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0815" w:rsidRDefault="007140E5" w:rsidP="005E0815">
      <w:pPr>
        <w:tabs>
          <w:tab w:val="left" w:pos="6936"/>
        </w:tabs>
        <w:spacing w:after="0" w:line="240" w:lineRule="auto"/>
        <w:jc w:val="center"/>
        <w:rPr>
          <w:rFonts w:ascii="Times New Roman" w:hAnsi="Times New Roman" w:cs="Times New Roman"/>
          <w:color w:val="000000" w:themeColor="text1"/>
          <w:sz w:val="12"/>
          <w:szCs w:val="12"/>
        </w:rPr>
      </w:pPr>
      <w:r w:rsidRPr="00F27ED9">
        <w:rPr>
          <w:rFonts w:ascii="Times New Roman" w:hAnsi="Times New Roman" w:cs="Times New Roman"/>
          <w:color w:val="000000" w:themeColor="text1"/>
          <w:sz w:val="12"/>
          <w:szCs w:val="12"/>
        </w:rPr>
        <w:t>Содержание</w:t>
      </w:r>
    </w:p>
    <w:p w:rsidR="00801CAA" w:rsidRPr="001B5B22" w:rsidRDefault="00CA1C27" w:rsidP="00483408">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hAnsi="Times New Roman" w:cs="Times New Roman"/>
          <w:color w:val="000000" w:themeColor="text1"/>
          <w:sz w:val="12"/>
          <w:szCs w:val="12"/>
        </w:rPr>
        <w:t>1.</w:t>
      </w:r>
      <w:r w:rsidR="008D66CC">
        <w:t xml:space="preserve"> </w:t>
      </w:r>
      <w:r w:rsidR="00801CAA" w:rsidRPr="00801CAA">
        <w:rPr>
          <w:rFonts w:ascii="Times New Roman" w:eastAsia="Calibri" w:hAnsi="Times New Roman" w:cs="Times New Roman"/>
          <w:bCs/>
          <w:sz w:val="12"/>
          <w:szCs w:val="12"/>
        </w:rPr>
        <w:t>Извещение о предоставлении земельного участка</w:t>
      </w:r>
      <w:r w:rsidR="00801CAA">
        <w:rPr>
          <w:rFonts w:ascii="Times New Roman" w:eastAsia="Calibri" w:hAnsi="Times New Roman" w:cs="Times New Roman"/>
          <w:bCs/>
          <w:sz w:val="12"/>
          <w:szCs w:val="12"/>
        </w:rPr>
        <w:t>……………………………………………………………….</w:t>
      </w:r>
      <w:r w:rsidR="00DB40FF">
        <w:rPr>
          <w:rFonts w:ascii="Times New Roman" w:eastAsia="Calibri" w:hAnsi="Times New Roman" w:cs="Times New Roman"/>
          <w:bCs/>
          <w:sz w:val="12"/>
          <w:szCs w:val="12"/>
        </w:rPr>
        <w:t>.……………………………….</w:t>
      </w:r>
      <w:r w:rsidR="001B5B22">
        <w:rPr>
          <w:rFonts w:ascii="Times New Roman" w:eastAsia="Calibri" w:hAnsi="Times New Roman" w:cs="Times New Roman"/>
          <w:bCs/>
          <w:sz w:val="12"/>
          <w:szCs w:val="12"/>
        </w:rPr>
        <w:t>3</w:t>
      </w:r>
    </w:p>
    <w:p w:rsidR="00483408" w:rsidRDefault="00CC5692" w:rsidP="00483408">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hAnsi="Times New Roman" w:cs="Times New Roman"/>
          <w:color w:val="000000" w:themeColor="text1"/>
          <w:sz w:val="12"/>
          <w:szCs w:val="12"/>
        </w:rPr>
        <w:t>2</w:t>
      </w:r>
      <w:r w:rsidR="005E0815">
        <w:rPr>
          <w:rFonts w:ascii="Times New Roman" w:hAnsi="Times New Roman" w:cs="Times New Roman"/>
          <w:color w:val="000000" w:themeColor="text1"/>
          <w:sz w:val="12"/>
          <w:szCs w:val="12"/>
        </w:rPr>
        <w:t xml:space="preserve">. </w:t>
      </w:r>
      <w:r w:rsidR="00483408" w:rsidRPr="00483408">
        <w:rPr>
          <w:rFonts w:ascii="Times New Roman" w:eastAsia="Calibri" w:hAnsi="Times New Roman" w:cs="Times New Roman"/>
          <w:bCs/>
          <w:sz w:val="12"/>
          <w:szCs w:val="12"/>
        </w:rPr>
        <w:t>ИНФОРМАЦИОННОЕ СООБЩЕНИЕ О ПРОВЕДЕНИИ АУКЦИОНА</w:t>
      </w:r>
      <w:r w:rsidR="000967B9">
        <w:rPr>
          <w:rFonts w:ascii="Times New Roman" w:eastAsia="Calibri" w:hAnsi="Times New Roman" w:cs="Times New Roman"/>
          <w:bCs/>
          <w:sz w:val="12"/>
          <w:szCs w:val="12"/>
        </w:rPr>
        <w:t>..………………………………</w:t>
      </w:r>
      <w:r w:rsidR="001B5B22">
        <w:rPr>
          <w:rFonts w:ascii="Times New Roman" w:eastAsia="Calibri" w:hAnsi="Times New Roman" w:cs="Times New Roman"/>
          <w:bCs/>
          <w:sz w:val="12"/>
          <w:szCs w:val="12"/>
        </w:rPr>
        <w:t>…</w:t>
      </w:r>
      <w:r w:rsidR="00483408">
        <w:rPr>
          <w:rFonts w:ascii="Times New Roman" w:eastAsia="Calibri" w:hAnsi="Times New Roman" w:cs="Times New Roman"/>
          <w:bCs/>
          <w:sz w:val="12"/>
          <w:szCs w:val="12"/>
        </w:rPr>
        <w:t>……………………………………3</w:t>
      </w:r>
    </w:p>
    <w:p w:rsidR="00702FAF" w:rsidRDefault="003250C3" w:rsidP="009F0637">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3. </w:t>
      </w:r>
      <w:r w:rsidR="003D6E07">
        <w:rPr>
          <w:rFonts w:ascii="Times New Roman" w:eastAsia="Calibri" w:hAnsi="Times New Roman" w:cs="Times New Roman"/>
          <w:bCs/>
          <w:sz w:val="12"/>
          <w:szCs w:val="12"/>
        </w:rPr>
        <w:t xml:space="preserve">Постановление администрации </w:t>
      </w:r>
      <w:r w:rsidR="003D6E07" w:rsidRPr="00D34654">
        <w:rPr>
          <w:rFonts w:ascii="Times New Roman" w:eastAsia="Calibri" w:hAnsi="Times New Roman" w:cs="Times New Roman"/>
          <w:bCs/>
          <w:sz w:val="12"/>
          <w:szCs w:val="12"/>
        </w:rPr>
        <w:t>мун</w:t>
      </w:r>
      <w:r w:rsidR="003D6E07">
        <w:rPr>
          <w:rFonts w:ascii="Times New Roman" w:eastAsia="Calibri" w:hAnsi="Times New Roman" w:cs="Times New Roman"/>
          <w:bCs/>
          <w:sz w:val="12"/>
          <w:szCs w:val="12"/>
        </w:rPr>
        <w:t xml:space="preserve">иципального района Сергиевский </w:t>
      </w:r>
      <w:r w:rsidR="003D6E07" w:rsidRPr="00D34654">
        <w:rPr>
          <w:rFonts w:ascii="Times New Roman" w:eastAsia="Calibri" w:hAnsi="Times New Roman" w:cs="Times New Roman"/>
          <w:bCs/>
          <w:sz w:val="12"/>
          <w:szCs w:val="12"/>
        </w:rPr>
        <w:t>Самарской области</w:t>
      </w:r>
      <w:r w:rsidR="00483408">
        <w:rPr>
          <w:rFonts w:ascii="Times New Roman" w:eastAsia="Calibri" w:hAnsi="Times New Roman" w:cs="Times New Roman"/>
          <w:bCs/>
          <w:sz w:val="12"/>
          <w:szCs w:val="12"/>
        </w:rPr>
        <w:t xml:space="preserve"> №1307 от «16</w:t>
      </w:r>
      <w:r w:rsidR="003D6E07">
        <w:rPr>
          <w:rFonts w:ascii="Times New Roman" w:eastAsia="Calibri" w:hAnsi="Times New Roman" w:cs="Times New Roman"/>
          <w:bCs/>
          <w:sz w:val="12"/>
          <w:szCs w:val="12"/>
        </w:rPr>
        <w:t>» ноября 2022 года «</w:t>
      </w:r>
      <w:r w:rsidR="00483408" w:rsidRPr="00483408">
        <w:rPr>
          <w:rFonts w:ascii="Times New Roman" w:eastAsia="Calibri" w:hAnsi="Times New Roman" w:cs="Times New Roman"/>
          <w:bCs/>
          <w:sz w:val="12"/>
          <w:szCs w:val="12"/>
        </w:rPr>
        <w:t>Об утверждении муниципальн</w:t>
      </w:r>
      <w:r w:rsidR="00483408">
        <w:rPr>
          <w:rFonts w:ascii="Times New Roman" w:eastAsia="Calibri" w:hAnsi="Times New Roman" w:cs="Times New Roman"/>
          <w:bCs/>
          <w:sz w:val="12"/>
          <w:szCs w:val="12"/>
        </w:rPr>
        <w:t>ой программы «Улучшение условий</w:t>
      </w:r>
      <w:r w:rsidR="00483408" w:rsidRPr="00483408">
        <w:rPr>
          <w:rFonts w:ascii="Times New Roman" w:eastAsia="Calibri" w:hAnsi="Times New Roman" w:cs="Times New Roman"/>
          <w:bCs/>
          <w:sz w:val="12"/>
          <w:szCs w:val="12"/>
        </w:rPr>
        <w:t xml:space="preserve"> и охраны труда в м</w:t>
      </w:r>
      <w:r w:rsidR="00483408">
        <w:rPr>
          <w:rFonts w:ascii="Times New Roman" w:eastAsia="Calibri" w:hAnsi="Times New Roman" w:cs="Times New Roman"/>
          <w:bCs/>
          <w:sz w:val="12"/>
          <w:szCs w:val="12"/>
        </w:rPr>
        <w:t>униципальном районе Сергиевский</w:t>
      </w:r>
      <w:r w:rsidR="00483408" w:rsidRPr="00483408">
        <w:rPr>
          <w:rFonts w:ascii="Times New Roman" w:eastAsia="Calibri" w:hAnsi="Times New Roman" w:cs="Times New Roman"/>
          <w:bCs/>
          <w:sz w:val="12"/>
          <w:szCs w:val="12"/>
        </w:rPr>
        <w:t xml:space="preserve"> на 2023-2025 годы»</w:t>
      </w:r>
      <w:r w:rsidR="00483408">
        <w:rPr>
          <w:rFonts w:ascii="Times New Roman" w:eastAsia="Calibri" w:hAnsi="Times New Roman" w:cs="Times New Roman"/>
          <w:bCs/>
          <w:sz w:val="12"/>
          <w:szCs w:val="12"/>
        </w:rPr>
        <w:t>»..…..</w:t>
      </w:r>
      <w:r w:rsidR="003D6E07">
        <w:rPr>
          <w:rFonts w:ascii="Times New Roman" w:eastAsia="Calibri" w:hAnsi="Times New Roman" w:cs="Times New Roman"/>
          <w:bCs/>
          <w:sz w:val="12"/>
          <w:szCs w:val="12"/>
        </w:rPr>
        <w:t>5</w:t>
      </w:r>
    </w:p>
    <w:p w:rsidR="00483408" w:rsidRDefault="003250C3" w:rsidP="008F435D">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4. Постановление администрации </w:t>
      </w:r>
      <w:r w:rsidRPr="00D34654">
        <w:rPr>
          <w:rFonts w:ascii="Times New Roman" w:eastAsia="Calibri" w:hAnsi="Times New Roman" w:cs="Times New Roman"/>
          <w:bCs/>
          <w:sz w:val="12"/>
          <w:szCs w:val="12"/>
        </w:rPr>
        <w:t>мун</w:t>
      </w:r>
      <w:r>
        <w:rPr>
          <w:rFonts w:ascii="Times New Roman" w:eastAsia="Calibri" w:hAnsi="Times New Roman" w:cs="Times New Roman"/>
          <w:bCs/>
          <w:sz w:val="12"/>
          <w:szCs w:val="12"/>
        </w:rPr>
        <w:t xml:space="preserve">иципального района Сергиевский </w:t>
      </w:r>
      <w:r w:rsidRPr="00D34654">
        <w:rPr>
          <w:rFonts w:ascii="Times New Roman" w:eastAsia="Calibri" w:hAnsi="Times New Roman" w:cs="Times New Roman"/>
          <w:bCs/>
          <w:sz w:val="12"/>
          <w:szCs w:val="12"/>
        </w:rPr>
        <w:t>Самарской области</w:t>
      </w:r>
      <w:r>
        <w:rPr>
          <w:rFonts w:ascii="Times New Roman" w:eastAsia="Calibri" w:hAnsi="Times New Roman" w:cs="Times New Roman"/>
          <w:bCs/>
          <w:sz w:val="12"/>
          <w:szCs w:val="12"/>
        </w:rPr>
        <w:t xml:space="preserve"> №1305 от «14» ноября 2022 года «</w:t>
      </w:r>
      <w:r w:rsidRPr="003250C3">
        <w:rPr>
          <w:rFonts w:ascii="Times New Roman" w:eastAsia="Calibri" w:hAnsi="Times New Roman" w:cs="Times New Roman"/>
          <w:bCs/>
          <w:sz w:val="12"/>
          <w:szCs w:val="12"/>
        </w:rPr>
        <w:t>Об утверждении вносимых изменений в проект планировки территории и проект межевания территории объекта АО «Самаранефтегаз»: 6857П «Техническое перевооружение напорного нефтепровода ДНС Южно-Орловская – УПСВ Екатериновская (замена аварийного участка ПК 80+00 – ПК 198+00)» в границах сельского поселения Черновка, сельского поселения Верхняя Орлянка, сельского поселения Воротнее муниципального района Сергиевский Самарской области</w:t>
      </w:r>
      <w:r>
        <w:rPr>
          <w:rFonts w:ascii="Times New Roman" w:eastAsia="Calibri" w:hAnsi="Times New Roman" w:cs="Times New Roman"/>
          <w:bCs/>
          <w:sz w:val="12"/>
          <w:szCs w:val="12"/>
        </w:rPr>
        <w:t>»..…………………………………………………………………………………………………………………...9</w:t>
      </w:r>
    </w:p>
    <w:p w:rsidR="007C1127" w:rsidRDefault="00C339D8" w:rsidP="00C339D8">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5. </w:t>
      </w:r>
      <w:r w:rsidRPr="00C339D8">
        <w:rPr>
          <w:rFonts w:ascii="Times New Roman" w:eastAsia="Calibri" w:hAnsi="Times New Roman" w:cs="Times New Roman"/>
          <w:bCs/>
          <w:sz w:val="12"/>
          <w:szCs w:val="12"/>
        </w:rPr>
        <w:t>ДОКУМЕНТАЦИЯ ПО ВНЕСЕНИЮ ИЗМЕНЕНИЙ В ДОКУМЕНТАЦИЮ ПО ПЛАНИРОВКЕ ТЕРРИ</w:t>
      </w:r>
      <w:r>
        <w:rPr>
          <w:rFonts w:ascii="Times New Roman" w:eastAsia="Calibri" w:hAnsi="Times New Roman" w:cs="Times New Roman"/>
          <w:bCs/>
          <w:sz w:val="12"/>
          <w:szCs w:val="12"/>
        </w:rPr>
        <w:t xml:space="preserve">ТОРИИ объекта АО «Самаранефтегаз» </w:t>
      </w:r>
      <w:r w:rsidRPr="00C339D8">
        <w:rPr>
          <w:rFonts w:ascii="Times New Roman" w:eastAsia="Calibri" w:hAnsi="Times New Roman" w:cs="Times New Roman"/>
          <w:bCs/>
          <w:sz w:val="12"/>
          <w:szCs w:val="12"/>
        </w:rPr>
        <w:t>6857П «Техническое перевооружение напорного нефтепровода ДНС Южно-Орловская - УПСВ Екатериновская  (замена аварийного участка ПК 80+00 – ПК 198+00)»</w:t>
      </w:r>
      <w:r>
        <w:rPr>
          <w:rFonts w:ascii="Times New Roman" w:eastAsia="Calibri" w:hAnsi="Times New Roman" w:cs="Times New Roman"/>
          <w:bCs/>
          <w:sz w:val="12"/>
          <w:szCs w:val="12"/>
        </w:rPr>
        <w:t xml:space="preserve"> </w:t>
      </w:r>
      <w:r w:rsidRPr="00C339D8">
        <w:rPr>
          <w:rFonts w:ascii="Times New Roman" w:eastAsia="Calibri" w:hAnsi="Times New Roman" w:cs="Times New Roman"/>
          <w:bCs/>
          <w:sz w:val="12"/>
          <w:szCs w:val="12"/>
        </w:rPr>
        <w:t>в границах сельского поселения Черновка, в границах сельского поселения Воротнее и в границах сельского поселения Верхняя Орлянка муниципального района Сергиевский Самарской области, утверждённую Постановлением Администрации муниципального района Сергиевский 02.04.2021г № 297.</w:t>
      </w:r>
      <w:r>
        <w:rPr>
          <w:rFonts w:ascii="Times New Roman" w:eastAsia="Calibri" w:hAnsi="Times New Roman" w:cs="Times New Roman"/>
          <w:bCs/>
          <w:sz w:val="12"/>
          <w:szCs w:val="12"/>
        </w:rPr>
        <w:t xml:space="preserve"> </w:t>
      </w:r>
      <w:r w:rsidRPr="00C339D8">
        <w:rPr>
          <w:rFonts w:ascii="Times New Roman" w:eastAsia="Calibri" w:hAnsi="Times New Roman" w:cs="Times New Roman"/>
          <w:bCs/>
          <w:sz w:val="12"/>
          <w:szCs w:val="12"/>
        </w:rPr>
        <w:t>Книга 1. Проект планировки территории</w:t>
      </w:r>
      <w:r>
        <w:rPr>
          <w:rFonts w:ascii="Times New Roman" w:eastAsia="Calibri" w:hAnsi="Times New Roman" w:cs="Times New Roman"/>
          <w:bCs/>
          <w:sz w:val="12"/>
          <w:szCs w:val="12"/>
        </w:rPr>
        <w:t>………………………………...9</w:t>
      </w:r>
    </w:p>
    <w:p w:rsidR="00C339D8" w:rsidRDefault="00C339D8" w:rsidP="000520E6">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6.</w:t>
      </w:r>
      <w:r w:rsidR="000520E6">
        <w:rPr>
          <w:rFonts w:ascii="Times New Roman" w:eastAsia="Calibri" w:hAnsi="Times New Roman" w:cs="Times New Roman"/>
          <w:bCs/>
          <w:sz w:val="12"/>
          <w:szCs w:val="12"/>
        </w:rPr>
        <w:t xml:space="preserve"> </w:t>
      </w:r>
      <w:r w:rsidR="000520E6" w:rsidRPr="000520E6">
        <w:rPr>
          <w:rFonts w:ascii="Times New Roman" w:eastAsia="Calibri" w:hAnsi="Times New Roman" w:cs="Times New Roman"/>
          <w:bCs/>
          <w:sz w:val="12"/>
          <w:szCs w:val="12"/>
        </w:rPr>
        <w:t>ДОКУМЕНТАЦИЯ ПО ВНЕСЕНИЮ ИЗМЕНЕНИЙ В ДОКУМЕ</w:t>
      </w:r>
      <w:r w:rsidR="000520E6">
        <w:rPr>
          <w:rFonts w:ascii="Times New Roman" w:eastAsia="Calibri" w:hAnsi="Times New Roman" w:cs="Times New Roman"/>
          <w:bCs/>
          <w:sz w:val="12"/>
          <w:szCs w:val="12"/>
        </w:rPr>
        <w:t xml:space="preserve">НТАЦИЮ ПО ПЛАНИРОВКЕ ТЕРРИТОРИИ объекта АО «Самаранефтегаз» </w:t>
      </w:r>
      <w:r w:rsidR="000520E6" w:rsidRPr="000520E6">
        <w:rPr>
          <w:rFonts w:ascii="Times New Roman" w:eastAsia="Calibri" w:hAnsi="Times New Roman" w:cs="Times New Roman"/>
          <w:bCs/>
          <w:sz w:val="12"/>
          <w:szCs w:val="12"/>
        </w:rPr>
        <w:t>6857П «Техническое перевооружение напорного нефтепровода ДНС Южно-Орловская - УПСВ Екатериновская  (замена аварийного</w:t>
      </w:r>
      <w:r w:rsidR="000520E6">
        <w:rPr>
          <w:rFonts w:ascii="Times New Roman" w:eastAsia="Calibri" w:hAnsi="Times New Roman" w:cs="Times New Roman"/>
          <w:bCs/>
          <w:sz w:val="12"/>
          <w:szCs w:val="12"/>
        </w:rPr>
        <w:t xml:space="preserve"> участка ПК 80+00 – ПК 198+00)» </w:t>
      </w:r>
      <w:r w:rsidR="000520E6" w:rsidRPr="000520E6">
        <w:rPr>
          <w:rFonts w:ascii="Times New Roman" w:eastAsia="Calibri" w:hAnsi="Times New Roman" w:cs="Times New Roman"/>
          <w:bCs/>
          <w:sz w:val="12"/>
          <w:szCs w:val="12"/>
        </w:rPr>
        <w:t>в границах сельского поселения Черновка, в границах сельского поселения Воротнее и в границах сельского поселения Верхняя Орлянка муниципального района Сергиевский Самарской области, утверждённую Постановлением Администрации муниципального района</w:t>
      </w:r>
      <w:r w:rsidR="00FD6F23">
        <w:rPr>
          <w:rFonts w:ascii="Times New Roman" w:eastAsia="Calibri" w:hAnsi="Times New Roman" w:cs="Times New Roman"/>
          <w:bCs/>
          <w:sz w:val="12"/>
          <w:szCs w:val="12"/>
        </w:rPr>
        <w:t xml:space="preserve"> Сергиевский 02.04.2021г №</w:t>
      </w:r>
      <w:r w:rsidR="000520E6">
        <w:rPr>
          <w:rFonts w:ascii="Times New Roman" w:eastAsia="Calibri" w:hAnsi="Times New Roman" w:cs="Times New Roman"/>
          <w:bCs/>
          <w:sz w:val="12"/>
          <w:szCs w:val="12"/>
        </w:rPr>
        <w:t xml:space="preserve">297. </w:t>
      </w:r>
      <w:r w:rsidR="000520E6" w:rsidRPr="000520E6">
        <w:rPr>
          <w:rFonts w:ascii="Times New Roman" w:eastAsia="Calibri" w:hAnsi="Times New Roman" w:cs="Times New Roman"/>
          <w:bCs/>
          <w:sz w:val="12"/>
          <w:szCs w:val="12"/>
        </w:rPr>
        <w:t>Книга 2. Проект планировки территории. Материалы по обоснованию</w:t>
      </w:r>
      <w:r w:rsidR="000520E6">
        <w:rPr>
          <w:rFonts w:ascii="Times New Roman" w:eastAsia="Calibri" w:hAnsi="Times New Roman" w:cs="Times New Roman"/>
          <w:bCs/>
          <w:sz w:val="12"/>
          <w:szCs w:val="12"/>
        </w:rPr>
        <w:t>…………………………………………………………………………………………………………………………………………………...19</w:t>
      </w:r>
    </w:p>
    <w:p w:rsidR="00C339D8" w:rsidRDefault="00C339D8" w:rsidP="00F76B8A">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7.</w:t>
      </w:r>
      <w:r w:rsidR="00F76B8A">
        <w:rPr>
          <w:rFonts w:ascii="Times New Roman" w:eastAsia="Calibri" w:hAnsi="Times New Roman" w:cs="Times New Roman"/>
          <w:bCs/>
          <w:sz w:val="12"/>
          <w:szCs w:val="12"/>
        </w:rPr>
        <w:t xml:space="preserve"> </w:t>
      </w:r>
      <w:r w:rsidR="00F76B8A" w:rsidRPr="00F76B8A">
        <w:rPr>
          <w:rFonts w:ascii="Times New Roman" w:eastAsia="Calibri" w:hAnsi="Times New Roman" w:cs="Times New Roman"/>
          <w:bCs/>
          <w:sz w:val="12"/>
          <w:szCs w:val="12"/>
        </w:rPr>
        <w:t>ДОКУМЕНТАЦИЯ ПО ВНЕСЕНИЮ ИЗМЕНЕНИЙ В ДОКУМЕ</w:t>
      </w:r>
      <w:r w:rsidR="00F76B8A">
        <w:rPr>
          <w:rFonts w:ascii="Times New Roman" w:eastAsia="Calibri" w:hAnsi="Times New Roman" w:cs="Times New Roman"/>
          <w:bCs/>
          <w:sz w:val="12"/>
          <w:szCs w:val="12"/>
        </w:rPr>
        <w:t xml:space="preserve">НТАЦИЮ ПО ПЛАНИРОВКЕ ТЕРРИТОРИИ объекта АО «Самаранефтегаз» </w:t>
      </w:r>
      <w:r w:rsidR="00F76B8A" w:rsidRPr="00F76B8A">
        <w:rPr>
          <w:rFonts w:ascii="Times New Roman" w:eastAsia="Calibri" w:hAnsi="Times New Roman" w:cs="Times New Roman"/>
          <w:bCs/>
          <w:sz w:val="12"/>
          <w:szCs w:val="12"/>
        </w:rPr>
        <w:t>6857П «Техническое перевооружение напорного нефтепровода ДНС Южно-Орловская - УПСВ Екатериновская  (замена аварийного</w:t>
      </w:r>
      <w:r w:rsidR="00F76B8A">
        <w:rPr>
          <w:rFonts w:ascii="Times New Roman" w:eastAsia="Calibri" w:hAnsi="Times New Roman" w:cs="Times New Roman"/>
          <w:bCs/>
          <w:sz w:val="12"/>
          <w:szCs w:val="12"/>
        </w:rPr>
        <w:t xml:space="preserve"> участка ПК 80+00 – ПК 198+00)» </w:t>
      </w:r>
      <w:r w:rsidR="00F76B8A" w:rsidRPr="00F76B8A">
        <w:rPr>
          <w:rFonts w:ascii="Times New Roman" w:eastAsia="Calibri" w:hAnsi="Times New Roman" w:cs="Times New Roman"/>
          <w:bCs/>
          <w:sz w:val="12"/>
          <w:szCs w:val="12"/>
        </w:rPr>
        <w:t>в границах сельского поселения Черновка, в границах сельского поселения Воротнее и в границах сельского поселения Верхняя Орлянка муниципального района Сергиевский Самарской области, утверждённую Постановлением Администрации муниципального района</w:t>
      </w:r>
      <w:r w:rsidR="00F76B8A">
        <w:rPr>
          <w:rFonts w:ascii="Times New Roman" w:eastAsia="Calibri" w:hAnsi="Times New Roman" w:cs="Times New Roman"/>
          <w:bCs/>
          <w:sz w:val="12"/>
          <w:szCs w:val="12"/>
        </w:rPr>
        <w:t xml:space="preserve"> Сергиевский 02.04.2021г № 297. </w:t>
      </w:r>
      <w:r w:rsidR="00F76B8A" w:rsidRPr="00F76B8A">
        <w:rPr>
          <w:rFonts w:ascii="Times New Roman" w:eastAsia="Calibri" w:hAnsi="Times New Roman" w:cs="Times New Roman"/>
          <w:bCs/>
          <w:sz w:val="12"/>
          <w:szCs w:val="12"/>
        </w:rPr>
        <w:t>Книга 3. Проект межевания территории</w:t>
      </w:r>
      <w:r w:rsidR="00F76B8A">
        <w:rPr>
          <w:rFonts w:ascii="Times New Roman" w:eastAsia="Calibri" w:hAnsi="Times New Roman" w:cs="Times New Roman"/>
          <w:bCs/>
          <w:sz w:val="12"/>
          <w:szCs w:val="12"/>
        </w:rPr>
        <w:t>………………………………25</w:t>
      </w:r>
    </w:p>
    <w:p w:rsidR="0061483D" w:rsidRDefault="0061483D" w:rsidP="00016E52">
      <w:pPr>
        <w:tabs>
          <w:tab w:val="left" w:pos="6936"/>
        </w:tabs>
        <w:spacing w:after="0" w:line="240" w:lineRule="auto"/>
        <w:ind w:firstLine="284"/>
        <w:jc w:val="both"/>
        <w:rPr>
          <w:rFonts w:ascii="Times New Roman" w:eastAsia="Calibri" w:hAnsi="Times New Roman" w:cs="Times New Roman"/>
          <w:bCs/>
          <w:sz w:val="12"/>
          <w:szCs w:val="12"/>
        </w:rPr>
      </w:pPr>
    </w:p>
    <w:p w:rsidR="0061483D" w:rsidRDefault="0061483D" w:rsidP="00016E52">
      <w:pPr>
        <w:tabs>
          <w:tab w:val="left" w:pos="6936"/>
        </w:tabs>
        <w:spacing w:after="0" w:line="240" w:lineRule="auto"/>
        <w:ind w:firstLine="284"/>
        <w:jc w:val="both"/>
        <w:rPr>
          <w:rFonts w:ascii="Times New Roman" w:eastAsia="Calibri" w:hAnsi="Times New Roman" w:cs="Times New Roman"/>
          <w:bCs/>
          <w:sz w:val="12"/>
          <w:szCs w:val="12"/>
        </w:rPr>
      </w:pPr>
    </w:p>
    <w:p w:rsidR="0061483D" w:rsidRDefault="0061483D" w:rsidP="00016E52">
      <w:pPr>
        <w:tabs>
          <w:tab w:val="left" w:pos="6936"/>
        </w:tabs>
        <w:spacing w:after="0" w:line="240" w:lineRule="auto"/>
        <w:ind w:firstLine="284"/>
        <w:jc w:val="both"/>
        <w:rPr>
          <w:rFonts w:ascii="Times New Roman" w:eastAsia="Calibri" w:hAnsi="Times New Roman" w:cs="Times New Roman"/>
          <w:bCs/>
          <w:sz w:val="12"/>
          <w:szCs w:val="12"/>
        </w:rPr>
      </w:pPr>
    </w:p>
    <w:p w:rsidR="0061483D" w:rsidRDefault="0061483D" w:rsidP="00016E52">
      <w:pPr>
        <w:tabs>
          <w:tab w:val="left" w:pos="6936"/>
        </w:tabs>
        <w:spacing w:after="0" w:line="240" w:lineRule="auto"/>
        <w:ind w:firstLine="284"/>
        <w:jc w:val="both"/>
        <w:rPr>
          <w:rFonts w:ascii="Times New Roman" w:eastAsia="Calibri" w:hAnsi="Times New Roman" w:cs="Times New Roman"/>
          <w:bCs/>
          <w:sz w:val="12"/>
          <w:szCs w:val="12"/>
        </w:rPr>
      </w:pPr>
    </w:p>
    <w:p w:rsidR="0061483D" w:rsidRDefault="0061483D" w:rsidP="00016E52">
      <w:pPr>
        <w:tabs>
          <w:tab w:val="left" w:pos="6936"/>
        </w:tabs>
        <w:spacing w:after="0" w:line="240" w:lineRule="auto"/>
        <w:ind w:firstLine="284"/>
        <w:jc w:val="both"/>
        <w:rPr>
          <w:rFonts w:ascii="Times New Roman" w:eastAsia="Calibri" w:hAnsi="Times New Roman" w:cs="Times New Roman"/>
          <w:bCs/>
          <w:sz w:val="12"/>
          <w:szCs w:val="12"/>
        </w:rPr>
      </w:pPr>
    </w:p>
    <w:p w:rsidR="0061483D" w:rsidRDefault="0061483D" w:rsidP="00016E52">
      <w:pPr>
        <w:tabs>
          <w:tab w:val="left" w:pos="6936"/>
        </w:tabs>
        <w:spacing w:after="0" w:line="240" w:lineRule="auto"/>
        <w:ind w:firstLine="284"/>
        <w:jc w:val="both"/>
        <w:rPr>
          <w:rFonts w:ascii="Times New Roman" w:eastAsia="Calibri" w:hAnsi="Times New Roman" w:cs="Times New Roman"/>
          <w:bCs/>
          <w:sz w:val="12"/>
          <w:szCs w:val="12"/>
        </w:rPr>
      </w:pPr>
    </w:p>
    <w:p w:rsidR="0061483D" w:rsidRDefault="0061483D" w:rsidP="00016E52">
      <w:pPr>
        <w:tabs>
          <w:tab w:val="left" w:pos="6936"/>
        </w:tabs>
        <w:spacing w:after="0" w:line="240" w:lineRule="auto"/>
        <w:ind w:firstLine="284"/>
        <w:jc w:val="both"/>
        <w:rPr>
          <w:rFonts w:ascii="Times New Roman" w:eastAsia="Calibri" w:hAnsi="Times New Roman" w:cs="Times New Roman"/>
          <w:bCs/>
          <w:sz w:val="12"/>
          <w:szCs w:val="12"/>
        </w:rPr>
      </w:pPr>
    </w:p>
    <w:p w:rsidR="0061483D" w:rsidRDefault="0061483D" w:rsidP="00016E52">
      <w:pPr>
        <w:tabs>
          <w:tab w:val="left" w:pos="6936"/>
        </w:tabs>
        <w:spacing w:after="0" w:line="240" w:lineRule="auto"/>
        <w:ind w:firstLine="284"/>
        <w:jc w:val="both"/>
        <w:rPr>
          <w:rFonts w:ascii="Times New Roman" w:eastAsia="Calibri" w:hAnsi="Times New Roman" w:cs="Times New Roman"/>
          <w:bCs/>
          <w:sz w:val="12"/>
          <w:szCs w:val="12"/>
        </w:rPr>
      </w:pPr>
    </w:p>
    <w:p w:rsidR="0061483D" w:rsidRDefault="0061483D" w:rsidP="00016E52">
      <w:pPr>
        <w:tabs>
          <w:tab w:val="left" w:pos="6936"/>
        </w:tabs>
        <w:spacing w:after="0" w:line="240" w:lineRule="auto"/>
        <w:ind w:firstLine="284"/>
        <w:jc w:val="both"/>
        <w:rPr>
          <w:rFonts w:ascii="Times New Roman" w:eastAsia="Calibri" w:hAnsi="Times New Roman" w:cs="Times New Roman"/>
          <w:bCs/>
          <w:sz w:val="12"/>
          <w:szCs w:val="12"/>
        </w:rPr>
      </w:pPr>
    </w:p>
    <w:p w:rsidR="0061483D" w:rsidRDefault="0061483D" w:rsidP="00016E52">
      <w:pPr>
        <w:tabs>
          <w:tab w:val="left" w:pos="6936"/>
        </w:tabs>
        <w:spacing w:after="0" w:line="240" w:lineRule="auto"/>
        <w:ind w:firstLine="284"/>
        <w:jc w:val="both"/>
        <w:rPr>
          <w:rFonts w:ascii="Times New Roman" w:eastAsia="Calibri" w:hAnsi="Times New Roman" w:cs="Times New Roman"/>
          <w:bCs/>
          <w:sz w:val="12"/>
          <w:szCs w:val="12"/>
        </w:rPr>
      </w:pPr>
    </w:p>
    <w:p w:rsidR="0061483D" w:rsidRDefault="0061483D" w:rsidP="00016E52">
      <w:pPr>
        <w:tabs>
          <w:tab w:val="left" w:pos="6936"/>
        </w:tabs>
        <w:spacing w:after="0" w:line="240" w:lineRule="auto"/>
        <w:ind w:firstLine="284"/>
        <w:jc w:val="both"/>
        <w:rPr>
          <w:rFonts w:ascii="Times New Roman" w:eastAsia="Calibri" w:hAnsi="Times New Roman" w:cs="Times New Roman"/>
          <w:bCs/>
          <w:sz w:val="12"/>
          <w:szCs w:val="12"/>
        </w:rPr>
      </w:pPr>
    </w:p>
    <w:p w:rsidR="0061483D" w:rsidRDefault="0061483D" w:rsidP="00016E52">
      <w:pPr>
        <w:tabs>
          <w:tab w:val="left" w:pos="6936"/>
        </w:tabs>
        <w:spacing w:after="0" w:line="240" w:lineRule="auto"/>
        <w:ind w:firstLine="284"/>
        <w:jc w:val="both"/>
        <w:rPr>
          <w:rFonts w:ascii="Times New Roman" w:eastAsia="Calibri" w:hAnsi="Times New Roman" w:cs="Times New Roman"/>
          <w:bCs/>
          <w:sz w:val="12"/>
          <w:szCs w:val="12"/>
        </w:rPr>
      </w:pPr>
    </w:p>
    <w:p w:rsidR="0061483D" w:rsidRDefault="0061483D" w:rsidP="00016E52">
      <w:pPr>
        <w:tabs>
          <w:tab w:val="left" w:pos="6936"/>
        </w:tabs>
        <w:spacing w:after="0" w:line="240" w:lineRule="auto"/>
        <w:ind w:firstLine="284"/>
        <w:jc w:val="both"/>
        <w:rPr>
          <w:rFonts w:ascii="Times New Roman" w:eastAsia="Calibri" w:hAnsi="Times New Roman" w:cs="Times New Roman"/>
          <w:bCs/>
          <w:sz w:val="12"/>
          <w:szCs w:val="12"/>
        </w:rPr>
      </w:pPr>
    </w:p>
    <w:p w:rsidR="0061483D" w:rsidRDefault="0061483D" w:rsidP="00016E52">
      <w:pPr>
        <w:tabs>
          <w:tab w:val="left" w:pos="6936"/>
        </w:tabs>
        <w:spacing w:after="0" w:line="240" w:lineRule="auto"/>
        <w:ind w:firstLine="284"/>
        <w:jc w:val="both"/>
        <w:rPr>
          <w:rFonts w:ascii="Times New Roman" w:eastAsia="Calibri" w:hAnsi="Times New Roman" w:cs="Times New Roman"/>
          <w:bCs/>
          <w:sz w:val="12"/>
          <w:szCs w:val="12"/>
        </w:rPr>
      </w:pPr>
    </w:p>
    <w:p w:rsidR="0061483D" w:rsidRDefault="0061483D" w:rsidP="00016E52">
      <w:pPr>
        <w:tabs>
          <w:tab w:val="left" w:pos="6936"/>
        </w:tabs>
        <w:spacing w:after="0" w:line="240" w:lineRule="auto"/>
        <w:ind w:firstLine="284"/>
        <w:jc w:val="both"/>
        <w:rPr>
          <w:rFonts w:ascii="Times New Roman" w:eastAsia="Calibri" w:hAnsi="Times New Roman" w:cs="Times New Roman"/>
          <w:bCs/>
          <w:sz w:val="12"/>
          <w:szCs w:val="12"/>
        </w:rPr>
      </w:pPr>
    </w:p>
    <w:p w:rsidR="0061483D" w:rsidRDefault="0061483D" w:rsidP="00016E52">
      <w:pPr>
        <w:tabs>
          <w:tab w:val="left" w:pos="6936"/>
        </w:tabs>
        <w:spacing w:after="0" w:line="240" w:lineRule="auto"/>
        <w:ind w:firstLine="284"/>
        <w:jc w:val="both"/>
        <w:rPr>
          <w:rFonts w:ascii="Times New Roman" w:eastAsia="Calibri" w:hAnsi="Times New Roman" w:cs="Times New Roman"/>
          <w:bCs/>
          <w:sz w:val="12"/>
          <w:szCs w:val="12"/>
        </w:rPr>
      </w:pPr>
    </w:p>
    <w:p w:rsidR="0061483D" w:rsidRDefault="0061483D" w:rsidP="00016E52">
      <w:pPr>
        <w:tabs>
          <w:tab w:val="left" w:pos="6936"/>
        </w:tabs>
        <w:spacing w:after="0" w:line="240" w:lineRule="auto"/>
        <w:ind w:firstLine="284"/>
        <w:jc w:val="both"/>
        <w:rPr>
          <w:rFonts w:ascii="Times New Roman" w:eastAsia="Calibri" w:hAnsi="Times New Roman" w:cs="Times New Roman"/>
          <w:bCs/>
          <w:sz w:val="12"/>
          <w:szCs w:val="12"/>
        </w:rPr>
      </w:pPr>
    </w:p>
    <w:p w:rsidR="0061483D" w:rsidRDefault="0061483D" w:rsidP="00016E52">
      <w:pPr>
        <w:tabs>
          <w:tab w:val="left" w:pos="6936"/>
        </w:tabs>
        <w:spacing w:after="0" w:line="240" w:lineRule="auto"/>
        <w:ind w:firstLine="284"/>
        <w:jc w:val="both"/>
        <w:rPr>
          <w:rFonts w:ascii="Times New Roman" w:eastAsia="Calibri" w:hAnsi="Times New Roman" w:cs="Times New Roman"/>
          <w:bCs/>
          <w:sz w:val="12"/>
          <w:szCs w:val="12"/>
        </w:rPr>
      </w:pPr>
    </w:p>
    <w:p w:rsidR="0061483D" w:rsidRDefault="0061483D" w:rsidP="00016E52">
      <w:pPr>
        <w:tabs>
          <w:tab w:val="left" w:pos="6936"/>
        </w:tabs>
        <w:spacing w:after="0" w:line="240" w:lineRule="auto"/>
        <w:ind w:firstLine="284"/>
        <w:jc w:val="both"/>
        <w:rPr>
          <w:rFonts w:ascii="Times New Roman" w:eastAsia="Calibri" w:hAnsi="Times New Roman" w:cs="Times New Roman"/>
          <w:bCs/>
          <w:sz w:val="12"/>
          <w:szCs w:val="12"/>
        </w:rPr>
      </w:pPr>
    </w:p>
    <w:p w:rsidR="0061483D" w:rsidRDefault="0061483D" w:rsidP="00016E52">
      <w:pPr>
        <w:tabs>
          <w:tab w:val="left" w:pos="6936"/>
        </w:tabs>
        <w:spacing w:after="0" w:line="240" w:lineRule="auto"/>
        <w:ind w:firstLine="284"/>
        <w:jc w:val="both"/>
        <w:rPr>
          <w:rFonts w:ascii="Times New Roman" w:eastAsia="Calibri" w:hAnsi="Times New Roman" w:cs="Times New Roman"/>
          <w:bCs/>
          <w:sz w:val="12"/>
          <w:szCs w:val="12"/>
        </w:rPr>
      </w:pPr>
    </w:p>
    <w:p w:rsidR="0061483D" w:rsidRDefault="0061483D" w:rsidP="00016E52">
      <w:pPr>
        <w:tabs>
          <w:tab w:val="left" w:pos="6936"/>
        </w:tabs>
        <w:spacing w:after="0" w:line="240" w:lineRule="auto"/>
        <w:ind w:firstLine="284"/>
        <w:jc w:val="both"/>
        <w:rPr>
          <w:rFonts w:ascii="Times New Roman" w:eastAsia="Calibri" w:hAnsi="Times New Roman" w:cs="Times New Roman"/>
          <w:bCs/>
          <w:sz w:val="12"/>
          <w:szCs w:val="12"/>
        </w:rPr>
      </w:pPr>
    </w:p>
    <w:p w:rsidR="0061483D" w:rsidRDefault="0061483D" w:rsidP="00016E52">
      <w:pPr>
        <w:tabs>
          <w:tab w:val="left" w:pos="6936"/>
        </w:tabs>
        <w:spacing w:after="0" w:line="240" w:lineRule="auto"/>
        <w:ind w:firstLine="284"/>
        <w:jc w:val="both"/>
        <w:rPr>
          <w:rFonts w:ascii="Times New Roman" w:eastAsia="Calibri" w:hAnsi="Times New Roman" w:cs="Times New Roman"/>
          <w:bCs/>
          <w:sz w:val="12"/>
          <w:szCs w:val="12"/>
        </w:rPr>
      </w:pPr>
    </w:p>
    <w:p w:rsidR="0061483D" w:rsidRDefault="0061483D" w:rsidP="00016E52">
      <w:pPr>
        <w:tabs>
          <w:tab w:val="left" w:pos="6936"/>
        </w:tabs>
        <w:spacing w:after="0" w:line="240" w:lineRule="auto"/>
        <w:ind w:firstLine="284"/>
        <w:jc w:val="both"/>
        <w:rPr>
          <w:rFonts w:ascii="Times New Roman" w:eastAsia="Calibri" w:hAnsi="Times New Roman" w:cs="Times New Roman"/>
          <w:bCs/>
          <w:sz w:val="12"/>
          <w:szCs w:val="12"/>
        </w:rPr>
      </w:pPr>
    </w:p>
    <w:p w:rsidR="0061483D" w:rsidRDefault="0061483D" w:rsidP="00016E52">
      <w:pPr>
        <w:tabs>
          <w:tab w:val="left" w:pos="6936"/>
        </w:tabs>
        <w:spacing w:after="0" w:line="240" w:lineRule="auto"/>
        <w:ind w:firstLine="284"/>
        <w:jc w:val="both"/>
        <w:rPr>
          <w:rFonts w:ascii="Times New Roman" w:eastAsia="Calibri" w:hAnsi="Times New Roman" w:cs="Times New Roman"/>
          <w:bCs/>
          <w:sz w:val="12"/>
          <w:szCs w:val="12"/>
        </w:rPr>
      </w:pPr>
    </w:p>
    <w:p w:rsidR="0061483D" w:rsidRDefault="0061483D" w:rsidP="00016E52">
      <w:pPr>
        <w:tabs>
          <w:tab w:val="left" w:pos="6936"/>
        </w:tabs>
        <w:spacing w:after="0" w:line="240" w:lineRule="auto"/>
        <w:ind w:firstLine="284"/>
        <w:jc w:val="both"/>
        <w:rPr>
          <w:rFonts w:ascii="Times New Roman" w:eastAsia="Calibri" w:hAnsi="Times New Roman" w:cs="Times New Roman"/>
          <w:bCs/>
          <w:sz w:val="12"/>
          <w:szCs w:val="12"/>
        </w:rPr>
      </w:pPr>
    </w:p>
    <w:p w:rsidR="0061483D" w:rsidRDefault="0061483D" w:rsidP="00016E52">
      <w:pPr>
        <w:tabs>
          <w:tab w:val="left" w:pos="6936"/>
        </w:tabs>
        <w:spacing w:after="0" w:line="240" w:lineRule="auto"/>
        <w:ind w:firstLine="284"/>
        <w:jc w:val="both"/>
        <w:rPr>
          <w:rFonts w:ascii="Times New Roman" w:eastAsia="Calibri" w:hAnsi="Times New Roman" w:cs="Times New Roman"/>
          <w:bCs/>
          <w:sz w:val="12"/>
          <w:szCs w:val="12"/>
        </w:rPr>
      </w:pPr>
    </w:p>
    <w:p w:rsidR="0061483D" w:rsidRDefault="0061483D" w:rsidP="00016E52">
      <w:pPr>
        <w:tabs>
          <w:tab w:val="left" w:pos="6936"/>
        </w:tabs>
        <w:spacing w:after="0" w:line="240" w:lineRule="auto"/>
        <w:ind w:firstLine="284"/>
        <w:jc w:val="both"/>
        <w:rPr>
          <w:rFonts w:ascii="Times New Roman" w:eastAsia="Calibri" w:hAnsi="Times New Roman" w:cs="Times New Roman"/>
          <w:bCs/>
          <w:sz w:val="12"/>
          <w:szCs w:val="12"/>
        </w:rPr>
      </w:pPr>
    </w:p>
    <w:p w:rsidR="0061483D" w:rsidRDefault="0061483D" w:rsidP="00016E52">
      <w:pPr>
        <w:tabs>
          <w:tab w:val="left" w:pos="6936"/>
        </w:tabs>
        <w:spacing w:after="0" w:line="240" w:lineRule="auto"/>
        <w:ind w:firstLine="284"/>
        <w:jc w:val="both"/>
        <w:rPr>
          <w:rFonts w:ascii="Times New Roman" w:eastAsia="Calibri" w:hAnsi="Times New Roman" w:cs="Times New Roman"/>
          <w:bCs/>
          <w:sz w:val="12"/>
          <w:szCs w:val="12"/>
        </w:rPr>
      </w:pPr>
    </w:p>
    <w:p w:rsidR="0061483D" w:rsidRDefault="0061483D" w:rsidP="00016E52">
      <w:pPr>
        <w:tabs>
          <w:tab w:val="left" w:pos="6936"/>
        </w:tabs>
        <w:spacing w:after="0" w:line="240" w:lineRule="auto"/>
        <w:ind w:firstLine="284"/>
        <w:jc w:val="both"/>
        <w:rPr>
          <w:rFonts w:ascii="Times New Roman" w:eastAsia="Calibri" w:hAnsi="Times New Roman" w:cs="Times New Roman"/>
          <w:bCs/>
          <w:sz w:val="12"/>
          <w:szCs w:val="12"/>
        </w:rPr>
      </w:pPr>
    </w:p>
    <w:p w:rsidR="0061483D" w:rsidRDefault="0061483D" w:rsidP="00016E52">
      <w:pPr>
        <w:tabs>
          <w:tab w:val="left" w:pos="6936"/>
        </w:tabs>
        <w:spacing w:after="0" w:line="240" w:lineRule="auto"/>
        <w:ind w:firstLine="284"/>
        <w:jc w:val="both"/>
        <w:rPr>
          <w:rFonts w:ascii="Times New Roman" w:eastAsia="Calibri" w:hAnsi="Times New Roman" w:cs="Times New Roman"/>
          <w:bCs/>
          <w:sz w:val="12"/>
          <w:szCs w:val="12"/>
        </w:rPr>
      </w:pPr>
    </w:p>
    <w:p w:rsidR="0061483D" w:rsidRDefault="0061483D" w:rsidP="00016E52">
      <w:pPr>
        <w:tabs>
          <w:tab w:val="left" w:pos="6936"/>
        </w:tabs>
        <w:spacing w:after="0" w:line="240" w:lineRule="auto"/>
        <w:ind w:firstLine="284"/>
        <w:jc w:val="both"/>
        <w:rPr>
          <w:rFonts w:ascii="Times New Roman" w:eastAsia="Calibri" w:hAnsi="Times New Roman" w:cs="Times New Roman"/>
          <w:bCs/>
          <w:sz w:val="12"/>
          <w:szCs w:val="12"/>
        </w:rPr>
      </w:pPr>
    </w:p>
    <w:p w:rsidR="0061483D" w:rsidRDefault="0061483D" w:rsidP="00016E52">
      <w:pPr>
        <w:tabs>
          <w:tab w:val="left" w:pos="6936"/>
        </w:tabs>
        <w:spacing w:after="0" w:line="240" w:lineRule="auto"/>
        <w:ind w:firstLine="284"/>
        <w:jc w:val="both"/>
        <w:rPr>
          <w:rFonts w:ascii="Times New Roman" w:eastAsia="Calibri" w:hAnsi="Times New Roman" w:cs="Times New Roman"/>
          <w:bCs/>
          <w:sz w:val="12"/>
          <w:szCs w:val="12"/>
        </w:rPr>
      </w:pPr>
    </w:p>
    <w:p w:rsidR="0061483D" w:rsidRDefault="0061483D" w:rsidP="00016E52">
      <w:pPr>
        <w:tabs>
          <w:tab w:val="left" w:pos="6936"/>
        </w:tabs>
        <w:spacing w:after="0" w:line="240" w:lineRule="auto"/>
        <w:ind w:firstLine="284"/>
        <w:jc w:val="both"/>
        <w:rPr>
          <w:rFonts w:ascii="Times New Roman" w:eastAsia="Calibri" w:hAnsi="Times New Roman" w:cs="Times New Roman"/>
          <w:bCs/>
          <w:sz w:val="12"/>
          <w:szCs w:val="12"/>
        </w:rPr>
      </w:pPr>
    </w:p>
    <w:p w:rsidR="0061483D" w:rsidRDefault="0061483D" w:rsidP="00016E52">
      <w:pPr>
        <w:tabs>
          <w:tab w:val="left" w:pos="6936"/>
        </w:tabs>
        <w:spacing w:after="0" w:line="240" w:lineRule="auto"/>
        <w:ind w:firstLine="284"/>
        <w:jc w:val="both"/>
        <w:rPr>
          <w:rFonts w:ascii="Times New Roman" w:eastAsia="Calibri" w:hAnsi="Times New Roman" w:cs="Times New Roman"/>
          <w:bCs/>
          <w:sz w:val="12"/>
          <w:szCs w:val="12"/>
        </w:rPr>
      </w:pPr>
    </w:p>
    <w:p w:rsidR="0061483D" w:rsidRDefault="0061483D" w:rsidP="00016E52">
      <w:pPr>
        <w:tabs>
          <w:tab w:val="left" w:pos="6936"/>
        </w:tabs>
        <w:spacing w:after="0" w:line="240" w:lineRule="auto"/>
        <w:ind w:firstLine="284"/>
        <w:jc w:val="both"/>
        <w:rPr>
          <w:rFonts w:ascii="Times New Roman" w:eastAsia="Calibri" w:hAnsi="Times New Roman" w:cs="Times New Roman"/>
          <w:bCs/>
          <w:sz w:val="12"/>
          <w:szCs w:val="12"/>
        </w:rPr>
      </w:pPr>
    </w:p>
    <w:p w:rsidR="0061483D" w:rsidRDefault="0061483D" w:rsidP="00016E52">
      <w:pPr>
        <w:tabs>
          <w:tab w:val="left" w:pos="6936"/>
        </w:tabs>
        <w:spacing w:after="0" w:line="240" w:lineRule="auto"/>
        <w:ind w:firstLine="284"/>
        <w:jc w:val="both"/>
        <w:rPr>
          <w:rFonts w:ascii="Times New Roman" w:eastAsia="Calibri" w:hAnsi="Times New Roman" w:cs="Times New Roman"/>
          <w:bCs/>
          <w:sz w:val="12"/>
          <w:szCs w:val="12"/>
        </w:rPr>
      </w:pPr>
    </w:p>
    <w:p w:rsidR="0061483D" w:rsidRDefault="0061483D" w:rsidP="00016E52">
      <w:pPr>
        <w:tabs>
          <w:tab w:val="left" w:pos="6936"/>
        </w:tabs>
        <w:spacing w:after="0" w:line="240" w:lineRule="auto"/>
        <w:ind w:firstLine="284"/>
        <w:jc w:val="both"/>
        <w:rPr>
          <w:rFonts w:ascii="Times New Roman" w:eastAsia="Calibri" w:hAnsi="Times New Roman" w:cs="Times New Roman"/>
          <w:bCs/>
          <w:sz w:val="12"/>
          <w:szCs w:val="12"/>
        </w:rPr>
      </w:pPr>
    </w:p>
    <w:p w:rsidR="0061483D" w:rsidRDefault="0061483D" w:rsidP="00016E52">
      <w:pPr>
        <w:tabs>
          <w:tab w:val="left" w:pos="6936"/>
        </w:tabs>
        <w:spacing w:after="0" w:line="240" w:lineRule="auto"/>
        <w:ind w:firstLine="284"/>
        <w:jc w:val="both"/>
        <w:rPr>
          <w:rFonts w:ascii="Times New Roman" w:eastAsia="Calibri" w:hAnsi="Times New Roman" w:cs="Times New Roman"/>
          <w:bCs/>
          <w:sz w:val="12"/>
          <w:szCs w:val="12"/>
        </w:rPr>
      </w:pPr>
    </w:p>
    <w:p w:rsidR="0061483D" w:rsidRDefault="0061483D" w:rsidP="00016E52">
      <w:pPr>
        <w:tabs>
          <w:tab w:val="left" w:pos="6936"/>
        </w:tabs>
        <w:spacing w:after="0" w:line="240" w:lineRule="auto"/>
        <w:ind w:firstLine="284"/>
        <w:jc w:val="both"/>
        <w:rPr>
          <w:rFonts w:ascii="Times New Roman" w:eastAsia="Calibri" w:hAnsi="Times New Roman" w:cs="Times New Roman"/>
          <w:bCs/>
          <w:sz w:val="12"/>
          <w:szCs w:val="12"/>
        </w:rPr>
      </w:pPr>
    </w:p>
    <w:p w:rsidR="0061483D" w:rsidRDefault="0061483D" w:rsidP="00016E52">
      <w:pPr>
        <w:tabs>
          <w:tab w:val="left" w:pos="6936"/>
        </w:tabs>
        <w:spacing w:after="0" w:line="240" w:lineRule="auto"/>
        <w:ind w:firstLine="284"/>
        <w:jc w:val="both"/>
        <w:rPr>
          <w:rFonts w:ascii="Times New Roman" w:eastAsia="Calibri" w:hAnsi="Times New Roman" w:cs="Times New Roman"/>
          <w:bCs/>
          <w:sz w:val="12"/>
          <w:szCs w:val="12"/>
        </w:rPr>
      </w:pPr>
    </w:p>
    <w:p w:rsidR="0061483D" w:rsidRDefault="0061483D" w:rsidP="00016E52">
      <w:pPr>
        <w:tabs>
          <w:tab w:val="left" w:pos="6936"/>
        </w:tabs>
        <w:spacing w:after="0" w:line="240" w:lineRule="auto"/>
        <w:ind w:firstLine="284"/>
        <w:jc w:val="both"/>
        <w:rPr>
          <w:rFonts w:ascii="Times New Roman" w:eastAsia="Calibri" w:hAnsi="Times New Roman" w:cs="Times New Roman"/>
          <w:bCs/>
          <w:sz w:val="12"/>
          <w:szCs w:val="12"/>
        </w:rPr>
      </w:pPr>
    </w:p>
    <w:p w:rsidR="0061483D" w:rsidRDefault="0061483D" w:rsidP="00016E52">
      <w:pPr>
        <w:tabs>
          <w:tab w:val="left" w:pos="6936"/>
        </w:tabs>
        <w:spacing w:after="0" w:line="240" w:lineRule="auto"/>
        <w:ind w:firstLine="284"/>
        <w:jc w:val="both"/>
        <w:rPr>
          <w:rFonts w:ascii="Times New Roman" w:eastAsia="Calibri" w:hAnsi="Times New Roman" w:cs="Times New Roman"/>
          <w:bCs/>
          <w:sz w:val="12"/>
          <w:szCs w:val="12"/>
        </w:rPr>
      </w:pPr>
    </w:p>
    <w:p w:rsidR="0061483D" w:rsidRDefault="0061483D" w:rsidP="00016E52">
      <w:pPr>
        <w:tabs>
          <w:tab w:val="left" w:pos="6936"/>
        </w:tabs>
        <w:spacing w:after="0" w:line="240" w:lineRule="auto"/>
        <w:ind w:firstLine="284"/>
        <w:jc w:val="both"/>
        <w:rPr>
          <w:rFonts w:ascii="Times New Roman" w:eastAsia="Calibri" w:hAnsi="Times New Roman" w:cs="Times New Roman"/>
          <w:bCs/>
          <w:sz w:val="12"/>
          <w:szCs w:val="12"/>
        </w:rPr>
      </w:pPr>
    </w:p>
    <w:p w:rsidR="0061483D" w:rsidRDefault="0061483D" w:rsidP="00016E52">
      <w:pPr>
        <w:tabs>
          <w:tab w:val="left" w:pos="6936"/>
        </w:tabs>
        <w:spacing w:after="0" w:line="240" w:lineRule="auto"/>
        <w:ind w:firstLine="284"/>
        <w:jc w:val="both"/>
        <w:rPr>
          <w:rFonts w:ascii="Times New Roman" w:eastAsia="Calibri" w:hAnsi="Times New Roman" w:cs="Times New Roman"/>
          <w:bCs/>
          <w:sz w:val="12"/>
          <w:szCs w:val="12"/>
        </w:rPr>
      </w:pPr>
    </w:p>
    <w:p w:rsidR="0061483D" w:rsidRDefault="0061483D" w:rsidP="00016E52">
      <w:pPr>
        <w:tabs>
          <w:tab w:val="left" w:pos="6936"/>
        </w:tabs>
        <w:spacing w:after="0" w:line="240" w:lineRule="auto"/>
        <w:ind w:firstLine="284"/>
        <w:jc w:val="both"/>
        <w:rPr>
          <w:rFonts w:ascii="Times New Roman" w:eastAsia="Calibri" w:hAnsi="Times New Roman" w:cs="Times New Roman"/>
          <w:bCs/>
          <w:sz w:val="12"/>
          <w:szCs w:val="12"/>
        </w:rPr>
      </w:pPr>
    </w:p>
    <w:p w:rsidR="00D16000" w:rsidRDefault="00D16000" w:rsidP="00016E52">
      <w:pPr>
        <w:tabs>
          <w:tab w:val="left" w:pos="6936"/>
        </w:tabs>
        <w:spacing w:after="0" w:line="240" w:lineRule="auto"/>
        <w:ind w:firstLine="284"/>
        <w:jc w:val="both"/>
        <w:rPr>
          <w:rFonts w:ascii="Times New Roman" w:eastAsia="Calibri" w:hAnsi="Times New Roman" w:cs="Times New Roman"/>
          <w:bCs/>
          <w:sz w:val="12"/>
          <w:szCs w:val="12"/>
        </w:rPr>
      </w:pPr>
    </w:p>
    <w:p w:rsidR="00D16000" w:rsidRDefault="00D16000" w:rsidP="00016E52">
      <w:pPr>
        <w:tabs>
          <w:tab w:val="left" w:pos="6936"/>
        </w:tabs>
        <w:spacing w:after="0" w:line="240" w:lineRule="auto"/>
        <w:ind w:firstLine="284"/>
        <w:jc w:val="both"/>
        <w:rPr>
          <w:rFonts w:ascii="Times New Roman" w:eastAsia="Calibri" w:hAnsi="Times New Roman" w:cs="Times New Roman"/>
          <w:bCs/>
          <w:sz w:val="12"/>
          <w:szCs w:val="12"/>
        </w:rPr>
      </w:pPr>
    </w:p>
    <w:p w:rsidR="00D16000" w:rsidRDefault="000B5C75" w:rsidP="00016E52">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 </w:t>
      </w:r>
    </w:p>
    <w:p w:rsidR="00D16000" w:rsidRDefault="00D16000" w:rsidP="00016E52">
      <w:pPr>
        <w:tabs>
          <w:tab w:val="left" w:pos="6936"/>
        </w:tabs>
        <w:spacing w:after="0" w:line="240" w:lineRule="auto"/>
        <w:ind w:firstLine="284"/>
        <w:jc w:val="both"/>
        <w:rPr>
          <w:rFonts w:ascii="Times New Roman" w:eastAsia="Calibri" w:hAnsi="Times New Roman" w:cs="Times New Roman"/>
          <w:bCs/>
          <w:sz w:val="12"/>
          <w:szCs w:val="12"/>
        </w:rPr>
      </w:pPr>
    </w:p>
    <w:p w:rsidR="00D16000" w:rsidRDefault="00D16000" w:rsidP="00016E52">
      <w:pPr>
        <w:tabs>
          <w:tab w:val="left" w:pos="6936"/>
        </w:tabs>
        <w:spacing w:after="0" w:line="240" w:lineRule="auto"/>
        <w:ind w:firstLine="284"/>
        <w:jc w:val="both"/>
        <w:rPr>
          <w:rFonts w:ascii="Times New Roman" w:eastAsia="Calibri" w:hAnsi="Times New Roman" w:cs="Times New Roman"/>
          <w:bCs/>
          <w:sz w:val="12"/>
          <w:szCs w:val="12"/>
        </w:rPr>
      </w:pPr>
    </w:p>
    <w:p w:rsidR="00D16000" w:rsidRDefault="00D16000" w:rsidP="00016E52">
      <w:pPr>
        <w:tabs>
          <w:tab w:val="left" w:pos="6936"/>
        </w:tabs>
        <w:spacing w:after="0" w:line="240" w:lineRule="auto"/>
        <w:ind w:firstLine="284"/>
        <w:jc w:val="both"/>
        <w:rPr>
          <w:rFonts w:ascii="Times New Roman" w:eastAsia="Calibri" w:hAnsi="Times New Roman" w:cs="Times New Roman"/>
          <w:bCs/>
          <w:sz w:val="12"/>
          <w:szCs w:val="12"/>
        </w:rPr>
      </w:pPr>
    </w:p>
    <w:p w:rsidR="00D16000" w:rsidRDefault="00D16000" w:rsidP="00016E52">
      <w:pPr>
        <w:tabs>
          <w:tab w:val="left" w:pos="6936"/>
        </w:tabs>
        <w:spacing w:after="0" w:line="240" w:lineRule="auto"/>
        <w:ind w:firstLine="284"/>
        <w:jc w:val="both"/>
        <w:rPr>
          <w:rFonts w:ascii="Times New Roman" w:eastAsia="Calibri" w:hAnsi="Times New Roman" w:cs="Times New Roman"/>
          <w:bCs/>
          <w:sz w:val="12"/>
          <w:szCs w:val="12"/>
        </w:rPr>
      </w:pPr>
    </w:p>
    <w:p w:rsidR="00D16000" w:rsidRDefault="00D16000" w:rsidP="00016E52">
      <w:pPr>
        <w:tabs>
          <w:tab w:val="left" w:pos="6936"/>
        </w:tabs>
        <w:spacing w:after="0" w:line="240" w:lineRule="auto"/>
        <w:ind w:firstLine="284"/>
        <w:jc w:val="both"/>
        <w:rPr>
          <w:rFonts w:ascii="Times New Roman" w:eastAsia="Calibri" w:hAnsi="Times New Roman" w:cs="Times New Roman"/>
          <w:bCs/>
          <w:sz w:val="12"/>
          <w:szCs w:val="12"/>
        </w:rPr>
      </w:pPr>
    </w:p>
    <w:p w:rsidR="00D16000" w:rsidRDefault="00D16000" w:rsidP="00016E52">
      <w:pPr>
        <w:tabs>
          <w:tab w:val="left" w:pos="6936"/>
        </w:tabs>
        <w:spacing w:after="0" w:line="240" w:lineRule="auto"/>
        <w:ind w:firstLine="284"/>
        <w:jc w:val="both"/>
        <w:rPr>
          <w:rFonts w:ascii="Times New Roman" w:eastAsia="Calibri" w:hAnsi="Times New Roman" w:cs="Times New Roman"/>
          <w:bCs/>
          <w:sz w:val="12"/>
          <w:szCs w:val="12"/>
        </w:rPr>
      </w:pPr>
    </w:p>
    <w:p w:rsidR="00D16000" w:rsidRDefault="00D16000" w:rsidP="00016E52">
      <w:pPr>
        <w:tabs>
          <w:tab w:val="left" w:pos="6936"/>
        </w:tabs>
        <w:spacing w:after="0" w:line="240" w:lineRule="auto"/>
        <w:ind w:firstLine="284"/>
        <w:jc w:val="both"/>
        <w:rPr>
          <w:rFonts w:ascii="Times New Roman" w:eastAsia="Calibri" w:hAnsi="Times New Roman" w:cs="Times New Roman"/>
          <w:bCs/>
          <w:sz w:val="12"/>
          <w:szCs w:val="12"/>
        </w:rPr>
      </w:pPr>
    </w:p>
    <w:p w:rsidR="00D16000" w:rsidRDefault="00D16000" w:rsidP="00016E52">
      <w:pPr>
        <w:tabs>
          <w:tab w:val="left" w:pos="6936"/>
        </w:tabs>
        <w:spacing w:after="0" w:line="240" w:lineRule="auto"/>
        <w:ind w:firstLine="284"/>
        <w:jc w:val="both"/>
        <w:rPr>
          <w:rFonts w:ascii="Times New Roman" w:eastAsia="Calibri" w:hAnsi="Times New Roman" w:cs="Times New Roman"/>
          <w:bCs/>
          <w:sz w:val="12"/>
          <w:szCs w:val="12"/>
        </w:rPr>
      </w:pPr>
    </w:p>
    <w:p w:rsidR="00D16000" w:rsidRDefault="00D16000" w:rsidP="00016E52">
      <w:pPr>
        <w:tabs>
          <w:tab w:val="left" w:pos="6936"/>
        </w:tabs>
        <w:spacing w:after="0" w:line="240" w:lineRule="auto"/>
        <w:ind w:firstLine="284"/>
        <w:jc w:val="both"/>
        <w:rPr>
          <w:rFonts w:ascii="Times New Roman" w:eastAsia="Calibri" w:hAnsi="Times New Roman" w:cs="Times New Roman"/>
          <w:bCs/>
          <w:sz w:val="12"/>
          <w:szCs w:val="12"/>
        </w:rPr>
      </w:pPr>
    </w:p>
    <w:p w:rsidR="00D16000" w:rsidRDefault="00D16000" w:rsidP="00016E52">
      <w:pPr>
        <w:tabs>
          <w:tab w:val="left" w:pos="6936"/>
        </w:tabs>
        <w:spacing w:after="0" w:line="240" w:lineRule="auto"/>
        <w:ind w:firstLine="284"/>
        <w:jc w:val="both"/>
        <w:rPr>
          <w:rFonts w:ascii="Times New Roman" w:eastAsia="Calibri" w:hAnsi="Times New Roman" w:cs="Times New Roman"/>
          <w:bCs/>
          <w:sz w:val="12"/>
          <w:szCs w:val="12"/>
        </w:rPr>
      </w:pPr>
    </w:p>
    <w:p w:rsidR="00D16000" w:rsidRDefault="00D16000" w:rsidP="00016E52">
      <w:pPr>
        <w:tabs>
          <w:tab w:val="left" w:pos="6936"/>
        </w:tabs>
        <w:spacing w:after="0" w:line="240" w:lineRule="auto"/>
        <w:ind w:firstLine="284"/>
        <w:jc w:val="both"/>
        <w:rPr>
          <w:rFonts w:ascii="Times New Roman" w:eastAsia="Calibri" w:hAnsi="Times New Roman" w:cs="Times New Roman"/>
          <w:bCs/>
          <w:sz w:val="12"/>
          <w:szCs w:val="12"/>
        </w:rPr>
      </w:pPr>
    </w:p>
    <w:p w:rsidR="00D16000" w:rsidRDefault="00D16000" w:rsidP="00016E52">
      <w:pPr>
        <w:tabs>
          <w:tab w:val="left" w:pos="6936"/>
        </w:tabs>
        <w:spacing w:after="0" w:line="240" w:lineRule="auto"/>
        <w:ind w:firstLine="284"/>
        <w:jc w:val="both"/>
        <w:rPr>
          <w:rFonts w:ascii="Times New Roman" w:eastAsia="Calibri" w:hAnsi="Times New Roman" w:cs="Times New Roman"/>
          <w:bCs/>
          <w:sz w:val="12"/>
          <w:szCs w:val="12"/>
        </w:rPr>
      </w:pPr>
    </w:p>
    <w:p w:rsidR="00D16000" w:rsidRDefault="00D16000" w:rsidP="00016E52">
      <w:pPr>
        <w:tabs>
          <w:tab w:val="left" w:pos="6936"/>
        </w:tabs>
        <w:spacing w:after="0" w:line="240" w:lineRule="auto"/>
        <w:ind w:firstLine="284"/>
        <w:jc w:val="both"/>
        <w:rPr>
          <w:rFonts w:ascii="Times New Roman" w:eastAsia="Calibri" w:hAnsi="Times New Roman" w:cs="Times New Roman"/>
          <w:bCs/>
          <w:sz w:val="12"/>
          <w:szCs w:val="12"/>
        </w:rPr>
      </w:pPr>
    </w:p>
    <w:p w:rsidR="00D16000" w:rsidRDefault="00D16000" w:rsidP="00016E52">
      <w:pPr>
        <w:tabs>
          <w:tab w:val="left" w:pos="6936"/>
        </w:tabs>
        <w:spacing w:after="0" w:line="240" w:lineRule="auto"/>
        <w:ind w:firstLine="284"/>
        <w:jc w:val="both"/>
        <w:rPr>
          <w:rFonts w:ascii="Times New Roman" w:eastAsia="Calibri" w:hAnsi="Times New Roman" w:cs="Times New Roman"/>
          <w:bCs/>
          <w:sz w:val="12"/>
          <w:szCs w:val="12"/>
        </w:rPr>
      </w:pPr>
    </w:p>
    <w:p w:rsidR="00D16000" w:rsidRDefault="00D16000" w:rsidP="00016E52">
      <w:pPr>
        <w:tabs>
          <w:tab w:val="left" w:pos="6936"/>
        </w:tabs>
        <w:spacing w:after="0" w:line="240" w:lineRule="auto"/>
        <w:ind w:firstLine="284"/>
        <w:jc w:val="both"/>
        <w:rPr>
          <w:rFonts w:ascii="Times New Roman" w:eastAsia="Calibri" w:hAnsi="Times New Roman" w:cs="Times New Roman"/>
          <w:bCs/>
          <w:sz w:val="12"/>
          <w:szCs w:val="12"/>
        </w:rPr>
      </w:pPr>
    </w:p>
    <w:p w:rsidR="00D16000" w:rsidRDefault="00D16000" w:rsidP="00016E52">
      <w:pPr>
        <w:tabs>
          <w:tab w:val="left" w:pos="6936"/>
        </w:tabs>
        <w:spacing w:after="0" w:line="240" w:lineRule="auto"/>
        <w:ind w:firstLine="284"/>
        <w:jc w:val="both"/>
        <w:rPr>
          <w:rFonts w:ascii="Times New Roman" w:eastAsia="Calibri" w:hAnsi="Times New Roman" w:cs="Times New Roman"/>
          <w:bCs/>
          <w:sz w:val="12"/>
          <w:szCs w:val="12"/>
        </w:rPr>
      </w:pPr>
    </w:p>
    <w:p w:rsidR="00D16000" w:rsidRDefault="00D16000" w:rsidP="00016E52">
      <w:pPr>
        <w:tabs>
          <w:tab w:val="left" w:pos="6936"/>
        </w:tabs>
        <w:spacing w:after="0" w:line="240" w:lineRule="auto"/>
        <w:ind w:firstLine="284"/>
        <w:jc w:val="both"/>
        <w:rPr>
          <w:rFonts w:ascii="Times New Roman" w:eastAsia="Calibri" w:hAnsi="Times New Roman" w:cs="Times New Roman"/>
          <w:bCs/>
          <w:sz w:val="12"/>
          <w:szCs w:val="12"/>
        </w:rPr>
      </w:pPr>
    </w:p>
    <w:p w:rsidR="00D16000" w:rsidRDefault="00D16000" w:rsidP="00016E52">
      <w:pPr>
        <w:tabs>
          <w:tab w:val="left" w:pos="6936"/>
        </w:tabs>
        <w:spacing w:after="0" w:line="240" w:lineRule="auto"/>
        <w:ind w:firstLine="284"/>
        <w:jc w:val="both"/>
        <w:rPr>
          <w:rFonts w:ascii="Times New Roman" w:eastAsia="Calibri" w:hAnsi="Times New Roman" w:cs="Times New Roman"/>
          <w:bCs/>
          <w:sz w:val="12"/>
          <w:szCs w:val="12"/>
        </w:rPr>
      </w:pPr>
    </w:p>
    <w:p w:rsidR="00D16000" w:rsidRDefault="00D16000" w:rsidP="00016E52">
      <w:pPr>
        <w:tabs>
          <w:tab w:val="left" w:pos="6936"/>
        </w:tabs>
        <w:spacing w:after="0" w:line="240" w:lineRule="auto"/>
        <w:ind w:firstLine="284"/>
        <w:jc w:val="both"/>
        <w:rPr>
          <w:rFonts w:ascii="Times New Roman" w:eastAsia="Calibri" w:hAnsi="Times New Roman" w:cs="Times New Roman"/>
          <w:bCs/>
          <w:sz w:val="12"/>
          <w:szCs w:val="12"/>
        </w:rPr>
      </w:pPr>
    </w:p>
    <w:p w:rsidR="00D16000" w:rsidRDefault="00D16000" w:rsidP="00016E52">
      <w:pPr>
        <w:tabs>
          <w:tab w:val="left" w:pos="6936"/>
        </w:tabs>
        <w:spacing w:after="0" w:line="240" w:lineRule="auto"/>
        <w:ind w:firstLine="284"/>
        <w:jc w:val="both"/>
        <w:rPr>
          <w:rFonts w:ascii="Times New Roman" w:eastAsia="Calibri" w:hAnsi="Times New Roman" w:cs="Times New Roman"/>
          <w:bCs/>
          <w:sz w:val="12"/>
          <w:szCs w:val="12"/>
        </w:rPr>
      </w:pPr>
    </w:p>
    <w:p w:rsidR="00D16000" w:rsidRDefault="00D16000" w:rsidP="00016E52">
      <w:pPr>
        <w:tabs>
          <w:tab w:val="left" w:pos="6936"/>
        </w:tabs>
        <w:spacing w:after="0" w:line="240" w:lineRule="auto"/>
        <w:ind w:firstLine="284"/>
        <w:jc w:val="both"/>
        <w:rPr>
          <w:rFonts w:ascii="Times New Roman" w:eastAsia="Calibri" w:hAnsi="Times New Roman" w:cs="Times New Roman"/>
          <w:bCs/>
          <w:sz w:val="12"/>
          <w:szCs w:val="12"/>
        </w:rPr>
      </w:pPr>
    </w:p>
    <w:p w:rsidR="00D16000" w:rsidRDefault="00D16000" w:rsidP="00016E52">
      <w:pPr>
        <w:tabs>
          <w:tab w:val="left" w:pos="6936"/>
        </w:tabs>
        <w:spacing w:after="0" w:line="240" w:lineRule="auto"/>
        <w:ind w:firstLine="284"/>
        <w:jc w:val="both"/>
        <w:rPr>
          <w:rFonts w:ascii="Times New Roman" w:eastAsia="Calibri" w:hAnsi="Times New Roman" w:cs="Times New Roman"/>
          <w:bCs/>
          <w:sz w:val="12"/>
          <w:szCs w:val="12"/>
        </w:rPr>
      </w:pPr>
    </w:p>
    <w:p w:rsidR="00D16000" w:rsidRDefault="00D16000" w:rsidP="00016E52">
      <w:pPr>
        <w:tabs>
          <w:tab w:val="left" w:pos="6936"/>
        </w:tabs>
        <w:spacing w:after="0" w:line="240" w:lineRule="auto"/>
        <w:ind w:firstLine="284"/>
        <w:jc w:val="both"/>
        <w:rPr>
          <w:rFonts w:ascii="Times New Roman" w:eastAsia="Calibri" w:hAnsi="Times New Roman" w:cs="Times New Roman"/>
          <w:bCs/>
          <w:sz w:val="12"/>
          <w:szCs w:val="12"/>
        </w:rPr>
      </w:pPr>
    </w:p>
    <w:p w:rsidR="00D16000" w:rsidRDefault="00D16000" w:rsidP="00016E52">
      <w:pPr>
        <w:tabs>
          <w:tab w:val="left" w:pos="6936"/>
        </w:tabs>
        <w:spacing w:after="0" w:line="240" w:lineRule="auto"/>
        <w:ind w:firstLine="284"/>
        <w:jc w:val="both"/>
        <w:rPr>
          <w:rFonts w:ascii="Times New Roman" w:eastAsia="Calibri" w:hAnsi="Times New Roman" w:cs="Times New Roman"/>
          <w:bCs/>
          <w:sz w:val="12"/>
          <w:szCs w:val="12"/>
        </w:rPr>
      </w:pPr>
    </w:p>
    <w:p w:rsidR="00D16000" w:rsidRDefault="00D16000" w:rsidP="00016E52">
      <w:pPr>
        <w:tabs>
          <w:tab w:val="left" w:pos="6936"/>
        </w:tabs>
        <w:spacing w:after="0" w:line="240" w:lineRule="auto"/>
        <w:ind w:firstLine="284"/>
        <w:jc w:val="both"/>
        <w:rPr>
          <w:rFonts w:ascii="Times New Roman" w:eastAsia="Calibri" w:hAnsi="Times New Roman" w:cs="Times New Roman"/>
          <w:bCs/>
          <w:sz w:val="12"/>
          <w:szCs w:val="12"/>
        </w:rPr>
      </w:pPr>
    </w:p>
    <w:p w:rsidR="00D16000" w:rsidRDefault="00D16000" w:rsidP="00016E52">
      <w:pPr>
        <w:tabs>
          <w:tab w:val="left" w:pos="6936"/>
        </w:tabs>
        <w:spacing w:after="0" w:line="240" w:lineRule="auto"/>
        <w:ind w:firstLine="284"/>
        <w:jc w:val="both"/>
        <w:rPr>
          <w:rFonts w:ascii="Times New Roman" w:eastAsia="Calibri" w:hAnsi="Times New Roman" w:cs="Times New Roman"/>
          <w:bCs/>
          <w:sz w:val="12"/>
          <w:szCs w:val="12"/>
        </w:rPr>
      </w:pPr>
    </w:p>
    <w:p w:rsidR="00D16000" w:rsidRDefault="00D16000" w:rsidP="00016E52">
      <w:pPr>
        <w:tabs>
          <w:tab w:val="left" w:pos="6936"/>
        </w:tabs>
        <w:spacing w:after="0" w:line="240" w:lineRule="auto"/>
        <w:ind w:firstLine="284"/>
        <w:jc w:val="both"/>
        <w:rPr>
          <w:rFonts w:ascii="Times New Roman" w:eastAsia="Calibri" w:hAnsi="Times New Roman" w:cs="Times New Roman"/>
          <w:bCs/>
          <w:sz w:val="12"/>
          <w:szCs w:val="12"/>
        </w:rPr>
      </w:pPr>
    </w:p>
    <w:p w:rsidR="00D16000" w:rsidRDefault="00D16000" w:rsidP="00016E52">
      <w:pPr>
        <w:tabs>
          <w:tab w:val="left" w:pos="6936"/>
        </w:tabs>
        <w:spacing w:after="0" w:line="240" w:lineRule="auto"/>
        <w:ind w:firstLine="284"/>
        <w:jc w:val="both"/>
        <w:rPr>
          <w:rFonts w:ascii="Times New Roman" w:eastAsia="Calibri" w:hAnsi="Times New Roman" w:cs="Times New Roman"/>
          <w:bCs/>
          <w:sz w:val="12"/>
          <w:szCs w:val="12"/>
        </w:rPr>
      </w:pPr>
    </w:p>
    <w:p w:rsidR="00D16000" w:rsidRDefault="00D16000" w:rsidP="00016E52">
      <w:pPr>
        <w:tabs>
          <w:tab w:val="left" w:pos="6936"/>
        </w:tabs>
        <w:spacing w:after="0" w:line="240" w:lineRule="auto"/>
        <w:ind w:firstLine="284"/>
        <w:jc w:val="both"/>
        <w:rPr>
          <w:rFonts w:ascii="Times New Roman" w:eastAsia="Calibri" w:hAnsi="Times New Roman" w:cs="Times New Roman"/>
          <w:bCs/>
          <w:sz w:val="12"/>
          <w:szCs w:val="12"/>
        </w:rPr>
      </w:pPr>
    </w:p>
    <w:p w:rsidR="005E787A" w:rsidRDefault="005E787A" w:rsidP="00D84827">
      <w:pPr>
        <w:tabs>
          <w:tab w:val="left" w:pos="6936"/>
        </w:tabs>
        <w:spacing w:after="0" w:line="240" w:lineRule="auto"/>
        <w:ind w:firstLine="284"/>
        <w:jc w:val="both"/>
        <w:rPr>
          <w:rFonts w:ascii="Times New Roman" w:eastAsia="Calibri" w:hAnsi="Times New Roman" w:cs="Times New Roman"/>
          <w:bCs/>
          <w:sz w:val="12"/>
          <w:szCs w:val="12"/>
        </w:rPr>
      </w:pPr>
    </w:p>
    <w:p w:rsidR="007C1127" w:rsidRDefault="007C1127" w:rsidP="00D84827">
      <w:pPr>
        <w:tabs>
          <w:tab w:val="left" w:pos="6936"/>
        </w:tabs>
        <w:spacing w:after="0" w:line="240" w:lineRule="auto"/>
        <w:ind w:firstLine="284"/>
        <w:jc w:val="both"/>
        <w:rPr>
          <w:rFonts w:ascii="Times New Roman" w:eastAsia="Calibri" w:hAnsi="Times New Roman" w:cs="Times New Roman"/>
          <w:bCs/>
          <w:sz w:val="12"/>
          <w:szCs w:val="12"/>
        </w:rPr>
      </w:pPr>
    </w:p>
    <w:p w:rsidR="007C1127" w:rsidRDefault="007C1127" w:rsidP="00D84827">
      <w:pPr>
        <w:tabs>
          <w:tab w:val="left" w:pos="6936"/>
        </w:tabs>
        <w:spacing w:after="0" w:line="240" w:lineRule="auto"/>
        <w:ind w:firstLine="284"/>
        <w:jc w:val="both"/>
        <w:rPr>
          <w:rFonts w:ascii="Times New Roman" w:eastAsia="Calibri" w:hAnsi="Times New Roman" w:cs="Times New Roman"/>
          <w:bCs/>
          <w:sz w:val="12"/>
          <w:szCs w:val="12"/>
        </w:rPr>
      </w:pPr>
    </w:p>
    <w:p w:rsidR="007C1127" w:rsidRDefault="007C1127" w:rsidP="00D84827">
      <w:pPr>
        <w:tabs>
          <w:tab w:val="left" w:pos="6936"/>
        </w:tabs>
        <w:spacing w:after="0" w:line="240" w:lineRule="auto"/>
        <w:ind w:firstLine="284"/>
        <w:jc w:val="both"/>
        <w:rPr>
          <w:rFonts w:ascii="Times New Roman" w:eastAsia="Calibri" w:hAnsi="Times New Roman" w:cs="Times New Roman"/>
          <w:bCs/>
          <w:sz w:val="12"/>
          <w:szCs w:val="12"/>
        </w:rPr>
      </w:pPr>
    </w:p>
    <w:p w:rsidR="007C1127" w:rsidRDefault="007C1127" w:rsidP="00D84827">
      <w:pPr>
        <w:tabs>
          <w:tab w:val="left" w:pos="6936"/>
        </w:tabs>
        <w:spacing w:after="0" w:line="240" w:lineRule="auto"/>
        <w:ind w:firstLine="284"/>
        <w:jc w:val="both"/>
        <w:rPr>
          <w:rFonts w:ascii="Times New Roman" w:eastAsia="Calibri" w:hAnsi="Times New Roman" w:cs="Times New Roman"/>
          <w:bCs/>
          <w:sz w:val="12"/>
          <w:szCs w:val="12"/>
        </w:rPr>
      </w:pPr>
    </w:p>
    <w:p w:rsidR="007C1127" w:rsidRDefault="007C1127" w:rsidP="00D84827">
      <w:pPr>
        <w:tabs>
          <w:tab w:val="left" w:pos="6936"/>
        </w:tabs>
        <w:spacing w:after="0" w:line="240" w:lineRule="auto"/>
        <w:ind w:firstLine="284"/>
        <w:jc w:val="both"/>
        <w:rPr>
          <w:rFonts w:ascii="Times New Roman" w:eastAsia="Calibri" w:hAnsi="Times New Roman" w:cs="Times New Roman"/>
          <w:bCs/>
          <w:sz w:val="12"/>
          <w:szCs w:val="12"/>
        </w:rPr>
      </w:pPr>
    </w:p>
    <w:p w:rsidR="007C1127" w:rsidRDefault="007C1127" w:rsidP="00D84827">
      <w:pPr>
        <w:tabs>
          <w:tab w:val="left" w:pos="6936"/>
        </w:tabs>
        <w:spacing w:after="0" w:line="240" w:lineRule="auto"/>
        <w:ind w:firstLine="284"/>
        <w:jc w:val="both"/>
        <w:rPr>
          <w:rFonts w:ascii="Times New Roman" w:eastAsia="Calibri" w:hAnsi="Times New Roman" w:cs="Times New Roman"/>
          <w:bCs/>
          <w:sz w:val="12"/>
          <w:szCs w:val="12"/>
        </w:rPr>
      </w:pPr>
    </w:p>
    <w:p w:rsidR="007C1127" w:rsidRDefault="007C1127" w:rsidP="00D84827">
      <w:pPr>
        <w:tabs>
          <w:tab w:val="left" w:pos="6936"/>
        </w:tabs>
        <w:spacing w:after="0" w:line="240" w:lineRule="auto"/>
        <w:ind w:firstLine="284"/>
        <w:jc w:val="both"/>
        <w:rPr>
          <w:rFonts w:ascii="Times New Roman" w:eastAsia="Calibri" w:hAnsi="Times New Roman" w:cs="Times New Roman"/>
          <w:bCs/>
          <w:sz w:val="12"/>
          <w:szCs w:val="12"/>
        </w:rPr>
      </w:pPr>
    </w:p>
    <w:p w:rsidR="007C1127" w:rsidRDefault="007C1127" w:rsidP="00D84827">
      <w:pPr>
        <w:tabs>
          <w:tab w:val="left" w:pos="6936"/>
        </w:tabs>
        <w:spacing w:after="0" w:line="240" w:lineRule="auto"/>
        <w:ind w:firstLine="284"/>
        <w:jc w:val="both"/>
        <w:rPr>
          <w:rFonts w:ascii="Times New Roman" w:eastAsia="Calibri" w:hAnsi="Times New Roman" w:cs="Times New Roman"/>
          <w:bCs/>
          <w:sz w:val="12"/>
          <w:szCs w:val="12"/>
        </w:rPr>
      </w:pPr>
    </w:p>
    <w:p w:rsidR="007C1127" w:rsidRDefault="007C1127" w:rsidP="00D84827">
      <w:pPr>
        <w:tabs>
          <w:tab w:val="left" w:pos="6936"/>
        </w:tabs>
        <w:spacing w:after="0" w:line="240" w:lineRule="auto"/>
        <w:ind w:firstLine="284"/>
        <w:jc w:val="both"/>
        <w:rPr>
          <w:rFonts w:ascii="Times New Roman" w:eastAsia="Calibri" w:hAnsi="Times New Roman" w:cs="Times New Roman"/>
          <w:bCs/>
          <w:sz w:val="12"/>
          <w:szCs w:val="12"/>
        </w:rPr>
      </w:pPr>
    </w:p>
    <w:p w:rsidR="007C1127" w:rsidRDefault="007C1127" w:rsidP="00D84827">
      <w:pPr>
        <w:tabs>
          <w:tab w:val="left" w:pos="6936"/>
        </w:tabs>
        <w:spacing w:after="0" w:line="240" w:lineRule="auto"/>
        <w:ind w:firstLine="284"/>
        <w:jc w:val="both"/>
        <w:rPr>
          <w:rFonts w:ascii="Times New Roman" w:eastAsia="Calibri" w:hAnsi="Times New Roman" w:cs="Times New Roman"/>
          <w:bCs/>
          <w:sz w:val="12"/>
          <w:szCs w:val="12"/>
        </w:rPr>
      </w:pPr>
    </w:p>
    <w:p w:rsidR="007C1127" w:rsidRDefault="007C1127" w:rsidP="00D84827">
      <w:pPr>
        <w:tabs>
          <w:tab w:val="left" w:pos="6936"/>
        </w:tabs>
        <w:spacing w:after="0" w:line="240" w:lineRule="auto"/>
        <w:ind w:firstLine="284"/>
        <w:jc w:val="both"/>
        <w:rPr>
          <w:rFonts w:ascii="Times New Roman" w:eastAsia="Calibri" w:hAnsi="Times New Roman" w:cs="Times New Roman"/>
          <w:bCs/>
          <w:sz w:val="12"/>
          <w:szCs w:val="12"/>
        </w:rPr>
      </w:pPr>
    </w:p>
    <w:p w:rsidR="007C1127" w:rsidRDefault="007C1127" w:rsidP="00D84827">
      <w:pPr>
        <w:tabs>
          <w:tab w:val="left" w:pos="6936"/>
        </w:tabs>
        <w:spacing w:after="0" w:line="240" w:lineRule="auto"/>
        <w:ind w:firstLine="284"/>
        <w:jc w:val="both"/>
        <w:rPr>
          <w:rFonts w:ascii="Times New Roman" w:eastAsia="Calibri" w:hAnsi="Times New Roman" w:cs="Times New Roman"/>
          <w:bCs/>
          <w:sz w:val="12"/>
          <w:szCs w:val="12"/>
        </w:rPr>
      </w:pPr>
    </w:p>
    <w:p w:rsidR="007C1127" w:rsidRDefault="007C1127" w:rsidP="00D84827">
      <w:pPr>
        <w:tabs>
          <w:tab w:val="left" w:pos="6936"/>
        </w:tabs>
        <w:spacing w:after="0" w:line="240" w:lineRule="auto"/>
        <w:ind w:firstLine="284"/>
        <w:jc w:val="both"/>
        <w:rPr>
          <w:rFonts w:ascii="Times New Roman" w:eastAsia="Calibri" w:hAnsi="Times New Roman" w:cs="Times New Roman"/>
          <w:bCs/>
          <w:sz w:val="12"/>
          <w:szCs w:val="12"/>
        </w:rPr>
      </w:pPr>
    </w:p>
    <w:p w:rsidR="007C1127" w:rsidRDefault="007C1127" w:rsidP="00D84827">
      <w:pPr>
        <w:tabs>
          <w:tab w:val="left" w:pos="6936"/>
        </w:tabs>
        <w:spacing w:after="0" w:line="240" w:lineRule="auto"/>
        <w:ind w:firstLine="284"/>
        <w:jc w:val="both"/>
        <w:rPr>
          <w:rFonts w:ascii="Times New Roman" w:eastAsia="Calibri" w:hAnsi="Times New Roman" w:cs="Times New Roman"/>
          <w:bCs/>
          <w:sz w:val="12"/>
          <w:szCs w:val="12"/>
        </w:rPr>
      </w:pPr>
    </w:p>
    <w:p w:rsidR="007C1127" w:rsidRDefault="007C1127" w:rsidP="00D84827">
      <w:pPr>
        <w:tabs>
          <w:tab w:val="left" w:pos="6936"/>
        </w:tabs>
        <w:spacing w:after="0" w:line="240" w:lineRule="auto"/>
        <w:ind w:firstLine="284"/>
        <w:jc w:val="both"/>
        <w:rPr>
          <w:rFonts w:ascii="Times New Roman" w:eastAsia="Calibri" w:hAnsi="Times New Roman" w:cs="Times New Roman"/>
          <w:bCs/>
          <w:sz w:val="12"/>
          <w:szCs w:val="12"/>
        </w:rPr>
      </w:pPr>
    </w:p>
    <w:p w:rsidR="007C1127" w:rsidRDefault="007C1127" w:rsidP="00D84827">
      <w:pPr>
        <w:tabs>
          <w:tab w:val="left" w:pos="6936"/>
        </w:tabs>
        <w:spacing w:after="0" w:line="240" w:lineRule="auto"/>
        <w:ind w:firstLine="284"/>
        <w:jc w:val="both"/>
        <w:rPr>
          <w:rFonts w:ascii="Times New Roman" w:eastAsia="Calibri" w:hAnsi="Times New Roman" w:cs="Times New Roman"/>
          <w:bCs/>
          <w:sz w:val="12"/>
          <w:szCs w:val="12"/>
        </w:rPr>
      </w:pPr>
    </w:p>
    <w:p w:rsidR="007C1127" w:rsidRDefault="007C1127" w:rsidP="00D84827">
      <w:pPr>
        <w:tabs>
          <w:tab w:val="left" w:pos="6936"/>
        </w:tabs>
        <w:spacing w:after="0" w:line="240" w:lineRule="auto"/>
        <w:ind w:firstLine="284"/>
        <w:jc w:val="both"/>
        <w:rPr>
          <w:rFonts w:ascii="Times New Roman" w:eastAsia="Calibri" w:hAnsi="Times New Roman" w:cs="Times New Roman"/>
          <w:bCs/>
          <w:sz w:val="12"/>
          <w:szCs w:val="12"/>
        </w:rPr>
      </w:pPr>
    </w:p>
    <w:p w:rsidR="007C1127" w:rsidRDefault="007C1127" w:rsidP="00D84827">
      <w:pPr>
        <w:tabs>
          <w:tab w:val="left" w:pos="6936"/>
        </w:tabs>
        <w:spacing w:after="0" w:line="240" w:lineRule="auto"/>
        <w:ind w:firstLine="284"/>
        <w:jc w:val="both"/>
        <w:rPr>
          <w:rFonts w:ascii="Times New Roman" w:eastAsia="Calibri" w:hAnsi="Times New Roman" w:cs="Times New Roman"/>
          <w:bCs/>
          <w:sz w:val="12"/>
          <w:szCs w:val="12"/>
        </w:rPr>
      </w:pPr>
    </w:p>
    <w:p w:rsidR="007C1127" w:rsidRDefault="007C1127" w:rsidP="00D84827">
      <w:pPr>
        <w:tabs>
          <w:tab w:val="left" w:pos="6936"/>
        </w:tabs>
        <w:spacing w:after="0" w:line="240" w:lineRule="auto"/>
        <w:ind w:firstLine="284"/>
        <w:jc w:val="both"/>
        <w:rPr>
          <w:rFonts w:ascii="Times New Roman" w:eastAsia="Calibri" w:hAnsi="Times New Roman" w:cs="Times New Roman"/>
          <w:bCs/>
          <w:sz w:val="12"/>
          <w:szCs w:val="12"/>
        </w:rPr>
      </w:pPr>
    </w:p>
    <w:p w:rsidR="007C1127" w:rsidRDefault="007C1127" w:rsidP="00D84827">
      <w:pPr>
        <w:tabs>
          <w:tab w:val="left" w:pos="6936"/>
        </w:tabs>
        <w:spacing w:after="0" w:line="240" w:lineRule="auto"/>
        <w:ind w:firstLine="284"/>
        <w:jc w:val="both"/>
        <w:rPr>
          <w:rFonts w:ascii="Times New Roman" w:eastAsia="Calibri" w:hAnsi="Times New Roman" w:cs="Times New Roman"/>
          <w:bCs/>
          <w:sz w:val="12"/>
          <w:szCs w:val="12"/>
        </w:rPr>
      </w:pPr>
    </w:p>
    <w:p w:rsidR="007C1127" w:rsidRDefault="007C1127" w:rsidP="00D84827">
      <w:pPr>
        <w:tabs>
          <w:tab w:val="left" w:pos="6936"/>
        </w:tabs>
        <w:spacing w:after="0" w:line="240" w:lineRule="auto"/>
        <w:ind w:firstLine="284"/>
        <w:jc w:val="both"/>
        <w:rPr>
          <w:rFonts w:ascii="Times New Roman" w:eastAsia="Calibri" w:hAnsi="Times New Roman" w:cs="Times New Roman"/>
          <w:bCs/>
          <w:sz w:val="12"/>
          <w:szCs w:val="12"/>
        </w:rPr>
      </w:pPr>
    </w:p>
    <w:p w:rsidR="007C1127" w:rsidRDefault="007C1127" w:rsidP="00D84827">
      <w:pPr>
        <w:tabs>
          <w:tab w:val="left" w:pos="6936"/>
        </w:tabs>
        <w:spacing w:after="0" w:line="240" w:lineRule="auto"/>
        <w:ind w:firstLine="284"/>
        <w:jc w:val="both"/>
        <w:rPr>
          <w:rFonts w:ascii="Times New Roman" w:eastAsia="Calibri" w:hAnsi="Times New Roman" w:cs="Times New Roman"/>
          <w:bCs/>
          <w:sz w:val="12"/>
          <w:szCs w:val="12"/>
        </w:rPr>
      </w:pPr>
    </w:p>
    <w:p w:rsidR="00483408" w:rsidRDefault="00483408" w:rsidP="00D84827">
      <w:pPr>
        <w:tabs>
          <w:tab w:val="left" w:pos="6936"/>
        </w:tabs>
        <w:spacing w:after="0" w:line="240" w:lineRule="auto"/>
        <w:ind w:firstLine="284"/>
        <w:jc w:val="both"/>
        <w:rPr>
          <w:rFonts w:ascii="Times New Roman" w:eastAsia="Calibri" w:hAnsi="Times New Roman" w:cs="Times New Roman"/>
          <w:bCs/>
          <w:sz w:val="12"/>
          <w:szCs w:val="12"/>
        </w:rPr>
      </w:pPr>
    </w:p>
    <w:p w:rsidR="007C1127" w:rsidRDefault="007C1127" w:rsidP="00D84827">
      <w:pPr>
        <w:tabs>
          <w:tab w:val="left" w:pos="6936"/>
        </w:tabs>
        <w:spacing w:after="0" w:line="240" w:lineRule="auto"/>
        <w:ind w:firstLine="284"/>
        <w:jc w:val="both"/>
        <w:rPr>
          <w:rFonts w:ascii="Times New Roman" w:eastAsia="Calibri" w:hAnsi="Times New Roman" w:cs="Times New Roman"/>
          <w:bCs/>
          <w:sz w:val="12"/>
          <w:szCs w:val="12"/>
        </w:rPr>
      </w:pPr>
    </w:p>
    <w:p w:rsidR="007C1127" w:rsidRDefault="007C1127" w:rsidP="00D84827">
      <w:pPr>
        <w:tabs>
          <w:tab w:val="left" w:pos="6936"/>
        </w:tabs>
        <w:spacing w:after="0" w:line="240" w:lineRule="auto"/>
        <w:ind w:firstLine="284"/>
        <w:jc w:val="both"/>
        <w:rPr>
          <w:rFonts w:ascii="Times New Roman" w:eastAsia="Calibri" w:hAnsi="Times New Roman" w:cs="Times New Roman"/>
          <w:bCs/>
          <w:sz w:val="12"/>
          <w:szCs w:val="12"/>
        </w:rPr>
      </w:pPr>
    </w:p>
    <w:p w:rsidR="007C1127" w:rsidRDefault="007C1127" w:rsidP="00D84827">
      <w:pPr>
        <w:tabs>
          <w:tab w:val="left" w:pos="6936"/>
        </w:tabs>
        <w:spacing w:after="0" w:line="240" w:lineRule="auto"/>
        <w:ind w:firstLine="284"/>
        <w:jc w:val="both"/>
        <w:rPr>
          <w:rFonts w:ascii="Times New Roman" w:eastAsia="Calibri" w:hAnsi="Times New Roman" w:cs="Times New Roman"/>
          <w:bCs/>
          <w:sz w:val="12"/>
          <w:szCs w:val="12"/>
        </w:rPr>
      </w:pPr>
    </w:p>
    <w:p w:rsidR="007C1127" w:rsidRDefault="007C1127" w:rsidP="00D84827">
      <w:pPr>
        <w:tabs>
          <w:tab w:val="left" w:pos="6936"/>
        </w:tabs>
        <w:spacing w:after="0" w:line="240" w:lineRule="auto"/>
        <w:ind w:firstLine="284"/>
        <w:jc w:val="both"/>
        <w:rPr>
          <w:rFonts w:ascii="Times New Roman" w:eastAsia="Calibri" w:hAnsi="Times New Roman" w:cs="Times New Roman"/>
          <w:bCs/>
          <w:sz w:val="12"/>
          <w:szCs w:val="12"/>
        </w:rPr>
      </w:pPr>
    </w:p>
    <w:p w:rsidR="007C1127" w:rsidRDefault="007C1127" w:rsidP="00D84827">
      <w:pPr>
        <w:tabs>
          <w:tab w:val="left" w:pos="6936"/>
        </w:tabs>
        <w:spacing w:after="0" w:line="240" w:lineRule="auto"/>
        <w:ind w:firstLine="284"/>
        <w:jc w:val="both"/>
        <w:rPr>
          <w:rFonts w:ascii="Times New Roman" w:eastAsia="Calibri" w:hAnsi="Times New Roman" w:cs="Times New Roman"/>
          <w:bCs/>
          <w:sz w:val="12"/>
          <w:szCs w:val="12"/>
        </w:rPr>
      </w:pPr>
    </w:p>
    <w:p w:rsidR="007C1127" w:rsidRDefault="007C1127" w:rsidP="00D84827">
      <w:pPr>
        <w:tabs>
          <w:tab w:val="left" w:pos="6936"/>
        </w:tabs>
        <w:spacing w:after="0" w:line="240" w:lineRule="auto"/>
        <w:ind w:firstLine="284"/>
        <w:jc w:val="both"/>
        <w:rPr>
          <w:rFonts w:ascii="Times New Roman" w:eastAsia="Calibri" w:hAnsi="Times New Roman" w:cs="Times New Roman"/>
          <w:bCs/>
          <w:sz w:val="12"/>
          <w:szCs w:val="12"/>
        </w:rPr>
      </w:pPr>
    </w:p>
    <w:p w:rsidR="007C1127" w:rsidRDefault="007C1127" w:rsidP="00D84827">
      <w:pPr>
        <w:tabs>
          <w:tab w:val="left" w:pos="6936"/>
        </w:tabs>
        <w:spacing w:after="0" w:line="240" w:lineRule="auto"/>
        <w:ind w:firstLine="284"/>
        <w:jc w:val="both"/>
        <w:rPr>
          <w:rFonts w:ascii="Times New Roman" w:eastAsia="Calibri" w:hAnsi="Times New Roman" w:cs="Times New Roman"/>
          <w:bCs/>
          <w:sz w:val="12"/>
          <w:szCs w:val="12"/>
        </w:rPr>
      </w:pPr>
    </w:p>
    <w:p w:rsidR="007C1127" w:rsidRDefault="007C1127" w:rsidP="00D84827">
      <w:pPr>
        <w:tabs>
          <w:tab w:val="left" w:pos="6936"/>
        </w:tabs>
        <w:spacing w:after="0" w:line="240" w:lineRule="auto"/>
        <w:ind w:firstLine="284"/>
        <w:jc w:val="both"/>
        <w:rPr>
          <w:rFonts w:ascii="Times New Roman" w:eastAsia="Calibri" w:hAnsi="Times New Roman" w:cs="Times New Roman"/>
          <w:bCs/>
          <w:sz w:val="12"/>
          <w:szCs w:val="12"/>
        </w:rPr>
      </w:pPr>
    </w:p>
    <w:p w:rsidR="007C1127" w:rsidRDefault="007C1127" w:rsidP="00D84827">
      <w:pPr>
        <w:tabs>
          <w:tab w:val="left" w:pos="6936"/>
        </w:tabs>
        <w:spacing w:after="0" w:line="240" w:lineRule="auto"/>
        <w:ind w:firstLine="284"/>
        <w:jc w:val="both"/>
        <w:rPr>
          <w:rFonts w:ascii="Times New Roman" w:eastAsia="Calibri" w:hAnsi="Times New Roman" w:cs="Times New Roman"/>
          <w:bCs/>
          <w:sz w:val="12"/>
          <w:szCs w:val="12"/>
        </w:rPr>
      </w:pPr>
    </w:p>
    <w:p w:rsidR="007C1127" w:rsidRDefault="007C1127" w:rsidP="00D84827">
      <w:pPr>
        <w:tabs>
          <w:tab w:val="left" w:pos="6936"/>
        </w:tabs>
        <w:spacing w:after="0" w:line="240" w:lineRule="auto"/>
        <w:ind w:firstLine="284"/>
        <w:jc w:val="both"/>
        <w:rPr>
          <w:rFonts w:ascii="Times New Roman" w:eastAsia="Calibri" w:hAnsi="Times New Roman" w:cs="Times New Roman"/>
          <w:bCs/>
          <w:sz w:val="12"/>
          <w:szCs w:val="12"/>
        </w:rPr>
      </w:pPr>
    </w:p>
    <w:p w:rsidR="00483408" w:rsidRDefault="00483408" w:rsidP="00D84827">
      <w:pPr>
        <w:tabs>
          <w:tab w:val="left" w:pos="6936"/>
        </w:tabs>
        <w:spacing w:after="0" w:line="240" w:lineRule="auto"/>
        <w:ind w:firstLine="284"/>
        <w:jc w:val="both"/>
        <w:rPr>
          <w:rFonts w:ascii="Times New Roman" w:eastAsia="Calibri" w:hAnsi="Times New Roman" w:cs="Times New Roman"/>
          <w:bCs/>
          <w:sz w:val="12"/>
          <w:szCs w:val="12"/>
        </w:rPr>
      </w:pPr>
    </w:p>
    <w:p w:rsidR="00483408" w:rsidRDefault="00483408" w:rsidP="00D84827">
      <w:pPr>
        <w:tabs>
          <w:tab w:val="left" w:pos="6936"/>
        </w:tabs>
        <w:spacing w:after="0" w:line="240" w:lineRule="auto"/>
        <w:ind w:firstLine="284"/>
        <w:jc w:val="both"/>
        <w:rPr>
          <w:rFonts w:ascii="Times New Roman" w:eastAsia="Calibri" w:hAnsi="Times New Roman" w:cs="Times New Roman"/>
          <w:bCs/>
          <w:sz w:val="12"/>
          <w:szCs w:val="12"/>
        </w:rPr>
      </w:pPr>
    </w:p>
    <w:p w:rsidR="007C1127" w:rsidRDefault="007C1127" w:rsidP="00D84827">
      <w:pPr>
        <w:tabs>
          <w:tab w:val="left" w:pos="6936"/>
        </w:tabs>
        <w:spacing w:after="0" w:line="240" w:lineRule="auto"/>
        <w:ind w:firstLine="284"/>
        <w:jc w:val="both"/>
        <w:rPr>
          <w:rFonts w:ascii="Times New Roman" w:eastAsia="Calibri" w:hAnsi="Times New Roman" w:cs="Times New Roman"/>
          <w:bCs/>
          <w:sz w:val="12"/>
          <w:szCs w:val="12"/>
        </w:rPr>
      </w:pPr>
    </w:p>
    <w:p w:rsidR="007C1127" w:rsidRDefault="007C1127" w:rsidP="00D84827">
      <w:pPr>
        <w:tabs>
          <w:tab w:val="left" w:pos="6936"/>
        </w:tabs>
        <w:spacing w:after="0" w:line="240" w:lineRule="auto"/>
        <w:ind w:firstLine="284"/>
        <w:jc w:val="both"/>
        <w:rPr>
          <w:rFonts w:ascii="Times New Roman" w:eastAsia="Calibri" w:hAnsi="Times New Roman" w:cs="Times New Roman"/>
          <w:bCs/>
          <w:sz w:val="12"/>
          <w:szCs w:val="12"/>
        </w:rPr>
      </w:pPr>
    </w:p>
    <w:p w:rsidR="007C1127" w:rsidRDefault="007C1127" w:rsidP="00D84827">
      <w:pPr>
        <w:tabs>
          <w:tab w:val="left" w:pos="6936"/>
        </w:tabs>
        <w:spacing w:after="0" w:line="240" w:lineRule="auto"/>
        <w:ind w:firstLine="284"/>
        <w:jc w:val="both"/>
        <w:rPr>
          <w:rFonts w:ascii="Times New Roman" w:eastAsia="Calibri" w:hAnsi="Times New Roman" w:cs="Times New Roman"/>
          <w:bCs/>
          <w:sz w:val="12"/>
          <w:szCs w:val="12"/>
        </w:rPr>
      </w:pPr>
    </w:p>
    <w:p w:rsidR="007C1127" w:rsidRDefault="007C1127" w:rsidP="00D84827">
      <w:pPr>
        <w:tabs>
          <w:tab w:val="left" w:pos="6936"/>
        </w:tabs>
        <w:spacing w:after="0" w:line="240" w:lineRule="auto"/>
        <w:ind w:firstLine="284"/>
        <w:jc w:val="both"/>
        <w:rPr>
          <w:rFonts w:ascii="Times New Roman" w:eastAsia="Calibri" w:hAnsi="Times New Roman" w:cs="Times New Roman"/>
          <w:bCs/>
          <w:sz w:val="12"/>
          <w:szCs w:val="12"/>
        </w:rPr>
      </w:pPr>
    </w:p>
    <w:p w:rsidR="007C1127" w:rsidRDefault="007C1127" w:rsidP="00D84827">
      <w:pPr>
        <w:tabs>
          <w:tab w:val="left" w:pos="6936"/>
        </w:tabs>
        <w:spacing w:after="0" w:line="240" w:lineRule="auto"/>
        <w:ind w:firstLine="284"/>
        <w:jc w:val="both"/>
        <w:rPr>
          <w:rFonts w:ascii="Times New Roman" w:eastAsia="Calibri" w:hAnsi="Times New Roman" w:cs="Times New Roman"/>
          <w:bCs/>
          <w:sz w:val="12"/>
          <w:szCs w:val="12"/>
        </w:rPr>
      </w:pPr>
    </w:p>
    <w:p w:rsidR="007C1127" w:rsidRDefault="007C1127" w:rsidP="00D84827">
      <w:pPr>
        <w:tabs>
          <w:tab w:val="left" w:pos="6936"/>
        </w:tabs>
        <w:spacing w:after="0" w:line="240" w:lineRule="auto"/>
        <w:ind w:firstLine="284"/>
        <w:jc w:val="both"/>
        <w:rPr>
          <w:rFonts w:ascii="Times New Roman" w:eastAsia="Calibri" w:hAnsi="Times New Roman" w:cs="Times New Roman"/>
          <w:bCs/>
          <w:sz w:val="12"/>
          <w:szCs w:val="12"/>
        </w:rPr>
      </w:pPr>
    </w:p>
    <w:p w:rsidR="007C1127" w:rsidRDefault="007C1127" w:rsidP="00D84827">
      <w:pPr>
        <w:tabs>
          <w:tab w:val="left" w:pos="6936"/>
        </w:tabs>
        <w:spacing w:after="0" w:line="240" w:lineRule="auto"/>
        <w:ind w:firstLine="284"/>
        <w:jc w:val="both"/>
        <w:rPr>
          <w:rFonts w:ascii="Times New Roman" w:eastAsia="Calibri" w:hAnsi="Times New Roman" w:cs="Times New Roman"/>
          <w:bCs/>
          <w:sz w:val="12"/>
          <w:szCs w:val="12"/>
        </w:rPr>
      </w:pPr>
    </w:p>
    <w:p w:rsidR="007C1127" w:rsidRDefault="007C1127" w:rsidP="00F76B8A">
      <w:pPr>
        <w:tabs>
          <w:tab w:val="left" w:pos="6936"/>
        </w:tabs>
        <w:spacing w:after="0" w:line="240" w:lineRule="auto"/>
        <w:jc w:val="both"/>
        <w:rPr>
          <w:rFonts w:ascii="Times New Roman" w:eastAsia="Calibri" w:hAnsi="Times New Roman" w:cs="Times New Roman"/>
          <w:bCs/>
          <w:sz w:val="12"/>
          <w:szCs w:val="12"/>
        </w:rPr>
      </w:pPr>
      <w:bookmarkStart w:id="0" w:name="_GoBack"/>
      <w:bookmarkEnd w:id="0"/>
    </w:p>
    <w:p w:rsidR="007C0034" w:rsidRDefault="007C0034" w:rsidP="003250C3">
      <w:pPr>
        <w:pStyle w:val="aff1"/>
        <w:rPr>
          <w:rFonts w:ascii="Times New Roman" w:eastAsia="Calibri" w:hAnsi="Times New Roman" w:cs="Times New Roman"/>
          <w:bCs/>
          <w:sz w:val="12"/>
          <w:szCs w:val="12"/>
          <w:lang w:eastAsia="en-US"/>
        </w:rPr>
      </w:pPr>
    </w:p>
    <w:p w:rsidR="00801CAA" w:rsidRPr="00801CAA" w:rsidRDefault="00801CAA" w:rsidP="00801CAA">
      <w:pPr>
        <w:pStyle w:val="aff1"/>
        <w:ind w:firstLine="284"/>
        <w:jc w:val="center"/>
        <w:rPr>
          <w:rFonts w:ascii="Times New Roman" w:hAnsi="Times New Roman" w:cs="Times New Roman"/>
          <w:sz w:val="12"/>
          <w:szCs w:val="12"/>
        </w:rPr>
      </w:pPr>
      <w:r w:rsidRPr="00801CAA">
        <w:rPr>
          <w:rFonts w:ascii="Times New Roman" w:hAnsi="Times New Roman" w:cs="Times New Roman"/>
          <w:sz w:val="12"/>
          <w:szCs w:val="12"/>
        </w:rPr>
        <w:lastRenderedPageBreak/>
        <w:t>Извещение о пре</w:t>
      </w:r>
      <w:r>
        <w:rPr>
          <w:rFonts w:ascii="Times New Roman" w:hAnsi="Times New Roman" w:cs="Times New Roman"/>
          <w:sz w:val="12"/>
          <w:szCs w:val="12"/>
        </w:rPr>
        <w:t>доставлении земельного участка.</w:t>
      </w:r>
    </w:p>
    <w:p w:rsidR="00801CAA" w:rsidRPr="00801CAA" w:rsidRDefault="00801CAA" w:rsidP="00801CAA">
      <w:pPr>
        <w:pStyle w:val="aff1"/>
        <w:ind w:firstLine="284"/>
        <w:jc w:val="both"/>
        <w:rPr>
          <w:rFonts w:ascii="Times New Roman" w:hAnsi="Times New Roman" w:cs="Times New Roman"/>
          <w:sz w:val="12"/>
          <w:szCs w:val="12"/>
        </w:rPr>
      </w:pPr>
      <w:r w:rsidRPr="00801CAA">
        <w:rPr>
          <w:rFonts w:ascii="Times New Roman" w:hAnsi="Times New Roman" w:cs="Times New Roman"/>
          <w:sz w:val="12"/>
          <w:szCs w:val="12"/>
        </w:rPr>
        <w:t>Администрация муниципального района Сергиевский Самарской области информирует о возможном предоставлении в собственность за плату земельного участка категории земель – земли населенных пунктов с разрешенным использованием – для ведения индивидуального жилищного строительства.</w:t>
      </w:r>
    </w:p>
    <w:p w:rsidR="00801CAA" w:rsidRPr="00801CAA" w:rsidRDefault="00801CAA" w:rsidP="00801CAA">
      <w:pPr>
        <w:pStyle w:val="aff1"/>
        <w:ind w:firstLine="284"/>
        <w:jc w:val="both"/>
        <w:rPr>
          <w:rFonts w:ascii="Times New Roman" w:hAnsi="Times New Roman" w:cs="Times New Roman"/>
          <w:sz w:val="12"/>
          <w:szCs w:val="12"/>
        </w:rPr>
      </w:pPr>
      <w:r w:rsidRPr="00801CAA">
        <w:rPr>
          <w:rFonts w:ascii="Times New Roman" w:hAnsi="Times New Roman" w:cs="Times New Roman"/>
          <w:sz w:val="12"/>
          <w:szCs w:val="12"/>
        </w:rPr>
        <w:t>Граждане или крестьянские (фермерские) хозяйства, заинтересованные в предоставлении земельного участка в течение тридцати дней со дня размещения настоящего извещения вправе подать заявления о намерении участвовать в аукционе на право заключения договора купли-продажи такого земельного участка.</w:t>
      </w:r>
    </w:p>
    <w:p w:rsidR="00801CAA" w:rsidRPr="00801CAA" w:rsidRDefault="00801CAA" w:rsidP="00801CAA">
      <w:pPr>
        <w:pStyle w:val="aff1"/>
        <w:ind w:firstLine="284"/>
        <w:jc w:val="both"/>
        <w:rPr>
          <w:rFonts w:ascii="Times New Roman" w:hAnsi="Times New Roman" w:cs="Times New Roman"/>
          <w:sz w:val="12"/>
          <w:szCs w:val="12"/>
        </w:rPr>
      </w:pPr>
      <w:r w:rsidRPr="00801CAA">
        <w:rPr>
          <w:rFonts w:ascii="Times New Roman" w:hAnsi="Times New Roman" w:cs="Times New Roman"/>
          <w:sz w:val="12"/>
          <w:szCs w:val="12"/>
        </w:rPr>
        <w:t xml:space="preserve">Адрес и способ подачи заявлений о намерении участвовать в аукционе: лично по адресу: 446540, Самарская область, Сергиевский район, с. Сергиевск, ул. Ленина, д. 22, либо посредством почтовой связи на бумажном носителе по адресу: 446540, Самарская область, Сергиевский р-н, с. Сергиевск, ул. Ленина, д. 22. </w:t>
      </w:r>
    </w:p>
    <w:p w:rsidR="00801CAA" w:rsidRPr="00801CAA" w:rsidRDefault="00801CAA" w:rsidP="00801CAA">
      <w:pPr>
        <w:pStyle w:val="aff1"/>
        <w:ind w:firstLine="284"/>
        <w:jc w:val="both"/>
        <w:rPr>
          <w:rFonts w:ascii="Times New Roman" w:hAnsi="Times New Roman" w:cs="Times New Roman"/>
          <w:sz w:val="12"/>
          <w:szCs w:val="12"/>
        </w:rPr>
      </w:pPr>
      <w:r w:rsidRPr="00801CAA">
        <w:rPr>
          <w:rFonts w:ascii="Times New Roman" w:hAnsi="Times New Roman" w:cs="Times New Roman"/>
          <w:sz w:val="12"/>
          <w:szCs w:val="12"/>
        </w:rPr>
        <w:t>16.12.2022 г. прием заявлений завершается.</w:t>
      </w:r>
    </w:p>
    <w:p w:rsidR="00801CAA" w:rsidRPr="00801CAA" w:rsidRDefault="00801CAA" w:rsidP="00801CAA">
      <w:pPr>
        <w:pStyle w:val="aff1"/>
        <w:ind w:firstLine="284"/>
        <w:jc w:val="both"/>
        <w:rPr>
          <w:rFonts w:ascii="Times New Roman" w:hAnsi="Times New Roman" w:cs="Times New Roman"/>
          <w:sz w:val="12"/>
          <w:szCs w:val="12"/>
        </w:rPr>
      </w:pPr>
      <w:r w:rsidRPr="00801CAA">
        <w:rPr>
          <w:rFonts w:ascii="Times New Roman" w:hAnsi="Times New Roman" w:cs="Times New Roman"/>
          <w:sz w:val="12"/>
          <w:szCs w:val="12"/>
        </w:rPr>
        <w:t>Адрес земельного участка: Самарская область, муниципальный район Сергиевский, сельское поселение Сургут, п. Сургут, ул. Цветочная, кадастровый квартал 63:31:1101019, площадь земельного участка - 1000 кв.м.</w:t>
      </w:r>
    </w:p>
    <w:p w:rsidR="00801CAA" w:rsidRDefault="00801CAA" w:rsidP="00801CAA">
      <w:pPr>
        <w:pStyle w:val="aff1"/>
        <w:ind w:firstLine="284"/>
        <w:jc w:val="both"/>
        <w:rPr>
          <w:rFonts w:ascii="Times New Roman" w:hAnsi="Times New Roman" w:cs="Times New Roman"/>
          <w:sz w:val="12"/>
          <w:szCs w:val="12"/>
        </w:rPr>
      </w:pPr>
      <w:r w:rsidRPr="00801CAA">
        <w:rPr>
          <w:rFonts w:ascii="Times New Roman" w:hAnsi="Times New Roman" w:cs="Times New Roman"/>
          <w:sz w:val="12"/>
          <w:szCs w:val="12"/>
        </w:rPr>
        <w:t>Адрес и время приема граждан для ознакомления со схемой расположения земельного участка: Самарская область, Сергиевский район, с. Сергиевск, ул. Ленина, д.15А, кабинет №8 (здание МФЦ), с 13.00 до 16.00 в рабочие дни.</w:t>
      </w:r>
    </w:p>
    <w:p w:rsidR="00801CAA" w:rsidRDefault="00801CAA" w:rsidP="00801CAA">
      <w:pPr>
        <w:pStyle w:val="aff1"/>
        <w:ind w:firstLine="284"/>
        <w:jc w:val="both"/>
        <w:rPr>
          <w:rFonts w:ascii="Times New Roman" w:hAnsi="Times New Roman" w:cs="Times New Roman"/>
          <w:sz w:val="12"/>
          <w:szCs w:val="12"/>
        </w:rPr>
      </w:pPr>
    </w:p>
    <w:p w:rsidR="00801CAA" w:rsidRPr="00801CAA" w:rsidRDefault="00801CAA" w:rsidP="00801CAA">
      <w:pPr>
        <w:pStyle w:val="aff1"/>
        <w:ind w:firstLine="284"/>
        <w:jc w:val="center"/>
        <w:rPr>
          <w:rFonts w:ascii="Times New Roman" w:hAnsi="Times New Roman" w:cs="Times New Roman"/>
          <w:sz w:val="12"/>
          <w:szCs w:val="12"/>
        </w:rPr>
      </w:pPr>
      <w:r w:rsidRPr="00801CAA">
        <w:rPr>
          <w:rFonts w:ascii="Times New Roman" w:hAnsi="Times New Roman" w:cs="Times New Roman"/>
          <w:sz w:val="12"/>
          <w:szCs w:val="12"/>
        </w:rPr>
        <w:t xml:space="preserve">ИНФОРМАЦИОННОЕ </w:t>
      </w:r>
      <w:r>
        <w:rPr>
          <w:rFonts w:ascii="Times New Roman" w:hAnsi="Times New Roman" w:cs="Times New Roman"/>
          <w:sz w:val="12"/>
          <w:szCs w:val="12"/>
        </w:rPr>
        <w:t>СООБЩЕНИЕ О ПРОВЕДЕНИИ АУКЦИОНА</w:t>
      </w:r>
    </w:p>
    <w:p w:rsidR="00801CAA" w:rsidRPr="00801CAA" w:rsidRDefault="00801CAA" w:rsidP="00801CAA">
      <w:pPr>
        <w:pStyle w:val="aff1"/>
        <w:ind w:firstLine="284"/>
        <w:jc w:val="both"/>
        <w:rPr>
          <w:rFonts w:ascii="Times New Roman" w:hAnsi="Times New Roman" w:cs="Times New Roman"/>
          <w:sz w:val="12"/>
          <w:szCs w:val="12"/>
        </w:rPr>
      </w:pPr>
      <w:r w:rsidRPr="00801CAA">
        <w:rPr>
          <w:rFonts w:ascii="Times New Roman" w:hAnsi="Times New Roman" w:cs="Times New Roman"/>
          <w:sz w:val="12"/>
          <w:szCs w:val="12"/>
        </w:rPr>
        <w:t>Комитет по управлению муниципальным имуществом муниципального района Сергиевский Самарской области, выступающий в качестве организатора аукционов, на основании Распоряжения Администрации муниципального района Сергиевский №973-р от 15.11.2022г. «О проведении аукциона на право заключения договоров аренды земельных участков» сообщает, что 21 декабря 2022 года в 09 часов 00 минут, по адресу: Самарская область, Сергиевский район, с. Сергиевск, ул. Ленина, д. 15А, каб. № 20 состоится аукцион, открытый по составу участников, на право заключения договоров арен</w:t>
      </w:r>
      <w:r>
        <w:rPr>
          <w:rFonts w:ascii="Times New Roman" w:hAnsi="Times New Roman" w:cs="Times New Roman"/>
          <w:sz w:val="12"/>
          <w:szCs w:val="12"/>
        </w:rPr>
        <w:t>ды земельных участков по лотам:</w:t>
      </w:r>
    </w:p>
    <w:p w:rsidR="00801CAA" w:rsidRPr="00801CAA" w:rsidRDefault="00801CAA" w:rsidP="00801CAA">
      <w:pPr>
        <w:pStyle w:val="aff1"/>
        <w:ind w:firstLine="284"/>
        <w:jc w:val="both"/>
        <w:rPr>
          <w:rFonts w:ascii="Times New Roman" w:hAnsi="Times New Roman" w:cs="Times New Roman"/>
          <w:sz w:val="12"/>
          <w:szCs w:val="12"/>
        </w:rPr>
      </w:pPr>
      <w:r w:rsidRPr="00801CAA">
        <w:rPr>
          <w:rFonts w:ascii="Times New Roman" w:hAnsi="Times New Roman" w:cs="Times New Roman"/>
          <w:sz w:val="12"/>
          <w:szCs w:val="12"/>
        </w:rPr>
        <w:t>Лот №1.</w:t>
      </w:r>
    </w:p>
    <w:p w:rsidR="00801CAA" w:rsidRPr="00801CAA" w:rsidRDefault="00801CAA" w:rsidP="00801CAA">
      <w:pPr>
        <w:pStyle w:val="aff1"/>
        <w:ind w:firstLine="284"/>
        <w:jc w:val="both"/>
        <w:rPr>
          <w:rFonts w:ascii="Times New Roman" w:hAnsi="Times New Roman" w:cs="Times New Roman"/>
          <w:sz w:val="12"/>
          <w:szCs w:val="12"/>
        </w:rPr>
      </w:pPr>
      <w:r w:rsidRPr="00801CAA">
        <w:rPr>
          <w:rFonts w:ascii="Times New Roman" w:hAnsi="Times New Roman" w:cs="Times New Roman"/>
          <w:sz w:val="12"/>
          <w:szCs w:val="12"/>
        </w:rPr>
        <w:t>Земельный участок, кадастровый номер 63:31:1001003:576, площадь 200000 кв.м., категория земель - земли населенных пунктов, вид разрешенного использования: сенокошение, расположенный по адресу: Самарская область, Сергиевский район, сельское поселение Светлодольск, с. Нероновка.</w:t>
      </w:r>
    </w:p>
    <w:p w:rsidR="00801CAA" w:rsidRPr="00801CAA" w:rsidRDefault="00801CAA" w:rsidP="00801CAA">
      <w:pPr>
        <w:pStyle w:val="aff1"/>
        <w:ind w:firstLine="284"/>
        <w:jc w:val="both"/>
        <w:rPr>
          <w:rFonts w:ascii="Times New Roman" w:hAnsi="Times New Roman" w:cs="Times New Roman"/>
          <w:sz w:val="12"/>
          <w:szCs w:val="12"/>
        </w:rPr>
      </w:pPr>
      <w:r w:rsidRPr="00801CAA">
        <w:rPr>
          <w:rFonts w:ascii="Times New Roman" w:hAnsi="Times New Roman" w:cs="Times New Roman"/>
          <w:sz w:val="12"/>
          <w:szCs w:val="12"/>
        </w:rPr>
        <w:t xml:space="preserve">Начальная цена предмета торгов: 22000,00 рублей в год. </w:t>
      </w:r>
    </w:p>
    <w:p w:rsidR="00801CAA" w:rsidRPr="00801CAA" w:rsidRDefault="00801CAA" w:rsidP="00801CAA">
      <w:pPr>
        <w:pStyle w:val="aff1"/>
        <w:ind w:firstLine="284"/>
        <w:jc w:val="both"/>
        <w:rPr>
          <w:rFonts w:ascii="Times New Roman" w:hAnsi="Times New Roman" w:cs="Times New Roman"/>
          <w:sz w:val="12"/>
          <w:szCs w:val="12"/>
        </w:rPr>
      </w:pPr>
      <w:r w:rsidRPr="00801CAA">
        <w:rPr>
          <w:rFonts w:ascii="Times New Roman" w:hAnsi="Times New Roman" w:cs="Times New Roman"/>
          <w:sz w:val="12"/>
          <w:szCs w:val="12"/>
        </w:rPr>
        <w:t xml:space="preserve">Шаг аукциона:  660,00 рубль. </w:t>
      </w:r>
    </w:p>
    <w:p w:rsidR="00801CAA" w:rsidRPr="00801CAA" w:rsidRDefault="00801CAA" w:rsidP="00801CAA">
      <w:pPr>
        <w:pStyle w:val="aff1"/>
        <w:ind w:firstLine="284"/>
        <w:jc w:val="both"/>
        <w:rPr>
          <w:rFonts w:ascii="Times New Roman" w:hAnsi="Times New Roman" w:cs="Times New Roman"/>
          <w:sz w:val="12"/>
          <w:szCs w:val="12"/>
        </w:rPr>
      </w:pPr>
      <w:r w:rsidRPr="00801CAA">
        <w:rPr>
          <w:rFonts w:ascii="Times New Roman" w:hAnsi="Times New Roman" w:cs="Times New Roman"/>
          <w:sz w:val="12"/>
          <w:szCs w:val="12"/>
        </w:rPr>
        <w:t>Сумма задатка: 22000,00 рублей.</w:t>
      </w:r>
    </w:p>
    <w:p w:rsidR="00801CAA" w:rsidRPr="00801CAA" w:rsidRDefault="00801CAA" w:rsidP="00801CAA">
      <w:pPr>
        <w:pStyle w:val="aff1"/>
        <w:ind w:firstLine="284"/>
        <w:jc w:val="both"/>
        <w:rPr>
          <w:rFonts w:ascii="Times New Roman" w:hAnsi="Times New Roman" w:cs="Times New Roman"/>
          <w:sz w:val="12"/>
          <w:szCs w:val="12"/>
        </w:rPr>
      </w:pPr>
      <w:r>
        <w:rPr>
          <w:rFonts w:ascii="Times New Roman" w:hAnsi="Times New Roman" w:cs="Times New Roman"/>
          <w:sz w:val="12"/>
          <w:szCs w:val="12"/>
        </w:rPr>
        <w:t>Срок аренды - 3 года.</w:t>
      </w:r>
    </w:p>
    <w:p w:rsidR="00801CAA" w:rsidRPr="00801CAA" w:rsidRDefault="00801CAA" w:rsidP="00801CAA">
      <w:pPr>
        <w:pStyle w:val="aff1"/>
        <w:ind w:firstLine="284"/>
        <w:jc w:val="both"/>
        <w:rPr>
          <w:rFonts w:ascii="Times New Roman" w:hAnsi="Times New Roman" w:cs="Times New Roman"/>
          <w:sz w:val="12"/>
          <w:szCs w:val="12"/>
        </w:rPr>
      </w:pPr>
      <w:r w:rsidRPr="00801CAA">
        <w:rPr>
          <w:rFonts w:ascii="Times New Roman" w:hAnsi="Times New Roman" w:cs="Times New Roman"/>
          <w:sz w:val="12"/>
          <w:szCs w:val="12"/>
        </w:rPr>
        <w:t>Лот №2.</w:t>
      </w:r>
    </w:p>
    <w:p w:rsidR="00801CAA" w:rsidRPr="00801CAA" w:rsidRDefault="00801CAA" w:rsidP="00801CAA">
      <w:pPr>
        <w:pStyle w:val="aff1"/>
        <w:ind w:firstLine="284"/>
        <w:jc w:val="both"/>
        <w:rPr>
          <w:rFonts w:ascii="Times New Roman" w:hAnsi="Times New Roman" w:cs="Times New Roman"/>
          <w:sz w:val="12"/>
          <w:szCs w:val="12"/>
        </w:rPr>
      </w:pPr>
      <w:r w:rsidRPr="00801CAA">
        <w:rPr>
          <w:rFonts w:ascii="Times New Roman" w:hAnsi="Times New Roman" w:cs="Times New Roman"/>
          <w:sz w:val="12"/>
          <w:szCs w:val="12"/>
        </w:rPr>
        <w:t>Земельный участок, кадастровый номер 63:31:1806001:92, площадь 141455 кв.м., категория земель - земли сельскохозяйственного назначения, вид разрешенного использования: для ведения сельскохозяйственной деятельности (земельные участки фонда перераспределения), расположенный по адресу: Самарская обл., р-н Сергиевский.</w:t>
      </w:r>
    </w:p>
    <w:p w:rsidR="00801CAA" w:rsidRPr="00801CAA" w:rsidRDefault="00801CAA" w:rsidP="00801CAA">
      <w:pPr>
        <w:pStyle w:val="aff1"/>
        <w:ind w:firstLine="284"/>
        <w:jc w:val="both"/>
        <w:rPr>
          <w:rFonts w:ascii="Times New Roman" w:hAnsi="Times New Roman" w:cs="Times New Roman"/>
          <w:sz w:val="12"/>
          <w:szCs w:val="12"/>
        </w:rPr>
      </w:pPr>
      <w:r w:rsidRPr="00801CAA">
        <w:rPr>
          <w:rFonts w:ascii="Times New Roman" w:hAnsi="Times New Roman" w:cs="Times New Roman"/>
          <w:sz w:val="12"/>
          <w:szCs w:val="12"/>
        </w:rPr>
        <w:t xml:space="preserve">Обременения (ограничения) земельного участка – согласно данных из ЕГРН на земельном участке имеются сведения об обременениях: </w:t>
      </w:r>
    </w:p>
    <w:p w:rsidR="00801CAA" w:rsidRPr="00801CAA" w:rsidRDefault="00801CAA" w:rsidP="00801CAA">
      <w:pPr>
        <w:pStyle w:val="aff1"/>
        <w:ind w:firstLine="284"/>
        <w:jc w:val="both"/>
        <w:rPr>
          <w:rFonts w:ascii="Times New Roman" w:hAnsi="Times New Roman" w:cs="Times New Roman"/>
          <w:sz w:val="12"/>
          <w:szCs w:val="12"/>
        </w:rPr>
      </w:pPr>
      <w:r w:rsidRPr="00801CAA">
        <w:rPr>
          <w:rFonts w:ascii="Times New Roman" w:hAnsi="Times New Roman" w:cs="Times New Roman"/>
          <w:sz w:val="12"/>
          <w:szCs w:val="12"/>
        </w:rPr>
        <w:t>учетный номер части 1, площадь 30139 кв.м., - вид ограничения (обременения): ограничение прав на земельный участок, предусмотренные статьей 56 Земельного Кодекса Российской Федерации; Срок действия: не установлен</w:t>
      </w:r>
    </w:p>
    <w:p w:rsidR="00801CAA" w:rsidRPr="00801CAA" w:rsidRDefault="00801CAA" w:rsidP="00801CAA">
      <w:pPr>
        <w:pStyle w:val="aff1"/>
        <w:ind w:firstLine="284"/>
        <w:jc w:val="both"/>
        <w:rPr>
          <w:rFonts w:ascii="Times New Roman" w:hAnsi="Times New Roman" w:cs="Times New Roman"/>
          <w:sz w:val="12"/>
          <w:szCs w:val="12"/>
        </w:rPr>
      </w:pPr>
      <w:r w:rsidRPr="00801CAA">
        <w:rPr>
          <w:rFonts w:ascii="Times New Roman" w:hAnsi="Times New Roman" w:cs="Times New Roman"/>
          <w:sz w:val="12"/>
          <w:szCs w:val="12"/>
        </w:rPr>
        <w:t>учетный номер части 2, площадь 118380 кв.м., - вид ограничения (обременения): ограничение прав на земельный участок, предусмотренные статьей 56 Земельного Кодекса Российской Федерации; Срок действия: не установлен</w:t>
      </w:r>
    </w:p>
    <w:p w:rsidR="00801CAA" w:rsidRPr="00801CAA" w:rsidRDefault="00801CAA" w:rsidP="00801CAA">
      <w:pPr>
        <w:pStyle w:val="aff1"/>
        <w:ind w:firstLine="284"/>
        <w:jc w:val="both"/>
        <w:rPr>
          <w:rFonts w:ascii="Times New Roman" w:hAnsi="Times New Roman" w:cs="Times New Roman"/>
          <w:sz w:val="12"/>
          <w:szCs w:val="12"/>
        </w:rPr>
      </w:pPr>
      <w:r w:rsidRPr="00801CAA">
        <w:rPr>
          <w:rFonts w:ascii="Times New Roman" w:hAnsi="Times New Roman" w:cs="Times New Roman"/>
          <w:sz w:val="12"/>
          <w:szCs w:val="12"/>
        </w:rPr>
        <w:t>учетный номер части 3, площадь 9676 кв.м., - вид ограничения (обременения): прочие ограничения прав и обременения объекта недвижимости; Срок действия: не установлен</w:t>
      </w:r>
    </w:p>
    <w:p w:rsidR="00801CAA" w:rsidRPr="00801CAA" w:rsidRDefault="00801CAA" w:rsidP="00801CAA">
      <w:pPr>
        <w:pStyle w:val="aff1"/>
        <w:ind w:firstLine="284"/>
        <w:jc w:val="both"/>
        <w:rPr>
          <w:rFonts w:ascii="Times New Roman" w:hAnsi="Times New Roman" w:cs="Times New Roman"/>
          <w:sz w:val="12"/>
          <w:szCs w:val="12"/>
        </w:rPr>
      </w:pPr>
      <w:r w:rsidRPr="00801CAA">
        <w:rPr>
          <w:rFonts w:ascii="Times New Roman" w:hAnsi="Times New Roman" w:cs="Times New Roman"/>
          <w:sz w:val="12"/>
          <w:szCs w:val="12"/>
        </w:rPr>
        <w:t>учетный номер части 4, площадь 118380 кв.м., - вид ограничения (обременения): ограничение прав на земельный участок, предусмотренные статьей 56 Земельного Кодекса Российской Федерации; Срок действия: не установлен</w:t>
      </w:r>
    </w:p>
    <w:p w:rsidR="00801CAA" w:rsidRPr="00801CAA" w:rsidRDefault="00801CAA" w:rsidP="00801CAA">
      <w:pPr>
        <w:pStyle w:val="aff1"/>
        <w:ind w:firstLine="284"/>
        <w:jc w:val="both"/>
        <w:rPr>
          <w:rFonts w:ascii="Times New Roman" w:hAnsi="Times New Roman" w:cs="Times New Roman"/>
          <w:sz w:val="12"/>
          <w:szCs w:val="12"/>
        </w:rPr>
      </w:pPr>
      <w:r w:rsidRPr="00801CAA">
        <w:rPr>
          <w:rFonts w:ascii="Times New Roman" w:hAnsi="Times New Roman" w:cs="Times New Roman"/>
          <w:sz w:val="12"/>
          <w:szCs w:val="12"/>
        </w:rPr>
        <w:t>учетный номер части 5, площадь 30139 кв.м., - вид ограничения (обременения): ограничение прав на земельный участок, предусмотренные статьей 56 Земельного Кодекса Российской Федерации; Срок действия: не установлен</w:t>
      </w:r>
    </w:p>
    <w:p w:rsidR="00801CAA" w:rsidRPr="00801CAA" w:rsidRDefault="00801CAA" w:rsidP="00801CAA">
      <w:pPr>
        <w:pStyle w:val="aff1"/>
        <w:ind w:firstLine="284"/>
        <w:jc w:val="both"/>
        <w:rPr>
          <w:rFonts w:ascii="Times New Roman" w:hAnsi="Times New Roman" w:cs="Times New Roman"/>
          <w:sz w:val="12"/>
          <w:szCs w:val="12"/>
        </w:rPr>
      </w:pPr>
      <w:r w:rsidRPr="00801CAA">
        <w:rPr>
          <w:rFonts w:ascii="Times New Roman" w:hAnsi="Times New Roman" w:cs="Times New Roman"/>
          <w:sz w:val="12"/>
          <w:szCs w:val="12"/>
        </w:rPr>
        <w:t xml:space="preserve">Начальная цена предмета торгов: 25462,00 рубля в год. </w:t>
      </w:r>
    </w:p>
    <w:p w:rsidR="00801CAA" w:rsidRPr="00801CAA" w:rsidRDefault="00801CAA" w:rsidP="00801CAA">
      <w:pPr>
        <w:pStyle w:val="aff1"/>
        <w:ind w:firstLine="284"/>
        <w:jc w:val="both"/>
        <w:rPr>
          <w:rFonts w:ascii="Times New Roman" w:hAnsi="Times New Roman" w:cs="Times New Roman"/>
          <w:sz w:val="12"/>
          <w:szCs w:val="12"/>
        </w:rPr>
      </w:pPr>
      <w:r w:rsidRPr="00801CAA">
        <w:rPr>
          <w:rFonts w:ascii="Times New Roman" w:hAnsi="Times New Roman" w:cs="Times New Roman"/>
          <w:sz w:val="12"/>
          <w:szCs w:val="12"/>
        </w:rPr>
        <w:t xml:space="preserve">Шаг аукциона:  763,00 рублей. </w:t>
      </w:r>
    </w:p>
    <w:p w:rsidR="00801CAA" w:rsidRPr="00801CAA" w:rsidRDefault="00801CAA" w:rsidP="00801CAA">
      <w:pPr>
        <w:pStyle w:val="aff1"/>
        <w:ind w:firstLine="284"/>
        <w:jc w:val="both"/>
        <w:rPr>
          <w:rFonts w:ascii="Times New Roman" w:hAnsi="Times New Roman" w:cs="Times New Roman"/>
          <w:sz w:val="12"/>
          <w:szCs w:val="12"/>
        </w:rPr>
      </w:pPr>
      <w:r w:rsidRPr="00801CAA">
        <w:rPr>
          <w:rFonts w:ascii="Times New Roman" w:hAnsi="Times New Roman" w:cs="Times New Roman"/>
          <w:sz w:val="12"/>
          <w:szCs w:val="12"/>
        </w:rPr>
        <w:t>Сумма задатка: 25462,00 рубля.</w:t>
      </w:r>
    </w:p>
    <w:p w:rsidR="00801CAA" w:rsidRPr="00801CAA" w:rsidRDefault="00801CAA" w:rsidP="00801CAA">
      <w:pPr>
        <w:pStyle w:val="aff1"/>
        <w:ind w:firstLine="284"/>
        <w:jc w:val="both"/>
        <w:rPr>
          <w:rFonts w:ascii="Times New Roman" w:hAnsi="Times New Roman" w:cs="Times New Roman"/>
          <w:sz w:val="12"/>
          <w:szCs w:val="12"/>
        </w:rPr>
      </w:pPr>
      <w:r>
        <w:rPr>
          <w:rFonts w:ascii="Times New Roman" w:hAnsi="Times New Roman" w:cs="Times New Roman"/>
          <w:sz w:val="12"/>
          <w:szCs w:val="12"/>
        </w:rPr>
        <w:t>Срок аренды - 5 лет.</w:t>
      </w:r>
    </w:p>
    <w:p w:rsidR="00801CAA" w:rsidRPr="00801CAA" w:rsidRDefault="00801CAA" w:rsidP="00801CAA">
      <w:pPr>
        <w:pStyle w:val="aff1"/>
        <w:ind w:firstLine="284"/>
        <w:jc w:val="both"/>
        <w:rPr>
          <w:rFonts w:ascii="Times New Roman" w:hAnsi="Times New Roman" w:cs="Times New Roman"/>
          <w:sz w:val="12"/>
          <w:szCs w:val="12"/>
        </w:rPr>
      </w:pPr>
      <w:r w:rsidRPr="00801CAA">
        <w:rPr>
          <w:rFonts w:ascii="Times New Roman" w:hAnsi="Times New Roman" w:cs="Times New Roman"/>
          <w:sz w:val="12"/>
          <w:szCs w:val="12"/>
        </w:rPr>
        <w:t>Лот №3.</w:t>
      </w:r>
    </w:p>
    <w:p w:rsidR="00801CAA" w:rsidRPr="00801CAA" w:rsidRDefault="00801CAA" w:rsidP="00801CAA">
      <w:pPr>
        <w:pStyle w:val="aff1"/>
        <w:ind w:firstLine="284"/>
        <w:jc w:val="both"/>
        <w:rPr>
          <w:rFonts w:ascii="Times New Roman" w:hAnsi="Times New Roman" w:cs="Times New Roman"/>
          <w:sz w:val="12"/>
          <w:szCs w:val="12"/>
        </w:rPr>
      </w:pPr>
      <w:r w:rsidRPr="00801CAA">
        <w:rPr>
          <w:rFonts w:ascii="Times New Roman" w:hAnsi="Times New Roman" w:cs="Times New Roman"/>
          <w:sz w:val="12"/>
          <w:szCs w:val="12"/>
        </w:rPr>
        <w:t>Земельный участок, кадастровый номер 63:31:0804002:497, площадь 225 кв.м., категория земель - земли населенных пунктов, вид разрешенного использования: хранение автотранспорта, расположенный по адресу: Самарская область, муниципальный район Сергиевский, п. Антоновка, ул. Мичурина.</w:t>
      </w:r>
    </w:p>
    <w:p w:rsidR="00801CAA" w:rsidRPr="00801CAA" w:rsidRDefault="00801CAA" w:rsidP="00801CAA">
      <w:pPr>
        <w:pStyle w:val="aff1"/>
        <w:ind w:firstLine="284"/>
        <w:jc w:val="both"/>
        <w:rPr>
          <w:rFonts w:ascii="Times New Roman" w:hAnsi="Times New Roman" w:cs="Times New Roman"/>
          <w:sz w:val="12"/>
          <w:szCs w:val="12"/>
        </w:rPr>
      </w:pPr>
      <w:r w:rsidRPr="00801CAA">
        <w:rPr>
          <w:rFonts w:ascii="Times New Roman" w:hAnsi="Times New Roman" w:cs="Times New Roman"/>
          <w:sz w:val="12"/>
          <w:szCs w:val="12"/>
        </w:rPr>
        <w:t xml:space="preserve">Начальная цена предмета торгов: 56625,00 рублей в год. </w:t>
      </w:r>
    </w:p>
    <w:p w:rsidR="00801CAA" w:rsidRPr="00801CAA" w:rsidRDefault="00801CAA" w:rsidP="00801CAA">
      <w:pPr>
        <w:pStyle w:val="aff1"/>
        <w:ind w:firstLine="284"/>
        <w:jc w:val="both"/>
        <w:rPr>
          <w:rFonts w:ascii="Times New Roman" w:hAnsi="Times New Roman" w:cs="Times New Roman"/>
          <w:sz w:val="12"/>
          <w:szCs w:val="12"/>
        </w:rPr>
      </w:pPr>
      <w:r w:rsidRPr="00801CAA">
        <w:rPr>
          <w:rFonts w:ascii="Times New Roman" w:hAnsi="Times New Roman" w:cs="Times New Roman"/>
          <w:sz w:val="12"/>
          <w:szCs w:val="12"/>
        </w:rPr>
        <w:t xml:space="preserve">Шаг аукциона:  1698,00 рублей. </w:t>
      </w:r>
    </w:p>
    <w:p w:rsidR="00801CAA" w:rsidRPr="00801CAA" w:rsidRDefault="00801CAA" w:rsidP="00801CAA">
      <w:pPr>
        <w:pStyle w:val="aff1"/>
        <w:ind w:firstLine="284"/>
        <w:jc w:val="both"/>
        <w:rPr>
          <w:rFonts w:ascii="Times New Roman" w:hAnsi="Times New Roman" w:cs="Times New Roman"/>
          <w:sz w:val="12"/>
          <w:szCs w:val="12"/>
        </w:rPr>
      </w:pPr>
      <w:r w:rsidRPr="00801CAA">
        <w:rPr>
          <w:rFonts w:ascii="Times New Roman" w:hAnsi="Times New Roman" w:cs="Times New Roman"/>
          <w:sz w:val="12"/>
          <w:szCs w:val="12"/>
        </w:rPr>
        <w:t>Сумма задатка: 28312,50 рублей.</w:t>
      </w:r>
    </w:p>
    <w:p w:rsidR="00801CAA" w:rsidRPr="00801CAA" w:rsidRDefault="00801CAA" w:rsidP="00801CAA">
      <w:pPr>
        <w:pStyle w:val="aff1"/>
        <w:ind w:firstLine="284"/>
        <w:jc w:val="both"/>
        <w:rPr>
          <w:rFonts w:ascii="Times New Roman" w:hAnsi="Times New Roman" w:cs="Times New Roman"/>
          <w:sz w:val="12"/>
          <w:szCs w:val="12"/>
        </w:rPr>
      </w:pPr>
      <w:r>
        <w:rPr>
          <w:rFonts w:ascii="Times New Roman" w:hAnsi="Times New Roman" w:cs="Times New Roman"/>
          <w:sz w:val="12"/>
          <w:szCs w:val="12"/>
        </w:rPr>
        <w:t>Срок аренды - 10 лет.</w:t>
      </w:r>
    </w:p>
    <w:p w:rsidR="00801CAA" w:rsidRPr="00801CAA" w:rsidRDefault="00801CAA" w:rsidP="00801CAA">
      <w:pPr>
        <w:pStyle w:val="aff1"/>
        <w:ind w:firstLine="284"/>
        <w:jc w:val="both"/>
        <w:rPr>
          <w:rFonts w:ascii="Times New Roman" w:hAnsi="Times New Roman" w:cs="Times New Roman"/>
          <w:sz w:val="12"/>
          <w:szCs w:val="12"/>
        </w:rPr>
      </w:pPr>
      <w:r w:rsidRPr="00801CAA">
        <w:rPr>
          <w:rFonts w:ascii="Times New Roman" w:hAnsi="Times New Roman" w:cs="Times New Roman"/>
          <w:sz w:val="12"/>
          <w:szCs w:val="12"/>
        </w:rPr>
        <w:t xml:space="preserve">Для лота №3: Максимально и (или) минимально допустимые параметры разрешенного строительства объекта капитального строительства: </w:t>
      </w:r>
    </w:p>
    <w:p w:rsidR="00801CAA" w:rsidRPr="00801CAA" w:rsidRDefault="00801CAA" w:rsidP="00801CAA">
      <w:pPr>
        <w:pStyle w:val="aff1"/>
        <w:ind w:firstLine="284"/>
        <w:jc w:val="both"/>
        <w:rPr>
          <w:rFonts w:ascii="Times New Roman" w:hAnsi="Times New Roman" w:cs="Times New Roman"/>
          <w:sz w:val="12"/>
          <w:szCs w:val="12"/>
        </w:rPr>
      </w:pPr>
      <w:r w:rsidRPr="00801CAA">
        <w:rPr>
          <w:rFonts w:ascii="Times New Roman" w:hAnsi="Times New Roman" w:cs="Times New Roman"/>
          <w:sz w:val="12"/>
          <w:szCs w:val="12"/>
        </w:rPr>
        <w:t>Согласно Правил землепользования и застройки сельского поселения Антоновка м.р. Сергиевский Самарской области утвержденных решением собрания представителей с.п. Антоновка муниципального района Сергиевский Самарской области №31 от 27.12.2013г., значение предельных размеров земельных участков и предельных параметров разрешенного строительства, реконструкции объектов капитального строительства соответствующих данному земельному участку, расположенному в территориальной зоне – Ж1, минимальная площадь земельного участка для иных основных и условно-разрешенных видов использования земельных участков – 10 кв.м., максимальная высота зданий, строений, сооружений – 12 м., минимальная площадь отдельно стоящих объектов гаражного назначения, объектов обслуживания автотранспорта – 10 м., максимальная площадь отдельно стоящих объектов гаражного назначения, объектов обслуживания автотранспорта – 100 м.</w:t>
      </w:r>
    </w:p>
    <w:p w:rsidR="00801CAA" w:rsidRPr="00801CAA" w:rsidRDefault="00801CAA" w:rsidP="00801CAA">
      <w:pPr>
        <w:pStyle w:val="aff1"/>
        <w:ind w:firstLine="284"/>
        <w:jc w:val="both"/>
        <w:rPr>
          <w:rFonts w:ascii="Times New Roman" w:hAnsi="Times New Roman" w:cs="Times New Roman"/>
          <w:sz w:val="12"/>
          <w:szCs w:val="12"/>
        </w:rPr>
      </w:pPr>
      <w:r w:rsidRPr="00801CAA">
        <w:rPr>
          <w:rFonts w:ascii="Times New Roman" w:hAnsi="Times New Roman" w:cs="Times New Roman"/>
          <w:sz w:val="12"/>
          <w:szCs w:val="12"/>
        </w:rPr>
        <w:t>Технические условия подключения объектов, к сетям инженерно-технического обеспечения проектируемых объектов в границах земельных участков, расположенных по адресу: Самарская область, муниципальный район Сергиевский, п. Антоновка, ул. Мичурина.</w:t>
      </w:r>
    </w:p>
    <w:p w:rsidR="00801CAA" w:rsidRPr="00801CAA" w:rsidRDefault="00801CAA" w:rsidP="00801CAA">
      <w:pPr>
        <w:pStyle w:val="aff1"/>
        <w:ind w:firstLine="284"/>
        <w:jc w:val="both"/>
        <w:rPr>
          <w:rFonts w:ascii="Times New Roman" w:hAnsi="Times New Roman" w:cs="Times New Roman"/>
          <w:sz w:val="12"/>
          <w:szCs w:val="12"/>
        </w:rPr>
      </w:pPr>
      <w:r w:rsidRPr="00801CAA">
        <w:rPr>
          <w:rFonts w:ascii="Times New Roman" w:hAnsi="Times New Roman" w:cs="Times New Roman"/>
          <w:sz w:val="12"/>
          <w:szCs w:val="12"/>
        </w:rPr>
        <w:t>На основании сведений №МР6/121.02/101/3099 от 13.07.2022г. ПАО «Россети Волга» Порядок технологического присоединения энергопринимающих устройств потребителей электрической энергии определен Правилами технологического присоединения энергопринимающих устройств потребителей электрической энергии, а также объектов электросетевого хозяйства, принадлежащим сетевым организациям т иным лицам, к электрическим сетям, утвержденные Постановлением Правительства РФ от 27.12.2004г. №861 (далее Правила).</w:t>
      </w:r>
    </w:p>
    <w:p w:rsidR="00801CAA" w:rsidRPr="00801CAA" w:rsidRDefault="00801CAA" w:rsidP="00801CAA">
      <w:pPr>
        <w:pStyle w:val="aff1"/>
        <w:ind w:firstLine="284"/>
        <w:jc w:val="both"/>
        <w:rPr>
          <w:rFonts w:ascii="Times New Roman" w:hAnsi="Times New Roman" w:cs="Times New Roman"/>
          <w:sz w:val="12"/>
          <w:szCs w:val="12"/>
        </w:rPr>
      </w:pPr>
      <w:r w:rsidRPr="00801CAA">
        <w:rPr>
          <w:rFonts w:ascii="Times New Roman" w:hAnsi="Times New Roman" w:cs="Times New Roman"/>
          <w:sz w:val="12"/>
          <w:szCs w:val="12"/>
        </w:rPr>
        <w:t>Вдоль участка расположены абонентские АО «ССК».</w:t>
      </w:r>
    </w:p>
    <w:p w:rsidR="00801CAA" w:rsidRPr="00801CAA" w:rsidRDefault="00801CAA" w:rsidP="00801CAA">
      <w:pPr>
        <w:pStyle w:val="aff1"/>
        <w:ind w:firstLine="284"/>
        <w:jc w:val="both"/>
        <w:rPr>
          <w:rFonts w:ascii="Times New Roman" w:hAnsi="Times New Roman" w:cs="Times New Roman"/>
          <w:sz w:val="12"/>
          <w:szCs w:val="12"/>
        </w:rPr>
      </w:pPr>
      <w:r w:rsidRPr="00801CAA">
        <w:rPr>
          <w:rFonts w:ascii="Times New Roman" w:hAnsi="Times New Roman" w:cs="Times New Roman"/>
          <w:sz w:val="12"/>
          <w:szCs w:val="12"/>
        </w:rPr>
        <w:t>1. Наличие резервной мощности существующих сетей имеется.</w:t>
      </w:r>
    </w:p>
    <w:p w:rsidR="00801CAA" w:rsidRPr="00801CAA" w:rsidRDefault="00801CAA" w:rsidP="00801CAA">
      <w:pPr>
        <w:pStyle w:val="aff1"/>
        <w:ind w:firstLine="284"/>
        <w:jc w:val="both"/>
        <w:rPr>
          <w:rFonts w:ascii="Times New Roman" w:hAnsi="Times New Roman" w:cs="Times New Roman"/>
          <w:sz w:val="12"/>
          <w:szCs w:val="12"/>
        </w:rPr>
      </w:pPr>
      <w:r w:rsidRPr="00801CAA">
        <w:rPr>
          <w:rFonts w:ascii="Times New Roman" w:hAnsi="Times New Roman" w:cs="Times New Roman"/>
          <w:sz w:val="12"/>
          <w:szCs w:val="12"/>
        </w:rPr>
        <w:lastRenderedPageBreak/>
        <w:t>2. Срок осуществления мероприятий по технологическому присоединению исчисляется со дня заключения договора и регламентируется п.16б Правил.</w:t>
      </w:r>
    </w:p>
    <w:p w:rsidR="00801CAA" w:rsidRPr="00801CAA" w:rsidRDefault="00801CAA" w:rsidP="00801CAA">
      <w:pPr>
        <w:pStyle w:val="aff1"/>
        <w:ind w:firstLine="284"/>
        <w:jc w:val="both"/>
        <w:rPr>
          <w:rFonts w:ascii="Times New Roman" w:hAnsi="Times New Roman" w:cs="Times New Roman"/>
          <w:sz w:val="12"/>
          <w:szCs w:val="12"/>
        </w:rPr>
      </w:pPr>
      <w:r w:rsidRPr="00801CAA">
        <w:rPr>
          <w:rFonts w:ascii="Times New Roman" w:hAnsi="Times New Roman" w:cs="Times New Roman"/>
          <w:sz w:val="12"/>
          <w:szCs w:val="12"/>
        </w:rPr>
        <w:t>3. Срок действия технических условий не может составлять менее 2 лет и более 5 лет и регламентируется п.24 Правил.</w:t>
      </w:r>
    </w:p>
    <w:p w:rsidR="00801CAA" w:rsidRPr="00801CAA" w:rsidRDefault="00801CAA" w:rsidP="00801CAA">
      <w:pPr>
        <w:pStyle w:val="aff1"/>
        <w:ind w:firstLine="284"/>
        <w:jc w:val="both"/>
        <w:rPr>
          <w:rFonts w:ascii="Times New Roman" w:hAnsi="Times New Roman" w:cs="Times New Roman"/>
          <w:sz w:val="12"/>
          <w:szCs w:val="12"/>
        </w:rPr>
      </w:pPr>
      <w:r w:rsidRPr="00801CAA">
        <w:rPr>
          <w:rFonts w:ascii="Times New Roman" w:hAnsi="Times New Roman" w:cs="Times New Roman"/>
          <w:sz w:val="12"/>
          <w:szCs w:val="12"/>
        </w:rPr>
        <w:t>4. Плата за технологическое присоединение определяется Правилами, а так же Приказом Министерства Энергетики и жилищно-коммунального хозяйства Самарской области №843 от 30.12.2021г.</w:t>
      </w:r>
    </w:p>
    <w:p w:rsidR="00801CAA" w:rsidRPr="00801CAA" w:rsidRDefault="00801CAA" w:rsidP="00801CAA">
      <w:pPr>
        <w:pStyle w:val="aff1"/>
        <w:ind w:firstLine="284"/>
        <w:jc w:val="both"/>
        <w:rPr>
          <w:rFonts w:ascii="Times New Roman" w:hAnsi="Times New Roman" w:cs="Times New Roman"/>
          <w:sz w:val="12"/>
          <w:szCs w:val="12"/>
        </w:rPr>
      </w:pPr>
      <w:r w:rsidRPr="00801CAA">
        <w:rPr>
          <w:rFonts w:ascii="Times New Roman" w:hAnsi="Times New Roman" w:cs="Times New Roman"/>
          <w:sz w:val="12"/>
          <w:szCs w:val="12"/>
        </w:rPr>
        <w:t xml:space="preserve">5. Ограничения </w:t>
      </w:r>
      <w:r>
        <w:rPr>
          <w:rFonts w:ascii="Times New Roman" w:hAnsi="Times New Roman" w:cs="Times New Roman"/>
          <w:sz w:val="12"/>
          <w:szCs w:val="12"/>
        </w:rPr>
        <w:t>доступа к объектам отсутствуют.</w:t>
      </w:r>
    </w:p>
    <w:p w:rsidR="00801CAA" w:rsidRPr="00801CAA" w:rsidRDefault="00801CAA" w:rsidP="00801CAA">
      <w:pPr>
        <w:pStyle w:val="aff1"/>
        <w:ind w:firstLine="284"/>
        <w:jc w:val="both"/>
        <w:rPr>
          <w:rFonts w:ascii="Times New Roman" w:hAnsi="Times New Roman" w:cs="Times New Roman"/>
          <w:sz w:val="12"/>
          <w:szCs w:val="12"/>
        </w:rPr>
      </w:pPr>
      <w:r w:rsidRPr="00801CAA">
        <w:rPr>
          <w:rFonts w:ascii="Times New Roman" w:hAnsi="Times New Roman" w:cs="Times New Roman"/>
          <w:sz w:val="12"/>
          <w:szCs w:val="12"/>
        </w:rPr>
        <w:t>Заявки на участие в аукционе принимаются ежедневно в рабочие дни с 17 ноября 2022 г. по 15 декабря 2022 г. (выходные дни: суббота, воскресенье) с 10 ч 00 мин до 16 ч 00 мин. (перерыв с 12 ч 00 мин  до 13 ч 00 мин); 16 декабря 2022 г. с 10 ч 00 мин до 12 ч 00 мин в отделе приватизации и торгов Комитета по управлению муниципальным имуществом  муниципального района Сергиевский, по адресу: Самарская область, Сергиевский район, с. Сергиевск, ул. Ленина, д. 15А, кабинет № 10 (тел. 8-84655-221-91).</w:t>
      </w:r>
    </w:p>
    <w:p w:rsidR="00801CAA" w:rsidRPr="00801CAA" w:rsidRDefault="00801CAA" w:rsidP="00801CAA">
      <w:pPr>
        <w:pStyle w:val="aff1"/>
        <w:ind w:firstLine="284"/>
        <w:jc w:val="both"/>
        <w:rPr>
          <w:rFonts w:ascii="Times New Roman" w:hAnsi="Times New Roman" w:cs="Times New Roman"/>
          <w:sz w:val="12"/>
          <w:szCs w:val="12"/>
        </w:rPr>
      </w:pPr>
      <w:r w:rsidRPr="00801CAA">
        <w:rPr>
          <w:rFonts w:ascii="Times New Roman" w:hAnsi="Times New Roman" w:cs="Times New Roman"/>
          <w:sz w:val="12"/>
          <w:szCs w:val="12"/>
        </w:rPr>
        <w:t>Дата определения участников аукциона: 19 декабря 2022 г.</w:t>
      </w:r>
    </w:p>
    <w:p w:rsidR="00801CAA" w:rsidRPr="00801CAA" w:rsidRDefault="00801CAA" w:rsidP="00801CAA">
      <w:pPr>
        <w:pStyle w:val="aff1"/>
        <w:ind w:firstLine="284"/>
        <w:jc w:val="both"/>
        <w:rPr>
          <w:rFonts w:ascii="Times New Roman" w:hAnsi="Times New Roman" w:cs="Times New Roman"/>
          <w:sz w:val="12"/>
          <w:szCs w:val="12"/>
        </w:rPr>
      </w:pPr>
      <w:r w:rsidRPr="00801CAA">
        <w:rPr>
          <w:rFonts w:ascii="Times New Roman" w:hAnsi="Times New Roman" w:cs="Times New Roman"/>
          <w:sz w:val="12"/>
          <w:szCs w:val="12"/>
        </w:rPr>
        <w:t>Регистрация участников аукциона будет осуществляться 21 декабря 2022 г. с 08 ч 20 мин до 08 ч 55 мин  в отделе приватизации и торгов Комитета по управлению муниципальным имуществом  муниципального района Сергиевский, по адресу: Самарская область, Сергиевский район, с. Сергиевск, ул. Ленина, д. 15А, каби</w:t>
      </w:r>
      <w:r>
        <w:rPr>
          <w:rFonts w:ascii="Times New Roman" w:hAnsi="Times New Roman" w:cs="Times New Roman"/>
          <w:sz w:val="12"/>
          <w:szCs w:val="12"/>
        </w:rPr>
        <w:t>нет № 10 (тел. 8-84655-221-91).</w:t>
      </w:r>
    </w:p>
    <w:p w:rsidR="00801CAA" w:rsidRPr="00801CAA" w:rsidRDefault="00801CAA" w:rsidP="00801CAA">
      <w:pPr>
        <w:pStyle w:val="aff1"/>
        <w:ind w:firstLine="284"/>
        <w:jc w:val="both"/>
        <w:rPr>
          <w:rFonts w:ascii="Times New Roman" w:hAnsi="Times New Roman" w:cs="Times New Roman"/>
          <w:sz w:val="12"/>
          <w:szCs w:val="12"/>
        </w:rPr>
      </w:pPr>
      <w:r w:rsidRPr="00801CAA">
        <w:rPr>
          <w:rFonts w:ascii="Times New Roman" w:hAnsi="Times New Roman" w:cs="Times New Roman"/>
          <w:sz w:val="12"/>
          <w:szCs w:val="12"/>
        </w:rPr>
        <w:t>Для участия в аукционе заявители представляют следующие документы:</w:t>
      </w:r>
    </w:p>
    <w:p w:rsidR="00801CAA" w:rsidRPr="00801CAA" w:rsidRDefault="00801CAA" w:rsidP="00801CAA">
      <w:pPr>
        <w:pStyle w:val="aff1"/>
        <w:ind w:firstLine="284"/>
        <w:jc w:val="both"/>
        <w:rPr>
          <w:rFonts w:ascii="Times New Roman" w:hAnsi="Times New Roman" w:cs="Times New Roman"/>
          <w:sz w:val="12"/>
          <w:szCs w:val="12"/>
        </w:rPr>
      </w:pPr>
      <w:r w:rsidRPr="00801CAA">
        <w:rPr>
          <w:rFonts w:ascii="Times New Roman" w:hAnsi="Times New Roman" w:cs="Times New Roman"/>
          <w:sz w:val="12"/>
          <w:szCs w:val="12"/>
        </w:rPr>
        <w:t>1. Заявка на участие в аукционе по установленной форме с указанием реквизитов счета для возврата задатка. (В случае подачи заявки представителем претендента предъявляется доверенность).</w:t>
      </w:r>
    </w:p>
    <w:p w:rsidR="00801CAA" w:rsidRPr="00801CAA" w:rsidRDefault="00801CAA" w:rsidP="00801CAA">
      <w:pPr>
        <w:pStyle w:val="aff1"/>
        <w:ind w:firstLine="284"/>
        <w:jc w:val="both"/>
        <w:rPr>
          <w:rFonts w:ascii="Times New Roman" w:hAnsi="Times New Roman" w:cs="Times New Roman"/>
          <w:sz w:val="12"/>
          <w:szCs w:val="12"/>
        </w:rPr>
      </w:pPr>
      <w:r w:rsidRPr="00801CAA">
        <w:rPr>
          <w:rFonts w:ascii="Times New Roman" w:hAnsi="Times New Roman" w:cs="Times New Roman"/>
          <w:sz w:val="12"/>
          <w:szCs w:val="12"/>
        </w:rPr>
        <w:t>2. Копии документов, удостоверяющих личность (для физических лиц).</w:t>
      </w:r>
    </w:p>
    <w:p w:rsidR="00801CAA" w:rsidRPr="00801CAA" w:rsidRDefault="00801CAA" w:rsidP="00801CAA">
      <w:pPr>
        <w:pStyle w:val="aff1"/>
        <w:ind w:firstLine="284"/>
        <w:jc w:val="both"/>
        <w:rPr>
          <w:rFonts w:ascii="Times New Roman" w:hAnsi="Times New Roman" w:cs="Times New Roman"/>
          <w:sz w:val="12"/>
          <w:szCs w:val="12"/>
        </w:rPr>
      </w:pPr>
      <w:r w:rsidRPr="00801CAA">
        <w:rPr>
          <w:rFonts w:ascii="Times New Roman" w:hAnsi="Times New Roman" w:cs="Times New Roman"/>
          <w:sz w:val="12"/>
          <w:szCs w:val="12"/>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801CAA" w:rsidRPr="00801CAA" w:rsidRDefault="00801CAA" w:rsidP="00801CAA">
      <w:pPr>
        <w:pStyle w:val="aff1"/>
        <w:ind w:firstLine="284"/>
        <w:jc w:val="both"/>
        <w:rPr>
          <w:rFonts w:ascii="Times New Roman" w:hAnsi="Times New Roman" w:cs="Times New Roman"/>
          <w:sz w:val="12"/>
          <w:szCs w:val="12"/>
        </w:rPr>
      </w:pPr>
      <w:r w:rsidRPr="00801CAA">
        <w:rPr>
          <w:rFonts w:ascii="Times New Roman" w:hAnsi="Times New Roman" w:cs="Times New Roman"/>
          <w:sz w:val="12"/>
          <w:szCs w:val="12"/>
        </w:rPr>
        <w:t xml:space="preserve">4. Документы, подтверждающие внесение задатка. </w:t>
      </w:r>
    </w:p>
    <w:p w:rsidR="00801CAA" w:rsidRPr="00801CAA" w:rsidRDefault="00801CAA" w:rsidP="00801CAA">
      <w:pPr>
        <w:pStyle w:val="aff1"/>
        <w:ind w:firstLine="284"/>
        <w:jc w:val="both"/>
        <w:rPr>
          <w:rFonts w:ascii="Times New Roman" w:hAnsi="Times New Roman" w:cs="Times New Roman"/>
          <w:sz w:val="12"/>
          <w:szCs w:val="12"/>
        </w:rPr>
      </w:pPr>
      <w:r w:rsidRPr="00801CAA">
        <w:rPr>
          <w:rFonts w:ascii="Times New Roman" w:hAnsi="Times New Roman" w:cs="Times New Roman"/>
          <w:sz w:val="12"/>
          <w:szCs w:val="12"/>
        </w:rPr>
        <w:t>Организатор аукциона в отношении заявителей - юридических лиц и индивидуальных предпринимателей запрашивает сведения, подтверждающие факт внесения сведений о заявителе в единый государственный реестр юридических лиц (для юридических лиц) или единый государственный реестр индивидуальных предпринимателей (для индивидуальных предпринимателей),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 и крестьянских (фермерских) хозяйств. Заявитель вправе представить документы, которые должны быть получены организатором аукциона.</w:t>
      </w:r>
    </w:p>
    <w:p w:rsidR="00801CAA" w:rsidRPr="00801CAA" w:rsidRDefault="00801CAA" w:rsidP="00801CAA">
      <w:pPr>
        <w:pStyle w:val="aff1"/>
        <w:ind w:firstLine="284"/>
        <w:jc w:val="both"/>
        <w:rPr>
          <w:rFonts w:ascii="Times New Roman" w:hAnsi="Times New Roman" w:cs="Times New Roman"/>
          <w:sz w:val="12"/>
          <w:szCs w:val="12"/>
        </w:rPr>
      </w:pPr>
      <w:r w:rsidRPr="00801CAA">
        <w:rPr>
          <w:rFonts w:ascii="Times New Roman" w:hAnsi="Times New Roman" w:cs="Times New Roman"/>
          <w:sz w:val="12"/>
          <w:szCs w:val="12"/>
        </w:rPr>
        <w:t>Один заявитель вправе подать только одну заявку по каждому лоту на участие в аукционе.</w:t>
      </w:r>
    </w:p>
    <w:p w:rsidR="00801CAA" w:rsidRPr="00801CAA" w:rsidRDefault="00801CAA" w:rsidP="00801CAA">
      <w:pPr>
        <w:pStyle w:val="aff1"/>
        <w:ind w:firstLine="284"/>
        <w:jc w:val="both"/>
        <w:rPr>
          <w:rFonts w:ascii="Times New Roman" w:hAnsi="Times New Roman" w:cs="Times New Roman"/>
          <w:sz w:val="12"/>
          <w:szCs w:val="12"/>
        </w:rPr>
      </w:pPr>
      <w:r w:rsidRPr="00801CAA">
        <w:rPr>
          <w:rFonts w:ascii="Times New Roman" w:hAnsi="Times New Roman" w:cs="Times New Roman"/>
          <w:sz w:val="12"/>
          <w:szCs w:val="12"/>
        </w:rPr>
        <w:t>Заявка на участие в аукционе, поступившая по истечении срока приема заявок, возвращается заявителю в день ее поступления.</w:t>
      </w:r>
    </w:p>
    <w:p w:rsidR="00801CAA" w:rsidRPr="00801CAA" w:rsidRDefault="00801CAA" w:rsidP="00801CAA">
      <w:pPr>
        <w:pStyle w:val="aff1"/>
        <w:ind w:firstLine="284"/>
        <w:jc w:val="both"/>
        <w:rPr>
          <w:rFonts w:ascii="Times New Roman" w:hAnsi="Times New Roman" w:cs="Times New Roman"/>
          <w:sz w:val="12"/>
          <w:szCs w:val="12"/>
        </w:rPr>
      </w:pPr>
      <w:r w:rsidRPr="00801CAA">
        <w:rPr>
          <w:rFonts w:ascii="Times New Roman" w:hAnsi="Times New Roman" w:cs="Times New Roman"/>
          <w:sz w:val="12"/>
          <w:szCs w:val="12"/>
        </w:rPr>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w:t>
      </w:r>
    </w:p>
    <w:p w:rsidR="00801CAA" w:rsidRPr="00801CAA" w:rsidRDefault="00801CAA" w:rsidP="00801CAA">
      <w:pPr>
        <w:pStyle w:val="aff1"/>
        <w:ind w:firstLine="284"/>
        <w:jc w:val="both"/>
        <w:rPr>
          <w:rFonts w:ascii="Times New Roman" w:hAnsi="Times New Roman" w:cs="Times New Roman"/>
          <w:sz w:val="12"/>
          <w:szCs w:val="12"/>
        </w:rPr>
      </w:pPr>
      <w:r w:rsidRPr="00801CAA">
        <w:rPr>
          <w:rFonts w:ascii="Times New Roman" w:hAnsi="Times New Roman" w:cs="Times New Roman"/>
          <w:sz w:val="12"/>
          <w:szCs w:val="12"/>
        </w:rPr>
        <w:t>Заявка считается принятой организатором аукциона, если ей присвоен регистрационный номер, о чем на заявке делается соответствующая отметка.</w:t>
      </w:r>
    </w:p>
    <w:p w:rsidR="00801CAA" w:rsidRPr="00801CAA" w:rsidRDefault="00801CAA" w:rsidP="00801CAA">
      <w:pPr>
        <w:pStyle w:val="aff1"/>
        <w:ind w:firstLine="284"/>
        <w:jc w:val="both"/>
        <w:rPr>
          <w:rFonts w:ascii="Times New Roman" w:hAnsi="Times New Roman" w:cs="Times New Roman"/>
          <w:sz w:val="12"/>
          <w:szCs w:val="12"/>
        </w:rPr>
      </w:pPr>
      <w:r w:rsidRPr="00801CAA">
        <w:rPr>
          <w:rFonts w:ascii="Times New Roman" w:hAnsi="Times New Roman" w:cs="Times New Roman"/>
          <w:sz w:val="12"/>
          <w:szCs w:val="12"/>
        </w:rPr>
        <w:t>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 рассмотрения заявок.</w:t>
      </w:r>
    </w:p>
    <w:p w:rsidR="00801CAA" w:rsidRPr="00801CAA" w:rsidRDefault="00801CAA" w:rsidP="00801CAA">
      <w:pPr>
        <w:pStyle w:val="aff1"/>
        <w:ind w:firstLine="284"/>
        <w:jc w:val="both"/>
        <w:rPr>
          <w:rFonts w:ascii="Times New Roman" w:hAnsi="Times New Roman" w:cs="Times New Roman"/>
          <w:sz w:val="12"/>
          <w:szCs w:val="12"/>
        </w:rPr>
      </w:pPr>
      <w:r w:rsidRPr="00801CAA">
        <w:rPr>
          <w:rFonts w:ascii="Times New Roman" w:hAnsi="Times New Roman" w:cs="Times New Roman"/>
          <w:sz w:val="12"/>
          <w:szCs w:val="12"/>
        </w:rPr>
        <w:t>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801CAA" w:rsidRPr="00801CAA" w:rsidRDefault="00801CAA" w:rsidP="00801CAA">
      <w:pPr>
        <w:pStyle w:val="aff1"/>
        <w:ind w:firstLine="284"/>
        <w:jc w:val="both"/>
        <w:rPr>
          <w:rFonts w:ascii="Times New Roman" w:hAnsi="Times New Roman" w:cs="Times New Roman"/>
          <w:sz w:val="12"/>
          <w:szCs w:val="12"/>
        </w:rPr>
      </w:pPr>
      <w:r w:rsidRPr="00801CAA">
        <w:rPr>
          <w:rFonts w:ascii="Times New Roman" w:hAnsi="Times New Roman" w:cs="Times New Roman"/>
          <w:sz w:val="12"/>
          <w:szCs w:val="12"/>
        </w:rPr>
        <w:t xml:space="preserve">Организатор аукциона обязан вернуть внесенный задаток заявителю, не допущенному к участию в аукционе, в течение 3 рабочих дней со дня оформления протокола приема заявок на участие в аукционе. </w:t>
      </w:r>
    </w:p>
    <w:p w:rsidR="00801CAA" w:rsidRPr="00801CAA" w:rsidRDefault="00801CAA" w:rsidP="00801CAA">
      <w:pPr>
        <w:pStyle w:val="aff1"/>
        <w:ind w:firstLine="284"/>
        <w:jc w:val="both"/>
        <w:rPr>
          <w:rFonts w:ascii="Times New Roman" w:hAnsi="Times New Roman" w:cs="Times New Roman"/>
          <w:sz w:val="12"/>
          <w:szCs w:val="12"/>
        </w:rPr>
      </w:pPr>
      <w:r w:rsidRPr="00801CAA">
        <w:rPr>
          <w:rFonts w:ascii="Times New Roman" w:hAnsi="Times New Roman" w:cs="Times New Roman"/>
          <w:sz w:val="12"/>
          <w:szCs w:val="12"/>
        </w:rPr>
        <w:t>Основаниями не допуска заявителя к участию в аукционе являются:</w:t>
      </w:r>
    </w:p>
    <w:p w:rsidR="00801CAA" w:rsidRPr="00801CAA" w:rsidRDefault="00801CAA" w:rsidP="00801CAA">
      <w:pPr>
        <w:pStyle w:val="aff1"/>
        <w:ind w:firstLine="284"/>
        <w:jc w:val="both"/>
        <w:rPr>
          <w:rFonts w:ascii="Times New Roman" w:hAnsi="Times New Roman" w:cs="Times New Roman"/>
          <w:sz w:val="12"/>
          <w:szCs w:val="12"/>
        </w:rPr>
      </w:pPr>
      <w:r w:rsidRPr="00801CAA">
        <w:rPr>
          <w:rFonts w:ascii="Times New Roman" w:hAnsi="Times New Roman" w:cs="Times New Roman"/>
          <w:sz w:val="12"/>
          <w:szCs w:val="12"/>
        </w:rPr>
        <w:t xml:space="preserve">1) непредставление необходимых для участия в аукционе документов или представление недостоверных сведений; </w:t>
      </w:r>
    </w:p>
    <w:p w:rsidR="00801CAA" w:rsidRPr="00801CAA" w:rsidRDefault="00801CAA" w:rsidP="00801CAA">
      <w:pPr>
        <w:pStyle w:val="aff1"/>
        <w:ind w:firstLine="284"/>
        <w:jc w:val="both"/>
        <w:rPr>
          <w:rFonts w:ascii="Times New Roman" w:hAnsi="Times New Roman" w:cs="Times New Roman"/>
          <w:sz w:val="12"/>
          <w:szCs w:val="12"/>
        </w:rPr>
      </w:pPr>
      <w:r w:rsidRPr="00801CAA">
        <w:rPr>
          <w:rFonts w:ascii="Times New Roman" w:hAnsi="Times New Roman" w:cs="Times New Roman"/>
          <w:sz w:val="12"/>
          <w:szCs w:val="12"/>
        </w:rPr>
        <w:t>2) непоступление задатка на дату рассмотрения заявок на участие в аукционе;</w:t>
      </w:r>
    </w:p>
    <w:p w:rsidR="00801CAA" w:rsidRPr="00801CAA" w:rsidRDefault="00801CAA" w:rsidP="00801CAA">
      <w:pPr>
        <w:pStyle w:val="aff1"/>
        <w:ind w:firstLine="284"/>
        <w:jc w:val="both"/>
        <w:rPr>
          <w:rFonts w:ascii="Times New Roman" w:hAnsi="Times New Roman" w:cs="Times New Roman"/>
          <w:sz w:val="12"/>
          <w:szCs w:val="12"/>
        </w:rPr>
      </w:pPr>
      <w:r w:rsidRPr="00801CAA">
        <w:rPr>
          <w:rFonts w:ascii="Times New Roman" w:hAnsi="Times New Roman" w:cs="Times New Roman"/>
          <w:sz w:val="12"/>
          <w:szCs w:val="12"/>
        </w:rPr>
        <w:t>3) подача заявки на участие в аукционе лицом, которое в соответствии с Земельным кодексом Российской Федерации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801CAA" w:rsidRPr="00801CAA" w:rsidRDefault="00801CAA" w:rsidP="00801CAA">
      <w:pPr>
        <w:pStyle w:val="aff1"/>
        <w:ind w:firstLine="284"/>
        <w:jc w:val="both"/>
        <w:rPr>
          <w:rFonts w:ascii="Times New Roman" w:hAnsi="Times New Roman" w:cs="Times New Roman"/>
          <w:sz w:val="12"/>
          <w:szCs w:val="12"/>
        </w:rPr>
      </w:pPr>
      <w:r w:rsidRPr="00801CAA">
        <w:rPr>
          <w:rFonts w:ascii="Times New Roman" w:hAnsi="Times New Roman" w:cs="Times New Roman"/>
          <w:sz w:val="12"/>
          <w:szCs w:val="12"/>
        </w:rPr>
        <w:t>4) наличие сведений о заявителе, в реестре недобросовестных участников аукциона, предусмотренном пунктами 28 и 29 статьи 39.12 Земельного кодекса Российской Федерации.</w:t>
      </w:r>
    </w:p>
    <w:p w:rsidR="00801CAA" w:rsidRPr="00801CAA" w:rsidRDefault="00801CAA" w:rsidP="00801CAA">
      <w:pPr>
        <w:pStyle w:val="aff1"/>
        <w:ind w:firstLine="284"/>
        <w:jc w:val="both"/>
        <w:rPr>
          <w:rFonts w:ascii="Times New Roman" w:hAnsi="Times New Roman" w:cs="Times New Roman"/>
          <w:sz w:val="12"/>
          <w:szCs w:val="12"/>
        </w:rPr>
      </w:pPr>
      <w:r w:rsidRPr="00801CAA">
        <w:rPr>
          <w:rFonts w:ascii="Times New Roman" w:hAnsi="Times New Roman" w:cs="Times New Roman"/>
          <w:sz w:val="12"/>
          <w:szCs w:val="12"/>
        </w:rPr>
        <w:t>Порядок проведения аукциона.</w:t>
      </w:r>
    </w:p>
    <w:p w:rsidR="00801CAA" w:rsidRPr="00801CAA" w:rsidRDefault="00801CAA" w:rsidP="00801CAA">
      <w:pPr>
        <w:pStyle w:val="aff1"/>
        <w:ind w:firstLine="284"/>
        <w:jc w:val="both"/>
        <w:rPr>
          <w:rFonts w:ascii="Times New Roman" w:hAnsi="Times New Roman" w:cs="Times New Roman"/>
          <w:sz w:val="12"/>
          <w:szCs w:val="12"/>
        </w:rPr>
      </w:pPr>
      <w:r w:rsidRPr="00801CAA">
        <w:rPr>
          <w:rFonts w:ascii="Times New Roman" w:hAnsi="Times New Roman" w:cs="Times New Roman"/>
          <w:sz w:val="12"/>
          <w:szCs w:val="12"/>
        </w:rPr>
        <w:t>1. Аукцион проводится в указанном в извещении о проведении аукциона месте, в соответствующий день и час.</w:t>
      </w:r>
    </w:p>
    <w:p w:rsidR="00801CAA" w:rsidRPr="00801CAA" w:rsidRDefault="00801CAA" w:rsidP="00801CAA">
      <w:pPr>
        <w:pStyle w:val="aff1"/>
        <w:ind w:firstLine="284"/>
        <w:jc w:val="both"/>
        <w:rPr>
          <w:rFonts w:ascii="Times New Roman" w:hAnsi="Times New Roman" w:cs="Times New Roman"/>
          <w:sz w:val="12"/>
          <w:szCs w:val="12"/>
        </w:rPr>
      </w:pPr>
      <w:r w:rsidRPr="00801CAA">
        <w:rPr>
          <w:rFonts w:ascii="Times New Roman" w:hAnsi="Times New Roman" w:cs="Times New Roman"/>
          <w:sz w:val="12"/>
          <w:szCs w:val="12"/>
        </w:rPr>
        <w:t>2. Аукцион проводится в следующем порядке:</w:t>
      </w:r>
    </w:p>
    <w:p w:rsidR="00801CAA" w:rsidRPr="00801CAA" w:rsidRDefault="00801CAA" w:rsidP="00801CAA">
      <w:pPr>
        <w:pStyle w:val="aff1"/>
        <w:ind w:firstLine="284"/>
        <w:jc w:val="both"/>
        <w:rPr>
          <w:rFonts w:ascii="Times New Roman" w:hAnsi="Times New Roman" w:cs="Times New Roman"/>
          <w:sz w:val="12"/>
          <w:szCs w:val="12"/>
        </w:rPr>
      </w:pPr>
      <w:r w:rsidRPr="00801CAA">
        <w:rPr>
          <w:rFonts w:ascii="Times New Roman" w:hAnsi="Times New Roman" w:cs="Times New Roman"/>
          <w:sz w:val="12"/>
          <w:szCs w:val="12"/>
        </w:rPr>
        <w:t>а) аукцион ведет аукционист;</w:t>
      </w:r>
    </w:p>
    <w:p w:rsidR="00801CAA" w:rsidRPr="00801CAA" w:rsidRDefault="00801CAA" w:rsidP="00801CAA">
      <w:pPr>
        <w:pStyle w:val="aff1"/>
        <w:ind w:firstLine="284"/>
        <w:jc w:val="both"/>
        <w:rPr>
          <w:rFonts w:ascii="Times New Roman" w:hAnsi="Times New Roman" w:cs="Times New Roman"/>
          <w:sz w:val="12"/>
          <w:szCs w:val="12"/>
        </w:rPr>
      </w:pPr>
      <w:r w:rsidRPr="00801CAA">
        <w:rPr>
          <w:rFonts w:ascii="Times New Roman" w:hAnsi="Times New Roman" w:cs="Times New Roman"/>
          <w:sz w:val="12"/>
          <w:szCs w:val="12"/>
        </w:rPr>
        <w:t>б) аукцион начинается с оглашения аукционистом наименования, основных характеристик и начальной цены земельного участка, «шага аукциона» и порядка проведения аукциона.</w:t>
      </w:r>
    </w:p>
    <w:p w:rsidR="00801CAA" w:rsidRPr="00801CAA" w:rsidRDefault="00801CAA" w:rsidP="00801CAA">
      <w:pPr>
        <w:pStyle w:val="aff1"/>
        <w:ind w:firstLine="284"/>
        <w:jc w:val="both"/>
        <w:rPr>
          <w:rFonts w:ascii="Times New Roman" w:hAnsi="Times New Roman" w:cs="Times New Roman"/>
          <w:sz w:val="12"/>
          <w:szCs w:val="12"/>
        </w:rPr>
      </w:pPr>
      <w:r w:rsidRPr="00801CAA">
        <w:rPr>
          <w:rFonts w:ascii="Times New Roman" w:hAnsi="Times New Roman" w:cs="Times New Roman"/>
          <w:sz w:val="12"/>
          <w:szCs w:val="12"/>
        </w:rPr>
        <w:t>«Шаг аукциона» устанавливается в размере 3 процентов начальной цены земельного участка и не изменяется в течение всего аукциона;</w:t>
      </w:r>
    </w:p>
    <w:p w:rsidR="00801CAA" w:rsidRPr="00801CAA" w:rsidRDefault="00801CAA" w:rsidP="00801CAA">
      <w:pPr>
        <w:pStyle w:val="aff1"/>
        <w:ind w:firstLine="284"/>
        <w:jc w:val="both"/>
        <w:rPr>
          <w:rFonts w:ascii="Times New Roman" w:hAnsi="Times New Roman" w:cs="Times New Roman"/>
          <w:sz w:val="12"/>
          <w:szCs w:val="12"/>
        </w:rPr>
      </w:pPr>
      <w:r w:rsidRPr="00801CAA">
        <w:rPr>
          <w:rFonts w:ascii="Times New Roman" w:hAnsi="Times New Roman" w:cs="Times New Roman"/>
          <w:sz w:val="12"/>
          <w:szCs w:val="12"/>
        </w:rPr>
        <w:t>в) участникам аукциона выдаются пронумерованные карточки, которые они поднимают после оглашения аукционистом начальной цены или начального размера арендной платы;</w:t>
      </w:r>
    </w:p>
    <w:p w:rsidR="00801CAA" w:rsidRPr="00801CAA" w:rsidRDefault="00801CAA" w:rsidP="00801CAA">
      <w:pPr>
        <w:pStyle w:val="aff1"/>
        <w:ind w:firstLine="284"/>
        <w:jc w:val="both"/>
        <w:rPr>
          <w:rFonts w:ascii="Times New Roman" w:hAnsi="Times New Roman" w:cs="Times New Roman"/>
          <w:sz w:val="12"/>
          <w:szCs w:val="12"/>
        </w:rPr>
      </w:pPr>
      <w:r w:rsidRPr="00801CAA">
        <w:rPr>
          <w:rFonts w:ascii="Times New Roman" w:hAnsi="Times New Roman" w:cs="Times New Roman"/>
          <w:sz w:val="12"/>
          <w:szCs w:val="12"/>
        </w:rPr>
        <w:t>г) каждая последующая цена, превышающая предыдущую цену на «шаг аукциона», заявляется участниками аукциона путем поднятия карточек. В случае заявления цены, кратной «шагу аукциона», эта цена заявляется участниками аукциона путем поднятия карточек и ее оглашения;</w:t>
      </w:r>
    </w:p>
    <w:p w:rsidR="00801CAA" w:rsidRPr="00801CAA" w:rsidRDefault="00801CAA" w:rsidP="00801CAA">
      <w:pPr>
        <w:pStyle w:val="aff1"/>
        <w:ind w:firstLine="284"/>
        <w:jc w:val="both"/>
        <w:rPr>
          <w:rFonts w:ascii="Times New Roman" w:hAnsi="Times New Roman" w:cs="Times New Roman"/>
          <w:sz w:val="12"/>
          <w:szCs w:val="12"/>
        </w:rPr>
      </w:pPr>
      <w:r w:rsidRPr="00801CAA">
        <w:rPr>
          <w:rFonts w:ascii="Times New Roman" w:hAnsi="Times New Roman" w:cs="Times New Roman"/>
          <w:sz w:val="12"/>
          <w:szCs w:val="12"/>
        </w:rPr>
        <w:t>Если после троекратного объявления очередной цены или размера арендной платы  ни один из участников аукциона не поднял карточку, аукцион завершается. Победителем аукциона признается тот участник аукциона, номер карточки которого был назван аукционистом последним;</w:t>
      </w:r>
    </w:p>
    <w:p w:rsidR="00801CAA" w:rsidRPr="00801CAA" w:rsidRDefault="00801CAA" w:rsidP="00801CAA">
      <w:pPr>
        <w:pStyle w:val="aff1"/>
        <w:ind w:firstLine="284"/>
        <w:jc w:val="both"/>
        <w:rPr>
          <w:rFonts w:ascii="Times New Roman" w:hAnsi="Times New Roman" w:cs="Times New Roman"/>
          <w:sz w:val="12"/>
          <w:szCs w:val="12"/>
        </w:rPr>
      </w:pPr>
      <w:r w:rsidRPr="00801CAA">
        <w:rPr>
          <w:rFonts w:ascii="Times New Roman" w:hAnsi="Times New Roman" w:cs="Times New Roman"/>
          <w:sz w:val="12"/>
          <w:szCs w:val="12"/>
        </w:rPr>
        <w:t>д) по завершении аукциона аукционист объявляет о продаже земельного участка или права на заключение договора его аренды, называет цену проданного земельного участка или размер арендной платы и номер карточки победителя аукциона.</w:t>
      </w:r>
    </w:p>
    <w:p w:rsidR="00801CAA" w:rsidRPr="00801CAA" w:rsidRDefault="00801CAA" w:rsidP="00801CAA">
      <w:pPr>
        <w:pStyle w:val="aff1"/>
        <w:ind w:firstLine="284"/>
        <w:jc w:val="both"/>
        <w:rPr>
          <w:rFonts w:ascii="Times New Roman" w:hAnsi="Times New Roman" w:cs="Times New Roman"/>
          <w:sz w:val="12"/>
          <w:szCs w:val="12"/>
        </w:rPr>
      </w:pPr>
      <w:r w:rsidRPr="00801CAA">
        <w:rPr>
          <w:rFonts w:ascii="Times New Roman" w:hAnsi="Times New Roman" w:cs="Times New Roman"/>
          <w:sz w:val="12"/>
          <w:szCs w:val="12"/>
        </w:rPr>
        <w:t>Победителем аукциона признается лицо, предложившее наиболее высокую цену или размер арендной платы за выставленный на аукцион земельный участок. Победителем будет признан участник аукциона по его окончании, что будет оформлено протоколом о его результатах.</w:t>
      </w:r>
    </w:p>
    <w:p w:rsidR="00801CAA" w:rsidRPr="00801CAA" w:rsidRDefault="00801CAA" w:rsidP="00801CAA">
      <w:pPr>
        <w:pStyle w:val="aff1"/>
        <w:ind w:firstLine="284"/>
        <w:jc w:val="both"/>
        <w:rPr>
          <w:rFonts w:ascii="Times New Roman" w:hAnsi="Times New Roman" w:cs="Times New Roman"/>
          <w:sz w:val="12"/>
          <w:szCs w:val="12"/>
        </w:rPr>
      </w:pPr>
      <w:r w:rsidRPr="00801CAA">
        <w:rPr>
          <w:rFonts w:ascii="Times New Roman" w:hAnsi="Times New Roman" w:cs="Times New Roman"/>
          <w:sz w:val="12"/>
          <w:szCs w:val="12"/>
        </w:rPr>
        <w:t>Организатор аукциона обязан в течение 3 рабочих дней со дня подписания протокола о результатах аукциона возвратить задаток участникам аукциона, которые не выиграли его.</w:t>
      </w:r>
    </w:p>
    <w:p w:rsidR="00801CAA" w:rsidRPr="00801CAA" w:rsidRDefault="00801CAA" w:rsidP="00801CAA">
      <w:pPr>
        <w:pStyle w:val="aff1"/>
        <w:ind w:firstLine="284"/>
        <w:jc w:val="both"/>
        <w:rPr>
          <w:rFonts w:ascii="Times New Roman" w:hAnsi="Times New Roman" w:cs="Times New Roman"/>
          <w:sz w:val="12"/>
          <w:szCs w:val="12"/>
        </w:rPr>
      </w:pPr>
      <w:r w:rsidRPr="00801CAA">
        <w:rPr>
          <w:rFonts w:ascii="Times New Roman" w:hAnsi="Times New Roman" w:cs="Times New Roman"/>
          <w:sz w:val="12"/>
          <w:szCs w:val="12"/>
        </w:rPr>
        <w:t>В случае если Победитель аукциона уклонился от подписания протокола о результатах аукциона, заключения договора аренды или купли-продажи земельного участка, внесенный победителем аукциона задаток ему не возвращается.</w:t>
      </w:r>
    </w:p>
    <w:p w:rsidR="00801CAA" w:rsidRPr="00801CAA" w:rsidRDefault="00801CAA" w:rsidP="00801CAA">
      <w:pPr>
        <w:pStyle w:val="aff1"/>
        <w:ind w:firstLine="284"/>
        <w:jc w:val="both"/>
        <w:rPr>
          <w:rFonts w:ascii="Times New Roman" w:hAnsi="Times New Roman" w:cs="Times New Roman"/>
          <w:sz w:val="12"/>
          <w:szCs w:val="12"/>
        </w:rPr>
      </w:pPr>
      <w:r w:rsidRPr="00801CAA">
        <w:rPr>
          <w:rFonts w:ascii="Times New Roman" w:hAnsi="Times New Roman" w:cs="Times New Roman"/>
          <w:sz w:val="12"/>
          <w:szCs w:val="12"/>
        </w:rPr>
        <w:t xml:space="preserve">Аукцион признается не состоявшимся, если: 1) в аукционе участвовал только один участник; 2) при проведении аукциона не присутствовал ни один из участников аукциона; 3)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Уполномоченный орган направляет единственному принявшему участие в аукционе участнику три экземпляра подписанного проекта договора в десятидневный срок со дня составления протокола о результатах аукциона. </w:t>
      </w:r>
    </w:p>
    <w:p w:rsidR="00801CAA" w:rsidRPr="00801CAA" w:rsidRDefault="00801CAA" w:rsidP="00801CAA">
      <w:pPr>
        <w:pStyle w:val="aff1"/>
        <w:ind w:firstLine="284"/>
        <w:jc w:val="both"/>
        <w:rPr>
          <w:rFonts w:ascii="Times New Roman" w:hAnsi="Times New Roman" w:cs="Times New Roman"/>
          <w:sz w:val="12"/>
          <w:szCs w:val="12"/>
        </w:rPr>
      </w:pPr>
      <w:r w:rsidRPr="00801CAA">
        <w:rPr>
          <w:rFonts w:ascii="Times New Roman" w:hAnsi="Times New Roman" w:cs="Times New Roman"/>
          <w:sz w:val="12"/>
          <w:szCs w:val="12"/>
        </w:rPr>
        <w:lastRenderedPageBreak/>
        <w:t>Организатор аукциона вправе отказаться от проведения аукциона не позднее, чем за пять рабочих дней до дня проведения аукциона.</w:t>
      </w:r>
    </w:p>
    <w:p w:rsidR="00801CAA" w:rsidRPr="00801CAA" w:rsidRDefault="00801CAA" w:rsidP="00801CAA">
      <w:pPr>
        <w:pStyle w:val="aff1"/>
        <w:ind w:firstLine="284"/>
        <w:jc w:val="both"/>
        <w:rPr>
          <w:rFonts w:ascii="Times New Roman" w:hAnsi="Times New Roman" w:cs="Times New Roman"/>
          <w:sz w:val="12"/>
          <w:szCs w:val="12"/>
        </w:rPr>
      </w:pPr>
      <w:r w:rsidRPr="00801CAA">
        <w:rPr>
          <w:rFonts w:ascii="Times New Roman" w:hAnsi="Times New Roman" w:cs="Times New Roman"/>
          <w:sz w:val="12"/>
          <w:szCs w:val="12"/>
        </w:rPr>
        <w:t>Не допускается заключение договора по результатам аукциона ранее, чем через десять дней со дня размещения информации о результатах аукциона на официальном сайте Российск</w:t>
      </w:r>
      <w:r>
        <w:rPr>
          <w:rFonts w:ascii="Times New Roman" w:hAnsi="Times New Roman" w:cs="Times New Roman"/>
          <w:sz w:val="12"/>
          <w:szCs w:val="12"/>
        </w:rPr>
        <w:t>ой Федерации в сети «Интернет».</w:t>
      </w:r>
    </w:p>
    <w:p w:rsidR="00801CAA" w:rsidRPr="00801CAA" w:rsidRDefault="00801CAA" w:rsidP="00801CAA">
      <w:pPr>
        <w:pStyle w:val="aff1"/>
        <w:ind w:firstLine="284"/>
        <w:jc w:val="both"/>
        <w:rPr>
          <w:rFonts w:ascii="Times New Roman" w:hAnsi="Times New Roman" w:cs="Times New Roman"/>
          <w:sz w:val="12"/>
          <w:szCs w:val="12"/>
        </w:rPr>
      </w:pPr>
      <w:r w:rsidRPr="00801CAA">
        <w:rPr>
          <w:rFonts w:ascii="Times New Roman" w:hAnsi="Times New Roman" w:cs="Times New Roman"/>
          <w:sz w:val="12"/>
          <w:szCs w:val="12"/>
        </w:rPr>
        <w:t xml:space="preserve">Банковские реквизиты для внесения задатка: </w:t>
      </w:r>
    </w:p>
    <w:p w:rsidR="00801CAA" w:rsidRPr="00801CAA" w:rsidRDefault="00801CAA" w:rsidP="00801CAA">
      <w:pPr>
        <w:pStyle w:val="aff1"/>
        <w:ind w:firstLine="284"/>
        <w:jc w:val="both"/>
        <w:rPr>
          <w:rFonts w:ascii="Times New Roman" w:hAnsi="Times New Roman" w:cs="Times New Roman"/>
          <w:sz w:val="12"/>
          <w:szCs w:val="12"/>
        </w:rPr>
      </w:pPr>
      <w:r w:rsidRPr="00801CAA">
        <w:rPr>
          <w:rFonts w:ascii="Times New Roman" w:hAnsi="Times New Roman" w:cs="Times New Roman"/>
          <w:sz w:val="12"/>
          <w:szCs w:val="12"/>
        </w:rPr>
        <w:t>Управление финансами администрации муниципального района Сергиевский (КУМИ муниципального района Сергиевский), ИНН 6381001160, КПП 638101001, номер банковского счета 40102810545370000036, номер казначейского счета 03232643366380004200, ОТДЕЛЕНИЕ САМАРА БАНКА РОССИИ//УФК по Самарской области г. Самара, БИК ТОФК 013601205, КБК 60800000000000000510, ОКТМО 36638000, с пометкой – задаток для участия в аукционе, адрес земельного участка, в отношении которого внесен задаток. Задаток можно внести с первого дня приема заявок на участие в аукционе на право заключения договора аренды земельного участка по день окончания подачи заявки включительно, но не позднее срока окончания приема заявок на участие в аукционе. Документом, подтверждающим поступление задатка на счет организатора торгов, является выписка со счета организатора торгов.</w:t>
      </w:r>
    </w:p>
    <w:p w:rsidR="00801CAA" w:rsidRPr="00801CAA" w:rsidRDefault="00801CAA" w:rsidP="00801CAA">
      <w:pPr>
        <w:pStyle w:val="aff1"/>
        <w:ind w:firstLine="284"/>
        <w:jc w:val="both"/>
        <w:rPr>
          <w:rFonts w:ascii="Times New Roman" w:hAnsi="Times New Roman" w:cs="Times New Roman"/>
          <w:sz w:val="12"/>
          <w:szCs w:val="12"/>
        </w:rPr>
      </w:pPr>
    </w:p>
    <w:p w:rsidR="00801CAA" w:rsidRPr="00801CAA" w:rsidRDefault="00801CAA" w:rsidP="00801CAA">
      <w:pPr>
        <w:pStyle w:val="aff1"/>
        <w:ind w:firstLine="284"/>
        <w:jc w:val="center"/>
        <w:rPr>
          <w:rFonts w:ascii="Times New Roman" w:hAnsi="Times New Roman" w:cs="Times New Roman"/>
          <w:sz w:val="12"/>
          <w:szCs w:val="12"/>
        </w:rPr>
      </w:pPr>
      <w:r w:rsidRPr="00801CAA">
        <w:rPr>
          <w:rFonts w:ascii="Times New Roman" w:hAnsi="Times New Roman" w:cs="Times New Roman"/>
          <w:sz w:val="12"/>
          <w:szCs w:val="12"/>
        </w:rPr>
        <w:t>Проект договора аренды земельного участка</w:t>
      </w:r>
    </w:p>
    <w:p w:rsidR="00801CAA" w:rsidRPr="00801CAA" w:rsidRDefault="00801CAA" w:rsidP="00801CAA">
      <w:pPr>
        <w:pStyle w:val="aff1"/>
        <w:ind w:firstLine="284"/>
        <w:jc w:val="both"/>
        <w:rPr>
          <w:rFonts w:ascii="Times New Roman" w:hAnsi="Times New Roman" w:cs="Times New Roman"/>
          <w:sz w:val="12"/>
          <w:szCs w:val="12"/>
        </w:rPr>
      </w:pPr>
      <w:r w:rsidRPr="00801CAA">
        <w:rPr>
          <w:rFonts w:ascii="Times New Roman" w:hAnsi="Times New Roman" w:cs="Times New Roman"/>
          <w:sz w:val="12"/>
          <w:szCs w:val="12"/>
        </w:rPr>
        <w:t>село Сергиевск Самарской области</w:t>
      </w:r>
      <w:r w:rsidRPr="00801CAA">
        <w:rPr>
          <w:rFonts w:ascii="Times New Roman" w:hAnsi="Times New Roman" w:cs="Times New Roman"/>
          <w:sz w:val="12"/>
          <w:szCs w:val="12"/>
        </w:rPr>
        <w:tab/>
      </w:r>
      <w:r>
        <w:rPr>
          <w:rFonts w:ascii="Times New Roman" w:hAnsi="Times New Roman" w:cs="Times New Roman"/>
          <w:sz w:val="12"/>
          <w:szCs w:val="12"/>
        </w:rPr>
        <w:t xml:space="preserve">                                                                                                                                      Дата заключения договора</w:t>
      </w:r>
    </w:p>
    <w:p w:rsidR="00801CAA" w:rsidRPr="00801CAA" w:rsidRDefault="00801CAA" w:rsidP="00801CAA">
      <w:pPr>
        <w:pStyle w:val="aff1"/>
        <w:ind w:firstLine="284"/>
        <w:jc w:val="both"/>
        <w:rPr>
          <w:rFonts w:ascii="Times New Roman" w:hAnsi="Times New Roman" w:cs="Times New Roman"/>
          <w:sz w:val="12"/>
          <w:szCs w:val="12"/>
        </w:rPr>
      </w:pPr>
      <w:r w:rsidRPr="00801CAA">
        <w:rPr>
          <w:rFonts w:ascii="Times New Roman" w:hAnsi="Times New Roman" w:cs="Times New Roman"/>
          <w:sz w:val="12"/>
          <w:szCs w:val="12"/>
        </w:rPr>
        <w:t>Муниципальное образование - муниципальный район Сергиевский Самарской области, именуемое в дальнейшем «Арендодатель», в лице ____ с одной стороны, и  ___________________________________________, именуемый в дальнейшем «Арендатор», с  другой  стороны,  заключили  настоящ</w:t>
      </w:r>
      <w:r>
        <w:rPr>
          <w:rFonts w:ascii="Times New Roman" w:hAnsi="Times New Roman" w:cs="Times New Roman"/>
          <w:sz w:val="12"/>
          <w:szCs w:val="12"/>
        </w:rPr>
        <w:t xml:space="preserve">ий  договор  о  нижеследующем: </w:t>
      </w:r>
    </w:p>
    <w:p w:rsidR="00801CAA" w:rsidRPr="00801CAA" w:rsidRDefault="00801CAA" w:rsidP="00801CAA">
      <w:pPr>
        <w:pStyle w:val="aff1"/>
        <w:ind w:firstLine="284"/>
        <w:jc w:val="center"/>
        <w:rPr>
          <w:rFonts w:ascii="Times New Roman" w:hAnsi="Times New Roman" w:cs="Times New Roman"/>
          <w:sz w:val="12"/>
          <w:szCs w:val="12"/>
        </w:rPr>
      </w:pPr>
      <w:r>
        <w:rPr>
          <w:rFonts w:ascii="Times New Roman" w:hAnsi="Times New Roman" w:cs="Times New Roman"/>
          <w:sz w:val="12"/>
          <w:szCs w:val="12"/>
        </w:rPr>
        <w:t>1.</w:t>
      </w:r>
      <w:r w:rsidRPr="00801CAA">
        <w:rPr>
          <w:rFonts w:ascii="Times New Roman" w:hAnsi="Times New Roman" w:cs="Times New Roman"/>
          <w:sz w:val="12"/>
          <w:szCs w:val="12"/>
        </w:rPr>
        <w:t>Предмет договора.</w:t>
      </w:r>
    </w:p>
    <w:p w:rsidR="00801CAA" w:rsidRPr="00801CAA" w:rsidRDefault="00801CAA" w:rsidP="00801CAA">
      <w:pPr>
        <w:pStyle w:val="aff1"/>
        <w:ind w:firstLine="284"/>
        <w:jc w:val="both"/>
        <w:rPr>
          <w:rFonts w:ascii="Times New Roman" w:hAnsi="Times New Roman" w:cs="Times New Roman"/>
          <w:sz w:val="12"/>
          <w:szCs w:val="12"/>
        </w:rPr>
      </w:pPr>
      <w:r w:rsidRPr="00801CAA">
        <w:rPr>
          <w:rFonts w:ascii="Times New Roman" w:hAnsi="Times New Roman" w:cs="Times New Roman"/>
          <w:sz w:val="12"/>
          <w:szCs w:val="12"/>
        </w:rPr>
        <w:t xml:space="preserve">1.1. «Арендодатель» передал, а «Арендатор» принял на праве аренды сроком на ___ лет, по результатам аукциона на право заключения договора аренды земельного участка, кадастровый номер: ______, площадь ____ кв. м., категории земель - ______________, расположенный по адресу: _____________________________________________, с разрешенным использованием: ________________________(в дальнейшем именуемый «Участок») в качественном состоянии, как он есть. </w:t>
      </w:r>
    </w:p>
    <w:p w:rsidR="00801CAA" w:rsidRPr="00801CAA" w:rsidRDefault="00801CAA" w:rsidP="00801CAA">
      <w:pPr>
        <w:pStyle w:val="aff1"/>
        <w:ind w:firstLine="284"/>
        <w:jc w:val="both"/>
        <w:rPr>
          <w:rFonts w:ascii="Times New Roman" w:hAnsi="Times New Roman" w:cs="Times New Roman"/>
          <w:sz w:val="12"/>
          <w:szCs w:val="12"/>
        </w:rPr>
      </w:pPr>
      <w:r w:rsidRPr="00801CAA">
        <w:rPr>
          <w:rFonts w:ascii="Times New Roman" w:hAnsi="Times New Roman" w:cs="Times New Roman"/>
          <w:sz w:val="12"/>
          <w:szCs w:val="12"/>
        </w:rPr>
        <w:t>1.2. «Арендодатель» распоряжается данным земельным участком в соответствии с Земельным Кодексом Российской Федерации, Законом Самарской области «О земле» № 94-ГД от 11.03.2005г.</w:t>
      </w:r>
    </w:p>
    <w:p w:rsidR="00801CAA" w:rsidRPr="00801CAA" w:rsidRDefault="00801CAA" w:rsidP="00801CAA">
      <w:pPr>
        <w:pStyle w:val="aff1"/>
        <w:ind w:firstLine="284"/>
        <w:jc w:val="both"/>
        <w:rPr>
          <w:rFonts w:ascii="Times New Roman" w:hAnsi="Times New Roman" w:cs="Times New Roman"/>
          <w:sz w:val="12"/>
          <w:szCs w:val="12"/>
        </w:rPr>
      </w:pPr>
    </w:p>
    <w:p w:rsidR="00801CAA" w:rsidRPr="00801CAA" w:rsidRDefault="00801CAA" w:rsidP="00801CAA">
      <w:pPr>
        <w:pStyle w:val="aff1"/>
        <w:ind w:firstLine="284"/>
        <w:jc w:val="center"/>
        <w:rPr>
          <w:rFonts w:ascii="Times New Roman" w:hAnsi="Times New Roman" w:cs="Times New Roman"/>
          <w:sz w:val="12"/>
          <w:szCs w:val="12"/>
        </w:rPr>
      </w:pPr>
      <w:r>
        <w:rPr>
          <w:rFonts w:ascii="Times New Roman" w:hAnsi="Times New Roman" w:cs="Times New Roman"/>
          <w:sz w:val="12"/>
          <w:szCs w:val="12"/>
        </w:rPr>
        <w:t>2.</w:t>
      </w:r>
      <w:r w:rsidRPr="00801CAA">
        <w:rPr>
          <w:rFonts w:ascii="Times New Roman" w:hAnsi="Times New Roman" w:cs="Times New Roman"/>
          <w:sz w:val="12"/>
          <w:szCs w:val="12"/>
        </w:rPr>
        <w:t>Обременения земельного участка.</w:t>
      </w:r>
    </w:p>
    <w:p w:rsidR="00801CAA" w:rsidRPr="00801CAA" w:rsidRDefault="00801CAA" w:rsidP="00801CAA">
      <w:pPr>
        <w:pStyle w:val="aff1"/>
        <w:ind w:firstLine="284"/>
        <w:jc w:val="both"/>
        <w:rPr>
          <w:rFonts w:ascii="Times New Roman" w:hAnsi="Times New Roman" w:cs="Times New Roman"/>
          <w:sz w:val="12"/>
          <w:szCs w:val="12"/>
        </w:rPr>
      </w:pPr>
      <w:r w:rsidRPr="00801CAA">
        <w:rPr>
          <w:rFonts w:ascii="Times New Roman" w:hAnsi="Times New Roman" w:cs="Times New Roman"/>
          <w:sz w:val="12"/>
          <w:szCs w:val="12"/>
        </w:rPr>
        <w:t>2.1.</w:t>
      </w:r>
      <w:r>
        <w:rPr>
          <w:rFonts w:ascii="Times New Roman" w:hAnsi="Times New Roman" w:cs="Times New Roman"/>
          <w:sz w:val="12"/>
          <w:szCs w:val="12"/>
        </w:rPr>
        <w:t xml:space="preserve"> Вид ограничения (обременения).</w:t>
      </w:r>
    </w:p>
    <w:p w:rsidR="00801CAA" w:rsidRPr="00801CAA" w:rsidRDefault="00801CAA" w:rsidP="00801CAA">
      <w:pPr>
        <w:pStyle w:val="aff1"/>
        <w:ind w:firstLine="284"/>
        <w:jc w:val="center"/>
        <w:rPr>
          <w:rFonts w:ascii="Times New Roman" w:hAnsi="Times New Roman" w:cs="Times New Roman"/>
          <w:sz w:val="12"/>
          <w:szCs w:val="12"/>
        </w:rPr>
      </w:pPr>
      <w:r>
        <w:rPr>
          <w:rFonts w:ascii="Times New Roman" w:hAnsi="Times New Roman" w:cs="Times New Roman"/>
          <w:sz w:val="12"/>
          <w:szCs w:val="12"/>
        </w:rPr>
        <w:t>3.</w:t>
      </w:r>
      <w:r w:rsidRPr="00801CAA">
        <w:rPr>
          <w:rFonts w:ascii="Times New Roman" w:hAnsi="Times New Roman" w:cs="Times New Roman"/>
          <w:sz w:val="12"/>
          <w:szCs w:val="12"/>
        </w:rPr>
        <w:t>Срок договора.</w:t>
      </w:r>
    </w:p>
    <w:p w:rsidR="00801CAA" w:rsidRPr="00801CAA" w:rsidRDefault="00801CAA" w:rsidP="00801CAA">
      <w:pPr>
        <w:pStyle w:val="aff1"/>
        <w:ind w:firstLine="284"/>
        <w:jc w:val="both"/>
        <w:rPr>
          <w:rFonts w:ascii="Times New Roman" w:hAnsi="Times New Roman" w:cs="Times New Roman"/>
          <w:sz w:val="12"/>
          <w:szCs w:val="12"/>
        </w:rPr>
      </w:pPr>
      <w:r>
        <w:rPr>
          <w:rFonts w:ascii="Times New Roman" w:hAnsi="Times New Roman" w:cs="Times New Roman"/>
          <w:sz w:val="12"/>
          <w:szCs w:val="12"/>
        </w:rPr>
        <w:t>3.1</w:t>
      </w:r>
      <w:r w:rsidRPr="00801CAA">
        <w:rPr>
          <w:rFonts w:ascii="Times New Roman" w:hAnsi="Times New Roman" w:cs="Times New Roman"/>
          <w:sz w:val="12"/>
          <w:szCs w:val="12"/>
        </w:rPr>
        <w:t>Срок аренды «Участка» устанавливается с _____ по _______.</w:t>
      </w:r>
    </w:p>
    <w:p w:rsidR="00801CAA" w:rsidRPr="00801CAA" w:rsidRDefault="00801CAA" w:rsidP="00801CAA">
      <w:pPr>
        <w:pStyle w:val="aff1"/>
        <w:ind w:firstLine="284"/>
        <w:jc w:val="both"/>
        <w:rPr>
          <w:rFonts w:ascii="Times New Roman" w:hAnsi="Times New Roman" w:cs="Times New Roman"/>
          <w:sz w:val="12"/>
          <w:szCs w:val="12"/>
        </w:rPr>
      </w:pPr>
      <w:r>
        <w:rPr>
          <w:rFonts w:ascii="Times New Roman" w:hAnsi="Times New Roman" w:cs="Times New Roman"/>
          <w:sz w:val="12"/>
          <w:szCs w:val="12"/>
        </w:rPr>
        <w:t>3.2</w:t>
      </w:r>
      <w:r w:rsidRPr="00801CAA">
        <w:rPr>
          <w:rFonts w:ascii="Times New Roman" w:hAnsi="Times New Roman" w:cs="Times New Roman"/>
          <w:sz w:val="12"/>
          <w:szCs w:val="12"/>
        </w:rPr>
        <w:t>Договор вступает в силу с даты его государственной регистрации и распространяет свое действие на отношения возникшие с _______.</w:t>
      </w:r>
    </w:p>
    <w:p w:rsidR="00801CAA" w:rsidRPr="00801CAA" w:rsidRDefault="00801CAA" w:rsidP="00801CAA">
      <w:pPr>
        <w:pStyle w:val="aff1"/>
        <w:ind w:firstLine="284"/>
        <w:jc w:val="both"/>
        <w:rPr>
          <w:rFonts w:ascii="Times New Roman" w:hAnsi="Times New Roman" w:cs="Times New Roman"/>
          <w:sz w:val="12"/>
          <w:szCs w:val="12"/>
        </w:rPr>
      </w:pPr>
    </w:p>
    <w:p w:rsidR="00801CAA" w:rsidRPr="00801CAA" w:rsidRDefault="00801CAA" w:rsidP="00801CAA">
      <w:pPr>
        <w:pStyle w:val="aff1"/>
        <w:ind w:firstLine="284"/>
        <w:jc w:val="center"/>
        <w:rPr>
          <w:rFonts w:ascii="Times New Roman" w:hAnsi="Times New Roman" w:cs="Times New Roman"/>
          <w:sz w:val="12"/>
          <w:szCs w:val="12"/>
        </w:rPr>
      </w:pPr>
      <w:r>
        <w:rPr>
          <w:rFonts w:ascii="Times New Roman" w:hAnsi="Times New Roman" w:cs="Times New Roman"/>
          <w:sz w:val="12"/>
          <w:szCs w:val="12"/>
        </w:rPr>
        <w:t>4.</w:t>
      </w:r>
      <w:r w:rsidRPr="00801CAA">
        <w:rPr>
          <w:rFonts w:ascii="Times New Roman" w:hAnsi="Times New Roman" w:cs="Times New Roman"/>
          <w:sz w:val="12"/>
          <w:szCs w:val="12"/>
        </w:rPr>
        <w:t>Арендная плата.</w:t>
      </w:r>
    </w:p>
    <w:p w:rsidR="00801CAA" w:rsidRPr="00801CAA" w:rsidRDefault="00801CAA" w:rsidP="00801CAA">
      <w:pPr>
        <w:pStyle w:val="aff1"/>
        <w:ind w:firstLine="284"/>
        <w:jc w:val="both"/>
        <w:rPr>
          <w:rFonts w:ascii="Times New Roman" w:hAnsi="Times New Roman" w:cs="Times New Roman"/>
          <w:sz w:val="12"/>
          <w:szCs w:val="12"/>
        </w:rPr>
      </w:pPr>
      <w:r>
        <w:rPr>
          <w:rFonts w:ascii="Times New Roman" w:hAnsi="Times New Roman" w:cs="Times New Roman"/>
          <w:sz w:val="12"/>
          <w:szCs w:val="12"/>
        </w:rPr>
        <w:t>4.1.</w:t>
      </w:r>
      <w:r w:rsidRPr="00801CAA">
        <w:rPr>
          <w:rFonts w:ascii="Times New Roman" w:hAnsi="Times New Roman" w:cs="Times New Roman"/>
          <w:sz w:val="12"/>
          <w:szCs w:val="12"/>
        </w:rPr>
        <w:t>Размер арендной платы за земельный участок, расположенный по адресу: _____________, согласно Протокола «_____________________» от _______________ года, выданного Отделом приватизации и торгов Комитета по управлению муниципальным имуществом муниципального района Сергиевский, составляет ______ рублей в год.</w:t>
      </w:r>
    </w:p>
    <w:p w:rsidR="00801CAA" w:rsidRPr="00801CAA" w:rsidRDefault="00801CAA" w:rsidP="00801CAA">
      <w:pPr>
        <w:pStyle w:val="aff1"/>
        <w:ind w:firstLine="284"/>
        <w:jc w:val="both"/>
        <w:rPr>
          <w:rFonts w:ascii="Times New Roman" w:hAnsi="Times New Roman" w:cs="Times New Roman"/>
          <w:sz w:val="12"/>
          <w:szCs w:val="12"/>
        </w:rPr>
      </w:pPr>
      <w:r w:rsidRPr="00801CAA">
        <w:rPr>
          <w:rFonts w:ascii="Times New Roman" w:hAnsi="Times New Roman" w:cs="Times New Roman"/>
          <w:sz w:val="12"/>
          <w:szCs w:val="12"/>
        </w:rPr>
        <w:t>4.2. Ранее уплаченный задаток в размере ____ рублей засчитывается в счет арендной платы, указанной в п.4.1. Арендная плата вносится «Арендатором» ежеквартально равными платежами до 10-го числа первого месяца отчетного квартала,  путем перечисления по следующим реквизитам:</w:t>
      </w:r>
    </w:p>
    <w:p w:rsidR="00801CAA" w:rsidRPr="00801CAA" w:rsidRDefault="00801CAA" w:rsidP="00801CAA">
      <w:pPr>
        <w:pStyle w:val="aff1"/>
        <w:ind w:firstLine="284"/>
        <w:jc w:val="both"/>
        <w:rPr>
          <w:rFonts w:ascii="Times New Roman" w:hAnsi="Times New Roman" w:cs="Times New Roman"/>
          <w:sz w:val="12"/>
          <w:szCs w:val="12"/>
        </w:rPr>
      </w:pPr>
      <w:r w:rsidRPr="00801CAA">
        <w:rPr>
          <w:rFonts w:ascii="Times New Roman" w:hAnsi="Times New Roman" w:cs="Times New Roman"/>
          <w:sz w:val="12"/>
          <w:szCs w:val="12"/>
        </w:rPr>
        <w:t>УФК по Самарской области (КУМИ м.р. Сергиевский Самарской области л/с 04423003000), ИНН 6381001160, КПП 638101001, номер банковского счета 40102810545370000036, номер казначейского счета 03100643000000014200, ОТДЕЛЕНИЕ САМАРА БАНКА РОССИИ//УФК по Самарской области г. Самара, БИК ТОФК 013601205 КБК 608111050____0000120, ОКТМО 36638___ .</w:t>
      </w:r>
    </w:p>
    <w:p w:rsidR="00801CAA" w:rsidRPr="00801CAA" w:rsidRDefault="00801CAA" w:rsidP="00801CAA">
      <w:pPr>
        <w:pStyle w:val="aff1"/>
        <w:ind w:firstLine="284"/>
        <w:jc w:val="both"/>
        <w:rPr>
          <w:rFonts w:ascii="Times New Roman" w:hAnsi="Times New Roman" w:cs="Times New Roman"/>
          <w:sz w:val="12"/>
          <w:szCs w:val="12"/>
        </w:rPr>
      </w:pPr>
      <w:r w:rsidRPr="00801CAA">
        <w:rPr>
          <w:rFonts w:ascii="Times New Roman" w:hAnsi="Times New Roman" w:cs="Times New Roman"/>
          <w:sz w:val="12"/>
          <w:szCs w:val="12"/>
        </w:rPr>
        <w:t>4.3. В платежном документе на перечисление арендной платы «Арендатор» указывает назначение платежа, дата и номер договора аренды, период, за который она вносится.</w:t>
      </w:r>
    </w:p>
    <w:p w:rsidR="00801CAA" w:rsidRPr="00801CAA" w:rsidRDefault="00801CAA" w:rsidP="00801CAA">
      <w:pPr>
        <w:pStyle w:val="aff1"/>
        <w:ind w:firstLine="284"/>
        <w:jc w:val="both"/>
        <w:rPr>
          <w:rFonts w:ascii="Times New Roman" w:hAnsi="Times New Roman" w:cs="Times New Roman"/>
          <w:sz w:val="12"/>
          <w:szCs w:val="12"/>
        </w:rPr>
      </w:pPr>
      <w:r w:rsidRPr="00801CAA">
        <w:rPr>
          <w:rFonts w:ascii="Times New Roman" w:hAnsi="Times New Roman" w:cs="Times New Roman"/>
          <w:sz w:val="12"/>
          <w:szCs w:val="12"/>
        </w:rPr>
        <w:t>4.4. Арендная плата начисляется с _______.</w:t>
      </w:r>
    </w:p>
    <w:p w:rsidR="00801CAA" w:rsidRPr="00801CAA" w:rsidRDefault="00801CAA" w:rsidP="00801CAA">
      <w:pPr>
        <w:pStyle w:val="aff1"/>
        <w:ind w:firstLine="284"/>
        <w:jc w:val="both"/>
        <w:rPr>
          <w:rFonts w:ascii="Times New Roman" w:hAnsi="Times New Roman" w:cs="Times New Roman"/>
          <w:sz w:val="12"/>
          <w:szCs w:val="12"/>
        </w:rPr>
      </w:pPr>
      <w:r w:rsidRPr="00801CAA">
        <w:rPr>
          <w:rFonts w:ascii="Times New Roman" w:hAnsi="Times New Roman" w:cs="Times New Roman"/>
          <w:sz w:val="12"/>
          <w:szCs w:val="12"/>
        </w:rPr>
        <w:t xml:space="preserve">4.5. Арендная плата ежегодно, но не ранее чем через год после заключения договора аренды земельного участка, изменяется в одностороннем порядке арендодателем на размер уровня инфляции, определяемый исходя из максимального уровня инфляции (потребительских цен), устанавливаемого в рамках прогноза социально-экономического развития Самарской области. Коэффициент инфляции на расчетный год определяется как произведение соответствующих максимальных планируемых ежегодных показателей инфляции (индекс потребительских цен, декабрь к декабрю) по состоянию на 1 января расчетного года. </w:t>
      </w:r>
    </w:p>
    <w:p w:rsidR="00801CAA" w:rsidRPr="00801CAA" w:rsidRDefault="00801CAA" w:rsidP="00801CAA">
      <w:pPr>
        <w:pStyle w:val="aff1"/>
        <w:ind w:firstLine="284"/>
        <w:jc w:val="both"/>
        <w:rPr>
          <w:rFonts w:ascii="Times New Roman" w:hAnsi="Times New Roman" w:cs="Times New Roman"/>
          <w:sz w:val="12"/>
          <w:szCs w:val="12"/>
        </w:rPr>
      </w:pPr>
      <w:r w:rsidRPr="00801CAA">
        <w:rPr>
          <w:rFonts w:ascii="Times New Roman" w:hAnsi="Times New Roman" w:cs="Times New Roman"/>
          <w:sz w:val="12"/>
          <w:szCs w:val="12"/>
        </w:rPr>
        <w:t>4.6. Не использование «Участка» «Арендатором» не может служить основанием невнесения арендной платы.</w:t>
      </w:r>
    </w:p>
    <w:p w:rsidR="00801CAA" w:rsidRPr="00801CAA" w:rsidRDefault="00801CAA" w:rsidP="00801CAA">
      <w:pPr>
        <w:pStyle w:val="aff1"/>
        <w:ind w:firstLine="284"/>
        <w:jc w:val="both"/>
        <w:rPr>
          <w:rFonts w:ascii="Times New Roman" w:hAnsi="Times New Roman" w:cs="Times New Roman"/>
          <w:sz w:val="12"/>
          <w:szCs w:val="12"/>
        </w:rPr>
      </w:pPr>
    </w:p>
    <w:p w:rsidR="00801CAA" w:rsidRPr="00801CAA" w:rsidRDefault="00801CAA" w:rsidP="00801CAA">
      <w:pPr>
        <w:pStyle w:val="aff1"/>
        <w:ind w:firstLine="284"/>
        <w:jc w:val="center"/>
        <w:rPr>
          <w:rFonts w:ascii="Times New Roman" w:hAnsi="Times New Roman" w:cs="Times New Roman"/>
          <w:sz w:val="12"/>
          <w:szCs w:val="12"/>
        </w:rPr>
      </w:pPr>
      <w:r>
        <w:rPr>
          <w:rFonts w:ascii="Times New Roman" w:hAnsi="Times New Roman" w:cs="Times New Roman"/>
          <w:sz w:val="12"/>
          <w:szCs w:val="12"/>
        </w:rPr>
        <w:t>5.</w:t>
      </w:r>
      <w:r w:rsidRPr="00801CAA">
        <w:rPr>
          <w:rFonts w:ascii="Times New Roman" w:hAnsi="Times New Roman" w:cs="Times New Roman"/>
          <w:sz w:val="12"/>
          <w:szCs w:val="12"/>
        </w:rPr>
        <w:t>Права и обязанности сторон.</w:t>
      </w:r>
    </w:p>
    <w:p w:rsidR="00801CAA" w:rsidRPr="00801CAA" w:rsidRDefault="00801CAA" w:rsidP="00801CAA">
      <w:pPr>
        <w:pStyle w:val="aff1"/>
        <w:ind w:firstLine="284"/>
        <w:jc w:val="both"/>
        <w:rPr>
          <w:rFonts w:ascii="Times New Roman" w:hAnsi="Times New Roman" w:cs="Times New Roman"/>
          <w:sz w:val="12"/>
          <w:szCs w:val="12"/>
        </w:rPr>
      </w:pPr>
      <w:r w:rsidRPr="00801CAA">
        <w:rPr>
          <w:rFonts w:ascii="Times New Roman" w:hAnsi="Times New Roman" w:cs="Times New Roman"/>
          <w:sz w:val="12"/>
          <w:szCs w:val="12"/>
        </w:rPr>
        <w:t>5.1. «Арендодатель» имеет право:</w:t>
      </w:r>
    </w:p>
    <w:p w:rsidR="00801CAA" w:rsidRPr="00801CAA" w:rsidRDefault="00801CAA" w:rsidP="00801CAA">
      <w:pPr>
        <w:pStyle w:val="aff1"/>
        <w:ind w:firstLine="284"/>
        <w:jc w:val="both"/>
        <w:rPr>
          <w:rFonts w:ascii="Times New Roman" w:hAnsi="Times New Roman" w:cs="Times New Roman"/>
          <w:sz w:val="12"/>
          <w:szCs w:val="12"/>
        </w:rPr>
      </w:pPr>
      <w:r w:rsidRPr="00801CAA">
        <w:rPr>
          <w:rFonts w:ascii="Times New Roman" w:hAnsi="Times New Roman" w:cs="Times New Roman"/>
          <w:sz w:val="12"/>
          <w:szCs w:val="12"/>
        </w:rPr>
        <w:t>5.1.1. Требовать досрочного расторжения Договора при использовании «Участка» не по целевому назначению, а также при использовании способами, приводящими к его порче, при не внесении арендной платы более чем за 6 месяцев, в случае не подписания «Арендатором» дополнительных соглашений к Договору и нарушения других условий настоящего Договора.</w:t>
      </w:r>
    </w:p>
    <w:p w:rsidR="00801CAA" w:rsidRPr="00801CAA" w:rsidRDefault="00801CAA" w:rsidP="00801CAA">
      <w:pPr>
        <w:pStyle w:val="aff1"/>
        <w:ind w:firstLine="284"/>
        <w:jc w:val="both"/>
        <w:rPr>
          <w:rFonts w:ascii="Times New Roman" w:hAnsi="Times New Roman" w:cs="Times New Roman"/>
          <w:sz w:val="12"/>
          <w:szCs w:val="12"/>
        </w:rPr>
      </w:pPr>
      <w:r w:rsidRPr="00801CAA">
        <w:rPr>
          <w:rFonts w:ascii="Times New Roman" w:hAnsi="Times New Roman" w:cs="Times New Roman"/>
          <w:sz w:val="12"/>
          <w:szCs w:val="12"/>
        </w:rPr>
        <w:t>5.1.2. На беспрепятственный доступ на территорию арендуемого земельного участка с целью его осмотра на предмет соблюдения условий Договора.</w:t>
      </w:r>
    </w:p>
    <w:p w:rsidR="00801CAA" w:rsidRPr="00801CAA" w:rsidRDefault="00801CAA" w:rsidP="00801CAA">
      <w:pPr>
        <w:pStyle w:val="aff1"/>
        <w:ind w:firstLine="284"/>
        <w:jc w:val="both"/>
        <w:rPr>
          <w:rFonts w:ascii="Times New Roman" w:hAnsi="Times New Roman" w:cs="Times New Roman"/>
          <w:sz w:val="12"/>
          <w:szCs w:val="12"/>
        </w:rPr>
      </w:pPr>
      <w:r w:rsidRPr="00801CAA">
        <w:rPr>
          <w:rFonts w:ascii="Times New Roman" w:hAnsi="Times New Roman" w:cs="Times New Roman"/>
          <w:sz w:val="12"/>
          <w:szCs w:val="12"/>
        </w:rPr>
        <w:t xml:space="preserve">5.1.3. 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РФ. </w:t>
      </w:r>
    </w:p>
    <w:p w:rsidR="00801CAA" w:rsidRPr="00801CAA" w:rsidRDefault="00801CAA" w:rsidP="00801CAA">
      <w:pPr>
        <w:pStyle w:val="aff1"/>
        <w:ind w:firstLine="284"/>
        <w:jc w:val="both"/>
        <w:rPr>
          <w:rFonts w:ascii="Times New Roman" w:hAnsi="Times New Roman" w:cs="Times New Roman"/>
          <w:sz w:val="12"/>
          <w:szCs w:val="12"/>
        </w:rPr>
      </w:pPr>
      <w:r w:rsidRPr="00801CAA">
        <w:rPr>
          <w:rFonts w:ascii="Times New Roman" w:hAnsi="Times New Roman" w:cs="Times New Roman"/>
          <w:sz w:val="12"/>
          <w:szCs w:val="12"/>
        </w:rPr>
        <w:t>5.2. «Арендодатель» обязан:</w:t>
      </w:r>
    </w:p>
    <w:p w:rsidR="00801CAA" w:rsidRPr="00801CAA" w:rsidRDefault="00801CAA" w:rsidP="00801CAA">
      <w:pPr>
        <w:pStyle w:val="aff1"/>
        <w:ind w:firstLine="284"/>
        <w:jc w:val="both"/>
        <w:rPr>
          <w:rFonts w:ascii="Times New Roman" w:hAnsi="Times New Roman" w:cs="Times New Roman"/>
          <w:sz w:val="12"/>
          <w:szCs w:val="12"/>
        </w:rPr>
      </w:pPr>
      <w:r w:rsidRPr="00801CAA">
        <w:rPr>
          <w:rFonts w:ascii="Times New Roman" w:hAnsi="Times New Roman" w:cs="Times New Roman"/>
          <w:sz w:val="12"/>
          <w:szCs w:val="12"/>
        </w:rPr>
        <w:t>5.2.1. Выполнять в полном объеме все условия Договора.</w:t>
      </w:r>
    </w:p>
    <w:p w:rsidR="00801CAA" w:rsidRPr="00801CAA" w:rsidRDefault="00801CAA" w:rsidP="00801CAA">
      <w:pPr>
        <w:pStyle w:val="aff1"/>
        <w:ind w:firstLine="284"/>
        <w:jc w:val="both"/>
        <w:rPr>
          <w:rFonts w:ascii="Times New Roman" w:hAnsi="Times New Roman" w:cs="Times New Roman"/>
          <w:sz w:val="12"/>
          <w:szCs w:val="12"/>
        </w:rPr>
      </w:pPr>
      <w:r w:rsidRPr="00801CAA">
        <w:rPr>
          <w:rFonts w:ascii="Times New Roman" w:hAnsi="Times New Roman" w:cs="Times New Roman"/>
          <w:sz w:val="12"/>
          <w:szCs w:val="12"/>
        </w:rPr>
        <w:t>5.2.2. Передать «Арендатору» участок по акту приема-передачи в срок не позднее трех дней с момента подписания настоящего договора.</w:t>
      </w:r>
    </w:p>
    <w:p w:rsidR="00801CAA" w:rsidRPr="00801CAA" w:rsidRDefault="00801CAA" w:rsidP="00801CAA">
      <w:pPr>
        <w:pStyle w:val="aff1"/>
        <w:ind w:firstLine="284"/>
        <w:jc w:val="both"/>
        <w:rPr>
          <w:rFonts w:ascii="Times New Roman" w:hAnsi="Times New Roman" w:cs="Times New Roman"/>
          <w:sz w:val="12"/>
          <w:szCs w:val="12"/>
        </w:rPr>
      </w:pPr>
      <w:r w:rsidRPr="00801CAA">
        <w:rPr>
          <w:rFonts w:ascii="Times New Roman" w:hAnsi="Times New Roman" w:cs="Times New Roman"/>
          <w:sz w:val="12"/>
          <w:szCs w:val="12"/>
        </w:rPr>
        <w:t>5.2.3. Письменно в месячный срок уведомить «Арендатора» об изменении номера счета для перечисления арендной платы.</w:t>
      </w:r>
    </w:p>
    <w:p w:rsidR="00801CAA" w:rsidRPr="00801CAA" w:rsidRDefault="00801CAA" w:rsidP="00801CAA">
      <w:pPr>
        <w:pStyle w:val="aff1"/>
        <w:ind w:firstLine="284"/>
        <w:jc w:val="both"/>
        <w:rPr>
          <w:rFonts w:ascii="Times New Roman" w:hAnsi="Times New Roman" w:cs="Times New Roman"/>
          <w:sz w:val="12"/>
          <w:szCs w:val="12"/>
        </w:rPr>
      </w:pPr>
      <w:r w:rsidRPr="00801CAA">
        <w:rPr>
          <w:rFonts w:ascii="Times New Roman" w:hAnsi="Times New Roman" w:cs="Times New Roman"/>
          <w:sz w:val="12"/>
          <w:szCs w:val="12"/>
        </w:rPr>
        <w:t>5.3. «Арендатор» имеет право:</w:t>
      </w:r>
    </w:p>
    <w:p w:rsidR="00801CAA" w:rsidRPr="00801CAA" w:rsidRDefault="00801CAA" w:rsidP="00801CAA">
      <w:pPr>
        <w:pStyle w:val="aff1"/>
        <w:ind w:firstLine="284"/>
        <w:jc w:val="both"/>
        <w:rPr>
          <w:rFonts w:ascii="Times New Roman" w:hAnsi="Times New Roman" w:cs="Times New Roman"/>
          <w:sz w:val="12"/>
          <w:szCs w:val="12"/>
        </w:rPr>
      </w:pPr>
      <w:r w:rsidRPr="00801CAA">
        <w:rPr>
          <w:rFonts w:ascii="Times New Roman" w:hAnsi="Times New Roman" w:cs="Times New Roman"/>
          <w:sz w:val="12"/>
          <w:szCs w:val="12"/>
        </w:rPr>
        <w:t>5.3.1. Использовать «Участок» на условиях, установленных Договором.</w:t>
      </w:r>
    </w:p>
    <w:p w:rsidR="00801CAA" w:rsidRPr="00801CAA" w:rsidRDefault="00801CAA" w:rsidP="00801CAA">
      <w:pPr>
        <w:pStyle w:val="aff1"/>
        <w:ind w:firstLine="284"/>
        <w:jc w:val="both"/>
        <w:rPr>
          <w:rFonts w:ascii="Times New Roman" w:hAnsi="Times New Roman" w:cs="Times New Roman"/>
          <w:sz w:val="12"/>
          <w:szCs w:val="12"/>
        </w:rPr>
      </w:pPr>
      <w:r w:rsidRPr="00801CAA">
        <w:rPr>
          <w:rFonts w:ascii="Times New Roman" w:hAnsi="Times New Roman" w:cs="Times New Roman"/>
          <w:sz w:val="12"/>
          <w:szCs w:val="12"/>
        </w:rPr>
        <w:t>5.4. «Арендатор» обязан:</w:t>
      </w:r>
    </w:p>
    <w:p w:rsidR="00801CAA" w:rsidRPr="00801CAA" w:rsidRDefault="00801CAA" w:rsidP="00801CAA">
      <w:pPr>
        <w:pStyle w:val="aff1"/>
        <w:ind w:firstLine="284"/>
        <w:jc w:val="both"/>
        <w:rPr>
          <w:rFonts w:ascii="Times New Roman" w:hAnsi="Times New Roman" w:cs="Times New Roman"/>
          <w:sz w:val="12"/>
          <w:szCs w:val="12"/>
        </w:rPr>
      </w:pPr>
      <w:r w:rsidRPr="00801CAA">
        <w:rPr>
          <w:rFonts w:ascii="Times New Roman" w:hAnsi="Times New Roman" w:cs="Times New Roman"/>
          <w:sz w:val="12"/>
          <w:szCs w:val="12"/>
        </w:rPr>
        <w:t>5.4.1. Выполнять в полном объеме все условия Договора.</w:t>
      </w:r>
    </w:p>
    <w:p w:rsidR="00801CAA" w:rsidRPr="00801CAA" w:rsidRDefault="00801CAA" w:rsidP="00801CAA">
      <w:pPr>
        <w:pStyle w:val="aff1"/>
        <w:ind w:firstLine="284"/>
        <w:jc w:val="both"/>
        <w:rPr>
          <w:rFonts w:ascii="Times New Roman" w:hAnsi="Times New Roman" w:cs="Times New Roman"/>
          <w:sz w:val="12"/>
          <w:szCs w:val="12"/>
        </w:rPr>
      </w:pPr>
      <w:r w:rsidRPr="00801CAA">
        <w:rPr>
          <w:rFonts w:ascii="Times New Roman" w:hAnsi="Times New Roman" w:cs="Times New Roman"/>
          <w:sz w:val="12"/>
          <w:szCs w:val="12"/>
        </w:rPr>
        <w:t>5.4.2.Использовать участок в соответствии с целевым назначением и разрешенным использованием.</w:t>
      </w:r>
    </w:p>
    <w:p w:rsidR="00801CAA" w:rsidRPr="00801CAA" w:rsidRDefault="00801CAA" w:rsidP="00801CAA">
      <w:pPr>
        <w:pStyle w:val="aff1"/>
        <w:ind w:firstLine="284"/>
        <w:jc w:val="both"/>
        <w:rPr>
          <w:rFonts w:ascii="Times New Roman" w:hAnsi="Times New Roman" w:cs="Times New Roman"/>
          <w:sz w:val="12"/>
          <w:szCs w:val="12"/>
        </w:rPr>
      </w:pPr>
      <w:r w:rsidRPr="00801CAA">
        <w:rPr>
          <w:rFonts w:ascii="Times New Roman" w:hAnsi="Times New Roman" w:cs="Times New Roman"/>
          <w:sz w:val="12"/>
          <w:szCs w:val="12"/>
        </w:rPr>
        <w:t>5.4.3. Уплачивать в размере и на условиях, установленных договором, арендную плату.</w:t>
      </w:r>
    </w:p>
    <w:p w:rsidR="00801CAA" w:rsidRPr="00801CAA" w:rsidRDefault="00801CAA" w:rsidP="00801CAA">
      <w:pPr>
        <w:pStyle w:val="aff1"/>
        <w:ind w:firstLine="284"/>
        <w:jc w:val="both"/>
        <w:rPr>
          <w:rFonts w:ascii="Times New Roman" w:hAnsi="Times New Roman" w:cs="Times New Roman"/>
          <w:sz w:val="12"/>
          <w:szCs w:val="12"/>
        </w:rPr>
      </w:pPr>
      <w:r w:rsidRPr="00801CAA">
        <w:rPr>
          <w:rFonts w:ascii="Times New Roman" w:hAnsi="Times New Roman" w:cs="Times New Roman"/>
          <w:sz w:val="12"/>
          <w:szCs w:val="12"/>
        </w:rPr>
        <w:t>5.4.4. Обеспечить «Арендодателю» (его законным представителям), представителям органов государственного земельного контроля доступ на «Участок» по их требованию.</w:t>
      </w:r>
    </w:p>
    <w:p w:rsidR="00801CAA" w:rsidRPr="00801CAA" w:rsidRDefault="00801CAA" w:rsidP="00801CAA">
      <w:pPr>
        <w:pStyle w:val="aff1"/>
        <w:ind w:firstLine="284"/>
        <w:jc w:val="both"/>
        <w:rPr>
          <w:rFonts w:ascii="Times New Roman" w:hAnsi="Times New Roman" w:cs="Times New Roman"/>
          <w:sz w:val="12"/>
          <w:szCs w:val="12"/>
        </w:rPr>
      </w:pPr>
      <w:r w:rsidRPr="00801CAA">
        <w:rPr>
          <w:rFonts w:ascii="Times New Roman" w:hAnsi="Times New Roman" w:cs="Times New Roman"/>
          <w:sz w:val="12"/>
          <w:szCs w:val="12"/>
        </w:rPr>
        <w:t>5.4.5. Письменно сообщить «Арендодателю» не позднее, чем за три месяца о предстоящем освобождении «Участка», как в связи с окончанием срока действия Договора, так и при досрочном его освобождении.</w:t>
      </w:r>
    </w:p>
    <w:p w:rsidR="00801CAA" w:rsidRPr="00801CAA" w:rsidRDefault="00801CAA" w:rsidP="00801CAA">
      <w:pPr>
        <w:pStyle w:val="aff1"/>
        <w:ind w:firstLine="284"/>
        <w:jc w:val="both"/>
        <w:rPr>
          <w:rFonts w:ascii="Times New Roman" w:hAnsi="Times New Roman" w:cs="Times New Roman"/>
          <w:sz w:val="12"/>
          <w:szCs w:val="12"/>
        </w:rPr>
      </w:pPr>
      <w:r w:rsidRPr="00801CAA">
        <w:rPr>
          <w:rFonts w:ascii="Times New Roman" w:hAnsi="Times New Roman" w:cs="Times New Roman"/>
          <w:sz w:val="12"/>
          <w:szCs w:val="12"/>
        </w:rPr>
        <w:lastRenderedPageBreak/>
        <w:t>5.4.6. Не допускать действий, приводящих к ухудшению экологической обстановки на арендуемом земельном участке и прилегающих к нему территориях, а также выполнять работы по благоустройству территории.</w:t>
      </w:r>
    </w:p>
    <w:p w:rsidR="00801CAA" w:rsidRPr="00801CAA" w:rsidRDefault="00801CAA" w:rsidP="00801CAA">
      <w:pPr>
        <w:pStyle w:val="aff1"/>
        <w:ind w:firstLine="284"/>
        <w:jc w:val="both"/>
        <w:rPr>
          <w:rFonts w:ascii="Times New Roman" w:hAnsi="Times New Roman" w:cs="Times New Roman"/>
          <w:sz w:val="12"/>
          <w:szCs w:val="12"/>
        </w:rPr>
      </w:pPr>
      <w:r w:rsidRPr="00801CAA">
        <w:rPr>
          <w:rFonts w:ascii="Times New Roman" w:hAnsi="Times New Roman" w:cs="Times New Roman"/>
          <w:sz w:val="12"/>
          <w:szCs w:val="12"/>
        </w:rPr>
        <w:t>5.4.7. Письменно в десятидневный срок уведомить «Арендодателя» об изменении своих реквизитов.</w:t>
      </w:r>
    </w:p>
    <w:p w:rsidR="00801CAA" w:rsidRPr="00801CAA" w:rsidRDefault="00801CAA" w:rsidP="00801CAA">
      <w:pPr>
        <w:pStyle w:val="aff1"/>
        <w:ind w:firstLine="284"/>
        <w:jc w:val="both"/>
        <w:rPr>
          <w:rFonts w:ascii="Times New Roman" w:hAnsi="Times New Roman" w:cs="Times New Roman"/>
          <w:sz w:val="12"/>
          <w:szCs w:val="12"/>
        </w:rPr>
      </w:pPr>
      <w:r w:rsidRPr="00801CAA">
        <w:rPr>
          <w:rFonts w:ascii="Times New Roman" w:hAnsi="Times New Roman" w:cs="Times New Roman"/>
          <w:sz w:val="12"/>
          <w:szCs w:val="12"/>
        </w:rPr>
        <w:t>5.5. «Арендодатель» и «Арендатор» имеют иные права и несут иные обязанности, установленные законодательством РФ.</w:t>
      </w:r>
    </w:p>
    <w:p w:rsidR="00801CAA" w:rsidRPr="00801CAA" w:rsidRDefault="00801CAA" w:rsidP="00801CAA">
      <w:pPr>
        <w:pStyle w:val="aff1"/>
        <w:ind w:firstLine="284"/>
        <w:jc w:val="both"/>
        <w:rPr>
          <w:rFonts w:ascii="Times New Roman" w:hAnsi="Times New Roman" w:cs="Times New Roman"/>
          <w:sz w:val="12"/>
          <w:szCs w:val="12"/>
        </w:rPr>
      </w:pPr>
    </w:p>
    <w:p w:rsidR="00801CAA" w:rsidRPr="00801CAA" w:rsidRDefault="00801CAA" w:rsidP="00801CAA">
      <w:pPr>
        <w:pStyle w:val="aff1"/>
        <w:ind w:firstLine="284"/>
        <w:jc w:val="center"/>
        <w:rPr>
          <w:rFonts w:ascii="Times New Roman" w:hAnsi="Times New Roman" w:cs="Times New Roman"/>
          <w:sz w:val="12"/>
          <w:szCs w:val="12"/>
        </w:rPr>
      </w:pPr>
      <w:r>
        <w:rPr>
          <w:rFonts w:ascii="Times New Roman" w:hAnsi="Times New Roman" w:cs="Times New Roman"/>
          <w:sz w:val="12"/>
          <w:szCs w:val="12"/>
        </w:rPr>
        <w:t>6.</w:t>
      </w:r>
      <w:r w:rsidRPr="00801CAA">
        <w:rPr>
          <w:rFonts w:ascii="Times New Roman" w:hAnsi="Times New Roman" w:cs="Times New Roman"/>
          <w:sz w:val="12"/>
          <w:szCs w:val="12"/>
        </w:rPr>
        <w:t>Ответственность сторон.</w:t>
      </w:r>
    </w:p>
    <w:p w:rsidR="00801CAA" w:rsidRPr="00801CAA" w:rsidRDefault="00801CAA" w:rsidP="00801CAA">
      <w:pPr>
        <w:pStyle w:val="aff1"/>
        <w:ind w:firstLine="284"/>
        <w:jc w:val="both"/>
        <w:rPr>
          <w:rFonts w:ascii="Times New Roman" w:hAnsi="Times New Roman" w:cs="Times New Roman"/>
          <w:sz w:val="12"/>
          <w:szCs w:val="12"/>
        </w:rPr>
      </w:pPr>
      <w:r w:rsidRPr="00801CAA">
        <w:rPr>
          <w:rFonts w:ascii="Times New Roman" w:hAnsi="Times New Roman" w:cs="Times New Roman"/>
          <w:sz w:val="12"/>
          <w:szCs w:val="12"/>
        </w:rPr>
        <w:t>6.1.  За нарушение условий Договора Стороны несут ответственность, предусмотренную законодательством РФ.</w:t>
      </w:r>
    </w:p>
    <w:p w:rsidR="00801CAA" w:rsidRPr="00801CAA" w:rsidRDefault="00801CAA" w:rsidP="00801CAA">
      <w:pPr>
        <w:pStyle w:val="aff1"/>
        <w:ind w:firstLine="284"/>
        <w:jc w:val="both"/>
        <w:rPr>
          <w:rFonts w:ascii="Times New Roman" w:hAnsi="Times New Roman" w:cs="Times New Roman"/>
          <w:sz w:val="12"/>
          <w:szCs w:val="12"/>
        </w:rPr>
      </w:pPr>
      <w:r w:rsidRPr="00801CAA">
        <w:rPr>
          <w:rFonts w:ascii="Times New Roman" w:hAnsi="Times New Roman" w:cs="Times New Roman"/>
          <w:sz w:val="12"/>
          <w:szCs w:val="12"/>
        </w:rPr>
        <w:t>6.2. В случае неисполнения или ненадлежащего исполнения Арендатором обязанности по оплате арендных платежей в установленный Договором срок, Арендатор уплачивает Арендодателю неустойку (пени) в размере 0,06% от просроченной суммы за каждый день просрочки. Неустойка (пени) за неисполнение либо ненадлежащее исполнение условий договора оплачивается Арендатором в порядке и на условиях, установленных действующим законодательством.</w:t>
      </w:r>
    </w:p>
    <w:p w:rsidR="00801CAA" w:rsidRPr="00801CAA" w:rsidRDefault="00801CAA" w:rsidP="00801CAA">
      <w:pPr>
        <w:pStyle w:val="aff1"/>
        <w:ind w:firstLine="284"/>
        <w:jc w:val="both"/>
        <w:rPr>
          <w:rFonts w:ascii="Times New Roman" w:hAnsi="Times New Roman" w:cs="Times New Roman"/>
          <w:sz w:val="12"/>
          <w:szCs w:val="12"/>
        </w:rPr>
      </w:pPr>
      <w:r w:rsidRPr="00801CAA">
        <w:rPr>
          <w:rFonts w:ascii="Times New Roman" w:hAnsi="Times New Roman" w:cs="Times New Roman"/>
          <w:sz w:val="12"/>
          <w:szCs w:val="12"/>
        </w:rPr>
        <w:t>В платежном документе в обязательном порядке указывается, что данный платеж является неустойкой по договору аренды земельного участка с указанием его номера и даты подписания.</w:t>
      </w:r>
    </w:p>
    <w:p w:rsidR="00801CAA" w:rsidRPr="00801CAA" w:rsidRDefault="00801CAA" w:rsidP="00801CAA">
      <w:pPr>
        <w:pStyle w:val="aff1"/>
        <w:ind w:firstLine="284"/>
        <w:jc w:val="both"/>
        <w:rPr>
          <w:rFonts w:ascii="Times New Roman" w:hAnsi="Times New Roman" w:cs="Times New Roman"/>
          <w:sz w:val="12"/>
          <w:szCs w:val="12"/>
        </w:rPr>
      </w:pPr>
      <w:r w:rsidRPr="00801CAA">
        <w:rPr>
          <w:rFonts w:ascii="Times New Roman" w:hAnsi="Times New Roman" w:cs="Times New Roman"/>
          <w:sz w:val="12"/>
          <w:szCs w:val="12"/>
        </w:rPr>
        <w:t>6.3. Уплата неустойки (пени) установленной настоящим Договором, не освобождает стороны от выполнения лежащих на них обязательств или устранения нарушений, а также от возмещения убытков, причиненных неисполнением или ненадлежащим исполнением обязательств, преду</w:t>
      </w:r>
      <w:r>
        <w:rPr>
          <w:rFonts w:ascii="Times New Roman" w:hAnsi="Times New Roman" w:cs="Times New Roman"/>
          <w:sz w:val="12"/>
          <w:szCs w:val="12"/>
        </w:rPr>
        <w:t>смотренных настоящим Договором.</w:t>
      </w:r>
    </w:p>
    <w:p w:rsidR="00801CAA" w:rsidRPr="00801CAA" w:rsidRDefault="00801CAA" w:rsidP="00801CAA">
      <w:pPr>
        <w:pStyle w:val="aff1"/>
        <w:ind w:firstLine="284"/>
        <w:jc w:val="center"/>
        <w:rPr>
          <w:rFonts w:ascii="Times New Roman" w:hAnsi="Times New Roman" w:cs="Times New Roman"/>
          <w:sz w:val="12"/>
          <w:szCs w:val="12"/>
        </w:rPr>
      </w:pPr>
      <w:r>
        <w:rPr>
          <w:rFonts w:ascii="Times New Roman" w:hAnsi="Times New Roman" w:cs="Times New Roman"/>
          <w:sz w:val="12"/>
          <w:szCs w:val="12"/>
        </w:rPr>
        <w:t>7.</w:t>
      </w:r>
      <w:r w:rsidRPr="00801CAA">
        <w:rPr>
          <w:rFonts w:ascii="Times New Roman" w:hAnsi="Times New Roman" w:cs="Times New Roman"/>
          <w:sz w:val="12"/>
          <w:szCs w:val="12"/>
        </w:rPr>
        <w:t>Изменение, расторжение и прекращение Договора.</w:t>
      </w:r>
    </w:p>
    <w:p w:rsidR="00801CAA" w:rsidRPr="00801CAA" w:rsidRDefault="00801CAA" w:rsidP="00801CAA">
      <w:pPr>
        <w:pStyle w:val="aff1"/>
        <w:ind w:firstLine="284"/>
        <w:jc w:val="both"/>
        <w:rPr>
          <w:rFonts w:ascii="Times New Roman" w:hAnsi="Times New Roman" w:cs="Times New Roman"/>
          <w:sz w:val="12"/>
          <w:szCs w:val="12"/>
        </w:rPr>
      </w:pPr>
      <w:r w:rsidRPr="00801CAA">
        <w:rPr>
          <w:rFonts w:ascii="Times New Roman" w:hAnsi="Times New Roman" w:cs="Times New Roman"/>
          <w:sz w:val="12"/>
          <w:szCs w:val="12"/>
        </w:rPr>
        <w:t>7.1. Все изменения и (или) дополнения к Договору оформляются Сторонами в письменной форме дополнительным соглашением, которое вступает в силу с даты государственной регистрации и является неотъемлемой частью Договора.</w:t>
      </w:r>
    </w:p>
    <w:p w:rsidR="00801CAA" w:rsidRPr="00801CAA" w:rsidRDefault="00801CAA" w:rsidP="00801CAA">
      <w:pPr>
        <w:pStyle w:val="aff1"/>
        <w:ind w:firstLine="284"/>
        <w:jc w:val="both"/>
        <w:rPr>
          <w:rFonts w:ascii="Times New Roman" w:hAnsi="Times New Roman" w:cs="Times New Roman"/>
          <w:sz w:val="12"/>
          <w:szCs w:val="12"/>
        </w:rPr>
      </w:pPr>
      <w:r w:rsidRPr="00801CAA">
        <w:rPr>
          <w:rFonts w:ascii="Times New Roman" w:hAnsi="Times New Roman" w:cs="Times New Roman"/>
          <w:sz w:val="12"/>
          <w:szCs w:val="12"/>
        </w:rPr>
        <w:t>7.2. Договор может быть расторгнут по требованию «Арендодателя» по решению суда на основании и в порядке, установленном гражданским законодательством, а также в случаях, указанных в п. 5.1.1.</w:t>
      </w:r>
    </w:p>
    <w:p w:rsidR="00801CAA" w:rsidRPr="00801CAA" w:rsidRDefault="00801CAA" w:rsidP="00801CAA">
      <w:pPr>
        <w:pStyle w:val="aff1"/>
        <w:ind w:firstLine="284"/>
        <w:jc w:val="both"/>
        <w:rPr>
          <w:rFonts w:ascii="Times New Roman" w:hAnsi="Times New Roman" w:cs="Times New Roman"/>
          <w:sz w:val="12"/>
          <w:szCs w:val="12"/>
        </w:rPr>
      </w:pPr>
      <w:r w:rsidRPr="00801CAA">
        <w:rPr>
          <w:rFonts w:ascii="Times New Roman" w:hAnsi="Times New Roman" w:cs="Times New Roman"/>
          <w:sz w:val="12"/>
          <w:szCs w:val="12"/>
        </w:rPr>
        <w:t>7.3. Расторжение настоящего договора не освобождает Арендатора от необходимости погашения задолженности по внесению арендной пл</w:t>
      </w:r>
      <w:r>
        <w:rPr>
          <w:rFonts w:ascii="Times New Roman" w:hAnsi="Times New Roman" w:cs="Times New Roman"/>
          <w:sz w:val="12"/>
          <w:szCs w:val="12"/>
        </w:rPr>
        <w:t xml:space="preserve">аты и уплате неустойки (пени). </w:t>
      </w:r>
    </w:p>
    <w:p w:rsidR="00801CAA" w:rsidRPr="00801CAA" w:rsidRDefault="00801CAA" w:rsidP="00801CAA">
      <w:pPr>
        <w:pStyle w:val="aff1"/>
        <w:ind w:firstLine="284"/>
        <w:jc w:val="center"/>
        <w:rPr>
          <w:rFonts w:ascii="Times New Roman" w:hAnsi="Times New Roman" w:cs="Times New Roman"/>
          <w:sz w:val="12"/>
          <w:szCs w:val="12"/>
        </w:rPr>
      </w:pPr>
      <w:r>
        <w:rPr>
          <w:rFonts w:ascii="Times New Roman" w:hAnsi="Times New Roman" w:cs="Times New Roman"/>
          <w:sz w:val="12"/>
          <w:szCs w:val="12"/>
        </w:rPr>
        <w:t>8.</w:t>
      </w:r>
      <w:r w:rsidRPr="00801CAA">
        <w:rPr>
          <w:rFonts w:ascii="Times New Roman" w:hAnsi="Times New Roman" w:cs="Times New Roman"/>
          <w:sz w:val="12"/>
          <w:szCs w:val="12"/>
        </w:rPr>
        <w:t>Рассмотрение и урегулирование споров.</w:t>
      </w:r>
    </w:p>
    <w:p w:rsidR="00801CAA" w:rsidRPr="00801CAA" w:rsidRDefault="00801CAA" w:rsidP="00801CAA">
      <w:pPr>
        <w:pStyle w:val="aff1"/>
        <w:ind w:firstLine="284"/>
        <w:jc w:val="both"/>
        <w:rPr>
          <w:rFonts w:ascii="Times New Roman" w:hAnsi="Times New Roman" w:cs="Times New Roman"/>
          <w:sz w:val="12"/>
          <w:szCs w:val="12"/>
        </w:rPr>
      </w:pPr>
      <w:r w:rsidRPr="00801CAA">
        <w:rPr>
          <w:rFonts w:ascii="Times New Roman" w:hAnsi="Times New Roman" w:cs="Times New Roman"/>
          <w:sz w:val="12"/>
          <w:szCs w:val="12"/>
        </w:rPr>
        <w:t>8.1. Все споры между Сторонами, возникающие по Договору, разрешаются в соответствии с законодательством РФ.</w:t>
      </w:r>
    </w:p>
    <w:p w:rsidR="00801CAA" w:rsidRPr="00801CAA" w:rsidRDefault="00801CAA" w:rsidP="00801CAA">
      <w:pPr>
        <w:pStyle w:val="aff1"/>
        <w:ind w:firstLine="284"/>
        <w:jc w:val="both"/>
        <w:rPr>
          <w:rFonts w:ascii="Times New Roman" w:hAnsi="Times New Roman" w:cs="Times New Roman"/>
          <w:sz w:val="12"/>
          <w:szCs w:val="12"/>
        </w:rPr>
      </w:pPr>
    </w:p>
    <w:p w:rsidR="00801CAA" w:rsidRPr="00801CAA" w:rsidRDefault="00801CAA" w:rsidP="00801CAA">
      <w:pPr>
        <w:pStyle w:val="aff1"/>
        <w:ind w:firstLine="284"/>
        <w:jc w:val="center"/>
        <w:rPr>
          <w:rFonts w:ascii="Times New Roman" w:hAnsi="Times New Roman" w:cs="Times New Roman"/>
          <w:sz w:val="12"/>
          <w:szCs w:val="12"/>
        </w:rPr>
      </w:pPr>
      <w:r>
        <w:rPr>
          <w:rFonts w:ascii="Times New Roman" w:hAnsi="Times New Roman" w:cs="Times New Roman"/>
          <w:sz w:val="12"/>
          <w:szCs w:val="12"/>
        </w:rPr>
        <w:t>9.</w:t>
      </w:r>
      <w:r w:rsidRPr="00801CAA">
        <w:rPr>
          <w:rFonts w:ascii="Times New Roman" w:hAnsi="Times New Roman" w:cs="Times New Roman"/>
          <w:sz w:val="12"/>
          <w:szCs w:val="12"/>
        </w:rPr>
        <w:t>Неотъемлемой частью договора является.</w:t>
      </w:r>
    </w:p>
    <w:p w:rsidR="00801CAA" w:rsidRPr="00801CAA" w:rsidRDefault="00801CAA" w:rsidP="00801CAA">
      <w:pPr>
        <w:pStyle w:val="aff1"/>
        <w:ind w:firstLine="284"/>
        <w:jc w:val="both"/>
        <w:rPr>
          <w:rFonts w:ascii="Times New Roman" w:hAnsi="Times New Roman" w:cs="Times New Roman"/>
          <w:sz w:val="12"/>
          <w:szCs w:val="12"/>
        </w:rPr>
      </w:pPr>
      <w:r w:rsidRPr="00801CAA">
        <w:rPr>
          <w:rFonts w:ascii="Times New Roman" w:hAnsi="Times New Roman" w:cs="Times New Roman"/>
          <w:sz w:val="12"/>
          <w:szCs w:val="12"/>
        </w:rPr>
        <w:t>9.1. Договор составлен и подписан в 3-х экземплярах на ___ листах, имеющих одинаковую юридическую силу.</w:t>
      </w:r>
    </w:p>
    <w:p w:rsidR="00801CAA" w:rsidRPr="00801CAA" w:rsidRDefault="00801CAA" w:rsidP="00801CAA">
      <w:pPr>
        <w:pStyle w:val="aff1"/>
        <w:ind w:firstLine="284"/>
        <w:jc w:val="both"/>
        <w:rPr>
          <w:rFonts w:ascii="Times New Roman" w:hAnsi="Times New Roman" w:cs="Times New Roman"/>
          <w:sz w:val="12"/>
          <w:szCs w:val="12"/>
        </w:rPr>
      </w:pPr>
      <w:r w:rsidRPr="00801CAA">
        <w:rPr>
          <w:rFonts w:ascii="Times New Roman" w:hAnsi="Times New Roman" w:cs="Times New Roman"/>
          <w:sz w:val="12"/>
          <w:szCs w:val="12"/>
        </w:rPr>
        <w:t>9.2. Неотъемлемой частью договора является акт приема-передачи земельного участка.</w:t>
      </w:r>
    </w:p>
    <w:p w:rsidR="00801CAA" w:rsidRPr="00801CAA" w:rsidRDefault="00801CAA" w:rsidP="00801CAA">
      <w:pPr>
        <w:pStyle w:val="aff1"/>
        <w:ind w:firstLine="284"/>
        <w:jc w:val="both"/>
        <w:rPr>
          <w:rFonts w:ascii="Times New Roman" w:hAnsi="Times New Roman" w:cs="Times New Roman"/>
          <w:sz w:val="12"/>
          <w:szCs w:val="12"/>
        </w:rPr>
      </w:pPr>
    </w:p>
    <w:p w:rsidR="00801CAA" w:rsidRPr="00801CAA" w:rsidRDefault="00801CAA" w:rsidP="00801CAA">
      <w:pPr>
        <w:pStyle w:val="aff1"/>
        <w:ind w:firstLine="284"/>
        <w:jc w:val="center"/>
        <w:rPr>
          <w:rFonts w:ascii="Times New Roman" w:hAnsi="Times New Roman" w:cs="Times New Roman"/>
          <w:sz w:val="12"/>
          <w:szCs w:val="12"/>
        </w:rPr>
      </w:pPr>
      <w:r>
        <w:rPr>
          <w:rFonts w:ascii="Times New Roman" w:hAnsi="Times New Roman" w:cs="Times New Roman"/>
          <w:sz w:val="12"/>
          <w:szCs w:val="12"/>
        </w:rPr>
        <w:t>10.</w:t>
      </w:r>
      <w:r w:rsidRPr="00801CAA">
        <w:rPr>
          <w:rFonts w:ascii="Times New Roman" w:hAnsi="Times New Roman" w:cs="Times New Roman"/>
          <w:sz w:val="12"/>
          <w:szCs w:val="12"/>
        </w:rPr>
        <w:t>Адреса и подписи  сторон.</w:t>
      </w:r>
    </w:p>
    <w:p w:rsidR="00801CAA" w:rsidRPr="00801CAA" w:rsidRDefault="00801CAA" w:rsidP="00801CAA">
      <w:pPr>
        <w:pStyle w:val="aff1"/>
        <w:ind w:firstLine="284"/>
        <w:jc w:val="both"/>
        <w:rPr>
          <w:rFonts w:ascii="Times New Roman" w:hAnsi="Times New Roman" w:cs="Times New Roman"/>
          <w:sz w:val="12"/>
          <w:szCs w:val="12"/>
        </w:rPr>
      </w:pPr>
      <w:r w:rsidRPr="00801CAA">
        <w:rPr>
          <w:rFonts w:ascii="Times New Roman" w:hAnsi="Times New Roman" w:cs="Times New Roman"/>
          <w:sz w:val="12"/>
          <w:szCs w:val="12"/>
        </w:rPr>
        <w:t>«Арендодатель»:</w:t>
      </w:r>
    </w:p>
    <w:p w:rsidR="00801CAA" w:rsidRPr="00801CAA" w:rsidRDefault="00801CAA" w:rsidP="00801CAA">
      <w:pPr>
        <w:pStyle w:val="aff1"/>
        <w:ind w:firstLine="284"/>
        <w:jc w:val="both"/>
        <w:rPr>
          <w:rFonts w:ascii="Times New Roman" w:hAnsi="Times New Roman" w:cs="Times New Roman"/>
          <w:sz w:val="12"/>
          <w:szCs w:val="12"/>
        </w:rPr>
      </w:pPr>
      <w:r w:rsidRPr="00801CAA">
        <w:rPr>
          <w:rFonts w:ascii="Times New Roman" w:hAnsi="Times New Roman" w:cs="Times New Roman"/>
          <w:sz w:val="12"/>
          <w:szCs w:val="12"/>
        </w:rPr>
        <w:t>Муниципальное образование - муниципального района</w:t>
      </w:r>
      <w:r>
        <w:rPr>
          <w:rFonts w:ascii="Times New Roman" w:hAnsi="Times New Roman" w:cs="Times New Roman"/>
          <w:sz w:val="12"/>
          <w:szCs w:val="12"/>
        </w:rPr>
        <w:t xml:space="preserve"> Сергиевский Самарской области.</w:t>
      </w:r>
    </w:p>
    <w:p w:rsidR="00801CAA" w:rsidRPr="00801CAA" w:rsidRDefault="00801CAA" w:rsidP="00801CAA">
      <w:pPr>
        <w:pStyle w:val="aff1"/>
        <w:ind w:firstLine="284"/>
        <w:jc w:val="both"/>
        <w:rPr>
          <w:rFonts w:ascii="Times New Roman" w:hAnsi="Times New Roman" w:cs="Times New Roman"/>
          <w:sz w:val="12"/>
          <w:szCs w:val="12"/>
        </w:rPr>
      </w:pPr>
      <w:r>
        <w:rPr>
          <w:rFonts w:ascii="Times New Roman" w:hAnsi="Times New Roman" w:cs="Times New Roman"/>
          <w:sz w:val="12"/>
          <w:szCs w:val="12"/>
        </w:rPr>
        <w:t>«Арендатор»:</w:t>
      </w:r>
    </w:p>
    <w:p w:rsidR="00801CAA" w:rsidRPr="00801CAA" w:rsidRDefault="00801CAA" w:rsidP="00801CAA">
      <w:pPr>
        <w:pStyle w:val="aff1"/>
        <w:ind w:firstLine="284"/>
        <w:jc w:val="center"/>
        <w:rPr>
          <w:rFonts w:ascii="Times New Roman" w:hAnsi="Times New Roman" w:cs="Times New Roman"/>
          <w:sz w:val="12"/>
          <w:szCs w:val="12"/>
        </w:rPr>
      </w:pPr>
      <w:r w:rsidRPr="00801CAA">
        <w:rPr>
          <w:rFonts w:ascii="Times New Roman" w:hAnsi="Times New Roman" w:cs="Times New Roman"/>
          <w:sz w:val="12"/>
          <w:szCs w:val="12"/>
        </w:rPr>
        <w:t>Форма заявки на участие в аукционе</w:t>
      </w:r>
    </w:p>
    <w:p w:rsidR="00801CAA" w:rsidRPr="00801CAA" w:rsidRDefault="00801CAA" w:rsidP="00801CAA">
      <w:pPr>
        <w:pStyle w:val="aff1"/>
        <w:ind w:firstLine="284"/>
        <w:jc w:val="right"/>
        <w:rPr>
          <w:rFonts w:ascii="Times New Roman" w:hAnsi="Times New Roman" w:cs="Times New Roman"/>
          <w:sz w:val="12"/>
          <w:szCs w:val="12"/>
        </w:rPr>
      </w:pPr>
      <w:r w:rsidRPr="00801CAA">
        <w:rPr>
          <w:rFonts w:ascii="Times New Roman" w:hAnsi="Times New Roman" w:cs="Times New Roman"/>
          <w:sz w:val="12"/>
          <w:szCs w:val="12"/>
        </w:rPr>
        <w:t>Регистрационный  номер_______</w:t>
      </w:r>
    </w:p>
    <w:p w:rsidR="00801CAA" w:rsidRPr="00801CAA" w:rsidRDefault="00801CAA" w:rsidP="00801CAA">
      <w:pPr>
        <w:pStyle w:val="aff1"/>
        <w:ind w:firstLine="284"/>
        <w:jc w:val="right"/>
        <w:rPr>
          <w:rFonts w:ascii="Times New Roman" w:hAnsi="Times New Roman" w:cs="Times New Roman"/>
          <w:sz w:val="12"/>
          <w:szCs w:val="12"/>
        </w:rPr>
      </w:pPr>
      <w:r>
        <w:rPr>
          <w:rFonts w:ascii="Times New Roman" w:hAnsi="Times New Roman" w:cs="Times New Roman"/>
          <w:sz w:val="12"/>
          <w:szCs w:val="12"/>
        </w:rPr>
        <w:t>от «_____» ___________2022года</w:t>
      </w:r>
    </w:p>
    <w:p w:rsidR="00801CAA" w:rsidRPr="00801CAA" w:rsidRDefault="00801CAA" w:rsidP="00801CAA">
      <w:pPr>
        <w:pStyle w:val="aff1"/>
        <w:ind w:firstLine="284"/>
        <w:jc w:val="right"/>
        <w:rPr>
          <w:rFonts w:ascii="Times New Roman" w:hAnsi="Times New Roman" w:cs="Times New Roman"/>
          <w:sz w:val="12"/>
          <w:szCs w:val="12"/>
        </w:rPr>
      </w:pPr>
      <w:r w:rsidRPr="00801CAA">
        <w:rPr>
          <w:rFonts w:ascii="Times New Roman" w:hAnsi="Times New Roman" w:cs="Times New Roman"/>
          <w:sz w:val="12"/>
          <w:szCs w:val="12"/>
        </w:rPr>
        <w:t>Продавец: Комитет по управлению</w:t>
      </w:r>
    </w:p>
    <w:p w:rsidR="00801CAA" w:rsidRPr="00801CAA" w:rsidRDefault="00801CAA" w:rsidP="00801CAA">
      <w:pPr>
        <w:pStyle w:val="aff1"/>
        <w:ind w:firstLine="284"/>
        <w:jc w:val="right"/>
        <w:rPr>
          <w:rFonts w:ascii="Times New Roman" w:hAnsi="Times New Roman" w:cs="Times New Roman"/>
          <w:sz w:val="12"/>
          <w:szCs w:val="12"/>
        </w:rPr>
      </w:pPr>
      <w:r w:rsidRPr="00801CAA">
        <w:rPr>
          <w:rFonts w:ascii="Times New Roman" w:hAnsi="Times New Roman" w:cs="Times New Roman"/>
          <w:sz w:val="12"/>
          <w:szCs w:val="12"/>
        </w:rPr>
        <w:t>муниципальным имуществом</w:t>
      </w:r>
    </w:p>
    <w:p w:rsidR="00801CAA" w:rsidRPr="00801CAA" w:rsidRDefault="00801CAA" w:rsidP="00801CAA">
      <w:pPr>
        <w:pStyle w:val="aff1"/>
        <w:ind w:firstLine="284"/>
        <w:jc w:val="right"/>
        <w:rPr>
          <w:rFonts w:ascii="Times New Roman" w:hAnsi="Times New Roman" w:cs="Times New Roman"/>
          <w:sz w:val="12"/>
          <w:szCs w:val="12"/>
        </w:rPr>
      </w:pPr>
      <w:r w:rsidRPr="00801CAA">
        <w:rPr>
          <w:rFonts w:ascii="Times New Roman" w:hAnsi="Times New Roman" w:cs="Times New Roman"/>
          <w:sz w:val="12"/>
          <w:szCs w:val="12"/>
        </w:rPr>
        <w:t>муниципального района Сергиевский</w:t>
      </w:r>
    </w:p>
    <w:p w:rsidR="00801CAA" w:rsidRPr="00801CAA" w:rsidRDefault="00801CAA" w:rsidP="00801CAA">
      <w:pPr>
        <w:pStyle w:val="aff1"/>
        <w:ind w:firstLine="284"/>
        <w:jc w:val="right"/>
        <w:rPr>
          <w:rFonts w:ascii="Times New Roman" w:hAnsi="Times New Roman" w:cs="Times New Roman"/>
          <w:sz w:val="12"/>
          <w:szCs w:val="12"/>
        </w:rPr>
      </w:pPr>
      <w:r>
        <w:rPr>
          <w:rFonts w:ascii="Times New Roman" w:hAnsi="Times New Roman" w:cs="Times New Roman"/>
          <w:sz w:val="12"/>
          <w:szCs w:val="12"/>
        </w:rPr>
        <w:t>Самарской области</w:t>
      </w:r>
    </w:p>
    <w:p w:rsidR="00801CAA" w:rsidRPr="00801CAA" w:rsidRDefault="00801CAA" w:rsidP="00801CAA">
      <w:pPr>
        <w:pStyle w:val="aff1"/>
        <w:ind w:firstLine="284"/>
        <w:jc w:val="center"/>
        <w:rPr>
          <w:rFonts w:ascii="Times New Roman" w:hAnsi="Times New Roman" w:cs="Times New Roman"/>
          <w:sz w:val="12"/>
          <w:szCs w:val="12"/>
        </w:rPr>
      </w:pPr>
      <w:r w:rsidRPr="00801CAA">
        <w:rPr>
          <w:rFonts w:ascii="Times New Roman" w:hAnsi="Times New Roman" w:cs="Times New Roman"/>
          <w:sz w:val="12"/>
          <w:szCs w:val="12"/>
        </w:rPr>
        <w:t>Заявка на участие в аукционе</w:t>
      </w:r>
    </w:p>
    <w:p w:rsidR="00801CAA" w:rsidRPr="00801CAA" w:rsidRDefault="00801CAA" w:rsidP="00801CAA">
      <w:pPr>
        <w:pStyle w:val="aff1"/>
        <w:ind w:firstLine="284"/>
        <w:jc w:val="both"/>
        <w:rPr>
          <w:rFonts w:ascii="Times New Roman" w:hAnsi="Times New Roman" w:cs="Times New Roman"/>
          <w:sz w:val="12"/>
          <w:szCs w:val="12"/>
        </w:rPr>
      </w:pPr>
    </w:p>
    <w:p w:rsidR="00801CAA" w:rsidRPr="00801CAA" w:rsidRDefault="00801CAA" w:rsidP="00801CAA">
      <w:pPr>
        <w:pStyle w:val="aff1"/>
        <w:pBdr>
          <w:top w:val="single" w:sz="4" w:space="1" w:color="auto"/>
        </w:pBdr>
        <w:ind w:firstLine="284"/>
        <w:jc w:val="center"/>
        <w:rPr>
          <w:rFonts w:ascii="Times New Roman" w:hAnsi="Times New Roman" w:cs="Times New Roman"/>
          <w:sz w:val="12"/>
          <w:szCs w:val="12"/>
        </w:rPr>
      </w:pPr>
      <w:r w:rsidRPr="00801CAA">
        <w:rPr>
          <w:rFonts w:ascii="Times New Roman" w:hAnsi="Times New Roman" w:cs="Times New Roman"/>
          <w:sz w:val="12"/>
          <w:szCs w:val="12"/>
        </w:rPr>
        <w:t>(полное наименование, реквизиты юридического лица, ИП или Ф.И.О. и паспортные данные заявителя физ.лица)</w:t>
      </w:r>
    </w:p>
    <w:p w:rsidR="00801CAA" w:rsidRPr="00801CAA" w:rsidRDefault="00801CAA" w:rsidP="00801CAA">
      <w:pPr>
        <w:pStyle w:val="aff1"/>
        <w:ind w:firstLine="284"/>
        <w:jc w:val="both"/>
        <w:rPr>
          <w:rFonts w:ascii="Times New Roman" w:hAnsi="Times New Roman" w:cs="Times New Roman"/>
          <w:sz w:val="12"/>
          <w:szCs w:val="12"/>
        </w:rPr>
      </w:pPr>
      <w:r w:rsidRPr="00801CAA">
        <w:rPr>
          <w:rFonts w:ascii="Times New Roman" w:hAnsi="Times New Roman" w:cs="Times New Roman"/>
          <w:sz w:val="12"/>
          <w:szCs w:val="12"/>
        </w:rPr>
        <w:t>в лице</w:t>
      </w:r>
    </w:p>
    <w:p w:rsidR="00801CAA" w:rsidRDefault="00801CAA" w:rsidP="00801CAA">
      <w:pPr>
        <w:pStyle w:val="aff1"/>
        <w:ind w:firstLine="284"/>
        <w:jc w:val="both"/>
        <w:rPr>
          <w:rFonts w:ascii="Times New Roman" w:hAnsi="Times New Roman" w:cs="Times New Roman"/>
          <w:sz w:val="12"/>
          <w:szCs w:val="12"/>
        </w:rPr>
      </w:pPr>
    </w:p>
    <w:p w:rsidR="00801CAA" w:rsidRPr="00801CAA" w:rsidRDefault="00801CAA" w:rsidP="00801CAA">
      <w:pPr>
        <w:pStyle w:val="aff1"/>
        <w:pBdr>
          <w:top w:val="single" w:sz="4" w:space="1" w:color="auto"/>
        </w:pBdr>
        <w:ind w:firstLine="284"/>
        <w:jc w:val="center"/>
        <w:rPr>
          <w:rFonts w:ascii="Times New Roman" w:hAnsi="Times New Roman" w:cs="Times New Roman"/>
          <w:sz w:val="12"/>
          <w:szCs w:val="12"/>
        </w:rPr>
      </w:pPr>
      <w:r w:rsidRPr="00801CAA">
        <w:rPr>
          <w:rFonts w:ascii="Times New Roman" w:hAnsi="Times New Roman" w:cs="Times New Roman"/>
          <w:sz w:val="12"/>
          <w:szCs w:val="12"/>
        </w:rPr>
        <w:t>(в случае подачи заявления представителем Заявителя Ф.И.О.., паспортные данные, адрес регистрации)</w:t>
      </w:r>
    </w:p>
    <w:p w:rsidR="00801CAA" w:rsidRPr="00801CAA" w:rsidRDefault="00801CAA" w:rsidP="00801CAA">
      <w:pPr>
        <w:pStyle w:val="aff1"/>
        <w:ind w:firstLine="284"/>
        <w:jc w:val="both"/>
        <w:rPr>
          <w:rFonts w:ascii="Times New Roman" w:hAnsi="Times New Roman" w:cs="Times New Roman"/>
          <w:sz w:val="12"/>
          <w:szCs w:val="12"/>
        </w:rPr>
      </w:pPr>
      <w:r w:rsidRPr="00801CAA">
        <w:rPr>
          <w:rFonts w:ascii="Times New Roman" w:hAnsi="Times New Roman" w:cs="Times New Roman"/>
          <w:sz w:val="12"/>
          <w:szCs w:val="12"/>
        </w:rPr>
        <w:t>действующего на основании</w:t>
      </w:r>
    </w:p>
    <w:p w:rsidR="00801CAA" w:rsidRDefault="00801CAA" w:rsidP="00801CAA">
      <w:pPr>
        <w:pStyle w:val="aff1"/>
        <w:ind w:firstLine="284"/>
        <w:jc w:val="both"/>
        <w:rPr>
          <w:rFonts w:ascii="Times New Roman" w:hAnsi="Times New Roman" w:cs="Times New Roman"/>
          <w:sz w:val="12"/>
          <w:szCs w:val="12"/>
        </w:rPr>
      </w:pPr>
    </w:p>
    <w:p w:rsidR="00801CAA" w:rsidRPr="00801CAA" w:rsidRDefault="00801CAA" w:rsidP="00801CAA">
      <w:pPr>
        <w:pStyle w:val="aff1"/>
        <w:pBdr>
          <w:top w:val="single" w:sz="4" w:space="1" w:color="auto"/>
        </w:pBdr>
        <w:ind w:firstLine="284"/>
        <w:jc w:val="center"/>
        <w:rPr>
          <w:rFonts w:ascii="Times New Roman" w:hAnsi="Times New Roman" w:cs="Times New Roman"/>
          <w:sz w:val="12"/>
          <w:szCs w:val="12"/>
        </w:rPr>
      </w:pPr>
      <w:r w:rsidRPr="00801CAA">
        <w:rPr>
          <w:rFonts w:ascii="Times New Roman" w:hAnsi="Times New Roman" w:cs="Times New Roman"/>
          <w:sz w:val="12"/>
          <w:szCs w:val="12"/>
        </w:rPr>
        <w:t>(наименование, дата и номер уполномочивающего документа)</w:t>
      </w:r>
    </w:p>
    <w:p w:rsidR="00801CAA" w:rsidRPr="00801CAA" w:rsidRDefault="00801CAA" w:rsidP="00801CAA">
      <w:pPr>
        <w:pStyle w:val="aff1"/>
        <w:ind w:firstLine="284"/>
        <w:jc w:val="both"/>
        <w:rPr>
          <w:rFonts w:ascii="Times New Roman" w:hAnsi="Times New Roman" w:cs="Times New Roman"/>
          <w:sz w:val="12"/>
          <w:szCs w:val="12"/>
        </w:rPr>
      </w:pPr>
      <w:r w:rsidRPr="00801CAA">
        <w:rPr>
          <w:rFonts w:ascii="Times New Roman" w:hAnsi="Times New Roman" w:cs="Times New Roman"/>
          <w:sz w:val="12"/>
          <w:szCs w:val="12"/>
        </w:rPr>
        <w:t>именуемый в дальнейшем ПРЕТЕНДЕНТ, принимая решение об участии в аукционе по продаже в собственность или на право заключения договора аренды земельного участка, расположенного по адресу: _____________________________________________________________________________________________________________________________________</w:t>
      </w:r>
      <w:r>
        <w:rPr>
          <w:rFonts w:ascii="Times New Roman" w:hAnsi="Times New Roman" w:cs="Times New Roman"/>
          <w:sz w:val="12"/>
          <w:szCs w:val="12"/>
        </w:rPr>
        <w:t xml:space="preserve">______________________________, площадь ________________ м2, </w:t>
      </w:r>
      <w:r w:rsidRPr="00801CAA">
        <w:rPr>
          <w:rFonts w:ascii="Times New Roman" w:hAnsi="Times New Roman" w:cs="Times New Roman"/>
          <w:sz w:val="12"/>
          <w:szCs w:val="12"/>
        </w:rPr>
        <w:t>кадастровый номер участка  _______________________________________, категория земель______</w:t>
      </w:r>
      <w:r>
        <w:rPr>
          <w:rFonts w:ascii="Times New Roman" w:hAnsi="Times New Roman" w:cs="Times New Roman"/>
          <w:sz w:val="12"/>
          <w:szCs w:val="12"/>
        </w:rPr>
        <w:t xml:space="preserve">______________________________, </w:t>
      </w:r>
      <w:r w:rsidRPr="00801CAA">
        <w:rPr>
          <w:rFonts w:ascii="Times New Roman" w:hAnsi="Times New Roman" w:cs="Times New Roman"/>
          <w:sz w:val="12"/>
          <w:szCs w:val="12"/>
        </w:rPr>
        <w:t>разрешенное использование________________________________________________________________________________.</w:t>
      </w:r>
    </w:p>
    <w:p w:rsidR="00801CAA" w:rsidRPr="00801CAA" w:rsidRDefault="00801CAA" w:rsidP="00801CAA">
      <w:pPr>
        <w:pStyle w:val="aff1"/>
        <w:ind w:firstLine="284"/>
        <w:jc w:val="both"/>
        <w:rPr>
          <w:rFonts w:ascii="Times New Roman" w:hAnsi="Times New Roman" w:cs="Times New Roman"/>
          <w:sz w:val="12"/>
          <w:szCs w:val="12"/>
        </w:rPr>
      </w:pPr>
      <w:r w:rsidRPr="00801CAA">
        <w:rPr>
          <w:rFonts w:ascii="Times New Roman" w:hAnsi="Times New Roman" w:cs="Times New Roman"/>
          <w:sz w:val="12"/>
          <w:szCs w:val="12"/>
        </w:rPr>
        <w:t>ОБЯЗУЮСЬ:</w:t>
      </w:r>
    </w:p>
    <w:p w:rsidR="00801CAA" w:rsidRPr="00801CAA" w:rsidRDefault="00801CAA" w:rsidP="00801CAA">
      <w:pPr>
        <w:pStyle w:val="aff1"/>
        <w:ind w:firstLine="284"/>
        <w:jc w:val="both"/>
        <w:rPr>
          <w:rFonts w:ascii="Times New Roman" w:hAnsi="Times New Roman" w:cs="Times New Roman"/>
          <w:sz w:val="12"/>
          <w:szCs w:val="12"/>
        </w:rPr>
      </w:pPr>
      <w:r>
        <w:rPr>
          <w:rFonts w:ascii="Times New Roman" w:hAnsi="Times New Roman" w:cs="Times New Roman"/>
          <w:sz w:val="12"/>
          <w:szCs w:val="12"/>
        </w:rPr>
        <w:t>1.</w:t>
      </w:r>
      <w:r w:rsidRPr="00801CAA">
        <w:rPr>
          <w:rFonts w:ascii="Times New Roman" w:hAnsi="Times New Roman" w:cs="Times New Roman"/>
          <w:sz w:val="12"/>
          <w:szCs w:val="12"/>
        </w:rPr>
        <w:t>Соблюдать условия аукциона, содержащиеся в информационном сообщении о проведении аукциона, а также условия проведения аукциона, открытого по составу участников, установленные ст.39.12 Земельного Кодекса РФ № 136-ФЗ от 25.10.2001 года.</w:t>
      </w:r>
    </w:p>
    <w:p w:rsidR="00801CAA" w:rsidRPr="00801CAA" w:rsidRDefault="00801CAA" w:rsidP="00801CAA">
      <w:pPr>
        <w:pStyle w:val="aff1"/>
        <w:ind w:firstLine="284"/>
        <w:jc w:val="both"/>
        <w:rPr>
          <w:rFonts w:ascii="Times New Roman" w:hAnsi="Times New Roman" w:cs="Times New Roman"/>
          <w:sz w:val="12"/>
          <w:szCs w:val="12"/>
        </w:rPr>
      </w:pPr>
      <w:r>
        <w:rPr>
          <w:rFonts w:ascii="Times New Roman" w:hAnsi="Times New Roman" w:cs="Times New Roman"/>
          <w:sz w:val="12"/>
          <w:szCs w:val="12"/>
        </w:rPr>
        <w:t>2.</w:t>
      </w:r>
      <w:r w:rsidRPr="00801CAA">
        <w:rPr>
          <w:rFonts w:ascii="Times New Roman" w:hAnsi="Times New Roman" w:cs="Times New Roman"/>
          <w:sz w:val="12"/>
          <w:szCs w:val="12"/>
        </w:rPr>
        <w:t>В случае признания победителем аукциона, ОБЯЗУЮСЬ заключить с Продавцом договор купли-продажи или договор аренды земельного участка по истечении 10 дней со дня размещения информации о результатах аукциона на официальном сайте и уплатить Продавцу стоимость или размер арендной платы земельного участка, установленную по результатам аукциона в сроки, определяемые договором купли-продажи или договором аренды земельного участка.</w:t>
      </w:r>
    </w:p>
    <w:p w:rsidR="00801CAA" w:rsidRPr="00801CAA" w:rsidRDefault="00801CAA" w:rsidP="00801CAA">
      <w:pPr>
        <w:pStyle w:val="aff1"/>
        <w:ind w:firstLine="284"/>
        <w:jc w:val="both"/>
        <w:rPr>
          <w:rFonts w:ascii="Times New Roman" w:hAnsi="Times New Roman" w:cs="Times New Roman"/>
          <w:sz w:val="12"/>
          <w:szCs w:val="12"/>
        </w:rPr>
      </w:pPr>
      <w:r>
        <w:rPr>
          <w:rFonts w:ascii="Times New Roman" w:hAnsi="Times New Roman" w:cs="Times New Roman"/>
          <w:sz w:val="12"/>
          <w:szCs w:val="12"/>
        </w:rPr>
        <w:t>3.</w:t>
      </w:r>
      <w:r w:rsidRPr="00801CAA">
        <w:rPr>
          <w:rFonts w:ascii="Times New Roman" w:hAnsi="Times New Roman" w:cs="Times New Roman"/>
          <w:sz w:val="12"/>
          <w:szCs w:val="12"/>
        </w:rPr>
        <w:t>Я согласен с тем, что в случае признания меня победителем аукциона и моего отказа от заключения договора, либо не внесения в срок установленной суммы платежа, сумма внесенного мною задатка ос</w:t>
      </w:r>
      <w:r>
        <w:rPr>
          <w:rFonts w:ascii="Times New Roman" w:hAnsi="Times New Roman" w:cs="Times New Roman"/>
          <w:sz w:val="12"/>
          <w:szCs w:val="12"/>
        </w:rPr>
        <w:t>тается в распоряжении Продавца.</w:t>
      </w:r>
    </w:p>
    <w:p w:rsidR="00801CAA" w:rsidRPr="00801CAA" w:rsidRDefault="00801CAA" w:rsidP="00801CAA">
      <w:pPr>
        <w:pStyle w:val="aff1"/>
        <w:ind w:firstLine="284"/>
        <w:jc w:val="both"/>
        <w:rPr>
          <w:rFonts w:ascii="Times New Roman" w:hAnsi="Times New Roman" w:cs="Times New Roman"/>
          <w:sz w:val="12"/>
          <w:szCs w:val="12"/>
        </w:rPr>
      </w:pPr>
      <w:r w:rsidRPr="00801CAA">
        <w:rPr>
          <w:rFonts w:ascii="Times New Roman" w:hAnsi="Times New Roman" w:cs="Times New Roman"/>
          <w:sz w:val="12"/>
          <w:szCs w:val="12"/>
        </w:rPr>
        <w:t>Адрес регистрации (юридический), телефон, e-mail ЗАЯВИТЕЛЯ и банковские реквизиты для возврата задатка:</w:t>
      </w:r>
    </w:p>
    <w:p w:rsidR="00801CAA" w:rsidRPr="00801CAA" w:rsidRDefault="00801CAA" w:rsidP="00801CAA">
      <w:pPr>
        <w:pStyle w:val="aff1"/>
        <w:ind w:firstLine="284"/>
        <w:jc w:val="both"/>
        <w:rPr>
          <w:rFonts w:ascii="Times New Roman" w:hAnsi="Times New Roman" w:cs="Times New Roman"/>
          <w:sz w:val="12"/>
          <w:szCs w:val="12"/>
        </w:rPr>
      </w:pPr>
      <w:r w:rsidRPr="00801CAA">
        <w:rPr>
          <w:rFonts w:ascii="Times New Roman" w:hAnsi="Times New Roman" w:cs="Times New Roman"/>
          <w:sz w:val="12"/>
          <w:szCs w:val="12"/>
        </w:rPr>
        <w:t>________________________________________________________________________________________________________</w:t>
      </w:r>
    </w:p>
    <w:p w:rsidR="00801CAA" w:rsidRPr="00801CAA" w:rsidRDefault="00801CAA" w:rsidP="00801CAA">
      <w:pPr>
        <w:pStyle w:val="aff1"/>
        <w:ind w:firstLine="284"/>
        <w:jc w:val="both"/>
        <w:rPr>
          <w:rFonts w:ascii="Times New Roman" w:hAnsi="Times New Roman" w:cs="Times New Roman"/>
          <w:sz w:val="12"/>
          <w:szCs w:val="12"/>
        </w:rPr>
      </w:pPr>
      <w:r w:rsidRPr="00801CAA">
        <w:rPr>
          <w:rFonts w:ascii="Times New Roman" w:hAnsi="Times New Roman" w:cs="Times New Roman"/>
          <w:sz w:val="12"/>
          <w:szCs w:val="12"/>
        </w:rPr>
        <w:t>________________________________________________________________________________________________________</w:t>
      </w:r>
    </w:p>
    <w:p w:rsidR="00801CAA" w:rsidRPr="00801CAA" w:rsidRDefault="00801CAA" w:rsidP="00801CAA">
      <w:pPr>
        <w:pStyle w:val="aff1"/>
        <w:ind w:firstLine="284"/>
        <w:jc w:val="both"/>
        <w:rPr>
          <w:rFonts w:ascii="Times New Roman" w:hAnsi="Times New Roman" w:cs="Times New Roman"/>
          <w:sz w:val="12"/>
          <w:szCs w:val="12"/>
        </w:rPr>
      </w:pPr>
      <w:r w:rsidRPr="00801CAA">
        <w:rPr>
          <w:rFonts w:ascii="Times New Roman" w:hAnsi="Times New Roman" w:cs="Times New Roman"/>
          <w:sz w:val="12"/>
          <w:szCs w:val="12"/>
        </w:rPr>
        <w:t>К заявке прилагаются следующие документы:</w:t>
      </w:r>
    </w:p>
    <w:p w:rsidR="00801CAA" w:rsidRPr="00801CAA" w:rsidRDefault="00801CAA" w:rsidP="00801CAA">
      <w:pPr>
        <w:pStyle w:val="aff1"/>
        <w:ind w:firstLine="284"/>
        <w:jc w:val="both"/>
        <w:rPr>
          <w:rFonts w:ascii="Times New Roman" w:hAnsi="Times New Roman" w:cs="Times New Roman"/>
          <w:sz w:val="12"/>
          <w:szCs w:val="12"/>
        </w:rPr>
      </w:pPr>
      <w:r w:rsidRPr="00801CAA">
        <w:rPr>
          <w:rFonts w:ascii="Times New Roman" w:hAnsi="Times New Roman" w:cs="Times New Roman"/>
          <w:sz w:val="12"/>
          <w:szCs w:val="12"/>
        </w:rPr>
        <w:t>________________________________________________________________________________________________________</w:t>
      </w:r>
    </w:p>
    <w:p w:rsidR="00801CAA" w:rsidRPr="00801CAA" w:rsidRDefault="00801CAA" w:rsidP="00801CAA">
      <w:pPr>
        <w:pStyle w:val="aff1"/>
        <w:ind w:firstLine="284"/>
        <w:jc w:val="both"/>
        <w:rPr>
          <w:rFonts w:ascii="Times New Roman" w:hAnsi="Times New Roman" w:cs="Times New Roman"/>
          <w:sz w:val="12"/>
          <w:szCs w:val="12"/>
        </w:rPr>
      </w:pPr>
      <w:r w:rsidRPr="00801CAA">
        <w:rPr>
          <w:rFonts w:ascii="Times New Roman" w:hAnsi="Times New Roman" w:cs="Times New Roman"/>
          <w:sz w:val="12"/>
          <w:szCs w:val="12"/>
        </w:rPr>
        <w:t>________________________________________________________________________________________________________</w:t>
      </w:r>
    </w:p>
    <w:p w:rsidR="00801CAA" w:rsidRPr="00801CAA" w:rsidRDefault="00801CAA" w:rsidP="00801CAA">
      <w:pPr>
        <w:pStyle w:val="aff1"/>
        <w:ind w:firstLine="284"/>
        <w:jc w:val="both"/>
        <w:rPr>
          <w:rFonts w:ascii="Times New Roman" w:hAnsi="Times New Roman" w:cs="Times New Roman"/>
          <w:sz w:val="12"/>
          <w:szCs w:val="12"/>
        </w:rPr>
      </w:pPr>
      <w:r w:rsidRPr="00801CAA">
        <w:rPr>
          <w:rFonts w:ascii="Times New Roman" w:hAnsi="Times New Roman" w:cs="Times New Roman"/>
          <w:sz w:val="12"/>
          <w:szCs w:val="12"/>
        </w:rPr>
        <w:t>Даю согласие на обработку моих персональных данных, указанных в заявлении в порядке, установленном законодательством Российской Федерации о персональных данных.</w:t>
      </w:r>
    </w:p>
    <w:p w:rsidR="00801CAA" w:rsidRPr="00801CAA" w:rsidRDefault="00801CAA" w:rsidP="00801CAA">
      <w:pPr>
        <w:pStyle w:val="aff1"/>
        <w:ind w:firstLine="284"/>
        <w:jc w:val="right"/>
        <w:rPr>
          <w:rFonts w:ascii="Times New Roman" w:hAnsi="Times New Roman" w:cs="Times New Roman"/>
          <w:sz w:val="12"/>
          <w:szCs w:val="12"/>
        </w:rPr>
      </w:pPr>
      <w:r>
        <w:rPr>
          <w:rFonts w:ascii="Times New Roman" w:hAnsi="Times New Roman" w:cs="Times New Roman"/>
          <w:sz w:val="12"/>
          <w:szCs w:val="12"/>
        </w:rPr>
        <w:lastRenderedPageBreak/>
        <w:t>Заявка принята ПРОДАВЦОМ</w:t>
      </w:r>
    </w:p>
    <w:p w:rsidR="00801CAA" w:rsidRDefault="00801CAA" w:rsidP="00801CAA">
      <w:pPr>
        <w:pStyle w:val="aff1"/>
        <w:ind w:firstLine="284"/>
        <w:jc w:val="right"/>
        <w:rPr>
          <w:rFonts w:ascii="Times New Roman" w:hAnsi="Times New Roman" w:cs="Times New Roman"/>
          <w:sz w:val="12"/>
          <w:szCs w:val="12"/>
        </w:rPr>
      </w:pPr>
      <w:r w:rsidRPr="00801CAA">
        <w:rPr>
          <w:rFonts w:ascii="Times New Roman" w:hAnsi="Times New Roman" w:cs="Times New Roman"/>
          <w:sz w:val="12"/>
          <w:szCs w:val="12"/>
        </w:rPr>
        <w:t>«___»__________2022г.  в ____ч. _____мин.</w:t>
      </w:r>
    </w:p>
    <w:tbl>
      <w:tblPr>
        <w:tblW w:w="5000" w:type="pct"/>
        <w:tblLook w:val="0000" w:firstRow="0" w:lastRow="0" w:firstColumn="0" w:lastColumn="0" w:noHBand="0" w:noVBand="0"/>
      </w:tblPr>
      <w:tblGrid>
        <w:gridCol w:w="4214"/>
        <w:gridCol w:w="3515"/>
      </w:tblGrid>
      <w:tr w:rsidR="00801CAA" w:rsidRPr="00801CAA" w:rsidTr="00801CAA">
        <w:trPr>
          <w:trHeight w:val="70"/>
        </w:trPr>
        <w:tc>
          <w:tcPr>
            <w:tcW w:w="2726" w:type="pct"/>
          </w:tcPr>
          <w:p w:rsidR="00801CAA" w:rsidRPr="00801CAA" w:rsidRDefault="00801CAA" w:rsidP="00801CAA">
            <w:pPr>
              <w:spacing w:after="0" w:line="240" w:lineRule="auto"/>
              <w:jc w:val="both"/>
              <w:rPr>
                <w:rFonts w:ascii="Times New Roman" w:hAnsi="Times New Roman" w:cs="Times New Roman"/>
                <w:sz w:val="12"/>
                <w:szCs w:val="12"/>
                <w:u w:val="single"/>
              </w:rPr>
            </w:pPr>
            <w:r w:rsidRPr="00801CAA">
              <w:rPr>
                <w:rFonts w:ascii="Times New Roman" w:hAnsi="Times New Roman" w:cs="Times New Roman"/>
                <w:sz w:val="12"/>
                <w:szCs w:val="12"/>
                <w:u w:val="single"/>
              </w:rPr>
              <w:t>Подпись ПРЕТЕНДЕНТА</w:t>
            </w:r>
          </w:p>
          <w:p w:rsidR="00801CAA" w:rsidRPr="00801CAA" w:rsidRDefault="00801CAA" w:rsidP="00801CAA">
            <w:pPr>
              <w:spacing w:after="0" w:line="240" w:lineRule="auto"/>
              <w:jc w:val="both"/>
              <w:rPr>
                <w:rFonts w:ascii="Times New Roman" w:hAnsi="Times New Roman" w:cs="Times New Roman"/>
                <w:sz w:val="12"/>
                <w:szCs w:val="12"/>
              </w:rPr>
            </w:pPr>
            <w:r w:rsidRPr="00801CAA">
              <w:rPr>
                <w:rFonts w:ascii="Times New Roman" w:hAnsi="Times New Roman" w:cs="Times New Roman"/>
                <w:sz w:val="12"/>
                <w:szCs w:val="12"/>
              </w:rPr>
              <w:t>_________________</w:t>
            </w:r>
          </w:p>
          <w:p w:rsidR="00801CAA" w:rsidRPr="00801CAA" w:rsidRDefault="00801CAA" w:rsidP="00801CAA">
            <w:pPr>
              <w:spacing w:after="0" w:line="240" w:lineRule="auto"/>
              <w:jc w:val="both"/>
              <w:rPr>
                <w:rFonts w:ascii="Times New Roman" w:hAnsi="Times New Roman" w:cs="Times New Roman"/>
                <w:sz w:val="12"/>
                <w:szCs w:val="12"/>
              </w:rPr>
            </w:pPr>
            <w:r w:rsidRPr="00801CAA">
              <w:rPr>
                <w:rFonts w:ascii="Times New Roman" w:hAnsi="Times New Roman" w:cs="Times New Roman"/>
                <w:sz w:val="12"/>
                <w:szCs w:val="12"/>
              </w:rPr>
              <w:t xml:space="preserve">       </w:t>
            </w:r>
            <w:r w:rsidRPr="00801CAA">
              <w:rPr>
                <w:rFonts w:ascii="Times New Roman" w:hAnsi="Times New Roman" w:cs="Times New Roman"/>
                <w:sz w:val="12"/>
                <w:szCs w:val="12"/>
                <w:vertAlign w:val="superscript"/>
              </w:rPr>
              <w:t>(М.П. при наличии)</w:t>
            </w:r>
            <w:r w:rsidRPr="00801CAA">
              <w:rPr>
                <w:rFonts w:ascii="Times New Roman" w:hAnsi="Times New Roman" w:cs="Times New Roman"/>
                <w:sz w:val="12"/>
                <w:szCs w:val="12"/>
              </w:rPr>
              <w:t xml:space="preserve">                                  </w:t>
            </w:r>
          </w:p>
        </w:tc>
        <w:tc>
          <w:tcPr>
            <w:tcW w:w="2274" w:type="pct"/>
          </w:tcPr>
          <w:p w:rsidR="00801CAA" w:rsidRPr="00801CAA" w:rsidRDefault="00801CAA" w:rsidP="00801CAA">
            <w:pPr>
              <w:spacing w:after="0" w:line="240" w:lineRule="auto"/>
              <w:jc w:val="center"/>
              <w:rPr>
                <w:rFonts w:ascii="Times New Roman" w:hAnsi="Times New Roman" w:cs="Times New Roman"/>
                <w:sz w:val="12"/>
                <w:szCs w:val="12"/>
                <w:u w:val="single"/>
              </w:rPr>
            </w:pPr>
            <w:r>
              <w:rPr>
                <w:rFonts w:ascii="Times New Roman" w:hAnsi="Times New Roman" w:cs="Times New Roman"/>
                <w:sz w:val="12"/>
                <w:szCs w:val="12"/>
                <w:u w:val="single"/>
              </w:rPr>
              <w:t xml:space="preserve">Подпись ПРОДАВЦА   </w:t>
            </w:r>
          </w:p>
          <w:p w:rsidR="00801CAA" w:rsidRPr="00801CAA" w:rsidRDefault="00801CAA" w:rsidP="00801CAA">
            <w:pPr>
              <w:spacing w:after="0" w:line="240" w:lineRule="auto"/>
              <w:jc w:val="center"/>
              <w:rPr>
                <w:rFonts w:ascii="Times New Roman" w:hAnsi="Times New Roman" w:cs="Times New Roman"/>
                <w:sz w:val="12"/>
                <w:szCs w:val="12"/>
              </w:rPr>
            </w:pPr>
            <w:r w:rsidRPr="00801CAA">
              <w:rPr>
                <w:rFonts w:ascii="Times New Roman" w:hAnsi="Times New Roman" w:cs="Times New Roman"/>
                <w:sz w:val="12"/>
                <w:szCs w:val="12"/>
              </w:rPr>
              <w:t>_________________</w:t>
            </w:r>
          </w:p>
          <w:p w:rsidR="00801CAA" w:rsidRPr="00801CAA" w:rsidRDefault="00801CAA" w:rsidP="00801CAA">
            <w:pPr>
              <w:tabs>
                <w:tab w:val="center" w:pos="2412"/>
              </w:tabs>
              <w:spacing w:after="0" w:line="240" w:lineRule="auto"/>
              <w:rPr>
                <w:rFonts w:ascii="Times New Roman" w:hAnsi="Times New Roman" w:cs="Times New Roman"/>
                <w:sz w:val="12"/>
                <w:szCs w:val="12"/>
              </w:rPr>
            </w:pPr>
            <w:r w:rsidRPr="00801CAA">
              <w:rPr>
                <w:rFonts w:ascii="Times New Roman" w:hAnsi="Times New Roman" w:cs="Times New Roman"/>
                <w:sz w:val="12"/>
                <w:szCs w:val="12"/>
              </w:rPr>
              <w:tab/>
              <w:t xml:space="preserve">                     </w:t>
            </w:r>
          </w:p>
        </w:tc>
      </w:tr>
    </w:tbl>
    <w:p w:rsidR="00483408" w:rsidRPr="00483408" w:rsidRDefault="00483408" w:rsidP="00483408">
      <w:pPr>
        <w:pStyle w:val="aff1"/>
        <w:ind w:firstLine="284"/>
        <w:jc w:val="center"/>
        <w:rPr>
          <w:rFonts w:ascii="Times New Roman" w:hAnsi="Times New Roman" w:cs="Times New Roman"/>
          <w:sz w:val="12"/>
          <w:szCs w:val="12"/>
        </w:rPr>
      </w:pPr>
      <w:r w:rsidRPr="00483408">
        <w:rPr>
          <w:rFonts w:ascii="Times New Roman" w:hAnsi="Times New Roman" w:cs="Times New Roman"/>
          <w:sz w:val="12"/>
          <w:szCs w:val="12"/>
        </w:rPr>
        <w:t>Администрация</w:t>
      </w:r>
    </w:p>
    <w:p w:rsidR="00483408" w:rsidRPr="00483408" w:rsidRDefault="00483408" w:rsidP="00483408">
      <w:pPr>
        <w:pStyle w:val="aff1"/>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483408">
        <w:rPr>
          <w:rFonts w:ascii="Times New Roman" w:hAnsi="Times New Roman" w:cs="Times New Roman"/>
          <w:sz w:val="12"/>
          <w:szCs w:val="12"/>
        </w:rPr>
        <w:t>Сергиевский</w:t>
      </w:r>
    </w:p>
    <w:p w:rsidR="00483408" w:rsidRPr="00483408" w:rsidRDefault="00483408" w:rsidP="00483408">
      <w:pPr>
        <w:pStyle w:val="aff1"/>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rsidR="00483408" w:rsidRPr="00483408" w:rsidRDefault="00483408" w:rsidP="00483408">
      <w:pPr>
        <w:pStyle w:val="aff1"/>
        <w:ind w:firstLine="284"/>
        <w:jc w:val="center"/>
        <w:rPr>
          <w:rFonts w:ascii="Times New Roman" w:hAnsi="Times New Roman" w:cs="Times New Roman"/>
          <w:sz w:val="12"/>
          <w:szCs w:val="12"/>
        </w:rPr>
      </w:pPr>
      <w:r>
        <w:rPr>
          <w:rFonts w:ascii="Times New Roman" w:hAnsi="Times New Roman" w:cs="Times New Roman"/>
          <w:sz w:val="12"/>
          <w:szCs w:val="12"/>
        </w:rPr>
        <w:t>ПОСТАНОВЛЕНИЕ</w:t>
      </w:r>
    </w:p>
    <w:p w:rsidR="00801CAA" w:rsidRDefault="00483408" w:rsidP="00483408">
      <w:pPr>
        <w:pStyle w:val="aff1"/>
        <w:ind w:firstLine="284"/>
        <w:rPr>
          <w:rFonts w:ascii="Times New Roman" w:hAnsi="Times New Roman" w:cs="Times New Roman"/>
          <w:sz w:val="12"/>
          <w:szCs w:val="12"/>
        </w:rPr>
      </w:pPr>
      <w:r w:rsidRPr="00483408">
        <w:rPr>
          <w:rFonts w:ascii="Times New Roman" w:hAnsi="Times New Roman" w:cs="Times New Roman"/>
          <w:sz w:val="12"/>
          <w:szCs w:val="12"/>
        </w:rPr>
        <w:t>«16» ноября 2022г.</w:t>
      </w:r>
      <w:r>
        <w:rPr>
          <w:rFonts w:ascii="Times New Roman" w:hAnsi="Times New Roman" w:cs="Times New Roman"/>
          <w:sz w:val="12"/>
          <w:szCs w:val="12"/>
        </w:rPr>
        <w:t xml:space="preserve">                                                                                                                                                                                                    </w:t>
      </w:r>
      <w:r w:rsidRPr="00483408">
        <w:rPr>
          <w:rFonts w:ascii="Times New Roman" w:hAnsi="Times New Roman" w:cs="Times New Roman"/>
          <w:sz w:val="12"/>
          <w:szCs w:val="12"/>
        </w:rPr>
        <w:t>№1307</w:t>
      </w:r>
    </w:p>
    <w:p w:rsidR="00483408" w:rsidRPr="00483408" w:rsidRDefault="00483408" w:rsidP="00483408">
      <w:pPr>
        <w:pStyle w:val="aff1"/>
        <w:ind w:firstLine="284"/>
        <w:jc w:val="center"/>
        <w:rPr>
          <w:rFonts w:ascii="Times New Roman" w:hAnsi="Times New Roman" w:cs="Times New Roman"/>
          <w:sz w:val="12"/>
          <w:szCs w:val="12"/>
        </w:rPr>
      </w:pPr>
      <w:r w:rsidRPr="00483408">
        <w:rPr>
          <w:rFonts w:ascii="Times New Roman" w:hAnsi="Times New Roman" w:cs="Times New Roman"/>
          <w:sz w:val="12"/>
          <w:szCs w:val="12"/>
        </w:rPr>
        <w:t>Об утверждении муниципальной программы «Улучшение условий  и охраны труда в муниципальном районе С</w:t>
      </w:r>
      <w:r>
        <w:rPr>
          <w:rFonts w:ascii="Times New Roman" w:hAnsi="Times New Roman" w:cs="Times New Roman"/>
          <w:sz w:val="12"/>
          <w:szCs w:val="12"/>
        </w:rPr>
        <w:t>ергиевский  на 2023-2025 годы»</w:t>
      </w:r>
    </w:p>
    <w:p w:rsidR="00483408" w:rsidRPr="00483408" w:rsidRDefault="00483408" w:rsidP="00483408">
      <w:pPr>
        <w:pStyle w:val="aff1"/>
        <w:ind w:firstLine="284"/>
        <w:jc w:val="both"/>
        <w:rPr>
          <w:rFonts w:ascii="Times New Roman" w:hAnsi="Times New Roman" w:cs="Times New Roman"/>
          <w:sz w:val="12"/>
          <w:szCs w:val="12"/>
        </w:rPr>
      </w:pPr>
      <w:r w:rsidRPr="00483408">
        <w:rPr>
          <w:rFonts w:ascii="Times New Roman" w:hAnsi="Times New Roman" w:cs="Times New Roman"/>
          <w:sz w:val="12"/>
          <w:szCs w:val="12"/>
        </w:rPr>
        <w:t>В соответствии с постановлением администрации муниципального района Сергиевский от 23.12.2019 года №1740 «Об утверждении Порядка принятия решений о разработке, формирования и реализации, оценки эффективности муниципальных программ муниципального района Сергиевский Самарской области», в целях снижения производственного</w:t>
      </w:r>
      <w:r>
        <w:rPr>
          <w:rFonts w:ascii="Times New Roman" w:hAnsi="Times New Roman" w:cs="Times New Roman"/>
          <w:sz w:val="12"/>
          <w:szCs w:val="12"/>
        </w:rPr>
        <w:t xml:space="preserve"> травматизма и профессиональных</w:t>
      </w:r>
      <w:r w:rsidRPr="00483408">
        <w:rPr>
          <w:rFonts w:ascii="Times New Roman" w:hAnsi="Times New Roman" w:cs="Times New Roman"/>
          <w:sz w:val="12"/>
          <w:szCs w:val="12"/>
        </w:rPr>
        <w:t xml:space="preserve"> рисков работников организаций, расположенных на территории муниципального района Сергиевский Самарской области, администрация мун</w:t>
      </w:r>
      <w:r>
        <w:rPr>
          <w:rFonts w:ascii="Times New Roman" w:hAnsi="Times New Roman" w:cs="Times New Roman"/>
          <w:sz w:val="12"/>
          <w:szCs w:val="12"/>
        </w:rPr>
        <w:t xml:space="preserve">иципального района Сергиевский </w:t>
      </w:r>
    </w:p>
    <w:p w:rsidR="00483408" w:rsidRPr="00483408" w:rsidRDefault="00483408" w:rsidP="00483408">
      <w:pPr>
        <w:pStyle w:val="aff1"/>
        <w:ind w:firstLine="284"/>
        <w:jc w:val="both"/>
        <w:rPr>
          <w:rFonts w:ascii="Times New Roman" w:hAnsi="Times New Roman" w:cs="Times New Roman"/>
          <w:sz w:val="12"/>
          <w:szCs w:val="12"/>
        </w:rPr>
      </w:pPr>
      <w:r>
        <w:rPr>
          <w:rFonts w:ascii="Times New Roman" w:hAnsi="Times New Roman" w:cs="Times New Roman"/>
          <w:sz w:val="12"/>
          <w:szCs w:val="12"/>
        </w:rPr>
        <w:t>ПОСТАНОВЛЯЕТ:</w:t>
      </w:r>
    </w:p>
    <w:p w:rsidR="00483408" w:rsidRPr="00483408" w:rsidRDefault="00483408" w:rsidP="00483408">
      <w:pPr>
        <w:pStyle w:val="aff1"/>
        <w:ind w:firstLine="284"/>
        <w:jc w:val="both"/>
        <w:rPr>
          <w:rFonts w:ascii="Times New Roman" w:hAnsi="Times New Roman" w:cs="Times New Roman"/>
          <w:sz w:val="12"/>
          <w:szCs w:val="12"/>
        </w:rPr>
      </w:pPr>
      <w:r w:rsidRPr="00483408">
        <w:rPr>
          <w:rFonts w:ascii="Times New Roman" w:hAnsi="Times New Roman" w:cs="Times New Roman"/>
          <w:sz w:val="12"/>
          <w:szCs w:val="12"/>
        </w:rPr>
        <w:t>1. Утвердить муниципальную программу «Улучшение условий и охраны труда в муниципальном районе Сергиевский на 2023-2025 годы» согласно Приложению к настоящему постановлению.</w:t>
      </w:r>
    </w:p>
    <w:p w:rsidR="00483408" w:rsidRPr="00483408" w:rsidRDefault="00483408" w:rsidP="00483408">
      <w:pPr>
        <w:pStyle w:val="aff1"/>
        <w:ind w:firstLine="284"/>
        <w:jc w:val="both"/>
        <w:rPr>
          <w:rFonts w:ascii="Times New Roman" w:hAnsi="Times New Roman" w:cs="Times New Roman"/>
          <w:sz w:val="12"/>
          <w:szCs w:val="12"/>
        </w:rPr>
      </w:pPr>
      <w:r w:rsidRPr="00483408">
        <w:rPr>
          <w:rFonts w:ascii="Times New Roman" w:hAnsi="Times New Roman" w:cs="Times New Roman"/>
          <w:sz w:val="12"/>
          <w:szCs w:val="12"/>
        </w:rPr>
        <w:t>2. Установить, что расходные обязательства, возникающие  в результате принятия настоящего постановления, исполняются за счет средств бюджета муниципального района Сергиевский в пределах общего объема бюджетных ассигнований, предусматриваемого в установленном порядке  на соответствующий финансовый год.</w:t>
      </w:r>
    </w:p>
    <w:p w:rsidR="00483408" w:rsidRPr="00483408" w:rsidRDefault="00483408" w:rsidP="00483408">
      <w:pPr>
        <w:pStyle w:val="aff1"/>
        <w:ind w:firstLine="284"/>
        <w:jc w:val="both"/>
        <w:rPr>
          <w:rFonts w:ascii="Times New Roman" w:hAnsi="Times New Roman" w:cs="Times New Roman"/>
          <w:sz w:val="12"/>
          <w:szCs w:val="12"/>
        </w:rPr>
      </w:pPr>
      <w:r w:rsidRPr="00483408">
        <w:rPr>
          <w:rFonts w:ascii="Times New Roman" w:hAnsi="Times New Roman" w:cs="Times New Roman"/>
          <w:sz w:val="12"/>
          <w:szCs w:val="12"/>
        </w:rPr>
        <w:t xml:space="preserve">3. Опубликовать настоящее постановление  в газете «Сергиевский вестник».  </w:t>
      </w:r>
    </w:p>
    <w:p w:rsidR="00483408" w:rsidRPr="00483408" w:rsidRDefault="00483408" w:rsidP="00483408">
      <w:pPr>
        <w:pStyle w:val="aff1"/>
        <w:ind w:firstLine="284"/>
        <w:jc w:val="both"/>
        <w:rPr>
          <w:rFonts w:ascii="Times New Roman" w:hAnsi="Times New Roman" w:cs="Times New Roman"/>
          <w:sz w:val="12"/>
          <w:szCs w:val="12"/>
        </w:rPr>
      </w:pPr>
      <w:r w:rsidRPr="00483408">
        <w:rPr>
          <w:rFonts w:ascii="Times New Roman" w:hAnsi="Times New Roman" w:cs="Times New Roman"/>
          <w:sz w:val="12"/>
          <w:szCs w:val="12"/>
        </w:rPr>
        <w:t>4. Настоящее постановление вступает в силу с 01.01.2023г.</w:t>
      </w:r>
    </w:p>
    <w:p w:rsidR="00483408" w:rsidRPr="00483408" w:rsidRDefault="00483408" w:rsidP="00483408">
      <w:pPr>
        <w:pStyle w:val="aff1"/>
        <w:ind w:firstLine="284"/>
        <w:jc w:val="both"/>
        <w:rPr>
          <w:rFonts w:ascii="Times New Roman" w:hAnsi="Times New Roman" w:cs="Times New Roman"/>
          <w:sz w:val="12"/>
          <w:szCs w:val="12"/>
        </w:rPr>
      </w:pPr>
      <w:r w:rsidRPr="00483408">
        <w:rPr>
          <w:rFonts w:ascii="Times New Roman" w:hAnsi="Times New Roman" w:cs="Times New Roman"/>
          <w:sz w:val="12"/>
          <w:szCs w:val="12"/>
        </w:rPr>
        <w:t xml:space="preserve">5. Контроль за выполнением настоящего постановления возложить на заместителя Главы муниципального </w:t>
      </w:r>
      <w:r>
        <w:rPr>
          <w:rFonts w:ascii="Times New Roman" w:hAnsi="Times New Roman" w:cs="Times New Roman"/>
          <w:sz w:val="12"/>
          <w:szCs w:val="12"/>
        </w:rPr>
        <w:t>района Сергиевский Чернова А.Е.</w:t>
      </w:r>
    </w:p>
    <w:p w:rsidR="00483408" w:rsidRPr="00483408" w:rsidRDefault="00483408" w:rsidP="00483408">
      <w:pPr>
        <w:pStyle w:val="aff1"/>
        <w:ind w:firstLine="284"/>
        <w:jc w:val="right"/>
        <w:rPr>
          <w:rFonts w:ascii="Times New Roman" w:hAnsi="Times New Roman" w:cs="Times New Roman"/>
          <w:sz w:val="12"/>
          <w:szCs w:val="12"/>
        </w:rPr>
      </w:pPr>
      <w:r w:rsidRPr="00483408">
        <w:rPr>
          <w:rFonts w:ascii="Times New Roman" w:hAnsi="Times New Roman" w:cs="Times New Roman"/>
          <w:sz w:val="12"/>
          <w:szCs w:val="12"/>
        </w:rPr>
        <w:t>Глава му</w:t>
      </w:r>
      <w:r>
        <w:rPr>
          <w:rFonts w:ascii="Times New Roman" w:hAnsi="Times New Roman" w:cs="Times New Roman"/>
          <w:sz w:val="12"/>
          <w:szCs w:val="12"/>
        </w:rPr>
        <w:t>ниципального района Сергиевский</w:t>
      </w:r>
    </w:p>
    <w:p w:rsidR="00483408" w:rsidRDefault="00483408" w:rsidP="00483408">
      <w:pPr>
        <w:pStyle w:val="aff1"/>
        <w:ind w:firstLine="284"/>
        <w:jc w:val="right"/>
        <w:rPr>
          <w:rFonts w:ascii="Times New Roman" w:hAnsi="Times New Roman" w:cs="Times New Roman"/>
          <w:sz w:val="12"/>
          <w:szCs w:val="12"/>
        </w:rPr>
      </w:pPr>
      <w:r w:rsidRPr="00483408">
        <w:rPr>
          <w:rFonts w:ascii="Times New Roman" w:hAnsi="Times New Roman" w:cs="Times New Roman"/>
          <w:sz w:val="12"/>
          <w:szCs w:val="12"/>
        </w:rPr>
        <w:t>А. И. Екамасов</w:t>
      </w:r>
    </w:p>
    <w:p w:rsidR="00483408" w:rsidRDefault="00483408" w:rsidP="00483408">
      <w:pPr>
        <w:pStyle w:val="aff1"/>
        <w:ind w:firstLine="284"/>
        <w:jc w:val="right"/>
        <w:rPr>
          <w:rFonts w:ascii="Times New Roman" w:hAnsi="Times New Roman" w:cs="Times New Roman"/>
          <w:sz w:val="12"/>
          <w:szCs w:val="12"/>
        </w:rPr>
      </w:pPr>
    </w:p>
    <w:p w:rsidR="00483408" w:rsidRPr="00483408" w:rsidRDefault="00483408" w:rsidP="00483408">
      <w:pPr>
        <w:pStyle w:val="aff1"/>
        <w:ind w:firstLine="284"/>
        <w:jc w:val="right"/>
        <w:rPr>
          <w:rFonts w:ascii="Times New Roman" w:hAnsi="Times New Roman" w:cs="Times New Roman"/>
          <w:sz w:val="12"/>
          <w:szCs w:val="12"/>
        </w:rPr>
      </w:pPr>
      <w:r w:rsidRPr="00483408">
        <w:rPr>
          <w:rFonts w:ascii="Times New Roman" w:hAnsi="Times New Roman" w:cs="Times New Roman"/>
          <w:sz w:val="12"/>
          <w:szCs w:val="12"/>
        </w:rPr>
        <w:t>Приложение №1</w:t>
      </w:r>
    </w:p>
    <w:p w:rsidR="00483408" w:rsidRPr="00483408" w:rsidRDefault="00483408" w:rsidP="00483408">
      <w:pPr>
        <w:pStyle w:val="aff1"/>
        <w:ind w:firstLine="284"/>
        <w:jc w:val="right"/>
        <w:rPr>
          <w:rFonts w:ascii="Times New Roman" w:hAnsi="Times New Roman" w:cs="Times New Roman"/>
          <w:sz w:val="12"/>
          <w:szCs w:val="12"/>
        </w:rPr>
      </w:pPr>
      <w:r w:rsidRPr="00483408">
        <w:rPr>
          <w:rFonts w:ascii="Times New Roman" w:hAnsi="Times New Roman" w:cs="Times New Roman"/>
          <w:sz w:val="12"/>
          <w:szCs w:val="12"/>
        </w:rPr>
        <w:t xml:space="preserve"> к  постановлению администрации</w:t>
      </w:r>
    </w:p>
    <w:p w:rsidR="00483408" w:rsidRPr="00483408" w:rsidRDefault="00483408" w:rsidP="00483408">
      <w:pPr>
        <w:pStyle w:val="aff1"/>
        <w:ind w:firstLine="284"/>
        <w:jc w:val="right"/>
        <w:rPr>
          <w:rFonts w:ascii="Times New Roman" w:hAnsi="Times New Roman" w:cs="Times New Roman"/>
          <w:sz w:val="12"/>
          <w:szCs w:val="12"/>
        </w:rPr>
      </w:pPr>
      <w:r w:rsidRPr="00483408">
        <w:rPr>
          <w:rFonts w:ascii="Times New Roman" w:hAnsi="Times New Roman" w:cs="Times New Roman"/>
          <w:sz w:val="12"/>
          <w:szCs w:val="12"/>
        </w:rPr>
        <w:t>муниципального района  Сергиевский</w:t>
      </w:r>
    </w:p>
    <w:p w:rsidR="00483408" w:rsidRPr="00483408" w:rsidRDefault="00483408" w:rsidP="00483408">
      <w:pPr>
        <w:pStyle w:val="aff1"/>
        <w:ind w:firstLine="284"/>
        <w:jc w:val="right"/>
        <w:rPr>
          <w:rFonts w:ascii="Times New Roman" w:hAnsi="Times New Roman" w:cs="Times New Roman"/>
          <w:sz w:val="12"/>
          <w:szCs w:val="12"/>
        </w:rPr>
      </w:pPr>
      <w:r w:rsidRPr="00483408">
        <w:rPr>
          <w:rFonts w:ascii="Times New Roman" w:hAnsi="Times New Roman" w:cs="Times New Roman"/>
          <w:sz w:val="12"/>
          <w:szCs w:val="12"/>
        </w:rPr>
        <w:t>№1307 от  16 ноября 2022 года</w:t>
      </w:r>
    </w:p>
    <w:p w:rsidR="00483408" w:rsidRPr="00483408" w:rsidRDefault="00483408" w:rsidP="00483408">
      <w:pPr>
        <w:pStyle w:val="aff1"/>
        <w:jc w:val="both"/>
        <w:rPr>
          <w:rFonts w:ascii="Times New Roman" w:hAnsi="Times New Roman" w:cs="Times New Roman"/>
          <w:sz w:val="12"/>
          <w:szCs w:val="12"/>
        </w:rPr>
      </w:pPr>
    </w:p>
    <w:p w:rsidR="00483408" w:rsidRPr="00483408" w:rsidRDefault="00483408" w:rsidP="00483408">
      <w:pPr>
        <w:pStyle w:val="aff1"/>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Муниципальная программа </w:t>
      </w:r>
      <w:r w:rsidRPr="00483408">
        <w:rPr>
          <w:rFonts w:ascii="Times New Roman" w:hAnsi="Times New Roman" w:cs="Times New Roman"/>
          <w:sz w:val="12"/>
          <w:szCs w:val="12"/>
        </w:rPr>
        <w:t>«У</w:t>
      </w:r>
      <w:r>
        <w:rPr>
          <w:rFonts w:ascii="Times New Roman" w:hAnsi="Times New Roman" w:cs="Times New Roman"/>
          <w:sz w:val="12"/>
          <w:szCs w:val="12"/>
        </w:rPr>
        <w:t xml:space="preserve">лучшение условий и охраны труда </w:t>
      </w:r>
      <w:r w:rsidRPr="00483408">
        <w:rPr>
          <w:rFonts w:ascii="Times New Roman" w:hAnsi="Times New Roman" w:cs="Times New Roman"/>
          <w:sz w:val="12"/>
          <w:szCs w:val="12"/>
        </w:rPr>
        <w:t>в м</w:t>
      </w:r>
      <w:r>
        <w:rPr>
          <w:rFonts w:ascii="Times New Roman" w:hAnsi="Times New Roman" w:cs="Times New Roman"/>
          <w:sz w:val="12"/>
          <w:szCs w:val="12"/>
        </w:rPr>
        <w:t xml:space="preserve">униципальном районе Сергиевский </w:t>
      </w:r>
      <w:r w:rsidRPr="00483408">
        <w:rPr>
          <w:rFonts w:ascii="Times New Roman" w:hAnsi="Times New Roman" w:cs="Times New Roman"/>
          <w:sz w:val="12"/>
          <w:szCs w:val="12"/>
        </w:rPr>
        <w:t>на 2023-2025 годы»</w:t>
      </w:r>
    </w:p>
    <w:p w:rsidR="00483408" w:rsidRPr="00483408" w:rsidRDefault="00483408" w:rsidP="00483408">
      <w:pPr>
        <w:pStyle w:val="aff1"/>
        <w:jc w:val="both"/>
        <w:rPr>
          <w:rFonts w:ascii="Times New Roman" w:hAnsi="Times New Roman" w:cs="Times New Roman"/>
          <w:sz w:val="12"/>
          <w:szCs w:val="12"/>
        </w:rPr>
      </w:pPr>
    </w:p>
    <w:p w:rsidR="00483408" w:rsidRDefault="00483408" w:rsidP="00483408">
      <w:pPr>
        <w:pStyle w:val="aff1"/>
        <w:ind w:firstLine="284"/>
        <w:jc w:val="center"/>
        <w:rPr>
          <w:rFonts w:ascii="Times New Roman" w:hAnsi="Times New Roman" w:cs="Times New Roman"/>
          <w:sz w:val="12"/>
          <w:szCs w:val="12"/>
        </w:rPr>
      </w:pPr>
      <w:r w:rsidRPr="00483408">
        <w:rPr>
          <w:rFonts w:ascii="Times New Roman" w:hAnsi="Times New Roman" w:cs="Times New Roman"/>
          <w:sz w:val="12"/>
          <w:szCs w:val="12"/>
        </w:rPr>
        <w:t>Паспорт муниципальной программы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60"/>
        <w:gridCol w:w="6061"/>
      </w:tblGrid>
      <w:tr w:rsidR="00483408" w:rsidRPr="00483408" w:rsidTr="00483408">
        <w:trPr>
          <w:trHeight w:val="70"/>
        </w:trPr>
        <w:tc>
          <w:tcPr>
            <w:tcW w:w="1560" w:type="dxa"/>
            <w:vAlign w:val="center"/>
          </w:tcPr>
          <w:p w:rsidR="00483408" w:rsidRPr="00483408" w:rsidRDefault="00483408" w:rsidP="00483408">
            <w:pPr>
              <w:spacing w:after="0" w:line="240" w:lineRule="auto"/>
              <w:jc w:val="center"/>
              <w:rPr>
                <w:rFonts w:ascii="Times New Roman" w:hAnsi="Times New Roman" w:cs="Times New Roman"/>
                <w:sz w:val="12"/>
                <w:szCs w:val="12"/>
              </w:rPr>
            </w:pPr>
            <w:r w:rsidRPr="00483408">
              <w:rPr>
                <w:rFonts w:ascii="Times New Roman" w:hAnsi="Times New Roman" w:cs="Times New Roman"/>
                <w:sz w:val="12"/>
                <w:szCs w:val="12"/>
              </w:rPr>
              <w:t>Наименование программы</w:t>
            </w:r>
          </w:p>
        </w:tc>
        <w:tc>
          <w:tcPr>
            <w:tcW w:w="6061" w:type="dxa"/>
          </w:tcPr>
          <w:p w:rsidR="00483408" w:rsidRPr="00483408" w:rsidRDefault="00483408" w:rsidP="00483408">
            <w:pPr>
              <w:spacing w:after="0" w:line="240" w:lineRule="auto"/>
              <w:jc w:val="both"/>
              <w:rPr>
                <w:rFonts w:ascii="Times New Roman" w:hAnsi="Times New Roman" w:cs="Times New Roman"/>
                <w:sz w:val="12"/>
                <w:szCs w:val="12"/>
              </w:rPr>
            </w:pPr>
            <w:r w:rsidRPr="00483408">
              <w:rPr>
                <w:rFonts w:ascii="Times New Roman" w:hAnsi="Times New Roman" w:cs="Times New Roman"/>
                <w:sz w:val="12"/>
                <w:szCs w:val="12"/>
              </w:rPr>
              <w:t>Муниципальная  программа «Улучшение условий и охраны труда в муниципальном районе Сергиевский</w:t>
            </w:r>
            <w:r>
              <w:rPr>
                <w:rFonts w:ascii="Times New Roman" w:hAnsi="Times New Roman" w:cs="Times New Roman"/>
                <w:sz w:val="12"/>
                <w:szCs w:val="12"/>
              </w:rPr>
              <w:t xml:space="preserve"> </w:t>
            </w:r>
            <w:r w:rsidRPr="00483408">
              <w:rPr>
                <w:rFonts w:ascii="Times New Roman" w:hAnsi="Times New Roman" w:cs="Times New Roman"/>
                <w:sz w:val="12"/>
                <w:szCs w:val="12"/>
              </w:rPr>
              <w:t>на 2023-2025 годы» (далее – Муниципальная программа)</w:t>
            </w:r>
          </w:p>
        </w:tc>
      </w:tr>
      <w:tr w:rsidR="00483408" w:rsidRPr="00483408" w:rsidTr="00483408">
        <w:trPr>
          <w:trHeight w:val="70"/>
        </w:trPr>
        <w:tc>
          <w:tcPr>
            <w:tcW w:w="1560" w:type="dxa"/>
            <w:vAlign w:val="center"/>
          </w:tcPr>
          <w:p w:rsidR="00483408" w:rsidRPr="00483408" w:rsidRDefault="00483408" w:rsidP="00483408">
            <w:pPr>
              <w:spacing w:after="0" w:line="240" w:lineRule="auto"/>
              <w:jc w:val="center"/>
              <w:rPr>
                <w:rFonts w:ascii="Times New Roman" w:hAnsi="Times New Roman" w:cs="Times New Roman"/>
                <w:sz w:val="12"/>
                <w:szCs w:val="12"/>
              </w:rPr>
            </w:pPr>
            <w:r w:rsidRPr="00483408">
              <w:rPr>
                <w:rFonts w:ascii="Times New Roman" w:hAnsi="Times New Roman" w:cs="Times New Roman"/>
                <w:sz w:val="12"/>
                <w:szCs w:val="12"/>
              </w:rPr>
              <w:t>Дата принятия решения о разработке муниципальной программы</w:t>
            </w:r>
          </w:p>
        </w:tc>
        <w:tc>
          <w:tcPr>
            <w:tcW w:w="6061" w:type="dxa"/>
          </w:tcPr>
          <w:p w:rsidR="00483408" w:rsidRPr="00483408" w:rsidRDefault="00483408" w:rsidP="00483408">
            <w:pPr>
              <w:spacing w:after="0" w:line="240" w:lineRule="auto"/>
              <w:jc w:val="both"/>
              <w:rPr>
                <w:rFonts w:ascii="Times New Roman" w:hAnsi="Times New Roman" w:cs="Times New Roman"/>
                <w:sz w:val="12"/>
                <w:szCs w:val="12"/>
              </w:rPr>
            </w:pPr>
            <w:r w:rsidRPr="00483408">
              <w:rPr>
                <w:rFonts w:ascii="Times New Roman" w:hAnsi="Times New Roman" w:cs="Times New Roman"/>
                <w:sz w:val="12"/>
                <w:szCs w:val="12"/>
              </w:rPr>
              <w:t xml:space="preserve">Распоряжение администрации муниципального района Сергиевский Самарской области от 25.08.2022г. №661-р «О создании программного комитета администрации муниципального района Сергиевский по рассмотрению муниципальной программы «Улучшения условий и охраны труда в муниципальном районе Сергиевский на 2023-2025 годы» </w:t>
            </w:r>
          </w:p>
        </w:tc>
      </w:tr>
      <w:tr w:rsidR="00483408" w:rsidRPr="00483408" w:rsidTr="00483408">
        <w:trPr>
          <w:trHeight w:val="218"/>
        </w:trPr>
        <w:tc>
          <w:tcPr>
            <w:tcW w:w="1560" w:type="dxa"/>
            <w:vAlign w:val="center"/>
          </w:tcPr>
          <w:p w:rsidR="00483408" w:rsidRPr="00483408" w:rsidRDefault="00483408" w:rsidP="00483408">
            <w:pPr>
              <w:spacing w:after="0" w:line="240" w:lineRule="auto"/>
              <w:jc w:val="center"/>
              <w:rPr>
                <w:rFonts w:ascii="Times New Roman" w:hAnsi="Times New Roman" w:cs="Times New Roman"/>
                <w:sz w:val="12"/>
                <w:szCs w:val="12"/>
              </w:rPr>
            </w:pPr>
            <w:r w:rsidRPr="00483408">
              <w:rPr>
                <w:rFonts w:ascii="Times New Roman" w:hAnsi="Times New Roman" w:cs="Times New Roman"/>
                <w:sz w:val="12"/>
                <w:szCs w:val="12"/>
              </w:rPr>
              <w:t>Ответственный исполнитель  программы</w:t>
            </w:r>
          </w:p>
        </w:tc>
        <w:tc>
          <w:tcPr>
            <w:tcW w:w="6061" w:type="dxa"/>
          </w:tcPr>
          <w:p w:rsidR="00483408" w:rsidRPr="00483408" w:rsidRDefault="00483408" w:rsidP="00483408">
            <w:pPr>
              <w:spacing w:after="0" w:line="240" w:lineRule="auto"/>
              <w:jc w:val="both"/>
              <w:rPr>
                <w:rFonts w:ascii="Times New Roman" w:hAnsi="Times New Roman" w:cs="Times New Roman"/>
                <w:sz w:val="12"/>
                <w:szCs w:val="12"/>
              </w:rPr>
            </w:pPr>
            <w:r w:rsidRPr="00483408">
              <w:rPr>
                <w:rFonts w:ascii="Times New Roman" w:hAnsi="Times New Roman" w:cs="Times New Roman"/>
                <w:sz w:val="12"/>
                <w:szCs w:val="12"/>
              </w:rPr>
              <w:t xml:space="preserve">Администрация муниципального района Сергиевский Самарской области, </w:t>
            </w:r>
          </w:p>
        </w:tc>
      </w:tr>
      <w:tr w:rsidR="00483408" w:rsidRPr="00483408" w:rsidTr="00483408">
        <w:trPr>
          <w:trHeight w:val="295"/>
        </w:trPr>
        <w:tc>
          <w:tcPr>
            <w:tcW w:w="1560" w:type="dxa"/>
            <w:vAlign w:val="center"/>
          </w:tcPr>
          <w:p w:rsidR="00483408" w:rsidRPr="00483408" w:rsidRDefault="00483408" w:rsidP="00483408">
            <w:pPr>
              <w:spacing w:after="0" w:line="240" w:lineRule="auto"/>
              <w:jc w:val="center"/>
              <w:rPr>
                <w:rFonts w:ascii="Times New Roman" w:hAnsi="Times New Roman" w:cs="Times New Roman"/>
                <w:sz w:val="12"/>
                <w:szCs w:val="12"/>
                <w:highlight w:val="green"/>
              </w:rPr>
            </w:pPr>
            <w:r w:rsidRPr="00483408">
              <w:rPr>
                <w:rFonts w:ascii="Times New Roman" w:hAnsi="Times New Roman" w:cs="Times New Roman"/>
                <w:sz w:val="12"/>
                <w:szCs w:val="12"/>
              </w:rPr>
              <w:t>Соисполнители программы</w:t>
            </w:r>
          </w:p>
        </w:tc>
        <w:tc>
          <w:tcPr>
            <w:tcW w:w="6061" w:type="dxa"/>
          </w:tcPr>
          <w:p w:rsidR="00483408" w:rsidRPr="00483408" w:rsidRDefault="00483408" w:rsidP="00483408">
            <w:pPr>
              <w:spacing w:after="0" w:line="240" w:lineRule="auto"/>
              <w:jc w:val="both"/>
              <w:rPr>
                <w:rFonts w:ascii="Times New Roman" w:hAnsi="Times New Roman" w:cs="Times New Roman"/>
                <w:sz w:val="12"/>
                <w:szCs w:val="12"/>
              </w:rPr>
            </w:pPr>
            <w:r w:rsidRPr="00483408">
              <w:rPr>
                <w:rFonts w:ascii="Times New Roman" w:hAnsi="Times New Roman" w:cs="Times New Roman"/>
                <w:sz w:val="12"/>
                <w:szCs w:val="12"/>
              </w:rPr>
              <w:t>Организации, осуществляющие деятельность на территории муниципального района Сергиевский Самарской области.</w:t>
            </w:r>
          </w:p>
        </w:tc>
      </w:tr>
      <w:tr w:rsidR="00483408" w:rsidRPr="00483408" w:rsidTr="00483408">
        <w:trPr>
          <w:trHeight w:val="295"/>
        </w:trPr>
        <w:tc>
          <w:tcPr>
            <w:tcW w:w="1560" w:type="dxa"/>
            <w:vAlign w:val="center"/>
          </w:tcPr>
          <w:p w:rsidR="00483408" w:rsidRPr="00483408" w:rsidRDefault="00483408" w:rsidP="00483408">
            <w:pPr>
              <w:spacing w:after="0" w:line="240" w:lineRule="auto"/>
              <w:jc w:val="center"/>
              <w:rPr>
                <w:rFonts w:ascii="Times New Roman" w:hAnsi="Times New Roman" w:cs="Times New Roman"/>
                <w:sz w:val="12"/>
                <w:szCs w:val="12"/>
              </w:rPr>
            </w:pPr>
            <w:r w:rsidRPr="00483408">
              <w:rPr>
                <w:rFonts w:ascii="Times New Roman" w:hAnsi="Times New Roman" w:cs="Times New Roman"/>
                <w:sz w:val="12"/>
                <w:szCs w:val="12"/>
              </w:rPr>
              <w:t>Цель программы</w:t>
            </w:r>
          </w:p>
        </w:tc>
        <w:tc>
          <w:tcPr>
            <w:tcW w:w="6061" w:type="dxa"/>
          </w:tcPr>
          <w:p w:rsidR="00483408" w:rsidRPr="00483408" w:rsidRDefault="00483408" w:rsidP="00483408">
            <w:pPr>
              <w:spacing w:after="0" w:line="240" w:lineRule="auto"/>
              <w:jc w:val="both"/>
              <w:rPr>
                <w:rFonts w:ascii="Times New Roman" w:hAnsi="Times New Roman" w:cs="Times New Roman"/>
                <w:sz w:val="12"/>
                <w:szCs w:val="12"/>
              </w:rPr>
            </w:pPr>
            <w:r w:rsidRPr="00483408">
              <w:rPr>
                <w:rFonts w:ascii="Times New Roman" w:hAnsi="Times New Roman" w:cs="Times New Roman"/>
                <w:sz w:val="12"/>
                <w:szCs w:val="12"/>
              </w:rPr>
              <w:t>Улучшение условий и охраны труда в целях снижения производственного травматизма и профессиональных  рисков работников организаций, расположенных на территории муниципального района Сергиевский Самарской области.</w:t>
            </w:r>
          </w:p>
        </w:tc>
      </w:tr>
      <w:tr w:rsidR="00483408" w:rsidRPr="00483408" w:rsidTr="00483408">
        <w:trPr>
          <w:trHeight w:val="70"/>
        </w:trPr>
        <w:tc>
          <w:tcPr>
            <w:tcW w:w="1560" w:type="dxa"/>
            <w:vAlign w:val="center"/>
          </w:tcPr>
          <w:p w:rsidR="00483408" w:rsidRPr="00483408" w:rsidRDefault="00483408" w:rsidP="00483408">
            <w:pPr>
              <w:spacing w:after="0" w:line="240" w:lineRule="auto"/>
              <w:jc w:val="center"/>
              <w:rPr>
                <w:rFonts w:ascii="Times New Roman" w:hAnsi="Times New Roman" w:cs="Times New Roman"/>
                <w:sz w:val="12"/>
                <w:szCs w:val="12"/>
              </w:rPr>
            </w:pPr>
            <w:r w:rsidRPr="00483408">
              <w:rPr>
                <w:rFonts w:ascii="Times New Roman" w:hAnsi="Times New Roman" w:cs="Times New Roman"/>
                <w:sz w:val="12"/>
                <w:szCs w:val="12"/>
              </w:rPr>
              <w:t>Задачи программы</w:t>
            </w:r>
          </w:p>
        </w:tc>
        <w:tc>
          <w:tcPr>
            <w:tcW w:w="6061" w:type="dxa"/>
          </w:tcPr>
          <w:p w:rsidR="00483408" w:rsidRPr="00483408" w:rsidRDefault="00483408" w:rsidP="00483408">
            <w:pPr>
              <w:spacing w:after="0" w:line="240" w:lineRule="auto"/>
              <w:jc w:val="both"/>
              <w:rPr>
                <w:rFonts w:ascii="Times New Roman" w:hAnsi="Times New Roman" w:cs="Times New Roman"/>
                <w:sz w:val="12"/>
                <w:szCs w:val="12"/>
              </w:rPr>
            </w:pPr>
            <w:r w:rsidRPr="00483408">
              <w:rPr>
                <w:rFonts w:ascii="Times New Roman" w:hAnsi="Times New Roman" w:cs="Times New Roman"/>
                <w:sz w:val="12"/>
                <w:szCs w:val="12"/>
              </w:rPr>
              <w:t>- Реализация превентивных мер, направленных на снижение производственного травматизма и профессиональной заболеваемости;</w:t>
            </w:r>
          </w:p>
          <w:p w:rsidR="00483408" w:rsidRPr="00483408" w:rsidRDefault="00483408" w:rsidP="00483408">
            <w:pPr>
              <w:spacing w:after="0" w:line="240" w:lineRule="auto"/>
              <w:jc w:val="both"/>
              <w:rPr>
                <w:rFonts w:ascii="Times New Roman" w:hAnsi="Times New Roman" w:cs="Times New Roman"/>
                <w:sz w:val="12"/>
                <w:szCs w:val="12"/>
              </w:rPr>
            </w:pPr>
            <w:r w:rsidRPr="00483408">
              <w:rPr>
                <w:rFonts w:ascii="Times New Roman" w:hAnsi="Times New Roman" w:cs="Times New Roman"/>
                <w:sz w:val="12"/>
                <w:szCs w:val="12"/>
              </w:rPr>
              <w:t xml:space="preserve">- </w:t>
            </w:r>
            <w:r w:rsidRPr="00483408">
              <w:rPr>
                <w:rFonts w:ascii="Times New Roman" w:hAnsi="Times New Roman" w:cs="Times New Roman"/>
                <w:color w:val="000000"/>
                <w:sz w:val="12"/>
                <w:szCs w:val="12"/>
              </w:rPr>
              <w:t xml:space="preserve">Совершенствование муниципальных </w:t>
            </w:r>
            <w:r w:rsidRPr="00483408">
              <w:rPr>
                <w:rFonts w:ascii="Times New Roman" w:hAnsi="Times New Roman" w:cs="Times New Roman"/>
                <w:sz w:val="12"/>
                <w:szCs w:val="12"/>
              </w:rPr>
              <w:t>нормативно- правовых актов муниципального района Сергиевский</w:t>
            </w:r>
            <w:r w:rsidRPr="00483408">
              <w:rPr>
                <w:rFonts w:ascii="Times New Roman" w:hAnsi="Times New Roman" w:cs="Times New Roman"/>
                <w:color w:val="000000"/>
                <w:sz w:val="12"/>
                <w:szCs w:val="12"/>
              </w:rPr>
              <w:t xml:space="preserve"> Самарской области в области охраны труда</w:t>
            </w:r>
            <w:r w:rsidRPr="00483408">
              <w:rPr>
                <w:rFonts w:ascii="Times New Roman" w:hAnsi="Times New Roman" w:cs="Times New Roman"/>
                <w:sz w:val="12"/>
                <w:szCs w:val="12"/>
              </w:rPr>
              <w:t>;</w:t>
            </w:r>
          </w:p>
          <w:p w:rsidR="00483408" w:rsidRPr="00483408" w:rsidRDefault="00483408" w:rsidP="00483408">
            <w:pPr>
              <w:spacing w:after="0" w:line="240" w:lineRule="auto"/>
              <w:jc w:val="both"/>
              <w:rPr>
                <w:rFonts w:ascii="Times New Roman" w:hAnsi="Times New Roman" w:cs="Times New Roman"/>
                <w:sz w:val="12"/>
                <w:szCs w:val="12"/>
              </w:rPr>
            </w:pPr>
            <w:r w:rsidRPr="00483408">
              <w:rPr>
                <w:rFonts w:ascii="Times New Roman" w:hAnsi="Times New Roman" w:cs="Times New Roman"/>
                <w:sz w:val="12"/>
                <w:szCs w:val="12"/>
              </w:rPr>
              <w:t>- Организация обучения по охране труда работников на основе современных технологий обучения;</w:t>
            </w:r>
          </w:p>
          <w:p w:rsidR="00483408" w:rsidRPr="00483408" w:rsidRDefault="00483408" w:rsidP="00483408">
            <w:pPr>
              <w:spacing w:after="0" w:line="240" w:lineRule="auto"/>
              <w:jc w:val="both"/>
              <w:rPr>
                <w:rFonts w:ascii="Times New Roman" w:hAnsi="Times New Roman" w:cs="Times New Roman"/>
                <w:sz w:val="12"/>
                <w:szCs w:val="12"/>
              </w:rPr>
            </w:pPr>
            <w:r w:rsidRPr="00483408">
              <w:rPr>
                <w:rFonts w:ascii="Times New Roman" w:hAnsi="Times New Roman" w:cs="Times New Roman"/>
                <w:sz w:val="12"/>
                <w:szCs w:val="12"/>
              </w:rPr>
              <w:t xml:space="preserve">- Информационное обеспечение и пропаганда охраны труда;                                                                                </w:t>
            </w:r>
          </w:p>
          <w:p w:rsidR="00483408" w:rsidRPr="00483408" w:rsidRDefault="00483408" w:rsidP="00483408">
            <w:pPr>
              <w:spacing w:after="0" w:line="240" w:lineRule="auto"/>
              <w:jc w:val="both"/>
              <w:rPr>
                <w:rFonts w:ascii="Times New Roman" w:hAnsi="Times New Roman" w:cs="Times New Roman"/>
                <w:sz w:val="12"/>
                <w:szCs w:val="12"/>
              </w:rPr>
            </w:pPr>
            <w:r w:rsidRPr="00483408">
              <w:rPr>
                <w:rFonts w:ascii="Times New Roman" w:hAnsi="Times New Roman" w:cs="Times New Roman"/>
                <w:sz w:val="12"/>
                <w:szCs w:val="12"/>
              </w:rPr>
              <w:t>- Проведение мониторинга условий и охраны труда.</w:t>
            </w:r>
          </w:p>
        </w:tc>
      </w:tr>
      <w:tr w:rsidR="00483408" w:rsidRPr="00483408" w:rsidTr="00483408">
        <w:trPr>
          <w:trHeight w:val="3322"/>
        </w:trPr>
        <w:tc>
          <w:tcPr>
            <w:tcW w:w="1560" w:type="dxa"/>
            <w:vAlign w:val="center"/>
          </w:tcPr>
          <w:p w:rsidR="00483408" w:rsidRPr="00483408" w:rsidRDefault="00483408" w:rsidP="00483408">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lastRenderedPageBreak/>
              <w:t xml:space="preserve">Важнейшие </w:t>
            </w:r>
            <w:r w:rsidRPr="00483408">
              <w:rPr>
                <w:rFonts w:ascii="Times New Roman" w:hAnsi="Times New Roman" w:cs="Times New Roman"/>
                <w:sz w:val="12"/>
                <w:szCs w:val="12"/>
              </w:rPr>
              <w:t>целевые показатели программы</w:t>
            </w:r>
          </w:p>
        </w:tc>
        <w:tc>
          <w:tcPr>
            <w:tcW w:w="6061" w:type="dxa"/>
          </w:tcPr>
          <w:p w:rsidR="00483408" w:rsidRPr="00483408" w:rsidRDefault="00483408" w:rsidP="00483408">
            <w:pPr>
              <w:spacing w:after="0" w:line="240" w:lineRule="auto"/>
              <w:jc w:val="both"/>
              <w:rPr>
                <w:rFonts w:ascii="Times New Roman" w:hAnsi="Times New Roman" w:cs="Times New Roman"/>
                <w:sz w:val="12"/>
                <w:szCs w:val="12"/>
              </w:rPr>
            </w:pPr>
            <w:r w:rsidRPr="00483408">
              <w:rPr>
                <w:rFonts w:ascii="Times New Roman" w:hAnsi="Times New Roman" w:cs="Times New Roman"/>
                <w:sz w:val="12"/>
                <w:szCs w:val="12"/>
              </w:rPr>
              <w:t xml:space="preserve">  - Численность пострадавших в результате несчастных случаев на производстве с утратой трудоспособности на 1 рабочий день и более в расчете на 1000 работающих;</w:t>
            </w:r>
          </w:p>
          <w:p w:rsidR="00483408" w:rsidRPr="00483408" w:rsidRDefault="00483408" w:rsidP="00483408">
            <w:pPr>
              <w:spacing w:after="0" w:line="240" w:lineRule="auto"/>
              <w:jc w:val="both"/>
              <w:rPr>
                <w:rFonts w:ascii="Times New Roman" w:hAnsi="Times New Roman" w:cs="Times New Roman"/>
                <w:sz w:val="12"/>
                <w:szCs w:val="12"/>
              </w:rPr>
            </w:pPr>
            <w:r w:rsidRPr="00483408">
              <w:rPr>
                <w:rFonts w:ascii="Times New Roman" w:hAnsi="Times New Roman" w:cs="Times New Roman"/>
                <w:sz w:val="12"/>
                <w:szCs w:val="12"/>
              </w:rPr>
              <w:t xml:space="preserve">  - Численность пострадавших в результате несчастных случаев на производстве со смертельным исходом в расчете на 1000 работающих;</w:t>
            </w:r>
          </w:p>
          <w:p w:rsidR="00483408" w:rsidRPr="00483408" w:rsidRDefault="00483408" w:rsidP="00483408">
            <w:pPr>
              <w:spacing w:after="0" w:line="240" w:lineRule="auto"/>
              <w:jc w:val="both"/>
              <w:rPr>
                <w:rFonts w:ascii="Times New Roman" w:hAnsi="Times New Roman" w:cs="Times New Roman"/>
                <w:sz w:val="12"/>
                <w:szCs w:val="12"/>
              </w:rPr>
            </w:pPr>
            <w:r w:rsidRPr="00483408">
              <w:rPr>
                <w:rFonts w:ascii="Times New Roman" w:hAnsi="Times New Roman" w:cs="Times New Roman"/>
                <w:sz w:val="12"/>
                <w:szCs w:val="12"/>
              </w:rPr>
              <w:t xml:space="preserve"> - Количество дней нетрудоспособности у пострадавших в результате несчастных случаев на производстве с утратой трудоспособности на 1 рабочий день и более и со смертельным исходом в расчете на одного пострадавшего.</w:t>
            </w:r>
          </w:p>
          <w:p w:rsidR="00483408" w:rsidRPr="00483408" w:rsidRDefault="00483408" w:rsidP="00483408">
            <w:pPr>
              <w:spacing w:after="0" w:line="240" w:lineRule="auto"/>
              <w:jc w:val="both"/>
              <w:rPr>
                <w:rFonts w:ascii="Times New Roman" w:hAnsi="Times New Roman" w:cs="Times New Roman"/>
                <w:sz w:val="12"/>
                <w:szCs w:val="12"/>
                <w:u w:val="single"/>
              </w:rPr>
            </w:pPr>
            <w:r w:rsidRPr="00483408">
              <w:rPr>
                <w:rFonts w:ascii="Times New Roman" w:hAnsi="Times New Roman" w:cs="Times New Roman"/>
                <w:sz w:val="12"/>
                <w:szCs w:val="12"/>
                <w:u w:val="single"/>
              </w:rPr>
              <w:t>Показатели задачи 1:</w:t>
            </w:r>
          </w:p>
          <w:p w:rsidR="00483408" w:rsidRPr="00483408" w:rsidRDefault="00483408" w:rsidP="00483408">
            <w:pPr>
              <w:spacing w:after="0" w:line="240" w:lineRule="auto"/>
              <w:jc w:val="both"/>
              <w:rPr>
                <w:rFonts w:ascii="Times New Roman" w:hAnsi="Times New Roman" w:cs="Times New Roman"/>
                <w:sz w:val="12"/>
                <w:szCs w:val="12"/>
              </w:rPr>
            </w:pPr>
            <w:r w:rsidRPr="00483408">
              <w:rPr>
                <w:rFonts w:ascii="Times New Roman" w:hAnsi="Times New Roman" w:cs="Times New Roman"/>
                <w:sz w:val="12"/>
                <w:szCs w:val="12"/>
              </w:rPr>
              <w:t xml:space="preserve"> - Удельный вес работников, прошедших диспансеризацию, запланированную муниципальной программой;</w:t>
            </w:r>
          </w:p>
          <w:p w:rsidR="00483408" w:rsidRPr="00483408" w:rsidRDefault="00483408" w:rsidP="00483408">
            <w:pPr>
              <w:spacing w:after="0" w:line="240" w:lineRule="auto"/>
              <w:jc w:val="both"/>
              <w:rPr>
                <w:rFonts w:ascii="Times New Roman" w:hAnsi="Times New Roman" w:cs="Times New Roman"/>
                <w:sz w:val="12"/>
                <w:szCs w:val="12"/>
              </w:rPr>
            </w:pPr>
            <w:r w:rsidRPr="00483408">
              <w:rPr>
                <w:rFonts w:ascii="Times New Roman" w:hAnsi="Times New Roman" w:cs="Times New Roman"/>
                <w:sz w:val="12"/>
                <w:szCs w:val="12"/>
              </w:rPr>
              <w:t xml:space="preserve"> </w:t>
            </w:r>
            <w:r w:rsidRPr="00483408">
              <w:rPr>
                <w:rFonts w:ascii="Times New Roman" w:hAnsi="Times New Roman" w:cs="Times New Roman"/>
                <w:sz w:val="12"/>
                <w:szCs w:val="12"/>
                <w:u w:val="single"/>
              </w:rPr>
              <w:t>Показатели задачи 2</w:t>
            </w:r>
            <w:r w:rsidRPr="00483408">
              <w:rPr>
                <w:rFonts w:ascii="Times New Roman" w:hAnsi="Times New Roman" w:cs="Times New Roman"/>
                <w:sz w:val="12"/>
                <w:szCs w:val="12"/>
              </w:rPr>
              <w:t>:</w:t>
            </w:r>
          </w:p>
          <w:p w:rsidR="00483408" w:rsidRPr="00483408" w:rsidRDefault="00483408" w:rsidP="00483408">
            <w:pPr>
              <w:spacing w:after="0" w:line="240" w:lineRule="auto"/>
              <w:jc w:val="both"/>
              <w:rPr>
                <w:rFonts w:ascii="Times New Roman" w:hAnsi="Times New Roman" w:cs="Times New Roman"/>
                <w:sz w:val="12"/>
                <w:szCs w:val="12"/>
              </w:rPr>
            </w:pPr>
            <w:r w:rsidRPr="00483408">
              <w:rPr>
                <w:rFonts w:ascii="Times New Roman" w:hAnsi="Times New Roman" w:cs="Times New Roman"/>
                <w:sz w:val="12"/>
                <w:szCs w:val="12"/>
              </w:rPr>
              <w:t xml:space="preserve"> - Количество разработанных и утвержденных муниципальных правовых актов муниципального района Сергиевский Самарской области в области охраны труда.</w:t>
            </w:r>
          </w:p>
          <w:p w:rsidR="00483408" w:rsidRPr="00483408" w:rsidRDefault="00483408" w:rsidP="00483408">
            <w:pPr>
              <w:spacing w:after="0" w:line="240" w:lineRule="auto"/>
              <w:jc w:val="both"/>
              <w:rPr>
                <w:rFonts w:ascii="Times New Roman" w:hAnsi="Times New Roman" w:cs="Times New Roman"/>
                <w:sz w:val="12"/>
                <w:szCs w:val="12"/>
              </w:rPr>
            </w:pPr>
            <w:r w:rsidRPr="00483408">
              <w:rPr>
                <w:rFonts w:ascii="Times New Roman" w:hAnsi="Times New Roman" w:cs="Times New Roman"/>
                <w:sz w:val="12"/>
                <w:szCs w:val="12"/>
                <w:u w:val="single"/>
              </w:rPr>
              <w:t xml:space="preserve"> Показатели задачи 3:</w:t>
            </w:r>
          </w:p>
          <w:p w:rsidR="00483408" w:rsidRPr="00483408" w:rsidRDefault="00483408" w:rsidP="00483408">
            <w:pPr>
              <w:spacing w:after="0" w:line="240" w:lineRule="auto"/>
              <w:jc w:val="both"/>
              <w:rPr>
                <w:rFonts w:ascii="Times New Roman" w:hAnsi="Times New Roman" w:cs="Times New Roman"/>
                <w:sz w:val="12"/>
                <w:szCs w:val="12"/>
              </w:rPr>
            </w:pPr>
            <w:r w:rsidRPr="00483408">
              <w:rPr>
                <w:rFonts w:ascii="Times New Roman" w:hAnsi="Times New Roman" w:cs="Times New Roman"/>
                <w:sz w:val="12"/>
                <w:szCs w:val="12"/>
              </w:rPr>
              <w:t xml:space="preserve"> - Удельный вес обученных работников по охране труда, от общего количества работников, запланированных к обучению муниципальной программой.</w:t>
            </w:r>
          </w:p>
          <w:p w:rsidR="00483408" w:rsidRPr="00483408" w:rsidRDefault="00483408" w:rsidP="00483408">
            <w:pPr>
              <w:spacing w:after="0" w:line="240" w:lineRule="auto"/>
              <w:jc w:val="both"/>
              <w:rPr>
                <w:rFonts w:ascii="Times New Roman" w:hAnsi="Times New Roman" w:cs="Times New Roman"/>
                <w:sz w:val="12"/>
                <w:szCs w:val="12"/>
                <w:u w:val="single"/>
              </w:rPr>
            </w:pPr>
            <w:r w:rsidRPr="00483408">
              <w:rPr>
                <w:rFonts w:ascii="Times New Roman" w:hAnsi="Times New Roman" w:cs="Times New Roman"/>
                <w:sz w:val="12"/>
                <w:szCs w:val="12"/>
                <w:u w:val="single"/>
              </w:rPr>
              <w:t>Показатели задачи 4:</w:t>
            </w:r>
          </w:p>
          <w:p w:rsidR="00483408" w:rsidRPr="00483408" w:rsidRDefault="00483408" w:rsidP="00483408">
            <w:pPr>
              <w:spacing w:after="0" w:line="240" w:lineRule="auto"/>
              <w:jc w:val="both"/>
              <w:rPr>
                <w:rFonts w:ascii="Times New Roman" w:hAnsi="Times New Roman" w:cs="Times New Roman"/>
                <w:sz w:val="12"/>
                <w:szCs w:val="12"/>
              </w:rPr>
            </w:pPr>
            <w:r w:rsidRPr="00483408">
              <w:rPr>
                <w:rFonts w:ascii="Times New Roman" w:hAnsi="Times New Roman" w:cs="Times New Roman"/>
                <w:sz w:val="12"/>
                <w:szCs w:val="12"/>
              </w:rPr>
              <w:t>- Количество опубликованных в районной печати и на сайте администрации района материалов по проблемам охраны труда;</w:t>
            </w:r>
          </w:p>
          <w:p w:rsidR="00483408" w:rsidRPr="00483408" w:rsidRDefault="00483408" w:rsidP="00483408">
            <w:pPr>
              <w:spacing w:after="0" w:line="240" w:lineRule="auto"/>
              <w:jc w:val="both"/>
              <w:rPr>
                <w:rFonts w:ascii="Times New Roman" w:hAnsi="Times New Roman" w:cs="Times New Roman"/>
                <w:sz w:val="12"/>
                <w:szCs w:val="12"/>
              </w:rPr>
            </w:pPr>
            <w:r w:rsidRPr="00483408">
              <w:rPr>
                <w:rFonts w:ascii="Times New Roman" w:hAnsi="Times New Roman" w:cs="Times New Roman"/>
                <w:sz w:val="12"/>
                <w:szCs w:val="12"/>
              </w:rPr>
              <w:t xml:space="preserve"> - Количество проведенных семинаров и совещаний с рассмотрением вопросов охраны труда.</w:t>
            </w:r>
          </w:p>
          <w:p w:rsidR="00483408" w:rsidRPr="00483408" w:rsidRDefault="00483408" w:rsidP="00483408">
            <w:pPr>
              <w:spacing w:after="0" w:line="240" w:lineRule="auto"/>
              <w:jc w:val="both"/>
              <w:rPr>
                <w:rFonts w:ascii="Times New Roman" w:hAnsi="Times New Roman" w:cs="Times New Roman"/>
                <w:sz w:val="12"/>
                <w:szCs w:val="12"/>
                <w:u w:val="single"/>
              </w:rPr>
            </w:pPr>
            <w:r w:rsidRPr="00483408">
              <w:rPr>
                <w:rFonts w:ascii="Times New Roman" w:hAnsi="Times New Roman" w:cs="Times New Roman"/>
                <w:sz w:val="12"/>
                <w:szCs w:val="12"/>
                <w:u w:val="single"/>
              </w:rPr>
              <w:t>Показатели задачи 5:</w:t>
            </w:r>
          </w:p>
          <w:p w:rsidR="00483408" w:rsidRPr="00483408" w:rsidRDefault="00483408" w:rsidP="00483408">
            <w:pPr>
              <w:spacing w:after="0" w:line="240" w:lineRule="auto"/>
              <w:jc w:val="both"/>
              <w:rPr>
                <w:rFonts w:ascii="Times New Roman" w:hAnsi="Times New Roman" w:cs="Times New Roman"/>
                <w:sz w:val="12"/>
                <w:szCs w:val="12"/>
              </w:rPr>
            </w:pPr>
            <w:r w:rsidRPr="00483408">
              <w:rPr>
                <w:rFonts w:ascii="Times New Roman" w:hAnsi="Times New Roman" w:cs="Times New Roman"/>
                <w:sz w:val="12"/>
                <w:szCs w:val="12"/>
              </w:rPr>
              <w:t>- Количество организаций, ежеквартально предоставляющих информацию по вопросам охраны труда в отдел муниципального контроля Администрации муниципального  района Сергиевский Самарской области, к общему количеству организаций, расположенных на территории муниципального района Сергиевский Самарской области.</w:t>
            </w:r>
          </w:p>
        </w:tc>
      </w:tr>
      <w:tr w:rsidR="00483408" w:rsidRPr="00483408" w:rsidTr="00483408">
        <w:trPr>
          <w:trHeight w:val="70"/>
        </w:trPr>
        <w:tc>
          <w:tcPr>
            <w:tcW w:w="1560" w:type="dxa"/>
            <w:vAlign w:val="center"/>
          </w:tcPr>
          <w:p w:rsidR="00483408" w:rsidRPr="00483408" w:rsidRDefault="00483408" w:rsidP="00483408">
            <w:pPr>
              <w:spacing w:after="0" w:line="240" w:lineRule="auto"/>
              <w:jc w:val="center"/>
              <w:rPr>
                <w:rFonts w:ascii="Times New Roman" w:hAnsi="Times New Roman" w:cs="Times New Roman"/>
                <w:sz w:val="12"/>
                <w:szCs w:val="12"/>
              </w:rPr>
            </w:pPr>
            <w:r w:rsidRPr="00483408">
              <w:rPr>
                <w:rFonts w:ascii="Times New Roman" w:hAnsi="Times New Roman" w:cs="Times New Roman"/>
                <w:sz w:val="12"/>
                <w:szCs w:val="12"/>
              </w:rPr>
              <w:t>Этапы и сроки  реализации муниципальной программы</w:t>
            </w:r>
          </w:p>
        </w:tc>
        <w:tc>
          <w:tcPr>
            <w:tcW w:w="6061" w:type="dxa"/>
          </w:tcPr>
          <w:p w:rsidR="00483408" w:rsidRPr="00483408" w:rsidRDefault="00483408" w:rsidP="00483408">
            <w:pPr>
              <w:spacing w:after="0" w:line="240" w:lineRule="auto"/>
              <w:jc w:val="both"/>
              <w:rPr>
                <w:rFonts w:ascii="Times New Roman" w:hAnsi="Times New Roman" w:cs="Times New Roman"/>
                <w:sz w:val="12"/>
                <w:szCs w:val="12"/>
              </w:rPr>
            </w:pPr>
            <w:r w:rsidRPr="00483408">
              <w:rPr>
                <w:rFonts w:ascii="Times New Roman" w:hAnsi="Times New Roman" w:cs="Times New Roman"/>
                <w:sz w:val="12"/>
                <w:szCs w:val="12"/>
              </w:rPr>
              <w:t>2023-2025 годы</w:t>
            </w:r>
          </w:p>
          <w:p w:rsidR="00483408" w:rsidRPr="00483408" w:rsidRDefault="00483408" w:rsidP="00483408">
            <w:pPr>
              <w:spacing w:after="0" w:line="240" w:lineRule="auto"/>
              <w:jc w:val="both"/>
              <w:rPr>
                <w:rFonts w:ascii="Times New Roman" w:hAnsi="Times New Roman" w:cs="Times New Roman"/>
                <w:sz w:val="12"/>
                <w:szCs w:val="12"/>
              </w:rPr>
            </w:pPr>
            <w:r w:rsidRPr="00483408">
              <w:rPr>
                <w:rFonts w:ascii="Times New Roman" w:hAnsi="Times New Roman" w:cs="Times New Roman"/>
                <w:sz w:val="12"/>
                <w:szCs w:val="12"/>
              </w:rPr>
              <w:t>Программа реализуется в 1 этап</w:t>
            </w:r>
          </w:p>
        </w:tc>
      </w:tr>
      <w:tr w:rsidR="00483408" w:rsidRPr="00483408" w:rsidTr="00483408">
        <w:trPr>
          <w:trHeight w:val="70"/>
        </w:trPr>
        <w:tc>
          <w:tcPr>
            <w:tcW w:w="1560" w:type="dxa"/>
            <w:vAlign w:val="center"/>
          </w:tcPr>
          <w:p w:rsidR="00483408" w:rsidRPr="00483408" w:rsidRDefault="00483408" w:rsidP="00483408">
            <w:pPr>
              <w:spacing w:after="0" w:line="240" w:lineRule="auto"/>
              <w:jc w:val="center"/>
              <w:rPr>
                <w:rFonts w:ascii="Times New Roman" w:hAnsi="Times New Roman" w:cs="Times New Roman"/>
                <w:sz w:val="12"/>
                <w:szCs w:val="12"/>
              </w:rPr>
            </w:pPr>
            <w:r w:rsidRPr="00483408">
              <w:rPr>
                <w:rFonts w:ascii="Times New Roman" w:hAnsi="Times New Roman" w:cs="Times New Roman"/>
                <w:sz w:val="12"/>
                <w:szCs w:val="12"/>
              </w:rPr>
              <w:t>Объемы и источники финансирования программы</w:t>
            </w:r>
          </w:p>
        </w:tc>
        <w:tc>
          <w:tcPr>
            <w:tcW w:w="6061" w:type="dxa"/>
          </w:tcPr>
          <w:p w:rsidR="00483408" w:rsidRPr="00483408" w:rsidRDefault="00483408" w:rsidP="00483408">
            <w:pPr>
              <w:spacing w:after="0" w:line="240" w:lineRule="auto"/>
              <w:jc w:val="both"/>
              <w:rPr>
                <w:rFonts w:ascii="Times New Roman" w:hAnsi="Times New Roman" w:cs="Times New Roman"/>
                <w:sz w:val="12"/>
                <w:szCs w:val="12"/>
              </w:rPr>
            </w:pPr>
            <w:r w:rsidRPr="00483408">
              <w:rPr>
                <w:rFonts w:ascii="Times New Roman" w:hAnsi="Times New Roman" w:cs="Times New Roman"/>
                <w:sz w:val="12"/>
                <w:szCs w:val="12"/>
              </w:rPr>
              <w:t>Объём финансирования муниципальной программы за счет средств местного бюджета на</w:t>
            </w:r>
            <w:r w:rsidRPr="00483408">
              <w:rPr>
                <w:rFonts w:ascii="Times New Roman" w:hAnsi="Times New Roman" w:cs="Times New Roman"/>
                <w:color w:val="FF0000"/>
                <w:sz w:val="12"/>
                <w:szCs w:val="12"/>
              </w:rPr>
              <w:t xml:space="preserve"> </w:t>
            </w:r>
            <w:r w:rsidRPr="00483408">
              <w:rPr>
                <w:rFonts w:ascii="Times New Roman" w:hAnsi="Times New Roman" w:cs="Times New Roman"/>
                <w:sz w:val="12"/>
                <w:szCs w:val="12"/>
              </w:rPr>
              <w:t xml:space="preserve">весь срок ее реализации составляет  909,0 тыс.  рублей*, в том числе: </w:t>
            </w:r>
          </w:p>
          <w:p w:rsidR="00483408" w:rsidRPr="00483408" w:rsidRDefault="00483408" w:rsidP="00483408">
            <w:pPr>
              <w:spacing w:after="0" w:line="240" w:lineRule="auto"/>
              <w:jc w:val="both"/>
              <w:rPr>
                <w:rFonts w:ascii="Times New Roman" w:hAnsi="Times New Roman" w:cs="Times New Roman"/>
                <w:sz w:val="12"/>
                <w:szCs w:val="12"/>
              </w:rPr>
            </w:pPr>
            <w:r w:rsidRPr="00483408">
              <w:rPr>
                <w:rFonts w:ascii="Times New Roman" w:hAnsi="Times New Roman" w:cs="Times New Roman"/>
                <w:sz w:val="12"/>
                <w:szCs w:val="12"/>
              </w:rPr>
              <w:t xml:space="preserve">2023 год -  302,0 тыс. рублей                             </w:t>
            </w:r>
          </w:p>
          <w:p w:rsidR="00483408" w:rsidRPr="00483408" w:rsidRDefault="00483408" w:rsidP="00483408">
            <w:pPr>
              <w:spacing w:after="0" w:line="240" w:lineRule="auto"/>
              <w:jc w:val="both"/>
              <w:rPr>
                <w:rFonts w:ascii="Times New Roman" w:hAnsi="Times New Roman" w:cs="Times New Roman"/>
                <w:sz w:val="12"/>
                <w:szCs w:val="12"/>
              </w:rPr>
            </w:pPr>
            <w:r w:rsidRPr="00483408">
              <w:rPr>
                <w:rFonts w:ascii="Times New Roman" w:hAnsi="Times New Roman" w:cs="Times New Roman"/>
                <w:sz w:val="12"/>
                <w:szCs w:val="12"/>
              </w:rPr>
              <w:t>2024 год -  303,0 тыс. рублей</w:t>
            </w:r>
          </w:p>
          <w:p w:rsidR="00483408" w:rsidRPr="00483408" w:rsidRDefault="00483408" w:rsidP="00483408">
            <w:pPr>
              <w:spacing w:after="0" w:line="240" w:lineRule="auto"/>
              <w:jc w:val="both"/>
              <w:rPr>
                <w:rFonts w:ascii="Times New Roman" w:hAnsi="Times New Roman" w:cs="Times New Roman"/>
                <w:sz w:val="12"/>
                <w:szCs w:val="12"/>
              </w:rPr>
            </w:pPr>
            <w:r w:rsidRPr="00483408">
              <w:rPr>
                <w:rFonts w:ascii="Times New Roman" w:hAnsi="Times New Roman" w:cs="Times New Roman"/>
                <w:sz w:val="12"/>
                <w:szCs w:val="12"/>
              </w:rPr>
              <w:t>2025 год  - 304,0 тыс. рублей</w:t>
            </w:r>
          </w:p>
        </w:tc>
      </w:tr>
      <w:tr w:rsidR="00483408" w:rsidRPr="00483408" w:rsidTr="00483408">
        <w:trPr>
          <w:trHeight w:val="218"/>
        </w:trPr>
        <w:tc>
          <w:tcPr>
            <w:tcW w:w="1560" w:type="dxa"/>
            <w:vAlign w:val="center"/>
          </w:tcPr>
          <w:p w:rsidR="00483408" w:rsidRPr="00483408" w:rsidRDefault="00483408" w:rsidP="00483408">
            <w:pPr>
              <w:spacing w:after="0" w:line="240" w:lineRule="auto"/>
              <w:jc w:val="center"/>
              <w:rPr>
                <w:rFonts w:ascii="Times New Roman" w:hAnsi="Times New Roman" w:cs="Times New Roman"/>
                <w:sz w:val="12"/>
                <w:szCs w:val="12"/>
              </w:rPr>
            </w:pPr>
            <w:r w:rsidRPr="00483408">
              <w:rPr>
                <w:rFonts w:ascii="Times New Roman" w:hAnsi="Times New Roman" w:cs="Times New Roman"/>
                <w:sz w:val="12"/>
                <w:szCs w:val="12"/>
              </w:rPr>
              <w:t>Ожидаемые результаты реализации муниципальной  программы</w:t>
            </w:r>
          </w:p>
        </w:tc>
        <w:tc>
          <w:tcPr>
            <w:tcW w:w="6061" w:type="dxa"/>
          </w:tcPr>
          <w:p w:rsidR="00483408" w:rsidRPr="00483408" w:rsidRDefault="00483408" w:rsidP="00483408">
            <w:pPr>
              <w:spacing w:after="0" w:line="240" w:lineRule="auto"/>
              <w:jc w:val="both"/>
              <w:rPr>
                <w:rFonts w:ascii="Times New Roman" w:hAnsi="Times New Roman" w:cs="Times New Roman"/>
                <w:sz w:val="12"/>
                <w:szCs w:val="12"/>
              </w:rPr>
            </w:pPr>
            <w:r w:rsidRPr="00483408">
              <w:rPr>
                <w:rFonts w:ascii="Times New Roman" w:hAnsi="Times New Roman" w:cs="Times New Roman"/>
                <w:sz w:val="12"/>
                <w:szCs w:val="12"/>
              </w:rPr>
              <w:t>В результате реализации муниципальной программы ожидается:</w:t>
            </w:r>
          </w:p>
          <w:p w:rsidR="00483408" w:rsidRPr="00483408" w:rsidRDefault="00483408" w:rsidP="00483408">
            <w:pPr>
              <w:spacing w:after="0" w:line="240" w:lineRule="auto"/>
              <w:jc w:val="both"/>
              <w:rPr>
                <w:rFonts w:ascii="Times New Roman" w:hAnsi="Times New Roman" w:cs="Times New Roman"/>
                <w:sz w:val="12"/>
                <w:szCs w:val="12"/>
              </w:rPr>
            </w:pPr>
            <w:r w:rsidRPr="00483408">
              <w:rPr>
                <w:rFonts w:ascii="Times New Roman" w:hAnsi="Times New Roman" w:cs="Times New Roman"/>
                <w:sz w:val="12"/>
                <w:szCs w:val="12"/>
              </w:rPr>
              <w:t>- Улучшение условий и охраны труда, снижение численности работников муниципального района  Сергиевский, занятых в неблагоприятных условиях труда;</w:t>
            </w:r>
          </w:p>
          <w:p w:rsidR="00483408" w:rsidRPr="00483408" w:rsidRDefault="00483408" w:rsidP="00483408">
            <w:pPr>
              <w:spacing w:after="0" w:line="240" w:lineRule="auto"/>
              <w:jc w:val="both"/>
              <w:rPr>
                <w:rFonts w:ascii="Times New Roman" w:hAnsi="Times New Roman" w:cs="Times New Roman"/>
                <w:sz w:val="12"/>
                <w:szCs w:val="12"/>
              </w:rPr>
            </w:pPr>
            <w:r w:rsidRPr="00483408">
              <w:rPr>
                <w:rFonts w:ascii="Times New Roman" w:hAnsi="Times New Roman" w:cs="Times New Roman"/>
                <w:sz w:val="12"/>
                <w:szCs w:val="12"/>
              </w:rPr>
              <w:t>- Усиление внимания работодателей к проведению мероприятий по профилактике производственного травматизма;</w:t>
            </w:r>
          </w:p>
          <w:p w:rsidR="00483408" w:rsidRPr="00483408" w:rsidRDefault="00483408" w:rsidP="00483408">
            <w:pPr>
              <w:spacing w:after="0" w:line="240" w:lineRule="auto"/>
              <w:jc w:val="both"/>
              <w:rPr>
                <w:rFonts w:ascii="Times New Roman" w:hAnsi="Times New Roman" w:cs="Times New Roman"/>
                <w:sz w:val="12"/>
                <w:szCs w:val="12"/>
              </w:rPr>
            </w:pPr>
            <w:r w:rsidRPr="00483408">
              <w:rPr>
                <w:rFonts w:ascii="Times New Roman" w:hAnsi="Times New Roman" w:cs="Times New Roman"/>
                <w:sz w:val="12"/>
                <w:szCs w:val="12"/>
              </w:rPr>
              <w:t>- Внедрение эффективной системы управления охраной труда на территории муниципального района Сергиевский;</w:t>
            </w:r>
          </w:p>
          <w:p w:rsidR="00483408" w:rsidRPr="00483408" w:rsidRDefault="00483408" w:rsidP="00483408">
            <w:pPr>
              <w:spacing w:after="0" w:line="240" w:lineRule="auto"/>
              <w:jc w:val="both"/>
              <w:rPr>
                <w:rFonts w:ascii="Times New Roman" w:hAnsi="Times New Roman" w:cs="Times New Roman"/>
                <w:sz w:val="12"/>
                <w:szCs w:val="12"/>
              </w:rPr>
            </w:pPr>
            <w:r w:rsidRPr="00483408">
              <w:rPr>
                <w:rFonts w:ascii="Times New Roman" w:hAnsi="Times New Roman" w:cs="Times New Roman"/>
                <w:sz w:val="12"/>
                <w:szCs w:val="12"/>
              </w:rPr>
              <w:t>- Улучшение информационного обеспечения и пропаганды охраны труда.</w:t>
            </w:r>
          </w:p>
        </w:tc>
      </w:tr>
      <w:tr w:rsidR="00483408" w:rsidRPr="00483408" w:rsidTr="00483408">
        <w:trPr>
          <w:trHeight w:val="218"/>
        </w:trPr>
        <w:tc>
          <w:tcPr>
            <w:tcW w:w="1560" w:type="dxa"/>
            <w:vAlign w:val="center"/>
          </w:tcPr>
          <w:p w:rsidR="00483408" w:rsidRPr="00483408" w:rsidRDefault="00483408" w:rsidP="00483408">
            <w:pPr>
              <w:spacing w:after="0" w:line="240" w:lineRule="auto"/>
              <w:jc w:val="center"/>
              <w:rPr>
                <w:rFonts w:ascii="Times New Roman" w:hAnsi="Times New Roman" w:cs="Times New Roman"/>
                <w:sz w:val="12"/>
                <w:szCs w:val="12"/>
              </w:rPr>
            </w:pPr>
            <w:r w:rsidRPr="00483408">
              <w:rPr>
                <w:rFonts w:ascii="Times New Roman" w:hAnsi="Times New Roman" w:cs="Times New Roman"/>
                <w:sz w:val="12"/>
                <w:szCs w:val="12"/>
              </w:rPr>
              <w:t>Система организации контроля за ходом реализации программы</w:t>
            </w:r>
          </w:p>
        </w:tc>
        <w:tc>
          <w:tcPr>
            <w:tcW w:w="6061" w:type="dxa"/>
          </w:tcPr>
          <w:p w:rsidR="00483408" w:rsidRPr="00483408" w:rsidRDefault="00483408" w:rsidP="00483408">
            <w:pPr>
              <w:spacing w:after="0" w:line="240" w:lineRule="auto"/>
              <w:jc w:val="both"/>
              <w:rPr>
                <w:rFonts w:ascii="Times New Roman" w:hAnsi="Times New Roman" w:cs="Times New Roman"/>
                <w:sz w:val="12"/>
                <w:szCs w:val="12"/>
              </w:rPr>
            </w:pPr>
            <w:r w:rsidRPr="00483408">
              <w:rPr>
                <w:rFonts w:ascii="Times New Roman" w:hAnsi="Times New Roman" w:cs="Times New Roman"/>
                <w:sz w:val="12"/>
                <w:szCs w:val="12"/>
              </w:rPr>
              <w:t>Общее руководство и контроль за ходом реализации Программы осуществляет администрация муниципального района Сергиевский;</w:t>
            </w:r>
          </w:p>
          <w:p w:rsidR="00483408" w:rsidRPr="00483408" w:rsidRDefault="00483408" w:rsidP="00483408">
            <w:pPr>
              <w:spacing w:after="0" w:line="240" w:lineRule="auto"/>
              <w:jc w:val="both"/>
              <w:rPr>
                <w:rFonts w:ascii="Times New Roman" w:hAnsi="Times New Roman" w:cs="Times New Roman"/>
                <w:sz w:val="12"/>
                <w:szCs w:val="12"/>
              </w:rPr>
            </w:pPr>
            <w:r w:rsidRPr="00483408">
              <w:rPr>
                <w:rFonts w:ascii="Times New Roman" w:hAnsi="Times New Roman" w:cs="Times New Roman"/>
                <w:sz w:val="12"/>
                <w:szCs w:val="12"/>
              </w:rPr>
              <w:t>- текущий и последующий контроль за целевым и эффективным использованием бюджетных средств, выделенных на выполнение мероприятий Программы, осуществляют отдел бухгалтерии администрации муниципального района Сергиевский Самарской области и Управление финансами администрации муниципального района Сергиевский;</w:t>
            </w:r>
          </w:p>
          <w:p w:rsidR="00483408" w:rsidRPr="00483408" w:rsidRDefault="00483408" w:rsidP="00483408">
            <w:pPr>
              <w:spacing w:after="0" w:line="240" w:lineRule="auto"/>
              <w:jc w:val="both"/>
              <w:rPr>
                <w:rFonts w:ascii="Times New Roman" w:hAnsi="Times New Roman" w:cs="Times New Roman"/>
                <w:sz w:val="12"/>
                <w:szCs w:val="12"/>
              </w:rPr>
            </w:pPr>
            <w:r w:rsidRPr="00483408">
              <w:rPr>
                <w:rFonts w:ascii="Times New Roman" w:hAnsi="Times New Roman" w:cs="Times New Roman"/>
                <w:sz w:val="12"/>
                <w:szCs w:val="12"/>
              </w:rPr>
              <w:t>-последующий контроль осуществляет Контрольное управление администрации муниципального района Сергиевский.</w:t>
            </w:r>
          </w:p>
        </w:tc>
      </w:tr>
    </w:tbl>
    <w:p w:rsidR="00483408" w:rsidRPr="00483408" w:rsidRDefault="00483408" w:rsidP="00483408">
      <w:pPr>
        <w:pStyle w:val="aff1"/>
        <w:ind w:firstLine="284"/>
        <w:jc w:val="both"/>
        <w:rPr>
          <w:rFonts w:ascii="Times New Roman" w:hAnsi="Times New Roman" w:cs="Times New Roman"/>
          <w:sz w:val="12"/>
          <w:szCs w:val="12"/>
        </w:rPr>
      </w:pPr>
      <w:r w:rsidRPr="00483408">
        <w:rPr>
          <w:rFonts w:ascii="Times New Roman" w:hAnsi="Times New Roman" w:cs="Times New Roman"/>
          <w:sz w:val="12"/>
          <w:szCs w:val="12"/>
        </w:rPr>
        <w:t xml:space="preserve"> (*)  Общий объём финансового обеспечения Программы, а также  бюджетных ассигнований местного бюджета будут уточнены после утверждения Решения о бюджете на очередной финансовый год и плановый период.</w:t>
      </w:r>
    </w:p>
    <w:p w:rsidR="00483408" w:rsidRPr="00483408" w:rsidRDefault="00483408" w:rsidP="00483408">
      <w:pPr>
        <w:pStyle w:val="aff1"/>
        <w:ind w:firstLine="284"/>
        <w:jc w:val="both"/>
        <w:rPr>
          <w:rFonts w:ascii="Times New Roman" w:hAnsi="Times New Roman" w:cs="Times New Roman"/>
          <w:sz w:val="12"/>
          <w:szCs w:val="12"/>
        </w:rPr>
      </w:pPr>
    </w:p>
    <w:p w:rsidR="00483408" w:rsidRPr="00483408" w:rsidRDefault="00483408" w:rsidP="00483408">
      <w:pPr>
        <w:pStyle w:val="aff1"/>
        <w:ind w:firstLine="284"/>
        <w:jc w:val="center"/>
        <w:rPr>
          <w:rFonts w:ascii="Times New Roman" w:hAnsi="Times New Roman" w:cs="Times New Roman"/>
          <w:sz w:val="12"/>
          <w:szCs w:val="12"/>
        </w:rPr>
      </w:pPr>
      <w:r w:rsidRPr="00483408">
        <w:rPr>
          <w:rFonts w:ascii="Times New Roman" w:hAnsi="Times New Roman" w:cs="Times New Roman"/>
          <w:sz w:val="12"/>
          <w:szCs w:val="12"/>
        </w:rPr>
        <w:t>1. Характеристика проблемы, на решение которой напр</w:t>
      </w:r>
      <w:r>
        <w:rPr>
          <w:rFonts w:ascii="Times New Roman" w:hAnsi="Times New Roman" w:cs="Times New Roman"/>
          <w:sz w:val="12"/>
          <w:szCs w:val="12"/>
        </w:rPr>
        <w:t>авлена муниципальная  программа</w:t>
      </w:r>
    </w:p>
    <w:p w:rsidR="00483408" w:rsidRPr="00483408" w:rsidRDefault="00483408" w:rsidP="00483408">
      <w:pPr>
        <w:pStyle w:val="aff1"/>
        <w:ind w:firstLine="284"/>
        <w:jc w:val="both"/>
        <w:rPr>
          <w:rFonts w:ascii="Times New Roman" w:hAnsi="Times New Roman" w:cs="Times New Roman"/>
          <w:sz w:val="12"/>
          <w:szCs w:val="12"/>
        </w:rPr>
      </w:pPr>
      <w:r w:rsidRPr="00483408">
        <w:rPr>
          <w:rFonts w:ascii="Times New Roman" w:hAnsi="Times New Roman" w:cs="Times New Roman"/>
          <w:sz w:val="12"/>
          <w:szCs w:val="12"/>
        </w:rPr>
        <w:t>Охрана труда представляет собой одну из наиболее актуальных и сложных социально-трудовых проблем и как система обеспечения жизни и здоровья работников в процессе трудовой деятельности является частью качественно новой социальной политики, которая заключается в формировании современной социальной среды, работающей на улучшение условий труда и сохранение здоровья каждого человека.</w:t>
      </w:r>
    </w:p>
    <w:p w:rsidR="00483408" w:rsidRPr="00483408" w:rsidRDefault="00483408" w:rsidP="00483408">
      <w:pPr>
        <w:pStyle w:val="aff1"/>
        <w:ind w:firstLine="284"/>
        <w:jc w:val="both"/>
        <w:rPr>
          <w:rFonts w:ascii="Times New Roman" w:hAnsi="Times New Roman" w:cs="Times New Roman"/>
          <w:sz w:val="12"/>
          <w:szCs w:val="12"/>
        </w:rPr>
      </w:pPr>
      <w:r w:rsidRPr="00483408">
        <w:rPr>
          <w:rFonts w:ascii="Times New Roman" w:hAnsi="Times New Roman" w:cs="Times New Roman"/>
          <w:sz w:val="12"/>
          <w:szCs w:val="12"/>
        </w:rPr>
        <w:t>В условиях рыночной экономики возможность существенных позитивных сдвигов в улучшении условий и охраны труда тесно связана с реализацией комплекса мер по разработке и принятию целевых программ улучшения условий и охраны труда, развитию системы обучения и непрерывного образования персонала по охране труда, активизации проведения аттестации рабочих мест по условиям труда с последующей сертификацией организации работ по охране труда, внедрению и совершенствованию системы управления охраной труда как подсистемы в рамках единой интегрированной системы управления (менеджмента) организации, укреплению системы социального партнерства в сфере условий и охраны труда.</w:t>
      </w:r>
    </w:p>
    <w:p w:rsidR="00483408" w:rsidRPr="00483408" w:rsidRDefault="00483408" w:rsidP="00483408">
      <w:pPr>
        <w:pStyle w:val="aff1"/>
        <w:ind w:firstLine="284"/>
        <w:jc w:val="both"/>
        <w:rPr>
          <w:rFonts w:ascii="Times New Roman" w:hAnsi="Times New Roman" w:cs="Times New Roman"/>
          <w:sz w:val="12"/>
          <w:szCs w:val="12"/>
        </w:rPr>
      </w:pPr>
      <w:r w:rsidRPr="00483408">
        <w:rPr>
          <w:rFonts w:ascii="Times New Roman" w:hAnsi="Times New Roman" w:cs="Times New Roman"/>
          <w:sz w:val="12"/>
          <w:szCs w:val="12"/>
        </w:rPr>
        <w:t>Статистические данные свидетельствуют о том, что в течение последних лет уровень производственного травматизма в муниципальном районе Сергиевский Самарской области характеризуется следующими показателями  (таблица  1).</w:t>
      </w:r>
    </w:p>
    <w:p w:rsidR="00483408" w:rsidRPr="00483408" w:rsidRDefault="00483408" w:rsidP="00483408">
      <w:pPr>
        <w:pStyle w:val="aff1"/>
        <w:ind w:firstLine="284"/>
        <w:jc w:val="right"/>
        <w:rPr>
          <w:rFonts w:ascii="Times New Roman" w:hAnsi="Times New Roman" w:cs="Times New Roman"/>
          <w:sz w:val="12"/>
          <w:szCs w:val="12"/>
        </w:rPr>
      </w:pPr>
      <w:r w:rsidRPr="00483408">
        <w:rPr>
          <w:rFonts w:ascii="Times New Roman" w:hAnsi="Times New Roman" w:cs="Times New Roman"/>
          <w:sz w:val="12"/>
          <w:szCs w:val="12"/>
        </w:rPr>
        <w:t>Таблица 1</w:t>
      </w:r>
    </w:p>
    <w:p w:rsidR="00483408" w:rsidRDefault="00483408" w:rsidP="00483408">
      <w:pPr>
        <w:pStyle w:val="aff1"/>
        <w:ind w:firstLine="284"/>
        <w:jc w:val="center"/>
        <w:rPr>
          <w:rFonts w:ascii="Times New Roman" w:hAnsi="Times New Roman" w:cs="Times New Roman"/>
          <w:sz w:val="12"/>
          <w:szCs w:val="12"/>
        </w:rPr>
      </w:pPr>
      <w:r w:rsidRPr="00483408">
        <w:rPr>
          <w:rFonts w:ascii="Times New Roman" w:hAnsi="Times New Roman" w:cs="Times New Roman"/>
          <w:sz w:val="12"/>
          <w:szCs w:val="12"/>
        </w:rPr>
        <w:t>Сведения о пострадавших на производстве  в му</w:t>
      </w:r>
      <w:r>
        <w:rPr>
          <w:rFonts w:ascii="Times New Roman" w:hAnsi="Times New Roman" w:cs="Times New Roman"/>
          <w:sz w:val="12"/>
          <w:szCs w:val="12"/>
        </w:rPr>
        <w:t xml:space="preserve">ниципальном районе Сергиевский </w:t>
      </w:r>
      <w:r w:rsidRPr="00483408">
        <w:rPr>
          <w:rFonts w:ascii="Times New Roman" w:hAnsi="Times New Roman" w:cs="Times New Roman"/>
          <w:sz w:val="12"/>
          <w:szCs w:val="12"/>
        </w:rPr>
        <w:t>в 2017-2021 годах (сведения по данным Самарастат)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9"/>
        <w:gridCol w:w="486"/>
        <w:gridCol w:w="456"/>
        <w:gridCol w:w="486"/>
        <w:gridCol w:w="486"/>
        <w:gridCol w:w="486"/>
      </w:tblGrid>
      <w:tr w:rsidR="00483408" w:rsidRPr="00483408" w:rsidTr="00483408">
        <w:tc>
          <w:tcPr>
            <w:tcW w:w="0" w:type="auto"/>
            <w:vMerge w:val="restart"/>
            <w:vAlign w:val="center"/>
          </w:tcPr>
          <w:p w:rsidR="00483408" w:rsidRPr="00483408" w:rsidRDefault="00483408" w:rsidP="00483408">
            <w:pPr>
              <w:widowControl w:val="0"/>
              <w:suppressAutoHyphens/>
              <w:autoSpaceDE w:val="0"/>
              <w:autoSpaceDN w:val="0"/>
              <w:adjustRightInd w:val="0"/>
              <w:spacing w:after="0" w:line="240" w:lineRule="auto"/>
              <w:jc w:val="both"/>
              <w:rPr>
                <w:rFonts w:ascii="Times New Roman" w:hAnsi="Times New Roman" w:cs="Times New Roman"/>
                <w:sz w:val="12"/>
                <w:szCs w:val="12"/>
              </w:rPr>
            </w:pPr>
            <w:r w:rsidRPr="00483408">
              <w:rPr>
                <w:rFonts w:ascii="Times New Roman" w:hAnsi="Times New Roman" w:cs="Times New Roman"/>
                <w:sz w:val="12"/>
                <w:szCs w:val="12"/>
              </w:rPr>
              <w:t xml:space="preserve">              Показатель</w:t>
            </w:r>
          </w:p>
        </w:tc>
        <w:tc>
          <w:tcPr>
            <w:tcW w:w="0" w:type="auto"/>
            <w:gridSpan w:val="5"/>
            <w:vAlign w:val="center"/>
          </w:tcPr>
          <w:p w:rsidR="00483408" w:rsidRPr="00483408" w:rsidRDefault="00483408" w:rsidP="00483408">
            <w:pPr>
              <w:widowControl w:val="0"/>
              <w:suppressAutoHyphens/>
              <w:autoSpaceDE w:val="0"/>
              <w:autoSpaceDN w:val="0"/>
              <w:adjustRightInd w:val="0"/>
              <w:spacing w:after="0" w:line="240" w:lineRule="auto"/>
              <w:jc w:val="center"/>
              <w:rPr>
                <w:rFonts w:ascii="Times New Roman" w:hAnsi="Times New Roman" w:cs="Times New Roman"/>
                <w:sz w:val="12"/>
                <w:szCs w:val="12"/>
              </w:rPr>
            </w:pPr>
            <w:r w:rsidRPr="00483408">
              <w:rPr>
                <w:rFonts w:ascii="Times New Roman" w:hAnsi="Times New Roman" w:cs="Times New Roman"/>
                <w:sz w:val="12"/>
                <w:szCs w:val="12"/>
              </w:rPr>
              <w:t>Годы</w:t>
            </w:r>
          </w:p>
        </w:tc>
      </w:tr>
      <w:tr w:rsidR="00483408" w:rsidRPr="00483408" w:rsidTr="00483408">
        <w:tc>
          <w:tcPr>
            <w:tcW w:w="0" w:type="auto"/>
            <w:vMerge/>
            <w:vAlign w:val="center"/>
          </w:tcPr>
          <w:p w:rsidR="00483408" w:rsidRPr="00483408" w:rsidRDefault="00483408" w:rsidP="00483408">
            <w:pPr>
              <w:widowControl w:val="0"/>
              <w:suppressAutoHyphens/>
              <w:autoSpaceDE w:val="0"/>
              <w:autoSpaceDN w:val="0"/>
              <w:adjustRightInd w:val="0"/>
              <w:spacing w:after="0" w:line="240" w:lineRule="auto"/>
              <w:jc w:val="both"/>
              <w:rPr>
                <w:rFonts w:ascii="Times New Roman" w:hAnsi="Times New Roman" w:cs="Times New Roman"/>
                <w:i/>
                <w:sz w:val="12"/>
                <w:szCs w:val="12"/>
              </w:rPr>
            </w:pPr>
          </w:p>
        </w:tc>
        <w:tc>
          <w:tcPr>
            <w:tcW w:w="0" w:type="auto"/>
            <w:vAlign w:val="center"/>
          </w:tcPr>
          <w:p w:rsidR="00483408" w:rsidRPr="00483408" w:rsidRDefault="00483408" w:rsidP="00483408">
            <w:pPr>
              <w:spacing w:after="0" w:line="240" w:lineRule="auto"/>
              <w:jc w:val="center"/>
              <w:rPr>
                <w:rFonts w:ascii="Times New Roman" w:hAnsi="Times New Roman" w:cs="Times New Roman"/>
                <w:sz w:val="12"/>
                <w:szCs w:val="12"/>
              </w:rPr>
            </w:pPr>
            <w:r w:rsidRPr="00483408">
              <w:rPr>
                <w:rFonts w:ascii="Times New Roman" w:hAnsi="Times New Roman" w:cs="Times New Roman"/>
                <w:sz w:val="12"/>
                <w:szCs w:val="12"/>
              </w:rPr>
              <w:t>2017</w:t>
            </w:r>
          </w:p>
        </w:tc>
        <w:tc>
          <w:tcPr>
            <w:tcW w:w="0" w:type="auto"/>
            <w:vAlign w:val="center"/>
          </w:tcPr>
          <w:p w:rsidR="00483408" w:rsidRPr="00483408" w:rsidRDefault="00483408" w:rsidP="00483408">
            <w:pPr>
              <w:spacing w:after="0" w:line="240" w:lineRule="auto"/>
              <w:jc w:val="center"/>
              <w:rPr>
                <w:rFonts w:ascii="Times New Roman" w:hAnsi="Times New Roman" w:cs="Times New Roman"/>
                <w:sz w:val="12"/>
                <w:szCs w:val="12"/>
              </w:rPr>
            </w:pPr>
            <w:r w:rsidRPr="00483408">
              <w:rPr>
                <w:rFonts w:ascii="Times New Roman" w:hAnsi="Times New Roman" w:cs="Times New Roman"/>
                <w:sz w:val="12"/>
                <w:szCs w:val="12"/>
              </w:rPr>
              <w:t>2018</w:t>
            </w:r>
          </w:p>
        </w:tc>
        <w:tc>
          <w:tcPr>
            <w:tcW w:w="0" w:type="auto"/>
            <w:vAlign w:val="center"/>
          </w:tcPr>
          <w:p w:rsidR="00483408" w:rsidRPr="00483408" w:rsidRDefault="00483408" w:rsidP="00483408">
            <w:pPr>
              <w:spacing w:after="0" w:line="240" w:lineRule="auto"/>
              <w:jc w:val="center"/>
              <w:rPr>
                <w:rFonts w:ascii="Times New Roman" w:hAnsi="Times New Roman" w:cs="Times New Roman"/>
                <w:sz w:val="12"/>
                <w:szCs w:val="12"/>
              </w:rPr>
            </w:pPr>
            <w:r w:rsidRPr="00483408">
              <w:rPr>
                <w:rFonts w:ascii="Times New Roman" w:hAnsi="Times New Roman" w:cs="Times New Roman"/>
                <w:sz w:val="12"/>
                <w:szCs w:val="12"/>
              </w:rPr>
              <w:t>2019</w:t>
            </w:r>
          </w:p>
        </w:tc>
        <w:tc>
          <w:tcPr>
            <w:tcW w:w="0" w:type="auto"/>
            <w:vAlign w:val="center"/>
          </w:tcPr>
          <w:p w:rsidR="00483408" w:rsidRPr="00483408" w:rsidRDefault="00483408" w:rsidP="00483408">
            <w:pPr>
              <w:spacing w:after="0" w:line="240" w:lineRule="auto"/>
              <w:jc w:val="center"/>
              <w:rPr>
                <w:rFonts w:ascii="Times New Roman" w:hAnsi="Times New Roman" w:cs="Times New Roman"/>
                <w:sz w:val="12"/>
                <w:szCs w:val="12"/>
              </w:rPr>
            </w:pPr>
            <w:r w:rsidRPr="00483408">
              <w:rPr>
                <w:rFonts w:ascii="Times New Roman" w:hAnsi="Times New Roman" w:cs="Times New Roman"/>
                <w:sz w:val="12"/>
                <w:szCs w:val="12"/>
              </w:rPr>
              <w:t>2020</w:t>
            </w:r>
          </w:p>
        </w:tc>
        <w:tc>
          <w:tcPr>
            <w:tcW w:w="0" w:type="auto"/>
            <w:vAlign w:val="center"/>
          </w:tcPr>
          <w:p w:rsidR="00483408" w:rsidRPr="00483408" w:rsidRDefault="00483408" w:rsidP="00483408">
            <w:pPr>
              <w:spacing w:after="0" w:line="240" w:lineRule="auto"/>
              <w:jc w:val="center"/>
              <w:rPr>
                <w:rFonts w:ascii="Times New Roman" w:hAnsi="Times New Roman" w:cs="Times New Roman"/>
                <w:sz w:val="12"/>
                <w:szCs w:val="12"/>
              </w:rPr>
            </w:pPr>
            <w:r w:rsidRPr="00483408">
              <w:rPr>
                <w:rFonts w:ascii="Times New Roman" w:hAnsi="Times New Roman" w:cs="Times New Roman"/>
                <w:sz w:val="12"/>
                <w:szCs w:val="12"/>
              </w:rPr>
              <w:t>2021</w:t>
            </w:r>
          </w:p>
        </w:tc>
      </w:tr>
      <w:tr w:rsidR="00483408" w:rsidRPr="00483408" w:rsidTr="00483408">
        <w:tc>
          <w:tcPr>
            <w:tcW w:w="0" w:type="auto"/>
          </w:tcPr>
          <w:p w:rsidR="00483408" w:rsidRPr="00483408" w:rsidRDefault="00483408" w:rsidP="00483408">
            <w:pPr>
              <w:widowControl w:val="0"/>
              <w:suppressAutoHyphens/>
              <w:autoSpaceDE w:val="0"/>
              <w:autoSpaceDN w:val="0"/>
              <w:adjustRightInd w:val="0"/>
              <w:spacing w:after="0" w:line="240" w:lineRule="auto"/>
              <w:jc w:val="both"/>
              <w:rPr>
                <w:rFonts w:ascii="Times New Roman" w:hAnsi="Times New Roman" w:cs="Times New Roman"/>
                <w:sz w:val="12"/>
                <w:szCs w:val="12"/>
              </w:rPr>
            </w:pPr>
            <w:r w:rsidRPr="00483408">
              <w:rPr>
                <w:rFonts w:ascii="Times New Roman" w:hAnsi="Times New Roman" w:cs="Times New Roman"/>
                <w:sz w:val="12"/>
                <w:szCs w:val="12"/>
              </w:rPr>
              <w:t>Число пострадавших с утратой трудоспособности на 1 рабочий день и более и со смертельным исходом в расчете на 1 тыс. работающих (всего), чел.</w:t>
            </w:r>
          </w:p>
        </w:tc>
        <w:tc>
          <w:tcPr>
            <w:tcW w:w="0" w:type="auto"/>
            <w:vAlign w:val="center"/>
          </w:tcPr>
          <w:p w:rsidR="00483408" w:rsidRPr="00483408" w:rsidRDefault="00483408" w:rsidP="00483408">
            <w:pPr>
              <w:spacing w:after="0" w:line="240" w:lineRule="auto"/>
              <w:jc w:val="center"/>
              <w:rPr>
                <w:rFonts w:ascii="Times New Roman" w:hAnsi="Times New Roman" w:cs="Times New Roman"/>
                <w:sz w:val="12"/>
                <w:szCs w:val="12"/>
              </w:rPr>
            </w:pPr>
            <w:r w:rsidRPr="00483408">
              <w:rPr>
                <w:rFonts w:ascii="Times New Roman" w:hAnsi="Times New Roman" w:cs="Times New Roman"/>
                <w:sz w:val="12"/>
                <w:szCs w:val="12"/>
              </w:rPr>
              <w:t>1,2</w:t>
            </w:r>
          </w:p>
        </w:tc>
        <w:tc>
          <w:tcPr>
            <w:tcW w:w="0" w:type="auto"/>
            <w:vAlign w:val="center"/>
          </w:tcPr>
          <w:p w:rsidR="00483408" w:rsidRPr="00483408" w:rsidRDefault="00483408" w:rsidP="00483408">
            <w:pPr>
              <w:spacing w:after="0" w:line="240" w:lineRule="auto"/>
              <w:jc w:val="center"/>
              <w:rPr>
                <w:rFonts w:ascii="Times New Roman" w:hAnsi="Times New Roman" w:cs="Times New Roman"/>
                <w:sz w:val="12"/>
                <w:szCs w:val="12"/>
              </w:rPr>
            </w:pPr>
            <w:r w:rsidRPr="00483408">
              <w:rPr>
                <w:rFonts w:ascii="Times New Roman" w:hAnsi="Times New Roman" w:cs="Times New Roman"/>
                <w:sz w:val="12"/>
                <w:szCs w:val="12"/>
              </w:rPr>
              <w:t>0,3</w:t>
            </w:r>
          </w:p>
        </w:tc>
        <w:tc>
          <w:tcPr>
            <w:tcW w:w="0" w:type="auto"/>
            <w:vAlign w:val="center"/>
          </w:tcPr>
          <w:p w:rsidR="00483408" w:rsidRPr="00483408" w:rsidRDefault="00483408" w:rsidP="00483408">
            <w:pPr>
              <w:spacing w:after="0" w:line="240" w:lineRule="auto"/>
              <w:jc w:val="center"/>
              <w:rPr>
                <w:rFonts w:ascii="Times New Roman" w:hAnsi="Times New Roman" w:cs="Times New Roman"/>
                <w:sz w:val="12"/>
                <w:szCs w:val="12"/>
              </w:rPr>
            </w:pPr>
            <w:r w:rsidRPr="00483408">
              <w:rPr>
                <w:rFonts w:ascii="Times New Roman" w:hAnsi="Times New Roman" w:cs="Times New Roman"/>
                <w:sz w:val="12"/>
                <w:szCs w:val="12"/>
              </w:rPr>
              <w:t>0,9</w:t>
            </w:r>
          </w:p>
        </w:tc>
        <w:tc>
          <w:tcPr>
            <w:tcW w:w="0" w:type="auto"/>
            <w:vAlign w:val="center"/>
          </w:tcPr>
          <w:p w:rsidR="00483408" w:rsidRPr="00483408" w:rsidRDefault="00483408" w:rsidP="00483408">
            <w:pPr>
              <w:spacing w:after="0" w:line="240" w:lineRule="auto"/>
              <w:jc w:val="center"/>
              <w:rPr>
                <w:rFonts w:ascii="Times New Roman" w:hAnsi="Times New Roman" w:cs="Times New Roman"/>
                <w:sz w:val="12"/>
                <w:szCs w:val="12"/>
              </w:rPr>
            </w:pPr>
            <w:r w:rsidRPr="00483408">
              <w:rPr>
                <w:rFonts w:ascii="Times New Roman" w:hAnsi="Times New Roman" w:cs="Times New Roman"/>
                <w:sz w:val="12"/>
                <w:szCs w:val="12"/>
              </w:rPr>
              <w:t>1,059</w:t>
            </w:r>
          </w:p>
        </w:tc>
        <w:tc>
          <w:tcPr>
            <w:tcW w:w="0" w:type="auto"/>
            <w:vAlign w:val="center"/>
          </w:tcPr>
          <w:p w:rsidR="00483408" w:rsidRPr="00483408" w:rsidRDefault="00483408" w:rsidP="00483408">
            <w:pPr>
              <w:spacing w:after="0" w:line="240" w:lineRule="auto"/>
              <w:jc w:val="center"/>
              <w:rPr>
                <w:rFonts w:ascii="Times New Roman" w:hAnsi="Times New Roman" w:cs="Times New Roman"/>
                <w:sz w:val="12"/>
                <w:szCs w:val="12"/>
              </w:rPr>
            </w:pPr>
            <w:r w:rsidRPr="00483408">
              <w:rPr>
                <w:rFonts w:ascii="Times New Roman" w:hAnsi="Times New Roman" w:cs="Times New Roman"/>
                <w:sz w:val="12"/>
                <w:szCs w:val="12"/>
              </w:rPr>
              <w:t>1,352</w:t>
            </w:r>
          </w:p>
        </w:tc>
      </w:tr>
      <w:tr w:rsidR="00483408" w:rsidRPr="00483408" w:rsidTr="00483408">
        <w:tc>
          <w:tcPr>
            <w:tcW w:w="0" w:type="auto"/>
          </w:tcPr>
          <w:p w:rsidR="00483408" w:rsidRPr="00483408" w:rsidRDefault="00483408" w:rsidP="00483408">
            <w:pPr>
              <w:widowControl w:val="0"/>
              <w:suppressAutoHyphens/>
              <w:autoSpaceDE w:val="0"/>
              <w:autoSpaceDN w:val="0"/>
              <w:adjustRightInd w:val="0"/>
              <w:spacing w:after="0" w:line="240" w:lineRule="auto"/>
              <w:jc w:val="both"/>
              <w:rPr>
                <w:rFonts w:ascii="Times New Roman" w:hAnsi="Times New Roman" w:cs="Times New Roman"/>
                <w:sz w:val="12"/>
                <w:szCs w:val="12"/>
              </w:rPr>
            </w:pPr>
            <w:r w:rsidRPr="00483408">
              <w:rPr>
                <w:rFonts w:ascii="Times New Roman" w:hAnsi="Times New Roman" w:cs="Times New Roman"/>
                <w:sz w:val="12"/>
                <w:szCs w:val="12"/>
              </w:rPr>
              <w:t>Из них со смертельным исходом в расчете на 1 тыс. работающих (всего), чел.</w:t>
            </w:r>
          </w:p>
        </w:tc>
        <w:tc>
          <w:tcPr>
            <w:tcW w:w="0" w:type="auto"/>
            <w:vAlign w:val="center"/>
          </w:tcPr>
          <w:p w:rsidR="00483408" w:rsidRPr="00483408" w:rsidRDefault="00483408" w:rsidP="00483408">
            <w:pPr>
              <w:spacing w:after="0" w:line="240" w:lineRule="auto"/>
              <w:jc w:val="center"/>
              <w:rPr>
                <w:rFonts w:ascii="Times New Roman" w:hAnsi="Times New Roman" w:cs="Times New Roman"/>
                <w:sz w:val="12"/>
                <w:szCs w:val="12"/>
              </w:rPr>
            </w:pPr>
            <w:r w:rsidRPr="00483408">
              <w:rPr>
                <w:rFonts w:ascii="Times New Roman" w:hAnsi="Times New Roman" w:cs="Times New Roman"/>
                <w:sz w:val="12"/>
                <w:szCs w:val="12"/>
              </w:rPr>
              <w:t>0,311</w:t>
            </w:r>
          </w:p>
        </w:tc>
        <w:tc>
          <w:tcPr>
            <w:tcW w:w="0" w:type="auto"/>
            <w:vAlign w:val="center"/>
          </w:tcPr>
          <w:p w:rsidR="00483408" w:rsidRPr="00483408" w:rsidRDefault="00483408" w:rsidP="00483408">
            <w:pPr>
              <w:spacing w:after="0" w:line="240" w:lineRule="auto"/>
              <w:jc w:val="center"/>
              <w:rPr>
                <w:rFonts w:ascii="Times New Roman" w:hAnsi="Times New Roman" w:cs="Times New Roman"/>
                <w:sz w:val="12"/>
                <w:szCs w:val="12"/>
              </w:rPr>
            </w:pPr>
            <w:r w:rsidRPr="00483408">
              <w:rPr>
                <w:rFonts w:ascii="Times New Roman" w:hAnsi="Times New Roman" w:cs="Times New Roman"/>
                <w:sz w:val="12"/>
                <w:szCs w:val="12"/>
              </w:rPr>
              <w:t>0</w:t>
            </w:r>
          </w:p>
        </w:tc>
        <w:tc>
          <w:tcPr>
            <w:tcW w:w="0" w:type="auto"/>
            <w:vAlign w:val="center"/>
          </w:tcPr>
          <w:p w:rsidR="00483408" w:rsidRPr="00483408" w:rsidRDefault="00483408" w:rsidP="00483408">
            <w:pPr>
              <w:spacing w:after="0" w:line="240" w:lineRule="auto"/>
              <w:jc w:val="center"/>
              <w:rPr>
                <w:rFonts w:ascii="Times New Roman" w:hAnsi="Times New Roman" w:cs="Times New Roman"/>
                <w:sz w:val="12"/>
                <w:szCs w:val="12"/>
              </w:rPr>
            </w:pPr>
            <w:r w:rsidRPr="00483408">
              <w:rPr>
                <w:rFonts w:ascii="Times New Roman" w:hAnsi="Times New Roman" w:cs="Times New Roman"/>
                <w:sz w:val="12"/>
                <w:szCs w:val="12"/>
              </w:rPr>
              <w:t>0,145</w:t>
            </w:r>
          </w:p>
        </w:tc>
        <w:tc>
          <w:tcPr>
            <w:tcW w:w="0" w:type="auto"/>
            <w:vAlign w:val="center"/>
          </w:tcPr>
          <w:p w:rsidR="00483408" w:rsidRPr="00483408" w:rsidRDefault="00483408" w:rsidP="00483408">
            <w:pPr>
              <w:spacing w:after="0" w:line="240" w:lineRule="auto"/>
              <w:jc w:val="center"/>
              <w:rPr>
                <w:rFonts w:ascii="Times New Roman" w:hAnsi="Times New Roman" w:cs="Times New Roman"/>
                <w:sz w:val="12"/>
                <w:szCs w:val="12"/>
              </w:rPr>
            </w:pPr>
            <w:r w:rsidRPr="00483408">
              <w:rPr>
                <w:rFonts w:ascii="Times New Roman" w:hAnsi="Times New Roman" w:cs="Times New Roman"/>
                <w:sz w:val="12"/>
                <w:szCs w:val="12"/>
              </w:rPr>
              <w:t>0</w:t>
            </w:r>
          </w:p>
        </w:tc>
        <w:tc>
          <w:tcPr>
            <w:tcW w:w="0" w:type="auto"/>
            <w:vAlign w:val="center"/>
          </w:tcPr>
          <w:p w:rsidR="00483408" w:rsidRPr="00483408" w:rsidRDefault="00483408" w:rsidP="00483408">
            <w:pPr>
              <w:spacing w:after="0" w:line="240" w:lineRule="auto"/>
              <w:jc w:val="center"/>
              <w:rPr>
                <w:rFonts w:ascii="Times New Roman" w:hAnsi="Times New Roman" w:cs="Times New Roman"/>
                <w:sz w:val="12"/>
                <w:szCs w:val="12"/>
              </w:rPr>
            </w:pPr>
            <w:r w:rsidRPr="00483408">
              <w:rPr>
                <w:rFonts w:ascii="Times New Roman" w:hAnsi="Times New Roman" w:cs="Times New Roman"/>
                <w:sz w:val="12"/>
                <w:szCs w:val="12"/>
              </w:rPr>
              <w:t>0,150</w:t>
            </w:r>
          </w:p>
        </w:tc>
      </w:tr>
      <w:tr w:rsidR="00483408" w:rsidRPr="00483408" w:rsidTr="00483408">
        <w:tc>
          <w:tcPr>
            <w:tcW w:w="0" w:type="auto"/>
          </w:tcPr>
          <w:p w:rsidR="00483408" w:rsidRPr="00483408" w:rsidRDefault="00483408" w:rsidP="00483408">
            <w:pPr>
              <w:widowControl w:val="0"/>
              <w:suppressAutoHyphens/>
              <w:autoSpaceDE w:val="0"/>
              <w:autoSpaceDN w:val="0"/>
              <w:adjustRightInd w:val="0"/>
              <w:spacing w:after="0" w:line="240" w:lineRule="auto"/>
              <w:jc w:val="both"/>
              <w:rPr>
                <w:rFonts w:ascii="Times New Roman" w:hAnsi="Times New Roman" w:cs="Times New Roman"/>
                <w:sz w:val="12"/>
                <w:szCs w:val="12"/>
              </w:rPr>
            </w:pPr>
            <w:r w:rsidRPr="00483408">
              <w:rPr>
                <w:rFonts w:ascii="Times New Roman" w:hAnsi="Times New Roman" w:cs="Times New Roman"/>
                <w:sz w:val="12"/>
                <w:szCs w:val="12"/>
              </w:rPr>
              <w:t>Численность лиц, с установленным впервые профзаболеванием, чел</w:t>
            </w:r>
          </w:p>
        </w:tc>
        <w:tc>
          <w:tcPr>
            <w:tcW w:w="0" w:type="auto"/>
            <w:vAlign w:val="center"/>
          </w:tcPr>
          <w:p w:rsidR="00483408" w:rsidRPr="00483408" w:rsidRDefault="00483408" w:rsidP="00483408">
            <w:pPr>
              <w:spacing w:after="0" w:line="240" w:lineRule="auto"/>
              <w:jc w:val="center"/>
              <w:rPr>
                <w:rFonts w:ascii="Times New Roman" w:hAnsi="Times New Roman" w:cs="Times New Roman"/>
                <w:sz w:val="12"/>
                <w:szCs w:val="12"/>
              </w:rPr>
            </w:pPr>
            <w:r w:rsidRPr="00483408">
              <w:rPr>
                <w:rFonts w:ascii="Times New Roman" w:hAnsi="Times New Roman" w:cs="Times New Roman"/>
                <w:sz w:val="12"/>
                <w:szCs w:val="12"/>
              </w:rPr>
              <w:t>2</w:t>
            </w:r>
          </w:p>
        </w:tc>
        <w:tc>
          <w:tcPr>
            <w:tcW w:w="0" w:type="auto"/>
            <w:vAlign w:val="center"/>
          </w:tcPr>
          <w:p w:rsidR="00483408" w:rsidRPr="00483408" w:rsidRDefault="00483408" w:rsidP="00483408">
            <w:pPr>
              <w:spacing w:after="0" w:line="240" w:lineRule="auto"/>
              <w:jc w:val="center"/>
              <w:rPr>
                <w:rFonts w:ascii="Times New Roman" w:hAnsi="Times New Roman" w:cs="Times New Roman"/>
                <w:sz w:val="12"/>
                <w:szCs w:val="12"/>
              </w:rPr>
            </w:pPr>
            <w:r w:rsidRPr="00483408">
              <w:rPr>
                <w:rFonts w:ascii="Times New Roman" w:hAnsi="Times New Roman" w:cs="Times New Roman"/>
                <w:sz w:val="12"/>
                <w:szCs w:val="12"/>
              </w:rPr>
              <w:t>0</w:t>
            </w:r>
          </w:p>
        </w:tc>
        <w:tc>
          <w:tcPr>
            <w:tcW w:w="0" w:type="auto"/>
            <w:vAlign w:val="center"/>
          </w:tcPr>
          <w:p w:rsidR="00483408" w:rsidRPr="00483408" w:rsidRDefault="00483408" w:rsidP="00483408">
            <w:pPr>
              <w:spacing w:after="0" w:line="240" w:lineRule="auto"/>
              <w:jc w:val="center"/>
              <w:rPr>
                <w:rFonts w:ascii="Times New Roman" w:hAnsi="Times New Roman" w:cs="Times New Roman"/>
                <w:sz w:val="12"/>
                <w:szCs w:val="12"/>
              </w:rPr>
            </w:pPr>
            <w:r w:rsidRPr="00483408">
              <w:rPr>
                <w:rFonts w:ascii="Times New Roman" w:hAnsi="Times New Roman" w:cs="Times New Roman"/>
                <w:sz w:val="12"/>
                <w:szCs w:val="12"/>
              </w:rPr>
              <w:t>0</w:t>
            </w:r>
          </w:p>
        </w:tc>
        <w:tc>
          <w:tcPr>
            <w:tcW w:w="0" w:type="auto"/>
            <w:vAlign w:val="center"/>
          </w:tcPr>
          <w:p w:rsidR="00483408" w:rsidRPr="00483408" w:rsidRDefault="00483408" w:rsidP="00483408">
            <w:pPr>
              <w:spacing w:after="0" w:line="240" w:lineRule="auto"/>
              <w:jc w:val="center"/>
              <w:rPr>
                <w:rFonts w:ascii="Times New Roman" w:hAnsi="Times New Roman" w:cs="Times New Roman"/>
                <w:sz w:val="12"/>
                <w:szCs w:val="12"/>
              </w:rPr>
            </w:pPr>
            <w:r w:rsidRPr="00483408">
              <w:rPr>
                <w:rFonts w:ascii="Times New Roman" w:hAnsi="Times New Roman" w:cs="Times New Roman"/>
                <w:sz w:val="12"/>
                <w:szCs w:val="12"/>
              </w:rPr>
              <w:t>0</w:t>
            </w:r>
          </w:p>
        </w:tc>
        <w:tc>
          <w:tcPr>
            <w:tcW w:w="0" w:type="auto"/>
            <w:vAlign w:val="center"/>
          </w:tcPr>
          <w:p w:rsidR="00483408" w:rsidRPr="00483408" w:rsidRDefault="00483408" w:rsidP="00483408">
            <w:pPr>
              <w:spacing w:after="0" w:line="240" w:lineRule="auto"/>
              <w:jc w:val="center"/>
              <w:rPr>
                <w:rFonts w:ascii="Times New Roman" w:hAnsi="Times New Roman" w:cs="Times New Roman"/>
                <w:sz w:val="12"/>
                <w:szCs w:val="12"/>
              </w:rPr>
            </w:pPr>
            <w:r w:rsidRPr="00483408">
              <w:rPr>
                <w:rFonts w:ascii="Times New Roman" w:hAnsi="Times New Roman" w:cs="Times New Roman"/>
                <w:sz w:val="12"/>
                <w:szCs w:val="12"/>
              </w:rPr>
              <w:t>0</w:t>
            </w:r>
          </w:p>
        </w:tc>
      </w:tr>
    </w:tbl>
    <w:p w:rsidR="00483408" w:rsidRDefault="00483408" w:rsidP="00483408">
      <w:pPr>
        <w:pStyle w:val="aff1"/>
        <w:ind w:firstLine="284"/>
        <w:jc w:val="center"/>
        <w:rPr>
          <w:rFonts w:ascii="Times New Roman" w:hAnsi="Times New Roman" w:cs="Times New Roman"/>
          <w:sz w:val="12"/>
          <w:szCs w:val="12"/>
        </w:rPr>
      </w:pPr>
    </w:p>
    <w:p w:rsidR="003760E2" w:rsidRPr="003760E2" w:rsidRDefault="003760E2" w:rsidP="003760E2">
      <w:pPr>
        <w:pStyle w:val="aff1"/>
        <w:ind w:firstLine="284"/>
        <w:jc w:val="both"/>
        <w:rPr>
          <w:rFonts w:ascii="Times New Roman" w:hAnsi="Times New Roman" w:cs="Times New Roman"/>
          <w:sz w:val="12"/>
          <w:szCs w:val="12"/>
        </w:rPr>
      </w:pPr>
      <w:r w:rsidRPr="003760E2">
        <w:rPr>
          <w:rFonts w:ascii="Times New Roman" w:hAnsi="Times New Roman" w:cs="Times New Roman"/>
          <w:sz w:val="12"/>
          <w:szCs w:val="12"/>
        </w:rPr>
        <w:lastRenderedPageBreak/>
        <w:t>В целом ситуация в этой сфере в муниципальном районе Сергиевский Самарской области продолжает оставаться сложной, поэтому требуется принятие дополнительных мер по ее улучшению.</w:t>
      </w:r>
    </w:p>
    <w:p w:rsidR="003760E2" w:rsidRPr="003760E2" w:rsidRDefault="003760E2" w:rsidP="003760E2">
      <w:pPr>
        <w:pStyle w:val="aff1"/>
        <w:ind w:firstLine="284"/>
        <w:jc w:val="both"/>
        <w:rPr>
          <w:rFonts w:ascii="Times New Roman" w:hAnsi="Times New Roman" w:cs="Times New Roman"/>
          <w:sz w:val="12"/>
          <w:szCs w:val="12"/>
        </w:rPr>
      </w:pPr>
      <w:r w:rsidRPr="003760E2">
        <w:rPr>
          <w:rFonts w:ascii="Times New Roman" w:hAnsi="Times New Roman" w:cs="Times New Roman"/>
          <w:sz w:val="12"/>
          <w:szCs w:val="12"/>
        </w:rPr>
        <w:t>Анализ причин и условий возникновения большинства несчастных случаев на производстве в муниципальном районе Сергиевский Самарской области показывает, что одной из причин их возникновения является неудовлетворительная организация производства работ.</w:t>
      </w:r>
    </w:p>
    <w:p w:rsidR="003760E2" w:rsidRPr="003760E2" w:rsidRDefault="003760E2" w:rsidP="003760E2">
      <w:pPr>
        <w:pStyle w:val="aff1"/>
        <w:ind w:firstLine="284"/>
        <w:jc w:val="both"/>
        <w:rPr>
          <w:rFonts w:ascii="Times New Roman" w:hAnsi="Times New Roman" w:cs="Times New Roman"/>
          <w:sz w:val="12"/>
          <w:szCs w:val="12"/>
        </w:rPr>
      </w:pPr>
      <w:r w:rsidRPr="003760E2">
        <w:rPr>
          <w:rFonts w:ascii="Times New Roman" w:hAnsi="Times New Roman" w:cs="Times New Roman"/>
          <w:sz w:val="12"/>
          <w:szCs w:val="12"/>
        </w:rPr>
        <w:t>К другим причинам относятся:</w:t>
      </w:r>
    </w:p>
    <w:p w:rsidR="003760E2" w:rsidRPr="003760E2" w:rsidRDefault="003760E2" w:rsidP="003760E2">
      <w:pPr>
        <w:pStyle w:val="aff1"/>
        <w:ind w:firstLine="284"/>
        <w:jc w:val="both"/>
        <w:rPr>
          <w:rFonts w:ascii="Times New Roman" w:hAnsi="Times New Roman" w:cs="Times New Roman"/>
          <w:sz w:val="12"/>
          <w:szCs w:val="12"/>
        </w:rPr>
      </w:pPr>
      <w:r w:rsidRPr="003760E2">
        <w:rPr>
          <w:rFonts w:ascii="Times New Roman" w:hAnsi="Times New Roman" w:cs="Times New Roman"/>
          <w:sz w:val="12"/>
          <w:szCs w:val="12"/>
        </w:rPr>
        <w:t>- неблагоприятные условия труда;</w:t>
      </w:r>
    </w:p>
    <w:p w:rsidR="003760E2" w:rsidRPr="003760E2" w:rsidRDefault="003760E2" w:rsidP="003760E2">
      <w:pPr>
        <w:pStyle w:val="aff1"/>
        <w:ind w:firstLine="284"/>
        <w:jc w:val="both"/>
        <w:rPr>
          <w:rFonts w:ascii="Times New Roman" w:hAnsi="Times New Roman" w:cs="Times New Roman"/>
          <w:sz w:val="12"/>
          <w:szCs w:val="12"/>
        </w:rPr>
      </w:pPr>
      <w:r w:rsidRPr="003760E2">
        <w:rPr>
          <w:rFonts w:ascii="Times New Roman" w:hAnsi="Times New Roman" w:cs="Times New Roman"/>
          <w:sz w:val="12"/>
          <w:szCs w:val="12"/>
        </w:rPr>
        <w:t>- использование в организациях устаревших основных производственных фондов;</w:t>
      </w:r>
    </w:p>
    <w:p w:rsidR="003760E2" w:rsidRPr="003760E2" w:rsidRDefault="003760E2" w:rsidP="003760E2">
      <w:pPr>
        <w:pStyle w:val="aff1"/>
        <w:ind w:firstLine="284"/>
        <w:jc w:val="both"/>
        <w:rPr>
          <w:rFonts w:ascii="Times New Roman" w:hAnsi="Times New Roman" w:cs="Times New Roman"/>
          <w:sz w:val="12"/>
          <w:szCs w:val="12"/>
        </w:rPr>
      </w:pPr>
      <w:r w:rsidRPr="003760E2">
        <w:rPr>
          <w:rFonts w:ascii="Times New Roman" w:hAnsi="Times New Roman" w:cs="Times New Roman"/>
          <w:sz w:val="12"/>
          <w:szCs w:val="12"/>
        </w:rPr>
        <w:t>- нарушения норм и правил охраны труда, связанные с недостатками в обучении персонала по вопросам охраны труда;</w:t>
      </w:r>
    </w:p>
    <w:p w:rsidR="003760E2" w:rsidRPr="003760E2" w:rsidRDefault="003760E2" w:rsidP="003760E2">
      <w:pPr>
        <w:pStyle w:val="aff1"/>
        <w:ind w:firstLine="284"/>
        <w:jc w:val="both"/>
        <w:rPr>
          <w:rFonts w:ascii="Times New Roman" w:hAnsi="Times New Roman" w:cs="Times New Roman"/>
          <w:sz w:val="12"/>
          <w:szCs w:val="12"/>
        </w:rPr>
      </w:pPr>
      <w:r w:rsidRPr="003760E2">
        <w:rPr>
          <w:rFonts w:ascii="Times New Roman" w:hAnsi="Times New Roman" w:cs="Times New Roman"/>
          <w:sz w:val="12"/>
          <w:szCs w:val="12"/>
        </w:rPr>
        <w:t>- недостаточное внимание со стороны работодателей к проведению мероприятий по профилактике несчастных случаев на производстве и профессиональных заболеваний.</w:t>
      </w:r>
    </w:p>
    <w:p w:rsidR="003760E2" w:rsidRPr="003760E2" w:rsidRDefault="003760E2" w:rsidP="003760E2">
      <w:pPr>
        <w:pStyle w:val="aff1"/>
        <w:ind w:firstLine="284"/>
        <w:jc w:val="both"/>
        <w:rPr>
          <w:rFonts w:ascii="Times New Roman" w:hAnsi="Times New Roman" w:cs="Times New Roman"/>
          <w:sz w:val="12"/>
          <w:szCs w:val="12"/>
        </w:rPr>
      </w:pPr>
      <w:r w:rsidRPr="003760E2">
        <w:rPr>
          <w:rFonts w:ascii="Times New Roman" w:hAnsi="Times New Roman" w:cs="Times New Roman"/>
          <w:sz w:val="12"/>
          <w:szCs w:val="12"/>
        </w:rPr>
        <w:t>В настоящее время на территории муниципального района Сергиевский проводятся ряд мероприятий по улучшению условий и охраны труда.</w:t>
      </w:r>
    </w:p>
    <w:p w:rsidR="003760E2" w:rsidRPr="003760E2" w:rsidRDefault="003760E2" w:rsidP="003760E2">
      <w:pPr>
        <w:pStyle w:val="aff1"/>
        <w:ind w:firstLine="284"/>
        <w:jc w:val="both"/>
        <w:rPr>
          <w:rFonts w:ascii="Times New Roman" w:hAnsi="Times New Roman" w:cs="Times New Roman"/>
          <w:sz w:val="12"/>
          <w:szCs w:val="12"/>
        </w:rPr>
      </w:pPr>
      <w:r w:rsidRPr="003760E2">
        <w:rPr>
          <w:rFonts w:ascii="Times New Roman" w:hAnsi="Times New Roman" w:cs="Times New Roman"/>
          <w:sz w:val="12"/>
          <w:szCs w:val="12"/>
        </w:rPr>
        <w:t>В частности выполняются работы по специальной оценки рабочих мест по условиям труда в организациях всех форм собственности, проводятся оценка профессиональных рисков, день охраны труда. Специальная оценка условий труда включает гигиеническую оценку существующих условий и характера труда, оценку травмобезопасности рабочих мест и обеспеченности работников средствами индивидуальной защиты.</w:t>
      </w:r>
    </w:p>
    <w:p w:rsidR="003760E2" w:rsidRPr="003760E2" w:rsidRDefault="003760E2" w:rsidP="003760E2">
      <w:pPr>
        <w:pStyle w:val="aff1"/>
        <w:ind w:firstLine="284"/>
        <w:jc w:val="both"/>
        <w:rPr>
          <w:rFonts w:ascii="Times New Roman" w:hAnsi="Times New Roman" w:cs="Times New Roman"/>
          <w:sz w:val="12"/>
          <w:szCs w:val="12"/>
        </w:rPr>
      </w:pPr>
      <w:r w:rsidRPr="003760E2">
        <w:rPr>
          <w:rFonts w:ascii="Times New Roman" w:hAnsi="Times New Roman" w:cs="Times New Roman"/>
          <w:sz w:val="12"/>
          <w:szCs w:val="12"/>
        </w:rPr>
        <w:t>Выполняются также мероприятия, направленные на улучшение лечебно-профилактического обслуживания и медицинской реабилитации лиц, пострадавших в результате несчастных случаев на производстве и профессиональных заболеваний.</w:t>
      </w:r>
    </w:p>
    <w:p w:rsidR="003760E2" w:rsidRPr="003760E2" w:rsidRDefault="003760E2" w:rsidP="003760E2">
      <w:pPr>
        <w:pStyle w:val="aff1"/>
        <w:ind w:firstLine="284"/>
        <w:jc w:val="both"/>
        <w:rPr>
          <w:rFonts w:ascii="Times New Roman" w:hAnsi="Times New Roman" w:cs="Times New Roman"/>
          <w:sz w:val="12"/>
          <w:szCs w:val="12"/>
        </w:rPr>
      </w:pPr>
      <w:r w:rsidRPr="003760E2">
        <w:rPr>
          <w:rFonts w:ascii="Times New Roman" w:hAnsi="Times New Roman" w:cs="Times New Roman"/>
          <w:sz w:val="12"/>
          <w:szCs w:val="12"/>
        </w:rPr>
        <w:t>В связи с тем, что проблема улучшения условий и охраны труда является долговременной, в целях осуществления единой социально-экономической политики на территории муниципального района Сергиевский Самарской области необходимо продолжить работу по основным направлениям деятельности в сфере охраны труда в рамках программы улучшения условий и охраны труда в муниципальном районе Сергиевский Самарской области на 2023 – 2025 годы.</w:t>
      </w:r>
    </w:p>
    <w:p w:rsidR="003760E2" w:rsidRDefault="003760E2" w:rsidP="003760E2">
      <w:pPr>
        <w:pStyle w:val="aff1"/>
        <w:ind w:firstLine="284"/>
        <w:jc w:val="both"/>
        <w:rPr>
          <w:rFonts w:ascii="Times New Roman" w:hAnsi="Times New Roman" w:cs="Times New Roman"/>
          <w:sz w:val="12"/>
          <w:szCs w:val="12"/>
        </w:rPr>
      </w:pPr>
      <w:r w:rsidRPr="003760E2">
        <w:rPr>
          <w:rFonts w:ascii="Times New Roman" w:hAnsi="Times New Roman" w:cs="Times New Roman"/>
          <w:sz w:val="12"/>
          <w:szCs w:val="12"/>
        </w:rPr>
        <w:t>Важнейшим фактором, определяющим необходимость разработки и реализации муниципальной программы улучшения условий и охраны труда, является социальная значимость данной проблемы в части повышения качества жизни и сохранения здоровья трудоспособного населения на территории муниципального района  Сергиев</w:t>
      </w:r>
      <w:r>
        <w:rPr>
          <w:rFonts w:ascii="Times New Roman" w:hAnsi="Times New Roman" w:cs="Times New Roman"/>
          <w:sz w:val="12"/>
          <w:szCs w:val="12"/>
        </w:rPr>
        <w:t>ский.</w:t>
      </w:r>
    </w:p>
    <w:p w:rsidR="003760E2" w:rsidRPr="003760E2" w:rsidRDefault="003760E2" w:rsidP="003760E2">
      <w:pPr>
        <w:pStyle w:val="aff1"/>
        <w:ind w:firstLine="284"/>
        <w:jc w:val="both"/>
        <w:rPr>
          <w:rFonts w:ascii="Times New Roman" w:hAnsi="Times New Roman" w:cs="Times New Roman"/>
          <w:sz w:val="12"/>
          <w:szCs w:val="12"/>
        </w:rPr>
      </w:pPr>
    </w:p>
    <w:p w:rsidR="003760E2" w:rsidRPr="003760E2" w:rsidRDefault="003760E2" w:rsidP="003760E2">
      <w:pPr>
        <w:pStyle w:val="aff1"/>
        <w:ind w:firstLine="284"/>
        <w:jc w:val="center"/>
        <w:rPr>
          <w:rFonts w:ascii="Times New Roman" w:hAnsi="Times New Roman" w:cs="Times New Roman"/>
          <w:sz w:val="12"/>
          <w:szCs w:val="12"/>
        </w:rPr>
      </w:pPr>
      <w:r w:rsidRPr="003760E2">
        <w:rPr>
          <w:rFonts w:ascii="Times New Roman" w:hAnsi="Times New Roman" w:cs="Times New Roman"/>
          <w:sz w:val="12"/>
          <w:szCs w:val="12"/>
        </w:rPr>
        <w:t>2. Цели и задачи  программы, этапы и сроки реализации муниципальной программы, кон</w:t>
      </w:r>
      <w:r>
        <w:rPr>
          <w:rFonts w:ascii="Times New Roman" w:hAnsi="Times New Roman" w:cs="Times New Roman"/>
          <w:sz w:val="12"/>
          <w:szCs w:val="12"/>
        </w:rPr>
        <w:t>ечные результаты ее реализации.</w:t>
      </w:r>
    </w:p>
    <w:p w:rsidR="003760E2" w:rsidRPr="003760E2" w:rsidRDefault="003760E2" w:rsidP="003760E2">
      <w:pPr>
        <w:pStyle w:val="aff1"/>
        <w:ind w:firstLine="284"/>
        <w:jc w:val="both"/>
        <w:rPr>
          <w:rFonts w:ascii="Times New Roman" w:hAnsi="Times New Roman" w:cs="Times New Roman"/>
          <w:sz w:val="12"/>
          <w:szCs w:val="12"/>
        </w:rPr>
      </w:pPr>
      <w:r w:rsidRPr="003760E2">
        <w:rPr>
          <w:rFonts w:ascii="Times New Roman" w:hAnsi="Times New Roman" w:cs="Times New Roman"/>
          <w:sz w:val="12"/>
          <w:szCs w:val="12"/>
        </w:rPr>
        <w:t>Целью муниципальной  программы является:</w:t>
      </w:r>
    </w:p>
    <w:p w:rsidR="003760E2" w:rsidRPr="003760E2" w:rsidRDefault="003760E2" w:rsidP="003760E2">
      <w:pPr>
        <w:pStyle w:val="aff1"/>
        <w:ind w:firstLine="284"/>
        <w:jc w:val="both"/>
        <w:rPr>
          <w:rFonts w:ascii="Times New Roman" w:hAnsi="Times New Roman" w:cs="Times New Roman"/>
          <w:sz w:val="12"/>
          <w:szCs w:val="12"/>
        </w:rPr>
      </w:pPr>
      <w:r w:rsidRPr="003760E2">
        <w:rPr>
          <w:rFonts w:ascii="Times New Roman" w:hAnsi="Times New Roman" w:cs="Times New Roman"/>
          <w:sz w:val="12"/>
          <w:szCs w:val="12"/>
        </w:rPr>
        <w:t xml:space="preserve">- Улучшение условий и охраны труда в целях снижения производственного травматизма и профессиональных  рисков работников организаций, расположенных на территории муниципального района Сергиевский Самарской области. </w:t>
      </w:r>
    </w:p>
    <w:p w:rsidR="003760E2" w:rsidRPr="003760E2" w:rsidRDefault="003760E2" w:rsidP="003760E2">
      <w:pPr>
        <w:pStyle w:val="aff1"/>
        <w:ind w:firstLine="284"/>
        <w:jc w:val="both"/>
        <w:rPr>
          <w:rFonts w:ascii="Times New Roman" w:hAnsi="Times New Roman" w:cs="Times New Roman"/>
          <w:sz w:val="12"/>
          <w:szCs w:val="12"/>
        </w:rPr>
      </w:pPr>
      <w:r w:rsidRPr="003760E2">
        <w:rPr>
          <w:rFonts w:ascii="Times New Roman" w:hAnsi="Times New Roman" w:cs="Times New Roman"/>
          <w:sz w:val="12"/>
          <w:szCs w:val="12"/>
        </w:rPr>
        <w:t>Для достижения поставленной цели необходимо решение следующих задач:</w:t>
      </w:r>
    </w:p>
    <w:p w:rsidR="003760E2" w:rsidRPr="003760E2" w:rsidRDefault="003760E2" w:rsidP="003760E2">
      <w:pPr>
        <w:pStyle w:val="aff1"/>
        <w:ind w:firstLine="284"/>
        <w:jc w:val="both"/>
        <w:rPr>
          <w:rFonts w:ascii="Times New Roman" w:hAnsi="Times New Roman" w:cs="Times New Roman"/>
          <w:sz w:val="12"/>
          <w:szCs w:val="12"/>
        </w:rPr>
      </w:pPr>
      <w:r w:rsidRPr="003760E2">
        <w:rPr>
          <w:rFonts w:ascii="Times New Roman" w:hAnsi="Times New Roman" w:cs="Times New Roman"/>
          <w:sz w:val="12"/>
          <w:szCs w:val="12"/>
        </w:rPr>
        <w:t>Задача 1.  Реализация превентивных мер, направленных на снижение производственного травматизма и профессиональной заболеваемости;</w:t>
      </w:r>
    </w:p>
    <w:p w:rsidR="003760E2" w:rsidRPr="003760E2" w:rsidRDefault="003760E2" w:rsidP="003760E2">
      <w:pPr>
        <w:pStyle w:val="aff1"/>
        <w:ind w:firstLine="284"/>
        <w:jc w:val="both"/>
        <w:rPr>
          <w:rFonts w:ascii="Times New Roman" w:hAnsi="Times New Roman" w:cs="Times New Roman"/>
          <w:sz w:val="12"/>
          <w:szCs w:val="12"/>
        </w:rPr>
      </w:pPr>
      <w:r w:rsidRPr="003760E2">
        <w:rPr>
          <w:rFonts w:ascii="Times New Roman" w:hAnsi="Times New Roman" w:cs="Times New Roman"/>
          <w:sz w:val="12"/>
          <w:szCs w:val="12"/>
        </w:rPr>
        <w:t>Задача 2. Совершенствование муниципальных нормативно правовых актов муниципального района Сергиевский Самарской области  в области охраны труда;</w:t>
      </w:r>
    </w:p>
    <w:p w:rsidR="003760E2" w:rsidRPr="003760E2" w:rsidRDefault="003760E2" w:rsidP="003760E2">
      <w:pPr>
        <w:pStyle w:val="aff1"/>
        <w:ind w:firstLine="284"/>
        <w:jc w:val="both"/>
        <w:rPr>
          <w:rFonts w:ascii="Times New Roman" w:hAnsi="Times New Roman" w:cs="Times New Roman"/>
          <w:sz w:val="12"/>
          <w:szCs w:val="12"/>
        </w:rPr>
      </w:pPr>
      <w:r w:rsidRPr="003760E2">
        <w:rPr>
          <w:rFonts w:ascii="Times New Roman" w:hAnsi="Times New Roman" w:cs="Times New Roman"/>
          <w:sz w:val="12"/>
          <w:szCs w:val="12"/>
        </w:rPr>
        <w:t>Задача 3. Организация обучения по охране труда работников на основе современных технологий обучения;</w:t>
      </w:r>
    </w:p>
    <w:p w:rsidR="003760E2" w:rsidRPr="003760E2" w:rsidRDefault="003760E2" w:rsidP="003760E2">
      <w:pPr>
        <w:pStyle w:val="aff1"/>
        <w:ind w:firstLine="284"/>
        <w:jc w:val="both"/>
        <w:rPr>
          <w:rFonts w:ascii="Times New Roman" w:hAnsi="Times New Roman" w:cs="Times New Roman"/>
          <w:sz w:val="12"/>
          <w:szCs w:val="12"/>
        </w:rPr>
      </w:pPr>
      <w:r w:rsidRPr="003760E2">
        <w:rPr>
          <w:rFonts w:ascii="Times New Roman" w:hAnsi="Times New Roman" w:cs="Times New Roman"/>
          <w:sz w:val="12"/>
          <w:szCs w:val="12"/>
        </w:rPr>
        <w:t>Задача 4. Информационное обеспечение и пропаганда охраны труда;</w:t>
      </w:r>
    </w:p>
    <w:p w:rsidR="003760E2" w:rsidRPr="003760E2" w:rsidRDefault="003760E2" w:rsidP="003760E2">
      <w:pPr>
        <w:pStyle w:val="aff1"/>
        <w:ind w:firstLine="284"/>
        <w:jc w:val="both"/>
        <w:rPr>
          <w:rFonts w:ascii="Times New Roman" w:hAnsi="Times New Roman" w:cs="Times New Roman"/>
          <w:sz w:val="12"/>
          <w:szCs w:val="12"/>
        </w:rPr>
      </w:pPr>
      <w:r w:rsidRPr="003760E2">
        <w:rPr>
          <w:rFonts w:ascii="Times New Roman" w:hAnsi="Times New Roman" w:cs="Times New Roman"/>
          <w:sz w:val="12"/>
          <w:szCs w:val="12"/>
        </w:rPr>
        <w:t>Задача 5. Проведение мониторинга условий и охраны труда.</w:t>
      </w:r>
    </w:p>
    <w:p w:rsidR="003760E2" w:rsidRPr="003760E2" w:rsidRDefault="003760E2" w:rsidP="003760E2">
      <w:pPr>
        <w:pStyle w:val="aff1"/>
        <w:ind w:firstLine="284"/>
        <w:jc w:val="both"/>
        <w:rPr>
          <w:rFonts w:ascii="Times New Roman" w:hAnsi="Times New Roman" w:cs="Times New Roman"/>
          <w:sz w:val="12"/>
          <w:szCs w:val="12"/>
        </w:rPr>
      </w:pPr>
      <w:r w:rsidRPr="003760E2">
        <w:rPr>
          <w:rFonts w:ascii="Times New Roman" w:hAnsi="Times New Roman" w:cs="Times New Roman"/>
          <w:sz w:val="12"/>
          <w:szCs w:val="12"/>
        </w:rPr>
        <w:t>Срок реализации мероприятий муниципальной программы – 2023-2025 годы. Муниципальная программа реализуется в один этап.</w:t>
      </w:r>
    </w:p>
    <w:p w:rsidR="003760E2" w:rsidRPr="003760E2" w:rsidRDefault="003760E2" w:rsidP="003760E2">
      <w:pPr>
        <w:pStyle w:val="aff1"/>
        <w:ind w:firstLine="284"/>
        <w:jc w:val="both"/>
        <w:rPr>
          <w:rFonts w:ascii="Times New Roman" w:hAnsi="Times New Roman" w:cs="Times New Roman"/>
          <w:sz w:val="12"/>
          <w:szCs w:val="12"/>
        </w:rPr>
      </w:pPr>
      <w:r w:rsidRPr="003760E2">
        <w:rPr>
          <w:rFonts w:ascii="Times New Roman" w:hAnsi="Times New Roman" w:cs="Times New Roman"/>
          <w:sz w:val="12"/>
          <w:szCs w:val="12"/>
        </w:rPr>
        <w:t xml:space="preserve">В результате реализации муниципальной  программы ожидается:  </w:t>
      </w:r>
    </w:p>
    <w:p w:rsidR="003760E2" w:rsidRPr="003760E2" w:rsidRDefault="003760E2" w:rsidP="003760E2">
      <w:pPr>
        <w:pStyle w:val="aff1"/>
        <w:ind w:firstLine="284"/>
        <w:jc w:val="both"/>
        <w:rPr>
          <w:rFonts w:ascii="Times New Roman" w:hAnsi="Times New Roman" w:cs="Times New Roman"/>
          <w:sz w:val="12"/>
          <w:szCs w:val="12"/>
        </w:rPr>
      </w:pPr>
      <w:r w:rsidRPr="003760E2">
        <w:rPr>
          <w:rFonts w:ascii="Times New Roman" w:hAnsi="Times New Roman" w:cs="Times New Roman"/>
          <w:sz w:val="12"/>
          <w:szCs w:val="12"/>
        </w:rPr>
        <w:t>- Улучшение условий и охраны труда, снижение численности работников муниципального района  Сергиевский, занятых в неблагоприятных условиях труда;</w:t>
      </w:r>
    </w:p>
    <w:p w:rsidR="003760E2" w:rsidRPr="003760E2" w:rsidRDefault="003760E2" w:rsidP="003760E2">
      <w:pPr>
        <w:pStyle w:val="aff1"/>
        <w:ind w:firstLine="284"/>
        <w:jc w:val="both"/>
        <w:rPr>
          <w:rFonts w:ascii="Times New Roman" w:hAnsi="Times New Roman" w:cs="Times New Roman"/>
          <w:sz w:val="12"/>
          <w:szCs w:val="12"/>
        </w:rPr>
      </w:pPr>
      <w:r w:rsidRPr="003760E2">
        <w:rPr>
          <w:rFonts w:ascii="Times New Roman" w:hAnsi="Times New Roman" w:cs="Times New Roman"/>
          <w:sz w:val="12"/>
          <w:szCs w:val="12"/>
        </w:rPr>
        <w:t>- Усиление внимания работодателей к проведению мероприятий по профилактике производственного травматизма;</w:t>
      </w:r>
    </w:p>
    <w:p w:rsidR="003760E2" w:rsidRPr="003760E2" w:rsidRDefault="003760E2" w:rsidP="003760E2">
      <w:pPr>
        <w:pStyle w:val="aff1"/>
        <w:ind w:firstLine="284"/>
        <w:jc w:val="both"/>
        <w:rPr>
          <w:rFonts w:ascii="Times New Roman" w:hAnsi="Times New Roman" w:cs="Times New Roman"/>
          <w:sz w:val="12"/>
          <w:szCs w:val="12"/>
        </w:rPr>
      </w:pPr>
      <w:r w:rsidRPr="003760E2">
        <w:rPr>
          <w:rFonts w:ascii="Times New Roman" w:hAnsi="Times New Roman" w:cs="Times New Roman"/>
          <w:sz w:val="12"/>
          <w:szCs w:val="12"/>
        </w:rPr>
        <w:t>- Внедрение эффективной системы управления охраной труда на территории муниципального района Сергиевский;</w:t>
      </w:r>
    </w:p>
    <w:p w:rsidR="003760E2" w:rsidRPr="003760E2" w:rsidRDefault="003760E2" w:rsidP="003760E2">
      <w:pPr>
        <w:pStyle w:val="aff1"/>
        <w:ind w:firstLine="284"/>
        <w:jc w:val="both"/>
        <w:rPr>
          <w:rFonts w:ascii="Times New Roman" w:hAnsi="Times New Roman" w:cs="Times New Roman"/>
          <w:sz w:val="12"/>
          <w:szCs w:val="12"/>
        </w:rPr>
      </w:pPr>
      <w:r w:rsidRPr="003760E2">
        <w:rPr>
          <w:rFonts w:ascii="Times New Roman" w:hAnsi="Times New Roman" w:cs="Times New Roman"/>
          <w:sz w:val="12"/>
          <w:szCs w:val="12"/>
        </w:rPr>
        <w:t>- Улучшение информационного обеспечения и пропаганды охраны труда.</w:t>
      </w:r>
      <w:r w:rsidRPr="003760E2">
        <w:rPr>
          <w:rFonts w:ascii="Times New Roman" w:hAnsi="Times New Roman" w:cs="Times New Roman"/>
          <w:sz w:val="12"/>
          <w:szCs w:val="12"/>
        </w:rPr>
        <w:tab/>
      </w:r>
    </w:p>
    <w:p w:rsidR="003760E2" w:rsidRPr="003760E2" w:rsidRDefault="003760E2" w:rsidP="003760E2">
      <w:pPr>
        <w:pStyle w:val="aff1"/>
        <w:ind w:firstLine="284"/>
        <w:jc w:val="both"/>
        <w:rPr>
          <w:rFonts w:ascii="Times New Roman" w:hAnsi="Times New Roman" w:cs="Times New Roman"/>
          <w:sz w:val="12"/>
          <w:szCs w:val="12"/>
        </w:rPr>
      </w:pPr>
    </w:p>
    <w:p w:rsidR="003760E2" w:rsidRPr="003760E2" w:rsidRDefault="003760E2" w:rsidP="003760E2">
      <w:pPr>
        <w:pStyle w:val="aff1"/>
        <w:ind w:firstLine="284"/>
        <w:jc w:val="center"/>
        <w:rPr>
          <w:rFonts w:ascii="Times New Roman" w:hAnsi="Times New Roman" w:cs="Times New Roman"/>
          <w:sz w:val="12"/>
          <w:szCs w:val="12"/>
        </w:rPr>
      </w:pPr>
      <w:r w:rsidRPr="003760E2">
        <w:rPr>
          <w:rFonts w:ascii="Times New Roman" w:hAnsi="Times New Roman" w:cs="Times New Roman"/>
          <w:sz w:val="12"/>
          <w:szCs w:val="12"/>
        </w:rPr>
        <w:t>3. Перечень показателей (индика</w:t>
      </w:r>
      <w:r>
        <w:rPr>
          <w:rFonts w:ascii="Times New Roman" w:hAnsi="Times New Roman" w:cs="Times New Roman"/>
          <w:sz w:val="12"/>
          <w:szCs w:val="12"/>
        </w:rPr>
        <w:t>торов) муниципальной программы.</w:t>
      </w:r>
    </w:p>
    <w:p w:rsidR="003760E2" w:rsidRPr="003760E2" w:rsidRDefault="003760E2" w:rsidP="003760E2">
      <w:pPr>
        <w:pStyle w:val="aff1"/>
        <w:ind w:firstLine="284"/>
        <w:jc w:val="both"/>
        <w:rPr>
          <w:rFonts w:ascii="Times New Roman" w:hAnsi="Times New Roman" w:cs="Times New Roman"/>
          <w:sz w:val="12"/>
          <w:szCs w:val="12"/>
        </w:rPr>
      </w:pPr>
      <w:r w:rsidRPr="003760E2">
        <w:rPr>
          <w:rFonts w:ascii="Times New Roman" w:hAnsi="Times New Roman" w:cs="Times New Roman"/>
          <w:sz w:val="12"/>
          <w:szCs w:val="12"/>
        </w:rPr>
        <w:t>Для обеспечения оценки степени достижения целей и решения поставленных задач программы применяется комплекс  показателей (индикаторов).</w:t>
      </w:r>
    </w:p>
    <w:p w:rsidR="003760E2" w:rsidRPr="003760E2" w:rsidRDefault="003760E2" w:rsidP="003760E2">
      <w:pPr>
        <w:pStyle w:val="aff1"/>
        <w:ind w:firstLine="284"/>
        <w:jc w:val="both"/>
        <w:rPr>
          <w:rFonts w:ascii="Times New Roman" w:hAnsi="Times New Roman" w:cs="Times New Roman"/>
          <w:sz w:val="12"/>
          <w:szCs w:val="12"/>
        </w:rPr>
      </w:pPr>
      <w:r w:rsidRPr="003760E2">
        <w:rPr>
          <w:rFonts w:ascii="Times New Roman" w:hAnsi="Times New Roman" w:cs="Times New Roman"/>
          <w:sz w:val="12"/>
          <w:szCs w:val="12"/>
        </w:rPr>
        <w:t>Перечень показателей (индикаторов) Программы с указанием плановых значений по годам ее реализации представлен в прилож</w:t>
      </w:r>
      <w:r>
        <w:rPr>
          <w:rFonts w:ascii="Times New Roman" w:hAnsi="Times New Roman" w:cs="Times New Roman"/>
          <w:sz w:val="12"/>
          <w:szCs w:val="12"/>
        </w:rPr>
        <w:t>ении № 1 к настоящей Программе.</w:t>
      </w:r>
    </w:p>
    <w:p w:rsidR="003760E2" w:rsidRPr="003760E2" w:rsidRDefault="003760E2" w:rsidP="003760E2">
      <w:pPr>
        <w:pStyle w:val="aff1"/>
        <w:ind w:firstLine="284"/>
        <w:jc w:val="center"/>
        <w:rPr>
          <w:rFonts w:ascii="Times New Roman" w:hAnsi="Times New Roman" w:cs="Times New Roman"/>
          <w:sz w:val="12"/>
          <w:szCs w:val="12"/>
        </w:rPr>
      </w:pPr>
      <w:r w:rsidRPr="003760E2">
        <w:rPr>
          <w:rFonts w:ascii="Times New Roman" w:hAnsi="Times New Roman" w:cs="Times New Roman"/>
          <w:sz w:val="12"/>
          <w:szCs w:val="12"/>
        </w:rPr>
        <w:t>4. Перечень мероп</w:t>
      </w:r>
      <w:r>
        <w:rPr>
          <w:rFonts w:ascii="Times New Roman" w:hAnsi="Times New Roman" w:cs="Times New Roman"/>
          <w:sz w:val="12"/>
          <w:szCs w:val="12"/>
        </w:rPr>
        <w:t>риятий муниципальной программы.</w:t>
      </w:r>
    </w:p>
    <w:p w:rsidR="003760E2" w:rsidRPr="003760E2" w:rsidRDefault="003760E2" w:rsidP="003760E2">
      <w:pPr>
        <w:pStyle w:val="aff1"/>
        <w:ind w:firstLine="284"/>
        <w:jc w:val="both"/>
        <w:rPr>
          <w:rFonts w:ascii="Times New Roman" w:hAnsi="Times New Roman" w:cs="Times New Roman"/>
          <w:sz w:val="12"/>
          <w:szCs w:val="12"/>
        </w:rPr>
      </w:pPr>
      <w:r w:rsidRPr="003760E2">
        <w:rPr>
          <w:rFonts w:ascii="Times New Roman" w:hAnsi="Times New Roman" w:cs="Times New Roman"/>
          <w:sz w:val="12"/>
          <w:szCs w:val="12"/>
        </w:rPr>
        <w:t>В рамках муниципальной программы предусмотрена реализация комплекса программных мероприятий. Важным принципом формирования перечня программных мероприятий является преемственность в отношении государственных программ Самарской области.</w:t>
      </w:r>
    </w:p>
    <w:p w:rsidR="003760E2" w:rsidRPr="003760E2" w:rsidRDefault="003760E2" w:rsidP="003760E2">
      <w:pPr>
        <w:pStyle w:val="aff1"/>
        <w:ind w:firstLine="284"/>
        <w:jc w:val="both"/>
        <w:rPr>
          <w:rFonts w:ascii="Times New Roman" w:hAnsi="Times New Roman" w:cs="Times New Roman"/>
          <w:sz w:val="12"/>
          <w:szCs w:val="12"/>
        </w:rPr>
      </w:pPr>
      <w:r w:rsidRPr="003760E2">
        <w:rPr>
          <w:rFonts w:ascii="Times New Roman" w:hAnsi="Times New Roman" w:cs="Times New Roman"/>
          <w:sz w:val="12"/>
          <w:szCs w:val="12"/>
        </w:rPr>
        <w:t>Достижение целей и решение поставленных задач программы осуществляются путем скоординированного выполнения мероприятий программы.</w:t>
      </w:r>
    </w:p>
    <w:p w:rsidR="003760E2" w:rsidRPr="003760E2" w:rsidRDefault="003760E2" w:rsidP="003760E2">
      <w:pPr>
        <w:pStyle w:val="aff1"/>
        <w:ind w:firstLine="284"/>
        <w:jc w:val="both"/>
        <w:rPr>
          <w:rFonts w:ascii="Times New Roman" w:hAnsi="Times New Roman" w:cs="Times New Roman"/>
          <w:sz w:val="12"/>
          <w:szCs w:val="12"/>
        </w:rPr>
      </w:pPr>
      <w:r w:rsidRPr="003760E2">
        <w:rPr>
          <w:rFonts w:ascii="Times New Roman" w:hAnsi="Times New Roman" w:cs="Times New Roman"/>
          <w:sz w:val="12"/>
          <w:szCs w:val="12"/>
        </w:rPr>
        <w:t>Перечень  программных мероприятий, а также информация о необходимых для реализации каждого мероприятия финансовых ресурсах, сроках их реализации и исполнителях приведена в приложении 2 к Программе.</w:t>
      </w:r>
    </w:p>
    <w:p w:rsidR="003760E2" w:rsidRPr="003760E2" w:rsidRDefault="003760E2" w:rsidP="003760E2">
      <w:pPr>
        <w:pStyle w:val="aff1"/>
        <w:ind w:firstLine="284"/>
        <w:jc w:val="both"/>
        <w:rPr>
          <w:rFonts w:ascii="Times New Roman" w:hAnsi="Times New Roman" w:cs="Times New Roman"/>
          <w:sz w:val="12"/>
          <w:szCs w:val="12"/>
        </w:rPr>
      </w:pPr>
    </w:p>
    <w:p w:rsidR="003760E2" w:rsidRPr="003760E2" w:rsidRDefault="003760E2" w:rsidP="003760E2">
      <w:pPr>
        <w:pStyle w:val="aff1"/>
        <w:ind w:firstLine="284"/>
        <w:jc w:val="center"/>
        <w:rPr>
          <w:rFonts w:ascii="Times New Roman" w:hAnsi="Times New Roman" w:cs="Times New Roman"/>
          <w:sz w:val="12"/>
          <w:szCs w:val="12"/>
        </w:rPr>
      </w:pPr>
      <w:r w:rsidRPr="003760E2">
        <w:rPr>
          <w:rFonts w:ascii="Times New Roman" w:hAnsi="Times New Roman" w:cs="Times New Roman"/>
          <w:sz w:val="12"/>
          <w:szCs w:val="12"/>
        </w:rPr>
        <w:t>5. Обоснование ресурсного обесп</w:t>
      </w:r>
      <w:r>
        <w:rPr>
          <w:rFonts w:ascii="Times New Roman" w:hAnsi="Times New Roman" w:cs="Times New Roman"/>
          <w:sz w:val="12"/>
          <w:szCs w:val="12"/>
        </w:rPr>
        <w:t>ечения муниципальной программы.</w:t>
      </w:r>
    </w:p>
    <w:p w:rsidR="003760E2" w:rsidRPr="003760E2" w:rsidRDefault="003760E2" w:rsidP="003760E2">
      <w:pPr>
        <w:pStyle w:val="aff1"/>
        <w:ind w:firstLine="284"/>
        <w:jc w:val="both"/>
        <w:rPr>
          <w:rFonts w:ascii="Times New Roman" w:hAnsi="Times New Roman" w:cs="Times New Roman"/>
          <w:sz w:val="12"/>
          <w:szCs w:val="12"/>
        </w:rPr>
      </w:pPr>
      <w:r w:rsidRPr="003760E2">
        <w:rPr>
          <w:rFonts w:ascii="Times New Roman" w:hAnsi="Times New Roman" w:cs="Times New Roman"/>
          <w:sz w:val="12"/>
          <w:szCs w:val="12"/>
        </w:rPr>
        <w:t>Система финансового обеспечения реализации мероприятий программы основывается на принципах и нормах действующего законодательства.</w:t>
      </w:r>
    </w:p>
    <w:p w:rsidR="003760E2" w:rsidRPr="003760E2" w:rsidRDefault="003760E2" w:rsidP="003760E2">
      <w:pPr>
        <w:pStyle w:val="aff1"/>
        <w:ind w:firstLine="284"/>
        <w:jc w:val="both"/>
        <w:rPr>
          <w:rFonts w:ascii="Times New Roman" w:hAnsi="Times New Roman" w:cs="Times New Roman"/>
          <w:sz w:val="12"/>
          <w:szCs w:val="12"/>
        </w:rPr>
      </w:pPr>
      <w:r w:rsidRPr="003760E2">
        <w:rPr>
          <w:rFonts w:ascii="Times New Roman" w:hAnsi="Times New Roman" w:cs="Times New Roman"/>
          <w:sz w:val="12"/>
          <w:szCs w:val="12"/>
        </w:rPr>
        <w:t>Финансирование муниципальной  программы осуществляется за счет средств местного бюджета в объемах, предусмотренных  бюджетом на соответствующий финансовый год и плановый период, а также за счет других источников (средства регионального Фонда социального страхования Российской Федерации, средства работодателей).</w:t>
      </w:r>
    </w:p>
    <w:p w:rsidR="003760E2" w:rsidRPr="003760E2" w:rsidRDefault="003760E2" w:rsidP="003760E2">
      <w:pPr>
        <w:pStyle w:val="aff1"/>
        <w:ind w:firstLine="284"/>
        <w:jc w:val="both"/>
        <w:rPr>
          <w:rFonts w:ascii="Times New Roman" w:hAnsi="Times New Roman" w:cs="Times New Roman"/>
          <w:sz w:val="12"/>
          <w:szCs w:val="12"/>
        </w:rPr>
      </w:pPr>
      <w:r w:rsidRPr="003760E2">
        <w:rPr>
          <w:rFonts w:ascii="Times New Roman" w:hAnsi="Times New Roman" w:cs="Times New Roman"/>
          <w:sz w:val="12"/>
          <w:szCs w:val="12"/>
        </w:rPr>
        <w:t>Объем финансирования мероприятий муниципальной  программы за счёт средств местного бюджета на весь срок ее реализации составляет:  909,0 тыс. рублей*, в том числе по годам:</w:t>
      </w:r>
    </w:p>
    <w:p w:rsidR="003760E2" w:rsidRPr="003760E2" w:rsidRDefault="003760E2" w:rsidP="003760E2">
      <w:pPr>
        <w:pStyle w:val="aff1"/>
        <w:ind w:firstLine="284"/>
        <w:jc w:val="both"/>
        <w:rPr>
          <w:rFonts w:ascii="Times New Roman" w:hAnsi="Times New Roman" w:cs="Times New Roman"/>
          <w:sz w:val="12"/>
          <w:szCs w:val="12"/>
        </w:rPr>
      </w:pPr>
      <w:r w:rsidRPr="003760E2">
        <w:rPr>
          <w:rFonts w:ascii="Times New Roman" w:hAnsi="Times New Roman" w:cs="Times New Roman"/>
          <w:sz w:val="12"/>
          <w:szCs w:val="12"/>
        </w:rPr>
        <w:t>2023 год - 302,0 тыс. рублей</w:t>
      </w:r>
    </w:p>
    <w:p w:rsidR="003760E2" w:rsidRPr="003760E2" w:rsidRDefault="003760E2" w:rsidP="003760E2">
      <w:pPr>
        <w:pStyle w:val="aff1"/>
        <w:ind w:firstLine="284"/>
        <w:jc w:val="both"/>
        <w:rPr>
          <w:rFonts w:ascii="Times New Roman" w:hAnsi="Times New Roman" w:cs="Times New Roman"/>
          <w:sz w:val="12"/>
          <w:szCs w:val="12"/>
        </w:rPr>
      </w:pPr>
      <w:r w:rsidRPr="003760E2">
        <w:rPr>
          <w:rFonts w:ascii="Times New Roman" w:hAnsi="Times New Roman" w:cs="Times New Roman"/>
          <w:sz w:val="12"/>
          <w:szCs w:val="12"/>
        </w:rPr>
        <w:t>2024 год - 303,0 тыс. рублей</w:t>
      </w:r>
    </w:p>
    <w:p w:rsidR="003760E2" w:rsidRPr="003760E2" w:rsidRDefault="003760E2" w:rsidP="003760E2">
      <w:pPr>
        <w:pStyle w:val="aff1"/>
        <w:ind w:firstLine="284"/>
        <w:jc w:val="both"/>
        <w:rPr>
          <w:rFonts w:ascii="Times New Roman" w:hAnsi="Times New Roman" w:cs="Times New Roman"/>
          <w:sz w:val="12"/>
          <w:szCs w:val="12"/>
        </w:rPr>
      </w:pPr>
      <w:r w:rsidRPr="003760E2">
        <w:rPr>
          <w:rFonts w:ascii="Times New Roman" w:hAnsi="Times New Roman" w:cs="Times New Roman"/>
          <w:sz w:val="12"/>
          <w:szCs w:val="12"/>
        </w:rPr>
        <w:t>2025 год - 304,0 тыс. рублей.</w:t>
      </w:r>
    </w:p>
    <w:p w:rsidR="003760E2" w:rsidRPr="003760E2" w:rsidRDefault="003760E2" w:rsidP="003760E2">
      <w:pPr>
        <w:pStyle w:val="aff1"/>
        <w:ind w:firstLine="284"/>
        <w:jc w:val="both"/>
        <w:rPr>
          <w:rFonts w:ascii="Times New Roman" w:hAnsi="Times New Roman" w:cs="Times New Roman"/>
          <w:sz w:val="12"/>
          <w:szCs w:val="12"/>
        </w:rPr>
      </w:pPr>
      <w:r w:rsidRPr="003760E2">
        <w:rPr>
          <w:rFonts w:ascii="Times New Roman" w:hAnsi="Times New Roman" w:cs="Times New Roman"/>
          <w:sz w:val="12"/>
          <w:szCs w:val="12"/>
        </w:rPr>
        <w:t xml:space="preserve"> (*) Общий объем финансового обеспечения Программы, а также бюджетных ассигнований местного бюджета будут уточнены после утверждения Решения о бюджете на очередной финансовый год и плановый период.</w:t>
      </w:r>
    </w:p>
    <w:p w:rsidR="003760E2" w:rsidRPr="003760E2" w:rsidRDefault="003760E2" w:rsidP="003760E2">
      <w:pPr>
        <w:pStyle w:val="aff1"/>
        <w:ind w:firstLine="284"/>
        <w:jc w:val="both"/>
        <w:rPr>
          <w:rFonts w:ascii="Times New Roman" w:hAnsi="Times New Roman" w:cs="Times New Roman"/>
          <w:sz w:val="12"/>
          <w:szCs w:val="12"/>
        </w:rPr>
      </w:pPr>
      <w:r>
        <w:rPr>
          <w:rFonts w:ascii="Times New Roman" w:hAnsi="Times New Roman" w:cs="Times New Roman"/>
          <w:sz w:val="12"/>
          <w:szCs w:val="12"/>
        </w:rPr>
        <w:tab/>
      </w:r>
    </w:p>
    <w:p w:rsidR="003760E2" w:rsidRPr="003760E2" w:rsidRDefault="003760E2" w:rsidP="003760E2">
      <w:pPr>
        <w:pStyle w:val="aff1"/>
        <w:ind w:firstLine="284"/>
        <w:jc w:val="center"/>
        <w:rPr>
          <w:rFonts w:ascii="Times New Roman" w:hAnsi="Times New Roman" w:cs="Times New Roman"/>
          <w:sz w:val="12"/>
          <w:szCs w:val="12"/>
        </w:rPr>
      </w:pPr>
      <w:r w:rsidRPr="003760E2">
        <w:rPr>
          <w:rFonts w:ascii="Times New Roman" w:hAnsi="Times New Roman" w:cs="Times New Roman"/>
          <w:sz w:val="12"/>
          <w:szCs w:val="12"/>
        </w:rPr>
        <w:t>6. Описание мер муниципального регулирования в соответствующей сфере, направленных на достижение</w:t>
      </w:r>
      <w:r>
        <w:rPr>
          <w:rFonts w:ascii="Times New Roman" w:hAnsi="Times New Roman" w:cs="Times New Roman"/>
          <w:sz w:val="12"/>
          <w:szCs w:val="12"/>
        </w:rPr>
        <w:t xml:space="preserve"> целей муниципальной программы.</w:t>
      </w:r>
    </w:p>
    <w:p w:rsidR="003760E2" w:rsidRPr="003760E2" w:rsidRDefault="003760E2" w:rsidP="003760E2">
      <w:pPr>
        <w:pStyle w:val="aff1"/>
        <w:ind w:firstLine="284"/>
        <w:jc w:val="both"/>
        <w:rPr>
          <w:rFonts w:ascii="Times New Roman" w:hAnsi="Times New Roman" w:cs="Times New Roman"/>
          <w:sz w:val="12"/>
          <w:szCs w:val="12"/>
        </w:rPr>
      </w:pPr>
      <w:r w:rsidRPr="003760E2">
        <w:rPr>
          <w:rFonts w:ascii="Times New Roman" w:hAnsi="Times New Roman" w:cs="Times New Roman"/>
          <w:sz w:val="12"/>
          <w:szCs w:val="12"/>
        </w:rPr>
        <w:lastRenderedPageBreak/>
        <w:t>В соответствии с положениями Порядка принятия решений о разработке, формирования и реализации, оценки эффективности муниципальных программ муниципального района Сергиевский, утвержденного постановлением администрации муниципального района Сергиевский от 23.12.2019 № 1740 (далее – Поряд</w:t>
      </w:r>
      <w:r>
        <w:rPr>
          <w:rFonts w:ascii="Times New Roman" w:hAnsi="Times New Roman" w:cs="Times New Roman"/>
          <w:sz w:val="12"/>
          <w:szCs w:val="12"/>
        </w:rPr>
        <w:t>ок), в сроки, установленные</w:t>
      </w:r>
      <w:r w:rsidRPr="003760E2">
        <w:rPr>
          <w:rFonts w:ascii="Times New Roman" w:hAnsi="Times New Roman" w:cs="Times New Roman"/>
          <w:sz w:val="12"/>
          <w:szCs w:val="12"/>
        </w:rPr>
        <w:t xml:space="preserve"> Порядком, в рамках реализации Программы будут проводиться постоянный мониторинг и при необходимости корректировка данных, принятие постановлений администрации муниципального района Сергиевский о внесении изменений в Программу.  </w:t>
      </w:r>
    </w:p>
    <w:p w:rsidR="003760E2" w:rsidRPr="003760E2" w:rsidRDefault="003760E2" w:rsidP="003760E2">
      <w:pPr>
        <w:pStyle w:val="aff1"/>
        <w:ind w:firstLine="284"/>
        <w:jc w:val="both"/>
        <w:rPr>
          <w:rFonts w:ascii="Times New Roman" w:hAnsi="Times New Roman" w:cs="Times New Roman"/>
          <w:sz w:val="12"/>
          <w:szCs w:val="12"/>
        </w:rPr>
      </w:pPr>
    </w:p>
    <w:p w:rsidR="003760E2" w:rsidRPr="003760E2" w:rsidRDefault="003760E2" w:rsidP="003760E2">
      <w:pPr>
        <w:pStyle w:val="aff1"/>
        <w:ind w:firstLine="284"/>
        <w:jc w:val="center"/>
        <w:rPr>
          <w:rFonts w:ascii="Times New Roman" w:hAnsi="Times New Roman" w:cs="Times New Roman"/>
          <w:sz w:val="12"/>
          <w:szCs w:val="12"/>
        </w:rPr>
      </w:pPr>
      <w:r w:rsidRPr="003760E2">
        <w:rPr>
          <w:rFonts w:ascii="Times New Roman" w:hAnsi="Times New Roman" w:cs="Times New Roman"/>
          <w:sz w:val="12"/>
          <w:szCs w:val="12"/>
        </w:rPr>
        <w:t>7. Механизм   реал</w:t>
      </w:r>
      <w:r>
        <w:rPr>
          <w:rFonts w:ascii="Times New Roman" w:hAnsi="Times New Roman" w:cs="Times New Roman"/>
          <w:sz w:val="12"/>
          <w:szCs w:val="12"/>
        </w:rPr>
        <w:t>изации муниципальной программы.</w:t>
      </w:r>
    </w:p>
    <w:p w:rsidR="003760E2" w:rsidRPr="003760E2" w:rsidRDefault="003760E2" w:rsidP="003760E2">
      <w:pPr>
        <w:pStyle w:val="aff1"/>
        <w:ind w:firstLine="284"/>
        <w:jc w:val="both"/>
        <w:rPr>
          <w:rFonts w:ascii="Times New Roman" w:hAnsi="Times New Roman" w:cs="Times New Roman"/>
          <w:sz w:val="12"/>
          <w:szCs w:val="12"/>
        </w:rPr>
      </w:pPr>
      <w:r w:rsidRPr="003760E2">
        <w:rPr>
          <w:rFonts w:ascii="Times New Roman" w:hAnsi="Times New Roman" w:cs="Times New Roman"/>
          <w:sz w:val="12"/>
          <w:szCs w:val="12"/>
        </w:rPr>
        <w:t xml:space="preserve">Общее руководство, контроль за ходом реализации муниципальной программы осуществляет администрация муниципального района Сергиевский. Контроль за целевым и эффективным  использованием бюджетных средств осуществляет Управление финансов администрации муниципального района Сергиевский. Последующий контроль осуществляет Контрольное управление администрации муниципального района Сергиевский. </w:t>
      </w:r>
    </w:p>
    <w:p w:rsidR="003760E2" w:rsidRPr="003760E2" w:rsidRDefault="003760E2" w:rsidP="003760E2">
      <w:pPr>
        <w:pStyle w:val="aff1"/>
        <w:ind w:firstLine="284"/>
        <w:jc w:val="both"/>
        <w:rPr>
          <w:rFonts w:ascii="Times New Roman" w:hAnsi="Times New Roman" w:cs="Times New Roman"/>
          <w:sz w:val="12"/>
          <w:szCs w:val="12"/>
        </w:rPr>
      </w:pPr>
      <w:r>
        <w:rPr>
          <w:rFonts w:ascii="Times New Roman" w:hAnsi="Times New Roman" w:cs="Times New Roman"/>
          <w:sz w:val="12"/>
          <w:szCs w:val="12"/>
        </w:rPr>
        <w:t xml:space="preserve">Ход реализации муниципальной </w:t>
      </w:r>
      <w:r w:rsidRPr="003760E2">
        <w:rPr>
          <w:rFonts w:ascii="Times New Roman" w:hAnsi="Times New Roman" w:cs="Times New Roman"/>
          <w:sz w:val="12"/>
          <w:szCs w:val="12"/>
        </w:rPr>
        <w:t xml:space="preserve">программы ежегодно рассматривается на заседании районной трёхсторонней комиссии по регулированию социально-трудовых отношений на территории муниципального района Сергиевский  Самарской области. </w:t>
      </w:r>
    </w:p>
    <w:p w:rsidR="003760E2" w:rsidRPr="003760E2" w:rsidRDefault="003760E2" w:rsidP="003760E2">
      <w:pPr>
        <w:pStyle w:val="aff1"/>
        <w:ind w:firstLine="284"/>
        <w:jc w:val="both"/>
        <w:rPr>
          <w:rFonts w:ascii="Times New Roman" w:hAnsi="Times New Roman" w:cs="Times New Roman"/>
          <w:sz w:val="12"/>
          <w:szCs w:val="12"/>
        </w:rPr>
      </w:pPr>
      <w:r w:rsidRPr="003760E2">
        <w:rPr>
          <w:rFonts w:ascii="Times New Roman" w:hAnsi="Times New Roman" w:cs="Times New Roman"/>
          <w:sz w:val="12"/>
          <w:szCs w:val="12"/>
        </w:rPr>
        <w:t xml:space="preserve"> </w:t>
      </w:r>
    </w:p>
    <w:p w:rsidR="003760E2" w:rsidRPr="003760E2" w:rsidRDefault="003760E2" w:rsidP="003760E2">
      <w:pPr>
        <w:pStyle w:val="aff1"/>
        <w:ind w:firstLine="284"/>
        <w:jc w:val="center"/>
        <w:rPr>
          <w:rFonts w:ascii="Times New Roman" w:hAnsi="Times New Roman" w:cs="Times New Roman"/>
          <w:sz w:val="12"/>
          <w:szCs w:val="12"/>
        </w:rPr>
      </w:pPr>
      <w:r w:rsidRPr="003760E2">
        <w:rPr>
          <w:rFonts w:ascii="Times New Roman" w:hAnsi="Times New Roman" w:cs="Times New Roman"/>
          <w:sz w:val="12"/>
          <w:szCs w:val="12"/>
        </w:rPr>
        <w:t>8. Методика комплексной оценки эффективности реализации муниц</w:t>
      </w:r>
      <w:r>
        <w:rPr>
          <w:rFonts w:ascii="Times New Roman" w:hAnsi="Times New Roman" w:cs="Times New Roman"/>
          <w:sz w:val="12"/>
          <w:szCs w:val="12"/>
        </w:rPr>
        <w:t>ипальной программы.</w:t>
      </w:r>
    </w:p>
    <w:p w:rsidR="003760E2" w:rsidRPr="003760E2" w:rsidRDefault="003760E2" w:rsidP="003760E2">
      <w:pPr>
        <w:pStyle w:val="aff1"/>
        <w:ind w:firstLine="284"/>
        <w:jc w:val="both"/>
        <w:rPr>
          <w:rFonts w:ascii="Times New Roman" w:hAnsi="Times New Roman" w:cs="Times New Roman"/>
          <w:sz w:val="12"/>
          <w:szCs w:val="12"/>
        </w:rPr>
      </w:pPr>
      <w:r w:rsidRPr="003760E2">
        <w:rPr>
          <w:rFonts w:ascii="Times New Roman" w:hAnsi="Times New Roman" w:cs="Times New Roman"/>
          <w:sz w:val="12"/>
          <w:szCs w:val="12"/>
        </w:rPr>
        <w:t>Показатель эффективности реализации муниципальной программы (подпрограммы) (R) за отчетный период при использовании в муниципальных программах «обратных» показателей (индикаторов) рассчитывается по формуле:</w:t>
      </w:r>
    </w:p>
    <w:p w:rsidR="003760E2" w:rsidRPr="003760E2" w:rsidRDefault="003760E2" w:rsidP="003760E2">
      <w:pPr>
        <w:pStyle w:val="aff1"/>
        <w:ind w:firstLine="284"/>
        <w:jc w:val="center"/>
        <w:rPr>
          <w:rFonts w:ascii="Times New Roman" w:hAnsi="Times New Roman" w:cs="Times New Roman"/>
          <w:sz w:val="12"/>
          <w:szCs w:val="12"/>
        </w:rPr>
      </w:pPr>
      <w:r w:rsidRPr="00D46ED3">
        <w:rPr>
          <w:rFonts w:ascii="Times New Roman" w:hAnsi="Times New Roman" w:cs="Times New Roman"/>
          <w:noProof/>
          <w:position w:val="-56"/>
          <w:sz w:val="24"/>
          <w:szCs w:val="24"/>
        </w:rPr>
        <w:drawing>
          <wp:inline distT="0" distB="0" distL="0" distR="0" wp14:anchorId="5DDFD25C" wp14:editId="6E960D7A">
            <wp:extent cx="723900" cy="386080"/>
            <wp:effectExtent l="0" t="0" r="0" b="0"/>
            <wp:docPr id="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723900" cy="386080"/>
                    </a:xfrm>
                    <a:prstGeom prst="rect">
                      <a:avLst/>
                    </a:prstGeom>
                    <a:noFill/>
                    <a:ln w="9525">
                      <a:noFill/>
                      <a:miter lim="800000"/>
                      <a:headEnd/>
                      <a:tailEnd/>
                    </a:ln>
                  </pic:spPr>
                </pic:pic>
              </a:graphicData>
            </a:graphic>
          </wp:inline>
        </w:drawing>
      </w:r>
    </w:p>
    <w:p w:rsidR="003760E2" w:rsidRPr="003760E2" w:rsidRDefault="003760E2" w:rsidP="003760E2">
      <w:pPr>
        <w:pStyle w:val="aff1"/>
        <w:ind w:firstLine="284"/>
        <w:jc w:val="both"/>
        <w:rPr>
          <w:rFonts w:ascii="Times New Roman" w:hAnsi="Times New Roman" w:cs="Times New Roman"/>
          <w:sz w:val="12"/>
          <w:szCs w:val="12"/>
        </w:rPr>
      </w:pPr>
      <w:r w:rsidRPr="003760E2">
        <w:rPr>
          <w:rFonts w:ascii="Times New Roman" w:hAnsi="Times New Roman" w:cs="Times New Roman"/>
          <w:sz w:val="12"/>
          <w:szCs w:val="12"/>
        </w:rPr>
        <w:t>где:</w:t>
      </w:r>
    </w:p>
    <w:p w:rsidR="003760E2" w:rsidRPr="003760E2" w:rsidRDefault="003760E2" w:rsidP="003760E2">
      <w:pPr>
        <w:pStyle w:val="aff1"/>
        <w:ind w:firstLine="284"/>
        <w:jc w:val="both"/>
        <w:rPr>
          <w:rFonts w:ascii="Times New Roman" w:hAnsi="Times New Roman" w:cs="Times New Roman"/>
          <w:sz w:val="12"/>
          <w:szCs w:val="12"/>
        </w:rPr>
      </w:pPr>
      <w:r w:rsidRPr="003760E2">
        <w:rPr>
          <w:rFonts w:ascii="Times New Roman" w:hAnsi="Times New Roman" w:cs="Times New Roman"/>
          <w:sz w:val="12"/>
          <w:szCs w:val="12"/>
        </w:rPr>
        <w:t>N - количество показателей (индикаторов) муниципальной программы (подпрограммы);</w:t>
      </w:r>
    </w:p>
    <w:p w:rsidR="003760E2" w:rsidRPr="003760E2" w:rsidRDefault="003760E2" w:rsidP="003760E2">
      <w:pPr>
        <w:pStyle w:val="aff1"/>
        <w:ind w:firstLine="284"/>
        <w:jc w:val="both"/>
        <w:rPr>
          <w:rFonts w:ascii="Times New Roman" w:hAnsi="Times New Roman" w:cs="Times New Roman"/>
          <w:sz w:val="12"/>
          <w:szCs w:val="12"/>
        </w:rPr>
      </w:pPr>
      <w:r w:rsidRPr="00D46ED3">
        <w:rPr>
          <w:rFonts w:ascii="Times New Roman" w:hAnsi="Times New Roman" w:cs="Times New Roman"/>
          <w:noProof/>
          <w:position w:val="-8"/>
          <w:sz w:val="24"/>
          <w:szCs w:val="24"/>
        </w:rPr>
        <w:drawing>
          <wp:inline distT="0" distB="0" distL="0" distR="0" wp14:anchorId="6F3AB810" wp14:editId="3AB431CD">
            <wp:extent cx="206375" cy="123825"/>
            <wp:effectExtent l="0" t="0" r="3175" b="9525"/>
            <wp:docPr id="6"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srcRect/>
                    <a:stretch>
                      <a:fillRect/>
                    </a:stretch>
                  </pic:blipFill>
                  <pic:spPr bwMode="auto">
                    <a:xfrm>
                      <a:off x="0" y="0"/>
                      <a:ext cx="206375" cy="123825"/>
                    </a:xfrm>
                    <a:prstGeom prst="rect">
                      <a:avLst/>
                    </a:prstGeom>
                    <a:noFill/>
                    <a:ln w="9525">
                      <a:noFill/>
                      <a:miter lim="800000"/>
                      <a:headEnd/>
                      <a:tailEnd/>
                    </a:ln>
                  </pic:spPr>
                </pic:pic>
              </a:graphicData>
            </a:graphic>
          </wp:inline>
        </w:drawing>
      </w:r>
      <w:r w:rsidRPr="003760E2">
        <w:rPr>
          <w:rFonts w:ascii="Times New Roman" w:hAnsi="Times New Roman" w:cs="Times New Roman"/>
          <w:sz w:val="12"/>
          <w:szCs w:val="12"/>
        </w:rPr>
        <w:t xml:space="preserve">  - плановое значение n-го показателя (индикатора);</w:t>
      </w:r>
    </w:p>
    <w:p w:rsidR="003760E2" w:rsidRPr="003760E2" w:rsidRDefault="003760E2" w:rsidP="003760E2">
      <w:pPr>
        <w:pStyle w:val="aff1"/>
        <w:ind w:firstLine="284"/>
        <w:jc w:val="both"/>
        <w:rPr>
          <w:rFonts w:ascii="Times New Roman" w:hAnsi="Times New Roman" w:cs="Times New Roman"/>
          <w:sz w:val="12"/>
          <w:szCs w:val="12"/>
        </w:rPr>
      </w:pPr>
      <w:r w:rsidRPr="00D46ED3">
        <w:rPr>
          <w:rFonts w:ascii="Times New Roman" w:hAnsi="Times New Roman" w:cs="Times New Roman"/>
          <w:noProof/>
          <w:position w:val="-8"/>
          <w:sz w:val="24"/>
          <w:szCs w:val="24"/>
        </w:rPr>
        <w:drawing>
          <wp:inline distT="0" distB="0" distL="0" distR="0" wp14:anchorId="7FDA80A0" wp14:editId="7C856AD0">
            <wp:extent cx="209550" cy="125730"/>
            <wp:effectExtent l="0" t="0" r="0" b="7620"/>
            <wp:docPr id="5"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srcRect/>
                    <a:stretch>
                      <a:fillRect/>
                    </a:stretch>
                  </pic:blipFill>
                  <pic:spPr bwMode="auto">
                    <a:xfrm>
                      <a:off x="0" y="0"/>
                      <a:ext cx="209550" cy="125730"/>
                    </a:xfrm>
                    <a:prstGeom prst="rect">
                      <a:avLst/>
                    </a:prstGeom>
                    <a:noFill/>
                    <a:ln w="9525">
                      <a:noFill/>
                      <a:miter lim="800000"/>
                      <a:headEnd/>
                      <a:tailEnd/>
                    </a:ln>
                  </pic:spPr>
                </pic:pic>
              </a:graphicData>
            </a:graphic>
          </wp:inline>
        </w:drawing>
      </w:r>
      <w:r w:rsidRPr="003760E2">
        <w:rPr>
          <w:rFonts w:ascii="Times New Roman" w:hAnsi="Times New Roman" w:cs="Times New Roman"/>
          <w:sz w:val="12"/>
          <w:szCs w:val="12"/>
        </w:rPr>
        <w:t xml:space="preserve">  - значение n-го показателя (индикатора) на конец отчетного периода;</w:t>
      </w:r>
    </w:p>
    <w:p w:rsidR="003760E2" w:rsidRPr="003760E2" w:rsidRDefault="003760E2" w:rsidP="003760E2">
      <w:pPr>
        <w:pStyle w:val="aff1"/>
        <w:ind w:firstLine="284"/>
        <w:jc w:val="both"/>
        <w:rPr>
          <w:rFonts w:ascii="Times New Roman" w:hAnsi="Times New Roman" w:cs="Times New Roman"/>
          <w:sz w:val="12"/>
          <w:szCs w:val="12"/>
        </w:rPr>
      </w:pPr>
      <w:r w:rsidRPr="003760E2">
        <w:rPr>
          <w:rFonts w:ascii="Times New Roman" w:hAnsi="Times New Roman" w:cs="Times New Roman"/>
          <w:sz w:val="12"/>
          <w:szCs w:val="12"/>
        </w:rPr>
        <w:t>FПлан. - плановая сумма средств на финансирование муниципальной программы (подпрограммы), предусмотренная на реализацию программных мероприятий в отчетном периоде;</w:t>
      </w:r>
    </w:p>
    <w:p w:rsidR="003760E2" w:rsidRPr="003760E2" w:rsidRDefault="003760E2" w:rsidP="003760E2">
      <w:pPr>
        <w:pStyle w:val="aff1"/>
        <w:ind w:firstLine="284"/>
        <w:jc w:val="both"/>
        <w:rPr>
          <w:rFonts w:ascii="Times New Roman" w:hAnsi="Times New Roman" w:cs="Times New Roman"/>
          <w:sz w:val="12"/>
          <w:szCs w:val="12"/>
        </w:rPr>
      </w:pPr>
      <w:r w:rsidRPr="003760E2">
        <w:rPr>
          <w:rFonts w:ascii="Times New Roman" w:hAnsi="Times New Roman" w:cs="Times New Roman"/>
          <w:sz w:val="12"/>
          <w:szCs w:val="12"/>
        </w:rPr>
        <w:t>FФакт. - сумма фактически произведенных расходов на реализацию мероприятий муниципальной программы (подпрограммы) на конец отчетного периода.</w:t>
      </w:r>
    </w:p>
    <w:p w:rsidR="003760E2" w:rsidRPr="003760E2" w:rsidRDefault="003760E2" w:rsidP="003760E2">
      <w:pPr>
        <w:pStyle w:val="aff1"/>
        <w:ind w:firstLine="284"/>
        <w:jc w:val="both"/>
        <w:rPr>
          <w:rFonts w:ascii="Times New Roman" w:hAnsi="Times New Roman" w:cs="Times New Roman"/>
          <w:sz w:val="12"/>
          <w:szCs w:val="12"/>
        </w:rPr>
      </w:pPr>
      <w:r w:rsidRPr="003760E2">
        <w:rPr>
          <w:rFonts w:ascii="Times New Roman" w:hAnsi="Times New Roman" w:cs="Times New Roman"/>
          <w:sz w:val="12"/>
          <w:szCs w:val="12"/>
        </w:rPr>
        <w:t>При значении комплексного  показателя эффективности реализации программы (R), равном 100 и более процентов, эффективность реализации программы признается высокой, при значении менее 80% – низкой.</w:t>
      </w:r>
    </w:p>
    <w:p w:rsidR="003760E2" w:rsidRPr="003760E2" w:rsidRDefault="003760E2" w:rsidP="003760E2">
      <w:pPr>
        <w:pStyle w:val="aff1"/>
        <w:jc w:val="both"/>
        <w:rPr>
          <w:rFonts w:ascii="Times New Roman" w:hAnsi="Times New Roman" w:cs="Times New Roman"/>
          <w:sz w:val="12"/>
          <w:szCs w:val="12"/>
        </w:rPr>
      </w:pPr>
    </w:p>
    <w:p w:rsidR="00483408" w:rsidRDefault="003760E2" w:rsidP="003760E2">
      <w:pPr>
        <w:pStyle w:val="aff1"/>
        <w:ind w:firstLine="284"/>
        <w:jc w:val="center"/>
        <w:rPr>
          <w:rFonts w:ascii="Times New Roman" w:hAnsi="Times New Roman" w:cs="Times New Roman"/>
          <w:sz w:val="12"/>
          <w:szCs w:val="12"/>
        </w:rPr>
      </w:pPr>
      <w:r w:rsidRPr="003760E2">
        <w:rPr>
          <w:rFonts w:ascii="Times New Roman" w:hAnsi="Times New Roman" w:cs="Times New Roman"/>
          <w:sz w:val="12"/>
          <w:szCs w:val="12"/>
        </w:rPr>
        <w:t>9. Методика расчета целевых показателей (индикаторов), характеризующих ход  и итоги реализации муниципальной программы.</w:t>
      </w:r>
    </w:p>
    <w:tbl>
      <w:tblPr>
        <w:tblStyle w:val="aff6"/>
        <w:tblW w:w="0" w:type="auto"/>
        <w:tblLook w:val="04A0" w:firstRow="1" w:lastRow="0" w:firstColumn="1" w:lastColumn="0" w:noHBand="0" w:noVBand="1"/>
      </w:tblPr>
      <w:tblGrid>
        <w:gridCol w:w="2376"/>
        <w:gridCol w:w="3119"/>
        <w:gridCol w:w="2234"/>
      </w:tblGrid>
      <w:tr w:rsidR="003760E2" w:rsidRPr="003760E2" w:rsidTr="003760E2">
        <w:tc>
          <w:tcPr>
            <w:tcW w:w="2376" w:type="dxa"/>
            <w:vAlign w:val="center"/>
          </w:tcPr>
          <w:p w:rsidR="003760E2" w:rsidRPr="003760E2" w:rsidRDefault="003760E2" w:rsidP="003760E2">
            <w:pPr>
              <w:jc w:val="center"/>
              <w:rPr>
                <w:rFonts w:ascii="Times New Roman" w:hAnsi="Times New Roman" w:cs="Times New Roman"/>
                <w:sz w:val="12"/>
                <w:szCs w:val="12"/>
              </w:rPr>
            </w:pPr>
            <w:r w:rsidRPr="003760E2">
              <w:rPr>
                <w:rFonts w:ascii="Times New Roman" w:hAnsi="Times New Roman" w:cs="Times New Roman"/>
                <w:sz w:val="12"/>
                <w:szCs w:val="12"/>
              </w:rPr>
              <w:t>Наименование целевых  показателей</w:t>
            </w:r>
            <w:r w:rsidRPr="003760E2">
              <w:rPr>
                <w:rFonts w:ascii="Times New Roman" w:hAnsi="Times New Roman" w:cs="Times New Roman"/>
                <w:sz w:val="12"/>
                <w:szCs w:val="12"/>
              </w:rPr>
              <w:br/>
              <w:t>(индикаторов)</w:t>
            </w:r>
          </w:p>
        </w:tc>
        <w:tc>
          <w:tcPr>
            <w:tcW w:w="3119" w:type="dxa"/>
            <w:vAlign w:val="center"/>
          </w:tcPr>
          <w:p w:rsidR="003760E2" w:rsidRPr="003760E2" w:rsidRDefault="003760E2" w:rsidP="003760E2">
            <w:pPr>
              <w:jc w:val="center"/>
              <w:rPr>
                <w:rFonts w:ascii="Times New Roman" w:hAnsi="Times New Roman" w:cs="Times New Roman"/>
                <w:sz w:val="12"/>
                <w:szCs w:val="12"/>
              </w:rPr>
            </w:pPr>
            <w:r w:rsidRPr="003760E2">
              <w:rPr>
                <w:rFonts w:ascii="Times New Roman" w:hAnsi="Times New Roman" w:cs="Times New Roman"/>
                <w:sz w:val="12"/>
                <w:szCs w:val="12"/>
              </w:rPr>
              <w:t>Методика расчета целевых показателей (индикаторов)</w:t>
            </w:r>
          </w:p>
        </w:tc>
        <w:tc>
          <w:tcPr>
            <w:tcW w:w="2234" w:type="dxa"/>
            <w:vAlign w:val="center"/>
          </w:tcPr>
          <w:p w:rsidR="003760E2" w:rsidRPr="003760E2" w:rsidRDefault="003760E2" w:rsidP="003760E2">
            <w:pPr>
              <w:jc w:val="center"/>
              <w:rPr>
                <w:rFonts w:ascii="Times New Roman" w:hAnsi="Times New Roman" w:cs="Times New Roman"/>
                <w:sz w:val="12"/>
                <w:szCs w:val="12"/>
              </w:rPr>
            </w:pPr>
            <w:r w:rsidRPr="003760E2">
              <w:rPr>
                <w:rFonts w:ascii="Times New Roman" w:hAnsi="Times New Roman" w:cs="Times New Roman"/>
                <w:sz w:val="12"/>
                <w:szCs w:val="12"/>
                <w:shd w:val="clear" w:color="auto" w:fill="FFFFFF"/>
              </w:rPr>
              <w:t xml:space="preserve">Источник информации для расчета значения </w:t>
            </w:r>
            <w:r>
              <w:rPr>
                <w:rFonts w:ascii="Times New Roman" w:hAnsi="Times New Roman" w:cs="Times New Roman"/>
                <w:sz w:val="12"/>
                <w:szCs w:val="12"/>
              </w:rPr>
              <w:t xml:space="preserve">целевых  показателей </w:t>
            </w:r>
            <w:r w:rsidRPr="003760E2">
              <w:rPr>
                <w:rFonts w:ascii="Times New Roman" w:hAnsi="Times New Roman" w:cs="Times New Roman"/>
                <w:sz w:val="12"/>
                <w:szCs w:val="12"/>
              </w:rPr>
              <w:t>(индикаторов)</w:t>
            </w:r>
          </w:p>
        </w:tc>
      </w:tr>
      <w:tr w:rsidR="003760E2" w:rsidRPr="003760E2" w:rsidTr="003760E2">
        <w:tc>
          <w:tcPr>
            <w:tcW w:w="2376" w:type="dxa"/>
            <w:vAlign w:val="center"/>
          </w:tcPr>
          <w:p w:rsidR="003760E2" w:rsidRPr="003760E2" w:rsidRDefault="003760E2" w:rsidP="003760E2">
            <w:pPr>
              <w:jc w:val="center"/>
              <w:rPr>
                <w:rFonts w:ascii="Times New Roman" w:hAnsi="Times New Roman" w:cs="Times New Roman"/>
                <w:sz w:val="12"/>
                <w:szCs w:val="12"/>
              </w:rPr>
            </w:pPr>
            <w:r w:rsidRPr="003760E2">
              <w:rPr>
                <w:rFonts w:ascii="Times New Roman" w:hAnsi="Times New Roman" w:cs="Times New Roman"/>
                <w:sz w:val="12"/>
                <w:szCs w:val="12"/>
              </w:rPr>
              <w:t>Численность пострадавших в результате несчастных случаев на производстве с утратой трудоспособности на 1 рабочий день и более в расчете на 1000 работающих.</w:t>
            </w:r>
          </w:p>
        </w:tc>
        <w:tc>
          <w:tcPr>
            <w:tcW w:w="3119" w:type="dxa"/>
            <w:vAlign w:val="center"/>
          </w:tcPr>
          <w:p w:rsidR="003760E2" w:rsidRPr="003760E2" w:rsidRDefault="003760E2" w:rsidP="003760E2">
            <w:pPr>
              <w:pStyle w:val="ConsPlusNormal"/>
              <w:ind w:firstLine="0"/>
              <w:jc w:val="center"/>
              <w:rPr>
                <w:rFonts w:ascii="Times New Roman" w:hAnsi="Times New Roman" w:cs="Times New Roman"/>
                <w:sz w:val="12"/>
                <w:szCs w:val="12"/>
              </w:rPr>
            </w:pPr>
            <w:r w:rsidRPr="003760E2">
              <w:rPr>
                <w:rFonts w:ascii="Times New Roman" w:hAnsi="Times New Roman" w:cs="Times New Roman"/>
                <w:sz w:val="12"/>
                <w:szCs w:val="12"/>
              </w:rPr>
              <w:t>Значение показателя рассчитывается по формуле</w:t>
            </w:r>
          </w:p>
          <w:p w:rsidR="003760E2" w:rsidRPr="003760E2" w:rsidRDefault="003760E2" w:rsidP="003760E2">
            <w:pPr>
              <w:pStyle w:val="ConsPlusNormal"/>
              <w:ind w:firstLine="0"/>
              <w:jc w:val="center"/>
              <w:rPr>
                <w:rFonts w:ascii="Times New Roman" w:hAnsi="Times New Roman" w:cs="Times New Roman"/>
                <w:sz w:val="12"/>
                <w:szCs w:val="12"/>
              </w:rPr>
            </w:pPr>
            <w:r w:rsidRPr="003760E2">
              <w:rPr>
                <w:rFonts w:ascii="Times New Roman" w:hAnsi="Times New Roman" w:cs="Times New Roman"/>
                <w:sz w:val="12"/>
                <w:szCs w:val="12"/>
              </w:rPr>
              <w:t>Кч = (Кпостр x 1000) / Краб, где</w:t>
            </w:r>
          </w:p>
          <w:p w:rsidR="003760E2" w:rsidRDefault="003760E2" w:rsidP="003760E2">
            <w:pPr>
              <w:pStyle w:val="ConsPlusNormal"/>
              <w:ind w:firstLine="0"/>
              <w:jc w:val="center"/>
              <w:rPr>
                <w:rFonts w:ascii="Times New Roman" w:hAnsi="Times New Roman" w:cs="Times New Roman"/>
                <w:sz w:val="12"/>
                <w:szCs w:val="12"/>
              </w:rPr>
            </w:pPr>
            <w:r w:rsidRPr="003760E2">
              <w:rPr>
                <w:rFonts w:ascii="Times New Roman" w:hAnsi="Times New Roman" w:cs="Times New Roman"/>
                <w:sz w:val="12"/>
                <w:szCs w:val="12"/>
              </w:rPr>
              <w:t>Кч - коэффициент частоты производственного травматизма (численность пострадавших в результате несчастных случаев на производстве с утратой трудоспособности на один рабочий день и более и со смертельным исходом в расчете на 1 тыс. работающих);</w:t>
            </w:r>
          </w:p>
          <w:p w:rsidR="003760E2" w:rsidRDefault="003760E2" w:rsidP="003760E2">
            <w:pPr>
              <w:pStyle w:val="ConsPlusNormal"/>
              <w:ind w:firstLine="0"/>
              <w:jc w:val="center"/>
              <w:rPr>
                <w:rFonts w:ascii="Times New Roman" w:hAnsi="Times New Roman" w:cs="Times New Roman"/>
                <w:sz w:val="12"/>
                <w:szCs w:val="12"/>
              </w:rPr>
            </w:pPr>
            <w:r w:rsidRPr="003760E2">
              <w:rPr>
                <w:rFonts w:ascii="Times New Roman" w:hAnsi="Times New Roman" w:cs="Times New Roman"/>
                <w:sz w:val="12"/>
                <w:szCs w:val="12"/>
              </w:rPr>
              <w:t>Кпостр - численность пострадавших в результате несчастных случаев на производстве с утратой трудоспособности на один рабочий день и более и со смертельным исходом в отчетном году;</w:t>
            </w:r>
          </w:p>
          <w:p w:rsidR="003760E2" w:rsidRPr="003760E2" w:rsidRDefault="003760E2" w:rsidP="003760E2">
            <w:pPr>
              <w:pStyle w:val="ConsPlusNormal"/>
              <w:ind w:firstLine="0"/>
              <w:jc w:val="center"/>
              <w:rPr>
                <w:rFonts w:ascii="Times New Roman" w:hAnsi="Times New Roman" w:cs="Times New Roman"/>
                <w:sz w:val="12"/>
                <w:szCs w:val="12"/>
              </w:rPr>
            </w:pPr>
            <w:r w:rsidRPr="003760E2">
              <w:rPr>
                <w:rFonts w:ascii="Times New Roman" w:hAnsi="Times New Roman" w:cs="Times New Roman"/>
                <w:sz w:val="12"/>
                <w:szCs w:val="12"/>
              </w:rPr>
              <w:t>Краб - среднесписочная численность работающих в отчетном году.</w:t>
            </w:r>
          </w:p>
        </w:tc>
        <w:tc>
          <w:tcPr>
            <w:tcW w:w="2234" w:type="dxa"/>
            <w:vAlign w:val="center"/>
          </w:tcPr>
          <w:p w:rsidR="003760E2" w:rsidRPr="003760E2" w:rsidRDefault="003760E2" w:rsidP="003760E2">
            <w:pPr>
              <w:pStyle w:val="ConsPlusNormal"/>
              <w:ind w:firstLine="0"/>
              <w:jc w:val="center"/>
              <w:rPr>
                <w:rFonts w:ascii="Times New Roman" w:hAnsi="Times New Roman" w:cs="Times New Roman"/>
                <w:sz w:val="12"/>
                <w:szCs w:val="12"/>
              </w:rPr>
            </w:pPr>
            <w:r w:rsidRPr="003760E2">
              <w:rPr>
                <w:rFonts w:ascii="Times New Roman" w:hAnsi="Times New Roman" w:cs="Times New Roman"/>
                <w:sz w:val="12"/>
                <w:szCs w:val="12"/>
                <w:shd w:val="clear" w:color="auto" w:fill="FFFFFF"/>
              </w:rPr>
              <w:t>Данные государственного учреждения - Самарского регионального отделения Фонда социального страхования Российской Федерации.</w:t>
            </w:r>
          </w:p>
        </w:tc>
      </w:tr>
      <w:tr w:rsidR="003760E2" w:rsidRPr="003760E2" w:rsidTr="003760E2">
        <w:tc>
          <w:tcPr>
            <w:tcW w:w="2376" w:type="dxa"/>
            <w:vAlign w:val="center"/>
          </w:tcPr>
          <w:p w:rsidR="003760E2" w:rsidRPr="003760E2" w:rsidRDefault="003760E2" w:rsidP="003760E2">
            <w:pPr>
              <w:jc w:val="center"/>
              <w:rPr>
                <w:rFonts w:ascii="Times New Roman" w:hAnsi="Times New Roman" w:cs="Times New Roman"/>
                <w:sz w:val="12"/>
                <w:szCs w:val="12"/>
              </w:rPr>
            </w:pPr>
            <w:r w:rsidRPr="003760E2">
              <w:rPr>
                <w:rFonts w:ascii="Times New Roman" w:hAnsi="Times New Roman" w:cs="Times New Roman"/>
                <w:sz w:val="12"/>
                <w:szCs w:val="12"/>
              </w:rPr>
              <w:t>Численность пострадавших в результате несчастных случаев на производстве со смертельным исходом в расчете на 1000 работающих.</w:t>
            </w:r>
          </w:p>
        </w:tc>
        <w:tc>
          <w:tcPr>
            <w:tcW w:w="3119" w:type="dxa"/>
            <w:vAlign w:val="center"/>
          </w:tcPr>
          <w:p w:rsidR="003760E2" w:rsidRPr="003760E2" w:rsidRDefault="003760E2" w:rsidP="003760E2">
            <w:pPr>
              <w:pStyle w:val="ConsPlusNormal"/>
              <w:ind w:firstLine="0"/>
              <w:jc w:val="center"/>
              <w:rPr>
                <w:rFonts w:ascii="Times New Roman" w:hAnsi="Times New Roman" w:cs="Times New Roman"/>
                <w:sz w:val="12"/>
                <w:szCs w:val="12"/>
              </w:rPr>
            </w:pPr>
            <w:r w:rsidRPr="003760E2">
              <w:rPr>
                <w:rFonts w:ascii="Times New Roman" w:hAnsi="Times New Roman" w:cs="Times New Roman"/>
                <w:sz w:val="12"/>
                <w:szCs w:val="12"/>
              </w:rPr>
              <w:t>Значение показателя рассчитывается по формуле</w:t>
            </w:r>
          </w:p>
          <w:p w:rsidR="003760E2" w:rsidRPr="003760E2" w:rsidRDefault="003760E2" w:rsidP="003760E2">
            <w:pPr>
              <w:pStyle w:val="ConsPlusNormal"/>
              <w:ind w:firstLine="0"/>
              <w:jc w:val="center"/>
              <w:rPr>
                <w:rFonts w:ascii="Times New Roman" w:hAnsi="Times New Roman" w:cs="Times New Roman"/>
                <w:sz w:val="12"/>
                <w:szCs w:val="12"/>
              </w:rPr>
            </w:pPr>
            <w:r w:rsidRPr="003760E2">
              <w:rPr>
                <w:rFonts w:ascii="Times New Roman" w:hAnsi="Times New Roman" w:cs="Times New Roman"/>
                <w:sz w:val="12"/>
                <w:szCs w:val="12"/>
              </w:rPr>
              <w:t>Кчсм = (Кпсм x 1000) / Краб,</w:t>
            </w:r>
          </w:p>
          <w:p w:rsidR="003760E2" w:rsidRPr="003760E2" w:rsidRDefault="003760E2" w:rsidP="003760E2">
            <w:pPr>
              <w:pStyle w:val="ConsPlusNormal"/>
              <w:ind w:firstLine="0"/>
              <w:jc w:val="center"/>
              <w:rPr>
                <w:rFonts w:ascii="Times New Roman" w:hAnsi="Times New Roman" w:cs="Times New Roman"/>
                <w:sz w:val="12"/>
                <w:szCs w:val="12"/>
              </w:rPr>
            </w:pPr>
            <w:r w:rsidRPr="003760E2">
              <w:rPr>
                <w:rFonts w:ascii="Times New Roman" w:hAnsi="Times New Roman" w:cs="Times New Roman"/>
                <w:sz w:val="12"/>
                <w:szCs w:val="12"/>
              </w:rPr>
              <w:t>где Кчсм - коэффициент частоты производственного травматизма со смертельным исходом (численность пострадавших в результате несчастных случаев на производстве со смертельным исходом в расчете на 1 тыс. работающих);</w:t>
            </w:r>
          </w:p>
          <w:p w:rsidR="003760E2" w:rsidRPr="003760E2" w:rsidRDefault="003760E2" w:rsidP="003760E2">
            <w:pPr>
              <w:pStyle w:val="ConsPlusNormal"/>
              <w:ind w:firstLine="0"/>
              <w:jc w:val="center"/>
              <w:rPr>
                <w:rFonts w:ascii="Times New Roman" w:hAnsi="Times New Roman" w:cs="Times New Roman"/>
                <w:sz w:val="12"/>
                <w:szCs w:val="12"/>
              </w:rPr>
            </w:pPr>
            <w:r w:rsidRPr="003760E2">
              <w:rPr>
                <w:rFonts w:ascii="Times New Roman" w:hAnsi="Times New Roman" w:cs="Times New Roman"/>
                <w:sz w:val="12"/>
                <w:szCs w:val="12"/>
              </w:rPr>
              <w:t>Кпсм - численность пострадавших в результате несчастных случаев на производстве со смертельным исходом в отчетном году.</w:t>
            </w:r>
          </w:p>
          <w:p w:rsidR="003760E2" w:rsidRPr="003760E2" w:rsidRDefault="003760E2" w:rsidP="003760E2">
            <w:pPr>
              <w:pStyle w:val="ConsPlusNormal"/>
              <w:ind w:firstLine="0"/>
              <w:jc w:val="center"/>
              <w:rPr>
                <w:rFonts w:ascii="Times New Roman" w:hAnsi="Times New Roman" w:cs="Times New Roman"/>
                <w:sz w:val="12"/>
                <w:szCs w:val="12"/>
              </w:rPr>
            </w:pPr>
            <w:r w:rsidRPr="003760E2">
              <w:rPr>
                <w:rFonts w:ascii="Times New Roman" w:hAnsi="Times New Roman" w:cs="Times New Roman"/>
                <w:sz w:val="12"/>
                <w:szCs w:val="12"/>
              </w:rPr>
              <w:t>Краб - среднесписочная численность работающих в отчетном году.</w:t>
            </w:r>
          </w:p>
        </w:tc>
        <w:tc>
          <w:tcPr>
            <w:tcW w:w="2234" w:type="dxa"/>
            <w:vAlign w:val="center"/>
          </w:tcPr>
          <w:p w:rsidR="003760E2" w:rsidRPr="003760E2" w:rsidRDefault="003760E2" w:rsidP="003760E2">
            <w:pPr>
              <w:pStyle w:val="ConsPlusNormal"/>
              <w:ind w:firstLine="0"/>
              <w:jc w:val="center"/>
              <w:rPr>
                <w:rFonts w:ascii="Times New Roman" w:hAnsi="Times New Roman" w:cs="Times New Roman"/>
                <w:sz w:val="12"/>
                <w:szCs w:val="12"/>
              </w:rPr>
            </w:pPr>
            <w:r w:rsidRPr="003760E2">
              <w:rPr>
                <w:rFonts w:ascii="Times New Roman" w:hAnsi="Times New Roman" w:cs="Times New Roman"/>
                <w:sz w:val="12"/>
                <w:szCs w:val="12"/>
                <w:shd w:val="clear" w:color="auto" w:fill="FFFFFF"/>
              </w:rPr>
              <w:t>Данные Государственной инспекции труда в Самарской области.</w:t>
            </w:r>
          </w:p>
        </w:tc>
      </w:tr>
      <w:tr w:rsidR="003760E2" w:rsidRPr="003760E2" w:rsidTr="003760E2">
        <w:tc>
          <w:tcPr>
            <w:tcW w:w="2376" w:type="dxa"/>
            <w:vAlign w:val="center"/>
          </w:tcPr>
          <w:p w:rsidR="003760E2" w:rsidRPr="003760E2" w:rsidRDefault="003760E2" w:rsidP="003760E2">
            <w:pPr>
              <w:jc w:val="center"/>
              <w:rPr>
                <w:rFonts w:ascii="Times New Roman" w:hAnsi="Times New Roman" w:cs="Times New Roman"/>
                <w:sz w:val="12"/>
                <w:szCs w:val="12"/>
              </w:rPr>
            </w:pPr>
            <w:r w:rsidRPr="003760E2">
              <w:rPr>
                <w:rFonts w:ascii="Times New Roman" w:hAnsi="Times New Roman" w:cs="Times New Roman"/>
                <w:sz w:val="12"/>
                <w:szCs w:val="12"/>
              </w:rPr>
              <w:t>Количество дней нетрудоспособности у пострадавших в результате несчастных случаев на производстве с утратой трудоспособности на 1 рабочий день и более и со смертельным исходом в расчете на одного пострадавшего.</w:t>
            </w:r>
          </w:p>
        </w:tc>
        <w:tc>
          <w:tcPr>
            <w:tcW w:w="3119" w:type="dxa"/>
            <w:vAlign w:val="center"/>
          </w:tcPr>
          <w:p w:rsidR="003760E2" w:rsidRPr="003760E2" w:rsidRDefault="003760E2" w:rsidP="003760E2">
            <w:pPr>
              <w:jc w:val="center"/>
              <w:rPr>
                <w:rFonts w:ascii="Times New Roman" w:hAnsi="Times New Roman" w:cs="Times New Roman"/>
                <w:sz w:val="12"/>
                <w:szCs w:val="12"/>
              </w:rPr>
            </w:pPr>
            <w:r w:rsidRPr="003760E2">
              <w:rPr>
                <w:rFonts w:ascii="Times New Roman" w:hAnsi="Times New Roman" w:cs="Times New Roman"/>
                <w:sz w:val="12"/>
                <w:szCs w:val="12"/>
              </w:rPr>
              <w:t>Значение показателя рассчитывается по формуле</w:t>
            </w:r>
          </w:p>
          <w:p w:rsidR="003760E2" w:rsidRPr="003760E2" w:rsidRDefault="003760E2" w:rsidP="003760E2">
            <w:pPr>
              <w:pStyle w:val="ConsPlusNormal"/>
              <w:ind w:firstLine="0"/>
              <w:jc w:val="center"/>
              <w:rPr>
                <w:rFonts w:ascii="Times New Roman" w:hAnsi="Times New Roman" w:cs="Times New Roman"/>
                <w:sz w:val="12"/>
                <w:szCs w:val="12"/>
              </w:rPr>
            </w:pPr>
            <w:r w:rsidRPr="003760E2">
              <w:rPr>
                <w:rFonts w:ascii="Times New Roman" w:hAnsi="Times New Roman" w:cs="Times New Roman"/>
                <w:sz w:val="12"/>
                <w:szCs w:val="12"/>
              </w:rPr>
              <w:t>Кт = Кдн /Кп, где Кдн  - количество дней временной нетрудоспособности в связи с несчастными случаями на производстве в отчетном году;</w:t>
            </w:r>
          </w:p>
          <w:p w:rsidR="003760E2" w:rsidRPr="003760E2" w:rsidRDefault="003760E2" w:rsidP="003760E2">
            <w:pPr>
              <w:pStyle w:val="ConsPlusNormal"/>
              <w:ind w:firstLine="0"/>
              <w:jc w:val="center"/>
              <w:rPr>
                <w:rFonts w:ascii="Times New Roman" w:hAnsi="Times New Roman" w:cs="Times New Roman"/>
                <w:sz w:val="12"/>
                <w:szCs w:val="12"/>
              </w:rPr>
            </w:pPr>
            <w:r w:rsidRPr="003760E2">
              <w:rPr>
                <w:rFonts w:ascii="Times New Roman" w:hAnsi="Times New Roman" w:cs="Times New Roman"/>
                <w:sz w:val="12"/>
                <w:szCs w:val="12"/>
              </w:rPr>
              <w:t>Кп – количество пострадавших в отчетном году.</w:t>
            </w:r>
          </w:p>
          <w:p w:rsidR="003760E2" w:rsidRPr="003760E2" w:rsidRDefault="003760E2" w:rsidP="003760E2">
            <w:pPr>
              <w:jc w:val="center"/>
              <w:rPr>
                <w:rFonts w:ascii="Times New Roman" w:hAnsi="Times New Roman" w:cs="Times New Roman"/>
                <w:sz w:val="12"/>
                <w:szCs w:val="12"/>
              </w:rPr>
            </w:pPr>
          </w:p>
        </w:tc>
        <w:tc>
          <w:tcPr>
            <w:tcW w:w="2234" w:type="dxa"/>
            <w:vAlign w:val="center"/>
          </w:tcPr>
          <w:p w:rsidR="003760E2" w:rsidRPr="003760E2" w:rsidRDefault="003760E2" w:rsidP="003760E2">
            <w:pPr>
              <w:jc w:val="center"/>
              <w:rPr>
                <w:rFonts w:ascii="Times New Roman" w:hAnsi="Times New Roman" w:cs="Times New Roman"/>
                <w:sz w:val="12"/>
                <w:szCs w:val="12"/>
              </w:rPr>
            </w:pPr>
            <w:r w:rsidRPr="003760E2">
              <w:rPr>
                <w:rFonts w:ascii="Times New Roman" w:hAnsi="Times New Roman" w:cs="Times New Roman"/>
                <w:sz w:val="12"/>
                <w:szCs w:val="12"/>
                <w:shd w:val="clear" w:color="auto" w:fill="FFFFFF"/>
              </w:rPr>
              <w:t>Данные государственного учреждения - Самарского регионального отделения Фонда социального страхования Российской Федерации.</w:t>
            </w:r>
          </w:p>
        </w:tc>
      </w:tr>
      <w:tr w:rsidR="003760E2" w:rsidRPr="003760E2" w:rsidTr="003760E2">
        <w:tc>
          <w:tcPr>
            <w:tcW w:w="2376" w:type="dxa"/>
            <w:vAlign w:val="center"/>
          </w:tcPr>
          <w:p w:rsidR="003760E2" w:rsidRPr="003760E2" w:rsidRDefault="003760E2" w:rsidP="003760E2">
            <w:pPr>
              <w:jc w:val="center"/>
              <w:rPr>
                <w:rFonts w:ascii="Times New Roman" w:hAnsi="Times New Roman" w:cs="Times New Roman"/>
                <w:sz w:val="12"/>
                <w:szCs w:val="12"/>
              </w:rPr>
            </w:pPr>
            <w:r w:rsidRPr="003760E2">
              <w:rPr>
                <w:rFonts w:ascii="Times New Roman" w:hAnsi="Times New Roman" w:cs="Times New Roman"/>
                <w:sz w:val="12"/>
                <w:szCs w:val="12"/>
              </w:rPr>
              <w:t>Удельный вес работников, прошедших диспансеризацию, запланированную муниципальной программой.</w:t>
            </w:r>
          </w:p>
        </w:tc>
        <w:tc>
          <w:tcPr>
            <w:tcW w:w="3119" w:type="dxa"/>
            <w:vAlign w:val="center"/>
          </w:tcPr>
          <w:p w:rsidR="003760E2" w:rsidRDefault="003760E2" w:rsidP="003760E2">
            <w:pPr>
              <w:jc w:val="center"/>
              <w:rPr>
                <w:rFonts w:ascii="Times New Roman" w:hAnsi="Times New Roman" w:cs="Times New Roman"/>
                <w:sz w:val="12"/>
                <w:szCs w:val="12"/>
              </w:rPr>
            </w:pPr>
            <w:r w:rsidRPr="003760E2">
              <w:rPr>
                <w:rFonts w:ascii="Times New Roman" w:hAnsi="Times New Roman" w:cs="Times New Roman"/>
                <w:sz w:val="12"/>
                <w:szCs w:val="12"/>
              </w:rPr>
              <w:t>Значение показателя рассчитывается по формуле</w:t>
            </w:r>
          </w:p>
          <w:p w:rsidR="003760E2" w:rsidRDefault="003760E2" w:rsidP="003760E2">
            <w:pPr>
              <w:jc w:val="center"/>
              <w:rPr>
                <w:rFonts w:ascii="Times New Roman" w:hAnsi="Times New Roman" w:cs="Times New Roman"/>
                <w:sz w:val="12"/>
                <w:szCs w:val="12"/>
              </w:rPr>
            </w:pPr>
            <w:r w:rsidRPr="003760E2">
              <w:rPr>
                <w:rFonts w:ascii="Times New Roman" w:hAnsi="Times New Roman" w:cs="Times New Roman"/>
                <w:sz w:val="12"/>
                <w:szCs w:val="12"/>
                <w:u w:val="single"/>
              </w:rPr>
              <w:t xml:space="preserve">Р </w:t>
            </w:r>
            <w:r w:rsidRPr="003760E2">
              <w:rPr>
                <w:rFonts w:ascii="Times New Roman" w:hAnsi="Times New Roman" w:cs="Times New Roman"/>
                <w:sz w:val="12"/>
                <w:szCs w:val="12"/>
              </w:rPr>
              <w:t>= Рпр/Рзап х 100,  где</w:t>
            </w:r>
          </w:p>
          <w:p w:rsidR="003760E2" w:rsidRDefault="003760E2" w:rsidP="003760E2">
            <w:pPr>
              <w:jc w:val="center"/>
              <w:rPr>
                <w:rFonts w:ascii="Times New Roman" w:hAnsi="Times New Roman" w:cs="Times New Roman"/>
                <w:sz w:val="12"/>
                <w:szCs w:val="12"/>
              </w:rPr>
            </w:pPr>
            <w:r w:rsidRPr="003760E2">
              <w:rPr>
                <w:rFonts w:ascii="Times New Roman" w:hAnsi="Times New Roman" w:cs="Times New Roman"/>
                <w:sz w:val="12"/>
                <w:szCs w:val="12"/>
              </w:rPr>
              <w:t>Рпр - количество работников прошедших диспансеризацию;</w:t>
            </w:r>
          </w:p>
          <w:p w:rsidR="003760E2" w:rsidRPr="003760E2" w:rsidRDefault="003760E2" w:rsidP="003760E2">
            <w:pPr>
              <w:jc w:val="center"/>
              <w:rPr>
                <w:rFonts w:ascii="Times New Roman" w:hAnsi="Times New Roman" w:cs="Times New Roman"/>
                <w:sz w:val="12"/>
                <w:szCs w:val="12"/>
              </w:rPr>
            </w:pPr>
            <w:r w:rsidRPr="003760E2">
              <w:rPr>
                <w:rFonts w:ascii="Times New Roman" w:hAnsi="Times New Roman" w:cs="Times New Roman"/>
                <w:sz w:val="12"/>
                <w:szCs w:val="12"/>
              </w:rPr>
              <w:t>Рзап  - количество запланированных</w:t>
            </w:r>
            <w:r w:rsidRPr="003760E2">
              <w:rPr>
                <w:rFonts w:ascii="Times New Roman" w:hAnsi="Times New Roman" w:cs="Times New Roman"/>
                <w:sz w:val="12"/>
                <w:szCs w:val="12"/>
                <w:u w:val="single"/>
              </w:rPr>
              <w:t xml:space="preserve"> </w:t>
            </w:r>
            <w:r w:rsidRPr="003760E2">
              <w:rPr>
                <w:rFonts w:ascii="Times New Roman" w:hAnsi="Times New Roman" w:cs="Times New Roman"/>
                <w:sz w:val="12"/>
                <w:szCs w:val="12"/>
              </w:rPr>
              <w:t xml:space="preserve">работников на </w:t>
            </w:r>
            <w:r w:rsidRPr="003760E2">
              <w:rPr>
                <w:rFonts w:ascii="Times New Roman" w:hAnsi="Times New Roman" w:cs="Times New Roman"/>
                <w:sz w:val="12"/>
                <w:szCs w:val="12"/>
              </w:rPr>
              <w:lastRenderedPageBreak/>
              <w:t>прохождение диспансеризации.</w:t>
            </w:r>
          </w:p>
        </w:tc>
        <w:tc>
          <w:tcPr>
            <w:tcW w:w="2234" w:type="dxa"/>
            <w:vAlign w:val="center"/>
          </w:tcPr>
          <w:p w:rsidR="003760E2" w:rsidRPr="003760E2" w:rsidRDefault="003760E2" w:rsidP="003760E2">
            <w:pPr>
              <w:jc w:val="center"/>
              <w:rPr>
                <w:rFonts w:ascii="Times New Roman" w:hAnsi="Times New Roman" w:cs="Times New Roman"/>
                <w:sz w:val="12"/>
                <w:szCs w:val="12"/>
                <w:shd w:val="clear" w:color="auto" w:fill="FFFFFF"/>
              </w:rPr>
            </w:pPr>
            <w:r w:rsidRPr="003760E2">
              <w:rPr>
                <w:rFonts w:ascii="Times New Roman" w:hAnsi="Times New Roman" w:cs="Times New Roman"/>
                <w:sz w:val="12"/>
                <w:szCs w:val="12"/>
                <w:shd w:val="clear" w:color="auto" w:fill="FFFFFF"/>
              </w:rPr>
              <w:lastRenderedPageBreak/>
              <w:t>Данные отдела по работе с персоналом администрации муниципального района Сергиевский.</w:t>
            </w:r>
          </w:p>
        </w:tc>
      </w:tr>
      <w:tr w:rsidR="003760E2" w:rsidRPr="003760E2" w:rsidTr="003760E2">
        <w:tc>
          <w:tcPr>
            <w:tcW w:w="2376" w:type="dxa"/>
            <w:vAlign w:val="center"/>
          </w:tcPr>
          <w:p w:rsidR="003760E2" w:rsidRPr="003760E2" w:rsidRDefault="003760E2" w:rsidP="003760E2">
            <w:pPr>
              <w:jc w:val="center"/>
              <w:rPr>
                <w:rFonts w:ascii="Times New Roman" w:hAnsi="Times New Roman" w:cs="Times New Roman"/>
                <w:sz w:val="12"/>
                <w:szCs w:val="12"/>
              </w:rPr>
            </w:pPr>
            <w:r w:rsidRPr="003760E2">
              <w:rPr>
                <w:rFonts w:ascii="Times New Roman" w:hAnsi="Times New Roman" w:cs="Times New Roman"/>
                <w:sz w:val="12"/>
                <w:szCs w:val="12"/>
              </w:rPr>
              <w:lastRenderedPageBreak/>
              <w:t>Количество разработанных и утвержденных муниципальных правовых актов муниципального района Сергиевский Самарской области в области охраны труда.</w:t>
            </w:r>
          </w:p>
        </w:tc>
        <w:tc>
          <w:tcPr>
            <w:tcW w:w="3119" w:type="dxa"/>
            <w:vAlign w:val="center"/>
          </w:tcPr>
          <w:p w:rsidR="003760E2" w:rsidRPr="003760E2" w:rsidRDefault="003760E2" w:rsidP="003760E2">
            <w:pPr>
              <w:jc w:val="center"/>
              <w:rPr>
                <w:rFonts w:ascii="Times New Roman" w:hAnsi="Times New Roman" w:cs="Times New Roman"/>
                <w:sz w:val="12"/>
                <w:szCs w:val="12"/>
              </w:rPr>
            </w:pPr>
            <w:r w:rsidRPr="003760E2">
              <w:rPr>
                <w:rFonts w:ascii="Times New Roman" w:hAnsi="Times New Roman" w:cs="Times New Roman"/>
                <w:sz w:val="12"/>
                <w:szCs w:val="12"/>
              </w:rPr>
              <w:t>Методика расчета  данного показателя не предусмотрена.</w:t>
            </w:r>
          </w:p>
        </w:tc>
        <w:tc>
          <w:tcPr>
            <w:tcW w:w="2234" w:type="dxa"/>
            <w:vAlign w:val="center"/>
          </w:tcPr>
          <w:p w:rsidR="003760E2" w:rsidRPr="003760E2" w:rsidRDefault="003760E2" w:rsidP="003760E2">
            <w:pPr>
              <w:jc w:val="center"/>
              <w:rPr>
                <w:rFonts w:ascii="Times New Roman" w:hAnsi="Times New Roman" w:cs="Times New Roman"/>
                <w:sz w:val="12"/>
                <w:szCs w:val="12"/>
                <w:shd w:val="clear" w:color="auto" w:fill="FFFFFF"/>
              </w:rPr>
            </w:pPr>
            <w:r w:rsidRPr="003760E2">
              <w:rPr>
                <w:rFonts w:ascii="Times New Roman" w:hAnsi="Times New Roman" w:cs="Times New Roman"/>
                <w:sz w:val="12"/>
                <w:szCs w:val="12"/>
                <w:shd w:val="clear" w:color="auto" w:fill="FFFFFF"/>
              </w:rPr>
              <w:t>Данные Контрольного управления администрации муниципального района Сергиевский.</w:t>
            </w:r>
          </w:p>
        </w:tc>
      </w:tr>
      <w:tr w:rsidR="003760E2" w:rsidRPr="003760E2" w:rsidTr="003760E2">
        <w:tc>
          <w:tcPr>
            <w:tcW w:w="2376" w:type="dxa"/>
            <w:vAlign w:val="center"/>
          </w:tcPr>
          <w:p w:rsidR="003760E2" w:rsidRPr="003760E2" w:rsidRDefault="003760E2" w:rsidP="003760E2">
            <w:pPr>
              <w:jc w:val="center"/>
              <w:rPr>
                <w:rFonts w:ascii="Times New Roman" w:hAnsi="Times New Roman" w:cs="Times New Roman"/>
                <w:sz w:val="12"/>
                <w:szCs w:val="12"/>
              </w:rPr>
            </w:pPr>
            <w:r w:rsidRPr="003760E2">
              <w:rPr>
                <w:rFonts w:ascii="Times New Roman" w:hAnsi="Times New Roman" w:cs="Times New Roman"/>
                <w:sz w:val="12"/>
                <w:szCs w:val="12"/>
              </w:rPr>
              <w:t>Удельный вес обученных работников по охране труда, от общего количества работников, запланированных к обучению муниципальной программой.</w:t>
            </w:r>
          </w:p>
        </w:tc>
        <w:tc>
          <w:tcPr>
            <w:tcW w:w="3119" w:type="dxa"/>
            <w:vAlign w:val="center"/>
          </w:tcPr>
          <w:p w:rsidR="003760E2" w:rsidRPr="003760E2" w:rsidRDefault="003760E2" w:rsidP="003760E2">
            <w:pPr>
              <w:jc w:val="center"/>
              <w:rPr>
                <w:rFonts w:ascii="Times New Roman" w:hAnsi="Times New Roman" w:cs="Times New Roman"/>
                <w:sz w:val="12"/>
                <w:szCs w:val="12"/>
              </w:rPr>
            </w:pPr>
            <w:r w:rsidRPr="003760E2">
              <w:rPr>
                <w:rFonts w:ascii="Times New Roman" w:hAnsi="Times New Roman" w:cs="Times New Roman"/>
                <w:sz w:val="12"/>
                <w:szCs w:val="12"/>
              </w:rPr>
              <w:t>Значение показателя рассчитывается по формуле</w:t>
            </w:r>
          </w:p>
          <w:p w:rsidR="003760E2" w:rsidRPr="003760E2" w:rsidRDefault="003760E2" w:rsidP="003760E2">
            <w:pPr>
              <w:jc w:val="center"/>
              <w:rPr>
                <w:rFonts w:ascii="Times New Roman" w:hAnsi="Times New Roman" w:cs="Times New Roman"/>
                <w:sz w:val="12"/>
                <w:szCs w:val="12"/>
                <w:u w:val="single"/>
              </w:rPr>
            </w:pPr>
            <w:r w:rsidRPr="003760E2">
              <w:rPr>
                <w:rFonts w:ascii="Times New Roman" w:hAnsi="Times New Roman" w:cs="Times New Roman"/>
                <w:sz w:val="12"/>
                <w:szCs w:val="12"/>
                <w:u w:val="single"/>
              </w:rPr>
              <w:t>Р = Ро/Рзап х 100,  где</w:t>
            </w:r>
          </w:p>
          <w:p w:rsidR="003760E2" w:rsidRDefault="003760E2" w:rsidP="003760E2">
            <w:pPr>
              <w:jc w:val="center"/>
              <w:rPr>
                <w:rFonts w:ascii="Times New Roman" w:hAnsi="Times New Roman" w:cs="Times New Roman"/>
                <w:sz w:val="12"/>
                <w:szCs w:val="12"/>
              </w:rPr>
            </w:pPr>
            <w:r w:rsidRPr="003760E2">
              <w:rPr>
                <w:rFonts w:ascii="Times New Roman" w:hAnsi="Times New Roman" w:cs="Times New Roman"/>
                <w:sz w:val="12"/>
                <w:szCs w:val="12"/>
                <w:u w:val="single"/>
              </w:rPr>
              <w:t xml:space="preserve">Ро – количество обученных </w:t>
            </w:r>
            <w:r w:rsidRPr="003760E2">
              <w:rPr>
                <w:rFonts w:ascii="Times New Roman" w:hAnsi="Times New Roman" w:cs="Times New Roman"/>
                <w:sz w:val="12"/>
                <w:szCs w:val="12"/>
              </w:rPr>
              <w:t>работников;</w:t>
            </w:r>
          </w:p>
          <w:p w:rsidR="003760E2" w:rsidRPr="003760E2" w:rsidRDefault="003760E2" w:rsidP="003760E2">
            <w:pPr>
              <w:jc w:val="center"/>
              <w:rPr>
                <w:rFonts w:ascii="Times New Roman" w:hAnsi="Times New Roman" w:cs="Times New Roman"/>
                <w:sz w:val="12"/>
                <w:szCs w:val="12"/>
              </w:rPr>
            </w:pPr>
            <w:r w:rsidRPr="003760E2">
              <w:rPr>
                <w:rFonts w:ascii="Times New Roman" w:hAnsi="Times New Roman" w:cs="Times New Roman"/>
                <w:sz w:val="12"/>
                <w:szCs w:val="12"/>
              </w:rPr>
              <w:t>Рзап  - количество запланированных работников на обучение.</w:t>
            </w:r>
          </w:p>
          <w:p w:rsidR="003760E2" w:rsidRPr="003760E2" w:rsidRDefault="003760E2" w:rsidP="003760E2">
            <w:pPr>
              <w:jc w:val="center"/>
              <w:rPr>
                <w:rFonts w:ascii="Times New Roman" w:hAnsi="Times New Roman" w:cs="Times New Roman"/>
                <w:sz w:val="12"/>
                <w:szCs w:val="12"/>
              </w:rPr>
            </w:pPr>
          </w:p>
        </w:tc>
        <w:tc>
          <w:tcPr>
            <w:tcW w:w="2234" w:type="dxa"/>
            <w:vAlign w:val="center"/>
          </w:tcPr>
          <w:p w:rsidR="003760E2" w:rsidRPr="003760E2" w:rsidRDefault="003760E2" w:rsidP="003760E2">
            <w:pPr>
              <w:jc w:val="center"/>
              <w:rPr>
                <w:rFonts w:ascii="Times New Roman" w:hAnsi="Times New Roman" w:cs="Times New Roman"/>
                <w:sz w:val="12"/>
                <w:szCs w:val="12"/>
                <w:shd w:val="clear" w:color="auto" w:fill="FFFFFF"/>
              </w:rPr>
            </w:pPr>
            <w:r w:rsidRPr="003760E2">
              <w:rPr>
                <w:rFonts w:ascii="Times New Roman" w:hAnsi="Times New Roman" w:cs="Times New Roman"/>
                <w:sz w:val="12"/>
                <w:szCs w:val="12"/>
                <w:shd w:val="clear" w:color="auto" w:fill="FFFFFF"/>
              </w:rPr>
              <w:t>Данные отдела по работе с персоналом администрации муниципального района Сергиевский.</w:t>
            </w:r>
          </w:p>
        </w:tc>
      </w:tr>
      <w:tr w:rsidR="003760E2" w:rsidRPr="003760E2" w:rsidTr="003760E2">
        <w:tc>
          <w:tcPr>
            <w:tcW w:w="2376" w:type="dxa"/>
            <w:vAlign w:val="center"/>
          </w:tcPr>
          <w:p w:rsidR="003760E2" w:rsidRPr="003760E2" w:rsidRDefault="003760E2" w:rsidP="003760E2">
            <w:pPr>
              <w:jc w:val="center"/>
              <w:rPr>
                <w:rFonts w:ascii="Times New Roman" w:hAnsi="Times New Roman" w:cs="Times New Roman"/>
                <w:sz w:val="12"/>
                <w:szCs w:val="12"/>
              </w:rPr>
            </w:pPr>
            <w:r w:rsidRPr="003760E2">
              <w:rPr>
                <w:rFonts w:ascii="Times New Roman" w:hAnsi="Times New Roman" w:cs="Times New Roman"/>
                <w:sz w:val="12"/>
                <w:szCs w:val="12"/>
              </w:rPr>
              <w:t>Количество опубликованных в районной печати и на сайте администрации района материалов по проблемам охраны труда.</w:t>
            </w:r>
          </w:p>
        </w:tc>
        <w:tc>
          <w:tcPr>
            <w:tcW w:w="3119" w:type="dxa"/>
            <w:vAlign w:val="center"/>
          </w:tcPr>
          <w:p w:rsidR="003760E2" w:rsidRPr="003760E2" w:rsidRDefault="003760E2" w:rsidP="003760E2">
            <w:pPr>
              <w:jc w:val="center"/>
              <w:rPr>
                <w:rFonts w:ascii="Times New Roman" w:hAnsi="Times New Roman" w:cs="Times New Roman"/>
                <w:sz w:val="12"/>
                <w:szCs w:val="12"/>
              </w:rPr>
            </w:pPr>
            <w:r w:rsidRPr="003760E2">
              <w:rPr>
                <w:rFonts w:ascii="Times New Roman" w:hAnsi="Times New Roman" w:cs="Times New Roman"/>
                <w:sz w:val="12"/>
                <w:szCs w:val="12"/>
              </w:rPr>
              <w:t>Методика расчета  данного показателя не предусмотрена</w:t>
            </w:r>
          </w:p>
        </w:tc>
        <w:tc>
          <w:tcPr>
            <w:tcW w:w="2234" w:type="dxa"/>
            <w:vAlign w:val="center"/>
          </w:tcPr>
          <w:p w:rsidR="003760E2" w:rsidRPr="003760E2" w:rsidRDefault="003760E2" w:rsidP="003760E2">
            <w:pPr>
              <w:jc w:val="center"/>
              <w:rPr>
                <w:rFonts w:ascii="Times New Roman" w:hAnsi="Times New Roman" w:cs="Times New Roman"/>
                <w:sz w:val="12"/>
                <w:szCs w:val="12"/>
                <w:shd w:val="clear" w:color="auto" w:fill="FFFFFF"/>
              </w:rPr>
            </w:pPr>
            <w:r w:rsidRPr="003760E2">
              <w:rPr>
                <w:rFonts w:ascii="Times New Roman" w:hAnsi="Times New Roman" w:cs="Times New Roman"/>
                <w:sz w:val="12"/>
                <w:szCs w:val="12"/>
                <w:shd w:val="clear" w:color="auto" w:fill="FFFFFF"/>
              </w:rPr>
              <w:t>Контрольное управление администрации муниципального района Сергиевский</w:t>
            </w:r>
          </w:p>
        </w:tc>
      </w:tr>
      <w:tr w:rsidR="003760E2" w:rsidRPr="003760E2" w:rsidTr="003760E2">
        <w:tc>
          <w:tcPr>
            <w:tcW w:w="2376" w:type="dxa"/>
            <w:vAlign w:val="center"/>
          </w:tcPr>
          <w:p w:rsidR="003760E2" w:rsidRPr="003760E2" w:rsidRDefault="003760E2" w:rsidP="003760E2">
            <w:pPr>
              <w:jc w:val="center"/>
              <w:rPr>
                <w:rFonts w:ascii="Times New Roman" w:hAnsi="Times New Roman" w:cs="Times New Roman"/>
                <w:sz w:val="12"/>
                <w:szCs w:val="12"/>
              </w:rPr>
            </w:pPr>
            <w:r w:rsidRPr="003760E2">
              <w:rPr>
                <w:rFonts w:ascii="Times New Roman" w:hAnsi="Times New Roman" w:cs="Times New Roman"/>
                <w:sz w:val="12"/>
                <w:szCs w:val="12"/>
              </w:rPr>
              <w:t>Количество проведенных семинаров и совещаний с рассмотрением вопросов охраны труда.</w:t>
            </w:r>
          </w:p>
        </w:tc>
        <w:tc>
          <w:tcPr>
            <w:tcW w:w="3119" w:type="dxa"/>
            <w:vAlign w:val="center"/>
          </w:tcPr>
          <w:p w:rsidR="003760E2" w:rsidRPr="003760E2" w:rsidRDefault="003760E2" w:rsidP="003760E2">
            <w:pPr>
              <w:tabs>
                <w:tab w:val="left" w:pos="1425"/>
                <w:tab w:val="center" w:pos="1703"/>
              </w:tabs>
              <w:jc w:val="center"/>
              <w:rPr>
                <w:rFonts w:ascii="Times New Roman" w:hAnsi="Times New Roman" w:cs="Times New Roman"/>
                <w:sz w:val="12"/>
                <w:szCs w:val="12"/>
              </w:rPr>
            </w:pPr>
            <w:r w:rsidRPr="003760E2">
              <w:rPr>
                <w:rFonts w:ascii="Times New Roman" w:hAnsi="Times New Roman" w:cs="Times New Roman"/>
                <w:sz w:val="12"/>
                <w:szCs w:val="12"/>
              </w:rPr>
              <w:t>Методика расчета  данного показателя не предусмотрена</w:t>
            </w:r>
          </w:p>
        </w:tc>
        <w:tc>
          <w:tcPr>
            <w:tcW w:w="2234" w:type="dxa"/>
            <w:vAlign w:val="center"/>
          </w:tcPr>
          <w:p w:rsidR="003760E2" w:rsidRPr="003760E2" w:rsidRDefault="003760E2" w:rsidP="003760E2">
            <w:pPr>
              <w:jc w:val="center"/>
              <w:rPr>
                <w:rFonts w:ascii="Times New Roman" w:hAnsi="Times New Roman" w:cs="Times New Roman"/>
                <w:sz w:val="12"/>
                <w:szCs w:val="12"/>
                <w:shd w:val="clear" w:color="auto" w:fill="FFFFFF"/>
              </w:rPr>
            </w:pPr>
            <w:r w:rsidRPr="003760E2">
              <w:rPr>
                <w:rFonts w:ascii="Times New Roman" w:hAnsi="Times New Roman" w:cs="Times New Roman"/>
                <w:sz w:val="12"/>
                <w:szCs w:val="12"/>
                <w:shd w:val="clear" w:color="auto" w:fill="FFFFFF"/>
              </w:rPr>
              <w:t>Данные отдела по работе с персоналом администрации муниципального района Сергиевский</w:t>
            </w:r>
          </w:p>
        </w:tc>
      </w:tr>
      <w:tr w:rsidR="003760E2" w:rsidRPr="003760E2" w:rsidTr="003760E2">
        <w:tc>
          <w:tcPr>
            <w:tcW w:w="2376" w:type="dxa"/>
            <w:vAlign w:val="center"/>
          </w:tcPr>
          <w:p w:rsidR="003760E2" w:rsidRPr="003760E2" w:rsidRDefault="003760E2" w:rsidP="003760E2">
            <w:pPr>
              <w:jc w:val="center"/>
              <w:rPr>
                <w:rFonts w:ascii="Times New Roman" w:hAnsi="Times New Roman" w:cs="Times New Roman"/>
                <w:sz w:val="12"/>
                <w:szCs w:val="12"/>
              </w:rPr>
            </w:pPr>
            <w:r w:rsidRPr="003760E2">
              <w:rPr>
                <w:rFonts w:ascii="Times New Roman" w:hAnsi="Times New Roman" w:cs="Times New Roman"/>
                <w:sz w:val="12"/>
                <w:szCs w:val="12"/>
              </w:rPr>
              <w:t>Количество  организаций, ежеквартально предоставляющих информацию по вопросам охраны труда в отдел муниципального контроля Администрации муниципального  района Сергиевский Самарской области, к общему количеству организаций, расположенных на территории муниципального района Сергиевский Самарской области.</w:t>
            </w:r>
          </w:p>
        </w:tc>
        <w:tc>
          <w:tcPr>
            <w:tcW w:w="3119" w:type="dxa"/>
            <w:vAlign w:val="center"/>
          </w:tcPr>
          <w:p w:rsidR="003760E2" w:rsidRPr="003760E2" w:rsidRDefault="003760E2" w:rsidP="003760E2">
            <w:pPr>
              <w:jc w:val="center"/>
              <w:rPr>
                <w:rFonts w:ascii="Times New Roman" w:hAnsi="Times New Roman" w:cs="Times New Roman"/>
                <w:sz w:val="12"/>
                <w:szCs w:val="12"/>
              </w:rPr>
            </w:pPr>
            <w:r w:rsidRPr="003760E2">
              <w:rPr>
                <w:rFonts w:ascii="Times New Roman" w:hAnsi="Times New Roman" w:cs="Times New Roman"/>
                <w:sz w:val="12"/>
                <w:szCs w:val="12"/>
              </w:rPr>
              <w:t>Методика расчета  данного показателя не предусмотрена.</w:t>
            </w:r>
          </w:p>
        </w:tc>
        <w:tc>
          <w:tcPr>
            <w:tcW w:w="2234" w:type="dxa"/>
            <w:vAlign w:val="center"/>
          </w:tcPr>
          <w:p w:rsidR="003760E2" w:rsidRPr="003760E2" w:rsidRDefault="003760E2" w:rsidP="003760E2">
            <w:pPr>
              <w:jc w:val="center"/>
              <w:rPr>
                <w:rFonts w:ascii="Times New Roman" w:hAnsi="Times New Roman" w:cs="Times New Roman"/>
                <w:sz w:val="12"/>
                <w:szCs w:val="12"/>
                <w:shd w:val="clear" w:color="auto" w:fill="FFFFFF"/>
              </w:rPr>
            </w:pPr>
            <w:r w:rsidRPr="003760E2">
              <w:rPr>
                <w:rFonts w:ascii="Times New Roman" w:hAnsi="Times New Roman" w:cs="Times New Roman"/>
                <w:sz w:val="12"/>
                <w:szCs w:val="12"/>
                <w:shd w:val="clear" w:color="auto" w:fill="FFFFFF"/>
              </w:rPr>
              <w:t>Данные отдела по работе с персоналом администрации муниципального района Сергиевский.</w:t>
            </w:r>
          </w:p>
        </w:tc>
      </w:tr>
    </w:tbl>
    <w:p w:rsidR="003760E2" w:rsidRDefault="003760E2" w:rsidP="003760E2">
      <w:pPr>
        <w:pStyle w:val="aff1"/>
        <w:ind w:firstLine="284"/>
        <w:jc w:val="center"/>
        <w:rPr>
          <w:rFonts w:ascii="Times New Roman" w:hAnsi="Times New Roman" w:cs="Times New Roman"/>
          <w:sz w:val="12"/>
          <w:szCs w:val="12"/>
        </w:rPr>
      </w:pPr>
    </w:p>
    <w:p w:rsidR="003760E2" w:rsidRPr="003760E2" w:rsidRDefault="003760E2" w:rsidP="003760E2">
      <w:pPr>
        <w:pStyle w:val="aff1"/>
        <w:ind w:firstLine="284"/>
        <w:jc w:val="right"/>
        <w:rPr>
          <w:rFonts w:ascii="Times New Roman" w:hAnsi="Times New Roman" w:cs="Times New Roman"/>
          <w:sz w:val="12"/>
          <w:szCs w:val="12"/>
        </w:rPr>
      </w:pPr>
      <w:r w:rsidRPr="003760E2">
        <w:rPr>
          <w:rFonts w:ascii="Times New Roman" w:hAnsi="Times New Roman" w:cs="Times New Roman"/>
          <w:sz w:val="12"/>
          <w:szCs w:val="12"/>
        </w:rPr>
        <w:t>Приложение №1</w:t>
      </w:r>
    </w:p>
    <w:p w:rsidR="003760E2" w:rsidRPr="003760E2" w:rsidRDefault="003760E2" w:rsidP="003760E2">
      <w:pPr>
        <w:pStyle w:val="aff1"/>
        <w:ind w:firstLine="284"/>
        <w:jc w:val="right"/>
        <w:rPr>
          <w:rFonts w:ascii="Times New Roman" w:hAnsi="Times New Roman" w:cs="Times New Roman"/>
          <w:sz w:val="12"/>
          <w:szCs w:val="12"/>
        </w:rPr>
      </w:pPr>
      <w:r w:rsidRPr="003760E2">
        <w:rPr>
          <w:rFonts w:ascii="Times New Roman" w:hAnsi="Times New Roman" w:cs="Times New Roman"/>
          <w:sz w:val="12"/>
          <w:szCs w:val="12"/>
        </w:rPr>
        <w:tab/>
      </w:r>
      <w:r w:rsidRPr="003760E2">
        <w:rPr>
          <w:rFonts w:ascii="Times New Roman" w:hAnsi="Times New Roman" w:cs="Times New Roman"/>
          <w:sz w:val="12"/>
          <w:szCs w:val="12"/>
        </w:rPr>
        <w:tab/>
      </w:r>
      <w:r w:rsidRPr="003760E2">
        <w:rPr>
          <w:rFonts w:ascii="Times New Roman" w:hAnsi="Times New Roman" w:cs="Times New Roman"/>
          <w:sz w:val="12"/>
          <w:szCs w:val="12"/>
        </w:rPr>
        <w:tab/>
      </w:r>
      <w:r w:rsidRPr="003760E2">
        <w:rPr>
          <w:rFonts w:ascii="Times New Roman" w:hAnsi="Times New Roman" w:cs="Times New Roman"/>
          <w:sz w:val="12"/>
          <w:szCs w:val="12"/>
        </w:rPr>
        <w:tab/>
      </w:r>
      <w:r w:rsidRPr="003760E2">
        <w:rPr>
          <w:rFonts w:ascii="Times New Roman" w:hAnsi="Times New Roman" w:cs="Times New Roman"/>
          <w:sz w:val="12"/>
          <w:szCs w:val="12"/>
        </w:rPr>
        <w:tab/>
      </w:r>
      <w:r w:rsidRPr="003760E2">
        <w:rPr>
          <w:rFonts w:ascii="Times New Roman" w:hAnsi="Times New Roman" w:cs="Times New Roman"/>
          <w:sz w:val="12"/>
          <w:szCs w:val="12"/>
        </w:rPr>
        <w:tab/>
      </w:r>
      <w:r w:rsidRPr="003760E2">
        <w:rPr>
          <w:rFonts w:ascii="Times New Roman" w:hAnsi="Times New Roman" w:cs="Times New Roman"/>
          <w:sz w:val="12"/>
          <w:szCs w:val="12"/>
        </w:rPr>
        <w:tab/>
      </w:r>
      <w:r w:rsidRPr="003760E2">
        <w:rPr>
          <w:rFonts w:ascii="Times New Roman" w:hAnsi="Times New Roman" w:cs="Times New Roman"/>
          <w:sz w:val="12"/>
          <w:szCs w:val="12"/>
        </w:rPr>
        <w:tab/>
        <w:t>к муниципальной программе «Улучшение условий и охраны труда</w:t>
      </w:r>
    </w:p>
    <w:p w:rsidR="003760E2" w:rsidRPr="003760E2" w:rsidRDefault="003760E2" w:rsidP="003760E2">
      <w:pPr>
        <w:pStyle w:val="aff1"/>
        <w:ind w:firstLine="284"/>
        <w:jc w:val="right"/>
        <w:rPr>
          <w:rFonts w:ascii="Times New Roman" w:hAnsi="Times New Roman" w:cs="Times New Roman"/>
          <w:sz w:val="12"/>
          <w:szCs w:val="12"/>
        </w:rPr>
      </w:pPr>
      <w:r w:rsidRPr="003760E2">
        <w:rPr>
          <w:rFonts w:ascii="Times New Roman" w:hAnsi="Times New Roman" w:cs="Times New Roman"/>
          <w:sz w:val="12"/>
          <w:szCs w:val="12"/>
        </w:rPr>
        <w:t>в муниципальном районе Сергиевский</w:t>
      </w:r>
    </w:p>
    <w:p w:rsidR="003760E2" w:rsidRPr="003760E2" w:rsidRDefault="003760E2" w:rsidP="003760E2">
      <w:pPr>
        <w:pStyle w:val="aff1"/>
        <w:ind w:firstLine="284"/>
        <w:jc w:val="right"/>
        <w:rPr>
          <w:rFonts w:ascii="Times New Roman" w:hAnsi="Times New Roman" w:cs="Times New Roman"/>
          <w:sz w:val="12"/>
          <w:szCs w:val="12"/>
        </w:rPr>
      </w:pPr>
      <w:r>
        <w:rPr>
          <w:rFonts w:ascii="Times New Roman" w:hAnsi="Times New Roman" w:cs="Times New Roman"/>
          <w:sz w:val="12"/>
          <w:szCs w:val="12"/>
        </w:rPr>
        <w:t>на 2023-2025 годы»</w:t>
      </w:r>
    </w:p>
    <w:p w:rsidR="003760E2" w:rsidRDefault="003760E2" w:rsidP="003760E2">
      <w:pPr>
        <w:pStyle w:val="aff1"/>
        <w:ind w:firstLine="284"/>
        <w:jc w:val="center"/>
        <w:rPr>
          <w:rFonts w:ascii="Times New Roman" w:hAnsi="Times New Roman" w:cs="Times New Roman"/>
          <w:sz w:val="12"/>
          <w:szCs w:val="12"/>
        </w:rPr>
      </w:pPr>
      <w:r>
        <w:rPr>
          <w:rFonts w:ascii="Times New Roman" w:hAnsi="Times New Roman" w:cs="Times New Roman"/>
          <w:sz w:val="12"/>
          <w:szCs w:val="12"/>
        </w:rPr>
        <w:t xml:space="preserve">ПЕРЕЧЕНЬ </w:t>
      </w:r>
      <w:r w:rsidRPr="003760E2">
        <w:rPr>
          <w:rFonts w:ascii="Times New Roman" w:hAnsi="Times New Roman" w:cs="Times New Roman"/>
          <w:sz w:val="12"/>
          <w:szCs w:val="12"/>
        </w:rPr>
        <w:t>ЦЕЛ</w:t>
      </w:r>
      <w:r>
        <w:rPr>
          <w:rFonts w:ascii="Times New Roman" w:hAnsi="Times New Roman" w:cs="Times New Roman"/>
          <w:sz w:val="12"/>
          <w:szCs w:val="12"/>
        </w:rPr>
        <w:t xml:space="preserve">ЕВЫХ ИНДИКАТОРОВ (ПОКАЗАТЕЛЕЙ) МУНИЦИПАЛЬНОЙ ПРОГРАММЫ </w:t>
      </w:r>
      <w:r w:rsidRPr="003760E2">
        <w:rPr>
          <w:rFonts w:ascii="Times New Roman" w:hAnsi="Times New Roman" w:cs="Times New Roman"/>
          <w:sz w:val="12"/>
          <w:szCs w:val="12"/>
        </w:rPr>
        <w:t>«УЛ</w:t>
      </w:r>
      <w:r>
        <w:rPr>
          <w:rFonts w:ascii="Times New Roman" w:hAnsi="Times New Roman" w:cs="Times New Roman"/>
          <w:sz w:val="12"/>
          <w:szCs w:val="12"/>
        </w:rPr>
        <w:t xml:space="preserve">УЧШЕНИЕ УСЛОВИЙ И ОХРАНЫ ТРУДА </w:t>
      </w:r>
      <w:r w:rsidRPr="003760E2">
        <w:rPr>
          <w:rFonts w:ascii="Times New Roman" w:hAnsi="Times New Roman" w:cs="Times New Roman"/>
          <w:sz w:val="12"/>
          <w:szCs w:val="12"/>
        </w:rPr>
        <w:t>В МУН</w:t>
      </w:r>
      <w:r>
        <w:rPr>
          <w:rFonts w:ascii="Times New Roman" w:hAnsi="Times New Roman" w:cs="Times New Roman"/>
          <w:sz w:val="12"/>
          <w:szCs w:val="12"/>
        </w:rPr>
        <w:t xml:space="preserve">ИЦИПАЛЬНОМ РАЙОНЕ  СЕРГИЕВСКИЙ» </w:t>
      </w:r>
      <w:r w:rsidRPr="003760E2">
        <w:rPr>
          <w:rFonts w:ascii="Times New Roman" w:hAnsi="Times New Roman" w:cs="Times New Roman"/>
          <w:sz w:val="12"/>
          <w:szCs w:val="12"/>
        </w:rPr>
        <w:t>НА 2023 – 2025 ГОДЫ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6"/>
        <w:gridCol w:w="1762"/>
        <w:gridCol w:w="1701"/>
        <w:gridCol w:w="480"/>
        <w:gridCol w:w="568"/>
        <w:gridCol w:w="434"/>
        <w:gridCol w:w="1038"/>
        <w:gridCol w:w="473"/>
        <w:gridCol w:w="473"/>
        <w:gridCol w:w="404"/>
      </w:tblGrid>
      <w:tr w:rsidR="003760E2" w:rsidRPr="003760E2" w:rsidTr="003760E2">
        <w:trPr>
          <w:trHeight w:val="70"/>
          <w:tblHeader/>
        </w:trPr>
        <w:tc>
          <w:tcPr>
            <w:tcW w:w="245" w:type="pct"/>
            <w:vMerge w:val="restart"/>
            <w:vAlign w:val="center"/>
          </w:tcPr>
          <w:p w:rsidR="003760E2" w:rsidRPr="003760E2" w:rsidRDefault="003760E2" w:rsidP="003760E2">
            <w:pPr>
              <w:spacing w:after="0" w:line="240" w:lineRule="auto"/>
              <w:jc w:val="center"/>
              <w:rPr>
                <w:rFonts w:ascii="Times New Roman" w:hAnsi="Times New Roman" w:cs="Times New Roman"/>
                <w:sz w:val="12"/>
                <w:szCs w:val="12"/>
              </w:rPr>
            </w:pPr>
            <w:r w:rsidRPr="003760E2">
              <w:rPr>
                <w:rFonts w:ascii="Times New Roman" w:hAnsi="Times New Roman" w:cs="Times New Roman"/>
                <w:sz w:val="12"/>
                <w:szCs w:val="12"/>
              </w:rPr>
              <w:t>№ п/п</w:t>
            </w:r>
          </w:p>
        </w:tc>
        <w:tc>
          <w:tcPr>
            <w:tcW w:w="2243" w:type="pct"/>
            <w:gridSpan w:val="2"/>
            <w:vMerge w:val="restart"/>
            <w:vAlign w:val="center"/>
          </w:tcPr>
          <w:p w:rsidR="003760E2" w:rsidRPr="003760E2" w:rsidRDefault="003760E2" w:rsidP="003760E2">
            <w:pPr>
              <w:spacing w:after="0" w:line="240" w:lineRule="auto"/>
              <w:jc w:val="center"/>
              <w:rPr>
                <w:rFonts w:ascii="Times New Roman" w:hAnsi="Times New Roman" w:cs="Times New Roman"/>
                <w:sz w:val="12"/>
                <w:szCs w:val="12"/>
              </w:rPr>
            </w:pPr>
            <w:r w:rsidRPr="003760E2">
              <w:rPr>
                <w:rFonts w:ascii="Times New Roman" w:hAnsi="Times New Roman" w:cs="Times New Roman"/>
                <w:sz w:val="12"/>
                <w:szCs w:val="12"/>
              </w:rPr>
              <w:t>Наименование цели, задачи и целевого индикатора</w:t>
            </w:r>
          </w:p>
        </w:tc>
        <w:tc>
          <w:tcPr>
            <w:tcW w:w="312" w:type="pct"/>
            <w:vMerge w:val="restart"/>
            <w:textDirection w:val="btLr"/>
            <w:vAlign w:val="center"/>
          </w:tcPr>
          <w:p w:rsidR="003760E2" w:rsidRPr="003760E2" w:rsidRDefault="003760E2" w:rsidP="003760E2">
            <w:pPr>
              <w:spacing w:after="0" w:line="240" w:lineRule="auto"/>
              <w:ind w:left="113" w:right="113"/>
              <w:jc w:val="center"/>
              <w:rPr>
                <w:rFonts w:ascii="Times New Roman" w:hAnsi="Times New Roman" w:cs="Times New Roman"/>
                <w:sz w:val="12"/>
                <w:szCs w:val="12"/>
              </w:rPr>
            </w:pPr>
            <w:r w:rsidRPr="003760E2">
              <w:rPr>
                <w:rFonts w:ascii="Times New Roman" w:hAnsi="Times New Roman" w:cs="Times New Roman"/>
                <w:sz w:val="12"/>
                <w:szCs w:val="12"/>
              </w:rPr>
              <w:t>Единица измерения</w:t>
            </w:r>
          </w:p>
        </w:tc>
        <w:tc>
          <w:tcPr>
            <w:tcW w:w="369" w:type="pct"/>
            <w:vMerge w:val="restart"/>
            <w:textDirection w:val="btLr"/>
            <w:vAlign w:val="center"/>
          </w:tcPr>
          <w:p w:rsidR="003760E2" w:rsidRPr="003760E2" w:rsidRDefault="003760E2" w:rsidP="003760E2">
            <w:pPr>
              <w:spacing w:after="0" w:line="240" w:lineRule="auto"/>
              <w:ind w:left="113" w:right="113"/>
              <w:jc w:val="center"/>
              <w:rPr>
                <w:rFonts w:ascii="Times New Roman" w:hAnsi="Times New Roman" w:cs="Times New Roman"/>
                <w:sz w:val="12"/>
                <w:szCs w:val="12"/>
              </w:rPr>
            </w:pPr>
            <w:r w:rsidRPr="003760E2">
              <w:rPr>
                <w:rFonts w:ascii="Times New Roman" w:hAnsi="Times New Roman" w:cs="Times New Roman"/>
                <w:sz w:val="12"/>
                <w:szCs w:val="12"/>
              </w:rPr>
              <w:t>Срок реализации</w:t>
            </w:r>
          </w:p>
        </w:tc>
        <w:tc>
          <w:tcPr>
            <w:tcW w:w="282" w:type="pct"/>
            <w:vMerge w:val="restart"/>
            <w:textDirection w:val="btLr"/>
            <w:vAlign w:val="center"/>
          </w:tcPr>
          <w:p w:rsidR="003760E2" w:rsidRPr="003760E2" w:rsidRDefault="003760E2" w:rsidP="003760E2">
            <w:pPr>
              <w:spacing w:after="0" w:line="240" w:lineRule="auto"/>
              <w:ind w:left="113" w:right="113"/>
              <w:jc w:val="center"/>
              <w:rPr>
                <w:rFonts w:ascii="Times New Roman" w:hAnsi="Times New Roman" w:cs="Times New Roman"/>
                <w:sz w:val="12"/>
                <w:szCs w:val="12"/>
              </w:rPr>
            </w:pPr>
            <w:r w:rsidRPr="003760E2">
              <w:rPr>
                <w:rFonts w:ascii="Times New Roman" w:hAnsi="Times New Roman" w:cs="Times New Roman"/>
                <w:sz w:val="12"/>
                <w:szCs w:val="12"/>
              </w:rPr>
              <w:t>Отчет 2021 год (факт)</w:t>
            </w:r>
          </w:p>
        </w:tc>
        <w:tc>
          <w:tcPr>
            <w:tcW w:w="1548" w:type="pct"/>
            <w:gridSpan w:val="4"/>
            <w:vAlign w:val="center"/>
          </w:tcPr>
          <w:p w:rsidR="003760E2" w:rsidRPr="003760E2" w:rsidRDefault="003760E2" w:rsidP="003760E2">
            <w:pPr>
              <w:spacing w:after="0" w:line="240" w:lineRule="auto"/>
              <w:jc w:val="center"/>
              <w:rPr>
                <w:rFonts w:ascii="Times New Roman" w:hAnsi="Times New Roman" w:cs="Times New Roman"/>
                <w:sz w:val="12"/>
                <w:szCs w:val="12"/>
              </w:rPr>
            </w:pPr>
            <w:r w:rsidRPr="003760E2">
              <w:rPr>
                <w:rFonts w:ascii="Times New Roman" w:hAnsi="Times New Roman" w:cs="Times New Roman"/>
                <w:sz w:val="12"/>
                <w:szCs w:val="12"/>
              </w:rPr>
              <w:t>Прогнозируемые значения показателя (индикатора)</w:t>
            </w:r>
          </w:p>
        </w:tc>
      </w:tr>
      <w:tr w:rsidR="003760E2" w:rsidRPr="003760E2" w:rsidTr="003760E2">
        <w:trPr>
          <w:cantSplit/>
          <w:trHeight w:val="985"/>
          <w:tblHeader/>
        </w:trPr>
        <w:tc>
          <w:tcPr>
            <w:tcW w:w="245" w:type="pct"/>
            <w:vMerge/>
            <w:vAlign w:val="center"/>
          </w:tcPr>
          <w:p w:rsidR="003760E2" w:rsidRPr="003760E2" w:rsidRDefault="003760E2" w:rsidP="003760E2">
            <w:pPr>
              <w:spacing w:after="0" w:line="240" w:lineRule="auto"/>
              <w:jc w:val="center"/>
              <w:rPr>
                <w:rFonts w:ascii="Times New Roman" w:hAnsi="Times New Roman" w:cs="Times New Roman"/>
                <w:sz w:val="12"/>
                <w:szCs w:val="12"/>
              </w:rPr>
            </w:pPr>
          </w:p>
        </w:tc>
        <w:tc>
          <w:tcPr>
            <w:tcW w:w="2243" w:type="pct"/>
            <w:gridSpan w:val="2"/>
            <w:vMerge/>
            <w:vAlign w:val="center"/>
          </w:tcPr>
          <w:p w:rsidR="003760E2" w:rsidRPr="003760E2" w:rsidRDefault="003760E2" w:rsidP="003760E2">
            <w:pPr>
              <w:spacing w:after="0" w:line="240" w:lineRule="auto"/>
              <w:jc w:val="center"/>
              <w:rPr>
                <w:rFonts w:ascii="Times New Roman" w:hAnsi="Times New Roman" w:cs="Times New Roman"/>
                <w:sz w:val="12"/>
                <w:szCs w:val="12"/>
              </w:rPr>
            </w:pPr>
          </w:p>
        </w:tc>
        <w:tc>
          <w:tcPr>
            <w:tcW w:w="312" w:type="pct"/>
            <w:vMerge/>
            <w:vAlign w:val="center"/>
          </w:tcPr>
          <w:p w:rsidR="003760E2" w:rsidRPr="003760E2" w:rsidRDefault="003760E2" w:rsidP="003760E2">
            <w:pPr>
              <w:spacing w:after="0" w:line="240" w:lineRule="auto"/>
              <w:jc w:val="center"/>
              <w:rPr>
                <w:rFonts w:ascii="Times New Roman" w:hAnsi="Times New Roman" w:cs="Times New Roman"/>
                <w:sz w:val="12"/>
                <w:szCs w:val="12"/>
              </w:rPr>
            </w:pPr>
          </w:p>
        </w:tc>
        <w:tc>
          <w:tcPr>
            <w:tcW w:w="369" w:type="pct"/>
            <w:vMerge/>
            <w:vAlign w:val="center"/>
          </w:tcPr>
          <w:p w:rsidR="003760E2" w:rsidRPr="003760E2" w:rsidRDefault="003760E2" w:rsidP="003760E2">
            <w:pPr>
              <w:spacing w:after="0" w:line="240" w:lineRule="auto"/>
              <w:jc w:val="center"/>
              <w:rPr>
                <w:rFonts w:ascii="Times New Roman" w:hAnsi="Times New Roman" w:cs="Times New Roman"/>
                <w:sz w:val="12"/>
                <w:szCs w:val="12"/>
              </w:rPr>
            </w:pPr>
          </w:p>
        </w:tc>
        <w:tc>
          <w:tcPr>
            <w:tcW w:w="282" w:type="pct"/>
            <w:vMerge/>
            <w:vAlign w:val="center"/>
          </w:tcPr>
          <w:p w:rsidR="003760E2" w:rsidRPr="003760E2" w:rsidRDefault="003760E2" w:rsidP="003760E2">
            <w:pPr>
              <w:spacing w:after="0" w:line="240" w:lineRule="auto"/>
              <w:jc w:val="center"/>
              <w:rPr>
                <w:rFonts w:ascii="Times New Roman" w:hAnsi="Times New Roman" w:cs="Times New Roman"/>
                <w:sz w:val="12"/>
                <w:szCs w:val="12"/>
              </w:rPr>
            </w:pPr>
          </w:p>
        </w:tc>
        <w:tc>
          <w:tcPr>
            <w:tcW w:w="673" w:type="pct"/>
            <w:textDirection w:val="btLr"/>
            <w:vAlign w:val="center"/>
          </w:tcPr>
          <w:p w:rsidR="003760E2" w:rsidRPr="003760E2" w:rsidRDefault="003760E2" w:rsidP="003760E2">
            <w:pPr>
              <w:spacing w:after="0" w:line="240" w:lineRule="auto"/>
              <w:ind w:left="113" w:right="113"/>
              <w:jc w:val="center"/>
              <w:rPr>
                <w:rFonts w:ascii="Times New Roman" w:hAnsi="Times New Roman" w:cs="Times New Roman"/>
                <w:sz w:val="12"/>
                <w:szCs w:val="12"/>
              </w:rPr>
            </w:pPr>
            <w:r w:rsidRPr="003760E2">
              <w:rPr>
                <w:rFonts w:ascii="Times New Roman" w:hAnsi="Times New Roman" w:cs="Times New Roman"/>
                <w:sz w:val="12"/>
                <w:szCs w:val="12"/>
              </w:rPr>
              <w:t>202</w:t>
            </w:r>
            <w:r w:rsidRPr="003760E2">
              <w:rPr>
                <w:rFonts w:ascii="Times New Roman" w:hAnsi="Times New Roman" w:cs="Times New Roman"/>
                <w:sz w:val="12"/>
                <w:szCs w:val="12"/>
                <w:lang w:val="en-US"/>
              </w:rPr>
              <w:t>3</w:t>
            </w:r>
            <w:r w:rsidRPr="003760E2">
              <w:rPr>
                <w:rFonts w:ascii="Times New Roman" w:hAnsi="Times New Roman" w:cs="Times New Roman"/>
                <w:sz w:val="12"/>
                <w:szCs w:val="12"/>
              </w:rPr>
              <w:t xml:space="preserve"> год</w:t>
            </w:r>
          </w:p>
        </w:tc>
        <w:tc>
          <w:tcPr>
            <w:tcW w:w="307" w:type="pct"/>
            <w:textDirection w:val="btLr"/>
            <w:vAlign w:val="center"/>
          </w:tcPr>
          <w:p w:rsidR="003760E2" w:rsidRPr="003760E2" w:rsidRDefault="003760E2" w:rsidP="003760E2">
            <w:pPr>
              <w:spacing w:after="0" w:line="240" w:lineRule="auto"/>
              <w:ind w:left="113" w:right="113"/>
              <w:jc w:val="center"/>
              <w:rPr>
                <w:rFonts w:ascii="Times New Roman" w:hAnsi="Times New Roman" w:cs="Times New Roman"/>
                <w:sz w:val="12"/>
                <w:szCs w:val="12"/>
              </w:rPr>
            </w:pPr>
            <w:r w:rsidRPr="003760E2">
              <w:rPr>
                <w:rFonts w:ascii="Times New Roman" w:hAnsi="Times New Roman" w:cs="Times New Roman"/>
                <w:sz w:val="12"/>
                <w:szCs w:val="12"/>
              </w:rPr>
              <w:t>202</w:t>
            </w:r>
            <w:r w:rsidRPr="003760E2">
              <w:rPr>
                <w:rFonts w:ascii="Times New Roman" w:hAnsi="Times New Roman" w:cs="Times New Roman"/>
                <w:sz w:val="12"/>
                <w:szCs w:val="12"/>
                <w:lang w:val="en-US"/>
              </w:rPr>
              <w:t>4</w:t>
            </w:r>
            <w:r w:rsidRPr="003760E2">
              <w:rPr>
                <w:rFonts w:ascii="Times New Roman" w:hAnsi="Times New Roman" w:cs="Times New Roman"/>
                <w:sz w:val="12"/>
                <w:szCs w:val="12"/>
              </w:rPr>
              <w:t xml:space="preserve"> год</w:t>
            </w:r>
          </w:p>
        </w:tc>
        <w:tc>
          <w:tcPr>
            <w:tcW w:w="307" w:type="pct"/>
            <w:textDirection w:val="btLr"/>
            <w:vAlign w:val="center"/>
          </w:tcPr>
          <w:p w:rsidR="003760E2" w:rsidRPr="003760E2" w:rsidRDefault="003760E2" w:rsidP="003760E2">
            <w:pPr>
              <w:spacing w:after="0" w:line="240" w:lineRule="auto"/>
              <w:ind w:left="113" w:right="113"/>
              <w:jc w:val="center"/>
              <w:rPr>
                <w:rFonts w:ascii="Times New Roman" w:hAnsi="Times New Roman" w:cs="Times New Roman"/>
                <w:sz w:val="12"/>
                <w:szCs w:val="12"/>
              </w:rPr>
            </w:pPr>
            <w:r w:rsidRPr="003760E2">
              <w:rPr>
                <w:rFonts w:ascii="Times New Roman" w:hAnsi="Times New Roman" w:cs="Times New Roman"/>
                <w:sz w:val="12"/>
                <w:szCs w:val="12"/>
              </w:rPr>
              <w:t>202</w:t>
            </w:r>
            <w:r w:rsidRPr="003760E2">
              <w:rPr>
                <w:rFonts w:ascii="Times New Roman" w:hAnsi="Times New Roman" w:cs="Times New Roman"/>
                <w:sz w:val="12"/>
                <w:szCs w:val="12"/>
                <w:lang w:val="en-US"/>
              </w:rPr>
              <w:t>5</w:t>
            </w:r>
            <w:r w:rsidRPr="003760E2">
              <w:rPr>
                <w:rFonts w:ascii="Times New Roman" w:hAnsi="Times New Roman" w:cs="Times New Roman"/>
                <w:sz w:val="12"/>
                <w:szCs w:val="12"/>
              </w:rPr>
              <w:t xml:space="preserve"> год</w:t>
            </w:r>
          </w:p>
        </w:tc>
        <w:tc>
          <w:tcPr>
            <w:tcW w:w="262" w:type="pct"/>
            <w:textDirection w:val="btLr"/>
            <w:vAlign w:val="center"/>
          </w:tcPr>
          <w:p w:rsidR="003760E2" w:rsidRPr="003760E2" w:rsidRDefault="003760E2" w:rsidP="003760E2">
            <w:pPr>
              <w:spacing w:after="0" w:line="240" w:lineRule="auto"/>
              <w:ind w:left="113" w:right="113"/>
              <w:jc w:val="center"/>
              <w:rPr>
                <w:rFonts w:ascii="Times New Roman" w:hAnsi="Times New Roman" w:cs="Times New Roman"/>
                <w:sz w:val="12"/>
                <w:szCs w:val="12"/>
              </w:rPr>
            </w:pPr>
            <w:r>
              <w:rPr>
                <w:rFonts w:ascii="Times New Roman" w:hAnsi="Times New Roman" w:cs="Times New Roman"/>
                <w:sz w:val="12"/>
                <w:szCs w:val="12"/>
              </w:rPr>
              <w:t xml:space="preserve">Итого за </w:t>
            </w:r>
            <w:r w:rsidRPr="003760E2">
              <w:rPr>
                <w:rFonts w:ascii="Times New Roman" w:hAnsi="Times New Roman" w:cs="Times New Roman"/>
                <w:sz w:val="12"/>
                <w:szCs w:val="12"/>
              </w:rPr>
              <w:t>период реализации</w:t>
            </w:r>
          </w:p>
        </w:tc>
      </w:tr>
      <w:tr w:rsidR="003760E2" w:rsidRPr="003760E2" w:rsidTr="00465ED3">
        <w:trPr>
          <w:trHeight w:val="70"/>
          <w:tblHeader/>
        </w:trPr>
        <w:tc>
          <w:tcPr>
            <w:tcW w:w="245" w:type="pct"/>
            <w:vAlign w:val="center"/>
          </w:tcPr>
          <w:p w:rsidR="003760E2" w:rsidRPr="003760E2" w:rsidRDefault="003760E2" w:rsidP="003760E2">
            <w:pPr>
              <w:spacing w:after="0" w:line="240" w:lineRule="auto"/>
              <w:jc w:val="center"/>
              <w:rPr>
                <w:rFonts w:ascii="Times New Roman" w:hAnsi="Times New Roman" w:cs="Times New Roman"/>
                <w:sz w:val="12"/>
                <w:szCs w:val="12"/>
              </w:rPr>
            </w:pPr>
          </w:p>
        </w:tc>
        <w:tc>
          <w:tcPr>
            <w:tcW w:w="4755" w:type="pct"/>
            <w:gridSpan w:val="9"/>
            <w:vAlign w:val="center"/>
          </w:tcPr>
          <w:p w:rsidR="003760E2" w:rsidRPr="003760E2" w:rsidRDefault="003760E2" w:rsidP="003760E2">
            <w:pPr>
              <w:spacing w:after="0" w:line="240" w:lineRule="auto"/>
              <w:jc w:val="center"/>
              <w:rPr>
                <w:rFonts w:ascii="Times New Roman" w:hAnsi="Times New Roman" w:cs="Times New Roman"/>
                <w:sz w:val="12"/>
                <w:szCs w:val="12"/>
              </w:rPr>
            </w:pPr>
            <w:r w:rsidRPr="003760E2">
              <w:rPr>
                <w:rFonts w:ascii="Times New Roman" w:hAnsi="Times New Roman" w:cs="Times New Roman"/>
                <w:b/>
                <w:sz w:val="12"/>
                <w:szCs w:val="12"/>
              </w:rPr>
              <w:t>Цель: Улучшение условий и охраны труда в целях снижения производственного травматизма и профессиональных  рисков работников организаций, расположенных на территории муниципального района Сергиевский Самарской области.</w:t>
            </w:r>
          </w:p>
        </w:tc>
      </w:tr>
      <w:tr w:rsidR="003760E2" w:rsidRPr="003760E2" w:rsidTr="003760E2">
        <w:trPr>
          <w:trHeight w:val="334"/>
          <w:tblHeader/>
        </w:trPr>
        <w:tc>
          <w:tcPr>
            <w:tcW w:w="245" w:type="pct"/>
            <w:vAlign w:val="center"/>
          </w:tcPr>
          <w:p w:rsidR="003760E2" w:rsidRPr="003760E2" w:rsidRDefault="003760E2" w:rsidP="003760E2">
            <w:pPr>
              <w:spacing w:after="0" w:line="240" w:lineRule="auto"/>
              <w:jc w:val="center"/>
              <w:rPr>
                <w:rFonts w:ascii="Times New Roman" w:hAnsi="Times New Roman" w:cs="Times New Roman"/>
                <w:sz w:val="12"/>
                <w:szCs w:val="12"/>
              </w:rPr>
            </w:pPr>
            <w:r w:rsidRPr="003760E2">
              <w:rPr>
                <w:rFonts w:ascii="Times New Roman" w:hAnsi="Times New Roman" w:cs="Times New Roman"/>
                <w:sz w:val="12"/>
                <w:szCs w:val="12"/>
              </w:rPr>
              <w:t>1.</w:t>
            </w:r>
          </w:p>
        </w:tc>
        <w:tc>
          <w:tcPr>
            <w:tcW w:w="2243" w:type="pct"/>
            <w:gridSpan w:val="2"/>
            <w:vAlign w:val="center"/>
          </w:tcPr>
          <w:p w:rsidR="003760E2" w:rsidRPr="003760E2" w:rsidRDefault="003760E2" w:rsidP="003760E2">
            <w:pPr>
              <w:spacing w:after="0" w:line="240" w:lineRule="auto"/>
              <w:jc w:val="center"/>
              <w:rPr>
                <w:rFonts w:ascii="Times New Roman" w:hAnsi="Times New Roman" w:cs="Times New Roman"/>
                <w:sz w:val="12"/>
                <w:szCs w:val="12"/>
              </w:rPr>
            </w:pPr>
            <w:r w:rsidRPr="003760E2">
              <w:rPr>
                <w:rFonts w:ascii="Times New Roman" w:hAnsi="Times New Roman" w:cs="Times New Roman"/>
                <w:sz w:val="12"/>
                <w:szCs w:val="12"/>
              </w:rPr>
              <w:t>Численность пострадавших в результате несчастных случаев на производстве с утратой трудоспособности на 1 рабочий день и более в расчете на 1000 работающих.</w:t>
            </w:r>
          </w:p>
        </w:tc>
        <w:tc>
          <w:tcPr>
            <w:tcW w:w="312" w:type="pct"/>
            <w:vAlign w:val="center"/>
          </w:tcPr>
          <w:p w:rsidR="003760E2" w:rsidRPr="003760E2" w:rsidRDefault="003760E2" w:rsidP="003760E2">
            <w:pPr>
              <w:spacing w:after="0" w:line="240" w:lineRule="auto"/>
              <w:jc w:val="center"/>
              <w:rPr>
                <w:rFonts w:ascii="Times New Roman" w:hAnsi="Times New Roman" w:cs="Times New Roman"/>
                <w:sz w:val="12"/>
                <w:szCs w:val="12"/>
              </w:rPr>
            </w:pPr>
            <w:r w:rsidRPr="003760E2">
              <w:rPr>
                <w:rFonts w:ascii="Times New Roman" w:hAnsi="Times New Roman" w:cs="Times New Roman"/>
                <w:sz w:val="12"/>
                <w:szCs w:val="12"/>
              </w:rPr>
              <w:t>Чел.</w:t>
            </w:r>
          </w:p>
        </w:tc>
        <w:tc>
          <w:tcPr>
            <w:tcW w:w="369" w:type="pct"/>
            <w:vAlign w:val="center"/>
          </w:tcPr>
          <w:p w:rsidR="003760E2" w:rsidRPr="003760E2" w:rsidRDefault="003760E2" w:rsidP="003760E2">
            <w:pPr>
              <w:spacing w:after="0" w:line="240" w:lineRule="auto"/>
              <w:jc w:val="center"/>
              <w:rPr>
                <w:rFonts w:ascii="Times New Roman" w:hAnsi="Times New Roman" w:cs="Times New Roman"/>
                <w:sz w:val="12"/>
                <w:szCs w:val="12"/>
              </w:rPr>
            </w:pPr>
            <w:r w:rsidRPr="003760E2">
              <w:rPr>
                <w:rFonts w:ascii="Times New Roman" w:hAnsi="Times New Roman" w:cs="Times New Roman"/>
                <w:sz w:val="12"/>
                <w:szCs w:val="12"/>
              </w:rPr>
              <w:t>2023-2025</w:t>
            </w:r>
          </w:p>
        </w:tc>
        <w:tc>
          <w:tcPr>
            <w:tcW w:w="282" w:type="pct"/>
            <w:vAlign w:val="center"/>
          </w:tcPr>
          <w:p w:rsidR="003760E2" w:rsidRPr="003760E2" w:rsidRDefault="00465ED3" w:rsidP="00465ED3">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1,3</w:t>
            </w:r>
          </w:p>
        </w:tc>
        <w:tc>
          <w:tcPr>
            <w:tcW w:w="673" w:type="pct"/>
            <w:vAlign w:val="center"/>
          </w:tcPr>
          <w:p w:rsidR="003760E2" w:rsidRPr="003760E2" w:rsidRDefault="003760E2" w:rsidP="003760E2">
            <w:pPr>
              <w:spacing w:after="0" w:line="240" w:lineRule="auto"/>
              <w:jc w:val="center"/>
              <w:rPr>
                <w:rFonts w:ascii="Times New Roman" w:hAnsi="Times New Roman" w:cs="Times New Roman"/>
                <w:sz w:val="12"/>
                <w:szCs w:val="12"/>
              </w:rPr>
            </w:pPr>
            <w:r w:rsidRPr="003760E2">
              <w:rPr>
                <w:rFonts w:ascii="Times New Roman" w:hAnsi="Times New Roman" w:cs="Times New Roman"/>
                <w:sz w:val="12"/>
                <w:szCs w:val="12"/>
              </w:rPr>
              <w:t>1,3</w:t>
            </w:r>
          </w:p>
        </w:tc>
        <w:tc>
          <w:tcPr>
            <w:tcW w:w="307" w:type="pct"/>
            <w:vAlign w:val="center"/>
          </w:tcPr>
          <w:p w:rsidR="003760E2" w:rsidRPr="003760E2" w:rsidRDefault="003760E2" w:rsidP="003760E2">
            <w:pPr>
              <w:spacing w:after="0" w:line="240" w:lineRule="auto"/>
              <w:jc w:val="center"/>
              <w:rPr>
                <w:rFonts w:ascii="Times New Roman" w:hAnsi="Times New Roman" w:cs="Times New Roman"/>
                <w:sz w:val="12"/>
                <w:szCs w:val="12"/>
              </w:rPr>
            </w:pPr>
            <w:r w:rsidRPr="003760E2">
              <w:rPr>
                <w:rFonts w:ascii="Times New Roman" w:hAnsi="Times New Roman" w:cs="Times New Roman"/>
                <w:sz w:val="12"/>
                <w:szCs w:val="12"/>
              </w:rPr>
              <w:t>1,2</w:t>
            </w:r>
          </w:p>
        </w:tc>
        <w:tc>
          <w:tcPr>
            <w:tcW w:w="307" w:type="pct"/>
            <w:vAlign w:val="center"/>
          </w:tcPr>
          <w:p w:rsidR="003760E2" w:rsidRPr="003760E2" w:rsidRDefault="003760E2" w:rsidP="003760E2">
            <w:pPr>
              <w:spacing w:after="0" w:line="240" w:lineRule="auto"/>
              <w:jc w:val="center"/>
              <w:rPr>
                <w:rFonts w:ascii="Times New Roman" w:hAnsi="Times New Roman" w:cs="Times New Roman"/>
                <w:sz w:val="12"/>
                <w:szCs w:val="12"/>
              </w:rPr>
            </w:pPr>
            <w:r w:rsidRPr="003760E2">
              <w:rPr>
                <w:rFonts w:ascii="Times New Roman" w:hAnsi="Times New Roman" w:cs="Times New Roman"/>
                <w:sz w:val="12"/>
                <w:szCs w:val="12"/>
              </w:rPr>
              <w:t>1,1</w:t>
            </w:r>
          </w:p>
        </w:tc>
        <w:tc>
          <w:tcPr>
            <w:tcW w:w="262" w:type="pct"/>
            <w:vAlign w:val="center"/>
          </w:tcPr>
          <w:p w:rsidR="003760E2" w:rsidRPr="003760E2" w:rsidRDefault="003760E2" w:rsidP="003760E2">
            <w:pPr>
              <w:spacing w:after="0" w:line="240" w:lineRule="auto"/>
              <w:jc w:val="center"/>
              <w:rPr>
                <w:rFonts w:ascii="Times New Roman" w:hAnsi="Times New Roman" w:cs="Times New Roman"/>
                <w:sz w:val="12"/>
                <w:szCs w:val="12"/>
              </w:rPr>
            </w:pPr>
          </w:p>
        </w:tc>
      </w:tr>
      <w:tr w:rsidR="003760E2" w:rsidRPr="003760E2" w:rsidTr="003760E2">
        <w:trPr>
          <w:trHeight w:val="180"/>
          <w:tblHeader/>
        </w:trPr>
        <w:tc>
          <w:tcPr>
            <w:tcW w:w="245" w:type="pct"/>
            <w:vAlign w:val="center"/>
          </w:tcPr>
          <w:p w:rsidR="003760E2" w:rsidRPr="003760E2" w:rsidRDefault="003760E2" w:rsidP="003760E2">
            <w:pPr>
              <w:spacing w:after="0" w:line="240" w:lineRule="auto"/>
              <w:jc w:val="center"/>
              <w:rPr>
                <w:rFonts w:ascii="Times New Roman" w:hAnsi="Times New Roman" w:cs="Times New Roman"/>
                <w:sz w:val="12"/>
                <w:szCs w:val="12"/>
              </w:rPr>
            </w:pPr>
            <w:r w:rsidRPr="003760E2">
              <w:rPr>
                <w:rFonts w:ascii="Times New Roman" w:hAnsi="Times New Roman" w:cs="Times New Roman"/>
                <w:sz w:val="12"/>
                <w:szCs w:val="12"/>
              </w:rPr>
              <w:t>2.</w:t>
            </w:r>
          </w:p>
        </w:tc>
        <w:tc>
          <w:tcPr>
            <w:tcW w:w="2243" w:type="pct"/>
            <w:gridSpan w:val="2"/>
            <w:vAlign w:val="center"/>
          </w:tcPr>
          <w:p w:rsidR="003760E2" w:rsidRPr="003760E2" w:rsidRDefault="003760E2" w:rsidP="003760E2">
            <w:pPr>
              <w:spacing w:after="0" w:line="240" w:lineRule="auto"/>
              <w:jc w:val="center"/>
              <w:rPr>
                <w:rFonts w:ascii="Times New Roman" w:hAnsi="Times New Roman" w:cs="Times New Roman"/>
                <w:sz w:val="12"/>
                <w:szCs w:val="12"/>
              </w:rPr>
            </w:pPr>
            <w:r w:rsidRPr="003760E2">
              <w:rPr>
                <w:rFonts w:ascii="Times New Roman" w:hAnsi="Times New Roman" w:cs="Times New Roman"/>
                <w:sz w:val="12"/>
                <w:szCs w:val="12"/>
              </w:rPr>
              <w:t>Численность пострадавших в результате несчастных случаев на производстве со смертельным исходом в расчете на 1000 работающих.</w:t>
            </w:r>
          </w:p>
        </w:tc>
        <w:tc>
          <w:tcPr>
            <w:tcW w:w="312" w:type="pct"/>
            <w:vAlign w:val="center"/>
          </w:tcPr>
          <w:p w:rsidR="003760E2" w:rsidRPr="003760E2" w:rsidRDefault="003760E2" w:rsidP="003760E2">
            <w:pPr>
              <w:spacing w:after="0" w:line="240" w:lineRule="auto"/>
              <w:jc w:val="center"/>
              <w:rPr>
                <w:rFonts w:ascii="Times New Roman" w:hAnsi="Times New Roman" w:cs="Times New Roman"/>
                <w:sz w:val="12"/>
                <w:szCs w:val="12"/>
              </w:rPr>
            </w:pPr>
            <w:r w:rsidRPr="003760E2">
              <w:rPr>
                <w:rFonts w:ascii="Times New Roman" w:hAnsi="Times New Roman" w:cs="Times New Roman"/>
                <w:sz w:val="12"/>
                <w:szCs w:val="12"/>
              </w:rPr>
              <w:t>Чел.</w:t>
            </w:r>
          </w:p>
        </w:tc>
        <w:tc>
          <w:tcPr>
            <w:tcW w:w="369" w:type="pct"/>
            <w:vAlign w:val="center"/>
          </w:tcPr>
          <w:p w:rsidR="003760E2" w:rsidRPr="003760E2" w:rsidRDefault="003760E2" w:rsidP="003760E2">
            <w:pPr>
              <w:spacing w:after="0" w:line="240" w:lineRule="auto"/>
              <w:jc w:val="center"/>
              <w:rPr>
                <w:rFonts w:ascii="Times New Roman" w:hAnsi="Times New Roman" w:cs="Times New Roman"/>
                <w:sz w:val="12"/>
                <w:szCs w:val="12"/>
              </w:rPr>
            </w:pPr>
            <w:r w:rsidRPr="003760E2">
              <w:rPr>
                <w:rFonts w:ascii="Times New Roman" w:hAnsi="Times New Roman" w:cs="Times New Roman"/>
                <w:sz w:val="12"/>
                <w:szCs w:val="12"/>
              </w:rPr>
              <w:t>2023-2025</w:t>
            </w:r>
          </w:p>
        </w:tc>
        <w:tc>
          <w:tcPr>
            <w:tcW w:w="282" w:type="pct"/>
            <w:vAlign w:val="center"/>
          </w:tcPr>
          <w:p w:rsidR="003760E2" w:rsidRPr="003760E2" w:rsidRDefault="00465ED3" w:rsidP="00465ED3">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0,1</w:t>
            </w:r>
          </w:p>
        </w:tc>
        <w:tc>
          <w:tcPr>
            <w:tcW w:w="673" w:type="pct"/>
            <w:vAlign w:val="center"/>
          </w:tcPr>
          <w:p w:rsidR="003760E2" w:rsidRPr="003760E2" w:rsidRDefault="00465ED3" w:rsidP="00465ED3">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0,1</w:t>
            </w:r>
          </w:p>
        </w:tc>
        <w:tc>
          <w:tcPr>
            <w:tcW w:w="307" w:type="pct"/>
            <w:vAlign w:val="center"/>
          </w:tcPr>
          <w:p w:rsidR="003760E2" w:rsidRPr="003760E2" w:rsidRDefault="003760E2" w:rsidP="003760E2">
            <w:pPr>
              <w:spacing w:after="0" w:line="240" w:lineRule="auto"/>
              <w:jc w:val="center"/>
              <w:rPr>
                <w:rFonts w:ascii="Times New Roman" w:hAnsi="Times New Roman" w:cs="Times New Roman"/>
                <w:sz w:val="12"/>
                <w:szCs w:val="12"/>
              </w:rPr>
            </w:pPr>
            <w:r w:rsidRPr="003760E2">
              <w:rPr>
                <w:rFonts w:ascii="Times New Roman" w:hAnsi="Times New Roman" w:cs="Times New Roman"/>
                <w:sz w:val="12"/>
                <w:szCs w:val="12"/>
              </w:rPr>
              <w:t>0,01</w:t>
            </w:r>
          </w:p>
        </w:tc>
        <w:tc>
          <w:tcPr>
            <w:tcW w:w="307" w:type="pct"/>
            <w:vAlign w:val="center"/>
          </w:tcPr>
          <w:p w:rsidR="003760E2" w:rsidRPr="003760E2" w:rsidRDefault="00465ED3" w:rsidP="00465ED3">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0,01</w:t>
            </w:r>
          </w:p>
        </w:tc>
        <w:tc>
          <w:tcPr>
            <w:tcW w:w="262" w:type="pct"/>
            <w:vAlign w:val="center"/>
          </w:tcPr>
          <w:p w:rsidR="003760E2" w:rsidRPr="003760E2" w:rsidRDefault="003760E2" w:rsidP="003760E2">
            <w:pPr>
              <w:spacing w:after="0" w:line="240" w:lineRule="auto"/>
              <w:jc w:val="center"/>
              <w:rPr>
                <w:rFonts w:ascii="Times New Roman" w:hAnsi="Times New Roman" w:cs="Times New Roman"/>
                <w:sz w:val="12"/>
                <w:szCs w:val="12"/>
              </w:rPr>
            </w:pPr>
          </w:p>
        </w:tc>
      </w:tr>
      <w:tr w:rsidR="003760E2" w:rsidRPr="003760E2" w:rsidTr="003760E2">
        <w:trPr>
          <w:trHeight w:val="360"/>
          <w:tblHeader/>
        </w:trPr>
        <w:tc>
          <w:tcPr>
            <w:tcW w:w="245" w:type="pct"/>
            <w:vAlign w:val="center"/>
          </w:tcPr>
          <w:p w:rsidR="003760E2" w:rsidRPr="003760E2" w:rsidRDefault="003760E2" w:rsidP="003760E2">
            <w:pPr>
              <w:spacing w:after="0" w:line="240" w:lineRule="auto"/>
              <w:jc w:val="center"/>
              <w:rPr>
                <w:rFonts w:ascii="Times New Roman" w:hAnsi="Times New Roman" w:cs="Times New Roman"/>
                <w:sz w:val="12"/>
                <w:szCs w:val="12"/>
              </w:rPr>
            </w:pPr>
            <w:r w:rsidRPr="003760E2">
              <w:rPr>
                <w:rFonts w:ascii="Times New Roman" w:hAnsi="Times New Roman" w:cs="Times New Roman"/>
                <w:sz w:val="12"/>
                <w:szCs w:val="12"/>
              </w:rPr>
              <w:t>3.</w:t>
            </w:r>
          </w:p>
        </w:tc>
        <w:tc>
          <w:tcPr>
            <w:tcW w:w="2243" w:type="pct"/>
            <w:gridSpan w:val="2"/>
            <w:vAlign w:val="center"/>
          </w:tcPr>
          <w:p w:rsidR="003760E2" w:rsidRPr="003760E2" w:rsidRDefault="003760E2" w:rsidP="003760E2">
            <w:pPr>
              <w:spacing w:after="0" w:line="240" w:lineRule="auto"/>
              <w:jc w:val="center"/>
              <w:rPr>
                <w:rFonts w:ascii="Times New Roman" w:hAnsi="Times New Roman" w:cs="Times New Roman"/>
                <w:sz w:val="12"/>
                <w:szCs w:val="12"/>
              </w:rPr>
            </w:pPr>
            <w:r w:rsidRPr="003760E2">
              <w:rPr>
                <w:rFonts w:ascii="Times New Roman" w:hAnsi="Times New Roman" w:cs="Times New Roman"/>
                <w:sz w:val="12"/>
                <w:szCs w:val="12"/>
              </w:rPr>
              <w:t>Количество дней нетрудоспособности у пострадавших в результате несчастных случаев на производстве с утратой трудоспособности на 1 рабочий день и более и со смертельным исходом в расчете на одного пострадавшего.</w:t>
            </w:r>
          </w:p>
        </w:tc>
        <w:tc>
          <w:tcPr>
            <w:tcW w:w="312" w:type="pct"/>
            <w:vAlign w:val="center"/>
          </w:tcPr>
          <w:p w:rsidR="003760E2" w:rsidRPr="003760E2" w:rsidRDefault="003760E2" w:rsidP="003760E2">
            <w:pPr>
              <w:spacing w:after="0" w:line="240" w:lineRule="auto"/>
              <w:jc w:val="center"/>
              <w:rPr>
                <w:rFonts w:ascii="Times New Roman" w:hAnsi="Times New Roman" w:cs="Times New Roman"/>
                <w:sz w:val="12"/>
                <w:szCs w:val="12"/>
              </w:rPr>
            </w:pPr>
            <w:r w:rsidRPr="003760E2">
              <w:rPr>
                <w:rFonts w:ascii="Times New Roman" w:hAnsi="Times New Roman" w:cs="Times New Roman"/>
                <w:sz w:val="12"/>
                <w:szCs w:val="12"/>
              </w:rPr>
              <w:t>День</w:t>
            </w:r>
          </w:p>
        </w:tc>
        <w:tc>
          <w:tcPr>
            <w:tcW w:w="369" w:type="pct"/>
            <w:vAlign w:val="center"/>
          </w:tcPr>
          <w:p w:rsidR="003760E2" w:rsidRPr="003760E2" w:rsidRDefault="003760E2" w:rsidP="003760E2">
            <w:pPr>
              <w:spacing w:after="0" w:line="240" w:lineRule="auto"/>
              <w:jc w:val="center"/>
              <w:rPr>
                <w:rFonts w:ascii="Times New Roman" w:hAnsi="Times New Roman" w:cs="Times New Roman"/>
                <w:sz w:val="12"/>
                <w:szCs w:val="12"/>
              </w:rPr>
            </w:pPr>
          </w:p>
          <w:p w:rsidR="003760E2" w:rsidRPr="003760E2" w:rsidRDefault="003760E2" w:rsidP="003760E2">
            <w:pPr>
              <w:spacing w:after="0" w:line="240" w:lineRule="auto"/>
              <w:jc w:val="center"/>
              <w:rPr>
                <w:rFonts w:ascii="Times New Roman" w:hAnsi="Times New Roman" w:cs="Times New Roman"/>
                <w:sz w:val="12"/>
                <w:szCs w:val="12"/>
              </w:rPr>
            </w:pPr>
            <w:r w:rsidRPr="003760E2">
              <w:rPr>
                <w:rFonts w:ascii="Times New Roman" w:hAnsi="Times New Roman" w:cs="Times New Roman"/>
                <w:sz w:val="12"/>
                <w:szCs w:val="12"/>
              </w:rPr>
              <w:t>2023-2025</w:t>
            </w:r>
          </w:p>
        </w:tc>
        <w:tc>
          <w:tcPr>
            <w:tcW w:w="282" w:type="pct"/>
            <w:vAlign w:val="center"/>
          </w:tcPr>
          <w:p w:rsidR="003760E2" w:rsidRPr="003760E2" w:rsidRDefault="003760E2" w:rsidP="003760E2">
            <w:pPr>
              <w:spacing w:after="0" w:line="240" w:lineRule="auto"/>
              <w:jc w:val="center"/>
              <w:rPr>
                <w:rFonts w:ascii="Times New Roman" w:hAnsi="Times New Roman" w:cs="Times New Roman"/>
                <w:sz w:val="12"/>
                <w:szCs w:val="12"/>
              </w:rPr>
            </w:pPr>
            <w:r w:rsidRPr="003760E2">
              <w:rPr>
                <w:rFonts w:ascii="Times New Roman" w:hAnsi="Times New Roman" w:cs="Times New Roman"/>
                <w:sz w:val="12"/>
                <w:szCs w:val="12"/>
              </w:rPr>
              <w:t>61,1</w:t>
            </w:r>
          </w:p>
        </w:tc>
        <w:tc>
          <w:tcPr>
            <w:tcW w:w="673" w:type="pct"/>
            <w:vAlign w:val="center"/>
          </w:tcPr>
          <w:p w:rsidR="003760E2" w:rsidRPr="003760E2" w:rsidRDefault="003760E2" w:rsidP="003760E2">
            <w:pPr>
              <w:spacing w:after="0" w:line="240" w:lineRule="auto"/>
              <w:jc w:val="center"/>
              <w:rPr>
                <w:rFonts w:ascii="Times New Roman" w:hAnsi="Times New Roman" w:cs="Times New Roman"/>
                <w:sz w:val="12"/>
                <w:szCs w:val="12"/>
              </w:rPr>
            </w:pPr>
            <w:r w:rsidRPr="003760E2">
              <w:rPr>
                <w:rFonts w:ascii="Times New Roman" w:hAnsi="Times New Roman" w:cs="Times New Roman"/>
                <w:sz w:val="12"/>
                <w:szCs w:val="12"/>
              </w:rPr>
              <w:t>60</w:t>
            </w:r>
          </w:p>
        </w:tc>
        <w:tc>
          <w:tcPr>
            <w:tcW w:w="307" w:type="pct"/>
            <w:vAlign w:val="center"/>
          </w:tcPr>
          <w:p w:rsidR="003760E2" w:rsidRPr="003760E2" w:rsidRDefault="003760E2" w:rsidP="003760E2">
            <w:pPr>
              <w:spacing w:after="0" w:line="240" w:lineRule="auto"/>
              <w:jc w:val="center"/>
              <w:rPr>
                <w:rFonts w:ascii="Times New Roman" w:hAnsi="Times New Roman" w:cs="Times New Roman"/>
                <w:sz w:val="12"/>
                <w:szCs w:val="12"/>
              </w:rPr>
            </w:pPr>
            <w:r w:rsidRPr="003760E2">
              <w:rPr>
                <w:rFonts w:ascii="Times New Roman" w:hAnsi="Times New Roman" w:cs="Times New Roman"/>
                <w:sz w:val="12"/>
                <w:szCs w:val="12"/>
              </w:rPr>
              <w:t>50</w:t>
            </w:r>
          </w:p>
        </w:tc>
        <w:tc>
          <w:tcPr>
            <w:tcW w:w="307" w:type="pct"/>
            <w:vAlign w:val="center"/>
          </w:tcPr>
          <w:p w:rsidR="003760E2" w:rsidRPr="003760E2" w:rsidRDefault="003760E2" w:rsidP="003760E2">
            <w:pPr>
              <w:spacing w:after="0" w:line="240" w:lineRule="auto"/>
              <w:jc w:val="center"/>
              <w:rPr>
                <w:rFonts w:ascii="Times New Roman" w:hAnsi="Times New Roman" w:cs="Times New Roman"/>
                <w:sz w:val="12"/>
                <w:szCs w:val="12"/>
              </w:rPr>
            </w:pPr>
            <w:r w:rsidRPr="003760E2">
              <w:rPr>
                <w:rFonts w:ascii="Times New Roman" w:hAnsi="Times New Roman" w:cs="Times New Roman"/>
                <w:sz w:val="12"/>
                <w:szCs w:val="12"/>
              </w:rPr>
              <w:t>45</w:t>
            </w:r>
          </w:p>
        </w:tc>
        <w:tc>
          <w:tcPr>
            <w:tcW w:w="262" w:type="pct"/>
            <w:vAlign w:val="center"/>
          </w:tcPr>
          <w:p w:rsidR="003760E2" w:rsidRPr="003760E2" w:rsidRDefault="003760E2" w:rsidP="003760E2">
            <w:pPr>
              <w:spacing w:after="0" w:line="240" w:lineRule="auto"/>
              <w:jc w:val="center"/>
              <w:rPr>
                <w:rFonts w:ascii="Times New Roman" w:hAnsi="Times New Roman" w:cs="Times New Roman"/>
                <w:sz w:val="12"/>
                <w:szCs w:val="12"/>
              </w:rPr>
            </w:pPr>
          </w:p>
        </w:tc>
      </w:tr>
      <w:tr w:rsidR="003760E2" w:rsidRPr="003760E2" w:rsidTr="00465ED3">
        <w:trPr>
          <w:trHeight w:val="70"/>
          <w:tblHeader/>
        </w:trPr>
        <w:tc>
          <w:tcPr>
            <w:tcW w:w="1386" w:type="pct"/>
            <w:gridSpan w:val="2"/>
            <w:vAlign w:val="center"/>
          </w:tcPr>
          <w:p w:rsidR="003760E2" w:rsidRPr="003760E2" w:rsidRDefault="003760E2" w:rsidP="003760E2">
            <w:pPr>
              <w:spacing w:after="0" w:line="240" w:lineRule="auto"/>
              <w:jc w:val="center"/>
              <w:rPr>
                <w:rFonts w:ascii="Times New Roman" w:hAnsi="Times New Roman" w:cs="Times New Roman"/>
                <w:b/>
                <w:sz w:val="12"/>
                <w:szCs w:val="12"/>
              </w:rPr>
            </w:pPr>
          </w:p>
        </w:tc>
        <w:tc>
          <w:tcPr>
            <w:tcW w:w="3614" w:type="pct"/>
            <w:gridSpan w:val="8"/>
            <w:vAlign w:val="center"/>
          </w:tcPr>
          <w:p w:rsidR="003760E2" w:rsidRPr="003760E2" w:rsidRDefault="003760E2" w:rsidP="003760E2">
            <w:pPr>
              <w:spacing w:after="0" w:line="240" w:lineRule="auto"/>
              <w:jc w:val="center"/>
              <w:rPr>
                <w:rFonts w:ascii="Times New Roman" w:hAnsi="Times New Roman" w:cs="Times New Roman"/>
                <w:b/>
                <w:sz w:val="12"/>
                <w:szCs w:val="12"/>
              </w:rPr>
            </w:pPr>
            <w:r w:rsidRPr="003760E2">
              <w:rPr>
                <w:rFonts w:ascii="Times New Roman" w:hAnsi="Times New Roman" w:cs="Times New Roman"/>
                <w:b/>
                <w:sz w:val="12"/>
                <w:szCs w:val="12"/>
              </w:rPr>
              <w:t>Целевые индикаторы (показатели) задач</w:t>
            </w:r>
          </w:p>
        </w:tc>
      </w:tr>
      <w:tr w:rsidR="003760E2" w:rsidRPr="003760E2" w:rsidTr="00465ED3">
        <w:trPr>
          <w:trHeight w:val="70"/>
          <w:tblHeader/>
        </w:trPr>
        <w:tc>
          <w:tcPr>
            <w:tcW w:w="245" w:type="pct"/>
            <w:vAlign w:val="center"/>
          </w:tcPr>
          <w:p w:rsidR="003760E2" w:rsidRPr="003760E2" w:rsidRDefault="003760E2" w:rsidP="003760E2">
            <w:pPr>
              <w:spacing w:after="0" w:line="240" w:lineRule="auto"/>
              <w:jc w:val="center"/>
              <w:rPr>
                <w:rFonts w:ascii="Times New Roman" w:hAnsi="Times New Roman" w:cs="Times New Roman"/>
                <w:sz w:val="12"/>
                <w:szCs w:val="12"/>
              </w:rPr>
            </w:pPr>
            <w:r w:rsidRPr="003760E2">
              <w:rPr>
                <w:rFonts w:ascii="Times New Roman" w:hAnsi="Times New Roman" w:cs="Times New Roman"/>
                <w:sz w:val="12"/>
                <w:szCs w:val="12"/>
              </w:rPr>
              <w:t>1</w:t>
            </w:r>
          </w:p>
        </w:tc>
        <w:tc>
          <w:tcPr>
            <w:tcW w:w="4755" w:type="pct"/>
            <w:gridSpan w:val="9"/>
            <w:vAlign w:val="center"/>
          </w:tcPr>
          <w:p w:rsidR="003760E2" w:rsidRPr="003760E2" w:rsidRDefault="003760E2" w:rsidP="003760E2">
            <w:pPr>
              <w:spacing w:after="0" w:line="240" w:lineRule="auto"/>
              <w:jc w:val="center"/>
              <w:rPr>
                <w:rFonts w:ascii="Times New Roman" w:hAnsi="Times New Roman" w:cs="Times New Roman"/>
                <w:sz w:val="12"/>
                <w:szCs w:val="12"/>
              </w:rPr>
            </w:pPr>
            <w:r w:rsidRPr="003760E2">
              <w:rPr>
                <w:rFonts w:ascii="Times New Roman" w:hAnsi="Times New Roman" w:cs="Times New Roman"/>
                <w:b/>
                <w:sz w:val="12"/>
                <w:szCs w:val="12"/>
              </w:rPr>
              <w:t>Задача 1. Реализация превентивных мер, направленных на снижение производственного травматизма и профессиональной заболеваемости</w:t>
            </w:r>
          </w:p>
        </w:tc>
      </w:tr>
      <w:tr w:rsidR="003760E2" w:rsidRPr="003760E2" w:rsidTr="003760E2">
        <w:trPr>
          <w:trHeight w:val="70"/>
          <w:tblHeader/>
        </w:trPr>
        <w:tc>
          <w:tcPr>
            <w:tcW w:w="245" w:type="pct"/>
            <w:vAlign w:val="center"/>
          </w:tcPr>
          <w:p w:rsidR="003760E2" w:rsidRPr="003760E2" w:rsidRDefault="003760E2" w:rsidP="003760E2">
            <w:pPr>
              <w:spacing w:after="0" w:line="240" w:lineRule="auto"/>
              <w:jc w:val="center"/>
              <w:rPr>
                <w:rFonts w:ascii="Times New Roman" w:hAnsi="Times New Roman" w:cs="Times New Roman"/>
                <w:sz w:val="12"/>
                <w:szCs w:val="12"/>
              </w:rPr>
            </w:pPr>
            <w:r w:rsidRPr="003760E2">
              <w:rPr>
                <w:rFonts w:ascii="Times New Roman" w:hAnsi="Times New Roman" w:cs="Times New Roman"/>
                <w:sz w:val="12"/>
                <w:szCs w:val="12"/>
              </w:rPr>
              <w:t>1.1.</w:t>
            </w:r>
          </w:p>
        </w:tc>
        <w:tc>
          <w:tcPr>
            <w:tcW w:w="2243" w:type="pct"/>
            <w:gridSpan w:val="2"/>
            <w:vAlign w:val="center"/>
          </w:tcPr>
          <w:p w:rsidR="003760E2" w:rsidRPr="003760E2" w:rsidRDefault="003760E2" w:rsidP="003760E2">
            <w:pPr>
              <w:spacing w:after="0" w:line="240" w:lineRule="auto"/>
              <w:ind w:firstLine="23"/>
              <w:jc w:val="center"/>
              <w:rPr>
                <w:rFonts w:ascii="Times New Roman" w:hAnsi="Times New Roman" w:cs="Times New Roman"/>
                <w:b/>
                <w:sz w:val="12"/>
                <w:szCs w:val="12"/>
              </w:rPr>
            </w:pPr>
            <w:r w:rsidRPr="003760E2">
              <w:rPr>
                <w:rFonts w:ascii="Times New Roman" w:hAnsi="Times New Roman" w:cs="Times New Roman"/>
                <w:sz w:val="12"/>
                <w:szCs w:val="12"/>
              </w:rPr>
              <w:t>Удельный вес работников, прошедших диспансеризацию, запланированную муниципальной программой.</w:t>
            </w:r>
          </w:p>
        </w:tc>
        <w:tc>
          <w:tcPr>
            <w:tcW w:w="312" w:type="pct"/>
            <w:vAlign w:val="center"/>
          </w:tcPr>
          <w:p w:rsidR="003760E2" w:rsidRPr="003760E2" w:rsidRDefault="003760E2" w:rsidP="003760E2">
            <w:pPr>
              <w:spacing w:after="0" w:line="240" w:lineRule="auto"/>
              <w:jc w:val="center"/>
              <w:rPr>
                <w:rFonts w:ascii="Times New Roman" w:hAnsi="Times New Roman" w:cs="Times New Roman"/>
                <w:sz w:val="12"/>
                <w:szCs w:val="12"/>
              </w:rPr>
            </w:pPr>
            <w:r w:rsidRPr="003760E2">
              <w:rPr>
                <w:rFonts w:ascii="Times New Roman" w:hAnsi="Times New Roman" w:cs="Times New Roman"/>
                <w:sz w:val="12"/>
                <w:szCs w:val="12"/>
              </w:rPr>
              <w:t>%</w:t>
            </w:r>
          </w:p>
        </w:tc>
        <w:tc>
          <w:tcPr>
            <w:tcW w:w="369" w:type="pct"/>
            <w:vAlign w:val="center"/>
          </w:tcPr>
          <w:p w:rsidR="003760E2" w:rsidRPr="003760E2" w:rsidRDefault="003760E2" w:rsidP="003760E2">
            <w:pPr>
              <w:spacing w:after="0" w:line="240" w:lineRule="auto"/>
              <w:jc w:val="center"/>
              <w:rPr>
                <w:rFonts w:ascii="Times New Roman" w:hAnsi="Times New Roman" w:cs="Times New Roman"/>
                <w:sz w:val="12"/>
                <w:szCs w:val="12"/>
              </w:rPr>
            </w:pPr>
            <w:r w:rsidRPr="003760E2">
              <w:rPr>
                <w:rFonts w:ascii="Times New Roman" w:hAnsi="Times New Roman" w:cs="Times New Roman"/>
                <w:sz w:val="12"/>
                <w:szCs w:val="12"/>
              </w:rPr>
              <w:t>2023-2025</w:t>
            </w:r>
          </w:p>
        </w:tc>
        <w:tc>
          <w:tcPr>
            <w:tcW w:w="282" w:type="pct"/>
            <w:vAlign w:val="center"/>
          </w:tcPr>
          <w:p w:rsidR="003760E2" w:rsidRPr="003760E2" w:rsidRDefault="003760E2" w:rsidP="003760E2">
            <w:pPr>
              <w:spacing w:after="0" w:line="240" w:lineRule="auto"/>
              <w:jc w:val="center"/>
              <w:rPr>
                <w:rFonts w:ascii="Times New Roman" w:hAnsi="Times New Roman" w:cs="Times New Roman"/>
                <w:sz w:val="12"/>
                <w:szCs w:val="12"/>
              </w:rPr>
            </w:pPr>
            <w:r w:rsidRPr="003760E2">
              <w:rPr>
                <w:rFonts w:ascii="Times New Roman" w:hAnsi="Times New Roman" w:cs="Times New Roman"/>
                <w:sz w:val="12"/>
                <w:szCs w:val="12"/>
              </w:rPr>
              <w:t>100</w:t>
            </w:r>
          </w:p>
        </w:tc>
        <w:tc>
          <w:tcPr>
            <w:tcW w:w="673" w:type="pct"/>
            <w:vAlign w:val="center"/>
          </w:tcPr>
          <w:p w:rsidR="003760E2" w:rsidRPr="003760E2" w:rsidRDefault="003760E2" w:rsidP="003760E2">
            <w:pPr>
              <w:spacing w:after="0" w:line="240" w:lineRule="auto"/>
              <w:jc w:val="center"/>
              <w:rPr>
                <w:rFonts w:ascii="Times New Roman" w:hAnsi="Times New Roman" w:cs="Times New Roman"/>
                <w:sz w:val="12"/>
                <w:szCs w:val="12"/>
              </w:rPr>
            </w:pPr>
            <w:r w:rsidRPr="003760E2">
              <w:rPr>
                <w:rFonts w:ascii="Times New Roman" w:hAnsi="Times New Roman" w:cs="Times New Roman"/>
                <w:sz w:val="12"/>
                <w:szCs w:val="12"/>
              </w:rPr>
              <w:t>100</w:t>
            </w:r>
          </w:p>
        </w:tc>
        <w:tc>
          <w:tcPr>
            <w:tcW w:w="307" w:type="pct"/>
            <w:vAlign w:val="center"/>
          </w:tcPr>
          <w:p w:rsidR="003760E2" w:rsidRPr="003760E2" w:rsidRDefault="003760E2" w:rsidP="003760E2">
            <w:pPr>
              <w:spacing w:after="0" w:line="240" w:lineRule="auto"/>
              <w:jc w:val="center"/>
              <w:rPr>
                <w:rFonts w:ascii="Times New Roman" w:hAnsi="Times New Roman" w:cs="Times New Roman"/>
                <w:sz w:val="12"/>
                <w:szCs w:val="12"/>
              </w:rPr>
            </w:pPr>
            <w:r w:rsidRPr="003760E2">
              <w:rPr>
                <w:rFonts w:ascii="Times New Roman" w:hAnsi="Times New Roman" w:cs="Times New Roman"/>
                <w:sz w:val="12"/>
                <w:szCs w:val="12"/>
              </w:rPr>
              <w:t>100</w:t>
            </w:r>
          </w:p>
        </w:tc>
        <w:tc>
          <w:tcPr>
            <w:tcW w:w="307" w:type="pct"/>
            <w:vAlign w:val="center"/>
          </w:tcPr>
          <w:p w:rsidR="003760E2" w:rsidRPr="003760E2" w:rsidRDefault="003760E2" w:rsidP="003760E2">
            <w:pPr>
              <w:spacing w:after="0" w:line="240" w:lineRule="auto"/>
              <w:jc w:val="center"/>
              <w:rPr>
                <w:rFonts w:ascii="Times New Roman" w:hAnsi="Times New Roman" w:cs="Times New Roman"/>
                <w:sz w:val="12"/>
                <w:szCs w:val="12"/>
              </w:rPr>
            </w:pPr>
            <w:r w:rsidRPr="003760E2">
              <w:rPr>
                <w:rFonts w:ascii="Times New Roman" w:hAnsi="Times New Roman" w:cs="Times New Roman"/>
                <w:sz w:val="12"/>
                <w:szCs w:val="12"/>
              </w:rPr>
              <w:t>100</w:t>
            </w:r>
          </w:p>
        </w:tc>
        <w:tc>
          <w:tcPr>
            <w:tcW w:w="262" w:type="pct"/>
            <w:vAlign w:val="center"/>
          </w:tcPr>
          <w:p w:rsidR="003760E2" w:rsidRPr="003760E2" w:rsidRDefault="003760E2" w:rsidP="003760E2">
            <w:pPr>
              <w:spacing w:after="0" w:line="240" w:lineRule="auto"/>
              <w:jc w:val="center"/>
              <w:rPr>
                <w:rFonts w:ascii="Times New Roman" w:hAnsi="Times New Roman" w:cs="Times New Roman"/>
                <w:sz w:val="12"/>
                <w:szCs w:val="12"/>
              </w:rPr>
            </w:pPr>
          </w:p>
        </w:tc>
      </w:tr>
      <w:tr w:rsidR="003760E2" w:rsidRPr="003760E2" w:rsidTr="00465ED3">
        <w:trPr>
          <w:trHeight w:val="70"/>
          <w:tblHeader/>
        </w:trPr>
        <w:tc>
          <w:tcPr>
            <w:tcW w:w="245" w:type="pct"/>
            <w:vAlign w:val="center"/>
          </w:tcPr>
          <w:p w:rsidR="003760E2" w:rsidRPr="003760E2" w:rsidRDefault="003760E2" w:rsidP="003760E2">
            <w:pPr>
              <w:spacing w:after="0" w:line="240" w:lineRule="auto"/>
              <w:jc w:val="center"/>
              <w:rPr>
                <w:rFonts w:ascii="Times New Roman" w:hAnsi="Times New Roman" w:cs="Times New Roman"/>
                <w:sz w:val="12"/>
                <w:szCs w:val="12"/>
              </w:rPr>
            </w:pPr>
            <w:r w:rsidRPr="003760E2">
              <w:rPr>
                <w:rFonts w:ascii="Times New Roman" w:hAnsi="Times New Roman" w:cs="Times New Roman"/>
                <w:sz w:val="12"/>
                <w:szCs w:val="12"/>
              </w:rPr>
              <w:t>2</w:t>
            </w:r>
          </w:p>
        </w:tc>
        <w:tc>
          <w:tcPr>
            <w:tcW w:w="4755" w:type="pct"/>
            <w:gridSpan w:val="9"/>
            <w:vAlign w:val="center"/>
          </w:tcPr>
          <w:p w:rsidR="003760E2" w:rsidRPr="003760E2" w:rsidRDefault="003760E2" w:rsidP="003760E2">
            <w:pPr>
              <w:spacing w:after="0" w:line="240" w:lineRule="auto"/>
              <w:jc w:val="center"/>
              <w:rPr>
                <w:rFonts w:ascii="Times New Roman" w:hAnsi="Times New Roman" w:cs="Times New Roman"/>
                <w:sz w:val="12"/>
                <w:szCs w:val="12"/>
              </w:rPr>
            </w:pPr>
            <w:r w:rsidRPr="003760E2">
              <w:rPr>
                <w:rFonts w:ascii="Times New Roman" w:hAnsi="Times New Roman" w:cs="Times New Roman"/>
                <w:b/>
                <w:sz w:val="12"/>
                <w:szCs w:val="12"/>
              </w:rPr>
              <w:t>Задача 2 Совершенствование муниципальных нормативно- правовых актов муниципального района Сергиевский Самарской области в области охраны труда</w:t>
            </w:r>
          </w:p>
        </w:tc>
      </w:tr>
      <w:tr w:rsidR="003760E2" w:rsidRPr="003760E2" w:rsidTr="003760E2">
        <w:trPr>
          <w:trHeight w:val="180"/>
          <w:tblHeader/>
        </w:trPr>
        <w:tc>
          <w:tcPr>
            <w:tcW w:w="245" w:type="pct"/>
            <w:vAlign w:val="center"/>
          </w:tcPr>
          <w:p w:rsidR="003760E2" w:rsidRPr="003760E2" w:rsidRDefault="003760E2" w:rsidP="003760E2">
            <w:pPr>
              <w:spacing w:after="0" w:line="240" w:lineRule="auto"/>
              <w:jc w:val="center"/>
              <w:rPr>
                <w:rFonts w:ascii="Times New Roman" w:hAnsi="Times New Roman" w:cs="Times New Roman"/>
                <w:sz w:val="12"/>
                <w:szCs w:val="12"/>
              </w:rPr>
            </w:pPr>
            <w:r w:rsidRPr="003760E2">
              <w:rPr>
                <w:rFonts w:ascii="Times New Roman" w:hAnsi="Times New Roman" w:cs="Times New Roman"/>
                <w:sz w:val="12"/>
                <w:szCs w:val="12"/>
              </w:rPr>
              <w:t>2.1.</w:t>
            </w:r>
          </w:p>
        </w:tc>
        <w:tc>
          <w:tcPr>
            <w:tcW w:w="2243" w:type="pct"/>
            <w:gridSpan w:val="2"/>
            <w:vAlign w:val="center"/>
          </w:tcPr>
          <w:p w:rsidR="003760E2" w:rsidRPr="003760E2" w:rsidRDefault="003760E2" w:rsidP="003760E2">
            <w:pPr>
              <w:spacing w:after="0" w:line="240" w:lineRule="auto"/>
              <w:jc w:val="center"/>
              <w:rPr>
                <w:rFonts w:ascii="Times New Roman" w:hAnsi="Times New Roman" w:cs="Times New Roman"/>
                <w:sz w:val="12"/>
                <w:szCs w:val="12"/>
              </w:rPr>
            </w:pPr>
            <w:r w:rsidRPr="003760E2">
              <w:rPr>
                <w:rFonts w:ascii="Times New Roman" w:hAnsi="Times New Roman" w:cs="Times New Roman"/>
                <w:sz w:val="12"/>
                <w:szCs w:val="12"/>
              </w:rPr>
              <w:t>Количество разработанных и утвержденных муниципальных правовых актов муниципального района Сергиевский Самарской области в области охраны труда.</w:t>
            </w:r>
          </w:p>
        </w:tc>
        <w:tc>
          <w:tcPr>
            <w:tcW w:w="312" w:type="pct"/>
            <w:vAlign w:val="center"/>
          </w:tcPr>
          <w:p w:rsidR="003760E2" w:rsidRPr="003760E2" w:rsidRDefault="003760E2" w:rsidP="003760E2">
            <w:pPr>
              <w:spacing w:after="0" w:line="240" w:lineRule="auto"/>
              <w:jc w:val="center"/>
              <w:rPr>
                <w:rFonts w:ascii="Times New Roman" w:hAnsi="Times New Roman" w:cs="Times New Roman"/>
                <w:sz w:val="12"/>
                <w:szCs w:val="12"/>
              </w:rPr>
            </w:pPr>
            <w:r w:rsidRPr="003760E2">
              <w:rPr>
                <w:rFonts w:ascii="Times New Roman" w:hAnsi="Times New Roman" w:cs="Times New Roman"/>
                <w:sz w:val="12"/>
                <w:szCs w:val="12"/>
              </w:rPr>
              <w:t>Ед.</w:t>
            </w:r>
          </w:p>
        </w:tc>
        <w:tc>
          <w:tcPr>
            <w:tcW w:w="369" w:type="pct"/>
            <w:vAlign w:val="center"/>
          </w:tcPr>
          <w:p w:rsidR="003760E2" w:rsidRPr="003760E2" w:rsidRDefault="003760E2" w:rsidP="003760E2">
            <w:pPr>
              <w:spacing w:after="0" w:line="240" w:lineRule="auto"/>
              <w:jc w:val="center"/>
              <w:rPr>
                <w:rFonts w:ascii="Times New Roman" w:hAnsi="Times New Roman" w:cs="Times New Roman"/>
                <w:sz w:val="12"/>
                <w:szCs w:val="12"/>
              </w:rPr>
            </w:pPr>
            <w:r w:rsidRPr="003760E2">
              <w:rPr>
                <w:rFonts w:ascii="Times New Roman" w:hAnsi="Times New Roman" w:cs="Times New Roman"/>
                <w:sz w:val="12"/>
                <w:szCs w:val="12"/>
              </w:rPr>
              <w:t>2023-2025</w:t>
            </w:r>
          </w:p>
        </w:tc>
        <w:tc>
          <w:tcPr>
            <w:tcW w:w="282" w:type="pct"/>
            <w:vAlign w:val="center"/>
          </w:tcPr>
          <w:p w:rsidR="003760E2" w:rsidRPr="003760E2" w:rsidRDefault="003760E2" w:rsidP="003760E2">
            <w:pPr>
              <w:spacing w:after="0" w:line="240" w:lineRule="auto"/>
              <w:jc w:val="center"/>
              <w:rPr>
                <w:rFonts w:ascii="Times New Roman" w:hAnsi="Times New Roman" w:cs="Times New Roman"/>
                <w:sz w:val="12"/>
                <w:szCs w:val="12"/>
              </w:rPr>
            </w:pPr>
            <w:r w:rsidRPr="003760E2">
              <w:rPr>
                <w:rFonts w:ascii="Times New Roman" w:hAnsi="Times New Roman" w:cs="Times New Roman"/>
                <w:sz w:val="12"/>
                <w:szCs w:val="12"/>
              </w:rPr>
              <w:t>1</w:t>
            </w:r>
          </w:p>
        </w:tc>
        <w:tc>
          <w:tcPr>
            <w:tcW w:w="673" w:type="pct"/>
            <w:vAlign w:val="center"/>
          </w:tcPr>
          <w:p w:rsidR="003760E2" w:rsidRPr="003760E2" w:rsidRDefault="003760E2" w:rsidP="003760E2">
            <w:pPr>
              <w:spacing w:after="0" w:line="240" w:lineRule="auto"/>
              <w:jc w:val="center"/>
              <w:rPr>
                <w:rFonts w:ascii="Times New Roman" w:hAnsi="Times New Roman" w:cs="Times New Roman"/>
                <w:sz w:val="12"/>
                <w:szCs w:val="12"/>
              </w:rPr>
            </w:pPr>
            <w:r w:rsidRPr="003760E2">
              <w:rPr>
                <w:rFonts w:ascii="Times New Roman" w:hAnsi="Times New Roman" w:cs="Times New Roman"/>
                <w:sz w:val="12"/>
                <w:szCs w:val="12"/>
              </w:rPr>
              <w:t>1</w:t>
            </w:r>
          </w:p>
        </w:tc>
        <w:tc>
          <w:tcPr>
            <w:tcW w:w="307" w:type="pct"/>
            <w:vAlign w:val="center"/>
          </w:tcPr>
          <w:p w:rsidR="003760E2" w:rsidRPr="003760E2" w:rsidRDefault="003760E2" w:rsidP="003760E2">
            <w:pPr>
              <w:spacing w:after="0" w:line="240" w:lineRule="auto"/>
              <w:jc w:val="center"/>
              <w:rPr>
                <w:rFonts w:ascii="Times New Roman" w:hAnsi="Times New Roman" w:cs="Times New Roman"/>
                <w:sz w:val="12"/>
                <w:szCs w:val="12"/>
              </w:rPr>
            </w:pPr>
            <w:r w:rsidRPr="003760E2">
              <w:rPr>
                <w:rFonts w:ascii="Times New Roman" w:hAnsi="Times New Roman" w:cs="Times New Roman"/>
                <w:sz w:val="12"/>
                <w:szCs w:val="12"/>
              </w:rPr>
              <w:t>1</w:t>
            </w:r>
          </w:p>
        </w:tc>
        <w:tc>
          <w:tcPr>
            <w:tcW w:w="307" w:type="pct"/>
            <w:vAlign w:val="center"/>
          </w:tcPr>
          <w:p w:rsidR="003760E2" w:rsidRPr="003760E2" w:rsidRDefault="003760E2" w:rsidP="003760E2">
            <w:pPr>
              <w:spacing w:after="0" w:line="240" w:lineRule="auto"/>
              <w:jc w:val="center"/>
              <w:rPr>
                <w:rFonts w:ascii="Times New Roman" w:hAnsi="Times New Roman" w:cs="Times New Roman"/>
                <w:sz w:val="12"/>
                <w:szCs w:val="12"/>
              </w:rPr>
            </w:pPr>
            <w:r w:rsidRPr="003760E2">
              <w:rPr>
                <w:rFonts w:ascii="Times New Roman" w:hAnsi="Times New Roman" w:cs="Times New Roman"/>
                <w:sz w:val="12"/>
                <w:szCs w:val="12"/>
              </w:rPr>
              <w:t>2</w:t>
            </w:r>
          </w:p>
        </w:tc>
        <w:tc>
          <w:tcPr>
            <w:tcW w:w="262" w:type="pct"/>
            <w:vAlign w:val="center"/>
          </w:tcPr>
          <w:p w:rsidR="003760E2" w:rsidRPr="003760E2" w:rsidRDefault="003760E2" w:rsidP="00465ED3">
            <w:pPr>
              <w:spacing w:after="0" w:line="240" w:lineRule="auto"/>
              <w:rPr>
                <w:rFonts w:ascii="Times New Roman" w:hAnsi="Times New Roman" w:cs="Times New Roman"/>
                <w:sz w:val="12"/>
                <w:szCs w:val="12"/>
              </w:rPr>
            </w:pPr>
          </w:p>
        </w:tc>
      </w:tr>
      <w:tr w:rsidR="003760E2" w:rsidRPr="003760E2" w:rsidTr="00465ED3">
        <w:trPr>
          <w:trHeight w:val="70"/>
          <w:tblHeader/>
        </w:trPr>
        <w:tc>
          <w:tcPr>
            <w:tcW w:w="245" w:type="pct"/>
            <w:vAlign w:val="center"/>
          </w:tcPr>
          <w:p w:rsidR="003760E2" w:rsidRPr="003760E2" w:rsidRDefault="003760E2" w:rsidP="003760E2">
            <w:pPr>
              <w:spacing w:after="0" w:line="240" w:lineRule="auto"/>
              <w:jc w:val="center"/>
              <w:rPr>
                <w:rFonts w:ascii="Times New Roman" w:hAnsi="Times New Roman" w:cs="Times New Roman"/>
                <w:sz w:val="12"/>
                <w:szCs w:val="12"/>
              </w:rPr>
            </w:pPr>
            <w:r w:rsidRPr="003760E2">
              <w:rPr>
                <w:rFonts w:ascii="Times New Roman" w:hAnsi="Times New Roman" w:cs="Times New Roman"/>
                <w:sz w:val="12"/>
                <w:szCs w:val="12"/>
              </w:rPr>
              <w:t>3</w:t>
            </w:r>
          </w:p>
        </w:tc>
        <w:tc>
          <w:tcPr>
            <w:tcW w:w="4755" w:type="pct"/>
            <w:gridSpan w:val="9"/>
            <w:vAlign w:val="center"/>
          </w:tcPr>
          <w:p w:rsidR="003760E2" w:rsidRPr="003760E2" w:rsidRDefault="003760E2" w:rsidP="003760E2">
            <w:pPr>
              <w:spacing w:after="0" w:line="240" w:lineRule="auto"/>
              <w:jc w:val="center"/>
              <w:rPr>
                <w:rFonts w:ascii="Times New Roman" w:hAnsi="Times New Roman" w:cs="Times New Roman"/>
                <w:sz w:val="12"/>
                <w:szCs w:val="12"/>
              </w:rPr>
            </w:pPr>
            <w:r w:rsidRPr="003760E2">
              <w:rPr>
                <w:rFonts w:ascii="Times New Roman" w:hAnsi="Times New Roman" w:cs="Times New Roman"/>
                <w:b/>
                <w:sz w:val="12"/>
                <w:szCs w:val="12"/>
              </w:rPr>
              <w:t>Задача 3. Организация обучения по охране труда работников на основе современных технологий обучения</w:t>
            </w:r>
          </w:p>
        </w:tc>
      </w:tr>
      <w:tr w:rsidR="003760E2" w:rsidRPr="003760E2" w:rsidTr="00465ED3">
        <w:trPr>
          <w:trHeight w:val="70"/>
          <w:tblHeader/>
        </w:trPr>
        <w:tc>
          <w:tcPr>
            <w:tcW w:w="245" w:type="pct"/>
            <w:vAlign w:val="center"/>
          </w:tcPr>
          <w:p w:rsidR="003760E2" w:rsidRPr="003760E2" w:rsidRDefault="003760E2" w:rsidP="003760E2">
            <w:pPr>
              <w:spacing w:after="0" w:line="240" w:lineRule="auto"/>
              <w:jc w:val="center"/>
              <w:rPr>
                <w:rFonts w:ascii="Times New Roman" w:hAnsi="Times New Roman" w:cs="Times New Roman"/>
                <w:sz w:val="12"/>
                <w:szCs w:val="12"/>
              </w:rPr>
            </w:pPr>
            <w:r w:rsidRPr="003760E2">
              <w:rPr>
                <w:rFonts w:ascii="Times New Roman" w:hAnsi="Times New Roman" w:cs="Times New Roman"/>
                <w:sz w:val="12"/>
                <w:szCs w:val="12"/>
              </w:rPr>
              <w:t>3.1.</w:t>
            </w:r>
          </w:p>
        </w:tc>
        <w:tc>
          <w:tcPr>
            <w:tcW w:w="2243" w:type="pct"/>
            <w:gridSpan w:val="2"/>
            <w:vAlign w:val="center"/>
          </w:tcPr>
          <w:p w:rsidR="003760E2" w:rsidRPr="003760E2" w:rsidRDefault="003760E2" w:rsidP="003760E2">
            <w:pPr>
              <w:spacing w:after="0" w:line="240" w:lineRule="auto"/>
              <w:jc w:val="center"/>
              <w:rPr>
                <w:rFonts w:ascii="Times New Roman" w:hAnsi="Times New Roman" w:cs="Times New Roman"/>
                <w:sz w:val="12"/>
                <w:szCs w:val="12"/>
              </w:rPr>
            </w:pPr>
            <w:r w:rsidRPr="003760E2">
              <w:rPr>
                <w:rFonts w:ascii="Times New Roman" w:hAnsi="Times New Roman" w:cs="Times New Roman"/>
                <w:sz w:val="12"/>
                <w:szCs w:val="12"/>
              </w:rPr>
              <w:t>Удельный вес обученных работников по охране труда, от общего количества работников, запланированных к обучению муниципальной программой.</w:t>
            </w:r>
          </w:p>
        </w:tc>
        <w:tc>
          <w:tcPr>
            <w:tcW w:w="312" w:type="pct"/>
            <w:vAlign w:val="center"/>
          </w:tcPr>
          <w:p w:rsidR="003760E2" w:rsidRPr="003760E2" w:rsidRDefault="003760E2" w:rsidP="003760E2">
            <w:pPr>
              <w:spacing w:after="0" w:line="240" w:lineRule="auto"/>
              <w:jc w:val="center"/>
              <w:rPr>
                <w:rFonts w:ascii="Times New Roman" w:hAnsi="Times New Roman" w:cs="Times New Roman"/>
                <w:sz w:val="12"/>
                <w:szCs w:val="12"/>
              </w:rPr>
            </w:pPr>
            <w:r w:rsidRPr="003760E2">
              <w:rPr>
                <w:rFonts w:ascii="Times New Roman" w:hAnsi="Times New Roman" w:cs="Times New Roman"/>
                <w:sz w:val="12"/>
                <w:szCs w:val="12"/>
              </w:rPr>
              <w:t>%</w:t>
            </w:r>
          </w:p>
        </w:tc>
        <w:tc>
          <w:tcPr>
            <w:tcW w:w="369" w:type="pct"/>
            <w:vAlign w:val="center"/>
          </w:tcPr>
          <w:p w:rsidR="003760E2" w:rsidRPr="003760E2" w:rsidRDefault="003760E2" w:rsidP="003760E2">
            <w:pPr>
              <w:spacing w:after="0" w:line="240" w:lineRule="auto"/>
              <w:jc w:val="center"/>
              <w:rPr>
                <w:rFonts w:ascii="Times New Roman" w:hAnsi="Times New Roman" w:cs="Times New Roman"/>
                <w:sz w:val="12"/>
                <w:szCs w:val="12"/>
              </w:rPr>
            </w:pPr>
            <w:r w:rsidRPr="003760E2">
              <w:rPr>
                <w:rFonts w:ascii="Times New Roman" w:hAnsi="Times New Roman" w:cs="Times New Roman"/>
                <w:sz w:val="12"/>
                <w:szCs w:val="12"/>
              </w:rPr>
              <w:t>2023-2025</w:t>
            </w:r>
          </w:p>
        </w:tc>
        <w:tc>
          <w:tcPr>
            <w:tcW w:w="282" w:type="pct"/>
            <w:vAlign w:val="center"/>
          </w:tcPr>
          <w:p w:rsidR="003760E2" w:rsidRPr="003760E2" w:rsidRDefault="003760E2" w:rsidP="003760E2">
            <w:pPr>
              <w:spacing w:after="0" w:line="240" w:lineRule="auto"/>
              <w:jc w:val="center"/>
              <w:rPr>
                <w:rFonts w:ascii="Times New Roman" w:hAnsi="Times New Roman" w:cs="Times New Roman"/>
                <w:sz w:val="12"/>
                <w:szCs w:val="12"/>
              </w:rPr>
            </w:pPr>
            <w:r w:rsidRPr="003760E2">
              <w:rPr>
                <w:rFonts w:ascii="Times New Roman" w:hAnsi="Times New Roman" w:cs="Times New Roman"/>
                <w:sz w:val="12"/>
                <w:szCs w:val="12"/>
              </w:rPr>
              <w:t>99</w:t>
            </w:r>
          </w:p>
        </w:tc>
        <w:tc>
          <w:tcPr>
            <w:tcW w:w="673" w:type="pct"/>
            <w:vAlign w:val="center"/>
          </w:tcPr>
          <w:p w:rsidR="003760E2" w:rsidRPr="003760E2" w:rsidRDefault="003760E2" w:rsidP="003760E2">
            <w:pPr>
              <w:spacing w:after="0" w:line="240" w:lineRule="auto"/>
              <w:jc w:val="center"/>
              <w:rPr>
                <w:rFonts w:ascii="Times New Roman" w:hAnsi="Times New Roman" w:cs="Times New Roman"/>
                <w:sz w:val="12"/>
                <w:szCs w:val="12"/>
              </w:rPr>
            </w:pPr>
            <w:r w:rsidRPr="003760E2">
              <w:rPr>
                <w:rFonts w:ascii="Times New Roman" w:hAnsi="Times New Roman" w:cs="Times New Roman"/>
                <w:sz w:val="12"/>
                <w:szCs w:val="12"/>
              </w:rPr>
              <w:t>100</w:t>
            </w:r>
          </w:p>
        </w:tc>
        <w:tc>
          <w:tcPr>
            <w:tcW w:w="307" w:type="pct"/>
            <w:vAlign w:val="center"/>
          </w:tcPr>
          <w:p w:rsidR="003760E2" w:rsidRPr="003760E2" w:rsidRDefault="003760E2" w:rsidP="003760E2">
            <w:pPr>
              <w:spacing w:after="0" w:line="240" w:lineRule="auto"/>
              <w:jc w:val="center"/>
              <w:rPr>
                <w:rFonts w:ascii="Times New Roman" w:hAnsi="Times New Roman" w:cs="Times New Roman"/>
                <w:sz w:val="12"/>
                <w:szCs w:val="12"/>
              </w:rPr>
            </w:pPr>
            <w:r w:rsidRPr="003760E2">
              <w:rPr>
                <w:rFonts w:ascii="Times New Roman" w:hAnsi="Times New Roman" w:cs="Times New Roman"/>
                <w:sz w:val="12"/>
                <w:szCs w:val="12"/>
              </w:rPr>
              <w:t>100</w:t>
            </w:r>
          </w:p>
        </w:tc>
        <w:tc>
          <w:tcPr>
            <w:tcW w:w="307" w:type="pct"/>
            <w:vAlign w:val="center"/>
          </w:tcPr>
          <w:p w:rsidR="003760E2" w:rsidRPr="003760E2" w:rsidRDefault="003760E2" w:rsidP="003760E2">
            <w:pPr>
              <w:spacing w:after="0" w:line="240" w:lineRule="auto"/>
              <w:jc w:val="center"/>
              <w:rPr>
                <w:rFonts w:ascii="Times New Roman" w:hAnsi="Times New Roman" w:cs="Times New Roman"/>
                <w:sz w:val="12"/>
                <w:szCs w:val="12"/>
              </w:rPr>
            </w:pPr>
            <w:r w:rsidRPr="003760E2">
              <w:rPr>
                <w:rFonts w:ascii="Times New Roman" w:hAnsi="Times New Roman" w:cs="Times New Roman"/>
                <w:sz w:val="12"/>
                <w:szCs w:val="12"/>
              </w:rPr>
              <w:t>100</w:t>
            </w:r>
          </w:p>
        </w:tc>
        <w:tc>
          <w:tcPr>
            <w:tcW w:w="262" w:type="pct"/>
            <w:vAlign w:val="center"/>
          </w:tcPr>
          <w:p w:rsidR="003760E2" w:rsidRPr="003760E2" w:rsidRDefault="003760E2" w:rsidP="003760E2">
            <w:pPr>
              <w:spacing w:after="0" w:line="240" w:lineRule="auto"/>
              <w:jc w:val="center"/>
              <w:rPr>
                <w:rFonts w:ascii="Times New Roman" w:hAnsi="Times New Roman" w:cs="Times New Roman"/>
                <w:sz w:val="12"/>
                <w:szCs w:val="12"/>
              </w:rPr>
            </w:pPr>
          </w:p>
        </w:tc>
      </w:tr>
      <w:tr w:rsidR="003760E2" w:rsidRPr="003760E2" w:rsidTr="00465ED3">
        <w:trPr>
          <w:trHeight w:val="70"/>
          <w:tblHeader/>
        </w:trPr>
        <w:tc>
          <w:tcPr>
            <w:tcW w:w="245" w:type="pct"/>
            <w:vAlign w:val="center"/>
          </w:tcPr>
          <w:p w:rsidR="003760E2" w:rsidRPr="003760E2" w:rsidRDefault="003760E2" w:rsidP="003760E2">
            <w:pPr>
              <w:spacing w:after="0" w:line="240" w:lineRule="auto"/>
              <w:jc w:val="center"/>
              <w:rPr>
                <w:rFonts w:ascii="Times New Roman" w:hAnsi="Times New Roman" w:cs="Times New Roman"/>
                <w:sz w:val="12"/>
                <w:szCs w:val="12"/>
              </w:rPr>
            </w:pPr>
            <w:r w:rsidRPr="003760E2">
              <w:rPr>
                <w:rFonts w:ascii="Times New Roman" w:hAnsi="Times New Roman" w:cs="Times New Roman"/>
                <w:sz w:val="12"/>
                <w:szCs w:val="12"/>
              </w:rPr>
              <w:t>4</w:t>
            </w:r>
          </w:p>
        </w:tc>
        <w:tc>
          <w:tcPr>
            <w:tcW w:w="4755" w:type="pct"/>
            <w:gridSpan w:val="9"/>
            <w:vAlign w:val="center"/>
          </w:tcPr>
          <w:p w:rsidR="003760E2" w:rsidRPr="003760E2" w:rsidRDefault="003760E2" w:rsidP="003760E2">
            <w:pPr>
              <w:spacing w:after="0" w:line="240" w:lineRule="auto"/>
              <w:jc w:val="center"/>
              <w:rPr>
                <w:rFonts w:ascii="Times New Roman" w:hAnsi="Times New Roman" w:cs="Times New Roman"/>
                <w:sz w:val="12"/>
                <w:szCs w:val="12"/>
              </w:rPr>
            </w:pPr>
            <w:r w:rsidRPr="003760E2">
              <w:rPr>
                <w:rFonts w:ascii="Times New Roman" w:hAnsi="Times New Roman" w:cs="Times New Roman"/>
                <w:b/>
                <w:sz w:val="12"/>
                <w:szCs w:val="12"/>
              </w:rPr>
              <w:t>Задача 4. Информационное обеспечение и пропаганда охраны труда</w:t>
            </w:r>
          </w:p>
        </w:tc>
      </w:tr>
      <w:tr w:rsidR="003760E2" w:rsidRPr="003760E2" w:rsidTr="00465ED3">
        <w:trPr>
          <w:trHeight w:val="70"/>
          <w:tblHeader/>
        </w:trPr>
        <w:tc>
          <w:tcPr>
            <w:tcW w:w="245" w:type="pct"/>
            <w:vAlign w:val="center"/>
          </w:tcPr>
          <w:p w:rsidR="003760E2" w:rsidRPr="003760E2" w:rsidRDefault="003760E2" w:rsidP="003760E2">
            <w:pPr>
              <w:spacing w:after="0" w:line="240" w:lineRule="auto"/>
              <w:jc w:val="center"/>
              <w:rPr>
                <w:rFonts w:ascii="Times New Roman" w:hAnsi="Times New Roman" w:cs="Times New Roman"/>
                <w:sz w:val="12"/>
                <w:szCs w:val="12"/>
              </w:rPr>
            </w:pPr>
            <w:r w:rsidRPr="003760E2">
              <w:rPr>
                <w:rFonts w:ascii="Times New Roman" w:hAnsi="Times New Roman" w:cs="Times New Roman"/>
                <w:sz w:val="12"/>
                <w:szCs w:val="12"/>
              </w:rPr>
              <w:lastRenderedPageBreak/>
              <w:t>4.1.</w:t>
            </w:r>
          </w:p>
        </w:tc>
        <w:tc>
          <w:tcPr>
            <w:tcW w:w="2243" w:type="pct"/>
            <w:gridSpan w:val="2"/>
            <w:vAlign w:val="center"/>
          </w:tcPr>
          <w:p w:rsidR="003760E2" w:rsidRPr="003760E2" w:rsidRDefault="003760E2" w:rsidP="003760E2">
            <w:pPr>
              <w:spacing w:after="0" w:line="240" w:lineRule="auto"/>
              <w:jc w:val="center"/>
              <w:rPr>
                <w:rFonts w:ascii="Times New Roman" w:hAnsi="Times New Roman" w:cs="Times New Roman"/>
                <w:sz w:val="12"/>
                <w:szCs w:val="12"/>
              </w:rPr>
            </w:pPr>
            <w:r w:rsidRPr="003760E2">
              <w:rPr>
                <w:rFonts w:ascii="Times New Roman" w:hAnsi="Times New Roman" w:cs="Times New Roman"/>
                <w:sz w:val="12"/>
                <w:szCs w:val="12"/>
              </w:rPr>
              <w:t>Количество опубликованных в районной печати и на сайте администрации района материалов по проблемам охраны труда.</w:t>
            </w:r>
          </w:p>
        </w:tc>
        <w:tc>
          <w:tcPr>
            <w:tcW w:w="312" w:type="pct"/>
            <w:vAlign w:val="center"/>
          </w:tcPr>
          <w:p w:rsidR="003760E2" w:rsidRPr="003760E2" w:rsidRDefault="003760E2" w:rsidP="003760E2">
            <w:pPr>
              <w:spacing w:after="0" w:line="240" w:lineRule="auto"/>
              <w:jc w:val="center"/>
              <w:rPr>
                <w:rFonts w:ascii="Times New Roman" w:hAnsi="Times New Roman" w:cs="Times New Roman"/>
                <w:sz w:val="12"/>
                <w:szCs w:val="12"/>
              </w:rPr>
            </w:pPr>
            <w:r w:rsidRPr="003760E2">
              <w:rPr>
                <w:rFonts w:ascii="Times New Roman" w:hAnsi="Times New Roman" w:cs="Times New Roman"/>
                <w:sz w:val="12"/>
                <w:szCs w:val="12"/>
              </w:rPr>
              <w:t>Ед.</w:t>
            </w:r>
          </w:p>
        </w:tc>
        <w:tc>
          <w:tcPr>
            <w:tcW w:w="369" w:type="pct"/>
            <w:vAlign w:val="center"/>
          </w:tcPr>
          <w:p w:rsidR="003760E2" w:rsidRPr="003760E2" w:rsidRDefault="003760E2" w:rsidP="003760E2">
            <w:pPr>
              <w:spacing w:after="0" w:line="240" w:lineRule="auto"/>
              <w:jc w:val="center"/>
              <w:rPr>
                <w:rFonts w:ascii="Times New Roman" w:hAnsi="Times New Roman" w:cs="Times New Roman"/>
                <w:sz w:val="12"/>
                <w:szCs w:val="12"/>
              </w:rPr>
            </w:pPr>
            <w:r w:rsidRPr="003760E2">
              <w:rPr>
                <w:rFonts w:ascii="Times New Roman" w:hAnsi="Times New Roman" w:cs="Times New Roman"/>
                <w:sz w:val="12"/>
                <w:szCs w:val="12"/>
              </w:rPr>
              <w:t>2023-2025</w:t>
            </w:r>
          </w:p>
        </w:tc>
        <w:tc>
          <w:tcPr>
            <w:tcW w:w="282" w:type="pct"/>
            <w:vAlign w:val="center"/>
          </w:tcPr>
          <w:p w:rsidR="003760E2" w:rsidRPr="003760E2" w:rsidRDefault="003760E2" w:rsidP="003760E2">
            <w:pPr>
              <w:spacing w:after="0" w:line="240" w:lineRule="auto"/>
              <w:jc w:val="center"/>
              <w:rPr>
                <w:rFonts w:ascii="Times New Roman" w:hAnsi="Times New Roman" w:cs="Times New Roman"/>
                <w:sz w:val="12"/>
                <w:szCs w:val="12"/>
              </w:rPr>
            </w:pPr>
            <w:r w:rsidRPr="003760E2">
              <w:rPr>
                <w:rFonts w:ascii="Times New Roman" w:hAnsi="Times New Roman" w:cs="Times New Roman"/>
                <w:sz w:val="12"/>
                <w:szCs w:val="12"/>
              </w:rPr>
              <w:t>8</w:t>
            </w:r>
          </w:p>
        </w:tc>
        <w:tc>
          <w:tcPr>
            <w:tcW w:w="673" w:type="pct"/>
            <w:vAlign w:val="center"/>
          </w:tcPr>
          <w:p w:rsidR="003760E2" w:rsidRPr="003760E2" w:rsidRDefault="003760E2" w:rsidP="003760E2">
            <w:pPr>
              <w:spacing w:after="0" w:line="240" w:lineRule="auto"/>
              <w:jc w:val="center"/>
              <w:rPr>
                <w:rFonts w:ascii="Times New Roman" w:hAnsi="Times New Roman" w:cs="Times New Roman"/>
                <w:sz w:val="12"/>
                <w:szCs w:val="12"/>
              </w:rPr>
            </w:pPr>
            <w:r w:rsidRPr="003760E2">
              <w:rPr>
                <w:rFonts w:ascii="Times New Roman" w:hAnsi="Times New Roman" w:cs="Times New Roman"/>
                <w:sz w:val="12"/>
                <w:szCs w:val="12"/>
              </w:rPr>
              <w:t>10</w:t>
            </w:r>
          </w:p>
        </w:tc>
        <w:tc>
          <w:tcPr>
            <w:tcW w:w="307" w:type="pct"/>
            <w:vAlign w:val="center"/>
          </w:tcPr>
          <w:p w:rsidR="003760E2" w:rsidRPr="003760E2" w:rsidRDefault="003760E2" w:rsidP="003760E2">
            <w:pPr>
              <w:spacing w:after="0" w:line="240" w:lineRule="auto"/>
              <w:jc w:val="center"/>
              <w:rPr>
                <w:rFonts w:ascii="Times New Roman" w:hAnsi="Times New Roman" w:cs="Times New Roman"/>
                <w:sz w:val="12"/>
                <w:szCs w:val="12"/>
              </w:rPr>
            </w:pPr>
            <w:r w:rsidRPr="003760E2">
              <w:rPr>
                <w:rFonts w:ascii="Times New Roman" w:hAnsi="Times New Roman" w:cs="Times New Roman"/>
                <w:sz w:val="12"/>
                <w:szCs w:val="12"/>
              </w:rPr>
              <w:t>12</w:t>
            </w:r>
          </w:p>
        </w:tc>
        <w:tc>
          <w:tcPr>
            <w:tcW w:w="307" w:type="pct"/>
            <w:vAlign w:val="center"/>
          </w:tcPr>
          <w:p w:rsidR="003760E2" w:rsidRPr="003760E2" w:rsidRDefault="003760E2" w:rsidP="003760E2">
            <w:pPr>
              <w:spacing w:after="0" w:line="240" w:lineRule="auto"/>
              <w:jc w:val="center"/>
              <w:rPr>
                <w:rFonts w:ascii="Times New Roman" w:hAnsi="Times New Roman" w:cs="Times New Roman"/>
                <w:sz w:val="12"/>
                <w:szCs w:val="12"/>
              </w:rPr>
            </w:pPr>
            <w:r w:rsidRPr="003760E2">
              <w:rPr>
                <w:rFonts w:ascii="Times New Roman" w:hAnsi="Times New Roman" w:cs="Times New Roman"/>
                <w:sz w:val="12"/>
                <w:szCs w:val="12"/>
              </w:rPr>
              <w:t>14</w:t>
            </w:r>
          </w:p>
        </w:tc>
        <w:tc>
          <w:tcPr>
            <w:tcW w:w="262" w:type="pct"/>
            <w:vAlign w:val="center"/>
          </w:tcPr>
          <w:p w:rsidR="003760E2" w:rsidRPr="003760E2" w:rsidRDefault="003760E2" w:rsidP="003760E2">
            <w:pPr>
              <w:spacing w:after="0" w:line="240" w:lineRule="auto"/>
              <w:jc w:val="center"/>
              <w:rPr>
                <w:rFonts w:ascii="Times New Roman" w:hAnsi="Times New Roman" w:cs="Times New Roman"/>
                <w:sz w:val="12"/>
                <w:szCs w:val="12"/>
              </w:rPr>
            </w:pPr>
          </w:p>
        </w:tc>
      </w:tr>
      <w:tr w:rsidR="003760E2" w:rsidRPr="003760E2" w:rsidTr="00465ED3">
        <w:trPr>
          <w:trHeight w:val="70"/>
          <w:tblHeader/>
        </w:trPr>
        <w:tc>
          <w:tcPr>
            <w:tcW w:w="245" w:type="pct"/>
            <w:vAlign w:val="center"/>
          </w:tcPr>
          <w:p w:rsidR="003760E2" w:rsidRPr="003760E2" w:rsidRDefault="003760E2" w:rsidP="003760E2">
            <w:pPr>
              <w:spacing w:after="0" w:line="240" w:lineRule="auto"/>
              <w:jc w:val="center"/>
              <w:rPr>
                <w:rFonts w:ascii="Times New Roman" w:hAnsi="Times New Roman" w:cs="Times New Roman"/>
                <w:sz w:val="12"/>
                <w:szCs w:val="12"/>
              </w:rPr>
            </w:pPr>
            <w:r w:rsidRPr="003760E2">
              <w:rPr>
                <w:rFonts w:ascii="Times New Roman" w:hAnsi="Times New Roman" w:cs="Times New Roman"/>
                <w:sz w:val="12"/>
                <w:szCs w:val="12"/>
              </w:rPr>
              <w:t>4.2.</w:t>
            </w:r>
          </w:p>
        </w:tc>
        <w:tc>
          <w:tcPr>
            <w:tcW w:w="2243" w:type="pct"/>
            <w:gridSpan w:val="2"/>
            <w:vAlign w:val="center"/>
          </w:tcPr>
          <w:p w:rsidR="003760E2" w:rsidRPr="003760E2" w:rsidRDefault="003760E2" w:rsidP="003760E2">
            <w:pPr>
              <w:spacing w:after="0" w:line="240" w:lineRule="auto"/>
              <w:jc w:val="center"/>
              <w:rPr>
                <w:rFonts w:ascii="Times New Roman" w:hAnsi="Times New Roman" w:cs="Times New Roman"/>
                <w:sz w:val="12"/>
                <w:szCs w:val="12"/>
              </w:rPr>
            </w:pPr>
            <w:r w:rsidRPr="003760E2">
              <w:rPr>
                <w:rFonts w:ascii="Times New Roman" w:hAnsi="Times New Roman" w:cs="Times New Roman"/>
                <w:sz w:val="12"/>
                <w:szCs w:val="12"/>
              </w:rPr>
              <w:t>Количество проведенных семинаров и совещаний с рассмотрением вопросов охраны труда.</w:t>
            </w:r>
          </w:p>
        </w:tc>
        <w:tc>
          <w:tcPr>
            <w:tcW w:w="312" w:type="pct"/>
            <w:vAlign w:val="center"/>
          </w:tcPr>
          <w:p w:rsidR="003760E2" w:rsidRPr="003760E2" w:rsidRDefault="003760E2" w:rsidP="003760E2">
            <w:pPr>
              <w:spacing w:after="0" w:line="240" w:lineRule="auto"/>
              <w:jc w:val="center"/>
              <w:rPr>
                <w:rFonts w:ascii="Times New Roman" w:hAnsi="Times New Roman" w:cs="Times New Roman"/>
                <w:sz w:val="12"/>
                <w:szCs w:val="12"/>
              </w:rPr>
            </w:pPr>
            <w:r w:rsidRPr="003760E2">
              <w:rPr>
                <w:rFonts w:ascii="Times New Roman" w:hAnsi="Times New Roman" w:cs="Times New Roman"/>
                <w:sz w:val="12"/>
                <w:szCs w:val="12"/>
              </w:rPr>
              <w:t>Ед.</w:t>
            </w:r>
          </w:p>
        </w:tc>
        <w:tc>
          <w:tcPr>
            <w:tcW w:w="369" w:type="pct"/>
            <w:vAlign w:val="center"/>
          </w:tcPr>
          <w:p w:rsidR="003760E2" w:rsidRPr="003760E2" w:rsidRDefault="003760E2" w:rsidP="003760E2">
            <w:pPr>
              <w:spacing w:after="0" w:line="240" w:lineRule="auto"/>
              <w:jc w:val="center"/>
              <w:rPr>
                <w:rFonts w:ascii="Times New Roman" w:hAnsi="Times New Roman" w:cs="Times New Roman"/>
                <w:sz w:val="12"/>
                <w:szCs w:val="12"/>
              </w:rPr>
            </w:pPr>
            <w:r w:rsidRPr="003760E2">
              <w:rPr>
                <w:rFonts w:ascii="Times New Roman" w:hAnsi="Times New Roman" w:cs="Times New Roman"/>
                <w:sz w:val="12"/>
                <w:szCs w:val="12"/>
              </w:rPr>
              <w:t>2023-2025</w:t>
            </w:r>
          </w:p>
        </w:tc>
        <w:tc>
          <w:tcPr>
            <w:tcW w:w="282" w:type="pct"/>
            <w:vAlign w:val="center"/>
          </w:tcPr>
          <w:p w:rsidR="003760E2" w:rsidRPr="003760E2" w:rsidRDefault="003760E2" w:rsidP="003760E2">
            <w:pPr>
              <w:spacing w:after="0" w:line="240" w:lineRule="auto"/>
              <w:jc w:val="center"/>
              <w:rPr>
                <w:rFonts w:ascii="Times New Roman" w:hAnsi="Times New Roman" w:cs="Times New Roman"/>
                <w:sz w:val="12"/>
                <w:szCs w:val="12"/>
              </w:rPr>
            </w:pPr>
            <w:r w:rsidRPr="003760E2">
              <w:rPr>
                <w:rFonts w:ascii="Times New Roman" w:hAnsi="Times New Roman" w:cs="Times New Roman"/>
                <w:sz w:val="12"/>
                <w:szCs w:val="12"/>
              </w:rPr>
              <w:t>8</w:t>
            </w:r>
          </w:p>
        </w:tc>
        <w:tc>
          <w:tcPr>
            <w:tcW w:w="673" w:type="pct"/>
            <w:vAlign w:val="center"/>
          </w:tcPr>
          <w:p w:rsidR="003760E2" w:rsidRPr="003760E2" w:rsidRDefault="003760E2" w:rsidP="003760E2">
            <w:pPr>
              <w:spacing w:after="0" w:line="240" w:lineRule="auto"/>
              <w:jc w:val="center"/>
              <w:rPr>
                <w:rFonts w:ascii="Times New Roman" w:hAnsi="Times New Roman" w:cs="Times New Roman"/>
                <w:sz w:val="12"/>
                <w:szCs w:val="12"/>
              </w:rPr>
            </w:pPr>
            <w:r w:rsidRPr="003760E2">
              <w:rPr>
                <w:rFonts w:ascii="Times New Roman" w:hAnsi="Times New Roman" w:cs="Times New Roman"/>
                <w:sz w:val="12"/>
                <w:szCs w:val="12"/>
              </w:rPr>
              <w:t>12</w:t>
            </w:r>
          </w:p>
        </w:tc>
        <w:tc>
          <w:tcPr>
            <w:tcW w:w="307" w:type="pct"/>
            <w:vAlign w:val="center"/>
          </w:tcPr>
          <w:p w:rsidR="003760E2" w:rsidRPr="003760E2" w:rsidRDefault="003760E2" w:rsidP="003760E2">
            <w:pPr>
              <w:spacing w:after="0" w:line="240" w:lineRule="auto"/>
              <w:jc w:val="center"/>
              <w:rPr>
                <w:rFonts w:ascii="Times New Roman" w:hAnsi="Times New Roman" w:cs="Times New Roman"/>
                <w:sz w:val="12"/>
                <w:szCs w:val="12"/>
              </w:rPr>
            </w:pPr>
            <w:r w:rsidRPr="003760E2">
              <w:rPr>
                <w:rFonts w:ascii="Times New Roman" w:hAnsi="Times New Roman" w:cs="Times New Roman"/>
                <w:sz w:val="12"/>
                <w:szCs w:val="12"/>
              </w:rPr>
              <w:t>14</w:t>
            </w:r>
          </w:p>
        </w:tc>
        <w:tc>
          <w:tcPr>
            <w:tcW w:w="307" w:type="pct"/>
            <w:vAlign w:val="center"/>
          </w:tcPr>
          <w:p w:rsidR="003760E2" w:rsidRPr="003760E2" w:rsidRDefault="003760E2" w:rsidP="003760E2">
            <w:pPr>
              <w:spacing w:after="0" w:line="240" w:lineRule="auto"/>
              <w:jc w:val="center"/>
              <w:rPr>
                <w:rFonts w:ascii="Times New Roman" w:hAnsi="Times New Roman" w:cs="Times New Roman"/>
                <w:sz w:val="12"/>
                <w:szCs w:val="12"/>
              </w:rPr>
            </w:pPr>
            <w:r w:rsidRPr="003760E2">
              <w:rPr>
                <w:rFonts w:ascii="Times New Roman" w:hAnsi="Times New Roman" w:cs="Times New Roman"/>
                <w:sz w:val="12"/>
                <w:szCs w:val="12"/>
              </w:rPr>
              <w:t>16</w:t>
            </w:r>
          </w:p>
        </w:tc>
        <w:tc>
          <w:tcPr>
            <w:tcW w:w="262" w:type="pct"/>
            <w:vAlign w:val="center"/>
          </w:tcPr>
          <w:p w:rsidR="003760E2" w:rsidRPr="003760E2" w:rsidRDefault="003760E2" w:rsidP="003760E2">
            <w:pPr>
              <w:spacing w:after="0" w:line="240" w:lineRule="auto"/>
              <w:jc w:val="center"/>
              <w:rPr>
                <w:rFonts w:ascii="Times New Roman" w:hAnsi="Times New Roman" w:cs="Times New Roman"/>
                <w:sz w:val="12"/>
                <w:szCs w:val="12"/>
              </w:rPr>
            </w:pPr>
          </w:p>
        </w:tc>
      </w:tr>
      <w:tr w:rsidR="003760E2" w:rsidRPr="003760E2" w:rsidTr="00465ED3">
        <w:trPr>
          <w:trHeight w:val="70"/>
          <w:tblHeader/>
        </w:trPr>
        <w:tc>
          <w:tcPr>
            <w:tcW w:w="245" w:type="pct"/>
            <w:vAlign w:val="center"/>
          </w:tcPr>
          <w:p w:rsidR="003760E2" w:rsidRPr="003760E2" w:rsidRDefault="003760E2" w:rsidP="003760E2">
            <w:pPr>
              <w:spacing w:after="0" w:line="240" w:lineRule="auto"/>
              <w:jc w:val="center"/>
              <w:rPr>
                <w:rFonts w:ascii="Times New Roman" w:hAnsi="Times New Roman" w:cs="Times New Roman"/>
                <w:sz w:val="12"/>
                <w:szCs w:val="12"/>
              </w:rPr>
            </w:pPr>
            <w:r w:rsidRPr="003760E2">
              <w:rPr>
                <w:rFonts w:ascii="Times New Roman" w:hAnsi="Times New Roman" w:cs="Times New Roman"/>
                <w:sz w:val="12"/>
                <w:szCs w:val="12"/>
              </w:rPr>
              <w:t>5</w:t>
            </w:r>
          </w:p>
        </w:tc>
        <w:tc>
          <w:tcPr>
            <w:tcW w:w="4755" w:type="pct"/>
            <w:gridSpan w:val="9"/>
            <w:vAlign w:val="center"/>
          </w:tcPr>
          <w:p w:rsidR="003760E2" w:rsidRPr="003760E2" w:rsidRDefault="003760E2" w:rsidP="003760E2">
            <w:pPr>
              <w:spacing w:after="0" w:line="240" w:lineRule="auto"/>
              <w:jc w:val="center"/>
              <w:rPr>
                <w:rFonts w:ascii="Times New Roman" w:hAnsi="Times New Roman" w:cs="Times New Roman"/>
                <w:sz w:val="12"/>
                <w:szCs w:val="12"/>
              </w:rPr>
            </w:pPr>
            <w:r w:rsidRPr="003760E2">
              <w:rPr>
                <w:rFonts w:ascii="Times New Roman" w:hAnsi="Times New Roman" w:cs="Times New Roman"/>
                <w:b/>
                <w:sz w:val="12"/>
                <w:szCs w:val="12"/>
              </w:rPr>
              <w:t>Задача 5. Проведение мониторинга условий и охраны труда</w:t>
            </w:r>
          </w:p>
        </w:tc>
      </w:tr>
      <w:tr w:rsidR="003760E2" w:rsidRPr="003760E2" w:rsidTr="003760E2">
        <w:trPr>
          <w:trHeight w:val="347"/>
          <w:tblHeader/>
        </w:trPr>
        <w:tc>
          <w:tcPr>
            <w:tcW w:w="245" w:type="pct"/>
            <w:tcBorders>
              <w:bottom w:val="single" w:sz="4" w:space="0" w:color="auto"/>
            </w:tcBorders>
            <w:vAlign w:val="center"/>
          </w:tcPr>
          <w:p w:rsidR="003760E2" w:rsidRPr="003760E2" w:rsidRDefault="003760E2" w:rsidP="003760E2">
            <w:pPr>
              <w:spacing w:after="0" w:line="240" w:lineRule="auto"/>
              <w:jc w:val="center"/>
              <w:rPr>
                <w:rFonts w:ascii="Times New Roman" w:hAnsi="Times New Roman" w:cs="Times New Roman"/>
                <w:sz w:val="12"/>
                <w:szCs w:val="12"/>
              </w:rPr>
            </w:pPr>
            <w:r w:rsidRPr="003760E2">
              <w:rPr>
                <w:rFonts w:ascii="Times New Roman" w:hAnsi="Times New Roman" w:cs="Times New Roman"/>
                <w:sz w:val="12"/>
                <w:szCs w:val="12"/>
              </w:rPr>
              <w:t>5.1</w:t>
            </w:r>
          </w:p>
        </w:tc>
        <w:tc>
          <w:tcPr>
            <w:tcW w:w="2243" w:type="pct"/>
            <w:gridSpan w:val="2"/>
            <w:vAlign w:val="center"/>
          </w:tcPr>
          <w:p w:rsidR="003760E2" w:rsidRPr="003760E2" w:rsidRDefault="003760E2" w:rsidP="003760E2">
            <w:pPr>
              <w:spacing w:after="0" w:line="240" w:lineRule="auto"/>
              <w:jc w:val="center"/>
              <w:rPr>
                <w:rFonts w:ascii="Times New Roman" w:hAnsi="Times New Roman" w:cs="Times New Roman"/>
                <w:sz w:val="12"/>
                <w:szCs w:val="12"/>
              </w:rPr>
            </w:pPr>
            <w:r w:rsidRPr="003760E2">
              <w:rPr>
                <w:rFonts w:ascii="Times New Roman" w:hAnsi="Times New Roman" w:cs="Times New Roman"/>
                <w:sz w:val="12"/>
                <w:szCs w:val="12"/>
              </w:rPr>
              <w:t>Количество  организаций, ежеквартально предоставляющих информацию по вопросам охраны труда в отдел муниципального контроля Администрации муниципального  района Сергиевский Самарской области, к общему количеству организаций, расположенных на территории муниципального района Сергиевский Самарской области.</w:t>
            </w:r>
          </w:p>
        </w:tc>
        <w:tc>
          <w:tcPr>
            <w:tcW w:w="312" w:type="pct"/>
            <w:vAlign w:val="center"/>
          </w:tcPr>
          <w:p w:rsidR="003760E2" w:rsidRPr="003760E2" w:rsidRDefault="003760E2" w:rsidP="003760E2">
            <w:pPr>
              <w:spacing w:after="0" w:line="240" w:lineRule="auto"/>
              <w:jc w:val="center"/>
              <w:rPr>
                <w:rFonts w:ascii="Times New Roman" w:hAnsi="Times New Roman" w:cs="Times New Roman"/>
                <w:sz w:val="12"/>
                <w:szCs w:val="12"/>
              </w:rPr>
            </w:pPr>
            <w:r w:rsidRPr="003760E2">
              <w:rPr>
                <w:rFonts w:ascii="Times New Roman" w:hAnsi="Times New Roman" w:cs="Times New Roman"/>
                <w:sz w:val="12"/>
                <w:szCs w:val="12"/>
              </w:rPr>
              <w:t>Ед.</w:t>
            </w:r>
          </w:p>
        </w:tc>
        <w:tc>
          <w:tcPr>
            <w:tcW w:w="369" w:type="pct"/>
            <w:vAlign w:val="center"/>
          </w:tcPr>
          <w:p w:rsidR="003760E2" w:rsidRPr="003760E2" w:rsidRDefault="003760E2" w:rsidP="003760E2">
            <w:pPr>
              <w:spacing w:after="0" w:line="240" w:lineRule="auto"/>
              <w:jc w:val="center"/>
              <w:rPr>
                <w:rFonts w:ascii="Times New Roman" w:hAnsi="Times New Roman" w:cs="Times New Roman"/>
                <w:sz w:val="12"/>
                <w:szCs w:val="12"/>
              </w:rPr>
            </w:pPr>
            <w:r w:rsidRPr="003760E2">
              <w:rPr>
                <w:rFonts w:ascii="Times New Roman" w:hAnsi="Times New Roman" w:cs="Times New Roman"/>
                <w:sz w:val="12"/>
                <w:szCs w:val="12"/>
              </w:rPr>
              <w:t>2023-2025</w:t>
            </w:r>
          </w:p>
        </w:tc>
        <w:tc>
          <w:tcPr>
            <w:tcW w:w="282" w:type="pct"/>
            <w:vAlign w:val="center"/>
          </w:tcPr>
          <w:p w:rsidR="003760E2" w:rsidRPr="003760E2" w:rsidRDefault="003760E2" w:rsidP="003760E2">
            <w:pPr>
              <w:spacing w:after="0" w:line="240" w:lineRule="auto"/>
              <w:jc w:val="center"/>
              <w:rPr>
                <w:rFonts w:ascii="Times New Roman" w:hAnsi="Times New Roman" w:cs="Times New Roman"/>
                <w:sz w:val="12"/>
                <w:szCs w:val="12"/>
              </w:rPr>
            </w:pPr>
            <w:r w:rsidRPr="003760E2">
              <w:rPr>
                <w:rFonts w:ascii="Times New Roman" w:hAnsi="Times New Roman" w:cs="Times New Roman"/>
                <w:sz w:val="12"/>
                <w:szCs w:val="12"/>
              </w:rPr>
              <w:t>118</w:t>
            </w:r>
          </w:p>
        </w:tc>
        <w:tc>
          <w:tcPr>
            <w:tcW w:w="673" w:type="pct"/>
            <w:vAlign w:val="center"/>
          </w:tcPr>
          <w:p w:rsidR="003760E2" w:rsidRPr="003760E2" w:rsidRDefault="003760E2" w:rsidP="003760E2">
            <w:pPr>
              <w:pStyle w:val="aff"/>
              <w:spacing w:after="0" w:line="240" w:lineRule="auto"/>
              <w:ind w:left="459" w:hanging="284"/>
              <w:jc w:val="center"/>
              <w:rPr>
                <w:rFonts w:ascii="Times New Roman" w:hAnsi="Times New Roman" w:cs="Times New Roman"/>
                <w:sz w:val="12"/>
                <w:szCs w:val="12"/>
              </w:rPr>
            </w:pPr>
            <w:r w:rsidRPr="003760E2">
              <w:rPr>
                <w:rFonts w:ascii="Times New Roman" w:hAnsi="Times New Roman" w:cs="Times New Roman"/>
                <w:sz w:val="12"/>
                <w:szCs w:val="12"/>
              </w:rPr>
              <w:t>130</w:t>
            </w:r>
          </w:p>
        </w:tc>
        <w:tc>
          <w:tcPr>
            <w:tcW w:w="307" w:type="pct"/>
            <w:vAlign w:val="center"/>
          </w:tcPr>
          <w:p w:rsidR="003760E2" w:rsidRPr="00465ED3" w:rsidRDefault="00465ED3" w:rsidP="00465ED3">
            <w:pPr>
              <w:spacing w:after="0" w:line="240" w:lineRule="auto"/>
              <w:jc w:val="center"/>
              <w:rPr>
                <w:rFonts w:ascii="Times New Roman" w:hAnsi="Times New Roman" w:cs="Times New Roman"/>
                <w:sz w:val="12"/>
                <w:szCs w:val="12"/>
              </w:rPr>
            </w:pPr>
            <w:r>
              <w:rPr>
                <w:rFonts w:ascii="Times New Roman" w:hAnsi="Times New Roman" w:cs="Times New Roman"/>
                <w:sz w:val="12"/>
                <w:szCs w:val="12"/>
                <w:lang w:val="en-US"/>
              </w:rPr>
              <w:t>140</w:t>
            </w:r>
          </w:p>
        </w:tc>
        <w:tc>
          <w:tcPr>
            <w:tcW w:w="307" w:type="pct"/>
            <w:vAlign w:val="center"/>
          </w:tcPr>
          <w:p w:rsidR="003760E2" w:rsidRPr="003760E2" w:rsidRDefault="003760E2" w:rsidP="003760E2">
            <w:pPr>
              <w:spacing w:after="0" w:line="240" w:lineRule="auto"/>
              <w:jc w:val="center"/>
              <w:rPr>
                <w:rFonts w:ascii="Times New Roman" w:hAnsi="Times New Roman" w:cs="Times New Roman"/>
                <w:sz w:val="12"/>
                <w:szCs w:val="12"/>
                <w:lang w:val="en-US"/>
              </w:rPr>
            </w:pPr>
            <w:r w:rsidRPr="003760E2">
              <w:rPr>
                <w:rFonts w:ascii="Times New Roman" w:hAnsi="Times New Roman" w:cs="Times New Roman"/>
                <w:sz w:val="12"/>
                <w:szCs w:val="12"/>
                <w:lang w:val="en-US"/>
              </w:rPr>
              <w:t>160</w:t>
            </w:r>
          </w:p>
        </w:tc>
        <w:tc>
          <w:tcPr>
            <w:tcW w:w="262" w:type="pct"/>
            <w:vAlign w:val="center"/>
          </w:tcPr>
          <w:p w:rsidR="003760E2" w:rsidRPr="00465ED3" w:rsidRDefault="003760E2" w:rsidP="00465ED3">
            <w:pPr>
              <w:spacing w:after="0" w:line="240" w:lineRule="auto"/>
              <w:rPr>
                <w:rFonts w:ascii="Times New Roman" w:hAnsi="Times New Roman" w:cs="Times New Roman"/>
                <w:sz w:val="12"/>
                <w:szCs w:val="12"/>
              </w:rPr>
            </w:pPr>
          </w:p>
        </w:tc>
      </w:tr>
    </w:tbl>
    <w:p w:rsidR="003760E2" w:rsidRDefault="003760E2" w:rsidP="003760E2">
      <w:pPr>
        <w:pStyle w:val="aff1"/>
        <w:ind w:firstLine="284"/>
        <w:jc w:val="center"/>
        <w:rPr>
          <w:rFonts w:ascii="Times New Roman" w:hAnsi="Times New Roman" w:cs="Times New Roman"/>
          <w:sz w:val="12"/>
          <w:szCs w:val="12"/>
        </w:rPr>
      </w:pPr>
    </w:p>
    <w:p w:rsidR="00465ED3" w:rsidRPr="00465ED3" w:rsidRDefault="00465ED3" w:rsidP="00465ED3">
      <w:pPr>
        <w:pStyle w:val="aff1"/>
        <w:ind w:firstLine="284"/>
        <w:jc w:val="right"/>
        <w:rPr>
          <w:rFonts w:ascii="Times New Roman" w:hAnsi="Times New Roman" w:cs="Times New Roman"/>
          <w:sz w:val="12"/>
          <w:szCs w:val="12"/>
        </w:rPr>
      </w:pPr>
      <w:r w:rsidRPr="00465ED3">
        <w:rPr>
          <w:rFonts w:ascii="Times New Roman" w:hAnsi="Times New Roman" w:cs="Times New Roman"/>
          <w:sz w:val="12"/>
          <w:szCs w:val="12"/>
        </w:rPr>
        <w:t>Приложение № 2</w:t>
      </w:r>
    </w:p>
    <w:p w:rsidR="00465ED3" w:rsidRPr="00465ED3" w:rsidRDefault="00465ED3" w:rsidP="00465ED3">
      <w:pPr>
        <w:pStyle w:val="aff1"/>
        <w:ind w:firstLine="284"/>
        <w:jc w:val="right"/>
        <w:rPr>
          <w:rFonts w:ascii="Times New Roman" w:hAnsi="Times New Roman" w:cs="Times New Roman"/>
          <w:sz w:val="12"/>
          <w:szCs w:val="12"/>
        </w:rPr>
      </w:pPr>
      <w:r w:rsidRPr="00465ED3">
        <w:rPr>
          <w:rFonts w:ascii="Times New Roman" w:hAnsi="Times New Roman" w:cs="Times New Roman"/>
          <w:sz w:val="12"/>
          <w:szCs w:val="12"/>
        </w:rPr>
        <w:tab/>
      </w:r>
      <w:r w:rsidRPr="00465ED3">
        <w:rPr>
          <w:rFonts w:ascii="Times New Roman" w:hAnsi="Times New Roman" w:cs="Times New Roman"/>
          <w:sz w:val="12"/>
          <w:szCs w:val="12"/>
        </w:rPr>
        <w:tab/>
      </w:r>
      <w:r w:rsidRPr="00465ED3">
        <w:rPr>
          <w:rFonts w:ascii="Times New Roman" w:hAnsi="Times New Roman" w:cs="Times New Roman"/>
          <w:sz w:val="12"/>
          <w:szCs w:val="12"/>
        </w:rPr>
        <w:tab/>
      </w:r>
      <w:r w:rsidRPr="00465ED3">
        <w:rPr>
          <w:rFonts w:ascii="Times New Roman" w:hAnsi="Times New Roman" w:cs="Times New Roman"/>
          <w:sz w:val="12"/>
          <w:szCs w:val="12"/>
        </w:rPr>
        <w:tab/>
      </w:r>
      <w:r w:rsidRPr="00465ED3">
        <w:rPr>
          <w:rFonts w:ascii="Times New Roman" w:hAnsi="Times New Roman" w:cs="Times New Roman"/>
          <w:sz w:val="12"/>
          <w:szCs w:val="12"/>
        </w:rPr>
        <w:tab/>
      </w:r>
      <w:r w:rsidRPr="00465ED3">
        <w:rPr>
          <w:rFonts w:ascii="Times New Roman" w:hAnsi="Times New Roman" w:cs="Times New Roman"/>
          <w:sz w:val="12"/>
          <w:szCs w:val="12"/>
        </w:rPr>
        <w:tab/>
        <w:t>к муниципальной программе</w:t>
      </w:r>
    </w:p>
    <w:p w:rsidR="00465ED3" w:rsidRPr="00465ED3" w:rsidRDefault="00465ED3" w:rsidP="00465ED3">
      <w:pPr>
        <w:pStyle w:val="aff1"/>
        <w:ind w:firstLine="284"/>
        <w:jc w:val="right"/>
        <w:rPr>
          <w:rFonts w:ascii="Times New Roman" w:hAnsi="Times New Roman" w:cs="Times New Roman"/>
          <w:sz w:val="12"/>
          <w:szCs w:val="12"/>
        </w:rPr>
      </w:pPr>
      <w:r w:rsidRPr="00465ED3">
        <w:rPr>
          <w:rFonts w:ascii="Times New Roman" w:hAnsi="Times New Roman" w:cs="Times New Roman"/>
          <w:sz w:val="12"/>
          <w:szCs w:val="12"/>
        </w:rPr>
        <w:tab/>
      </w:r>
      <w:r w:rsidRPr="00465ED3">
        <w:rPr>
          <w:rFonts w:ascii="Times New Roman" w:hAnsi="Times New Roman" w:cs="Times New Roman"/>
          <w:sz w:val="12"/>
          <w:szCs w:val="12"/>
        </w:rPr>
        <w:tab/>
      </w:r>
      <w:r w:rsidRPr="00465ED3">
        <w:rPr>
          <w:rFonts w:ascii="Times New Roman" w:hAnsi="Times New Roman" w:cs="Times New Roman"/>
          <w:sz w:val="12"/>
          <w:szCs w:val="12"/>
        </w:rPr>
        <w:tab/>
      </w:r>
      <w:r w:rsidRPr="00465ED3">
        <w:rPr>
          <w:rFonts w:ascii="Times New Roman" w:hAnsi="Times New Roman" w:cs="Times New Roman"/>
          <w:sz w:val="12"/>
          <w:szCs w:val="12"/>
        </w:rPr>
        <w:tab/>
        <w:t xml:space="preserve"> «Улучшение условий и охраны труда</w:t>
      </w:r>
    </w:p>
    <w:p w:rsidR="00465ED3" w:rsidRPr="00465ED3" w:rsidRDefault="00465ED3" w:rsidP="00465ED3">
      <w:pPr>
        <w:pStyle w:val="aff1"/>
        <w:ind w:firstLine="284"/>
        <w:jc w:val="right"/>
        <w:rPr>
          <w:rFonts w:ascii="Times New Roman" w:hAnsi="Times New Roman" w:cs="Times New Roman"/>
          <w:sz w:val="12"/>
          <w:szCs w:val="12"/>
        </w:rPr>
      </w:pPr>
      <w:r w:rsidRPr="00465ED3">
        <w:rPr>
          <w:rFonts w:ascii="Times New Roman" w:hAnsi="Times New Roman" w:cs="Times New Roman"/>
          <w:sz w:val="12"/>
          <w:szCs w:val="12"/>
        </w:rPr>
        <w:t>в муниципальном районе Сергиевский</w:t>
      </w:r>
    </w:p>
    <w:p w:rsidR="00465ED3" w:rsidRPr="00465ED3" w:rsidRDefault="00465ED3" w:rsidP="00465ED3">
      <w:pPr>
        <w:pStyle w:val="aff1"/>
        <w:ind w:firstLine="284"/>
        <w:jc w:val="right"/>
        <w:rPr>
          <w:rFonts w:ascii="Times New Roman" w:hAnsi="Times New Roman" w:cs="Times New Roman"/>
          <w:sz w:val="12"/>
          <w:szCs w:val="12"/>
        </w:rPr>
      </w:pPr>
      <w:r w:rsidRPr="00465ED3">
        <w:rPr>
          <w:rFonts w:ascii="Times New Roman" w:hAnsi="Times New Roman" w:cs="Times New Roman"/>
          <w:sz w:val="12"/>
          <w:szCs w:val="12"/>
        </w:rPr>
        <w:t>на 2023-2025 годы»</w:t>
      </w:r>
    </w:p>
    <w:p w:rsidR="00483408" w:rsidRDefault="00465ED3" w:rsidP="00465ED3">
      <w:pPr>
        <w:pStyle w:val="aff1"/>
        <w:ind w:firstLine="284"/>
        <w:jc w:val="center"/>
        <w:rPr>
          <w:rFonts w:ascii="Times New Roman" w:hAnsi="Times New Roman" w:cs="Times New Roman"/>
          <w:sz w:val="12"/>
          <w:szCs w:val="12"/>
        </w:rPr>
      </w:pPr>
      <w:r>
        <w:rPr>
          <w:rFonts w:ascii="Times New Roman" w:hAnsi="Times New Roman" w:cs="Times New Roman"/>
          <w:sz w:val="12"/>
          <w:szCs w:val="12"/>
        </w:rPr>
        <w:t xml:space="preserve">ПЕРЕЧЕНЬ </w:t>
      </w:r>
      <w:r w:rsidRPr="00465ED3">
        <w:rPr>
          <w:rFonts w:ascii="Times New Roman" w:hAnsi="Times New Roman" w:cs="Times New Roman"/>
          <w:sz w:val="12"/>
          <w:szCs w:val="12"/>
        </w:rPr>
        <w:t>МЕРОПРИЯ</w:t>
      </w:r>
      <w:r>
        <w:rPr>
          <w:rFonts w:ascii="Times New Roman" w:hAnsi="Times New Roman" w:cs="Times New Roman"/>
          <w:sz w:val="12"/>
          <w:szCs w:val="12"/>
        </w:rPr>
        <w:t xml:space="preserve">ТИЙ МУНИЦИПАЛЬНОЙ  ПРОГРАММЫ </w:t>
      </w:r>
      <w:r w:rsidRPr="00465ED3">
        <w:rPr>
          <w:rFonts w:ascii="Times New Roman" w:hAnsi="Times New Roman" w:cs="Times New Roman"/>
          <w:sz w:val="12"/>
          <w:szCs w:val="12"/>
        </w:rPr>
        <w:t xml:space="preserve"> «УЛ</w:t>
      </w:r>
      <w:r>
        <w:rPr>
          <w:rFonts w:ascii="Times New Roman" w:hAnsi="Times New Roman" w:cs="Times New Roman"/>
          <w:sz w:val="12"/>
          <w:szCs w:val="12"/>
        </w:rPr>
        <w:t xml:space="preserve">УЧШЕНИЕ УСЛОВИЙ И ОХРАНЫ ТРУДА </w:t>
      </w:r>
      <w:r w:rsidRPr="00465ED3">
        <w:rPr>
          <w:rFonts w:ascii="Times New Roman" w:hAnsi="Times New Roman" w:cs="Times New Roman"/>
          <w:sz w:val="12"/>
          <w:szCs w:val="12"/>
        </w:rPr>
        <w:t>В МУ</w:t>
      </w:r>
      <w:r>
        <w:rPr>
          <w:rFonts w:ascii="Times New Roman" w:hAnsi="Times New Roman" w:cs="Times New Roman"/>
          <w:sz w:val="12"/>
          <w:szCs w:val="12"/>
        </w:rPr>
        <w:t xml:space="preserve">НИЦИПАЛЬНОМ РАЙОНЕ СЕРГИЕВСКИЙ» </w:t>
      </w:r>
      <w:r w:rsidRPr="00465ED3">
        <w:rPr>
          <w:rFonts w:ascii="Times New Roman" w:hAnsi="Times New Roman" w:cs="Times New Roman"/>
          <w:sz w:val="12"/>
          <w:szCs w:val="12"/>
        </w:rPr>
        <w:t>НА 2023 – 2025 ГОДЫ</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5"/>
        <w:gridCol w:w="1912"/>
        <w:gridCol w:w="1075"/>
        <w:gridCol w:w="830"/>
        <w:gridCol w:w="533"/>
        <w:gridCol w:w="587"/>
        <w:gridCol w:w="638"/>
        <w:gridCol w:w="536"/>
        <w:gridCol w:w="1203"/>
      </w:tblGrid>
      <w:tr w:rsidR="00465ED3" w:rsidRPr="00465ED3" w:rsidTr="00465ED3">
        <w:trPr>
          <w:trHeight w:val="70"/>
          <w:tblHeader/>
          <w:jc w:val="center"/>
        </w:trPr>
        <w:tc>
          <w:tcPr>
            <w:tcW w:w="268" w:type="pct"/>
            <w:vMerge w:val="restart"/>
            <w:vAlign w:val="center"/>
          </w:tcPr>
          <w:p w:rsidR="00465ED3" w:rsidRPr="00465ED3" w:rsidRDefault="00465ED3" w:rsidP="00465ED3">
            <w:pPr>
              <w:spacing w:after="0" w:line="240" w:lineRule="auto"/>
              <w:jc w:val="center"/>
              <w:rPr>
                <w:rFonts w:ascii="Times New Roman" w:hAnsi="Times New Roman" w:cs="Times New Roman"/>
                <w:sz w:val="12"/>
                <w:szCs w:val="12"/>
              </w:rPr>
            </w:pPr>
            <w:r w:rsidRPr="00465ED3">
              <w:rPr>
                <w:rFonts w:ascii="Times New Roman" w:hAnsi="Times New Roman" w:cs="Times New Roman"/>
                <w:sz w:val="12"/>
                <w:szCs w:val="12"/>
              </w:rPr>
              <w:t>№ п/п</w:t>
            </w:r>
          </w:p>
        </w:tc>
        <w:tc>
          <w:tcPr>
            <w:tcW w:w="1237" w:type="pct"/>
            <w:vMerge w:val="restart"/>
            <w:vAlign w:val="center"/>
          </w:tcPr>
          <w:p w:rsidR="00465ED3" w:rsidRPr="00465ED3" w:rsidRDefault="00465ED3" w:rsidP="00465ED3">
            <w:pPr>
              <w:spacing w:after="0" w:line="240" w:lineRule="auto"/>
              <w:jc w:val="center"/>
              <w:rPr>
                <w:rFonts w:ascii="Times New Roman" w:hAnsi="Times New Roman" w:cs="Times New Roman"/>
                <w:sz w:val="12"/>
                <w:szCs w:val="12"/>
              </w:rPr>
            </w:pPr>
            <w:r w:rsidRPr="00465ED3">
              <w:rPr>
                <w:rFonts w:ascii="Times New Roman" w:hAnsi="Times New Roman" w:cs="Times New Roman"/>
                <w:sz w:val="12"/>
                <w:szCs w:val="12"/>
              </w:rPr>
              <w:t>Наименование мероприятия</w:t>
            </w:r>
          </w:p>
        </w:tc>
        <w:tc>
          <w:tcPr>
            <w:tcW w:w="695" w:type="pct"/>
            <w:vMerge w:val="restart"/>
            <w:vAlign w:val="center"/>
          </w:tcPr>
          <w:p w:rsidR="00465ED3" w:rsidRPr="00465ED3" w:rsidRDefault="00465ED3" w:rsidP="00465ED3">
            <w:pPr>
              <w:spacing w:after="0" w:line="240" w:lineRule="auto"/>
              <w:jc w:val="center"/>
              <w:rPr>
                <w:rFonts w:ascii="Times New Roman" w:hAnsi="Times New Roman" w:cs="Times New Roman"/>
                <w:sz w:val="12"/>
                <w:szCs w:val="12"/>
              </w:rPr>
            </w:pPr>
            <w:r w:rsidRPr="00465ED3">
              <w:rPr>
                <w:rFonts w:ascii="Times New Roman" w:hAnsi="Times New Roman" w:cs="Times New Roman"/>
                <w:sz w:val="12"/>
                <w:szCs w:val="12"/>
              </w:rPr>
              <w:t>Ответственные исполнители (соисполнители)</w:t>
            </w:r>
          </w:p>
        </w:tc>
        <w:tc>
          <w:tcPr>
            <w:tcW w:w="537" w:type="pct"/>
            <w:vMerge w:val="restart"/>
            <w:vAlign w:val="center"/>
          </w:tcPr>
          <w:p w:rsidR="00465ED3" w:rsidRPr="00465ED3" w:rsidRDefault="00465ED3" w:rsidP="00465ED3">
            <w:pPr>
              <w:spacing w:after="0" w:line="240" w:lineRule="auto"/>
              <w:jc w:val="center"/>
              <w:rPr>
                <w:rFonts w:ascii="Times New Roman" w:hAnsi="Times New Roman" w:cs="Times New Roman"/>
                <w:sz w:val="12"/>
                <w:szCs w:val="12"/>
              </w:rPr>
            </w:pPr>
            <w:r w:rsidRPr="00465ED3">
              <w:rPr>
                <w:rFonts w:ascii="Times New Roman" w:hAnsi="Times New Roman" w:cs="Times New Roman"/>
                <w:sz w:val="12"/>
                <w:szCs w:val="12"/>
              </w:rPr>
              <w:t>Срок реализации,</w:t>
            </w:r>
          </w:p>
          <w:p w:rsidR="00465ED3" w:rsidRPr="00465ED3" w:rsidRDefault="00465ED3" w:rsidP="00465ED3">
            <w:pPr>
              <w:spacing w:after="0" w:line="240" w:lineRule="auto"/>
              <w:jc w:val="center"/>
              <w:rPr>
                <w:rFonts w:ascii="Times New Roman" w:hAnsi="Times New Roman" w:cs="Times New Roman"/>
                <w:sz w:val="12"/>
                <w:szCs w:val="12"/>
              </w:rPr>
            </w:pPr>
            <w:r w:rsidRPr="00465ED3">
              <w:rPr>
                <w:rFonts w:ascii="Times New Roman" w:hAnsi="Times New Roman" w:cs="Times New Roman"/>
                <w:sz w:val="12"/>
                <w:szCs w:val="12"/>
              </w:rPr>
              <w:t>годы</w:t>
            </w:r>
          </w:p>
        </w:tc>
        <w:tc>
          <w:tcPr>
            <w:tcW w:w="1484" w:type="pct"/>
            <w:gridSpan w:val="4"/>
            <w:vAlign w:val="center"/>
          </w:tcPr>
          <w:p w:rsidR="00465ED3" w:rsidRPr="00465ED3" w:rsidRDefault="00465ED3" w:rsidP="00465ED3">
            <w:pPr>
              <w:spacing w:after="0" w:line="240" w:lineRule="auto"/>
              <w:jc w:val="center"/>
              <w:rPr>
                <w:rFonts w:ascii="Times New Roman" w:hAnsi="Times New Roman" w:cs="Times New Roman"/>
                <w:sz w:val="12"/>
                <w:szCs w:val="12"/>
              </w:rPr>
            </w:pPr>
            <w:r w:rsidRPr="00465ED3">
              <w:rPr>
                <w:rFonts w:ascii="Times New Roman" w:hAnsi="Times New Roman" w:cs="Times New Roman"/>
                <w:sz w:val="12"/>
                <w:szCs w:val="12"/>
              </w:rPr>
              <w:t>Объем финансирования по годам (в разрезе источников финансирования),</w:t>
            </w:r>
          </w:p>
          <w:p w:rsidR="00465ED3" w:rsidRPr="00465ED3" w:rsidRDefault="00465ED3" w:rsidP="00465ED3">
            <w:pPr>
              <w:spacing w:after="0" w:line="240" w:lineRule="auto"/>
              <w:jc w:val="center"/>
              <w:rPr>
                <w:rFonts w:ascii="Times New Roman" w:hAnsi="Times New Roman" w:cs="Times New Roman"/>
                <w:sz w:val="12"/>
                <w:szCs w:val="12"/>
              </w:rPr>
            </w:pPr>
            <w:r w:rsidRPr="00465ED3">
              <w:rPr>
                <w:rFonts w:ascii="Times New Roman" w:hAnsi="Times New Roman" w:cs="Times New Roman"/>
                <w:sz w:val="12"/>
                <w:szCs w:val="12"/>
              </w:rPr>
              <w:t>тыс. рублей *</w:t>
            </w:r>
          </w:p>
        </w:tc>
        <w:tc>
          <w:tcPr>
            <w:tcW w:w="778" w:type="pct"/>
            <w:vMerge w:val="restart"/>
            <w:vAlign w:val="center"/>
          </w:tcPr>
          <w:p w:rsidR="00465ED3" w:rsidRPr="00465ED3" w:rsidRDefault="00465ED3" w:rsidP="00465ED3">
            <w:pPr>
              <w:spacing w:after="0" w:line="240" w:lineRule="auto"/>
              <w:jc w:val="center"/>
              <w:rPr>
                <w:rFonts w:ascii="Times New Roman" w:hAnsi="Times New Roman" w:cs="Times New Roman"/>
                <w:sz w:val="12"/>
                <w:szCs w:val="12"/>
              </w:rPr>
            </w:pPr>
            <w:r w:rsidRPr="00465ED3">
              <w:rPr>
                <w:rFonts w:ascii="Times New Roman" w:hAnsi="Times New Roman" w:cs="Times New Roman"/>
                <w:sz w:val="12"/>
                <w:szCs w:val="12"/>
              </w:rPr>
              <w:t>Ожидаемый результат</w:t>
            </w:r>
          </w:p>
          <w:p w:rsidR="00465ED3" w:rsidRPr="00465ED3" w:rsidRDefault="00465ED3" w:rsidP="00465ED3">
            <w:pPr>
              <w:spacing w:after="0" w:line="240" w:lineRule="auto"/>
              <w:jc w:val="center"/>
              <w:rPr>
                <w:rFonts w:ascii="Times New Roman" w:hAnsi="Times New Roman" w:cs="Times New Roman"/>
                <w:sz w:val="12"/>
                <w:szCs w:val="12"/>
              </w:rPr>
            </w:pPr>
          </w:p>
        </w:tc>
      </w:tr>
      <w:tr w:rsidR="00465ED3" w:rsidRPr="00465ED3" w:rsidTr="00465ED3">
        <w:trPr>
          <w:trHeight w:val="70"/>
          <w:tblHeader/>
          <w:jc w:val="center"/>
        </w:trPr>
        <w:tc>
          <w:tcPr>
            <w:tcW w:w="268" w:type="pct"/>
            <w:vMerge/>
            <w:vAlign w:val="center"/>
          </w:tcPr>
          <w:p w:rsidR="00465ED3" w:rsidRPr="00465ED3" w:rsidRDefault="00465ED3" w:rsidP="00465ED3">
            <w:pPr>
              <w:spacing w:after="0" w:line="240" w:lineRule="auto"/>
              <w:jc w:val="center"/>
              <w:rPr>
                <w:rFonts w:ascii="Times New Roman" w:hAnsi="Times New Roman" w:cs="Times New Roman"/>
                <w:sz w:val="12"/>
                <w:szCs w:val="12"/>
              </w:rPr>
            </w:pPr>
          </w:p>
        </w:tc>
        <w:tc>
          <w:tcPr>
            <w:tcW w:w="1237" w:type="pct"/>
            <w:vMerge/>
            <w:vAlign w:val="center"/>
          </w:tcPr>
          <w:p w:rsidR="00465ED3" w:rsidRPr="00465ED3" w:rsidRDefault="00465ED3" w:rsidP="00465ED3">
            <w:pPr>
              <w:spacing w:after="0" w:line="240" w:lineRule="auto"/>
              <w:jc w:val="center"/>
              <w:rPr>
                <w:rFonts w:ascii="Times New Roman" w:hAnsi="Times New Roman" w:cs="Times New Roman"/>
                <w:sz w:val="12"/>
                <w:szCs w:val="12"/>
              </w:rPr>
            </w:pPr>
          </w:p>
        </w:tc>
        <w:tc>
          <w:tcPr>
            <w:tcW w:w="695" w:type="pct"/>
            <w:vMerge/>
            <w:vAlign w:val="center"/>
          </w:tcPr>
          <w:p w:rsidR="00465ED3" w:rsidRPr="00465ED3" w:rsidRDefault="00465ED3" w:rsidP="00465ED3">
            <w:pPr>
              <w:spacing w:after="0" w:line="240" w:lineRule="auto"/>
              <w:jc w:val="center"/>
              <w:rPr>
                <w:rFonts w:ascii="Times New Roman" w:hAnsi="Times New Roman" w:cs="Times New Roman"/>
                <w:sz w:val="12"/>
                <w:szCs w:val="12"/>
              </w:rPr>
            </w:pPr>
          </w:p>
        </w:tc>
        <w:tc>
          <w:tcPr>
            <w:tcW w:w="537" w:type="pct"/>
            <w:vMerge/>
            <w:vAlign w:val="center"/>
          </w:tcPr>
          <w:p w:rsidR="00465ED3" w:rsidRPr="00465ED3" w:rsidRDefault="00465ED3" w:rsidP="00465ED3">
            <w:pPr>
              <w:spacing w:after="0" w:line="240" w:lineRule="auto"/>
              <w:jc w:val="center"/>
              <w:rPr>
                <w:rFonts w:ascii="Times New Roman" w:hAnsi="Times New Roman" w:cs="Times New Roman"/>
                <w:sz w:val="12"/>
                <w:szCs w:val="12"/>
              </w:rPr>
            </w:pPr>
          </w:p>
        </w:tc>
        <w:tc>
          <w:tcPr>
            <w:tcW w:w="1484" w:type="pct"/>
            <w:gridSpan w:val="4"/>
            <w:vAlign w:val="center"/>
          </w:tcPr>
          <w:p w:rsidR="00465ED3" w:rsidRPr="00465ED3" w:rsidRDefault="00465ED3" w:rsidP="00465ED3">
            <w:pPr>
              <w:spacing w:after="0" w:line="240" w:lineRule="auto"/>
              <w:jc w:val="center"/>
              <w:rPr>
                <w:rFonts w:ascii="Times New Roman" w:hAnsi="Times New Roman" w:cs="Times New Roman"/>
                <w:sz w:val="12"/>
                <w:szCs w:val="12"/>
              </w:rPr>
            </w:pPr>
            <w:r w:rsidRPr="00465ED3">
              <w:rPr>
                <w:rFonts w:ascii="Times New Roman" w:hAnsi="Times New Roman" w:cs="Times New Roman"/>
                <w:sz w:val="12"/>
                <w:szCs w:val="12"/>
              </w:rPr>
              <w:t>В том числе:</w:t>
            </w:r>
          </w:p>
        </w:tc>
        <w:tc>
          <w:tcPr>
            <w:tcW w:w="778" w:type="pct"/>
            <w:vMerge/>
            <w:vAlign w:val="center"/>
          </w:tcPr>
          <w:p w:rsidR="00465ED3" w:rsidRPr="00465ED3" w:rsidRDefault="00465ED3" w:rsidP="00465ED3">
            <w:pPr>
              <w:spacing w:after="0" w:line="240" w:lineRule="auto"/>
              <w:jc w:val="center"/>
              <w:rPr>
                <w:rFonts w:ascii="Times New Roman" w:hAnsi="Times New Roman" w:cs="Times New Roman"/>
                <w:sz w:val="12"/>
                <w:szCs w:val="12"/>
              </w:rPr>
            </w:pPr>
          </w:p>
        </w:tc>
      </w:tr>
      <w:tr w:rsidR="00465ED3" w:rsidRPr="00465ED3" w:rsidTr="00465ED3">
        <w:trPr>
          <w:trHeight w:val="70"/>
          <w:tblHeader/>
          <w:jc w:val="center"/>
        </w:trPr>
        <w:tc>
          <w:tcPr>
            <w:tcW w:w="268" w:type="pct"/>
            <w:vMerge/>
            <w:vAlign w:val="center"/>
          </w:tcPr>
          <w:p w:rsidR="00465ED3" w:rsidRPr="00465ED3" w:rsidRDefault="00465ED3" w:rsidP="00465ED3">
            <w:pPr>
              <w:spacing w:after="0" w:line="240" w:lineRule="auto"/>
              <w:jc w:val="center"/>
              <w:rPr>
                <w:rFonts w:ascii="Times New Roman" w:hAnsi="Times New Roman" w:cs="Times New Roman"/>
                <w:sz w:val="12"/>
                <w:szCs w:val="12"/>
              </w:rPr>
            </w:pPr>
          </w:p>
        </w:tc>
        <w:tc>
          <w:tcPr>
            <w:tcW w:w="1237" w:type="pct"/>
            <w:vMerge/>
            <w:vAlign w:val="center"/>
          </w:tcPr>
          <w:p w:rsidR="00465ED3" w:rsidRPr="00465ED3" w:rsidRDefault="00465ED3" w:rsidP="00465ED3">
            <w:pPr>
              <w:spacing w:after="0" w:line="240" w:lineRule="auto"/>
              <w:jc w:val="center"/>
              <w:rPr>
                <w:rFonts w:ascii="Times New Roman" w:hAnsi="Times New Roman" w:cs="Times New Roman"/>
                <w:sz w:val="12"/>
                <w:szCs w:val="12"/>
              </w:rPr>
            </w:pPr>
          </w:p>
        </w:tc>
        <w:tc>
          <w:tcPr>
            <w:tcW w:w="695" w:type="pct"/>
            <w:vMerge/>
            <w:vAlign w:val="center"/>
          </w:tcPr>
          <w:p w:rsidR="00465ED3" w:rsidRPr="00465ED3" w:rsidRDefault="00465ED3" w:rsidP="00465ED3">
            <w:pPr>
              <w:spacing w:after="0" w:line="240" w:lineRule="auto"/>
              <w:jc w:val="center"/>
              <w:rPr>
                <w:rFonts w:ascii="Times New Roman" w:hAnsi="Times New Roman" w:cs="Times New Roman"/>
                <w:sz w:val="12"/>
                <w:szCs w:val="12"/>
              </w:rPr>
            </w:pPr>
          </w:p>
        </w:tc>
        <w:tc>
          <w:tcPr>
            <w:tcW w:w="537" w:type="pct"/>
            <w:vMerge/>
            <w:vAlign w:val="center"/>
          </w:tcPr>
          <w:p w:rsidR="00465ED3" w:rsidRPr="00465ED3" w:rsidRDefault="00465ED3" w:rsidP="00465ED3">
            <w:pPr>
              <w:spacing w:after="0" w:line="240" w:lineRule="auto"/>
              <w:jc w:val="center"/>
              <w:rPr>
                <w:rFonts w:ascii="Times New Roman" w:hAnsi="Times New Roman" w:cs="Times New Roman"/>
                <w:sz w:val="12"/>
                <w:szCs w:val="12"/>
              </w:rPr>
            </w:pPr>
          </w:p>
        </w:tc>
        <w:tc>
          <w:tcPr>
            <w:tcW w:w="345" w:type="pct"/>
            <w:vAlign w:val="center"/>
          </w:tcPr>
          <w:p w:rsidR="00465ED3" w:rsidRPr="00465ED3" w:rsidRDefault="00465ED3" w:rsidP="00465ED3">
            <w:pPr>
              <w:spacing w:after="0" w:line="240" w:lineRule="auto"/>
              <w:jc w:val="center"/>
              <w:rPr>
                <w:rFonts w:ascii="Times New Roman" w:hAnsi="Times New Roman" w:cs="Times New Roman"/>
                <w:sz w:val="12"/>
                <w:szCs w:val="12"/>
              </w:rPr>
            </w:pPr>
            <w:r w:rsidRPr="00465ED3">
              <w:rPr>
                <w:rFonts w:ascii="Times New Roman" w:hAnsi="Times New Roman" w:cs="Times New Roman"/>
                <w:sz w:val="12"/>
                <w:szCs w:val="12"/>
              </w:rPr>
              <w:t>2023</w:t>
            </w:r>
          </w:p>
        </w:tc>
        <w:tc>
          <w:tcPr>
            <w:tcW w:w="380" w:type="pct"/>
            <w:vAlign w:val="center"/>
          </w:tcPr>
          <w:p w:rsidR="00465ED3" w:rsidRPr="00465ED3" w:rsidRDefault="00465ED3" w:rsidP="00465ED3">
            <w:pPr>
              <w:spacing w:after="0" w:line="240" w:lineRule="auto"/>
              <w:jc w:val="center"/>
              <w:rPr>
                <w:rFonts w:ascii="Times New Roman" w:hAnsi="Times New Roman" w:cs="Times New Roman"/>
                <w:sz w:val="12"/>
                <w:szCs w:val="12"/>
              </w:rPr>
            </w:pPr>
            <w:r w:rsidRPr="00465ED3">
              <w:rPr>
                <w:rFonts w:ascii="Times New Roman" w:hAnsi="Times New Roman" w:cs="Times New Roman"/>
                <w:sz w:val="12"/>
                <w:szCs w:val="12"/>
              </w:rPr>
              <w:t>2024</w:t>
            </w:r>
          </w:p>
        </w:tc>
        <w:tc>
          <w:tcPr>
            <w:tcW w:w="413" w:type="pct"/>
            <w:vAlign w:val="center"/>
          </w:tcPr>
          <w:p w:rsidR="00465ED3" w:rsidRPr="00465ED3" w:rsidRDefault="00465ED3" w:rsidP="00465ED3">
            <w:pPr>
              <w:spacing w:after="0" w:line="240" w:lineRule="auto"/>
              <w:jc w:val="center"/>
              <w:rPr>
                <w:rFonts w:ascii="Times New Roman" w:hAnsi="Times New Roman" w:cs="Times New Roman"/>
                <w:sz w:val="12"/>
                <w:szCs w:val="12"/>
              </w:rPr>
            </w:pPr>
            <w:r w:rsidRPr="00465ED3">
              <w:rPr>
                <w:rFonts w:ascii="Times New Roman" w:hAnsi="Times New Roman" w:cs="Times New Roman"/>
                <w:sz w:val="12"/>
                <w:szCs w:val="12"/>
              </w:rPr>
              <w:t>2025</w:t>
            </w:r>
          </w:p>
        </w:tc>
        <w:tc>
          <w:tcPr>
            <w:tcW w:w="347" w:type="pct"/>
            <w:vAlign w:val="center"/>
          </w:tcPr>
          <w:p w:rsidR="00465ED3" w:rsidRPr="00465ED3" w:rsidRDefault="00465ED3" w:rsidP="00465ED3">
            <w:pPr>
              <w:spacing w:after="0" w:line="240" w:lineRule="auto"/>
              <w:jc w:val="center"/>
              <w:rPr>
                <w:rFonts w:ascii="Times New Roman" w:hAnsi="Times New Roman" w:cs="Times New Roman"/>
                <w:sz w:val="12"/>
                <w:szCs w:val="12"/>
              </w:rPr>
            </w:pPr>
            <w:r w:rsidRPr="00465ED3">
              <w:rPr>
                <w:rFonts w:ascii="Times New Roman" w:hAnsi="Times New Roman" w:cs="Times New Roman"/>
                <w:sz w:val="12"/>
                <w:szCs w:val="12"/>
              </w:rPr>
              <w:t>Всего</w:t>
            </w:r>
          </w:p>
        </w:tc>
        <w:tc>
          <w:tcPr>
            <w:tcW w:w="778" w:type="pct"/>
            <w:vMerge/>
            <w:vAlign w:val="center"/>
          </w:tcPr>
          <w:p w:rsidR="00465ED3" w:rsidRPr="00465ED3" w:rsidRDefault="00465ED3" w:rsidP="00465ED3">
            <w:pPr>
              <w:spacing w:after="0" w:line="240" w:lineRule="auto"/>
              <w:jc w:val="center"/>
              <w:rPr>
                <w:rFonts w:ascii="Times New Roman" w:hAnsi="Times New Roman" w:cs="Times New Roman"/>
                <w:sz w:val="12"/>
                <w:szCs w:val="12"/>
              </w:rPr>
            </w:pPr>
          </w:p>
        </w:tc>
      </w:tr>
      <w:tr w:rsidR="00465ED3" w:rsidRPr="00465ED3" w:rsidTr="00465ED3">
        <w:trPr>
          <w:trHeight w:val="257"/>
          <w:tblHeader/>
          <w:jc w:val="center"/>
        </w:trPr>
        <w:tc>
          <w:tcPr>
            <w:tcW w:w="5000" w:type="pct"/>
            <w:gridSpan w:val="9"/>
            <w:vAlign w:val="center"/>
          </w:tcPr>
          <w:p w:rsidR="00465ED3" w:rsidRPr="00465ED3" w:rsidRDefault="00465ED3" w:rsidP="00465ED3">
            <w:pPr>
              <w:spacing w:after="0" w:line="240" w:lineRule="auto"/>
              <w:jc w:val="center"/>
              <w:rPr>
                <w:rFonts w:ascii="Times New Roman" w:hAnsi="Times New Roman" w:cs="Times New Roman"/>
                <w:sz w:val="12"/>
                <w:szCs w:val="12"/>
              </w:rPr>
            </w:pPr>
            <w:r w:rsidRPr="00465ED3">
              <w:rPr>
                <w:rFonts w:ascii="Times New Roman" w:hAnsi="Times New Roman" w:cs="Times New Roman"/>
                <w:b/>
                <w:sz w:val="12"/>
                <w:szCs w:val="12"/>
              </w:rPr>
              <w:t>Цель: улучшение условий и охраны труда в целях снижения производственного травматизма и профессиональных  рисков работников организаций, расположенных на территории муниципального района Сергиевский Самарской области.</w:t>
            </w:r>
          </w:p>
        </w:tc>
      </w:tr>
      <w:tr w:rsidR="00465ED3" w:rsidRPr="00465ED3" w:rsidTr="00465ED3">
        <w:trPr>
          <w:trHeight w:val="257"/>
          <w:tblHeader/>
          <w:jc w:val="center"/>
        </w:trPr>
        <w:tc>
          <w:tcPr>
            <w:tcW w:w="5000" w:type="pct"/>
            <w:gridSpan w:val="9"/>
            <w:vAlign w:val="center"/>
          </w:tcPr>
          <w:p w:rsidR="00465ED3" w:rsidRPr="00465ED3" w:rsidRDefault="00465ED3" w:rsidP="00465ED3">
            <w:pPr>
              <w:spacing w:after="0" w:line="240" w:lineRule="auto"/>
              <w:jc w:val="center"/>
              <w:rPr>
                <w:rFonts w:ascii="Times New Roman" w:hAnsi="Times New Roman" w:cs="Times New Roman"/>
                <w:sz w:val="12"/>
                <w:szCs w:val="12"/>
              </w:rPr>
            </w:pPr>
            <w:r w:rsidRPr="00465ED3">
              <w:rPr>
                <w:rFonts w:ascii="Times New Roman" w:hAnsi="Times New Roman" w:cs="Times New Roman"/>
                <w:b/>
                <w:sz w:val="12"/>
                <w:szCs w:val="12"/>
              </w:rPr>
              <w:t>Задача 1. Реализация превентивных мер, направленных на снижение производственного травматизма и профессиональной заболеваемости:</w:t>
            </w:r>
          </w:p>
        </w:tc>
      </w:tr>
      <w:tr w:rsidR="00465ED3" w:rsidRPr="00465ED3" w:rsidTr="00465ED3">
        <w:trPr>
          <w:trHeight w:val="257"/>
          <w:tblHeader/>
          <w:jc w:val="center"/>
        </w:trPr>
        <w:tc>
          <w:tcPr>
            <w:tcW w:w="268" w:type="pct"/>
            <w:vAlign w:val="center"/>
          </w:tcPr>
          <w:p w:rsidR="00465ED3" w:rsidRPr="00465ED3" w:rsidRDefault="00465ED3" w:rsidP="00465ED3">
            <w:pPr>
              <w:spacing w:after="0" w:line="240" w:lineRule="auto"/>
              <w:jc w:val="center"/>
              <w:rPr>
                <w:rFonts w:ascii="Times New Roman" w:hAnsi="Times New Roman" w:cs="Times New Roman"/>
                <w:sz w:val="12"/>
                <w:szCs w:val="12"/>
              </w:rPr>
            </w:pPr>
            <w:r w:rsidRPr="00465ED3">
              <w:rPr>
                <w:rFonts w:ascii="Times New Roman" w:hAnsi="Times New Roman" w:cs="Times New Roman"/>
                <w:sz w:val="12"/>
                <w:szCs w:val="12"/>
              </w:rPr>
              <w:t>1.1</w:t>
            </w:r>
          </w:p>
        </w:tc>
        <w:tc>
          <w:tcPr>
            <w:tcW w:w="1237" w:type="pct"/>
            <w:vAlign w:val="center"/>
          </w:tcPr>
          <w:p w:rsidR="00465ED3" w:rsidRPr="00465ED3" w:rsidRDefault="00465ED3" w:rsidP="00465ED3">
            <w:pPr>
              <w:spacing w:after="0" w:line="240" w:lineRule="auto"/>
              <w:jc w:val="center"/>
              <w:rPr>
                <w:rFonts w:ascii="Times New Roman" w:hAnsi="Times New Roman" w:cs="Times New Roman"/>
                <w:sz w:val="12"/>
                <w:szCs w:val="12"/>
              </w:rPr>
            </w:pPr>
            <w:r w:rsidRPr="00465ED3">
              <w:rPr>
                <w:rFonts w:ascii="Times New Roman" w:hAnsi="Times New Roman" w:cs="Times New Roman"/>
                <w:sz w:val="12"/>
                <w:szCs w:val="12"/>
              </w:rPr>
              <w:t>Организация и проведение диспансеризации муниципальных служащих администрации муниципального района Сергиевский Самарской области.</w:t>
            </w:r>
          </w:p>
        </w:tc>
        <w:tc>
          <w:tcPr>
            <w:tcW w:w="695" w:type="pct"/>
            <w:vAlign w:val="center"/>
          </w:tcPr>
          <w:p w:rsidR="00465ED3" w:rsidRPr="00465ED3" w:rsidRDefault="00465ED3" w:rsidP="00465ED3">
            <w:pPr>
              <w:spacing w:after="0" w:line="240" w:lineRule="auto"/>
              <w:jc w:val="center"/>
              <w:rPr>
                <w:rFonts w:ascii="Times New Roman" w:hAnsi="Times New Roman" w:cs="Times New Roman"/>
                <w:sz w:val="12"/>
                <w:szCs w:val="12"/>
              </w:rPr>
            </w:pPr>
            <w:r w:rsidRPr="00465ED3">
              <w:rPr>
                <w:rFonts w:ascii="Times New Roman" w:hAnsi="Times New Roman" w:cs="Times New Roman"/>
                <w:sz w:val="12"/>
                <w:szCs w:val="12"/>
              </w:rPr>
              <w:t>Администрация муниципального района Сергиевский Самарской области</w:t>
            </w:r>
          </w:p>
        </w:tc>
        <w:tc>
          <w:tcPr>
            <w:tcW w:w="537" w:type="pct"/>
            <w:vAlign w:val="center"/>
          </w:tcPr>
          <w:p w:rsidR="00465ED3" w:rsidRPr="00465ED3" w:rsidRDefault="00465ED3" w:rsidP="00465ED3">
            <w:pPr>
              <w:spacing w:after="0" w:line="240" w:lineRule="auto"/>
              <w:jc w:val="center"/>
              <w:rPr>
                <w:rFonts w:ascii="Times New Roman" w:hAnsi="Times New Roman" w:cs="Times New Roman"/>
                <w:sz w:val="12"/>
                <w:szCs w:val="12"/>
              </w:rPr>
            </w:pPr>
            <w:r w:rsidRPr="00465ED3">
              <w:rPr>
                <w:rFonts w:ascii="Times New Roman" w:hAnsi="Times New Roman" w:cs="Times New Roman"/>
                <w:sz w:val="12"/>
                <w:szCs w:val="12"/>
              </w:rPr>
              <w:t>2023-2025</w:t>
            </w:r>
          </w:p>
        </w:tc>
        <w:tc>
          <w:tcPr>
            <w:tcW w:w="345" w:type="pct"/>
            <w:vAlign w:val="center"/>
          </w:tcPr>
          <w:p w:rsidR="00465ED3" w:rsidRPr="00465ED3" w:rsidRDefault="00465ED3" w:rsidP="00465ED3">
            <w:pPr>
              <w:spacing w:after="0" w:line="240" w:lineRule="auto"/>
              <w:jc w:val="center"/>
              <w:rPr>
                <w:rFonts w:ascii="Times New Roman" w:hAnsi="Times New Roman" w:cs="Times New Roman"/>
                <w:sz w:val="12"/>
                <w:szCs w:val="12"/>
              </w:rPr>
            </w:pPr>
            <w:r w:rsidRPr="00465ED3">
              <w:rPr>
                <w:rFonts w:ascii="Times New Roman" w:hAnsi="Times New Roman" w:cs="Times New Roman"/>
                <w:sz w:val="12"/>
                <w:szCs w:val="12"/>
              </w:rPr>
              <w:t>202,0</w:t>
            </w:r>
          </w:p>
        </w:tc>
        <w:tc>
          <w:tcPr>
            <w:tcW w:w="380" w:type="pct"/>
            <w:vAlign w:val="center"/>
          </w:tcPr>
          <w:p w:rsidR="00465ED3" w:rsidRPr="00465ED3" w:rsidRDefault="00465ED3" w:rsidP="00465ED3">
            <w:pPr>
              <w:spacing w:after="0" w:line="240" w:lineRule="auto"/>
              <w:jc w:val="center"/>
              <w:rPr>
                <w:rFonts w:ascii="Times New Roman" w:hAnsi="Times New Roman" w:cs="Times New Roman"/>
                <w:sz w:val="12"/>
                <w:szCs w:val="12"/>
              </w:rPr>
            </w:pPr>
            <w:r w:rsidRPr="00465ED3">
              <w:rPr>
                <w:rFonts w:ascii="Times New Roman" w:hAnsi="Times New Roman" w:cs="Times New Roman"/>
                <w:sz w:val="12"/>
                <w:szCs w:val="12"/>
              </w:rPr>
              <w:t>202,0</w:t>
            </w:r>
          </w:p>
        </w:tc>
        <w:tc>
          <w:tcPr>
            <w:tcW w:w="413" w:type="pct"/>
            <w:vAlign w:val="center"/>
          </w:tcPr>
          <w:p w:rsidR="00465ED3" w:rsidRPr="00465ED3" w:rsidRDefault="00465ED3" w:rsidP="00465ED3">
            <w:pPr>
              <w:spacing w:after="0" w:line="240" w:lineRule="auto"/>
              <w:jc w:val="center"/>
              <w:rPr>
                <w:rFonts w:ascii="Times New Roman" w:hAnsi="Times New Roman" w:cs="Times New Roman"/>
                <w:sz w:val="12"/>
                <w:szCs w:val="12"/>
              </w:rPr>
            </w:pPr>
            <w:r w:rsidRPr="00465ED3">
              <w:rPr>
                <w:rFonts w:ascii="Times New Roman" w:hAnsi="Times New Roman" w:cs="Times New Roman"/>
                <w:sz w:val="12"/>
                <w:szCs w:val="12"/>
              </w:rPr>
              <w:t>202,0</w:t>
            </w:r>
          </w:p>
        </w:tc>
        <w:tc>
          <w:tcPr>
            <w:tcW w:w="347" w:type="pct"/>
            <w:vAlign w:val="center"/>
          </w:tcPr>
          <w:p w:rsidR="00465ED3" w:rsidRPr="00465ED3" w:rsidRDefault="00465ED3" w:rsidP="00465ED3">
            <w:pPr>
              <w:spacing w:after="0" w:line="240" w:lineRule="auto"/>
              <w:jc w:val="center"/>
              <w:rPr>
                <w:rFonts w:ascii="Times New Roman" w:hAnsi="Times New Roman" w:cs="Times New Roman"/>
                <w:sz w:val="12"/>
                <w:szCs w:val="12"/>
              </w:rPr>
            </w:pPr>
            <w:r w:rsidRPr="00465ED3">
              <w:rPr>
                <w:rFonts w:ascii="Times New Roman" w:hAnsi="Times New Roman" w:cs="Times New Roman"/>
                <w:sz w:val="12"/>
                <w:szCs w:val="12"/>
              </w:rPr>
              <w:t>606,0</w:t>
            </w:r>
          </w:p>
        </w:tc>
        <w:tc>
          <w:tcPr>
            <w:tcW w:w="778" w:type="pct"/>
            <w:vAlign w:val="center"/>
          </w:tcPr>
          <w:p w:rsidR="00465ED3" w:rsidRPr="00465ED3" w:rsidRDefault="00465ED3" w:rsidP="00465ED3">
            <w:pPr>
              <w:spacing w:after="0" w:line="240" w:lineRule="auto"/>
              <w:jc w:val="center"/>
              <w:rPr>
                <w:rFonts w:ascii="Times New Roman" w:hAnsi="Times New Roman" w:cs="Times New Roman"/>
                <w:sz w:val="12"/>
                <w:szCs w:val="12"/>
              </w:rPr>
            </w:pPr>
            <w:r w:rsidRPr="00465ED3">
              <w:rPr>
                <w:rFonts w:ascii="Times New Roman" w:hAnsi="Times New Roman" w:cs="Times New Roman"/>
                <w:sz w:val="12"/>
                <w:szCs w:val="12"/>
              </w:rPr>
              <w:t>Внедрение эффективной системы управления охраной труда на территории муниципального района Сергиевский.</w:t>
            </w:r>
          </w:p>
        </w:tc>
      </w:tr>
      <w:tr w:rsidR="00465ED3" w:rsidRPr="00465ED3" w:rsidTr="00465ED3">
        <w:trPr>
          <w:trHeight w:val="257"/>
          <w:tblHeader/>
          <w:jc w:val="center"/>
        </w:trPr>
        <w:tc>
          <w:tcPr>
            <w:tcW w:w="268" w:type="pct"/>
            <w:vAlign w:val="center"/>
          </w:tcPr>
          <w:p w:rsidR="00465ED3" w:rsidRPr="00465ED3" w:rsidRDefault="00465ED3" w:rsidP="00465ED3">
            <w:pPr>
              <w:spacing w:after="0" w:line="240" w:lineRule="auto"/>
              <w:jc w:val="center"/>
              <w:rPr>
                <w:rFonts w:ascii="Times New Roman" w:hAnsi="Times New Roman" w:cs="Times New Roman"/>
                <w:sz w:val="12"/>
                <w:szCs w:val="12"/>
              </w:rPr>
            </w:pPr>
            <w:r w:rsidRPr="00465ED3">
              <w:rPr>
                <w:rFonts w:ascii="Times New Roman" w:hAnsi="Times New Roman" w:cs="Times New Roman"/>
                <w:sz w:val="12"/>
                <w:szCs w:val="12"/>
              </w:rPr>
              <w:t>1.2.</w:t>
            </w:r>
          </w:p>
        </w:tc>
        <w:tc>
          <w:tcPr>
            <w:tcW w:w="1237" w:type="pct"/>
            <w:vAlign w:val="center"/>
          </w:tcPr>
          <w:p w:rsidR="00465ED3" w:rsidRPr="00465ED3" w:rsidRDefault="00465ED3" w:rsidP="00465ED3">
            <w:pPr>
              <w:spacing w:after="0" w:line="240" w:lineRule="auto"/>
              <w:jc w:val="center"/>
              <w:rPr>
                <w:rFonts w:ascii="Times New Roman" w:hAnsi="Times New Roman" w:cs="Times New Roman"/>
                <w:sz w:val="12"/>
                <w:szCs w:val="12"/>
              </w:rPr>
            </w:pPr>
            <w:r w:rsidRPr="00465ED3">
              <w:rPr>
                <w:rFonts w:ascii="Times New Roman" w:hAnsi="Times New Roman" w:cs="Times New Roman"/>
                <w:sz w:val="12"/>
                <w:szCs w:val="12"/>
              </w:rPr>
              <w:t>Организация и проведение диспансеризации муниципальных служащих комитета по управлению муниципального имущества.</w:t>
            </w:r>
          </w:p>
        </w:tc>
        <w:tc>
          <w:tcPr>
            <w:tcW w:w="695" w:type="pct"/>
            <w:vAlign w:val="center"/>
          </w:tcPr>
          <w:p w:rsidR="00465ED3" w:rsidRPr="00465ED3" w:rsidRDefault="00465ED3" w:rsidP="00465ED3">
            <w:pPr>
              <w:spacing w:after="0" w:line="240" w:lineRule="auto"/>
              <w:jc w:val="center"/>
              <w:rPr>
                <w:rFonts w:ascii="Times New Roman" w:hAnsi="Times New Roman" w:cs="Times New Roman"/>
                <w:sz w:val="12"/>
                <w:szCs w:val="12"/>
              </w:rPr>
            </w:pPr>
            <w:r w:rsidRPr="00465ED3">
              <w:rPr>
                <w:rFonts w:ascii="Times New Roman" w:hAnsi="Times New Roman" w:cs="Times New Roman"/>
                <w:sz w:val="12"/>
                <w:szCs w:val="12"/>
              </w:rPr>
              <w:t>Администрация муниципального района Сергиевский Самарской области</w:t>
            </w:r>
          </w:p>
        </w:tc>
        <w:tc>
          <w:tcPr>
            <w:tcW w:w="537" w:type="pct"/>
            <w:vAlign w:val="center"/>
          </w:tcPr>
          <w:p w:rsidR="00465ED3" w:rsidRPr="00465ED3" w:rsidRDefault="00465ED3" w:rsidP="00465ED3">
            <w:pPr>
              <w:spacing w:after="0" w:line="240" w:lineRule="auto"/>
              <w:jc w:val="center"/>
              <w:rPr>
                <w:rFonts w:ascii="Times New Roman" w:hAnsi="Times New Roman" w:cs="Times New Roman"/>
                <w:sz w:val="12"/>
                <w:szCs w:val="12"/>
              </w:rPr>
            </w:pPr>
            <w:r w:rsidRPr="00465ED3">
              <w:rPr>
                <w:rFonts w:ascii="Times New Roman" w:hAnsi="Times New Roman" w:cs="Times New Roman"/>
                <w:sz w:val="12"/>
                <w:szCs w:val="12"/>
              </w:rPr>
              <w:t>2023-2025</w:t>
            </w:r>
          </w:p>
        </w:tc>
        <w:tc>
          <w:tcPr>
            <w:tcW w:w="345" w:type="pct"/>
            <w:vAlign w:val="center"/>
          </w:tcPr>
          <w:p w:rsidR="00465ED3" w:rsidRPr="00465ED3" w:rsidRDefault="00465ED3" w:rsidP="00465ED3">
            <w:pPr>
              <w:spacing w:after="0" w:line="240" w:lineRule="auto"/>
              <w:jc w:val="center"/>
              <w:rPr>
                <w:rFonts w:ascii="Times New Roman" w:hAnsi="Times New Roman" w:cs="Times New Roman"/>
                <w:sz w:val="12"/>
                <w:szCs w:val="12"/>
              </w:rPr>
            </w:pPr>
            <w:r w:rsidRPr="00465ED3">
              <w:rPr>
                <w:rFonts w:ascii="Times New Roman" w:hAnsi="Times New Roman" w:cs="Times New Roman"/>
                <w:sz w:val="12"/>
                <w:szCs w:val="12"/>
              </w:rPr>
              <w:t>35,0</w:t>
            </w:r>
          </w:p>
        </w:tc>
        <w:tc>
          <w:tcPr>
            <w:tcW w:w="380" w:type="pct"/>
            <w:vAlign w:val="center"/>
          </w:tcPr>
          <w:p w:rsidR="00465ED3" w:rsidRPr="00465ED3" w:rsidRDefault="00465ED3" w:rsidP="00465ED3">
            <w:pPr>
              <w:spacing w:after="0" w:line="240" w:lineRule="auto"/>
              <w:jc w:val="center"/>
              <w:rPr>
                <w:rFonts w:ascii="Times New Roman" w:hAnsi="Times New Roman" w:cs="Times New Roman"/>
                <w:sz w:val="12"/>
                <w:szCs w:val="12"/>
              </w:rPr>
            </w:pPr>
            <w:r w:rsidRPr="00465ED3">
              <w:rPr>
                <w:rFonts w:ascii="Times New Roman" w:hAnsi="Times New Roman" w:cs="Times New Roman"/>
                <w:sz w:val="12"/>
                <w:szCs w:val="12"/>
              </w:rPr>
              <w:t>35,0</w:t>
            </w:r>
          </w:p>
        </w:tc>
        <w:tc>
          <w:tcPr>
            <w:tcW w:w="413" w:type="pct"/>
            <w:vAlign w:val="center"/>
          </w:tcPr>
          <w:p w:rsidR="00465ED3" w:rsidRPr="00465ED3" w:rsidRDefault="00465ED3" w:rsidP="00465ED3">
            <w:pPr>
              <w:spacing w:after="0" w:line="240" w:lineRule="auto"/>
              <w:jc w:val="center"/>
              <w:rPr>
                <w:rFonts w:ascii="Times New Roman" w:hAnsi="Times New Roman" w:cs="Times New Roman"/>
                <w:sz w:val="12"/>
                <w:szCs w:val="12"/>
              </w:rPr>
            </w:pPr>
            <w:r w:rsidRPr="00465ED3">
              <w:rPr>
                <w:rFonts w:ascii="Times New Roman" w:hAnsi="Times New Roman" w:cs="Times New Roman"/>
                <w:sz w:val="12"/>
                <w:szCs w:val="12"/>
              </w:rPr>
              <w:t>35,0</w:t>
            </w:r>
          </w:p>
        </w:tc>
        <w:tc>
          <w:tcPr>
            <w:tcW w:w="347" w:type="pct"/>
            <w:vAlign w:val="center"/>
          </w:tcPr>
          <w:p w:rsidR="00465ED3" w:rsidRPr="00465ED3" w:rsidRDefault="00465ED3" w:rsidP="00465ED3">
            <w:pPr>
              <w:spacing w:after="0" w:line="240" w:lineRule="auto"/>
              <w:jc w:val="center"/>
              <w:rPr>
                <w:rFonts w:ascii="Times New Roman" w:hAnsi="Times New Roman" w:cs="Times New Roman"/>
                <w:sz w:val="12"/>
                <w:szCs w:val="12"/>
              </w:rPr>
            </w:pPr>
            <w:r w:rsidRPr="00465ED3">
              <w:rPr>
                <w:rFonts w:ascii="Times New Roman" w:hAnsi="Times New Roman" w:cs="Times New Roman"/>
                <w:sz w:val="12"/>
                <w:szCs w:val="12"/>
              </w:rPr>
              <w:t>105,0</w:t>
            </w:r>
          </w:p>
        </w:tc>
        <w:tc>
          <w:tcPr>
            <w:tcW w:w="778" w:type="pct"/>
            <w:vAlign w:val="center"/>
          </w:tcPr>
          <w:p w:rsidR="00465ED3" w:rsidRPr="00465ED3" w:rsidRDefault="00465ED3" w:rsidP="00465ED3">
            <w:pPr>
              <w:spacing w:after="0" w:line="240" w:lineRule="auto"/>
              <w:jc w:val="center"/>
              <w:rPr>
                <w:rFonts w:ascii="Times New Roman" w:hAnsi="Times New Roman" w:cs="Times New Roman"/>
                <w:sz w:val="12"/>
                <w:szCs w:val="12"/>
              </w:rPr>
            </w:pPr>
            <w:r w:rsidRPr="00465ED3">
              <w:rPr>
                <w:rFonts w:ascii="Times New Roman" w:hAnsi="Times New Roman" w:cs="Times New Roman"/>
                <w:sz w:val="12"/>
                <w:szCs w:val="12"/>
              </w:rPr>
              <w:t>Внедрение эффективной системы управления охраной труда на территории муниципального района Сергиевский.</w:t>
            </w:r>
          </w:p>
        </w:tc>
      </w:tr>
      <w:tr w:rsidR="00465ED3" w:rsidRPr="00465ED3" w:rsidTr="00465ED3">
        <w:trPr>
          <w:trHeight w:val="257"/>
          <w:tblHeader/>
          <w:jc w:val="center"/>
        </w:trPr>
        <w:tc>
          <w:tcPr>
            <w:tcW w:w="268" w:type="pct"/>
            <w:vAlign w:val="center"/>
          </w:tcPr>
          <w:p w:rsidR="00465ED3" w:rsidRPr="00465ED3" w:rsidRDefault="00465ED3" w:rsidP="00465ED3">
            <w:pPr>
              <w:spacing w:after="0" w:line="240" w:lineRule="auto"/>
              <w:jc w:val="center"/>
              <w:rPr>
                <w:rFonts w:ascii="Times New Roman" w:hAnsi="Times New Roman" w:cs="Times New Roman"/>
                <w:sz w:val="12"/>
                <w:szCs w:val="12"/>
              </w:rPr>
            </w:pPr>
            <w:r w:rsidRPr="00465ED3">
              <w:rPr>
                <w:rFonts w:ascii="Times New Roman" w:hAnsi="Times New Roman" w:cs="Times New Roman"/>
                <w:sz w:val="12"/>
                <w:szCs w:val="12"/>
              </w:rPr>
              <w:t>1.3.</w:t>
            </w:r>
          </w:p>
        </w:tc>
        <w:tc>
          <w:tcPr>
            <w:tcW w:w="1237" w:type="pct"/>
            <w:vAlign w:val="center"/>
          </w:tcPr>
          <w:p w:rsidR="00465ED3" w:rsidRPr="00465ED3" w:rsidRDefault="00465ED3" w:rsidP="00465ED3">
            <w:pPr>
              <w:spacing w:after="0" w:line="240" w:lineRule="auto"/>
              <w:jc w:val="center"/>
              <w:rPr>
                <w:rFonts w:ascii="Times New Roman" w:hAnsi="Times New Roman" w:cs="Times New Roman"/>
                <w:b/>
                <w:sz w:val="12"/>
                <w:szCs w:val="12"/>
              </w:rPr>
            </w:pPr>
            <w:r w:rsidRPr="00465ED3">
              <w:rPr>
                <w:rFonts w:ascii="Times New Roman" w:hAnsi="Times New Roman" w:cs="Times New Roman"/>
                <w:sz w:val="12"/>
                <w:szCs w:val="12"/>
              </w:rPr>
              <w:t>Организация и проведение диспансеризации муниципальных служащих управления финансов.</w:t>
            </w:r>
          </w:p>
        </w:tc>
        <w:tc>
          <w:tcPr>
            <w:tcW w:w="695" w:type="pct"/>
            <w:vAlign w:val="center"/>
          </w:tcPr>
          <w:p w:rsidR="00465ED3" w:rsidRPr="00465ED3" w:rsidRDefault="00465ED3" w:rsidP="00465ED3">
            <w:pPr>
              <w:spacing w:after="0" w:line="240" w:lineRule="auto"/>
              <w:jc w:val="center"/>
              <w:rPr>
                <w:rFonts w:ascii="Times New Roman" w:hAnsi="Times New Roman" w:cs="Times New Roman"/>
                <w:sz w:val="12"/>
                <w:szCs w:val="12"/>
              </w:rPr>
            </w:pPr>
            <w:r w:rsidRPr="00465ED3">
              <w:rPr>
                <w:rFonts w:ascii="Times New Roman" w:hAnsi="Times New Roman" w:cs="Times New Roman"/>
                <w:sz w:val="12"/>
                <w:szCs w:val="12"/>
              </w:rPr>
              <w:t>Администрация муниципального района Сергиевский Самарской области</w:t>
            </w:r>
          </w:p>
        </w:tc>
        <w:tc>
          <w:tcPr>
            <w:tcW w:w="537" w:type="pct"/>
            <w:vAlign w:val="center"/>
          </w:tcPr>
          <w:p w:rsidR="00465ED3" w:rsidRPr="00465ED3" w:rsidRDefault="00465ED3" w:rsidP="00465ED3">
            <w:pPr>
              <w:spacing w:after="0" w:line="240" w:lineRule="auto"/>
              <w:jc w:val="center"/>
              <w:rPr>
                <w:rFonts w:ascii="Times New Roman" w:hAnsi="Times New Roman" w:cs="Times New Roman"/>
                <w:sz w:val="12"/>
                <w:szCs w:val="12"/>
              </w:rPr>
            </w:pPr>
            <w:r w:rsidRPr="00465ED3">
              <w:rPr>
                <w:rFonts w:ascii="Times New Roman" w:hAnsi="Times New Roman" w:cs="Times New Roman"/>
                <w:sz w:val="12"/>
                <w:szCs w:val="12"/>
              </w:rPr>
              <w:t>2023-2025</w:t>
            </w:r>
          </w:p>
        </w:tc>
        <w:tc>
          <w:tcPr>
            <w:tcW w:w="345" w:type="pct"/>
            <w:vAlign w:val="center"/>
          </w:tcPr>
          <w:p w:rsidR="00465ED3" w:rsidRPr="00465ED3" w:rsidRDefault="00465ED3" w:rsidP="00465ED3">
            <w:pPr>
              <w:spacing w:after="0" w:line="240" w:lineRule="auto"/>
              <w:jc w:val="center"/>
              <w:rPr>
                <w:rFonts w:ascii="Times New Roman" w:hAnsi="Times New Roman" w:cs="Times New Roman"/>
                <w:sz w:val="12"/>
                <w:szCs w:val="12"/>
              </w:rPr>
            </w:pPr>
            <w:r w:rsidRPr="00465ED3">
              <w:rPr>
                <w:rFonts w:ascii="Times New Roman" w:hAnsi="Times New Roman" w:cs="Times New Roman"/>
                <w:sz w:val="12"/>
                <w:szCs w:val="12"/>
              </w:rPr>
              <w:t>57,0</w:t>
            </w:r>
          </w:p>
        </w:tc>
        <w:tc>
          <w:tcPr>
            <w:tcW w:w="380" w:type="pct"/>
            <w:vAlign w:val="center"/>
          </w:tcPr>
          <w:p w:rsidR="00465ED3" w:rsidRPr="00465ED3" w:rsidRDefault="00465ED3" w:rsidP="00465ED3">
            <w:pPr>
              <w:spacing w:after="0" w:line="240" w:lineRule="auto"/>
              <w:jc w:val="center"/>
              <w:rPr>
                <w:rFonts w:ascii="Times New Roman" w:hAnsi="Times New Roman" w:cs="Times New Roman"/>
                <w:sz w:val="12"/>
                <w:szCs w:val="12"/>
              </w:rPr>
            </w:pPr>
            <w:r w:rsidRPr="00465ED3">
              <w:rPr>
                <w:rFonts w:ascii="Times New Roman" w:hAnsi="Times New Roman" w:cs="Times New Roman"/>
                <w:sz w:val="12"/>
                <w:szCs w:val="12"/>
              </w:rPr>
              <w:t>57,0</w:t>
            </w:r>
          </w:p>
        </w:tc>
        <w:tc>
          <w:tcPr>
            <w:tcW w:w="413" w:type="pct"/>
            <w:vAlign w:val="center"/>
          </w:tcPr>
          <w:p w:rsidR="00465ED3" w:rsidRPr="00465ED3" w:rsidRDefault="00465ED3" w:rsidP="00465ED3">
            <w:pPr>
              <w:spacing w:after="0" w:line="240" w:lineRule="auto"/>
              <w:jc w:val="center"/>
              <w:rPr>
                <w:rFonts w:ascii="Times New Roman" w:hAnsi="Times New Roman" w:cs="Times New Roman"/>
                <w:sz w:val="12"/>
                <w:szCs w:val="12"/>
              </w:rPr>
            </w:pPr>
            <w:r w:rsidRPr="00465ED3">
              <w:rPr>
                <w:rFonts w:ascii="Times New Roman" w:hAnsi="Times New Roman" w:cs="Times New Roman"/>
                <w:sz w:val="12"/>
                <w:szCs w:val="12"/>
              </w:rPr>
              <w:t>57,0</w:t>
            </w:r>
          </w:p>
        </w:tc>
        <w:tc>
          <w:tcPr>
            <w:tcW w:w="347" w:type="pct"/>
            <w:vAlign w:val="center"/>
          </w:tcPr>
          <w:p w:rsidR="00465ED3" w:rsidRPr="00465ED3" w:rsidRDefault="00465ED3" w:rsidP="00465ED3">
            <w:pPr>
              <w:spacing w:after="0" w:line="240" w:lineRule="auto"/>
              <w:jc w:val="center"/>
              <w:rPr>
                <w:rFonts w:ascii="Times New Roman" w:hAnsi="Times New Roman" w:cs="Times New Roman"/>
                <w:sz w:val="12"/>
                <w:szCs w:val="12"/>
              </w:rPr>
            </w:pPr>
            <w:r w:rsidRPr="00465ED3">
              <w:rPr>
                <w:rFonts w:ascii="Times New Roman" w:hAnsi="Times New Roman" w:cs="Times New Roman"/>
                <w:sz w:val="12"/>
                <w:szCs w:val="12"/>
              </w:rPr>
              <w:t>171,0</w:t>
            </w:r>
          </w:p>
        </w:tc>
        <w:tc>
          <w:tcPr>
            <w:tcW w:w="778" w:type="pct"/>
            <w:vAlign w:val="center"/>
          </w:tcPr>
          <w:p w:rsidR="00465ED3" w:rsidRPr="00465ED3" w:rsidRDefault="00465ED3" w:rsidP="00465ED3">
            <w:pPr>
              <w:spacing w:after="0" w:line="240" w:lineRule="auto"/>
              <w:jc w:val="center"/>
              <w:rPr>
                <w:rFonts w:ascii="Times New Roman" w:hAnsi="Times New Roman" w:cs="Times New Roman"/>
                <w:sz w:val="12"/>
                <w:szCs w:val="12"/>
              </w:rPr>
            </w:pPr>
            <w:r w:rsidRPr="00465ED3">
              <w:rPr>
                <w:rFonts w:ascii="Times New Roman" w:hAnsi="Times New Roman" w:cs="Times New Roman"/>
                <w:sz w:val="12"/>
                <w:szCs w:val="12"/>
              </w:rPr>
              <w:t>Внедрение эффективной системы управления охраной труда на территории муниципального района Сергиевский.</w:t>
            </w:r>
          </w:p>
        </w:tc>
      </w:tr>
      <w:tr w:rsidR="00465ED3" w:rsidRPr="00465ED3" w:rsidTr="00465ED3">
        <w:trPr>
          <w:trHeight w:val="257"/>
          <w:tblHeader/>
          <w:jc w:val="center"/>
        </w:trPr>
        <w:tc>
          <w:tcPr>
            <w:tcW w:w="268" w:type="pct"/>
            <w:vAlign w:val="center"/>
          </w:tcPr>
          <w:p w:rsidR="00465ED3" w:rsidRPr="00465ED3" w:rsidRDefault="00465ED3" w:rsidP="00465ED3">
            <w:pPr>
              <w:spacing w:after="0" w:line="240" w:lineRule="auto"/>
              <w:jc w:val="center"/>
              <w:rPr>
                <w:rFonts w:ascii="Times New Roman" w:hAnsi="Times New Roman" w:cs="Times New Roman"/>
                <w:sz w:val="12"/>
                <w:szCs w:val="12"/>
              </w:rPr>
            </w:pPr>
            <w:r w:rsidRPr="00465ED3">
              <w:rPr>
                <w:rFonts w:ascii="Times New Roman" w:hAnsi="Times New Roman" w:cs="Times New Roman"/>
                <w:sz w:val="12"/>
                <w:szCs w:val="12"/>
              </w:rPr>
              <w:t>1.4.</w:t>
            </w:r>
          </w:p>
        </w:tc>
        <w:tc>
          <w:tcPr>
            <w:tcW w:w="1237" w:type="pct"/>
            <w:vAlign w:val="center"/>
          </w:tcPr>
          <w:p w:rsidR="00465ED3" w:rsidRPr="00465ED3" w:rsidRDefault="00465ED3" w:rsidP="00465ED3">
            <w:pPr>
              <w:spacing w:after="0" w:line="240" w:lineRule="auto"/>
              <w:jc w:val="center"/>
              <w:rPr>
                <w:rFonts w:ascii="Times New Roman" w:hAnsi="Times New Roman" w:cs="Times New Roman"/>
                <w:sz w:val="12"/>
                <w:szCs w:val="12"/>
              </w:rPr>
            </w:pPr>
            <w:r w:rsidRPr="00465ED3">
              <w:rPr>
                <w:rFonts w:ascii="Times New Roman" w:hAnsi="Times New Roman" w:cs="Times New Roman"/>
                <w:sz w:val="12"/>
                <w:szCs w:val="12"/>
              </w:rPr>
              <w:t>Организация работы межведомственной комиссии по охране труда на территории муниципального района Сергиевский Самарской области.</w:t>
            </w:r>
          </w:p>
        </w:tc>
        <w:tc>
          <w:tcPr>
            <w:tcW w:w="695" w:type="pct"/>
            <w:vAlign w:val="center"/>
          </w:tcPr>
          <w:p w:rsidR="00465ED3" w:rsidRPr="00465ED3" w:rsidRDefault="00465ED3" w:rsidP="00465ED3">
            <w:pPr>
              <w:spacing w:after="0" w:line="240" w:lineRule="auto"/>
              <w:jc w:val="center"/>
              <w:rPr>
                <w:rFonts w:ascii="Times New Roman" w:hAnsi="Times New Roman" w:cs="Times New Roman"/>
                <w:sz w:val="12"/>
                <w:szCs w:val="12"/>
              </w:rPr>
            </w:pPr>
            <w:r w:rsidRPr="00465ED3">
              <w:rPr>
                <w:rFonts w:ascii="Times New Roman" w:hAnsi="Times New Roman" w:cs="Times New Roman"/>
                <w:sz w:val="12"/>
                <w:szCs w:val="12"/>
              </w:rPr>
              <w:t>Администрация муниципального района Сергиевский Самарской области</w:t>
            </w:r>
          </w:p>
        </w:tc>
        <w:tc>
          <w:tcPr>
            <w:tcW w:w="537" w:type="pct"/>
            <w:vAlign w:val="center"/>
          </w:tcPr>
          <w:p w:rsidR="00465ED3" w:rsidRPr="00465ED3" w:rsidRDefault="00465ED3" w:rsidP="00465ED3">
            <w:pPr>
              <w:spacing w:after="0" w:line="240" w:lineRule="auto"/>
              <w:jc w:val="center"/>
              <w:rPr>
                <w:rFonts w:ascii="Times New Roman" w:hAnsi="Times New Roman" w:cs="Times New Roman"/>
                <w:sz w:val="12"/>
                <w:szCs w:val="12"/>
              </w:rPr>
            </w:pPr>
            <w:r w:rsidRPr="00465ED3">
              <w:rPr>
                <w:rFonts w:ascii="Times New Roman" w:hAnsi="Times New Roman" w:cs="Times New Roman"/>
                <w:sz w:val="12"/>
                <w:szCs w:val="12"/>
              </w:rPr>
              <w:t>2023-2025</w:t>
            </w:r>
          </w:p>
        </w:tc>
        <w:tc>
          <w:tcPr>
            <w:tcW w:w="1484" w:type="pct"/>
            <w:gridSpan w:val="4"/>
            <w:vAlign w:val="center"/>
          </w:tcPr>
          <w:p w:rsidR="00465ED3" w:rsidRPr="00465ED3" w:rsidRDefault="00465ED3" w:rsidP="00465ED3">
            <w:pPr>
              <w:spacing w:after="0" w:line="240" w:lineRule="auto"/>
              <w:jc w:val="center"/>
              <w:rPr>
                <w:rFonts w:ascii="Times New Roman" w:hAnsi="Times New Roman" w:cs="Times New Roman"/>
                <w:sz w:val="12"/>
                <w:szCs w:val="12"/>
              </w:rPr>
            </w:pPr>
            <w:r w:rsidRPr="00465ED3">
              <w:rPr>
                <w:rFonts w:ascii="Times New Roman" w:hAnsi="Times New Roman" w:cs="Times New Roman"/>
                <w:sz w:val="12"/>
                <w:szCs w:val="12"/>
              </w:rPr>
              <w:t>В рамках финансирования основной деятельности</w:t>
            </w:r>
          </w:p>
        </w:tc>
        <w:tc>
          <w:tcPr>
            <w:tcW w:w="778" w:type="pct"/>
            <w:vAlign w:val="center"/>
          </w:tcPr>
          <w:p w:rsidR="00465ED3" w:rsidRPr="00465ED3" w:rsidRDefault="00465ED3" w:rsidP="00465ED3">
            <w:pPr>
              <w:spacing w:after="0" w:line="240" w:lineRule="auto"/>
              <w:jc w:val="center"/>
              <w:rPr>
                <w:rFonts w:ascii="Times New Roman" w:hAnsi="Times New Roman" w:cs="Times New Roman"/>
                <w:sz w:val="12"/>
                <w:szCs w:val="12"/>
              </w:rPr>
            </w:pPr>
            <w:r w:rsidRPr="00465ED3">
              <w:rPr>
                <w:rFonts w:ascii="Times New Roman" w:hAnsi="Times New Roman" w:cs="Times New Roman"/>
                <w:sz w:val="12"/>
                <w:szCs w:val="12"/>
              </w:rPr>
              <w:t>Внедрение эффективной системы управления охраной труда на территории муниципального района Сергиевский.</w:t>
            </w:r>
          </w:p>
        </w:tc>
      </w:tr>
      <w:tr w:rsidR="00465ED3" w:rsidRPr="00465ED3" w:rsidTr="00465ED3">
        <w:trPr>
          <w:trHeight w:val="257"/>
          <w:tblHeader/>
          <w:jc w:val="center"/>
        </w:trPr>
        <w:tc>
          <w:tcPr>
            <w:tcW w:w="268" w:type="pct"/>
            <w:vAlign w:val="center"/>
          </w:tcPr>
          <w:p w:rsidR="00465ED3" w:rsidRPr="00465ED3" w:rsidRDefault="00465ED3" w:rsidP="00465ED3">
            <w:pPr>
              <w:spacing w:after="0" w:line="240" w:lineRule="auto"/>
              <w:jc w:val="center"/>
              <w:rPr>
                <w:rFonts w:ascii="Times New Roman" w:hAnsi="Times New Roman" w:cs="Times New Roman"/>
                <w:sz w:val="12"/>
                <w:szCs w:val="12"/>
              </w:rPr>
            </w:pPr>
            <w:r w:rsidRPr="00465ED3">
              <w:rPr>
                <w:rFonts w:ascii="Times New Roman" w:hAnsi="Times New Roman" w:cs="Times New Roman"/>
                <w:sz w:val="12"/>
                <w:szCs w:val="12"/>
              </w:rPr>
              <w:lastRenderedPageBreak/>
              <w:t>1.5.</w:t>
            </w:r>
          </w:p>
        </w:tc>
        <w:tc>
          <w:tcPr>
            <w:tcW w:w="1237" w:type="pct"/>
            <w:vAlign w:val="center"/>
          </w:tcPr>
          <w:p w:rsidR="00465ED3" w:rsidRPr="00465ED3" w:rsidRDefault="00465ED3" w:rsidP="00465ED3">
            <w:pPr>
              <w:spacing w:after="0" w:line="240" w:lineRule="auto"/>
              <w:jc w:val="center"/>
              <w:rPr>
                <w:rFonts w:ascii="Times New Roman" w:hAnsi="Times New Roman" w:cs="Times New Roman"/>
                <w:sz w:val="12"/>
                <w:szCs w:val="12"/>
              </w:rPr>
            </w:pPr>
            <w:r w:rsidRPr="00465ED3">
              <w:rPr>
                <w:rFonts w:ascii="Times New Roman" w:hAnsi="Times New Roman" w:cs="Times New Roman"/>
                <w:sz w:val="12"/>
                <w:szCs w:val="12"/>
              </w:rPr>
              <w:t>Проведение семинаров с работодателями по вопросам проведения специальной оценки условий труда, в том числе по разработке и реализации мероприятий по приведению уровней воздействия вредных и (или) опасных производственных факторов на рабочих местах в соответствие с государственными нормативными требованиями охраны труда.</w:t>
            </w:r>
          </w:p>
        </w:tc>
        <w:tc>
          <w:tcPr>
            <w:tcW w:w="695" w:type="pct"/>
            <w:vAlign w:val="center"/>
          </w:tcPr>
          <w:p w:rsidR="00465ED3" w:rsidRPr="00465ED3" w:rsidRDefault="00465ED3" w:rsidP="00465ED3">
            <w:pPr>
              <w:spacing w:after="0" w:line="240" w:lineRule="auto"/>
              <w:jc w:val="center"/>
              <w:rPr>
                <w:rFonts w:ascii="Times New Roman" w:hAnsi="Times New Roman" w:cs="Times New Roman"/>
                <w:sz w:val="12"/>
                <w:szCs w:val="12"/>
              </w:rPr>
            </w:pPr>
            <w:r w:rsidRPr="00465ED3">
              <w:rPr>
                <w:rFonts w:ascii="Times New Roman" w:hAnsi="Times New Roman" w:cs="Times New Roman"/>
                <w:sz w:val="12"/>
                <w:szCs w:val="12"/>
              </w:rPr>
              <w:t>Администрация муниципального района Сергиевский Самарской области</w:t>
            </w:r>
          </w:p>
        </w:tc>
        <w:tc>
          <w:tcPr>
            <w:tcW w:w="537" w:type="pct"/>
            <w:vAlign w:val="center"/>
          </w:tcPr>
          <w:p w:rsidR="00465ED3" w:rsidRPr="00465ED3" w:rsidRDefault="00465ED3" w:rsidP="00465ED3">
            <w:pPr>
              <w:spacing w:after="0" w:line="240" w:lineRule="auto"/>
              <w:jc w:val="center"/>
              <w:rPr>
                <w:rFonts w:ascii="Times New Roman" w:hAnsi="Times New Roman" w:cs="Times New Roman"/>
                <w:sz w:val="12"/>
                <w:szCs w:val="12"/>
              </w:rPr>
            </w:pPr>
            <w:r w:rsidRPr="00465ED3">
              <w:rPr>
                <w:rFonts w:ascii="Times New Roman" w:hAnsi="Times New Roman" w:cs="Times New Roman"/>
                <w:sz w:val="12"/>
                <w:szCs w:val="12"/>
              </w:rPr>
              <w:t>2023-2025</w:t>
            </w:r>
          </w:p>
        </w:tc>
        <w:tc>
          <w:tcPr>
            <w:tcW w:w="1484" w:type="pct"/>
            <w:gridSpan w:val="4"/>
            <w:vAlign w:val="center"/>
          </w:tcPr>
          <w:p w:rsidR="00465ED3" w:rsidRPr="00465ED3" w:rsidRDefault="00465ED3" w:rsidP="00465ED3">
            <w:pPr>
              <w:spacing w:after="0" w:line="240" w:lineRule="auto"/>
              <w:jc w:val="center"/>
              <w:rPr>
                <w:rFonts w:ascii="Times New Roman" w:hAnsi="Times New Roman" w:cs="Times New Roman"/>
                <w:sz w:val="12"/>
                <w:szCs w:val="12"/>
              </w:rPr>
            </w:pPr>
            <w:r w:rsidRPr="00465ED3">
              <w:rPr>
                <w:rFonts w:ascii="Times New Roman" w:hAnsi="Times New Roman" w:cs="Times New Roman"/>
                <w:sz w:val="12"/>
                <w:szCs w:val="12"/>
              </w:rPr>
              <w:t>В рамках финансирования основной деятельности</w:t>
            </w:r>
          </w:p>
        </w:tc>
        <w:tc>
          <w:tcPr>
            <w:tcW w:w="778" w:type="pct"/>
            <w:vAlign w:val="center"/>
          </w:tcPr>
          <w:p w:rsidR="00465ED3" w:rsidRPr="00465ED3" w:rsidRDefault="00465ED3" w:rsidP="00465ED3">
            <w:pPr>
              <w:spacing w:after="0" w:line="240" w:lineRule="auto"/>
              <w:jc w:val="center"/>
              <w:rPr>
                <w:rFonts w:ascii="Times New Roman" w:hAnsi="Times New Roman" w:cs="Times New Roman"/>
                <w:sz w:val="12"/>
                <w:szCs w:val="12"/>
              </w:rPr>
            </w:pPr>
            <w:r w:rsidRPr="00465ED3">
              <w:rPr>
                <w:rFonts w:ascii="Times New Roman" w:hAnsi="Times New Roman" w:cs="Times New Roman"/>
                <w:sz w:val="12"/>
                <w:szCs w:val="12"/>
              </w:rPr>
              <w:t>Внедрение эффективной системы управления охраной труда на территории муниципального района Сергиевский.</w:t>
            </w:r>
          </w:p>
        </w:tc>
      </w:tr>
      <w:tr w:rsidR="00465ED3" w:rsidRPr="00465ED3" w:rsidTr="00465ED3">
        <w:trPr>
          <w:trHeight w:val="257"/>
          <w:tblHeader/>
          <w:jc w:val="center"/>
        </w:trPr>
        <w:tc>
          <w:tcPr>
            <w:tcW w:w="268" w:type="pct"/>
            <w:vAlign w:val="center"/>
          </w:tcPr>
          <w:p w:rsidR="00465ED3" w:rsidRPr="00465ED3" w:rsidRDefault="00465ED3" w:rsidP="00465ED3">
            <w:pPr>
              <w:spacing w:after="0" w:line="240" w:lineRule="auto"/>
              <w:jc w:val="center"/>
              <w:rPr>
                <w:rFonts w:ascii="Times New Roman" w:hAnsi="Times New Roman" w:cs="Times New Roman"/>
                <w:sz w:val="12"/>
                <w:szCs w:val="12"/>
              </w:rPr>
            </w:pPr>
            <w:r w:rsidRPr="00465ED3">
              <w:rPr>
                <w:rFonts w:ascii="Times New Roman" w:hAnsi="Times New Roman" w:cs="Times New Roman"/>
                <w:sz w:val="12"/>
                <w:szCs w:val="12"/>
              </w:rPr>
              <w:t>1.6.</w:t>
            </w:r>
          </w:p>
          <w:p w:rsidR="00465ED3" w:rsidRPr="00465ED3" w:rsidRDefault="00465ED3" w:rsidP="00465ED3">
            <w:pPr>
              <w:spacing w:after="0" w:line="240" w:lineRule="auto"/>
              <w:jc w:val="center"/>
              <w:rPr>
                <w:rFonts w:ascii="Times New Roman" w:hAnsi="Times New Roman" w:cs="Times New Roman"/>
                <w:sz w:val="12"/>
                <w:szCs w:val="12"/>
              </w:rPr>
            </w:pPr>
          </w:p>
        </w:tc>
        <w:tc>
          <w:tcPr>
            <w:tcW w:w="1237" w:type="pct"/>
            <w:vAlign w:val="center"/>
          </w:tcPr>
          <w:p w:rsidR="00465ED3" w:rsidRPr="00465ED3" w:rsidRDefault="00465ED3" w:rsidP="00465ED3">
            <w:pPr>
              <w:spacing w:after="0" w:line="240" w:lineRule="auto"/>
              <w:jc w:val="center"/>
              <w:rPr>
                <w:rFonts w:ascii="Times New Roman" w:hAnsi="Times New Roman" w:cs="Times New Roman"/>
                <w:sz w:val="12"/>
                <w:szCs w:val="12"/>
              </w:rPr>
            </w:pPr>
            <w:r w:rsidRPr="00465ED3">
              <w:rPr>
                <w:rFonts w:ascii="Times New Roman" w:hAnsi="Times New Roman" w:cs="Times New Roman"/>
                <w:sz w:val="12"/>
                <w:szCs w:val="12"/>
              </w:rPr>
              <w:t>Проведение мониторинга результатов специальной оценки условий труда в организациях муниципального района Сергиевский.</w:t>
            </w:r>
          </w:p>
        </w:tc>
        <w:tc>
          <w:tcPr>
            <w:tcW w:w="695" w:type="pct"/>
            <w:vAlign w:val="center"/>
          </w:tcPr>
          <w:p w:rsidR="00465ED3" w:rsidRPr="00465ED3" w:rsidRDefault="00465ED3" w:rsidP="00465ED3">
            <w:pPr>
              <w:spacing w:after="0" w:line="240" w:lineRule="auto"/>
              <w:jc w:val="center"/>
              <w:rPr>
                <w:rFonts w:ascii="Times New Roman" w:hAnsi="Times New Roman" w:cs="Times New Roman"/>
                <w:sz w:val="12"/>
                <w:szCs w:val="12"/>
              </w:rPr>
            </w:pPr>
            <w:r w:rsidRPr="00465ED3">
              <w:rPr>
                <w:rFonts w:ascii="Times New Roman" w:hAnsi="Times New Roman" w:cs="Times New Roman"/>
                <w:sz w:val="12"/>
                <w:szCs w:val="12"/>
              </w:rPr>
              <w:t>Администрация муниципального района Сергиевский Самарской области</w:t>
            </w:r>
          </w:p>
        </w:tc>
        <w:tc>
          <w:tcPr>
            <w:tcW w:w="537" w:type="pct"/>
            <w:vAlign w:val="center"/>
          </w:tcPr>
          <w:p w:rsidR="00465ED3" w:rsidRPr="00465ED3" w:rsidRDefault="00465ED3" w:rsidP="00465ED3">
            <w:pPr>
              <w:spacing w:after="0" w:line="240" w:lineRule="auto"/>
              <w:jc w:val="center"/>
              <w:rPr>
                <w:rFonts w:ascii="Times New Roman" w:hAnsi="Times New Roman" w:cs="Times New Roman"/>
                <w:sz w:val="12"/>
                <w:szCs w:val="12"/>
              </w:rPr>
            </w:pPr>
            <w:r w:rsidRPr="00465ED3">
              <w:rPr>
                <w:rFonts w:ascii="Times New Roman" w:hAnsi="Times New Roman" w:cs="Times New Roman"/>
                <w:sz w:val="12"/>
                <w:szCs w:val="12"/>
              </w:rPr>
              <w:t>2023-2025</w:t>
            </w:r>
          </w:p>
        </w:tc>
        <w:tc>
          <w:tcPr>
            <w:tcW w:w="1484" w:type="pct"/>
            <w:gridSpan w:val="4"/>
            <w:vAlign w:val="center"/>
          </w:tcPr>
          <w:p w:rsidR="00465ED3" w:rsidRPr="00465ED3" w:rsidRDefault="00465ED3" w:rsidP="00465ED3">
            <w:pPr>
              <w:spacing w:after="0" w:line="240" w:lineRule="auto"/>
              <w:jc w:val="center"/>
              <w:rPr>
                <w:rFonts w:ascii="Times New Roman" w:hAnsi="Times New Roman" w:cs="Times New Roman"/>
                <w:sz w:val="12"/>
                <w:szCs w:val="12"/>
              </w:rPr>
            </w:pPr>
            <w:r w:rsidRPr="00465ED3">
              <w:rPr>
                <w:rFonts w:ascii="Times New Roman" w:hAnsi="Times New Roman" w:cs="Times New Roman"/>
                <w:sz w:val="12"/>
                <w:szCs w:val="12"/>
              </w:rPr>
              <w:t>В рамках финансирования основной деятельности</w:t>
            </w:r>
          </w:p>
        </w:tc>
        <w:tc>
          <w:tcPr>
            <w:tcW w:w="778" w:type="pct"/>
            <w:vAlign w:val="center"/>
          </w:tcPr>
          <w:p w:rsidR="00465ED3" w:rsidRPr="00465ED3" w:rsidRDefault="00465ED3" w:rsidP="00465ED3">
            <w:pPr>
              <w:spacing w:after="0" w:line="240" w:lineRule="auto"/>
              <w:jc w:val="center"/>
              <w:rPr>
                <w:rFonts w:ascii="Times New Roman" w:hAnsi="Times New Roman" w:cs="Times New Roman"/>
                <w:sz w:val="12"/>
                <w:szCs w:val="12"/>
              </w:rPr>
            </w:pPr>
            <w:r w:rsidRPr="00465ED3">
              <w:rPr>
                <w:rFonts w:ascii="Times New Roman" w:hAnsi="Times New Roman" w:cs="Times New Roman"/>
                <w:sz w:val="12"/>
                <w:szCs w:val="12"/>
              </w:rPr>
              <w:t>Внедрение эффективной системы управления охраной труда на территории муниципального района Сергиевский.</w:t>
            </w:r>
          </w:p>
        </w:tc>
      </w:tr>
      <w:tr w:rsidR="00465ED3" w:rsidRPr="00465ED3" w:rsidTr="00465ED3">
        <w:trPr>
          <w:trHeight w:val="257"/>
          <w:tblHeader/>
          <w:jc w:val="center"/>
        </w:trPr>
        <w:tc>
          <w:tcPr>
            <w:tcW w:w="268" w:type="pct"/>
            <w:vAlign w:val="center"/>
          </w:tcPr>
          <w:p w:rsidR="00465ED3" w:rsidRPr="00465ED3" w:rsidRDefault="00465ED3" w:rsidP="00465ED3">
            <w:pPr>
              <w:spacing w:after="0" w:line="240" w:lineRule="auto"/>
              <w:jc w:val="center"/>
              <w:rPr>
                <w:rFonts w:ascii="Times New Roman" w:hAnsi="Times New Roman" w:cs="Times New Roman"/>
                <w:sz w:val="12"/>
                <w:szCs w:val="12"/>
              </w:rPr>
            </w:pPr>
            <w:r w:rsidRPr="00465ED3">
              <w:rPr>
                <w:rFonts w:ascii="Times New Roman" w:hAnsi="Times New Roman" w:cs="Times New Roman"/>
                <w:sz w:val="12"/>
                <w:szCs w:val="12"/>
              </w:rPr>
              <w:t>1.7.</w:t>
            </w:r>
          </w:p>
        </w:tc>
        <w:tc>
          <w:tcPr>
            <w:tcW w:w="1237" w:type="pct"/>
            <w:vAlign w:val="center"/>
          </w:tcPr>
          <w:p w:rsidR="00465ED3" w:rsidRPr="00465ED3" w:rsidRDefault="00465ED3" w:rsidP="00465ED3">
            <w:pPr>
              <w:spacing w:after="0" w:line="240" w:lineRule="auto"/>
              <w:jc w:val="center"/>
              <w:rPr>
                <w:rFonts w:ascii="Times New Roman" w:hAnsi="Times New Roman" w:cs="Times New Roman"/>
                <w:sz w:val="12"/>
                <w:szCs w:val="12"/>
              </w:rPr>
            </w:pPr>
            <w:r w:rsidRPr="00465ED3">
              <w:rPr>
                <w:rFonts w:ascii="Times New Roman" w:hAnsi="Times New Roman" w:cs="Times New Roman"/>
                <w:sz w:val="12"/>
                <w:szCs w:val="12"/>
              </w:rPr>
              <w:t>Проведение семинаров для работодателей по вопросам сокращения производственного травматизма и профессиональных заболеваний, внедрения системы управления профессиональными рисками, пр</w:t>
            </w:r>
            <w:r>
              <w:rPr>
                <w:rFonts w:ascii="Times New Roman" w:hAnsi="Times New Roman" w:cs="Times New Roman"/>
                <w:sz w:val="12"/>
                <w:szCs w:val="12"/>
              </w:rPr>
              <w:t xml:space="preserve">ограмм "нулевого травматизма" и </w:t>
            </w:r>
            <w:r w:rsidRPr="00465ED3">
              <w:rPr>
                <w:rFonts w:ascii="Times New Roman" w:hAnsi="Times New Roman" w:cs="Times New Roman"/>
                <w:sz w:val="12"/>
                <w:szCs w:val="12"/>
              </w:rPr>
              <w:t>реструктуризации вредных производств, применения законодательства об охране труда.</w:t>
            </w:r>
          </w:p>
        </w:tc>
        <w:tc>
          <w:tcPr>
            <w:tcW w:w="695" w:type="pct"/>
            <w:vAlign w:val="center"/>
          </w:tcPr>
          <w:p w:rsidR="00465ED3" w:rsidRPr="00465ED3" w:rsidRDefault="00465ED3" w:rsidP="00465ED3">
            <w:pPr>
              <w:spacing w:after="0" w:line="240" w:lineRule="auto"/>
              <w:jc w:val="center"/>
              <w:rPr>
                <w:rFonts w:ascii="Times New Roman" w:hAnsi="Times New Roman" w:cs="Times New Roman"/>
                <w:sz w:val="12"/>
                <w:szCs w:val="12"/>
              </w:rPr>
            </w:pPr>
            <w:r w:rsidRPr="00465ED3">
              <w:rPr>
                <w:rFonts w:ascii="Times New Roman" w:hAnsi="Times New Roman" w:cs="Times New Roman"/>
                <w:sz w:val="12"/>
                <w:szCs w:val="12"/>
              </w:rPr>
              <w:t>Администрация муниципального района Сергиевский Самарской области</w:t>
            </w:r>
          </w:p>
        </w:tc>
        <w:tc>
          <w:tcPr>
            <w:tcW w:w="537" w:type="pct"/>
            <w:vAlign w:val="center"/>
          </w:tcPr>
          <w:p w:rsidR="00465ED3" w:rsidRPr="00465ED3" w:rsidRDefault="00465ED3" w:rsidP="00465ED3">
            <w:pPr>
              <w:spacing w:after="0" w:line="240" w:lineRule="auto"/>
              <w:jc w:val="center"/>
              <w:rPr>
                <w:rFonts w:ascii="Times New Roman" w:hAnsi="Times New Roman" w:cs="Times New Roman"/>
                <w:sz w:val="12"/>
                <w:szCs w:val="12"/>
              </w:rPr>
            </w:pPr>
            <w:r w:rsidRPr="00465ED3">
              <w:rPr>
                <w:rFonts w:ascii="Times New Roman" w:hAnsi="Times New Roman" w:cs="Times New Roman"/>
                <w:sz w:val="12"/>
                <w:szCs w:val="12"/>
              </w:rPr>
              <w:t>2023-2025</w:t>
            </w:r>
          </w:p>
        </w:tc>
        <w:tc>
          <w:tcPr>
            <w:tcW w:w="1484" w:type="pct"/>
            <w:gridSpan w:val="4"/>
            <w:vAlign w:val="center"/>
          </w:tcPr>
          <w:p w:rsidR="00465ED3" w:rsidRPr="00465ED3" w:rsidRDefault="00465ED3" w:rsidP="00465ED3">
            <w:pPr>
              <w:spacing w:after="0" w:line="240" w:lineRule="auto"/>
              <w:jc w:val="center"/>
              <w:rPr>
                <w:rFonts w:ascii="Times New Roman" w:hAnsi="Times New Roman" w:cs="Times New Roman"/>
                <w:sz w:val="12"/>
                <w:szCs w:val="12"/>
              </w:rPr>
            </w:pPr>
            <w:r w:rsidRPr="00465ED3">
              <w:rPr>
                <w:rFonts w:ascii="Times New Roman" w:hAnsi="Times New Roman" w:cs="Times New Roman"/>
                <w:sz w:val="12"/>
                <w:szCs w:val="12"/>
              </w:rPr>
              <w:t>В рамках финансирования основной деятельности</w:t>
            </w:r>
          </w:p>
        </w:tc>
        <w:tc>
          <w:tcPr>
            <w:tcW w:w="778" w:type="pct"/>
            <w:vAlign w:val="center"/>
          </w:tcPr>
          <w:p w:rsidR="00465ED3" w:rsidRPr="00465ED3" w:rsidRDefault="00465ED3" w:rsidP="00465ED3">
            <w:pPr>
              <w:spacing w:after="0" w:line="240" w:lineRule="auto"/>
              <w:jc w:val="center"/>
              <w:rPr>
                <w:rFonts w:ascii="Times New Roman" w:hAnsi="Times New Roman" w:cs="Times New Roman"/>
                <w:sz w:val="12"/>
                <w:szCs w:val="12"/>
              </w:rPr>
            </w:pPr>
            <w:r w:rsidRPr="00465ED3">
              <w:rPr>
                <w:rFonts w:ascii="Times New Roman" w:hAnsi="Times New Roman" w:cs="Times New Roman"/>
                <w:sz w:val="12"/>
                <w:szCs w:val="12"/>
              </w:rPr>
              <w:t>Внедрение эффективной системы управления охраной труда на территории муниципального района Сергиевский.</w:t>
            </w:r>
          </w:p>
        </w:tc>
      </w:tr>
      <w:tr w:rsidR="00465ED3" w:rsidRPr="00465ED3" w:rsidTr="00465ED3">
        <w:trPr>
          <w:trHeight w:val="257"/>
          <w:tblHeader/>
          <w:jc w:val="center"/>
        </w:trPr>
        <w:tc>
          <w:tcPr>
            <w:tcW w:w="268" w:type="pct"/>
            <w:vAlign w:val="center"/>
          </w:tcPr>
          <w:p w:rsidR="00465ED3" w:rsidRPr="00465ED3" w:rsidRDefault="00465ED3" w:rsidP="00465ED3">
            <w:pPr>
              <w:spacing w:after="0" w:line="240" w:lineRule="auto"/>
              <w:jc w:val="center"/>
              <w:rPr>
                <w:rFonts w:ascii="Times New Roman" w:hAnsi="Times New Roman" w:cs="Times New Roman"/>
                <w:sz w:val="12"/>
                <w:szCs w:val="12"/>
              </w:rPr>
            </w:pPr>
            <w:r w:rsidRPr="00465ED3">
              <w:rPr>
                <w:rFonts w:ascii="Times New Roman" w:hAnsi="Times New Roman" w:cs="Times New Roman"/>
                <w:sz w:val="12"/>
                <w:szCs w:val="12"/>
              </w:rPr>
              <w:t>1.8.</w:t>
            </w:r>
          </w:p>
        </w:tc>
        <w:tc>
          <w:tcPr>
            <w:tcW w:w="1237" w:type="pct"/>
            <w:vAlign w:val="center"/>
          </w:tcPr>
          <w:p w:rsidR="00465ED3" w:rsidRPr="00465ED3" w:rsidRDefault="00465ED3" w:rsidP="00465ED3">
            <w:pPr>
              <w:spacing w:after="0" w:line="240" w:lineRule="auto"/>
              <w:jc w:val="center"/>
              <w:rPr>
                <w:rFonts w:ascii="Times New Roman" w:hAnsi="Times New Roman" w:cs="Times New Roman"/>
                <w:sz w:val="12"/>
                <w:szCs w:val="12"/>
              </w:rPr>
            </w:pPr>
            <w:r w:rsidRPr="00465ED3">
              <w:rPr>
                <w:rFonts w:ascii="Times New Roman" w:hAnsi="Times New Roman" w:cs="Times New Roman"/>
                <w:sz w:val="12"/>
                <w:szCs w:val="12"/>
              </w:rPr>
              <w:t>Оказание методической помощи работодателям по вопросам улучшения условий и охраны труда с непосредственным посещением работодателей.</w:t>
            </w:r>
          </w:p>
        </w:tc>
        <w:tc>
          <w:tcPr>
            <w:tcW w:w="695" w:type="pct"/>
            <w:vAlign w:val="center"/>
          </w:tcPr>
          <w:p w:rsidR="00465ED3" w:rsidRPr="00465ED3" w:rsidRDefault="00465ED3" w:rsidP="00465ED3">
            <w:pPr>
              <w:spacing w:after="0" w:line="240" w:lineRule="auto"/>
              <w:jc w:val="center"/>
              <w:rPr>
                <w:rFonts w:ascii="Times New Roman" w:hAnsi="Times New Roman" w:cs="Times New Roman"/>
                <w:sz w:val="12"/>
                <w:szCs w:val="12"/>
              </w:rPr>
            </w:pPr>
            <w:r w:rsidRPr="00465ED3">
              <w:rPr>
                <w:rFonts w:ascii="Times New Roman" w:hAnsi="Times New Roman" w:cs="Times New Roman"/>
                <w:sz w:val="12"/>
                <w:szCs w:val="12"/>
              </w:rPr>
              <w:t>Администрация муниципального района Сергиевский Самарской области</w:t>
            </w:r>
          </w:p>
        </w:tc>
        <w:tc>
          <w:tcPr>
            <w:tcW w:w="537" w:type="pct"/>
            <w:vAlign w:val="center"/>
          </w:tcPr>
          <w:p w:rsidR="00465ED3" w:rsidRPr="00465ED3" w:rsidRDefault="00465ED3" w:rsidP="00465ED3">
            <w:pPr>
              <w:spacing w:after="0" w:line="240" w:lineRule="auto"/>
              <w:jc w:val="center"/>
              <w:rPr>
                <w:rFonts w:ascii="Times New Roman" w:hAnsi="Times New Roman" w:cs="Times New Roman"/>
                <w:sz w:val="12"/>
                <w:szCs w:val="12"/>
              </w:rPr>
            </w:pPr>
            <w:r w:rsidRPr="00465ED3">
              <w:rPr>
                <w:rFonts w:ascii="Times New Roman" w:hAnsi="Times New Roman" w:cs="Times New Roman"/>
                <w:sz w:val="12"/>
                <w:szCs w:val="12"/>
              </w:rPr>
              <w:t>2023-2025</w:t>
            </w:r>
          </w:p>
        </w:tc>
        <w:tc>
          <w:tcPr>
            <w:tcW w:w="1484" w:type="pct"/>
            <w:gridSpan w:val="4"/>
            <w:vAlign w:val="center"/>
          </w:tcPr>
          <w:p w:rsidR="00465ED3" w:rsidRPr="00465ED3" w:rsidRDefault="00465ED3" w:rsidP="00465ED3">
            <w:pPr>
              <w:spacing w:after="0" w:line="240" w:lineRule="auto"/>
              <w:jc w:val="center"/>
              <w:rPr>
                <w:rFonts w:ascii="Times New Roman" w:hAnsi="Times New Roman" w:cs="Times New Roman"/>
                <w:sz w:val="12"/>
                <w:szCs w:val="12"/>
              </w:rPr>
            </w:pPr>
            <w:r w:rsidRPr="00465ED3">
              <w:rPr>
                <w:rFonts w:ascii="Times New Roman" w:hAnsi="Times New Roman" w:cs="Times New Roman"/>
                <w:sz w:val="12"/>
                <w:szCs w:val="12"/>
              </w:rPr>
              <w:t>В рамках финансирования основной деятельности</w:t>
            </w:r>
          </w:p>
        </w:tc>
        <w:tc>
          <w:tcPr>
            <w:tcW w:w="778" w:type="pct"/>
            <w:vAlign w:val="center"/>
          </w:tcPr>
          <w:p w:rsidR="00465ED3" w:rsidRPr="00465ED3" w:rsidRDefault="00465ED3" w:rsidP="00465ED3">
            <w:pPr>
              <w:spacing w:after="0" w:line="240" w:lineRule="auto"/>
              <w:jc w:val="center"/>
              <w:rPr>
                <w:rFonts w:ascii="Times New Roman" w:hAnsi="Times New Roman" w:cs="Times New Roman"/>
                <w:sz w:val="12"/>
                <w:szCs w:val="12"/>
              </w:rPr>
            </w:pPr>
            <w:r w:rsidRPr="00465ED3">
              <w:rPr>
                <w:rFonts w:ascii="Times New Roman" w:hAnsi="Times New Roman" w:cs="Times New Roman"/>
                <w:sz w:val="12"/>
                <w:szCs w:val="12"/>
              </w:rPr>
              <w:t>Усиление внимания работодателей к проведению мероприятий по профилактике производственного травматизма</w:t>
            </w:r>
          </w:p>
        </w:tc>
      </w:tr>
      <w:tr w:rsidR="00465ED3" w:rsidRPr="00465ED3" w:rsidTr="00465ED3">
        <w:trPr>
          <w:trHeight w:val="70"/>
          <w:tblHeader/>
          <w:jc w:val="center"/>
        </w:trPr>
        <w:tc>
          <w:tcPr>
            <w:tcW w:w="268" w:type="pct"/>
            <w:vAlign w:val="center"/>
          </w:tcPr>
          <w:p w:rsidR="00465ED3" w:rsidRPr="00465ED3" w:rsidRDefault="00465ED3" w:rsidP="00465ED3">
            <w:pPr>
              <w:spacing w:after="0" w:line="240" w:lineRule="auto"/>
              <w:jc w:val="center"/>
              <w:rPr>
                <w:rFonts w:ascii="Times New Roman" w:hAnsi="Times New Roman" w:cs="Times New Roman"/>
                <w:sz w:val="12"/>
                <w:szCs w:val="12"/>
              </w:rPr>
            </w:pPr>
          </w:p>
        </w:tc>
        <w:tc>
          <w:tcPr>
            <w:tcW w:w="1237" w:type="pct"/>
            <w:vAlign w:val="center"/>
          </w:tcPr>
          <w:p w:rsidR="00465ED3" w:rsidRPr="00465ED3" w:rsidRDefault="00465ED3" w:rsidP="00465ED3">
            <w:pPr>
              <w:spacing w:after="0" w:line="240" w:lineRule="auto"/>
              <w:jc w:val="center"/>
              <w:rPr>
                <w:rFonts w:ascii="Times New Roman" w:hAnsi="Times New Roman" w:cs="Times New Roman"/>
                <w:b/>
                <w:sz w:val="12"/>
                <w:szCs w:val="12"/>
              </w:rPr>
            </w:pPr>
            <w:r w:rsidRPr="00465ED3">
              <w:rPr>
                <w:rFonts w:ascii="Times New Roman" w:hAnsi="Times New Roman" w:cs="Times New Roman"/>
                <w:b/>
                <w:sz w:val="12"/>
                <w:szCs w:val="12"/>
              </w:rPr>
              <w:t>Итого  по задаче 1:</w:t>
            </w:r>
          </w:p>
        </w:tc>
        <w:tc>
          <w:tcPr>
            <w:tcW w:w="695" w:type="pct"/>
            <w:vAlign w:val="center"/>
          </w:tcPr>
          <w:p w:rsidR="00465ED3" w:rsidRPr="00465ED3" w:rsidRDefault="00465ED3" w:rsidP="00465ED3">
            <w:pPr>
              <w:spacing w:after="0" w:line="240" w:lineRule="auto"/>
              <w:jc w:val="center"/>
              <w:rPr>
                <w:rFonts w:ascii="Times New Roman" w:hAnsi="Times New Roman" w:cs="Times New Roman"/>
                <w:sz w:val="12"/>
                <w:szCs w:val="12"/>
              </w:rPr>
            </w:pPr>
          </w:p>
        </w:tc>
        <w:tc>
          <w:tcPr>
            <w:tcW w:w="537" w:type="pct"/>
            <w:vAlign w:val="center"/>
          </w:tcPr>
          <w:p w:rsidR="00465ED3" w:rsidRPr="00465ED3" w:rsidRDefault="00465ED3" w:rsidP="00465ED3">
            <w:pPr>
              <w:spacing w:after="0" w:line="240" w:lineRule="auto"/>
              <w:jc w:val="center"/>
              <w:rPr>
                <w:rFonts w:ascii="Times New Roman" w:hAnsi="Times New Roman" w:cs="Times New Roman"/>
                <w:sz w:val="12"/>
                <w:szCs w:val="12"/>
              </w:rPr>
            </w:pPr>
          </w:p>
        </w:tc>
        <w:tc>
          <w:tcPr>
            <w:tcW w:w="345" w:type="pct"/>
            <w:vAlign w:val="center"/>
          </w:tcPr>
          <w:p w:rsidR="00465ED3" w:rsidRPr="00465ED3" w:rsidRDefault="00465ED3" w:rsidP="00465ED3">
            <w:pPr>
              <w:spacing w:after="0" w:line="240" w:lineRule="auto"/>
              <w:jc w:val="center"/>
              <w:rPr>
                <w:rFonts w:ascii="Times New Roman" w:hAnsi="Times New Roman" w:cs="Times New Roman"/>
                <w:sz w:val="12"/>
                <w:szCs w:val="12"/>
              </w:rPr>
            </w:pPr>
            <w:r w:rsidRPr="00465ED3">
              <w:rPr>
                <w:rFonts w:ascii="Times New Roman" w:hAnsi="Times New Roman" w:cs="Times New Roman"/>
                <w:sz w:val="12"/>
                <w:szCs w:val="12"/>
              </w:rPr>
              <w:t>294,0</w:t>
            </w:r>
          </w:p>
        </w:tc>
        <w:tc>
          <w:tcPr>
            <w:tcW w:w="380" w:type="pct"/>
            <w:vAlign w:val="center"/>
          </w:tcPr>
          <w:p w:rsidR="00465ED3" w:rsidRPr="00465ED3" w:rsidRDefault="00465ED3" w:rsidP="00465ED3">
            <w:pPr>
              <w:spacing w:after="0" w:line="240" w:lineRule="auto"/>
              <w:jc w:val="center"/>
              <w:rPr>
                <w:rFonts w:ascii="Times New Roman" w:hAnsi="Times New Roman" w:cs="Times New Roman"/>
                <w:sz w:val="12"/>
                <w:szCs w:val="12"/>
              </w:rPr>
            </w:pPr>
            <w:r w:rsidRPr="00465ED3">
              <w:rPr>
                <w:rFonts w:ascii="Times New Roman" w:hAnsi="Times New Roman" w:cs="Times New Roman"/>
                <w:sz w:val="12"/>
                <w:szCs w:val="12"/>
              </w:rPr>
              <w:t>294,0</w:t>
            </w:r>
          </w:p>
        </w:tc>
        <w:tc>
          <w:tcPr>
            <w:tcW w:w="413" w:type="pct"/>
            <w:vAlign w:val="center"/>
          </w:tcPr>
          <w:p w:rsidR="00465ED3" w:rsidRPr="00465ED3" w:rsidRDefault="00465ED3" w:rsidP="00465ED3">
            <w:pPr>
              <w:spacing w:after="0" w:line="240" w:lineRule="auto"/>
              <w:jc w:val="center"/>
              <w:rPr>
                <w:rFonts w:ascii="Times New Roman" w:hAnsi="Times New Roman" w:cs="Times New Roman"/>
                <w:sz w:val="12"/>
                <w:szCs w:val="12"/>
              </w:rPr>
            </w:pPr>
            <w:r w:rsidRPr="00465ED3">
              <w:rPr>
                <w:rFonts w:ascii="Times New Roman" w:hAnsi="Times New Roman" w:cs="Times New Roman"/>
                <w:sz w:val="12"/>
                <w:szCs w:val="12"/>
              </w:rPr>
              <w:t>294,0</w:t>
            </w:r>
          </w:p>
        </w:tc>
        <w:tc>
          <w:tcPr>
            <w:tcW w:w="347" w:type="pct"/>
            <w:vAlign w:val="center"/>
          </w:tcPr>
          <w:p w:rsidR="00465ED3" w:rsidRPr="00465ED3" w:rsidRDefault="00465ED3" w:rsidP="00465ED3">
            <w:pPr>
              <w:spacing w:after="0" w:line="240" w:lineRule="auto"/>
              <w:jc w:val="center"/>
              <w:rPr>
                <w:rFonts w:ascii="Times New Roman" w:hAnsi="Times New Roman" w:cs="Times New Roman"/>
                <w:sz w:val="12"/>
                <w:szCs w:val="12"/>
              </w:rPr>
            </w:pPr>
            <w:r w:rsidRPr="00465ED3">
              <w:rPr>
                <w:rFonts w:ascii="Times New Roman" w:hAnsi="Times New Roman" w:cs="Times New Roman"/>
                <w:sz w:val="12"/>
                <w:szCs w:val="12"/>
              </w:rPr>
              <w:t>882,0</w:t>
            </w:r>
          </w:p>
        </w:tc>
        <w:tc>
          <w:tcPr>
            <w:tcW w:w="778" w:type="pct"/>
            <w:vAlign w:val="center"/>
          </w:tcPr>
          <w:p w:rsidR="00465ED3" w:rsidRPr="00465ED3" w:rsidRDefault="00465ED3" w:rsidP="00465ED3">
            <w:pPr>
              <w:spacing w:after="0" w:line="240" w:lineRule="auto"/>
              <w:jc w:val="center"/>
              <w:rPr>
                <w:rFonts w:ascii="Times New Roman" w:hAnsi="Times New Roman" w:cs="Times New Roman"/>
                <w:sz w:val="12"/>
                <w:szCs w:val="12"/>
              </w:rPr>
            </w:pPr>
          </w:p>
        </w:tc>
      </w:tr>
      <w:tr w:rsidR="00465ED3" w:rsidRPr="00465ED3" w:rsidTr="00465ED3">
        <w:trPr>
          <w:trHeight w:val="257"/>
          <w:tblHeader/>
          <w:jc w:val="center"/>
        </w:trPr>
        <w:tc>
          <w:tcPr>
            <w:tcW w:w="5000" w:type="pct"/>
            <w:gridSpan w:val="9"/>
            <w:vAlign w:val="center"/>
          </w:tcPr>
          <w:p w:rsidR="00465ED3" w:rsidRPr="00465ED3" w:rsidRDefault="00465ED3" w:rsidP="00465ED3">
            <w:pPr>
              <w:spacing w:after="0" w:line="240" w:lineRule="auto"/>
              <w:jc w:val="center"/>
              <w:rPr>
                <w:rFonts w:ascii="Times New Roman" w:hAnsi="Times New Roman" w:cs="Times New Roman"/>
                <w:sz w:val="12"/>
                <w:szCs w:val="12"/>
              </w:rPr>
            </w:pPr>
            <w:r w:rsidRPr="00465ED3">
              <w:rPr>
                <w:rFonts w:ascii="Times New Roman" w:hAnsi="Times New Roman" w:cs="Times New Roman"/>
                <w:b/>
                <w:sz w:val="12"/>
                <w:szCs w:val="12"/>
              </w:rPr>
              <w:t>Задача 2.</w:t>
            </w:r>
            <w:r w:rsidRPr="00465ED3">
              <w:rPr>
                <w:rFonts w:ascii="Times New Roman" w:hAnsi="Times New Roman" w:cs="Times New Roman"/>
                <w:b/>
                <w:color w:val="000000"/>
                <w:sz w:val="12"/>
                <w:szCs w:val="12"/>
              </w:rPr>
              <w:t xml:space="preserve"> Совершенствование муниципальных нормативно правовых актов муниципального района Сергиевский Самарской области в области охраны труда</w:t>
            </w:r>
          </w:p>
        </w:tc>
      </w:tr>
      <w:tr w:rsidR="00465ED3" w:rsidRPr="00465ED3" w:rsidTr="00465ED3">
        <w:trPr>
          <w:trHeight w:val="257"/>
          <w:tblHeader/>
          <w:jc w:val="center"/>
        </w:trPr>
        <w:tc>
          <w:tcPr>
            <w:tcW w:w="268" w:type="pct"/>
            <w:vAlign w:val="center"/>
          </w:tcPr>
          <w:p w:rsidR="00465ED3" w:rsidRPr="00465ED3" w:rsidRDefault="00465ED3" w:rsidP="00465ED3">
            <w:pPr>
              <w:spacing w:after="0" w:line="240" w:lineRule="auto"/>
              <w:jc w:val="center"/>
              <w:rPr>
                <w:rFonts w:ascii="Times New Roman" w:hAnsi="Times New Roman" w:cs="Times New Roman"/>
                <w:sz w:val="12"/>
                <w:szCs w:val="12"/>
              </w:rPr>
            </w:pPr>
            <w:r w:rsidRPr="00465ED3">
              <w:rPr>
                <w:rFonts w:ascii="Times New Roman" w:hAnsi="Times New Roman" w:cs="Times New Roman"/>
                <w:sz w:val="12"/>
                <w:szCs w:val="12"/>
              </w:rPr>
              <w:t>2.1.</w:t>
            </w:r>
          </w:p>
        </w:tc>
        <w:tc>
          <w:tcPr>
            <w:tcW w:w="1237" w:type="pct"/>
            <w:vAlign w:val="center"/>
          </w:tcPr>
          <w:p w:rsidR="00465ED3" w:rsidRPr="00465ED3" w:rsidRDefault="00465ED3" w:rsidP="00465ED3">
            <w:pPr>
              <w:spacing w:after="0" w:line="240" w:lineRule="auto"/>
              <w:jc w:val="center"/>
              <w:rPr>
                <w:rFonts w:ascii="Times New Roman" w:hAnsi="Times New Roman" w:cs="Times New Roman"/>
                <w:sz w:val="12"/>
                <w:szCs w:val="12"/>
              </w:rPr>
            </w:pPr>
            <w:r w:rsidRPr="00465ED3">
              <w:rPr>
                <w:rFonts w:ascii="Times New Roman" w:hAnsi="Times New Roman" w:cs="Times New Roman"/>
                <w:sz w:val="12"/>
                <w:szCs w:val="12"/>
              </w:rPr>
              <w:t>Подготовка и принятие плана работы трёхсторонней комиссии по регулированию социально-трудовых отношений на территории муниципального района Сергиевский, в части охраны труда.</w:t>
            </w:r>
          </w:p>
        </w:tc>
        <w:tc>
          <w:tcPr>
            <w:tcW w:w="695" w:type="pct"/>
            <w:vAlign w:val="center"/>
          </w:tcPr>
          <w:p w:rsidR="00465ED3" w:rsidRPr="00465ED3" w:rsidRDefault="00465ED3" w:rsidP="00465ED3">
            <w:pPr>
              <w:spacing w:after="0" w:line="240" w:lineRule="auto"/>
              <w:jc w:val="center"/>
              <w:rPr>
                <w:rFonts w:ascii="Times New Roman" w:hAnsi="Times New Roman" w:cs="Times New Roman"/>
                <w:sz w:val="12"/>
                <w:szCs w:val="12"/>
              </w:rPr>
            </w:pPr>
            <w:r w:rsidRPr="00465ED3">
              <w:rPr>
                <w:rFonts w:ascii="Times New Roman" w:hAnsi="Times New Roman" w:cs="Times New Roman"/>
                <w:sz w:val="12"/>
                <w:szCs w:val="12"/>
              </w:rPr>
              <w:t>Администрация муниципального района Сергиевский Самарской области</w:t>
            </w:r>
          </w:p>
        </w:tc>
        <w:tc>
          <w:tcPr>
            <w:tcW w:w="537" w:type="pct"/>
            <w:vAlign w:val="center"/>
          </w:tcPr>
          <w:p w:rsidR="00465ED3" w:rsidRPr="00465ED3" w:rsidRDefault="00465ED3" w:rsidP="00465ED3">
            <w:pPr>
              <w:spacing w:after="0" w:line="240" w:lineRule="auto"/>
              <w:jc w:val="center"/>
              <w:rPr>
                <w:rFonts w:ascii="Times New Roman" w:hAnsi="Times New Roman" w:cs="Times New Roman"/>
                <w:sz w:val="12"/>
                <w:szCs w:val="12"/>
              </w:rPr>
            </w:pPr>
            <w:r w:rsidRPr="00465ED3">
              <w:rPr>
                <w:rFonts w:ascii="Times New Roman" w:hAnsi="Times New Roman" w:cs="Times New Roman"/>
                <w:sz w:val="12"/>
                <w:szCs w:val="12"/>
              </w:rPr>
              <w:t>2023-2025</w:t>
            </w:r>
          </w:p>
        </w:tc>
        <w:tc>
          <w:tcPr>
            <w:tcW w:w="1484" w:type="pct"/>
            <w:gridSpan w:val="4"/>
            <w:vAlign w:val="center"/>
          </w:tcPr>
          <w:p w:rsidR="00465ED3" w:rsidRPr="00465ED3" w:rsidRDefault="00465ED3" w:rsidP="00465ED3">
            <w:pPr>
              <w:spacing w:after="0" w:line="240" w:lineRule="auto"/>
              <w:jc w:val="center"/>
              <w:rPr>
                <w:rFonts w:ascii="Times New Roman" w:hAnsi="Times New Roman" w:cs="Times New Roman"/>
                <w:sz w:val="12"/>
                <w:szCs w:val="12"/>
              </w:rPr>
            </w:pPr>
            <w:r w:rsidRPr="00465ED3">
              <w:rPr>
                <w:rFonts w:ascii="Times New Roman" w:hAnsi="Times New Roman" w:cs="Times New Roman"/>
                <w:sz w:val="12"/>
                <w:szCs w:val="12"/>
              </w:rPr>
              <w:t>В рамках финансирования основной деятельности</w:t>
            </w:r>
          </w:p>
        </w:tc>
        <w:tc>
          <w:tcPr>
            <w:tcW w:w="778" w:type="pct"/>
            <w:vAlign w:val="center"/>
          </w:tcPr>
          <w:p w:rsidR="00465ED3" w:rsidRPr="00465ED3" w:rsidRDefault="00465ED3" w:rsidP="00465ED3">
            <w:pPr>
              <w:spacing w:after="0" w:line="240" w:lineRule="auto"/>
              <w:jc w:val="center"/>
              <w:rPr>
                <w:rFonts w:ascii="Times New Roman" w:hAnsi="Times New Roman" w:cs="Times New Roman"/>
                <w:sz w:val="12"/>
                <w:szCs w:val="12"/>
              </w:rPr>
            </w:pPr>
            <w:r w:rsidRPr="00465ED3">
              <w:rPr>
                <w:rFonts w:ascii="Times New Roman" w:hAnsi="Times New Roman" w:cs="Times New Roman"/>
                <w:sz w:val="12"/>
                <w:szCs w:val="12"/>
              </w:rPr>
              <w:t>Внедрение эффективной системы управления охраной труда на территории муниципального района Сергиевский</w:t>
            </w:r>
          </w:p>
        </w:tc>
      </w:tr>
      <w:tr w:rsidR="00465ED3" w:rsidRPr="00465ED3" w:rsidTr="00465ED3">
        <w:trPr>
          <w:trHeight w:val="257"/>
          <w:tblHeader/>
          <w:jc w:val="center"/>
        </w:trPr>
        <w:tc>
          <w:tcPr>
            <w:tcW w:w="268" w:type="pct"/>
            <w:vAlign w:val="center"/>
          </w:tcPr>
          <w:p w:rsidR="00465ED3" w:rsidRPr="00465ED3" w:rsidRDefault="00465ED3" w:rsidP="00465ED3">
            <w:pPr>
              <w:spacing w:after="0" w:line="240" w:lineRule="auto"/>
              <w:jc w:val="center"/>
              <w:rPr>
                <w:rFonts w:ascii="Times New Roman" w:hAnsi="Times New Roman" w:cs="Times New Roman"/>
                <w:sz w:val="12"/>
                <w:szCs w:val="12"/>
              </w:rPr>
            </w:pPr>
            <w:r w:rsidRPr="00465ED3">
              <w:rPr>
                <w:rFonts w:ascii="Times New Roman" w:hAnsi="Times New Roman" w:cs="Times New Roman"/>
                <w:sz w:val="12"/>
                <w:szCs w:val="12"/>
              </w:rPr>
              <w:t>2.2.</w:t>
            </w:r>
          </w:p>
        </w:tc>
        <w:tc>
          <w:tcPr>
            <w:tcW w:w="1237" w:type="pct"/>
            <w:vAlign w:val="center"/>
          </w:tcPr>
          <w:p w:rsidR="00465ED3" w:rsidRPr="00465ED3" w:rsidRDefault="00465ED3" w:rsidP="00465ED3">
            <w:pPr>
              <w:spacing w:after="0" w:line="240" w:lineRule="auto"/>
              <w:jc w:val="center"/>
              <w:rPr>
                <w:rFonts w:ascii="Times New Roman" w:hAnsi="Times New Roman" w:cs="Times New Roman"/>
                <w:sz w:val="12"/>
                <w:szCs w:val="12"/>
              </w:rPr>
            </w:pPr>
            <w:r w:rsidRPr="00465ED3">
              <w:rPr>
                <w:rFonts w:ascii="Times New Roman" w:hAnsi="Times New Roman" w:cs="Times New Roman"/>
                <w:sz w:val="12"/>
                <w:szCs w:val="12"/>
              </w:rPr>
              <w:t>Подготовка и принятие плана работы по реализации закона 140 ГД «О ведомственном контроле за соблюдением трудового законодательства и иных нормативных правовых актов содержащих норму трудового права».</w:t>
            </w:r>
          </w:p>
        </w:tc>
        <w:tc>
          <w:tcPr>
            <w:tcW w:w="695" w:type="pct"/>
            <w:vAlign w:val="center"/>
          </w:tcPr>
          <w:p w:rsidR="00465ED3" w:rsidRPr="00465ED3" w:rsidRDefault="00465ED3" w:rsidP="00465ED3">
            <w:pPr>
              <w:spacing w:after="0" w:line="240" w:lineRule="auto"/>
              <w:jc w:val="center"/>
              <w:rPr>
                <w:rFonts w:ascii="Times New Roman" w:hAnsi="Times New Roman" w:cs="Times New Roman"/>
                <w:sz w:val="12"/>
                <w:szCs w:val="12"/>
              </w:rPr>
            </w:pPr>
            <w:r w:rsidRPr="00465ED3">
              <w:rPr>
                <w:rFonts w:ascii="Times New Roman" w:hAnsi="Times New Roman" w:cs="Times New Roman"/>
                <w:sz w:val="12"/>
                <w:szCs w:val="12"/>
              </w:rPr>
              <w:t>Администрация муниципального района Сергиевский Самарской области</w:t>
            </w:r>
          </w:p>
        </w:tc>
        <w:tc>
          <w:tcPr>
            <w:tcW w:w="537" w:type="pct"/>
            <w:vAlign w:val="center"/>
          </w:tcPr>
          <w:p w:rsidR="00465ED3" w:rsidRPr="00465ED3" w:rsidRDefault="00465ED3" w:rsidP="00465ED3">
            <w:pPr>
              <w:spacing w:after="0" w:line="240" w:lineRule="auto"/>
              <w:jc w:val="center"/>
              <w:rPr>
                <w:rFonts w:ascii="Times New Roman" w:hAnsi="Times New Roman" w:cs="Times New Roman"/>
                <w:sz w:val="12"/>
                <w:szCs w:val="12"/>
              </w:rPr>
            </w:pPr>
            <w:r w:rsidRPr="00465ED3">
              <w:rPr>
                <w:rFonts w:ascii="Times New Roman" w:hAnsi="Times New Roman" w:cs="Times New Roman"/>
                <w:sz w:val="12"/>
                <w:szCs w:val="12"/>
              </w:rPr>
              <w:t>2023-2025</w:t>
            </w:r>
          </w:p>
        </w:tc>
        <w:tc>
          <w:tcPr>
            <w:tcW w:w="1484" w:type="pct"/>
            <w:gridSpan w:val="4"/>
            <w:vAlign w:val="center"/>
          </w:tcPr>
          <w:p w:rsidR="00465ED3" w:rsidRPr="00465ED3" w:rsidRDefault="00465ED3" w:rsidP="00465ED3">
            <w:pPr>
              <w:spacing w:after="0" w:line="240" w:lineRule="auto"/>
              <w:jc w:val="center"/>
              <w:rPr>
                <w:rFonts w:ascii="Times New Roman" w:hAnsi="Times New Roman" w:cs="Times New Roman"/>
                <w:sz w:val="12"/>
                <w:szCs w:val="12"/>
              </w:rPr>
            </w:pPr>
            <w:r w:rsidRPr="00465ED3">
              <w:rPr>
                <w:rFonts w:ascii="Times New Roman" w:hAnsi="Times New Roman" w:cs="Times New Roman"/>
                <w:sz w:val="12"/>
                <w:szCs w:val="12"/>
              </w:rPr>
              <w:t>В рамках финансирования основной деятельности</w:t>
            </w:r>
          </w:p>
        </w:tc>
        <w:tc>
          <w:tcPr>
            <w:tcW w:w="778" w:type="pct"/>
            <w:vAlign w:val="center"/>
          </w:tcPr>
          <w:p w:rsidR="00465ED3" w:rsidRPr="00465ED3" w:rsidRDefault="00465ED3" w:rsidP="00465ED3">
            <w:pPr>
              <w:spacing w:after="0" w:line="240" w:lineRule="auto"/>
              <w:jc w:val="center"/>
              <w:rPr>
                <w:rFonts w:ascii="Times New Roman" w:hAnsi="Times New Roman" w:cs="Times New Roman"/>
                <w:sz w:val="12"/>
                <w:szCs w:val="12"/>
              </w:rPr>
            </w:pPr>
            <w:r w:rsidRPr="00465ED3">
              <w:rPr>
                <w:rFonts w:ascii="Times New Roman" w:hAnsi="Times New Roman" w:cs="Times New Roman"/>
                <w:sz w:val="12"/>
                <w:szCs w:val="12"/>
              </w:rPr>
              <w:t>Внедрение эффективной системы управления охраной труда на территории муниципального района Сергиевский.</w:t>
            </w:r>
          </w:p>
        </w:tc>
      </w:tr>
      <w:tr w:rsidR="00465ED3" w:rsidRPr="00465ED3" w:rsidTr="00465ED3">
        <w:trPr>
          <w:trHeight w:val="257"/>
          <w:tblHeader/>
          <w:jc w:val="center"/>
        </w:trPr>
        <w:tc>
          <w:tcPr>
            <w:tcW w:w="268" w:type="pct"/>
            <w:vAlign w:val="center"/>
          </w:tcPr>
          <w:p w:rsidR="00465ED3" w:rsidRPr="00465ED3" w:rsidRDefault="00465ED3" w:rsidP="00465ED3">
            <w:pPr>
              <w:spacing w:after="0" w:line="240" w:lineRule="auto"/>
              <w:jc w:val="center"/>
              <w:rPr>
                <w:rFonts w:ascii="Times New Roman" w:hAnsi="Times New Roman" w:cs="Times New Roman"/>
                <w:sz w:val="12"/>
                <w:szCs w:val="12"/>
              </w:rPr>
            </w:pPr>
            <w:r w:rsidRPr="00465ED3">
              <w:rPr>
                <w:rFonts w:ascii="Times New Roman" w:hAnsi="Times New Roman" w:cs="Times New Roman"/>
                <w:sz w:val="12"/>
                <w:szCs w:val="12"/>
              </w:rPr>
              <w:t>2.3.</w:t>
            </w:r>
          </w:p>
        </w:tc>
        <w:tc>
          <w:tcPr>
            <w:tcW w:w="1237" w:type="pct"/>
            <w:vAlign w:val="center"/>
          </w:tcPr>
          <w:p w:rsidR="00465ED3" w:rsidRPr="00465ED3" w:rsidRDefault="00465ED3" w:rsidP="00465ED3">
            <w:pPr>
              <w:spacing w:after="0" w:line="240" w:lineRule="auto"/>
              <w:jc w:val="center"/>
              <w:rPr>
                <w:rFonts w:ascii="Times New Roman" w:hAnsi="Times New Roman" w:cs="Times New Roman"/>
                <w:sz w:val="12"/>
                <w:szCs w:val="12"/>
              </w:rPr>
            </w:pPr>
            <w:r w:rsidRPr="00465ED3">
              <w:rPr>
                <w:rFonts w:ascii="Times New Roman" w:hAnsi="Times New Roman" w:cs="Times New Roman"/>
                <w:color w:val="000000"/>
                <w:sz w:val="12"/>
                <w:szCs w:val="12"/>
              </w:rPr>
              <w:t>Подготовка постановления администрации района «О проведении дня охраны труда в организациях муниципального района Сергиевский Самарской области.</w:t>
            </w:r>
          </w:p>
        </w:tc>
        <w:tc>
          <w:tcPr>
            <w:tcW w:w="695" w:type="pct"/>
            <w:vAlign w:val="center"/>
          </w:tcPr>
          <w:p w:rsidR="00465ED3" w:rsidRPr="00465ED3" w:rsidRDefault="00465ED3" w:rsidP="00465ED3">
            <w:pPr>
              <w:spacing w:after="0" w:line="240" w:lineRule="auto"/>
              <w:jc w:val="center"/>
              <w:rPr>
                <w:rFonts w:ascii="Times New Roman" w:hAnsi="Times New Roman" w:cs="Times New Roman"/>
                <w:sz w:val="12"/>
                <w:szCs w:val="12"/>
              </w:rPr>
            </w:pPr>
            <w:r w:rsidRPr="00465ED3">
              <w:rPr>
                <w:rFonts w:ascii="Times New Roman" w:hAnsi="Times New Roman" w:cs="Times New Roman"/>
                <w:sz w:val="12"/>
                <w:szCs w:val="12"/>
              </w:rPr>
              <w:t>Администрация муниципального района Сергиевский Самарской области</w:t>
            </w:r>
          </w:p>
        </w:tc>
        <w:tc>
          <w:tcPr>
            <w:tcW w:w="537" w:type="pct"/>
            <w:vAlign w:val="center"/>
          </w:tcPr>
          <w:p w:rsidR="00465ED3" w:rsidRPr="00465ED3" w:rsidRDefault="00465ED3" w:rsidP="00465ED3">
            <w:pPr>
              <w:spacing w:after="0" w:line="240" w:lineRule="auto"/>
              <w:jc w:val="center"/>
              <w:rPr>
                <w:rFonts w:ascii="Times New Roman" w:hAnsi="Times New Roman" w:cs="Times New Roman"/>
                <w:sz w:val="12"/>
                <w:szCs w:val="12"/>
              </w:rPr>
            </w:pPr>
            <w:r w:rsidRPr="00465ED3">
              <w:rPr>
                <w:rFonts w:ascii="Times New Roman" w:hAnsi="Times New Roman" w:cs="Times New Roman"/>
                <w:sz w:val="12"/>
                <w:szCs w:val="12"/>
              </w:rPr>
              <w:t>2023-2025</w:t>
            </w:r>
          </w:p>
        </w:tc>
        <w:tc>
          <w:tcPr>
            <w:tcW w:w="1484" w:type="pct"/>
            <w:gridSpan w:val="4"/>
            <w:vAlign w:val="center"/>
          </w:tcPr>
          <w:p w:rsidR="00465ED3" w:rsidRPr="00465ED3" w:rsidRDefault="00465ED3" w:rsidP="00465ED3">
            <w:pPr>
              <w:spacing w:after="0" w:line="240" w:lineRule="auto"/>
              <w:jc w:val="center"/>
              <w:rPr>
                <w:rFonts w:ascii="Times New Roman" w:hAnsi="Times New Roman" w:cs="Times New Roman"/>
                <w:sz w:val="12"/>
                <w:szCs w:val="12"/>
              </w:rPr>
            </w:pPr>
            <w:r w:rsidRPr="00465ED3">
              <w:rPr>
                <w:rFonts w:ascii="Times New Roman" w:hAnsi="Times New Roman" w:cs="Times New Roman"/>
                <w:sz w:val="12"/>
                <w:szCs w:val="12"/>
              </w:rPr>
              <w:t>В рамках финансирования основной деятельности</w:t>
            </w:r>
          </w:p>
        </w:tc>
        <w:tc>
          <w:tcPr>
            <w:tcW w:w="778" w:type="pct"/>
            <w:vAlign w:val="center"/>
          </w:tcPr>
          <w:p w:rsidR="00465ED3" w:rsidRPr="00465ED3" w:rsidRDefault="00465ED3" w:rsidP="00465ED3">
            <w:pPr>
              <w:spacing w:after="0" w:line="240" w:lineRule="auto"/>
              <w:jc w:val="center"/>
              <w:rPr>
                <w:rFonts w:ascii="Times New Roman" w:hAnsi="Times New Roman" w:cs="Times New Roman"/>
                <w:sz w:val="12"/>
                <w:szCs w:val="12"/>
              </w:rPr>
            </w:pPr>
            <w:r w:rsidRPr="00465ED3">
              <w:rPr>
                <w:rFonts w:ascii="Times New Roman" w:hAnsi="Times New Roman" w:cs="Times New Roman"/>
                <w:sz w:val="12"/>
                <w:szCs w:val="12"/>
              </w:rPr>
              <w:t>Внедрение эффективной системы управления охраной труда на территории муниципального района Сергиевский.</w:t>
            </w:r>
          </w:p>
        </w:tc>
      </w:tr>
      <w:tr w:rsidR="00465ED3" w:rsidRPr="00465ED3" w:rsidTr="00465ED3">
        <w:trPr>
          <w:trHeight w:val="257"/>
          <w:tblHeader/>
          <w:jc w:val="center"/>
        </w:trPr>
        <w:tc>
          <w:tcPr>
            <w:tcW w:w="268" w:type="pct"/>
            <w:vAlign w:val="center"/>
          </w:tcPr>
          <w:p w:rsidR="00465ED3" w:rsidRPr="00465ED3" w:rsidRDefault="00465ED3" w:rsidP="00465ED3">
            <w:pPr>
              <w:spacing w:after="0" w:line="240" w:lineRule="auto"/>
              <w:jc w:val="center"/>
              <w:rPr>
                <w:rFonts w:ascii="Times New Roman" w:hAnsi="Times New Roman" w:cs="Times New Roman"/>
                <w:sz w:val="12"/>
                <w:szCs w:val="12"/>
              </w:rPr>
            </w:pPr>
            <w:r w:rsidRPr="00465ED3">
              <w:rPr>
                <w:rFonts w:ascii="Times New Roman" w:hAnsi="Times New Roman" w:cs="Times New Roman"/>
                <w:sz w:val="12"/>
                <w:szCs w:val="12"/>
              </w:rPr>
              <w:lastRenderedPageBreak/>
              <w:t>2.4.</w:t>
            </w:r>
          </w:p>
        </w:tc>
        <w:tc>
          <w:tcPr>
            <w:tcW w:w="1237" w:type="pct"/>
            <w:vAlign w:val="center"/>
          </w:tcPr>
          <w:p w:rsidR="00465ED3" w:rsidRPr="00465ED3" w:rsidRDefault="00465ED3" w:rsidP="00465ED3">
            <w:pPr>
              <w:spacing w:after="0" w:line="240" w:lineRule="auto"/>
              <w:jc w:val="center"/>
              <w:rPr>
                <w:rFonts w:ascii="Times New Roman" w:hAnsi="Times New Roman" w:cs="Times New Roman"/>
                <w:sz w:val="12"/>
                <w:szCs w:val="12"/>
              </w:rPr>
            </w:pPr>
            <w:r w:rsidRPr="00465ED3">
              <w:rPr>
                <w:rFonts w:ascii="Times New Roman" w:hAnsi="Times New Roman" w:cs="Times New Roman"/>
                <w:sz w:val="12"/>
                <w:szCs w:val="12"/>
              </w:rPr>
              <w:t>Подготовка и принятие муниципальной программы «Улучшение условий и охраны труда в муниципальном районе Сергиевский на 2026 – 2028годы».</w:t>
            </w:r>
          </w:p>
        </w:tc>
        <w:tc>
          <w:tcPr>
            <w:tcW w:w="695" w:type="pct"/>
            <w:vAlign w:val="center"/>
          </w:tcPr>
          <w:p w:rsidR="00465ED3" w:rsidRPr="00465ED3" w:rsidRDefault="00465ED3" w:rsidP="00465ED3">
            <w:pPr>
              <w:spacing w:after="0" w:line="240" w:lineRule="auto"/>
              <w:jc w:val="center"/>
              <w:rPr>
                <w:rFonts w:ascii="Times New Roman" w:hAnsi="Times New Roman" w:cs="Times New Roman"/>
                <w:sz w:val="12"/>
                <w:szCs w:val="12"/>
              </w:rPr>
            </w:pPr>
            <w:r w:rsidRPr="00465ED3">
              <w:rPr>
                <w:rFonts w:ascii="Times New Roman" w:hAnsi="Times New Roman" w:cs="Times New Roman"/>
                <w:sz w:val="12"/>
                <w:szCs w:val="12"/>
              </w:rPr>
              <w:t>Администрация муниципального района Сергиевский Самарской области</w:t>
            </w:r>
          </w:p>
        </w:tc>
        <w:tc>
          <w:tcPr>
            <w:tcW w:w="537" w:type="pct"/>
            <w:vAlign w:val="center"/>
          </w:tcPr>
          <w:p w:rsidR="00465ED3" w:rsidRPr="00465ED3" w:rsidRDefault="00465ED3" w:rsidP="00465ED3">
            <w:pPr>
              <w:spacing w:after="0" w:line="240" w:lineRule="auto"/>
              <w:jc w:val="center"/>
              <w:rPr>
                <w:rFonts w:ascii="Times New Roman" w:hAnsi="Times New Roman" w:cs="Times New Roman"/>
                <w:sz w:val="12"/>
                <w:szCs w:val="12"/>
              </w:rPr>
            </w:pPr>
            <w:r w:rsidRPr="00465ED3">
              <w:rPr>
                <w:rFonts w:ascii="Times New Roman" w:hAnsi="Times New Roman" w:cs="Times New Roman"/>
                <w:sz w:val="12"/>
                <w:szCs w:val="12"/>
              </w:rPr>
              <w:t>2025</w:t>
            </w:r>
          </w:p>
        </w:tc>
        <w:tc>
          <w:tcPr>
            <w:tcW w:w="1484" w:type="pct"/>
            <w:gridSpan w:val="4"/>
            <w:vAlign w:val="center"/>
          </w:tcPr>
          <w:p w:rsidR="00465ED3" w:rsidRPr="00465ED3" w:rsidRDefault="00465ED3" w:rsidP="00465ED3">
            <w:pPr>
              <w:spacing w:after="0" w:line="240" w:lineRule="auto"/>
              <w:jc w:val="center"/>
              <w:rPr>
                <w:rFonts w:ascii="Times New Roman" w:hAnsi="Times New Roman" w:cs="Times New Roman"/>
                <w:sz w:val="12"/>
                <w:szCs w:val="12"/>
              </w:rPr>
            </w:pPr>
            <w:r w:rsidRPr="00465ED3">
              <w:rPr>
                <w:rFonts w:ascii="Times New Roman" w:hAnsi="Times New Roman" w:cs="Times New Roman"/>
                <w:sz w:val="12"/>
                <w:szCs w:val="12"/>
              </w:rPr>
              <w:t>В рамках финансирования основной деятельности</w:t>
            </w:r>
          </w:p>
        </w:tc>
        <w:tc>
          <w:tcPr>
            <w:tcW w:w="778" w:type="pct"/>
            <w:vAlign w:val="center"/>
          </w:tcPr>
          <w:p w:rsidR="00465ED3" w:rsidRPr="00465ED3" w:rsidRDefault="00465ED3" w:rsidP="00465ED3">
            <w:pPr>
              <w:spacing w:after="0" w:line="240" w:lineRule="auto"/>
              <w:jc w:val="center"/>
              <w:rPr>
                <w:rFonts w:ascii="Times New Roman" w:hAnsi="Times New Roman" w:cs="Times New Roman"/>
                <w:sz w:val="12"/>
                <w:szCs w:val="12"/>
              </w:rPr>
            </w:pPr>
            <w:r w:rsidRPr="00465ED3">
              <w:rPr>
                <w:rFonts w:ascii="Times New Roman" w:hAnsi="Times New Roman" w:cs="Times New Roman"/>
                <w:sz w:val="12"/>
                <w:szCs w:val="12"/>
              </w:rPr>
              <w:t>Улучшение условий и охраны труда, снижение численности работников муниципального района  Сергиевский, занятых в неблагоприятных условиях труда</w:t>
            </w:r>
            <w:r w:rsidRPr="00465ED3">
              <w:rPr>
                <w:rFonts w:ascii="Times New Roman" w:hAnsi="Times New Roman" w:cs="Times New Roman"/>
                <w:color w:val="000000"/>
                <w:sz w:val="12"/>
                <w:szCs w:val="12"/>
              </w:rPr>
              <w:t xml:space="preserve"> .</w:t>
            </w:r>
          </w:p>
        </w:tc>
      </w:tr>
      <w:tr w:rsidR="00465ED3" w:rsidRPr="00465ED3" w:rsidTr="00465ED3">
        <w:trPr>
          <w:trHeight w:val="70"/>
          <w:tblHeader/>
          <w:jc w:val="center"/>
        </w:trPr>
        <w:tc>
          <w:tcPr>
            <w:tcW w:w="268" w:type="pct"/>
            <w:vAlign w:val="center"/>
          </w:tcPr>
          <w:p w:rsidR="00465ED3" w:rsidRPr="00465ED3" w:rsidRDefault="00465ED3" w:rsidP="00465ED3">
            <w:pPr>
              <w:spacing w:after="0" w:line="240" w:lineRule="auto"/>
              <w:jc w:val="center"/>
              <w:rPr>
                <w:rFonts w:ascii="Times New Roman" w:hAnsi="Times New Roman" w:cs="Times New Roman"/>
                <w:sz w:val="12"/>
                <w:szCs w:val="12"/>
              </w:rPr>
            </w:pPr>
          </w:p>
        </w:tc>
        <w:tc>
          <w:tcPr>
            <w:tcW w:w="1237" w:type="pct"/>
            <w:vAlign w:val="center"/>
          </w:tcPr>
          <w:p w:rsidR="00465ED3" w:rsidRPr="00465ED3" w:rsidRDefault="00465ED3" w:rsidP="00465ED3">
            <w:pPr>
              <w:spacing w:after="0" w:line="240" w:lineRule="auto"/>
              <w:jc w:val="center"/>
              <w:rPr>
                <w:rFonts w:ascii="Times New Roman" w:hAnsi="Times New Roman" w:cs="Times New Roman"/>
                <w:b/>
                <w:sz w:val="12"/>
                <w:szCs w:val="12"/>
              </w:rPr>
            </w:pPr>
            <w:r w:rsidRPr="00465ED3">
              <w:rPr>
                <w:rFonts w:ascii="Times New Roman" w:hAnsi="Times New Roman" w:cs="Times New Roman"/>
                <w:b/>
                <w:sz w:val="12"/>
                <w:szCs w:val="12"/>
              </w:rPr>
              <w:t>ИТОГО по задаче 2:</w:t>
            </w:r>
          </w:p>
        </w:tc>
        <w:tc>
          <w:tcPr>
            <w:tcW w:w="695" w:type="pct"/>
            <w:vAlign w:val="center"/>
          </w:tcPr>
          <w:p w:rsidR="00465ED3" w:rsidRPr="00465ED3" w:rsidRDefault="00465ED3" w:rsidP="00465ED3">
            <w:pPr>
              <w:spacing w:after="0" w:line="240" w:lineRule="auto"/>
              <w:jc w:val="center"/>
              <w:rPr>
                <w:rFonts w:ascii="Times New Roman" w:hAnsi="Times New Roman" w:cs="Times New Roman"/>
                <w:sz w:val="12"/>
                <w:szCs w:val="12"/>
              </w:rPr>
            </w:pPr>
          </w:p>
        </w:tc>
        <w:tc>
          <w:tcPr>
            <w:tcW w:w="537" w:type="pct"/>
            <w:vAlign w:val="center"/>
          </w:tcPr>
          <w:p w:rsidR="00465ED3" w:rsidRPr="00465ED3" w:rsidRDefault="00465ED3" w:rsidP="00465ED3">
            <w:pPr>
              <w:spacing w:after="0" w:line="240" w:lineRule="auto"/>
              <w:jc w:val="center"/>
              <w:rPr>
                <w:rFonts w:ascii="Times New Roman" w:hAnsi="Times New Roman" w:cs="Times New Roman"/>
                <w:sz w:val="12"/>
                <w:szCs w:val="12"/>
              </w:rPr>
            </w:pPr>
          </w:p>
        </w:tc>
        <w:tc>
          <w:tcPr>
            <w:tcW w:w="345" w:type="pct"/>
            <w:vAlign w:val="center"/>
          </w:tcPr>
          <w:p w:rsidR="00465ED3" w:rsidRPr="00465ED3" w:rsidRDefault="00465ED3" w:rsidP="00465ED3">
            <w:pPr>
              <w:spacing w:after="0" w:line="240" w:lineRule="auto"/>
              <w:jc w:val="center"/>
              <w:rPr>
                <w:rFonts w:ascii="Times New Roman" w:hAnsi="Times New Roman" w:cs="Times New Roman"/>
                <w:sz w:val="12"/>
                <w:szCs w:val="12"/>
              </w:rPr>
            </w:pPr>
            <w:r w:rsidRPr="00465ED3">
              <w:rPr>
                <w:rFonts w:ascii="Times New Roman" w:hAnsi="Times New Roman" w:cs="Times New Roman"/>
                <w:sz w:val="12"/>
                <w:szCs w:val="12"/>
              </w:rPr>
              <w:t>0</w:t>
            </w:r>
          </w:p>
        </w:tc>
        <w:tc>
          <w:tcPr>
            <w:tcW w:w="380" w:type="pct"/>
            <w:vAlign w:val="center"/>
          </w:tcPr>
          <w:p w:rsidR="00465ED3" w:rsidRPr="00465ED3" w:rsidRDefault="00465ED3" w:rsidP="00465ED3">
            <w:pPr>
              <w:spacing w:after="0" w:line="240" w:lineRule="auto"/>
              <w:jc w:val="center"/>
              <w:rPr>
                <w:rFonts w:ascii="Times New Roman" w:hAnsi="Times New Roman" w:cs="Times New Roman"/>
                <w:sz w:val="12"/>
                <w:szCs w:val="12"/>
              </w:rPr>
            </w:pPr>
            <w:r w:rsidRPr="00465ED3">
              <w:rPr>
                <w:rFonts w:ascii="Times New Roman" w:hAnsi="Times New Roman" w:cs="Times New Roman"/>
                <w:sz w:val="12"/>
                <w:szCs w:val="12"/>
              </w:rPr>
              <w:t>0</w:t>
            </w:r>
          </w:p>
        </w:tc>
        <w:tc>
          <w:tcPr>
            <w:tcW w:w="413" w:type="pct"/>
            <w:vAlign w:val="center"/>
          </w:tcPr>
          <w:p w:rsidR="00465ED3" w:rsidRPr="00465ED3" w:rsidRDefault="00465ED3" w:rsidP="00465ED3">
            <w:pPr>
              <w:spacing w:after="0" w:line="240" w:lineRule="auto"/>
              <w:jc w:val="center"/>
              <w:rPr>
                <w:rFonts w:ascii="Times New Roman" w:hAnsi="Times New Roman" w:cs="Times New Roman"/>
                <w:sz w:val="12"/>
                <w:szCs w:val="12"/>
              </w:rPr>
            </w:pPr>
            <w:r w:rsidRPr="00465ED3">
              <w:rPr>
                <w:rFonts w:ascii="Times New Roman" w:hAnsi="Times New Roman" w:cs="Times New Roman"/>
                <w:sz w:val="12"/>
                <w:szCs w:val="12"/>
              </w:rPr>
              <w:t>0</w:t>
            </w:r>
          </w:p>
        </w:tc>
        <w:tc>
          <w:tcPr>
            <w:tcW w:w="347" w:type="pct"/>
            <w:vAlign w:val="center"/>
          </w:tcPr>
          <w:p w:rsidR="00465ED3" w:rsidRPr="00465ED3" w:rsidRDefault="00465ED3" w:rsidP="00465ED3">
            <w:pPr>
              <w:spacing w:after="0" w:line="240" w:lineRule="auto"/>
              <w:jc w:val="center"/>
              <w:rPr>
                <w:rFonts w:ascii="Times New Roman" w:hAnsi="Times New Roman" w:cs="Times New Roman"/>
                <w:sz w:val="12"/>
                <w:szCs w:val="12"/>
              </w:rPr>
            </w:pPr>
            <w:r w:rsidRPr="00465ED3">
              <w:rPr>
                <w:rFonts w:ascii="Times New Roman" w:hAnsi="Times New Roman" w:cs="Times New Roman"/>
                <w:sz w:val="12"/>
                <w:szCs w:val="12"/>
              </w:rPr>
              <w:t>0</w:t>
            </w:r>
          </w:p>
        </w:tc>
        <w:tc>
          <w:tcPr>
            <w:tcW w:w="778" w:type="pct"/>
            <w:vAlign w:val="center"/>
          </w:tcPr>
          <w:p w:rsidR="00465ED3" w:rsidRPr="00465ED3" w:rsidRDefault="00465ED3" w:rsidP="00465ED3">
            <w:pPr>
              <w:spacing w:after="0" w:line="240" w:lineRule="auto"/>
              <w:jc w:val="center"/>
              <w:rPr>
                <w:rFonts w:ascii="Times New Roman" w:hAnsi="Times New Roman" w:cs="Times New Roman"/>
                <w:sz w:val="12"/>
                <w:szCs w:val="12"/>
              </w:rPr>
            </w:pPr>
          </w:p>
        </w:tc>
      </w:tr>
      <w:tr w:rsidR="00465ED3" w:rsidRPr="00465ED3" w:rsidTr="00465ED3">
        <w:trPr>
          <w:trHeight w:val="70"/>
          <w:tblHeader/>
          <w:jc w:val="center"/>
        </w:trPr>
        <w:tc>
          <w:tcPr>
            <w:tcW w:w="5000" w:type="pct"/>
            <w:gridSpan w:val="9"/>
            <w:vAlign w:val="center"/>
          </w:tcPr>
          <w:p w:rsidR="00465ED3" w:rsidRPr="00465ED3" w:rsidRDefault="00465ED3" w:rsidP="00465ED3">
            <w:pPr>
              <w:spacing w:after="0" w:line="240" w:lineRule="auto"/>
              <w:jc w:val="center"/>
              <w:rPr>
                <w:rFonts w:ascii="Times New Roman" w:hAnsi="Times New Roman" w:cs="Times New Roman"/>
                <w:sz w:val="12"/>
                <w:szCs w:val="12"/>
              </w:rPr>
            </w:pPr>
            <w:r w:rsidRPr="00465ED3">
              <w:rPr>
                <w:rFonts w:ascii="Times New Roman" w:hAnsi="Times New Roman" w:cs="Times New Roman"/>
                <w:b/>
                <w:sz w:val="12"/>
                <w:szCs w:val="12"/>
              </w:rPr>
              <w:t>Задача 3. Организация обучения по охране труда работников на основе современных технологий обучения.</w:t>
            </w:r>
          </w:p>
        </w:tc>
      </w:tr>
      <w:tr w:rsidR="00465ED3" w:rsidRPr="00465ED3" w:rsidTr="00465ED3">
        <w:trPr>
          <w:trHeight w:val="257"/>
          <w:tblHeader/>
          <w:jc w:val="center"/>
        </w:trPr>
        <w:tc>
          <w:tcPr>
            <w:tcW w:w="268" w:type="pct"/>
            <w:vAlign w:val="center"/>
          </w:tcPr>
          <w:p w:rsidR="00465ED3" w:rsidRPr="00465ED3" w:rsidRDefault="00465ED3" w:rsidP="00465ED3">
            <w:pPr>
              <w:spacing w:after="0" w:line="240" w:lineRule="auto"/>
              <w:jc w:val="center"/>
              <w:rPr>
                <w:rFonts w:ascii="Times New Roman" w:hAnsi="Times New Roman" w:cs="Times New Roman"/>
                <w:sz w:val="12"/>
                <w:szCs w:val="12"/>
              </w:rPr>
            </w:pPr>
            <w:r w:rsidRPr="00465ED3">
              <w:rPr>
                <w:rFonts w:ascii="Times New Roman" w:hAnsi="Times New Roman" w:cs="Times New Roman"/>
                <w:sz w:val="12"/>
                <w:szCs w:val="12"/>
              </w:rPr>
              <w:t>3.1.</w:t>
            </w:r>
          </w:p>
        </w:tc>
        <w:tc>
          <w:tcPr>
            <w:tcW w:w="1237" w:type="pct"/>
            <w:vAlign w:val="center"/>
          </w:tcPr>
          <w:p w:rsidR="00465ED3" w:rsidRPr="00465ED3" w:rsidRDefault="00465ED3" w:rsidP="00465ED3">
            <w:pPr>
              <w:spacing w:after="0" w:line="240" w:lineRule="auto"/>
              <w:jc w:val="center"/>
              <w:rPr>
                <w:rFonts w:ascii="Times New Roman" w:hAnsi="Times New Roman" w:cs="Times New Roman"/>
                <w:sz w:val="12"/>
                <w:szCs w:val="12"/>
              </w:rPr>
            </w:pPr>
            <w:r w:rsidRPr="00465ED3">
              <w:rPr>
                <w:rFonts w:ascii="Times New Roman" w:hAnsi="Times New Roman" w:cs="Times New Roman"/>
                <w:sz w:val="12"/>
                <w:szCs w:val="12"/>
              </w:rPr>
              <w:t>Организация обучения по охране труда  руководителей и специалистов организаций на базе аккредитованных организаций муниципального района Сергиевский.</w:t>
            </w:r>
          </w:p>
        </w:tc>
        <w:tc>
          <w:tcPr>
            <w:tcW w:w="695" w:type="pct"/>
            <w:vAlign w:val="center"/>
          </w:tcPr>
          <w:p w:rsidR="00465ED3" w:rsidRPr="00465ED3" w:rsidRDefault="00465ED3" w:rsidP="00465ED3">
            <w:pPr>
              <w:spacing w:after="0" w:line="240" w:lineRule="auto"/>
              <w:jc w:val="center"/>
              <w:rPr>
                <w:rFonts w:ascii="Times New Roman" w:hAnsi="Times New Roman" w:cs="Times New Roman"/>
                <w:sz w:val="12"/>
                <w:szCs w:val="12"/>
              </w:rPr>
            </w:pPr>
            <w:r w:rsidRPr="00465ED3">
              <w:rPr>
                <w:rFonts w:ascii="Times New Roman" w:hAnsi="Times New Roman" w:cs="Times New Roman"/>
                <w:sz w:val="12"/>
                <w:szCs w:val="12"/>
              </w:rPr>
              <w:t>Руководители предприятий и организаций расположенных на территории муниципального района Сергиевский</w:t>
            </w:r>
          </w:p>
        </w:tc>
        <w:tc>
          <w:tcPr>
            <w:tcW w:w="537" w:type="pct"/>
            <w:vAlign w:val="center"/>
          </w:tcPr>
          <w:p w:rsidR="00465ED3" w:rsidRPr="00465ED3" w:rsidRDefault="00465ED3" w:rsidP="00465ED3">
            <w:pPr>
              <w:spacing w:after="0" w:line="240" w:lineRule="auto"/>
              <w:jc w:val="center"/>
              <w:rPr>
                <w:rFonts w:ascii="Times New Roman" w:hAnsi="Times New Roman" w:cs="Times New Roman"/>
                <w:sz w:val="12"/>
                <w:szCs w:val="12"/>
              </w:rPr>
            </w:pPr>
            <w:r w:rsidRPr="00465ED3">
              <w:rPr>
                <w:rFonts w:ascii="Times New Roman" w:hAnsi="Times New Roman" w:cs="Times New Roman"/>
                <w:sz w:val="12"/>
                <w:szCs w:val="12"/>
              </w:rPr>
              <w:t>2023-2025</w:t>
            </w:r>
          </w:p>
        </w:tc>
        <w:tc>
          <w:tcPr>
            <w:tcW w:w="345" w:type="pct"/>
            <w:vAlign w:val="center"/>
          </w:tcPr>
          <w:p w:rsidR="00465ED3" w:rsidRPr="00465ED3" w:rsidRDefault="00465ED3" w:rsidP="00465ED3">
            <w:pPr>
              <w:spacing w:after="0" w:line="240" w:lineRule="auto"/>
              <w:jc w:val="center"/>
              <w:rPr>
                <w:rFonts w:ascii="Times New Roman" w:hAnsi="Times New Roman" w:cs="Times New Roman"/>
                <w:sz w:val="12"/>
                <w:szCs w:val="12"/>
              </w:rPr>
            </w:pPr>
            <w:r w:rsidRPr="00465ED3">
              <w:rPr>
                <w:rFonts w:ascii="Times New Roman" w:hAnsi="Times New Roman" w:cs="Times New Roman"/>
                <w:sz w:val="12"/>
                <w:szCs w:val="12"/>
              </w:rPr>
              <w:t>0</w:t>
            </w:r>
          </w:p>
        </w:tc>
        <w:tc>
          <w:tcPr>
            <w:tcW w:w="380" w:type="pct"/>
            <w:vAlign w:val="center"/>
          </w:tcPr>
          <w:p w:rsidR="00465ED3" w:rsidRPr="00465ED3" w:rsidRDefault="00465ED3" w:rsidP="00465ED3">
            <w:pPr>
              <w:spacing w:after="0" w:line="240" w:lineRule="auto"/>
              <w:jc w:val="center"/>
              <w:rPr>
                <w:rFonts w:ascii="Times New Roman" w:hAnsi="Times New Roman" w:cs="Times New Roman"/>
                <w:sz w:val="12"/>
                <w:szCs w:val="12"/>
              </w:rPr>
            </w:pPr>
            <w:r w:rsidRPr="00465ED3">
              <w:rPr>
                <w:rFonts w:ascii="Times New Roman" w:hAnsi="Times New Roman" w:cs="Times New Roman"/>
                <w:sz w:val="12"/>
                <w:szCs w:val="12"/>
              </w:rPr>
              <w:t>0</w:t>
            </w:r>
          </w:p>
        </w:tc>
        <w:tc>
          <w:tcPr>
            <w:tcW w:w="413" w:type="pct"/>
            <w:vAlign w:val="center"/>
          </w:tcPr>
          <w:p w:rsidR="00465ED3" w:rsidRPr="00465ED3" w:rsidRDefault="00465ED3" w:rsidP="00465ED3">
            <w:pPr>
              <w:spacing w:after="0" w:line="240" w:lineRule="auto"/>
              <w:jc w:val="center"/>
              <w:rPr>
                <w:rFonts w:ascii="Times New Roman" w:hAnsi="Times New Roman" w:cs="Times New Roman"/>
                <w:sz w:val="12"/>
                <w:szCs w:val="12"/>
              </w:rPr>
            </w:pPr>
            <w:r w:rsidRPr="00465ED3">
              <w:rPr>
                <w:rFonts w:ascii="Times New Roman" w:hAnsi="Times New Roman" w:cs="Times New Roman"/>
                <w:sz w:val="12"/>
                <w:szCs w:val="12"/>
              </w:rPr>
              <w:t>0</w:t>
            </w:r>
          </w:p>
        </w:tc>
        <w:tc>
          <w:tcPr>
            <w:tcW w:w="347" w:type="pct"/>
            <w:vAlign w:val="center"/>
          </w:tcPr>
          <w:p w:rsidR="00465ED3" w:rsidRPr="00465ED3" w:rsidRDefault="00465ED3" w:rsidP="00465ED3">
            <w:pPr>
              <w:spacing w:after="0" w:line="240" w:lineRule="auto"/>
              <w:jc w:val="center"/>
              <w:rPr>
                <w:rFonts w:ascii="Times New Roman" w:hAnsi="Times New Roman" w:cs="Times New Roman"/>
                <w:sz w:val="12"/>
                <w:szCs w:val="12"/>
              </w:rPr>
            </w:pPr>
            <w:r w:rsidRPr="00465ED3">
              <w:rPr>
                <w:rFonts w:ascii="Times New Roman" w:hAnsi="Times New Roman" w:cs="Times New Roman"/>
                <w:sz w:val="12"/>
                <w:szCs w:val="12"/>
              </w:rPr>
              <w:t>0</w:t>
            </w:r>
          </w:p>
        </w:tc>
        <w:tc>
          <w:tcPr>
            <w:tcW w:w="778" w:type="pct"/>
            <w:vAlign w:val="center"/>
          </w:tcPr>
          <w:p w:rsidR="00465ED3" w:rsidRPr="00465ED3" w:rsidRDefault="00465ED3" w:rsidP="00465ED3">
            <w:pPr>
              <w:spacing w:after="0" w:line="240" w:lineRule="auto"/>
              <w:jc w:val="center"/>
              <w:rPr>
                <w:rFonts w:ascii="Times New Roman" w:hAnsi="Times New Roman" w:cs="Times New Roman"/>
                <w:sz w:val="12"/>
                <w:szCs w:val="12"/>
              </w:rPr>
            </w:pPr>
            <w:r w:rsidRPr="00465ED3">
              <w:rPr>
                <w:rFonts w:ascii="Times New Roman" w:hAnsi="Times New Roman" w:cs="Times New Roman"/>
                <w:sz w:val="12"/>
                <w:szCs w:val="12"/>
              </w:rPr>
              <w:t>Внедрение эффективной системы управления охраной труда на территории муниципального района Сергиевский.</w:t>
            </w:r>
          </w:p>
        </w:tc>
      </w:tr>
      <w:tr w:rsidR="00465ED3" w:rsidRPr="00465ED3" w:rsidTr="00465ED3">
        <w:trPr>
          <w:trHeight w:val="257"/>
          <w:tblHeader/>
          <w:jc w:val="center"/>
        </w:trPr>
        <w:tc>
          <w:tcPr>
            <w:tcW w:w="268" w:type="pct"/>
            <w:vAlign w:val="center"/>
          </w:tcPr>
          <w:p w:rsidR="00465ED3" w:rsidRPr="00465ED3" w:rsidRDefault="00465ED3" w:rsidP="00465ED3">
            <w:pPr>
              <w:spacing w:after="0" w:line="240" w:lineRule="auto"/>
              <w:jc w:val="center"/>
              <w:rPr>
                <w:rFonts w:ascii="Times New Roman" w:hAnsi="Times New Roman" w:cs="Times New Roman"/>
                <w:sz w:val="12"/>
                <w:szCs w:val="12"/>
              </w:rPr>
            </w:pPr>
            <w:r w:rsidRPr="00465ED3">
              <w:rPr>
                <w:rFonts w:ascii="Times New Roman" w:hAnsi="Times New Roman" w:cs="Times New Roman"/>
                <w:sz w:val="12"/>
                <w:szCs w:val="12"/>
              </w:rPr>
              <w:t>3.2.</w:t>
            </w:r>
          </w:p>
        </w:tc>
        <w:tc>
          <w:tcPr>
            <w:tcW w:w="1237" w:type="pct"/>
            <w:vAlign w:val="center"/>
          </w:tcPr>
          <w:p w:rsidR="00465ED3" w:rsidRPr="00465ED3" w:rsidRDefault="00465ED3" w:rsidP="00465ED3">
            <w:pPr>
              <w:spacing w:after="0" w:line="240" w:lineRule="auto"/>
              <w:jc w:val="center"/>
              <w:rPr>
                <w:rFonts w:ascii="Times New Roman" w:hAnsi="Times New Roman" w:cs="Times New Roman"/>
                <w:sz w:val="12"/>
                <w:szCs w:val="12"/>
              </w:rPr>
            </w:pPr>
            <w:r w:rsidRPr="00465ED3">
              <w:rPr>
                <w:rFonts w:ascii="Times New Roman" w:hAnsi="Times New Roman" w:cs="Times New Roman"/>
                <w:sz w:val="12"/>
                <w:szCs w:val="12"/>
              </w:rPr>
              <w:t>Проведение непрерывного обучения безопасному  ведению работ, инструктажей и стажировок на рабочем месте специалистов организаций муниципального района Сергиевский.</w:t>
            </w:r>
          </w:p>
        </w:tc>
        <w:tc>
          <w:tcPr>
            <w:tcW w:w="695" w:type="pct"/>
            <w:vAlign w:val="center"/>
          </w:tcPr>
          <w:p w:rsidR="00465ED3" w:rsidRPr="00465ED3" w:rsidRDefault="00465ED3" w:rsidP="00465ED3">
            <w:pPr>
              <w:spacing w:after="0" w:line="240" w:lineRule="auto"/>
              <w:jc w:val="center"/>
              <w:rPr>
                <w:rFonts w:ascii="Times New Roman" w:hAnsi="Times New Roman" w:cs="Times New Roman"/>
                <w:sz w:val="12"/>
                <w:szCs w:val="12"/>
              </w:rPr>
            </w:pPr>
            <w:r w:rsidRPr="00465ED3">
              <w:rPr>
                <w:rFonts w:ascii="Times New Roman" w:hAnsi="Times New Roman" w:cs="Times New Roman"/>
                <w:sz w:val="12"/>
                <w:szCs w:val="12"/>
              </w:rPr>
              <w:t>Руководители предприятий и организаций расположенных на территории муниципального района Сергиевский</w:t>
            </w:r>
          </w:p>
        </w:tc>
        <w:tc>
          <w:tcPr>
            <w:tcW w:w="537" w:type="pct"/>
            <w:vAlign w:val="center"/>
          </w:tcPr>
          <w:p w:rsidR="00465ED3" w:rsidRPr="00465ED3" w:rsidRDefault="00465ED3" w:rsidP="00465ED3">
            <w:pPr>
              <w:spacing w:after="0" w:line="240" w:lineRule="auto"/>
              <w:jc w:val="center"/>
              <w:rPr>
                <w:rFonts w:ascii="Times New Roman" w:hAnsi="Times New Roman" w:cs="Times New Roman"/>
                <w:sz w:val="12"/>
                <w:szCs w:val="12"/>
              </w:rPr>
            </w:pPr>
            <w:r w:rsidRPr="00465ED3">
              <w:rPr>
                <w:rFonts w:ascii="Times New Roman" w:hAnsi="Times New Roman" w:cs="Times New Roman"/>
                <w:sz w:val="12"/>
                <w:szCs w:val="12"/>
              </w:rPr>
              <w:t>2023-2025</w:t>
            </w:r>
          </w:p>
        </w:tc>
        <w:tc>
          <w:tcPr>
            <w:tcW w:w="345" w:type="pct"/>
            <w:vAlign w:val="center"/>
          </w:tcPr>
          <w:p w:rsidR="00465ED3" w:rsidRPr="00465ED3" w:rsidRDefault="00465ED3" w:rsidP="00465ED3">
            <w:pPr>
              <w:spacing w:after="0" w:line="240" w:lineRule="auto"/>
              <w:jc w:val="center"/>
              <w:rPr>
                <w:rFonts w:ascii="Times New Roman" w:hAnsi="Times New Roman" w:cs="Times New Roman"/>
                <w:sz w:val="12"/>
                <w:szCs w:val="12"/>
              </w:rPr>
            </w:pPr>
            <w:r w:rsidRPr="00465ED3">
              <w:rPr>
                <w:rFonts w:ascii="Times New Roman" w:hAnsi="Times New Roman" w:cs="Times New Roman"/>
                <w:sz w:val="12"/>
                <w:szCs w:val="12"/>
              </w:rPr>
              <w:t>0</w:t>
            </w:r>
          </w:p>
        </w:tc>
        <w:tc>
          <w:tcPr>
            <w:tcW w:w="380" w:type="pct"/>
            <w:vAlign w:val="center"/>
          </w:tcPr>
          <w:p w:rsidR="00465ED3" w:rsidRPr="00465ED3" w:rsidRDefault="00465ED3" w:rsidP="00465ED3">
            <w:pPr>
              <w:spacing w:after="0" w:line="240" w:lineRule="auto"/>
              <w:jc w:val="center"/>
              <w:rPr>
                <w:rFonts w:ascii="Times New Roman" w:hAnsi="Times New Roman" w:cs="Times New Roman"/>
                <w:sz w:val="12"/>
                <w:szCs w:val="12"/>
              </w:rPr>
            </w:pPr>
            <w:r w:rsidRPr="00465ED3">
              <w:rPr>
                <w:rFonts w:ascii="Times New Roman" w:hAnsi="Times New Roman" w:cs="Times New Roman"/>
                <w:sz w:val="12"/>
                <w:szCs w:val="12"/>
              </w:rPr>
              <w:t>0</w:t>
            </w:r>
          </w:p>
        </w:tc>
        <w:tc>
          <w:tcPr>
            <w:tcW w:w="413" w:type="pct"/>
            <w:vAlign w:val="center"/>
          </w:tcPr>
          <w:p w:rsidR="00465ED3" w:rsidRPr="00465ED3" w:rsidRDefault="00465ED3" w:rsidP="00465ED3">
            <w:pPr>
              <w:spacing w:after="0" w:line="240" w:lineRule="auto"/>
              <w:jc w:val="center"/>
              <w:rPr>
                <w:rFonts w:ascii="Times New Roman" w:hAnsi="Times New Roman" w:cs="Times New Roman"/>
                <w:sz w:val="12"/>
                <w:szCs w:val="12"/>
              </w:rPr>
            </w:pPr>
            <w:r w:rsidRPr="00465ED3">
              <w:rPr>
                <w:rFonts w:ascii="Times New Roman" w:hAnsi="Times New Roman" w:cs="Times New Roman"/>
                <w:sz w:val="12"/>
                <w:szCs w:val="12"/>
              </w:rPr>
              <w:t>0</w:t>
            </w:r>
          </w:p>
        </w:tc>
        <w:tc>
          <w:tcPr>
            <w:tcW w:w="347" w:type="pct"/>
            <w:vAlign w:val="center"/>
          </w:tcPr>
          <w:p w:rsidR="00465ED3" w:rsidRPr="00465ED3" w:rsidRDefault="00465ED3" w:rsidP="00465ED3">
            <w:pPr>
              <w:spacing w:after="0" w:line="240" w:lineRule="auto"/>
              <w:jc w:val="center"/>
              <w:rPr>
                <w:rFonts w:ascii="Times New Roman" w:hAnsi="Times New Roman" w:cs="Times New Roman"/>
                <w:sz w:val="12"/>
                <w:szCs w:val="12"/>
              </w:rPr>
            </w:pPr>
            <w:r w:rsidRPr="00465ED3">
              <w:rPr>
                <w:rFonts w:ascii="Times New Roman" w:hAnsi="Times New Roman" w:cs="Times New Roman"/>
                <w:sz w:val="12"/>
                <w:szCs w:val="12"/>
              </w:rPr>
              <w:t>0</w:t>
            </w:r>
          </w:p>
        </w:tc>
        <w:tc>
          <w:tcPr>
            <w:tcW w:w="778" w:type="pct"/>
            <w:vAlign w:val="center"/>
          </w:tcPr>
          <w:p w:rsidR="00465ED3" w:rsidRPr="00465ED3" w:rsidRDefault="00465ED3" w:rsidP="00465ED3">
            <w:pPr>
              <w:spacing w:after="0" w:line="240" w:lineRule="auto"/>
              <w:jc w:val="center"/>
              <w:rPr>
                <w:rFonts w:ascii="Times New Roman" w:hAnsi="Times New Roman" w:cs="Times New Roman"/>
                <w:sz w:val="12"/>
                <w:szCs w:val="12"/>
              </w:rPr>
            </w:pPr>
            <w:r w:rsidRPr="00465ED3">
              <w:rPr>
                <w:rFonts w:ascii="Times New Roman" w:hAnsi="Times New Roman" w:cs="Times New Roman"/>
                <w:sz w:val="12"/>
                <w:szCs w:val="12"/>
              </w:rPr>
              <w:t>Внедрение эффективной системы управления охраной труда на территории муниципального района Сергиевский.</w:t>
            </w:r>
          </w:p>
        </w:tc>
      </w:tr>
      <w:tr w:rsidR="00465ED3" w:rsidRPr="00465ED3" w:rsidTr="00465ED3">
        <w:trPr>
          <w:trHeight w:val="257"/>
          <w:tblHeader/>
          <w:jc w:val="center"/>
        </w:trPr>
        <w:tc>
          <w:tcPr>
            <w:tcW w:w="268" w:type="pct"/>
            <w:vAlign w:val="center"/>
          </w:tcPr>
          <w:p w:rsidR="00465ED3" w:rsidRPr="00465ED3" w:rsidRDefault="00465ED3" w:rsidP="00465ED3">
            <w:pPr>
              <w:spacing w:after="0" w:line="240" w:lineRule="auto"/>
              <w:jc w:val="center"/>
              <w:rPr>
                <w:rFonts w:ascii="Times New Roman" w:hAnsi="Times New Roman" w:cs="Times New Roman"/>
                <w:sz w:val="12"/>
                <w:szCs w:val="12"/>
              </w:rPr>
            </w:pPr>
            <w:r w:rsidRPr="00465ED3">
              <w:rPr>
                <w:rFonts w:ascii="Times New Roman" w:hAnsi="Times New Roman" w:cs="Times New Roman"/>
                <w:sz w:val="12"/>
                <w:szCs w:val="12"/>
              </w:rPr>
              <w:t>3.3.</w:t>
            </w:r>
          </w:p>
        </w:tc>
        <w:tc>
          <w:tcPr>
            <w:tcW w:w="1237" w:type="pct"/>
            <w:vAlign w:val="center"/>
          </w:tcPr>
          <w:p w:rsidR="00465ED3" w:rsidRPr="00465ED3" w:rsidRDefault="00465ED3" w:rsidP="00465ED3">
            <w:pPr>
              <w:spacing w:after="0" w:line="240" w:lineRule="auto"/>
              <w:jc w:val="center"/>
              <w:rPr>
                <w:rFonts w:ascii="Times New Roman" w:hAnsi="Times New Roman" w:cs="Times New Roman"/>
                <w:sz w:val="12"/>
                <w:szCs w:val="12"/>
              </w:rPr>
            </w:pPr>
            <w:r w:rsidRPr="00465ED3">
              <w:rPr>
                <w:rFonts w:ascii="Times New Roman" w:hAnsi="Times New Roman" w:cs="Times New Roman"/>
                <w:sz w:val="12"/>
                <w:szCs w:val="12"/>
              </w:rPr>
              <w:t>Проведение обучения руководящего состава администрации муниципального района Сергиевский.</w:t>
            </w:r>
          </w:p>
        </w:tc>
        <w:tc>
          <w:tcPr>
            <w:tcW w:w="695" w:type="pct"/>
            <w:vAlign w:val="center"/>
          </w:tcPr>
          <w:p w:rsidR="00465ED3" w:rsidRPr="00465ED3" w:rsidRDefault="00465ED3" w:rsidP="00465ED3">
            <w:pPr>
              <w:spacing w:after="0" w:line="240" w:lineRule="auto"/>
              <w:jc w:val="center"/>
              <w:rPr>
                <w:rFonts w:ascii="Times New Roman" w:hAnsi="Times New Roman" w:cs="Times New Roman"/>
                <w:sz w:val="12"/>
                <w:szCs w:val="12"/>
              </w:rPr>
            </w:pPr>
            <w:r w:rsidRPr="00465ED3">
              <w:rPr>
                <w:rFonts w:ascii="Times New Roman" w:hAnsi="Times New Roman" w:cs="Times New Roman"/>
                <w:sz w:val="12"/>
                <w:szCs w:val="12"/>
              </w:rPr>
              <w:t>Администрация муниципального района Сергиевский Самарской области</w:t>
            </w:r>
          </w:p>
        </w:tc>
        <w:tc>
          <w:tcPr>
            <w:tcW w:w="537" w:type="pct"/>
            <w:vAlign w:val="center"/>
          </w:tcPr>
          <w:p w:rsidR="00465ED3" w:rsidRPr="00465ED3" w:rsidRDefault="00465ED3" w:rsidP="00465ED3">
            <w:pPr>
              <w:spacing w:after="0" w:line="240" w:lineRule="auto"/>
              <w:jc w:val="center"/>
              <w:rPr>
                <w:rFonts w:ascii="Times New Roman" w:hAnsi="Times New Roman" w:cs="Times New Roman"/>
                <w:sz w:val="12"/>
                <w:szCs w:val="12"/>
              </w:rPr>
            </w:pPr>
            <w:r w:rsidRPr="00465ED3">
              <w:rPr>
                <w:rFonts w:ascii="Times New Roman" w:hAnsi="Times New Roman" w:cs="Times New Roman"/>
                <w:sz w:val="12"/>
                <w:szCs w:val="12"/>
              </w:rPr>
              <w:t>2023-2025</w:t>
            </w:r>
          </w:p>
        </w:tc>
        <w:tc>
          <w:tcPr>
            <w:tcW w:w="345" w:type="pct"/>
            <w:vAlign w:val="center"/>
          </w:tcPr>
          <w:p w:rsidR="00465ED3" w:rsidRPr="00465ED3" w:rsidRDefault="00465ED3" w:rsidP="00465ED3">
            <w:pPr>
              <w:spacing w:after="0" w:line="240" w:lineRule="auto"/>
              <w:jc w:val="center"/>
              <w:rPr>
                <w:rFonts w:ascii="Times New Roman" w:hAnsi="Times New Roman" w:cs="Times New Roman"/>
                <w:sz w:val="12"/>
                <w:szCs w:val="12"/>
              </w:rPr>
            </w:pPr>
            <w:r w:rsidRPr="00465ED3">
              <w:rPr>
                <w:rFonts w:ascii="Times New Roman" w:hAnsi="Times New Roman" w:cs="Times New Roman"/>
                <w:sz w:val="12"/>
                <w:szCs w:val="12"/>
              </w:rPr>
              <w:t>8,0</w:t>
            </w:r>
          </w:p>
        </w:tc>
        <w:tc>
          <w:tcPr>
            <w:tcW w:w="380" w:type="pct"/>
            <w:vAlign w:val="center"/>
          </w:tcPr>
          <w:p w:rsidR="00465ED3" w:rsidRPr="00465ED3" w:rsidRDefault="00465ED3" w:rsidP="00465ED3">
            <w:pPr>
              <w:spacing w:after="0" w:line="240" w:lineRule="auto"/>
              <w:jc w:val="center"/>
              <w:rPr>
                <w:rFonts w:ascii="Times New Roman" w:hAnsi="Times New Roman" w:cs="Times New Roman"/>
                <w:sz w:val="12"/>
                <w:szCs w:val="12"/>
              </w:rPr>
            </w:pPr>
            <w:r w:rsidRPr="00465ED3">
              <w:rPr>
                <w:rFonts w:ascii="Times New Roman" w:hAnsi="Times New Roman" w:cs="Times New Roman"/>
                <w:sz w:val="12"/>
                <w:szCs w:val="12"/>
              </w:rPr>
              <w:t>9,0</w:t>
            </w:r>
          </w:p>
        </w:tc>
        <w:tc>
          <w:tcPr>
            <w:tcW w:w="413" w:type="pct"/>
            <w:vAlign w:val="center"/>
          </w:tcPr>
          <w:p w:rsidR="00465ED3" w:rsidRPr="00465ED3" w:rsidRDefault="00465ED3" w:rsidP="00465ED3">
            <w:pPr>
              <w:spacing w:after="0" w:line="240" w:lineRule="auto"/>
              <w:jc w:val="center"/>
              <w:rPr>
                <w:rFonts w:ascii="Times New Roman" w:hAnsi="Times New Roman" w:cs="Times New Roman"/>
                <w:sz w:val="12"/>
                <w:szCs w:val="12"/>
              </w:rPr>
            </w:pPr>
            <w:r w:rsidRPr="00465ED3">
              <w:rPr>
                <w:rFonts w:ascii="Times New Roman" w:hAnsi="Times New Roman" w:cs="Times New Roman"/>
                <w:sz w:val="12"/>
                <w:szCs w:val="12"/>
              </w:rPr>
              <w:t>10,0</w:t>
            </w:r>
          </w:p>
        </w:tc>
        <w:tc>
          <w:tcPr>
            <w:tcW w:w="347" w:type="pct"/>
            <w:vAlign w:val="center"/>
          </w:tcPr>
          <w:p w:rsidR="00465ED3" w:rsidRPr="00465ED3" w:rsidRDefault="00465ED3" w:rsidP="00465ED3">
            <w:pPr>
              <w:spacing w:after="0" w:line="240" w:lineRule="auto"/>
              <w:jc w:val="center"/>
              <w:rPr>
                <w:rFonts w:ascii="Times New Roman" w:hAnsi="Times New Roman" w:cs="Times New Roman"/>
                <w:sz w:val="12"/>
                <w:szCs w:val="12"/>
              </w:rPr>
            </w:pPr>
            <w:r w:rsidRPr="00465ED3">
              <w:rPr>
                <w:rFonts w:ascii="Times New Roman" w:hAnsi="Times New Roman" w:cs="Times New Roman"/>
                <w:sz w:val="12"/>
                <w:szCs w:val="12"/>
              </w:rPr>
              <w:t>27,0</w:t>
            </w:r>
          </w:p>
        </w:tc>
        <w:tc>
          <w:tcPr>
            <w:tcW w:w="778" w:type="pct"/>
            <w:vAlign w:val="center"/>
          </w:tcPr>
          <w:p w:rsidR="00465ED3" w:rsidRPr="00465ED3" w:rsidRDefault="00465ED3" w:rsidP="00465ED3">
            <w:pPr>
              <w:spacing w:after="0" w:line="240" w:lineRule="auto"/>
              <w:jc w:val="center"/>
              <w:rPr>
                <w:rFonts w:ascii="Times New Roman" w:hAnsi="Times New Roman" w:cs="Times New Roman"/>
                <w:sz w:val="12"/>
                <w:szCs w:val="12"/>
              </w:rPr>
            </w:pPr>
            <w:r w:rsidRPr="00465ED3">
              <w:rPr>
                <w:rFonts w:ascii="Times New Roman" w:hAnsi="Times New Roman" w:cs="Times New Roman"/>
                <w:sz w:val="12"/>
                <w:szCs w:val="12"/>
              </w:rPr>
              <w:t>Внедрение эффективной системы управления охраной труда на территории муниципального района Сергиевский.</w:t>
            </w:r>
          </w:p>
        </w:tc>
      </w:tr>
      <w:tr w:rsidR="00465ED3" w:rsidRPr="00465ED3" w:rsidTr="00465ED3">
        <w:trPr>
          <w:trHeight w:val="70"/>
          <w:tblHeader/>
          <w:jc w:val="center"/>
        </w:trPr>
        <w:tc>
          <w:tcPr>
            <w:tcW w:w="268" w:type="pct"/>
            <w:vAlign w:val="center"/>
          </w:tcPr>
          <w:p w:rsidR="00465ED3" w:rsidRPr="00465ED3" w:rsidRDefault="00465ED3" w:rsidP="00465ED3">
            <w:pPr>
              <w:spacing w:after="0" w:line="240" w:lineRule="auto"/>
              <w:jc w:val="center"/>
              <w:rPr>
                <w:rFonts w:ascii="Times New Roman" w:hAnsi="Times New Roman" w:cs="Times New Roman"/>
                <w:sz w:val="12"/>
                <w:szCs w:val="12"/>
              </w:rPr>
            </w:pPr>
          </w:p>
        </w:tc>
        <w:tc>
          <w:tcPr>
            <w:tcW w:w="1237" w:type="pct"/>
            <w:vAlign w:val="center"/>
          </w:tcPr>
          <w:p w:rsidR="00465ED3" w:rsidRPr="00465ED3" w:rsidRDefault="00465ED3" w:rsidP="00465ED3">
            <w:pPr>
              <w:spacing w:after="0" w:line="240" w:lineRule="auto"/>
              <w:jc w:val="center"/>
              <w:rPr>
                <w:rFonts w:ascii="Times New Roman" w:hAnsi="Times New Roman" w:cs="Times New Roman"/>
                <w:b/>
                <w:sz w:val="12"/>
                <w:szCs w:val="12"/>
              </w:rPr>
            </w:pPr>
            <w:r w:rsidRPr="00465ED3">
              <w:rPr>
                <w:rFonts w:ascii="Times New Roman" w:hAnsi="Times New Roman" w:cs="Times New Roman"/>
                <w:b/>
                <w:sz w:val="12"/>
                <w:szCs w:val="12"/>
              </w:rPr>
              <w:t>ИТОГО по задаче 3:</w:t>
            </w:r>
          </w:p>
        </w:tc>
        <w:tc>
          <w:tcPr>
            <w:tcW w:w="695" w:type="pct"/>
            <w:vAlign w:val="center"/>
          </w:tcPr>
          <w:p w:rsidR="00465ED3" w:rsidRPr="00465ED3" w:rsidRDefault="00465ED3" w:rsidP="00465ED3">
            <w:pPr>
              <w:spacing w:after="0" w:line="240" w:lineRule="auto"/>
              <w:jc w:val="center"/>
              <w:rPr>
                <w:rFonts w:ascii="Times New Roman" w:hAnsi="Times New Roman" w:cs="Times New Roman"/>
                <w:sz w:val="12"/>
                <w:szCs w:val="12"/>
              </w:rPr>
            </w:pPr>
          </w:p>
        </w:tc>
        <w:tc>
          <w:tcPr>
            <w:tcW w:w="537" w:type="pct"/>
            <w:vAlign w:val="center"/>
          </w:tcPr>
          <w:p w:rsidR="00465ED3" w:rsidRPr="00465ED3" w:rsidRDefault="00465ED3" w:rsidP="00465ED3">
            <w:pPr>
              <w:spacing w:after="0" w:line="240" w:lineRule="auto"/>
              <w:jc w:val="center"/>
              <w:rPr>
                <w:rFonts w:ascii="Times New Roman" w:hAnsi="Times New Roman" w:cs="Times New Roman"/>
                <w:sz w:val="12"/>
                <w:szCs w:val="12"/>
              </w:rPr>
            </w:pPr>
          </w:p>
        </w:tc>
        <w:tc>
          <w:tcPr>
            <w:tcW w:w="345" w:type="pct"/>
            <w:vAlign w:val="center"/>
          </w:tcPr>
          <w:p w:rsidR="00465ED3" w:rsidRPr="00465ED3" w:rsidRDefault="00465ED3" w:rsidP="00465ED3">
            <w:pPr>
              <w:spacing w:after="0" w:line="240" w:lineRule="auto"/>
              <w:jc w:val="center"/>
              <w:rPr>
                <w:rFonts w:ascii="Times New Roman" w:hAnsi="Times New Roman" w:cs="Times New Roman"/>
                <w:sz w:val="12"/>
                <w:szCs w:val="12"/>
              </w:rPr>
            </w:pPr>
            <w:r w:rsidRPr="00465ED3">
              <w:rPr>
                <w:rFonts w:ascii="Times New Roman" w:hAnsi="Times New Roman" w:cs="Times New Roman"/>
                <w:sz w:val="12"/>
                <w:szCs w:val="12"/>
              </w:rPr>
              <w:t>8,0</w:t>
            </w:r>
          </w:p>
        </w:tc>
        <w:tc>
          <w:tcPr>
            <w:tcW w:w="380" w:type="pct"/>
            <w:vAlign w:val="center"/>
          </w:tcPr>
          <w:p w:rsidR="00465ED3" w:rsidRPr="00465ED3" w:rsidRDefault="00465ED3" w:rsidP="00465ED3">
            <w:pPr>
              <w:spacing w:after="0" w:line="240" w:lineRule="auto"/>
              <w:jc w:val="center"/>
              <w:rPr>
                <w:rFonts w:ascii="Times New Roman" w:hAnsi="Times New Roman" w:cs="Times New Roman"/>
                <w:sz w:val="12"/>
                <w:szCs w:val="12"/>
              </w:rPr>
            </w:pPr>
            <w:r w:rsidRPr="00465ED3">
              <w:rPr>
                <w:rFonts w:ascii="Times New Roman" w:hAnsi="Times New Roman" w:cs="Times New Roman"/>
                <w:sz w:val="12"/>
                <w:szCs w:val="12"/>
              </w:rPr>
              <w:t>9,0</w:t>
            </w:r>
          </w:p>
        </w:tc>
        <w:tc>
          <w:tcPr>
            <w:tcW w:w="413" w:type="pct"/>
            <w:vAlign w:val="center"/>
          </w:tcPr>
          <w:p w:rsidR="00465ED3" w:rsidRPr="00465ED3" w:rsidRDefault="00465ED3" w:rsidP="00465ED3">
            <w:pPr>
              <w:spacing w:after="0" w:line="240" w:lineRule="auto"/>
              <w:jc w:val="center"/>
              <w:rPr>
                <w:rFonts w:ascii="Times New Roman" w:hAnsi="Times New Roman" w:cs="Times New Roman"/>
                <w:sz w:val="12"/>
                <w:szCs w:val="12"/>
              </w:rPr>
            </w:pPr>
            <w:r w:rsidRPr="00465ED3">
              <w:rPr>
                <w:rFonts w:ascii="Times New Roman" w:hAnsi="Times New Roman" w:cs="Times New Roman"/>
                <w:sz w:val="12"/>
                <w:szCs w:val="12"/>
              </w:rPr>
              <w:t>10,0</w:t>
            </w:r>
          </w:p>
        </w:tc>
        <w:tc>
          <w:tcPr>
            <w:tcW w:w="347" w:type="pct"/>
            <w:vAlign w:val="center"/>
          </w:tcPr>
          <w:p w:rsidR="00465ED3" w:rsidRPr="00465ED3" w:rsidRDefault="00465ED3" w:rsidP="00465ED3">
            <w:pPr>
              <w:spacing w:after="0" w:line="240" w:lineRule="auto"/>
              <w:jc w:val="center"/>
              <w:rPr>
                <w:rFonts w:ascii="Times New Roman" w:hAnsi="Times New Roman" w:cs="Times New Roman"/>
                <w:sz w:val="12"/>
                <w:szCs w:val="12"/>
              </w:rPr>
            </w:pPr>
            <w:r w:rsidRPr="00465ED3">
              <w:rPr>
                <w:rFonts w:ascii="Times New Roman" w:hAnsi="Times New Roman" w:cs="Times New Roman"/>
                <w:sz w:val="12"/>
                <w:szCs w:val="12"/>
              </w:rPr>
              <w:t>27,0</w:t>
            </w:r>
          </w:p>
        </w:tc>
        <w:tc>
          <w:tcPr>
            <w:tcW w:w="778" w:type="pct"/>
            <w:vAlign w:val="center"/>
          </w:tcPr>
          <w:p w:rsidR="00465ED3" w:rsidRPr="00465ED3" w:rsidRDefault="00465ED3" w:rsidP="00465ED3">
            <w:pPr>
              <w:spacing w:after="0" w:line="240" w:lineRule="auto"/>
              <w:jc w:val="center"/>
              <w:rPr>
                <w:rFonts w:ascii="Times New Roman" w:hAnsi="Times New Roman" w:cs="Times New Roman"/>
                <w:sz w:val="12"/>
                <w:szCs w:val="12"/>
              </w:rPr>
            </w:pPr>
          </w:p>
        </w:tc>
      </w:tr>
      <w:tr w:rsidR="00465ED3" w:rsidRPr="00465ED3" w:rsidTr="00465ED3">
        <w:trPr>
          <w:trHeight w:val="70"/>
          <w:tblHeader/>
          <w:jc w:val="center"/>
        </w:trPr>
        <w:tc>
          <w:tcPr>
            <w:tcW w:w="5000" w:type="pct"/>
            <w:gridSpan w:val="9"/>
            <w:vAlign w:val="center"/>
          </w:tcPr>
          <w:p w:rsidR="00465ED3" w:rsidRPr="00465ED3" w:rsidRDefault="00465ED3" w:rsidP="00465ED3">
            <w:pPr>
              <w:spacing w:after="0" w:line="240" w:lineRule="auto"/>
              <w:jc w:val="center"/>
              <w:rPr>
                <w:rFonts w:ascii="Times New Roman" w:hAnsi="Times New Roman" w:cs="Times New Roman"/>
                <w:sz w:val="12"/>
                <w:szCs w:val="12"/>
              </w:rPr>
            </w:pPr>
            <w:r w:rsidRPr="00465ED3">
              <w:rPr>
                <w:rFonts w:ascii="Times New Roman" w:hAnsi="Times New Roman" w:cs="Times New Roman"/>
                <w:b/>
                <w:sz w:val="12"/>
                <w:szCs w:val="12"/>
              </w:rPr>
              <w:t>Задача 4. Информационное обеспечение и пропаганда охраны труда.</w:t>
            </w:r>
          </w:p>
        </w:tc>
      </w:tr>
      <w:tr w:rsidR="00465ED3" w:rsidRPr="00465ED3" w:rsidTr="00465ED3">
        <w:trPr>
          <w:trHeight w:val="257"/>
          <w:tblHeader/>
          <w:jc w:val="center"/>
        </w:trPr>
        <w:tc>
          <w:tcPr>
            <w:tcW w:w="268" w:type="pct"/>
            <w:vAlign w:val="center"/>
          </w:tcPr>
          <w:p w:rsidR="00465ED3" w:rsidRPr="00465ED3" w:rsidRDefault="00465ED3" w:rsidP="00465ED3">
            <w:pPr>
              <w:spacing w:after="0" w:line="240" w:lineRule="auto"/>
              <w:jc w:val="center"/>
              <w:rPr>
                <w:rFonts w:ascii="Times New Roman" w:hAnsi="Times New Roman" w:cs="Times New Roman"/>
                <w:sz w:val="12"/>
                <w:szCs w:val="12"/>
              </w:rPr>
            </w:pPr>
            <w:r w:rsidRPr="00465ED3">
              <w:rPr>
                <w:rFonts w:ascii="Times New Roman" w:hAnsi="Times New Roman" w:cs="Times New Roman"/>
                <w:sz w:val="12"/>
                <w:szCs w:val="12"/>
              </w:rPr>
              <w:t>4.1.</w:t>
            </w:r>
          </w:p>
        </w:tc>
        <w:tc>
          <w:tcPr>
            <w:tcW w:w="1237" w:type="pct"/>
            <w:vAlign w:val="center"/>
          </w:tcPr>
          <w:p w:rsidR="00465ED3" w:rsidRPr="00465ED3" w:rsidRDefault="00465ED3" w:rsidP="00465ED3">
            <w:pPr>
              <w:spacing w:after="0" w:line="240" w:lineRule="auto"/>
              <w:jc w:val="center"/>
              <w:rPr>
                <w:rFonts w:ascii="Times New Roman" w:hAnsi="Times New Roman" w:cs="Times New Roman"/>
                <w:sz w:val="12"/>
                <w:szCs w:val="12"/>
              </w:rPr>
            </w:pPr>
            <w:r w:rsidRPr="00465ED3">
              <w:rPr>
                <w:rFonts w:ascii="Times New Roman" w:hAnsi="Times New Roman" w:cs="Times New Roman"/>
                <w:sz w:val="12"/>
                <w:szCs w:val="12"/>
              </w:rPr>
              <w:t>Информирование руководителей и специалистов предприятий и организаций о действующем законодательстве по охране труда и изменения данного законодательства.</w:t>
            </w:r>
          </w:p>
        </w:tc>
        <w:tc>
          <w:tcPr>
            <w:tcW w:w="695" w:type="pct"/>
            <w:vAlign w:val="center"/>
          </w:tcPr>
          <w:p w:rsidR="00465ED3" w:rsidRPr="00465ED3" w:rsidRDefault="00465ED3" w:rsidP="00465ED3">
            <w:pPr>
              <w:spacing w:after="0" w:line="240" w:lineRule="auto"/>
              <w:jc w:val="center"/>
              <w:rPr>
                <w:rFonts w:ascii="Times New Roman" w:hAnsi="Times New Roman" w:cs="Times New Roman"/>
                <w:sz w:val="12"/>
                <w:szCs w:val="12"/>
              </w:rPr>
            </w:pPr>
            <w:r w:rsidRPr="00465ED3">
              <w:rPr>
                <w:rFonts w:ascii="Times New Roman" w:hAnsi="Times New Roman" w:cs="Times New Roman"/>
                <w:sz w:val="12"/>
                <w:szCs w:val="12"/>
              </w:rPr>
              <w:t>Администрация муниципального района Сергиевский Самарской области</w:t>
            </w:r>
          </w:p>
        </w:tc>
        <w:tc>
          <w:tcPr>
            <w:tcW w:w="537" w:type="pct"/>
            <w:vAlign w:val="center"/>
          </w:tcPr>
          <w:p w:rsidR="00465ED3" w:rsidRPr="00465ED3" w:rsidRDefault="00465ED3" w:rsidP="00465ED3">
            <w:pPr>
              <w:spacing w:after="0" w:line="240" w:lineRule="auto"/>
              <w:jc w:val="center"/>
              <w:rPr>
                <w:rFonts w:ascii="Times New Roman" w:hAnsi="Times New Roman" w:cs="Times New Roman"/>
                <w:sz w:val="12"/>
                <w:szCs w:val="12"/>
              </w:rPr>
            </w:pPr>
            <w:r w:rsidRPr="00465ED3">
              <w:rPr>
                <w:rFonts w:ascii="Times New Roman" w:hAnsi="Times New Roman" w:cs="Times New Roman"/>
                <w:sz w:val="12"/>
                <w:szCs w:val="12"/>
              </w:rPr>
              <w:t>2023-2025</w:t>
            </w:r>
          </w:p>
        </w:tc>
        <w:tc>
          <w:tcPr>
            <w:tcW w:w="1484" w:type="pct"/>
            <w:gridSpan w:val="4"/>
            <w:vAlign w:val="center"/>
          </w:tcPr>
          <w:p w:rsidR="00465ED3" w:rsidRPr="00465ED3" w:rsidRDefault="00465ED3" w:rsidP="00465ED3">
            <w:pPr>
              <w:spacing w:after="0" w:line="240" w:lineRule="auto"/>
              <w:jc w:val="center"/>
              <w:rPr>
                <w:rFonts w:ascii="Times New Roman" w:hAnsi="Times New Roman" w:cs="Times New Roman"/>
                <w:sz w:val="12"/>
                <w:szCs w:val="12"/>
              </w:rPr>
            </w:pPr>
            <w:r w:rsidRPr="00465ED3">
              <w:rPr>
                <w:rFonts w:ascii="Times New Roman" w:hAnsi="Times New Roman" w:cs="Times New Roman"/>
                <w:sz w:val="12"/>
                <w:szCs w:val="12"/>
              </w:rPr>
              <w:t>В рамках финансирования основной деятельности</w:t>
            </w:r>
          </w:p>
        </w:tc>
        <w:tc>
          <w:tcPr>
            <w:tcW w:w="778" w:type="pct"/>
            <w:vAlign w:val="center"/>
          </w:tcPr>
          <w:p w:rsidR="00465ED3" w:rsidRPr="00465ED3" w:rsidRDefault="00465ED3" w:rsidP="00465ED3">
            <w:pPr>
              <w:spacing w:after="0" w:line="240" w:lineRule="auto"/>
              <w:jc w:val="center"/>
              <w:rPr>
                <w:rFonts w:ascii="Times New Roman" w:hAnsi="Times New Roman" w:cs="Times New Roman"/>
                <w:color w:val="000000"/>
                <w:sz w:val="12"/>
                <w:szCs w:val="12"/>
              </w:rPr>
            </w:pPr>
            <w:r w:rsidRPr="00465ED3">
              <w:rPr>
                <w:rFonts w:ascii="Times New Roman" w:hAnsi="Times New Roman" w:cs="Times New Roman"/>
                <w:color w:val="000000"/>
                <w:sz w:val="12"/>
                <w:szCs w:val="12"/>
              </w:rPr>
              <w:t>Улучшение информационного обеспечения и пропаганды охраны труда.</w:t>
            </w:r>
          </w:p>
        </w:tc>
      </w:tr>
      <w:tr w:rsidR="00465ED3" w:rsidRPr="00465ED3" w:rsidTr="00465ED3">
        <w:trPr>
          <w:trHeight w:val="257"/>
          <w:tblHeader/>
          <w:jc w:val="center"/>
        </w:trPr>
        <w:tc>
          <w:tcPr>
            <w:tcW w:w="268" w:type="pct"/>
            <w:vAlign w:val="center"/>
          </w:tcPr>
          <w:p w:rsidR="00465ED3" w:rsidRPr="00465ED3" w:rsidRDefault="00465ED3" w:rsidP="00465ED3">
            <w:pPr>
              <w:spacing w:after="0" w:line="240" w:lineRule="auto"/>
              <w:jc w:val="center"/>
              <w:rPr>
                <w:rFonts w:ascii="Times New Roman" w:hAnsi="Times New Roman" w:cs="Times New Roman"/>
                <w:sz w:val="12"/>
                <w:szCs w:val="12"/>
              </w:rPr>
            </w:pPr>
            <w:r w:rsidRPr="00465ED3">
              <w:rPr>
                <w:rFonts w:ascii="Times New Roman" w:hAnsi="Times New Roman" w:cs="Times New Roman"/>
                <w:sz w:val="12"/>
                <w:szCs w:val="12"/>
              </w:rPr>
              <w:t>4.2.</w:t>
            </w:r>
          </w:p>
        </w:tc>
        <w:tc>
          <w:tcPr>
            <w:tcW w:w="1237" w:type="pct"/>
            <w:vAlign w:val="center"/>
          </w:tcPr>
          <w:p w:rsidR="00465ED3" w:rsidRPr="00465ED3" w:rsidRDefault="00465ED3" w:rsidP="00465ED3">
            <w:pPr>
              <w:spacing w:after="0" w:line="240" w:lineRule="auto"/>
              <w:jc w:val="center"/>
              <w:rPr>
                <w:rFonts w:ascii="Times New Roman" w:hAnsi="Times New Roman" w:cs="Times New Roman"/>
                <w:sz w:val="12"/>
                <w:szCs w:val="12"/>
              </w:rPr>
            </w:pPr>
            <w:r w:rsidRPr="00465ED3">
              <w:rPr>
                <w:rFonts w:ascii="Times New Roman" w:hAnsi="Times New Roman" w:cs="Times New Roman"/>
                <w:sz w:val="12"/>
                <w:szCs w:val="12"/>
              </w:rPr>
              <w:t>Информирование населения по вопросам состояния и охраны труда через средства массовой информации.</w:t>
            </w:r>
          </w:p>
        </w:tc>
        <w:tc>
          <w:tcPr>
            <w:tcW w:w="695" w:type="pct"/>
            <w:vAlign w:val="center"/>
          </w:tcPr>
          <w:p w:rsidR="00465ED3" w:rsidRPr="00465ED3" w:rsidRDefault="00465ED3" w:rsidP="00465ED3">
            <w:pPr>
              <w:spacing w:after="0" w:line="240" w:lineRule="auto"/>
              <w:jc w:val="center"/>
              <w:rPr>
                <w:rFonts w:ascii="Times New Roman" w:hAnsi="Times New Roman" w:cs="Times New Roman"/>
                <w:sz w:val="12"/>
                <w:szCs w:val="12"/>
              </w:rPr>
            </w:pPr>
            <w:r w:rsidRPr="00465ED3">
              <w:rPr>
                <w:rFonts w:ascii="Times New Roman" w:hAnsi="Times New Roman" w:cs="Times New Roman"/>
                <w:sz w:val="12"/>
                <w:szCs w:val="12"/>
              </w:rPr>
              <w:t>Администрация муниципального района Сергиевский Самарской области</w:t>
            </w:r>
          </w:p>
        </w:tc>
        <w:tc>
          <w:tcPr>
            <w:tcW w:w="537" w:type="pct"/>
            <w:vAlign w:val="center"/>
          </w:tcPr>
          <w:p w:rsidR="00465ED3" w:rsidRPr="00465ED3" w:rsidRDefault="00465ED3" w:rsidP="00465ED3">
            <w:pPr>
              <w:spacing w:after="0" w:line="240" w:lineRule="auto"/>
              <w:jc w:val="center"/>
              <w:rPr>
                <w:rFonts w:ascii="Times New Roman" w:hAnsi="Times New Roman" w:cs="Times New Roman"/>
                <w:sz w:val="12"/>
                <w:szCs w:val="12"/>
              </w:rPr>
            </w:pPr>
            <w:r w:rsidRPr="00465ED3">
              <w:rPr>
                <w:rFonts w:ascii="Times New Roman" w:hAnsi="Times New Roman" w:cs="Times New Roman"/>
                <w:sz w:val="12"/>
                <w:szCs w:val="12"/>
              </w:rPr>
              <w:t>2023-2025</w:t>
            </w:r>
          </w:p>
        </w:tc>
        <w:tc>
          <w:tcPr>
            <w:tcW w:w="1484" w:type="pct"/>
            <w:gridSpan w:val="4"/>
            <w:vAlign w:val="center"/>
          </w:tcPr>
          <w:p w:rsidR="00465ED3" w:rsidRPr="00465ED3" w:rsidRDefault="00465ED3" w:rsidP="00465ED3">
            <w:pPr>
              <w:spacing w:after="0" w:line="240" w:lineRule="auto"/>
              <w:jc w:val="center"/>
              <w:rPr>
                <w:rFonts w:ascii="Times New Roman" w:hAnsi="Times New Roman" w:cs="Times New Roman"/>
                <w:sz w:val="12"/>
                <w:szCs w:val="12"/>
              </w:rPr>
            </w:pPr>
            <w:r w:rsidRPr="00465ED3">
              <w:rPr>
                <w:rFonts w:ascii="Times New Roman" w:hAnsi="Times New Roman" w:cs="Times New Roman"/>
                <w:sz w:val="12"/>
                <w:szCs w:val="12"/>
              </w:rPr>
              <w:t>В рамках финансирования основной деятельности</w:t>
            </w:r>
          </w:p>
        </w:tc>
        <w:tc>
          <w:tcPr>
            <w:tcW w:w="778" w:type="pct"/>
            <w:vAlign w:val="center"/>
          </w:tcPr>
          <w:p w:rsidR="00465ED3" w:rsidRPr="00465ED3" w:rsidRDefault="00465ED3" w:rsidP="00465ED3">
            <w:pPr>
              <w:spacing w:after="0" w:line="240" w:lineRule="auto"/>
              <w:jc w:val="center"/>
              <w:rPr>
                <w:rFonts w:ascii="Times New Roman" w:hAnsi="Times New Roman" w:cs="Times New Roman"/>
                <w:color w:val="000000"/>
                <w:sz w:val="12"/>
                <w:szCs w:val="12"/>
              </w:rPr>
            </w:pPr>
            <w:r w:rsidRPr="00465ED3">
              <w:rPr>
                <w:rFonts w:ascii="Times New Roman" w:hAnsi="Times New Roman" w:cs="Times New Roman"/>
                <w:color w:val="000000"/>
                <w:sz w:val="12"/>
                <w:szCs w:val="12"/>
              </w:rPr>
              <w:t>Улучшение информационного обеспечения и пропаганды охраны труда.</w:t>
            </w:r>
          </w:p>
        </w:tc>
      </w:tr>
      <w:tr w:rsidR="00465ED3" w:rsidRPr="00465ED3" w:rsidTr="00465ED3">
        <w:trPr>
          <w:trHeight w:val="257"/>
          <w:tblHeader/>
          <w:jc w:val="center"/>
        </w:trPr>
        <w:tc>
          <w:tcPr>
            <w:tcW w:w="268" w:type="pct"/>
            <w:vAlign w:val="center"/>
          </w:tcPr>
          <w:p w:rsidR="00465ED3" w:rsidRPr="00465ED3" w:rsidRDefault="00465ED3" w:rsidP="00465ED3">
            <w:pPr>
              <w:spacing w:after="0" w:line="240" w:lineRule="auto"/>
              <w:jc w:val="center"/>
              <w:rPr>
                <w:rFonts w:ascii="Times New Roman" w:hAnsi="Times New Roman" w:cs="Times New Roman"/>
                <w:sz w:val="12"/>
                <w:szCs w:val="12"/>
              </w:rPr>
            </w:pPr>
            <w:r w:rsidRPr="00465ED3">
              <w:rPr>
                <w:rFonts w:ascii="Times New Roman" w:hAnsi="Times New Roman" w:cs="Times New Roman"/>
                <w:sz w:val="12"/>
                <w:szCs w:val="12"/>
              </w:rPr>
              <w:t>4.3.</w:t>
            </w:r>
          </w:p>
        </w:tc>
        <w:tc>
          <w:tcPr>
            <w:tcW w:w="1237" w:type="pct"/>
            <w:vAlign w:val="center"/>
          </w:tcPr>
          <w:p w:rsidR="00465ED3" w:rsidRPr="00465ED3" w:rsidRDefault="00465ED3" w:rsidP="00465ED3">
            <w:pPr>
              <w:spacing w:after="0" w:line="240" w:lineRule="auto"/>
              <w:jc w:val="center"/>
              <w:rPr>
                <w:rFonts w:ascii="Times New Roman" w:hAnsi="Times New Roman" w:cs="Times New Roman"/>
                <w:sz w:val="12"/>
                <w:szCs w:val="12"/>
              </w:rPr>
            </w:pPr>
            <w:r w:rsidRPr="00465ED3">
              <w:rPr>
                <w:rFonts w:ascii="Times New Roman" w:hAnsi="Times New Roman" w:cs="Times New Roman"/>
                <w:sz w:val="12"/>
                <w:szCs w:val="12"/>
              </w:rPr>
              <w:t>Обслуживание странички «Охрана труда» на официальном интернет-сайте администрации муниципального района Сергиевский Самарской области.</w:t>
            </w:r>
          </w:p>
        </w:tc>
        <w:tc>
          <w:tcPr>
            <w:tcW w:w="695" w:type="pct"/>
            <w:vAlign w:val="center"/>
          </w:tcPr>
          <w:p w:rsidR="00465ED3" w:rsidRPr="00465ED3" w:rsidRDefault="00465ED3" w:rsidP="00465ED3">
            <w:pPr>
              <w:spacing w:after="0" w:line="240" w:lineRule="auto"/>
              <w:jc w:val="center"/>
              <w:rPr>
                <w:rFonts w:ascii="Times New Roman" w:hAnsi="Times New Roman" w:cs="Times New Roman"/>
                <w:sz w:val="12"/>
                <w:szCs w:val="12"/>
              </w:rPr>
            </w:pPr>
            <w:r w:rsidRPr="00465ED3">
              <w:rPr>
                <w:rFonts w:ascii="Times New Roman" w:hAnsi="Times New Roman" w:cs="Times New Roman"/>
                <w:sz w:val="12"/>
                <w:szCs w:val="12"/>
              </w:rPr>
              <w:t>Администрация муниципального района Сергиевский Самарской области</w:t>
            </w:r>
          </w:p>
        </w:tc>
        <w:tc>
          <w:tcPr>
            <w:tcW w:w="537" w:type="pct"/>
            <w:vAlign w:val="center"/>
          </w:tcPr>
          <w:p w:rsidR="00465ED3" w:rsidRPr="00465ED3" w:rsidRDefault="00465ED3" w:rsidP="00465ED3">
            <w:pPr>
              <w:spacing w:after="0" w:line="240" w:lineRule="auto"/>
              <w:jc w:val="center"/>
              <w:rPr>
                <w:rFonts w:ascii="Times New Roman" w:hAnsi="Times New Roman" w:cs="Times New Roman"/>
                <w:sz w:val="12"/>
                <w:szCs w:val="12"/>
              </w:rPr>
            </w:pPr>
            <w:r w:rsidRPr="00465ED3">
              <w:rPr>
                <w:rFonts w:ascii="Times New Roman" w:hAnsi="Times New Roman" w:cs="Times New Roman"/>
                <w:sz w:val="12"/>
                <w:szCs w:val="12"/>
              </w:rPr>
              <w:t>2023-2025</w:t>
            </w:r>
          </w:p>
        </w:tc>
        <w:tc>
          <w:tcPr>
            <w:tcW w:w="1484" w:type="pct"/>
            <w:gridSpan w:val="4"/>
            <w:vAlign w:val="center"/>
          </w:tcPr>
          <w:p w:rsidR="00465ED3" w:rsidRPr="00465ED3" w:rsidRDefault="00465ED3" w:rsidP="00465ED3">
            <w:pPr>
              <w:spacing w:after="0" w:line="240" w:lineRule="auto"/>
              <w:jc w:val="center"/>
              <w:rPr>
                <w:rFonts w:ascii="Times New Roman" w:hAnsi="Times New Roman" w:cs="Times New Roman"/>
                <w:sz w:val="12"/>
                <w:szCs w:val="12"/>
              </w:rPr>
            </w:pPr>
            <w:r w:rsidRPr="00465ED3">
              <w:rPr>
                <w:rFonts w:ascii="Times New Roman" w:hAnsi="Times New Roman" w:cs="Times New Roman"/>
                <w:sz w:val="12"/>
                <w:szCs w:val="12"/>
              </w:rPr>
              <w:t>В рамках финансирования основной деятельности</w:t>
            </w:r>
          </w:p>
        </w:tc>
        <w:tc>
          <w:tcPr>
            <w:tcW w:w="778" w:type="pct"/>
            <w:vAlign w:val="center"/>
          </w:tcPr>
          <w:p w:rsidR="00465ED3" w:rsidRPr="00465ED3" w:rsidRDefault="00465ED3" w:rsidP="00465ED3">
            <w:pPr>
              <w:spacing w:after="0" w:line="240" w:lineRule="auto"/>
              <w:jc w:val="center"/>
              <w:rPr>
                <w:rFonts w:ascii="Times New Roman" w:hAnsi="Times New Roman" w:cs="Times New Roman"/>
                <w:color w:val="000000"/>
                <w:sz w:val="12"/>
                <w:szCs w:val="12"/>
              </w:rPr>
            </w:pPr>
            <w:r w:rsidRPr="00465ED3">
              <w:rPr>
                <w:rFonts w:ascii="Times New Roman" w:hAnsi="Times New Roman" w:cs="Times New Roman"/>
                <w:color w:val="000000"/>
                <w:sz w:val="12"/>
                <w:szCs w:val="12"/>
              </w:rPr>
              <w:t>Улучшение информационного обеспечения и пропаганды охраны труда.</w:t>
            </w:r>
          </w:p>
        </w:tc>
      </w:tr>
      <w:tr w:rsidR="00465ED3" w:rsidRPr="00465ED3" w:rsidTr="00465ED3">
        <w:trPr>
          <w:trHeight w:val="257"/>
          <w:tblHeader/>
          <w:jc w:val="center"/>
        </w:trPr>
        <w:tc>
          <w:tcPr>
            <w:tcW w:w="268" w:type="pct"/>
            <w:vAlign w:val="center"/>
          </w:tcPr>
          <w:p w:rsidR="00465ED3" w:rsidRPr="00465ED3" w:rsidRDefault="00465ED3" w:rsidP="00465ED3">
            <w:pPr>
              <w:spacing w:after="0" w:line="240" w:lineRule="auto"/>
              <w:jc w:val="center"/>
              <w:rPr>
                <w:rFonts w:ascii="Times New Roman" w:hAnsi="Times New Roman" w:cs="Times New Roman"/>
                <w:sz w:val="12"/>
                <w:szCs w:val="12"/>
              </w:rPr>
            </w:pPr>
            <w:r w:rsidRPr="00465ED3">
              <w:rPr>
                <w:rFonts w:ascii="Times New Roman" w:hAnsi="Times New Roman" w:cs="Times New Roman"/>
                <w:sz w:val="12"/>
                <w:szCs w:val="12"/>
              </w:rPr>
              <w:t>4.4.</w:t>
            </w:r>
          </w:p>
        </w:tc>
        <w:tc>
          <w:tcPr>
            <w:tcW w:w="1237" w:type="pct"/>
            <w:vAlign w:val="center"/>
          </w:tcPr>
          <w:p w:rsidR="00465ED3" w:rsidRPr="00465ED3" w:rsidRDefault="00465ED3" w:rsidP="00465ED3">
            <w:pPr>
              <w:spacing w:after="0" w:line="240" w:lineRule="auto"/>
              <w:jc w:val="center"/>
              <w:rPr>
                <w:rFonts w:ascii="Times New Roman" w:hAnsi="Times New Roman" w:cs="Times New Roman"/>
                <w:sz w:val="12"/>
                <w:szCs w:val="12"/>
              </w:rPr>
            </w:pPr>
            <w:r w:rsidRPr="00465ED3">
              <w:rPr>
                <w:rFonts w:ascii="Times New Roman" w:hAnsi="Times New Roman" w:cs="Times New Roman"/>
                <w:sz w:val="12"/>
                <w:szCs w:val="12"/>
              </w:rPr>
              <w:t>Информирование работающего населения по актуальным вопросам охраны труда посредством размещения информации на официальном сайте администрации муниципального района Сергиевский Самарской области.</w:t>
            </w:r>
          </w:p>
        </w:tc>
        <w:tc>
          <w:tcPr>
            <w:tcW w:w="695" w:type="pct"/>
            <w:vAlign w:val="center"/>
          </w:tcPr>
          <w:p w:rsidR="00465ED3" w:rsidRPr="00465ED3" w:rsidRDefault="00465ED3" w:rsidP="00465ED3">
            <w:pPr>
              <w:spacing w:after="0" w:line="240" w:lineRule="auto"/>
              <w:jc w:val="center"/>
              <w:rPr>
                <w:rFonts w:ascii="Times New Roman" w:hAnsi="Times New Roman" w:cs="Times New Roman"/>
                <w:sz w:val="12"/>
                <w:szCs w:val="12"/>
              </w:rPr>
            </w:pPr>
            <w:r w:rsidRPr="00465ED3">
              <w:rPr>
                <w:rFonts w:ascii="Times New Roman" w:hAnsi="Times New Roman" w:cs="Times New Roman"/>
                <w:sz w:val="12"/>
                <w:szCs w:val="12"/>
              </w:rPr>
              <w:t>Администрация муниципального района Сергиевский Самарской области</w:t>
            </w:r>
          </w:p>
        </w:tc>
        <w:tc>
          <w:tcPr>
            <w:tcW w:w="537" w:type="pct"/>
            <w:vAlign w:val="center"/>
          </w:tcPr>
          <w:p w:rsidR="00465ED3" w:rsidRPr="00465ED3" w:rsidRDefault="00465ED3" w:rsidP="00465ED3">
            <w:pPr>
              <w:spacing w:after="0" w:line="240" w:lineRule="auto"/>
              <w:jc w:val="center"/>
              <w:rPr>
                <w:rFonts w:ascii="Times New Roman" w:hAnsi="Times New Roman" w:cs="Times New Roman"/>
                <w:sz w:val="12"/>
                <w:szCs w:val="12"/>
              </w:rPr>
            </w:pPr>
            <w:r w:rsidRPr="00465ED3">
              <w:rPr>
                <w:rFonts w:ascii="Times New Roman" w:hAnsi="Times New Roman" w:cs="Times New Roman"/>
                <w:sz w:val="12"/>
                <w:szCs w:val="12"/>
              </w:rPr>
              <w:t>2023-2025</w:t>
            </w:r>
          </w:p>
        </w:tc>
        <w:tc>
          <w:tcPr>
            <w:tcW w:w="1484" w:type="pct"/>
            <w:gridSpan w:val="4"/>
            <w:vAlign w:val="center"/>
          </w:tcPr>
          <w:p w:rsidR="00465ED3" w:rsidRPr="00465ED3" w:rsidRDefault="00465ED3" w:rsidP="00465ED3">
            <w:pPr>
              <w:spacing w:after="0" w:line="240" w:lineRule="auto"/>
              <w:jc w:val="center"/>
              <w:rPr>
                <w:rFonts w:ascii="Times New Roman" w:hAnsi="Times New Roman" w:cs="Times New Roman"/>
                <w:sz w:val="12"/>
                <w:szCs w:val="12"/>
              </w:rPr>
            </w:pPr>
            <w:r w:rsidRPr="00465ED3">
              <w:rPr>
                <w:rFonts w:ascii="Times New Roman" w:hAnsi="Times New Roman" w:cs="Times New Roman"/>
                <w:sz w:val="12"/>
                <w:szCs w:val="12"/>
              </w:rPr>
              <w:t>В рамках финансирования основной деятельности</w:t>
            </w:r>
          </w:p>
        </w:tc>
        <w:tc>
          <w:tcPr>
            <w:tcW w:w="778" w:type="pct"/>
            <w:vAlign w:val="center"/>
          </w:tcPr>
          <w:p w:rsidR="00465ED3" w:rsidRPr="00465ED3" w:rsidRDefault="00465ED3" w:rsidP="00465ED3">
            <w:pPr>
              <w:spacing w:after="0" w:line="240" w:lineRule="auto"/>
              <w:jc w:val="center"/>
              <w:rPr>
                <w:rFonts w:ascii="Times New Roman" w:hAnsi="Times New Roman" w:cs="Times New Roman"/>
                <w:color w:val="000000"/>
                <w:sz w:val="12"/>
                <w:szCs w:val="12"/>
              </w:rPr>
            </w:pPr>
            <w:r w:rsidRPr="00465ED3">
              <w:rPr>
                <w:rFonts w:ascii="Times New Roman" w:hAnsi="Times New Roman" w:cs="Times New Roman"/>
                <w:color w:val="000000"/>
                <w:sz w:val="12"/>
                <w:szCs w:val="12"/>
              </w:rPr>
              <w:t>Улучшение информационного обеспечения и пропаганды охраны труда.</w:t>
            </w:r>
          </w:p>
        </w:tc>
      </w:tr>
      <w:tr w:rsidR="00465ED3" w:rsidRPr="00465ED3" w:rsidTr="00465ED3">
        <w:trPr>
          <w:trHeight w:val="70"/>
          <w:tblHeader/>
          <w:jc w:val="center"/>
        </w:trPr>
        <w:tc>
          <w:tcPr>
            <w:tcW w:w="268" w:type="pct"/>
            <w:vAlign w:val="center"/>
          </w:tcPr>
          <w:p w:rsidR="00465ED3" w:rsidRPr="00465ED3" w:rsidRDefault="00465ED3" w:rsidP="00465ED3">
            <w:pPr>
              <w:spacing w:after="0" w:line="240" w:lineRule="auto"/>
              <w:jc w:val="center"/>
              <w:rPr>
                <w:rFonts w:ascii="Times New Roman" w:hAnsi="Times New Roman" w:cs="Times New Roman"/>
                <w:sz w:val="12"/>
                <w:szCs w:val="12"/>
              </w:rPr>
            </w:pPr>
          </w:p>
        </w:tc>
        <w:tc>
          <w:tcPr>
            <w:tcW w:w="1237" w:type="pct"/>
            <w:vAlign w:val="center"/>
          </w:tcPr>
          <w:p w:rsidR="00465ED3" w:rsidRPr="00465ED3" w:rsidRDefault="00465ED3" w:rsidP="00465ED3">
            <w:pPr>
              <w:spacing w:after="0" w:line="240" w:lineRule="auto"/>
              <w:jc w:val="center"/>
              <w:rPr>
                <w:rFonts w:ascii="Times New Roman" w:hAnsi="Times New Roman" w:cs="Times New Roman"/>
                <w:b/>
                <w:sz w:val="12"/>
                <w:szCs w:val="12"/>
              </w:rPr>
            </w:pPr>
            <w:r w:rsidRPr="00465ED3">
              <w:rPr>
                <w:rFonts w:ascii="Times New Roman" w:hAnsi="Times New Roman" w:cs="Times New Roman"/>
                <w:b/>
                <w:sz w:val="12"/>
                <w:szCs w:val="12"/>
              </w:rPr>
              <w:t>ИТОГО по задаче 4:</w:t>
            </w:r>
          </w:p>
        </w:tc>
        <w:tc>
          <w:tcPr>
            <w:tcW w:w="695" w:type="pct"/>
            <w:vAlign w:val="center"/>
          </w:tcPr>
          <w:p w:rsidR="00465ED3" w:rsidRPr="00465ED3" w:rsidRDefault="00465ED3" w:rsidP="00465ED3">
            <w:pPr>
              <w:spacing w:after="0" w:line="240" w:lineRule="auto"/>
              <w:jc w:val="center"/>
              <w:rPr>
                <w:rFonts w:ascii="Times New Roman" w:hAnsi="Times New Roman" w:cs="Times New Roman"/>
                <w:sz w:val="12"/>
                <w:szCs w:val="12"/>
              </w:rPr>
            </w:pPr>
          </w:p>
        </w:tc>
        <w:tc>
          <w:tcPr>
            <w:tcW w:w="537" w:type="pct"/>
            <w:vAlign w:val="center"/>
          </w:tcPr>
          <w:p w:rsidR="00465ED3" w:rsidRPr="00465ED3" w:rsidRDefault="00465ED3" w:rsidP="00465ED3">
            <w:pPr>
              <w:spacing w:after="0" w:line="240" w:lineRule="auto"/>
              <w:jc w:val="center"/>
              <w:rPr>
                <w:rFonts w:ascii="Times New Roman" w:hAnsi="Times New Roman" w:cs="Times New Roman"/>
                <w:sz w:val="12"/>
                <w:szCs w:val="12"/>
              </w:rPr>
            </w:pPr>
          </w:p>
        </w:tc>
        <w:tc>
          <w:tcPr>
            <w:tcW w:w="345" w:type="pct"/>
            <w:vAlign w:val="center"/>
          </w:tcPr>
          <w:p w:rsidR="00465ED3" w:rsidRPr="00465ED3" w:rsidRDefault="00465ED3" w:rsidP="00465ED3">
            <w:pPr>
              <w:spacing w:after="0" w:line="240" w:lineRule="auto"/>
              <w:jc w:val="center"/>
              <w:rPr>
                <w:rFonts w:ascii="Times New Roman" w:hAnsi="Times New Roman" w:cs="Times New Roman"/>
                <w:sz w:val="12"/>
                <w:szCs w:val="12"/>
              </w:rPr>
            </w:pPr>
            <w:r w:rsidRPr="00465ED3">
              <w:rPr>
                <w:rFonts w:ascii="Times New Roman" w:hAnsi="Times New Roman" w:cs="Times New Roman"/>
                <w:sz w:val="12"/>
                <w:szCs w:val="12"/>
              </w:rPr>
              <w:t>0</w:t>
            </w:r>
          </w:p>
        </w:tc>
        <w:tc>
          <w:tcPr>
            <w:tcW w:w="380" w:type="pct"/>
            <w:vAlign w:val="center"/>
          </w:tcPr>
          <w:p w:rsidR="00465ED3" w:rsidRPr="00465ED3" w:rsidRDefault="00465ED3" w:rsidP="00465ED3">
            <w:pPr>
              <w:spacing w:after="0" w:line="240" w:lineRule="auto"/>
              <w:jc w:val="center"/>
              <w:rPr>
                <w:rFonts w:ascii="Times New Roman" w:hAnsi="Times New Roman" w:cs="Times New Roman"/>
                <w:sz w:val="12"/>
                <w:szCs w:val="12"/>
              </w:rPr>
            </w:pPr>
            <w:r w:rsidRPr="00465ED3">
              <w:rPr>
                <w:rFonts w:ascii="Times New Roman" w:hAnsi="Times New Roman" w:cs="Times New Roman"/>
                <w:sz w:val="12"/>
                <w:szCs w:val="12"/>
              </w:rPr>
              <w:t>0</w:t>
            </w:r>
          </w:p>
        </w:tc>
        <w:tc>
          <w:tcPr>
            <w:tcW w:w="413" w:type="pct"/>
            <w:vAlign w:val="center"/>
          </w:tcPr>
          <w:p w:rsidR="00465ED3" w:rsidRPr="00465ED3" w:rsidRDefault="00465ED3" w:rsidP="00465ED3">
            <w:pPr>
              <w:spacing w:after="0" w:line="240" w:lineRule="auto"/>
              <w:jc w:val="center"/>
              <w:rPr>
                <w:rFonts w:ascii="Times New Roman" w:hAnsi="Times New Roman" w:cs="Times New Roman"/>
                <w:sz w:val="12"/>
                <w:szCs w:val="12"/>
              </w:rPr>
            </w:pPr>
            <w:r w:rsidRPr="00465ED3">
              <w:rPr>
                <w:rFonts w:ascii="Times New Roman" w:hAnsi="Times New Roman" w:cs="Times New Roman"/>
                <w:sz w:val="12"/>
                <w:szCs w:val="12"/>
              </w:rPr>
              <w:t>0</w:t>
            </w:r>
          </w:p>
        </w:tc>
        <w:tc>
          <w:tcPr>
            <w:tcW w:w="347" w:type="pct"/>
            <w:vAlign w:val="center"/>
          </w:tcPr>
          <w:p w:rsidR="00465ED3" w:rsidRPr="00465ED3" w:rsidRDefault="00465ED3" w:rsidP="00465ED3">
            <w:pPr>
              <w:spacing w:after="0" w:line="240" w:lineRule="auto"/>
              <w:jc w:val="center"/>
              <w:rPr>
                <w:rFonts w:ascii="Times New Roman" w:hAnsi="Times New Roman" w:cs="Times New Roman"/>
                <w:sz w:val="12"/>
                <w:szCs w:val="12"/>
              </w:rPr>
            </w:pPr>
            <w:r w:rsidRPr="00465ED3">
              <w:rPr>
                <w:rFonts w:ascii="Times New Roman" w:hAnsi="Times New Roman" w:cs="Times New Roman"/>
                <w:sz w:val="12"/>
                <w:szCs w:val="12"/>
              </w:rPr>
              <w:t>0</w:t>
            </w:r>
          </w:p>
        </w:tc>
        <w:tc>
          <w:tcPr>
            <w:tcW w:w="778" w:type="pct"/>
            <w:vAlign w:val="center"/>
          </w:tcPr>
          <w:p w:rsidR="00465ED3" w:rsidRPr="00465ED3" w:rsidRDefault="00465ED3" w:rsidP="00465ED3">
            <w:pPr>
              <w:spacing w:after="0" w:line="240" w:lineRule="auto"/>
              <w:jc w:val="center"/>
              <w:rPr>
                <w:rFonts w:ascii="Times New Roman" w:hAnsi="Times New Roman" w:cs="Times New Roman"/>
                <w:sz w:val="12"/>
                <w:szCs w:val="12"/>
              </w:rPr>
            </w:pPr>
          </w:p>
        </w:tc>
      </w:tr>
      <w:tr w:rsidR="00465ED3" w:rsidRPr="00465ED3" w:rsidTr="00465ED3">
        <w:trPr>
          <w:trHeight w:val="70"/>
          <w:tblHeader/>
          <w:jc w:val="center"/>
        </w:trPr>
        <w:tc>
          <w:tcPr>
            <w:tcW w:w="5000" w:type="pct"/>
            <w:gridSpan w:val="9"/>
            <w:vAlign w:val="center"/>
          </w:tcPr>
          <w:p w:rsidR="00465ED3" w:rsidRPr="00465ED3" w:rsidRDefault="00465ED3" w:rsidP="00465ED3">
            <w:pPr>
              <w:spacing w:after="0" w:line="240" w:lineRule="auto"/>
              <w:jc w:val="center"/>
              <w:rPr>
                <w:rFonts w:ascii="Times New Roman" w:hAnsi="Times New Roman" w:cs="Times New Roman"/>
                <w:sz w:val="12"/>
                <w:szCs w:val="12"/>
              </w:rPr>
            </w:pPr>
            <w:r w:rsidRPr="00465ED3">
              <w:rPr>
                <w:rFonts w:ascii="Times New Roman" w:hAnsi="Times New Roman" w:cs="Times New Roman"/>
                <w:b/>
                <w:sz w:val="12"/>
                <w:szCs w:val="12"/>
              </w:rPr>
              <w:t>Задача 5. Проведение мониторинга условий и охраны труда.</w:t>
            </w:r>
          </w:p>
        </w:tc>
      </w:tr>
      <w:tr w:rsidR="00465ED3" w:rsidRPr="00465ED3" w:rsidTr="00465ED3">
        <w:trPr>
          <w:trHeight w:val="257"/>
          <w:tblHeader/>
          <w:jc w:val="center"/>
        </w:trPr>
        <w:tc>
          <w:tcPr>
            <w:tcW w:w="268" w:type="pct"/>
            <w:vAlign w:val="center"/>
          </w:tcPr>
          <w:p w:rsidR="00465ED3" w:rsidRPr="00465ED3" w:rsidRDefault="00465ED3" w:rsidP="00465ED3">
            <w:pPr>
              <w:spacing w:after="0" w:line="240" w:lineRule="auto"/>
              <w:jc w:val="center"/>
              <w:rPr>
                <w:rFonts w:ascii="Times New Roman" w:hAnsi="Times New Roman" w:cs="Times New Roman"/>
                <w:sz w:val="12"/>
                <w:szCs w:val="12"/>
              </w:rPr>
            </w:pPr>
            <w:r w:rsidRPr="00465ED3">
              <w:rPr>
                <w:rFonts w:ascii="Times New Roman" w:hAnsi="Times New Roman" w:cs="Times New Roman"/>
                <w:sz w:val="12"/>
                <w:szCs w:val="12"/>
              </w:rPr>
              <w:lastRenderedPageBreak/>
              <w:t>5.1.</w:t>
            </w:r>
          </w:p>
        </w:tc>
        <w:tc>
          <w:tcPr>
            <w:tcW w:w="1237" w:type="pct"/>
            <w:vAlign w:val="center"/>
          </w:tcPr>
          <w:p w:rsidR="00465ED3" w:rsidRPr="00465ED3" w:rsidRDefault="00465ED3" w:rsidP="00465ED3">
            <w:pPr>
              <w:spacing w:after="0" w:line="240" w:lineRule="auto"/>
              <w:jc w:val="center"/>
              <w:rPr>
                <w:rFonts w:ascii="Times New Roman" w:hAnsi="Times New Roman" w:cs="Times New Roman"/>
                <w:sz w:val="12"/>
                <w:szCs w:val="12"/>
              </w:rPr>
            </w:pPr>
            <w:r w:rsidRPr="00465ED3">
              <w:rPr>
                <w:rFonts w:ascii="Times New Roman" w:hAnsi="Times New Roman" w:cs="Times New Roman"/>
                <w:sz w:val="12"/>
                <w:szCs w:val="12"/>
              </w:rPr>
              <w:t>Проведение анализа состояния условий и охраны труда, причин несчастных случаев на производстве и профессиональной заболеваемости в районе, разработка предложений по их предупреждению.</w:t>
            </w:r>
          </w:p>
        </w:tc>
        <w:tc>
          <w:tcPr>
            <w:tcW w:w="695" w:type="pct"/>
            <w:vAlign w:val="center"/>
          </w:tcPr>
          <w:p w:rsidR="00465ED3" w:rsidRPr="00465ED3" w:rsidRDefault="00465ED3" w:rsidP="00465ED3">
            <w:pPr>
              <w:spacing w:after="0" w:line="240" w:lineRule="auto"/>
              <w:jc w:val="center"/>
              <w:rPr>
                <w:rFonts w:ascii="Times New Roman" w:hAnsi="Times New Roman" w:cs="Times New Roman"/>
                <w:sz w:val="12"/>
                <w:szCs w:val="12"/>
              </w:rPr>
            </w:pPr>
            <w:r w:rsidRPr="00465ED3">
              <w:rPr>
                <w:rFonts w:ascii="Times New Roman" w:hAnsi="Times New Roman" w:cs="Times New Roman"/>
                <w:sz w:val="12"/>
                <w:szCs w:val="12"/>
              </w:rPr>
              <w:t>Администрация муниципального района Сергиевский Самарской области</w:t>
            </w:r>
          </w:p>
        </w:tc>
        <w:tc>
          <w:tcPr>
            <w:tcW w:w="537" w:type="pct"/>
            <w:vAlign w:val="center"/>
          </w:tcPr>
          <w:p w:rsidR="00465ED3" w:rsidRPr="00465ED3" w:rsidRDefault="00465ED3" w:rsidP="00465ED3">
            <w:pPr>
              <w:spacing w:after="0" w:line="240" w:lineRule="auto"/>
              <w:jc w:val="center"/>
              <w:rPr>
                <w:rFonts w:ascii="Times New Roman" w:hAnsi="Times New Roman" w:cs="Times New Roman"/>
                <w:sz w:val="12"/>
                <w:szCs w:val="12"/>
              </w:rPr>
            </w:pPr>
            <w:r w:rsidRPr="00465ED3">
              <w:rPr>
                <w:rFonts w:ascii="Times New Roman" w:hAnsi="Times New Roman" w:cs="Times New Roman"/>
                <w:sz w:val="12"/>
                <w:szCs w:val="12"/>
              </w:rPr>
              <w:t>2023-2025</w:t>
            </w:r>
          </w:p>
        </w:tc>
        <w:tc>
          <w:tcPr>
            <w:tcW w:w="1484" w:type="pct"/>
            <w:gridSpan w:val="4"/>
            <w:vAlign w:val="center"/>
          </w:tcPr>
          <w:p w:rsidR="00465ED3" w:rsidRPr="00465ED3" w:rsidRDefault="00465ED3" w:rsidP="00465ED3">
            <w:pPr>
              <w:spacing w:after="0" w:line="240" w:lineRule="auto"/>
              <w:jc w:val="center"/>
              <w:rPr>
                <w:rFonts w:ascii="Times New Roman" w:hAnsi="Times New Roman" w:cs="Times New Roman"/>
                <w:sz w:val="12"/>
                <w:szCs w:val="12"/>
              </w:rPr>
            </w:pPr>
            <w:r w:rsidRPr="00465ED3">
              <w:rPr>
                <w:rFonts w:ascii="Times New Roman" w:hAnsi="Times New Roman" w:cs="Times New Roman"/>
                <w:sz w:val="12"/>
                <w:szCs w:val="12"/>
              </w:rPr>
              <w:t>В рамках финансирования основной деятельности</w:t>
            </w:r>
          </w:p>
        </w:tc>
        <w:tc>
          <w:tcPr>
            <w:tcW w:w="778" w:type="pct"/>
            <w:vAlign w:val="center"/>
          </w:tcPr>
          <w:p w:rsidR="00465ED3" w:rsidRPr="00465ED3" w:rsidRDefault="00465ED3" w:rsidP="00465ED3">
            <w:pPr>
              <w:spacing w:after="0" w:line="240" w:lineRule="auto"/>
              <w:jc w:val="center"/>
              <w:rPr>
                <w:rFonts w:ascii="Times New Roman" w:hAnsi="Times New Roman" w:cs="Times New Roman"/>
                <w:sz w:val="12"/>
                <w:szCs w:val="12"/>
              </w:rPr>
            </w:pPr>
            <w:r w:rsidRPr="00465ED3">
              <w:rPr>
                <w:rFonts w:ascii="Times New Roman" w:hAnsi="Times New Roman" w:cs="Times New Roman"/>
                <w:sz w:val="12"/>
                <w:szCs w:val="12"/>
              </w:rPr>
              <w:t>Улучшение условий и охраны труда, снижение численности работников муниципального района  Сергиевский, занятых в неблагоприятных условиях труда.</w:t>
            </w:r>
          </w:p>
        </w:tc>
      </w:tr>
      <w:tr w:rsidR="00465ED3" w:rsidRPr="00465ED3" w:rsidTr="00465ED3">
        <w:trPr>
          <w:trHeight w:val="257"/>
          <w:tblHeader/>
          <w:jc w:val="center"/>
        </w:trPr>
        <w:tc>
          <w:tcPr>
            <w:tcW w:w="268" w:type="pct"/>
            <w:vAlign w:val="center"/>
          </w:tcPr>
          <w:p w:rsidR="00465ED3" w:rsidRPr="00465ED3" w:rsidRDefault="00465ED3" w:rsidP="00465ED3">
            <w:pPr>
              <w:spacing w:after="0" w:line="240" w:lineRule="auto"/>
              <w:jc w:val="center"/>
              <w:rPr>
                <w:rFonts w:ascii="Times New Roman" w:hAnsi="Times New Roman" w:cs="Times New Roman"/>
                <w:sz w:val="12"/>
                <w:szCs w:val="12"/>
              </w:rPr>
            </w:pPr>
            <w:r w:rsidRPr="00465ED3">
              <w:rPr>
                <w:rFonts w:ascii="Times New Roman" w:hAnsi="Times New Roman" w:cs="Times New Roman"/>
                <w:sz w:val="12"/>
                <w:szCs w:val="12"/>
              </w:rPr>
              <w:t>5.2.</w:t>
            </w:r>
          </w:p>
        </w:tc>
        <w:tc>
          <w:tcPr>
            <w:tcW w:w="1237" w:type="pct"/>
            <w:vAlign w:val="center"/>
          </w:tcPr>
          <w:p w:rsidR="00465ED3" w:rsidRPr="00465ED3" w:rsidRDefault="00465ED3" w:rsidP="00465ED3">
            <w:pPr>
              <w:spacing w:after="0" w:line="240" w:lineRule="auto"/>
              <w:jc w:val="center"/>
              <w:rPr>
                <w:rFonts w:ascii="Times New Roman" w:hAnsi="Times New Roman" w:cs="Times New Roman"/>
                <w:sz w:val="12"/>
                <w:szCs w:val="12"/>
              </w:rPr>
            </w:pPr>
            <w:r w:rsidRPr="00465ED3">
              <w:rPr>
                <w:rFonts w:ascii="Times New Roman" w:hAnsi="Times New Roman" w:cs="Times New Roman"/>
                <w:sz w:val="12"/>
                <w:szCs w:val="12"/>
              </w:rPr>
              <w:t>Участие в проведении надзорными органами проверок состояния условий и охраны труда в организациях на территории муниципального района.</w:t>
            </w:r>
          </w:p>
        </w:tc>
        <w:tc>
          <w:tcPr>
            <w:tcW w:w="695" w:type="pct"/>
            <w:vAlign w:val="center"/>
          </w:tcPr>
          <w:p w:rsidR="00465ED3" w:rsidRPr="00465ED3" w:rsidRDefault="00465ED3" w:rsidP="00465ED3">
            <w:pPr>
              <w:spacing w:after="0" w:line="240" w:lineRule="auto"/>
              <w:jc w:val="center"/>
              <w:rPr>
                <w:rFonts w:ascii="Times New Roman" w:hAnsi="Times New Roman" w:cs="Times New Roman"/>
                <w:sz w:val="12"/>
                <w:szCs w:val="12"/>
              </w:rPr>
            </w:pPr>
            <w:r w:rsidRPr="00465ED3">
              <w:rPr>
                <w:rFonts w:ascii="Times New Roman" w:hAnsi="Times New Roman" w:cs="Times New Roman"/>
                <w:sz w:val="12"/>
                <w:szCs w:val="12"/>
              </w:rPr>
              <w:t>Администрация муниципального района Сергиевский Самарской области</w:t>
            </w:r>
          </w:p>
        </w:tc>
        <w:tc>
          <w:tcPr>
            <w:tcW w:w="537" w:type="pct"/>
            <w:vAlign w:val="center"/>
          </w:tcPr>
          <w:p w:rsidR="00465ED3" w:rsidRPr="00465ED3" w:rsidRDefault="00465ED3" w:rsidP="00465ED3">
            <w:pPr>
              <w:spacing w:after="0" w:line="240" w:lineRule="auto"/>
              <w:jc w:val="center"/>
              <w:rPr>
                <w:rFonts w:ascii="Times New Roman" w:hAnsi="Times New Roman" w:cs="Times New Roman"/>
                <w:sz w:val="12"/>
                <w:szCs w:val="12"/>
              </w:rPr>
            </w:pPr>
            <w:r w:rsidRPr="00465ED3">
              <w:rPr>
                <w:rFonts w:ascii="Times New Roman" w:hAnsi="Times New Roman" w:cs="Times New Roman"/>
                <w:sz w:val="12"/>
                <w:szCs w:val="12"/>
              </w:rPr>
              <w:t>2023-2025</w:t>
            </w:r>
          </w:p>
        </w:tc>
        <w:tc>
          <w:tcPr>
            <w:tcW w:w="1484" w:type="pct"/>
            <w:gridSpan w:val="4"/>
            <w:vAlign w:val="center"/>
          </w:tcPr>
          <w:p w:rsidR="00465ED3" w:rsidRPr="00465ED3" w:rsidRDefault="00465ED3" w:rsidP="00465ED3">
            <w:pPr>
              <w:spacing w:after="0" w:line="240" w:lineRule="auto"/>
              <w:jc w:val="center"/>
              <w:rPr>
                <w:rFonts w:ascii="Times New Roman" w:hAnsi="Times New Roman" w:cs="Times New Roman"/>
                <w:sz w:val="12"/>
                <w:szCs w:val="12"/>
              </w:rPr>
            </w:pPr>
            <w:r w:rsidRPr="00465ED3">
              <w:rPr>
                <w:rFonts w:ascii="Times New Roman" w:hAnsi="Times New Roman" w:cs="Times New Roman"/>
                <w:sz w:val="12"/>
                <w:szCs w:val="12"/>
              </w:rPr>
              <w:t>В рамках финансирования основной деятельности</w:t>
            </w:r>
          </w:p>
        </w:tc>
        <w:tc>
          <w:tcPr>
            <w:tcW w:w="778" w:type="pct"/>
            <w:vAlign w:val="center"/>
          </w:tcPr>
          <w:p w:rsidR="00465ED3" w:rsidRPr="00465ED3" w:rsidRDefault="00465ED3" w:rsidP="00465ED3">
            <w:pPr>
              <w:spacing w:after="0" w:line="240" w:lineRule="auto"/>
              <w:jc w:val="center"/>
              <w:rPr>
                <w:rFonts w:ascii="Times New Roman" w:hAnsi="Times New Roman" w:cs="Times New Roman"/>
                <w:sz w:val="12"/>
                <w:szCs w:val="12"/>
              </w:rPr>
            </w:pPr>
            <w:r w:rsidRPr="00465ED3">
              <w:rPr>
                <w:rFonts w:ascii="Times New Roman" w:hAnsi="Times New Roman" w:cs="Times New Roman"/>
                <w:sz w:val="12"/>
                <w:szCs w:val="12"/>
              </w:rPr>
              <w:t>Улучшение условий и охраны труда, снижение численности работников муниципального района  Сергиевский, занятых в неблагоприятных условиях труда.</w:t>
            </w:r>
          </w:p>
        </w:tc>
      </w:tr>
      <w:tr w:rsidR="00465ED3" w:rsidRPr="00465ED3" w:rsidTr="00465ED3">
        <w:trPr>
          <w:trHeight w:val="257"/>
          <w:tblHeader/>
          <w:jc w:val="center"/>
        </w:trPr>
        <w:tc>
          <w:tcPr>
            <w:tcW w:w="268" w:type="pct"/>
            <w:vAlign w:val="center"/>
          </w:tcPr>
          <w:p w:rsidR="00465ED3" w:rsidRPr="00465ED3" w:rsidRDefault="00465ED3" w:rsidP="00465ED3">
            <w:pPr>
              <w:spacing w:after="0" w:line="240" w:lineRule="auto"/>
              <w:jc w:val="center"/>
              <w:rPr>
                <w:rFonts w:ascii="Times New Roman" w:hAnsi="Times New Roman" w:cs="Times New Roman"/>
                <w:sz w:val="12"/>
                <w:szCs w:val="12"/>
              </w:rPr>
            </w:pPr>
            <w:r w:rsidRPr="00465ED3">
              <w:rPr>
                <w:rFonts w:ascii="Times New Roman" w:hAnsi="Times New Roman" w:cs="Times New Roman"/>
                <w:sz w:val="12"/>
                <w:szCs w:val="12"/>
              </w:rPr>
              <w:t>5.3.</w:t>
            </w:r>
          </w:p>
        </w:tc>
        <w:tc>
          <w:tcPr>
            <w:tcW w:w="1237" w:type="pct"/>
            <w:vAlign w:val="center"/>
          </w:tcPr>
          <w:p w:rsidR="00465ED3" w:rsidRPr="00465ED3" w:rsidRDefault="00465ED3" w:rsidP="00465ED3">
            <w:pPr>
              <w:spacing w:after="0" w:line="240" w:lineRule="auto"/>
              <w:jc w:val="center"/>
              <w:rPr>
                <w:rFonts w:ascii="Times New Roman" w:hAnsi="Times New Roman" w:cs="Times New Roman"/>
                <w:sz w:val="12"/>
                <w:szCs w:val="12"/>
              </w:rPr>
            </w:pPr>
            <w:r w:rsidRPr="00465ED3">
              <w:rPr>
                <w:rFonts w:ascii="Times New Roman" w:hAnsi="Times New Roman" w:cs="Times New Roman"/>
                <w:sz w:val="12"/>
                <w:szCs w:val="12"/>
              </w:rPr>
              <w:t>Подготовка информации о состоянии и мерах по улучшению условий и охраны труда по муниципальному району Сергиевский, с предоставлением информации в Министерство труда, занятости и миграционной политики Самарской области.</w:t>
            </w:r>
          </w:p>
        </w:tc>
        <w:tc>
          <w:tcPr>
            <w:tcW w:w="695" w:type="pct"/>
            <w:vAlign w:val="center"/>
          </w:tcPr>
          <w:p w:rsidR="00465ED3" w:rsidRPr="00465ED3" w:rsidRDefault="00465ED3" w:rsidP="00465ED3">
            <w:pPr>
              <w:spacing w:after="0" w:line="240" w:lineRule="auto"/>
              <w:jc w:val="center"/>
              <w:rPr>
                <w:rFonts w:ascii="Times New Roman" w:hAnsi="Times New Roman" w:cs="Times New Roman"/>
                <w:sz w:val="12"/>
                <w:szCs w:val="12"/>
              </w:rPr>
            </w:pPr>
            <w:r w:rsidRPr="00465ED3">
              <w:rPr>
                <w:rFonts w:ascii="Times New Roman" w:hAnsi="Times New Roman" w:cs="Times New Roman"/>
                <w:sz w:val="12"/>
                <w:szCs w:val="12"/>
              </w:rPr>
              <w:t>Главный специалист отдела муниципального контроля и охраны труда Контрольного управления администрации муниципального района Сергиевский</w:t>
            </w:r>
          </w:p>
        </w:tc>
        <w:tc>
          <w:tcPr>
            <w:tcW w:w="537" w:type="pct"/>
            <w:vAlign w:val="center"/>
          </w:tcPr>
          <w:p w:rsidR="00465ED3" w:rsidRPr="00465ED3" w:rsidRDefault="00465ED3" w:rsidP="00465ED3">
            <w:pPr>
              <w:spacing w:after="0" w:line="240" w:lineRule="auto"/>
              <w:jc w:val="center"/>
              <w:rPr>
                <w:rFonts w:ascii="Times New Roman" w:hAnsi="Times New Roman" w:cs="Times New Roman"/>
                <w:sz w:val="12"/>
                <w:szCs w:val="12"/>
              </w:rPr>
            </w:pPr>
            <w:r w:rsidRPr="00465ED3">
              <w:rPr>
                <w:rFonts w:ascii="Times New Roman" w:hAnsi="Times New Roman" w:cs="Times New Roman"/>
                <w:sz w:val="12"/>
                <w:szCs w:val="12"/>
              </w:rPr>
              <w:t>2023-2025</w:t>
            </w:r>
          </w:p>
        </w:tc>
        <w:tc>
          <w:tcPr>
            <w:tcW w:w="1484" w:type="pct"/>
            <w:gridSpan w:val="4"/>
            <w:vAlign w:val="center"/>
          </w:tcPr>
          <w:p w:rsidR="00465ED3" w:rsidRPr="00465ED3" w:rsidRDefault="00465ED3" w:rsidP="00465ED3">
            <w:pPr>
              <w:spacing w:after="0" w:line="240" w:lineRule="auto"/>
              <w:jc w:val="center"/>
              <w:rPr>
                <w:rFonts w:ascii="Times New Roman" w:hAnsi="Times New Roman" w:cs="Times New Roman"/>
                <w:sz w:val="12"/>
                <w:szCs w:val="12"/>
              </w:rPr>
            </w:pPr>
            <w:r w:rsidRPr="00465ED3">
              <w:rPr>
                <w:rFonts w:ascii="Times New Roman" w:hAnsi="Times New Roman" w:cs="Times New Roman"/>
                <w:sz w:val="12"/>
                <w:szCs w:val="12"/>
              </w:rPr>
              <w:t>В рамках финансирования основной деятельности</w:t>
            </w:r>
          </w:p>
        </w:tc>
        <w:tc>
          <w:tcPr>
            <w:tcW w:w="778" w:type="pct"/>
            <w:vAlign w:val="center"/>
          </w:tcPr>
          <w:p w:rsidR="00465ED3" w:rsidRPr="00465ED3" w:rsidRDefault="00465ED3" w:rsidP="00465ED3">
            <w:pPr>
              <w:spacing w:after="0" w:line="240" w:lineRule="auto"/>
              <w:jc w:val="center"/>
              <w:rPr>
                <w:rFonts w:ascii="Times New Roman" w:hAnsi="Times New Roman" w:cs="Times New Roman"/>
                <w:sz w:val="12"/>
                <w:szCs w:val="12"/>
              </w:rPr>
            </w:pPr>
            <w:r w:rsidRPr="00465ED3">
              <w:rPr>
                <w:rFonts w:ascii="Times New Roman" w:hAnsi="Times New Roman" w:cs="Times New Roman"/>
                <w:sz w:val="12"/>
                <w:szCs w:val="12"/>
              </w:rPr>
              <w:t>Улучшение условий и охраны труда, снижение численности работников муниципального района  Сергиевский, занятых в неблагоприятных условиях труда.</w:t>
            </w:r>
          </w:p>
        </w:tc>
      </w:tr>
      <w:tr w:rsidR="00465ED3" w:rsidRPr="00465ED3" w:rsidTr="00465ED3">
        <w:trPr>
          <w:trHeight w:val="257"/>
          <w:tblHeader/>
          <w:jc w:val="center"/>
        </w:trPr>
        <w:tc>
          <w:tcPr>
            <w:tcW w:w="268" w:type="pct"/>
            <w:vAlign w:val="center"/>
          </w:tcPr>
          <w:p w:rsidR="00465ED3" w:rsidRPr="00465ED3" w:rsidRDefault="00465ED3" w:rsidP="00465ED3">
            <w:pPr>
              <w:spacing w:after="0" w:line="240" w:lineRule="auto"/>
              <w:jc w:val="center"/>
              <w:rPr>
                <w:rFonts w:ascii="Times New Roman" w:hAnsi="Times New Roman" w:cs="Times New Roman"/>
                <w:sz w:val="12"/>
                <w:szCs w:val="12"/>
              </w:rPr>
            </w:pPr>
            <w:r w:rsidRPr="00465ED3">
              <w:rPr>
                <w:rFonts w:ascii="Times New Roman" w:hAnsi="Times New Roman" w:cs="Times New Roman"/>
                <w:sz w:val="12"/>
                <w:szCs w:val="12"/>
              </w:rPr>
              <w:t>5.4.</w:t>
            </w:r>
          </w:p>
        </w:tc>
        <w:tc>
          <w:tcPr>
            <w:tcW w:w="1237" w:type="pct"/>
            <w:vAlign w:val="center"/>
          </w:tcPr>
          <w:p w:rsidR="00465ED3" w:rsidRPr="00465ED3" w:rsidRDefault="00465ED3" w:rsidP="00465ED3">
            <w:pPr>
              <w:spacing w:after="0" w:line="240" w:lineRule="auto"/>
              <w:jc w:val="center"/>
              <w:rPr>
                <w:rFonts w:ascii="Times New Roman" w:hAnsi="Times New Roman" w:cs="Times New Roman"/>
                <w:sz w:val="12"/>
                <w:szCs w:val="12"/>
              </w:rPr>
            </w:pPr>
            <w:r w:rsidRPr="00465ED3">
              <w:rPr>
                <w:rFonts w:ascii="Times New Roman" w:hAnsi="Times New Roman" w:cs="Times New Roman"/>
                <w:sz w:val="12"/>
                <w:szCs w:val="12"/>
              </w:rPr>
              <w:t>Подготовка и представление Главе муниципального района Сергиевский ежегодного доклада о состоянии  и условиях охраны труда в муниципальном районе Сергиевский.</w:t>
            </w:r>
          </w:p>
        </w:tc>
        <w:tc>
          <w:tcPr>
            <w:tcW w:w="695" w:type="pct"/>
            <w:vAlign w:val="center"/>
          </w:tcPr>
          <w:p w:rsidR="00465ED3" w:rsidRPr="00465ED3" w:rsidRDefault="00465ED3" w:rsidP="00465ED3">
            <w:pPr>
              <w:spacing w:after="0" w:line="240" w:lineRule="auto"/>
              <w:jc w:val="center"/>
              <w:rPr>
                <w:rFonts w:ascii="Times New Roman" w:hAnsi="Times New Roman" w:cs="Times New Roman"/>
                <w:sz w:val="12"/>
                <w:szCs w:val="12"/>
              </w:rPr>
            </w:pPr>
            <w:r w:rsidRPr="00465ED3">
              <w:rPr>
                <w:rFonts w:ascii="Times New Roman" w:hAnsi="Times New Roman" w:cs="Times New Roman"/>
                <w:sz w:val="12"/>
                <w:szCs w:val="12"/>
              </w:rPr>
              <w:t>Главный специалист отдела муниципального контроля и охраны труда Контрольного управления администрации муниципального района Сергиевский</w:t>
            </w:r>
          </w:p>
        </w:tc>
        <w:tc>
          <w:tcPr>
            <w:tcW w:w="537" w:type="pct"/>
            <w:vAlign w:val="center"/>
          </w:tcPr>
          <w:p w:rsidR="00465ED3" w:rsidRPr="00465ED3" w:rsidRDefault="00465ED3" w:rsidP="00465ED3">
            <w:pPr>
              <w:spacing w:after="0" w:line="240" w:lineRule="auto"/>
              <w:jc w:val="center"/>
              <w:rPr>
                <w:rFonts w:ascii="Times New Roman" w:hAnsi="Times New Roman" w:cs="Times New Roman"/>
                <w:sz w:val="12"/>
                <w:szCs w:val="12"/>
              </w:rPr>
            </w:pPr>
            <w:r w:rsidRPr="00465ED3">
              <w:rPr>
                <w:rFonts w:ascii="Times New Roman" w:hAnsi="Times New Roman" w:cs="Times New Roman"/>
                <w:sz w:val="12"/>
                <w:szCs w:val="12"/>
              </w:rPr>
              <w:t>2023-2025</w:t>
            </w:r>
          </w:p>
        </w:tc>
        <w:tc>
          <w:tcPr>
            <w:tcW w:w="1484" w:type="pct"/>
            <w:gridSpan w:val="4"/>
            <w:vAlign w:val="center"/>
          </w:tcPr>
          <w:p w:rsidR="00465ED3" w:rsidRPr="00465ED3" w:rsidRDefault="00465ED3" w:rsidP="00465ED3">
            <w:pPr>
              <w:spacing w:after="0" w:line="240" w:lineRule="auto"/>
              <w:jc w:val="center"/>
              <w:rPr>
                <w:rFonts w:ascii="Times New Roman" w:hAnsi="Times New Roman" w:cs="Times New Roman"/>
                <w:sz w:val="12"/>
                <w:szCs w:val="12"/>
              </w:rPr>
            </w:pPr>
            <w:r w:rsidRPr="00465ED3">
              <w:rPr>
                <w:rFonts w:ascii="Times New Roman" w:hAnsi="Times New Roman" w:cs="Times New Roman"/>
                <w:sz w:val="12"/>
                <w:szCs w:val="12"/>
              </w:rPr>
              <w:t>В рамках финансирования основной деятельности</w:t>
            </w:r>
          </w:p>
        </w:tc>
        <w:tc>
          <w:tcPr>
            <w:tcW w:w="778" w:type="pct"/>
            <w:vAlign w:val="center"/>
          </w:tcPr>
          <w:p w:rsidR="00465ED3" w:rsidRPr="00465ED3" w:rsidRDefault="00465ED3" w:rsidP="00465ED3">
            <w:pPr>
              <w:spacing w:after="0" w:line="240" w:lineRule="auto"/>
              <w:ind w:firstLine="851"/>
              <w:jc w:val="center"/>
              <w:rPr>
                <w:rFonts w:ascii="Times New Roman" w:hAnsi="Times New Roman" w:cs="Times New Roman"/>
                <w:sz w:val="12"/>
                <w:szCs w:val="12"/>
              </w:rPr>
            </w:pPr>
            <w:r w:rsidRPr="00465ED3">
              <w:rPr>
                <w:rFonts w:ascii="Times New Roman" w:hAnsi="Times New Roman" w:cs="Times New Roman"/>
                <w:sz w:val="12"/>
                <w:szCs w:val="12"/>
              </w:rPr>
              <w:t>- Улучшение условий и охраны труда, снижение численности работников муниципального района  Сергиевский, занятых в неблагоприятных условиях труда.</w:t>
            </w:r>
          </w:p>
        </w:tc>
      </w:tr>
      <w:tr w:rsidR="00465ED3" w:rsidRPr="00465ED3" w:rsidTr="00465ED3">
        <w:trPr>
          <w:trHeight w:val="70"/>
          <w:tblHeader/>
          <w:jc w:val="center"/>
        </w:trPr>
        <w:tc>
          <w:tcPr>
            <w:tcW w:w="268" w:type="pct"/>
            <w:vAlign w:val="center"/>
          </w:tcPr>
          <w:p w:rsidR="00465ED3" w:rsidRPr="00465ED3" w:rsidRDefault="00465ED3" w:rsidP="00465ED3">
            <w:pPr>
              <w:spacing w:after="0" w:line="240" w:lineRule="auto"/>
              <w:jc w:val="center"/>
              <w:rPr>
                <w:rFonts w:ascii="Times New Roman" w:hAnsi="Times New Roman" w:cs="Times New Roman"/>
                <w:sz w:val="12"/>
                <w:szCs w:val="12"/>
              </w:rPr>
            </w:pPr>
          </w:p>
        </w:tc>
        <w:tc>
          <w:tcPr>
            <w:tcW w:w="1237" w:type="pct"/>
            <w:vAlign w:val="center"/>
          </w:tcPr>
          <w:p w:rsidR="00465ED3" w:rsidRPr="00465ED3" w:rsidRDefault="00465ED3" w:rsidP="00465ED3">
            <w:pPr>
              <w:spacing w:after="0" w:line="240" w:lineRule="auto"/>
              <w:jc w:val="center"/>
              <w:rPr>
                <w:rFonts w:ascii="Times New Roman" w:hAnsi="Times New Roman" w:cs="Times New Roman"/>
                <w:b/>
                <w:sz w:val="12"/>
                <w:szCs w:val="12"/>
              </w:rPr>
            </w:pPr>
            <w:r w:rsidRPr="00465ED3">
              <w:rPr>
                <w:rFonts w:ascii="Times New Roman" w:hAnsi="Times New Roman" w:cs="Times New Roman"/>
                <w:b/>
                <w:sz w:val="12"/>
                <w:szCs w:val="12"/>
              </w:rPr>
              <w:t>ИТОГО по задаче 5:</w:t>
            </w:r>
          </w:p>
        </w:tc>
        <w:tc>
          <w:tcPr>
            <w:tcW w:w="695" w:type="pct"/>
            <w:vAlign w:val="center"/>
          </w:tcPr>
          <w:p w:rsidR="00465ED3" w:rsidRPr="00465ED3" w:rsidRDefault="00465ED3" w:rsidP="00465ED3">
            <w:pPr>
              <w:spacing w:after="0" w:line="240" w:lineRule="auto"/>
              <w:jc w:val="center"/>
              <w:rPr>
                <w:rFonts w:ascii="Times New Roman" w:hAnsi="Times New Roman" w:cs="Times New Roman"/>
                <w:b/>
                <w:sz w:val="12"/>
                <w:szCs w:val="12"/>
              </w:rPr>
            </w:pPr>
          </w:p>
        </w:tc>
        <w:tc>
          <w:tcPr>
            <w:tcW w:w="537" w:type="pct"/>
            <w:vAlign w:val="center"/>
          </w:tcPr>
          <w:p w:rsidR="00465ED3" w:rsidRPr="00465ED3" w:rsidRDefault="00465ED3" w:rsidP="00465ED3">
            <w:pPr>
              <w:spacing w:after="0" w:line="240" w:lineRule="auto"/>
              <w:jc w:val="center"/>
              <w:rPr>
                <w:rFonts w:ascii="Times New Roman" w:hAnsi="Times New Roman" w:cs="Times New Roman"/>
                <w:b/>
                <w:sz w:val="12"/>
                <w:szCs w:val="12"/>
              </w:rPr>
            </w:pPr>
          </w:p>
        </w:tc>
        <w:tc>
          <w:tcPr>
            <w:tcW w:w="345" w:type="pct"/>
            <w:vAlign w:val="center"/>
          </w:tcPr>
          <w:p w:rsidR="00465ED3" w:rsidRPr="00465ED3" w:rsidRDefault="00465ED3" w:rsidP="00465ED3">
            <w:pPr>
              <w:spacing w:after="0" w:line="240" w:lineRule="auto"/>
              <w:jc w:val="center"/>
              <w:rPr>
                <w:rFonts w:ascii="Times New Roman" w:hAnsi="Times New Roman" w:cs="Times New Roman"/>
                <w:b/>
                <w:sz w:val="12"/>
                <w:szCs w:val="12"/>
              </w:rPr>
            </w:pPr>
            <w:r w:rsidRPr="00465ED3">
              <w:rPr>
                <w:rFonts w:ascii="Times New Roman" w:hAnsi="Times New Roman" w:cs="Times New Roman"/>
                <w:b/>
                <w:sz w:val="12"/>
                <w:szCs w:val="12"/>
              </w:rPr>
              <w:t>0</w:t>
            </w:r>
          </w:p>
        </w:tc>
        <w:tc>
          <w:tcPr>
            <w:tcW w:w="380" w:type="pct"/>
            <w:vAlign w:val="center"/>
          </w:tcPr>
          <w:p w:rsidR="00465ED3" w:rsidRPr="00465ED3" w:rsidRDefault="00465ED3" w:rsidP="00465ED3">
            <w:pPr>
              <w:spacing w:after="0" w:line="240" w:lineRule="auto"/>
              <w:jc w:val="center"/>
              <w:rPr>
                <w:rFonts w:ascii="Times New Roman" w:hAnsi="Times New Roman" w:cs="Times New Roman"/>
                <w:b/>
                <w:sz w:val="12"/>
                <w:szCs w:val="12"/>
              </w:rPr>
            </w:pPr>
            <w:r w:rsidRPr="00465ED3">
              <w:rPr>
                <w:rFonts w:ascii="Times New Roman" w:hAnsi="Times New Roman" w:cs="Times New Roman"/>
                <w:b/>
                <w:sz w:val="12"/>
                <w:szCs w:val="12"/>
              </w:rPr>
              <w:t>0</w:t>
            </w:r>
          </w:p>
        </w:tc>
        <w:tc>
          <w:tcPr>
            <w:tcW w:w="413" w:type="pct"/>
            <w:vAlign w:val="center"/>
          </w:tcPr>
          <w:p w:rsidR="00465ED3" w:rsidRPr="00465ED3" w:rsidRDefault="00465ED3" w:rsidP="00465ED3">
            <w:pPr>
              <w:spacing w:after="0" w:line="240" w:lineRule="auto"/>
              <w:jc w:val="center"/>
              <w:rPr>
                <w:rFonts w:ascii="Times New Roman" w:hAnsi="Times New Roman" w:cs="Times New Roman"/>
                <w:b/>
                <w:sz w:val="12"/>
                <w:szCs w:val="12"/>
              </w:rPr>
            </w:pPr>
            <w:r w:rsidRPr="00465ED3">
              <w:rPr>
                <w:rFonts w:ascii="Times New Roman" w:hAnsi="Times New Roman" w:cs="Times New Roman"/>
                <w:b/>
                <w:sz w:val="12"/>
                <w:szCs w:val="12"/>
              </w:rPr>
              <w:t>0</w:t>
            </w:r>
          </w:p>
        </w:tc>
        <w:tc>
          <w:tcPr>
            <w:tcW w:w="347" w:type="pct"/>
            <w:vAlign w:val="center"/>
          </w:tcPr>
          <w:p w:rsidR="00465ED3" w:rsidRPr="00465ED3" w:rsidRDefault="00465ED3" w:rsidP="00465ED3">
            <w:pPr>
              <w:spacing w:after="0" w:line="240" w:lineRule="auto"/>
              <w:jc w:val="center"/>
              <w:rPr>
                <w:rFonts w:ascii="Times New Roman" w:hAnsi="Times New Roman" w:cs="Times New Roman"/>
                <w:b/>
                <w:sz w:val="12"/>
                <w:szCs w:val="12"/>
              </w:rPr>
            </w:pPr>
            <w:r w:rsidRPr="00465ED3">
              <w:rPr>
                <w:rFonts w:ascii="Times New Roman" w:hAnsi="Times New Roman" w:cs="Times New Roman"/>
                <w:b/>
                <w:sz w:val="12"/>
                <w:szCs w:val="12"/>
              </w:rPr>
              <w:t>0</w:t>
            </w:r>
          </w:p>
        </w:tc>
        <w:tc>
          <w:tcPr>
            <w:tcW w:w="778" w:type="pct"/>
            <w:vAlign w:val="center"/>
          </w:tcPr>
          <w:p w:rsidR="00465ED3" w:rsidRPr="00465ED3" w:rsidRDefault="00465ED3" w:rsidP="00465ED3">
            <w:pPr>
              <w:spacing w:after="0" w:line="240" w:lineRule="auto"/>
              <w:jc w:val="center"/>
              <w:rPr>
                <w:rFonts w:ascii="Times New Roman" w:hAnsi="Times New Roman" w:cs="Times New Roman"/>
                <w:sz w:val="12"/>
                <w:szCs w:val="12"/>
              </w:rPr>
            </w:pPr>
          </w:p>
        </w:tc>
      </w:tr>
      <w:tr w:rsidR="00465ED3" w:rsidRPr="00465ED3" w:rsidTr="00465ED3">
        <w:trPr>
          <w:trHeight w:val="70"/>
          <w:tblHeader/>
          <w:jc w:val="center"/>
        </w:trPr>
        <w:tc>
          <w:tcPr>
            <w:tcW w:w="268" w:type="pct"/>
            <w:vAlign w:val="center"/>
          </w:tcPr>
          <w:p w:rsidR="00465ED3" w:rsidRPr="00465ED3" w:rsidRDefault="00465ED3" w:rsidP="00465ED3">
            <w:pPr>
              <w:spacing w:after="0" w:line="240" w:lineRule="auto"/>
              <w:jc w:val="center"/>
              <w:rPr>
                <w:rFonts w:ascii="Times New Roman" w:hAnsi="Times New Roman" w:cs="Times New Roman"/>
                <w:sz w:val="12"/>
                <w:szCs w:val="12"/>
              </w:rPr>
            </w:pPr>
          </w:p>
        </w:tc>
        <w:tc>
          <w:tcPr>
            <w:tcW w:w="1237" w:type="pct"/>
            <w:vAlign w:val="center"/>
          </w:tcPr>
          <w:p w:rsidR="00465ED3" w:rsidRPr="00465ED3" w:rsidRDefault="00465ED3" w:rsidP="00465ED3">
            <w:pPr>
              <w:spacing w:after="0" w:line="240" w:lineRule="auto"/>
              <w:jc w:val="center"/>
              <w:rPr>
                <w:rFonts w:ascii="Times New Roman" w:hAnsi="Times New Roman" w:cs="Times New Roman"/>
                <w:b/>
                <w:bCs/>
                <w:color w:val="000000"/>
                <w:sz w:val="12"/>
                <w:szCs w:val="12"/>
              </w:rPr>
            </w:pPr>
            <w:r w:rsidRPr="00465ED3">
              <w:rPr>
                <w:rFonts w:ascii="Times New Roman" w:hAnsi="Times New Roman" w:cs="Times New Roman"/>
                <w:b/>
                <w:bCs/>
                <w:color w:val="000000"/>
                <w:sz w:val="12"/>
                <w:szCs w:val="12"/>
              </w:rPr>
              <w:t>ИТОГО по муниципальной программе:</w:t>
            </w:r>
          </w:p>
        </w:tc>
        <w:tc>
          <w:tcPr>
            <w:tcW w:w="695" w:type="pct"/>
            <w:vAlign w:val="center"/>
          </w:tcPr>
          <w:p w:rsidR="00465ED3" w:rsidRPr="00465ED3" w:rsidRDefault="00465ED3" w:rsidP="00465ED3">
            <w:pPr>
              <w:spacing w:after="0" w:line="240" w:lineRule="auto"/>
              <w:jc w:val="center"/>
              <w:rPr>
                <w:rFonts w:ascii="Times New Roman" w:hAnsi="Times New Roman" w:cs="Times New Roman"/>
                <w:b/>
                <w:sz w:val="12"/>
                <w:szCs w:val="12"/>
              </w:rPr>
            </w:pPr>
          </w:p>
        </w:tc>
        <w:tc>
          <w:tcPr>
            <w:tcW w:w="537" w:type="pct"/>
            <w:vAlign w:val="center"/>
          </w:tcPr>
          <w:p w:rsidR="00465ED3" w:rsidRPr="00465ED3" w:rsidRDefault="00465ED3" w:rsidP="00465ED3">
            <w:pPr>
              <w:spacing w:after="0" w:line="240" w:lineRule="auto"/>
              <w:jc w:val="center"/>
              <w:rPr>
                <w:rFonts w:ascii="Times New Roman" w:hAnsi="Times New Roman" w:cs="Times New Roman"/>
                <w:b/>
                <w:sz w:val="12"/>
                <w:szCs w:val="12"/>
              </w:rPr>
            </w:pPr>
          </w:p>
        </w:tc>
        <w:tc>
          <w:tcPr>
            <w:tcW w:w="345" w:type="pct"/>
            <w:vAlign w:val="center"/>
          </w:tcPr>
          <w:p w:rsidR="00465ED3" w:rsidRPr="00465ED3" w:rsidRDefault="00465ED3" w:rsidP="00465ED3">
            <w:pPr>
              <w:spacing w:after="0" w:line="240" w:lineRule="auto"/>
              <w:jc w:val="center"/>
              <w:rPr>
                <w:rFonts w:ascii="Times New Roman" w:hAnsi="Times New Roman" w:cs="Times New Roman"/>
                <w:b/>
                <w:sz w:val="12"/>
                <w:szCs w:val="12"/>
              </w:rPr>
            </w:pPr>
            <w:r w:rsidRPr="00465ED3">
              <w:rPr>
                <w:rFonts w:ascii="Times New Roman" w:hAnsi="Times New Roman" w:cs="Times New Roman"/>
                <w:b/>
                <w:sz w:val="12"/>
                <w:szCs w:val="12"/>
              </w:rPr>
              <w:t>302,0</w:t>
            </w:r>
          </w:p>
        </w:tc>
        <w:tc>
          <w:tcPr>
            <w:tcW w:w="380" w:type="pct"/>
            <w:vAlign w:val="center"/>
          </w:tcPr>
          <w:p w:rsidR="00465ED3" w:rsidRPr="00465ED3" w:rsidRDefault="00465ED3" w:rsidP="00465ED3">
            <w:pPr>
              <w:spacing w:after="0" w:line="240" w:lineRule="auto"/>
              <w:jc w:val="center"/>
              <w:rPr>
                <w:rFonts w:ascii="Times New Roman" w:hAnsi="Times New Roman" w:cs="Times New Roman"/>
                <w:b/>
                <w:sz w:val="12"/>
                <w:szCs w:val="12"/>
              </w:rPr>
            </w:pPr>
            <w:r w:rsidRPr="00465ED3">
              <w:rPr>
                <w:rFonts w:ascii="Times New Roman" w:hAnsi="Times New Roman" w:cs="Times New Roman"/>
                <w:b/>
                <w:sz w:val="12"/>
                <w:szCs w:val="12"/>
              </w:rPr>
              <w:t>303,0</w:t>
            </w:r>
          </w:p>
        </w:tc>
        <w:tc>
          <w:tcPr>
            <w:tcW w:w="413" w:type="pct"/>
            <w:vAlign w:val="center"/>
          </w:tcPr>
          <w:p w:rsidR="00465ED3" w:rsidRPr="00465ED3" w:rsidRDefault="00465ED3" w:rsidP="00465ED3">
            <w:pPr>
              <w:spacing w:after="0" w:line="240" w:lineRule="auto"/>
              <w:jc w:val="center"/>
              <w:rPr>
                <w:rFonts w:ascii="Times New Roman" w:hAnsi="Times New Roman" w:cs="Times New Roman"/>
                <w:b/>
                <w:sz w:val="12"/>
                <w:szCs w:val="12"/>
              </w:rPr>
            </w:pPr>
            <w:r w:rsidRPr="00465ED3">
              <w:rPr>
                <w:rFonts w:ascii="Times New Roman" w:hAnsi="Times New Roman" w:cs="Times New Roman"/>
                <w:b/>
                <w:sz w:val="12"/>
                <w:szCs w:val="12"/>
              </w:rPr>
              <w:t>304,0</w:t>
            </w:r>
          </w:p>
        </w:tc>
        <w:tc>
          <w:tcPr>
            <w:tcW w:w="347" w:type="pct"/>
            <w:vAlign w:val="center"/>
          </w:tcPr>
          <w:p w:rsidR="00465ED3" w:rsidRPr="00465ED3" w:rsidRDefault="00465ED3" w:rsidP="00465ED3">
            <w:pPr>
              <w:spacing w:after="0" w:line="240" w:lineRule="auto"/>
              <w:jc w:val="center"/>
              <w:rPr>
                <w:rFonts w:ascii="Times New Roman" w:hAnsi="Times New Roman" w:cs="Times New Roman"/>
                <w:b/>
                <w:sz w:val="12"/>
                <w:szCs w:val="12"/>
              </w:rPr>
            </w:pPr>
            <w:r w:rsidRPr="00465ED3">
              <w:rPr>
                <w:rFonts w:ascii="Times New Roman" w:hAnsi="Times New Roman" w:cs="Times New Roman"/>
                <w:b/>
                <w:sz w:val="12"/>
                <w:szCs w:val="12"/>
              </w:rPr>
              <w:t>909,0</w:t>
            </w:r>
          </w:p>
        </w:tc>
        <w:tc>
          <w:tcPr>
            <w:tcW w:w="778" w:type="pct"/>
            <w:vAlign w:val="center"/>
          </w:tcPr>
          <w:p w:rsidR="00465ED3" w:rsidRPr="00465ED3" w:rsidRDefault="00465ED3" w:rsidP="00465ED3">
            <w:pPr>
              <w:spacing w:after="0" w:line="240" w:lineRule="auto"/>
              <w:jc w:val="center"/>
              <w:rPr>
                <w:rFonts w:ascii="Times New Roman" w:hAnsi="Times New Roman" w:cs="Times New Roman"/>
                <w:sz w:val="12"/>
                <w:szCs w:val="12"/>
              </w:rPr>
            </w:pPr>
          </w:p>
        </w:tc>
      </w:tr>
      <w:tr w:rsidR="00465ED3" w:rsidRPr="00465ED3" w:rsidTr="00465ED3">
        <w:trPr>
          <w:trHeight w:val="70"/>
          <w:tblHeader/>
          <w:jc w:val="center"/>
        </w:trPr>
        <w:tc>
          <w:tcPr>
            <w:tcW w:w="268" w:type="pct"/>
            <w:vAlign w:val="center"/>
          </w:tcPr>
          <w:p w:rsidR="00465ED3" w:rsidRPr="00465ED3" w:rsidRDefault="00465ED3" w:rsidP="00465ED3">
            <w:pPr>
              <w:spacing w:after="0" w:line="240" w:lineRule="auto"/>
              <w:jc w:val="center"/>
              <w:rPr>
                <w:rFonts w:ascii="Times New Roman" w:hAnsi="Times New Roman" w:cs="Times New Roman"/>
                <w:sz w:val="12"/>
                <w:szCs w:val="12"/>
              </w:rPr>
            </w:pPr>
          </w:p>
        </w:tc>
        <w:tc>
          <w:tcPr>
            <w:tcW w:w="1237" w:type="pct"/>
            <w:vAlign w:val="center"/>
          </w:tcPr>
          <w:p w:rsidR="00465ED3" w:rsidRPr="00465ED3" w:rsidRDefault="00465ED3" w:rsidP="00465ED3">
            <w:pPr>
              <w:spacing w:after="0" w:line="240" w:lineRule="auto"/>
              <w:jc w:val="center"/>
              <w:rPr>
                <w:rFonts w:ascii="Times New Roman" w:hAnsi="Times New Roman" w:cs="Times New Roman"/>
                <w:b/>
                <w:bCs/>
                <w:color w:val="000000"/>
                <w:sz w:val="12"/>
                <w:szCs w:val="12"/>
              </w:rPr>
            </w:pPr>
            <w:r w:rsidRPr="00465ED3">
              <w:rPr>
                <w:rFonts w:ascii="Times New Roman" w:hAnsi="Times New Roman" w:cs="Times New Roman"/>
                <w:b/>
                <w:bCs/>
                <w:color w:val="000000"/>
                <w:sz w:val="12"/>
                <w:szCs w:val="12"/>
              </w:rPr>
              <w:t>в том числе:</w:t>
            </w:r>
          </w:p>
        </w:tc>
        <w:tc>
          <w:tcPr>
            <w:tcW w:w="695" w:type="pct"/>
            <w:vAlign w:val="center"/>
          </w:tcPr>
          <w:p w:rsidR="00465ED3" w:rsidRPr="00465ED3" w:rsidRDefault="00465ED3" w:rsidP="00465ED3">
            <w:pPr>
              <w:spacing w:after="0" w:line="240" w:lineRule="auto"/>
              <w:jc w:val="center"/>
              <w:rPr>
                <w:rFonts w:ascii="Times New Roman" w:hAnsi="Times New Roman" w:cs="Times New Roman"/>
                <w:b/>
                <w:sz w:val="12"/>
                <w:szCs w:val="12"/>
              </w:rPr>
            </w:pPr>
          </w:p>
        </w:tc>
        <w:tc>
          <w:tcPr>
            <w:tcW w:w="537" w:type="pct"/>
            <w:vAlign w:val="center"/>
          </w:tcPr>
          <w:p w:rsidR="00465ED3" w:rsidRPr="00465ED3" w:rsidRDefault="00465ED3" w:rsidP="00465ED3">
            <w:pPr>
              <w:spacing w:after="0" w:line="240" w:lineRule="auto"/>
              <w:jc w:val="center"/>
              <w:rPr>
                <w:rFonts w:ascii="Times New Roman" w:hAnsi="Times New Roman" w:cs="Times New Roman"/>
                <w:b/>
                <w:sz w:val="12"/>
                <w:szCs w:val="12"/>
              </w:rPr>
            </w:pPr>
          </w:p>
        </w:tc>
        <w:tc>
          <w:tcPr>
            <w:tcW w:w="345" w:type="pct"/>
            <w:vAlign w:val="center"/>
          </w:tcPr>
          <w:p w:rsidR="00465ED3" w:rsidRPr="00465ED3" w:rsidRDefault="00465ED3" w:rsidP="00465ED3">
            <w:pPr>
              <w:spacing w:after="0" w:line="240" w:lineRule="auto"/>
              <w:jc w:val="center"/>
              <w:rPr>
                <w:rFonts w:ascii="Times New Roman" w:hAnsi="Times New Roman" w:cs="Times New Roman"/>
                <w:b/>
                <w:sz w:val="12"/>
                <w:szCs w:val="12"/>
              </w:rPr>
            </w:pPr>
          </w:p>
        </w:tc>
        <w:tc>
          <w:tcPr>
            <w:tcW w:w="380" w:type="pct"/>
            <w:vAlign w:val="center"/>
          </w:tcPr>
          <w:p w:rsidR="00465ED3" w:rsidRPr="00465ED3" w:rsidRDefault="00465ED3" w:rsidP="00465ED3">
            <w:pPr>
              <w:spacing w:after="0" w:line="240" w:lineRule="auto"/>
              <w:jc w:val="center"/>
              <w:rPr>
                <w:rFonts w:ascii="Times New Roman" w:hAnsi="Times New Roman" w:cs="Times New Roman"/>
                <w:b/>
                <w:sz w:val="12"/>
                <w:szCs w:val="12"/>
              </w:rPr>
            </w:pPr>
          </w:p>
        </w:tc>
        <w:tc>
          <w:tcPr>
            <w:tcW w:w="413" w:type="pct"/>
            <w:vAlign w:val="center"/>
          </w:tcPr>
          <w:p w:rsidR="00465ED3" w:rsidRPr="00465ED3" w:rsidRDefault="00465ED3" w:rsidP="00465ED3">
            <w:pPr>
              <w:spacing w:after="0" w:line="240" w:lineRule="auto"/>
              <w:jc w:val="center"/>
              <w:rPr>
                <w:rFonts w:ascii="Times New Roman" w:hAnsi="Times New Roman" w:cs="Times New Roman"/>
                <w:b/>
                <w:sz w:val="12"/>
                <w:szCs w:val="12"/>
              </w:rPr>
            </w:pPr>
          </w:p>
        </w:tc>
        <w:tc>
          <w:tcPr>
            <w:tcW w:w="347" w:type="pct"/>
            <w:vAlign w:val="center"/>
          </w:tcPr>
          <w:p w:rsidR="00465ED3" w:rsidRPr="00465ED3" w:rsidRDefault="00465ED3" w:rsidP="00465ED3">
            <w:pPr>
              <w:spacing w:after="0" w:line="240" w:lineRule="auto"/>
              <w:jc w:val="center"/>
              <w:rPr>
                <w:rFonts w:ascii="Times New Roman" w:hAnsi="Times New Roman" w:cs="Times New Roman"/>
                <w:b/>
                <w:sz w:val="12"/>
                <w:szCs w:val="12"/>
              </w:rPr>
            </w:pPr>
          </w:p>
        </w:tc>
        <w:tc>
          <w:tcPr>
            <w:tcW w:w="778" w:type="pct"/>
            <w:vAlign w:val="center"/>
          </w:tcPr>
          <w:p w:rsidR="00465ED3" w:rsidRPr="00465ED3" w:rsidRDefault="00465ED3" w:rsidP="00465ED3">
            <w:pPr>
              <w:spacing w:after="0" w:line="240" w:lineRule="auto"/>
              <w:jc w:val="center"/>
              <w:rPr>
                <w:rFonts w:ascii="Times New Roman" w:hAnsi="Times New Roman" w:cs="Times New Roman"/>
                <w:sz w:val="12"/>
                <w:szCs w:val="12"/>
              </w:rPr>
            </w:pPr>
          </w:p>
        </w:tc>
      </w:tr>
      <w:tr w:rsidR="00465ED3" w:rsidRPr="00465ED3" w:rsidTr="00465ED3">
        <w:trPr>
          <w:trHeight w:val="70"/>
          <w:tblHeader/>
          <w:jc w:val="center"/>
        </w:trPr>
        <w:tc>
          <w:tcPr>
            <w:tcW w:w="268" w:type="pct"/>
            <w:vAlign w:val="center"/>
          </w:tcPr>
          <w:p w:rsidR="00465ED3" w:rsidRPr="00465ED3" w:rsidRDefault="00465ED3" w:rsidP="00465ED3">
            <w:pPr>
              <w:spacing w:after="0" w:line="240" w:lineRule="auto"/>
              <w:jc w:val="center"/>
              <w:rPr>
                <w:rFonts w:ascii="Times New Roman" w:hAnsi="Times New Roman" w:cs="Times New Roman"/>
                <w:sz w:val="12"/>
                <w:szCs w:val="12"/>
              </w:rPr>
            </w:pPr>
          </w:p>
        </w:tc>
        <w:tc>
          <w:tcPr>
            <w:tcW w:w="1237" w:type="pct"/>
            <w:vAlign w:val="center"/>
          </w:tcPr>
          <w:p w:rsidR="00465ED3" w:rsidRPr="00465ED3" w:rsidRDefault="00465ED3" w:rsidP="00465ED3">
            <w:pPr>
              <w:spacing w:after="0" w:line="240" w:lineRule="auto"/>
              <w:jc w:val="center"/>
              <w:rPr>
                <w:rFonts w:ascii="Times New Roman" w:hAnsi="Times New Roman" w:cs="Times New Roman"/>
                <w:b/>
                <w:sz w:val="12"/>
                <w:szCs w:val="12"/>
              </w:rPr>
            </w:pPr>
            <w:r w:rsidRPr="00465ED3">
              <w:rPr>
                <w:rFonts w:ascii="Times New Roman" w:hAnsi="Times New Roman" w:cs="Times New Roman"/>
                <w:b/>
                <w:color w:val="000000"/>
                <w:sz w:val="12"/>
                <w:szCs w:val="12"/>
              </w:rPr>
              <w:t>за счет местного бюджета</w:t>
            </w:r>
          </w:p>
        </w:tc>
        <w:tc>
          <w:tcPr>
            <w:tcW w:w="695" w:type="pct"/>
            <w:vAlign w:val="center"/>
          </w:tcPr>
          <w:p w:rsidR="00465ED3" w:rsidRPr="00465ED3" w:rsidRDefault="00465ED3" w:rsidP="00465ED3">
            <w:pPr>
              <w:spacing w:after="0" w:line="240" w:lineRule="auto"/>
              <w:jc w:val="center"/>
              <w:rPr>
                <w:rFonts w:ascii="Times New Roman" w:hAnsi="Times New Roman" w:cs="Times New Roman"/>
                <w:b/>
                <w:sz w:val="12"/>
                <w:szCs w:val="12"/>
              </w:rPr>
            </w:pPr>
          </w:p>
        </w:tc>
        <w:tc>
          <w:tcPr>
            <w:tcW w:w="537" w:type="pct"/>
            <w:vAlign w:val="center"/>
          </w:tcPr>
          <w:p w:rsidR="00465ED3" w:rsidRPr="00465ED3" w:rsidRDefault="00465ED3" w:rsidP="00465ED3">
            <w:pPr>
              <w:spacing w:after="0" w:line="240" w:lineRule="auto"/>
              <w:jc w:val="center"/>
              <w:rPr>
                <w:rFonts w:ascii="Times New Roman" w:hAnsi="Times New Roman" w:cs="Times New Roman"/>
                <w:b/>
                <w:sz w:val="12"/>
                <w:szCs w:val="12"/>
              </w:rPr>
            </w:pPr>
          </w:p>
        </w:tc>
        <w:tc>
          <w:tcPr>
            <w:tcW w:w="345" w:type="pct"/>
            <w:vAlign w:val="center"/>
          </w:tcPr>
          <w:p w:rsidR="00465ED3" w:rsidRPr="00465ED3" w:rsidRDefault="00465ED3" w:rsidP="00465ED3">
            <w:pPr>
              <w:spacing w:after="0" w:line="240" w:lineRule="auto"/>
              <w:jc w:val="center"/>
              <w:rPr>
                <w:rFonts w:ascii="Times New Roman" w:hAnsi="Times New Roman" w:cs="Times New Roman"/>
                <w:b/>
                <w:sz w:val="12"/>
                <w:szCs w:val="12"/>
              </w:rPr>
            </w:pPr>
            <w:r w:rsidRPr="00465ED3">
              <w:rPr>
                <w:rFonts w:ascii="Times New Roman" w:hAnsi="Times New Roman" w:cs="Times New Roman"/>
                <w:b/>
                <w:sz w:val="12"/>
                <w:szCs w:val="12"/>
              </w:rPr>
              <w:t>302,0</w:t>
            </w:r>
          </w:p>
        </w:tc>
        <w:tc>
          <w:tcPr>
            <w:tcW w:w="380" w:type="pct"/>
            <w:vAlign w:val="center"/>
          </w:tcPr>
          <w:p w:rsidR="00465ED3" w:rsidRPr="00465ED3" w:rsidRDefault="00465ED3" w:rsidP="00465ED3">
            <w:pPr>
              <w:spacing w:after="0" w:line="240" w:lineRule="auto"/>
              <w:jc w:val="center"/>
              <w:rPr>
                <w:rFonts w:ascii="Times New Roman" w:hAnsi="Times New Roman" w:cs="Times New Roman"/>
                <w:b/>
                <w:sz w:val="12"/>
                <w:szCs w:val="12"/>
              </w:rPr>
            </w:pPr>
            <w:r w:rsidRPr="00465ED3">
              <w:rPr>
                <w:rFonts w:ascii="Times New Roman" w:hAnsi="Times New Roman" w:cs="Times New Roman"/>
                <w:b/>
                <w:sz w:val="12"/>
                <w:szCs w:val="12"/>
              </w:rPr>
              <w:t>303,0</w:t>
            </w:r>
          </w:p>
        </w:tc>
        <w:tc>
          <w:tcPr>
            <w:tcW w:w="413" w:type="pct"/>
            <w:vAlign w:val="center"/>
          </w:tcPr>
          <w:p w:rsidR="00465ED3" w:rsidRPr="00465ED3" w:rsidRDefault="00465ED3" w:rsidP="00465ED3">
            <w:pPr>
              <w:spacing w:after="0" w:line="240" w:lineRule="auto"/>
              <w:jc w:val="center"/>
              <w:rPr>
                <w:rFonts w:ascii="Times New Roman" w:hAnsi="Times New Roman" w:cs="Times New Roman"/>
                <w:b/>
                <w:sz w:val="12"/>
                <w:szCs w:val="12"/>
              </w:rPr>
            </w:pPr>
            <w:r w:rsidRPr="00465ED3">
              <w:rPr>
                <w:rFonts w:ascii="Times New Roman" w:hAnsi="Times New Roman" w:cs="Times New Roman"/>
                <w:b/>
                <w:sz w:val="12"/>
                <w:szCs w:val="12"/>
              </w:rPr>
              <w:t>304,0</w:t>
            </w:r>
          </w:p>
        </w:tc>
        <w:tc>
          <w:tcPr>
            <w:tcW w:w="347" w:type="pct"/>
            <w:vAlign w:val="center"/>
          </w:tcPr>
          <w:p w:rsidR="00465ED3" w:rsidRPr="00465ED3" w:rsidRDefault="00465ED3" w:rsidP="00465ED3">
            <w:pPr>
              <w:spacing w:after="0" w:line="240" w:lineRule="auto"/>
              <w:jc w:val="center"/>
              <w:rPr>
                <w:rFonts w:ascii="Times New Roman" w:hAnsi="Times New Roman" w:cs="Times New Roman"/>
                <w:b/>
                <w:sz w:val="12"/>
                <w:szCs w:val="12"/>
              </w:rPr>
            </w:pPr>
            <w:r w:rsidRPr="00465ED3">
              <w:rPr>
                <w:rFonts w:ascii="Times New Roman" w:hAnsi="Times New Roman" w:cs="Times New Roman"/>
                <w:b/>
                <w:sz w:val="12"/>
                <w:szCs w:val="12"/>
              </w:rPr>
              <w:t>909,0</w:t>
            </w:r>
          </w:p>
        </w:tc>
        <w:tc>
          <w:tcPr>
            <w:tcW w:w="778" w:type="pct"/>
            <w:vAlign w:val="center"/>
          </w:tcPr>
          <w:p w:rsidR="00465ED3" w:rsidRPr="00465ED3" w:rsidRDefault="00465ED3" w:rsidP="00465ED3">
            <w:pPr>
              <w:spacing w:after="0" w:line="240" w:lineRule="auto"/>
              <w:jc w:val="center"/>
              <w:rPr>
                <w:rFonts w:ascii="Times New Roman" w:hAnsi="Times New Roman" w:cs="Times New Roman"/>
                <w:sz w:val="12"/>
                <w:szCs w:val="12"/>
              </w:rPr>
            </w:pPr>
          </w:p>
        </w:tc>
      </w:tr>
    </w:tbl>
    <w:p w:rsidR="00465ED3" w:rsidRDefault="00465ED3" w:rsidP="00465ED3">
      <w:pPr>
        <w:pStyle w:val="aff1"/>
        <w:ind w:firstLine="284"/>
        <w:jc w:val="both"/>
        <w:rPr>
          <w:rFonts w:ascii="Times New Roman" w:hAnsi="Times New Roman" w:cs="Times New Roman"/>
          <w:sz w:val="12"/>
          <w:szCs w:val="12"/>
        </w:rPr>
      </w:pPr>
      <w:r w:rsidRPr="00465ED3">
        <w:rPr>
          <w:rFonts w:ascii="Times New Roman" w:hAnsi="Times New Roman" w:cs="Times New Roman"/>
          <w:sz w:val="12"/>
          <w:szCs w:val="12"/>
        </w:rPr>
        <w:t>(*)Общий объём финансового обеспечения Программы,  а также  бюджетных ассигнований местного бюджета будут уточнены после утверждения Решения о бюджете на очередной финансовый год и плановый период.</w:t>
      </w:r>
    </w:p>
    <w:p w:rsidR="003F17D6" w:rsidRDefault="003F17D6" w:rsidP="00465ED3">
      <w:pPr>
        <w:pStyle w:val="aff1"/>
        <w:ind w:firstLine="284"/>
        <w:jc w:val="both"/>
        <w:rPr>
          <w:rFonts w:ascii="Times New Roman" w:hAnsi="Times New Roman" w:cs="Times New Roman"/>
          <w:sz w:val="12"/>
          <w:szCs w:val="12"/>
        </w:rPr>
      </w:pPr>
    </w:p>
    <w:p w:rsidR="003F17D6" w:rsidRPr="003F17D6" w:rsidRDefault="003F17D6" w:rsidP="003F17D6">
      <w:pPr>
        <w:pStyle w:val="aff1"/>
        <w:ind w:firstLine="284"/>
        <w:jc w:val="center"/>
        <w:rPr>
          <w:rFonts w:ascii="Times New Roman" w:hAnsi="Times New Roman" w:cs="Times New Roman"/>
          <w:sz w:val="12"/>
          <w:szCs w:val="12"/>
        </w:rPr>
      </w:pPr>
      <w:r w:rsidRPr="003F17D6">
        <w:rPr>
          <w:rFonts w:ascii="Times New Roman" w:hAnsi="Times New Roman" w:cs="Times New Roman"/>
          <w:sz w:val="12"/>
          <w:szCs w:val="12"/>
        </w:rPr>
        <w:t>Администрация</w:t>
      </w:r>
    </w:p>
    <w:p w:rsidR="003F17D6" w:rsidRPr="003F17D6" w:rsidRDefault="003F17D6" w:rsidP="003F17D6">
      <w:pPr>
        <w:pStyle w:val="aff1"/>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3F17D6">
        <w:rPr>
          <w:rFonts w:ascii="Times New Roman" w:hAnsi="Times New Roman" w:cs="Times New Roman"/>
          <w:sz w:val="12"/>
          <w:szCs w:val="12"/>
        </w:rPr>
        <w:t>Сергиевский</w:t>
      </w:r>
    </w:p>
    <w:p w:rsidR="003F17D6" w:rsidRPr="003F17D6" w:rsidRDefault="003F17D6" w:rsidP="003F17D6">
      <w:pPr>
        <w:pStyle w:val="aff1"/>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rsidR="003F17D6" w:rsidRPr="003F17D6" w:rsidRDefault="003F17D6" w:rsidP="003F17D6">
      <w:pPr>
        <w:pStyle w:val="aff1"/>
        <w:ind w:firstLine="284"/>
        <w:jc w:val="center"/>
        <w:rPr>
          <w:rFonts w:ascii="Times New Roman" w:hAnsi="Times New Roman" w:cs="Times New Roman"/>
          <w:sz w:val="12"/>
          <w:szCs w:val="12"/>
        </w:rPr>
      </w:pPr>
      <w:r>
        <w:rPr>
          <w:rFonts w:ascii="Times New Roman" w:hAnsi="Times New Roman" w:cs="Times New Roman"/>
          <w:sz w:val="12"/>
          <w:szCs w:val="12"/>
        </w:rPr>
        <w:t>ПОСТАНОВЛЕНИЕ</w:t>
      </w:r>
    </w:p>
    <w:p w:rsidR="003F17D6" w:rsidRDefault="003F17D6" w:rsidP="003F17D6">
      <w:pPr>
        <w:pStyle w:val="aff1"/>
        <w:ind w:firstLine="284"/>
        <w:rPr>
          <w:rFonts w:ascii="Times New Roman" w:hAnsi="Times New Roman" w:cs="Times New Roman"/>
          <w:sz w:val="12"/>
          <w:szCs w:val="12"/>
        </w:rPr>
      </w:pPr>
      <w:r w:rsidRPr="003F17D6">
        <w:rPr>
          <w:rFonts w:ascii="Times New Roman" w:hAnsi="Times New Roman" w:cs="Times New Roman"/>
          <w:sz w:val="12"/>
          <w:szCs w:val="12"/>
        </w:rPr>
        <w:t xml:space="preserve">14.11.2022 г. </w:t>
      </w:r>
      <w:r>
        <w:rPr>
          <w:rFonts w:ascii="Times New Roman" w:hAnsi="Times New Roman" w:cs="Times New Roman"/>
          <w:sz w:val="12"/>
          <w:szCs w:val="12"/>
        </w:rPr>
        <w:t xml:space="preserve">                                                                                                                                                                                                              </w:t>
      </w:r>
      <w:r w:rsidRPr="003F17D6">
        <w:rPr>
          <w:rFonts w:ascii="Times New Roman" w:hAnsi="Times New Roman" w:cs="Times New Roman"/>
          <w:sz w:val="12"/>
          <w:szCs w:val="12"/>
        </w:rPr>
        <w:t>№1305</w:t>
      </w:r>
    </w:p>
    <w:p w:rsidR="003F17D6" w:rsidRPr="003F17D6" w:rsidRDefault="003F17D6" w:rsidP="003F17D6">
      <w:pPr>
        <w:pStyle w:val="aff1"/>
        <w:ind w:firstLine="284"/>
        <w:jc w:val="center"/>
        <w:rPr>
          <w:rFonts w:ascii="Times New Roman" w:hAnsi="Times New Roman" w:cs="Times New Roman"/>
          <w:sz w:val="12"/>
          <w:szCs w:val="12"/>
        </w:rPr>
      </w:pPr>
      <w:r w:rsidRPr="003F17D6">
        <w:rPr>
          <w:rFonts w:ascii="Times New Roman" w:hAnsi="Times New Roman" w:cs="Times New Roman"/>
          <w:sz w:val="12"/>
          <w:szCs w:val="12"/>
        </w:rPr>
        <w:t>Об утверждении вносимых изменений в проект планировки территории и проект межевания территории объекта АО «Самаранефтегаз»: 6857П «Техническое перевооружение напорного нефтепровода ДНС Южно-Орловская – УПСВ Екатериновская (замена аварийного участка ПК 80+00 – ПК 198+00)» в границах сельского поселения Черновка, сельского поселения Верхняя Орлянка, сельского поселения Воротнее муниципального района Сергиевский Самарской области</w:t>
      </w:r>
    </w:p>
    <w:p w:rsidR="003F17D6" w:rsidRPr="003F17D6" w:rsidRDefault="003F17D6" w:rsidP="003F17D6">
      <w:pPr>
        <w:pStyle w:val="aff1"/>
        <w:ind w:firstLine="284"/>
        <w:jc w:val="both"/>
        <w:rPr>
          <w:rFonts w:ascii="Times New Roman" w:hAnsi="Times New Roman" w:cs="Times New Roman"/>
          <w:sz w:val="12"/>
          <w:szCs w:val="12"/>
        </w:rPr>
      </w:pPr>
      <w:r w:rsidRPr="003F17D6">
        <w:rPr>
          <w:rFonts w:ascii="Times New Roman" w:hAnsi="Times New Roman" w:cs="Times New Roman"/>
          <w:sz w:val="12"/>
          <w:szCs w:val="12"/>
        </w:rPr>
        <w:t>В соответствии со статьями 41 – 43, 46 Градостроительного кодекса Российской Федерации, учитывая Протокол публичных слушаний по вносимым изменениям в проект планировки территории и проект межевания территории, находящейся в границах муниципального района Сергиевский Самарской области от 24.10.2022 г.; Заключение о результатах публичных слушаний по вносимым изменениям в проект планировки территории и проект межевания территории от 31.10.2022 г., руководствуясь Федеральным законом от 06.10.2003 г. № 131-ФЗ «Об общих принципах организации местного самоуправлении в РФ», Администрация муниципального район</w:t>
      </w:r>
      <w:r>
        <w:rPr>
          <w:rFonts w:ascii="Times New Roman" w:hAnsi="Times New Roman" w:cs="Times New Roman"/>
          <w:sz w:val="12"/>
          <w:szCs w:val="12"/>
        </w:rPr>
        <w:t>а Сергиевский Самарской области</w:t>
      </w:r>
    </w:p>
    <w:p w:rsidR="003F17D6" w:rsidRDefault="003F17D6" w:rsidP="003F17D6">
      <w:pPr>
        <w:pStyle w:val="aff1"/>
        <w:ind w:firstLine="284"/>
        <w:jc w:val="both"/>
        <w:rPr>
          <w:rFonts w:ascii="Times New Roman" w:hAnsi="Times New Roman" w:cs="Times New Roman"/>
          <w:sz w:val="12"/>
          <w:szCs w:val="12"/>
        </w:rPr>
      </w:pPr>
      <w:r>
        <w:rPr>
          <w:rFonts w:ascii="Times New Roman" w:hAnsi="Times New Roman" w:cs="Times New Roman"/>
          <w:sz w:val="12"/>
          <w:szCs w:val="12"/>
        </w:rPr>
        <w:t>ПОСТАНОВЛЯЕТ:</w:t>
      </w:r>
    </w:p>
    <w:p w:rsidR="003F17D6" w:rsidRPr="003F17D6" w:rsidRDefault="003F17D6" w:rsidP="003F17D6">
      <w:pPr>
        <w:pStyle w:val="aff1"/>
        <w:ind w:firstLine="284"/>
        <w:jc w:val="both"/>
        <w:rPr>
          <w:rFonts w:ascii="Times New Roman" w:hAnsi="Times New Roman" w:cs="Times New Roman"/>
          <w:sz w:val="12"/>
          <w:szCs w:val="12"/>
        </w:rPr>
      </w:pPr>
      <w:r w:rsidRPr="003F17D6">
        <w:rPr>
          <w:rFonts w:ascii="Times New Roman" w:hAnsi="Times New Roman" w:cs="Times New Roman"/>
          <w:sz w:val="12"/>
          <w:szCs w:val="12"/>
        </w:rPr>
        <w:t>1. Утвердить вносимые изменения в проект планировки территории и проект межевания территории объекта АО «Самаранефтегаз»: 6857П «Техническое перевооружение напорного нефтепровода ДНС Южно-Орловская – УПСВ Екатериновская (замена аварийного участка ПК 80+00 – ПК 198+00)» в границах сельского поселения Черновка, сельского поселения Верхняя Орлянка, сельского поселения Воротнее муниципального района Сергиевский Самарской области.</w:t>
      </w:r>
    </w:p>
    <w:p w:rsidR="003F17D6" w:rsidRPr="003F17D6" w:rsidRDefault="003F17D6" w:rsidP="003F17D6">
      <w:pPr>
        <w:pStyle w:val="aff1"/>
        <w:ind w:firstLine="284"/>
        <w:jc w:val="both"/>
        <w:rPr>
          <w:rFonts w:ascii="Times New Roman" w:hAnsi="Times New Roman" w:cs="Times New Roman"/>
          <w:sz w:val="12"/>
          <w:szCs w:val="12"/>
        </w:rPr>
      </w:pPr>
      <w:r w:rsidRPr="003F17D6">
        <w:rPr>
          <w:rFonts w:ascii="Times New Roman" w:hAnsi="Times New Roman" w:cs="Times New Roman"/>
          <w:sz w:val="12"/>
          <w:szCs w:val="12"/>
        </w:rPr>
        <w:lastRenderedPageBreak/>
        <w:t>2. Опубликовать настоящее Постановление в газете «Сергиевский вестник» и разместить на сайте Администрации муниципального района Сергиевский по адресу: http://sergievsk.ru/ в информационно-телекоммуникационной сети Интернет.</w:t>
      </w:r>
    </w:p>
    <w:p w:rsidR="003F17D6" w:rsidRPr="003F17D6" w:rsidRDefault="003F17D6" w:rsidP="003F17D6">
      <w:pPr>
        <w:pStyle w:val="aff1"/>
        <w:ind w:firstLine="284"/>
        <w:jc w:val="both"/>
        <w:rPr>
          <w:rFonts w:ascii="Times New Roman" w:hAnsi="Times New Roman" w:cs="Times New Roman"/>
          <w:sz w:val="12"/>
          <w:szCs w:val="12"/>
        </w:rPr>
      </w:pPr>
      <w:r w:rsidRPr="003F17D6">
        <w:rPr>
          <w:rFonts w:ascii="Times New Roman" w:hAnsi="Times New Roman" w:cs="Times New Roman"/>
          <w:sz w:val="12"/>
          <w:szCs w:val="12"/>
        </w:rPr>
        <w:t>3. Настоящее Постановление вступает в силу со дня его официального опубликования.</w:t>
      </w:r>
    </w:p>
    <w:p w:rsidR="003F17D6" w:rsidRPr="003F17D6" w:rsidRDefault="003F17D6" w:rsidP="003F17D6">
      <w:pPr>
        <w:pStyle w:val="aff1"/>
        <w:ind w:firstLine="284"/>
        <w:jc w:val="both"/>
        <w:rPr>
          <w:rFonts w:ascii="Times New Roman" w:hAnsi="Times New Roman" w:cs="Times New Roman"/>
          <w:sz w:val="12"/>
          <w:szCs w:val="12"/>
        </w:rPr>
      </w:pPr>
      <w:r w:rsidRPr="003F17D6">
        <w:rPr>
          <w:rFonts w:ascii="Times New Roman" w:hAnsi="Times New Roman" w:cs="Times New Roman"/>
          <w:sz w:val="12"/>
          <w:szCs w:val="12"/>
        </w:rPr>
        <w:t>4. Контроль за выполнением настоящего П</w:t>
      </w:r>
      <w:r>
        <w:rPr>
          <w:rFonts w:ascii="Times New Roman" w:hAnsi="Times New Roman" w:cs="Times New Roman"/>
          <w:sz w:val="12"/>
          <w:szCs w:val="12"/>
        </w:rPr>
        <w:t>остановления оставляю за собой.</w:t>
      </w:r>
    </w:p>
    <w:p w:rsidR="003F17D6" w:rsidRDefault="003F17D6" w:rsidP="003F17D6">
      <w:pPr>
        <w:pStyle w:val="aff1"/>
        <w:ind w:firstLine="284"/>
        <w:jc w:val="right"/>
        <w:rPr>
          <w:rFonts w:ascii="Times New Roman" w:hAnsi="Times New Roman" w:cs="Times New Roman"/>
          <w:sz w:val="12"/>
          <w:szCs w:val="12"/>
        </w:rPr>
      </w:pPr>
      <w:r>
        <w:rPr>
          <w:rFonts w:ascii="Times New Roman" w:hAnsi="Times New Roman" w:cs="Times New Roman"/>
          <w:sz w:val="12"/>
          <w:szCs w:val="12"/>
        </w:rPr>
        <w:t>Глава муниципального</w:t>
      </w:r>
      <w:r w:rsidRPr="003F17D6">
        <w:rPr>
          <w:rFonts w:ascii="Times New Roman" w:hAnsi="Times New Roman" w:cs="Times New Roman"/>
          <w:sz w:val="12"/>
          <w:szCs w:val="12"/>
        </w:rPr>
        <w:t xml:space="preserve"> района  Сергиевский     </w:t>
      </w:r>
    </w:p>
    <w:p w:rsidR="003F17D6" w:rsidRDefault="003F17D6" w:rsidP="003F17D6">
      <w:pPr>
        <w:pStyle w:val="aff1"/>
        <w:ind w:firstLine="284"/>
        <w:jc w:val="right"/>
        <w:rPr>
          <w:rFonts w:ascii="Times New Roman" w:hAnsi="Times New Roman" w:cs="Times New Roman"/>
          <w:sz w:val="12"/>
          <w:szCs w:val="12"/>
        </w:rPr>
      </w:pPr>
      <w:r w:rsidRPr="003F17D6">
        <w:rPr>
          <w:rFonts w:ascii="Times New Roman" w:hAnsi="Times New Roman" w:cs="Times New Roman"/>
          <w:sz w:val="12"/>
          <w:szCs w:val="12"/>
        </w:rPr>
        <w:t xml:space="preserve">                                                           А.И.Екамасов</w:t>
      </w:r>
    </w:p>
    <w:p w:rsidR="003250C3" w:rsidRDefault="003250C3" w:rsidP="003250C3">
      <w:pPr>
        <w:pStyle w:val="aff1"/>
        <w:ind w:firstLine="284"/>
        <w:jc w:val="center"/>
        <w:rPr>
          <w:rFonts w:ascii="Times New Roman" w:hAnsi="Times New Roman" w:cs="Times New Roman"/>
          <w:sz w:val="12"/>
          <w:szCs w:val="12"/>
        </w:rPr>
      </w:pPr>
      <w:r>
        <w:rPr>
          <w:noProof/>
        </w:rPr>
        <w:drawing>
          <wp:inline distT="0" distB="0" distL="0" distR="0">
            <wp:extent cx="2046514" cy="447675"/>
            <wp:effectExtent l="0" t="0" r="0" b="0"/>
            <wp:docPr id="1" name="Рисунок 1" descr="C:\Users\user\AppData\Local\Microsoft\Windows\Temporary Internet Files\Content.Word\рьл.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Microsoft\Windows\Temporary Internet Files\Content.Word\рьл.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46514" cy="447675"/>
                    </a:xfrm>
                    <a:prstGeom prst="rect">
                      <a:avLst/>
                    </a:prstGeom>
                    <a:noFill/>
                    <a:ln>
                      <a:noFill/>
                    </a:ln>
                  </pic:spPr>
                </pic:pic>
              </a:graphicData>
            </a:graphic>
          </wp:inline>
        </w:drawing>
      </w:r>
    </w:p>
    <w:p w:rsidR="003250C3" w:rsidRDefault="003250C3" w:rsidP="003250C3">
      <w:pPr>
        <w:pStyle w:val="aff1"/>
        <w:ind w:firstLine="284"/>
        <w:jc w:val="center"/>
        <w:rPr>
          <w:rFonts w:ascii="Times New Roman" w:hAnsi="Times New Roman" w:cs="Times New Roman"/>
          <w:sz w:val="12"/>
          <w:szCs w:val="12"/>
        </w:rPr>
      </w:pPr>
    </w:p>
    <w:p w:rsidR="003250C3" w:rsidRPr="003250C3" w:rsidRDefault="003250C3" w:rsidP="003250C3">
      <w:pPr>
        <w:pStyle w:val="aff1"/>
        <w:ind w:firstLine="284"/>
        <w:jc w:val="center"/>
        <w:rPr>
          <w:rFonts w:ascii="Times New Roman" w:hAnsi="Times New Roman" w:cs="Times New Roman"/>
          <w:sz w:val="12"/>
          <w:szCs w:val="12"/>
        </w:rPr>
      </w:pPr>
      <w:r w:rsidRPr="003250C3">
        <w:rPr>
          <w:rFonts w:ascii="Times New Roman" w:hAnsi="Times New Roman" w:cs="Times New Roman"/>
          <w:sz w:val="12"/>
          <w:szCs w:val="12"/>
        </w:rPr>
        <w:t>ДОКУМЕНТАЦИЯ ПО ВНЕСЕНИЮ ИЗМЕНЕНИЙ В ДОКУМЕНТАЦИЮ ПО ПЛАНИРОВКЕ ТЕРРИТОРИИ</w:t>
      </w:r>
    </w:p>
    <w:p w:rsidR="003250C3" w:rsidRPr="003250C3" w:rsidRDefault="003250C3" w:rsidP="003250C3">
      <w:pPr>
        <w:pStyle w:val="aff1"/>
        <w:rPr>
          <w:rFonts w:ascii="Times New Roman" w:hAnsi="Times New Roman" w:cs="Times New Roman"/>
          <w:sz w:val="12"/>
          <w:szCs w:val="12"/>
        </w:rPr>
      </w:pPr>
    </w:p>
    <w:p w:rsidR="003250C3" w:rsidRPr="003250C3" w:rsidRDefault="003250C3" w:rsidP="003250C3">
      <w:pPr>
        <w:pStyle w:val="aff1"/>
        <w:ind w:firstLine="284"/>
        <w:jc w:val="center"/>
        <w:rPr>
          <w:rFonts w:ascii="Times New Roman" w:hAnsi="Times New Roman" w:cs="Times New Roman"/>
          <w:sz w:val="12"/>
          <w:szCs w:val="12"/>
        </w:rPr>
      </w:pPr>
      <w:r w:rsidRPr="003250C3">
        <w:rPr>
          <w:rFonts w:ascii="Times New Roman" w:hAnsi="Times New Roman" w:cs="Times New Roman"/>
          <w:sz w:val="12"/>
          <w:szCs w:val="12"/>
        </w:rPr>
        <w:t>объекта АО «Самаранефтегаз»</w:t>
      </w:r>
    </w:p>
    <w:p w:rsidR="003250C3" w:rsidRPr="003250C3" w:rsidRDefault="003250C3" w:rsidP="003250C3">
      <w:pPr>
        <w:pStyle w:val="aff1"/>
        <w:ind w:firstLine="284"/>
        <w:jc w:val="center"/>
        <w:rPr>
          <w:rFonts w:ascii="Times New Roman" w:hAnsi="Times New Roman" w:cs="Times New Roman"/>
          <w:sz w:val="12"/>
          <w:szCs w:val="12"/>
        </w:rPr>
      </w:pPr>
    </w:p>
    <w:p w:rsidR="003250C3" w:rsidRPr="003250C3" w:rsidRDefault="003250C3" w:rsidP="003250C3">
      <w:pPr>
        <w:pStyle w:val="aff1"/>
        <w:ind w:firstLine="284"/>
        <w:jc w:val="center"/>
        <w:rPr>
          <w:rFonts w:ascii="Times New Roman" w:hAnsi="Times New Roman" w:cs="Times New Roman"/>
          <w:sz w:val="12"/>
          <w:szCs w:val="12"/>
        </w:rPr>
      </w:pPr>
      <w:r w:rsidRPr="003250C3">
        <w:rPr>
          <w:rFonts w:ascii="Times New Roman" w:hAnsi="Times New Roman" w:cs="Times New Roman"/>
          <w:sz w:val="12"/>
          <w:szCs w:val="12"/>
        </w:rPr>
        <w:t>6857П «Техническое перевооружение напорного нефтепровода ДНС Южно-Орловская - УПСВ Екатериновская  (замена аварийного участка ПК 80+00 – ПК 198+00)»</w:t>
      </w:r>
    </w:p>
    <w:p w:rsidR="003250C3" w:rsidRPr="003250C3" w:rsidRDefault="003250C3" w:rsidP="003250C3">
      <w:pPr>
        <w:pStyle w:val="aff1"/>
        <w:ind w:firstLine="284"/>
        <w:jc w:val="center"/>
        <w:rPr>
          <w:rFonts w:ascii="Times New Roman" w:hAnsi="Times New Roman" w:cs="Times New Roman"/>
          <w:sz w:val="12"/>
          <w:szCs w:val="12"/>
        </w:rPr>
      </w:pPr>
    </w:p>
    <w:p w:rsidR="003250C3" w:rsidRPr="003250C3" w:rsidRDefault="003250C3" w:rsidP="003250C3">
      <w:pPr>
        <w:pStyle w:val="aff1"/>
        <w:ind w:firstLine="284"/>
        <w:jc w:val="center"/>
        <w:rPr>
          <w:rFonts w:ascii="Times New Roman" w:hAnsi="Times New Roman" w:cs="Times New Roman"/>
          <w:sz w:val="12"/>
          <w:szCs w:val="12"/>
        </w:rPr>
      </w:pPr>
      <w:r w:rsidRPr="003250C3">
        <w:rPr>
          <w:rFonts w:ascii="Times New Roman" w:hAnsi="Times New Roman" w:cs="Times New Roman"/>
          <w:sz w:val="12"/>
          <w:szCs w:val="12"/>
        </w:rPr>
        <w:t>в границах сельского поселения Черновка, в границах сельского поселения Воротнее и в границах сельского поселения Верхняя Орлянка муниципального района Сергиевский Самарской области, утверждённую Постановлением Администрации муниципального района Сергиевский 02.04.2021г № 297.</w:t>
      </w:r>
    </w:p>
    <w:p w:rsidR="003250C3" w:rsidRPr="003250C3" w:rsidRDefault="003250C3" w:rsidP="003250C3">
      <w:pPr>
        <w:pStyle w:val="aff1"/>
        <w:ind w:firstLine="284"/>
        <w:jc w:val="center"/>
        <w:rPr>
          <w:rFonts w:ascii="Times New Roman" w:hAnsi="Times New Roman" w:cs="Times New Roman"/>
          <w:sz w:val="12"/>
          <w:szCs w:val="12"/>
        </w:rPr>
      </w:pPr>
    </w:p>
    <w:p w:rsidR="003250C3" w:rsidRDefault="003250C3" w:rsidP="003250C3">
      <w:pPr>
        <w:pStyle w:val="aff1"/>
        <w:ind w:firstLine="284"/>
        <w:jc w:val="center"/>
        <w:rPr>
          <w:rFonts w:ascii="Times New Roman" w:hAnsi="Times New Roman" w:cs="Times New Roman"/>
          <w:sz w:val="12"/>
          <w:szCs w:val="12"/>
        </w:rPr>
      </w:pPr>
      <w:r w:rsidRPr="003250C3">
        <w:rPr>
          <w:rFonts w:ascii="Times New Roman" w:hAnsi="Times New Roman" w:cs="Times New Roman"/>
          <w:sz w:val="12"/>
          <w:szCs w:val="12"/>
        </w:rPr>
        <w:t xml:space="preserve">Книга 1. Проект планировки территории </w:t>
      </w:r>
    </w:p>
    <w:p w:rsidR="003250C3" w:rsidRDefault="003250C3" w:rsidP="003250C3">
      <w:pPr>
        <w:pStyle w:val="aff1"/>
        <w:ind w:firstLine="284"/>
        <w:jc w:val="center"/>
        <w:rPr>
          <w:rFonts w:ascii="Times New Roman" w:hAnsi="Times New Roman" w:cs="Times New Roman"/>
          <w:sz w:val="12"/>
          <w:szCs w:val="12"/>
        </w:rPr>
      </w:pPr>
      <w:r>
        <w:rPr>
          <w:noProof/>
        </w:rPr>
        <w:drawing>
          <wp:inline distT="0" distB="0" distL="0" distR="0">
            <wp:extent cx="2286000" cy="300038"/>
            <wp:effectExtent l="0" t="0" r="0" b="5080"/>
            <wp:docPr id="2" name="Рисунок 2" descr="C:\Users\user\AppData\Local\Microsoft\Windows\Temporary Internet Files\Content.Word\Снимок.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AppData\Local\Microsoft\Windows\Temporary Internet Files\Content.Word\Снимок.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86000" cy="300038"/>
                    </a:xfrm>
                    <a:prstGeom prst="rect">
                      <a:avLst/>
                    </a:prstGeom>
                    <a:noFill/>
                    <a:ln>
                      <a:noFill/>
                    </a:ln>
                  </pic:spPr>
                </pic:pic>
              </a:graphicData>
            </a:graphic>
          </wp:inline>
        </w:drawing>
      </w:r>
    </w:p>
    <w:p w:rsidR="003250C3" w:rsidRDefault="003250C3" w:rsidP="003250C3">
      <w:pPr>
        <w:pStyle w:val="aff1"/>
        <w:ind w:firstLine="284"/>
        <w:jc w:val="center"/>
        <w:rPr>
          <w:rFonts w:ascii="Times New Roman" w:hAnsi="Times New Roman" w:cs="Times New Roman"/>
          <w:sz w:val="12"/>
          <w:szCs w:val="12"/>
        </w:rPr>
      </w:pPr>
      <w:r w:rsidRPr="003250C3">
        <w:rPr>
          <w:rFonts w:ascii="Times New Roman" w:hAnsi="Times New Roman" w:cs="Times New Roman"/>
          <w:sz w:val="12"/>
          <w:szCs w:val="12"/>
        </w:rPr>
        <w:t>Самара, 2022г.</w:t>
      </w:r>
    </w:p>
    <w:p w:rsidR="003250C3" w:rsidRPr="003250C3" w:rsidRDefault="003250C3" w:rsidP="003250C3">
      <w:pPr>
        <w:pStyle w:val="aff1"/>
        <w:ind w:firstLine="284"/>
        <w:jc w:val="center"/>
        <w:rPr>
          <w:rFonts w:ascii="Times New Roman" w:hAnsi="Times New Roman" w:cs="Times New Roman"/>
          <w:sz w:val="12"/>
          <w:szCs w:val="12"/>
        </w:rPr>
      </w:pPr>
    </w:p>
    <w:p w:rsidR="003250C3" w:rsidRDefault="003250C3" w:rsidP="003250C3">
      <w:pPr>
        <w:pStyle w:val="aff1"/>
        <w:ind w:firstLine="284"/>
        <w:jc w:val="center"/>
        <w:rPr>
          <w:rFonts w:ascii="Times New Roman" w:hAnsi="Times New Roman" w:cs="Times New Roman"/>
          <w:sz w:val="12"/>
          <w:szCs w:val="12"/>
        </w:rPr>
      </w:pPr>
      <w:r w:rsidRPr="003250C3">
        <w:rPr>
          <w:rFonts w:ascii="Times New Roman" w:hAnsi="Times New Roman" w:cs="Times New Roman"/>
          <w:sz w:val="12"/>
          <w:szCs w:val="12"/>
        </w:rPr>
        <w:t>Основная часть проекта планировки территории</w:t>
      </w:r>
    </w:p>
    <w:tbl>
      <w:tblPr>
        <w:tblStyle w:val="aff6"/>
        <w:tblW w:w="0" w:type="auto"/>
        <w:tblLook w:val="04A0" w:firstRow="1" w:lastRow="0" w:firstColumn="1" w:lastColumn="0" w:noHBand="0" w:noVBand="1"/>
      </w:tblPr>
      <w:tblGrid>
        <w:gridCol w:w="427"/>
        <w:gridCol w:w="6815"/>
        <w:gridCol w:w="487"/>
      </w:tblGrid>
      <w:tr w:rsidR="003250C3" w:rsidTr="003250C3">
        <w:tc>
          <w:tcPr>
            <w:tcW w:w="0" w:type="auto"/>
            <w:vAlign w:val="center"/>
          </w:tcPr>
          <w:p w:rsidR="003250C3" w:rsidRPr="003250C3" w:rsidRDefault="003250C3" w:rsidP="00EE2B3A">
            <w:pPr>
              <w:pStyle w:val="1b"/>
              <w:jc w:val="center"/>
              <w:rPr>
                <w:b/>
                <w:sz w:val="12"/>
                <w:szCs w:val="12"/>
                <w:lang w:eastAsia="zh-CN"/>
              </w:rPr>
            </w:pPr>
            <w:r w:rsidRPr="003250C3">
              <w:rPr>
                <w:b/>
                <w:sz w:val="12"/>
                <w:szCs w:val="12"/>
                <w:lang w:eastAsia="zh-CN"/>
              </w:rPr>
              <w:t>№ п/п</w:t>
            </w:r>
          </w:p>
        </w:tc>
        <w:tc>
          <w:tcPr>
            <w:tcW w:w="0" w:type="auto"/>
            <w:vAlign w:val="center"/>
          </w:tcPr>
          <w:p w:rsidR="003250C3" w:rsidRPr="003250C3" w:rsidRDefault="003250C3" w:rsidP="00EE2B3A">
            <w:pPr>
              <w:pStyle w:val="1b"/>
              <w:jc w:val="center"/>
              <w:rPr>
                <w:b/>
                <w:sz w:val="12"/>
                <w:szCs w:val="12"/>
                <w:lang w:eastAsia="zh-CN"/>
              </w:rPr>
            </w:pPr>
            <w:r w:rsidRPr="003250C3">
              <w:rPr>
                <w:b/>
                <w:sz w:val="12"/>
                <w:szCs w:val="12"/>
                <w:lang w:eastAsia="zh-CN"/>
              </w:rPr>
              <w:t>Наименование</w:t>
            </w:r>
          </w:p>
        </w:tc>
        <w:tc>
          <w:tcPr>
            <w:tcW w:w="0" w:type="auto"/>
            <w:vAlign w:val="center"/>
          </w:tcPr>
          <w:p w:rsidR="003250C3" w:rsidRPr="003250C3" w:rsidRDefault="003250C3" w:rsidP="00EE2B3A">
            <w:pPr>
              <w:pStyle w:val="1b"/>
              <w:jc w:val="center"/>
              <w:rPr>
                <w:b/>
                <w:sz w:val="12"/>
                <w:szCs w:val="12"/>
                <w:lang w:eastAsia="zh-CN"/>
              </w:rPr>
            </w:pPr>
            <w:r w:rsidRPr="003250C3">
              <w:rPr>
                <w:b/>
                <w:sz w:val="12"/>
                <w:szCs w:val="12"/>
                <w:lang w:eastAsia="zh-CN"/>
              </w:rPr>
              <w:t>Лист</w:t>
            </w:r>
          </w:p>
        </w:tc>
      </w:tr>
      <w:tr w:rsidR="003250C3" w:rsidTr="00EE2B3A">
        <w:tc>
          <w:tcPr>
            <w:tcW w:w="0" w:type="auto"/>
            <w:gridSpan w:val="3"/>
            <w:vAlign w:val="center"/>
          </w:tcPr>
          <w:p w:rsidR="003250C3" w:rsidRDefault="003250C3" w:rsidP="003250C3">
            <w:pPr>
              <w:pStyle w:val="aff1"/>
              <w:jc w:val="center"/>
              <w:rPr>
                <w:rFonts w:ascii="Times New Roman" w:hAnsi="Times New Roman" w:cs="Times New Roman"/>
                <w:sz w:val="12"/>
                <w:szCs w:val="12"/>
              </w:rPr>
            </w:pPr>
            <w:r w:rsidRPr="003250C3">
              <w:rPr>
                <w:rFonts w:ascii="Times New Roman" w:hAnsi="Times New Roman" w:cs="Times New Roman"/>
                <w:b/>
                <w:sz w:val="12"/>
                <w:szCs w:val="12"/>
                <w:lang w:eastAsia="zh-CN"/>
              </w:rPr>
              <w:t>Основная часть проекта планировки территории</w:t>
            </w:r>
          </w:p>
        </w:tc>
      </w:tr>
      <w:tr w:rsidR="003250C3" w:rsidTr="003250C3">
        <w:tc>
          <w:tcPr>
            <w:tcW w:w="0" w:type="auto"/>
            <w:vAlign w:val="center"/>
          </w:tcPr>
          <w:p w:rsidR="003250C3" w:rsidRPr="003250C3" w:rsidRDefault="003250C3" w:rsidP="00EE2B3A">
            <w:pPr>
              <w:pStyle w:val="1b"/>
              <w:jc w:val="center"/>
              <w:rPr>
                <w:sz w:val="12"/>
                <w:szCs w:val="12"/>
                <w:lang w:eastAsia="zh-CN"/>
              </w:rPr>
            </w:pPr>
          </w:p>
        </w:tc>
        <w:tc>
          <w:tcPr>
            <w:tcW w:w="0" w:type="auto"/>
            <w:vAlign w:val="center"/>
          </w:tcPr>
          <w:p w:rsidR="003250C3" w:rsidRPr="003250C3" w:rsidRDefault="003250C3" w:rsidP="00EE2B3A">
            <w:pPr>
              <w:pStyle w:val="1b"/>
              <w:jc w:val="center"/>
              <w:rPr>
                <w:b/>
                <w:sz w:val="12"/>
                <w:szCs w:val="12"/>
                <w:lang w:eastAsia="zh-CN"/>
              </w:rPr>
            </w:pPr>
            <w:r w:rsidRPr="003250C3">
              <w:rPr>
                <w:b/>
                <w:sz w:val="12"/>
                <w:szCs w:val="12"/>
                <w:lang w:eastAsia="zh-CN"/>
              </w:rPr>
              <w:t>Раздел 1 «Проект планировки территории. Графическая часть»</w:t>
            </w:r>
          </w:p>
        </w:tc>
        <w:tc>
          <w:tcPr>
            <w:tcW w:w="0" w:type="auto"/>
            <w:vAlign w:val="center"/>
          </w:tcPr>
          <w:p w:rsidR="003250C3" w:rsidRPr="003250C3" w:rsidRDefault="003250C3" w:rsidP="00EE2B3A">
            <w:pPr>
              <w:pStyle w:val="1b"/>
              <w:jc w:val="center"/>
              <w:rPr>
                <w:sz w:val="12"/>
                <w:szCs w:val="12"/>
                <w:lang w:eastAsia="zh-CN"/>
              </w:rPr>
            </w:pPr>
            <w:r w:rsidRPr="003250C3">
              <w:rPr>
                <w:sz w:val="12"/>
                <w:szCs w:val="12"/>
                <w:lang w:eastAsia="zh-CN"/>
              </w:rPr>
              <w:t>3</w:t>
            </w:r>
          </w:p>
        </w:tc>
      </w:tr>
      <w:tr w:rsidR="003250C3" w:rsidTr="003250C3">
        <w:tc>
          <w:tcPr>
            <w:tcW w:w="0" w:type="auto"/>
            <w:vAlign w:val="center"/>
          </w:tcPr>
          <w:p w:rsidR="003250C3" w:rsidRPr="003250C3" w:rsidRDefault="003250C3" w:rsidP="00EE2B3A">
            <w:pPr>
              <w:pStyle w:val="1b"/>
              <w:jc w:val="center"/>
              <w:rPr>
                <w:sz w:val="12"/>
                <w:szCs w:val="12"/>
                <w:lang w:eastAsia="zh-CN"/>
              </w:rPr>
            </w:pPr>
            <w:r w:rsidRPr="003250C3">
              <w:rPr>
                <w:sz w:val="12"/>
                <w:szCs w:val="12"/>
                <w:lang w:eastAsia="zh-CN"/>
              </w:rPr>
              <w:t>1.1</w:t>
            </w:r>
          </w:p>
        </w:tc>
        <w:tc>
          <w:tcPr>
            <w:tcW w:w="0" w:type="auto"/>
            <w:vAlign w:val="center"/>
          </w:tcPr>
          <w:p w:rsidR="003250C3" w:rsidRPr="003250C3" w:rsidRDefault="003250C3" w:rsidP="00EE2B3A">
            <w:pPr>
              <w:pStyle w:val="1b"/>
              <w:rPr>
                <w:sz w:val="12"/>
                <w:szCs w:val="12"/>
                <w:lang w:eastAsia="zh-CN"/>
              </w:rPr>
            </w:pPr>
            <w:r w:rsidRPr="003250C3">
              <w:rPr>
                <w:sz w:val="12"/>
                <w:szCs w:val="12"/>
                <w:lang w:eastAsia="zh-CN"/>
              </w:rPr>
              <w:t>Чертеж красных линий. Чертеж  границ зон планируемого размещения линейных объектов.</w:t>
            </w:r>
          </w:p>
        </w:tc>
        <w:tc>
          <w:tcPr>
            <w:tcW w:w="0" w:type="auto"/>
            <w:vAlign w:val="center"/>
          </w:tcPr>
          <w:p w:rsidR="003250C3" w:rsidRPr="003250C3" w:rsidRDefault="003250C3" w:rsidP="00EE2B3A">
            <w:pPr>
              <w:pStyle w:val="1b"/>
              <w:jc w:val="center"/>
              <w:rPr>
                <w:sz w:val="12"/>
                <w:szCs w:val="12"/>
                <w:lang w:eastAsia="zh-CN"/>
              </w:rPr>
            </w:pPr>
          </w:p>
        </w:tc>
      </w:tr>
      <w:tr w:rsidR="003250C3" w:rsidTr="003250C3">
        <w:tc>
          <w:tcPr>
            <w:tcW w:w="0" w:type="auto"/>
            <w:vAlign w:val="center"/>
          </w:tcPr>
          <w:p w:rsidR="003250C3" w:rsidRPr="003250C3" w:rsidRDefault="003250C3" w:rsidP="00EE2B3A">
            <w:pPr>
              <w:pStyle w:val="1b"/>
              <w:jc w:val="center"/>
              <w:rPr>
                <w:sz w:val="12"/>
                <w:szCs w:val="12"/>
                <w:lang w:eastAsia="zh-CN"/>
              </w:rPr>
            </w:pPr>
          </w:p>
        </w:tc>
        <w:tc>
          <w:tcPr>
            <w:tcW w:w="0" w:type="auto"/>
            <w:vAlign w:val="center"/>
          </w:tcPr>
          <w:p w:rsidR="003250C3" w:rsidRPr="003250C3" w:rsidRDefault="003250C3" w:rsidP="00EE2B3A">
            <w:pPr>
              <w:pStyle w:val="1b"/>
              <w:jc w:val="center"/>
              <w:rPr>
                <w:sz w:val="12"/>
                <w:szCs w:val="12"/>
                <w:lang w:eastAsia="zh-CN"/>
              </w:rPr>
            </w:pPr>
            <w:r w:rsidRPr="003250C3">
              <w:rPr>
                <w:sz w:val="12"/>
                <w:szCs w:val="12"/>
              </w:rPr>
              <w:t>Исходно-разрешительная документация</w:t>
            </w:r>
          </w:p>
        </w:tc>
        <w:tc>
          <w:tcPr>
            <w:tcW w:w="0" w:type="auto"/>
            <w:vAlign w:val="center"/>
          </w:tcPr>
          <w:p w:rsidR="003250C3" w:rsidRPr="003250C3" w:rsidRDefault="003250C3" w:rsidP="00EE2B3A">
            <w:pPr>
              <w:pStyle w:val="1b"/>
              <w:jc w:val="center"/>
              <w:rPr>
                <w:sz w:val="12"/>
                <w:szCs w:val="12"/>
                <w:lang w:eastAsia="zh-CN"/>
              </w:rPr>
            </w:pPr>
            <w:r w:rsidRPr="003250C3">
              <w:rPr>
                <w:sz w:val="12"/>
                <w:szCs w:val="12"/>
                <w:lang w:eastAsia="zh-CN"/>
              </w:rPr>
              <w:t>4</w:t>
            </w:r>
          </w:p>
        </w:tc>
      </w:tr>
      <w:tr w:rsidR="003250C3" w:rsidTr="003250C3">
        <w:tc>
          <w:tcPr>
            <w:tcW w:w="0" w:type="auto"/>
            <w:vAlign w:val="center"/>
          </w:tcPr>
          <w:p w:rsidR="003250C3" w:rsidRPr="003250C3" w:rsidRDefault="003250C3" w:rsidP="00EE2B3A">
            <w:pPr>
              <w:pStyle w:val="1b"/>
              <w:jc w:val="center"/>
              <w:rPr>
                <w:sz w:val="12"/>
                <w:szCs w:val="12"/>
                <w:lang w:eastAsia="zh-CN"/>
              </w:rPr>
            </w:pPr>
          </w:p>
        </w:tc>
        <w:tc>
          <w:tcPr>
            <w:tcW w:w="0" w:type="auto"/>
            <w:vAlign w:val="center"/>
          </w:tcPr>
          <w:p w:rsidR="003250C3" w:rsidRPr="003250C3" w:rsidRDefault="003250C3" w:rsidP="00EE2B3A">
            <w:pPr>
              <w:pStyle w:val="1b"/>
              <w:jc w:val="center"/>
              <w:rPr>
                <w:b/>
                <w:sz w:val="12"/>
                <w:szCs w:val="12"/>
                <w:lang w:eastAsia="zh-CN"/>
              </w:rPr>
            </w:pPr>
            <w:r w:rsidRPr="003250C3">
              <w:rPr>
                <w:b/>
                <w:sz w:val="12"/>
                <w:szCs w:val="12"/>
                <w:lang w:eastAsia="zh-CN"/>
              </w:rPr>
              <w:t>Раздел 2 «Положение о размещении линейных объектов»</w:t>
            </w:r>
          </w:p>
        </w:tc>
        <w:tc>
          <w:tcPr>
            <w:tcW w:w="0" w:type="auto"/>
            <w:vAlign w:val="center"/>
          </w:tcPr>
          <w:p w:rsidR="003250C3" w:rsidRPr="003250C3" w:rsidRDefault="003250C3" w:rsidP="00EE2B3A">
            <w:pPr>
              <w:pStyle w:val="1b"/>
              <w:jc w:val="center"/>
              <w:rPr>
                <w:sz w:val="12"/>
                <w:szCs w:val="12"/>
                <w:lang w:eastAsia="zh-CN"/>
              </w:rPr>
            </w:pPr>
            <w:r w:rsidRPr="003250C3">
              <w:rPr>
                <w:sz w:val="12"/>
                <w:szCs w:val="12"/>
                <w:lang w:eastAsia="zh-CN"/>
              </w:rPr>
              <w:t>5</w:t>
            </w:r>
          </w:p>
        </w:tc>
      </w:tr>
      <w:tr w:rsidR="003250C3" w:rsidTr="003250C3">
        <w:tc>
          <w:tcPr>
            <w:tcW w:w="0" w:type="auto"/>
            <w:vAlign w:val="center"/>
          </w:tcPr>
          <w:p w:rsidR="003250C3" w:rsidRPr="003250C3" w:rsidRDefault="003250C3" w:rsidP="00EE2B3A">
            <w:pPr>
              <w:pStyle w:val="1b"/>
              <w:jc w:val="center"/>
              <w:rPr>
                <w:sz w:val="12"/>
                <w:szCs w:val="12"/>
                <w:lang w:eastAsia="zh-CN"/>
              </w:rPr>
            </w:pPr>
            <w:r w:rsidRPr="003250C3">
              <w:rPr>
                <w:sz w:val="12"/>
                <w:szCs w:val="12"/>
                <w:lang w:eastAsia="zh-CN"/>
              </w:rPr>
              <w:t>2.1.</w:t>
            </w:r>
          </w:p>
        </w:tc>
        <w:tc>
          <w:tcPr>
            <w:tcW w:w="0" w:type="auto"/>
            <w:vAlign w:val="center"/>
          </w:tcPr>
          <w:p w:rsidR="003250C3" w:rsidRPr="003250C3" w:rsidRDefault="003250C3" w:rsidP="00EE2B3A">
            <w:pPr>
              <w:pStyle w:val="1b"/>
              <w:rPr>
                <w:b/>
                <w:sz w:val="12"/>
                <w:szCs w:val="12"/>
                <w:lang w:eastAsia="zh-CN"/>
              </w:rPr>
            </w:pPr>
            <w:r w:rsidRPr="003250C3">
              <w:rPr>
                <w:sz w:val="12"/>
                <w:szCs w:val="12"/>
              </w:rPr>
              <w:t>Наименование, основные характеристики и назначение планируемых для размещения линейных объектов</w:t>
            </w:r>
          </w:p>
        </w:tc>
        <w:tc>
          <w:tcPr>
            <w:tcW w:w="0" w:type="auto"/>
            <w:vAlign w:val="center"/>
          </w:tcPr>
          <w:p w:rsidR="003250C3" w:rsidRPr="003250C3" w:rsidRDefault="003250C3" w:rsidP="00EE2B3A">
            <w:pPr>
              <w:pStyle w:val="1b"/>
              <w:jc w:val="center"/>
              <w:rPr>
                <w:sz w:val="12"/>
                <w:szCs w:val="12"/>
                <w:lang w:eastAsia="zh-CN"/>
              </w:rPr>
            </w:pPr>
            <w:r w:rsidRPr="003250C3">
              <w:rPr>
                <w:sz w:val="12"/>
                <w:szCs w:val="12"/>
                <w:lang w:eastAsia="zh-CN"/>
              </w:rPr>
              <w:t>6</w:t>
            </w:r>
          </w:p>
        </w:tc>
      </w:tr>
      <w:tr w:rsidR="003250C3" w:rsidTr="003250C3">
        <w:tc>
          <w:tcPr>
            <w:tcW w:w="0" w:type="auto"/>
            <w:vAlign w:val="center"/>
          </w:tcPr>
          <w:p w:rsidR="003250C3" w:rsidRPr="003250C3" w:rsidRDefault="003250C3" w:rsidP="00EE2B3A">
            <w:pPr>
              <w:pStyle w:val="1b"/>
              <w:jc w:val="center"/>
              <w:rPr>
                <w:sz w:val="12"/>
                <w:szCs w:val="12"/>
                <w:lang w:eastAsia="zh-CN"/>
              </w:rPr>
            </w:pPr>
            <w:r w:rsidRPr="003250C3">
              <w:rPr>
                <w:sz w:val="12"/>
                <w:szCs w:val="12"/>
                <w:lang w:eastAsia="zh-CN"/>
              </w:rPr>
              <w:t>2.2.</w:t>
            </w:r>
          </w:p>
        </w:tc>
        <w:tc>
          <w:tcPr>
            <w:tcW w:w="0" w:type="auto"/>
            <w:vAlign w:val="center"/>
          </w:tcPr>
          <w:p w:rsidR="003250C3" w:rsidRPr="003250C3" w:rsidRDefault="003250C3" w:rsidP="00EE2B3A">
            <w:pPr>
              <w:pStyle w:val="1b"/>
              <w:rPr>
                <w:sz w:val="12"/>
                <w:szCs w:val="12"/>
                <w:lang w:eastAsia="zh-CN"/>
              </w:rPr>
            </w:pPr>
            <w:r w:rsidRPr="003250C3">
              <w:rPr>
                <w:sz w:val="12"/>
                <w:szCs w:val="12"/>
              </w:rPr>
              <w:t>Перечень субъектов Российской Федерации, перечень муниципальных районов, городских округов в составе субъектов Российской Федерации, перечень поселений, населенных пунктов, внутригородских территорий городов федерального значения, на территориях которых устанавливаются зоны планируемого размещения линейных объектов</w:t>
            </w:r>
          </w:p>
        </w:tc>
        <w:tc>
          <w:tcPr>
            <w:tcW w:w="0" w:type="auto"/>
            <w:vAlign w:val="center"/>
          </w:tcPr>
          <w:p w:rsidR="003250C3" w:rsidRPr="003250C3" w:rsidRDefault="003250C3" w:rsidP="00EE2B3A">
            <w:pPr>
              <w:pStyle w:val="1b"/>
              <w:jc w:val="center"/>
              <w:rPr>
                <w:sz w:val="12"/>
                <w:szCs w:val="12"/>
                <w:lang w:eastAsia="zh-CN"/>
              </w:rPr>
            </w:pPr>
            <w:r w:rsidRPr="003250C3">
              <w:rPr>
                <w:sz w:val="12"/>
                <w:szCs w:val="12"/>
                <w:lang w:eastAsia="zh-CN"/>
              </w:rPr>
              <w:t>13</w:t>
            </w:r>
          </w:p>
        </w:tc>
      </w:tr>
      <w:tr w:rsidR="003250C3" w:rsidTr="003250C3">
        <w:tc>
          <w:tcPr>
            <w:tcW w:w="0" w:type="auto"/>
            <w:vAlign w:val="center"/>
          </w:tcPr>
          <w:p w:rsidR="003250C3" w:rsidRPr="003250C3" w:rsidRDefault="003250C3" w:rsidP="00EE2B3A">
            <w:pPr>
              <w:pStyle w:val="1b"/>
              <w:jc w:val="center"/>
              <w:rPr>
                <w:sz w:val="12"/>
                <w:szCs w:val="12"/>
                <w:lang w:eastAsia="zh-CN"/>
              </w:rPr>
            </w:pPr>
            <w:r w:rsidRPr="003250C3">
              <w:rPr>
                <w:sz w:val="12"/>
                <w:szCs w:val="12"/>
                <w:lang w:eastAsia="zh-CN"/>
              </w:rPr>
              <w:t>2.3.</w:t>
            </w:r>
          </w:p>
        </w:tc>
        <w:tc>
          <w:tcPr>
            <w:tcW w:w="0" w:type="auto"/>
            <w:vAlign w:val="center"/>
          </w:tcPr>
          <w:p w:rsidR="003250C3" w:rsidRPr="003250C3" w:rsidRDefault="003250C3" w:rsidP="00EE2B3A">
            <w:pPr>
              <w:pStyle w:val="1b"/>
              <w:rPr>
                <w:sz w:val="12"/>
                <w:szCs w:val="12"/>
                <w:lang w:eastAsia="zh-CN"/>
              </w:rPr>
            </w:pPr>
            <w:r w:rsidRPr="003250C3">
              <w:rPr>
                <w:sz w:val="12"/>
                <w:szCs w:val="12"/>
              </w:rPr>
              <w:t>Перечень координат характерных точек границ зон планируемого размещения линейных объектов</w:t>
            </w:r>
          </w:p>
        </w:tc>
        <w:tc>
          <w:tcPr>
            <w:tcW w:w="0" w:type="auto"/>
            <w:vAlign w:val="center"/>
          </w:tcPr>
          <w:p w:rsidR="003250C3" w:rsidRPr="003250C3" w:rsidRDefault="003250C3" w:rsidP="00EE2B3A">
            <w:pPr>
              <w:pStyle w:val="1b"/>
              <w:jc w:val="center"/>
              <w:rPr>
                <w:sz w:val="12"/>
                <w:szCs w:val="12"/>
                <w:lang w:eastAsia="zh-CN"/>
              </w:rPr>
            </w:pPr>
            <w:r w:rsidRPr="003250C3">
              <w:rPr>
                <w:sz w:val="12"/>
                <w:szCs w:val="12"/>
                <w:lang w:eastAsia="zh-CN"/>
              </w:rPr>
              <w:t>14</w:t>
            </w:r>
          </w:p>
        </w:tc>
      </w:tr>
      <w:tr w:rsidR="003250C3" w:rsidTr="003250C3">
        <w:tc>
          <w:tcPr>
            <w:tcW w:w="0" w:type="auto"/>
            <w:vAlign w:val="center"/>
          </w:tcPr>
          <w:p w:rsidR="003250C3" w:rsidRPr="003250C3" w:rsidRDefault="003250C3" w:rsidP="00EE2B3A">
            <w:pPr>
              <w:pStyle w:val="1b"/>
              <w:jc w:val="center"/>
              <w:rPr>
                <w:sz w:val="12"/>
                <w:szCs w:val="12"/>
                <w:lang w:eastAsia="zh-CN"/>
              </w:rPr>
            </w:pPr>
            <w:r w:rsidRPr="003250C3">
              <w:rPr>
                <w:sz w:val="12"/>
                <w:szCs w:val="12"/>
                <w:lang w:eastAsia="zh-CN"/>
              </w:rPr>
              <w:t>2.4.</w:t>
            </w:r>
          </w:p>
        </w:tc>
        <w:tc>
          <w:tcPr>
            <w:tcW w:w="0" w:type="auto"/>
            <w:vAlign w:val="center"/>
          </w:tcPr>
          <w:p w:rsidR="003250C3" w:rsidRPr="003250C3" w:rsidRDefault="003250C3" w:rsidP="00EE2B3A">
            <w:pPr>
              <w:pStyle w:val="1b"/>
              <w:rPr>
                <w:sz w:val="12"/>
                <w:szCs w:val="12"/>
                <w:lang w:eastAsia="zh-CN"/>
              </w:rPr>
            </w:pPr>
            <w:r w:rsidRPr="003250C3">
              <w:rPr>
                <w:sz w:val="12"/>
                <w:szCs w:val="12"/>
              </w:rPr>
              <w:t>Перечень координат характерных точек границ зон планируемого размещения линейных объектов, подлежащих переносу (переустройству) из зон планируемого размещения линейных объектов</w:t>
            </w:r>
          </w:p>
        </w:tc>
        <w:tc>
          <w:tcPr>
            <w:tcW w:w="0" w:type="auto"/>
            <w:vAlign w:val="center"/>
          </w:tcPr>
          <w:p w:rsidR="003250C3" w:rsidRPr="003250C3" w:rsidRDefault="003250C3" w:rsidP="00EE2B3A">
            <w:pPr>
              <w:pStyle w:val="1b"/>
              <w:jc w:val="center"/>
              <w:rPr>
                <w:sz w:val="12"/>
                <w:szCs w:val="12"/>
                <w:lang w:eastAsia="zh-CN"/>
              </w:rPr>
            </w:pPr>
            <w:r w:rsidRPr="003250C3">
              <w:rPr>
                <w:sz w:val="12"/>
                <w:szCs w:val="12"/>
                <w:lang w:eastAsia="zh-CN"/>
              </w:rPr>
              <w:t>18</w:t>
            </w:r>
          </w:p>
        </w:tc>
      </w:tr>
      <w:tr w:rsidR="003250C3" w:rsidTr="003250C3">
        <w:tc>
          <w:tcPr>
            <w:tcW w:w="0" w:type="auto"/>
            <w:vAlign w:val="center"/>
          </w:tcPr>
          <w:p w:rsidR="003250C3" w:rsidRPr="003250C3" w:rsidRDefault="003250C3" w:rsidP="00EE2B3A">
            <w:pPr>
              <w:pStyle w:val="1b"/>
              <w:jc w:val="center"/>
              <w:rPr>
                <w:sz w:val="12"/>
                <w:szCs w:val="12"/>
                <w:lang w:eastAsia="zh-CN"/>
              </w:rPr>
            </w:pPr>
            <w:r w:rsidRPr="003250C3">
              <w:rPr>
                <w:sz w:val="12"/>
                <w:szCs w:val="12"/>
                <w:lang w:eastAsia="zh-CN"/>
              </w:rPr>
              <w:t>2.5.</w:t>
            </w:r>
          </w:p>
        </w:tc>
        <w:tc>
          <w:tcPr>
            <w:tcW w:w="0" w:type="auto"/>
            <w:vAlign w:val="center"/>
          </w:tcPr>
          <w:p w:rsidR="003250C3" w:rsidRPr="003250C3" w:rsidRDefault="003250C3" w:rsidP="00EE2B3A">
            <w:pPr>
              <w:pStyle w:val="17"/>
              <w:ind w:firstLine="27"/>
              <w:jc w:val="left"/>
              <w:outlineLvl w:val="0"/>
              <w:rPr>
                <w:b w:val="0"/>
                <w:sz w:val="12"/>
                <w:szCs w:val="12"/>
              </w:rPr>
            </w:pPr>
            <w:r w:rsidRPr="003250C3">
              <w:rPr>
                <w:b w:val="0"/>
                <w:sz w:val="12"/>
                <w:szCs w:val="12"/>
              </w:rPr>
              <w:t xml:space="preserve">Предельные параметры разрешенного строительства, реконструкции объектов капитального строительства, входящих в состав линейных объектов в границах зон их планируемого размещения </w:t>
            </w:r>
          </w:p>
        </w:tc>
        <w:tc>
          <w:tcPr>
            <w:tcW w:w="0" w:type="auto"/>
            <w:vAlign w:val="center"/>
          </w:tcPr>
          <w:p w:rsidR="003250C3" w:rsidRPr="003250C3" w:rsidRDefault="003250C3" w:rsidP="00EE2B3A">
            <w:pPr>
              <w:pStyle w:val="1b"/>
              <w:jc w:val="center"/>
              <w:rPr>
                <w:sz w:val="12"/>
                <w:szCs w:val="12"/>
                <w:lang w:eastAsia="zh-CN"/>
              </w:rPr>
            </w:pPr>
            <w:r w:rsidRPr="003250C3">
              <w:rPr>
                <w:sz w:val="12"/>
                <w:szCs w:val="12"/>
                <w:lang w:eastAsia="zh-CN"/>
              </w:rPr>
              <w:t>18</w:t>
            </w:r>
          </w:p>
        </w:tc>
      </w:tr>
      <w:tr w:rsidR="003250C3" w:rsidTr="003250C3">
        <w:tc>
          <w:tcPr>
            <w:tcW w:w="0" w:type="auto"/>
            <w:vAlign w:val="center"/>
          </w:tcPr>
          <w:p w:rsidR="003250C3" w:rsidRPr="003250C3" w:rsidRDefault="003250C3" w:rsidP="00EE2B3A">
            <w:pPr>
              <w:pStyle w:val="1b"/>
              <w:jc w:val="center"/>
              <w:rPr>
                <w:sz w:val="12"/>
                <w:szCs w:val="12"/>
                <w:lang w:eastAsia="zh-CN"/>
              </w:rPr>
            </w:pPr>
            <w:r w:rsidRPr="003250C3">
              <w:rPr>
                <w:sz w:val="12"/>
                <w:szCs w:val="12"/>
                <w:lang w:eastAsia="zh-CN"/>
              </w:rPr>
              <w:t>2.6.</w:t>
            </w:r>
          </w:p>
        </w:tc>
        <w:tc>
          <w:tcPr>
            <w:tcW w:w="0" w:type="auto"/>
            <w:vAlign w:val="center"/>
          </w:tcPr>
          <w:p w:rsidR="003250C3" w:rsidRPr="003250C3" w:rsidRDefault="003250C3" w:rsidP="00EE2B3A">
            <w:pPr>
              <w:pStyle w:val="1b"/>
              <w:rPr>
                <w:sz w:val="12"/>
                <w:szCs w:val="12"/>
              </w:rPr>
            </w:pPr>
            <w:r w:rsidRPr="003250C3">
              <w:rPr>
                <w:sz w:val="12"/>
                <w:szCs w:val="12"/>
              </w:rPr>
              <w:t>Информация о необходимости осуществления мероприятий по защите сохраняемых объектов капитального строительства (здание, строение, сооружение, объекты, строительство которых не завершено), существующих и строящихся на момент подготовки проекта планировки территории, а также объектов капитального строительства, планируемых к строительству в соответствии с ранее утвержденной документацией по планировке территории, от возможного негативного воздействия в связи с размещением линейных объектов</w:t>
            </w:r>
          </w:p>
        </w:tc>
        <w:tc>
          <w:tcPr>
            <w:tcW w:w="0" w:type="auto"/>
            <w:vAlign w:val="center"/>
          </w:tcPr>
          <w:p w:rsidR="003250C3" w:rsidRPr="003250C3" w:rsidRDefault="003250C3" w:rsidP="00EE2B3A">
            <w:pPr>
              <w:pStyle w:val="1b"/>
              <w:jc w:val="center"/>
              <w:rPr>
                <w:sz w:val="12"/>
                <w:szCs w:val="12"/>
                <w:lang w:eastAsia="zh-CN"/>
              </w:rPr>
            </w:pPr>
            <w:r w:rsidRPr="003250C3">
              <w:rPr>
                <w:sz w:val="12"/>
                <w:szCs w:val="12"/>
                <w:lang w:eastAsia="zh-CN"/>
              </w:rPr>
              <w:t>22</w:t>
            </w:r>
          </w:p>
        </w:tc>
      </w:tr>
      <w:tr w:rsidR="003250C3" w:rsidTr="003250C3">
        <w:tc>
          <w:tcPr>
            <w:tcW w:w="0" w:type="auto"/>
            <w:vAlign w:val="center"/>
          </w:tcPr>
          <w:p w:rsidR="003250C3" w:rsidRPr="003250C3" w:rsidRDefault="003250C3" w:rsidP="00EE2B3A">
            <w:pPr>
              <w:pStyle w:val="1b"/>
              <w:jc w:val="center"/>
              <w:rPr>
                <w:sz w:val="12"/>
                <w:szCs w:val="12"/>
                <w:lang w:eastAsia="zh-CN"/>
              </w:rPr>
            </w:pPr>
            <w:r w:rsidRPr="003250C3">
              <w:rPr>
                <w:sz w:val="12"/>
                <w:szCs w:val="12"/>
                <w:lang w:eastAsia="zh-CN"/>
              </w:rPr>
              <w:t>2.7.</w:t>
            </w:r>
          </w:p>
        </w:tc>
        <w:tc>
          <w:tcPr>
            <w:tcW w:w="0" w:type="auto"/>
            <w:vAlign w:val="center"/>
          </w:tcPr>
          <w:p w:rsidR="003250C3" w:rsidRPr="003250C3" w:rsidRDefault="003250C3" w:rsidP="00EE2B3A">
            <w:pPr>
              <w:pStyle w:val="1b"/>
              <w:rPr>
                <w:b/>
                <w:sz w:val="12"/>
                <w:szCs w:val="12"/>
                <w:lang w:eastAsia="zh-CN"/>
              </w:rPr>
            </w:pPr>
            <w:r w:rsidRPr="003250C3">
              <w:rPr>
                <w:sz w:val="12"/>
                <w:szCs w:val="12"/>
              </w:rPr>
              <w:t>Информация о необходимости осуществления мероприятий по сохранению объектов культурного наследия от возможного негативного воздействия в связи с размещением линейных объектов</w:t>
            </w:r>
          </w:p>
        </w:tc>
        <w:tc>
          <w:tcPr>
            <w:tcW w:w="0" w:type="auto"/>
            <w:vAlign w:val="center"/>
          </w:tcPr>
          <w:p w:rsidR="003250C3" w:rsidRPr="003250C3" w:rsidRDefault="003250C3" w:rsidP="00EE2B3A">
            <w:pPr>
              <w:pStyle w:val="1b"/>
              <w:jc w:val="center"/>
              <w:rPr>
                <w:sz w:val="12"/>
                <w:szCs w:val="12"/>
                <w:lang w:eastAsia="zh-CN"/>
              </w:rPr>
            </w:pPr>
            <w:r w:rsidRPr="003250C3">
              <w:rPr>
                <w:sz w:val="12"/>
                <w:szCs w:val="12"/>
                <w:lang w:eastAsia="zh-CN"/>
              </w:rPr>
              <w:t>26</w:t>
            </w:r>
          </w:p>
        </w:tc>
      </w:tr>
      <w:tr w:rsidR="003250C3" w:rsidTr="003250C3">
        <w:tc>
          <w:tcPr>
            <w:tcW w:w="0" w:type="auto"/>
            <w:vAlign w:val="center"/>
          </w:tcPr>
          <w:p w:rsidR="003250C3" w:rsidRPr="003250C3" w:rsidRDefault="003250C3" w:rsidP="00EE2B3A">
            <w:pPr>
              <w:pStyle w:val="1b"/>
              <w:jc w:val="center"/>
              <w:rPr>
                <w:sz w:val="12"/>
                <w:szCs w:val="12"/>
                <w:lang w:eastAsia="zh-CN"/>
              </w:rPr>
            </w:pPr>
            <w:r w:rsidRPr="003250C3">
              <w:rPr>
                <w:sz w:val="12"/>
                <w:szCs w:val="12"/>
                <w:lang w:eastAsia="zh-CN"/>
              </w:rPr>
              <w:t>2.8.</w:t>
            </w:r>
          </w:p>
        </w:tc>
        <w:tc>
          <w:tcPr>
            <w:tcW w:w="0" w:type="auto"/>
            <w:vAlign w:val="center"/>
          </w:tcPr>
          <w:p w:rsidR="003250C3" w:rsidRPr="003250C3" w:rsidRDefault="003250C3" w:rsidP="00EE2B3A">
            <w:pPr>
              <w:pStyle w:val="1b"/>
              <w:rPr>
                <w:sz w:val="12"/>
                <w:szCs w:val="12"/>
                <w:lang w:eastAsia="zh-CN"/>
              </w:rPr>
            </w:pPr>
            <w:r w:rsidRPr="003250C3">
              <w:rPr>
                <w:sz w:val="12"/>
                <w:szCs w:val="12"/>
              </w:rPr>
              <w:t>Информация о необходимости осуществления мероприятий по охране окружающей среды</w:t>
            </w:r>
          </w:p>
        </w:tc>
        <w:tc>
          <w:tcPr>
            <w:tcW w:w="0" w:type="auto"/>
            <w:vAlign w:val="center"/>
          </w:tcPr>
          <w:p w:rsidR="003250C3" w:rsidRPr="003250C3" w:rsidRDefault="003250C3" w:rsidP="00EE2B3A">
            <w:pPr>
              <w:pStyle w:val="1b"/>
              <w:jc w:val="center"/>
              <w:rPr>
                <w:sz w:val="12"/>
                <w:szCs w:val="12"/>
                <w:lang w:eastAsia="zh-CN"/>
              </w:rPr>
            </w:pPr>
            <w:r w:rsidRPr="003250C3">
              <w:rPr>
                <w:sz w:val="12"/>
                <w:szCs w:val="12"/>
                <w:lang w:eastAsia="zh-CN"/>
              </w:rPr>
              <w:t>27</w:t>
            </w:r>
          </w:p>
        </w:tc>
      </w:tr>
      <w:tr w:rsidR="003250C3" w:rsidTr="003250C3">
        <w:tc>
          <w:tcPr>
            <w:tcW w:w="0" w:type="auto"/>
            <w:vAlign w:val="center"/>
          </w:tcPr>
          <w:p w:rsidR="003250C3" w:rsidRPr="003250C3" w:rsidRDefault="003250C3" w:rsidP="00EE2B3A">
            <w:pPr>
              <w:pStyle w:val="1b"/>
              <w:jc w:val="center"/>
              <w:rPr>
                <w:sz w:val="12"/>
                <w:szCs w:val="12"/>
                <w:lang w:eastAsia="zh-CN"/>
              </w:rPr>
            </w:pPr>
            <w:r w:rsidRPr="003250C3">
              <w:rPr>
                <w:sz w:val="12"/>
                <w:szCs w:val="12"/>
                <w:lang w:eastAsia="zh-CN"/>
              </w:rPr>
              <w:t>2.9.</w:t>
            </w:r>
          </w:p>
        </w:tc>
        <w:tc>
          <w:tcPr>
            <w:tcW w:w="0" w:type="auto"/>
            <w:vAlign w:val="center"/>
          </w:tcPr>
          <w:p w:rsidR="003250C3" w:rsidRPr="003250C3" w:rsidRDefault="003250C3" w:rsidP="00EE2B3A">
            <w:pPr>
              <w:pStyle w:val="1b"/>
              <w:rPr>
                <w:sz w:val="12"/>
                <w:szCs w:val="12"/>
                <w:lang w:eastAsia="zh-CN"/>
              </w:rPr>
            </w:pPr>
            <w:r w:rsidRPr="003250C3">
              <w:rPr>
                <w:sz w:val="12"/>
                <w:szCs w:val="12"/>
              </w:rPr>
              <w:t>Информация о необходимости осуществления мероприятий по защите территории от чрезвычайных ситуаций природного и техногенного характера, в том числе по обеспечению пожарной безопасности и гражданской обороне</w:t>
            </w:r>
          </w:p>
        </w:tc>
        <w:tc>
          <w:tcPr>
            <w:tcW w:w="0" w:type="auto"/>
            <w:vAlign w:val="center"/>
          </w:tcPr>
          <w:p w:rsidR="003250C3" w:rsidRPr="003250C3" w:rsidRDefault="003250C3" w:rsidP="00EE2B3A">
            <w:pPr>
              <w:pStyle w:val="1b"/>
              <w:jc w:val="center"/>
              <w:rPr>
                <w:sz w:val="12"/>
                <w:szCs w:val="12"/>
                <w:lang w:eastAsia="zh-CN"/>
              </w:rPr>
            </w:pPr>
            <w:r w:rsidRPr="003250C3">
              <w:rPr>
                <w:sz w:val="12"/>
                <w:szCs w:val="12"/>
                <w:lang w:eastAsia="zh-CN"/>
              </w:rPr>
              <w:t>35</w:t>
            </w:r>
          </w:p>
        </w:tc>
      </w:tr>
    </w:tbl>
    <w:p w:rsidR="003250C3" w:rsidRDefault="003250C3" w:rsidP="003250C3">
      <w:pPr>
        <w:pStyle w:val="aff1"/>
        <w:ind w:firstLine="284"/>
        <w:jc w:val="center"/>
        <w:rPr>
          <w:rFonts w:ascii="Times New Roman" w:hAnsi="Times New Roman" w:cs="Times New Roman"/>
          <w:sz w:val="12"/>
          <w:szCs w:val="12"/>
        </w:rPr>
      </w:pPr>
    </w:p>
    <w:p w:rsidR="003250C3" w:rsidRDefault="003250C3" w:rsidP="00FE3335">
      <w:pPr>
        <w:pStyle w:val="aff1"/>
        <w:ind w:firstLine="284"/>
        <w:jc w:val="center"/>
        <w:rPr>
          <w:rFonts w:ascii="Times New Roman" w:hAnsi="Times New Roman" w:cs="Times New Roman"/>
          <w:sz w:val="12"/>
          <w:szCs w:val="12"/>
        </w:rPr>
      </w:pPr>
      <w:r w:rsidRPr="003250C3">
        <w:rPr>
          <w:rFonts w:ascii="Times New Roman" w:hAnsi="Times New Roman" w:cs="Times New Roman"/>
          <w:sz w:val="12"/>
          <w:szCs w:val="12"/>
        </w:rPr>
        <w:t>Раздел 1 "Проект планировки территории. Графическая часть"</w:t>
      </w:r>
    </w:p>
    <w:p w:rsidR="005078C9" w:rsidRPr="003250C3" w:rsidRDefault="005078C9" w:rsidP="00FE3335">
      <w:pPr>
        <w:pStyle w:val="aff1"/>
        <w:ind w:firstLine="284"/>
        <w:jc w:val="center"/>
        <w:rPr>
          <w:rFonts w:ascii="Times New Roman" w:hAnsi="Times New Roman" w:cs="Times New Roman"/>
          <w:sz w:val="12"/>
          <w:szCs w:val="12"/>
        </w:rPr>
      </w:pPr>
      <w:r>
        <w:rPr>
          <w:noProof/>
        </w:rPr>
        <w:drawing>
          <wp:inline distT="0" distB="0" distL="0" distR="0">
            <wp:extent cx="1123950" cy="542925"/>
            <wp:effectExtent l="0" t="0" r="0" b="9525"/>
            <wp:docPr id="3" name="Рисунок 3" descr="C:\Users\user\AppData\Local\Microsoft\Windows\Temporary Internet Files\Content.Word\6857  ППТ.ОЧ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er\AppData\Local\Microsoft\Windows\Temporary Internet Files\Content.Word\6857  ППТ.ОЧ 1.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23950" cy="542925"/>
                    </a:xfrm>
                    <a:prstGeom prst="rect">
                      <a:avLst/>
                    </a:prstGeom>
                    <a:noFill/>
                    <a:ln>
                      <a:noFill/>
                    </a:ln>
                  </pic:spPr>
                </pic:pic>
              </a:graphicData>
            </a:graphic>
          </wp:inline>
        </w:drawing>
      </w:r>
      <w:r>
        <w:rPr>
          <w:noProof/>
        </w:rPr>
        <w:drawing>
          <wp:inline distT="0" distB="0" distL="0" distR="0" wp14:anchorId="71BCB82C" wp14:editId="6FF272CE">
            <wp:extent cx="1095375" cy="542925"/>
            <wp:effectExtent l="0" t="0" r="9525" b="9525"/>
            <wp:docPr id="4" name="Рисунок 4" descr="C:\Users\user\AppData\Local\Microsoft\Windows\Temporary Internet Files\Content.Word\6857  ППТ.ОЧ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user\AppData\Local\Microsoft\Windows\Temporary Internet Files\Content.Word\6857  ППТ.ОЧ 2.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95375" cy="542925"/>
                    </a:xfrm>
                    <a:prstGeom prst="rect">
                      <a:avLst/>
                    </a:prstGeom>
                    <a:noFill/>
                    <a:ln>
                      <a:noFill/>
                    </a:ln>
                  </pic:spPr>
                </pic:pic>
              </a:graphicData>
            </a:graphic>
          </wp:inline>
        </w:drawing>
      </w:r>
      <w:r>
        <w:rPr>
          <w:noProof/>
        </w:rPr>
        <w:drawing>
          <wp:inline distT="0" distB="0" distL="0" distR="0">
            <wp:extent cx="845684" cy="538843"/>
            <wp:effectExtent l="953" t="0" r="0" b="0"/>
            <wp:docPr id="9" name="Рисунок 9" descr="C:\Users\user\AppData\Local\Microsoft\Windows\Temporary Internet Files\Content.Word\6857  ППТ.ОЧ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user\AppData\Local\Microsoft\Windows\Temporary Internet Files\Content.Word\6857  ППТ.ОЧ 3.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rot="5400000">
                      <a:off x="0" y="0"/>
                      <a:ext cx="852091" cy="542925"/>
                    </a:xfrm>
                    <a:prstGeom prst="rect">
                      <a:avLst/>
                    </a:prstGeom>
                    <a:noFill/>
                    <a:ln>
                      <a:noFill/>
                    </a:ln>
                  </pic:spPr>
                </pic:pic>
              </a:graphicData>
            </a:graphic>
          </wp:inline>
        </w:drawing>
      </w:r>
      <w:r>
        <w:rPr>
          <w:noProof/>
        </w:rPr>
        <w:drawing>
          <wp:inline distT="0" distB="0" distL="0" distR="0">
            <wp:extent cx="609600" cy="869244"/>
            <wp:effectExtent l="0" t="0" r="0" b="7620"/>
            <wp:docPr id="11" name="Рисунок 11" descr="C:\Users\user\AppData\Local\Microsoft\Windows\Temporary Internet Files\Content.Word\6857  ППТ.ОЧ 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user\AppData\Local\Microsoft\Windows\Temporary Internet Files\Content.Word\6857  ППТ.ОЧ 4.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09600" cy="869244"/>
                    </a:xfrm>
                    <a:prstGeom prst="rect">
                      <a:avLst/>
                    </a:prstGeom>
                    <a:noFill/>
                    <a:ln>
                      <a:noFill/>
                    </a:ln>
                  </pic:spPr>
                </pic:pic>
              </a:graphicData>
            </a:graphic>
          </wp:inline>
        </w:drawing>
      </w:r>
    </w:p>
    <w:p w:rsidR="003250C3" w:rsidRPr="003250C3" w:rsidRDefault="003250C3" w:rsidP="005078C9">
      <w:pPr>
        <w:pStyle w:val="aff1"/>
        <w:jc w:val="both"/>
        <w:rPr>
          <w:rFonts w:ascii="Times New Roman" w:hAnsi="Times New Roman" w:cs="Times New Roman"/>
          <w:sz w:val="12"/>
          <w:szCs w:val="12"/>
        </w:rPr>
      </w:pPr>
    </w:p>
    <w:p w:rsidR="003250C3" w:rsidRPr="003250C3" w:rsidRDefault="003250C3" w:rsidP="00FE3335">
      <w:pPr>
        <w:pStyle w:val="aff1"/>
        <w:ind w:firstLine="284"/>
        <w:jc w:val="center"/>
        <w:rPr>
          <w:rFonts w:ascii="Times New Roman" w:hAnsi="Times New Roman" w:cs="Times New Roman"/>
          <w:sz w:val="12"/>
          <w:szCs w:val="12"/>
        </w:rPr>
      </w:pPr>
      <w:r w:rsidRPr="003250C3">
        <w:rPr>
          <w:rFonts w:ascii="Times New Roman" w:hAnsi="Times New Roman" w:cs="Times New Roman"/>
          <w:sz w:val="12"/>
          <w:szCs w:val="12"/>
        </w:rPr>
        <w:t xml:space="preserve">Раздел 2 «Положение </w:t>
      </w:r>
      <w:r w:rsidR="00FE3335">
        <w:rPr>
          <w:rFonts w:ascii="Times New Roman" w:hAnsi="Times New Roman" w:cs="Times New Roman"/>
          <w:sz w:val="12"/>
          <w:szCs w:val="12"/>
        </w:rPr>
        <w:t>о размещении линейных объектов»</w:t>
      </w:r>
    </w:p>
    <w:p w:rsidR="003250C3" w:rsidRPr="003250C3" w:rsidRDefault="003250C3" w:rsidP="003250C3">
      <w:pPr>
        <w:pStyle w:val="aff1"/>
        <w:ind w:firstLine="284"/>
        <w:jc w:val="both"/>
        <w:rPr>
          <w:rFonts w:ascii="Times New Roman" w:hAnsi="Times New Roman" w:cs="Times New Roman"/>
          <w:sz w:val="12"/>
          <w:szCs w:val="12"/>
        </w:rPr>
      </w:pPr>
      <w:r w:rsidRPr="003250C3">
        <w:rPr>
          <w:rFonts w:ascii="Times New Roman" w:hAnsi="Times New Roman" w:cs="Times New Roman"/>
          <w:sz w:val="12"/>
          <w:szCs w:val="12"/>
        </w:rPr>
        <w:t>Исходно-разрешительная документация</w:t>
      </w:r>
    </w:p>
    <w:p w:rsidR="003250C3" w:rsidRPr="003250C3" w:rsidRDefault="003250C3" w:rsidP="003250C3">
      <w:pPr>
        <w:pStyle w:val="aff1"/>
        <w:ind w:firstLine="284"/>
        <w:jc w:val="both"/>
        <w:rPr>
          <w:rFonts w:ascii="Times New Roman" w:hAnsi="Times New Roman" w:cs="Times New Roman"/>
          <w:sz w:val="12"/>
          <w:szCs w:val="12"/>
        </w:rPr>
      </w:pPr>
      <w:r w:rsidRPr="003250C3">
        <w:rPr>
          <w:rFonts w:ascii="Times New Roman" w:hAnsi="Times New Roman" w:cs="Times New Roman"/>
          <w:sz w:val="12"/>
          <w:szCs w:val="12"/>
        </w:rPr>
        <w:lastRenderedPageBreak/>
        <w:t>Проектная документация на объект 6857П «Реконструкция напорного нефтепровода ДНС Южно-Орловская - УПСВ Екатериновская  (замена аварийного участка ПК 80+00 – ПК 198+00)» разработана на основании:</w:t>
      </w:r>
    </w:p>
    <w:p w:rsidR="003250C3" w:rsidRPr="003250C3" w:rsidRDefault="00FE3335" w:rsidP="003250C3">
      <w:pPr>
        <w:pStyle w:val="aff1"/>
        <w:ind w:firstLine="284"/>
        <w:jc w:val="both"/>
        <w:rPr>
          <w:rFonts w:ascii="Times New Roman" w:hAnsi="Times New Roman" w:cs="Times New Roman"/>
          <w:sz w:val="12"/>
          <w:szCs w:val="12"/>
        </w:rPr>
      </w:pPr>
      <w:r>
        <w:rPr>
          <w:rFonts w:ascii="Times New Roman" w:hAnsi="Times New Roman" w:cs="Times New Roman"/>
          <w:sz w:val="12"/>
          <w:szCs w:val="12"/>
        </w:rPr>
        <w:t>•</w:t>
      </w:r>
      <w:r w:rsidR="003250C3" w:rsidRPr="003250C3">
        <w:rPr>
          <w:rFonts w:ascii="Times New Roman" w:hAnsi="Times New Roman" w:cs="Times New Roman"/>
          <w:sz w:val="12"/>
          <w:szCs w:val="12"/>
        </w:rPr>
        <w:t>Изменения №3 к Заданию на проектирование объекта: 6857П «Техническое перевооружение напорного нефтепровода ДНС Южно-Орловская - УПСВ Екатериновская  (замена аварийного участка ПК 80+00 – ПК 198+00)» на территории муниципального района Сергиевский Самарской области, утвержденного Заместителем генерального директора по развитию производства АО «Самаранефтегаз» О.В. Гладуновым;</w:t>
      </w:r>
    </w:p>
    <w:p w:rsidR="003250C3" w:rsidRPr="003250C3" w:rsidRDefault="00FE3335" w:rsidP="003250C3">
      <w:pPr>
        <w:pStyle w:val="aff1"/>
        <w:ind w:firstLine="284"/>
        <w:jc w:val="both"/>
        <w:rPr>
          <w:rFonts w:ascii="Times New Roman" w:hAnsi="Times New Roman" w:cs="Times New Roman"/>
          <w:sz w:val="12"/>
          <w:szCs w:val="12"/>
        </w:rPr>
      </w:pPr>
      <w:r>
        <w:rPr>
          <w:rFonts w:ascii="Times New Roman" w:hAnsi="Times New Roman" w:cs="Times New Roman"/>
          <w:sz w:val="12"/>
          <w:szCs w:val="12"/>
        </w:rPr>
        <w:t>•</w:t>
      </w:r>
      <w:r w:rsidR="003250C3" w:rsidRPr="003250C3">
        <w:rPr>
          <w:rFonts w:ascii="Times New Roman" w:hAnsi="Times New Roman" w:cs="Times New Roman"/>
          <w:sz w:val="12"/>
          <w:szCs w:val="12"/>
        </w:rPr>
        <w:t>материалов инженерных изысканий, выполненных ООО «СамараНИПИнефть» в 2020г.</w:t>
      </w:r>
    </w:p>
    <w:p w:rsidR="003250C3" w:rsidRPr="003250C3" w:rsidRDefault="003250C3" w:rsidP="003250C3">
      <w:pPr>
        <w:pStyle w:val="aff1"/>
        <w:ind w:firstLine="284"/>
        <w:jc w:val="both"/>
        <w:rPr>
          <w:rFonts w:ascii="Times New Roman" w:hAnsi="Times New Roman" w:cs="Times New Roman"/>
          <w:sz w:val="12"/>
          <w:szCs w:val="12"/>
        </w:rPr>
      </w:pPr>
      <w:r w:rsidRPr="003250C3">
        <w:rPr>
          <w:rFonts w:ascii="Times New Roman" w:hAnsi="Times New Roman" w:cs="Times New Roman"/>
          <w:sz w:val="12"/>
          <w:szCs w:val="12"/>
        </w:rPr>
        <w:t>Документация по планировке территории подготовлена на основании следующих документов:</w:t>
      </w:r>
    </w:p>
    <w:p w:rsidR="003250C3" w:rsidRPr="003250C3" w:rsidRDefault="003250C3" w:rsidP="003250C3">
      <w:pPr>
        <w:pStyle w:val="aff1"/>
        <w:ind w:firstLine="284"/>
        <w:jc w:val="both"/>
        <w:rPr>
          <w:rFonts w:ascii="Times New Roman" w:hAnsi="Times New Roman" w:cs="Times New Roman"/>
          <w:sz w:val="12"/>
          <w:szCs w:val="12"/>
        </w:rPr>
      </w:pPr>
      <w:r w:rsidRPr="003250C3">
        <w:rPr>
          <w:rFonts w:ascii="Times New Roman" w:hAnsi="Times New Roman" w:cs="Times New Roman"/>
          <w:sz w:val="12"/>
          <w:szCs w:val="12"/>
        </w:rPr>
        <w:t>- Схема территориального планирования муниципального района Сергиевский;</w:t>
      </w:r>
    </w:p>
    <w:p w:rsidR="003250C3" w:rsidRPr="003250C3" w:rsidRDefault="003250C3" w:rsidP="003250C3">
      <w:pPr>
        <w:pStyle w:val="aff1"/>
        <w:ind w:firstLine="284"/>
        <w:jc w:val="both"/>
        <w:rPr>
          <w:rFonts w:ascii="Times New Roman" w:hAnsi="Times New Roman" w:cs="Times New Roman"/>
          <w:sz w:val="12"/>
          <w:szCs w:val="12"/>
        </w:rPr>
      </w:pPr>
      <w:r w:rsidRPr="003250C3">
        <w:rPr>
          <w:rFonts w:ascii="Times New Roman" w:hAnsi="Times New Roman" w:cs="Times New Roman"/>
          <w:sz w:val="12"/>
          <w:szCs w:val="12"/>
        </w:rPr>
        <w:t>- Карты градостроительного зонирования сельского поселения Черновка муниципального района Сергиевский Самарской области;</w:t>
      </w:r>
    </w:p>
    <w:p w:rsidR="003250C3" w:rsidRPr="003250C3" w:rsidRDefault="003250C3" w:rsidP="003250C3">
      <w:pPr>
        <w:pStyle w:val="aff1"/>
        <w:ind w:firstLine="284"/>
        <w:jc w:val="both"/>
        <w:rPr>
          <w:rFonts w:ascii="Times New Roman" w:hAnsi="Times New Roman" w:cs="Times New Roman"/>
          <w:sz w:val="12"/>
          <w:szCs w:val="12"/>
        </w:rPr>
      </w:pPr>
      <w:r w:rsidRPr="003250C3">
        <w:rPr>
          <w:rFonts w:ascii="Times New Roman" w:hAnsi="Times New Roman" w:cs="Times New Roman"/>
          <w:sz w:val="12"/>
          <w:szCs w:val="12"/>
        </w:rPr>
        <w:t>- Карты градостроительного зонирования сельского поселения Воротнее муниципального района Сергиевский Самарской области;</w:t>
      </w:r>
    </w:p>
    <w:p w:rsidR="003250C3" w:rsidRPr="003250C3" w:rsidRDefault="003250C3" w:rsidP="003250C3">
      <w:pPr>
        <w:pStyle w:val="aff1"/>
        <w:ind w:firstLine="284"/>
        <w:jc w:val="both"/>
        <w:rPr>
          <w:rFonts w:ascii="Times New Roman" w:hAnsi="Times New Roman" w:cs="Times New Roman"/>
          <w:sz w:val="12"/>
          <w:szCs w:val="12"/>
        </w:rPr>
      </w:pPr>
      <w:r w:rsidRPr="003250C3">
        <w:rPr>
          <w:rFonts w:ascii="Times New Roman" w:hAnsi="Times New Roman" w:cs="Times New Roman"/>
          <w:sz w:val="12"/>
          <w:szCs w:val="12"/>
        </w:rPr>
        <w:t>- Карты градостроительного зонирования сельского поселения Верхняя Орлянка муниципального района Сергиевский Самарской области;</w:t>
      </w:r>
    </w:p>
    <w:p w:rsidR="003250C3" w:rsidRPr="003250C3" w:rsidRDefault="003250C3" w:rsidP="003250C3">
      <w:pPr>
        <w:pStyle w:val="aff1"/>
        <w:ind w:firstLine="284"/>
        <w:jc w:val="both"/>
        <w:rPr>
          <w:rFonts w:ascii="Times New Roman" w:hAnsi="Times New Roman" w:cs="Times New Roman"/>
          <w:sz w:val="12"/>
          <w:szCs w:val="12"/>
        </w:rPr>
      </w:pPr>
      <w:r w:rsidRPr="003250C3">
        <w:rPr>
          <w:rFonts w:ascii="Times New Roman" w:hAnsi="Times New Roman" w:cs="Times New Roman"/>
          <w:sz w:val="12"/>
          <w:szCs w:val="12"/>
        </w:rPr>
        <w:t>- Градостроительный кодекс Российской Федерации от 29.12.2004 N 190-ФЗ;</w:t>
      </w:r>
    </w:p>
    <w:p w:rsidR="003250C3" w:rsidRPr="003250C3" w:rsidRDefault="003250C3" w:rsidP="003250C3">
      <w:pPr>
        <w:pStyle w:val="aff1"/>
        <w:ind w:firstLine="284"/>
        <w:jc w:val="both"/>
        <w:rPr>
          <w:rFonts w:ascii="Times New Roman" w:hAnsi="Times New Roman" w:cs="Times New Roman"/>
          <w:sz w:val="12"/>
          <w:szCs w:val="12"/>
        </w:rPr>
      </w:pPr>
      <w:r w:rsidRPr="003250C3">
        <w:rPr>
          <w:rFonts w:ascii="Times New Roman" w:hAnsi="Times New Roman" w:cs="Times New Roman"/>
          <w:sz w:val="12"/>
          <w:szCs w:val="12"/>
        </w:rPr>
        <w:t>- Земельный кодекс Российской Федерации от 25.10.2001 N 136-ФЗ;</w:t>
      </w:r>
    </w:p>
    <w:p w:rsidR="003250C3" w:rsidRPr="003250C3" w:rsidRDefault="003250C3" w:rsidP="003250C3">
      <w:pPr>
        <w:pStyle w:val="aff1"/>
        <w:ind w:firstLine="284"/>
        <w:jc w:val="both"/>
        <w:rPr>
          <w:rFonts w:ascii="Times New Roman" w:hAnsi="Times New Roman" w:cs="Times New Roman"/>
          <w:sz w:val="12"/>
          <w:szCs w:val="12"/>
        </w:rPr>
      </w:pPr>
      <w:r w:rsidRPr="003250C3">
        <w:rPr>
          <w:rFonts w:ascii="Times New Roman" w:hAnsi="Times New Roman" w:cs="Times New Roman"/>
          <w:sz w:val="12"/>
          <w:szCs w:val="12"/>
        </w:rPr>
        <w:t>- СНиП 11-04-2003. Инструкция о порядке разработки, согласования, экспертизы и утверждения градостроительной документации (приняты и введены в действие Постановлением Госстроя РФ от 29.10.2002 N 150);</w:t>
      </w:r>
    </w:p>
    <w:p w:rsidR="003250C3" w:rsidRPr="003250C3" w:rsidRDefault="003250C3" w:rsidP="003250C3">
      <w:pPr>
        <w:pStyle w:val="aff1"/>
        <w:ind w:firstLine="284"/>
        <w:jc w:val="both"/>
        <w:rPr>
          <w:rFonts w:ascii="Times New Roman" w:hAnsi="Times New Roman" w:cs="Times New Roman"/>
          <w:sz w:val="12"/>
          <w:szCs w:val="12"/>
        </w:rPr>
      </w:pPr>
      <w:r w:rsidRPr="003250C3">
        <w:rPr>
          <w:rFonts w:ascii="Times New Roman" w:hAnsi="Times New Roman" w:cs="Times New Roman"/>
          <w:sz w:val="12"/>
          <w:szCs w:val="12"/>
        </w:rPr>
        <w:t>- Постановление Правительства РФ от 16 февраля 2008 года № 87 «О составе разделов проектной документации и требованиях к их содержанию»;</w:t>
      </w:r>
    </w:p>
    <w:p w:rsidR="003250C3" w:rsidRPr="003250C3" w:rsidRDefault="003250C3" w:rsidP="003250C3">
      <w:pPr>
        <w:pStyle w:val="aff1"/>
        <w:ind w:firstLine="284"/>
        <w:jc w:val="both"/>
        <w:rPr>
          <w:rFonts w:ascii="Times New Roman" w:hAnsi="Times New Roman" w:cs="Times New Roman"/>
          <w:sz w:val="12"/>
          <w:szCs w:val="12"/>
        </w:rPr>
      </w:pPr>
      <w:r w:rsidRPr="003250C3">
        <w:rPr>
          <w:rFonts w:ascii="Times New Roman" w:hAnsi="Times New Roman" w:cs="Times New Roman"/>
          <w:sz w:val="12"/>
          <w:szCs w:val="12"/>
        </w:rPr>
        <w:t>- Постановление Правительства РФ от 12.05.2017 N 564 «Об утверждении Положения о составе и содержании проектов планировки территории, предусматривающих размещение одного или нескольких линейных объектов»;</w:t>
      </w:r>
    </w:p>
    <w:p w:rsidR="003250C3" w:rsidRPr="003250C3" w:rsidRDefault="003250C3" w:rsidP="003250C3">
      <w:pPr>
        <w:pStyle w:val="aff1"/>
        <w:ind w:firstLine="284"/>
        <w:jc w:val="both"/>
        <w:rPr>
          <w:rFonts w:ascii="Times New Roman" w:hAnsi="Times New Roman" w:cs="Times New Roman"/>
          <w:sz w:val="12"/>
          <w:szCs w:val="12"/>
        </w:rPr>
      </w:pPr>
      <w:r w:rsidRPr="003250C3">
        <w:rPr>
          <w:rFonts w:ascii="Times New Roman" w:hAnsi="Times New Roman" w:cs="Times New Roman"/>
          <w:sz w:val="12"/>
          <w:szCs w:val="12"/>
        </w:rPr>
        <w:t>- Постановления администрации муниципального района Сергиевский Самарской области «О подготовке документации по внесению изменений в документацию по планировке территории объекта АО «Самаранефтегаз»: 6857П «Техническое перевооружение напорного нефтепровода ДНС Южно-Орловская - УПСВ Екатериновская  (замена аварийного участка ПК 80+00 – ПК 198+00)» в границах сельского поселения Верхняя Орлянка, сельского поселенияЧерновка, сельского поселения Воротнее муниципального района Сергиевский Самарской области, утверждённую Постановлением Администрации муниципального района Сергиевский 02.04.2021г № 297;</w:t>
      </w:r>
    </w:p>
    <w:p w:rsidR="003250C3" w:rsidRPr="003250C3" w:rsidRDefault="00FE3335" w:rsidP="00FE3335">
      <w:pPr>
        <w:pStyle w:val="aff1"/>
        <w:ind w:firstLine="284"/>
        <w:jc w:val="both"/>
        <w:rPr>
          <w:rFonts w:ascii="Times New Roman" w:hAnsi="Times New Roman" w:cs="Times New Roman"/>
          <w:sz w:val="12"/>
          <w:szCs w:val="12"/>
        </w:rPr>
      </w:pPr>
      <w:r>
        <w:rPr>
          <w:rFonts w:ascii="Times New Roman" w:hAnsi="Times New Roman" w:cs="Times New Roman"/>
          <w:sz w:val="12"/>
          <w:szCs w:val="12"/>
        </w:rPr>
        <w:t>Заказчик – АО «Самаранефтегаз».</w:t>
      </w:r>
    </w:p>
    <w:p w:rsidR="003250C3" w:rsidRPr="003250C3" w:rsidRDefault="003250C3" w:rsidP="003250C3">
      <w:pPr>
        <w:pStyle w:val="aff1"/>
        <w:ind w:firstLine="284"/>
        <w:jc w:val="both"/>
        <w:rPr>
          <w:rFonts w:ascii="Times New Roman" w:hAnsi="Times New Roman" w:cs="Times New Roman"/>
          <w:sz w:val="12"/>
          <w:szCs w:val="12"/>
        </w:rPr>
      </w:pPr>
      <w:r w:rsidRPr="003250C3">
        <w:rPr>
          <w:rFonts w:ascii="Times New Roman" w:hAnsi="Times New Roman" w:cs="Times New Roman"/>
          <w:sz w:val="12"/>
          <w:szCs w:val="12"/>
        </w:rPr>
        <w:t>2.1 Наименование, основные характеристики и назначение планируемых для размещения линейных объектов</w:t>
      </w:r>
    </w:p>
    <w:p w:rsidR="003250C3" w:rsidRPr="003250C3" w:rsidRDefault="003250C3" w:rsidP="003250C3">
      <w:pPr>
        <w:pStyle w:val="aff1"/>
        <w:ind w:firstLine="284"/>
        <w:jc w:val="both"/>
        <w:rPr>
          <w:rFonts w:ascii="Times New Roman" w:hAnsi="Times New Roman" w:cs="Times New Roman"/>
          <w:sz w:val="12"/>
          <w:szCs w:val="12"/>
        </w:rPr>
      </w:pPr>
      <w:r w:rsidRPr="003250C3">
        <w:rPr>
          <w:rFonts w:ascii="Times New Roman" w:hAnsi="Times New Roman" w:cs="Times New Roman"/>
          <w:sz w:val="12"/>
          <w:szCs w:val="12"/>
        </w:rPr>
        <w:t>Наименование</w:t>
      </w:r>
    </w:p>
    <w:p w:rsidR="003250C3" w:rsidRPr="003250C3" w:rsidRDefault="003250C3" w:rsidP="003250C3">
      <w:pPr>
        <w:pStyle w:val="aff1"/>
        <w:ind w:firstLine="284"/>
        <w:jc w:val="both"/>
        <w:rPr>
          <w:rFonts w:ascii="Times New Roman" w:hAnsi="Times New Roman" w:cs="Times New Roman"/>
          <w:sz w:val="12"/>
          <w:szCs w:val="12"/>
        </w:rPr>
      </w:pPr>
      <w:r w:rsidRPr="003250C3">
        <w:rPr>
          <w:rFonts w:ascii="Times New Roman" w:hAnsi="Times New Roman" w:cs="Times New Roman"/>
          <w:sz w:val="12"/>
          <w:szCs w:val="12"/>
        </w:rPr>
        <w:t>Реконструкция напорного нефтепровода ДНС Южно-Орловская - УПСВ Екатериновская  (замена аварийного участка ПК 80+00 – ПК 198+00).</w:t>
      </w:r>
    </w:p>
    <w:p w:rsidR="003250C3" w:rsidRPr="003250C3" w:rsidRDefault="003250C3" w:rsidP="003250C3">
      <w:pPr>
        <w:pStyle w:val="aff1"/>
        <w:ind w:firstLine="284"/>
        <w:jc w:val="both"/>
        <w:rPr>
          <w:rFonts w:ascii="Times New Roman" w:hAnsi="Times New Roman" w:cs="Times New Roman"/>
          <w:sz w:val="12"/>
          <w:szCs w:val="12"/>
        </w:rPr>
      </w:pPr>
      <w:r w:rsidRPr="003250C3">
        <w:rPr>
          <w:rFonts w:ascii="Times New Roman" w:hAnsi="Times New Roman" w:cs="Times New Roman"/>
          <w:sz w:val="12"/>
          <w:szCs w:val="12"/>
        </w:rPr>
        <w:t>Основные характеристики и назначение планируемых для размещения линейных объектов</w:t>
      </w:r>
    </w:p>
    <w:p w:rsidR="003250C3" w:rsidRPr="003250C3" w:rsidRDefault="003250C3" w:rsidP="003250C3">
      <w:pPr>
        <w:pStyle w:val="aff1"/>
        <w:ind w:firstLine="284"/>
        <w:jc w:val="both"/>
        <w:rPr>
          <w:rFonts w:ascii="Times New Roman" w:hAnsi="Times New Roman" w:cs="Times New Roman"/>
          <w:sz w:val="12"/>
          <w:szCs w:val="12"/>
        </w:rPr>
      </w:pPr>
      <w:r w:rsidRPr="003250C3">
        <w:rPr>
          <w:rFonts w:ascii="Times New Roman" w:hAnsi="Times New Roman" w:cs="Times New Roman"/>
          <w:sz w:val="12"/>
          <w:szCs w:val="12"/>
        </w:rPr>
        <w:t>Сырьем для ДНС «Южно-Орловская» является пластовая нефть с обводненностью до 80% вес., добываемая механизированным способом со скважин Южно-Орловского месторождения из нефтеносных пластов Д-I'+Д-I и Д-II. Выделяющийся при разгазировании нефти попутный нефтяной газ, ввиду его незначительного количества направляется на свечу сжигания.</w:t>
      </w:r>
    </w:p>
    <w:p w:rsidR="003250C3" w:rsidRPr="003250C3" w:rsidRDefault="003250C3" w:rsidP="003250C3">
      <w:pPr>
        <w:pStyle w:val="aff1"/>
        <w:ind w:firstLine="284"/>
        <w:jc w:val="both"/>
        <w:rPr>
          <w:rFonts w:ascii="Times New Roman" w:hAnsi="Times New Roman" w:cs="Times New Roman"/>
          <w:sz w:val="12"/>
          <w:szCs w:val="12"/>
        </w:rPr>
      </w:pPr>
      <w:r w:rsidRPr="003250C3">
        <w:rPr>
          <w:rFonts w:ascii="Times New Roman" w:hAnsi="Times New Roman" w:cs="Times New Roman"/>
          <w:sz w:val="12"/>
          <w:szCs w:val="12"/>
        </w:rPr>
        <w:t>По напорному нефтепроводу транспортируется продукция скважин Южно-Орловского месторождения. В перспективный период к напорному нефтепроводу планируется подключение Селитьбенского, Восточно-Орловского месторождений.</w:t>
      </w:r>
    </w:p>
    <w:p w:rsidR="003250C3" w:rsidRPr="003250C3" w:rsidRDefault="003250C3" w:rsidP="003250C3">
      <w:pPr>
        <w:pStyle w:val="aff1"/>
        <w:ind w:firstLine="284"/>
        <w:jc w:val="both"/>
        <w:rPr>
          <w:rFonts w:ascii="Times New Roman" w:hAnsi="Times New Roman" w:cs="Times New Roman"/>
          <w:sz w:val="12"/>
          <w:szCs w:val="12"/>
        </w:rPr>
      </w:pPr>
      <w:r w:rsidRPr="003250C3">
        <w:rPr>
          <w:rFonts w:ascii="Times New Roman" w:hAnsi="Times New Roman" w:cs="Times New Roman"/>
          <w:sz w:val="12"/>
          <w:szCs w:val="12"/>
        </w:rPr>
        <w:t>За расчетное давление проектируемого участка напорного нефтепровода принято давление 4,0 МПа.</w:t>
      </w:r>
    </w:p>
    <w:p w:rsidR="003250C3" w:rsidRPr="003250C3" w:rsidRDefault="003250C3" w:rsidP="003250C3">
      <w:pPr>
        <w:pStyle w:val="aff1"/>
        <w:ind w:firstLine="284"/>
        <w:jc w:val="both"/>
        <w:rPr>
          <w:rFonts w:ascii="Times New Roman" w:hAnsi="Times New Roman" w:cs="Times New Roman"/>
          <w:sz w:val="12"/>
          <w:szCs w:val="12"/>
        </w:rPr>
      </w:pPr>
      <w:r w:rsidRPr="003250C3">
        <w:rPr>
          <w:rFonts w:ascii="Times New Roman" w:hAnsi="Times New Roman" w:cs="Times New Roman"/>
          <w:sz w:val="12"/>
          <w:szCs w:val="12"/>
        </w:rPr>
        <w:t>Выкидной нефтепровод</w:t>
      </w:r>
    </w:p>
    <w:p w:rsidR="003250C3" w:rsidRPr="003250C3" w:rsidRDefault="003250C3" w:rsidP="003250C3">
      <w:pPr>
        <w:pStyle w:val="aff1"/>
        <w:ind w:firstLine="284"/>
        <w:jc w:val="both"/>
        <w:rPr>
          <w:rFonts w:ascii="Times New Roman" w:hAnsi="Times New Roman" w:cs="Times New Roman"/>
          <w:sz w:val="12"/>
          <w:szCs w:val="12"/>
        </w:rPr>
      </w:pPr>
      <w:r w:rsidRPr="003250C3">
        <w:rPr>
          <w:rFonts w:ascii="Times New Roman" w:hAnsi="Times New Roman" w:cs="Times New Roman"/>
          <w:sz w:val="12"/>
          <w:szCs w:val="12"/>
        </w:rPr>
        <w:t>Проектной документацией предусматривается замена аварийного участка напорного нефтепровода от ДНС «Южно-Орловская» до УПСВ «Екатериновская» (ПК 80+00,0 – ПК 198+00,0).</w:t>
      </w:r>
    </w:p>
    <w:p w:rsidR="003250C3" w:rsidRPr="003250C3" w:rsidRDefault="003250C3" w:rsidP="003250C3">
      <w:pPr>
        <w:pStyle w:val="aff1"/>
        <w:ind w:firstLine="284"/>
        <w:jc w:val="both"/>
        <w:rPr>
          <w:rFonts w:ascii="Times New Roman" w:hAnsi="Times New Roman" w:cs="Times New Roman"/>
          <w:sz w:val="12"/>
          <w:szCs w:val="12"/>
        </w:rPr>
      </w:pPr>
      <w:r w:rsidRPr="003250C3">
        <w:rPr>
          <w:rFonts w:ascii="Times New Roman" w:hAnsi="Times New Roman" w:cs="Times New Roman"/>
          <w:sz w:val="12"/>
          <w:szCs w:val="12"/>
        </w:rPr>
        <w:t>В соответствии с ГОСТ Р 55990-2014 напорный нефтепровод ДНС «Южно-Орловская» – УПСВ «Екатериновская» (замена аварийного участка ПК 80+00,0 – ПК 198+00,0) относится к III классу, категории С. Узлы линейной запорной арматуры, а также участки трубопроводов по 250 м, примыкающие к ним, относятся к категории В.</w:t>
      </w:r>
    </w:p>
    <w:p w:rsidR="003250C3" w:rsidRPr="003250C3" w:rsidRDefault="003250C3" w:rsidP="003250C3">
      <w:pPr>
        <w:pStyle w:val="aff1"/>
        <w:ind w:firstLine="284"/>
        <w:jc w:val="both"/>
        <w:rPr>
          <w:rFonts w:ascii="Times New Roman" w:hAnsi="Times New Roman" w:cs="Times New Roman"/>
          <w:sz w:val="12"/>
          <w:szCs w:val="12"/>
        </w:rPr>
      </w:pPr>
      <w:r w:rsidRPr="003250C3">
        <w:rPr>
          <w:rFonts w:ascii="Times New Roman" w:hAnsi="Times New Roman" w:cs="Times New Roman"/>
          <w:sz w:val="12"/>
          <w:szCs w:val="12"/>
        </w:rPr>
        <w:t>Заменяемый участок напорного нефтепровода ДНС «Южно-Орловская» - УПСВ «Екатериновская» протяженностью 11800,0 м запроектирован из труб бесшовных или прямошовных DN 250, повышенной коррозионной стойкости и эксплуатационной надежности (стойкой к СКРН), классом прочности не ниже КП360 по ГОСТ 31443-2013, по ТУ, утвержденным в установленном порядке ПАО «НК «Роснефть»:</w:t>
      </w:r>
    </w:p>
    <w:p w:rsidR="003250C3" w:rsidRPr="003250C3" w:rsidRDefault="00FE3335" w:rsidP="003250C3">
      <w:pPr>
        <w:pStyle w:val="aff1"/>
        <w:ind w:firstLine="284"/>
        <w:jc w:val="both"/>
        <w:rPr>
          <w:rFonts w:ascii="Times New Roman" w:hAnsi="Times New Roman" w:cs="Times New Roman"/>
          <w:sz w:val="12"/>
          <w:szCs w:val="12"/>
        </w:rPr>
      </w:pPr>
      <w:r>
        <w:rPr>
          <w:rFonts w:ascii="Times New Roman" w:hAnsi="Times New Roman" w:cs="Times New Roman"/>
          <w:sz w:val="12"/>
          <w:szCs w:val="12"/>
        </w:rPr>
        <w:t>•</w:t>
      </w:r>
      <w:r w:rsidR="003250C3" w:rsidRPr="003250C3">
        <w:rPr>
          <w:rFonts w:ascii="Times New Roman" w:hAnsi="Times New Roman" w:cs="Times New Roman"/>
          <w:sz w:val="12"/>
          <w:szCs w:val="12"/>
        </w:rPr>
        <w:t>подземные участки - с наружным защитным покрытием усиленного типа 2У на основе экструдированного полиэтилена (полипропилена), выполненным в заводских условиях, в соответствии с ГОСТ Р 51164-98, по техническим условиям, утвержденным в установленном порядке ПАО «НК «Роснефть»;</w:t>
      </w:r>
    </w:p>
    <w:p w:rsidR="003250C3" w:rsidRPr="003250C3" w:rsidRDefault="00FE3335" w:rsidP="003250C3">
      <w:pPr>
        <w:pStyle w:val="aff1"/>
        <w:ind w:firstLine="284"/>
        <w:jc w:val="both"/>
        <w:rPr>
          <w:rFonts w:ascii="Times New Roman" w:hAnsi="Times New Roman" w:cs="Times New Roman"/>
          <w:sz w:val="12"/>
          <w:szCs w:val="12"/>
        </w:rPr>
      </w:pPr>
      <w:r>
        <w:rPr>
          <w:rFonts w:ascii="Times New Roman" w:hAnsi="Times New Roman" w:cs="Times New Roman"/>
          <w:sz w:val="12"/>
          <w:szCs w:val="12"/>
        </w:rPr>
        <w:t>•</w:t>
      </w:r>
      <w:r w:rsidR="003250C3" w:rsidRPr="003250C3">
        <w:rPr>
          <w:rFonts w:ascii="Times New Roman" w:hAnsi="Times New Roman" w:cs="Times New Roman"/>
          <w:sz w:val="12"/>
          <w:szCs w:val="12"/>
        </w:rPr>
        <w:t>надземные участки – без покрытия.</w:t>
      </w:r>
    </w:p>
    <w:p w:rsidR="003250C3" w:rsidRPr="003250C3" w:rsidRDefault="003250C3" w:rsidP="003250C3">
      <w:pPr>
        <w:pStyle w:val="aff1"/>
        <w:ind w:firstLine="284"/>
        <w:jc w:val="both"/>
        <w:rPr>
          <w:rFonts w:ascii="Times New Roman" w:hAnsi="Times New Roman" w:cs="Times New Roman"/>
          <w:sz w:val="12"/>
          <w:szCs w:val="12"/>
        </w:rPr>
      </w:pPr>
      <w:r w:rsidRPr="003250C3">
        <w:rPr>
          <w:rFonts w:ascii="Times New Roman" w:hAnsi="Times New Roman" w:cs="Times New Roman"/>
          <w:sz w:val="12"/>
          <w:szCs w:val="12"/>
        </w:rPr>
        <w:t>Начало трассы проектируемого участка напорного нефтепровода – подключение к новой трубе напорного нефтепровода ДНС «Южно-Орловская» - УПСВ «Екатериновская», построенной по проекту 5756П в районе пикета ПК 80+00,0. Подключение выполняется подземно, методом захлеста.</w:t>
      </w:r>
    </w:p>
    <w:p w:rsidR="003250C3" w:rsidRPr="003250C3" w:rsidRDefault="003250C3" w:rsidP="003250C3">
      <w:pPr>
        <w:pStyle w:val="aff1"/>
        <w:ind w:firstLine="284"/>
        <w:jc w:val="both"/>
        <w:rPr>
          <w:rFonts w:ascii="Times New Roman" w:hAnsi="Times New Roman" w:cs="Times New Roman"/>
          <w:sz w:val="12"/>
          <w:szCs w:val="12"/>
        </w:rPr>
      </w:pPr>
      <w:r w:rsidRPr="003250C3">
        <w:rPr>
          <w:rFonts w:ascii="Times New Roman" w:hAnsi="Times New Roman" w:cs="Times New Roman"/>
          <w:sz w:val="12"/>
          <w:szCs w:val="12"/>
        </w:rPr>
        <w:t>Конец трассы проектируемого участка напорного нефтепровода – подключение в существующий напорный нефтепровод ДНС «Южно-Орловская» - УПСВ «Екатериновская» в районе пикета ПК 198+00,0 перед существующей МКПР в районе УПСВ «Екатериновская».</w:t>
      </w:r>
    </w:p>
    <w:p w:rsidR="003250C3" w:rsidRPr="003250C3" w:rsidRDefault="003250C3" w:rsidP="003250C3">
      <w:pPr>
        <w:pStyle w:val="aff1"/>
        <w:ind w:firstLine="284"/>
        <w:jc w:val="both"/>
        <w:rPr>
          <w:rFonts w:ascii="Times New Roman" w:hAnsi="Times New Roman" w:cs="Times New Roman"/>
          <w:sz w:val="12"/>
          <w:szCs w:val="12"/>
        </w:rPr>
      </w:pPr>
      <w:r w:rsidRPr="003250C3">
        <w:rPr>
          <w:rFonts w:ascii="Times New Roman" w:hAnsi="Times New Roman" w:cs="Times New Roman"/>
          <w:sz w:val="12"/>
          <w:szCs w:val="12"/>
        </w:rPr>
        <w:t>Трубы заменяемого участка напорного нефтепровода должны соответствовать требованиям ГОСТ 31443-2012 уровня УТП2 с выполнением дополнительных требований для труб, предназначенных для эксплуатации в кислых средах в соответствии с требованиями приложения А ГОСТ 31443-2012 и приложений А, В ГОСТ 53678-2009, Методических указаний Компании «Единые технические требования. Трубная продукция для промысловых и технологических трубопроводов, трубная продукция общего назначения» № П4-06 М-0111, других национальных и международных стандартов и должны изготавливаться по техническим условиям, утвержденным в установленном порядке ПАО «НК «Роснефть».</w:t>
      </w:r>
    </w:p>
    <w:p w:rsidR="003250C3" w:rsidRPr="003250C3" w:rsidRDefault="003250C3" w:rsidP="003250C3">
      <w:pPr>
        <w:pStyle w:val="aff1"/>
        <w:ind w:firstLine="284"/>
        <w:jc w:val="both"/>
        <w:rPr>
          <w:rFonts w:ascii="Times New Roman" w:hAnsi="Times New Roman" w:cs="Times New Roman"/>
          <w:sz w:val="12"/>
          <w:szCs w:val="12"/>
        </w:rPr>
      </w:pPr>
      <w:r w:rsidRPr="003250C3">
        <w:rPr>
          <w:rFonts w:ascii="Times New Roman" w:hAnsi="Times New Roman" w:cs="Times New Roman"/>
          <w:sz w:val="12"/>
          <w:szCs w:val="12"/>
        </w:rPr>
        <w:t>Для обеспечения нормальных условий эксплуатации и исключения возможности повреждения проектируемого участка напорного нефтепровода устанавливаются охранные зоны в соответствии с требованиями раздела 4 «Правил охраны магистральных трубопроводов».</w:t>
      </w:r>
    </w:p>
    <w:p w:rsidR="003250C3" w:rsidRPr="003250C3" w:rsidRDefault="003250C3" w:rsidP="003250C3">
      <w:pPr>
        <w:pStyle w:val="aff1"/>
        <w:ind w:firstLine="284"/>
        <w:jc w:val="both"/>
        <w:rPr>
          <w:rFonts w:ascii="Times New Roman" w:hAnsi="Times New Roman" w:cs="Times New Roman"/>
          <w:sz w:val="12"/>
          <w:szCs w:val="12"/>
        </w:rPr>
      </w:pPr>
      <w:r w:rsidRPr="003250C3">
        <w:rPr>
          <w:rFonts w:ascii="Times New Roman" w:hAnsi="Times New Roman" w:cs="Times New Roman"/>
          <w:sz w:val="12"/>
          <w:szCs w:val="12"/>
        </w:rPr>
        <w:t>Проектируемый участок напорного нефтепровода укладывается на глубину не менее 1,0 м до верхней образующей трубы.</w:t>
      </w:r>
    </w:p>
    <w:p w:rsidR="003250C3" w:rsidRPr="003250C3" w:rsidRDefault="003250C3" w:rsidP="003250C3">
      <w:pPr>
        <w:pStyle w:val="aff1"/>
        <w:ind w:firstLine="284"/>
        <w:jc w:val="both"/>
        <w:rPr>
          <w:rFonts w:ascii="Times New Roman" w:hAnsi="Times New Roman" w:cs="Times New Roman"/>
          <w:sz w:val="12"/>
          <w:szCs w:val="12"/>
        </w:rPr>
      </w:pPr>
      <w:r w:rsidRPr="003250C3">
        <w:rPr>
          <w:rFonts w:ascii="Times New Roman" w:hAnsi="Times New Roman" w:cs="Times New Roman"/>
          <w:sz w:val="12"/>
          <w:szCs w:val="12"/>
        </w:rPr>
        <w:t>Охранная зона трубопровода (по 25 от оси трубопровода) устанавливается в соответствии с П.6.2 МУК Правила по эксплуатации, ревизии, ремонту и отбраковке промысловых трубопроводов на объектах ПАО «НК «РОСНЕФТЬ» и его обществ группы № П1-01.05 М-0133.</w:t>
      </w:r>
    </w:p>
    <w:p w:rsidR="003250C3" w:rsidRPr="003250C3" w:rsidRDefault="003250C3" w:rsidP="003250C3">
      <w:pPr>
        <w:pStyle w:val="aff1"/>
        <w:ind w:firstLine="284"/>
        <w:jc w:val="both"/>
        <w:rPr>
          <w:rFonts w:ascii="Times New Roman" w:hAnsi="Times New Roman" w:cs="Times New Roman"/>
          <w:sz w:val="12"/>
          <w:szCs w:val="12"/>
        </w:rPr>
      </w:pPr>
      <w:r w:rsidRPr="003250C3">
        <w:rPr>
          <w:rFonts w:ascii="Times New Roman" w:hAnsi="Times New Roman" w:cs="Times New Roman"/>
          <w:sz w:val="12"/>
          <w:szCs w:val="12"/>
        </w:rPr>
        <w:t>По трассе проектируемого участка напорного нефтепровода устанавливаются опознавательные знаки:</w:t>
      </w:r>
    </w:p>
    <w:p w:rsidR="003250C3" w:rsidRPr="003250C3" w:rsidRDefault="00FE3335" w:rsidP="003250C3">
      <w:pPr>
        <w:pStyle w:val="aff1"/>
        <w:ind w:firstLine="284"/>
        <w:jc w:val="both"/>
        <w:rPr>
          <w:rFonts w:ascii="Times New Roman" w:hAnsi="Times New Roman" w:cs="Times New Roman"/>
          <w:sz w:val="12"/>
          <w:szCs w:val="12"/>
        </w:rPr>
      </w:pPr>
      <w:r>
        <w:rPr>
          <w:rFonts w:ascii="Times New Roman" w:hAnsi="Times New Roman" w:cs="Times New Roman"/>
          <w:sz w:val="12"/>
          <w:szCs w:val="12"/>
        </w:rPr>
        <w:t>•</w:t>
      </w:r>
      <w:r w:rsidR="003250C3" w:rsidRPr="003250C3">
        <w:rPr>
          <w:rFonts w:ascii="Times New Roman" w:hAnsi="Times New Roman" w:cs="Times New Roman"/>
          <w:sz w:val="12"/>
          <w:szCs w:val="12"/>
        </w:rPr>
        <w:t>на каждом километре трассы;</w:t>
      </w:r>
    </w:p>
    <w:p w:rsidR="003250C3" w:rsidRPr="003250C3" w:rsidRDefault="00FE3335" w:rsidP="003250C3">
      <w:pPr>
        <w:pStyle w:val="aff1"/>
        <w:ind w:firstLine="284"/>
        <w:jc w:val="both"/>
        <w:rPr>
          <w:rFonts w:ascii="Times New Roman" w:hAnsi="Times New Roman" w:cs="Times New Roman"/>
          <w:sz w:val="12"/>
          <w:szCs w:val="12"/>
        </w:rPr>
      </w:pPr>
      <w:r>
        <w:rPr>
          <w:rFonts w:ascii="Times New Roman" w:hAnsi="Times New Roman" w:cs="Times New Roman"/>
          <w:sz w:val="12"/>
          <w:szCs w:val="12"/>
        </w:rPr>
        <w:t>•</w:t>
      </w:r>
      <w:r w:rsidR="003250C3" w:rsidRPr="003250C3">
        <w:rPr>
          <w:rFonts w:ascii="Times New Roman" w:hAnsi="Times New Roman" w:cs="Times New Roman"/>
          <w:sz w:val="12"/>
          <w:szCs w:val="12"/>
        </w:rPr>
        <w:t>на пересечениях с подземными коммуникациями;</w:t>
      </w:r>
    </w:p>
    <w:p w:rsidR="003250C3" w:rsidRPr="003250C3" w:rsidRDefault="00FE3335" w:rsidP="003250C3">
      <w:pPr>
        <w:pStyle w:val="aff1"/>
        <w:ind w:firstLine="284"/>
        <w:jc w:val="both"/>
        <w:rPr>
          <w:rFonts w:ascii="Times New Roman" w:hAnsi="Times New Roman" w:cs="Times New Roman"/>
          <w:sz w:val="12"/>
          <w:szCs w:val="12"/>
        </w:rPr>
      </w:pPr>
      <w:r>
        <w:rPr>
          <w:rFonts w:ascii="Times New Roman" w:hAnsi="Times New Roman" w:cs="Times New Roman"/>
          <w:sz w:val="12"/>
          <w:szCs w:val="12"/>
        </w:rPr>
        <w:t>•</w:t>
      </w:r>
      <w:r w:rsidR="003250C3" w:rsidRPr="003250C3">
        <w:rPr>
          <w:rFonts w:ascii="Times New Roman" w:hAnsi="Times New Roman" w:cs="Times New Roman"/>
          <w:sz w:val="12"/>
          <w:szCs w:val="12"/>
        </w:rPr>
        <w:t>на углах поворота трассы.</w:t>
      </w:r>
    </w:p>
    <w:p w:rsidR="003250C3" w:rsidRPr="003250C3" w:rsidRDefault="003250C3" w:rsidP="003250C3">
      <w:pPr>
        <w:pStyle w:val="aff1"/>
        <w:ind w:firstLine="284"/>
        <w:jc w:val="both"/>
        <w:rPr>
          <w:rFonts w:ascii="Times New Roman" w:hAnsi="Times New Roman" w:cs="Times New Roman"/>
          <w:sz w:val="12"/>
          <w:szCs w:val="12"/>
        </w:rPr>
      </w:pPr>
      <w:r w:rsidRPr="003250C3">
        <w:rPr>
          <w:rFonts w:ascii="Times New Roman" w:hAnsi="Times New Roman" w:cs="Times New Roman"/>
          <w:sz w:val="12"/>
          <w:szCs w:val="12"/>
        </w:rPr>
        <w:t>На углах поворота трассы трубопроводов более 45° устанавливаются дополнительно два опознавательных знака в начале и в конце кривой угла поворота.</w:t>
      </w:r>
    </w:p>
    <w:p w:rsidR="003250C3" w:rsidRPr="003250C3" w:rsidRDefault="003250C3" w:rsidP="003250C3">
      <w:pPr>
        <w:pStyle w:val="aff1"/>
        <w:ind w:firstLine="284"/>
        <w:jc w:val="both"/>
        <w:rPr>
          <w:rFonts w:ascii="Times New Roman" w:hAnsi="Times New Roman" w:cs="Times New Roman"/>
          <w:sz w:val="12"/>
          <w:szCs w:val="12"/>
        </w:rPr>
      </w:pPr>
      <w:r w:rsidRPr="003250C3">
        <w:rPr>
          <w:rFonts w:ascii="Times New Roman" w:hAnsi="Times New Roman" w:cs="Times New Roman"/>
          <w:sz w:val="12"/>
          <w:szCs w:val="12"/>
        </w:rPr>
        <w:t xml:space="preserve">Строительство и монтаж проектируемого участка напорного нефтепровода ДНС «Южно-Орловская» - УПСВ «Екатериновская» предусматривается в соответствии с ГОСТ Р 55990-2014, РД 03 613-03 «Порядок применения сварочных материалов при изготовлении, монтаже, ремонте и реконструкции технических устройств для опасных производственных объектов», РД 03-614-03 «Порядок применения сварочного </w:t>
      </w:r>
      <w:r w:rsidRPr="003250C3">
        <w:rPr>
          <w:rFonts w:ascii="Times New Roman" w:hAnsi="Times New Roman" w:cs="Times New Roman"/>
          <w:sz w:val="12"/>
          <w:szCs w:val="12"/>
        </w:rPr>
        <w:lastRenderedPageBreak/>
        <w:t>оборудования при изготовлении, монтаже, ремонте и реконструкции технических устройств для опасных производственных объектов», РД 03-615-03 «Порядок применения сварочных технологий при изготовлении, монтаже, ремонте и реконструкции технических устройств для опасных производственных объектов», ВСН 006-89 «Строительство магистральных и промысловых трубопроводов. Сварка».</w:t>
      </w:r>
    </w:p>
    <w:p w:rsidR="003250C3" w:rsidRPr="003250C3" w:rsidRDefault="003250C3" w:rsidP="003250C3">
      <w:pPr>
        <w:pStyle w:val="aff1"/>
        <w:ind w:firstLine="284"/>
        <w:jc w:val="both"/>
        <w:rPr>
          <w:rFonts w:ascii="Times New Roman" w:hAnsi="Times New Roman" w:cs="Times New Roman"/>
          <w:sz w:val="12"/>
          <w:szCs w:val="12"/>
        </w:rPr>
      </w:pPr>
      <w:r w:rsidRPr="003250C3">
        <w:rPr>
          <w:rFonts w:ascii="Times New Roman" w:hAnsi="Times New Roman" w:cs="Times New Roman"/>
          <w:sz w:val="12"/>
          <w:szCs w:val="12"/>
        </w:rPr>
        <w:t>При монтаже трубопроводов из прямошовных труб запрещается располагать продольные швы по нижней образующей. Рекомендуется располагать заводские продольные швы в верхней половине периметра свариваемых труб.</w:t>
      </w:r>
    </w:p>
    <w:p w:rsidR="003250C3" w:rsidRPr="003250C3" w:rsidRDefault="003250C3" w:rsidP="003250C3">
      <w:pPr>
        <w:pStyle w:val="aff1"/>
        <w:ind w:firstLine="284"/>
        <w:jc w:val="both"/>
        <w:rPr>
          <w:rFonts w:ascii="Times New Roman" w:hAnsi="Times New Roman" w:cs="Times New Roman"/>
          <w:sz w:val="12"/>
          <w:szCs w:val="12"/>
        </w:rPr>
      </w:pPr>
      <w:r w:rsidRPr="003250C3">
        <w:rPr>
          <w:rFonts w:ascii="Times New Roman" w:hAnsi="Times New Roman" w:cs="Times New Roman"/>
          <w:sz w:val="12"/>
          <w:szCs w:val="12"/>
        </w:rPr>
        <w:t>В соответствии с п. 7.2.10.5 Стандарта Компании «Правила по эксплуатации, ревизии, ремонту и отбраковке промысловых трубопроводов на объектах ПАО «НК Роснефть» и его дочерних обществ» № П1-01.05 С-0038 и действующей НТД контролю физическими методами подвергаются 100% сварных стыков напорного нефтепровода, в том числе радиографическим методом 100% соединений трубопроводов категории С и В.</w:t>
      </w:r>
    </w:p>
    <w:p w:rsidR="003250C3" w:rsidRPr="003250C3" w:rsidRDefault="003250C3" w:rsidP="003250C3">
      <w:pPr>
        <w:pStyle w:val="aff1"/>
        <w:ind w:firstLine="284"/>
        <w:jc w:val="both"/>
        <w:rPr>
          <w:rFonts w:ascii="Times New Roman" w:hAnsi="Times New Roman" w:cs="Times New Roman"/>
          <w:sz w:val="12"/>
          <w:szCs w:val="12"/>
        </w:rPr>
      </w:pPr>
      <w:r w:rsidRPr="003250C3">
        <w:rPr>
          <w:rFonts w:ascii="Times New Roman" w:hAnsi="Times New Roman" w:cs="Times New Roman"/>
          <w:sz w:val="12"/>
          <w:szCs w:val="12"/>
        </w:rPr>
        <w:t>По окончании строительно-монтажных работ трубопроводы промываются водой, внутренняя полость трубопроводов очищается путем прогонки очистного и калибровочного устройств согласно ВСН 011-88 «Строительство магистральных и промысловых трубопроводов». Работы производятся по специальной рабочей инструкции на очистку полости и испытания трубопроводов с учетом местных условий производства работ, составленной на основании ВСН 005-88 «Строительство промысловых стальных трубопроводов. Технология и организация». Совместно с профилеметрией осуществить пропуск полиуретанового цельнолитого поршня.</w:t>
      </w:r>
    </w:p>
    <w:p w:rsidR="003250C3" w:rsidRPr="003250C3" w:rsidRDefault="003250C3" w:rsidP="003250C3">
      <w:pPr>
        <w:pStyle w:val="aff1"/>
        <w:ind w:firstLine="284"/>
        <w:jc w:val="both"/>
        <w:rPr>
          <w:rFonts w:ascii="Times New Roman" w:hAnsi="Times New Roman" w:cs="Times New Roman"/>
          <w:sz w:val="12"/>
          <w:szCs w:val="12"/>
        </w:rPr>
      </w:pPr>
      <w:r w:rsidRPr="003250C3">
        <w:rPr>
          <w:rFonts w:ascii="Times New Roman" w:hAnsi="Times New Roman" w:cs="Times New Roman"/>
          <w:sz w:val="12"/>
          <w:szCs w:val="12"/>
        </w:rPr>
        <w:t>Проверку на герметичность участка или трубопровода в целом проводят после испытания на прочность при снижении испытательного давления и выдержки трубопровода в течение времени, необходимом для осмотра трассы, но не менее 12 часов.</w:t>
      </w:r>
    </w:p>
    <w:p w:rsidR="003250C3" w:rsidRPr="003250C3" w:rsidRDefault="003250C3" w:rsidP="003250C3">
      <w:pPr>
        <w:pStyle w:val="aff1"/>
        <w:ind w:firstLine="284"/>
        <w:jc w:val="both"/>
        <w:rPr>
          <w:rFonts w:ascii="Times New Roman" w:hAnsi="Times New Roman" w:cs="Times New Roman"/>
          <w:sz w:val="12"/>
          <w:szCs w:val="12"/>
        </w:rPr>
      </w:pPr>
      <w:r w:rsidRPr="003250C3">
        <w:rPr>
          <w:rFonts w:ascii="Times New Roman" w:hAnsi="Times New Roman" w:cs="Times New Roman"/>
          <w:sz w:val="12"/>
          <w:szCs w:val="12"/>
        </w:rPr>
        <w:t>Величина давления испытания проектируемого участка напорного нефтепровода, включая участки пересечения с подземными коммуникациями в пределах 20 м по обе стороны пересекаемой коммуникации:</w:t>
      </w:r>
    </w:p>
    <w:p w:rsidR="003250C3" w:rsidRPr="003250C3" w:rsidRDefault="00FE3335" w:rsidP="003250C3">
      <w:pPr>
        <w:pStyle w:val="aff1"/>
        <w:ind w:firstLine="284"/>
        <w:jc w:val="both"/>
        <w:rPr>
          <w:rFonts w:ascii="Times New Roman" w:hAnsi="Times New Roman" w:cs="Times New Roman"/>
          <w:sz w:val="12"/>
          <w:szCs w:val="12"/>
        </w:rPr>
      </w:pPr>
      <w:r>
        <w:rPr>
          <w:rFonts w:ascii="Times New Roman" w:hAnsi="Times New Roman" w:cs="Times New Roman"/>
          <w:sz w:val="12"/>
          <w:szCs w:val="12"/>
        </w:rPr>
        <w:t>•</w:t>
      </w:r>
      <w:r w:rsidR="003250C3" w:rsidRPr="003250C3">
        <w:rPr>
          <w:rFonts w:ascii="Times New Roman" w:hAnsi="Times New Roman" w:cs="Times New Roman"/>
          <w:sz w:val="12"/>
          <w:szCs w:val="12"/>
        </w:rPr>
        <w:t>на прочность – Рисп.=1,25Рраб.=5,0 МПа в верхней точке, но не более заводского давления испытания в нижней точке;</w:t>
      </w:r>
    </w:p>
    <w:p w:rsidR="003250C3" w:rsidRPr="003250C3" w:rsidRDefault="00FE3335" w:rsidP="003250C3">
      <w:pPr>
        <w:pStyle w:val="aff1"/>
        <w:ind w:firstLine="284"/>
        <w:jc w:val="both"/>
        <w:rPr>
          <w:rFonts w:ascii="Times New Roman" w:hAnsi="Times New Roman" w:cs="Times New Roman"/>
          <w:sz w:val="12"/>
          <w:szCs w:val="12"/>
        </w:rPr>
      </w:pPr>
      <w:r>
        <w:rPr>
          <w:rFonts w:ascii="Times New Roman" w:hAnsi="Times New Roman" w:cs="Times New Roman"/>
          <w:sz w:val="12"/>
          <w:szCs w:val="12"/>
        </w:rPr>
        <w:t>•</w:t>
      </w:r>
      <w:r w:rsidR="003250C3" w:rsidRPr="003250C3">
        <w:rPr>
          <w:rFonts w:ascii="Times New Roman" w:hAnsi="Times New Roman" w:cs="Times New Roman"/>
          <w:sz w:val="12"/>
          <w:szCs w:val="12"/>
        </w:rPr>
        <w:t>на герметичность – Рисп.=Рраб.=4,0 МПа.</w:t>
      </w:r>
    </w:p>
    <w:p w:rsidR="003250C3" w:rsidRPr="003250C3" w:rsidRDefault="003250C3" w:rsidP="003250C3">
      <w:pPr>
        <w:pStyle w:val="aff1"/>
        <w:ind w:firstLine="284"/>
        <w:jc w:val="both"/>
        <w:rPr>
          <w:rFonts w:ascii="Times New Roman" w:hAnsi="Times New Roman" w:cs="Times New Roman"/>
          <w:sz w:val="12"/>
          <w:szCs w:val="12"/>
        </w:rPr>
      </w:pPr>
      <w:r w:rsidRPr="003250C3">
        <w:rPr>
          <w:rFonts w:ascii="Times New Roman" w:hAnsi="Times New Roman" w:cs="Times New Roman"/>
          <w:sz w:val="12"/>
          <w:szCs w:val="12"/>
        </w:rPr>
        <w:t>Испытание напорного нефтепровода на переходе через промысловую дорогу выполнить в два этапа:</w:t>
      </w:r>
    </w:p>
    <w:p w:rsidR="003250C3" w:rsidRPr="003250C3" w:rsidRDefault="00FE3335" w:rsidP="003250C3">
      <w:pPr>
        <w:pStyle w:val="aff1"/>
        <w:ind w:firstLine="284"/>
        <w:jc w:val="both"/>
        <w:rPr>
          <w:rFonts w:ascii="Times New Roman" w:hAnsi="Times New Roman" w:cs="Times New Roman"/>
          <w:sz w:val="12"/>
          <w:szCs w:val="12"/>
        </w:rPr>
      </w:pPr>
      <w:r>
        <w:rPr>
          <w:rFonts w:ascii="Times New Roman" w:hAnsi="Times New Roman" w:cs="Times New Roman"/>
          <w:sz w:val="12"/>
          <w:szCs w:val="12"/>
        </w:rPr>
        <w:t>•</w:t>
      </w:r>
      <w:r w:rsidR="003250C3" w:rsidRPr="003250C3">
        <w:rPr>
          <w:rFonts w:ascii="Times New Roman" w:hAnsi="Times New Roman" w:cs="Times New Roman"/>
          <w:sz w:val="12"/>
          <w:szCs w:val="12"/>
        </w:rPr>
        <w:t xml:space="preserve">первый этап – после укладки, Рисп.=1,25Рраб.=5,0 МПа; </w:t>
      </w:r>
    </w:p>
    <w:p w:rsidR="003250C3" w:rsidRPr="003250C3" w:rsidRDefault="00FE3335" w:rsidP="003250C3">
      <w:pPr>
        <w:pStyle w:val="aff1"/>
        <w:ind w:firstLine="284"/>
        <w:jc w:val="both"/>
        <w:rPr>
          <w:rFonts w:ascii="Times New Roman" w:hAnsi="Times New Roman" w:cs="Times New Roman"/>
          <w:sz w:val="12"/>
          <w:szCs w:val="12"/>
        </w:rPr>
      </w:pPr>
      <w:r>
        <w:rPr>
          <w:rFonts w:ascii="Times New Roman" w:hAnsi="Times New Roman" w:cs="Times New Roman"/>
          <w:sz w:val="12"/>
          <w:szCs w:val="12"/>
        </w:rPr>
        <w:t>•</w:t>
      </w:r>
      <w:r w:rsidR="003250C3" w:rsidRPr="003250C3">
        <w:rPr>
          <w:rFonts w:ascii="Times New Roman" w:hAnsi="Times New Roman" w:cs="Times New Roman"/>
          <w:sz w:val="12"/>
          <w:szCs w:val="12"/>
        </w:rPr>
        <w:t>второй этап – одновременно с трубопроводом, Рисп.=1,25Рраб.=5,0 МПа.</w:t>
      </w:r>
    </w:p>
    <w:p w:rsidR="003250C3" w:rsidRPr="003250C3" w:rsidRDefault="003250C3" w:rsidP="003250C3">
      <w:pPr>
        <w:pStyle w:val="aff1"/>
        <w:ind w:firstLine="284"/>
        <w:jc w:val="both"/>
        <w:rPr>
          <w:rFonts w:ascii="Times New Roman" w:hAnsi="Times New Roman" w:cs="Times New Roman"/>
          <w:sz w:val="12"/>
          <w:szCs w:val="12"/>
        </w:rPr>
      </w:pPr>
      <w:r w:rsidRPr="003250C3">
        <w:rPr>
          <w:rFonts w:ascii="Times New Roman" w:hAnsi="Times New Roman" w:cs="Times New Roman"/>
          <w:sz w:val="12"/>
          <w:szCs w:val="12"/>
        </w:rPr>
        <w:t>Испытание напорного нефтепровода с узлами линейной запорной арматуры, а также примыкающие к ним участки нефтепровода по 250 м, выполняются в два этапа:</w:t>
      </w:r>
    </w:p>
    <w:p w:rsidR="003250C3" w:rsidRPr="003250C3" w:rsidRDefault="00FE3335" w:rsidP="003250C3">
      <w:pPr>
        <w:pStyle w:val="aff1"/>
        <w:ind w:firstLine="284"/>
        <w:jc w:val="both"/>
        <w:rPr>
          <w:rFonts w:ascii="Times New Roman" w:hAnsi="Times New Roman" w:cs="Times New Roman"/>
          <w:sz w:val="12"/>
          <w:szCs w:val="12"/>
        </w:rPr>
      </w:pPr>
      <w:r>
        <w:rPr>
          <w:rFonts w:ascii="Times New Roman" w:hAnsi="Times New Roman" w:cs="Times New Roman"/>
          <w:sz w:val="12"/>
          <w:szCs w:val="12"/>
        </w:rPr>
        <w:t>•</w:t>
      </w:r>
      <w:r w:rsidR="003250C3" w:rsidRPr="003250C3">
        <w:rPr>
          <w:rFonts w:ascii="Times New Roman" w:hAnsi="Times New Roman" w:cs="Times New Roman"/>
          <w:sz w:val="12"/>
          <w:szCs w:val="12"/>
        </w:rPr>
        <w:t>первый этап - после укладки или крепления на опорах, Рисп.=1,5Рраб.=6,0 МПа;</w:t>
      </w:r>
    </w:p>
    <w:p w:rsidR="003250C3" w:rsidRPr="003250C3" w:rsidRDefault="00FE3335" w:rsidP="003250C3">
      <w:pPr>
        <w:pStyle w:val="aff1"/>
        <w:ind w:firstLine="284"/>
        <w:jc w:val="both"/>
        <w:rPr>
          <w:rFonts w:ascii="Times New Roman" w:hAnsi="Times New Roman" w:cs="Times New Roman"/>
          <w:sz w:val="12"/>
          <w:szCs w:val="12"/>
        </w:rPr>
      </w:pPr>
      <w:r>
        <w:rPr>
          <w:rFonts w:ascii="Times New Roman" w:hAnsi="Times New Roman" w:cs="Times New Roman"/>
          <w:sz w:val="12"/>
          <w:szCs w:val="12"/>
        </w:rPr>
        <w:t>•</w:t>
      </w:r>
      <w:r w:rsidR="003250C3" w:rsidRPr="003250C3">
        <w:rPr>
          <w:rFonts w:ascii="Times New Roman" w:hAnsi="Times New Roman" w:cs="Times New Roman"/>
          <w:sz w:val="12"/>
          <w:szCs w:val="12"/>
        </w:rPr>
        <w:t>второй этап – одновременно с испытанием трубопровода, Рисп.=1,25Рраб.=5,0 МПа.</w:t>
      </w:r>
    </w:p>
    <w:p w:rsidR="003250C3" w:rsidRPr="003250C3" w:rsidRDefault="003250C3" w:rsidP="003250C3">
      <w:pPr>
        <w:pStyle w:val="aff1"/>
        <w:ind w:firstLine="284"/>
        <w:jc w:val="both"/>
        <w:rPr>
          <w:rFonts w:ascii="Times New Roman" w:hAnsi="Times New Roman" w:cs="Times New Roman"/>
          <w:sz w:val="12"/>
          <w:szCs w:val="12"/>
        </w:rPr>
      </w:pPr>
      <w:r w:rsidRPr="003250C3">
        <w:rPr>
          <w:rFonts w:ascii="Times New Roman" w:hAnsi="Times New Roman" w:cs="Times New Roman"/>
          <w:sz w:val="12"/>
          <w:szCs w:val="12"/>
        </w:rPr>
        <w:t>Испытание напорного нефтепровода на переходе через овраг без названия (по ГВВ 10% обеспеченности) выполнить в два этапа:</w:t>
      </w:r>
    </w:p>
    <w:p w:rsidR="003250C3" w:rsidRPr="003250C3" w:rsidRDefault="00FE3335" w:rsidP="003250C3">
      <w:pPr>
        <w:pStyle w:val="aff1"/>
        <w:ind w:firstLine="284"/>
        <w:jc w:val="both"/>
        <w:rPr>
          <w:rFonts w:ascii="Times New Roman" w:hAnsi="Times New Roman" w:cs="Times New Roman"/>
          <w:sz w:val="12"/>
          <w:szCs w:val="12"/>
        </w:rPr>
      </w:pPr>
      <w:r>
        <w:rPr>
          <w:rFonts w:ascii="Times New Roman" w:hAnsi="Times New Roman" w:cs="Times New Roman"/>
          <w:sz w:val="12"/>
          <w:szCs w:val="12"/>
        </w:rPr>
        <w:t>•</w:t>
      </w:r>
      <w:r w:rsidR="003250C3" w:rsidRPr="003250C3">
        <w:rPr>
          <w:rFonts w:ascii="Times New Roman" w:hAnsi="Times New Roman" w:cs="Times New Roman"/>
          <w:sz w:val="12"/>
          <w:szCs w:val="12"/>
        </w:rPr>
        <w:t>первый этап – после укладки и засыпки или крепления на опорах, Рисп.=1,5Рраб.=6,0 МПа;</w:t>
      </w:r>
    </w:p>
    <w:p w:rsidR="003250C3" w:rsidRPr="003250C3" w:rsidRDefault="00FE3335" w:rsidP="003250C3">
      <w:pPr>
        <w:pStyle w:val="aff1"/>
        <w:ind w:firstLine="284"/>
        <w:jc w:val="both"/>
        <w:rPr>
          <w:rFonts w:ascii="Times New Roman" w:hAnsi="Times New Roman" w:cs="Times New Roman"/>
          <w:sz w:val="12"/>
          <w:szCs w:val="12"/>
        </w:rPr>
      </w:pPr>
      <w:r>
        <w:rPr>
          <w:rFonts w:ascii="Times New Roman" w:hAnsi="Times New Roman" w:cs="Times New Roman"/>
          <w:sz w:val="12"/>
          <w:szCs w:val="12"/>
        </w:rPr>
        <w:t>•</w:t>
      </w:r>
      <w:r w:rsidR="003250C3" w:rsidRPr="003250C3">
        <w:rPr>
          <w:rFonts w:ascii="Times New Roman" w:hAnsi="Times New Roman" w:cs="Times New Roman"/>
          <w:sz w:val="12"/>
          <w:szCs w:val="12"/>
        </w:rPr>
        <w:t>второй этап – одновременно со всеми трубопроводами, Рисп.=1,25Рраб.=5,0 МПа.</w:t>
      </w:r>
    </w:p>
    <w:p w:rsidR="003250C3" w:rsidRPr="003250C3" w:rsidRDefault="003250C3" w:rsidP="003250C3">
      <w:pPr>
        <w:pStyle w:val="aff1"/>
        <w:ind w:firstLine="284"/>
        <w:jc w:val="both"/>
        <w:rPr>
          <w:rFonts w:ascii="Times New Roman" w:hAnsi="Times New Roman" w:cs="Times New Roman"/>
          <w:sz w:val="12"/>
          <w:szCs w:val="12"/>
        </w:rPr>
      </w:pPr>
      <w:r w:rsidRPr="003250C3">
        <w:rPr>
          <w:rFonts w:ascii="Times New Roman" w:hAnsi="Times New Roman" w:cs="Times New Roman"/>
          <w:sz w:val="12"/>
          <w:szCs w:val="12"/>
        </w:rPr>
        <w:t>Гидравлическое испытание проводить при положительной температуре окружающего воздуха, с температурой воды не ниже плюс 5°С.</w:t>
      </w:r>
    </w:p>
    <w:p w:rsidR="003250C3" w:rsidRPr="003250C3" w:rsidRDefault="003250C3" w:rsidP="003250C3">
      <w:pPr>
        <w:pStyle w:val="aff1"/>
        <w:ind w:firstLine="284"/>
        <w:jc w:val="both"/>
        <w:rPr>
          <w:rFonts w:ascii="Times New Roman" w:hAnsi="Times New Roman" w:cs="Times New Roman"/>
          <w:sz w:val="12"/>
          <w:szCs w:val="12"/>
        </w:rPr>
      </w:pPr>
      <w:r w:rsidRPr="003250C3">
        <w:rPr>
          <w:rFonts w:ascii="Times New Roman" w:hAnsi="Times New Roman" w:cs="Times New Roman"/>
          <w:sz w:val="12"/>
          <w:szCs w:val="12"/>
        </w:rPr>
        <w:t>На период испытания устанавливается опасная зона в обе стороны от оси трубопровода – по 75,00 м, в направлении отрыва заглушки от торца трубопровода – 600,00 м.</w:t>
      </w:r>
    </w:p>
    <w:p w:rsidR="003250C3" w:rsidRPr="003250C3" w:rsidRDefault="003250C3" w:rsidP="003250C3">
      <w:pPr>
        <w:pStyle w:val="aff1"/>
        <w:ind w:firstLine="284"/>
        <w:jc w:val="both"/>
        <w:rPr>
          <w:rFonts w:ascii="Times New Roman" w:hAnsi="Times New Roman" w:cs="Times New Roman"/>
          <w:sz w:val="12"/>
          <w:szCs w:val="12"/>
        </w:rPr>
      </w:pPr>
      <w:r w:rsidRPr="003250C3">
        <w:rPr>
          <w:rFonts w:ascii="Times New Roman" w:hAnsi="Times New Roman" w:cs="Times New Roman"/>
          <w:sz w:val="12"/>
          <w:szCs w:val="12"/>
        </w:rPr>
        <w:t>По окончании испытаний напорный нефтепровод, имеющий участки, относящиеся к особо опасным (пересечение с технологическими коммуникациями) в соответствии с п. 723 Федеральных норм и правил в области промышленной безопасности «Правила безопасности в нефтяной и газовой промышленности» подвергается предпусковой приборной диагностике с последующим освобождением трубопроводов от воды.</w:t>
      </w:r>
    </w:p>
    <w:p w:rsidR="003250C3" w:rsidRPr="003250C3" w:rsidRDefault="003250C3" w:rsidP="003250C3">
      <w:pPr>
        <w:pStyle w:val="aff1"/>
        <w:ind w:firstLine="284"/>
        <w:jc w:val="both"/>
        <w:rPr>
          <w:rFonts w:ascii="Times New Roman" w:hAnsi="Times New Roman" w:cs="Times New Roman"/>
          <w:sz w:val="12"/>
          <w:szCs w:val="12"/>
        </w:rPr>
      </w:pPr>
      <w:r w:rsidRPr="003250C3">
        <w:rPr>
          <w:rFonts w:ascii="Times New Roman" w:hAnsi="Times New Roman" w:cs="Times New Roman"/>
          <w:sz w:val="12"/>
          <w:szCs w:val="12"/>
        </w:rPr>
        <w:t xml:space="preserve">При завершении строительства испытание на прочность и проверки на герметичность ВПТ должно быть осущественно комплексное опробывание. Заполнение ВПТ транспортируемой средой и его работа после заполнения в течение 72 часов считаются комплексным опробыванием ВПТ. </w:t>
      </w:r>
    </w:p>
    <w:p w:rsidR="003250C3" w:rsidRPr="003250C3" w:rsidRDefault="003250C3" w:rsidP="003250C3">
      <w:pPr>
        <w:pStyle w:val="aff1"/>
        <w:ind w:firstLine="284"/>
        <w:jc w:val="both"/>
        <w:rPr>
          <w:rFonts w:ascii="Times New Roman" w:hAnsi="Times New Roman" w:cs="Times New Roman"/>
          <w:sz w:val="12"/>
          <w:szCs w:val="12"/>
        </w:rPr>
      </w:pPr>
      <w:r w:rsidRPr="003250C3">
        <w:rPr>
          <w:rFonts w:ascii="Times New Roman" w:hAnsi="Times New Roman" w:cs="Times New Roman"/>
          <w:sz w:val="12"/>
          <w:szCs w:val="12"/>
        </w:rPr>
        <w:t>Проверку на герметичность участка или трубопровода в целом производят после испытания на прочность и путем снижения испытательного давления до максимального рабочего Рраб (4,0.МПа) и его выдержки в течение времени, необходимого для осмотра трассы, но не менее 12 ч.</w:t>
      </w:r>
    </w:p>
    <w:p w:rsidR="003250C3" w:rsidRPr="003250C3" w:rsidRDefault="003250C3" w:rsidP="003250C3">
      <w:pPr>
        <w:pStyle w:val="aff1"/>
        <w:ind w:firstLine="284"/>
        <w:jc w:val="both"/>
        <w:rPr>
          <w:rFonts w:ascii="Times New Roman" w:hAnsi="Times New Roman" w:cs="Times New Roman"/>
          <w:sz w:val="12"/>
          <w:szCs w:val="12"/>
        </w:rPr>
      </w:pPr>
      <w:r w:rsidRPr="003250C3">
        <w:rPr>
          <w:rFonts w:ascii="Times New Roman" w:hAnsi="Times New Roman" w:cs="Times New Roman"/>
          <w:sz w:val="12"/>
          <w:szCs w:val="12"/>
        </w:rPr>
        <w:t>Защита от коррозии</w:t>
      </w:r>
    </w:p>
    <w:p w:rsidR="003250C3" w:rsidRPr="003250C3" w:rsidRDefault="003250C3" w:rsidP="003250C3">
      <w:pPr>
        <w:pStyle w:val="aff1"/>
        <w:ind w:firstLine="284"/>
        <w:jc w:val="both"/>
        <w:rPr>
          <w:rFonts w:ascii="Times New Roman" w:hAnsi="Times New Roman" w:cs="Times New Roman"/>
          <w:sz w:val="12"/>
          <w:szCs w:val="12"/>
        </w:rPr>
      </w:pPr>
      <w:r w:rsidRPr="003250C3">
        <w:rPr>
          <w:rFonts w:ascii="Times New Roman" w:hAnsi="Times New Roman" w:cs="Times New Roman"/>
          <w:sz w:val="12"/>
          <w:szCs w:val="12"/>
        </w:rPr>
        <w:t>Для защиты проектируемого участка напорного нефтепровода от внутренней коррозии предусматривается: применение труб повышенной коррозионной стойкости класса прочности КП360 по ГОСТ 31443-2012.</w:t>
      </w:r>
    </w:p>
    <w:p w:rsidR="003250C3" w:rsidRPr="003250C3" w:rsidRDefault="003250C3" w:rsidP="003250C3">
      <w:pPr>
        <w:pStyle w:val="aff1"/>
        <w:ind w:firstLine="284"/>
        <w:jc w:val="both"/>
        <w:rPr>
          <w:rFonts w:ascii="Times New Roman" w:hAnsi="Times New Roman" w:cs="Times New Roman"/>
          <w:sz w:val="12"/>
          <w:szCs w:val="12"/>
        </w:rPr>
      </w:pPr>
      <w:r w:rsidRPr="003250C3">
        <w:rPr>
          <w:rFonts w:ascii="Times New Roman" w:hAnsi="Times New Roman" w:cs="Times New Roman"/>
          <w:sz w:val="12"/>
          <w:szCs w:val="12"/>
        </w:rPr>
        <w:t>Для защиты от почвенной коррозии предусматривается:</w:t>
      </w:r>
    </w:p>
    <w:p w:rsidR="003250C3" w:rsidRPr="003250C3" w:rsidRDefault="00FE3335" w:rsidP="003250C3">
      <w:pPr>
        <w:pStyle w:val="aff1"/>
        <w:ind w:firstLine="284"/>
        <w:jc w:val="both"/>
        <w:rPr>
          <w:rFonts w:ascii="Times New Roman" w:hAnsi="Times New Roman" w:cs="Times New Roman"/>
          <w:sz w:val="12"/>
          <w:szCs w:val="12"/>
        </w:rPr>
      </w:pPr>
      <w:r>
        <w:rPr>
          <w:rFonts w:ascii="Times New Roman" w:hAnsi="Times New Roman" w:cs="Times New Roman"/>
          <w:sz w:val="12"/>
          <w:szCs w:val="12"/>
        </w:rPr>
        <w:t>•</w:t>
      </w:r>
      <w:r w:rsidR="003250C3" w:rsidRPr="003250C3">
        <w:rPr>
          <w:rFonts w:ascii="Times New Roman" w:hAnsi="Times New Roman" w:cs="Times New Roman"/>
          <w:sz w:val="12"/>
          <w:szCs w:val="12"/>
        </w:rPr>
        <w:t>строительство участка напорного нефтепровода из труб диаметром 273 мм, покрытого антикоррозионной изоляцией усиленного типа, выполненной в заводских условиях;</w:t>
      </w:r>
    </w:p>
    <w:p w:rsidR="003250C3" w:rsidRPr="003250C3" w:rsidRDefault="00FE3335" w:rsidP="003250C3">
      <w:pPr>
        <w:pStyle w:val="aff1"/>
        <w:ind w:firstLine="284"/>
        <w:jc w:val="both"/>
        <w:rPr>
          <w:rFonts w:ascii="Times New Roman" w:hAnsi="Times New Roman" w:cs="Times New Roman"/>
          <w:sz w:val="12"/>
          <w:szCs w:val="12"/>
        </w:rPr>
      </w:pPr>
      <w:r>
        <w:rPr>
          <w:rFonts w:ascii="Times New Roman" w:hAnsi="Times New Roman" w:cs="Times New Roman"/>
          <w:sz w:val="12"/>
          <w:szCs w:val="12"/>
        </w:rPr>
        <w:t>•</w:t>
      </w:r>
      <w:r w:rsidR="003250C3" w:rsidRPr="003250C3">
        <w:rPr>
          <w:rFonts w:ascii="Times New Roman" w:hAnsi="Times New Roman" w:cs="Times New Roman"/>
          <w:sz w:val="12"/>
          <w:szCs w:val="12"/>
        </w:rPr>
        <w:t xml:space="preserve">антикоррозионная изоляция сварных стыков трубопровода термоусаживающимися манжетами в соответствии с методическими указаниями Компании «Единые технические требования. Теплоизоляция трубопроводов и антикоррозионная изоляция сварных стыков предварительно изолированных труб в трассовых условиях» П1-01.04 М-0041; </w:t>
      </w:r>
    </w:p>
    <w:p w:rsidR="003250C3" w:rsidRPr="003250C3" w:rsidRDefault="00FE3335" w:rsidP="003250C3">
      <w:pPr>
        <w:pStyle w:val="aff1"/>
        <w:ind w:firstLine="284"/>
        <w:jc w:val="both"/>
        <w:rPr>
          <w:rFonts w:ascii="Times New Roman" w:hAnsi="Times New Roman" w:cs="Times New Roman"/>
          <w:sz w:val="12"/>
          <w:szCs w:val="12"/>
        </w:rPr>
      </w:pPr>
      <w:r>
        <w:rPr>
          <w:rFonts w:ascii="Times New Roman" w:hAnsi="Times New Roman" w:cs="Times New Roman"/>
          <w:sz w:val="12"/>
          <w:szCs w:val="12"/>
        </w:rPr>
        <w:t>•</w:t>
      </w:r>
      <w:r w:rsidR="003250C3" w:rsidRPr="003250C3">
        <w:rPr>
          <w:rFonts w:ascii="Times New Roman" w:hAnsi="Times New Roman" w:cs="Times New Roman"/>
          <w:sz w:val="12"/>
          <w:szCs w:val="12"/>
        </w:rPr>
        <w:t>антикоррозионная изоляция (усиленного типа) деталей трубопровода и защитных футляров по ГОСТ Р 51164-98 «Трубопроводы стальные магистральные. Общие требования к защите от коррозии».</w:t>
      </w:r>
    </w:p>
    <w:p w:rsidR="003250C3" w:rsidRPr="003250C3" w:rsidRDefault="003250C3" w:rsidP="003250C3">
      <w:pPr>
        <w:pStyle w:val="aff1"/>
        <w:ind w:firstLine="284"/>
        <w:jc w:val="both"/>
        <w:rPr>
          <w:rFonts w:ascii="Times New Roman" w:hAnsi="Times New Roman" w:cs="Times New Roman"/>
          <w:sz w:val="12"/>
          <w:szCs w:val="12"/>
        </w:rPr>
      </w:pPr>
      <w:r w:rsidRPr="003250C3">
        <w:rPr>
          <w:rFonts w:ascii="Times New Roman" w:hAnsi="Times New Roman" w:cs="Times New Roman"/>
          <w:sz w:val="12"/>
          <w:szCs w:val="12"/>
        </w:rPr>
        <w:t>В зоне перехода надземного участка трубопровода в подземный надземный участок покрывается антикоррозионной изоляцией усиленного типа по ГОСТ Р 51164-98 «Трубопроводы стальные магистральные. Общие требования к защите от коррозии» на высоту 0,3 м.</w:t>
      </w:r>
    </w:p>
    <w:p w:rsidR="003250C3" w:rsidRPr="003250C3" w:rsidRDefault="003250C3" w:rsidP="003250C3">
      <w:pPr>
        <w:pStyle w:val="aff1"/>
        <w:ind w:firstLine="284"/>
        <w:jc w:val="both"/>
        <w:rPr>
          <w:rFonts w:ascii="Times New Roman" w:hAnsi="Times New Roman" w:cs="Times New Roman"/>
          <w:sz w:val="12"/>
          <w:szCs w:val="12"/>
        </w:rPr>
      </w:pPr>
      <w:r w:rsidRPr="003250C3">
        <w:rPr>
          <w:rFonts w:ascii="Times New Roman" w:hAnsi="Times New Roman" w:cs="Times New Roman"/>
          <w:sz w:val="12"/>
          <w:szCs w:val="12"/>
        </w:rPr>
        <w:t>Перед нанесением изоляции поверхность металла очищается от продуктов коррозии, обезжиривается, обеспыливается. Степень очистки поверхности металла – «третья» по ГОСТ 9.402-2004. Работы проводятся в соответствии с рекомендациями завода-изготовителя.</w:t>
      </w:r>
    </w:p>
    <w:p w:rsidR="003250C3" w:rsidRPr="003250C3" w:rsidRDefault="003250C3" w:rsidP="003250C3">
      <w:pPr>
        <w:pStyle w:val="aff1"/>
        <w:ind w:firstLine="284"/>
        <w:jc w:val="both"/>
        <w:rPr>
          <w:rFonts w:ascii="Times New Roman" w:hAnsi="Times New Roman" w:cs="Times New Roman"/>
          <w:sz w:val="12"/>
          <w:szCs w:val="12"/>
        </w:rPr>
      </w:pPr>
      <w:r w:rsidRPr="003250C3">
        <w:rPr>
          <w:rFonts w:ascii="Times New Roman" w:hAnsi="Times New Roman" w:cs="Times New Roman"/>
          <w:sz w:val="12"/>
          <w:szCs w:val="12"/>
        </w:rPr>
        <w:t>Конструкция антикоррозионной изоляции приведена в таблице 2.1.1.</w:t>
      </w:r>
    </w:p>
    <w:p w:rsidR="003250C3" w:rsidRDefault="003250C3" w:rsidP="003250C3">
      <w:pPr>
        <w:pStyle w:val="aff1"/>
        <w:ind w:firstLine="284"/>
        <w:jc w:val="both"/>
        <w:rPr>
          <w:rFonts w:ascii="Times New Roman" w:hAnsi="Times New Roman" w:cs="Times New Roman"/>
          <w:sz w:val="12"/>
          <w:szCs w:val="12"/>
        </w:rPr>
      </w:pPr>
      <w:r w:rsidRPr="003250C3">
        <w:rPr>
          <w:rFonts w:ascii="Times New Roman" w:hAnsi="Times New Roman" w:cs="Times New Roman"/>
          <w:sz w:val="12"/>
          <w:szCs w:val="12"/>
        </w:rPr>
        <w:t>Таблица 2.1.1 - Конструкция гидроизоляции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8"/>
        <w:gridCol w:w="3511"/>
      </w:tblGrid>
      <w:tr w:rsidR="00030F1A" w:rsidRPr="00030F1A" w:rsidTr="00030F1A">
        <w:trPr>
          <w:cantSplit/>
          <w:trHeight w:val="70"/>
          <w:tblHeader/>
        </w:trPr>
        <w:tc>
          <w:tcPr>
            <w:tcW w:w="5000" w:type="pct"/>
            <w:gridSpan w:val="2"/>
            <w:tcBorders>
              <w:top w:val="single" w:sz="4" w:space="0" w:color="auto"/>
              <w:left w:val="single" w:sz="4" w:space="0" w:color="auto"/>
              <w:bottom w:val="single" w:sz="4" w:space="0" w:color="auto"/>
              <w:right w:val="single" w:sz="4" w:space="0" w:color="auto"/>
            </w:tcBorders>
            <w:vAlign w:val="center"/>
            <w:hideMark/>
          </w:tcPr>
          <w:p w:rsidR="00030F1A" w:rsidRPr="00030F1A" w:rsidRDefault="00030F1A" w:rsidP="00030F1A">
            <w:pPr>
              <w:spacing w:after="0" w:line="240" w:lineRule="auto"/>
              <w:jc w:val="center"/>
              <w:rPr>
                <w:rFonts w:ascii="Times New Roman" w:hAnsi="Times New Roman" w:cs="Times New Roman"/>
                <w:b/>
                <w:snapToGrid w:val="0"/>
                <w:sz w:val="12"/>
                <w:szCs w:val="12"/>
              </w:rPr>
            </w:pPr>
            <w:r w:rsidRPr="00030F1A">
              <w:rPr>
                <w:rFonts w:ascii="Times New Roman" w:hAnsi="Times New Roman" w:cs="Times New Roman"/>
                <w:b/>
                <w:snapToGrid w:val="0"/>
                <w:sz w:val="12"/>
                <w:szCs w:val="12"/>
              </w:rPr>
              <w:t>Комплект изоляционных материалов</w:t>
            </w:r>
          </w:p>
        </w:tc>
      </w:tr>
      <w:tr w:rsidR="00030F1A" w:rsidRPr="00030F1A" w:rsidTr="00030F1A">
        <w:trPr>
          <w:cantSplit/>
          <w:trHeight w:val="70"/>
        </w:trPr>
        <w:tc>
          <w:tcPr>
            <w:tcW w:w="2729" w:type="pct"/>
            <w:tcBorders>
              <w:top w:val="single" w:sz="4" w:space="0" w:color="auto"/>
              <w:left w:val="single" w:sz="4" w:space="0" w:color="auto"/>
              <w:bottom w:val="single" w:sz="4" w:space="0" w:color="auto"/>
              <w:right w:val="single" w:sz="4" w:space="0" w:color="auto"/>
            </w:tcBorders>
            <w:vAlign w:val="center"/>
            <w:hideMark/>
          </w:tcPr>
          <w:p w:rsidR="00030F1A" w:rsidRPr="00030F1A" w:rsidRDefault="00030F1A" w:rsidP="00030F1A">
            <w:pPr>
              <w:spacing w:after="0" w:line="240" w:lineRule="auto"/>
              <w:ind w:left="-45" w:right="-68"/>
              <w:jc w:val="center"/>
              <w:rPr>
                <w:rFonts w:ascii="Times New Roman" w:hAnsi="Times New Roman" w:cs="Times New Roman"/>
                <w:b/>
                <w:snapToGrid w:val="0"/>
                <w:sz w:val="12"/>
                <w:szCs w:val="12"/>
              </w:rPr>
            </w:pPr>
            <w:r w:rsidRPr="00030F1A">
              <w:rPr>
                <w:rFonts w:ascii="Times New Roman" w:hAnsi="Times New Roman" w:cs="Times New Roman"/>
                <w:b/>
                <w:snapToGrid w:val="0"/>
                <w:sz w:val="12"/>
                <w:szCs w:val="12"/>
              </w:rPr>
              <w:t>Детали трубопроводов, защитные футляры</w:t>
            </w:r>
          </w:p>
        </w:tc>
        <w:tc>
          <w:tcPr>
            <w:tcW w:w="2271" w:type="pct"/>
            <w:tcBorders>
              <w:top w:val="single" w:sz="4" w:space="0" w:color="auto"/>
              <w:left w:val="single" w:sz="4" w:space="0" w:color="auto"/>
              <w:bottom w:val="single" w:sz="4" w:space="0" w:color="auto"/>
              <w:right w:val="single" w:sz="4" w:space="0" w:color="auto"/>
            </w:tcBorders>
            <w:vAlign w:val="center"/>
            <w:hideMark/>
          </w:tcPr>
          <w:p w:rsidR="00030F1A" w:rsidRPr="00030F1A" w:rsidRDefault="00030F1A" w:rsidP="00030F1A">
            <w:pPr>
              <w:spacing w:after="0" w:line="240" w:lineRule="auto"/>
              <w:ind w:left="-45" w:right="-68"/>
              <w:jc w:val="center"/>
              <w:rPr>
                <w:rFonts w:ascii="Times New Roman" w:hAnsi="Times New Roman" w:cs="Times New Roman"/>
                <w:b/>
                <w:snapToGrid w:val="0"/>
                <w:sz w:val="12"/>
                <w:szCs w:val="12"/>
              </w:rPr>
            </w:pPr>
            <w:r w:rsidRPr="00030F1A">
              <w:rPr>
                <w:rFonts w:ascii="Times New Roman" w:hAnsi="Times New Roman" w:cs="Times New Roman"/>
                <w:b/>
                <w:snapToGrid w:val="0"/>
                <w:sz w:val="12"/>
                <w:szCs w:val="12"/>
              </w:rPr>
              <w:t>Сварные стыки трубопроводов</w:t>
            </w:r>
          </w:p>
        </w:tc>
      </w:tr>
      <w:tr w:rsidR="00030F1A" w:rsidRPr="00030F1A" w:rsidTr="00030F1A">
        <w:trPr>
          <w:cantSplit/>
          <w:trHeight w:val="70"/>
        </w:trPr>
        <w:tc>
          <w:tcPr>
            <w:tcW w:w="2729" w:type="pct"/>
            <w:tcBorders>
              <w:top w:val="single" w:sz="4" w:space="0" w:color="auto"/>
              <w:left w:val="single" w:sz="4" w:space="0" w:color="auto"/>
              <w:bottom w:val="single" w:sz="4" w:space="0" w:color="auto"/>
              <w:right w:val="single" w:sz="4" w:space="0" w:color="auto"/>
            </w:tcBorders>
            <w:vAlign w:val="center"/>
            <w:hideMark/>
          </w:tcPr>
          <w:p w:rsidR="00030F1A" w:rsidRPr="00030F1A" w:rsidRDefault="00030F1A" w:rsidP="00030F1A">
            <w:pPr>
              <w:spacing w:after="0" w:line="240" w:lineRule="auto"/>
              <w:jc w:val="center"/>
              <w:rPr>
                <w:rFonts w:ascii="Times New Roman" w:hAnsi="Times New Roman" w:cs="Times New Roman"/>
                <w:snapToGrid w:val="0"/>
                <w:sz w:val="12"/>
                <w:szCs w:val="12"/>
              </w:rPr>
            </w:pPr>
            <w:r w:rsidRPr="00030F1A">
              <w:rPr>
                <w:rFonts w:ascii="Times New Roman" w:hAnsi="Times New Roman" w:cs="Times New Roman"/>
                <w:snapToGrid w:val="0"/>
                <w:sz w:val="12"/>
                <w:szCs w:val="12"/>
              </w:rPr>
              <w:t>Праймер / битумная грунтовка (</w:t>
            </w:r>
            <w:r w:rsidRPr="00030F1A">
              <w:rPr>
                <w:rFonts w:ascii="Times New Roman" w:hAnsi="Times New Roman" w:cs="Times New Roman"/>
                <w:bCs/>
                <w:snapToGrid w:val="0"/>
                <w:sz w:val="12"/>
                <w:szCs w:val="12"/>
              </w:rPr>
              <w:t>подготовительный слой</w:t>
            </w:r>
            <w:r w:rsidRPr="00030F1A">
              <w:rPr>
                <w:rFonts w:ascii="Times New Roman" w:hAnsi="Times New Roman" w:cs="Times New Roman"/>
                <w:snapToGrid w:val="0"/>
                <w:sz w:val="12"/>
                <w:szCs w:val="12"/>
              </w:rPr>
              <w:t>)</w:t>
            </w:r>
          </w:p>
        </w:tc>
        <w:tc>
          <w:tcPr>
            <w:tcW w:w="2271" w:type="pct"/>
            <w:vMerge w:val="restart"/>
            <w:tcBorders>
              <w:top w:val="single" w:sz="4" w:space="0" w:color="auto"/>
              <w:left w:val="single" w:sz="4" w:space="0" w:color="auto"/>
              <w:bottom w:val="single" w:sz="4" w:space="0" w:color="auto"/>
              <w:right w:val="single" w:sz="4" w:space="0" w:color="auto"/>
            </w:tcBorders>
            <w:vAlign w:val="center"/>
          </w:tcPr>
          <w:p w:rsidR="00030F1A" w:rsidRPr="00030F1A" w:rsidRDefault="00030F1A" w:rsidP="00030F1A">
            <w:pPr>
              <w:spacing w:after="0" w:line="240" w:lineRule="auto"/>
              <w:jc w:val="center"/>
              <w:rPr>
                <w:rFonts w:ascii="Times New Roman" w:hAnsi="Times New Roman" w:cs="Times New Roman"/>
                <w:snapToGrid w:val="0"/>
                <w:sz w:val="12"/>
                <w:szCs w:val="12"/>
              </w:rPr>
            </w:pPr>
            <w:r w:rsidRPr="00030F1A">
              <w:rPr>
                <w:rFonts w:ascii="Times New Roman" w:hAnsi="Times New Roman" w:cs="Times New Roman"/>
                <w:snapToGrid w:val="0"/>
                <w:sz w:val="12"/>
                <w:szCs w:val="12"/>
              </w:rPr>
              <w:t>Термоусаживающиеся манжеты толщиной:</w:t>
            </w:r>
          </w:p>
          <w:p w:rsidR="00030F1A" w:rsidRPr="00030F1A" w:rsidRDefault="00030F1A" w:rsidP="00030F1A">
            <w:pPr>
              <w:tabs>
                <w:tab w:val="left" w:pos="1038"/>
              </w:tabs>
              <w:spacing w:after="0" w:line="240" w:lineRule="auto"/>
              <w:jc w:val="center"/>
              <w:rPr>
                <w:rFonts w:ascii="Times New Roman" w:hAnsi="Times New Roman" w:cs="Times New Roman"/>
                <w:sz w:val="12"/>
                <w:szCs w:val="12"/>
                <w:lang w:eastAsia="ja-JP"/>
              </w:rPr>
            </w:pPr>
            <w:r w:rsidRPr="00030F1A">
              <w:rPr>
                <w:rFonts w:ascii="Times New Roman" w:hAnsi="Times New Roman" w:cs="Times New Roman"/>
                <w:sz w:val="12"/>
                <w:szCs w:val="12"/>
                <w:lang w:eastAsia="ja-JP"/>
              </w:rPr>
              <w:t>не менее 1,2 мм для трубопроводов диаметром от 57 мм до 273 мм (включительно)</w:t>
            </w:r>
          </w:p>
        </w:tc>
      </w:tr>
      <w:tr w:rsidR="00030F1A" w:rsidRPr="00030F1A" w:rsidTr="00030F1A">
        <w:trPr>
          <w:cantSplit/>
          <w:trHeight w:val="70"/>
        </w:trPr>
        <w:tc>
          <w:tcPr>
            <w:tcW w:w="2729" w:type="pct"/>
            <w:tcBorders>
              <w:top w:val="single" w:sz="4" w:space="0" w:color="auto"/>
              <w:left w:val="single" w:sz="4" w:space="0" w:color="auto"/>
              <w:bottom w:val="single" w:sz="4" w:space="0" w:color="auto"/>
              <w:right w:val="single" w:sz="4" w:space="0" w:color="auto"/>
            </w:tcBorders>
            <w:vAlign w:val="center"/>
            <w:hideMark/>
          </w:tcPr>
          <w:p w:rsidR="00030F1A" w:rsidRPr="00030F1A" w:rsidRDefault="00030F1A" w:rsidP="00030F1A">
            <w:pPr>
              <w:spacing w:after="0" w:line="240" w:lineRule="auto"/>
              <w:jc w:val="center"/>
              <w:rPr>
                <w:rFonts w:ascii="Times New Roman" w:hAnsi="Times New Roman" w:cs="Times New Roman"/>
                <w:snapToGrid w:val="0"/>
                <w:sz w:val="12"/>
                <w:szCs w:val="12"/>
              </w:rPr>
            </w:pPr>
            <w:r w:rsidRPr="00030F1A">
              <w:rPr>
                <w:rFonts w:ascii="Times New Roman" w:hAnsi="Times New Roman" w:cs="Times New Roman"/>
                <w:snapToGrid w:val="0"/>
                <w:sz w:val="12"/>
                <w:szCs w:val="12"/>
              </w:rPr>
              <w:t xml:space="preserve">Лента </w:t>
            </w:r>
            <w:r w:rsidRPr="00030F1A">
              <w:rPr>
                <w:rFonts w:ascii="Times New Roman" w:hAnsi="Times New Roman" w:cs="Times New Roman"/>
                <w:bCs/>
                <w:snapToGrid w:val="0"/>
                <w:sz w:val="12"/>
                <w:szCs w:val="12"/>
              </w:rPr>
              <w:t xml:space="preserve">промышленная изоляционная мастичная / битумная на полимерной </w:t>
            </w:r>
            <w:r w:rsidRPr="00030F1A">
              <w:rPr>
                <w:rFonts w:ascii="Times New Roman" w:hAnsi="Times New Roman" w:cs="Times New Roman"/>
                <w:snapToGrid w:val="0"/>
                <w:sz w:val="12"/>
                <w:szCs w:val="12"/>
              </w:rPr>
              <w:t>основе (</w:t>
            </w:r>
            <w:r w:rsidRPr="00030F1A">
              <w:rPr>
                <w:rFonts w:ascii="Times New Roman" w:hAnsi="Times New Roman" w:cs="Times New Roman"/>
                <w:bCs/>
                <w:snapToGrid w:val="0"/>
                <w:sz w:val="12"/>
                <w:szCs w:val="12"/>
              </w:rPr>
              <w:t>изоляционный слой</w:t>
            </w:r>
            <w:r w:rsidRPr="00030F1A">
              <w:rPr>
                <w:rFonts w:ascii="Times New Roman" w:hAnsi="Times New Roman" w:cs="Times New Roman"/>
                <w:snapToGrid w:val="0"/>
                <w:sz w:val="12"/>
                <w:szCs w:val="12"/>
              </w:rPr>
              <w:t>) толщиной не менее 2,0 мм – 1 слой</w:t>
            </w:r>
          </w:p>
        </w:tc>
        <w:tc>
          <w:tcPr>
            <w:tcW w:w="2271" w:type="pct"/>
            <w:vMerge/>
            <w:tcBorders>
              <w:top w:val="single" w:sz="4" w:space="0" w:color="auto"/>
              <w:left w:val="single" w:sz="4" w:space="0" w:color="auto"/>
              <w:bottom w:val="single" w:sz="4" w:space="0" w:color="auto"/>
              <w:right w:val="single" w:sz="4" w:space="0" w:color="auto"/>
            </w:tcBorders>
            <w:vAlign w:val="center"/>
            <w:hideMark/>
          </w:tcPr>
          <w:p w:rsidR="00030F1A" w:rsidRPr="00030F1A" w:rsidRDefault="00030F1A" w:rsidP="00030F1A">
            <w:pPr>
              <w:spacing w:after="0" w:line="240" w:lineRule="auto"/>
              <w:jc w:val="center"/>
              <w:rPr>
                <w:rFonts w:ascii="Times New Roman" w:hAnsi="Times New Roman" w:cs="Times New Roman"/>
                <w:sz w:val="12"/>
                <w:szCs w:val="12"/>
                <w:lang w:eastAsia="ja-JP"/>
              </w:rPr>
            </w:pPr>
          </w:p>
        </w:tc>
      </w:tr>
      <w:tr w:rsidR="00030F1A" w:rsidRPr="00030F1A" w:rsidTr="00030F1A">
        <w:trPr>
          <w:cantSplit/>
          <w:trHeight w:val="70"/>
        </w:trPr>
        <w:tc>
          <w:tcPr>
            <w:tcW w:w="2729" w:type="pct"/>
            <w:tcBorders>
              <w:top w:val="single" w:sz="4" w:space="0" w:color="auto"/>
              <w:left w:val="single" w:sz="4" w:space="0" w:color="auto"/>
              <w:bottom w:val="single" w:sz="4" w:space="0" w:color="auto"/>
              <w:right w:val="single" w:sz="4" w:space="0" w:color="auto"/>
            </w:tcBorders>
            <w:vAlign w:val="center"/>
            <w:hideMark/>
          </w:tcPr>
          <w:p w:rsidR="00030F1A" w:rsidRPr="00030F1A" w:rsidRDefault="00030F1A" w:rsidP="00030F1A">
            <w:pPr>
              <w:spacing w:after="0" w:line="240" w:lineRule="auto"/>
              <w:jc w:val="center"/>
              <w:rPr>
                <w:rFonts w:ascii="Times New Roman" w:hAnsi="Times New Roman" w:cs="Times New Roman"/>
                <w:snapToGrid w:val="0"/>
                <w:sz w:val="12"/>
                <w:szCs w:val="12"/>
              </w:rPr>
            </w:pPr>
            <w:r w:rsidRPr="00030F1A">
              <w:rPr>
                <w:rFonts w:ascii="Times New Roman" w:hAnsi="Times New Roman" w:cs="Times New Roman"/>
                <w:snapToGrid w:val="0"/>
                <w:sz w:val="12"/>
                <w:szCs w:val="12"/>
              </w:rPr>
              <w:t>Лента термоусаживающаяся промышленная (</w:t>
            </w:r>
            <w:r w:rsidRPr="00030F1A">
              <w:rPr>
                <w:rFonts w:ascii="Times New Roman" w:hAnsi="Times New Roman" w:cs="Times New Roman"/>
                <w:bCs/>
                <w:snapToGrid w:val="0"/>
                <w:sz w:val="12"/>
                <w:szCs w:val="12"/>
              </w:rPr>
              <w:t>защитный слой</w:t>
            </w:r>
            <w:r w:rsidRPr="00030F1A">
              <w:rPr>
                <w:rFonts w:ascii="Times New Roman" w:hAnsi="Times New Roman" w:cs="Times New Roman"/>
                <w:snapToGrid w:val="0"/>
                <w:sz w:val="12"/>
                <w:szCs w:val="12"/>
              </w:rPr>
              <w:t>) толщиной не менее 0,6 мм - 1 слой</w:t>
            </w:r>
          </w:p>
        </w:tc>
        <w:tc>
          <w:tcPr>
            <w:tcW w:w="2271" w:type="pct"/>
            <w:vMerge/>
            <w:tcBorders>
              <w:top w:val="single" w:sz="4" w:space="0" w:color="auto"/>
              <w:left w:val="single" w:sz="4" w:space="0" w:color="auto"/>
              <w:bottom w:val="single" w:sz="4" w:space="0" w:color="auto"/>
              <w:right w:val="single" w:sz="4" w:space="0" w:color="auto"/>
            </w:tcBorders>
            <w:vAlign w:val="center"/>
            <w:hideMark/>
          </w:tcPr>
          <w:p w:rsidR="00030F1A" w:rsidRPr="00030F1A" w:rsidRDefault="00030F1A" w:rsidP="00030F1A">
            <w:pPr>
              <w:spacing w:after="0" w:line="240" w:lineRule="auto"/>
              <w:jc w:val="center"/>
              <w:rPr>
                <w:rFonts w:ascii="Times New Roman" w:hAnsi="Times New Roman" w:cs="Times New Roman"/>
                <w:sz w:val="12"/>
                <w:szCs w:val="12"/>
                <w:lang w:eastAsia="ja-JP"/>
              </w:rPr>
            </w:pPr>
          </w:p>
        </w:tc>
      </w:tr>
    </w:tbl>
    <w:p w:rsidR="00030F1A" w:rsidRDefault="00030F1A" w:rsidP="003250C3">
      <w:pPr>
        <w:pStyle w:val="aff1"/>
        <w:ind w:firstLine="284"/>
        <w:jc w:val="both"/>
        <w:rPr>
          <w:rFonts w:ascii="Times New Roman" w:hAnsi="Times New Roman" w:cs="Times New Roman"/>
          <w:sz w:val="12"/>
          <w:szCs w:val="12"/>
        </w:rPr>
      </w:pPr>
    </w:p>
    <w:p w:rsidR="00030F1A" w:rsidRPr="00030F1A" w:rsidRDefault="00030F1A" w:rsidP="00030F1A">
      <w:pPr>
        <w:pStyle w:val="aff1"/>
        <w:ind w:firstLine="284"/>
        <w:jc w:val="both"/>
        <w:rPr>
          <w:rFonts w:ascii="Times New Roman" w:hAnsi="Times New Roman" w:cs="Times New Roman"/>
          <w:sz w:val="12"/>
          <w:szCs w:val="12"/>
        </w:rPr>
      </w:pPr>
      <w:r w:rsidRPr="00030F1A">
        <w:rPr>
          <w:rFonts w:ascii="Times New Roman" w:hAnsi="Times New Roman" w:cs="Times New Roman"/>
          <w:sz w:val="12"/>
          <w:szCs w:val="12"/>
        </w:rPr>
        <w:t>По показателям свойств и температурному диапазону применения изоляционные покрытия должны обеспечивать эффективную противокоррозионную защиту изолированных изделий на весь нормативный срок эксплуатации трубопроводов.</w:t>
      </w:r>
    </w:p>
    <w:p w:rsidR="00030F1A" w:rsidRPr="00030F1A" w:rsidRDefault="00030F1A" w:rsidP="00030F1A">
      <w:pPr>
        <w:pStyle w:val="aff1"/>
        <w:ind w:firstLine="284"/>
        <w:jc w:val="both"/>
        <w:rPr>
          <w:rFonts w:ascii="Times New Roman" w:hAnsi="Times New Roman" w:cs="Times New Roman"/>
          <w:sz w:val="12"/>
          <w:szCs w:val="12"/>
        </w:rPr>
      </w:pPr>
      <w:r w:rsidRPr="00030F1A">
        <w:rPr>
          <w:rFonts w:ascii="Times New Roman" w:hAnsi="Times New Roman" w:cs="Times New Roman"/>
          <w:sz w:val="12"/>
          <w:szCs w:val="12"/>
        </w:rPr>
        <w:t>Покрытия должны соответствовать ГОСТ Р 51164-98, СП 245.1325800.2015 «Защита от коррозии линейных объектов и сооружений в нефтегазовом комплексе. Правила производства и приемки работ».</w:t>
      </w:r>
    </w:p>
    <w:p w:rsidR="00030F1A" w:rsidRPr="00030F1A" w:rsidRDefault="00030F1A" w:rsidP="00030F1A">
      <w:pPr>
        <w:pStyle w:val="aff1"/>
        <w:ind w:firstLine="284"/>
        <w:jc w:val="both"/>
        <w:rPr>
          <w:rFonts w:ascii="Times New Roman" w:hAnsi="Times New Roman" w:cs="Times New Roman"/>
          <w:sz w:val="12"/>
          <w:szCs w:val="12"/>
        </w:rPr>
      </w:pPr>
      <w:r w:rsidRPr="00030F1A">
        <w:rPr>
          <w:rFonts w:ascii="Times New Roman" w:hAnsi="Times New Roman" w:cs="Times New Roman"/>
          <w:sz w:val="12"/>
          <w:szCs w:val="12"/>
        </w:rPr>
        <w:lastRenderedPageBreak/>
        <w:t>Поверхность труб футляра, укладываемого закрытым способом, покрыта специальным трехслойным полиэтиленовым защитным покрытием, выполненным в заводских условиях в соответствии с ГОСТ 31448-2012 «Трубы стальные с защитными наружными покрытиями для магистральных газонефтепроводов», конструкция № 3. Изоляцию сварных стыков футляра, укладываемого закрытым способом, выполнить комплектами термоусаживающихся манжет «специального типа» в соответствии с методическими указаниями Компании «Единые технические требования. Теплоизоляция трубопроводов и антикоррозионная изоляция сварных стыков предварительно изолированных труб в трассовых условиях» П1-01.04 М-0041. Перед нанесением противокоррозионного покрытия поверхность металла очистить от продуктов коррозии, обезжирить, обеспылить. Степень очистки поверхности металла – «четвертая» по ГОСТ 9.402-2004. Работы проводить в соответствии с рекомендациями завода-изготовителя.</w:t>
      </w:r>
    </w:p>
    <w:p w:rsidR="00030F1A" w:rsidRPr="00030F1A" w:rsidRDefault="00030F1A" w:rsidP="00030F1A">
      <w:pPr>
        <w:pStyle w:val="aff1"/>
        <w:ind w:firstLine="284"/>
        <w:jc w:val="both"/>
        <w:rPr>
          <w:rFonts w:ascii="Times New Roman" w:hAnsi="Times New Roman" w:cs="Times New Roman"/>
          <w:sz w:val="12"/>
          <w:szCs w:val="12"/>
        </w:rPr>
      </w:pPr>
      <w:r w:rsidRPr="00030F1A">
        <w:rPr>
          <w:rFonts w:ascii="Times New Roman" w:hAnsi="Times New Roman" w:cs="Times New Roman"/>
          <w:sz w:val="12"/>
          <w:szCs w:val="12"/>
        </w:rPr>
        <w:t>Для защиты от атмосферной коррозии наружная поверхность трубопроводов, арматуры и металлоконструкций очищается от продуктов коррозии, обезжиривается, наносится следующая система покрытий общей толщиной 250 мкм:</w:t>
      </w:r>
    </w:p>
    <w:p w:rsidR="00030F1A" w:rsidRPr="00030F1A" w:rsidRDefault="00030F1A" w:rsidP="00030F1A">
      <w:pPr>
        <w:pStyle w:val="aff1"/>
        <w:ind w:firstLine="284"/>
        <w:jc w:val="both"/>
        <w:rPr>
          <w:rFonts w:ascii="Times New Roman" w:hAnsi="Times New Roman" w:cs="Times New Roman"/>
          <w:sz w:val="12"/>
          <w:szCs w:val="12"/>
        </w:rPr>
      </w:pPr>
      <w:r>
        <w:rPr>
          <w:rFonts w:ascii="Times New Roman" w:hAnsi="Times New Roman" w:cs="Times New Roman"/>
          <w:sz w:val="12"/>
          <w:szCs w:val="12"/>
        </w:rPr>
        <w:t>•</w:t>
      </w:r>
      <w:r w:rsidRPr="00030F1A">
        <w:rPr>
          <w:rFonts w:ascii="Times New Roman" w:hAnsi="Times New Roman" w:cs="Times New Roman"/>
          <w:sz w:val="12"/>
          <w:szCs w:val="12"/>
        </w:rPr>
        <w:t>эпоксидное покрытие – один слой 125 мкм;</w:t>
      </w:r>
    </w:p>
    <w:p w:rsidR="00030F1A" w:rsidRPr="00030F1A" w:rsidRDefault="00030F1A" w:rsidP="00030F1A">
      <w:pPr>
        <w:pStyle w:val="aff1"/>
        <w:ind w:firstLine="284"/>
        <w:jc w:val="both"/>
        <w:rPr>
          <w:rFonts w:ascii="Times New Roman" w:hAnsi="Times New Roman" w:cs="Times New Roman"/>
          <w:sz w:val="12"/>
          <w:szCs w:val="12"/>
        </w:rPr>
      </w:pPr>
      <w:r w:rsidRPr="00030F1A">
        <w:rPr>
          <w:rFonts w:ascii="Times New Roman" w:hAnsi="Times New Roman" w:cs="Times New Roman"/>
          <w:sz w:val="12"/>
          <w:szCs w:val="12"/>
        </w:rPr>
        <w:t>•полиуретановое покрытие стойкое к ультрафиолетовому излучению – один слой толщиной 125 мкм.</w:t>
      </w:r>
    </w:p>
    <w:p w:rsidR="00030F1A" w:rsidRPr="00030F1A" w:rsidRDefault="00030F1A" w:rsidP="00030F1A">
      <w:pPr>
        <w:pStyle w:val="aff1"/>
        <w:ind w:firstLine="284"/>
        <w:jc w:val="both"/>
        <w:rPr>
          <w:rFonts w:ascii="Times New Roman" w:hAnsi="Times New Roman" w:cs="Times New Roman"/>
          <w:sz w:val="12"/>
          <w:szCs w:val="12"/>
        </w:rPr>
      </w:pPr>
      <w:r w:rsidRPr="00030F1A">
        <w:rPr>
          <w:rFonts w:ascii="Times New Roman" w:hAnsi="Times New Roman" w:cs="Times New Roman"/>
          <w:sz w:val="12"/>
          <w:szCs w:val="12"/>
        </w:rPr>
        <w:t>Электроснабжение</w:t>
      </w:r>
    </w:p>
    <w:p w:rsidR="00030F1A" w:rsidRPr="00030F1A" w:rsidRDefault="00030F1A" w:rsidP="00030F1A">
      <w:pPr>
        <w:pStyle w:val="aff1"/>
        <w:ind w:firstLine="284"/>
        <w:jc w:val="both"/>
        <w:rPr>
          <w:rFonts w:ascii="Times New Roman" w:hAnsi="Times New Roman" w:cs="Times New Roman"/>
          <w:sz w:val="12"/>
          <w:szCs w:val="12"/>
        </w:rPr>
      </w:pPr>
      <w:r w:rsidRPr="00030F1A">
        <w:rPr>
          <w:rFonts w:ascii="Times New Roman" w:hAnsi="Times New Roman" w:cs="Times New Roman"/>
          <w:sz w:val="12"/>
          <w:szCs w:val="12"/>
        </w:rPr>
        <w:t>В проектной документации решены вопросы защитных мероприятий проектируемого напорного нефтепровода ДНС «Южно-Орловская» - УПСВ «Екатериновская».</w:t>
      </w:r>
    </w:p>
    <w:p w:rsidR="00030F1A" w:rsidRPr="00030F1A" w:rsidRDefault="00030F1A" w:rsidP="00030F1A">
      <w:pPr>
        <w:pStyle w:val="aff1"/>
        <w:ind w:firstLine="284"/>
        <w:jc w:val="both"/>
        <w:rPr>
          <w:rFonts w:ascii="Times New Roman" w:hAnsi="Times New Roman" w:cs="Times New Roman"/>
          <w:sz w:val="12"/>
          <w:szCs w:val="12"/>
        </w:rPr>
      </w:pPr>
      <w:r w:rsidRPr="00030F1A">
        <w:rPr>
          <w:rFonts w:ascii="Times New Roman" w:hAnsi="Times New Roman" w:cs="Times New Roman"/>
          <w:sz w:val="12"/>
          <w:szCs w:val="12"/>
        </w:rPr>
        <w:t>В соответствие с «Федеральными нормами и правилами в области промышленной безопасности и Правила Безопасности в нефтяной и газовой промышленности» на объекте предусматриваются переносные светильники с аккумуляторными батареями во взрывозащищенном исполнении, которые используются при проведении работ в ночное время как рабочее освещение, в темное время суток как аварийное.</w:t>
      </w:r>
    </w:p>
    <w:p w:rsidR="00030F1A" w:rsidRPr="00030F1A" w:rsidRDefault="00030F1A" w:rsidP="00030F1A">
      <w:pPr>
        <w:pStyle w:val="aff1"/>
        <w:ind w:firstLine="284"/>
        <w:jc w:val="both"/>
        <w:rPr>
          <w:rFonts w:ascii="Times New Roman" w:hAnsi="Times New Roman" w:cs="Times New Roman"/>
          <w:sz w:val="12"/>
          <w:szCs w:val="12"/>
        </w:rPr>
      </w:pPr>
      <w:r w:rsidRPr="00030F1A">
        <w:rPr>
          <w:rFonts w:ascii="Times New Roman" w:hAnsi="Times New Roman" w:cs="Times New Roman"/>
          <w:sz w:val="12"/>
          <w:szCs w:val="12"/>
        </w:rPr>
        <w:t>Для защиты обслуживающего персонала от вторичных проявлений молнии и защиты от статического электричества предусматривается комплексное заземляющее устройство.</w:t>
      </w:r>
    </w:p>
    <w:p w:rsidR="00030F1A" w:rsidRPr="00030F1A" w:rsidRDefault="00030F1A" w:rsidP="00030F1A">
      <w:pPr>
        <w:pStyle w:val="aff1"/>
        <w:ind w:firstLine="284"/>
        <w:jc w:val="both"/>
        <w:rPr>
          <w:rFonts w:ascii="Times New Roman" w:hAnsi="Times New Roman" w:cs="Times New Roman"/>
          <w:sz w:val="12"/>
          <w:szCs w:val="12"/>
        </w:rPr>
      </w:pPr>
      <w:r w:rsidRPr="00030F1A">
        <w:rPr>
          <w:rFonts w:ascii="Times New Roman" w:hAnsi="Times New Roman" w:cs="Times New Roman"/>
          <w:sz w:val="12"/>
          <w:szCs w:val="12"/>
        </w:rPr>
        <w:t>Комплексное защитное устройство состоит из:</w:t>
      </w:r>
    </w:p>
    <w:p w:rsidR="00030F1A" w:rsidRPr="00030F1A" w:rsidRDefault="00030F1A" w:rsidP="00030F1A">
      <w:pPr>
        <w:pStyle w:val="aff1"/>
        <w:ind w:firstLine="284"/>
        <w:jc w:val="both"/>
        <w:rPr>
          <w:rFonts w:ascii="Times New Roman" w:hAnsi="Times New Roman" w:cs="Times New Roman"/>
          <w:sz w:val="12"/>
          <w:szCs w:val="12"/>
        </w:rPr>
      </w:pPr>
      <w:r>
        <w:rPr>
          <w:rFonts w:ascii="Times New Roman" w:hAnsi="Times New Roman" w:cs="Times New Roman"/>
          <w:sz w:val="12"/>
          <w:szCs w:val="12"/>
        </w:rPr>
        <w:t>•</w:t>
      </w:r>
      <w:r w:rsidRPr="00030F1A">
        <w:rPr>
          <w:rFonts w:ascii="Times New Roman" w:hAnsi="Times New Roman" w:cs="Times New Roman"/>
          <w:sz w:val="12"/>
          <w:szCs w:val="12"/>
        </w:rPr>
        <w:t xml:space="preserve">объединенного заземляющего устройства и молниезащиты, выполняемого электродами из круглой стали горячего оцинкования диаметром 16 мм, длиной 5 м, которые ввертываются в грунт на глубину 0,5 м (от поверхности земли до верхнего конца электрода) и соединяются между собой круглой сталью горячего оцинкования диаметром 12 мм; </w:t>
      </w:r>
    </w:p>
    <w:p w:rsidR="00030F1A" w:rsidRPr="00030F1A" w:rsidRDefault="00030F1A" w:rsidP="00030F1A">
      <w:pPr>
        <w:pStyle w:val="aff1"/>
        <w:ind w:firstLine="284"/>
        <w:jc w:val="both"/>
        <w:rPr>
          <w:rFonts w:ascii="Times New Roman" w:hAnsi="Times New Roman" w:cs="Times New Roman"/>
          <w:sz w:val="12"/>
          <w:szCs w:val="12"/>
        </w:rPr>
      </w:pPr>
      <w:r>
        <w:rPr>
          <w:rFonts w:ascii="Times New Roman" w:hAnsi="Times New Roman" w:cs="Times New Roman"/>
          <w:sz w:val="12"/>
          <w:szCs w:val="12"/>
        </w:rPr>
        <w:t>•</w:t>
      </w:r>
      <w:r w:rsidRPr="00030F1A">
        <w:rPr>
          <w:rFonts w:ascii="Times New Roman" w:hAnsi="Times New Roman" w:cs="Times New Roman"/>
          <w:sz w:val="12"/>
          <w:szCs w:val="12"/>
        </w:rPr>
        <w:t>комплексной магистрали (внутреннего контура заземления), выполняемой из полосовой стали 4х40.</w:t>
      </w:r>
    </w:p>
    <w:p w:rsidR="00030F1A" w:rsidRPr="00030F1A" w:rsidRDefault="00030F1A" w:rsidP="00030F1A">
      <w:pPr>
        <w:pStyle w:val="aff1"/>
        <w:ind w:firstLine="284"/>
        <w:jc w:val="both"/>
        <w:rPr>
          <w:rFonts w:ascii="Times New Roman" w:hAnsi="Times New Roman" w:cs="Times New Roman"/>
          <w:sz w:val="12"/>
          <w:szCs w:val="12"/>
        </w:rPr>
      </w:pPr>
      <w:r w:rsidRPr="00030F1A">
        <w:rPr>
          <w:rFonts w:ascii="Times New Roman" w:hAnsi="Times New Roman" w:cs="Times New Roman"/>
          <w:sz w:val="12"/>
          <w:szCs w:val="12"/>
        </w:rPr>
        <w:t>Фланцевые соединения и оборудование, расположенное во взрывоопасных зонах должны быть зашунтированы перемычками из медного изолированного провода сечением не менее 16 мм2.</w:t>
      </w:r>
    </w:p>
    <w:p w:rsidR="00030F1A" w:rsidRPr="00030F1A" w:rsidRDefault="00030F1A" w:rsidP="00030F1A">
      <w:pPr>
        <w:pStyle w:val="aff1"/>
        <w:ind w:firstLine="284"/>
        <w:jc w:val="both"/>
        <w:rPr>
          <w:rFonts w:ascii="Times New Roman" w:hAnsi="Times New Roman" w:cs="Times New Roman"/>
          <w:sz w:val="12"/>
          <w:szCs w:val="12"/>
        </w:rPr>
      </w:pPr>
      <w:r w:rsidRPr="00030F1A">
        <w:rPr>
          <w:rFonts w:ascii="Times New Roman" w:hAnsi="Times New Roman" w:cs="Times New Roman"/>
          <w:sz w:val="12"/>
          <w:szCs w:val="12"/>
        </w:rPr>
        <w:t>Изолированные проводники уравнивания потенциалов должны иметь изоляцию, обозначенную желто-зелеными полосами. Неизолированные проводники основной системы уравнивания потенциалов в месте их присоединения к сторонним проводящим частям должны быть обозначены желто-зелеными полосами.</w:t>
      </w:r>
    </w:p>
    <w:p w:rsidR="00030F1A" w:rsidRPr="00030F1A" w:rsidRDefault="00030F1A" w:rsidP="00030F1A">
      <w:pPr>
        <w:pStyle w:val="aff1"/>
        <w:ind w:firstLine="284"/>
        <w:jc w:val="both"/>
        <w:rPr>
          <w:rFonts w:ascii="Times New Roman" w:hAnsi="Times New Roman" w:cs="Times New Roman"/>
          <w:sz w:val="12"/>
          <w:szCs w:val="12"/>
        </w:rPr>
      </w:pPr>
      <w:r w:rsidRPr="00030F1A">
        <w:rPr>
          <w:rFonts w:ascii="Times New Roman" w:hAnsi="Times New Roman" w:cs="Times New Roman"/>
          <w:sz w:val="12"/>
          <w:szCs w:val="12"/>
        </w:rPr>
        <w:t>Наружные искусственные заземлители предусматриваются из оцинкованной стали (по ГОСТ 9.307-89).</w:t>
      </w:r>
    </w:p>
    <w:p w:rsidR="00030F1A" w:rsidRPr="00030F1A" w:rsidRDefault="00030F1A" w:rsidP="00030F1A">
      <w:pPr>
        <w:pStyle w:val="aff1"/>
        <w:ind w:firstLine="284"/>
        <w:jc w:val="both"/>
        <w:rPr>
          <w:rFonts w:ascii="Times New Roman" w:hAnsi="Times New Roman" w:cs="Times New Roman"/>
          <w:sz w:val="12"/>
          <w:szCs w:val="12"/>
        </w:rPr>
      </w:pPr>
      <w:r w:rsidRPr="00030F1A">
        <w:rPr>
          <w:rFonts w:ascii="Times New Roman" w:hAnsi="Times New Roman" w:cs="Times New Roman"/>
          <w:sz w:val="12"/>
          <w:szCs w:val="12"/>
        </w:rPr>
        <w:t>Комплексное заземляющее устройство выполняется путем присоединения всех открытых проводящих частей (металлические конструкции сооружений, стационарно проложенные трубопроводы, металлические корпуса технологического оборудования) к магистрали при помощи защитных проводников и образовывает непрерывную электрическую цепь.</w:t>
      </w:r>
    </w:p>
    <w:p w:rsidR="00030F1A" w:rsidRPr="00030F1A" w:rsidRDefault="00030F1A" w:rsidP="00030F1A">
      <w:pPr>
        <w:pStyle w:val="aff1"/>
        <w:ind w:firstLine="284"/>
        <w:jc w:val="both"/>
        <w:rPr>
          <w:rFonts w:ascii="Times New Roman" w:hAnsi="Times New Roman" w:cs="Times New Roman"/>
          <w:sz w:val="12"/>
          <w:szCs w:val="12"/>
        </w:rPr>
      </w:pPr>
      <w:r w:rsidRPr="00030F1A">
        <w:rPr>
          <w:rFonts w:ascii="Times New Roman" w:hAnsi="Times New Roman" w:cs="Times New Roman"/>
          <w:sz w:val="12"/>
          <w:szCs w:val="12"/>
        </w:rPr>
        <w:t xml:space="preserve">Сопротивление заземляющего устройства не должно превышать для статического электричества 100 Ом (проверяется после монтажа). </w:t>
      </w:r>
    </w:p>
    <w:p w:rsidR="00030F1A" w:rsidRPr="00030F1A" w:rsidRDefault="00030F1A" w:rsidP="00030F1A">
      <w:pPr>
        <w:pStyle w:val="aff1"/>
        <w:ind w:firstLine="284"/>
        <w:jc w:val="both"/>
        <w:rPr>
          <w:rFonts w:ascii="Times New Roman" w:hAnsi="Times New Roman" w:cs="Times New Roman"/>
          <w:sz w:val="12"/>
          <w:szCs w:val="12"/>
        </w:rPr>
      </w:pPr>
      <w:r w:rsidRPr="00030F1A">
        <w:rPr>
          <w:rFonts w:ascii="Times New Roman" w:hAnsi="Times New Roman" w:cs="Times New Roman"/>
          <w:sz w:val="12"/>
          <w:szCs w:val="12"/>
        </w:rPr>
        <w:t>По устройству молниезащиты технологические сооружения с зоной по взрывоопасности В-1г(2) относятся к III категории, допустимый уровень надежности защиты от прямых ударов молнии – 0,9.</w:t>
      </w:r>
    </w:p>
    <w:p w:rsidR="00030F1A" w:rsidRPr="00030F1A" w:rsidRDefault="00030F1A" w:rsidP="00030F1A">
      <w:pPr>
        <w:pStyle w:val="aff1"/>
        <w:ind w:firstLine="284"/>
        <w:jc w:val="both"/>
        <w:rPr>
          <w:rFonts w:ascii="Times New Roman" w:hAnsi="Times New Roman" w:cs="Times New Roman"/>
          <w:sz w:val="12"/>
          <w:szCs w:val="12"/>
        </w:rPr>
      </w:pPr>
      <w:r w:rsidRPr="00030F1A">
        <w:rPr>
          <w:rFonts w:ascii="Times New Roman" w:hAnsi="Times New Roman" w:cs="Times New Roman"/>
          <w:sz w:val="12"/>
          <w:szCs w:val="12"/>
        </w:rPr>
        <w:t>Для защиты от заноса высоких потенциалов по подземным и внешним коммуникациям по площадке, последние присоединяются к заземляющему устройству.</w:t>
      </w:r>
    </w:p>
    <w:p w:rsidR="00030F1A" w:rsidRPr="00030F1A" w:rsidRDefault="00030F1A" w:rsidP="00030F1A">
      <w:pPr>
        <w:pStyle w:val="aff1"/>
        <w:ind w:firstLine="284"/>
        <w:jc w:val="both"/>
        <w:rPr>
          <w:rFonts w:ascii="Times New Roman" w:hAnsi="Times New Roman" w:cs="Times New Roman"/>
          <w:sz w:val="12"/>
          <w:szCs w:val="12"/>
        </w:rPr>
      </w:pPr>
      <w:r w:rsidRPr="00030F1A">
        <w:rPr>
          <w:rFonts w:ascii="Times New Roman" w:hAnsi="Times New Roman" w:cs="Times New Roman"/>
          <w:sz w:val="12"/>
          <w:szCs w:val="12"/>
        </w:rPr>
        <w:t>Заземлители для молниезащиты и защиты от статического электричества – общие.</w:t>
      </w:r>
    </w:p>
    <w:p w:rsidR="00030F1A" w:rsidRPr="00030F1A" w:rsidRDefault="00030F1A" w:rsidP="00030F1A">
      <w:pPr>
        <w:pStyle w:val="aff1"/>
        <w:ind w:firstLine="284"/>
        <w:jc w:val="both"/>
        <w:rPr>
          <w:rFonts w:ascii="Times New Roman" w:hAnsi="Times New Roman" w:cs="Times New Roman"/>
          <w:sz w:val="12"/>
          <w:szCs w:val="12"/>
        </w:rPr>
      </w:pPr>
      <w:r w:rsidRPr="00030F1A">
        <w:rPr>
          <w:rFonts w:ascii="Times New Roman" w:hAnsi="Times New Roman" w:cs="Times New Roman"/>
          <w:sz w:val="12"/>
          <w:szCs w:val="12"/>
        </w:rPr>
        <w:t xml:space="preserve">Защита площадок узлов запорной арматуры и площадки узла подключения выкидного трубопровода от скважины от прямых ударов молнии выполняется посредством присоединения к заземляющему устройству в соответствии с пунктом 2.15 РД 34.21.122-87, так как указанное технологическое сооружение выполняется из стальных труб на фланцевых соединениях с толщиной стенки трубы более 4 мм. </w:t>
      </w:r>
    </w:p>
    <w:p w:rsidR="00030F1A" w:rsidRPr="00030F1A" w:rsidRDefault="00030F1A" w:rsidP="00030F1A">
      <w:pPr>
        <w:pStyle w:val="aff1"/>
        <w:ind w:firstLine="284"/>
        <w:jc w:val="both"/>
        <w:rPr>
          <w:rFonts w:ascii="Times New Roman" w:hAnsi="Times New Roman" w:cs="Times New Roman"/>
          <w:sz w:val="12"/>
          <w:szCs w:val="12"/>
        </w:rPr>
      </w:pPr>
      <w:r w:rsidRPr="00030F1A">
        <w:rPr>
          <w:rFonts w:ascii="Times New Roman" w:hAnsi="Times New Roman" w:cs="Times New Roman"/>
          <w:sz w:val="12"/>
          <w:szCs w:val="12"/>
        </w:rPr>
        <w:t xml:space="preserve">В проектной документации предусматривается электрохимическая защита от почвенной коррозии внешней поверхности напорного нефтепровода диаметром 273 мм с толщиной стенки 8 мм протяженностью 11763,2 м. </w:t>
      </w:r>
    </w:p>
    <w:p w:rsidR="00030F1A" w:rsidRPr="00030F1A" w:rsidRDefault="00030F1A" w:rsidP="00030F1A">
      <w:pPr>
        <w:pStyle w:val="aff1"/>
        <w:ind w:firstLine="284"/>
        <w:jc w:val="both"/>
        <w:rPr>
          <w:rFonts w:ascii="Times New Roman" w:hAnsi="Times New Roman" w:cs="Times New Roman"/>
          <w:sz w:val="12"/>
          <w:szCs w:val="12"/>
        </w:rPr>
      </w:pPr>
      <w:r w:rsidRPr="00030F1A">
        <w:rPr>
          <w:rFonts w:ascii="Times New Roman" w:hAnsi="Times New Roman" w:cs="Times New Roman"/>
          <w:sz w:val="12"/>
          <w:szCs w:val="12"/>
        </w:rPr>
        <w:t>Выбор мощности и элементов технологической системы электрохимической защиты произведен по технико-экономическому расчету. При расчете защитная плотность тока для трубопроводов с усиленной изоляцией принята 2,0 мА/м2.</w:t>
      </w:r>
    </w:p>
    <w:p w:rsidR="00030F1A" w:rsidRPr="00030F1A" w:rsidRDefault="00030F1A" w:rsidP="00030F1A">
      <w:pPr>
        <w:pStyle w:val="aff1"/>
        <w:ind w:firstLine="284"/>
        <w:jc w:val="both"/>
        <w:rPr>
          <w:rFonts w:ascii="Times New Roman" w:hAnsi="Times New Roman" w:cs="Times New Roman"/>
          <w:sz w:val="12"/>
          <w:szCs w:val="12"/>
        </w:rPr>
      </w:pPr>
      <w:r w:rsidRPr="00030F1A">
        <w:rPr>
          <w:rFonts w:ascii="Times New Roman" w:hAnsi="Times New Roman" w:cs="Times New Roman"/>
          <w:sz w:val="12"/>
          <w:szCs w:val="12"/>
        </w:rPr>
        <w:t>Электрохимическая защита должна обеспечивать в течение всего срока эксплуатации непрерывную по времени катодную поляризацию трубопроводов на всем их протяжении.</w:t>
      </w:r>
    </w:p>
    <w:p w:rsidR="00030F1A" w:rsidRPr="00030F1A" w:rsidRDefault="00030F1A" w:rsidP="00030F1A">
      <w:pPr>
        <w:pStyle w:val="aff1"/>
        <w:ind w:firstLine="284"/>
        <w:jc w:val="both"/>
        <w:rPr>
          <w:rFonts w:ascii="Times New Roman" w:hAnsi="Times New Roman" w:cs="Times New Roman"/>
          <w:sz w:val="12"/>
          <w:szCs w:val="12"/>
        </w:rPr>
      </w:pPr>
      <w:r w:rsidRPr="00030F1A">
        <w:rPr>
          <w:rFonts w:ascii="Times New Roman" w:hAnsi="Times New Roman" w:cs="Times New Roman"/>
          <w:sz w:val="12"/>
          <w:szCs w:val="12"/>
        </w:rPr>
        <w:t>Средства электрохимической защиты трубопровода следует включать в работу в зонах блуждающего тока в течение периода не более месяца после укладки и засыпки участка трубопровода, а в остальных случаях – в течение периода не более 3 месяцев после укладки и засыпки участка трубопровода.</w:t>
      </w:r>
    </w:p>
    <w:p w:rsidR="00030F1A" w:rsidRPr="00030F1A" w:rsidRDefault="00030F1A" w:rsidP="00030F1A">
      <w:pPr>
        <w:pStyle w:val="aff1"/>
        <w:ind w:firstLine="284"/>
        <w:jc w:val="both"/>
        <w:rPr>
          <w:rFonts w:ascii="Times New Roman" w:hAnsi="Times New Roman" w:cs="Times New Roman"/>
          <w:sz w:val="12"/>
          <w:szCs w:val="12"/>
        </w:rPr>
      </w:pPr>
      <w:r w:rsidRPr="00030F1A">
        <w:rPr>
          <w:rFonts w:ascii="Times New Roman" w:hAnsi="Times New Roman" w:cs="Times New Roman"/>
          <w:sz w:val="12"/>
          <w:szCs w:val="12"/>
        </w:rPr>
        <w:t>Для защиты напорного нефтепровода от коррозии наряду с изоляционным покрытием предусматривается сплошная катодная поляризация с помощью групповых протекторных установок из магниевых протекторов с активатором, каждая установка состоит из двух протекторов.</w:t>
      </w:r>
    </w:p>
    <w:p w:rsidR="00030F1A" w:rsidRPr="00030F1A" w:rsidRDefault="00030F1A" w:rsidP="00030F1A">
      <w:pPr>
        <w:pStyle w:val="aff1"/>
        <w:ind w:firstLine="284"/>
        <w:jc w:val="both"/>
        <w:rPr>
          <w:rFonts w:ascii="Times New Roman" w:hAnsi="Times New Roman" w:cs="Times New Roman"/>
          <w:sz w:val="12"/>
          <w:szCs w:val="12"/>
        </w:rPr>
      </w:pPr>
      <w:r w:rsidRPr="00030F1A">
        <w:rPr>
          <w:rFonts w:ascii="Times New Roman" w:hAnsi="Times New Roman" w:cs="Times New Roman"/>
          <w:sz w:val="12"/>
          <w:szCs w:val="12"/>
        </w:rPr>
        <w:t>Катодная поляризация защитного футляра на переходе напорного нефтепровода через автодорогу диаметром 530 мм с толщиной стенки 12 мм протяженностью 69,0 м осуществляется при помощи двух протекторных установок, каждая установка состоит из одного протектора. Протекторные установки размещаются на концах футляра.</w:t>
      </w:r>
    </w:p>
    <w:p w:rsidR="00030F1A" w:rsidRPr="00030F1A" w:rsidRDefault="00030F1A" w:rsidP="00030F1A">
      <w:pPr>
        <w:pStyle w:val="aff1"/>
        <w:ind w:firstLine="284"/>
        <w:jc w:val="both"/>
        <w:rPr>
          <w:rFonts w:ascii="Times New Roman" w:hAnsi="Times New Roman" w:cs="Times New Roman"/>
          <w:sz w:val="12"/>
          <w:szCs w:val="12"/>
        </w:rPr>
      </w:pPr>
      <w:r w:rsidRPr="00030F1A">
        <w:rPr>
          <w:rFonts w:ascii="Times New Roman" w:hAnsi="Times New Roman" w:cs="Times New Roman"/>
          <w:sz w:val="12"/>
          <w:szCs w:val="12"/>
        </w:rPr>
        <w:t>Протекторы устанавливаются вертикально в скважины диаметром 350 мм, пробуренные на расстоянии не ближе 5,0 м от поверхности защищаемых подземных сооружений. Глубина установки верхнего протектора 2,0 м от уровня поверхности земли. Подключение протекторов к проектируемому трубопроводу и футляру выполняется через диодно-резисторные блоки кабелем ВВГ 2х6. Протекторные установки устанавливаются в местах с удельным электрическим сопротивлением, не превышающим значение 50 Ом•м.</w:t>
      </w:r>
    </w:p>
    <w:p w:rsidR="00030F1A" w:rsidRPr="00030F1A" w:rsidRDefault="00030F1A" w:rsidP="00030F1A">
      <w:pPr>
        <w:pStyle w:val="aff1"/>
        <w:ind w:firstLine="284"/>
        <w:jc w:val="both"/>
        <w:rPr>
          <w:rFonts w:ascii="Times New Roman" w:hAnsi="Times New Roman" w:cs="Times New Roman"/>
          <w:sz w:val="12"/>
          <w:szCs w:val="12"/>
        </w:rPr>
      </w:pPr>
      <w:r w:rsidRPr="00030F1A">
        <w:rPr>
          <w:rFonts w:ascii="Times New Roman" w:hAnsi="Times New Roman" w:cs="Times New Roman"/>
          <w:sz w:val="12"/>
          <w:szCs w:val="12"/>
        </w:rPr>
        <w:t>Токоввод от каждого протектора выполнить кабелем ВВГ 2х6 и подключить на клемму КИП. Соединение токоввода со стальным сердечником протектора выполняется горячей пайкой с последующей изоляцией места соединения компаундом. Подключение выводов к трубопроводу выполняется кабелем ВВГ 2х6.</w:t>
      </w:r>
    </w:p>
    <w:p w:rsidR="00030F1A" w:rsidRPr="00030F1A" w:rsidRDefault="00030F1A" w:rsidP="00030F1A">
      <w:pPr>
        <w:pStyle w:val="aff1"/>
        <w:ind w:firstLine="284"/>
        <w:jc w:val="both"/>
        <w:rPr>
          <w:rFonts w:ascii="Times New Roman" w:hAnsi="Times New Roman" w:cs="Times New Roman"/>
          <w:sz w:val="12"/>
          <w:szCs w:val="12"/>
        </w:rPr>
      </w:pPr>
      <w:r w:rsidRPr="00030F1A">
        <w:rPr>
          <w:rFonts w:ascii="Times New Roman" w:hAnsi="Times New Roman" w:cs="Times New Roman"/>
          <w:sz w:val="12"/>
          <w:szCs w:val="12"/>
        </w:rPr>
        <w:t>В местах пересечения проектируемого напорного нефтепровода с существующими стальными подземными трубопроводами предусматривается установка электрических перемычек для исключения вредного влияния систем ЭХЗ. Электрическая перемычка выполняется кабелем ВВГ 2х6 через диодно резисторный блок, который устанавливается на стойке КИП.</w:t>
      </w:r>
    </w:p>
    <w:p w:rsidR="00030F1A" w:rsidRPr="00030F1A" w:rsidRDefault="00030F1A" w:rsidP="00030F1A">
      <w:pPr>
        <w:pStyle w:val="aff1"/>
        <w:ind w:firstLine="284"/>
        <w:jc w:val="both"/>
        <w:rPr>
          <w:rFonts w:ascii="Times New Roman" w:hAnsi="Times New Roman" w:cs="Times New Roman"/>
          <w:sz w:val="12"/>
          <w:szCs w:val="12"/>
        </w:rPr>
      </w:pPr>
      <w:r w:rsidRPr="00030F1A">
        <w:rPr>
          <w:rFonts w:ascii="Times New Roman" w:hAnsi="Times New Roman" w:cs="Times New Roman"/>
          <w:sz w:val="12"/>
          <w:szCs w:val="12"/>
        </w:rPr>
        <w:t xml:space="preserve">Приварка кабеля ВВГ 2х6 к существующим трубопроводам должна выполняться в присутствии представителей управления эксплуатирующих организаций с соблюдением действующих норм и правил охраны труда и промышленной безопасности. </w:t>
      </w:r>
    </w:p>
    <w:p w:rsidR="00030F1A" w:rsidRPr="00030F1A" w:rsidRDefault="00030F1A" w:rsidP="00030F1A">
      <w:pPr>
        <w:pStyle w:val="aff1"/>
        <w:ind w:firstLine="284"/>
        <w:jc w:val="both"/>
        <w:rPr>
          <w:rFonts w:ascii="Times New Roman" w:hAnsi="Times New Roman" w:cs="Times New Roman"/>
          <w:sz w:val="12"/>
          <w:szCs w:val="12"/>
        </w:rPr>
      </w:pPr>
      <w:r w:rsidRPr="00030F1A">
        <w:rPr>
          <w:rFonts w:ascii="Times New Roman" w:hAnsi="Times New Roman" w:cs="Times New Roman"/>
          <w:sz w:val="12"/>
          <w:szCs w:val="12"/>
        </w:rPr>
        <w:t>Для контроля поляризации на проектируемом трубопроводе устанавливаются КИП с постоянно действующими неполяризующимися электродами сравнения - в местах подключения протекторных установок, в местах пересечения трубопроводов, на защитном футляре. Подключения выводов от трубопровода к клеммным панелям КИП выполняются кабелем ВВГ 2х6, от электрода сравнения – проводником, поставляемым комплектно.</w:t>
      </w:r>
    </w:p>
    <w:p w:rsidR="00030F1A" w:rsidRPr="00030F1A" w:rsidRDefault="00030F1A" w:rsidP="00030F1A">
      <w:pPr>
        <w:pStyle w:val="aff1"/>
        <w:ind w:firstLine="284"/>
        <w:jc w:val="both"/>
        <w:rPr>
          <w:rFonts w:ascii="Times New Roman" w:hAnsi="Times New Roman" w:cs="Times New Roman"/>
          <w:sz w:val="12"/>
          <w:szCs w:val="12"/>
        </w:rPr>
      </w:pPr>
      <w:r w:rsidRPr="00030F1A">
        <w:rPr>
          <w:rFonts w:ascii="Times New Roman" w:hAnsi="Times New Roman" w:cs="Times New Roman"/>
          <w:sz w:val="12"/>
          <w:szCs w:val="12"/>
        </w:rPr>
        <w:lastRenderedPageBreak/>
        <w:t>Кабели электрохимической защиты прокладываются в траншее на глубине 0,7 м. От механических повреждений кабели электрохимической защиты защищаются сигнальной лентой. Все подземные кабели прокладываются непрерывной длины без сращивания. Соединение кабелей выполняются на клеммной панели КИП.</w:t>
      </w:r>
    </w:p>
    <w:p w:rsidR="00030F1A" w:rsidRPr="00030F1A" w:rsidRDefault="00030F1A" w:rsidP="00030F1A">
      <w:pPr>
        <w:pStyle w:val="aff1"/>
        <w:ind w:firstLine="284"/>
        <w:jc w:val="both"/>
        <w:rPr>
          <w:rFonts w:ascii="Times New Roman" w:hAnsi="Times New Roman" w:cs="Times New Roman"/>
          <w:sz w:val="12"/>
          <w:szCs w:val="12"/>
        </w:rPr>
      </w:pPr>
      <w:r w:rsidRPr="00030F1A">
        <w:rPr>
          <w:rFonts w:ascii="Times New Roman" w:hAnsi="Times New Roman" w:cs="Times New Roman"/>
          <w:sz w:val="12"/>
          <w:szCs w:val="12"/>
        </w:rPr>
        <w:t>2.2 Перечень субъектов Российской Федерации, перечень муниципальных районов, городских округов в составе субъектов Российской Федерации, перечень поселений, населенных пунктов, внутригородских территорий городов федерального значения, на территориях которых устанавливаются зоны планируемого размещения линейных объектов</w:t>
      </w:r>
    </w:p>
    <w:p w:rsidR="00030F1A" w:rsidRPr="00030F1A" w:rsidRDefault="00030F1A" w:rsidP="00030F1A">
      <w:pPr>
        <w:pStyle w:val="aff1"/>
        <w:ind w:firstLine="284"/>
        <w:jc w:val="both"/>
        <w:rPr>
          <w:rFonts w:ascii="Times New Roman" w:hAnsi="Times New Roman" w:cs="Times New Roman"/>
          <w:sz w:val="12"/>
          <w:szCs w:val="12"/>
        </w:rPr>
      </w:pPr>
      <w:r w:rsidRPr="00030F1A">
        <w:rPr>
          <w:rFonts w:ascii="Times New Roman" w:hAnsi="Times New Roman" w:cs="Times New Roman"/>
          <w:sz w:val="12"/>
          <w:szCs w:val="12"/>
        </w:rPr>
        <w:t>В административном отношении изысканный объект расположен в Сергиевском районе Самарской области.</w:t>
      </w:r>
    </w:p>
    <w:p w:rsidR="00030F1A" w:rsidRPr="00030F1A" w:rsidRDefault="00030F1A" w:rsidP="00030F1A">
      <w:pPr>
        <w:pStyle w:val="aff1"/>
        <w:ind w:firstLine="284"/>
        <w:jc w:val="both"/>
        <w:rPr>
          <w:rFonts w:ascii="Times New Roman" w:hAnsi="Times New Roman" w:cs="Times New Roman"/>
          <w:sz w:val="12"/>
          <w:szCs w:val="12"/>
        </w:rPr>
      </w:pPr>
      <w:r w:rsidRPr="00030F1A">
        <w:rPr>
          <w:rFonts w:ascii="Times New Roman" w:hAnsi="Times New Roman" w:cs="Times New Roman"/>
          <w:sz w:val="12"/>
          <w:szCs w:val="12"/>
        </w:rPr>
        <w:t>Ближайшие к району работ населенные пункты:</w:t>
      </w:r>
    </w:p>
    <w:p w:rsidR="00030F1A" w:rsidRPr="00030F1A" w:rsidRDefault="00030F1A" w:rsidP="00030F1A">
      <w:pPr>
        <w:pStyle w:val="aff1"/>
        <w:ind w:firstLine="284"/>
        <w:jc w:val="both"/>
        <w:rPr>
          <w:rFonts w:ascii="Times New Roman" w:hAnsi="Times New Roman" w:cs="Times New Roman"/>
          <w:sz w:val="12"/>
          <w:szCs w:val="12"/>
        </w:rPr>
      </w:pPr>
      <w:r>
        <w:rPr>
          <w:rFonts w:ascii="Times New Roman" w:hAnsi="Times New Roman" w:cs="Times New Roman"/>
          <w:sz w:val="12"/>
          <w:szCs w:val="12"/>
        </w:rPr>
        <w:t>•</w:t>
      </w:r>
      <w:r w:rsidRPr="00030F1A">
        <w:rPr>
          <w:rFonts w:ascii="Times New Roman" w:hAnsi="Times New Roman" w:cs="Times New Roman"/>
          <w:sz w:val="12"/>
          <w:szCs w:val="12"/>
        </w:rPr>
        <w:t>с. Верхняя Орлянка, расположенное в 3,7 км на северо-восток от УСП Екатериновская, в 10,2 км на восток от точки врезки в проект 5756П;</w:t>
      </w:r>
    </w:p>
    <w:p w:rsidR="00030F1A" w:rsidRPr="00030F1A" w:rsidRDefault="00030F1A" w:rsidP="00030F1A">
      <w:pPr>
        <w:pStyle w:val="aff1"/>
        <w:ind w:firstLine="284"/>
        <w:jc w:val="both"/>
        <w:rPr>
          <w:rFonts w:ascii="Times New Roman" w:hAnsi="Times New Roman" w:cs="Times New Roman"/>
          <w:sz w:val="12"/>
          <w:szCs w:val="12"/>
        </w:rPr>
      </w:pPr>
      <w:r>
        <w:rPr>
          <w:rFonts w:ascii="Times New Roman" w:hAnsi="Times New Roman" w:cs="Times New Roman"/>
          <w:sz w:val="12"/>
          <w:szCs w:val="12"/>
        </w:rPr>
        <w:t>•</w:t>
      </w:r>
      <w:r w:rsidRPr="00030F1A">
        <w:rPr>
          <w:rFonts w:ascii="Times New Roman" w:hAnsi="Times New Roman" w:cs="Times New Roman"/>
          <w:sz w:val="12"/>
          <w:szCs w:val="12"/>
        </w:rPr>
        <w:t>с. Орловка, расположенное в 11,2 км на запад от УСП Екатериновская, в 10,2 км на юго-запад от точки врезки в проект 5756П;</w:t>
      </w:r>
    </w:p>
    <w:p w:rsidR="00030F1A" w:rsidRPr="00030F1A" w:rsidRDefault="00030F1A" w:rsidP="00030F1A">
      <w:pPr>
        <w:pStyle w:val="aff1"/>
        <w:ind w:firstLine="284"/>
        <w:jc w:val="both"/>
        <w:rPr>
          <w:rFonts w:ascii="Times New Roman" w:hAnsi="Times New Roman" w:cs="Times New Roman"/>
          <w:sz w:val="12"/>
          <w:szCs w:val="12"/>
        </w:rPr>
      </w:pPr>
      <w:r>
        <w:rPr>
          <w:rFonts w:ascii="Times New Roman" w:hAnsi="Times New Roman" w:cs="Times New Roman"/>
          <w:sz w:val="12"/>
          <w:szCs w:val="12"/>
        </w:rPr>
        <w:t>•</w:t>
      </w:r>
      <w:r w:rsidRPr="00030F1A">
        <w:rPr>
          <w:rFonts w:ascii="Times New Roman" w:hAnsi="Times New Roman" w:cs="Times New Roman"/>
          <w:sz w:val="12"/>
          <w:szCs w:val="12"/>
        </w:rPr>
        <w:t>с. Новая Орловка, расположенное в 9,8 км на северо-запад от УСП Екатериновская, в 1,9 км на северо-восток от точки врезки в проект 5756П.</w:t>
      </w:r>
    </w:p>
    <w:p w:rsidR="00030F1A" w:rsidRPr="00030F1A" w:rsidRDefault="00030F1A" w:rsidP="00030F1A">
      <w:pPr>
        <w:pStyle w:val="aff1"/>
        <w:ind w:firstLine="284"/>
        <w:jc w:val="both"/>
        <w:rPr>
          <w:rFonts w:ascii="Times New Roman" w:hAnsi="Times New Roman" w:cs="Times New Roman"/>
          <w:sz w:val="12"/>
          <w:szCs w:val="12"/>
        </w:rPr>
      </w:pPr>
      <w:r w:rsidRPr="00030F1A">
        <w:rPr>
          <w:rFonts w:ascii="Times New Roman" w:hAnsi="Times New Roman" w:cs="Times New Roman"/>
          <w:sz w:val="12"/>
          <w:szCs w:val="12"/>
        </w:rPr>
        <w:t>Дорожная сеть района работ представлена автодорогой Верхняя Орлянка - УПСВ «Екатериновская», проходящей через район работ, подъездными автодорогами к указанным выше населенным пунктам, а также сетью полевых дорог.</w:t>
      </w:r>
    </w:p>
    <w:p w:rsidR="00030F1A" w:rsidRPr="00030F1A" w:rsidRDefault="00030F1A" w:rsidP="00030F1A">
      <w:pPr>
        <w:pStyle w:val="aff1"/>
        <w:ind w:firstLine="284"/>
        <w:jc w:val="both"/>
        <w:rPr>
          <w:rFonts w:ascii="Times New Roman" w:hAnsi="Times New Roman" w:cs="Times New Roman"/>
          <w:sz w:val="12"/>
          <w:szCs w:val="12"/>
        </w:rPr>
      </w:pPr>
      <w:r w:rsidRPr="00030F1A">
        <w:rPr>
          <w:rFonts w:ascii="Times New Roman" w:hAnsi="Times New Roman" w:cs="Times New Roman"/>
          <w:sz w:val="12"/>
          <w:szCs w:val="12"/>
        </w:rPr>
        <w:t>Рельеф местности равнинный.</w:t>
      </w:r>
    </w:p>
    <w:p w:rsidR="00030F1A" w:rsidRPr="00030F1A" w:rsidRDefault="00030F1A" w:rsidP="00030F1A">
      <w:pPr>
        <w:pStyle w:val="aff1"/>
        <w:ind w:firstLine="284"/>
        <w:jc w:val="both"/>
        <w:rPr>
          <w:rFonts w:ascii="Times New Roman" w:hAnsi="Times New Roman" w:cs="Times New Roman"/>
          <w:sz w:val="12"/>
          <w:szCs w:val="12"/>
        </w:rPr>
      </w:pPr>
      <w:r w:rsidRPr="00030F1A">
        <w:rPr>
          <w:rFonts w:ascii="Times New Roman" w:hAnsi="Times New Roman" w:cs="Times New Roman"/>
          <w:sz w:val="12"/>
          <w:szCs w:val="12"/>
        </w:rPr>
        <w:t>В районе проектируемых объектов охраняемых природных территорий (заповедников, заказников, памятников природы) нет.</w:t>
      </w:r>
    </w:p>
    <w:p w:rsidR="00030F1A" w:rsidRDefault="00030F1A" w:rsidP="00030F1A">
      <w:pPr>
        <w:pStyle w:val="aff1"/>
        <w:ind w:firstLine="284"/>
        <w:jc w:val="both"/>
        <w:rPr>
          <w:rFonts w:ascii="Times New Roman" w:hAnsi="Times New Roman" w:cs="Times New Roman"/>
          <w:sz w:val="12"/>
          <w:szCs w:val="12"/>
        </w:rPr>
      </w:pPr>
      <w:r w:rsidRPr="00030F1A">
        <w:rPr>
          <w:rFonts w:ascii="Times New Roman" w:hAnsi="Times New Roman" w:cs="Times New Roman"/>
          <w:sz w:val="12"/>
          <w:szCs w:val="12"/>
        </w:rPr>
        <w:t>Обзорная схема района работ представлена на рисунке 2.1.</w:t>
      </w:r>
    </w:p>
    <w:p w:rsidR="00030F1A" w:rsidRDefault="00030F1A" w:rsidP="00030F1A">
      <w:pPr>
        <w:pStyle w:val="aff1"/>
        <w:ind w:firstLine="284"/>
        <w:jc w:val="center"/>
        <w:rPr>
          <w:rFonts w:ascii="Times New Roman" w:hAnsi="Times New Roman" w:cs="Times New Roman"/>
          <w:sz w:val="12"/>
          <w:szCs w:val="12"/>
        </w:rPr>
      </w:pPr>
      <w:r>
        <w:rPr>
          <w:noProof/>
        </w:rPr>
        <w:drawing>
          <wp:inline distT="0" distB="0" distL="0" distR="0">
            <wp:extent cx="1524000" cy="923925"/>
            <wp:effectExtent l="0" t="0" r="0" b="9525"/>
            <wp:docPr id="12" name="Рисунок 12" descr="C:\Users\user\AppData\Local\Microsoft\Windows\Temporary Internet Files\Content.Word\чапе.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Users\user\AppData\Local\Microsoft\Windows\Temporary Internet Files\Content.Word\чапе.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524000" cy="923925"/>
                    </a:xfrm>
                    <a:prstGeom prst="rect">
                      <a:avLst/>
                    </a:prstGeom>
                    <a:noFill/>
                    <a:ln>
                      <a:noFill/>
                    </a:ln>
                  </pic:spPr>
                </pic:pic>
              </a:graphicData>
            </a:graphic>
          </wp:inline>
        </w:drawing>
      </w:r>
    </w:p>
    <w:p w:rsidR="00030F1A" w:rsidRPr="00030F1A" w:rsidRDefault="00030F1A" w:rsidP="00030F1A">
      <w:pPr>
        <w:pStyle w:val="aff1"/>
        <w:ind w:firstLine="284"/>
        <w:jc w:val="center"/>
        <w:rPr>
          <w:rFonts w:ascii="Times New Roman" w:hAnsi="Times New Roman" w:cs="Times New Roman"/>
          <w:sz w:val="12"/>
          <w:szCs w:val="12"/>
        </w:rPr>
      </w:pPr>
      <w:r w:rsidRPr="00030F1A">
        <w:rPr>
          <w:rFonts w:ascii="Times New Roman" w:hAnsi="Times New Roman" w:cs="Times New Roman"/>
          <w:sz w:val="12"/>
          <w:szCs w:val="12"/>
        </w:rPr>
        <w:t>Рисунок 2.1 – Обзорная схема района работ</w:t>
      </w:r>
    </w:p>
    <w:p w:rsidR="00030F1A" w:rsidRDefault="00030F1A" w:rsidP="00030F1A">
      <w:pPr>
        <w:pStyle w:val="aff1"/>
        <w:ind w:firstLine="284"/>
        <w:jc w:val="both"/>
        <w:rPr>
          <w:rFonts w:ascii="Times New Roman" w:hAnsi="Times New Roman" w:cs="Times New Roman"/>
          <w:sz w:val="12"/>
          <w:szCs w:val="12"/>
        </w:rPr>
      </w:pPr>
    </w:p>
    <w:p w:rsidR="00030F1A" w:rsidRPr="00030F1A" w:rsidRDefault="00030F1A" w:rsidP="00030F1A">
      <w:pPr>
        <w:pStyle w:val="aff1"/>
        <w:ind w:firstLine="284"/>
        <w:jc w:val="both"/>
        <w:rPr>
          <w:rFonts w:ascii="Times New Roman" w:hAnsi="Times New Roman" w:cs="Times New Roman"/>
          <w:sz w:val="12"/>
          <w:szCs w:val="12"/>
        </w:rPr>
      </w:pPr>
      <w:r w:rsidRPr="00030F1A">
        <w:rPr>
          <w:rFonts w:ascii="Times New Roman" w:hAnsi="Times New Roman" w:cs="Times New Roman"/>
          <w:sz w:val="12"/>
          <w:szCs w:val="12"/>
        </w:rPr>
        <w:t>2.3. Перечень координат характерных точек границ зон планируемого размещения линейных объектов</w:t>
      </w:r>
    </w:p>
    <w:p w:rsidR="00030F1A" w:rsidRPr="00030F1A" w:rsidRDefault="00030F1A" w:rsidP="00030F1A">
      <w:pPr>
        <w:pStyle w:val="aff1"/>
        <w:ind w:firstLine="284"/>
        <w:jc w:val="both"/>
        <w:rPr>
          <w:rFonts w:ascii="Times New Roman" w:hAnsi="Times New Roman" w:cs="Times New Roman"/>
          <w:sz w:val="12"/>
          <w:szCs w:val="12"/>
        </w:rPr>
      </w:pPr>
      <w:r w:rsidRPr="00030F1A">
        <w:rPr>
          <w:rFonts w:ascii="Times New Roman" w:hAnsi="Times New Roman" w:cs="Times New Roman"/>
          <w:sz w:val="12"/>
          <w:szCs w:val="12"/>
        </w:rPr>
        <w:t xml:space="preserve">Устанавливаемая красная линия совпадает с границей зоны планируемого размещения линейных объектов, территорией, в отношении которой осуществляется подготовка проекта планировки.  </w:t>
      </w:r>
    </w:p>
    <w:p w:rsidR="00030F1A" w:rsidRDefault="00030F1A" w:rsidP="00030F1A">
      <w:pPr>
        <w:pStyle w:val="aff1"/>
        <w:ind w:firstLine="284"/>
        <w:jc w:val="both"/>
        <w:rPr>
          <w:rFonts w:ascii="Times New Roman" w:hAnsi="Times New Roman" w:cs="Times New Roman"/>
          <w:sz w:val="12"/>
          <w:szCs w:val="12"/>
        </w:rPr>
      </w:pPr>
      <w:r w:rsidRPr="00030F1A">
        <w:rPr>
          <w:rFonts w:ascii="Times New Roman" w:hAnsi="Times New Roman" w:cs="Times New Roman"/>
          <w:sz w:val="12"/>
          <w:szCs w:val="12"/>
        </w:rPr>
        <w:t>Таблица 2.3.1 Перечень координат характерных точек границ зон планируемого размещения линейных объектов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1"/>
        <w:gridCol w:w="1342"/>
        <w:gridCol w:w="1356"/>
        <w:gridCol w:w="1260"/>
        <w:gridCol w:w="1510"/>
        <w:gridCol w:w="1510"/>
      </w:tblGrid>
      <w:tr w:rsidR="00030F1A" w:rsidRPr="00030F1A" w:rsidTr="00030F1A">
        <w:trPr>
          <w:cantSplit/>
        </w:trPr>
        <w:tc>
          <w:tcPr>
            <w:tcW w:w="486" w:type="pct"/>
          </w:tcPr>
          <w:p w:rsidR="00030F1A" w:rsidRPr="00030F1A" w:rsidRDefault="00030F1A" w:rsidP="00030F1A">
            <w:pPr>
              <w:tabs>
                <w:tab w:val="left" w:pos="-14"/>
              </w:tabs>
              <w:spacing w:after="0" w:line="240" w:lineRule="auto"/>
              <w:jc w:val="center"/>
              <w:rPr>
                <w:rFonts w:ascii="Times New Roman" w:hAnsi="Times New Roman" w:cs="Times New Roman"/>
                <w:b/>
                <w:sz w:val="12"/>
                <w:szCs w:val="12"/>
                <w:lang w:eastAsia="ru-RU"/>
              </w:rPr>
            </w:pPr>
            <w:r w:rsidRPr="00030F1A">
              <w:rPr>
                <w:rFonts w:ascii="Times New Roman" w:hAnsi="Times New Roman" w:cs="Times New Roman"/>
                <w:b/>
                <w:sz w:val="12"/>
                <w:szCs w:val="12"/>
                <w:lang w:eastAsia="ru-RU"/>
              </w:rPr>
              <w:t xml:space="preserve">№ точки </w:t>
            </w:r>
          </w:p>
        </w:tc>
        <w:tc>
          <w:tcPr>
            <w:tcW w:w="868" w:type="pct"/>
            <w:vAlign w:val="center"/>
          </w:tcPr>
          <w:p w:rsidR="00030F1A" w:rsidRPr="00030F1A" w:rsidRDefault="00030F1A" w:rsidP="00030F1A">
            <w:pPr>
              <w:tabs>
                <w:tab w:val="left" w:pos="-14"/>
              </w:tabs>
              <w:spacing w:after="0" w:line="240" w:lineRule="auto"/>
              <w:jc w:val="center"/>
              <w:rPr>
                <w:rFonts w:ascii="Times New Roman" w:hAnsi="Times New Roman" w:cs="Times New Roman"/>
                <w:b/>
                <w:sz w:val="12"/>
                <w:szCs w:val="12"/>
                <w:lang w:eastAsia="ru-RU"/>
              </w:rPr>
            </w:pPr>
            <w:r w:rsidRPr="00030F1A">
              <w:rPr>
                <w:rFonts w:ascii="Times New Roman" w:hAnsi="Times New Roman" w:cs="Times New Roman"/>
                <w:b/>
                <w:sz w:val="12"/>
                <w:szCs w:val="12"/>
                <w:lang w:eastAsia="ru-RU"/>
              </w:rPr>
              <w:t>№ точки (сквозной)</w:t>
            </w:r>
          </w:p>
        </w:tc>
        <w:tc>
          <w:tcPr>
            <w:tcW w:w="877" w:type="pct"/>
            <w:vAlign w:val="center"/>
          </w:tcPr>
          <w:p w:rsidR="00030F1A" w:rsidRPr="00030F1A" w:rsidRDefault="00030F1A" w:rsidP="00030F1A">
            <w:pPr>
              <w:spacing w:after="0" w:line="240" w:lineRule="auto"/>
              <w:jc w:val="center"/>
              <w:rPr>
                <w:rFonts w:ascii="Times New Roman" w:hAnsi="Times New Roman" w:cs="Times New Roman"/>
                <w:b/>
                <w:bCs/>
                <w:sz w:val="12"/>
                <w:szCs w:val="12"/>
                <w:lang w:eastAsia="ru-RU"/>
              </w:rPr>
            </w:pPr>
            <w:r w:rsidRPr="00030F1A">
              <w:rPr>
                <w:rFonts w:ascii="Times New Roman" w:hAnsi="Times New Roman" w:cs="Times New Roman"/>
                <w:b/>
                <w:sz w:val="12"/>
                <w:szCs w:val="12"/>
                <w:lang w:eastAsia="ru-RU"/>
              </w:rPr>
              <w:t>Дирекционный угол</w:t>
            </w:r>
          </w:p>
        </w:tc>
        <w:tc>
          <w:tcPr>
            <w:tcW w:w="815" w:type="pct"/>
            <w:vAlign w:val="center"/>
          </w:tcPr>
          <w:p w:rsidR="00030F1A" w:rsidRPr="00030F1A" w:rsidRDefault="00030F1A" w:rsidP="00030F1A">
            <w:pPr>
              <w:spacing w:after="0" w:line="240" w:lineRule="auto"/>
              <w:jc w:val="center"/>
              <w:rPr>
                <w:rFonts w:ascii="Times New Roman" w:hAnsi="Times New Roman" w:cs="Times New Roman"/>
                <w:b/>
                <w:bCs/>
                <w:sz w:val="12"/>
                <w:szCs w:val="12"/>
                <w:lang w:eastAsia="ru-RU"/>
              </w:rPr>
            </w:pPr>
            <w:r w:rsidRPr="00030F1A">
              <w:rPr>
                <w:rFonts w:ascii="Times New Roman" w:hAnsi="Times New Roman" w:cs="Times New Roman"/>
                <w:b/>
                <w:sz w:val="12"/>
                <w:szCs w:val="12"/>
                <w:lang w:eastAsia="ru-RU"/>
              </w:rPr>
              <w:t>Расстояние, м</w:t>
            </w:r>
          </w:p>
        </w:tc>
        <w:tc>
          <w:tcPr>
            <w:tcW w:w="977" w:type="pct"/>
            <w:vAlign w:val="center"/>
          </w:tcPr>
          <w:p w:rsidR="00030F1A" w:rsidRPr="00030F1A" w:rsidRDefault="00030F1A" w:rsidP="00030F1A">
            <w:pPr>
              <w:spacing w:after="0" w:line="240" w:lineRule="auto"/>
              <w:jc w:val="center"/>
              <w:rPr>
                <w:rFonts w:ascii="Times New Roman" w:hAnsi="Times New Roman" w:cs="Times New Roman"/>
                <w:b/>
                <w:sz w:val="12"/>
                <w:szCs w:val="12"/>
                <w:lang w:eastAsia="ru-RU"/>
              </w:rPr>
            </w:pPr>
            <w:r w:rsidRPr="00030F1A">
              <w:rPr>
                <w:rFonts w:ascii="Times New Roman" w:hAnsi="Times New Roman" w:cs="Times New Roman"/>
                <w:b/>
                <w:sz w:val="12"/>
                <w:szCs w:val="12"/>
                <w:lang w:val="en-US" w:eastAsia="ru-RU"/>
              </w:rPr>
              <w:t>X</w:t>
            </w:r>
          </w:p>
        </w:tc>
        <w:tc>
          <w:tcPr>
            <w:tcW w:w="977" w:type="pct"/>
            <w:vAlign w:val="center"/>
          </w:tcPr>
          <w:p w:rsidR="00030F1A" w:rsidRPr="00030F1A" w:rsidRDefault="00030F1A" w:rsidP="00030F1A">
            <w:pPr>
              <w:spacing w:after="0" w:line="240" w:lineRule="auto"/>
              <w:jc w:val="center"/>
              <w:rPr>
                <w:rFonts w:ascii="Times New Roman" w:hAnsi="Times New Roman" w:cs="Times New Roman"/>
                <w:b/>
                <w:sz w:val="12"/>
                <w:szCs w:val="12"/>
                <w:lang w:eastAsia="ru-RU"/>
              </w:rPr>
            </w:pPr>
            <w:r w:rsidRPr="00030F1A">
              <w:rPr>
                <w:rFonts w:ascii="Times New Roman" w:hAnsi="Times New Roman" w:cs="Times New Roman"/>
                <w:b/>
                <w:sz w:val="12"/>
                <w:szCs w:val="12"/>
                <w:lang w:val="en-US" w:eastAsia="ru-RU"/>
              </w:rPr>
              <w:t>Y</w:t>
            </w:r>
          </w:p>
        </w:tc>
      </w:tr>
      <w:tr w:rsidR="00030F1A" w:rsidRPr="00030F1A" w:rsidTr="00030F1A">
        <w:tc>
          <w:tcPr>
            <w:tcW w:w="486"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1</w:t>
            </w:r>
          </w:p>
        </w:tc>
        <w:tc>
          <w:tcPr>
            <w:tcW w:w="868"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1</w:t>
            </w:r>
          </w:p>
        </w:tc>
        <w:tc>
          <w:tcPr>
            <w:tcW w:w="877"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85°12'12"</w:t>
            </w:r>
          </w:p>
        </w:tc>
        <w:tc>
          <w:tcPr>
            <w:tcW w:w="815"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2,87</w:t>
            </w:r>
          </w:p>
        </w:tc>
        <w:tc>
          <w:tcPr>
            <w:tcW w:w="977"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2230708,47</w:t>
            </w:r>
          </w:p>
        </w:tc>
        <w:tc>
          <w:tcPr>
            <w:tcW w:w="977"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446336,77</w:t>
            </w:r>
          </w:p>
        </w:tc>
      </w:tr>
      <w:tr w:rsidR="00030F1A" w:rsidRPr="00030F1A" w:rsidTr="00030F1A">
        <w:tc>
          <w:tcPr>
            <w:tcW w:w="486"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2</w:t>
            </w:r>
          </w:p>
        </w:tc>
        <w:tc>
          <w:tcPr>
            <w:tcW w:w="868"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2</w:t>
            </w:r>
          </w:p>
        </w:tc>
        <w:tc>
          <w:tcPr>
            <w:tcW w:w="877"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175°32'53"</w:t>
            </w:r>
          </w:p>
        </w:tc>
        <w:tc>
          <w:tcPr>
            <w:tcW w:w="815"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9,92</w:t>
            </w:r>
          </w:p>
        </w:tc>
        <w:tc>
          <w:tcPr>
            <w:tcW w:w="977"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2230708,71</w:t>
            </w:r>
          </w:p>
        </w:tc>
        <w:tc>
          <w:tcPr>
            <w:tcW w:w="977"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446339,63</w:t>
            </w:r>
          </w:p>
        </w:tc>
      </w:tr>
      <w:tr w:rsidR="00030F1A" w:rsidRPr="00030F1A" w:rsidTr="00030F1A">
        <w:tc>
          <w:tcPr>
            <w:tcW w:w="486"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3</w:t>
            </w:r>
          </w:p>
        </w:tc>
        <w:tc>
          <w:tcPr>
            <w:tcW w:w="868"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3</w:t>
            </w:r>
          </w:p>
        </w:tc>
        <w:tc>
          <w:tcPr>
            <w:tcW w:w="877"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84°56'7"</w:t>
            </w:r>
          </w:p>
        </w:tc>
        <w:tc>
          <w:tcPr>
            <w:tcW w:w="815"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6</w:t>
            </w:r>
          </w:p>
        </w:tc>
        <w:tc>
          <w:tcPr>
            <w:tcW w:w="977"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2230698,82</w:t>
            </w:r>
          </w:p>
        </w:tc>
        <w:tc>
          <w:tcPr>
            <w:tcW w:w="977"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446340,40</w:t>
            </w:r>
          </w:p>
        </w:tc>
      </w:tr>
      <w:tr w:rsidR="00030F1A" w:rsidRPr="00030F1A" w:rsidTr="00030F1A">
        <w:tc>
          <w:tcPr>
            <w:tcW w:w="486"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4</w:t>
            </w:r>
          </w:p>
        </w:tc>
        <w:tc>
          <w:tcPr>
            <w:tcW w:w="868"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4</w:t>
            </w:r>
          </w:p>
        </w:tc>
        <w:tc>
          <w:tcPr>
            <w:tcW w:w="877"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355°35'49"</w:t>
            </w:r>
          </w:p>
        </w:tc>
        <w:tc>
          <w:tcPr>
            <w:tcW w:w="815"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9,9</w:t>
            </w:r>
          </w:p>
        </w:tc>
        <w:tc>
          <w:tcPr>
            <w:tcW w:w="977"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2230699,35</w:t>
            </w:r>
          </w:p>
        </w:tc>
        <w:tc>
          <w:tcPr>
            <w:tcW w:w="977"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446346,38</w:t>
            </w:r>
          </w:p>
        </w:tc>
      </w:tr>
      <w:tr w:rsidR="00030F1A" w:rsidRPr="00030F1A" w:rsidTr="00030F1A">
        <w:tc>
          <w:tcPr>
            <w:tcW w:w="486"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5</w:t>
            </w:r>
          </w:p>
        </w:tc>
        <w:tc>
          <w:tcPr>
            <w:tcW w:w="868"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5</w:t>
            </w:r>
          </w:p>
        </w:tc>
        <w:tc>
          <w:tcPr>
            <w:tcW w:w="877"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85°23'22"</w:t>
            </w:r>
          </w:p>
        </w:tc>
        <w:tc>
          <w:tcPr>
            <w:tcW w:w="815"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10,57</w:t>
            </w:r>
          </w:p>
        </w:tc>
        <w:tc>
          <w:tcPr>
            <w:tcW w:w="977"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2230709,22</w:t>
            </w:r>
          </w:p>
        </w:tc>
        <w:tc>
          <w:tcPr>
            <w:tcW w:w="977"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446345,62</w:t>
            </w:r>
          </w:p>
        </w:tc>
      </w:tr>
      <w:tr w:rsidR="00030F1A" w:rsidRPr="00030F1A" w:rsidTr="00030F1A">
        <w:tc>
          <w:tcPr>
            <w:tcW w:w="486"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6</w:t>
            </w:r>
          </w:p>
        </w:tc>
        <w:tc>
          <w:tcPr>
            <w:tcW w:w="868"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6</w:t>
            </w:r>
          </w:p>
        </w:tc>
        <w:tc>
          <w:tcPr>
            <w:tcW w:w="877"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27°15'54"</w:t>
            </w:r>
          </w:p>
        </w:tc>
        <w:tc>
          <w:tcPr>
            <w:tcW w:w="815"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4,76</w:t>
            </w:r>
          </w:p>
        </w:tc>
        <w:tc>
          <w:tcPr>
            <w:tcW w:w="977"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2230710,07</w:t>
            </w:r>
          </w:p>
        </w:tc>
        <w:tc>
          <w:tcPr>
            <w:tcW w:w="977"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446356,16</w:t>
            </w:r>
          </w:p>
        </w:tc>
      </w:tr>
      <w:tr w:rsidR="00030F1A" w:rsidRPr="00030F1A" w:rsidTr="00030F1A">
        <w:tc>
          <w:tcPr>
            <w:tcW w:w="486"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7</w:t>
            </w:r>
          </w:p>
        </w:tc>
        <w:tc>
          <w:tcPr>
            <w:tcW w:w="868"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7</w:t>
            </w:r>
          </w:p>
        </w:tc>
        <w:tc>
          <w:tcPr>
            <w:tcW w:w="877"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15°16'52"</w:t>
            </w:r>
          </w:p>
        </w:tc>
        <w:tc>
          <w:tcPr>
            <w:tcW w:w="815"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23,22</w:t>
            </w:r>
          </w:p>
        </w:tc>
        <w:tc>
          <w:tcPr>
            <w:tcW w:w="977"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2230714,30</w:t>
            </w:r>
          </w:p>
        </w:tc>
        <w:tc>
          <w:tcPr>
            <w:tcW w:w="977"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446358,34</w:t>
            </w:r>
          </w:p>
        </w:tc>
      </w:tr>
      <w:tr w:rsidR="00030F1A" w:rsidRPr="00030F1A" w:rsidTr="00030F1A">
        <w:tc>
          <w:tcPr>
            <w:tcW w:w="486"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8</w:t>
            </w:r>
          </w:p>
        </w:tc>
        <w:tc>
          <w:tcPr>
            <w:tcW w:w="868"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8</w:t>
            </w:r>
          </w:p>
        </w:tc>
        <w:tc>
          <w:tcPr>
            <w:tcW w:w="877"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7°52'12"</w:t>
            </w:r>
          </w:p>
        </w:tc>
        <w:tc>
          <w:tcPr>
            <w:tcW w:w="815"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10,59</w:t>
            </w:r>
          </w:p>
        </w:tc>
        <w:tc>
          <w:tcPr>
            <w:tcW w:w="977"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2230736,70</w:t>
            </w:r>
          </w:p>
        </w:tc>
        <w:tc>
          <w:tcPr>
            <w:tcW w:w="977"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446364,46</w:t>
            </w:r>
          </w:p>
        </w:tc>
      </w:tr>
      <w:tr w:rsidR="00030F1A" w:rsidRPr="00030F1A" w:rsidTr="00030F1A">
        <w:tc>
          <w:tcPr>
            <w:tcW w:w="486"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9</w:t>
            </w:r>
          </w:p>
        </w:tc>
        <w:tc>
          <w:tcPr>
            <w:tcW w:w="868"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9</w:t>
            </w:r>
          </w:p>
        </w:tc>
        <w:tc>
          <w:tcPr>
            <w:tcW w:w="877"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355°34'1"</w:t>
            </w:r>
          </w:p>
        </w:tc>
        <w:tc>
          <w:tcPr>
            <w:tcW w:w="815"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1115,75</w:t>
            </w:r>
          </w:p>
        </w:tc>
        <w:tc>
          <w:tcPr>
            <w:tcW w:w="977"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2230747,19</w:t>
            </w:r>
          </w:p>
        </w:tc>
        <w:tc>
          <w:tcPr>
            <w:tcW w:w="977"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446365,91</w:t>
            </w:r>
          </w:p>
        </w:tc>
      </w:tr>
      <w:tr w:rsidR="00030F1A" w:rsidRPr="00030F1A" w:rsidTr="00030F1A">
        <w:tc>
          <w:tcPr>
            <w:tcW w:w="486"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10</w:t>
            </w:r>
          </w:p>
        </w:tc>
        <w:tc>
          <w:tcPr>
            <w:tcW w:w="868"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10</w:t>
            </w:r>
          </w:p>
        </w:tc>
        <w:tc>
          <w:tcPr>
            <w:tcW w:w="877"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351°35'51"</w:t>
            </w:r>
          </w:p>
        </w:tc>
        <w:tc>
          <w:tcPr>
            <w:tcW w:w="815"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762,29</w:t>
            </w:r>
          </w:p>
        </w:tc>
        <w:tc>
          <w:tcPr>
            <w:tcW w:w="977"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2231859,60</w:t>
            </w:r>
          </w:p>
        </w:tc>
        <w:tc>
          <w:tcPr>
            <w:tcW w:w="977"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446279,67</w:t>
            </w:r>
          </w:p>
        </w:tc>
      </w:tr>
      <w:tr w:rsidR="00030F1A" w:rsidRPr="00030F1A" w:rsidTr="00030F1A">
        <w:tc>
          <w:tcPr>
            <w:tcW w:w="486"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11</w:t>
            </w:r>
          </w:p>
        </w:tc>
        <w:tc>
          <w:tcPr>
            <w:tcW w:w="868"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11</w:t>
            </w:r>
          </w:p>
        </w:tc>
        <w:tc>
          <w:tcPr>
            <w:tcW w:w="877"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330°36'29"</w:t>
            </w:r>
          </w:p>
        </w:tc>
        <w:tc>
          <w:tcPr>
            <w:tcW w:w="815"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50,96</w:t>
            </w:r>
          </w:p>
        </w:tc>
        <w:tc>
          <w:tcPr>
            <w:tcW w:w="977"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2232613,71</w:t>
            </w:r>
          </w:p>
        </w:tc>
        <w:tc>
          <w:tcPr>
            <w:tcW w:w="977"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446168,28</w:t>
            </w:r>
          </w:p>
        </w:tc>
      </w:tr>
      <w:tr w:rsidR="00030F1A" w:rsidRPr="00030F1A" w:rsidTr="00030F1A">
        <w:tc>
          <w:tcPr>
            <w:tcW w:w="486"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12</w:t>
            </w:r>
          </w:p>
        </w:tc>
        <w:tc>
          <w:tcPr>
            <w:tcW w:w="868"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12</w:t>
            </w:r>
          </w:p>
        </w:tc>
        <w:tc>
          <w:tcPr>
            <w:tcW w:w="877"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230°45'28"</w:t>
            </w:r>
          </w:p>
        </w:tc>
        <w:tc>
          <w:tcPr>
            <w:tcW w:w="815"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11,98</w:t>
            </w:r>
          </w:p>
        </w:tc>
        <w:tc>
          <w:tcPr>
            <w:tcW w:w="977"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2232658,11</w:t>
            </w:r>
          </w:p>
        </w:tc>
        <w:tc>
          <w:tcPr>
            <w:tcW w:w="977"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446143,27</w:t>
            </w:r>
          </w:p>
        </w:tc>
      </w:tr>
      <w:tr w:rsidR="00030F1A" w:rsidRPr="00030F1A" w:rsidTr="00030F1A">
        <w:tc>
          <w:tcPr>
            <w:tcW w:w="486"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13</w:t>
            </w:r>
          </w:p>
        </w:tc>
        <w:tc>
          <w:tcPr>
            <w:tcW w:w="868"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13</w:t>
            </w:r>
          </w:p>
        </w:tc>
        <w:tc>
          <w:tcPr>
            <w:tcW w:w="877"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188°7'48"</w:t>
            </w:r>
          </w:p>
        </w:tc>
        <w:tc>
          <w:tcPr>
            <w:tcW w:w="815"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14,64</w:t>
            </w:r>
          </w:p>
        </w:tc>
        <w:tc>
          <w:tcPr>
            <w:tcW w:w="977"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2232650,53</w:t>
            </w:r>
          </w:p>
        </w:tc>
        <w:tc>
          <w:tcPr>
            <w:tcW w:w="977"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446133,99</w:t>
            </w:r>
          </w:p>
        </w:tc>
      </w:tr>
      <w:tr w:rsidR="00030F1A" w:rsidRPr="00030F1A" w:rsidTr="00030F1A">
        <w:tc>
          <w:tcPr>
            <w:tcW w:w="486"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14</w:t>
            </w:r>
          </w:p>
        </w:tc>
        <w:tc>
          <w:tcPr>
            <w:tcW w:w="868"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14</w:t>
            </w:r>
          </w:p>
        </w:tc>
        <w:tc>
          <w:tcPr>
            <w:tcW w:w="877"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231°4'26"</w:t>
            </w:r>
          </w:p>
        </w:tc>
        <w:tc>
          <w:tcPr>
            <w:tcW w:w="815"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23,19</w:t>
            </w:r>
          </w:p>
        </w:tc>
        <w:tc>
          <w:tcPr>
            <w:tcW w:w="977"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2232636,04</w:t>
            </w:r>
          </w:p>
        </w:tc>
        <w:tc>
          <w:tcPr>
            <w:tcW w:w="977"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446131,92</w:t>
            </w:r>
          </w:p>
        </w:tc>
      </w:tr>
      <w:tr w:rsidR="00030F1A" w:rsidRPr="00030F1A" w:rsidTr="00030F1A">
        <w:tc>
          <w:tcPr>
            <w:tcW w:w="486"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15</w:t>
            </w:r>
          </w:p>
        </w:tc>
        <w:tc>
          <w:tcPr>
            <w:tcW w:w="868"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15</w:t>
            </w:r>
          </w:p>
        </w:tc>
        <w:tc>
          <w:tcPr>
            <w:tcW w:w="877"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150°37'26"</w:t>
            </w:r>
          </w:p>
        </w:tc>
        <w:tc>
          <w:tcPr>
            <w:tcW w:w="815"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57,81</w:t>
            </w:r>
          </w:p>
        </w:tc>
        <w:tc>
          <w:tcPr>
            <w:tcW w:w="977"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2232621,47</w:t>
            </w:r>
          </w:p>
        </w:tc>
        <w:tc>
          <w:tcPr>
            <w:tcW w:w="977"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446113,88</w:t>
            </w:r>
          </w:p>
        </w:tc>
      </w:tr>
      <w:tr w:rsidR="00030F1A" w:rsidRPr="00030F1A" w:rsidTr="00030F1A">
        <w:tc>
          <w:tcPr>
            <w:tcW w:w="486"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16</w:t>
            </w:r>
          </w:p>
        </w:tc>
        <w:tc>
          <w:tcPr>
            <w:tcW w:w="868"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16</w:t>
            </w:r>
          </w:p>
        </w:tc>
        <w:tc>
          <w:tcPr>
            <w:tcW w:w="877"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171°36'36"</w:t>
            </w:r>
          </w:p>
        </w:tc>
        <w:tc>
          <w:tcPr>
            <w:tcW w:w="815"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722,16</w:t>
            </w:r>
          </w:p>
        </w:tc>
        <w:tc>
          <w:tcPr>
            <w:tcW w:w="977"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2232571,09</w:t>
            </w:r>
          </w:p>
        </w:tc>
        <w:tc>
          <w:tcPr>
            <w:tcW w:w="977"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446142,24</w:t>
            </w:r>
          </w:p>
        </w:tc>
      </w:tr>
      <w:tr w:rsidR="00030F1A" w:rsidRPr="00030F1A" w:rsidTr="00030F1A">
        <w:tc>
          <w:tcPr>
            <w:tcW w:w="486"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17</w:t>
            </w:r>
          </w:p>
        </w:tc>
        <w:tc>
          <w:tcPr>
            <w:tcW w:w="868"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17</w:t>
            </w:r>
          </w:p>
        </w:tc>
        <w:tc>
          <w:tcPr>
            <w:tcW w:w="877"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175°33'35"</w:t>
            </w:r>
          </w:p>
        </w:tc>
        <w:tc>
          <w:tcPr>
            <w:tcW w:w="815"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1151,65</w:t>
            </w:r>
          </w:p>
        </w:tc>
        <w:tc>
          <w:tcPr>
            <w:tcW w:w="977"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2231856,66</w:t>
            </w:r>
          </w:p>
        </w:tc>
        <w:tc>
          <w:tcPr>
            <w:tcW w:w="977"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446247,61</w:t>
            </w:r>
          </w:p>
        </w:tc>
      </w:tr>
      <w:tr w:rsidR="00030F1A" w:rsidRPr="00030F1A" w:rsidTr="00030F1A">
        <w:tc>
          <w:tcPr>
            <w:tcW w:w="486"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18</w:t>
            </w:r>
          </w:p>
        </w:tc>
        <w:tc>
          <w:tcPr>
            <w:tcW w:w="868"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1</w:t>
            </w:r>
          </w:p>
        </w:tc>
        <w:tc>
          <w:tcPr>
            <w:tcW w:w="877"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85°12'12"</w:t>
            </w:r>
          </w:p>
        </w:tc>
        <w:tc>
          <w:tcPr>
            <w:tcW w:w="815"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2,87</w:t>
            </w:r>
          </w:p>
        </w:tc>
        <w:tc>
          <w:tcPr>
            <w:tcW w:w="977"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2230708,47</w:t>
            </w:r>
          </w:p>
        </w:tc>
        <w:tc>
          <w:tcPr>
            <w:tcW w:w="977"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446336,77</w:t>
            </w:r>
          </w:p>
        </w:tc>
      </w:tr>
      <w:tr w:rsidR="00030F1A" w:rsidRPr="00030F1A" w:rsidTr="00030F1A">
        <w:tc>
          <w:tcPr>
            <w:tcW w:w="486" w:type="pct"/>
          </w:tcPr>
          <w:p w:rsidR="00030F1A" w:rsidRPr="00030F1A" w:rsidRDefault="00030F1A" w:rsidP="00030F1A">
            <w:pPr>
              <w:spacing w:after="0" w:line="240" w:lineRule="auto"/>
              <w:rPr>
                <w:rFonts w:ascii="Times New Roman" w:hAnsi="Times New Roman" w:cs="Times New Roman"/>
                <w:sz w:val="12"/>
                <w:szCs w:val="12"/>
              </w:rPr>
            </w:pPr>
          </w:p>
        </w:tc>
        <w:tc>
          <w:tcPr>
            <w:tcW w:w="868" w:type="pct"/>
          </w:tcPr>
          <w:p w:rsidR="00030F1A" w:rsidRPr="00030F1A" w:rsidRDefault="00030F1A" w:rsidP="00030F1A">
            <w:pPr>
              <w:spacing w:after="0" w:line="240" w:lineRule="auto"/>
              <w:rPr>
                <w:rFonts w:ascii="Times New Roman" w:hAnsi="Times New Roman" w:cs="Times New Roman"/>
                <w:sz w:val="12"/>
                <w:szCs w:val="12"/>
              </w:rPr>
            </w:pPr>
          </w:p>
        </w:tc>
        <w:tc>
          <w:tcPr>
            <w:tcW w:w="877" w:type="pct"/>
          </w:tcPr>
          <w:p w:rsidR="00030F1A" w:rsidRPr="00030F1A" w:rsidRDefault="00030F1A" w:rsidP="00030F1A">
            <w:pPr>
              <w:spacing w:after="0" w:line="240" w:lineRule="auto"/>
              <w:rPr>
                <w:rFonts w:ascii="Times New Roman" w:hAnsi="Times New Roman" w:cs="Times New Roman"/>
                <w:sz w:val="12"/>
                <w:szCs w:val="12"/>
              </w:rPr>
            </w:pPr>
          </w:p>
        </w:tc>
        <w:tc>
          <w:tcPr>
            <w:tcW w:w="815" w:type="pct"/>
          </w:tcPr>
          <w:p w:rsidR="00030F1A" w:rsidRPr="00030F1A" w:rsidRDefault="00030F1A" w:rsidP="00030F1A">
            <w:pPr>
              <w:spacing w:after="0" w:line="240" w:lineRule="auto"/>
              <w:rPr>
                <w:rFonts w:ascii="Times New Roman" w:hAnsi="Times New Roman" w:cs="Times New Roman"/>
                <w:sz w:val="12"/>
                <w:szCs w:val="12"/>
              </w:rPr>
            </w:pPr>
          </w:p>
        </w:tc>
        <w:tc>
          <w:tcPr>
            <w:tcW w:w="977" w:type="pct"/>
          </w:tcPr>
          <w:p w:rsidR="00030F1A" w:rsidRPr="00030F1A" w:rsidRDefault="00030F1A" w:rsidP="00030F1A">
            <w:pPr>
              <w:spacing w:after="0" w:line="240" w:lineRule="auto"/>
              <w:rPr>
                <w:rFonts w:ascii="Times New Roman" w:hAnsi="Times New Roman" w:cs="Times New Roman"/>
                <w:sz w:val="12"/>
                <w:szCs w:val="12"/>
              </w:rPr>
            </w:pPr>
          </w:p>
        </w:tc>
        <w:tc>
          <w:tcPr>
            <w:tcW w:w="977" w:type="pct"/>
          </w:tcPr>
          <w:p w:rsidR="00030F1A" w:rsidRPr="00030F1A" w:rsidRDefault="00030F1A" w:rsidP="00030F1A">
            <w:pPr>
              <w:spacing w:after="0" w:line="240" w:lineRule="auto"/>
              <w:rPr>
                <w:rFonts w:ascii="Times New Roman" w:hAnsi="Times New Roman" w:cs="Times New Roman"/>
                <w:sz w:val="12"/>
                <w:szCs w:val="12"/>
              </w:rPr>
            </w:pPr>
          </w:p>
        </w:tc>
      </w:tr>
      <w:tr w:rsidR="00030F1A" w:rsidRPr="00030F1A" w:rsidTr="00030F1A">
        <w:tc>
          <w:tcPr>
            <w:tcW w:w="486"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1</w:t>
            </w:r>
          </w:p>
        </w:tc>
        <w:tc>
          <w:tcPr>
            <w:tcW w:w="868"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18</w:t>
            </w:r>
          </w:p>
        </w:tc>
        <w:tc>
          <w:tcPr>
            <w:tcW w:w="877"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269°57'29"</w:t>
            </w:r>
          </w:p>
        </w:tc>
        <w:tc>
          <w:tcPr>
            <w:tcW w:w="815"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13,67</w:t>
            </w:r>
          </w:p>
        </w:tc>
        <w:tc>
          <w:tcPr>
            <w:tcW w:w="977"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2233872,80</w:t>
            </w:r>
          </w:p>
        </w:tc>
        <w:tc>
          <w:tcPr>
            <w:tcW w:w="977"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444008,17</w:t>
            </w:r>
          </w:p>
        </w:tc>
      </w:tr>
      <w:tr w:rsidR="00030F1A" w:rsidRPr="00030F1A" w:rsidTr="00030F1A">
        <w:tc>
          <w:tcPr>
            <w:tcW w:w="486"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2</w:t>
            </w:r>
          </w:p>
        </w:tc>
        <w:tc>
          <w:tcPr>
            <w:tcW w:w="868"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19</w:t>
            </w:r>
          </w:p>
        </w:tc>
        <w:tc>
          <w:tcPr>
            <w:tcW w:w="877"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237°44'31"</w:t>
            </w:r>
          </w:p>
        </w:tc>
        <w:tc>
          <w:tcPr>
            <w:tcW w:w="815"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18,98</w:t>
            </w:r>
          </w:p>
        </w:tc>
        <w:tc>
          <w:tcPr>
            <w:tcW w:w="977"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2233872,79</w:t>
            </w:r>
          </w:p>
        </w:tc>
        <w:tc>
          <w:tcPr>
            <w:tcW w:w="977"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443994,50</w:t>
            </w:r>
          </w:p>
        </w:tc>
      </w:tr>
      <w:tr w:rsidR="00030F1A" w:rsidRPr="00030F1A" w:rsidTr="00030F1A">
        <w:tc>
          <w:tcPr>
            <w:tcW w:w="486"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3</w:t>
            </w:r>
          </w:p>
        </w:tc>
        <w:tc>
          <w:tcPr>
            <w:tcW w:w="868"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20</w:t>
            </w:r>
          </w:p>
        </w:tc>
        <w:tc>
          <w:tcPr>
            <w:tcW w:w="877"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118°19'14"</w:t>
            </w:r>
          </w:p>
        </w:tc>
        <w:tc>
          <w:tcPr>
            <w:tcW w:w="815"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201,18</w:t>
            </w:r>
          </w:p>
        </w:tc>
        <w:tc>
          <w:tcPr>
            <w:tcW w:w="977"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2233862,66</w:t>
            </w:r>
          </w:p>
        </w:tc>
        <w:tc>
          <w:tcPr>
            <w:tcW w:w="977"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443978,45</w:t>
            </w:r>
          </w:p>
        </w:tc>
      </w:tr>
      <w:tr w:rsidR="00030F1A" w:rsidRPr="00030F1A" w:rsidTr="00030F1A">
        <w:tc>
          <w:tcPr>
            <w:tcW w:w="486"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4</w:t>
            </w:r>
          </w:p>
        </w:tc>
        <w:tc>
          <w:tcPr>
            <w:tcW w:w="868"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21</w:t>
            </w:r>
          </w:p>
        </w:tc>
        <w:tc>
          <w:tcPr>
            <w:tcW w:w="877"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185°41'35"</w:t>
            </w:r>
          </w:p>
        </w:tc>
        <w:tc>
          <w:tcPr>
            <w:tcW w:w="815"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3,23</w:t>
            </w:r>
          </w:p>
        </w:tc>
        <w:tc>
          <w:tcPr>
            <w:tcW w:w="977"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2233767,22</w:t>
            </w:r>
          </w:p>
        </w:tc>
        <w:tc>
          <w:tcPr>
            <w:tcW w:w="977"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444155,55</w:t>
            </w:r>
          </w:p>
        </w:tc>
      </w:tr>
      <w:tr w:rsidR="00030F1A" w:rsidRPr="00030F1A" w:rsidTr="00030F1A">
        <w:tc>
          <w:tcPr>
            <w:tcW w:w="486"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5</w:t>
            </w:r>
          </w:p>
        </w:tc>
        <w:tc>
          <w:tcPr>
            <w:tcW w:w="868"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22</w:t>
            </w:r>
          </w:p>
        </w:tc>
        <w:tc>
          <w:tcPr>
            <w:tcW w:w="877"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118°19'44"</w:t>
            </w:r>
          </w:p>
        </w:tc>
        <w:tc>
          <w:tcPr>
            <w:tcW w:w="815"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83,83</w:t>
            </w:r>
          </w:p>
        </w:tc>
        <w:tc>
          <w:tcPr>
            <w:tcW w:w="977"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2233764,01</w:t>
            </w:r>
          </w:p>
        </w:tc>
        <w:tc>
          <w:tcPr>
            <w:tcW w:w="977"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444155,23</w:t>
            </w:r>
          </w:p>
        </w:tc>
      </w:tr>
      <w:tr w:rsidR="00030F1A" w:rsidRPr="00030F1A" w:rsidTr="00030F1A">
        <w:tc>
          <w:tcPr>
            <w:tcW w:w="486"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6</w:t>
            </w:r>
          </w:p>
        </w:tc>
        <w:tc>
          <w:tcPr>
            <w:tcW w:w="868"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23</w:t>
            </w:r>
          </w:p>
        </w:tc>
        <w:tc>
          <w:tcPr>
            <w:tcW w:w="877"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116°46'11"</w:t>
            </w:r>
          </w:p>
        </w:tc>
        <w:tc>
          <w:tcPr>
            <w:tcW w:w="815"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33,81</w:t>
            </w:r>
          </w:p>
        </w:tc>
        <w:tc>
          <w:tcPr>
            <w:tcW w:w="977"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2233724,23</w:t>
            </w:r>
          </w:p>
        </w:tc>
        <w:tc>
          <w:tcPr>
            <w:tcW w:w="977"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444229,02</w:t>
            </w:r>
          </w:p>
        </w:tc>
      </w:tr>
      <w:tr w:rsidR="00030F1A" w:rsidRPr="00030F1A" w:rsidTr="00030F1A">
        <w:tc>
          <w:tcPr>
            <w:tcW w:w="486"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7</w:t>
            </w:r>
          </w:p>
        </w:tc>
        <w:tc>
          <w:tcPr>
            <w:tcW w:w="868"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24</w:t>
            </w:r>
          </w:p>
        </w:tc>
        <w:tc>
          <w:tcPr>
            <w:tcW w:w="877"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113°54'31"</w:t>
            </w:r>
          </w:p>
        </w:tc>
        <w:tc>
          <w:tcPr>
            <w:tcW w:w="815"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27,02</w:t>
            </w:r>
          </w:p>
        </w:tc>
        <w:tc>
          <w:tcPr>
            <w:tcW w:w="977"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2233709,00</w:t>
            </w:r>
          </w:p>
        </w:tc>
        <w:tc>
          <w:tcPr>
            <w:tcW w:w="977"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444259,21</w:t>
            </w:r>
          </w:p>
        </w:tc>
      </w:tr>
      <w:tr w:rsidR="00030F1A" w:rsidRPr="00030F1A" w:rsidTr="00030F1A">
        <w:tc>
          <w:tcPr>
            <w:tcW w:w="486"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8</w:t>
            </w:r>
          </w:p>
        </w:tc>
        <w:tc>
          <w:tcPr>
            <w:tcW w:w="868"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25</w:t>
            </w:r>
          </w:p>
        </w:tc>
        <w:tc>
          <w:tcPr>
            <w:tcW w:w="877"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43°17'12"</w:t>
            </w:r>
          </w:p>
        </w:tc>
        <w:tc>
          <w:tcPr>
            <w:tcW w:w="815"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20,81</w:t>
            </w:r>
          </w:p>
        </w:tc>
        <w:tc>
          <w:tcPr>
            <w:tcW w:w="977"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2233698,05</w:t>
            </w:r>
          </w:p>
        </w:tc>
        <w:tc>
          <w:tcPr>
            <w:tcW w:w="977"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444283,91</w:t>
            </w:r>
          </w:p>
        </w:tc>
      </w:tr>
      <w:tr w:rsidR="00030F1A" w:rsidRPr="00030F1A" w:rsidTr="00030F1A">
        <w:tc>
          <w:tcPr>
            <w:tcW w:w="486"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9</w:t>
            </w:r>
          </w:p>
        </w:tc>
        <w:tc>
          <w:tcPr>
            <w:tcW w:w="868"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26</w:t>
            </w:r>
          </w:p>
        </w:tc>
        <w:tc>
          <w:tcPr>
            <w:tcW w:w="877"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133°19'31"</w:t>
            </w:r>
          </w:p>
        </w:tc>
        <w:tc>
          <w:tcPr>
            <w:tcW w:w="815"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79,36</w:t>
            </w:r>
          </w:p>
        </w:tc>
        <w:tc>
          <w:tcPr>
            <w:tcW w:w="977"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2233713,20</w:t>
            </w:r>
          </w:p>
        </w:tc>
        <w:tc>
          <w:tcPr>
            <w:tcW w:w="977"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444298,18</w:t>
            </w:r>
          </w:p>
        </w:tc>
      </w:tr>
      <w:tr w:rsidR="00030F1A" w:rsidRPr="00030F1A" w:rsidTr="00030F1A">
        <w:tc>
          <w:tcPr>
            <w:tcW w:w="486"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10</w:t>
            </w:r>
          </w:p>
        </w:tc>
        <w:tc>
          <w:tcPr>
            <w:tcW w:w="868"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27</w:t>
            </w:r>
          </w:p>
        </w:tc>
        <w:tc>
          <w:tcPr>
            <w:tcW w:w="877"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118°22'30"</w:t>
            </w:r>
          </w:p>
        </w:tc>
        <w:tc>
          <w:tcPr>
            <w:tcW w:w="815"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38,09</w:t>
            </w:r>
          </w:p>
        </w:tc>
        <w:tc>
          <w:tcPr>
            <w:tcW w:w="977"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2233658,75</w:t>
            </w:r>
          </w:p>
        </w:tc>
        <w:tc>
          <w:tcPr>
            <w:tcW w:w="977"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444355,91</w:t>
            </w:r>
          </w:p>
        </w:tc>
      </w:tr>
      <w:tr w:rsidR="00030F1A" w:rsidRPr="00030F1A" w:rsidTr="00030F1A">
        <w:tc>
          <w:tcPr>
            <w:tcW w:w="486"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11</w:t>
            </w:r>
          </w:p>
        </w:tc>
        <w:tc>
          <w:tcPr>
            <w:tcW w:w="868"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28</w:t>
            </w:r>
          </w:p>
        </w:tc>
        <w:tc>
          <w:tcPr>
            <w:tcW w:w="877"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132°18'42"</w:t>
            </w:r>
          </w:p>
        </w:tc>
        <w:tc>
          <w:tcPr>
            <w:tcW w:w="815"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12,21</w:t>
            </w:r>
          </w:p>
        </w:tc>
        <w:tc>
          <w:tcPr>
            <w:tcW w:w="977"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2233640,65</w:t>
            </w:r>
          </w:p>
        </w:tc>
        <w:tc>
          <w:tcPr>
            <w:tcW w:w="977"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444389,42</w:t>
            </w:r>
          </w:p>
        </w:tc>
      </w:tr>
      <w:tr w:rsidR="00030F1A" w:rsidRPr="00030F1A" w:rsidTr="00030F1A">
        <w:tc>
          <w:tcPr>
            <w:tcW w:w="486"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12</w:t>
            </w:r>
          </w:p>
        </w:tc>
        <w:tc>
          <w:tcPr>
            <w:tcW w:w="868"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29</w:t>
            </w:r>
          </w:p>
        </w:tc>
        <w:tc>
          <w:tcPr>
            <w:tcW w:w="877"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118°19'31"</w:t>
            </w:r>
          </w:p>
        </w:tc>
        <w:tc>
          <w:tcPr>
            <w:tcW w:w="815"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1425,72</w:t>
            </w:r>
          </w:p>
        </w:tc>
        <w:tc>
          <w:tcPr>
            <w:tcW w:w="977"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2233632,43</w:t>
            </w:r>
          </w:p>
        </w:tc>
        <w:tc>
          <w:tcPr>
            <w:tcW w:w="977"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444398,45</w:t>
            </w:r>
          </w:p>
        </w:tc>
      </w:tr>
      <w:tr w:rsidR="00030F1A" w:rsidRPr="00030F1A" w:rsidTr="00030F1A">
        <w:tc>
          <w:tcPr>
            <w:tcW w:w="486"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13</w:t>
            </w:r>
          </w:p>
        </w:tc>
        <w:tc>
          <w:tcPr>
            <w:tcW w:w="868"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30</w:t>
            </w:r>
          </w:p>
        </w:tc>
        <w:tc>
          <w:tcPr>
            <w:tcW w:w="877"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120°21'9"</w:t>
            </w:r>
          </w:p>
        </w:tc>
        <w:tc>
          <w:tcPr>
            <w:tcW w:w="815"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36,49</w:t>
            </w:r>
          </w:p>
        </w:tc>
        <w:tc>
          <w:tcPr>
            <w:tcW w:w="977"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2232955,96</w:t>
            </w:r>
          </w:p>
        </w:tc>
        <w:tc>
          <w:tcPr>
            <w:tcW w:w="977"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445653,47</w:t>
            </w:r>
          </w:p>
        </w:tc>
      </w:tr>
      <w:tr w:rsidR="00030F1A" w:rsidRPr="00030F1A" w:rsidTr="00030F1A">
        <w:tc>
          <w:tcPr>
            <w:tcW w:w="486"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14</w:t>
            </w:r>
          </w:p>
        </w:tc>
        <w:tc>
          <w:tcPr>
            <w:tcW w:w="868"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31</w:t>
            </w:r>
          </w:p>
        </w:tc>
        <w:tc>
          <w:tcPr>
            <w:tcW w:w="877"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90°36'4"</w:t>
            </w:r>
          </w:p>
        </w:tc>
        <w:tc>
          <w:tcPr>
            <w:tcW w:w="815"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252,62</w:t>
            </w:r>
          </w:p>
        </w:tc>
        <w:tc>
          <w:tcPr>
            <w:tcW w:w="977"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2232937,52</w:t>
            </w:r>
          </w:p>
        </w:tc>
        <w:tc>
          <w:tcPr>
            <w:tcW w:w="977"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445684,96</w:t>
            </w:r>
          </w:p>
        </w:tc>
      </w:tr>
      <w:tr w:rsidR="00030F1A" w:rsidRPr="00030F1A" w:rsidTr="00030F1A">
        <w:tc>
          <w:tcPr>
            <w:tcW w:w="486"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15</w:t>
            </w:r>
          </w:p>
        </w:tc>
        <w:tc>
          <w:tcPr>
            <w:tcW w:w="868"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32</w:t>
            </w:r>
          </w:p>
        </w:tc>
        <w:tc>
          <w:tcPr>
            <w:tcW w:w="877"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150°38'21"</w:t>
            </w:r>
          </w:p>
        </w:tc>
        <w:tc>
          <w:tcPr>
            <w:tcW w:w="815"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346,31</w:t>
            </w:r>
          </w:p>
        </w:tc>
        <w:tc>
          <w:tcPr>
            <w:tcW w:w="977"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2232934,87</w:t>
            </w:r>
          </w:p>
        </w:tc>
        <w:tc>
          <w:tcPr>
            <w:tcW w:w="977"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445937,57</w:t>
            </w:r>
          </w:p>
        </w:tc>
      </w:tr>
      <w:tr w:rsidR="00030F1A" w:rsidRPr="00030F1A" w:rsidTr="00030F1A">
        <w:tc>
          <w:tcPr>
            <w:tcW w:w="486"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16</w:t>
            </w:r>
          </w:p>
        </w:tc>
        <w:tc>
          <w:tcPr>
            <w:tcW w:w="868"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33</w:t>
            </w:r>
          </w:p>
        </w:tc>
        <w:tc>
          <w:tcPr>
            <w:tcW w:w="877"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52°21'35"</w:t>
            </w:r>
          </w:p>
        </w:tc>
        <w:tc>
          <w:tcPr>
            <w:tcW w:w="815"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16,06</w:t>
            </w:r>
          </w:p>
        </w:tc>
        <w:tc>
          <w:tcPr>
            <w:tcW w:w="977"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2232633,04</w:t>
            </w:r>
          </w:p>
        </w:tc>
        <w:tc>
          <w:tcPr>
            <w:tcW w:w="977"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446107,37</w:t>
            </w:r>
          </w:p>
        </w:tc>
      </w:tr>
      <w:tr w:rsidR="00030F1A" w:rsidRPr="00030F1A" w:rsidTr="00030F1A">
        <w:tc>
          <w:tcPr>
            <w:tcW w:w="486"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17</w:t>
            </w:r>
          </w:p>
        </w:tc>
        <w:tc>
          <w:tcPr>
            <w:tcW w:w="868"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34</w:t>
            </w:r>
          </w:p>
        </w:tc>
        <w:tc>
          <w:tcPr>
            <w:tcW w:w="877"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8°17'56"</w:t>
            </w:r>
          </w:p>
        </w:tc>
        <w:tc>
          <w:tcPr>
            <w:tcW w:w="815"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13,93</w:t>
            </w:r>
          </w:p>
        </w:tc>
        <w:tc>
          <w:tcPr>
            <w:tcW w:w="977"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2232642,85</w:t>
            </w:r>
          </w:p>
        </w:tc>
        <w:tc>
          <w:tcPr>
            <w:tcW w:w="977"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446120,09</w:t>
            </w:r>
          </w:p>
        </w:tc>
      </w:tr>
      <w:tr w:rsidR="00030F1A" w:rsidRPr="00030F1A" w:rsidTr="00030F1A">
        <w:tc>
          <w:tcPr>
            <w:tcW w:w="486"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lastRenderedPageBreak/>
              <w:t>18</w:t>
            </w:r>
          </w:p>
        </w:tc>
        <w:tc>
          <w:tcPr>
            <w:tcW w:w="868"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35</w:t>
            </w:r>
          </w:p>
        </w:tc>
        <w:tc>
          <w:tcPr>
            <w:tcW w:w="877"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48°12'59"</w:t>
            </w:r>
          </w:p>
        </w:tc>
        <w:tc>
          <w:tcPr>
            <w:tcW w:w="815"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19,66</w:t>
            </w:r>
          </w:p>
        </w:tc>
        <w:tc>
          <w:tcPr>
            <w:tcW w:w="977"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2232656,63</w:t>
            </w:r>
          </w:p>
        </w:tc>
        <w:tc>
          <w:tcPr>
            <w:tcW w:w="977"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446122,10</w:t>
            </w:r>
          </w:p>
        </w:tc>
      </w:tr>
      <w:tr w:rsidR="00030F1A" w:rsidRPr="00030F1A" w:rsidTr="00030F1A">
        <w:tc>
          <w:tcPr>
            <w:tcW w:w="486"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19</w:t>
            </w:r>
          </w:p>
        </w:tc>
        <w:tc>
          <w:tcPr>
            <w:tcW w:w="868"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36</w:t>
            </w:r>
          </w:p>
        </w:tc>
        <w:tc>
          <w:tcPr>
            <w:tcW w:w="877"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330°35'18"</w:t>
            </w:r>
          </w:p>
        </w:tc>
        <w:tc>
          <w:tcPr>
            <w:tcW w:w="815"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340,76</w:t>
            </w:r>
          </w:p>
        </w:tc>
        <w:tc>
          <w:tcPr>
            <w:tcW w:w="977"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2232669,73</w:t>
            </w:r>
          </w:p>
        </w:tc>
        <w:tc>
          <w:tcPr>
            <w:tcW w:w="977"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446136,76</w:t>
            </w:r>
          </w:p>
        </w:tc>
      </w:tr>
      <w:tr w:rsidR="00030F1A" w:rsidRPr="00030F1A" w:rsidTr="00030F1A">
        <w:tc>
          <w:tcPr>
            <w:tcW w:w="486"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20</w:t>
            </w:r>
          </w:p>
        </w:tc>
        <w:tc>
          <w:tcPr>
            <w:tcW w:w="868"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37</w:t>
            </w:r>
          </w:p>
        </w:tc>
        <w:tc>
          <w:tcPr>
            <w:tcW w:w="877"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270°35'41"</w:t>
            </w:r>
          </w:p>
        </w:tc>
        <w:tc>
          <w:tcPr>
            <w:tcW w:w="815"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275,57</w:t>
            </w:r>
          </w:p>
        </w:tc>
        <w:tc>
          <w:tcPr>
            <w:tcW w:w="977"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2232966,57</w:t>
            </w:r>
          </w:p>
        </w:tc>
        <w:tc>
          <w:tcPr>
            <w:tcW w:w="977"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445969,42</w:t>
            </w:r>
          </w:p>
        </w:tc>
      </w:tr>
      <w:tr w:rsidR="00030F1A" w:rsidRPr="00030F1A" w:rsidTr="00030F1A">
        <w:tc>
          <w:tcPr>
            <w:tcW w:w="486"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21</w:t>
            </w:r>
          </w:p>
        </w:tc>
        <w:tc>
          <w:tcPr>
            <w:tcW w:w="868"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38</w:t>
            </w:r>
          </w:p>
        </w:tc>
        <w:tc>
          <w:tcPr>
            <w:tcW w:w="877"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300°16'29"</w:t>
            </w:r>
          </w:p>
        </w:tc>
        <w:tc>
          <w:tcPr>
            <w:tcW w:w="815"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31,66</w:t>
            </w:r>
          </w:p>
        </w:tc>
        <w:tc>
          <w:tcPr>
            <w:tcW w:w="977"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2232969,43</w:t>
            </w:r>
          </w:p>
        </w:tc>
        <w:tc>
          <w:tcPr>
            <w:tcW w:w="977"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445693,86</w:t>
            </w:r>
          </w:p>
        </w:tc>
      </w:tr>
      <w:tr w:rsidR="00030F1A" w:rsidRPr="00030F1A" w:rsidTr="00030F1A">
        <w:tc>
          <w:tcPr>
            <w:tcW w:w="486"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22</w:t>
            </w:r>
          </w:p>
        </w:tc>
        <w:tc>
          <w:tcPr>
            <w:tcW w:w="868"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39</w:t>
            </w:r>
          </w:p>
        </w:tc>
        <w:tc>
          <w:tcPr>
            <w:tcW w:w="877"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298°19'18"</w:t>
            </w:r>
          </w:p>
        </w:tc>
        <w:tc>
          <w:tcPr>
            <w:tcW w:w="815"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1419,28</w:t>
            </w:r>
          </w:p>
        </w:tc>
        <w:tc>
          <w:tcPr>
            <w:tcW w:w="977"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2232985,39</w:t>
            </w:r>
          </w:p>
        </w:tc>
        <w:tc>
          <w:tcPr>
            <w:tcW w:w="977"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445666,52</w:t>
            </w:r>
          </w:p>
        </w:tc>
      </w:tr>
      <w:tr w:rsidR="00030F1A" w:rsidRPr="00030F1A" w:rsidTr="00030F1A">
        <w:tc>
          <w:tcPr>
            <w:tcW w:w="486"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23</w:t>
            </w:r>
          </w:p>
        </w:tc>
        <w:tc>
          <w:tcPr>
            <w:tcW w:w="868"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40</w:t>
            </w:r>
          </w:p>
        </w:tc>
        <w:tc>
          <w:tcPr>
            <w:tcW w:w="877"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312°18'26"</w:t>
            </w:r>
          </w:p>
        </w:tc>
        <w:tc>
          <w:tcPr>
            <w:tcW w:w="815"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147,64</w:t>
            </w:r>
          </w:p>
        </w:tc>
        <w:tc>
          <w:tcPr>
            <w:tcW w:w="977"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2233658,73</w:t>
            </w:r>
          </w:p>
        </w:tc>
        <w:tc>
          <w:tcPr>
            <w:tcW w:w="977"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444417,13</w:t>
            </w:r>
          </w:p>
        </w:tc>
      </w:tr>
      <w:tr w:rsidR="00030F1A" w:rsidRPr="00030F1A" w:rsidTr="00030F1A">
        <w:tc>
          <w:tcPr>
            <w:tcW w:w="486"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24</w:t>
            </w:r>
          </w:p>
        </w:tc>
        <w:tc>
          <w:tcPr>
            <w:tcW w:w="868"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41</w:t>
            </w:r>
          </w:p>
        </w:tc>
        <w:tc>
          <w:tcPr>
            <w:tcW w:w="877"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252°18'49"</w:t>
            </w:r>
          </w:p>
        </w:tc>
        <w:tc>
          <w:tcPr>
            <w:tcW w:w="815"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48,65</w:t>
            </w:r>
          </w:p>
        </w:tc>
        <w:tc>
          <w:tcPr>
            <w:tcW w:w="977"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2233758,11</w:t>
            </w:r>
          </w:p>
        </w:tc>
        <w:tc>
          <w:tcPr>
            <w:tcW w:w="977"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444307,94</w:t>
            </w:r>
          </w:p>
        </w:tc>
      </w:tr>
      <w:tr w:rsidR="00030F1A" w:rsidRPr="00030F1A" w:rsidTr="00030F1A">
        <w:tc>
          <w:tcPr>
            <w:tcW w:w="486"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25</w:t>
            </w:r>
          </w:p>
        </w:tc>
        <w:tc>
          <w:tcPr>
            <w:tcW w:w="868"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42</w:t>
            </w:r>
          </w:p>
        </w:tc>
        <w:tc>
          <w:tcPr>
            <w:tcW w:w="877"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297°28'50"</w:t>
            </w:r>
          </w:p>
        </w:tc>
        <w:tc>
          <w:tcPr>
            <w:tcW w:w="815"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16,8</w:t>
            </w:r>
          </w:p>
        </w:tc>
        <w:tc>
          <w:tcPr>
            <w:tcW w:w="977"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2233743,33</w:t>
            </w:r>
          </w:p>
        </w:tc>
        <w:tc>
          <w:tcPr>
            <w:tcW w:w="977"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444261,59</w:t>
            </w:r>
          </w:p>
        </w:tc>
      </w:tr>
      <w:tr w:rsidR="00030F1A" w:rsidRPr="00030F1A" w:rsidTr="00030F1A">
        <w:tc>
          <w:tcPr>
            <w:tcW w:w="486"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26</w:t>
            </w:r>
          </w:p>
        </w:tc>
        <w:tc>
          <w:tcPr>
            <w:tcW w:w="868"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43</w:t>
            </w:r>
          </w:p>
        </w:tc>
        <w:tc>
          <w:tcPr>
            <w:tcW w:w="877"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298°19'34"</w:t>
            </w:r>
          </w:p>
        </w:tc>
        <w:tc>
          <w:tcPr>
            <w:tcW w:w="815"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97,64</w:t>
            </w:r>
          </w:p>
        </w:tc>
        <w:tc>
          <w:tcPr>
            <w:tcW w:w="977"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2233751,08</w:t>
            </w:r>
          </w:p>
        </w:tc>
        <w:tc>
          <w:tcPr>
            <w:tcW w:w="977"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444246,69</w:t>
            </w:r>
          </w:p>
        </w:tc>
      </w:tr>
      <w:tr w:rsidR="00030F1A" w:rsidRPr="00030F1A" w:rsidTr="00030F1A">
        <w:tc>
          <w:tcPr>
            <w:tcW w:w="486"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27</w:t>
            </w:r>
          </w:p>
        </w:tc>
        <w:tc>
          <w:tcPr>
            <w:tcW w:w="868"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44</w:t>
            </w:r>
          </w:p>
        </w:tc>
        <w:tc>
          <w:tcPr>
            <w:tcW w:w="877"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206°13'28"</w:t>
            </w:r>
          </w:p>
        </w:tc>
        <w:tc>
          <w:tcPr>
            <w:tcW w:w="815"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6,02</w:t>
            </w:r>
          </w:p>
        </w:tc>
        <w:tc>
          <w:tcPr>
            <w:tcW w:w="977"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2233797,41</w:t>
            </w:r>
          </w:p>
        </w:tc>
        <w:tc>
          <w:tcPr>
            <w:tcW w:w="977"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444160,74</w:t>
            </w:r>
          </w:p>
        </w:tc>
      </w:tr>
      <w:tr w:rsidR="00030F1A" w:rsidRPr="00030F1A" w:rsidTr="00030F1A">
        <w:tc>
          <w:tcPr>
            <w:tcW w:w="486"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28</w:t>
            </w:r>
          </w:p>
        </w:tc>
        <w:tc>
          <w:tcPr>
            <w:tcW w:w="868"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45</w:t>
            </w:r>
          </w:p>
        </w:tc>
        <w:tc>
          <w:tcPr>
            <w:tcW w:w="877"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298°19'17"</w:t>
            </w:r>
          </w:p>
        </w:tc>
        <w:tc>
          <w:tcPr>
            <w:tcW w:w="815"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170,29</w:t>
            </w:r>
          </w:p>
        </w:tc>
        <w:tc>
          <w:tcPr>
            <w:tcW w:w="977"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2233792,01</w:t>
            </w:r>
          </w:p>
        </w:tc>
        <w:tc>
          <w:tcPr>
            <w:tcW w:w="977"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444158,08</w:t>
            </w:r>
          </w:p>
        </w:tc>
      </w:tr>
      <w:tr w:rsidR="00030F1A" w:rsidRPr="00030F1A" w:rsidTr="00030F1A">
        <w:tc>
          <w:tcPr>
            <w:tcW w:w="486"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29</w:t>
            </w:r>
          </w:p>
        </w:tc>
        <w:tc>
          <w:tcPr>
            <w:tcW w:w="868"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18</w:t>
            </w:r>
          </w:p>
        </w:tc>
        <w:tc>
          <w:tcPr>
            <w:tcW w:w="877"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269°57'29"</w:t>
            </w:r>
          </w:p>
        </w:tc>
        <w:tc>
          <w:tcPr>
            <w:tcW w:w="815"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13,67</w:t>
            </w:r>
          </w:p>
        </w:tc>
        <w:tc>
          <w:tcPr>
            <w:tcW w:w="977"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2233872,80</w:t>
            </w:r>
          </w:p>
        </w:tc>
        <w:tc>
          <w:tcPr>
            <w:tcW w:w="977"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444008,17</w:t>
            </w:r>
          </w:p>
        </w:tc>
      </w:tr>
      <w:tr w:rsidR="00030F1A" w:rsidRPr="00030F1A" w:rsidTr="00030F1A">
        <w:tc>
          <w:tcPr>
            <w:tcW w:w="486" w:type="pct"/>
          </w:tcPr>
          <w:p w:rsidR="00030F1A" w:rsidRPr="00030F1A" w:rsidRDefault="00030F1A" w:rsidP="00030F1A">
            <w:pPr>
              <w:spacing w:after="0" w:line="240" w:lineRule="auto"/>
              <w:rPr>
                <w:rFonts w:ascii="Times New Roman" w:hAnsi="Times New Roman" w:cs="Times New Roman"/>
                <w:sz w:val="12"/>
                <w:szCs w:val="12"/>
              </w:rPr>
            </w:pPr>
          </w:p>
        </w:tc>
        <w:tc>
          <w:tcPr>
            <w:tcW w:w="868" w:type="pct"/>
          </w:tcPr>
          <w:p w:rsidR="00030F1A" w:rsidRPr="00030F1A" w:rsidRDefault="00030F1A" w:rsidP="00030F1A">
            <w:pPr>
              <w:spacing w:after="0" w:line="240" w:lineRule="auto"/>
              <w:rPr>
                <w:rFonts w:ascii="Times New Roman" w:hAnsi="Times New Roman" w:cs="Times New Roman"/>
                <w:sz w:val="12"/>
                <w:szCs w:val="12"/>
              </w:rPr>
            </w:pPr>
          </w:p>
        </w:tc>
        <w:tc>
          <w:tcPr>
            <w:tcW w:w="877" w:type="pct"/>
          </w:tcPr>
          <w:p w:rsidR="00030F1A" w:rsidRPr="00030F1A" w:rsidRDefault="00030F1A" w:rsidP="00030F1A">
            <w:pPr>
              <w:spacing w:after="0" w:line="240" w:lineRule="auto"/>
              <w:rPr>
                <w:rFonts w:ascii="Times New Roman" w:hAnsi="Times New Roman" w:cs="Times New Roman"/>
                <w:sz w:val="12"/>
                <w:szCs w:val="12"/>
              </w:rPr>
            </w:pPr>
          </w:p>
        </w:tc>
        <w:tc>
          <w:tcPr>
            <w:tcW w:w="815" w:type="pct"/>
          </w:tcPr>
          <w:p w:rsidR="00030F1A" w:rsidRPr="00030F1A" w:rsidRDefault="00030F1A" w:rsidP="00030F1A">
            <w:pPr>
              <w:spacing w:after="0" w:line="240" w:lineRule="auto"/>
              <w:rPr>
                <w:rFonts w:ascii="Times New Roman" w:hAnsi="Times New Roman" w:cs="Times New Roman"/>
                <w:sz w:val="12"/>
                <w:szCs w:val="12"/>
              </w:rPr>
            </w:pPr>
          </w:p>
        </w:tc>
        <w:tc>
          <w:tcPr>
            <w:tcW w:w="977" w:type="pct"/>
          </w:tcPr>
          <w:p w:rsidR="00030F1A" w:rsidRPr="00030F1A" w:rsidRDefault="00030F1A" w:rsidP="00030F1A">
            <w:pPr>
              <w:spacing w:after="0" w:line="240" w:lineRule="auto"/>
              <w:rPr>
                <w:rFonts w:ascii="Times New Roman" w:hAnsi="Times New Roman" w:cs="Times New Roman"/>
                <w:sz w:val="12"/>
                <w:szCs w:val="12"/>
              </w:rPr>
            </w:pPr>
          </w:p>
        </w:tc>
        <w:tc>
          <w:tcPr>
            <w:tcW w:w="977" w:type="pct"/>
          </w:tcPr>
          <w:p w:rsidR="00030F1A" w:rsidRPr="00030F1A" w:rsidRDefault="00030F1A" w:rsidP="00030F1A">
            <w:pPr>
              <w:spacing w:after="0" w:line="240" w:lineRule="auto"/>
              <w:rPr>
                <w:rFonts w:ascii="Times New Roman" w:hAnsi="Times New Roman" w:cs="Times New Roman"/>
                <w:sz w:val="12"/>
                <w:szCs w:val="12"/>
              </w:rPr>
            </w:pPr>
          </w:p>
        </w:tc>
      </w:tr>
      <w:tr w:rsidR="00030F1A" w:rsidRPr="00030F1A" w:rsidTr="00030F1A">
        <w:tc>
          <w:tcPr>
            <w:tcW w:w="486"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1</w:t>
            </w:r>
          </w:p>
        </w:tc>
        <w:tc>
          <w:tcPr>
            <w:tcW w:w="868"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46</w:t>
            </w:r>
          </w:p>
        </w:tc>
        <w:tc>
          <w:tcPr>
            <w:tcW w:w="877"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226°43'13"</w:t>
            </w:r>
          </w:p>
        </w:tc>
        <w:tc>
          <w:tcPr>
            <w:tcW w:w="815"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6,36</w:t>
            </w:r>
          </w:p>
        </w:tc>
        <w:tc>
          <w:tcPr>
            <w:tcW w:w="977"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2234778,91</w:t>
            </w:r>
          </w:p>
        </w:tc>
        <w:tc>
          <w:tcPr>
            <w:tcW w:w="977"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442486,79</w:t>
            </w:r>
          </w:p>
        </w:tc>
      </w:tr>
      <w:tr w:rsidR="00030F1A" w:rsidRPr="00030F1A" w:rsidTr="00030F1A">
        <w:tc>
          <w:tcPr>
            <w:tcW w:w="486"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2</w:t>
            </w:r>
          </w:p>
        </w:tc>
        <w:tc>
          <w:tcPr>
            <w:tcW w:w="868"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47</w:t>
            </w:r>
          </w:p>
        </w:tc>
        <w:tc>
          <w:tcPr>
            <w:tcW w:w="877"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213°0'23"</w:t>
            </w:r>
          </w:p>
        </w:tc>
        <w:tc>
          <w:tcPr>
            <w:tcW w:w="815"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26,03</w:t>
            </w:r>
          </w:p>
        </w:tc>
        <w:tc>
          <w:tcPr>
            <w:tcW w:w="977"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2234774,55</w:t>
            </w:r>
          </w:p>
        </w:tc>
        <w:tc>
          <w:tcPr>
            <w:tcW w:w="977"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442482,16</w:t>
            </w:r>
          </w:p>
        </w:tc>
      </w:tr>
      <w:tr w:rsidR="00030F1A" w:rsidRPr="00030F1A" w:rsidTr="00030F1A">
        <w:tc>
          <w:tcPr>
            <w:tcW w:w="486"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3</w:t>
            </w:r>
          </w:p>
        </w:tc>
        <w:tc>
          <w:tcPr>
            <w:tcW w:w="868"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48</w:t>
            </w:r>
          </w:p>
        </w:tc>
        <w:tc>
          <w:tcPr>
            <w:tcW w:w="877"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118°29'0"</w:t>
            </w:r>
          </w:p>
        </w:tc>
        <w:tc>
          <w:tcPr>
            <w:tcW w:w="815"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68,4</w:t>
            </w:r>
          </w:p>
        </w:tc>
        <w:tc>
          <w:tcPr>
            <w:tcW w:w="977"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2234752,72</w:t>
            </w:r>
          </w:p>
        </w:tc>
        <w:tc>
          <w:tcPr>
            <w:tcW w:w="977"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442467,98</w:t>
            </w:r>
          </w:p>
        </w:tc>
      </w:tr>
      <w:tr w:rsidR="00030F1A" w:rsidRPr="00030F1A" w:rsidTr="00030F1A">
        <w:tc>
          <w:tcPr>
            <w:tcW w:w="486"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4</w:t>
            </w:r>
          </w:p>
        </w:tc>
        <w:tc>
          <w:tcPr>
            <w:tcW w:w="868"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49</w:t>
            </w:r>
          </w:p>
        </w:tc>
        <w:tc>
          <w:tcPr>
            <w:tcW w:w="877"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178°32'59"</w:t>
            </w:r>
          </w:p>
        </w:tc>
        <w:tc>
          <w:tcPr>
            <w:tcW w:w="815"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76,25</w:t>
            </w:r>
          </w:p>
        </w:tc>
        <w:tc>
          <w:tcPr>
            <w:tcW w:w="977"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2234720,10</w:t>
            </w:r>
          </w:p>
        </w:tc>
        <w:tc>
          <w:tcPr>
            <w:tcW w:w="977"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442528,10</w:t>
            </w:r>
          </w:p>
        </w:tc>
      </w:tr>
      <w:tr w:rsidR="00030F1A" w:rsidRPr="00030F1A" w:rsidTr="00030F1A">
        <w:tc>
          <w:tcPr>
            <w:tcW w:w="486"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5</w:t>
            </w:r>
          </w:p>
        </w:tc>
        <w:tc>
          <w:tcPr>
            <w:tcW w:w="868"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50</w:t>
            </w:r>
          </w:p>
        </w:tc>
        <w:tc>
          <w:tcPr>
            <w:tcW w:w="877"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118°26'28"</w:t>
            </w:r>
          </w:p>
        </w:tc>
        <w:tc>
          <w:tcPr>
            <w:tcW w:w="815"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503,83</w:t>
            </w:r>
          </w:p>
        </w:tc>
        <w:tc>
          <w:tcPr>
            <w:tcW w:w="977"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2234643,87</w:t>
            </w:r>
          </w:p>
        </w:tc>
        <w:tc>
          <w:tcPr>
            <w:tcW w:w="977"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442530,03</w:t>
            </w:r>
          </w:p>
        </w:tc>
      </w:tr>
      <w:tr w:rsidR="00030F1A" w:rsidRPr="00030F1A" w:rsidTr="00030F1A">
        <w:tc>
          <w:tcPr>
            <w:tcW w:w="486"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6</w:t>
            </w:r>
          </w:p>
        </w:tc>
        <w:tc>
          <w:tcPr>
            <w:tcW w:w="868"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51</w:t>
            </w:r>
          </w:p>
        </w:tc>
        <w:tc>
          <w:tcPr>
            <w:tcW w:w="877"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87°55'30"</w:t>
            </w:r>
          </w:p>
        </w:tc>
        <w:tc>
          <w:tcPr>
            <w:tcW w:w="815"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5,52</w:t>
            </w:r>
          </w:p>
        </w:tc>
        <w:tc>
          <w:tcPr>
            <w:tcW w:w="977"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2234403,92</w:t>
            </w:r>
          </w:p>
        </w:tc>
        <w:tc>
          <w:tcPr>
            <w:tcW w:w="977"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442973,05</w:t>
            </w:r>
          </w:p>
        </w:tc>
      </w:tr>
      <w:tr w:rsidR="00030F1A" w:rsidRPr="00030F1A" w:rsidTr="00030F1A">
        <w:tc>
          <w:tcPr>
            <w:tcW w:w="486"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7</w:t>
            </w:r>
          </w:p>
        </w:tc>
        <w:tc>
          <w:tcPr>
            <w:tcW w:w="868"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52</w:t>
            </w:r>
          </w:p>
        </w:tc>
        <w:tc>
          <w:tcPr>
            <w:tcW w:w="877"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118°28'56"</w:t>
            </w:r>
          </w:p>
        </w:tc>
        <w:tc>
          <w:tcPr>
            <w:tcW w:w="815"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60,29</w:t>
            </w:r>
          </w:p>
        </w:tc>
        <w:tc>
          <w:tcPr>
            <w:tcW w:w="977"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2234404,12</w:t>
            </w:r>
          </w:p>
        </w:tc>
        <w:tc>
          <w:tcPr>
            <w:tcW w:w="977"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442978,57</w:t>
            </w:r>
          </w:p>
        </w:tc>
      </w:tr>
      <w:tr w:rsidR="00030F1A" w:rsidRPr="00030F1A" w:rsidTr="00030F1A">
        <w:tc>
          <w:tcPr>
            <w:tcW w:w="486"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8</w:t>
            </w:r>
          </w:p>
        </w:tc>
        <w:tc>
          <w:tcPr>
            <w:tcW w:w="868"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53</w:t>
            </w:r>
          </w:p>
        </w:tc>
        <w:tc>
          <w:tcPr>
            <w:tcW w:w="877"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90°0'0"</w:t>
            </w:r>
          </w:p>
        </w:tc>
        <w:tc>
          <w:tcPr>
            <w:tcW w:w="815"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0,01</w:t>
            </w:r>
          </w:p>
        </w:tc>
        <w:tc>
          <w:tcPr>
            <w:tcW w:w="977"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2234375,37</w:t>
            </w:r>
          </w:p>
        </w:tc>
        <w:tc>
          <w:tcPr>
            <w:tcW w:w="977"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443031,56</w:t>
            </w:r>
          </w:p>
        </w:tc>
      </w:tr>
      <w:tr w:rsidR="00030F1A" w:rsidRPr="00030F1A" w:rsidTr="00030F1A">
        <w:tc>
          <w:tcPr>
            <w:tcW w:w="486"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9</w:t>
            </w:r>
          </w:p>
        </w:tc>
        <w:tc>
          <w:tcPr>
            <w:tcW w:w="868"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54</w:t>
            </w:r>
          </w:p>
        </w:tc>
        <w:tc>
          <w:tcPr>
            <w:tcW w:w="877"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118°28'30"</w:t>
            </w:r>
          </w:p>
        </w:tc>
        <w:tc>
          <w:tcPr>
            <w:tcW w:w="815"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555,38</w:t>
            </w:r>
          </w:p>
        </w:tc>
        <w:tc>
          <w:tcPr>
            <w:tcW w:w="977"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2234375,37</w:t>
            </w:r>
          </w:p>
        </w:tc>
        <w:tc>
          <w:tcPr>
            <w:tcW w:w="977"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443031,57</w:t>
            </w:r>
          </w:p>
        </w:tc>
      </w:tr>
      <w:tr w:rsidR="00030F1A" w:rsidRPr="00030F1A" w:rsidTr="00030F1A">
        <w:tc>
          <w:tcPr>
            <w:tcW w:w="486"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10</w:t>
            </w:r>
          </w:p>
        </w:tc>
        <w:tc>
          <w:tcPr>
            <w:tcW w:w="868"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55</w:t>
            </w:r>
          </w:p>
        </w:tc>
        <w:tc>
          <w:tcPr>
            <w:tcW w:w="877"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81°30'14"</w:t>
            </w:r>
          </w:p>
        </w:tc>
        <w:tc>
          <w:tcPr>
            <w:tcW w:w="815"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21,25</w:t>
            </w:r>
          </w:p>
        </w:tc>
        <w:tc>
          <w:tcPr>
            <w:tcW w:w="977"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2234110,58</w:t>
            </w:r>
          </w:p>
        </w:tc>
        <w:tc>
          <w:tcPr>
            <w:tcW w:w="977"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443519,76</w:t>
            </w:r>
          </w:p>
        </w:tc>
      </w:tr>
      <w:tr w:rsidR="00030F1A" w:rsidRPr="00030F1A" w:rsidTr="00030F1A">
        <w:tc>
          <w:tcPr>
            <w:tcW w:w="486"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11</w:t>
            </w:r>
          </w:p>
        </w:tc>
        <w:tc>
          <w:tcPr>
            <w:tcW w:w="868"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56</w:t>
            </w:r>
          </w:p>
        </w:tc>
        <w:tc>
          <w:tcPr>
            <w:tcW w:w="877"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73°1'38"</w:t>
            </w:r>
          </w:p>
        </w:tc>
        <w:tc>
          <w:tcPr>
            <w:tcW w:w="815"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22,06</w:t>
            </w:r>
          </w:p>
        </w:tc>
        <w:tc>
          <w:tcPr>
            <w:tcW w:w="977"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2234113,72</w:t>
            </w:r>
          </w:p>
        </w:tc>
        <w:tc>
          <w:tcPr>
            <w:tcW w:w="977"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443540,78</w:t>
            </w:r>
          </w:p>
        </w:tc>
      </w:tr>
      <w:tr w:rsidR="00030F1A" w:rsidRPr="00030F1A" w:rsidTr="00030F1A">
        <w:tc>
          <w:tcPr>
            <w:tcW w:w="486"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12</w:t>
            </w:r>
          </w:p>
        </w:tc>
        <w:tc>
          <w:tcPr>
            <w:tcW w:w="868"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57</w:t>
            </w:r>
          </w:p>
        </w:tc>
        <w:tc>
          <w:tcPr>
            <w:tcW w:w="877"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117°59'35"</w:t>
            </w:r>
          </w:p>
        </w:tc>
        <w:tc>
          <w:tcPr>
            <w:tcW w:w="815"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19,92</w:t>
            </w:r>
          </w:p>
        </w:tc>
        <w:tc>
          <w:tcPr>
            <w:tcW w:w="977"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2234120,16</w:t>
            </w:r>
          </w:p>
        </w:tc>
        <w:tc>
          <w:tcPr>
            <w:tcW w:w="977"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443561,88</w:t>
            </w:r>
          </w:p>
        </w:tc>
      </w:tr>
      <w:tr w:rsidR="00030F1A" w:rsidRPr="00030F1A" w:rsidTr="00030F1A">
        <w:tc>
          <w:tcPr>
            <w:tcW w:w="486"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13</w:t>
            </w:r>
          </w:p>
        </w:tc>
        <w:tc>
          <w:tcPr>
            <w:tcW w:w="868"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58</w:t>
            </w:r>
          </w:p>
        </w:tc>
        <w:tc>
          <w:tcPr>
            <w:tcW w:w="877"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163°0'18"</w:t>
            </w:r>
          </w:p>
        </w:tc>
        <w:tc>
          <w:tcPr>
            <w:tcW w:w="815"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44,17</w:t>
            </w:r>
          </w:p>
        </w:tc>
        <w:tc>
          <w:tcPr>
            <w:tcW w:w="977"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2234110,81</w:t>
            </w:r>
          </w:p>
        </w:tc>
        <w:tc>
          <w:tcPr>
            <w:tcW w:w="977"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443579,47</w:t>
            </w:r>
          </w:p>
        </w:tc>
      </w:tr>
      <w:tr w:rsidR="00030F1A" w:rsidRPr="00030F1A" w:rsidTr="00030F1A">
        <w:tc>
          <w:tcPr>
            <w:tcW w:w="486"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14</w:t>
            </w:r>
          </w:p>
        </w:tc>
        <w:tc>
          <w:tcPr>
            <w:tcW w:w="868"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59</w:t>
            </w:r>
          </w:p>
        </w:tc>
        <w:tc>
          <w:tcPr>
            <w:tcW w:w="877"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118°2'6"</w:t>
            </w:r>
          </w:p>
        </w:tc>
        <w:tc>
          <w:tcPr>
            <w:tcW w:w="815"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263,08</w:t>
            </w:r>
          </w:p>
        </w:tc>
        <w:tc>
          <w:tcPr>
            <w:tcW w:w="977"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2234068,57</w:t>
            </w:r>
          </w:p>
        </w:tc>
        <w:tc>
          <w:tcPr>
            <w:tcW w:w="977"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443592,38</w:t>
            </w:r>
          </w:p>
        </w:tc>
      </w:tr>
      <w:tr w:rsidR="00030F1A" w:rsidRPr="00030F1A" w:rsidTr="00030F1A">
        <w:tc>
          <w:tcPr>
            <w:tcW w:w="486"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15</w:t>
            </w:r>
          </w:p>
        </w:tc>
        <w:tc>
          <w:tcPr>
            <w:tcW w:w="868"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60</w:t>
            </w:r>
          </w:p>
        </w:tc>
        <w:tc>
          <w:tcPr>
            <w:tcW w:w="877"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120°51'25"</w:t>
            </w:r>
          </w:p>
        </w:tc>
        <w:tc>
          <w:tcPr>
            <w:tcW w:w="815"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55,16</w:t>
            </w:r>
          </w:p>
        </w:tc>
        <w:tc>
          <w:tcPr>
            <w:tcW w:w="977"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2233944,92</w:t>
            </w:r>
          </w:p>
        </w:tc>
        <w:tc>
          <w:tcPr>
            <w:tcW w:w="977"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443824,59</w:t>
            </w:r>
          </w:p>
        </w:tc>
      </w:tr>
      <w:tr w:rsidR="00030F1A" w:rsidRPr="00030F1A" w:rsidTr="00030F1A">
        <w:tc>
          <w:tcPr>
            <w:tcW w:w="486"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16</w:t>
            </w:r>
          </w:p>
        </w:tc>
        <w:tc>
          <w:tcPr>
            <w:tcW w:w="868"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61</w:t>
            </w:r>
          </w:p>
        </w:tc>
        <w:tc>
          <w:tcPr>
            <w:tcW w:w="877"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90°50'42"</w:t>
            </w:r>
          </w:p>
        </w:tc>
        <w:tc>
          <w:tcPr>
            <w:tcW w:w="815"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44,75</w:t>
            </w:r>
          </w:p>
        </w:tc>
        <w:tc>
          <w:tcPr>
            <w:tcW w:w="977"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2233916,63</w:t>
            </w:r>
          </w:p>
        </w:tc>
        <w:tc>
          <w:tcPr>
            <w:tcW w:w="977"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443871,94</w:t>
            </w:r>
          </w:p>
        </w:tc>
      </w:tr>
      <w:tr w:rsidR="00030F1A" w:rsidRPr="00030F1A" w:rsidTr="00030F1A">
        <w:tc>
          <w:tcPr>
            <w:tcW w:w="486"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17</w:t>
            </w:r>
          </w:p>
        </w:tc>
        <w:tc>
          <w:tcPr>
            <w:tcW w:w="868"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62</w:t>
            </w:r>
          </w:p>
        </w:tc>
        <w:tc>
          <w:tcPr>
            <w:tcW w:w="877"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178°18'37"</w:t>
            </w:r>
          </w:p>
        </w:tc>
        <w:tc>
          <w:tcPr>
            <w:tcW w:w="815"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20,35</w:t>
            </w:r>
          </w:p>
        </w:tc>
        <w:tc>
          <w:tcPr>
            <w:tcW w:w="977"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2233915,97</w:t>
            </w:r>
          </w:p>
        </w:tc>
        <w:tc>
          <w:tcPr>
            <w:tcW w:w="977"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443916,69</w:t>
            </w:r>
          </w:p>
        </w:tc>
      </w:tr>
      <w:tr w:rsidR="00030F1A" w:rsidRPr="00030F1A" w:rsidTr="00030F1A">
        <w:tc>
          <w:tcPr>
            <w:tcW w:w="486"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18</w:t>
            </w:r>
          </w:p>
        </w:tc>
        <w:tc>
          <w:tcPr>
            <w:tcW w:w="868"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63</w:t>
            </w:r>
          </w:p>
        </w:tc>
        <w:tc>
          <w:tcPr>
            <w:tcW w:w="877"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118°18'28"</w:t>
            </w:r>
          </w:p>
        </w:tc>
        <w:tc>
          <w:tcPr>
            <w:tcW w:w="815"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49,85</w:t>
            </w:r>
          </w:p>
        </w:tc>
        <w:tc>
          <w:tcPr>
            <w:tcW w:w="977"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2233895,63</w:t>
            </w:r>
          </w:p>
        </w:tc>
        <w:tc>
          <w:tcPr>
            <w:tcW w:w="977"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443917,29</w:t>
            </w:r>
          </w:p>
        </w:tc>
      </w:tr>
      <w:tr w:rsidR="00030F1A" w:rsidRPr="00030F1A" w:rsidTr="00030F1A">
        <w:tc>
          <w:tcPr>
            <w:tcW w:w="486"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19</w:t>
            </w:r>
          </w:p>
        </w:tc>
        <w:tc>
          <w:tcPr>
            <w:tcW w:w="868"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64</w:t>
            </w:r>
          </w:p>
        </w:tc>
        <w:tc>
          <w:tcPr>
            <w:tcW w:w="877"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83°57'52"</w:t>
            </w:r>
          </w:p>
        </w:tc>
        <w:tc>
          <w:tcPr>
            <w:tcW w:w="815"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10,18</w:t>
            </w:r>
          </w:p>
        </w:tc>
        <w:tc>
          <w:tcPr>
            <w:tcW w:w="977"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2233871,99</w:t>
            </w:r>
          </w:p>
        </w:tc>
        <w:tc>
          <w:tcPr>
            <w:tcW w:w="977"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443961,18</w:t>
            </w:r>
          </w:p>
        </w:tc>
      </w:tr>
      <w:tr w:rsidR="00030F1A" w:rsidRPr="00030F1A" w:rsidTr="00030F1A">
        <w:tc>
          <w:tcPr>
            <w:tcW w:w="486"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20</w:t>
            </w:r>
          </w:p>
        </w:tc>
        <w:tc>
          <w:tcPr>
            <w:tcW w:w="868"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65</w:t>
            </w:r>
          </w:p>
        </w:tc>
        <w:tc>
          <w:tcPr>
            <w:tcW w:w="877"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58°54'32"</w:t>
            </w:r>
          </w:p>
        </w:tc>
        <w:tc>
          <w:tcPr>
            <w:tcW w:w="815"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20,06</w:t>
            </w:r>
          </w:p>
        </w:tc>
        <w:tc>
          <w:tcPr>
            <w:tcW w:w="977"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2233873,06</w:t>
            </w:r>
          </w:p>
        </w:tc>
        <w:tc>
          <w:tcPr>
            <w:tcW w:w="977"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443971,30</w:t>
            </w:r>
          </w:p>
        </w:tc>
      </w:tr>
      <w:tr w:rsidR="00030F1A" w:rsidRPr="00030F1A" w:rsidTr="00030F1A">
        <w:tc>
          <w:tcPr>
            <w:tcW w:w="486"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21</w:t>
            </w:r>
          </w:p>
        </w:tc>
        <w:tc>
          <w:tcPr>
            <w:tcW w:w="868"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66</w:t>
            </w:r>
          </w:p>
        </w:tc>
        <w:tc>
          <w:tcPr>
            <w:tcW w:w="877"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298°19'10"</w:t>
            </w:r>
          </w:p>
        </w:tc>
        <w:tc>
          <w:tcPr>
            <w:tcW w:w="815"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29,22</w:t>
            </w:r>
          </w:p>
        </w:tc>
        <w:tc>
          <w:tcPr>
            <w:tcW w:w="977"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2233883,42</w:t>
            </w:r>
          </w:p>
        </w:tc>
        <w:tc>
          <w:tcPr>
            <w:tcW w:w="977"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443988,48</w:t>
            </w:r>
          </w:p>
        </w:tc>
      </w:tr>
      <w:tr w:rsidR="00030F1A" w:rsidRPr="00030F1A" w:rsidTr="00030F1A">
        <w:tc>
          <w:tcPr>
            <w:tcW w:w="486"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22</w:t>
            </w:r>
          </w:p>
        </w:tc>
        <w:tc>
          <w:tcPr>
            <w:tcW w:w="868"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67</w:t>
            </w:r>
          </w:p>
        </w:tc>
        <w:tc>
          <w:tcPr>
            <w:tcW w:w="877"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298°22'14"</w:t>
            </w:r>
          </w:p>
        </w:tc>
        <w:tc>
          <w:tcPr>
            <w:tcW w:w="815"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7,24</w:t>
            </w:r>
          </w:p>
        </w:tc>
        <w:tc>
          <w:tcPr>
            <w:tcW w:w="977"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2233897,28</w:t>
            </w:r>
          </w:p>
        </w:tc>
        <w:tc>
          <w:tcPr>
            <w:tcW w:w="977"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443962,76</w:t>
            </w:r>
          </w:p>
        </w:tc>
      </w:tr>
      <w:tr w:rsidR="00030F1A" w:rsidRPr="00030F1A" w:rsidTr="00030F1A">
        <w:tc>
          <w:tcPr>
            <w:tcW w:w="486"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23</w:t>
            </w:r>
          </w:p>
        </w:tc>
        <w:tc>
          <w:tcPr>
            <w:tcW w:w="868"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68</w:t>
            </w:r>
          </w:p>
        </w:tc>
        <w:tc>
          <w:tcPr>
            <w:tcW w:w="877"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357°49'39"</w:t>
            </w:r>
          </w:p>
        </w:tc>
        <w:tc>
          <w:tcPr>
            <w:tcW w:w="815"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48,81</w:t>
            </w:r>
          </w:p>
        </w:tc>
        <w:tc>
          <w:tcPr>
            <w:tcW w:w="977"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2233900,72</w:t>
            </w:r>
          </w:p>
        </w:tc>
        <w:tc>
          <w:tcPr>
            <w:tcW w:w="977"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443956,39</w:t>
            </w:r>
          </w:p>
        </w:tc>
      </w:tr>
      <w:tr w:rsidR="00030F1A" w:rsidRPr="00030F1A" w:rsidTr="00030F1A">
        <w:tc>
          <w:tcPr>
            <w:tcW w:w="486"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24</w:t>
            </w:r>
          </w:p>
        </w:tc>
        <w:tc>
          <w:tcPr>
            <w:tcW w:w="868"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69</w:t>
            </w:r>
          </w:p>
        </w:tc>
        <w:tc>
          <w:tcPr>
            <w:tcW w:w="877"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269°12'55"</w:t>
            </w:r>
          </w:p>
        </w:tc>
        <w:tc>
          <w:tcPr>
            <w:tcW w:w="815"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27,01</w:t>
            </w:r>
          </w:p>
        </w:tc>
        <w:tc>
          <w:tcPr>
            <w:tcW w:w="977"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2233949,49</w:t>
            </w:r>
          </w:p>
        </w:tc>
        <w:tc>
          <w:tcPr>
            <w:tcW w:w="977"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443954,54</w:t>
            </w:r>
          </w:p>
        </w:tc>
      </w:tr>
      <w:tr w:rsidR="00030F1A" w:rsidRPr="00030F1A" w:rsidTr="00030F1A">
        <w:tc>
          <w:tcPr>
            <w:tcW w:w="486"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25</w:t>
            </w:r>
          </w:p>
        </w:tc>
        <w:tc>
          <w:tcPr>
            <w:tcW w:w="868"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70</w:t>
            </w:r>
          </w:p>
        </w:tc>
        <w:tc>
          <w:tcPr>
            <w:tcW w:w="877"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269°12'38"</w:t>
            </w:r>
          </w:p>
        </w:tc>
        <w:tc>
          <w:tcPr>
            <w:tcW w:w="815"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46,44</w:t>
            </w:r>
          </w:p>
        </w:tc>
        <w:tc>
          <w:tcPr>
            <w:tcW w:w="977"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2233949,12</w:t>
            </w:r>
          </w:p>
        </w:tc>
        <w:tc>
          <w:tcPr>
            <w:tcW w:w="977"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443927,53</w:t>
            </w:r>
          </w:p>
        </w:tc>
      </w:tr>
      <w:tr w:rsidR="00030F1A" w:rsidRPr="00030F1A" w:rsidTr="00030F1A">
        <w:tc>
          <w:tcPr>
            <w:tcW w:w="486"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26</w:t>
            </w:r>
          </w:p>
        </w:tc>
        <w:tc>
          <w:tcPr>
            <w:tcW w:w="868"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71</w:t>
            </w:r>
          </w:p>
        </w:tc>
        <w:tc>
          <w:tcPr>
            <w:tcW w:w="877"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300°53'10"</w:t>
            </w:r>
          </w:p>
        </w:tc>
        <w:tc>
          <w:tcPr>
            <w:tcW w:w="815"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45,58</w:t>
            </w:r>
          </w:p>
        </w:tc>
        <w:tc>
          <w:tcPr>
            <w:tcW w:w="977"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2233948,48</w:t>
            </w:r>
          </w:p>
        </w:tc>
        <w:tc>
          <w:tcPr>
            <w:tcW w:w="977"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443881,09</w:t>
            </w:r>
          </w:p>
        </w:tc>
      </w:tr>
      <w:tr w:rsidR="00030F1A" w:rsidRPr="00030F1A" w:rsidTr="00030F1A">
        <w:tc>
          <w:tcPr>
            <w:tcW w:w="486"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27</w:t>
            </w:r>
          </w:p>
        </w:tc>
        <w:tc>
          <w:tcPr>
            <w:tcW w:w="868"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72</w:t>
            </w:r>
          </w:p>
        </w:tc>
        <w:tc>
          <w:tcPr>
            <w:tcW w:w="877"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298°2'41"</w:t>
            </w:r>
          </w:p>
        </w:tc>
        <w:tc>
          <w:tcPr>
            <w:tcW w:w="815"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252,51</w:t>
            </w:r>
          </w:p>
        </w:tc>
        <w:tc>
          <w:tcPr>
            <w:tcW w:w="977"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2233971,88</w:t>
            </w:r>
          </w:p>
        </w:tc>
        <w:tc>
          <w:tcPr>
            <w:tcW w:w="977"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443841,97</w:t>
            </w:r>
          </w:p>
        </w:tc>
      </w:tr>
      <w:tr w:rsidR="00030F1A" w:rsidRPr="00030F1A" w:rsidTr="00030F1A">
        <w:tc>
          <w:tcPr>
            <w:tcW w:w="486"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28</w:t>
            </w:r>
          </w:p>
        </w:tc>
        <w:tc>
          <w:tcPr>
            <w:tcW w:w="868"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73</w:t>
            </w:r>
          </w:p>
        </w:tc>
        <w:tc>
          <w:tcPr>
            <w:tcW w:w="877"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343°0'4"</w:t>
            </w:r>
          </w:p>
        </w:tc>
        <w:tc>
          <w:tcPr>
            <w:tcW w:w="815"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44,16</w:t>
            </w:r>
          </w:p>
        </w:tc>
        <w:tc>
          <w:tcPr>
            <w:tcW w:w="977"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2234090,60</w:t>
            </w:r>
          </w:p>
        </w:tc>
        <w:tc>
          <w:tcPr>
            <w:tcW w:w="977"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443619,11</w:t>
            </w:r>
          </w:p>
        </w:tc>
      </w:tr>
      <w:tr w:rsidR="00030F1A" w:rsidRPr="00030F1A" w:rsidTr="00030F1A">
        <w:tc>
          <w:tcPr>
            <w:tcW w:w="486"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29</w:t>
            </w:r>
          </w:p>
        </w:tc>
        <w:tc>
          <w:tcPr>
            <w:tcW w:w="868"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74</w:t>
            </w:r>
          </w:p>
        </w:tc>
        <w:tc>
          <w:tcPr>
            <w:tcW w:w="877"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298°0'60"</w:t>
            </w:r>
          </w:p>
        </w:tc>
        <w:tc>
          <w:tcPr>
            <w:tcW w:w="815"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46,43</w:t>
            </w:r>
          </w:p>
        </w:tc>
        <w:tc>
          <w:tcPr>
            <w:tcW w:w="977"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2234132,83</w:t>
            </w:r>
          </w:p>
        </w:tc>
        <w:tc>
          <w:tcPr>
            <w:tcW w:w="977"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443606,20</w:t>
            </w:r>
          </w:p>
        </w:tc>
      </w:tr>
      <w:tr w:rsidR="00030F1A" w:rsidRPr="00030F1A" w:rsidTr="00030F1A">
        <w:tc>
          <w:tcPr>
            <w:tcW w:w="486"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30</w:t>
            </w:r>
          </w:p>
        </w:tc>
        <w:tc>
          <w:tcPr>
            <w:tcW w:w="868"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75</w:t>
            </w:r>
          </w:p>
        </w:tc>
        <w:tc>
          <w:tcPr>
            <w:tcW w:w="877"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253°0'8"</w:t>
            </w:r>
          </w:p>
        </w:tc>
        <w:tc>
          <w:tcPr>
            <w:tcW w:w="815"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22,06</w:t>
            </w:r>
          </w:p>
        </w:tc>
        <w:tc>
          <w:tcPr>
            <w:tcW w:w="977"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2234154,64</w:t>
            </w:r>
          </w:p>
        </w:tc>
        <w:tc>
          <w:tcPr>
            <w:tcW w:w="977"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443565,21</w:t>
            </w:r>
          </w:p>
        </w:tc>
      </w:tr>
      <w:tr w:rsidR="00030F1A" w:rsidRPr="00030F1A" w:rsidTr="00030F1A">
        <w:tc>
          <w:tcPr>
            <w:tcW w:w="486"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31</w:t>
            </w:r>
          </w:p>
        </w:tc>
        <w:tc>
          <w:tcPr>
            <w:tcW w:w="868"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76</w:t>
            </w:r>
          </w:p>
        </w:tc>
        <w:tc>
          <w:tcPr>
            <w:tcW w:w="877"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298°0'36"</w:t>
            </w:r>
          </w:p>
        </w:tc>
        <w:tc>
          <w:tcPr>
            <w:tcW w:w="815"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499,1</w:t>
            </w:r>
          </w:p>
        </w:tc>
        <w:tc>
          <w:tcPr>
            <w:tcW w:w="977"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2234148,19</w:t>
            </w:r>
          </w:p>
        </w:tc>
        <w:tc>
          <w:tcPr>
            <w:tcW w:w="977"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443544,11</w:t>
            </w:r>
          </w:p>
        </w:tc>
      </w:tr>
      <w:tr w:rsidR="00030F1A" w:rsidRPr="00030F1A" w:rsidTr="00030F1A">
        <w:tc>
          <w:tcPr>
            <w:tcW w:w="486"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32</w:t>
            </w:r>
          </w:p>
        </w:tc>
        <w:tc>
          <w:tcPr>
            <w:tcW w:w="868"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77</w:t>
            </w:r>
          </w:p>
        </w:tc>
        <w:tc>
          <w:tcPr>
            <w:tcW w:w="877"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223°41'42"</w:t>
            </w:r>
          </w:p>
        </w:tc>
        <w:tc>
          <w:tcPr>
            <w:tcW w:w="815"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6,21</w:t>
            </w:r>
          </w:p>
        </w:tc>
        <w:tc>
          <w:tcPr>
            <w:tcW w:w="977"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2234382,58</w:t>
            </w:r>
          </w:p>
        </w:tc>
        <w:tc>
          <w:tcPr>
            <w:tcW w:w="977"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443103,47</w:t>
            </w:r>
          </w:p>
        </w:tc>
      </w:tr>
      <w:tr w:rsidR="00030F1A" w:rsidRPr="00030F1A" w:rsidTr="00030F1A">
        <w:tc>
          <w:tcPr>
            <w:tcW w:w="486"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33</w:t>
            </w:r>
          </w:p>
        </w:tc>
        <w:tc>
          <w:tcPr>
            <w:tcW w:w="868"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78</w:t>
            </w:r>
          </w:p>
        </w:tc>
        <w:tc>
          <w:tcPr>
            <w:tcW w:w="877"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298°0'31"</w:t>
            </w:r>
          </w:p>
        </w:tc>
        <w:tc>
          <w:tcPr>
            <w:tcW w:w="815"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50,23</w:t>
            </w:r>
          </w:p>
        </w:tc>
        <w:tc>
          <w:tcPr>
            <w:tcW w:w="977"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2234378,09</w:t>
            </w:r>
          </w:p>
        </w:tc>
        <w:tc>
          <w:tcPr>
            <w:tcW w:w="977"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443099,18</w:t>
            </w:r>
          </w:p>
        </w:tc>
      </w:tr>
      <w:tr w:rsidR="00030F1A" w:rsidRPr="00030F1A" w:rsidTr="00030F1A">
        <w:tc>
          <w:tcPr>
            <w:tcW w:w="486"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34</w:t>
            </w:r>
          </w:p>
        </w:tc>
        <w:tc>
          <w:tcPr>
            <w:tcW w:w="868"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79</w:t>
            </w:r>
          </w:p>
        </w:tc>
        <w:tc>
          <w:tcPr>
            <w:tcW w:w="877"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31°31'24"</w:t>
            </w:r>
          </w:p>
        </w:tc>
        <w:tc>
          <w:tcPr>
            <w:tcW w:w="815"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5,8</w:t>
            </w:r>
          </w:p>
        </w:tc>
        <w:tc>
          <w:tcPr>
            <w:tcW w:w="977"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2234401,68</w:t>
            </w:r>
          </w:p>
        </w:tc>
        <w:tc>
          <w:tcPr>
            <w:tcW w:w="977"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443054,83</w:t>
            </w:r>
          </w:p>
        </w:tc>
      </w:tr>
      <w:tr w:rsidR="00030F1A" w:rsidRPr="00030F1A" w:rsidTr="00030F1A">
        <w:tc>
          <w:tcPr>
            <w:tcW w:w="486"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35</w:t>
            </w:r>
          </w:p>
        </w:tc>
        <w:tc>
          <w:tcPr>
            <w:tcW w:w="868"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80</w:t>
            </w:r>
          </w:p>
        </w:tc>
        <w:tc>
          <w:tcPr>
            <w:tcW w:w="877"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32°16'32"</w:t>
            </w:r>
          </w:p>
        </w:tc>
        <w:tc>
          <w:tcPr>
            <w:tcW w:w="815"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0,22</w:t>
            </w:r>
          </w:p>
        </w:tc>
        <w:tc>
          <w:tcPr>
            <w:tcW w:w="977"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2234406,62</w:t>
            </w:r>
          </w:p>
        </w:tc>
        <w:tc>
          <w:tcPr>
            <w:tcW w:w="977"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443057,86</w:t>
            </w:r>
          </w:p>
        </w:tc>
      </w:tr>
      <w:tr w:rsidR="00030F1A" w:rsidRPr="00030F1A" w:rsidTr="00030F1A">
        <w:tc>
          <w:tcPr>
            <w:tcW w:w="486"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36</w:t>
            </w:r>
          </w:p>
        </w:tc>
        <w:tc>
          <w:tcPr>
            <w:tcW w:w="868"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81</w:t>
            </w:r>
          </w:p>
        </w:tc>
        <w:tc>
          <w:tcPr>
            <w:tcW w:w="877"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297°59'43"</w:t>
            </w:r>
          </w:p>
        </w:tc>
        <w:tc>
          <w:tcPr>
            <w:tcW w:w="815"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64,15</w:t>
            </w:r>
          </w:p>
        </w:tc>
        <w:tc>
          <w:tcPr>
            <w:tcW w:w="977"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2234406,81</w:t>
            </w:r>
          </w:p>
        </w:tc>
        <w:tc>
          <w:tcPr>
            <w:tcW w:w="977"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443057,98</w:t>
            </w:r>
          </w:p>
        </w:tc>
      </w:tr>
      <w:tr w:rsidR="00030F1A" w:rsidRPr="00030F1A" w:rsidTr="00030F1A">
        <w:tc>
          <w:tcPr>
            <w:tcW w:w="486"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37</w:t>
            </w:r>
          </w:p>
        </w:tc>
        <w:tc>
          <w:tcPr>
            <w:tcW w:w="868"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82</w:t>
            </w:r>
          </w:p>
        </w:tc>
        <w:tc>
          <w:tcPr>
            <w:tcW w:w="877"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268°1'6"</w:t>
            </w:r>
          </w:p>
        </w:tc>
        <w:tc>
          <w:tcPr>
            <w:tcW w:w="815"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20,82</w:t>
            </w:r>
          </w:p>
        </w:tc>
        <w:tc>
          <w:tcPr>
            <w:tcW w:w="977"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2234436,92</w:t>
            </w:r>
          </w:p>
        </w:tc>
        <w:tc>
          <w:tcPr>
            <w:tcW w:w="977"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443001,34</w:t>
            </w:r>
          </w:p>
        </w:tc>
      </w:tr>
      <w:tr w:rsidR="00030F1A" w:rsidRPr="00030F1A" w:rsidTr="00030F1A">
        <w:tc>
          <w:tcPr>
            <w:tcW w:w="486"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38</w:t>
            </w:r>
          </w:p>
        </w:tc>
        <w:tc>
          <w:tcPr>
            <w:tcW w:w="868"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83</w:t>
            </w:r>
          </w:p>
        </w:tc>
        <w:tc>
          <w:tcPr>
            <w:tcW w:w="877"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298°27'30"</w:t>
            </w:r>
          </w:p>
        </w:tc>
        <w:tc>
          <w:tcPr>
            <w:tcW w:w="815"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476,48</w:t>
            </w:r>
          </w:p>
        </w:tc>
        <w:tc>
          <w:tcPr>
            <w:tcW w:w="977"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2234436,20</w:t>
            </w:r>
          </w:p>
        </w:tc>
        <w:tc>
          <w:tcPr>
            <w:tcW w:w="977"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442980,53</w:t>
            </w:r>
          </w:p>
        </w:tc>
      </w:tr>
      <w:tr w:rsidR="00030F1A" w:rsidRPr="00030F1A" w:rsidTr="00030F1A">
        <w:tc>
          <w:tcPr>
            <w:tcW w:w="486"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39</w:t>
            </w:r>
          </w:p>
        </w:tc>
        <w:tc>
          <w:tcPr>
            <w:tcW w:w="868"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84</w:t>
            </w:r>
          </w:p>
        </w:tc>
        <w:tc>
          <w:tcPr>
            <w:tcW w:w="877"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358°28'24"</w:t>
            </w:r>
          </w:p>
        </w:tc>
        <w:tc>
          <w:tcPr>
            <w:tcW w:w="815"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76,2</w:t>
            </w:r>
          </w:p>
        </w:tc>
        <w:tc>
          <w:tcPr>
            <w:tcW w:w="977"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2234663,25</w:t>
            </w:r>
          </w:p>
        </w:tc>
        <w:tc>
          <w:tcPr>
            <w:tcW w:w="977"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442561,63</w:t>
            </w:r>
          </w:p>
        </w:tc>
      </w:tr>
      <w:tr w:rsidR="00030F1A" w:rsidRPr="00030F1A" w:rsidTr="00030F1A">
        <w:tc>
          <w:tcPr>
            <w:tcW w:w="486"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40</w:t>
            </w:r>
          </w:p>
        </w:tc>
        <w:tc>
          <w:tcPr>
            <w:tcW w:w="868"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85</w:t>
            </w:r>
          </w:p>
        </w:tc>
        <w:tc>
          <w:tcPr>
            <w:tcW w:w="877"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298°28'27"</w:t>
            </w:r>
          </w:p>
        </w:tc>
        <w:tc>
          <w:tcPr>
            <w:tcW w:w="815"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82,83</w:t>
            </w:r>
          </w:p>
        </w:tc>
        <w:tc>
          <w:tcPr>
            <w:tcW w:w="977"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2234739,42</w:t>
            </w:r>
          </w:p>
        </w:tc>
        <w:tc>
          <w:tcPr>
            <w:tcW w:w="977"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442559,60</w:t>
            </w:r>
          </w:p>
        </w:tc>
      </w:tr>
      <w:tr w:rsidR="00030F1A" w:rsidRPr="00030F1A" w:rsidTr="00030F1A">
        <w:tc>
          <w:tcPr>
            <w:tcW w:w="486"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41</w:t>
            </w:r>
          </w:p>
        </w:tc>
        <w:tc>
          <w:tcPr>
            <w:tcW w:w="868"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46</w:t>
            </w:r>
          </w:p>
        </w:tc>
        <w:tc>
          <w:tcPr>
            <w:tcW w:w="877"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226°43'13"</w:t>
            </w:r>
          </w:p>
        </w:tc>
        <w:tc>
          <w:tcPr>
            <w:tcW w:w="815"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6,36</w:t>
            </w:r>
          </w:p>
        </w:tc>
        <w:tc>
          <w:tcPr>
            <w:tcW w:w="977"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2234778,91</w:t>
            </w:r>
          </w:p>
        </w:tc>
        <w:tc>
          <w:tcPr>
            <w:tcW w:w="977"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442486,79</w:t>
            </w:r>
          </w:p>
        </w:tc>
      </w:tr>
      <w:tr w:rsidR="00030F1A" w:rsidRPr="00030F1A" w:rsidTr="00030F1A">
        <w:tc>
          <w:tcPr>
            <w:tcW w:w="486" w:type="pct"/>
          </w:tcPr>
          <w:p w:rsidR="00030F1A" w:rsidRPr="00030F1A" w:rsidRDefault="00030F1A" w:rsidP="00030F1A">
            <w:pPr>
              <w:spacing w:after="0" w:line="240" w:lineRule="auto"/>
              <w:rPr>
                <w:rFonts w:ascii="Times New Roman" w:hAnsi="Times New Roman" w:cs="Times New Roman"/>
                <w:sz w:val="12"/>
                <w:szCs w:val="12"/>
              </w:rPr>
            </w:pPr>
          </w:p>
        </w:tc>
        <w:tc>
          <w:tcPr>
            <w:tcW w:w="868" w:type="pct"/>
          </w:tcPr>
          <w:p w:rsidR="00030F1A" w:rsidRPr="00030F1A" w:rsidRDefault="00030F1A" w:rsidP="00030F1A">
            <w:pPr>
              <w:spacing w:after="0" w:line="240" w:lineRule="auto"/>
              <w:rPr>
                <w:rFonts w:ascii="Times New Roman" w:hAnsi="Times New Roman" w:cs="Times New Roman"/>
                <w:sz w:val="12"/>
                <w:szCs w:val="12"/>
              </w:rPr>
            </w:pPr>
          </w:p>
        </w:tc>
        <w:tc>
          <w:tcPr>
            <w:tcW w:w="877" w:type="pct"/>
          </w:tcPr>
          <w:p w:rsidR="00030F1A" w:rsidRPr="00030F1A" w:rsidRDefault="00030F1A" w:rsidP="00030F1A">
            <w:pPr>
              <w:spacing w:after="0" w:line="240" w:lineRule="auto"/>
              <w:rPr>
                <w:rFonts w:ascii="Times New Roman" w:hAnsi="Times New Roman" w:cs="Times New Roman"/>
                <w:sz w:val="12"/>
                <w:szCs w:val="12"/>
              </w:rPr>
            </w:pPr>
          </w:p>
        </w:tc>
        <w:tc>
          <w:tcPr>
            <w:tcW w:w="815" w:type="pct"/>
          </w:tcPr>
          <w:p w:rsidR="00030F1A" w:rsidRPr="00030F1A" w:rsidRDefault="00030F1A" w:rsidP="00030F1A">
            <w:pPr>
              <w:spacing w:after="0" w:line="240" w:lineRule="auto"/>
              <w:rPr>
                <w:rFonts w:ascii="Times New Roman" w:hAnsi="Times New Roman" w:cs="Times New Roman"/>
                <w:sz w:val="12"/>
                <w:szCs w:val="12"/>
              </w:rPr>
            </w:pPr>
          </w:p>
        </w:tc>
        <w:tc>
          <w:tcPr>
            <w:tcW w:w="977" w:type="pct"/>
          </w:tcPr>
          <w:p w:rsidR="00030F1A" w:rsidRPr="00030F1A" w:rsidRDefault="00030F1A" w:rsidP="00030F1A">
            <w:pPr>
              <w:spacing w:after="0" w:line="240" w:lineRule="auto"/>
              <w:rPr>
                <w:rFonts w:ascii="Times New Roman" w:hAnsi="Times New Roman" w:cs="Times New Roman"/>
                <w:sz w:val="12"/>
                <w:szCs w:val="12"/>
              </w:rPr>
            </w:pPr>
          </w:p>
        </w:tc>
        <w:tc>
          <w:tcPr>
            <w:tcW w:w="977" w:type="pct"/>
          </w:tcPr>
          <w:p w:rsidR="00030F1A" w:rsidRPr="00030F1A" w:rsidRDefault="00030F1A" w:rsidP="00030F1A">
            <w:pPr>
              <w:spacing w:after="0" w:line="240" w:lineRule="auto"/>
              <w:rPr>
                <w:rFonts w:ascii="Times New Roman" w:hAnsi="Times New Roman" w:cs="Times New Roman"/>
                <w:sz w:val="12"/>
                <w:szCs w:val="12"/>
              </w:rPr>
            </w:pPr>
          </w:p>
        </w:tc>
      </w:tr>
      <w:tr w:rsidR="00030F1A" w:rsidRPr="00030F1A" w:rsidTr="00030F1A">
        <w:tc>
          <w:tcPr>
            <w:tcW w:w="486"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1</w:t>
            </w:r>
          </w:p>
        </w:tc>
        <w:tc>
          <w:tcPr>
            <w:tcW w:w="868"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86</w:t>
            </w:r>
          </w:p>
        </w:tc>
        <w:tc>
          <w:tcPr>
            <w:tcW w:w="877"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211°34'15"</w:t>
            </w:r>
          </w:p>
        </w:tc>
        <w:tc>
          <w:tcPr>
            <w:tcW w:w="815"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3,08</w:t>
            </w:r>
          </w:p>
        </w:tc>
        <w:tc>
          <w:tcPr>
            <w:tcW w:w="977"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2235215,61</w:t>
            </w:r>
          </w:p>
        </w:tc>
        <w:tc>
          <w:tcPr>
            <w:tcW w:w="977"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441334,59</w:t>
            </w:r>
          </w:p>
        </w:tc>
      </w:tr>
      <w:tr w:rsidR="00030F1A" w:rsidRPr="00030F1A" w:rsidTr="00030F1A">
        <w:tc>
          <w:tcPr>
            <w:tcW w:w="486"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2</w:t>
            </w:r>
          </w:p>
        </w:tc>
        <w:tc>
          <w:tcPr>
            <w:tcW w:w="868"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87</w:t>
            </w:r>
          </w:p>
        </w:tc>
        <w:tc>
          <w:tcPr>
            <w:tcW w:w="877"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302°34'27"</w:t>
            </w:r>
          </w:p>
        </w:tc>
        <w:tc>
          <w:tcPr>
            <w:tcW w:w="815"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2,99</w:t>
            </w:r>
          </w:p>
        </w:tc>
        <w:tc>
          <w:tcPr>
            <w:tcW w:w="977"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2235212,99</w:t>
            </w:r>
          </w:p>
        </w:tc>
        <w:tc>
          <w:tcPr>
            <w:tcW w:w="977"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441332,98</w:t>
            </w:r>
          </w:p>
        </w:tc>
      </w:tr>
      <w:tr w:rsidR="00030F1A" w:rsidRPr="00030F1A" w:rsidTr="00030F1A">
        <w:tc>
          <w:tcPr>
            <w:tcW w:w="486"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3</w:t>
            </w:r>
          </w:p>
        </w:tc>
        <w:tc>
          <w:tcPr>
            <w:tcW w:w="868"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88</w:t>
            </w:r>
          </w:p>
        </w:tc>
        <w:tc>
          <w:tcPr>
            <w:tcW w:w="877"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211°32'5"</w:t>
            </w:r>
          </w:p>
        </w:tc>
        <w:tc>
          <w:tcPr>
            <w:tcW w:w="815"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3,1</w:t>
            </w:r>
          </w:p>
        </w:tc>
        <w:tc>
          <w:tcPr>
            <w:tcW w:w="977"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2235214,60</w:t>
            </w:r>
          </w:p>
        </w:tc>
        <w:tc>
          <w:tcPr>
            <w:tcW w:w="977"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441330,46</w:t>
            </w:r>
          </w:p>
        </w:tc>
      </w:tr>
      <w:tr w:rsidR="00030F1A" w:rsidRPr="00030F1A" w:rsidTr="00030F1A">
        <w:tc>
          <w:tcPr>
            <w:tcW w:w="486"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4</w:t>
            </w:r>
          </w:p>
        </w:tc>
        <w:tc>
          <w:tcPr>
            <w:tcW w:w="868"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89</w:t>
            </w:r>
          </w:p>
        </w:tc>
        <w:tc>
          <w:tcPr>
            <w:tcW w:w="877"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118°29'26"</w:t>
            </w:r>
          </w:p>
        </w:tc>
        <w:tc>
          <w:tcPr>
            <w:tcW w:w="815"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186,35</w:t>
            </w:r>
          </w:p>
        </w:tc>
        <w:tc>
          <w:tcPr>
            <w:tcW w:w="977"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2235211,96</w:t>
            </w:r>
          </w:p>
        </w:tc>
        <w:tc>
          <w:tcPr>
            <w:tcW w:w="977"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441328,84</w:t>
            </w:r>
          </w:p>
        </w:tc>
      </w:tr>
      <w:tr w:rsidR="00030F1A" w:rsidRPr="00030F1A" w:rsidTr="00030F1A">
        <w:tc>
          <w:tcPr>
            <w:tcW w:w="486"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5</w:t>
            </w:r>
          </w:p>
        </w:tc>
        <w:tc>
          <w:tcPr>
            <w:tcW w:w="868"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90</w:t>
            </w:r>
          </w:p>
        </w:tc>
        <w:tc>
          <w:tcPr>
            <w:tcW w:w="877"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28°28'10"</w:t>
            </w:r>
          </w:p>
        </w:tc>
        <w:tc>
          <w:tcPr>
            <w:tcW w:w="815"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71,05</w:t>
            </w:r>
          </w:p>
        </w:tc>
        <w:tc>
          <w:tcPr>
            <w:tcW w:w="977"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2235123,07</w:t>
            </w:r>
          </w:p>
        </w:tc>
        <w:tc>
          <w:tcPr>
            <w:tcW w:w="977"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441492,62</w:t>
            </w:r>
          </w:p>
        </w:tc>
      </w:tr>
      <w:tr w:rsidR="00030F1A" w:rsidRPr="00030F1A" w:rsidTr="00030F1A">
        <w:tc>
          <w:tcPr>
            <w:tcW w:w="486"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6</w:t>
            </w:r>
          </w:p>
        </w:tc>
        <w:tc>
          <w:tcPr>
            <w:tcW w:w="868"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91</w:t>
            </w:r>
          </w:p>
        </w:tc>
        <w:tc>
          <w:tcPr>
            <w:tcW w:w="877"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118°28'51"</w:t>
            </w:r>
          </w:p>
        </w:tc>
        <w:tc>
          <w:tcPr>
            <w:tcW w:w="815"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126,56</w:t>
            </w:r>
          </w:p>
        </w:tc>
        <w:tc>
          <w:tcPr>
            <w:tcW w:w="977"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2235185,53</w:t>
            </w:r>
          </w:p>
        </w:tc>
        <w:tc>
          <w:tcPr>
            <w:tcW w:w="977"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441526,49</w:t>
            </w:r>
          </w:p>
        </w:tc>
      </w:tr>
      <w:tr w:rsidR="00030F1A" w:rsidRPr="00030F1A" w:rsidTr="00030F1A">
        <w:tc>
          <w:tcPr>
            <w:tcW w:w="486"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7</w:t>
            </w:r>
          </w:p>
        </w:tc>
        <w:tc>
          <w:tcPr>
            <w:tcW w:w="868"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92</w:t>
            </w:r>
          </w:p>
        </w:tc>
        <w:tc>
          <w:tcPr>
            <w:tcW w:w="877"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266°5'9"</w:t>
            </w:r>
          </w:p>
        </w:tc>
        <w:tc>
          <w:tcPr>
            <w:tcW w:w="815"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5,71</w:t>
            </w:r>
          </w:p>
        </w:tc>
        <w:tc>
          <w:tcPr>
            <w:tcW w:w="977"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2235125,18</w:t>
            </w:r>
          </w:p>
        </w:tc>
        <w:tc>
          <w:tcPr>
            <w:tcW w:w="977"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441637,73</w:t>
            </w:r>
          </w:p>
        </w:tc>
      </w:tr>
      <w:tr w:rsidR="00030F1A" w:rsidRPr="00030F1A" w:rsidTr="00030F1A">
        <w:tc>
          <w:tcPr>
            <w:tcW w:w="486"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8</w:t>
            </w:r>
          </w:p>
        </w:tc>
        <w:tc>
          <w:tcPr>
            <w:tcW w:w="868"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93</w:t>
            </w:r>
          </w:p>
        </w:tc>
        <w:tc>
          <w:tcPr>
            <w:tcW w:w="877"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208°58'4"</w:t>
            </w:r>
          </w:p>
        </w:tc>
        <w:tc>
          <w:tcPr>
            <w:tcW w:w="815"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44,91</w:t>
            </w:r>
          </w:p>
        </w:tc>
        <w:tc>
          <w:tcPr>
            <w:tcW w:w="977"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2235124,79</w:t>
            </w:r>
          </w:p>
        </w:tc>
        <w:tc>
          <w:tcPr>
            <w:tcW w:w="977"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441632,03</w:t>
            </w:r>
          </w:p>
        </w:tc>
      </w:tr>
      <w:tr w:rsidR="00030F1A" w:rsidRPr="00030F1A" w:rsidTr="00030F1A">
        <w:tc>
          <w:tcPr>
            <w:tcW w:w="486"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9</w:t>
            </w:r>
          </w:p>
        </w:tc>
        <w:tc>
          <w:tcPr>
            <w:tcW w:w="868"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94</w:t>
            </w:r>
          </w:p>
        </w:tc>
        <w:tc>
          <w:tcPr>
            <w:tcW w:w="877"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120°4'44"</w:t>
            </w:r>
          </w:p>
        </w:tc>
        <w:tc>
          <w:tcPr>
            <w:tcW w:w="815"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19,99</w:t>
            </w:r>
          </w:p>
        </w:tc>
        <w:tc>
          <w:tcPr>
            <w:tcW w:w="977"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2235085,50</w:t>
            </w:r>
          </w:p>
        </w:tc>
        <w:tc>
          <w:tcPr>
            <w:tcW w:w="977"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441610,28</w:t>
            </w:r>
          </w:p>
        </w:tc>
      </w:tr>
      <w:tr w:rsidR="00030F1A" w:rsidRPr="00030F1A" w:rsidTr="00030F1A">
        <w:tc>
          <w:tcPr>
            <w:tcW w:w="486"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10</w:t>
            </w:r>
          </w:p>
        </w:tc>
        <w:tc>
          <w:tcPr>
            <w:tcW w:w="868"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95</w:t>
            </w:r>
          </w:p>
        </w:tc>
        <w:tc>
          <w:tcPr>
            <w:tcW w:w="877"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29°9'52"</w:t>
            </w:r>
          </w:p>
        </w:tc>
        <w:tc>
          <w:tcPr>
            <w:tcW w:w="815"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33,92</w:t>
            </w:r>
          </w:p>
        </w:tc>
        <w:tc>
          <w:tcPr>
            <w:tcW w:w="977"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2235075,48</w:t>
            </w:r>
          </w:p>
        </w:tc>
        <w:tc>
          <w:tcPr>
            <w:tcW w:w="977"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441627,58</w:t>
            </w:r>
          </w:p>
        </w:tc>
      </w:tr>
      <w:tr w:rsidR="00030F1A" w:rsidRPr="00030F1A" w:rsidTr="00030F1A">
        <w:tc>
          <w:tcPr>
            <w:tcW w:w="486"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11</w:t>
            </w:r>
          </w:p>
        </w:tc>
        <w:tc>
          <w:tcPr>
            <w:tcW w:w="868"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96</w:t>
            </w:r>
          </w:p>
        </w:tc>
        <w:tc>
          <w:tcPr>
            <w:tcW w:w="877"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88°28'36"</w:t>
            </w:r>
          </w:p>
        </w:tc>
        <w:tc>
          <w:tcPr>
            <w:tcW w:w="815"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65,83</w:t>
            </w:r>
          </w:p>
        </w:tc>
        <w:tc>
          <w:tcPr>
            <w:tcW w:w="977"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2235105,10</w:t>
            </w:r>
          </w:p>
        </w:tc>
        <w:tc>
          <w:tcPr>
            <w:tcW w:w="977"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441644,11</w:t>
            </w:r>
          </w:p>
        </w:tc>
      </w:tr>
      <w:tr w:rsidR="00030F1A" w:rsidRPr="00030F1A" w:rsidTr="00030F1A">
        <w:tc>
          <w:tcPr>
            <w:tcW w:w="486"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12</w:t>
            </w:r>
          </w:p>
        </w:tc>
        <w:tc>
          <w:tcPr>
            <w:tcW w:w="868"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97</w:t>
            </w:r>
          </w:p>
        </w:tc>
        <w:tc>
          <w:tcPr>
            <w:tcW w:w="877"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118°28'31"</w:t>
            </w:r>
          </w:p>
        </w:tc>
        <w:tc>
          <w:tcPr>
            <w:tcW w:w="815"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30,45</w:t>
            </w:r>
          </w:p>
        </w:tc>
        <w:tc>
          <w:tcPr>
            <w:tcW w:w="977"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2235106,85</w:t>
            </w:r>
          </w:p>
        </w:tc>
        <w:tc>
          <w:tcPr>
            <w:tcW w:w="977"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441709,92</w:t>
            </w:r>
          </w:p>
        </w:tc>
      </w:tr>
      <w:tr w:rsidR="00030F1A" w:rsidRPr="00030F1A" w:rsidTr="00030F1A">
        <w:tc>
          <w:tcPr>
            <w:tcW w:w="486"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13</w:t>
            </w:r>
          </w:p>
        </w:tc>
        <w:tc>
          <w:tcPr>
            <w:tcW w:w="868"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98</w:t>
            </w:r>
          </w:p>
        </w:tc>
        <w:tc>
          <w:tcPr>
            <w:tcW w:w="877"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208°6'23"</w:t>
            </w:r>
          </w:p>
        </w:tc>
        <w:tc>
          <w:tcPr>
            <w:tcW w:w="815"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2,99</w:t>
            </w:r>
          </w:p>
        </w:tc>
        <w:tc>
          <w:tcPr>
            <w:tcW w:w="977"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2235092,33</w:t>
            </w:r>
          </w:p>
        </w:tc>
        <w:tc>
          <w:tcPr>
            <w:tcW w:w="977"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441736,69</w:t>
            </w:r>
          </w:p>
        </w:tc>
      </w:tr>
      <w:tr w:rsidR="00030F1A" w:rsidRPr="00030F1A" w:rsidTr="00030F1A">
        <w:tc>
          <w:tcPr>
            <w:tcW w:w="486"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14</w:t>
            </w:r>
          </w:p>
        </w:tc>
        <w:tc>
          <w:tcPr>
            <w:tcW w:w="868"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99</w:t>
            </w:r>
          </w:p>
        </w:tc>
        <w:tc>
          <w:tcPr>
            <w:tcW w:w="877"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118°28'28"</w:t>
            </w:r>
          </w:p>
        </w:tc>
        <w:tc>
          <w:tcPr>
            <w:tcW w:w="815"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411,92</w:t>
            </w:r>
          </w:p>
        </w:tc>
        <w:tc>
          <w:tcPr>
            <w:tcW w:w="977"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2235089,69</w:t>
            </w:r>
          </w:p>
        </w:tc>
        <w:tc>
          <w:tcPr>
            <w:tcW w:w="977"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441735,28</w:t>
            </w:r>
          </w:p>
        </w:tc>
      </w:tr>
      <w:tr w:rsidR="00030F1A" w:rsidRPr="00030F1A" w:rsidTr="00030F1A">
        <w:tc>
          <w:tcPr>
            <w:tcW w:w="486"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lastRenderedPageBreak/>
              <w:t>15</w:t>
            </w:r>
          </w:p>
        </w:tc>
        <w:tc>
          <w:tcPr>
            <w:tcW w:w="868"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100</w:t>
            </w:r>
          </w:p>
        </w:tc>
        <w:tc>
          <w:tcPr>
            <w:tcW w:w="877"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134°59'60"</w:t>
            </w:r>
          </w:p>
        </w:tc>
        <w:tc>
          <w:tcPr>
            <w:tcW w:w="815"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0,01</w:t>
            </w:r>
          </w:p>
        </w:tc>
        <w:tc>
          <w:tcPr>
            <w:tcW w:w="977"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2234893,30</w:t>
            </w:r>
          </w:p>
        </w:tc>
        <w:tc>
          <w:tcPr>
            <w:tcW w:w="977"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442097,37</w:t>
            </w:r>
          </w:p>
        </w:tc>
      </w:tr>
      <w:tr w:rsidR="00030F1A" w:rsidRPr="00030F1A" w:rsidTr="00030F1A">
        <w:tc>
          <w:tcPr>
            <w:tcW w:w="486"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16</w:t>
            </w:r>
          </w:p>
        </w:tc>
        <w:tc>
          <w:tcPr>
            <w:tcW w:w="868"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101</w:t>
            </w:r>
          </w:p>
        </w:tc>
        <w:tc>
          <w:tcPr>
            <w:tcW w:w="877"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118°28'25"</w:t>
            </w:r>
          </w:p>
        </w:tc>
        <w:tc>
          <w:tcPr>
            <w:tcW w:w="815"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205,98</w:t>
            </w:r>
          </w:p>
        </w:tc>
        <w:tc>
          <w:tcPr>
            <w:tcW w:w="977"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2234893,29</w:t>
            </w:r>
          </w:p>
        </w:tc>
        <w:tc>
          <w:tcPr>
            <w:tcW w:w="977"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442097,38</w:t>
            </w:r>
          </w:p>
        </w:tc>
      </w:tr>
      <w:tr w:rsidR="00030F1A" w:rsidRPr="00030F1A" w:rsidTr="00030F1A">
        <w:tc>
          <w:tcPr>
            <w:tcW w:w="486"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17</w:t>
            </w:r>
          </w:p>
        </w:tc>
        <w:tc>
          <w:tcPr>
            <w:tcW w:w="868"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102</w:t>
            </w:r>
          </w:p>
        </w:tc>
        <w:tc>
          <w:tcPr>
            <w:tcW w:w="877"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73°28'58"</w:t>
            </w:r>
          </w:p>
        </w:tc>
        <w:tc>
          <w:tcPr>
            <w:tcW w:w="815"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75,13</w:t>
            </w:r>
          </w:p>
        </w:tc>
        <w:tc>
          <w:tcPr>
            <w:tcW w:w="977"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2234795,09</w:t>
            </w:r>
          </w:p>
        </w:tc>
        <w:tc>
          <w:tcPr>
            <w:tcW w:w="977"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442278,44</w:t>
            </w:r>
          </w:p>
        </w:tc>
      </w:tr>
      <w:tr w:rsidR="00030F1A" w:rsidRPr="00030F1A" w:rsidTr="00030F1A">
        <w:tc>
          <w:tcPr>
            <w:tcW w:w="486"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18</w:t>
            </w:r>
          </w:p>
        </w:tc>
        <w:tc>
          <w:tcPr>
            <w:tcW w:w="868"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103</w:t>
            </w:r>
          </w:p>
        </w:tc>
        <w:tc>
          <w:tcPr>
            <w:tcW w:w="877"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118°30'41"</w:t>
            </w:r>
          </w:p>
        </w:tc>
        <w:tc>
          <w:tcPr>
            <w:tcW w:w="815"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83,09</w:t>
            </w:r>
          </w:p>
        </w:tc>
        <w:tc>
          <w:tcPr>
            <w:tcW w:w="977"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2234816,45</w:t>
            </w:r>
          </w:p>
        </w:tc>
        <w:tc>
          <w:tcPr>
            <w:tcW w:w="977"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442350,47</w:t>
            </w:r>
          </w:p>
        </w:tc>
      </w:tr>
      <w:tr w:rsidR="00030F1A" w:rsidRPr="00030F1A" w:rsidTr="00030F1A">
        <w:tc>
          <w:tcPr>
            <w:tcW w:w="486"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19</w:t>
            </w:r>
          </w:p>
        </w:tc>
        <w:tc>
          <w:tcPr>
            <w:tcW w:w="868"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104</w:t>
            </w:r>
          </w:p>
        </w:tc>
        <w:tc>
          <w:tcPr>
            <w:tcW w:w="877"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39°59'46"</w:t>
            </w:r>
          </w:p>
        </w:tc>
        <w:tc>
          <w:tcPr>
            <w:tcW w:w="815"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7,7</w:t>
            </w:r>
          </w:p>
        </w:tc>
        <w:tc>
          <w:tcPr>
            <w:tcW w:w="977"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2234776,79</w:t>
            </w:r>
          </w:p>
        </w:tc>
        <w:tc>
          <w:tcPr>
            <w:tcW w:w="977"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442423,48</w:t>
            </w:r>
          </w:p>
        </w:tc>
      </w:tr>
      <w:tr w:rsidR="00030F1A" w:rsidRPr="00030F1A" w:rsidTr="00030F1A">
        <w:tc>
          <w:tcPr>
            <w:tcW w:w="486"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20</w:t>
            </w:r>
          </w:p>
        </w:tc>
        <w:tc>
          <w:tcPr>
            <w:tcW w:w="868"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105</w:t>
            </w:r>
          </w:p>
        </w:tc>
        <w:tc>
          <w:tcPr>
            <w:tcW w:w="877"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45°58'41"</w:t>
            </w:r>
          </w:p>
        </w:tc>
        <w:tc>
          <w:tcPr>
            <w:tcW w:w="815"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25,69</w:t>
            </w:r>
          </w:p>
        </w:tc>
        <w:tc>
          <w:tcPr>
            <w:tcW w:w="977"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2234782,69</w:t>
            </w:r>
          </w:p>
        </w:tc>
        <w:tc>
          <w:tcPr>
            <w:tcW w:w="977"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442428,43</w:t>
            </w:r>
          </w:p>
        </w:tc>
      </w:tr>
      <w:tr w:rsidR="00030F1A" w:rsidRPr="00030F1A" w:rsidTr="00030F1A">
        <w:tc>
          <w:tcPr>
            <w:tcW w:w="486"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21</w:t>
            </w:r>
          </w:p>
        </w:tc>
        <w:tc>
          <w:tcPr>
            <w:tcW w:w="868"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106</w:t>
            </w:r>
          </w:p>
        </w:tc>
        <w:tc>
          <w:tcPr>
            <w:tcW w:w="877"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298°28'38"</w:t>
            </w:r>
          </w:p>
        </w:tc>
        <w:tc>
          <w:tcPr>
            <w:tcW w:w="815"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105,62</w:t>
            </w:r>
          </w:p>
        </w:tc>
        <w:tc>
          <w:tcPr>
            <w:tcW w:w="977"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2234800,54</w:t>
            </w:r>
          </w:p>
        </w:tc>
        <w:tc>
          <w:tcPr>
            <w:tcW w:w="977"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442446,90</w:t>
            </w:r>
          </w:p>
        </w:tc>
      </w:tr>
      <w:tr w:rsidR="00030F1A" w:rsidRPr="00030F1A" w:rsidTr="00030F1A">
        <w:tc>
          <w:tcPr>
            <w:tcW w:w="486"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22</w:t>
            </w:r>
          </w:p>
        </w:tc>
        <w:tc>
          <w:tcPr>
            <w:tcW w:w="868"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107</w:t>
            </w:r>
          </w:p>
        </w:tc>
        <w:tc>
          <w:tcPr>
            <w:tcW w:w="877"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253°29'8"</w:t>
            </w:r>
          </w:p>
        </w:tc>
        <w:tc>
          <w:tcPr>
            <w:tcW w:w="815"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75,11</w:t>
            </w:r>
          </w:p>
        </w:tc>
        <w:tc>
          <w:tcPr>
            <w:tcW w:w="977"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2234850,90</w:t>
            </w:r>
          </w:p>
        </w:tc>
        <w:tc>
          <w:tcPr>
            <w:tcW w:w="977"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442354,06</w:t>
            </w:r>
          </w:p>
        </w:tc>
      </w:tr>
      <w:tr w:rsidR="00030F1A" w:rsidRPr="00030F1A" w:rsidTr="00030F1A">
        <w:tc>
          <w:tcPr>
            <w:tcW w:w="486"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23</w:t>
            </w:r>
          </w:p>
        </w:tc>
        <w:tc>
          <w:tcPr>
            <w:tcW w:w="868"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108</w:t>
            </w:r>
          </w:p>
        </w:tc>
        <w:tc>
          <w:tcPr>
            <w:tcW w:w="877"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298°28'26"</w:t>
            </w:r>
          </w:p>
        </w:tc>
        <w:tc>
          <w:tcPr>
            <w:tcW w:w="815"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604,81</w:t>
            </w:r>
          </w:p>
        </w:tc>
        <w:tc>
          <w:tcPr>
            <w:tcW w:w="977"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2234829,55</w:t>
            </w:r>
          </w:p>
        </w:tc>
        <w:tc>
          <w:tcPr>
            <w:tcW w:w="977"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442282,05</w:t>
            </w:r>
          </w:p>
        </w:tc>
      </w:tr>
      <w:tr w:rsidR="00030F1A" w:rsidRPr="00030F1A" w:rsidTr="00030F1A">
        <w:tc>
          <w:tcPr>
            <w:tcW w:w="486"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24</w:t>
            </w:r>
          </w:p>
        </w:tc>
        <w:tc>
          <w:tcPr>
            <w:tcW w:w="868"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109</w:t>
            </w:r>
          </w:p>
        </w:tc>
        <w:tc>
          <w:tcPr>
            <w:tcW w:w="877"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207°48'11"</w:t>
            </w:r>
          </w:p>
        </w:tc>
        <w:tc>
          <w:tcPr>
            <w:tcW w:w="815"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6</w:t>
            </w:r>
          </w:p>
        </w:tc>
        <w:tc>
          <w:tcPr>
            <w:tcW w:w="977"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2235117,90</w:t>
            </w:r>
          </w:p>
        </w:tc>
        <w:tc>
          <w:tcPr>
            <w:tcW w:w="977"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441750,40</w:t>
            </w:r>
          </w:p>
        </w:tc>
      </w:tr>
      <w:tr w:rsidR="00030F1A" w:rsidRPr="00030F1A" w:rsidTr="00030F1A">
        <w:tc>
          <w:tcPr>
            <w:tcW w:w="486"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25</w:t>
            </w:r>
          </w:p>
        </w:tc>
        <w:tc>
          <w:tcPr>
            <w:tcW w:w="868"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110</w:t>
            </w:r>
          </w:p>
        </w:tc>
        <w:tc>
          <w:tcPr>
            <w:tcW w:w="877"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298°28'11"</w:t>
            </w:r>
          </w:p>
        </w:tc>
        <w:tc>
          <w:tcPr>
            <w:tcW w:w="815"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30,54</w:t>
            </w:r>
          </w:p>
        </w:tc>
        <w:tc>
          <w:tcPr>
            <w:tcW w:w="977"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2235112,59</w:t>
            </w:r>
          </w:p>
        </w:tc>
        <w:tc>
          <w:tcPr>
            <w:tcW w:w="977"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441747,60</w:t>
            </w:r>
          </w:p>
        </w:tc>
      </w:tr>
      <w:tr w:rsidR="00030F1A" w:rsidRPr="00030F1A" w:rsidTr="00030F1A">
        <w:tc>
          <w:tcPr>
            <w:tcW w:w="486"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26</w:t>
            </w:r>
          </w:p>
        </w:tc>
        <w:tc>
          <w:tcPr>
            <w:tcW w:w="868"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111</w:t>
            </w:r>
          </w:p>
        </w:tc>
        <w:tc>
          <w:tcPr>
            <w:tcW w:w="877"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272°36'47"</w:t>
            </w:r>
          </w:p>
        </w:tc>
        <w:tc>
          <w:tcPr>
            <w:tcW w:w="815"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9,87</w:t>
            </w:r>
          </w:p>
        </w:tc>
        <w:tc>
          <w:tcPr>
            <w:tcW w:w="977"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2235127,15</w:t>
            </w:r>
          </w:p>
        </w:tc>
        <w:tc>
          <w:tcPr>
            <w:tcW w:w="977"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441720,75</w:t>
            </w:r>
          </w:p>
        </w:tc>
      </w:tr>
      <w:tr w:rsidR="00030F1A" w:rsidRPr="00030F1A" w:rsidTr="00030F1A">
        <w:tc>
          <w:tcPr>
            <w:tcW w:w="486"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27</w:t>
            </w:r>
          </w:p>
        </w:tc>
        <w:tc>
          <w:tcPr>
            <w:tcW w:w="868"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112</w:t>
            </w:r>
          </w:p>
        </w:tc>
        <w:tc>
          <w:tcPr>
            <w:tcW w:w="877"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268°28'29"</w:t>
            </w:r>
          </w:p>
        </w:tc>
        <w:tc>
          <w:tcPr>
            <w:tcW w:w="815"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61,99</w:t>
            </w:r>
          </w:p>
        </w:tc>
        <w:tc>
          <w:tcPr>
            <w:tcW w:w="977"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2235127,60</w:t>
            </w:r>
          </w:p>
        </w:tc>
        <w:tc>
          <w:tcPr>
            <w:tcW w:w="977"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441710,89</w:t>
            </w:r>
          </w:p>
        </w:tc>
      </w:tr>
      <w:tr w:rsidR="00030F1A" w:rsidRPr="00030F1A" w:rsidTr="00030F1A">
        <w:tc>
          <w:tcPr>
            <w:tcW w:w="486"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28</w:t>
            </w:r>
          </w:p>
        </w:tc>
        <w:tc>
          <w:tcPr>
            <w:tcW w:w="868"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113</w:t>
            </w:r>
          </w:p>
        </w:tc>
        <w:tc>
          <w:tcPr>
            <w:tcW w:w="877"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298°28'27"</w:t>
            </w:r>
          </w:p>
        </w:tc>
        <w:tc>
          <w:tcPr>
            <w:tcW w:w="815"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142,02</w:t>
            </w:r>
          </w:p>
        </w:tc>
        <w:tc>
          <w:tcPr>
            <w:tcW w:w="977"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2235125,95</w:t>
            </w:r>
          </w:p>
        </w:tc>
        <w:tc>
          <w:tcPr>
            <w:tcW w:w="977"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441648,92</w:t>
            </w:r>
          </w:p>
        </w:tc>
      </w:tr>
      <w:tr w:rsidR="00030F1A" w:rsidRPr="00030F1A" w:rsidTr="00030F1A">
        <w:tc>
          <w:tcPr>
            <w:tcW w:w="486"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29</w:t>
            </w:r>
          </w:p>
        </w:tc>
        <w:tc>
          <w:tcPr>
            <w:tcW w:w="868"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114</w:t>
            </w:r>
          </w:p>
        </w:tc>
        <w:tc>
          <w:tcPr>
            <w:tcW w:w="877"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208°28'36"</w:t>
            </w:r>
          </w:p>
        </w:tc>
        <w:tc>
          <w:tcPr>
            <w:tcW w:w="815"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71,06</w:t>
            </w:r>
          </w:p>
        </w:tc>
        <w:tc>
          <w:tcPr>
            <w:tcW w:w="977"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2235193,66</w:t>
            </w:r>
          </w:p>
        </w:tc>
        <w:tc>
          <w:tcPr>
            <w:tcW w:w="977"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441524,08</w:t>
            </w:r>
          </w:p>
        </w:tc>
      </w:tr>
      <w:tr w:rsidR="00030F1A" w:rsidRPr="00030F1A" w:rsidTr="00030F1A">
        <w:tc>
          <w:tcPr>
            <w:tcW w:w="486"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30</w:t>
            </w:r>
          </w:p>
        </w:tc>
        <w:tc>
          <w:tcPr>
            <w:tcW w:w="868"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115</w:t>
            </w:r>
          </w:p>
        </w:tc>
        <w:tc>
          <w:tcPr>
            <w:tcW w:w="877"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298°28'39"</w:t>
            </w:r>
          </w:p>
        </w:tc>
        <w:tc>
          <w:tcPr>
            <w:tcW w:w="815"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177,03</w:t>
            </w:r>
          </w:p>
        </w:tc>
        <w:tc>
          <w:tcPr>
            <w:tcW w:w="977"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2235131,20</w:t>
            </w:r>
          </w:p>
        </w:tc>
        <w:tc>
          <w:tcPr>
            <w:tcW w:w="977"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441490,20</w:t>
            </w:r>
          </w:p>
        </w:tc>
      </w:tr>
      <w:tr w:rsidR="00030F1A" w:rsidRPr="00030F1A" w:rsidTr="00030F1A">
        <w:tc>
          <w:tcPr>
            <w:tcW w:w="486"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31</w:t>
            </w:r>
          </w:p>
        </w:tc>
        <w:tc>
          <w:tcPr>
            <w:tcW w:w="868"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86</w:t>
            </w:r>
          </w:p>
        </w:tc>
        <w:tc>
          <w:tcPr>
            <w:tcW w:w="877"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211°34'15"</w:t>
            </w:r>
          </w:p>
        </w:tc>
        <w:tc>
          <w:tcPr>
            <w:tcW w:w="815"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3,08</w:t>
            </w:r>
          </w:p>
        </w:tc>
        <w:tc>
          <w:tcPr>
            <w:tcW w:w="977"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2235215,61</w:t>
            </w:r>
          </w:p>
        </w:tc>
        <w:tc>
          <w:tcPr>
            <w:tcW w:w="977"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441334,59</w:t>
            </w:r>
          </w:p>
        </w:tc>
      </w:tr>
      <w:tr w:rsidR="00030F1A" w:rsidRPr="00030F1A" w:rsidTr="00030F1A">
        <w:tc>
          <w:tcPr>
            <w:tcW w:w="486" w:type="pct"/>
          </w:tcPr>
          <w:p w:rsidR="00030F1A" w:rsidRPr="00030F1A" w:rsidRDefault="00030F1A" w:rsidP="00030F1A">
            <w:pPr>
              <w:spacing w:after="0" w:line="240" w:lineRule="auto"/>
              <w:rPr>
                <w:rFonts w:ascii="Times New Roman" w:hAnsi="Times New Roman" w:cs="Times New Roman"/>
                <w:sz w:val="12"/>
                <w:szCs w:val="12"/>
              </w:rPr>
            </w:pPr>
          </w:p>
        </w:tc>
        <w:tc>
          <w:tcPr>
            <w:tcW w:w="868" w:type="pct"/>
          </w:tcPr>
          <w:p w:rsidR="00030F1A" w:rsidRPr="00030F1A" w:rsidRDefault="00030F1A" w:rsidP="00030F1A">
            <w:pPr>
              <w:spacing w:after="0" w:line="240" w:lineRule="auto"/>
              <w:rPr>
                <w:rFonts w:ascii="Times New Roman" w:hAnsi="Times New Roman" w:cs="Times New Roman"/>
                <w:sz w:val="12"/>
                <w:szCs w:val="12"/>
              </w:rPr>
            </w:pPr>
          </w:p>
        </w:tc>
        <w:tc>
          <w:tcPr>
            <w:tcW w:w="877" w:type="pct"/>
          </w:tcPr>
          <w:p w:rsidR="00030F1A" w:rsidRPr="00030F1A" w:rsidRDefault="00030F1A" w:rsidP="00030F1A">
            <w:pPr>
              <w:spacing w:after="0" w:line="240" w:lineRule="auto"/>
              <w:rPr>
                <w:rFonts w:ascii="Times New Roman" w:hAnsi="Times New Roman" w:cs="Times New Roman"/>
                <w:sz w:val="12"/>
                <w:szCs w:val="12"/>
              </w:rPr>
            </w:pPr>
          </w:p>
        </w:tc>
        <w:tc>
          <w:tcPr>
            <w:tcW w:w="815" w:type="pct"/>
          </w:tcPr>
          <w:p w:rsidR="00030F1A" w:rsidRPr="00030F1A" w:rsidRDefault="00030F1A" w:rsidP="00030F1A">
            <w:pPr>
              <w:spacing w:after="0" w:line="240" w:lineRule="auto"/>
              <w:rPr>
                <w:rFonts w:ascii="Times New Roman" w:hAnsi="Times New Roman" w:cs="Times New Roman"/>
                <w:sz w:val="12"/>
                <w:szCs w:val="12"/>
              </w:rPr>
            </w:pPr>
          </w:p>
        </w:tc>
        <w:tc>
          <w:tcPr>
            <w:tcW w:w="977" w:type="pct"/>
          </w:tcPr>
          <w:p w:rsidR="00030F1A" w:rsidRPr="00030F1A" w:rsidRDefault="00030F1A" w:rsidP="00030F1A">
            <w:pPr>
              <w:spacing w:after="0" w:line="240" w:lineRule="auto"/>
              <w:rPr>
                <w:rFonts w:ascii="Times New Roman" w:hAnsi="Times New Roman" w:cs="Times New Roman"/>
                <w:sz w:val="12"/>
                <w:szCs w:val="12"/>
              </w:rPr>
            </w:pPr>
          </w:p>
        </w:tc>
        <w:tc>
          <w:tcPr>
            <w:tcW w:w="977" w:type="pct"/>
          </w:tcPr>
          <w:p w:rsidR="00030F1A" w:rsidRPr="00030F1A" w:rsidRDefault="00030F1A" w:rsidP="00030F1A">
            <w:pPr>
              <w:spacing w:after="0" w:line="240" w:lineRule="auto"/>
              <w:rPr>
                <w:rFonts w:ascii="Times New Roman" w:hAnsi="Times New Roman" w:cs="Times New Roman"/>
                <w:sz w:val="12"/>
                <w:szCs w:val="12"/>
              </w:rPr>
            </w:pPr>
          </w:p>
        </w:tc>
      </w:tr>
      <w:tr w:rsidR="00030F1A" w:rsidRPr="00030F1A" w:rsidTr="00030F1A">
        <w:tc>
          <w:tcPr>
            <w:tcW w:w="486"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1</w:t>
            </w:r>
          </w:p>
        </w:tc>
        <w:tc>
          <w:tcPr>
            <w:tcW w:w="868"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116</w:t>
            </w:r>
          </w:p>
        </w:tc>
        <w:tc>
          <w:tcPr>
            <w:tcW w:w="877"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266°53'51"</w:t>
            </w:r>
          </w:p>
        </w:tc>
        <w:tc>
          <w:tcPr>
            <w:tcW w:w="815"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18,11</w:t>
            </w:r>
          </w:p>
        </w:tc>
        <w:tc>
          <w:tcPr>
            <w:tcW w:w="977"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2227540,95</w:t>
            </w:r>
          </w:p>
        </w:tc>
        <w:tc>
          <w:tcPr>
            <w:tcW w:w="977"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446637,58</w:t>
            </w:r>
          </w:p>
        </w:tc>
      </w:tr>
      <w:tr w:rsidR="00030F1A" w:rsidRPr="00030F1A" w:rsidTr="00030F1A">
        <w:tc>
          <w:tcPr>
            <w:tcW w:w="486"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2</w:t>
            </w:r>
          </w:p>
        </w:tc>
        <w:tc>
          <w:tcPr>
            <w:tcW w:w="868"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117</w:t>
            </w:r>
          </w:p>
        </w:tc>
        <w:tc>
          <w:tcPr>
            <w:tcW w:w="877"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265°47'34"</w:t>
            </w:r>
          </w:p>
        </w:tc>
        <w:tc>
          <w:tcPr>
            <w:tcW w:w="815"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21,13</w:t>
            </w:r>
          </w:p>
        </w:tc>
        <w:tc>
          <w:tcPr>
            <w:tcW w:w="977"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2227539,97</w:t>
            </w:r>
          </w:p>
        </w:tc>
        <w:tc>
          <w:tcPr>
            <w:tcW w:w="977"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446619,50</w:t>
            </w:r>
          </w:p>
        </w:tc>
      </w:tr>
      <w:tr w:rsidR="00030F1A" w:rsidRPr="00030F1A" w:rsidTr="00030F1A">
        <w:tc>
          <w:tcPr>
            <w:tcW w:w="486"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3</w:t>
            </w:r>
          </w:p>
        </w:tc>
        <w:tc>
          <w:tcPr>
            <w:tcW w:w="868"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118</w:t>
            </w:r>
          </w:p>
        </w:tc>
        <w:tc>
          <w:tcPr>
            <w:tcW w:w="877"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270°0'0"</w:t>
            </w:r>
          </w:p>
        </w:tc>
        <w:tc>
          <w:tcPr>
            <w:tcW w:w="815"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0,01</w:t>
            </w:r>
          </w:p>
        </w:tc>
        <w:tc>
          <w:tcPr>
            <w:tcW w:w="977"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2227538,42</w:t>
            </w:r>
          </w:p>
        </w:tc>
        <w:tc>
          <w:tcPr>
            <w:tcW w:w="977"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446598,43</w:t>
            </w:r>
          </w:p>
        </w:tc>
      </w:tr>
      <w:tr w:rsidR="00030F1A" w:rsidRPr="00030F1A" w:rsidTr="00030F1A">
        <w:tc>
          <w:tcPr>
            <w:tcW w:w="486"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4</w:t>
            </w:r>
          </w:p>
        </w:tc>
        <w:tc>
          <w:tcPr>
            <w:tcW w:w="868"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118</w:t>
            </w:r>
          </w:p>
        </w:tc>
        <w:tc>
          <w:tcPr>
            <w:tcW w:w="877"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174°34'31"</w:t>
            </w:r>
          </w:p>
        </w:tc>
        <w:tc>
          <w:tcPr>
            <w:tcW w:w="815"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13,96</w:t>
            </w:r>
          </w:p>
        </w:tc>
        <w:tc>
          <w:tcPr>
            <w:tcW w:w="977"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2227538,42</w:t>
            </w:r>
          </w:p>
        </w:tc>
        <w:tc>
          <w:tcPr>
            <w:tcW w:w="977"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446598,42</w:t>
            </w:r>
          </w:p>
        </w:tc>
      </w:tr>
      <w:tr w:rsidR="00030F1A" w:rsidRPr="00030F1A" w:rsidTr="00030F1A">
        <w:tc>
          <w:tcPr>
            <w:tcW w:w="486"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5</w:t>
            </w:r>
          </w:p>
        </w:tc>
        <w:tc>
          <w:tcPr>
            <w:tcW w:w="868"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120</w:t>
            </w:r>
          </w:p>
        </w:tc>
        <w:tc>
          <w:tcPr>
            <w:tcW w:w="877"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207°2'29"</w:t>
            </w:r>
          </w:p>
        </w:tc>
        <w:tc>
          <w:tcPr>
            <w:tcW w:w="815"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1214,07</w:t>
            </w:r>
          </w:p>
        </w:tc>
        <w:tc>
          <w:tcPr>
            <w:tcW w:w="977"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2227524,52</w:t>
            </w:r>
          </w:p>
        </w:tc>
        <w:tc>
          <w:tcPr>
            <w:tcW w:w="977"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446599,74</w:t>
            </w:r>
          </w:p>
        </w:tc>
      </w:tr>
      <w:tr w:rsidR="00030F1A" w:rsidRPr="00030F1A" w:rsidTr="00030F1A">
        <w:tc>
          <w:tcPr>
            <w:tcW w:w="486"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6</w:t>
            </w:r>
          </w:p>
        </w:tc>
        <w:tc>
          <w:tcPr>
            <w:tcW w:w="868"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121</w:t>
            </w:r>
          </w:p>
        </w:tc>
        <w:tc>
          <w:tcPr>
            <w:tcW w:w="877"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116°56'1"</w:t>
            </w:r>
          </w:p>
        </w:tc>
        <w:tc>
          <w:tcPr>
            <w:tcW w:w="815"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2,78</w:t>
            </w:r>
          </w:p>
        </w:tc>
        <w:tc>
          <w:tcPr>
            <w:tcW w:w="977"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2226443,17</w:t>
            </w:r>
          </w:p>
        </w:tc>
        <w:tc>
          <w:tcPr>
            <w:tcW w:w="977"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446047,78</w:t>
            </w:r>
          </w:p>
        </w:tc>
      </w:tr>
      <w:tr w:rsidR="00030F1A" w:rsidRPr="00030F1A" w:rsidTr="00030F1A">
        <w:tc>
          <w:tcPr>
            <w:tcW w:w="486"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7</w:t>
            </w:r>
          </w:p>
        </w:tc>
        <w:tc>
          <w:tcPr>
            <w:tcW w:w="868"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122</w:t>
            </w:r>
          </w:p>
        </w:tc>
        <w:tc>
          <w:tcPr>
            <w:tcW w:w="877"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180°0'0"</w:t>
            </w:r>
          </w:p>
        </w:tc>
        <w:tc>
          <w:tcPr>
            <w:tcW w:w="815"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0,01</w:t>
            </w:r>
          </w:p>
        </w:tc>
        <w:tc>
          <w:tcPr>
            <w:tcW w:w="977"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2226441,91</w:t>
            </w:r>
          </w:p>
        </w:tc>
        <w:tc>
          <w:tcPr>
            <w:tcW w:w="977"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446050,26</w:t>
            </w:r>
          </w:p>
        </w:tc>
      </w:tr>
      <w:tr w:rsidR="00030F1A" w:rsidRPr="00030F1A" w:rsidTr="00030F1A">
        <w:tc>
          <w:tcPr>
            <w:tcW w:w="486"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8</w:t>
            </w:r>
          </w:p>
        </w:tc>
        <w:tc>
          <w:tcPr>
            <w:tcW w:w="868"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123</w:t>
            </w:r>
          </w:p>
        </w:tc>
        <w:tc>
          <w:tcPr>
            <w:tcW w:w="877"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207°0'34"</w:t>
            </w:r>
          </w:p>
        </w:tc>
        <w:tc>
          <w:tcPr>
            <w:tcW w:w="815"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9,23</w:t>
            </w:r>
          </w:p>
        </w:tc>
        <w:tc>
          <w:tcPr>
            <w:tcW w:w="977"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2226441,90</w:t>
            </w:r>
          </w:p>
        </w:tc>
        <w:tc>
          <w:tcPr>
            <w:tcW w:w="977"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446050,26</w:t>
            </w:r>
          </w:p>
        </w:tc>
      </w:tr>
      <w:tr w:rsidR="00030F1A" w:rsidRPr="00030F1A" w:rsidTr="00030F1A">
        <w:tc>
          <w:tcPr>
            <w:tcW w:w="486"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9</w:t>
            </w:r>
          </w:p>
        </w:tc>
        <w:tc>
          <w:tcPr>
            <w:tcW w:w="868"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124</w:t>
            </w:r>
          </w:p>
        </w:tc>
        <w:tc>
          <w:tcPr>
            <w:tcW w:w="877"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117°7'9"</w:t>
            </w:r>
          </w:p>
        </w:tc>
        <w:tc>
          <w:tcPr>
            <w:tcW w:w="815"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6,01</w:t>
            </w:r>
          </w:p>
        </w:tc>
        <w:tc>
          <w:tcPr>
            <w:tcW w:w="977"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2226433,68</w:t>
            </w:r>
          </w:p>
        </w:tc>
        <w:tc>
          <w:tcPr>
            <w:tcW w:w="977"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446046,07</w:t>
            </w:r>
          </w:p>
        </w:tc>
      </w:tr>
      <w:tr w:rsidR="00030F1A" w:rsidRPr="00030F1A" w:rsidTr="00030F1A">
        <w:tc>
          <w:tcPr>
            <w:tcW w:w="486"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10</w:t>
            </w:r>
          </w:p>
        </w:tc>
        <w:tc>
          <w:tcPr>
            <w:tcW w:w="868"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125</w:t>
            </w:r>
          </w:p>
        </w:tc>
        <w:tc>
          <w:tcPr>
            <w:tcW w:w="877"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27°3'53"</w:t>
            </w:r>
          </w:p>
        </w:tc>
        <w:tc>
          <w:tcPr>
            <w:tcW w:w="815"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9,23</w:t>
            </w:r>
          </w:p>
        </w:tc>
        <w:tc>
          <w:tcPr>
            <w:tcW w:w="977"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2226430,94</w:t>
            </w:r>
          </w:p>
        </w:tc>
        <w:tc>
          <w:tcPr>
            <w:tcW w:w="977"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446051,42</w:t>
            </w:r>
          </w:p>
        </w:tc>
      </w:tr>
      <w:tr w:rsidR="00030F1A" w:rsidRPr="00030F1A" w:rsidTr="00030F1A">
        <w:tc>
          <w:tcPr>
            <w:tcW w:w="486"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11</w:t>
            </w:r>
          </w:p>
        </w:tc>
        <w:tc>
          <w:tcPr>
            <w:tcW w:w="868"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126</w:t>
            </w:r>
          </w:p>
        </w:tc>
        <w:tc>
          <w:tcPr>
            <w:tcW w:w="877"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117°1'6"</w:t>
            </w:r>
          </w:p>
        </w:tc>
        <w:tc>
          <w:tcPr>
            <w:tcW w:w="815"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23,18</w:t>
            </w:r>
          </w:p>
        </w:tc>
        <w:tc>
          <w:tcPr>
            <w:tcW w:w="977"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2226439,16</w:t>
            </w:r>
          </w:p>
        </w:tc>
        <w:tc>
          <w:tcPr>
            <w:tcW w:w="977"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446055,62</w:t>
            </w:r>
          </w:p>
        </w:tc>
      </w:tr>
      <w:tr w:rsidR="00030F1A" w:rsidRPr="00030F1A" w:rsidTr="00030F1A">
        <w:tc>
          <w:tcPr>
            <w:tcW w:w="486"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12</w:t>
            </w:r>
          </w:p>
        </w:tc>
        <w:tc>
          <w:tcPr>
            <w:tcW w:w="868"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127</w:t>
            </w:r>
          </w:p>
        </w:tc>
        <w:tc>
          <w:tcPr>
            <w:tcW w:w="877"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27°2'30"</w:t>
            </w:r>
          </w:p>
        </w:tc>
        <w:tc>
          <w:tcPr>
            <w:tcW w:w="815"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1235,97</w:t>
            </w:r>
          </w:p>
        </w:tc>
        <w:tc>
          <w:tcPr>
            <w:tcW w:w="977"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2226428,63</w:t>
            </w:r>
          </w:p>
        </w:tc>
        <w:tc>
          <w:tcPr>
            <w:tcW w:w="977"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446076,27</w:t>
            </w:r>
          </w:p>
        </w:tc>
      </w:tr>
      <w:tr w:rsidR="00030F1A" w:rsidRPr="00030F1A" w:rsidTr="00030F1A">
        <w:tc>
          <w:tcPr>
            <w:tcW w:w="486"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13</w:t>
            </w:r>
          </w:p>
        </w:tc>
        <w:tc>
          <w:tcPr>
            <w:tcW w:w="868"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128</w:t>
            </w:r>
          </w:p>
        </w:tc>
        <w:tc>
          <w:tcPr>
            <w:tcW w:w="877"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356°57'21"</w:t>
            </w:r>
          </w:p>
        </w:tc>
        <w:tc>
          <w:tcPr>
            <w:tcW w:w="815"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11,49</w:t>
            </w:r>
          </w:p>
        </w:tc>
        <w:tc>
          <w:tcPr>
            <w:tcW w:w="977"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2227529,48</w:t>
            </w:r>
          </w:p>
        </w:tc>
        <w:tc>
          <w:tcPr>
            <w:tcW w:w="977"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446638,19</w:t>
            </w:r>
          </w:p>
        </w:tc>
      </w:tr>
      <w:tr w:rsidR="00030F1A" w:rsidRPr="00030F1A" w:rsidTr="00030F1A">
        <w:tc>
          <w:tcPr>
            <w:tcW w:w="486"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14</w:t>
            </w:r>
          </w:p>
        </w:tc>
        <w:tc>
          <w:tcPr>
            <w:tcW w:w="868"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116</w:t>
            </w:r>
          </w:p>
        </w:tc>
        <w:tc>
          <w:tcPr>
            <w:tcW w:w="877"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266°53'51"</w:t>
            </w:r>
          </w:p>
        </w:tc>
        <w:tc>
          <w:tcPr>
            <w:tcW w:w="815"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18,11</w:t>
            </w:r>
          </w:p>
        </w:tc>
        <w:tc>
          <w:tcPr>
            <w:tcW w:w="977"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2227540,95</w:t>
            </w:r>
          </w:p>
        </w:tc>
        <w:tc>
          <w:tcPr>
            <w:tcW w:w="977"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446637,58</w:t>
            </w:r>
          </w:p>
        </w:tc>
      </w:tr>
      <w:tr w:rsidR="00030F1A" w:rsidRPr="00030F1A" w:rsidTr="00030F1A">
        <w:tc>
          <w:tcPr>
            <w:tcW w:w="486" w:type="pct"/>
          </w:tcPr>
          <w:p w:rsidR="00030F1A" w:rsidRPr="00030F1A" w:rsidRDefault="00030F1A" w:rsidP="00030F1A">
            <w:pPr>
              <w:spacing w:after="0" w:line="240" w:lineRule="auto"/>
              <w:rPr>
                <w:rFonts w:ascii="Times New Roman" w:hAnsi="Times New Roman" w:cs="Times New Roman"/>
                <w:sz w:val="12"/>
                <w:szCs w:val="12"/>
              </w:rPr>
            </w:pPr>
          </w:p>
        </w:tc>
        <w:tc>
          <w:tcPr>
            <w:tcW w:w="868" w:type="pct"/>
          </w:tcPr>
          <w:p w:rsidR="00030F1A" w:rsidRPr="00030F1A" w:rsidRDefault="00030F1A" w:rsidP="00030F1A">
            <w:pPr>
              <w:spacing w:after="0" w:line="240" w:lineRule="auto"/>
              <w:rPr>
                <w:rFonts w:ascii="Times New Roman" w:hAnsi="Times New Roman" w:cs="Times New Roman"/>
                <w:sz w:val="12"/>
                <w:szCs w:val="12"/>
              </w:rPr>
            </w:pPr>
          </w:p>
        </w:tc>
        <w:tc>
          <w:tcPr>
            <w:tcW w:w="877" w:type="pct"/>
          </w:tcPr>
          <w:p w:rsidR="00030F1A" w:rsidRPr="00030F1A" w:rsidRDefault="00030F1A" w:rsidP="00030F1A">
            <w:pPr>
              <w:spacing w:after="0" w:line="240" w:lineRule="auto"/>
              <w:rPr>
                <w:rFonts w:ascii="Times New Roman" w:hAnsi="Times New Roman" w:cs="Times New Roman"/>
                <w:sz w:val="12"/>
                <w:szCs w:val="12"/>
              </w:rPr>
            </w:pPr>
          </w:p>
        </w:tc>
        <w:tc>
          <w:tcPr>
            <w:tcW w:w="815" w:type="pct"/>
          </w:tcPr>
          <w:p w:rsidR="00030F1A" w:rsidRPr="00030F1A" w:rsidRDefault="00030F1A" w:rsidP="00030F1A">
            <w:pPr>
              <w:spacing w:after="0" w:line="240" w:lineRule="auto"/>
              <w:rPr>
                <w:rFonts w:ascii="Times New Roman" w:hAnsi="Times New Roman" w:cs="Times New Roman"/>
                <w:sz w:val="12"/>
                <w:szCs w:val="12"/>
              </w:rPr>
            </w:pPr>
          </w:p>
        </w:tc>
        <w:tc>
          <w:tcPr>
            <w:tcW w:w="977" w:type="pct"/>
          </w:tcPr>
          <w:p w:rsidR="00030F1A" w:rsidRPr="00030F1A" w:rsidRDefault="00030F1A" w:rsidP="00030F1A">
            <w:pPr>
              <w:spacing w:after="0" w:line="240" w:lineRule="auto"/>
              <w:rPr>
                <w:rFonts w:ascii="Times New Roman" w:hAnsi="Times New Roman" w:cs="Times New Roman"/>
                <w:sz w:val="12"/>
                <w:szCs w:val="12"/>
              </w:rPr>
            </w:pPr>
          </w:p>
        </w:tc>
        <w:tc>
          <w:tcPr>
            <w:tcW w:w="977" w:type="pct"/>
          </w:tcPr>
          <w:p w:rsidR="00030F1A" w:rsidRPr="00030F1A" w:rsidRDefault="00030F1A" w:rsidP="00030F1A">
            <w:pPr>
              <w:spacing w:after="0" w:line="240" w:lineRule="auto"/>
              <w:rPr>
                <w:rFonts w:ascii="Times New Roman" w:hAnsi="Times New Roman" w:cs="Times New Roman"/>
                <w:sz w:val="12"/>
                <w:szCs w:val="12"/>
              </w:rPr>
            </w:pPr>
          </w:p>
        </w:tc>
      </w:tr>
      <w:tr w:rsidR="00030F1A" w:rsidRPr="00030F1A" w:rsidTr="00030F1A">
        <w:tc>
          <w:tcPr>
            <w:tcW w:w="486"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1</w:t>
            </w:r>
          </w:p>
        </w:tc>
        <w:tc>
          <w:tcPr>
            <w:tcW w:w="868"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129</w:t>
            </w:r>
          </w:p>
        </w:tc>
        <w:tc>
          <w:tcPr>
            <w:tcW w:w="877"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324°28'48"</w:t>
            </w:r>
          </w:p>
        </w:tc>
        <w:tc>
          <w:tcPr>
            <w:tcW w:w="815"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22,58</w:t>
            </w:r>
          </w:p>
        </w:tc>
        <w:tc>
          <w:tcPr>
            <w:tcW w:w="977"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2227692,02</w:t>
            </w:r>
          </w:p>
        </w:tc>
        <w:tc>
          <w:tcPr>
            <w:tcW w:w="977"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446625,03</w:t>
            </w:r>
          </w:p>
        </w:tc>
      </w:tr>
      <w:tr w:rsidR="00030F1A" w:rsidRPr="00030F1A" w:rsidTr="00030F1A">
        <w:tc>
          <w:tcPr>
            <w:tcW w:w="486"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2</w:t>
            </w:r>
          </w:p>
        </w:tc>
        <w:tc>
          <w:tcPr>
            <w:tcW w:w="868"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130</w:t>
            </w:r>
          </w:p>
        </w:tc>
        <w:tc>
          <w:tcPr>
            <w:tcW w:w="877"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354°33'60"</w:t>
            </w:r>
          </w:p>
        </w:tc>
        <w:tc>
          <w:tcPr>
            <w:tcW w:w="815"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2116,28</w:t>
            </w:r>
          </w:p>
        </w:tc>
        <w:tc>
          <w:tcPr>
            <w:tcW w:w="977"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2227710,40</w:t>
            </w:r>
          </w:p>
        </w:tc>
        <w:tc>
          <w:tcPr>
            <w:tcW w:w="977"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446611,91</w:t>
            </w:r>
          </w:p>
        </w:tc>
      </w:tr>
      <w:tr w:rsidR="00030F1A" w:rsidRPr="00030F1A" w:rsidTr="00030F1A">
        <w:tc>
          <w:tcPr>
            <w:tcW w:w="486"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3</w:t>
            </w:r>
          </w:p>
        </w:tc>
        <w:tc>
          <w:tcPr>
            <w:tcW w:w="868"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131</w:t>
            </w:r>
          </w:p>
        </w:tc>
        <w:tc>
          <w:tcPr>
            <w:tcW w:w="877"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14°34'25"</w:t>
            </w:r>
          </w:p>
        </w:tc>
        <w:tc>
          <w:tcPr>
            <w:tcW w:w="815"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82,23</w:t>
            </w:r>
          </w:p>
        </w:tc>
        <w:tc>
          <w:tcPr>
            <w:tcW w:w="977"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2229817,17</w:t>
            </w:r>
          </w:p>
        </w:tc>
        <w:tc>
          <w:tcPr>
            <w:tcW w:w="977"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446411,52</w:t>
            </w:r>
          </w:p>
        </w:tc>
      </w:tr>
      <w:tr w:rsidR="00030F1A" w:rsidRPr="00030F1A" w:rsidTr="00030F1A">
        <w:tc>
          <w:tcPr>
            <w:tcW w:w="486"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4</w:t>
            </w:r>
          </w:p>
        </w:tc>
        <w:tc>
          <w:tcPr>
            <w:tcW w:w="868"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132</w:t>
            </w:r>
          </w:p>
        </w:tc>
        <w:tc>
          <w:tcPr>
            <w:tcW w:w="877"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355°30'2"</w:t>
            </w:r>
          </w:p>
        </w:tc>
        <w:tc>
          <w:tcPr>
            <w:tcW w:w="815"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314,35</w:t>
            </w:r>
          </w:p>
        </w:tc>
        <w:tc>
          <w:tcPr>
            <w:tcW w:w="977"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2229896,75</w:t>
            </w:r>
          </w:p>
        </w:tc>
        <w:tc>
          <w:tcPr>
            <w:tcW w:w="977"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446432,21</w:t>
            </w:r>
          </w:p>
        </w:tc>
      </w:tr>
      <w:tr w:rsidR="00030F1A" w:rsidRPr="00030F1A" w:rsidTr="00030F1A">
        <w:tc>
          <w:tcPr>
            <w:tcW w:w="486"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5</w:t>
            </w:r>
          </w:p>
        </w:tc>
        <w:tc>
          <w:tcPr>
            <w:tcW w:w="868"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133</w:t>
            </w:r>
          </w:p>
        </w:tc>
        <w:tc>
          <w:tcPr>
            <w:tcW w:w="877"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289°1'1"</w:t>
            </w:r>
          </w:p>
        </w:tc>
        <w:tc>
          <w:tcPr>
            <w:tcW w:w="815"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6,54</w:t>
            </w:r>
          </w:p>
        </w:tc>
        <w:tc>
          <w:tcPr>
            <w:tcW w:w="977"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2230210,13</w:t>
            </w:r>
          </w:p>
        </w:tc>
        <w:tc>
          <w:tcPr>
            <w:tcW w:w="977"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446407,55</w:t>
            </w:r>
          </w:p>
        </w:tc>
      </w:tr>
      <w:tr w:rsidR="00030F1A" w:rsidRPr="00030F1A" w:rsidTr="00030F1A">
        <w:tc>
          <w:tcPr>
            <w:tcW w:w="486"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6</w:t>
            </w:r>
          </w:p>
        </w:tc>
        <w:tc>
          <w:tcPr>
            <w:tcW w:w="868"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134</w:t>
            </w:r>
          </w:p>
        </w:tc>
        <w:tc>
          <w:tcPr>
            <w:tcW w:w="877"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355°32'16"</w:t>
            </w:r>
          </w:p>
        </w:tc>
        <w:tc>
          <w:tcPr>
            <w:tcW w:w="815"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9</w:t>
            </w:r>
          </w:p>
        </w:tc>
        <w:tc>
          <w:tcPr>
            <w:tcW w:w="977"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2230212,26</w:t>
            </w:r>
          </w:p>
        </w:tc>
        <w:tc>
          <w:tcPr>
            <w:tcW w:w="977"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446401,37</w:t>
            </w:r>
          </w:p>
        </w:tc>
      </w:tr>
      <w:tr w:rsidR="00030F1A" w:rsidRPr="00030F1A" w:rsidTr="00030F1A">
        <w:tc>
          <w:tcPr>
            <w:tcW w:w="486"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7</w:t>
            </w:r>
          </w:p>
        </w:tc>
        <w:tc>
          <w:tcPr>
            <w:tcW w:w="868"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135</w:t>
            </w:r>
          </w:p>
        </w:tc>
        <w:tc>
          <w:tcPr>
            <w:tcW w:w="877"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87°8'15"</w:t>
            </w:r>
          </w:p>
        </w:tc>
        <w:tc>
          <w:tcPr>
            <w:tcW w:w="815"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6,01</w:t>
            </w:r>
          </w:p>
        </w:tc>
        <w:tc>
          <w:tcPr>
            <w:tcW w:w="977"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2230221,23</w:t>
            </w:r>
          </w:p>
        </w:tc>
        <w:tc>
          <w:tcPr>
            <w:tcW w:w="977"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446400,67</w:t>
            </w:r>
          </w:p>
        </w:tc>
      </w:tr>
      <w:tr w:rsidR="00030F1A" w:rsidRPr="00030F1A" w:rsidTr="00030F1A">
        <w:tc>
          <w:tcPr>
            <w:tcW w:w="486"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8</w:t>
            </w:r>
          </w:p>
        </w:tc>
        <w:tc>
          <w:tcPr>
            <w:tcW w:w="868"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136</w:t>
            </w:r>
          </w:p>
        </w:tc>
        <w:tc>
          <w:tcPr>
            <w:tcW w:w="877"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355°33'58"</w:t>
            </w:r>
          </w:p>
        </w:tc>
        <w:tc>
          <w:tcPr>
            <w:tcW w:w="815"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422,08</w:t>
            </w:r>
          </w:p>
        </w:tc>
        <w:tc>
          <w:tcPr>
            <w:tcW w:w="977"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2230221,53</w:t>
            </w:r>
          </w:p>
        </w:tc>
        <w:tc>
          <w:tcPr>
            <w:tcW w:w="977"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446406,67</w:t>
            </w:r>
          </w:p>
        </w:tc>
      </w:tr>
      <w:tr w:rsidR="00030F1A" w:rsidRPr="00030F1A" w:rsidTr="00030F1A">
        <w:tc>
          <w:tcPr>
            <w:tcW w:w="486"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9</w:t>
            </w:r>
          </w:p>
        </w:tc>
        <w:tc>
          <w:tcPr>
            <w:tcW w:w="868"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137</w:t>
            </w:r>
          </w:p>
        </w:tc>
        <w:tc>
          <w:tcPr>
            <w:tcW w:w="877"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265°16'24"</w:t>
            </w:r>
          </w:p>
        </w:tc>
        <w:tc>
          <w:tcPr>
            <w:tcW w:w="815"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23,18</w:t>
            </w:r>
          </w:p>
        </w:tc>
        <w:tc>
          <w:tcPr>
            <w:tcW w:w="977"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2230642,35</w:t>
            </w:r>
          </w:p>
        </w:tc>
        <w:tc>
          <w:tcPr>
            <w:tcW w:w="977"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446374,04</w:t>
            </w:r>
          </w:p>
        </w:tc>
      </w:tr>
      <w:tr w:rsidR="00030F1A" w:rsidRPr="00030F1A" w:rsidTr="00030F1A">
        <w:tc>
          <w:tcPr>
            <w:tcW w:w="486"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10</w:t>
            </w:r>
          </w:p>
        </w:tc>
        <w:tc>
          <w:tcPr>
            <w:tcW w:w="868"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138</w:t>
            </w:r>
          </w:p>
        </w:tc>
        <w:tc>
          <w:tcPr>
            <w:tcW w:w="877"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355°33'21"</w:t>
            </w:r>
          </w:p>
        </w:tc>
        <w:tc>
          <w:tcPr>
            <w:tcW w:w="815"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5,81</w:t>
            </w:r>
          </w:p>
        </w:tc>
        <w:tc>
          <w:tcPr>
            <w:tcW w:w="977"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2230640,44</w:t>
            </w:r>
          </w:p>
        </w:tc>
        <w:tc>
          <w:tcPr>
            <w:tcW w:w="977"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446350,94</w:t>
            </w:r>
          </w:p>
        </w:tc>
      </w:tr>
      <w:tr w:rsidR="00030F1A" w:rsidRPr="00030F1A" w:rsidTr="00030F1A">
        <w:tc>
          <w:tcPr>
            <w:tcW w:w="486"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11</w:t>
            </w:r>
          </w:p>
        </w:tc>
        <w:tc>
          <w:tcPr>
            <w:tcW w:w="868"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139</w:t>
            </w:r>
          </w:p>
        </w:tc>
        <w:tc>
          <w:tcPr>
            <w:tcW w:w="877"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264°44'42"</w:t>
            </w:r>
          </w:p>
        </w:tc>
        <w:tc>
          <w:tcPr>
            <w:tcW w:w="815"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6,01</w:t>
            </w:r>
          </w:p>
        </w:tc>
        <w:tc>
          <w:tcPr>
            <w:tcW w:w="977"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2230646,23</w:t>
            </w:r>
          </w:p>
        </w:tc>
        <w:tc>
          <w:tcPr>
            <w:tcW w:w="977"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446350,49</w:t>
            </w:r>
          </w:p>
        </w:tc>
      </w:tr>
      <w:tr w:rsidR="00030F1A" w:rsidRPr="00030F1A" w:rsidTr="00030F1A">
        <w:tc>
          <w:tcPr>
            <w:tcW w:w="486"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12</w:t>
            </w:r>
          </w:p>
        </w:tc>
        <w:tc>
          <w:tcPr>
            <w:tcW w:w="868"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140</w:t>
            </w:r>
          </w:p>
        </w:tc>
        <w:tc>
          <w:tcPr>
            <w:tcW w:w="877"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175°36'32"</w:t>
            </w:r>
          </w:p>
        </w:tc>
        <w:tc>
          <w:tcPr>
            <w:tcW w:w="815"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5,75</w:t>
            </w:r>
          </w:p>
        </w:tc>
        <w:tc>
          <w:tcPr>
            <w:tcW w:w="977"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2230645,68</w:t>
            </w:r>
          </w:p>
        </w:tc>
        <w:tc>
          <w:tcPr>
            <w:tcW w:w="977"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446344,51</w:t>
            </w:r>
          </w:p>
        </w:tc>
      </w:tr>
      <w:tr w:rsidR="00030F1A" w:rsidRPr="00030F1A" w:rsidTr="00030F1A">
        <w:tc>
          <w:tcPr>
            <w:tcW w:w="486"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13</w:t>
            </w:r>
          </w:p>
        </w:tc>
        <w:tc>
          <w:tcPr>
            <w:tcW w:w="868"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141</w:t>
            </w:r>
          </w:p>
        </w:tc>
        <w:tc>
          <w:tcPr>
            <w:tcW w:w="877"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265°23'10"</w:t>
            </w:r>
          </w:p>
        </w:tc>
        <w:tc>
          <w:tcPr>
            <w:tcW w:w="815"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2,86</w:t>
            </w:r>
          </w:p>
        </w:tc>
        <w:tc>
          <w:tcPr>
            <w:tcW w:w="977"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2230639,95</w:t>
            </w:r>
          </w:p>
        </w:tc>
        <w:tc>
          <w:tcPr>
            <w:tcW w:w="977"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446344,95</w:t>
            </w:r>
          </w:p>
        </w:tc>
      </w:tr>
      <w:tr w:rsidR="00030F1A" w:rsidRPr="00030F1A" w:rsidTr="00030F1A">
        <w:tc>
          <w:tcPr>
            <w:tcW w:w="486"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14</w:t>
            </w:r>
          </w:p>
        </w:tc>
        <w:tc>
          <w:tcPr>
            <w:tcW w:w="868"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142</w:t>
            </w:r>
          </w:p>
        </w:tc>
        <w:tc>
          <w:tcPr>
            <w:tcW w:w="877"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175°33'36"</w:t>
            </w:r>
          </w:p>
        </w:tc>
        <w:tc>
          <w:tcPr>
            <w:tcW w:w="815"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406,26</w:t>
            </w:r>
          </w:p>
        </w:tc>
        <w:tc>
          <w:tcPr>
            <w:tcW w:w="977"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2230639,72</w:t>
            </w:r>
          </w:p>
        </w:tc>
        <w:tc>
          <w:tcPr>
            <w:tcW w:w="977"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446342,10</w:t>
            </w:r>
          </w:p>
        </w:tc>
      </w:tr>
      <w:tr w:rsidR="00030F1A" w:rsidRPr="00030F1A" w:rsidTr="00030F1A">
        <w:tc>
          <w:tcPr>
            <w:tcW w:w="486"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15</w:t>
            </w:r>
          </w:p>
        </w:tc>
        <w:tc>
          <w:tcPr>
            <w:tcW w:w="868"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143</w:t>
            </w:r>
          </w:p>
        </w:tc>
        <w:tc>
          <w:tcPr>
            <w:tcW w:w="877"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126°50'31"</w:t>
            </w:r>
          </w:p>
        </w:tc>
        <w:tc>
          <w:tcPr>
            <w:tcW w:w="815"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4,09</w:t>
            </w:r>
          </w:p>
        </w:tc>
        <w:tc>
          <w:tcPr>
            <w:tcW w:w="977"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2230234,68</w:t>
            </w:r>
          </w:p>
        </w:tc>
        <w:tc>
          <w:tcPr>
            <w:tcW w:w="977"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446373,55</w:t>
            </w:r>
          </w:p>
        </w:tc>
      </w:tr>
      <w:tr w:rsidR="00030F1A" w:rsidRPr="00030F1A" w:rsidTr="00030F1A">
        <w:tc>
          <w:tcPr>
            <w:tcW w:w="486"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16</w:t>
            </w:r>
          </w:p>
        </w:tc>
        <w:tc>
          <w:tcPr>
            <w:tcW w:w="868"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144</w:t>
            </w:r>
          </w:p>
        </w:tc>
        <w:tc>
          <w:tcPr>
            <w:tcW w:w="877"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175°34'4"</w:t>
            </w:r>
          </w:p>
        </w:tc>
        <w:tc>
          <w:tcPr>
            <w:tcW w:w="815"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13,07</w:t>
            </w:r>
          </w:p>
        </w:tc>
        <w:tc>
          <w:tcPr>
            <w:tcW w:w="977"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2230232,23</w:t>
            </w:r>
          </w:p>
        </w:tc>
        <w:tc>
          <w:tcPr>
            <w:tcW w:w="977"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446376,82</w:t>
            </w:r>
          </w:p>
        </w:tc>
      </w:tr>
      <w:tr w:rsidR="00030F1A" w:rsidRPr="00030F1A" w:rsidTr="00030F1A">
        <w:tc>
          <w:tcPr>
            <w:tcW w:w="486"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17</w:t>
            </w:r>
          </w:p>
        </w:tc>
        <w:tc>
          <w:tcPr>
            <w:tcW w:w="868"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145</w:t>
            </w:r>
          </w:p>
        </w:tc>
        <w:tc>
          <w:tcPr>
            <w:tcW w:w="877"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268°19'15"</w:t>
            </w:r>
          </w:p>
        </w:tc>
        <w:tc>
          <w:tcPr>
            <w:tcW w:w="815"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3,07</w:t>
            </w:r>
          </w:p>
        </w:tc>
        <w:tc>
          <w:tcPr>
            <w:tcW w:w="977"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2230219,20</w:t>
            </w:r>
          </w:p>
        </w:tc>
        <w:tc>
          <w:tcPr>
            <w:tcW w:w="977"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446377,83</w:t>
            </w:r>
          </w:p>
        </w:tc>
      </w:tr>
      <w:tr w:rsidR="00030F1A" w:rsidRPr="00030F1A" w:rsidTr="00030F1A">
        <w:tc>
          <w:tcPr>
            <w:tcW w:w="486"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18</w:t>
            </w:r>
          </w:p>
        </w:tc>
        <w:tc>
          <w:tcPr>
            <w:tcW w:w="868"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146</w:t>
            </w:r>
          </w:p>
        </w:tc>
        <w:tc>
          <w:tcPr>
            <w:tcW w:w="877"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175°34'4"</w:t>
            </w:r>
          </w:p>
        </w:tc>
        <w:tc>
          <w:tcPr>
            <w:tcW w:w="815"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181,42</w:t>
            </w:r>
          </w:p>
        </w:tc>
        <w:tc>
          <w:tcPr>
            <w:tcW w:w="977"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2230219,11</w:t>
            </w:r>
          </w:p>
        </w:tc>
        <w:tc>
          <w:tcPr>
            <w:tcW w:w="977"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446374,76</w:t>
            </w:r>
          </w:p>
        </w:tc>
      </w:tr>
      <w:tr w:rsidR="00030F1A" w:rsidRPr="00030F1A" w:rsidTr="00030F1A">
        <w:tc>
          <w:tcPr>
            <w:tcW w:w="486"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19</w:t>
            </w:r>
          </w:p>
        </w:tc>
        <w:tc>
          <w:tcPr>
            <w:tcW w:w="868"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147</w:t>
            </w:r>
          </w:p>
        </w:tc>
        <w:tc>
          <w:tcPr>
            <w:tcW w:w="877"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121°8'40"</w:t>
            </w:r>
          </w:p>
        </w:tc>
        <w:tc>
          <w:tcPr>
            <w:tcW w:w="815"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3,81</w:t>
            </w:r>
          </w:p>
        </w:tc>
        <w:tc>
          <w:tcPr>
            <w:tcW w:w="977"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2230038,23</w:t>
            </w:r>
          </w:p>
        </w:tc>
        <w:tc>
          <w:tcPr>
            <w:tcW w:w="977"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446388,78</w:t>
            </w:r>
          </w:p>
        </w:tc>
      </w:tr>
      <w:tr w:rsidR="00030F1A" w:rsidRPr="00030F1A" w:rsidTr="00030F1A">
        <w:tc>
          <w:tcPr>
            <w:tcW w:w="486"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20</w:t>
            </w:r>
          </w:p>
        </w:tc>
        <w:tc>
          <w:tcPr>
            <w:tcW w:w="868"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148</w:t>
            </w:r>
          </w:p>
        </w:tc>
        <w:tc>
          <w:tcPr>
            <w:tcW w:w="877"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175°33'46"</w:t>
            </w:r>
          </w:p>
        </w:tc>
        <w:tc>
          <w:tcPr>
            <w:tcW w:w="815"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34,12</w:t>
            </w:r>
          </w:p>
        </w:tc>
        <w:tc>
          <w:tcPr>
            <w:tcW w:w="977"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2230036,26</w:t>
            </w:r>
          </w:p>
        </w:tc>
        <w:tc>
          <w:tcPr>
            <w:tcW w:w="977"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446392,04</w:t>
            </w:r>
          </w:p>
        </w:tc>
      </w:tr>
      <w:tr w:rsidR="00030F1A" w:rsidRPr="00030F1A" w:rsidTr="00030F1A">
        <w:tc>
          <w:tcPr>
            <w:tcW w:w="486"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21</w:t>
            </w:r>
          </w:p>
        </w:tc>
        <w:tc>
          <w:tcPr>
            <w:tcW w:w="868"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149</w:t>
            </w:r>
          </w:p>
        </w:tc>
        <w:tc>
          <w:tcPr>
            <w:tcW w:w="877"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268°9'9"</w:t>
            </w:r>
          </w:p>
        </w:tc>
        <w:tc>
          <w:tcPr>
            <w:tcW w:w="815"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3,1</w:t>
            </w:r>
          </w:p>
        </w:tc>
        <w:tc>
          <w:tcPr>
            <w:tcW w:w="977"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2230002,24</w:t>
            </w:r>
          </w:p>
        </w:tc>
        <w:tc>
          <w:tcPr>
            <w:tcW w:w="977"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446394,68</w:t>
            </w:r>
          </w:p>
        </w:tc>
      </w:tr>
      <w:tr w:rsidR="00030F1A" w:rsidRPr="00030F1A" w:rsidTr="00030F1A">
        <w:tc>
          <w:tcPr>
            <w:tcW w:w="486"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22</w:t>
            </w:r>
          </w:p>
        </w:tc>
        <w:tc>
          <w:tcPr>
            <w:tcW w:w="868"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150</w:t>
            </w:r>
          </w:p>
        </w:tc>
        <w:tc>
          <w:tcPr>
            <w:tcW w:w="877"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175°33'3"</w:t>
            </w:r>
          </w:p>
        </w:tc>
        <w:tc>
          <w:tcPr>
            <w:tcW w:w="815"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86,37</w:t>
            </w:r>
          </w:p>
        </w:tc>
        <w:tc>
          <w:tcPr>
            <w:tcW w:w="977"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2230002,14</w:t>
            </w:r>
          </w:p>
        </w:tc>
        <w:tc>
          <w:tcPr>
            <w:tcW w:w="977"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446391,58</w:t>
            </w:r>
          </w:p>
        </w:tc>
      </w:tr>
      <w:tr w:rsidR="00030F1A" w:rsidRPr="00030F1A" w:rsidTr="00030F1A">
        <w:tc>
          <w:tcPr>
            <w:tcW w:w="486"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23</w:t>
            </w:r>
          </w:p>
        </w:tc>
        <w:tc>
          <w:tcPr>
            <w:tcW w:w="868"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151</w:t>
            </w:r>
          </w:p>
        </w:tc>
        <w:tc>
          <w:tcPr>
            <w:tcW w:w="877"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174°43'30"</w:t>
            </w:r>
          </w:p>
        </w:tc>
        <w:tc>
          <w:tcPr>
            <w:tcW w:w="815"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16,75</w:t>
            </w:r>
          </w:p>
        </w:tc>
        <w:tc>
          <w:tcPr>
            <w:tcW w:w="977"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2229916,03</w:t>
            </w:r>
          </w:p>
        </w:tc>
        <w:tc>
          <w:tcPr>
            <w:tcW w:w="977"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446398,28</w:t>
            </w:r>
          </w:p>
        </w:tc>
      </w:tr>
      <w:tr w:rsidR="00030F1A" w:rsidRPr="00030F1A" w:rsidTr="00030F1A">
        <w:tc>
          <w:tcPr>
            <w:tcW w:w="486"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24</w:t>
            </w:r>
          </w:p>
        </w:tc>
        <w:tc>
          <w:tcPr>
            <w:tcW w:w="868"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152</w:t>
            </w:r>
          </w:p>
        </w:tc>
        <w:tc>
          <w:tcPr>
            <w:tcW w:w="877"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194°33'55"</w:t>
            </w:r>
          </w:p>
        </w:tc>
        <w:tc>
          <w:tcPr>
            <w:tcW w:w="815"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82,23</w:t>
            </w:r>
          </w:p>
        </w:tc>
        <w:tc>
          <w:tcPr>
            <w:tcW w:w="977"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2229899,35</w:t>
            </w:r>
          </w:p>
        </w:tc>
        <w:tc>
          <w:tcPr>
            <w:tcW w:w="977"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446399,82</w:t>
            </w:r>
          </w:p>
        </w:tc>
      </w:tr>
      <w:tr w:rsidR="00030F1A" w:rsidRPr="00030F1A" w:rsidTr="00030F1A">
        <w:tc>
          <w:tcPr>
            <w:tcW w:w="486"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25</w:t>
            </w:r>
          </w:p>
        </w:tc>
        <w:tc>
          <w:tcPr>
            <w:tcW w:w="868"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153</w:t>
            </w:r>
          </w:p>
        </w:tc>
        <w:tc>
          <w:tcPr>
            <w:tcW w:w="877"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174°34'0"</w:t>
            </w:r>
          </w:p>
        </w:tc>
        <w:tc>
          <w:tcPr>
            <w:tcW w:w="815"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433,54</w:t>
            </w:r>
          </w:p>
        </w:tc>
        <w:tc>
          <w:tcPr>
            <w:tcW w:w="977"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2229819,76</w:t>
            </w:r>
          </w:p>
        </w:tc>
        <w:tc>
          <w:tcPr>
            <w:tcW w:w="977"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446379,14</w:t>
            </w:r>
          </w:p>
        </w:tc>
      </w:tr>
      <w:tr w:rsidR="00030F1A" w:rsidRPr="00030F1A" w:rsidTr="00030F1A">
        <w:tc>
          <w:tcPr>
            <w:tcW w:w="486"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26</w:t>
            </w:r>
          </w:p>
        </w:tc>
        <w:tc>
          <w:tcPr>
            <w:tcW w:w="868"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154</w:t>
            </w:r>
          </w:p>
        </w:tc>
        <w:tc>
          <w:tcPr>
            <w:tcW w:w="877"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98°13'1"</w:t>
            </w:r>
          </w:p>
        </w:tc>
        <w:tc>
          <w:tcPr>
            <w:tcW w:w="815"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2,8</w:t>
            </w:r>
          </w:p>
        </w:tc>
        <w:tc>
          <w:tcPr>
            <w:tcW w:w="977"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2229388,17</w:t>
            </w:r>
          </w:p>
        </w:tc>
        <w:tc>
          <w:tcPr>
            <w:tcW w:w="977"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446420,19</w:t>
            </w:r>
          </w:p>
        </w:tc>
      </w:tr>
      <w:tr w:rsidR="00030F1A" w:rsidRPr="00030F1A" w:rsidTr="00030F1A">
        <w:tc>
          <w:tcPr>
            <w:tcW w:w="486"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27</w:t>
            </w:r>
          </w:p>
        </w:tc>
        <w:tc>
          <w:tcPr>
            <w:tcW w:w="868"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155</w:t>
            </w:r>
          </w:p>
        </w:tc>
        <w:tc>
          <w:tcPr>
            <w:tcW w:w="877"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174°33'42"</w:t>
            </w:r>
          </w:p>
        </w:tc>
        <w:tc>
          <w:tcPr>
            <w:tcW w:w="815"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12,98</w:t>
            </w:r>
          </w:p>
        </w:tc>
        <w:tc>
          <w:tcPr>
            <w:tcW w:w="977"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2229387,77</w:t>
            </w:r>
          </w:p>
        </w:tc>
        <w:tc>
          <w:tcPr>
            <w:tcW w:w="977"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446422,96</w:t>
            </w:r>
          </w:p>
        </w:tc>
      </w:tr>
      <w:tr w:rsidR="00030F1A" w:rsidRPr="00030F1A" w:rsidTr="00030F1A">
        <w:tc>
          <w:tcPr>
            <w:tcW w:w="486"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28</w:t>
            </w:r>
          </w:p>
        </w:tc>
        <w:tc>
          <w:tcPr>
            <w:tcW w:w="868"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156</w:t>
            </w:r>
          </w:p>
        </w:tc>
        <w:tc>
          <w:tcPr>
            <w:tcW w:w="877"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262°11'49"</w:t>
            </w:r>
          </w:p>
        </w:tc>
        <w:tc>
          <w:tcPr>
            <w:tcW w:w="815"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2,73</w:t>
            </w:r>
          </w:p>
        </w:tc>
        <w:tc>
          <w:tcPr>
            <w:tcW w:w="977"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2229374,85</w:t>
            </w:r>
          </w:p>
        </w:tc>
        <w:tc>
          <w:tcPr>
            <w:tcW w:w="977"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446424,19</w:t>
            </w:r>
          </w:p>
        </w:tc>
      </w:tr>
      <w:tr w:rsidR="00030F1A" w:rsidRPr="00030F1A" w:rsidTr="00030F1A">
        <w:tc>
          <w:tcPr>
            <w:tcW w:w="486"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29</w:t>
            </w:r>
          </w:p>
        </w:tc>
        <w:tc>
          <w:tcPr>
            <w:tcW w:w="868"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157</w:t>
            </w:r>
          </w:p>
        </w:tc>
        <w:tc>
          <w:tcPr>
            <w:tcW w:w="877"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174°33'60"</w:t>
            </w:r>
          </w:p>
        </w:tc>
        <w:tc>
          <w:tcPr>
            <w:tcW w:w="815"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1683,21</w:t>
            </w:r>
          </w:p>
        </w:tc>
        <w:tc>
          <w:tcPr>
            <w:tcW w:w="977"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2229374,48</w:t>
            </w:r>
          </w:p>
        </w:tc>
        <w:tc>
          <w:tcPr>
            <w:tcW w:w="977"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446421,49</w:t>
            </w:r>
          </w:p>
        </w:tc>
      </w:tr>
      <w:tr w:rsidR="00030F1A" w:rsidRPr="00030F1A" w:rsidTr="00030F1A">
        <w:tc>
          <w:tcPr>
            <w:tcW w:w="486"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30</w:t>
            </w:r>
          </w:p>
        </w:tc>
        <w:tc>
          <w:tcPr>
            <w:tcW w:w="868"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158</w:t>
            </w:r>
          </w:p>
        </w:tc>
        <w:tc>
          <w:tcPr>
            <w:tcW w:w="877"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144°51'57"</w:t>
            </w:r>
          </w:p>
        </w:tc>
        <w:tc>
          <w:tcPr>
            <w:tcW w:w="815"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4,62</w:t>
            </w:r>
          </w:p>
        </w:tc>
        <w:tc>
          <w:tcPr>
            <w:tcW w:w="977"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2227698,83</w:t>
            </w:r>
          </w:p>
        </w:tc>
        <w:tc>
          <w:tcPr>
            <w:tcW w:w="977"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446580,87</w:t>
            </w:r>
          </w:p>
        </w:tc>
      </w:tr>
      <w:tr w:rsidR="00030F1A" w:rsidRPr="00030F1A" w:rsidTr="00030F1A">
        <w:tc>
          <w:tcPr>
            <w:tcW w:w="486"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31</w:t>
            </w:r>
          </w:p>
        </w:tc>
        <w:tc>
          <w:tcPr>
            <w:tcW w:w="868"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159</w:t>
            </w:r>
          </w:p>
        </w:tc>
        <w:tc>
          <w:tcPr>
            <w:tcW w:w="877"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174°34'14"</w:t>
            </w:r>
          </w:p>
        </w:tc>
        <w:tc>
          <w:tcPr>
            <w:tcW w:w="815"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137,71</w:t>
            </w:r>
          </w:p>
        </w:tc>
        <w:tc>
          <w:tcPr>
            <w:tcW w:w="977"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2227695,05</w:t>
            </w:r>
          </w:p>
        </w:tc>
        <w:tc>
          <w:tcPr>
            <w:tcW w:w="977"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446583,53</w:t>
            </w:r>
          </w:p>
        </w:tc>
      </w:tr>
      <w:tr w:rsidR="00030F1A" w:rsidRPr="00030F1A" w:rsidTr="00030F1A">
        <w:tc>
          <w:tcPr>
            <w:tcW w:w="486"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32</w:t>
            </w:r>
          </w:p>
        </w:tc>
        <w:tc>
          <w:tcPr>
            <w:tcW w:w="868"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160</w:t>
            </w:r>
          </w:p>
        </w:tc>
        <w:tc>
          <w:tcPr>
            <w:tcW w:w="877"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84°47'0"</w:t>
            </w:r>
          </w:p>
        </w:tc>
        <w:tc>
          <w:tcPr>
            <w:tcW w:w="815"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21,12</w:t>
            </w:r>
          </w:p>
        </w:tc>
        <w:tc>
          <w:tcPr>
            <w:tcW w:w="977"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2227557,96</w:t>
            </w:r>
          </w:p>
        </w:tc>
        <w:tc>
          <w:tcPr>
            <w:tcW w:w="977"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446596,56</w:t>
            </w:r>
          </w:p>
        </w:tc>
      </w:tr>
      <w:tr w:rsidR="00030F1A" w:rsidRPr="00030F1A" w:rsidTr="00030F1A">
        <w:tc>
          <w:tcPr>
            <w:tcW w:w="486"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33</w:t>
            </w:r>
          </w:p>
        </w:tc>
        <w:tc>
          <w:tcPr>
            <w:tcW w:w="868"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161</w:t>
            </w:r>
          </w:p>
        </w:tc>
        <w:tc>
          <w:tcPr>
            <w:tcW w:w="877"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176°58'46"</w:t>
            </w:r>
          </w:p>
        </w:tc>
        <w:tc>
          <w:tcPr>
            <w:tcW w:w="815"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7,78</w:t>
            </w:r>
          </w:p>
        </w:tc>
        <w:tc>
          <w:tcPr>
            <w:tcW w:w="977"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2227559,88</w:t>
            </w:r>
          </w:p>
        </w:tc>
        <w:tc>
          <w:tcPr>
            <w:tcW w:w="977"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446617,59</w:t>
            </w:r>
          </w:p>
        </w:tc>
      </w:tr>
      <w:tr w:rsidR="00030F1A" w:rsidRPr="00030F1A" w:rsidTr="00030F1A">
        <w:tc>
          <w:tcPr>
            <w:tcW w:w="486"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34</w:t>
            </w:r>
          </w:p>
        </w:tc>
        <w:tc>
          <w:tcPr>
            <w:tcW w:w="868"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162</w:t>
            </w:r>
          </w:p>
        </w:tc>
        <w:tc>
          <w:tcPr>
            <w:tcW w:w="877"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84°49'7"</w:t>
            </w:r>
          </w:p>
        </w:tc>
        <w:tc>
          <w:tcPr>
            <w:tcW w:w="815"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3,99</w:t>
            </w:r>
          </w:p>
        </w:tc>
        <w:tc>
          <w:tcPr>
            <w:tcW w:w="977"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2227552,11</w:t>
            </w:r>
          </w:p>
        </w:tc>
        <w:tc>
          <w:tcPr>
            <w:tcW w:w="977"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446618,00</w:t>
            </w:r>
          </w:p>
        </w:tc>
      </w:tr>
      <w:tr w:rsidR="00030F1A" w:rsidRPr="00030F1A" w:rsidTr="00030F1A">
        <w:tc>
          <w:tcPr>
            <w:tcW w:w="486"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35</w:t>
            </w:r>
          </w:p>
        </w:tc>
        <w:tc>
          <w:tcPr>
            <w:tcW w:w="868"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163</w:t>
            </w:r>
          </w:p>
        </w:tc>
        <w:tc>
          <w:tcPr>
            <w:tcW w:w="877"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357°8'42"</w:t>
            </w:r>
          </w:p>
        </w:tc>
        <w:tc>
          <w:tcPr>
            <w:tcW w:w="815"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7,63</w:t>
            </w:r>
          </w:p>
        </w:tc>
        <w:tc>
          <w:tcPr>
            <w:tcW w:w="977"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2227552,47</w:t>
            </w:r>
          </w:p>
        </w:tc>
        <w:tc>
          <w:tcPr>
            <w:tcW w:w="977"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446621,97</w:t>
            </w:r>
          </w:p>
        </w:tc>
      </w:tr>
      <w:tr w:rsidR="00030F1A" w:rsidRPr="00030F1A" w:rsidTr="00030F1A">
        <w:tc>
          <w:tcPr>
            <w:tcW w:w="486"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36</w:t>
            </w:r>
          </w:p>
        </w:tc>
        <w:tc>
          <w:tcPr>
            <w:tcW w:w="868"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164</w:t>
            </w:r>
          </w:p>
        </w:tc>
        <w:tc>
          <w:tcPr>
            <w:tcW w:w="877"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87°2'25"</w:t>
            </w:r>
          </w:p>
        </w:tc>
        <w:tc>
          <w:tcPr>
            <w:tcW w:w="815"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14,72</w:t>
            </w:r>
          </w:p>
        </w:tc>
        <w:tc>
          <w:tcPr>
            <w:tcW w:w="977"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2227560,09</w:t>
            </w:r>
          </w:p>
        </w:tc>
        <w:tc>
          <w:tcPr>
            <w:tcW w:w="977"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446621,59</w:t>
            </w:r>
          </w:p>
        </w:tc>
      </w:tr>
      <w:tr w:rsidR="00030F1A" w:rsidRPr="00030F1A" w:rsidTr="00030F1A">
        <w:tc>
          <w:tcPr>
            <w:tcW w:w="486"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lastRenderedPageBreak/>
              <w:t>37</w:t>
            </w:r>
          </w:p>
        </w:tc>
        <w:tc>
          <w:tcPr>
            <w:tcW w:w="868"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165</w:t>
            </w:r>
          </w:p>
        </w:tc>
        <w:tc>
          <w:tcPr>
            <w:tcW w:w="877"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355°5'37"</w:t>
            </w:r>
          </w:p>
        </w:tc>
        <w:tc>
          <w:tcPr>
            <w:tcW w:w="815"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131,65</w:t>
            </w:r>
          </w:p>
        </w:tc>
        <w:tc>
          <w:tcPr>
            <w:tcW w:w="977"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2227560,85</w:t>
            </w:r>
          </w:p>
        </w:tc>
        <w:tc>
          <w:tcPr>
            <w:tcW w:w="977"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446636,29</w:t>
            </w:r>
          </w:p>
        </w:tc>
      </w:tr>
      <w:tr w:rsidR="00030F1A" w:rsidRPr="00030F1A" w:rsidTr="00030F1A">
        <w:tc>
          <w:tcPr>
            <w:tcW w:w="486"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38</w:t>
            </w:r>
          </w:p>
        </w:tc>
        <w:tc>
          <w:tcPr>
            <w:tcW w:w="868"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129</w:t>
            </w:r>
          </w:p>
        </w:tc>
        <w:tc>
          <w:tcPr>
            <w:tcW w:w="877"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324°28'48"</w:t>
            </w:r>
          </w:p>
        </w:tc>
        <w:tc>
          <w:tcPr>
            <w:tcW w:w="815"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22,58</w:t>
            </w:r>
          </w:p>
        </w:tc>
        <w:tc>
          <w:tcPr>
            <w:tcW w:w="977"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2227692,02</w:t>
            </w:r>
          </w:p>
        </w:tc>
        <w:tc>
          <w:tcPr>
            <w:tcW w:w="977" w:type="pct"/>
            <w:vAlign w:val="center"/>
          </w:tcPr>
          <w:p w:rsidR="00030F1A" w:rsidRPr="00030F1A" w:rsidRDefault="00030F1A" w:rsidP="00030F1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446625,03</w:t>
            </w:r>
          </w:p>
        </w:tc>
      </w:tr>
      <w:tr w:rsidR="00030F1A" w:rsidRPr="00030F1A" w:rsidTr="00030F1A">
        <w:tc>
          <w:tcPr>
            <w:tcW w:w="5000" w:type="pct"/>
            <w:gridSpan w:val="6"/>
            <w:vAlign w:val="center"/>
          </w:tcPr>
          <w:p w:rsidR="00030F1A" w:rsidRPr="00030F1A" w:rsidRDefault="00030F1A" w:rsidP="00030F1A">
            <w:pPr>
              <w:spacing w:after="0" w:line="240" w:lineRule="auto"/>
              <w:rPr>
                <w:rFonts w:ascii="Times New Roman" w:hAnsi="Times New Roman" w:cs="Times New Roman"/>
                <w:sz w:val="12"/>
                <w:szCs w:val="12"/>
              </w:rPr>
            </w:pPr>
            <w:r w:rsidRPr="00030F1A">
              <w:rPr>
                <w:rFonts w:ascii="Times New Roman" w:hAnsi="Times New Roman" w:cs="Times New Roman"/>
                <w:sz w:val="12"/>
                <w:szCs w:val="12"/>
              </w:rPr>
              <w:t>Площадь: 383 035 кв. м.</w:t>
            </w:r>
          </w:p>
        </w:tc>
      </w:tr>
    </w:tbl>
    <w:p w:rsidR="00030F1A" w:rsidRDefault="00030F1A" w:rsidP="00030F1A">
      <w:pPr>
        <w:pStyle w:val="aff1"/>
        <w:ind w:firstLine="284"/>
        <w:jc w:val="both"/>
        <w:rPr>
          <w:rFonts w:ascii="Times New Roman" w:hAnsi="Times New Roman" w:cs="Times New Roman"/>
          <w:sz w:val="12"/>
          <w:szCs w:val="12"/>
        </w:rPr>
      </w:pPr>
    </w:p>
    <w:p w:rsidR="00030F1A" w:rsidRPr="00030F1A" w:rsidRDefault="00030F1A" w:rsidP="00030F1A">
      <w:pPr>
        <w:pStyle w:val="aff1"/>
        <w:ind w:firstLine="284"/>
        <w:jc w:val="both"/>
        <w:rPr>
          <w:rFonts w:ascii="Times New Roman" w:hAnsi="Times New Roman" w:cs="Times New Roman"/>
          <w:sz w:val="12"/>
          <w:szCs w:val="12"/>
        </w:rPr>
      </w:pPr>
      <w:r w:rsidRPr="00030F1A">
        <w:rPr>
          <w:rFonts w:ascii="Times New Roman" w:hAnsi="Times New Roman" w:cs="Times New Roman"/>
          <w:sz w:val="12"/>
          <w:szCs w:val="12"/>
        </w:rPr>
        <w:t>2.4. Перечень координат характерных точек границ зон планируемого размещения линейных объектов, подлежащих переносу (переустройству) из зон планируемого размещения линейных объектов</w:t>
      </w:r>
    </w:p>
    <w:p w:rsidR="00030F1A" w:rsidRPr="00030F1A" w:rsidRDefault="00030F1A" w:rsidP="00030F1A">
      <w:pPr>
        <w:pStyle w:val="aff1"/>
        <w:ind w:firstLine="284"/>
        <w:jc w:val="both"/>
        <w:rPr>
          <w:rFonts w:ascii="Times New Roman" w:hAnsi="Times New Roman" w:cs="Times New Roman"/>
          <w:sz w:val="12"/>
          <w:szCs w:val="12"/>
        </w:rPr>
      </w:pPr>
      <w:r w:rsidRPr="00030F1A">
        <w:rPr>
          <w:rFonts w:ascii="Times New Roman" w:hAnsi="Times New Roman" w:cs="Times New Roman"/>
          <w:sz w:val="12"/>
          <w:szCs w:val="12"/>
        </w:rPr>
        <w:t>Целью работы является расчет площадей земельных участков, отводимых под строительство объекта 6857П «Реконструкция напорного нефтепровода ДНС Южно-Орловская - УПСВ Екатериновская  (замена аварийного участка ПК 80+00 – ПК 198+00)» в границах сельского поселения Верхняя Орлянка, сельского поселенияЧерновка, сельского поселения Воротнее муниципального района Сергиевский Самарской области. В связи с чем, объекты, подлежащие переносу (переустройству) отсутствуют.</w:t>
      </w:r>
    </w:p>
    <w:p w:rsidR="00030F1A" w:rsidRPr="00030F1A" w:rsidRDefault="00030F1A" w:rsidP="00030F1A">
      <w:pPr>
        <w:pStyle w:val="aff1"/>
        <w:ind w:firstLine="284"/>
        <w:jc w:val="both"/>
        <w:rPr>
          <w:rFonts w:ascii="Times New Roman" w:hAnsi="Times New Roman" w:cs="Times New Roman"/>
          <w:sz w:val="12"/>
          <w:szCs w:val="12"/>
        </w:rPr>
      </w:pPr>
      <w:r w:rsidRPr="00030F1A">
        <w:rPr>
          <w:rFonts w:ascii="Times New Roman" w:hAnsi="Times New Roman" w:cs="Times New Roman"/>
          <w:sz w:val="12"/>
          <w:szCs w:val="12"/>
        </w:rPr>
        <w:t xml:space="preserve">2.5. Предельные параметры разрешенного строительства, реконструкции объектов капитального строительства, входящих в состав линейных объектов в границах зон их планируемого размещения </w:t>
      </w:r>
    </w:p>
    <w:p w:rsidR="00030F1A" w:rsidRPr="00030F1A" w:rsidRDefault="00030F1A" w:rsidP="00030F1A">
      <w:pPr>
        <w:pStyle w:val="aff1"/>
        <w:ind w:firstLine="284"/>
        <w:jc w:val="both"/>
        <w:rPr>
          <w:rFonts w:ascii="Times New Roman" w:hAnsi="Times New Roman" w:cs="Times New Roman"/>
          <w:sz w:val="12"/>
          <w:szCs w:val="12"/>
        </w:rPr>
      </w:pPr>
      <w:r w:rsidRPr="00030F1A">
        <w:rPr>
          <w:rFonts w:ascii="Times New Roman" w:hAnsi="Times New Roman" w:cs="Times New Roman"/>
          <w:sz w:val="12"/>
          <w:szCs w:val="12"/>
        </w:rPr>
        <w:t>Применительно к каждой территориальной зоне градостроительным регламентом в отношении земельных участков и объектов капитального строительства, расположенных в пределах соответствующей территориальной зоны, устанавливаются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их сочетания.</w:t>
      </w:r>
    </w:p>
    <w:p w:rsidR="00030F1A" w:rsidRPr="00030F1A" w:rsidRDefault="00030F1A" w:rsidP="00030F1A">
      <w:pPr>
        <w:pStyle w:val="aff1"/>
        <w:ind w:firstLine="284"/>
        <w:jc w:val="both"/>
        <w:rPr>
          <w:rFonts w:ascii="Times New Roman" w:hAnsi="Times New Roman" w:cs="Times New Roman"/>
          <w:sz w:val="12"/>
          <w:szCs w:val="12"/>
        </w:rPr>
      </w:pPr>
      <w:r w:rsidRPr="00030F1A">
        <w:rPr>
          <w:rFonts w:ascii="Times New Roman" w:hAnsi="Times New Roman" w:cs="Times New Roman"/>
          <w:sz w:val="12"/>
          <w:szCs w:val="12"/>
        </w:rPr>
        <w:t>Предельные размеры земельных участков и предельные параметры разрешенного строительства, реконструкции объектов капитального строительства включают в себя:</w:t>
      </w:r>
    </w:p>
    <w:p w:rsidR="00030F1A" w:rsidRPr="00030F1A" w:rsidRDefault="00030F1A" w:rsidP="00030F1A">
      <w:pPr>
        <w:pStyle w:val="aff1"/>
        <w:ind w:firstLine="284"/>
        <w:jc w:val="both"/>
        <w:rPr>
          <w:rFonts w:ascii="Times New Roman" w:hAnsi="Times New Roman" w:cs="Times New Roman"/>
          <w:sz w:val="12"/>
          <w:szCs w:val="12"/>
        </w:rPr>
      </w:pPr>
      <w:r>
        <w:rPr>
          <w:rFonts w:ascii="Times New Roman" w:hAnsi="Times New Roman" w:cs="Times New Roman"/>
          <w:sz w:val="12"/>
          <w:szCs w:val="12"/>
        </w:rPr>
        <w:t>1)</w:t>
      </w:r>
      <w:r w:rsidRPr="00030F1A">
        <w:rPr>
          <w:rFonts w:ascii="Times New Roman" w:hAnsi="Times New Roman" w:cs="Times New Roman"/>
          <w:sz w:val="12"/>
          <w:szCs w:val="12"/>
        </w:rPr>
        <w:t>предельные (минимальные и (или) максимальные) размеры земельных участков, в том числе их площадь;</w:t>
      </w:r>
    </w:p>
    <w:p w:rsidR="00030F1A" w:rsidRPr="00030F1A" w:rsidRDefault="00030F1A" w:rsidP="00030F1A">
      <w:pPr>
        <w:pStyle w:val="aff1"/>
        <w:ind w:firstLine="284"/>
        <w:jc w:val="both"/>
        <w:rPr>
          <w:rFonts w:ascii="Times New Roman" w:hAnsi="Times New Roman" w:cs="Times New Roman"/>
          <w:sz w:val="12"/>
          <w:szCs w:val="12"/>
        </w:rPr>
      </w:pPr>
      <w:r>
        <w:rPr>
          <w:rFonts w:ascii="Times New Roman" w:hAnsi="Times New Roman" w:cs="Times New Roman"/>
          <w:sz w:val="12"/>
          <w:szCs w:val="12"/>
        </w:rPr>
        <w:t>2)</w:t>
      </w:r>
      <w:r w:rsidRPr="00030F1A">
        <w:rPr>
          <w:rFonts w:ascii="Times New Roman" w:hAnsi="Times New Roman" w:cs="Times New Roman"/>
          <w:sz w:val="12"/>
          <w:szCs w:val="12"/>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030F1A" w:rsidRPr="00030F1A" w:rsidRDefault="00030F1A" w:rsidP="00030F1A">
      <w:pPr>
        <w:pStyle w:val="aff1"/>
        <w:ind w:firstLine="284"/>
        <w:jc w:val="both"/>
        <w:rPr>
          <w:rFonts w:ascii="Times New Roman" w:hAnsi="Times New Roman" w:cs="Times New Roman"/>
          <w:sz w:val="12"/>
          <w:szCs w:val="12"/>
        </w:rPr>
      </w:pPr>
      <w:r>
        <w:rPr>
          <w:rFonts w:ascii="Times New Roman" w:hAnsi="Times New Roman" w:cs="Times New Roman"/>
          <w:sz w:val="12"/>
          <w:szCs w:val="12"/>
        </w:rPr>
        <w:t>3)</w:t>
      </w:r>
      <w:r w:rsidRPr="00030F1A">
        <w:rPr>
          <w:rFonts w:ascii="Times New Roman" w:hAnsi="Times New Roman" w:cs="Times New Roman"/>
          <w:sz w:val="12"/>
          <w:szCs w:val="12"/>
        </w:rPr>
        <w:t>предельное количество этажей или предельную высоту зданий, строений, сооружений;</w:t>
      </w:r>
    </w:p>
    <w:p w:rsidR="00030F1A" w:rsidRPr="00030F1A" w:rsidRDefault="00030F1A" w:rsidP="00030F1A">
      <w:pPr>
        <w:pStyle w:val="aff1"/>
        <w:ind w:firstLine="284"/>
        <w:jc w:val="both"/>
        <w:rPr>
          <w:rFonts w:ascii="Times New Roman" w:hAnsi="Times New Roman" w:cs="Times New Roman"/>
          <w:sz w:val="12"/>
          <w:szCs w:val="12"/>
        </w:rPr>
      </w:pPr>
      <w:r>
        <w:rPr>
          <w:rFonts w:ascii="Times New Roman" w:hAnsi="Times New Roman" w:cs="Times New Roman"/>
          <w:sz w:val="12"/>
          <w:szCs w:val="12"/>
        </w:rPr>
        <w:t>4)</w:t>
      </w:r>
      <w:r w:rsidRPr="00030F1A">
        <w:rPr>
          <w:rFonts w:ascii="Times New Roman" w:hAnsi="Times New Roman" w:cs="Times New Roman"/>
          <w:sz w:val="12"/>
          <w:szCs w:val="12"/>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030F1A" w:rsidRPr="00030F1A" w:rsidRDefault="00030F1A" w:rsidP="00030F1A">
      <w:pPr>
        <w:pStyle w:val="aff1"/>
        <w:ind w:firstLine="284"/>
        <w:jc w:val="both"/>
        <w:rPr>
          <w:rFonts w:ascii="Times New Roman" w:hAnsi="Times New Roman" w:cs="Times New Roman"/>
          <w:sz w:val="12"/>
          <w:szCs w:val="12"/>
        </w:rPr>
      </w:pPr>
      <w:r w:rsidRPr="00030F1A">
        <w:rPr>
          <w:rFonts w:ascii="Times New Roman" w:hAnsi="Times New Roman" w:cs="Times New Roman"/>
          <w:sz w:val="12"/>
          <w:szCs w:val="12"/>
        </w:rPr>
        <w:t>5)в случае, если в градостроительном регламенте применительно к определенной территориальной зоне не устанавливаются предельные (минимальные и (или) максимальные) размеры земельных участков, в том числе их площадь, и (или) предусмотренные подпунктами 2 - 4 пункта 2 настоящей статьи Правил предельные параметры разрешенного строительства, реконструкции объектов капитального строительства, непосредственно в градостроительном регламенте применительно к этой территориальной зоне указывается, что такие 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p w:rsidR="00030F1A" w:rsidRPr="00030F1A" w:rsidRDefault="00030F1A" w:rsidP="00030F1A">
      <w:pPr>
        <w:pStyle w:val="aff1"/>
        <w:ind w:firstLine="284"/>
        <w:jc w:val="both"/>
        <w:rPr>
          <w:rFonts w:ascii="Times New Roman" w:hAnsi="Times New Roman" w:cs="Times New Roman"/>
          <w:sz w:val="12"/>
          <w:szCs w:val="12"/>
        </w:rPr>
      </w:pPr>
      <w:r>
        <w:rPr>
          <w:rFonts w:ascii="Times New Roman" w:hAnsi="Times New Roman" w:cs="Times New Roman"/>
          <w:sz w:val="12"/>
          <w:szCs w:val="12"/>
        </w:rPr>
        <w:t>6)</w:t>
      </w:r>
      <w:r w:rsidRPr="00030F1A">
        <w:rPr>
          <w:rFonts w:ascii="Times New Roman" w:hAnsi="Times New Roman" w:cs="Times New Roman"/>
          <w:sz w:val="12"/>
          <w:szCs w:val="12"/>
        </w:rPr>
        <w:t>Наряду с указанными в подпунктах 2 - 4 пункта 2 настоящей статьи предельными параметрами разрешенного строительства, реконструкции объектов капитального строительства в градостроительном регламенте могут быть установлены иные предельные параметры разрешенного строительства, реконструкции объектов капитального строительства;</w:t>
      </w:r>
    </w:p>
    <w:p w:rsidR="00030F1A" w:rsidRPr="00030F1A" w:rsidRDefault="00030F1A" w:rsidP="00030F1A">
      <w:pPr>
        <w:pStyle w:val="aff1"/>
        <w:ind w:firstLine="284"/>
        <w:jc w:val="both"/>
        <w:rPr>
          <w:rFonts w:ascii="Times New Roman" w:hAnsi="Times New Roman" w:cs="Times New Roman"/>
          <w:sz w:val="12"/>
          <w:szCs w:val="12"/>
        </w:rPr>
      </w:pPr>
      <w:r>
        <w:rPr>
          <w:rFonts w:ascii="Times New Roman" w:hAnsi="Times New Roman" w:cs="Times New Roman"/>
          <w:sz w:val="12"/>
          <w:szCs w:val="12"/>
        </w:rPr>
        <w:t>7)</w:t>
      </w:r>
      <w:r w:rsidRPr="00030F1A">
        <w:rPr>
          <w:rFonts w:ascii="Times New Roman" w:hAnsi="Times New Roman" w:cs="Times New Roman"/>
          <w:sz w:val="12"/>
          <w:szCs w:val="12"/>
        </w:rPr>
        <w:t>В пределах отдельных территориальных зон в соответствии с настоящими Правилами установлены подзоны с одинаковыми видами разрешенного использования земельных участков и объектов капитального строительства, но с различными предельными (минимальными и (или) максимальными) размерами земельных участков и предельными параметрами разрешенного строительства, реконструкции объектов капитального строительства, сочетаниями таких размеров и параметров.</w:t>
      </w:r>
    </w:p>
    <w:p w:rsidR="00030F1A" w:rsidRPr="00030F1A" w:rsidRDefault="00030F1A" w:rsidP="00030F1A">
      <w:pPr>
        <w:pStyle w:val="aff1"/>
        <w:ind w:firstLine="284"/>
        <w:jc w:val="both"/>
        <w:rPr>
          <w:rFonts w:ascii="Times New Roman" w:hAnsi="Times New Roman" w:cs="Times New Roman"/>
          <w:sz w:val="12"/>
          <w:szCs w:val="12"/>
        </w:rPr>
      </w:pPr>
      <w:r w:rsidRPr="00030F1A">
        <w:rPr>
          <w:rFonts w:ascii="Times New Roman" w:hAnsi="Times New Roman" w:cs="Times New Roman"/>
          <w:sz w:val="12"/>
          <w:szCs w:val="12"/>
        </w:rPr>
        <w:t>В виду того, что на территории сельского поселения Верхняя Орлянка Сергиевского района линейный объект располагается в зоне СХ1, предельные параметры разрешенного строительства, максимальный процент застройки, минимальные отступы от границ земельных участков в целях определения мест допустимого размещения объектов на такие объекты отсутствуют.</w:t>
      </w:r>
    </w:p>
    <w:p w:rsidR="00030F1A" w:rsidRDefault="00030F1A" w:rsidP="00030F1A">
      <w:pPr>
        <w:pStyle w:val="aff1"/>
        <w:ind w:firstLine="284"/>
        <w:jc w:val="both"/>
        <w:rPr>
          <w:rFonts w:ascii="Times New Roman" w:hAnsi="Times New Roman" w:cs="Times New Roman"/>
          <w:sz w:val="12"/>
          <w:szCs w:val="12"/>
        </w:rPr>
      </w:pPr>
      <w:r w:rsidRPr="00030F1A">
        <w:rPr>
          <w:rFonts w:ascii="Times New Roman" w:hAnsi="Times New Roman" w:cs="Times New Roman"/>
          <w:sz w:val="12"/>
          <w:szCs w:val="12"/>
        </w:rPr>
        <w:t>Таблица 2.5.1 Предельные размеры земельных участков и предельные параметры разрешенного строительства, реконструкции объектов капитального строительства в зонах сельскохозяйственного использования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
        <w:gridCol w:w="3967"/>
        <w:gridCol w:w="25"/>
        <w:gridCol w:w="552"/>
        <w:gridCol w:w="570"/>
        <w:gridCol w:w="9"/>
        <w:gridCol w:w="580"/>
        <w:gridCol w:w="570"/>
        <w:gridCol w:w="570"/>
        <w:gridCol w:w="490"/>
      </w:tblGrid>
      <w:tr w:rsidR="00EE2B3A" w:rsidRPr="00030F1A" w:rsidTr="00EE2B3A">
        <w:tc>
          <w:tcPr>
            <w:tcW w:w="256" w:type="pct"/>
            <w:vMerge w:val="restart"/>
            <w:tcBorders>
              <w:top w:val="single" w:sz="4" w:space="0" w:color="auto"/>
              <w:left w:val="single" w:sz="4" w:space="0" w:color="auto"/>
              <w:right w:val="single" w:sz="4" w:space="0" w:color="auto"/>
            </w:tcBorders>
            <w:shd w:val="clear" w:color="auto" w:fill="auto"/>
            <w:vAlign w:val="center"/>
            <w:hideMark/>
          </w:tcPr>
          <w:p w:rsidR="00EE2B3A" w:rsidRPr="00030F1A" w:rsidRDefault="00EE2B3A" w:rsidP="00EE2B3A">
            <w:pPr>
              <w:spacing w:after="0" w:line="240" w:lineRule="auto"/>
              <w:jc w:val="center"/>
              <w:rPr>
                <w:rFonts w:ascii="Times New Roman" w:eastAsia="MS MinNew Roman" w:hAnsi="Times New Roman" w:cs="Times New Roman"/>
                <w:b/>
                <w:bCs/>
                <w:sz w:val="12"/>
                <w:szCs w:val="12"/>
              </w:rPr>
            </w:pPr>
            <w:r w:rsidRPr="00030F1A">
              <w:rPr>
                <w:rFonts w:ascii="Times New Roman" w:hAnsi="Times New Roman" w:cs="Times New Roman"/>
                <w:b/>
                <w:sz w:val="12"/>
                <w:szCs w:val="12"/>
              </w:rPr>
              <w:t>№ п/п</w:t>
            </w:r>
          </w:p>
        </w:tc>
        <w:tc>
          <w:tcPr>
            <w:tcW w:w="2582" w:type="pct"/>
            <w:gridSpan w:val="2"/>
            <w:vMerge w:val="restart"/>
            <w:tcBorders>
              <w:top w:val="single" w:sz="4" w:space="0" w:color="auto"/>
              <w:left w:val="single" w:sz="4" w:space="0" w:color="auto"/>
              <w:right w:val="single" w:sz="4" w:space="0" w:color="auto"/>
            </w:tcBorders>
            <w:shd w:val="clear" w:color="auto" w:fill="auto"/>
            <w:vAlign w:val="center"/>
            <w:hideMark/>
          </w:tcPr>
          <w:p w:rsidR="00EE2B3A" w:rsidRPr="00030F1A" w:rsidRDefault="00EE2B3A" w:rsidP="00EE2B3A">
            <w:pPr>
              <w:spacing w:after="0" w:line="240" w:lineRule="auto"/>
              <w:jc w:val="center"/>
              <w:rPr>
                <w:rFonts w:ascii="Times New Roman" w:eastAsia="MS MinNew Roman" w:hAnsi="Times New Roman" w:cs="Times New Roman"/>
                <w:b/>
                <w:bCs/>
                <w:sz w:val="12"/>
                <w:szCs w:val="12"/>
              </w:rPr>
            </w:pPr>
            <w:r w:rsidRPr="00030F1A">
              <w:rPr>
                <w:rFonts w:ascii="Times New Roman" w:hAnsi="Times New Roman" w:cs="Times New Roman"/>
                <w:b/>
                <w:sz w:val="12"/>
                <w:szCs w:val="12"/>
              </w:rPr>
              <w:t>Наименование параметра</w:t>
            </w:r>
          </w:p>
        </w:tc>
        <w:tc>
          <w:tcPr>
            <w:tcW w:w="2161" w:type="pct"/>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EE2B3A" w:rsidRPr="00030F1A" w:rsidRDefault="00EE2B3A" w:rsidP="00EE2B3A">
            <w:pPr>
              <w:spacing w:after="0" w:line="240" w:lineRule="auto"/>
              <w:jc w:val="center"/>
              <w:rPr>
                <w:rFonts w:ascii="Times New Roman" w:hAnsi="Times New Roman" w:cs="Times New Roman"/>
                <w:b/>
                <w:sz w:val="12"/>
                <w:szCs w:val="12"/>
              </w:rPr>
            </w:pPr>
            <w:r w:rsidRPr="00030F1A">
              <w:rPr>
                <w:rFonts w:ascii="Times New Roman" w:hAnsi="Times New Roman" w:cs="Times New Roman"/>
                <w:b/>
                <w:sz w:val="12"/>
                <w:szCs w:val="12"/>
              </w:rPr>
              <w:t>Значение предельных размеров земельных участков и предельных параметров разрешенного строительства, реконструкции объектов капитального строительства в территориальных зонах</w:t>
            </w:r>
          </w:p>
        </w:tc>
      </w:tr>
      <w:tr w:rsidR="00EE2B3A" w:rsidRPr="00030F1A" w:rsidTr="00EE2B3A">
        <w:tc>
          <w:tcPr>
            <w:tcW w:w="256" w:type="pct"/>
            <w:vMerge/>
            <w:tcBorders>
              <w:left w:val="single" w:sz="4" w:space="0" w:color="auto"/>
              <w:bottom w:val="single" w:sz="4" w:space="0" w:color="auto"/>
              <w:right w:val="single" w:sz="4" w:space="0" w:color="auto"/>
            </w:tcBorders>
            <w:shd w:val="clear" w:color="auto" w:fill="auto"/>
            <w:vAlign w:val="center"/>
          </w:tcPr>
          <w:p w:rsidR="00EE2B3A" w:rsidRPr="00030F1A" w:rsidRDefault="00EE2B3A" w:rsidP="00EE2B3A">
            <w:pPr>
              <w:spacing w:after="0" w:line="240" w:lineRule="auto"/>
              <w:jc w:val="center"/>
              <w:rPr>
                <w:rFonts w:ascii="Times New Roman" w:eastAsia="MS MinNew Roman" w:hAnsi="Times New Roman" w:cs="Times New Roman"/>
                <w:bCs/>
                <w:sz w:val="12"/>
                <w:szCs w:val="12"/>
              </w:rPr>
            </w:pPr>
          </w:p>
        </w:tc>
        <w:tc>
          <w:tcPr>
            <w:tcW w:w="2582" w:type="pct"/>
            <w:gridSpan w:val="2"/>
            <w:vMerge/>
            <w:tcBorders>
              <w:left w:val="single" w:sz="4" w:space="0" w:color="auto"/>
              <w:bottom w:val="single" w:sz="4" w:space="0" w:color="auto"/>
              <w:right w:val="single" w:sz="4" w:space="0" w:color="auto"/>
            </w:tcBorders>
            <w:shd w:val="clear" w:color="auto" w:fill="auto"/>
            <w:vAlign w:val="center"/>
          </w:tcPr>
          <w:p w:rsidR="00EE2B3A" w:rsidRPr="00030F1A" w:rsidRDefault="00EE2B3A" w:rsidP="00EE2B3A">
            <w:pPr>
              <w:spacing w:after="0" w:line="240" w:lineRule="auto"/>
              <w:jc w:val="center"/>
              <w:rPr>
                <w:rFonts w:ascii="Times New Roman" w:eastAsia="MS MinNew Roman" w:hAnsi="Times New Roman" w:cs="Times New Roman"/>
                <w:bCs/>
                <w:sz w:val="12"/>
                <w:szCs w:val="12"/>
              </w:rPr>
            </w:pPr>
          </w:p>
        </w:tc>
        <w:tc>
          <w:tcPr>
            <w:tcW w:w="3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E2B3A" w:rsidRPr="00030F1A" w:rsidRDefault="00EE2B3A" w:rsidP="00EE2B3A">
            <w:pPr>
              <w:spacing w:after="0" w:line="240" w:lineRule="auto"/>
              <w:jc w:val="center"/>
              <w:rPr>
                <w:rFonts w:ascii="Times New Roman" w:eastAsia="MS MinNew Roman" w:hAnsi="Times New Roman" w:cs="Times New Roman"/>
                <w:b/>
                <w:bCs/>
                <w:sz w:val="12"/>
                <w:szCs w:val="12"/>
              </w:rPr>
            </w:pPr>
            <w:r w:rsidRPr="00030F1A">
              <w:rPr>
                <w:rFonts w:ascii="Times New Roman" w:eastAsia="MS MinNew Roman" w:hAnsi="Times New Roman" w:cs="Times New Roman"/>
                <w:b/>
                <w:bCs/>
                <w:sz w:val="12"/>
                <w:szCs w:val="12"/>
              </w:rPr>
              <w:t>Сх1</w:t>
            </w:r>
          </w:p>
        </w:tc>
        <w:tc>
          <w:tcPr>
            <w:tcW w:w="37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E2B3A" w:rsidRPr="00030F1A" w:rsidRDefault="00EE2B3A" w:rsidP="00EE2B3A">
            <w:pPr>
              <w:spacing w:after="0" w:line="240" w:lineRule="auto"/>
              <w:jc w:val="center"/>
              <w:rPr>
                <w:rFonts w:ascii="Times New Roman" w:eastAsia="MS MinNew Roman" w:hAnsi="Times New Roman" w:cs="Times New Roman"/>
                <w:b/>
                <w:bCs/>
                <w:sz w:val="12"/>
                <w:szCs w:val="12"/>
              </w:rPr>
            </w:pPr>
            <w:r w:rsidRPr="00030F1A">
              <w:rPr>
                <w:rFonts w:ascii="Times New Roman" w:eastAsia="MS MinNew Roman" w:hAnsi="Times New Roman" w:cs="Times New Roman"/>
                <w:b/>
                <w:bCs/>
                <w:sz w:val="12"/>
                <w:szCs w:val="12"/>
              </w:rPr>
              <w:t>Сх2</w:t>
            </w:r>
          </w:p>
        </w:tc>
        <w:tc>
          <w:tcPr>
            <w:tcW w:w="37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E2B3A" w:rsidRPr="00030F1A" w:rsidRDefault="00EE2B3A" w:rsidP="00EE2B3A">
            <w:pPr>
              <w:spacing w:after="0" w:line="240" w:lineRule="auto"/>
              <w:jc w:val="center"/>
              <w:rPr>
                <w:rFonts w:ascii="Times New Roman" w:eastAsia="MS MinNew Roman" w:hAnsi="Times New Roman" w:cs="Times New Roman"/>
                <w:b/>
                <w:bCs/>
                <w:sz w:val="12"/>
                <w:szCs w:val="12"/>
              </w:rPr>
            </w:pPr>
            <w:r w:rsidRPr="00030F1A">
              <w:rPr>
                <w:rFonts w:ascii="Times New Roman" w:eastAsia="MS MinNew Roman" w:hAnsi="Times New Roman" w:cs="Times New Roman"/>
                <w:b/>
                <w:bCs/>
                <w:sz w:val="12"/>
                <w:szCs w:val="12"/>
              </w:rPr>
              <w:t>Сх2-3</w:t>
            </w:r>
          </w:p>
        </w:tc>
        <w:tc>
          <w:tcPr>
            <w:tcW w:w="36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E2B3A" w:rsidRPr="00030F1A" w:rsidRDefault="00EE2B3A" w:rsidP="00EE2B3A">
            <w:pPr>
              <w:spacing w:after="0" w:line="240" w:lineRule="auto"/>
              <w:jc w:val="center"/>
              <w:rPr>
                <w:rFonts w:ascii="Times New Roman" w:eastAsia="MS MinNew Roman" w:hAnsi="Times New Roman" w:cs="Times New Roman"/>
                <w:b/>
                <w:bCs/>
                <w:sz w:val="12"/>
                <w:szCs w:val="12"/>
              </w:rPr>
            </w:pPr>
            <w:r w:rsidRPr="00030F1A">
              <w:rPr>
                <w:rFonts w:ascii="Times New Roman" w:eastAsia="MS MinNew Roman" w:hAnsi="Times New Roman" w:cs="Times New Roman"/>
                <w:b/>
                <w:bCs/>
                <w:sz w:val="12"/>
                <w:szCs w:val="12"/>
              </w:rPr>
              <w:t>Сх2-4</w:t>
            </w:r>
          </w:p>
        </w:tc>
        <w:tc>
          <w:tcPr>
            <w:tcW w:w="36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E2B3A" w:rsidRPr="00030F1A" w:rsidRDefault="00EE2B3A" w:rsidP="00EE2B3A">
            <w:pPr>
              <w:spacing w:after="0" w:line="240" w:lineRule="auto"/>
              <w:jc w:val="center"/>
              <w:rPr>
                <w:rFonts w:ascii="Times New Roman" w:eastAsia="MS MinNew Roman" w:hAnsi="Times New Roman" w:cs="Times New Roman"/>
                <w:b/>
                <w:bCs/>
                <w:sz w:val="12"/>
                <w:szCs w:val="12"/>
              </w:rPr>
            </w:pPr>
            <w:r w:rsidRPr="00030F1A">
              <w:rPr>
                <w:rFonts w:ascii="Times New Roman" w:eastAsia="MS MinNew Roman" w:hAnsi="Times New Roman" w:cs="Times New Roman"/>
                <w:b/>
                <w:bCs/>
                <w:sz w:val="12"/>
                <w:szCs w:val="12"/>
              </w:rPr>
              <w:t>Сх2-5</w:t>
            </w:r>
          </w:p>
        </w:tc>
        <w:tc>
          <w:tcPr>
            <w:tcW w:w="31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E2B3A" w:rsidRPr="00030F1A" w:rsidRDefault="00EE2B3A" w:rsidP="00EE2B3A">
            <w:pPr>
              <w:spacing w:after="0" w:line="240" w:lineRule="auto"/>
              <w:jc w:val="center"/>
              <w:rPr>
                <w:rFonts w:ascii="Times New Roman" w:eastAsia="MS MinNew Roman" w:hAnsi="Times New Roman" w:cs="Times New Roman"/>
                <w:b/>
                <w:bCs/>
                <w:sz w:val="12"/>
                <w:szCs w:val="12"/>
              </w:rPr>
            </w:pPr>
            <w:r w:rsidRPr="00030F1A">
              <w:rPr>
                <w:rFonts w:ascii="Times New Roman" w:eastAsia="MS MinNew Roman" w:hAnsi="Times New Roman" w:cs="Times New Roman"/>
                <w:b/>
                <w:bCs/>
                <w:sz w:val="12"/>
                <w:szCs w:val="12"/>
              </w:rPr>
              <w:t>Сх3</w:t>
            </w:r>
          </w:p>
        </w:tc>
      </w:tr>
      <w:tr w:rsidR="00EE2B3A" w:rsidRPr="00030F1A" w:rsidTr="00EE2B3A">
        <w:tc>
          <w:tcPr>
            <w:tcW w:w="256" w:type="pct"/>
            <w:tcBorders>
              <w:top w:val="single" w:sz="4" w:space="0" w:color="auto"/>
              <w:left w:val="single" w:sz="4" w:space="0" w:color="auto"/>
              <w:bottom w:val="single" w:sz="4" w:space="0" w:color="auto"/>
              <w:right w:val="single" w:sz="4" w:space="0" w:color="auto"/>
            </w:tcBorders>
            <w:shd w:val="clear" w:color="auto" w:fill="auto"/>
            <w:vAlign w:val="center"/>
          </w:tcPr>
          <w:p w:rsidR="00030F1A" w:rsidRPr="00030F1A" w:rsidRDefault="00030F1A" w:rsidP="00EE2B3A">
            <w:pPr>
              <w:spacing w:after="0" w:line="240" w:lineRule="auto"/>
              <w:jc w:val="center"/>
              <w:rPr>
                <w:rFonts w:ascii="Times New Roman" w:eastAsia="MS MinNew Roman" w:hAnsi="Times New Roman" w:cs="Times New Roman"/>
                <w:bCs/>
                <w:sz w:val="12"/>
                <w:szCs w:val="12"/>
              </w:rPr>
            </w:pPr>
          </w:p>
        </w:tc>
        <w:tc>
          <w:tcPr>
            <w:tcW w:w="4744" w:type="pct"/>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rsidR="00030F1A" w:rsidRPr="00030F1A" w:rsidRDefault="00030F1A" w:rsidP="00EE2B3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Предельные (минимальные и (или) максимальные) размеры земельных участков, в том числе их площадь</w:t>
            </w:r>
          </w:p>
        </w:tc>
      </w:tr>
      <w:tr w:rsidR="00EE2B3A" w:rsidRPr="00030F1A" w:rsidTr="00EE2B3A">
        <w:tc>
          <w:tcPr>
            <w:tcW w:w="256" w:type="pct"/>
            <w:tcBorders>
              <w:top w:val="single" w:sz="4" w:space="0" w:color="auto"/>
              <w:left w:val="single" w:sz="4" w:space="0" w:color="auto"/>
              <w:bottom w:val="single" w:sz="4" w:space="0" w:color="auto"/>
              <w:right w:val="single" w:sz="4" w:space="0" w:color="auto"/>
            </w:tcBorders>
            <w:shd w:val="clear" w:color="auto" w:fill="auto"/>
            <w:vAlign w:val="center"/>
          </w:tcPr>
          <w:p w:rsidR="00030F1A" w:rsidRPr="00030F1A" w:rsidRDefault="00030F1A" w:rsidP="006861C3">
            <w:pPr>
              <w:pStyle w:val="aff"/>
              <w:numPr>
                <w:ilvl w:val="0"/>
                <w:numId w:val="66"/>
              </w:numPr>
              <w:spacing w:after="0" w:line="240" w:lineRule="auto"/>
              <w:ind w:left="0" w:firstLine="0"/>
              <w:jc w:val="center"/>
              <w:rPr>
                <w:rFonts w:ascii="Times New Roman" w:eastAsia="MS MinNew Roman" w:hAnsi="Times New Roman" w:cs="Times New Roman"/>
                <w:bCs/>
                <w:sz w:val="12"/>
                <w:szCs w:val="12"/>
              </w:rPr>
            </w:pPr>
          </w:p>
        </w:tc>
        <w:tc>
          <w:tcPr>
            <w:tcW w:w="256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30F1A" w:rsidRPr="00030F1A" w:rsidRDefault="00030F1A" w:rsidP="00EE2B3A">
            <w:pPr>
              <w:spacing w:after="0" w:line="240" w:lineRule="auto"/>
              <w:jc w:val="center"/>
              <w:rPr>
                <w:rFonts w:ascii="Times New Roman" w:eastAsia="MS MinNew Roman" w:hAnsi="Times New Roman" w:cs="Times New Roman"/>
                <w:bCs/>
                <w:sz w:val="12"/>
                <w:szCs w:val="12"/>
              </w:rPr>
            </w:pPr>
            <w:r w:rsidRPr="00030F1A">
              <w:rPr>
                <w:rFonts w:ascii="Times New Roman" w:hAnsi="Times New Roman" w:cs="Times New Roman"/>
                <w:sz w:val="12"/>
                <w:szCs w:val="12"/>
              </w:rPr>
              <w:t>Минимальная площадь земельного участка, кв.м</w:t>
            </w:r>
          </w:p>
        </w:tc>
        <w:tc>
          <w:tcPr>
            <w:tcW w:w="37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30F1A" w:rsidRPr="00030F1A" w:rsidRDefault="00030F1A" w:rsidP="00EE2B3A">
            <w:pPr>
              <w:spacing w:after="0" w:line="240" w:lineRule="auto"/>
              <w:jc w:val="center"/>
              <w:rPr>
                <w:rFonts w:ascii="Times New Roman" w:eastAsia="MS MinNew Roman" w:hAnsi="Times New Roman" w:cs="Times New Roman"/>
                <w:bCs/>
                <w:sz w:val="12"/>
                <w:szCs w:val="12"/>
              </w:rPr>
            </w:pPr>
            <w:r w:rsidRPr="00030F1A">
              <w:rPr>
                <w:rFonts w:ascii="Times New Roman" w:eastAsia="MS MinNew Roman" w:hAnsi="Times New Roman" w:cs="Times New Roman"/>
                <w:bCs/>
                <w:sz w:val="12"/>
                <w:szCs w:val="12"/>
              </w:rPr>
              <w:t>1000</w:t>
            </w:r>
          </w:p>
        </w:tc>
        <w:tc>
          <w:tcPr>
            <w:tcW w:w="37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30F1A" w:rsidRPr="00030F1A" w:rsidRDefault="00030F1A" w:rsidP="00EE2B3A">
            <w:pPr>
              <w:spacing w:after="0" w:line="240" w:lineRule="auto"/>
              <w:jc w:val="center"/>
              <w:rPr>
                <w:rFonts w:ascii="Times New Roman" w:eastAsia="MS MinNew Roman" w:hAnsi="Times New Roman" w:cs="Times New Roman"/>
                <w:bCs/>
                <w:sz w:val="12"/>
                <w:szCs w:val="12"/>
              </w:rPr>
            </w:pPr>
            <w:r w:rsidRPr="00030F1A">
              <w:rPr>
                <w:rFonts w:ascii="Times New Roman" w:eastAsia="MS MinNew Roman" w:hAnsi="Times New Roman" w:cs="Times New Roman"/>
                <w:bCs/>
                <w:sz w:val="12"/>
                <w:szCs w:val="12"/>
              </w:rPr>
              <w:t>1000</w:t>
            </w:r>
          </w:p>
        </w:tc>
        <w:tc>
          <w:tcPr>
            <w:tcW w:w="37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30F1A" w:rsidRPr="00030F1A" w:rsidRDefault="00030F1A" w:rsidP="00EE2B3A">
            <w:pPr>
              <w:spacing w:after="0" w:line="240" w:lineRule="auto"/>
              <w:jc w:val="center"/>
              <w:rPr>
                <w:rFonts w:ascii="Times New Roman" w:eastAsia="MS MinNew Roman" w:hAnsi="Times New Roman" w:cs="Times New Roman"/>
                <w:bCs/>
                <w:sz w:val="12"/>
                <w:szCs w:val="12"/>
              </w:rPr>
            </w:pPr>
            <w:r w:rsidRPr="00030F1A">
              <w:rPr>
                <w:rFonts w:ascii="Times New Roman" w:eastAsia="MS MinNew Roman" w:hAnsi="Times New Roman" w:cs="Times New Roman"/>
                <w:bCs/>
                <w:sz w:val="12"/>
                <w:szCs w:val="12"/>
              </w:rPr>
              <w:t>1000</w:t>
            </w:r>
          </w:p>
        </w:tc>
        <w:tc>
          <w:tcPr>
            <w:tcW w:w="36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30F1A" w:rsidRPr="00030F1A" w:rsidRDefault="00030F1A" w:rsidP="00EE2B3A">
            <w:pPr>
              <w:spacing w:after="0" w:line="240" w:lineRule="auto"/>
              <w:jc w:val="center"/>
              <w:rPr>
                <w:rFonts w:ascii="Times New Roman" w:eastAsia="MS MinNew Roman" w:hAnsi="Times New Roman" w:cs="Times New Roman"/>
                <w:bCs/>
                <w:sz w:val="12"/>
                <w:szCs w:val="12"/>
              </w:rPr>
            </w:pPr>
            <w:r w:rsidRPr="00030F1A">
              <w:rPr>
                <w:rFonts w:ascii="Times New Roman" w:eastAsia="MS MinNew Roman" w:hAnsi="Times New Roman" w:cs="Times New Roman"/>
                <w:bCs/>
                <w:sz w:val="12"/>
                <w:szCs w:val="12"/>
              </w:rPr>
              <w:t>1000</w:t>
            </w:r>
          </w:p>
        </w:tc>
        <w:tc>
          <w:tcPr>
            <w:tcW w:w="36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30F1A" w:rsidRPr="00030F1A" w:rsidRDefault="00030F1A" w:rsidP="00EE2B3A">
            <w:pPr>
              <w:spacing w:after="0" w:line="240" w:lineRule="auto"/>
              <w:jc w:val="center"/>
              <w:rPr>
                <w:rFonts w:ascii="Times New Roman" w:eastAsia="MS MinNew Roman" w:hAnsi="Times New Roman" w:cs="Times New Roman"/>
                <w:bCs/>
                <w:sz w:val="12"/>
                <w:szCs w:val="12"/>
              </w:rPr>
            </w:pPr>
            <w:r w:rsidRPr="00030F1A">
              <w:rPr>
                <w:rFonts w:ascii="Times New Roman" w:eastAsia="MS MinNew Roman" w:hAnsi="Times New Roman" w:cs="Times New Roman"/>
                <w:bCs/>
                <w:sz w:val="12"/>
                <w:szCs w:val="12"/>
              </w:rPr>
              <w:t>1000</w:t>
            </w:r>
          </w:p>
        </w:tc>
        <w:tc>
          <w:tcPr>
            <w:tcW w:w="31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30F1A" w:rsidRPr="00030F1A" w:rsidRDefault="00030F1A" w:rsidP="00EE2B3A">
            <w:pPr>
              <w:spacing w:after="0" w:line="240" w:lineRule="auto"/>
              <w:jc w:val="center"/>
              <w:rPr>
                <w:rFonts w:ascii="Times New Roman" w:eastAsia="MS MinNew Roman" w:hAnsi="Times New Roman" w:cs="Times New Roman"/>
                <w:bCs/>
                <w:sz w:val="12"/>
                <w:szCs w:val="12"/>
              </w:rPr>
            </w:pPr>
            <w:r w:rsidRPr="00030F1A">
              <w:rPr>
                <w:rFonts w:ascii="Times New Roman" w:eastAsia="MS MinNew Roman" w:hAnsi="Times New Roman" w:cs="Times New Roman"/>
                <w:bCs/>
                <w:sz w:val="12"/>
                <w:szCs w:val="12"/>
              </w:rPr>
              <w:t>600</w:t>
            </w:r>
          </w:p>
        </w:tc>
      </w:tr>
      <w:tr w:rsidR="00EE2B3A" w:rsidRPr="00030F1A" w:rsidTr="00EE2B3A">
        <w:tc>
          <w:tcPr>
            <w:tcW w:w="256" w:type="pct"/>
            <w:tcBorders>
              <w:top w:val="single" w:sz="4" w:space="0" w:color="auto"/>
              <w:left w:val="single" w:sz="4" w:space="0" w:color="auto"/>
              <w:bottom w:val="single" w:sz="4" w:space="0" w:color="auto"/>
              <w:right w:val="single" w:sz="4" w:space="0" w:color="auto"/>
            </w:tcBorders>
            <w:shd w:val="clear" w:color="auto" w:fill="auto"/>
            <w:vAlign w:val="center"/>
          </w:tcPr>
          <w:p w:rsidR="00030F1A" w:rsidRPr="00030F1A" w:rsidRDefault="00030F1A" w:rsidP="006861C3">
            <w:pPr>
              <w:pStyle w:val="aff"/>
              <w:numPr>
                <w:ilvl w:val="0"/>
                <w:numId w:val="66"/>
              </w:numPr>
              <w:spacing w:after="0" w:line="240" w:lineRule="auto"/>
              <w:ind w:left="0" w:firstLine="0"/>
              <w:jc w:val="center"/>
              <w:rPr>
                <w:rFonts w:ascii="Times New Roman" w:eastAsia="MS MinNew Roman" w:hAnsi="Times New Roman" w:cs="Times New Roman"/>
                <w:bCs/>
                <w:sz w:val="12"/>
                <w:szCs w:val="12"/>
              </w:rPr>
            </w:pPr>
          </w:p>
        </w:tc>
        <w:tc>
          <w:tcPr>
            <w:tcW w:w="256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30F1A" w:rsidRPr="00030F1A" w:rsidRDefault="00030F1A" w:rsidP="00EE2B3A">
            <w:pPr>
              <w:spacing w:after="0" w:line="240" w:lineRule="auto"/>
              <w:jc w:val="center"/>
              <w:rPr>
                <w:rFonts w:ascii="Times New Roman" w:eastAsia="MS MinNew Roman" w:hAnsi="Times New Roman" w:cs="Times New Roman"/>
                <w:bCs/>
                <w:sz w:val="12"/>
                <w:szCs w:val="12"/>
              </w:rPr>
            </w:pPr>
            <w:r w:rsidRPr="00030F1A">
              <w:rPr>
                <w:rFonts w:ascii="Times New Roman" w:hAnsi="Times New Roman" w:cs="Times New Roman"/>
                <w:sz w:val="12"/>
                <w:szCs w:val="12"/>
              </w:rPr>
              <w:t>Максимальная площадь земельного участка, кв.м</w:t>
            </w:r>
          </w:p>
        </w:tc>
        <w:tc>
          <w:tcPr>
            <w:tcW w:w="37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30F1A" w:rsidRPr="00030F1A" w:rsidRDefault="00030F1A" w:rsidP="00EE2B3A">
            <w:pPr>
              <w:spacing w:after="0" w:line="240" w:lineRule="auto"/>
              <w:jc w:val="center"/>
              <w:rPr>
                <w:rFonts w:ascii="Times New Roman" w:eastAsia="MS MinNew Roman" w:hAnsi="Times New Roman" w:cs="Times New Roman"/>
                <w:bCs/>
                <w:sz w:val="12"/>
                <w:szCs w:val="12"/>
              </w:rPr>
            </w:pPr>
            <w:r w:rsidRPr="00030F1A">
              <w:rPr>
                <w:rFonts w:ascii="Times New Roman" w:eastAsia="MS MinNew Roman" w:hAnsi="Times New Roman" w:cs="Times New Roman"/>
                <w:bCs/>
                <w:sz w:val="12"/>
                <w:szCs w:val="12"/>
              </w:rPr>
              <w:t>-</w:t>
            </w:r>
          </w:p>
        </w:tc>
        <w:tc>
          <w:tcPr>
            <w:tcW w:w="37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30F1A" w:rsidRPr="00030F1A" w:rsidRDefault="00030F1A" w:rsidP="00EE2B3A">
            <w:pPr>
              <w:spacing w:after="0" w:line="240" w:lineRule="auto"/>
              <w:jc w:val="center"/>
              <w:rPr>
                <w:rFonts w:ascii="Times New Roman" w:eastAsia="MS MinNew Roman" w:hAnsi="Times New Roman" w:cs="Times New Roman"/>
                <w:bCs/>
                <w:sz w:val="12"/>
                <w:szCs w:val="12"/>
              </w:rPr>
            </w:pPr>
            <w:r w:rsidRPr="00030F1A">
              <w:rPr>
                <w:rFonts w:ascii="Times New Roman" w:eastAsia="MS MinNew Roman" w:hAnsi="Times New Roman" w:cs="Times New Roman"/>
                <w:bCs/>
                <w:sz w:val="12"/>
                <w:szCs w:val="12"/>
              </w:rPr>
              <w:t>-</w:t>
            </w:r>
          </w:p>
        </w:tc>
        <w:tc>
          <w:tcPr>
            <w:tcW w:w="37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30F1A" w:rsidRPr="00030F1A" w:rsidRDefault="00030F1A" w:rsidP="00EE2B3A">
            <w:pPr>
              <w:spacing w:after="0" w:line="240" w:lineRule="auto"/>
              <w:jc w:val="center"/>
              <w:rPr>
                <w:rFonts w:ascii="Times New Roman" w:eastAsia="MS MinNew Roman" w:hAnsi="Times New Roman" w:cs="Times New Roman"/>
                <w:bCs/>
                <w:sz w:val="12"/>
                <w:szCs w:val="12"/>
              </w:rPr>
            </w:pPr>
            <w:r w:rsidRPr="00030F1A">
              <w:rPr>
                <w:rFonts w:ascii="Times New Roman" w:eastAsia="MS MinNew Roman" w:hAnsi="Times New Roman" w:cs="Times New Roman"/>
                <w:bCs/>
                <w:sz w:val="12"/>
                <w:szCs w:val="12"/>
              </w:rPr>
              <w:t>-</w:t>
            </w:r>
          </w:p>
        </w:tc>
        <w:tc>
          <w:tcPr>
            <w:tcW w:w="36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30F1A" w:rsidRPr="00030F1A" w:rsidRDefault="00030F1A" w:rsidP="00EE2B3A">
            <w:pPr>
              <w:spacing w:after="0" w:line="240" w:lineRule="auto"/>
              <w:jc w:val="center"/>
              <w:rPr>
                <w:rFonts w:ascii="Times New Roman" w:eastAsia="MS MinNew Roman" w:hAnsi="Times New Roman" w:cs="Times New Roman"/>
                <w:bCs/>
                <w:sz w:val="12"/>
                <w:szCs w:val="12"/>
              </w:rPr>
            </w:pPr>
            <w:r w:rsidRPr="00030F1A">
              <w:rPr>
                <w:rFonts w:ascii="Times New Roman" w:eastAsia="MS MinNew Roman" w:hAnsi="Times New Roman" w:cs="Times New Roman"/>
                <w:bCs/>
                <w:sz w:val="12"/>
                <w:szCs w:val="12"/>
              </w:rPr>
              <w:t>-</w:t>
            </w:r>
          </w:p>
        </w:tc>
        <w:tc>
          <w:tcPr>
            <w:tcW w:w="36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30F1A" w:rsidRPr="00030F1A" w:rsidRDefault="00030F1A" w:rsidP="00EE2B3A">
            <w:pPr>
              <w:spacing w:after="0" w:line="240" w:lineRule="auto"/>
              <w:jc w:val="center"/>
              <w:rPr>
                <w:rFonts w:ascii="Times New Roman" w:eastAsia="MS MinNew Roman" w:hAnsi="Times New Roman" w:cs="Times New Roman"/>
                <w:bCs/>
                <w:sz w:val="12"/>
                <w:szCs w:val="12"/>
              </w:rPr>
            </w:pPr>
            <w:r w:rsidRPr="00030F1A">
              <w:rPr>
                <w:rFonts w:ascii="Times New Roman" w:eastAsia="MS MinNew Roman" w:hAnsi="Times New Roman" w:cs="Times New Roman"/>
                <w:bCs/>
                <w:sz w:val="12"/>
                <w:szCs w:val="12"/>
              </w:rPr>
              <w:t>-</w:t>
            </w:r>
          </w:p>
        </w:tc>
        <w:tc>
          <w:tcPr>
            <w:tcW w:w="31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30F1A" w:rsidRPr="00030F1A" w:rsidRDefault="00030F1A" w:rsidP="00EE2B3A">
            <w:pPr>
              <w:spacing w:after="0" w:line="240" w:lineRule="auto"/>
              <w:jc w:val="center"/>
              <w:rPr>
                <w:rFonts w:ascii="Times New Roman" w:eastAsia="MS MinNew Roman" w:hAnsi="Times New Roman" w:cs="Times New Roman"/>
                <w:bCs/>
                <w:sz w:val="12"/>
                <w:szCs w:val="12"/>
              </w:rPr>
            </w:pPr>
            <w:r w:rsidRPr="00030F1A">
              <w:rPr>
                <w:rFonts w:ascii="Times New Roman" w:eastAsia="MS MinNew Roman" w:hAnsi="Times New Roman" w:cs="Times New Roman"/>
                <w:bCs/>
                <w:sz w:val="12"/>
                <w:szCs w:val="12"/>
              </w:rPr>
              <w:t>-</w:t>
            </w:r>
          </w:p>
        </w:tc>
      </w:tr>
      <w:tr w:rsidR="00EE2B3A" w:rsidRPr="00030F1A" w:rsidTr="00EE2B3A">
        <w:tc>
          <w:tcPr>
            <w:tcW w:w="256" w:type="pct"/>
            <w:tcBorders>
              <w:top w:val="single" w:sz="4" w:space="0" w:color="auto"/>
              <w:left w:val="single" w:sz="4" w:space="0" w:color="auto"/>
              <w:bottom w:val="single" w:sz="4" w:space="0" w:color="auto"/>
              <w:right w:val="single" w:sz="4" w:space="0" w:color="auto"/>
            </w:tcBorders>
            <w:shd w:val="clear" w:color="auto" w:fill="auto"/>
            <w:vAlign w:val="center"/>
          </w:tcPr>
          <w:p w:rsidR="00030F1A" w:rsidRPr="00030F1A" w:rsidRDefault="00030F1A" w:rsidP="00EE2B3A">
            <w:pPr>
              <w:spacing w:after="0" w:line="240" w:lineRule="auto"/>
              <w:jc w:val="center"/>
              <w:rPr>
                <w:rFonts w:ascii="Times New Roman" w:eastAsia="MS MinNew Roman" w:hAnsi="Times New Roman" w:cs="Times New Roman"/>
                <w:bCs/>
                <w:sz w:val="12"/>
                <w:szCs w:val="12"/>
              </w:rPr>
            </w:pPr>
          </w:p>
        </w:tc>
        <w:tc>
          <w:tcPr>
            <w:tcW w:w="4744" w:type="pct"/>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rsidR="00030F1A" w:rsidRPr="00030F1A" w:rsidRDefault="00030F1A" w:rsidP="00EE2B3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Предельное количество этажей или предельная высота зданий, строений, сооружений</w:t>
            </w:r>
          </w:p>
        </w:tc>
      </w:tr>
      <w:tr w:rsidR="00EE2B3A" w:rsidRPr="00030F1A" w:rsidTr="00EE2B3A">
        <w:tc>
          <w:tcPr>
            <w:tcW w:w="256" w:type="pct"/>
            <w:tcBorders>
              <w:top w:val="single" w:sz="4" w:space="0" w:color="auto"/>
              <w:left w:val="single" w:sz="4" w:space="0" w:color="auto"/>
              <w:bottom w:val="single" w:sz="4" w:space="0" w:color="auto"/>
              <w:right w:val="single" w:sz="4" w:space="0" w:color="auto"/>
            </w:tcBorders>
            <w:shd w:val="clear" w:color="auto" w:fill="auto"/>
            <w:vAlign w:val="center"/>
          </w:tcPr>
          <w:p w:rsidR="00030F1A" w:rsidRPr="00030F1A" w:rsidRDefault="00030F1A" w:rsidP="006861C3">
            <w:pPr>
              <w:pStyle w:val="aff"/>
              <w:numPr>
                <w:ilvl w:val="0"/>
                <w:numId w:val="66"/>
              </w:numPr>
              <w:spacing w:after="0" w:line="240" w:lineRule="auto"/>
              <w:ind w:left="0" w:firstLine="0"/>
              <w:jc w:val="center"/>
              <w:rPr>
                <w:rFonts w:ascii="Times New Roman" w:eastAsia="MS MinNew Roman" w:hAnsi="Times New Roman" w:cs="Times New Roman"/>
                <w:bCs/>
                <w:sz w:val="12"/>
                <w:szCs w:val="12"/>
              </w:rPr>
            </w:pPr>
          </w:p>
        </w:tc>
        <w:tc>
          <w:tcPr>
            <w:tcW w:w="256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30F1A" w:rsidRPr="00030F1A" w:rsidRDefault="00030F1A" w:rsidP="00EE2B3A">
            <w:pPr>
              <w:spacing w:after="0" w:line="240" w:lineRule="auto"/>
              <w:jc w:val="center"/>
              <w:rPr>
                <w:rFonts w:ascii="Times New Roman" w:eastAsia="MS MinNew Roman" w:hAnsi="Times New Roman" w:cs="Times New Roman"/>
                <w:bCs/>
                <w:sz w:val="12"/>
                <w:szCs w:val="12"/>
              </w:rPr>
            </w:pPr>
            <w:r w:rsidRPr="00030F1A">
              <w:rPr>
                <w:rFonts w:ascii="Times New Roman" w:eastAsia="MS MinNew Roman" w:hAnsi="Times New Roman" w:cs="Times New Roman"/>
                <w:bCs/>
                <w:sz w:val="12"/>
                <w:szCs w:val="12"/>
              </w:rPr>
              <w:t>Предельная высота зданий, строений, сооружений, м</w:t>
            </w:r>
          </w:p>
        </w:tc>
        <w:tc>
          <w:tcPr>
            <w:tcW w:w="37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30F1A" w:rsidRPr="00030F1A" w:rsidRDefault="00030F1A" w:rsidP="00EE2B3A">
            <w:pPr>
              <w:spacing w:after="0" w:line="240" w:lineRule="auto"/>
              <w:jc w:val="center"/>
              <w:rPr>
                <w:rFonts w:ascii="Times New Roman" w:eastAsia="MS MinNew Roman" w:hAnsi="Times New Roman" w:cs="Times New Roman"/>
                <w:bCs/>
                <w:sz w:val="12"/>
                <w:szCs w:val="12"/>
              </w:rPr>
            </w:pPr>
            <w:r w:rsidRPr="00030F1A">
              <w:rPr>
                <w:rFonts w:ascii="Times New Roman" w:eastAsia="MS MinNew Roman" w:hAnsi="Times New Roman" w:cs="Times New Roman"/>
                <w:bCs/>
                <w:sz w:val="12"/>
                <w:szCs w:val="12"/>
              </w:rPr>
              <w:t>0</w:t>
            </w:r>
          </w:p>
        </w:tc>
        <w:tc>
          <w:tcPr>
            <w:tcW w:w="37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30F1A" w:rsidRPr="00030F1A" w:rsidRDefault="00030F1A" w:rsidP="00EE2B3A">
            <w:pPr>
              <w:spacing w:after="0" w:line="240" w:lineRule="auto"/>
              <w:jc w:val="center"/>
              <w:rPr>
                <w:rFonts w:ascii="Times New Roman" w:eastAsia="MS MinNew Roman" w:hAnsi="Times New Roman" w:cs="Times New Roman"/>
                <w:bCs/>
                <w:sz w:val="12"/>
                <w:szCs w:val="12"/>
              </w:rPr>
            </w:pPr>
            <w:r w:rsidRPr="00030F1A">
              <w:rPr>
                <w:rFonts w:ascii="Times New Roman" w:eastAsia="MS MinNew Roman" w:hAnsi="Times New Roman" w:cs="Times New Roman"/>
                <w:bCs/>
                <w:sz w:val="12"/>
                <w:szCs w:val="12"/>
              </w:rPr>
              <w:t>20</w:t>
            </w:r>
          </w:p>
        </w:tc>
        <w:tc>
          <w:tcPr>
            <w:tcW w:w="37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30F1A" w:rsidRPr="00030F1A" w:rsidRDefault="00030F1A" w:rsidP="00EE2B3A">
            <w:pPr>
              <w:spacing w:after="0" w:line="240" w:lineRule="auto"/>
              <w:jc w:val="center"/>
              <w:rPr>
                <w:rFonts w:ascii="Times New Roman" w:eastAsia="MS MinNew Roman" w:hAnsi="Times New Roman" w:cs="Times New Roman"/>
                <w:bCs/>
                <w:sz w:val="12"/>
                <w:szCs w:val="12"/>
              </w:rPr>
            </w:pPr>
            <w:r w:rsidRPr="00030F1A">
              <w:rPr>
                <w:rFonts w:ascii="Times New Roman" w:eastAsia="MS MinNew Roman" w:hAnsi="Times New Roman" w:cs="Times New Roman"/>
                <w:bCs/>
                <w:sz w:val="12"/>
                <w:szCs w:val="12"/>
              </w:rPr>
              <w:t>20</w:t>
            </w:r>
          </w:p>
        </w:tc>
        <w:tc>
          <w:tcPr>
            <w:tcW w:w="36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30F1A" w:rsidRPr="00030F1A" w:rsidRDefault="00030F1A" w:rsidP="00EE2B3A">
            <w:pPr>
              <w:spacing w:after="0" w:line="240" w:lineRule="auto"/>
              <w:jc w:val="center"/>
              <w:rPr>
                <w:rFonts w:ascii="Times New Roman" w:eastAsia="MS MinNew Roman" w:hAnsi="Times New Roman" w:cs="Times New Roman"/>
                <w:bCs/>
                <w:sz w:val="12"/>
                <w:szCs w:val="12"/>
              </w:rPr>
            </w:pPr>
            <w:r w:rsidRPr="00030F1A">
              <w:rPr>
                <w:rFonts w:ascii="Times New Roman" w:eastAsia="MS MinNew Roman" w:hAnsi="Times New Roman" w:cs="Times New Roman"/>
                <w:bCs/>
                <w:sz w:val="12"/>
                <w:szCs w:val="12"/>
              </w:rPr>
              <w:t>20</w:t>
            </w:r>
          </w:p>
        </w:tc>
        <w:tc>
          <w:tcPr>
            <w:tcW w:w="36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30F1A" w:rsidRPr="00030F1A" w:rsidRDefault="00030F1A" w:rsidP="00EE2B3A">
            <w:pPr>
              <w:spacing w:after="0" w:line="240" w:lineRule="auto"/>
              <w:jc w:val="center"/>
              <w:rPr>
                <w:rFonts w:ascii="Times New Roman" w:eastAsia="MS MinNew Roman" w:hAnsi="Times New Roman" w:cs="Times New Roman"/>
                <w:bCs/>
                <w:sz w:val="12"/>
                <w:szCs w:val="12"/>
              </w:rPr>
            </w:pPr>
            <w:r w:rsidRPr="00030F1A">
              <w:rPr>
                <w:rFonts w:ascii="Times New Roman" w:eastAsia="MS MinNew Roman" w:hAnsi="Times New Roman" w:cs="Times New Roman"/>
                <w:bCs/>
                <w:sz w:val="12"/>
                <w:szCs w:val="12"/>
              </w:rPr>
              <w:t>20</w:t>
            </w:r>
          </w:p>
        </w:tc>
        <w:tc>
          <w:tcPr>
            <w:tcW w:w="31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30F1A" w:rsidRPr="00030F1A" w:rsidRDefault="00030F1A" w:rsidP="00EE2B3A">
            <w:pPr>
              <w:spacing w:after="0" w:line="240" w:lineRule="auto"/>
              <w:jc w:val="center"/>
              <w:rPr>
                <w:rFonts w:ascii="Times New Roman" w:eastAsia="MS MinNew Roman" w:hAnsi="Times New Roman" w:cs="Times New Roman"/>
                <w:bCs/>
                <w:sz w:val="12"/>
                <w:szCs w:val="12"/>
              </w:rPr>
            </w:pPr>
            <w:r w:rsidRPr="00030F1A">
              <w:rPr>
                <w:rFonts w:ascii="Times New Roman" w:eastAsia="MS MinNew Roman" w:hAnsi="Times New Roman" w:cs="Times New Roman"/>
                <w:bCs/>
                <w:sz w:val="12"/>
                <w:szCs w:val="12"/>
              </w:rPr>
              <w:t>10</w:t>
            </w:r>
          </w:p>
        </w:tc>
      </w:tr>
      <w:tr w:rsidR="00EE2B3A" w:rsidRPr="00030F1A" w:rsidTr="00EE2B3A">
        <w:tc>
          <w:tcPr>
            <w:tcW w:w="5000" w:type="pct"/>
            <w:gridSpan w:val="10"/>
            <w:tcBorders>
              <w:top w:val="single" w:sz="4" w:space="0" w:color="auto"/>
              <w:left w:val="single" w:sz="4" w:space="0" w:color="auto"/>
              <w:bottom w:val="single" w:sz="4" w:space="0" w:color="auto"/>
              <w:right w:val="single" w:sz="4" w:space="0" w:color="auto"/>
            </w:tcBorders>
            <w:shd w:val="clear" w:color="auto" w:fill="auto"/>
            <w:vAlign w:val="center"/>
          </w:tcPr>
          <w:p w:rsidR="00EE2B3A" w:rsidRPr="00030F1A" w:rsidRDefault="00EE2B3A" w:rsidP="00EE2B3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r>
      <w:tr w:rsidR="00EE2B3A" w:rsidRPr="00030F1A" w:rsidTr="00EE2B3A">
        <w:tc>
          <w:tcPr>
            <w:tcW w:w="256" w:type="pct"/>
            <w:tcBorders>
              <w:top w:val="single" w:sz="4" w:space="0" w:color="auto"/>
              <w:left w:val="single" w:sz="4" w:space="0" w:color="auto"/>
              <w:bottom w:val="single" w:sz="4" w:space="0" w:color="auto"/>
              <w:right w:val="single" w:sz="4" w:space="0" w:color="auto"/>
            </w:tcBorders>
            <w:shd w:val="clear" w:color="auto" w:fill="auto"/>
            <w:vAlign w:val="center"/>
          </w:tcPr>
          <w:p w:rsidR="00030F1A" w:rsidRPr="00030F1A" w:rsidRDefault="00030F1A" w:rsidP="006861C3">
            <w:pPr>
              <w:pStyle w:val="aff"/>
              <w:numPr>
                <w:ilvl w:val="0"/>
                <w:numId w:val="66"/>
              </w:numPr>
              <w:spacing w:after="0" w:line="240" w:lineRule="auto"/>
              <w:ind w:left="0" w:firstLine="0"/>
              <w:jc w:val="center"/>
              <w:rPr>
                <w:rFonts w:ascii="Times New Roman" w:eastAsia="MS MinNew Roman" w:hAnsi="Times New Roman" w:cs="Times New Roman"/>
                <w:bCs/>
                <w:sz w:val="12"/>
                <w:szCs w:val="12"/>
              </w:rPr>
            </w:pPr>
          </w:p>
        </w:tc>
        <w:tc>
          <w:tcPr>
            <w:tcW w:w="256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30F1A" w:rsidRPr="00030F1A" w:rsidRDefault="00030F1A" w:rsidP="00EE2B3A">
            <w:pPr>
              <w:spacing w:after="0" w:line="240" w:lineRule="auto"/>
              <w:jc w:val="center"/>
              <w:rPr>
                <w:rFonts w:ascii="Times New Roman" w:eastAsia="MS MinNew Roman" w:hAnsi="Times New Roman" w:cs="Times New Roman"/>
                <w:bCs/>
                <w:sz w:val="12"/>
                <w:szCs w:val="12"/>
              </w:rPr>
            </w:pPr>
            <w:r w:rsidRPr="00030F1A">
              <w:rPr>
                <w:rFonts w:ascii="Times New Roman" w:eastAsia="MS MinNew Roman" w:hAnsi="Times New Roman" w:cs="Times New Roman"/>
                <w:bCs/>
                <w:sz w:val="12"/>
                <w:szCs w:val="12"/>
              </w:rPr>
              <w:t>Минимальный отступ от границ земельных участков до зданий, строений, сооружений м</w:t>
            </w:r>
          </w:p>
        </w:tc>
        <w:tc>
          <w:tcPr>
            <w:tcW w:w="37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30F1A" w:rsidRPr="00030F1A" w:rsidRDefault="00030F1A" w:rsidP="00EE2B3A">
            <w:pPr>
              <w:spacing w:after="0" w:line="240" w:lineRule="auto"/>
              <w:jc w:val="center"/>
              <w:rPr>
                <w:rFonts w:ascii="Times New Roman" w:eastAsia="MS MinNew Roman" w:hAnsi="Times New Roman" w:cs="Times New Roman"/>
                <w:bCs/>
                <w:sz w:val="12"/>
                <w:szCs w:val="12"/>
              </w:rPr>
            </w:pPr>
            <w:r w:rsidRPr="00030F1A">
              <w:rPr>
                <w:rFonts w:ascii="Times New Roman" w:eastAsia="MS MinNew Roman" w:hAnsi="Times New Roman" w:cs="Times New Roman"/>
                <w:bCs/>
                <w:sz w:val="12"/>
                <w:szCs w:val="12"/>
              </w:rPr>
              <w:t>-</w:t>
            </w:r>
          </w:p>
        </w:tc>
        <w:tc>
          <w:tcPr>
            <w:tcW w:w="37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30F1A" w:rsidRPr="00030F1A" w:rsidRDefault="00030F1A" w:rsidP="00EE2B3A">
            <w:pPr>
              <w:spacing w:after="0" w:line="240" w:lineRule="auto"/>
              <w:jc w:val="center"/>
              <w:rPr>
                <w:rFonts w:ascii="Times New Roman" w:eastAsia="MS MinNew Roman" w:hAnsi="Times New Roman" w:cs="Times New Roman"/>
                <w:bCs/>
                <w:sz w:val="12"/>
                <w:szCs w:val="12"/>
              </w:rPr>
            </w:pPr>
            <w:r w:rsidRPr="00030F1A">
              <w:rPr>
                <w:rFonts w:ascii="Times New Roman" w:eastAsia="MS MinNew Roman" w:hAnsi="Times New Roman" w:cs="Times New Roman"/>
                <w:bCs/>
                <w:sz w:val="12"/>
                <w:szCs w:val="12"/>
              </w:rPr>
              <w:t>5</w:t>
            </w:r>
          </w:p>
        </w:tc>
        <w:tc>
          <w:tcPr>
            <w:tcW w:w="37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30F1A" w:rsidRPr="00030F1A" w:rsidRDefault="00030F1A" w:rsidP="00EE2B3A">
            <w:pPr>
              <w:spacing w:after="0" w:line="240" w:lineRule="auto"/>
              <w:jc w:val="center"/>
              <w:rPr>
                <w:rFonts w:ascii="Times New Roman" w:eastAsia="MS MinNew Roman" w:hAnsi="Times New Roman" w:cs="Times New Roman"/>
                <w:bCs/>
                <w:sz w:val="12"/>
                <w:szCs w:val="12"/>
              </w:rPr>
            </w:pPr>
            <w:r w:rsidRPr="00030F1A">
              <w:rPr>
                <w:rFonts w:ascii="Times New Roman" w:eastAsia="MS MinNew Roman" w:hAnsi="Times New Roman" w:cs="Times New Roman"/>
                <w:bCs/>
                <w:sz w:val="12"/>
                <w:szCs w:val="12"/>
              </w:rPr>
              <w:t>5</w:t>
            </w:r>
          </w:p>
        </w:tc>
        <w:tc>
          <w:tcPr>
            <w:tcW w:w="36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30F1A" w:rsidRPr="00030F1A" w:rsidRDefault="00030F1A" w:rsidP="00EE2B3A">
            <w:pPr>
              <w:spacing w:after="0" w:line="240" w:lineRule="auto"/>
              <w:jc w:val="center"/>
              <w:rPr>
                <w:rFonts w:ascii="Times New Roman" w:eastAsia="MS MinNew Roman" w:hAnsi="Times New Roman" w:cs="Times New Roman"/>
                <w:bCs/>
                <w:sz w:val="12"/>
                <w:szCs w:val="12"/>
              </w:rPr>
            </w:pPr>
            <w:r w:rsidRPr="00030F1A">
              <w:rPr>
                <w:rFonts w:ascii="Times New Roman" w:eastAsia="MS MinNew Roman" w:hAnsi="Times New Roman" w:cs="Times New Roman"/>
                <w:bCs/>
                <w:sz w:val="12"/>
                <w:szCs w:val="12"/>
              </w:rPr>
              <w:t>5</w:t>
            </w:r>
          </w:p>
        </w:tc>
        <w:tc>
          <w:tcPr>
            <w:tcW w:w="36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30F1A" w:rsidRPr="00030F1A" w:rsidRDefault="00030F1A" w:rsidP="00EE2B3A">
            <w:pPr>
              <w:spacing w:after="0" w:line="240" w:lineRule="auto"/>
              <w:jc w:val="center"/>
              <w:rPr>
                <w:rFonts w:ascii="Times New Roman" w:eastAsia="MS MinNew Roman" w:hAnsi="Times New Roman" w:cs="Times New Roman"/>
                <w:bCs/>
                <w:sz w:val="12"/>
                <w:szCs w:val="12"/>
              </w:rPr>
            </w:pPr>
            <w:r w:rsidRPr="00030F1A">
              <w:rPr>
                <w:rFonts w:ascii="Times New Roman" w:eastAsia="MS MinNew Roman" w:hAnsi="Times New Roman" w:cs="Times New Roman"/>
                <w:bCs/>
                <w:sz w:val="12"/>
                <w:szCs w:val="12"/>
              </w:rPr>
              <w:t>1</w:t>
            </w:r>
          </w:p>
        </w:tc>
        <w:tc>
          <w:tcPr>
            <w:tcW w:w="31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30F1A" w:rsidRPr="00030F1A" w:rsidRDefault="00030F1A" w:rsidP="00EE2B3A">
            <w:pPr>
              <w:spacing w:after="0" w:line="240" w:lineRule="auto"/>
              <w:jc w:val="center"/>
              <w:rPr>
                <w:rFonts w:ascii="Times New Roman" w:eastAsia="MS MinNew Roman" w:hAnsi="Times New Roman" w:cs="Times New Roman"/>
                <w:bCs/>
                <w:sz w:val="12"/>
                <w:szCs w:val="12"/>
              </w:rPr>
            </w:pPr>
            <w:r w:rsidRPr="00030F1A">
              <w:rPr>
                <w:rFonts w:ascii="Times New Roman" w:eastAsia="MS MinNew Roman" w:hAnsi="Times New Roman" w:cs="Times New Roman"/>
                <w:bCs/>
                <w:sz w:val="12"/>
                <w:szCs w:val="12"/>
              </w:rPr>
              <w:t>3</w:t>
            </w:r>
          </w:p>
        </w:tc>
      </w:tr>
      <w:tr w:rsidR="00EE2B3A" w:rsidRPr="00030F1A" w:rsidTr="00EE2B3A">
        <w:tc>
          <w:tcPr>
            <w:tcW w:w="5000" w:type="pct"/>
            <w:gridSpan w:val="10"/>
            <w:tcBorders>
              <w:top w:val="single" w:sz="4" w:space="0" w:color="auto"/>
              <w:left w:val="single" w:sz="4" w:space="0" w:color="auto"/>
              <w:bottom w:val="single" w:sz="4" w:space="0" w:color="auto"/>
              <w:right w:val="single" w:sz="4" w:space="0" w:color="auto"/>
            </w:tcBorders>
            <w:shd w:val="clear" w:color="auto" w:fill="auto"/>
            <w:vAlign w:val="center"/>
          </w:tcPr>
          <w:p w:rsidR="00EE2B3A" w:rsidRPr="00030F1A" w:rsidRDefault="00EE2B3A" w:rsidP="00EE2B3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EE2B3A" w:rsidRPr="00030F1A" w:rsidTr="00EE2B3A">
        <w:tc>
          <w:tcPr>
            <w:tcW w:w="256" w:type="pct"/>
            <w:tcBorders>
              <w:top w:val="single" w:sz="4" w:space="0" w:color="auto"/>
              <w:left w:val="single" w:sz="4" w:space="0" w:color="auto"/>
              <w:bottom w:val="single" w:sz="4" w:space="0" w:color="auto"/>
              <w:right w:val="single" w:sz="4" w:space="0" w:color="auto"/>
            </w:tcBorders>
            <w:shd w:val="clear" w:color="auto" w:fill="auto"/>
            <w:vAlign w:val="center"/>
          </w:tcPr>
          <w:p w:rsidR="00030F1A" w:rsidRPr="00030F1A" w:rsidRDefault="00030F1A" w:rsidP="006861C3">
            <w:pPr>
              <w:pStyle w:val="aff"/>
              <w:numPr>
                <w:ilvl w:val="0"/>
                <w:numId w:val="66"/>
              </w:numPr>
              <w:spacing w:after="0" w:line="240" w:lineRule="auto"/>
              <w:ind w:left="0" w:firstLine="0"/>
              <w:jc w:val="center"/>
              <w:rPr>
                <w:rFonts w:ascii="Times New Roman" w:eastAsia="MS MinNew Roman" w:hAnsi="Times New Roman" w:cs="Times New Roman"/>
                <w:bCs/>
                <w:sz w:val="12"/>
                <w:szCs w:val="12"/>
              </w:rPr>
            </w:pPr>
          </w:p>
        </w:tc>
        <w:tc>
          <w:tcPr>
            <w:tcW w:w="256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30F1A" w:rsidRPr="00030F1A" w:rsidRDefault="00030F1A" w:rsidP="00EE2B3A">
            <w:pPr>
              <w:spacing w:after="0" w:line="240" w:lineRule="auto"/>
              <w:jc w:val="center"/>
              <w:rPr>
                <w:rFonts w:ascii="Times New Roman" w:hAnsi="Times New Roman" w:cs="Times New Roman"/>
                <w:sz w:val="12"/>
                <w:szCs w:val="12"/>
              </w:rPr>
            </w:pPr>
            <w:r w:rsidRPr="00030F1A">
              <w:rPr>
                <w:rFonts w:ascii="Times New Roman" w:eastAsia="MS MinNew Roman" w:hAnsi="Times New Roman" w:cs="Times New Roman"/>
                <w:sz w:val="12"/>
                <w:szCs w:val="12"/>
              </w:rPr>
              <w:t>Максимальный процент застройки в границах земельного участка при застройке земельных участков для садоводства и дачного хозяйства, %</w:t>
            </w:r>
          </w:p>
        </w:tc>
        <w:tc>
          <w:tcPr>
            <w:tcW w:w="37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30F1A" w:rsidRPr="00030F1A" w:rsidRDefault="00030F1A" w:rsidP="00EE2B3A">
            <w:pPr>
              <w:spacing w:after="0" w:line="240" w:lineRule="auto"/>
              <w:jc w:val="center"/>
              <w:rPr>
                <w:rFonts w:ascii="Times New Roman" w:eastAsia="MS MinNew Roman" w:hAnsi="Times New Roman" w:cs="Times New Roman"/>
                <w:bCs/>
                <w:sz w:val="12"/>
                <w:szCs w:val="12"/>
              </w:rPr>
            </w:pPr>
            <w:r w:rsidRPr="00030F1A">
              <w:rPr>
                <w:rFonts w:ascii="Times New Roman" w:eastAsia="MS MinNew Roman" w:hAnsi="Times New Roman" w:cs="Times New Roman"/>
                <w:bCs/>
                <w:sz w:val="12"/>
                <w:szCs w:val="12"/>
              </w:rPr>
              <w:t>0</w:t>
            </w:r>
          </w:p>
        </w:tc>
        <w:tc>
          <w:tcPr>
            <w:tcW w:w="37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30F1A" w:rsidRPr="00030F1A" w:rsidRDefault="00030F1A" w:rsidP="00EE2B3A">
            <w:pPr>
              <w:spacing w:after="0" w:line="240" w:lineRule="auto"/>
              <w:jc w:val="center"/>
              <w:rPr>
                <w:rFonts w:ascii="Times New Roman" w:eastAsia="MS MinNew Roman" w:hAnsi="Times New Roman" w:cs="Times New Roman"/>
                <w:bCs/>
                <w:sz w:val="12"/>
                <w:szCs w:val="12"/>
              </w:rPr>
            </w:pPr>
            <w:r w:rsidRPr="00030F1A">
              <w:rPr>
                <w:rFonts w:ascii="Times New Roman" w:eastAsia="MS MinNew Roman" w:hAnsi="Times New Roman" w:cs="Times New Roman"/>
                <w:bCs/>
                <w:sz w:val="12"/>
                <w:szCs w:val="12"/>
              </w:rPr>
              <w:t>-</w:t>
            </w:r>
          </w:p>
        </w:tc>
        <w:tc>
          <w:tcPr>
            <w:tcW w:w="37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30F1A" w:rsidRPr="00030F1A" w:rsidRDefault="00030F1A" w:rsidP="00EE2B3A">
            <w:pPr>
              <w:spacing w:after="0" w:line="240" w:lineRule="auto"/>
              <w:jc w:val="center"/>
              <w:rPr>
                <w:rFonts w:ascii="Times New Roman" w:eastAsia="MS MinNew Roman" w:hAnsi="Times New Roman" w:cs="Times New Roman"/>
                <w:bCs/>
                <w:sz w:val="12"/>
                <w:szCs w:val="12"/>
              </w:rPr>
            </w:pPr>
            <w:r w:rsidRPr="00030F1A">
              <w:rPr>
                <w:rFonts w:ascii="Times New Roman" w:eastAsia="MS MinNew Roman" w:hAnsi="Times New Roman" w:cs="Times New Roman"/>
                <w:bCs/>
                <w:sz w:val="12"/>
                <w:szCs w:val="12"/>
              </w:rPr>
              <w:t>-</w:t>
            </w:r>
          </w:p>
        </w:tc>
        <w:tc>
          <w:tcPr>
            <w:tcW w:w="36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30F1A" w:rsidRPr="00030F1A" w:rsidRDefault="00030F1A" w:rsidP="00EE2B3A">
            <w:pPr>
              <w:spacing w:after="0" w:line="240" w:lineRule="auto"/>
              <w:jc w:val="center"/>
              <w:rPr>
                <w:rFonts w:ascii="Times New Roman" w:eastAsia="MS MinNew Roman" w:hAnsi="Times New Roman" w:cs="Times New Roman"/>
                <w:bCs/>
                <w:sz w:val="12"/>
                <w:szCs w:val="12"/>
              </w:rPr>
            </w:pPr>
            <w:r w:rsidRPr="00030F1A">
              <w:rPr>
                <w:rFonts w:ascii="Times New Roman" w:eastAsia="MS MinNew Roman" w:hAnsi="Times New Roman" w:cs="Times New Roman"/>
                <w:bCs/>
                <w:sz w:val="12"/>
                <w:szCs w:val="12"/>
              </w:rPr>
              <w:t>-</w:t>
            </w:r>
          </w:p>
        </w:tc>
        <w:tc>
          <w:tcPr>
            <w:tcW w:w="36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30F1A" w:rsidRPr="00030F1A" w:rsidRDefault="00030F1A" w:rsidP="00EE2B3A">
            <w:pPr>
              <w:spacing w:after="0" w:line="240" w:lineRule="auto"/>
              <w:jc w:val="center"/>
              <w:rPr>
                <w:rFonts w:ascii="Times New Roman" w:eastAsia="MS MinNew Roman" w:hAnsi="Times New Roman" w:cs="Times New Roman"/>
                <w:bCs/>
                <w:sz w:val="12"/>
                <w:szCs w:val="12"/>
              </w:rPr>
            </w:pPr>
            <w:r w:rsidRPr="00030F1A">
              <w:rPr>
                <w:rFonts w:ascii="Times New Roman" w:eastAsia="MS MinNew Roman" w:hAnsi="Times New Roman" w:cs="Times New Roman"/>
                <w:bCs/>
                <w:sz w:val="12"/>
                <w:szCs w:val="12"/>
              </w:rPr>
              <w:t>-</w:t>
            </w:r>
          </w:p>
        </w:tc>
        <w:tc>
          <w:tcPr>
            <w:tcW w:w="31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30F1A" w:rsidRPr="00030F1A" w:rsidRDefault="00030F1A" w:rsidP="00EE2B3A">
            <w:pPr>
              <w:spacing w:after="0" w:line="240" w:lineRule="auto"/>
              <w:jc w:val="center"/>
              <w:rPr>
                <w:rFonts w:ascii="Times New Roman" w:eastAsia="MS MinNew Roman" w:hAnsi="Times New Roman" w:cs="Times New Roman"/>
                <w:bCs/>
                <w:sz w:val="12"/>
                <w:szCs w:val="12"/>
              </w:rPr>
            </w:pPr>
            <w:r w:rsidRPr="00030F1A">
              <w:rPr>
                <w:rFonts w:ascii="Times New Roman" w:eastAsia="MS MinNew Roman" w:hAnsi="Times New Roman" w:cs="Times New Roman"/>
                <w:bCs/>
                <w:sz w:val="12"/>
                <w:szCs w:val="12"/>
              </w:rPr>
              <w:t>40</w:t>
            </w:r>
          </w:p>
        </w:tc>
      </w:tr>
      <w:tr w:rsidR="00EE2B3A" w:rsidRPr="00030F1A" w:rsidTr="00EE2B3A">
        <w:tc>
          <w:tcPr>
            <w:tcW w:w="256" w:type="pct"/>
            <w:tcBorders>
              <w:top w:val="single" w:sz="4" w:space="0" w:color="auto"/>
              <w:left w:val="single" w:sz="4" w:space="0" w:color="auto"/>
              <w:bottom w:val="single" w:sz="4" w:space="0" w:color="auto"/>
              <w:right w:val="single" w:sz="4" w:space="0" w:color="auto"/>
            </w:tcBorders>
            <w:shd w:val="clear" w:color="auto" w:fill="auto"/>
            <w:vAlign w:val="center"/>
          </w:tcPr>
          <w:p w:rsidR="00030F1A" w:rsidRPr="00030F1A" w:rsidRDefault="00030F1A" w:rsidP="006861C3">
            <w:pPr>
              <w:pStyle w:val="aff"/>
              <w:numPr>
                <w:ilvl w:val="0"/>
                <w:numId w:val="66"/>
              </w:numPr>
              <w:spacing w:after="0" w:line="240" w:lineRule="auto"/>
              <w:ind w:left="0" w:firstLine="0"/>
              <w:jc w:val="center"/>
              <w:rPr>
                <w:rFonts w:ascii="Times New Roman" w:eastAsia="MS MinNew Roman" w:hAnsi="Times New Roman" w:cs="Times New Roman"/>
                <w:bCs/>
                <w:sz w:val="12"/>
                <w:szCs w:val="12"/>
              </w:rPr>
            </w:pPr>
          </w:p>
        </w:tc>
        <w:tc>
          <w:tcPr>
            <w:tcW w:w="256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30F1A" w:rsidRPr="00030F1A" w:rsidRDefault="00030F1A" w:rsidP="00EE2B3A">
            <w:pPr>
              <w:spacing w:after="0" w:line="240" w:lineRule="auto"/>
              <w:jc w:val="center"/>
              <w:rPr>
                <w:rFonts w:ascii="Times New Roman" w:eastAsia="MS MinNew Roman" w:hAnsi="Times New Roman" w:cs="Times New Roman"/>
                <w:bCs/>
                <w:sz w:val="12"/>
                <w:szCs w:val="12"/>
              </w:rPr>
            </w:pPr>
            <w:r w:rsidRPr="00030F1A">
              <w:rPr>
                <w:rFonts w:ascii="Times New Roman" w:eastAsia="MS MinNew Roman" w:hAnsi="Times New Roman" w:cs="Times New Roman"/>
                <w:bCs/>
                <w:sz w:val="12"/>
                <w:szCs w:val="12"/>
              </w:rPr>
              <w:t>Максимальный процент застройки в границах земельного участка при размещении производственных объектов, %</w:t>
            </w:r>
          </w:p>
        </w:tc>
        <w:tc>
          <w:tcPr>
            <w:tcW w:w="37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30F1A" w:rsidRPr="00030F1A" w:rsidRDefault="00030F1A" w:rsidP="00EE2B3A">
            <w:pPr>
              <w:spacing w:after="0" w:line="240" w:lineRule="auto"/>
              <w:jc w:val="center"/>
              <w:rPr>
                <w:rFonts w:ascii="Times New Roman" w:eastAsia="MS MinNew Roman" w:hAnsi="Times New Roman" w:cs="Times New Roman"/>
                <w:bCs/>
                <w:sz w:val="12"/>
                <w:szCs w:val="12"/>
              </w:rPr>
            </w:pPr>
            <w:r w:rsidRPr="00030F1A">
              <w:rPr>
                <w:rFonts w:ascii="Times New Roman" w:eastAsia="MS MinNew Roman" w:hAnsi="Times New Roman" w:cs="Times New Roman"/>
                <w:bCs/>
                <w:sz w:val="12"/>
                <w:szCs w:val="12"/>
              </w:rPr>
              <w:t>0</w:t>
            </w:r>
          </w:p>
        </w:tc>
        <w:tc>
          <w:tcPr>
            <w:tcW w:w="37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30F1A" w:rsidRPr="00030F1A" w:rsidRDefault="00030F1A" w:rsidP="00EE2B3A">
            <w:pPr>
              <w:spacing w:after="0" w:line="240" w:lineRule="auto"/>
              <w:jc w:val="center"/>
              <w:rPr>
                <w:rFonts w:ascii="Times New Roman" w:eastAsia="MS MinNew Roman" w:hAnsi="Times New Roman" w:cs="Times New Roman"/>
                <w:bCs/>
                <w:sz w:val="12"/>
                <w:szCs w:val="12"/>
              </w:rPr>
            </w:pPr>
            <w:r w:rsidRPr="00030F1A">
              <w:rPr>
                <w:rFonts w:ascii="Times New Roman" w:eastAsia="MS MinNew Roman" w:hAnsi="Times New Roman" w:cs="Times New Roman"/>
                <w:bCs/>
                <w:sz w:val="12"/>
                <w:szCs w:val="12"/>
              </w:rPr>
              <w:t>80</w:t>
            </w:r>
          </w:p>
        </w:tc>
        <w:tc>
          <w:tcPr>
            <w:tcW w:w="37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30F1A" w:rsidRPr="00030F1A" w:rsidRDefault="00030F1A" w:rsidP="00EE2B3A">
            <w:pPr>
              <w:spacing w:after="0" w:line="240" w:lineRule="auto"/>
              <w:jc w:val="center"/>
              <w:rPr>
                <w:rFonts w:ascii="Times New Roman" w:eastAsia="MS MinNew Roman" w:hAnsi="Times New Roman" w:cs="Times New Roman"/>
                <w:bCs/>
                <w:sz w:val="12"/>
                <w:szCs w:val="12"/>
              </w:rPr>
            </w:pPr>
            <w:r w:rsidRPr="00030F1A">
              <w:rPr>
                <w:rFonts w:ascii="Times New Roman" w:eastAsia="MS MinNew Roman" w:hAnsi="Times New Roman" w:cs="Times New Roman"/>
                <w:bCs/>
                <w:sz w:val="12"/>
                <w:szCs w:val="12"/>
              </w:rPr>
              <w:t>80</w:t>
            </w:r>
          </w:p>
        </w:tc>
        <w:tc>
          <w:tcPr>
            <w:tcW w:w="36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30F1A" w:rsidRPr="00030F1A" w:rsidRDefault="00030F1A" w:rsidP="00EE2B3A">
            <w:pPr>
              <w:spacing w:after="0" w:line="240" w:lineRule="auto"/>
              <w:jc w:val="center"/>
              <w:rPr>
                <w:rFonts w:ascii="Times New Roman" w:eastAsia="MS MinNew Roman" w:hAnsi="Times New Roman" w:cs="Times New Roman"/>
                <w:bCs/>
                <w:sz w:val="12"/>
                <w:szCs w:val="12"/>
              </w:rPr>
            </w:pPr>
            <w:r w:rsidRPr="00030F1A">
              <w:rPr>
                <w:rFonts w:ascii="Times New Roman" w:eastAsia="MS MinNew Roman" w:hAnsi="Times New Roman" w:cs="Times New Roman"/>
                <w:bCs/>
                <w:sz w:val="12"/>
                <w:szCs w:val="12"/>
              </w:rPr>
              <w:t>50</w:t>
            </w:r>
          </w:p>
        </w:tc>
        <w:tc>
          <w:tcPr>
            <w:tcW w:w="36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30F1A" w:rsidRPr="00030F1A" w:rsidRDefault="00030F1A" w:rsidP="00EE2B3A">
            <w:pPr>
              <w:spacing w:after="0" w:line="240" w:lineRule="auto"/>
              <w:jc w:val="center"/>
              <w:rPr>
                <w:rFonts w:ascii="Times New Roman" w:eastAsia="MS MinNew Roman" w:hAnsi="Times New Roman" w:cs="Times New Roman"/>
                <w:bCs/>
                <w:sz w:val="12"/>
                <w:szCs w:val="12"/>
              </w:rPr>
            </w:pPr>
            <w:r w:rsidRPr="00030F1A">
              <w:rPr>
                <w:rFonts w:ascii="Times New Roman" w:eastAsia="MS MinNew Roman" w:hAnsi="Times New Roman" w:cs="Times New Roman"/>
                <w:bCs/>
                <w:sz w:val="12"/>
                <w:szCs w:val="12"/>
              </w:rPr>
              <w:t>80</w:t>
            </w:r>
          </w:p>
        </w:tc>
        <w:tc>
          <w:tcPr>
            <w:tcW w:w="31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30F1A" w:rsidRPr="00030F1A" w:rsidRDefault="00030F1A" w:rsidP="00EE2B3A">
            <w:pPr>
              <w:spacing w:after="0" w:line="240" w:lineRule="auto"/>
              <w:jc w:val="center"/>
              <w:rPr>
                <w:rFonts w:ascii="Times New Roman" w:eastAsia="MS MinNew Roman" w:hAnsi="Times New Roman" w:cs="Times New Roman"/>
                <w:bCs/>
                <w:sz w:val="12"/>
                <w:szCs w:val="12"/>
              </w:rPr>
            </w:pPr>
            <w:r w:rsidRPr="00030F1A">
              <w:rPr>
                <w:rFonts w:ascii="Times New Roman" w:eastAsia="MS MinNew Roman" w:hAnsi="Times New Roman" w:cs="Times New Roman"/>
                <w:bCs/>
                <w:sz w:val="12"/>
                <w:szCs w:val="12"/>
              </w:rPr>
              <w:t>-</w:t>
            </w:r>
          </w:p>
        </w:tc>
      </w:tr>
      <w:tr w:rsidR="00EE2B3A" w:rsidRPr="00030F1A" w:rsidTr="00EE2B3A">
        <w:tc>
          <w:tcPr>
            <w:tcW w:w="256" w:type="pct"/>
            <w:tcBorders>
              <w:top w:val="single" w:sz="4" w:space="0" w:color="auto"/>
              <w:left w:val="single" w:sz="4" w:space="0" w:color="auto"/>
              <w:bottom w:val="single" w:sz="4" w:space="0" w:color="auto"/>
              <w:right w:val="single" w:sz="4" w:space="0" w:color="auto"/>
            </w:tcBorders>
            <w:shd w:val="clear" w:color="auto" w:fill="auto"/>
            <w:vAlign w:val="center"/>
          </w:tcPr>
          <w:p w:rsidR="00030F1A" w:rsidRPr="00030F1A" w:rsidRDefault="00030F1A" w:rsidP="006861C3">
            <w:pPr>
              <w:pStyle w:val="aff"/>
              <w:numPr>
                <w:ilvl w:val="0"/>
                <w:numId w:val="66"/>
              </w:numPr>
              <w:spacing w:after="0" w:line="240" w:lineRule="auto"/>
              <w:ind w:left="0" w:firstLine="0"/>
              <w:jc w:val="center"/>
              <w:rPr>
                <w:rFonts w:ascii="Times New Roman" w:eastAsia="MS MinNew Roman" w:hAnsi="Times New Roman" w:cs="Times New Roman"/>
                <w:bCs/>
                <w:sz w:val="12"/>
                <w:szCs w:val="12"/>
              </w:rPr>
            </w:pPr>
          </w:p>
        </w:tc>
        <w:tc>
          <w:tcPr>
            <w:tcW w:w="2566" w:type="pct"/>
            <w:tcBorders>
              <w:top w:val="single" w:sz="4" w:space="0" w:color="auto"/>
              <w:left w:val="single" w:sz="4" w:space="0" w:color="auto"/>
              <w:bottom w:val="single" w:sz="4" w:space="0" w:color="auto"/>
              <w:right w:val="single" w:sz="4" w:space="0" w:color="auto"/>
            </w:tcBorders>
            <w:shd w:val="clear" w:color="auto" w:fill="auto"/>
            <w:vAlign w:val="center"/>
          </w:tcPr>
          <w:p w:rsidR="00030F1A" w:rsidRPr="00030F1A" w:rsidRDefault="00030F1A" w:rsidP="00EE2B3A">
            <w:pPr>
              <w:spacing w:after="0" w:line="240" w:lineRule="auto"/>
              <w:jc w:val="center"/>
              <w:rPr>
                <w:rFonts w:ascii="Times New Roman" w:eastAsia="MS MinNew Roman" w:hAnsi="Times New Roman" w:cs="Times New Roman"/>
                <w:bCs/>
                <w:sz w:val="12"/>
                <w:szCs w:val="12"/>
              </w:rPr>
            </w:pPr>
            <w:r w:rsidRPr="00030F1A">
              <w:rPr>
                <w:rFonts w:ascii="Times New Roman" w:eastAsia="MS MinNew Roman" w:hAnsi="Times New Roman" w:cs="Times New Roman"/>
                <w:bCs/>
                <w:sz w:val="12"/>
                <w:szCs w:val="12"/>
              </w:rPr>
              <w:t>Максимальный процент застройки в границах земельного участка при размещении коммунально-складских объектов, %</w:t>
            </w:r>
          </w:p>
        </w:tc>
        <w:tc>
          <w:tcPr>
            <w:tcW w:w="37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30F1A" w:rsidRPr="00030F1A" w:rsidRDefault="00030F1A" w:rsidP="00EE2B3A">
            <w:pPr>
              <w:spacing w:after="0" w:line="240" w:lineRule="auto"/>
              <w:jc w:val="center"/>
              <w:rPr>
                <w:rFonts w:ascii="Times New Roman" w:eastAsia="MS MinNew Roman" w:hAnsi="Times New Roman" w:cs="Times New Roman"/>
                <w:bCs/>
                <w:sz w:val="12"/>
                <w:szCs w:val="12"/>
              </w:rPr>
            </w:pPr>
            <w:r w:rsidRPr="00030F1A">
              <w:rPr>
                <w:rFonts w:ascii="Times New Roman" w:eastAsia="MS MinNew Roman" w:hAnsi="Times New Roman" w:cs="Times New Roman"/>
                <w:bCs/>
                <w:sz w:val="12"/>
                <w:szCs w:val="12"/>
              </w:rPr>
              <w:t>0</w:t>
            </w:r>
          </w:p>
        </w:tc>
        <w:tc>
          <w:tcPr>
            <w:tcW w:w="37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30F1A" w:rsidRPr="00030F1A" w:rsidRDefault="00030F1A" w:rsidP="00EE2B3A">
            <w:pPr>
              <w:spacing w:after="0" w:line="240" w:lineRule="auto"/>
              <w:jc w:val="center"/>
              <w:rPr>
                <w:rFonts w:ascii="Times New Roman" w:eastAsia="MS MinNew Roman" w:hAnsi="Times New Roman" w:cs="Times New Roman"/>
                <w:bCs/>
                <w:sz w:val="12"/>
                <w:szCs w:val="12"/>
              </w:rPr>
            </w:pPr>
            <w:r w:rsidRPr="00030F1A">
              <w:rPr>
                <w:rFonts w:ascii="Times New Roman" w:eastAsia="MS MinNew Roman" w:hAnsi="Times New Roman" w:cs="Times New Roman"/>
                <w:bCs/>
                <w:sz w:val="12"/>
                <w:szCs w:val="12"/>
              </w:rPr>
              <w:t>60</w:t>
            </w:r>
          </w:p>
        </w:tc>
        <w:tc>
          <w:tcPr>
            <w:tcW w:w="37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30F1A" w:rsidRPr="00030F1A" w:rsidRDefault="00030F1A" w:rsidP="00EE2B3A">
            <w:pPr>
              <w:spacing w:after="0" w:line="240" w:lineRule="auto"/>
              <w:jc w:val="center"/>
              <w:rPr>
                <w:rFonts w:ascii="Times New Roman" w:eastAsia="MS MinNew Roman" w:hAnsi="Times New Roman" w:cs="Times New Roman"/>
                <w:bCs/>
                <w:sz w:val="12"/>
                <w:szCs w:val="12"/>
              </w:rPr>
            </w:pPr>
            <w:r w:rsidRPr="00030F1A">
              <w:rPr>
                <w:rFonts w:ascii="Times New Roman" w:eastAsia="MS MinNew Roman" w:hAnsi="Times New Roman" w:cs="Times New Roman"/>
                <w:bCs/>
                <w:sz w:val="12"/>
                <w:szCs w:val="12"/>
              </w:rPr>
              <w:t>60</w:t>
            </w:r>
          </w:p>
        </w:tc>
        <w:tc>
          <w:tcPr>
            <w:tcW w:w="36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30F1A" w:rsidRPr="00030F1A" w:rsidRDefault="00030F1A" w:rsidP="00EE2B3A">
            <w:pPr>
              <w:spacing w:after="0" w:line="240" w:lineRule="auto"/>
              <w:jc w:val="center"/>
              <w:rPr>
                <w:rFonts w:ascii="Times New Roman" w:eastAsia="MS MinNew Roman" w:hAnsi="Times New Roman" w:cs="Times New Roman"/>
                <w:bCs/>
                <w:sz w:val="12"/>
                <w:szCs w:val="12"/>
              </w:rPr>
            </w:pPr>
            <w:r w:rsidRPr="00030F1A">
              <w:rPr>
                <w:rFonts w:ascii="Times New Roman" w:eastAsia="MS MinNew Roman" w:hAnsi="Times New Roman" w:cs="Times New Roman"/>
                <w:bCs/>
                <w:sz w:val="12"/>
                <w:szCs w:val="12"/>
              </w:rPr>
              <w:t>60</w:t>
            </w:r>
          </w:p>
        </w:tc>
        <w:tc>
          <w:tcPr>
            <w:tcW w:w="36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30F1A" w:rsidRPr="00030F1A" w:rsidRDefault="00030F1A" w:rsidP="00EE2B3A">
            <w:pPr>
              <w:spacing w:after="0" w:line="240" w:lineRule="auto"/>
              <w:jc w:val="center"/>
              <w:rPr>
                <w:rFonts w:ascii="Times New Roman" w:eastAsia="MS MinNew Roman" w:hAnsi="Times New Roman" w:cs="Times New Roman"/>
                <w:bCs/>
                <w:sz w:val="12"/>
                <w:szCs w:val="12"/>
              </w:rPr>
            </w:pPr>
            <w:r w:rsidRPr="00030F1A">
              <w:rPr>
                <w:rFonts w:ascii="Times New Roman" w:eastAsia="MS MinNew Roman" w:hAnsi="Times New Roman" w:cs="Times New Roman"/>
                <w:bCs/>
                <w:sz w:val="12"/>
                <w:szCs w:val="12"/>
              </w:rPr>
              <w:t>60</w:t>
            </w:r>
          </w:p>
        </w:tc>
        <w:tc>
          <w:tcPr>
            <w:tcW w:w="31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30F1A" w:rsidRPr="00030F1A" w:rsidRDefault="00030F1A" w:rsidP="00EE2B3A">
            <w:pPr>
              <w:spacing w:after="0" w:line="240" w:lineRule="auto"/>
              <w:jc w:val="center"/>
              <w:rPr>
                <w:rFonts w:ascii="Times New Roman" w:eastAsia="MS MinNew Roman" w:hAnsi="Times New Roman" w:cs="Times New Roman"/>
                <w:bCs/>
                <w:sz w:val="12"/>
                <w:szCs w:val="12"/>
              </w:rPr>
            </w:pPr>
            <w:r w:rsidRPr="00030F1A">
              <w:rPr>
                <w:rFonts w:ascii="Times New Roman" w:eastAsia="MS MinNew Roman" w:hAnsi="Times New Roman" w:cs="Times New Roman"/>
                <w:bCs/>
                <w:sz w:val="12"/>
                <w:szCs w:val="12"/>
              </w:rPr>
              <w:t>-</w:t>
            </w:r>
          </w:p>
        </w:tc>
      </w:tr>
      <w:tr w:rsidR="00EE2B3A" w:rsidRPr="00030F1A" w:rsidTr="00EE2B3A">
        <w:tc>
          <w:tcPr>
            <w:tcW w:w="256" w:type="pct"/>
            <w:tcBorders>
              <w:top w:val="single" w:sz="4" w:space="0" w:color="auto"/>
              <w:left w:val="single" w:sz="4" w:space="0" w:color="auto"/>
              <w:bottom w:val="single" w:sz="4" w:space="0" w:color="auto"/>
              <w:right w:val="single" w:sz="4" w:space="0" w:color="auto"/>
            </w:tcBorders>
            <w:shd w:val="clear" w:color="auto" w:fill="auto"/>
            <w:vAlign w:val="center"/>
          </w:tcPr>
          <w:p w:rsidR="00030F1A" w:rsidRPr="00030F1A" w:rsidRDefault="00030F1A" w:rsidP="006861C3">
            <w:pPr>
              <w:pStyle w:val="aff"/>
              <w:numPr>
                <w:ilvl w:val="0"/>
                <w:numId w:val="66"/>
              </w:numPr>
              <w:spacing w:after="0" w:line="240" w:lineRule="auto"/>
              <w:ind w:left="0" w:firstLine="0"/>
              <w:jc w:val="center"/>
              <w:rPr>
                <w:rFonts w:ascii="Times New Roman" w:eastAsia="MS MinNew Roman" w:hAnsi="Times New Roman" w:cs="Times New Roman"/>
                <w:bCs/>
                <w:sz w:val="12"/>
                <w:szCs w:val="12"/>
              </w:rPr>
            </w:pPr>
          </w:p>
        </w:tc>
        <w:tc>
          <w:tcPr>
            <w:tcW w:w="256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30F1A" w:rsidRPr="00030F1A" w:rsidRDefault="00030F1A" w:rsidP="00EE2B3A">
            <w:pPr>
              <w:spacing w:after="0" w:line="240" w:lineRule="auto"/>
              <w:jc w:val="center"/>
              <w:rPr>
                <w:rFonts w:ascii="Times New Roman" w:eastAsia="MS MinNew Roman" w:hAnsi="Times New Roman" w:cs="Times New Roman"/>
                <w:bCs/>
                <w:sz w:val="12"/>
                <w:szCs w:val="12"/>
              </w:rPr>
            </w:pPr>
            <w:r w:rsidRPr="00030F1A">
              <w:rPr>
                <w:rFonts w:ascii="Times New Roman" w:eastAsia="MS MinNew Roman" w:hAnsi="Times New Roman" w:cs="Times New Roman"/>
                <w:bCs/>
                <w:sz w:val="12"/>
                <w:szCs w:val="12"/>
              </w:rPr>
              <w:t>Максимальный процент застройки в границах земельного участка при размещении иных объектов, за исключением случаев,  указанных в пунктах 5-7 настоящей таблицы %</w:t>
            </w:r>
          </w:p>
        </w:tc>
        <w:tc>
          <w:tcPr>
            <w:tcW w:w="37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30F1A" w:rsidRPr="00030F1A" w:rsidRDefault="00030F1A" w:rsidP="00EE2B3A">
            <w:pPr>
              <w:spacing w:after="0" w:line="240" w:lineRule="auto"/>
              <w:jc w:val="center"/>
              <w:rPr>
                <w:rFonts w:ascii="Times New Roman" w:eastAsia="MS MinNew Roman" w:hAnsi="Times New Roman" w:cs="Times New Roman"/>
                <w:bCs/>
                <w:sz w:val="12"/>
                <w:szCs w:val="12"/>
              </w:rPr>
            </w:pPr>
            <w:r w:rsidRPr="00030F1A">
              <w:rPr>
                <w:rFonts w:ascii="Times New Roman" w:eastAsia="MS MinNew Roman" w:hAnsi="Times New Roman" w:cs="Times New Roman"/>
                <w:bCs/>
                <w:sz w:val="12"/>
                <w:szCs w:val="12"/>
              </w:rPr>
              <w:t>0</w:t>
            </w:r>
          </w:p>
        </w:tc>
        <w:tc>
          <w:tcPr>
            <w:tcW w:w="37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30F1A" w:rsidRPr="00030F1A" w:rsidRDefault="00030F1A" w:rsidP="00EE2B3A">
            <w:pPr>
              <w:spacing w:after="0" w:line="240" w:lineRule="auto"/>
              <w:jc w:val="center"/>
              <w:rPr>
                <w:rFonts w:ascii="Times New Roman" w:eastAsia="MS MinNew Roman" w:hAnsi="Times New Roman" w:cs="Times New Roman"/>
                <w:bCs/>
                <w:sz w:val="12"/>
                <w:szCs w:val="12"/>
              </w:rPr>
            </w:pPr>
            <w:r w:rsidRPr="00030F1A">
              <w:rPr>
                <w:rFonts w:ascii="Times New Roman" w:eastAsia="MS MinNew Roman" w:hAnsi="Times New Roman" w:cs="Times New Roman"/>
                <w:bCs/>
                <w:sz w:val="12"/>
                <w:szCs w:val="12"/>
              </w:rPr>
              <w:t>-</w:t>
            </w:r>
          </w:p>
        </w:tc>
        <w:tc>
          <w:tcPr>
            <w:tcW w:w="37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30F1A" w:rsidRPr="00030F1A" w:rsidRDefault="00030F1A" w:rsidP="00EE2B3A">
            <w:pPr>
              <w:spacing w:after="0" w:line="240" w:lineRule="auto"/>
              <w:jc w:val="center"/>
              <w:rPr>
                <w:rFonts w:ascii="Times New Roman" w:eastAsia="MS MinNew Roman" w:hAnsi="Times New Roman" w:cs="Times New Roman"/>
                <w:bCs/>
                <w:sz w:val="12"/>
                <w:szCs w:val="12"/>
              </w:rPr>
            </w:pPr>
            <w:r w:rsidRPr="00030F1A">
              <w:rPr>
                <w:rFonts w:ascii="Times New Roman" w:eastAsia="MS MinNew Roman" w:hAnsi="Times New Roman" w:cs="Times New Roman"/>
                <w:bCs/>
                <w:sz w:val="12"/>
                <w:szCs w:val="12"/>
              </w:rPr>
              <w:t>-</w:t>
            </w:r>
          </w:p>
        </w:tc>
        <w:tc>
          <w:tcPr>
            <w:tcW w:w="36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30F1A" w:rsidRPr="00030F1A" w:rsidRDefault="00030F1A" w:rsidP="00EE2B3A">
            <w:pPr>
              <w:spacing w:after="0" w:line="240" w:lineRule="auto"/>
              <w:jc w:val="center"/>
              <w:rPr>
                <w:rFonts w:ascii="Times New Roman" w:eastAsia="MS MinNew Roman" w:hAnsi="Times New Roman" w:cs="Times New Roman"/>
                <w:bCs/>
                <w:sz w:val="12"/>
                <w:szCs w:val="12"/>
              </w:rPr>
            </w:pPr>
            <w:r w:rsidRPr="00030F1A">
              <w:rPr>
                <w:rFonts w:ascii="Times New Roman" w:eastAsia="MS MinNew Roman" w:hAnsi="Times New Roman" w:cs="Times New Roman"/>
                <w:bCs/>
                <w:sz w:val="12"/>
                <w:szCs w:val="12"/>
              </w:rPr>
              <w:t>-</w:t>
            </w:r>
          </w:p>
        </w:tc>
        <w:tc>
          <w:tcPr>
            <w:tcW w:w="36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30F1A" w:rsidRPr="00030F1A" w:rsidRDefault="00030F1A" w:rsidP="00EE2B3A">
            <w:pPr>
              <w:spacing w:after="0" w:line="240" w:lineRule="auto"/>
              <w:jc w:val="center"/>
              <w:rPr>
                <w:rFonts w:ascii="Times New Roman" w:eastAsia="MS MinNew Roman" w:hAnsi="Times New Roman" w:cs="Times New Roman"/>
                <w:bCs/>
                <w:sz w:val="12"/>
                <w:szCs w:val="12"/>
              </w:rPr>
            </w:pPr>
            <w:r w:rsidRPr="00030F1A">
              <w:rPr>
                <w:rFonts w:ascii="Times New Roman" w:eastAsia="MS MinNew Roman" w:hAnsi="Times New Roman" w:cs="Times New Roman"/>
                <w:bCs/>
                <w:sz w:val="12"/>
                <w:szCs w:val="12"/>
              </w:rPr>
              <w:t>-</w:t>
            </w:r>
          </w:p>
        </w:tc>
        <w:tc>
          <w:tcPr>
            <w:tcW w:w="31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30F1A" w:rsidRPr="00030F1A" w:rsidRDefault="00030F1A" w:rsidP="00EE2B3A">
            <w:pPr>
              <w:spacing w:after="0" w:line="240" w:lineRule="auto"/>
              <w:jc w:val="center"/>
              <w:rPr>
                <w:rFonts w:ascii="Times New Roman" w:eastAsia="MS MinNew Roman" w:hAnsi="Times New Roman" w:cs="Times New Roman"/>
                <w:bCs/>
                <w:sz w:val="12"/>
                <w:szCs w:val="12"/>
              </w:rPr>
            </w:pPr>
            <w:r w:rsidRPr="00030F1A">
              <w:rPr>
                <w:rFonts w:ascii="Times New Roman" w:eastAsia="MS MinNew Roman" w:hAnsi="Times New Roman" w:cs="Times New Roman"/>
                <w:bCs/>
                <w:sz w:val="12"/>
                <w:szCs w:val="12"/>
              </w:rPr>
              <w:t>40</w:t>
            </w:r>
          </w:p>
        </w:tc>
      </w:tr>
      <w:tr w:rsidR="00EE2B3A" w:rsidRPr="00030F1A" w:rsidTr="00EE2B3A">
        <w:tc>
          <w:tcPr>
            <w:tcW w:w="256" w:type="pct"/>
            <w:tcBorders>
              <w:top w:val="single" w:sz="4" w:space="0" w:color="auto"/>
              <w:left w:val="single" w:sz="4" w:space="0" w:color="auto"/>
              <w:bottom w:val="single" w:sz="4" w:space="0" w:color="auto"/>
              <w:right w:val="single" w:sz="4" w:space="0" w:color="auto"/>
            </w:tcBorders>
            <w:shd w:val="clear" w:color="auto" w:fill="auto"/>
            <w:vAlign w:val="center"/>
          </w:tcPr>
          <w:p w:rsidR="00030F1A" w:rsidRPr="00030F1A" w:rsidRDefault="00030F1A" w:rsidP="00EE2B3A">
            <w:pPr>
              <w:spacing w:after="0" w:line="240" w:lineRule="auto"/>
              <w:jc w:val="center"/>
              <w:rPr>
                <w:rFonts w:ascii="Times New Roman" w:eastAsia="MS MinNew Roman" w:hAnsi="Times New Roman" w:cs="Times New Roman"/>
                <w:bCs/>
                <w:sz w:val="12"/>
                <w:szCs w:val="12"/>
              </w:rPr>
            </w:pPr>
          </w:p>
        </w:tc>
        <w:tc>
          <w:tcPr>
            <w:tcW w:w="4744" w:type="pct"/>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rsidR="00030F1A" w:rsidRPr="00030F1A" w:rsidRDefault="00030F1A" w:rsidP="00EE2B3A">
            <w:pPr>
              <w:spacing w:after="0" w:line="240" w:lineRule="auto"/>
              <w:jc w:val="center"/>
              <w:rPr>
                <w:rFonts w:ascii="Times New Roman" w:hAnsi="Times New Roman" w:cs="Times New Roman"/>
                <w:sz w:val="12"/>
                <w:szCs w:val="12"/>
              </w:rPr>
            </w:pPr>
            <w:r w:rsidRPr="00030F1A">
              <w:rPr>
                <w:rFonts w:ascii="Times New Roman" w:hAnsi="Times New Roman" w:cs="Times New Roman"/>
                <w:sz w:val="12"/>
                <w:szCs w:val="12"/>
              </w:rPr>
              <w:t>Иные показатели</w:t>
            </w:r>
          </w:p>
        </w:tc>
      </w:tr>
      <w:tr w:rsidR="00EE2B3A" w:rsidRPr="00030F1A" w:rsidTr="00EE2B3A">
        <w:tc>
          <w:tcPr>
            <w:tcW w:w="256" w:type="pct"/>
            <w:tcBorders>
              <w:top w:val="single" w:sz="4" w:space="0" w:color="auto"/>
              <w:left w:val="single" w:sz="4" w:space="0" w:color="auto"/>
              <w:bottom w:val="single" w:sz="4" w:space="0" w:color="auto"/>
              <w:right w:val="single" w:sz="4" w:space="0" w:color="auto"/>
            </w:tcBorders>
            <w:shd w:val="clear" w:color="auto" w:fill="auto"/>
            <w:vAlign w:val="center"/>
          </w:tcPr>
          <w:p w:rsidR="00030F1A" w:rsidRPr="00030F1A" w:rsidRDefault="00030F1A" w:rsidP="006861C3">
            <w:pPr>
              <w:pStyle w:val="aff"/>
              <w:numPr>
                <w:ilvl w:val="0"/>
                <w:numId w:val="66"/>
              </w:numPr>
              <w:spacing w:after="0" w:line="240" w:lineRule="auto"/>
              <w:ind w:left="0" w:firstLine="0"/>
              <w:jc w:val="center"/>
              <w:rPr>
                <w:rFonts w:ascii="Times New Roman" w:eastAsia="MS MinNew Roman" w:hAnsi="Times New Roman" w:cs="Times New Roman"/>
                <w:bCs/>
                <w:sz w:val="12"/>
                <w:szCs w:val="12"/>
              </w:rPr>
            </w:pPr>
          </w:p>
        </w:tc>
        <w:tc>
          <w:tcPr>
            <w:tcW w:w="256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30F1A" w:rsidRPr="00030F1A" w:rsidRDefault="00030F1A" w:rsidP="00EE2B3A">
            <w:pPr>
              <w:spacing w:after="0" w:line="240" w:lineRule="auto"/>
              <w:jc w:val="center"/>
              <w:rPr>
                <w:rFonts w:ascii="Times New Roman" w:eastAsia="MS MinNew Roman" w:hAnsi="Times New Roman" w:cs="Times New Roman"/>
                <w:bCs/>
                <w:sz w:val="12"/>
                <w:szCs w:val="12"/>
              </w:rPr>
            </w:pPr>
            <w:r w:rsidRPr="00030F1A">
              <w:rPr>
                <w:rFonts w:ascii="Times New Roman" w:eastAsia="MS MinNew Roman" w:hAnsi="Times New Roman" w:cs="Times New Roman"/>
                <w:bCs/>
                <w:sz w:val="12"/>
                <w:szCs w:val="12"/>
              </w:rPr>
              <w:t>Максимальный размер санитарно-защитной зоны, м</w:t>
            </w:r>
          </w:p>
        </w:tc>
        <w:tc>
          <w:tcPr>
            <w:tcW w:w="373"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30F1A" w:rsidRPr="00030F1A" w:rsidRDefault="00030F1A" w:rsidP="00EE2B3A">
            <w:pPr>
              <w:spacing w:after="0" w:line="240" w:lineRule="auto"/>
              <w:jc w:val="center"/>
              <w:rPr>
                <w:rFonts w:ascii="Times New Roman" w:eastAsia="MS MinNew Roman" w:hAnsi="Times New Roman" w:cs="Times New Roman"/>
                <w:bCs/>
                <w:sz w:val="12"/>
                <w:szCs w:val="12"/>
              </w:rPr>
            </w:pPr>
            <w:r w:rsidRPr="00030F1A">
              <w:rPr>
                <w:rFonts w:ascii="Times New Roman" w:eastAsia="MS MinNew Roman" w:hAnsi="Times New Roman" w:cs="Times New Roman"/>
                <w:bCs/>
                <w:sz w:val="12"/>
                <w:szCs w:val="12"/>
              </w:rPr>
              <w:t>0</w:t>
            </w:r>
          </w:p>
        </w:tc>
        <w:tc>
          <w:tcPr>
            <w:tcW w:w="36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30F1A" w:rsidRPr="00030F1A" w:rsidRDefault="00030F1A" w:rsidP="00EE2B3A">
            <w:pPr>
              <w:spacing w:after="0" w:line="240" w:lineRule="auto"/>
              <w:jc w:val="center"/>
              <w:rPr>
                <w:rFonts w:ascii="Times New Roman" w:eastAsia="MS MinNew Roman" w:hAnsi="Times New Roman" w:cs="Times New Roman"/>
                <w:bCs/>
                <w:sz w:val="12"/>
                <w:szCs w:val="12"/>
              </w:rPr>
            </w:pPr>
            <w:r w:rsidRPr="00030F1A">
              <w:rPr>
                <w:rFonts w:ascii="Times New Roman" w:eastAsia="MS MinNew Roman" w:hAnsi="Times New Roman" w:cs="Times New Roman"/>
                <w:bCs/>
                <w:sz w:val="12"/>
                <w:szCs w:val="12"/>
              </w:rPr>
              <w:t>0</w:t>
            </w:r>
          </w:p>
        </w:tc>
        <w:tc>
          <w:tcPr>
            <w:tcW w:w="38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30F1A" w:rsidRPr="00030F1A" w:rsidRDefault="00030F1A" w:rsidP="00EE2B3A">
            <w:pPr>
              <w:spacing w:after="0" w:line="240" w:lineRule="auto"/>
              <w:jc w:val="center"/>
              <w:rPr>
                <w:rFonts w:ascii="Times New Roman" w:eastAsia="MS MinNew Roman" w:hAnsi="Times New Roman" w:cs="Times New Roman"/>
                <w:bCs/>
                <w:sz w:val="12"/>
                <w:szCs w:val="12"/>
              </w:rPr>
            </w:pPr>
            <w:r w:rsidRPr="00030F1A">
              <w:rPr>
                <w:rFonts w:ascii="Times New Roman" w:eastAsia="MS MinNew Roman" w:hAnsi="Times New Roman" w:cs="Times New Roman"/>
                <w:bCs/>
                <w:sz w:val="12"/>
                <w:szCs w:val="12"/>
              </w:rPr>
              <w:t>1000</w:t>
            </w:r>
          </w:p>
        </w:tc>
        <w:tc>
          <w:tcPr>
            <w:tcW w:w="36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30F1A" w:rsidRPr="00030F1A" w:rsidRDefault="00030F1A" w:rsidP="00EE2B3A">
            <w:pPr>
              <w:spacing w:after="0" w:line="240" w:lineRule="auto"/>
              <w:jc w:val="center"/>
              <w:rPr>
                <w:rFonts w:ascii="Times New Roman" w:eastAsia="MS MinNew Roman" w:hAnsi="Times New Roman" w:cs="Times New Roman"/>
                <w:bCs/>
                <w:sz w:val="12"/>
                <w:szCs w:val="12"/>
              </w:rPr>
            </w:pPr>
            <w:r w:rsidRPr="00030F1A">
              <w:rPr>
                <w:rFonts w:ascii="Times New Roman" w:eastAsia="MS MinNew Roman" w:hAnsi="Times New Roman" w:cs="Times New Roman"/>
                <w:bCs/>
                <w:sz w:val="12"/>
                <w:szCs w:val="12"/>
              </w:rPr>
              <w:t>100</w:t>
            </w:r>
          </w:p>
        </w:tc>
        <w:tc>
          <w:tcPr>
            <w:tcW w:w="36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30F1A" w:rsidRPr="00030F1A" w:rsidRDefault="00030F1A" w:rsidP="00EE2B3A">
            <w:pPr>
              <w:spacing w:after="0" w:line="240" w:lineRule="auto"/>
              <w:jc w:val="center"/>
              <w:rPr>
                <w:rFonts w:ascii="Times New Roman" w:eastAsia="MS MinNew Roman" w:hAnsi="Times New Roman" w:cs="Times New Roman"/>
                <w:bCs/>
                <w:sz w:val="12"/>
                <w:szCs w:val="12"/>
              </w:rPr>
            </w:pPr>
            <w:r w:rsidRPr="00030F1A">
              <w:rPr>
                <w:rFonts w:ascii="Times New Roman" w:eastAsia="MS MinNew Roman" w:hAnsi="Times New Roman" w:cs="Times New Roman"/>
                <w:bCs/>
                <w:sz w:val="12"/>
                <w:szCs w:val="12"/>
              </w:rPr>
              <w:t>50</w:t>
            </w:r>
          </w:p>
        </w:tc>
        <w:tc>
          <w:tcPr>
            <w:tcW w:w="31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30F1A" w:rsidRPr="00030F1A" w:rsidRDefault="00030F1A" w:rsidP="00EE2B3A">
            <w:pPr>
              <w:spacing w:after="0" w:line="240" w:lineRule="auto"/>
              <w:jc w:val="center"/>
              <w:rPr>
                <w:rFonts w:ascii="Times New Roman" w:eastAsia="MS MinNew Roman" w:hAnsi="Times New Roman" w:cs="Times New Roman"/>
                <w:bCs/>
                <w:sz w:val="12"/>
                <w:szCs w:val="12"/>
              </w:rPr>
            </w:pPr>
            <w:r w:rsidRPr="00030F1A">
              <w:rPr>
                <w:rFonts w:ascii="Times New Roman" w:eastAsia="MS MinNew Roman" w:hAnsi="Times New Roman" w:cs="Times New Roman"/>
                <w:bCs/>
                <w:sz w:val="12"/>
                <w:szCs w:val="12"/>
              </w:rPr>
              <w:t>0</w:t>
            </w:r>
          </w:p>
        </w:tc>
      </w:tr>
      <w:tr w:rsidR="00EE2B3A" w:rsidRPr="00030F1A" w:rsidTr="00EE2B3A">
        <w:tc>
          <w:tcPr>
            <w:tcW w:w="256" w:type="pct"/>
            <w:tcBorders>
              <w:top w:val="single" w:sz="4" w:space="0" w:color="auto"/>
              <w:left w:val="single" w:sz="4" w:space="0" w:color="auto"/>
              <w:bottom w:val="single" w:sz="4" w:space="0" w:color="auto"/>
              <w:right w:val="single" w:sz="4" w:space="0" w:color="auto"/>
            </w:tcBorders>
            <w:shd w:val="clear" w:color="auto" w:fill="auto"/>
            <w:vAlign w:val="center"/>
          </w:tcPr>
          <w:p w:rsidR="00030F1A" w:rsidRPr="00030F1A" w:rsidRDefault="00030F1A" w:rsidP="006861C3">
            <w:pPr>
              <w:pStyle w:val="aff"/>
              <w:numPr>
                <w:ilvl w:val="0"/>
                <w:numId w:val="66"/>
              </w:numPr>
              <w:spacing w:after="0" w:line="240" w:lineRule="auto"/>
              <w:ind w:left="0" w:firstLine="0"/>
              <w:jc w:val="center"/>
              <w:rPr>
                <w:rFonts w:ascii="Times New Roman" w:eastAsia="MS MinNew Roman" w:hAnsi="Times New Roman" w:cs="Times New Roman"/>
                <w:bCs/>
                <w:sz w:val="12"/>
                <w:szCs w:val="12"/>
              </w:rPr>
            </w:pPr>
          </w:p>
        </w:tc>
        <w:tc>
          <w:tcPr>
            <w:tcW w:w="256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30F1A" w:rsidRPr="00030F1A" w:rsidRDefault="00030F1A" w:rsidP="00EE2B3A">
            <w:pPr>
              <w:spacing w:after="0" w:line="240" w:lineRule="auto"/>
              <w:jc w:val="center"/>
              <w:rPr>
                <w:rFonts w:ascii="Times New Roman" w:eastAsia="MS MinNew Roman" w:hAnsi="Times New Roman" w:cs="Times New Roman"/>
                <w:bCs/>
                <w:sz w:val="12"/>
                <w:szCs w:val="12"/>
              </w:rPr>
            </w:pPr>
            <w:r w:rsidRPr="00030F1A">
              <w:rPr>
                <w:rFonts w:ascii="Times New Roman" w:eastAsia="MS MinNew Roman" w:hAnsi="Times New Roman" w:cs="Times New Roman"/>
                <w:bCs/>
                <w:sz w:val="12"/>
                <w:szCs w:val="12"/>
              </w:rPr>
              <w:t>Максимальная высота капитальных ограждений земельных участков, м</w:t>
            </w:r>
          </w:p>
        </w:tc>
        <w:tc>
          <w:tcPr>
            <w:tcW w:w="373"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30F1A" w:rsidRPr="00030F1A" w:rsidRDefault="00030F1A" w:rsidP="00EE2B3A">
            <w:pPr>
              <w:spacing w:after="0" w:line="240" w:lineRule="auto"/>
              <w:jc w:val="center"/>
              <w:rPr>
                <w:rFonts w:ascii="Times New Roman" w:eastAsia="MS MinNew Roman" w:hAnsi="Times New Roman" w:cs="Times New Roman"/>
                <w:bCs/>
                <w:sz w:val="12"/>
                <w:szCs w:val="12"/>
              </w:rPr>
            </w:pPr>
            <w:r w:rsidRPr="00030F1A">
              <w:rPr>
                <w:rFonts w:ascii="Times New Roman" w:eastAsia="MS MinNew Roman" w:hAnsi="Times New Roman" w:cs="Times New Roman"/>
                <w:bCs/>
                <w:sz w:val="12"/>
                <w:szCs w:val="12"/>
              </w:rPr>
              <w:t>0</w:t>
            </w:r>
          </w:p>
        </w:tc>
        <w:tc>
          <w:tcPr>
            <w:tcW w:w="36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30F1A" w:rsidRPr="00030F1A" w:rsidRDefault="00030F1A" w:rsidP="00EE2B3A">
            <w:pPr>
              <w:spacing w:after="0" w:line="240" w:lineRule="auto"/>
              <w:jc w:val="center"/>
              <w:rPr>
                <w:rFonts w:ascii="Times New Roman" w:eastAsia="MS MinNew Roman" w:hAnsi="Times New Roman" w:cs="Times New Roman"/>
                <w:bCs/>
                <w:sz w:val="12"/>
                <w:szCs w:val="12"/>
              </w:rPr>
            </w:pPr>
            <w:r w:rsidRPr="00030F1A">
              <w:rPr>
                <w:rFonts w:ascii="Times New Roman" w:eastAsia="MS MinNew Roman" w:hAnsi="Times New Roman" w:cs="Times New Roman"/>
                <w:bCs/>
                <w:sz w:val="12"/>
                <w:szCs w:val="12"/>
              </w:rPr>
              <w:t>2</w:t>
            </w:r>
          </w:p>
        </w:tc>
        <w:tc>
          <w:tcPr>
            <w:tcW w:w="38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30F1A" w:rsidRPr="00030F1A" w:rsidRDefault="00030F1A" w:rsidP="00EE2B3A">
            <w:pPr>
              <w:spacing w:after="0" w:line="240" w:lineRule="auto"/>
              <w:jc w:val="center"/>
              <w:rPr>
                <w:rFonts w:ascii="Times New Roman" w:eastAsia="MS MinNew Roman" w:hAnsi="Times New Roman" w:cs="Times New Roman"/>
                <w:bCs/>
                <w:sz w:val="12"/>
                <w:szCs w:val="12"/>
              </w:rPr>
            </w:pPr>
            <w:r w:rsidRPr="00030F1A">
              <w:rPr>
                <w:rFonts w:ascii="Times New Roman" w:eastAsia="MS MinNew Roman" w:hAnsi="Times New Roman" w:cs="Times New Roman"/>
                <w:bCs/>
                <w:sz w:val="12"/>
                <w:szCs w:val="12"/>
              </w:rPr>
              <w:t>2</w:t>
            </w:r>
          </w:p>
        </w:tc>
        <w:tc>
          <w:tcPr>
            <w:tcW w:w="36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30F1A" w:rsidRPr="00030F1A" w:rsidRDefault="00030F1A" w:rsidP="00EE2B3A">
            <w:pPr>
              <w:spacing w:after="0" w:line="240" w:lineRule="auto"/>
              <w:jc w:val="center"/>
              <w:rPr>
                <w:rFonts w:ascii="Times New Roman" w:eastAsia="MS MinNew Roman" w:hAnsi="Times New Roman" w:cs="Times New Roman"/>
                <w:bCs/>
                <w:sz w:val="12"/>
                <w:szCs w:val="12"/>
              </w:rPr>
            </w:pPr>
            <w:r w:rsidRPr="00030F1A">
              <w:rPr>
                <w:rFonts w:ascii="Times New Roman" w:eastAsia="MS MinNew Roman" w:hAnsi="Times New Roman" w:cs="Times New Roman"/>
                <w:bCs/>
                <w:sz w:val="12"/>
                <w:szCs w:val="12"/>
              </w:rPr>
              <w:t>2</w:t>
            </w:r>
          </w:p>
        </w:tc>
        <w:tc>
          <w:tcPr>
            <w:tcW w:w="36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30F1A" w:rsidRPr="00030F1A" w:rsidRDefault="00030F1A" w:rsidP="00EE2B3A">
            <w:pPr>
              <w:spacing w:after="0" w:line="240" w:lineRule="auto"/>
              <w:jc w:val="center"/>
              <w:rPr>
                <w:rFonts w:ascii="Times New Roman" w:eastAsia="MS MinNew Roman" w:hAnsi="Times New Roman" w:cs="Times New Roman"/>
                <w:bCs/>
                <w:sz w:val="12"/>
                <w:szCs w:val="12"/>
              </w:rPr>
            </w:pPr>
            <w:r w:rsidRPr="00030F1A">
              <w:rPr>
                <w:rFonts w:ascii="Times New Roman" w:eastAsia="MS MinNew Roman" w:hAnsi="Times New Roman" w:cs="Times New Roman"/>
                <w:bCs/>
                <w:sz w:val="12"/>
                <w:szCs w:val="12"/>
              </w:rPr>
              <w:t>2</w:t>
            </w:r>
          </w:p>
        </w:tc>
        <w:tc>
          <w:tcPr>
            <w:tcW w:w="31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30F1A" w:rsidRPr="00030F1A" w:rsidRDefault="00030F1A" w:rsidP="00EE2B3A">
            <w:pPr>
              <w:spacing w:after="0" w:line="240" w:lineRule="auto"/>
              <w:jc w:val="center"/>
              <w:rPr>
                <w:rFonts w:ascii="Times New Roman" w:eastAsia="MS MinNew Roman" w:hAnsi="Times New Roman" w:cs="Times New Roman"/>
                <w:bCs/>
                <w:sz w:val="12"/>
                <w:szCs w:val="12"/>
              </w:rPr>
            </w:pPr>
            <w:r w:rsidRPr="00030F1A">
              <w:rPr>
                <w:rFonts w:ascii="Times New Roman" w:eastAsia="MS MinNew Roman" w:hAnsi="Times New Roman" w:cs="Times New Roman"/>
                <w:bCs/>
                <w:sz w:val="12"/>
                <w:szCs w:val="12"/>
              </w:rPr>
              <w:t>1,5</w:t>
            </w:r>
          </w:p>
        </w:tc>
      </w:tr>
      <w:tr w:rsidR="00EE2B3A" w:rsidRPr="00030F1A" w:rsidTr="00EE2B3A">
        <w:tc>
          <w:tcPr>
            <w:tcW w:w="256" w:type="pct"/>
            <w:tcBorders>
              <w:top w:val="single" w:sz="4" w:space="0" w:color="auto"/>
              <w:left w:val="single" w:sz="4" w:space="0" w:color="auto"/>
              <w:bottom w:val="single" w:sz="4" w:space="0" w:color="auto"/>
              <w:right w:val="single" w:sz="4" w:space="0" w:color="auto"/>
            </w:tcBorders>
            <w:shd w:val="clear" w:color="auto" w:fill="auto"/>
            <w:vAlign w:val="center"/>
          </w:tcPr>
          <w:p w:rsidR="00030F1A" w:rsidRPr="00030F1A" w:rsidRDefault="00030F1A" w:rsidP="006861C3">
            <w:pPr>
              <w:pStyle w:val="aff"/>
              <w:numPr>
                <w:ilvl w:val="0"/>
                <w:numId w:val="66"/>
              </w:numPr>
              <w:spacing w:after="0" w:line="240" w:lineRule="auto"/>
              <w:ind w:left="0" w:firstLine="0"/>
              <w:jc w:val="center"/>
              <w:rPr>
                <w:rFonts w:ascii="Times New Roman" w:eastAsia="MS MinNew Roman" w:hAnsi="Times New Roman" w:cs="Times New Roman"/>
                <w:bCs/>
                <w:sz w:val="12"/>
                <w:szCs w:val="12"/>
              </w:rPr>
            </w:pPr>
          </w:p>
        </w:tc>
        <w:tc>
          <w:tcPr>
            <w:tcW w:w="256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30F1A" w:rsidRPr="00030F1A" w:rsidRDefault="00030F1A" w:rsidP="00EE2B3A">
            <w:pPr>
              <w:spacing w:after="0" w:line="240" w:lineRule="auto"/>
              <w:jc w:val="center"/>
              <w:rPr>
                <w:rFonts w:ascii="Times New Roman" w:eastAsia="MS MinNew Roman" w:hAnsi="Times New Roman" w:cs="Times New Roman"/>
                <w:bCs/>
                <w:sz w:val="12"/>
                <w:szCs w:val="12"/>
              </w:rPr>
            </w:pPr>
            <w:r w:rsidRPr="00030F1A">
              <w:rPr>
                <w:rFonts w:ascii="Times New Roman" w:hAnsi="Times New Roman" w:cs="Times New Roman"/>
                <w:sz w:val="12"/>
                <w:szCs w:val="12"/>
              </w:rPr>
              <w:t xml:space="preserve">Максимальная площадь объектов капитального строительства, предназначенных для оказания гражданам медицинской помощи в </w:t>
            </w:r>
            <w:r w:rsidRPr="00030F1A">
              <w:rPr>
                <w:rFonts w:ascii="Times New Roman" w:hAnsi="Times New Roman" w:cs="Times New Roman"/>
                <w:sz w:val="12"/>
                <w:szCs w:val="12"/>
              </w:rPr>
              <w:lastRenderedPageBreak/>
              <w:t>стационарах (больницы, родильные дома, научно-медицинские учреждения и прочие объекты, обеспечивающие оказание услуги по лечению в стационаре), за исключением станций скорой помощи</w:t>
            </w:r>
          </w:p>
        </w:tc>
        <w:tc>
          <w:tcPr>
            <w:tcW w:w="373"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30F1A" w:rsidRPr="00030F1A" w:rsidRDefault="00030F1A" w:rsidP="00EE2B3A">
            <w:pPr>
              <w:spacing w:after="0" w:line="240" w:lineRule="auto"/>
              <w:jc w:val="center"/>
              <w:rPr>
                <w:rFonts w:ascii="Times New Roman" w:eastAsia="MS MinNew Roman" w:hAnsi="Times New Roman" w:cs="Times New Roman"/>
                <w:bCs/>
                <w:sz w:val="12"/>
                <w:szCs w:val="12"/>
              </w:rPr>
            </w:pPr>
            <w:r w:rsidRPr="00030F1A">
              <w:rPr>
                <w:rFonts w:ascii="Times New Roman" w:eastAsia="MS MinNew Roman" w:hAnsi="Times New Roman" w:cs="Times New Roman"/>
                <w:bCs/>
                <w:sz w:val="12"/>
                <w:szCs w:val="12"/>
              </w:rPr>
              <w:t>-</w:t>
            </w:r>
          </w:p>
        </w:tc>
        <w:tc>
          <w:tcPr>
            <w:tcW w:w="36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30F1A" w:rsidRPr="00030F1A" w:rsidRDefault="00030F1A" w:rsidP="00EE2B3A">
            <w:pPr>
              <w:spacing w:after="0" w:line="240" w:lineRule="auto"/>
              <w:jc w:val="center"/>
              <w:rPr>
                <w:rFonts w:ascii="Times New Roman" w:eastAsia="MS MinNew Roman" w:hAnsi="Times New Roman" w:cs="Times New Roman"/>
                <w:bCs/>
                <w:sz w:val="12"/>
                <w:szCs w:val="12"/>
                <w:highlight w:val="red"/>
              </w:rPr>
            </w:pPr>
            <w:r w:rsidRPr="00030F1A">
              <w:rPr>
                <w:rFonts w:ascii="Times New Roman" w:eastAsia="MS MinNew Roman" w:hAnsi="Times New Roman" w:cs="Times New Roman"/>
                <w:bCs/>
                <w:sz w:val="12"/>
                <w:szCs w:val="12"/>
              </w:rPr>
              <w:t>0</w:t>
            </w:r>
          </w:p>
        </w:tc>
        <w:tc>
          <w:tcPr>
            <w:tcW w:w="38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30F1A" w:rsidRPr="00030F1A" w:rsidRDefault="00030F1A" w:rsidP="00EE2B3A">
            <w:pPr>
              <w:spacing w:after="0" w:line="240" w:lineRule="auto"/>
              <w:jc w:val="center"/>
              <w:rPr>
                <w:rFonts w:ascii="Times New Roman" w:eastAsia="MS MinNew Roman" w:hAnsi="Times New Roman" w:cs="Times New Roman"/>
                <w:bCs/>
                <w:sz w:val="12"/>
                <w:szCs w:val="12"/>
              </w:rPr>
            </w:pPr>
            <w:r w:rsidRPr="00030F1A">
              <w:rPr>
                <w:rFonts w:ascii="Times New Roman" w:eastAsia="MS MinNew Roman" w:hAnsi="Times New Roman" w:cs="Times New Roman"/>
                <w:bCs/>
                <w:sz w:val="12"/>
                <w:szCs w:val="12"/>
              </w:rPr>
              <w:t>-</w:t>
            </w:r>
          </w:p>
        </w:tc>
        <w:tc>
          <w:tcPr>
            <w:tcW w:w="36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30F1A" w:rsidRPr="00030F1A" w:rsidRDefault="00030F1A" w:rsidP="00EE2B3A">
            <w:pPr>
              <w:spacing w:after="0" w:line="240" w:lineRule="auto"/>
              <w:jc w:val="center"/>
              <w:rPr>
                <w:rFonts w:ascii="Times New Roman" w:eastAsia="MS MinNew Roman" w:hAnsi="Times New Roman" w:cs="Times New Roman"/>
                <w:bCs/>
                <w:sz w:val="12"/>
                <w:szCs w:val="12"/>
              </w:rPr>
            </w:pPr>
            <w:r w:rsidRPr="00030F1A">
              <w:rPr>
                <w:rFonts w:ascii="Times New Roman" w:eastAsia="MS MinNew Roman" w:hAnsi="Times New Roman" w:cs="Times New Roman"/>
                <w:bCs/>
                <w:sz w:val="12"/>
                <w:szCs w:val="12"/>
              </w:rPr>
              <w:t>-</w:t>
            </w:r>
          </w:p>
        </w:tc>
        <w:tc>
          <w:tcPr>
            <w:tcW w:w="36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30F1A" w:rsidRPr="00030F1A" w:rsidRDefault="00030F1A" w:rsidP="00EE2B3A">
            <w:pPr>
              <w:spacing w:after="0" w:line="240" w:lineRule="auto"/>
              <w:jc w:val="center"/>
              <w:rPr>
                <w:rFonts w:ascii="Times New Roman" w:eastAsia="MS MinNew Roman" w:hAnsi="Times New Roman" w:cs="Times New Roman"/>
                <w:bCs/>
                <w:sz w:val="12"/>
                <w:szCs w:val="12"/>
              </w:rPr>
            </w:pPr>
            <w:r w:rsidRPr="00030F1A">
              <w:rPr>
                <w:rFonts w:ascii="Times New Roman" w:eastAsia="MS MinNew Roman" w:hAnsi="Times New Roman" w:cs="Times New Roman"/>
                <w:bCs/>
                <w:sz w:val="12"/>
                <w:szCs w:val="12"/>
              </w:rPr>
              <w:t>-</w:t>
            </w:r>
          </w:p>
        </w:tc>
        <w:tc>
          <w:tcPr>
            <w:tcW w:w="31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30F1A" w:rsidRPr="00030F1A" w:rsidRDefault="00030F1A" w:rsidP="00EE2B3A">
            <w:pPr>
              <w:spacing w:after="0" w:line="240" w:lineRule="auto"/>
              <w:jc w:val="center"/>
              <w:rPr>
                <w:rFonts w:ascii="Times New Roman" w:eastAsia="MS MinNew Roman" w:hAnsi="Times New Roman" w:cs="Times New Roman"/>
                <w:bCs/>
                <w:sz w:val="12"/>
                <w:szCs w:val="12"/>
              </w:rPr>
            </w:pPr>
            <w:r w:rsidRPr="00030F1A">
              <w:rPr>
                <w:rFonts w:ascii="Times New Roman" w:eastAsia="MS MinNew Roman" w:hAnsi="Times New Roman" w:cs="Times New Roman"/>
                <w:bCs/>
                <w:sz w:val="12"/>
                <w:szCs w:val="12"/>
              </w:rPr>
              <w:t>-</w:t>
            </w:r>
          </w:p>
        </w:tc>
      </w:tr>
    </w:tbl>
    <w:p w:rsidR="00030F1A" w:rsidRDefault="00030F1A" w:rsidP="00030F1A">
      <w:pPr>
        <w:pStyle w:val="aff1"/>
        <w:ind w:firstLine="284"/>
        <w:jc w:val="both"/>
        <w:rPr>
          <w:rFonts w:ascii="Times New Roman" w:hAnsi="Times New Roman" w:cs="Times New Roman"/>
          <w:sz w:val="12"/>
          <w:szCs w:val="12"/>
        </w:rPr>
      </w:pPr>
    </w:p>
    <w:p w:rsidR="00030F1A" w:rsidRPr="00030F1A" w:rsidRDefault="00030F1A" w:rsidP="00030F1A">
      <w:pPr>
        <w:pStyle w:val="aff1"/>
        <w:ind w:firstLine="284"/>
        <w:jc w:val="both"/>
        <w:rPr>
          <w:rFonts w:ascii="Times New Roman" w:hAnsi="Times New Roman" w:cs="Times New Roman"/>
          <w:sz w:val="12"/>
          <w:szCs w:val="12"/>
        </w:rPr>
      </w:pPr>
      <w:r w:rsidRPr="00030F1A">
        <w:rPr>
          <w:rFonts w:ascii="Times New Roman" w:hAnsi="Times New Roman" w:cs="Times New Roman"/>
          <w:sz w:val="12"/>
          <w:szCs w:val="12"/>
        </w:rPr>
        <w:t>На территории сельского поселения Черновка Сергиевского района линейный объект располагается в зоне СХ1, предельные параметры разрешенного строительства, максимальный процент застройки, минимальные отступы от границ земельных участков в целях определения мест допустимого размещения объектов на такие объекты отсутствуют.</w:t>
      </w:r>
    </w:p>
    <w:p w:rsidR="00030F1A" w:rsidRDefault="00030F1A" w:rsidP="00030F1A">
      <w:pPr>
        <w:pStyle w:val="aff1"/>
        <w:ind w:firstLine="284"/>
        <w:jc w:val="both"/>
        <w:rPr>
          <w:rFonts w:ascii="Times New Roman" w:hAnsi="Times New Roman" w:cs="Times New Roman"/>
          <w:sz w:val="12"/>
          <w:szCs w:val="12"/>
        </w:rPr>
      </w:pPr>
      <w:r w:rsidRPr="00030F1A">
        <w:rPr>
          <w:rFonts w:ascii="Times New Roman" w:hAnsi="Times New Roman" w:cs="Times New Roman"/>
          <w:sz w:val="12"/>
          <w:szCs w:val="12"/>
        </w:rPr>
        <w:t>Таблица 2.5.2 Предельные размеры земельных участков и предельные параметры разрешенного строительства, реконструкции объектов капитального строительства в зонах сельскохозяйственного использования</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6"/>
        <w:gridCol w:w="2951"/>
        <w:gridCol w:w="541"/>
        <w:gridCol w:w="540"/>
        <w:gridCol w:w="566"/>
        <w:gridCol w:w="566"/>
        <w:gridCol w:w="566"/>
        <w:gridCol w:w="566"/>
        <w:gridCol w:w="566"/>
        <w:gridCol w:w="495"/>
      </w:tblGrid>
      <w:tr w:rsidR="00204D5B" w:rsidRPr="00EE2B3A" w:rsidTr="00204D5B">
        <w:tc>
          <w:tcPr>
            <w:tcW w:w="0" w:type="auto"/>
            <w:vMerge w:val="restart"/>
            <w:tcBorders>
              <w:top w:val="single" w:sz="4" w:space="0" w:color="auto"/>
              <w:left w:val="single" w:sz="4" w:space="0" w:color="auto"/>
              <w:right w:val="single" w:sz="4" w:space="0" w:color="auto"/>
            </w:tcBorders>
            <w:shd w:val="clear" w:color="auto" w:fill="auto"/>
            <w:vAlign w:val="center"/>
            <w:hideMark/>
          </w:tcPr>
          <w:p w:rsidR="00204D5B" w:rsidRPr="00EE2B3A" w:rsidRDefault="00204D5B" w:rsidP="00204D5B">
            <w:pPr>
              <w:spacing w:after="0" w:line="240" w:lineRule="auto"/>
              <w:jc w:val="center"/>
              <w:rPr>
                <w:rFonts w:ascii="Times New Roman" w:eastAsia="MS MinNew Roman" w:hAnsi="Times New Roman" w:cs="Times New Roman"/>
                <w:b/>
                <w:bCs/>
                <w:sz w:val="12"/>
                <w:szCs w:val="12"/>
              </w:rPr>
            </w:pPr>
            <w:r w:rsidRPr="00EE2B3A">
              <w:rPr>
                <w:rFonts w:ascii="Times New Roman" w:hAnsi="Times New Roman" w:cs="Times New Roman"/>
                <w:b/>
                <w:sz w:val="12"/>
                <w:szCs w:val="12"/>
              </w:rPr>
              <w:t>№ п/п</w:t>
            </w:r>
          </w:p>
        </w:tc>
        <w:tc>
          <w:tcPr>
            <w:tcW w:w="0" w:type="auto"/>
            <w:vMerge w:val="restart"/>
            <w:tcBorders>
              <w:top w:val="single" w:sz="4" w:space="0" w:color="auto"/>
              <w:left w:val="single" w:sz="4" w:space="0" w:color="auto"/>
              <w:right w:val="single" w:sz="4" w:space="0" w:color="auto"/>
            </w:tcBorders>
            <w:shd w:val="clear" w:color="auto" w:fill="auto"/>
            <w:vAlign w:val="center"/>
            <w:hideMark/>
          </w:tcPr>
          <w:p w:rsidR="00204D5B" w:rsidRPr="00EE2B3A" w:rsidRDefault="00204D5B" w:rsidP="00204D5B">
            <w:pPr>
              <w:spacing w:after="0" w:line="240" w:lineRule="auto"/>
              <w:jc w:val="center"/>
              <w:rPr>
                <w:rFonts w:ascii="Times New Roman" w:eastAsia="MS MinNew Roman" w:hAnsi="Times New Roman" w:cs="Times New Roman"/>
                <w:b/>
                <w:bCs/>
                <w:sz w:val="12"/>
                <w:szCs w:val="12"/>
              </w:rPr>
            </w:pPr>
            <w:r w:rsidRPr="00EE2B3A">
              <w:rPr>
                <w:rFonts w:ascii="Times New Roman" w:hAnsi="Times New Roman" w:cs="Times New Roman"/>
                <w:b/>
                <w:sz w:val="12"/>
                <w:szCs w:val="12"/>
              </w:rPr>
              <w:t>Наименование параметра</w:t>
            </w:r>
          </w:p>
        </w:tc>
        <w:tc>
          <w:tcPr>
            <w:tcW w:w="0" w:type="auto"/>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204D5B" w:rsidRPr="00EE2B3A" w:rsidRDefault="00204D5B" w:rsidP="00204D5B">
            <w:pPr>
              <w:spacing w:after="0" w:line="240" w:lineRule="auto"/>
              <w:jc w:val="center"/>
              <w:rPr>
                <w:rFonts w:ascii="Times New Roman" w:hAnsi="Times New Roman" w:cs="Times New Roman"/>
                <w:b/>
                <w:sz w:val="12"/>
                <w:szCs w:val="12"/>
              </w:rPr>
            </w:pPr>
            <w:r w:rsidRPr="00EE2B3A">
              <w:rPr>
                <w:rFonts w:ascii="Times New Roman" w:hAnsi="Times New Roman" w:cs="Times New Roman"/>
                <w:b/>
                <w:sz w:val="12"/>
                <w:szCs w:val="12"/>
              </w:rPr>
              <w:t>Значение предельных размеров земельных участков и предельных параметров разрешенного строительства, реконструкции объектов капитального строительства в территориальных зонах</w:t>
            </w:r>
          </w:p>
        </w:tc>
      </w:tr>
      <w:tr w:rsidR="00204D5B" w:rsidRPr="00EE2B3A" w:rsidTr="00204D5B">
        <w:tc>
          <w:tcPr>
            <w:tcW w:w="0" w:type="auto"/>
            <w:vMerge/>
            <w:tcBorders>
              <w:left w:val="single" w:sz="4" w:space="0" w:color="auto"/>
              <w:bottom w:val="single" w:sz="4" w:space="0" w:color="auto"/>
              <w:right w:val="single" w:sz="4" w:space="0" w:color="auto"/>
            </w:tcBorders>
            <w:shd w:val="clear" w:color="auto" w:fill="auto"/>
            <w:vAlign w:val="center"/>
          </w:tcPr>
          <w:p w:rsidR="00204D5B" w:rsidRPr="00EE2B3A" w:rsidRDefault="00204D5B" w:rsidP="00204D5B">
            <w:pPr>
              <w:spacing w:after="0" w:line="240" w:lineRule="auto"/>
              <w:jc w:val="center"/>
              <w:rPr>
                <w:rFonts w:ascii="Times New Roman" w:eastAsia="MS MinNew Roman" w:hAnsi="Times New Roman" w:cs="Times New Roman"/>
                <w:bCs/>
                <w:sz w:val="12"/>
                <w:szCs w:val="12"/>
              </w:rPr>
            </w:pPr>
          </w:p>
        </w:tc>
        <w:tc>
          <w:tcPr>
            <w:tcW w:w="0" w:type="auto"/>
            <w:vMerge/>
            <w:tcBorders>
              <w:left w:val="single" w:sz="4" w:space="0" w:color="auto"/>
              <w:bottom w:val="single" w:sz="4" w:space="0" w:color="auto"/>
              <w:right w:val="single" w:sz="4" w:space="0" w:color="auto"/>
            </w:tcBorders>
            <w:shd w:val="clear" w:color="auto" w:fill="auto"/>
            <w:vAlign w:val="center"/>
          </w:tcPr>
          <w:p w:rsidR="00204D5B" w:rsidRPr="00EE2B3A" w:rsidRDefault="00204D5B" w:rsidP="00204D5B">
            <w:pPr>
              <w:spacing w:after="0" w:line="240" w:lineRule="auto"/>
              <w:jc w:val="center"/>
              <w:rPr>
                <w:rFonts w:ascii="Times New Roman" w:eastAsia="MS MinNew Roman" w:hAnsi="Times New Roman" w:cs="Times New Roman"/>
                <w:bCs/>
                <w:sz w:val="12"/>
                <w:szCs w:val="12"/>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204D5B" w:rsidRPr="00EE2B3A" w:rsidRDefault="00204D5B" w:rsidP="00204D5B">
            <w:pPr>
              <w:spacing w:after="0" w:line="240" w:lineRule="auto"/>
              <w:jc w:val="center"/>
              <w:rPr>
                <w:rFonts w:ascii="Times New Roman" w:eastAsia="MS MinNew Roman" w:hAnsi="Times New Roman" w:cs="Times New Roman"/>
                <w:b/>
                <w:bCs/>
                <w:sz w:val="12"/>
                <w:szCs w:val="12"/>
              </w:rPr>
            </w:pPr>
            <w:r w:rsidRPr="00EE2B3A">
              <w:rPr>
                <w:rFonts w:ascii="Times New Roman" w:eastAsia="MS MinNew Roman" w:hAnsi="Times New Roman" w:cs="Times New Roman"/>
                <w:b/>
                <w:bCs/>
                <w:sz w:val="12"/>
                <w:szCs w:val="12"/>
              </w:rPr>
              <w:t>Сх1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204D5B" w:rsidRPr="00EE2B3A" w:rsidRDefault="00204D5B" w:rsidP="00204D5B">
            <w:pPr>
              <w:spacing w:after="0" w:line="240" w:lineRule="auto"/>
              <w:jc w:val="center"/>
              <w:rPr>
                <w:rFonts w:ascii="Times New Roman" w:eastAsia="MS MinNew Roman" w:hAnsi="Times New Roman" w:cs="Times New Roman"/>
                <w:b/>
                <w:bCs/>
                <w:sz w:val="12"/>
                <w:szCs w:val="12"/>
              </w:rPr>
            </w:pPr>
            <w:r w:rsidRPr="00EE2B3A">
              <w:rPr>
                <w:rFonts w:ascii="Times New Roman" w:eastAsia="MS MinNew Roman" w:hAnsi="Times New Roman" w:cs="Times New Roman"/>
                <w:b/>
                <w:bCs/>
                <w:sz w:val="12"/>
                <w:szCs w:val="12"/>
              </w:rPr>
              <w:t>Сх2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204D5B" w:rsidRPr="00EE2B3A" w:rsidRDefault="00204D5B" w:rsidP="00204D5B">
            <w:pPr>
              <w:spacing w:after="0" w:line="240" w:lineRule="auto"/>
              <w:jc w:val="center"/>
              <w:rPr>
                <w:rFonts w:ascii="Times New Roman" w:eastAsia="MS MinNew Roman" w:hAnsi="Times New Roman" w:cs="Times New Roman"/>
                <w:b/>
                <w:bCs/>
                <w:sz w:val="12"/>
                <w:szCs w:val="12"/>
                <w:highlight w:val="red"/>
              </w:rPr>
            </w:pPr>
            <w:r w:rsidRPr="00EE2B3A">
              <w:rPr>
                <w:rFonts w:ascii="Times New Roman" w:eastAsia="MS MinNew Roman" w:hAnsi="Times New Roman" w:cs="Times New Roman"/>
                <w:b/>
                <w:bCs/>
                <w:sz w:val="12"/>
                <w:szCs w:val="12"/>
              </w:rPr>
              <w:t>Сх2-0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204D5B" w:rsidRPr="00EE2B3A" w:rsidRDefault="00204D5B" w:rsidP="00204D5B">
            <w:pPr>
              <w:spacing w:after="0" w:line="240" w:lineRule="auto"/>
              <w:jc w:val="center"/>
              <w:rPr>
                <w:rFonts w:ascii="Times New Roman" w:eastAsia="MS MinNew Roman" w:hAnsi="Times New Roman" w:cs="Times New Roman"/>
                <w:b/>
                <w:bCs/>
                <w:sz w:val="12"/>
                <w:szCs w:val="12"/>
              </w:rPr>
            </w:pPr>
            <w:r w:rsidRPr="00EE2B3A">
              <w:rPr>
                <w:rFonts w:ascii="Times New Roman" w:eastAsia="MS MinNew Roman" w:hAnsi="Times New Roman" w:cs="Times New Roman"/>
                <w:b/>
                <w:bCs/>
                <w:sz w:val="12"/>
                <w:szCs w:val="12"/>
              </w:rPr>
              <w:t>Сх2-3</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204D5B" w:rsidRPr="00EE2B3A" w:rsidRDefault="00204D5B" w:rsidP="00204D5B">
            <w:pPr>
              <w:spacing w:after="0" w:line="240" w:lineRule="auto"/>
              <w:jc w:val="center"/>
              <w:rPr>
                <w:rFonts w:ascii="Times New Roman" w:eastAsia="MS MinNew Roman" w:hAnsi="Times New Roman" w:cs="Times New Roman"/>
                <w:b/>
                <w:bCs/>
                <w:sz w:val="12"/>
                <w:szCs w:val="12"/>
              </w:rPr>
            </w:pPr>
            <w:r w:rsidRPr="00EE2B3A">
              <w:rPr>
                <w:rFonts w:ascii="Times New Roman" w:eastAsia="MS MinNew Roman" w:hAnsi="Times New Roman" w:cs="Times New Roman"/>
                <w:b/>
                <w:bCs/>
                <w:sz w:val="12"/>
                <w:szCs w:val="12"/>
              </w:rPr>
              <w:t>Сх2-4</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204D5B" w:rsidRPr="00EE2B3A" w:rsidRDefault="00204D5B" w:rsidP="00204D5B">
            <w:pPr>
              <w:spacing w:after="0" w:line="240" w:lineRule="auto"/>
              <w:jc w:val="center"/>
              <w:rPr>
                <w:rFonts w:ascii="Times New Roman" w:eastAsia="MS MinNew Roman" w:hAnsi="Times New Roman" w:cs="Times New Roman"/>
                <w:b/>
                <w:bCs/>
                <w:sz w:val="12"/>
                <w:szCs w:val="12"/>
              </w:rPr>
            </w:pPr>
            <w:r w:rsidRPr="00EE2B3A">
              <w:rPr>
                <w:rFonts w:ascii="Times New Roman" w:eastAsia="MS MinNew Roman" w:hAnsi="Times New Roman" w:cs="Times New Roman"/>
                <w:b/>
                <w:bCs/>
                <w:sz w:val="12"/>
                <w:szCs w:val="12"/>
              </w:rPr>
              <w:t>Сх2-5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204D5B" w:rsidRPr="00EE2B3A" w:rsidRDefault="00204D5B" w:rsidP="00204D5B">
            <w:pPr>
              <w:spacing w:after="0" w:line="240" w:lineRule="auto"/>
              <w:jc w:val="center"/>
              <w:rPr>
                <w:rFonts w:ascii="Times New Roman" w:eastAsia="MS MinNew Roman" w:hAnsi="Times New Roman" w:cs="Times New Roman"/>
                <w:b/>
                <w:bCs/>
                <w:sz w:val="12"/>
                <w:szCs w:val="12"/>
              </w:rPr>
            </w:pPr>
            <w:r w:rsidRPr="00EE2B3A">
              <w:rPr>
                <w:rFonts w:ascii="Times New Roman" w:eastAsia="MS MinNew Roman" w:hAnsi="Times New Roman" w:cs="Times New Roman"/>
                <w:b/>
                <w:bCs/>
                <w:sz w:val="12"/>
                <w:szCs w:val="12"/>
              </w:rPr>
              <w:t>Сх2-6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204D5B" w:rsidRPr="00EE2B3A" w:rsidRDefault="00204D5B" w:rsidP="00204D5B">
            <w:pPr>
              <w:spacing w:after="0" w:line="240" w:lineRule="auto"/>
              <w:jc w:val="center"/>
              <w:rPr>
                <w:rFonts w:ascii="Times New Roman" w:eastAsia="MS MinNew Roman" w:hAnsi="Times New Roman" w:cs="Times New Roman"/>
                <w:b/>
                <w:bCs/>
                <w:sz w:val="12"/>
                <w:szCs w:val="12"/>
              </w:rPr>
            </w:pPr>
            <w:r w:rsidRPr="00EE2B3A">
              <w:rPr>
                <w:rFonts w:ascii="Times New Roman" w:eastAsia="MS MinNew Roman" w:hAnsi="Times New Roman" w:cs="Times New Roman"/>
                <w:b/>
                <w:bCs/>
                <w:sz w:val="12"/>
                <w:szCs w:val="12"/>
              </w:rPr>
              <w:t>Сх-3</w:t>
            </w:r>
          </w:p>
        </w:tc>
      </w:tr>
      <w:tr w:rsidR="00EE2B3A" w:rsidRPr="00EE2B3A" w:rsidTr="00204D5B">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EE2B3A" w:rsidRPr="00EE2B3A" w:rsidRDefault="00EE2B3A" w:rsidP="00204D5B">
            <w:pPr>
              <w:spacing w:after="0" w:line="240" w:lineRule="auto"/>
              <w:jc w:val="center"/>
              <w:rPr>
                <w:rFonts w:ascii="Times New Roman" w:eastAsia="MS MinNew Roman" w:hAnsi="Times New Roman" w:cs="Times New Roman"/>
                <w:bCs/>
                <w:sz w:val="12"/>
                <w:szCs w:val="12"/>
              </w:rPr>
            </w:pPr>
          </w:p>
        </w:tc>
        <w:tc>
          <w:tcPr>
            <w:tcW w:w="0" w:type="auto"/>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rsidR="00EE2B3A" w:rsidRPr="00EE2B3A" w:rsidRDefault="00EE2B3A" w:rsidP="00204D5B">
            <w:pPr>
              <w:spacing w:after="0" w:line="240" w:lineRule="auto"/>
              <w:jc w:val="center"/>
              <w:rPr>
                <w:rFonts w:ascii="Times New Roman" w:hAnsi="Times New Roman" w:cs="Times New Roman"/>
                <w:sz w:val="12"/>
                <w:szCs w:val="12"/>
              </w:rPr>
            </w:pPr>
            <w:r w:rsidRPr="00EE2B3A">
              <w:rPr>
                <w:rFonts w:ascii="Times New Roman" w:hAnsi="Times New Roman" w:cs="Times New Roman"/>
                <w:sz w:val="12"/>
                <w:szCs w:val="12"/>
              </w:rPr>
              <w:t>Предельные (минимальные и (или) максимальные) размеры земельных участков, в том числе их площадь</w:t>
            </w:r>
          </w:p>
        </w:tc>
      </w:tr>
      <w:tr w:rsidR="00EE2B3A" w:rsidRPr="00EE2B3A" w:rsidTr="00204D5B">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EE2B3A" w:rsidRPr="00EE2B3A" w:rsidRDefault="00EE2B3A" w:rsidP="006861C3">
            <w:pPr>
              <w:pStyle w:val="aff"/>
              <w:numPr>
                <w:ilvl w:val="0"/>
                <w:numId w:val="66"/>
              </w:numPr>
              <w:spacing w:after="0" w:line="240" w:lineRule="auto"/>
              <w:ind w:left="0" w:firstLine="0"/>
              <w:jc w:val="center"/>
              <w:rPr>
                <w:rFonts w:ascii="Times New Roman" w:eastAsia="MS MinNew Roman" w:hAnsi="Times New Roman" w:cs="Times New Roman"/>
                <w:bCs/>
                <w:sz w:val="12"/>
                <w:szCs w:val="12"/>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EE2B3A" w:rsidRPr="00EE2B3A" w:rsidRDefault="00EE2B3A" w:rsidP="00204D5B">
            <w:pPr>
              <w:spacing w:after="0" w:line="240" w:lineRule="auto"/>
              <w:jc w:val="center"/>
              <w:rPr>
                <w:rFonts w:ascii="Times New Roman" w:eastAsia="MS MinNew Roman" w:hAnsi="Times New Roman" w:cs="Times New Roman"/>
                <w:bCs/>
                <w:sz w:val="12"/>
                <w:szCs w:val="12"/>
              </w:rPr>
            </w:pPr>
            <w:r w:rsidRPr="00EE2B3A">
              <w:rPr>
                <w:rFonts w:ascii="Times New Roman" w:hAnsi="Times New Roman" w:cs="Times New Roman"/>
                <w:sz w:val="12"/>
                <w:szCs w:val="12"/>
              </w:rPr>
              <w:t>Минимальная площадь земельного участка, кв.м</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EE2B3A" w:rsidRPr="00EE2B3A" w:rsidRDefault="00EE2B3A" w:rsidP="00204D5B">
            <w:pPr>
              <w:spacing w:after="0" w:line="240" w:lineRule="auto"/>
              <w:jc w:val="center"/>
              <w:rPr>
                <w:rFonts w:ascii="Times New Roman" w:eastAsia="MS MinNew Roman" w:hAnsi="Times New Roman" w:cs="Times New Roman"/>
                <w:bCs/>
                <w:sz w:val="12"/>
                <w:szCs w:val="12"/>
              </w:rPr>
            </w:pPr>
            <w:r w:rsidRPr="00EE2B3A">
              <w:rPr>
                <w:rFonts w:ascii="Times New Roman" w:eastAsia="MS MinNew Roman" w:hAnsi="Times New Roman" w:cs="Times New Roman"/>
                <w:bCs/>
                <w:sz w:val="12"/>
                <w:szCs w:val="12"/>
              </w:rPr>
              <w:t>1000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EE2B3A" w:rsidRPr="00EE2B3A" w:rsidRDefault="00EE2B3A" w:rsidP="00204D5B">
            <w:pPr>
              <w:spacing w:after="0" w:line="240" w:lineRule="auto"/>
              <w:jc w:val="center"/>
              <w:rPr>
                <w:rFonts w:ascii="Times New Roman" w:eastAsia="MS MinNew Roman" w:hAnsi="Times New Roman" w:cs="Times New Roman"/>
                <w:bCs/>
                <w:sz w:val="12"/>
                <w:szCs w:val="12"/>
              </w:rPr>
            </w:pPr>
            <w:r w:rsidRPr="00EE2B3A">
              <w:rPr>
                <w:rFonts w:ascii="Times New Roman" w:eastAsia="MS MinNew Roman" w:hAnsi="Times New Roman" w:cs="Times New Roman"/>
                <w:bCs/>
                <w:sz w:val="12"/>
                <w:szCs w:val="12"/>
              </w:rPr>
              <w:t>1000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EE2B3A" w:rsidRPr="00EE2B3A" w:rsidRDefault="00EE2B3A" w:rsidP="00204D5B">
            <w:pPr>
              <w:spacing w:after="0" w:line="240" w:lineRule="auto"/>
              <w:jc w:val="center"/>
              <w:rPr>
                <w:rFonts w:ascii="Times New Roman" w:eastAsia="MS MinNew Roman" w:hAnsi="Times New Roman" w:cs="Times New Roman"/>
                <w:bCs/>
                <w:sz w:val="12"/>
                <w:szCs w:val="12"/>
              </w:rPr>
            </w:pPr>
            <w:r w:rsidRPr="00EE2B3A">
              <w:rPr>
                <w:rFonts w:ascii="Times New Roman" w:eastAsia="MS MinNew Roman" w:hAnsi="Times New Roman" w:cs="Times New Roman"/>
                <w:bCs/>
                <w:sz w:val="12"/>
                <w:szCs w:val="12"/>
              </w:rPr>
              <w:t>1000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EE2B3A" w:rsidRPr="00EE2B3A" w:rsidRDefault="00EE2B3A" w:rsidP="00204D5B">
            <w:pPr>
              <w:spacing w:after="0" w:line="240" w:lineRule="auto"/>
              <w:jc w:val="center"/>
              <w:rPr>
                <w:rFonts w:ascii="Times New Roman" w:eastAsia="MS MinNew Roman" w:hAnsi="Times New Roman" w:cs="Times New Roman"/>
                <w:bCs/>
                <w:sz w:val="12"/>
                <w:szCs w:val="12"/>
              </w:rPr>
            </w:pPr>
            <w:r w:rsidRPr="00EE2B3A">
              <w:rPr>
                <w:rFonts w:ascii="Times New Roman" w:eastAsia="MS MinNew Roman" w:hAnsi="Times New Roman" w:cs="Times New Roman"/>
                <w:bCs/>
                <w:sz w:val="12"/>
                <w:szCs w:val="12"/>
              </w:rPr>
              <w:t>1000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EE2B3A" w:rsidRPr="00EE2B3A" w:rsidRDefault="00EE2B3A" w:rsidP="00204D5B">
            <w:pPr>
              <w:spacing w:after="0" w:line="240" w:lineRule="auto"/>
              <w:jc w:val="center"/>
              <w:rPr>
                <w:rFonts w:ascii="Times New Roman" w:eastAsia="MS MinNew Roman" w:hAnsi="Times New Roman" w:cs="Times New Roman"/>
                <w:bCs/>
                <w:sz w:val="12"/>
                <w:szCs w:val="12"/>
              </w:rPr>
            </w:pPr>
            <w:r w:rsidRPr="00EE2B3A">
              <w:rPr>
                <w:rFonts w:ascii="Times New Roman" w:eastAsia="MS MinNew Roman" w:hAnsi="Times New Roman" w:cs="Times New Roman"/>
                <w:bCs/>
                <w:sz w:val="12"/>
                <w:szCs w:val="12"/>
              </w:rPr>
              <w:t>1000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EE2B3A" w:rsidRPr="00EE2B3A" w:rsidRDefault="00EE2B3A" w:rsidP="00204D5B">
            <w:pPr>
              <w:spacing w:after="0" w:line="240" w:lineRule="auto"/>
              <w:jc w:val="center"/>
              <w:rPr>
                <w:rFonts w:ascii="Times New Roman" w:eastAsia="MS MinNew Roman" w:hAnsi="Times New Roman" w:cs="Times New Roman"/>
                <w:bCs/>
                <w:sz w:val="12"/>
                <w:szCs w:val="12"/>
              </w:rPr>
            </w:pPr>
            <w:r w:rsidRPr="00EE2B3A">
              <w:rPr>
                <w:rFonts w:ascii="Times New Roman" w:eastAsia="MS MinNew Roman" w:hAnsi="Times New Roman" w:cs="Times New Roman"/>
                <w:bCs/>
                <w:sz w:val="12"/>
                <w:szCs w:val="12"/>
              </w:rPr>
              <w:t>1000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EE2B3A" w:rsidRPr="00EE2B3A" w:rsidRDefault="00EE2B3A" w:rsidP="00204D5B">
            <w:pPr>
              <w:spacing w:after="0" w:line="240" w:lineRule="auto"/>
              <w:jc w:val="center"/>
              <w:rPr>
                <w:rFonts w:ascii="Times New Roman" w:eastAsia="MS MinNew Roman" w:hAnsi="Times New Roman" w:cs="Times New Roman"/>
                <w:bCs/>
                <w:sz w:val="12"/>
                <w:szCs w:val="12"/>
              </w:rPr>
            </w:pPr>
            <w:r w:rsidRPr="00EE2B3A">
              <w:rPr>
                <w:rFonts w:ascii="Times New Roman" w:eastAsia="MS MinNew Roman" w:hAnsi="Times New Roman" w:cs="Times New Roman"/>
                <w:bCs/>
                <w:sz w:val="12"/>
                <w:szCs w:val="12"/>
              </w:rPr>
              <w:t>1000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EE2B3A" w:rsidRPr="00EE2B3A" w:rsidRDefault="00EE2B3A" w:rsidP="00204D5B">
            <w:pPr>
              <w:spacing w:after="0" w:line="240" w:lineRule="auto"/>
              <w:jc w:val="center"/>
              <w:rPr>
                <w:rFonts w:ascii="Times New Roman" w:eastAsia="MS MinNew Roman" w:hAnsi="Times New Roman" w:cs="Times New Roman"/>
                <w:bCs/>
                <w:sz w:val="12"/>
                <w:szCs w:val="12"/>
              </w:rPr>
            </w:pPr>
            <w:r w:rsidRPr="00EE2B3A">
              <w:rPr>
                <w:rFonts w:ascii="Times New Roman" w:eastAsia="MS MinNew Roman" w:hAnsi="Times New Roman" w:cs="Times New Roman"/>
                <w:bCs/>
                <w:sz w:val="12"/>
                <w:szCs w:val="12"/>
              </w:rPr>
              <w:t>600</w:t>
            </w:r>
          </w:p>
        </w:tc>
      </w:tr>
      <w:tr w:rsidR="00EE2B3A" w:rsidRPr="00EE2B3A" w:rsidTr="00204D5B">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EE2B3A" w:rsidRPr="00EE2B3A" w:rsidRDefault="00EE2B3A" w:rsidP="006861C3">
            <w:pPr>
              <w:pStyle w:val="aff"/>
              <w:numPr>
                <w:ilvl w:val="0"/>
                <w:numId w:val="66"/>
              </w:numPr>
              <w:spacing w:after="0" w:line="240" w:lineRule="auto"/>
              <w:ind w:left="0" w:firstLine="0"/>
              <w:jc w:val="center"/>
              <w:rPr>
                <w:rFonts w:ascii="Times New Roman" w:eastAsia="MS MinNew Roman" w:hAnsi="Times New Roman" w:cs="Times New Roman"/>
                <w:bCs/>
                <w:sz w:val="12"/>
                <w:szCs w:val="12"/>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EE2B3A" w:rsidRPr="00EE2B3A" w:rsidRDefault="00EE2B3A" w:rsidP="00204D5B">
            <w:pPr>
              <w:spacing w:after="0" w:line="240" w:lineRule="auto"/>
              <w:jc w:val="center"/>
              <w:rPr>
                <w:rFonts w:ascii="Times New Roman" w:eastAsia="MS MinNew Roman" w:hAnsi="Times New Roman" w:cs="Times New Roman"/>
                <w:bCs/>
                <w:sz w:val="12"/>
                <w:szCs w:val="12"/>
              </w:rPr>
            </w:pPr>
            <w:r w:rsidRPr="00EE2B3A">
              <w:rPr>
                <w:rFonts w:ascii="Times New Roman" w:hAnsi="Times New Roman" w:cs="Times New Roman"/>
                <w:sz w:val="12"/>
                <w:szCs w:val="12"/>
              </w:rPr>
              <w:t>Максимальная площадь земельного участка, кв.м</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EE2B3A" w:rsidRPr="00EE2B3A" w:rsidRDefault="00EE2B3A" w:rsidP="00204D5B">
            <w:pPr>
              <w:spacing w:after="0" w:line="240" w:lineRule="auto"/>
              <w:jc w:val="center"/>
              <w:rPr>
                <w:rFonts w:ascii="Times New Roman" w:eastAsia="MS MinNew Roman" w:hAnsi="Times New Roman" w:cs="Times New Roman"/>
                <w:bCs/>
                <w:sz w:val="12"/>
                <w:szCs w:val="12"/>
              </w:rPr>
            </w:pPr>
            <w:r w:rsidRPr="00EE2B3A">
              <w:rPr>
                <w:rFonts w:ascii="Times New Roman" w:eastAsia="MS MinNew Roman" w:hAnsi="Times New Roman" w:cs="Times New Roman"/>
                <w:bCs/>
                <w:sz w:val="12"/>
                <w:szCs w:val="12"/>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EE2B3A" w:rsidRPr="00EE2B3A" w:rsidRDefault="00EE2B3A" w:rsidP="00204D5B">
            <w:pPr>
              <w:spacing w:after="0" w:line="240" w:lineRule="auto"/>
              <w:jc w:val="center"/>
              <w:rPr>
                <w:rFonts w:ascii="Times New Roman" w:eastAsia="MS MinNew Roman" w:hAnsi="Times New Roman" w:cs="Times New Roman"/>
                <w:bCs/>
                <w:sz w:val="12"/>
                <w:szCs w:val="12"/>
              </w:rPr>
            </w:pPr>
            <w:r w:rsidRPr="00EE2B3A">
              <w:rPr>
                <w:rFonts w:ascii="Times New Roman" w:eastAsia="MS MinNew Roman" w:hAnsi="Times New Roman" w:cs="Times New Roman"/>
                <w:bCs/>
                <w:sz w:val="12"/>
                <w:szCs w:val="12"/>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EE2B3A" w:rsidRPr="00EE2B3A" w:rsidRDefault="00EE2B3A" w:rsidP="00204D5B">
            <w:pPr>
              <w:spacing w:after="0" w:line="240" w:lineRule="auto"/>
              <w:jc w:val="center"/>
              <w:rPr>
                <w:rFonts w:ascii="Times New Roman" w:eastAsia="MS MinNew Roman" w:hAnsi="Times New Roman" w:cs="Times New Roman"/>
                <w:bCs/>
                <w:sz w:val="12"/>
                <w:szCs w:val="12"/>
              </w:rPr>
            </w:pPr>
            <w:r w:rsidRPr="00EE2B3A">
              <w:rPr>
                <w:rFonts w:ascii="Times New Roman" w:eastAsia="MS MinNew Roman" w:hAnsi="Times New Roman" w:cs="Times New Roman"/>
                <w:bCs/>
                <w:sz w:val="12"/>
                <w:szCs w:val="12"/>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EE2B3A" w:rsidRPr="00EE2B3A" w:rsidRDefault="00EE2B3A" w:rsidP="00204D5B">
            <w:pPr>
              <w:spacing w:after="0" w:line="240" w:lineRule="auto"/>
              <w:jc w:val="center"/>
              <w:rPr>
                <w:rFonts w:ascii="Times New Roman" w:eastAsia="MS MinNew Roman" w:hAnsi="Times New Roman" w:cs="Times New Roman"/>
                <w:bCs/>
                <w:sz w:val="12"/>
                <w:szCs w:val="12"/>
              </w:rPr>
            </w:pPr>
            <w:r w:rsidRPr="00EE2B3A">
              <w:rPr>
                <w:rFonts w:ascii="Times New Roman" w:eastAsia="MS MinNew Roman" w:hAnsi="Times New Roman" w:cs="Times New Roman"/>
                <w:bCs/>
                <w:sz w:val="12"/>
                <w:szCs w:val="12"/>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EE2B3A" w:rsidRPr="00EE2B3A" w:rsidRDefault="00EE2B3A" w:rsidP="00204D5B">
            <w:pPr>
              <w:spacing w:after="0" w:line="240" w:lineRule="auto"/>
              <w:jc w:val="center"/>
              <w:rPr>
                <w:rFonts w:ascii="Times New Roman" w:eastAsia="MS MinNew Roman" w:hAnsi="Times New Roman" w:cs="Times New Roman"/>
                <w:bCs/>
                <w:sz w:val="12"/>
                <w:szCs w:val="12"/>
              </w:rPr>
            </w:pPr>
            <w:r w:rsidRPr="00EE2B3A">
              <w:rPr>
                <w:rFonts w:ascii="Times New Roman" w:eastAsia="MS MinNew Roman" w:hAnsi="Times New Roman" w:cs="Times New Roman"/>
                <w:bCs/>
                <w:sz w:val="12"/>
                <w:szCs w:val="12"/>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EE2B3A" w:rsidRPr="00EE2B3A" w:rsidRDefault="00EE2B3A" w:rsidP="00204D5B">
            <w:pPr>
              <w:spacing w:after="0" w:line="240" w:lineRule="auto"/>
              <w:jc w:val="center"/>
              <w:rPr>
                <w:rFonts w:ascii="Times New Roman" w:eastAsia="MS MinNew Roman" w:hAnsi="Times New Roman" w:cs="Times New Roman"/>
                <w:bCs/>
                <w:sz w:val="12"/>
                <w:szCs w:val="12"/>
              </w:rPr>
            </w:pPr>
            <w:r w:rsidRPr="00EE2B3A">
              <w:rPr>
                <w:rFonts w:ascii="Times New Roman" w:eastAsia="MS MinNew Roman" w:hAnsi="Times New Roman" w:cs="Times New Roman"/>
                <w:bCs/>
                <w:sz w:val="12"/>
                <w:szCs w:val="12"/>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EE2B3A" w:rsidRPr="00EE2B3A" w:rsidRDefault="00EE2B3A" w:rsidP="00204D5B">
            <w:pPr>
              <w:spacing w:after="0" w:line="240" w:lineRule="auto"/>
              <w:jc w:val="center"/>
              <w:rPr>
                <w:rFonts w:ascii="Times New Roman" w:eastAsia="MS MinNew Roman" w:hAnsi="Times New Roman" w:cs="Times New Roman"/>
                <w:bCs/>
                <w:sz w:val="12"/>
                <w:szCs w:val="12"/>
              </w:rPr>
            </w:pPr>
            <w:r w:rsidRPr="00EE2B3A">
              <w:rPr>
                <w:rFonts w:ascii="Times New Roman" w:eastAsia="MS MinNew Roman" w:hAnsi="Times New Roman" w:cs="Times New Roman"/>
                <w:bCs/>
                <w:sz w:val="12"/>
                <w:szCs w:val="12"/>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EE2B3A" w:rsidRPr="00EE2B3A" w:rsidRDefault="00EE2B3A" w:rsidP="00204D5B">
            <w:pPr>
              <w:spacing w:after="0" w:line="240" w:lineRule="auto"/>
              <w:jc w:val="center"/>
              <w:rPr>
                <w:rFonts w:ascii="Times New Roman" w:eastAsia="MS MinNew Roman" w:hAnsi="Times New Roman" w:cs="Times New Roman"/>
                <w:bCs/>
                <w:sz w:val="12"/>
                <w:szCs w:val="12"/>
              </w:rPr>
            </w:pPr>
            <w:r w:rsidRPr="00EE2B3A">
              <w:rPr>
                <w:rFonts w:ascii="Times New Roman" w:eastAsia="MS MinNew Roman" w:hAnsi="Times New Roman" w:cs="Times New Roman"/>
                <w:bCs/>
                <w:sz w:val="12"/>
                <w:szCs w:val="12"/>
              </w:rPr>
              <w:t>-</w:t>
            </w:r>
          </w:p>
        </w:tc>
      </w:tr>
      <w:tr w:rsidR="00EE2B3A" w:rsidRPr="00EE2B3A" w:rsidTr="00204D5B">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EE2B3A" w:rsidRPr="00EE2B3A" w:rsidRDefault="00EE2B3A" w:rsidP="00204D5B">
            <w:pPr>
              <w:spacing w:after="0" w:line="240" w:lineRule="auto"/>
              <w:jc w:val="center"/>
              <w:rPr>
                <w:rFonts w:ascii="Times New Roman" w:eastAsia="MS MinNew Roman" w:hAnsi="Times New Roman" w:cs="Times New Roman"/>
                <w:bCs/>
                <w:sz w:val="12"/>
                <w:szCs w:val="12"/>
              </w:rPr>
            </w:pPr>
          </w:p>
        </w:tc>
        <w:tc>
          <w:tcPr>
            <w:tcW w:w="0" w:type="auto"/>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rsidR="00EE2B3A" w:rsidRPr="00EE2B3A" w:rsidRDefault="00EE2B3A" w:rsidP="00204D5B">
            <w:pPr>
              <w:spacing w:after="0" w:line="240" w:lineRule="auto"/>
              <w:jc w:val="center"/>
              <w:rPr>
                <w:rFonts w:ascii="Times New Roman" w:hAnsi="Times New Roman" w:cs="Times New Roman"/>
                <w:sz w:val="12"/>
                <w:szCs w:val="12"/>
              </w:rPr>
            </w:pPr>
            <w:r w:rsidRPr="00EE2B3A">
              <w:rPr>
                <w:rFonts w:ascii="Times New Roman" w:hAnsi="Times New Roman" w:cs="Times New Roman"/>
                <w:sz w:val="12"/>
                <w:szCs w:val="12"/>
              </w:rPr>
              <w:t>Предельное количество этажей или предельная высота зданий, строений, сооружений</w:t>
            </w:r>
          </w:p>
        </w:tc>
      </w:tr>
      <w:tr w:rsidR="00EE2B3A" w:rsidRPr="00EE2B3A" w:rsidTr="00204D5B">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EE2B3A" w:rsidRPr="00EE2B3A" w:rsidRDefault="00EE2B3A" w:rsidP="006861C3">
            <w:pPr>
              <w:pStyle w:val="aff"/>
              <w:numPr>
                <w:ilvl w:val="0"/>
                <w:numId w:val="66"/>
              </w:numPr>
              <w:spacing w:after="0" w:line="240" w:lineRule="auto"/>
              <w:ind w:left="0" w:firstLine="0"/>
              <w:jc w:val="center"/>
              <w:rPr>
                <w:rFonts w:ascii="Times New Roman" w:eastAsia="MS MinNew Roman" w:hAnsi="Times New Roman" w:cs="Times New Roman"/>
                <w:bCs/>
                <w:sz w:val="12"/>
                <w:szCs w:val="12"/>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EE2B3A" w:rsidRPr="00EE2B3A" w:rsidRDefault="00EE2B3A" w:rsidP="00204D5B">
            <w:pPr>
              <w:spacing w:after="0" w:line="240" w:lineRule="auto"/>
              <w:jc w:val="center"/>
              <w:rPr>
                <w:rFonts w:ascii="Times New Roman" w:eastAsia="MS MinNew Roman" w:hAnsi="Times New Roman" w:cs="Times New Roman"/>
                <w:bCs/>
                <w:sz w:val="12"/>
                <w:szCs w:val="12"/>
              </w:rPr>
            </w:pPr>
            <w:r w:rsidRPr="00EE2B3A">
              <w:rPr>
                <w:rFonts w:ascii="Times New Roman" w:eastAsia="MS MinNew Roman" w:hAnsi="Times New Roman" w:cs="Times New Roman"/>
                <w:bCs/>
                <w:sz w:val="12"/>
                <w:szCs w:val="12"/>
              </w:rPr>
              <w:t>Предельная высота зданий, строений, сооружений, м</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EE2B3A" w:rsidRPr="00EE2B3A" w:rsidRDefault="00EE2B3A" w:rsidP="00204D5B">
            <w:pPr>
              <w:spacing w:after="0" w:line="240" w:lineRule="auto"/>
              <w:jc w:val="center"/>
              <w:rPr>
                <w:rFonts w:ascii="Times New Roman" w:eastAsia="MS MinNew Roman" w:hAnsi="Times New Roman" w:cs="Times New Roman"/>
                <w:bCs/>
                <w:sz w:val="12"/>
                <w:szCs w:val="12"/>
              </w:rPr>
            </w:pPr>
            <w:r w:rsidRPr="00EE2B3A">
              <w:rPr>
                <w:rFonts w:ascii="Times New Roman" w:eastAsia="MS MinNew Roman" w:hAnsi="Times New Roman" w:cs="Times New Roman"/>
                <w:bCs/>
                <w:sz w:val="12"/>
                <w:szCs w:val="12"/>
              </w:rPr>
              <w:t>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EE2B3A" w:rsidRPr="00EE2B3A" w:rsidRDefault="00EE2B3A" w:rsidP="00204D5B">
            <w:pPr>
              <w:spacing w:after="0" w:line="240" w:lineRule="auto"/>
              <w:jc w:val="center"/>
              <w:rPr>
                <w:rFonts w:ascii="Times New Roman" w:eastAsia="MS MinNew Roman" w:hAnsi="Times New Roman" w:cs="Times New Roman"/>
                <w:bCs/>
                <w:sz w:val="12"/>
                <w:szCs w:val="12"/>
              </w:rPr>
            </w:pPr>
            <w:r w:rsidRPr="00EE2B3A">
              <w:rPr>
                <w:rFonts w:ascii="Times New Roman" w:eastAsia="MS MinNew Roman" w:hAnsi="Times New Roman" w:cs="Times New Roman"/>
                <w:bCs/>
                <w:sz w:val="12"/>
                <w:szCs w:val="12"/>
              </w:rPr>
              <w:t>20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EE2B3A" w:rsidRPr="00EE2B3A" w:rsidRDefault="00EE2B3A" w:rsidP="00204D5B">
            <w:pPr>
              <w:spacing w:after="0" w:line="240" w:lineRule="auto"/>
              <w:jc w:val="center"/>
              <w:rPr>
                <w:rFonts w:ascii="Times New Roman" w:eastAsia="MS MinNew Roman" w:hAnsi="Times New Roman" w:cs="Times New Roman"/>
                <w:bCs/>
                <w:sz w:val="12"/>
                <w:szCs w:val="12"/>
              </w:rPr>
            </w:pPr>
            <w:r w:rsidRPr="00EE2B3A">
              <w:rPr>
                <w:rFonts w:ascii="Times New Roman" w:eastAsia="MS MinNew Roman" w:hAnsi="Times New Roman" w:cs="Times New Roman"/>
                <w:bCs/>
                <w:sz w:val="12"/>
                <w:szCs w:val="12"/>
              </w:rPr>
              <w:t>20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EE2B3A" w:rsidRPr="00EE2B3A" w:rsidRDefault="00EE2B3A" w:rsidP="00204D5B">
            <w:pPr>
              <w:spacing w:after="0" w:line="240" w:lineRule="auto"/>
              <w:jc w:val="center"/>
              <w:rPr>
                <w:rFonts w:ascii="Times New Roman" w:eastAsia="MS MinNew Roman" w:hAnsi="Times New Roman" w:cs="Times New Roman"/>
                <w:bCs/>
                <w:sz w:val="12"/>
                <w:szCs w:val="12"/>
              </w:rPr>
            </w:pPr>
            <w:r w:rsidRPr="00EE2B3A">
              <w:rPr>
                <w:rFonts w:ascii="Times New Roman" w:eastAsia="MS MinNew Roman" w:hAnsi="Times New Roman" w:cs="Times New Roman"/>
                <w:bCs/>
                <w:sz w:val="12"/>
                <w:szCs w:val="12"/>
              </w:rPr>
              <w:t>20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EE2B3A" w:rsidRPr="00EE2B3A" w:rsidRDefault="00EE2B3A" w:rsidP="00204D5B">
            <w:pPr>
              <w:spacing w:after="0" w:line="240" w:lineRule="auto"/>
              <w:jc w:val="center"/>
              <w:rPr>
                <w:rFonts w:ascii="Times New Roman" w:eastAsia="MS MinNew Roman" w:hAnsi="Times New Roman" w:cs="Times New Roman"/>
                <w:bCs/>
                <w:sz w:val="12"/>
                <w:szCs w:val="12"/>
              </w:rPr>
            </w:pPr>
            <w:r w:rsidRPr="00EE2B3A">
              <w:rPr>
                <w:rFonts w:ascii="Times New Roman" w:eastAsia="MS MinNew Roman" w:hAnsi="Times New Roman" w:cs="Times New Roman"/>
                <w:bCs/>
                <w:sz w:val="12"/>
                <w:szCs w:val="12"/>
              </w:rPr>
              <w:t>20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EE2B3A" w:rsidRPr="00EE2B3A" w:rsidRDefault="00EE2B3A" w:rsidP="00204D5B">
            <w:pPr>
              <w:spacing w:after="0" w:line="240" w:lineRule="auto"/>
              <w:jc w:val="center"/>
              <w:rPr>
                <w:rFonts w:ascii="Times New Roman" w:eastAsia="MS MinNew Roman" w:hAnsi="Times New Roman" w:cs="Times New Roman"/>
                <w:bCs/>
                <w:sz w:val="12"/>
                <w:szCs w:val="12"/>
              </w:rPr>
            </w:pPr>
            <w:r w:rsidRPr="00EE2B3A">
              <w:rPr>
                <w:rFonts w:ascii="Times New Roman" w:eastAsia="MS MinNew Roman" w:hAnsi="Times New Roman" w:cs="Times New Roman"/>
                <w:bCs/>
                <w:sz w:val="12"/>
                <w:szCs w:val="12"/>
              </w:rPr>
              <w:t>20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EE2B3A" w:rsidRPr="00EE2B3A" w:rsidRDefault="00EE2B3A" w:rsidP="00204D5B">
            <w:pPr>
              <w:spacing w:after="0" w:line="240" w:lineRule="auto"/>
              <w:jc w:val="center"/>
              <w:rPr>
                <w:rFonts w:ascii="Times New Roman" w:eastAsia="MS MinNew Roman" w:hAnsi="Times New Roman" w:cs="Times New Roman"/>
                <w:bCs/>
                <w:sz w:val="12"/>
                <w:szCs w:val="12"/>
              </w:rPr>
            </w:pPr>
            <w:r w:rsidRPr="00EE2B3A">
              <w:rPr>
                <w:rFonts w:ascii="Times New Roman" w:eastAsia="MS MinNew Roman" w:hAnsi="Times New Roman" w:cs="Times New Roman"/>
                <w:bCs/>
                <w:sz w:val="12"/>
                <w:szCs w:val="12"/>
              </w:rPr>
              <w:t>20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EE2B3A" w:rsidRPr="00EE2B3A" w:rsidRDefault="00EE2B3A" w:rsidP="00204D5B">
            <w:pPr>
              <w:spacing w:after="0" w:line="240" w:lineRule="auto"/>
              <w:jc w:val="center"/>
              <w:rPr>
                <w:rFonts w:ascii="Times New Roman" w:eastAsia="MS MinNew Roman" w:hAnsi="Times New Roman" w:cs="Times New Roman"/>
                <w:bCs/>
                <w:sz w:val="12"/>
                <w:szCs w:val="12"/>
              </w:rPr>
            </w:pPr>
            <w:r w:rsidRPr="00EE2B3A">
              <w:rPr>
                <w:rFonts w:ascii="Times New Roman" w:eastAsia="MS MinNew Roman" w:hAnsi="Times New Roman" w:cs="Times New Roman"/>
                <w:bCs/>
                <w:sz w:val="12"/>
                <w:szCs w:val="12"/>
              </w:rPr>
              <w:t>10</w:t>
            </w:r>
          </w:p>
        </w:tc>
      </w:tr>
      <w:tr w:rsidR="00EE2B3A" w:rsidRPr="00EE2B3A" w:rsidTr="00204D5B">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EE2B3A" w:rsidRPr="00EE2B3A" w:rsidRDefault="00EE2B3A" w:rsidP="00204D5B">
            <w:pPr>
              <w:spacing w:after="0" w:line="240" w:lineRule="auto"/>
              <w:jc w:val="center"/>
              <w:rPr>
                <w:rFonts w:ascii="Times New Roman" w:eastAsia="MS MinNew Roman" w:hAnsi="Times New Roman" w:cs="Times New Roman"/>
                <w:bCs/>
                <w:sz w:val="12"/>
                <w:szCs w:val="12"/>
              </w:rPr>
            </w:pPr>
          </w:p>
        </w:tc>
        <w:tc>
          <w:tcPr>
            <w:tcW w:w="0" w:type="auto"/>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rsidR="00EE2B3A" w:rsidRPr="00EE2B3A" w:rsidRDefault="00EE2B3A" w:rsidP="00204D5B">
            <w:pPr>
              <w:spacing w:after="0" w:line="240" w:lineRule="auto"/>
              <w:jc w:val="center"/>
              <w:rPr>
                <w:rFonts w:ascii="Times New Roman" w:hAnsi="Times New Roman" w:cs="Times New Roman"/>
                <w:sz w:val="12"/>
                <w:szCs w:val="12"/>
              </w:rPr>
            </w:pPr>
            <w:r w:rsidRPr="00EE2B3A">
              <w:rPr>
                <w:rFonts w:ascii="Times New Roman" w:hAnsi="Times New Roman" w:cs="Times New Roman"/>
                <w:sz w:val="12"/>
                <w:szCs w:val="12"/>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r>
      <w:tr w:rsidR="00EE2B3A" w:rsidRPr="00EE2B3A" w:rsidTr="00204D5B">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EE2B3A" w:rsidRPr="00EE2B3A" w:rsidRDefault="00EE2B3A" w:rsidP="006861C3">
            <w:pPr>
              <w:pStyle w:val="aff"/>
              <w:numPr>
                <w:ilvl w:val="0"/>
                <w:numId w:val="66"/>
              </w:numPr>
              <w:spacing w:after="0" w:line="240" w:lineRule="auto"/>
              <w:ind w:left="0" w:firstLine="0"/>
              <w:jc w:val="center"/>
              <w:rPr>
                <w:rFonts w:ascii="Times New Roman" w:eastAsia="MS MinNew Roman" w:hAnsi="Times New Roman" w:cs="Times New Roman"/>
                <w:bCs/>
                <w:sz w:val="12"/>
                <w:szCs w:val="12"/>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EE2B3A" w:rsidRPr="00EE2B3A" w:rsidRDefault="00EE2B3A" w:rsidP="00204D5B">
            <w:pPr>
              <w:spacing w:after="0" w:line="240" w:lineRule="auto"/>
              <w:jc w:val="center"/>
              <w:rPr>
                <w:rFonts w:ascii="Times New Roman" w:eastAsia="MS MinNew Roman" w:hAnsi="Times New Roman" w:cs="Times New Roman"/>
                <w:bCs/>
                <w:sz w:val="12"/>
                <w:szCs w:val="12"/>
              </w:rPr>
            </w:pPr>
            <w:r w:rsidRPr="00EE2B3A">
              <w:rPr>
                <w:rFonts w:ascii="Times New Roman" w:eastAsia="MS MinNew Roman" w:hAnsi="Times New Roman" w:cs="Times New Roman"/>
                <w:bCs/>
                <w:sz w:val="12"/>
                <w:szCs w:val="12"/>
              </w:rPr>
              <w:t>Минимальный отступ от границ земельных участков до зданий, строений, сооружений м</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EE2B3A" w:rsidRPr="00EE2B3A" w:rsidRDefault="00EE2B3A" w:rsidP="00204D5B">
            <w:pPr>
              <w:spacing w:after="0" w:line="240" w:lineRule="auto"/>
              <w:jc w:val="center"/>
              <w:rPr>
                <w:rFonts w:ascii="Times New Roman" w:eastAsia="MS MinNew Roman" w:hAnsi="Times New Roman" w:cs="Times New Roman"/>
                <w:bCs/>
                <w:sz w:val="12"/>
                <w:szCs w:val="12"/>
              </w:rPr>
            </w:pPr>
            <w:r w:rsidRPr="00EE2B3A">
              <w:rPr>
                <w:rFonts w:ascii="Times New Roman" w:eastAsia="MS MinNew Roman" w:hAnsi="Times New Roman" w:cs="Times New Roman"/>
                <w:bCs/>
                <w:sz w:val="12"/>
                <w:szCs w:val="12"/>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EE2B3A" w:rsidRPr="00EE2B3A" w:rsidRDefault="00EE2B3A" w:rsidP="00204D5B">
            <w:pPr>
              <w:spacing w:after="0" w:line="240" w:lineRule="auto"/>
              <w:jc w:val="center"/>
              <w:rPr>
                <w:rFonts w:ascii="Times New Roman" w:eastAsia="MS MinNew Roman" w:hAnsi="Times New Roman" w:cs="Times New Roman"/>
                <w:bCs/>
                <w:sz w:val="12"/>
                <w:szCs w:val="12"/>
              </w:rPr>
            </w:pPr>
            <w:r w:rsidRPr="00EE2B3A">
              <w:rPr>
                <w:rFonts w:ascii="Times New Roman" w:eastAsia="MS MinNew Roman" w:hAnsi="Times New Roman" w:cs="Times New Roman"/>
                <w:bCs/>
                <w:sz w:val="12"/>
                <w:szCs w:val="12"/>
              </w:rPr>
              <w:t>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EE2B3A" w:rsidRPr="00EE2B3A" w:rsidRDefault="00EE2B3A" w:rsidP="00204D5B">
            <w:pPr>
              <w:spacing w:after="0" w:line="240" w:lineRule="auto"/>
              <w:jc w:val="center"/>
              <w:rPr>
                <w:rFonts w:ascii="Times New Roman" w:eastAsia="MS MinNew Roman" w:hAnsi="Times New Roman" w:cs="Times New Roman"/>
                <w:bCs/>
                <w:sz w:val="12"/>
                <w:szCs w:val="12"/>
              </w:rPr>
            </w:pPr>
            <w:r w:rsidRPr="00EE2B3A">
              <w:rPr>
                <w:rFonts w:ascii="Times New Roman" w:eastAsia="MS MinNew Roman" w:hAnsi="Times New Roman" w:cs="Times New Roman"/>
                <w:bCs/>
                <w:sz w:val="12"/>
                <w:szCs w:val="12"/>
              </w:rPr>
              <w:t>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EE2B3A" w:rsidRPr="00EE2B3A" w:rsidRDefault="00EE2B3A" w:rsidP="00204D5B">
            <w:pPr>
              <w:spacing w:after="0" w:line="240" w:lineRule="auto"/>
              <w:jc w:val="center"/>
              <w:rPr>
                <w:rFonts w:ascii="Times New Roman" w:eastAsia="MS MinNew Roman" w:hAnsi="Times New Roman" w:cs="Times New Roman"/>
                <w:bCs/>
                <w:sz w:val="12"/>
                <w:szCs w:val="12"/>
              </w:rPr>
            </w:pPr>
            <w:r w:rsidRPr="00EE2B3A">
              <w:rPr>
                <w:rFonts w:ascii="Times New Roman" w:eastAsia="MS MinNew Roman" w:hAnsi="Times New Roman" w:cs="Times New Roman"/>
                <w:bCs/>
                <w:sz w:val="12"/>
                <w:szCs w:val="12"/>
              </w:rPr>
              <w:t>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EE2B3A" w:rsidRPr="00EE2B3A" w:rsidRDefault="00EE2B3A" w:rsidP="00204D5B">
            <w:pPr>
              <w:spacing w:after="0" w:line="240" w:lineRule="auto"/>
              <w:jc w:val="center"/>
              <w:rPr>
                <w:rFonts w:ascii="Times New Roman" w:eastAsia="MS MinNew Roman" w:hAnsi="Times New Roman" w:cs="Times New Roman"/>
                <w:bCs/>
                <w:sz w:val="12"/>
                <w:szCs w:val="12"/>
              </w:rPr>
            </w:pPr>
            <w:r w:rsidRPr="00EE2B3A">
              <w:rPr>
                <w:rFonts w:ascii="Times New Roman" w:eastAsia="MS MinNew Roman" w:hAnsi="Times New Roman" w:cs="Times New Roman"/>
                <w:bCs/>
                <w:sz w:val="12"/>
                <w:szCs w:val="12"/>
              </w:rPr>
              <w:t>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EE2B3A" w:rsidRPr="00EE2B3A" w:rsidRDefault="00EE2B3A" w:rsidP="00204D5B">
            <w:pPr>
              <w:spacing w:after="0" w:line="240" w:lineRule="auto"/>
              <w:jc w:val="center"/>
              <w:rPr>
                <w:rFonts w:ascii="Times New Roman" w:eastAsia="MS MinNew Roman" w:hAnsi="Times New Roman" w:cs="Times New Roman"/>
                <w:bCs/>
                <w:sz w:val="12"/>
                <w:szCs w:val="12"/>
              </w:rPr>
            </w:pPr>
            <w:r w:rsidRPr="00EE2B3A">
              <w:rPr>
                <w:rFonts w:ascii="Times New Roman" w:eastAsia="MS MinNew Roman" w:hAnsi="Times New Roman" w:cs="Times New Roman"/>
                <w:bCs/>
                <w:sz w:val="12"/>
                <w:szCs w:val="12"/>
              </w:rPr>
              <w:t>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EE2B3A" w:rsidRPr="00EE2B3A" w:rsidRDefault="00EE2B3A" w:rsidP="00204D5B">
            <w:pPr>
              <w:spacing w:after="0" w:line="240" w:lineRule="auto"/>
              <w:jc w:val="center"/>
              <w:rPr>
                <w:rFonts w:ascii="Times New Roman" w:eastAsia="MS MinNew Roman" w:hAnsi="Times New Roman" w:cs="Times New Roman"/>
                <w:bCs/>
                <w:sz w:val="12"/>
                <w:szCs w:val="12"/>
              </w:rPr>
            </w:pPr>
            <w:r w:rsidRPr="00EE2B3A">
              <w:rPr>
                <w:rFonts w:ascii="Times New Roman" w:eastAsia="MS MinNew Roman" w:hAnsi="Times New Roman" w:cs="Times New Roman"/>
                <w:bCs/>
                <w:sz w:val="12"/>
                <w:szCs w:val="12"/>
              </w:rPr>
              <w:t>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EE2B3A" w:rsidRPr="00EE2B3A" w:rsidRDefault="00EE2B3A" w:rsidP="00204D5B">
            <w:pPr>
              <w:spacing w:after="0" w:line="240" w:lineRule="auto"/>
              <w:jc w:val="center"/>
              <w:rPr>
                <w:rFonts w:ascii="Times New Roman" w:eastAsia="MS MinNew Roman" w:hAnsi="Times New Roman" w:cs="Times New Roman"/>
                <w:bCs/>
                <w:sz w:val="12"/>
                <w:szCs w:val="12"/>
              </w:rPr>
            </w:pPr>
            <w:r w:rsidRPr="00EE2B3A">
              <w:rPr>
                <w:rFonts w:ascii="Times New Roman" w:eastAsia="MS MinNew Roman" w:hAnsi="Times New Roman" w:cs="Times New Roman"/>
                <w:bCs/>
                <w:sz w:val="12"/>
                <w:szCs w:val="12"/>
              </w:rPr>
              <w:t>3</w:t>
            </w:r>
          </w:p>
        </w:tc>
      </w:tr>
      <w:tr w:rsidR="00EE2B3A" w:rsidRPr="00EE2B3A" w:rsidTr="00204D5B">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EE2B3A" w:rsidRPr="00EE2B3A" w:rsidRDefault="00EE2B3A" w:rsidP="00204D5B">
            <w:pPr>
              <w:spacing w:after="0" w:line="240" w:lineRule="auto"/>
              <w:jc w:val="center"/>
              <w:rPr>
                <w:rFonts w:ascii="Times New Roman" w:eastAsia="MS MinNew Roman" w:hAnsi="Times New Roman" w:cs="Times New Roman"/>
                <w:bCs/>
                <w:sz w:val="12"/>
                <w:szCs w:val="12"/>
              </w:rPr>
            </w:pPr>
          </w:p>
        </w:tc>
        <w:tc>
          <w:tcPr>
            <w:tcW w:w="0" w:type="auto"/>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rsidR="00EE2B3A" w:rsidRPr="00EE2B3A" w:rsidRDefault="00EE2B3A" w:rsidP="00204D5B">
            <w:pPr>
              <w:spacing w:after="0" w:line="240" w:lineRule="auto"/>
              <w:jc w:val="center"/>
              <w:rPr>
                <w:rFonts w:ascii="Times New Roman" w:hAnsi="Times New Roman" w:cs="Times New Roman"/>
                <w:sz w:val="12"/>
                <w:szCs w:val="12"/>
              </w:rPr>
            </w:pPr>
            <w:r w:rsidRPr="00EE2B3A">
              <w:rPr>
                <w:rFonts w:ascii="Times New Roman" w:hAnsi="Times New Roman" w:cs="Times New Roman"/>
                <w:sz w:val="12"/>
                <w:szCs w:val="12"/>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EE2B3A" w:rsidRPr="00EE2B3A" w:rsidTr="00204D5B">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EE2B3A" w:rsidRPr="00EE2B3A" w:rsidRDefault="00EE2B3A" w:rsidP="006861C3">
            <w:pPr>
              <w:pStyle w:val="aff"/>
              <w:numPr>
                <w:ilvl w:val="0"/>
                <w:numId w:val="66"/>
              </w:numPr>
              <w:spacing w:after="0" w:line="240" w:lineRule="auto"/>
              <w:ind w:left="0" w:firstLine="0"/>
              <w:jc w:val="center"/>
              <w:rPr>
                <w:rFonts w:ascii="Times New Roman" w:eastAsia="MS MinNew Roman" w:hAnsi="Times New Roman" w:cs="Times New Roman"/>
                <w:bCs/>
                <w:sz w:val="12"/>
                <w:szCs w:val="12"/>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EE2B3A" w:rsidRPr="00EE2B3A" w:rsidRDefault="00EE2B3A" w:rsidP="00204D5B">
            <w:pPr>
              <w:spacing w:after="0" w:line="240" w:lineRule="auto"/>
              <w:jc w:val="center"/>
              <w:rPr>
                <w:rFonts w:ascii="Times New Roman" w:hAnsi="Times New Roman" w:cs="Times New Roman"/>
                <w:sz w:val="12"/>
                <w:szCs w:val="12"/>
              </w:rPr>
            </w:pPr>
            <w:r w:rsidRPr="00EE2B3A">
              <w:rPr>
                <w:rFonts w:ascii="Times New Roman" w:eastAsia="MS MinNew Roman" w:hAnsi="Times New Roman" w:cs="Times New Roman"/>
                <w:sz w:val="12"/>
                <w:szCs w:val="12"/>
              </w:rPr>
              <w:t>Максимальный процент застройки в границах земельного участка при застройке земельных участков для садоводства и дачного хозяйства,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EE2B3A" w:rsidRPr="00EE2B3A" w:rsidRDefault="00EE2B3A" w:rsidP="00204D5B">
            <w:pPr>
              <w:spacing w:after="0" w:line="240" w:lineRule="auto"/>
              <w:jc w:val="center"/>
              <w:rPr>
                <w:rFonts w:ascii="Times New Roman" w:eastAsia="MS MinNew Roman" w:hAnsi="Times New Roman" w:cs="Times New Roman"/>
                <w:bCs/>
                <w:sz w:val="12"/>
                <w:szCs w:val="12"/>
              </w:rPr>
            </w:pPr>
            <w:r w:rsidRPr="00EE2B3A">
              <w:rPr>
                <w:rFonts w:ascii="Times New Roman" w:eastAsia="MS MinNew Roman" w:hAnsi="Times New Roman" w:cs="Times New Roman"/>
                <w:bCs/>
                <w:sz w:val="12"/>
                <w:szCs w:val="12"/>
              </w:rPr>
              <w:t>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EE2B3A" w:rsidRPr="00EE2B3A" w:rsidRDefault="00EE2B3A" w:rsidP="00204D5B">
            <w:pPr>
              <w:spacing w:after="0" w:line="240" w:lineRule="auto"/>
              <w:jc w:val="center"/>
              <w:rPr>
                <w:rFonts w:ascii="Times New Roman" w:eastAsia="MS MinNew Roman" w:hAnsi="Times New Roman" w:cs="Times New Roman"/>
                <w:bCs/>
                <w:sz w:val="12"/>
                <w:szCs w:val="12"/>
              </w:rPr>
            </w:pPr>
            <w:r w:rsidRPr="00EE2B3A">
              <w:rPr>
                <w:rFonts w:ascii="Times New Roman" w:eastAsia="MS MinNew Roman" w:hAnsi="Times New Roman" w:cs="Times New Roman"/>
                <w:bCs/>
                <w:sz w:val="12"/>
                <w:szCs w:val="12"/>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EE2B3A" w:rsidRPr="00EE2B3A" w:rsidRDefault="00EE2B3A" w:rsidP="00204D5B">
            <w:pPr>
              <w:spacing w:after="0" w:line="240" w:lineRule="auto"/>
              <w:jc w:val="center"/>
              <w:rPr>
                <w:rFonts w:ascii="Times New Roman" w:eastAsia="MS MinNew Roman" w:hAnsi="Times New Roman" w:cs="Times New Roman"/>
                <w:bCs/>
                <w:sz w:val="12"/>
                <w:szCs w:val="12"/>
              </w:rPr>
            </w:pPr>
            <w:r w:rsidRPr="00EE2B3A">
              <w:rPr>
                <w:rFonts w:ascii="Times New Roman" w:eastAsia="MS MinNew Roman" w:hAnsi="Times New Roman" w:cs="Times New Roman"/>
                <w:bCs/>
                <w:sz w:val="12"/>
                <w:szCs w:val="12"/>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EE2B3A" w:rsidRPr="00EE2B3A" w:rsidRDefault="00EE2B3A" w:rsidP="00204D5B">
            <w:pPr>
              <w:spacing w:after="0" w:line="240" w:lineRule="auto"/>
              <w:jc w:val="center"/>
              <w:rPr>
                <w:rFonts w:ascii="Times New Roman" w:eastAsia="MS MinNew Roman" w:hAnsi="Times New Roman" w:cs="Times New Roman"/>
                <w:bCs/>
                <w:sz w:val="12"/>
                <w:szCs w:val="12"/>
              </w:rPr>
            </w:pPr>
            <w:r w:rsidRPr="00EE2B3A">
              <w:rPr>
                <w:rFonts w:ascii="Times New Roman" w:eastAsia="MS MinNew Roman" w:hAnsi="Times New Roman" w:cs="Times New Roman"/>
                <w:bCs/>
                <w:sz w:val="12"/>
                <w:szCs w:val="12"/>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EE2B3A" w:rsidRPr="00EE2B3A" w:rsidRDefault="00EE2B3A" w:rsidP="00204D5B">
            <w:pPr>
              <w:spacing w:after="0" w:line="240" w:lineRule="auto"/>
              <w:jc w:val="center"/>
              <w:rPr>
                <w:rFonts w:ascii="Times New Roman" w:eastAsia="MS MinNew Roman" w:hAnsi="Times New Roman" w:cs="Times New Roman"/>
                <w:bCs/>
                <w:sz w:val="12"/>
                <w:szCs w:val="12"/>
              </w:rPr>
            </w:pPr>
            <w:r w:rsidRPr="00EE2B3A">
              <w:rPr>
                <w:rFonts w:ascii="Times New Roman" w:eastAsia="MS MinNew Roman" w:hAnsi="Times New Roman" w:cs="Times New Roman"/>
                <w:bCs/>
                <w:sz w:val="12"/>
                <w:szCs w:val="12"/>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EE2B3A" w:rsidRPr="00EE2B3A" w:rsidRDefault="00EE2B3A" w:rsidP="00204D5B">
            <w:pPr>
              <w:spacing w:after="0" w:line="240" w:lineRule="auto"/>
              <w:jc w:val="center"/>
              <w:rPr>
                <w:rFonts w:ascii="Times New Roman" w:eastAsia="MS MinNew Roman" w:hAnsi="Times New Roman" w:cs="Times New Roman"/>
                <w:bCs/>
                <w:sz w:val="12"/>
                <w:szCs w:val="12"/>
              </w:rPr>
            </w:pPr>
            <w:r w:rsidRPr="00EE2B3A">
              <w:rPr>
                <w:rFonts w:ascii="Times New Roman" w:eastAsia="MS MinNew Roman" w:hAnsi="Times New Roman" w:cs="Times New Roman"/>
                <w:bCs/>
                <w:sz w:val="12"/>
                <w:szCs w:val="12"/>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EE2B3A" w:rsidRPr="00EE2B3A" w:rsidRDefault="00EE2B3A" w:rsidP="00204D5B">
            <w:pPr>
              <w:spacing w:after="0" w:line="240" w:lineRule="auto"/>
              <w:jc w:val="center"/>
              <w:rPr>
                <w:rFonts w:ascii="Times New Roman" w:eastAsia="MS MinNew Roman" w:hAnsi="Times New Roman" w:cs="Times New Roman"/>
                <w:bCs/>
                <w:sz w:val="12"/>
                <w:szCs w:val="12"/>
              </w:rPr>
            </w:pPr>
            <w:r w:rsidRPr="00EE2B3A">
              <w:rPr>
                <w:rFonts w:ascii="Times New Roman" w:eastAsia="MS MinNew Roman" w:hAnsi="Times New Roman" w:cs="Times New Roman"/>
                <w:bCs/>
                <w:sz w:val="12"/>
                <w:szCs w:val="12"/>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EE2B3A" w:rsidRPr="00EE2B3A" w:rsidRDefault="00EE2B3A" w:rsidP="00204D5B">
            <w:pPr>
              <w:spacing w:after="0" w:line="240" w:lineRule="auto"/>
              <w:jc w:val="center"/>
              <w:rPr>
                <w:rFonts w:ascii="Times New Roman" w:eastAsia="MS MinNew Roman" w:hAnsi="Times New Roman" w:cs="Times New Roman"/>
                <w:bCs/>
                <w:sz w:val="12"/>
                <w:szCs w:val="12"/>
              </w:rPr>
            </w:pPr>
            <w:r w:rsidRPr="00EE2B3A">
              <w:rPr>
                <w:rFonts w:ascii="Times New Roman" w:eastAsia="MS MinNew Roman" w:hAnsi="Times New Roman" w:cs="Times New Roman"/>
                <w:bCs/>
                <w:sz w:val="12"/>
                <w:szCs w:val="12"/>
              </w:rPr>
              <w:t>40</w:t>
            </w:r>
          </w:p>
        </w:tc>
      </w:tr>
      <w:tr w:rsidR="00EE2B3A" w:rsidRPr="00EE2B3A" w:rsidTr="00204D5B">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EE2B3A" w:rsidRPr="00EE2B3A" w:rsidRDefault="00EE2B3A" w:rsidP="006861C3">
            <w:pPr>
              <w:pStyle w:val="aff"/>
              <w:numPr>
                <w:ilvl w:val="0"/>
                <w:numId w:val="66"/>
              </w:numPr>
              <w:spacing w:after="0" w:line="240" w:lineRule="auto"/>
              <w:ind w:left="0" w:firstLine="0"/>
              <w:jc w:val="center"/>
              <w:rPr>
                <w:rFonts w:ascii="Times New Roman" w:eastAsia="MS MinNew Roman" w:hAnsi="Times New Roman" w:cs="Times New Roman"/>
                <w:bCs/>
                <w:sz w:val="12"/>
                <w:szCs w:val="12"/>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EE2B3A" w:rsidRPr="00EE2B3A" w:rsidRDefault="00EE2B3A" w:rsidP="00204D5B">
            <w:pPr>
              <w:spacing w:after="0" w:line="240" w:lineRule="auto"/>
              <w:jc w:val="center"/>
              <w:rPr>
                <w:rFonts w:ascii="Times New Roman" w:eastAsia="MS MinNew Roman" w:hAnsi="Times New Roman" w:cs="Times New Roman"/>
                <w:bCs/>
                <w:sz w:val="12"/>
                <w:szCs w:val="12"/>
              </w:rPr>
            </w:pPr>
            <w:r w:rsidRPr="00EE2B3A">
              <w:rPr>
                <w:rFonts w:ascii="Times New Roman" w:eastAsia="MS MinNew Roman" w:hAnsi="Times New Roman" w:cs="Times New Roman"/>
                <w:bCs/>
                <w:sz w:val="12"/>
                <w:szCs w:val="12"/>
              </w:rPr>
              <w:t>Максимальный процент застройки в границах земельного участка при размещении производственных объектов,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EE2B3A" w:rsidRPr="00EE2B3A" w:rsidRDefault="00EE2B3A" w:rsidP="00204D5B">
            <w:pPr>
              <w:spacing w:after="0" w:line="240" w:lineRule="auto"/>
              <w:jc w:val="center"/>
              <w:rPr>
                <w:rFonts w:ascii="Times New Roman" w:eastAsia="MS MinNew Roman" w:hAnsi="Times New Roman" w:cs="Times New Roman"/>
                <w:bCs/>
                <w:sz w:val="12"/>
                <w:szCs w:val="12"/>
              </w:rPr>
            </w:pPr>
            <w:r w:rsidRPr="00EE2B3A">
              <w:rPr>
                <w:rFonts w:ascii="Times New Roman" w:eastAsia="MS MinNew Roman" w:hAnsi="Times New Roman" w:cs="Times New Roman"/>
                <w:bCs/>
                <w:sz w:val="12"/>
                <w:szCs w:val="12"/>
              </w:rPr>
              <w:t>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EE2B3A" w:rsidRPr="00EE2B3A" w:rsidRDefault="00EE2B3A" w:rsidP="00204D5B">
            <w:pPr>
              <w:spacing w:after="0" w:line="240" w:lineRule="auto"/>
              <w:jc w:val="center"/>
              <w:rPr>
                <w:rFonts w:ascii="Times New Roman" w:eastAsia="MS MinNew Roman" w:hAnsi="Times New Roman" w:cs="Times New Roman"/>
                <w:bCs/>
                <w:sz w:val="12"/>
                <w:szCs w:val="12"/>
              </w:rPr>
            </w:pPr>
            <w:r w:rsidRPr="00EE2B3A">
              <w:rPr>
                <w:rFonts w:ascii="Times New Roman" w:eastAsia="MS MinNew Roman" w:hAnsi="Times New Roman" w:cs="Times New Roman"/>
                <w:bCs/>
                <w:sz w:val="12"/>
                <w:szCs w:val="12"/>
              </w:rPr>
              <w:t>80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EE2B3A" w:rsidRPr="00EE2B3A" w:rsidRDefault="00EE2B3A" w:rsidP="00204D5B">
            <w:pPr>
              <w:spacing w:after="0" w:line="240" w:lineRule="auto"/>
              <w:jc w:val="center"/>
              <w:rPr>
                <w:rFonts w:ascii="Times New Roman" w:eastAsia="MS MinNew Roman" w:hAnsi="Times New Roman" w:cs="Times New Roman"/>
                <w:bCs/>
                <w:sz w:val="12"/>
                <w:szCs w:val="12"/>
              </w:rPr>
            </w:pPr>
            <w:r w:rsidRPr="00EE2B3A">
              <w:rPr>
                <w:rFonts w:ascii="Times New Roman" w:eastAsia="MS MinNew Roman" w:hAnsi="Times New Roman" w:cs="Times New Roman"/>
                <w:bCs/>
                <w:sz w:val="12"/>
                <w:szCs w:val="12"/>
              </w:rPr>
              <w:t>80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EE2B3A" w:rsidRPr="00EE2B3A" w:rsidRDefault="00EE2B3A" w:rsidP="00204D5B">
            <w:pPr>
              <w:spacing w:after="0" w:line="240" w:lineRule="auto"/>
              <w:jc w:val="center"/>
              <w:rPr>
                <w:rFonts w:ascii="Times New Roman" w:eastAsia="MS MinNew Roman" w:hAnsi="Times New Roman" w:cs="Times New Roman"/>
                <w:bCs/>
                <w:sz w:val="12"/>
                <w:szCs w:val="12"/>
              </w:rPr>
            </w:pPr>
            <w:r w:rsidRPr="00EE2B3A">
              <w:rPr>
                <w:rFonts w:ascii="Times New Roman" w:eastAsia="MS MinNew Roman" w:hAnsi="Times New Roman" w:cs="Times New Roman"/>
                <w:bCs/>
                <w:sz w:val="12"/>
                <w:szCs w:val="12"/>
              </w:rPr>
              <w:t>80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EE2B3A" w:rsidRPr="00EE2B3A" w:rsidRDefault="00EE2B3A" w:rsidP="00204D5B">
            <w:pPr>
              <w:spacing w:after="0" w:line="240" w:lineRule="auto"/>
              <w:jc w:val="center"/>
              <w:rPr>
                <w:rFonts w:ascii="Times New Roman" w:eastAsia="MS MinNew Roman" w:hAnsi="Times New Roman" w:cs="Times New Roman"/>
                <w:bCs/>
                <w:sz w:val="12"/>
                <w:szCs w:val="12"/>
              </w:rPr>
            </w:pPr>
            <w:r w:rsidRPr="00EE2B3A">
              <w:rPr>
                <w:rFonts w:ascii="Times New Roman" w:eastAsia="MS MinNew Roman" w:hAnsi="Times New Roman" w:cs="Times New Roman"/>
                <w:bCs/>
                <w:sz w:val="12"/>
                <w:szCs w:val="12"/>
              </w:rPr>
              <w:t>50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EE2B3A" w:rsidRPr="00EE2B3A" w:rsidRDefault="00EE2B3A" w:rsidP="00204D5B">
            <w:pPr>
              <w:spacing w:after="0" w:line="240" w:lineRule="auto"/>
              <w:jc w:val="center"/>
              <w:rPr>
                <w:rFonts w:ascii="Times New Roman" w:eastAsia="MS MinNew Roman" w:hAnsi="Times New Roman" w:cs="Times New Roman"/>
                <w:bCs/>
                <w:sz w:val="12"/>
                <w:szCs w:val="12"/>
              </w:rPr>
            </w:pPr>
            <w:r w:rsidRPr="00EE2B3A">
              <w:rPr>
                <w:rFonts w:ascii="Times New Roman" w:eastAsia="MS MinNew Roman" w:hAnsi="Times New Roman" w:cs="Times New Roman"/>
                <w:bCs/>
                <w:sz w:val="12"/>
                <w:szCs w:val="12"/>
              </w:rPr>
              <w:t>80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EE2B3A" w:rsidRPr="00EE2B3A" w:rsidRDefault="00EE2B3A" w:rsidP="00204D5B">
            <w:pPr>
              <w:spacing w:after="0" w:line="240" w:lineRule="auto"/>
              <w:jc w:val="center"/>
              <w:rPr>
                <w:rFonts w:ascii="Times New Roman" w:eastAsia="MS MinNew Roman" w:hAnsi="Times New Roman" w:cs="Times New Roman"/>
                <w:bCs/>
                <w:sz w:val="12"/>
                <w:szCs w:val="12"/>
              </w:rPr>
            </w:pPr>
            <w:r w:rsidRPr="00EE2B3A">
              <w:rPr>
                <w:rFonts w:ascii="Times New Roman" w:eastAsia="MS MinNew Roman" w:hAnsi="Times New Roman" w:cs="Times New Roman"/>
                <w:bCs/>
                <w:sz w:val="12"/>
                <w:szCs w:val="12"/>
              </w:rPr>
              <w:t>80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EE2B3A" w:rsidRPr="00EE2B3A" w:rsidRDefault="00EE2B3A" w:rsidP="00204D5B">
            <w:pPr>
              <w:spacing w:after="0" w:line="240" w:lineRule="auto"/>
              <w:jc w:val="center"/>
              <w:rPr>
                <w:rFonts w:ascii="Times New Roman" w:eastAsia="MS MinNew Roman" w:hAnsi="Times New Roman" w:cs="Times New Roman"/>
                <w:bCs/>
                <w:sz w:val="12"/>
                <w:szCs w:val="12"/>
              </w:rPr>
            </w:pPr>
            <w:r w:rsidRPr="00EE2B3A">
              <w:rPr>
                <w:rFonts w:ascii="Times New Roman" w:eastAsia="MS MinNew Roman" w:hAnsi="Times New Roman" w:cs="Times New Roman"/>
                <w:bCs/>
                <w:sz w:val="12"/>
                <w:szCs w:val="12"/>
              </w:rPr>
              <w:t>-</w:t>
            </w:r>
          </w:p>
        </w:tc>
      </w:tr>
      <w:tr w:rsidR="00EE2B3A" w:rsidRPr="00EE2B3A" w:rsidTr="00204D5B">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EE2B3A" w:rsidRPr="00EE2B3A" w:rsidRDefault="00EE2B3A" w:rsidP="006861C3">
            <w:pPr>
              <w:pStyle w:val="aff"/>
              <w:numPr>
                <w:ilvl w:val="0"/>
                <w:numId w:val="66"/>
              </w:numPr>
              <w:spacing w:after="0" w:line="240" w:lineRule="auto"/>
              <w:ind w:left="0" w:firstLine="0"/>
              <w:jc w:val="center"/>
              <w:rPr>
                <w:rFonts w:ascii="Times New Roman" w:eastAsia="MS MinNew Roman" w:hAnsi="Times New Roman" w:cs="Times New Roman"/>
                <w:bCs/>
                <w:sz w:val="12"/>
                <w:szCs w:val="12"/>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EE2B3A" w:rsidRPr="00EE2B3A" w:rsidRDefault="00EE2B3A" w:rsidP="00204D5B">
            <w:pPr>
              <w:spacing w:after="0" w:line="240" w:lineRule="auto"/>
              <w:jc w:val="center"/>
              <w:rPr>
                <w:rFonts w:ascii="Times New Roman" w:eastAsia="MS MinNew Roman" w:hAnsi="Times New Roman" w:cs="Times New Roman"/>
                <w:bCs/>
                <w:sz w:val="12"/>
                <w:szCs w:val="12"/>
              </w:rPr>
            </w:pPr>
            <w:r w:rsidRPr="00EE2B3A">
              <w:rPr>
                <w:rFonts w:ascii="Times New Roman" w:eastAsia="MS MinNew Roman" w:hAnsi="Times New Roman" w:cs="Times New Roman"/>
                <w:bCs/>
                <w:sz w:val="12"/>
                <w:szCs w:val="12"/>
              </w:rPr>
              <w:t>Максимальный процент застройки в границах земельного участка при размещении коммунально-складских объектов,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EE2B3A" w:rsidRPr="00EE2B3A" w:rsidRDefault="00EE2B3A" w:rsidP="00204D5B">
            <w:pPr>
              <w:spacing w:after="0" w:line="240" w:lineRule="auto"/>
              <w:jc w:val="center"/>
              <w:rPr>
                <w:rFonts w:ascii="Times New Roman" w:eastAsia="MS MinNew Roman" w:hAnsi="Times New Roman" w:cs="Times New Roman"/>
                <w:bCs/>
                <w:sz w:val="12"/>
                <w:szCs w:val="12"/>
              </w:rPr>
            </w:pPr>
            <w:r w:rsidRPr="00EE2B3A">
              <w:rPr>
                <w:rFonts w:ascii="Times New Roman" w:eastAsia="MS MinNew Roman" w:hAnsi="Times New Roman" w:cs="Times New Roman"/>
                <w:bCs/>
                <w:sz w:val="12"/>
                <w:szCs w:val="12"/>
              </w:rPr>
              <w:t>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EE2B3A" w:rsidRPr="00EE2B3A" w:rsidRDefault="00EE2B3A" w:rsidP="00204D5B">
            <w:pPr>
              <w:spacing w:after="0" w:line="240" w:lineRule="auto"/>
              <w:jc w:val="center"/>
              <w:rPr>
                <w:rFonts w:ascii="Times New Roman" w:eastAsia="MS MinNew Roman" w:hAnsi="Times New Roman" w:cs="Times New Roman"/>
                <w:bCs/>
                <w:sz w:val="12"/>
                <w:szCs w:val="12"/>
              </w:rPr>
            </w:pPr>
            <w:r w:rsidRPr="00EE2B3A">
              <w:rPr>
                <w:rFonts w:ascii="Times New Roman" w:eastAsia="MS MinNew Roman" w:hAnsi="Times New Roman" w:cs="Times New Roman"/>
                <w:bCs/>
                <w:sz w:val="12"/>
                <w:szCs w:val="12"/>
              </w:rPr>
              <w:t>60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EE2B3A" w:rsidRPr="00EE2B3A" w:rsidRDefault="00EE2B3A" w:rsidP="00204D5B">
            <w:pPr>
              <w:spacing w:after="0" w:line="240" w:lineRule="auto"/>
              <w:jc w:val="center"/>
              <w:rPr>
                <w:rFonts w:ascii="Times New Roman" w:eastAsia="MS MinNew Roman" w:hAnsi="Times New Roman" w:cs="Times New Roman"/>
                <w:bCs/>
                <w:sz w:val="12"/>
                <w:szCs w:val="12"/>
              </w:rPr>
            </w:pPr>
            <w:r w:rsidRPr="00EE2B3A">
              <w:rPr>
                <w:rFonts w:ascii="Times New Roman" w:eastAsia="MS MinNew Roman" w:hAnsi="Times New Roman" w:cs="Times New Roman"/>
                <w:bCs/>
                <w:sz w:val="12"/>
                <w:szCs w:val="12"/>
              </w:rPr>
              <w:t>60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EE2B3A" w:rsidRPr="00EE2B3A" w:rsidRDefault="00EE2B3A" w:rsidP="00204D5B">
            <w:pPr>
              <w:spacing w:after="0" w:line="240" w:lineRule="auto"/>
              <w:jc w:val="center"/>
              <w:rPr>
                <w:rFonts w:ascii="Times New Roman" w:eastAsia="MS MinNew Roman" w:hAnsi="Times New Roman" w:cs="Times New Roman"/>
                <w:bCs/>
                <w:sz w:val="12"/>
                <w:szCs w:val="12"/>
              </w:rPr>
            </w:pPr>
            <w:r w:rsidRPr="00EE2B3A">
              <w:rPr>
                <w:rFonts w:ascii="Times New Roman" w:eastAsia="MS MinNew Roman" w:hAnsi="Times New Roman" w:cs="Times New Roman"/>
                <w:bCs/>
                <w:sz w:val="12"/>
                <w:szCs w:val="12"/>
              </w:rPr>
              <w:t>60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EE2B3A" w:rsidRPr="00EE2B3A" w:rsidRDefault="00EE2B3A" w:rsidP="00204D5B">
            <w:pPr>
              <w:spacing w:after="0" w:line="240" w:lineRule="auto"/>
              <w:jc w:val="center"/>
              <w:rPr>
                <w:rFonts w:ascii="Times New Roman" w:eastAsia="MS MinNew Roman" w:hAnsi="Times New Roman" w:cs="Times New Roman"/>
                <w:bCs/>
                <w:sz w:val="12"/>
                <w:szCs w:val="12"/>
              </w:rPr>
            </w:pPr>
            <w:r w:rsidRPr="00EE2B3A">
              <w:rPr>
                <w:rFonts w:ascii="Times New Roman" w:eastAsia="MS MinNew Roman" w:hAnsi="Times New Roman" w:cs="Times New Roman"/>
                <w:bCs/>
                <w:sz w:val="12"/>
                <w:szCs w:val="12"/>
              </w:rPr>
              <w:t>60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EE2B3A" w:rsidRPr="00EE2B3A" w:rsidRDefault="00EE2B3A" w:rsidP="00204D5B">
            <w:pPr>
              <w:spacing w:after="0" w:line="240" w:lineRule="auto"/>
              <w:jc w:val="center"/>
              <w:rPr>
                <w:rFonts w:ascii="Times New Roman" w:eastAsia="MS MinNew Roman" w:hAnsi="Times New Roman" w:cs="Times New Roman"/>
                <w:bCs/>
                <w:sz w:val="12"/>
                <w:szCs w:val="12"/>
              </w:rPr>
            </w:pPr>
            <w:r w:rsidRPr="00EE2B3A">
              <w:rPr>
                <w:rFonts w:ascii="Times New Roman" w:eastAsia="MS MinNew Roman" w:hAnsi="Times New Roman" w:cs="Times New Roman"/>
                <w:bCs/>
                <w:sz w:val="12"/>
                <w:szCs w:val="12"/>
              </w:rPr>
              <w:t>60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EE2B3A" w:rsidRPr="00EE2B3A" w:rsidRDefault="00EE2B3A" w:rsidP="00204D5B">
            <w:pPr>
              <w:spacing w:after="0" w:line="240" w:lineRule="auto"/>
              <w:jc w:val="center"/>
              <w:rPr>
                <w:rFonts w:ascii="Times New Roman" w:eastAsia="MS MinNew Roman" w:hAnsi="Times New Roman" w:cs="Times New Roman"/>
                <w:bCs/>
                <w:sz w:val="12"/>
                <w:szCs w:val="12"/>
              </w:rPr>
            </w:pPr>
            <w:r w:rsidRPr="00EE2B3A">
              <w:rPr>
                <w:rFonts w:ascii="Times New Roman" w:eastAsia="MS MinNew Roman" w:hAnsi="Times New Roman" w:cs="Times New Roman"/>
                <w:bCs/>
                <w:sz w:val="12"/>
                <w:szCs w:val="12"/>
              </w:rPr>
              <w:t>60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EE2B3A" w:rsidRPr="00EE2B3A" w:rsidRDefault="00EE2B3A" w:rsidP="00204D5B">
            <w:pPr>
              <w:spacing w:after="0" w:line="240" w:lineRule="auto"/>
              <w:jc w:val="center"/>
              <w:rPr>
                <w:rFonts w:ascii="Times New Roman" w:eastAsia="MS MinNew Roman" w:hAnsi="Times New Roman" w:cs="Times New Roman"/>
                <w:bCs/>
                <w:sz w:val="12"/>
                <w:szCs w:val="12"/>
              </w:rPr>
            </w:pPr>
            <w:r w:rsidRPr="00EE2B3A">
              <w:rPr>
                <w:rFonts w:ascii="Times New Roman" w:eastAsia="MS MinNew Roman" w:hAnsi="Times New Roman" w:cs="Times New Roman"/>
                <w:bCs/>
                <w:sz w:val="12"/>
                <w:szCs w:val="12"/>
              </w:rPr>
              <w:t>-</w:t>
            </w:r>
          </w:p>
        </w:tc>
      </w:tr>
      <w:tr w:rsidR="00EE2B3A" w:rsidRPr="00EE2B3A" w:rsidTr="00204D5B">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EE2B3A" w:rsidRPr="00EE2B3A" w:rsidRDefault="00EE2B3A" w:rsidP="006861C3">
            <w:pPr>
              <w:pStyle w:val="aff"/>
              <w:numPr>
                <w:ilvl w:val="0"/>
                <w:numId w:val="66"/>
              </w:numPr>
              <w:spacing w:after="0" w:line="240" w:lineRule="auto"/>
              <w:ind w:left="0" w:firstLine="0"/>
              <w:jc w:val="center"/>
              <w:rPr>
                <w:rFonts w:ascii="Times New Roman" w:eastAsia="MS MinNew Roman" w:hAnsi="Times New Roman" w:cs="Times New Roman"/>
                <w:bCs/>
                <w:sz w:val="12"/>
                <w:szCs w:val="12"/>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EE2B3A" w:rsidRPr="00EE2B3A" w:rsidRDefault="00EE2B3A" w:rsidP="00204D5B">
            <w:pPr>
              <w:spacing w:after="0" w:line="240" w:lineRule="auto"/>
              <w:jc w:val="center"/>
              <w:rPr>
                <w:rFonts w:ascii="Times New Roman" w:eastAsia="MS MinNew Roman" w:hAnsi="Times New Roman" w:cs="Times New Roman"/>
                <w:bCs/>
                <w:sz w:val="12"/>
                <w:szCs w:val="12"/>
              </w:rPr>
            </w:pPr>
            <w:r w:rsidRPr="00EE2B3A">
              <w:rPr>
                <w:rFonts w:ascii="Times New Roman" w:eastAsia="MS MinNew Roman" w:hAnsi="Times New Roman" w:cs="Times New Roman"/>
                <w:bCs/>
                <w:sz w:val="12"/>
                <w:szCs w:val="12"/>
              </w:rPr>
              <w:t>Максимальный процент застройки в границах земельного участка при размещении иных объектов, за исключением случаев,  указанных в пунктах 5-7 настоящей таблицы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EE2B3A" w:rsidRPr="00EE2B3A" w:rsidRDefault="00EE2B3A" w:rsidP="00204D5B">
            <w:pPr>
              <w:spacing w:after="0" w:line="240" w:lineRule="auto"/>
              <w:jc w:val="center"/>
              <w:rPr>
                <w:rFonts w:ascii="Times New Roman" w:eastAsia="MS MinNew Roman" w:hAnsi="Times New Roman" w:cs="Times New Roman"/>
                <w:bCs/>
                <w:sz w:val="12"/>
                <w:szCs w:val="12"/>
              </w:rPr>
            </w:pPr>
            <w:r w:rsidRPr="00EE2B3A">
              <w:rPr>
                <w:rFonts w:ascii="Times New Roman" w:eastAsia="MS MinNew Roman" w:hAnsi="Times New Roman" w:cs="Times New Roman"/>
                <w:bCs/>
                <w:sz w:val="12"/>
                <w:szCs w:val="12"/>
              </w:rPr>
              <w:t>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EE2B3A" w:rsidRPr="00EE2B3A" w:rsidRDefault="00EE2B3A" w:rsidP="00204D5B">
            <w:pPr>
              <w:spacing w:after="0" w:line="240" w:lineRule="auto"/>
              <w:jc w:val="center"/>
              <w:rPr>
                <w:rFonts w:ascii="Times New Roman" w:eastAsia="MS MinNew Roman" w:hAnsi="Times New Roman" w:cs="Times New Roman"/>
                <w:bCs/>
                <w:sz w:val="12"/>
                <w:szCs w:val="12"/>
              </w:rPr>
            </w:pPr>
            <w:r w:rsidRPr="00EE2B3A">
              <w:rPr>
                <w:rFonts w:ascii="Times New Roman" w:eastAsia="MS MinNew Roman" w:hAnsi="Times New Roman" w:cs="Times New Roman"/>
                <w:bCs/>
                <w:sz w:val="12"/>
                <w:szCs w:val="12"/>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EE2B3A" w:rsidRPr="00EE2B3A" w:rsidRDefault="00EE2B3A" w:rsidP="00204D5B">
            <w:pPr>
              <w:spacing w:after="0" w:line="240" w:lineRule="auto"/>
              <w:jc w:val="center"/>
              <w:rPr>
                <w:rFonts w:ascii="Times New Roman" w:eastAsia="MS MinNew Roman" w:hAnsi="Times New Roman" w:cs="Times New Roman"/>
                <w:bCs/>
                <w:sz w:val="12"/>
                <w:szCs w:val="12"/>
              </w:rPr>
            </w:pPr>
            <w:r w:rsidRPr="00EE2B3A">
              <w:rPr>
                <w:rFonts w:ascii="Times New Roman" w:eastAsia="MS MinNew Roman" w:hAnsi="Times New Roman" w:cs="Times New Roman"/>
                <w:bCs/>
                <w:sz w:val="12"/>
                <w:szCs w:val="12"/>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EE2B3A" w:rsidRPr="00EE2B3A" w:rsidRDefault="00EE2B3A" w:rsidP="00204D5B">
            <w:pPr>
              <w:spacing w:after="0" w:line="240" w:lineRule="auto"/>
              <w:jc w:val="center"/>
              <w:rPr>
                <w:rFonts w:ascii="Times New Roman" w:eastAsia="MS MinNew Roman" w:hAnsi="Times New Roman" w:cs="Times New Roman"/>
                <w:bCs/>
                <w:sz w:val="12"/>
                <w:szCs w:val="12"/>
              </w:rPr>
            </w:pPr>
            <w:r w:rsidRPr="00EE2B3A">
              <w:rPr>
                <w:rFonts w:ascii="Times New Roman" w:eastAsia="MS MinNew Roman" w:hAnsi="Times New Roman" w:cs="Times New Roman"/>
                <w:bCs/>
                <w:sz w:val="12"/>
                <w:szCs w:val="12"/>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EE2B3A" w:rsidRPr="00EE2B3A" w:rsidRDefault="00EE2B3A" w:rsidP="00204D5B">
            <w:pPr>
              <w:spacing w:after="0" w:line="240" w:lineRule="auto"/>
              <w:jc w:val="center"/>
              <w:rPr>
                <w:rFonts w:ascii="Times New Roman" w:eastAsia="MS MinNew Roman" w:hAnsi="Times New Roman" w:cs="Times New Roman"/>
                <w:bCs/>
                <w:sz w:val="12"/>
                <w:szCs w:val="12"/>
              </w:rPr>
            </w:pPr>
            <w:r w:rsidRPr="00EE2B3A">
              <w:rPr>
                <w:rFonts w:ascii="Times New Roman" w:eastAsia="MS MinNew Roman" w:hAnsi="Times New Roman" w:cs="Times New Roman"/>
                <w:bCs/>
                <w:sz w:val="12"/>
                <w:szCs w:val="12"/>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EE2B3A" w:rsidRPr="00EE2B3A" w:rsidRDefault="00EE2B3A" w:rsidP="00204D5B">
            <w:pPr>
              <w:spacing w:after="0" w:line="240" w:lineRule="auto"/>
              <w:jc w:val="center"/>
              <w:rPr>
                <w:rFonts w:ascii="Times New Roman" w:eastAsia="MS MinNew Roman" w:hAnsi="Times New Roman" w:cs="Times New Roman"/>
                <w:bCs/>
                <w:sz w:val="12"/>
                <w:szCs w:val="12"/>
              </w:rPr>
            </w:pPr>
            <w:r w:rsidRPr="00EE2B3A">
              <w:rPr>
                <w:rFonts w:ascii="Times New Roman" w:eastAsia="MS MinNew Roman" w:hAnsi="Times New Roman" w:cs="Times New Roman"/>
                <w:bCs/>
                <w:sz w:val="12"/>
                <w:szCs w:val="12"/>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EE2B3A" w:rsidRPr="00EE2B3A" w:rsidRDefault="00EE2B3A" w:rsidP="00204D5B">
            <w:pPr>
              <w:spacing w:after="0" w:line="240" w:lineRule="auto"/>
              <w:jc w:val="center"/>
              <w:rPr>
                <w:rFonts w:ascii="Times New Roman" w:eastAsia="MS MinNew Roman" w:hAnsi="Times New Roman" w:cs="Times New Roman"/>
                <w:bCs/>
                <w:sz w:val="12"/>
                <w:szCs w:val="12"/>
              </w:rPr>
            </w:pPr>
            <w:r w:rsidRPr="00EE2B3A">
              <w:rPr>
                <w:rFonts w:ascii="Times New Roman" w:eastAsia="MS MinNew Roman" w:hAnsi="Times New Roman" w:cs="Times New Roman"/>
                <w:bCs/>
                <w:sz w:val="12"/>
                <w:szCs w:val="12"/>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EE2B3A" w:rsidRPr="00EE2B3A" w:rsidRDefault="00EE2B3A" w:rsidP="00204D5B">
            <w:pPr>
              <w:spacing w:after="0" w:line="240" w:lineRule="auto"/>
              <w:jc w:val="center"/>
              <w:rPr>
                <w:rFonts w:ascii="Times New Roman" w:eastAsia="MS MinNew Roman" w:hAnsi="Times New Roman" w:cs="Times New Roman"/>
                <w:bCs/>
                <w:sz w:val="12"/>
                <w:szCs w:val="12"/>
              </w:rPr>
            </w:pPr>
            <w:r w:rsidRPr="00EE2B3A">
              <w:rPr>
                <w:rFonts w:ascii="Times New Roman" w:eastAsia="MS MinNew Roman" w:hAnsi="Times New Roman" w:cs="Times New Roman"/>
                <w:bCs/>
                <w:sz w:val="12"/>
                <w:szCs w:val="12"/>
              </w:rPr>
              <w:t>40</w:t>
            </w:r>
          </w:p>
        </w:tc>
      </w:tr>
      <w:tr w:rsidR="00EE2B3A" w:rsidRPr="00EE2B3A" w:rsidTr="00204D5B">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EE2B3A" w:rsidRPr="00EE2B3A" w:rsidRDefault="00EE2B3A" w:rsidP="00204D5B">
            <w:pPr>
              <w:spacing w:after="0" w:line="240" w:lineRule="auto"/>
              <w:jc w:val="center"/>
              <w:rPr>
                <w:rFonts w:ascii="Times New Roman" w:eastAsia="MS MinNew Roman" w:hAnsi="Times New Roman" w:cs="Times New Roman"/>
                <w:bCs/>
                <w:sz w:val="12"/>
                <w:szCs w:val="12"/>
              </w:rPr>
            </w:pPr>
          </w:p>
        </w:tc>
        <w:tc>
          <w:tcPr>
            <w:tcW w:w="0" w:type="auto"/>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rsidR="00EE2B3A" w:rsidRPr="00EE2B3A" w:rsidRDefault="00EE2B3A" w:rsidP="00204D5B">
            <w:pPr>
              <w:spacing w:after="0" w:line="240" w:lineRule="auto"/>
              <w:jc w:val="center"/>
              <w:rPr>
                <w:rFonts w:ascii="Times New Roman" w:hAnsi="Times New Roman" w:cs="Times New Roman"/>
                <w:sz w:val="12"/>
                <w:szCs w:val="12"/>
              </w:rPr>
            </w:pPr>
            <w:r w:rsidRPr="00EE2B3A">
              <w:rPr>
                <w:rFonts w:ascii="Times New Roman" w:hAnsi="Times New Roman" w:cs="Times New Roman"/>
                <w:sz w:val="12"/>
                <w:szCs w:val="12"/>
              </w:rPr>
              <w:t>Иные показатели</w:t>
            </w:r>
          </w:p>
        </w:tc>
      </w:tr>
      <w:tr w:rsidR="00EE2B3A" w:rsidRPr="00EE2B3A" w:rsidTr="00204D5B">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EE2B3A" w:rsidRPr="00EE2B3A" w:rsidRDefault="00EE2B3A" w:rsidP="006861C3">
            <w:pPr>
              <w:pStyle w:val="aff"/>
              <w:numPr>
                <w:ilvl w:val="0"/>
                <w:numId w:val="66"/>
              </w:numPr>
              <w:spacing w:after="0" w:line="240" w:lineRule="auto"/>
              <w:ind w:left="0" w:firstLine="0"/>
              <w:jc w:val="center"/>
              <w:rPr>
                <w:rFonts w:ascii="Times New Roman" w:eastAsia="MS MinNew Roman" w:hAnsi="Times New Roman" w:cs="Times New Roman"/>
                <w:bCs/>
                <w:sz w:val="12"/>
                <w:szCs w:val="12"/>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EE2B3A" w:rsidRPr="00EE2B3A" w:rsidRDefault="00EE2B3A" w:rsidP="00204D5B">
            <w:pPr>
              <w:spacing w:after="0" w:line="240" w:lineRule="auto"/>
              <w:jc w:val="center"/>
              <w:rPr>
                <w:rFonts w:ascii="Times New Roman" w:eastAsia="MS MinNew Roman" w:hAnsi="Times New Roman" w:cs="Times New Roman"/>
                <w:bCs/>
                <w:sz w:val="12"/>
                <w:szCs w:val="12"/>
              </w:rPr>
            </w:pPr>
            <w:r w:rsidRPr="00EE2B3A">
              <w:rPr>
                <w:rFonts w:ascii="Times New Roman" w:eastAsia="MS MinNew Roman" w:hAnsi="Times New Roman" w:cs="Times New Roman"/>
                <w:bCs/>
                <w:sz w:val="12"/>
                <w:szCs w:val="12"/>
              </w:rPr>
              <w:t>Максимальный размер санитарно-защитной зоны, м</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EE2B3A" w:rsidRPr="00EE2B3A" w:rsidRDefault="00EE2B3A" w:rsidP="00204D5B">
            <w:pPr>
              <w:spacing w:after="0" w:line="240" w:lineRule="auto"/>
              <w:jc w:val="center"/>
              <w:rPr>
                <w:rFonts w:ascii="Times New Roman" w:eastAsia="MS MinNew Roman" w:hAnsi="Times New Roman" w:cs="Times New Roman"/>
                <w:bCs/>
                <w:sz w:val="12"/>
                <w:szCs w:val="12"/>
              </w:rPr>
            </w:pPr>
            <w:r w:rsidRPr="00EE2B3A">
              <w:rPr>
                <w:rFonts w:ascii="Times New Roman" w:eastAsia="MS MinNew Roman" w:hAnsi="Times New Roman" w:cs="Times New Roman"/>
                <w:bCs/>
                <w:sz w:val="12"/>
                <w:szCs w:val="12"/>
              </w:rPr>
              <w:t>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EE2B3A" w:rsidRPr="00EE2B3A" w:rsidRDefault="00EE2B3A" w:rsidP="00204D5B">
            <w:pPr>
              <w:spacing w:after="0" w:line="240" w:lineRule="auto"/>
              <w:jc w:val="center"/>
              <w:rPr>
                <w:rFonts w:ascii="Times New Roman" w:eastAsia="MS MinNew Roman" w:hAnsi="Times New Roman" w:cs="Times New Roman"/>
                <w:bCs/>
                <w:sz w:val="12"/>
                <w:szCs w:val="12"/>
              </w:rPr>
            </w:pPr>
            <w:r w:rsidRPr="00EE2B3A">
              <w:rPr>
                <w:rFonts w:ascii="Times New Roman" w:eastAsia="MS MinNew Roman" w:hAnsi="Times New Roman" w:cs="Times New Roman"/>
                <w:bCs/>
                <w:sz w:val="12"/>
                <w:szCs w:val="12"/>
              </w:rPr>
              <w:t>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EE2B3A" w:rsidRPr="00EE2B3A" w:rsidRDefault="00EE2B3A" w:rsidP="00204D5B">
            <w:pPr>
              <w:spacing w:after="0" w:line="240" w:lineRule="auto"/>
              <w:jc w:val="center"/>
              <w:rPr>
                <w:rFonts w:ascii="Times New Roman" w:eastAsia="MS MinNew Roman" w:hAnsi="Times New Roman" w:cs="Times New Roman"/>
                <w:bCs/>
                <w:sz w:val="12"/>
                <w:szCs w:val="12"/>
              </w:rPr>
            </w:pPr>
            <w:r w:rsidRPr="00EE2B3A">
              <w:rPr>
                <w:rFonts w:ascii="Times New Roman" w:eastAsia="MS MinNew Roman" w:hAnsi="Times New Roman" w:cs="Times New Roman"/>
                <w:bCs/>
                <w:sz w:val="12"/>
                <w:szCs w:val="12"/>
              </w:rPr>
              <w:t>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EE2B3A" w:rsidRPr="00EE2B3A" w:rsidRDefault="00EE2B3A" w:rsidP="00204D5B">
            <w:pPr>
              <w:spacing w:after="0" w:line="240" w:lineRule="auto"/>
              <w:jc w:val="center"/>
              <w:rPr>
                <w:rFonts w:ascii="Times New Roman" w:eastAsia="MS MinNew Roman" w:hAnsi="Times New Roman" w:cs="Times New Roman"/>
                <w:bCs/>
                <w:sz w:val="12"/>
                <w:szCs w:val="12"/>
              </w:rPr>
            </w:pPr>
            <w:r w:rsidRPr="00EE2B3A">
              <w:rPr>
                <w:rFonts w:ascii="Times New Roman" w:eastAsia="MS MinNew Roman" w:hAnsi="Times New Roman" w:cs="Times New Roman"/>
                <w:bCs/>
                <w:sz w:val="12"/>
                <w:szCs w:val="12"/>
              </w:rPr>
              <w:t>100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EE2B3A" w:rsidRPr="00EE2B3A" w:rsidRDefault="00EE2B3A" w:rsidP="00204D5B">
            <w:pPr>
              <w:spacing w:after="0" w:line="240" w:lineRule="auto"/>
              <w:jc w:val="center"/>
              <w:rPr>
                <w:rFonts w:ascii="Times New Roman" w:eastAsia="MS MinNew Roman" w:hAnsi="Times New Roman" w:cs="Times New Roman"/>
                <w:bCs/>
                <w:sz w:val="12"/>
                <w:szCs w:val="12"/>
              </w:rPr>
            </w:pPr>
            <w:r w:rsidRPr="00EE2B3A">
              <w:rPr>
                <w:rFonts w:ascii="Times New Roman" w:eastAsia="MS MinNew Roman" w:hAnsi="Times New Roman" w:cs="Times New Roman"/>
                <w:bCs/>
                <w:sz w:val="12"/>
                <w:szCs w:val="12"/>
              </w:rPr>
              <w:t>100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EE2B3A" w:rsidRPr="00EE2B3A" w:rsidRDefault="00EE2B3A" w:rsidP="00204D5B">
            <w:pPr>
              <w:spacing w:after="0" w:line="240" w:lineRule="auto"/>
              <w:jc w:val="center"/>
              <w:rPr>
                <w:rFonts w:ascii="Times New Roman" w:eastAsia="MS MinNew Roman" w:hAnsi="Times New Roman" w:cs="Times New Roman"/>
                <w:bCs/>
                <w:sz w:val="12"/>
                <w:szCs w:val="12"/>
              </w:rPr>
            </w:pPr>
            <w:r w:rsidRPr="00EE2B3A">
              <w:rPr>
                <w:rFonts w:ascii="Times New Roman" w:eastAsia="MS MinNew Roman" w:hAnsi="Times New Roman" w:cs="Times New Roman"/>
                <w:bCs/>
                <w:sz w:val="12"/>
                <w:szCs w:val="12"/>
              </w:rPr>
              <w:t>50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EE2B3A" w:rsidRPr="00EE2B3A" w:rsidRDefault="00EE2B3A" w:rsidP="00204D5B">
            <w:pPr>
              <w:spacing w:after="0" w:line="240" w:lineRule="auto"/>
              <w:jc w:val="center"/>
              <w:rPr>
                <w:rFonts w:ascii="Times New Roman" w:eastAsia="MS MinNew Roman" w:hAnsi="Times New Roman" w:cs="Times New Roman"/>
                <w:bCs/>
                <w:sz w:val="12"/>
                <w:szCs w:val="12"/>
              </w:rPr>
            </w:pPr>
            <w:r w:rsidRPr="00EE2B3A">
              <w:rPr>
                <w:rFonts w:ascii="Times New Roman" w:eastAsia="MS MinNew Roman" w:hAnsi="Times New Roman" w:cs="Times New Roman"/>
                <w:bCs/>
                <w:sz w:val="12"/>
                <w:szCs w:val="12"/>
              </w:rPr>
              <w:t>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EE2B3A" w:rsidRPr="00EE2B3A" w:rsidRDefault="00EE2B3A" w:rsidP="00204D5B">
            <w:pPr>
              <w:spacing w:after="0" w:line="240" w:lineRule="auto"/>
              <w:jc w:val="center"/>
              <w:rPr>
                <w:rFonts w:ascii="Times New Roman" w:eastAsia="MS MinNew Roman" w:hAnsi="Times New Roman" w:cs="Times New Roman"/>
                <w:bCs/>
                <w:sz w:val="12"/>
                <w:szCs w:val="12"/>
              </w:rPr>
            </w:pPr>
            <w:r w:rsidRPr="00EE2B3A">
              <w:rPr>
                <w:rFonts w:ascii="Times New Roman" w:eastAsia="MS MinNew Roman" w:hAnsi="Times New Roman" w:cs="Times New Roman"/>
                <w:bCs/>
                <w:sz w:val="12"/>
                <w:szCs w:val="12"/>
              </w:rPr>
              <w:t>0</w:t>
            </w:r>
          </w:p>
        </w:tc>
      </w:tr>
      <w:tr w:rsidR="00EE2B3A" w:rsidRPr="00EE2B3A" w:rsidTr="00204D5B">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EE2B3A" w:rsidRPr="00EE2B3A" w:rsidRDefault="00EE2B3A" w:rsidP="006861C3">
            <w:pPr>
              <w:pStyle w:val="aff"/>
              <w:numPr>
                <w:ilvl w:val="0"/>
                <w:numId w:val="66"/>
              </w:numPr>
              <w:spacing w:after="0" w:line="240" w:lineRule="auto"/>
              <w:ind w:left="0" w:firstLine="0"/>
              <w:jc w:val="center"/>
              <w:rPr>
                <w:rFonts w:ascii="Times New Roman" w:eastAsia="MS MinNew Roman" w:hAnsi="Times New Roman" w:cs="Times New Roman"/>
                <w:bCs/>
                <w:sz w:val="12"/>
                <w:szCs w:val="12"/>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EE2B3A" w:rsidRPr="00EE2B3A" w:rsidRDefault="00EE2B3A" w:rsidP="00204D5B">
            <w:pPr>
              <w:spacing w:after="0" w:line="240" w:lineRule="auto"/>
              <w:jc w:val="center"/>
              <w:rPr>
                <w:rFonts w:ascii="Times New Roman" w:eastAsia="MS MinNew Roman" w:hAnsi="Times New Roman" w:cs="Times New Roman"/>
                <w:bCs/>
                <w:sz w:val="12"/>
                <w:szCs w:val="12"/>
              </w:rPr>
            </w:pPr>
            <w:r w:rsidRPr="00EE2B3A">
              <w:rPr>
                <w:rFonts w:ascii="Times New Roman" w:eastAsia="MS MinNew Roman" w:hAnsi="Times New Roman" w:cs="Times New Roman"/>
                <w:bCs/>
                <w:sz w:val="12"/>
                <w:szCs w:val="12"/>
              </w:rPr>
              <w:t>Максимальная высота капитальных ограждений земельных участков, м</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EE2B3A" w:rsidRPr="00EE2B3A" w:rsidRDefault="00EE2B3A" w:rsidP="00204D5B">
            <w:pPr>
              <w:spacing w:after="0" w:line="240" w:lineRule="auto"/>
              <w:jc w:val="center"/>
              <w:rPr>
                <w:rFonts w:ascii="Times New Roman" w:eastAsia="MS MinNew Roman" w:hAnsi="Times New Roman" w:cs="Times New Roman"/>
                <w:bCs/>
                <w:sz w:val="12"/>
                <w:szCs w:val="12"/>
              </w:rPr>
            </w:pPr>
            <w:r w:rsidRPr="00EE2B3A">
              <w:rPr>
                <w:rFonts w:ascii="Times New Roman" w:eastAsia="MS MinNew Roman" w:hAnsi="Times New Roman" w:cs="Times New Roman"/>
                <w:bCs/>
                <w:sz w:val="12"/>
                <w:szCs w:val="12"/>
              </w:rPr>
              <w:t>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EE2B3A" w:rsidRPr="00EE2B3A" w:rsidRDefault="00EE2B3A" w:rsidP="00204D5B">
            <w:pPr>
              <w:spacing w:after="0" w:line="240" w:lineRule="auto"/>
              <w:jc w:val="center"/>
              <w:rPr>
                <w:rFonts w:ascii="Times New Roman" w:eastAsia="MS MinNew Roman" w:hAnsi="Times New Roman" w:cs="Times New Roman"/>
                <w:bCs/>
                <w:sz w:val="12"/>
                <w:szCs w:val="12"/>
              </w:rPr>
            </w:pPr>
            <w:r w:rsidRPr="00EE2B3A">
              <w:rPr>
                <w:rFonts w:ascii="Times New Roman" w:eastAsia="MS MinNew Roman" w:hAnsi="Times New Roman" w:cs="Times New Roman"/>
                <w:bCs/>
                <w:sz w:val="12"/>
                <w:szCs w:val="12"/>
              </w:rPr>
              <w:t>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EE2B3A" w:rsidRPr="00EE2B3A" w:rsidRDefault="00EE2B3A" w:rsidP="00204D5B">
            <w:pPr>
              <w:spacing w:after="0" w:line="240" w:lineRule="auto"/>
              <w:jc w:val="center"/>
              <w:rPr>
                <w:rFonts w:ascii="Times New Roman" w:eastAsia="MS MinNew Roman" w:hAnsi="Times New Roman" w:cs="Times New Roman"/>
                <w:bCs/>
                <w:sz w:val="12"/>
                <w:szCs w:val="12"/>
              </w:rPr>
            </w:pPr>
            <w:r w:rsidRPr="00EE2B3A">
              <w:rPr>
                <w:rFonts w:ascii="Times New Roman" w:eastAsia="MS MinNew Roman" w:hAnsi="Times New Roman" w:cs="Times New Roman"/>
                <w:bCs/>
                <w:sz w:val="12"/>
                <w:szCs w:val="12"/>
              </w:rPr>
              <w:t>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EE2B3A" w:rsidRPr="00EE2B3A" w:rsidRDefault="00EE2B3A" w:rsidP="00204D5B">
            <w:pPr>
              <w:spacing w:after="0" w:line="240" w:lineRule="auto"/>
              <w:jc w:val="center"/>
              <w:rPr>
                <w:rFonts w:ascii="Times New Roman" w:eastAsia="MS MinNew Roman" w:hAnsi="Times New Roman" w:cs="Times New Roman"/>
                <w:bCs/>
                <w:sz w:val="12"/>
                <w:szCs w:val="12"/>
              </w:rPr>
            </w:pPr>
            <w:r w:rsidRPr="00EE2B3A">
              <w:rPr>
                <w:rFonts w:ascii="Times New Roman" w:eastAsia="MS MinNew Roman" w:hAnsi="Times New Roman" w:cs="Times New Roman"/>
                <w:bCs/>
                <w:sz w:val="12"/>
                <w:szCs w:val="12"/>
              </w:rPr>
              <w:t>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EE2B3A" w:rsidRPr="00EE2B3A" w:rsidRDefault="00EE2B3A" w:rsidP="00204D5B">
            <w:pPr>
              <w:spacing w:after="0" w:line="240" w:lineRule="auto"/>
              <w:jc w:val="center"/>
              <w:rPr>
                <w:rFonts w:ascii="Times New Roman" w:eastAsia="MS MinNew Roman" w:hAnsi="Times New Roman" w:cs="Times New Roman"/>
                <w:bCs/>
                <w:sz w:val="12"/>
                <w:szCs w:val="12"/>
              </w:rPr>
            </w:pPr>
            <w:r w:rsidRPr="00EE2B3A">
              <w:rPr>
                <w:rFonts w:ascii="Times New Roman" w:eastAsia="MS MinNew Roman" w:hAnsi="Times New Roman" w:cs="Times New Roman"/>
                <w:bCs/>
                <w:sz w:val="12"/>
                <w:szCs w:val="12"/>
              </w:rPr>
              <w:t>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EE2B3A" w:rsidRPr="00EE2B3A" w:rsidRDefault="00EE2B3A" w:rsidP="00204D5B">
            <w:pPr>
              <w:spacing w:after="0" w:line="240" w:lineRule="auto"/>
              <w:jc w:val="center"/>
              <w:rPr>
                <w:rFonts w:ascii="Times New Roman" w:eastAsia="MS MinNew Roman" w:hAnsi="Times New Roman" w:cs="Times New Roman"/>
                <w:bCs/>
                <w:sz w:val="12"/>
                <w:szCs w:val="12"/>
              </w:rPr>
            </w:pPr>
            <w:r w:rsidRPr="00EE2B3A">
              <w:rPr>
                <w:rFonts w:ascii="Times New Roman" w:eastAsia="MS MinNew Roman" w:hAnsi="Times New Roman" w:cs="Times New Roman"/>
                <w:bCs/>
                <w:sz w:val="12"/>
                <w:szCs w:val="12"/>
              </w:rPr>
              <w:t>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EE2B3A" w:rsidRPr="00EE2B3A" w:rsidRDefault="00EE2B3A" w:rsidP="00204D5B">
            <w:pPr>
              <w:spacing w:after="0" w:line="240" w:lineRule="auto"/>
              <w:jc w:val="center"/>
              <w:rPr>
                <w:rFonts w:ascii="Times New Roman" w:eastAsia="MS MinNew Roman" w:hAnsi="Times New Roman" w:cs="Times New Roman"/>
                <w:bCs/>
                <w:sz w:val="12"/>
                <w:szCs w:val="12"/>
              </w:rPr>
            </w:pPr>
            <w:r w:rsidRPr="00EE2B3A">
              <w:rPr>
                <w:rFonts w:ascii="Times New Roman" w:eastAsia="MS MinNew Roman" w:hAnsi="Times New Roman" w:cs="Times New Roman"/>
                <w:bCs/>
                <w:sz w:val="12"/>
                <w:szCs w:val="12"/>
              </w:rPr>
              <w:t>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EE2B3A" w:rsidRPr="00EE2B3A" w:rsidRDefault="00EE2B3A" w:rsidP="00204D5B">
            <w:pPr>
              <w:spacing w:after="0" w:line="240" w:lineRule="auto"/>
              <w:jc w:val="center"/>
              <w:rPr>
                <w:rFonts w:ascii="Times New Roman" w:eastAsia="MS MinNew Roman" w:hAnsi="Times New Roman" w:cs="Times New Roman"/>
                <w:bCs/>
                <w:sz w:val="12"/>
                <w:szCs w:val="12"/>
              </w:rPr>
            </w:pPr>
            <w:r w:rsidRPr="00EE2B3A">
              <w:rPr>
                <w:rFonts w:ascii="Times New Roman" w:eastAsia="MS MinNew Roman" w:hAnsi="Times New Roman" w:cs="Times New Roman"/>
                <w:bCs/>
                <w:sz w:val="12"/>
                <w:szCs w:val="12"/>
              </w:rPr>
              <w:t>1,5</w:t>
            </w:r>
          </w:p>
        </w:tc>
      </w:tr>
      <w:tr w:rsidR="00EE2B3A" w:rsidRPr="00EE2B3A" w:rsidTr="00204D5B">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EE2B3A" w:rsidRPr="00EE2B3A" w:rsidRDefault="00EE2B3A" w:rsidP="006861C3">
            <w:pPr>
              <w:pStyle w:val="aff"/>
              <w:numPr>
                <w:ilvl w:val="0"/>
                <w:numId w:val="66"/>
              </w:numPr>
              <w:spacing w:after="0" w:line="240" w:lineRule="auto"/>
              <w:ind w:left="0" w:firstLine="0"/>
              <w:jc w:val="center"/>
              <w:rPr>
                <w:rFonts w:ascii="Times New Roman" w:eastAsia="MS MinNew Roman" w:hAnsi="Times New Roman" w:cs="Times New Roman"/>
                <w:bCs/>
                <w:sz w:val="12"/>
                <w:szCs w:val="12"/>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EE2B3A" w:rsidRPr="00EE2B3A" w:rsidRDefault="00EE2B3A" w:rsidP="00204D5B">
            <w:pPr>
              <w:spacing w:after="0" w:line="240" w:lineRule="auto"/>
              <w:jc w:val="center"/>
              <w:rPr>
                <w:rFonts w:ascii="Times New Roman" w:eastAsia="MS MinNew Roman" w:hAnsi="Times New Roman" w:cs="Times New Roman"/>
                <w:bCs/>
                <w:sz w:val="12"/>
                <w:szCs w:val="12"/>
              </w:rPr>
            </w:pPr>
            <w:r w:rsidRPr="00EE2B3A">
              <w:rPr>
                <w:rFonts w:ascii="Times New Roman" w:hAnsi="Times New Roman" w:cs="Times New Roman"/>
                <w:sz w:val="12"/>
                <w:szCs w:val="12"/>
              </w:rPr>
              <w:t>Максимальная площадь объектов капитального строительства, предназначенных для оказания гражданам медицинской помощи в стационарах (больницы, родильные дома, научно-медицинские учреждения и прочие объекты, обеспечивающие оказание услуги по лечению в стационаре), за исключением станций скорой помощи</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EE2B3A" w:rsidRPr="00EE2B3A" w:rsidRDefault="00EE2B3A" w:rsidP="00204D5B">
            <w:pPr>
              <w:spacing w:after="0" w:line="240" w:lineRule="auto"/>
              <w:jc w:val="center"/>
              <w:rPr>
                <w:rFonts w:ascii="Times New Roman" w:eastAsia="MS MinNew Roman" w:hAnsi="Times New Roman" w:cs="Times New Roman"/>
                <w:bCs/>
                <w:sz w:val="12"/>
                <w:szCs w:val="12"/>
              </w:rPr>
            </w:pPr>
            <w:r w:rsidRPr="00EE2B3A">
              <w:rPr>
                <w:rFonts w:ascii="Times New Roman" w:eastAsia="MS MinNew Roman" w:hAnsi="Times New Roman" w:cs="Times New Roman"/>
                <w:bCs/>
                <w:sz w:val="12"/>
                <w:szCs w:val="12"/>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EE2B3A" w:rsidRPr="00EE2B3A" w:rsidRDefault="00EE2B3A" w:rsidP="00204D5B">
            <w:pPr>
              <w:spacing w:after="0" w:line="240" w:lineRule="auto"/>
              <w:jc w:val="center"/>
              <w:rPr>
                <w:rFonts w:ascii="Times New Roman" w:eastAsia="MS MinNew Roman" w:hAnsi="Times New Roman" w:cs="Times New Roman"/>
                <w:bCs/>
                <w:sz w:val="12"/>
                <w:szCs w:val="12"/>
              </w:rPr>
            </w:pPr>
            <w:r w:rsidRPr="00EE2B3A">
              <w:rPr>
                <w:rFonts w:ascii="Times New Roman" w:eastAsia="MS MinNew Roman" w:hAnsi="Times New Roman" w:cs="Times New Roman"/>
                <w:bCs/>
                <w:sz w:val="12"/>
                <w:szCs w:val="12"/>
              </w:rPr>
              <w:t>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EE2B3A" w:rsidRPr="00EE2B3A" w:rsidRDefault="00EE2B3A" w:rsidP="00204D5B">
            <w:pPr>
              <w:spacing w:after="0" w:line="240" w:lineRule="auto"/>
              <w:jc w:val="center"/>
              <w:rPr>
                <w:rFonts w:ascii="Times New Roman" w:eastAsia="MS MinNew Roman" w:hAnsi="Times New Roman" w:cs="Times New Roman"/>
                <w:bCs/>
                <w:sz w:val="12"/>
                <w:szCs w:val="12"/>
              </w:rPr>
            </w:pPr>
            <w:r w:rsidRPr="00EE2B3A">
              <w:rPr>
                <w:rFonts w:ascii="Times New Roman" w:eastAsia="MS MinNew Roman" w:hAnsi="Times New Roman" w:cs="Times New Roman"/>
                <w:bCs/>
                <w:sz w:val="12"/>
                <w:szCs w:val="12"/>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EE2B3A" w:rsidRPr="00EE2B3A" w:rsidRDefault="00EE2B3A" w:rsidP="00204D5B">
            <w:pPr>
              <w:spacing w:after="0" w:line="240" w:lineRule="auto"/>
              <w:jc w:val="center"/>
              <w:rPr>
                <w:rFonts w:ascii="Times New Roman" w:eastAsia="MS MinNew Roman" w:hAnsi="Times New Roman" w:cs="Times New Roman"/>
                <w:bCs/>
                <w:sz w:val="12"/>
                <w:szCs w:val="12"/>
              </w:rPr>
            </w:pPr>
            <w:r w:rsidRPr="00EE2B3A">
              <w:rPr>
                <w:rFonts w:ascii="Times New Roman" w:eastAsia="MS MinNew Roman" w:hAnsi="Times New Roman" w:cs="Times New Roman"/>
                <w:bCs/>
                <w:sz w:val="12"/>
                <w:szCs w:val="12"/>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EE2B3A" w:rsidRPr="00EE2B3A" w:rsidRDefault="00EE2B3A" w:rsidP="00204D5B">
            <w:pPr>
              <w:spacing w:after="0" w:line="240" w:lineRule="auto"/>
              <w:jc w:val="center"/>
              <w:rPr>
                <w:rFonts w:ascii="Times New Roman" w:eastAsia="MS MinNew Roman" w:hAnsi="Times New Roman" w:cs="Times New Roman"/>
                <w:bCs/>
                <w:sz w:val="12"/>
                <w:szCs w:val="12"/>
              </w:rPr>
            </w:pPr>
            <w:r w:rsidRPr="00EE2B3A">
              <w:rPr>
                <w:rFonts w:ascii="Times New Roman" w:eastAsia="MS MinNew Roman" w:hAnsi="Times New Roman" w:cs="Times New Roman"/>
                <w:bCs/>
                <w:sz w:val="12"/>
                <w:szCs w:val="12"/>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EE2B3A" w:rsidRPr="00EE2B3A" w:rsidRDefault="00EE2B3A" w:rsidP="00204D5B">
            <w:pPr>
              <w:spacing w:after="0" w:line="240" w:lineRule="auto"/>
              <w:jc w:val="center"/>
              <w:rPr>
                <w:rFonts w:ascii="Times New Roman" w:eastAsia="MS MinNew Roman" w:hAnsi="Times New Roman" w:cs="Times New Roman"/>
                <w:bCs/>
                <w:sz w:val="12"/>
                <w:szCs w:val="12"/>
              </w:rPr>
            </w:pPr>
            <w:r w:rsidRPr="00EE2B3A">
              <w:rPr>
                <w:rFonts w:ascii="Times New Roman" w:eastAsia="MS MinNew Roman" w:hAnsi="Times New Roman" w:cs="Times New Roman"/>
                <w:bCs/>
                <w:sz w:val="12"/>
                <w:szCs w:val="12"/>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EE2B3A" w:rsidRPr="00EE2B3A" w:rsidRDefault="00EE2B3A" w:rsidP="00204D5B">
            <w:pPr>
              <w:spacing w:after="0" w:line="240" w:lineRule="auto"/>
              <w:jc w:val="center"/>
              <w:rPr>
                <w:rFonts w:ascii="Times New Roman" w:eastAsia="MS MinNew Roman" w:hAnsi="Times New Roman" w:cs="Times New Roman"/>
                <w:bCs/>
                <w:sz w:val="12"/>
                <w:szCs w:val="12"/>
              </w:rPr>
            </w:pPr>
            <w:r w:rsidRPr="00EE2B3A">
              <w:rPr>
                <w:rFonts w:ascii="Times New Roman" w:eastAsia="MS MinNew Roman" w:hAnsi="Times New Roman" w:cs="Times New Roman"/>
                <w:bCs/>
                <w:sz w:val="12"/>
                <w:szCs w:val="12"/>
              </w:rPr>
              <w:t>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EE2B3A" w:rsidRPr="00EE2B3A" w:rsidRDefault="00EE2B3A" w:rsidP="00204D5B">
            <w:pPr>
              <w:spacing w:after="0" w:line="240" w:lineRule="auto"/>
              <w:jc w:val="center"/>
              <w:rPr>
                <w:rFonts w:ascii="Times New Roman" w:eastAsia="MS MinNew Roman" w:hAnsi="Times New Roman" w:cs="Times New Roman"/>
                <w:bCs/>
                <w:sz w:val="12"/>
                <w:szCs w:val="12"/>
              </w:rPr>
            </w:pPr>
            <w:r w:rsidRPr="00EE2B3A">
              <w:rPr>
                <w:rFonts w:ascii="Times New Roman" w:eastAsia="MS MinNew Roman" w:hAnsi="Times New Roman" w:cs="Times New Roman"/>
                <w:bCs/>
                <w:sz w:val="12"/>
                <w:szCs w:val="12"/>
              </w:rPr>
              <w:t>-</w:t>
            </w:r>
          </w:p>
        </w:tc>
      </w:tr>
    </w:tbl>
    <w:p w:rsidR="00030F1A" w:rsidRDefault="00030F1A" w:rsidP="00030F1A">
      <w:pPr>
        <w:pStyle w:val="aff1"/>
        <w:ind w:firstLine="284"/>
        <w:jc w:val="both"/>
        <w:rPr>
          <w:rFonts w:ascii="Times New Roman" w:hAnsi="Times New Roman" w:cs="Times New Roman"/>
          <w:sz w:val="12"/>
          <w:szCs w:val="12"/>
        </w:rPr>
      </w:pPr>
    </w:p>
    <w:p w:rsidR="00EE2B3A" w:rsidRPr="00EE2B3A" w:rsidRDefault="00EE2B3A" w:rsidP="00EE2B3A">
      <w:pPr>
        <w:pStyle w:val="aff1"/>
        <w:ind w:firstLine="284"/>
        <w:jc w:val="both"/>
        <w:rPr>
          <w:rFonts w:ascii="Times New Roman" w:hAnsi="Times New Roman" w:cs="Times New Roman"/>
          <w:sz w:val="12"/>
          <w:szCs w:val="12"/>
        </w:rPr>
      </w:pPr>
      <w:r w:rsidRPr="00EE2B3A">
        <w:rPr>
          <w:rFonts w:ascii="Times New Roman" w:hAnsi="Times New Roman" w:cs="Times New Roman"/>
          <w:sz w:val="12"/>
          <w:szCs w:val="12"/>
        </w:rPr>
        <w:t>На территории сельского поселения Воротнее Сергиевского района линейный объект располагается в зоне СХ1, предельные параметры разрешенного строительства, максимальный процент застройки, минимальные отступы от границ земельных участков в целях определения мест допустимого размещения объектов на такие объекты отсутствуют.</w:t>
      </w:r>
    </w:p>
    <w:p w:rsidR="00EE2B3A" w:rsidRDefault="00EE2B3A" w:rsidP="00EE2B3A">
      <w:pPr>
        <w:pStyle w:val="aff1"/>
        <w:ind w:firstLine="284"/>
        <w:jc w:val="both"/>
        <w:rPr>
          <w:rFonts w:ascii="Times New Roman" w:hAnsi="Times New Roman" w:cs="Times New Roman"/>
          <w:sz w:val="12"/>
          <w:szCs w:val="12"/>
        </w:rPr>
      </w:pPr>
      <w:r w:rsidRPr="00EE2B3A">
        <w:rPr>
          <w:rFonts w:ascii="Times New Roman" w:hAnsi="Times New Roman" w:cs="Times New Roman"/>
          <w:sz w:val="12"/>
          <w:szCs w:val="12"/>
        </w:rPr>
        <w:t>Таблица 2.5.3 Предельные размеры земельных участков и предельные параметры разрешенного строительства, реконструкции объектов капитального строительства в зонах сельскохозяйственного использования</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9"/>
        <w:gridCol w:w="3462"/>
        <w:gridCol w:w="622"/>
        <w:gridCol w:w="622"/>
        <w:gridCol w:w="662"/>
        <w:gridCol w:w="662"/>
        <w:gridCol w:w="662"/>
        <w:gridCol w:w="662"/>
      </w:tblGrid>
      <w:tr w:rsidR="00204D5B" w:rsidRPr="00EE2B3A" w:rsidTr="00204D5B">
        <w:tc>
          <w:tcPr>
            <w:tcW w:w="0" w:type="auto"/>
            <w:vMerge w:val="restart"/>
            <w:shd w:val="clear" w:color="auto" w:fill="auto"/>
            <w:vAlign w:val="center"/>
          </w:tcPr>
          <w:p w:rsidR="00204D5B" w:rsidRPr="00EE2B3A" w:rsidRDefault="00204D5B" w:rsidP="00204D5B">
            <w:pPr>
              <w:spacing w:after="0" w:line="240" w:lineRule="auto"/>
              <w:jc w:val="center"/>
              <w:rPr>
                <w:rFonts w:ascii="Times New Roman" w:eastAsia="MS MinNew Roman" w:hAnsi="Times New Roman" w:cs="Times New Roman"/>
                <w:b/>
                <w:bCs/>
                <w:sz w:val="12"/>
                <w:szCs w:val="12"/>
              </w:rPr>
            </w:pPr>
            <w:r w:rsidRPr="00EE2B3A">
              <w:rPr>
                <w:rFonts w:ascii="Times New Roman" w:hAnsi="Times New Roman" w:cs="Times New Roman"/>
                <w:b/>
                <w:sz w:val="12"/>
                <w:szCs w:val="12"/>
              </w:rPr>
              <w:t>№ п/п</w:t>
            </w:r>
          </w:p>
        </w:tc>
        <w:tc>
          <w:tcPr>
            <w:tcW w:w="0" w:type="auto"/>
            <w:vMerge w:val="restart"/>
            <w:shd w:val="clear" w:color="auto" w:fill="auto"/>
            <w:vAlign w:val="center"/>
          </w:tcPr>
          <w:p w:rsidR="00204D5B" w:rsidRPr="00EE2B3A" w:rsidRDefault="00204D5B" w:rsidP="00204D5B">
            <w:pPr>
              <w:spacing w:after="0" w:line="240" w:lineRule="auto"/>
              <w:jc w:val="center"/>
              <w:rPr>
                <w:rFonts w:ascii="Times New Roman" w:eastAsia="MS MinNew Roman" w:hAnsi="Times New Roman" w:cs="Times New Roman"/>
                <w:b/>
                <w:bCs/>
                <w:sz w:val="12"/>
                <w:szCs w:val="12"/>
              </w:rPr>
            </w:pPr>
            <w:r w:rsidRPr="00EE2B3A">
              <w:rPr>
                <w:rFonts w:ascii="Times New Roman" w:hAnsi="Times New Roman" w:cs="Times New Roman"/>
                <w:b/>
                <w:sz w:val="12"/>
                <w:szCs w:val="12"/>
              </w:rPr>
              <w:t>Наименование параметра</w:t>
            </w:r>
          </w:p>
        </w:tc>
        <w:tc>
          <w:tcPr>
            <w:tcW w:w="0" w:type="auto"/>
            <w:gridSpan w:val="6"/>
            <w:shd w:val="clear" w:color="auto" w:fill="auto"/>
            <w:vAlign w:val="center"/>
          </w:tcPr>
          <w:p w:rsidR="00204D5B" w:rsidRPr="00EE2B3A" w:rsidRDefault="00204D5B" w:rsidP="00204D5B">
            <w:pPr>
              <w:spacing w:after="0" w:line="240" w:lineRule="auto"/>
              <w:jc w:val="center"/>
              <w:rPr>
                <w:rFonts w:ascii="Times New Roman" w:eastAsia="MS MinNew Roman" w:hAnsi="Times New Roman" w:cs="Times New Roman"/>
                <w:b/>
                <w:bCs/>
                <w:sz w:val="12"/>
                <w:szCs w:val="12"/>
              </w:rPr>
            </w:pPr>
            <w:r w:rsidRPr="00EE2B3A">
              <w:rPr>
                <w:rFonts w:ascii="Times New Roman" w:hAnsi="Times New Roman" w:cs="Times New Roman"/>
                <w:b/>
                <w:sz w:val="12"/>
                <w:szCs w:val="12"/>
              </w:rPr>
              <w:t>Значение предельных размеров земельных участков и предельных параметров разрешенного строительства, реконструкции объектов капитального строительства в территориальных зонах</w:t>
            </w:r>
          </w:p>
        </w:tc>
      </w:tr>
      <w:tr w:rsidR="00204D5B" w:rsidRPr="00EE2B3A" w:rsidTr="00204D5B">
        <w:tc>
          <w:tcPr>
            <w:tcW w:w="0" w:type="auto"/>
            <w:vMerge/>
            <w:shd w:val="clear" w:color="auto" w:fill="auto"/>
            <w:vAlign w:val="center"/>
          </w:tcPr>
          <w:p w:rsidR="00204D5B" w:rsidRPr="00EE2B3A" w:rsidRDefault="00204D5B" w:rsidP="00204D5B">
            <w:pPr>
              <w:spacing w:after="0" w:line="240" w:lineRule="auto"/>
              <w:jc w:val="center"/>
              <w:rPr>
                <w:rFonts w:ascii="Times New Roman" w:eastAsia="MS MinNew Roman" w:hAnsi="Times New Roman" w:cs="Times New Roman"/>
                <w:bCs/>
                <w:sz w:val="12"/>
                <w:szCs w:val="12"/>
              </w:rPr>
            </w:pPr>
          </w:p>
        </w:tc>
        <w:tc>
          <w:tcPr>
            <w:tcW w:w="0" w:type="auto"/>
            <w:vMerge/>
            <w:shd w:val="clear" w:color="auto" w:fill="auto"/>
            <w:vAlign w:val="center"/>
          </w:tcPr>
          <w:p w:rsidR="00204D5B" w:rsidRPr="00EE2B3A" w:rsidRDefault="00204D5B" w:rsidP="00204D5B">
            <w:pPr>
              <w:spacing w:after="0" w:line="240" w:lineRule="auto"/>
              <w:jc w:val="center"/>
              <w:rPr>
                <w:rFonts w:ascii="Times New Roman" w:eastAsia="MS MinNew Roman" w:hAnsi="Times New Roman" w:cs="Times New Roman"/>
                <w:bCs/>
                <w:sz w:val="12"/>
                <w:szCs w:val="12"/>
              </w:rPr>
            </w:pPr>
          </w:p>
        </w:tc>
        <w:tc>
          <w:tcPr>
            <w:tcW w:w="0" w:type="auto"/>
            <w:shd w:val="clear" w:color="auto" w:fill="auto"/>
            <w:vAlign w:val="center"/>
          </w:tcPr>
          <w:p w:rsidR="00204D5B" w:rsidRPr="00EE2B3A" w:rsidRDefault="00204D5B" w:rsidP="00204D5B">
            <w:pPr>
              <w:spacing w:after="0" w:line="240" w:lineRule="auto"/>
              <w:jc w:val="center"/>
              <w:rPr>
                <w:rFonts w:ascii="Times New Roman" w:eastAsia="MS MinNew Roman" w:hAnsi="Times New Roman" w:cs="Times New Roman"/>
                <w:b/>
                <w:bCs/>
                <w:sz w:val="12"/>
                <w:szCs w:val="12"/>
              </w:rPr>
            </w:pPr>
            <w:r w:rsidRPr="00EE2B3A">
              <w:rPr>
                <w:rFonts w:ascii="Times New Roman" w:eastAsia="MS MinNew Roman" w:hAnsi="Times New Roman" w:cs="Times New Roman"/>
                <w:b/>
                <w:bCs/>
                <w:sz w:val="12"/>
                <w:szCs w:val="12"/>
              </w:rPr>
              <w:t>Сх1</w:t>
            </w:r>
          </w:p>
        </w:tc>
        <w:tc>
          <w:tcPr>
            <w:tcW w:w="0" w:type="auto"/>
            <w:shd w:val="clear" w:color="auto" w:fill="auto"/>
            <w:vAlign w:val="center"/>
          </w:tcPr>
          <w:p w:rsidR="00204D5B" w:rsidRPr="00EE2B3A" w:rsidRDefault="00204D5B" w:rsidP="00204D5B">
            <w:pPr>
              <w:spacing w:after="0" w:line="240" w:lineRule="auto"/>
              <w:jc w:val="center"/>
              <w:rPr>
                <w:rFonts w:ascii="Times New Roman" w:eastAsia="MS MinNew Roman" w:hAnsi="Times New Roman" w:cs="Times New Roman"/>
                <w:b/>
                <w:bCs/>
                <w:sz w:val="12"/>
                <w:szCs w:val="12"/>
              </w:rPr>
            </w:pPr>
            <w:r w:rsidRPr="00EE2B3A">
              <w:rPr>
                <w:rFonts w:ascii="Times New Roman" w:eastAsia="MS MinNew Roman" w:hAnsi="Times New Roman" w:cs="Times New Roman"/>
                <w:b/>
                <w:bCs/>
                <w:sz w:val="12"/>
                <w:szCs w:val="12"/>
              </w:rPr>
              <w:t>Сх2</w:t>
            </w:r>
          </w:p>
        </w:tc>
        <w:tc>
          <w:tcPr>
            <w:tcW w:w="0" w:type="auto"/>
            <w:shd w:val="clear" w:color="auto" w:fill="auto"/>
            <w:vAlign w:val="center"/>
          </w:tcPr>
          <w:p w:rsidR="00204D5B" w:rsidRPr="00EE2B3A" w:rsidRDefault="00204D5B" w:rsidP="00204D5B">
            <w:pPr>
              <w:spacing w:after="0" w:line="240" w:lineRule="auto"/>
              <w:jc w:val="center"/>
              <w:rPr>
                <w:rFonts w:ascii="Times New Roman" w:eastAsia="MS MinNew Roman" w:hAnsi="Times New Roman" w:cs="Times New Roman"/>
                <w:b/>
                <w:bCs/>
                <w:sz w:val="12"/>
                <w:szCs w:val="12"/>
              </w:rPr>
            </w:pPr>
            <w:r w:rsidRPr="00EE2B3A">
              <w:rPr>
                <w:rFonts w:ascii="Times New Roman" w:eastAsia="MS MinNew Roman" w:hAnsi="Times New Roman" w:cs="Times New Roman"/>
                <w:b/>
                <w:bCs/>
                <w:sz w:val="12"/>
                <w:szCs w:val="12"/>
              </w:rPr>
              <w:t>Сх2-0</w:t>
            </w:r>
          </w:p>
        </w:tc>
        <w:tc>
          <w:tcPr>
            <w:tcW w:w="0" w:type="auto"/>
            <w:shd w:val="clear" w:color="auto" w:fill="auto"/>
            <w:vAlign w:val="center"/>
          </w:tcPr>
          <w:p w:rsidR="00204D5B" w:rsidRPr="00EE2B3A" w:rsidRDefault="00204D5B" w:rsidP="00204D5B">
            <w:pPr>
              <w:spacing w:after="0" w:line="240" w:lineRule="auto"/>
              <w:jc w:val="center"/>
              <w:rPr>
                <w:rFonts w:ascii="Times New Roman" w:eastAsia="MS MinNew Roman" w:hAnsi="Times New Roman" w:cs="Times New Roman"/>
                <w:b/>
                <w:bCs/>
                <w:sz w:val="12"/>
                <w:szCs w:val="12"/>
              </w:rPr>
            </w:pPr>
            <w:r w:rsidRPr="00EE2B3A">
              <w:rPr>
                <w:rFonts w:ascii="Times New Roman" w:eastAsia="MS MinNew Roman" w:hAnsi="Times New Roman" w:cs="Times New Roman"/>
                <w:b/>
                <w:bCs/>
                <w:sz w:val="12"/>
                <w:szCs w:val="12"/>
              </w:rPr>
              <w:t>Сх2-3</w:t>
            </w:r>
          </w:p>
        </w:tc>
        <w:tc>
          <w:tcPr>
            <w:tcW w:w="0" w:type="auto"/>
            <w:shd w:val="clear" w:color="auto" w:fill="auto"/>
            <w:vAlign w:val="center"/>
          </w:tcPr>
          <w:p w:rsidR="00204D5B" w:rsidRPr="00EE2B3A" w:rsidRDefault="00204D5B" w:rsidP="00204D5B">
            <w:pPr>
              <w:spacing w:after="0" w:line="240" w:lineRule="auto"/>
              <w:jc w:val="center"/>
              <w:rPr>
                <w:rFonts w:ascii="Times New Roman" w:eastAsia="MS MinNew Roman" w:hAnsi="Times New Roman" w:cs="Times New Roman"/>
                <w:b/>
                <w:bCs/>
                <w:sz w:val="12"/>
                <w:szCs w:val="12"/>
              </w:rPr>
            </w:pPr>
            <w:r w:rsidRPr="00EE2B3A">
              <w:rPr>
                <w:rFonts w:ascii="Times New Roman" w:eastAsia="MS MinNew Roman" w:hAnsi="Times New Roman" w:cs="Times New Roman"/>
                <w:b/>
                <w:bCs/>
                <w:sz w:val="12"/>
                <w:szCs w:val="12"/>
              </w:rPr>
              <w:t>Сх2-4</w:t>
            </w:r>
          </w:p>
        </w:tc>
        <w:tc>
          <w:tcPr>
            <w:tcW w:w="0" w:type="auto"/>
            <w:shd w:val="clear" w:color="auto" w:fill="auto"/>
            <w:vAlign w:val="center"/>
          </w:tcPr>
          <w:p w:rsidR="00204D5B" w:rsidRPr="00EE2B3A" w:rsidRDefault="00204D5B" w:rsidP="00204D5B">
            <w:pPr>
              <w:spacing w:after="0" w:line="240" w:lineRule="auto"/>
              <w:jc w:val="center"/>
              <w:rPr>
                <w:rFonts w:ascii="Times New Roman" w:eastAsia="MS MinNew Roman" w:hAnsi="Times New Roman" w:cs="Times New Roman"/>
                <w:b/>
                <w:bCs/>
                <w:sz w:val="12"/>
                <w:szCs w:val="12"/>
              </w:rPr>
            </w:pPr>
            <w:r w:rsidRPr="00EE2B3A">
              <w:rPr>
                <w:rFonts w:ascii="Times New Roman" w:eastAsia="MS MinNew Roman" w:hAnsi="Times New Roman" w:cs="Times New Roman"/>
                <w:b/>
                <w:bCs/>
                <w:sz w:val="12"/>
                <w:szCs w:val="12"/>
              </w:rPr>
              <w:t>Сх2-5</w:t>
            </w:r>
          </w:p>
        </w:tc>
      </w:tr>
      <w:tr w:rsidR="00EE2B3A" w:rsidRPr="00EE2B3A" w:rsidTr="00204D5B">
        <w:tc>
          <w:tcPr>
            <w:tcW w:w="0" w:type="auto"/>
            <w:shd w:val="clear" w:color="auto" w:fill="auto"/>
            <w:vAlign w:val="center"/>
          </w:tcPr>
          <w:p w:rsidR="00EE2B3A" w:rsidRPr="00EE2B3A" w:rsidRDefault="00EE2B3A" w:rsidP="00204D5B">
            <w:pPr>
              <w:spacing w:after="0" w:line="240" w:lineRule="auto"/>
              <w:jc w:val="center"/>
              <w:rPr>
                <w:rFonts w:ascii="Times New Roman" w:eastAsia="MS MinNew Roman" w:hAnsi="Times New Roman" w:cs="Times New Roman"/>
                <w:bCs/>
                <w:sz w:val="12"/>
                <w:szCs w:val="12"/>
              </w:rPr>
            </w:pPr>
          </w:p>
        </w:tc>
        <w:tc>
          <w:tcPr>
            <w:tcW w:w="0" w:type="auto"/>
            <w:gridSpan w:val="7"/>
            <w:shd w:val="clear" w:color="auto" w:fill="auto"/>
            <w:vAlign w:val="center"/>
          </w:tcPr>
          <w:p w:rsidR="00EE2B3A" w:rsidRPr="00EE2B3A" w:rsidRDefault="00EE2B3A" w:rsidP="00204D5B">
            <w:pPr>
              <w:spacing w:after="0" w:line="240" w:lineRule="auto"/>
              <w:jc w:val="center"/>
              <w:rPr>
                <w:rFonts w:ascii="Times New Roman" w:eastAsia="MS MinNew Roman" w:hAnsi="Times New Roman" w:cs="Times New Roman"/>
                <w:bCs/>
                <w:sz w:val="12"/>
                <w:szCs w:val="12"/>
              </w:rPr>
            </w:pPr>
            <w:r w:rsidRPr="00EE2B3A">
              <w:rPr>
                <w:rFonts w:ascii="Times New Roman" w:hAnsi="Times New Roman" w:cs="Times New Roman"/>
                <w:sz w:val="12"/>
                <w:szCs w:val="12"/>
              </w:rPr>
              <w:t>Предельные (минимальные и (или) максимальные) размеры земельных участков, в том числе их площадь</w:t>
            </w:r>
          </w:p>
        </w:tc>
      </w:tr>
      <w:tr w:rsidR="00EE2B3A" w:rsidRPr="00EE2B3A" w:rsidTr="00204D5B">
        <w:tc>
          <w:tcPr>
            <w:tcW w:w="0" w:type="auto"/>
            <w:shd w:val="clear" w:color="auto" w:fill="auto"/>
            <w:vAlign w:val="center"/>
          </w:tcPr>
          <w:p w:rsidR="00EE2B3A" w:rsidRPr="00EE2B3A" w:rsidRDefault="00EE2B3A" w:rsidP="006861C3">
            <w:pPr>
              <w:pStyle w:val="aff"/>
              <w:numPr>
                <w:ilvl w:val="0"/>
                <w:numId w:val="67"/>
              </w:numPr>
              <w:spacing w:after="0" w:line="240" w:lineRule="auto"/>
              <w:ind w:left="0" w:firstLine="0"/>
              <w:jc w:val="center"/>
              <w:rPr>
                <w:rFonts w:ascii="Times New Roman" w:eastAsia="MS MinNew Roman" w:hAnsi="Times New Roman" w:cs="Times New Roman"/>
                <w:bCs/>
                <w:sz w:val="12"/>
                <w:szCs w:val="12"/>
              </w:rPr>
            </w:pPr>
          </w:p>
        </w:tc>
        <w:tc>
          <w:tcPr>
            <w:tcW w:w="0" w:type="auto"/>
            <w:shd w:val="clear" w:color="auto" w:fill="auto"/>
            <w:vAlign w:val="center"/>
          </w:tcPr>
          <w:p w:rsidR="00EE2B3A" w:rsidRPr="00EE2B3A" w:rsidRDefault="00EE2B3A" w:rsidP="00204D5B">
            <w:pPr>
              <w:spacing w:after="0" w:line="240" w:lineRule="auto"/>
              <w:jc w:val="center"/>
              <w:rPr>
                <w:rFonts w:ascii="Times New Roman" w:eastAsia="MS MinNew Roman" w:hAnsi="Times New Roman" w:cs="Times New Roman"/>
                <w:bCs/>
                <w:sz w:val="12"/>
                <w:szCs w:val="12"/>
              </w:rPr>
            </w:pPr>
            <w:r w:rsidRPr="00EE2B3A">
              <w:rPr>
                <w:rFonts w:ascii="Times New Roman" w:hAnsi="Times New Roman" w:cs="Times New Roman"/>
                <w:sz w:val="12"/>
                <w:szCs w:val="12"/>
              </w:rPr>
              <w:t>Минимальная площадь земельного участка, кв.м</w:t>
            </w:r>
          </w:p>
        </w:tc>
        <w:tc>
          <w:tcPr>
            <w:tcW w:w="0" w:type="auto"/>
            <w:shd w:val="clear" w:color="auto" w:fill="auto"/>
            <w:vAlign w:val="center"/>
          </w:tcPr>
          <w:p w:rsidR="00EE2B3A" w:rsidRPr="00EE2B3A" w:rsidRDefault="00EE2B3A" w:rsidP="00204D5B">
            <w:pPr>
              <w:spacing w:after="0" w:line="240" w:lineRule="auto"/>
              <w:jc w:val="center"/>
              <w:rPr>
                <w:rFonts w:ascii="Times New Roman" w:eastAsia="MS MinNew Roman" w:hAnsi="Times New Roman" w:cs="Times New Roman"/>
                <w:bCs/>
                <w:sz w:val="12"/>
                <w:szCs w:val="12"/>
              </w:rPr>
            </w:pPr>
            <w:r w:rsidRPr="00EE2B3A">
              <w:rPr>
                <w:rFonts w:ascii="Times New Roman" w:eastAsia="MS MinNew Roman" w:hAnsi="Times New Roman" w:cs="Times New Roman"/>
                <w:bCs/>
                <w:sz w:val="12"/>
                <w:szCs w:val="12"/>
              </w:rPr>
              <w:t>1000</w:t>
            </w:r>
          </w:p>
        </w:tc>
        <w:tc>
          <w:tcPr>
            <w:tcW w:w="0" w:type="auto"/>
            <w:shd w:val="clear" w:color="auto" w:fill="auto"/>
            <w:vAlign w:val="center"/>
          </w:tcPr>
          <w:p w:rsidR="00EE2B3A" w:rsidRPr="00EE2B3A" w:rsidRDefault="00EE2B3A" w:rsidP="00204D5B">
            <w:pPr>
              <w:spacing w:after="0" w:line="240" w:lineRule="auto"/>
              <w:jc w:val="center"/>
              <w:rPr>
                <w:rFonts w:ascii="Times New Roman" w:eastAsia="MS MinNew Roman" w:hAnsi="Times New Roman" w:cs="Times New Roman"/>
                <w:bCs/>
                <w:sz w:val="12"/>
                <w:szCs w:val="12"/>
              </w:rPr>
            </w:pPr>
            <w:r w:rsidRPr="00EE2B3A">
              <w:rPr>
                <w:rFonts w:ascii="Times New Roman" w:eastAsia="MS MinNew Roman" w:hAnsi="Times New Roman" w:cs="Times New Roman"/>
                <w:bCs/>
                <w:sz w:val="12"/>
                <w:szCs w:val="12"/>
              </w:rPr>
              <w:t>1000</w:t>
            </w:r>
          </w:p>
        </w:tc>
        <w:tc>
          <w:tcPr>
            <w:tcW w:w="0" w:type="auto"/>
            <w:shd w:val="clear" w:color="auto" w:fill="auto"/>
            <w:vAlign w:val="center"/>
          </w:tcPr>
          <w:p w:rsidR="00EE2B3A" w:rsidRPr="00EE2B3A" w:rsidRDefault="00EE2B3A" w:rsidP="00204D5B">
            <w:pPr>
              <w:spacing w:after="0" w:line="240" w:lineRule="auto"/>
              <w:jc w:val="center"/>
              <w:rPr>
                <w:rFonts w:ascii="Times New Roman" w:eastAsia="MS MinNew Roman" w:hAnsi="Times New Roman" w:cs="Times New Roman"/>
                <w:bCs/>
                <w:sz w:val="12"/>
                <w:szCs w:val="12"/>
              </w:rPr>
            </w:pPr>
            <w:r w:rsidRPr="00EE2B3A">
              <w:rPr>
                <w:rFonts w:ascii="Times New Roman" w:eastAsia="MS MinNew Roman" w:hAnsi="Times New Roman" w:cs="Times New Roman"/>
                <w:bCs/>
                <w:sz w:val="12"/>
                <w:szCs w:val="12"/>
              </w:rPr>
              <w:t>1000</w:t>
            </w:r>
          </w:p>
        </w:tc>
        <w:tc>
          <w:tcPr>
            <w:tcW w:w="0" w:type="auto"/>
            <w:shd w:val="clear" w:color="auto" w:fill="auto"/>
            <w:vAlign w:val="center"/>
          </w:tcPr>
          <w:p w:rsidR="00EE2B3A" w:rsidRPr="00EE2B3A" w:rsidRDefault="00EE2B3A" w:rsidP="00204D5B">
            <w:pPr>
              <w:spacing w:after="0" w:line="240" w:lineRule="auto"/>
              <w:jc w:val="center"/>
              <w:rPr>
                <w:rFonts w:ascii="Times New Roman" w:eastAsia="MS MinNew Roman" w:hAnsi="Times New Roman" w:cs="Times New Roman"/>
                <w:bCs/>
                <w:sz w:val="12"/>
                <w:szCs w:val="12"/>
              </w:rPr>
            </w:pPr>
            <w:r w:rsidRPr="00EE2B3A">
              <w:rPr>
                <w:rFonts w:ascii="Times New Roman" w:eastAsia="MS MinNew Roman" w:hAnsi="Times New Roman" w:cs="Times New Roman"/>
                <w:bCs/>
                <w:sz w:val="12"/>
                <w:szCs w:val="12"/>
              </w:rPr>
              <w:t>1000</w:t>
            </w:r>
          </w:p>
        </w:tc>
        <w:tc>
          <w:tcPr>
            <w:tcW w:w="0" w:type="auto"/>
            <w:shd w:val="clear" w:color="auto" w:fill="auto"/>
            <w:vAlign w:val="center"/>
          </w:tcPr>
          <w:p w:rsidR="00EE2B3A" w:rsidRPr="00EE2B3A" w:rsidRDefault="00EE2B3A" w:rsidP="00204D5B">
            <w:pPr>
              <w:spacing w:after="0" w:line="240" w:lineRule="auto"/>
              <w:jc w:val="center"/>
              <w:rPr>
                <w:rFonts w:ascii="Times New Roman" w:eastAsia="MS MinNew Roman" w:hAnsi="Times New Roman" w:cs="Times New Roman"/>
                <w:bCs/>
                <w:sz w:val="12"/>
                <w:szCs w:val="12"/>
              </w:rPr>
            </w:pPr>
            <w:r w:rsidRPr="00EE2B3A">
              <w:rPr>
                <w:rFonts w:ascii="Times New Roman" w:eastAsia="MS MinNew Roman" w:hAnsi="Times New Roman" w:cs="Times New Roman"/>
                <w:bCs/>
                <w:sz w:val="12"/>
                <w:szCs w:val="12"/>
              </w:rPr>
              <w:t>1000</w:t>
            </w:r>
          </w:p>
        </w:tc>
        <w:tc>
          <w:tcPr>
            <w:tcW w:w="0" w:type="auto"/>
            <w:shd w:val="clear" w:color="auto" w:fill="auto"/>
            <w:vAlign w:val="center"/>
          </w:tcPr>
          <w:p w:rsidR="00EE2B3A" w:rsidRPr="00EE2B3A" w:rsidRDefault="00EE2B3A" w:rsidP="00204D5B">
            <w:pPr>
              <w:spacing w:after="0" w:line="240" w:lineRule="auto"/>
              <w:jc w:val="center"/>
              <w:rPr>
                <w:rFonts w:ascii="Times New Roman" w:eastAsia="MS MinNew Roman" w:hAnsi="Times New Roman" w:cs="Times New Roman"/>
                <w:bCs/>
                <w:sz w:val="12"/>
                <w:szCs w:val="12"/>
              </w:rPr>
            </w:pPr>
            <w:r w:rsidRPr="00EE2B3A">
              <w:rPr>
                <w:rFonts w:ascii="Times New Roman" w:eastAsia="MS MinNew Roman" w:hAnsi="Times New Roman" w:cs="Times New Roman"/>
                <w:bCs/>
                <w:sz w:val="12"/>
                <w:szCs w:val="12"/>
              </w:rPr>
              <w:t>1000</w:t>
            </w:r>
          </w:p>
        </w:tc>
      </w:tr>
      <w:tr w:rsidR="00EE2B3A" w:rsidRPr="00EE2B3A" w:rsidTr="00204D5B">
        <w:tc>
          <w:tcPr>
            <w:tcW w:w="0" w:type="auto"/>
            <w:shd w:val="clear" w:color="auto" w:fill="auto"/>
            <w:vAlign w:val="center"/>
          </w:tcPr>
          <w:p w:rsidR="00EE2B3A" w:rsidRPr="00EE2B3A" w:rsidRDefault="00EE2B3A" w:rsidP="006861C3">
            <w:pPr>
              <w:pStyle w:val="aff"/>
              <w:numPr>
                <w:ilvl w:val="0"/>
                <w:numId w:val="67"/>
              </w:numPr>
              <w:spacing w:after="0" w:line="240" w:lineRule="auto"/>
              <w:ind w:left="0" w:firstLine="0"/>
              <w:jc w:val="center"/>
              <w:rPr>
                <w:rFonts w:ascii="Times New Roman" w:eastAsia="MS MinNew Roman" w:hAnsi="Times New Roman" w:cs="Times New Roman"/>
                <w:bCs/>
                <w:sz w:val="12"/>
                <w:szCs w:val="12"/>
              </w:rPr>
            </w:pPr>
          </w:p>
        </w:tc>
        <w:tc>
          <w:tcPr>
            <w:tcW w:w="0" w:type="auto"/>
            <w:shd w:val="clear" w:color="auto" w:fill="auto"/>
            <w:vAlign w:val="center"/>
          </w:tcPr>
          <w:p w:rsidR="00EE2B3A" w:rsidRPr="00EE2B3A" w:rsidRDefault="00EE2B3A" w:rsidP="00204D5B">
            <w:pPr>
              <w:spacing w:after="0" w:line="240" w:lineRule="auto"/>
              <w:jc w:val="center"/>
              <w:rPr>
                <w:rFonts w:ascii="Times New Roman" w:eastAsia="MS MinNew Roman" w:hAnsi="Times New Roman" w:cs="Times New Roman"/>
                <w:bCs/>
                <w:sz w:val="12"/>
                <w:szCs w:val="12"/>
              </w:rPr>
            </w:pPr>
            <w:r w:rsidRPr="00EE2B3A">
              <w:rPr>
                <w:rFonts w:ascii="Times New Roman" w:hAnsi="Times New Roman" w:cs="Times New Roman"/>
                <w:sz w:val="12"/>
                <w:szCs w:val="12"/>
              </w:rPr>
              <w:t>Максимальная площадь земельного участка, кв.м</w:t>
            </w:r>
          </w:p>
        </w:tc>
        <w:tc>
          <w:tcPr>
            <w:tcW w:w="0" w:type="auto"/>
            <w:shd w:val="clear" w:color="auto" w:fill="auto"/>
            <w:vAlign w:val="center"/>
          </w:tcPr>
          <w:p w:rsidR="00EE2B3A" w:rsidRPr="00EE2B3A" w:rsidRDefault="00EE2B3A" w:rsidP="00204D5B">
            <w:pPr>
              <w:spacing w:after="0" w:line="240" w:lineRule="auto"/>
              <w:jc w:val="center"/>
              <w:rPr>
                <w:rFonts w:ascii="Times New Roman" w:eastAsia="MS MinNew Roman" w:hAnsi="Times New Roman" w:cs="Times New Roman"/>
                <w:bCs/>
                <w:sz w:val="12"/>
                <w:szCs w:val="12"/>
              </w:rPr>
            </w:pPr>
            <w:r w:rsidRPr="00EE2B3A">
              <w:rPr>
                <w:rFonts w:ascii="Times New Roman" w:eastAsia="MS MinNew Roman" w:hAnsi="Times New Roman" w:cs="Times New Roman"/>
                <w:bCs/>
                <w:sz w:val="12"/>
                <w:szCs w:val="12"/>
              </w:rPr>
              <w:t>-</w:t>
            </w:r>
          </w:p>
        </w:tc>
        <w:tc>
          <w:tcPr>
            <w:tcW w:w="0" w:type="auto"/>
            <w:shd w:val="clear" w:color="auto" w:fill="auto"/>
            <w:vAlign w:val="center"/>
          </w:tcPr>
          <w:p w:rsidR="00EE2B3A" w:rsidRPr="00EE2B3A" w:rsidRDefault="00EE2B3A" w:rsidP="00204D5B">
            <w:pPr>
              <w:spacing w:after="0" w:line="240" w:lineRule="auto"/>
              <w:jc w:val="center"/>
              <w:rPr>
                <w:rFonts w:ascii="Times New Roman" w:eastAsia="MS MinNew Roman" w:hAnsi="Times New Roman" w:cs="Times New Roman"/>
                <w:bCs/>
                <w:sz w:val="12"/>
                <w:szCs w:val="12"/>
              </w:rPr>
            </w:pPr>
            <w:r w:rsidRPr="00EE2B3A">
              <w:rPr>
                <w:rFonts w:ascii="Times New Roman" w:eastAsia="MS MinNew Roman" w:hAnsi="Times New Roman" w:cs="Times New Roman"/>
                <w:bCs/>
                <w:sz w:val="12"/>
                <w:szCs w:val="12"/>
              </w:rPr>
              <w:t>-</w:t>
            </w:r>
          </w:p>
        </w:tc>
        <w:tc>
          <w:tcPr>
            <w:tcW w:w="0" w:type="auto"/>
            <w:shd w:val="clear" w:color="auto" w:fill="auto"/>
            <w:vAlign w:val="center"/>
          </w:tcPr>
          <w:p w:rsidR="00EE2B3A" w:rsidRPr="00EE2B3A" w:rsidRDefault="00EE2B3A" w:rsidP="00204D5B">
            <w:pPr>
              <w:spacing w:after="0" w:line="240" w:lineRule="auto"/>
              <w:jc w:val="center"/>
              <w:rPr>
                <w:rFonts w:ascii="Times New Roman" w:eastAsia="MS MinNew Roman" w:hAnsi="Times New Roman" w:cs="Times New Roman"/>
                <w:bCs/>
                <w:sz w:val="12"/>
                <w:szCs w:val="12"/>
              </w:rPr>
            </w:pPr>
            <w:r w:rsidRPr="00EE2B3A">
              <w:rPr>
                <w:rFonts w:ascii="Times New Roman" w:eastAsia="MS MinNew Roman" w:hAnsi="Times New Roman" w:cs="Times New Roman"/>
                <w:bCs/>
                <w:sz w:val="12"/>
                <w:szCs w:val="12"/>
              </w:rPr>
              <w:t>-</w:t>
            </w:r>
          </w:p>
        </w:tc>
        <w:tc>
          <w:tcPr>
            <w:tcW w:w="0" w:type="auto"/>
            <w:shd w:val="clear" w:color="auto" w:fill="auto"/>
            <w:vAlign w:val="center"/>
          </w:tcPr>
          <w:p w:rsidR="00EE2B3A" w:rsidRPr="00EE2B3A" w:rsidRDefault="00EE2B3A" w:rsidP="00204D5B">
            <w:pPr>
              <w:spacing w:after="0" w:line="240" w:lineRule="auto"/>
              <w:jc w:val="center"/>
              <w:rPr>
                <w:rFonts w:ascii="Times New Roman" w:eastAsia="MS MinNew Roman" w:hAnsi="Times New Roman" w:cs="Times New Roman"/>
                <w:bCs/>
                <w:sz w:val="12"/>
                <w:szCs w:val="12"/>
              </w:rPr>
            </w:pPr>
            <w:r w:rsidRPr="00EE2B3A">
              <w:rPr>
                <w:rFonts w:ascii="Times New Roman" w:eastAsia="MS MinNew Roman" w:hAnsi="Times New Roman" w:cs="Times New Roman"/>
                <w:bCs/>
                <w:sz w:val="12"/>
                <w:szCs w:val="12"/>
              </w:rPr>
              <w:t>-</w:t>
            </w:r>
          </w:p>
        </w:tc>
        <w:tc>
          <w:tcPr>
            <w:tcW w:w="0" w:type="auto"/>
            <w:shd w:val="clear" w:color="auto" w:fill="auto"/>
            <w:vAlign w:val="center"/>
          </w:tcPr>
          <w:p w:rsidR="00EE2B3A" w:rsidRPr="00EE2B3A" w:rsidRDefault="00EE2B3A" w:rsidP="00204D5B">
            <w:pPr>
              <w:spacing w:after="0" w:line="240" w:lineRule="auto"/>
              <w:jc w:val="center"/>
              <w:rPr>
                <w:rFonts w:ascii="Times New Roman" w:eastAsia="MS MinNew Roman" w:hAnsi="Times New Roman" w:cs="Times New Roman"/>
                <w:bCs/>
                <w:sz w:val="12"/>
                <w:szCs w:val="12"/>
              </w:rPr>
            </w:pPr>
            <w:r w:rsidRPr="00EE2B3A">
              <w:rPr>
                <w:rFonts w:ascii="Times New Roman" w:eastAsia="MS MinNew Roman" w:hAnsi="Times New Roman" w:cs="Times New Roman"/>
                <w:bCs/>
                <w:sz w:val="12"/>
                <w:szCs w:val="12"/>
              </w:rPr>
              <w:t>-</w:t>
            </w:r>
          </w:p>
        </w:tc>
        <w:tc>
          <w:tcPr>
            <w:tcW w:w="0" w:type="auto"/>
            <w:shd w:val="clear" w:color="auto" w:fill="auto"/>
            <w:vAlign w:val="center"/>
          </w:tcPr>
          <w:p w:rsidR="00EE2B3A" w:rsidRPr="00EE2B3A" w:rsidRDefault="00EE2B3A" w:rsidP="00204D5B">
            <w:pPr>
              <w:spacing w:after="0" w:line="240" w:lineRule="auto"/>
              <w:jc w:val="center"/>
              <w:rPr>
                <w:rFonts w:ascii="Times New Roman" w:eastAsia="MS MinNew Roman" w:hAnsi="Times New Roman" w:cs="Times New Roman"/>
                <w:bCs/>
                <w:sz w:val="12"/>
                <w:szCs w:val="12"/>
              </w:rPr>
            </w:pPr>
            <w:r w:rsidRPr="00EE2B3A">
              <w:rPr>
                <w:rFonts w:ascii="Times New Roman" w:eastAsia="MS MinNew Roman" w:hAnsi="Times New Roman" w:cs="Times New Roman"/>
                <w:bCs/>
                <w:sz w:val="12"/>
                <w:szCs w:val="12"/>
              </w:rPr>
              <w:t>-</w:t>
            </w:r>
          </w:p>
        </w:tc>
      </w:tr>
      <w:tr w:rsidR="00EE2B3A" w:rsidRPr="00EE2B3A" w:rsidTr="00204D5B">
        <w:tc>
          <w:tcPr>
            <w:tcW w:w="0" w:type="auto"/>
            <w:shd w:val="clear" w:color="auto" w:fill="auto"/>
            <w:vAlign w:val="center"/>
          </w:tcPr>
          <w:p w:rsidR="00EE2B3A" w:rsidRPr="00EE2B3A" w:rsidRDefault="00EE2B3A" w:rsidP="00204D5B">
            <w:pPr>
              <w:spacing w:after="0" w:line="240" w:lineRule="auto"/>
              <w:jc w:val="center"/>
              <w:rPr>
                <w:rFonts w:ascii="Times New Roman" w:eastAsia="MS MinNew Roman" w:hAnsi="Times New Roman" w:cs="Times New Roman"/>
                <w:bCs/>
                <w:sz w:val="12"/>
                <w:szCs w:val="12"/>
              </w:rPr>
            </w:pPr>
          </w:p>
        </w:tc>
        <w:tc>
          <w:tcPr>
            <w:tcW w:w="0" w:type="auto"/>
            <w:gridSpan w:val="7"/>
            <w:shd w:val="clear" w:color="auto" w:fill="auto"/>
            <w:vAlign w:val="center"/>
          </w:tcPr>
          <w:p w:rsidR="00EE2B3A" w:rsidRPr="00EE2B3A" w:rsidRDefault="00EE2B3A" w:rsidP="00204D5B">
            <w:pPr>
              <w:spacing w:after="0" w:line="240" w:lineRule="auto"/>
              <w:jc w:val="center"/>
              <w:rPr>
                <w:rFonts w:ascii="Times New Roman" w:eastAsia="MS MinNew Roman" w:hAnsi="Times New Roman" w:cs="Times New Roman"/>
                <w:bCs/>
                <w:sz w:val="12"/>
                <w:szCs w:val="12"/>
              </w:rPr>
            </w:pPr>
            <w:r w:rsidRPr="00EE2B3A">
              <w:rPr>
                <w:rFonts w:ascii="Times New Roman" w:hAnsi="Times New Roman" w:cs="Times New Roman"/>
                <w:sz w:val="12"/>
                <w:szCs w:val="12"/>
              </w:rPr>
              <w:t>Предельное количество этажей или предельная высота зданий, строений, сооружений</w:t>
            </w:r>
          </w:p>
        </w:tc>
      </w:tr>
      <w:tr w:rsidR="00EE2B3A" w:rsidRPr="00EE2B3A" w:rsidTr="00204D5B">
        <w:tc>
          <w:tcPr>
            <w:tcW w:w="0" w:type="auto"/>
            <w:shd w:val="clear" w:color="auto" w:fill="auto"/>
            <w:vAlign w:val="center"/>
          </w:tcPr>
          <w:p w:rsidR="00EE2B3A" w:rsidRPr="00EE2B3A" w:rsidRDefault="00EE2B3A" w:rsidP="006861C3">
            <w:pPr>
              <w:pStyle w:val="aff"/>
              <w:numPr>
                <w:ilvl w:val="0"/>
                <w:numId w:val="67"/>
              </w:numPr>
              <w:spacing w:after="0" w:line="240" w:lineRule="auto"/>
              <w:ind w:left="0" w:firstLine="0"/>
              <w:jc w:val="center"/>
              <w:rPr>
                <w:rFonts w:ascii="Times New Roman" w:eastAsia="MS MinNew Roman" w:hAnsi="Times New Roman" w:cs="Times New Roman"/>
                <w:bCs/>
                <w:sz w:val="12"/>
                <w:szCs w:val="12"/>
              </w:rPr>
            </w:pPr>
          </w:p>
        </w:tc>
        <w:tc>
          <w:tcPr>
            <w:tcW w:w="0" w:type="auto"/>
            <w:shd w:val="clear" w:color="auto" w:fill="auto"/>
            <w:vAlign w:val="center"/>
          </w:tcPr>
          <w:p w:rsidR="00EE2B3A" w:rsidRPr="00EE2B3A" w:rsidRDefault="00EE2B3A" w:rsidP="00204D5B">
            <w:pPr>
              <w:spacing w:after="0" w:line="240" w:lineRule="auto"/>
              <w:jc w:val="center"/>
              <w:rPr>
                <w:rFonts w:ascii="Times New Roman" w:eastAsia="MS MinNew Roman" w:hAnsi="Times New Roman" w:cs="Times New Roman"/>
                <w:bCs/>
                <w:sz w:val="12"/>
                <w:szCs w:val="12"/>
              </w:rPr>
            </w:pPr>
            <w:r w:rsidRPr="00EE2B3A">
              <w:rPr>
                <w:rFonts w:ascii="Times New Roman" w:eastAsia="MS MinNew Roman" w:hAnsi="Times New Roman" w:cs="Times New Roman"/>
                <w:bCs/>
                <w:sz w:val="12"/>
                <w:szCs w:val="12"/>
              </w:rPr>
              <w:t>Предельная высота зданий, строений, сооружений, м</w:t>
            </w:r>
          </w:p>
        </w:tc>
        <w:tc>
          <w:tcPr>
            <w:tcW w:w="0" w:type="auto"/>
            <w:shd w:val="clear" w:color="auto" w:fill="auto"/>
            <w:vAlign w:val="center"/>
          </w:tcPr>
          <w:p w:rsidR="00EE2B3A" w:rsidRPr="00EE2B3A" w:rsidRDefault="00EE2B3A" w:rsidP="00204D5B">
            <w:pPr>
              <w:spacing w:after="0" w:line="240" w:lineRule="auto"/>
              <w:jc w:val="center"/>
              <w:rPr>
                <w:rFonts w:ascii="Times New Roman" w:eastAsia="MS MinNew Roman" w:hAnsi="Times New Roman" w:cs="Times New Roman"/>
                <w:bCs/>
                <w:sz w:val="12"/>
                <w:szCs w:val="12"/>
              </w:rPr>
            </w:pPr>
            <w:r w:rsidRPr="00EE2B3A">
              <w:rPr>
                <w:rFonts w:ascii="Times New Roman" w:eastAsia="MS MinNew Roman" w:hAnsi="Times New Roman" w:cs="Times New Roman"/>
                <w:bCs/>
                <w:sz w:val="12"/>
                <w:szCs w:val="12"/>
              </w:rPr>
              <w:t>0</w:t>
            </w:r>
          </w:p>
        </w:tc>
        <w:tc>
          <w:tcPr>
            <w:tcW w:w="0" w:type="auto"/>
            <w:shd w:val="clear" w:color="auto" w:fill="auto"/>
            <w:vAlign w:val="center"/>
          </w:tcPr>
          <w:p w:rsidR="00EE2B3A" w:rsidRPr="00EE2B3A" w:rsidRDefault="00EE2B3A" w:rsidP="00204D5B">
            <w:pPr>
              <w:spacing w:after="0" w:line="240" w:lineRule="auto"/>
              <w:jc w:val="center"/>
              <w:rPr>
                <w:rFonts w:ascii="Times New Roman" w:eastAsia="MS MinNew Roman" w:hAnsi="Times New Roman" w:cs="Times New Roman"/>
                <w:bCs/>
                <w:sz w:val="12"/>
                <w:szCs w:val="12"/>
              </w:rPr>
            </w:pPr>
            <w:r w:rsidRPr="00EE2B3A">
              <w:rPr>
                <w:rFonts w:ascii="Times New Roman" w:eastAsia="MS MinNew Roman" w:hAnsi="Times New Roman" w:cs="Times New Roman"/>
                <w:bCs/>
                <w:sz w:val="12"/>
                <w:szCs w:val="12"/>
              </w:rPr>
              <w:t>20</w:t>
            </w:r>
          </w:p>
        </w:tc>
        <w:tc>
          <w:tcPr>
            <w:tcW w:w="0" w:type="auto"/>
            <w:shd w:val="clear" w:color="auto" w:fill="auto"/>
            <w:vAlign w:val="center"/>
          </w:tcPr>
          <w:p w:rsidR="00EE2B3A" w:rsidRPr="00EE2B3A" w:rsidRDefault="00EE2B3A" w:rsidP="00204D5B">
            <w:pPr>
              <w:spacing w:after="0" w:line="240" w:lineRule="auto"/>
              <w:jc w:val="center"/>
              <w:rPr>
                <w:rFonts w:ascii="Times New Roman" w:eastAsia="MS MinNew Roman" w:hAnsi="Times New Roman" w:cs="Times New Roman"/>
                <w:bCs/>
                <w:sz w:val="12"/>
                <w:szCs w:val="12"/>
              </w:rPr>
            </w:pPr>
            <w:r w:rsidRPr="00EE2B3A">
              <w:rPr>
                <w:rFonts w:ascii="Times New Roman" w:eastAsia="MS MinNew Roman" w:hAnsi="Times New Roman" w:cs="Times New Roman"/>
                <w:bCs/>
                <w:sz w:val="12"/>
                <w:szCs w:val="12"/>
              </w:rPr>
              <w:t>20</w:t>
            </w:r>
          </w:p>
        </w:tc>
        <w:tc>
          <w:tcPr>
            <w:tcW w:w="0" w:type="auto"/>
            <w:shd w:val="clear" w:color="auto" w:fill="auto"/>
            <w:vAlign w:val="center"/>
          </w:tcPr>
          <w:p w:rsidR="00EE2B3A" w:rsidRPr="00EE2B3A" w:rsidRDefault="00EE2B3A" w:rsidP="00204D5B">
            <w:pPr>
              <w:spacing w:after="0" w:line="240" w:lineRule="auto"/>
              <w:jc w:val="center"/>
              <w:rPr>
                <w:rFonts w:ascii="Times New Roman" w:eastAsia="MS MinNew Roman" w:hAnsi="Times New Roman" w:cs="Times New Roman"/>
                <w:bCs/>
                <w:sz w:val="12"/>
                <w:szCs w:val="12"/>
              </w:rPr>
            </w:pPr>
            <w:r w:rsidRPr="00EE2B3A">
              <w:rPr>
                <w:rFonts w:ascii="Times New Roman" w:eastAsia="MS MinNew Roman" w:hAnsi="Times New Roman" w:cs="Times New Roman"/>
                <w:bCs/>
                <w:sz w:val="12"/>
                <w:szCs w:val="12"/>
              </w:rPr>
              <w:t>20</w:t>
            </w:r>
          </w:p>
        </w:tc>
        <w:tc>
          <w:tcPr>
            <w:tcW w:w="0" w:type="auto"/>
            <w:shd w:val="clear" w:color="auto" w:fill="auto"/>
            <w:vAlign w:val="center"/>
          </w:tcPr>
          <w:p w:rsidR="00EE2B3A" w:rsidRPr="00EE2B3A" w:rsidRDefault="00EE2B3A" w:rsidP="00204D5B">
            <w:pPr>
              <w:spacing w:after="0" w:line="240" w:lineRule="auto"/>
              <w:jc w:val="center"/>
              <w:rPr>
                <w:rFonts w:ascii="Times New Roman" w:eastAsia="MS MinNew Roman" w:hAnsi="Times New Roman" w:cs="Times New Roman"/>
                <w:bCs/>
                <w:sz w:val="12"/>
                <w:szCs w:val="12"/>
              </w:rPr>
            </w:pPr>
            <w:r w:rsidRPr="00EE2B3A">
              <w:rPr>
                <w:rFonts w:ascii="Times New Roman" w:eastAsia="MS MinNew Roman" w:hAnsi="Times New Roman" w:cs="Times New Roman"/>
                <w:bCs/>
                <w:sz w:val="12"/>
                <w:szCs w:val="12"/>
              </w:rPr>
              <w:t>20</w:t>
            </w:r>
          </w:p>
        </w:tc>
        <w:tc>
          <w:tcPr>
            <w:tcW w:w="0" w:type="auto"/>
            <w:shd w:val="clear" w:color="auto" w:fill="auto"/>
            <w:vAlign w:val="center"/>
          </w:tcPr>
          <w:p w:rsidR="00EE2B3A" w:rsidRPr="00EE2B3A" w:rsidRDefault="00EE2B3A" w:rsidP="00204D5B">
            <w:pPr>
              <w:spacing w:after="0" w:line="240" w:lineRule="auto"/>
              <w:jc w:val="center"/>
              <w:rPr>
                <w:rFonts w:ascii="Times New Roman" w:eastAsia="MS MinNew Roman" w:hAnsi="Times New Roman" w:cs="Times New Roman"/>
                <w:bCs/>
                <w:sz w:val="12"/>
                <w:szCs w:val="12"/>
              </w:rPr>
            </w:pPr>
            <w:r w:rsidRPr="00EE2B3A">
              <w:rPr>
                <w:rFonts w:ascii="Times New Roman" w:eastAsia="MS MinNew Roman" w:hAnsi="Times New Roman" w:cs="Times New Roman"/>
                <w:bCs/>
                <w:sz w:val="12"/>
                <w:szCs w:val="12"/>
              </w:rPr>
              <w:t>20</w:t>
            </w:r>
          </w:p>
        </w:tc>
      </w:tr>
      <w:tr w:rsidR="00EE2B3A" w:rsidRPr="00EE2B3A" w:rsidTr="00204D5B">
        <w:tc>
          <w:tcPr>
            <w:tcW w:w="0" w:type="auto"/>
            <w:shd w:val="clear" w:color="auto" w:fill="auto"/>
            <w:vAlign w:val="center"/>
          </w:tcPr>
          <w:p w:rsidR="00EE2B3A" w:rsidRPr="00EE2B3A" w:rsidRDefault="00EE2B3A" w:rsidP="00204D5B">
            <w:pPr>
              <w:spacing w:after="0" w:line="240" w:lineRule="auto"/>
              <w:jc w:val="center"/>
              <w:rPr>
                <w:rFonts w:ascii="Times New Roman" w:eastAsia="MS MinNew Roman" w:hAnsi="Times New Roman" w:cs="Times New Roman"/>
                <w:bCs/>
                <w:sz w:val="12"/>
                <w:szCs w:val="12"/>
              </w:rPr>
            </w:pPr>
          </w:p>
        </w:tc>
        <w:tc>
          <w:tcPr>
            <w:tcW w:w="0" w:type="auto"/>
            <w:gridSpan w:val="7"/>
            <w:shd w:val="clear" w:color="auto" w:fill="auto"/>
            <w:vAlign w:val="center"/>
          </w:tcPr>
          <w:p w:rsidR="00EE2B3A" w:rsidRPr="00EE2B3A" w:rsidRDefault="00EE2B3A" w:rsidP="00204D5B">
            <w:pPr>
              <w:spacing w:after="0" w:line="240" w:lineRule="auto"/>
              <w:jc w:val="center"/>
              <w:rPr>
                <w:rFonts w:ascii="Times New Roman" w:eastAsia="MS MinNew Roman" w:hAnsi="Times New Roman" w:cs="Times New Roman"/>
                <w:bCs/>
                <w:sz w:val="12"/>
                <w:szCs w:val="12"/>
              </w:rPr>
            </w:pPr>
            <w:r w:rsidRPr="00EE2B3A">
              <w:rPr>
                <w:rFonts w:ascii="Times New Roman" w:hAnsi="Times New Roman" w:cs="Times New Roman"/>
                <w:sz w:val="12"/>
                <w:szCs w:val="12"/>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r>
      <w:tr w:rsidR="00EE2B3A" w:rsidRPr="00EE2B3A" w:rsidTr="00204D5B">
        <w:tc>
          <w:tcPr>
            <w:tcW w:w="0" w:type="auto"/>
            <w:shd w:val="clear" w:color="auto" w:fill="auto"/>
            <w:vAlign w:val="center"/>
          </w:tcPr>
          <w:p w:rsidR="00EE2B3A" w:rsidRPr="00EE2B3A" w:rsidRDefault="00EE2B3A" w:rsidP="006861C3">
            <w:pPr>
              <w:pStyle w:val="aff"/>
              <w:numPr>
                <w:ilvl w:val="0"/>
                <w:numId w:val="67"/>
              </w:numPr>
              <w:spacing w:after="0" w:line="240" w:lineRule="auto"/>
              <w:ind w:left="0" w:firstLine="0"/>
              <w:jc w:val="center"/>
              <w:rPr>
                <w:rFonts w:ascii="Times New Roman" w:eastAsia="MS MinNew Roman" w:hAnsi="Times New Roman" w:cs="Times New Roman"/>
                <w:bCs/>
                <w:sz w:val="12"/>
                <w:szCs w:val="12"/>
              </w:rPr>
            </w:pPr>
          </w:p>
        </w:tc>
        <w:tc>
          <w:tcPr>
            <w:tcW w:w="0" w:type="auto"/>
            <w:shd w:val="clear" w:color="auto" w:fill="auto"/>
            <w:vAlign w:val="center"/>
          </w:tcPr>
          <w:p w:rsidR="00EE2B3A" w:rsidRPr="00EE2B3A" w:rsidRDefault="00EE2B3A" w:rsidP="00204D5B">
            <w:pPr>
              <w:spacing w:after="0" w:line="240" w:lineRule="auto"/>
              <w:jc w:val="center"/>
              <w:rPr>
                <w:rFonts w:ascii="Times New Roman" w:eastAsia="MS MinNew Roman" w:hAnsi="Times New Roman" w:cs="Times New Roman"/>
                <w:bCs/>
                <w:sz w:val="12"/>
                <w:szCs w:val="12"/>
              </w:rPr>
            </w:pPr>
            <w:r w:rsidRPr="00EE2B3A">
              <w:rPr>
                <w:rFonts w:ascii="Times New Roman" w:eastAsia="MS MinNew Roman" w:hAnsi="Times New Roman" w:cs="Times New Roman"/>
                <w:bCs/>
                <w:sz w:val="12"/>
                <w:szCs w:val="12"/>
              </w:rPr>
              <w:t>Минимальный отступ от границ земельных участков до зданий, строений, сооружений м</w:t>
            </w:r>
          </w:p>
        </w:tc>
        <w:tc>
          <w:tcPr>
            <w:tcW w:w="0" w:type="auto"/>
            <w:shd w:val="clear" w:color="auto" w:fill="auto"/>
            <w:vAlign w:val="center"/>
          </w:tcPr>
          <w:p w:rsidR="00EE2B3A" w:rsidRPr="00EE2B3A" w:rsidRDefault="00EE2B3A" w:rsidP="00204D5B">
            <w:pPr>
              <w:spacing w:after="0" w:line="240" w:lineRule="auto"/>
              <w:jc w:val="center"/>
              <w:rPr>
                <w:rFonts w:ascii="Times New Roman" w:eastAsia="MS MinNew Roman" w:hAnsi="Times New Roman" w:cs="Times New Roman"/>
                <w:bCs/>
                <w:sz w:val="12"/>
                <w:szCs w:val="12"/>
              </w:rPr>
            </w:pPr>
            <w:r w:rsidRPr="00EE2B3A">
              <w:rPr>
                <w:rFonts w:ascii="Times New Roman" w:eastAsia="MS MinNew Roman" w:hAnsi="Times New Roman" w:cs="Times New Roman"/>
                <w:bCs/>
                <w:sz w:val="12"/>
                <w:szCs w:val="12"/>
              </w:rPr>
              <w:t>-</w:t>
            </w:r>
          </w:p>
        </w:tc>
        <w:tc>
          <w:tcPr>
            <w:tcW w:w="0" w:type="auto"/>
            <w:shd w:val="clear" w:color="auto" w:fill="auto"/>
            <w:vAlign w:val="center"/>
          </w:tcPr>
          <w:p w:rsidR="00EE2B3A" w:rsidRPr="00EE2B3A" w:rsidRDefault="00EE2B3A" w:rsidP="00204D5B">
            <w:pPr>
              <w:spacing w:after="0" w:line="240" w:lineRule="auto"/>
              <w:jc w:val="center"/>
              <w:rPr>
                <w:rFonts w:ascii="Times New Roman" w:eastAsia="MS MinNew Roman" w:hAnsi="Times New Roman" w:cs="Times New Roman"/>
                <w:bCs/>
                <w:sz w:val="12"/>
                <w:szCs w:val="12"/>
              </w:rPr>
            </w:pPr>
            <w:r w:rsidRPr="00EE2B3A">
              <w:rPr>
                <w:rFonts w:ascii="Times New Roman" w:eastAsia="MS MinNew Roman" w:hAnsi="Times New Roman" w:cs="Times New Roman"/>
                <w:bCs/>
                <w:sz w:val="12"/>
                <w:szCs w:val="12"/>
              </w:rPr>
              <w:t>5</w:t>
            </w:r>
          </w:p>
        </w:tc>
        <w:tc>
          <w:tcPr>
            <w:tcW w:w="0" w:type="auto"/>
            <w:shd w:val="clear" w:color="auto" w:fill="auto"/>
            <w:vAlign w:val="center"/>
          </w:tcPr>
          <w:p w:rsidR="00EE2B3A" w:rsidRPr="00EE2B3A" w:rsidRDefault="00EE2B3A" w:rsidP="00204D5B">
            <w:pPr>
              <w:spacing w:after="0" w:line="240" w:lineRule="auto"/>
              <w:jc w:val="center"/>
              <w:rPr>
                <w:rFonts w:ascii="Times New Roman" w:eastAsia="MS MinNew Roman" w:hAnsi="Times New Roman" w:cs="Times New Roman"/>
                <w:bCs/>
                <w:sz w:val="12"/>
                <w:szCs w:val="12"/>
              </w:rPr>
            </w:pPr>
            <w:r w:rsidRPr="00EE2B3A">
              <w:rPr>
                <w:rFonts w:ascii="Times New Roman" w:eastAsia="MS MinNew Roman" w:hAnsi="Times New Roman" w:cs="Times New Roman"/>
                <w:bCs/>
                <w:sz w:val="12"/>
                <w:szCs w:val="12"/>
              </w:rPr>
              <w:t>1</w:t>
            </w:r>
          </w:p>
        </w:tc>
        <w:tc>
          <w:tcPr>
            <w:tcW w:w="0" w:type="auto"/>
            <w:shd w:val="clear" w:color="auto" w:fill="auto"/>
            <w:vAlign w:val="center"/>
          </w:tcPr>
          <w:p w:rsidR="00EE2B3A" w:rsidRPr="00EE2B3A" w:rsidRDefault="00EE2B3A" w:rsidP="00204D5B">
            <w:pPr>
              <w:spacing w:after="0" w:line="240" w:lineRule="auto"/>
              <w:jc w:val="center"/>
              <w:rPr>
                <w:rFonts w:ascii="Times New Roman" w:eastAsia="MS MinNew Roman" w:hAnsi="Times New Roman" w:cs="Times New Roman"/>
                <w:bCs/>
                <w:sz w:val="12"/>
                <w:szCs w:val="12"/>
              </w:rPr>
            </w:pPr>
            <w:r w:rsidRPr="00EE2B3A">
              <w:rPr>
                <w:rFonts w:ascii="Times New Roman" w:eastAsia="MS MinNew Roman" w:hAnsi="Times New Roman" w:cs="Times New Roman"/>
                <w:bCs/>
                <w:sz w:val="12"/>
                <w:szCs w:val="12"/>
              </w:rPr>
              <w:t>5</w:t>
            </w:r>
          </w:p>
        </w:tc>
        <w:tc>
          <w:tcPr>
            <w:tcW w:w="0" w:type="auto"/>
            <w:shd w:val="clear" w:color="auto" w:fill="auto"/>
            <w:vAlign w:val="center"/>
          </w:tcPr>
          <w:p w:rsidR="00EE2B3A" w:rsidRPr="00EE2B3A" w:rsidRDefault="00EE2B3A" w:rsidP="00204D5B">
            <w:pPr>
              <w:spacing w:after="0" w:line="240" w:lineRule="auto"/>
              <w:jc w:val="center"/>
              <w:rPr>
                <w:rFonts w:ascii="Times New Roman" w:eastAsia="MS MinNew Roman" w:hAnsi="Times New Roman" w:cs="Times New Roman"/>
                <w:bCs/>
                <w:sz w:val="12"/>
                <w:szCs w:val="12"/>
              </w:rPr>
            </w:pPr>
            <w:r w:rsidRPr="00EE2B3A">
              <w:rPr>
                <w:rFonts w:ascii="Times New Roman" w:eastAsia="MS MinNew Roman" w:hAnsi="Times New Roman" w:cs="Times New Roman"/>
                <w:bCs/>
                <w:sz w:val="12"/>
                <w:szCs w:val="12"/>
              </w:rPr>
              <w:t>5</w:t>
            </w:r>
          </w:p>
        </w:tc>
        <w:tc>
          <w:tcPr>
            <w:tcW w:w="0" w:type="auto"/>
            <w:shd w:val="clear" w:color="auto" w:fill="auto"/>
            <w:vAlign w:val="center"/>
          </w:tcPr>
          <w:p w:rsidR="00EE2B3A" w:rsidRPr="00EE2B3A" w:rsidRDefault="00EE2B3A" w:rsidP="00204D5B">
            <w:pPr>
              <w:spacing w:after="0" w:line="240" w:lineRule="auto"/>
              <w:jc w:val="center"/>
              <w:rPr>
                <w:rFonts w:ascii="Times New Roman" w:eastAsia="MS MinNew Roman" w:hAnsi="Times New Roman" w:cs="Times New Roman"/>
                <w:bCs/>
                <w:sz w:val="12"/>
                <w:szCs w:val="12"/>
              </w:rPr>
            </w:pPr>
            <w:r w:rsidRPr="00EE2B3A">
              <w:rPr>
                <w:rFonts w:ascii="Times New Roman" w:eastAsia="MS MinNew Roman" w:hAnsi="Times New Roman" w:cs="Times New Roman"/>
                <w:bCs/>
                <w:sz w:val="12"/>
                <w:szCs w:val="12"/>
              </w:rPr>
              <w:t>1</w:t>
            </w:r>
          </w:p>
        </w:tc>
      </w:tr>
      <w:tr w:rsidR="00EE2B3A" w:rsidRPr="00EE2B3A" w:rsidTr="00204D5B">
        <w:tc>
          <w:tcPr>
            <w:tcW w:w="0" w:type="auto"/>
            <w:shd w:val="clear" w:color="auto" w:fill="auto"/>
            <w:vAlign w:val="center"/>
          </w:tcPr>
          <w:p w:rsidR="00EE2B3A" w:rsidRPr="00EE2B3A" w:rsidRDefault="00EE2B3A" w:rsidP="00204D5B">
            <w:pPr>
              <w:spacing w:after="0" w:line="240" w:lineRule="auto"/>
              <w:jc w:val="center"/>
              <w:rPr>
                <w:rFonts w:ascii="Times New Roman" w:eastAsia="MS MinNew Roman" w:hAnsi="Times New Roman" w:cs="Times New Roman"/>
                <w:bCs/>
                <w:sz w:val="12"/>
                <w:szCs w:val="12"/>
              </w:rPr>
            </w:pPr>
          </w:p>
        </w:tc>
        <w:tc>
          <w:tcPr>
            <w:tcW w:w="0" w:type="auto"/>
            <w:gridSpan w:val="7"/>
            <w:shd w:val="clear" w:color="auto" w:fill="auto"/>
            <w:vAlign w:val="center"/>
          </w:tcPr>
          <w:p w:rsidR="00EE2B3A" w:rsidRPr="00EE2B3A" w:rsidRDefault="00EE2B3A" w:rsidP="00204D5B">
            <w:pPr>
              <w:spacing w:after="0" w:line="240" w:lineRule="auto"/>
              <w:jc w:val="center"/>
              <w:rPr>
                <w:rFonts w:ascii="Times New Roman" w:eastAsia="MS MinNew Roman" w:hAnsi="Times New Roman" w:cs="Times New Roman"/>
                <w:bCs/>
                <w:sz w:val="12"/>
                <w:szCs w:val="12"/>
              </w:rPr>
            </w:pPr>
            <w:r w:rsidRPr="00EE2B3A">
              <w:rPr>
                <w:rFonts w:ascii="Times New Roman" w:hAnsi="Times New Roman" w:cs="Times New Roman"/>
                <w:sz w:val="12"/>
                <w:szCs w:val="12"/>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EE2B3A" w:rsidRPr="00EE2B3A" w:rsidTr="00204D5B">
        <w:tc>
          <w:tcPr>
            <w:tcW w:w="0" w:type="auto"/>
            <w:shd w:val="clear" w:color="auto" w:fill="auto"/>
            <w:vAlign w:val="center"/>
          </w:tcPr>
          <w:p w:rsidR="00EE2B3A" w:rsidRPr="00EE2B3A" w:rsidRDefault="00EE2B3A" w:rsidP="006861C3">
            <w:pPr>
              <w:pStyle w:val="aff"/>
              <w:numPr>
                <w:ilvl w:val="0"/>
                <w:numId w:val="67"/>
              </w:numPr>
              <w:spacing w:after="0" w:line="240" w:lineRule="auto"/>
              <w:ind w:left="0" w:firstLine="0"/>
              <w:jc w:val="center"/>
              <w:rPr>
                <w:rFonts w:ascii="Times New Roman" w:eastAsia="MS MinNew Roman" w:hAnsi="Times New Roman" w:cs="Times New Roman"/>
                <w:bCs/>
                <w:sz w:val="12"/>
                <w:szCs w:val="12"/>
              </w:rPr>
            </w:pPr>
          </w:p>
        </w:tc>
        <w:tc>
          <w:tcPr>
            <w:tcW w:w="0" w:type="auto"/>
            <w:shd w:val="clear" w:color="auto" w:fill="auto"/>
            <w:vAlign w:val="center"/>
          </w:tcPr>
          <w:p w:rsidR="00EE2B3A" w:rsidRPr="00EE2B3A" w:rsidRDefault="00EE2B3A" w:rsidP="00204D5B">
            <w:pPr>
              <w:spacing w:after="0" w:line="240" w:lineRule="auto"/>
              <w:jc w:val="center"/>
              <w:rPr>
                <w:rFonts w:ascii="Times New Roman" w:hAnsi="Times New Roman" w:cs="Times New Roman"/>
                <w:sz w:val="12"/>
                <w:szCs w:val="12"/>
              </w:rPr>
            </w:pPr>
            <w:r w:rsidRPr="00EE2B3A">
              <w:rPr>
                <w:rFonts w:ascii="Times New Roman" w:eastAsia="MS MinNew Roman" w:hAnsi="Times New Roman" w:cs="Times New Roman"/>
                <w:sz w:val="12"/>
                <w:szCs w:val="12"/>
              </w:rPr>
              <w:t xml:space="preserve">Максимальный процент застройки в границах земельного участка при застройке земельных участков для садоводства и </w:t>
            </w:r>
            <w:r w:rsidRPr="00EE2B3A">
              <w:rPr>
                <w:rFonts w:ascii="Times New Roman" w:eastAsia="MS MinNew Roman" w:hAnsi="Times New Roman" w:cs="Times New Roman"/>
                <w:sz w:val="12"/>
                <w:szCs w:val="12"/>
              </w:rPr>
              <w:lastRenderedPageBreak/>
              <w:t>дачного хозяйства, %</w:t>
            </w:r>
          </w:p>
        </w:tc>
        <w:tc>
          <w:tcPr>
            <w:tcW w:w="0" w:type="auto"/>
            <w:shd w:val="clear" w:color="auto" w:fill="auto"/>
            <w:vAlign w:val="center"/>
          </w:tcPr>
          <w:p w:rsidR="00EE2B3A" w:rsidRPr="00EE2B3A" w:rsidRDefault="00EE2B3A" w:rsidP="00204D5B">
            <w:pPr>
              <w:spacing w:after="0" w:line="240" w:lineRule="auto"/>
              <w:jc w:val="center"/>
              <w:rPr>
                <w:rFonts w:ascii="Times New Roman" w:eastAsia="MS MinNew Roman" w:hAnsi="Times New Roman" w:cs="Times New Roman"/>
                <w:bCs/>
                <w:sz w:val="12"/>
                <w:szCs w:val="12"/>
              </w:rPr>
            </w:pPr>
            <w:r w:rsidRPr="00EE2B3A">
              <w:rPr>
                <w:rFonts w:ascii="Times New Roman" w:eastAsia="MS MinNew Roman" w:hAnsi="Times New Roman" w:cs="Times New Roman"/>
                <w:bCs/>
                <w:sz w:val="12"/>
                <w:szCs w:val="12"/>
              </w:rPr>
              <w:lastRenderedPageBreak/>
              <w:t>0</w:t>
            </w:r>
          </w:p>
        </w:tc>
        <w:tc>
          <w:tcPr>
            <w:tcW w:w="0" w:type="auto"/>
            <w:shd w:val="clear" w:color="auto" w:fill="auto"/>
            <w:vAlign w:val="center"/>
          </w:tcPr>
          <w:p w:rsidR="00EE2B3A" w:rsidRPr="00EE2B3A" w:rsidRDefault="00EE2B3A" w:rsidP="00204D5B">
            <w:pPr>
              <w:spacing w:after="0" w:line="240" w:lineRule="auto"/>
              <w:jc w:val="center"/>
              <w:rPr>
                <w:rFonts w:ascii="Times New Roman" w:eastAsia="MS MinNew Roman" w:hAnsi="Times New Roman" w:cs="Times New Roman"/>
                <w:bCs/>
                <w:sz w:val="12"/>
                <w:szCs w:val="12"/>
              </w:rPr>
            </w:pPr>
            <w:r w:rsidRPr="00EE2B3A">
              <w:rPr>
                <w:rFonts w:ascii="Times New Roman" w:eastAsia="MS MinNew Roman" w:hAnsi="Times New Roman" w:cs="Times New Roman"/>
                <w:bCs/>
                <w:sz w:val="12"/>
                <w:szCs w:val="12"/>
              </w:rPr>
              <w:t>-</w:t>
            </w:r>
          </w:p>
        </w:tc>
        <w:tc>
          <w:tcPr>
            <w:tcW w:w="0" w:type="auto"/>
            <w:shd w:val="clear" w:color="auto" w:fill="auto"/>
            <w:vAlign w:val="center"/>
          </w:tcPr>
          <w:p w:rsidR="00EE2B3A" w:rsidRPr="00EE2B3A" w:rsidRDefault="00EE2B3A" w:rsidP="00204D5B">
            <w:pPr>
              <w:spacing w:after="0" w:line="240" w:lineRule="auto"/>
              <w:jc w:val="center"/>
              <w:rPr>
                <w:rFonts w:ascii="Times New Roman" w:eastAsia="MS MinNew Roman" w:hAnsi="Times New Roman" w:cs="Times New Roman"/>
                <w:bCs/>
                <w:sz w:val="12"/>
                <w:szCs w:val="12"/>
              </w:rPr>
            </w:pPr>
            <w:r w:rsidRPr="00EE2B3A">
              <w:rPr>
                <w:rFonts w:ascii="Times New Roman" w:eastAsia="MS MinNew Roman" w:hAnsi="Times New Roman" w:cs="Times New Roman"/>
                <w:bCs/>
                <w:sz w:val="12"/>
                <w:szCs w:val="12"/>
              </w:rPr>
              <w:t>-</w:t>
            </w:r>
          </w:p>
        </w:tc>
        <w:tc>
          <w:tcPr>
            <w:tcW w:w="0" w:type="auto"/>
            <w:shd w:val="clear" w:color="auto" w:fill="auto"/>
            <w:vAlign w:val="center"/>
          </w:tcPr>
          <w:p w:rsidR="00EE2B3A" w:rsidRPr="00EE2B3A" w:rsidRDefault="00EE2B3A" w:rsidP="00204D5B">
            <w:pPr>
              <w:spacing w:after="0" w:line="240" w:lineRule="auto"/>
              <w:jc w:val="center"/>
              <w:rPr>
                <w:rFonts w:ascii="Times New Roman" w:eastAsia="MS MinNew Roman" w:hAnsi="Times New Roman" w:cs="Times New Roman"/>
                <w:bCs/>
                <w:sz w:val="12"/>
                <w:szCs w:val="12"/>
              </w:rPr>
            </w:pPr>
            <w:r w:rsidRPr="00EE2B3A">
              <w:rPr>
                <w:rFonts w:ascii="Times New Roman" w:eastAsia="MS MinNew Roman" w:hAnsi="Times New Roman" w:cs="Times New Roman"/>
                <w:bCs/>
                <w:sz w:val="12"/>
                <w:szCs w:val="12"/>
              </w:rPr>
              <w:t>-</w:t>
            </w:r>
          </w:p>
        </w:tc>
        <w:tc>
          <w:tcPr>
            <w:tcW w:w="0" w:type="auto"/>
            <w:shd w:val="clear" w:color="auto" w:fill="auto"/>
            <w:vAlign w:val="center"/>
          </w:tcPr>
          <w:p w:rsidR="00EE2B3A" w:rsidRPr="00EE2B3A" w:rsidRDefault="00EE2B3A" w:rsidP="00204D5B">
            <w:pPr>
              <w:spacing w:after="0" w:line="240" w:lineRule="auto"/>
              <w:jc w:val="center"/>
              <w:rPr>
                <w:rFonts w:ascii="Times New Roman" w:eastAsia="MS MinNew Roman" w:hAnsi="Times New Roman" w:cs="Times New Roman"/>
                <w:bCs/>
                <w:sz w:val="12"/>
                <w:szCs w:val="12"/>
              </w:rPr>
            </w:pPr>
            <w:r w:rsidRPr="00EE2B3A">
              <w:rPr>
                <w:rFonts w:ascii="Times New Roman" w:eastAsia="MS MinNew Roman" w:hAnsi="Times New Roman" w:cs="Times New Roman"/>
                <w:bCs/>
                <w:sz w:val="12"/>
                <w:szCs w:val="12"/>
              </w:rPr>
              <w:t>-</w:t>
            </w:r>
          </w:p>
        </w:tc>
        <w:tc>
          <w:tcPr>
            <w:tcW w:w="0" w:type="auto"/>
            <w:shd w:val="clear" w:color="auto" w:fill="auto"/>
            <w:vAlign w:val="center"/>
          </w:tcPr>
          <w:p w:rsidR="00EE2B3A" w:rsidRPr="00EE2B3A" w:rsidRDefault="00EE2B3A" w:rsidP="00204D5B">
            <w:pPr>
              <w:spacing w:after="0" w:line="240" w:lineRule="auto"/>
              <w:jc w:val="center"/>
              <w:rPr>
                <w:rFonts w:ascii="Times New Roman" w:eastAsia="MS MinNew Roman" w:hAnsi="Times New Roman" w:cs="Times New Roman"/>
                <w:bCs/>
                <w:sz w:val="12"/>
                <w:szCs w:val="12"/>
              </w:rPr>
            </w:pPr>
            <w:r w:rsidRPr="00EE2B3A">
              <w:rPr>
                <w:rFonts w:ascii="Times New Roman" w:eastAsia="MS MinNew Roman" w:hAnsi="Times New Roman" w:cs="Times New Roman"/>
                <w:bCs/>
                <w:sz w:val="12"/>
                <w:szCs w:val="12"/>
              </w:rPr>
              <w:t>-</w:t>
            </w:r>
          </w:p>
        </w:tc>
      </w:tr>
      <w:tr w:rsidR="00EE2B3A" w:rsidRPr="00EE2B3A" w:rsidTr="00204D5B">
        <w:tc>
          <w:tcPr>
            <w:tcW w:w="0" w:type="auto"/>
            <w:shd w:val="clear" w:color="auto" w:fill="auto"/>
            <w:vAlign w:val="center"/>
          </w:tcPr>
          <w:p w:rsidR="00EE2B3A" w:rsidRPr="00EE2B3A" w:rsidRDefault="00EE2B3A" w:rsidP="006861C3">
            <w:pPr>
              <w:pStyle w:val="aff"/>
              <w:numPr>
                <w:ilvl w:val="0"/>
                <w:numId w:val="67"/>
              </w:numPr>
              <w:spacing w:after="0" w:line="240" w:lineRule="auto"/>
              <w:ind w:left="0" w:firstLine="0"/>
              <w:jc w:val="center"/>
              <w:rPr>
                <w:rFonts w:ascii="Times New Roman" w:eastAsia="MS MinNew Roman" w:hAnsi="Times New Roman" w:cs="Times New Roman"/>
                <w:bCs/>
                <w:sz w:val="12"/>
                <w:szCs w:val="12"/>
              </w:rPr>
            </w:pPr>
          </w:p>
        </w:tc>
        <w:tc>
          <w:tcPr>
            <w:tcW w:w="0" w:type="auto"/>
            <w:shd w:val="clear" w:color="auto" w:fill="auto"/>
            <w:vAlign w:val="center"/>
          </w:tcPr>
          <w:p w:rsidR="00EE2B3A" w:rsidRPr="00EE2B3A" w:rsidRDefault="00EE2B3A" w:rsidP="00204D5B">
            <w:pPr>
              <w:spacing w:after="0" w:line="240" w:lineRule="auto"/>
              <w:jc w:val="center"/>
              <w:rPr>
                <w:rFonts w:ascii="Times New Roman" w:eastAsia="MS MinNew Roman" w:hAnsi="Times New Roman" w:cs="Times New Roman"/>
                <w:bCs/>
                <w:sz w:val="12"/>
                <w:szCs w:val="12"/>
              </w:rPr>
            </w:pPr>
            <w:r w:rsidRPr="00EE2B3A">
              <w:rPr>
                <w:rFonts w:ascii="Times New Roman" w:eastAsia="MS MinNew Roman" w:hAnsi="Times New Roman" w:cs="Times New Roman"/>
                <w:bCs/>
                <w:sz w:val="12"/>
                <w:szCs w:val="12"/>
              </w:rPr>
              <w:t>Максимальный процент застройки в границах земельного участка при размещении производственных объектов, %</w:t>
            </w:r>
          </w:p>
        </w:tc>
        <w:tc>
          <w:tcPr>
            <w:tcW w:w="0" w:type="auto"/>
            <w:shd w:val="clear" w:color="auto" w:fill="auto"/>
            <w:vAlign w:val="center"/>
          </w:tcPr>
          <w:p w:rsidR="00EE2B3A" w:rsidRPr="00EE2B3A" w:rsidRDefault="00EE2B3A" w:rsidP="00204D5B">
            <w:pPr>
              <w:spacing w:after="0" w:line="240" w:lineRule="auto"/>
              <w:jc w:val="center"/>
              <w:rPr>
                <w:rFonts w:ascii="Times New Roman" w:eastAsia="MS MinNew Roman" w:hAnsi="Times New Roman" w:cs="Times New Roman"/>
                <w:bCs/>
                <w:sz w:val="12"/>
                <w:szCs w:val="12"/>
              </w:rPr>
            </w:pPr>
            <w:r w:rsidRPr="00EE2B3A">
              <w:rPr>
                <w:rFonts w:ascii="Times New Roman" w:eastAsia="MS MinNew Roman" w:hAnsi="Times New Roman" w:cs="Times New Roman"/>
                <w:bCs/>
                <w:sz w:val="12"/>
                <w:szCs w:val="12"/>
              </w:rPr>
              <w:t>0</w:t>
            </w:r>
          </w:p>
        </w:tc>
        <w:tc>
          <w:tcPr>
            <w:tcW w:w="0" w:type="auto"/>
            <w:shd w:val="clear" w:color="auto" w:fill="auto"/>
            <w:vAlign w:val="center"/>
          </w:tcPr>
          <w:p w:rsidR="00EE2B3A" w:rsidRPr="00EE2B3A" w:rsidRDefault="00EE2B3A" w:rsidP="00204D5B">
            <w:pPr>
              <w:spacing w:after="0" w:line="240" w:lineRule="auto"/>
              <w:jc w:val="center"/>
              <w:rPr>
                <w:rFonts w:ascii="Times New Roman" w:eastAsia="MS MinNew Roman" w:hAnsi="Times New Roman" w:cs="Times New Roman"/>
                <w:bCs/>
                <w:sz w:val="12"/>
                <w:szCs w:val="12"/>
              </w:rPr>
            </w:pPr>
            <w:r w:rsidRPr="00EE2B3A">
              <w:rPr>
                <w:rFonts w:ascii="Times New Roman" w:eastAsia="MS MinNew Roman" w:hAnsi="Times New Roman" w:cs="Times New Roman"/>
                <w:bCs/>
                <w:sz w:val="12"/>
                <w:szCs w:val="12"/>
              </w:rPr>
              <w:t>80</w:t>
            </w:r>
          </w:p>
        </w:tc>
        <w:tc>
          <w:tcPr>
            <w:tcW w:w="0" w:type="auto"/>
            <w:shd w:val="clear" w:color="auto" w:fill="auto"/>
            <w:vAlign w:val="center"/>
          </w:tcPr>
          <w:p w:rsidR="00EE2B3A" w:rsidRPr="00EE2B3A" w:rsidRDefault="00EE2B3A" w:rsidP="00204D5B">
            <w:pPr>
              <w:spacing w:after="0" w:line="240" w:lineRule="auto"/>
              <w:jc w:val="center"/>
              <w:rPr>
                <w:rFonts w:ascii="Times New Roman" w:eastAsia="MS MinNew Roman" w:hAnsi="Times New Roman" w:cs="Times New Roman"/>
                <w:bCs/>
                <w:sz w:val="12"/>
                <w:szCs w:val="12"/>
              </w:rPr>
            </w:pPr>
            <w:r w:rsidRPr="00EE2B3A">
              <w:rPr>
                <w:rFonts w:ascii="Times New Roman" w:eastAsia="MS MinNew Roman" w:hAnsi="Times New Roman" w:cs="Times New Roman"/>
                <w:bCs/>
                <w:sz w:val="12"/>
                <w:szCs w:val="12"/>
              </w:rPr>
              <w:t>80</w:t>
            </w:r>
          </w:p>
        </w:tc>
        <w:tc>
          <w:tcPr>
            <w:tcW w:w="0" w:type="auto"/>
            <w:shd w:val="clear" w:color="auto" w:fill="auto"/>
            <w:vAlign w:val="center"/>
          </w:tcPr>
          <w:p w:rsidR="00EE2B3A" w:rsidRPr="00EE2B3A" w:rsidRDefault="00EE2B3A" w:rsidP="00204D5B">
            <w:pPr>
              <w:spacing w:after="0" w:line="240" w:lineRule="auto"/>
              <w:jc w:val="center"/>
              <w:rPr>
                <w:rFonts w:ascii="Times New Roman" w:eastAsia="MS MinNew Roman" w:hAnsi="Times New Roman" w:cs="Times New Roman"/>
                <w:bCs/>
                <w:sz w:val="12"/>
                <w:szCs w:val="12"/>
              </w:rPr>
            </w:pPr>
            <w:r w:rsidRPr="00EE2B3A">
              <w:rPr>
                <w:rFonts w:ascii="Times New Roman" w:eastAsia="MS MinNew Roman" w:hAnsi="Times New Roman" w:cs="Times New Roman"/>
                <w:bCs/>
                <w:sz w:val="12"/>
                <w:szCs w:val="12"/>
              </w:rPr>
              <w:t>80</w:t>
            </w:r>
          </w:p>
        </w:tc>
        <w:tc>
          <w:tcPr>
            <w:tcW w:w="0" w:type="auto"/>
            <w:shd w:val="clear" w:color="auto" w:fill="auto"/>
            <w:vAlign w:val="center"/>
          </w:tcPr>
          <w:p w:rsidR="00EE2B3A" w:rsidRPr="00EE2B3A" w:rsidRDefault="00EE2B3A" w:rsidP="00204D5B">
            <w:pPr>
              <w:spacing w:after="0" w:line="240" w:lineRule="auto"/>
              <w:jc w:val="center"/>
              <w:rPr>
                <w:rFonts w:ascii="Times New Roman" w:eastAsia="MS MinNew Roman" w:hAnsi="Times New Roman" w:cs="Times New Roman"/>
                <w:bCs/>
                <w:sz w:val="12"/>
                <w:szCs w:val="12"/>
              </w:rPr>
            </w:pPr>
            <w:r w:rsidRPr="00EE2B3A">
              <w:rPr>
                <w:rFonts w:ascii="Times New Roman" w:eastAsia="MS MinNew Roman" w:hAnsi="Times New Roman" w:cs="Times New Roman"/>
                <w:bCs/>
                <w:sz w:val="12"/>
                <w:szCs w:val="12"/>
              </w:rPr>
              <w:t>50</w:t>
            </w:r>
          </w:p>
        </w:tc>
        <w:tc>
          <w:tcPr>
            <w:tcW w:w="0" w:type="auto"/>
            <w:shd w:val="clear" w:color="auto" w:fill="auto"/>
            <w:vAlign w:val="center"/>
          </w:tcPr>
          <w:p w:rsidR="00EE2B3A" w:rsidRPr="00EE2B3A" w:rsidRDefault="00EE2B3A" w:rsidP="00204D5B">
            <w:pPr>
              <w:spacing w:after="0" w:line="240" w:lineRule="auto"/>
              <w:jc w:val="center"/>
              <w:rPr>
                <w:rFonts w:ascii="Times New Roman" w:eastAsia="MS MinNew Roman" w:hAnsi="Times New Roman" w:cs="Times New Roman"/>
                <w:bCs/>
                <w:sz w:val="12"/>
                <w:szCs w:val="12"/>
              </w:rPr>
            </w:pPr>
            <w:r w:rsidRPr="00EE2B3A">
              <w:rPr>
                <w:rFonts w:ascii="Times New Roman" w:eastAsia="MS MinNew Roman" w:hAnsi="Times New Roman" w:cs="Times New Roman"/>
                <w:bCs/>
                <w:sz w:val="12"/>
                <w:szCs w:val="12"/>
              </w:rPr>
              <w:t>80</w:t>
            </w:r>
          </w:p>
        </w:tc>
      </w:tr>
      <w:tr w:rsidR="00EE2B3A" w:rsidRPr="00EE2B3A" w:rsidTr="00204D5B">
        <w:tc>
          <w:tcPr>
            <w:tcW w:w="0" w:type="auto"/>
            <w:shd w:val="clear" w:color="auto" w:fill="auto"/>
            <w:vAlign w:val="center"/>
          </w:tcPr>
          <w:p w:rsidR="00EE2B3A" w:rsidRPr="00EE2B3A" w:rsidRDefault="00EE2B3A" w:rsidP="006861C3">
            <w:pPr>
              <w:pStyle w:val="aff"/>
              <w:numPr>
                <w:ilvl w:val="0"/>
                <w:numId w:val="67"/>
              </w:numPr>
              <w:spacing w:after="0" w:line="240" w:lineRule="auto"/>
              <w:ind w:left="0" w:firstLine="0"/>
              <w:jc w:val="center"/>
              <w:rPr>
                <w:rFonts w:ascii="Times New Roman" w:eastAsia="MS MinNew Roman" w:hAnsi="Times New Roman" w:cs="Times New Roman"/>
                <w:bCs/>
                <w:sz w:val="12"/>
                <w:szCs w:val="12"/>
              </w:rPr>
            </w:pPr>
          </w:p>
        </w:tc>
        <w:tc>
          <w:tcPr>
            <w:tcW w:w="0" w:type="auto"/>
            <w:shd w:val="clear" w:color="auto" w:fill="auto"/>
            <w:vAlign w:val="center"/>
          </w:tcPr>
          <w:p w:rsidR="00EE2B3A" w:rsidRPr="00EE2B3A" w:rsidRDefault="00EE2B3A" w:rsidP="00204D5B">
            <w:pPr>
              <w:spacing w:after="0" w:line="240" w:lineRule="auto"/>
              <w:jc w:val="center"/>
              <w:rPr>
                <w:rFonts w:ascii="Times New Roman" w:eastAsia="MS MinNew Roman" w:hAnsi="Times New Roman" w:cs="Times New Roman"/>
                <w:bCs/>
                <w:sz w:val="12"/>
                <w:szCs w:val="12"/>
              </w:rPr>
            </w:pPr>
            <w:r w:rsidRPr="00EE2B3A">
              <w:rPr>
                <w:rFonts w:ascii="Times New Roman" w:eastAsia="MS MinNew Roman" w:hAnsi="Times New Roman" w:cs="Times New Roman"/>
                <w:bCs/>
                <w:sz w:val="12"/>
                <w:szCs w:val="12"/>
              </w:rPr>
              <w:t>Максимальный процент застройки в границах земельного участка при размещении коммунально-складских объектов, %</w:t>
            </w:r>
          </w:p>
        </w:tc>
        <w:tc>
          <w:tcPr>
            <w:tcW w:w="0" w:type="auto"/>
            <w:shd w:val="clear" w:color="auto" w:fill="auto"/>
            <w:vAlign w:val="center"/>
          </w:tcPr>
          <w:p w:rsidR="00EE2B3A" w:rsidRPr="00EE2B3A" w:rsidRDefault="00EE2B3A" w:rsidP="00204D5B">
            <w:pPr>
              <w:spacing w:after="0" w:line="240" w:lineRule="auto"/>
              <w:jc w:val="center"/>
              <w:rPr>
                <w:rFonts w:ascii="Times New Roman" w:eastAsia="MS MinNew Roman" w:hAnsi="Times New Roman" w:cs="Times New Roman"/>
                <w:bCs/>
                <w:sz w:val="12"/>
                <w:szCs w:val="12"/>
              </w:rPr>
            </w:pPr>
            <w:r w:rsidRPr="00EE2B3A">
              <w:rPr>
                <w:rFonts w:ascii="Times New Roman" w:eastAsia="MS MinNew Roman" w:hAnsi="Times New Roman" w:cs="Times New Roman"/>
                <w:bCs/>
                <w:sz w:val="12"/>
                <w:szCs w:val="12"/>
              </w:rPr>
              <w:t>0</w:t>
            </w:r>
          </w:p>
        </w:tc>
        <w:tc>
          <w:tcPr>
            <w:tcW w:w="0" w:type="auto"/>
            <w:shd w:val="clear" w:color="auto" w:fill="auto"/>
            <w:vAlign w:val="center"/>
          </w:tcPr>
          <w:p w:rsidR="00EE2B3A" w:rsidRPr="00EE2B3A" w:rsidRDefault="00EE2B3A" w:rsidP="00204D5B">
            <w:pPr>
              <w:spacing w:after="0" w:line="240" w:lineRule="auto"/>
              <w:jc w:val="center"/>
              <w:rPr>
                <w:rFonts w:ascii="Times New Roman" w:eastAsia="MS MinNew Roman" w:hAnsi="Times New Roman" w:cs="Times New Roman"/>
                <w:bCs/>
                <w:sz w:val="12"/>
                <w:szCs w:val="12"/>
              </w:rPr>
            </w:pPr>
            <w:r w:rsidRPr="00EE2B3A">
              <w:rPr>
                <w:rFonts w:ascii="Times New Roman" w:eastAsia="MS MinNew Roman" w:hAnsi="Times New Roman" w:cs="Times New Roman"/>
                <w:bCs/>
                <w:sz w:val="12"/>
                <w:szCs w:val="12"/>
              </w:rPr>
              <w:t>60</w:t>
            </w:r>
          </w:p>
        </w:tc>
        <w:tc>
          <w:tcPr>
            <w:tcW w:w="0" w:type="auto"/>
            <w:shd w:val="clear" w:color="auto" w:fill="auto"/>
            <w:vAlign w:val="center"/>
          </w:tcPr>
          <w:p w:rsidR="00EE2B3A" w:rsidRPr="00EE2B3A" w:rsidRDefault="00EE2B3A" w:rsidP="00204D5B">
            <w:pPr>
              <w:spacing w:after="0" w:line="240" w:lineRule="auto"/>
              <w:jc w:val="center"/>
              <w:rPr>
                <w:rFonts w:ascii="Times New Roman" w:eastAsia="MS MinNew Roman" w:hAnsi="Times New Roman" w:cs="Times New Roman"/>
                <w:bCs/>
                <w:sz w:val="12"/>
                <w:szCs w:val="12"/>
              </w:rPr>
            </w:pPr>
            <w:r w:rsidRPr="00EE2B3A">
              <w:rPr>
                <w:rFonts w:ascii="Times New Roman" w:eastAsia="MS MinNew Roman" w:hAnsi="Times New Roman" w:cs="Times New Roman"/>
                <w:bCs/>
                <w:sz w:val="12"/>
                <w:szCs w:val="12"/>
              </w:rPr>
              <w:t>60</w:t>
            </w:r>
          </w:p>
        </w:tc>
        <w:tc>
          <w:tcPr>
            <w:tcW w:w="0" w:type="auto"/>
            <w:shd w:val="clear" w:color="auto" w:fill="auto"/>
            <w:vAlign w:val="center"/>
          </w:tcPr>
          <w:p w:rsidR="00EE2B3A" w:rsidRPr="00EE2B3A" w:rsidRDefault="00EE2B3A" w:rsidP="00204D5B">
            <w:pPr>
              <w:spacing w:after="0" w:line="240" w:lineRule="auto"/>
              <w:jc w:val="center"/>
              <w:rPr>
                <w:rFonts w:ascii="Times New Roman" w:eastAsia="MS MinNew Roman" w:hAnsi="Times New Roman" w:cs="Times New Roman"/>
                <w:bCs/>
                <w:sz w:val="12"/>
                <w:szCs w:val="12"/>
              </w:rPr>
            </w:pPr>
            <w:r w:rsidRPr="00EE2B3A">
              <w:rPr>
                <w:rFonts w:ascii="Times New Roman" w:eastAsia="MS MinNew Roman" w:hAnsi="Times New Roman" w:cs="Times New Roman"/>
                <w:bCs/>
                <w:sz w:val="12"/>
                <w:szCs w:val="12"/>
              </w:rPr>
              <w:t>60</w:t>
            </w:r>
          </w:p>
        </w:tc>
        <w:tc>
          <w:tcPr>
            <w:tcW w:w="0" w:type="auto"/>
            <w:shd w:val="clear" w:color="auto" w:fill="auto"/>
            <w:vAlign w:val="center"/>
          </w:tcPr>
          <w:p w:rsidR="00EE2B3A" w:rsidRPr="00EE2B3A" w:rsidRDefault="00EE2B3A" w:rsidP="00204D5B">
            <w:pPr>
              <w:spacing w:after="0" w:line="240" w:lineRule="auto"/>
              <w:jc w:val="center"/>
              <w:rPr>
                <w:rFonts w:ascii="Times New Roman" w:eastAsia="MS MinNew Roman" w:hAnsi="Times New Roman" w:cs="Times New Roman"/>
                <w:bCs/>
                <w:sz w:val="12"/>
                <w:szCs w:val="12"/>
              </w:rPr>
            </w:pPr>
            <w:r w:rsidRPr="00EE2B3A">
              <w:rPr>
                <w:rFonts w:ascii="Times New Roman" w:eastAsia="MS MinNew Roman" w:hAnsi="Times New Roman" w:cs="Times New Roman"/>
                <w:bCs/>
                <w:sz w:val="12"/>
                <w:szCs w:val="12"/>
              </w:rPr>
              <w:t>60</w:t>
            </w:r>
          </w:p>
        </w:tc>
        <w:tc>
          <w:tcPr>
            <w:tcW w:w="0" w:type="auto"/>
            <w:shd w:val="clear" w:color="auto" w:fill="auto"/>
            <w:vAlign w:val="center"/>
          </w:tcPr>
          <w:p w:rsidR="00EE2B3A" w:rsidRPr="00EE2B3A" w:rsidRDefault="00EE2B3A" w:rsidP="00204D5B">
            <w:pPr>
              <w:spacing w:after="0" w:line="240" w:lineRule="auto"/>
              <w:jc w:val="center"/>
              <w:rPr>
                <w:rFonts w:ascii="Times New Roman" w:eastAsia="MS MinNew Roman" w:hAnsi="Times New Roman" w:cs="Times New Roman"/>
                <w:bCs/>
                <w:sz w:val="12"/>
                <w:szCs w:val="12"/>
              </w:rPr>
            </w:pPr>
            <w:r w:rsidRPr="00EE2B3A">
              <w:rPr>
                <w:rFonts w:ascii="Times New Roman" w:eastAsia="MS MinNew Roman" w:hAnsi="Times New Roman" w:cs="Times New Roman"/>
                <w:bCs/>
                <w:sz w:val="12"/>
                <w:szCs w:val="12"/>
              </w:rPr>
              <w:t>60</w:t>
            </w:r>
          </w:p>
        </w:tc>
      </w:tr>
      <w:tr w:rsidR="00EE2B3A" w:rsidRPr="00EE2B3A" w:rsidTr="00204D5B">
        <w:tc>
          <w:tcPr>
            <w:tcW w:w="0" w:type="auto"/>
            <w:shd w:val="clear" w:color="auto" w:fill="auto"/>
            <w:vAlign w:val="center"/>
          </w:tcPr>
          <w:p w:rsidR="00EE2B3A" w:rsidRPr="00EE2B3A" w:rsidRDefault="00EE2B3A" w:rsidP="006861C3">
            <w:pPr>
              <w:pStyle w:val="aff"/>
              <w:numPr>
                <w:ilvl w:val="0"/>
                <w:numId w:val="67"/>
              </w:numPr>
              <w:spacing w:after="0" w:line="240" w:lineRule="auto"/>
              <w:ind w:left="0" w:firstLine="0"/>
              <w:jc w:val="center"/>
              <w:rPr>
                <w:rFonts w:ascii="Times New Roman" w:eastAsia="MS MinNew Roman" w:hAnsi="Times New Roman" w:cs="Times New Roman"/>
                <w:bCs/>
                <w:sz w:val="12"/>
                <w:szCs w:val="12"/>
              </w:rPr>
            </w:pPr>
          </w:p>
        </w:tc>
        <w:tc>
          <w:tcPr>
            <w:tcW w:w="0" w:type="auto"/>
            <w:shd w:val="clear" w:color="auto" w:fill="auto"/>
            <w:vAlign w:val="center"/>
          </w:tcPr>
          <w:p w:rsidR="00EE2B3A" w:rsidRPr="00EE2B3A" w:rsidRDefault="00EE2B3A" w:rsidP="00204D5B">
            <w:pPr>
              <w:spacing w:after="0" w:line="240" w:lineRule="auto"/>
              <w:jc w:val="center"/>
              <w:rPr>
                <w:rFonts w:ascii="Times New Roman" w:eastAsia="MS MinNew Roman" w:hAnsi="Times New Roman" w:cs="Times New Roman"/>
                <w:bCs/>
                <w:sz w:val="12"/>
                <w:szCs w:val="12"/>
              </w:rPr>
            </w:pPr>
            <w:r w:rsidRPr="00EE2B3A">
              <w:rPr>
                <w:rFonts w:ascii="Times New Roman" w:eastAsia="MS MinNew Roman" w:hAnsi="Times New Roman" w:cs="Times New Roman"/>
                <w:bCs/>
                <w:sz w:val="12"/>
                <w:szCs w:val="12"/>
              </w:rPr>
              <w:t>Максимальный процент застройки в границах земельного участка при размещении иных объектов, за исключением случаев,  указанных в пунктах 5-7 настоящей таблицы %</w:t>
            </w:r>
          </w:p>
        </w:tc>
        <w:tc>
          <w:tcPr>
            <w:tcW w:w="0" w:type="auto"/>
            <w:shd w:val="clear" w:color="auto" w:fill="auto"/>
            <w:vAlign w:val="center"/>
          </w:tcPr>
          <w:p w:rsidR="00EE2B3A" w:rsidRPr="00EE2B3A" w:rsidRDefault="00EE2B3A" w:rsidP="00204D5B">
            <w:pPr>
              <w:spacing w:after="0" w:line="240" w:lineRule="auto"/>
              <w:jc w:val="center"/>
              <w:rPr>
                <w:rFonts w:ascii="Times New Roman" w:eastAsia="MS MinNew Roman" w:hAnsi="Times New Roman" w:cs="Times New Roman"/>
                <w:bCs/>
                <w:sz w:val="12"/>
                <w:szCs w:val="12"/>
              </w:rPr>
            </w:pPr>
            <w:r w:rsidRPr="00EE2B3A">
              <w:rPr>
                <w:rFonts w:ascii="Times New Roman" w:eastAsia="MS MinNew Roman" w:hAnsi="Times New Roman" w:cs="Times New Roman"/>
                <w:bCs/>
                <w:sz w:val="12"/>
                <w:szCs w:val="12"/>
              </w:rPr>
              <w:t>0</w:t>
            </w:r>
          </w:p>
        </w:tc>
        <w:tc>
          <w:tcPr>
            <w:tcW w:w="0" w:type="auto"/>
            <w:shd w:val="clear" w:color="auto" w:fill="auto"/>
            <w:vAlign w:val="center"/>
          </w:tcPr>
          <w:p w:rsidR="00EE2B3A" w:rsidRPr="00EE2B3A" w:rsidRDefault="00EE2B3A" w:rsidP="00204D5B">
            <w:pPr>
              <w:spacing w:after="0" w:line="240" w:lineRule="auto"/>
              <w:jc w:val="center"/>
              <w:rPr>
                <w:rFonts w:ascii="Times New Roman" w:eastAsia="MS MinNew Roman" w:hAnsi="Times New Roman" w:cs="Times New Roman"/>
                <w:bCs/>
                <w:sz w:val="12"/>
                <w:szCs w:val="12"/>
              </w:rPr>
            </w:pPr>
            <w:r w:rsidRPr="00EE2B3A">
              <w:rPr>
                <w:rFonts w:ascii="Times New Roman" w:eastAsia="MS MinNew Roman" w:hAnsi="Times New Roman" w:cs="Times New Roman"/>
                <w:bCs/>
                <w:sz w:val="12"/>
                <w:szCs w:val="12"/>
              </w:rPr>
              <w:t>-</w:t>
            </w:r>
          </w:p>
        </w:tc>
        <w:tc>
          <w:tcPr>
            <w:tcW w:w="0" w:type="auto"/>
            <w:shd w:val="clear" w:color="auto" w:fill="auto"/>
            <w:vAlign w:val="center"/>
          </w:tcPr>
          <w:p w:rsidR="00EE2B3A" w:rsidRPr="00EE2B3A" w:rsidRDefault="00EE2B3A" w:rsidP="00204D5B">
            <w:pPr>
              <w:spacing w:after="0" w:line="240" w:lineRule="auto"/>
              <w:jc w:val="center"/>
              <w:rPr>
                <w:rFonts w:ascii="Times New Roman" w:eastAsia="MS MinNew Roman" w:hAnsi="Times New Roman" w:cs="Times New Roman"/>
                <w:bCs/>
                <w:sz w:val="12"/>
                <w:szCs w:val="12"/>
              </w:rPr>
            </w:pPr>
            <w:r w:rsidRPr="00EE2B3A">
              <w:rPr>
                <w:rFonts w:ascii="Times New Roman" w:eastAsia="MS MinNew Roman" w:hAnsi="Times New Roman" w:cs="Times New Roman"/>
                <w:bCs/>
                <w:sz w:val="12"/>
                <w:szCs w:val="12"/>
              </w:rPr>
              <w:t>-</w:t>
            </w:r>
          </w:p>
        </w:tc>
        <w:tc>
          <w:tcPr>
            <w:tcW w:w="0" w:type="auto"/>
            <w:shd w:val="clear" w:color="auto" w:fill="auto"/>
            <w:vAlign w:val="center"/>
          </w:tcPr>
          <w:p w:rsidR="00EE2B3A" w:rsidRPr="00EE2B3A" w:rsidRDefault="00EE2B3A" w:rsidP="00204D5B">
            <w:pPr>
              <w:spacing w:after="0" w:line="240" w:lineRule="auto"/>
              <w:jc w:val="center"/>
              <w:rPr>
                <w:rFonts w:ascii="Times New Roman" w:eastAsia="MS MinNew Roman" w:hAnsi="Times New Roman" w:cs="Times New Roman"/>
                <w:bCs/>
                <w:sz w:val="12"/>
                <w:szCs w:val="12"/>
              </w:rPr>
            </w:pPr>
            <w:r w:rsidRPr="00EE2B3A">
              <w:rPr>
                <w:rFonts w:ascii="Times New Roman" w:eastAsia="MS MinNew Roman" w:hAnsi="Times New Roman" w:cs="Times New Roman"/>
                <w:bCs/>
                <w:sz w:val="12"/>
                <w:szCs w:val="12"/>
              </w:rPr>
              <w:t>-</w:t>
            </w:r>
          </w:p>
        </w:tc>
        <w:tc>
          <w:tcPr>
            <w:tcW w:w="0" w:type="auto"/>
            <w:shd w:val="clear" w:color="auto" w:fill="auto"/>
            <w:vAlign w:val="center"/>
          </w:tcPr>
          <w:p w:rsidR="00EE2B3A" w:rsidRPr="00EE2B3A" w:rsidRDefault="00EE2B3A" w:rsidP="00204D5B">
            <w:pPr>
              <w:spacing w:after="0" w:line="240" w:lineRule="auto"/>
              <w:jc w:val="center"/>
              <w:rPr>
                <w:rFonts w:ascii="Times New Roman" w:eastAsia="MS MinNew Roman" w:hAnsi="Times New Roman" w:cs="Times New Roman"/>
                <w:bCs/>
                <w:sz w:val="12"/>
                <w:szCs w:val="12"/>
              </w:rPr>
            </w:pPr>
            <w:r w:rsidRPr="00EE2B3A">
              <w:rPr>
                <w:rFonts w:ascii="Times New Roman" w:eastAsia="MS MinNew Roman" w:hAnsi="Times New Roman" w:cs="Times New Roman"/>
                <w:bCs/>
                <w:sz w:val="12"/>
                <w:szCs w:val="12"/>
              </w:rPr>
              <w:t>-</w:t>
            </w:r>
          </w:p>
        </w:tc>
        <w:tc>
          <w:tcPr>
            <w:tcW w:w="0" w:type="auto"/>
            <w:shd w:val="clear" w:color="auto" w:fill="auto"/>
            <w:vAlign w:val="center"/>
          </w:tcPr>
          <w:p w:rsidR="00EE2B3A" w:rsidRPr="00EE2B3A" w:rsidRDefault="00EE2B3A" w:rsidP="00204D5B">
            <w:pPr>
              <w:spacing w:after="0" w:line="240" w:lineRule="auto"/>
              <w:jc w:val="center"/>
              <w:rPr>
                <w:rFonts w:ascii="Times New Roman" w:eastAsia="MS MinNew Roman" w:hAnsi="Times New Roman" w:cs="Times New Roman"/>
                <w:bCs/>
                <w:sz w:val="12"/>
                <w:szCs w:val="12"/>
              </w:rPr>
            </w:pPr>
            <w:r w:rsidRPr="00EE2B3A">
              <w:rPr>
                <w:rFonts w:ascii="Times New Roman" w:eastAsia="MS MinNew Roman" w:hAnsi="Times New Roman" w:cs="Times New Roman"/>
                <w:bCs/>
                <w:sz w:val="12"/>
                <w:szCs w:val="12"/>
              </w:rPr>
              <w:t>-</w:t>
            </w:r>
          </w:p>
        </w:tc>
      </w:tr>
      <w:tr w:rsidR="00EE2B3A" w:rsidRPr="00EE2B3A" w:rsidTr="00204D5B">
        <w:tc>
          <w:tcPr>
            <w:tcW w:w="0" w:type="auto"/>
            <w:shd w:val="clear" w:color="auto" w:fill="auto"/>
            <w:vAlign w:val="center"/>
          </w:tcPr>
          <w:p w:rsidR="00EE2B3A" w:rsidRPr="00EE2B3A" w:rsidRDefault="00EE2B3A" w:rsidP="00204D5B">
            <w:pPr>
              <w:spacing w:after="0" w:line="240" w:lineRule="auto"/>
              <w:jc w:val="center"/>
              <w:rPr>
                <w:rFonts w:ascii="Times New Roman" w:eastAsia="MS MinNew Roman" w:hAnsi="Times New Roman" w:cs="Times New Roman"/>
                <w:bCs/>
                <w:sz w:val="12"/>
                <w:szCs w:val="12"/>
              </w:rPr>
            </w:pPr>
          </w:p>
        </w:tc>
        <w:tc>
          <w:tcPr>
            <w:tcW w:w="0" w:type="auto"/>
            <w:gridSpan w:val="7"/>
            <w:shd w:val="clear" w:color="auto" w:fill="auto"/>
            <w:vAlign w:val="center"/>
          </w:tcPr>
          <w:p w:rsidR="00EE2B3A" w:rsidRPr="00EE2B3A" w:rsidRDefault="00EE2B3A" w:rsidP="00204D5B">
            <w:pPr>
              <w:spacing w:after="0" w:line="240" w:lineRule="auto"/>
              <w:jc w:val="center"/>
              <w:rPr>
                <w:rFonts w:ascii="Times New Roman" w:eastAsia="MS MinNew Roman" w:hAnsi="Times New Roman" w:cs="Times New Roman"/>
                <w:bCs/>
                <w:sz w:val="12"/>
                <w:szCs w:val="12"/>
              </w:rPr>
            </w:pPr>
            <w:r w:rsidRPr="00EE2B3A">
              <w:rPr>
                <w:rFonts w:ascii="Times New Roman" w:hAnsi="Times New Roman" w:cs="Times New Roman"/>
                <w:sz w:val="12"/>
                <w:szCs w:val="12"/>
              </w:rPr>
              <w:t>Иные показатели</w:t>
            </w:r>
          </w:p>
        </w:tc>
      </w:tr>
      <w:tr w:rsidR="00EE2B3A" w:rsidRPr="00EE2B3A" w:rsidTr="00204D5B">
        <w:tc>
          <w:tcPr>
            <w:tcW w:w="0" w:type="auto"/>
            <w:shd w:val="clear" w:color="auto" w:fill="auto"/>
            <w:vAlign w:val="center"/>
          </w:tcPr>
          <w:p w:rsidR="00EE2B3A" w:rsidRPr="00EE2B3A" w:rsidRDefault="00EE2B3A" w:rsidP="006861C3">
            <w:pPr>
              <w:pStyle w:val="aff"/>
              <w:numPr>
                <w:ilvl w:val="0"/>
                <w:numId w:val="67"/>
              </w:numPr>
              <w:spacing w:after="0" w:line="240" w:lineRule="auto"/>
              <w:ind w:left="0" w:firstLine="0"/>
              <w:jc w:val="center"/>
              <w:rPr>
                <w:rFonts w:ascii="Times New Roman" w:eastAsia="MS MinNew Roman" w:hAnsi="Times New Roman" w:cs="Times New Roman"/>
                <w:bCs/>
                <w:sz w:val="12"/>
                <w:szCs w:val="12"/>
              </w:rPr>
            </w:pPr>
          </w:p>
        </w:tc>
        <w:tc>
          <w:tcPr>
            <w:tcW w:w="0" w:type="auto"/>
            <w:shd w:val="clear" w:color="auto" w:fill="auto"/>
            <w:vAlign w:val="center"/>
          </w:tcPr>
          <w:p w:rsidR="00EE2B3A" w:rsidRPr="00EE2B3A" w:rsidRDefault="00EE2B3A" w:rsidP="00204D5B">
            <w:pPr>
              <w:spacing w:after="0" w:line="240" w:lineRule="auto"/>
              <w:jc w:val="center"/>
              <w:rPr>
                <w:rFonts w:ascii="Times New Roman" w:eastAsia="MS MinNew Roman" w:hAnsi="Times New Roman" w:cs="Times New Roman"/>
                <w:bCs/>
                <w:sz w:val="12"/>
                <w:szCs w:val="12"/>
              </w:rPr>
            </w:pPr>
            <w:r w:rsidRPr="00EE2B3A">
              <w:rPr>
                <w:rFonts w:ascii="Times New Roman" w:eastAsia="MS MinNew Roman" w:hAnsi="Times New Roman" w:cs="Times New Roman"/>
                <w:bCs/>
                <w:sz w:val="12"/>
                <w:szCs w:val="12"/>
              </w:rPr>
              <w:t>Максимальный размер санитарно-защитной зоны, м</w:t>
            </w:r>
          </w:p>
        </w:tc>
        <w:tc>
          <w:tcPr>
            <w:tcW w:w="0" w:type="auto"/>
            <w:shd w:val="clear" w:color="auto" w:fill="auto"/>
            <w:vAlign w:val="center"/>
          </w:tcPr>
          <w:p w:rsidR="00EE2B3A" w:rsidRPr="00EE2B3A" w:rsidRDefault="00EE2B3A" w:rsidP="00204D5B">
            <w:pPr>
              <w:spacing w:after="0" w:line="240" w:lineRule="auto"/>
              <w:jc w:val="center"/>
              <w:rPr>
                <w:rFonts w:ascii="Times New Roman" w:eastAsia="MS MinNew Roman" w:hAnsi="Times New Roman" w:cs="Times New Roman"/>
                <w:bCs/>
                <w:sz w:val="12"/>
                <w:szCs w:val="12"/>
              </w:rPr>
            </w:pPr>
            <w:r w:rsidRPr="00EE2B3A">
              <w:rPr>
                <w:rFonts w:ascii="Times New Roman" w:eastAsia="MS MinNew Roman" w:hAnsi="Times New Roman" w:cs="Times New Roman"/>
                <w:bCs/>
                <w:sz w:val="12"/>
                <w:szCs w:val="12"/>
              </w:rPr>
              <w:t>0</w:t>
            </w:r>
          </w:p>
        </w:tc>
        <w:tc>
          <w:tcPr>
            <w:tcW w:w="0" w:type="auto"/>
            <w:shd w:val="clear" w:color="auto" w:fill="auto"/>
            <w:vAlign w:val="center"/>
          </w:tcPr>
          <w:p w:rsidR="00EE2B3A" w:rsidRPr="00EE2B3A" w:rsidRDefault="00EE2B3A" w:rsidP="00204D5B">
            <w:pPr>
              <w:spacing w:after="0" w:line="240" w:lineRule="auto"/>
              <w:jc w:val="center"/>
              <w:rPr>
                <w:rFonts w:ascii="Times New Roman" w:eastAsia="MS MinNew Roman" w:hAnsi="Times New Roman" w:cs="Times New Roman"/>
                <w:bCs/>
                <w:sz w:val="12"/>
                <w:szCs w:val="12"/>
              </w:rPr>
            </w:pPr>
            <w:r w:rsidRPr="00EE2B3A">
              <w:rPr>
                <w:rFonts w:ascii="Times New Roman" w:eastAsia="MS MinNew Roman" w:hAnsi="Times New Roman" w:cs="Times New Roman"/>
                <w:bCs/>
                <w:sz w:val="12"/>
                <w:szCs w:val="12"/>
              </w:rPr>
              <w:t>0</w:t>
            </w:r>
          </w:p>
        </w:tc>
        <w:tc>
          <w:tcPr>
            <w:tcW w:w="0" w:type="auto"/>
            <w:shd w:val="clear" w:color="auto" w:fill="auto"/>
            <w:vAlign w:val="center"/>
          </w:tcPr>
          <w:p w:rsidR="00EE2B3A" w:rsidRPr="00EE2B3A" w:rsidRDefault="00EE2B3A" w:rsidP="00204D5B">
            <w:pPr>
              <w:spacing w:after="0" w:line="240" w:lineRule="auto"/>
              <w:jc w:val="center"/>
              <w:rPr>
                <w:rFonts w:ascii="Times New Roman" w:eastAsia="MS MinNew Roman" w:hAnsi="Times New Roman" w:cs="Times New Roman"/>
                <w:bCs/>
                <w:sz w:val="12"/>
                <w:szCs w:val="12"/>
              </w:rPr>
            </w:pPr>
            <w:r w:rsidRPr="00EE2B3A">
              <w:rPr>
                <w:rFonts w:ascii="Times New Roman" w:eastAsia="MS MinNew Roman" w:hAnsi="Times New Roman" w:cs="Times New Roman"/>
                <w:bCs/>
                <w:sz w:val="12"/>
                <w:szCs w:val="12"/>
              </w:rPr>
              <w:t>0</w:t>
            </w:r>
          </w:p>
        </w:tc>
        <w:tc>
          <w:tcPr>
            <w:tcW w:w="0" w:type="auto"/>
            <w:shd w:val="clear" w:color="auto" w:fill="auto"/>
            <w:vAlign w:val="center"/>
          </w:tcPr>
          <w:p w:rsidR="00EE2B3A" w:rsidRPr="00EE2B3A" w:rsidRDefault="00EE2B3A" w:rsidP="00204D5B">
            <w:pPr>
              <w:spacing w:after="0" w:line="240" w:lineRule="auto"/>
              <w:jc w:val="center"/>
              <w:rPr>
                <w:rFonts w:ascii="Times New Roman" w:eastAsia="MS MinNew Roman" w:hAnsi="Times New Roman" w:cs="Times New Roman"/>
                <w:bCs/>
                <w:sz w:val="12"/>
                <w:szCs w:val="12"/>
              </w:rPr>
            </w:pPr>
            <w:r w:rsidRPr="00EE2B3A">
              <w:rPr>
                <w:rFonts w:ascii="Times New Roman" w:eastAsia="MS MinNew Roman" w:hAnsi="Times New Roman" w:cs="Times New Roman"/>
                <w:bCs/>
                <w:sz w:val="12"/>
                <w:szCs w:val="12"/>
              </w:rPr>
              <w:t>100</w:t>
            </w:r>
          </w:p>
        </w:tc>
        <w:tc>
          <w:tcPr>
            <w:tcW w:w="0" w:type="auto"/>
            <w:shd w:val="clear" w:color="auto" w:fill="auto"/>
            <w:vAlign w:val="center"/>
          </w:tcPr>
          <w:p w:rsidR="00EE2B3A" w:rsidRPr="00EE2B3A" w:rsidRDefault="00EE2B3A" w:rsidP="00204D5B">
            <w:pPr>
              <w:spacing w:after="0" w:line="240" w:lineRule="auto"/>
              <w:jc w:val="center"/>
              <w:rPr>
                <w:rFonts w:ascii="Times New Roman" w:eastAsia="MS MinNew Roman" w:hAnsi="Times New Roman" w:cs="Times New Roman"/>
                <w:bCs/>
                <w:sz w:val="12"/>
                <w:szCs w:val="12"/>
              </w:rPr>
            </w:pPr>
            <w:r w:rsidRPr="00EE2B3A">
              <w:rPr>
                <w:rFonts w:ascii="Times New Roman" w:eastAsia="MS MinNew Roman" w:hAnsi="Times New Roman" w:cs="Times New Roman"/>
                <w:bCs/>
                <w:sz w:val="12"/>
                <w:szCs w:val="12"/>
              </w:rPr>
              <w:t>100</w:t>
            </w:r>
          </w:p>
        </w:tc>
        <w:tc>
          <w:tcPr>
            <w:tcW w:w="0" w:type="auto"/>
            <w:shd w:val="clear" w:color="auto" w:fill="auto"/>
            <w:vAlign w:val="center"/>
          </w:tcPr>
          <w:p w:rsidR="00EE2B3A" w:rsidRPr="00EE2B3A" w:rsidRDefault="00EE2B3A" w:rsidP="00204D5B">
            <w:pPr>
              <w:spacing w:after="0" w:line="240" w:lineRule="auto"/>
              <w:jc w:val="center"/>
              <w:rPr>
                <w:rFonts w:ascii="Times New Roman" w:eastAsia="MS MinNew Roman" w:hAnsi="Times New Roman" w:cs="Times New Roman"/>
                <w:bCs/>
                <w:sz w:val="12"/>
                <w:szCs w:val="12"/>
              </w:rPr>
            </w:pPr>
            <w:r w:rsidRPr="00EE2B3A">
              <w:rPr>
                <w:rFonts w:ascii="Times New Roman" w:eastAsia="MS MinNew Roman" w:hAnsi="Times New Roman" w:cs="Times New Roman"/>
                <w:bCs/>
                <w:sz w:val="12"/>
                <w:szCs w:val="12"/>
              </w:rPr>
              <w:t>50</w:t>
            </w:r>
          </w:p>
        </w:tc>
      </w:tr>
      <w:tr w:rsidR="00EE2B3A" w:rsidRPr="00EE2B3A" w:rsidTr="00204D5B">
        <w:tc>
          <w:tcPr>
            <w:tcW w:w="0" w:type="auto"/>
            <w:shd w:val="clear" w:color="auto" w:fill="auto"/>
            <w:vAlign w:val="center"/>
          </w:tcPr>
          <w:p w:rsidR="00EE2B3A" w:rsidRPr="00EE2B3A" w:rsidRDefault="00EE2B3A" w:rsidP="006861C3">
            <w:pPr>
              <w:pStyle w:val="aff"/>
              <w:numPr>
                <w:ilvl w:val="0"/>
                <w:numId w:val="67"/>
              </w:numPr>
              <w:spacing w:after="0" w:line="240" w:lineRule="auto"/>
              <w:ind w:left="0" w:firstLine="0"/>
              <w:jc w:val="center"/>
              <w:rPr>
                <w:rFonts w:ascii="Times New Roman" w:eastAsia="MS MinNew Roman" w:hAnsi="Times New Roman" w:cs="Times New Roman"/>
                <w:bCs/>
                <w:sz w:val="12"/>
                <w:szCs w:val="12"/>
              </w:rPr>
            </w:pPr>
          </w:p>
        </w:tc>
        <w:tc>
          <w:tcPr>
            <w:tcW w:w="0" w:type="auto"/>
            <w:shd w:val="clear" w:color="auto" w:fill="auto"/>
            <w:vAlign w:val="center"/>
          </w:tcPr>
          <w:p w:rsidR="00EE2B3A" w:rsidRPr="00EE2B3A" w:rsidRDefault="00EE2B3A" w:rsidP="00204D5B">
            <w:pPr>
              <w:spacing w:after="0" w:line="240" w:lineRule="auto"/>
              <w:jc w:val="center"/>
              <w:rPr>
                <w:rFonts w:ascii="Times New Roman" w:eastAsia="MS MinNew Roman" w:hAnsi="Times New Roman" w:cs="Times New Roman"/>
                <w:bCs/>
                <w:sz w:val="12"/>
                <w:szCs w:val="12"/>
              </w:rPr>
            </w:pPr>
            <w:r w:rsidRPr="00EE2B3A">
              <w:rPr>
                <w:rFonts w:ascii="Times New Roman" w:eastAsia="MS MinNew Roman" w:hAnsi="Times New Roman" w:cs="Times New Roman"/>
                <w:bCs/>
                <w:sz w:val="12"/>
                <w:szCs w:val="12"/>
              </w:rPr>
              <w:t>Максимальная высота капитальных ограждений земельных участков, м</w:t>
            </w:r>
          </w:p>
        </w:tc>
        <w:tc>
          <w:tcPr>
            <w:tcW w:w="0" w:type="auto"/>
            <w:shd w:val="clear" w:color="auto" w:fill="auto"/>
            <w:vAlign w:val="center"/>
          </w:tcPr>
          <w:p w:rsidR="00EE2B3A" w:rsidRPr="00EE2B3A" w:rsidRDefault="00EE2B3A" w:rsidP="00204D5B">
            <w:pPr>
              <w:spacing w:after="0" w:line="240" w:lineRule="auto"/>
              <w:jc w:val="center"/>
              <w:rPr>
                <w:rFonts w:ascii="Times New Roman" w:eastAsia="MS MinNew Roman" w:hAnsi="Times New Roman" w:cs="Times New Roman"/>
                <w:bCs/>
                <w:sz w:val="12"/>
                <w:szCs w:val="12"/>
              </w:rPr>
            </w:pPr>
            <w:r w:rsidRPr="00EE2B3A">
              <w:rPr>
                <w:rFonts w:ascii="Times New Roman" w:eastAsia="MS MinNew Roman" w:hAnsi="Times New Roman" w:cs="Times New Roman"/>
                <w:bCs/>
                <w:sz w:val="12"/>
                <w:szCs w:val="12"/>
              </w:rPr>
              <w:t>0</w:t>
            </w:r>
          </w:p>
        </w:tc>
        <w:tc>
          <w:tcPr>
            <w:tcW w:w="0" w:type="auto"/>
            <w:shd w:val="clear" w:color="auto" w:fill="auto"/>
            <w:vAlign w:val="center"/>
          </w:tcPr>
          <w:p w:rsidR="00EE2B3A" w:rsidRPr="00EE2B3A" w:rsidRDefault="00EE2B3A" w:rsidP="00204D5B">
            <w:pPr>
              <w:spacing w:after="0" w:line="240" w:lineRule="auto"/>
              <w:jc w:val="center"/>
              <w:rPr>
                <w:rFonts w:ascii="Times New Roman" w:eastAsia="MS MinNew Roman" w:hAnsi="Times New Roman" w:cs="Times New Roman"/>
                <w:bCs/>
                <w:sz w:val="12"/>
                <w:szCs w:val="12"/>
              </w:rPr>
            </w:pPr>
            <w:r w:rsidRPr="00EE2B3A">
              <w:rPr>
                <w:rFonts w:ascii="Times New Roman" w:eastAsia="MS MinNew Roman" w:hAnsi="Times New Roman" w:cs="Times New Roman"/>
                <w:bCs/>
                <w:sz w:val="12"/>
                <w:szCs w:val="12"/>
              </w:rPr>
              <w:t>2</w:t>
            </w:r>
          </w:p>
        </w:tc>
        <w:tc>
          <w:tcPr>
            <w:tcW w:w="0" w:type="auto"/>
            <w:shd w:val="clear" w:color="auto" w:fill="auto"/>
            <w:vAlign w:val="center"/>
          </w:tcPr>
          <w:p w:rsidR="00EE2B3A" w:rsidRPr="00EE2B3A" w:rsidRDefault="00EE2B3A" w:rsidP="00204D5B">
            <w:pPr>
              <w:spacing w:after="0" w:line="240" w:lineRule="auto"/>
              <w:jc w:val="center"/>
              <w:rPr>
                <w:rFonts w:ascii="Times New Roman" w:eastAsia="MS MinNew Roman" w:hAnsi="Times New Roman" w:cs="Times New Roman"/>
                <w:bCs/>
                <w:sz w:val="12"/>
                <w:szCs w:val="12"/>
              </w:rPr>
            </w:pPr>
            <w:r w:rsidRPr="00EE2B3A">
              <w:rPr>
                <w:rFonts w:ascii="Times New Roman" w:eastAsia="MS MinNew Roman" w:hAnsi="Times New Roman" w:cs="Times New Roman"/>
                <w:bCs/>
                <w:sz w:val="12"/>
                <w:szCs w:val="12"/>
              </w:rPr>
              <w:t>2</w:t>
            </w:r>
          </w:p>
        </w:tc>
        <w:tc>
          <w:tcPr>
            <w:tcW w:w="0" w:type="auto"/>
            <w:shd w:val="clear" w:color="auto" w:fill="auto"/>
            <w:vAlign w:val="center"/>
          </w:tcPr>
          <w:p w:rsidR="00EE2B3A" w:rsidRPr="00EE2B3A" w:rsidRDefault="00EE2B3A" w:rsidP="00204D5B">
            <w:pPr>
              <w:spacing w:after="0" w:line="240" w:lineRule="auto"/>
              <w:jc w:val="center"/>
              <w:rPr>
                <w:rFonts w:ascii="Times New Roman" w:eastAsia="MS MinNew Roman" w:hAnsi="Times New Roman" w:cs="Times New Roman"/>
                <w:bCs/>
                <w:sz w:val="12"/>
                <w:szCs w:val="12"/>
              </w:rPr>
            </w:pPr>
            <w:r w:rsidRPr="00EE2B3A">
              <w:rPr>
                <w:rFonts w:ascii="Times New Roman" w:eastAsia="MS MinNew Roman" w:hAnsi="Times New Roman" w:cs="Times New Roman"/>
                <w:bCs/>
                <w:sz w:val="12"/>
                <w:szCs w:val="12"/>
              </w:rPr>
              <w:t>2</w:t>
            </w:r>
          </w:p>
        </w:tc>
        <w:tc>
          <w:tcPr>
            <w:tcW w:w="0" w:type="auto"/>
            <w:shd w:val="clear" w:color="auto" w:fill="auto"/>
            <w:vAlign w:val="center"/>
          </w:tcPr>
          <w:p w:rsidR="00EE2B3A" w:rsidRPr="00EE2B3A" w:rsidRDefault="00EE2B3A" w:rsidP="00204D5B">
            <w:pPr>
              <w:spacing w:after="0" w:line="240" w:lineRule="auto"/>
              <w:jc w:val="center"/>
              <w:rPr>
                <w:rFonts w:ascii="Times New Roman" w:eastAsia="MS MinNew Roman" w:hAnsi="Times New Roman" w:cs="Times New Roman"/>
                <w:bCs/>
                <w:sz w:val="12"/>
                <w:szCs w:val="12"/>
              </w:rPr>
            </w:pPr>
            <w:r w:rsidRPr="00EE2B3A">
              <w:rPr>
                <w:rFonts w:ascii="Times New Roman" w:eastAsia="MS MinNew Roman" w:hAnsi="Times New Roman" w:cs="Times New Roman"/>
                <w:bCs/>
                <w:sz w:val="12"/>
                <w:szCs w:val="12"/>
              </w:rPr>
              <w:t>2</w:t>
            </w:r>
          </w:p>
        </w:tc>
        <w:tc>
          <w:tcPr>
            <w:tcW w:w="0" w:type="auto"/>
            <w:shd w:val="clear" w:color="auto" w:fill="auto"/>
            <w:vAlign w:val="center"/>
          </w:tcPr>
          <w:p w:rsidR="00EE2B3A" w:rsidRPr="00EE2B3A" w:rsidRDefault="00EE2B3A" w:rsidP="00204D5B">
            <w:pPr>
              <w:spacing w:after="0" w:line="240" w:lineRule="auto"/>
              <w:jc w:val="center"/>
              <w:rPr>
                <w:rFonts w:ascii="Times New Roman" w:eastAsia="MS MinNew Roman" w:hAnsi="Times New Roman" w:cs="Times New Roman"/>
                <w:bCs/>
                <w:sz w:val="12"/>
                <w:szCs w:val="12"/>
              </w:rPr>
            </w:pPr>
            <w:r w:rsidRPr="00EE2B3A">
              <w:rPr>
                <w:rFonts w:ascii="Times New Roman" w:eastAsia="MS MinNew Roman" w:hAnsi="Times New Roman" w:cs="Times New Roman"/>
                <w:bCs/>
                <w:sz w:val="12"/>
                <w:szCs w:val="12"/>
              </w:rPr>
              <w:t>2</w:t>
            </w:r>
          </w:p>
        </w:tc>
      </w:tr>
      <w:tr w:rsidR="00EE2B3A" w:rsidRPr="00EE2B3A" w:rsidTr="00204D5B">
        <w:tc>
          <w:tcPr>
            <w:tcW w:w="0" w:type="auto"/>
            <w:shd w:val="clear" w:color="auto" w:fill="auto"/>
            <w:vAlign w:val="center"/>
          </w:tcPr>
          <w:p w:rsidR="00EE2B3A" w:rsidRPr="00EE2B3A" w:rsidRDefault="00EE2B3A" w:rsidP="006861C3">
            <w:pPr>
              <w:pStyle w:val="aff"/>
              <w:numPr>
                <w:ilvl w:val="0"/>
                <w:numId w:val="67"/>
              </w:numPr>
              <w:spacing w:after="0" w:line="240" w:lineRule="auto"/>
              <w:ind w:left="0" w:firstLine="0"/>
              <w:jc w:val="center"/>
              <w:rPr>
                <w:rFonts w:ascii="Times New Roman" w:eastAsia="MS MinNew Roman" w:hAnsi="Times New Roman" w:cs="Times New Roman"/>
                <w:bCs/>
                <w:sz w:val="12"/>
                <w:szCs w:val="12"/>
              </w:rPr>
            </w:pPr>
          </w:p>
        </w:tc>
        <w:tc>
          <w:tcPr>
            <w:tcW w:w="0" w:type="auto"/>
            <w:shd w:val="clear" w:color="auto" w:fill="auto"/>
            <w:vAlign w:val="center"/>
          </w:tcPr>
          <w:p w:rsidR="00EE2B3A" w:rsidRPr="00EE2B3A" w:rsidRDefault="00EE2B3A" w:rsidP="00204D5B">
            <w:pPr>
              <w:spacing w:after="0" w:line="240" w:lineRule="auto"/>
              <w:jc w:val="center"/>
              <w:rPr>
                <w:rFonts w:ascii="Times New Roman" w:eastAsia="MS MinNew Roman" w:hAnsi="Times New Roman" w:cs="Times New Roman"/>
                <w:bCs/>
                <w:sz w:val="12"/>
                <w:szCs w:val="12"/>
              </w:rPr>
            </w:pPr>
            <w:r w:rsidRPr="00EE2B3A">
              <w:rPr>
                <w:rFonts w:ascii="Times New Roman" w:hAnsi="Times New Roman" w:cs="Times New Roman"/>
                <w:sz w:val="12"/>
                <w:szCs w:val="12"/>
              </w:rPr>
              <w:t>Максимальная площадь объектов капитального строительства, предназначенных для оказания гражданам медицинской помощи в стационарах (больницы, родильные дома, научно-медицинские учреждения и прочие объекты, обеспечивающие оказание услуги по лечению в стационаре), за исключением станций скорой помощи</w:t>
            </w:r>
          </w:p>
        </w:tc>
        <w:tc>
          <w:tcPr>
            <w:tcW w:w="0" w:type="auto"/>
            <w:shd w:val="clear" w:color="auto" w:fill="auto"/>
            <w:vAlign w:val="center"/>
          </w:tcPr>
          <w:p w:rsidR="00EE2B3A" w:rsidRPr="00EE2B3A" w:rsidRDefault="00EE2B3A" w:rsidP="00204D5B">
            <w:pPr>
              <w:spacing w:after="0" w:line="240" w:lineRule="auto"/>
              <w:jc w:val="center"/>
              <w:rPr>
                <w:rFonts w:ascii="Times New Roman" w:eastAsia="MS MinNew Roman" w:hAnsi="Times New Roman" w:cs="Times New Roman"/>
                <w:bCs/>
                <w:sz w:val="12"/>
                <w:szCs w:val="12"/>
              </w:rPr>
            </w:pPr>
            <w:r w:rsidRPr="00EE2B3A">
              <w:rPr>
                <w:rFonts w:ascii="Times New Roman" w:eastAsia="MS MinNew Roman" w:hAnsi="Times New Roman" w:cs="Times New Roman"/>
                <w:bCs/>
                <w:sz w:val="12"/>
                <w:szCs w:val="12"/>
              </w:rPr>
              <w:t>-</w:t>
            </w:r>
          </w:p>
        </w:tc>
        <w:tc>
          <w:tcPr>
            <w:tcW w:w="0" w:type="auto"/>
            <w:shd w:val="clear" w:color="auto" w:fill="auto"/>
            <w:vAlign w:val="center"/>
          </w:tcPr>
          <w:p w:rsidR="00EE2B3A" w:rsidRPr="00EE2B3A" w:rsidRDefault="00EE2B3A" w:rsidP="00204D5B">
            <w:pPr>
              <w:spacing w:after="0" w:line="240" w:lineRule="auto"/>
              <w:jc w:val="center"/>
              <w:rPr>
                <w:rFonts w:ascii="Times New Roman" w:eastAsia="MS MinNew Roman" w:hAnsi="Times New Roman" w:cs="Times New Roman"/>
                <w:bCs/>
                <w:sz w:val="12"/>
                <w:szCs w:val="12"/>
              </w:rPr>
            </w:pPr>
            <w:r w:rsidRPr="00EE2B3A">
              <w:rPr>
                <w:rFonts w:ascii="Times New Roman" w:eastAsia="MS MinNew Roman" w:hAnsi="Times New Roman" w:cs="Times New Roman"/>
                <w:bCs/>
                <w:sz w:val="12"/>
                <w:szCs w:val="12"/>
              </w:rPr>
              <w:t>0</w:t>
            </w:r>
          </w:p>
        </w:tc>
        <w:tc>
          <w:tcPr>
            <w:tcW w:w="0" w:type="auto"/>
            <w:shd w:val="clear" w:color="auto" w:fill="auto"/>
            <w:vAlign w:val="center"/>
          </w:tcPr>
          <w:p w:rsidR="00EE2B3A" w:rsidRPr="00EE2B3A" w:rsidRDefault="00EE2B3A" w:rsidP="00204D5B">
            <w:pPr>
              <w:spacing w:after="0" w:line="240" w:lineRule="auto"/>
              <w:jc w:val="center"/>
              <w:rPr>
                <w:rFonts w:ascii="Times New Roman" w:eastAsia="MS MinNew Roman" w:hAnsi="Times New Roman" w:cs="Times New Roman"/>
                <w:bCs/>
                <w:sz w:val="12"/>
                <w:szCs w:val="12"/>
              </w:rPr>
            </w:pPr>
            <w:r w:rsidRPr="00EE2B3A">
              <w:rPr>
                <w:rFonts w:ascii="Times New Roman" w:eastAsia="MS MinNew Roman" w:hAnsi="Times New Roman" w:cs="Times New Roman"/>
                <w:bCs/>
                <w:sz w:val="12"/>
                <w:szCs w:val="12"/>
              </w:rPr>
              <w:t>-</w:t>
            </w:r>
          </w:p>
        </w:tc>
        <w:tc>
          <w:tcPr>
            <w:tcW w:w="0" w:type="auto"/>
            <w:shd w:val="clear" w:color="auto" w:fill="auto"/>
            <w:vAlign w:val="center"/>
          </w:tcPr>
          <w:p w:rsidR="00EE2B3A" w:rsidRPr="00EE2B3A" w:rsidRDefault="00EE2B3A" w:rsidP="00204D5B">
            <w:pPr>
              <w:spacing w:after="0" w:line="240" w:lineRule="auto"/>
              <w:jc w:val="center"/>
              <w:rPr>
                <w:rFonts w:ascii="Times New Roman" w:eastAsia="MS MinNew Roman" w:hAnsi="Times New Roman" w:cs="Times New Roman"/>
                <w:bCs/>
                <w:sz w:val="12"/>
                <w:szCs w:val="12"/>
              </w:rPr>
            </w:pPr>
            <w:r w:rsidRPr="00EE2B3A">
              <w:rPr>
                <w:rFonts w:ascii="Times New Roman" w:eastAsia="MS MinNew Roman" w:hAnsi="Times New Roman" w:cs="Times New Roman"/>
                <w:bCs/>
                <w:sz w:val="12"/>
                <w:szCs w:val="12"/>
              </w:rPr>
              <w:t>-</w:t>
            </w:r>
          </w:p>
        </w:tc>
        <w:tc>
          <w:tcPr>
            <w:tcW w:w="0" w:type="auto"/>
            <w:shd w:val="clear" w:color="auto" w:fill="auto"/>
            <w:vAlign w:val="center"/>
          </w:tcPr>
          <w:p w:rsidR="00EE2B3A" w:rsidRPr="00EE2B3A" w:rsidRDefault="00EE2B3A" w:rsidP="00204D5B">
            <w:pPr>
              <w:spacing w:after="0" w:line="240" w:lineRule="auto"/>
              <w:jc w:val="center"/>
              <w:rPr>
                <w:rFonts w:ascii="Times New Roman" w:eastAsia="MS MinNew Roman" w:hAnsi="Times New Roman" w:cs="Times New Roman"/>
                <w:bCs/>
                <w:sz w:val="12"/>
                <w:szCs w:val="12"/>
              </w:rPr>
            </w:pPr>
            <w:r w:rsidRPr="00EE2B3A">
              <w:rPr>
                <w:rFonts w:ascii="Times New Roman" w:eastAsia="MS MinNew Roman" w:hAnsi="Times New Roman" w:cs="Times New Roman"/>
                <w:bCs/>
                <w:sz w:val="12"/>
                <w:szCs w:val="12"/>
              </w:rPr>
              <w:t>-</w:t>
            </w:r>
          </w:p>
        </w:tc>
        <w:tc>
          <w:tcPr>
            <w:tcW w:w="0" w:type="auto"/>
            <w:shd w:val="clear" w:color="auto" w:fill="auto"/>
            <w:vAlign w:val="center"/>
          </w:tcPr>
          <w:p w:rsidR="00EE2B3A" w:rsidRPr="00EE2B3A" w:rsidRDefault="00EE2B3A" w:rsidP="00204D5B">
            <w:pPr>
              <w:spacing w:after="0" w:line="240" w:lineRule="auto"/>
              <w:jc w:val="center"/>
              <w:rPr>
                <w:rFonts w:ascii="Times New Roman" w:eastAsia="MS MinNew Roman" w:hAnsi="Times New Roman" w:cs="Times New Roman"/>
                <w:bCs/>
                <w:sz w:val="12"/>
                <w:szCs w:val="12"/>
              </w:rPr>
            </w:pPr>
            <w:r w:rsidRPr="00EE2B3A">
              <w:rPr>
                <w:rFonts w:ascii="Times New Roman" w:eastAsia="MS MinNew Roman" w:hAnsi="Times New Roman" w:cs="Times New Roman"/>
                <w:bCs/>
                <w:sz w:val="12"/>
                <w:szCs w:val="12"/>
              </w:rPr>
              <w:t>-</w:t>
            </w:r>
          </w:p>
        </w:tc>
      </w:tr>
    </w:tbl>
    <w:p w:rsidR="00EE2B3A" w:rsidRDefault="00EE2B3A" w:rsidP="00EE2B3A">
      <w:pPr>
        <w:pStyle w:val="aff1"/>
        <w:ind w:firstLine="284"/>
        <w:jc w:val="both"/>
        <w:rPr>
          <w:rFonts w:ascii="Times New Roman" w:hAnsi="Times New Roman" w:cs="Times New Roman"/>
          <w:sz w:val="12"/>
          <w:szCs w:val="12"/>
        </w:rPr>
      </w:pPr>
    </w:p>
    <w:p w:rsidR="00204D5B" w:rsidRPr="00204D5B" w:rsidRDefault="00204D5B" w:rsidP="00204D5B">
      <w:pPr>
        <w:pStyle w:val="aff1"/>
        <w:ind w:firstLine="284"/>
        <w:jc w:val="both"/>
        <w:rPr>
          <w:rFonts w:ascii="Times New Roman" w:hAnsi="Times New Roman" w:cs="Times New Roman"/>
          <w:sz w:val="12"/>
          <w:szCs w:val="12"/>
        </w:rPr>
      </w:pPr>
      <w:r w:rsidRPr="00204D5B">
        <w:rPr>
          <w:rFonts w:ascii="Times New Roman" w:hAnsi="Times New Roman" w:cs="Times New Roman"/>
          <w:sz w:val="12"/>
          <w:szCs w:val="12"/>
        </w:rPr>
        <w:t>2.6. Информация о необходимости осуществления мероприятий по защите сохраняемых объектов капитального строительства (здание, строение, сооружение, объекты, строительство которых не завершено), существующих и строящихся на момент подготовки проекта планировки территории, а также объектов капитального строительства, планируемых к строительству в соответствии с ранее утвержденной документацией по планировке территории, от возможного негативного воздействия в связи с размещением линейных объектов</w:t>
      </w:r>
    </w:p>
    <w:p w:rsidR="00204D5B" w:rsidRPr="00204D5B" w:rsidRDefault="00204D5B" w:rsidP="00204D5B">
      <w:pPr>
        <w:pStyle w:val="aff1"/>
        <w:ind w:firstLine="284"/>
        <w:jc w:val="both"/>
        <w:rPr>
          <w:rFonts w:ascii="Times New Roman" w:hAnsi="Times New Roman" w:cs="Times New Roman"/>
          <w:sz w:val="12"/>
          <w:szCs w:val="12"/>
        </w:rPr>
      </w:pPr>
      <w:r w:rsidRPr="00204D5B">
        <w:rPr>
          <w:rFonts w:ascii="Times New Roman" w:hAnsi="Times New Roman" w:cs="Times New Roman"/>
          <w:sz w:val="12"/>
          <w:szCs w:val="12"/>
        </w:rPr>
        <w:t>Здания, наружные установки, отдельно стоящие резервуары с нефтью и нефтепродуктами, компрессорные и насосные станции и другие сооружения в составе проектируемого объекта отсутствуют.</w:t>
      </w:r>
    </w:p>
    <w:p w:rsidR="00204D5B" w:rsidRPr="00204D5B" w:rsidRDefault="00204D5B" w:rsidP="00204D5B">
      <w:pPr>
        <w:pStyle w:val="aff1"/>
        <w:ind w:firstLine="284"/>
        <w:jc w:val="both"/>
        <w:rPr>
          <w:rFonts w:ascii="Times New Roman" w:hAnsi="Times New Roman" w:cs="Times New Roman"/>
          <w:sz w:val="12"/>
          <w:szCs w:val="12"/>
        </w:rPr>
      </w:pPr>
      <w:r w:rsidRPr="00204D5B">
        <w:rPr>
          <w:rFonts w:ascii="Times New Roman" w:hAnsi="Times New Roman" w:cs="Times New Roman"/>
          <w:sz w:val="12"/>
          <w:szCs w:val="12"/>
        </w:rPr>
        <w:t>В соответствии с п.7.4.5 СП 231.1311500.2015 «Обустройство нефтяных и газовых месторождений. Требования пожарной безопасности» проектируемый объект не попадает под требование, предусматривающее в целях пожаротушения устройство водопровода высокого давления с пожарными гидрантами. Согласно указанному  документу, тушение пожара на проектируемом объекте осуществляется передвижной пожарной техникой, пребывающей из ближайшей пожарной части.</w:t>
      </w:r>
    </w:p>
    <w:p w:rsidR="00204D5B" w:rsidRPr="00204D5B" w:rsidRDefault="00204D5B" w:rsidP="00204D5B">
      <w:pPr>
        <w:pStyle w:val="aff1"/>
        <w:ind w:firstLine="284"/>
        <w:jc w:val="both"/>
        <w:rPr>
          <w:rFonts w:ascii="Times New Roman" w:hAnsi="Times New Roman" w:cs="Times New Roman"/>
          <w:sz w:val="12"/>
          <w:szCs w:val="12"/>
        </w:rPr>
      </w:pPr>
      <w:r w:rsidRPr="00204D5B">
        <w:rPr>
          <w:rFonts w:ascii="Times New Roman" w:hAnsi="Times New Roman" w:cs="Times New Roman"/>
          <w:sz w:val="12"/>
          <w:szCs w:val="12"/>
        </w:rPr>
        <w:t>Объект строительства 6857П «Реконструкция напорного нефтепровода ДНС Южно-Орловская - УПСВ Екатериновская  (замена аварийного участка ПК 80+00 – ПК 198+00)» пересекает объекты капитального строительства, планируемые к строительству в соответствии с ранее утвержденной документацией по планировке территории.</w:t>
      </w:r>
    </w:p>
    <w:p w:rsidR="00204D5B" w:rsidRDefault="00204D5B" w:rsidP="00204D5B">
      <w:pPr>
        <w:pStyle w:val="aff1"/>
        <w:ind w:firstLine="284"/>
        <w:jc w:val="both"/>
        <w:rPr>
          <w:rFonts w:ascii="Times New Roman" w:hAnsi="Times New Roman" w:cs="Times New Roman"/>
          <w:sz w:val="12"/>
          <w:szCs w:val="12"/>
        </w:rPr>
      </w:pPr>
      <w:r w:rsidRPr="00204D5B">
        <w:rPr>
          <w:rFonts w:ascii="Times New Roman" w:hAnsi="Times New Roman" w:cs="Times New Roman"/>
          <w:sz w:val="12"/>
          <w:szCs w:val="12"/>
        </w:rPr>
        <w:t>Таблица 2.6.1 Ведомость пересечения границ зон планируемого размещения линейного объекта с объектом строительства 5756П: «Техническое перевооружение напорного нефтепровода ДНС «Южно-Орловская» - УПСВ «Екатериновская» (замена аварийного участка)»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0"/>
        <w:gridCol w:w="1727"/>
        <w:gridCol w:w="1770"/>
        <w:gridCol w:w="1297"/>
        <w:gridCol w:w="1047"/>
        <w:gridCol w:w="968"/>
      </w:tblGrid>
      <w:tr w:rsidR="00204D5B" w:rsidRPr="00204D5B" w:rsidTr="00204D5B">
        <w:trPr>
          <w:cantSplit/>
        </w:trPr>
        <w:tc>
          <w:tcPr>
            <w:tcW w:w="596" w:type="pct"/>
          </w:tcPr>
          <w:p w:rsidR="00204D5B" w:rsidRPr="00204D5B" w:rsidRDefault="00204D5B" w:rsidP="00204D5B">
            <w:pPr>
              <w:tabs>
                <w:tab w:val="left" w:pos="-14"/>
              </w:tabs>
              <w:spacing w:after="0" w:line="240" w:lineRule="auto"/>
              <w:jc w:val="center"/>
              <w:rPr>
                <w:rFonts w:ascii="Times New Roman" w:hAnsi="Times New Roman" w:cs="Times New Roman"/>
                <w:b/>
                <w:sz w:val="12"/>
                <w:szCs w:val="12"/>
                <w:lang w:eastAsia="ru-RU"/>
              </w:rPr>
            </w:pPr>
            <w:r w:rsidRPr="00204D5B">
              <w:rPr>
                <w:rFonts w:ascii="Times New Roman" w:hAnsi="Times New Roman" w:cs="Times New Roman"/>
                <w:b/>
                <w:sz w:val="12"/>
                <w:szCs w:val="12"/>
                <w:lang w:eastAsia="ru-RU"/>
              </w:rPr>
              <w:t xml:space="preserve">№ точки </w:t>
            </w:r>
          </w:p>
        </w:tc>
        <w:tc>
          <w:tcPr>
            <w:tcW w:w="1117" w:type="pct"/>
            <w:vAlign w:val="center"/>
          </w:tcPr>
          <w:p w:rsidR="00204D5B" w:rsidRPr="00204D5B" w:rsidRDefault="00204D5B" w:rsidP="00204D5B">
            <w:pPr>
              <w:tabs>
                <w:tab w:val="left" w:pos="-14"/>
              </w:tabs>
              <w:spacing w:after="0" w:line="240" w:lineRule="auto"/>
              <w:jc w:val="center"/>
              <w:rPr>
                <w:rFonts w:ascii="Times New Roman" w:hAnsi="Times New Roman" w:cs="Times New Roman"/>
                <w:b/>
                <w:sz w:val="12"/>
                <w:szCs w:val="12"/>
                <w:lang w:eastAsia="ru-RU"/>
              </w:rPr>
            </w:pPr>
            <w:r w:rsidRPr="00204D5B">
              <w:rPr>
                <w:rFonts w:ascii="Times New Roman" w:hAnsi="Times New Roman" w:cs="Times New Roman"/>
                <w:b/>
                <w:sz w:val="12"/>
                <w:szCs w:val="12"/>
                <w:lang w:eastAsia="ru-RU"/>
              </w:rPr>
              <w:t>№ точки (сквозной)</w:t>
            </w:r>
          </w:p>
        </w:tc>
        <w:tc>
          <w:tcPr>
            <w:tcW w:w="1145" w:type="pct"/>
            <w:vAlign w:val="center"/>
          </w:tcPr>
          <w:p w:rsidR="00204D5B" w:rsidRPr="00204D5B" w:rsidRDefault="00204D5B" w:rsidP="00204D5B">
            <w:pPr>
              <w:spacing w:after="0" w:line="240" w:lineRule="auto"/>
              <w:jc w:val="center"/>
              <w:rPr>
                <w:rFonts w:ascii="Times New Roman" w:hAnsi="Times New Roman" w:cs="Times New Roman"/>
                <w:b/>
                <w:bCs/>
                <w:sz w:val="12"/>
                <w:szCs w:val="12"/>
                <w:lang w:eastAsia="ru-RU"/>
              </w:rPr>
            </w:pPr>
            <w:r w:rsidRPr="00204D5B">
              <w:rPr>
                <w:rFonts w:ascii="Times New Roman" w:hAnsi="Times New Roman" w:cs="Times New Roman"/>
                <w:b/>
                <w:sz w:val="12"/>
                <w:szCs w:val="12"/>
                <w:lang w:eastAsia="ru-RU"/>
              </w:rPr>
              <w:t>Дирекционный угол</w:t>
            </w:r>
          </w:p>
        </w:tc>
        <w:tc>
          <w:tcPr>
            <w:tcW w:w="839" w:type="pct"/>
            <w:vAlign w:val="center"/>
          </w:tcPr>
          <w:p w:rsidR="00204D5B" w:rsidRPr="00204D5B" w:rsidRDefault="00204D5B" w:rsidP="00204D5B">
            <w:pPr>
              <w:spacing w:after="0" w:line="240" w:lineRule="auto"/>
              <w:jc w:val="center"/>
              <w:rPr>
                <w:rFonts w:ascii="Times New Roman" w:hAnsi="Times New Roman" w:cs="Times New Roman"/>
                <w:b/>
                <w:bCs/>
                <w:sz w:val="12"/>
                <w:szCs w:val="12"/>
                <w:lang w:eastAsia="ru-RU"/>
              </w:rPr>
            </w:pPr>
            <w:r w:rsidRPr="00204D5B">
              <w:rPr>
                <w:rFonts w:ascii="Times New Roman" w:hAnsi="Times New Roman" w:cs="Times New Roman"/>
                <w:b/>
                <w:sz w:val="12"/>
                <w:szCs w:val="12"/>
                <w:lang w:eastAsia="ru-RU"/>
              </w:rPr>
              <w:t>Расстояние, м</w:t>
            </w:r>
          </w:p>
        </w:tc>
        <w:tc>
          <w:tcPr>
            <w:tcW w:w="677" w:type="pct"/>
            <w:vAlign w:val="center"/>
          </w:tcPr>
          <w:p w:rsidR="00204D5B" w:rsidRPr="00204D5B" w:rsidRDefault="00204D5B" w:rsidP="00204D5B">
            <w:pPr>
              <w:spacing w:after="0" w:line="240" w:lineRule="auto"/>
              <w:jc w:val="center"/>
              <w:rPr>
                <w:rFonts w:ascii="Times New Roman" w:hAnsi="Times New Roman" w:cs="Times New Roman"/>
                <w:b/>
                <w:sz w:val="12"/>
                <w:szCs w:val="12"/>
                <w:lang w:eastAsia="ru-RU"/>
              </w:rPr>
            </w:pPr>
            <w:r w:rsidRPr="00204D5B">
              <w:rPr>
                <w:rFonts w:ascii="Times New Roman" w:hAnsi="Times New Roman" w:cs="Times New Roman"/>
                <w:b/>
                <w:sz w:val="12"/>
                <w:szCs w:val="12"/>
                <w:lang w:val="en-US" w:eastAsia="ru-RU"/>
              </w:rPr>
              <w:t>X</w:t>
            </w:r>
          </w:p>
        </w:tc>
        <w:tc>
          <w:tcPr>
            <w:tcW w:w="626" w:type="pct"/>
            <w:vAlign w:val="center"/>
          </w:tcPr>
          <w:p w:rsidR="00204D5B" w:rsidRPr="00204D5B" w:rsidRDefault="00204D5B" w:rsidP="00204D5B">
            <w:pPr>
              <w:spacing w:after="0" w:line="240" w:lineRule="auto"/>
              <w:jc w:val="center"/>
              <w:rPr>
                <w:rFonts w:ascii="Times New Roman" w:hAnsi="Times New Roman" w:cs="Times New Roman"/>
                <w:b/>
                <w:sz w:val="12"/>
                <w:szCs w:val="12"/>
                <w:lang w:eastAsia="ru-RU"/>
              </w:rPr>
            </w:pPr>
            <w:r w:rsidRPr="00204D5B">
              <w:rPr>
                <w:rFonts w:ascii="Times New Roman" w:hAnsi="Times New Roman" w:cs="Times New Roman"/>
                <w:b/>
                <w:sz w:val="12"/>
                <w:szCs w:val="12"/>
                <w:lang w:val="en-US" w:eastAsia="ru-RU"/>
              </w:rPr>
              <w:t>Y</w:t>
            </w:r>
          </w:p>
        </w:tc>
      </w:tr>
      <w:tr w:rsidR="00204D5B" w:rsidRPr="00204D5B" w:rsidTr="00204D5B">
        <w:tc>
          <w:tcPr>
            <w:tcW w:w="596" w:type="pct"/>
            <w:vAlign w:val="center"/>
          </w:tcPr>
          <w:p w:rsidR="00204D5B" w:rsidRPr="00204D5B" w:rsidRDefault="00204D5B" w:rsidP="00204D5B">
            <w:pPr>
              <w:spacing w:after="0" w:line="240" w:lineRule="auto"/>
              <w:jc w:val="center"/>
              <w:rPr>
                <w:rFonts w:ascii="Times New Roman" w:hAnsi="Times New Roman" w:cs="Times New Roman"/>
                <w:sz w:val="12"/>
                <w:szCs w:val="12"/>
              </w:rPr>
            </w:pPr>
            <w:r w:rsidRPr="00204D5B">
              <w:rPr>
                <w:rFonts w:ascii="Times New Roman" w:hAnsi="Times New Roman" w:cs="Times New Roman"/>
                <w:sz w:val="12"/>
                <w:szCs w:val="12"/>
              </w:rPr>
              <w:t>1</w:t>
            </w:r>
          </w:p>
        </w:tc>
        <w:tc>
          <w:tcPr>
            <w:tcW w:w="1117" w:type="pct"/>
            <w:vAlign w:val="center"/>
          </w:tcPr>
          <w:p w:rsidR="00204D5B" w:rsidRPr="00204D5B" w:rsidRDefault="00204D5B" w:rsidP="00204D5B">
            <w:pPr>
              <w:spacing w:after="0" w:line="240" w:lineRule="auto"/>
              <w:jc w:val="center"/>
              <w:rPr>
                <w:rFonts w:ascii="Times New Roman" w:hAnsi="Times New Roman" w:cs="Times New Roman"/>
                <w:sz w:val="12"/>
                <w:szCs w:val="12"/>
              </w:rPr>
            </w:pPr>
            <w:r w:rsidRPr="00204D5B">
              <w:rPr>
                <w:rFonts w:ascii="Times New Roman" w:hAnsi="Times New Roman" w:cs="Times New Roman"/>
                <w:sz w:val="12"/>
                <w:szCs w:val="12"/>
              </w:rPr>
              <w:t>1</w:t>
            </w:r>
          </w:p>
        </w:tc>
        <w:tc>
          <w:tcPr>
            <w:tcW w:w="1145" w:type="pct"/>
            <w:vAlign w:val="center"/>
          </w:tcPr>
          <w:p w:rsidR="00204D5B" w:rsidRPr="00204D5B" w:rsidRDefault="00204D5B" w:rsidP="00204D5B">
            <w:pPr>
              <w:spacing w:after="0" w:line="240" w:lineRule="auto"/>
              <w:jc w:val="center"/>
              <w:rPr>
                <w:rFonts w:ascii="Times New Roman" w:hAnsi="Times New Roman" w:cs="Times New Roman"/>
                <w:sz w:val="12"/>
                <w:szCs w:val="12"/>
              </w:rPr>
            </w:pPr>
            <w:r w:rsidRPr="00204D5B">
              <w:rPr>
                <w:rFonts w:ascii="Times New Roman" w:hAnsi="Times New Roman" w:cs="Times New Roman"/>
                <w:sz w:val="12"/>
                <w:szCs w:val="12"/>
              </w:rPr>
              <w:t>27°3'2"</w:t>
            </w:r>
          </w:p>
        </w:tc>
        <w:tc>
          <w:tcPr>
            <w:tcW w:w="839" w:type="pct"/>
            <w:vAlign w:val="center"/>
          </w:tcPr>
          <w:p w:rsidR="00204D5B" w:rsidRPr="00204D5B" w:rsidRDefault="00204D5B" w:rsidP="00204D5B">
            <w:pPr>
              <w:spacing w:after="0" w:line="240" w:lineRule="auto"/>
              <w:jc w:val="center"/>
              <w:rPr>
                <w:rFonts w:ascii="Times New Roman" w:hAnsi="Times New Roman" w:cs="Times New Roman"/>
                <w:sz w:val="12"/>
                <w:szCs w:val="12"/>
              </w:rPr>
            </w:pPr>
            <w:r w:rsidRPr="00204D5B">
              <w:rPr>
                <w:rFonts w:ascii="Times New Roman" w:hAnsi="Times New Roman" w:cs="Times New Roman"/>
                <w:sz w:val="12"/>
                <w:szCs w:val="12"/>
              </w:rPr>
              <w:t>20,05</w:t>
            </w:r>
          </w:p>
        </w:tc>
        <w:tc>
          <w:tcPr>
            <w:tcW w:w="677" w:type="pct"/>
            <w:vAlign w:val="center"/>
          </w:tcPr>
          <w:p w:rsidR="00204D5B" w:rsidRPr="00204D5B" w:rsidRDefault="00204D5B" w:rsidP="00204D5B">
            <w:pPr>
              <w:spacing w:after="0" w:line="240" w:lineRule="auto"/>
              <w:jc w:val="center"/>
              <w:rPr>
                <w:rFonts w:ascii="Times New Roman" w:hAnsi="Times New Roman" w:cs="Times New Roman"/>
                <w:sz w:val="12"/>
                <w:szCs w:val="12"/>
              </w:rPr>
            </w:pPr>
            <w:r w:rsidRPr="00204D5B">
              <w:rPr>
                <w:rFonts w:ascii="Times New Roman" w:hAnsi="Times New Roman" w:cs="Times New Roman"/>
                <w:sz w:val="12"/>
                <w:szCs w:val="12"/>
              </w:rPr>
              <w:t>2226428,63</w:t>
            </w:r>
          </w:p>
        </w:tc>
        <w:tc>
          <w:tcPr>
            <w:tcW w:w="626" w:type="pct"/>
            <w:vAlign w:val="center"/>
          </w:tcPr>
          <w:p w:rsidR="00204D5B" w:rsidRPr="00204D5B" w:rsidRDefault="00204D5B" w:rsidP="00204D5B">
            <w:pPr>
              <w:spacing w:after="0" w:line="240" w:lineRule="auto"/>
              <w:jc w:val="center"/>
              <w:rPr>
                <w:rFonts w:ascii="Times New Roman" w:hAnsi="Times New Roman" w:cs="Times New Roman"/>
                <w:sz w:val="12"/>
                <w:szCs w:val="12"/>
              </w:rPr>
            </w:pPr>
            <w:r w:rsidRPr="00204D5B">
              <w:rPr>
                <w:rFonts w:ascii="Times New Roman" w:hAnsi="Times New Roman" w:cs="Times New Roman"/>
                <w:sz w:val="12"/>
                <w:szCs w:val="12"/>
              </w:rPr>
              <w:t>446076,26</w:t>
            </w:r>
          </w:p>
        </w:tc>
      </w:tr>
      <w:tr w:rsidR="00204D5B" w:rsidRPr="00204D5B" w:rsidTr="00204D5B">
        <w:tc>
          <w:tcPr>
            <w:tcW w:w="596" w:type="pct"/>
            <w:vAlign w:val="center"/>
          </w:tcPr>
          <w:p w:rsidR="00204D5B" w:rsidRPr="00204D5B" w:rsidRDefault="00204D5B" w:rsidP="00204D5B">
            <w:pPr>
              <w:spacing w:after="0" w:line="240" w:lineRule="auto"/>
              <w:jc w:val="center"/>
              <w:rPr>
                <w:rFonts w:ascii="Times New Roman" w:hAnsi="Times New Roman" w:cs="Times New Roman"/>
                <w:sz w:val="12"/>
                <w:szCs w:val="12"/>
              </w:rPr>
            </w:pPr>
            <w:r w:rsidRPr="00204D5B">
              <w:rPr>
                <w:rFonts w:ascii="Times New Roman" w:hAnsi="Times New Roman" w:cs="Times New Roman"/>
                <w:sz w:val="12"/>
                <w:szCs w:val="12"/>
              </w:rPr>
              <w:t>2</w:t>
            </w:r>
          </w:p>
        </w:tc>
        <w:tc>
          <w:tcPr>
            <w:tcW w:w="1117" w:type="pct"/>
            <w:vAlign w:val="center"/>
          </w:tcPr>
          <w:p w:rsidR="00204D5B" w:rsidRPr="00204D5B" w:rsidRDefault="00204D5B" w:rsidP="00204D5B">
            <w:pPr>
              <w:spacing w:after="0" w:line="240" w:lineRule="auto"/>
              <w:jc w:val="center"/>
              <w:rPr>
                <w:rFonts w:ascii="Times New Roman" w:hAnsi="Times New Roman" w:cs="Times New Roman"/>
                <w:sz w:val="12"/>
                <w:szCs w:val="12"/>
              </w:rPr>
            </w:pPr>
            <w:r w:rsidRPr="00204D5B">
              <w:rPr>
                <w:rFonts w:ascii="Times New Roman" w:hAnsi="Times New Roman" w:cs="Times New Roman"/>
                <w:sz w:val="12"/>
                <w:szCs w:val="12"/>
              </w:rPr>
              <w:t>2</w:t>
            </w:r>
          </w:p>
        </w:tc>
        <w:tc>
          <w:tcPr>
            <w:tcW w:w="1145" w:type="pct"/>
            <w:vAlign w:val="center"/>
          </w:tcPr>
          <w:p w:rsidR="00204D5B" w:rsidRPr="00204D5B" w:rsidRDefault="00204D5B" w:rsidP="00204D5B">
            <w:pPr>
              <w:spacing w:after="0" w:line="240" w:lineRule="auto"/>
              <w:jc w:val="center"/>
              <w:rPr>
                <w:rFonts w:ascii="Times New Roman" w:hAnsi="Times New Roman" w:cs="Times New Roman"/>
                <w:sz w:val="12"/>
                <w:szCs w:val="12"/>
              </w:rPr>
            </w:pPr>
            <w:r w:rsidRPr="00204D5B">
              <w:rPr>
                <w:rFonts w:ascii="Times New Roman" w:hAnsi="Times New Roman" w:cs="Times New Roman"/>
                <w:sz w:val="12"/>
                <w:szCs w:val="12"/>
              </w:rPr>
              <w:t>296°51'41"</w:t>
            </w:r>
          </w:p>
        </w:tc>
        <w:tc>
          <w:tcPr>
            <w:tcW w:w="839" w:type="pct"/>
            <w:vAlign w:val="center"/>
          </w:tcPr>
          <w:p w:rsidR="00204D5B" w:rsidRPr="00204D5B" w:rsidRDefault="00204D5B" w:rsidP="00204D5B">
            <w:pPr>
              <w:spacing w:after="0" w:line="240" w:lineRule="auto"/>
              <w:jc w:val="center"/>
              <w:rPr>
                <w:rFonts w:ascii="Times New Roman" w:hAnsi="Times New Roman" w:cs="Times New Roman"/>
                <w:sz w:val="12"/>
                <w:szCs w:val="12"/>
              </w:rPr>
            </w:pPr>
            <w:r w:rsidRPr="00204D5B">
              <w:rPr>
                <w:rFonts w:ascii="Times New Roman" w:hAnsi="Times New Roman" w:cs="Times New Roman"/>
                <w:sz w:val="12"/>
                <w:szCs w:val="12"/>
              </w:rPr>
              <w:t>31,98</w:t>
            </w:r>
          </w:p>
        </w:tc>
        <w:tc>
          <w:tcPr>
            <w:tcW w:w="677" w:type="pct"/>
            <w:vAlign w:val="center"/>
          </w:tcPr>
          <w:p w:rsidR="00204D5B" w:rsidRPr="00204D5B" w:rsidRDefault="00204D5B" w:rsidP="00204D5B">
            <w:pPr>
              <w:spacing w:after="0" w:line="240" w:lineRule="auto"/>
              <w:jc w:val="center"/>
              <w:rPr>
                <w:rFonts w:ascii="Times New Roman" w:hAnsi="Times New Roman" w:cs="Times New Roman"/>
                <w:sz w:val="12"/>
                <w:szCs w:val="12"/>
              </w:rPr>
            </w:pPr>
            <w:r w:rsidRPr="00204D5B">
              <w:rPr>
                <w:rFonts w:ascii="Times New Roman" w:hAnsi="Times New Roman" w:cs="Times New Roman"/>
                <w:sz w:val="12"/>
                <w:szCs w:val="12"/>
              </w:rPr>
              <w:t>2226446,49</w:t>
            </w:r>
          </w:p>
        </w:tc>
        <w:tc>
          <w:tcPr>
            <w:tcW w:w="626" w:type="pct"/>
            <w:vAlign w:val="center"/>
          </w:tcPr>
          <w:p w:rsidR="00204D5B" w:rsidRPr="00204D5B" w:rsidRDefault="00204D5B" w:rsidP="00204D5B">
            <w:pPr>
              <w:spacing w:after="0" w:line="240" w:lineRule="auto"/>
              <w:jc w:val="center"/>
              <w:rPr>
                <w:rFonts w:ascii="Times New Roman" w:hAnsi="Times New Roman" w:cs="Times New Roman"/>
                <w:sz w:val="12"/>
                <w:szCs w:val="12"/>
              </w:rPr>
            </w:pPr>
            <w:r w:rsidRPr="00204D5B">
              <w:rPr>
                <w:rFonts w:ascii="Times New Roman" w:hAnsi="Times New Roman" w:cs="Times New Roman"/>
                <w:sz w:val="12"/>
                <w:szCs w:val="12"/>
              </w:rPr>
              <w:t>446085,38</w:t>
            </w:r>
          </w:p>
        </w:tc>
      </w:tr>
      <w:tr w:rsidR="00204D5B" w:rsidRPr="00204D5B" w:rsidTr="00204D5B">
        <w:tc>
          <w:tcPr>
            <w:tcW w:w="596" w:type="pct"/>
            <w:vAlign w:val="center"/>
          </w:tcPr>
          <w:p w:rsidR="00204D5B" w:rsidRPr="00204D5B" w:rsidRDefault="00204D5B" w:rsidP="00204D5B">
            <w:pPr>
              <w:spacing w:after="0" w:line="240" w:lineRule="auto"/>
              <w:jc w:val="center"/>
              <w:rPr>
                <w:rFonts w:ascii="Times New Roman" w:hAnsi="Times New Roman" w:cs="Times New Roman"/>
                <w:sz w:val="12"/>
                <w:szCs w:val="12"/>
              </w:rPr>
            </w:pPr>
            <w:r w:rsidRPr="00204D5B">
              <w:rPr>
                <w:rFonts w:ascii="Times New Roman" w:hAnsi="Times New Roman" w:cs="Times New Roman"/>
                <w:sz w:val="12"/>
                <w:szCs w:val="12"/>
              </w:rPr>
              <w:t>3</w:t>
            </w:r>
          </w:p>
        </w:tc>
        <w:tc>
          <w:tcPr>
            <w:tcW w:w="1117" w:type="pct"/>
            <w:vAlign w:val="center"/>
          </w:tcPr>
          <w:p w:rsidR="00204D5B" w:rsidRPr="00204D5B" w:rsidRDefault="00204D5B" w:rsidP="00204D5B">
            <w:pPr>
              <w:spacing w:after="0" w:line="240" w:lineRule="auto"/>
              <w:jc w:val="center"/>
              <w:rPr>
                <w:rFonts w:ascii="Times New Roman" w:hAnsi="Times New Roman" w:cs="Times New Roman"/>
                <w:sz w:val="12"/>
                <w:szCs w:val="12"/>
              </w:rPr>
            </w:pPr>
            <w:r w:rsidRPr="00204D5B">
              <w:rPr>
                <w:rFonts w:ascii="Times New Roman" w:hAnsi="Times New Roman" w:cs="Times New Roman"/>
                <w:sz w:val="12"/>
                <w:szCs w:val="12"/>
              </w:rPr>
              <w:t>3</w:t>
            </w:r>
          </w:p>
        </w:tc>
        <w:tc>
          <w:tcPr>
            <w:tcW w:w="1145" w:type="pct"/>
            <w:vAlign w:val="center"/>
          </w:tcPr>
          <w:p w:rsidR="00204D5B" w:rsidRPr="00204D5B" w:rsidRDefault="00204D5B" w:rsidP="00204D5B">
            <w:pPr>
              <w:spacing w:after="0" w:line="240" w:lineRule="auto"/>
              <w:jc w:val="center"/>
              <w:rPr>
                <w:rFonts w:ascii="Times New Roman" w:hAnsi="Times New Roman" w:cs="Times New Roman"/>
                <w:sz w:val="12"/>
                <w:szCs w:val="12"/>
              </w:rPr>
            </w:pPr>
            <w:r w:rsidRPr="00204D5B">
              <w:rPr>
                <w:rFonts w:ascii="Times New Roman" w:hAnsi="Times New Roman" w:cs="Times New Roman"/>
                <w:sz w:val="12"/>
                <w:szCs w:val="12"/>
              </w:rPr>
              <w:t>207°2'25"</w:t>
            </w:r>
          </w:p>
        </w:tc>
        <w:tc>
          <w:tcPr>
            <w:tcW w:w="839" w:type="pct"/>
            <w:vAlign w:val="center"/>
          </w:tcPr>
          <w:p w:rsidR="00204D5B" w:rsidRPr="00204D5B" w:rsidRDefault="00204D5B" w:rsidP="00204D5B">
            <w:pPr>
              <w:spacing w:after="0" w:line="240" w:lineRule="auto"/>
              <w:jc w:val="center"/>
              <w:rPr>
                <w:rFonts w:ascii="Times New Roman" w:hAnsi="Times New Roman" w:cs="Times New Roman"/>
                <w:sz w:val="12"/>
                <w:szCs w:val="12"/>
              </w:rPr>
            </w:pPr>
            <w:r w:rsidRPr="00204D5B">
              <w:rPr>
                <w:rFonts w:ascii="Times New Roman" w:hAnsi="Times New Roman" w:cs="Times New Roman"/>
                <w:sz w:val="12"/>
                <w:szCs w:val="12"/>
              </w:rPr>
              <w:t>19,95</w:t>
            </w:r>
          </w:p>
        </w:tc>
        <w:tc>
          <w:tcPr>
            <w:tcW w:w="677" w:type="pct"/>
            <w:vAlign w:val="center"/>
          </w:tcPr>
          <w:p w:rsidR="00204D5B" w:rsidRPr="00204D5B" w:rsidRDefault="00204D5B" w:rsidP="00204D5B">
            <w:pPr>
              <w:spacing w:after="0" w:line="240" w:lineRule="auto"/>
              <w:jc w:val="center"/>
              <w:rPr>
                <w:rFonts w:ascii="Times New Roman" w:hAnsi="Times New Roman" w:cs="Times New Roman"/>
                <w:sz w:val="12"/>
                <w:szCs w:val="12"/>
              </w:rPr>
            </w:pPr>
            <w:r w:rsidRPr="00204D5B">
              <w:rPr>
                <w:rFonts w:ascii="Times New Roman" w:hAnsi="Times New Roman" w:cs="Times New Roman"/>
                <w:sz w:val="12"/>
                <w:szCs w:val="12"/>
              </w:rPr>
              <w:t>2226460,94</w:t>
            </w:r>
          </w:p>
        </w:tc>
        <w:tc>
          <w:tcPr>
            <w:tcW w:w="626" w:type="pct"/>
            <w:vAlign w:val="center"/>
          </w:tcPr>
          <w:p w:rsidR="00204D5B" w:rsidRPr="00204D5B" w:rsidRDefault="00204D5B" w:rsidP="00204D5B">
            <w:pPr>
              <w:spacing w:after="0" w:line="240" w:lineRule="auto"/>
              <w:jc w:val="center"/>
              <w:rPr>
                <w:rFonts w:ascii="Times New Roman" w:hAnsi="Times New Roman" w:cs="Times New Roman"/>
                <w:sz w:val="12"/>
                <w:szCs w:val="12"/>
              </w:rPr>
            </w:pPr>
            <w:r w:rsidRPr="00204D5B">
              <w:rPr>
                <w:rFonts w:ascii="Times New Roman" w:hAnsi="Times New Roman" w:cs="Times New Roman"/>
                <w:sz w:val="12"/>
                <w:szCs w:val="12"/>
              </w:rPr>
              <w:t>446056,85</w:t>
            </w:r>
          </w:p>
        </w:tc>
      </w:tr>
      <w:tr w:rsidR="00204D5B" w:rsidRPr="00204D5B" w:rsidTr="00204D5B">
        <w:tc>
          <w:tcPr>
            <w:tcW w:w="596" w:type="pct"/>
            <w:vAlign w:val="center"/>
          </w:tcPr>
          <w:p w:rsidR="00204D5B" w:rsidRPr="00204D5B" w:rsidRDefault="00204D5B" w:rsidP="00204D5B">
            <w:pPr>
              <w:spacing w:after="0" w:line="240" w:lineRule="auto"/>
              <w:jc w:val="center"/>
              <w:rPr>
                <w:rFonts w:ascii="Times New Roman" w:hAnsi="Times New Roman" w:cs="Times New Roman"/>
                <w:sz w:val="12"/>
                <w:szCs w:val="12"/>
              </w:rPr>
            </w:pPr>
            <w:r w:rsidRPr="00204D5B">
              <w:rPr>
                <w:rFonts w:ascii="Times New Roman" w:hAnsi="Times New Roman" w:cs="Times New Roman"/>
                <w:sz w:val="12"/>
                <w:szCs w:val="12"/>
              </w:rPr>
              <w:t>4</w:t>
            </w:r>
          </w:p>
        </w:tc>
        <w:tc>
          <w:tcPr>
            <w:tcW w:w="1117" w:type="pct"/>
            <w:vAlign w:val="center"/>
          </w:tcPr>
          <w:p w:rsidR="00204D5B" w:rsidRPr="00204D5B" w:rsidRDefault="00204D5B" w:rsidP="00204D5B">
            <w:pPr>
              <w:spacing w:after="0" w:line="240" w:lineRule="auto"/>
              <w:jc w:val="center"/>
              <w:rPr>
                <w:rFonts w:ascii="Times New Roman" w:hAnsi="Times New Roman" w:cs="Times New Roman"/>
                <w:sz w:val="12"/>
                <w:szCs w:val="12"/>
              </w:rPr>
            </w:pPr>
            <w:r w:rsidRPr="00204D5B">
              <w:rPr>
                <w:rFonts w:ascii="Times New Roman" w:hAnsi="Times New Roman" w:cs="Times New Roman"/>
                <w:sz w:val="12"/>
                <w:szCs w:val="12"/>
              </w:rPr>
              <w:t>4</w:t>
            </w:r>
          </w:p>
        </w:tc>
        <w:tc>
          <w:tcPr>
            <w:tcW w:w="1145" w:type="pct"/>
            <w:vAlign w:val="center"/>
          </w:tcPr>
          <w:p w:rsidR="00204D5B" w:rsidRPr="00204D5B" w:rsidRDefault="00204D5B" w:rsidP="00204D5B">
            <w:pPr>
              <w:spacing w:after="0" w:line="240" w:lineRule="auto"/>
              <w:jc w:val="center"/>
              <w:rPr>
                <w:rFonts w:ascii="Times New Roman" w:hAnsi="Times New Roman" w:cs="Times New Roman"/>
                <w:sz w:val="12"/>
                <w:szCs w:val="12"/>
              </w:rPr>
            </w:pPr>
            <w:r w:rsidRPr="00204D5B">
              <w:rPr>
                <w:rFonts w:ascii="Times New Roman" w:hAnsi="Times New Roman" w:cs="Times New Roman"/>
                <w:sz w:val="12"/>
                <w:szCs w:val="12"/>
              </w:rPr>
              <w:t>116°56'1"</w:t>
            </w:r>
          </w:p>
        </w:tc>
        <w:tc>
          <w:tcPr>
            <w:tcW w:w="839" w:type="pct"/>
            <w:vAlign w:val="center"/>
          </w:tcPr>
          <w:p w:rsidR="00204D5B" w:rsidRPr="00204D5B" w:rsidRDefault="00204D5B" w:rsidP="00204D5B">
            <w:pPr>
              <w:spacing w:after="0" w:line="240" w:lineRule="auto"/>
              <w:jc w:val="center"/>
              <w:rPr>
                <w:rFonts w:ascii="Times New Roman" w:hAnsi="Times New Roman" w:cs="Times New Roman"/>
                <w:sz w:val="12"/>
                <w:szCs w:val="12"/>
              </w:rPr>
            </w:pPr>
            <w:r w:rsidRPr="00204D5B">
              <w:rPr>
                <w:rFonts w:ascii="Times New Roman" w:hAnsi="Times New Roman" w:cs="Times New Roman"/>
                <w:sz w:val="12"/>
                <w:szCs w:val="12"/>
              </w:rPr>
              <w:t>2,78</w:t>
            </w:r>
          </w:p>
        </w:tc>
        <w:tc>
          <w:tcPr>
            <w:tcW w:w="677" w:type="pct"/>
            <w:vAlign w:val="center"/>
          </w:tcPr>
          <w:p w:rsidR="00204D5B" w:rsidRPr="00204D5B" w:rsidRDefault="00204D5B" w:rsidP="00204D5B">
            <w:pPr>
              <w:spacing w:after="0" w:line="240" w:lineRule="auto"/>
              <w:jc w:val="center"/>
              <w:rPr>
                <w:rFonts w:ascii="Times New Roman" w:hAnsi="Times New Roman" w:cs="Times New Roman"/>
                <w:sz w:val="12"/>
                <w:szCs w:val="12"/>
              </w:rPr>
            </w:pPr>
            <w:r w:rsidRPr="00204D5B">
              <w:rPr>
                <w:rFonts w:ascii="Times New Roman" w:hAnsi="Times New Roman" w:cs="Times New Roman"/>
                <w:sz w:val="12"/>
                <w:szCs w:val="12"/>
              </w:rPr>
              <w:t>2226443,17</w:t>
            </w:r>
          </w:p>
        </w:tc>
        <w:tc>
          <w:tcPr>
            <w:tcW w:w="626" w:type="pct"/>
            <w:vAlign w:val="center"/>
          </w:tcPr>
          <w:p w:rsidR="00204D5B" w:rsidRPr="00204D5B" w:rsidRDefault="00204D5B" w:rsidP="00204D5B">
            <w:pPr>
              <w:spacing w:after="0" w:line="240" w:lineRule="auto"/>
              <w:jc w:val="center"/>
              <w:rPr>
                <w:rFonts w:ascii="Times New Roman" w:hAnsi="Times New Roman" w:cs="Times New Roman"/>
                <w:sz w:val="12"/>
                <w:szCs w:val="12"/>
              </w:rPr>
            </w:pPr>
            <w:r w:rsidRPr="00204D5B">
              <w:rPr>
                <w:rFonts w:ascii="Times New Roman" w:hAnsi="Times New Roman" w:cs="Times New Roman"/>
                <w:sz w:val="12"/>
                <w:szCs w:val="12"/>
              </w:rPr>
              <w:t>446047,78</w:t>
            </w:r>
          </w:p>
        </w:tc>
      </w:tr>
      <w:tr w:rsidR="00204D5B" w:rsidRPr="00204D5B" w:rsidTr="00204D5B">
        <w:tc>
          <w:tcPr>
            <w:tcW w:w="596" w:type="pct"/>
            <w:vAlign w:val="center"/>
          </w:tcPr>
          <w:p w:rsidR="00204D5B" w:rsidRPr="00204D5B" w:rsidRDefault="00204D5B" w:rsidP="00204D5B">
            <w:pPr>
              <w:spacing w:after="0" w:line="240" w:lineRule="auto"/>
              <w:jc w:val="center"/>
              <w:rPr>
                <w:rFonts w:ascii="Times New Roman" w:hAnsi="Times New Roman" w:cs="Times New Roman"/>
                <w:sz w:val="12"/>
                <w:szCs w:val="12"/>
              </w:rPr>
            </w:pPr>
            <w:r w:rsidRPr="00204D5B">
              <w:rPr>
                <w:rFonts w:ascii="Times New Roman" w:hAnsi="Times New Roman" w:cs="Times New Roman"/>
                <w:sz w:val="12"/>
                <w:szCs w:val="12"/>
              </w:rPr>
              <w:t>5</w:t>
            </w:r>
          </w:p>
        </w:tc>
        <w:tc>
          <w:tcPr>
            <w:tcW w:w="1117" w:type="pct"/>
            <w:vAlign w:val="center"/>
          </w:tcPr>
          <w:p w:rsidR="00204D5B" w:rsidRPr="00204D5B" w:rsidRDefault="00204D5B" w:rsidP="00204D5B">
            <w:pPr>
              <w:spacing w:after="0" w:line="240" w:lineRule="auto"/>
              <w:jc w:val="center"/>
              <w:rPr>
                <w:rFonts w:ascii="Times New Roman" w:hAnsi="Times New Roman" w:cs="Times New Roman"/>
                <w:sz w:val="12"/>
                <w:szCs w:val="12"/>
              </w:rPr>
            </w:pPr>
            <w:r w:rsidRPr="00204D5B">
              <w:rPr>
                <w:rFonts w:ascii="Times New Roman" w:hAnsi="Times New Roman" w:cs="Times New Roman"/>
                <w:sz w:val="12"/>
                <w:szCs w:val="12"/>
              </w:rPr>
              <w:t>5</w:t>
            </w:r>
          </w:p>
        </w:tc>
        <w:tc>
          <w:tcPr>
            <w:tcW w:w="1145" w:type="pct"/>
            <w:vAlign w:val="center"/>
          </w:tcPr>
          <w:p w:rsidR="00204D5B" w:rsidRPr="00204D5B" w:rsidRDefault="00204D5B" w:rsidP="00204D5B">
            <w:pPr>
              <w:spacing w:after="0" w:line="240" w:lineRule="auto"/>
              <w:jc w:val="center"/>
              <w:rPr>
                <w:rFonts w:ascii="Times New Roman" w:hAnsi="Times New Roman" w:cs="Times New Roman"/>
                <w:sz w:val="12"/>
                <w:szCs w:val="12"/>
              </w:rPr>
            </w:pPr>
            <w:r w:rsidRPr="00204D5B">
              <w:rPr>
                <w:rFonts w:ascii="Times New Roman" w:hAnsi="Times New Roman" w:cs="Times New Roman"/>
                <w:sz w:val="12"/>
                <w:szCs w:val="12"/>
              </w:rPr>
              <w:t>180°0'0"</w:t>
            </w:r>
          </w:p>
        </w:tc>
        <w:tc>
          <w:tcPr>
            <w:tcW w:w="839" w:type="pct"/>
            <w:vAlign w:val="center"/>
          </w:tcPr>
          <w:p w:rsidR="00204D5B" w:rsidRPr="00204D5B" w:rsidRDefault="00204D5B" w:rsidP="00204D5B">
            <w:pPr>
              <w:spacing w:after="0" w:line="240" w:lineRule="auto"/>
              <w:jc w:val="center"/>
              <w:rPr>
                <w:rFonts w:ascii="Times New Roman" w:hAnsi="Times New Roman" w:cs="Times New Roman"/>
                <w:sz w:val="12"/>
                <w:szCs w:val="12"/>
              </w:rPr>
            </w:pPr>
            <w:r w:rsidRPr="00204D5B">
              <w:rPr>
                <w:rFonts w:ascii="Times New Roman" w:hAnsi="Times New Roman" w:cs="Times New Roman"/>
                <w:sz w:val="12"/>
                <w:szCs w:val="12"/>
              </w:rPr>
              <w:t>0,01</w:t>
            </w:r>
          </w:p>
        </w:tc>
        <w:tc>
          <w:tcPr>
            <w:tcW w:w="677" w:type="pct"/>
            <w:vAlign w:val="center"/>
          </w:tcPr>
          <w:p w:rsidR="00204D5B" w:rsidRPr="00204D5B" w:rsidRDefault="00204D5B" w:rsidP="00204D5B">
            <w:pPr>
              <w:spacing w:after="0" w:line="240" w:lineRule="auto"/>
              <w:jc w:val="center"/>
              <w:rPr>
                <w:rFonts w:ascii="Times New Roman" w:hAnsi="Times New Roman" w:cs="Times New Roman"/>
                <w:sz w:val="12"/>
                <w:szCs w:val="12"/>
              </w:rPr>
            </w:pPr>
            <w:r w:rsidRPr="00204D5B">
              <w:rPr>
                <w:rFonts w:ascii="Times New Roman" w:hAnsi="Times New Roman" w:cs="Times New Roman"/>
                <w:sz w:val="12"/>
                <w:szCs w:val="12"/>
              </w:rPr>
              <w:t>2226441,91</w:t>
            </w:r>
          </w:p>
        </w:tc>
        <w:tc>
          <w:tcPr>
            <w:tcW w:w="626" w:type="pct"/>
            <w:vAlign w:val="center"/>
          </w:tcPr>
          <w:p w:rsidR="00204D5B" w:rsidRPr="00204D5B" w:rsidRDefault="00204D5B" w:rsidP="00204D5B">
            <w:pPr>
              <w:spacing w:after="0" w:line="240" w:lineRule="auto"/>
              <w:jc w:val="center"/>
              <w:rPr>
                <w:rFonts w:ascii="Times New Roman" w:hAnsi="Times New Roman" w:cs="Times New Roman"/>
                <w:sz w:val="12"/>
                <w:szCs w:val="12"/>
              </w:rPr>
            </w:pPr>
            <w:r w:rsidRPr="00204D5B">
              <w:rPr>
                <w:rFonts w:ascii="Times New Roman" w:hAnsi="Times New Roman" w:cs="Times New Roman"/>
                <w:sz w:val="12"/>
                <w:szCs w:val="12"/>
              </w:rPr>
              <w:t>446050,26</w:t>
            </w:r>
          </w:p>
        </w:tc>
      </w:tr>
      <w:tr w:rsidR="00204D5B" w:rsidRPr="00204D5B" w:rsidTr="00204D5B">
        <w:tc>
          <w:tcPr>
            <w:tcW w:w="596" w:type="pct"/>
            <w:vAlign w:val="center"/>
          </w:tcPr>
          <w:p w:rsidR="00204D5B" w:rsidRPr="00204D5B" w:rsidRDefault="00204D5B" w:rsidP="00204D5B">
            <w:pPr>
              <w:spacing w:after="0" w:line="240" w:lineRule="auto"/>
              <w:jc w:val="center"/>
              <w:rPr>
                <w:rFonts w:ascii="Times New Roman" w:hAnsi="Times New Roman" w:cs="Times New Roman"/>
                <w:sz w:val="12"/>
                <w:szCs w:val="12"/>
              </w:rPr>
            </w:pPr>
            <w:r w:rsidRPr="00204D5B">
              <w:rPr>
                <w:rFonts w:ascii="Times New Roman" w:hAnsi="Times New Roman" w:cs="Times New Roman"/>
                <w:sz w:val="12"/>
                <w:szCs w:val="12"/>
              </w:rPr>
              <w:t>6</w:t>
            </w:r>
          </w:p>
        </w:tc>
        <w:tc>
          <w:tcPr>
            <w:tcW w:w="1117" w:type="pct"/>
            <w:vAlign w:val="center"/>
          </w:tcPr>
          <w:p w:rsidR="00204D5B" w:rsidRPr="00204D5B" w:rsidRDefault="00204D5B" w:rsidP="00204D5B">
            <w:pPr>
              <w:spacing w:after="0" w:line="240" w:lineRule="auto"/>
              <w:jc w:val="center"/>
              <w:rPr>
                <w:rFonts w:ascii="Times New Roman" w:hAnsi="Times New Roman" w:cs="Times New Roman"/>
                <w:sz w:val="12"/>
                <w:szCs w:val="12"/>
              </w:rPr>
            </w:pPr>
            <w:r w:rsidRPr="00204D5B">
              <w:rPr>
                <w:rFonts w:ascii="Times New Roman" w:hAnsi="Times New Roman" w:cs="Times New Roman"/>
                <w:sz w:val="12"/>
                <w:szCs w:val="12"/>
              </w:rPr>
              <w:t>6</w:t>
            </w:r>
          </w:p>
        </w:tc>
        <w:tc>
          <w:tcPr>
            <w:tcW w:w="1145" w:type="pct"/>
            <w:vAlign w:val="center"/>
          </w:tcPr>
          <w:p w:rsidR="00204D5B" w:rsidRPr="00204D5B" w:rsidRDefault="00204D5B" w:rsidP="00204D5B">
            <w:pPr>
              <w:spacing w:after="0" w:line="240" w:lineRule="auto"/>
              <w:jc w:val="center"/>
              <w:rPr>
                <w:rFonts w:ascii="Times New Roman" w:hAnsi="Times New Roman" w:cs="Times New Roman"/>
                <w:sz w:val="12"/>
                <w:szCs w:val="12"/>
              </w:rPr>
            </w:pPr>
            <w:r w:rsidRPr="00204D5B">
              <w:rPr>
                <w:rFonts w:ascii="Times New Roman" w:hAnsi="Times New Roman" w:cs="Times New Roman"/>
                <w:sz w:val="12"/>
                <w:szCs w:val="12"/>
              </w:rPr>
              <w:t>207°0'34"</w:t>
            </w:r>
          </w:p>
        </w:tc>
        <w:tc>
          <w:tcPr>
            <w:tcW w:w="839" w:type="pct"/>
            <w:vAlign w:val="center"/>
          </w:tcPr>
          <w:p w:rsidR="00204D5B" w:rsidRPr="00204D5B" w:rsidRDefault="00204D5B" w:rsidP="00204D5B">
            <w:pPr>
              <w:spacing w:after="0" w:line="240" w:lineRule="auto"/>
              <w:jc w:val="center"/>
              <w:rPr>
                <w:rFonts w:ascii="Times New Roman" w:hAnsi="Times New Roman" w:cs="Times New Roman"/>
                <w:sz w:val="12"/>
                <w:szCs w:val="12"/>
              </w:rPr>
            </w:pPr>
            <w:r w:rsidRPr="00204D5B">
              <w:rPr>
                <w:rFonts w:ascii="Times New Roman" w:hAnsi="Times New Roman" w:cs="Times New Roman"/>
                <w:sz w:val="12"/>
                <w:szCs w:val="12"/>
              </w:rPr>
              <w:t>9,23</w:t>
            </w:r>
          </w:p>
        </w:tc>
        <w:tc>
          <w:tcPr>
            <w:tcW w:w="677" w:type="pct"/>
            <w:vAlign w:val="center"/>
          </w:tcPr>
          <w:p w:rsidR="00204D5B" w:rsidRPr="00204D5B" w:rsidRDefault="00204D5B" w:rsidP="00204D5B">
            <w:pPr>
              <w:spacing w:after="0" w:line="240" w:lineRule="auto"/>
              <w:jc w:val="center"/>
              <w:rPr>
                <w:rFonts w:ascii="Times New Roman" w:hAnsi="Times New Roman" w:cs="Times New Roman"/>
                <w:sz w:val="12"/>
                <w:szCs w:val="12"/>
              </w:rPr>
            </w:pPr>
            <w:r w:rsidRPr="00204D5B">
              <w:rPr>
                <w:rFonts w:ascii="Times New Roman" w:hAnsi="Times New Roman" w:cs="Times New Roman"/>
                <w:sz w:val="12"/>
                <w:szCs w:val="12"/>
              </w:rPr>
              <w:t>2226441,90</w:t>
            </w:r>
          </w:p>
        </w:tc>
        <w:tc>
          <w:tcPr>
            <w:tcW w:w="626" w:type="pct"/>
            <w:vAlign w:val="center"/>
          </w:tcPr>
          <w:p w:rsidR="00204D5B" w:rsidRPr="00204D5B" w:rsidRDefault="00204D5B" w:rsidP="00204D5B">
            <w:pPr>
              <w:spacing w:after="0" w:line="240" w:lineRule="auto"/>
              <w:jc w:val="center"/>
              <w:rPr>
                <w:rFonts w:ascii="Times New Roman" w:hAnsi="Times New Roman" w:cs="Times New Roman"/>
                <w:sz w:val="12"/>
                <w:szCs w:val="12"/>
              </w:rPr>
            </w:pPr>
            <w:r w:rsidRPr="00204D5B">
              <w:rPr>
                <w:rFonts w:ascii="Times New Roman" w:hAnsi="Times New Roman" w:cs="Times New Roman"/>
                <w:sz w:val="12"/>
                <w:szCs w:val="12"/>
              </w:rPr>
              <w:t>446050,26</w:t>
            </w:r>
          </w:p>
        </w:tc>
      </w:tr>
      <w:tr w:rsidR="00204D5B" w:rsidRPr="00204D5B" w:rsidTr="00204D5B">
        <w:tc>
          <w:tcPr>
            <w:tcW w:w="596" w:type="pct"/>
            <w:vAlign w:val="center"/>
          </w:tcPr>
          <w:p w:rsidR="00204D5B" w:rsidRPr="00204D5B" w:rsidRDefault="00204D5B" w:rsidP="00204D5B">
            <w:pPr>
              <w:spacing w:after="0" w:line="240" w:lineRule="auto"/>
              <w:jc w:val="center"/>
              <w:rPr>
                <w:rFonts w:ascii="Times New Roman" w:hAnsi="Times New Roman" w:cs="Times New Roman"/>
                <w:sz w:val="12"/>
                <w:szCs w:val="12"/>
              </w:rPr>
            </w:pPr>
            <w:r w:rsidRPr="00204D5B">
              <w:rPr>
                <w:rFonts w:ascii="Times New Roman" w:hAnsi="Times New Roman" w:cs="Times New Roman"/>
                <w:sz w:val="12"/>
                <w:szCs w:val="12"/>
              </w:rPr>
              <w:t>7</w:t>
            </w:r>
          </w:p>
        </w:tc>
        <w:tc>
          <w:tcPr>
            <w:tcW w:w="1117" w:type="pct"/>
            <w:vAlign w:val="center"/>
          </w:tcPr>
          <w:p w:rsidR="00204D5B" w:rsidRPr="00204D5B" w:rsidRDefault="00204D5B" w:rsidP="00204D5B">
            <w:pPr>
              <w:spacing w:after="0" w:line="240" w:lineRule="auto"/>
              <w:jc w:val="center"/>
              <w:rPr>
                <w:rFonts w:ascii="Times New Roman" w:hAnsi="Times New Roman" w:cs="Times New Roman"/>
                <w:sz w:val="12"/>
                <w:szCs w:val="12"/>
              </w:rPr>
            </w:pPr>
            <w:r w:rsidRPr="00204D5B">
              <w:rPr>
                <w:rFonts w:ascii="Times New Roman" w:hAnsi="Times New Roman" w:cs="Times New Roman"/>
                <w:sz w:val="12"/>
                <w:szCs w:val="12"/>
              </w:rPr>
              <w:t>7</w:t>
            </w:r>
          </w:p>
        </w:tc>
        <w:tc>
          <w:tcPr>
            <w:tcW w:w="1145" w:type="pct"/>
            <w:vAlign w:val="center"/>
          </w:tcPr>
          <w:p w:rsidR="00204D5B" w:rsidRPr="00204D5B" w:rsidRDefault="00204D5B" w:rsidP="00204D5B">
            <w:pPr>
              <w:spacing w:after="0" w:line="240" w:lineRule="auto"/>
              <w:jc w:val="center"/>
              <w:rPr>
                <w:rFonts w:ascii="Times New Roman" w:hAnsi="Times New Roman" w:cs="Times New Roman"/>
                <w:sz w:val="12"/>
                <w:szCs w:val="12"/>
              </w:rPr>
            </w:pPr>
            <w:r w:rsidRPr="00204D5B">
              <w:rPr>
                <w:rFonts w:ascii="Times New Roman" w:hAnsi="Times New Roman" w:cs="Times New Roman"/>
                <w:sz w:val="12"/>
                <w:szCs w:val="12"/>
              </w:rPr>
              <w:t>117°2'4"</w:t>
            </w:r>
          </w:p>
        </w:tc>
        <w:tc>
          <w:tcPr>
            <w:tcW w:w="839" w:type="pct"/>
            <w:vAlign w:val="center"/>
          </w:tcPr>
          <w:p w:rsidR="00204D5B" w:rsidRPr="00204D5B" w:rsidRDefault="00204D5B" w:rsidP="00204D5B">
            <w:pPr>
              <w:spacing w:after="0" w:line="240" w:lineRule="auto"/>
              <w:jc w:val="center"/>
              <w:rPr>
                <w:rFonts w:ascii="Times New Roman" w:hAnsi="Times New Roman" w:cs="Times New Roman"/>
                <w:sz w:val="12"/>
                <w:szCs w:val="12"/>
              </w:rPr>
            </w:pPr>
            <w:r w:rsidRPr="00204D5B">
              <w:rPr>
                <w:rFonts w:ascii="Times New Roman" w:hAnsi="Times New Roman" w:cs="Times New Roman"/>
                <w:sz w:val="12"/>
                <w:szCs w:val="12"/>
              </w:rPr>
              <w:t>6,01</w:t>
            </w:r>
          </w:p>
        </w:tc>
        <w:tc>
          <w:tcPr>
            <w:tcW w:w="677" w:type="pct"/>
            <w:vAlign w:val="center"/>
          </w:tcPr>
          <w:p w:rsidR="00204D5B" w:rsidRPr="00204D5B" w:rsidRDefault="00204D5B" w:rsidP="00204D5B">
            <w:pPr>
              <w:spacing w:after="0" w:line="240" w:lineRule="auto"/>
              <w:jc w:val="center"/>
              <w:rPr>
                <w:rFonts w:ascii="Times New Roman" w:hAnsi="Times New Roman" w:cs="Times New Roman"/>
                <w:sz w:val="12"/>
                <w:szCs w:val="12"/>
              </w:rPr>
            </w:pPr>
            <w:r w:rsidRPr="00204D5B">
              <w:rPr>
                <w:rFonts w:ascii="Times New Roman" w:hAnsi="Times New Roman" w:cs="Times New Roman"/>
                <w:sz w:val="12"/>
                <w:szCs w:val="12"/>
              </w:rPr>
              <w:t>2226433,68</w:t>
            </w:r>
          </w:p>
        </w:tc>
        <w:tc>
          <w:tcPr>
            <w:tcW w:w="626" w:type="pct"/>
            <w:vAlign w:val="center"/>
          </w:tcPr>
          <w:p w:rsidR="00204D5B" w:rsidRPr="00204D5B" w:rsidRDefault="00204D5B" w:rsidP="00204D5B">
            <w:pPr>
              <w:spacing w:after="0" w:line="240" w:lineRule="auto"/>
              <w:jc w:val="center"/>
              <w:rPr>
                <w:rFonts w:ascii="Times New Roman" w:hAnsi="Times New Roman" w:cs="Times New Roman"/>
                <w:sz w:val="12"/>
                <w:szCs w:val="12"/>
              </w:rPr>
            </w:pPr>
            <w:r w:rsidRPr="00204D5B">
              <w:rPr>
                <w:rFonts w:ascii="Times New Roman" w:hAnsi="Times New Roman" w:cs="Times New Roman"/>
                <w:sz w:val="12"/>
                <w:szCs w:val="12"/>
              </w:rPr>
              <w:t>446046,07</w:t>
            </w:r>
          </w:p>
        </w:tc>
      </w:tr>
      <w:tr w:rsidR="00204D5B" w:rsidRPr="00204D5B" w:rsidTr="00204D5B">
        <w:tc>
          <w:tcPr>
            <w:tcW w:w="596" w:type="pct"/>
            <w:vAlign w:val="center"/>
          </w:tcPr>
          <w:p w:rsidR="00204D5B" w:rsidRPr="00204D5B" w:rsidRDefault="00204D5B" w:rsidP="00204D5B">
            <w:pPr>
              <w:spacing w:after="0" w:line="240" w:lineRule="auto"/>
              <w:jc w:val="center"/>
              <w:rPr>
                <w:rFonts w:ascii="Times New Roman" w:hAnsi="Times New Roman" w:cs="Times New Roman"/>
                <w:sz w:val="12"/>
                <w:szCs w:val="12"/>
              </w:rPr>
            </w:pPr>
            <w:r w:rsidRPr="00204D5B">
              <w:rPr>
                <w:rFonts w:ascii="Times New Roman" w:hAnsi="Times New Roman" w:cs="Times New Roman"/>
                <w:sz w:val="12"/>
                <w:szCs w:val="12"/>
              </w:rPr>
              <w:t>8</w:t>
            </w:r>
          </w:p>
        </w:tc>
        <w:tc>
          <w:tcPr>
            <w:tcW w:w="1117" w:type="pct"/>
            <w:vAlign w:val="center"/>
          </w:tcPr>
          <w:p w:rsidR="00204D5B" w:rsidRPr="00204D5B" w:rsidRDefault="00204D5B" w:rsidP="00204D5B">
            <w:pPr>
              <w:spacing w:after="0" w:line="240" w:lineRule="auto"/>
              <w:jc w:val="center"/>
              <w:rPr>
                <w:rFonts w:ascii="Times New Roman" w:hAnsi="Times New Roman" w:cs="Times New Roman"/>
                <w:sz w:val="12"/>
                <w:szCs w:val="12"/>
              </w:rPr>
            </w:pPr>
            <w:r w:rsidRPr="00204D5B">
              <w:rPr>
                <w:rFonts w:ascii="Times New Roman" w:hAnsi="Times New Roman" w:cs="Times New Roman"/>
                <w:sz w:val="12"/>
                <w:szCs w:val="12"/>
              </w:rPr>
              <w:t>8</w:t>
            </w:r>
          </w:p>
        </w:tc>
        <w:tc>
          <w:tcPr>
            <w:tcW w:w="1145" w:type="pct"/>
            <w:vAlign w:val="center"/>
          </w:tcPr>
          <w:p w:rsidR="00204D5B" w:rsidRPr="00204D5B" w:rsidRDefault="00204D5B" w:rsidP="00204D5B">
            <w:pPr>
              <w:spacing w:after="0" w:line="240" w:lineRule="auto"/>
              <w:jc w:val="center"/>
              <w:rPr>
                <w:rFonts w:ascii="Times New Roman" w:hAnsi="Times New Roman" w:cs="Times New Roman"/>
                <w:sz w:val="12"/>
                <w:szCs w:val="12"/>
              </w:rPr>
            </w:pPr>
            <w:r w:rsidRPr="00204D5B">
              <w:rPr>
                <w:rFonts w:ascii="Times New Roman" w:hAnsi="Times New Roman" w:cs="Times New Roman"/>
                <w:sz w:val="12"/>
                <w:szCs w:val="12"/>
              </w:rPr>
              <w:t>27°0'34"</w:t>
            </w:r>
          </w:p>
        </w:tc>
        <w:tc>
          <w:tcPr>
            <w:tcW w:w="839" w:type="pct"/>
            <w:vAlign w:val="center"/>
          </w:tcPr>
          <w:p w:rsidR="00204D5B" w:rsidRPr="00204D5B" w:rsidRDefault="00204D5B" w:rsidP="00204D5B">
            <w:pPr>
              <w:spacing w:after="0" w:line="240" w:lineRule="auto"/>
              <w:jc w:val="center"/>
              <w:rPr>
                <w:rFonts w:ascii="Times New Roman" w:hAnsi="Times New Roman" w:cs="Times New Roman"/>
                <w:sz w:val="12"/>
                <w:szCs w:val="12"/>
              </w:rPr>
            </w:pPr>
            <w:r w:rsidRPr="00204D5B">
              <w:rPr>
                <w:rFonts w:ascii="Times New Roman" w:hAnsi="Times New Roman" w:cs="Times New Roman"/>
                <w:sz w:val="12"/>
                <w:szCs w:val="12"/>
              </w:rPr>
              <w:t>9,23</w:t>
            </w:r>
          </w:p>
        </w:tc>
        <w:tc>
          <w:tcPr>
            <w:tcW w:w="677" w:type="pct"/>
            <w:vAlign w:val="center"/>
          </w:tcPr>
          <w:p w:rsidR="00204D5B" w:rsidRPr="00204D5B" w:rsidRDefault="00204D5B" w:rsidP="00204D5B">
            <w:pPr>
              <w:spacing w:after="0" w:line="240" w:lineRule="auto"/>
              <w:jc w:val="center"/>
              <w:rPr>
                <w:rFonts w:ascii="Times New Roman" w:hAnsi="Times New Roman" w:cs="Times New Roman"/>
                <w:sz w:val="12"/>
                <w:szCs w:val="12"/>
              </w:rPr>
            </w:pPr>
            <w:r w:rsidRPr="00204D5B">
              <w:rPr>
                <w:rFonts w:ascii="Times New Roman" w:hAnsi="Times New Roman" w:cs="Times New Roman"/>
                <w:sz w:val="12"/>
                <w:szCs w:val="12"/>
              </w:rPr>
              <w:t>2226430,95</w:t>
            </w:r>
          </w:p>
        </w:tc>
        <w:tc>
          <w:tcPr>
            <w:tcW w:w="626" w:type="pct"/>
            <w:vAlign w:val="center"/>
          </w:tcPr>
          <w:p w:rsidR="00204D5B" w:rsidRPr="00204D5B" w:rsidRDefault="00204D5B" w:rsidP="00204D5B">
            <w:pPr>
              <w:spacing w:after="0" w:line="240" w:lineRule="auto"/>
              <w:jc w:val="center"/>
              <w:rPr>
                <w:rFonts w:ascii="Times New Roman" w:hAnsi="Times New Roman" w:cs="Times New Roman"/>
                <w:sz w:val="12"/>
                <w:szCs w:val="12"/>
              </w:rPr>
            </w:pPr>
            <w:r w:rsidRPr="00204D5B">
              <w:rPr>
                <w:rFonts w:ascii="Times New Roman" w:hAnsi="Times New Roman" w:cs="Times New Roman"/>
                <w:sz w:val="12"/>
                <w:szCs w:val="12"/>
              </w:rPr>
              <w:t>446051,42</w:t>
            </w:r>
          </w:p>
        </w:tc>
      </w:tr>
      <w:tr w:rsidR="00204D5B" w:rsidRPr="00204D5B" w:rsidTr="00204D5B">
        <w:tc>
          <w:tcPr>
            <w:tcW w:w="596" w:type="pct"/>
            <w:vAlign w:val="center"/>
          </w:tcPr>
          <w:p w:rsidR="00204D5B" w:rsidRPr="00204D5B" w:rsidRDefault="00204D5B" w:rsidP="00204D5B">
            <w:pPr>
              <w:spacing w:after="0" w:line="240" w:lineRule="auto"/>
              <w:jc w:val="center"/>
              <w:rPr>
                <w:rFonts w:ascii="Times New Roman" w:hAnsi="Times New Roman" w:cs="Times New Roman"/>
                <w:sz w:val="12"/>
                <w:szCs w:val="12"/>
              </w:rPr>
            </w:pPr>
            <w:r w:rsidRPr="00204D5B">
              <w:rPr>
                <w:rFonts w:ascii="Times New Roman" w:hAnsi="Times New Roman" w:cs="Times New Roman"/>
                <w:sz w:val="12"/>
                <w:szCs w:val="12"/>
              </w:rPr>
              <w:t>9</w:t>
            </w:r>
          </w:p>
        </w:tc>
        <w:tc>
          <w:tcPr>
            <w:tcW w:w="1117" w:type="pct"/>
            <w:vAlign w:val="center"/>
          </w:tcPr>
          <w:p w:rsidR="00204D5B" w:rsidRPr="00204D5B" w:rsidRDefault="00204D5B" w:rsidP="00204D5B">
            <w:pPr>
              <w:spacing w:after="0" w:line="240" w:lineRule="auto"/>
              <w:jc w:val="center"/>
              <w:rPr>
                <w:rFonts w:ascii="Times New Roman" w:hAnsi="Times New Roman" w:cs="Times New Roman"/>
                <w:sz w:val="12"/>
                <w:szCs w:val="12"/>
              </w:rPr>
            </w:pPr>
            <w:r w:rsidRPr="00204D5B">
              <w:rPr>
                <w:rFonts w:ascii="Times New Roman" w:hAnsi="Times New Roman" w:cs="Times New Roman"/>
                <w:sz w:val="12"/>
                <w:szCs w:val="12"/>
              </w:rPr>
              <w:t>9</w:t>
            </w:r>
          </w:p>
        </w:tc>
        <w:tc>
          <w:tcPr>
            <w:tcW w:w="1145" w:type="pct"/>
            <w:vAlign w:val="center"/>
          </w:tcPr>
          <w:p w:rsidR="00204D5B" w:rsidRPr="00204D5B" w:rsidRDefault="00204D5B" w:rsidP="00204D5B">
            <w:pPr>
              <w:spacing w:after="0" w:line="240" w:lineRule="auto"/>
              <w:jc w:val="center"/>
              <w:rPr>
                <w:rFonts w:ascii="Times New Roman" w:hAnsi="Times New Roman" w:cs="Times New Roman"/>
                <w:sz w:val="12"/>
                <w:szCs w:val="12"/>
              </w:rPr>
            </w:pPr>
            <w:r w:rsidRPr="00204D5B">
              <w:rPr>
                <w:rFonts w:ascii="Times New Roman" w:hAnsi="Times New Roman" w:cs="Times New Roman"/>
                <w:sz w:val="12"/>
                <w:szCs w:val="12"/>
              </w:rPr>
              <w:t>117°2'25"</w:t>
            </w:r>
          </w:p>
        </w:tc>
        <w:tc>
          <w:tcPr>
            <w:tcW w:w="839" w:type="pct"/>
            <w:vAlign w:val="center"/>
          </w:tcPr>
          <w:p w:rsidR="00204D5B" w:rsidRPr="00204D5B" w:rsidRDefault="00204D5B" w:rsidP="00204D5B">
            <w:pPr>
              <w:spacing w:after="0" w:line="240" w:lineRule="auto"/>
              <w:jc w:val="center"/>
              <w:rPr>
                <w:rFonts w:ascii="Times New Roman" w:hAnsi="Times New Roman" w:cs="Times New Roman"/>
                <w:sz w:val="12"/>
                <w:szCs w:val="12"/>
              </w:rPr>
            </w:pPr>
            <w:r w:rsidRPr="00204D5B">
              <w:rPr>
                <w:rFonts w:ascii="Times New Roman" w:hAnsi="Times New Roman" w:cs="Times New Roman"/>
                <w:sz w:val="12"/>
                <w:szCs w:val="12"/>
              </w:rPr>
              <w:t>23,18</w:t>
            </w:r>
          </w:p>
        </w:tc>
        <w:tc>
          <w:tcPr>
            <w:tcW w:w="677" w:type="pct"/>
            <w:vAlign w:val="center"/>
          </w:tcPr>
          <w:p w:rsidR="00204D5B" w:rsidRPr="00204D5B" w:rsidRDefault="00204D5B" w:rsidP="00204D5B">
            <w:pPr>
              <w:spacing w:after="0" w:line="240" w:lineRule="auto"/>
              <w:jc w:val="center"/>
              <w:rPr>
                <w:rFonts w:ascii="Times New Roman" w:hAnsi="Times New Roman" w:cs="Times New Roman"/>
                <w:sz w:val="12"/>
                <w:szCs w:val="12"/>
              </w:rPr>
            </w:pPr>
            <w:r w:rsidRPr="00204D5B">
              <w:rPr>
                <w:rFonts w:ascii="Times New Roman" w:hAnsi="Times New Roman" w:cs="Times New Roman"/>
                <w:sz w:val="12"/>
                <w:szCs w:val="12"/>
              </w:rPr>
              <w:t>2226439,17</w:t>
            </w:r>
          </w:p>
        </w:tc>
        <w:tc>
          <w:tcPr>
            <w:tcW w:w="626" w:type="pct"/>
            <w:vAlign w:val="center"/>
          </w:tcPr>
          <w:p w:rsidR="00204D5B" w:rsidRPr="00204D5B" w:rsidRDefault="00204D5B" w:rsidP="00204D5B">
            <w:pPr>
              <w:spacing w:after="0" w:line="240" w:lineRule="auto"/>
              <w:jc w:val="center"/>
              <w:rPr>
                <w:rFonts w:ascii="Times New Roman" w:hAnsi="Times New Roman" w:cs="Times New Roman"/>
                <w:sz w:val="12"/>
                <w:szCs w:val="12"/>
              </w:rPr>
            </w:pPr>
            <w:r w:rsidRPr="00204D5B">
              <w:rPr>
                <w:rFonts w:ascii="Times New Roman" w:hAnsi="Times New Roman" w:cs="Times New Roman"/>
                <w:sz w:val="12"/>
                <w:szCs w:val="12"/>
              </w:rPr>
              <w:t>446055,61</w:t>
            </w:r>
          </w:p>
        </w:tc>
      </w:tr>
      <w:tr w:rsidR="00204D5B" w:rsidRPr="00204D5B" w:rsidTr="00204D5B">
        <w:tc>
          <w:tcPr>
            <w:tcW w:w="596" w:type="pct"/>
            <w:vAlign w:val="center"/>
          </w:tcPr>
          <w:p w:rsidR="00204D5B" w:rsidRPr="00204D5B" w:rsidRDefault="00204D5B" w:rsidP="00204D5B">
            <w:pPr>
              <w:spacing w:after="0" w:line="240" w:lineRule="auto"/>
              <w:jc w:val="center"/>
              <w:rPr>
                <w:rFonts w:ascii="Times New Roman" w:hAnsi="Times New Roman" w:cs="Times New Roman"/>
                <w:sz w:val="12"/>
                <w:szCs w:val="12"/>
              </w:rPr>
            </w:pPr>
            <w:r w:rsidRPr="00204D5B">
              <w:rPr>
                <w:rFonts w:ascii="Times New Roman" w:hAnsi="Times New Roman" w:cs="Times New Roman"/>
                <w:sz w:val="12"/>
                <w:szCs w:val="12"/>
              </w:rPr>
              <w:t>10</w:t>
            </w:r>
          </w:p>
        </w:tc>
        <w:tc>
          <w:tcPr>
            <w:tcW w:w="1117" w:type="pct"/>
            <w:vAlign w:val="center"/>
          </w:tcPr>
          <w:p w:rsidR="00204D5B" w:rsidRPr="00204D5B" w:rsidRDefault="00204D5B" w:rsidP="00204D5B">
            <w:pPr>
              <w:spacing w:after="0" w:line="240" w:lineRule="auto"/>
              <w:jc w:val="center"/>
              <w:rPr>
                <w:rFonts w:ascii="Times New Roman" w:hAnsi="Times New Roman" w:cs="Times New Roman"/>
                <w:sz w:val="12"/>
                <w:szCs w:val="12"/>
              </w:rPr>
            </w:pPr>
            <w:r w:rsidRPr="00204D5B">
              <w:rPr>
                <w:rFonts w:ascii="Times New Roman" w:hAnsi="Times New Roman" w:cs="Times New Roman"/>
                <w:sz w:val="12"/>
                <w:szCs w:val="12"/>
              </w:rPr>
              <w:t>1</w:t>
            </w:r>
          </w:p>
        </w:tc>
        <w:tc>
          <w:tcPr>
            <w:tcW w:w="1145" w:type="pct"/>
            <w:vAlign w:val="center"/>
          </w:tcPr>
          <w:p w:rsidR="00204D5B" w:rsidRPr="00204D5B" w:rsidRDefault="00204D5B" w:rsidP="00204D5B">
            <w:pPr>
              <w:spacing w:after="0" w:line="240" w:lineRule="auto"/>
              <w:jc w:val="center"/>
              <w:rPr>
                <w:rFonts w:ascii="Times New Roman" w:hAnsi="Times New Roman" w:cs="Times New Roman"/>
                <w:sz w:val="12"/>
                <w:szCs w:val="12"/>
              </w:rPr>
            </w:pPr>
            <w:r w:rsidRPr="00204D5B">
              <w:rPr>
                <w:rFonts w:ascii="Times New Roman" w:hAnsi="Times New Roman" w:cs="Times New Roman"/>
                <w:sz w:val="12"/>
                <w:szCs w:val="12"/>
              </w:rPr>
              <w:t>27°3'2"</w:t>
            </w:r>
          </w:p>
        </w:tc>
        <w:tc>
          <w:tcPr>
            <w:tcW w:w="839" w:type="pct"/>
            <w:vAlign w:val="center"/>
          </w:tcPr>
          <w:p w:rsidR="00204D5B" w:rsidRPr="00204D5B" w:rsidRDefault="00204D5B" w:rsidP="00204D5B">
            <w:pPr>
              <w:spacing w:after="0" w:line="240" w:lineRule="auto"/>
              <w:jc w:val="center"/>
              <w:rPr>
                <w:rFonts w:ascii="Times New Roman" w:hAnsi="Times New Roman" w:cs="Times New Roman"/>
                <w:sz w:val="12"/>
                <w:szCs w:val="12"/>
              </w:rPr>
            </w:pPr>
            <w:r w:rsidRPr="00204D5B">
              <w:rPr>
                <w:rFonts w:ascii="Times New Roman" w:hAnsi="Times New Roman" w:cs="Times New Roman"/>
                <w:sz w:val="12"/>
                <w:szCs w:val="12"/>
              </w:rPr>
              <w:t>20,05</w:t>
            </w:r>
          </w:p>
        </w:tc>
        <w:tc>
          <w:tcPr>
            <w:tcW w:w="677" w:type="pct"/>
            <w:vAlign w:val="center"/>
          </w:tcPr>
          <w:p w:rsidR="00204D5B" w:rsidRPr="00204D5B" w:rsidRDefault="00204D5B" w:rsidP="00204D5B">
            <w:pPr>
              <w:spacing w:after="0" w:line="240" w:lineRule="auto"/>
              <w:jc w:val="center"/>
              <w:rPr>
                <w:rFonts w:ascii="Times New Roman" w:hAnsi="Times New Roman" w:cs="Times New Roman"/>
                <w:sz w:val="12"/>
                <w:szCs w:val="12"/>
              </w:rPr>
            </w:pPr>
            <w:r w:rsidRPr="00204D5B">
              <w:rPr>
                <w:rFonts w:ascii="Times New Roman" w:hAnsi="Times New Roman" w:cs="Times New Roman"/>
                <w:sz w:val="12"/>
                <w:szCs w:val="12"/>
              </w:rPr>
              <w:t>2226428,63</w:t>
            </w:r>
          </w:p>
        </w:tc>
        <w:tc>
          <w:tcPr>
            <w:tcW w:w="626" w:type="pct"/>
            <w:vAlign w:val="center"/>
          </w:tcPr>
          <w:p w:rsidR="00204D5B" w:rsidRPr="00204D5B" w:rsidRDefault="00204D5B" w:rsidP="00204D5B">
            <w:pPr>
              <w:spacing w:after="0" w:line="240" w:lineRule="auto"/>
              <w:jc w:val="center"/>
              <w:rPr>
                <w:rFonts w:ascii="Times New Roman" w:hAnsi="Times New Roman" w:cs="Times New Roman"/>
                <w:sz w:val="12"/>
                <w:szCs w:val="12"/>
              </w:rPr>
            </w:pPr>
            <w:r w:rsidRPr="00204D5B">
              <w:rPr>
                <w:rFonts w:ascii="Times New Roman" w:hAnsi="Times New Roman" w:cs="Times New Roman"/>
                <w:sz w:val="12"/>
                <w:szCs w:val="12"/>
              </w:rPr>
              <w:t>446076,26</w:t>
            </w:r>
          </w:p>
        </w:tc>
      </w:tr>
    </w:tbl>
    <w:p w:rsidR="00204D5B" w:rsidRDefault="00204D5B" w:rsidP="00204D5B">
      <w:pPr>
        <w:pStyle w:val="aff1"/>
        <w:ind w:firstLine="284"/>
        <w:jc w:val="both"/>
        <w:rPr>
          <w:rFonts w:ascii="Times New Roman" w:hAnsi="Times New Roman" w:cs="Times New Roman"/>
          <w:sz w:val="12"/>
          <w:szCs w:val="12"/>
        </w:rPr>
      </w:pPr>
    </w:p>
    <w:p w:rsidR="00204D5B" w:rsidRDefault="00204D5B" w:rsidP="00204D5B">
      <w:pPr>
        <w:pStyle w:val="aff1"/>
        <w:ind w:firstLine="284"/>
        <w:jc w:val="both"/>
        <w:rPr>
          <w:rFonts w:ascii="Times New Roman" w:hAnsi="Times New Roman" w:cs="Times New Roman"/>
          <w:sz w:val="12"/>
          <w:szCs w:val="12"/>
        </w:rPr>
      </w:pPr>
      <w:r w:rsidRPr="00204D5B">
        <w:rPr>
          <w:rFonts w:ascii="Times New Roman" w:hAnsi="Times New Roman" w:cs="Times New Roman"/>
          <w:sz w:val="12"/>
          <w:szCs w:val="12"/>
        </w:rPr>
        <w:t>Таблица 2.6.2 Ведомость пересечения границ зон планируемого размещения линейного объекта с объектом строительства 1014ПЭ «ПС 35/10 кВ «Южно-Орловская»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1"/>
        <w:gridCol w:w="1342"/>
        <w:gridCol w:w="1356"/>
        <w:gridCol w:w="1260"/>
        <w:gridCol w:w="1510"/>
        <w:gridCol w:w="1510"/>
      </w:tblGrid>
      <w:tr w:rsidR="00204D5B" w:rsidRPr="00204D5B" w:rsidTr="00204D5B">
        <w:trPr>
          <w:cantSplit/>
        </w:trPr>
        <w:tc>
          <w:tcPr>
            <w:tcW w:w="486" w:type="pct"/>
          </w:tcPr>
          <w:p w:rsidR="00204D5B" w:rsidRPr="00204D5B" w:rsidRDefault="00204D5B" w:rsidP="00204D5B">
            <w:pPr>
              <w:tabs>
                <w:tab w:val="left" w:pos="-14"/>
              </w:tabs>
              <w:spacing w:after="0" w:line="240" w:lineRule="auto"/>
              <w:jc w:val="center"/>
              <w:rPr>
                <w:rFonts w:ascii="Times New Roman" w:hAnsi="Times New Roman" w:cs="Times New Roman"/>
                <w:b/>
                <w:sz w:val="12"/>
                <w:szCs w:val="12"/>
                <w:lang w:eastAsia="ru-RU"/>
              </w:rPr>
            </w:pPr>
            <w:r w:rsidRPr="00204D5B">
              <w:rPr>
                <w:rFonts w:ascii="Times New Roman" w:hAnsi="Times New Roman" w:cs="Times New Roman"/>
                <w:b/>
                <w:sz w:val="12"/>
                <w:szCs w:val="12"/>
                <w:lang w:eastAsia="ru-RU"/>
              </w:rPr>
              <w:t xml:space="preserve">№ точки </w:t>
            </w:r>
          </w:p>
        </w:tc>
        <w:tc>
          <w:tcPr>
            <w:tcW w:w="868" w:type="pct"/>
            <w:vAlign w:val="center"/>
          </w:tcPr>
          <w:p w:rsidR="00204D5B" w:rsidRPr="00204D5B" w:rsidRDefault="00204D5B" w:rsidP="00204D5B">
            <w:pPr>
              <w:tabs>
                <w:tab w:val="left" w:pos="-14"/>
              </w:tabs>
              <w:spacing w:after="0" w:line="240" w:lineRule="auto"/>
              <w:jc w:val="center"/>
              <w:rPr>
                <w:rFonts w:ascii="Times New Roman" w:hAnsi="Times New Roman" w:cs="Times New Roman"/>
                <w:b/>
                <w:sz w:val="12"/>
                <w:szCs w:val="12"/>
                <w:lang w:eastAsia="ru-RU"/>
              </w:rPr>
            </w:pPr>
            <w:r w:rsidRPr="00204D5B">
              <w:rPr>
                <w:rFonts w:ascii="Times New Roman" w:hAnsi="Times New Roman" w:cs="Times New Roman"/>
                <w:b/>
                <w:sz w:val="12"/>
                <w:szCs w:val="12"/>
                <w:lang w:eastAsia="ru-RU"/>
              </w:rPr>
              <w:t>№ точки (сквозной)</w:t>
            </w:r>
          </w:p>
        </w:tc>
        <w:tc>
          <w:tcPr>
            <w:tcW w:w="877" w:type="pct"/>
            <w:vAlign w:val="center"/>
          </w:tcPr>
          <w:p w:rsidR="00204D5B" w:rsidRPr="00204D5B" w:rsidRDefault="00204D5B" w:rsidP="00204D5B">
            <w:pPr>
              <w:spacing w:after="0" w:line="240" w:lineRule="auto"/>
              <w:jc w:val="center"/>
              <w:rPr>
                <w:rFonts w:ascii="Times New Roman" w:hAnsi="Times New Roman" w:cs="Times New Roman"/>
                <w:b/>
                <w:bCs/>
                <w:sz w:val="12"/>
                <w:szCs w:val="12"/>
                <w:lang w:eastAsia="ru-RU"/>
              </w:rPr>
            </w:pPr>
            <w:r w:rsidRPr="00204D5B">
              <w:rPr>
                <w:rFonts w:ascii="Times New Roman" w:hAnsi="Times New Roman" w:cs="Times New Roman"/>
                <w:b/>
                <w:sz w:val="12"/>
                <w:szCs w:val="12"/>
                <w:lang w:eastAsia="ru-RU"/>
              </w:rPr>
              <w:t>Дирекционный угол</w:t>
            </w:r>
          </w:p>
        </w:tc>
        <w:tc>
          <w:tcPr>
            <w:tcW w:w="815" w:type="pct"/>
            <w:vAlign w:val="center"/>
          </w:tcPr>
          <w:p w:rsidR="00204D5B" w:rsidRPr="00204D5B" w:rsidRDefault="00204D5B" w:rsidP="00204D5B">
            <w:pPr>
              <w:spacing w:after="0" w:line="240" w:lineRule="auto"/>
              <w:jc w:val="center"/>
              <w:rPr>
                <w:rFonts w:ascii="Times New Roman" w:hAnsi="Times New Roman" w:cs="Times New Roman"/>
                <w:b/>
                <w:bCs/>
                <w:sz w:val="12"/>
                <w:szCs w:val="12"/>
                <w:lang w:eastAsia="ru-RU"/>
              </w:rPr>
            </w:pPr>
            <w:r w:rsidRPr="00204D5B">
              <w:rPr>
                <w:rFonts w:ascii="Times New Roman" w:hAnsi="Times New Roman" w:cs="Times New Roman"/>
                <w:b/>
                <w:sz w:val="12"/>
                <w:szCs w:val="12"/>
                <w:lang w:eastAsia="ru-RU"/>
              </w:rPr>
              <w:t>Расстояние, м</w:t>
            </w:r>
          </w:p>
        </w:tc>
        <w:tc>
          <w:tcPr>
            <w:tcW w:w="977" w:type="pct"/>
            <w:vAlign w:val="center"/>
          </w:tcPr>
          <w:p w:rsidR="00204D5B" w:rsidRPr="00204D5B" w:rsidRDefault="00204D5B" w:rsidP="00204D5B">
            <w:pPr>
              <w:spacing w:after="0" w:line="240" w:lineRule="auto"/>
              <w:jc w:val="center"/>
              <w:rPr>
                <w:rFonts w:ascii="Times New Roman" w:hAnsi="Times New Roman" w:cs="Times New Roman"/>
                <w:b/>
                <w:sz w:val="12"/>
                <w:szCs w:val="12"/>
                <w:lang w:eastAsia="ru-RU"/>
              </w:rPr>
            </w:pPr>
            <w:r w:rsidRPr="00204D5B">
              <w:rPr>
                <w:rFonts w:ascii="Times New Roman" w:hAnsi="Times New Roman" w:cs="Times New Roman"/>
                <w:b/>
                <w:sz w:val="12"/>
                <w:szCs w:val="12"/>
                <w:lang w:val="en-US" w:eastAsia="ru-RU"/>
              </w:rPr>
              <w:t>X</w:t>
            </w:r>
          </w:p>
        </w:tc>
        <w:tc>
          <w:tcPr>
            <w:tcW w:w="977" w:type="pct"/>
            <w:vAlign w:val="center"/>
          </w:tcPr>
          <w:p w:rsidR="00204D5B" w:rsidRPr="00204D5B" w:rsidRDefault="00204D5B" w:rsidP="00204D5B">
            <w:pPr>
              <w:spacing w:after="0" w:line="240" w:lineRule="auto"/>
              <w:jc w:val="center"/>
              <w:rPr>
                <w:rFonts w:ascii="Times New Roman" w:hAnsi="Times New Roman" w:cs="Times New Roman"/>
                <w:b/>
                <w:sz w:val="12"/>
                <w:szCs w:val="12"/>
                <w:lang w:eastAsia="ru-RU"/>
              </w:rPr>
            </w:pPr>
            <w:r w:rsidRPr="00204D5B">
              <w:rPr>
                <w:rFonts w:ascii="Times New Roman" w:hAnsi="Times New Roman" w:cs="Times New Roman"/>
                <w:b/>
                <w:sz w:val="12"/>
                <w:szCs w:val="12"/>
                <w:lang w:val="en-US" w:eastAsia="ru-RU"/>
              </w:rPr>
              <w:t>Y</w:t>
            </w:r>
          </w:p>
        </w:tc>
      </w:tr>
      <w:tr w:rsidR="00204D5B" w:rsidRPr="00204D5B" w:rsidTr="00204D5B">
        <w:tc>
          <w:tcPr>
            <w:tcW w:w="486" w:type="pct"/>
            <w:vAlign w:val="center"/>
          </w:tcPr>
          <w:p w:rsidR="00204D5B" w:rsidRPr="00204D5B" w:rsidRDefault="00204D5B" w:rsidP="00204D5B">
            <w:pPr>
              <w:spacing w:after="0" w:line="240" w:lineRule="auto"/>
              <w:jc w:val="center"/>
              <w:rPr>
                <w:rFonts w:ascii="Times New Roman" w:hAnsi="Times New Roman" w:cs="Times New Roman"/>
                <w:sz w:val="12"/>
                <w:szCs w:val="12"/>
              </w:rPr>
            </w:pPr>
            <w:r w:rsidRPr="00204D5B">
              <w:rPr>
                <w:rFonts w:ascii="Times New Roman" w:hAnsi="Times New Roman" w:cs="Times New Roman"/>
                <w:sz w:val="12"/>
                <w:szCs w:val="12"/>
              </w:rPr>
              <w:t>1</w:t>
            </w:r>
          </w:p>
        </w:tc>
        <w:tc>
          <w:tcPr>
            <w:tcW w:w="868" w:type="pct"/>
            <w:vAlign w:val="center"/>
          </w:tcPr>
          <w:p w:rsidR="00204D5B" w:rsidRPr="00204D5B" w:rsidRDefault="00204D5B" w:rsidP="00204D5B">
            <w:pPr>
              <w:spacing w:after="0" w:line="240" w:lineRule="auto"/>
              <w:jc w:val="center"/>
              <w:rPr>
                <w:rFonts w:ascii="Times New Roman" w:hAnsi="Times New Roman" w:cs="Times New Roman"/>
                <w:sz w:val="12"/>
                <w:szCs w:val="12"/>
              </w:rPr>
            </w:pPr>
            <w:r w:rsidRPr="00204D5B">
              <w:rPr>
                <w:rFonts w:ascii="Times New Roman" w:hAnsi="Times New Roman" w:cs="Times New Roman"/>
                <w:sz w:val="12"/>
                <w:szCs w:val="12"/>
              </w:rPr>
              <w:t>1</w:t>
            </w:r>
          </w:p>
        </w:tc>
        <w:tc>
          <w:tcPr>
            <w:tcW w:w="877" w:type="pct"/>
            <w:vAlign w:val="center"/>
          </w:tcPr>
          <w:p w:rsidR="00204D5B" w:rsidRPr="00204D5B" w:rsidRDefault="00204D5B" w:rsidP="00204D5B">
            <w:pPr>
              <w:spacing w:after="0" w:line="240" w:lineRule="auto"/>
              <w:jc w:val="center"/>
              <w:rPr>
                <w:rFonts w:ascii="Times New Roman" w:hAnsi="Times New Roman" w:cs="Times New Roman"/>
                <w:sz w:val="12"/>
                <w:szCs w:val="12"/>
              </w:rPr>
            </w:pPr>
            <w:r w:rsidRPr="00204D5B">
              <w:rPr>
                <w:rFonts w:ascii="Times New Roman" w:hAnsi="Times New Roman" w:cs="Times New Roman"/>
                <w:sz w:val="12"/>
                <w:szCs w:val="12"/>
              </w:rPr>
              <w:t>175°40'30"</w:t>
            </w:r>
          </w:p>
        </w:tc>
        <w:tc>
          <w:tcPr>
            <w:tcW w:w="815" w:type="pct"/>
            <w:vAlign w:val="center"/>
          </w:tcPr>
          <w:p w:rsidR="00204D5B" w:rsidRPr="00204D5B" w:rsidRDefault="00204D5B" w:rsidP="00204D5B">
            <w:pPr>
              <w:spacing w:after="0" w:line="240" w:lineRule="auto"/>
              <w:jc w:val="center"/>
              <w:rPr>
                <w:rFonts w:ascii="Times New Roman" w:hAnsi="Times New Roman" w:cs="Times New Roman"/>
                <w:sz w:val="12"/>
                <w:szCs w:val="12"/>
              </w:rPr>
            </w:pPr>
            <w:r w:rsidRPr="00204D5B">
              <w:rPr>
                <w:rFonts w:ascii="Times New Roman" w:hAnsi="Times New Roman" w:cs="Times New Roman"/>
                <w:sz w:val="12"/>
                <w:szCs w:val="12"/>
              </w:rPr>
              <w:t>2,39</w:t>
            </w:r>
          </w:p>
        </w:tc>
        <w:tc>
          <w:tcPr>
            <w:tcW w:w="977" w:type="pct"/>
            <w:vAlign w:val="center"/>
          </w:tcPr>
          <w:p w:rsidR="00204D5B" w:rsidRPr="00204D5B" w:rsidRDefault="00204D5B" w:rsidP="00204D5B">
            <w:pPr>
              <w:spacing w:after="0" w:line="240" w:lineRule="auto"/>
              <w:jc w:val="center"/>
              <w:rPr>
                <w:rFonts w:ascii="Times New Roman" w:hAnsi="Times New Roman" w:cs="Times New Roman"/>
                <w:sz w:val="12"/>
                <w:szCs w:val="12"/>
              </w:rPr>
            </w:pPr>
            <w:r w:rsidRPr="00204D5B">
              <w:rPr>
                <w:rFonts w:ascii="Times New Roman" w:hAnsi="Times New Roman" w:cs="Times New Roman"/>
                <w:sz w:val="12"/>
                <w:szCs w:val="12"/>
              </w:rPr>
              <w:t>2230237,06</w:t>
            </w:r>
          </w:p>
        </w:tc>
        <w:tc>
          <w:tcPr>
            <w:tcW w:w="977" w:type="pct"/>
            <w:vAlign w:val="center"/>
          </w:tcPr>
          <w:p w:rsidR="00204D5B" w:rsidRPr="00204D5B" w:rsidRDefault="00204D5B" w:rsidP="00204D5B">
            <w:pPr>
              <w:spacing w:after="0" w:line="240" w:lineRule="auto"/>
              <w:jc w:val="center"/>
              <w:rPr>
                <w:rFonts w:ascii="Times New Roman" w:hAnsi="Times New Roman" w:cs="Times New Roman"/>
                <w:sz w:val="12"/>
                <w:szCs w:val="12"/>
              </w:rPr>
            </w:pPr>
            <w:r w:rsidRPr="00204D5B">
              <w:rPr>
                <w:rFonts w:ascii="Times New Roman" w:hAnsi="Times New Roman" w:cs="Times New Roman"/>
                <w:sz w:val="12"/>
                <w:szCs w:val="12"/>
              </w:rPr>
              <w:t>446373,37</w:t>
            </w:r>
          </w:p>
        </w:tc>
      </w:tr>
      <w:tr w:rsidR="00204D5B" w:rsidRPr="00204D5B" w:rsidTr="00204D5B">
        <w:tc>
          <w:tcPr>
            <w:tcW w:w="486" w:type="pct"/>
            <w:vAlign w:val="center"/>
          </w:tcPr>
          <w:p w:rsidR="00204D5B" w:rsidRPr="00204D5B" w:rsidRDefault="00204D5B" w:rsidP="00204D5B">
            <w:pPr>
              <w:spacing w:after="0" w:line="240" w:lineRule="auto"/>
              <w:jc w:val="center"/>
              <w:rPr>
                <w:rFonts w:ascii="Times New Roman" w:hAnsi="Times New Roman" w:cs="Times New Roman"/>
                <w:sz w:val="12"/>
                <w:szCs w:val="12"/>
              </w:rPr>
            </w:pPr>
            <w:r w:rsidRPr="00204D5B">
              <w:rPr>
                <w:rFonts w:ascii="Times New Roman" w:hAnsi="Times New Roman" w:cs="Times New Roman"/>
                <w:sz w:val="12"/>
                <w:szCs w:val="12"/>
              </w:rPr>
              <w:t>2</w:t>
            </w:r>
          </w:p>
        </w:tc>
        <w:tc>
          <w:tcPr>
            <w:tcW w:w="868" w:type="pct"/>
            <w:vAlign w:val="center"/>
          </w:tcPr>
          <w:p w:rsidR="00204D5B" w:rsidRPr="00204D5B" w:rsidRDefault="00204D5B" w:rsidP="00204D5B">
            <w:pPr>
              <w:spacing w:after="0" w:line="240" w:lineRule="auto"/>
              <w:jc w:val="center"/>
              <w:rPr>
                <w:rFonts w:ascii="Times New Roman" w:hAnsi="Times New Roman" w:cs="Times New Roman"/>
                <w:sz w:val="12"/>
                <w:szCs w:val="12"/>
              </w:rPr>
            </w:pPr>
            <w:r w:rsidRPr="00204D5B">
              <w:rPr>
                <w:rFonts w:ascii="Times New Roman" w:hAnsi="Times New Roman" w:cs="Times New Roman"/>
                <w:sz w:val="12"/>
                <w:szCs w:val="12"/>
              </w:rPr>
              <w:t>2</w:t>
            </w:r>
          </w:p>
        </w:tc>
        <w:tc>
          <w:tcPr>
            <w:tcW w:w="877" w:type="pct"/>
            <w:vAlign w:val="center"/>
          </w:tcPr>
          <w:p w:rsidR="00204D5B" w:rsidRPr="00204D5B" w:rsidRDefault="00204D5B" w:rsidP="00204D5B">
            <w:pPr>
              <w:spacing w:after="0" w:line="240" w:lineRule="auto"/>
              <w:jc w:val="center"/>
              <w:rPr>
                <w:rFonts w:ascii="Times New Roman" w:hAnsi="Times New Roman" w:cs="Times New Roman"/>
                <w:sz w:val="12"/>
                <w:szCs w:val="12"/>
              </w:rPr>
            </w:pPr>
            <w:r w:rsidRPr="00204D5B">
              <w:rPr>
                <w:rFonts w:ascii="Times New Roman" w:hAnsi="Times New Roman" w:cs="Times New Roman"/>
                <w:sz w:val="12"/>
                <w:szCs w:val="12"/>
              </w:rPr>
              <w:t>126°50'31"</w:t>
            </w:r>
          </w:p>
        </w:tc>
        <w:tc>
          <w:tcPr>
            <w:tcW w:w="815" w:type="pct"/>
            <w:vAlign w:val="center"/>
          </w:tcPr>
          <w:p w:rsidR="00204D5B" w:rsidRPr="00204D5B" w:rsidRDefault="00204D5B" w:rsidP="00204D5B">
            <w:pPr>
              <w:spacing w:after="0" w:line="240" w:lineRule="auto"/>
              <w:jc w:val="center"/>
              <w:rPr>
                <w:rFonts w:ascii="Times New Roman" w:hAnsi="Times New Roman" w:cs="Times New Roman"/>
                <w:sz w:val="12"/>
                <w:szCs w:val="12"/>
              </w:rPr>
            </w:pPr>
            <w:r w:rsidRPr="00204D5B">
              <w:rPr>
                <w:rFonts w:ascii="Times New Roman" w:hAnsi="Times New Roman" w:cs="Times New Roman"/>
                <w:sz w:val="12"/>
                <w:szCs w:val="12"/>
              </w:rPr>
              <w:t>4,09</w:t>
            </w:r>
          </w:p>
        </w:tc>
        <w:tc>
          <w:tcPr>
            <w:tcW w:w="977" w:type="pct"/>
            <w:vAlign w:val="center"/>
          </w:tcPr>
          <w:p w:rsidR="00204D5B" w:rsidRPr="00204D5B" w:rsidRDefault="00204D5B" w:rsidP="00204D5B">
            <w:pPr>
              <w:spacing w:after="0" w:line="240" w:lineRule="auto"/>
              <w:jc w:val="center"/>
              <w:rPr>
                <w:rFonts w:ascii="Times New Roman" w:hAnsi="Times New Roman" w:cs="Times New Roman"/>
                <w:sz w:val="12"/>
                <w:szCs w:val="12"/>
              </w:rPr>
            </w:pPr>
            <w:r w:rsidRPr="00204D5B">
              <w:rPr>
                <w:rFonts w:ascii="Times New Roman" w:hAnsi="Times New Roman" w:cs="Times New Roman"/>
                <w:sz w:val="12"/>
                <w:szCs w:val="12"/>
              </w:rPr>
              <w:t>2230234,68</w:t>
            </w:r>
          </w:p>
        </w:tc>
        <w:tc>
          <w:tcPr>
            <w:tcW w:w="977" w:type="pct"/>
            <w:vAlign w:val="center"/>
          </w:tcPr>
          <w:p w:rsidR="00204D5B" w:rsidRPr="00204D5B" w:rsidRDefault="00204D5B" w:rsidP="00204D5B">
            <w:pPr>
              <w:spacing w:after="0" w:line="240" w:lineRule="auto"/>
              <w:jc w:val="center"/>
              <w:rPr>
                <w:rFonts w:ascii="Times New Roman" w:hAnsi="Times New Roman" w:cs="Times New Roman"/>
                <w:sz w:val="12"/>
                <w:szCs w:val="12"/>
              </w:rPr>
            </w:pPr>
            <w:r w:rsidRPr="00204D5B">
              <w:rPr>
                <w:rFonts w:ascii="Times New Roman" w:hAnsi="Times New Roman" w:cs="Times New Roman"/>
                <w:sz w:val="12"/>
                <w:szCs w:val="12"/>
              </w:rPr>
              <w:t>446373,55</w:t>
            </w:r>
          </w:p>
        </w:tc>
      </w:tr>
      <w:tr w:rsidR="00204D5B" w:rsidRPr="00204D5B" w:rsidTr="00204D5B">
        <w:tc>
          <w:tcPr>
            <w:tcW w:w="486" w:type="pct"/>
            <w:vAlign w:val="center"/>
          </w:tcPr>
          <w:p w:rsidR="00204D5B" w:rsidRPr="00204D5B" w:rsidRDefault="00204D5B" w:rsidP="00204D5B">
            <w:pPr>
              <w:spacing w:after="0" w:line="240" w:lineRule="auto"/>
              <w:jc w:val="center"/>
              <w:rPr>
                <w:rFonts w:ascii="Times New Roman" w:hAnsi="Times New Roman" w:cs="Times New Roman"/>
                <w:sz w:val="12"/>
                <w:szCs w:val="12"/>
              </w:rPr>
            </w:pPr>
            <w:r w:rsidRPr="00204D5B">
              <w:rPr>
                <w:rFonts w:ascii="Times New Roman" w:hAnsi="Times New Roman" w:cs="Times New Roman"/>
                <w:sz w:val="12"/>
                <w:szCs w:val="12"/>
              </w:rPr>
              <w:t>3</w:t>
            </w:r>
          </w:p>
        </w:tc>
        <w:tc>
          <w:tcPr>
            <w:tcW w:w="868" w:type="pct"/>
            <w:vAlign w:val="center"/>
          </w:tcPr>
          <w:p w:rsidR="00204D5B" w:rsidRPr="00204D5B" w:rsidRDefault="00204D5B" w:rsidP="00204D5B">
            <w:pPr>
              <w:spacing w:after="0" w:line="240" w:lineRule="auto"/>
              <w:jc w:val="center"/>
              <w:rPr>
                <w:rFonts w:ascii="Times New Roman" w:hAnsi="Times New Roman" w:cs="Times New Roman"/>
                <w:sz w:val="12"/>
                <w:szCs w:val="12"/>
              </w:rPr>
            </w:pPr>
            <w:r w:rsidRPr="00204D5B">
              <w:rPr>
                <w:rFonts w:ascii="Times New Roman" w:hAnsi="Times New Roman" w:cs="Times New Roman"/>
                <w:sz w:val="12"/>
                <w:szCs w:val="12"/>
              </w:rPr>
              <w:t>3</w:t>
            </w:r>
          </w:p>
        </w:tc>
        <w:tc>
          <w:tcPr>
            <w:tcW w:w="877" w:type="pct"/>
            <w:vAlign w:val="center"/>
          </w:tcPr>
          <w:p w:rsidR="00204D5B" w:rsidRPr="00204D5B" w:rsidRDefault="00204D5B" w:rsidP="00204D5B">
            <w:pPr>
              <w:spacing w:after="0" w:line="240" w:lineRule="auto"/>
              <w:jc w:val="center"/>
              <w:rPr>
                <w:rFonts w:ascii="Times New Roman" w:hAnsi="Times New Roman" w:cs="Times New Roman"/>
                <w:sz w:val="12"/>
                <w:szCs w:val="12"/>
              </w:rPr>
            </w:pPr>
            <w:r w:rsidRPr="00204D5B">
              <w:rPr>
                <w:rFonts w:ascii="Times New Roman" w:hAnsi="Times New Roman" w:cs="Times New Roman"/>
                <w:sz w:val="12"/>
                <w:szCs w:val="12"/>
              </w:rPr>
              <w:t>175°34'4"</w:t>
            </w:r>
          </w:p>
        </w:tc>
        <w:tc>
          <w:tcPr>
            <w:tcW w:w="815" w:type="pct"/>
            <w:vAlign w:val="center"/>
          </w:tcPr>
          <w:p w:rsidR="00204D5B" w:rsidRPr="00204D5B" w:rsidRDefault="00204D5B" w:rsidP="00204D5B">
            <w:pPr>
              <w:spacing w:after="0" w:line="240" w:lineRule="auto"/>
              <w:jc w:val="center"/>
              <w:rPr>
                <w:rFonts w:ascii="Times New Roman" w:hAnsi="Times New Roman" w:cs="Times New Roman"/>
                <w:sz w:val="12"/>
                <w:szCs w:val="12"/>
              </w:rPr>
            </w:pPr>
            <w:r w:rsidRPr="00204D5B">
              <w:rPr>
                <w:rFonts w:ascii="Times New Roman" w:hAnsi="Times New Roman" w:cs="Times New Roman"/>
                <w:sz w:val="12"/>
                <w:szCs w:val="12"/>
              </w:rPr>
              <w:t>13,07</w:t>
            </w:r>
          </w:p>
        </w:tc>
        <w:tc>
          <w:tcPr>
            <w:tcW w:w="977" w:type="pct"/>
            <w:vAlign w:val="center"/>
          </w:tcPr>
          <w:p w:rsidR="00204D5B" w:rsidRPr="00204D5B" w:rsidRDefault="00204D5B" w:rsidP="00204D5B">
            <w:pPr>
              <w:spacing w:after="0" w:line="240" w:lineRule="auto"/>
              <w:jc w:val="center"/>
              <w:rPr>
                <w:rFonts w:ascii="Times New Roman" w:hAnsi="Times New Roman" w:cs="Times New Roman"/>
                <w:sz w:val="12"/>
                <w:szCs w:val="12"/>
              </w:rPr>
            </w:pPr>
            <w:r w:rsidRPr="00204D5B">
              <w:rPr>
                <w:rFonts w:ascii="Times New Roman" w:hAnsi="Times New Roman" w:cs="Times New Roman"/>
                <w:sz w:val="12"/>
                <w:szCs w:val="12"/>
              </w:rPr>
              <w:t>2230232,23</w:t>
            </w:r>
          </w:p>
        </w:tc>
        <w:tc>
          <w:tcPr>
            <w:tcW w:w="977" w:type="pct"/>
            <w:vAlign w:val="center"/>
          </w:tcPr>
          <w:p w:rsidR="00204D5B" w:rsidRPr="00204D5B" w:rsidRDefault="00204D5B" w:rsidP="00204D5B">
            <w:pPr>
              <w:spacing w:after="0" w:line="240" w:lineRule="auto"/>
              <w:jc w:val="center"/>
              <w:rPr>
                <w:rFonts w:ascii="Times New Roman" w:hAnsi="Times New Roman" w:cs="Times New Roman"/>
                <w:sz w:val="12"/>
                <w:szCs w:val="12"/>
              </w:rPr>
            </w:pPr>
            <w:r w:rsidRPr="00204D5B">
              <w:rPr>
                <w:rFonts w:ascii="Times New Roman" w:hAnsi="Times New Roman" w:cs="Times New Roman"/>
                <w:sz w:val="12"/>
                <w:szCs w:val="12"/>
              </w:rPr>
              <w:t>446376,82</w:t>
            </w:r>
          </w:p>
        </w:tc>
      </w:tr>
      <w:tr w:rsidR="00204D5B" w:rsidRPr="00204D5B" w:rsidTr="00204D5B">
        <w:tc>
          <w:tcPr>
            <w:tcW w:w="486" w:type="pct"/>
            <w:vAlign w:val="center"/>
          </w:tcPr>
          <w:p w:rsidR="00204D5B" w:rsidRPr="00204D5B" w:rsidRDefault="00204D5B" w:rsidP="00204D5B">
            <w:pPr>
              <w:spacing w:after="0" w:line="240" w:lineRule="auto"/>
              <w:jc w:val="center"/>
              <w:rPr>
                <w:rFonts w:ascii="Times New Roman" w:hAnsi="Times New Roman" w:cs="Times New Roman"/>
                <w:sz w:val="12"/>
                <w:szCs w:val="12"/>
              </w:rPr>
            </w:pPr>
            <w:r w:rsidRPr="00204D5B">
              <w:rPr>
                <w:rFonts w:ascii="Times New Roman" w:hAnsi="Times New Roman" w:cs="Times New Roman"/>
                <w:sz w:val="12"/>
                <w:szCs w:val="12"/>
              </w:rPr>
              <w:t>4</w:t>
            </w:r>
          </w:p>
        </w:tc>
        <w:tc>
          <w:tcPr>
            <w:tcW w:w="868" w:type="pct"/>
            <w:vAlign w:val="center"/>
          </w:tcPr>
          <w:p w:rsidR="00204D5B" w:rsidRPr="00204D5B" w:rsidRDefault="00204D5B" w:rsidP="00204D5B">
            <w:pPr>
              <w:spacing w:after="0" w:line="240" w:lineRule="auto"/>
              <w:jc w:val="center"/>
              <w:rPr>
                <w:rFonts w:ascii="Times New Roman" w:hAnsi="Times New Roman" w:cs="Times New Roman"/>
                <w:sz w:val="12"/>
                <w:szCs w:val="12"/>
              </w:rPr>
            </w:pPr>
            <w:r w:rsidRPr="00204D5B">
              <w:rPr>
                <w:rFonts w:ascii="Times New Roman" w:hAnsi="Times New Roman" w:cs="Times New Roman"/>
                <w:sz w:val="12"/>
                <w:szCs w:val="12"/>
              </w:rPr>
              <w:t>4</w:t>
            </w:r>
          </w:p>
        </w:tc>
        <w:tc>
          <w:tcPr>
            <w:tcW w:w="877" w:type="pct"/>
            <w:vAlign w:val="center"/>
          </w:tcPr>
          <w:p w:rsidR="00204D5B" w:rsidRPr="00204D5B" w:rsidRDefault="00204D5B" w:rsidP="00204D5B">
            <w:pPr>
              <w:spacing w:after="0" w:line="240" w:lineRule="auto"/>
              <w:jc w:val="center"/>
              <w:rPr>
                <w:rFonts w:ascii="Times New Roman" w:hAnsi="Times New Roman" w:cs="Times New Roman"/>
                <w:sz w:val="12"/>
                <w:szCs w:val="12"/>
              </w:rPr>
            </w:pPr>
            <w:r w:rsidRPr="00204D5B">
              <w:rPr>
                <w:rFonts w:ascii="Times New Roman" w:hAnsi="Times New Roman" w:cs="Times New Roman"/>
                <w:sz w:val="12"/>
                <w:szCs w:val="12"/>
              </w:rPr>
              <w:t>268°17'55"</w:t>
            </w:r>
          </w:p>
        </w:tc>
        <w:tc>
          <w:tcPr>
            <w:tcW w:w="815" w:type="pct"/>
            <w:vAlign w:val="center"/>
          </w:tcPr>
          <w:p w:rsidR="00204D5B" w:rsidRPr="00204D5B" w:rsidRDefault="00204D5B" w:rsidP="00204D5B">
            <w:pPr>
              <w:spacing w:after="0" w:line="240" w:lineRule="auto"/>
              <w:jc w:val="center"/>
              <w:rPr>
                <w:rFonts w:ascii="Times New Roman" w:hAnsi="Times New Roman" w:cs="Times New Roman"/>
                <w:sz w:val="12"/>
                <w:szCs w:val="12"/>
              </w:rPr>
            </w:pPr>
            <w:r w:rsidRPr="00204D5B">
              <w:rPr>
                <w:rFonts w:ascii="Times New Roman" w:hAnsi="Times New Roman" w:cs="Times New Roman"/>
                <w:sz w:val="12"/>
                <w:szCs w:val="12"/>
              </w:rPr>
              <w:t>3,03</w:t>
            </w:r>
          </w:p>
        </w:tc>
        <w:tc>
          <w:tcPr>
            <w:tcW w:w="977" w:type="pct"/>
            <w:vAlign w:val="center"/>
          </w:tcPr>
          <w:p w:rsidR="00204D5B" w:rsidRPr="00204D5B" w:rsidRDefault="00204D5B" w:rsidP="00204D5B">
            <w:pPr>
              <w:spacing w:after="0" w:line="240" w:lineRule="auto"/>
              <w:jc w:val="center"/>
              <w:rPr>
                <w:rFonts w:ascii="Times New Roman" w:hAnsi="Times New Roman" w:cs="Times New Roman"/>
                <w:sz w:val="12"/>
                <w:szCs w:val="12"/>
              </w:rPr>
            </w:pPr>
            <w:r w:rsidRPr="00204D5B">
              <w:rPr>
                <w:rFonts w:ascii="Times New Roman" w:hAnsi="Times New Roman" w:cs="Times New Roman"/>
                <w:sz w:val="12"/>
                <w:szCs w:val="12"/>
              </w:rPr>
              <w:t>2230219,20</w:t>
            </w:r>
          </w:p>
        </w:tc>
        <w:tc>
          <w:tcPr>
            <w:tcW w:w="977" w:type="pct"/>
            <w:vAlign w:val="center"/>
          </w:tcPr>
          <w:p w:rsidR="00204D5B" w:rsidRPr="00204D5B" w:rsidRDefault="00204D5B" w:rsidP="00204D5B">
            <w:pPr>
              <w:spacing w:after="0" w:line="240" w:lineRule="auto"/>
              <w:jc w:val="center"/>
              <w:rPr>
                <w:rFonts w:ascii="Times New Roman" w:hAnsi="Times New Roman" w:cs="Times New Roman"/>
                <w:sz w:val="12"/>
                <w:szCs w:val="12"/>
              </w:rPr>
            </w:pPr>
            <w:r w:rsidRPr="00204D5B">
              <w:rPr>
                <w:rFonts w:ascii="Times New Roman" w:hAnsi="Times New Roman" w:cs="Times New Roman"/>
                <w:sz w:val="12"/>
                <w:szCs w:val="12"/>
              </w:rPr>
              <w:t>446377,83</w:t>
            </w:r>
          </w:p>
        </w:tc>
      </w:tr>
      <w:tr w:rsidR="00204D5B" w:rsidRPr="00204D5B" w:rsidTr="00204D5B">
        <w:tc>
          <w:tcPr>
            <w:tcW w:w="486" w:type="pct"/>
            <w:vAlign w:val="center"/>
          </w:tcPr>
          <w:p w:rsidR="00204D5B" w:rsidRPr="00204D5B" w:rsidRDefault="00204D5B" w:rsidP="00204D5B">
            <w:pPr>
              <w:spacing w:after="0" w:line="240" w:lineRule="auto"/>
              <w:jc w:val="center"/>
              <w:rPr>
                <w:rFonts w:ascii="Times New Roman" w:hAnsi="Times New Roman" w:cs="Times New Roman"/>
                <w:sz w:val="12"/>
                <w:szCs w:val="12"/>
              </w:rPr>
            </w:pPr>
            <w:r w:rsidRPr="00204D5B">
              <w:rPr>
                <w:rFonts w:ascii="Times New Roman" w:hAnsi="Times New Roman" w:cs="Times New Roman"/>
                <w:sz w:val="12"/>
                <w:szCs w:val="12"/>
              </w:rPr>
              <w:t>5</w:t>
            </w:r>
          </w:p>
        </w:tc>
        <w:tc>
          <w:tcPr>
            <w:tcW w:w="868" w:type="pct"/>
            <w:vAlign w:val="center"/>
          </w:tcPr>
          <w:p w:rsidR="00204D5B" w:rsidRPr="00204D5B" w:rsidRDefault="00204D5B" w:rsidP="00204D5B">
            <w:pPr>
              <w:spacing w:after="0" w:line="240" w:lineRule="auto"/>
              <w:jc w:val="center"/>
              <w:rPr>
                <w:rFonts w:ascii="Times New Roman" w:hAnsi="Times New Roman" w:cs="Times New Roman"/>
                <w:sz w:val="12"/>
                <w:szCs w:val="12"/>
              </w:rPr>
            </w:pPr>
            <w:r w:rsidRPr="00204D5B">
              <w:rPr>
                <w:rFonts w:ascii="Times New Roman" w:hAnsi="Times New Roman" w:cs="Times New Roman"/>
                <w:sz w:val="12"/>
                <w:szCs w:val="12"/>
              </w:rPr>
              <w:t>5</w:t>
            </w:r>
          </w:p>
        </w:tc>
        <w:tc>
          <w:tcPr>
            <w:tcW w:w="877" w:type="pct"/>
            <w:vAlign w:val="center"/>
          </w:tcPr>
          <w:p w:rsidR="00204D5B" w:rsidRPr="00204D5B" w:rsidRDefault="00204D5B" w:rsidP="00204D5B">
            <w:pPr>
              <w:spacing w:after="0" w:line="240" w:lineRule="auto"/>
              <w:jc w:val="center"/>
              <w:rPr>
                <w:rFonts w:ascii="Times New Roman" w:hAnsi="Times New Roman" w:cs="Times New Roman"/>
                <w:sz w:val="12"/>
                <w:szCs w:val="12"/>
              </w:rPr>
            </w:pPr>
            <w:r w:rsidRPr="00204D5B">
              <w:rPr>
                <w:rFonts w:ascii="Times New Roman" w:hAnsi="Times New Roman" w:cs="Times New Roman"/>
                <w:sz w:val="12"/>
                <w:szCs w:val="12"/>
              </w:rPr>
              <w:t>114°57'40"</w:t>
            </w:r>
          </w:p>
        </w:tc>
        <w:tc>
          <w:tcPr>
            <w:tcW w:w="815" w:type="pct"/>
            <w:vAlign w:val="center"/>
          </w:tcPr>
          <w:p w:rsidR="00204D5B" w:rsidRPr="00204D5B" w:rsidRDefault="00204D5B" w:rsidP="00204D5B">
            <w:pPr>
              <w:spacing w:after="0" w:line="240" w:lineRule="auto"/>
              <w:jc w:val="center"/>
              <w:rPr>
                <w:rFonts w:ascii="Times New Roman" w:hAnsi="Times New Roman" w:cs="Times New Roman"/>
                <w:sz w:val="12"/>
                <w:szCs w:val="12"/>
              </w:rPr>
            </w:pPr>
            <w:r w:rsidRPr="00204D5B">
              <w:rPr>
                <w:rFonts w:ascii="Times New Roman" w:hAnsi="Times New Roman" w:cs="Times New Roman"/>
                <w:sz w:val="12"/>
                <w:szCs w:val="12"/>
              </w:rPr>
              <w:t>15,5</w:t>
            </w:r>
          </w:p>
        </w:tc>
        <w:tc>
          <w:tcPr>
            <w:tcW w:w="977" w:type="pct"/>
            <w:vAlign w:val="center"/>
          </w:tcPr>
          <w:p w:rsidR="00204D5B" w:rsidRPr="00204D5B" w:rsidRDefault="00204D5B" w:rsidP="00204D5B">
            <w:pPr>
              <w:spacing w:after="0" w:line="240" w:lineRule="auto"/>
              <w:jc w:val="center"/>
              <w:rPr>
                <w:rFonts w:ascii="Times New Roman" w:hAnsi="Times New Roman" w:cs="Times New Roman"/>
                <w:sz w:val="12"/>
                <w:szCs w:val="12"/>
              </w:rPr>
            </w:pPr>
            <w:r w:rsidRPr="00204D5B">
              <w:rPr>
                <w:rFonts w:ascii="Times New Roman" w:hAnsi="Times New Roman" w:cs="Times New Roman"/>
                <w:sz w:val="12"/>
                <w:szCs w:val="12"/>
              </w:rPr>
              <w:t>2230219,11</w:t>
            </w:r>
          </w:p>
        </w:tc>
        <w:tc>
          <w:tcPr>
            <w:tcW w:w="977" w:type="pct"/>
            <w:vAlign w:val="center"/>
          </w:tcPr>
          <w:p w:rsidR="00204D5B" w:rsidRPr="00204D5B" w:rsidRDefault="00204D5B" w:rsidP="00204D5B">
            <w:pPr>
              <w:spacing w:after="0" w:line="240" w:lineRule="auto"/>
              <w:jc w:val="center"/>
              <w:rPr>
                <w:rFonts w:ascii="Times New Roman" w:hAnsi="Times New Roman" w:cs="Times New Roman"/>
                <w:sz w:val="12"/>
                <w:szCs w:val="12"/>
              </w:rPr>
            </w:pPr>
            <w:r w:rsidRPr="00204D5B">
              <w:rPr>
                <w:rFonts w:ascii="Times New Roman" w:hAnsi="Times New Roman" w:cs="Times New Roman"/>
                <w:sz w:val="12"/>
                <w:szCs w:val="12"/>
              </w:rPr>
              <w:t>446374,80</w:t>
            </w:r>
          </w:p>
        </w:tc>
      </w:tr>
      <w:tr w:rsidR="00204D5B" w:rsidRPr="00204D5B" w:rsidTr="00204D5B">
        <w:tc>
          <w:tcPr>
            <w:tcW w:w="486" w:type="pct"/>
            <w:vAlign w:val="center"/>
          </w:tcPr>
          <w:p w:rsidR="00204D5B" w:rsidRPr="00204D5B" w:rsidRDefault="00204D5B" w:rsidP="00204D5B">
            <w:pPr>
              <w:spacing w:after="0" w:line="240" w:lineRule="auto"/>
              <w:jc w:val="center"/>
              <w:rPr>
                <w:rFonts w:ascii="Times New Roman" w:hAnsi="Times New Roman" w:cs="Times New Roman"/>
                <w:sz w:val="12"/>
                <w:szCs w:val="12"/>
              </w:rPr>
            </w:pPr>
            <w:r w:rsidRPr="00204D5B">
              <w:rPr>
                <w:rFonts w:ascii="Times New Roman" w:hAnsi="Times New Roman" w:cs="Times New Roman"/>
                <w:sz w:val="12"/>
                <w:szCs w:val="12"/>
              </w:rPr>
              <w:t>6</w:t>
            </w:r>
          </w:p>
        </w:tc>
        <w:tc>
          <w:tcPr>
            <w:tcW w:w="868" w:type="pct"/>
            <w:vAlign w:val="center"/>
          </w:tcPr>
          <w:p w:rsidR="00204D5B" w:rsidRPr="00204D5B" w:rsidRDefault="00204D5B" w:rsidP="00204D5B">
            <w:pPr>
              <w:spacing w:after="0" w:line="240" w:lineRule="auto"/>
              <w:jc w:val="center"/>
              <w:rPr>
                <w:rFonts w:ascii="Times New Roman" w:hAnsi="Times New Roman" w:cs="Times New Roman"/>
                <w:sz w:val="12"/>
                <w:szCs w:val="12"/>
              </w:rPr>
            </w:pPr>
            <w:r w:rsidRPr="00204D5B">
              <w:rPr>
                <w:rFonts w:ascii="Times New Roman" w:hAnsi="Times New Roman" w:cs="Times New Roman"/>
                <w:sz w:val="12"/>
                <w:szCs w:val="12"/>
              </w:rPr>
              <w:t>6</w:t>
            </w:r>
          </w:p>
        </w:tc>
        <w:tc>
          <w:tcPr>
            <w:tcW w:w="877" w:type="pct"/>
            <w:vAlign w:val="center"/>
          </w:tcPr>
          <w:p w:rsidR="00204D5B" w:rsidRPr="00204D5B" w:rsidRDefault="00204D5B" w:rsidP="00204D5B">
            <w:pPr>
              <w:spacing w:after="0" w:line="240" w:lineRule="auto"/>
              <w:jc w:val="center"/>
              <w:rPr>
                <w:rFonts w:ascii="Times New Roman" w:hAnsi="Times New Roman" w:cs="Times New Roman"/>
                <w:sz w:val="12"/>
                <w:szCs w:val="12"/>
              </w:rPr>
            </w:pPr>
            <w:r w:rsidRPr="00204D5B">
              <w:rPr>
                <w:rFonts w:ascii="Times New Roman" w:hAnsi="Times New Roman" w:cs="Times New Roman"/>
                <w:sz w:val="12"/>
                <w:szCs w:val="12"/>
              </w:rPr>
              <w:t>355°32'10"</w:t>
            </w:r>
          </w:p>
        </w:tc>
        <w:tc>
          <w:tcPr>
            <w:tcW w:w="815" w:type="pct"/>
            <w:vAlign w:val="center"/>
          </w:tcPr>
          <w:p w:rsidR="00204D5B" w:rsidRPr="00204D5B" w:rsidRDefault="00204D5B" w:rsidP="00204D5B">
            <w:pPr>
              <w:spacing w:after="0" w:line="240" w:lineRule="auto"/>
              <w:jc w:val="center"/>
              <w:rPr>
                <w:rFonts w:ascii="Times New Roman" w:hAnsi="Times New Roman" w:cs="Times New Roman"/>
                <w:sz w:val="12"/>
                <w:szCs w:val="12"/>
              </w:rPr>
            </w:pPr>
            <w:r w:rsidRPr="00204D5B">
              <w:rPr>
                <w:rFonts w:ascii="Times New Roman" w:hAnsi="Times New Roman" w:cs="Times New Roman"/>
                <w:sz w:val="12"/>
                <w:szCs w:val="12"/>
              </w:rPr>
              <w:t>16,83</w:t>
            </w:r>
          </w:p>
        </w:tc>
        <w:tc>
          <w:tcPr>
            <w:tcW w:w="977" w:type="pct"/>
            <w:vAlign w:val="center"/>
          </w:tcPr>
          <w:p w:rsidR="00204D5B" w:rsidRPr="00204D5B" w:rsidRDefault="00204D5B" w:rsidP="00204D5B">
            <w:pPr>
              <w:spacing w:after="0" w:line="240" w:lineRule="auto"/>
              <w:jc w:val="center"/>
              <w:rPr>
                <w:rFonts w:ascii="Times New Roman" w:hAnsi="Times New Roman" w:cs="Times New Roman"/>
                <w:sz w:val="12"/>
                <w:szCs w:val="12"/>
              </w:rPr>
            </w:pPr>
            <w:r w:rsidRPr="00204D5B">
              <w:rPr>
                <w:rFonts w:ascii="Times New Roman" w:hAnsi="Times New Roman" w:cs="Times New Roman"/>
                <w:sz w:val="12"/>
                <w:szCs w:val="12"/>
              </w:rPr>
              <w:t>2230212,57</w:t>
            </w:r>
          </w:p>
        </w:tc>
        <w:tc>
          <w:tcPr>
            <w:tcW w:w="977" w:type="pct"/>
            <w:vAlign w:val="center"/>
          </w:tcPr>
          <w:p w:rsidR="00204D5B" w:rsidRPr="00204D5B" w:rsidRDefault="00204D5B" w:rsidP="00204D5B">
            <w:pPr>
              <w:spacing w:after="0" w:line="240" w:lineRule="auto"/>
              <w:jc w:val="center"/>
              <w:rPr>
                <w:rFonts w:ascii="Times New Roman" w:hAnsi="Times New Roman" w:cs="Times New Roman"/>
                <w:sz w:val="12"/>
                <w:szCs w:val="12"/>
              </w:rPr>
            </w:pPr>
            <w:r w:rsidRPr="00204D5B">
              <w:rPr>
                <w:rFonts w:ascii="Times New Roman" w:hAnsi="Times New Roman" w:cs="Times New Roman"/>
                <w:sz w:val="12"/>
                <w:szCs w:val="12"/>
              </w:rPr>
              <w:t>446388,85</w:t>
            </w:r>
          </w:p>
        </w:tc>
      </w:tr>
      <w:tr w:rsidR="00204D5B" w:rsidRPr="00204D5B" w:rsidTr="00204D5B">
        <w:tc>
          <w:tcPr>
            <w:tcW w:w="486" w:type="pct"/>
            <w:vAlign w:val="center"/>
          </w:tcPr>
          <w:p w:rsidR="00204D5B" w:rsidRPr="00204D5B" w:rsidRDefault="00204D5B" w:rsidP="00204D5B">
            <w:pPr>
              <w:spacing w:after="0" w:line="240" w:lineRule="auto"/>
              <w:jc w:val="center"/>
              <w:rPr>
                <w:rFonts w:ascii="Times New Roman" w:hAnsi="Times New Roman" w:cs="Times New Roman"/>
                <w:sz w:val="12"/>
                <w:szCs w:val="12"/>
              </w:rPr>
            </w:pPr>
            <w:r w:rsidRPr="00204D5B">
              <w:rPr>
                <w:rFonts w:ascii="Times New Roman" w:hAnsi="Times New Roman" w:cs="Times New Roman"/>
                <w:sz w:val="12"/>
                <w:szCs w:val="12"/>
              </w:rPr>
              <w:t>7</w:t>
            </w:r>
          </w:p>
        </w:tc>
        <w:tc>
          <w:tcPr>
            <w:tcW w:w="868" w:type="pct"/>
            <w:vAlign w:val="center"/>
          </w:tcPr>
          <w:p w:rsidR="00204D5B" w:rsidRPr="00204D5B" w:rsidRDefault="00204D5B" w:rsidP="00204D5B">
            <w:pPr>
              <w:spacing w:after="0" w:line="240" w:lineRule="auto"/>
              <w:jc w:val="center"/>
              <w:rPr>
                <w:rFonts w:ascii="Times New Roman" w:hAnsi="Times New Roman" w:cs="Times New Roman"/>
                <w:sz w:val="12"/>
                <w:szCs w:val="12"/>
              </w:rPr>
            </w:pPr>
            <w:r w:rsidRPr="00204D5B">
              <w:rPr>
                <w:rFonts w:ascii="Times New Roman" w:hAnsi="Times New Roman" w:cs="Times New Roman"/>
                <w:sz w:val="12"/>
                <w:szCs w:val="12"/>
              </w:rPr>
              <w:t>7</w:t>
            </w:r>
          </w:p>
        </w:tc>
        <w:tc>
          <w:tcPr>
            <w:tcW w:w="877" w:type="pct"/>
            <w:vAlign w:val="center"/>
          </w:tcPr>
          <w:p w:rsidR="00204D5B" w:rsidRPr="00204D5B" w:rsidRDefault="00204D5B" w:rsidP="00204D5B">
            <w:pPr>
              <w:spacing w:after="0" w:line="240" w:lineRule="auto"/>
              <w:jc w:val="center"/>
              <w:rPr>
                <w:rFonts w:ascii="Times New Roman" w:hAnsi="Times New Roman" w:cs="Times New Roman"/>
                <w:sz w:val="12"/>
                <w:szCs w:val="12"/>
              </w:rPr>
            </w:pPr>
            <w:r w:rsidRPr="00204D5B">
              <w:rPr>
                <w:rFonts w:ascii="Times New Roman" w:hAnsi="Times New Roman" w:cs="Times New Roman"/>
                <w:sz w:val="12"/>
                <w:szCs w:val="12"/>
              </w:rPr>
              <w:t>298°33'3"</w:t>
            </w:r>
          </w:p>
        </w:tc>
        <w:tc>
          <w:tcPr>
            <w:tcW w:w="815" w:type="pct"/>
            <w:vAlign w:val="center"/>
          </w:tcPr>
          <w:p w:rsidR="00204D5B" w:rsidRPr="00204D5B" w:rsidRDefault="00204D5B" w:rsidP="00204D5B">
            <w:pPr>
              <w:spacing w:after="0" w:line="240" w:lineRule="auto"/>
              <w:jc w:val="center"/>
              <w:rPr>
                <w:rFonts w:ascii="Times New Roman" w:hAnsi="Times New Roman" w:cs="Times New Roman"/>
                <w:sz w:val="12"/>
                <w:szCs w:val="12"/>
              </w:rPr>
            </w:pPr>
            <w:r w:rsidRPr="00204D5B">
              <w:rPr>
                <w:rFonts w:ascii="Times New Roman" w:hAnsi="Times New Roman" w:cs="Times New Roman"/>
                <w:sz w:val="12"/>
                <w:szCs w:val="12"/>
              </w:rPr>
              <w:t>16,13</w:t>
            </w:r>
          </w:p>
        </w:tc>
        <w:tc>
          <w:tcPr>
            <w:tcW w:w="977" w:type="pct"/>
            <w:vAlign w:val="center"/>
          </w:tcPr>
          <w:p w:rsidR="00204D5B" w:rsidRPr="00204D5B" w:rsidRDefault="00204D5B" w:rsidP="00204D5B">
            <w:pPr>
              <w:spacing w:after="0" w:line="240" w:lineRule="auto"/>
              <w:jc w:val="center"/>
              <w:rPr>
                <w:rFonts w:ascii="Times New Roman" w:hAnsi="Times New Roman" w:cs="Times New Roman"/>
                <w:sz w:val="12"/>
                <w:szCs w:val="12"/>
              </w:rPr>
            </w:pPr>
            <w:r w:rsidRPr="00204D5B">
              <w:rPr>
                <w:rFonts w:ascii="Times New Roman" w:hAnsi="Times New Roman" w:cs="Times New Roman"/>
                <w:sz w:val="12"/>
                <w:szCs w:val="12"/>
              </w:rPr>
              <w:t>2230229,35</w:t>
            </w:r>
          </w:p>
        </w:tc>
        <w:tc>
          <w:tcPr>
            <w:tcW w:w="977" w:type="pct"/>
            <w:vAlign w:val="center"/>
          </w:tcPr>
          <w:p w:rsidR="00204D5B" w:rsidRPr="00204D5B" w:rsidRDefault="00204D5B" w:rsidP="00204D5B">
            <w:pPr>
              <w:spacing w:after="0" w:line="240" w:lineRule="auto"/>
              <w:jc w:val="center"/>
              <w:rPr>
                <w:rFonts w:ascii="Times New Roman" w:hAnsi="Times New Roman" w:cs="Times New Roman"/>
                <w:sz w:val="12"/>
                <w:szCs w:val="12"/>
              </w:rPr>
            </w:pPr>
            <w:r w:rsidRPr="00204D5B">
              <w:rPr>
                <w:rFonts w:ascii="Times New Roman" w:hAnsi="Times New Roman" w:cs="Times New Roman"/>
                <w:sz w:val="12"/>
                <w:szCs w:val="12"/>
              </w:rPr>
              <w:t>446387,54</w:t>
            </w:r>
          </w:p>
        </w:tc>
      </w:tr>
      <w:tr w:rsidR="00204D5B" w:rsidRPr="00204D5B" w:rsidTr="00204D5B">
        <w:tc>
          <w:tcPr>
            <w:tcW w:w="486" w:type="pct"/>
            <w:vAlign w:val="center"/>
          </w:tcPr>
          <w:p w:rsidR="00204D5B" w:rsidRPr="00204D5B" w:rsidRDefault="00204D5B" w:rsidP="00204D5B">
            <w:pPr>
              <w:spacing w:after="0" w:line="240" w:lineRule="auto"/>
              <w:jc w:val="center"/>
              <w:rPr>
                <w:rFonts w:ascii="Times New Roman" w:hAnsi="Times New Roman" w:cs="Times New Roman"/>
                <w:sz w:val="12"/>
                <w:szCs w:val="12"/>
              </w:rPr>
            </w:pPr>
            <w:r w:rsidRPr="00204D5B">
              <w:rPr>
                <w:rFonts w:ascii="Times New Roman" w:hAnsi="Times New Roman" w:cs="Times New Roman"/>
                <w:sz w:val="12"/>
                <w:szCs w:val="12"/>
              </w:rPr>
              <w:t>8</w:t>
            </w:r>
          </w:p>
        </w:tc>
        <w:tc>
          <w:tcPr>
            <w:tcW w:w="868" w:type="pct"/>
            <w:vAlign w:val="center"/>
          </w:tcPr>
          <w:p w:rsidR="00204D5B" w:rsidRPr="00204D5B" w:rsidRDefault="00204D5B" w:rsidP="00204D5B">
            <w:pPr>
              <w:spacing w:after="0" w:line="240" w:lineRule="auto"/>
              <w:jc w:val="center"/>
              <w:rPr>
                <w:rFonts w:ascii="Times New Roman" w:hAnsi="Times New Roman" w:cs="Times New Roman"/>
                <w:sz w:val="12"/>
                <w:szCs w:val="12"/>
              </w:rPr>
            </w:pPr>
            <w:r w:rsidRPr="00204D5B">
              <w:rPr>
                <w:rFonts w:ascii="Times New Roman" w:hAnsi="Times New Roman" w:cs="Times New Roman"/>
                <w:sz w:val="12"/>
                <w:szCs w:val="12"/>
              </w:rPr>
              <w:t>1</w:t>
            </w:r>
          </w:p>
        </w:tc>
        <w:tc>
          <w:tcPr>
            <w:tcW w:w="877" w:type="pct"/>
            <w:vAlign w:val="center"/>
          </w:tcPr>
          <w:p w:rsidR="00204D5B" w:rsidRPr="00204D5B" w:rsidRDefault="00204D5B" w:rsidP="00204D5B">
            <w:pPr>
              <w:spacing w:after="0" w:line="240" w:lineRule="auto"/>
              <w:jc w:val="center"/>
              <w:rPr>
                <w:rFonts w:ascii="Times New Roman" w:hAnsi="Times New Roman" w:cs="Times New Roman"/>
                <w:sz w:val="12"/>
                <w:szCs w:val="12"/>
              </w:rPr>
            </w:pPr>
            <w:r w:rsidRPr="00204D5B">
              <w:rPr>
                <w:rFonts w:ascii="Times New Roman" w:hAnsi="Times New Roman" w:cs="Times New Roman"/>
                <w:sz w:val="12"/>
                <w:szCs w:val="12"/>
              </w:rPr>
              <w:t>175°40'30"</w:t>
            </w:r>
          </w:p>
        </w:tc>
        <w:tc>
          <w:tcPr>
            <w:tcW w:w="815" w:type="pct"/>
            <w:vAlign w:val="center"/>
          </w:tcPr>
          <w:p w:rsidR="00204D5B" w:rsidRPr="00204D5B" w:rsidRDefault="00204D5B" w:rsidP="00204D5B">
            <w:pPr>
              <w:spacing w:after="0" w:line="240" w:lineRule="auto"/>
              <w:jc w:val="center"/>
              <w:rPr>
                <w:rFonts w:ascii="Times New Roman" w:hAnsi="Times New Roman" w:cs="Times New Roman"/>
                <w:sz w:val="12"/>
                <w:szCs w:val="12"/>
              </w:rPr>
            </w:pPr>
            <w:r w:rsidRPr="00204D5B">
              <w:rPr>
                <w:rFonts w:ascii="Times New Roman" w:hAnsi="Times New Roman" w:cs="Times New Roman"/>
                <w:sz w:val="12"/>
                <w:szCs w:val="12"/>
              </w:rPr>
              <w:t>2,39</w:t>
            </w:r>
          </w:p>
        </w:tc>
        <w:tc>
          <w:tcPr>
            <w:tcW w:w="977" w:type="pct"/>
            <w:vAlign w:val="center"/>
          </w:tcPr>
          <w:p w:rsidR="00204D5B" w:rsidRPr="00204D5B" w:rsidRDefault="00204D5B" w:rsidP="00204D5B">
            <w:pPr>
              <w:spacing w:after="0" w:line="240" w:lineRule="auto"/>
              <w:jc w:val="center"/>
              <w:rPr>
                <w:rFonts w:ascii="Times New Roman" w:hAnsi="Times New Roman" w:cs="Times New Roman"/>
                <w:sz w:val="12"/>
                <w:szCs w:val="12"/>
              </w:rPr>
            </w:pPr>
            <w:r w:rsidRPr="00204D5B">
              <w:rPr>
                <w:rFonts w:ascii="Times New Roman" w:hAnsi="Times New Roman" w:cs="Times New Roman"/>
                <w:sz w:val="12"/>
                <w:szCs w:val="12"/>
              </w:rPr>
              <w:t>2230237,06</w:t>
            </w:r>
          </w:p>
        </w:tc>
        <w:tc>
          <w:tcPr>
            <w:tcW w:w="977" w:type="pct"/>
            <w:vAlign w:val="center"/>
          </w:tcPr>
          <w:p w:rsidR="00204D5B" w:rsidRPr="00204D5B" w:rsidRDefault="00204D5B" w:rsidP="00204D5B">
            <w:pPr>
              <w:spacing w:after="0" w:line="240" w:lineRule="auto"/>
              <w:jc w:val="center"/>
              <w:rPr>
                <w:rFonts w:ascii="Times New Roman" w:hAnsi="Times New Roman" w:cs="Times New Roman"/>
                <w:sz w:val="12"/>
                <w:szCs w:val="12"/>
              </w:rPr>
            </w:pPr>
            <w:r w:rsidRPr="00204D5B">
              <w:rPr>
                <w:rFonts w:ascii="Times New Roman" w:hAnsi="Times New Roman" w:cs="Times New Roman"/>
                <w:sz w:val="12"/>
                <w:szCs w:val="12"/>
              </w:rPr>
              <w:t>446373,37</w:t>
            </w:r>
          </w:p>
        </w:tc>
      </w:tr>
      <w:tr w:rsidR="00204D5B" w:rsidRPr="00204D5B" w:rsidTr="00204D5B">
        <w:tc>
          <w:tcPr>
            <w:tcW w:w="486" w:type="pct"/>
          </w:tcPr>
          <w:p w:rsidR="00204D5B" w:rsidRPr="00204D5B" w:rsidRDefault="00204D5B" w:rsidP="00204D5B">
            <w:pPr>
              <w:spacing w:after="0" w:line="240" w:lineRule="auto"/>
              <w:rPr>
                <w:rFonts w:ascii="Times New Roman" w:hAnsi="Times New Roman" w:cs="Times New Roman"/>
                <w:sz w:val="12"/>
                <w:szCs w:val="12"/>
              </w:rPr>
            </w:pPr>
          </w:p>
        </w:tc>
        <w:tc>
          <w:tcPr>
            <w:tcW w:w="868" w:type="pct"/>
          </w:tcPr>
          <w:p w:rsidR="00204D5B" w:rsidRPr="00204D5B" w:rsidRDefault="00204D5B" w:rsidP="00204D5B">
            <w:pPr>
              <w:spacing w:after="0" w:line="240" w:lineRule="auto"/>
              <w:rPr>
                <w:rFonts w:ascii="Times New Roman" w:hAnsi="Times New Roman" w:cs="Times New Roman"/>
                <w:sz w:val="12"/>
                <w:szCs w:val="12"/>
              </w:rPr>
            </w:pPr>
          </w:p>
        </w:tc>
        <w:tc>
          <w:tcPr>
            <w:tcW w:w="877" w:type="pct"/>
          </w:tcPr>
          <w:p w:rsidR="00204D5B" w:rsidRPr="00204D5B" w:rsidRDefault="00204D5B" w:rsidP="00204D5B">
            <w:pPr>
              <w:spacing w:after="0" w:line="240" w:lineRule="auto"/>
              <w:rPr>
                <w:rFonts w:ascii="Times New Roman" w:hAnsi="Times New Roman" w:cs="Times New Roman"/>
                <w:sz w:val="12"/>
                <w:szCs w:val="12"/>
              </w:rPr>
            </w:pPr>
          </w:p>
        </w:tc>
        <w:tc>
          <w:tcPr>
            <w:tcW w:w="815" w:type="pct"/>
          </w:tcPr>
          <w:p w:rsidR="00204D5B" w:rsidRPr="00204D5B" w:rsidRDefault="00204D5B" w:rsidP="00204D5B">
            <w:pPr>
              <w:spacing w:after="0" w:line="240" w:lineRule="auto"/>
              <w:rPr>
                <w:rFonts w:ascii="Times New Roman" w:hAnsi="Times New Roman" w:cs="Times New Roman"/>
                <w:sz w:val="12"/>
                <w:szCs w:val="12"/>
              </w:rPr>
            </w:pPr>
          </w:p>
        </w:tc>
        <w:tc>
          <w:tcPr>
            <w:tcW w:w="977" w:type="pct"/>
          </w:tcPr>
          <w:p w:rsidR="00204D5B" w:rsidRPr="00204D5B" w:rsidRDefault="00204D5B" w:rsidP="00204D5B">
            <w:pPr>
              <w:spacing w:after="0" w:line="240" w:lineRule="auto"/>
              <w:rPr>
                <w:rFonts w:ascii="Times New Roman" w:hAnsi="Times New Roman" w:cs="Times New Roman"/>
                <w:sz w:val="12"/>
                <w:szCs w:val="12"/>
              </w:rPr>
            </w:pPr>
          </w:p>
        </w:tc>
        <w:tc>
          <w:tcPr>
            <w:tcW w:w="977" w:type="pct"/>
          </w:tcPr>
          <w:p w:rsidR="00204D5B" w:rsidRPr="00204D5B" w:rsidRDefault="00204D5B" w:rsidP="00204D5B">
            <w:pPr>
              <w:spacing w:after="0" w:line="240" w:lineRule="auto"/>
              <w:rPr>
                <w:rFonts w:ascii="Times New Roman" w:hAnsi="Times New Roman" w:cs="Times New Roman"/>
                <w:sz w:val="12"/>
                <w:szCs w:val="12"/>
              </w:rPr>
            </w:pPr>
          </w:p>
        </w:tc>
      </w:tr>
      <w:tr w:rsidR="00204D5B" w:rsidRPr="00204D5B" w:rsidTr="00204D5B">
        <w:tc>
          <w:tcPr>
            <w:tcW w:w="486" w:type="pct"/>
            <w:vAlign w:val="center"/>
          </w:tcPr>
          <w:p w:rsidR="00204D5B" w:rsidRPr="00204D5B" w:rsidRDefault="00204D5B" w:rsidP="00204D5B">
            <w:pPr>
              <w:spacing w:after="0" w:line="240" w:lineRule="auto"/>
              <w:jc w:val="center"/>
              <w:rPr>
                <w:rFonts w:ascii="Times New Roman" w:hAnsi="Times New Roman" w:cs="Times New Roman"/>
                <w:sz w:val="12"/>
                <w:szCs w:val="12"/>
              </w:rPr>
            </w:pPr>
            <w:r w:rsidRPr="00204D5B">
              <w:rPr>
                <w:rFonts w:ascii="Times New Roman" w:hAnsi="Times New Roman" w:cs="Times New Roman"/>
                <w:sz w:val="12"/>
                <w:szCs w:val="12"/>
              </w:rPr>
              <w:t>1</w:t>
            </w:r>
          </w:p>
        </w:tc>
        <w:tc>
          <w:tcPr>
            <w:tcW w:w="868" w:type="pct"/>
            <w:vAlign w:val="center"/>
          </w:tcPr>
          <w:p w:rsidR="00204D5B" w:rsidRPr="00204D5B" w:rsidRDefault="00204D5B" w:rsidP="00204D5B">
            <w:pPr>
              <w:spacing w:after="0" w:line="240" w:lineRule="auto"/>
              <w:jc w:val="center"/>
              <w:rPr>
                <w:rFonts w:ascii="Times New Roman" w:hAnsi="Times New Roman" w:cs="Times New Roman"/>
                <w:sz w:val="12"/>
                <w:szCs w:val="12"/>
              </w:rPr>
            </w:pPr>
            <w:r w:rsidRPr="00204D5B">
              <w:rPr>
                <w:rFonts w:ascii="Times New Roman" w:hAnsi="Times New Roman" w:cs="Times New Roman"/>
                <w:sz w:val="12"/>
                <w:szCs w:val="12"/>
              </w:rPr>
              <w:t>8</w:t>
            </w:r>
          </w:p>
        </w:tc>
        <w:tc>
          <w:tcPr>
            <w:tcW w:w="877" w:type="pct"/>
            <w:vAlign w:val="center"/>
          </w:tcPr>
          <w:p w:rsidR="00204D5B" w:rsidRPr="00204D5B" w:rsidRDefault="00204D5B" w:rsidP="00204D5B">
            <w:pPr>
              <w:spacing w:after="0" w:line="240" w:lineRule="auto"/>
              <w:jc w:val="center"/>
              <w:rPr>
                <w:rFonts w:ascii="Times New Roman" w:hAnsi="Times New Roman" w:cs="Times New Roman"/>
                <w:sz w:val="12"/>
                <w:szCs w:val="12"/>
              </w:rPr>
            </w:pPr>
            <w:r w:rsidRPr="00204D5B">
              <w:rPr>
                <w:rFonts w:ascii="Times New Roman" w:hAnsi="Times New Roman" w:cs="Times New Roman"/>
                <w:sz w:val="12"/>
                <w:szCs w:val="12"/>
              </w:rPr>
              <w:t>175°34'25"</w:t>
            </w:r>
          </w:p>
        </w:tc>
        <w:tc>
          <w:tcPr>
            <w:tcW w:w="815" w:type="pct"/>
            <w:vAlign w:val="center"/>
          </w:tcPr>
          <w:p w:rsidR="00204D5B" w:rsidRPr="00204D5B" w:rsidRDefault="00204D5B" w:rsidP="00204D5B">
            <w:pPr>
              <w:spacing w:after="0" w:line="240" w:lineRule="auto"/>
              <w:jc w:val="center"/>
              <w:rPr>
                <w:rFonts w:ascii="Times New Roman" w:hAnsi="Times New Roman" w:cs="Times New Roman"/>
                <w:sz w:val="12"/>
                <w:szCs w:val="12"/>
              </w:rPr>
            </w:pPr>
            <w:r w:rsidRPr="00204D5B">
              <w:rPr>
                <w:rFonts w:ascii="Times New Roman" w:hAnsi="Times New Roman" w:cs="Times New Roman"/>
                <w:sz w:val="12"/>
                <w:szCs w:val="12"/>
              </w:rPr>
              <w:t>19,05</w:t>
            </w:r>
          </w:p>
        </w:tc>
        <w:tc>
          <w:tcPr>
            <w:tcW w:w="977" w:type="pct"/>
            <w:vAlign w:val="center"/>
          </w:tcPr>
          <w:p w:rsidR="00204D5B" w:rsidRPr="00204D5B" w:rsidRDefault="00204D5B" w:rsidP="00204D5B">
            <w:pPr>
              <w:spacing w:after="0" w:line="240" w:lineRule="auto"/>
              <w:jc w:val="center"/>
              <w:rPr>
                <w:rFonts w:ascii="Times New Roman" w:hAnsi="Times New Roman" w:cs="Times New Roman"/>
                <w:sz w:val="12"/>
                <w:szCs w:val="12"/>
              </w:rPr>
            </w:pPr>
            <w:r w:rsidRPr="00204D5B">
              <w:rPr>
                <w:rFonts w:ascii="Times New Roman" w:hAnsi="Times New Roman" w:cs="Times New Roman"/>
                <w:sz w:val="12"/>
                <w:szCs w:val="12"/>
              </w:rPr>
              <w:t>2231853,62</w:t>
            </w:r>
          </w:p>
        </w:tc>
        <w:tc>
          <w:tcPr>
            <w:tcW w:w="977" w:type="pct"/>
            <w:vAlign w:val="center"/>
          </w:tcPr>
          <w:p w:rsidR="00204D5B" w:rsidRPr="00204D5B" w:rsidRDefault="00204D5B" w:rsidP="00204D5B">
            <w:pPr>
              <w:spacing w:after="0" w:line="240" w:lineRule="auto"/>
              <w:jc w:val="center"/>
              <w:rPr>
                <w:rFonts w:ascii="Times New Roman" w:hAnsi="Times New Roman" w:cs="Times New Roman"/>
                <w:sz w:val="12"/>
                <w:szCs w:val="12"/>
              </w:rPr>
            </w:pPr>
            <w:r w:rsidRPr="00204D5B">
              <w:rPr>
                <w:rFonts w:ascii="Times New Roman" w:hAnsi="Times New Roman" w:cs="Times New Roman"/>
                <w:sz w:val="12"/>
                <w:szCs w:val="12"/>
              </w:rPr>
              <w:t>446247,85</w:t>
            </w:r>
          </w:p>
        </w:tc>
      </w:tr>
      <w:tr w:rsidR="00204D5B" w:rsidRPr="00204D5B" w:rsidTr="00204D5B">
        <w:tc>
          <w:tcPr>
            <w:tcW w:w="486" w:type="pct"/>
            <w:vAlign w:val="center"/>
          </w:tcPr>
          <w:p w:rsidR="00204D5B" w:rsidRPr="00204D5B" w:rsidRDefault="00204D5B" w:rsidP="00204D5B">
            <w:pPr>
              <w:spacing w:after="0" w:line="240" w:lineRule="auto"/>
              <w:jc w:val="center"/>
              <w:rPr>
                <w:rFonts w:ascii="Times New Roman" w:hAnsi="Times New Roman" w:cs="Times New Roman"/>
                <w:sz w:val="12"/>
                <w:szCs w:val="12"/>
              </w:rPr>
            </w:pPr>
            <w:r w:rsidRPr="00204D5B">
              <w:rPr>
                <w:rFonts w:ascii="Times New Roman" w:hAnsi="Times New Roman" w:cs="Times New Roman"/>
                <w:sz w:val="12"/>
                <w:szCs w:val="12"/>
              </w:rPr>
              <w:t>2</w:t>
            </w:r>
          </w:p>
        </w:tc>
        <w:tc>
          <w:tcPr>
            <w:tcW w:w="868" w:type="pct"/>
            <w:vAlign w:val="center"/>
          </w:tcPr>
          <w:p w:rsidR="00204D5B" w:rsidRPr="00204D5B" w:rsidRDefault="00204D5B" w:rsidP="00204D5B">
            <w:pPr>
              <w:spacing w:after="0" w:line="240" w:lineRule="auto"/>
              <w:jc w:val="center"/>
              <w:rPr>
                <w:rFonts w:ascii="Times New Roman" w:hAnsi="Times New Roman" w:cs="Times New Roman"/>
                <w:sz w:val="12"/>
                <w:szCs w:val="12"/>
              </w:rPr>
            </w:pPr>
            <w:r w:rsidRPr="00204D5B">
              <w:rPr>
                <w:rFonts w:ascii="Times New Roman" w:hAnsi="Times New Roman" w:cs="Times New Roman"/>
                <w:sz w:val="12"/>
                <w:szCs w:val="12"/>
              </w:rPr>
              <w:t>9</w:t>
            </w:r>
          </w:p>
        </w:tc>
        <w:tc>
          <w:tcPr>
            <w:tcW w:w="877" w:type="pct"/>
            <w:vAlign w:val="center"/>
          </w:tcPr>
          <w:p w:rsidR="00204D5B" w:rsidRPr="00204D5B" w:rsidRDefault="00204D5B" w:rsidP="00204D5B">
            <w:pPr>
              <w:spacing w:after="0" w:line="240" w:lineRule="auto"/>
              <w:jc w:val="center"/>
              <w:rPr>
                <w:rFonts w:ascii="Times New Roman" w:hAnsi="Times New Roman" w:cs="Times New Roman"/>
                <w:sz w:val="12"/>
                <w:szCs w:val="12"/>
              </w:rPr>
            </w:pPr>
            <w:r w:rsidRPr="00204D5B">
              <w:rPr>
                <w:rFonts w:ascii="Times New Roman" w:hAnsi="Times New Roman" w:cs="Times New Roman"/>
                <w:sz w:val="12"/>
                <w:szCs w:val="12"/>
              </w:rPr>
              <w:t>83°45'29"</w:t>
            </w:r>
          </w:p>
        </w:tc>
        <w:tc>
          <w:tcPr>
            <w:tcW w:w="815" w:type="pct"/>
            <w:vAlign w:val="center"/>
          </w:tcPr>
          <w:p w:rsidR="00204D5B" w:rsidRPr="00204D5B" w:rsidRDefault="00204D5B" w:rsidP="00204D5B">
            <w:pPr>
              <w:spacing w:after="0" w:line="240" w:lineRule="auto"/>
              <w:jc w:val="center"/>
              <w:rPr>
                <w:rFonts w:ascii="Times New Roman" w:hAnsi="Times New Roman" w:cs="Times New Roman"/>
                <w:sz w:val="12"/>
                <w:szCs w:val="12"/>
              </w:rPr>
            </w:pPr>
            <w:r w:rsidRPr="00204D5B">
              <w:rPr>
                <w:rFonts w:ascii="Times New Roman" w:hAnsi="Times New Roman" w:cs="Times New Roman"/>
                <w:sz w:val="12"/>
                <w:szCs w:val="12"/>
              </w:rPr>
              <w:t>0,64</w:t>
            </w:r>
          </w:p>
        </w:tc>
        <w:tc>
          <w:tcPr>
            <w:tcW w:w="977" w:type="pct"/>
            <w:vAlign w:val="center"/>
          </w:tcPr>
          <w:p w:rsidR="00204D5B" w:rsidRPr="00204D5B" w:rsidRDefault="00204D5B" w:rsidP="00204D5B">
            <w:pPr>
              <w:spacing w:after="0" w:line="240" w:lineRule="auto"/>
              <w:jc w:val="center"/>
              <w:rPr>
                <w:rFonts w:ascii="Times New Roman" w:hAnsi="Times New Roman" w:cs="Times New Roman"/>
                <w:sz w:val="12"/>
                <w:szCs w:val="12"/>
              </w:rPr>
            </w:pPr>
            <w:r w:rsidRPr="00204D5B">
              <w:rPr>
                <w:rFonts w:ascii="Times New Roman" w:hAnsi="Times New Roman" w:cs="Times New Roman"/>
                <w:sz w:val="12"/>
                <w:szCs w:val="12"/>
              </w:rPr>
              <w:t>2231834,63</w:t>
            </w:r>
          </w:p>
        </w:tc>
        <w:tc>
          <w:tcPr>
            <w:tcW w:w="977" w:type="pct"/>
            <w:vAlign w:val="center"/>
          </w:tcPr>
          <w:p w:rsidR="00204D5B" w:rsidRPr="00204D5B" w:rsidRDefault="00204D5B" w:rsidP="00204D5B">
            <w:pPr>
              <w:spacing w:after="0" w:line="240" w:lineRule="auto"/>
              <w:jc w:val="center"/>
              <w:rPr>
                <w:rFonts w:ascii="Times New Roman" w:hAnsi="Times New Roman" w:cs="Times New Roman"/>
                <w:sz w:val="12"/>
                <w:szCs w:val="12"/>
              </w:rPr>
            </w:pPr>
            <w:r w:rsidRPr="00204D5B">
              <w:rPr>
                <w:rFonts w:ascii="Times New Roman" w:hAnsi="Times New Roman" w:cs="Times New Roman"/>
                <w:sz w:val="12"/>
                <w:szCs w:val="12"/>
              </w:rPr>
              <w:t>446249,32</w:t>
            </w:r>
          </w:p>
        </w:tc>
      </w:tr>
      <w:tr w:rsidR="00204D5B" w:rsidRPr="00204D5B" w:rsidTr="00204D5B">
        <w:tc>
          <w:tcPr>
            <w:tcW w:w="486" w:type="pct"/>
            <w:vAlign w:val="center"/>
          </w:tcPr>
          <w:p w:rsidR="00204D5B" w:rsidRPr="00204D5B" w:rsidRDefault="00204D5B" w:rsidP="00204D5B">
            <w:pPr>
              <w:spacing w:after="0" w:line="240" w:lineRule="auto"/>
              <w:jc w:val="center"/>
              <w:rPr>
                <w:rFonts w:ascii="Times New Roman" w:hAnsi="Times New Roman" w:cs="Times New Roman"/>
                <w:sz w:val="12"/>
                <w:szCs w:val="12"/>
              </w:rPr>
            </w:pPr>
            <w:r w:rsidRPr="00204D5B">
              <w:rPr>
                <w:rFonts w:ascii="Times New Roman" w:hAnsi="Times New Roman" w:cs="Times New Roman"/>
                <w:sz w:val="12"/>
                <w:szCs w:val="12"/>
              </w:rPr>
              <w:t>3</w:t>
            </w:r>
          </w:p>
        </w:tc>
        <w:tc>
          <w:tcPr>
            <w:tcW w:w="868" w:type="pct"/>
            <w:vAlign w:val="center"/>
          </w:tcPr>
          <w:p w:rsidR="00204D5B" w:rsidRPr="00204D5B" w:rsidRDefault="00204D5B" w:rsidP="00204D5B">
            <w:pPr>
              <w:spacing w:after="0" w:line="240" w:lineRule="auto"/>
              <w:jc w:val="center"/>
              <w:rPr>
                <w:rFonts w:ascii="Times New Roman" w:hAnsi="Times New Roman" w:cs="Times New Roman"/>
                <w:sz w:val="12"/>
                <w:szCs w:val="12"/>
              </w:rPr>
            </w:pPr>
            <w:r w:rsidRPr="00204D5B">
              <w:rPr>
                <w:rFonts w:ascii="Times New Roman" w:hAnsi="Times New Roman" w:cs="Times New Roman"/>
                <w:sz w:val="12"/>
                <w:szCs w:val="12"/>
              </w:rPr>
              <w:t>10</w:t>
            </w:r>
          </w:p>
        </w:tc>
        <w:tc>
          <w:tcPr>
            <w:tcW w:w="877" w:type="pct"/>
            <w:vAlign w:val="center"/>
          </w:tcPr>
          <w:p w:rsidR="00204D5B" w:rsidRPr="00204D5B" w:rsidRDefault="00204D5B" w:rsidP="00204D5B">
            <w:pPr>
              <w:spacing w:after="0" w:line="240" w:lineRule="auto"/>
              <w:jc w:val="center"/>
              <w:rPr>
                <w:rFonts w:ascii="Times New Roman" w:hAnsi="Times New Roman" w:cs="Times New Roman"/>
                <w:sz w:val="12"/>
                <w:szCs w:val="12"/>
              </w:rPr>
            </w:pPr>
            <w:r w:rsidRPr="00204D5B">
              <w:rPr>
                <w:rFonts w:ascii="Times New Roman" w:hAnsi="Times New Roman" w:cs="Times New Roman"/>
                <w:sz w:val="12"/>
                <w:szCs w:val="12"/>
              </w:rPr>
              <w:t>353°38'12"</w:t>
            </w:r>
          </w:p>
        </w:tc>
        <w:tc>
          <w:tcPr>
            <w:tcW w:w="815" w:type="pct"/>
            <w:vAlign w:val="center"/>
          </w:tcPr>
          <w:p w:rsidR="00204D5B" w:rsidRPr="00204D5B" w:rsidRDefault="00204D5B" w:rsidP="00204D5B">
            <w:pPr>
              <w:spacing w:after="0" w:line="240" w:lineRule="auto"/>
              <w:jc w:val="center"/>
              <w:rPr>
                <w:rFonts w:ascii="Times New Roman" w:hAnsi="Times New Roman" w:cs="Times New Roman"/>
                <w:sz w:val="12"/>
                <w:szCs w:val="12"/>
              </w:rPr>
            </w:pPr>
            <w:r w:rsidRPr="00204D5B">
              <w:rPr>
                <w:rFonts w:ascii="Times New Roman" w:hAnsi="Times New Roman" w:cs="Times New Roman"/>
                <w:sz w:val="12"/>
                <w:szCs w:val="12"/>
              </w:rPr>
              <w:t>19,04</w:t>
            </w:r>
          </w:p>
        </w:tc>
        <w:tc>
          <w:tcPr>
            <w:tcW w:w="977" w:type="pct"/>
            <w:vAlign w:val="center"/>
          </w:tcPr>
          <w:p w:rsidR="00204D5B" w:rsidRPr="00204D5B" w:rsidRDefault="00204D5B" w:rsidP="00204D5B">
            <w:pPr>
              <w:spacing w:after="0" w:line="240" w:lineRule="auto"/>
              <w:jc w:val="center"/>
              <w:rPr>
                <w:rFonts w:ascii="Times New Roman" w:hAnsi="Times New Roman" w:cs="Times New Roman"/>
                <w:sz w:val="12"/>
                <w:szCs w:val="12"/>
              </w:rPr>
            </w:pPr>
            <w:r w:rsidRPr="00204D5B">
              <w:rPr>
                <w:rFonts w:ascii="Times New Roman" w:hAnsi="Times New Roman" w:cs="Times New Roman"/>
                <w:sz w:val="12"/>
                <w:szCs w:val="12"/>
              </w:rPr>
              <w:t>2231834,70</w:t>
            </w:r>
          </w:p>
        </w:tc>
        <w:tc>
          <w:tcPr>
            <w:tcW w:w="977" w:type="pct"/>
            <w:vAlign w:val="center"/>
          </w:tcPr>
          <w:p w:rsidR="00204D5B" w:rsidRPr="00204D5B" w:rsidRDefault="00204D5B" w:rsidP="00204D5B">
            <w:pPr>
              <w:spacing w:after="0" w:line="240" w:lineRule="auto"/>
              <w:jc w:val="center"/>
              <w:rPr>
                <w:rFonts w:ascii="Times New Roman" w:hAnsi="Times New Roman" w:cs="Times New Roman"/>
                <w:sz w:val="12"/>
                <w:szCs w:val="12"/>
              </w:rPr>
            </w:pPr>
            <w:r w:rsidRPr="00204D5B">
              <w:rPr>
                <w:rFonts w:ascii="Times New Roman" w:hAnsi="Times New Roman" w:cs="Times New Roman"/>
                <w:sz w:val="12"/>
                <w:szCs w:val="12"/>
              </w:rPr>
              <w:t>446249,96</w:t>
            </w:r>
          </w:p>
        </w:tc>
      </w:tr>
      <w:tr w:rsidR="00204D5B" w:rsidRPr="00204D5B" w:rsidTr="00204D5B">
        <w:tc>
          <w:tcPr>
            <w:tcW w:w="486" w:type="pct"/>
            <w:vAlign w:val="center"/>
          </w:tcPr>
          <w:p w:rsidR="00204D5B" w:rsidRPr="00204D5B" w:rsidRDefault="00204D5B" w:rsidP="00204D5B">
            <w:pPr>
              <w:spacing w:after="0" w:line="240" w:lineRule="auto"/>
              <w:jc w:val="center"/>
              <w:rPr>
                <w:rFonts w:ascii="Times New Roman" w:hAnsi="Times New Roman" w:cs="Times New Roman"/>
                <w:sz w:val="12"/>
                <w:szCs w:val="12"/>
              </w:rPr>
            </w:pPr>
            <w:r w:rsidRPr="00204D5B">
              <w:rPr>
                <w:rFonts w:ascii="Times New Roman" w:hAnsi="Times New Roman" w:cs="Times New Roman"/>
                <w:sz w:val="12"/>
                <w:szCs w:val="12"/>
              </w:rPr>
              <w:t>4</w:t>
            </w:r>
          </w:p>
        </w:tc>
        <w:tc>
          <w:tcPr>
            <w:tcW w:w="868" w:type="pct"/>
            <w:vAlign w:val="center"/>
          </w:tcPr>
          <w:p w:rsidR="00204D5B" w:rsidRPr="00204D5B" w:rsidRDefault="00204D5B" w:rsidP="00204D5B">
            <w:pPr>
              <w:spacing w:after="0" w:line="240" w:lineRule="auto"/>
              <w:jc w:val="center"/>
              <w:rPr>
                <w:rFonts w:ascii="Times New Roman" w:hAnsi="Times New Roman" w:cs="Times New Roman"/>
                <w:sz w:val="12"/>
                <w:szCs w:val="12"/>
              </w:rPr>
            </w:pPr>
            <w:r w:rsidRPr="00204D5B">
              <w:rPr>
                <w:rFonts w:ascii="Times New Roman" w:hAnsi="Times New Roman" w:cs="Times New Roman"/>
                <w:sz w:val="12"/>
                <w:szCs w:val="12"/>
              </w:rPr>
              <w:t>8</w:t>
            </w:r>
          </w:p>
        </w:tc>
        <w:tc>
          <w:tcPr>
            <w:tcW w:w="877" w:type="pct"/>
            <w:vAlign w:val="center"/>
          </w:tcPr>
          <w:p w:rsidR="00204D5B" w:rsidRPr="00204D5B" w:rsidRDefault="00204D5B" w:rsidP="00204D5B">
            <w:pPr>
              <w:spacing w:after="0" w:line="240" w:lineRule="auto"/>
              <w:jc w:val="center"/>
              <w:rPr>
                <w:rFonts w:ascii="Times New Roman" w:hAnsi="Times New Roman" w:cs="Times New Roman"/>
                <w:sz w:val="12"/>
                <w:szCs w:val="12"/>
              </w:rPr>
            </w:pPr>
            <w:r w:rsidRPr="00204D5B">
              <w:rPr>
                <w:rFonts w:ascii="Times New Roman" w:hAnsi="Times New Roman" w:cs="Times New Roman"/>
                <w:sz w:val="12"/>
                <w:szCs w:val="12"/>
              </w:rPr>
              <w:t>175°34'25"</w:t>
            </w:r>
          </w:p>
        </w:tc>
        <w:tc>
          <w:tcPr>
            <w:tcW w:w="815" w:type="pct"/>
            <w:vAlign w:val="center"/>
          </w:tcPr>
          <w:p w:rsidR="00204D5B" w:rsidRPr="00204D5B" w:rsidRDefault="00204D5B" w:rsidP="00204D5B">
            <w:pPr>
              <w:spacing w:after="0" w:line="240" w:lineRule="auto"/>
              <w:jc w:val="center"/>
              <w:rPr>
                <w:rFonts w:ascii="Times New Roman" w:hAnsi="Times New Roman" w:cs="Times New Roman"/>
                <w:sz w:val="12"/>
                <w:szCs w:val="12"/>
              </w:rPr>
            </w:pPr>
            <w:r w:rsidRPr="00204D5B">
              <w:rPr>
                <w:rFonts w:ascii="Times New Roman" w:hAnsi="Times New Roman" w:cs="Times New Roman"/>
                <w:sz w:val="12"/>
                <w:szCs w:val="12"/>
              </w:rPr>
              <w:t>19,05</w:t>
            </w:r>
          </w:p>
        </w:tc>
        <w:tc>
          <w:tcPr>
            <w:tcW w:w="977" w:type="pct"/>
            <w:vAlign w:val="center"/>
          </w:tcPr>
          <w:p w:rsidR="00204D5B" w:rsidRPr="00204D5B" w:rsidRDefault="00204D5B" w:rsidP="00204D5B">
            <w:pPr>
              <w:spacing w:after="0" w:line="240" w:lineRule="auto"/>
              <w:jc w:val="center"/>
              <w:rPr>
                <w:rFonts w:ascii="Times New Roman" w:hAnsi="Times New Roman" w:cs="Times New Roman"/>
                <w:sz w:val="12"/>
                <w:szCs w:val="12"/>
              </w:rPr>
            </w:pPr>
            <w:r w:rsidRPr="00204D5B">
              <w:rPr>
                <w:rFonts w:ascii="Times New Roman" w:hAnsi="Times New Roman" w:cs="Times New Roman"/>
                <w:sz w:val="12"/>
                <w:szCs w:val="12"/>
              </w:rPr>
              <w:t>2231853,62</w:t>
            </w:r>
          </w:p>
        </w:tc>
        <w:tc>
          <w:tcPr>
            <w:tcW w:w="977" w:type="pct"/>
            <w:vAlign w:val="center"/>
          </w:tcPr>
          <w:p w:rsidR="00204D5B" w:rsidRPr="00204D5B" w:rsidRDefault="00204D5B" w:rsidP="00204D5B">
            <w:pPr>
              <w:spacing w:after="0" w:line="240" w:lineRule="auto"/>
              <w:jc w:val="center"/>
              <w:rPr>
                <w:rFonts w:ascii="Times New Roman" w:hAnsi="Times New Roman" w:cs="Times New Roman"/>
                <w:sz w:val="12"/>
                <w:szCs w:val="12"/>
              </w:rPr>
            </w:pPr>
            <w:r w:rsidRPr="00204D5B">
              <w:rPr>
                <w:rFonts w:ascii="Times New Roman" w:hAnsi="Times New Roman" w:cs="Times New Roman"/>
                <w:sz w:val="12"/>
                <w:szCs w:val="12"/>
              </w:rPr>
              <w:t>446247,85</w:t>
            </w:r>
          </w:p>
        </w:tc>
      </w:tr>
      <w:tr w:rsidR="00204D5B" w:rsidRPr="00204D5B" w:rsidTr="00204D5B">
        <w:tc>
          <w:tcPr>
            <w:tcW w:w="486" w:type="pct"/>
          </w:tcPr>
          <w:p w:rsidR="00204D5B" w:rsidRPr="00204D5B" w:rsidRDefault="00204D5B" w:rsidP="00204D5B">
            <w:pPr>
              <w:spacing w:after="0" w:line="240" w:lineRule="auto"/>
              <w:rPr>
                <w:rFonts w:ascii="Times New Roman" w:hAnsi="Times New Roman" w:cs="Times New Roman"/>
                <w:sz w:val="12"/>
                <w:szCs w:val="12"/>
              </w:rPr>
            </w:pPr>
          </w:p>
        </w:tc>
        <w:tc>
          <w:tcPr>
            <w:tcW w:w="868" w:type="pct"/>
          </w:tcPr>
          <w:p w:rsidR="00204D5B" w:rsidRPr="00204D5B" w:rsidRDefault="00204D5B" w:rsidP="00204D5B">
            <w:pPr>
              <w:spacing w:after="0" w:line="240" w:lineRule="auto"/>
              <w:rPr>
                <w:rFonts w:ascii="Times New Roman" w:hAnsi="Times New Roman" w:cs="Times New Roman"/>
                <w:sz w:val="12"/>
                <w:szCs w:val="12"/>
              </w:rPr>
            </w:pPr>
          </w:p>
        </w:tc>
        <w:tc>
          <w:tcPr>
            <w:tcW w:w="877" w:type="pct"/>
          </w:tcPr>
          <w:p w:rsidR="00204D5B" w:rsidRPr="00204D5B" w:rsidRDefault="00204D5B" w:rsidP="00204D5B">
            <w:pPr>
              <w:spacing w:after="0" w:line="240" w:lineRule="auto"/>
              <w:rPr>
                <w:rFonts w:ascii="Times New Roman" w:hAnsi="Times New Roman" w:cs="Times New Roman"/>
                <w:sz w:val="12"/>
                <w:szCs w:val="12"/>
              </w:rPr>
            </w:pPr>
          </w:p>
        </w:tc>
        <w:tc>
          <w:tcPr>
            <w:tcW w:w="815" w:type="pct"/>
          </w:tcPr>
          <w:p w:rsidR="00204D5B" w:rsidRPr="00204D5B" w:rsidRDefault="00204D5B" w:rsidP="00204D5B">
            <w:pPr>
              <w:spacing w:after="0" w:line="240" w:lineRule="auto"/>
              <w:rPr>
                <w:rFonts w:ascii="Times New Roman" w:hAnsi="Times New Roman" w:cs="Times New Roman"/>
                <w:sz w:val="12"/>
                <w:szCs w:val="12"/>
              </w:rPr>
            </w:pPr>
          </w:p>
        </w:tc>
        <w:tc>
          <w:tcPr>
            <w:tcW w:w="977" w:type="pct"/>
          </w:tcPr>
          <w:p w:rsidR="00204D5B" w:rsidRPr="00204D5B" w:rsidRDefault="00204D5B" w:rsidP="00204D5B">
            <w:pPr>
              <w:spacing w:after="0" w:line="240" w:lineRule="auto"/>
              <w:rPr>
                <w:rFonts w:ascii="Times New Roman" w:hAnsi="Times New Roman" w:cs="Times New Roman"/>
                <w:sz w:val="12"/>
                <w:szCs w:val="12"/>
              </w:rPr>
            </w:pPr>
          </w:p>
        </w:tc>
        <w:tc>
          <w:tcPr>
            <w:tcW w:w="977" w:type="pct"/>
          </w:tcPr>
          <w:p w:rsidR="00204D5B" w:rsidRPr="00204D5B" w:rsidRDefault="00204D5B" w:rsidP="00204D5B">
            <w:pPr>
              <w:spacing w:after="0" w:line="240" w:lineRule="auto"/>
              <w:rPr>
                <w:rFonts w:ascii="Times New Roman" w:hAnsi="Times New Roman" w:cs="Times New Roman"/>
                <w:sz w:val="12"/>
                <w:szCs w:val="12"/>
              </w:rPr>
            </w:pPr>
          </w:p>
        </w:tc>
      </w:tr>
      <w:tr w:rsidR="00204D5B" w:rsidRPr="00204D5B" w:rsidTr="00204D5B">
        <w:tc>
          <w:tcPr>
            <w:tcW w:w="486" w:type="pct"/>
            <w:vAlign w:val="center"/>
          </w:tcPr>
          <w:p w:rsidR="00204D5B" w:rsidRPr="00204D5B" w:rsidRDefault="00204D5B" w:rsidP="00204D5B">
            <w:pPr>
              <w:spacing w:after="0" w:line="240" w:lineRule="auto"/>
              <w:jc w:val="center"/>
              <w:rPr>
                <w:rFonts w:ascii="Times New Roman" w:hAnsi="Times New Roman" w:cs="Times New Roman"/>
                <w:sz w:val="12"/>
                <w:szCs w:val="12"/>
              </w:rPr>
            </w:pPr>
            <w:r w:rsidRPr="00204D5B">
              <w:rPr>
                <w:rFonts w:ascii="Times New Roman" w:hAnsi="Times New Roman" w:cs="Times New Roman"/>
                <w:sz w:val="12"/>
                <w:szCs w:val="12"/>
              </w:rPr>
              <w:t>1</w:t>
            </w:r>
          </w:p>
        </w:tc>
        <w:tc>
          <w:tcPr>
            <w:tcW w:w="868" w:type="pct"/>
            <w:vAlign w:val="center"/>
          </w:tcPr>
          <w:p w:rsidR="00204D5B" w:rsidRPr="00204D5B" w:rsidRDefault="00204D5B" w:rsidP="00204D5B">
            <w:pPr>
              <w:spacing w:after="0" w:line="240" w:lineRule="auto"/>
              <w:jc w:val="center"/>
              <w:rPr>
                <w:rFonts w:ascii="Times New Roman" w:hAnsi="Times New Roman" w:cs="Times New Roman"/>
                <w:sz w:val="12"/>
                <w:szCs w:val="12"/>
              </w:rPr>
            </w:pPr>
            <w:r w:rsidRPr="00204D5B">
              <w:rPr>
                <w:rFonts w:ascii="Times New Roman" w:hAnsi="Times New Roman" w:cs="Times New Roman"/>
                <w:sz w:val="12"/>
                <w:szCs w:val="12"/>
              </w:rPr>
              <w:t>11</w:t>
            </w:r>
          </w:p>
        </w:tc>
        <w:tc>
          <w:tcPr>
            <w:tcW w:w="877" w:type="pct"/>
            <w:vAlign w:val="center"/>
          </w:tcPr>
          <w:p w:rsidR="00204D5B" w:rsidRPr="00204D5B" w:rsidRDefault="00204D5B" w:rsidP="00204D5B">
            <w:pPr>
              <w:spacing w:after="0" w:line="240" w:lineRule="auto"/>
              <w:jc w:val="center"/>
              <w:rPr>
                <w:rFonts w:ascii="Times New Roman" w:hAnsi="Times New Roman" w:cs="Times New Roman"/>
                <w:sz w:val="12"/>
                <w:szCs w:val="12"/>
              </w:rPr>
            </w:pPr>
            <w:r w:rsidRPr="00204D5B">
              <w:rPr>
                <w:rFonts w:ascii="Times New Roman" w:hAnsi="Times New Roman" w:cs="Times New Roman"/>
                <w:sz w:val="12"/>
                <w:szCs w:val="12"/>
              </w:rPr>
              <w:t>171°36'13"</w:t>
            </w:r>
          </w:p>
        </w:tc>
        <w:tc>
          <w:tcPr>
            <w:tcW w:w="815" w:type="pct"/>
            <w:vAlign w:val="center"/>
          </w:tcPr>
          <w:p w:rsidR="00204D5B" w:rsidRPr="00204D5B" w:rsidRDefault="00204D5B" w:rsidP="00204D5B">
            <w:pPr>
              <w:spacing w:after="0" w:line="240" w:lineRule="auto"/>
              <w:jc w:val="center"/>
              <w:rPr>
                <w:rFonts w:ascii="Times New Roman" w:hAnsi="Times New Roman" w:cs="Times New Roman"/>
                <w:sz w:val="12"/>
                <w:szCs w:val="12"/>
              </w:rPr>
            </w:pPr>
            <w:r w:rsidRPr="00204D5B">
              <w:rPr>
                <w:rFonts w:ascii="Times New Roman" w:hAnsi="Times New Roman" w:cs="Times New Roman"/>
                <w:sz w:val="12"/>
                <w:szCs w:val="12"/>
              </w:rPr>
              <w:t>16,44</w:t>
            </w:r>
          </w:p>
        </w:tc>
        <w:tc>
          <w:tcPr>
            <w:tcW w:w="977" w:type="pct"/>
            <w:vAlign w:val="center"/>
          </w:tcPr>
          <w:p w:rsidR="00204D5B" w:rsidRPr="00204D5B" w:rsidRDefault="00204D5B" w:rsidP="00204D5B">
            <w:pPr>
              <w:spacing w:after="0" w:line="240" w:lineRule="auto"/>
              <w:jc w:val="center"/>
              <w:rPr>
                <w:rFonts w:ascii="Times New Roman" w:hAnsi="Times New Roman" w:cs="Times New Roman"/>
                <w:sz w:val="12"/>
                <w:szCs w:val="12"/>
              </w:rPr>
            </w:pPr>
            <w:r w:rsidRPr="00204D5B">
              <w:rPr>
                <w:rFonts w:ascii="Times New Roman" w:hAnsi="Times New Roman" w:cs="Times New Roman"/>
                <w:sz w:val="12"/>
                <w:szCs w:val="12"/>
              </w:rPr>
              <w:t>2232569,11</w:t>
            </w:r>
          </w:p>
        </w:tc>
        <w:tc>
          <w:tcPr>
            <w:tcW w:w="977" w:type="pct"/>
            <w:vAlign w:val="center"/>
          </w:tcPr>
          <w:p w:rsidR="00204D5B" w:rsidRPr="00204D5B" w:rsidRDefault="00204D5B" w:rsidP="00204D5B">
            <w:pPr>
              <w:spacing w:after="0" w:line="240" w:lineRule="auto"/>
              <w:jc w:val="center"/>
              <w:rPr>
                <w:rFonts w:ascii="Times New Roman" w:hAnsi="Times New Roman" w:cs="Times New Roman"/>
                <w:sz w:val="12"/>
                <w:szCs w:val="12"/>
              </w:rPr>
            </w:pPr>
            <w:r w:rsidRPr="00204D5B">
              <w:rPr>
                <w:rFonts w:ascii="Times New Roman" w:hAnsi="Times New Roman" w:cs="Times New Roman"/>
                <w:sz w:val="12"/>
                <w:szCs w:val="12"/>
              </w:rPr>
              <w:t>446142,53</w:t>
            </w:r>
          </w:p>
        </w:tc>
      </w:tr>
      <w:tr w:rsidR="00204D5B" w:rsidRPr="00204D5B" w:rsidTr="00204D5B">
        <w:tc>
          <w:tcPr>
            <w:tcW w:w="486" w:type="pct"/>
            <w:vAlign w:val="center"/>
          </w:tcPr>
          <w:p w:rsidR="00204D5B" w:rsidRPr="00204D5B" w:rsidRDefault="00204D5B" w:rsidP="00204D5B">
            <w:pPr>
              <w:spacing w:after="0" w:line="240" w:lineRule="auto"/>
              <w:jc w:val="center"/>
              <w:rPr>
                <w:rFonts w:ascii="Times New Roman" w:hAnsi="Times New Roman" w:cs="Times New Roman"/>
                <w:sz w:val="12"/>
                <w:szCs w:val="12"/>
              </w:rPr>
            </w:pPr>
            <w:r w:rsidRPr="00204D5B">
              <w:rPr>
                <w:rFonts w:ascii="Times New Roman" w:hAnsi="Times New Roman" w:cs="Times New Roman"/>
                <w:sz w:val="12"/>
                <w:szCs w:val="12"/>
              </w:rPr>
              <w:t>2</w:t>
            </w:r>
          </w:p>
        </w:tc>
        <w:tc>
          <w:tcPr>
            <w:tcW w:w="868" w:type="pct"/>
            <w:vAlign w:val="center"/>
          </w:tcPr>
          <w:p w:rsidR="00204D5B" w:rsidRPr="00204D5B" w:rsidRDefault="00204D5B" w:rsidP="00204D5B">
            <w:pPr>
              <w:spacing w:after="0" w:line="240" w:lineRule="auto"/>
              <w:jc w:val="center"/>
              <w:rPr>
                <w:rFonts w:ascii="Times New Roman" w:hAnsi="Times New Roman" w:cs="Times New Roman"/>
                <w:sz w:val="12"/>
                <w:szCs w:val="12"/>
              </w:rPr>
            </w:pPr>
            <w:r w:rsidRPr="00204D5B">
              <w:rPr>
                <w:rFonts w:ascii="Times New Roman" w:hAnsi="Times New Roman" w:cs="Times New Roman"/>
                <w:sz w:val="12"/>
                <w:szCs w:val="12"/>
              </w:rPr>
              <w:t>12</w:t>
            </w:r>
          </w:p>
        </w:tc>
        <w:tc>
          <w:tcPr>
            <w:tcW w:w="877" w:type="pct"/>
            <w:vAlign w:val="center"/>
          </w:tcPr>
          <w:p w:rsidR="00204D5B" w:rsidRPr="00204D5B" w:rsidRDefault="00204D5B" w:rsidP="00204D5B">
            <w:pPr>
              <w:spacing w:after="0" w:line="240" w:lineRule="auto"/>
              <w:jc w:val="center"/>
              <w:rPr>
                <w:rFonts w:ascii="Times New Roman" w:hAnsi="Times New Roman" w:cs="Times New Roman"/>
                <w:sz w:val="12"/>
                <w:szCs w:val="12"/>
              </w:rPr>
            </w:pPr>
            <w:r w:rsidRPr="00204D5B">
              <w:rPr>
                <w:rFonts w:ascii="Times New Roman" w:hAnsi="Times New Roman" w:cs="Times New Roman"/>
                <w:sz w:val="12"/>
                <w:szCs w:val="12"/>
              </w:rPr>
              <w:t>74°1'4"</w:t>
            </w:r>
          </w:p>
        </w:tc>
        <w:tc>
          <w:tcPr>
            <w:tcW w:w="815" w:type="pct"/>
            <w:vAlign w:val="center"/>
          </w:tcPr>
          <w:p w:rsidR="00204D5B" w:rsidRPr="00204D5B" w:rsidRDefault="00204D5B" w:rsidP="00204D5B">
            <w:pPr>
              <w:spacing w:after="0" w:line="240" w:lineRule="auto"/>
              <w:jc w:val="center"/>
              <w:rPr>
                <w:rFonts w:ascii="Times New Roman" w:hAnsi="Times New Roman" w:cs="Times New Roman"/>
                <w:sz w:val="12"/>
                <w:szCs w:val="12"/>
              </w:rPr>
            </w:pPr>
            <w:r w:rsidRPr="00204D5B">
              <w:rPr>
                <w:rFonts w:ascii="Times New Roman" w:hAnsi="Times New Roman" w:cs="Times New Roman"/>
                <w:sz w:val="12"/>
                <w:szCs w:val="12"/>
              </w:rPr>
              <w:t>2,14</w:t>
            </w:r>
          </w:p>
        </w:tc>
        <w:tc>
          <w:tcPr>
            <w:tcW w:w="977" w:type="pct"/>
            <w:vAlign w:val="center"/>
          </w:tcPr>
          <w:p w:rsidR="00204D5B" w:rsidRPr="00204D5B" w:rsidRDefault="00204D5B" w:rsidP="00204D5B">
            <w:pPr>
              <w:spacing w:after="0" w:line="240" w:lineRule="auto"/>
              <w:jc w:val="center"/>
              <w:rPr>
                <w:rFonts w:ascii="Times New Roman" w:hAnsi="Times New Roman" w:cs="Times New Roman"/>
                <w:sz w:val="12"/>
                <w:szCs w:val="12"/>
              </w:rPr>
            </w:pPr>
            <w:r w:rsidRPr="00204D5B">
              <w:rPr>
                <w:rFonts w:ascii="Times New Roman" w:hAnsi="Times New Roman" w:cs="Times New Roman"/>
                <w:sz w:val="12"/>
                <w:szCs w:val="12"/>
              </w:rPr>
              <w:t>2232552,85</w:t>
            </w:r>
          </w:p>
        </w:tc>
        <w:tc>
          <w:tcPr>
            <w:tcW w:w="977" w:type="pct"/>
            <w:vAlign w:val="center"/>
          </w:tcPr>
          <w:p w:rsidR="00204D5B" w:rsidRPr="00204D5B" w:rsidRDefault="00204D5B" w:rsidP="00204D5B">
            <w:pPr>
              <w:spacing w:after="0" w:line="240" w:lineRule="auto"/>
              <w:jc w:val="center"/>
              <w:rPr>
                <w:rFonts w:ascii="Times New Roman" w:hAnsi="Times New Roman" w:cs="Times New Roman"/>
                <w:sz w:val="12"/>
                <w:szCs w:val="12"/>
              </w:rPr>
            </w:pPr>
            <w:r w:rsidRPr="00204D5B">
              <w:rPr>
                <w:rFonts w:ascii="Times New Roman" w:hAnsi="Times New Roman" w:cs="Times New Roman"/>
                <w:sz w:val="12"/>
                <w:szCs w:val="12"/>
              </w:rPr>
              <w:t>446144,93</w:t>
            </w:r>
          </w:p>
        </w:tc>
      </w:tr>
      <w:tr w:rsidR="00204D5B" w:rsidRPr="00204D5B" w:rsidTr="00204D5B">
        <w:tc>
          <w:tcPr>
            <w:tcW w:w="486" w:type="pct"/>
            <w:vAlign w:val="center"/>
          </w:tcPr>
          <w:p w:rsidR="00204D5B" w:rsidRPr="00204D5B" w:rsidRDefault="00204D5B" w:rsidP="00204D5B">
            <w:pPr>
              <w:spacing w:after="0" w:line="240" w:lineRule="auto"/>
              <w:jc w:val="center"/>
              <w:rPr>
                <w:rFonts w:ascii="Times New Roman" w:hAnsi="Times New Roman" w:cs="Times New Roman"/>
                <w:sz w:val="12"/>
                <w:szCs w:val="12"/>
              </w:rPr>
            </w:pPr>
            <w:r w:rsidRPr="00204D5B">
              <w:rPr>
                <w:rFonts w:ascii="Times New Roman" w:hAnsi="Times New Roman" w:cs="Times New Roman"/>
                <w:sz w:val="12"/>
                <w:szCs w:val="12"/>
              </w:rPr>
              <w:t>3</w:t>
            </w:r>
          </w:p>
        </w:tc>
        <w:tc>
          <w:tcPr>
            <w:tcW w:w="868" w:type="pct"/>
            <w:vAlign w:val="center"/>
          </w:tcPr>
          <w:p w:rsidR="00204D5B" w:rsidRPr="00204D5B" w:rsidRDefault="00204D5B" w:rsidP="00204D5B">
            <w:pPr>
              <w:spacing w:after="0" w:line="240" w:lineRule="auto"/>
              <w:jc w:val="center"/>
              <w:rPr>
                <w:rFonts w:ascii="Times New Roman" w:hAnsi="Times New Roman" w:cs="Times New Roman"/>
                <w:sz w:val="12"/>
                <w:szCs w:val="12"/>
              </w:rPr>
            </w:pPr>
            <w:r w:rsidRPr="00204D5B">
              <w:rPr>
                <w:rFonts w:ascii="Times New Roman" w:hAnsi="Times New Roman" w:cs="Times New Roman"/>
                <w:sz w:val="12"/>
                <w:szCs w:val="12"/>
              </w:rPr>
              <w:t>13</w:t>
            </w:r>
          </w:p>
        </w:tc>
        <w:tc>
          <w:tcPr>
            <w:tcW w:w="877" w:type="pct"/>
            <w:vAlign w:val="center"/>
          </w:tcPr>
          <w:p w:rsidR="00204D5B" w:rsidRPr="00204D5B" w:rsidRDefault="00204D5B" w:rsidP="00204D5B">
            <w:pPr>
              <w:spacing w:after="0" w:line="240" w:lineRule="auto"/>
              <w:jc w:val="center"/>
              <w:rPr>
                <w:rFonts w:ascii="Times New Roman" w:hAnsi="Times New Roman" w:cs="Times New Roman"/>
                <w:sz w:val="12"/>
                <w:szCs w:val="12"/>
              </w:rPr>
            </w:pPr>
            <w:r w:rsidRPr="00204D5B">
              <w:rPr>
                <w:rFonts w:ascii="Times New Roman" w:hAnsi="Times New Roman" w:cs="Times New Roman"/>
                <w:sz w:val="12"/>
                <w:szCs w:val="12"/>
              </w:rPr>
              <w:t>344°6'45"</w:t>
            </w:r>
          </w:p>
        </w:tc>
        <w:tc>
          <w:tcPr>
            <w:tcW w:w="815" w:type="pct"/>
            <w:vAlign w:val="center"/>
          </w:tcPr>
          <w:p w:rsidR="00204D5B" w:rsidRPr="00204D5B" w:rsidRDefault="00204D5B" w:rsidP="00204D5B">
            <w:pPr>
              <w:spacing w:after="0" w:line="240" w:lineRule="auto"/>
              <w:jc w:val="center"/>
              <w:rPr>
                <w:rFonts w:ascii="Times New Roman" w:hAnsi="Times New Roman" w:cs="Times New Roman"/>
                <w:sz w:val="12"/>
                <w:szCs w:val="12"/>
              </w:rPr>
            </w:pPr>
            <w:r w:rsidRPr="00204D5B">
              <w:rPr>
                <w:rFonts w:ascii="Times New Roman" w:hAnsi="Times New Roman" w:cs="Times New Roman"/>
                <w:sz w:val="12"/>
                <w:szCs w:val="12"/>
              </w:rPr>
              <w:t>16,29</w:t>
            </w:r>
          </w:p>
        </w:tc>
        <w:tc>
          <w:tcPr>
            <w:tcW w:w="977" w:type="pct"/>
            <w:vAlign w:val="center"/>
          </w:tcPr>
          <w:p w:rsidR="00204D5B" w:rsidRPr="00204D5B" w:rsidRDefault="00204D5B" w:rsidP="00204D5B">
            <w:pPr>
              <w:spacing w:after="0" w:line="240" w:lineRule="auto"/>
              <w:jc w:val="center"/>
              <w:rPr>
                <w:rFonts w:ascii="Times New Roman" w:hAnsi="Times New Roman" w:cs="Times New Roman"/>
                <w:sz w:val="12"/>
                <w:szCs w:val="12"/>
              </w:rPr>
            </w:pPr>
            <w:r w:rsidRPr="00204D5B">
              <w:rPr>
                <w:rFonts w:ascii="Times New Roman" w:hAnsi="Times New Roman" w:cs="Times New Roman"/>
                <w:sz w:val="12"/>
                <w:szCs w:val="12"/>
              </w:rPr>
              <w:t>2232553,44</w:t>
            </w:r>
          </w:p>
        </w:tc>
        <w:tc>
          <w:tcPr>
            <w:tcW w:w="977" w:type="pct"/>
            <w:vAlign w:val="center"/>
          </w:tcPr>
          <w:p w:rsidR="00204D5B" w:rsidRPr="00204D5B" w:rsidRDefault="00204D5B" w:rsidP="00204D5B">
            <w:pPr>
              <w:spacing w:after="0" w:line="240" w:lineRule="auto"/>
              <w:jc w:val="center"/>
              <w:rPr>
                <w:rFonts w:ascii="Times New Roman" w:hAnsi="Times New Roman" w:cs="Times New Roman"/>
                <w:sz w:val="12"/>
                <w:szCs w:val="12"/>
              </w:rPr>
            </w:pPr>
            <w:r w:rsidRPr="00204D5B">
              <w:rPr>
                <w:rFonts w:ascii="Times New Roman" w:hAnsi="Times New Roman" w:cs="Times New Roman"/>
                <w:sz w:val="12"/>
                <w:szCs w:val="12"/>
              </w:rPr>
              <w:t>446146,99</w:t>
            </w:r>
          </w:p>
        </w:tc>
      </w:tr>
      <w:tr w:rsidR="00204D5B" w:rsidRPr="00204D5B" w:rsidTr="00204D5B">
        <w:tc>
          <w:tcPr>
            <w:tcW w:w="486" w:type="pct"/>
            <w:vAlign w:val="center"/>
          </w:tcPr>
          <w:p w:rsidR="00204D5B" w:rsidRPr="00204D5B" w:rsidRDefault="00204D5B" w:rsidP="00204D5B">
            <w:pPr>
              <w:spacing w:after="0" w:line="240" w:lineRule="auto"/>
              <w:jc w:val="center"/>
              <w:rPr>
                <w:rFonts w:ascii="Times New Roman" w:hAnsi="Times New Roman" w:cs="Times New Roman"/>
                <w:sz w:val="12"/>
                <w:szCs w:val="12"/>
              </w:rPr>
            </w:pPr>
            <w:r w:rsidRPr="00204D5B">
              <w:rPr>
                <w:rFonts w:ascii="Times New Roman" w:hAnsi="Times New Roman" w:cs="Times New Roman"/>
                <w:sz w:val="12"/>
                <w:szCs w:val="12"/>
              </w:rPr>
              <w:t>4</w:t>
            </w:r>
          </w:p>
        </w:tc>
        <w:tc>
          <w:tcPr>
            <w:tcW w:w="868" w:type="pct"/>
            <w:vAlign w:val="center"/>
          </w:tcPr>
          <w:p w:rsidR="00204D5B" w:rsidRPr="00204D5B" w:rsidRDefault="00204D5B" w:rsidP="00204D5B">
            <w:pPr>
              <w:spacing w:after="0" w:line="240" w:lineRule="auto"/>
              <w:jc w:val="center"/>
              <w:rPr>
                <w:rFonts w:ascii="Times New Roman" w:hAnsi="Times New Roman" w:cs="Times New Roman"/>
                <w:sz w:val="12"/>
                <w:szCs w:val="12"/>
              </w:rPr>
            </w:pPr>
            <w:r w:rsidRPr="00204D5B">
              <w:rPr>
                <w:rFonts w:ascii="Times New Roman" w:hAnsi="Times New Roman" w:cs="Times New Roman"/>
                <w:sz w:val="12"/>
                <w:szCs w:val="12"/>
              </w:rPr>
              <w:t>11</w:t>
            </w:r>
          </w:p>
        </w:tc>
        <w:tc>
          <w:tcPr>
            <w:tcW w:w="877" w:type="pct"/>
            <w:vAlign w:val="center"/>
          </w:tcPr>
          <w:p w:rsidR="00204D5B" w:rsidRPr="00204D5B" w:rsidRDefault="00204D5B" w:rsidP="00204D5B">
            <w:pPr>
              <w:spacing w:after="0" w:line="240" w:lineRule="auto"/>
              <w:jc w:val="center"/>
              <w:rPr>
                <w:rFonts w:ascii="Times New Roman" w:hAnsi="Times New Roman" w:cs="Times New Roman"/>
                <w:sz w:val="12"/>
                <w:szCs w:val="12"/>
              </w:rPr>
            </w:pPr>
            <w:r w:rsidRPr="00204D5B">
              <w:rPr>
                <w:rFonts w:ascii="Times New Roman" w:hAnsi="Times New Roman" w:cs="Times New Roman"/>
                <w:sz w:val="12"/>
                <w:szCs w:val="12"/>
              </w:rPr>
              <w:t>171°36'13"</w:t>
            </w:r>
          </w:p>
        </w:tc>
        <w:tc>
          <w:tcPr>
            <w:tcW w:w="815" w:type="pct"/>
            <w:vAlign w:val="center"/>
          </w:tcPr>
          <w:p w:rsidR="00204D5B" w:rsidRPr="00204D5B" w:rsidRDefault="00204D5B" w:rsidP="00204D5B">
            <w:pPr>
              <w:spacing w:after="0" w:line="240" w:lineRule="auto"/>
              <w:jc w:val="center"/>
              <w:rPr>
                <w:rFonts w:ascii="Times New Roman" w:hAnsi="Times New Roman" w:cs="Times New Roman"/>
                <w:sz w:val="12"/>
                <w:szCs w:val="12"/>
              </w:rPr>
            </w:pPr>
            <w:r w:rsidRPr="00204D5B">
              <w:rPr>
                <w:rFonts w:ascii="Times New Roman" w:hAnsi="Times New Roman" w:cs="Times New Roman"/>
                <w:sz w:val="12"/>
                <w:szCs w:val="12"/>
              </w:rPr>
              <w:t>16,44</w:t>
            </w:r>
          </w:p>
        </w:tc>
        <w:tc>
          <w:tcPr>
            <w:tcW w:w="977" w:type="pct"/>
            <w:vAlign w:val="center"/>
          </w:tcPr>
          <w:p w:rsidR="00204D5B" w:rsidRPr="00204D5B" w:rsidRDefault="00204D5B" w:rsidP="00204D5B">
            <w:pPr>
              <w:spacing w:after="0" w:line="240" w:lineRule="auto"/>
              <w:jc w:val="center"/>
              <w:rPr>
                <w:rFonts w:ascii="Times New Roman" w:hAnsi="Times New Roman" w:cs="Times New Roman"/>
                <w:sz w:val="12"/>
                <w:szCs w:val="12"/>
              </w:rPr>
            </w:pPr>
            <w:r w:rsidRPr="00204D5B">
              <w:rPr>
                <w:rFonts w:ascii="Times New Roman" w:hAnsi="Times New Roman" w:cs="Times New Roman"/>
                <w:sz w:val="12"/>
                <w:szCs w:val="12"/>
              </w:rPr>
              <w:t>2232569,11</w:t>
            </w:r>
          </w:p>
        </w:tc>
        <w:tc>
          <w:tcPr>
            <w:tcW w:w="977" w:type="pct"/>
            <w:vAlign w:val="center"/>
          </w:tcPr>
          <w:p w:rsidR="00204D5B" w:rsidRPr="00204D5B" w:rsidRDefault="00204D5B" w:rsidP="00204D5B">
            <w:pPr>
              <w:spacing w:after="0" w:line="240" w:lineRule="auto"/>
              <w:jc w:val="center"/>
              <w:rPr>
                <w:rFonts w:ascii="Times New Roman" w:hAnsi="Times New Roman" w:cs="Times New Roman"/>
                <w:sz w:val="12"/>
                <w:szCs w:val="12"/>
              </w:rPr>
            </w:pPr>
            <w:r w:rsidRPr="00204D5B">
              <w:rPr>
                <w:rFonts w:ascii="Times New Roman" w:hAnsi="Times New Roman" w:cs="Times New Roman"/>
                <w:sz w:val="12"/>
                <w:szCs w:val="12"/>
              </w:rPr>
              <w:t>446142,53</w:t>
            </w:r>
          </w:p>
        </w:tc>
      </w:tr>
      <w:tr w:rsidR="00204D5B" w:rsidRPr="00204D5B" w:rsidTr="00204D5B">
        <w:tc>
          <w:tcPr>
            <w:tcW w:w="486" w:type="pct"/>
          </w:tcPr>
          <w:p w:rsidR="00204D5B" w:rsidRPr="00204D5B" w:rsidRDefault="00204D5B" w:rsidP="00204D5B">
            <w:pPr>
              <w:spacing w:after="0" w:line="240" w:lineRule="auto"/>
              <w:rPr>
                <w:rFonts w:ascii="Times New Roman" w:hAnsi="Times New Roman" w:cs="Times New Roman"/>
                <w:sz w:val="12"/>
                <w:szCs w:val="12"/>
              </w:rPr>
            </w:pPr>
          </w:p>
        </w:tc>
        <w:tc>
          <w:tcPr>
            <w:tcW w:w="868" w:type="pct"/>
          </w:tcPr>
          <w:p w:rsidR="00204D5B" w:rsidRPr="00204D5B" w:rsidRDefault="00204D5B" w:rsidP="00204D5B">
            <w:pPr>
              <w:spacing w:after="0" w:line="240" w:lineRule="auto"/>
              <w:rPr>
                <w:rFonts w:ascii="Times New Roman" w:hAnsi="Times New Roman" w:cs="Times New Roman"/>
                <w:sz w:val="12"/>
                <w:szCs w:val="12"/>
              </w:rPr>
            </w:pPr>
          </w:p>
        </w:tc>
        <w:tc>
          <w:tcPr>
            <w:tcW w:w="877" w:type="pct"/>
          </w:tcPr>
          <w:p w:rsidR="00204D5B" w:rsidRPr="00204D5B" w:rsidRDefault="00204D5B" w:rsidP="00204D5B">
            <w:pPr>
              <w:spacing w:after="0" w:line="240" w:lineRule="auto"/>
              <w:rPr>
                <w:rFonts w:ascii="Times New Roman" w:hAnsi="Times New Roman" w:cs="Times New Roman"/>
                <w:sz w:val="12"/>
                <w:szCs w:val="12"/>
              </w:rPr>
            </w:pPr>
          </w:p>
        </w:tc>
        <w:tc>
          <w:tcPr>
            <w:tcW w:w="815" w:type="pct"/>
          </w:tcPr>
          <w:p w:rsidR="00204D5B" w:rsidRPr="00204D5B" w:rsidRDefault="00204D5B" w:rsidP="00204D5B">
            <w:pPr>
              <w:spacing w:after="0" w:line="240" w:lineRule="auto"/>
              <w:rPr>
                <w:rFonts w:ascii="Times New Roman" w:hAnsi="Times New Roman" w:cs="Times New Roman"/>
                <w:sz w:val="12"/>
                <w:szCs w:val="12"/>
              </w:rPr>
            </w:pPr>
          </w:p>
        </w:tc>
        <w:tc>
          <w:tcPr>
            <w:tcW w:w="977" w:type="pct"/>
          </w:tcPr>
          <w:p w:rsidR="00204D5B" w:rsidRPr="00204D5B" w:rsidRDefault="00204D5B" w:rsidP="00204D5B">
            <w:pPr>
              <w:spacing w:after="0" w:line="240" w:lineRule="auto"/>
              <w:rPr>
                <w:rFonts w:ascii="Times New Roman" w:hAnsi="Times New Roman" w:cs="Times New Roman"/>
                <w:sz w:val="12"/>
                <w:szCs w:val="12"/>
              </w:rPr>
            </w:pPr>
          </w:p>
        </w:tc>
        <w:tc>
          <w:tcPr>
            <w:tcW w:w="977" w:type="pct"/>
          </w:tcPr>
          <w:p w:rsidR="00204D5B" w:rsidRPr="00204D5B" w:rsidRDefault="00204D5B" w:rsidP="00204D5B">
            <w:pPr>
              <w:spacing w:after="0" w:line="240" w:lineRule="auto"/>
              <w:rPr>
                <w:rFonts w:ascii="Times New Roman" w:hAnsi="Times New Roman" w:cs="Times New Roman"/>
                <w:sz w:val="12"/>
                <w:szCs w:val="12"/>
              </w:rPr>
            </w:pPr>
          </w:p>
        </w:tc>
      </w:tr>
      <w:tr w:rsidR="00204D5B" w:rsidRPr="00204D5B" w:rsidTr="00204D5B">
        <w:tc>
          <w:tcPr>
            <w:tcW w:w="486" w:type="pct"/>
            <w:vAlign w:val="center"/>
          </w:tcPr>
          <w:p w:rsidR="00204D5B" w:rsidRPr="00204D5B" w:rsidRDefault="00204D5B" w:rsidP="00204D5B">
            <w:pPr>
              <w:spacing w:after="0" w:line="240" w:lineRule="auto"/>
              <w:jc w:val="center"/>
              <w:rPr>
                <w:rFonts w:ascii="Times New Roman" w:hAnsi="Times New Roman" w:cs="Times New Roman"/>
                <w:sz w:val="12"/>
                <w:szCs w:val="12"/>
              </w:rPr>
            </w:pPr>
            <w:r w:rsidRPr="00204D5B">
              <w:rPr>
                <w:rFonts w:ascii="Times New Roman" w:hAnsi="Times New Roman" w:cs="Times New Roman"/>
                <w:sz w:val="12"/>
                <w:szCs w:val="12"/>
              </w:rPr>
              <w:t>1</w:t>
            </w:r>
          </w:p>
        </w:tc>
        <w:tc>
          <w:tcPr>
            <w:tcW w:w="868" w:type="pct"/>
            <w:vAlign w:val="center"/>
          </w:tcPr>
          <w:p w:rsidR="00204D5B" w:rsidRPr="00204D5B" w:rsidRDefault="00204D5B" w:rsidP="00204D5B">
            <w:pPr>
              <w:spacing w:after="0" w:line="240" w:lineRule="auto"/>
              <w:jc w:val="center"/>
              <w:rPr>
                <w:rFonts w:ascii="Times New Roman" w:hAnsi="Times New Roman" w:cs="Times New Roman"/>
                <w:sz w:val="12"/>
                <w:szCs w:val="12"/>
              </w:rPr>
            </w:pPr>
            <w:r w:rsidRPr="00204D5B">
              <w:rPr>
                <w:rFonts w:ascii="Times New Roman" w:hAnsi="Times New Roman" w:cs="Times New Roman"/>
                <w:sz w:val="12"/>
                <w:szCs w:val="12"/>
              </w:rPr>
              <w:t>14</w:t>
            </w:r>
          </w:p>
        </w:tc>
        <w:tc>
          <w:tcPr>
            <w:tcW w:w="877" w:type="pct"/>
            <w:vAlign w:val="center"/>
          </w:tcPr>
          <w:p w:rsidR="00204D5B" w:rsidRPr="00204D5B" w:rsidRDefault="00204D5B" w:rsidP="00204D5B">
            <w:pPr>
              <w:spacing w:after="0" w:line="240" w:lineRule="auto"/>
              <w:jc w:val="center"/>
              <w:rPr>
                <w:rFonts w:ascii="Times New Roman" w:hAnsi="Times New Roman" w:cs="Times New Roman"/>
                <w:sz w:val="12"/>
                <w:szCs w:val="12"/>
              </w:rPr>
            </w:pPr>
            <w:r w:rsidRPr="00204D5B">
              <w:rPr>
                <w:rFonts w:ascii="Times New Roman" w:hAnsi="Times New Roman" w:cs="Times New Roman"/>
                <w:sz w:val="12"/>
                <w:szCs w:val="12"/>
              </w:rPr>
              <w:t>150°41'24"</w:t>
            </w:r>
          </w:p>
        </w:tc>
        <w:tc>
          <w:tcPr>
            <w:tcW w:w="815" w:type="pct"/>
            <w:vAlign w:val="center"/>
          </w:tcPr>
          <w:p w:rsidR="00204D5B" w:rsidRPr="00204D5B" w:rsidRDefault="00204D5B" w:rsidP="00204D5B">
            <w:pPr>
              <w:spacing w:after="0" w:line="240" w:lineRule="auto"/>
              <w:jc w:val="center"/>
              <w:rPr>
                <w:rFonts w:ascii="Times New Roman" w:hAnsi="Times New Roman" w:cs="Times New Roman"/>
                <w:sz w:val="12"/>
                <w:szCs w:val="12"/>
              </w:rPr>
            </w:pPr>
            <w:r w:rsidRPr="00204D5B">
              <w:rPr>
                <w:rFonts w:ascii="Times New Roman" w:hAnsi="Times New Roman" w:cs="Times New Roman"/>
                <w:sz w:val="12"/>
                <w:szCs w:val="12"/>
              </w:rPr>
              <w:t>0,65</w:t>
            </w:r>
          </w:p>
        </w:tc>
        <w:tc>
          <w:tcPr>
            <w:tcW w:w="977" w:type="pct"/>
            <w:vAlign w:val="center"/>
          </w:tcPr>
          <w:p w:rsidR="00204D5B" w:rsidRPr="00204D5B" w:rsidRDefault="00204D5B" w:rsidP="00204D5B">
            <w:pPr>
              <w:spacing w:after="0" w:line="240" w:lineRule="auto"/>
              <w:jc w:val="center"/>
              <w:rPr>
                <w:rFonts w:ascii="Times New Roman" w:hAnsi="Times New Roman" w:cs="Times New Roman"/>
                <w:sz w:val="12"/>
                <w:szCs w:val="12"/>
              </w:rPr>
            </w:pPr>
            <w:r w:rsidRPr="00204D5B">
              <w:rPr>
                <w:rFonts w:ascii="Times New Roman" w:hAnsi="Times New Roman" w:cs="Times New Roman"/>
                <w:sz w:val="12"/>
                <w:szCs w:val="12"/>
              </w:rPr>
              <w:t>2232572,63</w:t>
            </w:r>
          </w:p>
        </w:tc>
        <w:tc>
          <w:tcPr>
            <w:tcW w:w="977" w:type="pct"/>
            <w:vAlign w:val="center"/>
          </w:tcPr>
          <w:p w:rsidR="00204D5B" w:rsidRPr="00204D5B" w:rsidRDefault="00204D5B" w:rsidP="00204D5B">
            <w:pPr>
              <w:spacing w:after="0" w:line="240" w:lineRule="auto"/>
              <w:jc w:val="center"/>
              <w:rPr>
                <w:rFonts w:ascii="Times New Roman" w:hAnsi="Times New Roman" w:cs="Times New Roman"/>
                <w:sz w:val="12"/>
                <w:szCs w:val="12"/>
              </w:rPr>
            </w:pPr>
            <w:r w:rsidRPr="00204D5B">
              <w:rPr>
                <w:rFonts w:ascii="Times New Roman" w:hAnsi="Times New Roman" w:cs="Times New Roman"/>
                <w:sz w:val="12"/>
                <w:szCs w:val="12"/>
              </w:rPr>
              <w:t>446141,37</w:t>
            </w:r>
          </w:p>
        </w:tc>
      </w:tr>
      <w:tr w:rsidR="00204D5B" w:rsidRPr="00204D5B" w:rsidTr="00204D5B">
        <w:tc>
          <w:tcPr>
            <w:tcW w:w="486" w:type="pct"/>
            <w:vAlign w:val="center"/>
          </w:tcPr>
          <w:p w:rsidR="00204D5B" w:rsidRPr="00204D5B" w:rsidRDefault="00204D5B" w:rsidP="00204D5B">
            <w:pPr>
              <w:spacing w:after="0" w:line="240" w:lineRule="auto"/>
              <w:jc w:val="center"/>
              <w:rPr>
                <w:rFonts w:ascii="Times New Roman" w:hAnsi="Times New Roman" w:cs="Times New Roman"/>
                <w:sz w:val="12"/>
                <w:szCs w:val="12"/>
              </w:rPr>
            </w:pPr>
            <w:r w:rsidRPr="00204D5B">
              <w:rPr>
                <w:rFonts w:ascii="Times New Roman" w:hAnsi="Times New Roman" w:cs="Times New Roman"/>
                <w:sz w:val="12"/>
                <w:szCs w:val="12"/>
              </w:rPr>
              <w:t>2</w:t>
            </w:r>
          </w:p>
        </w:tc>
        <w:tc>
          <w:tcPr>
            <w:tcW w:w="868" w:type="pct"/>
            <w:vAlign w:val="center"/>
          </w:tcPr>
          <w:p w:rsidR="00204D5B" w:rsidRPr="00204D5B" w:rsidRDefault="00204D5B" w:rsidP="00204D5B">
            <w:pPr>
              <w:spacing w:after="0" w:line="240" w:lineRule="auto"/>
              <w:jc w:val="center"/>
              <w:rPr>
                <w:rFonts w:ascii="Times New Roman" w:hAnsi="Times New Roman" w:cs="Times New Roman"/>
                <w:sz w:val="12"/>
                <w:szCs w:val="12"/>
              </w:rPr>
            </w:pPr>
            <w:r w:rsidRPr="00204D5B">
              <w:rPr>
                <w:rFonts w:ascii="Times New Roman" w:hAnsi="Times New Roman" w:cs="Times New Roman"/>
                <w:sz w:val="12"/>
                <w:szCs w:val="12"/>
              </w:rPr>
              <w:t>15</w:t>
            </w:r>
          </w:p>
        </w:tc>
        <w:tc>
          <w:tcPr>
            <w:tcW w:w="877" w:type="pct"/>
            <w:vAlign w:val="center"/>
          </w:tcPr>
          <w:p w:rsidR="00204D5B" w:rsidRPr="00204D5B" w:rsidRDefault="00204D5B" w:rsidP="00204D5B">
            <w:pPr>
              <w:spacing w:after="0" w:line="240" w:lineRule="auto"/>
              <w:jc w:val="center"/>
              <w:rPr>
                <w:rFonts w:ascii="Times New Roman" w:hAnsi="Times New Roman" w:cs="Times New Roman"/>
                <w:sz w:val="12"/>
                <w:szCs w:val="12"/>
              </w:rPr>
            </w:pPr>
            <w:r w:rsidRPr="00204D5B">
              <w:rPr>
                <w:rFonts w:ascii="Times New Roman" w:hAnsi="Times New Roman" w:cs="Times New Roman"/>
                <w:sz w:val="12"/>
                <w:szCs w:val="12"/>
              </w:rPr>
              <w:t>344°25'39"</w:t>
            </w:r>
          </w:p>
        </w:tc>
        <w:tc>
          <w:tcPr>
            <w:tcW w:w="815" w:type="pct"/>
            <w:vAlign w:val="center"/>
          </w:tcPr>
          <w:p w:rsidR="00204D5B" w:rsidRPr="00204D5B" w:rsidRDefault="00204D5B" w:rsidP="00204D5B">
            <w:pPr>
              <w:spacing w:after="0" w:line="240" w:lineRule="auto"/>
              <w:jc w:val="center"/>
              <w:rPr>
                <w:rFonts w:ascii="Times New Roman" w:hAnsi="Times New Roman" w:cs="Times New Roman"/>
                <w:sz w:val="12"/>
                <w:szCs w:val="12"/>
              </w:rPr>
            </w:pPr>
            <w:r w:rsidRPr="00204D5B">
              <w:rPr>
                <w:rFonts w:ascii="Times New Roman" w:hAnsi="Times New Roman" w:cs="Times New Roman"/>
                <w:sz w:val="12"/>
                <w:szCs w:val="12"/>
              </w:rPr>
              <w:t>0,63</w:t>
            </w:r>
          </w:p>
        </w:tc>
        <w:tc>
          <w:tcPr>
            <w:tcW w:w="977" w:type="pct"/>
            <w:vAlign w:val="center"/>
          </w:tcPr>
          <w:p w:rsidR="00204D5B" w:rsidRPr="00204D5B" w:rsidRDefault="00204D5B" w:rsidP="00204D5B">
            <w:pPr>
              <w:spacing w:after="0" w:line="240" w:lineRule="auto"/>
              <w:jc w:val="center"/>
              <w:rPr>
                <w:rFonts w:ascii="Times New Roman" w:hAnsi="Times New Roman" w:cs="Times New Roman"/>
                <w:sz w:val="12"/>
                <w:szCs w:val="12"/>
              </w:rPr>
            </w:pPr>
            <w:r w:rsidRPr="00204D5B">
              <w:rPr>
                <w:rFonts w:ascii="Times New Roman" w:hAnsi="Times New Roman" w:cs="Times New Roman"/>
                <w:sz w:val="12"/>
                <w:szCs w:val="12"/>
              </w:rPr>
              <w:t>2232572,06</w:t>
            </w:r>
          </w:p>
        </w:tc>
        <w:tc>
          <w:tcPr>
            <w:tcW w:w="977" w:type="pct"/>
            <w:vAlign w:val="center"/>
          </w:tcPr>
          <w:p w:rsidR="00204D5B" w:rsidRPr="00204D5B" w:rsidRDefault="00204D5B" w:rsidP="00204D5B">
            <w:pPr>
              <w:spacing w:after="0" w:line="240" w:lineRule="auto"/>
              <w:jc w:val="center"/>
              <w:rPr>
                <w:rFonts w:ascii="Times New Roman" w:hAnsi="Times New Roman" w:cs="Times New Roman"/>
                <w:sz w:val="12"/>
                <w:szCs w:val="12"/>
              </w:rPr>
            </w:pPr>
            <w:r w:rsidRPr="00204D5B">
              <w:rPr>
                <w:rFonts w:ascii="Times New Roman" w:hAnsi="Times New Roman" w:cs="Times New Roman"/>
                <w:sz w:val="12"/>
                <w:szCs w:val="12"/>
              </w:rPr>
              <w:t>446141,69</w:t>
            </w:r>
          </w:p>
        </w:tc>
      </w:tr>
      <w:tr w:rsidR="00204D5B" w:rsidRPr="00204D5B" w:rsidTr="00204D5B">
        <w:tc>
          <w:tcPr>
            <w:tcW w:w="486" w:type="pct"/>
            <w:vAlign w:val="center"/>
          </w:tcPr>
          <w:p w:rsidR="00204D5B" w:rsidRPr="00204D5B" w:rsidRDefault="00204D5B" w:rsidP="00204D5B">
            <w:pPr>
              <w:spacing w:after="0" w:line="240" w:lineRule="auto"/>
              <w:jc w:val="center"/>
              <w:rPr>
                <w:rFonts w:ascii="Times New Roman" w:hAnsi="Times New Roman" w:cs="Times New Roman"/>
                <w:sz w:val="12"/>
                <w:szCs w:val="12"/>
              </w:rPr>
            </w:pPr>
            <w:r w:rsidRPr="00204D5B">
              <w:rPr>
                <w:rFonts w:ascii="Times New Roman" w:hAnsi="Times New Roman" w:cs="Times New Roman"/>
                <w:sz w:val="12"/>
                <w:szCs w:val="12"/>
              </w:rPr>
              <w:lastRenderedPageBreak/>
              <w:t>3</w:t>
            </w:r>
          </w:p>
        </w:tc>
        <w:tc>
          <w:tcPr>
            <w:tcW w:w="868" w:type="pct"/>
            <w:vAlign w:val="center"/>
          </w:tcPr>
          <w:p w:rsidR="00204D5B" w:rsidRPr="00204D5B" w:rsidRDefault="00204D5B" w:rsidP="00204D5B">
            <w:pPr>
              <w:spacing w:after="0" w:line="240" w:lineRule="auto"/>
              <w:jc w:val="center"/>
              <w:rPr>
                <w:rFonts w:ascii="Times New Roman" w:hAnsi="Times New Roman" w:cs="Times New Roman"/>
                <w:sz w:val="12"/>
                <w:szCs w:val="12"/>
              </w:rPr>
            </w:pPr>
            <w:r w:rsidRPr="00204D5B">
              <w:rPr>
                <w:rFonts w:ascii="Times New Roman" w:hAnsi="Times New Roman" w:cs="Times New Roman"/>
                <w:sz w:val="12"/>
                <w:szCs w:val="12"/>
              </w:rPr>
              <w:t>16</w:t>
            </w:r>
          </w:p>
        </w:tc>
        <w:tc>
          <w:tcPr>
            <w:tcW w:w="877" w:type="pct"/>
            <w:vAlign w:val="center"/>
          </w:tcPr>
          <w:p w:rsidR="00204D5B" w:rsidRPr="00204D5B" w:rsidRDefault="00204D5B" w:rsidP="00204D5B">
            <w:pPr>
              <w:spacing w:after="0" w:line="240" w:lineRule="auto"/>
              <w:jc w:val="center"/>
              <w:rPr>
                <w:rFonts w:ascii="Times New Roman" w:hAnsi="Times New Roman" w:cs="Times New Roman"/>
                <w:sz w:val="12"/>
                <w:szCs w:val="12"/>
              </w:rPr>
            </w:pPr>
            <w:r w:rsidRPr="00204D5B">
              <w:rPr>
                <w:rFonts w:ascii="Times New Roman" w:hAnsi="Times New Roman" w:cs="Times New Roman"/>
                <w:sz w:val="12"/>
                <w:szCs w:val="12"/>
              </w:rPr>
              <w:t>255°4'7"</w:t>
            </w:r>
          </w:p>
        </w:tc>
        <w:tc>
          <w:tcPr>
            <w:tcW w:w="815" w:type="pct"/>
            <w:vAlign w:val="center"/>
          </w:tcPr>
          <w:p w:rsidR="00204D5B" w:rsidRPr="00204D5B" w:rsidRDefault="00204D5B" w:rsidP="00204D5B">
            <w:pPr>
              <w:spacing w:after="0" w:line="240" w:lineRule="auto"/>
              <w:jc w:val="center"/>
              <w:rPr>
                <w:rFonts w:ascii="Times New Roman" w:hAnsi="Times New Roman" w:cs="Times New Roman"/>
                <w:sz w:val="12"/>
                <w:szCs w:val="12"/>
              </w:rPr>
            </w:pPr>
            <w:r w:rsidRPr="00204D5B">
              <w:rPr>
                <w:rFonts w:ascii="Times New Roman" w:hAnsi="Times New Roman" w:cs="Times New Roman"/>
                <w:sz w:val="12"/>
                <w:szCs w:val="12"/>
              </w:rPr>
              <w:t>0,16</w:t>
            </w:r>
          </w:p>
        </w:tc>
        <w:tc>
          <w:tcPr>
            <w:tcW w:w="977" w:type="pct"/>
            <w:vAlign w:val="center"/>
          </w:tcPr>
          <w:p w:rsidR="00204D5B" w:rsidRPr="00204D5B" w:rsidRDefault="00204D5B" w:rsidP="00204D5B">
            <w:pPr>
              <w:spacing w:after="0" w:line="240" w:lineRule="auto"/>
              <w:jc w:val="center"/>
              <w:rPr>
                <w:rFonts w:ascii="Times New Roman" w:hAnsi="Times New Roman" w:cs="Times New Roman"/>
                <w:sz w:val="12"/>
                <w:szCs w:val="12"/>
              </w:rPr>
            </w:pPr>
            <w:r w:rsidRPr="00204D5B">
              <w:rPr>
                <w:rFonts w:ascii="Times New Roman" w:hAnsi="Times New Roman" w:cs="Times New Roman"/>
                <w:sz w:val="12"/>
                <w:szCs w:val="12"/>
              </w:rPr>
              <w:t>2232572,67</w:t>
            </w:r>
          </w:p>
        </w:tc>
        <w:tc>
          <w:tcPr>
            <w:tcW w:w="977" w:type="pct"/>
            <w:vAlign w:val="center"/>
          </w:tcPr>
          <w:p w:rsidR="00204D5B" w:rsidRPr="00204D5B" w:rsidRDefault="00204D5B" w:rsidP="00204D5B">
            <w:pPr>
              <w:spacing w:after="0" w:line="240" w:lineRule="auto"/>
              <w:jc w:val="center"/>
              <w:rPr>
                <w:rFonts w:ascii="Times New Roman" w:hAnsi="Times New Roman" w:cs="Times New Roman"/>
                <w:sz w:val="12"/>
                <w:szCs w:val="12"/>
              </w:rPr>
            </w:pPr>
            <w:r w:rsidRPr="00204D5B">
              <w:rPr>
                <w:rFonts w:ascii="Times New Roman" w:hAnsi="Times New Roman" w:cs="Times New Roman"/>
                <w:sz w:val="12"/>
                <w:szCs w:val="12"/>
              </w:rPr>
              <w:t>446141,52</w:t>
            </w:r>
          </w:p>
        </w:tc>
      </w:tr>
      <w:tr w:rsidR="00204D5B" w:rsidRPr="00204D5B" w:rsidTr="00204D5B">
        <w:tc>
          <w:tcPr>
            <w:tcW w:w="486" w:type="pct"/>
            <w:vAlign w:val="center"/>
          </w:tcPr>
          <w:p w:rsidR="00204D5B" w:rsidRPr="00204D5B" w:rsidRDefault="00204D5B" w:rsidP="00204D5B">
            <w:pPr>
              <w:spacing w:after="0" w:line="240" w:lineRule="auto"/>
              <w:jc w:val="center"/>
              <w:rPr>
                <w:rFonts w:ascii="Times New Roman" w:hAnsi="Times New Roman" w:cs="Times New Roman"/>
                <w:sz w:val="12"/>
                <w:szCs w:val="12"/>
              </w:rPr>
            </w:pPr>
            <w:r w:rsidRPr="00204D5B">
              <w:rPr>
                <w:rFonts w:ascii="Times New Roman" w:hAnsi="Times New Roman" w:cs="Times New Roman"/>
                <w:sz w:val="12"/>
                <w:szCs w:val="12"/>
              </w:rPr>
              <w:t>4</w:t>
            </w:r>
          </w:p>
        </w:tc>
        <w:tc>
          <w:tcPr>
            <w:tcW w:w="868" w:type="pct"/>
            <w:vAlign w:val="center"/>
          </w:tcPr>
          <w:p w:rsidR="00204D5B" w:rsidRPr="00204D5B" w:rsidRDefault="00204D5B" w:rsidP="00204D5B">
            <w:pPr>
              <w:spacing w:after="0" w:line="240" w:lineRule="auto"/>
              <w:jc w:val="center"/>
              <w:rPr>
                <w:rFonts w:ascii="Times New Roman" w:hAnsi="Times New Roman" w:cs="Times New Roman"/>
                <w:sz w:val="12"/>
                <w:szCs w:val="12"/>
              </w:rPr>
            </w:pPr>
            <w:r w:rsidRPr="00204D5B">
              <w:rPr>
                <w:rFonts w:ascii="Times New Roman" w:hAnsi="Times New Roman" w:cs="Times New Roman"/>
                <w:sz w:val="12"/>
                <w:szCs w:val="12"/>
              </w:rPr>
              <w:t>14</w:t>
            </w:r>
          </w:p>
        </w:tc>
        <w:tc>
          <w:tcPr>
            <w:tcW w:w="877" w:type="pct"/>
            <w:vAlign w:val="center"/>
          </w:tcPr>
          <w:p w:rsidR="00204D5B" w:rsidRPr="00204D5B" w:rsidRDefault="00204D5B" w:rsidP="00204D5B">
            <w:pPr>
              <w:spacing w:after="0" w:line="240" w:lineRule="auto"/>
              <w:jc w:val="center"/>
              <w:rPr>
                <w:rFonts w:ascii="Times New Roman" w:hAnsi="Times New Roman" w:cs="Times New Roman"/>
                <w:sz w:val="12"/>
                <w:szCs w:val="12"/>
              </w:rPr>
            </w:pPr>
            <w:r w:rsidRPr="00204D5B">
              <w:rPr>
                <w:rFonts w:ascii="Times New Roman" w:hAnsi="Times New Roman" w:cs="Times New Roman"/>
                <w:sz w:val="12"/>
                <w:szCs w:val="12"/>
              </w:rPr>
              <w:t>150°41'24"</w:t>
            </w:r>
          </w:p>
        </w:tc>
        <w:tc>
          <w:tcPr>
            <w:tcW w:w="815" w:type="pct"/>
            <w:vAlign w:val="center"/>
          </w:tcPr>
          <w:p w:rsidR="00204D5B" w:rsidRPr="00204D5B" w:rsidRDefault="00204D5B" w:rsidP="00204D5B">
            <w:pPr>
              <w:spacing w:after="0" w:line="240" w:lineRule="auto"/>
              <w:jc w:val="center"/>
              <w:rPr>
                <w:rFonts w:ascii="Times New Roman" w:hAnsi="Times New Roman" w:cs="Times New Roman"/>
                <w:sz w:val="12"/>
                <w:szCs w:val="12"/>
              </w:rPr>
            </w:pPr>
            <w:r w:rsidRPr="00204D5B">
              <w:rPr>
                <w:rFonts w:ascii="Times New Roman" w:hAnsi="Times New Roman" w:cs="Times New Roman"/>
                <w:sz w:val="12"/>
                <w:szCs w:val="12"/>
              </w:rPr>
              <w:t>0,65</w:t>
            </w:r>
          </w:p>
        </w:tc>
        <w:tc>
          <w:tcPr>
            <w:tcW w:w="977" w:type="pct"/>
            <w:vAlign w:val="center"/>
          </w:tcPr>
          <w:p w:rsidR="00204D5B" w:rsidRPr="00204D5B" w:rsidRDefault="00204D5B" w:rsidP="00204D5B">
            <w:pPr>
              <w:spacing w:after="0" w:line="240" w:lineRule="auto"/>
              <w:jc w:val="center"/>
              <w:rPr>
                <w:rFonts w:ascii="Times New Roman" w:hAnsi="Times New Roman" w:cs="Times New Roman"/>
                <w:sz w:val="12"/>
                <w:szCs w:val="12"/>
              </w:rPr>
            </w:pPr>
            <w:r w:rsidRPr="00204D5B">
              <w:rPr>
                <w:rFonts w:ascii="Times New Roman" w:hAnsi="Times New Roman" w:cs="Times New Roman"/>
                <w:sz w:val="12"/>
                <w:szCs w:val="12"/>
              </w:rPr>
              <w:t>2232572,63</w:t>
            </w:r>
          </w:p>
        </w:tc>
        <w:tc>
          <w:tcPr>
            <w:tcW w:w="977" w:type="pct"/>
            <w:vAlign w:val="center"/>
          </w:tcPr>
          <w:p w:rsidR="00204D5B" w:rsidRPr="00204D5B" w:rsidRDefault="00204D5B" w:rsidP="00204D5B">
            <w:pPr>
              <w:spacing w:after="0" w:line="240" w:lineRule="auto"/>
              <w:jc w:val="center"/>
              <w:rPr>
                <w:rFonts w:ascii="Times New Roman" w:hAnsi="Times New Roman" w:cs="Times New Roman"/>
                <w:sz w:val="12"/>
                <w:szCs w:val="12"/>
              </w:rPr>
            </w:pPr>
            <w:r w:rsidRPr="00204D5B">
              <w:rPr>
                <w:rFonts w:ascii="Times New Roman" w:hAnsi="Times New Roman" w:cs="Times New Roman"/>
                <w:sz w:val="12"/>
                <w:szCs w:val="12"/>
              </w:rPr>
              <w:t>446141,37</w:t>
            </w:r>
          </w:p>
        </w:tc>
      </w:tr>
      <w:tr w:rsidR="00204D5B" w:rsidRPr="00204D5B" w:rsidTr="00204D5B">
        <w:tc>
          <w:tcPr>
            <w:tcW w:w="486" w:type="pct"/>
          </w:tcPr>
          <w:p w:rsidR="00204D5B" w:rsidRPr="00204D5B" w:rsidRDefault="00204D5B" w:rsidP="00204D5B">
            <w:pPr>
              <w:spacing w:after="0" w:line="240" w:lineRule="auto"/>
              <w:rPr>
                <w:rFonts w:ascii="Times New Roman" w:hAnsi="Times New Roman" w:cs="Times New Roman"/>
                <w:sz w:val="12"/>
                <w:szCs w:val="12"/>
              </w:rPr>
            </w:pPr>
          </w:p>
        </w:tc>
        <w:tc>
          <w:tcPr>
            <w:tcW w:w="868" w:type="pct"/>
          </w:tcPr>
          <w:p w:rsidR="00204D5B" w:rsidRPr="00204D5B" w:rsidRDefault="00204D5B" w:rsidP="00204D5B">
            <w:pPr>
              <w:spacing w:after="0" w:line="240" w:lineRule="auto"/>
              <w:rPr>
                <w:rFonts w:ascii="Times New Roman" w:hAnsi="Times New Roman" w:cs="Times New Roman"/>
                <w:sz w:val="12"/>
                <w:szCs w:val="12"/>
              </w:rPr>
            </w:pPr>
          </w:p>
        </w:tc>
        <w:tc>
          <w:tcPr>
            <w:tcW w:w="877" w:type="pct"/>
          </w:tcPr>
          <w:p w:rsidR="00204D5B" w:rsidRPr="00204D5B" w:rsidRDefault="00204D5B" w:rsidP="00204D5B">
            <w:pPr>
              <w:spacing w:after="0" w:line="240" w:lineRule="auto"/>
              <w:rPr>
                <w:rFonts w:ascii="Times New Roman" w:hAnsi="Times New Roman" w:cs="Times New Roman"/>
                <w:sz w:val="12"/>
                <w:szCs w:val="12"/>
              </w:rPr>
            </w:pPr>
          </w:p>
        </w:tc>
        <w:tc>
          <w:tcPr>
            <w:tcW w:w="815" w:type="pct"/>
          </w:tcPr>
          <w:p w:rsidR="00204D5B" w:rsidRPr="00204D5B" w:rsidRDefault="00204D5B" w:rsidP="00204D5B">
            <w:pPr>
              <w:spacing w:after="0" w:line="240" w:lineRule="auto"/>
              <w:rPr>
                <w:rFonts w:ascii="Times New Roman" w:hAnsi="Times New Roman" w:cs="Times New Roman"/>
                <w:sz w:val="12"/>
                <w:szCs w:val="12"/>
              </w:rPr>
            </w:pPr>
          </w:p>
        </w:tc>
        <w:tc>
          <w:tcPr>
            <w:tcW w:w="977" w:type="pct"/>
          </w:tcPr>
          <w:p w:rsidR="00204D5B" w:rsidRPr="00204D5B" w:rsidRDefault="00204D5B" w:rsidP="00204D5B">
            <w:pPr>
              <w:spacing w:after="0" w:line="240" w:lineRule="auto"/>
              <w:rPr>
                <w:rFonts w:ascii="Times New Roman" w:hAnsi="Times New Roman" w:cs="Times New Roman"/>
                <w:sz w:val="12"/>
                <w:szCs w:val="12"/>
              </w:rPr>
            </w:pPr>
          </w:p>
        </w:tc>
        <w:tc>
          <w:tcPr>
            <w:tcW w:w="977" w:type="pct"/>
          </w:tcPr>
          <w:p w:rsidR="00204D5B" w:rsidRPr="00204D5B" w:rsidRDefault="00204D5B" w:rsidP="00204D5B">
            <w:pPr>
              <w:spacing w:after="0" w:line="240" w:lineRule="auto"/>
              <w:rPr>
                <w:rFonts w:ascii="Times New Roman" w:hAnsi="Times New Roman" w:cs="Times New Roman"/>
                <w:sz w:val="12"/>
                <w:szCs w:val="12"/>
              </w:rPr>
            </w:pPr>
          </w:p>
        </w:tc>
      </w:tr>
      <w:tr w:rsidR="00204D5B" w:rsidRPr="00204D5B" w:rsidTr="00204D5B">
        <w:tc>
          <w:tcPr>
            <w:tcW w:w="486" w:type="pct"/>
            <w:vAlign w:val="center"/>
          </w:tcPr>
          <w:p w:rsidR="00204D5B" w:rsidRPr="00204D5B" w:rsidRDefault="00204D5B" w:rsidP="00204D5B">
            <w:pPr>
              <w:spacing w:after="0" w:line="240" w:lineRule="auto"/>
              <w:jc w:val="center"/>
              <w:rPr>
                <w:rFonts w:ascii="Times New Roman" w:hAnsi="Times New Roman" w:cs="Times New Roman"/>
                <w:sz w:val="12"/>
                <w:szCs w:val="12"/>
              </w:rPr>
            </w:pPr>
            <w:r w:rsidRPr="00204D5B">
              <w:rPr>
                <w:rFonts w:ascii="Times New Roman" w:hAnsi="Times New Roman" w:cs="Times New Roman"/>
                <w:sz w:val="12"/>
                <w:szCs w:val="12"/>
              </w:rPr>
              <w:t>1</w:t>
            </w:r>
          </w:p>
        </w:tc>
        <w:tc>
          <w:tcPr>
            <w:tcW w:w="868" w:type="pct"/>
            <w:vAlign w:val="center"/>
          </w:tcPr>
          <w:p w:rsidR="00204D5B" w:rsidRPr="00204D5B" w:rsidRDefault="00204D5B" w:rsidP="00204D5B">
            <w:pPr>
              <w:spacing w:after="0" w:line="240" w:lineRule="auto"/>
              <w:jc w:val="center"/>
              <w:rPr>
                <w:rFonts w:ascii="Times New Roman" w:hAnsi="Times New Roman" w:cs="Times New Roman"/>
                <w:sz w:val="12"/>
                <w:szCs w:val="12"/>
              </w:rPr>
            </w:pPr>
            <w:r w:rsidRPr="00204D5B">
              <w:rPr>
                <w:rFonts w:ascii="Times New Roman" w:hAnsi="Times New Roman" w:cs="Times New Roman"/>
                <w:sz w:val="12"/>
                <w:szCs w:val="12"/>
              </w:rPr>
              <w:t>17</w:t>
            </w:r>
          </w:p>
        </w:tc>
        <w:tc>
          <w:tcPr>
            <w:tcW w:w="877" w:type="pct"/>
            <w:vAlign w:val="center"/>
          </w:tcPr>
          <w:p w:rsidR="00204D5B" w:rsidRPr="00204D5B" w:rsidRDefault="00204D5B" w:rsidP="00204D5B">
            <w:pPr>
              <w:spacing w:after="0" w:line="240" w:lineRule="auto"/>
              <w:jc w:val="center"/>
              <w:rPr>
                <w:rFonts w:ascii="Times New Roman" w:hAnsi="Times New Roman" w:cs="Times New Roman"/>
                <w:sz w:val="12"/>
                <w:szCs w:val="12"/>
              </w:rPr>
            </w:pPr>
            <w:r w:rsidRPr="00204D5B">
              <w:rPr>
                <w:rFonts w:ascii="Times New Roman" w:hAnsi="Times New Roman" w:cs="Times New Roman"/>
                <w:sz w:val="12"/>
                <w:szCs w:val="12"/>
              </w:rPr>
              <w:t>175°36'50"</w:t>
            </w:r>
          </w:p>
        </w:tc>
        <w:tc>
          <w:tcPr>
            <w:tcW w:w="815" w:type="pct"/>
            <w:vAlign w:val="center"/>
          </w:tcPr>
          <w:p w:rsidR="00204D5B" w:rsidRPr="00204D5B" w:rsidRDefault="00204D5B" w:rsidP="00204D5B">
            <w:pPr>
              <w:spacing w:after="0" w:line="240" w:lineRule="auto"/>
              <w:jc w:val="center"/>
              <w:rPr>
                <w:rFonts w:ascii="Times New Roman" w:hAnsi="Times New Roman" w:cs="Times New Roman"/>
                <w:sz w:val="12"/>
                <w:szCs w:val="12"/>
              </w:rPr>
            </w:pPr>
            <w:r w:rsidRPr="00204D5B">
              <w:rPr>
                <w:rFonts w:ascii="Times New Roman" w:hAnsi="Times New Roman" w:cs="Times New Roman"/>
                <w:sz w:val="12"/>
                <w:szCs w:val="12"/>
              </w:rPr>
              <w:t>6,93</w:t>
            </w:r>
          </w:p>
        </w:tc>
        <w:tc>
          <w:tcPr>
            <w:tcW w:w="977" w:type="pct"/>
            <w:vAlign w:val="center"/>
          </w:tcPr>
          <w:p w:rsidR="00204D5B" w:rsidRPr="00204D5B" w:rsidRDefault="00204D5B" w:rsidP="00204D5B">
            <w:pPr>
              <w:spacing w:after="0" w:line="240" w:lineRule="auto"/>
              <w:jc w:val="center"/>
              <w:rPr>
                <w:rFonts w:ascii="Times New Roman" w:hAnsi="Times New Roman" w:cs="Times New Roman"/>
                <w:sz w:val="12"/>
                <w:szCs w:val="12"/>
              </w:rPr>
            </w:pPr>
            <w:r w:rsidRPr="00204D5B">
              <w:rPr>
                <w:rFonts w:ascii="Times New Roman" w:hAnsi="Times New Roman" w:cs="Times New Roman"/>
                <w:sz w:val="12"/>
                <w:szCs w:val="12"/>
              </w:rPr>
              <w:t>2230036,15</w:t>
            </w:r>
          </w:p>
        </w:tc>
        <w:tc>
          <w:tcPr>
            <w:tcW w:w="977" w:type="pct"/>
            <w:vAlign w:val="center"/>
          </w:tcPr>
          <w:p w:rsidR="00204D5B" w:rsidRPr="00204D5B" w:rsidRDefault="00204D5B" w:rsidP="00204D5B">
            <w:pPr>
              <w:spacing w:after="0" w:line="240" w:lineRule="auto"/>
              <w:jc w:val="center"/>
              <w:rPr>
                <w:rFonts w:ascii="Times New Roman" w:hAnsi="Times New Roman" w:cs="Times New Roman"/>
                <w:sz w:val="12"/>
                <w:szCs w:val="12"/>
              </w:rPr>
            </w:pPr>
            <w:r w:rsidRPr="00204D5B">
              <w:rPr>
                <w:rFonts w:ascii="Times New Roman" w:hAnsi="Times New Roman" w:cs="Times New Roman"/>
                <w:sz w:val="12"/>
                <w:szCs w:val="12"/>
              </w:rPr>
              <w:t>446392,05</w:t>
            </w:r>
          </w:p>
        </w:tc>
      </w:tr>
      <w:tr w:rsidR="00204D5B" w:rsidRPr="00204D5B" w:rsidTr="00204D5B">
        <w:tc>
          <w:tcPr>
            <w:tcW w:w="486" w:type="pct"/>
            <w:vAlign w:val="center"/>
          </w:tcPr>
          <w:p w:rsidR="00204D5B" w:rsidRPr="00204D5B" w:rsidRDefault="00204D5B" w:rsidP="00204D5B">
            <w:pPr>
              <w:spacing w:after="0" w:line="240" w:lineRule="auto"/>
              <w:jc w:val="center"/>
              <w:rPr>
                <w:rFonts w:ascii="Times New Roman" w:hAnsi="Times New Roman" w:cs="Times New Roman"/>
                <w:sz w:val="12"/>
                <w:szCs w:val="12"/>
              </w:rPr>
            </w:pPr>
            <w:r w:rsidRPr="00204D5B">
              <w:rPr>
                <w:rFonts w:ascii="Times New Roman" w:hAnsi="Times New Roman" w:cs="Times New Roman"/>
                <w:sz w:val="12"/>
                <w:szCs w:val="12"/>
              </w:rPr>
              <w:t>2</w:t>
            </w:r>
          </w:p>
        </w:tc>
        <w:tc>
          <w:tcPr>
            <w:tcW w:w="868" w:type="pct"/>
            <w:vAlign w:val="center"/>
          </w:tcPr>
          <w:p w:rsidR="00204D5B" w:rsidRPr="00204D5B" w:rsidRDefault="00204D5B" w:rsidP="00204D5B">
            <w:pPr>
              <w:spacing w:after="0" w:line="240" w:lineRule="auto"/>
              <w:jc w:val="center"/>
              <w:rPr>
                <w:rFonts w:ascii="Times New Roman" w:hAnsi="Times New Roman" w:cs="Times New Roman"/>
                <w:sz w:val="12"/>
                <w:szCs w:val="12"/>
              </w:rPr>
            </w:pPr>
            <w:r w:rsidRPr="00204D5B">
              <w:rPr>
                <w:rFonts w:ascii="Times New Roman" w:hAnsi="Times New Roman" w:cs="Times New Roman"/>
                <w:sz w:val="12"/>
                <w:szCs w:val="12"/>
              </w:rPr>
              <w:t>18</w:t>
            </w:r>
          </w:p>
        </w:tc>
        <w:tc>
          <w:tcPr>
            <w:tcW w:w="877" w:type="pct"/>
            <w:vAlign w:val="center"/>
          </w:tcPr>
          <w:p w:rsidR="00204D5B" w:rsidRPr="00204D5B" w:rsidRDefault="00204D5B" w:rsidP="00204D5B">
            <w:pPr>
              <w:spacing w:after="0" w:line="240" w:lineRule="auto"/>
              <w:jc w:val="center"/>
              <w:rPr>
                <w:rFonts w:ascii="Times New Roman" w:hAnsi="Times New Roman" w:cs="Times New Roman"/>
                <w:sz w:val="12"/>
                <w:szCs w:val="12"/>
              </w:rPr>
            </w:pPr>
            <w:r w:rsidRPr="00204D5B">
              <w:rPr>
                <w:rFonts w:ascii="Times New Roman" w:hAnsi="Times New Roman" w:cs="Times New Roman"/>
                <w:sz w:val="12"/>
                <w:szCs w:val="12"/>
              </w:rPr>
              <w:t>95°11'40"</w:t>
            </w:r>
          </w:p>
        </w:tc>
        <w:tc>
          <w:tcPr>
            <w:tcW w:w="815" w:type="pct"/>
            <w:vAlign w:val="center"/>
          </w:tcPr>
          <w:p w:rsidR="00204D5B" w:rsidRPr="00204D5B" w:rsidRDefault="00204D5B" w:rsidP="00204D5B">
            <w:pPr>
              <w:spacing w:after="0" w:line="240" w:lineRule="auto"/>
              <w:jc w:val="center"/>
              <w:rPr>
                <w:rFonts w:ascii="Times New Roman" w:hAnsi="Times New Roman" w:cs="Times New Roman"/>
                <w:sz w:val="12"/>
                <w:szCs w:val="12"/>
              </w:rPr>
            </w:pPr>
            <w:r w:rsidRPr="00204D5B">
              <w:rPr>
                <w:rFonts w:ascii="Times New Roman" w:hAnsi="Times New Roman" w:cs="Times New Roman"/>
                <w:sz w:val="12"/>
                <w:szCs w:val="12"/>
              </w:rPr>
              <w:t>0,11</w:t>
            </w:r>
          </w:p>
        </w:tc>
        <w:tc>
          <w:tcPr>
            <w:tcW w:w="977" w:type="pct"/>
            <w:vAlign w:val="center"/>
          </w:tcPr>
          <w:p w:rsidR="00204D5B" w:rsidRPr="00204D5B" w:rsidRDefault="00204D5B" w:rsidP="00204D5B">
            <w:pPr>
              <w:spacing w:after="0" w:line="240" w:lineRule="auto"/>
              <w:jc w:val="center"/>
              <w:rPr>
                <w:rFonts w:ascii="Times New Roman" w:hAnsi="Times New Roman" w:cs="Times New Roman"/>
                <w:sz w:val="12"/>
                <w:szCs w:val="12"/>
              </w:rPr>
            </w:pPr>
            <w:r w:rsidRPr="00204D5B">
              <w:rPr>
                <w:rFonts w:ascii="Times New Roman" w:hAnsi="Times New Roman" w:cs="Times New Roman"/>
                <w:sz w:val="12"/>
                <w:szCs w:val="12"/>
              </w:rPr>
              <w:t>2230029,24</w:t>
            </w:r>
          </w:p>
        </w:tc>
        <w:tc>
          <w:tcPr>
            <w:tcW w:w="977" w:type="pct"/>
            <w:vAlign w:val="center"/>
          </w:tcPr>
          <w:p w:rsidR="00204D5B" w:rsidRPr="00204D5B" w:rsidRDefault="00204D5B" w:rsidP="00204D5B">
            <w:pPr>
              <w:spacing w:after="0" w:line="240" w:lineRule="auto"/>
              <w:jc w:val="center"/>
              <w:rPr>
                <w:rFonts w:ascii="Times New Roman" w:hAnsi="Times New Roman" w:cs="Times New Roman"/>
                <w:sz w:val="12"/>
                <w:szCs w:val="12"/>
              </w:rPr>
            </w:pPr>
            <w:r w:rsidRPr="00204D5B">
              <w:rPr>
                <w:rFonts w:ascii="Times New Roman" w:hAnsi="Times New Roman" w:cs="Times New Roman"/>
                <w:sz w:val="12"/>
                <w:szCs w:val="12"/>
              </w:rPr>
              <w:t>446392,58</w:t>
            </w:r>
          </w:p>
        </w:tc>
      </w:tr>
      <w:tr w:rsidR="00204D5B" w:rsidRPr="00204D5B" w:rsidTr="00204D5B">
        <w:tc>
          <w:tcPr>
            <w:tcW w:w="486" w:type="pct"/>
            <w:vAlign w:val="center"/>
          </w:tcPr>
          <w:p w:rsidR="00204D5B" w:rsidRPr="00204D5B" w:rsidRDefault="00204D5B" w:rsidP="00204D5B">
            <w:pPr>
              <w:spacing w:after="0" w:line="240" w:lineRule="auto"/>
              <w:jc w:val="center"/>
              <w:rPr>
                <w:rFonts w:ascii="Times New Roman" w:hAnsi="Times New Roman" w:cs="Times New Roman"/>
                <w:sz w:val="12"/>
                <w:szCs w:val="12"/>
              </w:rPr>
            </w:pPr>
            <w:r w:rsidRPr="00204D5B">
              <w:rPr>
                <w:rFonts w:ascii="Times New Roman" w:hAnsi="Times New Roman" w:cs="Times New Roman"/>
                <w:sz w:val="12"/>
                <w:szCs w:val="12"/>
              </w:rPr>
              <w:t>3</w:t>
            </w:r>
          </w:p>
        </w:tc>
        <w:tc>
          <w:tcPr>
            <w:tcW w:w="868" w:type="pct"/>
            <w:vAlign w:val="center"/>
          </w:tcPr>
          <w:p w:rsidR="00204D5B" w:rsidRPr="00204D5B" w:rsidRDefault="00204D5B" w:rsidP="00204D5B">
            <w:pPr>
              <w:spacing w:after="0" w:line="240" w:lineRule="auto"/>
              <w:jc w:val="center"/>
              <w:rPr>
                <w:rFonts w:ascii="Times New Roman" w:hAnsi="Times New Roman" w:cs="Times New Roman"/>
                <w:sz w:val="12"/>
                <w:szCs w:val="12"/>
              </w:rPr>
            </w:pPr>
            <w:r w:rsidRPr="00204D5B">
              <w:rPr>
                <w:rFonts w:ascii="Times New Roman" w:hAnsi="Times New Roman" w:cs="Times New Roman"/>
                <w:sz w:val="12"/>
                <w:szCs w:val="12"/>
              </w:rPr>
              <w:t>19</w:t>
            </w:r>
          </w:p>
        </w:tc>
        <w:tc>
          <w:tcPr>
            <w:tcW w:w="877" w:type="pct"/>
            <w:vAlign w:val="center"/>
          </w:tcPr>
          <w:p w:rsidR="00204D5B" w:rsidRPr="00204D5B" w:rsidRDefault="00204D5B" w:rsidP="00204D5B">
            <w:pPr>
              <w:spacing w:after="0" w:line="240" w:lineRule="auto"/>
              <w:jc w:val="center"/>
              <w:rPr>
                <w:rFonts w:ascii="Times New Roman" w:hAnsi="Times New Roman" w:cs="Times New Roman"/>
                <w:sz w:val="12"/>
                <w:szCs w:val="12"/>
              </w:rPr>
            </w:pPr>
            <w:r w:rsidRPr="00204D5B">
              <w:rPr>
                <w:rFonts w:ascii="Times New Roman" w:hAnsi="Times New Roman" w:cs="Times New Roman"/>
                <w:sz w:val="12"/>
                <w:szCs w:val="12"/>
              </w:rPr>
              <w:t>12°57'55"</w:t>
            </w:r>
          </w:p>
        </w:tc>
        <w:tc>
          <w:tcPr>
            <w:tcW w:w="815" w:type="pct"/>
            <w:vAlign w:val="center"/>
          </w:tcPr>
          <w:p w:rsidR="00204D5B" w:rsidRPr="00204D5B" w:rsidRDefault="00204D5B" w:rsidP="00204D5B">
            <w:pPr>
              <w:spacing w:after="0" w:line="240" w:lineRule="auto"/>
              <w:jc w:val="center"/>
              <w:rPr>
                <w:rFonts w:ascii="Times New Roman" w:hAnsi="Times New Roman" w:cs="Times New Roman"/>
                <w:sz w:val="12"/>
                <w:szCs w:val="12"/>
              </w:rPr>
            </w:pPr>
            <w:r w:rsidRPr="00204D5B">
              <w:rPr>
                <w:rFonts w:ascii="Times New Roman" w:hAnsi="Times New Roman" w:cs="Times New Roman"/>
                <w:sz w:val="12"/>
                <w:szCs w:val="12"/>
              </w:rPr>
              <w:t>5,84</w:t>
            </w:r>
          </w:p>
        </w:tc>
        <w:tc>
          <w:tcPr>
            <w:tcW w:w="977" w:type="pct"/>
            <w:vAlign w:val="center"/>
          </w:tcPr>
          <w:p w:rsidR="00204D5B" w:rsidRPr="00204D5B" w:rsidRDefault="00204D5B" w:rsidP="00204D5B">
            <w:pPr>
              <w:spacing w:after="0" w:line="240" w:lineRule="auto"/>
              <w:jc w:val="center"/>
              <w:rPr>
                <w:rFonts w:ascii="Times New Roman" w:hAnsi="Times New Roman" w:cs="Times New Roman"/>
                <w:sz w:val="12"/>
                <w:szCs w:val="12"/>
              </w:rPr>
            </w:pPr>
            <w:r w:rsidRPr="00204D5B">
              <w:rPr>
                <w:rFonts w:ascii="Times New Roman" w:hAnsi="Times New Roman" w:cs="Times New Roman"/>
                <w:sz w:val="12"/>
                <w:szCs w:val="12"/>
              </w:rPr>
              <w:t>2230029,23</w:t>
            </w:r>
          </w:p>
        </w:tc>
        <w:tc>
          <w:tcPr>
            <w:tcW w:w="977" w:type="pct"/>
            <w:vAlign w:val="center"/>
          </w:tcPr>
          <w:p w:rsidR="00204D5B" w:rsidRPr="00204D5B" w:rsidRDefault="00204D5B" w:rsidP="00204D5B">
            <w:pPr>
              <w:spacing w:after="0" w:line="240" w:lineRule="auto"/>
              <w:jc w:val="center"/>
              <w:rPr>
                <w:rFonts w:ascii="Times New Roman" w:hAnsi="Times New Roman" w:cs="Times New Roman"/>
                <w:sz w:val="12"/>
                <w:szCs w:val="12"/>
              </w:rPr>
            </w:pPr>
            <w:r w:rsidRPr="00204D5B">
              <w:rPr>
                <w:rFonts w:ascii="Times New Roman" w:hAnsi="Times New Roman" w:cs="Times New Roman"/>
                <w:sz w:val="12"/>
                <w:szCs w:val="12"/>
              </w:rPr>
              <w:t>446392,69</w:t>
            </w:r>
          </w:p>
        </w:tc>
      </w:tr>
      <w:tr w:rsidR="00204D5B" w:rsidRPr="00204D5B" w:rsidTr="00204D5B">
        <w:tc>
          <w:tcPr>
            <w:tcW w:w="486" w:type="pct"/>
            <w:vAlign w:val="center"/>
          </w:tcPr>
          <w:p w:rsidR="00204D5B" w:rsidRPr="00204D5B" w:rsidRDefault="00204D5B" w:rsidP="00204D5B">
            <w:pPr>
              <w:spacing w:after="0" w:line="240" w:lineRule="auto"/>
              <w:jc w:val="center"/>
              <w:rPr>
                <w:rFonts w:ascii="Times New Roman" w:hAnsi="Times New Roman" w:cs="Times New Roman"/>
                <w:sz w:val="12"/>
                <w:szCs w:val="12"/>
              </w:rPr>
            </w:pPr>
            <w:r w:rsidRPr="00204D5B">
              <w:rPr>
                <w:rFonts w:ascii="Times New Roman" w:hAnsi="Times New Roman" w:cs="Times New Roman"/>
                <w:sz w:val="12"/>
                <w:szCs w:val="12"/>
              </w:rPr>
              <w:t>4</w:t>
            </w:r>
          </w:p>
        </w:tc>
        <w:tc>
          <w:tcPr>
            <w:tcW w:w="868" w:type="pct"/>
            <w:vAlign w:val="center"/>
          </w:tcPr>
          <w:p w:rsidR="00204D5B" w:rsidRPr="00204D5B" w:rsidRDefault="00204D5B" w:rsidP="00204D5B">
            <w:pPr>
              <w:spacing w:after="0" w:line="240" w:lineRule="auto"/>
              <w:jc w:val="center"/>
              <w:rPr>
                <w:rFonts w:ascii="Times New Roman" w:hAnsi="Times New Roman" w:cs="Times New Roman"/>
                <w:sz w:val="12"/>
                <w:szCs w:val="12"/>
              </w:rPr>
            </w:pPr>
            <w:r w:rsidRPr="00204D5B">
              <w:rPr>
                <w:rFonts w:ascii="Times New Roman" w:hAnsi="Times New Roman" w:cs="Times New Roman"/>
                <w:sz w:val="12"/>
                <w:szCs w:val="12"/>
              </w:rPr>
              <w:t>20</w:t>
            </w:r>
          </w:p>
        </w:tc>
        <w:tc>
          <w:tcPr>
            <w:tcW w:w="877" w:type="pct"/>
            <w:vAlign w:val="center"/>
          </w:tcPr>
          <w:p w:rsidR="00204D5B" w:rsidRPr="00204D5B" w:rsidRDefault="00204D5B" w:rsidP="00204D5B">
            <w:pPr>
              <w:spacing w:after="0" w:line="240" w:lineRule="auto"/>
              <w:jc w:val="center"/>
              <w:rPr>
                <w:rFonts w:ascii="Times New Roman" w:hAnsi="Times New Roman" w:cs="Times New Roman"/>
                <w:sz w:val="12"/>
                <w:szCs w:val="12"/>
              </w:rPr>
            </w:pPr>
            <w:r w:rsidRPr="00204D5B">
              <w:rPr>
                <w:rFonts w:ascii="Times New Roman" w:hAnsi="Times New Roman" w:cs="Times New Roman"/>
                <w:sz w:val="12"/>
                <w:szCs w:val="12"/>
              </w:rPr>
              <w:t>302°14'33"</w:t>
            </w:r>
          </w:p>
        </w:tc>
        <w:tc>
          <w:tcPr>
            <w:tcW w:w="815" w:type="pct"/>
            <w:vAlign w:val="center"/>
          </w:tcPr>
          <w:p w:rsidR="00204D5B" w:rsidRPr="00204D5B" w:rsidRDefault="00204D5B" w:rsidP="00204D5B">
            <w:pPr>
              <w:spacing w:after="0" w:line="240" w:lineRule="auto"/>
              <w:jc w:val="center"/>
              <w:rPr>
                <w:rFonts w:ascii="Times New Roman" w:hAnsi="Times New Roman" w:cs="Times New Roman"/>
                <w:sz w:val="12"/>
                <w:szCs w:val="12"/>
              </w:rPr>
            </w:pPr>
            <w:r w:rsidRPr="00204D5B">
              <w:rPr>
                <w:rFonts w:ascii="Times New Roman" w:hAnsi="Times New Roman" w:cs="Times New Roman"/>
                <w:sz w:val="12"/>
                <w:szCs w:val="12"/>
              </w:rPr>
              <w:t>2,31</w:t>
            </w:r>
          </w:p>
        </w:tc>
        <w:tc>
          <w:tcPr>
            <w:tcW w:w="977" w:type="pct"/>
            <w:vAlign w:val="center"/>
          </w:tcPr>
          <w:p w:rsidR="00204D5B" w:rsidRPr="00204D5B" w:rsidRDefault="00204D5B" w:rsidP="00204D5B">
            <w:pPr>
              <w:spacing w:after="0" w:line="240" w:lineRule="auto"/>
              <w:jc w:val="center"/>
              <w:rPr>
                <w:rFonts w:ascii="Times New Roman" w:hAnsi="Times New Roman" w:cs="Times New Roman"/>
                <w:sz w:val="12"/>
                <w:szCs w:val="12"/>
              </w:rPr>
            </w:pPr>
            <w:r w:rsidRPr="00204D5B">
              <w:rPr>
                <w:rFonts w:ascii="Times New Roman" w:hAnsi="Times New Roman" w:cs="Times New Roman"/>
                <w:sz w:val="12"/>
                <w:szCs w:val="12"/>
              </w:rPr>
              <w:t>2230034,92</w:t>
            </w:r>
          </w:p>
        </w:tc>
        <w:tc>
          <w:tcPr>
            <w:tcW w:w="977" w:type="pct"/>
            <w:vAlign w:val="center"/>
          </w:tcPr>
          <w:p w:rsidR="00204D5B" w:rsidRPr="00204D5B" w:rsidRDefault="00204D5B" w:rsidP="00204D5B">
            <w:pPr>
              <w:spacing w:after="0" w:line="240" w:lineRule="auto"/>
              <w:jc w:val="center"/>
              <w:rPr>
                <w:rFonts w:ascii="Times New Roman" w:hAnsi="Times New Roman" w:cs="Times New Roman"/>
                <w:sz w:val="12"/>
                <w:szCs w:val="12"/>
              </w:rPr>
            </w:pPr>
            <w:r w:rsidRPr="00204D5B">
              <w:rPr>
                <w:rFonts w:ascii="Times New Roman" w:hAnsi="Times New Roman" w:cs="Times New Roman"/>
                <w:sz w:val="12"/>
                <w:szCs w:val="12"/>
              </w:rPr>
              <w:t>446394,00</w:t>
            </w:r>
          </w:p>
        </w:tc>
      </w:tr>
      <w:tr w:rsidR="00204D5B" w:rsidRPr="00204D5B" w:rsidTr="00204D5B">
        <w:tc>
          <w:tcPr>
            <w:tcW w:w="486" w:type="pct"/>
            <w:vAlign w:val="center"/>
          </w:tcPr>
          <w:p w:rsidR="00204D5B" w:rsidRPr="00204D5B" w:rsidRDefault="00204D5B" w:rsidP="00204D5B">
            <w:pPr>
              <w:spacing w:after="0" w:line="240" w:lineRule="auto"/>
              <w:jc w:val="center"/>
              <w:rPr>
                <w:rFonts w:ascii="Times New Roman" w:hAnsi="Times New Roman" w:cs="Times New Roman"/>
                <w:sz w:val="12"/>
                <w:szCs w:val="12"/>
              </w:rPr>
            </w:pPr>
            <w:r w:rsidRPr="00204D5B">
              <w:rPr>
                <w:rFonts w:ascii="Times New Roman" w:hAnsi="Times New Roman" w:cs="Times New Roman"/>
                <w:sz w:val="12"/>
                <w:szCs w:val="12"/>
              </w:rPr>
              <w:t>5</w:t>
            </w:r>
          </w:p>
        </w:tc>
        <w:tc>
          <w:tcPr>
            <w:tcW w:w="868" w:type="pct"/>
            <w:vAlign w:val="center"/>
          </w:tcPr>
          <w:p w:rsidR="00204D5B" w:rsidRPr="00204D5B" w:rsidRDefault="00204D5B" w:rsidP="00204D5B">
            <w:pPr>
              <w:spacing w:after="0" w:line="240" w:lineRule="auto"/>
              <w:jc w:val="center"/>
              <w:rPr>
                <w:rFonts w:ascii="Times New Roman" w:hAnsi="Times New Roman" w:cs="Times New Roman"/>
                <w:sz w:val="12"/>
                <w:szCs w:val="12"/>
              </w:rPr>
            </w:pPr>
            <w:r w:rsidRPr="00204D5B">
              <w:rPr>
                <w:rFonts w:ascii="Times New Roman" w:hAnsi="Times New Roman" w:cs="Times New Roman"/>
                <w:sz w:val="12"/>
                <w:szCs w:val="12"/>
              </w:rPr>
              <w:t>17</w:t>
            </w:r>
          </w:p>
        </w:tc>
        <w:tc>
          <w:tcPr>
            <w:tcW w:w="877" w:type="pct"/>
            <w:vAlign w:val="center"/>
          </w:tcPr>
          <w:p w:rsidR="00204D5B" w:rsidRPr="00204D5B" w:rsidRDefault="00204D5B" w:rsidP="00204D5B">
            <w:pPr>
              <w:spacing w:after="0" w:line="240" w:lineRule="auto"/>
              <w:jc w:val="center"/>
              <w:rPr>
                <w:rFonts w:ascii="Times New Roman" w:hAnsi="Times New Roman" w:cs="Times New Roman"/>
                <w:sz w:val="12"/>
                <w:szCs w:val="12"/>
              </w:rPr>
            </w:pPr>
            <w:r w:rsidRPr="00204D5B">
              <w:rPr>
                <w:rFonts w:ascii="Times New Roman" w:hAnsi="Times New Roman" w:cs="Times New Roman"/>
                <w:sz w:val="12"/>
                <w:szCs w:val="12"/>
              </w:rPr>
              <w:t>175°36'50"</w:t>
            </w:r>
          </w:p>
        </w:tc>
        <w:tc>
          <w:tcPr>
            <w:tcW w:w="815" w:type="pct"/>
            <w:vAlign w:val="center"/>
          </w:tcPr>
          <w:p w:rsidR="00204D5B" w:rsidRPr="00204D5B" w:rsidRDefault="00204D5B" w:rsidP="00204D5B">
            <w:pPr>
              <w:spacing w:after="0" w:line="240" w:lineRule="auto"/>
              <w:jc w:val="center"/>
              <w:rPr>
                <w:rFonts w:ascii="Times New Roman" w:hAnsi="Times New Roman" w:cs="Times New Roman"/>
                <w:sz w:val="12"/>
                <w:szCs w:val="12"/>
              </w:rPr>
            </w:pPr>
            <w:r w:rsidRPr="00204D5B">
              <w:rPr>
                <w:rFonts w:ascii="Times New Roman" w:hAnsi="Times New Roman" w:cs="Times New Roman"/>
                <w:sz w:val="12"/>
                <w:szCs w:val="12"/>
              </w:rPr>
              <w:t>6,93</w:t>
            </w:r>
          </w:p>
        </w:tc>
        <w:tc>
          <w:tcPr>
            <w:tcW w:w="977" w:type="pct"/>
            <w:vAlign w:val="center"/>
          </w:tcPr>
          <w:p w:rsidR="00204D5B" w:rsidRPr="00204D5B" w:rsidRDefault="00204D5B" w:rsidP="00204D5B">
            <w:pPr>
              <w:spacing w:after="0" w:line="240" w:lineRule="auto"/>
              <w:jc w:val="center"/>
              <w:rPr>
                <w:rFonts w:ascii="Times New Roman" w:hAnsi="Times New Roman" w:cs="Times New Roman"/>
                <w:sz w:val="12"/>
                <w:szCs w:val="12"/>
              </w:rPr>
            </w:pPr>
            <w:r w:rsidRPr="00204D5B">
              <w:rPr>
                <w:rFonts w:ascii="Times New Roman" w:hAnsi="Times New Roman" w:cs="Times New Roman"/>
                <w:sz w:val="12"/>
                <w:szCs w:val="12"/>
              </w:rPr>
              <w:t>2230036,15</w:t>
            </w:r>
          </w:p>
        </w:tc>
        <w:tc>
          <w:tcPr>
            <w:tcW w:w="977" w:type="pct"/>
            <w:vAlign w:val="center"/>
          </w:tcPr>
          <w:p w:rsidR="00204D5B" w:rsidRPr="00204D5B" w:rsidRDefault="00204D5B" w:rsidP="00204D5B">
            <w:pPr>
              <w:spacing w:after="0" w:line="240" w:lineRule="auto"/>
              <w:jc w:val="center"/>
              <w:rPr>
                <w:rFonts w:ascii="Times New Roman" w:hAnsi="Times New Roman" w:cs="Times New Roman"/>
                <w:sz w:val="12"/>
                <w:szCs w:val="12"/>
              </w:rPr>
            </w:pPr>
            <w:r w:rsidRPr="00204D5B">
              <w:rPr>
                <w:rFonts w:ascii="Times New Roman" w:hAnsi="Times New Roman" w:cs="Times New Roman"/>
                <w:sz w:val="12"/>
                <w:szCs w:val="12"/>
              </w:rPr>
              <w:t>446392,05</w:t>
            </w:r>
          </w:p>
        </w:tc>
      </w:tr>
      <w:tr w:rsidR="00204D5B" w:rsidRPr="00204D5B" w:rsidTr="00204D5B">
        <w:tc>
          <w:tcPr>
            <w:tcW w:w="486" w:type="pct"/>
          </w:tcPr>
          <w:p w:rsidR="00204D5B" w:rsidRPr="00204D5B" w:rsidRDefault="00204D5B" w:rsidP="00204D5B">
            <w:pPr>
              <w:spacing w:after="0" w:line="240" w:lineRule="auto"/>
              <w:rPr>
                <w:rFonts w:ascii="Times New Roman" w:hAnsi="Times New Roman" w:cs="Times New Roman"/>
                <w:sz w:val="12"/>
                <w:szCs w:val="12"/>
              </w:rPr>
            </w:pPr>
          </w:p>
        </w:tc>
        <w:tc>
          <w:tcPr>
            <w:tcW w:w="868" w:type="pct"/>
          </w:tcPr>
          <w:p w:rsidR="00204D5B" w:rsidRPr="00204D5B" w:rsidRDefault="00204D5B" w:rsidP="00204D5B">
            <w:pPr>
              <w:spacing w:after="0" w:line="240" w:lineRule="auto"/>
              <w:rPr>
                <w:rFonts w:ascii="Times New Roman" w:hAnsi="Times New Roman" w:cs="Times New Roman"/>
                <w:sz w:val="12"/>
                <w:szCs w:val="12"/>
              </w:rPr>
            </w:pPr>
          </w:p>
        </w:tc>
        <w:tc>
          <w:tcPr>
            <w:tcW w:w="877" w:type="pct"/>
          </w:tcPr>
          <w:p w:rsidR="00204D5B" w:rsidRPr="00204D5B" w:rsidRDefault="00204D5B" w:rsidP="00204D5B">
            <w:pPr>
              <w:spacing w:after="0" w:line="240" w:lineRule="auto"/>
              <w:rPr>
                <w:rFonts w:ascii="Times New Roman" w:hAnsi="Times New Roman" w:cs="Times New Roman"/>
                <w:sz w:val="12"/>
                <w:szCs w:val="12"/>
              </w:rPr>
            </w:pPr>
          </w:p>
        </w:tc>
        <w:tc>
          <w:tcPr>
            <w:tcW w:w="815" w:type="pct"/>
          </w:tcPr>
          <w:p w:rsidR="00204D5B" w:rsidRPr="00204D5B" w:rsidRDefault="00204D5B" w:rsidP="00204D5B">
            <w:pPr>
              <w:spacing w:after="0" w:line="240" w:lineRule="auto"/>
              <w:rPr>
                <w:rFonts w:ascii="Times New Roman" w:hAnsi="Times New Roman" w:cs="Times New Roman"/>
                <w:sz w:val="12"/>
                <w:szCs w:val="12"/>
              </w:rPr>
            </w:pPr>
          </w:p>
        </w:tc>
        <w:tc>
          <w:tcPr>
            <w:tcW w:w="977" w:type="pct"/>
          </w:tcPr>
          <w:p w:rsidR="00204D5B" w:rsidRPr="00204D5B" w:rsidRDefault="00204D5B" w:rsidP="00204D5B">
            <w:pPr>
              <w:spacing w:after="0" w:line="240" w:lineRule="auto"/>
              <w:rPr>
                <w:rFonts w:ascii="Times New Roman" w:hAnsi="Times New Roman" w:cs="Times New Roman"/>
                <w:sz w:val="12"/>
                <w:szCs w:val="12"/>
              </w:rPr>
            </w:pPr>
          </w:p>
        </w:tc>
        <w:tc>
          <w:tcPr>
            <w:tcW w:w="977" w:type="pct"/>
          </w:tcPr>
          <w:p w:rsidR="00204D5B" w:rsidRPr="00204D5B" w:rsidRDefault="00204D5B" w:rsidP="00204D5B">
            <w:pPr>
              <w:spacing w:after="0" w:line="240" w:lineRule="auto"/>
              <w:rPr>
                <w:rFonts w:ascii="Times New Roman" w:hAnsi="Times New Roman" w:cs="Times New Roman"/>
                <w:sz w:val="12"/>
                <w:szCs w:val="12"/>
              </w:rPr>
            </w:pPr>
          </w:p>
        </w:tc>
      </w:tr>
      <w:tr w:rsidR="00204D5B" w:rsidRPr="00204D5B" w:rsidTr="00204D5B">
        <w:tc>
          <w:tcPr>
            <w:tcW w:w="486" w:type="pct"/>
            <w:vAlign w:val="center"/>
          </w:tcPr>
          <w:p w:rsidR="00204D5B" w:rsidRPr="00204D5B" w:rsidRDefault="00204D5B" w:rsidP="00204D5B">
            <w:pPr>
              <w:spacing w:after="0" w:line="240" w:lineRule="auto"/>
              <w:jc w:val="center"/>
              <w:rPr>
                <w:rFonts w:ascii="Times New Roman" w:hAnsi="Times New Roman" w:cs="Times New Roman"/>
                <w:sz w:val="12"/>
                <w:szCs w:val="12"/>
              </w:rPr>
            </w:pPr>
            <w:r w:rsidRPr="00204D5B">
              <w:rPr>
                <w:rFonts w:ascii="Times New Roman" w:hAnsi="Times New Roman" w:cs="Times New Roman"/>
                <w:sz w:val="12"/>
                <w:szCs w:val="12"/>
              </w:rPr>
              <w:t>1</w:t>
            </w:r>
          </w:p>
        </w:tc>
        <w:tc>
          <w:tcPr>
            <w:tcW w:w="868" w:type="pct"/>
            <w:vAlign w:val="center"/>
          </w:tcPr>
          <w:p w:rsidR="00204D5B" w:rsidRPr="00204D5B" w:rsidRDefault="00204D5B" w:rsidP="00204D5B">
            <w:pPr>
              <w:spacing w:after="0" w:line="240" w:lineRule="auto"/>
              <w:jc w:val="center"/>
              <w:rPr>
                <w:rFonts w:ascii="Times New Roman" w:hAnsi="Times New Roman" w:cs="Times New Roman"/>
                <w:sz w:val="12"/>
                <w:szCs w:val="12"/>
              </w:rPr>
            </w:pPr>
            <w:r w:rsidRPr="00204D5B">
              <w:rPr>
                <w:rFonts w:ascii="Times New Roman" w:hAnsi="Times New Roman" w:cs="Times New Roman"/>
                <w:sz w:val="12"/>
                <w:szCs w:val="12"/>
              </w:rPr>
              <w:t>21</w:t>
            </w:r>
          </w:p>
        </w:tc>
        <w:tc>
          <w:tcPr>
            <w:tcW w:w="877" w:type="pct"/>
            <w:vAlign w:val="center"/>
          </w:tcPr>
          <w:p w:rsidR="00204D5B" w:rsidRPr="00204D5B" w:rsidRDefault="00204D5B" w:rsidP="00204D5B">
            <w:pPr>
              <w:spacing w:after="0" w:line="240" w:lineRule="auto"/>
              <w:jc w:val="center"/>
              <w:rPr>
                <w:rFonts w:ascii="Times New Roman" w:hAnsi="Times New Roman" w:cs="Times New Roman"/>
                <w:sz w:val="12"/>
                <w:szCs w:val="12"/>
              </w:rPr>
            </w:pPr>
            <w:r w:rsidRPr="00204D5B">
              <w:rPr>
                <w:rFonts w:ascii="Times New Roman" w:hAnsi="Times New Roman" w:cs="Times New Roman"/>
                <w:sz w:val="12"/>
                <w:szCs w:val="12"/>
              </w:rPr>
              <w:t>150°35'34"</w:t>
            </w:r>
          </w:p>
        </w:tc>
        <w:tc>
          <w:tcPr>
            <w:tcW w:w="815" w:type="pct"/>
            <w:vAlign w:val="center"/>
          </w:tcPr>
          <w:p w:rsidR="00204D5B" w:rsidRPr="00204D5B" w:rsidRDefault="00204D5B" w:rsidP="00204D5B">
            <w:pPr>
              <w:spacing w:after="0" w:line="240" w:lineRule="auto"/>
              <w:jc w:val="center"/>
              <w:rPr>
                <w:rFonts w:ascii="Times New Roman" w:hAnsi="Times New Roman" w:cs="Times New Roman"/>
                <w:sz w:val="12"/>
                <w:szCs w:val="12"/>
              </w:rPr>
            </w:pPr>
            <w:r w:rsidRPr="00204D5B">
              <w:rPr>
                <w:rFonts w:ascii="Times New Roman" w:hAnsi="Times New Roman" w:cs="Times New Roman"/>
                <w:sz w:val="12"/>
                <w:szCs w:val="12"/>
              </w:rPr>
              <w:t>2,53</w:t>
            </w:r>
          </w:p>
        </w:tc>
        <w:tc>
          <w:tcPr>
            <w:tcW w:w="977" w:type="pct"/>
            <w:vAlign w:val="center"/>
          </w:tcPr>
          <w:p w:rsidR="00204D5B" w:rsidRPr="00204D5B" w:rsidRDefault="00204D5B" w:rsidP="00204D5B">
            <w:pPr>
              <w:spacing w:after="0" w:line="240" w:lineRule="auto"/>
              <w:jc w:val="center"/>
              <w:rPr>
                <w:rFonts w:ascii="Times New Roman" w:hAnsi="Times New Roman" w:cs="Times New Roman"/>
                <w:sz w:val="12"/>
                <w:szCs w:val="12"/>
              </w:rPr>
            </w:pPr>
            <w:r w:rsidRPr="00204D5B">
              <w:rPr>
                <w:rFonts w:ascii="Times New Roman" w:hAnsi="Times New Roman" w:cs="Times New Roman"/>
                <w:sz w:val="12"/>
                <w:szCs w:val="12"/>
              </w:rPr>
              <w:t>2232922,48</w:t>
            </w:r>
          </w:p>
        </w:tc>
        <w:tc>
          <w:tcPr>
            <w:tcW w:w="977" w:type="pct"/>
            <w:vAlign w:val="center"/>
          </w:tcPr>
          <w:p w:rsidR="00204D5B" w:rsidRPr="00204D5B" w:rsidRDefault="00204D5B" w:rsidP="00204D5B">
            <w:pPr>
              <w:spacing w:after="0" w:line="240" w:lineRule="auto"/>
              <w:jc w:val="center"/>
              <w:rPr>
                <w:rFonts w:ascii="Times New Roman" w:hAnsi="Times New Roman" w:cs="Times New Roman"/>
                <w:sz w:val="12"/>
                <w:szCs w:val="12"/>
              </w:rPr>
            </w:pPr>
            <w:r w:rsidRPr="00204D5B">
              <w:rPr>
                <w:rFonts w:ascii="Times New Roman" w:hAnsi="Times New Roman" w:cs="Times New Roman"/>
                <w:sz w:val="12"/>
                <w:szCs w:val="12"/>
              </w:rPr>
              <w:t>445944,54</w:t>
            </w:r>
          </w:p>
        </w:tc>
      </w:tr>
      <w:tr w:rsidR="00204D5B" w:rsidRPr="00204D5B" w:rsidTr="00204D5B">
        <w:tc>
          <w:tcPr>
            <w:tcW w:w="486" w:type="pct"/>
            <w:vAlign w:val="center"/>
          </w:tcPr>
          <w:p w:rsidR="00204D5B" w:rsidRPr="00204D5B" w:rsidRDefault="00204D5B" w:rsidP="00204D5B">
            <w:pPr>
              <w:spacing w:after="0" w:line="240" w:lineRule="auto"/>
              <w:jc w:val="center"/>
              <w:rPr>
                <w:rFonts w:ascii="Times New Roman" w:hAnsi="Times New Roman" w:cs="Times New Roman"/>
                <w:sz w:val="12"/>
                <w:szCs w:val="12"/>
              </w:rPr>
            </w:pPr>
            <w:r w:rsidRPr="00204D5B">
              <w:rPr>
                <w:rFonts w:ascii="Times New Roman" w:hAnsi="Times New Roman" w:cs="Times New Roman"/>
                <w:sz w:val="12"/>
                <w:szCs w:val="12"/>
              </w:rPr>
              <w:t>2</w:t>
            </w:r>
          </w:p>
        </w:tc>
        <w:tc>
          <w:tcPr>
            <w:tcW w:w="868" w:type="pct"/>
            <w:vAlign w:val="center"/>
          </w:tcPr>
          <w:p w:rsidR="00204D5B" w:rsidRPr="00204D5B" w:rsidRDefault="00204D5B" w:rsidP="00204D5B">
            <w:pPr>
              <w:spacing w:after="0" w:line="240" w:lineRule="auto"/>
              <w:jc w:val="center"/>
              <w:rPr>
                <w:rFonts w:ascii="Times New Roman" w:hAnsi="Times New Roman" w:cs="Times New Roman"/>
                <w:sz w:val="12"/>
                <w:szCs w:val="12"/>
              </w:rPr>
            </w:pPr>
            <w:r w:rsidRPr="00204D5B">
              <w:rPr>
                <w:rFonts w:ascii="Times New Roman" w:hAnsi="Times New Roman" w:cs="Times New Roman"/>
                <w:sz w:val="12"/>
                <w:szCs w:val="12"/>
              </w:rPr>
              <w:t>22</w:t>
            </w:r>
          </w:p>
        </w:tc>
        <w:tc>
          <w:tcPr>
            <w:tcW w:w="877" w:type="pct"/>
            <w:vAlign w:val="center"/>
          </w:tcPr>
          <w:p w:rsidR="00204D5B" w:rsidRPr="00204D5B" w:rsidRDefault="00204D5B" w:rsidP="00204D5B">
            <w:pPr>
              <w:spacing w:after="0" w:line="240" w:lineRule="auto"/>
              <w:jc w:val="center"/>
              <w:rPr>
                <w:rFonts w:ascii="Times New Roman" w:hAnsi="Times New Roman" w:cs="Times New Roman"/>
                <w:sz w:val="12"/>
                <w:szCs w:val="12"/>
              </w:rPr>
            </w:pPr>
            <w:r w:rsidRPr="00204D5B">
              <w:rPr>
                <w:rFonts w:ascii="Times New Roman" w:hAnsi="Times New Roman" w:cs="Times New Roman"/>
                <w:sz w:val="12"/>
                <w:szCs w:val="12"/>
              </w:rPr>
              <w:t>31°7'21"</w:t>
            </w:r>
          </w:p>
        </w:tc>
        <w:tc>
          <w:tcPr>
            <w:tcW w:w="815" w:type="pct"/>
            <w:vAlign w:val="center"/>
          </w:tcPr>
          <w:p w:rsidR="00204D5B" w:rsidRPr="00204D5B" w:rsidRDefault="00204D5B" w:rsidP="00204D5B">
            <w:pPr>
              <w:spacing w:after="0" w:line="240" w:lineRule="auto"/>
              <w:jc w:val="center"/>
              <w:rPr>
                <w:rFonts w:ascii="Times New Roman" w:hAnsi="Times New Roman" w:cs="Times New Roman"/>
                <w:sz w:val="12"/>
                <w:szCs w:val="12"/>
              </w:rPr>
            </w:pPr>
            <w:r w:rsidRPr="00204D5B">
              <w:rPr>
                <w:rFonts w:ascii="Times New Roman" w:hAnsi="Times New Roman" w:cs="Times New Roman"/>
                <w:sz w:val="12"/>
                <w:szCs w:val="12"/>
              </w:rPr>
              <w:t>1,24</w:t>
            </w:r>
          </w:p>
        </w:tc>
        <w:tc>
          <w:tcPr>
            <w:tcW w:w="977" w:type="pct"/>
            <w:vAlign w:val="center"/>
          </w:tcPr>
          <w:p w:rsidR="00204D5B" w:rsidRPr="00204D5B" w:rsidRDefault="00204D5B" w:rsidP="00204D5B">
            <w:pPr>
              <w:spacing w:after="0" w:line="240" w:lineRule="auto"/>
              <w:jc w:val="center"/>
              <w:rPr>
                <w:rFonts w:ascii="Times New Roman" w:hAnsi="Times New Roman" w:cs="Times New Roman"/>
                <w:sz w:val="12"/>
                <w:szCs w:val="12"/>
              </w:rPr>
            </w:pPr>
            <w:r w:rsidRPr="00204D5B">
              <w:rPr>
                <w:rFonts w:ascii="Times New Roman" w:hAnsi="Times New Roman" w:cs="Times New Roman"/>
                <w:sz w:val="12"/>
                <w:szCs w:val="12"/>
              </w:rPr>
              <w:t>2232920,28</w:t>
            </w:r>
          </w:p>
        </w:tc>
        <w:tc>
          <w:tcPr>
            <w:tcW w:w="977" w:type="pct"/>
            <w:vAlign w:val="center"/>
          </w:tcPr>
          <w:p w:rsidR="00204D5B" w:rsidRPr="00204D5B" w:rsidRDefault="00204D5B" w:rsidP="00204D5B">
            <w:pPr>
              <w:spacing w:after="0" w:line="240" w:lineRule="auto"/>
              <w:jc w:val="center"/>
              <w:rPr>
                <w:rFonts w:ascii="Times New Roman" w:hAnsi="Times New Roman" w:cs="Times New Roman"/>
                <w:sz w:val="12"/>
                <w:szCs w:val="12"/>
              </w:rPr>
            </w:pPr>
            <w:r w:rsidRPr="00204D5B">
              <w:rPr>
                <w:rFonts w:ascii="Times New Roman" w:hAnsi="Times New Roman" w:cs="Times New Roman"/>
                <w:sz w:val="12"/>
                <w:szCs w:val="12"/>
              </w:rPr>
              <w:t>445945,78</w:t>
            </w:r>
          </w:p>
        </w:tc>
      </w:tr>
      <w:tr w:rsidR="00204D5B" w:rsidRPr="00204D5B" w:rsidTr="00204D5B">
        <w:tc>
          <w:tcPr>
            <w:tcW w:w="486" w:type="pct"/>
            <w:vAlign w:val="center"/>
          </w:tcPr>
          <w:p w:rsidR="00204D5B" w:rsidRPr="00204D5B" w:rsidRDefault="00204D5B" w:rsidP="00204D5B">
            <w:pPr>
              <w:spacing w:after="0" w:line="240" w:lineRule="auto"/>
              <w:jc w:val="center"/>
              <w:rPr>
                <w:rFonts w:ascii="Times New Roman" w:hAnsi="Times New Roman" w:cs="Times New Roman"/>
                <w:sz w:val="12"/>
                <w:szCs w:val="12"/>
              </w:rPr>
            </w:pPr>
            <w:r w:rsidRPr="00204D5B">
              <w:rPr>
                <w:rFonts w:ascii="Times New Roman" w:hAnsi="Times New Roman" w:cs="Times New Roman"/>
                <w:sz w:val="12"/>
                <w:szCs w:val="12"/>
              </w:rPr>
              <w:t>3</w:t>
            </w:r>
          </w:p>
        </w:tc>
        <w:tc>
          <w:tcPr>
            <w:tcW w:w="868" w:type="pct"/>
            <w:vAlign w:val="center"/>
          </w:tcPr>
          <w:p w:rsidR="00204D5B" w:rsidRPr="00204D5B" w:rsidRDefault="00204D5B" w:rsidP="00204D5B">
            <w:pPr>
              <w:spacing w:after="0" w:line="240" w:lineRule="auto"/>
              <w:jc w:val="center"/>
              <w:rPr>
                <w:rFonts w:ascii="Times New Roman" w:hAnsi="Times New Roman" w:cs="Times New Roman"/>
                <w:sz w:val="12"/>
                <w:szCs w:val="12"/>
              </w:rPr>
            </w:pPr>
            <w:r w:rsidRPr="00204D5B">
              <w:rPr>
                <w:rFonts w:ascii="Times New Roman" w:hAnsi="Times New Roman" w:cs="Times New Roman"/>
                <w:sz w:val="12"/>
                <w:szCs w:val="12"/>
              </w:rPr>
              <w:t>23</w:t>
            </w:r>
          </w:p>
        </w:tc>
        <w:tc>
          <w:tcPr>
            <w:tcW w:w="877" w:type="pct"/>
            <w:vAlign w:val="center"/>
          </w:tcPr>
          <w:p w:rsidR="00204D5B" w:rsidRPr="00204D5B" w:rsidRDefault="00204D5B" w:rsidP="00204D5B">
            <w:pPr>
              <w:spacing w:after="0" w:line="240" w:lineRule="auto"/>
              <w:jc w:val="center"/>
              <w:rPr>
                <w:rFonts w:ascii="Times New Roman" w:hAnsi="Times New Roman" w:cs="Times New Roman"/>
                <w:sz w:val="12"/>
                <w:szCs w:val="12"/>
              </w:rPr>
            </w:pPr>
            <w:r w:rsidRPr="00204D5B">
              <w:rPr>
                <w:rFonts w:ascii="Times New Roman" w:hAnsi="Times New Roman" w:cs="Times New Roman"/>
                <w:sz w:val="12"/>
                <w:szCs w:val="12"/>
              </w:rPr>
              <w:t>301°13'55"</w:t>
            </w:r>
          </w:p>
        </w:tc>
        <w:tc>
          <w:tcPr>
            <w:tcW w:w="815" w:type="pct"/>
            <w:vAlign w:val="center"/>
          </w:tcPr>
          <w:p w:rsidR="00204D5B" w:rsidRPr="00204D5B" w:rsidRDefault="00204D5B" w:rsidP="00204D5B">
            <w:pPr>
              <w:spacing w:after="0" w:line="240" w:lineRule="auto"/>
              <w:jc w:val="center"/>
              <w:rPr>
                <w:rFonts w:ascii="Times New Roman" w:hAnsi="Times New Roman" w:cs="Times New Roman"/>
                <w:sz w:val="12"/>
                <w:szCs w:val="12"/>
              </w:rPr>
            </w:pPr>
            <w:r w:rsidRPr="00204D5B">
              <w:rPr>
                <w:rFonts w:ascii="Times New Roman" w:hAnsi="Times New Roman" w:cs="Times New Roman"/>
                <w:sz w:val="12"/>
                <w:szCs w:val="12"/>
              </w:rPr>
              <w:t>2,2</w:t>
            </w:r>
          </w:p>
        </w:tc>
        <w:tc>
          <w:tcPr>
            <w:tcW w:w="977" w:type="pct"/>
            <w:vAlign w:val="center"/>
          </w:tcPr>
          <w:p w:rsidR="00204D5B" w:rsidRPr="00204D5B" w:rsidRDefault="00204D5B" w:rsidP="00204D5B">
            <w:pPr>
              <w:spacing w:after="0" w:line="240" w:lineRule="auto"/>
              <w:jc w:val="center"/>
              <w:rPr>
                <w:rFonts w:ascii="Times New Roman" w:hAnsi="Times New Roman" w:cs="Times New Roman"/>
                <w:sz w:val="12"/>
                <w:szCs w:val="12"/>
              </w:rPr>
            </w:pPr>
            <w:r w:rsidRPr="00204D5B">
              <w:rPr>
                <w:rFonts w:ascii="Times New Roman" w:hAnsi="Times New Roman" w:cs="Times New Roman"/>
                <w:sz w:val="12"/>
                <w:szCs w:val="12"/>
              </w:rPr>
              <w:t>2232921,34</w:t>
            </w:r>
          </w:p>
        </w:tc>
        <w:tc>
          <w:tcPr>
            <w:tcW w:w="977" w:type="pct"/>
            <w:vAlign w:val="center"/>
          </w:tcPr>
          <w:p w:rsidR="00204D5B" w:rsidRPr="00204D5B" w:rsidRDefault="00204D5B" w:rsidP="00204D5B">
            <w:pPr>
              <w:spacing w:after="0" w:line="240" w:lineRule="auto"/>
              <w:jc w:val="center"/>
              <w:rPr>
                <w:rFonts w:ascii="Times New Roman" w:hAnsi="Times New Roman" w:cs="Times New Roman"/>
                <w:sz w:val="12"/>
                <w:szCs w:val="12"/>
              </w:rPr>
            </w:pPr>
            <w:r w:rsidRPr="00204D5B">
              <w:rPr>
                <w:rFonts w:ascii="Times New Roman" w:hAnsi="Times New Roman" w:cs="Times New Roman"/>
                <w:sz w:val="12"/>
                <w:szCs w:val="12"/>
              </w:rPr>
              <w:t>445946,42</w:t>
            </w:r>
          </w:p>
        </w:tc>
      </w:tr>
      <w:tr w:rsidR="00204D5B" w:rsidRPr="00204D5B" w:rsidTr="00204D5B">
        <w:tc>
          <w:tcPr>
            <w:tcW w:w="486" w:type="pct"/>
            <w:vAlign w:val="center"/>
          </w:tcPr>
          <w:p w:rsidR="00204D5B" w:rsidRPr="00204D5B" w:rsidRDefault="00204D5B" w:rsidP="00204D5B">
            <w:pPr>
              <w:spacing w:after="0" w:line="240" w:lineRule="auto"/>
              <w:jc w:val="center"/>
              <w:rPr>
                <w:rFonts w:ascii="Times New Roman" w:hAnsi="Times New Roman" w:cs="Times New Roman"/>
                <w:sz w:val="12"/>
                <w:szCs w:val="12"/>
              </w:rPr>
            </w:pPr>
            <w:r w:rsidRPr="00204D5B">
              <w:rPr>
                <w:rFonts w:ascii="Times New Roman" w:hAnsi="Times New Roman" w:cs="Times New Roman"/>
                <w:sz w:val="12"/>
                <w:szCs w:val="12"/>
              </w:rPr>
              <w:t>4</w:t>
            </w:r>
          </w:p>
        </w:tc>
        <w:tc>
          <w:tcPr>
            <w:tcW w:w="868" w:type="pct"/>
            <w:vAlign w:val="center"/>
          </w:tcPr>
          <w:p w:rsidR="00204D5B" w:rsidRPr="00204D5B" w:rsidRDefault="00204D5B" w:rsidP="00204D5B">
            <w:pPr>
              <w:spacing w:after="0" w:line="240" w:lineRule="auto"/>
              <w:jc w:val="center"/>
              <w:rPr>
                <w:rFonts w:ascii="Times New Roman" w:hAnsi="Times New Roman" w:cs="Times New Roman"/>
                <w:sz w:val="12"/>
                <w:szCs w:val="12"/>
              </w:rPr>
            </w:pPr>
            <w:r w:rsidRPr="00204D5B">
              <w:rPr>
                <w:rFonts w:ascii="Times New Roman" w:hAnsi="Times New Roman" w:cs="Times New Roman"/>
                <w:sz w:val="12"/>
                <w:szCs w:val="12"/>
              </w:rPr>
              <w:t>21</w:t>
            </w:r>
          </w:p>
        </w:tc>
        <w:tc>
          <w:tcPr>
            <w:tcW w:w="877" w:type="pct"/>
            <w:vAlign w:val="center"/>
          </w:tcPr>
          <w:p w:rsidR="00204D5B" w:rsidRPr="00204D5B" w:rsidRDefault="00204D5B" w:rsidP="00204D5B">
            <w:pPr>
              <w:spacing w:after="0" w:line="240" w:lineRule="auto"/>
              <w:jc w:val="center"/>
              <w:rPr>
                <w:rFonts w:ascii="Times New Roman" w:hAnsi="Times New Roman" w:cs="Times New Roman"/>
                <w:sz w:val="12"/>
                <w:szCs w:val="12"/>
              </w:rPr>
            </w:pPr>
            <w:r w:rsidRPr="00204D5B">
              <w:rPr>
                <w:rFonts w:ascii="Times New Roman" w:hAnsi="Times New Roman" w:cs="Times New Roman"/>
                <w:sz w:val="12"/>
                <w:szCs w:val="12"/>
              </w:rPr>
              <w:t>150°35'34"</w:t>
            </w:r>
          </w:p>
        </w:tc>
        <w:tc>
          <w:tcPr>
            <w:tcW w:w="815" w:type="pct"/>
            <w:vAlign w:val="center"/>
          </w:tcPr>
          <w:p w:rsidR="00204D5B" w:rsidRPr="00204D5B" w:rsidRDefault="00204D5B" w:rsidP="00204D5B">
            <w:pPr>
              <w:spacing w:after="0" w:line="240" w:lineRule="auto"/>
              <w:jc w:val="center"/>
              <w:rPr>
                <w:rFonts w:ascii="Times New Roman" w:hAnsi="Times New Roman" w:cs="Times New Roman"/>
                <w:sz w:val="12"/>
                <w:szCs w:val="12"/>
              </w:rPr>
            </w:pPr>
            <w:r w:rsidRPr="00204D5B">
              <w:rPr>
                <w:rFonts w:ascii="Times New Roman" w:hAnsi="Times New Roman" w:cs="Times New Roman"/>
                <w:sz w:val="12"/>
                <w:szCs w:val="12"/>
              </w:rPr>
              <w:t>2,53</w:t>
            </w:r>
          </w:p>
        </w:tc>
        <w:tc>
          <w:tcPr>
            <w:tcW w:w="977" w:type="pct"/>
            <w:vAlign w:val="center"/>
          </w:tcPr>
          <w:p w:rsidR="00204D5B" w:rsidRPr="00204D5B" w:rsidRDefault="00204D5B" w:rsidP="00204D5B">
            <w:pPr>
              <w:spacing w:after="0" w:line="240" w:lineRule="auto"/>
              <w:jc w:val="center"/>
              <w:rPr>
                <w:rFonts w:ascii="Times New Roman" w:hAnsi="Times New Roman" w:cs="Times New Roman"/>
                <w:sz w:val="12"/>
                <w:szCs w:val="12"/>
              </w:rPr>
            </w:pPr>
            <w:r w:rsidRPr="00204D5B">
              <w:rPr>
                <w:rFonts w:ascii="Times New Roman" w:hAnsi="Times New Roman" w:cs="Times New Roman"/>
                <w:sz w:val="12"/>
                <w:szCs w:val="12"/>
              </w:rPr>
              <w:t>2232922,48</w:t>
            </w:r>
          </w:p>
        </w:tc>
        <w:tc>
          <w:tcPr>
            <w:tcW w:w="977" w:type="pct"/>
            <w:vAlign w:val="center"/>
          </w:tcPr>
          <w:p w:rsidR="00204D5B" w:rsidRPr="00204D5B" w:rsidRDefault="00204D5B" w:rsidP="00204D5B">
            <w:pPr>
              <w:spacing w:after="0" w:line="240" w:lineRule="auto"/>
              <w:jc w:val="center"/>
              <w:rPr>
                <w:rFonts w:ascii="Times New Roman" w:hAnsi="Times New Roman" w:cs="Times New Roman"/>
                <w:sz w:val="12"/>
                <w:szCs w:val="12"/>
              </w:rPr>
            </w:pPr>
            <w:r w:rsidRPr="00204D5B">
              <w:rPr>
                <w:rFonts w:ascii="Times New Roman" w:hAnsi="Times New Roman" w:cs="Times New Roman"/>
                <w:sz w:val="12"/>
                <w:szCs w:val="12"/>
              </w:rPr>
              <w:t>445944,54</w:t>
            </w:r>
          </w:p>
        </w:tc>
      </w:tr>
      <w:tr w:rsidR="00204D5B" w:rsidRPr="00204D5B" w:rsidTr="00204D5B">
        <w:tc>
          <w:tcPr>
            <w:tcW w:w="486" w:type="pct"/>
          </w:tcPr>
          <w:p w:rsidR="00204D5B" w:rsidRPr="00204D5B" w:rsidRDefault="00204D5B" w:rsidP="00204D5B">
            <w:pPr>
              <w:spacing w:after="0" w:line="240" w:lineRule="auto"/>
              <w:rPr>
                <w:rFonts w:ascii="Times New Roman" w:hAnsi="Times New Roman" w:cs="Times New Roman"/>
                <w:sz w:val="12"/>
                <w:szCs w:val="12"/>
              </w:rPr>
            </w:pPr>
          </w:p>
        </w:tc>
        <w:tc>
          <w:tcPr>
            <w:tcW w:w="868" w:type="pct"/>
          </w:tcPr>
          <w:p w:rsidR="00204D5B" w:rsidRPr="00204D5B" w:rsidRDefault="00204D5B" w:rsidP="00204D5B">
            <w:pPr>
              <w:spacing w:after="0" w:line="240" w:lineRule="auto"/>
              <w:rPr>
                <w:rFonts w:ascii="Times New Roman" w:hAnsi="Times New Roman" w:cs="Times New Roman"/>
                <w:sz w:val="12"/>
                <w:szCs w:val="12"/>
              </w:rPr>
            </w:pPr>
          </w:p>
        </w:tc>
        <w:tc>
          <w:tcPr>
            <w:tcW w:w="877" w:type="pct"/>
          </w:tcPr>
          <w:p w:rsidR="00204D5B" w:rsidRPr="00204D5B" w:rsidRDefault="00204D5B" w:rsidP="00204D5B">
            <w:pPr>
              <w:spacing w:after="0" w:line="240" w:lineRule="auto"/>
              <w:rPr>
                <w:rFonts w:ascii="Times New Roman" w:hAnsi="Times New Roman" w:cs="Times New Roman"/>
                <w:sz w:val="12"/>
                <w:szCs w:val="12"/>
              </w:rPr>
            </w:pPr>
          </w:p>
        </w:tc>
        <w:tc>
          <w:tcPr>
            <w:tcW w:w="815" w:type="pct"/>
          </w:tcPr>
          <w:p w:rsidR="00204D5B" w:rsidRPr="00204D5B" w:rsidRDefault="00204D5B" w:rsidP="00204D5B">
            <w:pPr>
              <w:spacing w:after="0" w:line="240" w:lineRule="auto"/>
              <w:rPr>
                <w:rFonts w:ascii="Times New Roman" w:hAnsi="Times New Roman" w:cs="Times New Roman"/>
                <w:sz w:val="12"/>
                <w:szCs w:val="12"/>
              </w:rPr>
            </w:pPr>
          </w:p>
        </w:tc>
        <w:tc>
          <w:tcPr>
            <w:tcW w:w="977" w:type="pct"/>
          </w:tcPr>
          <w:p w:rsidR="00204D5B" w:rsidRPr="00204D5B" w:rsidRDefault="00204D5B" w:rsidP="00204D5B">
            <w:pPr>
              <w:spacing w:after="0" w:line="240" w:lineRule="auto"/>
              <w:rPr>
                <w:rFonts w:ascii="Times New Roman" w:hAnsi="Times New Roman" w:cs="Times New Roman"/>
                <w:sz w:val="12"/>
                <w:szCs w:val="12"/>
              </w:rPr>
            </w:pPr>
          </w:p>
        </w:tc>
        <w:tc>
          <w:tcPr>
            <w:tcW w:w="977" w:type="pct"/>
          </w:tcPr>
          <w:p w:rsidR="00204D5B" w:rsidRPr="00204D5B" w:rsidRDefault="00204D5B" w:rsidP="00204D5B">
            <w:pPr>
              <w:spacing w:after="0" w:line="240" w:lineRule="auto"/>
              <w:rPr>
                <w:rFonts w:ascii="Times New Roman" w:hAnsi="Times New Roman" w:cs="Times New Roman"/>
                <w:sz w:val="12"/>
                <w:szCs w:val="12"/>
              </w:rPr>
            </w:pPr>
          </w:p>
        </w:tc>
      </w:tr>
      <w:tr w:rsidR="00204D5B" w:rsidRPr="00204D5B" w:rsidTr="00204D5B">
        <w:tc>
          <w:tcPr>
            <w:tcW w:w="486" w:type="pct"/>
            <w:vAlign w:val="center"/>
          </w:tcPr>
          <w:p w:rsidR="00204D5B" w:rsidRPr="00204D5B" w:rsidRDefault="00204D5B" w:rsidP="00204D5B">
            <w:pPr>
              <w:spacing w:after="0" w:line="240" w:lineRule="auto"/>
              <w:jc w:val="center"/>
              <w:rPr>
                <w:rFonts w:ascii="Times New Roman" w:hAnsi="Times New Roman" w:cs="Times New Roman"/>
                <w:sz w:val="12"/>
                <w:szCs w:val="12"/>
              </w:rPr>
            </w:pPr>
            <w:r w:rsidRPr="00204D5B">
              <w:rPr>
                <w:rFonts w:ascii="Times New Roman" w:hAnsi="Times New Roman" w:cs="Times New Roman"/>
                <w:sz w:val="12"/>
                <w:szCs w:val="12"/>
              </w:rPr>
              <w:t>1</w:t>
            </w:r>
          </w:p>
        </w:tc>
        <w:tc>
          <w:tcPr>
            <w:tcW w:w="868" w:type="pct"/>
            <w:vAlign w:val="center"/>
          </w:tcPr>
          <w:p w:rsidR="00204D5B" w:rsidRPr="00204D5B" w:rsidRDefault="00204D5B" w:rsidP="00204D5B">
            <w:pPr>
              <w:spacing w:after="0" w:line="240" w:lineRule="auto"/>
              <w:jc w:val="center"/>
              <w:rPr>
                <w:rFonts w:ascii="Times New Roman" w:hAnsi="Times New Roman" w:cs="Times New Roman"/>
                <w:sz w:val="12"/>
                <w:szCs w:val="12"/>
              </w:rPr>
            </w:pPr>
            <w:r w:rsidRPr="00204D5B">
              <w:rPr>
                <w:rFonts w:ascii="Times New Roman" w:hAnsi="Times New Roman" w:cs="Times New Roman"/>
                <w:sz w:val="12"/>
                <w:szCs w:val="12"/>
              </w:rPr>
              <w:t>24</w:t>
            </w:r>
          </w:p>
        </w:tc>
        <w:tc>
          <w:tcPr>
            <w:tcW w:w="877" w:type="pct"/>
            <w:vAlign w:val="center"/>
          </w:tcPr>
          <w:p w:rsidR="00204D5B" w:rsidRPr="00204D5B" w:rsidRDefault="00204D5B" w:rsidP="00204D5B">
            <w:pPr>
              <w:spacing w:after="0" w:line="240" w:lineRule="auto"/>
              <w:jc w:val="center"/>
              <w:rPr>
                <w:rFonts w:ascii="Times New Roman" w:hAnsi="Times New Roman" w:cs="Times New Roman"/>
                <w:sz w:val="12"/>
                <w:szCs w:val="12"/>
              </w:rPr>
            </w:pPr>
            <w:r w:rsidRPr="00204D5B">
              <w:rPr>
                <w:rFonts w:ascii="Times New Roman" w:hAnsi="Times New Roman" w:cs="Times New Roman"/>
                <w:sz w:val="12"/>
                <w:szCs w:val="12"/>
              </w:rPr>
              <w:t>88°11'10"</w:t>
            </w:r>
          </w:p>
        </w:tc>
        <w:tc>
          <w:tcPr>
            <w:tcW w:w="815" w:type="pct"/>
            <w:vAlign w:val="center"/>
          </w:tcPr>
          <w:p w:rsidR="00204D5B" w:rsidRPr="00204D5B" w:rsidRDefault="00204D5B" w:rsidP="00204D5B">
            <w:pPr>
              <w:spacing w:after="0" w:line="240" w:lineRule="auto"/>
              <w:jc w:val="center"/>
              <w:rPr>
                <w:rFonts w:ascii="Times New Roman" w:hAnsi="Times New Roman" w:cs="Times New Roman"/>
                <w:sz w:val="12"/>
                <w:szCs w:val="12"/>
              </w:rPr>
            </w:pPr>
            <w:r w:rsidRPr="00204D5B">
              <w:rPr>
                <w:rFonts w:ascii="Times New Roman" w:hAnsi="Times New Roman" w:cs="Times New Roman"/>
                <w:sz w:val="12"/>
                <w:szCs w:val="12"/>
              </w:rPr>
              <w:t>14,22</w:t>
            </w:r>
          </w:p>
        </w:tc>
        <w:tc>
          <w:tcPr>
            <w:tcW w:w="977" w:type="pct"/>
            <w:vAlign w:val="center"/>
          </w:tcPr>
          <w:p w:rsidR="00204D5B" w:rsidRPr="00204D5B" w:rsidRDefault="00204D5B" w:rsidP="00204D5B">
            <w:pPr>
              <w:spacing w:after="0" w:line="240" w:lineRule="auto"/>
              <w:jc w:val="center"/>
              <w:rPr>
                <w:rFonts w:ascii="Times New Roman" w:hAnsi="Times New Roman" w:cs="Times New Roman"/>
                <w:sz w:val="12"/>
                <w:szCs w:val="12"/>
              </w:rPr>
            </w:pPr>
            <w:r w:rsidRPr="00204D5B">
              <w:rPr>
                <w:rFonts w:ascii="Times New Roman" w:hAnsi="Times New Roman" w:cs="Times New Roman"/>
                <w:sz w:val="12"/>
                <w:szCs w:val="12"/>
              </w:rPr>
              <w:t>2230002,14</w:t>
            </w:r>
          </w:p>
        </w:tc>
        <w:tc>
          <w:tcPr>
            <w:tcW w:w="977" w:type="pct"/>
            <w:vAlign w:val="center"/>
          </w:tcPr>
          <w:p w:rsidR="00204D5B" w:rsidRPr="00204D5B" w:rsidRDefault="00204D5B" w:rsidP="00204D5B">
            <w:pPr>
              <w:spacing w:after="0" w:line="240" w:lineRule="auto"/>
              <w:jc w:val="center"/>
              <w:rPr>
                <w:rFonts w:ascii="Times New Roman" w:hAnsi="Times New Roman" w:cs="Times New Roman"/>
                <w:sz w:val="12"/>
                <w:szCs w:val="12"/>
              </w:rPr>
            </w:pPr>
            <w:r w:rsidRPr="00204D5B">
              <w:rPr>
                <w:rFonts w:ascii="Times New Roman" w:hAnsi="Times New Roman" w:cs="Times New Roman"/>
                <w:sz w:val="12"/>
                <w:szCs w:val="12"/>
              </w:rPr>
              <w:t>446391,58</w:t>
            </w:r>
          </w:p>
        </w:tc>
      </w:tr>
      <w:tr w:rsidR="00204D5B" w:rsidRPr="00204D5B" w:rsidTr="00204D5B">
        <w:tc>
          <w:tcPr>
            <w:tcW w:w="486" w:type="pct"/>
            <w:vAlign w:val="center"/>
          </w:tcPr>
          <w:p w:rsidR="00204D5B" w:rsidRPr="00204D5B" w:rsidRDefault="00204D5B" w:rsidP="00204D5B">
            <w:pPr>
              <w:spacing w:after="0" w:line="240" w:lineRule="auto"/>
              <w:jc w:val="center"/>
              <w:rPr>
                <w:rFonts w:ascii="Times New Roman" w:hAnsi="Times New Roman" w:cs="Times New Roman"/>
                <w:sz w:val="12"/>
                <w:szCs w:val="12"/>
              </w:rPr>
            </w:pPr>
            <w:r w:rsidRPr="00204D5B">
              <w:rPr>
                <w:rFonts w:ascii="Times New Roman" w:hAnsi="Times New Roman" w:cs="Times New Roman"/>
                <w:sz w:val="12"/>
                <w:szCs w:val="12"/>
              </w:rPr>
              <w:t>2</w:t>
            </w:r>
          </w:p>
        </w:tc>
        <w:tc>
          <w:tcPr>
            <w:tcW w:w="868" w:type="pct"/>
            <w:vAlign w:val="center"/>
          </w:tcPr>
          <w:p w:rsidR="00204D5B" w:rsidRPr="00204D5B" w:rsidRDefault="00204D5B" w:rsidP="00204D5B">
            <w:pPr>
              <w:spacing w:after="0" w:line="240" w:lineRule="auto"/>
              <w:jc w:val="center"/>
              <w:rPr>
                <w:rFonts w:ascii="Times New Roman" w:hAnsi="Times New Roman" w:cs="Times New Roman"/>
                <w:sz w:val="12"/>
                <w:szCs w:val="12"/>
              </w:rPr>
            </w:pPr>
            <w:r w:rsidRPr="00204D5B">
              <w:rPr>
                <w:rFonts w:ascii="Times New Roman" w:hAnsi="Times New Roman" w:cs="Times New Roman"/>
                <w:sz w:val="12"/>
                <w:szCs w:val="12"/>
              </w:rPr>
              <w:t>25</w:t>
            </w:r>
          </w:p>
        </w:tc>
        <w:tc>
          <w:tcPr>
            <w:tcW w:w="877" w:type="pct"/>
            <w:vAlign w:val="center"/>
          </w:tcPr>
          <w:p w:rsidR="00204D5B" w:rsidRPr="00204D5B" w:rsidRDefault="00204D5B" w:rsidP="00204D5B">
            <w:pPr>
              <w:spacing w:after="0" w:line="240" w:lineRule="auto"/>
              <w:jc w:val="center"/>
              <w:rPr>
                <w:rFonts w:ascii="Times New Roman" w:hAnsi="Times New Roman" w:cs="Times New Roman"/>
                <w:sz w:val="12"/>
                <w:szCs w:val="12"/>
              </w:rPr>
            </w:pPr>
            <w:r w:rsidRPr="00204D5B">
              <w:rPr>
                <w:rFonts w:ascii="Times New Roman" w:hAnsi="Times New Roman" w:cs="Times New Roman"/>
                <w:sz w:val="12"/>
                <w:szCs w:val="12"/>
              </w:rPr>
              <w:t>351°43'51"</w:t>
            </w:r>
          </w:p>
        </w:tc>
        <w:tc>
          <w:tcPr>
            <w:tcW w:w="815" w:type="pct"/>
            <w:vAlign w:val="center"/>
          </w:tcPr>
          <w:p w:rsidR="00204D5B" w:rsidRPr="00204D5B" w:rsidRDefault="00204D5B" w:rsidP="00204D5B">
            <w:pPr>
              <w:spacing w:after="0" w:line="240" w:lineRule="auto"/>
              <w:jc w:val="center"/>
              <w:rPr>
                <w:rFonts w:ascii="Times New Roman" w:hAnsi="Times New Roman" w:cs="Times New Roman"/>
                <w:sz w:val="12"/>
                <w:szCs w:val="12"/>
              </w:rPr>
            </w:pPr>
            <w:r w:rsidRPr="00204D5B">
              <w:rPr>
                <w:rFonts w:ascii="Times New Roman" w:hAnsi="Times New Roman" w:cs="Times New Roman"/>
                <w:sz w:val="12"/>
                <w:szCs w:val="12"/>
              </w:rPr>
              <w:t>12,24</w:t>
            </w:r>
          </w:p>
        </w:tc>
        <w:tc>
          <w:tcPr>
            <w:tcW w:w="977" w:type="pct"/>
            <w:vAlign w:val="center"/>
          </w:tcPr>
          <w:p w:rsidR="00204D5B" w:rsidRPr="00204D5B" w:rsidRDefault="00204D5B" w:rsidP="00204D5B">
            <w:pPr>
              <w:spacing w:after="0" w:line="240" w:lineRule="auto"/>
              <w:jc w:val="center"/>
              <w:rPr>
                <w:rFonts w:ascii="Times New Roman" w:hAnsi="Times New Roman" w:cs="Times New Roman"/>
                <w:sz w:val="12"/>
                <w:szCs w:val="12"/>
              </w:rPr>
            </w:pPr>
            <w:r w:rsidRPr="00204D5B">
              <w:rPr>
                <w:rFonts w:ascii="Times New Roman" w:hAnsi="Times New Roman" w:cs="Times New Roman"/>
                <w:sz w:val="12"/>
                <w:szCs w:val="12"/>
              </w:rPr>
              <w:t>2230002,59</w:t>
            </w:r>
          </w:p>
        </w:tc>
        <w:tc>
          <w:tcPr>
            <w:tcW w:w="977" w:type="pct"/>
            <w:vAlign w:val="center"/>
          </w:tcPr>
          <w:p w:rsidR="00204D5B" w:rsidRPr="00204D5B" w:rsidRDefault="00204D5B" w:rsidP="00204D5B">
            <w:pPr>
              <w:spacing w:after="0" w:line="240" w:lineRule="auto"/>
              <w:jc w:val="center"/>
              <w:rPr>
                <w:rFonts w:ascii="Times New Roman" w:hAnsi="Times New Roman" w:cs="Times New Roman"/>
                <w:sz w:val="12"/>
                <w:szCs w:val="12"/>
              </w:rPr>
            </w:pPr>
            <w:r w:rsidRPr="00204D5B">
              <w:rPr>
                <w:rFonts w:ascii="Times New Roman" w:hAnsi="Times New Roman" w:cs="Times New Roman"/>
                <w:sz w:val="12"/>
                <w:szCs w:val="12"/>
              </w:rPr>
              <w:t>446405,79</w:t>
            </w:r>
          </w:p>
        </w:tc>
      </w:tr>
      <w:tr w:rsidR="00204D5B" w:rsidRPr="00204D5B" w:rsidTr="00204D5B">
        <w:tc>
          <w:tcPr>
            <w:tcW w:w="486" w:type="pct"/>
            <w:vAlign w:val="center"/>
          </w:tcPr>
          <w:p w:rsidR="00204D5B" w:rsidRPr="00204D5B" w:rsidRDefault="00204D5B" w:rsidP="00204D5B">
            <w:pPr>
              <w:spacing w:after="0" w:line="240" w:lineRule="auto"/>
              <w:jc w:val="center"/>
              <w:rPr>
                <w:rFonts w:ascii="Times New Roman" w:hAnsi="Times New Roman" w:cs="Times New Roman"/>
                <w:sz w:val="12"/>
                <w:szCs w:val="12"/>
              </w:rPr>
            </w:pPr>
            <w:r w:rsidRPr="00204D5B">
              <w:rPr>
                <w:rFonts w:ascii="Times New Roman" w:hAnsi="Times New Roman" w:cs="Times New Roman"/>
                <w:sz w:val="12"/>
                <w:szCs w:val="12"/>
              </w:rPr>
              <w:t>3</w:t>
            </w:r>
          </w:p>
        </w:tc>
        <w:tc>
          <w:tcPr>
            <w:tcW w:w="868" w:type="pct"/>
            <w:vAlign w:val="center"/>
          </w:tcPr>
          <w:p w:rsidR="00204D5B" w:rsidRPr="00204D5B" w:rsidRDefault="00204D5B" w:rsidP="00204D5B">
            <w:pPr>
              <w:spacing w:after="0" w:line="240" w:lineRule="auto"/>
              <w:jc w:val="center"/>
              <w:rPr>
                <w:rFonts w:ascii="Times New Roman" w:hAnsi="Times New Roman" w:cs="Times New Roman"/>
                <w:sz w:val="12"/>
                <w:szCs w:val="12"/>
              </w:rPr>
            </w:pPr>
            <w:r w:rsidRPr="00204D5B">
              <w:rPr>
                <w:rFonts w:ascii="Times New Roman" w:hAnsi="Times New Roman" w:cs="Times New Roman"/>
                <w:sz w:val="12"/>
                <w:szCs w:val="12"/>
              </w:rPr>
              <w:t>26</w:t>
            </w:r>
          </w:p>
        </w:tc>
        <w:tc>
          <w:tcPr>
            <w:tcW w:w="877" w:type="pct"/>
            <w:vAlign w:val="center"/>
          </w:tcPr>
          <w:p w:rsidR="00204D5B" w:rsidRPr="00204D5B" w:rsidRDefault="00204D5B" w:rsidP="00204D5B">
            <w:pPr>
              <w:spacing w:after="0" w:line="240" w:lineRule="auto"/>
              <w:jc w:val="center"/>
              <w:rPr>
                <w:rFonts w:ascii="Times New Roman" w:hAnsi="Times New Roman" w:cs="Times New Roman"/>
                <w:sz w:val="12"/>
                <w:szCs w:val="12"/>
              </w:rPr>
            </w:pPr>
            <w:r w:rsidRPr="00204D5B">
              <w:rPr>
                <w:rFonts w:ascii="Times New Roman" w:hAnsi="Times New Roman" w:cs="Times New Roman"/>
                <w:sz w:val="12"/>
                <w:szCs w:val="12"/>
              </w:rPr>
              <w:t>302°59'45"</w:t>
            </w:r>
          </w:p>
        </w:tc>
        <w:tc>
          <w:tcPr>
            <w:tcW w:w="815" w:type="pct"/>
            <w:vAlign w:val="center"/>
          </w:tcPr>
          <w:p w:rsidR="00204D5B" w:rsidRPr="00204D5B" w:rsidRDefault="00204D5B" w:rsidP="00204D5B">
            <w:pPr>
              <w:spacing w:after="0" w:line="240" w:lineRule="auto"/>
              <w:jc w:val="center"/>
              <w:rPr>
                <w:rFonts w:ascii="Times New Roman" w:hAnsi="Times New Roman" w:cs="Times New Roman"/>
                <w:sz w:val="12"/>
                <w:szCs w:val="12"/>
              </w:rPr>
            </w:pPr>
            <w:r w:rsidRPr="00204D5B">
              <w:rPr>
                <w:rFonts w:ascii="Times New Roman" w:hAnsi="Times New Roman" w:cs="Times New Roman"/>
                <w:sz w:val="12"/>
                <w:szCs w:val="12"/>
              </w:rPr>
              <w:t>12,82</w:t>
            </w:r>
          </w:p>
        </w:tc>
        <w:tc>
          <w:tcPr>
            <w:tcW w:w="977" w:type="pct"/>
            <w:vAlign w:val="center"/>
          </w:tcPr>
          <w:p w:rsidR="00204D5B" w:rsidRPr="00204D5B" w:rsidRDefault="00204D5B" w:rsidP="00204D5B">
            <w:pPr>
              <w:spacing w:after="0" w:line="240" w:lineRule="auto"/>
              <w:jc w:val="center"/>
              <w:rPr>
                <w:rFonts w:ascii="Times New Roman" w:hAnsi="Times New Roman" w:cs="Times New Roman"/>
                <w:sz w:val="12"/>
                <w:szCs w:val="12"/>
              </w:rPr>
            </w:pPr>
            <w:r w:rsidRPr="00204D5B">
              <w:rPr>
                <w:rFonts w:ascii="Times New Roman" w:hAnsi="Times New Roman" w:cs="Times New Roman"/>
                <w:sz w:val="12"/>
                <w:szCs w:val="12"/>
              </w:rPr>
              <w:t>2230014,70</w:t>
            </w:r>
          </w:p>
        </w:tc>
        <w:tc>
          <w:tcPr>
            <w:tcW w:w="977" w:type="pct"/>
            <w:vAlign w:val="center"/>
          </w:tcPr>
          <w:p w:rsidR="00204D5B" w:rsidRPr="00204D5B" w:rsidRDefault="00204D5B" w:rsidP="00204D5B">
            <w:pPr>
              <w:spacing w:after="0" w:line="240" w:lineRule="auto"/>
              <w:jc w:val="center"/>
              <w:rPr>
                <w:rFonts w:ascii="Times New Roman" w:hAnsi="Times New Roman" w:cs="Times New Roman"/>
                <w:sz w:val="12"/>
                <w:szCs w:val="12"/>
              </w:rPr>
            </w:pPr>
            <w:r w:rsidRPr="00204D5B">
              <w:rPr>
                <w:rFonts w:ascii="Times New Roman" w:hAnsi="Times New Roman" w:cs="Times New Roman"/>
                <w:sz w:val="12"/>
                <w:szCs w:val="12"/>
              </w:rPr>
              <w:t>446404,03</w:t>
            </w:r>
          </w:p>
        </w:tc>
      </w:tr>
      <w:tr w:rsidR="00204D5B" w:rsidRPr="00204D5B" w:rsidTr="00204D5B">
        <w:tc>
          <w:tcPr>
            <w:tcW w:w="486" w:type="pct"/>
            <w:vAlign w:val="center"/>
          </w:tcPr>
          <w:p w:rsidR="00204D5B" w:rsidRPr="00204D5B" w:rsidRDefault="00204D5B" w:rsidP="00204D5B">
            <w:pPr>
              <w:spacing w:after="0" w:line="240" w:lineRule="auto"/>
              <w:jc w:val="center"/>
              <w:rPr>
                <w:rFonts w:ascii="Times New Roman" w:hAnsi="Times New Roman" w:cs="Times New Roman"/>
                <w:sz w:val="12"/>
                <w:szCs w:val="12"/>
              </w:rPr>
            </w:pPr>
            <w:r w:rsidRPr="00204D5B">
              <w:rPr>
                <w:rFonts w:ascii="Times New Roman" w:hAnsi="Times New Roman" w:cs="Times New Roman"/>
                <w:sz w:val="12"/>
                <w:szCs w:val="12"/>
              </w:rPr>
              <w:t>4</w:t>
            </w:r>
          </w:p>
        </w:tc>
        <w:tc>
          <w:tcPr>
            <w:tcW w:w="868" w:type="pct"/>
            <w:vAlign w:val="center"/>
          </w:tcPr>
          <w:p w:rsidR="00204D5B" w:rsidRPr="00204D5B" w:rsidRDefault="00204D5B" w:rsidP="00204D5B">
            <w:pPr>
              <w:spacing w:after="0" w:line="240" w:lineRule="auto"/>
              <w:jc w:val="center"/>
              <w:rPr>
                <w:rFonts w:ascii="Times New Roman" w:hAnsi="Times New Roman" w:cs="Times New Roman"/>
                <w:sz w:val="12"/>
                <w:szCs w:val="12"/>
              </w:rPr>
            </w:pPr>
            <w:r w:rsidRPr="00204D5B">
              <w:rPr>
                <w:rFonts w:ascii="Times New Roman" w:hAnsi="Times New Roman" w:cs="Times New Roman"/>
                <w:sz w:val="12"/>
                <w:szCs w:val="12"/>
              </w:rPr>
              <w:t>27</w:t>
            </w:r>
          </w:p>
        </w:tc>
        <w:tc>
          <w:tcPr>
            <w:tcW w:w="877" w:type="pct"/>
            <w:vAlign w:val="center"/>
          </w:tcPr>
          <w:p w:rsidR="00204D5B" w:rsidRPr="00204D5B" w:rsidRDefault="00204D5B" w:rsidP="00204D5B">
            <w:pPr>
              <w:spacing w:after="0" w:line="240" w:lineRule="auto"/>
              <w:jc w:val="center"/>
              <w:rPr>
                <w:rFonts w:ascii="Times New Roman" w:hAnsi="Times New Roman" w:cs="Times New Roman"/>
                <w:sz w:val="12"/>
                <w:szCs w:val="12"/>
              </w:rPr>
            </w:pPr>
            <w:r w:rsidRPr="00204D5B">
              <w:rPr>
                <w:rFonts w:ascii="Times New Roman" w:hAnsi="Times New Roman" w:cs="Times New Roman"/>
                <w:sz w:val="12"/>
                <w:szCs w:val="12"/>
              </w:rPr>
              <w:t>259°41'43"</w:t>
            </w:r>
          </w:p>
        </w:tc>
        <w:tc>
          <w:tcPr>
            <w:tcW w:w="815" w:type="pct"/>
            <w:vAlign w:val="center"/>
          </w:tcPr>
          <w:p w:rsidR="00204D5B" w:rsidRPr="00204D5B" w:rsidRDefault="00204D5B" w:rsidP="00204D5B">
            <w:pPr>
              <w:spacing w:after="0" w:line="240" w:lineRule="auto"/>
              <w:jc w:val="center"/>
              <w:rPr>
                <w:rFonts w:ascii="Times New Roman" w:hAnsi="Times New Roman" w:cs="Times New Roman"/>
                <w:sz w:val="12"/>
                <w:szCs w:val="12"/>
              </w:rPr>
            </w:pPr>
            <w:r w:rsidRPr="00204D5B">
              <w:rPr>
                <w:rFonts w:ascii="Times New Roman" w:hAnsi="Times New Roman" w:cs="Times New Roman"/>
                <w:sz w:val="12"/>
                <w:szCs w:val="12"/>
              </w:rPr>
              <w:t>0,11</w:t>
            </w:r>
          </w:p>
        </w:tc>
        <w:tc>
          <w:tcPr>
            <w:tcW w:w="977" w:type="pct"/>
            <w:vAlign w:val="center"/>
          </w:tcPr>
          <w:p w:rsidR="00204D5B" w:rsidRPr="00204D5B" w:rsidRDefault="00204D5B" w:rsidP="00204D5B">
            <w:pPr>
              <w:spacing w:after="0" w:line="240" w:lineRule="auto"/>
              <w:jc w:val="center"/>
              <w:rPr>
                <w:rFonts w:ascii="Times New Roman" w:hAnsi="Times New Roman" w:cs="Times New Roman"/>
                <w:sz w:val="12"/>
                <w:szCs w:val="12"/>
              </w:rPr>
            </w:pPr>
            <w:r w:rsidRPr="00204D5B">
              <w:rPr>
                <w:rFonts w:ascii="Times New Roman" w:hAnsi="Times New Roman" w:cs="Times New Roman"/>
                <w:sz w:val="12"/>
                <w:szCs w:val="12"/>
              </w:rPr>
              <w:t>2230021,68</w:t>
            </w:r>
          </w:p>
        </w:tc>
        <w:tc>
          <w:tcPr>
            <w:tcW w:w="977" w:type="pct"/>
            <w:vAlign w:val="center"/>
          </w:tcPr>
          <w:p w:rsidR="00204D5B" w:rsidRPr="00204D5B" w:rsidRDefault="00204D5B" w:rsidP="00204D5B">
            <w:pPr>
              <w:spacing w:after="0" w:line="240" w:lineRule="auto"/>
              <w:jc w:val="center"/>
              <w:rPr>
                <w:rFonts w:ascii="Times New Roman" w:hAnsi="Times New Roman" w:cs="Times New Roman"/>
                <w:sz w:val="12"/>
                <w:szCs w:val="12"/>
              </w:rPr>
            </w:pPr>
            <w:r w:rsidRPr="00204D5B">
              <w:rPr>
                <w:rFonts w:ascii="Times New Roman" w:hAnsi="Times New Roman" w:cs="Times New Roman"/>
                <w:sz w:val="12"/>
                <w:szCs w:val="12"/>
              </w:rPr>
              <w:t>446393,28</w:t>
            </w:r>
          </w:p>
        </w:tc>
      </w:tr>
      <w:tr w:rsidR="00204D5B" w:rsidRPr="00204D5B" w:rsidTr="00204D5B">
        <w:tc>
          <w:tcPr>
            <w:tcW w:w="486" w:type="pct"/>
            <w:vAlign w:val="center"/>
          </w:tcPr>
          <w:p w:rsidR="00204D5B" w:rsidRPr="00204D5B" w:rsidRDefault="00204D5B" w:rsidP="00204D5B">
            <w:pPr>
              <w:spacing w:after="0" w:line="240" w:lineRule="auto"/>
              <w:jc w:val="center"/>
              <w:rPr>
                <w:rFonts w:ascii="Times New Roman" w:hAnsi="Times New Roman" w:cs="Times New Roman"/>
                <w:sz w:val="12"/>
                <w:szCs w:val="12"/>
              </w:rPr>
            </w:pPr>
            <w:r w:rsidRPr="00204D5B">
              <w:rPr>
                <w:rFonts w:ascii="Times New Roman" w:hAnsi="Times New Roman" w:cs="Times New Roman"/>
                <w:sz w:val="12"/>
                <w:szCs w:val="12"/>
              </w:rPr>
              <w:t>5</w:t>
            </w:r>
          </w:p>
        </w:tc>
        <w:tc>
          <w:tcPr>
            <w:tcW w:w="868" w:type="pct"/>
            <w:vAlign w:val="center"/>
          </w:tcPr>
          <w:p w:rsidR="00204D5B" w:rsidRPr="00204D5B" w:rsidRDefault="00204D5B" w:rsidP="00204D5B">
            <w:pPr>
              <w:spacing w:after="0" w:line="240" w:lineRule="auto"/>
              <w:jc w:val="center"/>
              <w:rPr>
                <w:rFonts w:ascii="Times New Roman" w:hAnsi="Times New Roman" w:cs="Times New Roman"/>
                <w:sz w:val="12"/>
                <w:szCs w:val="12"/>
              </w:rPr>
            </w:pPr>
            <w:r w:rsidRPr="00204D5B">
              <w:rPr>
                <w:rFonts w:ascii="Times New Roman" w:hAnsi="Times New Roman" w:cs="Times New Roman"/>
                <w:sz w:val="12"/>
                <w:szCs w:val="12"/>
              </w:rPr>
              <w:t>28</w:t>
            </w:r>
          </w:p>
        </w:tc>
        <w:tc>
          <w:tcPr>
            <w:tcW w:w="877" w:type="pct"/>
            <w:vAlign w:val="center"/>
          </w:tcPr>
          <w:p w:rsidR="00204D5B" w:rsidRPr="00204D5B" w:rsidRDefault="00204D5B" w:rsidP="00204D5B">
            <w:pPr>
              <w:spacing w:after="0" w:line="240" w:lineRule="auto"/>
              <w:jc w:val="center"/>
              <w:rPr>
                <w:rFonts w:ascii="Times New Roman" w:hAnsi="Times New Roman" w:cs="Times New Roman"/>
                <w:sz w:val="12"/>
                <w:szCs w:val="12"/>
              </w:rPr>
            </w:pPr>
            <w:r w:rsidRPr="00204D5B">
              <w:rPr>
                <w:rFonts w:ascii="Times New Roman" w:hAnsi="Times New Roman" w:cs="Times New Roman"/>
                <w:sz w:val="12"/>
                <w:szCs w:val="12"/>
              </w:rPr>
              <w:t>175°33'14"</w:t>
            </w:r>
          </w:p>
        </w:tc>
        <w:tc>
          <w:tcPr>
            <w:tcW w:w="815" w:type="pct"/>
            <w:vAlign w:val="center"/>
          </w:tcPr>
          <w:p w:rsidR="00204D5B" w:rsidRPr="00204D5B" w:rsidRDefault="00204D5B" w:rsidP="00204D5B">
            <w:pPr>
              <w:spacing w:after="0" w:line="240" w:lineRule="auto"/>
              <w:jc w:val="center"/>
              <w:rPr>
                <w:rFonts w:ascii="Times New Roman" w:hAnsi="Times New Roman" w:cs="Times New Roman"/>
                <w:sz w:val="12"/>
                <w:szCs w:val="12"/>
              </w:rPr>
            </w:pPr>
            <w:r w:rsidRPr="00204D5B">
              <w:rPr>
                <w:rFonts w:ascii="Times New Roman" w:hAnsi="Times New Roman" w:cs="Times New Roman"/>
                <w:sz w:val="12"/>
                <w:szCs w:val="12"/>
              </w:rPr>
              <w:t>19,48</w:t>
            </w:r>
          </w:p>
        </w:tc>
        <w:tc>
          <w:tcPr>
            <w:tcW w:w="977" w:type="pct"/>
            <w:vAlign w:val="center"/>
          </w:tcPr>
          <w:p w:rsidR="00204D5B" w:rsidRPr="00204D5B" w:rsidRDefault="00204D5B" w:rsidP="00204D5B">
            <w:pPr>
              <w:spacing w:after="0" w:line="240" w:lineRule="auto"/>
              <w:jc w:val="center"/>
              <w:rPr>
                <w:rFonts w:ascii="Times New Roman" w:hAnsi="Times New Roman" w:cs="Times New Roman"/>
                <w:sz w:val="12"/>
                <w:szCs w:val="12"/>
              </w:rPr>
            </w:pPr>
            <w:r w:rsidRPr="00204D5B">
              <w:rPr>
                <w:rFonts w:ascii="Times New Roman" w:hAnsi="Times New Roman" w:cs="Times New Roman"/>
                <w:sz w:val="12"/>
                <w:szCs w:val="12"/>
              </w:rPr>
              <w:t>2230021,66</w:t>
            </w:r>
          </w:p>
        </w:tc>
        <w:tc>
          <w:tcPr>
            <w:tcW w:w="977" w:type="pct"/>
            <w:vAlign w:val="center"/>
          </w:tcPr>
          <w:p w:rsidR="00204D5B" w:rsidRPr="00204D5B" w:rsidRDefault="00204D5B" w:rsidP="00204D5B">
            <w:pPr>
              <w:spacing w:after="0" w:line="240" w:lineRule="auto"/>
              <w:jc w:val="center"/>
              <w:rPr>
                <w:rFonts w:ascii="Times New Roman" w:hAnsi="Times New Roman" w:cs="Times New Roman"/>
                <w:sz w:val="12"/>
                <w:szCs w:val="12"/>
              </w:rPr>
            </w:pPr>
            <w:r w:rsidRPr="00204D5B">
              <w:rPr>
                <w:rFonts w:ascii="Times New Roman" w:hAnsi="Times New Roman" w:cs="Times New Roman"/>
                <w:sz w:val="12"/>
                <w:szCs w:val="12"/>
              </w:rPr>
              <w:t>446393,17</w:t>
            </w:r>
          </w:p>
        </w:tc>
      </w:tr>
      <w:tr w:rsidR="00204D5B" w:rsidRPr="00204D5B" w:rsidTr="00204D5B">
        <w:tc>
          <w:tcPr>
            <w:tcW w:w="486" w:type="pct"/>
            <w:vAlign w:val="center"/>
          </w:tcPr>
          <w:p w:rsidR="00204D5B" w:rsidRPr="00204D5B" w:rsidRDefault="00204D5B" w:rsidP="00204D5B">
            <w:pPr>
              <w:spacing w:after="0" w:line="240" w:lineRule="auto"/>
              <w:jc w:val="center"/>
              <w:rPr>
                <w:rFonts w:ascii="Times New Roman" w:hAnsi="Times New Roman" w:cs="Times New Roman"/>
                <w:sz w:val="12"/>
                <w:szCs w:val="12"/>
              </w:rPr>
            </w:pPr>
            <w:r w:rsidRPr="00204D5B">
              <w:rPr>
                <w:rFonts w:ascii="Times New Roman" w:hAnsi="Times New Roman" w:cs="Times New Roman"/>
                <w:sz w:val="12"/>
                <w:szCs w:val="12"/>
              </w:rPr>
              <w:t>6</w:t>
            </w:r>
          </w:p>
        </w:tc>
        <w:tc>
          <w:tcPr>
            <w:tcW w:w="868" w:type="pct"/>
            <w:vAlign w:val="center"/>
          </w:tcPr>
          <w:p w:rsidR="00204D5B" w:rsidRPr="00204D5B" w:rsidRDefault="00204D5B" w:rsidP="00204D5B">
            <w:pPr>
              <w:spacing w:after="0" w:line="240" w:lineRule="auto"/>
              <w:jc w:val="center"/>
              <w:rPr>
                <w:rFonts w:ascii="Times New Roman" w:hAnsi="Times New Roman" w:cs="Times New Roman"/>
                <w:sz w:val="12"/>
                <w:szCs w:val="12"/>
              </w:rPr>
            </w:pPr>
            <w:r w:rsidRPr="00204D5B">
              <w:rPr>
                <w:rFonts w:ascii="Times New Roman" w:hAnsi="Times New Roman" w:cs="Times New Roman"/>
                <w:sz w:val="12"/>
                <w:szCs w:val="12"/>
              </w:rPr>
              <w:t>29</w:t>
            </w:r>
          </w:p>
        </w:tc>
        <w:tc>
          <w:tcPr>
            <w:tcW w:w="877" w:type="pct"/>
            <w:vAlign w:val="center"/>
          </w:tcPr>
          <w:p w:rsidR="00204D5B" w:rsidRPr="00204D5B" w:rsidRDefault="00204D5B" w:rsidP="00204D5B">
            <w:pPr>
              <w:spacing w:after="0" w:line="240" w:lineRule="auto"/>
              <w:jc w:val="center"/>
              <w:rPr>
                <w:rFonts w:ascii="Times New Roman" w:hAnsi="Times New Roman" w:cs="Times New Roman"/>
                <w:sz w:val="12"/>
                <w:szCs w:val="12"/>
              </w:rPr>
            </w:pPr>
            <w:r w:rsidRPr="00204D5B">
              <w:rPr>
                <w:rFonts w:ascii="Times New Roman" w:hAnsi="Times New Roman" w:cs="Times New Roman"/>
                <w:sz w:val="12"/>
                <w:szCs w:val="12"/>
              </w:rPr>
              <w:t>268°9'9"</w:t>
            </w:r>
          </w:p>
        </w:tc>
        <w:tc>
          <w:tcPr>
            <w:tcW w:w="815" w:type="pct"/>
            <w:vAlign w:val="center"/>
          </w:tcPr>
          <w:p w:rsidR="00204D5B" w:rsidRPr="00204D5B" w:rsidRDefault="00204D5B" w:rsidP="00204D5B">
            <w:pPr>
              <w:spacing w:after="0" w:line="240" w:lineRule="auto"/>
              <w:jc w:val="center"/>
              <w:rPr>
                <w:rFonts w:ascii="Times New Roman" w:hAnsi="Times New Roman" w:cs="Times New Roman"/>
                <w:sz w:val="12"/>
                <w:szCs w:val="12"/>
              </w:rPr>
            </w:pPr>
            <w:r w:rsidRPr="00204D5B">
              <w:rPr>
                <w:rFonts w:ascii="Times New Roman" w:hAnsi="Times New Roman" w:cs="Times New Roman"/>
                <w:sz w:val="12"/>
                <w:szCs w:val="12"/>
              </w:rPr>
              <w:t>3,1</w:t>
            </w:r>
          </w:p>
        </w:tc>
        <w:tc>
          <w:tcPr>
            <w:tcW w:w="977" w:type="pct"/>
            <w:vAlign w:val="center"/>
          </w:tcPr>
          <w:p w:rsidR="00204D5B" w:rsidRPr="00204D5B" w:rsidRDefault="00204D5B" w:rsidP="00204D5B">
            <w:pPr>
              <w:spacing w:after="0" w:line="240" w:lineRule="auto"/>
              <w:jc w:val="center"/>
              <w:rPr>
                <w:rFonts w:ascii="Times New Roman" w:hAnsi="Times New Roman" w:cs="Times New Roman"/>
                <w:sz w:val="12"/>
                <w:szCs w:val="12"/>
              </w:rPr>
            </w:pPr>
            <w:r w:rsidRPr="00204D5B">
              <w:rPr>
                <w:rFonts w:ascii="Times New Roman" w:hAnsi="Times New Roman" w:cs="Times New Roman"/>
                <w:sz w:val="12"/>
                <w:szCs w:val="12"/>
              </w:rPr>
              <w:t>2230002,24</w:t>
            </w:r>
          </w:p>
        </w:tc>
        <w:tc>
          <w:tcPr>
            <w:tcW w:w="977" w:type="pct"/>
            <w:vAlign w:val="center"/>
          </w:tcPr>
          <w:p w:rsidR="00204D5B" w:rsidRPr="00204D5B" w:rsidRDefault="00204D5B" w:rsidP="00204D5B">
            <w:pPr>
              <w:spacing w:after="0" w:line="240" w:lineRule="auto"/>
              <w:jc w:val="center"/>
              <w:rPr>
                <w:rFonts w:ascii="Times New Roman" w:hAnsi="Times New Roman" w:cs="Times New Roman"/>
                <w:sz w:val="12"/>
                <w:szCs w:val="12"/>
              </w:rPr>
            </w:pPr>
            <w:r w:rsidRPr="00204D5B">
              <w:rPr>
                <w:rFonts w:ascii="Times New Roman" w:hAnsi="Times New Roman" w:cs="Times New Roman"/>
                <w:sz w:val="12"/>
                <w:szCs w:val="12"/>
              </w:rPr>
              <w:t>446394,68</w:t>
            </w:r>
          </w:p>
        </w:tc>
      </w:tr>
      <w:tr w:rsidR="00204D5B" w:rsidRPr="00204D5B" w:rsidTr="00204D5B">
        <w:tc>
          <w:tcPr>
            <w:tcW w:w="486" w:type="pct"/>
            <w:vAlign w:val="center"/>
          </w:tcPr>
          <w:p w:rsidR="00204D5B" w:rsidRPr="00204D5B" w:rsidRDefault="00204D5B" w:rsidP="00204D5B">
            <w:pPr>
              <w:spacing w:after="0" w:line="240" w:lineRule="auto"/>
              <w:jc w:val="center"/>
              <w:rPr>
                <w:rFonts w:ascii="Times New Roman" w:hAnsi="Times New Roman" w:cs="Times New Roman"/>
                <w:sz w:val="12"/>
                <w:szCs w:val="12"/>
              </w:rPr>
            </w:pPr>
            <w:r w:rsidRPr="00204D5B">
              <w:rPr>
                <w:rFonts w:ascii="Times New Roman" w:hAnsi="Times New Roman" w:cs="Times New Roman"/>
                <w:sz w:val="12"/>
                <w:szCs w:val="12"/>
              </w:rPr>
              <w:t>7</w:t>
            </w:r>
          </w:p>
        </w:tc>
        <w:tc>
          <w:tcPr>
            <w:tcW w:w="868" w:type="pct"/>
            <w:vAlign w:val="center"/>
          </w:tcPr>
          <w:p w:rsidR="00204D5B" w:rsidRPr="00204D5B" w:rsidRDefault="00204D5B" w:rsidP="00204D5B">
            <w:pPr>
              <w:spacing w:after="0" w:line="240" w:lineRule="auto"/>
              <w:jc w:val="center"/>
              <w:rPr>
                <w:rFonts w:ascii="Times New Roman" w:hAnsi="Times New Roman" w:cs="Times New Roman"/>
                <w:sz w:val="12"/>
                <w:szCs w:val="12"/>
              </w:rPr>
            </w:pPr>
            <w:r w:rsidRPr="00204D5B">
              <w:rPr>
                <w:rFonts w:ascii="Times New Roman" w:hAnsi="Times New Roman" w:cs="Times New Roman"/>
                <w:sz w:val="12"/>
                <w:szCs w:val="12"/>
              </w:rPr>
              <w:t>24</w:t>
            </w:r>
          </w:p>
        </w:tc>
        <w:tc>
          <w:tcPr>
            <w:tcW w:w="877" w:type="pct"/>
            <w:vAlign w:val="center"/>
          </w:tcPr>
          <w:p w:rsidR="00204D5B" w:rsidRPr="00204D5B" w:rsidRDefault="00204D5B" w:rsidP="00204D5B">
            <w:pPr>
              <w:spacing w:after="0" w:line="240" w:lineRule="auto"/>
              <w:jc w:val="center"/>
              <w:rPr>
                <w:rFonts w:ascii="Times New Roman" w:hAnsi="Times New Roman" w:cs="Times New Roman"/>
                <w:sz w:val="12"/>
                <w:szCs w:val="12"/>
              </w:rPr>
            </w:pPr>
            <w:r w:rsidRPr="00204D5B">
              <w:rPr>
                <w:rFonts w:ascii="Times New Roman" w:hAnsi="Times New Roman" w:cs="Times New Roman"/>
                <w:sz w:val="12"/>
                <w:szCs w:val="12"/>
              </w:rPr>
              <w:t>88°11'10"</w:t>
            </w:r>
          </w:p>
        </w:tc>
        <w:tc>
          <w:tcPr>
            <w:tcW w:w="815" w:type="pct"/>
            <w:vAlign w:val="center"/>
          </w:tcPr>
          <w:p w:rsidR="00204D5B" w:rsidRPr="00204D5B" w:rsidRDefault="00204D5B" w:rsidP="00204D5B">
            <w:pPr>
              <w:spacing w:after="0" w:line="240" w:lineRule="auto"/>
              <w:jc w:val="center"/>
              <w:rPr>
                <w:rFonts w:ascii="Times New Roman" w:hAnsi="Times New Roman" w:cs="Times New Roman"/>
                <w:sz w:val="12"/>
                <w:szCs w:val="12"/>
              </w:rPr>
            </w:pPr>
            <w:r w:rsidRPr="00204D5B">
              <w:rPr>
                <w:rFonts w:ascii="Times New Roman" w:hAnsi="Times New Roman" w:cs="Times New Roman"/>
                <w:sz w:val="12"/>
                <w:szCs w:val="12"/>
              </w:rPr>
              <w:t>14,22</w:t>
            </w:r>
          </w:p>
        </w:tc>
        <w:tc>
          <w:tcPr>
            <w:tcW w:w="977" w:type="pct"/>
            <w:vAlign w:val="center"/>
          </w:tcPr>
          <w:p w:rsidR="00204D5B" w:rsidRPr="00204D5B" w:rsidRDefault="00204D5B" w:rsidP="00204D5B">
            <w:pPr>
              <w:spacing w:after="0" w:line="240" w:lineRule="auto"/>
              <w:jc w:val="center"/>
              <w:rPr>
                <w:rFonts w:ascii="Times New Roman" w:hAnsi="Times New Roman" w:cs="Times New Roman"/>
                <w:sz w:val="12"/>
                <w:szCs w:val="12"/>
              </w:rPr>
            </w:pPr>
            <w:r w:rsidRPr="00204D5B">
              <w:rPr>
                <w:rFonts w:ascii="Times New Roman" w:hAnsi="Times New Roman" w:cs="Times New Roman"/>
                <w:sz w:val="12"/>
                <w:szCs w:val="12"/>
              </w:rPr>
              <w:t>2230002,14</w:t>
            </w:r>
          </w:p>
        </w:tc>
        <w:tc>
          <w:tcPr>
            <w:tcW w:w="977" w:type="pct"/>
            <w:vAlign w:val="center"/>
          </w:tcPr>
          <w:p w:rsidR="00204D5B" w:rsidRPr="00204D5B" w:rsidRDefault="00204D5B" w:rsidP="00204D5B">
            <w:pPr>
              <w:spacing w:after="0" w:line="240" w:lineRule="auto"/>
              <w:jc w:val="center"/>
              <w:rPr>
                <w:rFonts w:ascii="Times New Roman" w:hAnsi="Times New Roman" w:cs="Times New Roman"/>
                <w:sz w:val="12"/>
                <w:szCs w:val="12"/>
              </w:rPr>
            </w:pPr>
            <w:r w:rsidRPr="00204D5B">
              <w:rPr>
                <w:rFonts w:ascii="Times New Roman" w:hAnsi="Times New Roman" w:cs="Times New Roman"/>
                <w:sz w:val="12"/>
                <w:szCs w:val="12"/>
              </w:rPr>
              <w:t>446391,58</w:t>
            </w:r>
          </w:p>
        </w:tc>
      </w:tr>
      <w:tr w:rsidR="00204D5B" w:rsidRPr="00204D5B" w:rsidTr="00204D5B">
        <w:tc>
          <w:tcPr>
            <w:tcW w:w="486" w:type="pct"/>
          </w:tcPr>
          <w:p w:rsidR="00204D5B" w:rsidRPr="00204D5B" w:rsidRDefault="00204D5B" w:rsidP="00204D5B">
            <w:pPr>
              <w:spacing w:after="0" w:line="240" w:lineRule="auto"/>
              <w:rPr>
                <w:rFonts w:ascii="Times New Roman" w:hAnsi="Times New Roman" w:cs="Times New Roman"/>
                <w:sz w:val="12"/>
                <w:szCs w:val="12"/>
              </w:rPr>
            </w:pPr>
          </w:p>
        </w:tc>
        <w:tc>
          <w:tcPr>
            <w:tcW w:w="868" w:type="pct"/>
          </w:tcPr>
          <w:p w:rsidR="00204D5B" w:rsidRPr="00204D5B" w:rsidRDefault="00204D5B" w:rsidP="00204D5B">
            <w:pPr>
              <w:spacing w:after="0" w:line="240" w:lineRule="auto"/>
              <w:rPr>
                <w:rFonts w:ascii="Times New Roman" w:hAnsi="Times New Roman" w:cs="Times New Roman"/>
                <w:sz w:val="12"/>
                <w:szCs w:val="12"/>
              </w:rPr>
            </w:pPr>
          </w:p>
        </w:tc>
        <w:tc>
          <w:tcPr>
            <w:tcW w:w="877" w:type="pct"/>
          </w:tcPr>
          <w:p w:rsidR="00204D5B" w:rsidRPr="00204D5B" w:rsidRDefault="00204D5B" w:rsidP="00204D5B">
            <w:pPr>
              <w:spacing w:after="0" w:line="240" w:lineRule="auto"/>
              <w:rPr>
                <w:rFonts w:ascii="Times New Roman" w:hAnsi="Times New Roman" w:cs="Times New Roman"/>
                <w:sz w:val="12"/>
                <w:szCs w:val="12"/>
              </w:rPr>
            </w:pPr>
          </w:p>
        </w:tc>
        <w:tc>
          <w:tcPr>
            <w:tcW w:w="815" w:type="pct"/>
          </w:tcPr>
          <w:p w:rsidR="00204D5B" w:rsidRPr="00204D5B" w:rsidRDefault="00204D5B" w:rsidP="00204D5B">
            <w:pPr>
              <w:spacing w:after="0" w:line="240" w:lineRule="auto"/>
              <w:rPr>
                <w:rFonts w:ascii="Times New Roman" w:hAnsi="Times New Roman" w:cs="Times New Roman"/>
                <w:sz w:val="12"/>
                <w:szCs w:val="12"/>
              </w:rPr>
            </w:pPr>
          </w:p>
        </w:tc>
        <w:tc>
          <w:tcPr>
            <w:tcW w:w="977" w:type="pct"/>
          </w:tcPr>
          <w:p w:rsidR="00204D5B" w:rsidRPr="00204D5B" w:rsidRDefault="00204D5B" w:rsidP="00204D5B">
            <w:pPr>
              <w:spacing w:after="0" w:line="240" w:lineRule="auto"/>
              <w:rPr>
                <w:rFonts w:ascii="Times New Roman" w:hAnsi="Times New Roman" w:cs="Times New Roman"/>
                <w:sz w:val="12"/>
                <w:szCs w:val="12"/>
              </w:rPr>
            </w:pPr>
          </w:p>
        </w:tc>
        <w:tc>
          <w:tcPr>
            <w:tcW w:w="977" w:type="pct"/>
          </w:tcPr>
          <w:p w:rsidR="00204D5B" w:rsidRPr="00204D5B" w:rsidRDefault="00204D5B" w:rsidP="00204D5B">
            <w:pPr>
              <w:spacing w:after="0" w:line="240" w:lineRule="auto"/>
              <w:rPr>
                <w:rFonts w:ascii="Times New Roman" w:hAnsi="Times New Roman" w:cs="Times New Roman"/>
                <w:sz w:val="12"/>
                <w:szCs w:val="12"/>
              </w:rPr>
            </w:pPr>
          </w:p>
        </w:tc>
      </w:tr>
      <w:tr w:rsidR="00204D5B" w:rsidRPr="00204D5B" w:rsidTr="00204D5B">
        <w:tc>
          <w:tcPr>
            <w:tcW w:w="486" w:type="pct"/>
            <w:vAlign w:val="center"/>
          </w:tcPr>
          <w:p w:rsidR="00204D5B" w:rsidRPr="00204D5B" w:rsidRDefault="00204D5B" w:rsidP="00204D5B">
            <w:pPr>
              <w:spacing w:after="0" w:line="240" w:lineRule="auto"/>
              <w:jc w:val="center"/>
              <w:rPr>
                <w:rFonts w:ascii="Times New Roman" w:hAnsi="Times New Roman" w:cs="Times New Roman"/>
                <w:sz w:val="12"/>
                <w:szCs w:val="12"/>
              </w:rPr>
            </w:pPr>
            <w:r w:rsidRPr="00204D5B">
              <w:rPr>
                <w:rFonts w:ascii="Times New Roman" w:hAnsi="Times New Roman" w:cs="Times New Roman"/>
                <w:sz w:val="12"/>
                <w:szCs w:val="12"/>
              </w:rPr>
              <w:t>1</w:t>
            </w:r>
          </w:p>
        </w:tc>
        <w:tc>
          <w:tcPr>
            <w:tcW w:w="868" w:type="pct"/>
            <w:vAlign w:val="center"/>
          </w:tcPr>
          <w:p w:rsidR="00204D5B" w:rsidRPr="00204D5B" w:rsidRDefault="00204D5B" w:rsidP="00204D5B">
            <w:pPr>
              <w:spacing w:after="0" w:line="240" w:lineRule="auto"/>
              <w:jc w:val="center"/>
              <w:rPr>
                <w:rFonts w:ascii="Times New Roman" w:hAnsi="Times New Roman" w:cs="Times New Roman"/>
                <w:sz w:val="12"/>
                <w:szCs w:val="12"/>
              </w:rPr>
            </w:pPr>
            <w:r w:rsidRPr="00204D5B">
              <w:rPr>
                <w:rFonts w:ascii="Times New Roman" w:hAnsi="Times New Roman" w:cs="Times New Roman"/>
                <w:sz w:val="12"/>
                <w:szCs w:val="12"/>
              </w:rPr>
              <w:t>30</w:t>
            </w:r>
          </w:p>
        </w:tc>
        <w:tc>
          <w:tcPr>
            <w:tcW w:w="877" w:type="pct"/>
            <w:vAlign w:val="center"/>
          </w:tcPr>
          <w:p w:rsidR="00204D5B" w:rsidRPr="00204D5B" w:rsidRDefault="00204D5B" w:rsidP="00204D5B">
            <w:pPr>
              <w:spacing w:after="0" w:line="240" w:lineRule="auto"/>
              <w:jc w:val="center"/>
              <w:rPr>
                <w:rFonts w:ascii="Times New Roman" w:hAnsi="Times New Roman" w:cs="Times New Roman"/>
                <w:sz w:val="12"/>
                <w:szCs w:val="12"/>
              </w:rPr>
            </w:pPr>
            <w:r w:rsidRPr="00204D5B">
              <w:rPr>
                <w:rFonts w:ascii="Times New Roman" w:hAnsi="Times New Roman" w:cs="Times New Roman"/>
                <w:sz w:val="12"/>
                <w:szCs w:val="12"/>
              </w:rPr>
              <w:t>116°46'12"</w:t>
            </w:r>
          </w:p>
        </w:tc>
        <w:tc>
          <w:tcPr>
            <w:tcW w:w="815" w:type="pct"/>
            <w:vAlign w:val="center"/>
          </w:tcPr>
          <w:p w:rsidR="00204D5B" w:rsidRPr="00204D5B" w:rsidRDefault="00204D5B" w:rsidP="00204D5B">
            <w:pPr>
              <w:spacing w:after="0" w:line="240" w:lineRule="auto"/>
              <w:jc w:val="center"/>
              <w:rPr>
                <w:rFonts w:ascii="Times New Roman" w:hAnsi="Times New Roman" w:cs="Times New Roman"/>
                <w:sz w:val="12"/>
                <w:szCs w:val="12"/>
              </w:rPr>
            </w:pPr>
            <w:r w:rsidRPr="00204D5B">
              <w:rPr>
                <w:rFonts w:ascii="Times New Roman" w:hAnsi="Times New Roman" w:cs="Times New Roman"/>
                <w:sz w:val="12"/>
                <w:szCs w:val="12"/>
              </w:rPr>
              <w:t>12,5</w:t>
            </w:r>
          </w:p>
        </w:tc>
        <w:tc>
          <w:tcPr>
            <w:tcW w:w="977" w:type="pct"/>
            <w:vAlign w:val="center"/>
          </w:tcPr>
          <w:p w:rsidR="00204D5B" w:rsidRPr="00204D5B" w:rsidRDefault="00204D5B" w:rsidP="00204D5B">
            <w:pPr>
              <w:spacing w:after="0" w:line="240" w:lineRule="auto"/>
              <w:jc w:val="center"/>
              <w:rPr>
                <w:rFonts w:ascii="Times New Roman" w:hAnsi="Times New Roman" w:cs="Times New Roman"/>
                <w:sz w:val="12"/>
                <w:szCs w:val="12"/>
              </w:rPr>
            </w:pPr>
            <w:r w:rsidRPr="00204D5B">
              <w:rPr>
                <w:rFonts w:ascii="Times New Roman" w:hAnsi="Times New Roman" w:cs="Times New Roman"/>
                <w:sz w:val="12"/>
                <w:szCs w:val="12"/>
              </w:rPr>
              <w:t>2233714,63</w:t>
            </w:r>
          </w:p>
        </w:tc>
        <w:tc>
          <w:tcPr>
            <w:tcW w:w="977" w:type="pct"/>
            <w:vAlign w:val="center"/>
          </w:tcPr>
          <w:p w:rsidR="00204D5B" w:rsidRPr="00204D5B" w:rsidRDefault="00204D5B" w:rsidP="00204D5B">
            <w:pPr>
              <w:spacing w:after="0" w:line="240" w:lineRule="auto"/>
              <w:jc w:val="center"/>
              <w:rPr>
                <w:rFonts w:ascii="Times New Roman" w:hAnsi="Times New Roman" w:cs="Times New Roman"/>
                <w:sz w:val="12"/>
                <w:szCs w:val="12"/>
              </w:rPr>
            </w:pPr>
            <w:r w:rsidRPr="00204D5B">
              <w:rPr>
                <w:rFonts w:ascii="Times New Roman" w:hAnsi="Times New Roman" w:cs="Times New Roman"/>
                <w:sz w:val="12"/>
                <w:szCs w:val="12"/>
              </w:rPr>
              <w:t>444248,05</w:t>
            </w:r>
          </w:p>
        </w:tc>
      </w:tr>
      <w:tr w:rsidR="00204D5B" w:rsidRPr="00204D5B" w:rsidTr="00204D5B">
        <w:tc>
          <w:tcPr>
            <w:tcW w:w="486" w:type="pct"/>
            <w:vAlign w:val="center"/>
          </w:tcPr>
          <w:p w:rsidR="00204D5B" w:rsidRPr="00204D5B" w:rsidRDefault="00204D5B" w:rsidP="00204D5B">
            <w:pPr>
              <w:spacing w:after="0" w:line="240" w:lineRule="auto"/>
              <w:jc w:val="center"/>
              <w:rPr>
                <w:rFonts w:ascii="Times New Roman" w:hAnsi="Times New Roman" w:cs="Times New Roman"/>
                <w:sz w:val="12"/>
                <w:szCs w:val="12"/>
              </w:rPr>
            </w:pPr>
            <w:r w:rsidRPr="00204D5B">
              <w:rPr>
                <w:rFonts w:ascii="Times New Roman" w:hAnsi="Times New Roman" w:cs="Times New Roman"/>
                <w:sz w:val="12"/>
                <w:szCs w:val="12"/>
              </w:rPr>
              <w:t>2</w:t>
            </w:r>
          </w:p>
        </w:tc>
        <w:tc>
          <w:tcPr>
            <w:tcW w:w="868" w:type="pct"/>
            <w:vAlign w:val="center"/>
          </w:tcPr>
          <w:p w:rsidR="00204D5B" w:rsidRPr="00204D5B" w:rsidRDefault="00204D5B" w:rsidP="00204D5B">
            <w:pPr>
              <w:spacing w:after="0" w:line="240" w:lineRule="auto"/>
              <w:jc w:val="center"/>
              <w:rPr>
                <w:rFonts w:ascii="Times New Roman" w:hAnsi="Times New Roman" w:cs="Times New Roman"/>
                <w:sz w:val="12"/>
                <w:szCs w:val="12"/>
              </w:rPr>
            </w:pPr>
            <w:r w:rsidRPr="00204D5B">
              <w:rPr>
                <w:rFonts w:ascii="Times New Roman" w:hAnsi="Times New Roman" w:cs="Times New Roman"/>
                <w:sz w:val="12"/>
                <w:szCs w:val="12"/>
              </w:rPr>
              <w:t>31</w:t>
            </w:r>
          </w:p>
        </w:tc>
        <w:tc>
          <w:tcPr>
            <w:tcW w:w="877" w:type="pct"/>
            <w:vAlign w:val="center"/>
          </w:tcPr>
          <w:p w:rsidR="00204D5B" w:rsidRPr="00204D5B" w:rsidRDefault="00204D5B" w:rsidP="00204D5B">
            <w:pPr>
              <w:spacing w:after="0" w:line="240" w:lineRule="auto"/>
              <w:jc w:val="center"/>
              <w:rPr>
                <w:rFonts w:ascii="Times New Roman" w:hAnsi="Times New Roman" w:cs="Times New Roman"/>
                <w:sz w:val="12"/>
                <w:szCs w:val="12"/>
              </w:rPr>
            </w:pPr>
            <w:r w:rsidRPr="00204D5B">
              <w:rPr>
                <w:rFonts w:ascii="Times New Roman" w:hAnsi="Times New Roman" w:cs="Times New Roman"/>
                <w:sz w:val="12"/>
                <w:szCs w:val="12"/>
              </w:rPr>
              <w:t>113°54'44"</w:t>
            </w:r>
          </w:p>
        </w:tc>
        <w:tc>
          <w:tcPr>
            <w:tcW w:w="815" w:type="pct"/>
            <w:vAlign w:val="center"/>
          </w:tcPr>
          <w:p w:rsidR="00204D5B" w:rsidRPr="00204D5B" w:rsidRDefault="00204D5B" w:rsidP="00204D5B">
            <w:pPr>
              <w:spacing w:after="0" w:line="240" w:lineRule="auto"/>
              <w:jc w:val="center"/>
              <w:rPr>
                <w:rFonts w:ascii="Times New Roman" w:hAnsi="Times New Roman" w:cs="Times New Roman"/>
                <w:sz w:val="12"/>
                <w:szCs w:val="12"/>
              </w:rPr>
            </w:pPr>
            <w:r w:rsidRPr="00204D5B">
              <w:rPr>
                <w:rFonts w:ascii="Times New Roman" w:hAnsi="Times New Roman" w:cs="Times New Roman"/>
                <w:sz w:val="12"/>
                <w:szCs w:val="12"/>
              </w:rPr>
              <w:t>9,28</w:t>
            </w:r>
          </w:p>
        </w:tc>
        <w:tc>
          <w:tcPr>
            <w:tcW w:w="977" w:type="pct"/>
            <w:vAlign w:val="center"/>
          </w:tcPr>
          <w:p w:rsidR="00204D5B" w:rsidRPr="00204D5B" w:rsidRDefault="00204D5B" w:rsidP="00204D5B">
            <w:pPr>
              <w:spacing w:after="0" w:line="240" w:lineRule="auto"/>
              <w:jc w:val="center"/>
              <w:rPr>
                <w:rFonts w:ascii="Times New Roman" w:hAnsi="Times New Roman" w:cs="Times New Roman"/>
                <w:sz w:val="12"/>
                <w:szCs w:val="12"/>
              </w:rPr>
            </w:pPr>
            <w:r w:rsidRPr="00204D5B">
              <w:rPr>
                <w:rFonts w:ascii="Times New Roman" w:hAnsi="Times New Roman" w:cs="Times New Roman"/>
                <w:sz w:val="12"/>
                <w:szCs w:val="12"/>
              </w:rPr>
              <w:t>2233709,00</w:t>
            </w:r>
          </w:p>
        </w:tc>
        <w:tc>
          <w:tcPr>
            <w:tcW w:w="977" w:type="pct"/>
            <w:vAlign w:val="center"/>
          </w:tcPr>
          <w:p w:rsidR="00204D5B" w:rsidRPr="00204D5B" w:rsidRDefault="00204D5B" w:rsidP="00204D5B">
            <w:pPr>
              <w:spacing w:after="0" w:line="240" w:lineRule="auto"/>
              <w:jc w:val="center"/>
              <w:rPr>
                <w:rFonts w:ascii="Times New Roman" w:hAnsi="Times New Roman" w:cs="Times New Roman"/>
                <w:sz w:val="12"/>
                <w:szCs w:val="12"/>
              </w:rPr>
            </w:pPr>
            <w:r w:rsidRPr="00204D5B">
              <w:rPr>
                <w:rFonts w:ascii="Times New Roman" w:hAnsi="Times New Roman" w:cs="Times New Roman"/>
                <w:sz w:val="12"/>
                <w:szCs w:val="12"/>
              </w:rPr>
              <w:t>444259,21</w:t>
            </w:r>
          </w:p>
        </w:tc>
      </w:tr>
      <w:tr w:rsidR="00204D5B" w:rsidRPr="00204D5B" w:rsidTr="00204D5B">
        <w:tc>
          <w:tcPr>
            <w:tcW w:w="486" w:type="pct"/>
            <w:vAlign w:val="center"/>
          </w:tcPr>
          <w:p w:rsidR="00204D5B" w:rsidRPr="00204D5B" w:rsidRDefault="00204D5B" w:rsidP="00204D5B">
            <w:pPr>
              <w:spacing w:after="0" w:line="240" w:lineRule="auto"/>
              <w:jc w:val="center"/>
              <w:rPr>
                <w:rFonts w:ascii="Times New Roman" w:hAnsi="Times New Roman" w:cs="Times New Roman"/>
                <w:sz w:val="12"/>
                <w:szCs w:val="12"/>
              </w:rPr>
            </w:pPr>
            <w:r w:rsidRPr="00204D5B">
              <w:rPr>
                <w:rFonts w:ascii="Times New Roman" w:hAnsi="Times New Roman" w:cs="Times New Roman"/>
                <w:sz w:val="12"/>
                <w:szCs w:val="12"/>
              </w:rPr>
              <w:t>3</w:t>
            </w:r>
          </w:p>
        </w:tc>
        <w:tc>
          <w:tcPr>
            <w:tcW w:w="868" w:type="pct"/>
            <w:vAlign w:val="center"/>
          </w:tcPr>
          <w:p w:rsidR="00204D5B" w:rsidRPr="00204D5B" w:rsidRDefault="00204D5B" w:rsidP="00204D5B">
            <w:pPr>
              <w:spacing w:after="0" w:line="240" w:lineRule="auto"/>
              <w:jc w:val="center"/>
              <w:rPr>
                <w:rFonts w:ascii="Times New Roman" w:hAnsi="Times New Roman" w:cs="Times New Roman"/>
                <w:sz w:val="12"/>
                <w:szCs w:val="12"/>
              </w:rPr>
            </w:pPr>
            <w:r w:rsidRPr="00204D5B">
              <w:rPr>
                <w:rFonts w:ascii="Times New Roman" w:hAnsi="Times New Roman" w:cs="Times New Roman"/>
                <w:sz w:val="12"/>
                <w:szCs w:val="12"/>
              </w:rPr>
              <w:t>32</w:t>
            </w:r>
          </w:p>
        </w:tc>
        <w:tc>
          <w:tcPr>
            <w:tcW w:w="877" w:type="pct"/>
            <w:vAlign w:val="center"/>
          </w:tcPr>
          <w:p w:rsidR="00204D5B" w:rsidRPr="00204D5B" w:rsidRDefault="00204D5B" w:rsidP="00204D5B">
            <w:pPr>
              <w:spacing w:after="0" w:line="240" w:lineRule="auto"/>
              <w:jc w:val="center"/>
              <w:rPr>
                <w:rFonts w:ascii="Times New Roman" w:hAnsi="Times New Roman" w:cs="Times New Roman"/>
                <w:sz w:val="12"/>
                <w:szCs w:val="12"/>
              </w:rPr>
            </w:pPr>
            <w:r w:rsidRPr="00204D5B">
              <w:rPr>
                <w:rFonts w:ascii="Times New Roman" w:hAnsi="Times New Roman" w:cs="Times New Roman"/>
                <w:sz w:val="12"/>
                <w:szCs w:val="12"/>
              </w:rPr>
              <w:t>6°58'52"</w:t>
            </w:r>
          </w:p>
        </w:tc>
        <w:tc>
          <w:tcPr>
            <w:tcW w:w="815" w:type="pct"/>
            <w:vAlign w:val="center"/>
          </w:tcPr>
          <w:p w:rsidR="00204D5B" w:rsidRPr="00204D5B" w:rsidRDefault="00204D5B" w:rsidP="00204D5B">
            <w:pPr>
              <w:spacing w:after="0" w:line="240" w:lineRule="auto"/>
              <w:jc w:val="center"/>
              <w:rPr>
                <w:rFonts w:ascii="Times New Roman" w:hAnsi="Times New Roman" w:cs="Times New Roman"/>
                <w:sz w:val="12"/>
                <w:szCs w:val="12"/>
              </w:rPr>
            </w:pPr>
            <w:r w:rsidRPr="00204D5B">
              <w:rPr>
                <w:rFonts w:ascii="Times New Roman" w:hAnsi="Times New Roman" w:cs="Times New Roman"/>
                <w:sz w:val="12"/>
                <w:szCs w:val="12"/>
              </w:rPr>
              <w:t>0,99</w:t>
            </w:r>
          </w:p>
        </w:tc>
        <w:tc>
          <w:tcPr>
            <w:tcW w:w="977" w:type="pct"/>
            <w:vAlign w:val="center"/>
          </w:tcPr>
          <w:p w:rsidR="00204D5B" w:rsidRPr="00204D5B" w:rsidRDefault="00204D5B" w:rsidP="00204D5B">
            <w:pPr>
              <w:spacing w:after="0" w:line="240" w:lineRule="auto"/>
              <w:jc w:val="center"/>
              <w:rPr>
                <w:rFonts w:ascii="Times New Roman" w:hAnsi="Times New Roman" w:cs="Times New Roman"/>
                <w:sz w:val="12"/>
                <w:szCs w:val="12"/>
              </w:rPr>
            </w:pPr>
            <w:r w:rsidRPr="00204D5B">
              <w:rPr>
                <w:rFonts w:ascii="Times New Roman" w:hAnsi="Times New Roman" w:cs="Times New Roman"/>
                <w:sz w:val="12"/>
                <w:szCs w:val="12"/>
              </w:rPr>
              <w:t>2233705,24</w:t>
            </w:r>
          </w:p>
        </w:tc>
        <w:tc>
          <w:tcPr>
            <w:tcW w:w="977" w:type="pct"/>
            <w:vAlign w:val="center"/>
          </w:tcPr>
          <w:p w:rsidR="00204D5B" w:rsidRPr="00204D5B" w:rsidRDefault="00204D5B" w:rsidP="00204D5B">
            <w:pPr>
              <w:spacing w:after="0" w:line="240" w:lineRule="auto"/>
              <w:jc w:val="center"/>
              <w:rPr>
                <w:rFonts w:ascii="Times New Roman" w:hAnsi="Times New Roman" w:cs="Times New Roman"/>
                <w:sz w:val="12"/>
                <w:szCs w:val="12"/>
              </w:rPr>
            </w:pPr>
            <w:r w:rsidRPr="00204D5B">
              <w:rPr>
                <w:rFonts w:ascii="Times New Roman" w:hAnsi="Times New Roman" w:cs="Times New Roman"/>
                <w:sz w:val="12"/>
                <w:szCs w:val="12"/>
              </w:rPr>
              <w:t>444267,69</w:t>
            </w:r>
          </w:p>
        </w:tc>
      </w:tr>
      <w:tr w:rsidR="00204D5B" w:rsidRPr="00204D5B" w:rsidTr="00204D5B">
        <w:tc>
          <w:tcPr>
            <w:tcW w:w="486" w:type="pct"/>
            <w:vAlign w:val="center"/>
          </w:tcPr>
          <w:p w:rsidR="00204D5B" w:rsidRPr="00204D5B" w:rsidRDefault="00204D5B" w:rsidP="00204D5B">
            <w:pPr>
              <w:spacing w:after="0" w:line="240" w:lineRule="auto"/>
              <w:jc w:val="center"/>
              <w:rPr>
                <w:rFonts w:ascii="Times New Roman" w:hAnsi="Times New Roman" w:cs="Times New Roman"/>
                <w:sz w:val="12"/>
                <w:szCs w:val="12"/>
              </w:rPr>
            </w:pPr>
            <w:r w:rsidRPr="00204D5B">
              <w:rPr>
                <w:rFonts w:ascii="Times New Roman" w:hAnsi="Times New Roman" w:cs="Times New Roman"/>
                <w:sz w:val="12"/>
                <w:szCs w:val="12"/>
              </w:rPr>
              <w:t>4</w:t>
            </w:r>
          </w:p>
        </w:tc>
        <w:tc>
          <w:tcPr>
            <w:tcW w:w="868" w:type="pct"/>
            <w:vAlign w:val="center"/>
          </w:tcPr>
          <w:p w:rsidR="00204D5B" w:rsidRPr="00204D5B" w:rsidRDefault="00204D5B" w:rsidP="00204D5B">
            <w:pPr>
              <w:spacing w:after="0" w:line="240" w:lineRule="auto"/>
              <w:jc w:val="center"/>
              <w:rPr>
                <w:rFonts w:ascii="Times New Roman" w:hAnsi="Times New Roman" w:cs="Times New Roman"/>
                <w:sz w:val="12"/>
                <w:szCs w:val="12"/>
              </w:rPr>
            </w:pPr>
            <w:r w:rsidRPr="00204D5B">
              <w:rPr>
                <w:rFonts w:ascii="Times New Roman" w:hAnsi="Times New Roman" w:cs="Times New Roman"/>
                <w:sz w:val="12"/>
                <w:szCs w:val="12"/>
              </w:rPr>
              <w:t>33</w:t>
            </w:r>
          </w:p>
        </w:tc>
        <w:tc>
          <w:tcPr>
            <w:tcW w:w="877" w:type="pct"/>
            <w:vAlign w:val="center"/>
          </w:tcPr>
          <w:p w:rsidR="00204D5B" w:rsidRPr="00204D5B" w:rsidRDefault="00204D5B" w:rsidP="00204D5B">
            <w:pPr>
              <w:spacing w:after="0" w:line="240" w:lineRule="auto"/>
              <w:jc w:val="center"/>
              <w:rPr>
                <w:rFonts w:ascii="Times New Roman" w:hAnsi="Times New Roman" w:cs="Times New Roman"/>
                <w:sz w:val="12"/>
                <w:szCs w:val="12"/>
              </w:rPr>
            </w:pPr>
            <w:r w:rsidRPr="00204D5B">
              <w:rPr>
                <w:rFonts w:ascii="Times New Roman" w:hAnsi="Times New Roman" w:cs="Times New Roman"/>
                <w:sz w:val="12"/>
                <w:szCs w:val="12"/>
              </w:rPr>
              <w:t>293°3'18"</w:t>
            </w:r>
          </w:p>
        </w:tc>
        <w:tc>
          <w:tcPr>
            <w:tcW w:w="815" w:type="pct"/>
            <w:vAlign w:val="center"/>
          </w:tcPr>
          <w:p w:rsidR="00204D5B" w:rsidRPr="00204D5B" w:rsidRDefault="00204D5B" w:rsidP="00204D5B">
            <w:pPr>
              <w:spacing w:after="0" w:line="240" w:lineRule="auto"/>
              <w:jc w:val="center"/>
              <w:rPr>
                <w:rFonts w:ascii="Times New Roman" w:hAnsi="Times New Roman" w:cs="Times New Roman"/>
                <w:sz w:val="12"/>
                <w:szCs w:val="12"/>
              </w:rPr>
            </w:pPr>
            <w:r w:rsidRPr="00204D5B">
              <w:rPr>
                <w:rFonts w:ascii="Times New Roman" w:hAnsi="Times New Roman" w:cs="Times New Roman"/>
                <w:sz w:val="12"/>
                <w:szCs w:val="12"/>
              </w:rPr>
              <w:t>21,48</w:t>
            </w:r>
          </w:p>
        </w:tc>
        <w:tc>
          <w:tcPr>
            <w:tcW w:w="977" w:type="pct"/>
            <w:vAlign w:val="center"/>
          </w:tcPr>
          <w:p w:rsidR="00204D5B" w:rsidRPr="00204D5B" w:rsidRDefault="00204D5B" w:rsidP="00204D5B">
            <w:pPr>
              <w:spacing w:after="0" w:line="240" w:lineRule="auto"/>
              <w:jc w:val="center"/>
              <w:rPr>
                <w:rFonts w:ascii="Times New Roman" w:hAnsi="Times New Roman" w:cs="Times New Roman"/>
                <w:sz w:val="12"/>
                <w:szCs w:val="12"/>
              </w:rPr>
            </w:pPr>
            <w:r w:rsidRPr="00204D5B">
              <w:rPr>
                <w:rFonts w:ascii="Times New Roman" w:hAnsi="Times New Roman" w:cs="Times New Roman"/>
                <w:sz w:val="12"/>
                <w:szCs w:val="12"/>
              </w:rPr>
              <w:t>2233706,22</w:t>
            </w:r>
          </w:p>
        </w:tc>
        <w:tc>
          <w:tcPr>
            <w:tcW w:w="977" w:type="pct"/>
            <w:vAlign w:val="center"/>
          </w:tcPr>
          <w:p w:rsidR="00204D5B" w:rsidRPr="00204D5B" w:rsidRDefault="00204D5B" w:rsidP="00204D5B">
            <w:pPr>
              <w:spacing w:after="0" w:line="240" w:lineRule="auto"/>
              <w:jc w:val="center"/>
              <w:rPr>
                <w:rFonts w:ascii="Times New Roman" w:hAnsi="Times New Roman" w:cs="Times New Roman"/>
                <w:sz w:val="12"/>
                <w:szCs w:val="12"/>
              </w:rPr>
            </w:pPr>
            <w:r w:rsidRPr="00204D5B">
              <w:rPr>
                <w:rFonts w:ascii="Times New Roman" w:hAnsi="Times New Roman" w:cs="Times New Roman"/>
                <w:sz w:val="12"/>
                <w:szCs w:val="12"/>
              </w:rPr>
              <w:t>444267,81</w:t>
            </w:r>
          </w:p>
        </w:tc>
      </w:tr>
      <w:tr w:rsidR="00204D5B" w:rsidRPr="00204D5B" w:rsidTr="00204D5B">
        <w:tc>
          <w:tcPr>
            <w:tcW w:w="486" w:type="pct"/>
            <w:vAlign w:val="center"/>
          </w:tcPr>
          <w:p w:rsidR="00204D5B" w:rsidRPr="00204D5B" w:rsidRDefault="00204D5B" w:rsidP="00204D5B">
            <w:pPr>
              <w:spacing w:after="0" w:line="240" w:lineRule="auto"/>
              <w:jc w:val="center"/>
              <w:rPr>
                <w:rFonts w:ascii="Times New Roman" w:hAnsi="Times New Roman" w:cs="Times New Roman"/>
                <w:sz w:val="12"/>
                <w:szCs w:val="12"/>
              </w:rPr>
            </w:pPr>
            <w:r w:rsidRPr="00204D5B">
              <w:rPr>
                <w:rFonts w:ascii="Times New Roman" w:hAnsi="Times New Roman" w:cs="Times New Roman"/>
                <w:sz w:val="12"/>
                <w:szCs w:val="12"/>
              </w:rPr>
              <w:t>5</w:t>
            </w:r>
          </w:p>
        </w:tc>
        <w:tc>
          <w:tcPr>
            <w:tcW w:w="868" w:type="pct"/>
            <w:vAlign w:val="center"/>
          </w:tcPr>
          <w:p w:rsidR="00204D5B" w:rsidRPr="00204D5B" w:rsidRDefault="00204D5B" w:rsidP="00204D5B">
            <w:pPr>
              <w:spacing w:after="0" w:line="240" w:lineRule="auto"/>
              <w:jc w:val="center"/>
              <w:rPr>
                <w:rFonts w:ascii="Times New Roman" w:hAnsi="Times New Roman" w:cs="Times New Roman"/>
                <w:sz w:val="12"/>
                <w:szCs w:val="12"/>
              </w:rPr>
            </w:pPr>
            <w:r w:rsidRPr="00204D5B">
              <w:rPr>
                <w:rFonts w:ascii="Times New Roman" w:hAnsi="Times New Roman" w:cs="Times New Roman"/>
                <w:sz w:val="12"/>
                <w:szCs w:val="12"/>
              </w:rPr>
              <w:t>30</w:t>
            </w:r>
          </w:p>
        </w:tc>
        <w:tc>
          <w:tcPr>
            <w:tcW w:w="877" w:type="pct"/>
            <w:vAlign w:val="center"/>
          </w:tcPr>
          <w:p w:rsidR="00204D5B" w:rsidRPr="00204D5B" w:rsidRDefault="00204D5B" w:rsidP="00204D5B">
            <w:pPr>
              <w:spacing w:after="0" w:line="240" w:lineRule="auto"/>
              <w:jc w:val="center"/>
              <w:rPr>
                <w:rFonts w:ascii="Times New Roman" w:hAnsi="Times New Roman" w:cs="Times New Roman"/>
                <w:sz w:val="12"/>
                <w:szCs w:val="12"/>
              </w:rPr>
            </w:pPr>
            <w:r w:rsidRPr="00204D5B">
              <w:rPr>
                <w:rFonts w:ascii="Times New Roman" w:hAnsi="Times New Roman" w:cs="Times New Roman"/>
                <w:sz w:val="12"/>
                <w:szCs w:val="12"/>
              </w:rPr>
              <w:t>116°46'12"</w:t>
            </w:r>
          </w:p>
        </w:tc>
        <w:tc>
          <w:tcPr>
            <w:tcW w:w="815" w:type="pct"/>
            <w:vAlign w:val="center"/>
          </w:tcPr>
          <w:p w:rsidR="00204D5B" w:rsidRPr="00204D5B" w:rsidRDefault="00204D5B" w:rsidP="00204D5B">
            <w:pPr>
              <w:spacing w:after="0" w:line="240" w:lineRule="auto"/>
              <w:jc w:val="center"/>
              <w:rPr>
                <w:rFonts w:ascii="Times New Roman" w:hAnsi="Times New Roman" w:cs="Times New Roman"/>
                <w:sz w:val="12"/>
                <w:szCs w:val="12"/>
              </w:rPr>
            </w:pPr>
            <w:r w:rsidRPr="00204D5B">
              <w:rPr>
                <w:rFonts w:ascii="Times New Roman" w:hAnsi="Times New Roman" w:cs="Times New Roman"/>
                <w:sz w:val="12"/>
                <w:szCs w:val="12"/>
              </w:rPr>
              <w:t>12,5</w:t>
            </w:r>
          </w:p>
        </w:tc>
        <w:tc>
          <w:tcPr>
            <w:tcW w:w="977" w:type="pct"/>
            <w:vAlign w:val="center"/>
          </w:tcPr>
          <w:p w:rsidR="00204D5B" w:rsidRPr="00204D5B" w:rsidRDefault="00204D5B" w:rsidP="00204D5B">
            <w:pPr>
              <w:spacing w:after="0" w:line="240" w:lineRule="auto"/>
              <w:jc w:val="center"/>
              <w:rPr>
                <w:rFonts w:ascii="Times New Roman" w:hAnsi="Times New Roman" w:cs="Times New Roman"/>
                <w:sz w:val="12"/>
                <w:szCs w:val="12"/>
              </w:rPr>
            </w:pPr>
            <w:r w:rsidRPr="00204D5B">
              <w:rPr>
                <w:rFonts w:ascii="Times New Roman" w:hAnsi="Times New Roman" w:cs="Times New Roman"/>
                <w:sz w:val="12"/>
                <w:szCs w:val="12"/>
              </w:rPr>
              <w:t>2233714,63</w:t>
            </w:r>
          </w:p>
        </w:tc>
        <w:tc>
          <w:tcPr>
            <w:tcW w:w="977" w:type="pct"/>
            <w:vAlign w:val="center"/>
          </w:tcPr>
          <w:p w:rsidR="00204D5B" w:rsidRPr="00204D5B" w:rsidRDefault="00204D5B" w:rsidP="00204D5B">
            <w:pPr>
              <w:spacing w:after="0" w:line="240" w:lineRule="auto"/>
              <w:jc w:val="center"/>
              <w:rPr>
                <w:rFonts w:ascii="Times New Roman" w:hAnsi="Times New Roman" w:cs="Times New Roman"/>
                <w:sz w:val="12"/>
                <w:szCs w:val="12"/>
              </w:rPr>
            </w:pPr>
            <w:r w:rsidRPr="00204D5B">
              <w:rPr>
                <w:rFonts w:ascii="Times New Roman" w:hAnsi="Times New Roman" w:cs="Times New Roman"/>
                <w:sz w:val="12"/>
                <w:szCs w:val="12"/>
              </w:rPr>
              <w:t>444248,05</w:t>
            </w:r>
          </w:p>
        </w:tc>
      </w:tr>
      <w:tr w:rsidR="00204D5B" w:rsidRPr="00204D5B" w:rsidTr="00204D5B">
        <w:tc>
          <w:tcPr>
            <w:tcW w:w="486" w:type="pct"/>
          </w:tcPr>
          <w:p w:rsidR="00204D5B" w:rsidRPr="00204D5B" w:rsidRDefault="00204D5B" w:rsidP="00204D5B">
            <w:pPr>
              <w:spacing w:after="0" w:line="240" w:lineRule="auto"/>
              <w:rPr>
                <w:rFonts w:ascii="Times New Roman" w:hAnsi="Times New Roman" w:cs="Times New Roman"/>
                <w:sz w:val="12"/>
                <w:szCs w:val="12"/>
              </w:rPr>
            </w:pPr>
          </w:p>
        </w:tc>
        <w:tc>
          <w:tcPr>
            <w:tcW w:w="868" w:type="pct"/>
          </w:tcPr>
          <w:p w:rsidR="00204D5B" w:rsidRPr="00204D5B" w:rsidRDefault="00204D5B" w:rsidP="00204D5B">
            <w:pPr>
              <w:spacing w:after="0" w:line="240" w:lineRule="auto"/>
              <w:rPr>
                <w:rFonts w:ascii="Times New Roman" w:hAnsi="Times New Roman" w:cs="Times New Roman"/>
                <w:sz w:val="12"/>
                <w:szCs w:val="12"/>
              </w:rPr>
            </w:pPr>
          </w:p>
        </w:tc>
        <w:tc>
          <w:tcPr>
            <w:tcW w:w="877" w:type="pct"/>
          </w:tcPr>
          <w:p w:rsidR="00204D5B" w:rsidRPr="00204D5B" w:rsidRDefault="00204D5B" w:rsidP="00204D5B">
            <w:pPr>
              <w:spacing w:after="0" w:line="240" w:lineRule="auto"/>
              <w:rPr>
                <w:rFonts w:ascii="Times New Roman" w:hAnsi="Times New Roman" w:cs="Times New Roman"/>
                <w:sz w:val="12"/>
                <w:szCs w:val="12"/>
              </w:rPr>
            </w:pPr>
          </w:p>
        </w:tc>
        <w:tc>
          <w:tcPr>
            <w:tcW w:w="815" w:type="pct"/>
          </w:tcPr>
          <w:p w:rsidR="00204D5B" w:rsidRPr="00204D5B" w:rsidRDefault="00204D5B" w:rsidP="00204D5B">
            <w:pPr>
              <w:spacing w:after="0" w:line="240" w:lineRule="auto"/>
              <w:rPr>
                <w:rFonts w:ascii="Times New Roman" w:hAnsi="Times New Roman" w:cs="Times New Roman"/>
                <w:sz w:val="12"/>
                <w:szCs w:val="12"/>
              </w:rPr>
            </w:pPr>
          </w:p>
        </w:tc>
        <w:tc>
          <w:tcPr>
            <w:tcW w:w="977" w:type="pct"/>
          </w:tcPr>
          <w:p w:rsidR="00204D5B" w:rsidRPr="00204D5B" w:rsidRDefault="00204D5B" w:rsidP="00204D5B">
            <w:pPr>
              <w:spacing w:after="0" w:line="240" w:lineRule="auto"/>
              <w:rPr>
                <w:rFonts w:ascii="Times New Roman" w:hAnsi="Times New Roman" w:cs="Times New Roman"/>
                <w:sz w:val="12"/>
                <w:szCs w:val="12"/>
              </w:rPr>
            </w:pPr>
          </w:p>
        </w:tc>
        <w:tc>
          <w:tcPr>
            <w:tcW w:w="977" w:type="pct"/>
          </w:tcPr>
          <w:p w:rsidR="00204D5B" w:rsidRPr="00204D5B" w:rsidRDefault="00204D5B" w:rsidP="00204D5B">
            <w:pPr>
              <w:spacing w:after="0" w:line="240" w:lineRule="auto"/>
              <w:rPr>
                <w:rFonts w:ascii="Times New Roman" w:hAnsi="Times New Roman" w:cs="Times New Roman"/>
                <w:sz w:val="12"/>
                <w:szCs w:val="12"/>
              </w:rPr>
            </w:pPr>
          </w:p>
        </w:tc>
      </w:tr>
      <w:tr w:rsidR="00204D5B" w:rsidRPr="00204D5B" w:rsidTr="00204D5B">
        <w:tc>
          <w:tcPr>
            <w:tcW w:w="486" w:type="pct"/>
            <w:vAlign w:val="center"/>
          </w:tcPr>
          <w:p w:rsidR="00204D5B" w:rsidRPr="00204D5B" w:rsidRDefault="00204D5B" w:rsidP="00204D5B">
            <w:pPr>
              <w:spacing w:after="0" w:line="240" w:lineRule="auto"/>
              <w:jc w:val="center"/>
              <w:rPr>
                <w:rFonts w:ascii="Times New Roman" w:hAnsi="Times New Roman" w:cs="Times New Roman"/>
                <w:sz w:val="12"/>
                <w:szCs w:val="12"/>
              </w:rPr>
            </w:pPr>
            <w:r w:rsidRPr="00204D5B">
              <w:rPr>
                <w:rFonts w:ascii="Times New Roman" w:hAnsi="Times New Roman" w:cs="Times New Roman"/>
                <w:sz w:val="12"/>
                <w:szCs w:val="12"/>
              </w:rPr>
              <w:t>1</w:t>
            </w:r>
          </w:p>
        </w:tc>
        <w:tc>
          <w:tcPr>
            <w:tcW w:w="868" w:type="pct"/>
            <w:vAlign w:val="center"/>
          </w:tcPr>
          <w:p w:rsidR="00204D5B" w:rsidRPr="00204D5B" w:rsidRDefault="00204D5B" w:rsidP="00204D5B">
            <w:pPr>
              <w:spacing w:after="0" w:line="240" w:lineRule="auto"/>
              <w:jc w:val="center"/>
              <w:rPr>
                <w:rFonts w:ascii="Times New Roman" w:hAnsi="Times New Roman" w:cs="Times New Roman"/>
                <w:sz w:val="12"/>
                <w:szCs w:val="12"/>
              </w:rPr>
            </w:pPr>
            <w:r w:rsidRPr="00204D5B">
              <w:rPr>
                <w:rFonts w:ascii="Times New Roman" w:hAnsi="Times New Roman" w:cs="Times New Roman"/>
                <w:sz w:val="12"/>
                <w:szCs w:val="12"/>
              </w:rPr>
              <w:t>34</w:t>
            </w:r>
          </w:p>
        </w:tc>
        <w:tc>
          <w:tcPr>
            <w:tcW w:w="877" w:type="pct"/>
            <w:vAlign w:val="center"/>
          </w:tcPr>
          <w:p w:rsidR="00204D5B" w:rsidRPr="00204D5B" w:rsidRDefault="00204D5B" w:rsidP="00204D5B">
            <w:pPr>
              <w:spacing w:after="0" w:line="240" w:lineRule="auto"/>
              <w:jc w:val="center"/>
              <w:rPr>
                <w:rFonts w:ascii="Times New Roman" w:hAnsi="Times New Roman" w:cs="Times New Roman"/>
                <w:sz w:val="12"/>
                <w:szCs w:val="12"/>
              </w:rPr>
            </w:pPr>
            <w:r w:rsidRPr="00204D5B">
              <w:rPr>
                <w:rFonts w:ascii="Times New Roman" w:hAnsi="Times New Roman" w:cs="Times New Roman"/>
                <w:sz w:val="12"/>
                <w:szCs w:val="12"/>
              </w:rPr>
              <w:t>0°8'32"</w:t>
            </w:r>
          </w:p>
        </w:tc>
        <w:tc>
          <w:tcPr>
            <w:tcW w:w="815" w:type="pct"/>
            <w:vAlign w:val="center"/>
          </w:tcPr>
          <w:p w:rsidR="00204D5B" w:rsidRPr="00204D5B" w:rsidRDefault="00204D5B" w:rsidP="00204D5B">
            <w:pPr>
              <w:spacing w:after="0" w:line="240" w:lineRule="auto"/>
              <w:jc w:val="center"/>
              <w:rPr>
                <w:rFonts w:ascii="Times New Roman" w:hAnsi="Times New Roman" w:cs="Times New Roman"/>
                <w:sz w:val="12"/>
                <w:szCs w:val="12"/>
              </w:rPr>
            </w:pPr>
            <w:r w:rsidRPr="00204D5B">
              <w:rPr>
                <w:rFonts w:ascii="Times New Roman" w:hAnsi="Times New Roman" w:cs="Times New Roman"/>
                <w:sz w:val="12"/>
                <w:szCs w:val="12"/>
              </w:rPr>
              <w:t>12,09</w:t>
            </w:r>
          </w:p>
        </w:tc>
        <w:tc>
          <w:tcPr>
            <w:tcW w:w="977" w:type="pct"/>
            <w:vAlign w:val="center"/>
          </w:tcPr>
          <w:p w:rsidR="00204D5B" w:rsidRPr="00204D5B" w:rsidRDefault="00204D5B" w:rsidP="00204D5B">
            <w:pPr>
              <w:spacing w:after="0" w:line="240" w:lineRule="auto"/>
              <w:jc w:val="center"/>
              <w:rPr>
                <w:rFonts w:ascii="Times New Roman" w:hAnsi="Times New Roman" w:cs="Times New Roman"/>
                <w:sz w:val="12"/>
                <w:szCs w:val="12"/>
              </w:rPr>
            </w:pPr>
            <w:r w:rsidRPr="00204D5B">
              <w:rPr>
                <w:rFonts w:ascii="Times New Roman" w:hAnsi="Times New Roman" w:cs="Times New Roman"/>
                <w:sz w:val="12"/>
                <w:szCs w:val="12"/>
              </w:rPr>
              <w:t>2233769,31</w:t>
            </w:r>
          </w:p>
        </w:tc>
        <w:tc>
          <w:tcPr>
            <w:tcW w:w="977" w:type="pct"/>
            <w:vAlign w:val="center"/>
          </w:tcPr>
          <w:p w:rsidR="00204D5B" w:rsidRPr="00204D5B" w:rsidRDefault="00204D5B" w:rsidP="00204D5B">
            <w:pPr>
              <w:spacing w:after="0" w:line="240" w:lineRule="auto"/>
              <w:jc w:val="center"/>
              <w:rPr>
                <w:rFonts w:ascii="Times New Roman" w:hAnsi="Times New Roman" w:cs="Times New Roman"/>
                <w:sz w:val="12"/>
                <w:szCs w:val="12"/>
              </w:rPr>
            </w:pPr>
            <w:r w:rsidRPr="00204D5B">
              <w:rPr>
                <w:rFonts w:ascii="Times New Roman" w:hAnsi="Times New Roman" w:cs="Times New Roman"/>
                <w:sz w:val="12"/>
                <w:szCs w:val="12"/>
              </w:rPr>
              <w:t>444151,68</w:t>
            </w:r>
          </w:p>
        </w:tc>
      </w:tr>
      <w:tr w:rsidR="00204D5B" w:rsidRPr="00204D5B" w:rsidTr="00204D5B">
        <w:tc>
          <w:tcPr>
            <w:tcW w:w="486" w:type="pct"/>
            <w:vAlign w:val="center"/>
          </w:tcPr>
          <w:p w:rsidR="00204D5B" w:rsidRPr="00204D5B" w:rsidRDefault="00204D5B" w:rsidP="00204D5B">
            <w:pPr>
              <w:spacing w:after="0" w:line="240" w:lineRule="auto"/>
              <w:jc w:val="center"/>
              <w:rPr>
                <w:rFonts w:ascii="Times New Roman" w:hAnsi="Times New Roman" w:cs="Times New Roman"/>
                <w:sz w:val="12"/>
                <w:szCs w:val="12"/>
              </w:rPr>
            </w:pPr>
            <w:r w:rsidRPr="00204D5B">
              <w:rPr>
                <w:rFonts w:ascii="Times New Roman" w:hAnsi="Times New Roman" w:cs="Times New Roman"/>
                <w:sz w:val="12"/>
                <w:szCs w:val="12"/>
              </w:rPr>
              <w:t>2</w:t>
            </w:r>
          </w:p>
        </w:tc>
        <w:tc>
          <w:tcPr>
            <w:tcW w:w="868" w:type="pct"/>
            <w:vAlign w:val="center"/>
          </w:tcPr>
          <w:p w:rsidR="00204D5B" w:rsidRPr="00204D5B" w:rsidRDefault="00204D5B" w:rsidP="00204D5B">
            <w:pPr>
              <w:spacing w:after="0" w:line="240" w:lineRule="auto"/>
              <w:jc w:val="center"/>
              <w:rPr>
                <w:rFonts w:ascii="Times New Roman" w:hAnsi="Times New Roman" w:cs="Times New Roman"/>
                <w:sz w:val="12"/>
                <w:szCs w:val="12"/>
              </w:rPr>
            </w:pPr>
            <w:r w:rsidRPr="00204D5B">
              <w:rPr>
                <w:rFonts w:ascii="Times New Roman" w:hAnsi="Times New Roman" w:cs="Times New Roman"/>
                <w:sz w:val="12"/>
                <w:szCs w:val="12"/>
              </w:rPr>
              <w:t>35</w:t>
            </w:r>
          </w:p>
        </w:tc>
        <w:tc>
          <w:tcPr>
            <w:tcW w:w="877" w:type="pct"/>
            <w:vAlign w:val="center"/>
          </w:tcPr>
          <w:p w:rsidR="00204D5B" w:rsidRPr="00204D5B" w:rsidRDefault="00204D5B" w:rsidP="00204D5B">
            <w:pPr>
              <w:spacing w:after="0" w:line="240" w:lineRule="auto"/>
              <w:jc w:val="center"/>
              <w:rPr>
                <w:rFonts w:ascii="Times New Roman" w:hAnsi="Times New Roman" w:cs="Times New Roman"/>
                <w:sz w:val="12"/>
                <w:szCs w:val="12"/>
              </w:rPr>
            </w:pPr>
            <w:r w:rsidRPr="00204D5B">
              <w:rPr>
                <w:rFonts w:ascii="Times New Roman" w:hAnsi="Times New Roman" w:cs="Times New Roman"/>
                <w:sz w:val="12"/>
                <w:szCs w:val="12"/>
              </w:rPr>
              <w:t>298°16'12"</w:t>
            </w:r>
          </w:p>
        </w:tc>
        <w:tc>
          <w:tcPr>
            <w:tcW w:w="815" w:type="pct"/>
            <w:vAlign w:val="center"/>
          </w:tcPr>
          <w:p w:rsidR="00204D5B" w:rsidRPr="00204D5B" w:rsidRDefault="00204D5B" w:rsidP="00204D5B">
            <w:pPr>
              <w:spacing w:after="0" w:line="240" w:lineRule="auto"/>
              <w:jc w:val="center"/>
              <w:rPr>
                <w:rFonts w:ascii="Times New Roman" w:hAnsi="Times New Roman" w:cs="Times New Roman"/>
                <w:sz w:val="12"/>
                <w:szCs w:val="12"/>
              </w:rPr>
            </w:pPr>
            <w:r w:rsidRPr="00204D5B">
              <w:rPr>
                <w:rFonts w:ascii="Times New Roman" w:hAnsi="Times New Roman" w:cs="Times New Roman"/>
                <w:sz w:val="12"/>
                <w:szCs w:val="12"/>
              </w:rPr>
              <w:t>20,14</w:t>
            </w:r>
          </w:p>
        </w:tc>
        <w:tc>
          <w:tcPr>
            <w:tcW w:w="977" w:type="pct"/>
            <w:vAlign w:val="center"/>
          </w:tcPr>
          <w:p w:rsidR="00204D5B" w:rsidRPr="00204D5B" w:rsidRDefault="00204D5B" w:rsidP="00204D5B">
            <w:pPr>
              <w:spacing w:after="0" w:line="240" w:lineRule="auto"/>
              <w:jc w:val="center"/>
              <w:rPr>
                <w:rFonts w:ascii="Times New Roman" w:hAnsi="Times New Roman" w:cs="Times New Roman"/>
                <w:sz w:val="12"/>
                <w:szCs w:val="12"/>
              </w:rPr>
            </w:pPr>
            <w:r w:rsidRPr="00204D5B">
              <w:rPr>
                <w:rFonts w:ascii="Times New Roman" w:hAnsi="Times New Roman" w:cs="Times New Roman"/>
                <w:sz w:val="12"/>
                <w:szCs w:val="12"/>
              </w:rPr>
              <w:t>2233781,40</w:t>
            </w:r>
          </w:p>
        </w:tc>
        <w:tc>
          <w:tcPr>
            <w:tcW w:w="977" w:type="pct"/>
            <w:vAlign w:val="center"/>
          </w:tcPr>
          <w:p w:rsidR="00204D5B" w:rsidRPr="00204D5B" w:rsidRDefault="00204D5B" w:rsidP="00204D5B">
            <w:pPr>
              <w:spacing w:after="0" w:line="240" w:lineRule="auto"/>
              <w:jc w:val="center"/>
              <w:rPr>
                <w:rFonts w:ascii="Times New Roman" w:hAnsi="Times New Roman" w:cs="Times New Roman"/>
                <w:sz w:val="12"/>
                <w:szCs w:val="12"/>
              </w:rPr>
            </w:pPr>
            <w:r w:rsidRPr="00204D5B">
              <w:rPr>
                <w:rFonts w:ascii="Times New Roman" w:hAnsi="Times New Roman" w:cs="Times New Roman"/>
                <w:sz w:val="12"/>
                <w:szCs w:val="12"/>
              </w:rPr>
              <w:t>444151,71</w:t>
            </w:r>
          </w:p>
        </w:tc>
      </w:tr>
      <w:tr w:rsidR="00204D5B" w:rsidRPr="00204D5B" w:rsidTr="00204D5B">
        <w:tc>
          <w:tcPr>
            <w:tcW w:w="486" w:type="pct"/>
            <w:vAlign w:val="center"/>
          </w:tcPr>
          <w:p w:rsidR="00204D5B" w:rsidRPr="00204D5B" w:rsidRDefault="00204D5B" w:rsidP="00204D5B">
            <w:pPr>
              <w:spacing w:after="0" w:line="240" w:lineRule="auto"/>
              <w:jc w:val="center"/>
              <w:rPr>
                <w:rFonts w:ascii="Times New Roman" w:hAnsi="Times New Roman" w:cs="Times New Roman"/>
                <w:sz w:val="12"/>
                <w:szCs w:val="12"/>
              </w:rPr>
            </w:pPr>
            <w:r w:rsidRPr="00204D5B">
              <w:rPr>
                <w:rFonts w:ascii="Times New Roman" w:hAnsi="Times New Roman" w:cs="Times New Roman"/>
                <w:sz w:val="12"/>
                <w:szCs w:val="12"/>
              </w:rPr>
              <w:t>3</w:t>
            </w:r>
          </w:p>
        </w:tc>
        <w:tc>
          <w:tcPr>
            <w:tcW w:w="868" w:type="pct"/>
            <w:vAlign w:val="center"/>
          </w:tcPr>
          <w:p w:rsidR="00204D5B" w:rsidRPr="00204D5B" w:rsidRDefault="00204D5B" w:rsidP="00204D5B">
            <w:pPr>
              <w:spacing w:after="0" w:line="240" w:lineRule="auto"/>
              <w:jc w:val="center"/>
              <w:rPr>
                <w:rFonts w:ascii="Times New Roman" w:hAnsi="Times New Roman" w:cs="Times New Roman"/>
                <w:sz w:val="12"/>
                <w:szCs w:val="12"/>
              </w:rPr>
            </w:pPr>
            <w:r w:rsidRPr="00204D5B">
              <w:rPr>
                <w:rFonts w:ascii="Times New Roman" w:hAnsi="Times New Roman" w:cs="Times New Roman"/>
                <w:sz w:val="12"/>
                <w:szCs w:val="12"/>
              </w:rPr>
              <w:t>36</w:t>
            </w:r>
          </w:p>
        </w:tc>
        <w:tc>
          <w:tcPr>
            <w:tcW w:w="877" w:type="pct"/>
            <w:vAlign w:val="center"/>
          </w:tcPr>
          <w:p w:rsidR="00204D5B" w:rsidRPr="00204D5B" w:rsidRDefault="00204D5B" w:rsidP="00204D5B">
            <w:pPr>
              <w:spacing w:after="0" w:line="240" w:lineRule="auto"/>
              <w:jc w:val="center"/>
              <w:rPr>
                <w:rFonts w:ascii="Times New Roman" w:hAnsi="Times New Roman" w:cs="Times New Roman"/>
                <w:sz w:val="12"/>
                <w:szCs w:val="12"/>
              </w:rPr>
            </w:pPr>
            <w:r w:rsidRPr="00204D5B">
              <w:rPr>
                <w:rFonts w:ascii="Times New Roman" w:hAnsi="Times New Roman" w:cs="Times New Roman"/>
                <w:sz w:val="12"/>
                <w:szCs w:val="12"/>
              </w:rPr>
              <w:t>298°14'24"</w:t>
            </w:r>
          </w:p>
        </w:tc>
        <w:tc>
          <w:tcPr>
            <w:tcW w:w="815" w:type="pct"/>
            <w:vAlign w:val="center"/>
          </w:tcPr>
          <w:p w:rsidR="00204D5B" w:rsidRPr="00204D5B" w:rsidRDefault="00204D5B" w:rsidP="00204D5B">
            <w:pPr>
              <w:spacing w:after="0" w:line="240" w:lineRule="auto"/>
              <w:jc w:val="center"/>
              <w:rPr>
                <w:rFonts w:ascii="Times New Roman" w:hAnsi="Times New Roman" w:cs="Times New Roman"/>
                <w:sz w:val="12"/>
                <w:szCs w:val="12"/>
              </w:rPr>
            </w:pPr>
            <w:r w:rsidRPr="00204D5B">
              <w:rPr>
                <w:rFonts w:ascii="Times New Roman" w:hAnsi="Times New Roman" w:cs="Times New Roman"/>
                <w:sz w:val="12"/>
                <w:szCs w:val="12"/>
              </w:rPr>
              <w:t>3,83</w:t>
            </w:r>
          </w:p>
        </w:tc>
        <w:tc>
          <w:tcPr>
            <w:tcW w:w="977" w:type="pct"/>
            <w:vAlign w:val="center"/>
          </w:tcPr>
          <w:p w:rsidR="00204D5B" w:rsidRPr="00204D5B" w:rsidRDefault="00204D5B" w:rsidP="00204D5B">
            <w:pPr>
              <w:spacing w:after="0" w:line="240" w:lineRule="auto"/>
              <w:jc w:val="center"/>
              <w:rPr>
                <w:rFonts w:ascii="Times New Roman" w:hAnsi="Times New Roman" w:cs="Times New Roman"/>
                <w:sz w:val="12"/>
                <w:szCs w:val="12"/>
              </w:rPr>
            </w:pPr>
            <w:r w:rsidRPr="00204D5B">
              <w:rPr>
                <w:rFonts w:ascii="Times New Roman" w:hAnsi="Times New Roman" w:cs="Times New Roman"/>
                <w:sz w:val="12"/>
                <w:szCs w:val="12"/>
              </w:rPr>
              <w:t>2233790,94</w:t>
            </w:r>
          </w:p>
        </w:tc>
        <w:tc>
          <w:tcPr>
            <w:tcW w:w="977" w:type="pct"/>
            <w:vAlign w:val="center"/>
          </w:tcPr>
          <w:p w:rsidR="00204D5B" w:rsidRPr="00204D5B" w:rsidRDefault="00204D5B" w:rsidP="00204D5B">
            <w:pPr>
              <w:spacing w:after="0" w:line="240" w:lineRule="auto"/>
              <w:jc w:val="center"/>
              <w:rPr>
                <w:rFonts w:ascii="Times New Roman" w:hAnsi="Times New Roman" w:cs="Times New Roman"/>
                <w:sz w:val="12"/>
                <w:szCs w:val="12"/>
              </w:rPr>
            </w:pPr>
            <w:r w:rsidRPr="00204D5B">
              <w:rPr>
                <w:rFonts w:ascii="Times New Roman" w:hAnsi="Times New Roman" w:cs="Times New Roman"/>
                <w:sz w:val="12"/>
                <w:szCs w:val="12"/>
              </w:rPr>
              <w:t>444133,97</w:t>
            </w:r>
          </w:p>
        </w:tc>
      </w:tr>
      <w:tr w:rsidR="00204D5B" w:rsidRPr="00204D5B" w:rsidTr="00204D5B">
        <w:tc>
          <w:tcPr>
            <w:tcW w:w="486" w:type="pct"/>
            <w:vAlign w:val="center"/>
          </w:tcPr>
          <w:p w:rsidR="00204D5B" w:rsidRPr="00204D5B" w:rsidRDefault="00204D5B" w:rsidP="00204D5B">
            <w:pPr>
              <w:spacing w:after="0" w:line="240" w:lineRule="auto"/>
              <w:jc w:val="center"/>
              <w:rPr>
                <w:rFonts w:ascii="Times New Roman" w:hAnsi="Times New Roman" w:cs="Times New Roman"/>
                <w:sz w:val="12"/>
                <w:szCs w:val="12"/>
              </w:rPr>
            </w:pPr>
            <w:r w:rsidRPr="00204D5B">
              <w:rPr>
                <w:rFonts w:ascii="Times New Roman" w:hAnsi="Times New Roman" w:cs="Times New Roman"/>
                <w:sz w:val="12"/>
                <w:szCs w:val="12"/>
              </w:rPr>
              <w:t>4</w:t>
            </w:r>
          </w:p>
        </w:tc>
        <w:tc>
          <w:tcPr>
            <w:tcW w:w="868" w:type="pct"/>
            <w:vAlign w:val="center"/>
          </w:tcPr>
          <w:p w:rsidR="00204D5B" w:rsidRPr="00204D5B" w:rsidRDefault="00204D5B" w:rsidP="00204D5B">
            <w:pPr>
              <w:spacing w:after="0" w:line="240" w:lineRule="auto"/>
              <w:jc w:val="center"/>
              <w:rPr>
                <w:rFonts w:ascii="Times New Roman" w:hAnsi="Times New Roman" w:cs="Times New Roman"/>
                <w:sz w:val="12"/>
                <w:szCs w:val="12"/>
              </w:rPr>
            </w:pPr>
            <w:r w:rsidRPr="00204D5B">
              <w:rPr>
                <w:rFonts w:ascii="Times New Roman" w:hAnsi="Times New Roman" w:cs="Times New Roman"/>
                <w:sz w:val="12"/>
                <w:szCs w:val="12"/>
              </w:rPr>
              <w:t>37</w:t>
            </w:r>
          </w:p>
        </w:tc>
        <w:tc>
          <w:tcPr>
            <w:tcW w:w="877" w:type="pct"/>
            <w:vAlign w:val="center"/>
          </w:tcPr>
          <w:p w:rsidR="00204D5B" w:rsidRPr="00204D5B" w:rsidRDefault="00204D5B" w:rsidP="00204D5B">
            <w:pPr>
              <w:spacing w:after="0" w:line="240" w:lineRule="auto"/>
              <w:jc w:val="center"/>
              <w:rPr>
                <w:rFonts w:ascii="Times New Roman" w:hAnsi="Times New Roman" w:cs="Times New Roman"/>
                <w:sz w:val="12"/>
                <w:szCs w:val="12"/>
              </w:rPr>
            </w:pPr>
            <w:r w:rsidRPr="00204D5B">
              <w:rPr>
                <w:rFonts w:ascii="Times New Roman" w:hAnsi="Times New Roman" w:cs="Times New Roman"/>
                <w:sz w:val="12"/>
                <w:szCs w:val="12"/>
              </w:rPr>
              <w:t>298°16'10"</w:t>
            </w:r>
          </w:p>
        </w:tc>
        <w:tc>
          <w:tcPr>
            <w:tcW w:w="815" w:type="pct"/>
            <w:vAlign w:val="center"/>
          </w:tcPr>
          <w:p w:rsidR="00204D5B" w:rsidRPr="00204D5B" w:rsidRDefault="00204D5B" w:rsidP="00204D5B">
            <w:pPr>
              <w:spacing w:after="0" w:line="240" w:lineRule="auto"/>
              <w:jc w:val="center"/>
              <w:rPr>
                <w:rFonts w:ascii="Times New Roman" w:hAnsi="Times New Roman" w:cs="Times New Roman"/>
                <w:sz w:val="12"/>
                <w:szCs w:val="12"/>
              </w:rPr>
            </w:pPr>
            <w:r w:rsidRPr="00204D5B">
              <w:rPr>
                <w:rFonts w:ascii="Times New Roman" w:hAnsi="Times New Roman" w:cs="Times New Roman"/>
                <w:sz w:val="12"/>
                <w:szCs w:val="12"/>
              </w:rPr>
              <w:t>140,75</w:t>
            </w:r>
          </w:p>
        </w:tc>
        <w:tc>
          <w:tcPr>
            <w:tcW w:w="977" w:type="pct"/>
            <w:vAlign w:val="center"/>
          </w:tcPr>
          <w:p w:rsidR="00204D5B" w:rsidRPr="00204D5B" w:rsidRDefault="00204D5B" w:rsidP="00204D5B">
            <w:pPr>
              <w:spacing w:after="0" w:line="240" w:lineRule="auto"/>
              <w:jc w:val="center"/>
              <w:rPr>
                <w:rFonts w:ascii="Times New Roman" w:hAnsi="Times New Roman" w:cs="Times New Roman"/>
                <w:sz w:val="12"/>
                <w:szCs w:val="12"/>
              </w:rPr>
            </w:pPr>
            <w:r w:rsidRPr="00204D5B">
              <w:rPr>
                <w:rFonts w:ascii="Times New Roman" w:hAnsi="Times New Roman" w:cs="Times New Roman"/>
                <w:sz w:val="12"/>
                <w:szCs w:val="12"/>
              </w:rPr>
              <w:t>2233792,75</w:t>
            </w:r>
          </w:p>
        </w:tc>
        <w:tc>
          <w:tcPr>
            <w:tcW w:w="977" w:type="pct"/>
            <w:vAlign w:val="center"/>
          </w:tcPr>
          <w:p w:rsidR="00204D5B" w:rsidRPr="00204D5B" w:rsidRDefault="00204D5B" w:rsidP="00204D5B">
            <w:pPr>
              <w:spacing w:after="0" w:line="240" w:lineRule="auto"/>
              <w:jc w:val="center"/>
              <w:rPr>
                <w:rFonts w:ascii="Times New Roman" w:hAnsi="Times New Roman" w:cs="Times New Roman"/>
                <w:sz w:val="12"/>
                <w:szCs w:val="12"/>
              </w:rPr>
            </w:pPr>
            <w:r w:rsidRPr="00204D5B">
              <w:rPr>
                <w:rFonts w:ascii="Times New Roman" w:hAnsi="Times New Roman" w:cs="Times New Roman"/>
                <w:sz w:val="12"/>
                <w:szCs w:val="12"/>
              </w:rPr>
              <w:t>444130,60</w:t>
            </w:r>
          </w:p>
        </w:tc>
      </w:tr>
      <w:tr w:rsidR="00204D5B" w:rsidRPr="00204D5B" w:rsidTr="00204D5B">
        <w:tc>
          <w:tcPr>
            <w:tcW w:w="486" w:type="pct"/>
            <w:vAlign w:val="center"/>
          </w:tcPr>
          <w:p w:rsidR="00204D5B" w:rsidRPr="00204D5B" w:rsidRDefault="00204D5B" w:rsidP="00204D5B">
            <w:pPr>
              <w:spacing w:after="0" w:line="240" w:lineRule="auto"/>
              <w:jc w:val="center"/>
              <w:rPr>
                <w:rFonts w:ascii="Times New Roman" w:hAnsi="Times New Roman" w:cs="Times New Roman"/>
                <w:sz w:val="12"/>
                <w:szCs w:val="12"/>
              </w:rPr>
            </w:pPr>
            <w:r w:rsidRPr="00204D5B">
              <w:rPr>
                <w:rFonts w:ascii="Times New Roman" w:hAnsi="Times New Roman" w:cs="Times New Roman"/>
                <w:sz w:val="12"/>
                <w:szCs w:val="12"/>
              </w:rPr>
              <w:t>5</w:t>
            </w:r>
          </w:p>
        </w:tc>
        <w:tc>
          <w:tcPr>
            <w:tcW w:w="868" w:type="pct"/>
            <w:vAlign w:val="center"/>
          </w:tcPr>
          <w:p w:rsidR="00204D5B" w:rsidRPr="00204D5B" w:rsidRDefault="00204D5B" w:rsidP="00204D5B">
            <w:pPr>
              <w:spacing w:after="0" w:line="240" w:lineRule="auto"/>
              <w:jc w:val="center"/>
              <w:rPr>
                <w:rFonts w:ascii="Times New Roman" w:hAnsi="Times New Roman" w:cs="Times New Roman"/>
                <w:sz w:val="12"/>
                <w:szCs w:val="12"/>
              </w:rPr>
            </w:pPr>
            <w:r w:rsidRPr="00204D5B">
              <w:rPr>
                <w:rFonts w:ascii="Times New Roman" w:hAnsi="Times New Roman" w:cs="Times New Roman"/>
                <w:sz w:val="12"/>
                <w:szCs w:val="12"/>
              </w:rPr>
              <w:t>38</w:t>
            </w:r>
          </w:p>
        </w:tc>
        <w:tc>
          <w:tcPr>
            <w:tcW w:w="877" w:type="pct"/>
            <w:vAlign w:val="center"/>
          </w:tcPr>
          <w:p w:rsidR="00204D5B" w:rsidRPr="00204D5B" w:rsidRDefault="00204D5B" w:rsidP="00204D5B">
            <w:pPr>
              <w:spacing w:after="0" w:line="240" w:lineRule="auto"/>
              <w:jc w:val="center"/>
              <w:rPr>
                <w:rFonts w:ascii="Times New Roman" w:hAnsi="Times New Roman" w:cs="Times New Roman"/>
                <w:sz w:val="12"/>
                <w:szCs w:val="12"/>
              </w:rPr>
            </w:pPr>
            <w:r w:rsidRPr="00204D5B">
              <w:rPr>
                <w:rFonts w:ascii="Times New Roman" w:hAnsi="Times New Roman" w:cs="Times New Roman"/>
                <w:sz w:val="12"/>
                <w:szCs w:val="12"/>
              </w:rPr>
              <w:t>229°19'17"</w:t>
            </w:r>
          </w:p>
        </w:tc>
        <w:tc>
          <w:tcPr>
            <w:tcW w:w="815" w:type="pct"/>
            <w:vAlign w:val="center"/>
          </w:tcPr>
          <w:p w:rsidR="00204D5B" w:rsidRPr="00204D5B" w:rsidRDefault="00204D5B" w:rsidP="00204D5B">
            <w:pPr>
              <w:spacing w:after="0" w:line="240" w:lineRule="auto"/>
              <w:jc w:val="center"/>
              <w:rPr>
                <w:rFonts w:ascii="Times New Roman" w:hAnsi="Times New Roman" w:cs="Times New Roman"/>
                <w:sz w:val="12"/>
                <w:szCs w:val="12"/>
              </w:rPr>
            </w:pPr>
            <w:r w:rsidRPr="00204D5B">
              <w:rPr>
                <w:rFonts w:ascii="Times New Roman" w:hAnsi="Times New Roman" w:cs="Times New Roman"/>
                <w:sz w:val="12"/>
                <w:szCs w:val="12"/>
              </w:rPr>
              <w:t>11,26</w:t>
            </w:r>
          </w:p>
        </w:tc>
        <w:tc>
          <w:tcPr>
            <w:tcW w:w="977" w:type="pct"/>
            <w:vAlign w:val="center"/>
          </w:tcPr>
          <w:p w:rsidR="00204D5B" w:rsidRPr="00204D5B" w:rsidRDefault="00204D5B" w:rsidP="00204D5B">
            <w:pPr>
              <w:spacing w:after="0" w:line="240" w:lineRule="auto"/>
              <w:jc w:val="center"/>
              <w:rPr>
                <w:rFonts w:ascii="Times New Roman" w:hAnsi="Times New Roman" w:cs="Times New Roman"/>
                <w:sz w:val="12"/>
                <w:szCs w:val="12"/>
              </w:rPr>
            </w:pPr>
            <w:r w:rsidRPr="00204D5B">
              <w:rPr>
                <w:rFonts w:ascii="Times New Roman" w:hAnsi="Times New Roman" w:cs="Times New Roman"/>
                <w:sz w:val="12"/>
                <w:szCs w:val="12"/>
              </w:rPr>
              <w:t>2233859,41</w:t>
            </w:r>
          </w:p>
        </w:tc>
        <w:tc>
          <w:tcPr>
            <w:tcW w:w="977" w:type="pct"/>
            <w:vAlign w:val="center"/>
          </w:tcPr>
          <w:p w:rsidR="00204D5B" w:rsidRPr="00204D5B" w:rsidRDefault="00204D5B" w:rsidP="00204D5B">
            <w:pPr>
              <w:spacing w:after="0" w:line="240" w:lineRule="auto"/>
              <w:jc w:val="center"/>
              <w:rPr>
                <w:rFonts w:ascii="Times New Roman" w:hAnsi="Times New Roman" w:cs="Times New Roman"/>
                <w:sz w:val="12"/>
                <w:szCs w:val="12"/>
              </w:rPr>
            </w:pPr>
            <w:r w:rsidRPr="00204D5B">
              <w:rPr>
                <w:rFonts w:ascii="Times New Roman" w:hAnsi="Times New Roman" w:cs="Times New Roman"/>
                <w:sz w:val="12"/>
                <w:szCs w:val="12"/>
              </w:rPr>
              <w:t>444006,64</w:t>
            </w:r>
          </w:p>
        </w:tc>
      </w:tr>
      <w:tr w:rsidR="00204D5B" w:rsidRPr="00204D5B" w:rsidTr="00204D5B">
        <w:tc>
          <w:tcPr>
            <w:tcW w:w="486" w:type="pct"/>
            <w:vAlign w:val="center"/>
          </w:tcPr>
          <w:p w:rsidR="00204D5B" w:rsidRPr="00204D5B" w:rsidRDefault="00204D5B" w:rsidP="00204D5B">
            <w:pPr>
              <w:spacing w:after="0" w:line="240" w:lineRule="auto"/>
              <w:jc w:val="center"/>
              <w:rPr>
                <w:rFonts w:ascii="Times New Roman" w:hAnsi="Times New Roman" w:cs="Times New Roman"/>
                <w:sz w:val="12"/>
                <w:szCs w:val="12"/>
              </w:rPr>
            </w:pPr>
            <w:r w:rsidRPr="00204D5B">
              <w:rPr>
                <w:rFonts w:ascii="Times New Roman" w:hAnsi="Times New Roman" w:cs="Times New Roman"/>
                <w:sz w:val="12"/>
                <w:szCs w:val="12"/>
              </w:rPr>
              <w:t>6</w:t>
            </w:r>
          </w:p>
        </w:tc>
        <w:tc>
          <w:tcPr>
            <w:tcW w:w="868" w:type="pct"/>
            <w:vAlign w:val="center"/>
          </w:tcPr>
          <w:p w:rsidR="00204D5B" w:rsidRPr="00204D5B" w:rsidRDefault="00204D5B" w:rsidP="00204D5B">
            <w:pPr>
              <w:spacing w:after="0" w:line="240" w:lineRule="auto"/>
              <w:jc w:val="center"/>
              <w:rPr>
                <w:rFonts w:ascii="Times New Roman" w:hAnsi="Times New Roman" w:cs="Times New Roman"/>
                <w:sz w:val="12"/>
                <w:szCs w:val="12"/>
              </w:rPr>
            </w:pPr>
            <w:r w:rsidRPr="00204D5B">
              <w:rPr>
                <w:rFonts w:ascii="Times New Roman" w:hAnsi="Times New Roman" w:cs="Times New Roman"/>
                <w:sz w:val="12"/>
                <w:szCs w:val="12"/>
              </w:rPr>
              <w:t>39</w:t>
            </w:r>
          </w:p>
        </w:tc>
        <w:tc>
          <w:tcPr>
            <w:tcW w:w="877" w:type="pct"/>
            <w:vAlign w:val="center"/>
          </w:tcPr>
          <w:p w:rsidR="00204D5B" w:rsidRPr="00204D5B" w:rsidRDefault="00204D5B" w:rsidP="00204D5B">
            <w:pPr>
              <w:spacing w:after="0" w:line="240" w:lineRule="auto"/>
              <w:jc w:val="center"/>
              <w:rPr>
                <w:rFonts w:ascii="Times New Roman" w:hAnsi="Times New Roman" w:cs="Times New Roman"/>
                <w:sz w:val="12"/>
                <w:szCs w:val="12"/>
              </w:rPr>
            </w:pPr>
            <w:r w:rsidRPr="00204D5B">
              <w:rPr>
                <w:rFonts w:ascii="Times New Roman" w:hAnsi="Times New Roman" w:cs="Times New Roman"/>
                <w:sz w:val="12"/>
                <w:szCs w:val="12"/>
              </w:rPr>
              <w:t>118°19'8"</w:t>
            </w:r>
          </w:p>
        </w:tc>
        <w:tc>
          <w:tcPr>
            <w:tcW w:w="815" w:type="pct"/>
            <w:vAlign w:val="center"/>
          </w:tcPr>
          <w:p w:rsidR="00204D5B" w:rsidRPr="00204D5B" w:rsidRDefault="00204D5B" w:rsidP="00204D5B">
            <w:pPr>
              <w:spacing w:after="0" w:line="240" w:lineRule="auto"/>
              <w:jc w:val="center"/>
              <w:rPr>
                <w:rFonts w:ascii="Times New Roman" w:hAnsi="Times New Roman" w:cs="Times New Roman"/>
                <w:sz w:val="12"/>
                <w:szCs w:val="12"/>
              </w:rPr>
            </w:pPr>
            <w:r w:rsidRPr="00204D5B">
              <w:rPr>
                <w:rFonts w:ascii="Times New Roman" w:hAnsi="Times New Roman" w:cs="Times New Roman"/>
                <w:sz w:val="12"/>
                <w:szCs w:val="12"/>
              </w:rPr>
              <w:t>174,46</w:t>
            </w:r>
          </w:p>
        </w:tc>
        <w:tc>
          <w:tcPr>
            <w:tcW w:w="977" w:type="pct"/>
            <w:vAlign w:val="center"/>
          </w:tcPr>
          <w:p w:rsidR="00204D5B" w:rsidRPr="00204D5B" w:rsidRDefault="00204D5B" w:rsidP="00204D5B">
            <w:pPr>
              <w:spacing w:after="0" w:line="240" w:lineRule="auto"/>
              <w:jc w:val="center"/>
              <w:rPr>
                <w:rFonts w:ascii="Times New Roman" w:hAnsi="Times New Roman" w:cs="Times New Roman"/>
                <w:sz w:val="12"/>
                <w:szCs w:val="12"/>
              </w:rPr>
            </w:pPr>
            <w:r w:rsidRPr="00204D5B">
              <w:rPr>
                <w:rFonts w:ascii="Times New Roman" w:hAnsi="Times New Roman" w:cs="Times New Roman"/>
                <w:sz w:val="12"/>
                <w:szCs w:val="12"/>
              </w:rPr>
              <w:t>2233852,07</w:t>
            </w:r>
          </w:p>
        </w:tc>
        <w:tc>
          <w:tcPr>
            <w:tcW w:w="977" w:type="pct"/>
            <w:vAlign w:val="center"/>
          </w:tcPr>
          <w:p w:rsidR="00204D5B" w:rsidRPr="00204D5B" w:rsidRDefault="00204D5B" w:rsidP="00204D5B">
            <w:pPr>
              <w:spacing w:after="0" w:line="240" w:lineRule="auto"/>
              <w:jc w:val="center"/>
              <w:rPr>
                <w:rFonts w:ascii="Times New Roman" w:hAnsi="Times New Roman" w:cs="Times New Roman"/>
                <w:sz w:val="12"/>
                <w:szCs w:val="12"/>
              </w:rPr>
            </w:pPr>
            <w:r w:rsidRPr="00204D5B">
              <w:rPr>
                <w:rFonts w:ascii="Times New Roman" w:hAnsi="Times New Roman" w:cs="Times New Roman"/>
                <w:sz w:val="12"/>
                <w:szCs w:val="12"/>
              </w:rPr>
              <w:t>443998,10</w:t>
            </w:r>
          </w:p>
        </w:tc>
      </w:tr>
      <w:tr w:rsidR="00204D5B" w:rsidRPr="00204D5B" w:rsidTr="00204D5B">
        <w:tc>
          <w:tcPr>
            <w:tcW w:w="486" w:type="pct"/>
            <w:vAlign w:val="center"/>
          </w:tcPr>
          <w:p w:rsidR="00204D5B" w:rsidRPr="00204D5B" w:rsidRDefault="00204D5B" w:rsidP="00204D5B">
            <w:pPr>
              <w:spacing w:after="0" w:line="240" w:lineRule="auto"/>
              <w:jc w:val="center"/>
              <w:rPr>
                <w:rFonts w:ascii="Times New Roman" w:hAnsi="Times New Roman" w:cs="Times New Roman"/>
                <w:sz w:val="12"/>
                <w:szCs w:val="12"/>
              </w:rPr>
            </w:pPr>
            <w:r w:rsidRPr="00204D5B">
              <w:rPr>
                <w:rFonts w:ascii="Times New Roman" w:hAnsi="Times New Roman" w:cs="Times New Roman"/>
                <w:sz w:val="12"/>
                <w:szCs w:val="12"/>
              </w:rPr>
              <w:t>7</w:t>
            </w:r>
          </w:p>
        </w:tc>
        <w:tc>
          <w:tcPr>
            <w:tcW w:w="868" w:type="pct"/>
            <w:vAlign w:val="center"/>
          </w:tcPr>
          <w:p w:rsidR="00204D5B" w:rsidRPr="00204D5B" w:rsidRDefault="00204D5B" w:rsidP="00204D5B">
            <w:pPr>
              <w:spacing w:after="0" w:line="240" w:lineRule="auto"/>
              <w:jc w:val="center"/>
              <w:rPr>
                <w:rFonts w:ascii="Times New Roman" w:hAnsi="Times New Roman" w:cs="Times New Roman"/>
                <w:sz w:val="12"/>
                <w:szCs w:val="12"/>
              </w:rPr>
            </w:pPr>
            <w:r w:rsidRPr="00204D5B">
              <w:rPr>
                <w:rFonts w:ascii="Times New Roman" w:hAnsi="Times New Roman" w:cs="Times New Roman"/>
                <w:sz w:val="12"/>
                <w:szCs w:val="12"/>
              </w:rPr>
              <w:t>34</w:t>
            </w:r>
          </w:p>
        </w:tc>
        <w:tc>
          <w:tcPr>
            <w:tcW w:w="877" w:type="pct"/>
            <w:vAlign w:val="center"/>
          </w:tcPr>
          <w:p w:rsidR="00204D5B" w:rsidRPr="00204D5B" w:rsidRDefault="00204D5B" w:rsidP="00204D5B">
            <w:pPr>
              <w:spacing w:after="0" w:line="240" w:lineRule="auto"/>
              <w:jc w:val="center"/>
              <w:rPr>
                <w:rFonts w:ascii="Times New Roman" w:hAnsi="Times New Roman" w:cs="Times New Roman"/>
                <w:sz w:val="12"/>
                <w:szCs w:val="12"/>
              </w:rPr>
            </w:pPr>
            <w:r w:rsidRPr="00204D5B">
              <w:rPr>
                <w:rFonts w:ascii="Times New Roman" w:hAnsi="Times New Roman" w:cs="Times New Roman"/>
                <w:sz w:val="12"/>
                <w:szCs w:val="12"/>
              </w:rPr>
              <w:t>0°8'32"</w:t>
            </w:r>
          </w:p>
        </w:tc>
        <w:tc>
          <w:tcPr>
            <w:tcW w:w="815" w:type="pct"/>
            <w:vAlign w:val="center"/>
          </w:tcPr>
          <w:p w:rsidR="00204D5B" w:rsidRPr="00204D5B" w:rsidRDefault="00204D5B" w:rsidP="00204D5B">
            <w:pPr>
              <w:spacing w:after="0" w:line="240" w:lineRule="auto"/>
              <w:jc w:val="center"/>
              <w:rPr>
                <w:rFonts w:ascii="Times New Roman" w:hAnsi="Times New Roman" w:cs="Times New Roman"/>
                <w:sz w:val="12"/>
                <w:szCs w:val="12"/>
              </w:rPr>
            </w:pPr>
            <w:r w:rsidRPr="00204D5B">
              <w:rPr>
                <w:rFonts w:ascii="Times New Roman" w:hAnsi="Times New Roman" w:cs="Times New Roman"/>
                <w:sz w:val="12"/>
                <w:szCs w:val="12"/>
              </w:rPr>
              <w:t>12,09</w:t>
            </w:r>
          </w:p>
        </w:tc>
        <w:tc>
          <w:tcPr>
            <w:tcW w:w="977" w:type="pct"/>
            <w:vAlign w:val="center"/>
          </w:tcPr>
          <w:p w:rsidR="00204D5B" w:rsidRPr="00204D5B" w:rsidRDefault="00204D5B" w:rsidP="00204D5B">
            <w:pPr>
              <w:spacing w:after="0" w:line="240" w:lineRule="auto"/>
              <w:jc w:val="center"/>
              <w:rPr>
                <w:rFonts w:ascii="Times New Roman" w:hAnsi="Times New Roman" w:cs="Times New Roman"/>
                <w:sz w:val="12"/>
                <w:szCs w:val="12"/>
              </w:rPr>
            </w:pPr>
            <w:r w:rsidRPr="00204D5B">
              <w:rPr>
                <w:rFonts w:ascii="Times New Roman" w:hAnsi="Times New Roman" w:cs="Times New Roman"/>
                <w:sz w:val="12"/>
                <w:szCs w:val="12"/>
              </w:rPr>
              <w:t>2233769,31</w:t>
            </w:r>
          </w:p>
        </w:tc>
        <w:tc>
          <w:tcPr>
            <w:tcW w:w="977" w:type="pct"/>
            <w:vAlign w:val="center"/>
          </w:tcPr>
          <w:p w:rsidR="00204D5B" w:rsidRPr="00204D5B" w:rsidRDefault="00204D5B" w:rsidP="00204D5B">
            <w:pPr>
              <w:spacing w:after="0" w:line="240" w:lineRule="auto"/>
              <w:jc w:val="center"/>
              <w:rPr>
                <w:rFonts w:ascii="Times New Roman" w:hAnsi="Times New Roman" w:cs="Times New Roman"/>
                <w:sz w:val="12"/>
                <w:szCs w:val="12"/>
              </w:rPr>
            </w:pPr>
            <w:r w:rsidRPr="00204D5B">
              <w:rPr>
                <w:rFonts w:ascii="Times New Roman" w:hAnsi="Times New Roman" w:cs="Times New Roman"/>
                <w:sz w:val="12"/>
                <w:szCs w:val="12"/>
              </w:rPr>
              <w:t>444151,68</w:t>
            </w:r>
          </w:p>
        </w:tc>
      </w:tr>
      <w:tr w:rsidR="00204D5B" w:rsidRPr="00204D5B" w:rsidTr="00204D5B">
        <w:tc>
          <w:tcPr>
            <w:tcW w:w="486" w:type="pct"/>
          </w:tcPr>
          <w:p w:rsidR="00204D5B" w:rsidRPr="00204D5B" w:rsidRDefault="00204D5B" w:rsidP="00204D5B">
            <w:pPr>
              <w:spacing w:after="0" w:line="240" w:lineRule="auto"/>
              <w:rPr>
                <w:rFonts w:ascii="Times New Roman" w:hAnsi="Times New Roman" w:cs="Times New Roman"/>
                <w:sz w:val="12"/>
                <w:szCs w:val="12"/>
              </w:rPr>
            </w:pPr>
          </w:p>
        </w:tc>
        <w:tc>
          <w:tcPr>
            <w:tcW w:w="868" w:type="pct"/>
          </w:tcPr>
          <w:p w:rsidR="00204D5B" w:rsidRPr="00204D5B" w:rsidRDefault="00204D5B" w:rsidP="00204D5B">
            <w:pPr>
              <w:spacing w:after="0" w:line="240" w:lineRule="auto"/>
              <w:rPr>
                <w:rFonts w:ascii="Times New Roman" w:hAnsi="Times New Roman" w:cs="Times New Roman"/>
                <w:sz w:val="12"/>
                <w:szCs w:val="12"/>
              </w:rPr>
            </w:pPr>
          </w:p>
        </w:tc>
        <w:tc>
          <w:tcPr>
            <w:tcW w:w="877" w:type="pct"/>
          </w:tcPr>
          <w:p w:rsidR="00204D5B" w:rsidRPr="00204D5B" w:rsidRDefault="00204D5B" w:rsidP="00204D5B">
            <w:pPr>
              <w:spacing w:after="0" w:line="240" w:lineRule="auto"/>
              <w:rPr>
                <w:rFonts w:ascii="Times New Roman" w:hAnsi="Times New Roman" w:cs="Times New Roman"/>
                <w:sz w:val="12"/>
                <w:szCs w:val="12"/>
              </w:rPr>
            </w:pPr>
          </w:p>
        </w:tc>
        <w:tc>
          <w:tcPr>
            <w:tcW w:w="815" w:type="pct"/>
          </w:tcPr>
          <w:p w:rsidR="00204D5B" w:rsidRPr="00204D5B" w:rsidRDefault="00204D5B" w:rsidP="00204D5B">
            <w:pPr>
              <w:spacing w:after="0" w:line="240" w:lineRule="auto"/>
              <w:rPr>
                <w:rFonts w:ascii="Times New Roman" w:hAnsi="Times New Roman" w:cs="Times New Roman"/>
                <w:sz w:val="12"/>
                <w:szCs w:val="12"/>
              </w:rPr>
            </w:pPr>
          </w:p>
        </w:tc>
        <w:tc>
          <w:tcPr>
            <w:tcW w:w="977" w:type="pct"/>
          </w:tcPr>
          <w:p w:rsidR="00204D5B" w:rsidRPr="00204D5B" w:rsidRDefault="00204D5B" w:rsidP="00204D5B">
            <w:pPr>
              <w:spacing w:after="0" w:line="240" w:lineRule="auto"/>
              <w:rPr>
                <w:rFonts w:ascii="Times New Roman" w:hAnsi="Times New Roman" w:cs="Times New Roman"/>
                <w:sz w:val="12"/>
                <w:szCs w:val="12"/>
              </w:rPr>
            </w:pPr>
          </w:p>
        </w:tc>
        <w:tc>
          <w:tcPr>
            <w:tcW w:w="977" w:type="pct"/>
          </w:tcPr>
          <w:p w:rsidR="00204D5B" w:rsidRPr="00204D5B" w:rsidRDefault="00204D5B" w:rsidP="00204D5B">
            <w:pPr>
              <w:spacing w:after="0" w:line="240" w:lineRule="auto"/>
              <w:rPr>
                <w:rFonts w:ascii="Times New Roman" w:hAnsi="Times New Roman" w:cs="Times New Roman"/>
                <w:sz w:val="12"/>
                <w:szCs w:val="12"/>
              </w:rPr>
            </w:pPr>
          </w:p>
        </w:tc>
      </w:tr>
      <w:tr w:rsidR="00204D5B" w:rsidRPr="00204D5B" w:rsidTr="00204D5B">
        <w:tc>
          <w:tcPr>
            <w:tcW w:w="486" w:type="pct"/>
            <w:vAlign w:val="center"/>
          </w:tcPr>
          <w:p w:rsidR="00204D5B" w:rsidRPr="00204D5B" w:rsidRDefault="00204D5B" w:rsidP="00204D5B">
            <w:pPr>
              <w:spacing w:after="0" w:line="240" w:lineRule="auto"/>
              <w:jc w:val="center"/>
              <w:rPr>
                <w:rFonts w:ascii="Times New Roman" w:hAnsi="Times New Roman" w:cs="Times New Roman"/>
                <w:sz w:val="12"/>
                <w:szCs w:val="12"/>
              </w:rPr>
            </w:pPr>
            <w:r w:rsidRPr="00204D5B">
              <w:rPr>
                <w:rFonts w:ascii="Times New Roman" w:hAnsi="Times New Roman" w:cs="Times New Roman"/>
                <w:sz w:val="12"/>
                <w:szCs w:val="12"/>
              </w:rPr>
              <w:t>1</w:t>
            </w:r>
          </w:p>
        </w:tc>
        <w:tc>
          <w:tcPr>
            <w:tcW w:w="868" w:type="pct"/>
            <w:vAlign w:val="center"/>
          </w:tcPr>
          <w:p w:rsidR="00204D5B" w:rsidRPr="00204D5B" w:rsidRDefault="00204D5B" w:rsidP="00204D5B">
            <w:pPr>
              <w:spacing w:after="0" w:line="240" w:lineRule="auto"/>
              <w:jc w:val="center"/>
              <w:rPr>
                <w:rFonts w:ascii="Times New Roman" w:hAnsi="Times New Roman" w:cs="Times New Roman"/>
                <w:sz w:val="12"/>
                <w:szCs w:val="12"/>
              </w:rPr>
            </w:pPr>
            <w:r w:rsidRPr="00204D5B">
              <w:rPr>
                <w:rFonts w:ascii="Times New Roman" w:hAnsi="Times New Roman" w:cs="Times New Roman"/>
                <w:sz w:val="12"/>
                <w:szCs w:val="12"/>
              </w:rPr>
              <w:t>40</w:t>
            </w:r>
          </w:p>
        </w:tc>
        <w:tc>
          <w:tcPr>
            <w:tcW w:w="877" w:type="pct"/>
            <w:vAlign w:val="center"/>
          </w:tcPr>
          <w:p w:rsidR="00204D5B" w:rsidRPr="00204D5B" w:rsidRDefault="00204D5B" w:rsidP="00204D5B">
            <w:pPr>
              <w:spacing w:after="0" w:line="240" w:lineRule="auto"/>
              <w:jc w:val="center"/>
              <w:rPr>
                <w:rFonts w:ascii="Times New Roman" w:hAnsi="Times New Roman" w:cs="Times New Roman"/>
                <w:sz w:val="12"/>
                <w:szCs w:val="12"/>
              </w:rPr>
            </w:pPr>
            <w:r w:rsidRPr="00204D5B">
              <w:rPr>
                <w:rFonts w:ascii="Times New Roman" w:hAnsi="Times New Roman" w:cs="Times New Roman"/>
                <w:sz w:val="12"/>
                <w:szCs w:val="12"/>
              </w:rPr>
              <w:t>174°43'55"</w:t>
            </w:r>
          </w:p>
        </w:tc>
        <w:tc>
          <w:tcPr>
            <w:tcW w:w="815" w:type="pct"/>
            <w:vAlign w:val="center"/>
          </w:tcPr>
          <w:p w:rsidR="00204D5B" w:rsidRPr="00204D5B" w:rsidRDefault="00204D5B" w:rsidP="00204D5B">
            <w:pPr>
              <w:spacing w:after="0" w:line="240" w:lineRule="auto"/>
              <w:jc w:val="center"/>
              <w:rPr>
                <w:rFonts w:ascii="Times New Roman" w:hAnsi="Times New Roman" w:cs="Times New Roman"/>
                <w:sz w:val="12"/>
                <w:szCs w:val="12"/>
              </w:rPr>
            </w:pPr>
            <w:r w:rsidRPr="00204D5B">
              <w:rPr>
                <w:rFonts w:ascii="Times New Roman" w:hAnsi="Times New Roman" w:cs="Times New Roman"/>
                <w:sz w:val="12"/>
                <w:szCs w:val="12"/>
              </w:rPr>
              <w:t>9,15</w:t>
            </w:r>
          </w:p>
        </w:tc>
        <w:tc>
          <w:tcPr>
            <w:tcW w:w="977" w:type="pct"/>
            <w:vAlign w:val="center"/>
          </w:tcPr>
          <w:p w:rsidR="00204D5B" w:rsidRPr="00204D5B" w:rsidRDefault="00204D5B" w:rsidP="00204D5B">
            <w:pPr>
              <w:spacing w:after="0" w:line="240" w:lineRule="auto"/>
              <w:jc w:val="center"/>
              <w:rPr>
                <w:rFonts w:ascii="Times New Roman" w:hAnsi="Times New Roman" w:cs="Times New Roman"/>
                <w:sz w:val="12"/>
                <w:szCs w:val="12"/>
              </w:rPr>
            </w:pPr>
            <w:r w:rsidRPr="00204D5B">
              <w:rPr>
                <w:rFonts w:ascii="Times New Roman" w:hAnsi="Times New Roman" w:cs="Times New Roman"/>
                <w:sz w:val="12"/>
                <w:szCs w:val="12"/>
              </w:rPr>
              <w:t>2229908,46</w:t>
            </w:r>
          </w:p>
        </w:tc>
        <w:tc>
          <w:tcPr>
            <w:tcW w:w="977" w:type="pct"/>
            <w:vAlign w:val="center"/>
          </w:tcPr>
          <w:p w:rsidR="00204D5B" w:rsidRPr="00204D5B" w:rsidRDefault="00204D5B" w:rsidP="00204D5B">
            <w:pPr>
              <w:spacing w:after="0" w:line="240" w:lineRule="auto"/>
              <w:jc w:val="center"/>
              <w:rPr>
                <w:rFonts w:ascii="Times New Roman" w:hAnsi="Times New Roman" w:cs="Times New Roman"/>
                <w:sz w:val="12"/>
                <w:szCs w:val="12"/>
              </w:rPr>
            </w:pPr>
            <w:r w:rsidRPr="00204D5B">
              <w:rPr>
                <w:rFonts w:ascii="Times New Roman" w:hAnsi="Times New Roman" w:cs="Times New Roman"/>
                <w:sz w:val="12"/>
                <w:szCs w:val="12"/>
              </w:rPr>
              <w:t>446398,98</w:t>
            </w:r>
          </w:p>
        </w:tc>
      </w:tr>
      <w:tr w:rsidR="00204D5B" w:rsidRPr="00204D5B" w:rsidTr="00204D5B">
        <w:tc>
          <w:tcPr>
            <w:tcW w:w="486" w:type="pct"/>
            <w:vAlign w:val="center"/>
          </w:tcPr>
          <w:p w:rsidR="00204D5B" w:rsidRPr="00204D5B" w:rsidRDefault="00204D5B" w:rsidP="00204D5B">
            <w:pPr>
              <w:spacing w:after="0" w:line="240" w:lineRule="auto"/>
              <w:jc w:val="center"/>
              <w:rPr>
                <w:rFonts w:ascii="Times New Roman" w:hAnsi="Times New Roman" w:cs="Times New Roman"/>
                <w:sz w:val="12"/>
                <w:szCs w:val="12"/>
              </w:rPr>
            </w:pPr>
            <w:r w:rsidRPr="00204D5B">
              <w:rPr>
                <w:rFonts w:ascii="Times New Roman" w:hAnsi="Times New Roman" w:cs="Times New Roman"/>
                <w:sz w:val="12"/>
                <w:szCs w:val="12"/>
              </w:rPr>
              <w:t>2</w:t>
            </w:r>
          </w:p>
        </w:tc>
        <w:tc>
          <w:tcPr>
            <w:tcW w:w="868" w:type="pct"/>
            <w:vAlign w:val="center"/>
          </w:tcPr>
          <w:p w:rsidR="00204D5B" w:rsidRPr="00204D5B" w:rsidRDefault="00204D5B" w:rsidP="00204D5B">
            <w:pPr>
              <w:spacing w:after="0" w:line="240" w:lineRule="auto"/>
              <w:jc w:val="center"/>
              <w:rPr>
                <w:rFonts w:ascii="Times New Roman" w:hAnsi="Times New Roman" w:cs="Times New Roman"/>
                <w:sz w:val="12"/>
                <w:szCs w:val="12"/>
              </w:rPr>
            </w:pPr>
            <w:r w:rsidRPr="00204D5B">
              <w:rPr>
                <w:rFonts w:ascii="Times New Roman" w:hAnsi="Times New Roman" w:cs="Times New Roman"/>
                <w:sz w:val="12"/>
                <w:szCs w:val="12"/>
              </w:rPr>
              <w:t>41</w:t>
            </w:r>
          </w:p>
        </w:tc>
        <w:tc>
          <w:tcPr>
            <w:tcW w:w="877" w:type="pct"/>
            <w:vAlign w:val="center"/>
          </w:tcPr>
          <w:p w:rsidR="00204D5B" w:rsidRPr="00204D5B" w:rsidRDefault="00204D5B" w:rsidP="00204D5B">
            <w:pPr>
              <w:spacing w:after="0" w:line="240" w:lineRule="auto"/>
              <w:jc w:val="center"/>
              <w:rPr>
                <w:rFonts w:ascii="Times New Roman" w:hAnsi="Times New Roman" w:cs="Times New Roman"/>
                <w:sz w:val="12"/>
                <w:szCs w:val="12"/>
              </w:rPr>
            </w:pPr>
            <w:r w:rsidRPr="00204D5B">
              <w:rPr>
                <w:rFonts w:ascii="Times New Roman" w:hAnsi="Times New Roman" w:cs="Times New Roman"/>
                <w:sz w:val="12"/>
                <w:szCs w:val="12"/>
              </w:rPr>
              <w:t>194°33'30"</w:t>
            </w:r>
          </w:p>
        </w:tc>
        <w:tc>
          <w:tcPr>
            <w:tcW w:w="815" w:type="pct"/>
            <w:vAlign w:val="center"/>
          </w:tcPr>
          <w:p w:rsidR="00204D5B" w:rsidRPr="00204D5B" w:rsidRDefault="00204D5B" w:rsidP="00204D5B">
            <w:pPr>
              <w:spacing w:after="0" w:line="240" w:lineRule="auto"/>
              <w:jc w:val="center"/>
              <w:rPr>
                <w:rFonts w:ascii="Times New Roman" w:hAnsi="Times New Roman" w:cs="Times New Roman"/>
                <w:sz w:val="12"/>
                <w:szCs w:val="12"/>
              </w:rPr>
            </w:pPr>
            <w:r w:rsidRPr="00204D5B">
              <w:rPr>
                <w:rFonts w:ascii="Times New Roman" w:hAnsi="Times New Roman" w:cs="Times New Roman"/>
                <w:sz w:val="12"/>
                <w:szCs w:val="12"/>
              </w:rPr>
              <w:t>11,18</w:t>
            </w:r>
          </w:p>
        </w:tc>
        <w:tc>
          <w:tcPr>
            <w:tcW w:w="977" w:type="pct"/>
            <w:vAlign w:val="center"/>
          </w:tcPr>
          <w:p w:rsidR="00204D5B" w:rsidRPr="00204D5B" w:rsidRDefault="00204D5B" w:rsidP="00204D5B">
            <w:pPr>
              <w:spacing w:after="0" w:line="240" w:lineRule="auto"/>
              <w:jc w:val="center"/>
              <w:rPr>
                <w:rFonts w:ascii="Times New Roman" w:hAnsi="Times New Roman" w:cs="Times New Roman"/>
                <w:sz w:val="12"/>
                <w:szCs w:val="12"/>
              </w:rPr>
            </w:pPr>
            <w:r w:rsidRPr="00204D5B">
              <w:rPr>
                <w:rFonts w:ascii="Times New Roman" w:hAnsi="Times New Roman" w:cs="Times New Roman"/>
                <w:sz w:val="12"/>
                <w:szCs w:val="12"/>
              </w:rPr>
              <w:t>2229899,35</w:t>
            </w:r>
          </w:p>
        </w:tc>
        <w:tc>
          <w:tcPr>
            <w:tcW w:w="977" w:type="pct"/>
            <w:vAlign w:val="center"/>
          </w:tcPr>
          <w:p w:rsidR="00204D5B" w:rsidRPr="00204D5B" w:rsidRDefault="00204D5B" w:rsidP="00204D5B">
            <w:pPr>
              <w:spacing w:after="0" w:line="240" w:lineRule="auto"/>
              <w:jc w:val="center"/>
              <w:rPr>
                <w:rFonts w:ascii="Times New Roman" w:hAnsi="Times New Roman" w:cs="Times New Roman"/>
                <w:sz w:val="12"/>
                <w:szCs w:val="12"/>
              </w:rPr>
            </w:pPr>
            <w:r w:rsidRPr="00204D5B">
              <w:rPr>
                <w:rFonts w:ascii="Times New Roman" w:hAnsi="Times New Roman" w:cs="Times New Roman"/>
                <w:sz w:val="12"/>
                <w:szCs w:val="12"/>
              </w:rPr>
              <w:t>446399,82</w:t>
            </w:r>
          </w:p>
        </w:tc>
      </w:tr>
      <w:tr w:rsidR="00204D5B" w:rsidRPr="00204D5B" w:rsidTr="00204D5B">
        <w:tc>
          <w:tcPr>
            <w:tcW w:w="486" w:type="pct"/>
            <w:vAlign w:val="center"/>
          </w:tcPr>
          <w:p w:rsidR="00204D5B" w:rsidRPr="00204D5B" w:rsidRDefault="00204D5B" w:rsidP="00204D5B">
            <w:pPr>
              <w:spacing w:after="0" w:line="240" w:lineRule="auto"/>
              <w:jc w:val="center"/>
              <w:rPr>
                <w:rFonts w:ascii="Times New Roman" w:hAnsi="Times New Roman" w:cs="Times New Roman"/>
                <w:sz w:val="12"/>
                <w:szCs w:val="12"/>
              </w:rPr>
            </w:pPr>
            <w:r w:rsidRPr="00204D5B">
              <w:rPr>
                <w:rFonts w:ascii="Times New Roman" w:hAnsi="Times New Roman" w:cs="Times New Roman"/>
                <w:sz w:val="12"/>
                <w:szCs w:val="12"/>
              </w:rPr>
              <w:t>3</w:t>
            </w:r>
          </w:p>
        </w:tc>
        <w:tc>
          <w:tcPr>
            <w:tcW w:w="868" w:type="pct"/>
            <w:vAlign w:val="center"/>
          </w:tcPr>
          <w:p w:rsidR="00204D5B" w:rsidRPr="00204D5B" w:rsidRDefault="00204D5B" w:rsidP="00204D5B">
            <w:pPr>
              <w:spacing w:after="0" w:line="240" w:lineRule="auto"/>
              <w:jc w:val="center"/>
              <w:rPr>
                <w:rFonts w:ascii="Times New Roman" w:hAnsi="Times New Roman" w:cs="Times New Roman"/>
                <w:sz w:val="12"/>
                <w:szCs w:val="12"/>
              </w:rPr>
            </w:pPr>
            <w:r w:rsidRPr="00204D5B">
              <w:rPr>
                <w:rFonts w:ascii="Times New Roman" w:hAnsi="Times New Roman" w:cs="Times New Roman"/>
                <w:sz w:val="12"/>
                <w:szCs w:val="12"/>
              </w:rPr>
              <w:t>42</w:t>
            </w:r>
          </w:p>
        </w:tc>
        <w:tc>
          <w:tcPr>
            <w:tcW w:w="877" w:type="pct"/>
            <w:vAlign w:val="center"/>
          </w:tcPr>
          <w:p w:rsidR="00204D5B" w:rsidRPr="00204D5B" w:rsidRDefault="00204D5B" w:rsidP="00204D5B">
            <w:pPr>
              <w:spacing w:after="0" w:line="240" w:lineRule="auto"/>
              <w:jc w:val="center"/>
              <w:rPr>
                <w:rFonts w:ascii="Times New Roman" w:hAnsi="Times New Roman" w:cs="Times New Roman"/>
                <w:sz w:val="12"/>
                <w:szCs w:val="12"/>
              </w:rPr>
            </w:pPr>
            <w:r w:rsidRPr="00204D5B">
              <w:rPr>
                <w:rFonts w:ascii="Times New Roman" w:hAnsi="Times New Roman" w:cs="Times New Roman"/>
                <w:sz w:val="12"/>
                <w:szCs w:val="12"/>
              </w:rPr>
              <w:t>97°54'26"</w:t>
            </w:r>
          </w:p>
        </w:tc>
        <w:tc>
          <w:tcPr>
            <w:tcW w:w="815" w:type="pct"/>
            <w:vAlign w:val="center"/>
          </w:tcPr>
          <w:p w:rsidR="00204D5B" w:rsidRPr="00204D5B" w:rsidRDefault="00204D5B" w:rsidP="00204D5B">
            <w:pPr>
              <w:spacing w:after="0" w:line="240" w:lineRule="auto"/>
              <w:jc w:val="center"/>
              <w:rPr>
                <w:rFonts w:ascii="Times New Roman" w:hAnsi="Times New Roman" w:cs="Times New Roman"/>
                <w:sz w:val="12"/>
                <w:szCs w:val="12"/>
              </w:rPr>
            </w:pPr>
            <w:r w:rsidRPr="00204D5B">
              <w:rPr>
                <w:rFonts w:ascii="Times New Roman" w:hAnsi="Times New Roman" w:cs="Times New Roman"/>
                <w:sz w:val="12"/>
                <w:szCs w:val="12"/>
              </w:rPr>
              <w:t>1,82</w:t>
            </w:r>
          </w:p>
        </w:tc>
        <w:tc>
          <w:tcPr>
            <w:tcW w:w="977" w:type="pct"/>
            <w:vAlign w:val="center"/>
          </w:tcPr>
          <w:p w:rsidR="00204D5B" w:rsidRPr="00204D5B" w:rsidRDefault="00204D5B" w:rsidP="00204D5B">
            <w:pPr>
              <w:spacing w:after="0" w:line="240" w:lineRule="auto"/>
              <w:jc w:val="center"/>
              <w:rPr>
                <w:rFonts w:ascii="Times New Roman" w:hAnsi="Times New Roman" w:cs="Times New Roman"/>
                <w:sz w:val="12"/>
                <w:szCs w:val="12"/>
              </w:rPr>
            </w:pPr>
            <w:r w:rsidRPr="00204D5B">
              <w:rPr>
                <w:rFonts w:ascii="Times New Roman" w:hAnsi="Times New Roman" w:cs="Times New Roman"/>
                <w:sz w:val="12"/>
                <w:szCs w:val="12"/>
              </w:rPr>
              <w:t>2229888,53</w:t>
            </w:r>
          </w:p>
        </w:tc>
        <w:tc>
          <w:tcPr>
            <w:tcW w:w="977" w:type="pct"/>
            <w:vAlign w:val="center"/>
          </w:tcPr>
          <w:p w:rsidR="00204D5B" w:rsidRPr="00204D5B" w:rsidRDefault="00204D5B" w:rsidP="00204D5B">
            <w:pPr>
              <w:spacing w:after="0" w:line="240" w:lineRule="auto"/>
              <w:jc w:val="center"/>
              <w:rPr>
                <w:rFonts w:ascii="Times New Roman" w:hAnsi="Times New Roman" w:cs="Times New Roman"/>
                <w:sz w:val="12"/>
                <w:szCs w:val="12"/>
              </w:rPr>
            </w:pPr>
            <w:r w:rsidRPr="00204D5B">
              <w:rPr>
                <w:rFonts w:ascii="Times New Roman" w:hAnsi="Times New Roman" w:cs="Times New Roman"/>
                <w:sz w:val="12"/>
                <w:szCs w:val="12"/>
              </w:rPr>
              <w:t>446397,01</w:t>
            </w:r>
          </w:p>
        </w:tc>
      </w:tr>
      <w:tr w:rsidR="00204D5B" w:rsidRPr="00204D5B" w:rsidTr="00204D5B">
        <w:tc>
          <w:tcPr>
            <w:tcW w:w="486" w:type="pct"/>
            <w:vAlign w:val="center"/>
          </w:tcPr>
          <w:p w:rsidR="00204D5B" w:rsidRPr="00204D5B" w:rsidRDefault="00204D5B" w:rsidP="00204D5B">
            <w:pPr>
              <w:spacing w:after="0" w:line="240" w:lineRule="auto"/>
              <w:jc w:val="center"/>
              <w:rPr>
                <w:rFonts w:ascii="Times New Roman" w:hAnsi="Times New Roman" w:cs="Times New Roman"/>
                <w:sz w:val="12"/>
                <w:szCs w:val="12"/>
              </w:rPr>
            </w:pPr>
            <w:r w:rsidRPr="00204D5B">
              <w:rPr>
                <w:rFonts w:ascii="Times New Roman" w:hAnsi="Times New Roman" w:cs="Times New Roman"/>
                <w:sz w:val="12"/>
                <w:szCs w:val="12"/>
              </w:rPr>
              <w:t>4</w:t>
            </w:r>
          </w:p>
        </w:tc>
        <w:tc>
          <w:tcPr>
            <w:tcW w:w="868" w:type="pct"/>
            <w:vAlign w:val="center"/>
          </w:tcPr>
          <w:p w:rsidR="00204D5B" w:rsidRPr="00204D5B" w:rsidRDefault="00204D5B" w:rsidP="00204D5B">
            <w:pPr>
              <w:spacing w:after="0" w:line="240" w:lineRule="auto"/>
              <w:jc w:val="center"/>
              <w:rPr>
                <w:rFonts w:ascii="Times New Roman" w:hAnsi="Times New Roman" w:cs="Times New Roman"/>
                <w:sz w:val="12"/>
                <w:szCs w:val="12"/>
              </w:rPr>
            </w:pPr>
            <w:r w:rsidRPr="00204D5B">
              <w:rPr>
                <w:rFonts w:ascii="Times New Roman" w:hAnsi="Times New Roman" w:cs="Times New Roman"/>
                <w:sz w:val="12"/>
                <w:szCs w:val="12"/>
              </w:rPr>
              <w:t>43</w:t>
            </w:r>
          </w:p>
        </w:tc>
        <w:tc>
          <w:tcPr>
            <w:tcW w:w="877" w:type="pct"/>
            <w:vAlign w:val="center"/>
          </w:tcPr>
          <w:p w:rsidR="00204D5B" w:rsidRPr="00204D5B" w:rsidRDefault="00204D5B" w:rsidP="00204D5B">
            <w:pPr>
              <w:spacing w:after="0" w:line="240" w:lineRule="auto"/>
              <w:jc w:val="center"/>
              <w:rPr>
                <w:rFonts w:ascii="Times New Roman" w:hAnsi="Times New Roman" w:cs="Times New Roman"/>
                <w:sz w:val="12"/>
                <w:szCs w:val="12"/>
              </w:rPr>
            </w:pPr>
            <w:r w:rsidRPr="00204D5B">
              <w:rPr>
                <w:rFonts w:ascii="Times New Roman" w:hAnsi="Times New Roman" w:cs="Times New Roman"/>
                <w:sz w:val="12"/>
                <w:szCs w:val="12"/>
              </w:rPr>
              <w:t>7°55'40"</w:t>
            </w:r>
          </w:p>
        </w:tc>
        <w:tc>
          <w:tcPr>
            <w:tcW w:w="815" w:type="pct"/>
            <w:vAlign w:val="center"/>
          </w:tcPr>
          <w:p w:rsidR="00204D5B" w:rsidRPr="00204D5B" w:rsidRDefault="00204D5B" w:rsidP="00204D5B">
            <w:pPr>
              <w:spacing w:after="0" w:line="240" w:lineRule="auto"/>
              <w:jc w:val="center"/>
              <w:rPr>
                <w:rFonts w:ascii="Times New Roman" w:hAnsi="Times New Roman" w:cs="Times New Roman"/>
                <w:sz w:val="12"/>
                <w:szCs w:val="12"/>
              </w:rPr>
            </w:pPr>
            <w:r w:rsidRPr="00204D5B">
              <w:rPr>
                <w:rFonts w:ascii="Times New Roman" w:hAnsi="Times New Roman" w:cs="Times New Roman"/>
                <w:sz w:val="12"/>
                <w:szCs w:val="12"/>
              </w:rPr>
              <w:t>20,01</w:t>
            </w:r>
          </w:p>
        </w:tc>
        <w:tc>
          <w:tcPr>
            <w:tcW w:w="977" w:type="pct"/>
            <w:vAlign w:val="center"/>
          </w:tcPr>
          <w:p w:rsidR="00204D5B" w:rsidRPr="00204D5B" w:rsidRDefault="00204D5B" w:rsidP="00204D5B">
            <w:pPr>
              <w:spacing w:after="0" w:line="240" w:lineRule="auto"/>
              <w:jc w:val="center"/>
              <w:rPr>
                <w:rFonts w:ascii="Times New Roman" w:hAnsi="Times New Roman" w:cs="Times New Roman"/>
                <w:sz w:val="12"/>
                <w:szCs w:val="12"/>
              </w:rPr>
            </w:pPr>
            <w:r w:rsidRPr="00204D5B">
              <w:rPr>
                <w:rFonts w:ascii="Times New Roman" w:hAnsi="Times New Roman" w:cs="Times New Roman"/>
                <w:sz w:val="12"/>
                <w:szCs w:val="12"/>
              </w:rPr>
              <w:t>2229888,28</w:t>
            </w:r>
          </w:p>
        </w:tc>
        <w:tc>
          <w:tcPr>
            <w:tcW w:w="977" w:type="pct"/>
            <w:vAlign w:val="center"/>
          </w:tcPr>
          <w:p w:rsidR="00204D5B" w:rsidRPr="00204D5B" w:rsidRDefault="00204D5B" w:rsidP="00204D5B">
            <w:pPr>
              <w:spacing w:after="0" w:line="240" w:lineRule="auto"/>
              <w:jc w:val="center"/>
              <w:rPr>
                <w:rFonts w:ascii="Times New Roman" w:hAnsi="Times New Roman" w:cs="Times New Roman"/>
                <w:sz w:val="12"/>
                <w:szCs w:val="12"/>
              </w:rPr>
            </w:pPr>
            <w:r w:rsidRPr="00204D5B">
              <w:rPr>
                <w:rFonts w:ascii="Times New Roman" w:hAnsi="Times New Roman" w:cs="Times New Roman"/>
                <w:sz w:val="12"/>
                <w:szCs w:val="12"/>
              </w:rPr>
              <w:t>446398,81</w:t>
            </w:r>
          </w:p>
        </w:tc>
      </w:tr>
      <w:tr w:rsidR="00204D5B" w:rsidRPr="00204D5B" w:rsidTr="00204D5B">
        <w:tc>
          <w:tcPr>
            <w:tcW w:w="486" w:type="pct"/>
            <w:vAlign w:val="center"/>
          </w:tcPr>
          <w:p w:rsidR="00204D5B" w:rsidRPr="00204D5B" w:rsidRDefault="00204D5B" w:rsidP="00204D5B">
            <w:pPr>
              <w:spacing w:after="0" w:line="240" w:lineRule="auto"/>
              <w:jc w:val="center"/>
              <w:rPr>
                <w:rFonts w:ascii="Times New Roman" w:hAnsi="Times New Roman" w:cs="Times New Roman"/>
                <w:sz w:val="12"/>
                <w:szCs w:val="12"/>
              </w:rPr>
            </w:pPr>
            <w:r w:rsidRPr="00204D5B">
              <w:rPr>
                <w:rFonts w:ascii="Times New Roman" w:hAnsi="Times New Roman" w:cs="Times New Roman"/>
                <w:sz w:val="12"/>
                <w:szCs w:val="12"/>
              </w:rPr>
              <w:t>5</w:t>
            </w:r>
          </w:p>
        </w:tc>
        <w:tc>
          <w:tcPr>
            <w:tcW w:w="868" w:type="pct"/>
            <w:vAlign w:val="center"/>
          </w:tcPr>
          <w:p w:rsidR="00204D5B" w:rsidRPr="00204D5B" w:rsidRDefault="00204D5B" w:rsidP="00204D5B">
            <w:pPr>
              <w:spacing w:after="0" w:line="240" w:lineRule="auto"/>
              <w:jc w:val="center"/>
              <w:rPr>
                <w:rFonts w:ascii="Times New Roman" w:hAnsi="Times New Roman" w:cs="Times New Roman"/>
                <w:sz w:val="12"/>
                <w:szCs w:val="12"/>
              </w:rPr>
            </w:pPr>
            <w:r w:rsidRPr="00204D5B">
              <w:rPr>
                <w:rFonts w:ascii="Times New Roman" w:hAnsi="Times New Roman" w:cs="Times New Roman"/>
                <w:sz w:val="12"/>
                <w:szCs w:val="12"/>
              </w:rPr>
              <w:t>44</w:t>
            </w:r>
          </w:p>
        </w:tc>
        <w:tc>
          <w:tcPr>
            <w:tcW w:w="877" w:type="pct"/>
            <w:vAlign w:val="center"/>
          </w:tcPr>
          <w:p w:rsidR="00204D5B" w:rsidRPr="00204D5B" w:rsidRDefault="00204D5B" w:rsidP="00204D5B">
            <w:pPr>
              <w:spacing w:after="0" w:line="240" w:lineRule="auto"/>
              <w:jc w:val="center"/>
              <w:rPr>
                <w:rFonts w:ascii="Times New Roman" w:hAnsi="Times New Roman" w:cs="Times New Roman"/>
                <w:sz w:val="12"/>
                <w:szCs w:val="12"/>
              </w:rPr>
            </w:pPr>
            <w:r w:rsidRPr="00204D5B">
              <w:rPr>
                <w:rFonts w:ascii="Times New Roman" w:hAnsi="Times New Roman" w:cs="Times New Roman"/>
                <w:sz w:val="12"/>
                <w:szCs w:val="12"/>
              </w:rPr>
              <w:t>277°54'47"</w:t>
            </w:r>
          </w:p>
        </w:tc>
        <w:tc>
          <w:tcPr>
            <w:tcW w:w="815" w:type="pct"/>
            <w:vAlign w:val="center"/>
          </w:tcPr>
          <w:p w:rsidR="00204D5B" w:rsidRPr="00204D5B" w:rsidRDefault="00204D5B" w:rsidP="00204D5B">
            <w:pPr>
              <w:spacing w:after="0" w:line="240" w:lineRule="auto"/>
              <w:jc w:val="center"/>
              <w:rPr>
                <w:rFonts w:ascii="Times New Roman" w:hAnsi="Times New Roman" w:cs="Times New Roman"/>
                <w:sz w:val="12"/>
                <w:szCs w:val="12"/>
              </w:rPr>
            </w:pPr>
            <w:r w:rsidRPr="00204D5B">
              <w:rPr>
                <w:rFonts w:ascii="Times New Roman" w:hAnsi="Times New Roman" w:cs="Times New Roman"/>
                <w:sz w:val="12"/>
                <w:szCs w:val="12"/>
              </w:rPr>
              <w:t>2,61</w:t>
            </w:r>
          </w:p>
        </w:tc>
        <w:tc>
          <w:tcPr>
            <w:tcW w:w="977" w:type="pct"/>
            <w:vAlign w:val="center"/>
          </w:tcPr>
          <w:p w:rsidR="00204D5B" w:rsidRPr="00204D5B" w:rsidRDefault="00204D5B" w:rsidP="00204D5B">
            <w:pPr>
              <w:spacing w:after="0" w:line="240" w:lineRule="auto"/>
              <w:jc w:val="center"/>
              <w:rPr>
                <w:rFonts w:ascii="Times New Roman" w:hAnsi="Times New Roman" w:cs="Times New Roman"/>
                <w:sz w:val="12"/>
                <w:szCs w:val="12"/>
              </w:rPr>
            </w:pPr>
            <w:r w:rsidRPr="00204D5B">
              <w:rPr>
                <w:rFonts w:ascii="Times New Roman" w:hAnsi="Times New Roman" w:cs="Times New Roman"/>
                <w:sz w:val="12"/>
                <w:szCs w:val="12"/>
              </w:rPr>
              <w:t>2229908,10</w:t>
            </w:r>
          </w:p>
        </w:tc>
        <w:tc>
          <w:tcPr>
            <w:tcW w:w="977" w:type="pct"/>
            <w:vAlign w:val="center"/>
          </w:tcPr>
          <w:p w:rsidR="00204D5B" w:rsidRPr="00204D5B" w:rsidRDefault="00204D5B" w:rsidP="00204D5B">
            <w:pPr>
              <w:spacing w:after="0" w:line="240" w:lineRule="auto"/>
              <w:jc w:val="center"/>
              <w:rPr>
                <w:rFonts w:ascii="Times New Roman" w:hAnsi="Times New Roman" w:cs="Times New Roman"/>
                <w:sz w:val="12"/>
                <w:szCs w:val="12"/>
              </w:rPr>
            </w:pPr>
            <w:r w:rsidRPr="00204D5B">
              <w:rPr>
                <w:rFonts w:ascii="Times New Roman" w:hAnsi="Times New Roman" w:cs="Times New Roman"/>
                <w:sz w:val="12"/>
                <w:szCs w:val="12"/>
              </w:rPr>
              <w:t>446401,57</w:t>
            </w:r>
          </w:p>
        </w:tc>
      </w:tr>
      <w:tr w:rsidR="00204D5B" w:rsidRPr="00204D5B" w:rsidTr="00204D5B">
        <w:tc>
          <w:tcPr>
            <w:tcW w:w="486" w:type="pct"/>
            <w:vAlign w:val="center"/>
          </w:tcPr>
          <w:p w:rsidR="00204D5B" w:rsidRPr="00204D5B" w:rsidRDefault="00204D5B" w:rsidP="00204D5B">
            <w:pPr>
              <w:spacing w:after="0" w:line="240" w:lineRule="auto"/>
              <w:jc w:val="center"/>
              <w:rPr>
                <w:rFonts w:ascii="Times New Roman" w:hAnsi="Times New Roman" w:cs="Times New Roman"/>
                <w:sz w:val="12"/>
                <w:szCs w:val="12"/>
              </w:rPr>
            </w:pPr>
            <w:r w:rsidRPr="00204D5B">
              <w:rPr>
                <w:rFonts w:ascii="Times New Roman" w:hAnsi="Times New Roman" w:cs="Times New Roman"/>
                <w:sz w:val="12"/>
                <w:szCs w:val="12"/>
              </w:rPr>
              <w:t>6</w:t>
            </w:r>
          </w:p>
        </w:tc>
        <w:tc>
          <w:tcPr>
            <w:tcW w:w="868" w:type="pct"/>
            <w:vAlign w:val="center"/>
          </w:tcPr>
          <w:p w:rsidR="00204D5B" w:rsidRPr="00204D5B" w:rsidRDefault="00204D5B" w:rsidP="00204D5B">
            <w:pPr>
              <w:spacing w:after="0" w:line="240" w:lineRule="auto"/>
              <w:jc w:val="center"/>
              <w:rPr>
                <w:rFonts w:ascii="Times New Roman" w:hAnsi="Times New Roman" w:cs="Times New Roman"/>
                <w:sz w:val="12"/>
                <w:szCs w:val="12"/>
              </w:rPr>
            </w:pPr>
            <w:r w:rsidRPr="00204D5B">
              <w:rPr>
                <w:rFonts w:ascii="Times New Roman" w:hAnsi="Times New Roman" w:cs="Times New Roman"/>
                <w:sz w:val="12"/>
                <w:szCs w:val="12"/>
              </w:rPr>
              <w:t>40</w:t>
            </w:r>
          </w:p>
        </w:tc>
        <w:tc>
          <w:tcPr>
            <w:tcW w:w="877" w:type="pct"/>
            <w:vAlign w:val="center"/>
          </w:tcPr>
          <w:p w:rsidR="00204D5B" w:rsidRPr="00204D5B" w:rsidRDefault="00204D5B" w:rsidP="00204D5B">
            <w:pPr>
              <w:spacing w:after="0" w:line="240" w:lineRule="auto"/>
              <w:jc w:val="center"/>
              <w:rPr>
                <w:rFonts w:ascii="Times New Roman" w:hAnsi="Times New Roman" w:cs="Times New Roman"/>
                <w:sz w:val="12"/>
                <w:szCs w:val="12"/>
              </w:rPr>
            </w:pPr>
            <w:r w:rsidRPr="00204D5B">
              <w:rPr>
                <w:rFonts w:ascii="Times New Roman" w:hAnsi="Times New Roman" w:cs="Times New Roman"/>
                <w:sz w:val="12"/>
                <w:szCs w:val="12"/>
              </w:rPr>
              <w:t>174°43'55"</w:t>
            </w:r>
          </w:p>
        </w:tc>
        <w:tc>
          <w:tcPr>
            <w:tcW w:w="815" w:type="pct"/>
            <w:vAlign w:val="center"/>
          </w:tcPr>
          <w:p w:rsidR="00204D5B" w:rsidRPr="00204D5B" w:rsidRDefault="00204D5B" w:rsidP="00204D5B">
            <w:pPr>
              <w:spacing w:after="0" w:line="240" w:lineRule="auto"/>
              <w:jc w:val="center"/>
              <w:rPr>
                <w:rFonts w:ascii="Times New Roman" w:hAnsi="Times New Roman" w:cs="Times New Roman"/>
                <w:sz w:val="12"/>
                <w:szCs w:val="12"/>
              </w:rPr>
            </w:pPr>
            <w:r w:rsidRPr="00204D5B">
              <w:rPr>
                <w:rFonts w:ascii="Times New Roman" w:hAnsi="Times New Roman" w:cs="Times New Roman"/>
                <w:sz w:val="12"/>
                <w:szCs w:val="12"/>
              </w:rPr>
              <w:t>9,15</w:t>
            </w:r>
          </w:p>
        </w:tc>
        <w:tc>
          <w:tcPr>
            <w:tcW w:w="977" w:type="pct"/>
            <w:vAlign w:val="center"/>
          </w:tcPr>
          <w:p w:rsidR="00204D5B" w:rsidRPr="00204D5B" w:rsidRDefault="00204D5B" w:rsidP="00204D5B">
            <w:pPr>
              <w:spacing w:after="0" w:line="240" w:lineRule="auto"/>
              <w:jc w:val="center"/>
              <w:rPr>
                <w:rFonts w:ascii="Times New Roman" w:hAnsi="Times New Roman" w:cs="Times New Roman"/>
                <w:sz w:val="12"/>
                <w:szCs w:val="12"/>
              </w:rPr>
            </w:pPr>
            <w:r w:rsidRPr="00204D5B">
              <w:rPr>
                <w:rFonts w:ascii="Times New Roman" w:hAnsi="Times New Roman" w:cs="Times New Roman"/>
                <w:sz w:val="12"/>
                <w:szCs w:val="12"/>
              </w:rPr>
              <w:t>2229908,46</w:t>
            </w:r>
          </w:p>
        </w:tc>
        <w:tc>
          <w:tcPr>
            <w:tcW w:w="977" w:type="pct"/>
            <w:vAlign w:val="center"/>
          </w:tcPr>
          <w:p w:rsidR="00204D5B" w:rsidRPr="00204D5B" w:rsidRDefault="00204D5B" w:rsidP="00204D5B">
            <w:pPr>
              <w:spacing w:after="0" w:line="240" w:lineRule="auto"/>
              <w:jc w:val="center"/>
              <w:rPr>
                <w:rFonts w:ascii="Times New Roman" w:hAnsi="Times New Roman" w:cs="Times New Roman"/>
                <w:sz w:val="12"/>
                <w:szCs w:val="12"/>
              </w:rPr>
            </w:pPr>
            <w:r w:rsidRPr="00204D5B">
              <w:rPr>
                <w:rFonts w:ascii="Times New Roman" w:hAnsi="Times New Roman" w:cs="Times New Roman"/>
                <w:sz w:val="12"/>
                <w:szCs w:val="12"/>
              </w:rPr>
              <w:t>446398,98</w:t>
            </w:r>
          </w:p>
        </w:tc>
      </w:tr>
      <w:tr w:rsidR="00204D5B" w:rsidRPr="00204D5B" w:rsidTr="00204D5B">
        <w:tc>
          <w:tcPr>
            <w:tcW w:w="486" w:type="pct"/>
          </w:tcPr>
          <w:p w:rsidR="00204D5B" w:rsidRPr="00204D5B" w:rsidRDefault="00204D5B" w:rsidP="00204D5B">
            <w:pPr>
              <w:spacing w:after="0" w:line="240" w:lineRule="auto"/>
              <w:rPr>
                <w:rFonts w:ascii="Times New Roman" w:hAnsi="Times New Roman" w:cs="Times New Roman"/>
                <w:sz w:val="12"/>
                <w:szCs w:val="12"/>
              </w:rPr>
            </w:pPr>
          </w:p>
        </w:tc>
        <w:tc>
          <w:tcPr>
            <w:tcW w:w="868" w:type="pct"/>
          </w:tcPr>
          <w:p w:rsidR="00204D5B" w:rsidRPr="00204D5B" w:rsidRDefault="00204D5B" w:rsidP="00204D5B">
            <w:pPr>
              <w:spacing w:after="0" w:line="240" w:lineRule="auto"/>
              <w:rPr>
                <w:rFonts w:ascii="Times New Roman" w:hAnsi="Times New Roman" w:cs="Times New Roman"/>
                <w:sz w:val="12"/>
                <w:szCs w:val="12"/>
              </w:rPr>
            </w:pPr>
          </w:p>
        </w:tc>
        <w:tc>
          <w:tcPr>
            <w:tcW w:w="877" w:type="pct"/>
          </w:tcPr>
          <w:p w:rsidR="00204D5B" w:rsidRPr="00204D5B" w:rsidRDefault="00204D5B" w:rsidP="00204D5B">
            <w:pPr>
              <w:spacing w:after="0" w:line="240" w:lineRule="auto"/>
              <w:rPr>
                <w:rFonts w:ascii="Times New Roman" w:hAnsi="Times New Roman" w:cs="Times New Roman"/>
                <w:sz w:val="12"/>
                <w:szCs w:val="12"/>
              </w:rPr>
            </w:pPr>
          </w:p>
        </w:tc>
        <w:tc>
          <w:tcPr>
            <w:tcW w:w="815" w:type="pct"/>
          </w:tcPr>
          <w:p w:rsidR="00204D5B" w:rsidRPr="00204D5B" w:rsidRDefault="00204D5B" w:rsidP="00204D5B">
            <w:pPr>
              <w:spacing w:after="0" w:line="240" w:lineRule="auto"/>
              <w:rPr>
                <w:rFonts w:ascii="Times New Roman" w:hAnsi="Times New Roman" w:cs="Times New Roman"/>
                <w:sz w:val="12"/>
                <w:szCs w:val="12"/>
              </w:rPr>
            </w:pPr>
          </w:p>
        </w:tc>
        <w:tc>
          <w:tcPr>
            <w:tcW w:w="977" w:type="pct"/>
          </w:tcPr>
          <w:p w:rsidR="00204D5B" w:rsidRPr="00204D5B" w:rsidRDefault="00204D5B" w:rsidP="00204D5B">
            <w:pPr>
              <w:spacing w:after="0" w:line="240" w:lineRule="auto"/>
              <w:rPr>
                <w:rFonts w:ascii="Times New Roman" w:hAnsi="Times New Roman" w:cs="Times New Roman"/>
                <w:sz w:val="12"/>
                <w:szCs w:val="12"/>
              </w:rPr>
            </w:pPr>
          </w:p>
        </w:tc>
        <w:tc>
          <w:tcPr>
            <w:tcW w:w="977" w:type="pct"/>
          </w:tcPr>
          <w:p w:rsidR="00204D5B" w:rsidRPr="00204D5B" w:rsidRDefault="00204D5B" w:rsidP="00204D5B">
            <w:pPr>
              <w:spacing w:after="0" w:line="240" w:lineRule="auto"/>
              <w:rPr>
                <w:rFonts w:ascii="Times New Roman" w:hAnsi="Times New Roman" w:cs="Times New Roman"/>
                <w:sz w:val="12"/>
                <w:szCs w:val="12"/>
              </w:rPr>
            </w:pPr>
          </w:p>
        </w:tc>
      </w:tr>
      <w:tr w:rsidR="00204D5B" w:rsidRPr="00204D5B" w:rsidTr="00204D5B">
        <w:tc>
          <w:tcPr>
            <w:tcW w:w="486" w:type="pct"/>
            <w:vAlign w:val="center"/>
          </w:tcPr>
          <w:p w:rsidR="00204D5B" w:rsidRPr="00204D5B" w:rsidRDefault="00204D5B" w:rsidP="00204D5B">
            <w:pPr>
              <w:spacing w:after="0" w:line="240" w:lineRule="auto"/>
              <w:jc w:val="center"/>
              <w:rPr>
                <w:rFonts w:ascii="Times New Roman" w:hAnsi="Times New Roman" w:cs="Times New Roman"/>
                <w:sz w:val="12"/>
                <w:szCs w:val="12"/>
              </w:rPr>
            </w:pPr>
            <w:r w:rsidRPr="00204D5B">
              <w:rPr>
                <w:rFonts w:ascii="Times New Roman" w:hAnsi="Times New Roman" w:cs="Times New Roman"/>
                <w:sz w:val="12"/>
                <w:szCs w:val="12"/>
              </w:rPr>
              <w:t>1</w:t>
            </w:r>
          </w:p>
        </w:tc>
        <w:tc>
          <w:tcPr>
            <w:tcW w:w="868" w:type="pct"/>
            <w:vAlign w:val="center"/>
          </w:tcPr>
          <w:p w:rsidR="00204D5B" w:rsidRPr="00204D5B" w:rsidRDefault="00204D5B" w:rsidP="00204D5B">
            <w:pPr>
              <w:spacing w:after="0" w:line="240" w:lineRule="auto"/>
              <w:jc w:val="center"/>
              <w:rPr>
                <w:rFonts w:ascii="Times New Roman" w:hAnsi="Times New Roman" w:cs="Times New Roman"/>
                <w:sz w:val="12"/>
                <w:szCs w:val="12"/>
              </w:rPr>
            </w:pPr>
            <w:r w:rsidRPr="00204D5B">
              <w:rPr>
                <w:rFonts w:ascii="Times New Roman" w:hAnsi="Times New Roman" w:cs="Times New Roman"/>
                <w:sz w:val="12"/>
                <w:szCs w:val="12"/>
              </w:rPr>
              <w:t>45</w:t>
            </w:r>
          </w:p>
        </w:tc>
        <w:tc>
          <w:tcPr>
            <w:tcW w:w="877" w:type="pct"/>
            <w:vAlign w:val="center"/>
          </w:tcPr>
          <w:p w:rsidR="00204D5B" w:rsidRPr="00204D5B" w:rsidRDefault="00204D5B" w:rsidP="00204D5B">
            <w:pPr>
              <w:spacing w:after="0" w:line="240" w:lineRule="auto"/>
              <w:jc w:val="center"/>
              <w:rPr>
                <w:rFonts w:ascii="Times New Roman" w:hAnsi="Times New Roman" w:cs="Times New Roman"/>
                <w:sz w:val="12"/>
                <w:szCs w:val="12"/>
              </w:rPr>
            </w:pPr>
            <w:r w:rsidRPr="00204D5B">
              <w:rPr>
                <w:rFonts w:ascii="Times New Roman" w:hAnsi="Times New Roman" w:cs="Times New Roman"/>
                <w:sz w:val="12"/>
                <w:szCs w:val="12"/>
              </w:rPr>
              <w:t>118°28'41"</w:t>
            </w:r>
          </w:p>
        </w:tc>
        <w:tc>
          <w:tcPr>
            <w:tcW w:w="815" w:type="pct"/>
            <w:vAlign w:val="center"/>
          </w:tcPr>
          <w:p w:rsidR="00204D5B" w:rsidRPr="00204D5B" w:rsidRDefault="00204D5B" w:rsidP="00204D5B">
            <w:pPr>
              <w:spacing w:after="0" w:line="240" w:lineRule="auto"/>
              <w:jc w:val="center"/>
              <w:rPr>
                <w:rFonts w:ascii="Times New Roman" w:hAnsi="Times New Roman" w:cs="Times New Roman"/>
                <w:sz w:val="12"/>
                <w:szCs w:val="12"/>
              </w:rPr>
            </w:pPr>
            <w:r w:rsidRPr="00204D5B">
              <w:rPr>
                <w:rFonts w:ascii="Times New Roman" w:hAnsi="Times New Roman" w:cs="Times New Roman"/>
                <w:sz w:val="12"/>
                <w:szCs w:val="12"/>
              </w:rPr>
              <w:t>13,13</w:t>
            </w:r>
          </w:p>
        </w:tc>
        <w:tc>
          <w:tcPr>
            <w:tcW w:w="977" w:type="pct"/>
            <w:vAlign w:val="center"/>
          </w:tcPr>
          <w:p w:rsidR="00204D5B" w:rsidRPr="00204D5B" w:rsidRDefault="00204D5B" w:rsidP="00204D5B">
            <w:pPr>
              <w:spacing w:after="0" w:line="240" w:lineRule="auto"/>
              <w:jc w:val="center"/>
              <w:rPr>
                <w:rFonts w:ascii="Times New Roman" w:hAnsi="Times New Roman" w:cs="Times New Roman"/>
                <w:sz w:val="12"/>
                <w:szCs w:val="12"/>
              </w:rPr>
            </w:pPr>
            <w:r w:rsidRPr="00204D5B">
              <w:rPr>
                <w:rFonts w:ascii="Times New Roman" w:hAnsi="Times New Roman" w:cs="Times New Roman"/>
                <w:sz w:val="12"/>
                <w:szCs w:val="12"/>
              </w:rPr>
              <w:t>2234357,18</w:t>
            </w:r>
          </w:p>
        </w:tc>
        <w:tc>
          <w:tcPr>
            <w:tcW w:w="977" w:type="pct"/>
            <w:vAlign w:val="center"/>
          </w:tcPr>
          <w:p w:rsidR="00204D5B" w:rsidRPr="00204D5B" w:rsidRDefault="00204D5B" w:rsidP="00204D5B">
            <w:pPr>
              <w:spacing w:after="0" w:line="240" w:lineRule="auto"/>
              <w:jc w:val="center"/>
              <w:rPr>
                <w:rFonts w:ascii="Times New Roman" w:hAnsi="Times New Roman" w:cs="Times New Roman"/>
                <w:sz w:val="12"/>
                <w:szCs w:val="12"/>
              </w:rPr>
            </w:pPr>
            <w:r w:rsidRPr="00204D5B">
              <w:rPr>
                <w:rFonts w:ascii="Times New Roman" w:hAnsi="Times New Roman" w:cs="Times New Roman"/>
                <w:sz w:val="12"/>
                <w:szCs w:val="12"/>
              </w:rPr>
              <w:t>443065,11</w:t>
            </w:r>
          </w:p>
        </w:tc>
      </w:tr>
      <w:tr w:rsidR="00204D5B" w:rsidRPr="00204D5B" w:rsidTr="00204D5B">
        <w:tc>
          <w:tcPr>
            <w:tcW w:w="486" w:type="pct"/>
            <w:vAlign w:val="center"/>
          </w:tcPr>
          <w:p w:rsidR="00204D5B" w:rsidRPr="00204D5B" w:rsidRDefault="00204D5B" w:rsidP="00204D5B">
            <w:pPr>
              <w:spacing w:after="0" w:line="240" w:lineRule="auto"/>
              <w:jc w:val="center"/>
              <w:rPr>
                <w:rFonts w:ascii="Times New Roman" w:hAnsi="Times New Roman" w:cs="Times New Roman"/>
                <w:sz w:val="12"/>
                <w:szCs w:val="12"/>
              </w:rPr>
            </w:pPr>
            <w:r w:rsidRPr="00204D5B">
              <w:rPr>
                <w:rFonts w:ascii="Times New Roman" w:hAnsi="Times New Roman" w:cs="Times New Roman"/>
                <w:sz w:val="12"/>
                <w:szCs w:val="12"/>
              </w:rPr>
              <w:t>2</w:t>
            </w:r>
          </w:p>
        </w:tc>
        <w:tc>
          <w:tcPr>
            <w:tcW w:w="868" w:type="pct"/>
            <w:vAlign w:val="center"/>
          </w:tcPr>
          <w:p w:rsidR="00204D5B" w:rsidRPr="00204D5B" w:rsidRDefault="00204D5B" w:rsidP="00204D5B">
            <w:pPr>
              <w:spacing w:after="0" w:line="240" w:lineRule="auto"/>
              <w:jc w:val="center"/>
              <w:rPr>
                <w:rFonts w:ascii="Times New Roman" w:hAnsi="Times New Roman" w:cs="Times New Roman"/>
                <w:sz w:val="12"/>
                <w:szCs w:val="12"/>
              </w:rPr>
            </w:pPr>
            <w:r w:rsidRPr="00204D5B">
              <w:rPr>
                <w:rFonts w:ascii="Times New Roman" w:hAnsi="Times New Roman" w:cs="Times New Roman"/>
                <w:sz w:val="12"/>
                <w:szCs w:val="12"/>
              </w:rPr>
              <w:t>46</w:t>
            </w:r>
          </w:p>
        </w:tc>
        <w:tc>
          <w:tcPr>
            <w:tcW w:w="877" w:type="pct"/>
            <w:vAlign w:val="center"/>
          </w:tcPr>
          <w:p w:rsidR="00204D5B" w:rsidRPr="00204D5B" w:rsidRDefault="00204D5B" w:rsidP="00204D5B">
            <w:pPr>
              <w:spacing w:after="0" w:line="240" w:lineRule="auto"/>
              <w:jc w:val="center"/>
              <w:rPr>
                <w:rFonts w:ascii="Times New Roman" w:hAnsi="Times New Roman" w:cs="Times New Roman"/>
                <w:sz w:val="12"/>
                <w:szCs w:val="12"/>
              </w:rPr>
            </w:pPr>
            <w:r w:rsidRPr="00204D5B">
              <w:rPr>
                <w:rFonts w:ascii="Times New Roman" w:hAnsi="Times New Roman" w:cs="Times New Roman"/>
                <w:sz w:val="12"/>
                <w:szCs w:val="12"/>
              </w:rPr>
              <w:t>44°36'6"</w:t>
            </w:r>
          </w:p>
        </w:tc>
        <w:tc>
          <w:tcPr>
            <w:tcW w:w="815" w:type="pct"/>
            <w:vAlign w:val="center"/>
          </w:tcPr>
          <w:p w:rsidR="00204D5B" w:rsidRPr="00204D5B" w:rsidRDefault="00204D5B" w:rsidP="00204D5B">
            <w:pPr>
              <w:spacing w:after="0" w:line="240" w:lineRule="auto"/>
              <w:jc w:val="center"/>
              <w:rPr>
                <w:rFonts w:ascii="Times New Roman" w:hAnsi="Times New Roman" w:cs="Times New Roman"/>
                <w:sz w:val="12"/>
                <w:szCs w:val="12"/>
              </w:rPr>
            </w:pPr>
            <w:r w:rsidRPr="00204D5B">
              <w:rPr>
                <w:rFonts w:ascii="Times New Roman" w:hAnsi="Times New Roman" w:cs="Times New Roman"/>
                <w:sz w:val="12"/>
                <w:szCs w:val="12"/>
              </w:rPr>
              <w:t>10,17</w:t>
            </w:r>
          </w:p>
        </w:tc>
        <w:tc>
          <w:tcPr>
            <w:tcW w:w="977" w:type="pct"/>
            <w:vAlign w:val="center"/>
          </w:tcPr>
          <w:p w:rsidR="00204D5B" w:rsidRPr="00204D5B" w:rsidRDefault="00204D5B" w:rsidP="00204D5B">
            <w:pPr>
              <w:spacing w:after="0" w:line="240" w:lineRule="auto"/>
              <w:jc w:val="center"/>
              <w:rPr>
                <w:rFonts w:ascii="Times New Roman" w:hAnsi="Times New Roman" w:cs="Times New Roman"/>
                <w:sz w:val="12"/>
                <w:szCs w:val="12"/>
              </w:rPr>
            </w:pPr>
            <w:r w:rsidRPr="00204D5B">
              <w:rPr>
                <w:rFonts w:ascii="Times New Roman" w:hAnsi="Times New Roman" w:cs="Times New Roman"/>
                <w:sz w:val="12"/>
                <w:szCs w:val="12"/>
              </w:rPr>
              <w:t>2234350,92</w:t>
            </w:r>
          </w:p>
        </w:tc>
        <w:tc>
          <w:tcPr>
            <w:tcW w:w="977" w:type="pct"/>
            <w:vAlign w:val="center"/>
          </w:tcPr>
          <w:p w:rsidR="00204D5B" w:rsidRPr="00204D5B" w:rsidRDefault="00204D5B" w:rsidP="00204D5B">
            <w:pPr>
              <w:spacing w:after="0" w:line="240" w:lineRule="auto"/>
              <w:jc w:val="center"/>
              <w:rPr>
                <w:rFonts w:ascii="Times New Roman" w:hAnsi="Times New Roman" w:cs="Times New Roman"/>
                <w:sz w:val="12"/>
                <w:szCs w:val="12"/>
              </w:rPr>
            </w:pPr>
            <w:r w:rsidRPr="00204D5B">
              <w:rPr>
                <w:rFonts w:ascii="Times New Roman" w:hAnsi="Times New Roman" w:cs="Times New Roman"/>
                <w:sz w:val="12"/>
                <w:szCs w:val="12"/>
              </w:rPr>
              <w:t>443076,65</w:t>
            </w:r>
          </w:p>
        </w:tc>
      </w:tr>
      <w:tr w:rsidR="00204D5B" w:rsidRPr="00204D5B" w:rsidTr="00204D5B">
        <w:tc>
          <w:tcPr>
            <w:tcW w:w="486" w:type="pct"/>
            <w:vAlign w:val="center"/>
          </w:tcPr>
          <w:p w:rsidR="00204D5B" w:rsidRPr="00204D5B" w:rsidRDefault="00204D5B" w:rsidP="00204D5B">
            <w:pPr>
              <w:spacing w:after="0" w:line="240" w:lineRule="auto"/>
              <w:jc w:val="center"/>
              <w:rPr>
                <w:rFonts w:ascii="Times New Roman" w:hAnsi="Times New Roman" w:cs="Times New Roman"/>
                <w:sz w:val="12"/>
                <w:szCs w:val="12"/>
              </w:rPr>
            </w:pPr>
            <w:r w:rsidRPr="00204D5B">
              <w:rPr>
                <w:rFonts w:ascii="Times New Roman" w:hAnsi="Times New Roman" w:cs="Times New Roman"/>
                <w:sz w:val="12"/>
                <w:szCs w:val="12"/>
              </w:rPr>
              <w:t>3</w:t>
            </w:r>
          </w:p>
        </w:tc>
        <w:tc>
          <w:tcPr>
            <w:tcW w:w="868" w:type="pct"/>
            <w:vAlign w:val="center"/>
          </w:tcPr>
          <w:p w:rsidR="00204D5B" w:rsidRPr="00204D5B" w:rsidRDefault="00204D5B" w:rsidP="00204D5B">
            <w:pPr>
              <w:spacing w:after="0" w:line="240" w:lineRule="auto"/>
              <w:jc w:val="center"/>
              <w:rPr>
                <w:rFonts w:ascii="Times New Roman" w:hAnsi="Times New Roman" w:cs="Times New Roman"/>
                <w:sz w:val="12"/>
                <w:szCs w:val="12"/>
              </w:rPr>
            </w:pPr>
            <w:r w:rsidRPr="00204D5B">
              <w:rPr>
                <w:rFonts w:ascii="Times New Roman" w:hAnsi="Times New Roman" w:cs="Times New Roman"/>
                <w:sz w:val="12"/>
                <w:szCs w:val="12"/>
              </w:rPr>
              <w:t>47</w:t>
            </w:r>
          </w:p>
        </w:tc>
        <w:tc>
          <w:tcPr>
            <w:tcW w:w="877" w:type="pct"/>
            <w:vAlign w:val="center"/>
          </w:tcPr>
          <w:p w:rsidR="00204D5B" w:rsidRPr="00204D5B" w:rsidRDefault="00204D5B" w:rsidP="00204D5B">
            <w:pPr>
              <w:spacing w:after="0" w:line="240" w:lineRule="auto"/>
              <w:jc w:val="center"/>
              <w:rPr>
                <w:rFonts w:ascii="Times New Roman" w:hAnsi="Times New Roman" w:cs="Times New Roman"/>
                <w:sz w:val="12"/>
                <w:szCs w:val="12"/>
              </w:rPr>
            </w:pPr>
            <w:r w:rsidRPr="00204D5B">
              <w:rPr>
                <w:rFonts w:ascii="Times New Roman" w:hAnsi="Times New Roman" w:cs="Times New Roman"/>
                <w:sz w:val="12"/>
                <w:szCs w:val="12"/>
              </w:rPr>
              <w:t>297°56'18"</w:t>
            </w:r>
          </w:p>
        </w:tc>
        <w:tc>
          <w:tcPr>
            <w:tcW w:w="815" w:type="pct"/>
            <w:vAlign w:val="center"/>
          </w:tcPr>
          <w:p w:rsidR="00204D5B" w:rsidRPr="00204D5B" w:rsidRDefault="00204D5B" w:rsidP="00204D5B">
            <w:pPr>
              <w:spacing w:after="0" w:line="240" w:lineRule="auto"/>
              <w:jc w:val="center"/>
              <w:rPr>
                <w:rFonts w:ascii="Times New Roman" w:hAnsi="Times New Roman" w:cs="Times New Roman"/>
                <w:sz w:val="12"/>
                <w:szCs w:val="12"/>
              </w:rPr>
            </w:pPr>
            <w:r w:rsidRPr="00204D5B">
              <w:rPr>
                <w:rFonts w:ascii="Times New Roman" w:hAnsi="Times New Roman" w:cs="Times New Roman"/>
                <w:sz w:val="12"/>
                <w:szCs w:val="12"/>
              </w:rPr>
              <w:t>14,56</w:t>
            </w:r>
          </w:p>
        </w:tc>
        <w:tc>
          <w:tcPr>
            <w:tcW w:w="977" w:type="pct"/>
            <w:vAlign w:val="center"/>
          </w:tcPr>
          <w:p w:rsidR="00204D5B" w:rsidRPr="00204D5B" w:rsidRDefault="00204D5B" w:rsidP="00204D5B">
            <w:pPr>
              <w:spacing w:after="0" w:line="240" w:lineRule="auto"/>
              <w:jc w:val="center"/>
              <w:rPr>
                <w:rFonts w:ascii="Times New Roman" w:hAnsi="Times New Roman" w:cs="Times New Roman"/>
                <w:sz w:val="12"/>
                <w:szCs w:val="12"/>
              </w:rPr>
            </w:pPr>
            <w:r w:rsidRPr="00204D5B">
              <w:rPr>
                <w:rFonts w:ascii="Times New Roman" w:hAnsi="Times New Roman" w:cs="Times New Roman"/>
                <w:sz w:val="12"/>
                <w:szCs w:val="12"/>
              </w:rPr>
              <w:t>2234358,16</w:t>
            </w:r>
          </w:p>
        </w:tc>
        <w:tc>
          <w:tcPr>
            <w:tcW w:w="977" w:type="pct"/>
            <w:vAlign w:val="center"/>
          </w:tcPr>
          <w:p w:rsidR="00204D5B" w:rsidRPr="00204D5B" w:rsidRDefault="00204D5B" w:rsidP="00204D5B">
            <w:pPr>
              <w:spacing w:after="0" w:line="240" w:lineRule="auto"/>
              <w:jc w:val="center"/>
              <w:rPr>
                <w:rFonts w:ascii="Times New Roman" w:hAnsi="Times New Roman" w:cs="Times New Roman"/>
                <w:sz w:val="12"/>
                <w:szCs w:val="12"/>
              </w:rPr>
            </w:pPr>
            <w:r w:rsidRPr="00204D5B">
              <w:rPr>
                <w:rFonts w:ascii="Times New Roman" w:hAnsi="Times New Roman" w:cs="Times New Roman"/>
                <w:sz w:val="12"/>
                <w:szCs w:val="12"/>
              </w:rPr>
              <w:t>443083,79</w:t>
            </w:r>
          </w:p>
        </w:tc>
      </w:tr>
      <w:tr w:rsidR="00204D5B" w:rsidRPr="00204D5B" w:rsidTr="00204D5B">
        <w:tc>
          <w:tcPr>
            <w:tcW w:w="486" w:type="pct"/>
            <w:vAlign w:val="center"/>
          </w:tcPr>
          <w:p w:rsidR="00204D5B" w:rsidRPr="00204D5B" w:rsidRDefault="00204D5B" w:rsidP="00204D5B">
            <w:pPr>
              <w:spacing w:after="0" w:line="240" w:lineRule="auto"/>
              <w:jc w:val="center"/>
              <w:rPr>
                <w:rFonts w:ascii="Times New Roman" w:hAnsi="Times New Roman" w:cs="Times New Roman"/>
                <w:sz w:val="12"/>
                <w:szCs w:val="12"/>
              </w:rPr>
            </w:pPr>
            <w:r w:rsidRPr="00204D5B">
              <w:rPr>
                <w:rFonts w:ascii="Times New Roman" w:hAnsi="Times New Roman" w:cs="Times New Roman"/>
                <w:sz w:val="12"/>
                <w:szCs w:val="12"/>
              </w:rPr>
              <w:t>4</w:t>
            </w:r>
          </w:p>
        </w:tc>
        <w:tc>
          <w:tcPr>
            <w:tcW w:w="868" w:type="pct"/>
            <w:vAlign w:val="center"/>
          </w:tcPr>
          <w:p w:rsidR="00204D5B" w:rsidRPr="00204D5B" w:rsidRDefault="00204D5B" w:rsidP="00204D5B">
            <w:pPr>
              <w:spacing w:after="0" w:line="240" w:lineRule="auto"/>
              <w:jc w:val="center"/>
              <w:rPr>
                <w:rFonts w:ascii="Times New Roman" w:hAnsi="Times New Roman" w:cs="Times New Roman"/>
                <w:sz w:val="12"/>
                <w:szCs w:val="12"/>
              </w:rPr>
            </w:pPr>
            <w:r w:rsidRPr="00204D5B">
              <w:rPr>
                <w:rFonts w:ascii="Times New Roman" w:hAnsi="Times New Roman" w:cs="Times New Roman"/>
                <w:sz w:val="12"/>
                <w:szCs w:val="12"/>
              </w:rPr>
              <w:t>48</w:t>
            </w:r>
          </w:p>
        </w:tc>
        <w:tc>
          <w:tcPr>
            <w:tcW w:w="877" w:type="pct"/>
            <w:vAlign w:val="center"/>
          </w:tcPr>
          <w:p w:rsidR="00204D5B" w:rsidRPr="00204D5B" w:rsidRDefault="00204D5B" w:rsidP="00204D5B">
            <w:pPr>
              <w:spacing w:after="0" w:line="240" w:lineRule="auto"/>
              <w:jc w:val="center"/>
              <w:rPr>
                <w:rFonts w:ascii="Times New Roman" w:hAnsi="Times New Roman" w:cs="Times New Roman"/>
                <w:sz w:val="12"/>
                <w:szCs w:val="12"/>
              </w:rPr>
            </w:pPr>
            <w:r w:rsidRPr="00204D5B">
              <w:rPr>
                <w:rFonts w:ascii="Times New Roman" w:hAnsi="Times New Roman" w:cs="Times New Roman"/>
                <w:sz w:val="12"/>
                <w:szCs w:val="12"/>
              </w:rPr>
              <w:t>216°43'43"</w:t>
            </w:r>
          </w:p>
        </w:tc>
        <w:tc>
          <w:tcPr>
            <w:tcW w:w="815" w:type="pct"/>
            <w:vAlign w:val="center"/>
          </w:tcPr>
          <w:p w:rsidR="00204D5B" w:rsidRPr="00204D5B" w:rsidRDefault="00204D5B" w:rsidP="00204D5B">
            <w:pPr>
              <w:spacing w:after="0" w:line="240" w:lineRule="auto"/>
              <w:jc w:val="center"/>
              <w:rPr>
                <w:rFonts w:ascii="Times New Roman" w:hAnsi="Times New Roman" w:cs="Times New Roman"/>
                <w:sz w:val="12"/>
                <w:szCs w:val="12"/>
              </w:rPr>
            </w:pPr>
            <w:r w:rsidRPr="00204D5B">
              <w:rPr>
                <w:rFonts w:ascii="Times New Roman" w:hAnsi="Times New Roman" w:cs="Times New Roman"/>
                <w:sz w:val="12"/>
                <w:szCs w:val="12"/>
              </w:rPr>
              <w:t>9,73</w:t>
            </w:r>
          </w:p>
        </w:tc>
        <w:tc>
          <w:tcPr>
            <w:tcW w:w="977" w:type="pct"/>
            <w:vAlign w:val="center"/>
          </w:tcPr>
          <w:p w:rsidR="00204D5B" w:rsidRPr="00204D5B" w:rsidRDefault="00204D5B" w:rsidP="00204D5B">
            <w:pPr>
              <w:spacing w:after="0" w:line="240" w:lineRule="auto"/>
              <w:jc w:val="center"/>
              <w:rPr>
                <w:rFonts w:ascii="Times New Roman" w:hAnsi="Times New Roman" w:cs="Times New Roman"/>
                <w:sz w:val="12"/>
                <w:szCs w:val="12"/>
              </w:rPr>
            </w:pPr>
            <w:r w:rsidRPr="00204D5B">
              <w:rPr>
                <w:rFonts w:ascii="Times New Roman" w:hAnsi="Times New Roman" w:cs="Times New Roman"/>
                <w:sz w:val="12"/>
                <w:szCs w:val="12"/>
              </w:rPr>
              <w:t>2234364,98</w:t>
            </w:r>
          </w:p>
        </w:tc>
        <w:tc>
          <w:tcPr>
            <w:tcW w:w="977" w:type="pct"/>
            <w:vAlign w:val="center"/>
          </w:tcPr>
          <w:p w:rsidR="00204D5B" w:rsidRPr="00204D5B" w:rsidRDefault="00204D5B" w:rsidP="00204D5B">
            <w:pPr>
              <w:spacing w:after="0" w:line="240" w:lineRule="auto"/>
              <w:jc w:val="center"/>
              <w:rPr>
                <w:rFonts w:ascii="Times New Roman" w:hAnsi="Times New Roman" w:cs="Times New Roman"/>
                <w:sz w:val="12"/>
                <w:szCs w:val="12"/>
              </w:rPr>
            </w:pPr>
            <w:r w:rsidRPr="00204D5B">
              <w:rPr>
                <w:rFonts w:ascii="Times New Roman" w:hAnsi="Times New Roman" w:cs="Times New Roman"/>
                <w:sz w:val="12"/>
                <w:szCs w:val="12"/>
              </w:rPr>
              <w:t>443070,93</w:t>
            </w:r>
          </w:p>
        </w:tc>
      </w:tr>
      <w:tr w:rsidR="00204D5B" w:rsidRPr="00204D5B" w:rsidTr="00204D5B">
        <w:tc>
          <w:tcPr>
            <w:tcW w:w="486" w:type="pct"/>
            <w:vAlign w:val="center"/>
          </w:tcPr>
          <w:p w:rsidR="00204D5B" w:rsidRPr="00204D5B" w:rsidRDefault="00204D5B" w:rsidP="00204D5B">
            <w:pPr>
              <w:spacing w:after="0" w:line="240" w:lineRule="auto"/>
              <w:jc w:val="center"/>
              <w:rPr>
                <w:rFonts w:ascii="Times New Roman" w:hAnsi="Times New Roman" w:cs="Times New Roman"/>
                <w:sz w:val="12"/>
                <w:szCs w:val="12"/>
              </w:rPr>
            </w:pPr>
            <w:r w:rsidRPr="00204D5B">
              <w:rPr>
                <w:rFonts w:ascii="Times New Roman" w:hAnsi="Times New Roman" w:cs="Times New Roman"/>
                <w:sz w:val="12"/>
                <w:szCs w:val="12"/>
              </w:rPr>
              <w:t>5</w:t>
            </w:r>
          </w:p>
        </w:tc>
        <w:tc>
          <w:tcPr>
            <w:tcW w:w="868" w:type="pct"/>
            <w:vAlign w:val="center"/>
          </w:tcPr>
          <w:p w:rsidR="00204D5B" w:rsidRPr="00204D5B" w:rsidRDefault="00204D5B" w:rsidP="00204D5B">
            <w:pPr>
              <w:spacing w:after="0" w:line="240" w:lineRule="auto"/>
              <w:jc w:val="center"/>
              <w:rPr>
                <w:rFonts w:ascii="Times New Roman" w:hAnsi="Times New Roman" w:cs="Times New Roman"/>
                <w:sz w:val="12"/>
                <w:szCs w:val="12"/>
              </w:rPr>
            </w:pPr>
            <w:r w:rsidRPr="00204D5B">
              <w:rPr>
                <w:rFonts w:ascii="Times New Roman" w:hAnsi="Times New Roman" w:cs="Times New Roman"/>
                <w:sz w:val="12"/>
                <w:szCs w:val="12"/>
              </w:rPr>
              <w:t>45</w:t>
            </w:r>
          </w:p>
        </w:tc>
        <w:tc>
          <w:tcPr>
            <w:tcW w:w="877" w:type="pct"/>
            <w:vAlign w:val="center"/>
          </w:tcPr>
          <w:p w:rsidR="00204D5B" w:rsidRPr="00204D5B" w:rsidRDefault="00204D5B" w:rsidP="00204D5B">
            <w:pPr>
              <w:spacing w:after="0" w:line="240" w:lineRule="auto"/>
              <w:jc w:val="center"/>
              <w:rPr>
                <w:rFonts w:ascii="Times New Roman" w:hAnsi="Times New Roman" w:cs="Times New Roman"/>
                <w:sz w:val="12"/>
                <w:szCs w:val="12"/>
              </w:rPr>
            </w:pPr>
            <w:r w:rsidRPr="00204D5B">
              <w:rPr>
                <w:rFonts w:ascii="Times New Roman" w:hAnsi="Times New Roman" w:cs="Times New Roman"/>
                <w:sz w:val="12"/>
                <w:szCs w:val="12"/>
              </w:rPr>
              <w:t>118°28'41"</w:t>
            </w:r>
          </w:p>
        </w:tc>
        <w:tc>
          <w:tcPr>
            <w:tcW w:w="815" w:type="pct"/>
            <w:vAlign w:val="center"/>
          </w:tcPr>
          <w:p w:rsidR="00204D5B" w:rsidRPr="00204D5B" w:rsidRDefault="00204D5B" w:rsidP="00204D5B">
            <w:pPr>
              <w:spacing w:after="0" w:line="240" w:lineRule="auto"/>
              <w:jc w:val="center"/>
              <w:rPr>
                <w:rFonts w:ascii="Times New Roman" w:hAnsi="Times New Roman" w:cs="Times New Roman"/>
                <w:sz w:val="12"/>
                <w:szCs w:val="12"/>
              </w:rPr>
            </w:pPr>
            <w:r w:rsidRPr="00204D5B">
              <w:rPr>
                <w:rFonts w:ascii="Times New Roman" w:hAnsi="Times New Roman" w:cs="Times New Roman"/>
                <w:sz w:val="12"/>
                <w:szCs w:val="12"/>
              </w:rPr>
              <w:t>13,13</w:t>
            </w:r>
          </w:p>
        </w:tc>
        <w:tc>
          <w:tcPr>
            <w:tcW w:w="977" w:type="pct"/>
            <w:vAlign w:val="center"/>
          </w:tcPr>
          <w:p w:rsidR="00204D5B" w:rsidRPr="00204D5B" w:rsidRDefault="00204D5B" w:rsidP="00204D5B">
            <w:pPr>
              <w:spacing w:after="0" w:line="240" w:lineRule="auto"/>
              <w:jc w:val="center"/>
              <w:rPr>
                <w:rFonts w:ascii="Times New Roman" w:hAnsi="Times New Roman" w:cs="Times New Roman"/>
                <w:sz w:val="12"/>
                <w:szCs w:val="12"/>
              </w:rPr>
            </w:pPr>
            <w:r w:rsidRPr="00204D5B">
              <w:rPr>
                <w:rFonts w:ascii="Times New Roman" w:hAnsi="Times New Roman" w:cs="Times New Roman"/>
                <w:sz w:val="12"/>
                <w:szCs w:val="12"/>
              </w:rPr>
              <w:t>2234357,18</w:t>
            </w:r>
          </w:p>
        </w:tc>
        <w:tc>
          <w:tcPr>
            <w:tcW w:w="977" w:type="pct"/>
            <w:vAlign w:val="center"/>
          </w:tcPr>
          <w:p w:rsidR="00204D5B" w:rsidRPr="00204D5B" w:rsidRDefault="00204D5B" w:rsidP="00204D5B">
            <w:pPr>
              <w:spacing w:after="0" w:line="240" w:lineRule="auto"/>
              <w:jc w:val="center"/>
              <w:rPr>
                <w:rFonts w:ascii="Times New Roman" w:hAnsi="Times New Roman" w:cs="Times New Roman"/>
                <w:sz w:val="12"/>
                <w:szCs w:val="12"/>
              </w:rPr>
            </w:pPr>
            <w:r w:rsidRPr="00204D5B">
              <w:rPr>
                <w:rFonts w:ascii="Times New Roman" w:hAnsi="Times New Roman" w:cs="Times New Roman"/>
                <w:sz w:val="12"/>
                <w:szCs w:val="12"/>
              </w:rPr>
              <w:t>443065,11</w:t>
            </w:r>
          </w:p>
        </w:tc>
      </w:tr>
      <w:tr w:rsidR="00204D5B" w:rsidRPr="00204D5B" w:rsidTr="00204D5B">
        <w:tc>
          <w:tcPr>
            <w:tcW w:w="486" w:type="pct"/>
          </w:tcPr>
          <w:p w:rsidR="00204D5B" w:rsidRPr="00204D5B" w:rsidRDefault="00204D5B" w:rsidP="00204D5B">
            <w:pPr>
              <w:spacing w:after="0" w:line="240" w:lineRule="auto"/>
              <w:rPr>
                <w:rFonts w:ascii="Times New Roman" w:hAnsi="Times New Roman" w:cs="Times New Roman"/>
                <w:sz w:val="12"/>
                <w:szCs w:val="12"/>
              </w:rPr>
            </w:pPr>
          </w:p>
        </w:tc>
        <w:tc>
          <w:tcPr>
            <w:tcW w:w="868" w:type="pct"/>
          </w:tcPr>
          <w:p w:rsidR="00204D5B" w:rsidRPr="00204D5B" w:rsidRDefault="00204D5B" w:rsidP="00204D5B">
            <w:pPr>
              <w:spacing w:after="0" w:line="240" w:lineRule="auto"/>
              <w:rPr>
                <w:rFonts w:ascii="Times New Roman" w:hAnsi="Times New Roman" w:cs="Times New Roman"/>
                <w:sz w:val="12"/>
                <w:szCs w:val="12"/>
              </w:rPr>
            </w:pPr>
          </w:p>
        </w:tc>
        <w:tc>
          <w:tcPr>
            <w:tcW w:w="877" w:type="pct"/>
          </w:tcPr>
          <w:p w:rsidR="00204D5B" w:rsidRPr="00204D5B" w:rsidRDefault="00204D5B" w:rsidP="00204D5B">
            <w:pPr>
              <w:spacing w:after="0" w:line="240" w:lineRule="auto"/>
              <w:rPr>
                <w:rFonts w:ascii="Times New Roman" w:hAnsi="Times New Roman" w:cs="Times New Roman"/>
                <w:sz w:val="12"/>
                <w:szCs w:val="12"/>
              </w:rPr>
            </w:pPr>
          </w:p>
        </w:tc>
        <w:tc>
          <w:tcPr>
            <w:tcW w:w="815" w:type="pct"/>
          </w:tcPr>
          <w:p w:rsidR="00204D5B" w:rsidRPr="00204D5B" w:rsidRDefault="00204D5B" w:rsidP="00204D5B">
            <w:pPr>
              <w:spacing w:after="0" w:line="240" w:lineRule="auto"/>
              <w:rPr>
                <w:rFonts w:ascii="Times New Roman" w:hAnsi="Times New Roman" w:cs="Times New Roman"/>
                <w:sz w:val="12"/>
                <w:szCs w:val="12"/>
              </w:rPr>
            </w:pPr>
          </w:p>
        </w:tc>
        <w:tc>
          <w:tcPr>
            <w:tcW w:w="977" w:type="pct"/>
          </w:tcPr>
          <w:p w:rsidR="00204D5B" w:rsidRPr="00204D5B" w:rsidRDefault="00204D5B" w:rsidP="00204D5B">
            <w:pPr>
              <w:spacing w:after="0" w:line="240" w:lineRule="auto"/>
              <w:rPr>
                <w:rFonts w:ascii="Times New Roman" w:hAnsi="Times New Roman" w:cs="Times New Roman"/>
                <w:sz w:val="12"/>
                <w:szCs w:val="12"/>
              </w:rPr>
            </w:pPr>
          </w:p>
        </w:tc>
        <w:tc>
          <w:tcPr>
            <w:tcW w:w="977" w:type="pct"/>
          </w:tcPr>
          <w:p w:rsidR="00204D5B" w:rsidRPr="00204D5B" w:rsidRDefault="00204D5B" w:rsidP="00204D5B">
            <w:pPr>
              <w:spacing w:after="0" w:line="240" w:lineRule="auto"/>
              <w:rPr>
                <w:rFonts w:ascii="Times New Roman" w:hAnsi="Times New Roman" w:cs="Times New Roman"/>
                <w:sz w:val="12"/>
                <w:szCs w:val="12"/>
              </w:rPr>
            </w:pPr>
          </w:p>
        </w:tc>
      </w:tr>
      <w:tr w:rsidR="00204D5B" w:rsidRPr="00204D5B" w:rsidTr="00204D5B">
        <w:tc>
          <w:tcPr>
            <w:tcW w:w="486" w:type="pct"/>
            <w:vAlign w:val="center"/>
          </w:tcPr>
          <w:p w:rsidR="00204D5B" w:rsidRPr="00204D5B" w:rsidRDefault="00204D5B" w:rsidP="00204D5B">
            <w:pPr>
              <w:spacing w:after="0" w:line="240" w:lineRule="auto"/>
              <w:jc w:val="center"/>
              <w:rPr>
                <w:rFonts w:ascii="Times New Roman" w:hAnsi="Times New Roman" w:cs="Times New Roman"/>
                <w:sz w:val="12"/>
                <w:szCs w:val="12"/>
              </w:rPr>
            </w:pPr>
            <w:r w:rsidRPr="00204D5B">
              <w:rPr>
                <w:rFonts w:ascii="Times New Roman" w:hAnsi="Times New Roman" w:cs="Times New Roman"/>
                <w:sz w:val="12"/>
                <w:szCs w:val="12"/>
              </w:rPr>
              <w:t>1</w:t>
            </w:r>
          </w:p>
        </w:tc>
        <w:tc>
          <w:tcPr>
            <w:tcW w:w="868" w:type="pct"/>
            <w:vAlign w:val="center"/>
          </w:tcPr>
          <w:p w:rsidR="00204D5B" w:rsidRPr="00204D5B" w:rsidRDefault="00204D5B" w:rsidP="00204D5B">
            <w:pPr>
              <w:spacing w:after="0" w:line="240" w:lineRule="auto"/>
              <w:jc w:val="center"/>
              <w:rPr>
                <w:rFonts w:ascii="Times New Roman" w:hAnsi="Times New Roman" w:cs="Times New Roman"/>
                <w:sz w:val="12"/>
                <w:szCs w:val="12"/>
              </w:rPr>
            </w:pPr>
            <w:r w:rsidRPr="00204D5B">
              <w:rPr>
                <w:rFonts w:ascii="Times New Roman" w:hAnsi="Times New Roman" w:cs="Times New Roman"/>
                <w:sz w:val="12"/>
                <w:szCs w:val="12"/>
              </w:rPr>
              <w:t>49</w:t>
            </w:r>
          </w:p>
        </w:tc>
        <w:tc>
          <w:tcPr>
            <w:tcW w:w="877" w:type="pct"/>
            <w:vAlign w:val="center"/>
          </w:tcPr>
          <w:p w:rsidR="00204D5B" w:rsidRPr="00204D5B" w:rsidRDefault="00204D5B" w:rsidP="00204D5B">
            <w:pPr>
              <w:spacing w:after="0" w:line="240" w:lineRule="auto"/>
              <w:jc w:val="center"/>
              <w:rPr>
                <w:rFonts w:ascii="Times New Roman" w:hAnsi="Times New Roman" w:cs="Times New Roman"/>
                <w:sz w:val="12"/>
                <w:szCs w:val="12"/>
              </w:rPr>
            </w:pPr>
            <w:r w:rsidRPr="00204D5B">
              <w:rPr>
                <w:rFonts w:ascii="Times New Roman" w:hAnsi="Times New Roman" w:cs="Times New Roman"/>
                <w:sz w:val="12"/>
                <w:szCs w:val="12"/>
              </w:rPr>
              <w:t>118°18'3"</w:t>
            </w:r>
          </w:p>
        </w:tc>
        <w:tc>
          <w:tcPr>
            <w:tcW w:w="815" w:type="pct"/>
            <w:vAlign w:val="center"/>
          </w:tcPr>
          <w:p w:rsidR="00204D5B" w:rsidRPr="00204D5B" w:rsidRDefault="00204D5B" w:rsidP="00204D5B">
            <w:pPr>
              <w:spacing w:after="0" w:line="240" w:lineRule="auto"/>
              <w:jc w:val="center"/>
              <w:rPr>
                <w:rFonts w:ascii="Times New Roman" w:hAnsi="Times New Roman" w:cs="Times New Roman"/>
                <w:sz w:val="12"/>
                <w:szCs w:val="12"/>
              </w:rPr>
            </w:pPr>
            <w:r w:rsidRPr="00204D5B">
              <w:rPr>
                <w:rFonts w:ascii="Times New Roman" w:hAnsi="Times New Roman" w:cs="Times New Roman"/>
                <w:sz w:val="12"/>
                <w:szCs w:val="12"/>
              </w:rPr>
              <w:t>1,18</w:t>
            </w:r>
          </w:p>
        </w:tc>
        <w:tc>
          <w:tcPr>
            <w:tcW w:w="977" w:type="pct"/>
            <w:vAlign w:val="center"/>
          </w:tcPr>
          <w:p w:rsidR="00204D5B" w:rsidRPr="00204D5B" w:rsidRDefault="00204D5B" w:rsidP="00204D5B">
            <w:pPr>
              <w:spacing w:after="0" w:line="240" w:lineRule="auto"/>
              <w:jc w:val="center"/>
              <w:rPr>
                <w:rFonts w:ascii="Times New Roman" w:hAnsi="Times New Roman" w:cs="Times New Roman"/>
                <w:sz w:val="12"/>
                <w:szCs w:val="12"/>
              </w:rPr>
            </w:pPr>
            <w:r w:rsidRPr="00204D5B">
              <w:rPr>
                <w:rFonts w:ascii="Times New Roman" w:hAnsi="Times New Roman" w:cs="Times New Roman"/>
                <w:sz w:val="12"/>
                <w:szCs w:val="12"/>
              </w:rPr>
              <w:t>2234375,93</w:t>
            </w:r>
          </w:p>
        </w:tc>
        <w:tc>
          <w:tcPr>
            <w:tcW w:w="977" w:type="pct"/>
            <w:vAlign w:val="center"/>
          </w:tcPr>
          <w:p w:rsidR="00204D5B" w:rsidRPr="00204D5B" w:rsidRDefault="00204D5B" w:rsidP="00204D5B">
            <w:pPr>
              <w:spacing w:after="0" w:line="240" w:lineRule="auto"/>
              <w:jc w:val="center"/>
              <w:rPr>
                <w:rFonts w:ascii="Times New Roman" w:hAnsi="Times New Roman" w:cs="Times New Roman"/>
                <w:sz w:val="12"/>
                <w:szCs w:val="12"/>
              </w:rPr>
            </w:pPr>
            <w:r w:rsidRPr="00204D5B">
              <w:rPr>
                <w:rFonts w:ascii="Times New Roman" w:hAnsi="Times New Roman" w:cs="Times New Roman"/>
                <w:sz w:val="12"/>
                <w:szCs w:val="12"/>
              </w:rPr>
              <w:t>443030,52</w:t>
            </w:r>
          </w:p>
        </w:tc>
      </w:tr>
      <w:tr w:rsidR="00204D5B" w:rsidRPr="00204D5B" w:rsidTr="00204D5B">
        <w:tc>
          <w:tcPr>
            <w:tcW w:w="486" w:type="pct"/>
            <w:vAlign w:val="center"/>
          </w:tcPr>
          <w:p w:rsidR="00204D5B" w:rsidRPr="00204D5B" w:rsidRDefault="00204D5B" w:rsidP="00204D5B">
            <w:pPr>
              <w:spacing w:after="0" w:line="240" w:lineRule="auto"/>
              <w:jc w:val="center"/>
              <w:rPr>
                <w:rFonts w:ascii="Times New Roman" w:hAnsi="Times New Roman" w:cs="Times New Roman"/>
                <w:sz w:val="12"/>
                <w:szCs w:val="12"/>
              </w:rPr>
            </w:pPr>
            <w:r w:rsidRPr="00204D5B">
              <w:rPr>
                <w:rFonts w:ascii="Times New Roman" w:hAnsi="Times New Roman" w:cs="Times New Roman"/>
                <w:sz w:val="12"/>
                <w:szCs w:val="12"/>
              </w:rPr>
              <w:t>2</w:t>
            </w:r>
          </w:p>
        </w:tc>
        <w:tc>
          <w:tcPr>
            <w:tcW w:w="868" w:type="pct"/>
            <w:vAlign w:val="center"/>
          </w:tcPr>
          <w:p w:rsidR="00204D5B" w:rsidRPr="00204D5B" w:rsidRDefault="00204D5B" w:rsidP="00204D5B">
            <w:pPr>
              <w:spacing w:after="0" w:line="240" w:lineRule="auto"/>
              <w:jc w:val="center"/>
              <w:rPr>
                <w:rFonts w:ascii="Times New Roman" w:hAnsi="Times New Roman" w:cs="Times New Roman"/>
                <w:sz w:val="12"/>
                <w:szCs w:val="12"/>
              </w:rPr>
            </w:pPr>
            <w:r w:rsidRPr="00204D5B">
              <w:rPr>
                <w:rFonts w:ascii="Times New Roman" w:hAnsi="Times New Roman" w:cs="Times New Roman"/>
                <w:sz w:val="12"/>
                <w:szCs w:val="12"/>
              </w:rPr>
              <w:t>50</w:t>
            </w:r>
          </w:p>
        </w:tc>
        <w:tc>
          <w:tcPr>
            <w:tcW w:w="877" w:type="pct"/>
            <w:vAlign w:val="center"/>
          </w:tcPr>
          <w:p w:rsidR="00204D5B" w:rsidRPr="00204D5B" w:rsidRDefault="00204D5B" w:rsidP="00204D5B">
            <w:pPr>
              <w:spacing w:after="0" w:line="240" w:lineRule="auto"/>
              <w:jc w:val="center"/>
              <w:rPr>
                <w:rFonts w:ascii="Times New Roman" w:hAnsi="Times New Roman" w:cs="Times New Roman"/>
                <w:sz w:val="12"/>
                <w:szCs w:val="12"/>
              </w:rPr>
            </w:pPr>
            <w:r w:rsidRPr="00204D5B">
              <w:rPr>
                <w:rFonts w:ascii="Times New Roman" w:hAnsi="Times New Roman" w:cs="Times New Roman"/>
                <w:sz w:val="12"/>
                <w:szCs w:val="12"/>
              </w:rPr>
              <w:t>90°0'0"</w:t>
            </w:r>
          </w:p>
        </w:tc>
        <w:tc>
          <w:tcPr>
            <w:tcW w:w="815" w:type="pct"/>
            <w:vAlign w:val="center"/>
          </w:tcPr>
          <w:p w:rsidR="00204D5B" w:rsidRPr="00204D5B" w:rsidRDefault="00204D5B" w:rsidP="00204D5B">
            <w:pPr>
              <w:spacing w:after="0" w:line="240" w:lineRule="auto"/>
              <w:jc w:val="center"/>
              <w:rPr>
                <w:rFonts w:ascii="Times New Roman" w:hAnsi="Times New Roman" w:cs="Times New Roman"/>
                <w:sz w:val="12"/>
                <w:szCs w:val="12"/>
              </w:rPr>
            </w:pPr>
            <w:r w:rsidRPr="00204D5B">
              <w:rPr>
                <w:rFonts w:ascii="Times New Roman" w:hAnsi="Times New Roman" w:cs="Times New Roman"/>
                <w:sz w:val="12"/>
                <w:szCs w:val="12"/>
              </w:rPr>
              <w:t>0,01</w:t>
            </w:r>
          </w:p>
        </w:tc>
        <w:tc>
          <w:tcPr>
            <w:tcW w:w="977" w:type="pct"/>
            <w:vAlign w:val="center"/>
          </w:tcPr>
          <w:p w:rsidR="00204D5B" w:rsidRPr="00204D5B" w:rsidRDefault="00204D5B" w:rsidP="00204D5B">
            <w:pPr>
              <w:spacing w:after="0" w:line="240" w:lineRule="auto"/>
              <w:jc w:val="center"/>
              <w:rPr>
                <w:rFonts w:ascii="Times New Roman" w:hAnsi="Times New Roman" w:cs="Times New Roman"/>
                <w:sz w:val="12"/>
                <w:szCs w:val="12"/>
              </w:rPr>
            </w:pPr>
            <w:r w:rsidRPr="00204D5B">
              <w:rPr>
                <w:rFonts w:ascii="Times New Roman" w:hAnsi="Times New Roman" w:cs="Times New Roman"/>
                <w:sz w:val="12"/>
                <w:szCs w:val="12"/>
              </w:rPr>
              <w:t>2234375,37</w:t>
            </w:r>
          </w:p>
        </w:tc>
        <w:tc>
          <w:tcPr>
            <w:tcW w:w="977" w:type="pct"/>
            <w:vAlign w:val="center"/>
          </w:tcPr>
          <w:p w:rsidR="00204D5B" w:rsidRPr="00204D5B" w:rsidRDefault="00204D5B" w:rsidP="00204D5B">
            <w:pPr>
              <w:spacing w:after="0" w:line="240" w:lineRule="auto"/>
              <w:jc w:val="center"/>
              <w:rPr>
                <w:rFonts w:ascii="Times New Roman" w:hAnsi="Times New Roman" w:cs="Times New Roman"/>
                <w:sz w:val="12"/>
                <w:szCs w:val="12"/>
              </w:rPr>
            </w:pPr>
            <w:r w:rsidRPr="00204D5B">
              <w:rPr>
                <w:rFonts w:ascii="Times New Roman" w:hAnsi="Times New Roman" w:cs="Times New Roman"/>
                <w:sz w:val="12"/>
                <w:szCs w:val="12"/>
              </w:rPr>
              <w:t>443031,56</w:t>
            </w:r>
          </w:p>
        </w:tc>
      </w:tr>
      <w:tr w:rsidR="00204D5B" w:rsidRPr="00204D5B" w:rsidTr="00204D5B">
        <w:tc>
          <w:tcPr>
            <w:tcW w:w="486" w:type="pct"/>
            <w:vAlign w:val="center"/>
          </w:tcPr>
          <w:p w:rsidR="00204D5B" w:rsidRPr="00204D5B" w:rsidRDefault="00204D5B" w:rsidP="00204D5B">
            <w:pPr>
              <w:spacing w:after="0" w:line="240" w:lineRule="auto"/>
              <w:jc w:val="center"/>
              <w:rPr>
                <w:rFonts w:ascii="Times New Roman" w:hAnsi="Times New Roman" w:cs="Times New Roman"/>
                <w:sz w:val="12"/>
                <w:szCs w:val="12"/>
              </w:rPr>
            </w:pPr>
            <w:r w:rsidRPr="00204D5B">
              <w:rPr>
                <w:rFonts w:ascii="Times New Roman" w:hAnsi="Times New Roman" w:cs="Times New Roman"/>
                <w:sz w:val="12"/>
                <w:szCs w:val="12"/>
              </w:rPr>
              <w:t>3</w:t>
            </w:r>
          </w:p>
        </w:tc>
        <w:tc>
          <w:tcPr>
            <w:tcW w:w="868" w:type="pct"/>
            <w:vAlign w:val="center"/>
          </w:tcPr>
          <w:p w:rsidR="00204D5B" w:rsidRPr="00204D5B" w:rsidRDefault="00204D5B" w:rsidP="00204D5B">
            <w:pPr>
              <w:spacing w:after="0" w:line="240" w:lineRule="auto"/>
              <w:jc w:val="center"/>
              <w:rPr>
                <w:rFonts w:ascii="Times New Roman" w:hAnsi="Times New Roman" w:cs="Times New Roman"/>
                <w:sz w:val="12"/>
                <w:szCs w:val="12"/>
              </w:rPr>
            </w:pPr>
            <w:r w:rsidRPr="00204D5B">
              <w:rPr>
                <w:rFonts w:ascii="Times New Roman" w:hAnsi="Times New Roman" w:cs="Times New Roman"/>
                <w:sz w:val="12"/>
                <w:szCs w:val="12"/>
              </w:rPr>
              <w:t>51</w:t>
            </w:r>
          </w:p>
        </w:tc>
        <w:tc>
          <w:tcPr>
            <w:tcW w:w="877" w:type="pct"/>
            <w:vAlign w:val="center"/>
          </w:tcPr>
          <w:p w:rsidR="00204D5B" w:rsidRPr="00204D5B" w:rsidRDefault="00204D5B" w:rsidP="00204D5B">
            <w:pPr>
              <w:spacing w:after="0" w:line="240" w:lineRule="auto"/>
              <w:jc w:val="center"/>
              <w:rPr>
                <w:rFonts w:ascii="Times New Roman" w:hAnsi="Times New Roman" w:cs="Times New Roman"/>
                <w:sz w:val="12"/>
                <w:szCs w:val="12"/>
              </w:rPr>
            </w:pPr>
            <w:r w:rsidRPr="00204D5B">
              <w:rPr>
                <w:rFonts w:ascii="Times New Roman" w:hAnsi="Times New Roman" w:cs="Times New Roman"/>
                <w:sz w:val="12"/>
                <w:szCs w:val="12"/>
              </w:rPr>
              <w:t>118°29'11"</w:t>
            </w:r>
          </w:p>
        </w:tc>
        <w:tc>
          <w:tcPr>
            <w:tcW w:w="815" w:type="pct"/>
            <w:vAlign w:val="center"/>
          </w:tcPr>
          <w:p w:rsidR="00204D5B" w:rsidRPr="00204D5B" w:rsidRDefault="00204D5B" w:rsidP="00204D5B">
            <w:pPr>
              <w:spacing w:after="0" w:line="240" w:lineRule="auto"/>
              <w:jc w:val="center"/>
              <w:rPr>
                <w:rFonts w:ascii="Times New Roman" w:hAnsi="Times New Roman" w:cs="Times New Roman"/>
                <w:sz w:val="12"/>
                <w:szCs w:val="12"/>
              </w:rPr>
            </w:pPr>
            <w:r w:rsidRPr="00204D5B">
              <w:rPr>
                <w:rFonts w:ascii="Times New Roman" w:hAnsi="Times New Roman" w:cs="Times New Roman"/>
                <w:sz w:val="12"/>
                <w:szCs w:val="12"/>
              </w:rPr>
              <w:t>14,01</w:t>
            </w:r>
          </w:p>
        </w:tc>
        <w:tc>
          <w:tcPr>
            <w:tcW w:w="977" w:type="pct"/>
            <w:vAlign w:val="center"/>
          </w:tcPr>
          <w:p w:rsidR="00204D5B" w:rsidRPr="00204D5B" w:rsidRDefault="00204D5B" w:rsidP="00204D5B">
            <w:pPr>
              <w:spacing w:after="0" w:line="240" w:lineRule="auto"/>
              <w:jc w:val="center"/>
              <w:rPr>
                <w:rFonts w:ascii="Times New Roman" w:hAnsi="Times New Roman" w:cs="Times New Roman"/>
                <w:sz w:val="12"/>
                <w:szCs w:val="12"/>
              </w:rPr>
            </w:pPr>
            <w:r w:rsidRPr="00204D5B">
              <w:rPr>
                <w:rFonts w:ascii="Times New Roman" w:hAnsi="Times New Roman" w:cs="Times New Roman"/>
                <w:sz w:val="12"/>
                <w:szCs w:val="12"/>
              </w:rPr>
              <w:t>2234375,37</w:t>
            </w:r>
          </w:p>
        </w:tc>
        <w:tc>
          <w:tcPr>
            <w:tcW w:w="977" w:type="pct"/>
            <w:vAlign w:val="center"/>
          </w:tcPr>
          <w:p w:rsidR="00204D5B" w:rsidRPr="00204D5B" w:rsidRDefault="00204D5B" w:rsidP="00204D5B">
            <w:pPr>
              <w:spacing w:after="0" w:line="240" w:lineRule="auto"/>
              <w:jc w:val="center"/>
              <w:rPr>
                <w:rFonts w:ascii="Times New Roman" w:hAnsi="Times New Roman" w:cs="Times New Roman"/>
                <w:sz w:val="12"/>
                <w:szCs w:val="12"/>
              </w:rPr>
            </w:pPr>
            <w:r w:rsidRPr="00204D5B">
              <w:rPr>
                <w:rFonts w:ascii="Times New Roman" w:hAnsi="Times New Roman" w:cs="Times New Roman"/>
                <w:sz w:val="12"/>
                <w:szCs w:val="12"/>
              </w:rPr>
              <w:t>443031,57</w:t>
            </w:r>
          </w:p>
        </w:tc>
      </w:tr>
      <w:tr w:rsidR="00204D5B" w:rsidRPr="00204D5B" w:rsidTr="00204D5B">
        <w:tc>
          <w:tcPr>
            <w:tcW w:w="486" w:type="pct"/>
            <w:vAlign w:val="center"/>
          </w:tcPr>
          <w:p w:rsidR="00204D5B" w:rsidRPr="00204D5B" w:rsidRDefault="00204D5B" w:rsidP="00204D5B">
            <w:pPr>
              <w:spacing w:after="0" w:line="240" w:lineRule="auto"/>
              <w:jc w:val="center"/>
              <w:rPr>
                <w:rFonts w:ascii="Times New Roman" w:hAnsi="Times New Roman" w:cs="Times New Roman"/>
                <w:sz w:val="12"/>
                <w:szCs w:val="12"/>
              </w:rPr>
            </w:pPr>
            <w:r w:rsidRPr="00204D5B">
              <w:rPr>
                <w:rFonts w:ascii="Times New Roman" w:hAnsi="Times New Roman" w:cs="Times New Roman"/>
                <w:sz w:val="12"/>
                <w:szCs w:val="12"/>
              </w:rPr>
              <w:t>4</w:t>
            </w:r>
          </w:p>
        </w:tc>
        <w:tc>
          <w:tcPr>
            <w:tcW w:w="868" w:type="pct"/>
            <w:vAlign w:val="center"/>
          </w:tcPr>
          <w:p w:rsidR="00204D5B" w:rsidRPr="00204D5B" w:rsidRDefault="00204D5B" w:rsidP="00204D5B">
            <w:pPr>
              <w:spacing w:after="0" w:line="240" w:lineRule="auto"/>
              <w:jc w:val="center"/>
              <w:rPr>
                <w:rFonts w:ascii="Times New Roman" w:hAnsi="Times New Roman" w:cs="Times New Roman"/>
                <w:sz w:val="12"/>
                <w:szCs w:val="12"/>
              </w:rPr>
            </w:pPr>
            <w:r w:rsidRPr="00204D5B">
              <w:rPr>
                <w:rFonts w:ascii="Times New Roman" w:hAnsi="Times New Roman" w:cs="Times New Roman"/>
                <w:sz w:val="12"/>
                <w:szCs w:val="12"/>
              </w:rPr>
              <w:t>52</w:t>
            </w:r>
          </w:p>
        </w:tc>
        <w:tc>
          <w:tcPr>
            <w:tcW w:w="877" w:type="pct"/>
            <w:vAlign w:val="center"/>
          </w:tcPr>
          <w:p w:rsidR="00204D5B" w:rsidRPr="00204D5B" w:rsidRDefault="00204D5B" w:rsidP="00204D5B">
            <w:pPr>
              <w:spacing w:after="0" w:line="240" w:lineRule="auto"/>
              <w:jc w:val="center"/>
              <w:rPr>
                <w:rFonts w:ascii="Times New Roman" w:hAnsi="Times New Roman" w:cs="Times New Roman"/>
                <w:sz w:val="12"/>
                <w:szCs w:val="12"/>
              </w:rPr>
            </w:pPr>
            <w:r w:rsidRPr="00204D5B">
              <w:rPr>
                <w:rFonts w:ascii="Times New Roman" w:hAnsi="Times New Roman" w:cs="Times New Roman"/>
                <w:sz w:val="12"/>
                <w:szCs w:val="12"/>
              </w:rPr>
              <w:t>44°57'34"</w:t>
            </w:r>
          </w:p>
        </w:tc>
        <w:tc>
          <w:tcPr>
            <w:tcW w:w="815" w:type="pct"/>
            <w:vAlign w:val="center"/>
          </w:tcPr>
          <w:p w:rsidR="00204D5B" w:rsidRPr="00204D5B" w:rsidRDefault="00204D5B" w:rsidP="00204D5B">
            <w:pPr>
              <w:spacing w:after="0" w:line="240" w:lineRule="auto"/>
              <w:jc w:val="center"/>
              <w:rPr>
                <w:rFonts w:ascii="Times New Roman" w:hAnsi="Times New Roman" w:cs="Times New Roman"/>
                <w:sz w:val="12"/>
                <w:szCs w:val="12"/>
              </w:rPr>
            </w:pPr>
            <w:r w:rsidRPr="00204D5B">
              <w:rPr>
                <w:rFonts w:ascii="Times New Roman" w:hAnsi="Times New Roman" w:cs="Times New Roman"/>
                <w:sz w:val="12"/>
                <w:szCs w:val="12"/>
              </w:rPr>
              <w:t>9,98</w:t>
            </w:r>
          </w:p>
        </w:tc>
        <w:tc>
          <w:tcPr>
            <w:tcW w:w="977" w:type="pct"/>
            <w:vAlign w:val="center"/>
          </w:tcPr>
          <w:p w:rsidR="00204D5B" w:rsidRPr="00204D5B" w:rsidRDefault="00204D5B" w:rsidP="00204D5B">
            <w:pPr>
              <w:spacing w:after="0" w:line="240" w:lineRule="auto"/>
              <w:jc w:val="center"/>
              <w:rPr>
                <w:rFonts w:ascii="Times New Roman" w:hAnsi="Times New Roman" w:cs="Times New Roman"/>
                <w:sz w:val="12"/>
                <w:szCs w:val="12"/>
              </w:rPr>
            </w:pPr>
            <w:r w:rsidRPr="00204D5B">
              <w:rPr>
                <w:rFonts w:ascii="Times New Roman" w:hAnsi="Times New Roman" w:cs="Times New Roman"/>
                <w:sz w:val="12"/>
                <w:szCs w:val="12"/>
              </w:rPr>
              <w:t>2234368,69</w:t>
            </w:r>
          </w:p>
        </w:tc>
        <w:tc>
          <w:tcPr>
            <w:tcW w:w="977" w:type="pct"/>
            <w:vAlign w:val="center"/>
          </w:tcPr>
          <w:p w:rsidR="00204D5B" w:rsidRPr="00204D5B" w:rsidRDefault="00204D5B" w:rsidP="00204D5B">
            <w:pPr>
              <w:spacing w:after="0" w:line="240" w:lineRule="auto"/>
              <w:jc w:val="center"/>
              <w:rPr>
                <w:rFonts w:ascii="Times New Roman" w:hAnsi="Times New Roman" w:cs="Times New Roman"/>
                <w:sz w:val="12"/>
                <w:szCs w:val="12"/>
              </w:rPr>
            </w:pPr>
            <w:r w:rsidRPr="00204D5B">
              <w:rPr>
                <w:rFonts w:ascii="Times New Roman" w:hAnsi="Times New Roman" w:cs="Times New Roman"/>
                <w:sz w:val="12"/>
                <w:szCs w:val="12"/>
              </w:rPr>
              <w:t>443043,88</w:t>
            </w:r>
          </w:p>
        </w:tc>
      </w:tr>
      <w:tr w:rsidR="00204D5B" w:rsidRPr="00204D5B" w:rsidTr="00204D5B">
        <w:tc>
          <w:tcPr>
            <w:tcW w:w="486" w:type="pct"/>
            <w:vAlign w:val="center"/>
          </w:tcPr>
          <w:p w:rsidR="00204D5B" w:rsidRPr="00204D5B" w:rsidRDefault="00204D5B" w:rsidP="00204D5B">
            <w:pPr>
              <w:spacing w:after="0" w:line="240" w:lineRule="auto"/>
              <w:jc w:val="center"/>
              <w:rPr>
                <w:rFonts w:ascii="Times New Roman" w:hAnsi="Times New Roman" w:cs="Times New Roman"/>
                <w:sz w:val="12"/>
                <w:szCs w:val="12"/>
              </w:rPr>
            </w:pPr>
            <w:r w:rsidRPr="00204D5B">
              <w:rPr>
                <w:rFonts w:ascii="Times New Roman" w:hAnsi="Times New Roman" w:cs="Times New Roman"/>
                <w:sz w:val="12"/>
                <w:szCs w:val="12"/>
              </w:rPr>
              <w:t>5</w:t>
            </w:r>
          </w:p>
        </w:tc>
        <w:tc>
          <w:tcPr>
            <w:tcW w:w="868" w:type="pct"/>
            <w:vAlign w:val="center"/>
          </w:tcPr>
          <w:p w:rsidR="00204D5B" w:rsidRPr="00204D5B" w:rsidRDefault="00204D5B" w:rsidP="00204D5B">
            <w:pPr>
              <w:spacing w:after="0" w:line="240" w:lineRule="auto"/>
              <w:jc w:val="center"/>
              <w:rPr>
                <w:rFonts w:ascii="Times New Roman" w:hAnsi="Times New Roman" w:cs="Times New Roman"/>
                <w:sz w:val="12"/>
                <w:szCs w:val="12"/>
              </w:rPr>
            </w:pPr>
            <w:r w:rsidRPr="00204D5B">
              <w:rPr>
                <w:rFonts w:ascii="Times New Roman" w:hAnsi="Times New Roman" w:cs="Times New Roman"/>
                <w:sz w:val="12"/>
                <w:szCs w:val="12"/>
              </w:rPr>
              <w:t>53</w:t>
            </w:r>
          </w:p>
        </w:tc>
        <w:tc>
          <w:tcPr>
            <w:tcW w:w="877" w:type="pct"/>
            <w:vAlign w:val="center"/>
          </w:tcPr>
          <w:p w:rsidR="00204D5B" w:rsidRPr="00204D5B" w:rsidRDefault="00204D5B" w:rsidP="00204D5B">
            <w:pPr>
              <w:spacing w:after="0" w:line="240" w:lineRule="auto"/>
              <w:jc w:val="center"/>
              <w:rPr>
                <w:rFonts w:ascii="Times New Roman" w:hAnsi="Times New Roman" w:cs="Times New Roman"/>
                <w:sz w:val="12"/>
                <w:szCs w:val="12"/>
              </w:rPr>
            </w:pPr>
            <w:r w:rsidRPr="00204D5B">
              <w:rPr>
                <w:rFonts w:ascii="Times New Roman" w:hAnsi="Times New Roman" w:cs="Times New Roman"/>
                <w:sz w:val="12"/>
                <w:szCs w:val="12"/>
              </w:rPr>
              <w:t>298°30'43"</w:t>
            </w:r>
          </w:p>
        </w:tc>
        <w:tc>
          <w:tcPr>
            <w:tcW w:w="815" w:type="pct"/>
            <w:vAlign w:val="center"/>
          </w:tcPr>
          <w:p w:rsidR="00204D5B" w:rsidRPr="00204D5B" w:rsidRDefault="00204D5B" w:rsidP="00204D5B">
            <w:pPr>
              <w:spacing w:after="0" w:line="240" w:lineRule="auto"/>
              <w:jc w:val="center"/>
              <w:rPr>
                <w:rFonts w:ascii="Times New Roman" w:hAnsi="Times New Roman" w:cs="Times New Roman"/>
                <w:sz w:val="12"/>
                <w:szCs w:val="12"/>
              </w:rPr>
            </w:pPr>
            <w:r w:rsidRPr="00204D5B">
              <w:rPr>
                <w:rFonts w:ascii="Times New Roman" w:hAnsi="Times New Roman" w:cs="Times New Roman"/>
                <w:sz w:val="12"/>
                <w:szCs w:val="12"/>
              </w:rPr>
              <w:t>14,87</w:t>
            </w:r>
          </w:p>
        </w:tc>
        <w:tc>
          <w:tcPr>
            <w:tcW w:w="977" w:type="pct"/>
            <w:vAlign w:val="center"/>
          </w:tcPr>
          <w:p w:rsidR="00204D5B" w:rsidRPr="00204D5B" w:rsidRDefault="00204D5B" w:rsidP="00204D5B">
            <w:pPr>
              <w:spacing w:after="0" w:line="240" w:lineRule="auto"/>
              <w:jc w:val="center"/>
              <w:rPr>
                <w:rFonts w:ascii="Times New Roman" w:hAnsi="Times New Roman" w:cs="Times New Roman"/>
                <w:sz w:val="12"/>
                <w:szCs w:val="12"/>
              </w:rPr>
            </w:pPr>
            <w:r w:rsidRPr="00204D5B">
              <w:rPr>
                <w:rFonts w:ascii="Times New Roman" w:hAnsi="Times New Roman" w:cs="Times New Roman"/>
                <w:sz w:val="12"/>
                <w:szCs w:val="12"/>
              </w:rPr>
              <w:t>2234375,75</w:t>
            </w:r>
          </w:p>
        </w:tc>
        <w:tc>
          <w:tcPr>
            <w:tcW w:w="977" w:type="pct"/>
            <w:vAlign w:val="center"/>
          </w:tcPr>
          <w:p w:rsidR="00204D5B" w:rsidRPr="00204D5B" w:rsidRDefault="00204D5B" w:rsidP="00204D5B">
            <w:pPr>
              <w:spacing w:after="0" w:line="240" w:lineRule="auto"/>
              <w:jc w:val="center"/>
              <w:rPr>
                <w:rFonts w:ascii="Times New Roman" w:hAnsi="Times New Roman" w:cs="Times New Roman"/>
                <w:sz w:val="12"/>
                <w:szCs w:val="12"/>
              </w:rPr>
            </w:pPr>
            <w:r w:rsidRPr="00204D5B">
              <w:rPr>
                <w:rFonts w:ascii="Times New Roman" w:hAnsi="Times New Roman" w:cs="Times New Roman"/>
                <w:sz w:val="12"/>
                <w:szCs w:val="12"/>
              </w:rPr>
              <w:t>443050,93</w:t>
            </w:r>
          </w:p>
        </w:tc>
      </w:tr>
      <w:tr w:rsidR="00204D5B" w:rsidRPr="00204D5B" w:rsidTr="00204D5B">
        <w:tc>
          <w:tcPr>
            <w:tcW w:w="486" w:type="pct"/>
            <w:vAlign w:val="center"/>
          </w:tcPr>
          <w:p w:rsidR="00204D5B" w:rsidRPr="00204D5B" w:rsidRDefault="00204D5B" w:rsidP="00204D5B">
            <w:pPr>
              <w:spacing w:after="0" w:line="240" w:lineRule="auto"/>
              <w:jc w:val="center"/>
              <w:rPr>
                <w:rFonts w:ascii="Times New Roman" w:hAnsi="Times New Roman" w:cs="Times New Roman"/>
                <w:sz w:val="12"/>
                <w:szCs w:val="12"/>
              </w:rPr>
            </w:pPr>
            <w:r w:rsidRPr="00204D5B">
              <w:rPr>
                <w:rFonts w:ascii="Times New Roman" w:hAnsi="Times New Roman" w:cs="Times New Roman"/>
                <w:sz w:val="12"/>
                <w:szCs w:val="12"/>
              </w:rPr>
              <w:t>6</w:t>
            </w:r>
          </w:p>
        </w:tc>
        <w:tc>
          <w:tcPr>
            <w:tcW w:w="868" w:type="pct"/>
            <w:vAlign w:val="center"/>
          </w:tcPr>
          <w:p w:rsidR="00204D5B" w:rsidRPr="00204D5B" w:rsidRDefault="00204D5B" w:rsidP="00204D5B">
            <w:pPr>
              <w:spacing w:after="0" w:line="240" w:lineRule="auto"/>
              <w:jc w:val="center"/>
              <w:rPr>
                <w:rFonts w:ascii="Times New Roman" w:hAnsi="Times New Roman" w:cs="Times New Roman"/>
                <w:sz w:val="12"/>
                <w:szCs w:val="12"/>
              </w:rPr>
            </w:pPr>
            <w:r w:rsidRPr="00204D5B">
              <w:rPr>
                <w:rFonts w:ascii="Times New Roman" w:hAnsi="Times New Roman" w:cs="Times New Roman"/>
                <w:sz w:val="12"/>
                <w:szCs w:val="12"/>
              </w:rPr>
              <w:t>54</w:t>
            </w:r>
          </w:p>
        </w:tc>
        <w:tc>
          <w:tcPr>
            <w:tcW w:w="877" w:type="pct"/>
            <w:vAlign w:val="center"/>
          </w:tcPr>
          <w:p w:rsidR="00204D5B" w:rsidRPr="00204D5B" w:rsidRDefault="00204D5B" w:rsidP="00204D5B">
            <w:pPr>
              <w:spacing w:after="0" w:line="240" w:lineRule="auto"/>
              <w:jc w:val="center"/>
              <w:rPr>
                <w:rFonts w:ascii="Times New Roman" w:hAnsi="Times New Roman" w:cs="Times New Roman"/>
                <w:sz w:val="12"/>
                <w:szCs w:val="12"/>
              </w:rPr>
            </w:pPr>
            <w:r w:rsidRPr="00204D5B">
              <w:rPr>
                <w:rFonts w:ascii="Times New Roman" w:hAnsi="Times New Roman" w:cs="Times New Roman"/>
                <w:sz w:val="12"/>
                <w:szCs w:val="12"/>
              </w:rPr>
              <w:t>298°38'39"</w:t>
            </w:r>
          </w:p>
        </w:tc>
        <w:tc>
          <w:tcPr>
            <w:tcW w:w="815" w:type="pct"/>
            <w:vAlign w:val="center"/>
          </w:tcPr>
          <w:p w:rsidR="00204D5B" w:rsidRPr="00204D5B" w:rsidRDefault="00204D5B" w:rsidP="00204D5B">
            <w:pPr>
              <w:spacing w:after="0" w:line="240" w:lineRule="auto"/>
              <w:jc w:val="center"/>
              <w:rPr>
                <w:rFonts w:ascii="Times New Roman" w:hAnsi="Times New Roman" w:cs="Times New Roman"/>
                <w:sz w:val="12"/>
                <w:szCs w:val="12"/>
              </w:rPr>
            </w:pPr>
            <w:r w:rsidRPr="00204D5B">
              <w:rPr>
                <w:rFonts w:ascii="Times New Roman" w:hAnsi="Times New Roman" w:cs="Times New Roman"/>
                <w:sz w:val="12"/>
                <w:szCs w:val="12"/>
              </w:rPr>
              <w:t>1,36</w:t>
            </w:r>
          </w:p>
        </w:tc>
        <w:tc>
          <w:tcPr>
            <w:tcW w:w="977" w:type="pct"/>
            <w:vAlign w:val="center"/>
          </w:tcPr>
          <w:p w:rsidR="00204D5B" w:rsidRPr="00204D5B" w:rsidRDefault="00204D5B" w:rsidP="00204D5B">
            <w:pPr>
              <w:spacing w:after="0" w:line="240" w:lineRule="auto"/>
              <w:jc w:val="center"/>
              <w:rPr>
                <w:rFonts w:ascii="Times New Roman" w:hAnsi="Times New Roman" w:cs="Times New Roman"/>
                <w:sz w:val="12"/>
                <w:szCs w:val="12"/>
              </w:rPr>
            </w:pPr>
            <w:r w:rsidRPr="00204D5B">
              <w:rPr>
                <w:rFonts w:ascii="Times New Roman" w:hAnsi="Times New Roman" w:cs="Times New Roman"/>
                <w:sz w:val="12"/>
                <w:szCs w:val="12"/>
              </w:rPr>
              <w:t>2234382,85</w:t>
            </w:r>
          </w:p>
        </w:tc>
        <w:tc>
          <w:tcPr>
            <w:tcW w:w="977" w:type="pct"/>
            <w:vAlign w:val="center"/>
          </w:tcPr>
          <w:p w:rsidR="00204D5B" w:rsidRPr="00204D5B" w:rsidRDefault="00204D5B" w:rsidP="00204D5B">
            <w:pPr>
              <w:spacing w:after="0" w:line="240" w:lineRule="auto"/>
              <w:jc w:val="center"/>
              <w:rPr>
                <w:rFonts w:ascii="Times New Roman" w:hAnsi="Times New Roman" w:cs="Times New Roman"/>
                <w:sz w:val="12"/>
                <w:szCs w:val="12"/>
              </w:rPr>
            </w:pPr>
            <w:r w:rsidRPr="00204D5B">
              <w:rPr>
                <w:rFonts w:ascii="Times New Roman" w:hAnsi="Times New Roman" w:cs="Times New Roman"/>
                <w:sz w:val="12"/>
                <w:szCs w:val="12"/>
              </w:rPr>
              <w:t>443037,86</w:t>
            </w:r>
          </w:p>
        </w:tc>
      </w:tr>
      <w:tr w:rsidR="00204D5B" w:rsidRPr="00204D5B" w:rsidTr="00204D5B">
        <w:tc>
          <w:tcPr>
            <w:tcW w:w="486" w:type="pct"/>
            <w:vAlign w:val="center"/>
          </w:tcPr>
          <w:p w:rsidR="00204D5B" w:rsidRPr="00204D5B" w:rsidRDefault="00204D5B" w:rsidP="00204D5B">
            <w:pPr>
              <w:spacing w:after="0" w:line="240" w:lineRule="auto"/>
              <w:jc w:val="center"/>
              <w:rPr>
                <w:rFonts w:ascii="Times New Roman" w:hAnsi="Times New Roman" w:cs="Times New Roman"/>
                <w:sz w:val="12"/>
                <w:szCs w:val="12"/>
              </w:rPr>
            </w:pPr>
            <w:r w:rsidRPr="00204D5B">
              <w:rPr>
                <w:rFonts w:ascii="Times New Roman" w:hAnsi="Times New Roman" w:cs="Times New Roman"/>
                <w:sz w:val="12"/>
                <w:szCs w:val="12"/>
              </w:rPr>
              <w:t>7</w:t>
            </w:r>
          </w:p>
        </w:tc>
        <w:tc>
          <w:tcPr>
            <w:tcW w:w="868" w:type="pct"/>
            <w:vAlign w:val="center"/>
          </w:tcPr>
          <w:p w:rsidR="00204D5B" w:rsidRPr="00204D5B" w:rsidRDefault="00204D5B" w:rsidP="00204D5B">
            <w:pPr>
              <w:spacing w:after="0" w:line="240" w:lineRule="auto"/>
              <w:jc w:val="center"/>
              <w:rPr>
                <w:rFonts w:ascii="Times New Roman" w:hAnsi="Times New Roman" w:cs="Times New Roman"/>
                <w:sz w:val="12"/>
                <w:szCs w:val="12"/>
              </w:rPr>
            </w:pPr>
            <w:r w:rsidRPr="00204D5B">
              <w:rPr>
                <w:rFonts w:ascii="Times New Roman" w:hAnsi="Times New Roman" w:cs="Times New Roman"/>
                <w:sz w:val="12"/>
                <w:szCs w:val="12"/>
              </w:rPr>
              <w:t>55</w:t>
            </w:r>
          </w:p>
        </w:tc>
        <w:tc>
          <w:tcPr>
            <w:tcW w:w="877" w:type="pct"/>
            <w:vAlign w:val="center"/>
          </w:tcPr>
          <w:p w:rsidR="00204D5B" w:rsidRPr="00204D5B" w:rsidRDefault="00204D5B" w:rsidP="00204D5B">
            <w:pPr>
              <w:spacing w:after="0" w:line="240" w:lineRule="auto"/>
              <w:jc w:val="center"/>
              <w:rPr>
                <w:rFonts w:ascii="Times New Roman" w:hAnsi="Times New Roman" w:cs="Times New Roman"/>
                <w:sz w:val="12"/>
                <w:szCs w:val="12"/>
              </w:rPr>
            </w:pPr>
            <w:r w:rsidRPr="00204D5B">
              <w:rPr>
                <w:rFonts w:ascii="Times New Roman" w:hAnsi="Times New Roman" w:cs="Times New Roman"/>
                <w:sz w:val="12"/>
                <w:szCs w:val="12"/>
              </w:rPr>
              <w:t>219°5'28"</w:t>
            </w:r>
          </w:p>
        </w:tc>
        <w:tc>
          <w:tcPr>
            <w:tcW w:w="815" w:type="pct"/>
            <w:vAlign w:val="center"/>
          </w:tcPr>
          <w:p w:rsidR="00204D5B" w:rsidRPr="00204D5B" w:rsidRDefault="00204D5B" w:rsidP="00204D5B">
            <w:pPr>
              <w:spacing w:after="0" w:line="240" w:lineRule="auto"/>
              <w:jc w:val="center"/>
              <w:rPr>
                <w:rFonts w:ascii="Times New Roman" w:hAnsi="Times New Roman" w:cs="Times New Roman"/>
                <w:sz w:val="12"/>
                <w:szCs w:val="12"/>
              </w:rPr>
            </w:pPr>
            <w:r w:rsidRPr="00204D5B">
              <w:rPr>
                <w:rFonts w:ascii="Times New Roman" w:hAnsi="Times New Roman" w:cs="Times New Roman"/>
                <w:sz w:val="12"/>
                <w:szCs w:val="12"/>
              </w:rPr>
              <w:t>9,75</w:t>
            </w:r>
          </w:p>
        </w:tc>
        <w:tc>
          <w:tcPr>
            <w:tcW w:w="977" w:type="pct"/>
            <w:vAlign w:val="center"/>
          </w:tcPr>
          <w:p w:rsidR="00204D5B" w:rsidRPr="00204D5B" w:rsidRDefault="00204D5B" w:rsidP="00204D5B">
            <w:pPr>
              <w:spacing w:after="0" w:line="240" w:lineRule="auto"/>
              <w:jc w:val="center"/>
              <w:rPr>
                <w:rFonts w:ascii="Times New Roman" w:hAnsi="Times New Roman" w:cs="Times New Roman"/>
                <w:sz w:val="12"/>
                <w:szCs w:val="12"/>
              </w:rPr>
            </w:pPr>
            <w:r w:rsidRPr="00204D5B">
              <w:rPr>
                <w:rFonts w:ascii="Times New Roman" w:hAnsi="Times New Roman" w:cs="Times New Roman"/>
                <w:sz w:val="12"/>
                <w:szCs w:val="12"/>
              </w:rPr>
              <w:t>2234383,50</w:t>
            </w:r>
          </w:p>
        </w:tc>
        <w:tc>
          <w:tcPr>
            <w:tcW w:w="977" w:type="pct"/>
            <w:vAlign w:val="center"/>
          </w:tcPr>
          <w:p w:rsidR="00204D5B" w:rsidRPr="00204D5B" w:rsidRDefault="00204D5B" w:rsidP="00204D5B">
            <w:pPr>
              <w:spacing w:after="0" w:line="240" w:lineRule="auto"/>
              <w:jc w:val="center"/>
              <w:rPr>
                <w:rFonts w:ascii="Times New Roman" w:hAnsi="Times New Roman" w:cs="Times New Roman"/>
                <w:sz w:val="12"/>
                <w:szCs w:val="12"/>
              </w:rPr>
            </w:pPr>
            <w:r w:rsidRPr="00204D5B">
              <w:rPr>
                <w:rFonts w:ascii="Times New Roman" w:hAnsi="Times New Roman" w:cs="Times New Roman"/>
                <w:sz w:val="12"/>
                <w:szCs w:val="12"/>
              </w:rPr>
              <w:t>443036,67</w:t>
            </w:r>
          </w:p>
        </w:tc>
      </w:tr>
      <w:tr w:rsidR="00204D5B" w:rsidRPr="00204D5B" w:rsidTr="00204D5B">
        <w:tc>
          <w:tcPr>
            <w:tcW w:w="486" w:type="pct"/>
            <w:vAlign w:val="center"/>
          </w:tcPr>
          <w:p w:rsidR="00204D5B" w:rsidRPr="00204D5B" w:rsidRDefault="00204D5B" w:rsidP="00204D5B">
            <w:pPr>
              <w:spacing w:after="0" w:line="240" w:lineRule="auto"/>
              <w:jc w:val="center"/>
              <w:rPr>
                <w:rFonts w:ascii="Times New Roman" w:hAnsi="Times New Roman" w:cs="Times New Roman"/>
                <w:sz w:val="12"/>
                <w:szCs w:val="12"/>
              </w:rPr>
            </w:pPr>
            <w:r w:rsidRPr="00204D5B">
              <w:rPr>
                <w:rFonts w:ascii="Times New Roman" w:hAnsi="Times New Roman" w:cs="Times New Roman"/>
                <w:sz w:val="12"/>
                <w:szCs w:val="12"/>
              </w:rPr>
              <w:t>8</w:t>
            </w:r>
          </w:p>
        </w:tc>
        <w:tc>
          <w:tcPr>
            <w:tcW w:w="868" w:type="pct"/>
            <w:vAlign w:val="center"/>
          </w:tcPr>
          <w:p w:rsidR="00204D5B" w:rsidRPr="00204D5B" w:rsidRDefault="00204D5B" w:rsidP="00204D5B">
            <w:pPr>
              <w:spacing w:after="0" w:line="240" w:lineRule="auto"/>
              <w:jc w:val="center"/>
              <w:rPr>
                <w:rFonts w:ascii="Times New Roman" w:hAnsi="Times New Roman" w:cs="Times New Roman"/>
                <w:sz w:val="12"/>
                <w:szCs w:val="12"/>
              </w:rPr>
            </w:pPr>
            <w:r w:rsidRPr="00204D5B">
              <w:rPr>
                <w:rFonts w:ascii="Times New Roman" w:hAnsi="Times New Roman" w:cs="Times New Roman"/>
                <w:sz w:val="12"/>
                <w:szCs w:val="12"/>
              </w:rPr>
              <w:t>49</w:t>
            </w:r>
          </w:p>
        </w:tc>
        <w:tc>
          <w:tcPr>
            <w:tcW w:w="877" w:type="pct"/>
            <w:vAlign w:val="center"/>
          </w:tcPr>
          <w:p w:rsidR="00204D5B" w:rsidRPr="00204D5B" w:rsidRDefault="00204D5B" w:rsidP="00204D5B">
            <w:pPr>
              <w:spacing w:after="0" w:line="240" w:lineRule="auto"/>
              <w:jc w:val="center"/>
              <w:rPr>
                <w:rFonts w:ascii="Times New Roman" w:hAnsi="Times New Roman" w:cs="Times New Roman"/>
                <w:sz w:val="12"/>
                <w:szCs w:val="12"/>
              </w:rPr>
            </w:pPr>
            <w:r w:rsidRPr="00204D5B">
              <w:rPr>
                <w:rFonts w:ascii="Times New Roman" w:hAnsi="Times New Roman" w:cs="Times New Roman"/>
                <w:sz w:val="12"/>
                <w:szCs w:val="12"/>
              </w:rPr>
              <w:t>118°18'3"</w:t>
            </w:r>
          </w:p>
        </w:tc>
        <w:tc>
          <w:tcPr>
            <w:tcW w:w="815" w:type="pct"/>
            <w:vAlign w:val="center"/>
          </w:tcPr>
          <w:p w:rsidR="00204D5B" w:rsidRPr="00204D5B" w:rsidRDefault="00204D5B" w:rsidP="00204D5B">
            <w:pPr>
              <w:spacing w:after="0" w:line="240" w:lineRule="auto"/>
              <w:jc w:val="center"/>
              <w:rPr>
                <w:rFonts w:ascii="Times New Roman" w:hAnsi="Times New Roman" w:cs="Times New Roman"/>
                <w:sz w:val="12"/>
                <w:szCs w:val="12"/>
              </w:rPr>
            </w:pPr>
            <w:r w:rsidRPr="00204D5B">
              <w:rPr>
                <w:rFonts w:ascii="Times New Roman" w:hAnsi="Times New Roman" w:cs="Times New Roman"/>
                <w:sz w:val="12"/>
                <w:szCs w:val="12"/>
              </w:rPr>
              <w:t>1,18</w:t>
            </w:r>
          </w:p>
        </w:tc>
        <w:tc>
          <w:tcPr>
            <w:tcW w:w="977" w:type="pct"/>
            <w:vAlign w:val="center"/>
          </w:tcPr>
          <w:p w:rsidR="00204D5B" w:rsidRPr="00204D5B" w:rsidRDefault="00204D5B" w:rsidP="00204D5B">
            <w:pPr>
              <w:spacing w:after="0" w:line="240" w:lineRule="auto"/>
              <w:jc w:val="center"/>
              <w:rPr>
                <w:rFonts w:ascii="Times New Roman" w:hAnsi="Times New Roman" w:cs="Times New Roman"/>
                <w:sz w:val="12"/>
                <w:szCs w:val="12"/>
              </w:rPr>
            </w:pPr>
            <w:r w:rsidRPr="00204D5B">
              <w:rPr>
                <w:rFonts w:ascii="Times New Roman" w:hAnsi="Times New Roman" w:cs="Times New Roman"/>
                <w:sz w:val="12"/>
                <w:szCs w:val="12"/>
              </w:rPr>
              <w:t>2234375,93</w:t>
            </w:r>
          </w:p>
        </w:tc>
        <w:tc>
          <w:tcPr>
            <w:tcW w:w="977" w:type="pct"/>
            <w:vAlign w:val="center"/>
          </w:tcPr>
          <w:p w:rsidR="00204D5B" w:rsidRPr="00204D5B" w:rsidRDefault="00204D5B" w:rsidP="00204D5B">
            <w:pPr>
              <w:spacing w:after="0" w:line="240" w:lineRule="auto"/>
              <w:jc w:val="center"/>
              <w:rPr>
                <w:rFonts w:ascii="Times New Roman" w:hAnsi="Times New Roman" w:cs="Times New Roman"/>
                <w:sz w:val="12"/>
                <w:szCs w:val="12"/>
              </w:rPr>
            </w:pPr>
            <w:r w:rsidRPr="00204D5B">
              <w:rPr>
                <w:rFonts w:ascii="Times New Roman" w:hAnsi="Times New Roman" w:cs="Times New Roman"/>
                <w:sz w:val="12"/>
                <w:szCs w:val="12"/>
              </w:rPr>
              <w:t>443030,52</w:t>
            </w:r>
          </w:p>
        </w:tc>
      </w:tr>
      <w:tr w:rsidR="00204D5B" w:rsidRPr="00204D5B" w:rsidTr="00204D5B">
        <w:tc>
          <w:tcPr>
            <w:tcW w:w="486" w:type="pct"/>
          </w:tcPr>
          <w:p w:rsidR="00204D5B" w:rsidRPr="00204D5B" w:rsidRDefault="00204D5B" w:rsidP="00204D5B">
            <w:pPr>
              <w:spacing w:after="0" w:line="240" w:lineRule="auto"/>
              <w:rPr>
                <w:rFonts w:ascii="Times New Roman" w:hAnsi="Times New Roman" w:cs="Times New Roman"/>
                <w:sz w:val="12"/>
                <w:szCs w:val="12"/>
              </w:rPr>
            </w:pPr>
          </w:p>
        </w:tc>
        <w:tc>
          <w:tcPr>
            <w:tcW w:w="868" w:type="pct"/>
          </w:tcPr>
          <w:p w:rsidR="00204D5B" w:rsidRPr="00204D5B" w:rsidRDefault="00204D5B" w:rsidP="00204D5B">
            <w:pPr>
              <w:spacing w:after="0" w:line="240" w:lineRule="auto"/>
              <w:rPr>
                <w:rFonts w:ascii="Times New Roman" w:hAnsi="Times New Roman" w:cs="Times New Roman"/>
                <w:sz w:val="12"/>
                <w:szCs w:val="12"/>
              </w:rPr>
            </w:pPr>
          </w:p>
        </w:tc>
        <w:tc>
          <w:tcPr>
            <w:tcW w:w="877" w:type="pct"/>
          </w:tcPr>
          <w:p w:rsidR="00204D5B" w:rsidRPr="00204D5B" w:rsidRDefault="00204D5B" w:rsidP="00204D5B">
            <w:pPr>
              <w:spacing w:after="0" w:line="240" w:lineRule="auto"/>
              <w:rPr>
                <w:rFonts w:ascii="Times New Roman" w:hAnsi="Times New Roman" w:cs="Times New Roman"/>
                <w:sz w:val="12"/>
                <w:szCs w:val="12"/>
              </w:rPr>
            </w:pPr>
          </w:p>
        </w:tc>
        <w:tc>
          <w:tcPr>
            <w:tcW w:w="815" w:type="pct"/>
          </w:tcPr>
          <w:p w:rsidR="00204D5B" w:rsidRPr="00204D5B" w:rsidRDefault="00204D5B" w:rsidP="00204D5B">
            <w:pPr>
              <w:spacing w:after="0" w:line="240" w:lineRule="auto"/>
              <w:rPr>
                <w:rFonts w:ascii="Times New Roman" w:hAnsi="Times New Roman" w:cs="Times New Roman"/>
                <w:sz w:val="12"/>
                <w:szCs w:val="12"/>
              </w:rPr>
            </w:pPr>
          </w:p>
        </w:tc>
        <w:tc>
          <w:tcPr>
            <w:tcW w:w="977" w:type="pct"/>
          </w:tcPr>
          <w:p w:rsidR="00204D5B" w:rsidRPr="00204D5B" w:rsidRDefault="00204D5B" w:rsidP="00204D5B">
            <w:pPr>
              <w:spacing w:after="0" w:line="240" w:lineRule="auto"/>
              <w:rPr>
                <w:rFonts w:ascii="Times New Roman" w:hAnsi="Times New Roman" w:cs="Times New Roman"/>
                <w:sz w:val="12"/>
                <w:szCs w:val="12"/>
              </w:rPr>
            </w:pPr>
          </w:p>
        </w:tc>
        <w:tc>
          <w:tcPr>
            <w:tcW w:w="977" w:type="pct"/>
          </w:tcPr>
          <w:p w:rsidR="00204D5B" w:rsidRPr="00204D5B" w:rsidRDefault="00204D5B" w:rsidP="00204D5B">
            <w:pPr>
              <w:spacing w:after="0" w:line="240" w:lineRule="auto"/>
              <w:rPr>
                <w:rFonts w:ascii="Times New Roman" w:hAnsi="Times New Roman" w:cs="Times New Roman"/>
                <w:sz w:val="12"/>
                <w:szCs w:val="12"/>
              </w:rPr>
            </w:pPr>
          </w:p>
        </w:tc>
      </w:tr>
      <w:tr w:rsidR="00204D5B" w:rsidRPr="00204D5B" w:rsidTr="00204D5B">
        <w:tc>
          <w:tcPr>
            <w:tcW w:w="486" w:type="pct"/>
            <w:vAlign w:val="center"/>
          </w:tcPr>
          <w:p w:rsidR="00204D5B" w:rsidRPr="00204D5B" w:rsidRDefault="00204D5B" w:rsidP="00204D5B">
            <w:pPr>
              <w:spacing w:after="0" w:line="240" w:lineRule="auto"/>
              <w:jc w:val="center"/>
              <w:rPr>
                <w:rFonts w:ascii="Times New Roman" w:hAnsi="Times New Roman" w:cs="Times New Roman"/>
                <w:sz w:val="12"/>
                <w:szCs w:val="12"/>
              </w:rPr>
            </w:pPr>
            <w:r w:rsidRPr="00204D5B">
              <w:rPr>
                <w:rFonts w:ascii="Times New Roman" w:hAnsi="Times New Roman" w:cs="Times New Roman"/>
                <w:sz w:val="12"/>
                <w:szCs w:val="12"/>
              </w:rPr>
              <w:t>1</w:t>
            </w:r>
          </w:p>
        </w:tc>
        <w:tc>
          <w:tcPr>
            <w:tcW w:w="868" w:type="pct"/>
            <w:vAlign w:val="center"/>
          </w:tcPr>
          <w:p w:rsidR="00204D5B" w:rsidRPr="00204D5B" w:rsidRDefault="00204D5B" w:rsidP="00204D5B">
            <w:pPr>
              <w:spacing w:after="0" w:line="240" w:lineRule="auto"/>
              <w:jc w:val="center"/>
              <w:rPr>
                <w:rFonts w:ascii="Times New Roman" w:hAnsi="Times New Roman" w:cs="Times New Roman"/>
                <w:sz w:val="12"/>
                <w:szCs w:val="12"/>
              </w:rPr>
            </w:pPr>
            <w:r w:rsidRPr="00204D5B">
              <w:rPr>
                <w:rFonts w:ascii="Times New Roman" w:hAnsi="Times New Roman" w:cs="Times New Roman"/>
                <w:sz w:val="12"/>
                <w:szCs w:val="12"/>
              </w:rPr>
              <w:t>56</w:t>
            </w:r>
          </w:p>
        </w:tc>
        <w:tc>
          <w:tcPr>
            <w:tcW w:w="877" w:type="pct"/>
            <w:vAlign w:val="center"/>
          </w:tcPr>
          <w:p w:rsidR="00204D5B" w:rsidRPr="00204D5B" w:rsidRDefault="00204D5B" w:rsidP="00204D5B">
            <w:pPr>
              <w:spacing w:after="0" w:line="240" w:lineRule="auto"/>
              <w:jc w:val="center"/>
              <w:rPr>
                <w:rFonts w:ascii="Times New Roman" w:hAnsi="Times New Roman" w:cs="Times New Roman"/>
                <w:sz w:val="12"/>
                <w:szCs w:val="12"/>
              </w:rPr>
            </w:pPr>
            <w:r w:rsidRPr="00204D5B">
              <w:rPr>
                <w:rFonts w:ascii="Times New Roman" w:hAnsi="Times New Roman" w:cs="Times New Roman"/>
                <w:sz w:val="12"/>
                <w:szCs w:val="12"/>
              </w:rPr>
              <w:t>318°58'21"</w:t>
            </w:r>
          </w:p>
        </w:tc>
        <w:tc>
          <w:tcPr>
            <w:tcW w:w="815" w:type="pct"/>
            <w:vAlign w:val="center"/>
          </w:tcPr>
          <w:p w:rsidR="00204D5B" w:rsidRPr="00204D5B" w:rsidRDefault="00204D5B" w:rsidP="00204D5B">
            <w:pPr>
              <w:spacing w:after="0" w:line="240" w:lineRule="auto"/>
              <w:jc w:val="center"/>
              <w:rPr>
                <w:rFonts w:ascii="Times New Roman" w:hAnsi="Times New Roman" w:cs="Times New Roman"/>
                <w:sz w:val="12"/>
                <w:szCs w:val="12"/>
              </w:rPr>
            </w:pPr>
            <w:r w:rsidRPr="00204D5B">
              <w:rPr>
                <w:rFonts w:ascii="Times New Roman" w:hAnsi="Times New Roman" w:cs="Times New Roman"/>
                <w:sz w:val="12"/>
                <w:szCs w:val="12"/>
              </w:rPr>
              <w:t>1,02</w:t>
            </w:r>
          </w:p>
        </w:tc>
        <w:tc>
          <w:tcPr>
            <w:tcW w:w="977" w:type="pct"/>
            <w:vAlign w:val="center"/>
          </w:tcPr>
          <w:p w:rsidR="00204D5B" w:rsidRPr="00204D5B" w:rsidRDefault="00204D5B" w:rsidP="00204D5B">
            <w:pPr>
              <w:spacing w:after="0" w:line="240" w:lineRule="auto"/>
              <w:jc w:val="center"/>
              <w:rPr>
                <w:rFonts w:ascii="Times New Roman" w:hAnsi="Times New Roman" w:cs="Times New Roman"/>
                <w:sz w:val="12"/>
                <w:szCs w:val="12"/>
              </w:rPr>
            </w:pPr>
            <w:r w:rsidRPr="00204D5B">
              <w:rPr>
                <w:rFonts w:ascii="Times New Roman" w:hAnsi="Times New Roman" w:cs="Times New Roman"/>
                <w:sz w:val="12"/>
                <w:szCs w:val="12"/>
              </w:rPr>
              <w:t>2234643,51</w:t>
            </w:r>
          </w:p>
        </w:tc>
        <w:tc>
          <w:tcPr>
            <w:tcW w:w="977" w:type="pct"/>
            <w:vAlign w:val="center"/>
          </w:tcPr>
          <w:p w:rsidR="00204D5B" w:rsidRPr="00204D5B" w:rsidRDefault="00204D5B" w:rsidP="00204D5B">
            <w:pPr>
              <w:spacing w:after="0" w:line="240" w:lineRule="auto"/>
              <w:jc w:val="center"/>
              <w:rPr>
                <w:rFonts w:ascii="Times New Roman" w:hAnsi="Times New Roman" w:cs="Times New Roman"/>
                <w:sz w:val="12"/>
                <w:szCs w:val="12"/>
              </w:rPr>
            </w:pPr>
            <w:r w:rsidRPr="00204D5B">
              <w:rPr>
                <w:rFonts w:ascii="Times New Roman" w:hAnsi="Times New Roman" w:cs="Times New Roman"/>
                <w:sz w:val="12"/>
                <w:szCs w:val="12"/>
              </w:rPr>
              <w:t>442530,69</w:t>
            </w:r>
          </w:p>
        </w:tc>
      </w:tr>
      <w:tr w:rsidR="00204D5B" w:rsidRPr="00204D5B" w:rsidTr="00204D5B">
        <w:tc>
          <w:tcPr>
            <w:tcW w:w="486" w:type="pct"/>
            <w:vAlign w:val="center"/>
          </w:tcPr>
          <w:p w:rsidR="00204D5B" w:rsidRPr="00204D5B" w:rsidRDefault="00204D5B" w:rsidP="00204D5B">
            <w:pPr>
              <w:spacing w:after="0" w:line="240" w:lineRule="auto"/>
              <w:jc w:val="center"/>
              <w:rPr>
                <w:rFonts w:ascii="Times New Roman" w:hAnsi="Times New Roman" w:cs="Times New Roman"/>
                <w:sz w:val="12"/>
                <w:szCs w:val="12"/>
              </w:rPr>
            </w:pPr>
            <w:r w:rsidRPr="00204D5B">
              <w:rPr>
                <w:rFonts w:ascii="Times New Roman" w:hAnsi="Times New Roman" w:cs="Times New Roman"/>
                <w:sz w:val="12"/>
                <w:szCs w:val="12"/>
              </w:rPr>
              <w:t>2</w:t>
            </w:r>
          </w:p>
        </w:tc>
        <w:tc>
          <w:tcPr>
            <w:tcW w:w="868" w:type="pct"/>
            <w:vAlign w:val="center"/>
          </w:tcPr>
          <w:p w:rsidR="00204D5B" w:rsidRPr="00204D5B" w:rsidRDefault="00204D5B" w:rsidP="00204D5B">
            <w:pPr>
              <w:spacing w:after="0" w:line="240" w:lineRule="auto"/>
              <w:jc w:val="center"/>
              <w:rPr>
                <w:rFonts w:ascii="Times New Roman" w:hAnsi="Times New Roman" w:cs="Times New Roman"/>
                <w:sz w:val="12"/>
                <w:szCs w:val="12"/>
              </w:rPr>
            </w:pPr>
            <w:r w:rsidRPr="00204D5B">
              <w:rPr>
                <w:rFonts w:ascii="Times New Roman" w:hAnsi="Times New Roman" w:cs="Times New Roman"/>
                <w:sz w:val="12"/>
                <w:szCs w:val="12"/>
              </w:rPr>
              <w:t>57</w:t>
            </w:r>
          </w:p>
        </w:tc>
        <w:tc>
          <w:tcPr>
            <w:tcW w:w="877" w:type="pct"/>
            <w:vAlign w:val="center"/>
          </w:tcPr>
          <w:p w:rsidR="00204D5B" w:rsidRPr="00204D5B" w:rsidRDefault="00204D5B" w:rsidP="00204D5B">
            <w:pPr>
              <w:spacing w:after="0" w:line="240" w:lineRule="auto"/>
              <w:jc w:val="center"/>
              <w:rPr>
                <w:rFonts w:ascii="Times New Roman" w:hAnsi="Times New Roman" w:cs="Times New Roman"/>
                <w:sz w:val="12"/>
                <w:szCs w:val="12"/>
              </w:rPr>
            </w:pPr>
            <w:r w:rsidRPr="00204D5B">
              <w:rPr>
                <w:rFonts w:ascii="Times New Roman" w:hAnsi="Times New Roman" w:cs="Times New Roman"/>
                <w:sz w:val="12"/>
                <w:szCs w:val="12"/>
              </w:rPr>
              <w:t>178°36'10"</w:t>
            </w:r>
          </w:p>
        </w:tc>
        <w:tc>
          <w:tcPr>
            <w:tcW w:w="815" w:type="pct"/>
            <w:vAlign w:val="center"/>
          </w:tcPr>
          <w:p w:rsidR="00204D5B" w:rsidRPr="00204D5B" w:rsidRDefault="00204D5B" w:rsidP="00204D5B">
            <w:pPr>
              <w:spacing w:after="0" w:line="240" w:lineRule="auto"/>
              <w:jc w:val="center"/>
              <w:rPr>
                <w:rFonts w:ascii="Times New Roman" w:hAnsi="Times New Roman" w:cs="Times New Roman"/>
                <w:sz w:val="12"/>
                <w:szCs w:val="12"/>
              </w:rPr>
            </w:pPr>
            <w:r w:rsidRPr="00204D5B">
              <w:rPr>
                <w:rFonts w:ascii="Times New Roman" w:hAnsi="Times New Roman" w:cs="Times New Roman"/>
                <w:sz w:val="12"/>
                <w:szCs w:val="12"/>
              </w:rPr>
              <w:t>0,41</w:t>
            </w:r>
          </w:p>
        </w:tc>
        <w:tc>
          <w:tcPr>
            <w:tcW w:w="977" w:type="pct"/>
            <w:vAlign w:val="center"/>
          </w:tcPr>
          <w:p w:rsidR="00204D5B" w:rsidRPr="00204D5B" w:rsidRDefault="00204D5B" w:rsidP="00204D5B">
            <w:pPr>
              <w:spacing w:after="0" w:line="240" w:lineRule="auto"/>
              <w:jc w:val="center"/>
              <w:rPr>
                <w:rFonts w:ascii="Times New Roman" w:hAnsi="Times New Roman" w:cs="Times New Roman"/>
                <w:sz w:val="12"/>
                <w:szCs w:val="12"/>
              </w:rPr>
            </w:pPr>
            <w:r w:rsidRPr="00204D5B">
              <w:rPr>
                <w:rFonts w:ascii="Times New Roman" w:hAnsi="Times New Roman" w:cs="Times New Roman"/>
                <w:sz w:val="12"/>
                <w:szCs w:val="12"/>
              </w:rPr>
              <w:t>2234644,28</w:t>
            </w:r>
          </w:p>
        </w:tc>
        <w:tc>
          <w:tcPr>
            <w:tcW w:w="977" w:type="pct"/>
            <w:vAlign w:val="center"/>
          </w:tcPr>
          <w:p w:rsidR="00204D5B" w:rsidRPr="00204D5B" w:rsidRDefault="00204D5B" w:rsidP="00204D5B">
            <w:pPr>
              <w:spacing w:after="0" w:line="240" w:lineRule="auto"/>
              <w:jc w:val="center"/>
              <w:rPr>
                <w:rFonts w:ascii="Times New Roman" w:hAnsi="Times New Roman" w:cs="Times New Roman"/>
                <w:sz w:val="12"/>
                <w:szCs w:val="12"/>
              </w:rPr>
            </w:pPr>
            <w:r w:rsidRPr="00204D5B">
              <w:rPr>
                <w:rFonts w:ascii="Times New Roman" w:hAnsi="Times New Roman" w:cs="Times New Roman"/>
                <w:sz w:val="12"/>
                <w:szCs w:val="12"/>
              </w:rPr>
              <w:t>442530,02</w:t>
            </w:r>
          </w:p>
        </w:tc>
      </w:tr>
      <w:tr w:rsidR="00204D5B" w:rsidRPr="00204D5B" w:rsidTr="00204D5B">
        <w:tc>
          <w:tcPr>
            <w:tcW w:w="486" w:type="pct"/>
            <w:vAlign w:val="center"/>
          </w:tcPr>
          <w:p w:rsidR="00204D5B" w:rsidRPr="00204D5B" w:rsidRDefault="00204D5B" w:rsidP="00204D5B">
            <w:pPr>
              <w:spacing w:after="0" w:line="240" w:lineRule="auto"/>
              <w:jc w:val="center"/>
              <w:rPr>
                <w:rFonts w:ascii="Times New Roman" w:hAnsi="Times New Roman" w:cs="Times New Roman"/>
                <w:sz w:val="12"/>
                <w:szCs w:val="12"/>
              </w:rPr>
            </w:pPr>
            <w:r w:rsidRPr="00204D5B">
              <w:rPr>
                <w:rFonts w:ascii="Times New Roman" w:hAnsi="Times New Roman" w:cs="Times New Roman"/>
                <w:sz w:val="12"/>
                <w:szCs w:val="12"/>
              </w:rPr>
              <w:t>3</w:t>
            </w:r>
          </w:p>
        </w:tc>
        <w:tc>
          <w:tcPr>
            <w:tcW w:w="868" w:type="pct"/>
            <w:vAlign w:val="center"/>
          </w:tcPr>
          <w:p w:rsidR="00204D5B" w:rsidRPr="00204D5B" w:rsidRDefault="00204D5B" w:rsidP="00204D5B">
            <w:pPr>
              <w:spacing w:after="0" w:line="240" w:lineRule="auto"/>
              <w:jc w:val="center"/>
              <w:rPr>
                <w:rFonts w:ascii="Times New Roman" w:hAnsi="Times New Roman" w:cs="Times New Roman"/>
                <w:sz w:val="12"/>
                <w:szCs w:val="12"/>
              </w:rPr>
            </w:pPr>
            <w:r w:rsidRPr="00204D5B">
              <w:rPr>
                <w:rFonts w:ascii="Times New Roman" w:hAnsi="Times New Roman" w:cs="Times New Roman"/>
                <w:sz w:val="12"/>
                <w:szCs w:val="12"/>
              </w:rPr>
              <w:t>58</w:t>
            </w:r>
          </w:p>
        </w:tc>
        <w:tc>
          <w:tcPr>
            <w:tcW w:w="877" w:type="pct"/>
            <w:vAlign w:val="center"/>
          </w:tcPr>
          <w:p w:rsidR="00204D5B" w:rsidRPr="00204D5B" w:rsidRDefault="00204D5B" w:rsidP="00204D5B">
            <w:pPr>
              <w:spacing w:after="0" w:line="240" w:lineRule="auto"/>
              <w:jc w:val="center"/>
              <w:rPr>
                <w:rFonts w:ascii="Times New Roman" w:hAnsi="Times New Roman" w:cs="Times New Roman"/>
                <w:sz w:val="12"/>
                <w:szCs w:val="12"/>
              </w:rPr>
            </w:pPr>
            <w:r w:rsidRPr="00204D5B">
              <w:rPr>
                <w:rFonts w:ascii="Times New Roman" w:hAnsi="Times New Roman" w:cs="Times New Roman"/>
                <w:sz w:val="12"/>
                <w:szCs w:val="12"/>
              </w:rPr>
              <w:t>118°36'38"</w:t>
            </w:r>
          </w:p>
        </w:tc>
        <w:tc>
          <w:tcPr>
            <w:tcW w:w="815" w:type="pct"/>
            <w:vAlign w:val="center"/>
          </w:tcPr>
          <w:p w:rsidR="00204D5B" w:rsidRPr="00204D5B" w:rsidRDefault="00204D5B" w:rsidP="00204D5B">
            <w:pPr>
              <w:spacing w:after="0" w:line="240" w:lineRule="auto"/>
              <w:jc w:val="center"/>
              <w:rPr>
                <w:rFonts w:ascii="Times New Roman" w:hAnsi="Times New Roman" w:cs="Times New Roman"/>
                <w:sz w:val="12"/>
                <w:szCs w:val="12"/>
              </w:rPr>
            </w:pPr>
            <w:r w:rsidRPr="00204D5B">
              <w:rPr>
                <w:rFonts w:ascii="Times New Roman" w:hAnsi="Times New Roman" w:cs="Times New Roman"/>
                <w:sz w:val="12"/>
                <w:szCs w:val="12"/>
              </w:rPr>
              <w:t>0,75</w:t>
            </w:r>
          </w:p>
        </w:tc>
        <w:tc>
          <w:tcPr>
            <w:tcW w:w="977" w:type="pct"/>
            <w:vAlign w:val="center"/>
          </w:tcPr>
          <w:p w:rsidR="00204D5B" w:rsidRPr="00204D5B" w:rsidRDefault="00204D5B" w:rsidP="00204D5B">
            <w:pPr>
              <w:spacing w:after="0" w:line="240" w:lineRule="auto"/>
              <w:jc w:val="center"/>
              <w:rPr>
                <w:rFonts w:ascii="Times New Roman" w:hAnsi="Times New Roman" w:cs="Times New Roman"/>
                <w:sz w:val="12"/>
                <w:szCs w:val="12"/>
              </w:rPr>
            </w:pPr>
            <w:r w:rsidRPr="00204D5B">
              <w:rPr>
                <w:rFonts w:ascii="Times New Roman" w:hAnsi="Times New Roman" w:cs="Times New Roman"/>
                <w:sz w:val="12"/>
                <w:szCs w:val="12"/>
              </w:rPr>
              <w:t>2234643,87</w:t>
            </w:r>
          </w:p>
        </w:tc>
        <w:tc>
          <w:tcPr>
            <w:tcW w:w="977" w:type="pct"/>
            <w:vAlign w:val="center"/>
          </w:tcPr>
          <w:p w:rsidR="00204D5B" w:rsidRPr="00204D5B" w:rsidRDefault="00204D5B" w:rsidP="00204D5B">
            <w:pPr>
              <w:spacing w:after="0" w:line="240" w:lineRule="auto"/>
              <w:jc w:val="center"/>
              <w:rPr>
                <w:rFonts w:ascii="Times New Roman" w:hAnsi="Times New Roman" w:cs="Times New Roman"/>
                <w:sz w:val="12"/>
                <w:szCs w:val="12"/>
              </w:rPr>
            </w:pPr>
            <w:r w:rsidRPr="00204D5B">
              <w:rPr>
                <w:rFonts w:ascii="Times New Roman" w:hAnsi="Times New Roman" w:cs="Times New Roman"/>
                <w:sz w:val="12"/>
                <w:szCs w:val="12"/>
              </w:rPr>
              <w:t>442530,03</w:t>
            </w:r>
          </w:p>
        </w:tc>
      </w:tr>
      <w:tr w:rsidR="00204D5B" w:rsidRPr="00204D5B" w:rsidTr="00204D5B">
        <w:tc>
          <w:tcPr>
            <w:tcW w:w="486" w:type="pct"/>
            <w:vAlign w:val="center"/>
          </w:tcPr>
          <w:p w:rsidR="00204D5B" w:rsidRPr="00204D5B" w:rsidRDefault="00204D5B" w:rsidP="00204D5B">
            <w:pPr>
              <w:spacing w:after="0" w:line="240" w:lineRule="auto"/>
              <w:jc w:val="center"/>
              <w:rPr>
                <w:rFonts w:ascii="Times New Roman" w:hAnsi="Times New Roman" w:cs="Times New Roman"/>
                <w:sz w:val="12"/>
                <w:szCs w:val="12"/>
              </w:rPr>
            </w:pPr>
            <w:r w:rsidRPr="00204D5B">
              <w:rPr>
                <w:rFonts w:ascii="Times New Roman" w:hAnsi="Times New Roman" w:cs="Times New Roman"/>
                <w:sz w:val="12"/>
                <w:szCs w:val="12"/>
              </w:rPr>
              <w:t>4</w:t>
            </w:r>
          </w:p>
        </w:tc>
        <w:tc>
          <w:tcPr>
            <w:tcW w:w="868" w:type="pct"/>
            <w:vAlign w:val="center"/>
          </w:tcPr>
          <w:p w:rsidR="00204D5B" w:rsidRPr="00204D5B" w:rsidRDefault="00204D5B" w:rsidP="00204D5B">
            <w:pPr>
              <w:spacing w:after="0" w:line="240" w:lineRule="auto"/>
              <w:jc w:val="center"/>
              <w:rPr>
                <w:rFonts w:ascii="Times New Roman" w:hAnsi="Times New Roman" w:cs="Times New Roman"/>
                <w:sz w:val="12"/>
                <w:szCs w:val="12"/>
              </w:rPr>
            </w:pPr>
            <w:r w:rsidRPr="00204D5B">
              <w:rPr>
                <w:rFonts w:ascii="Times New Roman" w:hAnsi="Times New Roman" w:cs="Times New Roman"/>
                <w:sz w:val="12"/>
                <w:szCs w:val="12"/>
              </w:rPr>
              <w:t>56</w:t>
            </w:r>
          </w:p>
        </w:tc>
        <w:tc>
          <w:tcPr>
            <w:tcW w:w="877" w:type="pct"/>
            <w:vAlign w:val="center"/>
          </w:tcPr>
          <w:p w:rsidR="00204D5B" w:rsidRPr="00204D5B" w:rsidRDefault="00204D5B" w:rsidP="00204D5B">
            <w:pPr>
              <w:spacing w:after="0" w:line="240" w:lineRule="auto"/>
              <w:jc w:val="center"/>
              <w:rPr>
                <w:rFonts w:ascii="Times New Roman" w:hAnsi="Times New Roman" w:cs="Times New Roman"/>
                <w:sz w:val="12"/>
                <w:szCs w:val="12"/>
              </w:rPr>
            </w:pPr>
            <w:r w:rsidRPr="00204D5B">
              <w:rPr>
                <w:rFonts w:ascii="Times New Roman" w:hAnsi="Times New Roman" w:cs="Times New Roman"/>
                <w:sz w:val="12"/>
                <w:szCs w:val="12"/>
              </w:rPr>
              <w:t>318°58'21"</w:t>
            </w:r>
          </w:p>
        </w:tc>
        <w:tc>
          <w:tcPr>
            <w:tcW w:w="815" w:type="pct"/>
            <w:vAlign w:val="center"/>
          </w:tcPr>
          <w:p w:rsidR="00204D5B" w:rsidRPr="00204D5B" w:rsidRDefault="00204D5B" w:rsidP="00204D5B">
            <w:pPr>
              <w:spacing w:after="0" w:line="240" w:lineRule="auto"/>
              <w:jc w:val="center"/>
              <w:rPr>
                <w:rFonts w:ascii="Times New Roman" w:hAnsi="Times New Roman" w:cs="Times New Roman"/>
                <w:sz w:val="12"/>
                <w:szCs w:val="12"/>
              </w:rPr>
            </w:pPr>
            <w:r w:rsidRPr="00204D5B">
              <w:rPr>
                <w:rFonts w:ascii="Times New Roman" w:hAnsi="Times New Roman" w:cs="Times New Roman"/>
                <w:sz w:val="12"/>
                <w:szCs w:val="12"/>
              </w:rPr>
              <w:t>1,02</w:t>
            </w:r>
          </w:p>
        </w:tc>
        <w:tc>
          <w:tcPr>
            <w:tcW w:w="977" w:type="pct"/>
            <w:vAlign w:val="center"/>
          </w:tcPr>
          <w:p w:rsidR="00204D5B" w:rsidRPr="00204D5B" w:rsidRDefault="00204D5B" w:rsidP="00204D5B">
            <w:pPr>
              <w:spacing w:after="0" w:line="240" w:lineRule="auto"/>
              <w:jc w:val="center"/>
              <w:rPr>
                <w:rFonts w:ascii="Times New Roman" w:hAnsi="Times New Roman" w:cs="Times New Roman"/>
                <w:sz w:val="12"/>
                <w:szCs w:val="12"/>
              </w:rPr>
            </w:pPr>
            <w:r w:rsidRPr="00204D5B">
              <w:rPr>
                <w:rFonts w:ascii="Times New Roman" w:hAnsi="Times New Roman" w:cs="Times New Roman"/>
                <w:sz w:val="12"/>
                <w:szCs w:val="12"/>
              </w:rPr>
              <w:t>2234643,51</w:t>
            </w:r>
          </w:p>
        </w:tc>
        <w:tc>
          <w:tcPr>
            <w:tcW w:w="977" w:type="pct"/>
            <w:vAlign w:val="center"/>
          </w:tcPr>
          <w:p w:rsidR="00204D5B" w:rsidRPr="00204D5B" w:rsidRDefault="00204D5B" w:rsidP="00204D5B">
            <w:pPr>
              <w:spacing w:after="0" w:line="240" w:lineRule="auto"/>
              <w:jc w:val="center"/>
              <w:rPr>
                <w:rFonts w:ascii="Times New Roman" w:hAnsi="Times New Roman" w:cs="Times New Roman"/>
                <w:sz w:val="12"/>
                <w:szCs w:val="12"/>
              </w:rPr>
            </w:pPr>
            <w:r w:rsidRPr="00204D5B">
              <w:rPr>
                <w:rFonts w:ascii="Times New Roman" w:hAnsi="Times New Roman" w:cs="Times New Roman"/>
                <w:sz w:val="12"/>
                <w:szCs w:val="12"/>
              </w:rPr>
              <w:t>442530,69</w:t>
            </w:r>
          </w:p>
        </w:tc>
      </w:tr>
      <w:tr w:rsidR="00204D5B" w:rsidRPr="00204D5B" w:rsidTr="00204D5B">
        <w:tc>
          <w:tcPr>
            <w:tcW w:w="486" w:type="pct"/>
          </w:tcPr>
          <w:p w:rsidR="00204D5B" w:rsidRPr="00204D5B" w:rsidRDefault="00204D5B" w:rsidP="00204D5B">
            <w:pPr>
              <w:spacing w:after="0" w:line="240" w:lineRule="auto"/>
              <w:rPr>
                <w:rFonts w:ascii="Times New Roman" w:hAnsi="Times New Roman" w:cs="Times New Roman"/>
                <w:sz w:val="12"/>
                <w:szCs w:val="12"/>
              </w:rPr>
            </w:pPr>
          </w:p>
        </w:tc>
        <w:tc>
          <w:tcPr>
            <w:tcW w:w="868" w:type="pct"/>
          </w:tcPr>
          <w:p w:rsidR="00204D5B" w:rsidRPr="00204D5B" w:rsidRDefault="00204D5B" w:rsidP="00204D5B">
            <w:pPr>
              <w:spacing w:after="0" w:line="240" w:lineRule="auto"/>
              <w:rPr>
                <w:rFonts w:ascii="Times New Roman" w:hAnsi="Times New Roman" w:cs="Times New Roman"/>
                <w:sz w:val="12"/>
                <w:szCs w:val="12"/>
              </w:rPr>
            </w:pPr>
          </w:p>
        </w:tc>
        <w:tc>
          <w:tcPr>
            <w:tcW w:w="877" w:type="pct"/>
          </w:tcPr>
          <w:p w:rsidR="00204D5B" w:rsidRPr="00204D5B" w:rsidRDefault="00204D5B" w:rsidP="00204D5B">
            <w:pPr>
              <w:spacing w:after="0" w:line="240" w:lineRule="auto"/>
              <w:rPr>
                <w:rFonts w:ascii="Times New Roman" w:hAnsi="Times New Roman" w:cs="Times New Roman"/>
                <w:sz w:val="12"/>
                <w:szCs w:val="12"/>
              </w:rPr>
            </w:pPr>
          </w:p>
        </w:tc>
        <w:tc>
          <w:tcPr>
            <w:tcW w:w="815" w:type="pct"/>
          </w:tcPr>
          <w:p w:rsidR="00204D5B" w:rsidRPr="00204D5B" w:rsidRDefault="00204D5B" w:rsidP="00204D5B">
            <w:pPr>
              <w:spacing w:after="0" w:line="240" w:lineRule="auto"/>
              <w:rPr>
                <w:rFonts w:ascii="Times New Roman" w:hAnsi="Times New Roman" w:cs="Times New Roman"/>
                <w:sz w:val="12"/>
                <w:szCs w:val="12"/>
              </w:rPr>
            </w:pPr>
          </w:p>
        </w:tc>
        <w:tc>
          <w:tcPr>
            <w:tcW w:w="977" w:type="pct"/>
          </w:tcPr>
          <w:p w:rsidR="00204D5B" w:rsidRPr="00204D5B" w:rsidRDefault="00204D5B" w:rsidP="00204D5B">
            <w:pPr>
              <w:spacing w:after="0" w:line="240" w:lineRule="auto"/>
              <w:rPr>
                <w:rFonts w:ascii="Times New Roman" w:hAnsi="Times New Roman" w:cs="Times New Roman"/>
                <w:sz w:val="12"/>
                <w:szCs w:val="12"/>
              </w:rPr>
            </w:pPr>
          </w:p>
        </w:tc>
        <w:tc>
          <w:tcPr>
            <w:tcW w:w="977" w:type="pct"/>
          </w:tcPr>
          <w:p w:rsidR="00204D5B" w:rsidRPr="00204D5B" w:rsidRDefault="00204D5B" w:rsidP="00204D5B">
            <w:pPr>
              <w:spacing w:after="0" w:line="240" w:lineRule="auto"/>
              <w:rPr>
                <w:rFonts w:ascii="Times New Roman" w:hAnsi="Times New Roman" w:cs="Times New Roman"/>
                <w:sz w:val="12"/>
                <w:szCs w:val="12"/>
              </w:rPr>
            </w:pPr>
          </w:p>
        </w:tc>
      </w:tr>
      <w:tr w:rsidR="00204D5B" w:rsidRPr="00204D5B" w:rsidTr="00204D5B">
        <w:tc>
          <w:tcPr>
            <w:tcW w:w="486" w:type="pct"/>
            <w:vAlign w:val="center"/>
          </w:tcPr>
          <w:p w:rsidR="00204D5B" w:rsidRPr="00204D5B" w:rsidRDefault="00204D5B" w:rsidP="00204D5B">
            <w:pPr>
              <w:spacing w:after="0" w:line="240" w:lineRule="auto"/>
              <w:jc w:val="center"/>
              <w:rPr>
                <w:rFonts w:ascii="Times New Roman" w:hAnsi="Times New Roman" w:cs="Times New Roman"/>
                <w:sz w:val="12"/>
                <w:szCs w:val="12"/>
              </w:rPr>
            </w:pPr>
            <w:r w:rsidRPr="00204D5B">
              <w:rPr>
                <w:rFonts w:ascii="Times New Roman" w:hAnsi="Times New Roman" w:cs="Times New Roman"/>
                <w:sz w:val="12"/>
                <w:szCs w:val="12"/>
              </w:rPr>
              <w:t>1</w:t>
            </w:r>
          </w:p>
        </w:tc>
        <w:tc>
          <w:tcPr>
            <w:tcW w:w="868" w:type="pct"/>
            <w:vAlign w:val="center"/>
          </w:tcPr>
          <w:p w:rsidR="00204D5B" w:rsidRPr="00204D5B" w:rsidRDefault="00204D5B" w:rsidP="00204D5B">
            <w:pPr>
              <w:spacing w:after="0" w:line="240" w:lineRule="auto"/>
              <w:jc w:val="center"/>
              <w:rPr>
                <w:rFonts w:ascii="Times New Roman" w:hAnsi="Times New Roman" w:cs="Times New Roman"/>
                <w:sz w:val="12"/>
                <w:szCs w:val="12"/>
              </w:rPr>
            </w:pPr>
            <w:r w:rsidRPr="00204D5B">
              <w:rPr>
                <w:rFonts w:ascii="Times New Roman" w:hAnsi="Times New Roman" w:cs="Times New Roman"/>
                <w:sz w:val="12"/>
                <w:szCs w:val="12"/>
              </w:rPr>
              <w:t>59</w:t>
            </w:r>
          </w:p>
        </w:tc>
        <w:tc>
          <w:tcPr>
            <w:tcW w:w="877" w:type="pct"/>
            <w:vAlign w:val="center"/>
          </w:tcPr>
          <w:p w:rsidR="00204D5B" w:rsidRPr="00204D5B" w:rsidRDefault="00204D5B" w:rsidP="00204D5B">
            <w:pPr>
              <w:spacing w:after="0" w:line="240" w:lineRule="auto"/>
              <w:jc w:val="center"/>
              <w:rPr>
                <w:rFonts w:ascii="Times New Roman" w:hAnsi="Times New Roman" w:cs="Times New Roman"/>
                <w:sz w:val="12"/>
                <w:szCs w:val="12"/>
              </w:rPr>
            </w:pPr>
            <w:r w:rsidRPr="00204D5B">
              <w:rPr>
                <w:rFonts w:ascii="Times New Roman" w:hAnsi="Times New Roman" w:cs="Times New Roman"/>
                <w:sz w:val="12"/>
                <w:szCs w:val="12"/>
              </w:rPr>
              <w:t>174°17'22"</w:t>
            </w:r>
          </w:p>
        </w:tc>
        <w:tc>
          <w:tcPr>
            <w:tcW w:w="815" w:type="pct"/>
            <w:vAlign w:val="center"/>
          </w:tcPr>
          <w:p w:rsidR="00204D5B" w:rsidRPr="00204D5B" w:rsidRDefault="00204D5B" w:rsidP="00204D5B">
            <w:pPr>
              <w:spacing w:after="0" w:line="240" w:lineRule="auto"/>
              <w:jc w:val="center"/>
              <w:rPr>
                <w:rFonts w:ascii="Times New Roman" w:hAnsi="Times New Roman" w:cs="Times New Roman"/>
                <w:sz w:val="12"/>
                <w:szCs w:val="12"/>
              </w:rPr>
            </w:pPr>
            <w:r w:rsidRPr="00204D5B">
              <w:rPr>
                <w:rFonts w:ascii="Times New Roman" w:hAnsi="Times New Roman" w:cs="Times New Roman"/>
                <w:sz w:val="12"/>
                <w:szCs w:val="12"/>
              </w:rPr>
              <w:t>0,1</w:t>
            </w:r>
          </w:p>
        </w:tc>
        <w:tc>
          <w:tcPr>
            <w:tcW w:w="977" w:type="pct"/>
            <w:vAlign w:val="center"/>
          </w:tcPr>
          <w:p w:rsidR="00204D5B" w:rsidRPr="00204D5B" w:rsidRDefault="00204D5B" w:rsidP="00204D5B">
            <w:pPr>
              <w:spacing w:after="0" w:line="240" w:lineRule="auto"/>
              <w:jc w:val="center"/>
              <w:rPr>
                <w:rFonts w:ascii="Times New Roman" w:hAnsi="Times New Roman" w:cs="Times New Roman"/>
                <w:sz w:val="12"/>
                <w:szCs w:val="12"/>
              </w:rPr>
            </w:pPr>
            <w:r w:rsidRPr="00204D5B">
              <w:rPr>
                <w:rFonts w:ascii="Times New Roman" w:hAnsi="Times New Roman" w:cs="Times New Roman"/>
                <w:sz w:val="12"/>
                <w:szCs w:val="12"/>
              </w:rPr>
              <w:t>2229388,27</w:t>
            </w:r>
          </w:p>
        </w:tc>
        <w:tc>
          <w:tcPr>
            <w:tcW w:w="977" w:type="pct"/>
            <w:vAlign w:val="center"/>
          </w:tcPr>
          <w:p w:rsidR="00204D5B" w:rsidRPr="00204D5B" w:rsidRDefault="00204D5B" w:rsidP="00204D5B">
            <w:pPr>
              <w:spacing w:after="0" w:line="240" w:lineRule="auto"/>
              <w:jc w:val="center"/>
              <w:rPr>
                <w:rFonts w:ascii="Times New Roman" w:hAnsi="Times New Roman" w:cs="Times New Roman"/>
                <w:sz w:val="12"/>
                <w:szCs w:val="12"/>
              </w:rPr>
            </w:pPr>
            <w:r w:rsidRPr="00204D5B">
              <w:rPr>
                <w:rFonts w:ascii="Times New Roman" w:hAnsi="Times New Roman" w:cs="Times New Roman"/>
                <w:sz w:val="12"/>
                <w:szCs w:val="12"/>
              </w:rPr>
              <w:t>446420,18</w:t>
            </w:r>
          </w:p>
        </w:tc>
      </w:tr>
      <w:tr w:rsidR="00204D5B" w:rsidRPr="00204D5B" w:rsidTr="00204D5B">
        <w:tc>
          <w:tcPr>
            <w:tcW w:w="486" w:type="pct"/>
            <w:vAlign w:val="center"/>
          </w:tcPr>
          <w:p w:rsidR="00204D5B" w:rsidRPr="00204D5B" w:rsidRDefault="00204D5B" w:rsidP="00204D5B">
            <w:pPr>
              <w:spacing w:after="0" w:line="240" w:lineRule="auto"/>
              <w:jc w:val="center"/>
              <w:rPr>
                <w:rFonts w:ascii="Times New Roman" w:hAnsi="Times New Roman" w:cs="Times New Roman"/>
                <w:sz w:val="12"/>
                <w:szCs w:val="12"/>
              </w:rPr>
            </w:pPr>
            <w:r w:rsidRPr="00204D5B">
              <w:rPr>
                <w:rFonts w:ascii="Times New Roman" w:hAnsi="Times New Roman" w:cs="Times New Roman"/>
                <w:sz w:val="12"/>
                <w:szCs w:val="12"/>
              </w:rPr>
              <w:t>2</w:t>
            </w:r>
          </w:p>
        </w:tc>
        <w:tc>
          <w:tcPr>
            <w:tcW w:w="868" w:type="pct"/>
            <w:vAlign w:val="center"/>
          </w:tcPr>
          <w:p w:rsidR="00204D5B" w:rsidRPr="00204D5B" w:rsidRDefault="00204D5B" w:rsidP="00204D5B">
            <w:pPr>
              <w:spacing w:after="0" w:line="240" w:lineRule="auto"/>
              <w:jc w:val="center"/>
              <w:rPr>
                <w:rFonts w:ascii="Times New Roman" w:hAnsi="Times New Roman" w:cs="Times New Roman"/>
                <w:sz w:val="12"/>
                <w:szCs w:val="12"/>
              </w:rPr>
            </w:pPr>
            <w:r w:rsidRPr="00204D5B">
              <w:rPr>
                <w:rFonts w:ascii="Times New Roman" w:hAnsi="Times New Roman" w:cs="Times New Roman"/>
                <w:sz w:val="12"/>
                <w:szCs w:val="12"/>
              </w:rPr>
              <w:t>60</w:t>
            </w:r>
          </w:p>
        </w:tc>
        <w:tc>
          <w:tcPr>
            <w:tcW w:w="877" w:type="pct"/>
            <w:vAlign w:val="center"/>
          </w:tcPr>
          <w:p w:rsidR="00204D5B" w:rsidRPr="00204D5B" w:rsidRDefault="00204D5B" w:rsidP="00204D5B">
            <w:pPr>
              <w:spacing w:after="0" w:line="240" w:lineRule="auto"/>
              <w:jc w:val="center"/>
              <w:rPr>
                <w:rFonts w:ascii="Times New Roman" w:hAnsi="Times New Roman" w:cs="Times New Roman"/>
                <w:sz w:val="12"/>
                <w:szCs w:val="12"/>
              </w:rPr>
            </w:pPr>
            <w:r w:rsidRPr="00204D5B">
              <w:rPr>
                <w:rFonts w:ascii="Times New Roman" w:hAnsi="Times New Roman" w:cs="Times New Roman"/>
                <w:sz w:val="12"/>
                <w:szCs w:val="12"/>
              </w:rPr>
              <w:t>98°13'1"</w:t>
            </w:r>
          </w:p>
        </w:tc>
        <w:tc>
          <w:tcPr>
            <w:tcW w:w="815" w:type="pct"/>
            <w:vAlign w:val="center"/>
          </w:tcPr>
          <w:p w:rsidR="00204D5B" w:rsidRPr="00204D5B" w:rsidRDefault="00204D5B" w:rsidP="00204D5B">
            <w:pPr>
              <w:spacing w:after="0" w:line="240" w:lineRule="auto"/>
              <w:jc w:val="center"/>
              <w:rPr>
                <w:rFonts w:ascii="Times New Roman" w:hAnsi="Times New Roman" w:cs="Times New Roman"/>
                <w:sz w:val="12"/>
                <w:szCs w:val="12"/>
              </w:rPr>
            </w:pPr>
            <w:r w:rsidRPr="00204D5B">
              <w:rPr>
                <w:rFonts w:ascii="Times New Roman" w:hAnsi="Times New Roman" w:cs="Times New Roman"/>
                <w:sz w:val="12"/>
                <w:szCs w:val="12"/>
              </w:rPr>
              <w:t>2,8</w:t>
            </w:r>
          </w:p>
        </w:tc>
        <w:tc>
          <w:tcPr>
            <w:tcW w:w="977" w:type="pct"/>
            <w:vAlign w:val="center"/>
          </w:tcPr>
          <w:p w:rsidR="00204D5B" w:rsidRPr="00204D5B" w:rsidRDefault="00204D5B" w:rsidP="00204D5B">
            <w:pPr>
              <w:spacing w:after="0" w:line="240" w:lineRule="auto"/>
              <w:jc w:val="center"/>
              <w:rPr>
                <w:rFonts w:ascii="Times New Roman" w:hAnsi="Times New Roman" w:cs="Times New Roman"/>
                <w:sz w:val="12"/>
                <w:szCs w:val="12"/>
              </w:rPr>
            </w:pPr>
            <w:r w:rsidRPr="00204D5B">
              <w:rPr>
                <w:rFonts w:ascii="Times New Roman" w:hAnsi="Times New Roman" w:cs="Times New Roman"/>
                <w:sz w:val="12"/>
                <w:szCs w:val="12"/>
              </w:rPr>
              <w:t>2229388,17</w:t>
            </w:r>
          </w:p>
        </w:tc>
        <w:tc>
          <w:tcPr>
            <w:tcW w:w="977" w:type="pct"/>
            <w:vAlign w:val="center"/>
          </w:tcPr>
          <w:p w:rsidR="00204D5B" w:rsidRPr="00204D5B" w:rsidRDefault="00204D5B" w:rsidP="00204D5B">
            <w:pPr>
              <w:spacing w:after="0" w:line="240" w:lineRule="auto"/>
              <w:jc w:val="center"/>
              <w:rPr>
                <w:rFonts w:ascii="Times New Roman" w:hAnsi="Times New Roman" w:cs="Times New Roman"/>
                <w:sz w:val="12"/>
                <w:szCs w:val="12"/>
              </w:rPr>
            </w:pPr>
            <w:r w:rsidRPr="00204D5B">
              <w:rPr>
                <w:rFonts w:ascii="Times New Roman" w:hAnsi="Times New Roman" w:cs="Times New Roman"/>
                <w:sz w:val="12"/>
                <w:szCs w:val="12"/>
              </w:rPr>
              <w:t>446420,19</w:t>
            </w:r>
          </w:p>
        </w:tc>
      </w:tr>
      <w:tr w:rsidR="00204D5B" w:rsidRPr="00204D5B" w:rsidTr="00204D5B">
        <w:tc>
          <w:tcPr>
            <w:tcW w:w="486" w:type="pct"/>
            <w:vAlign w:val="center"/>
          </w:tcPr>
          <w:p w:rsidR="00204D5B" w:rsidRPr="00204D5B" w:rsidRDefault="00204D5B" w:rsidP="00204D5B">
            <w:pPr>
              <w:spacing w:after="0" w:line="240" w:lineRule="auto"/>
              <w:jc w:val="center"/>
              <w:rPr>
                <w:rFonts w:ascii="Times New Roman" w:hAnsi="Times New Roman" w:cs="Times New Roman"/>
                <w:sz w:val="12"/>
                <w:szCs w:val="12"/>
              </w:rPr>
            </w:pPr>
            <w:r w:rsidRPr="00204D5B">
              <w:rPr>
                <w:rFonts w:ascii="Times New Roman" w:hAnsi="Times New Roman" w:cs="Times New Roman"/>
                <w:sz w:val="12"/>
                <w:szCs w:val="12"/>
              </w:rPr>
              <w:t>3</w:t>
            </w:r>
          </w:p>
        </w:tc>
        <w:tc>
          <w:tcPr>
            <w:tcW w:w="868" w:type="pct"/>
            <w:vAlign w:val="center"/>
          </w:tcPr>
          <w:p w:rsidR="00204D5B" w:rsidRPr="00204D5B" w:rsidRDefault="00204D5B" w:rsidP="00204D5B">
            <w:pPr>
              <w:spacing w:after="0" w:line="240" w:lineRule="auto"/>
              <w:jc w:val="center"/>
              <w:rPr>
                <w:rFonts w:ascii="Times New Roman" w:hAnsi="Times New Roman" w:cs="Times New Roman"/>
                <w:sz w:val="12"/>
                <w:szCs w:val="12"/>
              </w:rPr>
            </w:pPr>
            <w:r w:rsidRPr="00204D5B">
              <w:rPr>
                <w:rFonts w:ascii="Times New Roman" w:hAnsi="Times New Roman" w:cs="Times New Roman"/>
                <w:sz w:val="12"/>
                <w:szCs w:val="12"/>
              </w:rPr>
              <w:t>61</w:t>
            </w:r>
          </w:p>
        </w:tc>
        <w:tc>
          <w:tcPr>
            <w:tcW w:w="877" w:type="pct"/>
            <w:vAlign w:val="center"/>
          </w:tcPr>
          <w:p w:rsidR="00204D5B" w:rsidRPr="00204D5B" w:rsidRDefault="00204D5B" w:rsidP="00204D5B">
            <w:pPr>
              <w:spacing w:after="0" w:line="240" w:lineRule="auto"/>
              <w:jc w:val="center"/>
              <w:rPr>
                <w:rFonts w:ascii="Times New Roman" w:hAnsi="Times New Roman" w:cs="Times New Roman"/>
                <w:sz w:val="12"/>
                <w:szCs w:val="12"/>
              </w:rPr>
            </w:pPr>
            <w:r w:rsidRPr="00204D5B">
              <w:rPr>
                <w:rFonts w:ascii="Times New Roman" w:hAnsi="Times New Roman" w:cs="Times New Roman"/>
                <w:sz w:val="12"/>
                <w:szCs w:val="12"/>
              </w:rPr>
              <w:t>174°33'42"</w:t>
            </w:r>
          </w:p>
        </w:tc>
        <w:tc>
          <w:tcPr>
            <w:tcW w:w="815" w:type="pct"/>
            <w:vAlign w:val="center"/>
          </w:tcPr>
          <w:p w:rsidR="00204D5B" w:rsidRPr="00204D5B" w:rsidRDefault="00204D5B" w:rsidP="00204D5B">
            <w:pPr>
              <w:spacing w:after="0" w:line="240" w:lineRule="auto"/>
              <w:jc w:val="center"/>
              <w:rPr>
                <w:rFonts w:ascii="Times New Roman" w:hAnsi="Times New Roman" w:cs="Times New Roman"/>
                <w:sz w:val="12"/>
                <w:szCs w:val="12"/>
              </w:rPr>
            </w:pPr>
            <w:r w:rsidRPr="00204D5B">
              <w:rPr>
                <w:rFonts w:ascii="Times New Roman" w:hAnsi="Times New Roman" w:cs="Times New Roman"/>
                <w:sz w:val="12"/>
                <w:szCs w:val="12"/>
              </w:rPr>
              <w:t>12,98</w:t>
            </w:r>
          </w:p>
        </w:tc>
        <w:tc>
          <w:tcPr>
            <w:tcW w:w="977" w:type="pct"/>
            <w:vAlign w:val="center"/>
          </w:tcPr>
          <w:p w:rsidR="00204D5B" w:rsidRPr="00204D5B" w:rsidRDefault="00204D5B" w:rsidP="00204D5B">
            <w:pPr>
              <w:spacing w:after="0" w:line="240" w:lineRule="auto"/>
              <w:jc w:val="center"/>
              <w:rPr>
                <w:rFonts w:ascii="Times New Roman" w:hAnsi="Times New Roman" w:cs="Times New Roman"/>
                <w:sz w:val="12"/>
                <w:szCs w:val="12"/>
              </w:rPr>
            </w:pPr>
            <w:r w:rsidRPr="00204D5B">
              <w:rPr>
                <w:rFonts w:ascii="Times New Roman" w:hAnsi="Times New Roman" w:cs="Times New Roman"/>
                <w:sz w:val="12"/>
                <w:szCs w:val="12"/>
              </w:rPr>
              <w:t>2229387,77</w:t>
            </w:r>
          </w:p>
        </w:tc>
        <w:tc>
          <w:tcPr>
            <w:tcW w:w="977" w:type="pct"/>
            <w:vAlign w:val="center"/>
          </w:tcPr>
          <w:p w:rsidR="00204D5B" w:rsidRPr="00204D5B" w:rsidRDefault="00204D5B" w:rsidP="00204D5B">
            <w:pPr>
              <w:spacing w:after="0" w:line="240" w:lineRule="auto"/>
              <w:jc w:val="center"/>
              <w:rPr>
                <w:rFonts w:ascii="Times New Roman" w:hAnsi="Times New Roman" w:cs="Times New Roman"/>
                <w:sz w:val="12"/>
                <w:szCs w:val="12"/>
              </w:rPr>
            </w:pPr>
            <w:r w:rsidRPr="00204D5B">
              <w:rPr>
                <w:rFonts w:ascii="Times New Roman" w:hAnsi="Times New Roman" w:cs="Times New Roman"/>
                <w:sz w:val="12"/>
                <w:szCs w:val="12"/>
              </w:rPr>
              <w:t>446422,96</w:t>
            </w:r>
          </w:p>
        </w:tc>
      </w:tr>
      <w:tr w:rsidR="00204D5B" w:rsidRPr="00204D5B" w:rsidTr="00204D5B">
        <w:tc>
          <w:tcPr>
            <w:tcW w:w="486" w:type="pct"/>
            <w:vAlign w:val="center"/>
          </w:tcPr>
          <w:p w:rsidR="00204D5B" w:rsidRPr="00204D5B" w:rsidRDefault="00204D5B" w:rsidP="00204D5B">
            <w:pPr>
              <w:spacing w:after="0" w:line="240" w:lineRule="auto"/>
              <w:jc w:val="center"/>
              <w:rPr>
                <w:rFonts w:ascii="Times New Roman" w:hAnsi="Times New Roman" w:cs="Times New Roman"/>
                <w:sz w:val="12"/>
                <w:szCs w:val="12"/>
              </w:rPr>
            </w:pPr>
            <w:r w:rsidRPr="00204D5B">
              <w:rPr>
                <w:rFonts w:ascii="Times New Roman" w:hAnsi="Times New Roman" w:cs="Times New Roman"/>
                <w:sz w:val="12"/>
                <w:szCs w:val="12"/>
              </w:rPr>
              <w:t>4</w:t>
            </w:r>
          </w:p>
        </w:tc>
        <w:tc>
          <w:tcPr>
            <w:tcW w:w="868" w:type="pct"/>
            <w:vAlign w:val="center"/>
          </w:tcPr>
          <w:p w:rsidR="00204D5B" w:rsidRPr="00204D5B" w:rsidRDefault="00204D5B" w:rsidP="00204D5B">
            <w:pPr>
              <w:spacing w:after="0" w:line="240" w:lineRule="auto"/>
              <w:jc w:val="center"/>
              <w:rPr>
                <w:rFonts w:ascii="Times New Roman" w:hAnsi="Times New Roman" w:cs="Times New Roman"/>
                <w:sz w:val="12"/>
                <w:szCs w:val="12"/>
              </w:rPr>
            </w:pPr>
            <w:r w:rsidRPr="00204D5B">
              <w:rPr>
                <w:rFonts w:ascii="Times New Roman" w:hAnsi="Times New Roman" w:cs="Times New Roman"/>
                <w:sz w:val="12"/>
                <w:szCs w:val="12"/>
              </w:rPr>
              <w:t>62</w:t>
            </w:r>
          </w:p>
        </w:tc>
        <w:tc>
          <w:tcPr>
            <w:tcW w:w="877" w:type="pct"/>
            <w:vAlign w:val="center"/>
          </w:tcPr>
          <w:p w:rsidR="00204D5B" w:rsidRPr="00204D5B" w:rsidRDefault="00204D5B" w:rsidP="00204D5B">
            <w:pPr>
              <w:spacing w:after="0" w:line="240" w:lineRule="auto"/>
              <w:jc w:val="center"/>
              <w:rPr>
                <w:rFonts w:ascii="Times New Roman" w:hAnsi="Times New Roman" w:cs="Times New Roman"/>
                <w:sz w:val="12"/>
                <w:szCs w:val="12"/>
              </w:rPr>
            </w:pPr>
            <w:r w:rsidRPr="00204D5B">
              <w:rPr>
                <w:rFonts w:ascii="Times New Roman" w:hAnsi="Times New Roman" w:cs="Times New Roman"/>
                <w:sz w:val="12"/>
                <w:szCs w:val="12"/>
              </w:rPr>
              <w:t>262°21'18"</w:t>
            </w:r>
          </w:p>
        </w:tc>
        <w:tc>
          <w:tcPr>
            <w:tcW w:w="815" w:type="pct"/>
            <w:vAlign w:val="center"/>
          </w:tcPr>
          <w:p w:rsidR="00204D5B" w:rsidRPr="00204D5B" w:rsidRDefault="00204D5B" w:rsidP="00204D5B">
            <w:pPr>
              <w:spacing w:after="0" w:line="240" w:lineRule="auto"/>
              <w:jc w:val="center"/>
              <w:rPr>
                <w:rFonts w:ascii="Times New Roman" w:hAnsi="Times New Roman" w:cs="Times New Roman"/>
                <w:sz w:val="12"/>
                <w:szCs w:val="12"/>
              </w:rPr>
            </w:pPr>
            <w:r w:rsidRPr="00204D5B">
              <w:rPr>
                <w:rFonts w:ascii="Times New Roman" w:hAnsi="Times New Roman" w:cs="Times New Roman"/>
                <w:sz w:val="12"/>
                <w:szCs w:val="12"/>
              </w:rPr>
              <w:t>1,5</w:t>
            </w:r>
          </w:p>
        </w:tc>
        <w:tc>
          <w:tcPr>
            <w:tcW w:w="977" w:type="pct"/>
            <w:vAlign w:val="center"/>
          </w:tcPr>
          <w:p w:rsidR="00204D5B" w:rsidRPr="00204D5B" w:rsidRDefault="00204D5B" w:rsidP="00204D5B">
            <w:pPr>
              <w:spacing w:after="0" w:line="240" w:lineRule="auto"/>
              <w:jc w:val="center"/>
              <w:rPr>
                <w:rFonts w:ascii="Times New Roman" w:hAnsi="Times New Roman" w:cs="Times New Roman"/>
                <w:sz w:val="12"/>
                <w:szCs w:val="12"/>
              </w:rPr>
            </w:pPr>
            <w:r w:rsidRPr="00204D5B">
              <w:rPr>
                <w:rFonts w:ascii="Times New Roman" w:hAnsi="Times New Roman" w:cs="Times New Roman"/>
                <w:sz w:val="12"/>
                <w:szCs w:val="12"/>
              </w:rPr>
              <w:t>2229374,85</w:t>
            </w:r>
          </w:p>
        </w:tc>
        <w:tc>
          <w:tcPr>
            <w:tcW w:w="977" w:type="pct"/>
            <w:vAlign w:val="center"/>
          </w:tcPr>
          <w:p w:rsidR="00204D5B" w:rsidRPr="00204D5B" w:rsidRDefault="00204D5B" w:rsidP="00204D5B">
            <w:pPr>
              <w:spacing w:after="0" w:line="240" w:lineRule="auto"/>
              <w:jc w:val="center"/>
              <w:rPr>
                <w:rFonts w:ascii="Times New Roman" w:hAnsi="Times New Roman" w:cs="Times New Roman"/>
                <w:sz w:val="12"/>
                <w:szCs w:val="12"/>
              </w:rPr>
            </w:pPr>
            <w:r w:rsidRPr="00204D5B">
              <w:rPr>
                <w:rFonts w:ascii="Times New Roman" w:hAnsi="Times New Roman" w:cs="Times New Roman"/>
                <w:sz w:val="12"/>
                <w:szCs w:val="12"/>
              </w:rPr>
              <w:t>446424,19</w:t>
            </w:r>
          </w:p>
        </w:tc>
      </w:tr>
      <w:tr w:rsidR="00204D5B" w:rsidRPr="00204D5B" w:rsidTr="00204D5B">
        <w:tc>
          <w:tcPr>
            <w:tcW w:w="486" w:type="pct"/>
            <w:vAlign w:val="center"/>
          </w:tcPr>
          <w:p w:rsidR="00204D5B" w:rsidRPr="00204D5B" w:rsidRDefault="00204D5B" w:rsidP="00204D5B">
            <w:pPr>
              <w:spacing w:after="0" w:line="240" w:lineRule="auto"/>
              <w:jc w:val="center"/>
              <w:rPr>
                <w:rFonts w:ascii="Times New Roman" w:hAnsi="Times New Roman" w:cs="Times New Roman"/>
                <w:sz w:val="12"/>
                <w:szCs w:val="12"/>
              </w:rPr>
            </w:pPr>
            <w:r w:rsidRPr="00204D5B">
              <w:rPr>
                <w:rFonts w:ascii="Times New Roman" w:hAnsi="Times New Roman" w:cs="Times New Roman"/>
                <w:sz w:val="12"/>
                <w:szCs w:val="12"/>
              </w:rPr>
              <w:t>5</w:t>
            </w:r>
          </w:p>
        </w:tc>
        <w:tc>
          <w:tcPr>
            <w:tcW w:w="868" w:type="pct"/>
            <w:vAlign w:val="center"/>
          </w:tcPr>
          <w:p w:rsidR="00204D5B" w:rsidRPr="00204D5B" w:rsidRDefault="00204D5B" w:rsidP="00204D5B">
            <w:pPr>
              <w:spacing w:after="0" w:line="240" w:lineRule="auto"/>
              <w:jc w:val="center"/>
              <w:rPr>
                <w:rFonts w:ascii="Times New Roman" w:hAnsi="Times New Roman" w:cs="Times New Roman"/>
                <w:sz w:val="12"/>
                <w:szCs w:val="12"/>
              </w:rPr>
            </w:pPr>
            <w:r w:rsidRPr="00204D5B">
              <w:rPr>
                <w:rFonts w:ascii="Times New Roman" w:hAnsi="Times New Roman" w:cs="Times New Roman"/>
                <w:sz w:val="12"/>
                <w:szCs w:val="12"/>
              </w:rPr>
              <w:t>63</w:t>
            </w:r>
          </w:p>
        </w:tc>
        <w:tc>
          <w:tcPr>
            <w:tcW w:w="877" w:type="pct"/>
            <w:vAlign w:val="center"/>
          </w:tcPr>
          <w:p w:rsidR="00204D5B" w:rsidRPr="00204D5B" w:rsidRDefault="00204D5B" w:rsidP="00204D5B">
            <w:pPr>
              <w:spacing w:after="0" w:line="240" w:lineRule="auto"/>
              <w:jc w:val="center"/>
              <w:rPr>
                <w:rFonts w:ascii="Times New Roman" w:hAnsi="Times New Roman" w:cs="Times New Roman"/>
                <w:sz w:val="12"/>
                <w:szCs w:val="12"/>
              </w:rPr>
            </w:pPr>
            <w:r w:rsidRPr="00204D5B">
              <w:rPr>
                <w:rFonts w:ascii="Times New Roman" w:hAnsi="Times New Roman" w:cs="Times New Roman"/>
                <w:sz w:val="12"/>
                <w:szCs w:val="12"/>
              </w:rPr>
              <w:t>82°15'51"</w:t>
            </w:r>
          </w:p>
        </w:tc>
        <w:tc>
          <w:tcPr>
            <w:tcW w:w="815" w:type="pct"/>
            <w:vAlign w:val="center"/>
          </w:tcPr>
          <w:p w:rsidR="00204D5B" w:rsidRPr="00204D5B" w:rsidRDefault="00204D5B" w:rsidP="00204D5B">
            <w:pPr>
              <w:spacing w:after="0" w:line="240" w:lineRule="auto"/>
              <w:jc w:val="center"/>
              <w:rPr>
                <w:rFonts w:ascii="Times New Roman" w:hAnsi="Times New Roman" w:cs="Times New Roman"/>
                <w:sz w:val="12"/>
                <w:szCs w:val="12"/>
              </w:rPr>
            </w:pPr>
            <w:r w:rsidRPr="00204D5B">
              <w:rPr>
                <w:rFonts w:ascii="Times New Roman" w:hAnsi="Times New Roman" w:cs="Times New Roman"/>
                <w:sz w:val="12"/>
                <w:szCs w:val="12"/>
              </w:rPr>
              <w:t>6,17</w:t>
            </w:r>
          </w:p>
        </w:tc>
        <w:tc>
          <w:tcPr>
            <w:tcW w:w="977" w:type="pct"/>
            <w:vAlign w:val="center"/>
          </w:tcPr>
          <w:p w:rsidR="00204D5B" w:rsidRPr="00204D5B" w:rsidRDefault="00204D5B" w:rsidP="00204D5B">
            <w:pPr>
              <w:spacing w:after="0" w:line="240" w:lineRule="auto"/>
              <w:jc w:val="center"/>
              <w:rPr>
                <w:rFonts w:ascii="Times New Roman" w:hAnsi="Times New Roman" w:cs="Times New Roman"/>
                <w:sz w:val="12"/>
                <w:szCs w:val="12"/>
              </w:rPr>
            </w:pPr>
            <w:r w:rsidRPr="00204D5B">
              <w:rPr>
                <w:rFonts w:ascii="Times New Roman" w:hAnsi="Times New Roman" w:cs="Times New Roman"/>
                <w:sz w:val="12"/>
                <w:szCs w:val="12"/>
              </w:rPr>
              <w:t>2229374,65</w:t>
            </w:r>
          </w:p>
        </w:tc>
        <w:tc>
          <w:tcPr>
            <w:tcW w:w="977" w:type="pct"/>
            <w:vAlign w:val="center"/>
          </w:tcPr>
          <w:p w:rsidR="00204D5B" w:rsidRPr="00204D5B" w:rsidRDefault="00204D5B" w:rsidP="00204D5B">
            <w:pPr>
              <w:spacing w:after="0" w:line="240" w:lineRule="auto"/>
              <w:jc w:val="center"/>
              <w:rPr>
                <w:rFonts w:ascii="Times New Roman" w:hAnsi="Times New Roman" w:cs="Times New Roman"/>
                <w:sz w:val="12"/>
                <w:szCs w:val="12"/>
              </w:rPr>
            </w:pPr>
            <w:r w:rsidRPr="00204D5B">
              <w:rPr>
                <w:rFonts w:ascii="Times New Roman" w:hAnsi="Times New Roman" w:cs="Times New Roman"/>
                <w:sz w:val="12"/>
                <w:szCs w:val="12"/>
              </w:rPr>
              <w:t>446422,70</w:t>
            </w:r>
          </w:p>
        </w:tc>
      </w:tr>
      <w:tr w:rsidR="00204D5B" w:rsidRPr="00204D5B" w:rsidTr="00204D5B">
        <w:tc>
          <w:tcPr>
            <w:tcW w:w="486" w:type="pct"/>
            <w:vAlign w:val="center"/>
          </w:tcPr>
          <w:p w:rsidR="00204D5B" w:rsidRPr="00204D5B" w:rsidRDefault="00204D5B" w:rsidP="00204D5B">
            <w:pPr>
              <w:spacing w:after="0" w:line="240" w:lineRule="auto"/>
              <w:jc w:val="center"/>
              <w:rPr>
                <w:rFonts w:ascii="Times New Roman" w:hAnsi="Times New Roman" w:cs="Times New Roman"/>
                <w:sz w:val="12"/>
                <w:szCs w:val="12"/>
              </w:rPr>
            </w:pPr>
            <w:r w:rsidRPr="00204D5B">
              <w:rPr>
                <w:rFonts w:ascii="Times New Roman" w:hAnsi="Times New Roman" w:cs="Times New Roman"/>
                <w:sz w:val="12"/>
                <w:szCs w:val="12"/>
              </w:rPr>
              <w:t>6</w:t>
            </w:r>
          </w:p>
        </w:tc>
        <w:tc>
          <w:tcPr>
            <w:tcW w:w="868" w:type="pct"/>
            <w:vAlign w:val="center"/>
          </w:tcPr>
          <w:p w:rsidR="00204D5B" w:rsidRPr="00204D5B" w:rsidRDefault="00204D5B" w:rsidP="00204D5B">
            <w:pPr>
              <w:spacing w:after="0" w:line="240" w:lineRule="auto"/>
              <w:jc w:val="center"/>
              <w:rPr>
                <w:rFonts w:ascii="Times New Roman" w:hAnsi="Times New Roman" w:cs="Times New Roman"/>
                <w:sz w:val="12"/>
                <w:szCs w:val="12"/>
              </w:rPr>
            </w:pPr>
            <w:r w:rsidRPr="00204D5B">
              <w:rPr>
                <w:rFonts w:ascii="Times New Roman" w:hAnsi="Times New Roman" w:cs="Times New Roman"/>
                <w:sz w:val="12"/>
                <w:szCs w:val="12"/>
              </w:rPr>
              <w:t>64</w:t>
            </w:r>
          </w:p>
        </w:tc>
        <w:tc>
          <w:tcPr>
            <w:tcW w:w="877" w:type="pct"/>
            <w:vAlign w:val="center"/>
          </w:tcPr>
          <w:p w:rsidR="00204D5B" w:rsidRPr="00204D5B" w:rsidRDefault="00204D5B" w:rsidP="00204D5B">
            <w:pPr>
              <w:spacing w:after="0" w:line="240" w:lineRule="auto"/>
              <w:jc w:val="center"/>
              <w:rPr>
                <w:rFonts w:ascii="Times New Roman" w:hAnsi="Times New Roman" w:cs="Times New Roman"/>
                <w:sz w:val="12"/>
                <w:szCs w:val="12"/>
              </w:rPr>
            </w:pPr>
            <w:r w:rsidRPr="00204D5B">
              <w:rPr>
                <w:rFonts w:ascii="Times New Roman" w:hAnsi="Times New Roman" w:cs="Times New Roman"/>
                <w:sz w:val="12"/>
                <w:szCs w:val="12"/>
              </w:rPr>
              <w:t>356°58'18"</w:t>
            </w:r>
          </w:p>
        </w:tc>
        <w:tc>
          <w:tcPr>
            <w:tcW w:w="815" w:type="pct"/>
            <w:vAlign w:val="center"/>
          </w:tcPr>
          <w:p w:rsidR="00204D5B" w:rsidRPr="00204D5B" w:rsidRDefault="00204D5B" w:rsidP="00204D5B">
            <w:pPr>
              <w:spacing w:after="0" w:line="240" w:lineRule="auto"/>
              <w:jc w:val="center"/>
              <w:rPr>
                <w:rFonts w:ascii="Times New Roman" w:hAnsi="Times New Roman" w:cs="Times New Roman"/>
                <w:sz w:val="12"/>
                <w:szCs w:val="12"/>
              </w:rPr>
            </w:pPr>
            <w:r w:rsidRPr="00204D5B">
              <w:rPr>
                <w:rFonts w:ascii="Times New Roman" w:hAnsi="Times New Roman" w:cs="Times New Roman"/>
                <w:sz w:val="12"/>
                <w:szCs w:val="12"/>
              </w:rPr>
              <w:t>11,55</w:t>
            </w:r>
          </w:p>
        </w:tc>
        <w:tc>
          <w:tcPr>
            <w:tcW w:w="977" w:type="pct"/>
            <w:vAlign w:val="center"/>
          </w:tcPr>
          <w:p w:rsidR="00204D5B" w:rsidRPr="00204D5B" w:rsidRDefault="00204D5B" w:rsidP="00204D5B">
            <w:pPr>
              <w:spacing w:after="0" w:line="240" w:lineRule="auto"/>
              <w:jc w:val="center"/>
              <w:rPr>
                <w:rFonts w:ascii="Times New Roman" w:hAnsi="Times New Roman" w:cs="Times New Roman"/>
                <w:sz w:val="12"/>
                <w:szCs w:val="12"/>
              </w:rPr>
            </w:pPr>
            <w:r w:rsidRPr="00204D5B">
              <w:rPr>
                <w:rFonts w:ascii="Times New Roman" w:hAnsi="Times New Roman" w:cs="Times New Roman"/>
                <w:sz w:val="12"/>
                <w:szCs w:val="12"/>
              </w:rPr>
              <w:t>2229375,48</w:t>
            </w:r>
          </w:p>
        </w:tc>
        <w:tc>
          <w:tcPr>
            <w:tcW w:w="977" w:type="pct"/>
            <w:vAlign w:val="center"/>
          </w:tcPr>
          <w:p w:rsidR="00204D5B" w:rsidRPr="00204D5B" w:rsidRDefault="00204D5B" w:rsidP="00204D5B">
            <w:pPr>
              <w:spacing w:after="0" w:line="240" w:lineRule="auto"/>
              <w:jc w:val="center"/>
              <w:rPr>
                <w:rFonts w:ascii="Times New Roman" w:hAnsi="Times New Roman" w:cs="Times New Roman"/>
                <w:sz w:val="12"/>
                <w:szCs w:val="12"/>
              </w:rPr>
            </w:pPr>
            <w:r w:rsidRPr="00204D5B">
              <w:rPr>
                <w:rFonts w:ascii="Times New Roman" w:hAnsi="Times New Roman" w:cs="Times New Roman"/>
                <w:sz w:val="12"/>
                <w:szCs w:val="12"/>
              </w:rPr>
              <w:t>446428,81</w:t>
            </w:r>
          </w:p>
        </w:tc>
      </w:tr>
      <w:tr w:rsidR="00204D5B" w:rsidRPr="00204D5B" w:rsidTr="00204D5B">
        <w:tc>
          <w:tcPr>
            <w:tcW w:w="486" w:type="pct"/>
            <w:vAlign w:val="center"/>
          </w:tcPr>
          <w:p w:rsidR="00204D5B" w:rsidRPr="00204D5B" w:rsidRDefault="00204D5B" w:rsidP="00204D5B">
            <w:pPr>
              <w:spacing w:after="0" w:line="240" w:lineRule="auto"/>
              <w:jc w:val="center"/>
              <w:rPr>
                <w:rFonts w:ascii="Times New Roman" w:hAnsi="Times New Roman" w:cs="Times New Roman"/>
                <w:sz w:val="12"/>
                <w:szCs w:val="12"/>
              </w:rPr>
            </w:pPr>
            <w:r w:rsidRPr="00204D5B">
              <w:rPr>
                <w:rFonts w:ascii="Times New Roman" w:hAnsi="Times New Roman" w:cs="Times New Roman"/>
                <w:sz w:val="12"/>
                <w:szCs w:val="12"/>
              </w:rPr>
              <w:lastRenderedPageBreak/>
              <w:t>7</w:t>
            </w:r>
          </w:p>
        </w:tc>
        <w:tc>
          <w:tcPr>
            <w:tcW w:w="868" w:type="pct"/>
            <w:vAlign w:val="center"/>
          </w:tcPr>
          <w:p w:rsidR="00204D5B" w:rsidRPr="00204D5B" w:rsidRDefault="00204D5B" w:rsidP="00204D5B">
            <w:pPr>
              <w:spacing w:after="0" w:line="240" w:lineRule="auto"/>
              <w:jc w:val="center"/>
              <w:rPr>
                <w:rFonts w:ascii="Times New Roman" w:hAnsi="Times New Roman" w:cs="Times New Roman"/>
                <w:sz w:val="12"/>
                <w:szCs w:val="12"/>
              </w:rPr>
            </w:pPr>
            <w:r w:rsidRPr="00204D5B">
              <w:rPr>
                <w:rFonts w:ascii="Times New Roman" w:hAnsi="Times New Roman" w:cs="Times New Roman"/>
                <w:sz w:val="12"/>
                <w:szCs w:val="12"/>
              </w:rPr>
              <w:t>65</w:t>
            </w:r>
          </w:p>
        </w:tc>
        <w:tc>
          <w:tcPr>
            <w:tcW w:w="877" w:type="pct"/>
            <w:vAlign w:val="center"/>
          </w:tcPr>
          <w:p w:rsidR="00204D5B" w:rsidRPr="00204D5B" w:rsidRDefault="00204D5B" w:rsidP="00204D5B">
            <w:pPr>
              <w:spacing w:after="0" w:line="240" w:lineRule="auto"/>
              <w:jc w:val="center"/>
              <w:rPr>
                <w:rFonts w:ascii="Times New Roman" w:hAnsi="Times New Roman" w:cs="Times New Roman"/>
                <w:sz w:val="12"/>
                <w:szCs w:val="12"/>
              </w:rPr>
            </w:pPr>
            <w:r w:rsidRPr="00204D5B">
              <w:rPr>
                <w:rFonts w:ascii="Times New Roman" w:hAnsi="Times New Roman" w:cs="Times New Roman"/>
                <w:sz w:val="12"/>
                <w:szCs w:val="12"/>
              </w:rPr>
              <w:t>278°55'43"</w:t>
            </w:r>
          </w:p>
        </w:tc>
        <w:tc>
          <w:tcPr>
            <w:tcW w:w="815" w:type="pct"/>
            <w:vAlign w:val="center"/>
          </w:tcPr>
          <w:p w:rsidR="00204D5B" w:rsidRPr="00204D5B" w:rsidRDefault="00204D5B" w:rsidP="00204D5B">
            <w:pPr>
              <w:spacing w:after="0" w:line="240" w:lineRule="auto"/>
              <w:jc w:val="center"/>
              <w:rPr>
                <w:rFonts w:ascii="Times New Roman" w:hAnsi="Times New Roman" w:cs="Times New Roman"/>
                <w:sz w:val="12"/>
                <w:szCs w:val="12"/>
              </w:rPr>
            </w:pPr>
            <w:r w:rsidRPr="00204D5B">
              <w:rPr>
                <w:rFonts w:ascii="Times New Roman" w:hAnsi="Times New Roman" w:cs="Times New Roman"/>
                <w:sz w:val="12"/>
                <w:szCs w:val="12"/>
              </w:rPr>
              <w:t>8,12</w:t>
            </w:r>
          </w:p>
        </w:tc>
        <w:tc>
          <w:tcPr>
            <w:tcW w:w="977" w:type="pct"/>
            <w:vAlign w:val="center"/>
          </w:tcPr>
          <w:p w:rsidR="00204D5B" w:rsidRPr="00204D5B" w:rsidRDefault="00204D5B" w:rsidP="00204D5B">
            <w:pPr>
              <w:spacing w:after="0" w:line="240" w:lineRule="auto"/>
              <w:jc w:val="center"/>
              <w:rPr>
                <w:rFonts w:ascii="Times New Roman" w:hAnsi="Times New Roman" w:cs="Times New Roman"/>
                <w:sz w:val="12"/>
                <w:szCs w:val="12"/>
              </w:rPr>
            </w:pPr>
            <w:r w:rsidRPr="00204D5B">
              <w:rPr>
                <w:rFonts w:ascii="Times New Roman" w:hAnsi="Times New Roman" w:cs="Times New Roman"/>
                <w:sz w:val="12"/>
                <w:szCs w:val="12"/>
              </w:rPr>
              <w:t>2229387,01</w:t>
            </w:r>
          </w:p>
        </w:tc>
        <w:tc>
          <w:tcPr>
            <w:tcW w:w="977" w:type="pct"/>
            <w:vAlign w:val="center"/>
          </w:tcPr>
          <w:p w:rsidR="00204D5B" w:rsidRPr="00204D5B" w:rsidRDefault="00204D5B" w:rsidP="00204D5B">
            <w:pPr>
              <w:spacing w:after="0" w:line="240" w:lineRule="auto"/>
              <w:jc w:val="center"/>
              <w:rPr>
                <w:rFonts w:ascii="Times New Roman" w:hAnsi="Times New Roman" w:cs="Times New Roman"/>
                <w:sz w:val="12"/>
                <w:szCs w:val="12"/>
              </w:rPr>
            </w:pPr>
            <w:r w:rsidRPr="00204D5B">
              <w:rPr>
                <w:rFonts w:ascii="Times New Roman" w:hAnsi="Times New Roman" w:cs="Times New Roman"/>
                <w:sz w:val="12"/>
                <w:szCs w:val="12"/>
              </w:rPr>
              <w:t>446428,20</w:t>
            </w:r>
          </w:p>
        </w:tc>
      </w:tr>
      <w:tr w:rsidR="00204D5B" w:rsidRPr="00204D5B" w:rsidTr="00204D5B">
        <w:tc>
          <w:tcPr>
            <w:tcW w:w="486" w:type="pct"/>
            <w:vAlign w:val="center"/>
          </w:tcPr>
          <w:p w:rsidR="00204D5B" w:rsidRPr="00204D5B" w:rsidRDefault="00204D5B" w:rsidP="00204D5B">
            <w:pPr>
              <w:spacing w:after="0" w:line="240" w:lineRule="auto"/>
              <w:jc w:val="center"/>
              <w:rPr>
                <w:rFonts w:ascii="Times New Roman" w:hAnsi="Times New Roman" w:cs="Times New Roman"/>
                <w:sz w:val="12"/>
                <w:szCs w:val="12"/>
              </w:rPr>
            </w:pPr>
            <w:r w:rsidRPr="00204D5B">
              <w:rPr>
                <w:rFonts w:ascii="Times New Roman" w:hAnsi="Times New Roman" w:cs="Times New Roman"/>
                <w:sz w:val="12"/>
                <w:szCs w:val="12"/>
              </w:rPr>
              <w:t>8</w:t>
            </w:r>
          </w:p>
        </w:tc>
        <w:tc>
          <w:tcPr>
            <w:tcW w:w="868" w:type="pct"/>
            <w:vAlign w:val="center"/>
          </w:tcPr>
          <w:p w:rsidR="00204D5B" w:rsidRPr="00204D5B" w:rsidRDefault="00204D5B" w:rsidP="00204D5B">
            <w:pPr>
              <w:spacing w:after="0" w:line="240" w:lineRule="auto"/>
              <w:jc w:val="center"/>
              <w:rPr>
                <w:rFonts w:ascii="Times New Roman" w:hAnsi="Times New Roman" w:cs="Times New Roman"/>
                <w:sz w:val="12"/>
                <w:szCs w:val="12"/>
              </w:rPr>
            </w:pPr>
            <w:r w:rsidRPr="00204D5B">
              <w:rPr>
                <w:rFonts w:ascii="Times New Roman" w:hAnsi="Times New Roman" w:cs="Times New Roman"/>
                <w:sz w:val="12"/>
                <w:szCs w:val="12"/>
              </w:rPr>
              <w:t>59</w:t>
            </w:r>
          </w:p>
        </w:tc>
        <w:tc>
          <w:tcPr>
            <w:tcW w:w="877" w:type="pct"/>
            <w:vAlign w:val="center"/>
          </w:tcPr>
          <w:p w:rsidR="00204D5B" w:rsidRPr="00204D5B" w:rsidRDefault="00204D5B" w:rsidP="00204D5B">
            <w:pPr>
              <w:spacing w:after="0" w:line="240" w:lineRule="auto"/>
              <w:jc w:val="center"/>
              <w:rPr>
                <w:rFonts w:ascii="Times New Roman" w:hAnsi="Times New Roman" w:cs="Times New Roman"/>
                <w:sz w:val="12"/>
                <w:szCs w:val="12"/>
              </w:rPr>
            </w:pPr>
            <w:r w:rsidRPr="00204D5B">
              <w:rPr>
                <w:rFonts w:ascii="Times New Roman" w:hAnsi="Times New Roman" w:cs="Times New Roman"/>
                <w:sz w:val="12"/>
                <w:szCs w:val="12"/>
              </w:rPr>
              <w:t>174°17'22"</w:t>
            </w:r>
          </w:p>
        </w:tc>
        <w:tc>
          <w:tcPr>
            <w:tcW w:w="815" w:type="pct"/>
            <w:vAlign w:val="center"/>
          </w:tcPr>
          <w:p w:rsidR="00204D5B" w:rsidRPr="00204D5B" w:rsidRDefault="00204D5B" w:rsidP="00204D5B">
            <w:pPr>
              <w:spacing w:after="0" w:line="240" w:lineRule="auto"/>
              <w:jc w:val="center"/>
              <w:rPr>
                <w:rFonts w:ascii="Times New Roman" w:hAnsi="Times New Roman" w:cs="Times New Roman"/>
                <w:sz w:val="12"/>
                <w:szCs w:val="12"/>
              </w:rPr>
            </w:pPr>
            <w:r w:rsidRPr="00204D5B">
              <w:rPr>
                <w:rFonts w:ascii="Times New Roman" w:hAnsi="Times New Roman" w:cs="Times New Roman"/>
                <w:sz w:val="12"/>
                <w:szCs w:val="12"/>
              </w:rPr>
              <w:t>0,1</w:t>
            </w:r>
          </w:p>
        </w:tc>
        <w:tc>
          <w:tcPr>
            <w:tcW w:w="977" w:type="pct"/>
            <w:vAlign w:val="center"/>
          </w:tcPr>
          <w:p w:rsidR="00204D5B" w:rsidRPr="00204D5B" w:rsidRDefault="00204D5B" w:rsidP="00204D5B">
            <w:pPr>
              <w:spacing w:after="0" w:line="240" w:lineRule="auto"/>
              <w:jc w:val="center"/>
              <w:rPr>
                <w:rFonts w:ascii="Times New Roman" w:hAnsi="Times New Roman" w:cs="Times New Roman"/>
                <w:sz w:val="12"/>
                <w:szCs w:val="12"/>
              </w:rPr>
            </w:pPr>
            <w:r w:rsidRPr="00204D5B">
              <w:rPr>
                <w:rFonts w:ascii="Times New Roman" w:hAnsi="Times New Roman" w:cs="Times New Roman"/>
                <w:sz w:val="12"/>
                <w:szCs w:val="12"/>
              </w:rPr>
              <w:t>2229388,27</w:t>
            </w:r>
          </w:p>
        </w:tc>
        <w:tc>
          <w:tcPr>
            <w:tcW w:w="977" w:type="pct"/>
            <w:vAlign w:val="center"/>
          </w:tcPr>
          <w:p w:rsidR="00204D5B" w:rsidRPr="00204D5B" w:rsidRDefault="00204D5B" w:rsidP="00204D5B">
            <w:pPr>
              <w:spacing w:after="0" w:line="240" w:lineRule="auto"/>
              <w:jc w:val="center"/>
              <w:rPr>
                <w:rFonts w:ascii="Times New Roman" w:hAnsi="Times New Roman" w:cs="Times New Roman"/>
                <w:sz w:val="12"/>
                <w:szCs w:val="12"/>
              </w:rPr>
            </w:pPr>
            <w:r w:rsidRPr="00204D5B">
              <w:rPr>
                <w:rFonts w:ascii="Times New Roman" w:hAnsi="Times New Roman" w:cs="Times New Roman"/>
                <w:sz w:val="12"/>
                <w:szCs w:val="12"/>
              </w:rPr>
              <w:t>446420,18</w:t>
            </w:r>
          </w:p>
        </w:tc>
      </w:tr>
      <w:tr w:rsidR="00204D5B" w:rsidRPr="00204D5B" w:rsidTr="00204D5B">
        <w:tc>
          <w:tcPr>
            <w:tcW w:w="486" w:type="pct"/>
          </w:tcPr>
          <w:p w:rsidR="00204D5B" w:rsidRPr="00204D5B" w:rsidRDefault="00204D5B" w:rsidP="00204D5B">
            <w:pPr>
              <w:spacing w:after="0" w:line="240" w:lineRule="auto"/>
              <w:rPr>
                <w:rFonts w:ascii="Times New Roman" w:hAnsi="Times New Roman" w:cs="Times New Roman"/>
                <w:sz w:val="12"/>
                <w:szCs w:val="12"/>
              </w:rPr>
            </w:pPr>
          </w:p>
        </w:tc>
        <w:tc>
          <w:tcPr>
            <w:tcW w:w="868" w:type="pct"/>
          </w:tcPr>
          <w:p w:rsidR="00204D5B" w:rsidRPr="00204D5B" w:rsidRDefault="00204D5B" w:rsidP="00204D5B">
            <w:pPr>
              <w:spacing w:after="0" w:line="240" w:lineRule="auto"/>
              <w:rPr>
                <w:rFonts w:ascii="Times New Roman" w:hAnsi="Times New Roman" w:cs="Times New Roman"/>
                <w:sz w:val="12"/>
                <w:szCs w:val="12"/>
              </w:rPr>
            </w:pPr>
          </w:p>
        </w:tc>
        <w:tc>
          <w:tcPr>
            <w:tcW w:w="877" w:type="pct"/>
          </w:tcPr>
          <w:p w:rsidR="00204D5B" w:rsidRPr="00204D5B" w:rsidRDefault="00204D5B" w:rsidP="00204D5B">
            <w:pPr>
              <w:spacing w:after="0" w:line="240" w:lineRule="auto"/>
              <w:rPr>
                <w:rFonts w:ascii="Times New Roman" w:hAnsi="Times New Roman" w:cs="Times New Roman"/>
                <w:sz w:val="12"/>
                <w:szCs w:val="12"/>
              </w:rPr>
            </w:pPr>
          </w:p>
        </w:tc>
        <w:tc>
          <w:tcPr>
            <w:tcW w:w="815" w:type="pct"/>
          </w:tcPr>
          <w:p w:rsidR="00204D5B" w:rsidRPr="00204D5B" w:rsidRDefault="00204D5B" w:rsidP="00204D5B">
            <w:pPr>
              <w:spacing w:after="0" w:line="240" w:lineRule="auto"/>
              <w:rPr>
                <w:rFonts w:ascii="Times New Roman" w:hAnsi="Times New Roman" w:cs="Times New Roman"/>
                <w:sz w:val="12"/>
                <w:szCs w:val="12"/>
              </w:rPr>
            </w:pPr>
          </w:p>
        </w:tc>
        <w:tc>
          <w:tcPr>
            <w:tcW w:w="977" w:type="pct"/>
          </w:tcPr>
          <w:p w:rsidR="00204D5B" w:rsidRPr="00204D5B" w:rsidRDefault="00204D5B" w:rsidP="00204D5B">
            <w:pPr>
              <w:spacing w:after="0" w:line="240" w:lineRule="auto"/>
              <w:rPr>
                <w:rFonts w:ascii="Times New Roman" w:hAnsi="Times New Roman" w:cs="Times New Roman"/>
                <w:sz w:val="12"/>
                <w:szCs w:val="12"/>
              </w:rPr>
            </w:pPr>
          </w:p>
        </w:tc>
        <w:tc>
          <w:tcPr>
            <w:tcW w:w="977" w:type="pct"/>
          </w:tcPr>
          <w:p w:rsidR="00204D5B" w:rsidRPr="00204D5B" w:rsidRDefault="00204D5B" w:rsidP="00204D5B">
            <w:pPr>
              <w:spacing w:after="0" w:line="240" w:lineRule="auto"/>
              <w:rPr>
                <w:rFonts w:ascii="Times New Roman" w:hAnsi="Times New Roman" w:cs="Times New Roman"/>
                <w:sz w:val="12"/>
                <w:szCs w:val="12"/>
              </w:rPr>
            </w:pPr>
          </w:p>
        </w:tc>
      </w:tr>
      <w:tr w:rsidR="00204D5B" w:rsidRPr="00204D5B" w:rsidTr="00204D5B">
        <w:tc>
          <w:tcPr>
            <w:tcW w:w="486" w:type="pct"/>
            <w:vAlign w:val="center"/>
          </w:tcPr>
          <w:p w:rsidR="00204D5B" w:rsidRPr="00204D5B" w:rsidRDefault="00204D5B" w:rsidP="00204D5B">
            <w:pPr>
              <w:spacing w:after="0" w:line="240" w:lineRule="auto"/>
              <w:jc w:val="center"/>
              <w:rPr>
                <w:rFonts w:ascii="Times New Roman" w:hAnsi="Times New Roman" w:cs="Times New Roman"/>
                <w:sz w:val="12"/>
                <w:szCs w:val="12"/>
              </w:rPr>
            </w:pPr>
            <w:r w:rsidRPr="00204D5B">
              <w:rPr>
                <w:rFonts w:ascii="Times New Roman" w:hAnsi="Times New Roman" w:cs="Times New Roman"/>
                <w:sz w:val="12"/>
                <w:szCs w:val="12"/>
              </w:rPr>
              <w:t>1</w:t>
            </w:r>
          </w:p>
        </w:tc>
        <w:tc>
          <w:tcPr>
            <w:tcW w:w="868" w:type="pct"/>
            <w:vAlign w:val="center"/>
          </w:tcPr>
          <w:p w:rsidR="00204D5B" w:rsidRPr="00204D5B" w:rsidRDefault="00204D5B" w:rsidP="00204D5B">
            <w:pPr>
              <w:spacing w:after="0" w:line="240" w:lineRule="auto"/>
              <w:jc w:val="center"/>
              <w:rPr>
                <w:rFonts w:ascii="Times New Roman" w:hAnsi="Times New Roman" w:cs="Times New Roman"/>
                <w:sz w:val="12"/>
                <w:szCs w:val="12"/>
              </w:rPr>
            </w:pPr>
            <w:r w:rsidRPr="00204D5B">
              <w:rPr>
                <w:rFonts w:ascii="Times New Roman" w:hAnsi="Times New Roman" w:cs="Times New Roman"/>
                <w:sz w:val="12"/>
                <w:szCs w:val="12"/>
              </w:rPr>
              <w:t>66</w:t>
            </w:r>
          </w:p>
        </w:tc>
        <w:tc>
          <w:tcPr>
            <w:tcW w:w="877" w:type="pct"/>
            <w:vAlign w:val="center"/>
          </w:tcPr>
          <w:p w:rsidR="00204D5B" w:rsidRPr="00204D5B" w:rsidRDefault="00204D5B" w:rsidP="00204D5B">
            <w:pPr>
              <w:spacing w:after="0" w:line="240" w:lineRule="auto"/>
              <w:jc w:val="center"/>
              <w:rPr>
                <w:rFonts w:ascii="Times New Roman" w:hAnsi="Times New Roman" w:cs="Times New Roman"/>
                <w:sz w:val="12"/>
                <w:szCs w:val="12"/>
              </w:rPr>
            </w:pPr>
            <w:r w:rsidRPr="00204D5B">
              <w:rPr>
                <w:rFonts w:ascii="Times New Roman" w:hAnsi="Times New Roman" w:cs="Times New Roman"/>
                <w:sz w:val="12"/>
                <w:szCs w:val="12"/>
              </w:rPr>
              <w:t>118°32'3"</w:t>
            </w:r>
          </w:p>
        </w:tc>
        <w:tc>
          <w:tcPr>
            <w:tcW w:w="815" w:type="pct"/>
            <w:vAlign w:val="center"/>
          </w:tcPr>
          <w:p w:rsidR="00204D5B" w:rsidRPr="00204D5B" w:rsidRDefault="00204D5B" w:rsidP="00204D5B">
            <w:pPr>
              <w:spacing w:after="0" w:line="240" w:lineRule="auto"/>
              <w:jc w:val="center"/>
              <w:rPr>
                <w:rFonts w:ascii="Times New Roman" w:hAnsi="Times New Roman" w:cs="Times New Roman"/>
                <w:sz w:val="12"/>
                <w:szCs w:val="12"/>
              </w:rPr>
            </w:pPr>
            <w:r w:rsidRPr="00204D5B">
              <w:rPr>
                <w:rFonts w:ascii="Times New Roman" w:hAnsi="Times New Roman" w:cs="Times New Roman"/>
                <w:sz w:val="12"/>
                <w:szCs w:val="12"/>
              </w:rPr>
              <w:t>11,97</w:t>
            </w:r>
          </w:p>
        </w:tc>
        <w:tc>
          <w:tcPr>
            <w:tcW w:w="977" w:type="pct"/>
            <w:vAlign w:val="center"/>
          </w:tcPr>
          <w:p w:rsidR="00204D5B" w:rsidRPr="00204D5B" w:rsidRDefault="00204D5B" w:rsidP="00204D5B">
            <w:pPr>
              <w:spacing w:after="0" w:line="240" w:lineRule="auto"/>
              <w:jc w:val="center"/>
              <w:rPr>
                <w:rFonts w:ascii="Times New Roman" w:hAnsi="Times New Roman" w:cs="Times New Roman"/>
                <w:sz w:val="12"/>
                <w:szCs w:val="12"/>
              </w:rPr>
            </w:pPr>
            <w:r w:rsidRPr="00204D5B">
              <w:rPr>
                <w:rFonts w:ascii="Times New Roman" w:hAnsi="Times New Roman" w:cs="Times New Roman"/>
                <w:sz w:val="12"/>
                <w:szCs w:val="12"/>
              </w:rPr>
              <w:t>2234811,83</w:t>
            </w:r>
          </w:p>
        </w:tc>
        <w:tc>
          <w:tcPr>
            <w:tcW w:w="977" w:type="pct"/>
            <w:vAlign w:val="center"/>
          </w:tcPr>
          <w:p w:rsidR="00204D5B" w:rsidRPr="00204D5B" w:rsidRDefault="00204D5B" w:rsidP="00204D5B">
            <w:pPr>
              <w:spacing w:after="0" w:line="240" w:lineRule="auto"/>
              <w:jc w:val="center"/>
              <w:rPr>
                <w:rFonts w:ascii="Times New Roman" w:hAnsi="Times New Roman" w:cs="Times New Roman"/>
                <w:sz w:val="12"/>
                <w:szCs w:val="12"/>
              </w:rPr>
            </w:pPr>
            <w:r w:rsidRPr="00204D5B">
              <w:rPr>
                <w:rFonts w:ascii="Times New Roman" w:hAnsi="Times New Roman" w:cs="Times New Roman"/>
                <w:sz w:val="12"/>
                <w:szCs w:val="12"/>
              </w:rPr>
              <w:t>442358,98</w:t>
            </w:r>
          </w:p>
        </w:tc>
      </w:tr>
      <w:tr w:rsidR="00204D5B" w:rsidRPr="00204D5B" w:rsidTr="00204D5B">
        <w:tc>
          <w:tcPr>
            <w:tcW w:w="486" w:type="pct"/>
            <w:vAlign w:val="center"/>
          </w:tcPr>
          <w:p w:rsidR="00204D5B" w:rsidRPr="00204D5B" w:rsidRDefault="00204D5B" w:rsidP="00204D5B">
            <w:pPr>
              <w:spacing w:after="0" w:line="240" w:lineRule="auto"/>
              <w:jc w:val="center"/>
              <w:rPr>
                <w:rFonts w:ascii="Times New Roman" w:hAnsi="Times New Roman" w:cs="Times New Roman"/>
                <w:sz w:val="12"/>
                <w:szCs w:val="12"/>
              </w:rPr>
            </w:pPr>
            <w:r w:rsidRPr="00204D5B">
              <w:rPr>
                <w:rFonts w:ascii="Times New Roman" w:hAnsi="Times New Roman" w:cs="Times New Roman"/>
                <w:sz w:val="12"/>
                <w:szCs w:val="12"/>
              </w:rPr>
              <w:t>2</w:t>
            </w:r>
          </w:p>
        </w:tc>
        <w:tc>
          <w:tcPr>
            <w:tcW w:w="868" w:type="pct"/>
            <w:vAlign w:val="center"/>
          </w:tcPr>
          <w:p w:rsidR="00204D5B" w:rsidRPr="00204D5B" w:rsidRDefault="00204D5B" w:rsidP="00204D5B">
            <w:pPr>
              <w:spacing w:after="0" w:line="240" w:lineRule="auto"/>
              <w:jc w:val="center"/>
              <w:rPr>
                <w:rFonts w:ascii="Times New Roman" w:hAnsi="Times New Roman" w:cs="Times New Roman"/>
                <w:sz w:val="12"/>
                <w:szCs w:val="12"/>
              </w:rPr>
            </w:pPr>
            <w:r w:rsidRPr="00204D5B">
              <w:rPr>
                <w:rFonts w:ascii="Times New Roman" w:hAnsi="Times New Roman" w:cs="Times New Roman"/>
                <w:sz w:val="12"/>
                <w:szCs w:val="12"/>
              </w:rPr>
              <w:t>67</w:t>
            </w:r>
          </w:p>
        </w:tc>
        <w:tc>
          <w:tcPr>
            <w:tcW w:w="877" w:type="pct"/>
            <w:vAlign w:val="center"/>
          </w:tcPr>
          <w:p w:rsidR="00204D5B" w:rsidRPr="00204D5B" w:rsidRDefault="00204D5B" w:rsidP="00204D5B">
            <w:pPr>
              <w:spacing w:after="0" w:line="240" w:lineRule="auto"/>
              <w:jc w:val="center"/>
              <w:rPr>
                <w:rFonts w:ascii="Times New Roman" w:hAnsi="Times New Roman" w:cs="Times New Roman"/>
                <w:sz w:val="12"/>
                <w:szCs w:val="12"/>
              </w:rPr>
            </w:pPr>
            <w:r w:rsidRPr="00204D5B">
              <w:rPr>
                <w:rFonts w:ascii="Times New Roman" w:hAnsi="Times New Roman" w:cs="Times New Roman"/>
                <w:sz w:val="12"/>
                <w:szCs w:val="12"/>
              </w:rPr>
              <w:t>11°3'36"</w:t>
            </w:r>
          </w:p>
        </w:tc>
        <w:tc>
          <w:tcPr>
            <w:tcW w:w="815" w:type="pct"/>
            <w:vAlign w:val="center"/>
          </w:tcPr>
          <w:p w:rsidR="00204D5B" w:rsidRPr="00204D5B" w:rsidRDefault="00204D5B" w:rsidP="00204D5B">
            <w:pPr>
              <w:spacing w:after="0" w:line="240" w:lineRule="auto"/>
              <w:jc w:val="center"/>
              <w:rPr>
                <w:rFonts w:ascii="Times New Roman" w:hAnsi="Times New Roman" w:cs="Times New Roman"/>
                <w:sz w:val="12"/>
                <w:szCs w:val="12"/>
              </w:rPr>
            </w:pPr>
            <w:r w:rsidRPr="00204D5B">
              <w:rPr>
                <w:rFonts w:ascii="Times New Roman" w:hAnsi="Times New Roman" w:cs="Times New Roman"/>
                <w:sz w:val="12"/>
                <w:szCs w:val="12"/>
              </w:rPr>
              <w:t>3,6</w:t>
            </w:r>
          </w:p>
        </w:tc>
        <w:tc>
          <w:tcPr>
            <w:tcW w:w="977" w:type="pct"/>
            <w:vAlign w:val="center"/>
          </w:tcPr>
          <w:p w:rsidR="00204D5B" w:rsidRPr="00204D5B" w:rsidRDefault="00204D5B" w:rsidP="00204D5B">
            <w:pPr>
              <w:spacing w:after="0" w:line="240" w:lineRule="auto"/>
              <w:jc w:val="center"/>
              <w:rPr>
                <w:rFonts w:ascii="Times New Roman" w:hAnsi="Times New Roman" w:cs="Times New Roman"/>
                <w:sz w:val="12"/>
                <w:szCs w:val="12"/>
              </w:rPr>
            </w:pPr>
            <w:r w:rsidRPr="00204D5B">
              <w:rPr>
                <w:rFonts w:ascii="Times New Roman" w:hAnsi="Times New Roman" w:cs="Times New Roman"/>
                <w:sz w:val="12"/>
                <w:szCs w:val="12"/>
              </w:rPr>
              <w:t>2234806,11</w:t>
            </w:r>
          </w:p>
        </w:tc>
        <w:tc>
          <w:tcPr>
            <w:tcW w:w="977" w:type="pct"/>
            <w:vAlign w:val="center"/>
          </w:tcPr>
          <w:p w:rsidR="00204D5B" w:rsidRPr="00204D5B" w:rsidRDefault="00204D5B" w:rsidP="00204D5B">
            <w:pPr>
              <w:spacing w:after="0" w:line="240" w:lineRule="auto"/>
              <w:jc w:val="center"/>
              <w:rPr>
                <w:rFonts w:ascii="Times New Roman" w:hAnsi="Times New Roman" w:cs="Times New Roman"/>
                <w:sz w:val="12"/>
                <w:szCs w:val="12"/>
              </w:rPr>
            </w:pPr>
            <w:r w:rsidRPr="00204D5B">
              <w:rPr>
                <w:rFonts w:ascii="Times New Roman" w:hAnsi="Times New Roman" w:cs="Times New Roman"/>
                <w:sz w:val="12"/>
                <w:szCs w:val="12"/>
              </w:rPr>
              <w:t>442369,50</w:t>
            </w:r>
          </w:p>
        </w:tc>
      </w:tr>
      <w:tr w:rsidR="00204D5B" w:rsidRPr="00204D5B" w:rsidTr="00204D5B">
        <w:tc>
          <w:tcPr>
            <w:tcW w:w="486" w:type="pct"/>
            <w:vAlign w:val="center"/>
          </w:tcPr>
          <w:p w:rsidR="00204D5B" w:rsidRPr="00204D5B" w:rsidRDefault="00204D5B" w:rsidP="00204D5B">
            <w:pPr>
              <w:spacing w:after="0" w:line="240" w:lineRule="auto"/>
              <w:jc w:val="center"/>
              <w:rPr>
                <w:rFonts w:ascii="Times New Roman" w:hAnsi="Times New Roman" w:cs="Times New Roman"/>
                <w:sz w:val="12"/>
                <w:szCs w:val="12"/>
              </w:rPr>
            </w:pPr>
            <w:r w:rsidRPr="00204D5B">
              <w:rPr>
                <w:rFonts w:ascii="Times New Roman" w:hAnsi="Times New Roman" w:cs="Times New Roman"/>
                <w:sz w:val="12"/>
                <w:szCs w:val="12"/>
              </w:rPr>
              <w:t>3</w:t>
            </w:r>
          </w:p>
        </w:tc>
        <w:tc>
          <w:tcPr>
            <w:tcW w:w="868" w:type="pct"/>
            <w:vAlign w:val="center"/>
          </w:tcPr>
          <w:p w:rsidR="00204D5B" w:rsidRPr="00204D5B" w:rsidRDefault="00204D5B" w:rsidP="00204D5B">
            <w:pPr>
              <w:spacing w:after="0" w:line="240" w:lineRule="auto"/>
              <w:jc w:val="center"/>
              <w:rPr>
                <w:rFonts w:ascii="Times New Roman" w:hAnsi="Times New Roman" w:cs="Times New Roman"/>
                <w:sz w:val="12"/>
                <w:szCs w:val="12"/>
              </w:rPr>
            </w:pPr>
            <w:r w:rsidRPr="00204D5B">
              <w:rPr>
                <w:rFonts w:ascii="Times New Roman" w:hAnsi="Times New Roman" w:cs="Times New Roman"/>
                <w:sz w:val="12"/>
                <w:szCs w:val="12"/>
              </w:rPr>
              <w:t>68</w:t>
            </w:r>
          </w:p>
        </w:tc>
        <w:tc>
          <w:tcPr>
            <w:tcW w:w="877" w:type="pct"/>
            <w:vAlign w:val="center"/>
          </w:tcPr>
          <w:p w:rsidR="00204D5B" w:rsidRPr="00204D5B" w:rsidRDefault="00204D5B" w:rsidP="00204D5B">
            <w:pPr>
              <w:spacing w:after="0" w:line="240" w:lineRule="auto"/>
              <w:jc w:val="center"/>
              <w:rPr>
                <w:rFonts w:ascii="Times New Roman" w:hAnsi="Times New Roman" w:cs="Times New Roman"/>
                <w:sz w:val="12"/>
                <w:szCs w:val="12"/>
              </w:rPr>
            </w:pPr>
            <w:r w:rsidRPr="00204D5B">
              <w:rPr>
                <w:rFonts w:ascii="Times New Roman" w:hAnsi="Times New Roman" w:cs="Times New Roman"/>
                <w:sz w:val="12"/>
                <w:szCs w:val="12"/>
              </w:rPr>
              <w:t>281°3'15"</w:t>
            </w:r>
          </w:p>
        </w:tc>
        <w:tc>
          <w:tcPr>
            <w:tcW w:w="815" w:type="pct"/>
            <w:vAlign w:val="center"/>
          </w:tcPr>
          <w:p w:rsidR="00204D5B" w:rsidRPr="00204D5B" w:rsidRDefault="00204D5B" w:rsidP="00204D5B">
            <w:pPr>
              <w:spacing w:after="0" w:line="240" w:lineRule="auto"/>
              <w:jc w:val="center"/>
              <w:rPr>
                <w:rFonts w:ascii="Times New Roman" w:hAnsi="Times New Roman" w:cs="Times New Roman"/>
                <w:sz w:val="12"/>
                <w:szCs w:val="12"/>
              </w:rPr>
            </w:pPr>
            <w:r w:rsidRPr="00204D5B">
              <w:rPr>
                <w:rFonts w:ascii="Times New Roman" w:hAnsi="Times New Roman" w:cs="Times New Roman"/>
                <w:sz w:val="12"/>
                <w:szCs w:val="12"/>
              </w:rPr>
              <w:t>11,42</w:t>
            </w:r>
          </w:p>
        </w:tc>
        <w:tc>
          <w:tcPr>
            <w:tcW w:w="977" w:type="pct"/>
            <w:vAlign w:val="center"/>
          </w:tcPr>
          <w:p w:rsidR="00204D5B" w:rsidRPr="00204D5B" w:rsidRDefault="00204D5B" w:rsidP="00204D5B">
            <w:pPr>
              <w:spacing w:after="0" w:line="240" w:lineRule="auto"/>
              <w:jc w:val="center"/>
              <w:rPr>
                <w:rFonts w:ascii="Times New Roman" w:hAnsi="Times New Roman" w:cs="Times New Roman"/>
                <w:sz w:val="12"/>
                <w:szCs w:val="12"/>
              </w:rPr>
            </w:pPr>
            <w:r w:rsidRPr="00204D5B">
              <w:rPr>
                <w:rFonts w:ascii="Times New Roman" w:hAnsi="Times New Roman" w:cs="Times New Roman"/>
                <w:sz w:val="12"/>
                <w:szCs w:val="12"/>
              </w:rPr>
              <w:t>2234809,64</w:t>
            </w:r>
          </w:p>
        </w:tc>
        <w:tc>
          <w:tcPr>
            <w:tcW w:w="977" w:type="pct"/>
            <w:vAlign w:val="center"/>
          </w:tcPr>
          <w:p w:rsidR="00204D5B" w:rsidRPr="00204D5B" w:rsidRDefault="00204D5B" w:rsidP="00204D5B">
            <w:pPr>
              <w:spacing w:after="0" w:line="240" w:lineRule="auto"/>
              <w:jc w:val="center"/>
              <w:rPr>
                <w:rFonts w:ascii="Times New Roman" w:hAnsi="Times New Roman" w:cs="Times New Roman"/>
                <w:sz w:val="12"/>
                <w:szCs w:val="12"/>
              </w:rPr>
            </w:pPr>
            <w:r w:rsidRPr="00204D5B">
              <w:rPr>
                <w:rFonts w:ascii="Times New Roman" w:hAnsi="Times New Roman" w:cs="Times New Roman"/>
                <w:sz w:val="12"/>
                <w:szCs w:val="12"/>
              </w:rPr>
              <w:t>442370,19</w:t>
            </w:r>
          </w:p>
        </w:tc>
      </w:tr>
      <w:tr w:rsidR="00204D5B" w:rsidRPr="00204D5B" w:rsidTr="00204D5B">
        <w:tc>
          <w:tcPr>
            <w:tcW w:w="486" w:type="pct"/>
            <w:vAlign w:val="center"/>
          </w:tcPr>
          <w:p w:rsidR="00204D5B" w:rsidRPr="00204D5B" w:rsidRDefault="00204D5B" w:rsidP="00204D5B">
            <w:pPr>
              <w:spacing w:after="0" w:line="240" w:lineRule="auto"/>
              <w:jc w:val="center"/>
              <w:rPr>
                <w:rFonts w:ascii="Times New Roman" w:hAnsi="Times New Roman" w:cs="Times New Roman"/>
                <w:sz w:val="12"/>
                <w:szCs w:val="12"/>
              </w:rPr>
            </w:pPr>
            <w:r w:rsidRPr="00204D5B">
              <w:rPr>
                <w:rFonts w:ascii="Times New Roman" w:hAnsi="Times New Roman" w:cs="Times New Roman"/>
                <w:sz w:val="12"/>
                <w:szCs w:val="12"/>
              </w:rPr>
              <w:t>4</w:t>
            </w:r>
          </w:p>
        </w:tc>
        <w:tc>
          <w:tcPr>
            <w:tcW w:w="868" w:type="pct"/>
            <w:vAlign w:val="center"/>
          </w:tcPr>
          <w:p w:rsidR="00204D5B" w:rsidRPr="00204D5B" w:rsidRDefault="00204D5B" w:rsidP="00204D5B">
            <w:pPr>
              <w:spacing w:after="0" w:line="240" w:lineRule="auto"/>
              <w:jc w:val="center"/>
              <w:rPr>
                <w:rFonts w:ascii="Times New Roman" w:hAnsi="Times New Roman" w:cs="Times New Roman"/>
                <w:sz w:val="12"/>
                <w:szCs w:val="12"/>
              </w:rPr>
            </w:pPr>
            <w:r w:rsidRPr="00204D5B">
              <w:rPr>
                <w:rFonts w:ascii="Times New Roman" w:hAnsi="Times New Roman" w:cs="Times New Roman"/>
                <w:sz w:val="12"/>
                <w:szCs w:val="12"/>
              </w:rPr>
              <w:t>66</w:t>
            </w:r>
          </w:p>
        </w:tc>
        <w:tc>
          <w:tcPr>
            <w:tcW w:w="877" w:type="pct"/>
            <w:vAlign w:val="center"/>
          </w:tcPr>
          <w:p w:rsidR="00204D5B" w:rsidRPr="00204D5B" w:rsidRDefault="00204D5B" w:rsidP="00204D5B">
            <w:pPr>
              <w:spacing w:after="0" w:line="240" w:lineRule="auto"/>
              <w:jc w:val="center"/>
              <w:rPr>
                <w:rFonts w:ascii="Times New Roman" w:hAnsi="Times New Roman" w:cs="Times New Roman"/>
                <w:sz w:val="12"/>
                <w:szCs w:val="12"/>
              </w:rPr>
            </w:pPr>
            <w:r w:rsidRPr="00204D5B">
              <w:rPr>
                <w:rFonts w:ascii="Times New Roman" w:hAnsi="Times New Roman" w:cs="Times New Roman"/>
                <w:sz w:val="12"/>
                <w:szCs w:val="12"/>
              </w:rPr>
              <w:t>118°32'3"</w:t>
            </w:r>
          </w:p>
        </w:tc>
        <w:tc>
          <w:tcPr>
            <w:tcW w:w="815" w:type="pct"/>
            <w:vAlign w:val="center"/>
          </w:tcPr>
          <w:p w:rsidR="00204D5B" w:rsidRPr="00204D5B" w:rsidRDefault="00204D5B" w:rsidP="00204D5B">
            <w:pPr>
              <w:spacing w:after="0" w:line="240" w:lineRule="auto"/>
              <w:jc w:val="center"/>
              <w:rPr>
                <w:rFonts w:ascii="Times New Roman" w:hAnsi="Times New Roman" w:cs="Times New Roman"/>
                <w:sz w:val="12"/>
                <w:szCs w:val="12"/>
              </w:rPr>
            </w:pPr>
            <w:r w:rsidRPr="00204D5B">
              <w:rPr>
                <w:rFonts w:ascii="Times New Roman" w:hAnsi="Times New Roman" w:cs="Times New Roman"/>
                <w:sz w:val="12"/>
                <w:szCs w:val="12"/>
              </w:rPr>
              <w:t>11,97</w:t>
            </w:r>
          </w:p>
        </w:tc>
        <w:tc>
          <w:tcPr>
            <w:tcW w:w="977" w:type="pct"/>
            <w:vAlign w:val="center"/>
          </w:tcPr>
          <w:p w:rsidR="00204D5B" w:rsidRPr="00204D5B" w:rsidRDefault="00204D5B" w:rsidP="00204D5B">
            <w:pPr>
              <w:spacing w:after="0" w:line="240" w:lineRule="auto"/>
              <w:jc w:val="center"/>
              <w:rPr>
                <w:rFonts w:ascii="Times New Roman" w:hAnsi="Times New Roman" w:cs="Times New Roman"/>
                <w:sz w:val="12"/>
                <w:szCs w:val="12"/>
              </w:rPr>
            </w:pPr>
            <w:r w:rsidRPr="00204D5B">
              <w:rPr>
                <w:rFonts w:ascii="Times New Roman" w:hAnsi="Times New Roman" w:cs="Times New Roman"/>
                <w:sz w:val="12"/>
                <w:szCs w:val="12"/>
              </w:rPr>
              <w:t>2234811,83</w:t>
            </w:r>
          </w:p>
        </w:tc>
        <w:tc>
          <w:tcPr>
            <w:tcW w:w="977" w:type="pct"/>
            <w:vAlign w:val="center"/>
          </w:tcPr>
          <w:p w:rsidR="00204D5B" w:rsidRPr="00204D5B" w:rsidRDefault="00204D5B" w:rsidP="00204D5B">
            <w:pPr>
              <w:spacing w:after="0" w:line="240" w:lineRule="auto"/>
              <w:jc w:val="center"/>
              <w:rPr>
                <w:rFonts w:ascii="Times New Roman" w:hAnsi="Times New Roman" w:cs="Times New Roman"/>
                <w:sz w:val="12"/>
                <w:szCs w:val="12"/>
              </w:rPr>
            </w:pPr>
            <w:r w:rsidRPr="00204D5B">
              <w:rPr>
                <w:rFonts w:ascii="Times New Roman" w:hAnsi="Times New Roman" w:cs="Times New Roman"/>
                <w:sz w:val="12"/>
                <w:szCs w:val="12"/>
              </w:rPr>
              <w:t>442358,98</w:t>
            </w:r>
          </w:p>
        </w:tc>
      </w:tr>
      <w:tr w:rsidR="00204D5B" w:rsidRPr="00204D5B" w:rsidTr="00204D5B">
        <w:tc>
          <w:tcPr>
            <w:tcW w:w="486" w:type="pct"/>
          </w:tcPr>
          <w:p w:rsidR="00204D5B" w:rsidRPr="00204D5B" w:rsidRDefault="00204D5B" w:rsidP="00204D5B">
            <w:pPr>
              <w:spacing w:after="0" w:line="240" w:lineRule="auto"/>
              <w:rPr>
                <w:rFonts w:ascii="Times New Roman" w:hAnsi="Times New Roman" w:cs="Times New Roman"/>
                <w:sz w:val="12"/>
                <w:szCs w:val="12"/>
              </w:rPr>
            </w:pPr>
          </w:p>
        </w:tc>
        <w:tc>
          <w:tcPr>
            <w:tcW w:w="868" w:type="pct"/>
          </w:tcPr>
          <w:p w:rsidR="00204D5B" w:rsidRPr="00204D5B" w:rsidRDefault="00204D5B" w:rsidP="00204D5B">
            <w:pPr>
              <w:spacing w:after="0" w:line="240" w:lineRule="auto"/>
              <w:rPr>
                <w:rFonts w:ascii="Times New Roman" w:hAnsi="Times New Roman" w:cs="Times New Roman"/>
                <w:sz w:val="12"/>
                <w:szCs w:val="12"/>
              </w:rPr>
            </w:pPr>
          </w:p>
        </w:tc>
        <w:tc>
          <w:tcPr>
            <w:tcW w:w="877" w:type="pct"/>
          </w:tcPr>
          <w:p w:rsidR="00204D5B" w:rsidRPr="00204D5B" w:rsidRDefault="00204D5B" w:rsidP="00204D5B">
            <w:pPr>
              <w:spacing w:after="0" w:line="240" w:lineRule="auto"/>
              <w:rPr>
                <w:rFonts w:ascii="Times New Roman" w:hAnsi="Times New Roman" w:cs="Times New Roman"/>
                <w:sz w:val="12"/>
                <w:szCs w:val="12"/>
              </w:rPr>
            </w:pPr>
          </w:p>
        </w:tc>
        <w:tc>
          <w:tcPr>
            <w:tcW w:w="815" w:type="pct"/>
          </w:tcPr>
          <w:p w:rsidR="00204D5B" w:rsidRPr="00204D5B" w:rsidRDefault="00204D5B" w:rsidP="00204D5B">
            <w:pPr>
              <w:spacing w:after="0" w:line="240" w:lineRule="auto"/>
              <w:rPr>
                <w:rFonts w:ascii="Times New Roman" w:hAnsi="Times New Roman" w:cs="Times New Roman"/>
                <w:sz w:val="12"/>
                <w:szCs w:val="12"/>
              </w:rPr>
            </w:pPr>
          </w:p>
        </w:tc>
        <w:tc>
          <w:tcPr>
            <w:tcW w:w="977" w:type="pct"/>
          </w:tcPr>
          <w:p w:rsidR="00204D5B" w:rsidRPr="00204D5B" w:rsidRDefault="00204D5B" w:rsidP="00204D5B">
            <w:pPr>
              <w:spacing w:after="0" w:line="240" w:lineRule="auto"/>
              <w:rPr>
                <w:rFonts w:ascii="Times New Roman" w:hAnsi="Times New Roman" w:cs="Times New Roman"/>
                <w:sz w:val="12"/>
                <w:szCs w:val="12"/>
              </w:rPr>
            </w:pPr>
          </w:p>
        </w:tc>
        <w:tc>
          <w:tcPr>
            <w:tcW w:w="977" w:type="pct"/>
          </w:tcPr>
          <w:p w:rsidR="00204D5B" w:rsidRPr="00204D5B" w:rsidRDefault="00204D5B" w:rsidP="00204D5B">
            <w:pPr>
              <w:spacing w:after="0" w:line="240" w:lineRule="auto"/>
              <w:rPr>
                <w:rFonts w:ascii="Times New Roman" w:hAnsi="Times New Roman" w:cs="Times New Roman"/>
                <w:sz w:val="12"/>
                <w:szCs w:val="12"/>
              </w:rPr>
            </w:pPr>
          </w:p>
        </w:tc>
      </w:tr>
      <w:tr w:rsidR="00204D5B" w:rsidRPr="00204D5B" w:rsidTr="00204D5B">
        <w:tc>
          <w:tcPr>
            <w:tcW w:w="486" w:type="pct"/>
            <w:vAlign w:val="center"/>
          </w:tcPr>
          <w:p w:rsidR="00204D5B" w:rsidRPr="00204D5B" w:rsidRDefault="00204D5B" w:rsidP="00204D5B">
            <w:pPr>
              <w:spacing w:after="0" w:line="240" w:lineRule="auto"/>
              <w:jc w:val="center"/>
              <w:rPr>
                <w:rFonts w:ascii="Times New Roman" w:hAnsi="Times New Roman" w:cs="Times New Roman"/>
                <w:sz w:val="12"/>
                <w:szCs w:val="12"/>
              </w:rPr>
            </w:pPr>
            <w:r w:rsidRPr="00204D5B">
              <w:rPr>
                <w:rFonts w:ascii="Times New Roman" w:hAnsi="Times New Roman" w:cs="Times New Roman"/>
                <w:sz w:val="12"/>
                <w:szCs w:val="12"/>
              </w:rPr>
              <w:t>1</w:t>
            </w:r>
          </w:p>
        </w:tc>
        <w:tc>
          <w:tcPr>
            <w:tcW w:w="868" w:type="pct"/>
            <w:vAlign w:val="center"/>
          </w:tcPr>
          <w:p w:rsidR="00204D5B" w:rsidRPr="00204D5B" w:rsidRDefault="00204D5B" w:rsidP="00204D5B">
            <w:pPr>
              <w:spacing w:after="0" w:line="240" w:lineRule="auto"/>
              <w:jc w:val="center"/>
              <w:rPr>
                <w:rFonts w:ascii="Times New Roman" w:hAnsi="Times New Roman" w:cs="Times New Roman"/>
                <w:sz w:val="12"/>
                <w:szCs w:val="12"/>
              </w:rPr>
            </w:pPr>
            <w:r w:rsidRPr="00204D5B">
              <w:rPr>
                <w:rFonts w:ascii="Times New Roman" w:hAnsi="Times New Roman" w:cs="Times New Roman"/>
                <w:sz w:val="12"/>
                <w:szCs w:val="12"/>
              </w:rPr>
              <w:t>69</w:t>
            </w:r>
          </w:p>
        </w:tc>
        <w:tc>
          <w:tcPr>
            <w:tcW w:w="877" w:type="pct"/>
            <w:vAlign w:val="center"/>
          </w:tcPr>
          <w:p w:rsidR="00204D5B" w:rsidRPr="00204D5B" w:rsidRDefault="00204D5B" w:rsidP="00204D5B">
            <w:pPr>
              <w:spacing w:after="0" w:line="240" w:lineRule="auto"/>
              <w:jc w:val="center"/>
              <w:rPr>
                <w:rFonts w:ascii="Times New Roman" w:hAnsi="Times New Roman" w:cs="Times New Roman"/>
                <w:sz w:val="12"/>
                <w:szCs w:val="12"/>
              </w:rPr>
            </w:pPr>
            <w:r w:rsidRPr="00204D5B">
              <w:rPr>
                <w:rFonts w:ascii="Times New Roman" w:hAnsi="Times New Roman" w:cs="Times New Roman"/>
                <w:sz w:val="12"/>
                <w:szCs w:val="12"/>
              </w:rPr>
              <w:t>207°3'32"</w:t>
            </w:r>
          </w:p>
        </w:tc>
        <w:tc>
          <w:tcPr>
            <w:tcW w:w="815" w:type="pct"/>
            <w:vAlign w:val="center"/>
          </w:tcPr>
          <w:p w:rsidR="00204D5B" w:rsidRPr="00204D5B" w:rsidRDefault="00204D5B" w:rsidP="00204D5B">
            <w:pPr>
              <w:spacing w:after="0" w:line="240" w:lineRule="auto"/>
              <w:jc w:val="center"/>
              <w:rPr>
                <w:rFonts w:ascii="Times New Roman" w:hAnsi="Times New Roman" w:cs="Times New Roman"/>
                <w:sz w:val="12"/>
                <w:szCs w:val="12"/>
              </w:rPr>
            </w:pPr>
            <w:r w:rsidRPr="00204D5B">
              <w:rPr>
                <w:rFonts w:ascii="Times New Roman" w:hAnsi="Times New Roman" w:cs="Times New Roman"/>
                <w:sz w:val="12"/>
                <w:szCs w:val="12"/>
              </w:rPr>
              <w:t>11,94</w:t>
            </w:r>
          </w:p>
        </w:tc>
        <w:tc>
          <w:tcPr>
            <w:tcW w:w="977" w:type="pct"/>
            <w:vAlign w:val="center"/>
          </w:tcPr>
          <w:p w:rsidR="00204D5B" w:rsidRPr="00204D5B" w:rsidRDefault="00204D5B" w:rsidP="00204D5B">
            <w:pPr>
              <w:spacing w:after="0" w:line="240" w:lineRule="auto"/>
              <w:jc w:val="center"/>
              <w:rPr>
                <w:rFonts w:ascii="Times New Roman" w:hAnsi="Times New Roman" w:cs="Times New Roman"/>
                <w:sz w:val="12"/>
                <w:szCs w:val="12"/>
              </w:rPr>
            </w:pPr>
            <w:r w:rsidRPr="00204D5B">
              <w:rPr>
                <w:rFonts w:ascii="Times New Roman" w:hAnsi="Times New Roman" w:cs="Times New Roman"/>
                <w:sz w:val="12"/>
                <w:szCs w:val="12"/>
              </w:rPr>
              <w:t>2227521,05</w:t>
            </w:r>
          </w:p>
        </w:tc>
        <w:tc>
          <w:tcPr>
            <w:tcW w:w="977" w:type="pct"/>
            <w:vAlign w:val="center"/>
          </w:tcPr>
          <w:p w:rsidR="00204D5B" w:rsidRPr="00204D5B" w:rsidRDefault="00204D5B" w:rsidP="00204D5B">
            <w:pPr>
              <w:spacing w:after="0" w:line="240" w:lineRule="auto"/>
              <w:jc w:val="center"/>
              <w:rPr>
                <w:rFonts w:ascii="Times New Roman" w:hAnsi="Times New Roman" w:cs="Times New Roman"/>
                <w:sz w:val="12"/>
                <w:szCs w:val="12"/>
              </w:rPr>
            </w:pPr>
            <w:r w:rsidRPr="00204D5B">
              <w:rPr>
                <w:rFonts w:ascii="Times New Roman" w:hAnsi="Times New Roman" w:cs="Times New Roman"/>
                <w:sz w:val="12"/>
                <w:szCs w:val="12"/>
              </w:rPr>
              <w:t>446597,97</w:t>
            </w:r>
          </w:p>
        </w:tc>
      </w:tr>
      <w:tr w:rsidR="00204D5B" w:rsidRPr="00204D5B" w:rsidTr="00204D5B">
        <w:tc>
          <w:tcPr>
            <w:tcW w:w="486" w:type="pct"/>
            <w:vAlign w:val="center"/>
          </w:tcPr>
          <w:p w:rsidR="00204D5B" w:rsidRPr="00204D5B" w:rsidRDefault="00204D5B" w:rsidP="00204D5B">
            <w:pPr>
              <w:spacing w:after="0" w:line="240" w:lineRule="auto"/>
              <w:jc w:val="center"/>
              <w:rPr>
                <w:rFonts w:ascii="Times New Roman" w:hAnsi="Times New Roman" w:cs="Times New Roman"/>
                <w:sz w:val="12"/>
                <w:szCs w:val="12"/>
              </w:rPr>
            </w:pPr>
            <w:r w:rsidRPr="00204D5B">
              <w:rPr>
                <w:rFonts w:ascii="Times New Roman" w:hAnsi="Times New Roman" w:cs="Times New Roman"/>
                <w:sz w:val="12"/>
                <w:szCs w:val="12"/>
              </w:rPr>
              <w:t>2</w:t>
            </w:r>
          </w:p>
        </w:tc>
        <w:tc>
          <w:tcPr>
            <w:tcW w:w="868" w:type="pct"/>
            <w:vAlign w:val="center"/>
          </w:tcPr>
          <w:p w:rsidR="00204D5B" w:rsidRPr="00204D5B" w:rsidRDefault="00204D5B" w:rsidP="00204D5B">
            <w:pPr>
              <w:spacing w:after="0" w:line="240" w:lineRule="auto"/>
              <w:jc w:val="center"/>
              <w:rPr>
                <w:rFonts w:ascii="Times New Roman" w:hAnsi="Times New Roman" w:cs="Times New Roman"/>
                <w:sz w:val="12"/>
                <w:szCs w:val="12"/>
              </w:rPr>
            </w:pPr>
            <w:r w:rsidRPr="00204D5B">
              <w:rPr>
                <w:rFonts w:ascii="Times New Roman" w:hAnsi="Times New Roman" w:cs="Times New Roman"/>
                <w:sz w:val="12"/>
                <w:szCs w:val="12"/>
              </w:rPr>
              <w:t>70</w:t>
            </w:r>
          </w:p>
        </w:tc>
        <w:tc>
          <w:tcPr>
            <w:tcW w:w="877" w:type="pct"/>
            <w:vAlign w:val="center"/>
          </w:tcPr>
          <w:p w:rsidR="00204D5B" w:rsidRPr="00204D5B" w:rsidRDefault="00204D5B" w:rsidP="00204D5B">
            <w:pPr>
              <w:spacing w:after="0" w:line="240" w:lineRule="auto"/>
              <w:jc w:val="center"/>
              <w:rPr>
                <w:rFonts w:ascii="Times New Roman" w:hAnsi="Times New Roman" w:cs="Times New Roman"/>
                <w:sz w:val="12"/>
                <w:szCs w:val="12"/>
              </w:rPr>
            </w:pPr>
            <w:r w:rsidRPr="00204D5B">
              <w:rPr>
                <w:rFonts w:ascii="Times New Roman" w:hAnsi="Times New Roman" w:cs="Times New Roman"/>
                <w:sz w:val="12"/>
                <w:szCs w:val="12"/>
              </w:rPr>
              <w:t>98°10'19"</w:t>
            </w:r>
          </w:p>
        </w:tc>
        <w:tc>
          <w:tcPr>
            <w:tcW w:w="815" w:type="pct"/>
            <w:vAlign w:val="center"/>
          </w:tcPr>
          <w:p w:rsidR="00204D5B" w:rsidRPr="00204D5B" w:rsidRDefault="00204D5B" w:rsidP="00204D5B">
            <w:pPr>
              <w:spacing w:after="0" w:line="240" w:lineRule="auto"/>
              <w:jc w:val="center"/>
              <w:rPr>
                <w:rFonts w:ascii="Times New Roman" w:hAnsi="Times New Roman" w:cs="Times New Roman"/>
                <w:sz w:val="12"/>
                <w:szCs w:val="12"/>
              </w:rPr>
            </w:pPr>
            <w:r w:rsidRPr="00204D5B">
              <w:rPr>
                <w:rFonts w:ascii="Times New Roman" w:hAnsi="Times New Roman" w:cs="Times New Roman"/>
                <w:sz w:val="12"/>
                <w:szCs w:val="12"/>
              </w:rPr>
              <w:t>3,87</w:t>
            </w:r>
          </w:p>
        </w:tc>
        <w:tc>
          <w:tcPr>
            <w:tcW w:w="977" w:type="pct"/>
            <w:vAlign w:val="center"/>
          </w:tcPr>
          <w:p w:rsidR="00204D5B" w:rsidRPr="00204D5B" w:rsidRDefault="00204D5B" w:rsidP="00204D5B">
            <w:pPr>
              <w:spacing w:after="0" w:line="240" w:lineRule="auto"/>
              <w:jc w:val="center"/>
              <w:rPr>
                <w:rFonts w:ascii="Times New Roman" w:hAnsi="Times New Roman" w:cs="Times New Roman"/>
                <w:sz w:val="12"/>
                <w:szCs w:val="12"/>
              </w:rPr>
            </w:pPr>
            <w:r w:rsidRPr="00204D5B">
              <w:rPr>
                <w:rFonts w:ascii="Times New Roman" w:hAnsi="Times New Roman" w:cs="Times New Roman"/>
                <w:sz w:val="12"/>
                <w:szCs w:val="12"/>
              </w:rPr>
              <w:t>2227510,42</w:t>
            </w:r>
          </w:p>
        </w:tc>
        <w:tc>
          <w:tcPr>
            <w:tcW w:w="977" w:type="pct"/>
            <w:vAlign w:val="center"/>
          </w:tcPr>
          <w:p w:rsidR="00204D5B" w:rsidRPr="00204D5B" w:rsidRDefault="00204D5B" w:rsidP="00204D5B">
            <w:pPr>
              <w:spacing w:after="0" w:line="240" w:lineRule="auto"/>
              <w:jc w:val="center"/>
              <w:rPr>
                <w:rFonts w:ascii="Times New Roman" w:hAnsi="Times New Roman" w:cs="Times New Roman"/>
                <w:sz w:val="12"/>
                <w:szCs w:val="12"/>
              </w:rPr>
            </w:pPr>
            <w:r w:rsidRPr="00204D5B">
              <w:rPr>
                <w:rFonts w:ascii="Times New Roman" w:hAnsi="Times New Roman" w:cs="Times New Roman"/>
                <w:sz w:val="12"/>
                <w:szCs w:val="12"/>
              </w:rPr>
              <w:t>446592,54</w:t>
            </w:r>
          </w:p>
        </w:tc>
      </w:tr>
      <w:tr w:rsidR="00204D5B" w:rsidRPr="00204D5B" w:rsidTr="00204D5B">
        <w:tc>
          <w:tcPr>
            <w:tcW w:w="486" w:type="pct"/>
            <w:vAlign w:val="center"/>
          </w:tcPr>
          <w:p w:rsidR="00204D5B" w:rsidRPr="00204D5B" w:rsidRDefault="00204D5B" w:rsidP="00204D5B">
            <w:pPr>
              <w:spacing w:after="0" w:line="240" w:lineRule="auto"/>
              <w:jc w:val="center"/>
              <w:rPr>
                <w:rFonts w:ascii="Times New Roman" w:hAnsi="Times New Roman" w:cs="Times New Roman"/>
                <w:sz w:val="12"/>
                <w:szCs w:val="12"/>
              </w:rPr>
            </w:pPr>
            <w:r w:rsidRPr="00204D5B">
              <w:rPr>
                <w:rFonts w:ascii="Times New Roman" w:hAnsi="Times New Roman" w:cs="Times New Roman"/>
                <w:sz w:val="12"/>
                <w:szCs w:val="12"/>
              </w:rPr>
              <w:t>3</w:t>
            </w:r>
          </w:p>
        </w:tc>
        <w:tc>
          <w:tcPr>
            <w:tcW w:w="868" w:type="pct"/>
            <w:vAlign w:val="center"/>
          </w:tcPr>
          <w:p w:rsidR="00204D5B" w:rsidRPr="00204D5B" w:rsidRDefault="00204D5B" w:rsidP="00204D5B">
            <w:pPr>
              <w:spacing w:after="0" w:line="240" w:lineRule="auto"/>
              <w:jc w:val="center"/>
              <w:rPr>
                <w:rFonts w:ascii="Times New Roman" w:hAnsi="Times New Roman" w:cs="Times New Roman"/>
                <w:sz w:val="12"/>
                <w:szCs w:val="12"/>
              </w:rPr>
            </w:pPr>
            <w:r w:rsidRPr="00204D5B">
              <w:rPr>
                <w:rFonts w:ascii="Times New Roman" w:hAnsi="Times New Roman" w:cs="Times New Roman"/>
                <w:sz w:val="12"/>
                <w:szCs w:val="12"/>
              </w:rPr>
              <w:t>71</w:t>
            </w:r>
          </w:p>
        </w:tc>
        <w:tc>
          <w:tcPr>
            <w:tcW w:w="877" w:type="pct"/>
            <w:vAlign w:val="center"/>
          </w:tcPr>
          <w:p w:rsidR="00204D5B" w:rsidRPr="00204D5B" w:rsidRDefault="00204D5B" w:rsidP="00204D5B">
            <w:pPr>
              <w:spacing w:after="0" w:line="240" w:lineRule="auto"/>
              <w:jc w:val="center"/>
              <w:rPr>
                <w:rFonts w:ascii="Times New Roman" w:hAnsi="Times New Roman" w:cs="Times New Roman"/>
                <w:sz w:val="12"/>
                <w:szCs w:val="12"/>
              </w:rPr>
            </w:pPr>
            <w:r w:rsidRPr="00204D5B">
              <w:rPr>
                <w:rFonts w:ascii="Times New Roman" w:hAnsi="Times New Roman" w:cs="Times New Roman"/>
                <w:sz w:val="12"/>
                <w:szCs w:val="12"/>
              </w:rPr>
              <w:t>8°8'40"</w:t>
            </w:r>
          </w:p>
        </w:tc>
        <w:tc>
          <w:tcPr>
            <w:tcW w:w="815" w:type="pct"/>
            <w:vAlign w:val="center"/>
          </w:tcPr>
          <w:p w:rsidR="00204D5B" w:rsidRPr="00204D5B" w:rsidRDefault="00204D5B" w:rsidP="00204D5B">
            <w:pPr>
              <w:spacing w:after="0" w:line="240" w:lineRule="auto"/>
              <w:jc w:val="center"/>
              <w:rPr>
                <w:rFonts w:ascii="Times New Roman" w:hAnsi="Times New Roman" w:cs="Times New Roman"/>
                <w:sz w:val="12"/>
                <w:szCs w:val="12"/>
              </w:rPr>
            </w:pPr>
            <w:r w:rsidRPr="00204D5B">
              <w:rPr>
                <w:rFonts w:ascii="Times New Roman" w:hAnsi="Times New Roman" w:cs="Times New Roman"/>
                <w:sz w:val="12"/>
                <w:szCs w:val="12"/>
              </w:rPr>
              <w:t>11,29</w:t>
            </w:r>
          </w:p>
        </w:tc>
        <w:tc>
          <w:tcPr>
            <w:tcW w:w="977" w:type="pct"/>
            <w:vAlign w:val="center"/>
          </w:tcPr>
          <w:p w:rsidR="00204D5B" w:rsidRPr="00204D5B" w:rsidRDefault="00204D5B" w:rsidP="00204D5B">
            <w:pPr>
              <w:spacing w:after="0" w:line="240" w:lineRule="auto"/>
              <w:jc w:val="center"/>
              <w:rPr>
                <w:rFonts w:ascii="Times New Roman" w:hAnsi="Times New Roman" w:cs="Times New Roman"/>
                <w:sz w:val="12"/>
                <w:szCs w:val="12"/>
              </w:rPr>
            </w:pPr>
            <w:r w:rsidRPr="00204D5B">
              <w:rPr>
                <w:rFonts w:ascii="Times New Roman" w:hAnsi="Times New Roman" w:cs="Times New Roman"/>
                <w:sz w:val="12"/>
                <w:szCs w:val="12"/>
              </w:rPr>
              <w:t>2227509,87</w:t>
            </w:r>
          </w:p>
        </w:tc>
        <w:tc>
          <w:tcPr>
            <w:tcW w:w="977" w:type="pct"/>
            <w:vAlign w:val="center"/>
          </w:tcPr>
          <w:p w:rsidR="00204D5B" w:rsidRPr="00204D5B" w:rsidRDefault="00204D5B" w:rsidP="00204D5B">
            <w:pPr>
              <w:spacing w:after="0" w:line="240" w:lineRule="auto"/>
              <w:jc w:val="center"/>
              <w:rPr>
                <w:rFonts w:ascii="Times New Roman" w:hAnsi="Times New Roman" w:cs="Times New Roman"/>
                <w:sz w:val="12"/>
                <w:szCs w:val="12"/>
              </w:rPr>
            </w:pPr>
            <w:r w:rsidRPr="00204D5B">
              <w:rPr>
                <w:rFonts w:ascii="Times New Roman" w:hAnsi="Times New Roman" w:cs="Times New Roman"/>
                <w:sz w:val="12"/>
                <w:szCs w:val="12"/>
              </w:rPr>
              <w:t>446596,37</w:t>
            </w:r>
          </w:p>
        </w:tc>
      </w:tr>
      <w:tr w:rsidR="00204D5B" w:rsidRPr="00204D5B" w:rsidTr="00204D5B">
        <w:tc>
          <w:tcPr>
            <w:tcW w:w="486" w:type="pct"/>
            <w:vAlign w:val="center"/>
          </w:tcPr>
          <w:p w:rsidR="00204D5B" w:rsidRPr="00204D5B" w:rsidRDefault="00204D5B" w:rsidP="00204D5B">
            <w:pPr>
              <w:spacing w:after="0" w:line="240" w:lineRule="auto"/>
              <w:jc w:val="center"/>
              <w:rPr>
                <w:rFonts w:ascii="Times New Roman" w:hAnsi="Times New Roman" w:cs="Times New Roman"/>
                <w:sz w:val="12"/>
                <w:szCs w:val="12"/>
              </w:rPr>
            </w:pPr>
            <w:r w:rsidRPr="00204D5B">
              <w:rPr>
                <w:rFonts w:ascii="Times New Roman" w:hAnsi="Times New Roman" w:cs="Times New Roman"/>
                <w:sz w:val="12"/>
                <w:szCs w:val="12"/>
              </w:rPr>
              <w:t>4</w:t>
            </w:r>
          </w:p>
        </w:tc>
        <w:tc>
          <w:tcPr>
            <w:tcW w:w="868" w:type="pct"/>
            <w:vAlign w:val="center"/>
          </w:tcPr>
          <w:p w:rsidR="00204D5B" w:rsidRPr="00204D5B" w:rsidRDefault="00204D5B" w:rsidP="00204D5B">
            <w:pPr>
              <w:spacing w:after="0" w:line="240" w:lineRule="auto"/>
              <w:jc w:val="center"/>
              <w:rPr>
                <w:rFonts w:ascii="Times New Roman" w:hAnsi="Times New Roman" w:cs="Times New Roman"/>
                <w:sz w:val="12"/>
                <w:szCs w:val="12"/>
              </w:rPr>
            </w:pPr>
            <w:r w:rsidRPr="00204D5B">
              <w:rPr>
                <w:rFonts w:ascii="Times New Roman" w:hAnsi="Times New Roman" w:cs="Times New Roman"/>
                <w:sz w:val="12"/>
                <w:szCs w:val="12"/>
              </w:rPr>
              <w:t>69</w:t>
            </w:r>
          </w:p>
        </w:tc>
        <w:tc>
          <w:tcPr>
            <w:tcW w:w="877" w:type="pct"/>
            <w:vAlign w:val="center"/>
          </w:tcPr>
          <w:p w:rsidR="00204D5B" w:rsidRPr="00204D5B" w:rsidRDefault="00204D5B" w:rsidP="00204D5B">
            <w:pPr>
              <w:spacing w:after="0" w:line="240" w:lineRule="auto"/>
              <w:jc w:val="center"/>
              <w:rPr>
                <w:rFonts w:ascii="Times New Roman" w:hAnsi="Times New Roman" w:cs="Times New Roman"/>
                <w:sz w:val="12"/>
                <w:szCs w:val="12"/>
              </w:rPr>
            </w:pPr>
            <w:r w:rsidRPr="00204D5B">
              <w:rPr>
                <w:rFonts w:ascii="Times New Roman" w:hAnsi="Times New Roman" w:cs="Times New Roman"/>
                <w:sz w:val="12"/>
                <w:szCs w:val="12"/>
              </w:rPr>
              <w:t>207°3'32"</w:t>
            </w:r>
          </w:p>
        </w:tc>
        <w:tc>
          <w:tcPr>
            <w:tcW w:w="815" w:type="pct"/>
            <w:vAlign w:val="center"/>
          </w:tcPr>
          <w:p w:rsidR="00204D5B" w:rsidRPr="00204D5B" w:rsidRDefault="00204D5B" w:rsidP="00204D5B">
            <w:pPr>
              <w:spacing w:after="0" w:line="240" w:lineRule="auto"/>
              <w:jc w:val="center"/>
              <w:rPr>
                <w:rFonts w:ascii="Times New Roman" w:hAnsi="Times New Roman" w:cs="Times New Roman"/>
                <w:sz w:val="12"/>
                <w:szCs w:val="12"/>
              </w:rPr>
            </w:pPr>
            <w:r w:rsidRPr="00204D5B">
              <w:rPr>
                <w:rFonts w:ascii="Times New Roman" w:hAnsi="Times New Roman" w:cs="Times New Roman"/>
                <w:sz w:val="12"/>
                <w:szCs w:val="12"/>
              </w:rPr>
              <w:t>11,94</w:t>
            </w:r>
          </w:p>
        </w:tc>
        <w:tc>
          <w:tcPr>
            <w:tcW w:w="977" w:type="pct"/>
            <w:vAlign w:val="center"/>
          </w:tcPr>
          <w:p w:rsidR="00204D5B" w:rsidRPr="00204D5B" w:rsidRDefault="00204D5B" w:rsidP="00204D5B">
            <w:pPr>
              <w:spacing w:after="0" w:line="240" w:lineRule="auto"/>
              <w:jc w:val="center"/>
              <w:rPr>
                <w:rFonts w:ascii="Times New Roman" w:hAnsi="Times New Roman" w:cs="Times New Roman"/>
                <w:sz w:val="12"/>
                <w:szCs w:val="12"/>
              </w:rPr>
            </w:pPr>
            <w:r w:rsidRPr="00204D5B">
              <w:rPr>
                <w:rFonts w:ascii="Times New Roman" w:hAnsi="Times New Roman" w:cs="Times New Roman"/>
                <w:sz w:val="12"/>
                <w:szCs w:val="12"/>
              </w:rPr>
              <w:t>2227521,05</w:t>
            </w:r>
          </w:p>
        </w:tc>
        <w:tc>
          <w:tcPr>
            <w:tcW w:w="977" w:type="pct"/>
            <w:vAlign w:val="center"/>
          </w:tcPr>
          <w:p w:rsidR="00204D5B" w:rsidRPr="00204D5B" w:rsidRDefault="00204D5B" w:rsidP="00204D5B">
            <w:pPr>
              <w:spacing w:after="0" w:line="240" w:lineRule="auto"/>
              <w:jc w:val="center"/>
              <w:rPr>
                <w:rFonts w:ascii="Times New Roman" w:hAnsi="Times New Roman" w:cs="Times New Roman"/>
                <w:sz w:val="12"/>
                <w:szCs w:val="12"/>
              </w:rPr>
            </w:pPr>
            <w:r w:rsidRPr="00204D5B">
              <w:rPr>
                <w:rFonts w:ascii="Times New Roman" w:hAnsi="Times New Roman" w:cs="Times New Roman"/>
                <w:sz w:val="12"/>
                <w:szCs w:val="12"/>
              </w:rPr>
              <w:t>446597,97</w:t>
            </w:r>
          </w:p>
        </w:tc>
      </w:tr>
      <w:tr w:rsidR="00204D5B" w:rsidRPr="00204D5B" w:rsidTr="00204D5B">
        <w:tc>
          <w:tcPr>
            <w:tcW w:w="486" w:type="pct"/>
          </w:tcPr>
          <w:p w:rsidR="00204D5B" w:rsidRPr="00204D5B" w:rsidRDefault="00204D5B" w:rsidP="00204D5B">
            <w:pPr>
              <w:spacing w:after="0" w:line="240" w:lineRule="auto"/>
              <w:rPr>
                <w:rFonts w:ascii="Times New Roman" w:hAnsi="Times New Roman" w:cs="Times New Roman"/>
                <w:sz w:val="12"/>
                <w:szCs w:val="12"/>
              </w:rPr>
            </w:pPr>
          </w:p>
        </w:tc>
        <w:tc>
          <w:tcPr>
            <w:tcW w:w="868" w:type="pct"/>
          </w:tcPr>
          <w:p w:rsidR="00204D5B" w:rsidRPr="00204D5B" w:rsidRDefault="00204D5B" w:rsidP="00204D5B">
            <w:pPr>
              <w:spacing w:after="0" w:line="240" w:lineRule="auto"/>
              <w:rPr>
                <w:rFonts w:ascii="Times New Roman" w:hAnsi="Times New Roman" w:cs="Times New Roman"/>
                <w:sz w:val="12"/>
                <w:szCs w:val="12"/>
              </w:rPr>
            </w:pPr>
          </w:p>
        </w:tc>
        <w:tc>
          <w:tcPr>
            <w:tcW w:w="877" w:type="pct"/>
          </w:tcPr>
          <w:p w:rsidR="00204D5B" w:rsidRPr="00204D5B" w:rsidRDefault="00204D5B" w:rsidP="00204D5B">
            <w:pPr>
              <w:spacing w:after="0" w:line="240" w:lineRule="auto"/>
              <w:rPr>
                <w:rFonts w:ascii="Times New Roman" w:hAnsi="Times New Roman" w:cs="Times New Roman"/>
                <w:sz w:val="12"/>
                <w:szCs w:val="12"/>
              </w:rPr>
            </w:pPr>
          </w:p>
        </w:tc>
        <w:tc>
          <w:tcPr>
            <w:tcW w:w="815" w:type="pct"/>
          </w:tcPr>
          <w:p w:rsidR="00204D5B" w:rsidRPr="00204D5B" w:rsidRDefault="00204D5B" w:rsidP="00204D5B">
            <w:pPr>
              <w:spacing w:after="0" w:line="240" w:lineRule="auto"/>
              <w:rPr>
                <w:rFonts w:ascii="Times New Roman" w:hAnsi="Times New Roman" w:cs="Times New Roman"/>
                <w:sz w:val="12"/>
                <w:szCs w:val="12"/>
              </w:rPr>
            </w:pPr>
          </w:p>
        </w:tc>
        <w:tc>
          <w:tcPr>
            <w:tcW w:w="977" w:type="pct"/>
          </w:tcPr>
          <w:p w:rsidR="00204D5B" w:rsidRPr="00204D5B" w:rsidRDefault="00204D5B" w:rsidP="00204D5B">
            <w:pPr>
              <w:spacing w:after="0" w:line="240" w:lineRule="auto"/>
              <w:rPr>
                <w:rFonts w:ascii="Times New Roman" w:hAnsi="Times New Roman" w:cs="Times New Roman"/>
                <w:sz w:val="12"/>
                <w:szCs w:val="12"/>
              </w:rPr>
            </w:pPr>
          </w:p>
        </w:tc>
        <w:tc>
          <w:tcPr>
            <w:tcW w:w="977" w:type="pct"/>
          </w:tcPr>
          <w:p w:rsidR="00204D5B" w:rsidRPr="00204D5B" w:rsidRDefault="00204D5B" w:rsidP="00204D5B">
            <w:pPr>
              <w:spacing w:after="0" w:line="240" w:lineRule="auto"/>
              <w:rPr>
                <w:rFonts w:ascii="Times New Roman" w:hAnsi="Times New Roman" w:cs="Times New Roman"/>
                <w:sz w:val="12"/>
                <w:szCs w:val="12"/>
              </w:rPr>
            </w:pPr>
          </w:p>
        </w:tc>
      </w:tr>
      <w:tr w:rsidR="00204D5B" w:rsidRPr="00204D5B" w:rsidTr="00204D5B">
        <w:tc>
          <w:tcPr>
            <w:tcW w:w="486" w:type="pct"/>
            <w:vAlign w:val="center"/>
          </w:tcPr>
          <w:p w:rsidR="00204D5B" w:rsidRPr="00204D5B" w:rsidRDefault="00204D5B" w:rsidP="00204D5B">
            <w:pPr>
              <w:spacing w:after="0" w:line="240" w:lineRule="auto"/>
              <w:jc w:val="center"/>
              <w:rPr>
                <w:rFonts w:ascii="Times New Roman" w:hAnsi="Times New Roman" w:cs="Times New Roman"/>
                <w:sz w:val="12"/>
                <w:szCs w:val="12"/>
              </w:rPr>
            </w:pPr>
            <w:r w:rsidRPr="00204D5B">
              <w:rPr>
                <w:rFonts w:ascii="Times New Roman" w:hAnsi="Times New Roman" w:cs="Times New Roman"/>
                <w:sz w:val="12"/>
                <w:szCs w:val="12"/>
              </w:rPr>
              <w:t>1</w:t>
            </w:r>
          </w:p>
        </w:tc>
        <w:tc>
          <w:tcPr>
            <w:tcW w:w="868" w:type="pct"/>
            <w:vAlign w:val="center"/>
          </w:tcPr>
          <w:p w:rsidR="00204D5B" w:rsidRPr="00204D5B" w:rsidRDefault="00204D5B" w:rsidP="00204D5B">
            <w:pPr>
              <w:spacing w:after="0" w:line="240" w:lineRule="auto"/>
              <w:jc w:val="center"/>
              <w:rPr>
                <w:rFonts w:ascii="Times New Roman" w:hAnsi="Times New Roman" w:cs="Times New Roman"/>
                <w:sz w:val="12"/>
                <w:szCs w:val="12"/>
              </w:rPr>
            </w:pPr>
            <w:r w:rsidRPr="00204D5B">
              <w:rPr>
                <w:rFonts w:ascii="Times New Roman" w:hAnsi="Times New Roman" w:cs="Times New Roman"/>
                <w:sz w:val="12"/>
                <w:szCs w:val="12"/>
              </w:rPr>
              <w:t>72</w:t>
            </w:r>
          </w:p>
        </w:tc>
        <w:tc>
          <w:tcPr>
            <w:tcW w:w="877" w:type="pct"/>
            <w:vAlign w:val="center"/>
          </w:tcPr>
          <w:p w:rsidR="00204D5B" w:rsidRPr="00204D5B" w:rsidRDefault="00204D5B" w:rsidP="00204D5B">
            <w:pPr>
              <w:spacing w:after="0" w:line="240" w:lineRule="auto"/>
              <w:jc w:val="center"/>
              <w:rPr>
                <w:rFonts w:ascii="Times New Roman" w:hAnsi="Times New Roman" w:cs="Times New Roman"/>
                <w:sz w:val="12"/>
                <w:szCs w:val="12"/>
              </w:rPr>
            </w:pPr>
            <w:r w:rsidRPr="00204D5B">
              <w:rPr>
                <w:rFonts w:ascii="Times New Roman" w:hAnsi="Times New Roman" w:cs="Times New Roman"/>
                <w:sz w:val="12"/>
                <w:szCs w:val="12"/>
              </w:rPr>
              <w:t>88°26'11"</w:t>
            </w:r>
          </w:p>
        </w:tc>
        <w:tc>
          <w:tcPr>
            <w:tcW w:w="815" w:type="pct"/>
            <w:vAlign w:val="center"/>
          </w:tcPr>
          <w:p w:rsidR="00204D5B" w:rsidRPr="00204D5B" w:rsidRDefault="00204D5B" w:rsidP="00204D5B">
            <w:pPr>
              <w:spacing w:after="0" w:line="240" w:lineRule="auto"/>
              <w:jc w:val="center"/>
              <w:rPr>
                <w:rFonts w:ascii="Times New Roman" w:hAnsi="Times New Roman" w:cs="Times New Roman"/>
                <w:sz w:val="12"/>
                <w:szCs w:val="12"/>
              </w:rPr>
            </w:pPr>
            <w:r w:rsidRPr="00204D5B">
              <w:rPr>
                <w:rFonts w:ascii="Times New Roman" w:hAnsi="Times New Roman" w:cs="Times New Roman"/>
                <w:sz w:val="12"/>
                <w:szCs w:val="12"/>
              </w:rPr>
              <w:t>10,99</w:t>
            </w:r>
          </w:p>
        </w:tc>
        <w:tc>
          <w:tcPr>
            <w:tcW w:w="977" w:type="pct"/>
            <w:vAlign w:val="center"/>
          </w:tcPr>
          <w:p w:rsidR="00204D5B" w:rsidRPr="00204D5B" w:rsidRDefault="00204D5B" w:rsidP="00204D5B">
            <w:pPr>
              <w:spacing w:after="0" w:line="240" w:lineRule="auto"/>
              <w:jc w:val="center"/>
              <w:rPr>
                <w:rFonts w:ascii="Times New Roman" w:hAnsi="Times New Roman" w:cs="Times New Roman"/>
                <w:sz w:val="12"/>
                <w:szCs w:val="12"/>
              </w:rPr>
            </w:pPr>
            <w:r w:rsidRPr="00204D5B">
              <w:rPr>
                <w:rFonts w:ascii="Times New Roman" w:hAnsi="Times New Roman" w:cs="Times New Roman"/>
                <w:sz w:val="12"/>
                <w:szCs w:val="12"/>
              </w:rPr>
              <w:t>2235105,41</w:t>
            </w:r>
          </w:p>
        </w:tc>
        <w:tc>
          <w:tcPr>
            <w:tcW w:w="977" w:type="pct"/>
            <w:vAlign w:val="center"/>
          </w:tcPr>
          <w:p w:rsidR="00204D5B" w:rsidRPr="00204D5B" w:rsidRDefault="00204D5B" w:rsidP="00204D5B">
            <w:pPr>
              <w:spacing w:after="0" w:line="240" w:lineRule="auto"/>
              <w:jc w:val="center"/>
              <w:rPr>
                <w:rFonts w:ascii="Times New Roman" w:hAnsi="Times New Roman" w:cs="Times New Roman"/>
                <w:sz w:val="12"/>
                <w:szCs w:val="12"/>
              </w:rPr>
            </w:pPr>
            <w:r w:rsidRPr="00204D5B">
              <w:rPr>
                <w:rFonts w:ascii="Times New Roman" w:hAnsi="Times New Roman" w:cs="Times New Roman"/>
                <w:sz w:val="12"/>
                <w:szCs w:val="12"/>
              </w:rPr>
              <w:t>441655,95</w:t>
            </w:r>
          </w:p>
        </w:tc>
      </w:tr>
      <w:tr w:rsidR="00204D5B" w:rsidRPr="00204D5B" w:rsidTr="00204D5B">
        <w:tc>
          <w:tcPr>
            <w:tcW w:w="486" w:type="pct"/>
            <w:vAlign w:val="center"/>
          </w:tcPr>
          <w:p w:rsidR="00204D5B" w:rsidRPr="00204D5B" w:rsidRDefault="00204D5B" w:rsidP="00204D5B">
            <w:pPr>
              <w:spacing w:after="0" w:line="240" w:lineRule="auto"/>
              <w:jc w:val="center"/>
              <w:rPr>
                <w:rFonts w:ascii="Times New Roman" w:hAnsi="Times New Roman" w:cs="Times New Roman"/>
                <w:sz w:val="12"/>
                <w:szCs w:val="12"/>
              </w:rPr>
            </w:pPr>
            <w:r w:rsidRPr="00204D5B">
              <w:rPr>
                <w:rFonts w:ascii="Times New Roman" w:hAnsi="Times New Roman" w:cs="Times New Roman"/>
                <w:sz w:val="12"/>
                <w:szCs w:val="12"/>
              </w:rPr>
              <w:t>2</w:t>
            </w:r>
          </w:p>
        </w:tc>
        <w:tc>
          <w:tcPr>
            <w:tcW w:w="868" w:type="pct"/>
            <w:vAlign w:val="center"/>
          </w:tcPr>
          <w:p w:rsidR="00204D5B" w:rsidRPr="00204D5B" w:rsidRDefault="00204D5B" w:rsidP="00204D5B">
            <w:pPr>
              <w:spacing w:after="0" w:line="240" w:lineRule="auto"/>
              <w:jc w:val="center"/>
              <w:rPr>
                <w:rFonts w:ascii="Times New Roman" w:hAnsi="Times New Roman" w:cs="Times New Roman"/>
                <w:sz w:val="12"/>
                <w:szCs w:val="12"/>
              </w:rPr>
            </w:pPr>
            <w:r w:rsidRPr="00204D5B">
              <w:rPr>
                <w:rFonts w:ascii="Times New Roman" w:hAnsi="Times New Roman" w:cs="Times New Roman"/>
                <w:sz w:val="12"/>
                <w:szCs w:val="12"/>
              </w:rPr>
              <w:t>73</w:t>
            </w:r>
          </w:p>
        </w:tc>
        <w:tc>
          <w:tcPr>
            <w:tcW w:w="877" w:type="pct"/>
            <w:vAlign w:val="center"/>
          </w:tcPr>
          <w:p w:rsidR="00204D5B" w:rsidRPr="00204D5B" w:rsidRDefault="00204D5B" w:rsidP="00204D5B">
            <w:pPr>
              <w:spacing w:after="0" w:line="240" w:lineRule="auto"/>
              <w:jc w:val="center"/>
              <w:rPr>
                <w:rFonts w:ascii="Times New Roman" w:hAnsi="Times New Roman" w:cs="Times New Roman"/>
                <w:sz w:val="12"/>
                <w:szCs w:val="12"/>
              </w:rPr>
            </w:pPr>
            <w:r w:rsidRPr="00204D5B">
              <w:rPr>
                <w:rFonts w:ascii="Times New Roman" w:hAnsi="Times New Roman" w:cs="Times New Roman"/>
                <w:sz w:val="12"/>
                <w:szCs w:val="12"/>
              </w:rPr>
              <w:t>349°4'13"</w:t>
            </w:r>
          </w:p>
        </w:tc>
        <w:tc>
          <w:tcPr>
            <w:tcW w:w="815" w:type="pct"/>
            <w:vAlign w:val="center"/>
          </w:tcPr>
          <w:p w:rsidR="00204D5B" w:rsidRPr="00204D5B" w:rsidRDefault="00204D5B" w:rsidP="00204D5B">
            <w:pPr>
              <w:spacing w:after="0" w:line="240" w:lineRule="auto"/>
              <w:jc w:val="center"/>
              <w:rPr>
                <w:rFonts w:ascii="Times New Roman" w:hAnsi="Times New Roman" w:cs="Times New Roman"/>
                <w:sz w:val="12"/>
                <w:szCs w:val="12"/>
              </w:rPr>
            </w:pPr>
            <w:r w:rsidRPr="00204D5B">
              <w:rPr>
                <w:rFonts w:ascii="Times New Roman" w:hAnsi="Times New Roman" w:cs="Times New Roman"/>
                <w:sz w:val="12"/>
                <w:szCs w:val="12"/>
              </w:rPr>
              <w:t>20,99</w:t>
            </w:r>
          </w:p>
        </w:tc>
        <w:tc>
          <w:tcPr>
            <w:tcW w:w="977" w:type="pct"/>
            <w:vAlign w:val="center"/>
          </w:tcPr>
          <w:p w:rsidR="00204D5B" w:rsidRPr="00204D5B" w:rsidRDefault="00204D5B" w:rsidP="00204D5B">
            <w:pPr>
              <w:spacing w:after="0" w:line="240" w:lineRule="auto"/>
              <w:jc w:val="center"/>
              <w:rPr>
                <w:rFonts w:ascii="Times New Roman" w:hAnsi="Times New Roman" w:cs="Times New Roman"/>
                <w:sz w:val="12"/>
                <w:szCs w:val="12"/>
              </w:rPr>
            </w:pPr>
            <w:r w:rsidRPr="00204D5B">
              <w:rPr>
                <w:rFonts w:ascii="Times New Roman" w:hAnsi="Times New Roman" w:cs="Times New Roman"/>
                <w:sz w:val="12"/>
                <w:szCs w:val="12"/>
              </w:rPr>
              <w:t>2235105,71</w:t>
            </w:r>
          </w:p>
        </w:tc>
        <w:tc>
          <w:tcPr>
            <w:tcW w:w="977" w:type="pct"/>
            <w:vAlign w:val="center"/>
          </w:tcPr>
          <w:p w:rsidR="00204D5B" w:rsidRPr="00204D5B" w:rsidRDefault="00204D5B" w:rsidP="00204D5B">
            <w:pPr>
              <w:spacing w:after="0" w:line="240" w:lineRule="auto"/>
              <w:jc w:val="center"/>
              <w:rPr>
                <w:rFonts w:ascii="Times New Roman" w:hAnsi="Times New Roman" w:cs="Times New Roman"/>
                <w:sz w:val="12"/>
                <w:szCs w:val="12"/>
              </w:rPr>
            </w:pPr>
            <w:r w:rsidRPr="00204D5B">
              <w:rPr>
                <w:rFonts w:ascii="Times New Roman" w:hAnsi="Times New Roman" w:cs="Times New Roman"/>
                <w:sz w:val="12"/>
                <w:szCs w:val="12"/>
              </w:rPr>
              <w:t>441666,94</w:t>
            </w:r>
          </w:p>
        </w:tc>
      </w:tr>
      <w:tr w:rsidR="00204D5B" w:rsidRPr="00204D5B" w:rsidTr="00204D5B">
        <w:tc>
          <w:tcPr>
            <w:tcW w:w="486" w:type="pct"/>
            <w:vAlign w:val="center"/>
          </w:tcPr>
          <w:p w:rsidR="00204D5B" w:rsidRPr="00204D5B" w:rsidRDefault="00204D5B" w:rsidP="00204D5B">
            <w:pPr>
              <w:spacing w:after="0" w:line="240" w:lineRule="auto"/>
              <w:jc w:val="center"/>
              <w:rPr>
                <w:rFonts w:ascii="Times New Roman" w:hAnsi="Times New Roman" w:cs="Times New Roman"/>
                <w:sz w:val="12"/>
                <w:szCs w:val="12"/>
              </w:rPr>
            </w:pPr>
            <w:r w:rsidRPr="00204D5B">
              <w:rPr>
                <w:rFonts w:ascii="Times New Roman" w:hAnsi="Times New Roman" w:cs="Times New Roman"/>
                <w:sz w:val="12"/>
                <w:szCs w:val="12"/>
              </w:rPr>
              <w:t>3</w:t>
            </w:r>
          </w:p>
        </w:tc>
        <w:tc>
          <w:tcPr>
            <w:tcW w:w="868" w:type="pct"/>
            <w:vAlign w:val="center"/>
          </w:tcPr>
          <w:p w:rsidR="00204D5B" w:rsidRPr="00204D5B" w:rsidRDefault="00204D5B" w:rsidP="00204D5B">
            <w:pPr>
              <w:spacing w:after="0" w:line="240" w:lineRule="auto"/>
              <w:jc w:val="center"/>
              <w:rPr>
                <w:rFonts w:ascii="Times New Roman" w:hAnsi="Times New Roman" w:cs="Times New Roman"/>
                <w:sz w:val="12"/>
                <w:szCs w:val="12"/>
              </w:rPr>
            </w:pPr>
            <w:r w:rsidRPr="00204D5B">
              <w:rPr>
                <w:rFonts w:ascii="Times New Roman" w:hAnsi="Times New Roman" w:cs="Times New Roman"/>
                <w:sz w:val="12"/>
                <w:szCs w:val="12"/>
              </w:rPr>
              <w:t>74</w:t>
            </w:r>
          </w:p>
        </w:tc>
        <w:tc>
          <w:tcPr>
            <w:tcW w:w="877" w:type="pct"/>
            <w:vAlign w:val="center"/>
          </w:tcPr>
          <w:p w:rsidR="00204D5B" w:rsidRPr="00204D5B" w:rsidRDefault="00204D5B" w:rsidP="00204D5B">
            <w:pPr>
              <w:spacing w:after="0" w:line="240" w:lineRule="auto"/>
              <w:jc w:val="center"/>
              <w:rPr>
                <w:rFonts w:ascii="Times New Roman" w:hAnsi="Times New Roman" w:cs="Times New Roman"/>
                <w:sz w:val="12"/>
                <w:szCs w:val="12"/>
              </w:rPr>
            </w:pPr>
            <w:r w:rsidRPr="00204D5B">
              <w:rPr>
                <w:rFonts w:ascii="Times New Roman" w:hAnsi="Times New Roman" w:cs="Times New Roman"/>
                <w:sz w:val="12"/>
                <w:szCs w:val="12"/>
              </w:rPr>
              <w:t>268°29'33"</w:t>
            </w:r>
          </w:p>
        </w:tc>
        <w:tc>
          <w:tcPr>
            <w:tcW w:w="815" w:type="pct"/>
            <w:vAlign w:val="center"/>
          </w:tcPr>
          <w:p w:rsidR="00204D5B" w:rsidRPr="00204D5B" w:rsidRDefault="00204D5B" w:rsidP="00204D5B">
            <w:pPr>
              <w:spacing w:after="0" w:line="240" w:lineRule="auto"/>
              <w:jc w:val="center"/>
              <w:rPr>
                <w:rFonts w:ascii="Times New Roman" w:hAnsi="Times New Roman" w:cs="Times New Roman"/>
                <w:sz w:val="12"/>
                <w:szCs w:val="12"/>
              </w:rPr>
            </w:pPr>
            <w:r w:rsidRPr="00204D5B">
              <w:rPr>
                <w:rFonts w:ascii="Times New Roman" w:hAnsi="Times New Roman" w:cs="Times New Roman"/>
                <w:sz w:val="12"/>
                <w:szCs w:val="12"/>
              </w:rPr>
              <w:t>11,02</w:t>
            </w:r>
          </w:p>
        </w:tc>
        <w:tc>
          <w:tcPr>
            <w:tcW w:w="977" w:type="pct"/>
            <w:vAlign w:val="center"/>
          </w:tcPr>
          <w:p w:rsidR="00204D5B" w:rsidRPr="00204D5B" w:rsidRDefault="00204D5B" w:rsidP="00204D5B">
            <w:pPr>
              <w:spacing w:after="0" w:line="240" w:lineRule="auto"/>
              <w:jc w:val="center"/>
              <w:rPr>
                <w:rFonts w:ascii="Times New Roman" w:hAnsi="Times New Roman" w:cs="Times New Roman"/>
                <w:sz w:val="12"/>
                <w:szCs w:val="12"/>
              </w:rPr>
            </w:pPr>
            <w:r w:rsidRPr="00204D5B">
              <w:rPr>
                <w:rFonts w:ascii="Times New Roman" w:hAnsi="Times New Roman" w:cs="Times New Roman"/>
                <w:sz w:val="12"/>
                <w:szCs w:val="12"/>
              </w:rPr>
              <w:t>2235126,32</w:t>
            </w:r>
          </w:p>
        </w:tc>
        <w:tc>
          <w:tcPr>
            <w:tcW w:w="977" w:type="pct"/>
            <w:vAlign w:val="center"/>
          </w:tcPr>
          <w:p w:rsidR="00204D5B" w:rsidRPr="00204D5B" w:rsidRDefault="00204D5B" w:rsidP="00204D5B">
            <w:pPr>
              <w:spacing w:after="0" w:line="240" w:lineRule="auto"/>
              <w:jc w:val="center"/>
              <w:rPr>
                <w:rFonts w:ascii="Times New Roman" w:hAnsi="Times New Roman" w:cs="Times New Roman"/>
                <w:sz w:val="12"/>
                <w:szCs w:val="12"/>
              </w:rPr>
            </w:pPr>
            <w:r w:rsidRPr="00204D5B">
              <w:rPr>
                <w:rFonts w:ascii="Times New Roman" w:hAnsi="Times New Roman" w:cs="Times New Roman"/>
                <w:sz w:val="12"/>
                <w:szCs w:val="12"/>
              </w:rPr>
              <w:t>441662,96</w:t>
            </w:r>
          </w:p>
        </w:tc>
      </w:tr>
      <w:tr w:rsidR="00204D5B" w:rsidRPr="00204D5B" w:rsidTr="00204D5B">
        <w:tc>
          <w:tcPr>
            <w:tcW w:w="486" w:type="pct"/>
            <w:vAlign w:val="center"/>
          </w:tcPr>
          <w:p w:rsidR="00204D5B" w:rsidRPr="00204D5B" w:rsidRDefault="00204D5B" w:rsidP="00204D5B">
            <w:pPr>
              <w:spacing w:after="0" w:line="240" w:lineRule="auto"/>
              <w:jc w:val="center"/>
              <w:rPr>
                <w:rFonts w:ascii="Times New Roman" w:hAnsi="Times New Roman" w:cs="Times New Roman"/>
                <w:sz w:val="12"/>
                <w:szCs w:val="12"/>
              </w:rPr>
            </w:pPr>
            <w:r w:rsidRPr="00204D5B">
              <w:rPr>
                <w:rFonts w:ascii="Times New Roman" w:hAnsi="Times New Roman" w:cs="Times New Roman"/>
                <w:sz w:val="12"/>
                <w:szCs w:val="12"/>
              </w:rPr>
              <w:t>4</w:t>
            </w:r>
          </w:p>
        </w:tc>
        <w:tc>
          <w:tcPr>
            <w:tcW w:w="868" w:type="pct"/>
            <w:vAlign w:val="center"/>
          </w:tcPr>
          <w:p w:rsidR="00204D5B" w:rsidRPr="00204D5B" w:rsidRDefault="00204D5B" w:rsidP="00204D5B">
            <w:pPr>
              <w:spacing w:after="0" w:line="240" w:lineRule="auto"/>
              <w:jc w:val="center"/>
              <w:rPr>
                <w:rFonts w:ascii="Times New Roman" w:hAnsi="Times New Roman" w:cs="Times New Roman"/>
                <w:sz w:val="12"/>
                <w:szCs w:val="12"/>
              </w:rPr>
            </w:pPr>
            <w:r w:rsidRPr="00204D5B">
              <w:rPr>
                <w:rFonts w:ascii="Times New Roman" w:hAnsi="Times New Roman" w:cs="Times New Roman"/>
                <w:sz w:val="12"/>
                <w:szCs w:val="12"/>
              </w:rPr>
              <w:t>75</w:t>
            </w:r>
          </w:p>
        </w:tc>
        <w:tc>
          <w:tcPr>
            <w:tcW w:w="877" w:type="pct"/>
            <w:vAlign w:val="center"/>
          </w:tcPr>
          <w:p w:rsidR="00204D5B" w:rsidRPr="00204D5B" w:rsidRDefault="00204D5B" w:rsidP="00204D5B">
            <w:pPr>
              <w:spacing w:after="0" w:line="240" w:lineRule="auto"/>
              <w:jc w:val="center"/>
              <w:rPr>
                <w:rFonts w:ascii="Times New Roman" w:hAnsi="Times New Roman" w:cs="Times New Roman"/>
                <w:sz w:val="12"/>
                <w:szCs w:val="12"/>
              </w:rPr>
            </w:pPr>
            <w:r w:rsidRPr="00204D5B">
              <w:rPr>
                <w:rFonts w:ascii="Times New Roman" w:hAnsi="Times New Roman" w:cs="Times New Roman"/>
                <w:sz w:val="12"/>
                <w:szCs w:val="12"/>
              </w:rPr>
              <w:t>168°59'42"</w:t>
            </w:r>
          </w:p>
        </w:tc>
        <w:tc>
          <w:tcPr>
            <w:tcW w:w="815" w:type="pct"/>
            <w:vAlign w:val="center"/>
          </w:tcPr>
          <w:p w:rsidR="00204D5B" w:rsidRPr="00204D5B" w:rsidRDefault="00204D5B" w:rsidP="00204D5B">
            <w:pPr>
              <w:spacing w:after="0" w:line="240" w:lineRule="auto"/>
              <w:jc w:val="center"/>
              <w:rPr>
                <w:rFonts w:ascii="Times New Roman" w:hAnsi="Times New Roman" w:cs="Times New Roman"/>
                <w:sz w:val="12"/>
                <w:szCs w:val="12"/>
              </w:rPr>
            </w:pPr>
            <w:r w:rsidRPr="00204D5B">
              <w:rPr>
                <w:rFonts w:ascii="Times New Roman" w:hAnsi="Times New Roman" w:cs="Times New Roman"/>
                <w:sz w:val="12"/>
                <w:szCs w:val="12"/>
              </w:rPr>
              <w:t>21,01</w:t>
            </w:r>
          </w:p>
        </w:tc>
        <w:tc>
          <w:tcPr>
            <w:tcW w:w="977" w:type="pct"/>
            <w:vAlign w:val="center"/>
          </w:tcPr>
          <w:p w:rsidR="00204D5B" w:rsidRPr="00204D5B" w:rsidRDefault="00204D5B" w:rsidP="00204D5B">
            <w:pPr>
              <w:spacing w:after="0" w:line="240" w:lineRule="auto"/>
              <w:jc w:val="center"/>
              <w:rPr>
                <w:rFonts w:ascii="Times New Roman" w:hAnsi="Times New Roman" w:cs="Times New Roman"/>
                <w:sz w:val="12"/>
                <w:szCs w:val="12"/>
              </w:rPr>
            </w:pPr>
            <w:r w:rsidRPr="00204D5B">
              <w:rPr>
                <w:rFonts w:ascii="Times New Roman" w:hAnsi="Times New Roman" w:cs="Times New Roman"/>
                <w:sz w:val="12"/>
                <w:szCs w:val="12"/>
              </w:rPr>
              <w:t>2235126,03</w:t>
            </w:r>
          </w:p>
        </w:tc>
        <w:tc>
          <w:tcPr>
            <w:tcW w:w="977" w:type="pct"/>
            <w:vAlign w:val="center"/>
          </w:tcPr>
          <w:p w:rsidR="00204D5B" w:rsidRPr="00204D5B" w:rsidRDefault="00204D5B" w:rsidP="00204D5B">
            <w:pPr>
              <w:spacing w:after="0" w:line="240" w:lineRule="auto"/>
              <w:jc w:val="center"/>
              <w:rPr>
                <w:rFonts w:ascii="Times New Roman" w:hAnsi="Times New Roman" w:cs="Times New Roman"/>
                <w:sz w:val="12"/>
                <w:szCs w:val="12"/>
              </w:rPr>
            </w:pPr>
            <w:r w:rsidRPr="00204D5B">
              <w:rPr>
                <w:rFonts w:ascii="Times New Roman" w:hAnsi="Times New Roman" w:cs="Times New Roman"/>
                <w:sz w:val="12"/>
                <w:szCs w:val="12"/>
              </w:rPr>
              <w:t>441651,94</w:t>
            </w:r>
          </w:p>
        </w:tc>
      </w:tr>
      <w:tr w:rsidR="00204D5B" w:rsidRPr="00204D5B" w:rsidTr="00204D5B">
        <w:tc>
          <w:tcPr>
            <w:tcW w:w="486" w:type="pct"/>
            <w:vAlign w:val="center"/>
          </w:tcPr>
          <w:p w:rsidR="00204D5B" w:rsidRPr="00204D5B" w:rsidRDefault="00204D5B" w:rsidP="00204D5B">
            <w:pPr>
              <w:spacing w:after="0" w:line="240" w:lineRule="auto"/>
              <w:jc w:val="center"/>
              <w:rPr>
                <w:rFonts w:ascii="Times New Roman" w:hAnsi="Times New Roman" w:cs="Times New Roman"/>
                <w:sz w:val="12"/>
                <w:szCs w:val="12"/>
              </w:rPr>
            </w:pPr>
            <w:r w:rsidRPr="00204D5B">
              <w:rPr>
                <w:rFonts w:ascii="Times New Roman" w:hAnsi="Times New Roman" w:cs="Times New Roman"/>
                <w:sz w:val="12"/>
                <w:szCs w:val="12"/>
              </w:rPr>
              <w:t>5</w:t>
            </w:r>
          </w:p>
        </w:tc>
        <w:tc>
          <w:tcPr>
            <w:tcW w:w="868" w:type="pct"/>
            <w:vAlign w:val="center"/>
          </w:tcPr>
          <w:p w:rsidR="00204D5B" w:rsidRPr="00204D5B" w:rsidRDefault="00204D5B" w:rsidP="00204D5B">
            <w:pPr>
              <w:spacing w:after="0" w:line="240" w:lineRule="auto"/>
              <w:jc w:val="center"/>
              <w:rPr>
                <w:rFonts w:ascii="Times New Roman" w:hAnsi="Times New Roman" w:cs="Times New Roman"/>
                <w:sz w:val="12"/>
                <w:szCs w:val="12"/>
              </w:rPr>
            </w:pPr>
            <w:r w:rsidRPr="00204D5B">
              <w:rPr>
                <w:rFonts w:ascii="Times New Roman" w:hAnsi="Times New Roman" w:cs="Times New Roman"/>
                <w:sz w:val="12"/>
                <w:szCs w:val="12"/>
              </w:rPr>
              <w:t>72</w:t>
            </w:r>
          </w:p>
        </w:tc>
        <w:tc>
          <w:tcPr>
            <w:tcW w:w="877" w:type="pct"/>
            <w:vAlign w:val="center"/>
          </w:tcPr>
          <w:p w:rsidR="00204D5B" w:rsidRPr="00204D5B" w:rsidRDefault="00204D5B" w:rsidP="00204D5B">
            <w:pPr>
              <w:spacing w:after="0" w:line="240" w:lineRule="auto"/>
              <w:jc w:val="center"/>
              <w:rPr>
                <w:rFonts w:ascii="Times New Roman" w:hAnsi="Times New Roman" w:cs="Times New Roman"/>
                <w:sz w:val="12"/>
                <w:szCs w:val="12"/>
              </w:rPr>
            </w:pPr>
            <w:r w:rsidRPr="00204D5B">
              <w:rPr>
                <w:rFonts w:ascii="Times New Roman" w:hAnsi="Times New Roman" w:cs="Times New Roman"/>
                <w:sz w:val="12"/>
                <w:szCs w:val="12"/>
              </w:rPr>
              <w:t>88°26'11"</w:t>
            </w:r>
          </w:p>
        </w:tc>
        <w:tc>
          <w:tcPr>
            <w:tcW w:w="815" w:type="pct"/>
            <w:vAlign w:val="center"/>
          </w:tcPr>
          <w:p w:rsidR="00204D5B" w:rsidRPr="00204D5B" w:rsidRDefault="00204D5B" w:rsidP="00204D5B">
            <w:pPr>
              <w:spacing w:after="0" w:line="240" w:lineRule="auto"/>
              <w:jc w:val="center"/>
              <w:rPr>
                <w:rFonts w:ascii="Times New Roman" w:hAnsi="Times New Roman" w:cs="Times New Roman"/>
                <w:sz w:val="12"/>
                <w:szCs w:val="12"/>
              </w:rPr>
            </w:pPr>
            <w:r w:rsidRPr="00204D5B">
              <w:rPr>
                <w:rFonts w:ascii="Times New Roman" w:hAnsi="Times New Roman" w:cs="Times New Roman"/>
                <w:sz w:val="12"/>
                <w:szCs w:val="12"/>
              </w:rPr>
              <w:t>10,99</w:t>
            </w:r>
          </w:p>
        </w:tc>
        <w:tc>
          <w:tcPr>
            <w:tcW w:w="977" w:type="pct"/>
            <w:vAlign w:val="center"/>
          </w:tcPr>
          <w:p w:rsidR="00204D5B" w:rsidRPr="00204D5B" w:rsidRDefault="00204D5B" w:rsidP="00204D5B">
            <w:pPr>
              <w:spacing w:after="0" w:line="240" w:lineRule="auto"/>
              <w:jc w:val="center"/>
              <w:rPr>
                <w:rFonts w:ascii="Times New Roman" w:hAnsi="Times New Roman" w:cs="Times New Roman"/>
                <w:sz w:val="12"/>
                <w:szCs w:val="12"/>
              </w:rPr>
            </w:pPr>
            <w:r w:rsidRPr="00204D5B">
              <w:rPr>
                <w:rFonts w:ascii="Times New Roman" w:hAnsi="Times New Roman" w:cs="Times New Roman"/>
                <w:sz w:val="12"/>
                <w:szCs w:val="12"/>
              </w:rPr>
              <w:t>2235105,41</w:t>
            </w:r>
          </w:p>
        </w:tc>
        <w:tc>
          <w:tcPr>
            <w:tcW w:w="977" w:type="pct"/>
            <w:vAlign w:val="center"/>
          </w:tcPr>
          <w:p w:rsidR="00204D5B" w:rsidRPr="00204D5B" w:rsidRDefault="00204D5B" w:rsidP="00204D5B">
            <w:pPr>
              <w:spacing w:after="0" w:line="240" w:lineRule="auto"/>
              <w:jc w:val="center"/>
              <w:rPr>
                <w:rFonts w:ascii="Times New Roman" w:hAnsi="Times New Roman" w:cs="Times New Roman"/>
                <w:sz w:val="12"/>
                <w:szCs w:val="12"/>
              </w:rPr>
            </w:pPr>
            <w:r w:rsidRPr="00204D5B">
              <w:rPr>
                <w:rFonts w:ascii="Times New Roman" w:hAnsi="Times New Roman" w:cs="Times New Roman"/>
                <w:sz w:val="12"/>
                <w:szCs w:val="12"/>
              </w:rPr>
              <w:t>441655,95</w:t>
            </w:r>
          </w:p>
        </w:tc>
      </w:tr>
      <w:tr w:rsidR="00204D5B" w:rsidRPr="00204D5B" w:rsidTr="00204D5B">
        <w:tc>
          <w:tcPr>
            <w:tcW w:w="486" w:type="pct"/>
          </w:tcPr>
          <w:p w:rsidR="00204D5B" w:rsidRPr="00204D5B" w:rsidRDefault="00204D5B" w:rsidP="00204D5B">
            <w:pPr>
              <w:spacing w:after="0" w:line="240" w:lineRule="auto"/>
              <w:rPr>
                <w:rFonts w:ascii="Times New Roman" w:hAnsi="Times New Roman" w:cs="Times New Roman"/>
                <w:sz w:val="12"/>
                <w:szCs w:val="12"/>
              </w:rPr>
            </w:pPr>
          </w:p>
        </w:tc>
        <w:tc>
          <w:tcPr>
            <w:tcW w:w="868" w:type="pct"/>
          </w:tcPr>
          <w:p w:rsidR="00204D5B" w:rsidRPr="00204D5B" w:rsidRDefault="00204D5B" w:rsidP="00204D5B">
            <w:pPr>
              <w:spacing w:after="0" w:line="240" w:lineRule="auto"/>
              <w:rPr>
                <w:rFonts w:ascii="Times New Roman" w:hAnsi="Times New Roman" w:cs="Times New Roman"/>
                <w:sz w:val="12"/>
                <w:szCs w:val="12"/>
              </w:rPr>
            </w:pPr>
          </w:p>
        </w:tc>
        <w:tc>
          <w:tcPr>
            <w:tcW w:w="877" w:type="pct"/>
          </w:tcPr>
          <w:p w:rsidR="00204D5B" w:rsidRPr="00204D5B" w:rsidRDefault="00204D5B" w:rsidP="00204D5B">
            <w:pPr>
              <w:spacing w:after="0" w:line="240" w:lineRule="auto"/>
              <w:rPr>
                <w:rFonts w:ascii="Times New Roman" w:hAnsi="Times New Roman" w:cs="Times New Roman"/>
                <w:sz w:val="12"/>
                <w:szCs w:val="12"/>
              </w:rPr>
            </w:pPr>
          </w:p>
        </w:tc>
        <w:tc>
          <w:tcPr>
            <w:tcW w:w="815" w:type="pct"/>
          </w:tcPr>
          <w:p w:rsidR="00204D5B" w:rsidRPr="00204D5B" w:rsidRDefault="00204D5B" w:rsidP="00204D5B">
            <w:pPr>
              <w:spacing w:after="0" w:line="240" w:lineRule="auto"/>
              <w:rPr>
                <w:rFonts w:ascii="Times New Roman" w:hAnsi="Times New Roman" w:cs="Times New Roman"/>
                <w:sz w:val="12"/>
                <w:szCs w:val="12"/>
              </w:rPr>
            </w:pPr>
          </w:p>
        </w:tc>
        <w:tc>
          <w:tcPr>
            <w:tcW w:w="977" w:type="pct"/>
          </w:tcPr>
          <w:p w:rsidR="00204D5B" w:rsidRPr="00204D5B" w:rsidRDefault="00204D5B" w:rsidP="00204D5B">
            <w:pPr>
              <w:spacing w:after="0" w:line="240" w:lineRule="auto"/>
              <w:rPr>
                <w:rFonts w:ascii="Times New Roman" w:hAnsi="Times New Roman" w:cs="Times New Roman"/>
                <w:sz w:val="12"/>
                <w:szCs w:val="12"/>
              </w:rPr>
            </w:pPr>
          </w:p>
        </w:tc>
        <w:tc>
          <w:tcPr>
            <w:tcW w:w="977" w:type="pct"/>
          </w:tcPr>
          <w:p w:rsidR="00204D5B" w:rsidRPr="00204D5B" w:rsidRDefault="00204D5B" w:rsidP="00204D5B">
            <w:pPr>
              <w:spacing w:after="0" w:line="240" w:lineRule="auto"/>
              <w:rPr>
                <w:rFonts w:ascii="Times New Roman" w:hAnsi="Times New Roman" w:cs="Times New Roman"/>
                <w:sz w:val="12"/>
                <w:szCs w:val="12"/>
              </w:rPr>
            </w:pPr>
          </w:p>
        </w:tc>
      </w:tr>
      <w:tr w:rsidR="00204D5B" w:rsidRPr="00204D5B" w:rsidTr="00204D5B">
        <w:tc>
          <w:tcPr>
            <w:tcW w:w="486" w:type="pct"/>
            <w:vAlign w:val="center"/>
          </w:tcPr>
          <w:p w:rsidR="00204D5B" w:rsidRPr="00204D5B" w:rsidRDefault="00204D5B" w:rsidP="00204D5B">
            <w:pPr>
              <w:spacing w:after="0" w:line="240" w:lineRule="auto"/>
              <w:jc w:val="center"/>
              <w:rPr>
                <w:rFonts w:ascii="Times New Roman" w:hAnsi="Times New Roman" w:cs="Times New Roman"/>
                <w:sz w:val="12"/>
                <w:szCs w:val="12"/>
              </w:rPr>
            </w:pPr>
            <w:r w:rsidRPr="00204D5B">
              <w:rPr>
                <w:rFonts w:ascii="Times New Roman" w:hAnsi="Times New Roman" w:cs="Times New Roman"/>
                <w:sz w:val="12"/>
                <w:szCs w:val="12"/>
              </w:rPr>
              <w:t>1</w:t>
            </w:r>
          </w:p>
        </w:tc>
        <w:tc>
          <w:tcPr>
            <w:tcW w:w="868" w:type="pct"/>
            <w:vAlign w:val="center"/>
          </w:tcPr>
          <w:p w:rsidR="00204D5B" w:rsidRPr="00204D5B" w:rsidRDefault="00204D5B" w:rsidP="00204D5B">
            <w:pPr>
              <w:spacing w:after="0" w:line="240" w:lineRule="auto"/>
              <w:jc w:val="center"/>
              <w:rPr>
                <w:rFonts w:ascii="Times New Roman" w:hAnsi="Times New Roman" w:cs="Times New Roman"/>
                <w:sz w:val="12"/>
                <w:szCs w:val="12"/>
              </w:rPr>
            </w:pPr>
            <w:r w:rsidRPr="00204D5B">
              <w:rPr>
                <w:rFonts w:ascii="Times New Roman" w:hAnsi="Times New Roman" w:cs="Times New Roman"/>
                <w:sz w:val="12"/>
                <w:szCs w:val="12"/>
              </w:rPr>
              <w:t>76</w:t>
            </w:r>
          </w:p>
        </w:tc>
        <w:tc>
          <w:tcPr>
            <w:tcW w:w="877" w:type="pct"/>
            <w:vAlign w:val="center"/>
          </w:tcPr>
          <w:p w:rsidR="00204D5B" w:rsidRPr="00204D5B" w:rsidRDefault="00204D5B" w:rsidP="00204D5B">
            <w:pPr>
              <w:spacing w:after="0" w:line="240" w:lineRule="auto"/>
              <w:jc w:val="center"/>
              <w:rPr>
                <w:rFonts w:ascii="Times New Roman" w:hAnsi="Times New Roman" w:cs="Times New Roman"/>
                <w:sz w:val="12"/>
                <w:szCs w:val="12"/>
              </w:rPr>
            </w:pPr>
            <w:r w:rsidRPr="00204D5B">
              <w:rPr>
                <w:rFonts w:ascii="Times New Roman" w:hAnsi="Times New Roman" w:cs="Times New Roman"/>
                <w:sz w:val="12"/>
                <w:szCs w:val="12"/>
              </w:rPr>
              <w:t>286°8'11"</w:t>
            </w:r>
          </w:p>
        </w:tc>
        <w:tc>
          <w:tcPr>
            <w:tcW w:w="815" w:type="pct"/>
            <w:vAlign w:val="center"/>
          </w:tcPr>
          <w:p w:rsidR="00204D5B" w:rsidRPr="00204D5B" w:rsidRDefault="00204D5B" w:rsidP="00204D5B">
            <w:pPr>
              <w:spacing w:after="0" w:line="240" w:lineRule="auto"/>
              <w:jc w:val="center"/>
              <w:rPr>
                <w:rFonts w:ascii="Times New Roman" w:hAnsi="Times New Roman" w:cs="Times New Roman"/>
                <w:sz w:val="12"/>
                <w:szCs w:val="12"/>
              </w:rPr>
            </w:pPr>
            <w:r w:rsidRPr="00204D5B">
              <w:rPr>
                <w:rFonts w:ascii="Times New Roman" w:hAnsi="Times New Roman" w:cs="Times New Roman"/>
                <w:sz w:val="12"/>
                <w:szCs w:val="12"/>
              </w:rPr>
              <w:t>7,41</w:t>
            </w:r>
          </w:p>
        </w:tc>
        <w:tc>
          <w:tcPr>
            <w:tcW w:w="977" w:type="pct"/>
            <w:vAlign w:val="center"/>
          </w:tcPr>
          <w:p w:rsidR="00204D5B" w:rsidRPr="00204D5B" w:rsidRDefault="00204D5B" w:rsidP="00204D5B">
            <w:pPr>
              <w:spacing w:after="0" w:line="240" w:lineRule="auto"/>
              <w:jc w:val="center"/>
              <w:rPr>
                <w:rFonts w:ascii="Times New Roman" w:hAnsi="Times New Roman" w:cs="Times New Roman"/>
                <w:sz w:val="12"/>
                <w:szCs w:val="12"/>
              </w:rPr>
            </w:pPr>
            <w:r w:rsidRPr="00204D5B">
              <w:rPr>
                <w:rFonts w:ascii="Times New Roman" w:hAnsi="Times New Roman" w:cs="Times New Roman"/>
                <w:sz w:val="12"/>
                <w:szCs w:val="12"/>
              </w:rPr>
              <w:t>2232937,48</w:t>
            </w:r>
          </w:p>
        </w:tc>
        <w:tc>
          <w:tcPr>
            <w:tcW w:w="977" w:type="pct"/>
            <w:vAlign w:val="center"/>
          </w:tcPr>
          <w:p w:rsidR="00204D5B" w:rsidRPr="00204D5B" w:rsidRDefault="00204D5B" w:rsidP="00204D5B">
            <w:pPr>
              <w:spacing w:after="0" w:line="240" w:lineRule="auto"/>
              <w:jc w:val="center"/>
              <w:rPr>
                <w:rFonts w:ascii="Times New Roman" w:hAnsi="Times New Roman" w:cs="Times New Roman"/>
                <w:sz w:val="12"/>
                <w:szCs w:val="12"/>
              </w:rPr>
            </w:pPr>
            <w:r w:rsidRPr="00204D5B">
              <w:rPr>
                <w:rFonts w:ascii="Times New Roman" w:hAnsi="Times New Roman" w:cs="Times New Roman"/>
                <w:sz w:val="12"/>
                <w:szCs w:val="12"/>
              </w:rPr>
              <w:t>445688,64</w:t>
            </w:r>
          </w:p>
        </w:tc>
      </w:tr>
      <w:tr w:rsidR="00204D5B" w:rsidRPr="00204D5B" w:rsidTr="00204D5B">
        <w:tc>
          <w:tcPr>
            <w:tcW w:w="486" w:type="pct"/>
            <w:vAlign w:val="center"/>
          </w:tcPr>
          <w:p w:rsidR="00204D5B" w:rsidRPr="00204D5B" w:rsidRDefault="00204D5B" w:rsidP="00204D5B">
            <w:pPr>
              <w:spacing w:after="0" w:line="240" w:lineRule="auto"/>
              <w:jc w:val="center"/>
              <w:rPr>
                <w:rFonts w:ascii="Times New Roman" w:hAnsi="Times New Roman" w:cs="Times New Roman"/>
                <w:sz w:val="12"/>
                <w:szCs w:val="12"/>
              </w:rPr>
            </w:pPr>
            <w:r w:rsidRPr="00204D5B">
              <w:rPr>
                <w:rFonts w:ascii="Times New Roman" w:hAnsi="Times New Roman" w:cs="Times New Roman"/>
                <w:sz w:val="12"/>
                <w:szCs w:val="12"/>
              </w:rPr>
              <w:t>2</w:t>
            </w:r>
          </w:p>
        </w:tc>
        <w:tc>
          <w:tcPr>
            <w:tcW w:w="868" w:type="pct"/>
            <w:vAlign w:val="center"/>
          </w:tcPr>
          <w:p w:rsidR="00204D5B" w:rsidRPr="00204D5B" w:rsidRDefault="00204D5B" w:rsidP="00204D5B">
            <w:pPr>
              <w:spacing w:after="0" w:line="240" w:lineRule="auto"/>
              <w:jc w:val="center"/>
              <w:rPr>
                <w:rFonts w:ascii="Times New Roman" w:hAnsi="Times New Roman" w:cs="Times New Roman"/>
                <w:sz w:val="12"/>
                <w:szCs w:val="12"/>
              </w:rPr>
            </w:pPr>
            <w:r w:rsidRPr="00204D5B">
              <w:rPr>
                <w:rFonts w:ascii="Times New Roman" w:hAnsi="Times New Roman" w:cs="Times New Roman"/>
                <w:sz w:val="12"/>
                <w:szCs w:val="12"/>
              </w:rPr>
              <w:t>77</w:t>
            </w:r>
          </w:p>
        </w:tc>
        <w:tc>
          <w:tcPr>
            <w:tcW w:w="877" w:type="pct"/>
            <w:vAlign w:val="center"/>
          </w:tcPr>
          <w:p w:rsidR="00204D5B" w:rsidRPr="00204D5B" w:rsidRDefault="00204D5B" w:rsidP="00204D5B">
            <w:pPr>
              <w:spacing w:after="0" w:line="240" w:lineRule="auto"/>
              <w:jc w:val="center"/>
              <w:rPr>
                <w:rFonts w:ascii="Times New Roman" w:hAnsi="Times New Roman" w:cs="Times New Roman"/>
                <w:sz w:val="12"/>
                <w:szCs w:val="12"/>
              </w:rPr>
            </w:pPr>
            <w:r w:rsidRPr="00204D5B">
              <w:rPr>
                <w:rFonts w:ascii="Times New Roman" w:hAnsi="Times New Roman" w:cs="Times New Roman"/>
                <w:sz w:val="12"/>
                <w:szCs w:val="12"/>
              </w:rPr>
              <w:t>120°25'19"</w:t>
            </w:r>
          </w:p>
        </w:tc>
        <w:tc>
          <w:tcPr>
            <w:tcW w:w="815" w:type="pct"/>
            <w:vAlign w:val="center"/>
          </w:tcPr>
          <w:p w:rsidR="00204D5B" w:rsidRPr="00204D5B" w:rsidRDefault="00204D5B" w:rsidP="00204D5B">
            <w:pPr>
              <w:spacing w:after="0" w:line="240" w:lineRule="auto"/>
              <w:jc w:val="center"/>
              <w:rPr>
                <w:rFonts w:ascii="Times New Roman" w:hAnsi="Times New Roman" w:cs="Times New Roman"/>
                <w:sz w:val="12"/>
                <w:szCs w:val="12"/>
              </w:rPr>
            </w:pPr>
            <w:r w:rsidRPr="00204D5B">
              <w:rPr>
                <w:rFonts w:ascii="Times New Roman" w:hAnsi="Times New Roman" w:cs="Times New Roman"/>
                <w:sz w:val="12"/>
                <w:szCs w:val="12"/>
              </w:rPr>
              <w:t>3,99</w:t>
            </w:r>
          </w:p>
        </w:tc>
        <w:tc>
          <w:tcPr>
            <w:tcW w:w="977" w:type="pct"/>
            <w:vAlign w:val="center"/>
          </w:tcPr>
          <w:p w:rsidR="00204D5B" w:rsidRPr="00204D5B" w:rsidRDefault="00204D5B" w:rsidP="00204D5B">
            <w:pPr>
              <w:spacing w:after="0" w:line="240" w:lineRule="auto"/>
              <w:jc w:val="center"/>
              <w:rPr>
                <w:rFonts w:ascii="Times New Roman" w:hAnsi="Times New Roman" w:cs="Times New Roman"/>
                <w:sz w:val="12"/>
                <w:szCs w:val="12"/>
              </w:rPr>
            </w:pPr>
            <w:r w:rsidRPr="00204D5B">
              <w:rPr>
                <w:rFonts w:ascii="Times New Roman" w:hAnsi="Times New Roman" w:cs="Times New Roman"/>
                <w:sz w:val="12"/>
                <w:szCs w:val="12"/>
              </w:rPr>
              <w:t>2232939,54</w:t>
            </w:r>
          </w:p>
        </w:tc>
        <w:tc>
          <w:tcPr>
            <w:tcW w:w="977" w:type="pct"/>
            <w:vAlign w:val="center"/>
          </w:tcPr>
          <w:p w:rsidR="00204D5B" w:rsidRPr="00204D5B" w:rsidRDefault="00204D5B" w:rsidP="00204D5B">
            <w:pPr>
              <w:spacing w:after="0" w:line="240" w:lineRule="auto"/>
              <w:jc w:val="center"/>
              <w:rPr>
                <w:rFonts w:ascii="Times New Roman" w:hAnsi="Times New Roman" w:cs="Times New Roman"/>
                <w:sz w:val="12"/>
                <w:szCs w:val="12"/>
              </w:rPr>
            </w:pPr>
            <w:r w:rsidRPr="00204D5B">
              <w:rPr>
                <w:rFonts w:ascii="Times New Roman" w:hAnsi="Times New Roman" w:cs="Times New Roman"/>
                <w:sz w:val="12"/>
                <w:szCs w:val="12"/>
              </w:rPr>
              <w:t>445681,52</w:t>
            </w:r>
          </w:p>
        </w:tc>
      </w:tr>
      <w:tr w:rsidR="00204D5B" w:rsidRPr="00204D5B" w:rsidTr="00204D5B">
        <w:tc>
          <w:tcPr>
            <w:tcW w:w="486" w:type="pct"/>
            <w:vAlign w:val="center"/>
          </w:tcPr>
          <w:p w:rsidR="00204D5B" w:rsidRPr="00204D5B" w:rsidRDefault="00204D5B" w:rsidP="00204D5B">
            <w:pPr>
              <w:spacing w:after="0" w:line="240" w:lineRule="auto"/>
              <w:jc w:val="center"/>
              <w:rPr>
                <w:rFonts w:ascii="Times New Roman" w:hAnsi="Times New Roman" w:cs="Times New Roman"/>
                <w:sz w:val="12"/>
                <w:szCs w:val="12"/>
              </w:rPr>
            </w:pPr>
            <w:r w:rsidRPr="00204D5B">
              <w:rPr>
                <w:rFonts w:ascii="Times New Roman" w:hAnsi="Times New Roman" w:cs="Times New Roman"/>
                <w:sz w:val="12"/>
                <w:szCs w:val="12"/>
              </w:rPr>
              <w:t>3</w:t>
            </w:r>
          </w:p>
        </w:tc>
        <w:tc>
          <w:tcPr>
            <w:tcW w:w="868" w:type="pct"/>
            <w:vAlign w:val="center"/>
          </w:tcPr>
          <w:p w:rsidR="00204D5B" w:rsidRPr="00204D5B" w:rsidRDefault="00204D5B" w:rsidP="00204D5B">
            <w:pPr>
              <w:spacing w:after="0" w:line="240" w:lineRule="auto"/>
              <w:jc w:val="center"/>
              <w:rPr>
                <w:rFonts w:ascii="Times New Roman" w:hAnsi="Times New Roman" w:cs="Times New Roman"/>
                <w:sz w:val="12"/>
                <w:szCs w:val="12"/>
              </w:rPr>
            </w:pPr>
            <w:r w:rsidRPr="00204D5B">
              <w:rPr>
                <w:rFonts w:ascii="Times New Roman" w:hAnsi="Times New Roman" w:cs="Times New Roman"/>
                <w:sz w:val="12"/>
                <w:szCs w:val="12"/>
              </w:rPr>
              <w:t>78</w:t>
            </w:r>
          </w:p>
        </w:tc>
        <w:tc>
          <w:tcPr>
            <w:tcW w:w="877" w:type="pct"/>
            <w:vAlign w:val="center"/>
          </w:tcPr>
          <w:p w:rsidR="00204D5B" w:rsidRPr="00204D5B" w:rsidRDefault="00204D5B" w:rsidP="00204D5B">
            <w:pPr>
              <w:spacing w:after="0" w:line="240" w:lineRule="auto"/>
              <w:jc w:val="center"/>
              <w:rPr>
                <w:rFonts w:ascii="Times New Roman" w:hAnsi="Times New Roman" w:cs="Times New Roman"/>
                <w:sz w:val="12"/>
                <w:szCs w:val="12"/>
              </w:rPr>
            </w:pPr>
            <w:r w:rsidRPr="00204D5B">
              <w:rPr>
                <w:rFonts w:ascii="Times New Roman" w:hAnsi="Times New Roman" w:cs="Times New Roman"/>
                <w:sz w:val="12"/>
                <w:szCs w:val="12"/>
              </w:rPr>
              <w:t>90°37'22"</w:t>
            </w:r>
          </w:p>
        </w:tc>
        <w:tc>
          <w:tcPr>
            <w:tcW w:w="815" w:type="pct"/>
            <w:vAlign w:val="center"/>
          </w:tcPr>
          <w:p w:rsidR="00204D5B" w:rsidRPr="00204D5B" w:rsidRDefault="00204D5B" w:rsidP="00204D5B">
            <w:pPr>
              <w:spacing w:after="0" w:line="240" w:lineRule="auto"/>
              <w:jc w:val="center"/>
              <w:rPr>
                <w:rFonts w:ascii="Times New Roman" w:hAnsi="Times New Roman" w:cs="Times New Roman"/>
                <w:sz w:val="12"/>
                <w:szCs w:val="12"/>
              </w:rPr>
            </w:pPr>
            <w:r w:rsidRPr="00204D5B">
              <w:rPr>
                <w:rFonts w:ascii="Times New Roman" w:hAnsi="Times New Roman" w:cs="Times New Roman"/>
                <w:sz w:val="12"/>
                <w:szCs w:val="12"/>
              </w:rPr>
              <w:t>3,68</w:t>
            </w:r>
          </w:p>
        </w:tc>
        <w:tc>
          <w:tcPr>
            <w:tcW w:w="977" w:type="pct"/>
            <w:vAlign w:val="center"/>
          </w:tcPr>
          <w:p w:rsidR="00204D5B" w:rsidRPr="00204D5B" w:rsidRDefault="00204D5B" w:rsidP="00204D5B">
            <w:pPr>
              <w:spacing w:after="0" w:line="240" w:lineRule="auto"/>
              <w:jc w:val="center"/>
              <w:rPr>
                <w:rFonts w:ascii="Times New Roman" w:hAnsi="Times New Roman" w:cs="Times New Roman"/>
                <w:sz w:val="12"/>
                <w:szCs w:val="12"/>
              </w:rPr>
            </w:pPr>
            <w:r w:rsidRPr="00204D5B">
              <w:rPr>
                <w:rFonts w:ascii="Times New Roman" w:hAnsi="Times New Roman" w:cs="Times New Roman"/>
                <w:sz w:val="12"/>
                <w:szCs w:val="12"/>
              </w:rPr>
              <w:t>2232937,52</w:t>
            </w:r>
          </w:p>
        </w:tc>
        <w:tc>
          <w:tcPr>
            <w:tcW w:w="977" w:type="pct"/>
            <w:vAlign w:val="center"/>
          </w:tcPr>
          <w:p w:rsidR="00204D5B" w:rsidRPr="00204D5B" w:rsidRDefault="00204D5B" w:rsidP="00204D5B">
            <w:pPr>
              <w:spacing w:after="0" w:line="240" w:lineRule="auto"/>
              <w:jc w:val="center"/>
              <w:rPr>
                <w:rFonts w:ascii="Times New Roman" w:hAnsi="Times New Roman" w:cs="Times New Roman"/>
                <w:sz w:val="12"/>
                <w:szCs w:val="12"/>
              </w:rPr>
            </w:pPr>
            <w:r w:rsidRPr="00204D5B">
              <w:rPr>
                <w:rFonts w:ascii="Times New Roman" w:hAnsi="Times New Roman" w:cs="Times New Roman"/>
                <w:sz w:val="12"/>
                <w:szCs w:val="12"/>
              </w:rPr>
              <w:t>445684,96</w:t>
            </w:r>
          </w:p>
        </w:tc>
      </w:tr>
      <w:tr w:rsidR="00204D5B" w:rsidRPr="00204D5B" w:rsidTr="00204D5B">
        <w:tc>
          <w:tcPr>
            <w:tcW w:w="486" w:type="pct"/>
            <w:vAlign w:val="center"/>
          </w:tcPr>
          <w:p w:rsidR="00204D5B" w:rsidRPr="00204D5B" w:rsidRDefault="00204D5B" w:rsidP="00204D5B">
            <w:pPr>
              <w:spacing w:after="0" w:line="240" w:lineRule="auto"/>
              <w:jc w:val="center"/>
              <w:rPr>
                <w:rFonts w:ascii="Times New Roman" w:hAnsi="Times New Roman" w:cs="Times New Roman"/>
                <w:sz w:val="12"/>
                <w:szCs w:val="12"/>
              </w:rPr>
            </w:pPr>
            <w:r w:rsidRPr="00204D5B">
              <w:rPr>
                <w:rFonts w:ascii="Times New Roman" w:hAnsi="Times New Roman" w:cs="Times New Roman"/>
                <w:sz w:val="12"/>
                <w:szCs w:val="12"/>
              </w:rPr>
              <w:t>4</w:t>
            </w:r>
          </w:p>
        </w:tc>
        <w:tc>
          <w:tcPr>
            <w:tcW w:w="868" w:type="pct"/>
            <w:vAlign w:val="center"/>
          </w:tcPr>
          <w:p w:rsidR="00204D5B" w:rsidRPr="00204D5B" w:rsidRDefault="00204D5B" w:rsidP="00204D5B">
            <w:pPr>
              <w:spacing w:after="0" w:line="240" w:lineRule="auto"/>
              <w:jc w:val="center"/>
              <w:rPr>
                <w:rFonts w:ascii="Times New Roman" w:hAnsi="Times New Roman" w:cs="Times New Roman"/>
                <w:sz w:val="12"/>
                <w:szCs w:val="12"/>
              </w:rPr>
            </w:pPr>
            <w:r w:rsidRPr="00204D5B">
              <w:rPr>
                <w:rFonts w:ascii="Times New Roman" w:hAnsi="Times New Roman" w:cs="Times New Roman"/>
                <w:sz w:val="12"/>
                <w:szCs w:val="12"/>
              </w:rPr>
              <w:t>76</w:t>
            </w:r>
          </w:p>
        </w:tc>
        <w:tc>
          <w:tcPr>
            <w:tcW w:w="877" w:type="pct"/>
            <w:vAlign w:val="center"/>
          </w:tcPr>
          <w:p w:rsidR="00204D5B" w:rsidRPr="00204D5B" w:rsidRDefault="00204D5B" w:rsidP="00204D5B">
            <w:pPr>
              <w:spacing w:after="0" w:line="240" w:lineRule="auto"/>
              <w:jc w:val="center"/>
              <w:rPr>
                <w:rFonts w:ascii="Times New Roman" w:hAnsi="Times New Roman" w:cs="Times New Roman"/>
                <w:sz w:val="12"/>
                <w:szCs w:val="12"/>
              </w:rPr>
            </w:pPr>
            <w:r w:rsidRPr="00204D5B">
              <w:rPr>
                <w:rFonts w:ascii="Times New Roman" w:hAnsi="Times New Roman" w:cs="Times New Roman"/>
                <w:sz w:val="12"/>
                <w:szCs w:val="12"/>
              </w:rPr>
              <w:t>286°8'11"</w:t>
            </w:r>
          </w:p>
        </w:tc>
        <w:tc>
          <w:tcPr>
            <w:tcW w:w="815" w:type="pct"/>
            <w:vAlign w:val="center"/>
          </w:tcPr>
          <w:p w:rsidR="00204D5B" w:rsidRPr="00204D5B" w:rsidRDefault="00204D5B" w:rsidP="00204D5B">
            <w:pPr>
              <w:spacing w:after="0" w:line="240" w:lineRule="auto"/>
              <w:jc w:val="center"/>
              <w:rPr>
                <w:rFonts w:ascii="Times New Roman" w:hAnsi="Times New Roman" w:cs="Times New Roman"/>
                <w:sz w:val="12"/>
                <w:szCs w:val="12"/>
              </w:rPr>
            </w:pPr>
            <w:r w:rsidRPr="00204D5B">
              <w:rPr>
                <w:rFonts w:ascii="Times New Roman" w:hAnsi="Times New Roman" w:cs="Times New Roman"/>
                <w:sz w:val="12"/>
                <w:szCs w:val="12"/>
              </w:rPr>
              <w:t>7,41</w:t>
            </w:r>
          </w:p>
        </w:tc>
        <w:tc>
          <w:tcPr>
            <w:tcW w:w="977" w:type="pct"/>
            <w:vAlign w:val="center"/>
          </w:tcPr>
          <w:p w:rsidR="00204D5B" w:rsidRPr="00204D5B" w:rsidRDefault="00204D5B" w:rsidP="00204D5B">
            <w:pPr>
              <w:spacing w:after="0" w:line="240" w:lineRule="auto"/>
              <w:jc w:val="center"/>
              <w:rPr>
                <w:rFonts w:ascii="Times New Roman" w:hAnsi="Times New Roman" w:cs="Times New Roman"/>
                <w:sz w:val="12"/>
                <w:szCs w:val="12"/>
              </w:rPr>
            </w:pPr>
            <w:r w:rsidRPr="00204D5B">
              <w:rPr>
                <w:rFonts w:ascii="Times New Roman" w:hAnsi="Times New Roman" w:cs="Times New Roman"/>
                <w:sz w:val="12"/>
                <w:szCs w:val="12"/>
              </w:rPr>
              <w:t>2232937,48</w:t>
            </w:r>
          </w:p>
        </w:tc>
        <w:tc>
          <w:tcPr>
            <w:tcW w:w="977" w:type="pct"/>
            <w:vAlign w:val="center"/>
          </w:tcPr>
          <w:p w:rsidR="00204D5B" w:rsidRPr="00204D5B" w:rsidRDefault="00204D5B" w:rsidP="00204D5B">
            <w:pPr>
              <w:spacing w:after="0" w:line="240" w:lineRule="auto"/>
              <w:jc w:val="center"/>
              <w:rPr>
                <w:rFonts w:ascii="Times New Roman" w:hAnsi="Times New Roman" w:cs="Times New Roman"/>
                <w:sz w:val="12"/>
                <w:szCs w:val="12"/>
              </w:rPr>
            </w:pPr>
            <w:r w:rsidRPr="00204D5B">
              <w:rPr>
                <w:rFonts w:ascii="Times New Roman" w:hAnsi="Times New Roman" w:cs="Times New Roman"/>
                <w:sz w:val="12"/>
                <w:szCs w:val="12"/>
              </w:rPr>
              <w:t>445688,64</w:t>
            </w:r>
          </w:p>
        </w:tc>
      </w:tr>
      <w:tr w:rsidR="00204D5B" w:rsidRPr="00204D5B" w:rsidTr="00204D5B">
        <w:tc>
          <w:tcPr>
            <w:tcW w:w="486" w:type="pct"/>
          </w:tcPr>
          <w:p w:rsidR="00204D5B" w:rsidRPr="00204D5B" w:rsidRDefault="00204D5B" w:rsidP="00204D5B">
            <w:pPr>
              <w:spacing w:after="0" w:line="240" w:lineRule="auto"/>
              <w:rPr>
                <w:rFonts w:ascii="Times New Roman" w:hAnsi="Times New Roman" w:cs="Times New Roman"/>
                <w:sz w:val="12"/>
                <w:szCs w:val="12"/>
              </w:rPr>
            </w:pPr>
          </w:p>
        </w:tc>
        <w:tc>
          <w:tcPr>
            <w:tcW w:w="868" w:type="pct"/>
          </w:tcPr>
          <w:p w:rsidR="00204D5B" w:rsidRPr="00204D5B" w:rsidRDefault="00204D5B" w:rsidP="00204D5B">
            <w:pPr>
              <w:spacing w:after="0" w:line="240" w:lineRule="auto"/>
              <w:rPr>
                <w:rFonts w:ascii="Times New Roman" w:hAnsi="Times New Roman" w:cs="Times New Roman"/>
                <w:sz w:val="12"/>
                <w:szCs w:val="12"/>
              </w:rPr>
            </w:pPr>
          </w:p>
        </w:tc>
        <w:tc>
          <w:tcPr>
            <w:tcW w:w="877" w:type="pct"/>
          </w:tcPr>
          <w:p w:rsidR="00204D5B" w:rsidRPr="00204D5B" w:rsidRDefault="00204D5B" w:rsidP="00204D5B">
            <w:pPr>
              <w:spacing w:after="0" w:line="240" w:lineRule="auto"/>
              <w:rPr>
                <w:rFonts w:ascii="Times New Roman" w:hAnsi="Times New Roman" w:cs="Times New Roman"/>
                <w:sz w:val="12"/>
                <w:szCs w:val="12"/>
              </w:rPr>
            </w:pPr>
          </w:p>
        </w:tc>
        <w:tc>
          <w:tcPr>
            <w:tcW w:w="815" w:type="pct"/>
          </w:tcPr>
          <w:p w:rsidR="00204D5B" w:rsidRPr="00204D5B" w:rsidRDefault="00204D5B" w:rsidP="00204D5B">
            <w:pPr>
              <w:spacing w:after="0" w:line="240" w:lineRule="auto"/>
              <w:rPr>
                <w:rFonts w:ascii="Times New Roman" w:hAnsi="Times New Roman" w:cs="Times New Roman"/>
                <w:sz w:val="12"/>
                <w:szCs w:val="12"/>
              </w:rPr>
            </w:pPr>
          </w:p>
        </w:tc>
        <w:tc>
          <w:tcPr>
            <w:tcW w:w="977" w:type="pct"/>
          </w:tcPr>
          <w:p w:rsidR="00204D5B" w:rsidRPr="00204D5B" w:rsidRDefault="00204D5B" w:rsidP="00204D5B">
            <w:pPr>
              <w:spacing w:after="0" w:line="240" w:lineRule="auto"/>
              <w:rPr>
                <w:rFonts w:ascii="Times New Roman" w:hAnsi="Times New Roman" w:cs="Times New Roman"/>
                <w:sz w:val="12"/>
                <w:szCs w:val="12"/>
              </w:rPr>
            </w:pPr>
          </w:p>
        </w:tc>
        <w:tc>
          <w:tcPr>
            <w:tcW w:w="977" w:type="pct"/>
          </w:tcPr>
          <w:p w:rsidR="00204D5B" w:rsidRPr="00204D5B" w:rsidRDefault="00204D5B" w:rsidP="00204D5B">
            <w:pPr>
              <w:spacing w:after="0" w:line="240" w:lineRule="auto"/>
              <w:rPr>
                <w:rFonts w:ascii="Times New Roman" w:hAnsi="Times New Roman" w:cs="Times New Roman"/>
                <w:sz w:val="12"/>
                <w:szCs w:val="12"/>
              </w:rPr>
            </w:pPr>
          </w:p>
        </w:tc>
      </w:tr>
      <w:tr w:rsidR="00204D5B" w:rsidRPr="00204D5B" w:rsidTr="00204D5B">
        <w:tc>
          <w:tcPr>
            <w:tcW w:w="486" w:type="pct"/>
            <w:vAlign w:val="center"/>
          </w:tcPr>
          <w:p w:rsidR="00204D5B" w:rsidRPr="00204D5B" w:rsidRDefault="00204D5B" w:rsidP="00204D5B">
            <w:pPr>
              <w:spacing w:after="0" w:line="240" w:lineRule="auto"/>
              <w:jc w:val="center"/>
              <w:rPr>
                <w:rFonts w:ascii="Times New Roman" w:hAnsi="Times New Roman" w:cs="Times New Roman"/>
                <w:sz w:val="12"/>
                <w:szCs w:val="12"/>
              </w:rPr>
            </w:pPr>
            <w:r w:rsidRPr="00204D5B">
              <w:rPr>
                <w:rFonts w:ascii="Times New Roman" w:hAnsi="Times New Roman" w:cs="Times New Roman"/>
                <w:sz w:val="12"/>
                <w:szCs w:val="12"/>
              </w:rPr>
              <w:t>1</w:t>
            </w:r>
          </w:p>
        </w:tc>
        <w:tc>
          <w:tcPr>
            <w:tcW w:w="868" w:type="pct"/>
            <w:vAlign w:val="center"/>
          </w:tcPr>
          <w:p w:rsidR="00204D5B" w:rsidRPr="00204D5B" w:rsidRDefault="00204D5B" w:rsidP="00204D5B">
            <w:pPr>
              <w:spacing w:after="0" w:line="240" w:lineRule="auto"/>
              <w:jc w:val="center"/>
              <w:rPr>
                <w:rFonts w:ascii="Times New Roman" w:hAnsi="Times New Roman" w:cs="Times New Roman"/>
                <w:sz w:val="12"/>
                <w:szCs w:val="12"/>
              </w:rPr>
            </w:pPr>
            <w:r w:rsidRPr="00204D5B">
              <w:rPr>
                <w:rFonts w:ascii="Times New Roman" w:hAnsi="Times New Roman" w:cs="Times New Roman"/>
                <w:sz w:val="12"/>
                <w:szCs w:val="12"/>
              </w:rPr>
              <w:t>79</w:t>
            </w:r>
          </w:p>
        </w:tc>
        <w:tc>
          <w:tcPr>
            <w:tcW w:w="877" w:type="pct"/>
            <w:vAlign w:val="center"/>
          </w:tcPr>
          <w:p w:rsidR="00204D5B" w:rsidRPr="00204D5B" w:rsidRDefault="00204D5B" w:rsidP="00204D5B">
            <w:pPr>
              <w:spacing w:after="0" w:line="240" w:lineRule="auto"/>
              <w:jc w:val="center"/>
              <w:rPr>
                <w:rFonts w:ascii="Times New Roman" w:hAnsi="Times New Roman" w:cs="Times New Roman"/>
                <w:sz w:val="12"/>
                <w:szCs w:val="12"/>
              </w:rPr>
            </w:pPr>
            <w:r w:rsidRPr="00204D5B">
              <w:rPr>
                <w:rFonts w:ascii="Times New Roman" w:hAnsi="Times New Roman" w:cs="Times New Roman"/>
                <w:sz w:val="12"/>
                <w:szCs w:val="12"/>
              </w:rPr>
              <w:t>88°26'11"</w:t>
            </w:r>
          </w:p>
        </w:tc>
        <w:tc>
          <w:tcPr>
            <w:tcW w:w="815" w:type="pct"/>
            <w:vAlign w:val="center"/>
          </w:tcPr>
          <w:p w:rsidR="00204D5B" w:rsidRPr="00204D5B" w:rsidRDefault="00204D5B" w:rsidP="00204D5B">
            <w:pPr>
              <w:spacing w:after="0" w:line="240" w:lineRule="auto"/>
              <w:jc w:val="center"/>
              <w:rPr>
                <w:rFonts w:ascii="Times New Roman" w:hAnsi="Times New Roman" w:cs="Times New Roman"/>
                <w:sz w:val="12"/>
                <w:szCs w:val="12"/>
              </w:rPr>
            </w:pPr>
            <w:r w:rsidRPr="00204D5B">
              <w:rPr>
                <w:rFonts w:ascii="Times New Roman" w:hAnsi="Times New Roman" w:cs="Times New Roman"/>
                <w:sz w:val="12"/>
                <w:szCs w:val="12"/>
              </w:rPr>
              <w:t>10,99</w:t>
            </w:r>
          </w:p>
        </w:tc>
        <w:tc>
          <w:tcPr>
            <w:tcW w:w="977" w:type="pct"/>
            <w:vAlign w:val="center"/>
          </w:tcPr>
          <w:p w:rsidR="00204D5B" w:rsidRPr="00204D5B" w:rsidRDefault="00204D5B" w:rsidP="00204D5B">
            <w:pPr>
              <w:spacing w:after="0" w:line="240" w:lineRule="auto"/>
              <w:jc w:val="center"/>
              <w:rPr>
                <w:rFonts w:ascii="Times New Roman" w:hAnsi="Times New Roman" w:cs="Times New Roman"/>
                <w:sz w:val="12"/>
                <w:szCs w:val="12"/>
              </w:rPr>
            </w:pPr>
            <w:r w:rsidRPr="00204D5B">
              <w:rPr>
                <w:rFonts w:ascii="Times New Roman" w:hAnsi="Times New Roman" w:cs="Times New Roman"/>
                <w:sz w:val="12"/>
                <w:szCs w:val="12"/>
              </w:rPr>
              <w:t>2235106,22</w:t>
            </w:r>
          </w:p>
        </w:tc>
        <w:tc>
          <w:tcPr>
            <w:tcW w:w="977" w:type="pct"/>
            <w:vAlign w:val="center"/>
          </w:tcPr>
          <w:p w:rsidR="00204D5B" w:rsidRPr="00204D5B" w:rsidRDefault="00204D5B" w:rsidP="00204D5B">
            <w:pPr>
              <w:spacing w:after="0" w:line="240" w:lineRule="auto"/>
              <w:jc w:val="center"/>
              <w:rPr>
                <w:rFonts w:ascii="Times New Roman" w:hAnsi="Times New Roman" w:cs="Times New Roman"/>
                <w:sz w:val="12"/>
                <w:szCs w:val="12"/>
              </w:rPr>
            </w:pPr>
            <w:r w:rsidRPr="00204D5B">
              <w:rPr>
                <w:rFonts w:ascii="Times New Roman" w:hAnsi="Times New Roman" w:cs="Times New Roman"/>
                <w:sz w:val="12"/>
                <w:szCs w:val="12"/>
              </w:rPr>
              <w:t>441686,41</w:t>
            </w:r>
          </w:p>
        </w:tc>
      </w:tr>
      <w:tr w:rsidR="00204D5B" w:rsidRPr="00204D5B" w:rsidTr="00204D5B">
        <w:tc>
          <w:tcPr>
            <w:tcW w:w="486" w:type="pct"/>
            <w:vAlign w:val="center"/>
          </w:tcPr>
          <w:p w:rsidR="00204D5B" w:rsidRPr="00204D5B" w:rsidRDefault="00204D5B" w:rsidP="00204D5B">
            <w:pPr>
              <w:spacing w:after="0" w:line="240" w:lineRule="auto"/>
              <w:jc w:val="center"/>
              <w:rPr>
                <w:rFonts w:ascii="Times New Roman" w:hAnsi="Times New Roman" w:cs="Times New Roman"/>
                <w:sz w:val="12"/>
                <w:szCs w:val="12"/>
              </w:rPr>
            </w:pPr>
            <w:r w:rsidRPr="00204D5B">
              <w:rPr>
                <w:rFonts w:ascii="Times New Roman" w:hAnsi="Times New Roman" w:cs="Times New Roman"/>
                <w:sz w:val="12"/>
                <w:szCs w:val="12"/>
              </w:rPr>
              <w:t>2</w:t>
            </w:r>
          </w:p>
        </w:tc>
        <w:tc>
          <w:tcPr>
            <w:tcW w:w="868" w:type="pct"/>
            <w:vAlign w:val="center"/>
          </w:tcPr>
          <w:p w:rsidR="00204D5B" w:rsidRPr="00204D5B" w:rsidRDefault="00204D5B" w:rsidP="00204D5B">
            <w:pPr>
              <w:spacing w:after="0" w:line="240" w:lineRule="auto"/>
              <w:jc w:val="center"/>
              <w:rPr>
                <w:rFonts w:ascii="Times New Roman" w:hAnsi="Times New Roman" w:cs="Times New Roman"/>
                <w:sz w:val="12"/>
                <w:szCs w:val="12"/>
              </w:rPr>
            </w:pPr>
            <w:r w:rsidRPr="00204D5B">
              <w:rPr>
                <w:rFonts w:ascii="Times New Roman" w:hAnsi="Times New Roman" w:cs="Times New Roman"/>
                <w:sz w:val="12"/>
                <w:szCs w:val="12"/>
              </w:rPr>
              <w:t>80</w:t>
            </w:r>
          </w:p>
        </w:tc>
        <w:tc>
          <w:tcPr>
            <w:tcW w:w="877" w:type="pct"/>
            <w:vAlign w:val="center"/>
          </w:tcPr>
          <w:p w:rsidR="00204D5B" w:rsidRPr="00204D5B" w:rsidRDefault="00204D5B" w:rsidP="00204D5B">
            <w:pPr>
              <w:spacing w:after="0" w:line="240" w:lineRule="auto"/>
              <w:jc w:val="center"/>
              <w:rPr>
                <w:rFonts w:ascii="Times New Roman" w:hAnsi="Times New Roman" w:cs="Times New Roman"/>
                <w:sz w:val="12"/>
                <w:szCs w:val="12"/>
              </w:rPr>
            </w:pPr>
            <w:r w:rsidRPr="00204D5B">
              <w:rPr>
                <w:rFonts w:ascii="Times New Roman" w:hAnsi="Times New Roman" w:cs="Times New Roman"/>
                <w:sz w:val="12"/>
                <w:szCs w:val="12"/>
              </w:rPr>
              <w:t>357°20'41"</w:t>
            </w:r>
          </w:p>
        </w:tc>
        <w:tc>
          <w:tcPr>
            <w:tcW w:w="815" w:type="pct"/>
            <w:vAlign w:val="center"/>
          </w:tcPr>
          <w:p w:rsidR="00204D5B" w:rsidRPr="00204D5B" w:rsidRDefault="00204D5B" w:rsidP="00204D5B">
            <w:pPr>
              <w:spacing w:after="0" w:line="240" w:lineRule="auto"/>
              <w:jc w:val="center"/>
              <w:rPr>
                <w:rFonts w:ascii="Times New Roman" w:hAnsi="Times New Roman" w:cs="Times New Roman"/>
                <w:sz w:val="12"/>
                <w:szCs w:val="12"/>
              </w:rPr>
            </w:pPr>
            <w:r w:rsidRPr="00204D5B">
              <w:rPr>
                <w:rFonts w:ascii="Times New Roman" w:hAnsi="Times New Roman" w:cs="Times New Roman"/>
                <w:sz w:val="12"/>
                <w:szCs w:val="12"/>
              </w:rPr>
              <w:t>20,72</w:t>
            </w:r>
          </w:p>
        </w:tc>
        <w:tc>
          <w:tcPr>
            <w:tcW w:w="977" w:type="pct"/>
            <w:vAlign w:val="center"/>
          </w:tcPr>
          <w:p w:rsidR="00204D5B" w:rsidRPr="00204D5B" w:rsidRDefault="00204D5B" w:rsidP="00204D5B">
            <w:pPr>
              <w:spacing w:after="0" w:line="240" w:lineRule="auto"/>
              <w:jc w:val="center"/>
              <w:rPr>
                <w:rFonts w:ascii="Times New Roman" w:hAnsi="Times New Roman" w:cs="Times New Roman"/>
                <w:sz w:val="12"/>
                <w:szCs w:val="12"/>
              </w:rPr>
            </w:pPr>
            <w:r w:rsidRPr="00204D5B">
              <w:rPr>
                <w:rFonts w:ascii="Times New Roman" w:hAnsi="Times New Roman" w:cs="Times New Roman"/>
                <w:sz w:val="12"/>
                <w:szCs w:val="12"/>
              </w:rPr>
              <w:t>2235106,52</w:t>
            </w:r>
          </w:p>
        </w:tc>
        <w:tc>
          <w:tcPr>
            <w:tcW w:w="977" w:type="pct"/>
            <w:vAlign w:val="center"/>
          </w:tcPr>
          <w:p w:rsidR="00204D5B" w:rsidRPr="00204D5B" w:rsidRDefault="00204D5B" w:rsidP="00204D5B">
            <w:pPr>
              <w:spacing w:after="0" w:line="240" w:lineRule="auto"/>
              <w:jc w:val="center"/>
              <w:rPr>
                <w:rFonts w:ascii="Times New Roman" w:hAnsi="Times New Roman" w:cs="Times New Roman"/>
                <w:sz w:val="12"/>
                <w:szCs w:val="12"/>
              </w:rPr>
            </w:pPr>
            <w:r w:rsidRPr="00204D5B">
              <w:rPr>
                <w:rFonts w:ascii="Times New Roman" w:hAnsi="Times New Roman" w:cs="Times New Roman"/>
                <w:sz w:val="12"/>
                <w:szCs w:val="12"/>
              </w:rPr>
              <w:t>441697,40</w:t>
            </w:r>
          </w:p>
        </w:tc>
      </w:tr>
      <w:tr w:rsidR="00204D5B" w:rsidRPr="00204D5B" w:rsidTr="00204D5B">
        <w:tc>
          <w:tcPr>
            <w:tcW w:w="486" w:type="pct"/>
            <w:vAlign w:val="center"/>
          </w:tcPr>
          <w:p w:rsidR="00204D5B" w:rsidRPr="00204D5B" w:rsidRDefault="00204D5B" w:rsidP="00204D5B">
            <w:pPr>
              <w:spacing w:after="0" w:line="240" w:lineRule="auto"/>
              <w:jc w:val="center"/>
              <w:rPr>
                <w:rFonts w:ascii="Times New Roman" w:hAnsi="Times New Roman" w:cs="Times New Roman"/>
                <w:sz w:val="12"/>
                <w:szCs w:val="12"/>
              </w:rPr>
            </w:pPr>
            <w:r w:rsidRPr="00204D5B">
              <w:rPr>
                <w:rFonts w:ascii="Times New Roman" w:hAnsi="Times New Roman" w:cs="Times New Roman"/>
                <w:sz w:val="12"/>
                <w:szCs w:val="12"/>
              </w:rPr>
              <w:t>3</w:t>
            </w:r>
          </w:p>
        </w:tc>
        <w:tc>
          <w:tcPr>
            <w:tcW w:w="868" w:type="pct"/>
            <w:vAlign w:val="center"/>
          </w:tcPr>
          <w:p w:rsidR="00204D5B" w:rsidRPr="00204D5B" w:rsidRDefault="00204D5B" w:rsidP="00204D5B">
            <w:pPr>
              <w:spacing w:after="0" w:line="240" w:lineRule="auto"/>
              <w:jc w:val="center"/>
              <w:rPr>
                <w:rFonts w:ascii="Times New Roman" w:hAnsi="Times New Roman" w:cs="Times New Roman"/>
                <w:sz w:val="12"/>
                <w:szCs w:val="12"/>
              </w:rPr>
            </w:pPr>
            <w:r w:rsidRPr="00204D5B">
              <w:rPr>
                <w:rFonts w:ascii="Times New Roman" w:hAnsi="Times New Roman" w:cs="Times New Roman"/>
                <w:sz w:val="12"/>
                <w:szCs w:val="12"/>
              </w:rPr>
              <w:t>81</w:t>
            </w:r>
          </w:p>
        </w:tc>
        <w:tc>
          <w:tcPr>
            <w:tcW w:w="877" w:type="pct"/>
            <w:vAlign w:val="center"/>
          </w:tcPr>
          <w:p w:rsidR="00204D5B" w:rsidRPr="00204D5B" w:rsidRDefault="00204D5B" w:rsidP="00204D5B">
            <w:pPr>
              <w:spacing w:after="0" w:line="240" w:lineRule="auto"/>
              <w:jc w:val="center"/>
              <w:rPr>
                <w:rFonts w:ascii="Times New Roman" w:hAnsi="Times New Roman" w:cs="Times New Roman"/>
                <w:sz w:val="12"/>
                <w:szCs w:val="12"/>
              </w:rPr>
            </w:pPr>
            <w:r w:rsidRPr="00204D5B">
              <w:rPr>
                <w:rFonts w:ascii="Times New Roman" w:hAnsi="Times New Roman" w:cs="Times New Roman"/>
                <w:sz w:val="12"/>
                <w:szCs w:val="12"/>
              </w:rPr>
              <w:t>268°26'11"</w:t>
            </w:r>
          </w:p>
        </w:tc>
        <w:tc>
          <w:tcPr>
            <w:tcW w:w="815" w:type="pct"/>
            <w:vAlign w:val="center"/>
          </w:tcPr>
          <w:p w:rsidR="00204D5B" w:rsidRPr="00204D5B" w:rsidRDefault="00204D5B" w:rsidP="00204D5B">
            <w:pPr>
              <w:spacing w:after="0" w:line="240" w:lineRule="auto"/>
              <w:jc w:val="center"/>
              <w:rPr>
                <w:rFonts w:ascii="Times New Roman" w:hAnsi="Times New Roman" w:cs="Times New Roman"/>
                <w:sz w:val="12"/>
                <w:szCs w:val="12"/>
              </w:rPr>
            </w:pPr>
            <w:r w:rsidRPr="00204D5B">
              <w:rPr>
                <w:rFonts w:ascii="Times New Roman" w:hAnsi="Times New Roman" w:cs="Times New Roman"/>
                <w:sz w:val="12"/>
                <w:szCs w:val="12"/>
              </w:rPr>
              <w:t>10,99</w:t>
            </w:r>
          </w:p>
        </w:tc>
        <w:tc>
          <w:tcPr>
            <w:tcW w:w="977" w:type="pct"/>
            <w:vAlign w:val="center"/>
          </w:tcPr>
          <w:p w:rsidR="00204D5B" w:rsidRPr="00204D5B" w:rsidRDefault="00204D5B" w:rsidP="00204D5B">
            <w:pPr>
              <w:spacing w:after="0" w:line="240" w:lineRule="auto"/>
              <w:jc w:val="center"/>
              <w:rPr>
                <w:rFonts w:ascii="Times New Roman" w:hAnsi="Times New Roman" w:cs="Times New Roman"/>
                <w:sz w:val="12"/>
                <w:szCs w:val="12"/>
              </w:rPr>
            </w:pPr>
            <w:r w:rsidRPr="00204D5B">
              <w:rPr>
                <w:rFonts w:ascii="Times New Roman" w:hAnsi="Times New Roman" w:cs="Times New Roman"/>
                <w:sz w:val="12"/>
                <w:szCs w:val="12"/>
              </w:rPr>
              <w:t>2235127,22</w:t>
            </w:r>
          </w:p>
        </w:tc>
        <w:tc>
          <w:tcPr>
            <w:tcW w:w="977" w:type="pct"/>
            <w:vAlign w:val="center"/>
          </w:tcPr>
          <w:p w:rsidR="00204D5B" w:rsidRPr="00204D5B" w:rsidRDefault="00204D5B" w:rsidP="00204D5B">
            <w:pPr>
              <w:spacing w:after="0" w:line="240" w:lineRule="auto"/>
              <w:jc w:val="center"/>
              <w:rPr>
                <w:rFonts w:ascii="Times New Roman" w:hAnsi="Times New Roman" w:cs="Times New Roman"/>
                <w:sz w:val="12"/>
                <w:szCs w:val="12"/>
              </w:rPr>
            </w:pPr>
            <w:r w:rsidRPr="00204D5B">
              <w:rPr>
                <w:rFonts w:ascii="Times New Roman" w:hAnsi="Times New Roman" w:cs="Times New Roman"/>
                <w:sz w:val="12"/>
                <w:szCs w:val="12"/>
              </w:rPr>
              <w:t>441696,44</w:t>
            </w:r>
          </w:p>
        </w:tc>
      </w:tr>
      <w:tr w:rsidR="00204D5B" w:rsidRPr="00204D5B" w:rsidTr="00204D5B">
        <w:tc>
          <w:tcPr>
            <w:tcW w:w="486" w:type="pct"/>
            <w:vAlign w:val="center"/>
          </w:tcPr>
          <w:p w:rsidR="00204D5B" w:rsidRPr="00204D5B" w:rsidRDefault="00204D5B" w:rsidP="00204D5B">
            <w:pPr>
              <w:spacing w:after="0" w:line="240" w:lineRule="auto"/>
              <w:jc w:val="center"/>
              <w:rPr>
                <w:rFonts w:ascii="Times New Roman" w:hAnsi="Times New Roman" w:cs="Times New Roman"/>
                <w:sz w:val="12"/>
                <w:szCs w:val="12"/>
              </w:rPr>
            </w:pPr>
            <w:r w:rsidRPr="00204D5B">
              <w:rPr>
                <w:rFonts w:ascii="Times New Roman" w:hAnsi="Times New Roman" w:cs="Times New Roman"/>
                <w:sz w:val="12"/>
                <w:szCs w:val="12"/>
              </w:rPr>
              <w:t>4</w:t>
            </w:r>
          </w:p>
        </w:tc>
        <w:tc>
          <w:tcPr>
            <w:tcW w:w="868" w:type="pct"/>
            <w:vAlign w:val="center"/>
          </w:tcPr>
          <w:p w:rsidR="00204D5B" w:rsidRPr="00204D5B" w:rsidRDefault="00204D5B" w:rsidP="00204D5B">
            <w:pPr>
              <w:spacing w:after="0" w:line="240" w:lineRule="auto"/>
              <w:jc w:val="center"/>
              <w:rPr>
                <w:rFonts w:ascii="Times New Roman" w:hAnsi="Times New Roman" w:cs="Times New Roman"/>
                <w:sz w:val="12"/>
                <w:szCs w:val="12"/>
              </w:rPr>
            </w:pPr>
            <w:r w:rsidRPr="00204D5B">
              <w:rPr>
                <w:rFonts w:ascii="Times New Roman" w:hAnsi="Times New Roman" w:cs="Times New Roman"/>
                <w:sz w:val="12"/>
                <w:szCs w:val="12"/>
              </w:rPr>
              <w:t>82</w:t>
            </w:r>
          </w:p>
        </w:tc>
        <w:tc>
          <w:tcPr>
            <w:tcW w:w="877" w:type="pct"/>
            <w:vAlign w:val="center"/>
          </w:tcPr>
          <w:p w:rsidR="00204D5B" w:rsidRPr="00204D5B" w:rsidRDefault="00204D5B" w:rsidP="00204D5B">
            <w:pPr>
              <w:spacing w:after="0" w:line="240" w:lineRule="auto"/>
              <w:jc w:val="center"/>
              <w:rPr>
                <w:rFonts w:ascii="Times New Roman" w:hAnsi="Times New Roman" w:cs="Times New Roman"/>
                <w:sz w:val="12"/>
                <w:szCs w:val="12"/>
              </w:rPr>
            </w:pPr>
            <w:r w:rsidRPr="00204D5B">
              <w:rPr>
                <w:rFonts w:ascii="Times New Roman" w:hAnsi="Times New Roman" w:cs="Times New Roman"/>
                <w:sz w:val="12"/>
                <w:szCs w:val="12"/>
              </w:rPr>
              <w:t>177°20'41"</w:t>
            </w:r>
          </w:p>
        </w:tc>
        <w:tc>
          <w:tcPr>
            <w:tcW w:w="815" w:type="pct"/>
            <w:vAlign w:val="center"/>
          </w:tcPr>
          <w:p w:rsidR="00204D5B" w:rsidRPr="00204D5B" w:rsidRDefault="00204D5B" w:rsidP="00204D5B">
            <w:pPr>
              <w:spacing w:after="0" w:line="240" w:lineRule="auto"/>
              <w:jc w:val="center"/>
              <w:rPr>
                <w:rFonts w:ascii="Times New Roman" w:hAnsi="Times New Roman" w:cs="Times New Roman"/>
                <w:sz w:val="12"/>
                <w:szCs w:val="12"/>
              </w:rPr>
            </w:pPr>
            <w:r w:rsidRPr="00204D5B">
              <w:rPr>
                <w:rFonts w:ascii="Times New Roman" w:hAnsi="Times New Roman" w:cs="Times New Roman"/>
                <w:sz w:val="12"/>
                <w:szCs w:val="12"/>
              </w:rPr>
              <w:t>20,72</w:t>
            </w:r>
          </w:p>
        </w:tc>
        <w:tc>
          <w:tcPr>
            <w:tcW w:w="977" w:type="pct"/>
            <w:vAlign w:val="center"/>
          </w:tcPr>
          <w:p w:rsidR="00204D5B" w:rsidRPr="00204D5B" w:rsidRDefault="00204D5B" w:rsidP="00204D5B">
            <w:pPr>
              <w:spacing w:after="0" w:line="240" w:lineRule="auto"/>
              <w:jc w:val="center"/>
              <w:rPr>
                <w:rFonts w:ascii="Times New Roman" w:hAnsi="Times New Roman" w:cs="Times New Roman"/>
                <w:sz w:val="12"/>
                <w:szCs w:val="12"/>
              </w:rPr>
            </w:pPr>
            <w:r w:rsidRPr="00204D5B">
              <w:rPr>
                <w:rFonts w:ascii="Times New Roman" w:hAnsi="Times New Roman" w:cs="Times New Roman"/>
                <w:sz w:val="12"/>
                <w:szCs w:val="12"/>
              </w:rPr>
              <w:t>2235126,92</w:t>
            </w:r>
          </w:p>
        </w:tc>
        <w:tc>
          <w:tcPr>
            <w:tcW w:w="977" w:type="pct"/>
            <w:vAlign w:val="center"/>
          </w:tcPr>
          <w:p w:rsidR="00204D5B" w:rsidRPr="00204D5B" w:rsidRDefault="00204D5B" w:rsidP="00204D5B">
            <w:pPr>
              <w:spacing w:after="0" w:line="240" w:lineRule="auto"/>
              <w:jc w:val="center"/>
              <w:rPr>
                <w:rFonts w:ascii="Times New Roman" w:hAnsi="Times New Roman" w:cs="Times New Roman"/>
                <w:sz w:val="12"/>
                <w:szCs w:val="12"/>
              </w:rPr>
            </w:pPr>
            <w:r w:rsidRPr="00204D5B">
              <w:rPr>
                <w:rFonts w:ascii="Times New Roman" w:hAnsi="Times New Roman" w:cs="Times New Roman"/>
                <w:sz w:val="12"/>
                <w:szCs w:val="12"/>
              </w:rPr>
              <w:t>441685,45</w:t>
            </w:r>
          </w:p>
        </w:tc>
      </w:tr>
      <w:tr w:rsidR="00204D5B" w:rsidRPr="00204D5B" w:rsidTr="00204D5B">
        <w:tc>
          <w:tcPr>
            <w:tcW w:w="486" w:type="pct"/>
            <w:vAlign w:val="center"/>
          </w:tcPr>
          <w:p w:rsidR="00204D5B" w:rsidRPr="00204D5B" w:rsidRDefault="00204D5B" w:rsidP="00204D5B">
            <w:pPr>
              <w:spacing w:after="0" w:line="240" w:lineRule="auto"/>
              <w:jc w:val="center"/>
              <w:rPr>
                <w:rFonts w:ascii="Times New Roman" w:hAnsi="Times New Roman" w:cs="Times New Roman"/>
                <w:sz w:val="12"/>
                <w:szCs w:val="12"/>
              </w:rPr>
            </w:pPr>
            <w:r w:rsidRPr="00204D5B">
              <w:rPr>
                <w:rFonts w:ascii="Times New Roman" w:hAnsi="Times New Roman" w:cs="Times New Roman"/>
                <w:sz w:val="12"/>
                <w:szCs w:val="12"/>
              </w:rPr>
              <w:t>5</w:t>
            </w:r>
          </w:p>
        </w:tc>
        <w:tc>
          <w:tcPr>
            <w:tcW w:w="868" w:type="pct"/>
            <w:vAlign w:val="center"/>
          </w:tcPr>
          <w:p w:rsidR="00204D5B" w:rsidRPr="00204D5B" w:rsidRDefault="00204D5B" w:rsidP="00204D5B">
            <w:pPr>
              <w:spacing w:after="0" w:line="240" w:lineRule="auto"/>
              <w:jc w:val="center"/>
              <w:rPr>
                <w:rFonts w:ascii="Times New Roman" w:hAnsi="Times New Roman" w:cs="Times New Roman"/>
                <w:sz w:val="12"/>
                <w:szCs w:val="12"/>
              </w:rPr>
            </w:pPr>
            <w:r w:rsidRPr="00204D5B">
              <w:rPr>
                <w:rFonts w:ascii="Times New Roman" w:hAnsi="Times New Roman" w:cs="Times New Roman"/>
                <w:sz w:val="12"/>
                <w:szCs w:val="12"/>
              </w:rPr>
              <w:t>79</w:t>
            </w:r>
          </w:p>
        </w:tc>
        <w:tc>
          <w:tcPr>
            <w:tcW w:w="877" w:type="pct"/>
            <w:vAlign w:val="center"/>
          </w:tcPr>
          <w:p w:rsidR="00204D5B" w:rsidRPr="00204D5B" w:rsidRDefault="00204D5B" w:rsidP="00204D5B">
            <w:pPr>
              <w:spacing w:after="0" w:line="240" w:lineRule="auto"/>
              <w:jc w:val="center"/>
              <w:rPr>
                <w:rFonts w:ascii="Times New Roman" w:hAnsi="Times New Roman" w:cs="Times New Roman"/>
                <w:sz w:val="12"/>
                <w:szCs w:val="12"/>
              </w:rPr>
            </w:pPr>
            <w:r w:rsidRPr="00204D5B">
              <w:rPr>
                <w:rFonts w:ascii="Times New Roman" w:hAnsi="Times New Roman" w:cs="Times New Roman"/>
                <w:sz w:val="12"/>
                <w:szCs w:val="12"/>
              </w:rPr>
              <w:t>88°26'11"</w:t>
            </w:r>
          </w:p>
        </w:tc>
        <w:tc>
          <w:tcPr>
            <w:tcW w:w="815" w:type="pct"/>
            <w:vAlign w:val="center"/>
          </w:tcPr>
          <w:p w:rsidR="00204D5B" w:rsidRPr="00204D5B" w:rsidRDefault="00204D5B" w:rsidP="00204D5B">
            <w:pPr>
              <w:spacing w:after="0" w:line="240" w:lineRule="auto"/>
              <w:jc w:val="center"/>
              <w:rPr>
                <w:rFonts w:ascii="Times New Roman" w:hAnsi="Times New Roman" w:cs="Times New Roman"/>
                <w:sz w:val="12"/>
                <w:szCs w:val="12"/>
              </w:rPr>
            </w:pPr>
            <w:r w:rsidRPr="00204D5B">
              <w:rPr>
                <w:rFonts w:ascii="Times New Roman" w:hAnsi="Times New Roman" w:cs="Times New Roman"/>
                <w:sz w:val="12"/>
                <w:szCs w:val="12"/>
              </w:rPr>
              <w:t>10,99</w:t>
            </w:r>
          </w:p>
        </w:tc>
        <w:tc>
          <w:tcPr>
            <w:tcW w:w="977" w:type="pct"/>
            <w:vAlign w:val="center"/>
          </w:tcPr>
          <w:p w:rsidR="00204D5B" w:rsidRPr="00204D5B" w:rsidRDefault="00204D5B" w:rsidP="00204D5B">
            <w:pPr>
              <w:spacing w:after="0" w:line="240" w:lineRule="auto"/>
              <w:jc w:val="center"/>
              <w:rPr>
                <w:rFonts w:ascii="Times New Roman" w:hAnsi="Times New Roman" w:cs="Times New Roman"/>
                <w:sz w:val="12"/>
                <w:szCs w:val="12"/>
              </w:rPr>
            </w:pPr>
            <w:r w:rsidRPr="00204D5B">
              <w:rPr>
                <w:rFonts w:ascii="Times New Roman" w:hAnsi="Times New Roman" w:cs="Times New Roman"/>
                <w:sz w:val="12"/>
                <w:szCs w:val="12"/>
              </w:rPr>
              <w:t>2235106,22</w:t>
            </w:r>
          </w:p>
        </w:tc>
        <w:tc>
          <w:tcPr>
            <w:tcW w:w="977" w:type="pct"/>
            <w:vAlign w:val="center"/>
          </w:tcPr>
          <w:p w:rsidR="00204D5B" w:rsidRPr="00204D5B" w:rsidRDefault="00204D5B" w:rsidP="00204D5B">
            <w:pPr>
              <w:spacing w:after="0" w:line="240" w:lineRule="auto"/>
              <w:jc w:val="center"/>
              <w:rPr>
                <w:rFonts w:ascii="Times New Roman" w:hAnsi="Times New Roman" w:cs="Times New Roman"/>
                <w:sz w:val="12"/>
                <w:szCs w:val="12"/>
              </w:rPr>
            </w:pPr>
            <w:r w:rsidRPr="00204D5B">
              <w:rPr>
                <w:rFonts w:ascii="Times New Roman" w:hAnsi="Times New Roman" w:cs="Times New Roman"/>
                <w:sz w:val="12"/>
                <w:szCs w:val="12"/>
              </w:rPr>
              <w:t>441686,41</w:t>
            </w:r>
          </w:p>
        </w:tc>
      </w:tr>
    </w:tbl>
    <w:p w:rsidR="00204D5B" w:rsidRDefault="00204D5B" w:rsidP="00204D5B">
      <w:pPr>
        <w:pStyle w:val="aff1"/>
        <w:ind w:firstLine="284"/>
        <w:jc w:val="both"/>
        <w:rPr>
          <w:rFonts w:ascii="Times New Roman" w:hAnsi="Times New Roman" w:cs="Times New Roman"/>
          <w:sz w:val="12"/>
          <w:szCs w:val="12"/>
        </w:rPr>
      </w:pPr>
    </w:p>
    <w:p w:rsidR="00204D5B" w:rsidRPr="00204D5B" w:rsidRDefault="00204D5B" w:rsidP="00204D5B">
      <w:pPr>
        <w:pStyle w:val="aff1"/>
        <w:ind w:firstLine="284"/>
        <w:jc w:val="both"/>
        <w:rPr>
          <w:rFonts w:ascii="Times New Roman" w:hAnsi="Times New Roman" w:cs="Times New Roman"/>
          <w:sz w:val="12"/>
          <w:szCs w:val="12"/>
        </w:rPr>
      </w:pPr>
      <w:r w:rsidRPr="00204D5B">
        <w:rPr>
          <w:rFonts w:ascii="Times New Roman" w:hAnsi="Times New Roman" w:cs="Times New Roman"/>
          <w:sz w:val="12"/>
          <w:szCs w:val="12"/>
        </w:rPr>
        <w:t>2.7. Информация о необходимости осуществления мероприятий по сохранению объектов культурного наследия от возможного негативного воздействия в связи с размещением линейных объектов</w:t>
      </w:r>
    </w:p>
    <w:p w:rsidR="00204D5B" w:rsidRPr="00204D5B" w:rsidRDefault="00204D5B" w:rsidP="00204D5B">
      <w:pPr>
        <w:pStyle w:val="aff1"/>
        <w:ind w:firstLine="284"/>
        <w:jc w:val="both"/>
        <w:rPr>
          <w:rFonts w:ascii="Times New Roman" w:hAnsi="Times New Roman" w:cs="Times New Roman"/>
          <w:sz w:val="12"/>
          <w:szCs w:val="12"/>
        </w:rPr>
      </w:pPr>
      <w:r w:rsidRPr="00204D5B">
        <w:rPr>
          <w:rFonts w:ascii="Times New Roman" w:hAnsi="Times New Roman" w:cs="Times New Roman"/>
          <w:sz w:val="12"/>
          <w:szCs w:val="12"/>
        </w:rPr>
        <w:t>К объектам культурного наследия относятся объекты недвижимого имущества со связанными с ними произведениями живописи, скульптуры, декоративно-прикладного искусства, объектами науки и техники и иными предметами материальной культуры, возникшие в результате исторических событий, представляющие собой ценность с точки зрения истории, археологии, архитектуры, градостроительства, искусства, науки и техники, эстетики, этнологии или антропологии, социальной культуры и являющиеся свидетельством эпох и цивилизаций, подлинными источниками информации о зарождении и развитии культуры.</w:t>
      </w:r>
    </w:p>
    <w:p w:rsidR="00204D5B" w:rsidRPr="00204D5B" w:rsidRDefault="00204D5B" w:rsidP="00204D5B">
      <w:pPr>
        <w:pStyle w:val="aff1"/>
        <w:ind w:firstLine="284"/>
        <w:jc w:val="both"/>
        <w:rPr>
          <w:rFonts w:ascii="Times New Roman" w:hAnsi="Times New Roman" w:cs="Times New Roman"/>
          <w:sz w:val="12"/>
          <w:szCs w:val="12"/>
        </w:rPr>
      </w:pPr>
      <w:r w:rsidRPr="00204D5B">
        <w:rPr>
          <w:rFonts w:ascii="Times New Roman" w:hAnsi="Times New Roman" w:cs="Times New Roman"/>
          <w:sz w:val="12"/>
          <w:szCs w:val="12"/>
        </w:rPr>
        <w:t>Отношения в области организации, охраны и использования, объектов историко-культурного наследия регулируются федеральным законом №73-ФЗ от 25.06.2002 г. «Об объектах культурного наследия (памятниках истории и культуры) народов Российской Федерации». В случае обнаружения в процессе ведения работ объектов, обладающих признаками объекта культурного наследия, предприятие обязано сообщить об этом местному государственному органу охраны памятников и приостановить работы.</w:t>
      </w:r>
    </w:p>
    <w:p w:rsidR="00204D5B" w:rsidRPr="00204D5B" w:rsidRDefault="00204D5B" w:rsidP="00204D5B">
      <w:pPr>
        <w:pStyle w:val="aff1"/>
        <w:ind w:firstLine="284"/>
        <w:jc w:val="both"/>
        <w:rPr>
          <w:rFonts w:ascii="Times New Roman" w:hAnsi="Times New Roman" w:cs="Times New Roman"/>
          <w:sz w:val="12"/>
          <w:szCs w:val="12"/>
        </w:rPr>
      </w:pPr>
      <w:r w:rsidRPr="00204D5B">
        <w:rPr>
          <w:rFonts w:ascii="Times New Roman" w:hAnsi="Times New Roman" w:cs="Times New Roman"/>
          <w:sz w:val="12"/>
          <w:szCs w:val="12"/>
        </w:rPr>
        <w:t>Согласно ответу от Управления государственной охраны объектов культурного наследия Самарской области на участке работ объекты культурного наследия, включенные в реестр, выявленные объекты культурного наследия либо объекты, обладающие признаками объекта культурного наследия отсутствуют. И возможно проведение землеустроительных, земляных, строительных, мелиоративных, хозяйственных и иных работ. Земельный участок расположен вне зон охраны и защитных зон объектов культурного наследия.</w:t>
      </w:r>
    </w:p>
    <w:p w:rsidR="00204D5B" w:rsidRPr="00204D5B" w:rsidRDefault="00204D5B" w:rsidP="00204D5B">
      <w:pPr>
        <w:pStyle w:val="aff1"/>
        <w:ind w:firstLine="284"/>
        <w:jc w:val="both"/>
        <w:rPr>
          <w:rFonts w:ascii="Times New Roman" w:hAnsi="Times New Roman" w:cs="Times New Roman"/>
          <w:sz w:val="12"/>
          <w:szCs w:val="12"/>
        </w:rPr>
      </w:pPr>
      <w:r w:rsidRPr="00204D5B">
        <w:rPr>
          <w:rFonts w:ascii="Times New Roman" w:hAnsi="Times New Roman" w:cs="Times New Roman"/>
          <w:sz w:val="12"/>
          <w:szCs w:val="12"/>
        </w:rPr>
        <w:t>2.8. Информация о необходимости осуществления мероприятий по охране окружающей среды</w:t>
      </w:r>
    </w:p>
    <w:p w:rsidR="00204D5B" w:rsidRPr="00204D5B" w:rsidRDefault="00204D5B" w:rsidP="00204D5B">
      <w:pPr>
        <w:pStyle w:val="aff1"/>
        <w:ind w:firstLine="284"/>
        <w:jc w:val="both"/>
        <w:rPr>
          <w:rFonts w:ascii="Times New Roman" w:hAnsi="Times New Roman" w:cs="Times New Roman"/>
          <w:sz w:val="12"/>
          <w:szCs w:val="12"/>
        </w:rPr>
      </w:pPr>
      <w:r w:rsidRPr="00204D5B">
        <w:rPr>
          <w:rFonts w:ascii="Times New Roman" w:hAnsi="Times New Roman" w:cs="Times New Roman"/>
          <w:sz w:val="12"/>
          <w:szCs w:val="12"/>
        </w:rPr>
        <w:t>Мероприятия по охране недр и окружающей среды при обустройстве нефтяных месторождений, являются важным элементом деятельности нефтегазодобывающего предприятия, хотя при существующей системе материально-технического снабжения не обеспечивается, в полной мере, высокая эффективность и безаварийность производства и, следовательно, сохранение окружающей природной среды.</w:t>
      </w:r>
    </w:p>
    <w:p w:rsidR="00204D5B" w:rsidRPr="00204D5B" w:rsidRDefault="00204D5B" w:rsidP="00204D5B">
      <w:pPr>
        <w:pStyle w:val="aff1"/>
        <w:ind w:firstLine="284"/>
        <w:jc w:val="both"/>
        <w:rPr>
          <w:rFonts w:ascii="Times New Roman" w:hAnsi="Times New Roman" w:cs="Times New Roman"/>
          <w:sz w:val="12"/>
          <w:szCs w:val="12"/>
        </w:rPr>
      </w:pPr>
      <w:r w:rsidRPr="00204D5B">
        <w:rPr>
          <w:rFonts w:ascii="Times New Roman" w:hAnsi="Times New Roman" w:cs="Times New Roman"/>
          <w:sz w:val="12"/>
          <w:szCs w:val="12"/>
        </w:rPr>
        <w:t>Ежегодно разрабатываемые на предприятии программы природоохранных мероприятий согласовываются с природоохранными организациями, службой санитарно-эпидемиологического надзора и региональным управлением охраны окружающей среды.</w:t>
      </w:r>
    </w:p>
    <w:p w:rsidR="00204D5B" w:rsidRPr="00204D5B" w:rsidRDefault="00204D5B" w:rsidP="00204D5B">
      <w:pPr>
        <w:pStyle w:val="aff1"/>
        <w:ind w:firstLine="284"/>
        <w:jc w:val="both"/>
        <w:rPr>
          <w:rFonts w:ascii="Times New Roman" w:hAnsi="Times New Roman" w:cs="Times New Roman"/>
          <w:sz w:val="12"/>
          <w:szCs w:val="12"/>
        </w:rPr>
      </w:pPr>
      <w:r w:rsidRPr="00204D5B">
        <w:rPr>
          <w:rFonts w:ascii="Times New Roman" w:hAnsi="Times New Roman" w:cs="Times New Roman"/>
          <w:sz w:val="12"/>
          <w:szCs w:val="12"/>
        </w:rPr>
        <w:t>Указанные программы предусматривают организационные и технико-технологические мероприятия, направленные на повышение надежности оборудования и трубопроводов, охрану атмосферного воздуха, недр, водных и земельных ресурсов.</w:t>
      </w:r>
    </w:p>
    <w:p w:rsidR="00204D5B" w:rsidRPr="00204D5B" w:rsidRDefault="00204D5B" w:rsidP="00204D5B">
      <w:pPr>
        <w:pStyle w:val="aff1"/>
        <w:ind w:firstLine="284"/>
        <w:jc w:val="both"/>
        <w:rPr>
          <w:rFonts w:ascii="Times New Roman" w:hAnsi="Times New Roman" w:cs="Times New Roman"/>
          <w:sz w:val="12"/>
          <w:szCs w:val="12"/>
        </w:rPr>
      </w:pPr>
      <w:r w:rsidRPr="00204D5B">
        <w:rPr>
          <w:rFonts w:ascii="Times New Roman" w:hAnsi="Times New Roman" w:cs="Times New Roman"/>
          <w:sz w:val="12"/>
          <w:szCs w:val="12"/>
        </w:rPr>
        <w:t>Для предотвращения и снижения неблагоприятных последствий на состояние компонентов природной среды, а также сохранение экологической состояния на территории работ необходимо:</w:t>
      </w:r>
    </w:p>
    <w:p w:rsidR="00204D5B" w:rsidRPr="00204D5B" w:rsidRDefault="00204D5B" w:rsidP="00204D5B">
      <w:pPr>
        <w:pStyle w:val="aff1"/>
        <w:ind w:firstLine="284"/>
        <w:jc w:val="both"/>
        <w:rPr>
          <w:rFonts w:ascii="Times New Roman" w:hAnsi="Times New Roman" w:cs="Times New Roman"/>
          <w:sz w:val="12"/>
          <w:szCs w:val="12"/>
        </w:rPr>
      </w:pPr>
      <w:r>
        <w:rPr>
          <w:rFonts w:ascii="Times New Roman" w:hAnsi="Times New Roman" w:cs="Times New Roman"/>
          <w:sz w:val="12"/>
          <w:szCs w:val="12"/>
        </w:rPr>
        <w:t>•</w:t>
      </w:r>
      <w:r w:rsidRPr="00204D5B">
        <w:rPr>
          <w:rFonts w:ascii="Times New Roman" w:hAnsi="Times New Roman" w:cs="Times New Roman"/>
          <w:sz w:val="12"/>
          <w:szCs w:val="12"/>
        </w:rPr>
        <w:t>соблюдать технологию производственного процесса.</w:t>
      </w:r>
    </w:p>
    <w:p w:rsidR="00204D5B" w:rsidRPr="00204D5B" w:rsidRDefault="00204D5B" w:rsidP="00204D5B">
      <w:pPr>
        <w:pStyle w:val="aff1"/>
        <w:ind w:firstLine="284"/>
        <w:jc w:val="both"/>
        <w:rPr>
          <w:rFonts w:ascii="Times New Roman" w:hAnsi="Times New Roman" w:cs="Times New Roman"/>
          <w:sz w:val="12"/>
          <w:szCs w:val="12"/>
        </w:rPr>
      </w:pPr>
      <w:r>
        <w:rPr>
          <w:rFonts w:ascii="Times New Roman" w:hAnsi="Times New Roman" w:cs="Times New Roman"/>
          <w:sz w:val="12"/>
          <w:szCs w:val="12"/>
        </w:rPr>
        <w:t>•</w:t>
      </w:r>
      <w:r w:rsidRPr="00204D5B">
        <w:rPr>
          <w:rFonts w:ascii="Times New Roman" w:hAnsi="Times New Roman" w:cs="Times New Roman"/>
          <w:sz w:val="12"/>
          <w:szCs w:val="12"/>
        </w:rPr>
        <w:t>соблюдать нормы и правила природоохранного законодательства.</w:t>
      </w:r>
    </w:p>
    <w:p w:rsidR="00204D5B" w:rsidRPr="00204D5B" w:rsidRDefault="00204D5B" w:rsidP="00204D5B">
      <w:pPr>
        <w:pStyle w:val="aff1"/>
        <w:ind w:firstLine="284"/>
        <w:jc w:val="both"/>
        <w:rPr>
          <w:rFonts w:ascii="Times New Roman" w:hAnsi="Times New Roman" w:cs="Times New Roman"/>
          <w:sz w:val="12"/>
          <w:szCs w:val="12"/>
        </w:rPr>
      </w:pPr>
      <w:r>
        <w:rPr>
          <w:rFonts w:ascii="Times New Roman" w:hAnsi="Times New Roman" w:cs="Times New Roman"/>
          <w:sz w:val="12"/>
          <w:szCs w:val="12"/>
        </w:rPr>
        <w:t>•</w:t>
      </w:r>
      <w:r w:rsidRPr="00204D5B">
        <w:rPr>
          <w:rFonts w:ascii="Times New Roman" w:hAnsi="Times New Roman" w:cs="Times New Roman"/>
          <w:sz w:val="12"/>
          <w:szCs w:val="12"/>
        </w:rPr>
        <w:t>осуществлять экологический мониторинг состояния окружающей среды и связанный с ним комплекс управленческих решений.</w:t>
      </w:r>
    </w:p>
    <w:p w:rsidR="00204D5B" w:rsidRPr="00204D5B" w:rsidRDefault="00204D5B" w:rsidP="00204D5B">
      <w:pPr>
        <w:pStyle w:val="aff1"/>
        <w:ind w:firstLine="284"/>
        <w:jc w:val="both"/>
        <w:rPr>
          <w:rFonts w:ascii="Times New Roman" w:hAnsi="Times New Roman" w:cs="Times New Roman"/>
          <w:sz w:val="12"/>
          <w:szCs w:val="12"/>
        </w:rPr>
      </w:pPr>
      <w:r w:rsidRPr="00204D5B">
        <w:rPr>
          <w:rFonts w:ascii="Times New Roman" w:hAnsi="Times New Roman" w:cs="Times New Roman"/>
          <w:sz w:val="12"/>
          <w:szCs w:val="12"/>
        </w:rPr>
        <w:t>Мероприятия по охране атмосферного воздуха</w:t>
      </w:r>
    </w:p>
    <w:p w:rsidR="00204D5B" w:rsidRPr="00204D5B" w:rsidRDefault="00204D5B" w:rsidP="00204D5B">
      <w:pPr>
        <w:pStyle w:val="aff1"/>
        <w:ind w:firstLine="284"/>
        <w:jc w:val="both"/>
        <w:rPr>
          <w:rFonts w:ascii="Times New Roman" w:hAnsi="Times New Roman" w:cs="Times New Roman"/>
          <w:sz w:val="12"/>
          <w:szCs w:val="12"/>
        </w:rPr>
      </w:pPr>
      <w:r w:rsidRPr="00204D5B">
        <w:rPr>
          <w:rFonts w:ascii="Times New Roman" w:hAnsi="Times New Roman" w:cs="Times New Roman"/>
          <w:sz w:val="12"/>
          <w:szCs w:val="12"/>
        </w:rPr>
        <w:t xml:space="preserve">Принятые в проектной документации технические решения направлены на максимальное использование поступающего сырья, снижение технологических потерь, экономию топливно-энергетических ресурсов. </w:t>
      </w:r>
    </w:p>
    <w:p w:rsidR="00204D5B" w:rsidRPr="00204D5B" w:rsidRDefault="00204D5B" w:rsidP="00204D5B">
      <w:pPr>
        <w:pStyle w:val="aff1"/>
        <w:ind w:firstLine="284"/>
        <w:jc w:val="both"/>
        <w:rPr>
          <w:rFonts w:ascii="Times New Roman" w:hAnsi="Times New Roman" w:cs="Times New Roman"/>
          <w:sz w:val="12"/>
          <w:szCs w:val="12"/>
        </w:rPr>
      </w:pPr>
      <w:r w:rsidRPr="00204D5B">
        <w:rPr>
          <w:rFonts w:ascii="Times New Roman" w:hAnsi="Times New Roman" w:cs="Times New Roman"/>
          <w:sz w:val="12"/>
          <w:szCs w:val="12"/>
        </w:rPr>
        <w:t>Мероприятия по охране атмосферного воздуха в период строительства направлены на предупреждение загрязнения воздушного бассейна выбросами работающих машин и механизмов над территорией проведения строительных работ и прилегающей селитебной зоны.</w:t>
      </w:r>
    </w:p>
    <w:p w:rsidR="00204D5B" w:rsidRPr="00204D5B" w:rsidRDefault="00204D5B" w:rsidP="00204D5B">
      <w:pPr>
        <w:pStyle w:val="aff1"/>
        <w:ind w:firstLine="284"/>
        <w:jc w:val="both"/>
        <w:rPr>
          <w:rFonts w:ascii="Times New Roman" w:hAnsi="Times New Roman" w:cs="Times New Roman"/>
          <w:sz w:val="12"/>
          <w:szCs w:val="12"/>
        </w:rPr>
      </w:pPr>
      <w:r w:rsidRPr="00204D5B">
        <w:rPr>
          <w:rFonts w:ascii="Times New Roman" w:hAnsi="Times New Roman" w:cs="Times New Roman"/>
          <w:sz w:val="12"/>
          <w:szCs w:val="12"/>
        </w:rPr>
        <w:t>Для сохранения состояния приземного слоя воздуха в период строительства рекомендуется:</w:t>
      </w:r>
    </w:p>
    <w:p w:rsidR="00204D5B" w:rsidRPr="00204D5B" w:rsidRDefault="00204D5B" w:rsidP="00204D5B">
      <w:pPr>
        <w:pStyle w:val="aff1"/>
        <w:ind w:firstLine="284"/>
        <w:jc w:val="both"/>
        <w:rPr>
          <w:rFonts w:ascii="Times New Roman" w:hAnsi="Times New Roman" w:cs="Times New Roman"/>
          <w:sz w:val="12"/>
          <w:szCs w:val="12"/>
        </w:rPr>
      </w:pPr>
      <w:r>
        <w:rPr>
          <w:rFonts w:ascii="Times New Roman" w:hAnsi="Times New Roman" w:cs="Times New Roman"/>
          <w:sz w:val="12"/>
          <w:szCs w:val="12"/>
        </w:rPr>
        <w:t>•</w:t>
      </w:r>
      <w:r w:rsidRPr="00204D5B">
        <w:rPr>
          <w:rFonts w:ascii="Times New Roman" w:hAnsi="Times New Roman" w:cs="Times New Roman"/>
          <w:sz w:val="12"/>
          <w:szCs w:val="12"/>
        </w:rPr>
        <w:t>осуществление контроля соблюдения технологических процессов в период строительно-монтажных работ с целью обеспечения минимальных выбросов загрязняющих веществ;</w:t>
      </w:r>
    </w:p>
    <w:p w:rsidR="00204D5B" w:rsidRPr="00204D5B" w:rsidRDefault="00204D5B" w:rsidP="00204D5B">
      <w:pPr>
        <w:pStyle w:val="aff1"/>
        <w:ind w:firstLine="284"/>
        <w:jc w:val="both"/>
        <w:rPr>
          <w:rFonts w:ascii="Times New Roman" w:hAnsi="Times New Roman" w:cs="Times New Roman"/>
          <w:sz w:val="12"/>
          <w:szCs w:val="12"/>
        </w:rPr>
      </w:pPr>
      <w:r>
        <w:rPr>
          <w:rFonts w:ascii="Times New Roman" w:hAnsi="Times New Roman" w:cs="Times New Roman"/>
          <w:sz w:val="12"/>
          <w:szCs w:val="12"/>
        </w:rPr>
        <w:t>•</w:t>
      </w:r>
      <w:r w:rsidRPr="00204D5B">
        <w:rPr>
          <w:rFonts w:ascii="Times New Roman" w:hAnsi="Times New Roman" w:cs="Times New Roman"/>
          <w:sz w:val="12"/>
          <w:szCs w:val="12"/>
        </w:rPr>
        <w:t>осуществлять контроль соответствия технических характеристик и параметров применяемой в строительстве техники, оборудования, транспортных средств, в части состава отработавших газов, соответствующим стандартам;</w:t>
      </w:r>
    </w:p>
    <w:p w:rsidR="00204D5B" w:rsidRPr="00204D5B" w:rsidRDefault="00204D5B" w:rsidP="00204D5B">
      <w:pPr>
        <w:pStyle w:val="aff1"/>
        <w:ind w:firstLine="284"/>
        <w:jc w:val="both"/>
        <w:rPr>
          <w:rFonts w:ascii="Times New Roman" w:hAnsi="Times New Roman" w:cs="Times New Roman"/>
          <w:sz w:val="12"/>
          <w:szCs w:val="12"/>
        </w:rPr>
      </w:pPr>
      <w:r>
        <w:rPr>
          <w:rFonts w:ascii="Times New Roman" w:hAnsi="Times New Roman" w:cs="Times New Roman"/>
          <w:sz w:val="12"/>
          <w:szCs w:val="12"/>
        </w:rPr>
        <w:t>•</w:t>
      </w:r>
      <w:r w:rsidRPr="00204D5B">
        <w:rPr>
          <w:rFonts w:ascii="Times New Roman" w:hAnsi="Times New Roman" w:cs="Times New Roman"/>
          <w:sz w:val="12"/>
          <w:szCs w:val="12"/>
        </w:rPr>
        <w:t>проведение своевременного ремонта и технического обслуживания машин (особенно система питания, зажигания и газораспределительный механизм двигателя), обеспечивающего полное сгорание топлива, снижающего его расход;</w:t>
      </w:r>
    </w:p>
    <w:p w:rsidR="00204D5B" w:rsidRPr="00204D5B" w:rsidRDefault="00204D5B" w:rsidP="00204D5B">
      <w:pPr>
        <w:pStyle w:val="aff1"/>
        <w:ind w:firstLine="284"/>
        <w:jc w:val="both"/>
        <w:rPr>
          <w:rFonts w:ascii="Times New Roman" w:hAnsi="Times New Roman" w:cs="Times New Roman"/>
          <w:sz w:val="12"/>
          <w:szCs w:val="12"/>
        </w:rPr>
      </w:pPr>
      <w:r>
        <w:rPr>
          <w:rFonts w:ascii="Times New Roman" w:hAnsi="Times New Roman" w:cs="Times New Roman"/>
          <w:sz w:val="12"/>
          <w:szCs w:val="12"/>
        </w:rPr>
        <w:t>•</w:t>
      </w:r>
      <w:r w:rsidRPr="00204D5B">
        <w:rPr>
          <w:rFonts w:ascii="Times New Roman" w:hAnsi="Times New Roman" w:cs="Times New Roman"/>
          <w:sz w:val="12"/>
          <w:szCs w:val="12"/>
        </w:rPr>
        <w:t>соблюдение правил рационального использования работы двигателя, запрет на работы машин на холостом ходу.</w:t>
      </w:r>
    </w:p>
    <w:p w:rsidR="00204D5B" w:rsidRPr="00204D5B" w:rsidRDefault="00204D5B" w:rsidP="00204D5B">
      <w:pPr>
        <w:pStyle w:val="aff1"/>
        <w:ind w:firstLine="284"/>
        <w:jc w:val="both"/>
        <w:rPr>
          <w:rFonts w:ascii="Times New Roman" w:hAnsi="Times New Roman" w:cs="Times New Roman"/>
          <w:sz w:val="12"/>
          <w:szCs w:val="12"/>
        </w:rPr>
      </w:pPr>
      <w:r w:rsidRPr="00204D5B">
        <w:rPr>
          <w:rFonts w:ascii="Times New Roman" w:hAnsi="Times New Roman" w:cs="Times New Roman"/>
          <w:sz w:val="12"/>
          <w:szCs w:val="12"/>
        </w:rPr>
        <w:lastRenderedPageBreak/>
        <w:t>С целью максимального сокращения выбросов загрязняющих веществ, которые неизбежны при эксплуатации нефтепромыслового оборудования, в проектной документации рекомендуется предусмотреть следующие мероприятия:</w:t>
      </w:r>
    </w:p>
    <w:p w:rsidR="00204D5B" w:rsidRPr="00204D5B" w:rsidRDefault="00204D5B" w:rsidP="00204D5B">
      <w:pPr>
        <w:pStyle w:val="aff1"/>
        <w:ind w:firstLine="284"/>
        <w:jc w:val="both"/>
        <w:rPr>
          <w:rFonts w:ascii="Times New Roman" w:hAnsi="Times New Roman" w:cs="Times New Roman"/>
          <w:sz w:val="12"/>
          <w:szCs w:val="12"/>
        </w:rPr>
      </w:pPr>
      <w:r>
        <w:rPr>
          <w:rFonts w:ascii="Times New Roman" w:hAnsi="Times New Roman" w:cs="Times New Roman"/>
          <w:sz w:val="12"/>
          <w:szCs w:val="12"/>
        </w:rPr>
        <w:t>•</w:t>
      </w:r>
      <w:r w:rsidRPr="00204D5B">
        <w:rPr>
          <w:rFonts w:ascii="Times New Roman" w:hAnsi="Times New Roman" w:cs="Times New Roman"/>
          <w:sz w:val="12"/>
          <w:szCs w:val="12"/>
        </w:rPr>
        <w:t>стандартное или стойкое к сульфидно-коррозионному растрескиванию (СКР) материальное исполнение трубопровода;</w:t>
      </w:r>
    </w:p>
    <w:p w:rsidR="00204D5B" w:rsidRPr="00204D5B" w:rsidRDefault="00204D5B" w:rsidP="00204D5B">
      <w:pPr>
        <w:pStyle w:val="aff1"/>
        <w:ind w:firstLine="284"/>
        <w:jc w:val="both"/>
        <w:rPr>
          <w:rFonts w:ascii="Times New Roman" w:hAnsi="Times New Roman" w:cs="Times New Roman"/>
          <w:sz w:val="12"/>
          <w:szCs w:val="12"/>
        </w:rPr>
      </w:pPr>
      <w:r>
        <w:rPr>
          <w:rFonts w:ascii="Times New Roman" w:hAnsi="Times New Roman" w:cs="Times New Roman"/>
          <w:sz w:val="12"/>
          <w:szCs w:val="12"/>
        </w:rPr>
        <w:t>•</w:t>
      </w:r>
      <w:r w:rsidRPr="00204D5B">
        <w:rPr>
          <w:rFonts w:ascii="Times New Roman" w:hAnsi="Times New Roman" w:cs="Times New Roman"/>
          <w:sz w:val="12"/>
          <w:szCs w:val="12"/>
        </w:rPr>
        <w:t>применение защиты трубопровода и оборудования от почвенной коррозии изоляцией усиленного типа;</w:t>
      </w:r>
    </w:p>
    <w:p w:rsidR="00204D5B" w:rsidRPr="00204D5B" w:rsidRDefault="00204D5B" w:rsidP="00204D5B">
      <w:pPr>
        <w:pStyle w:val="aff1"/>
        <w:ind w:firstLine="284"/>
        <w:jc w:val="both"/>
        <w:rPr>
          <w:rFonts w:ascii="Times New Roman" w:hAnsi="Times New Roman" w:cs="Times New Roman"/>
          <w:sz w:val="12"/>
          <w:szCs w:val="12"/>
        </w:rPr>
      </w:pPr>
      <w:r>
        <w:rPr>
          <w:rFonts w:ascii="Times New Roman" w:hAnsi="Times New Roman" w:cs="Times New Roman"/>
          <w:sz w:val="12"/>
          <w:szCs w:val="12"/>
        </w:rPr>
        <w:t>•</w:t>
      </w:r>
      <w:r w:rsidRPr="00204D5B">
        <w:rPr>
          <w:rFonts w:ascii="Times New Roman" w:hAnsi="Times New Roman" w:cs="Times New Roman"/>
          <w:sz w:val="12"/>
          <w:szCs w:val="12"/>
        </w:rPr>
        <w:t>применение труб и деталей трубопровода с увеличенной толщиной стенки трубы выше расчетной;</w:t>
      </w:r>
    </w:p>
    <w:p w:rsidR="00204D5B" w:rsidRPr="00204D5B" w:rsidRDefault="00204D5B" w:rsidP="00204D5B">
      <w:pPr>
        <w:pStyle w:val="aff1"/>
        <w:ind w:firstLine="284"/>
        <w:jc w:val="both"/>
        <w:rPr>
          <w:rFonts w:ascii="Times New Roman" w:hAnsi="Times New Roman" w:cs="Times New Roman"/>
          <w:sz w:val="12"/>
          <w:szCs w:val="12"/>
        </w:rPr>
      </w:pPr>
      <w:r>
        <w:rPr>
          <w:rFonts w:ascii="Times New Roman" w:hAnsi="Times New Roman" w:cs="Times New Roman"/>
          <w:sz w:val="12"/>
          <w:szCs w:val="12"/>
        </w:rPr>
        <w:t>•</w:t>
      </w:r>
      <w:r w:rsidRPr="00204D5B">
        <w:rPr>
          <w:rFonts w:ascii="Times New Roman" w:hAnsi="Times New Roman" w:cs="Times New Roman"/>
          <w:sz w:val="12"/>
          <w:szCs w:val="12"/>
        </w:rPr>
        <w:t>защита от атмосферной коррозии наружной поверхности надземных участков трубопровода и арматуры лакокрасочными материалами;</w:t>
      </w:r>
    </w:p>
    <w:p w:rsidR="00204D5B" w:rsidRPr="00204D5B" w:rsidRDefault="00204D5B" w:rsidP="00204D5B">
      <w:pPr>
        <w:pStyle w:val="aff1"/>
        <w:ind w:firstLine="284"/>
        <w:jc w:val="both"/>
        <w:rPr>
          <w:rFonts w:ascii="Times New Roman" w:hAnsi="Times New Roman" w:cs="Times New Roman"/>
          <w:sz w:val="12"/>
          <w:szCs w:val="12"/>
        </w:rPr>
      </w:pPr>
      <w:r>
        <w:rPr>
          <w:rFonts w:ascii="Times New Roman" w:hAnsi="Times New Roman" w:cs="Times New Roman"/>
          <w:sz w:val="12"/>
          <w:szCs w:val="12"/>
        </w:rPr>
        <w:t>•</w:t>
      </w:r>
      <w:r w:rsidRPr="00204D5B">
        <w:rPr>
          <w:rFonts w:ascii="Times New Roman" w:hAnsi="Times New Roman" w:cs="Times New Roman"/>
          <w:sz w:val="12"/>
          <w:szCs w:val="12"/>
        </w:rPr>
        <w:t>использование минимально необходимого количества фланцевых соединений. Все трубопроводы выполнены на сварке, предусмотрен 100 % контроль сварных соединений неразрушающими методами контроля;</w:t>
      </w:r>
    </w:p>
    <w:p w:rsidR="00204D5B" w:rsidRPr="00204D5B" w:rsidRDefault="00204D5B" w:rsidP="00204D5B">
      <w:pPr>
        <w:pStyle w:val="aff1"/>
        <w:ind w:firstLine="284"/>
        <w:jc w:val="both"/>
        <w:rPr>
          <w:rFonts w:ascii="Times New Roman" w:hAnsi="Times New Roman" w:cs="Times New Roman"/>
          <w:sz w:val="12"/>
          <w:szCs w:val="12"/>
        </w:rPr>
      </w:pPr>
      <w:r>
        <w:rPr>
          <w:rFonts w:ascii="Times New Roman" w:hAnsi="Times New Roman" w:cs="Times New Roman"/>
          <w:sz w:val="12"/>
          <w:szCs w:val="12"/>
        </w:rPr>
        <w:t>•</w:t>
      </w:r>
      <w:r w:rsidRPr="00204D5B">
        <w:rPr>
          <w:rFonts w:ascii="Times New Roman" w:hAnsi="Times New Roman" w:cs="Times New Roman"/>
          <w:sz w:val="12"/>
          <w:szCs w:val="12"/>
        </w:rPr>
        <w:t>автоматическое отключение электродвигателя погружных насосов при отклонениях давления в выкидном трубопроводе выше или ниже установленных пределов;</w:t>
      </w:r>
    </w:p>
    <w:p w:rsidR="00204D5B" w:rsidRPr="00204D5B" w:rsidRDefault="00204D5B" w:rsidP="00204D5B">
      <w:pPr>
        <w:pStyle w:val="aff1"/>
        <w:ind w:firstLine="284"/>
        <w:jc w:val="both"/>
        <w:rPr>
          <w:rFonts w:ascii="Times New Roman" w:hAnsi="Times New Roman" w:cs="Times New Roman"/>
          <w:sz w:val="12"/>
          <w:szCs w:val="12"/>
        </w:rPr>
      </w:pPr>
      <w:r>
        <w:rPr>
          <w:rFonts w:ascii="Times New Roman" w:hAnsi="Times New Roman" w:cs="Times New Roman"/>
          <w:sz w:val="12"/>
          <w:szCs w:val="12"/>
        </w:rPr>
        <w:t>•</w:t>
      </w:r>
      <w:r w:rsidRPr="00204D5B">
        <w:rPr>
          <w:rFonts w:ascii="Times New Roman" w:hAnsi="Times New Roman" w:cs="Times New Roman"/>
          <w:sz w:val="12"/>
          <w:szCs w:val="12"/>
        </w:rPr>
        <w:t>контроль давления в трубопроводе;</w:t>
      </w:r>
    </w:p>
    <w:p w:rsidR="00204D5B" w:rsidRPr="00204D5B" w:rsidRDefault="00204D5B" w:rsidP="00204D5B">
      <w:pPr>
        <w:pStyle w:val="aff1"/>
        <w:ind w:firstLine="284"/>
        <w:jc w:val="both"/>
        <w:rPr>
          <w:rFonts w:ascii="Times New Roman" w:hAnsi="Times New Roman" w:cs="Times New Roman"/>
          <w:sz w:val="12"/>
          <w:szCs w:val="12"/>
        </w:rPr>
      </w:pPr>
      <w:r>
        <w:rPr>
          <w:rFonts w:ascii="Times New Roman" w:hAnsi="Times New Roman" w:cs="Times New Roman"/>
          <w:sz w:val="12"/>
          <w:szCs w:val="12"/>
        </w:rPr>
        <w:t>•</w:t>
      </w:r>
      <w:r w:rsidRPr="00204D5B">
        <w:rPr>
          <w:rFonts w:ascii="Times New Roman" w:hAnsi="Times New Roman" w:cs="Times New Roman"/>
          <w:sz w:val="12"/>
          <w:szCs w:val="12"/>
        </w:rPr>
        <w:t>автоматическое закрытие задвижек при понижении давления нефти в нефтепроводе;</w:t>
      </w:r>
    </w:p>
    <w:p w:rsidR="00204D5B" w:rsidRPr="00204D5B" w:rsidRDefault="00204D5B" w:rsidP="00204D5B">
      <w:pPr>
        <w:pStyle w:val="aff1"/>
        <w:ind w:firstLine="284"/>
        <w:jc w:val="both"/>
        <w:rPr>
          <w:rFonts w:ascii="Times New Roman" w:hAnsi="Times New Roman" w:cs="Times New Roman"/>
          <w:sz w:val="12"/>
          <w:szCs w:val="12"/>
        </w:rPr>
      </w:pPr>
      <w:r>
        <w:rPr>
          <w:rFonts w:ascii="Times New Roman" w:hAnsi="Times New Roman" w:cs="Times New Roman"/>
          <w:sz w:val="12"/>
          <w:szCs w:val="12"/>
        </w:rPr>
        <w:t>•</w:t>
      </w:r>
      <w:r w:rsidRPr="00204D5B">
        <w:rPr>
          <w:rFonts w:ascii="Times New Roman" w:hAnsi="Times New Roman" w:cs="Times New Roman"/>
          <w:sz w:val="12"/>
          <w:szCs w:val="12"/>
        </w:rPr>
        <w:t>аварийную сигнализацию заклинивания задвижек</w:t>
      </w:r>
    </w:p>
    <w:p w:rsidR="00204D5B" w:rsidRPr="00204D5B" w:rsidRDefault="00204D5B" w:rsidP="00204D5B">
      <w:pPr>
        <w:pStyle w:val="aff1"/>
        <w:ind w:firstLine="284"/>
        <w:jc w:val="both"/>
        <w:rPr>
          <w:rFonts w:ascii="Times New Roman" w:hAnsi="Times New Roman" w:cs="Times New Roman"/>
          <w:sz w:val="12"/>
          <w:szCs w:val="12"/>
        </w:rPr>
      </w:pPr>
      <w:r w:rsidRPr="00204D5B">
        <w:rPr>
          <w:rFonts w:ascii="Times New Roman" w:hAnsi="Times New Roman" w:cs="Times New Roman"/>
          <w:sz w:val="12"/>
          <w:szCs w:val="12"/>
        </w:rPr>
        <w:t>Мероприятия по охране и рациональному использованию земельных ресурсов и почвенного покрова</w:t>
      </w:r>
    </w:p>
    <w:p w:rsidR="00204D5B" w:rsidRPr="00204D5B" w:rsidRDefault="00204D5B" w:rsidP="00204D5B">
      <w:pPr>
        <w:pStyle w:val="aff1"/>
        <w:ind w:firstLine="284"/>
        <w:jc w:val="both"/>
        <w:rPr>
          <w:rFonts w:ascii="Times New Roman" w:hAnsi="Times New Roman" w:cs="Times New Roman"/>
          <w:sz w:val="12"/>
          <w:szCs w:val="12"/>
        </w:rPr>
      </w:pPr>
      <w:r w:rsidRPr="00204D5B">
        <w:rPr>
          <w:rFonts w:ascii="Times New Roman" w:hAnsi="Times New Roman" w:cs="Times New Roman"/>
          <w:sz w:val="12"/>
          <w:szCs w:val="12"/>
        </w:rPr>
        <w:t>Для уменьшения негативных воздействий строительно-монтажных работ на почвенно-растительный слой необходимо предусмотреть ряд мероприятий:</w:t>
      </w:r>
    </w:p>
    <w:p w:rsidR="00204D5B" w:rsidRPr="00204D5B" w:rsidRDefault="00204D5B" w:rsidP="00204D5B">
      <w:pPr>
        <w:pStyle w:val="aff1"/>
        <w:ind w:firstLine="284"/>
        <w:jc w:val="both"/>
        <w:rPr>
          <w:rFonts w:ascii="Times New Roman" w:hAnsi="Times New Roman" w:cs="Times New Roman"/>
          <w:sz w:val="12"/>
          <w:szCs w:val="12"/>
        </w:rPr>
      </w:pPr>
      <w:r>
        <w:rPr>
          <w:rFonts w:ascii="Times New Roman" w:hAnsi="Times New Roman" w:cs="Times New Roman"/>
          <w:sz w:val="12"/>
          <w:szCs w:val="12"/>
        </w:rPr>
        <w:t>•</w:t>
      </w:r>
      <w:r w:rsidRPr="00204D5B">
        <w:rPr>
          <w:rFonts w:ascii="Times New Roman" w:hAnsi="Times New Roman" w:cs="Times New Roman"/>
          <w:sz w:val="12"/>
          <w:szCs w:val="12"/>
        </w:rPr>
        <w:t>организацию работ и передвижение машин и механизмов исключительно в пределах отведенных для строительства земель, с максимальным использованием для технологических проездов существующих дорог;</w:t>
      </w:r>
    </w:p>
    <w:p w:rsidR="00204D5B" w:rsidRPr="00204D5B" w:rsidRDefault="00204D5B" w:rsidP="00204D5B">
      <w:pPr>
        <w:pStyle w:val="aff1"/>
        <w:ind w:firstLine="284"/>
        <w:jc w:val="both"/>
        <w:rPr>
          <w:rFonts w:ascii="Times New Roman" w:hAnsi="Times New Roman" w:cs="Times New Roman"/>
          <w:sz w:val="12"/>
          <w:szCs w:val="12"/>
        </w:rPr>
      </w:pPr>
      <w:r>
        <w:rPr>
          <w:rFonts w:ascii="Times New Roman" w:hAnsi="Times New Roman" w:cs="Times New Roman"/>
          <w:sz w:val="12"/>
          <w:szCs w:val="12"/>
        </w:rPr>
        <w:t>•</w:t>
      </w:r>
      <w:r w:rsidRPr="00204D5B">
        <w:rPr>
          <w:rFonts w:ascii="Times New Roman" w:hAnsi="Times New Roman" w:cs="Times New Roman"/>
          <w:sz w:val="12"/>
          <w:szCs w:val="12"/>
        </w:rPr>
        <w:t>запрет на складирование и хранение строительных материалов в непредусмотренных проектной документацией местах;</w:t>
      </w:r>
    </w:p>
    <w:p w:rsidR="00204D5B" w:rsidRPr="00204D5B" w:rsidRDefault="00204D5B" w:rsidP="00204D5B">
      <w:pPr>
        <w:pStyle w:val="aff1"/>
        <w:ind w:firstLine="284"/>
        <w:jc w:val="both"/>
        <w:rPr>
          <w:rFonts w:ascii="Times New Roman" w:hAnsi="Times New Roman" w:cs="Times New Roman"/>
          <w:sz w:val="12"/>
          <w:szCs w:val="12"/>
        </w:rPr>
      </w:pPr>
      <w:r>
        <w:rPr>
          <w:rFonts w:ascii="Times New Roman" w:hAnsi="Times New Roman" w:cs="Times New Roman"/>
          <w:sz w:val="12"/>
          <w:szCs w:val="12"/>
        </w:rPr>
        <w:t>•</w:t>
      </w:r>
      <w:r w:rsidRPr="00204D5B">
        <w:rPr>
          <w:rFonts w:ascii="Times New Roman" w:hAnsi="Times New Roman" w:cs="Times New Roman"/>
          <w:sz w:val="12"/>
          <w:szCs w:val="12"/>
        </w:rPr>
        <w:t>сбор отходов производства и потребления в специальные контейнеры с дальнейшим вывозом в места хранения и утилизации;</w:t>
      </w:r>
    </w:p>
    <w:p w:rsidR="00204D5B" w:rsidRPr="00204D5B" w:rsidRDefault="00204D5B" w:rsidP="00204D5B">
      <w:pPr>
        <w:pStyle w:val="aff1"/>
        <w:ind w:firstLine="284"/>
        <w:jc w:val="both"/>
        <w:rPr>
          <w:rFonts w:ascii="Times New Roman" w:hAnsi="Times New Roman" w:cs="Times New Roman"/>
          <w:sz w:val="12"/>
          <w:szCs w:val="12"/>
        </w:rPr>
      </w:pPr>
      <w:r>
        <w:rPr>
          <w:rFonts w:ascii="Times New Roman" w:hAnsi="Times New Roman" w:cs="Times New Roman"/>
          <w:sz w:val="12"/>
          <w:szCs w:val="12"/>
        </w:rPr>
        <w:t>•</w:t>
      </w:r>
      <w:r w:rsidRPr="00204D5B">
        <w:rPr>
          <w:rFonts w:ascii="Times New Roman" w:hAnsi="Times New Roman" w:cs="Times New Roman"/>
          <w:sz w:val="12"/>
          <w:szCs w:val="12"/>
        </w:rPr>
        <w:t>заправку автотранспорта в специально отведенных для этого местах с целью предотвращения загрязнения почвенного покрова ГСМ;</w:t>
      </w:r>
    </w:p>
    <w:p w:rsidR="00204D5B" w:rsidRPr="00204D5B" w:rsidRDefault="00204D5B" w:rsidP="00204D5B">
      <w:pPr>
        <w:pStyle w:val="aff1"/>
        <w:ind w:firstLine="284"/>
        <w:jc w:val="both"/>
        <w:rPr>
          <w:rFonts w:ascii="Times New Roman" w:hAnsi="Times New Roman" w:cs="Times New Roman"/>
          <w:sz w:val="12"/>
          <w:szCs w:val="12"/>
        </w:rPr>
      </w:pPr>
      <w:r>
        <w:rPr>
          <w:rFonts w:ascii="Times New Roman" w:hAnsi="Times New Roman" w:cs="Times New Roman"/>
          <w:sz w:val="12"/>
          <w:szCs w:val="12"/>
        </w:rPr>
        <w:t>•</w:t>
      </w:r>
      <w:r w:rsidRPr="00204D5B">
        <w:rPr>
          <w:rFonts w:ascii="Times New Roman" w:hAnsi="Times New Roman" w:cs="Times New Roman"/>
          <w:sz w:val="12"/>
          <w:szCs w:val="12"/>
        </w:rPr>
        <w:t>техническое обслуживание машин и механизмов на специально отведенных площадках.</w:t>
      </w:r>
    </w:p>
    <w:p w:rsidR="00204D5B" w:rsidRPr="00204D5B" w:rsidRDefault="00204D5B" w:rsidP="00204D5B">
      <w:pPr>
        <w:pStyle w:val="aff1"/>
        <w:ind w:firstLine="284"/>
        <w:jc w:val="both"/>
        <w:rPr>
          <w:rFonts w:ascii="Times New Roman" w:hAnsi="Times New Roman" w:cs="Times New Roman"/>
          <w:sz w:val="12"/>
          <w:szCs w:val="12"/>
        </w:rPr>
      </w:pPr>
      <w:r w:rsidRPr="00204D5B">
        <w:rPr>
          <w:rFonts w:ascii="Times New Roman" w:hAnsi="Times New Roman" w:cs="Times New Roman"/>
          <w:sz w:val="12"/>
          <w:szCs w:val="12"/>
        </w:rPr>
        <w:t>С целью минимизации отрицательных воздействий на территорию при строительстве трубопроводов необходимо максимально использовать существующие подъездные дороги, складские площадки и др.</w:t>
      </w:r>
    </w:p>
    <w:p w:rsidR="00204D5B" w:rsidRPr="00204D5B" w:rsidRDefault="00204D5B" w:rsidP="00204D5B">
      <w:pPr>
        <w:pStyle w:val="aff1"/>
        <w:ind w:firstLine="284"/>
        <w:jc w:val="both"/>
        <w:rPr>
          <w:rFonts w:ascii="Times New Roman" w:hAnsi="Times New Roman" w:cs="Times New Roman"/>
          <w:sz w:val="12"/>
          <w:szCs w:val="12"/>
        </w:rPr>
      </w:pPr>
      <w:r w:rsidRPr="00204D5B">
        <w:rPr>
          <w:rFonts w:ascii="Times New Roman" w:hAnsi="Times New Roman" w:cs="Times New Roman"/>
          <w:sz w:val="12"/>
          <w:szCs w:val="12"/>
        </w:rPr>
        <w:t>Для обеспечения рационального использования и охраны почвенно-растительного слоя рекомендуется предусмотреть:</w:t>
      </w:r>
    </w:p>
    <w:p w:rsidR="00204D5B" w:rsidRPr="00204D5B" w:rsidRDefault="00204D5B" w:rsidP="00204D5B">
      <w:pPr>
        <w:pStyle w:val="aff1"/>
        <w:ind w:firstLine="284"/>
        <w:jc w:val="both"/>
        <w:rPr>
          <w:rFonts w:ascii="Times New Roman" w:hAnsi="Times New Roman" w:cs="Times New Roman"/>
          <w:sz w:val="12"/>
          <w:szCs w:val="12"/>
        </w:rPr>
      </w:pPr>
      <w:r>
        <w:rPr>
          <w:rFonts w:ascii="Times New Roman" w:hAnsi="Times New Roman" w:cs="Times New Roman"/>
          <w:sz w:val="12"/>
          <w:szCs w:val="12"/>
        </w:rPr>
        <w:t>•</w:t>
      </w:r>
      <w:r w:rsidRPr="00204D5B">
        <w:rPr>
          <w:rFonts w:ascii="Times New Roman" w:hAnsi="Times New Roman" w:cs="Times New Roman"/>
          <w:sz w:val="12"/>
          <w:szCs w:val="12"/>
        </w:rPr>
        <w:t>последовательная рекультивация нарушенных земель по мере выполнения работ;</w:t>
      </w:r>
    </w:p>
    <w:p w:rsidR="00204D5B" w:rsidRPr="00204D5B" w:rsidRDefault="00204D5B" w:rsidP="00204D5B">
      <w:pPr>
        <w:pStyle w:val="aff1"/>
        <w:ind w:firstLine="284"/>
        <w:jc w:val="both"/>
        <w:rPr>
          <w:rFonts w:ascii="Times New Roman" w:hAnsi="Times New Roman" w:cs="Times New Roman"/>
          <w:sz w:val="12"/>
          <w:szCs w:val="12"/>
        </w:rPr>
      </w:pPr>
      <w:r>
        <w:rPr>
          <w:rFonts w:ascii="Times New Roman" w:hAnsi="Times New Roman" w:cs="Times New Roman"/>
          <w:sz w:val="12"/>
          <w:szCs w:val="12"/>
        </w:rPr>
        <w:t>•</w:t>
      </w:r>
      <w:r w:rsidRPr="00204D5B">
        <w:rPr>
          <w:rFonts w:ascii="Times New Roman" w:hAnsi="Times New Roman" w:cs="Times New Roman"/>
          <w:sz w:val="12"/>
          <w:szCs w:val="12"/>
        </w:rPr>
        <w:t>защита почвы во время строительства от ветровой и водной эрозии путем трамбовки и планировки грунта при засыпке траншей;</w:t>
      </w:r>
    </w:p>
    <w:p w:rsidR="00204D5B" w:rsidRPr="00204D5B" w:rsidRDefault="00204D5B" w:rsidP="00204D5B">
      <w:pPr>
        <w:pStyle w:val="aff1"/>
        <w:ind w:firstLine="284"/>
        <w:jc w:val="both"/>
        <w:rPr>
          <w:rFonts w:ascii="Times New Roman" w:hAnsi="Times New Roman" w:cs="Times New Roman"/>
          <w:sz w:val="12"/>
          <w:szCs w:val="12"/>
        </w:rPr>
      </w:pPr>
      <w:r>
        <w:rPr>
          <w:rFonts w:ascii="Times New Roman" w:hAnsi="Times New Roman" w:cs="Times New Roman"/>
          <w:sz w:val="12"/>
          <w:szCs w:val="12"/>
        </w:rPr>
        <w:t>•</w:t>
      </w:r>
      <w:r w:rsidRPr="00204D5B">
        <w:rPr>
          <w:rFonts w:ascii="Times New Roman" w:hAnsi="Times New Roman" w:cs="Times New Roman"/>
          <w:sz w:val="12"/>
          <w:szCs w:val="12"/>
        </w:rPr>
        <w:t>жесткий контроль над регламентом работ и недопущение аварийных ситуаций, быстрое устранение и ликвидация последствий (в случае невозможности предотвращения);</w:t>
      </w:r>
    </w:p>
    <w:p w:rsidR="00204D5B" w:rsidRPr="00204D5B" w:rsidRDefault="00204D5B" w:rsidP="00204D5B">
      <w:pPr>
        <w:pStyle w:val="aff1"/>
        <w:ind w:firstLine="284"/>
        <w:jc w:val="both"/>
        <w:rPr>
          <w:rFonts w:ascii="Times New Roman" w:hAnsi="Times New Roman" w:cs="Times New Roman"/>
          <w:sz w:val="12"/>
          <w:szCs w:val="12"/>
        </w:rPr>
      </w:pPr>
      <w:r>
        <w:rPr>
          <w:rFonts w:ascii="Times New Roman" w:hAnsi="Times New Roman" w:cs="Times New Roman"/>
          <w:sz w:val="12"/>
          <w:szCs w:val="12"/>
        </w:rPr>
        <w:t>•</w:t>
      </w:r>
      <w:r w:rsidRPr="00204D5B">
        <w:rPr>
          <w:rFonts w:ascii="Times New Roman" w:hAnsi="Times New Roman" w:cs="Times New Roman"/>
          <w:sz w:val="12"/>
          <w:szCs w:val="12"/>
        </w:rPr>
        <w:t>на участках трассы нефтепровода вблизи водных объектов для предотвращения попадания в них углеводородного сырья (при возможных аварийных ситуациях) рекомендуется сооружение задерживающих валов из минерального грунта.</w:t>
      </w:r>
    </w:p>
    <w:p w:rsidR="00204D5B" w:rsidRPr="00204D5B" w:rsidRDefault="00204D5B" w:rsidP="00204D5B">
      <w:pPr>
        <w:pStyle w:val="aff1"/>
        <w:ind w:firstLine="284"/>
        <w:jc w:val="both"/>
        <w:rPr>
          <w:rFonts w:ascii="Times New Roman" w:hAnsi="Times New Roman" w:cs="Times New Roman"/>
          <w:sz w:val="12"/>
          <w:szCs w:val="12"/>
        </w:rPr>
      </w:pPr>
      <w:r w:rsidRPr="00204D5B">
        <w:rPr>
          <w:rFonts w:ascii="Times New Roman" w:hAnsi="Times New Roman" w:cs="Times New Roman"/>
          <w:sz w:val="12"/>
          <w:szCs w:val="12"/>
        </w:rPr>
        <w:t>Проектная документация разработана с учетом требований по охране почв и создания  оптимальных условий для возделывания сельскохозяйственных культур на рекультивируемых участках. Восстановление и повышение плодородия этих земель является частью общей проблемы охраны природы.</w:t>
      </w:r>
    </w:p>
    <w:p w:rsidR="00204D5B" w:rsidRPr="00204D5B" w:rsidRDefault="00204D5B" w:rsidP="00204D5B">
      <w:pPr>
        <w:pStyle w:val="aff1"/>
        <w:ind w:firstLine="284"/>
        <w:jc w:val="both"/>
        <w:rPr>
          <w:rFonts w:ascii="Times New Roman" w:hAnsi="Times New Roman" w:cs="Times New Roman"/>
          <w:sz w:val="12"/>
          <w:szCs w:val="12"/>
        </w:rPr>
      </w:pPr>
      <w:r w:rsidRPr="00204D5B">
        <w:rPr>
          <w:rFonts w:ascii="Times New Roman" w:hAnsi="Times New Roman" w:cs="Times New Roman"/>
          <w:sz w:val="12"/>
          <w:szCs w:val="12"/>
        </w:rPr>
        <w:t>С целью предотвращения развития эрозионных процессов на улучшаемых землях необходимо соблюдать следующие требования:</w:t>
      </w:r>
    </w:p>
    <w:p w:rsidR="00204D5B" w:rsidRPr="00204D5B" w:rsidRDefault="00204D5B" w:rsidP="00204D5B">
      <w:pPr>
        <w:pStyle w:val="aff1"/>
        <w:ind w:firstLine="284"/>
        <w:jc w:val="both"/>
        <w:rPr>
          <w:rFonts w:ascii="Times New Roman" w:hAnsi="Times New Roman" w:cs="Times New Roman"/>
          <w:sz w:val="12"/>
          <w:szCs w:val="12"/>
        </w:rPr>
      </w:pPr>
      <w:r>
        <w:rPr>
          <w:rFonts w:ascii="Times New Roman" w:hAnsi="Times New Roman" w:cs="Times New Roman"/>
          <w:sz w:val="12"/>
          <w:szCs w:val="12"/>
        </w:rPr>
        <w:t>•</w:t>
      </w:r>
      <w:r w:rsidRPr="00204D5B">
        <w:rPr>
          <w:rFonts w:ascii="Times New Roman" w:hAnsi="Times New Roman" w:cs="Times New Roman"/>
          <w:sz w:val="12"/>
          <w:szCs w:val="12"/>
        </w:rPr>
        <w:t>обработка почвы проводится поперек склона;</w:t>
      </w:r>
    </w:p>
    <w:p w:rsidR="00204D5B" w:rsidRPr="00204D5B" w:rsidRDefault="00204D5B" w:rsidP="00204D5B">
      <w:pPr>
        <w:pStyle w:val="aff1"/>
        <w:ind w:firstLine="284"/>
        <w:jc w:val="both"/>
        <w:rPr>
          <w:rFonts w:ascii="Times New Roman" w:hAnsi="Times New Roman" w:cs="Times New Roman"/>
          <w:sz w:val="12"/>
          <w:szCs w:val="12"/>
        </w:rPr>
      </w:pPr>
      <w:r>
        <w:rPr>
          <w:rFonts w:ascii="Times New Roman" w:hAnsi="Times New Roman" w:cs="Times New Roman"/>
          <w:sz w:val="12"/>
          <w:szCs w:val="12"/>
        </w:rPr>
        <w:t>•</w:t>
      </w:r>
      <w:r w:rsidRPr="00204D5B">
        <w:rPr>
          <w:rFonts w:ascii="Times New Roman" w:hAnsi="Times New Roman" w:cs="Times New Roman"/>
          <w:sz w:val="12"/>
          <w:szCs w:val="12"/>
        </w:rPr>
        <w:t>выбор оптимальных сроков и способов внесения органических и минеральных удобрений;</w:t>
      </w:r>
    </w:p>
    <w:p w:rsidR="00204D5B" w:rsidRPr="00204D5B" w:rsidRDefault="00204D5B" w:rsidP="00204D5B">
      <w:pPr>
        <w:pStyle w:val="aff1"/>
        <w:ind w:firstLine="284"/>
        <w:jc w:val="both"/>
        <w:rPr>
          <w:rFonts w:ascii="Times New Roman" w:hAnsi="Times New Roman" w:cs="Times New Roman"/>
          <w:sz w:val="12"/>
          <w:szCs w:val="12"/>
        </w:rPr>
      </w:pPr>
      <w:r>
        <w:rPr>
          <w:rFonts w:ascii="Times New Roman" w:hAnsi="Times New Roman" w:cs="Times New Roman"/>
          <w:sz w:val="12"/>
          <w:szCs w:val="12"/>
        </w:rPr>
        <w:t>•</w:t>
      </w:r>
      <w:r w:rsidRPr="00204D5B">
        <w:rPr>
          <w:rFonts w:ascii="Times New Roman" w:hAnsi="Times New Roman" w:cs="Times New Roman"/>
          <w:sz w:val="12"/>
          <w:szCs w:val="12"/>
        </w:rPr>
        <w:t>отказ от использования удобрений по снегу и в весенний период до оттаивания почвы;</w:t>
      </w:r>
    </w:p>
    <w:p w:rsidR="00204D5B" w:rsidRPr="00204D5B" w:rsidRDefault="00204D5B" w:rsidP="00204D5B">
      <w:pPr>
        <w:pStyle w:val="aff1"/>
        <w:ind w:firstLine="284"/>
        <w:jc w:val="both"/>
        <w:rPr>
          <w:rFonts w:ascii="Times New Roman" w:hAnsi="Times New Roman" w:cs="Times New Roman"/>
          <w:sz w:val="12"/>
          <w:szCs w:val="12"/>
        </w:rPr>
      </w:pPr>
      <w:r>
        <w:rPr>
          <w:rFonts w:ascii="Times New Roman" w:hAnsi="Times New Roman" w:cs="Times New Roman"/>
          <w:sz w:val="12"/>
          <w:szCs w:val="12"/>
        </w:rPr>
        <w:t>•</w:t>
      </w:r>
      <w:r w:rsidRPr="00204D5B">
        <w:rPr>
          <w:rFonts w:ascii="Times New Roman" w:hAnsi="Times New Roman" w:cs="Times New Roman"/>
          <w:sz w:val="12"/>
          <w:szCs w:val="12"/>
        </w:rPr>
        <w:t>дробное внесение удобрений в гранулированном виде;</w:t>
      </w:r>
    </w:p>
    <w:p w:rsidR="00204D5B" w:rsidRPr="00204D5B" w:rsidRDefault="00204D5B" w:rsidP="00204D5B">
      <w:pPr>
        <w:pStyle w:val="aff1"/>
        <w:ind w:firstLine="284"/>
        <w:jc w:val="both"/>
        <w:rPr>
          <w:rFonts w:ascii="Times New Roman" w:hAnsi="Times New Roman" w:cs="Times New Roman"/>
          <w:sz w:val="12"/>
          <w:szCs w:val="12"/>
        </w:rPr>
      </w:pPr>
      <w:r>
        <w:rPr>
          <w:rFonts w:ascii="Times New Roman" w:hAnsi="Times New Roman" w:cs="Times New Roman"/>
          <w:sz w:val="12"/>
          <w:szCs w:val="12"/>
        </w:rPr>
        <w:t>•</w:t>
      </w:r>
      <w:r w:rsidRPr="00204D5B">
        <w:rPr>
          <w:rFonts w:ascii="Times New Roman" w:hAnsi="Times New Roman" w:cs="Times New Roman"/>
          <w:sz w:val="12"/>
          <w:szCs w:val="12"/>
        </w:rPr>
        <w:t>валкование зяби в сочетании с бороздованием;</w:t>
      </w:r>
    </w:p>
    <w:p w:rsidR="00204D5B" w:rsidRPr="00204D5B" w:rsidRDefault="00204D5B" w:rsidP="00204D5B">
      <w:pPr>
        <w:pStyle w:val="aff1"/>
        <w:ind w:firstLine="284"/>
        <w:jc w:val="both"/>
        <w:rPr>
          <w:rFonts w:ascii="Times New Roman" w:hAnsi="Times New Roman" w:cs="Times New Roman"/>
          <w:sz w:val="12"/>
          <w:szCs w:val="12"/>
        </w:rPr>
      </w:pPr>
      <w:r>
        <w:rPr>
          <w:rFonts w:ascii="Times New Roman" w:hAnsi="Times New Roman" w:cs="Times New Roman"/>
          <w:sz w:val="12"/>
          <w:szCs w:val="12"/>
        </w:rPr>
        <w:t>•</w:t>
      </w:r>
      <w:r w:rsidRPr="00204D5B">
        <w:rPr>
          <w:rFonts w:ascii="Times New Roman" w:hAnsi="Times New Roman" w:cs="Times New Roman"/>
          <w:sz w:val="12"/>
          <w:szCs w:val="12"/>
        </w:rPr>
        <w:t>безотвальная система обработки почвы;</w:t>
      </w:r>
    </w:p>
    <w:p w:rsidR="00204D5B" w:rsidRPr="00204D5B" w:rsidRDefault="00204D5B" w:rsidP="00204D5B">
      <w:pPr>
        <w:pStyle w:val="aff1"/>
        <w:ind w:firstLine="284"/>
        <w:jc w:val="both"/>
        <w:rPr>
          <w:rFonts w:ascii="Times New Roman" w:hAnsi="Times New Roman" w:cs="Times New Roman"/>
          <w:sz w:val="12"/>
          <w:szCs w:val="12"/>
        </w:rPr>
      </w:pPr>
      <w:r>
        <w:rPr>
          <w:rFonts w:ascii="Times New Roman" w:hAnsi="Times New Roman" w:cs="Times New Roman"/>
          <w:sz w:val="12"/>
          <w:szCs w:val="12"/>
        </w:rPr>
        <w:t>•</w:t>
      </w:r>
      <w:r w:rsidRPr="00204D5B">
        <w:rPr>
          <w:rFonts w:ascii="Times New Roman" w:hAnsi="Times New Roman" w:cs="Times New Roman"/>
          <w:sz w:val="12"/>
          <w:szCs w:val="12"/>
        </w:rPr>
        <w:t>почвозащитные севообороты;</w:t>
      </w:r>
    </w:p>
    <w:p w:rsidR="00204D5B" w:rsidRPr="00204D5B" w:rsidRDefault="00204D5B" w:rsidP="00204D5B">
      <w:pPr>
        <w:pStyle w:val="aff1"/>
        <w:ind w:firstLine="284"/>
        <w:jc w:val="both"/>
        <w:rPr>
          <w:rFonts w:ascii="Times New Roman" w:hAnsi="Times New Roman" w:cs="Times New Roman"/>
          <w:sz w:val="12"/>
          <w:szCs w:val="12"/>
        </w:rPr>
      </w:pPr>
      <w:r>
        <w:rPr>
          <w:rFonts w:ascii="Times New Roman" w:hAnsi="Times New Roman" w:cs="Times New Roman"/>
          <w:sz w:val="12"/>
          <w:szCs w:val="12"/>
        </w:rPr>
        <w:t>•</w:t>
      </w:r>
      <w:r w:rsidRPr="00204D5B">
        <w:rPr>
          <w:rFonts w:ascii="Times New Roman" w:hAnsi="Times New Roman" w:cs="Times New Roman"/>
          <w:sz w:val="12"/>
          <w:szCs w:val="12"/>
        </w:rPr>
        <w:t>противоэрозионные способы посева и уборки;</w:t>
      </w:r>
    </w:p>
    <w:p w:rsidR="00204D5B" w:rsidRPr="00204D5B" w:rsidRDefault="00204D5B" w:rsidP="00204D5B">
      <w:pPr>
        <w:pStyle w:val="aff1"/>
        <w:ind w:firstLine="284"/>
        <w:jc w:val="both"/>
        <w:rPr>
          <w:rFonts w:ascii="Times New Roman" w:hAnsi="Times New Roman" w:cs="Times New Roman"/>
          <w:sz w:val="12"/>
          <w:szCs w:val="12"/>
        </w:rPr>
      </w:pPr>
      <w:r>
        <w:rPr>
          <w:rFonts w:ascii="Times New Roman" w:hAnsi="Times New Roman" w:cs="Times New Roman"/>
          <w:sz w:val="12"/>
          <w:szCs w:val="12"/>
        </w:rPr>
        <w:t>•</w:t>
      </w:r>
      <w:r w:rsidRPr="00204D5B">
        <w:rPr>
          <w:rFonts w:ascii="Times New Roman" w:hAnsi="Times New Roman" w:cs="Times New Roman"/>
          <w:sz w:val="12"/>
          <w:szCs w:val="12"/>
        </w:rPr>
        <w:t>снегозадержание и регулирование снеготаяния.</w:t>
      </w:r>
    </w:p>
    <w:p w:rsidR="00204D5B" w:rsidRPr="00204D5B" w:rsidRDefault="00204D5B" w:rsidP="00204D5B">
      <w:pPr>
        <w:pStyle w:val="aff1"/>
        <w:ind w:firstLine="284"/>
        <w:jc w:val="both"/>
        <w:rPr>
          <w:rFonts w:ascii="Times New Roman" w:hAnsi="Times New Roman" w:cs="Times New Roman"/>
          <w:sz w:val="12"/>
          <w:szCs w:val="12"/>
        </w:rPr>
      </w:pPr>
      <w:r w:rsidRPr="00204D5B">
        <w:rPr>
          <w:rFonts w:ascii="Times New Roman" w:hAnsi="Times New Roman" w:cs="Times New Roman"/>
          <w:sz w:val="12"/>
          <w:szCs w:val="12"/>
        </w:rPr>
        <w:t>При проведении полевых работ необходимо соблюдать меры, исключающие загрязнение полей горюче-смазочными материалами.</w:t>
      </w:r>
    </w:p>
    <w:p w:rsidR="00204D5B" w:rsidRPr="00204D5B" w:rsidRDefault="00204D5B" w:rsidP="00204D5B">
      <w:pPr>
        <w:pStyle w:val="aff1"/>
        <w:ind w:firstLine="284"/>
        <w:jc w:val="both"/>
        <w:rPr>
          <w:rFonts w:ascii="Times New Roman" w:hAnsi="Times New Roman" w:cs="Times New Roman"/>
          <w:sz w:val="12"/>
          <w:szCs w:val="12"/>
        </w:rPr>
      </w:pPr>
      <w:r w:rsidRPr="00204D5B">
        <w:rPr>
          <w:rFonts w:ascii="Times New Roman" w:hAnsi="Times New Roman" w:cs="Times New Roman"/>
          <w:sz w:val="12"/>
          <w:szCs w:val="12"/>
        </w:rPr>
        <w:t>Мероприятия по рациональному использованию и охране вод и водных биоресурсов на пересекаемых линейным объектом реках и иных водных объектах</w:t>
      </w:r>
    </w:p>
    <w:p w:rsidR="00204D5B" w:rsidRPr="00204D5B" w:rsidRDefault="00204D5B" w:rsidP="00204D5B">
      <w:pPr>
        <w:pStyle w:val="aff1"/>
        <w:ind w:firstLine="284"/>
        <w:jc w:val="both"/>
        <w:rPr>
          <w:rFonts w:ascii="Times New Roman" w:hAnsi="Times New Roman" w:cs="Times New Roman"/>
          <w:sz w:val="12"/>
          <w:szCs w:val="12"/>
        </w:rPr>
      </w:pPr>
      <w:r w:rsidRPr="00204D5B">
        <w:rPr>
          <w:rFonts w:ascii="Times New Roman" w:hAnsi="Times New Roman" w:cs="Times New Roman"/>
          <w:sz w:val="12"/>
          <w:szCs w:val="12"/>
        </w:rPr>
        <w:t>Мероприятия по охране и рациональному использованию водных ресурсов включают в себя комплекс мероприятий, направленных на сохранение качественного состояния подземных и поверхностных вод для использования в народном хозяйстве.</w:t>
      </w:r>
    </w:p>
    <w:p w:rsidR="00204D5B" w:rsidRPr="00204D5B" w:rsidRDefault="00204D5B" w:rsidP="00204D5B">
      <w:pPr>
        <w:pStyle w:val="aff1"/>
        <w:ind w:firstLine="284"/>
        <w:jc w:val="both"/>
        <w:rPr>
          <w:rFonts w:ascii="Times New Roman" w:hAnsi="Times New Roman" w:cs="Times New Roman"/>
          <w:sz w:val="12"/>
          <w:szCs w:val="12"/>
        </w:rPr>
      </w:pPr>
      <w:r w:rsidRPr="00204D5B">
        <w:rPr>
          <w:rFonts w:ascii="Times New Roman" w:hAnsi="Times New Roman" w:cs="Times New Roman"/>
          <w:sz w:val="12"/>
          <w:szCs w:val="12"/>
        </w:rPr>
        <w:t xml:space="preserve">Для сохранения состояния приповерхностной гидросферы рекомендуется в период работ по строительству: </w:t>
      </w:r>
    </w:p>
    <w:p w:rsidR="00204D5B" w:rsidRPr="00204D5B" w:rsidRDefault="00204D5B" w:rsidP="00204D5B">
      <w:pPr>
        <w:pStyle w:val="aff1"/>
        <w:ind w:firstLine="284"/>
        <w:jc w:val="both"/>
        <w:rPr>
          <w:rFonts w:ascii="Times New Roman" w:hAnsi="Times New Roman" w:cs="Times New Roman"/>
          <w:sz w:val="12"/>
          <w:szCs w:val="12"/>
        </w:rPr>
      </w:pPr>
      <w:r>
        <w:rPr>
          <w:rFonts w:ascii="Times New Roman" w:hAnsi="Times New Roman" w:cs="Times New Roman"/>
          <w:sz w:val="12"/>
          <w:szCs w:val="12"/>
        </w:rPr>
        <w:t>•</w:t>
      </w:r>
      <w:r w:rsidRPr="00204D5B">
        <w:rPr>
          <w:rFonts w:ascii="Times New Roman" w:hAnsi="Times New Roman" w:cs="Times New Roman"/>
          <w:sz w:val="12"/>
          <w:szCs w:val="12"/>
        </w:rPr>
        <w:t>не допускать попадания отходов строительно-монтажных работ и жизнедеятельности персонала в водные объекты.</w:t>
      </w:r>
    </w:p>
    <w:p w:rsidR="00204D5B" w:rsidRPr="00204D5B" w:rsidRDefault="00204D5B" w:rsidP="00204D5B">
      <w:pPr>
        <w:pStyle w:val="aff1"/>
        <w:ind w:firstLine="284"/>
        <w:jc w:val="both"/>
        <w:rPr>
          <w:rFonts w:ascii="Times New Roman" w:hAnsi="Times New Roman" w:cs="Times New Roman"/>
          <w:sz w:val="12"/>
          <w:szCs w:val="12"/>
        </w:rPr>
      </w:pPr>
      <w:r>
        <w:rPr>
          <w:rFonts w:ascii="Times New Roman" w:hAnsi="Times New Roman" w:cs="Times New Roman"/>
          <w:sz w:val="12"/>
          <w:szCs w:val="12"/>
        </w:rPr>
        <w:t>•</w:t>
      </w:r>
      <w:r w:rsidRPr="00204D5B">
        <w:rPr>
          <w:rFonts w:ascii="Times New Roman" w:hAnsi="Times New Roman" w:cs="Times New Roman"/>
          <w:sz w:val="12"/>
          <w:szCs w:val="12"/>
        </w:rPr>
        <w:t>вести учет всех производственных источников загрязнения;</w:t>
      </w:r>
    </w:p>
    <w:p w:rsidR="00204D5B" w:rsidRPr="00204D5B" w:rsidRDefault="00204D5B" w:rsidP="00204D5B">
      <w:pPr>
        <w:pStyle w:val="aff1"/>
        <w:ind w:firstLine="284"/>
        <w:jc w:val="both"/>
        <w:rPr>
          <w:rFonts w:ascii="Times New Roman" w:hAnsi="Times New Roman" w:cs="Times New Roman"/>
          <w:sz w:val="12"/>
          <w:szCs w:val="12"/>
        </w:rPr>
      </w:pPr>
      <w:r>
        <w:rPr>
          <w:rFonts w:ascii="Times New Roman" w:hAnsi="Times New Roman" w:cs="Times New Roman"/>
          <w:sz w:val="12"/>
          <w:szCs w:val="12"/>
        </w:rPr>
        <w:t>•</w:t>
      </w:r>
      <w:r w:rsidRPr="00204D5B">
        <w:rPr>
          <w:rFonts w:ascii="Times New Roman" w:hAnsi="Times New Roman" w:cs="Times New Roman"/>
          <w:sz w:val="12"/>
          <w:szCs w:val="12"/>
        </w:rPr>
        <w:t>при проведении строительных работ размещение техники и оборудования должно выполняться только на отведенных участках территории;</w:t>
      </w:r>
    </w:p>
    <w:p w:rsidR="00204D5B" w:rsidRPr="00204D5B" w:rsidRDefault="00204D5B" w:rsidP="00204D5B">
      <w:pPr>
        <w:pStyle w:val="aff1"/>
        <w:ind w:firstLine="284"/>
        <w:jc w:val="both"/>
        <w:rPr>
          <w:rFonts w:ascii="Times New Roman" w:hAnsi="Times New Roman" w:cs="Times New Roman"/>
          <w:sz w:val="12"/>
          <w:szCs w:val="12"/>
        </w:rPr>
      </w:pPr>
      <w:r w:rsidRPr="00204D5B">
        <w:rPr>
          <w:rFonts w:ascii="Times New Roman" w:hAnsi="Times New Roman" w:cs="Times New Roman"/>
          <w:sz w:val="12"/>
          <w:szCs w:val="12"/>
        </w:rPr>
        <w:t>•строго выполнять правила рекультивации земель при строительстве объектов;</w:t>
      </w:r>
    </w:p>
    <w:p w:rsidR="00204D5B" w:rsidRPr="00204D5B" w:rsidRDefault="00204D5B" w:rsidP="00204D5B">
      <w:pPr>
        <w:pStyle w:val="aff1"/>
        <w:ind w:firstLine="284"/>
        <w:jc w:val="both"/>
        <w:rPr>
          <w:rFonts w:ascii="Times New Roman" w:hAnsi="Times New Roman" w:cs="Times New Roman"/>
          <w:sz w:val="12"/>
          <w:szCs w:val="12"/>
        </w:rPr>
      </w:pPr>
      <w:r>
        <w:rPr>
          <w:rFonts w:ascii="Times New Roman" w:hAnsi="Times New Roman" w:cs="Times New Roman"/>
          <w:sz w:val="12"/>
          <w:szCs w:val="12"/>
        </w:rPr>
        <w:t>•</w:t>
      </w:r>
      <w:r w:rsidRPr="00204D5B">
        <w:rPr>
          <w:rFonts w:ascii="Times New Roman" w:hAnsi="Times New Roman" w:cs="Times New Roman"/>
          <w:sz w:val="12"/>
          <w:szCs w:val="12"/>
        </w:rPr>
        <w:t>места расположения строительной техники и автотранспорта должны быть защищены от проливов и утечек нефтепродуктов на поверхность рельефа и оборудованы техническими средствами по ликвидации таких аварий с удалением загрязненного грунта (на утилизацию);</w:t>
      </w:r>
    </w:p>
    <w:p w:rsidR="00204D5B" w:rsidRPr="00204D5B" w:rsidRDefault="00204D5B" w:rsidP="00204D5B">
      <w:pPr>
        <w:pStyle w:val="aff1"/>
        <w:ind w:firstLine="284"/>
        <w:jc w:val="both"/>
        <w:rPr>
          <w:rFonts w:ascii="Times New Roman" w:hAnsi="Times New Roman" w:cs="Times New Roman"/>
          <w:sz w:val="12"/>
          <w:szCs w:val="12"/>
        </w:rPr>
      </w:pPr>
      <w:r>
        <w:rPr>
          <w:rFonts w:ascii="Times New Roman" w:hAnsi="Times New Roman" w:cs="Times New Roman"/>
          <w:sz w:val="12"/>
          <w:szCs w:val="12"/>
        </w:rPr>
        <w:t>•</w:t>
      </w:r>
      <w:r w:rsidRPr="00204D5B">
        <w:rPr>
          <w:rFonts w:ascii="Times New Roman" w:hAnsi="Times New Roman" w:cs="Times New Roman"/>
          <w:sz w:val="12"/>
          <w:szCs w:val="12"/>
        </w:rPr>
        <w:t>оборудовать систему сигнализации и локализации возможных аварийных выбросов и утечек вредных веществ с технологических сооружений, трубопроводов и т.д.;</w:t>
      </w:r>
    </w:p>
    <w:p w:rsidR="00204D5B" w:rsidRPr="00204D5B" w:rsidRDefault="00204D5B" w:rsidP="00204D5B">
      <w:pPr>
        <w:pStyle w:val="aff1"/>
        <w:ind w:firstLine="284"/>
        <w:jc w:val="both"/>
        <w:rPr>
          <w:rFonts w:ascii="Times New Roman" w:hAnsi="Times New Roman" w:cs="Times New Roman"/>
          <w:sz w:val="12"/>
          <w:szCs w:val="12"/>
        </w:rPr>
      </w:pPr>
      <w:r>
        <w:rPr>
          <w:rFonts w:ascii="Times New Roman" w:hAnsi="Times New Roman" w:cs="Times New Roman"/>
          <w:sz w:val="12"/>
          <w:szCs w:val="12"/>
        </w:rPr>
        <w:t>•</w:t>
      </w:r>
      <w:r w:rsidRPr="00204D5B">
        <w:rPr>
          <w:rFonts w:ascii="Times New Roman" w:hAnsi="Times New Roman" w:cs="Times New Roman"/>
          <w:sz w:val="12"/>
          <w:szCs w:val="12"/>
        </w:rPr>
        <w:t>конструкции технологических сооружений должны исключать возможность утечки из них загрязняющих веществ;</w:t>
      </w:r>
    </w:p>
    <w:p w:rsidR="00204D5B" w:rsidRPr="00204D5B" w:rsidRDefault="00204D5B" w:rsidP="00204D5B">
      <w:pPr>
        <w:pStyle w:val="aff1"/>
        <w:ind w:firstLine="284"/>
        <w:jc w:val="both"/>
        <w:rPr>
          <w:rFonts w:ascii="Times New Roman" w:hAnsi="Times New Roman" w:cs="Times New Roman"/>
          <w:sz w:val="12"/>
          <w:szCs w:val="12"/>
        </w:rPr>
      </w:pPr>
      <w:r>
        <w:rPr>
          <w:rFonts w:ascii="Times New Roman" w:hAnsi="Times New Roman" w:cs="Times New Roman"/>
          <w:sz w:val="12"/>
          <w:szCs w:val="12"/>
        </w:rPr>
        <w:t>•</w:t>
      </w:r>
      <w:r w:rsidRPr="00204D5B">
        <w:rPr>
          <w:rFonts w:ascii="Times New Roman" w:hAnsi="Times New Roman" w:cs="Times New Roman"/>
          <w:sz w:val="12"/>
          <w:szCs w:val="12"/>
        </w:rPr>
        <w:t>вести учет всех аварийных ситуаций, загрязняющих природную среду и принимать меры по их ликвидации;</w:t>
      </w:r>
    </w:p>
    <w:p w:rsidR="00204D5B" w:rsidRPr="00204D5B" w:rsidRDefault="00204D5B" w:rsidP="00204D5B">
      <w:pPr>
        <w:pStyle w:val="aff1"/>
        <w:ind w:firstLine="284"/>
        <w:jc w:val="both"/>
        <w:rPr>
          <w:rFonts w:ascii="Times New Roman" w:hAnsi="Times New Roman" w:cs="Times New Roman"/>
          <w:sz w:val="12"/>
          <w:szCs w:val="12"/>
        </w:rPr>
      </w:pPr>
      <w:r>
        <w:rPr>
          <w:rFonts w:ascii="Times New Roman" w:hAnsi="Times New Roman" w:cs="Times New Roman"/>
          <w:sz w:val="12"/>
          <w:szCs w:val="12"/>
        </w:rPr>
        <w:t>•</w:t>
      </w:r>
      <w:r w:rsidRPr="00204D5B">
        <w:rPr>
          <w:rFonts w:ascii="Times New Roman" w:hAnsi="Times New Roman" w:cs="Times New Roman"/>
          <w:sz w:val="12"/>
          <w:szCs w:val="12"/>
        </w:rPr>
        <w:t>подготовку и транспортировку нефти осуществлять в герметичной системе, исключающей возможность их утечки;</w:t>
      </w:r>
    </w:p>
    <w:p w:rsidR="00204D5B" w:rsidRPr="00204D5B" w:rsidRDefault="00204D5B" w:rsidP="00204D5B">
      <w:pPr>
        <w:pStyle w:val="aff1"/>
        <w:ind w:firstLine="284"/>
        <w:jc w:val="both"/>
        <w:rPr>
          <w:rFonts w:ascii="Times New Roman" w:hAnsi="Times New Roman" w:cs="Times New Roman"/>
          <w:sz w:val="12"/>
          <w:szCs w:val="12"/>
        </w:rPr>
      </w:pPr>
      <w:r>
        <w:rPr>
          <w:rFonts w:ascii="Times New Roman" w:hAnsi="Times New Roman" w:cs="Times New Roman"/>
          <w:sz w:val="12"/>
          <w:szCs w:val="12"/>
        </w:rPr>
        <w:t>•</w:t>
      </w:r>
      <w:r w:rsidRPr="00204D5B">
        <w:rPr>
          <w:rFonts w:ascii="Times New Roman" w:hAnsi="Times New Roman" w:cs="Times New Roman"/>
          <w:sz w:val="12"/>
          <w:szCs w:val="12"/>
        </w:rPr>
        <w:t>обеспечить надлежащее техническое состояние наблюдательных скважин.</w:t>
      </w:r>
    </w:p>
    <w:p w:rsidR="00204D5B" w:rsidRPr="00204D5B" w:rsidRDefault="00204D5B" w:rsidP="00204D5B">
      <w:pPr>
        <w:pStyle w:val="aff1"/>
        <w:ind w:firstLine="284"/>
        <w:jc w:val="both"/>
        <w:rPr>
          <w:rFonts w:ascii="Times New Roman" w:hAnsi="Times New Roman" w:cs="Times New Roman"/>
          <w:sz w:val="12"/>
          <w:szCs w:val="12"/>
        </w:rPr>
      </w:pPr>
      <w:r w:rsidRPr="00204D5B">
        <w:rPr>
          <w:rFonts w:ascii="Times New Roman" w:hAnsi="Times New Roman" w:cs="Times New Roman"/>
          <w:sz w:val="12"/>
          <w:szCs w:val="12"/>
        </w:rPr>
        <w:t>Принятые проектные решения по водоснабжению и канализации проектируемого объекта предусматривают выполнение ряда мероприятий по охране и рациональному использованию водных ресурсов, которые приведены в таблице 2.8.1.</w:t>
      </w:r>
    </w:p>
    <w:p w:rsidR="00204D5B" w:rsidRDefault="00204D5B" w:rsidP="00204D5B">
      <w:pPr>
        <w:pStyle w:val="aff1"/>
        <w:ind w:firstLine="284"/>
        <w:jc w:val="both"/>
        <w:rPr>
          <w:rFonts w:ascii="Times New Roman" w:hAnsi="Times New Roman" w:cs="Times New Roman"/>
          <w:sz w:val="12"/>
          <w:szCs w:val="12"/>
        </w:rPr>
      </w:pPr>
      <w:r w:rsidRPr="00204D5B">
        <w:rPr>
          <w:rFonts w:ascii="Times New Roman" w:hAnsi="Times New Roman" w:cs="Times New Roman"/>
          <w:sz w:val="12"/>
          <w:szCs w:val="12"/>
        </w:rPr>
        <w:t>Таблица  2.8.1 - Мероприятия по охране и рациональному использованию водных ресурсов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28"/>
        <w:gridCol w:w="4501"/>
      </w:tblGrid>
      <w:tr w:rsidR="00204D5B" w:rsidRPr="00204D5B" w:rsidTr="00204D5B">
        <w:trPr>
          <w:cantSplit/>
          <w:trHeight w:val="70"/>
          <w:tblHeader/>
        </w:trPr>
        <w:tc>
          <w:tcPr>
            <w:tcW w:w="2088" w:type="pct"/>
            <w:tcBorders>
              <w:top w:val="single" w:sz="4" w:space="0" w:color="auto"/>
              <w:left w:val="single" w:sz="4" w:space="0" w:color="auto"/>
              <w:bottom w:val="single" w:sz="4" w:space="0" w:color="auto"/>
              <w:right w:val="single" w:sz="4" w:space="0" w:color="auto"/>
            </w:tcBorders>
            <w:vAlign w:val="center"/>
          </w:tcPr>
          <w:p w:rsidR="00204D5B" w:rsidRPr="00204D5B" w:rsidRDefault="00204D5B" w:rsidP="00204D5B">
            <w:pPr>
              <w:spacing w:after="0" w:line="240" w:lineRule="auto"/>
              <w:jc w:val="center"/>
              <w:rPr>
                <w:rFonts w:ascii="Times New Roman" w:hAnsi="Times New Roman" w:cs="Times New Roman"/>
                <w:b/>
                <w:snapToGrid w:val="0"/>
                <w:color w:val="000000" w:themeColor="text1"/>
                <w:sz w:val="12"/>
                <w:szCs w:val="12"/>
              </w:rPr>
            </w:pPr>
            <w:r w:rsidRPr="00204D5B">
              <w:rPr>
                <w:rFonts w:ascii="Times New Roman" w:hAnsi="Times New Roman" w:cs="Times New Roman"/>
                <w:b/>
                <w:snapToGrid w:val="0"/>
                <w:color w:val="000000" w:themeColor="text1"/>
                <w:sz w:val="12"/>
                <w:szCs w:val="12"/>
              </w:rPr>
              <w:t>Наименование мероприятия</w:t>
            </w:r>
          </w:p>
        </w:tc>
        <w:tc>
          <w:tcPr>
            <w:tcW w:w="2912" w:type="pct"/>
            <w:tcBorders>
              <w:top w:val="single" w:sz="4" w:space="0" w:color="auto"/>
              <w:left w:val="single" w:sz="4" w:space="0" w:color="auto"/>
              <w:bottom w:val="single" w:sz="4" w:space="0" w:color="auto"/>
              <w:right w:val="single" w:sz="4" w:space="0" w:color="auto"/>
            </w:tcBorders>
            <w:vAlign w:val="center"/>
          </w:tcPr>
          <w:p w:rsidR="00204D5B" w:rsidRPr="00204D5B" w:rsidRDefault="00204D5B" w:rsidP="00204D5B">
            <w:pPr>
              <w:spacing w:after="0" w:line="240" w:lineRule="auto"/>
              <w:jc w:val="center"/>
              <w:rPr>
                <w:rFonts w:ascii="Times New Roman" w:hAnsi="Times New Roman" w:cs="Times New Roman"/>
                <w:b/>
                <w:bCs/>
                <w:snapToGrid w:val="0"/>
                <w:color w:val="000000" w:themeColor="text1"/>
                <w:sz w:val="12"/>
                <w:szCs w:val="12"/>
              </w:rPr>
            </w:pPr>
            <w:r w:rsidRPr="00204D5B">
              <w:rPr>
                <w:rFonts w:ascii="Times New Roman" w:hAnsi="Times New Roman" w:cs="Times New Roman"/>
                <w:b/>
                <w:snapToGrid w:val="0"/>
                <w:color w:val="000000" w:themeColor="text1"/>
                <w:sz w:val="12"/>
                <w:szCs w:val="12"/>
              </w:rPr>
              <w:t>Период эксплуатации</w:t>
            </w:r>
          </w:p>
        </w:tc>
      </w:tr>
      <w:tr w:rsidR="00204D5B" w:rsidRPr="00204D5B" w:rsidTr="00204D5B">
        <w:trPr>
          <w:trHeight w:val="70"/>
          <w:tblHeader/>
        </w:trPr>
        <w:tc>
          <w:tcPr>
            <w:tcW w:w="2088" w:type="pct"/>
            <w:tcBorders>
              <w:top w:val="single" w:sz="4" w:space="0" w:color="auto"/>
              <w:left w:val="single" w:sz="4" w:space="0" w:color="auto"/>
              <w:bottom w:val="single" w:sz="4" w:space="0" w:color="auto"/>
              <w:right w:val="single" w:sz="4" w:space="0" w:color="auto"/>
            </w:tcBorders>
            <w:vAlign w:val="center"/>
          </w:tcPr>
          <w:p w:rsidR="00204D5B" w:rsidRPr="00204D5B" w:rsidRDefault="00204D5B" w:rsidP="00204D5B">
            <w:pPr>
              <w:spacing w:after="0" w:line="240" w:lineRule="auto"/>
              <w:jc w:val="center"/>
              <w:rPr>
                <w:rFonts w:ascii="Times New Roman" w:hAnsi="Times New Roman" w:cs="Times New Roman"/>
                <w:snapToGrid w:val="0"/>
                <w:color w:val="000000" w:themeColor="text1"/>
                <w:sz w:val="12"/>
                <w:szCs w:val="12"/>
              </w:rPr>
            </w:pPr>
            <w:r>
              <w:rPr>
                <w:rFonts w:ascii="Times New Roman" w:hAnsi="Times New Roman" w:cs="Times New Roman"/>
                <w:snapToGrid w:val="0"/>
                <w:color w:val="000000" w:themeColor="text1"/>
                <w:sz w:val="12"/>
                <w:szCs w:val="12"/>
              </w:rPr>
              <w:t xml:space="preserve">1 Антикоррозийная изоляция </w:t>
            </w:r>
            <w:r w:rsidRPr="00204D5B">
              <w:rPr>
                <w:rFonts w:ascii="Times New Roman" w:hAnsi="Times New Roman" w:cs="Times New Roman"/>
                <w:snapToGrid w:val="0"/>
                <w:color w:val="000000" w:themeColor="text1"/>
                <w:sz w:val="12"/>
                <w:szCs w:val="12"/>
              </w:rPr>
              <w:t>и гидрои</w:t>
            </w:r>
            <w:r>
              <w:rPr>
                <w:rFonts w:ascii="Times New Roman" w:hAnsi="Times New Roman" w:cs="Times New Roman"/>
                <w:snapToGrid w:val="0"/>
                <w:color w:val="000000" w:themeColor="text1"/>
                <w:sz w:val="12"/>
                <w:szCs w:val="12"/>
              </w:rPr>
              <w:t xml:space="preserve">золяция емкостного оборудования </w:t>
            </w:r>
            <w:r w:rsidRPr="00204D5B">
              <w:rPr>
                <w:rFonts w:ascii="Times New Roman" w:hAnsi="Times New Roman" w:cs="Times New Roman"/>
                <w:snapToGrid w:val="0"/>
                <w:color w:val="000000" w:themeColor="text1"/>
                <w:sz w:val="12"/>
                <w:szCs w:val="12"/>
              </w:rPr>
              <w:t>и трубопроводов</w:t>
            </w:r>
          </w:p>
        </w:tc>
        <w:tc>
          <w:tcPr>
            <w:tcW w:w="2912" w:type="pct"/>
            <w:tcBorders>
              <w:top w:val="single" w:sz="4" w:space="0" w:color="auto"/>
              <w:left w:val="single" w:sz="4" w:space="0" w:color="auto"/>
              <w:bottom w:val="single" w:sz="4" w:space="0" w:color="auto"/>
              <w:right w:val="single" w:sz="4" w:space="0" w:color="auto"/>
            </w:tcBorders>
            <w:vAlign w:val="center"/>
          </w:tcPr>
          <w:p w:rsidR="00204D5B" w:rsidRPr="00204D5B" w:rsidRDefault="0009013A" w:rsidP="00204D5B">
            <w:pPr>
              <w:spacing w:after="0" w:line="240" w:lineRule="auto"/>
              <w:jc w:val="center"/>
              <w:rPr>
                <w:rFonts w:ascii="Times New Roman" w:hAnsi="Times New Roman" w:cs="Times New Roman"/>
                <w:snapToGrid w:val="0"/>
                <w:color w:val="000000" w:themeColor="text1"/>
                <w:sz w:val="12"/>
                <w:szCs w:val="12"/>
              </w:rPr>
            </w:pPr>
            <w:hyperlink r:id="rId19" w:tooltip="ГОСТ Р 51164-98 Трубопроводы стальные магистральные. Общие требования к защите от коррозии" w:history="1">
              <w:r w:rsidR="00204D5B" w:rsidRPr="00204D5B">
                <w:rPr>
                  <w:rFonts w:ascii="Times New Roman" w:hAnsi="Times New Roman" w:cs="Times New Roman"/>
                  <w:snapToGrid w:val="0"/>
                  <w:color w:val="000000" w:themeColor="text1"/>
                  <w:sz w:val="12"/>
                  <w:szCs w:val="12"/>
                  <w:u w:val="single"/>
                </w:rPr>
                <w:t>ГОСТ Р 51164-98</w:t>
              </w:r>
            </w:hyperlink>
            <w:r w:rsidR="00204D5B" w:rsidRPr="00204D5B">
              <w:rPr>
                <w:rFonts w:ascii="Times New Roman" w:hAnsi="Times New Roman" w:cs="Times New Roman"/>
                <w:snapToGrid w:val="0"/>
                <w:color w:val="000000" w:themeColor="text1"/>
                <w:sz w:val="12"/>
                <w:szCs w:val="12"/>
              </w:rPr>
              <w:t xml:space="preserve"> «Трубопровод</w:t>
            </w:r>
            <w:r w:rsidR="00204D5B">
              <w:rPr>
                <w:rFonts w:ascii="Times New Roman" w:hAnsi="Times New Roman" w:cs="Times New Roman"/>
                <w:snapToGrid w:val="0"/>
                <w:color w:val="000000" w:themeColor="text1"/>
                <w:sz w:val="12"/>
                <w:szCs w:val="12"/>
              </w:rPr>
              <w:t xml:space="preserve">ы стальные магистральные. Общие </w:t>
            </w:r>
            <w:r w:rsidR="00204D5B" w:rsidRPr="00204D5B">
              <w:rPr>
                <w:rFonts w:ascii="Times New Roman" w:hAnsi="Times New Roman" w:cs="Times New Roman"/>
                <w:snapToGrid w:val="0"/>
                <w:color w:val="000000" w:themeColor="text1"/>
                <w:sz w:val="12"/>
                <w:szCs w:val="12"/>
              </w:rPr>
              <w:t>требования к защите от коррозии»;</w:t>
            </w:r>
            <w:r w:rsidR="00204D5B" w:rsidRPr="00204D5B">
              <w:rPr>
                <w:rFonts w:ascii="Times New Roman" w:hAnsi="Times New Roman" w:cs="Times New Roman"/>
                <w:snapToGrid w:val="0"/>
                <w:color w:val="000000" w:themeColor="text1"/>
                <w:sz w:val="12"/>
                <w:szCs w:val="12"/>
              </w:rPr>
              <w:br/>
              <w:t>СП 28.1330.2017 «Защита строительных конструкций от коррозии»</w:t>
            </w:r>
          </w:p>
        </w:tc>
      </w:tr>
      <w:tr w:rsidR="00204D5B" w:rsidRPr="00204D5B" w:rsidTr="00204D5B">
        <w:trPr>
          <w:trHeight w:val="70"/>
          <w:tblHeader/>
        </w:trPr>
        <w:tc>
          <w:tcPr>
            <w:tcW w:w="2088" w:type="pct"/>
            <w:tcBorders>
              <w:top w:val="single" w:sz="4" w:space="0" w:color="auto"/>
              <w:left w:val="single" w:sz="4" w:space="0" w:color="auto"/>
              <w:bottom w:val="single" w:sz="4" w:space="0" w:color="auto"/>
              <w:right w:val="single" w:sz="4" w:space="0" w:color="auto"/>
            </w:tcBorders>
            <w:vAlign w:val="center"/>
          </w:tcPr>
          <w:p w:rsidR="00204D5B" w:rsidRPr="00204D5B" w:rsidRDefault="00204D5B" w:rsidP="00204D5B">
            <w:pPr>
              <w:spacing w:after="0" w:line="240" w:lineRule="auto"/>
              <w:jc w:val="center"/>
              <w:rPr>
                <w:rFonts w:ascii="Times New Roman" w:hAnsi="Times New Roman" w:cs="Times New Roman"/>
                <w:snapToGrid w:val="0"/>
                <w:color w:val="000000" w:themeColor="text1"/>
                <w:sz w:val="12"/>
                <w:szCs w:val="12"/>
              </w:rPr>
            </w:pPr>
            <w:r w:rsidRPr="00204D5B">
              <w:rPr>
                <w:rFonts w:ascii="Times New Roman" w:hAnsi="Times New Roman" w:cs="Times New Roman"/>
                <w:snapToGrid w:val="0"/>
                <w:color w:val="000000" w:themeColor="text1"/>
                <w:sz w:val="12"/>
                <w:szCs w:val="12"/>
              </w:rPr>
              <w:t>2 Испытание оборудования и трубопроводов на прочность</w:t>
            </w:r>
          </w:p>
        </w:tc>
        <w:tc>
          <w:tcPr>
            <w:tcW w:w="2912" w:type="pct"/>
            <w:tcBorders>
              <w:top w:val="single" w:sz="4" w:space="0" w:color="auto"/>
              <w:left w:val="single" w:sz="4" w:space="0" w:color="auto"/>
              <w:bottom w:val="single" w:sz="4" w:space="0" w:color="auto"/>
              <w:right w:val="single" w:sz="4" w:space="0" w:color="auto"/>
            </w:tcBorders>
            <w:vAlign w:val="center"/>
          </w:tcPr>
          <w:p w:rsidR="00204D5B" w:rsidRPr="00204D5B" w:rsidRDefault="0009013A" w:rsidP="00204D5B">
            <w:pPr>
              <w:spacing w:after="0" w:line="240" w:lineRule="auto"/>
              <w:jc w:val="center"/>
              <w:rPr>
                <w:rFonts w:ascii="Times New Roman" w:hAnsi="Times New Roman" w:cs="Times New Roman"/>
                <w:snapToGrid w:val="0"/>
                <w:color w:val="000000" w:themeColor="text1"/>
                <w:sz w:val="12"/>
                <w:szCs w:val="12"/>
              </w:rPr>
            </w:pPr>
            <w:hyperlink r:id="rId20" w:tooltip="СНиП 3.05.05-84 Технологическое оборудование и технологические трубопроводы" w:history="1">
              <w:r w:rsidR="00204D5B" w:rsidRPr="00204D5B">
                <w:rPr>
                  <w:rFonts w:ascii="Times New Roman" w:hAnsi="Times New Roman" w:cs="Times New Roman"/>
                  <w:snapToGrid w:val="0"/>
                  <w:color w:val="000000" w:themeColor="text1"/>
                  <w:sz w:val="12"/>
                  <w:szCs w:val="12"/>
                  <w:u w:val="single"/>
                </w:rPr>
                <w:t>СНиП 3.05.05-84</w:t>
              </w:r>
            </w:hyperlink>
            <w:r w:rsidR="00204D5B" w:rsidRPr="00204D5B">
              <w:rPr>
                <w:rFonts w:ascii="Times New Roman" w:hAnsi="Times New Roman" w:cs="Times New Roman"/>
                <w:snapToGrid w:val="0"/>
                <w:color w:val="000000" w:themeColor="text1"/>
                <w:sz w:val="12"/>
                <w:szCs w:val="12"/>
              </w:rPr>
              <w:t xml:space="preserve"> «Технологическое оборудование и технологические трубопроводы»</w:t>
            </w:r>
          </w:p>
        </w:tc>
      </w:tr>
      <w:tr w:rsidR="00204D5B" w:rsidRPr="00204D5B" w:rsidTr="00204D5B">
        <w:trPr>
          <w:trHeight w:val="70"/>
          <w:tblHeader/>
        </w:trPr>
        <w:tc>
          <w:tcPr>
            <w:tcW w:w="2088" w:type="pct"/>
            <w:tcBorders>
              <w:top w:val="single" w:sz="4" w:space="0" w:color="auto"/>
              <w:left w:val="single" w:sz="4" w:space="0" w:color="auto"/>
              <w:bottom w:val="single" w:sz="4" w:space="0" w:color="auto"/>
              <w:right w:val="single" w:sz="4" w:space="0" w:color="auto"/>
            </w:tcBorders>
            <w:vAlign w:val="center"/>
          </w:tcPr>
          <w:p w:rsidR="00204D5B" w:rsidRPr="00204D5B" w:rsidRDefault="00204D5B" w:rsidP="00204D5B">
            <w:pPr>
              <w:spacing w:after="0" w:line="240" w:lineRule="auto"/>
              <w:jc w:val="center"/>
              <w:rPr>
                <w:rFonts w:ascii="Times New Roman" w:hAnsi="Times New Roman" w:cs="Times New Roman"/>
                <w:snapToGrid w:val="0"/>
                <w:color w:val="000000" w:themeColor="text1"/>
                <w:sz w:val="12"/>
                <w:szCs w:val="12"/>
              </w:rPr>
            </w:pPr>
            <w:r w:rsidRPr="00204D5B">
              <w:rPr>
                <w:rFonts w:ascii="Times New Roman" w:hAnsi="Times New Roman" w:cs="Times New Roman"/>
                <w:snapToGrid w:val="0"/>
                <w:color w:val="000000" w:themeColor="text1"/>
                <w:sz w:val="12"/>
                <w:szCs w:val="12"/>
              </w:rPr>
              <w:t>3 Контроль сварных соединений стальных трубопроводов</w:t>
            </w:r>
          </w:p>
        </w:tc>
        <w:tc>
          <w:tcPr>
            <w:tcW w:w="2912" w:type="pct"/>
            <w:tcBorders>
              <w:top w:val="single" w:sz="4" w:space="0" w:color="auto"/>
              <w:left w:val="single" w:sz="4" w:space="0" w:color="auto"/>
              <w:bottom w:val="single" w:sz="4" w:space="0" w:color="auto"/>
              <w:right w:val="single" w:sz="4" w:space="0" w:color="auto"/>
            </w:tcBorders>
            <w:vAlign w:val="center"/>
          </w:tcPr>
          <w:p w:rsidR="00204D5B" w:rsidRPr="00204D5B" w:rsidRDefault="0009013A" w:rsidP="00204D5B">
            <w:pPr>
              <w:spacing w:after="0" w:line="240" w:lineRule="auto"/>
              <w:jc w:val="center"/>
              <w:rPr>
                <w:rFonts w:ascii="Times New Roman" w:hAnsi="Times New Roman" w:cs="Times New Roman"/>
                <w:snapToGrid w:val="0"/>
                <w:color w:val="000000" w:themeColor="text1"/>
                <w:sz w:val="12"/>
                <w:szCs w:val="12"/>
              </w:rPr>
            </w:pPr>
            <w:hyperlink r:id="rId21" w:tooltip="ГОСТ 3242-79 Соединения сварные. Методы контроля качества" w:history="1">
              <w:r w:rsidR="00204D5B" w:rsidRPr="00204D5B">
                <w:rPr>
                  <w:rFonts w:ascii="Times New Roman" w:hAnsi="Times New Roman" w:cs="Times New Roman"/>
                  <w:snapToGrid w:val="0"/>
                  <w:color w:val="000000" w:themeColor="text1"/>
                  <w:sz w:val="12"/>
                  <w:szCs w:val="12"/>
                  <w:u w:val="single"/>
                </w:rPr>
                <w:t>ГОСТ 3242-79</w:t>
              </w:r>
            </w:hyperlink>
            <w:r w:rsidR="00204D5B" w:rsidRPr="00204D5B">
              <w:rPr>
                <w:rFonts w:ascii="Times New Roman" w:hAnsi="Times New Roman" w:cs="Times New Roman"/>
                <w:snapToGrid w:val="0"/>
                <w:color w:val="000000" w:themeColor="text1"/>
                <w:sz w:val="12"/>
                <w:szCs w:val="12"/>
              </w:rPr>
              <w:t xml:space="preserve"> «Сварные соединения. Методы контроля качества»</w:t>
            </w:r>
          </w:p>
        </w:tc>
      </w:tr>
      <w:tr w:rsidR="00204D5B" w:rsidRPr="00204D5B" w:rsidTr="00204D5B">
        <w:trPr>
          <w:trHeight w:val="70"/>
          <w:tblHeader/>
        </w:trPr>
        <w:tc>
          <w:tcPr>
            <w:tcW w:w="2088" w:type="pct"/>
            <w:tcBorders>
              <w:top w:val="single" w:sz="4" w:space="0" w:color="auto"/>
              <w:left w:val="single" w:sz="4" w:space="0" w:color="auto"/>
              <w:bottom w:val="single" w:sz="4" w:space="0" w:color="auto"/>
              <w:right w:val="single" w:sz="4" w:space="0" w:color="auto"/>
            </w:tcBorders>
            <w:vAlign w:val="center"/>
          </w:tcPr>
          <w:p w:rsidR="00204D5B" w:rsidRPr="00204D5B" w:rsidRDefault="00204D5B" w:rsidP="00204D5B">
            <w:pPr>
              <w:spacing w:after="0" w:line="240" w:lineRule="auto"/>
              <w:jc w:val="center"/>
              <w:rPr>
                <w:rFonts w:ascii="Times New Roman" w:hAnsi="Times New Roman" w:cs="Times New Roman"/>
                <w:snapToGrid w:val="0"/>
                <w:color w:val="000000" w:themeColor="text1"/>
                <w:sz w:val="12"/>
                <w:szCs w:val="12"/>
              </w:rPr>
            </w:pPr>
            <w:r w:rsidRPr="00204D5B">
              <w:rPr>
                <w:rFonts w:ascii="Times New Roman" w:hAnsi="Times New Roman" w:cs="Times New Roman"/>
                <w:snapToGrid w:val="0"/>
                <w:color w:val="000000" w:themeColor="text1"/>
                <w:sz w:val="12"/>
                <w:szCs w:val="12"/>
              </w:rPr>
              <w:lastRenderedPageBreak/>
              <w:t>4 Лабораторный контроль за качеством поверхностных и подземных вод</w:t>
            </w:r>
          </w:p>
        </w:tc>
        <w:tc>
          <w:tcPr>
            <w:tcW w:w="2912" w:type="pct"/>
            <w:tcBorders>
              <w:top w:val="single" w:sz="4" w:space="0" w:color="auto"/>
              <w:left w:val="single" w:sz="4" w:space="0" w:color="auto"/>
              <w:bottom w:val="single" w:sz="4" w:space="0" w:color="auto"/>
              <w:right w:val="single" w:sz="4" w:space="0" w:color="auto"/>
            </w:tcBorders>
            <w:vAlign w:val="center"/>
          </w:tcPr>
          <w:p w:rsidR="00204D5B" w:rsidRPr="00204D5B" w:rsidRDefault="0009013A" w:rsidP="00204D5B">
            <w:pPr>
              <w:spacing w:after="0" w:line="240" w:lineRule="auto"/>
              <w:jc w:val="center"/>
              <w:rPr>
                <w:rFonts w:ascii="Times New Roman" w:hAnsi="Times New Roman" w:cs="Times New Roman"/>
                <w:snapToGrid w:val="0"/>
                <w:color w:val="000000" w:themeColor="text1"/>
                <w:sz w:val="12"/>
                <w:szCs w:val="12"/>
              </w:rPr>
            </w:pPr>
            <w:hyperlink r:id="rId22" w:tooltip="СанПиН 2.1.5.980-00 Гигиенические требования к охране поверхностных вод" w:history="1">
              <w:r w:rsidR="00204D5B" w:rsidRPr="00204D5B">
                <w:rPr>
                  <w:rFonts w:ascii="Times New Roman" w:hAnsi="Times New Roman" w:cs="Times New Roman"/>
                  <w:snapToGrid w:val="0"/>
                  <w:color w:val="000000" w:themeColor="text1"/>
                  <w:sz w:val="12"/>
                  <w:szCs w:val="12"/>
                  <w:u w:val="single"/>
                </w:rPr>
                <w:t>СанПиН 2.1.5.980-00</w:t>
              </w:r>
            </w:hyperlink>
            <w:r w:rsidR="00204D5B" w:rsidRPr="00204D5B">
              <w:rPr>
                <w:rFonts w:ascii="Times New Roman" w:hAnsi="Times New Roman" w:cs="Times New Roman"/>
                <w:snapToGrid w:val="0"/>
                <w:color w:val="000000" w:themeColor="text1"/>
                <w:sz w:val="12"/>
                <w:szCs w:val="12"/>
              </w:rPr>
              <w:t xml:space="preserve">, </w:t>
            </w:r>
            <w:hyperlink r:id="rId23" w:tooltip="СП 2.1.5.1059-01 Гигиенические требования к охране подземных вод от загрязнения" w:history="1">
              <w:r w:rsidR="00204D5B" w:rsidRPr="00204D5B">
                <w:rPr>
                  <w:rFonts w:ascii="Times New Roman" w:hAnsi="Times New Roman" w:cs="Times New Roman"/>
                  <w:snapToGrid w:val="0"/>
                  <w:color w:val="000000" w:themeColor="text1"/>
                  <w:sz w:val="12"/>
                  <w:szCs w:val="12"/>
                  <w:u w:val="single"/>
                </w:rPr>
                <w:t>СП 2.1.5.1059-01</w:t>
              </w:r>
            </w:hyperlink>
          </w:p>
        </w:tc>
      </w:tr>
    </w:tbl>
    <w:p w:rsidR="00204D5B" w:rsidRDefault="00204D5B" w:rsidP="00204D5B">
      <w:pPr>
        <w:pStyle w:val="aff1"/>
        <w:ind w:firstLine="284"/>
        <w:jc w:val="both"/>
        <w:rPr>
          <w:rFonts w:ascii="Times New Roman" w:hAnsi="Times New Roman" w:cs="Times New Roman"/>
          <w:sz w:val="12"/>
          <w:szCs w:val="12"/>
        </w:rPr>
      </w:pPr>
    </w:p>
    <w:p w:rsidR="00C339D8" w:rsidRPr="00C339D8" w:rsidRDefault="00C339D8" w:rsidP="00C339D8">
      <w:pPr>
        <w:pStyle w:val="aff1"/>
        <w:ind w:firstLine="284"/>
        <w:jc w:val="both"/>
        <w:rPr>
          <w:rFonts w:ascii="Times New Roman" w:hAnsi="Times New Roman" w:cs="Times New Roman"/>
          <w:sz w:val="12"/>
          <w:szCs w:val="12"/>
        </w:rPr>
      </w:pPr>
      <w:r w:rsidRPr="00C339D8">
        <w:rPr>
          <w:rFonts w:ascii="Times New Roman" w:hAnsi="Times New Roman" w:cs="Times New Roman"/>
          <w:sz w:val="12"/>
          <w:szCs w:val="12"/>
        </w:rPr>
        <w:t>Мероприятия по рациональному использованию общераспространенных полезных ископаемых, используемых в строительстве</w:t>
      </w:r>
    </w:p>
    <w:p w:rsidR="00C339D8" w:rsidRPr="00C339D8" w:rsidRDefault="00C339D8" w:rsidP="00C339D8">
      <w:pPr>
        <w:pStyle w:val="aff1"/>
        <w:ind w:firstLine="284"/>
        <w:jc w:val="both"/>
        <w:rPr>
          <w:rFonts w:ascii="Times New Roman" w:hAnsi="Times New Roman" w:cs="Times New Roman"/>
          <w:sz w:val="12"/>
          <w:szCs w:val="12"/>
        </w:rPr>
      </w:pPr>
      <w:r w:rsidRPr="00C339D8">
        <w:rPr>
          <w:rFonts w:ascii="Times New Roman" w:hAnsi="Times New Roman" w:cs="Times New Roman"/>
          <w:sz w:val="12"/>
          <w:szCs w:val="12"/>
        </w:rPr>
        <w:t xml:space="preserve">В процессе строительства проектируемых сооружений для устройства подстилающих оснований используется песок. Проектной документацией определены оптимально минимальные объемы песка. </w:t>
      </w:r>
    </w:p>
    <w:p w:rsidR="00C339D8" w:rsidRPr="00C339D8" w:rsidRDefault="00C339D8" w:rsidP="00C339D8">
      <w:pPr>
        <w:pStyle w:val="aff1"/>
        <w:ind w:firstLine="284"/>
        <w:jc w:val="both"/>
        <w:rPr>
          <w:rFonts w:ascii="Times New Roman" w:hAnsi="Times New Roman" w:cs="Times New Roman"/>
          <w:sz w:val="12"/>
          <w:szCs w:val="12"/>
        </w:rPr>
      </w:pPr>
      <w:r w:rsidRPr="00C339D8">
        <w:rPr>
          <w:rFonts w:ascii="Times New Roman" w:hAnsi="Times New Roman" w:cs="Times New Roman"/>
          <w:sz w:val="12"/>
          <w:szCs w:val="12"/>
        </w:rPr>
        <w:t>Разработка новых карьеров песка проектной документацией не предусматривается.</w:t>
      </w:r>
    </w:p>
    <w:p w:rsidR="00C339D8" w:rsidRPr="00C339D8" w:rsidRDefault="00C339D8" w:rsidP="00C339D8">
      <w:pPr>
        <w:pStyle w:val="aff1"/>
        <w:ind w:firstLine="284"/>
        <w:jc w:val="both"/>
        <w:rPr>
          <w:rFonts w:ascii="Times New Roman" w:hAnsi="Times New Roman" w:cs="Times New Roman"/>
          <w:sz w:val="12"/>
          <w:szCs w:val="12"/>
        </w:rPr>
      </w:pPr>
      <w:r w:rsidRPr="00C339D8">
        <w:rPr>
          <w:rFonts w:ascii="Times New Roman" w:hAnsi="Times New Roman" w:cs="Times New Roman"/>
          <w:sz w:val="12"/>
          <w:szCs w:val="12"/>
        </w:rPr>
        <w:t>Мероприятия по сбору, использованию, обезвреживанию, транспортировке и размещению опасных отходов</w:t>
      </w:r>
    </w:p>
    <w:p w:rsidR="00C339D8" w:rsidRPr="00C339D8" w:rsidRDefault="00C339D8" w:rsidP="00C339D8">
      <w:pPr>
        <w:pStyle w:val="aff1"/>
        <w:ind w:firstLine="284"/>
        <w:jc w:val="both"/>
        <w:rPr>
          <w:rFonts w:ascii="Times New Roman" w:hAnsi="Times New Roman" w:cs="Times New Roman"/>
          <w:sz w:val="12"/>
          <w:szCs w:val="12"/>
        </w:rPr>
      </w:pPr>
      <w:r w:rsidRPr="00C339D8">
        <w:rPr>
          <w:rFonts w:ascii="Times New Roman" w:hAnsi="Times New Roman" w:cs="Times New Roman"/>
          <w:sz w:val="12"/>
          <w:szCs w:val="12"/>
        </w:rPr>
        <w:t>Временное накопление отходов проводится в соответствии с требованиями Федерального Закона РФ от 24 июня 1998 года № 89-ФЗ «Об отходах производства и потребления», действующих экологических, санитарных правил и норм по обращению с отходами.</w:t>
      </w:r>
    </w:p>
    <w:p w:rsidR="00C339D8" w:rsidRPr="00C339D8" w:rsidRDefault="00C339D8" w:rsidP="00C339D8">
      <w:pPr>
        <w:pStyle w:val="aff1"/>
        <w:ind w:firstLine="284"/>
        <w:jc w:val="both"/>
        <w:rPr>
          <w:rFonts w:ascii="Times New Roman" w:hAnsi="Times New Roman" w:cs="Times New Roman"/>
          <w:sz w:val="12"/>
          <w:szCs w:val="12"/>
        </w:rPr>
      </w:pPr>
      <w:r w:rsidRPr="00C339D8">
        <w:rPr>
          <w:rFonts w:ascii="Times New Roman" w:hAnsi="Times New Roman" w:cs="Times New Roman"/>
          <w:sz w:val="12"/>
          <w:szCs w:val="12"/>
        </w:rPr>
        <w:t>На предприятии назначаются лица, ответственные за производственный контроль в области обращения с отходами, разрабатываются соответствующие должностные инструкции.</w:t>
      </w:r>
    </w:p>
    <w:p w:rsidR="00C339D8" w:rsidRPr="00C339D8" w:rsidRDefault="00C339D8" w:rsidP="00C339D8">
      <w:pPr>
        <w:pStyle w:val="aff1"/>
        <w:ind w:firstLine="284"/>
        <w:jc w:val="both"/>
        <w:rPr>
          <w:rFonts w:ascii="Times New Roman" w:hAnsi="Times New Roman" w:cs="Times New Roman"/>
          <w:sz w:val="12"/>
          <w:szCs w:val="12"/>
        </w:rPr>
      </w:pPr>
      <w:r w:rsidRPr="00C339D8">
        <w:rPr>
          <w:rFonts w:ascii="Times New Roman" w:hAnsi="Times New Roman" w:cs="Times New Roman"/>
          <w:sz w:val="12"/>
          <w:szCs w:val="12"/>
        </w:rPr>
        <w:t>Регулярно проводится инструктаж с лицами, ответственными за производственный контроль в области обращения с отходами, по соблюдению требований законодательства Российской Федерации в области обращения с отходами производства и потребления, технике безопасности при обращении с опасными отходами.</w:t>
      </w:r>
    </w:p>
    <w:p w:rsidR="00C339D8" w:rsidRPr="00C339D8" w:rsidRDefault="00C339D8" w:rsidP="00C339D8">
      <w:pPr>
        <w:pStyle w:val="aff1"/>
        <w:ind w:firstLine="284"/>
        <w:jc w:val="both"/>
        <w:rPr>
          <w:rFonts w:ascii="Times New Roman" w:hAnsi="Times New Roman" w:cs="Times New Roman"/>
          <w:sz w:val="12"/>
          <w:szCs w:val="12"/>
        </w:rPr>
      </w:pPr>
      <w:r w:rsidRPr="00C339D8">
        <w:rPr>
          <w:rFonts w:ascii="Times New Roman" w:hAnsi="Times New Roman" w:cs="Times New Roman"/>
          <w:sz w:val="12"/>
          <w:szCs w:val="12"/>
        </w:rPr>
        <w:t>Осуществляется систематический контроль за процессом обращения с отходами.</w:t>
      </w:r>
    </w:p>
    <w:p w:rsidR="00C339D8" w:rsidRPr="00C339D8" w:rsidRDefault="00C339D8" w:rsidP="00C339D8">
      <w:pPr>
        <w:pStyle w:val="aff1"/>
        <w:ind w:firstLine="284"/>
        <w:jc w:val="both"/>
        <w:rPr>
          <w:rFonts w:ascii="Times New Roman" w:hAnsi="Times New Roman" w:cs="Times New Roman"/>
          <w:sz w:val="12"/>
          <w:szCs w:val="12"/>
        </w:rPr>
      </w:pPr>
      <w:r w:rsidRPr="00C339D8">
        <w:rPr>
          <w:rFonts w:ascii="Times New Roman" w:hAnsi="Times New Roman" w:cs="Times New Roman"/>
          <w:sz w:val="12"/>
          <w:szCs w:val="12"/>
        </w:rPr>
        <w:t>К основным мероприятиям относятся:</w:t>
      </w:r>
    </w:p>
    <w:p w:rsidR="00C339D8" w:rsidRPr="00C339D8" w:rsidRDefault="00C339D8" w:rsidP="00C339D8">
      <w:pPr>
        <w:pStyle w:val="aff1"/>
        <w:ind w:firstLine="284"/>
        <w:jc w:val="both"/>
        <w:rPr>
          <w:rFonts w:ascii="Times New Roman" w:hAnsi="Times New Roman" w:cs="Times New Roman"/>
          <w:sz w:val="12"/>
          <w:szCs w:val="12"/>
        </w:rPr>
      </w:pPr>
      <w:r>
        <w:rPr>
          <w:rFonts w:ascii="Times New Roman" w:hAnsi="Times New Roman" w:cs="Times New Roman"/>
          <w:sz w:val="12"/>
          <w:szCs w:val="12"/>
        </w:rPr>
        <w:t>•</w:t>
      </w:r>
      <w:r w:rsidRPr="00C339D8">
        <w:rPr>
          <w:rFonts w:ascii="Times New Roman" w:hAnsi="Times New Roman" w:cs="Times New Roman"/>
          <w:sz w:val="12"/>
          <w:szCs w:val="12"/>
        </w:rPr>
        <w:t>все образовавшиеся отходы производства при выполнении работ (огарки электродов, обрезки труб, загрязненную ветошь и т.д.) собираются и размещаются в специальных контейнерах для временного накопления с последующим вывозом специализированным предприятием согласно договору и имеющим лицензию на деятельность по сбору, использованию, обезвреживанию, транспортировке, размещению опасных отходов, в установленные места;</w:t>
      </w:r>
    </w:p>
    <w:p w:rsidR="00C339D8" w:rsidRPr="00C339D8" w:rsidRDefault="00C339D8" w:rsidP="00C339D8">
      <w:pPr>
        <w:pStyle w:val="aff1"/>
        <w:ind w:firstLine="284"/>
        <w:jc w:val="both"/>
        <w:rPr>
          <w:rFonts w:ascii="Times New Roman" w:hAnsi="Times New Roman" w:cs="Times New Roman"/>
          <w:sz w:val="12"/>
          <w:szCs w:val="12"/>
        </w:rPr>
      </w:pPr>
      <w:r>
        <w:rPr>
          <w:rFonts w:ascii="Times New Roman" w:hAnsi="Times New Roman" w:cs="Times New Roman"/>
          <w:sz w:val="12"/>
          <w:szCs w:val="12"/>
        </w:rPr>
        <w:t>•</w:t>
      </w:r>
      <w:r w:rsidRPr="00C339D8">
        <w:rPr>
          <w:rFonts w:ascii="Times New Roman" w:hAnsi="Times New Roman" w:cs="Times New Roman"/>
          <w:sz w:val="12"/>
          <w:szCs w:val="12"/>
        </w:rPr>
        <w:t>на предприятии приказом назначается ответственный за соблюдение требований природоохранного законодательства;</w:t>
      </w:r>
    </w:p>
    <w:p w:rsidR="00C339D8" w:rsidRPr="00C339D8" w:rsidRDefault="00C339D8" w:rsidP="00C339D8">
      <w:pPr>
        <w:pStyle w:val="aff1"/>
        <w:ind w:firstLine="284"/>
        <w:jc w:val="both"/>
        <w:rPr>
          <w:rFonts w:ascii="Times New Roman" w:hAnsi="Times New Roman" w:cs="Times New Roman"/>
          <w:sz w:val="12"/>
          <w:szCs w:val="12"/>
        </w:rPr>
      </w:pPr>
      <w:r>
        <w:rPr>
          <w:rFonts w:ascii="Times New Roman" w:hAnsi="Times New Roman" w:cs="Times New Roman"/>
          <w:sz w:val="12"/>
          <w:szCs w:val="12"/>
        </w:rPr>
        <w:t>•</w:t>
      </w:r>
      <w:r w:rsidRPr="00C339D8">
        <w:rPr>
          <w:rFonts w:ascii="Times New Roman" w:hAnsi="Times New Roman" w:cs="Times New Roman"/>
          <w:sz w:val="12"/>
          <w:szCs w:val="12"/>
        </w:rPr>
        <w:t>места производства работ оборудуются табличкой с указанием ответственного лица за экологическую безопасность.</w:t>
      </w:r>
    </w:p>
    <w:p w:rsidR="00C339D8" w:rsidRPr="00C339D8" w:rsidRDefault="00C339D8" w:rsidP="00C339D8">
      <w:pPr>
        <w:pStyle w:val="aff1"/>
        <w:ind w:firstLine="284"/>
        <w:jc w:val="both"/>
        <w:rPr>
          <w:rFonts w:ascii="Times New Roman" w:hAnsi="Times New Roman" w:cs="Times New Roman"/>
          <w:sz w:val="12"/>
          <w:szCs w:val="12"/>
        </w:rPr>
      </w:pPr>
      <w:r w:rsidRPr="00C339D8">
        <w:rPr>
          <w:rFonts w:ascii="Times New Roman" w:hAnsi="Times New Roman" w:cs="Times New Roman"/>
          <w:sz w:val="12"/>
          <w:szCs w:val="12"/>
        </w:rPr>
        <w:t>Загрязнение почвенно-растительного покрова отходами строительства и производства при соблюдении рекомендаций проектной документации полностью исключено, так как предусмотрена утилизация и захоронение всех видов промышленных отходов непосредственно в производственных процессах или на санкционированном полигоне в соответствии с заключенными договорами с предприятиями, имеющими лицензию на деятельность по сбору, использованию, обезвреживанию, транспортировке, размещению опасных отходов.</w:t>
      </w:r>
    </w:p>
    <w:p w:rsidR="00C339D8" w:rsidRPr="00C339D8" w:rsidRDefault="00C339D8" w:rsidP="00C339D8">
      <w:pPr>
        <w:pStyle w:val="aff1"/>
        <w:ind w:firstLine="284"/>
        <w:jc w:val="both"/>
        <w:rPr>
          <w:rFonts w:ascii="Times New Roman" w:hAnsi="Times New Roman" w:cs="Times New Roman"/>
          <w:sz w:val="12"/>
          <w:szCs w:val="12"/>
        </w:rPr>
      </w:pPr>
      <w:r w:rsidRPr="00C339D8">
        <w:rPr>
          <w:rFonts w:ascii="Times New Roman" w:hAnsi="Times New Roman" w:cs="Times New Roman"/>
          <w:sz w:val="12"/>
          <w:szCs w:val="12"/>
        </w:rPr>
        <w:t>Мероприятия по охране недр и континентального шельфа Российской Федерации</w:t>
      </w:r>
    </w:p>
    <w:p w:rsidR="00C339D8" w:rsidRPr="00C339D8" w:rsidRDefault="00C339D8" w:rsidP="00C339D8">
      <w:pPr>
        <w:pStyle w:val="aff1"/>
        <w:ind w:firstLine="284"/>
        <w:jc w:val="both"/>
        <w:rPr>
          <w:rFonts w:ascii="Times New Roman" w:hAnsi="Times New Roman" w:cs="Times New Roman"/>
          <w:sz w:val="12"/>
          <w:szCs w:val="12"/>
        </w:rPr>
      </w:pPr>
      <w:r w:rsidRPr="00C339D8">
        <w:rPr>
          <w:rFonts w:ascii="Times New Roman" w:hAnsi="Times New Roman" w:cs="Times New Roman"/>
          <w:sz w:val="12"/>
          <w:szCs w:val="12"/>
        </w:rPr>
        <w:t>Воздействие на геологическую среду при строительстве и эксплуатации проектируемого объекта обусловлено следующими факторами:</w:t>
      </w:r>
    </w:p>
    <w:p w:rsidR="00C339D8" w:rsidRPr="00C339D8" w:rsidRDefault="00C339D8" w:rsidP="00C339D8">
      <w:pPr>
        <w:pStyle w:val="aff1"/>
        <w:ind w:firstLine="284"/>
        <w:jc w:val="both"/>
        <w:rPr>
          <w:rFonts w:ascii="Times New Roman" w:hAnsi="Times New Roman" w:cs="Times New Roman"/>
          <w:sz w:val="12"/>
          <w:szCs w:val="12"/>
        </w:rPr>
      </w:pPr>
      <w:r>
        <w:rPr>
          <w:rFonts w:ascii="Times New Roman" w:hAnsi="Times New Roman" w:cs="Times New Roman"/>
          <w:sz w:val="12"/>
          <w:szCs w:val="12"/>
        </w:rPr>
        <w:t>•</w:t>
      </w:r>
      <w:r w:rsidRPr="00C339D8">
        <w:rPr>
          <w:rFonts w:ascii="Times New Roman" w:hAnsi="Times New Roman" w:cs="Times New Roman"/>
          <w:sz w:val="12"/>
          <w:szCs w:val="12"/>
        </w:rPr>
        <w:t>фильтрацией загрязняющих веществ с поверхности при загрязнении грунтов почвенного покрова;</w:t>
      </w:r>
    </w:p>
    <w:p w:rsidR="00C339D8" w:rsidRPr="00C339D8" w:rsidRDefault="00C339D8" w:rsidP="00C339D8">
      <w:pPr>
        <w:pStyle w:val="aff1"/>
        <w:ind w:firstLine="284"/>
        <w:jc w:val="both"/>
        <w:rPr>
          <w:rFonts w:ascii="Times New Roman" w:hAnsi="Times New Roman" w:cs="Times New Roman"/>
          <w:sz w:val="12"/>
          <w:szCs w:val="12"/>
        </w:rPr>
      </w:pPr>
      <w:r>
        <w:rPr>
          <w:rFonts w:ascii="Times New Roman" w:hAnsi="Times New Roman" w:cs="Times New Roman"/>
          <w:sz w:val="12"/>
          <w:szCs w:val="12"/>
        </w:rPr>
        <w:t>•</w:t>
      </w:r>
      <w:r w:rsidRPr="00C339D8">
        <w:rPr>
          <w:rFonts w:ascii="Times New Roman" w:hAnsi="Times New Roman" w:cs="Times New Roman"/>
          <w:sz w:val="12"/>
          <w:szCs w:val="12"/>
        </w:rPr>
        <w:t>интенсификацией экзогенных процессов при строительстве проектируемых сооружений.</w:t>
      </w:r>
    </w:p>
    <w:p w:rsidR="00C339D8" w:rsidRPr="00C339D8" w:rsidRDefault="00C339D8" w:rsidP="00C339D8">
      <w:pPr>
        <w:pStyle w:val="aff1"/>
        <w:ind w:firstLine="284"/>
        <w:jc w:val="both"/>
        <w:rPr>
          <w:rFonts w:ascii="Times New Roman" w:hAnsi="Times New Roman" w:cs="Times New Roman"/>
          <w:sz w:val="12"/>
          <w:szCs w:val="12"/>
        </w:rPr>
      </w:pPr>
      <w:r w:rsidRPr="00C339D8">
        <w:rPr>
          <w:rFonts w:ascii="Times New Roman" w:hAnsi="Times New Roman" w:cs="Times New Roman"/>
          <w:sz w:val="12"/>
          <w:szCs w:val="12"/>
        </w:rPr>
        <w:t>Важнейшими задачами охраны геологической среды являются своевременное обнаружение и ликвидация утечек нефтепродуктов из трубопроводов, обнаружение загрязнений в поверхностных и подземных водах.</w:t>
      </w:r>
    </w:p>
    <w:p w:rsidR="00C339D8" w:rsidRPr="00C339D8" w:rsidRDefault="00C339D8" w:rsidP="00C339D8">
      <w:pPr>
        <w:pStyle w:val="aff1"/>
        <w:ind w:firstLine="284"/>
        <w:jc w:val="both"/>
        <w:rPr>
          <w:rFonts w:ascii="Times New Roman" w:hAnsi="Times New Roman" w:cs="Times New Roman"/>
          <w:sz w:val="12"/>
          <w:szCs w:val="12"/>
        </w:rPr>
      </w:pPr>
      <w:r w:rsidRPr="00C339D8">
        <w:rPr>
          <w:rFonts w:ascii="Times New Roman" w:hAnsi="Times New Roman" w:cs="Times New Roman"/>
          <w:sz w:val="12"/>
          <w:szCs w:val="12"/>
        </w:rPr>
        <w:t>Индикаторами загрязнения служат антропогенные органические и неорганические соединения, повышенное содержание хлоридов, сульфатов, изменение окисляемости, наличие нефтепродуктов.</w:t>
      </w:r>
    </w:p>
    <w:p w:rsidR="00C339D8" w:rsidRPr="00C339D8" w:rsidRDefault="00C339D8" w:rsidP="00C339D8">
      <w:pPr>
        <w:pStyle w:val="aff1"/>
        <w:ind w:firstLine="284"/>
        <w:jc w:val="both"/>
        <w:rPr>
          <w:rFonts w:ascii="Times New Roman" w:hAnsi="Times New Roman" w:cs="Times New Roman"/>
          <w:sz w:val="12"/>
          <w:szCs w:val="12"/>
        </w:rPr>
      </w:pPr>
      <w:r w:rsidRPr="00C339D8">
        <w:rPr>
          <w:rFonts w:ascii="Times New Roman" w:hAnsi="Times New Roman" w:cs="Times New Roman"/>
          <w:sz w:val="12"/>
          <w:szCs w:val="12"/>
        </w:rPr>
        <w:t>Воздействие процессов строительства и эксплуатации проектируемого объекта на геологическую среду связано с воздействием поверхностных загрязняющих веществ на различные гидрогеологические горизонты.</w:t>
      </w:r>
    </w:p>
    <w:p w:rsidR="00C339D8" w:rsidRPr="00C339D8" w:rsidRDefault="00C339D8" w:rsidP="00C339D8">
      <w:pPr>
        <w:pStyle w:val="aff1"/>
        <w:ind w:firstLine="284"/>
        <w:jc w:val="both"/>
        <w:rPr>
          <w:rFonts w:ascii="Times New Roman" w:hAnsi="Times New Roman" w:cs="Times New Roman"/>
          <w:sz w:val="12"/>
          <w:szCs w:val="12"/>
        </w:rPr>
      </w:pPr>
      <w:r w:rsidRPr="00C339D8">
        <w:rPr>
          <w:rFonts w:ascii="Times New Roman" w:hAnsi="Times New Roman" w:cs="Times New Roman"/>
          <w:sz w:val="12"/>
          <w:szCs w:val="12"/>
        </w:rPr>
        <w:t>С целью своевременного обнаружения и принятия мер по локализации очагов загрязнения рекомендуется вести мониторинг подземных и поверхностных вод.</w:t>
      </w:r>
    </w:p>
    <w:p w:rsidR="00C339D8" w:rsidRPr="00C339D8" w:rsidRDefault="00C339D8" w:rsidP="00C339D8">
      <w:pPr>
        <w:pStyle w:val="aff1"/>
        <w:ind w:firstLine="284"/>
        <w:jc w:val="both"/>
        <w:rPr>
          <w:rFonts w:ascii="Times New Roman" w:hAnsi="Times New Roman" w:cs="Times New Roman"/>
          <w:sz w:val="12"/>
          <w:szCs w:val="12"/>
        </w:rPr>
      </w:pPr>
      <w:r w:rsidRPr="00C339D8">
        <w:rPr>
          <w:rFonts w:ascii="Times New Roman" w:hAnsi="Times New Roman" w:cs="Times New Roman"/>
          <w:sz w:val="12"/>
          <w:szCs w:val="12"/>
        </w:rPr>
        <w:t>Эксплуатация проектируемых сооружений не оказывает негативного влияния на качество подземных вод. Учитывая интенсивную антропогенную нагрузку на территорию, рекомендуется использовать существующую наблюдательную сеть для экологического контроля за состоянием подземных вод с учетом всех источников возможного загрязнения объектов нефтяной структуры.</w:t>
      </w:r>
    </w:p>
    <w:p w:rsidR="00C339D8" w:rsidRPr="00C339D8" w:rsidRDefault="00C339D8" w:rsidP="00C339D8">
      <w:pPr>
        <w:pStyle w:val="aff1"/>
        <w:ind w:firstLine="284"/>
        <w:jc w:val="both"/>
        <w:rPr>
          <w:rFonts w:ascii="Times New Roman" w:hAnsi="Times New Roman" w:cs="Times New Roman"/>
          <w:sz w:val="12"/>
          <w:szCs w:val="12"/>
        </w:rPr>
      </w:pPr>
      <w:r w:rsidRPr="00C339D8">
        <w:rPr>
          <w:rFonts w:ascii="Times New Roman" w:hAnsi="Times New Roman" w:cs="Times New Roman"/>
          <w:sz w:val="12"/>
          <w:szCs w:val="12"/>
        </w:rPr>
        <w:t>Наряду с производством режимных наблюдений рекомендуется выполнять ряд мероприятий, направленных на предупреждение или сведение возможности загрязнения подземных и поверхностных вод до минимума. При этом предусматривается:</w:t>
      </w:r>
    </w:p>
    <w:p w:rsidR="00C339D8" w:rsidRPr="00C339D8" w:rsidRDefault="00C339D8" w:rsidP="00C339D8">
      <w:pPr>
        <w:pStyle w:val="aff1"/>
        <w:ind w:firstLine="284"/>
        <w:jc w:val="both"/>
        <w:rPr>
          <w:rFonts w:ascii="Times New Roman" w:hAnsi="Times New Roman" w:cs="Times New Roman"/>
          <w:sz w:val="12"/>
          <w:szCs w:val="12"/>
        </w:rPr>
      </w:pPr>
      <w:r>
        <w:rPr>
          <w:rFonts w:ascii="Times New Roman" w:hAnsi="Times New Roman" w:cs="Times New Roman"/>
          <w:sz w:val="12"/>
          <w:szCs w:val="12"/>
        </w:rPr>
        <w:t>•</w:t>
      </w:r>
      <w:r w:rsidRPr="00C339D8">
        <w:rPr>
          <w:rFonts w:ascii="Times New Roman" w:hAnsi="Times New Roman" w:cs="Times New Roman"/>
          <w:sz w:val="12"/>
          <w:szCs w:val="12"/>
        </w:rPr>
        <w:t>получение регулярной и достаточной информации о состоянии оборудования и инженерных коммуникаций;</w:t>
      </w:r>
    </w:p>
    <w:p w:rsidR="00C339D8" w:rsidRPr="00C339D8" w:rsidRDefault="00C339D8" w:rsidP="00C339D8">
      <w:pPr>
        <w:pStyle w:val="aff1"/>
        <w:ind w:firstLine="284"/>
        <w:jc w:val="both"/>
        <w:rPr>
          <w:rFonts w:ascii="Times New Roman" w:hAnsi="Times New Roman" w:cs="Times New Roman"/>
          <w:sz w:val="12"/>
          <w:szCs w:val="12"/>
        </w:rPr>
      </w:pPr>
      <w:r>
        <w:rPr>
          <w:rFonts w:ascii="Times New Roman" w:hAnsi="Times New Roman" w:cs="Times New Roman"/>
          <w:sz w:val="12"/>
          <w:szCs w:val="12"/>
        </w:rPr>
        <w:t>•</w:t>
      </w:r>
      <w:r w:rsidRPr="00C339D8">
        <w:rPr>
          <w:rFonts w:ascii="Times New Roman" w:hAnsi="Times New Roman" w:cs="Times New Roman"/>
          <w:sz w:val="12"/>
          <w:szCs w:val="12"/>
        </w:rPr>
        <w:t>своевременное реагирование на все отклонения технического состояния оборудования от нормального;</w:t>
      </w:r>
    </w:p>
    <w:p w:rsidR="00C339D8" w:rsidRPr="00C339D8" w:rsidRDefault="00C339D8" w:rsidP="00C339D8">
      <w:pPr>
        <w:pStyle w:val="aff1"/>
        <w:ind w:firstLine="284"/>
        <w:jc w:val="both"/>
        <w:rPr>
          <w:rFonts w:ascii="Times New Roman" w:hAnsi="Times New Roman" w:cs="Times New Roman"/>
          <w:sz w:val="12"/>
          <w:szCs w:val="12"/>
        </w:rPr>
      </w:pPr>
      <w:r>
        <w:rPr>
          <w:rFonts w:ascii="Times New Roman" w:hAnsi="Times New Roman" w:cs="Times New Roman"/>
          <w:sz w:val="12"/>
          <w:szCs w:val="12"/>
        </w:rPr>
        <w:t>•</w:t>
      </w:r>
      <w:r w:rsidRPr="00C339D8">
        <w:rPr>
          <w:rFonts w:ascii="Times New Roman" w:hAnsi="Times New Roman" w:cs="Times New Roman"/>
          <w:sz w:val="12"/>
          <w:szCs w:val="12"/>
        </w:rPr>
        <w:t>размещение технологических сооружений на площадках с твердым покрытием.</w:t>
      </w:r>
    </w:p>
    <w:p w:rsidR="00C339D8" w:rsidRPr="00C339D8" w:rsidRDefault="00C339D8" w:rsidP="00C339D8">
      <w:pPr>
        <w:pStyle w:val="aff1"/>
        <w:ind w:firstLine="284"/>
        <w:jc w:val="both"/>
        <w:rPr>
          <w:rFonts w:ascii="Times New Roman" w:hAnsi="Times New Roman" w:cs="Times New Roman"/>
          <w:sz w:val="12"/>
          <w:szCs w:val="12"/>
        </w:rPr>
      </w:pPr>
      <w:r w:rsidRPr="00C339D8">
        <w:rPr>
          <w:rFonts w:ascii="Times New Roman" w:hAnsi="Times New Roman" w:cs="Times New Roman"/>
          <w:sz w:val="12"/>
          <w:szCs w:val="12"/>
        </w:rPr>
        <w:t>Осуществление перечисленных природоохранных мероприятий по защите недр позволит обеспечить экологическую устойчивость геологической среды при обустройстве и эксплуатации данного объекта.</w:t>
      </w:r>
    </w:p>
    <w:p w:rsidR="00C339D8" w:rsidRPr="00C339D8" w:rsidRDefault="00C339D8" w:rsidP="00C339D8">
      <w:pPr>
        <w:pStyle w:val="aff1"/>
        <w:ind w:firstLine="284"/>
        <w:jc w:val="both"/>
        <w:rPr>
          <w:rFonts w:ascii="Times New Roman" w:hAnsi="Times New Roman" w:cs="Times New Roman"/>
          <w:sz w:val="12"/>
          <w:szCs w:val="12"/>
        </w:rPr>
      </w:pPr>
      <w:r w:rsidRPr="00C339D8">
        <w:rPr>
          <w:rFonts w:ascii="Times New Roman" w:hAnsi="Times New Roman" w:cs="Times New Roman"/>
          <w:sz w:val="12"/>
          <w:szCs w:val="12"/>
        </w:rPr>
        <w:t>На недропользователей возлагается обязанность приводить участки земли и другие природные объекты, нарушенные при пользовании недрами, в состояние, пригодное для их дальнейшего использования.</w:t>
      </w:r>
    </w:p>
    <w:p w:rsidR="00C339D8" w:rsidRPr="00C339D8" w:rsidRDefault="00C339D8" w:rsidP="00C339D8">
      <w:pPr>
        <w:pStyle w:val="aff1"/>
        <w:ind w:firstLine="284"/>
        <w:jc w:val="both"/>
        <w:rPr>
          <w:rFonts w:ascii="Times New Roman" w:hAnsi="Times New Roman" w:cs="Times New Roman"/>
          <w:sz w:val="12"/>
          <w:szCs w:val="12"/>
        </w:rPr>
      </w:pPr>
      <w:r w:rsidRPr="00C339D8">
        <w:rPr>
          <w:rFonts w:ascii="Times New Roman" w:hAnsi="Times New Roman" w:cs="Times New Roman"/>
          <w:sz w:val="12"/>
          <w:szCs w:val="12"/>
        </w:rPr>
        <w:t>Мероприятия по охране объектов растительного и животного мира и среды их обитания</w:t>
      </w:r>
    </w:p>
    <w:p w:rsidR="00C339D8" w:rsidRPr="00C339D8" w:rsidRDefault="00C339D8" w:rsidP="00C339D8">
      <w:pPr>
        <w:pStyle w:val="aff1"/>
        <w:ind w:firstLine="284"/>
        <w:jc w:val="both"/>
        <w:rPr>
          <w:rFonts w:ascii="Times New Roman" w:hAnsi="Times New Roman" w:cs="Times New Roman"/>
          <w:sz w:val="12"/>
          <w:szCs w:val="12"/>
        </w:rPr>
      </w:pPr>
      <w:r w:rsidRPr="00C339D8">
        <w:rPr>
          <w:rFonts w:ascii="Times New Roman" w:hAnsi="Times New Roman" w:cs="Times New Roman"/>
          <w:sz w:val="12"/>
          <w:szCs w:val="12"/>
        </w:rPr>
        <w:t>Для обеспечения рационального использования и охраны почвенно-растительного слоя проектной документацией предусмотрено:</w:t>
      </w:r>
    </w:p>
    <w:p w:rsidR="00C339D8" w:rsidRPr="00C339D8" w:rsidRDefault="00C339D8" w:rsidP="00C339D8">
      <w:pPr>
        <w:pStyle w:val="aff1"/>
        <w:ind w:firstLine="284"/>
        <w:jc w:val="both"/>
        <w:rPr>
          <w:rFonts w:ascii="Times New Roman" w:hAnsi="Times New Roman" w:cs="Times New Roman"/>
          <w:sz w:val="12"/>
          <w:szCs w:val="12"/>
        </w:rPr>
      </w:pPr>
      <w:r>
        <w:rPr>
          <w:rFonts w:ascii="Times New Roman" w:hAnsi="Times New Roman" w:cs="Times New Roman"/>
          <w:sz w:val="12"/>
          <w:szCs w:val="12"/>
        </w:rPr>
        <w:t>•</w:t>
      </w:r>
      <w:r w:rsidRPr="00C339D8">
        <w:rPr>
          <w:rFonts w:ascii="Times New Roman" w:hAnsi="Times New Roman" w:cs="Times New Roman"/>
          <w:sz w:val="12"/>
          <w:szCs w:val="12"/>
        </w:rPr>
        <w:t>последовательная рекультивация нарушенных земель по мере выполнения работ;</w:t>
      </w:r>
    </w:p>
    <w:p w:rsidR="00C339D8" w:rsidRPr="00C339D8" w:rsidRDefault="00C339D8" w:rsidP="00C339D8">
      <w:pPr>
        <w:pStyle w:val="aff1"/>
        <w:ind w:firstLine="284"/>
        <w:jc w:val="both"/>
        <w:rPr>
          <w:rFonts w:ascii="Times New Roman" w:hAnsi="Times New Roman" w:cs="Times New Roman"/>
          <w:sz w:val="12"/>
          <w:szCs w:val="12"/>
        </w:rPr>
      </w:pPr>
      <w:r>
        <w:rPr>
          <w:rFonts w:ascii="Times New Roman" w:hAnsi="Times New Roman" w:cs="Times New Roman"/>
          <w:sz w:val="12"/>
          <w:szCs w:val="12"/>
        </w:rPr>
        <w:t>•</w:t>
      </w:r>
      <w:r w:rsidRPr="00C339D8">
        <w:rPr>
          <w:rFonts w:ascii="Times New Roman" w:hAnsi="Times New Roman" w:cs="Times New Roman"/>
          <w:sz w:val="12"/>
          <w:szCs w:val="12"/>
        </w:rPr>
        <w:t>защита почвы во время строительства от ветровой и водной эрозии путем трамбовки и планировки грунта при засыпке траншей;</w:t>
      </w:r>
    </w:p>
    <w:p w:rsidR="00C339D8" w:rsidRPr="00C339D8" w:rsidRDefault="00C339D8" w:rsidP="00C339D8">
      <w:pPr>
        <w:pStyle w:val="aff1"/>
        <w:ind w:firstLine="284"/>
        <w:jc w:val="both"/>
        <w:rPr>
          <w:rFonts w:ascii="Times New Roman" w:hAnsi="Times New Roman" w:cs="Times New Roman"/>
          <w:sz w:val="12"/>
          <w:szCs w:val="12"/>
        </w:rPr>
      </w:pPr>
      <w:r>
        <w:rPr>
          <w:rFonts w:ascii="Times New Roman" w:hAnsi="Times New Roman" w:cs="Times New Roman"/>
          <w:sz w:val="12"/>
          <w:szCs w:val="12"/>
        </w:rPr>
        <w:t>•</w:t>
      </w:r>
      <w:r w:rsidRPr="00C339D8">
        <w:rPr>
          <w:rFonts w:ascii="Times New Roman" w:hAnsi="Times New Roman" w:cs="Times New Roman"/>
          <w:sz w:val="12"/>
          <w:szCs w:val="12"/>
        </w:rPr>
        <w:t>жесткий контроль за регламентом работ и недопущение аварийных ситуаций, быстрое устранение и ликвидация последствий (в случае невозможности предотвращения);</w:t>
      </w:r>
    </w:p>
    <w:p w:rsidR="00C339D8" w:rsidRPr="00C339D8" w:rsidRDefault="00C339D8" w:rsidP="00C339D8">
      <w:pPr>
        <w:pStyle w:val="aff1"/>
        <w:ind w:firstLine="284"/>
        <w:jc w:val="both"/>
        <w:rPr>
          <w:rFonts w:ascii="Times New Roman" w:hAnsi="Times New Roman" w:cs="Times New Roman"/>
          <w:sz w:val="12"/>
          <w:szCs w:val="12"/>
        </w:rPr>
      </w:pPr>
      <w:r>
        <w:rPr>
          <w:rFonts w:ascii="Times New Roman" w:hAnsi="Times New Roman" w:cs="Times New Roman"/>
          <w:sz w:val="12"/>
          <w:szCs w:val="12"/>
        </w:rPr>
        <w:t>•</w:t>
      </w:r>
      <w:r w:rsidRPr="00C339D8">
        <w:rPr>
          <w:rFonts w:ascii="Times New Roman" w:hAnsi="Times New Roman" w:cs="Times New Roman"/>
          <w:sz w:val="12"/>
          <w:szCs w:val="12"/>
        </w:rPr>
        <w:t>на участках работ вблизи водных объектов для предотвращения попадания в них углеводородного сырья (при возможных аварийных ситуациях) рекомендуется сооружение задерживающих валов из минерального грунта.</w:t>
      </w:r>
    </w:p>
    <w:p w:rsidR="00C339D8" w:rsidRPr="00C339D8" w:rsidRDefault="00C339D8" w:rsidP="00C339D8">
      <w:pPr>
        <w:pStyle w:val="aff1"/>
        <w:ind w:firstLine="284"/>
        <w:jc w:val="both"/>
        <w:rPr>
          <w:rFonts w:ascii="Times New Roman" w:hAnsi="Times New Roman" w:cs="Times New Roman"/>
          <w:sz w:val="12"/>
          <w:szCs w:val="12"/>
        </w:rPr>
      </w:pPr>
      <w:r w:rsidRPr="00C339D8">
        <w:rPr>
          <w:rFonts w:ascii="Times New Roman" w:hAnsi="Times New Roman" w:cs="Times New Roman"/>
          <w:sz w:val="12"/>
          <w:szCs w:val="12"/>
        </w:rPr>
        <w:t>С целью минимизации отрицательных воздействий на территорию при строительстве объекта необходимо максимально использовать существующие подъездные дороги, складские площадки и др.</w:t>
      </w:r>
    </w:p>
    <w:p w:rsidR="00C339D8" w:rsidRPr="00C339D8" w:rsidRDefault="00C339D8" w:rsidP="00C339D8">
      <w:pPr>
        <w:pStyle w:val="aff1"/>
        <w:ind w:firstLine="284"/>
        <w:jc w:val="both"/>
        <w:rPr>
          <w:rFonts w:ascii="Times New Roman" w:hAnsi="Times New Roman" w:cs="Times New Roman"/>
          <w:sz w:val="12"/>
          <w:szCs w:val="12"/>
        </w:rPr>
      </w:pPr>
      <w:r w:rsidRPr="00C339D8">
        <w:rPr>
          <w:rFonts w:ascii="Times New Roman" w:hAnsi="Times New Roman" w:cs="Times New Roman"/>
          <w:sz w:val="12"/>
          <w:szCs w:val="12"/>
        </w:rPr>
        <w:t>При засыпке трубопровода пространство под трубой и по ее сторонам будет заполняться рыхлым материалом. Операции по засыпке будут проводиться так, чтобы свести к минимуму возможность нанесения дополнительных повреждений растительности. Грунт, который не поместится в траншее, будет сдвинут поверх траншеи для компенсации будущего оседания. По окончании засыпки траншеи, трасса и другие участки строительства будут очищены от мусора и строительных отходов. При необходимости, поверхность трассы будет спланирована, а все нарушенные поверхности будут восстановлены до исходного (или близко к исходному) состояния.</w:t>
      </w:r>
    </w:p>
    <w:p w:rsidR="00C339D8" w:rsidRPr="00C339D8" w:rsidRDefault="00C339D8" w:rsidP="00C339D8">
      <w:pPr>
        <w:pStyle w:val="aff1"/>
        <w:ind w:firstLine="284"/>
        <w:jc w:val="both"/>
        <w:rPr>
          <w:rFonts w:ascii="Times New Roman" w:hAnsi="Times New Roman" w:cs="Times New Roman"/>
          <w:sz w:val="12"/>
          <w:szCs w:val="12"/>
        </w:rPr>
      </w:pPr>
      <w:r w:rsidRPr="00C339D8">
        <w:rPr>
          <w:rFonts w:ascii="Times New Roman" w:hAnsi="Times New Roman" w:cs="Times New Roman"/>
          <w:sz w:val="12"/>
          <w:szCs w:val="12"/>
        </w:rPr>
        <w:t>При производстве работ в непосредственной близости от лесных насаждений в пожароопасный сезон (т.е. в период с момента схода снегового покрова в лесных насаждениях до наступления устойчивой дождливой осенней погоды или образования снегового покрова) должен быть обеспечен контроль за соблюдение правил противопожарной безопасности. В частности должно быть запрещено:</w:t>
      </w:r>
    </w:p>
    <w:p w:rsidR="00C339D8" w:rsidRPr="00C339D8" w:rsidRDefault="00C339D8" w:rsidP="00C339D8">
      <w:pPr>
        <w:pStyle w:val="aff1"/>
        <w:ind w:firstLine="284"/>
        <w:jc w:val="both"/>
        <w:rPr>
          <w:rFonts w:ascii="Times New Roman" w:hAnsi="Times New Roman" w:cs="Times New Roman"/>
          <w:sz w:val="12"/>
          <w:szCs w:val="12"/>
        </w:rPr>
      </w:pPr>
      <w:r>
        <w:rPr>
          <w:rFonts w:ascii="Times New Roman" w:hAnsi="Times New Roman" w:cs="Times New Roman"/>
          <w:sz w:val="12"/>
          <w:szCs w:val="12"/>
        </w:rPr>
        <w:t>•</w:t>
      </w:r>
      <w:r w:rsidRPr="00C339D8">
        <w:rPr>
          <w:rFonts w:ascii="Times New Roman" w:hAnsi="Times New Roman" w:cs="Times New Roman"/>
          <w:sz w:val="12"/>
          <w:szCs w:val="12"/>
        </w:rPr>
        <w:t>разведение костров в лесных насаждениях, лесосеках с оставленными порубочными остатками, в местах с подсохшей травой, а также под кронами деревьев;</w:t>
      </w:r>
    </w:p>
    <w:p w:rsidR="00C339D8" w:rsidRPr="00C339D8" w:rsidRDefault="00C339D8" w:rsidP="00C339D8">
      <w:pPr>
        <w:pStyle w:val="aff1"/>
        <w:ind w:firstLine="284"/>
        <w:jc w:val="both"/>
        <w:rPr>
          <w:rFonts w:ascii="Times New Roman" w:hAnsi="Times New Roman" w:cs="Times New Roman"/>
          <w:sz w:val="12"/>
          <w:szCs w:val="12"/>
        </w:rPr>
      </w:pPr>
      <w:r>
        <w:rPr>
          <w:rFonts w:ascii="Times New Roman" w:hAnsi="Times New Roman" w:cs="Times New Roman"/>
          <w:sz w:val="12"/>
          <w:szCs w:val="12"/>
        </w:rPr>
        <w:t>•</w:t>
      </w:r>
      <w:r w:rsidRPr="00C339D8">
        <w:rPr>
          <w:rFonts w:ascii="Times New Roman" w:hAnsi="Times New Roman" w:cs="Times New Roman"/>
          <w:sz w:val="12"/>
          <w:szCs w:val="12"/>
        </w:rPr>
        <w:t>заправка горючим топливных баков двигателей внутреннего сгорания при работе двигателя, использование машин с неисправной системой питания двигателя, а также курение или пользование открытым огнем вблизи машин, заправляемых горючим;</w:t>
      </w:r>
    </w:p>
    <w:p w:rsidR="00C339D8" w:rsidRPr="00C339D8" w:rsidRDefault="00C339D8" w:rsidP="00C339D8">
      <w:pPr>
        <w:pStyle w:val="aff1"/>
        <w:ind w:firstLine="284"/>
        <w:jc w:val="both"/>
        <w:rPr>
          <w:rFonts w:ascii="Times New Roman" w:hAnsi="Times New Roman" w:cs="Times New Roman"/>
          <w:sz w:val="12"/>
          <w:szCs w:val="12"/>
        </w:rPr>
      </w:pPr>
      <w:r>
        <w:rPr>
          <w:rFonts w:ascii="Times New Roman" w:hAnsi="Times New Roman" w:cs="Times New Roman"/>
          <w:sz w:val="12"/>
          <w:szCs w:val="12"/>
        </w:rPr>
        <w:lastRenderedPageBreak/>
        <w:t>•</w:t>
      </w:r>
      <w:r w:rsidRPr="00C339D8">
        <w:rPr>
          <w:rFonts w:ascii="Times New Roman" w:hAnsi="Times New Roman" w:cs="Times New Roman"/>
          <w:sz w:val="12"/>
          <w:szCs w:val="12"/>
        </w:rPr>
        <w:t>бросать горящие спички, окурки и горячую золу из курительных трубок;</w:t>
      </w:r>
    </w:p>
    <w:p w:rsidR="00C339D8" w:rsidRPr="00C339D8" w:rsidRDefault="00C339D8" w:rsidP="00C339D8">
      <w:pPr>
        <w:pStyle w:val="aff1"/>
        <w:ind w:firstLine="284"/>
        <w:jc w:val="both"/>
        <w:rPr>
          <w:rFonts w:ascii="Times New Roman" w:hAnsi="Times New Roman" w:cs="Times New Roman"/>
          <w:sz w:val="12"/>
          <w:szCs w:val="12"/>
        </w:rPr>
      </w:pPr>
      <w:r>
        <w:rPr>
          <w:rFonts w:ascii="Times New Roman" w:hAnsi="Times New Roman" w:cs="Times New Roman"/>
          <w:sz w:val="12"/>
          <w:szCs w:val="12"/>
        </w:rPr>
        <w:t>•</w:t>
      </w:r>
      <w:r w:rsidRPr="00C339D8">
        <w:rPr>
          <w:rFonts w:ascii="Times New Roman" w:hAnsi="Times New Roman" w:cs="Times New Roman"/>
          <w:sz w:val="12"/>
          <w:szCs w:val="12"/>
        </w:rPr>
        <w:t>оставлять промасленные или пропитанные бензином, керосином или иными горючими веществами обтирочный материал в не предусмотренных специально для этого местах;</w:t>
      </w:r>
    </w:p>
    <w:p w:rsidR="00C339D8" w:rsidRPr="00C339D8" w:rsidRDefault="00C339D8" w:rsidP="00C339D8">
      <w:pPr>
        <w:pStyle w:val="aff1"/>
        <w:ind w:firstLine="284"/>
        <w:jc w:val="both"/>
        <w:rPr>
          <w:rFonts w:ascii="Times New Roman" w:hAnsi="Times New Roman" w:cs="Times New Roman"/>
          <w:sz w:val="12"/>
          <w:szCs w:val="12"/>
        </w:rPr>
      </w:pPr>
      <w:r>
        <w:rPr>
          <w:rFonts w:ascii="Times New Roman" w:hAnsi="Times New Roman" w:cs="Times New Roman"/>
          <w:sz w:val="12"/>
          <w:szCs w:val="12"/>
        </w:rPr>
        <w:t>•</w:t>
      </w:r>
      <w:r w:rsidRPr="00C339D8">
        <w:rPr>
          <w:rFonts w:ascii="Times New Roman" w:hAnsi="Times New Roman" w:cs="Times New Roman"/>
          <w:sz w:val="12"/>
          <w:szCs w:val="12"/>
        </w:rPr>
        <w:t>выжигание травы на лесных полянах, прогалинах, лугах и стерни на полях, непосредственно примыкающих к лесам, к защитным и озеленительным лесонасаждениям.</w:t>
      </w:r>
    </w:p>
    <w:p w:rsidR="00C339D8" w:rsidRPr="00C339D8" w:rsidRDefault="00C339D8" w:rsidP="00C339D8">
      <w:pPr>
        <w:pStyle w:val="aff1"/>
        <w:ind w:firstLine="284"/>
        <w:jc w:val="both"/>
        <w:rPr>
          <w:rFonts w:ascii="Times New Roman" w:hAnsi="Times New Roman" w:cs="Times New Roman"/>
          <w:sz w:val="12"/>
          <w:szCs w:val="12"/>
        </w:rPr>
      </w:pPr>
      <w:r w:rsidRPr="00C339D8">
        <w:rPr>
          <w:rFonts w:ascii="Times New Roman" w:hAnsi="Times New Roman" w:cs="Times New Roman"/>
          <w:sz w:val="12"/>
          <w:szCs w:val="12"/>
        </w:rPr>
        <w:t xml:space="preserve">Мероприятия по сохранению среды обитания животных, путей их миграции, доступа в нерестилища рыб </w:t>
      </w:r>
    </w:p>
    <w:p w:rsidR="00C339D8" w:rsidRPr="00C339D8" w:rsidRDefault="00C339D8" w:rsidP="00C339D8">
      <w:pPr>
        <w:pStyle w:val="aff1"/>
        <w:ind w:firstLine="284"/>
        <w:jc w:val="both"/>
        <w:rPr>
          <w:rFonts w:ascii="Times New Roman" w:hAnsi="Times New Roman" w:cs="Times New Roman"/>
          <w:sz w:val="12"/>
          <w:szCs w:val="12"/>
        </w:rPr>
      </w:pPr>
      <w:r w:rsidRPr="00C339D8">
        <w:rPr>
          <w:rFonts w:ascii="Times New Roman" w:hAnsi="Times New Roman" w:cs="Times New Roman"/>
          <w:sz w:val="12"/>
          <w:szCs w:val="12"/>
        </w:rPr>
        <w:t>Выявленные в районе строительных работ представители животного мира (а это в основном, синантропные виды) хорошо приспособлены к проживанию в условиях антропогенного воздействия. Эти виды настолько жизнеспособны, что на них не скажется влияние строительства, численность их стабильна.</w:t>
      </w:r>
    </w:p>
    <w:p w:rsidR="00C339D8" w:rsidRPr="00C339D8" w:rsidRDefault="00C339D8" w:rsidP="00C339D8">
      <w:pPr>
        <w:pStyle w:val="aff1"/>
        <w:ind w:firstLine="284"/>
        <w:jc w:val="both"/>
        <w:rPr>
          <w:rFonts w:ascii="Times New Roman" w:hAnsi="Times New Roman" w:cs="Times New Roman"/>
          <w:sz w:val="12"/>
          <w:szCs w:val="12"/>
        </w:rPr>
      </w:pPr>
      <w:r w:rsidRPr="00C339D8">
        <w:rPr>
          <w:rFonts w:ascii="Times New Roman" w:hAnsi="Times New Roman" w:cs="Times New Roman"/>
          <w:sz w:val="12"/>
          <w:szCs w:val="12"/>
        </w:rPr>
        <w:t>В целях охраны животных и особенно редких их видов в районе проектируемой деятельности целесообразно провести инвентаризацию животных, установить места их обитания и кормежки.</w:t>
      </w:r>
    </w:p>
    <w:p w:rsidR="00C339D8" w:rsidRPr="00C339D8" w:rsidRDefault="00C339D8" w:rsidP="00C339D8">
      <w:pPr>
        <w:pStyle w:val="aff1"/>
        <w:ind w:firstLine="284"/>
        <w:jc w:val="both"/>
        <w:rPr>
          <w:rFonts w:ascii="Times New Roman" w:hAnsi="Times New Roman" w:cs="Times New Roman"/>
          <w:sz w:val="12"/>
          <w:szCs w:val="12"/>
        </w:rPr>
      </w:pPr>
      <w:r w:rsidRPr="00C339D8">
        <w:rPr>
          <w:rFonts w:ascii="Times New Roman" w:hAnsi="Times New Roman" w:cs="Times New Roman"/>
          <w:sz w:val="12"/>
          <w:szCs w:val="12"/>
        </w:rPr>
        <w:t xml:space="preserve">Это позволит сохранить существующие места обитания животных и в последующий период эксплуатации сооружений. </w:t>
      </w:r>
    </w:p>
    <w:p w:rsidR="00C339D8" w:rsidRPr="00C339D8" w:rsidRDefault="00C339D8" w:rsidP="00C339D8">
      <w:pPr>
        <w:pStyle w:val="aff1"/>
        <w:ind w:firstLine="284"/>
        <w:jc w:val="both"/>
        <w:rPr>
          <w:rFonts w:ascii="Times New Roman" w:hAnsi="Times New Roman" w:cs="Times New Roman"/>
          <w:sz w:val="12"/>
          <w:szCs w:val="12"/>
        </w:rPr>
      </w:pPr>
      <w:r w:rsidRPr="00C339D8">
        <w:rPr>
          <w:rFonts w:ascii="Times New Roman" w:hAnsi="Times New Roman" w:cs="Times New Roman"/>
          <w:sz w:val="12"/>
          <w:szCs w:val="12"/>
        </w:rPr>
        <w:t>Для предотвращения загрязнения, засорения, заиления водных объектов и истощения их вод, а также сохранения среды обитания водных биологических ресурсов и объектов животного и растительного мира при строительстве и эксплуатации проектируемых сооружений важно соблюдать требования к водоохранным зонам и прибрежным защитным полосам ближайших водных объектов.</w:t>
      </w:r>
    </w:p>
    <w:p w:rsidR="00C339D8" w:rsidRPr="00C339D8" w:rsidRDefault="00C339D8" w:rsidP="00C339D8">
      <w:pPr>
        <w:pStyle w:val="aff1"/>
        <w:ind w:firstLine="284"/>
        <w:jc w:val="both"/>
        <w:rPr>
          <w:rFonts w:ascii="Times New Roman" w:hAnsi="Times New Roman" w:cs="Times New Roman"/>
          <w:sz w:val="12"/>
          <w:szCs w:val="12"/>
        </w:rPr>
      </w:pPr>
      <w:r w:rsidRPr="00C339D8">
        <w:rPr>
          <w:rFonts w:ascii="Times New Roman" w:hAnsi="Times New Roman" w:cs="Times New Roman"/>
          <w:sz w:val="12"/>
          <w:szCs w:val="12"/>
        </w:rPr>
        <w:t>В целях охраны животного мира, наряду с локальными мероприятиями (в пределах территории месторождений) необходимы мероприятия большего пространственного охвата:</w:t>
      </w:r>
    </w:p>
    <w:p w:rsidR="00C339D8" w:rsidRPr="00C339D8" w:rsidRDefault="00C339D8" w:rsidP="00C339D8">
      <w:pPr>
        <w:pStyle w:val="aff1"/>
        <w:ind w:firstLine="284"/>
        <w:jc w:val="both"/>
        <w:rPr>
          <w:rFonts w:ascii="Times New Roman" w:hAnsi="Times New Roman" w:cs="Times New Roman"/>
          <w:sz w:val="12"/>
          <w:szCs w:val="12"/>
        </w:rPr>
      </w:pPr>
      <w:r>
        <w:rPr>
          <w:rFonts w:ascii="Times New Roman" w:hAnsi="Times New Roman" w:cs="Times New Roman"/>
          <w:sz w:val="12"/>
          <w:szCs w:val="12"/>
        </w:rPr>
        <w:t>•</w:t>
      </w:r>
      <w:r w:rsidRPr="00C339D8">
        <w:rPr>
          <w:rFonts w:ascii="Times New Roman" w:hAnsi="Times New Roman" w:cs="Times New Roman"/>
          <w:sz w:val="12"/>
          <w:szCs w:val="12"/>
        </w:rPr>
        <w:t>запретить ввоз на территорию месторождения всех орудий промысла животных;</w:t>
      </w:r>
    </w:p>
    <w:p w:rsidR="00C339D8" w:rsidRPr="00C339D8" w:rsidRDefault="00C339D8" w:rsidP="00C339D8">
      <w:pPr>
        <w:pStyle w:val="aff1"/>
        <w:ind w:firstLine="284"/>
        <w:jc w:val="both"/>
        <w:rPr>
          <w:rFonts w:ascii="Times New Roman" w:hAnsi="Times New Roman" w:cs="Times New Roman"/>
          <w:sz w:val="12"/>
          <w:szCs w:val="12"/>
        </w:rPr>
      </w:pPr>
      <w:r>
        <w:rPr>
          <w:rFonts w:ascii="Times New Roman" w:hAnsi="Times New Roman" w:cs="Times New Roman"/>
          <w:sz w:val="12"/>
          <w:szCs w:val="12"/>
        </w:rPr>
        <w:t>•</w:t>
      </w:r>
      <w:r w:rsidRPr="00C339D8">
        <w:rPr>
          <w:rFonts w:ascii="Times New Roman" w:hAnsi="Times New Roman" w:cs="Times New Roman"/>
          <w:sz w:val="12"/>
          <w:szCs w:val="12"/>
        </w:rPr>
        <w:t>запретить механизированное несанкционированное передвижение по территории месторождения;</w:t>
      </w:r>
    </w:p>
    <w:p w:rsidR="00C339D8" w:rsidRPr="00C339D8" w:rsidRDefault="00C339D8" w:rsidP="00C339D8">
      <w:pPr>
        <w:pStyle w:val="aff1"/>
        <w:ind w:firstLine="284"/>
        <w:jc w:val="both"/>
        <w:rPr>
          <w:rFonts w:ascii="Times New Roman" w:hAnsi="Times New Roman" w:cs="Times New Roman"/>
          <w:sz w:val="12"/>
          <w:szCs w:val="12"/>
        </w:rPr>
      </w:pPr>
      <w:r>
        <w:rPr>
          <w:rFonts w:ascii="Times New Roman" w:hAnsi="Times New Roman" w:cs="Times New Roman"/>
          <w:sz w:val="12"/>
          <w:szCs w:val="12"/>
        </w:rPr>
        <w:t>•</w:t>
      </w:r>
      <w:r w:rsidRPr="00C339D8">
        <w:rPr>
          <w:rFonts w:ascii="Times New Roman" w:hAnsi="Times New Roman" w:cs="Times New Roman"/>
          <w:sz w:val="12"/>
          <w:szCs w:val="12"/>
        </w:rPr>
        <w:t>оградить наиболее потенциально опасные промышленные объекты.</w:t>
      </w:r>
    </w:p>
    <w:p w:rsidR="00C339D8" w:rsidRPr="00C339D8" w:rsidRDefault="00C339D8" w:rsidP="00C339D8">
      <w:pPr>
        <w:pStyle w:val="aff1"/>
        <w:ind w:firstLine="284"/>
        <w:jc w:val="both"/>
        <w:rPr>
          <w:rFonts w:ascii="Times New Roman" w:hAnsi="Times New Roman" w:cs="Times New Roman"/>
          <w:sz w:val="12"/>
          <w:szCs w:val="12"/>
        </w:rPr>
      </w:pPr>
      <w:r w:rsidRPr="00C339D8">
        <w:rPr>
          <w:rFonts w:ascii="Times New Roman" w:hAnsi="Times New Roman" w:cs="Times New Roman"/>
          <w:sz w:val="12"/>
          <w:szCs w:val="12"/>
        </w:rPr>
        <w:t>Сведения о местах хранения отвалов растительного грунта, а также местонахождении карьеров, резервов грунта, кавальеров</w:t>
      </w:r>
    </w:p>
    <w:p w:rsidR="00C339D8" w:rsidRPr="00C339D8" w:rsidRDefault="00C339D8" w:rsidP="00C339D8">
      <w:pPr>
        <w:pStyle w:val="aff1"/>
        <w:ind w:firstLine="284"/>
        <w:jc w:val="both"/>
        <w:rPr>
          <w:rFonts w:ascii="Times New Roman" w:hAnsi="Times New Roman" w:cs="Times New Roman"/>
          <w:sz w:val="12"/>
          <w:szCs w:val="12"/>
        </w:rPr>
      </w:pPr>
      <w:r w:rsidRPr="00C339D8">
        <w:rPr>
          <w:rFonts w:ascii="Times New Roman" w:hAnsi="Times New Roman" w:cs="Times New Roman"/>
          <w:sz w:val="12"/>
          <w:szCs w:val="12"/>
        </w:rPr>
        <w:t xml:space="preserve">Места хранения отвалов растительного грунта предусматриваются в пределах площадок временного отвода земель. </w:t>
      </w:r>
    </w:p>
    <w:p w:rsidR="00C339D8" w:rsidRPr="00C339D8" w:rsidRDefault="00C339D8" w:rsidP="00C339D8">
      <w:pPr>
        <w:pStyle w:val="aff1"/>
        <w:ind w:firstLine="284"/>
        <w:jc w:val="both"/>
        <w:rPr>
          <w:rFonts w:ascii="Times New Roman" w:hAnsi="Times New Roman" w:cs="Times New Roman"/>
          <w:sz w:val="12"/>
          <w:szCs w:val="12"/>
        </w:rPr>
      </w:pPr>
      <w:r w:rsidRPr="00C339D8">
        <w:rPr>
          <w:rFonts w:ascii="Times New Roman" w:hAnsi="Times New Roman" w:cs="Times New Roman"/>
          <w:sz w:val="12"/>
          <w:szCs w:val="12"/>
        </w:rPr>
        <w:t>Конструктивные решения и защитные устройства, предотвращающие попадание животных на территорию электрических подстанций, иных зданий и сооружений линейного объекта, а также под транспортные средства и в работающие механизмы</w:t>
      </w:r>
    </w:p>
    <w:p w:rsidR="00C339D8" w:rsidRPr="00C339D8" w:rsidRDefault="00C339D8" w:rsidP="00C339D8">
      <w:pPr>
        <w:pStyle w:val="aff1"/>
        <w:ind w:firstLine="284"/>
        <w:jc w:val="both"/>
        <w:rPr>
          <w:rFonts w:ascii="Times New Roman" w:hAnsi="Times New Roman" w:cs="Times New Roman"/>
          <w:sz w:val="12"/>
          <w:szCs w:val="12"/>
        </w:rPr>
      </w:pPr>
      <w:r w:rsidRPr="00C339D8">
        <w:rPr>
          <w:rFonts w:ascii="Times New Roman" w:hAnsi="Times New Roman" w:cs="Times New Roman"/>
          <w:sz w:val="12"/>
          <w:szCs w:val="12"/>
        </w:rPr>
        <w:t>При проектировании, строительстве новых и эксплуатации (в т. ч. ремонте, техническом перевооружении и реконструкции) воздушных линий электропередачи должны предусматриваться меры по исключению гибели птиц от электрического тока при их соприкосновении с проводами, элементами траверс и опор, трансформаторных подстанций, оборудования антикоррозионной электрохимической защиты трубопроводов и др.</w:t>
      </w:r>
    </w:p>
    <w:p w:rsidR="00C339D8" w:rsidRPr="00C339D8" w:rsidRDefault="00C339D8" w:rsidP="00C339D8">
      <w:pPr>
        <w:pStyle w:val="aff1"/>
        <w:ind w:firstLine="284"/>
        <w:jc w:val="both"/>
        <w:rPr>
          <w:rFonts w:ascii="Times New Roman" w:hAnsi="Times New Roman" w:cs="Times New Roman"/>
          <w:sz w:val="12"/>
          <w:szCs w:val="12"/>
        </w:rPr>
      </w:pPr>
      <w:r w:rsidRPr="00C339D8">
        <w:rPr>
          <w:rFonts w:ascii="Times New Roman" w:hAnsi="Times New Roman" w:cs="Times New Roman"/>
          <w:sz w:val="12"/>
          <w:szCs w:val="12"/>
        </w:rPr>
        <w:t>В соответствии с принятыми технологическими решениями для предотвращения риска гибели птиц от поражения электрическим током проектируемая ВЛ оборудуется птицезащитными устройствами ПЗУ ВЛ-6 (10) кВ в виде защитных кожухов из полимерных материалов.</w:t>
      </w:r>
    </w:p>
    <w:p w:rsidR="00C339D8" w:rsidRPr="00C339D8" w:rsidRDefault="00C339D8" w:rsidP="00C339D8">
      <w:pPr>
        <w:pStyle w:val="aff1"/>
        <w:ind w:firstLine="284"/>
        <w:jc w:val="both"/>
        <w:rPr>
          <w:rFonts w:ascii="Times New Roman" w:hAnsi="Times New Roman" w:cs="Times New Roman"/>
          <w:sz w:val="12"/>
          <w:szCs w:val="12"/>
        </w:rPr>
      </w:pPr>
      <w:r w:rsidRPr="00C339D8">
        <w:rPr>
          <w:rFonts w:ascii="Times New Roman" w:hAnsi="Times New Roman" w:cs="Times New Roman"/>
          <w:sz w:val="12"/>
          <w:szCs w:val="12"/>
        </w:rPr>
        <w:t>2.9. Информация о необходимости осуществления мероприятий по защите территории от чрезвычайных ситуаций природного и техногенного характера, в том числе по обеспечению пожарной безопасности и гражданской обороне</w:t>
      </w:r>
    </w:p>
    <w:p w:rsidR="00C339D8" w:rsidRPr="00C339D8" w:rsidRDefault="00C339D8" w:rsidP="00C339D8">
      <w:pPr>
        <w:pStyle w:val="aff1"/>
        <w:ind w:firstLine="284"/>
        <w:jc w:val="both"/>
        <w:rPr>
          <w:rFonts w:ascii="Times New Roman" w:hAnsi="Times New Roman" w:cs="Times New Roman"/>
          <w:sz w:val="12"/>
          <w:szCs w:val="12"/>
        </w:rPr>
      </w:pPr>
      <w:r w:rsidRPr="00C339D8">
        <w:rPr>
          <w:rFonts w:ascii="Times New Roman" w:hAnsi="Times New Roman" w:cs="Times New Roman"/>
          <w:sz w:val="12"/>
          <w:szCs w:val="12"/>
        </w:rPr>
        <w:t xml:space="preserve">В соответствии с положениями постановления Правительства Российской Федерации от 16.08.2016 г. № 804 «Правила отнесения организаций к категориям по гражданской обороне в зависимости от роли в экономике государства или влияния на безопасность населения» проектируемые сооружения входят в состав АО «Самаранефтегаз» отнесенного к I категории по гражданской обороне. </w:t>
      </w:r>
    </w:p>
    <w:p w:rsidR="00C339D8" w:rsidRPr="00C339D8" w:rsidRDefault="00C339D8" w:rsidP="00C339D8">
      <w:pPr>
        <w:pStyle w:val="aff1"/>
        <w:ind w:firstLine="284"/>
        <w:jc w:val="both"/>
        <w:rPr>
          <w:rFonts w:ascii="Times New Roman" w:hAnsi="Times New Roman" w:cs="Times New Roman"/>
          <w:sz w:val="12"/>
          <w:szCs w:val="12"/>
        </w:rPr>
      </w:pPr>
      <w:r w:rsidRPr="00C339D8">
        <w:rPr>
          <w:rFonts w:ascii="Times New Roman" w:hAnsi="Times New Roman" w:cs="Times New Roman"/>
          <w:sz w:val="12"/>
          <w:szCs w:val="12"/>
        </w:rPr>
        <w:t>Территория Сергиевского района Самарской области, на которой располагаются проектируемые сооружения, не отнесена к группе по ГО.</w:t>
      </w:r>
    </w:p>
    <w:p w:rsidR="00C339D8" w:rsidRPr="00C339D8" w:rsidRDefault="00C339D8" w:rsidP="00C339D8">
      <w:pPr>
        <w:pStyle w:val="aff1"/>
        <w:ind w:firstLine="284"/>
        <w:jc w:val="both"/>
        <w:rPr>
          <w:rFonts w:ascii="Times New Roman" w:hAnsi="Times New Roman" w:cs="Times New Roman"/>
          <w:sz w:val="12"/>
          <w:szCs w:val="12"/>
        </w:rPr>
      </w:pPr>
      <w:r w:rsidRPr="00C339D8">
        <w:rPr>
          <w:rFonts w:ascii="Times New Roman" w:hAnsi="Times New Roman" w:cs="Times New Roman"/>
          <w:sz w:val="12"/>
          <w:szCs w:val="12"/>
        </w:rPr>
        <w:t>Сведения об удалении проектируемого объекта от городов, отнесенных к группам по гражданской обороне, и объектов особой важности по гражданской обороне</w:t>
      </w:r>
    </w:p>
    <w:p w:rsidR="00C339D8" w:rsidRPr="00C339D8" w:rsidRDefault="00C339D8" w:rsidP="00C339D8">
      <w:pPr>
        <w:pStyle w:val="aff1"/>
        <w:ind w:firstLine="284"/>
        <w:jc w:val="both"/>
        <w:rPr>
          <w:rFonts w:ascii="Times New Roman" w:hAnsi="Times New Roman" w:cs="Times New Roman"/>
          <w:sz w:val="12"/>
          <w:szCs w:val="12"/>
        </w:rPr>
      </w:pPr>
      <w:r w:rsidRPr="00C339D8">
        <w:rPr>
          <w:rFonts w:ascii="Times New Roman" w:hAnsi="Times New Roman" w:cs="Times New Roman"/>
          <w:sz w:val="12"/>
          <w:szCs w:val="12"/>
        </w:rPr>
        <w:t>Расстояние до ближайшего категорированного города (г. Самара) составляет 63,8 км.</w:t>
      </w:r>
    </w:p>
    <w:p w:rsidR="00C339D8" w:rsidRPr="00C339D8" w:rsidRDefault="00C339D8" w:rsidP="00C339D8">
      <w:pPr>
        <w:pStyle w:val="aff1"/>
        <w:ind w:firstLine="284"/>
        <w:jc w:val="both"/>
        <w:rPr>
          <w:rFonts w:ascii="Times New Roman" w:hAnsi="Times New Roman" w:cs="Times New Roman"/>
          <w:sz w:val="12"/>
          <w:szCs w:val="12"/>
        </w:rPr>
      </w:pPr>
      <w:r w:rsidRPr="00C339D8">
        <w:rPr>
          <w:rFonts w:ascii="Times New Roman" w:hAnsi="Times New Roman" w:cs="Times New Roman"/>
          <w:sz w:val="12"/>
          <w:szCs w:val="12"/>
        </w:rPr>
        <w:t>Сведения о границах зон возможных опасностей, в которых может оказаться объект при ведении военных действий или вследствие этих действий, в т.ч. зон возможных разрушений, возможного химического заражения, катастрофического затопления, радиоактивного загрязнения (заражения), зон возможного образования завалов, а также сведения о расположении проектируемого объекта относительно зоны световой маскировки</w:t>
      </w:r>
    </w:p>
    <w:p w:rsidR="00C339D8" w:rsidRPr="00C339D8" w:rsidRDefault="00C339D8" w:rsidP="00C339D8">
      <w:pPr>
        <w:pStyle w:val="aff1"/>
        <w:ind w:firstLine="284"/>
        <w:jc w:val="both"/>
        <w:rPr>
          <w:rFonts w:ascii="Times New Roman" w:hAnsi="Times New Roman" w:cs="Times New Roman"/>
          <w:sz w:val="12"/>
          <w:szCs w:val="12"/>
        </w:rPr>
      </w:pPr>
      <w:r w:rsidRPr="00C339D8">
        <w:rPr>
          <w:rFonts w:ascii="Times New Roman" w:hAnsi="Times New Roman" w:cs="Times New Roman"/>
          <w:sz w:val="12"/>
          <w:szCs w:val="12"/>
        </w:rPr>
        <w:t>В соответствии с СП 165.1325800.2014 проектируемые сооружения находятся в зоне возможных разрушений при воздействии обычных средств поражения.</w:t>
      </w:r>
    </w:p>
    <w:p w:rsidR="00C339D8" w:rsidRPr="00C339D8" w:rsidRDefault="00C339D8" w:rsidP="00C339D8">
      <w:pPr>
        <w:pStyle w:val="aff1"/>
        <w:ind w:firstLine="284"/>
        <w:jc w:val="both"/>
        <w:rPr>
          <w:rFonts w:ascii="Times New Roman" w:hAnsi="Times New Roman" w:cs="Times New Roman"/>
          <w:sz w:val="12"/>
          <w:szCs w:val="12"/>
        </w:rPr>
      </w:pPr>
      <w:r w:rsidRPr="00C339D8">
        <w:rPr>
          <w:rFonts w:ascii="Times New Roman" w:hAnsi="Times New Roman" w:cs="Times New Roman"/>
          <w:sz w:val="12"/>
          <w:szCs w:val="12"/>
        </w:rPr>
        <w:t xml:space="preserve">В соответствии с п. 3.15 ГОСТ Р 55201-2012 территория на которой располагаются проектируемые сооружения входит в зону светомаскировки. </w:t>
      </w:r>
    </w:p>
    <w:p w:rsidR="00C339D8" w:rsidRPr="00C339D8" w:rsidRDefault="00C339D8" w:rsidP="00C339D8">
      <w:pPr>
        <w:pStyle w:val="aff1"/>
        <w:ind w:firstLine="284"/>
        <w:jc w:val="both"/>
        <w:rPr>
          <w:rFonts w:ascii="Times New Roman" w:hAnsi="Times New Roman" w:cs="Times New Roman"/>
          <w:sz w:val="12"/>
          <w:szCs w:val="12"/>
        </w:rPr>
      </w:pPr>
      <w:r w:rsidRPr="00C339D8">
        <w:rPr>
          <w:rFonts w:ascii="Times New Roman" w:hAnsi="Times New Roman" w:cs="Times New Roman"/>
          <w:sz w:val="12"/>
          <w:szCs w:val="12"/>
        </w:rPr>
        <w:t>Сведения о продолжении функционировании проектируемого объекта в военное время, или прекращении, или переносе деятельности объекта в другое место, а также о перепрофилировании проектируемого производства на выпуск иной продукции</w:t>
      </w:r>
    </w:p>
    <w:p w:rsidR="00C339D8" w:rsidRPr="00C339D8" w:rsidRDefault="00C339D8" w:rsidP="00C339D8">
      <w:pPr>
        <w:pStyle w:val="aff1"/>
        <w:ind w:firstLine="284"/>
        <w:jc w:val="both"/>
        <w:rPr>
          <w:rFonts w:ascii="Times New Roman" w:hAnsi="Times New Roman" w:cs="Times New Roman"/>
          <w:sz w:val="12"/>
          <w:szCs w:val="12"/>
        </w:rPr>
      </w:pPr>
      <w:r w:rsidRPr="00C339D8">
        <w:rPr>
          <w:rFonts w:ascii="Times New Roman" w:hAnsi="Times New Roman" w:cs="Times New Roman"/>
          <w:sz w:val="12"/>
          <w:szCs w:val="12"/>
        </w:rPr>
        <w:t xml:space="preserve">Проектируемые сооружения продолжают свою деятельность в военное время и в другое место не перемещаются, являются стационарными объектами, размещенными непосредственно в районе залегания продуктивных пластов. Характер производства работ не предполагает возможности переноса деятельности проектируемых сооружений в военное время в другое место и перепрофилирование их на выпуск иной продукции. Демонтаж оборудования в особый период в короткие сроки технически не осуществим и экономически нецелесообразен. </w:t>
      </w:r>
    </w:p>
    <w:p w:rsidR="00C339D8" w:rsidRPr="00C339D8" w:rsidRDefault="00C339D8" w:rsidP="00C339D8">
      <w:pPr>
        <w:pStyle w:val="aff1"/>
        <w:ind w:firstLine="284"/>
        <w:jc w:val="both"/>
        <w:rPr>
          <w:rFonts w:ascii="Times New Roman" w:hAnsi="Times New Roman" w:cs="Times New Roman"/>
          <w:sz w:val="12"/>
          <w:szCs w:val="12"/>
        </w:rPr>
      </w:pPr>
      <w:r w:rsidRPr="00C339D8">
        <w:rPr>
          <w:rFonts w:ascii="Times New Roman" w:hAnsi="Times New Roman" w:cs="Times New Roman"/>
          <w:sz w:val="12"/>
          <w:szCs w:val="12"/>
        </w:rPr>
        <w:t>Сведения о численности наибольшей работающей смены проектируемого объекта в военное время, а также численности дежурного и линейного персонала проектируемого объекта, обеспечивающего жизнедеятельность городов, отнесенных к группам по гражданской обороне, и объектов особой важности в военное время</w:t>
      </w:r>
    </w:p>
    <w:p w:rsidR="00C339D8" w:rsidRPr="00C339D8" w:rsidRDefault="00C339D8" w:rsidP="00C339D8">
      <w:pPr>
        <w:pStyle w:val="aff1"/>
        <w:ind w:firstLine="284"/>
        <w:jc w:val="both"/>
        <w:rPr>
          <w:rFonts w:ascii="Times New Roman" w:hAnsi="Times New Roman" w:cs="Times New Roman"/>
          <w:sz w:val="12"/>
          <w:szCs w:val="12"/>
        </w:rPr>
      </w:pPr>
      <w:r w:rsidRPr="00C339D8">
        <w:rPr>
          <w:rFonts w:ascii="Times New Roman" w:hAnsi="Times New Roman" w:cs="Times New Roman"/>
          <w:sz w:val="12"/>
          <w:szCs w:val="12"/>
        </w:rPr>
        <w:t xml:space="preserve">Численность НРС в военное время не меняется и соответствует численности мирного времени. Проектируемые сооружения не относятся к числу производств и служб, обеспечивающих жизнедеятельность категорированных городов и объектов особой важности, которые продолжают работу в военное время. </w:t>
      </w:r>
    </w:p>
    <w:p w:rsidR="00C339D8" w:rsidRPr="00C339D8" w:rsidRDefault="00C339D8" w:rsidP="00C339D8">
      <w:pPr>
        <w:pStyle w:val="aff1"/>
        <w:ind w:firstLine="284"/>
        <w:jc w:val="both"/>
        <w:rPr>
          <w:rFonts w:ascii="Times New Roman" w:hAnsi="Times New Roman" w:cs="Times New Roman"/>
          <w:sz w:val="12"/>
          <w:szCs w:val="12"/>
        </w:rPr>
      </w:pPr>
      <w:r w:rsidRPr="00C339D8">
        <w:rPr>
          <w:rFonts w:ascii="Times New Roman" w:hAnsi="Times New Roman" w:cs="Times New Roman"/>
          <w:sz w:val="12"/>
          <w:szCs w:val="12"/>
        </w:rPr>
        <w:t>Сведения о соответствии степени огнестойкости проектируемых зданий (сооружений) требованиям, предъявляемым к зданиям (сооружениям) объектов, отнесенным к категориям по гражданской обороне</w:t>
      </w:r>
    </w:p>
    <w:p w:rsidR="00C339D8" w:rsidRPr="00C339D8" w:rsidRDefault="00C339D8" w:rsidP="00C339D8">
      <w:pPr>
        <w:pStyle w:val="aff1"/>
        <w:ind w:firstLine="284"/>
        <w:jc w:val="both"/>
        <w:rPr>
          <w:rFonts w:ascii="Times New Roman" w:hAnsi="Times New Roman" w:cs="Times New Roman"/>
          <w:sz w:val="12"/>
          <w:szCs w:val="12"/>
        </w:rPr>
      </w:pPr>
      <w:r w:rsidRPr="00C339D8">
        <w:rPr>
          <w:rFonts w:ascii="Times New Roman" w:hAnsi="Times New Roman" w:cs="Times New Roman"/>
          <w:sz w:val="12"/>
          <w:szCs w:val="12"/>
        </w:rPr>
        <w:t>Требования к огнестойкости зданий и сооружений объектов, отнесенных к категориям по гражданской обороне, СП 165.1325800.2014 не предъявляет.</w:t>
      </w:r>
    </w:p>
    <w:p w:rsidR="00C339D8" w:rsidRPr="00C339D8" w:rsidRDefault="00C339D8" w:rsidP="00C339D8">
      <w:pPr>
        <w:pStyle w:val="aff1"/>
        <w:ind w:firstLine="284"/>
        <w:jc w:val="both"/>
        <w:rPr>
          <w:rFonts w:ascii="Times New Roman" w:hAnsi="Times New Roman" w:cs="Times New Roman"/>
          <w:sz w:val="12"/>
          <w:szCs w:val="12"/>
        </w:rPr>
      </w:pPr>
      <w:r w:rsidRPr="00C339D8">
        <w:rPr>
          <w:rFonts w:ascii="Times New Roman" w:hAnsi="Times New Roman" w:cs="Times New Roman"/>
          <w:sz w:val="12"/>
          <w:szCs w:val="12"/>
        </w:rPr>
        <w:t>Решения по управлению гражданской обороной проектируемого объекта, системам оповещения персонала об опасностях, возникающих при ведении военных действий или вследствие этих действий</w:t>
      </w:r>
    </w:p>
    <w:p w:rsidR="00C339D8" w:rsidRPr="00C339D8" w:rsidRDefault="00C339D8" w:rsidP="00C339D8">
      <w:pPr>
        <w:pStyle w:val="aff1"/>
        <w:ind w:firstLine="284"/>
        <w:jc w:val="both"/>
        <w:rPr>
          <w:rFonts w:ascii="Times New Roman" w:hAnsi="Times New Roman" w:cs="Times New Roman"/>
          <w:sz w:val="12"/>
          <w:szCs w:val="12"/>
        </w:rPr>
      </w:pPr>
      <w:r w:rsidRPr="00C339D8">
        <w:rPr>
          <w:rFonts w:ascii="Times New Roman" w:hAnsi="Times New Roman" w:cs="Times New Roman"/>
          <w:sz w:val="12"/>
          <w:szCs w:val="12"/>
        </w:rPr>
        <w:t>Общее руководство гражданской обороной в АО «Самаранефтегаз» осуществляет генеральный директор. Управление гражданской обороной на территории проектируемых сооружений осуществляет начальник ЦЭРТ-1. Для оповещения персонала проектируемых сооружений по сигналам гражданской обороны предусматривается использовать существующую систему оповещения АО «Самаранефтегаз», которая разработана в соответствии с требованиями «Положения о системах оповещения гражданской обороны», введенным в действие совместным Приказом МЧС РФ, Государственного комитета РФ Министерством информационных технологий и связи РФ и Министерством культуры и массовых коммуникаций РФ № 422/90/376 от 25.07.2006 г и систему централизованного оповещения Самарской области и районную систему оповещения Сергиевского района.</w:t>
      </w:r>
    </w:p>
    <w:p w:rsidR="00C339D8" w:rsidRPr="00C339D8" w:rsidRDefault="00C339D8" w:rsidP="00C339D8">
      <w:pPr>
        <w:pStyle w:val="aff1"/>
        <w:ind w:firstLine="284"/>
        <w:jc w:val="both"/>
        <w:rPr>
          <w:rFonts w:ascii="Times New Roman" w:hAnsi="Times New Roman" w:cs="Times New Roman"/>
          <w:sz w:val="12"/>
          <w:szCs w:val="12"/>
        </w:rPr>
      </w:pPr>
      <w:r w:rsidRPr="00C339D8">
        <w:rPr>
          <w:rFonts w:ascii="Times New Roman" w:hAnsi="Times New Roman" w:cs="Times New Roman"/>
          <w:sz w:val="12"/>
          <w:szCs w:val="12"/>
        </w:rPr>
        <w:t xml:space="preserve">На территории Самарской области информирования населения по сигналам ГО возложено на Главное управление МЧС России по Самарской области и осуществляется через оперативные дежурные смены органов повседневного управления: ФКУ «Центр управления в </w:t>
      </w:r>
      <w:r w:rsidRPr="00C339D8">
        <w:rPr>
          <w:rFonts w:ascii="Times New Roman" w:hAnsi="Times New Roman" w:cs="Times New Roman"/>
          <w:sz w:val="12"/>
          <w:szCs w:val="12"/>
        </w:rPr>
        <w:lastRenderedPageBreak/>
        <w:t>кризисных ситуациях Главного управления МЧС России по Самарской области» и Единые дежурно-диспетчерские службы муниципальных образований Самарской области.</w:t>
      </w:r>
    </w:p>
    <w:p w:rsidR="00C339D8" w:rsidRPr="00C339D8" w:rsidRDefault="00C339D8" w:rsidP="00C339D8">
      <w:pPr>
        <w:pStyle w:val="aff1"/>
        <w:ind w:firstLine="284"/>
        <w:jc w:val="both"/>
        <w:rPr>
          <w:rFonts w:ascii="Times New Roman" w:hAnsi="Times New Roman" w:cs="Times New Roman"/>
          <w:sz w:val="12"/>
          <w:szCs w:val="12"/>
        </w:rPr>
      </w:pPr>
      <w:r w:rsidRPr="00C339D8">
        <w:rPr>
          <w:rFonts w:ascii="Times New Roman" w:hAnsi="Times New Roman" w:cs="Times New Roman"/>
          <w:sz w:val="12"/>
          <w:szCs w:val="12"/>
        </w:rPr>
        <w:t>ГУ МЧС России по Самарской области подается предупредительный сигнал «Внимание! Всем!» и производиться трансляция сигналов оповещения гражданской обороны по средствам сетей телевизионного и радиовещания, электросирен, телефонной сети связи общего пользования, сотовой связи, смс-оповещения, информационно-телекоммуникационной сети «Интернет». При получении сигналов гражданской обороны администрация муниципального района Сергиевский, также начинает транслировать сигналы гражданской обороны.</w:t>
      </w:r>
    </w:p>
    <w:p w:rsidR="00C339D8" w:rsidRPr="00C339D8" w:rsidRDefault="00C339D8" w:rsidP="00C339D8">
      <w:pPr>
        <w:pStyle w:val="aff1"/>
        <w:ind w:firstLine="284"/>
        <w:jc w:val="both"/>
        <w:rPr>
          <w:rFonts w:ascii="Times New Roman" w:hAnsi="Times New Roman" w:cs="Times New Roman"/>
          <w:sz w:val="12"/>
          <w:szCs w:val="12"/>
        </w:rPr>
      </w:pPr>
      <w:r w:rsidRPr="00C339D8">
        <w:rPr>
          <w:rFonts w:ascii="Times New Roman" w:hAnsi="Times New Roman" w:cs="Times New Roman"/>
          <w:sz w:val="12"/>
          <w:szCs w:val="12"/>
        </w:rPr>
        <w:t xml:space="preserve">В ЦИТУ АО «Самаранефтегаз» сигналы ГО (распоряжения) и информация поступает от дежурного по администрации Октябрьского района г.о. Самара, оперативного дежурного ЦУКС (ГУ МЧС России по Самарской области), дежурного ЕДДС муниципального района Сергиевский по средствам телефонной связи, электронным сообщением по компьютерной сети. </w:t>
      </w:r>
    </w:p>
    <w:p w:rsidR="00C339D8" w:rsidRPr="00C339D8" w:rsidRDefault="00C339D8" w:rsidP="00C339D8">
      <w:pPr>
        <w:pStyle w:val="aff1"/>
        <w:ind w:firstLine="284"/>
        <w:jc w:val="both"/>
        <w:rPr>
          <w:rFonts w:ascii="Times New Roman" w:hAnsi="Times New Roman" w:cs="Times New Roman"/>
          <w:sz w:val="12"/>
          <w:szCs w:val="12"/>
        </w:rPr>
      </w:pPr>
      <w:r w:rsidRPr="00C339D8">
        <w:rPr>
          <w:rFonts w:ascii="Times New Roman" w:hAnsi="Times New Roman" w:cs="Times New Roman"/>
          <w:sz w:val="12"/>
          <w:szCs w:val="12"/>
        </w:rPr>
        <w:t>При получении сигнала ГО (распоряжения) и информации начальником смены ЦИТУ АО «Самаранефтегаз» по линии оперативных дежурных ЦУКС (по Самарской области), администрации Октябрьского р-на г.о. Самара, ЕДДС Сергиевского муниципального района через аппаратуру оповещения или по телефону:</w:t>
      </w:r>
    </w:p>
    <w:p w:rsidR="00C339D8" w:rsidRPr="00C339D8" w:rsidRDefault="00C339D8" w:rsidP="00C339D8">
      <w:pPr>
        <w:pStyle w:val="aff1"/>
        <w:ind w:firstLine="284"/>
        <w:jc w:val="both"/>
        <w:rPr>
          <w:rFonts w:ascii="Times New Roman" w:hAnsi="Times New Roman" w:cs="Times New Roman"/>
          <w:sz w:val="12"/>
          <w:szCs w:val="12"/>
        </w:rPr>
      </w:pPr>
      <w:r>
        <w:rPr>
          <w:rFonts w:ascii="Times New Roman" w:hAnsi="Times New Roman" w:cs="Times New Roman"/>
          <w:sz w:val="12"/>
          <w:szCs w:val="12"/>
        </w:rPr>
        <w:t>•</w:t>
      </w:r>
      <w:r w:rsidRPr="00C339D8">
        <w:rPr>
          <w:rFonts w:ascii="Times New Roman" w:hAnsi="Times New Roman" w:cs="Times New Roman"/>
          <w:sz w:val="12"/>
          <w:szCs w:val="12"/>
        </w:rPr>
        <w:t>прослушивает сообщение и записывает его в журнал приема (передачи) сигналов ГО;</w:t>
      </w:r>
    </w:p>
    <w:p w:rsidR="00C339D8" w:rsidRPr="00C339D8" w:rsidRDefault="00C339D8" w:rsidP="00C339D8">
      <w:pPr>
        <w:pStyle w:val="aff1"/>
        <w:ind w:firstLine="284"/>
        <w:jc w:val="both"/>
        <w:rPr>
          <w:rFonts w:ascii="Times New Roman" w:hAnsi="Times New Roman" w:cs="Times New Roman"/>
          <w:sz w:val="12"/>
          <w:szCs w:val="12"/>
        </w:rPr>
      </w:pPr>
      <w:r>
        <w:rPr>
          <w:rFonts w:ascii="Times New Roman" w:hAnsi="Times New Roman" w:cs="Times New Roman"/>
          <w:sz w:val="12"/>
          <w:szCs w:val="12"/>
        </w:rPr>
        <w:t>•</w:t>
      </w:r>
      <w:r w:rsidRPr="00C339D8">
        <w:rPr>
          <w:rFonts w:ascii="Times New Roman" w:hAnsi="Times New Roman" w:cs="Times New Roman"/>
          <w:sz w:val="12"/>
          <w:szCs w:val="12"/>
        </w:rPr>
        <w:t xml:space="preserve">убеждается в достоверности полученного сигнала от источника, сообщившего сигнал по телефону немедленно после получения сигнала. </w:t>
      </w:r>
    </w:p>
    <w:p w:rsidR="00C339D8" w:rsidRPr="00C339D8" w:rsidRDefault="00C339D8" w:rsidP="00C339D8">
      <w:pPr>
        <w:pStyle w:val="aff1"/>
        <w:ind w:firstLine="284"/>
        <w:jc w:val="both"/>
        <w:rPr>
          <w:rFonts w:ascii="Times New Roman" w:hAnsi="Times New Roman" w:cs="Times New Roman"/>
          <w:sz w:val="12"/>
          <w:szCs w:val="12"/>
        </w:rPr>
      </w:pPr>
      <w:r w:rsidRPr="00C339D8">
        <w:rPr>
          <w:rFonts w:ascii="Times New Roman" w:hAnsi="Times New Roman" w:cs="Times New Roman"/>
          <w:sz w:val="12"/>
          <w:szCs w:val="12"/>
        </w:rPr>
        <w:t xml:space="preserve">После подтверждения сигнала ГО (распоряжения) и информации начальник смены ЦИТУ информируем генерального директора АО «Самаранефтегаз» или должностное лицо его замещающего и по его указанию осуществляется полное или частичное оповещение персонала рабочей смены производственных объектов Общества. </w:t>
      </w:r>
    </w:p>
    <w:p w:rsidR="00C339D8" w:rsidRPr="00C339D8" w:rsidRDefault="00C339D8" w:rsidP="00C339D8">
      <w:pPr>
        <w:pStyle w:val="aff1"/>
        <w:ind w:firstLine="284"/>
        <w:jc w:val="both"/>
        <w:rPr>
          <w:rFonts w:ascii="Times New Roman" w:hAnsi="Times New Roman" w:cs="Times New Roman"/>
          <w:sz w:val="12"/>
          <w:szCs w:val="12"/>
        </w:rPr>
      </w:pPr>
      <w:r w:rsidRPr="00C339D8">
        <w:rPr>
          <w:rFonts w:ascii="Times New Roman" w:hAnsi="Times New Roman" w:cs="Times New Roman"/>
          <w:sz w:val="12"/>
          <w:szCs w:val="12"/>
        </w:rPr>
        <w:t>Оповещение персонала осуществляется оперативным дежурным дежурно-диспетчерской службы (ДДС) по средствам ведомственной сети связи, производственно-технологической связи, телефонной связи, сотовой связи, радиорелейной связи, рассылки электронных сообщений по компьютерной сети, по следующей схеме:</w:t>
      </w:r>
    </w:p>
    <w:p w:rsidR="00C339D8" w:rsidRPr="00C339D8" w:rsidRDefault="00C339D8" w:rsidP="00C339D8">
      <w:pPr>
        <w:pStyle w:val="aff1"/>
        <w:ind w:firstLine="284"/>
        <w:jc w:val="both"/>
        <w:rPr>
          <w:rFonts w:ascii="Times New Roman" w:hAnsi="Times New Roman" w:cs="Times New Roman"/>
          <w:sz w:val="12"/>
          <w:szCs w:val="12"/>
        </w:rPr>
      </w:pPr>
      <w:r>
        <w:rPr>
          <w:rFonts w:ascii="Times New Roman" w:hAnsi="Times New Roman" w:cs="Times New Roman"/>
          <w:sz w:val="12"/>
          <w:szCs w:val="12"/>
        </w:rPr>
        <w:t>•</w:t>
      </w:r>
      <w:r w:rsidRPr="00C339D8">
        <w:rPr>
          <w:rFonts w:ascii="Times New Roman" w:hAnsi="Times New Roman" w:cs="Times New Roman"/>
          <w:sz w:val="12"/>
          <w:szCs w:val="12"/>
        </w:rPr>
        <w:t>доведение информации и сигналов ГО по спискам оповещения №№ 1, 2, 3, 4, 5, 6, 7, 8;</w:t>
      </w:r>
    </w:p>
    <w:p w:rsidR="00C339D8" w:rsidRPr="00C339D8" w:rsidRDefault="00C339D8" w:rsidP="00C339D8">
      <w:pPr>
        <w:pStyle w:val="aff1"/>
        <w:ind w:firstLine="284"/>
        <w:jc w:val="both"/>
        <w:rPr>
          <w:rFonts w:ascii="Times New Roman" w:hAnsi="Times New Roman" w:cs="Times New Roman"/>
          <w:sz w:val="12"/>
          <w:szCs w:val="12"/>
        </w:rPr>
      </w:pPr>
      <w:r>
        <w:rPr>
          <w:rFonts w:ascii="Times New Roman" w:hAnsi="Times New Roman" w:cs="Times New Roman"/>
          <w:sz w:val="12"/>
          <w:szCs w:val="12"/>
        </w:rPr>
        <w:t>•</w:t>
      </w:r>
      <w:r w:rsidRPr="00C339D8">
        <w:rPr>
          <w:rFonts w:ascii="Times New Roman" w:hAnsi="Times New Roman" w:cs="Times New Roman"/>
          <w:sz w:val="12"/>
          <w:szCs w:val="12"/>
        </w:rPr>
        <w:t>дежурного диспетчера ЦЛАП-АСФ, дежурного диспетчера ООО «РН-Охрана-Самара», доведение информации и сигналов ГО до дежурного диспетчера ООО «РН-Пожарная безопасность»;</w:t>
      </w:r>
    </w:p>
    <w:p w:rsidR="00C339D8" w:rsidRPr="00C339D8" w:rsidRDefault="00C339D8" w:rsidP="00C339D8">
      <w:pPr>
        <w:pStyle w:val="aff1"/>
        <w:ind w:firstLine="284"/>
        <w:jc w:val="both"/>
        <w:rPr>
          <w:rFonts w:ascii="Times New Roman" w:hAnsi="Times New Roman" w:cs="Times New Roman"/>
          <w:sz w:val="12"/>
          <w:szCs w:val="12"/>
        </w:rPr>
      </w:pPr>
      <w:r>
        <w:rPr>
          <w:rFonts w:ascii="Times New Roman" w:hAnsi="Times New Roman" w:cs="Times New Roman"/>
          <w:sz w:val="12"/>
          <w:szCs w:val="12"/>
        </w:rPr>
        <w:t>•</w:t>
      </w:r>
      <w:r w:rsidRPr="00C339D8">
        <w:rPr>
          <w:rFonts w:ascii="Times New Roman" w:hAnsi="Times New Roman" w:cs="Times New Roman"/>
          <w:sz w:val="12"/>
          <w:szCs w:val="12"/>
        </w:rPr>
        <w:t xml:space="preserve">доведение информации и сигналов ГО до генерального директора Общества; </w:t>
      </w:r>
    </w:p>
    <w:p w:rsidR="00C339D8" w:rsidRPr="00C339D8" w:rsidRDefault="00C339D8" w:rsidP="00C339D8">
      <w:pPr>
        <w:pStyle w:val="aff1"/>
        <w:ind w:firstLine="284"/>
        <w:jc w:val="both"/>
        <w:rPr>
          <w:rFonts w:ascii="Times New Roman" w:hAnsi="Times New Roman" w:cs="Times New Roman"/>
          <w:sz w:val="12"/>
          <w:szCs w:val="12"/>
        </w:rPr>
      </w:pPr>
      <w:r>
        <w:rPr>
          <w:rFonts w:ascii="Times New Roman" w:hAnsi="Times New Roman" w:cs="Times New Roman"/>
          <w:sz w:val="12"/>
          <w:szCs w:val="12"/>
        </w:rPr>
        <w:t>•</w:t>
      </w:r>
      <w:r w:rsidRPr="00C339D8">
        <w:rPr>
          <w:rFonts w:ascii="Times New Roman" w:hAnsi="Times New Roman" w:cs="Times New Roman"/>
          <w:sz w:val="12"/>
          <w:szCs w:val="12"/>
        </w:rPr>
        <w:t>доведение информации и сигналов ГО диспетчером РИТС СГМ, до диспетчера ЦЭРТ-1;</w:t>
      </w:r>
    </w:p>
    <w:p w:rsidR="00C339D8" w:rsidRPr="00C339D8" w:rsidRDefault="00C339D8" w:rsidP="00C339D8">
      <w:pPr>
        <w:pStyle w:val="aff1"/>
        <w:ind w:firstLine="284"/>
        <w:jc w:val="both"/>
        <w:rPr>
          <w:rFonts w:ascii="Times New Roman" w:hAnsi="Times New Roman" w:cs="Times New Roman"/>
          <w:sz w:val="12"/>
          <w:szCs w:val="12"/>
        </w:rPr>
      </w:pPr>
      <w:r>
        <w:rPr>
          <w:rFonts w:ascii="Times New Roman" w:hAnsi="Times New Roman" w:cs="Times New Roman"/>
          <w:sz w:val="12"/>
          <w:szCs w:val="12"/>
        </w:rPr>
        <w:t>•</w:t>
      </w:r>
      <w:r w:rsidRPr="00C339D8">
        <w:rPr>
          <w:rFonts w:ascii="Times New Roman" w:hAnsi="Times New Roman" w:cs="Times New Roman"/>
          <w:sz w:val="12"/>
          <w:szCs w:val="12"/>
        </w:rPr>
        <w:t>доведение информации и сигналов ГО диспетчером ЦЭРТ-1 до дежурного оператора УПСВ «Екатериновская» по средствам телефонной и сотовой связи;</w:t>
      </w:r>
    </w:p>
    <w:p w:rsidR="00C339D8" w:rsidRPr="00C339D8" w:rsidRDefault="00C339D8" w:rsidP="00C339D8">
      <w:pPr>
        <w:pStyle w:val="aff1"/>
        <w:ind w:firstLine="284"/>
        <w:jc w:val="both"/>
        <w:rPr>
          <w:rFonts w:ascii="Times New Roman" w:hAnsi="Times New Roman" w:cs="Times New Roman"/>
          <w:sz w:val="12"/>
          <w:szCs w:val="12"/>
        </w:rPr>
      </w:pPr>
      <w:r>
        <w:rPr>
          <w:rFonts w:ascii="Times New Roman" w:hAnsi="Times New Roman" w:cs="Times New Roman"/>
          <w:sz w:val="12"/>
          <w:szCs w:val="12"/>
        </w:rPr>
        <w:t>•</w:t>
      </w:r>
      <w:r w:rsidRPr="00C339D8">
        <w:rPr>
          <w:rFonts w:ascii="Times New Roman" w:hAnsi="Times New Roman" w:cs="Times New Roman"/>
          <w:sz w:val="12"/>
          <w:szCs w:val="12"/>
        </w:rPr>
        <w:t>доведение информации и сигналов ГО дежурным оператором УПСВ «Екатериновская» до обслуживающего персонала находящегося на территории объекта по средствам сотовой связи.</w:t>
      </w:r>
    </w:p>
    <w:p w:rsidR="00C339D8" w:rsidRPr="00C339D8" w:rsidRDefault="00C339D8" w:rsidP="00C339D8">
      <w:pPr>
        <w:pStyle w:val="aff1"/>
        <w:ind w:firstLine="284"/>
        <w:jc w:val="both"/>
        <w:rPr>
          <w:rFonts w:ascii="Times New Roman" w:hAnsi="Times New Roman" w:cs="Times New Roman"/>
          <w:sz w:val="12"/>
          <w:szCs w:val="12"/>
        </w:rPr>
      </w:pPr>
      <w:r w:rsidRPr="00C339D8">
        <w:rPr>
          <w:rFonts w:ascii="Times New Roman" w:hAnsi="Times New Roman" w:cs="Times New Roman"/>
          <w:sz w:val="12"/>
          <w:szCs w:val="12"/>
        </w:rPr>
        <w:t xml:space="preserve">Доведение сигналов ГО (распоряжений) и информации в АО «Самаранефтегаз» осуществляется по линии дежурно-диспетчерских служб производственных объектов с использованием каналов телефонной, радиорелейной связи, корпоративной компьютерной сети. Персонал рабочей смены производственных объектов оповещается по объектовым средствам оповещения. </w:t>
      </w:r>
    </w:p>
    <w:p w:rsidR="00C339D8" w:rsidRPr="00C339D8" w:rsidRDefault="00C339D8" w:rsidP="00C339D8">
      <w:pPr>
        <w:pStyle w:val="aff1"/>
        <w:ind w:firstLine="284"/>
        <w:jc w:val="both"/>
        <w:rPr>
          <w:rFonts w:ascii="Times New Roman" w:hAnsi="Times New Roman" w:cs="Times New Roman"/>
          <w:sz w:val="12"/>
          <w:szCs w:val="12"/>
        </w:rPr>
      </w:pPr>
      <w:r w:rsidRPr="00C339D8">
        <w:rPr>
          <w:rFonts w:ascii="Times New Roman" w:hAnsi="Times New Roman" w:cs="Times New Roman"/>
          <w:sz w:val="12"/>
          <w:szCs w:val="12"/>
        </w:rPr>
        <w:t>В АО «Самаранефтегаз» разработаны инструкции и схемы оповещения персонала по сигналам ГО. Обязанности по организации и доведению сигналов ГО до персонала проектируемых сооружений возлагаются на дежурных диспетчеров ЦИТУ, РИТС СГМ, ЦЭРТ-1, дежурного оператора УПСВ «Екатериновская».</w:t>
      </w:r>
    </w:p>
    <w:p w:rsidR="00C339D8" w:rsidRPr="00C339D8" w:rsidRDefault="00C339D8" w:rsidP="00C339D8">
      <w:pPr>
        <w:pStyle w:val="aff1"/>
        <w:ind w:firstLine="284"/>
        <w:jc w:val="both"/>
        <w:rPr>
          <w:rFonts w:ascii="Times New Roman" w:hAnsi="Times New Roman" w:cs="Times New Roman"/>
          <w:sz w:val="12"/>
          <w:szCs w:val="12"/>
        </w:rPr>
      </w:pPr>
      <w:r w:rsidRPr="00C339D8">
        <w:rPr>
          <w:rFonts w:ascii="Times New Roman" w:hAnsi="Times New Roman" w:cs="Times New Roman"/>
          <w:sz w:val="12"/>
          <w:szCs w:val="12"/>
        </w:rPr>
        <w:t>Мероприятия по световой и другим видам маскировки проектируемого объекта</w:t>
      </w:r>
    </w:p>
    <w:p w:rsidR="00C339D8" w:rsidRPr="00C339D8" w:rsidRDefault="00C339D8" w:rsidP="00C339D8">
      <w:pPr>
        <w:pStyle w:val="aff1"/>
        <w:ind w:firstLine="284"/>
        <w:jc w:val="both"/>
        <w:rPr>
          <w:rFonts w:ascii="Times New Roman" w:hAnsi="Times New Roman" w:cs="Times New Roman"/>
          <w:sz w:val="12"/>
          <w:szCs w:val="12"/>
        </w:rPr>
      </w:pPr>
      <w:r w:rsidRPr="00C339D8">
        <w:rPr>
          <w:rFonts w:ascii="Times New Roman" w:hAnsi="Times New Roman" w:cs="Times New Roman"/>
          <w:sz w:val="12"/>
          <w:szCs w:val="12"/>
        </w:rPr>
        <w:t>В связи с отсутствием освещения и подземной прокладкой нефтепровода проектной документацией не предусматриваются мероприятия по световой маскировке.</w:t>
      </w:r>
    </w:p>
    <w:p w:rsidR="00C339D8" w:rsidRPr="00C339D8" w:rsidRDefault="00C339D8" w:rsidP="00C339D8">
      <w:pPr>
        <w:pStyle w:val="aff1"/>
        <w:ind w:firstLine="284"/>
        <w:jc w:val="both"/>
        <w:rPr>
          <w:rFonts w:ascii="Times New Roman" w:hAnsi="Times New Roman" w:cs="Times New Roman"/>
          <w:sz w:val="12"/>
          <w:szCs w:val="12"/>
        </w:rPr>
      </w:pPr>
      <w:r w:rsidRPr="00C339D8">
        <w:rPr>
          <w:rFonts w:ascii="Times New Roman" w:hAnsi="Times New Roman" w:cs="Times New Roman"/>
          <w:sz w:val="12"/>
          <w:szCs w:val="12"/>
        </w:rPr>
        <w:t>Проектные решения по повышению устойчивости работы источников водоснабжения и их защите от радиоактивных и отравляющих веществ</w:t>
      </w:r>
    </w:p>
    <w:p w:rsidR="00C339D8" w:rsidRPr="00C339D8" w:rsidRDefault="00C339D8" w:rsidP="00C339D8">
      <w:pPr>
        <w:pStyle w:val="aff1"/>
        <w:ind w:firstLine="284"/>
        <w:jc w:val="both"/>
        <w:rPr>
          <w:rFonts w:ascii="Times New Roman" w:hAnsi="Times New Roman" w:cs="Times New Roman"/>
          <w:sz w:val="12"/>
          <w:szCs w:val="12"/>
        </w:rPr>
      </w:pPr>
      <w:r w:rsidRPr="00C339D8">
        <w:rPr>
          <w:rFonts w:ascii="Times New Roman" w:hAnsi="Times New Roman" w:cs="Times New Roman"/>
          <w:sz w:val="12"/>
          <w:szCs w:val="12"/>
        </w:rPr>
        <w:t xml:space="preserve">В соответствии с СП 165.1325800.2014 проектируемые сооружения находятся вне зон возможного сильного радиоактивного и возможного химического заражения, в связи с этим решения, по повышению устойчивости работы источников водоснабжения, и их защите от радиоактивных и отравляющих веществ не предусматриваются. </w:t>
      </w:r>
    </w:p>
    <w:p w:rsidR="00C339D8" w:rsidRPr="00C339D8" w:rsidRDefault="00C339D8" w:rsidP="00C339D8">
      <w:pPr>
        <w:pStyle w:val="aff1"/>
        <w:ind w:firstLine="284"/>
        <w:jc w:val="both"/>
        <w:rPr>
          <w:rFonts w:ascii="Times New Roman" w:hAnsi="Times New Roman" w:cs="Times New Roman"/>
          <w:sz w:val="12"/>
          <w:szCs w:val="12"/>
        </w:rPr>
      </w:pPr>
      <w:r w:rsidRPr="00C339D8">
        <w:rPr>
          <w:rFonts w:ascii="Times New Roman" w:hAnsi="Times New Roman" w:cs="Times New Roman"/>
          <w:sz w:val="12"/>
          <w:szCs w:val="12"/>
        </w:rPr>
        <w:t>Обоснование введения режимов радиационной защиты на территории проектируемого объекта, подвергшейся радиоактивному загрязнению (заражению)</w:t>
      </w:r>
    </w:p>
    <w:p w:rsidR="00C339D8" w:rsidRPr="00C339D8" w:rsidRDefault="00C339D8" w:rsidP="00C339D8">
      <w:pPr>
        <w:pStyle w:val="aff1"/>
        <w:ind w:firstLine="284"/>
        <w:jc w:val="both"/>
        <w:rPr>
          <w:rFonts w:ascii="Times New Roman" w:hAnsi="Times New Roman" w:cs="Times New Roman"/>
          <w:sz w:val="12"/>
          <w:szCs w:val="12"/>
        </w:rPr>
      </w:pPr>
      <w:r w:rsidRPr="00C339D8">
        <w:rPr>
          <w:rFonts w:ascii="Times New Roman" w:hAnsi="Times New Roman" w:cs="Times New Roman"/>
          <w:sz w:val="12"/>
          <w:szCs w:val="12"/>
        </w:rPr>
        <w:t>В соответствии с СП 165.1325800.2014 проектируемые сооружения находятся вне зоны возможного радиоактивного загрязнения, в связи с этим введение режимов радиационной защиты на территории проектируемых сооружений не предусматривается.</w:t>
      </w:r>
    </w:p>
    <w:p w:rsidR="00C339D8" w:rsidRPr="00C339D8" w:rsidRDefault="00C339D8" w:rsidP="00C339D8">
      <w:pPr>
        <w:pStyle w:val="aff1"/>
        <w:ind w:firstLine="284"/>
        <w:jc w:val="both"/>
        <w:rPr>
          <w:rFonts w:ascii="Times New Roman" w:hAnsi="Times New Roman" w:cs="Times New Roman"/>
          <w:sz w:val="12"/>
          <w:szCs w:val="12"/>
        </w:rPr>
      </w:pPr>
      <w:r w:rsidRPr="00C339D8">
        <w:rPr>
          <w:rFonts w:ascii="Times New Roman" w:hAnsi="Times New Roman" w:cs="Times New Roman"/>
          <w:sz w:val="12"/>
          <w:szCs w:val="12"/>
        </w:rPr>
        <w:t xml:space="preserve">Решения по обеспечению безаварийной остановки технологических процессов </w:t>
      </w:r>
    </w:p>
    <w:p w:rsidR="00C339D8" w:rsidRPr="00C339D8" w:rsidRDefault="00C339D8" w:rsidP="00C339D8">
      <w:pPr>
        <w:pStyle w:val="aff1"/>
        <w:ind w:firstLine="284"/>
        <w:jc w:val="both"/>
        <w:rPr>
          <w:rFonts w:ascii="Times New Roman" w:hAnsi="Times New Roman" w:cs="Times New Roman"/>
          <w:sz w:val="12"/>
          <w:szCs w:val="12"/>
        </w:rPr>
      </w:pPr>
      <w:r w:rsidRPr="00C339D8">
        <w:rPr>
          <w:rFonts w:ascii="Times New Roman" w:hAnsi="Times New Roman" w:cs="Times New Roman"/>
          <w:sz w:val="12"/>
          <w:szCs w:val="12"/>
        </w:rPr>
        <w:t xml:space="preserve">Безаварийная остановка технологического процесса перекачки нефтепродуктов по напорному нефтепроводу по сигналам ГО осуществляется эксплуатационным персоналом. Безаварийная остановка осуществляется в соответствии с технологическим регламентом. В технологическом регламенте определены основные положения остановки, порядок действий эксплуатационного персонала и последовательность срабатывания технических систем, обеспечивающие прекращение производственной деятельности объекта в минимально возможные сроки без нарушения целостности технологического оборудования. </w:t>
      </w:r>
    </w:p>
    <w:p w:rsidR="00C339D8" w:rsidRPr="00C339D8" w:rsidRDefault="00C339D8" w:rsidP="00C339D8">
      <w:pPr>
        <w:pStyle w:val="aff1"/>
        <w:ind w:firstLine="284"/>
        <w:jc w:val="both"/>
        <w:rPr>
          <w:rFonts w:ascii="Times New Roman" w:hAnsi="Times New Roman" w:cs="Times New Roman"/>
          <w:sz w:val="12"/>
          <w:szCs w:val="12"/>
        </w:rPr>
      </w:pPr>
      <w:r w:rsidRPr="00C339D8">
        <w:rPr>
          <w:rFonts w:ascii="Times New Roman" w:hAnsi="Times New Roman" w:cs="Times New Roman"/>
          <w:sz w:val="12"/>
          <w:szCs w:val="12"/>
        </w:rPr>
        <w:t xml:space="preserve">Перед остановкой необходимо проинформировать все службы, задействованные в рабочем процессе, о начале остановки. Остановка объекта технического перевооружения производится в следующем порядке: дежурным оператором УПСВ «Екатериновская» проводится отключение с АРМ оператора насосного оборудования (возможно отлучение насосного оборудования по месту машинистом технологических насосов) с помощью соответствующих кнопок на щите контроля и управления. После чего оператор контролирует остановку насосного оборудования. Машинистом осуществляется закрытие запорной арматуры на входе и выходе с насосных агрегатов. Оператором технологических установок закрывается запорная арматура на выходе с УПСВ «Екатериновская». Диспетчером ЦСОИ «Суходол» с АРМ оператора осуществляется закрытие электроприводной арматуры. Оператором технологических установок закрывается запорная арматура на входе.  </w:t>
      </w:r>
    </w:p>
    <w:p w:rsidR="00C339D8" w:rsidRPr="00C339D8" w:rsidRDefault="00C339D8" w:rsidP="00C339D8">
      <w:pPr>
        <w:pStyle w:val="aff1"/>
        <w:ind w:firstLine="284"/>
        <w:jc w:val="both"/>
        <w:rPr>
          <w:rFonts w:ascii="Times New Roman" w:hAnsi="Times New Roman" w:cs="Times New Roman"/>
          <w:sz w:val="12"/>
          <w:szCs w:val="12"/>
        </w:rPr>
      </w:pPr>
      <w:r w:rsidRPr="00C339D8">
        <w:rPr>
          <w:rFonts w:ascii="Times New Roman" w:hAnsi="Times New Roman" w:cs="Times New Roman"/>
          <w:sz w:val="12"/>
          <w:szCs w:val="12"/>
        </w:rPr>
        <w:t>Мероприятия по повышению эффективности защиты производственных фондов проектируемого объекта при воздействии по ним современных средств поражения</w:t>
      </w:r>
    </w:p>
    <w:p w:rsidR="00C339D8" w:rsidRPr="00C339D8" w:rsidRDefault="00C339D8" w:rsidP="00C339D8">
      <w:pPr>
        <w:pStyle w:val="aff1"/>
        <w:ind w:firstLine="284"/>
        <w:jc w:val="both"/>
        <w:rPr>
          <w:rFonts w:ascii="Times New Roman" w:hAnsi="Times New Roman" w:cs="Times New Roman"/>
          <w:sz w:val="12"/>
          <w:szCs w:val="12"/>
        </w:rPr>
      </w:pPr>
      <w:r w:rsidRPr="00C339D8">
        <w:rPr>
          <w:rFonts w:ascii="Times New Roman" w:hAnsi="Times New Roman" w:cs="Times New Roman"/>
          <w:sz w:val="12"/>
          <w:szCs w:val="12"/>
        </w:rPr>
        <w:t>Мероприятия по повышению эффективности защиты производственных фондов проектируемых сооружений, при воздействии по ним современных средств поражения (в том числе от вторичных поражающих факторов) включают:</w:t>
      </w:r>
    </w:p>
    <w:p w:rsidR="00C339D8" w:rsidRPr="00C339D8" w:rsidRDefault="00C339D8" w:rsidP="00C339D8">
      <w:pPr>
        <w:pStyle w:val="aff1"/>
        <w:ind w:firstLine="284"/>
        <w:jc w:val="both"/>
        <w:rPr>
          <w:rFonts w:ascii="Times New Roman" w:hAnsi="Times New Roman" w:cs="Times New Roman"/>
          <w:sz w:val="12"/>
          <w:szCs w:val="12"/>
        </w:rPr>
      </w:pPr>
      <w:r>
        <w:rPr>
          <w:rFonts w:ascii="Times New Roman" w:hAnsi="Times New Roman" w:cs="Times New Roman"/>
          <w:sz w:val="12"/>
          <w:szCs w:val="12"/>
        </w:rPr>
        <w:t>•</w:t>
      </w:r>
      <w:r w:rsidRPr="00C339D8">
        <w:rPr>
          <w:rFonts w:ascii="Times New Roman" w:hAnsi="Times New Roman" w:cs="Times New Roman"/>
          <w:sz w:val="12"/>
          <w:szCs w:val="12"/>
        </w:rPr>
        <w:t>размещение технологического оборудования с учетом категории по взрывопожароопасности, с обеспечением необходимых по нормам проходов и с учетом требуемых противопожарных разрывов;</w:t>
      </w:r>
    </w:p>
    <w:p w:rsidR="00C339D8" w:rsidRPr="00C339D8" w:rsidRDefault="00C339D8" w:rsidP="00C339D8">
      <w:pPr>
        <w:pStyle w:val="aff1"/>
        <w:ind w:firstLine="284"/>
        <w:jc w:val="both"/>
        <w:rPr>
          <w:rFonts w:ascii="Times New Roman" w:hAnsi="Times New Roman" w:cs="Times New Roman"/>
          <w:sz w:val="12"/>
          <w:szCs w:val="12"/>
        </w:rPr>
      </w:pPr>
      <w:r>
        <w:rPr>
          <w:rFonts w:ascii="Times New Roman" w:hAnsi="Times New Roman" w:cs="Times New Roman"/>
          <w:sz w:val="12"/>
          <w:szCs w:val="12"/>
        </w:rPr>
        <w:t>•</w:t>
      </w:r>
      <w:r w:rsidRPr="00C339D8">
        <w:rPr>
          <w:rFonts w:ascii="Times New Roman" w:hAnsi="Times New Roman" w:cs="Times New Roman"/>
          <w:sz w:val="12"/>
          <w:szCs w:val="12"/>
        </w:rPr>
        <w:t>дистанционный контроль и управление объектом из диспетчерского пункта;</w:t>
      </w:r>
    </w:p>
    <w:p w:rsidR="00C339D8" w:rsidRPr="00C339D8" w:rsidRDefault="00C339D8" w:rsidP="00C339D8">
      <w:pPr>
        <w:pStyle w:val="aff1"/>
        <w:ind w:firstLine="284"/>
        <w:jc w:val="both"/>
        <w:rPr>
          <w:rFonts w:ascii="Times New Roman" w:hAnsi="Times New Roman" w:cs="Times New Roman"/>
          <w:sz w:val="12"/>
          <w:szCs w:val="12"/>
        </w:rPr>
      </w:pPr>
      <w:r>
        <w:rPr>
          <w:rFonts w:ascii="Times New Roman" w:hAnsi="Times New Roman" w:cs="Times New Roman"/>
          <w:sz w:val="12"/>
          <w:szCs w:val="12"/>
        </w:rPr>
        <w:t>•</w:t>
      </w:r>
      <w:r w:rsidRPr="00C339D8">
        <w:rPr>
          <w:rFonts w:ascii="Times New Roman" w:hAnsi="Times New Roman" w:cs="Times New Roman"/>
          <w:sz w:val="12"/>
          <w:szCs w:val="12"/>
        </w:rPr>
        <w:t>автоматическая защита и блокировка технологического оборудования при возникновении аварийных режимов;</w:t>
      </w:r>
    </w:p>
    <w:p w:rsidR="00C339D8" w:rsidRPr="00C339D8" w:rsidRDefault="00C339D8" w:rsidP="00C339D8">
      <w:pPr>
        <w:pStyle w:val="aff1"/>
        <w:ind w:firstLine="284"/>
        <w:jc w:val="both"/>
        <w:rPr>
          <w:rFonts w:ascii="Times New Roman" w:hAnsi="Times New Roman" w:cs="Times New Roman"/>
          <w:sz w:val="12"/>
          <w:szCs w:val="12"/>
        </w:rPr>
      </w:pPr>
      <w:r>
        <w:rPr>
          <w:rFonts w:ascii="Times New Roman" w:hAnsi="Times New Roman" w:cs="Times New Roman"/>
          <w:sz w:val="12"/>
          <w:szCs w:val="12"/>
        </w:rPr>
        <w:t>•</w:t>
      </w:r>
      <w:r w:rsidRPr="00C339D8">
        <w:rPr>
          <w:rFonts w:ascii="Times New Roman" w:hAnsi="Times New Roman" w:cs="Times New Roman"/>
          <w:sz w:val="12"/>
          <w:szCs w:val="12"/>
        </w:rPr>
        <w:t>проектируемый участок нефтепровода укладывается в грунт на глубину не менее 1,0 м до верхней образующей трубы;</w:t>
      </w:r>
    </w:p>
    <w:p w:rsidR="00C339D8" w:rsidRPr="00C339D8" w:rsidRDefault="00C339D8" w:rsidP="00C339D8">
      <w:pPr>
        <w:pStyle w:val="aff1"/>
        <w:ind w:firstLine="284"/>
        <w:jc w:val="both"/>
        <w:rPr>
          <w:rFonts w:ascii="Times New Roman" w:hAnsi="Times New Roman" w:cs="Times New Roman"/>
          <w:sz w:val="12"/>
          <w:szCs w:val="12"/>
        </w:rPr>
      </w:pPr>
      <w:r>
        <w:rPr>
          <w:rFonts w:ascii="Times New Roman" w:hAnsi="Times New Roman" w:cs="Times New Roman"/>
          <w:sz w:val="12"/>
          <w:szCs w:val="12"/>
        </w:rPr>
        <w:t>•</w:t>
      </w:r>
      <w:r w:rsidRPr="00C339D8">
        <w:rPr>
          <w:rFonts w:ascii="Times New Roman" w:hAnsi="Times New Roman" w:cs="Times New Roman"/>
          <w:sz w:val="12"/>
          <w:szCs w:val="12"/>
        </w:rPr>
        <w:t>подготовка к безаварийной остановке оборудования;</w:t>
      </w:r>
    </w:p>
    <w:p w:rsidR="00C339D8" w:rsidRPr="00C339D8" w:rsidRDefault="00C339D8" w:rsidP="00C339D8">
      <w:pPr>
        <w:pStyle w:val="aff1"/>
        <w:ind w:firstLine="284"/>
        <w:jc w:val="both"/>
        <w:rPr>
          <w:rFonts w:ascii="Times New Roman" w:hAnsi="Times New Roman" w:cs="Times New Roman"/>
          <w:sz w:val="12"/>
          <w:szCs w:val="12"/>
        </w:rPr>
      </w:pPr>
      <w:r>
        <w:rPr>
          <w:rFonts w:ascii="Times New Roman" w:hAnsi="Times New Roman" w:cs="Times New Roman"/>
          <w:sz w:val="12"/>
          <w:szCs w:val="12"/>
        </w:rPr>
        <w:t>•</w:t>
      </w:r>
      <w:r w:rsidRPr="00C339D8">
        <w:rPr>
          <w:rFonts w:ascii="Times New Roman" w:hAnsi="Times New Roman" w:cs="Times New Roman"/>
          <w:sz w:val="12"/>
          <w:szCs w:val="12"/>
        </w:rPr>
        <w:t>создание резервов и запасов оборудования и материалов;</w:t>
      </w:r>
    </w:p>
    <w:p w:rsidR="00C339D8" w:rsidRPr="00C339D8" w:rsidRDefault="00C339D8" w:rsidP="00C339D8">
      <w:pPr>
        <w:pStyle w:val="aff1"/>
        <w:ind w:firstLine="284"/>
        <w:jc w:val="both"/>
        <w:rPr>
          <w:rFonts w:ascii="Times New Roman" w:hAnsi="Times New Roman" w:cs="Times New Roman"/>
          <w:sz w:val="12"/>
          <w:szCs w:val="12"/>
        </w:rPr>
      </w:pPr>
      <w:r>
        <w:rPr>
          <w:rFonts w:ascii="Times New Roman" w:hAnsi="Times New Roman" w:cs="Times New Roman"/>
          <w:sz w:val="12"/>
          <w:szCs w:val="12"/>
        </w:rPr>
        <w:t>•</w:t>
      </w:r>
      <w:r w:rsidRPr="00C339D8">
        <w:rPr>
          <w:rFonts w:ascii="Times New Roman" w:hAnsi="Times New Roman" w:cs="Times New Roman"/>
          <w:sz w:val="12"/>
          <w:szCs w:val="12"/>
        </w:rPr>
        <w:t>поддержание в постоянной готовности сил и средства пожаротушения.</w:t>
      </w:r>
    </w:p>
    <w:p w:rsidR="00C339D8" w:rsidRPr="00C339D8" w:rsidRDefault="00C339D8" w:rsidP="00C339D8">
      <w:pPr>
        <w:pStyle w:val="aff1"/>
        <w:ind w:firstLine="284"/>
        <w:jc w:val="both"/>
        <w:rPr>
          <w:rFonts w:ascii="Times New Roman" w:hAnsi="Times New Roman" w:cs="Times New Roman"/>
          <w:sz w:val="12"/>
          <w:szCs w:val="12"/>
        </w:rPr>
      </w:pPr>
      <w:r w:rsidRPr="00C339D8">
        <w:rPr>
          <w:rFonts w:ascii="Times New Roman" w:hAnsi="Times New Roman" w:cs="Times New Roman"/>
          <w:sz w:val="12"/>
          <w:szCs w:val="12"/>
        </w:rPr>
        <w:t>Мероприятия по приспособлению объектов коммунально-бытового назначения для санитарной обработки людей, обеззараживания одежды и специальной обработке техники</w:t>
      </w:r>
    </w:p>
    <w:p w:rsidR="00C339D8" w:rsidRPr="00C339D8" w:rsidRDefault="00C339D8" w:rsidP="00C339D8">
      <w:pPr>
        <w:pStyle w:val="aff1"/>
        <w:ind w:firstLine="284"/>
        <w:jc w:val="both"/>
        <w:rPr>
          <w:rFonts w:ascii="Times New Roman" w:hAnsi="Times New Roman" w:cs="Times New Roman"/>
          <w:sz w:val="12"/>
          <w:szCs w:val="12"/>
        </w:rPr>
      </w:pPr>
      <w:r w:rsidRPr="00C339D8">
        <w:rPr>
          <w:rFonts w:ascii="Times New Roman" w:hAnsi="Times New Roman" w:cs="Times New Roman"/>
          <w:sz w:val="12"/>
          <w:szCs w:val="12"/>
        </w:rPr>
        <w:lastRenderedPageBreak/>
        <w:t>Мероприятия по приспособлению объектов коммунально-бытового назначения для санитарной обработки людей, обеззараживания одежды и специальной обработке техники проектной документацией не предусматриваются.</w:t>
      </w:r>
    </w:p>
    <w:p w:rsidR="00C339D8" w:rsidRPr="00C339D8" w:rsidRDefault="00C339D8" w:rsidP="00C339D8">
      <w:pPr>
        <w:pStyle w:val="aff1"/>
        <w:ind w:firstLine="284"/>
        <w:jc w:val="both"/>
        <w:rPr>
          <w:rFonts w:ascii="Times New Roman" w:hAnsi="Times New Roman" w:cs="Times New Roman"/>
          <w:sz w:val="12"/>
          <w:szCs w:val="12"/>
        </w:rPr>
      </w:pPr>
      <w:r w:rsidRPr="00C339D8">
        <w:rPr>
          <w:rFonts w:ascii="Times New Roman" w:hAnsi="Times New Roman" w:cs="Times New Roman"/>
          <w:sz w:val="12"/>
          <w:szCs w:val="12"/>
        </w:rPr>
        <w:t>Мероприятия по мониторингу состояния радиационной и химической обстановки на территории проектируемого объекта</w:t>
      </w:r>
    </w:p>
    <w:p w:rsidR="00C339D8" w:rsidRPr="00C339D8" w:rsidRDefault="00C339D8" w:rsidP="00C339D8">
      <w:pPr>
        <w:pStyle w:val="aff1"/>
        <w:ind w:firstLine="284"/>
        <w:jc w:val="both"/>
        <w:rPr>
          <w:rFonts w:ascii="Times New Roman" w:hAnsi="Times New Roman" w:cs="Times New Roman"/>
          <w:sz w:val="12"/>
          <w:szCs w:val="12"/>
        </w:rPr>
      </w:pPr>
      <w:r w:rsidRPr="00C339D8">
        <w:rPr>
          <w:rFonts w:ascii="Times New Roman" w:hAnsi="Times New Roman" w:cs="Times New Roman"/>
          <w:sz w:val="12"/>
          <w:szCs w:val="12"/>
        </w:rPr>
        <w:t>В соответствии с СП 165.1325800.2014 проектируемые сооружения находятся вне зоны возможного радиоактивного и химического загрязнения, в связи с этим мониторинг состояния радиационной и химической обстановки на территории проектируемых сооружений не предусматривается.</w:t>
      </w:r>
    </w:p>
    <w:p w:rsidR="00C339D8" w:rsidRPr="00C339D8" w:rsidRDefault="00C339D8" w:rsidP="00C339D8">
      <w:pPr>
        <w:pStyle w:val="aff1"/>
        <w:ind w:firstLine="284"/>
        <w:jc w:val="both"/>
        <w:rPr>
          <w:rFonts w:ascii="Times New Roman" w:hAnsi="Times New Roman" w:cs="Times New Roman"/>
          <w:sz w:val="12"/>
          <w:szCs w:val="12"/>
        </w:rPr>
      </w:pPr>
      <w:r w:rsidRPr="00C339D8">
        <w:rPr>
          <w:rFonts w:ascii="Times New Roman" w:hAnsi="Times New Roman" w:cs="Times New Roman"/>
          <w:sz w:val="12"/>
          <w:szCs w:val="12"/>
        </w:rPr>
        <w:t>Мероприятия по инженерной защите (укрытию) персонала в защитных сооружениях гражданской обороны</w:t>
      </w:r>
    </w:p>
    <w:p w:rsidR="00C339D8" w:rsidRPr="00C339D8" w:rsidRDefault="00C339D8" w:rsidP="00C339D8">
      <w:pPr>
        <w:pStyle w:val="aff1"/>
        <w:ind w:firstLine="284"/>
        <w:jc w:val="both"/>
        <w:rPr>
          <w:rFonts w:ascii="Times New Roman" w:hAnsi="Times New Roman" w:cs="Times New Roman"/>
          <w:sz w:val="12"/>
          <w:szCs w:val="12"/>
        </w:rPr>
      </w:pPr>
      <w:r w:rsidRPr="00C339D8">
        <w:rPr>
          <w:rFonts w:ascii="Times New Roman" w:hAnsi="Times New Roman" w:cs="Times New Roman"/>
          <w:sz w:val="12"/>
          <w:szCs w:val="12"/>
        </w:rPr>
        <w:t>На территории проектируемых сооружений постоянного присутствия персонала не предусмотрено, в связи с этим строительство защитных сооружений для укрытия обслуживающего персонала проектной документацией не предусматривается.</w:t>
      </w:r>
    </w:p>
    <w:p w:rsidR="00C339D8" w:rsidRPr="00C339D8" w:rsidRDefault="00C339D8" w:rsidP="00C339D8">
      <w:pPr>
        <w:pStyle w:val="aff1"/>
        <w:ind w:firstLine="284"/>
        <w:jc w:val="both"/>
        <w:rPr>
          <w:rFonts w:ascii="Times New Roman" w:hAnsi="Times New Roman" w:cs="Times New Roman"/>
          <w:sz w:val="12"/>
          <w:szCs w:val="12"/>
        </w:rPr>
      </w:pPr>
      <w:r w:rsidRPr="00C339D8">
        <w:rPr>
          <w:rFonts w:ascii="Times New Roman" w:hAnsi="Times New Roman" w:cs="Times New Roman"/>
          <w:sz w:val="12"/>
          <w:szCs w:val="12"/>
        </w:rPr>
        <w:t>Местом постоянного присутствия обслуживающего персонала проектируемого объекта является УПСВ «Екатериновская». Число укрываемых – 1 человек.</w:t>
      </w:r>
    </w:p>
    <w:p w:rsidR="00C339D8" w:rsidRPr="00C339D8" w:rsidRDefault="00C339D8" w:rsidP="00C339D8">
      <w:pPr>
        <w:pStyle w:val="aff1"/>
        <w:ind w:firstLine="284"/>
        <w:jc w:val="both"/>
        <w:rPr>
          <w:rFonts w:ascii="Times New Roman" w:hAnsi="Times New Roman" w:cs="Times New Roman"/>
          <w:sz w:val="12"/>
          <w:szCs w:val="12"/>
        </w:rPr>
      </w:pPr>
      <w:r w:rsidRPr="00C339D8">
        <w:rPr>
          <w:rFonts w:ascii="Times New Roman" w:hAnsi="Times New Roman" w:cs="Times New Roman"/>
          <w:sz w:val="12"/>
          <w:szCs w:val="12"/>
        </w:rPr>
        <w:t>Для укрытия НРС проектируемого объекта будет использоваться существующее защитное сооружение инв. № 600041. Паспорт и акт проверки ЗС ГО представлены в приложение А.</w:t>
      </w:r>
    </w:p>
    <w:p w:rsidR="00C339D8" w:rsidRPr="00C339D8" w:rsidRDefault="00C339D8" w:rsidP="00C339D8">
      <w:pPr>
        <w:pStyle w:val="aff1"/>
        <w:ind w:firstLine="284"/>
        <w:jc w:val="both"/>
        <w:rPr>
          <w:rFonts w:ascii="Times New Roman" w:hAnsi="Times New Roman" w:cs="Times New Roman"/>
          <w:sz w:val="12"/>
          <w:szCs w:val="12"/>
        </w:rPr>
      </w:pPr>
      <w:r w:rsidRPr="00C339D8">
        <w:rPr>
          <w:rFonts w:ascii="Times New Roman" w:hAnsi="Times New Roman" w:cs="Times New Roman"/>
          <w:sz w:val="12"/>
          <w:szCs w:val="12"/>
        </w:rPr>
        <w:t>Решения по созданию и содержанию запасов материально-технических средств, продовольственных, медицинских и иных средств, обеспечению населения и персонала проектируемого объекта средствами индивидуальной защиты</w:t>
      </w:r>
    </w:p>
    <w:p w:rsidR="00C339D8" w:rsidRPr="00C339D8" w:rsidRDefault="00C339D8" w:rsidP="00C339D8">
      <w:pPr>
        <w:pStyle w:val="aff1"/>
        <w:ind w:firstLine="284"/>
        <w:jc w:val="both"/>
        <w:rPr>
          <w:rFonts w:ascii="Times New Roman" w:hAnsi="Times New Roman" w:cs="Times New Roman"/>
          <w:sz w:val="12"/>
          <w:szCs w:val="12"/>
        </w:rPr>
      </w:pPr>
      <w:r w:rsidRPr="00C339D8">
        <w:rPr>
          <w:rFonts w:ascii="Times New Roman" w:hAnsi="Times New Roman" w:cs="Times New Roman"/>
          <w:sz w:val="12"/>
          <w:szCs w:val="12"/>
        </w:rPr>
        <w:t>Накопление, хранение и использование имущества гражданской обороны осуществляется в соответствии с требованиями Постановления Правительства Российской Федерации «О накоплении, хранении и использовании в целях гражданской обороны запасов материально-технических, продовольственных, медицинских и иных средств» от 27.04.2000 г. № 379 и предусматривается Планом ГО АО «Самаранефтегаз». Номенклатура запасов материально-технических, медицинских и иных средств представлена в приложении Б.</w:t>
      </w:r>
    </w:p>
    <w:p w:rsidR="00C339D8" w:rsidRPr="00C339D8" w:rsidRDefault="00C339D8" w:rsidP="00C339D8">
      <w:pPr>
        <w:pStyle w:val="aff1"/>
        <w:ind w:firstLine="284"/>
        <w:jc w:val="both"/>
        <w:rPr>
          <w:rFonts w:ascii="Times New Roman" w:hAnsi="Times New Roman" w:cs="Times New Roman"/>
          <w:sz w:val="12"/>
          <w:szCs w:val="12"/>
        </w:rPr>
      </w:pPr>
      <w:r w:rsidRPr="00C339D8">
        <w:rPr>
          <w:rFonts w:ascii="Times New Roman" w:hAnsi="Times New Roman" w:cs="Times New Roman"/>
          <w:sz w:val="12"/>
          <w:szCs w:val="12"/>
        </w:rPr>
        <w:t>Мероприятия по обеспечению эвакуации персонала и материальных ценностей в безопасные районы</w:t>
      </w:r>
    </w:p>
    <w:p w:rsidR="00C339D8" w:rsidRPr="00C339D8" w:rsidRDefault="00C339D8" w:rsidP="00C339D8">
      <w:pPr>
        <w:pStyle w:val="aff1"/>
        <w:ind w:firstLine="284"/>
        <w:jc w:val="both"/>
        <w:rPr>
          <w:rFonts w:ascii="Times New Roman" w:hAnsi="Times New Roman" w:cs="Times New Roman"/>
          <w:sz w:val="12"/>
          <w:szCs w:val="12"/>
        </w:rPr>
      </w:pPr>
      <w:r w:rsidRPr="00C339D8">
        <w:rPr>
          <w:rFonts w:ascii="Times New Roman" w:hAnsi="Times New Roman" w:cs="Times New Roman"/>
          <w:sz w:val="12"/>
          <w:szCs w:val="12"/>
        </w:rPr>
        <w:t>В соответствии с п. 2 «Правил эвакуации населения, материальных и культурных ценностей в безопасные районы», утвержденных постановлением Правительства Российской Федерации № 303 от 22.06.2004 г., мероприятия по обеспечению эвакуации персонала и материальных ценностей в безопасные районы проектной документацией не предусматриваются.</w:t>
      </w:r>
    </w:p>
    <w:p w:rsidR="00C339D8" w:rsidRPr="00C339D8" w:rsidRDefault="00C339D8" w:rsidP="00C339D8">
      <w:pPr>
        <w:pStyle w:val="aff1"/>
        <w:ind w:firstLine="284"/>
        <w:jc w:val="both"/>
        <w:rPr>
          <w:rFonts w:ascii="Times New Roman" w:hAnsi="Times New Roman" w:cs="Times New Roman"/>
          <w:sz w:val="12"/>
          <w:szCs w:val="12"/>
        </w:rPr>
      </w:pPr>
      <w:r w:rsidRPr="00C339D8">
        <w:rPr>
          <w:rFonts w:ascii="Times New Roman" w:hAnsi="Times New Roman" w:cs="Times New Roman"/>
          <w:sz w:val="12"/>
          <w:szCs w:val="12"/>
        </w:rPr>
        <w:t>Мероприятия, направленные на уменьшение риска чрезвычайных ситуаций на проектируемом объекте</w:t>
      </w:r>
    </w:p>
    <w:p w:rsidR="00C339D8" w:rsidRPr="00C339D8" w:rsidRDefault="00C339D8" w:rsidP="00C339D8">
      <w:pPr>
        <w:pStyle w:val="aff1"/>
        <w:ind w:firstLine="284"/>
        <w:jc w:val="both"/>
        <w:rPr>
          <w:rFonts w:ascii="Times New Roman" w:hAnsi="Times New Roman" w:cs="Times New Roman"/>
          <w:sz w:val="12"/>
          <w:szCs w:val="12"/>
        </w:rPr>
      </w:pPr>
      <w:r w:rsidRPr="00C339D8">
        <w:rPr>
          <w:rFonts w:ascii="Times New Roman" w:hAnsi="Times New Roman" w:cs="Times New Roman"/>
          <w:sz w:val="12"/>
          <w:szCs w:val="12"/>
        </w:rPr>
        <w:t>Решения по исключению разгерметизации оборудования и предупреждению аварийных выбросов опасных веществ</w:t>
      </w:r>
    </w:p>
    <w:p w:rsidR="00C339D8" w:rsidRPr="00C339D8" w:rsidRDefault="00C339D8" w:rsidP="00C339D8">
      <w:pPr>
        <w:pStyle w:val="aff1"/>
        <w:ind w:firstLine="284"/>
        <w:jc w:val="both"/>
        <w:rPr>
          <w:rFonts w:ascii="Times New Roman" w:hAnsi="Times New Roman" w:cs="Times New Roman"/>
          <w:sz w:val="12"/>
          <w:szCs w:val="12"/>
        </w:rPr>
      </w:pPr>
      <w:r w:rsidRPr="00C339D8">
        <w:rPr>
          <w:rFonts w:ascii="Times New Roman" w:hAnsi="Times New Roman" w:cs="Times New Roman"/>
          <w:sz w:val="12"/>
          <w:szCs w:val="12"/>
        </w:rPr>
        <w:t>Для исключения разгерметизации оборудования и предупреждения аварийных выбросов опасных веществ предусмотрено:</w:t>
      </w:r>
    </w:p>
    <w:p w:rsidR="00C339D8" w:rsidRPr="00C339D8" w:rsidRDefault="00C339D8" w:rsidP="00C339D8">
      <w:pPr>
        <w:pStyle w:val="aff1"/>
        <w:ind w:firstLine="284"/>
        <w:jc w:val="both"/>
        <w:rPr>
          <w:rFonts w:ascii="Times New Roman" w:hAnsi="Times New Roman" w:cs="Times New Roman"/>
          <w:sz w:val="12"/>
          <w:szCs w:val="12"/>
        </w:rPr>
      </w:pPr>
      <w:r>
        <w:rPr>
          <w:rFonts w:ascii="Times New Roman" w:hAnsi="Times New Roman" w:cs="Times New Roman"/>
          <w:sz w:val="12"/>
          <w:szCs w:val="12"/>
        </w:rPr>
        <w:t>•</w:t>
      </w:r>
      <w:r w:rsidRPr="00C339D8">
        <w:rPr>
          <w:rFonts w:ascii="Times New Roman" w:hAnsi="Times New Roman" w:cs="Times New Roman"/>
          <w:sz w:val="12"/>
          <w:szCs w:val="12"/>
        </w:rPr>
        <w:t>полная герметизация технологического процесса перекачки;</w:t>
      </w:r>
    </w:p>
    <w:p w:rsidR="00C339D8" w:rsidRPr="00C339D8" w:rsidRDefault="00C339D8" w:rsidP="00C339D8">
      <w:pPr>
        <w:pStyle w:val="aff1"/>
        <w:ind w:firstLine="284"/>
        <w:jc w:val="both"/>
        <w:rPr>
          <w:rFonts w:ascii="Times New Roman" w:hAnsi="Times New Roman" w:cs="Times New Roman"/>
          <w:sz w:val="12"/>
          <w:szCs w:val="12"/>
        </w:rPr>
      </w:pPr>
      <w:r>
        <w:rPr>
          <w:rFonts w:ascii="Times New Roman" w:hAnsi="Times New Roman" w:cs="Times New Roman"/>
          <w:sz w:val="12"/>
          <w:szCs w:val="12"/>
        </w:rPr>
        <w:t>•</w:t>
      </w:r>
      <w:r w:rsidRPr="00C339D8">
        <w:rPr>
          <w:rFonts w:ascii="Times New Roman" w:hAnsi="Times New Roman" w:cs="Times New Roman"/>
          <w:sz w:val="12"/>
          <w:szCs w:val="12"/>
        </w:rPr>
        <w:t>применение конструкций и материалов, соответствующих природно-климатическим и геологическим условия района строительства;</w:t>
      </w:r>
    </w:p>
    <w:p w:rsidR="00C339D8" w:rsidRPr="00C339D8" w:rsidRDefault="00C339D8" w:rsidP="00C339D8">
      <w:pPr>
        <w:pStyle w:val="aff1"/>
        <w:ind w:firstLine="284"/>
        <w:jc w:val="both"/>
        <w:rPr>
          <w:rFonts w:ascii="Times New Roman" w:hAnsi="Times New Roman" w:cs="Times New Roman"/>
          <w:sz w:val="12"/>
          <w:szCs w:val="12"/>
        </w:rPr>
      </w:pPr>
      <w:r>
        <w:rPr>
          <w:rFonts w:ascii="Times New Roman" w:hAnsi="Times New Roman" w:cs="Times New Roman"/>
          <w:sz w:val="12"/>
          <w:szCs w:val="12"/>
        </w:rPr>
        <w:t>•</w:t>
      </w:r>
      <w:r w:rsidRPr="00C339D8">
        <w:rPr>
          <w:rFonts w:ascii="Times New Roman" w:hAnsi="Times New Roman" w:cs="Times New Roman"/>
          <w:sz w:val="12"/>
          <w:szCs w:val="12"/>
        </w:rPr>
        <w:t>применяются трубы и детали трубопроводов с толщиной стенки трубы выше расчетной;</w:t>
      </w:r>
    </w:p>
    <w:p w:rsidR="00C339D8" w:rsidRPr="00C339D8" w:rsidRDefault="00C339D8" w:rsidP="00C339D8">
      <w:pPr>
        <w:pStyle w:val="aff1"/>
        <w:ind w:firstLine="284"/>
        <w:jc w:val="both"/>
        <w:rPr>
          <w:rFonts w:ascii="Times New Roman" w:hAnsi="Times New Roman" w:cs="Times New Roman"/>
          <w:sz w:val="12"/>
          <w:szCs w:val="12"/>
        </w:rPr>
      </w:pPr>
      <w:r>
        <w:rPr>
          <w:rFonts w:ascii="Times New Roman" w:hAnsi="Times New Roman" w:cs="Times New Roman"/>
          <w:sz w:val="12"/>
          <w:szCs w:val="12"/>
        </w:rPr>
        <w:t>•</w:t>
      </w:r>
      <w:r w:rsidRPr="00C339D8">
        <w:rPr>
          <w:rFonts w:ascii="Times New Roman" w:hAnsi="Times New Roman" w:cs="Times New Roman"/>
          <w:sz w:val="12"/>
          <w:szCs w:val="12"/>
        </w:rPr>
        <w:t>контроль ведения технологического процесса и применение автоматизированной системы управления технологическим процессом, предупреждающей возникновение аварийных ситуаций и обеспечивающей минимизацию ошибочных действий обслуживающего персонала;</w:t>
      </w:r>
    </w:p>
    <w:p w:rsidR="00C339D8" w:rsidRPr="00C339D8" w:rsidRDefault="00C339D8" w:rsidP="00C339D8">
      <w:pPr>
        <w:pStyle w:val="aff1"/>
        <w:ind w:firstLine="284"/>
        <w:jc w:val="both"/>
        <w:rPr>
          <w:rFonts w:ascii="Times New Roman" w:hAnsi="Times New Roman" w:cs="Times New Roman"/>
          <w:sz w:val="12"/>
          <w:szCs w:val="12"/>
        </w:rPr>
      </w:pPr>
      <w:r>
        <w:rPr>
          <w:rFonts w:ascii="Times New Roman" w:hAnsi="Times New Roman" w:cs="Times New Roman"/>
          <w:sz w:val="12"/>
          <w:szCs w:val="12"/>
        </w:rPr>
        <w:t>•</w:t>
      </w:r>
      <w:r w:rsidRPr="00C339D8">
        <w:rPr>
          <w:rFonts w:ascii="Times New Roman" w:hAnsi="Times New Roman" w:cs="Times New Roman"/>
          <w:sz w:val="12"/>
          <w:szCs w:val="12"/>
        </w:rPr>
        <w:t>заменяемый участок напорного нефтепровода ДНС «Южно-Орловская» - УПСВ «Екатериновская» запроектирован из труб бесшовных или прямошовных DN 250, повышенной коррозионной стойкости и эксплуатационной надежности (стойкой к СКРН), классом прочности не ниже КП360 по ГОСТ 31443-2013, по ТУ, утвержденным в установленном порядке ПАО «НК «Роснефть»:</w:t>
      </w:r>
    </w:p>
    <w:p w:rsidR="00C339D8" w:rsidRPr="00C339D8" w:rsidRDefault="00C339D8" w:rsidP="00C339D8">
      <w:pPr>
        <w:pStyle w:val="aff1"/>
        <w:ind w:firstLine="284"/>
        <w:jc w:val="both"/>
        <w:rPr>
          <w:rFonts w:ascii="Times New Roman" w:hAnsi="Times New Roman" w:cs="Times New Roman"/>
          <w:sz w:val="12"/>
          <w:szCs w:val="12"/>
        </w:rPr>
      </w:pPr>
      <w:r>
        <w:rPr>
          <w:rFonts w:ascii="Times New Roman" w:hAnsi="Times New Roman" w:cs="Times New Roman"/>
          <w:sz w:val="12"/>
          <w:szCs w:val="12"/>
        </w:rPr>
        <w:t></w:t>
      </w:r>
      <w:r w:rsidRPr="00C339D8">
        <w:rPr>
          <w:rFonts w:ascii="Times New Roman" w:hAnsi="Times New Roman" w:cs="Times New Roman"/>
          <w:sz w:val="12"/>
          <w:szCs w:val="12"/>
        </w:rPr>
        <w:t>подземные участки - с наружным защитным покрытием усиленного типа 2У на основе экструдированного полиэтилена (полипропилена), выполненным в заводских условиях, в соответствии с ГОСТ Р 51164-98, по техническим условиям, утвержденным в установленном порядке ПАО НК «Роснефть»;</w:t>
      </w:r>
    </w:p>
    <w:p w:rsidR="00C339D8" w:rsidRPr="00C339D8" w:rsidRDefault="00C339D8" w:rsidP="00C339D8">
      <w:pPr>
        <w:pStyle w:val="aff1"/>
        <w:ind w:firstLine="284"/>
        <w:jc w:val="both"/>
        <w:rPr>
          <w:rFonts w:ascii="Times New Roman" w:hAnsi="Times New Roman" w:cs="Times New Roman"/>
          <w:sz w:val="12"/>
          <w:szCs w:val="12"/>
        </w:rPr>
      </w:pPr>
      <w:r>
        <w:rPr>
          <w:rFonts w:ascii="Times New Roman" w:hAnsi="Times New Roman" w:cs="Times New Roman"/>
          <w:sz w:val="12"/>
          <w:szCs w:val="12"/>
        </w:rPr>
        <w:t></w:t>
      </w:r>
      <w:r w:rsidRPr="00C339D8">
        <w:rPr>
          <w:rFonts w:ascii="Times New Roman" w:hAnsi="Times New Roman" w:cs="Times New Roman"/>
          <w:sz w:val="12"/>
          <w:szCs w:val="12"/>
        </w:rPr>
        <w:t>надземные участки – без покрытия.</w:t>
      </w:r>
    </w:p>
    <w:p w:rsidR="00C339D8" w:rsidRPr="00C339D8" w:rsidRDefault="00C339D8" w:rsidP="00C339D8">
      <w:pPr>
        <w:pStyle w:val="aff1"/>
        <w:ind w:firstLine="284"/>
        <w:jc w:val="both"/>
        <w:rPr>
          <w:rFonts w:ascii="Times New Roman" w:hAnsi="Times New Roman" w:cs="Times New Roman"/>
          <w:sz w:val="12"/>
          <w:szCs w:val="12"/>
        </w:rPr>
      </w:pPr>
      <w:r>
        <w:rPr>
          <w:rFonts w:ascii="Times New Roman" w:hAnsi="Times New Roman" w:cs="Times New Roman"/>
          <w:sz w:val="12"/>
          <w:szCs w:val="12"/>
        </w:rPr>
        <w:t>•</w:t>
      </w:r>
      <w:r w:rsidRPr="00C339D8">
        <w:rPr>
          <w:rFonts w:ascii="Times New Roman" w:hAnsi="Times New Roman" w:cs="Times New Roman"/>
          <w:sz w:val="12"/>
          <w:szCs w:val="12"/>
        </w:rPr>
        <w:t xml:space="preserve">материальное исполнение напорного нефтепровода принято из стали повышенной коррозионной стойкости, класс прочности КП360 (К48) по ТУ, утвержденным ПАО «НК «Роснефть»; </w:t>
      </w:r>
    </w:p>
    <w:p w:rsidR="00C339D8" w:rsidRPr="00C339D8" w:rsidRDefault="00C339D8" w:rsidP="00C339D8">
      <w:pPr>
        <w:pStyle w:val="aff1"/>
        <w:ind w:firstLine="284"/>
        <w:jc w:val="both"/>
        <w:rPr>
          <w:rFonts w:ascii="Times New Roman" w:hAnsi="Times New Roman" w:cs="Times New Roman"/>
          <w:sz w:val="12"/>
          <w:szCs w:val="12"/>
        </w:rPr>
      </w:pPr>
      <w:r>
        <w:rPr>
          <w:rFonts w:ascii="Times New Roman" w:hAnsi="Times New Roman" w:cs="Times New Roman"/>
          <w:sz w:val="12"/>
          <w:szCs w:val="12"/>
        </w:rPr>
        <w:t>•</w:t>
      </w:r>
      <w:r w:rsidRPr="00C339D8">
        <w:rPr>
          <w:rFonts w:ascii="Times New Roman" w:hAnsi="Times New Roman" w:cs="Times New Roman"/>
          <w:sz w:val="12"/>
          <w:szCs w:val="12"/>
        </w:rPr>
        <w:t>установка ручной запорной арматуры в начале трассы (ПК 13+10,00), на ПК 63+60,0, на переходе через промысловую дорогу (до ПК 99+95,0) и после перехода (ПК 100+85,0);</w:t>
      </w:r>
    </w:p>
    <w:p w:rsidR="00C339D8" w:rsidRPr="00C339D8" w:rsidRDefault="00C339D8" w:rsidP="00C339D8">
      <w:pPr>
        <w:pStyle w:val="aff1"/>
        <w:ind w:firstLine="284"/>
        <w:jc w:val="both"/>
        <w:rPr>
          <w:rFonts w:ascii="Times New Roman" w:hAnsi="Times New Roman" w:cs="Times New Roman"/>
          <w:sz w:val="12"/>
          <w:szCs w:val="12"/>
        </w:rPr>
      </w:pPr>
      <w:r>
        <w:rPr>
          <w:rFonts w:ascii="Times New Roman" w:hAnsi="Times New Roman" w:cs="Times New Roman"/>
          <w:sz w:val="12"/>
          <w:szCs w:val="12"/>
        </w:rPr>
        <w:t>•</w:t>
      </w:r>
      <w:r w:rsidRPr="00C339D8">
        <w:rPr>
          <w:rFonts w:ascii="Times New Roman" w:hAnsi="Times New Roman" w:cs="Times New Roman"/>
          <w:sz w:val="12"/>
          <w:szCs w:val="12"/>
        </w:rPr>
        <w:t>запорная арматура (задвижка клиновая с ручным приводом) напорного нефтепровода предусматривается из низкоуглеродистой стали повышенной коррозионной стойкости (стойкой к СКР), герметичность затвора класса А и соответствует требованиям методических указаний компании (МУК ЕТТ) П1-01.05 М-0082 «Единые технические требования. Задвижки клиновые»;</w:t>
      </w:r>
    </w:p>
    <w:p w:rsidR="00C339D8" w:rsidRPr="00C339D8" w:rsidRDefault="00C339D8" w:rsidP="00C339D8">
      <w:pPr>
        <w:pStyle w:val="aff1"/>
        <w:ind w:firstLine="284"/>
        <w:jc w:val="both"/>
        <w:rPr>
          <w:rFonts w:ascii="Times New Roman" w:hAnsi="Times New Roman" w:cs="Times New Roman"/>
          <w:sz w:val="12"/>
          <w:szCs w:val="12"/>
        </w:rPr>
      </w:pPr>
      <w:r>
        <w:rPr>
          <w:rFonts w:ascii="Times New Roman" w:hAnsi="Times New Roman" w:cs="Times New Roman"/>
          <w:sz w:val="12"/>
          <w:szCs w:val="12"/>
        </w:rPr>
        <w:t>•</w:t>
      </w:r>
      <w:r w:rsidRPr="00C339D8">
        <w:rPr>
          <w:rFonts w:ascii="Times New Roman" w:hAnsi="Times New Roman" w:cs="Times New Roman"/>
          <w:sz w:val="12"/>
          <w:szCs w:val="12"/>
        </w:rPr>
        <w:t>увеличение глубины залегания напорного нефтепровода на переходах через промысловую и полевые дороги;</w:t>
      </w:r>
    </w:p>
    <w:p w:rsidR="00C339D8" w:rsidRPr="00C339D8" w:rsidRDefault="00C339D8" w:rsidP="00C339D8">
      <w:pPr>
        <w:pStyle w:val="aff1"/>
        <w:ind w:firstLine="284"/>
        <w:jc w:val="both"/>
        <w:rPr>
          <w:rFonts w:ascii="Times New Roman" w:hAnsi="Times New Roman" w:cs="Times New Roman"/>
          <w:sz w:val="12"/>
          <w:szCs w:val="12"/>
        </w:rPr>
      </w:pPr>
      <w:r>
        <w:rPr>
          <w:rFonts w:ascii="Times New Roman" w:hAnsi="Times New Roman" w:cs="Times New Roman"/>
          <w:sz w:val="12"/>
          <w:szCs w:val="12"/>
        </w:rPr>
        <w:t>•</w:t>
      </w:r>
      <w:r w:rsidRPr="00C339D8">
        <w:rPr>
          <w:rFonts w:ascii="Times New Roman" w:hAnsi="Times New Roman" w:cs="Times New Roman"/>
          <w:sz w:val="12"/>
          <w:szCs w:val="12"/>
        </w:rPr>
        <w:t>применение защитного кожуха (футляра) и методом прокола на переходе через промысловую дорогу (ПК 99+95,0 – ПК 100+85,0);</w:t>
      </w:r>
    </w:p>
    <w:p w:rsidR="00C339D8" w:rsidRPr="00C339D8" w:rsidRDefault="00C339D8" w:rsidP="00C339D8">
      <w:pPr>
        <w:pStyle w:val="aff1"/>
        <w:ind w:firstLine="284"/>
        <w:jc w:val="both"/>
        <w:rPr>
          <w:rFonts w:ascii="Times New Roman" w:hAnsi="Times New Roman" w:cs="Times New Roman"/>
          <w:sz w:val="12"/>
          <w:szCs w:val="12"/>
        </w:rPr>
      </w:pPr>
      <w:r>
        <w:rPr>
          <w:rFonts w:ascii="Times New Roman" w:hAnsi="Times New Roman" w:cs="Times New Roman"/>
          <w:sz w:val="12"/>
          <w:szCs w:val="12"/>
        </w:rPr>
        <w:t>•</w:t>
      </w:r>
      <w:r w:rsidRPr="00C339D8">
        <w:rPr>
          <w:rFonts w:ascii="Times New Roman" w:hAnsi="Times New Roman" w:cs="Times New Roman"/>
          <w:sz w:val="12"/>
          <w:szCs w:val="12"/>
        </w:rPr>
        <w:t>применение защитного кожуха (футляра) на переходе через овраг (ПК107+99,0-ПК108+12,5) – (ПК 108+13,7 – ПК 108+27,2);</w:t>
      </w:r>
    </w:p>
    <w:p w:rsidR="00C339D8" w:rsidRPr="00C339D8" w:rsidRDefault="00C339D8" w:rsidP="00C339D8">
      <w:pPr>
        <w:pStyle w:val="aff1"/>
        <w:ind w:firstLine="284"/>
        <w:jc w:val="both"/>
        <w:rPr>
          <w:rFonts w:ascii="Times New Roman" w:hAnsi="Times New Roman" w:cs="Times New Roman"/>
          <w:sz w:val="12"/>
          <w:szCs w:val="12"/>
        </w:rPr>
      </w:pPr>
      <w:r>
        <w:rPr>
          <w:rFonts w:ascii="Times New Roman" w:hAnsi="Times New Roman" w:cs="Times New Roman"/>
          <w:sz w:val="12"/>
          <w:szCs w:val="12"/>
        </w:rPr>
        <w:t>•</w:t>
      </w:r>
      <w:r w:rsidRPr="00C339D8">
        <w:rPr>
          <w:rFonts w:ascii="Times New Roman" w:hAnsi="Times New Roman" w:cs="Times New Roman"/>
          <w:sz w:val="12"/>
          <w:szCs w:val="12"/>
        </w:rPr>
        <w:t>для защиты от почвенной коррозии предусматривается:</w:t>
      </w:r>
    </w:p>
    <w:p w:rsidR="00C339D8" w:rsidRPr="00C339D8" w:rsidRDefault="00C339D8" w:rsidP="00C339D8">
      <w:pPr>
        <w:pStyle w:val="aff1"/>
        <w:ind w:firstLine="284"/>
        <w:jc w:val="both"/>
        <w:rPr>
          <w:rFonts w:ascii="Times New Roman" w:hAnsi="Times New Roman" w:cs="Times New Roman"/>
          <w:sz w:val="12"/>
          <w:szCs w:val="12"/>
        </w:rPr>
      </w:pPr>
      <w:r>
        <w:rPr>
          <w:rFonts w:ascii="Times New Roman" w:hAnsi="Times New Roman" w:cs="Times New Roman"/>
          <w:sz w:val="12"/>
          <w:szCs w:val="12"/>
        </w:rPr>
        <w:t></w:t>
      </w:r>
      <w:r w:rsidRPr="00C339D8">
        <w:rPr>
          <w:rFonts w:ascii="Times New Roman" w:hAnsi="Times New Roman" w:cs="Times New Roman"/>
          <w:sz w:val="12"/>
          <w:szCs w:val="12"/>
        </w:rPr>
        <w:t>строительство участка напорного нефтепровода из труб покрытых антикоррозионной изоляцией усиленного типа, выполненной в заводских условиях;</w:t>
      </w:r>
    </w:p>
    <w:p w:rsidR="00C339D8" w:rsidRPr="00C339D8" w:rsidRDefault="00C339D8" w:rsidP="00C339D8">
      <w:pPr>
        <w:pStyle w:val="aff1"/>
        <w:ind w:firstLine="284"/>
        <w:jc w:val="both"/>
        <w:rPr>
          <w:rFonts w:ascii="Times New Roman" w:hAnsi="Times New Roman" w:cs="Times New Roman"/>
          <w:sz w:val="12"/>
          <w:szCs w:val="12"/>
        </w:rPr>
      </w:pPr>
      <w:r>
        <w:rPr>
          <w:rFonts w:ascii="Times New Roman" w:hAnsi="Times New Roman" w:cs="Times New Roman"/>
          <w:sz w:val="12"/>
          <w:szCs w:val="12"/>
        </w:rPr>
        <w:t></w:t>
      </w:r>
      <w:r w:rsidRPr="00C339D8">
        <w:rPr>
          <w:rFonts w:ascii="Times New Roman" w:hAnsi="Times New Roman" w:cs="Times New Roman"/>
          <w:sz w:val="12"/>
          <w:szCs w:val="12"/>
        </w:rPr>
        <w:t>покрытие сварных стыков трубопровода комплектами термоусаживающихся манжет в соответствии с методическими указаниями Компании «Единые технические требования. Теплоизоляция трубопроводов и антикоррозионная изоляция сварных стыков предварительно изолированных труб в трассовых условиях» П1-01.04 М-0041;</w:t>
      </w:r>
    </w:p>
    <w:p w:rsidR="00C339D8" w:rsidRPr="00C339D8" w:rsidRDefault="00C339D8" w:rsidP="00C339D8">
      <w:pPr>
        <w:pStyle w:val="aff1"/>
        <w:ind w:firstLine="284"/>
        <w:jc w:val="both"/>
        <w:rPr>
          <w:rFonts w:ascii="Times New Roman" w:hAnsi="Times New Roman" w:cs="Times New Roman"/>
          <w:sz w:val="12"/>
          <w:szCs w:val="12"/>
        </w:rPr>
      </w:pPr>
      <w:r>
        <w:rPr>
          <w:rFonts w:ascii="Times New Roman" w:hAnsi="Times New Roman" w:cs="Times New Roman"/>
          <w:sz w:val="12"/>
          <w:szCs w:val="12"/>
        </w:rPr>
        <w:t></w:t>
      </w:r>
      <w:r w:rsidRPr="00C339D8">
        <w:rPr>
          <w:rFonts w:ascii="Times New Roman" w:hAnsi="Times New Roman" w:cs="Times New Roman"/>
          <w:sz w:val="12"/>
          <w:szCs w:val="12"/>
        </w:rPr>
        <w:t>антикоррозионная изоляция (усиленного типа) деталей трубопровода по ГОСТ Р 51164-98 «Трубопроводы стальные магистральные. Общие требования к защите от коррозии»;</w:t>
      </w:r>
    </w:p>
    <w:p w:rsidR="00C339D8" w:rsidRPr="00C339D8" w:rsidRDefault="00C339D8" w:rsidP="00C339D8">
      <w:pPr>
        <w:pStyle w:val="aff1"/>
        <w:ind w:firstLine="284"/>
        <w:jc w:val="both"/>
        <w:rPr>
          <w:rFonts w:ascii="Times New Roman" w:hAnsi="Times New Roman" w:cs="Times New Roman"/>
          <w:sz w:val="12"/>
          <w:szCs w:val="12"/>
        </w:rPr>
      </w:pPr>
      <w:r>
        <w:rPr>
          <w:rFonts w:ascii="Times New Roman" w:hAnsi="Times New Roman" w:cs="Times New Roman"/>
          <w:sz w:val="12"/>
          <w:szCs w:val="12"/>
        </w:rPr>
        <w:t>•</w:t>
      </w:r>
      <w:r w:rsidRPr="00C339D8">
        <w:rPr>
          <w:rFonts w:ascii="Times New Roman" w:hAnsi="Times New Roman" w:cs="Times New Roman"/>
          <w:sz w:val="12"/>
          <w:szCs w:val="12"/>
        </w:rPr>
        <w:t>в зоне перехода надземного участка трубопровода в подземный надземный участок покрывается антикоррозионной изоляцией усиленного типа по ГОСТ Р 51164-98 «Трубопроводы стальные магистральные. Общие требования к защите от коррозии» на высоту 0,3 м.</w:t>
      </w:r>
    </w:p>
    <w:p w:rsidR="00C339D8" w:rsidRPr="00C339D8" w:rsidRDefault="00C339D8" w:rsidP="00C339D8">
      <w:pPr>
        <w:pStyle w:val="aff1"/>
        <w:ind w:firstLine="284"/>
        <w:jc w:val="both"/>
        <w:rPr>
          <w:rFonts w:ascii="Times New Roman" w:hAnsi="Times New Roman" w:cs="Times New Roman"/>
          <w:sz w:val="12"/>
          <w:szCs w:val="12"/>
        </w:rPr>
      </w:pPr>
      <w:r>
        <w:rPr>
          <w:rFonts w:ascii="Times New Roman" w:hAnsi="Times New Roman" w:cs="Times New Roman"/>
          <w:sz w:val="12"/>
          <w:szCs w:val="12"/>
        </w:rPr>
        <w:t>•</w:t>
      </w:r>
      <w:r w:rsidRPr="00C339D8">
        <w:rPr>
          <w:rFonts w:ascii="Times New Roman" w:hAnsi="Times New Roman" w:cs="Times New Roman"/>
          <w:sz w:val="12"/>
          <w:szCs w:val="12"/>
        </w:rPr>
        <w:t>переход проектируемого участка нефтепровода через промысловую дорогу (ПК 99+95,0 - ПК 100+85,0) предусматривается методом прокола в защитном футляре. Укрепление откосов выполняется геотехническими решетками в соответствии с методическими указаниями №П4-06 М-0061 с укладкой на уплотненный грунт и креплением стальными анкерами из арматуры А-I диаметром 10 мм, длиной 1,0 м, с глиняными перемычками, с засыпкой ячеек растительным грунтом с посевом многолетних трав. Глубина заложения футляров не менее 1,7 м от подошвы насыпи дороги до верхней образующей защитного футляра;</w:t>
      </w:r>
    </w:p>
    <w:p w:rsidR="00C339D8" w:rsidRPr="00C339D8" w:rsidRDefault="00C339D8" w:rsidP="00C339D8">
      <w:pPr>
        <w:pStyle w:val="aff1"/>
        <w:ind w:firstLine="284"/>
        <w:jc w:val="both"/>
        <w:rPr>
          <w:rFonts w:ascii="Times New Roman" w:hAnsi="Times New Roman" w:cs="Times New Roman"/>
          <w:sz w:val="12"/>
          <w:szCs w:val="12"/>
        </w:rPr>
      </w:pPr>
      <w:r>
        <w:rPr>
          <w:rFonts w:ascii="Times New Roman" w:hAnsi="Times New Roman" w:cs="Times New Roman"/>
          <w:sz w:val="12"/>
          <w:szCs w:val="12"/>
        </w:rPr>
        <w:t>•</w:t>
      </w:r>
      <w:r w:rsidRPr="00C339D8">
        <w:rPr>
          <w:rFonts w:ascii="Times New Roman" w:hAnsi="Times New Roman" w:cs="Times New Roman"/>
          <w:sz w:val="12"/>
          <w:szCs w:val="12"/>
        </w:rPr>
        <w:t>на автодороге устанавливаются знаки «Остановка запрещена» в 100 м от оси трубопровода;</w:t>
      </w:r>
    </w:p>
    <w:p w:rsidR="00C339D8" w:rsidRPr="00C339D8" w:rsidRDefault="00C339D8" w:rsidP="00C339D8">
      <w:pPr>
        <w:pStyle w:val="aff1"/>
        <w:ind w:firstLine="284"/>
        <w:jc w:val="both"/>
        <w:rPr>
          <w:rFonts w:ascii="Times New Roman" w:hAnsi="Times New Roman" w:cs="Times New Roman"/>
          <w:sz w:val="12"/>
          <w:szCs w:val="12"/>
        </w:rPr>
      </w:pPr>
      <w:r>
        <w:rPr>
          <w:rFonts w:ascii="Times New Roman" w:hAnsi="Times New Roman" w:cs="Times New Roman"/>
          <w:sz w:val="12"/>
          <w:szCs w:val="12"/>
        </w:rPr>
        <w:t>•</w:t>
      </w:r>
      <w:r w:rsidRPr="00C339D8">
        <w:rPr>
          <w:rFonts w:ascii="Times New Roman" w:hAnsi="Times New Roman" w:cs="Times New Roman"/>
          <w:sz w:val="12"/>
          <w:szCs w:val="12"/>
        </w:rPr>
        <w:t>переход через овраг без названия ((ПК 107,99,0 – ПК 108+12,5) – (ПК 108+13,7 – ПК 108+27,7)) выполняется открытым способом в защитном футляре;</w:t>
      </w:r>
    </w:p>
    <w:p w:rsidR="00C339D8" w:rsidRPr="00C339D8" w:rsidRDefault="00C339D8" w:rsidP="00C339D8">
      <w:pPr>
        <w:pStyle w:val="aff1"/>
        <w:ind w:firstLine="284"/>
        <w:jc w:val="both"/>
        <w:rPr>
          <w:rFonts w:ascii="Times New Roman" w:hAnsi="Times New Roman" w:cs="Times New Roman"/>
          <w:sz w:val="12"/>
          <w:szCs w:val="12"/>
        </w:rPr>
      </w:pPr>
      <w:r>
        <w:rPr>
          <w:rFonts w:ascii="Times New Roman" w:hAnsi="Times New Roman" w:cs="Times New Roman"/>
          <w:sz w:val="12"/>
          <w:szCs w:val="12"/>
        </w:rPr>
        <w:t>•</w:t>
      </w:r>
      <w:r w:rsidRPr="00C339D8">
        <w:rPr>
          <w:rFonts w:ascii="Times New Roman" w:hAnsi="Times New Roman" w:cs="Times New Roman"/>
          <w:sz w:val="12"/>
          <w:szCs w:val="12"/>
        </w:rPr>
        <w:t>переход через полевые дороги без усовершенствованного покрытия осуществляются закрытым способом. Глубина заложения трубопровода в местах пересечения не менее 1,7 м от верха покрытия дороги до верхней образующей трубы в соответствии с п.19 ФНиП «Правила безопасной эксплуатации внутрипромысловых трубопроводов». В местах перехода проектируемого напорного нефтепровода предусматриваются переезды из дорожных плит;</w:t>
      </w:r>
    </w:p>
    <w:p w:rsidR="00C339D8" w:rsidRPr="00C339D8" w:rsidRDefault="00C339D8" w:rsidP="00C339D8">
      <w:pPr>
        <w:pStyle w:val="aff1"/>
        <w:ind w:firstLine="284"/>
        <w:jc w:val="both"/>
        <w:rPr>
          <w:rFonts w:ascii="Times New Roman" w:hAnsi="Times New Roman" w:cs="Times New Roman"/>
          <w:sz w:val="12"/>
          <w:szCs w:val="12"/>
        </w:rPr>
      </w:pPr>
      <w:r>
        <w:rPr>
          <w:rFonts w:ascii="Times New Roman" w:hAnsi="Times New Roman" w:cs="Times New Roman"/>
          <w:sz w:val="12"/>
          <w:szCs w:val="12"/>
        </w:rPr>
        <w:t>•</w:t>
      </w:r>
      <w:r w:rsidRPr="00C339D8">
        <w:rPr>
          <w:rFonts w:ascii="Times New Roman" w:hAnsi="Times New Roman" w:cs="Times New Roman"/>
          <w:sz w:val="12"/>
          <w:szCs w:val="12"/>
        </w:rPr>
        <w:t>участки параллельного прохождения проектируемых участков напорного нефтепровода с действующим коридором коммуникаций АО «Самаранефтегаз» существующим трубопроводам следуют на расстоянии не менее 5 м в соответствии с ГОСТ Р 55990-2014. Расстояние до нефтегазосборных трубопроводов составляет не менее 8 м;</w:t>
      </w:r>
    </w:p>
    <w:p w:rsidR="00C339D8" w:rsidRPr="00C339D8" w:rsidRDefault="00C339D8" w:rsidP="00C339D8">
      <w:pPr>
        <w:pStyle w:val="aff1"/>
        <w:ind w:firstLine="284"/>
        <w:jc w:val="both"/>
        <w:rPr>
          <w:rFonts w:ascii="Times New Roman" w:hAnsi="Times New Roman" w:cs="Times New Roman"/>
          <w:sz w:val="12"/>
          <w:szCs w:val="12"/>
        </w:rPr>
      </w:pPr>
      <w:r>
        <w:rPr>
          <w:rFonts w:ascii="Times New Roman" w:hAnsi="Times New Roman" w:cs="Times New Roman"/>
          <w:sz w:val="12"/>
          <w:szCs w:val="12"/>
        </w:rPr>
        <w:lastRenderedPageBreak/>
        <w:t>•</w:t>
      </w:r>
      <w:r w:rsidRPr="00C339D8">
        <w:rPr>
          <w:rFonts w:ascii="Times New Roman" w:hAnsi="Times New Roman" w:cs="Times New Roman"/>
          <w:sz w:val="12"/>
          <w:szCs w:val="12"/>
        </w:rPr>
        <w:t>участки параллельного прохождения проектируемых участков напорного нефтепровода следуют параллельно линии электропередач на расстоянии не менее 10 м;</w:t>
      </w:r>
    </w:p>
    <w:p w:rsidR="00C339D8" w:rsidRPr="00C339D8" w:rsidRDefault="00C339D8" w:rsidP="00C339D8">
      <w:pPr>
        <w:pStyle w:val="aff1"/>
        <w:ind w:firstLine="284"/>
        <w:jc w:val="both"/>
        <w:rPr>
          <w:rFonts w:ascii="Times New Roman" w:hAnsi="Times New Roman" w:cs="Times New Roman"/>
          <w:sz w:val="12"/>
          <w:szCs w:val="12"/>
        </w:rPr>
      </w:pPr>
      <w:r>
        <w:rPr>
          <w:rFonts w:ascii="Times New Roman" w:hAnsi="Times New Roman" w:cs="Times New Roman"/>
          <w:sz w:val="12"/>
          <w:szCs w:val="12"/>
        </w:rPr>
        <w:t>•</w:t>
      </w:r>
      <w:r w:rsidRPr="00C339D8">
        <w:rPr>
          <w:rFonts w:ascii="Times New Roman" w:hAnsi="Times New Roman" w:cs="Times New Roman"/>
          <w:sz w:val="12"/>
          <w:szCs w:val="12"/>
        </w:rPr>
        <w:t>пересечение проектируемого участка напорного нефтепровода с существующими подземными коммуникациями АО «Самаранефтегаз» выполняется в соответствии с техническими условиями владельца коммуникаций. Прокладка проектируемого трубопровода предусматривается ниже уровня пересекаемых существующих трубопроводов АО «Самаранефтегаз». В месте пересечения с существующими трубопроводами расстояние в свету не менее 350 мм, угол не менее 60 градусов;</w:t>
      </w:r>
    </w:p>
    <w:p w:rsidR="00C339D8" w:rsidRPr="00C339D8" w:rsidRDefault="00C339D8" w:rsidP="00C339D8">
      <w:pPr>
        <w:pStyle w:val="aff1"/>
        <w:ind w:firstLine="284"/>
        <w:jc w:val="both"/>
        <w:rPr>
          <w:rFonts w:ascii="Times New Roman" w:hAnsi="Times New Roman" w:cs="Times New Roman"/>
          <w:sz w:val="12"/>
          <w:szCs w:val="12"/>
        </w:rPr>
      </w:pPr>
      <w:r>
        <w:rPr>
          <w:rFonts w:ascii="Times New Roman" w:hAnsi="Times New Roman" w:cs="Times New Roman"/>
          <w:sz w:val="12"/>
          <w:szCs w:val="12"/>
        </w:rPr>
        <w:t>•</w:t>
      </w:r>
      <w:r w:rsidRPr="00C339D8">
        <w:rPr>
          <w:rFonts w:ascii="Times New Roman" w:hAnsi="Times New Roman" w:cs="Times New Roman"/>
          <w:sz w:val="12"/>
          <w:szCs w:val="12"/>
        </w:rPr>
        <w:t>по трассе проектируемого участка напорного нефтепровода устанавливаются опознавательные знаки (на каждом километре трассы, на пересечениях с подземными коммуникациями, на углах поворота трассы);</w:t>
      </w:r>
    </w:p>
    <w:p w:rsidR="00C339D8" w:rsidRPr="00C339D8" w:rsidRDefault="00C339D8" w:rsidP="00C339D8">
      <w:pPr>
        <w:pStyle w:val="aff1"/>
        <w:ind w:firstLine="284"/>
        <w:jc w:val="both"/>
        <w:rPr>
          <w:rFonts w:ascii="Times New Roman" w:hAnsi="Times New Roman" w:cs="Times New Roman"/>
          <w:sz w:val="12"/>
          <w:szCs w:val="12"/>
        </w:rPr>
      </w:pPr>
      <w:r>
        <w:rPr>
          <w:rFonts w:ascii="Times New Roman" w:hAnsi="Times New Roman" w:cs="Times New Roman"/>
          <w:sz w:val="12"/>
          <w:szCs w:val="12"/>
        </w:rPr>
        <w:t>•</w:t>
      </w:r>
      <w:r w:rsidRPr="00C339D8">
        <w:rPr>
          <w:rFonts w:ascii="Times New Roman" w:hAnsi="Times New Roman" w:cs="Times New Roman"/>
          <w:sz w:val="12"/>
          <w:szCs w:val="12"/>
        </w:rPr>
        <w:t>на углах поворота трассы трубопроводов более 45° устанавливаются дополнительно два опознавательных знака в начале и в конце кривой угла поворота;</w:t>
      </w:r>
    </w:p>
    <w:p w:rsidR="00C339D8" w:rsidRPr="00C339D8" w:rsidRDefault="00C339D8" w:rsidP="00C339D8">
      <w:pPr>
        <w:pStyle w:val="aff1"/>
        <w:ind w:firstLine="284"/>
        <w:jc w:val="both"/>
        <w:rPr>
          <w:rFonts w:ascii="Times New Roman" w:hAnsi="Times New Roman" w:cs="Times New Roman"/>
          <w:sz w:val="12"/>
          <w:szCs w:val="12"/>
        </w:rPr>
      </w:pPr>
      <w:r>
        <w:rPr>
          <w:rFonts w:ascii="Times New Roman" w:hAnsi="Times New Roman" w:cs="Times New Roman"/>
          <w:sz w:val="12"/>
          <w:szCs w:val="12"/>
        </w:rPr>
        <w:t>•</w:t>
      </w:r>
      <w:r w:rsidRPr="00C339D8">
        <w:rPr>
          <w:rFonts w:ascii="Times New Roman" w:hAnsi="Times New Roman" w:cs="Times New Roman"/>
          <w:sz w:val="12"/>
          <w:szCs w:val="12"/>
        </w:rPr>
        <w:t>проверка проектируемого участка нефтепровода на прочность и герметичность;</w:t>
      </w:r>
    </w:p>
    <w:p w:rsidR="00C339D8" w:rsidRPr="00C339D8" w:rsidRDefault="00C339D8" w:rsidP="00C339D8">
      <w:pPr>
        <w:pStyle w:val="aff1"/>
        <w:ind w:firstLine="284"/>
        <w:jc w:val="both"/>
        <w:rPr>
          <w:rFonts w:ascii="Times New Roman" w:hAnsi="Times New Roman" w:cs="Times New Roman"/>
          <w:sz w:val="12"/>
          <w:szCs w:val="12"/>
        </w:rPr>
      </w:pPr>
      <w:r>
        <w:rPr>
          <w:rFonts w:ascii="Times New Roman" w:hAnsi="Times New Roman" w:cs="Times New Roman"/>
          <w:sz w:val="12"/>
          <w:szCs w:val="12"/>
        </w:rPr>
        <w:t>•</w:t>
      </w:r>
      <w:r w:rsidRPr="00C339D8">
        <w:rPr>
          <w:rFonts w:ascii="Times New Roman" w:hAnsi="Times New Roman" w:cs="Times New Roman"/>
          <w:sz w:val="12"/>
          <w:szCs w:val="12"/>
        </w:rPr>
        <w:t>молниезащита и заземление.</w:t>
      </w:r>
    </w:p>
    <w:p w:rsidR="00C339D8" w:rsidRPr="00C339D8" w:rsidRDefault="00C339D8" w:rsidP="00C339D8">
      <w:pPr>
        <w:pStyle w:val="aff1"/>
        <w:ind w:firstLine="284"/>
        <w:jc w:val="both"/>
        <w:rPr>
          <w:rFonts w:ascii="Times New Roman" w:hAnsi="Times New Roman" w:cs="Times New Roman"/>
          <w:sz w:val="12"/>
          <w:szCs w:val="12"/>
        </w:rPr>
      </w:pPr>
      <w:r w:rsidRPr="00C339D8">
        <w:rPr>
          <w:rFonts w:ascii="Times New Roman" w:hAnsi="Times New Roman" w:cs="Times New Roman"/>
          <w:sz w:val="12"/>
          <w:szCs w:val="12"/>
        </w:rPr>
        <w:t>Решения, направленные на предупреждение развития аварии и локализацию выбросов (сбросов) опасных веществ</w:t>
      </w:r>
    </w:p>
    <w:p w:rsidR="00C339D8" w:rsidRPr="00C339D8" w:rsidRDefault="00C339D8" w:rsidP="00C339D8">
      <w:pPr>
        <w:pStyle w:val="aff1"/>
        <w:ind w:firstLine="284"/>
        <w:jc w:val="both"/>
        <w:rPr>
          <w:rFonts w:ascii="Times New Roman" w:hAnsi="Times New Roman" w:cs="Times New Roman"/>
          <w:sz w:val="12"/>
          <w:szCs w:val="12"/>
        </w:rPr>
      </w:pPr>
      <w:r w:rsidRPr="00C339D8">
        <w:rPr>
          <w:rFonts w:ascii="Times New Roman" w:hAnsi="Times New Roman" w:cs="Times New Roman"/>
          <w:sz w:val="12"/>
          <w:szCs w:val="12"/>
        </w:rPr>
        <w:t>В целях предупреждения аварий и локализации выбросов (сбросов) опасных веществ предусмотрено:</w:t>
      </w:r>
    </w:p>
    <w:p w:rsidR="00C339D8" w:rsidRPr="00C339D8" w:rsidRDefault="00C339D8" w:rsidP="00C339D8">
      <w:pPr>
        <w:pStyle w:val="aff1"/>
        <w:ind w:firstLine="284"/>
        <w:jc w:val="both"/>
        <w:rPr>
          <w:rFonts w:ascii="Times New Roman" w:hAnsi="Times New Roman" w:cs="Times New Roman"/>
          <w:sz w:val="12"/>
          <w:szCs w:val="12"/>
        </w:rPr>
      </w:pPr>
      <w:r>
        <w:rPr>
          <w:rFonts w:ascii="Times New Roman" w:hAnsi="Times New Roman" w:cs="Times New Roman"/>
          <w:sz w:val="12"/>
          <w:szCs w:val="12"/>
        </w:rPr>
        <w:t>•</w:t>
      </w:r>
      <w:r w:rsidRPr="00C339D8">
        <w:rPr>
          <w:rFonts w:ascii="Times New Roman" w:hAnsi="Times New Roman" w:cs="Times New Roman"/>
          <w:sz w:val="12"/>
          <w:szCs w:val="12"/>
        </w:rPr>
        <w:t>автоматизация технологического процесса, обеспечивающая дистанционное управление и контроль за процессами из диспетчерского пункта;</w:t>
      </w:r>
    </w:p>
    <w:p w:rsidR="00C339D8" w:rsidRPr="00C339D8" w:rsidRDefault="00C339D8" w:rsidP="00C339D8">
      <w:pPr>
        <w:pStyle w:val="aff1"/>
        <w:ind w:firstLine="284"/>
        <w:jc w:val="both"/>
        <w:rPr>
          <w:rFonts w:ascii="Times New Roman" w:hAnsi="Times New Roman" w:cs="Times New Roman"/>
          <w:sz w:val="12"/>
          <w:szCs w:val="12"/>
        </w:rPr>
      </w:pPr>
      <w:r>
        <w:rPr>
          <w:rFonts w:ascii="Times New Roman" w:hAnsi="Times New Roman" w:cs="Times New Roman"/>
          <w:sz w:val="12"/>
          <w:szCs w:val="12"/>
        </w:rPr>
        <w:t>•</w:t>
      </w:r>
      <w:r w:rsidRPr="00C339D8">
        <w:rPr>
          <w:rFonts w:ascii="Times New Roman" w:hAnsi="Times New Roman" w:cs="Times New Roman"/>
          <w:sz w:val="12"/>
          <w:szCs w:val="12"/>
        </w:rPr>
        <w:t>установка ручной запорной арматуры в начале трассы (ПК 13+10,00), на ПК 63+60,0, на переходе через промысловую дорогу (до ПК 99+95,0) и после перехода (ПК 100+85,0).</w:t>
      </w:r>
    </w:p>
    <w:p w:rsidR="00C339D8" w:rsidRPr="00C339D8" w:rsidRDefault="00C339D8" w:rsidP="00C339D8">
      <w:pPr>
        <w:pStyle w:val="aff1"/>
        <w:ind w:firstLine="284"/>
        <w:jc w:val="both"/>
        <w:rPr>
          <w:rFonts w:ascii="Times New Roman" w:hAnsi="Times New Roman" w:cs="Times New Roman"/>
          <w:sz w:val="12"/>
          <w:szCs w:val="12"/>
        </w:rPr>
      </w:pPr>
      <w:r w:rsidRPr="00C339D8">
        <w:rPr>
          <w:rFonts w:ascii="Times New Roman" w:hAnsi="Times New Roman" w:cs="Times New Roman"/>
          <w:sz w:val="12"/>
          <w:szCs w:val="12"/>
        </w:rPr>
        <w:t>Решения по обеспечению взрывопожаробезопасности</w:t>
      </w:r>
    </w:p>
    <w:p w:rsidR="00C339D8" w:rsidRPr="00C339D8" w:rsidRDefault="00C339D8" w:rsidP="00C339D8">
      <w:pPr>
        <w:pStyle w:val="aff1"/>
        <w:ind w:firstLine="284"/>
        <w:jc w:val="both"/>
        <w:rPr>
          <w:rFonts w:ascii="Times New Roman" w:hAnsi="Times New Roman" w:cs="Times New Roman"/>
          <w:sz w:val="12"/>
          <w:szCs w:val="12"/>
        </w:rPr>
      </w:pPr>
      <w:r w:rsidRPr="00C339D8">
        <w:rPr>
          <w:rFonts w:ascii="Times New Roman" w:hAnsi="Times New Roman" w:cs="Times New Roman"/>
          <w:sz w:val="12"/>
          <w:szCs w:val="12"/>
        </w:rPr>
        <w:t>Для обеспечения взрывопожарной безопасности проектируемых сооружений предусмотрено:</w:t>
      </w:r>
    </w:p>
    <w:p w:rsidR="00C339D8" w:rsidRPr="00C339D8" w:rsidRDefault="00C339D8" w:rsidP="00C339D8">
      <w:pPr>
        <w:pStyle w:val="aff1"/>
        <w:ind w:firstLine="284"/>
        <w:jc w:val="both"/>
        <w:rPr>
          <w:rFonts w:ascii="Times New Roman" w:hAnsi="Times New Roman" w:cs="Times New Roman"/>
          <w:sz w:val="12"/>
          <w:szCs w:val="12"/>
        </w:rPr>
      </w:pPr>
      <w:r>
        <w:rPr>
          <w:rFonts w:ascii="Times New Roman" w:hAnsi="Times New Roman" w:cs="Times New Roman"/>
          <w:sz w:val="12"/>
          <w:szCs w:val="12"/>
        </w:rPr>
        <w:t>•</w:t>
      </w:r>
      <w:r w:rsidRPr="00C339D8">
        <w:rPr>
          <w:rFonts w:ascii="Times New Roman" w:hAnsi="Times New Roman" w:cs="Times New Roman"/>
          <w:sz w:val="12"/>
          <w:szCs w:val="12"/>
        </w:rPr>
        <w:t>расстояния между зданиями и сооружениями приняты в соответствии с требованиями противопожарных и санитарных норм;</w:t>
      </w:r>
    </w:p>
    <w:p w:rsidR="00C339D8" w:rsidRPr="00C339D8" w:rsidRDefault="00C339D8" w:rsidP="00C339D8">
      <w:pPr>
        <w:pStyle w:val="aff1"/>
        <w:ind w:firstLine="284"/>
        <w:jc w:val="both"/>
        <w:rPr>
          <w:rFonts w:ascii="Times New Roman" w:hAnsi="Times New Roman" w:cs="Times New Roman"/>
          <w:sz w:val="12"/>
          <w:szCs w:val="12"/>
        </w:rPr>
      </w:pPr>
      <w:r>
        <w:rPr>
          <w:rFonts w:ascii="Times New Roman" w:hAnsi="Times New Roman" w:cs="Times New Roman"/>
          <w:sz w:val="12"/>
          <w:szCs w:val="12"/>
        </w:rPr>
        <w:t>•</w:t>
      </w:r>
      <w:r w:rsidRPr="00C339D8">
        <w:rPr>
          <w:rFonts w:ascii="Times New Roman" w:hAnsi="Times New Roman" w:cs="Times New Roman"/>
          <w:sz w:val="12"/>
          <w:szCs w:val="12"/>
        </w:rPr>
        <w:t>оснащение оборудования необходимыми защитными устройствами, средствами регулирования и блокировками, обеспечивающими безопасную эксплуатацию;</w:t>
      </w:r>
    </w:p>
    <w:p w:rsidR="00C339D8" w:rsidRPr="00C339D8" w:rsidRDefault="00C339D8" w:rsidP="00C339D8">
      <w:pPr>
        <w:pStyle w:val="aff1"/>
        <w:ind w:firstLine="284"/>
        <w:jc w:val="both"/>
        <w:rPr>
          <w:rFonts w:ascii="Times New Roman" w:hAnsi="Times New Roman" w:cs="Times New Roman"/>
          <w:sz w:val="12"/>
          <w:szCs w:val="12"/>
        </w:rPr>
      </w:pPr>
      <w:r>
        <w:rPr>
          <w:rFonts w:ascii="Times New Roman" w:hAnsi="Times New Roman" w:cs="Times New Roman"/>
          <w:sz w:val="12"/>
          <w:szCs w:val="12"/>
        </w:rPr>
        <w:t>•</w:t>
      </w:r>
      <w:r w:rsidRPr="00C339D8">
        <w:rPr>
          <w:rFonts w:ascii="Times New Roman" w:hAnsi="Times New Roman" w:cs="Times New Roman"/>
          <w:sz w:val="12"/>
          <w:szCs w:val="12"/>
        </w:rPr>
        <w:t>размещение технологического оборудования и запорной арматуры обеспечивает удобство и безопасность их эксплуатации, возможность проведения ремонтных работ;</w:t>
      </w:r>
    </w:p>
    <w:p w:rsidR="00C339D8" w:rsidRPr="00C339D8" w:rsidRDefault="00C339D8" w:rsidP="00C339D8">
      <w:pPr>
        <w:pStyle w:val="aff1"/>
        <w:ind w:firstLine="284"/>
        <w:jc w:val="both"/>
        <w:rPr>
          <w:rFonts w:ascii="Times New Roman" w:hAnsi="Times New Roman" w:cs="Times New Roman"/>
          <w:sz w:val="12"/>
          <w:szCs w:val="12"/>
        </w:rPr>
      </w:pPr>
      <w:r>
        <w:rPr>
          <w:rFonts w:ascii="Times New Roman" w:hAnsi="Times New Roman" w:cs="Times New Roman"/>
          <w:sz w:val="12"/>
          <w:szCs w:val="12"/>
        </w:rPr>
        <w:t>•</w:t>
      </w:r>
      <w:r w:rsidRPr="00C339D8">
        <w:rPr>
          <w:rFonts w:ascii="Times New Roman" w:hAnsi="Times New Roman" w:cs="Times New Roman"/>
          <w:sz w:val="12"/>
          <w:szCs w:val="12"/>
        </w:rPr>
        <w:t>автоматическая защита и блокировка технологического оборудования при возникновении аварийных режимов;</w:t>
      </w:r>
    </w:p>
    <w:p w:rsidR="00C339D8" w:rsidRPr="00C339D8" w:rsidRDefault="00C339D8" w:rsidP="00C339D8">
      <w:pPr>
        <w:pStyle w:val="aff1"/>
        <w:ind w:firstLine="284"/>
        <w:jc w:val="both"/>
        <w:rPr>
          <w:rFonts w:ascii="Times New Roman" w:hAnsi="Times New Roman" w:cs="Times New Roman"/>
          <w:sz w:val="12"/>
          <w:szCs w:val="12"/>
        </w:rPr>
      </w:pPr>
      <w:r>
        <w:rPr>
          <w:rFonts w:ascii="Times New Roman" w:hAnsi="Times New Roman" w:cs="Times New Roman"/>
          <w:sz w:val="12"/>
          <w:szCs w:val="12"/>
        </w:rPr>
        <w:t>•</w:t>
      </w:r>
      <w:r w:rsidRPr="00C339D8">
        <w:rPr>
          <w:rFonts w:ascii="Times New Roman" w:hAnsi="Times New Roman" w:cs="Times New Roman"/>
          <w:sz w:val="12"/>
          <w:szCs w:val="12"/>
        </w:rPr>
        <w:t>приборы, эксплуатирующиеся во взрывоопасных зонах, имеют взрывобезопасное исполнение со степенью взрывозащиты согласно классу взрывоопасной зоны;</w:t>
      </w:r>
    </w:p>
    <w:p w:rsidR="00C339D8" w:rsidRPr="00C339D8" w:rsidRDefault="00C339D8" w:rsidP="00C339D8">
      <w:pPr>
        <w:pStyle w:val="aff1"/>
        <w:ind w:firstLine="284"/>
        <w:jc w:val="both"/>
        <w:rPr>
          <w:rFonts w:ascii="Times New Roman" w:hAnsi="Times New Roman" w:cs="Times New Roman"/>
          <w:sz w:val="12"/>
          <w:szCs w:val="12"/>
        </w:rPr>
      </w:pPr>
      <w:r>
        <w:rPr>
          <w:rFonts w:ascii="Times New Roman" w:hAnsi="Times New Roman" w:cs="Times New Roman"/>
          <w:sz w:val="12"/>
          <w:szCs w:val="12"/>
        </w:rPr>
        <w:t>•</w:t>
      </w:r>
      <w:r w:rsidRPr="00C339D8">
        <w:rPr>
          <w:rFonts w:ascii="Times New Roman" w:hAnsi="Times New Roman" w:cs="Times New Roman"/>
          <w:sz w:val="12"/>
          <w:szCs w:val="12"/>
        </w:rPr>
        <w:t>для обеспечения безопасности работы во взрывоопасных установках предусматривается электрооборудование, соответствующее по исполнению классу зоны, группе и категории взрывоопасной смеси;</w:t>
      </w:r>
    </w:p>
    <w:p w:rsidR="00C339D8" w:rsidRPr="00C339D8" w:rsidRDefault="00C339D8" w:rsidP="00C339D8">
      <w:pPr>
        <w:pStyle w:val="aff1"/>
        <w:ind w:firstLine="284"/>
        <w:jc w:val="both"/>
        <w:rPr>
          <w:rFonts w:ascii="Times New Roman" w:hAnsi="Times New Roman" w:cs="Times New Roman"/>
          <w:sz w:val="12"/>
          <w:szCs w:val="12"/>
        </w:rPr>
      </w:pPr>
      <w:r>
        <w:rPr>
          <w:rFonts w:ascii="Times New Roman" w:hAnsi="Times New Roman" w:cs="Times New Roman"/>
          <w:sz w:val="12"/>
          <w:szCs w:val="12"/>
        </w:rPr>
        <w:t>•</w:t>
      </w:r>
      <w:r w:rsidRPr="00C339D8">
        <w:rPr>
          <w:rFonts w:ascii="Times New Roman" w:hAnsi="Times New Roman" w:cs="Times New Roman"/>
          <w:sz w:val="12"/>
          <w:szCs w:val="12"/>
        </w:rPr>
        <w:t>молниезащита, защита от вторичных проявлений молнии и защита от статического электричества;</w:t>
      </w:r>
    </w:p>
    <w:p w:rsidR="00C339D8" w:rsidRPr="00C339D8" w:rsidRDefault="00C339D8" w:rsidP="00C339D8">
      <w:pPr>
        <w:pStyle w:val="aff1"/>
        <w:ind w:firstLine="284"/>
        <w:jc w:val="both"/>
        <w:rPr>
          <w:rFonts w:ascii="Times New Roman" w:hAnsi="Times New Roman" w:cs="Times New Roman"/>
          <w:sz w:val="12"/>
          <w:szCs w:val="12"/>
        </w:rPr>
      </w:pPr>
      <w:r>
        <w:rPr>
          <w:rFonts w:ascii="Times New Roman" w:hAnsi="Times New Roman" w:cs="Times New Roman"/>
          <w:sz w:val="12"/>
          <w:szCs w:val="12"/>
        </w:rPr>
        <w:t>•</w:t>
      </w:r>
      <w:r w:rsidRPr="00C339D8">
        <w:rPr>
          <w:rFonts w:ascii="Times New Roman" w:hAnsi="Times New Roman" w:cs="Times New Roman"/>
          <w:sz w:val="12"/>
          <w:szCs w:val="12"/>
        </w:rPr>
        <w:t>оснащение объекта первичными средствами пожаротушения;</w:t>
      </w:r>
    </w:p>
    <w:p w:rsidR="00C339D8" w:rsidRPr="00C339D8" w:rsidRDefault="00C339D8" w:rsidP="00C339D8">
      <w:pPr>
        <w:pStyle w:val="aff1"/>
        <w:ind w:firstLine="284"/>
        <w:jc w:val="both"/>
        <w:rPr>
          <w:rFonts w:ascii="Times New Roman" w:hAnsi="Times New Roman" w:cs="Times New Roman"/>
          <w:sz w:val="12"/>
          <w:szCs w:val="12"/>
        </w:rPr>
      </w:pPr>
      <w:r>
        <w:rPr>
          <w:rFonts w:ascii="Times New Roman" w:hAnsi="Times New Roman" w:cs="Times New Roman"/>
          <w:sz w:val="12"/>
          <w:szCs w:val="12"/>
        </w:rPr>
        <w:t>•</w:t>
      </w:r>
      <w:r w:rsidRPr="00C339D8">
        <w:rPr>
          <w:rFonts w:ascii="Times New Roman" w:hAnsi="Times New Roman" w:cs="Times New Roman"/>
          <w:sz w:val="12"/>
          <w:szCs w:val="12"/>
        </w:rPr>
        <w:t>содержание первичных средств пожаротушения в исправном состоянии и готовых к применению;</w:t>
      </w:r>
    </w:p>
    <w:p w:rsidR="00C339D8" w:rsidRPr="00C339D8" w:rsidRDefault="00C339D8" w:rsidP="00C339D8">
      <w:pPr>
        <w:pStyle w:val="aff1"/>
        <w:ind w:firstLine="284"/>
        <w:jc w:val="both"/>
        <w:rPr>
          <w:rFonts w:ascii="Times New Roman" w:hAnsi="Times New Roman" w:cs="Times New Roman"/>
          <w:sz w:val="12"/>
          <w:szCs w:val="12"/>
        </w:rPr>
      </w:pPr>
      <w:r>
        <w:rPr>
          <w:rFonts w:ascii="Times New Roman" w:hAnsi="Times New Roman" w:cs="Times New Roman"/>
          <w:sz w:val="12"/>
          <w:szCs w:val="12"/>
        </w:rPr>
        <w:t>•</w:t>
      </w:r>
      <w:r w:rsidRPr="00C339D8">
        <w:rPr>
          <w:rFonts w:ascii="Times New Roman" w:hAnsi="Times New Roman" w:cs="Times New Roman"/>
          <w:sz w:val="12"/>
          <w:szCs w:val="12"/>
        </w:rPr>
        <w:t>содержание пожарных проездов и подъездов в состоянии, обеспечивающем беспрепятственный проезд пожарной техники к проектируемым объектам;</w:t>
      </w:r>
    </w:p>
    <w:p w:rsidR="00C339D8" w:rsidRPr="00C339D8" w:rsidRDefault="00C339D8" w:rsidP="00C339D8">
      <w:pPr>
        <w:pStyle w:val="aff1"/>
        <w:ind w:firstLine="284"/>
        <w:jc w:val="both"/>
        <w:rPr>
          <w:rFonts w:ascii="Times New Roman" w:hAnsi="Times New Roman" w:cs="Times New Roman"/>
          <w:sz w:val="12"/>
          <w:szCs w:val="12"/>
        </w:rPr>
      </w:pPr>
      <w:r>
        <w:rPr>
          <w:rFonts w:ascii="Times New Roman" w:hAnsi="Times New Roman" w:cs="Times New Roman"/>
          <w:sz w:val="12"/>
          <w:szCs w:val="12"/>
        </w:rPr>
        <w:t>•</w:t>
      </w:r>
      <w:r w:rsidRPr="00C339D8">
        <w:rPr>
          <w:rFonts w:ascii="Times New Roman" w:hAnsi="Times New Roman" w:cs="Times New Roman"/>
          <w:sz w:val="12"/>
          <w:szCs w:val="12"/>
        </w:rPr>
        <w:t>сбор утечек и разливов нефти при нарушении технологического режима и дождевых сточных вод, которые могут оказаться загрязненными нефтью;</w:t>
      </w:r>
    </w:p>
    <w:p w:rsidR="00C339D8" w:rsidRPr="00C339D8" w:rsidRDefault="00C339D8" w:rsidP="00C339D8">
      <w:pPr>
        <w:pStyle w:val="aff1"/>
        <w:ind w:firstLine="284"/>
        <w:jc w:val="both"/>
        <w:rPr>
          <w:rFonts w:ascii="Times New Roman" w:hAnsi="Times New Roman" w:cs="Times New Roman"/>
          <w:sz w:val="12"/>
          <w:szCs w:val="12"/>
        </w:rPr>
      </w:pPr>
      <w:r>
        <w:rPr>
          <w:rFonts w:ascii="Times New Roman" w:hAnsi="Times New Roman" w:cs="Times New Roman"/>
          <w:sz w:val="12"/>
          <w:szCs w:val="12"/>
        </w:rPr>
        <w:t>•</w:t>
      </w:r>
      <w:r w:rsidRPr="00C339D8">
        <w:rPr>
          <w:rFonts w:ascii="Times New Roman" w:hAnsi="Times New Roman" w:cs="Times New Roman"/>
          <w:sz w:val="12"/>
          <w:szCs w:val="12"/>
        </w:rPr>
        <w:t>освобождение трубопроводов от нефти во время ремонтных работ;</w:t>
      </w:r>
    </w:p>
    <w:p w:rsidR="00C339D8" w:rsidRPr="00C339D8" w:rsidRDefault="00C339D8" w:rsidP="00C339D8">
      <w:pPr>
        <w:pStyle w:val="aff1"/>
        <w:ind w:firstLine="284"/>
        <w:jc w:val="both"/>
        <w:rPr>
          <w:rFonts w:ascii="Times New Roman" w:hAnsi="Times New Roman" w:cs="Times New Roman"/>
          <w:sz w:val="12"/>
          <w:szCs w:val="12"/>
        </w:rPr>
      </w:pPr>
      <w:r>
        <w:rPr>
          <w:rFonts w:ascii="Times New Roman" w:hAnsi="Times New Roman" w:cs="Times New Roman"/>
          <w:sz w:val="12"/>
          <w:szCs w:val="12"/>
        </w:rPr>
        <w:t>•</w:t>
      </w:r>
      <w:r w:rsidRPr="00C339D8">
        <w:rPr>
          <w:rFonts w:ascii="Times New Roman" w:hAnsi="Times New Roman" w:cs="Times New Roman"/>
          <w:sz w:val="12"/>
          <w:szCs w:val="12"/>
        </w:rPr>
        <w:t>персонал обучается безопасным приемам и методам работы на опасном производстве, предусматривается проведение инструктажей по технике безопасности, пожарной безопасности и охране труда;</w:t>
      </w:r>
    </w:p>
    <w:p w:rsidR="00C339D8" w:rsidRPr="00C339D8" w:rsidRDefault="00C339D8" w:rsidP="00C339D8">
      <w:pPr>
        <w:pStyle w:val="aff1"/>
        <w:ind w:firstLine="284"/>
        <w:jc w:val="both"/>
        <w:rPr>
          <w:rFonts w:ascii="Times New Roman" w:hAnsi="Times New Roman" w:cs="Times New Roman"/>
          <w:sz w:val="12"/>
          <w:szCs w:val="12"/>
        </w:rPr>
      </w:pPr>
      <w:r>
        <w:rPr>
          <w:rFonts w:ascii="Times New Roman" w:hAnsi="Times New Roman" w:cs="Times New Roman"/>
          <w:sz w:val="12"/>
          <w:szCs w:val="12"/>
        </w:rPr>
        <w:t>•</w:t>
      </w:r>
      <w:r w:rsidRPr="00C339D8">
        <w:rPr>
          <w:rFonts w:ascii="Times New Roman" w:hAnsi="Times New Roman" w:cs="Times New Roman"/>
          <w:sz w:val="12"/>
          <w:szCs w:val="12"/>
        </w:rPr>
        <w:t>все работники допускаются к работе только после прохождения противопожарного инструктажа, а при изменении специфики работы проходят дополнительное обучение по предупреждению и тушению возможных пожаров в порядке, установленном руководителем;</w:t>
      </w:r>
    </w:p>
    <w:p w:rsidR="00C339D8" w:rsidRPr="00C339D8" w:rsidRDefault="00C339D8" w:rsidP="00C339D8">
      <w:pPr>
        <w:pStyle w:val="aff1"/>
        <w:ind w:firstLine="284"/>
        <w:jc w:val="both"/>
        <w:rPr>
          <w:rFonts w:ascii="Times New Roman" w:hAnsi="Times New Roman" w:cs="Times New Roman"/>
          <w:sz w:val="12"/>
          <w:szCs w:val="12"/>
        </w:rPr>
      </w:pPr>
      <w:r>
        <w:rPr>
          <w:rFonts w:ascii="Times New Roman" w:hAnsi="Times New Roman" w:cs="Times New Roman"/>
          <w:sz w:val="12"/>
          <w:szCs w:val="12"/>
        </w:rPr>
        <w:t>•</w:t>
      </w:r>
      <w:r w:rsidRPr="00C339D8">
        <w:rPr>
          <w:rFonts w:ascii="Times New Roman" w:hAnsi="Times New Roman" w:cs="Times New Roman"/>
          <w:sz w:val="12"/>
          <w:szCs w:val="12"/>
        </w:rPr>
        <w:t>правила применения на территории объекта открытого огня, проезда транспорта, допустимость курения и проведение временных пожароопасных работ устанавливаются общими объектовыми инструкциями о мерах пожарной безопасности;</w:t>
      </w:r>
    </w:p>
    <w:p w:rsidR="00C339D8" w:rsidRPr="00C339D8" w:rsidRDefault="00C339D8" w:rsidP="00C339D8">
      <w:pPr>
        <w:pStyle w:val="aff1"/>
        <w:ind w:firstLine="284"/>
        <w:jc w:val="both"/>
        <w:rPr>
          <w:rFonts w:ascii="Times New Roman" w:hAnsi="Times New Roman" w:cs="Times New Roman"/>
          <w:sz w:val="12"/>
          <w:szCs w:val="12"/>
        </w:rPr>
      </w:pPr>
      <w:r>
        <w:rPr>
          <w:rFonts w:ascii="Times New Roman" w:hAnsi="Times New Roman" w:cs="Times New Roman"/>
          <w:sz w:val="12"/>
          <w:szCs w:val="12"/>
        </w:rPr>
        <w:t>•</w:t>
      </w:r>
      <w:r w:rsidRPr="00C339D8">
        <w:rPr>
          <w:rFonts w:ascii="Times New Roman" w:hAnsi="Times New Roman" w:cs="Times New Roman"/>
          <w:sz w:val="12"/>
          <w:szCs w:val="12"/>
        </w:rPr>
        <w:t>предусматривается своевременная очистка территории объекта от горючих отходов, мусора, тары;</w:t>
      </w:r>
    </w:p>
    <w:p w:rsidR="00C339D8" w:rsidRPr="00C339D8" w:rsidRDefault="00C339D8" w:rsidP="00C339D8">
      <w:pPr>
        <w:pStyle w:val="aff1"/>
        <w:ind w:firstLine="284"/>
        <w:jc w:val="both"/>
        <w:rPr>
          <w:rFonts w:ascii="Times New Roman" w:hAnsi="Times New Roman" w:cs="Times New Roman"/>
          <w:sz w:val="12"/>
          <w:szCs w:val="12"/>
        </w:rPr>
      </w:pPr>
      <w:r>
        <w:rPr>
          <w:rFonts w:ascii="Times New Roman" w:hAnsi="Times New Roman" w:cs="Times New Roman"/>
          <w:sz w:val="12"/>
          <w:szCs w:val="12"/>
        </w:rPr>
        <w:t>•</w:t>
      </w:r>
      <w:r w:rsidRPr="00C339D8">
        <w:rPr>
          <w:rFonts w:ascii="Times New Roman" w:hAnsi="Times New Roman" w:cs="Times New Roman"/>
          <w:sz w:val="12"/>
          <w:szCs w:val="12"/>
        </w:rPr>
        <w:t>производство работ по эксплуатации и обслуживанию объекта в строгом соответствии с инструкциями, определяющими основные положения по эксплуатации, инструкциями по технике безопасности, эксплуатации и ремонту оборудования, составленными с учетом местных условий для всех видов работ, утвержденными соответствующими службами.</w:t>
      </w:r>
    </w:p>
    <w:p w:rsidR="00C339D8" w:rsidRPr="00C339D8" w:rsidRDefault="00C339D8" w:rsidP="00C339D8">
      <w:pPr>
        <w:pStyle w:val="aff1"/>
        <w:ind w:firstLine="284"/>
        <w:jc w:val="both"/>
        <w:rPr>
          <w:rFonts w:ascii="Times New Roman" w:hAnsi="Times New Roman" w:cs="Times New Roman"/>
          <w:sz w:val="12"/>
          <w:szCs w:val="12"/>
        </w:rPr>
      </w:pPr>
      <w:r w:rsidRPr="00C339D8">
        <w:rPr>
          <w:rFonts w:ascii="Times New Roman" w:hAnsi="Times New Roman" w:cs="Times New Roman"/>
          <w:sz w:val="12"/>
          <w:szCs w:val="12"/>
        </w:rPr>
        <w:t>При эксплуатации проектируемых сооружений необходимо строгое соблюдение следующих требований пожарной безопасности:</w:t>
      </w:r>
    </w:p>
    <w:p w:rsidR="00C339D8" w:rsidRPr="00C339D8" w:rsidRDefault="00C339D8" w:rsidP="00C339D8">
      <w:pPr>
        <w:pStyle w:val="aff1"/>
        <w:ind w:firstLine="284"/>
        <w:jc w:val="both"/>
        <w:rPr>
          <w:rFonts w:ascii="Times New Roman" w:hAnsi="Times New Roman" w:cs="Times New Roman"/>
          <w:sz w:val="12"/>
          <w:szCs w:val="12"/>
        </w:rPr>
      </w:pPr>
      <w:r>
        <w:rPr>
          <w:rFonts w:ascii="Times New Roman" w:hAnsi="Times New Roman" w:cs="Times New Roman"/>
          <w:sz w:val="12"/>
          <w:szCs w:val="12"/>
        </w:rPr>
        <w:t>•</w:t>
      </w:r>
      <w:r w:rsidRPr="00C339D8">
        <w:rPr>
          <w:rFonts w:ascii="Times New Roman" w:hAnsi="Times New Roman" w:cs="Times New Roman"/>
          <w:sz w:val="12"/>
          <w:szCs w:val="12"/>
        </w:rPr>
        <w:t>запрещается использование противопожарного инвентаря и первичных средств пожаротушения для других нужд, не связанных с их прямым назначением;</w:t>
      </w:r>
    </w:p>
    <w:p w:rsidR="00C339D8" w:rsidRPr="00C339D8" w:rsidRDefault="00C339D8" w:rsidP="00C339D8">
      <w:pPr>
        <w:pStyle w:val="aff1"/>
        <w:ind w:firstLine="284"/>
        <w:jc w:val="both"/>
        <w:rPr>
          <w:rFonts w:ascii="Times New Roman" w:hAnsi="Times New Roman" w:cs="Times New Roman"/>
          <w:sz w:val="12"/>
          <w:szCs w:val="12"/>
        </w:rPr>
      </w:pPr>
      <w:r>
        <w:rPr>
          <w:rFonts w:ascii="Times New Roman" w:hAnsi="Times New Roman" w:cs="Times New Roman"/>
          <w:sz w:val="12"/>
          <w:szCs w:val="12"/>
        </w:rPr>
        <w:t>•</w:t>
      </w:r>
      <w:r w:rsidRPr="00C339D8">
        <w:rPr>
          <w:rFonts w:ascii="Times New Roman" w:hAnsi="Times New Roman" w:cs="Times New Roman"/>
          <w:sz w:val="12"/>
          <w:szCs w:val="12"/>
        </w:rPr>
        <w:t>запрещается обогрев трубопровода, заполненного горючим веществом, открытым пламенем;</w:t>
      </w:r>
    </w:p>
    <w:p w:rsidR="00C339D8" w:rsidRPr="00C339D8" w:rsidRDefault="00C339D8" w:rsidP="00C339D8">
      <w:pPr>
        <w:pStyle w:val="aff1"/>
        <w:ind w:firstLine="284"/>
        <w:jc w:val="both"/>
        <w:rPr>
          <w:rFonts w:ascii="Times New Roman" w:hAnsi="Times New Roman" w:cs="Times New Roman"/>
          <w:sz w:val="12"/>
          <w:szCs w:val="12"/>
        </w:rPr>
      </w:pPr>
      <w:r>
        <w:rPr>
          <w:rFonts w:ascii="Times New Roman" w:hAnsi="Times New Roman" w:cs="Times New Roman"/>
          <w:sz w:val="12"/>
          <w:szCs w:val="12"/>
        </w:rPr>
        <w:t>•</w:t>
      </w:r>
      <w:r w:rsidRPr="00C339D8">
        <w:rPr>
          <w:rFonts w:ascii="Times New Roman" w:hAnsi="Times New Roman" w:cs="Times New Roman"/>
          <w:sz w:val="12"/>
          <w:szCs w:val="12"/>
        </w:rPr>
        <w:t>запрещается производство каких-либо работ при обнаружении утечек нефти, немедленно принимаются меры по их ликвидации.</w:t>
      </w:r>
    </w:p>
    <w:p w:rsidR="00C339D8" w:rsidRPr="00C339D8" w:rsidRDefault="00C339D8" w:rsidP="00C339D8">
      <w:pPr>
        <w:pStyle w:val="aff1"/>
        <w:ind w:firstLine="284"/>
        <w:jc w:val="both"/>
        <w:rPr>
          <w:rFonts w:ascii="Times New Roman" w:hAnsi="Times New Roman" w:cs="Times New Roman"/>
          <w:sz w:val="12"/>
          <w:szCs w:val="12"/>
        </w:rPr>
      </w:pPr>
      <w:r w:rsidRPr="00C339D8">
        <w:rPr>
          <w:rFonts w:ascii="Times New Roman" w:hAnsi="Times New Roman" w:cs="Times New Roman"/>
          <w:sz w:val="12"/>
          <w:szCs w:val="12"/>
        </w:rPr>
        <w:t>Производство огневых работ осуществляется по наряду-допуску на проведение данного вида работ. Места производства работ, установки сварочных аппаратов должны быть очищены от горючих материалов в радиусе 5 м. Расстояние от сварочных аппаратов и баллонов с пропаном и кислородом до места производства работ должно быть не менее 10 м. Баллоны с пропаном и кислородом должны находиться в вертикальном положении, надежно закрепляться не ближе 5 м друг от друга. К выполнению сварки допускаются лица, прошедшие обучение, инструктаж и проверку знаний требований безопасности, имеющие квалификационную группу по электробезопасности не ниже II и имеющие соответствующие удостоверения. Огневые работы на взрывоопасных и взрывопожароопасных объектах должны проводиться только в дневное время (за исключением аварийных случаев).</w:t>
      </w:r>
    </w:p>
    <w:p w:rsidR="00C339D8" w:rsidRPr="00C339D8" w:rsidRDefault="00C339D8" w:rsidP="00C339D8">
      <w:pPr>
        <w:pStyle w:val="aff1"/>
        <w:ind w:firstLine="284"/>
        <w:jc w:val="both"/>
        <w:rPr>
          <w:rFonts w:ascii="Times New Roman" w:hAnsi="Times New Roman" w:cs="Times New Roman"/>
          <w:sz w:val="12"/>
          <w:szCs w:val="12"/>
        </w:rPr>
      </w:pPr>
      <w:r w:rsidRPr="00C339D8">
        <w:rPr>
          <w:rFonts w:ascii="Times New Roman" w:hAnsi="Times New Roman" w:cs="Times New Roman"/>
          <w:sz w:val="12"/>
          <w:szCs w:val="12"/>
        </w:rPr>
        <w:t>Работы по монтажу должны производиться в соответствии с утвержденной проектно-сметной и рабочей документацией, проектом производства работ и документацией заводов-изготовителей.</w:t>
      </w:r>
    </w:p>
    <w:p w:rsidR="00C339D8" w:rsidRPr="00C339D8" w:rsidRDefault="00C339D8" w:rsidP="00C339D8">
      <w:pPr>
        <w:pStyle w:val="aff1"/>
        <w:ind w:firstLine="284"/>
        <w:jc w:val="both"/>
        <w:rPr>
          <w:rFonts w:ascii="Times New Roman" w:hAnsi="Times New Roman" w:cs="Times New Roman"/>
          <w:sz w:val="12"/>
          <w:szCs w:val="12"/>
        </w:rPr>
      </w:pPr>
      <w:r w:rsidRPr="00C339D8">
        <w:rPr>
          <w:rFonts w:ascii="Times New Roman" w:hAnsi="Times New Roman" w:cs="Times New Roman"/>
          <w:sz w:val="12"/>
          <w:szCs w:val="12"/>
        </w:rPr>
        <w:t>Классификация проектируемых сооружений по взрывоопасности и пожароопасности, степень огнестойкости зданий, сооружений, класс функциональной, конструктивной пожарной опасности и класс пожарной опасности приведен в томе 8, разделе 8 «Мероприятия по обеспечению пожарной безопасности».</w:t>
      </w:r>
    </w:p>
    <w:p w:rsidR="00C339D8" w:rsidRPr="00C339D8" w:rsidRDefault="00C339D8" w:rsidP="00C339D8">
      <w:pPr>
        <w:pStyle w:val="aff1"/>
        <w:ind w:firstLine="284"/>
        <w:jc w:val="both"/>
        <w:rPr>
          <w:rFonts w:ascii="Times New Roman" w:hAnsi="Times New Roman" w:cs="Times New Roman"/>
          <w:sz w:val="12"/>
          <w:szCs w:val="12"/>
        </w:rPr>
      </w:pPr>
      <w:r w:rsidRPr="00C339D8">
        <w:rPr>
          <w:rFonts w:ascii="Times New Roman" w:hAnsi="Times New Roman" w:cs="Times New Roman"/>
          <w:sz w:val="12"/>
          <w:szCs w:val="12"/>
        </w:rPr>
        <w:t>Ближайшим ведомственным подразделением пожарной охраны к проектируемому объекту является ПЧ-175 ООО «РН-Пожарная безопасность», которая дислоцируется в п. Суходол, Сергиевского района Самарской области.</w:t>
      </w:r>
    </w:p>
    <w:p w:rsidR="00C339D8" w:rsidRPr="00C339D8" w:rsidRDefault="00C339D8" w:rsidP="00C339D8">
      <w:pPr>
        <w:pStyle w:val="aff1"/>
        <w:ind w:firstLine="284"/>
        <w:jc w:val="both"/>
        <w:rPr>
          <w:rFonts w:ascii="Times New Roman" w:hAnsi="Times New Roman" w:cs="Times New Roman"/>
          <w:sz w:val="12"/>
          <w:szCs w:val="12"/>
        </w:rPr>
      </w:pPr>
      <w:r w:rsidRPr="00C339D8">
        <w:rPr>
          <w:rFonts w:ascii="Times New Roman" w:hAnsi="Times New Roman" w:cs="Times New Roman"/>
          <w:sz w:val="12"/>
          <w:szCs w:val="12"/>
        </w:rPr>
        <w:t xml:space="preserve">К решениям по обеспечению взрывопожаробезопасности также относятся мероприятия, указанные в п. 3.7.1 «Решения по исключению разгерметизации оборудования и предупреждению аварийных выбросов опасных веществ» и п. 3.7.2 «Решения, направленные на предупреждение развития аварии и локализацию выбросов (сбросов) опасных веществ». </w:t>
      </w:r>
    </w:p>
    <w:p w:rsidR="00C339D8" w:rsidRPr="00C339D8" w:rsidRDefault="00C339D8" w:rsidP="00C339D8">
      <w:pPr>
        <w:pStyle w:val="aff1"/>
        <w:ind w:firstLine="284"/>
        <w:jc w:val="both"/>
        <w:rPr>
          <w:rFonts w:ascii="Times New Roman" w:hAnsi="Times New Roman" w:cs="Times New Roman"/>
          <w:sz w:val="12"/>
          <w:szCs w:val="12"/>
        </w:rPr>
      </w:pPr>
      <w:r w:rsidRPr="00C339D8">
        <w:rPr>
          <w:rFonts w:ascii="Times New Roman" w:hAnsi="Times New Roman" w:cs="Times New Roman"/>
          <w:sz w:val="12"/>
          <w:szCs w:val="12"/>
        </w:rPr>
        <w:t>Мероприятия по контролю радиационной, химической обстановки, обнаружения взрывоопасных концентраций, обнаружению предметов, снаряженных химически опасными, взрывоопасными и радиационными веществами; мониторингу стационарными автоматизированными системами состояния систем инженерно-технического обеспечения, строительных конструкций зданий (сооружений) проектируемого объекта, технологических процессов, соответствующих функциональному назначению зданий и сооружений, опасных природных процессов и явлений</w:t>
      </w:r>
    </w:p>
    <w:p w:rsidR="00C339D8" w:rsidRPr="00C339D8" w:rsidRDefault="00C339D8" w:rsidP="00C339D8">
      <w:pPr>
        <w:pStyle w:val="aff1"/>
        <w:ind w:firstLine="284"/>
        <w:jc w:val="both"/>
        <w:rPr>
          <w:rFonts w:ascii="Times New Roman" w:hAnsi="Times New Roman" w:cs="Times New Roman"/>
          <w:sz w:val="12"/>
          <w:szCs w:val="12"/>
        </w:rPr>
      </w:pPr>
      <w:r w:rsidRPr="00C339D8">
        <w:rPr>
          <w:rFonts w:ascii="Times New Roman" w:hAnsi="Times New Roman" w:cs="Times New Roman"/>
          <w:sz w:val="12"/>
          <w:szCs w:val="12"/>
        </w:rPr>
        <w:lastRenderedPageBreak/>
        <w:t>Мероприятия по контролю радиационной, химической обстановки, обнаружения взрывоопасных концентраций</w:t>
      </w:r>
    </w:p>
    <w:p w:rsidR="00C339D8" w:rsidRPr="00C339D8" w:rsidRDefault="00C339D8" w:rsidP="00C339D8">
      <w:pPr>
        <w:pStyle w:val="aff1"/>
        <w:ind w:firstLine="284"/>
        <w:jc w:val="both"/>
        <w:rPr>
          <w:rFonts w:ascii="Times New Roman" w:hAnsi="Times New Roman" w:cs="Times New Roman"/>
          <w:sz w:val="12"/>
          <w:szCs w:val="12"/>
        </w:rPr>
      </w:pPr>
      <w:r w:rsidRPr="00C339D8">
        <w:rPr>
          <w:rFonts w:ascii="Times New Roman" w:hAnsi="Times New Roman" w:cs="Times New Roman"/>
          <w:sz w:val="12"/>
          <w:szCs w:val="12"/>
        </w:rPr>
        <w:t xml:space="preserve">Стационарные системы контроля радиационной и химической обстановки проектной документацией не предусматриваются. Согласно ст. 15 Федерального закона № 3 «О радиационной безопасности населения» руководством строительства объекта обеспечивается проведение производственного контроля строительных материалов на соответствие требованиям радиационной безопасности. </w:t>
      </w:r>
    </w:p>
    <w:p w:rsidR="00C339D8" w:rsidRPr="00C339D8" w:rsidRDefault="00C339D8" w:rsidP="00C339D8">
      <w:pPr>
        <w:pStyle w:val="aff1"/>
        <w:ind w:firstLine="284"/>
        <w:jc w:val="both"/>
        <w:rPr>
          <w:rFonts w:ascii="Times New Roman" w:hAnsi="Times New Roman" w:cs="Times New Roman"/>
          <w:sz w:val="12"/>
          <w:szCs w:val="12"/>
        </w:rPr>
      </w:pPr>
      <w:r w:rsidRPr="00C339D8">
        <w:rPr>
          <w:rFonts w:ascii="Times New Roman" w:hAnsi="Times New Roman" w:cs="Times New Roman"/>
          <w:sz w:val="12"/>
          <w:szCs w:val="12"/>
        </w:rPr>
        <w:t xml:space="preserve">Для обеспечения безопасных условий работы обслуживающего персонала при обслуживании, проведении аварийных и ремонтных работ на территории проектируемых сооружений, персонал оснащен переносными газоанализаторами для контроля состояния воздушной среды. </w:t>
      </w:r>
    </w:p>
    <w:p w:rsidR="00C339D8" w:rsidRPr="00C339D8" w:rsidRDefault="00C339D8" w:rsidP="00C339D8">
      <w:pPr>
        <w:pStyle w:val="aff1"/>
        <w:ind w:firstLine="284"/>
        <w:jc w:val="both"/>
        <w:rPr>
          <w:rFonts w:ascii="Times New Roman" w:hAnsi="Times New Roman" w:cs="Times New Roman"/>
          <w:sz w:val="12"/>
          <w:szCs w:val="12"/>
        </w:rPr>
      </w:pPr>
      <w:r w:rsidRPr="00C339D8">
        <w:rPr>
          <w:rFonts w:ascii="Times New Roman" w:hAnsi="Times New Roman" w:cs="Times New Roman"/>
          <w:sz w:val="12"/>
          <w:szCs w:val="12"/>
        </w:rPr>
        <w:t>Сведения по мониторингу технологических процессов, соответствующих функциональному назначению зданий и сооружений</w:t>
      </w:r>
    </w:p>
    <w:p w:rsidR="00C339D8" w:rsidRPr="00C339D8" w:rsidRDefault="00C339D8" w:rsidP="00C339D8">
      <w:pPr>
        <w:pStyle w:val="aff1"/>
        <w:ind w:firstLine="284"/>
        <w:jc w:val="both"/>
        <w:rPr>
          <w:rFonts w:ascii="Times New Roman" w:hAnsi="Times New Roman" w:cs="Times New Roman"/>
          <w:sz w:val="12"/>
          <w:szCs w:val="12"/>
        </w:rPr>
      </w:pPr>
      <w:r w:rsidRPr="00C339D8">
        <w:rPr>
          <w:rFonts w:ascii="Times New Roman" w:hAnsi="Times New Roman" w:cs="Times New Roman"/>
          <w:sz w:val="12"/>
          <w:szCs w:val="12"/>
        </w:rPr>
        <w:t>Проектной документацией предусматривается автоматизация и оснащение КИП узлов ручной запорной арматуры 4 шт.</w:t>
      </w:r>
    </w:p>
    <w:p w:rsidR="00C339D8" w:rsidRPr="00C339D8" w:rsidRDefault="00C339D8" w:rsidP="00C339D8">
      <w:pPr>
        <w:pStyle w:val="aff1"/>
        <w:ind w:firstLine="284"/>
        <w:jc w:val="both"/>
        <w:rPr>
          <w:rFonts w:ascii="Times New Roman" w:hAnsi="Times New Roman" w:cs="Times New Roman"/>
          <w:sz w:val="12"/>
          <w:szCs w:val="12"/>
        </w:rPr>
      </w:pPr>
      <w:r w:rsidRPr="00C339D8">
        <w:rPr>
          <w:rFonts w:ascii="Times New Roman" w:hAnsi="Times New Roman" w:cs="Times New Roman"/>
          <w:sz w:val="12"/>
          <w:szCs w:val="12"/>
        </w:rPr>
        <w:t>Технические средства автоматизации узлов запорной арматуры обеспечивают измерение давления в трубопроводе до и после запорной арматуры.</w:t>
      </w:r>
    </w:p>
    <w:p w:rsidR="00C339D8" w:rsidRPr="00C339D8" w:rsidRDefault="00C339D8" w:rsidP="00C339D8">
      <w:pPr>
        <w:pStyle w:val="aff1"/>
        <w:ind w:firstLine="284"/>
        <w:jc w:val="both"/>
        <w:rPr>
          <w:rFonts w:ascii="Times New Roman" w:hAnsi="Times New Roman" w:cs="Times New Roman"/>
          <w:sz w:val="12"/>
          <w:szCs w:val="12"/>
        </w:rPr>
      </w:pPr>
      <w:r w:rsidRPr="00C339D8">
        <w:rPr>
          <w:rFonts w:ascii="Times New Roman" w:hAnsi="Times New Roman" w:cs="Times New Roman"/>
          <w:sz w:val="12"/>
          <w:szCs w:val="12"/>
        </w:rPr>
        <w:t>Сведения по мониторингу опасных природных процессов и явлений</w:t>
      </w:r>
    </w:p>
    <w:p w:rsidR="00C339D8" w:rsidRPr="00C339D8" w:rsidRDefault="00C339D8" w:rsidP="00C339D8">
      <w:pPr>
        <w:pStyle w:val="aff1"/>
        <w:ind w:firstLine="284"/>
        <w:jc w:val="both"/>
        <w:rPr>
          <w:rFonts w:ascii="Times New Roman" w:hAnsi="Times New Roman" w:cs="Times New Roman"/>
          <w:sz w:val="12"/>
          <w:szCs w:val="12"/>
        </w:rPr>
      </w:pPr>
      <w:r w:rsidRPr="00C339D8">
        <w:rPr>
          <w:rFonts w:ascii="Times New Roman" w:hAnsi="Times New Roman" w:cs="Times New Roman"/>
          <w:sz w:val="12"/>
          <w:szCs w:val="12"/>
        </w:rPr>
        <w:t xml:space="preserve">Предупреждение о возможных ЧС природного характера (сильные морозы, сильные снегопады, сильные осадки, грозы) предусматривается получать по системе оповещения диспетчером ЦИТУ АО «Самаранефтегаз» от соответствующих территориальных управлений, проводящих мониторинг опасных природных процессов. </w:t>
      </w:r>
    </w:p>
    <w:p w:rsidR="00C339D8" w:rsidRPr="00C339D8" w:rsidRDefault="00C339D8" w:rsidP="00C339D8">
      <w:pPr>
        <w:pStyle w:val="aff1"/>
        <w:ind w:firstLine="284"/>
        <w:jc w:val="both"/>
        <w:rPr>
          <w:rFonts w:ascii="Times New Roman" w:hAnsi="Times New Roman" w:cs="Times New Roman"/>
          <w:sz w:val="12"/>
          <w:szCs w:val="12"/>
        </w:rPr>
      </w:pPr>
      <w:r w:rsidRPr="00C339D8">
        <w:rPr>
          <w:rFonts w:ascii="Times New Roman" w:hAnsi="Times New Roman" w:cs="Times New Roman"/>
          <w:sz w:val="12"/>
          <w:szCs w:val="12"/>
        </w:rPr>
        <w:t>Мероприятия по защите проектируемого объекта и персонала от чрезвычайных ситуаций техногенного характера, вызванных авариями на рядом расположенных объектах производственного назначения и линейных объектах</w:t>
      </w:r>
    </w:p>
    <w:p w:rsidR="00C339D8" w:rsidRPr="00C339D8" w:rsidRDefault="00C339D8" w:rsidP="00C339D8">
      <w:pPr>
        <w:pStyle w:val="aff1"/>
        <w:ind w:firstLine="284"/>
        <w:jc w:val="both"/>
        <w:rPr>
          <w:rFonts w:ascii="Times New Roman" w:hAnsi="Times New Roman" w:cs="Times New Roman"/>
          <w:sz w:val="12"/>
          <w:szCs w:val="12"/>
        </w:rPr>
      </w:pPr>
      <w:r w:rsidRPr="00C339D8">
        <w:rPr>
          <w:rFonts w:ascii="Times New Roman" w:hAnsi="Times New Roman" w:cs="Times New Roman"/>
          <w:sz w:val="12"/>
          <w:szCs w:val="12"/>
        </w:rPr>
        <w:t>Для защиты персонала, проектируемого технологического оборудования и сооружений предусматривается:</w:t>
      </w:r>
    </w:p>
    <w:p w:rsidR="00C339D8" w:rsidRPr="00C339D8" w:rsidRDefault="00C339D8" w:rsidP="00C339D8">
      <w:pPr>
        <w:pStyle w:val="aff1"/>
        <w:ind w:firstLine="284"/>
        <w:jc w:val="both"/>
        <w:rPr>
          <w:rFonts w:ascii="Times New Roman" w:hAnsi="Times New Roman" w:cs="Times New Roman"/>
          <w:sz w:val="12"/>
          <w:szCs w:val="12"/>
        </w:rPr>
      </w:pPr>
      <w:r>
        <w:rPr>
          <w:rFonts w:ascii="Times New Roman" w:hAnsi="Times New Roman" w:cs="Times New Roman"/>
          <w:sz w:val="12"/>
          <w:szCs w:val="12"/>
        </w:rPr>
        <w:t>•</w:t>
      </w:r>
      <w:r w:rsidRPr="00C339D8">
        <w:rPr>
          <w:rFonts w:ascii="Times New Roman" w:hAnsi="Times New Roman" w:cs="Times New Roman"/>
          <w:sz w:val="12"/>
          <w:szCs w:val="12"/>
        </w:rPr>
        <w:t>размещение проектируемых сооружений с учетом категории по взрывопожароопасности и с обеспечением необходимых по нормам проходов и с учетом требуемых противопожарных разрывов;</w:t>
      </w:r>
    </w:p>
    <w:p w:rsidR="00C339D8" w:rsidRPr="00C339D8" w:rsidRDefault="00C339D8" w:rsidP="00C339D8">
      <w:pPr>
        <w:pStyle w:val="aff1"/>
        <w:ind w:firstLine="284"/>
        <w:jc w:val="both"/>
        <w:rPr>
          <w:rFonts w:ascii="Times New Roman" w:hAnsi="Times New Roman" w:cs="Times New Roman"/>
          <w:sz w:val="12"/>
          <w:szCs w:val="12"/>
        </w:rPr>
      </w:pPr>
      <w:r>
        <w:rPr>
          <w:rFonts w:ascii="Times New Roman" w:hAnsi="Times New Roman" w:cs="Times New Roman"/>
          <w:sz w:val="12"/>
          <w:szCs w:val="12"/>
        </w:rPr>
        <w:t>•</w:t>
      </w:r>
      <w:r w:rsidRPr="00C339D8">
        <w:rPr>
          <w:rFonts w:ascii="Times New Roman" w:hAnsi="Times New Roman" w:cs="Times New Roman"/>
          <w:sz w:val="12"/>
          <w:szCs w:val="12"/>
        </w:rPr>
        <w:t>установка электрооборудования, соответствующего по исполнению классу взрывоопасной зоны, категории и группе взрывоопасной смеси;</w:t>
      </w:r>
    </w:p>
    <w:p w:rsidR="00C339D8" w:rsidRPr="00C339D8" w:rsidRDefault="00C339D8" w:rsidP="00C339D8">
      <w:pPr>
        <w:pStyle w:val="aff1"/>
        <w:ind w:firstLine="284"/>
        <w:jc w:val="both"/>
        <w:rPr>
          <w:rFonts w:ascii="Times New Roman" w:hAnsi="Times New Roman" w:cs="Times New Roman"/>
          <w:sz w:val="12"/>
          <w:szCs w:val="12"/>
        </w:rPr>
      </w:pPr>
      <w:r>
        <w:rPr>
          <w:rFonts w:ascii="Times New Roman" w:hAnsi="Times New Roman" w:cs="Times New Roman"/>
          <w:sz w:val="12"/>
          <w:szCs w:val="12"/>
        </w:rPr>
        <w:t>•</w:t>
      </w:r>
      <w:r w:rsidRPr="00C339D8">
        <w:rPr>
          <w:rFonts w:ascii="Times New Roman" w:hAnsi="Times New Roman" w:cs="Times New Roman"/>
          <w:sz w:val="12"/>
          <w:szCs w:val="12"/>
        </w:rPr>
        <w:t>применение кабельной продукции, не распространяющей горение при групповой прокладке, с низким дымо- и газовыделением;</w:t>
      </w:r>
    </w:p>
    <w:p w:rsidR="00C339D8" w:rsidRPr="00C339D8" w:rsidRDefault="00C339D8" w:rsidP="00C339D8">
      <w:pPr>
        <w:pStyle w:val="aff1"/>
        <w:ind w:firstLine="284"/>
        <w:jc w:val="both"/>
        <w:rPr>
          <w:rFonts w:ascii="Times New Roman" w:hAnsi="Times New Roman" w:cs="Times New Roman"/>
          <w:sz w:val="12"/>
          <w:szCs w:val="12"/>
        </w:rPr>
      </w:pPr>
      <w:r>
        <w:rPr>
          <w:rFonts w:ascii="Times New Roman" w:hAnsi="Times New Roman" w:cs="Times New Roman"/>
          <w:sz w:val="12"/>
          <w:szCs w:val="12"/>
        </w:rPr>
        <w:t>•</w:t>
      </w:r>
      <w:r w:rsidRPr="00C339D8">
        <w:rPr>
          <w:rFonts w:ascii="Times New Roman" w:hAnsi="Times New Roman" w:cs="Times New Roman"/>
          <w:sz w:val="12"/>
          <w:szCs w:val="12"/>
        </w:rPr>
        <w:t>использование индивидуальных средств защиты;</w:t>
      </w:r>
    </w:p>
    <w:p w:rsidR="00C339D8" w:rsidRPr="00C339D8" w:rsidRDefault="00C339D8" w:rsidP="00C339D8">
      <w:pPr>
        <w:pStyle w:val="aff1"/>
        <w:ind w:firstLine="284"/>
        <w:jc w:val="both"/>
        <w:rPr>
          <w:rFonts w:ascii="Times New Roman" w:hAnsi="Times New Roman" w:cs="Times New Roman"/>
          <w:sz w:val="12"/>
          <w:szCs w:val="12"/>
        </w:rPr>
      </w:pPr>
      <w:r>
        <w:rPr>
          <w:rFonts w:ascii="Times New Roman" w:hAnsi="Times New Roman" w:cs="Times New Roman"/>
          <w:sz w:val="12"/>
          <w:szCs w:val="12"/>
        </w:rPr>
        <w:t>•</w:t>
      </w:r>
      <w:r w:rsidRPr="00C339D8">
        <w:rPr>
          <w:rFonts w:ascii="Times New Roman" w:hAnsi="Times New Roman" w:cs="Times New Roman"/>
          <w:sz w:val="12"/>
          <w:szCs w:val="12"/>
        </w:rPr>
        <w:t>при пересечении с существующими трубопроводами прокладка проектируемого участка  нефтепровода осуществляется ниже уровня пересекаемых коммуникаций с расстоянием в свету не менее 0,35 м, под углом не менее 60 градусов;</w:t>
      </w:r>
    </w:p>
    <w:p w:rsidR="00C339D8" w:rsidRPr="00C339D8" w:rsidRDefault="00C339D8" w:rsidP="00C339D8">
      <w:pPr>
        <w:pStyle w:val="aff1"/>
        <w:ind w:firstLine="284"/>
        <w:jc w:val="both"/>
        <w:rPr>
          <w:rFonts w:ascii="Times New Roman" w:hAnsi="Times New Roman" w:cs="Times New Roman"/>
          <w:sz w:val="12"/>
          <w:szCs w:val="12"/>
        </w:rPr>
      </w:pPr>
      <w:r>
        <w:rPr>
          <w:rFonts w:ascii="Times New Roman" w:hAnsi="Times New Roman" w:cs="Times New Roman"/>
          <w:sz w:val="12"/>
          <w:szCs w:val="12"/>
        </w:rPr>
        <w:t>•</w:t>
      </w:r>
      <w:r w:rsidRPr="00C339D8">
        <w:rPr>
          <w:rFonts w:ascii="Times New Roman" w:hAnsi="Times New Roman" w:cs="Times New Roman"/>
          <w:sz w:val="12"/>
          <w:szCs w:val="12"/>
        </w:rPr>
        <w:t>дистанционный останов перекачки нефтепродукта по напорному нефтепроводу из диспетчерского пункта;</w:t>
      </w:r>
    </w:p>
    <w:p w:rsidR="00C339D8" w:rsidRPr="00C339D8" w:rsidRDefault="00C339D8" w:rsidP="00C339D8">
      <w:pPr>
        <w:pStyle w:val="aff1"/>
        <w:ind w:firstLine="284"/>
        <w:jc w:val="both"/>
        <w:rPr>
          <w:rFonts w:ascii="Times New Roman" w:hAnsi="Times New Roman" w:cs="Times New Roman"/>
          <w:sz w:val="12"/>
          <w:szCs w:val="12"/>
        </w:rPr>
      </w:pPr>
      <w:r>
        <w:rPr>
          <w:rFonts w:ascii="Times New Roman" w:hAnsi="Times New Roman" w:cs="Times New Roman"/>
          <w:sz w:val="12"/>
          <w:szCs w:val="12"/>
        </w:rPr>
        <w:t>•</w:t>
      </w:r>
      <w:r w:rsidRPr="00C339D8">
        <w:rPr>
          <w:rFonts w:ascii="Times New Roman" w:hAnsi="Times New Roman" w:cs="Times New Roman"/>
          <w:sz w:val="12"/>
          <w:szCs w:val="12"/>
        </w:rPr>
        <w:t>эвакуация персонала из зоны поражения.</w:t>
      </w:r>
    </w:p>
    <w:p w:rsidR="00C339D8" w:rsidRPr="00C339D8" w:rsidRDefault="00C339D8" w:rsidP="00C339D8">
      <w:pPr>
        <w:pStyle w:val="aff1"/>
        <w:ind w:firstLine="284"/>
        <w:jc w:val="both"/>
        <w:rPr>
          <w:rFonts w:ascii="Times New Roman" w:hAnsi="Times New Roman" w:cs="Times New Roman"/>
          <w:sz w:val="12"/>
          <w:szCs w:val="12"/>
        </w:rPr>
      </w:pPr>
      <w:r w:rsidRPr="00C339D8">
        <w:rPr>
          <w:rFonts w:ascii="Times New Roman" w:hAnsi="Times New Roman" w:cs="Times New Roman"/>
          <w:sz w:val="12"/>
          <w:szCs w:val="12"/>
        </w:rPr>
        <w:t xml:space="preserve">Основными способами защиты персонала от воздействия АХОВ в условиях химического заражения являются: </w:t>
      </w:r>
    </w:p>
    <w:p w:rsidR="00C339D8" w:rsidRPr="00C339D8" w:rsidRDefault="00C339D8" w:rsidP="00C339D8">
      <w:pPr>
        <w:pStyle w:val="aff1"/>
        <w:ind w:firstLine="284"/>
        <w:jc w:val="both"/>
        <w:rPr>
          <w:rFonts w:ascii="Times New Roman" w:hAnsi="Times New Roman" w:cs="Times New Roman"/>
          <w:sz w:val="12"/>
          <w:szCs w:val="12"/>
        </w:rPr>
      </w:pPr>
      <w:r>
        <w:rPr>
          <w:rFonts w:ascii="Times New Roman" w:hAnsi="Times New Roman" w:cs="Times New Roman"/>
          <w:sz w:val="12"/>
          <w:szCs w:val="12"/>
        </w:rPr>
        <w:t>•</w:t>
      </w:r>
      <w:r w:rsidRPr="00C339D8">
        <w:rPr>
          <w:rFonts w:ascii="Times New Roman" w:hAnsi="Times New Roman" w:cs="Times New Roman"/>
          <w:sz w:val="12"/>
          <w:szCs w:val="12"/>
        </w:rPr>
        <w:t>использование индивидуальных средств защиты;</w:t>
      </w:r>
    </w:p>
    <w:p w:rsidR="00C339D8" w:rsidRPr="00C339D8" w:rsidRDefault="00C339D8" w:rsidP="00C339D8">
      <w:pPr>
        <w:pStyle w:val="aff1"/>
        <w:ind w:firstLine="284"/>
        <w:jc w:val="both"/>
        <w:rPr>
          <w:rFonts w:ascii="Times New Roman" w:hAnsi="Times New Roman" w:cs="Times New Roman"/>
          <w:sz w:val="12"/>
          <w:szCs w:val="12"/>
        </w:rPr>
      </w:pPr>
      <w:r>
        <w:rPr>
          <w:rFonts w:ascii="Times New Roman" w:hAnsi="Times New Roman" w:cs="Times New Roman"/>
          <w:sz w:val="12"/>
          <w:szCs w:val="12"/>
        </w:rPr>
        <w:t>•</w:t>
      </w:r>
      <w:r w:rsidRPr="00C339D8">
        <w:rPr>
          <w:rFonts w:ascii="Times New Roman" w:hAnsi="Times New Roman" w:cs="Times New Roman"/>
          <w:sz w:val="12"/>
          <w:szCs w:val="12"/>
        </w:rPr>
        <w:t>эвакуация персонала из зоны заражения;</w:t>
      </w:r>
    </w:p>
    <w:p w:rsidR="00C339D8" w:rsidRPr="00C339D8" w:rsidRDefault="00C339D8" w:rsidP="00C339D8">
      <w:pPr>
        <w:pStyle w:val="aff1"/>
        <w:ind w:firstLine="284"/>
        <w:jc w:val="both"/>
        <w:rPr>
          <w:rFonts w:ascii="Times New Roman" w:hAnsi="Times New Roman" w:cs="Times New Roman"/>
          <w:sz w:val="12"/>
          <w:szCs w:val="12"/>
        </w:rPr>
      </w:pPr>
      <w:r>
        <w:rPr>
          <w:rFonts w:ascii="Times New Roman" w:hAnsi="Times New Roman" w:cs="Times New Roman"/>
          <w:sz w:val="12"/>
          <w:szCs w:val="12"/>
        </w:rPr>
        <w:t>•</w:t>
      </w:r>
      <w:r w:rsidRPr="00C339D8">
        <w:rPr>
          <w:rFonts w:ascii="Times New Roman" w:hAnsi="Times New Roman" w:cs="Times New Roman"/>
          <w:sz w:val="12"/>
          <w:szCs w:val="12"/>
        </w:rPr>
        <w:t>металлические конструкции защищены от окисляющего действия хлора нанесенным на них антикоррозионным составом.</w:t>
      </w:r>
    </w:p>
    <w:p w:rsidR="00C339D8" w:rsidRPr="00C339D8" w:rsidRDefault="00C339D8" w:rsidP="00C339D8">
      <w:pPr>
        <w:pStyle w:val="aff1"/>
        <w:ind w:firstLine="284"/>
        <w:jc w:val="both"/>
        <w:rPr>
          <w:rFonts w:ascii="Times New Roman" w:hAnsi="Times New Roman" w:cs="Times New Roman"/>
          <w:sz w:val="12"/>
          <w:szCs w:val="12"/>
        </w:rPr>
      </w:pPr>
      <w:r w:rsidRPr="00C339D8">
        <w:rPr>
          <w:rFonts w:ascii="Times New Roman" w:hAnsi="Times New Roman" w:cs="Times New Roman"/>
          <w:sz w:val="12"/>
          <w:szCs w:val="12"/>
        </w:rPr>
        <w:t>Мероприятия по инженерной защите проектируемого объекта от чрезвычайных ситуаций природного характера, вызванных опасными природными процессами и явлениями</w:t>
      </w:r>
    </w:p>
    <w:p w:rsidR="00C339D8" w:rsidRPr="00C339D8" w:rsidRDefault="00C339D8" w:rsidP="00C339D8">
      <w:pPr>
        <w:pStyle w:val="aff1"/>
        <w:ind w:firstLine="284"/>
        <w:jc w:val="both"/>
        <w:rPr>
          <w:rFonts w:ascii="Times New Roman" w:hAnsi="Times New Roman" w:cs="Times New Roman"/>
          <w:sz w:val="12"/>
          <w:szCs w:val="12"/>
        </w:rPr>
      </w:pPr>
      <w:r w:rsidRPr="00C339D8">
        <w:rPr>
          <w:rFonts w:ascii="Times New Roman" w:hAnsi="Times New Roman" w:cs="Times New Roman"/>
          <w:sz w:val="12"/>
          <w:szCs w:val="12"/>
        </w:rPr>
        <w:t>Мероприятия по инженерной защите территории объекта, зданий, сооружений и оборудования от опасных геологических процессов и природных явлений приведены в таблице 2.9.1.</w:t>
      </w:r>
    </w:p>
    <w:p w:rsidR="00C339D8" w:rsidRDefault="00C339D8" w:rsidP="00C339D8">
      <w:pPr>
        <w:pStyle w:val="aff1"/>
        <w:ind w:firstLine="284"/>
        <w:jc w:val="both"/>
        <w:rPr>
          <w:rFonts w:ascii="Times New Roman" w:hAnsi="Times New Roman" w:cs="Times New Roman"/>
          <w:sz w:val="12"/>
          <w:szCs w:val="12"/>
        </w:rPr>
      </w:pPr>
      <w:r w:rsidRPr="00C339D8">
        <w:rPr>
          <w:rFonts w:ascii="Times New Roman" w:hAnsi="Times New Roman" w:cs="Times New Roman"/>
          <w:sz w:val="12"/>
          <w:szCs w:val="12"/>
        </w:rPr>
        <w:t>Таблица 2.9.1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5"/>
        <w:gridCol w:w="5814"/>
      </w:tblGrid>
      <w:tr w:rsidR="00C339D8" w:rsidRPr="00C339D8" w:rsidTr="00C339D8">
        <w:trPr>
          <w:tblHeader/>
        </w:trPr>
        <w:tc>
          <w:tcPr>
            <w:tcW w:w="1239" w:type="pct"/>
            <w:shd w:val="clear" w:color="auto" w:fill="auto"/>
            <w:vAlign w:val="center"/>
          </w:tcPr>
          <w:p w:rsidR="00C339D8" w:rsidRPr="00C339D8" w:rsidRDefault="00C339D8" w:rsidP="00C339D8">
            <w:pPr>
              <w:pStyle w:val="affff6"/>
              <w:keepNext/>
              <w:keepLines/>
              <w:rPr>
                <w:rFonts w:ascii="Times New Roman" w:hAnsi="Times New Roman"/>
                <w:color w:val="000000" w:themeColor="text1"/>
                <w:sz w:val="12"/>
                <w:szCs w:val="12"/>
              </w:rPr>
            </w:pPr>
            <w:r w:rsidRPr="00C339D8">
              <w:rPr>
                <w:rFonts w:ascii="Times New Roman" w:hAnsi="Times New Roman"/>
                <w:color w:val="000000" w:themeColor="text1"/>
                <w:sz w:val="12"/>
                <w:szCs w:val="12"/>
              </w:rPr>
              <w:t>Наименование природного процесса, опасного природного явления</w:t>
            </w:r>
          </w:p>
        </w:tc>
        <w:tc>
          <w:tcPr>
            <w:tcW w:w="3761" w:type="pct"/>
            <w:shd w:val="clear" w:color="auto" w:fill="auto"/>
            <w:vAlign w:val="center"/>
          </w:tcPr>
          <w:p w:rsidR="00C339D8" w:rsidRPr="00C339D8" w:rsidRDefault="00C339D8" w:rsidP="00C339D8">
            <w:pPr>
              <w:pStyle w:val="affff6"/>
              <w:rPr>
                <w:rFonts w:ascii="Times New Roman" w:hAnsi="Times New Roman"/>
                <w:color w:val="000000" w:themeColor="text1"/>
                <w:sz w:val="12"/>
                <w:szCs w:val="12"/>
              </w:rPr>
            </w:pPr>
            <w:r w:rsidRPr="00C339D8">
              <w:rPr>
                <w:rFonts w:ascii="Times New Roman" w:hAnsi="Times New Roman"/>
                <w:color w:val="000000" w:themeColor="text1"/>
                <w:sz w:val="12"/>
                <w:szCs w:val="12"/>
              </w:rPr>
              <w:t>Мероприятия по инженерной защите</w:t>
            </w:r>
          </w:p>
        </w:tc>
      </w:tr>
      <w:tr w:rsidR="00C339D8" w:rsidRPr="00C339D8" w:rsidTr="00C339D8">
        <w:trPr>
          <w:tblHeader/>
        </w:trPr>
        <w:tc>
          <w:tcPr>
            <w:tcW w:w="1239" w:type="pct"/>
            <w:shd w:val="clear" w:color="auto" w:fill="auto"/>
            <w:vAlign w:val="center"/>
          </w:tcPr>
          <w:p w:rsidR="00C339D8" w:rsidRPr="00C339D8" w:rsidRDefault="00C339D8" w:rsidP="00C339D8">
            <w:pPr>
              <w:pStyle w:val="affffff2"/>
              <w:spacing w:before="0"/>
              <w:ind w:left="0" w:firstLine="0"/>
              <w:jc w:val="center"/>
              <w:rPr>
                <w:rFonts w:cs="Times New Roman"/>
                <w:color w:val="000000" w:themeColor="text1"/>
                <w:sz w:val="12"/>
                <w:szCs w:val="12"/>
              </w:rPr>
            </w:pPr>
            <w:r w:rsidRPr="00C339D8">
              <w:rPr>
                <w:rFonts w:cs="Times New Roman"/>
                <w:color w:val="000000" w:themeColor="text1"/>
                <w:sz w:val="12"/>
                <w:szCs w:val="12"/>
              </w:rPr>
              <w:t>Сильный ветер</w:t>
            </w:r>
          </w:p>
        </w:tc>
        <w:tc>
          <w:tcPr>
            <w:tcW w:w="3761" w:type="pct"/>
            <w:shd w:val="clear" w:color="auto" w:fill="auto"/>
            <w:vAlign w:val="center"/>
          </w:tcPr>
          <w:p w:rsidR="00C339D8" w:rsidRDefault="00C339D8" w:rsidP="00C339D8">
            <w:pPr>
              <w:spacing w:after="0" w:line="240" w:lineRule="auto"/>
              <w:rPr>
                <w:rFonts w:ascii="Times New Roman" w:hAnsi="Times New Roman" w:cs="Times New Roman"/>
                <w:bCs/>
                <w:color w:val="000000" w:themeColor="text1"/>
                <w:sz w:val="12"/>
                <w:szCs w:val="12"/>
              </w:rPr>
            </w:pPr>
            <w:r w:rsidRPr="00C339D8">
              <w:rPr>
                <w:rFonts w:ascii="Times New Roman" w:hAnsi="Times New Roman" w:cs="Times New Roman"/>
                <w:color w:val="000000" w:themeColor="text1"/>
                <w:sz w:val="12"/>
                <w:szCs w:val="12"/>
              </w:rPr>
              <w:t>Заменяемый участок напорного нефтепровода прокладывается подземно.</w:t>
            </w:r>
          </w:p>
          <w:p w:rsidR="00C339D8" w:rsidRDefault="00C339D8" w:rsidP="00C339D8">
            <w:pPr>
              <w:spacing w:after="0" w:line="240" w:lineRule="auto"/>
              <w:rPr>
                <w:rFonts w:ascii="Times New Roman" w:hAnsi="Times New Roman" w:cs="Times New Roman"/>
                <w:bCs/>
                <w:color w:val="000000" w:themeColor="text1"/>
                <w:sz w:val="12"/>
                <w:szCs w:val="12"/>
              </w:rPr>
            </w:pPr>
            <w:r w:rsidRPr="00C339D8">
              <w:rPr>
                <w:rFonts w:ascii="Times New Roman" w:hAnsi="Times New Roman" w:cs="Times New Roman"/>
                <w:bCs/>
                <w:color w:val="000000" w:themeColor="text1"/>
                <w:sz w:val="12"/>
                <w:szCs w:val="12"/>
              </w:rPr>
              <w:t>Волоконно-оптический кабель (ВОК) для ВОЛС прокладывается в траншее на глубине 1,2 м.</w:t>
            </w:r>
          </w:p>
          <w:p w:rsidR="00C339D8" w:rsidRPr="00C339D8" w:rsidRDefault="00C339D8" w:rsidP="00C339D8">
            <w:pPr>
              <w:spacing w:after="0" w:line="240" w:lineRule="auto"/>
              <w:rPr>
                <w:rFonts w:ascii="Times New Roman" w:hAnsi="Times New Roman" w:cs="Times New Roman"/>
                <w:bCs/>
                <w:color w:val="000000" w:themeColor="text1"/>
                <w:sz w:val="12"/>
                <w:szCs w:val="12"/>
              </w:rPr>
            </w:pPr>
            <w:r w:rsidRPr="00C339D8">
              <w:rPr>
                <w:rFonts w:ascii="Times New Roman" w:hAnsi="Times New Roman" w:cs="Times New Roman"/>
                <w:color w:val="000000" w:themeColor="text1"/>
                <w:sz w:val="12"/>
                <w:szCs w:val="12"/>
              </w:rPr>
              <w:t>Кабели электрохимической защиты прокладываются в траншее на глубине 0,7 м.</w:t>
            </w:r>
          </w:p>
        </w:tc>
      </w:tr>
      <w:tr w:rsidR="00C339D8" w:rsidRPr="00C339D8" w:rsidTr="00C339D8">
        <w:trPr>
          <w:tblHeader/>
        </w:trPr>
        <w:tc>
          <w:tcPr>
            <w:tcW w:w="1239" w:type="pct"/>
            <w:shd w:val="clear" w:color="auto" w:fill="auto"/>
            <w:vAlign w:val="center"/>
          </w:tcPr>
          <w:p w:rsidR="00C339D8" w:rsidRPr="00C339D8" w:rsidRDefault="00C339D8" w:rsidP="00C339D8">
            <w:pPr>
              <w:pStyle w:val="affffff2"/>
              <w:spacing w:before="0"/>
              <w:ind w:left="0" w:firstLine="0"/>
              <w:jc w:val="center"/>
              <w:rPr>
                <w:rFonts w:cs="Times New Roman"/>
                <w:color w:val="000000" w:themeColor="text1"/>
                <w:sz w:val="12"/>
                <w:szCs w:val="12"/>
              </w:rPr>
            </w:pPr>
            <w:r w:rsidRPr="00C339D8">
              <w:rPr>
                <w:rFonts w:cs="Times New Roman"/>
                <w:color w:val="000000" w:themeColor="text1"/>
                <w:sz w:val="12"/>
                <w:szCs w:val="12"/>
              </w:rPr>
              <w:t>Сильный ливень</w:t>
            </w:r>
          </w:p>
        </w:tc>
        <w:tc>
          <w:tcPr>
            <w:tcW w:w="3761" w:type="pct"/>
            <w:shd w:val="clear" w:color="auto" w:fill="auto"/>
            <w:vAlign w:val="center"/>
          </w:tcPr>
          <w:p w:rsidR="00C339D8" w:rsidRPr="00C339D8" w:rsidRDefault="00C339D8" w:rsidP="00C339D8">
            <w:pPr>
              <w:spacing w:after="0" w:line="240" w:lineRule="auto"/>
              <w:rPr>
                <w:rFonts w:ascii="Times New Roman" w:hAnsi="Times New Roman" w:cs="Times New Roman"/>
                <w:color w:val="000000" w:themeColor="text1"/>
                <w:sz w:val="12"/>
                <w:szCs w:val="12"/>
              </w:rPr>
            </w:pPr>
            <w:r w:rsidRPr="00C339D8">
              <w:rPr>
                <w:rFonts w:ascii="Times New Roman" w:hAnsi="Times New Roman" w:cs="Times New Roman"/>
                <w:color w:val="000000" w:themeColor="text1"/>
                <w:sz w:val="12"/>
                <w:szCs w:val="12"/>
              </w:rPr>
              <w:t>Для защиты от почвенной коррозии предусматривается:</w:t>
            </w:r>
          </w:p>
          <w:p w:rsidR="00C339D8" w:rsidRPr="00C339D8" w:rsidRDefault="00C339D8" w:rsidP="00C339D8">
            <w:pPr>
              <w:tabs>
                <w:tab w:val="left" w:pos="465"/>
              </w:tabs>
              <w:spacing w:after="0" w:line="240" w:lineRule="auto"/>
              <w:rPr>
                <w:rFonts w:ascii="Times New Roman" w:hAnsi="Times New Roman" w:cs="Times New Roman"/>
                <w:bCs/>
                <w:color w:val="000000" w:themeColor="text1"/>
                <w:sz w:val="12"/>
                <w:szCs w:val="12"/>
              </w:rPr>
            </w:pPr>
            <w:r w:rsidRPr="00C339D8">
              <w:rPr>
                <w:rFonts w:ascii="Times New Roman" w:hAnsi="Times New Roman" w:cs="Times New Roman"/>
                <w:bCs/>
                <w:color w:val="000000" w:themeColor="text1"/>
                <w:sz w:val="12"/>
                <w:szCs w:val="12"/>
              </w:rPr>
              <w:t>строительство участка напорного нефтепровода из труб диаметром 273 мм, покрытого антикоррозионной изоляцией усиленного типа, выполненной в заводских условиях;</w:t>
            </w:r>
          </w:p>
          <w:p w:rsidR="00C339D8" w:rsidRDefault="00C339D8" w:rsidP="00C339D8">
            <w:pPr>
              <w:tabs>
                <w:tab w:val="left" w:pos="465"/>
              </w:tabs>
              <w:spacing w:after="0" w:line="240" w:lineRule="auto"/>
              <w:rPr>
                <w:rFonts w:ascii="Times New Roman" w:hAnsi="Times New Roman" w:cs="Times New Roman"/>
                <w:bCs/>
                <w:color w:val="000000" w:themeColor="text1"/>
                <w:sz w:val="12"/>
                <w:szCs w:val="12"/>
              </w:rPr>
            </w:pPr>
            <w:r w:rsidRPr="00C339D8">
              <w:rPr>
                <w:rFonts w:ascii="Times New Roman" w:hAnsi="Times New Roman" w:cs="Times New Roman"/>
                <w:bCs/>
                <w:color w:val="000000" w:themeColor="text1"/>
                <w:sz w:val="12"/>
                <w:szCs w:val="12"/>
              </w:rPr>
              <w:t>антикоррозионная изоляция сварных стыков трубопровода термоусаживающимися манжетами в соответствии с методическими указаниями Компании «Единые технические требования. Теплоизоляция трубопроводов и антикоррозионная изоляция сварных стыков предварительно изолированных труб в трассовых условиях» П1-01.04 М-0041;</w:t>
            </w:r>
          </w:p>
          <w:p w:rsidR="00C339D8" w:rsidRPr="00C339D8" w:rsidRDefault="00C339D8" w:rsidP="00C339D8">
            <w:pPr>
              <w:tabs>
                <w:tab w:val="left" w:pos="465"/>
              </w:tabs>
              <w:spacing w:after="0" w:line="240" w:lineRule="auto"/>
              <w:rPr>
                <w:rFonts w:ascii="Times New Roman" w:hAnsi="Times New Roman" w:cs="Times New Roman"/>
                <w:bCs/>
                <w:color w:val="000000" w:themeColor="text1"/>
                <w:sz w:val="12"/>
                <w:szCs w:val="12"/>
              </w:rPr>
            </w:pPr>
            <w:r w:rsidRPr="00C339D8">
              <w:rPr>
                <w:rFonts w:ascii="Times New Roman" w:hAnsi="Times New Roman" w:cs="Times New Roman"/>
                <w:bCs/>
                <w:color w:val="000000" w:themeColor="text1"/>
                <w:sz w:val="12"/>
                <w:szCs w:val="12"/>
              </w:rPr>
              <w:t xml:space="preserve">антикоррозионная изоляция (усиленного типа) деталей трубопровода и защитных футляров по </w:t>
            </w:r>
            <w:hyperlink r:id="rId24" w:tooltip="ГОСТ Р 51164-98 Трубопроводы стальные магистральные. Общие требования к защите от коррозии" w:history="1">
              <w:r w:rsidRPr="00C339D8">
                <w:rPr>
                  <w:rStyle w:val="aff3"/>
                  <w:rFonts w:ascii="Times New Roman" w:hAnsi="Times New Roman" w:cs="Times New Roman"/>
                  <w:bCs/>
                  <w:color w:val="000000" w:themeColor="text1"/>
                  <w:sz w:val="12"/>
                  <w:szCs w:val="12"/>
                </w:rPr>
                <w:t>ГОСТ Р 51164-98 «Трубопроводы стальные магистральные. Общие требования к защите от коррозии»</w:t>
              </w:r>
            </w:hyperlink>
            <w:r w:rsidRPr="00C339D8">
              <w:rPr>
                <w:rFonts w:ascii="Times New Roman" w:hAnsi="Times New Roman" w:cs="Times New Roman"/>
                <w:bCs/>
                <w:color w:val="000000" w:themeColor="text1"/>
                <w:sz w:val="12"/>
                <w:szCs w:val="12"/>
              </w:rPr>
              <w:t>.</w:t>
            </w:r>
          </w:p>
          <w:p w:rsidR="00C339D8" w:rsidRPr="00C339D8" w:rsidRDefault="00C339D8" w:rsidP="00C339D8">
            <w:pPr>
              <w:tabs>
                <w:tab w:val="left" w:pos="607"/>
              </w:tabs>
              <w:spacing w:after="0" w:line="240" w:lineRule="auto"/>
              <w:rPr>
                <w:rFonts w:ascii="Times New Roman" w:hAnsi="Times New Roman" w:cs="Times New Roman"/>
                <w:color w:val="000000" w:themeColor="text1"/>
                <w:sz w:val="12"/>
                <w:szCs w:val="12"/>
                <w:highlight w:val="magenta"/>
              </w:rPr>
            </w:pPr>
            <w:r w:rsidRPr="00C339D8">
              <w:rPr>
                <w:rFonts w:ascii="Times New Roman" w:hAnsi="Times New Roman" w:cs="Times New Roman"/>
                <w:bCs/>
                <w:color w:val="000000" w:themeColor="text1"/>
                <w:sz w:val="12"/>
                <w:szCs w:val="12"/>
              </w:rPr>
              <w:t xml:space="preserve">В зоне перехода надземного участка трубопровода в подземный надземный участок покрывается антикоррозионной изоляцией усиленного типа по </w:t>
            </w:r>
            <w:hyperlink r:id="rId25" w:tooltip="ГОСТ Р 51164-98 Трубопроводы стальные магистральные. Общие требования к защите от коррозии" w:history="1">
              <w:r w:rsidRPr="00C339D8">
                <w:rPr>
                  <w:rStyle w:val="aff3"/>
                  <w:rFonts w:ascii="Times New Roman" w:hAnsi="Times New Roman" w:cs="Times New Roman"/>
                  <w:bCs/>
                  <w:color w:val="000000" w:themeColor="text1"/>
                  <w:sz w:val="12"/>
                  <w:szCs w:val="12"/>
                </w:rPr>
                <w:t>ГОСТ Р 51164-98 «Трубопроводы стальные магистральные. Общие требования к защите от коррозии»</w:t>
              </w:r>
            </w:hyperlink>
            <w:r w:rsidRPr="00C339D8">
              <w:rPr>
                <w:rFonts w:ascii="Times New Roman" w:hAnsi="Times New Roman" w:cs="Times New Roman"/>
                <w:bCs/>
                <w:color w:val="000000" w:themeColor="text1"/>
                <w:sz w:val="12"/>
                <w:szCs w:val="12"/>
              </w:rPr>
              <w:t xml:space="preserve"> на высоту 0,3 м.</w:t>
            </w:r>
          </w:p>
          <w:p w:rsidR="00C339D8" w:rsidRPr="00C339D8" w:rsidRDefault="00C339D8" w:rsidP="00C339D8">
            <w:pPr>
              <w:spacing w:after="0" w:line="240" w:lineRule="auto"/>
              <w:rPr>
                <w:rFonts w:ascii="Times New Roman" w:hAnsi="Times New Roman" w:cs="Times New Roman"/>
                <w:bCs/>
                <w:color w:val="000000" w:themeColor="text1"/>
                <w:sz w:val="12"/>
                <w:szCs w:val="12"/>
                <w:highlight w:val="magenta"/>
              </w:rPr>
            </w:pPr>
            <w:r w:rsidRPr="00C339D8">
              <w:rPr>
                <w:rFonts w:ascii="Times New Roman" w:hAnsi="Times New Roman" w:cs="Times New Roman"/>
                <w:color w:val="000000" w:themeColor="text1"/>
                <w:sz w:val="12"/>
                <w:szCs w:val="12"/>
              </w:rPr>
              <w:t xml:space="preserve">Для монолитных и сборных железобетонных конструкций применять тяжелый бетон по </w:t>
            </w:r>
            <w:hyperlink r:id="rId26" w:tooltip="ГОСТ 26633-2015 Бетоны тяжелые и мелкозернистые. Технические условия" w:history="1">
              <w:r w:rsidRPr="00C339D8">
                <w:rPr>
                  <w:rStyle w:val="aff3"/>
                  <w:rFonts w:ascii="Times New Roman" w:hAnsi="Times New Roman" w:cs="Times New Roman"/>
                  <w:color w:val="000000" w:themeColor="text1"/>
                  <w:sz w:val="12"/>
                  <w:szCs w:val="12"/>
                </w:rPr>
                <w:t>ГОСТ 26633-2015</w:t>
              </w:r>
            </w:hyperlink>
            <w:r w:rsidRPr="00C339D8">
              <w:rPr>
                <w:rFonts w:ascii="Times New Roman" w:hAnsi="Times New Roman" w:cs="Times New Roman"/>
                <w:color w:val="000000" w:themeColor="text1"/>
                <w:sz w:val="12"/>
                <w:szCs w:val="12"/>
              </w:rPr>
              <w:t xml:space="preserve"> на  </w:t>
            </w:r>
            <w:r w:rsidRPr="00C339D8">
              <w:rPr>
                <w:rFonts w:ascii="Times New Roman" w:hAnsi="Times New Roman" w:cs="Times New Roman"/>
                <w:bCs/>
                <w:color w:val="000000" w:themeColor="text1"/>
                <w:sz w:val="12"/>
                <w:szCs w:val="12"/>
              </w:rPr>
              <w:t>портландцементе (ГОСТ 10178 – 85)</w:t>
            </w:r>
            <w:r w:rsidRPr="00C339D8">
              <w:rPr>
                <w:rFonts w:ascii="Times New Roman" w:hAnsi="Times New Roman" w:cs="Times New Roman"/>
                <w:color w:val="000000" w:themeColor="text1"/>
                <w:sz w:val="12"/>
                <w:szCs w:val="12"/>
              </w:rPr>
              <w:t>, марки по водонепроницаемости – W4</w:t>
            </w:r>
            <w:r w:rsidRPr="00C339D8">
              <w:rPr>
                <w:rFonts w:ascii="Times New Roman" w:hAnsi="Times New Roman" w:cs="Times New Roman"/>
                <w:bCs/>
                <w:color w:val="000000" w:themeColor="text1"/>
                <w:sz w:val="12"/>
                <w:szCs w:val="12"/>
              </w:rPr>
              <w:t>.</w:t>
            </w:r>
          </w:p>
        </w:tc>
      </w:tr>
      <w:tr w:rsidR="00C339D8" w:rsidRPr="00C339D8" w:rsidTr="00C339D8">
        <w:trPr>
          <w:tblHeader/>
        </w:trPr>
        <w:tc>
          <w:tcPr>
            <w:tcW w:w="1239" w:type="pct"/>
            <w:shd w:val="clear" w:color="auto" w:fill="auto"/>
            <w:vAlign w:val="center"/>
          </w:tcPr>
          <w:p w:rsidR="00C339D8" w:rsidRPr="00C339D8" w:rsidRDefault="00C339D8" w:rsidP="00C339D8">
            <w:pPr>
              <w:pStyle w:val="affffff2"/>
              <w:spacing w:before="0"/>
              <w:ind w:left="0" w:firstLine="0"/>
              <w:jc w:val="center"/>
              <w:rPr>
                <w:rFonts w:cs="Times New Roman"/>
                <w:color w:val="000000" w:themeColor="text1"/>
                <w:sz w:val="12"/>
                <w:szCs w:val="12"/>
              </w:rPr>
            </w:pPr>
            <w:r w:rsidRPr="00C339D8">
              <w:rPr>
                <w:rFonts w:cs="Times New Roman"/>
                <w:color w:val="000000" w:themeColor="text1"/>
                <w:sz w:val="12"/>
                <w:szCs w:val="12"/>
              </w:rPr>
              <w:t>Сильный снег</w:t>
            </w:r>
          </w:p>
        </w:tc>
        <w:tc>
          <w:tcPr>
            <w:tcW w:w="3761" w:type="pct"/>
            <w:shd w:val="clear" w:color="auto" w:fill="auto"/>
            <w:vAlign w:val="center"/>
          </w:tcPr>
          <w:p w:rsidR="00C339D8" w:rsidRPr="00C339D8" w:rsidRDefault="00C339D8" w:rsidP="00C339D8">
            <w:pPr>
              <w:spacing w:after="0" w:line="240" w:lineRule="auto"/>
              <w:rPr>
                <w:rFonts w:ascii="Times New Roman" w:hAnsi="Times New Roman" w:cs="Times New Roman"/>
                <w:color w:val="000000" w:themeColor="text1"/>
                <w:sz w:val="12"/>
                <w:szCs w:val="12"/>
              </w:rPr>
            </w:pPr>
            <w:r w:rsidRPr="00C339D8">
              <w:rPr>
                <w:rFonts w:ascii="Times New Roman" w:hAnsi="Times New Roman" w:cs="Times New Roman"/>
                <w:color w:val="000000" w:themeColor="text1"/>
                <w:sz w:val="12"/>
                <w:szCs w:val="12"/>
              </w:rPr>
              <w:t>Мероприятия те же что и при защите от сильного ветра.</w:t>
            </w:r>
          </w:p>
        </w:tc>
      </w:tr>
      <w:tr w:rsidR="00C339D8" w:rsidRPr="00C339D8" w:rsidTr="00C339D8">
        <w:trPr>
          <w:tblHeader/>
        </w:trPr>
        <w:tc>
          <w:tcPr>
            <w:tcW w:w="1239" w:type="pct"/>
            <w:shd w:val="clear" w:color="auto" w:fill="auto"/>
            <w:vAlign w:val="center"/>
          </w:tcPr>
          <w:p w:rsidR="00C339D8" w:rsidRPr="00C339D8" w:rsidRDefault="00C339D8" w:rsidP="00C339D8">
            <w:pPr>
              <w:pStyle w:val="affffff2"/>
              <w:spacing w:before="0"/>
              <w:ind w:left="0" w:firstLine="0"/>
              <w:jc w:val="center"/>
              <w:rPr>
                <w:rFonts w:cs="Times New Roman"/>
                <w:color w:val="000000" w:themeColor="text1"/>
                <w:sz w:val="12"/>
                <w:szCs w:val="12"/>
              </w:rPr>
            </w:pPr>
            <w:r w:rsidRPr="00C339D8">
              <w:rPr>
                <w:rFonts w:cs="Times New Roman"/>
                <w:color w:val="000000" w:themeColor="text1"/>
                <w:sz w:val="12"/>
                <w:szCs w:val="12"/>
              </w:rPr>
              <w:t>Сильный мороз</w:t>
            </w:r>
          </w:p>
        </w:tc>
        <w:tc>
          <w:tcPr>
            <w:tcW w:w="3761" w:type="pct"/>
            <w:shd w:val="clear" w:color="auto" w:fill="auto"/>
            <w:vAlign w:val="center"/>
          </w:tcPr>
          <w:p w:rsidR="00C339D8" w:rsidRPr="00C339D8" w:rsidRDefault="00C339D8" w:rsidP="00C339D8">
            <w:pPr>
              <w:spacing w:after="0" w:line="240" w:lineRule="auto"/>
              <w:rPr>
                <w:rFonts w:ascii="Times New Roman" w:hAnsi="Times New Roman" w:cs="Times New Roman"/>
                <w:color w:val="000000" w:themeColor="text1"/>
                <w:sz w:val="12"/>
                <w:szCs w:val="12"/>
                <w:highlight w:val="magenta"/>
              </w:rPr>
            </w:pPr>
            <w:r w:rsidRPr="00C339D8">
              <w:rPr>
                <w:rFonts w:ascii="Times New Roman" w:hAnsi="Times New Roman" w:cs="Times New Roman"/>
                <w:color w:val="000000" w:themeColor="text1"/>
                <w:sz w:val="12"/>
                <w:szCs w:val="12"/>
              </w:rPr>
              <w:t>Заменяемый участок напорного нефтепровода прокладывается подземно.</w:t>
            </w:r>
          </w:p>
          <w:p w:rsidR="00C339D8" w:rsidRPr="00C339D8" w:rsidRDefault="00C339D8" w:rsidP="00C339D8">
            <w:pPr>
              <w:spacing w:after="0" w:line="240" w:lineRule="auto"/>
              <w:rPr>
                <w:rFonts w:ascii="Times New Roman" w:hAnsi="Times New Roman" w:cs="Times New Roman"/>
                <w:color w:val="000000" w:themeColor="text1"/>
                <w:sz w:val="12"/>
                <w:szCs w:val="12"/>
                <w:highlight w:val="magenta"/>
              </w:rPr>
            </w:pPr>
            <w:r w:rsidRPr="00C339D8">
              <w:rPr>
                <w:rFonts w:ascii="Times New Roman" w:hAnsi="Times New Roman" w:cs="Times New Roman"/>
                <w:color w:val="000000" w:themeColor="text1"/>
                <w:sz w:val="12"/>
                <w:szCs w:val="12"/>
              </w:rPr>
              <w:t xml:space="preserve">Для монолитных и сборных железобетонных конструкций применять тяжелый бетон по </w:t>
            </w:r>
            <w:hyperlink r:id="rId27" w:tooltip="ГОСТ 26633-2015 Бетоны тяжелые и мелкозернистые. Технические условия" w:history="1">
              <w:r w:rsidRPr="00C339D8">
                <w:rPr>
                  <w:rStyle w:val="aff3"/>
                  <w:rFonts w:ascii="Times New Roman" w:hAnsi="Times New Roman" w:cs="Times New Roman"/>
                  <w:color w:val="000000" w:themeColor="text1"/>
                  <w:sz w:val="12"/>
                  <w:szCs w:val="12"/>
                </w:rPr>
                <w:t>ГОСТ 26633-2015</w:t>
              </w:r>
            </w:hyperlink>
            <w:r w:rsidRPr="00C339D8">
              <w:rPr>
                <w:rFonts w:ascii="Times New Roman" w:hAnsi="Times New Roman" w:cs="Times New Roman"/>
                <w:color w:val="000000" w:themeColor="text1"/>
                <w:sz w:val="12"/>
                <w:szCs w:val="12"/>
              </w:rPr>
              <w:t xml:space="preserve"> на  </w:t>
            </w:r>
            <w:r w:rsidRPr="00C339D8">
              <w:rPr>
                <w:rFonts w:ascii="Times New Roman" w:hAnsi="Times New Roman" w:cs="Times New Roman"/>
                <w:bCs/>
                <w:color w:val="000000" w:themeColor="text1"/>
                <w:sz w:val="12"/>
                <w:szCs w:val="12"/>
              </w:rPr>
              <w:t>портландцементе (ГОСТ 10178 – 85)</w:t>
            </w:r>
            <w:r w:rsidRPr="00C339D8">
              <w:rPr>
                <w:rFonts w:ascii="Times New Roman" w:hAnsi="Times New Roman" w:cs="Times New Roman"/>
                <w:color w:val="000000" w:themeColor="text1"/>
                <w:sz w:val="12"/>
                <w:szCs w:val="12"/>
              </w:rPr>
              <w:t>, марки по морозостойкости – F200</w:t>
            </w:r>
            <w:r w:rsidRPr="00C339D8">
              <w:rPr>
                <w:rFonts w:ascii="Times New Roman" w:hAnsi="Times New Roman" w:cs="Times New Roman"/>
                <w:bCs/>
                <w:color w:val="000000" w:themeColor="text1"/>
                <w:sz w:val="12"/>
                <w:szCs w:val="12"/>
              </w:rPr>
              <w:t>.</w:t>
            </w:r>
          </w:p>
        </w:tc>
      </w:tr>
      <w:tr w:rsidR="00C339D8" w:rsidRPr="00C339D8" w:rsidTr="00C339D8">
        <w:trPr>
          <w:tblHeader/>
        </w:trPr>
        <w:tc>
          <w:tcPr>
            <w:tcW w:w="1239" w:type="pct"/>
            <w:shd w:val="clear" w:color="auto" w:fill="auto"/>
            <w:vAlign w:val="center"/>
          </w:tcPr>
          <w:p w:rsidR="00C339D8" w:rsidRPr="00C339D8" w:rsidRDefault="00C339D8" w:rsidP="00C339D8">
            <w:pPr>
              <w:pStyle w:val="affffff2"/>
              <w:spacing w:before="0"/>
              <w:ind w:left="0" w:firstLine="0"/>
              <w:jc w:val="center"/>
              <w:rPr>
                <w:rFonts w:cs="Times New Roman"/>
                <w:color w:val="000000" w:themeColor="text1"/>
                <w:sz w:val="12"/>
                <w:szCs w:val="12"/>
              </w:rPr>
            </w:pPr>
            <w:r w:rsidRPr="00C339D8">
              <w:rPr>
                <w:rFonts w:cs="Times New Roman"/>
                <w:color w:val="000000" w:themeColor="text1"/>
                <w:sz w:val="12"/>
                <w:szCs w:val="12"/>
              </w:rPr>
              <w:t>Гроза</w:t>
            </w:r>
          </w:p>
        </w:tc>
        <w:tc>
          <w:tcPr>
            <w:tcW w:w="3761" w:type="pct"/>
            <w:shd w:val="clear" w:color="auto" w:fill="auto"/>
            <w:vAlign w:val="center"/>
          </w:tcPr>
          <w:p w:rsidR="00C339D8" w:rsidRPr="00C339D8" w:rsidRDefault="00C339D8" w:rsidP="00C339D8">
            <w:pPr>
              <w:spacing w:after="0" w:line="240" w:lineRule="auto"/>
              <w:rPr>
                <w:rFonts w:ascii="Times New Roman" w:hAnsi="Times New Roman" w:cs="Times New Roman"/>
                <w:color w:val="000000" w:themeColor="text1"/>
                <w:sz w:val="12"/>
                <w:szCs w:val="12"/>
              </w:rPr>
            </w:pPr>
            <w:r w:rsidRPr="00C339D8">
              <w:rPr>
                <w:rFonts w:ascii="Times New Roman" w:hAnsi="Times New Roman" w:cs="Times New Roman"/>
                <w:color w:val="000000" w:themeColor="text1"/>
                <w:sz w:val="12"/>
                <w:szCs w:val="12"/>
              </w:rPr>
              <w:t>По устройству молниезащиты технологические сооружения с зоной по взрывоопасности В-1г(2) относятся к III категории, допустимый уровень надежности защиты от прямых ударов молнии – 0,9. Для защиты от заноса высоких потенциалов по подземным и внешним коммуникациям по площадке, последние присоединяются к заземляющему устройству. Заземлители для молниезащиты и защиты от статического электричества – общие.</w:t>
            </w:r>
          </w:p>
          <w:p w:rsidR="00C339D8" w:rsidRPr="00C339D8" w:rsidRDefault="00C339D8" w:rsidP="00C339D8">
            <w:pPr>
              <w:spacing w:after="0" w:line="240" w:lineRule="auto"/>
              <w:rPr>
                <w:rFonts w:ascii="Times New Roman" w:hAnsi="Times New Roman" w:cs="Times New Roman"/>
                <w:color w:val="000000" w:themeColor="text1"/>
                <w:sz w:val="12"/>
                <w:szCs w:val="12"/>
              </w:rPr>
            </w:pPr>
            <w:r w:rsidRPr="00C339D8">
              <w:rPr>
                <w:rFonts w:ascii="Times New Roman" w:hAnsi="Times New Roman" w:cs="Times New Roman"/>
                <w:color w:val="000000" w:themeColor="text1"/>
                <w:sz w:val="12"/>
                <w:szCs w:val="12"/>
              </w:rPr>
              <w:t>Защита площадок узлов запорной арматуры от прямых ударов молнии выполняется посредством присоединения к заземляющему устройству в соответствии с п. 3.2.1.2 СО 153-34.21.122-2003, так как указанное технологическое сооружение выполняется из стальных труб на фланцевых соединениях с толщиной стенки трубы более 4 мм.</w:t>
            </w:r>
          </w:p>
        </w:tc>
      </w:tr>
      <w:tr w:rsidR="00C339D8" w:rsidRPr="00C339D8" w:rsidTr="00C339D8">
        <w:trPr>
          <w:tblHeader/>
        </w:trPr>
        <w:tc>
          <w:tcPr>
            <w:tcW w:w="1239" w:type="pct"/>
            <w:shd w:val="clear" w:color="auto" w:fill="auto"/>
            <w:vAlign w:val="center"/>
          </w:tcPr>
          <w:p w:rsidR="00C339D8" w:rsidRPr="00C339D8" w:rsidRDefault="00C339D8" w:rsidP="00C339D8">
            <w:pPr>
              <w:pStyle w:val="affffff2"/>
              <w:spacing w:before="0"/>
              <w:ind w:left="0" w:firstLine="0"/>
              <w:jc w:val="center"/>
              <w:rPr>
                <w:rFonts w:cs="Times New Roman"/>
                <w:color w:val="000000" w:themeColor="text1"/>
                <w:sz w:val="12"/>
                <w:szCs w:val="12"/>
              </w:rPr>
            </w:pPr>
            <w:r w:rsidRPr="00C339D8">
              <w:rPr>
                <w:rFonts w:cs="Times New Roman"/>
                <w:color w:val="000000" w:themeColor="text1"/>
                <w:sz w:val="12"/>
                <w:szCs w:val="12"/>
              </w:rPr>
              <w:lastRenderedPageBreak/>
              <w:t>Пучение</w:t>
            </w:r>
          </w:p>
        </w:tc>
        <w:tc>
          <w:tcPr>
            <w:tcW w:w="3761" w:type="pct"/>
            <w:shd w:val="clear" w:color="auto" w:fill="auto"/>
            <w:vAlign w:val="center"/>
          </w:tcPr>
          <w:p w:rsidR="00C339D8" w:rsidRPr="00C339D8" w:rsidRDefault="00C339D8" w:rsidP="00C339D8">
            <w:pPr>
              <w:spacing w:after="0" w:line="240" w:lineRule="auto"/>
              <w:rPr>
                <w:rFonts w:ascii="Times New Roman" w:hAnsi="Times New Roman" w:cs="Times New Roman"/>
                <w:color w:val="000000" w:themeColor="text1"/>
                <w:sz w:val="12"/>
                <w:szCs w:val="12"/>
              </w:rPr>
            </w:pPr>
            <w:r w:rsidRPr="00C339D8">
              <w:rPr>
                <w:rFonts w:ascii="Times New Roman" w:hAnsi="Times New Roman" w:cs="Times New Roman"/>
                <w:color w:val="000000" w:themeColor="text1"/>
                <w:sz w:val="12"/>
                <w:szCs w:val="12"/>
              </w:rPr>
              <w:t>Для снижения касательных сил пучения в проекте разработаны следующие мероприятия:</w:t>
            </w:r>
          </w:p>
          <w:p w:rsidR="00C339D8" w:rsidRPr="00C339D8" w:rsidRDefault="00C339D8" w:rsidP="00C339D8">
            <w:pPr>
              <w:pStyle w:val="a"/>
              <w:numPr>
                <w:ilvl w:val="0"/>
                <w:numId w:val="0"/>
              </w:numPr>
              <w:tabs>
                <w:tab w:val="clear" w:pos="1038"/>
                <w:tab w:val="left" w:pos="607"/>
              </w:tabs>
              <w:jc w:val="left"/>
              <w:rPr>
                <w:rFonts w:ascii="Times New Roman" w:hAnsi="Times New Roman"/>
                <w:color w:val="000000" w:themeColor="text1"/>
                <w:sz w:val="12"/>
                <w:szCs w:val="12"/>
              </w:rPr>
            </w:pPr>
            <w:r w:rsidRPr="00C339D8">
              <w:rPr>
                <w:rFonts w:ascii="Times New Roman" w:hAnsi="Times New Roman"/>
                <w:color w:val="000000" w:themeColor="text1"/>
                <w:sz w:val="12"/>
                <w:szCs w:val="12"/>
              </w:rPr>
              <w:t>фундаменты запроектированы с глубиной заложения подошвы ниже глубины сезонного промерзания;</w:t>
            </w:r>
          </w:p>
          <w:p w:rsidR="00C339D8" w:rsidRPr="00C339D8" w:rsidRDefault="00C339D8" w:rsidP="00C339D8">
            <w:pPr>
              <w:pStyle w:val="a"/>
              <w:numPr>
                <w:ilvl w:val="0"/>
                <w:numId w:val="0"/>
              </w:numPr>
              <w:tabs>
                <w:tab w:val="clear" w:pos="1038"/>
                <w:tab w:val="left" w:pos="607"/>
              </w:tabs>
              <w:jc w:val="left"/>
              <w:rPr>
                <w:rFonts w:ascii="Times New Roman" w:hAnsi="Times New Roman"/>
                <w:color w:val="000000" w:themeColor="text1"/>
                <w:sz w:val="12"/>
                <w:szCs w:val="12"/>
              </w:rPr>
            </w:pPr>
            <w:r w:rsidRPr="00C339D8">
              <w:rPr>
                <w:rFonts w:ascii="Times New Roman" w:hAnsi="Times New Roman"/>
                <w:color w:val="000000" w:themeColor="text1"/>
                <w:sz w:val="12"/>
                <w:szCs w:val="12"/>
              </w:rPr>
              <w:t>отвод воды с площадки обеспечивается вертикальной планировкой;</w:t>
            </w:r>
          </w:p>
          <w:p w:rsidR="00C339D8" w:rsidRPr="00C339D8" w:rsidRDefault="00C339D8" w:rsidP="00C339D8">
            <w:pPr>
              <w:pStyle w:val="a"/>
              <w:numPr>
                <w:ilvl w:val="0"/>
                <w:numId w:val="0"/>
              </w:numPr>
              <w:tabs>
                <w:tab w:val="clear" w:pos="1038"/>
                <w:tab w:val="left" w:pos="607"/>
              </w:tabs>
              <w:jc w:val="left"/>
              <w:rPr>
                <w:rFonts w:ascii="Times New Roman" w:hAnsi="Times New Roman"/>
                <w:color w:val="000000" w:themeColor="text1"/>
                <w:sz w:val="12"/>
                <w:szCs w:val="12"/>
              </w:rPr>
            </w:pPr>
            <w:r w:rsidRPr="00C339D8">
              <w:rPr>
                <w:rFonts w:ascii="Times New Roman" w:hAnsi="Times New Roman"/>
                <w:color w:val="000000" w:themeColor="text1"/>
                <w:sz w:val="12"/>
                <w:szCs w:val="12"/>
              </w:rPr>
              <w:t>устройство вертикальной планировки (сплошной подсыпки) из непучинистых грунтов;</w:t>
            </w:r>
          </w:p>
          <w:p w:rsidR="00C339D8" w:rsidRPr="00C339D8" w:rsidRDefault="00C339D8" w:rsidP="00C339D8">
            <w:pPr>
              <w:pStyle w:val="a"/>
              <w:numPr>
                <w:ilvl w:val="0"/>
                <w:numId w:val="0"/>
              </w:numPr>
              <w:tabs>
                <w:tab w:val="clear" w:pos="1038"/>
                <w:tab w:val="left" w:pos="607"/>
              </w:tabs>
              <w:jc w:val="left"/>
              <w:rPr>
                <w:rFonts w:ascii="Times New Roman" w:hAnsi="Times New Roman"/>
                <w:color w:val="000000" w:themeColor="text1"/>
                <w:sz w:val="12"/>
                <w:szCs w:val="12"/>
              </w:rPr>
            </w:pPr>
            <w:r w:rsidRPr="00C339D8">
              <w:rPr>
                <w:rFonts w:ascii="Times New Roman" w:hAnsi="Times New Roman"/>
                <w:bCs/>
                <w:color w:val="000000" w:themeColor="text1"/>
                <w:sz w:val="12"/>
                <w:szCs w:val="12"/>
              </w:rPr>
              <w:t>для обратной засыпки столбчатых фундаментов применять непучинистый грунт;</w:t>
            </w:r>
          </w:p>
          <w:p w:rsidR="00C339D8" w:rsidRPr="00C339D8" w:rsidRDefault="00C339D8" w:rsidP="00C339D8">
            <w:pPr>
              <w:pStyle w:val="a"/>
              <w:numPr>
                <w:ilvl w:val="0"/>
                <w:numId w:val="0"/>
              </w:numPr>
              <w:tabs>
                <w:tab w:val="clear" w:pos="1038"/>
                <w:tab w:val="left" w:pos="607"/>
              </w:tabs>
              <w:jc w:val="left"/>
              <w:rPr>
                <w:rFonts w:ascii="Times New Roman" w:hAnsi="Times New Roman"/>
                <w:color w:val="000000" w:themeColor="text1"/>
                <w:sz w:val="12"/>
                <w:szCs w:val="12"/>
              </w:rPr>
            </w:pPr>
            <w:r w:rsidRPr="00C339D8">
              <w:rPr>
                <w:rFonts w:ascii="Times New Roman" w:hAnsi="Times New Roman"/>
                <w:color w:val="000000" w:themeColor="text1"/>
                <w:sz w:val="12"/>
                <w:szCs w:val="12"/>
              </w:rPr>
              <w:t>боковые поверхности столбчатых фундаментов обмазываются горячим битумом БН70/30 (</w:t>
            </w:r>
            <w:hyperlink r:id="rId28" w:tooltip="ГОСТ 6617-76 Битумы нефтяные строительные. Технические условия" w:history="1">
              <w:r w:rsidRPr="00C339D8">
                <w:rPr>
                  <w:rStyle w:val="aff3"/>
                  <w:rFonts w:ascii="Times New Roman" w:hAnsi="Times New Roman"/>
                  <w:color w:val="000000" w:themeColor="text1"/>
                  <w:sz w:val="12"/>
                  <w:szCs w:val="12"/>
                </w:rPr>
                <w:t>ГОСТ 6617-76</w:t>
              </w:r>
            </w:hyperlink>
            <w:r w:rsidRPr="00C339D8">
              <w:rPr>
                <w:rFonts w:ascii="Times New Roman" w:hAnsi="Times New Roman"/>
                <w:color w:val="000000" w:themeColor="text1"/>
                <w:sz w:val="12"/>
                <w:szCs w:val="12"/>
              </w:rPr>
              <w:t>) за три раза.</w:t>
            </w:r>
          </w:p>
        </w:tc>
      </w:tr>
    </w:tbl>
    <w:p w:rsidR="00C339D8" w:rsidRDefault="00C339D8" w:rsidP="00C339D8">
      <w:pPr>
        <w:pStyle w:val="aff1"/>
        <w:ind w:firstLine="284"/>
        <w:jc w:val="both"/>
        <w:rPr>
          <w:rFonts w:ascii="Times New Roman" w:hAnsi="Times New Roman" w:cs="Times New Roman"/>
          <w:sz w:val="12"/>
          <w:szCs w:val="12"/>
        </w:rPr>
      </w:pPr>
    </w:p>
    <w:p w:rsidR="00C339D8" w:rsidRPr="00C339D8" w:rsidRDefault="00C339D8" w:rsidP="00C339D8">
      <w:pPr>
        <w:pStyle w:val="aff1"/>
        <w:ind w:firstLine="284"/>
        <w:jc w:val="both"/>
        <w:rPr>
          <w:rFonts w:ascii="Times New Roman" w:hAnsi="Times New Roman" w:cs="Times New Roman"/>
          <w:sz w:val="12"/>
          <w:szCs w:val="12"/>
        </w:rPr>
      </w:pPr>
      <w:r w:rsidRPr="00C339D8">
        <w:rPr>
          <w:rFonts w:ascii="Times New Roman" w:hAnsi="Times New Roman" w:cs="Times New Roman"/>
          <w:sz w:val="12"/>
          <w:szCs w:val="12"/>
        </w:rPr>
        <w:t>Решения по созданию на проектируемом объекте запасов материальных средств, предназначенных для ликвидации ЧС и их последствий</w:t>
      </w:r>
    </w:p>
    <w:p w:rsidR="00C339D8" w:rsidRPr="00C339D8" w:rsidRDefault="00C339D8" w:rsidP="00C339D8">
      <w:pPr>
        <w:pStyle w:val="aff1"/>
        <w:ind w:firstLine="284"/>
        <w:jc w:val="both"/>
        <w:rPr>
          <w:rFonts w:ascii="Times New Roman" w:hAnsi="Times New Roman" w:cs="Times New Roman"/>
          <w:sz w:val="12"/>
          <w:szCs w:val="12"/>
        </w:rPr>
      </w:pPr>
      <w:r w:rsidRPr="00C339D8">
        <w:rPr>
          <w:rFonts w:ascii="Times New Roman" w:hAnsi="Times New Roman" w:cs="Times New Roman"/>
          <w:sz w:val="12"/>
          <w:szCs w:val="12"/>
        </w:rPr>
        <w:t>Для ликвидации ЧС, возникающих в результате возможных аварий на проектируемых сооружениях, предусмотрены резервы материальных средств согласно постановлению Правительства РФ от 10 ноября 1996 г. № 1340 «О порядке создания и использования резервов материальных ресурсов для ликвидации чрезвычайных ситуаций природного и техногенного характера».</w:t>
      </w:r>
    </w:p>
    <w:p w:rsidR="00C339D8" w:rsidRPr="00C339D8" w:rsidRDefault="00C339D8" w:rsidP="00C339D8">
      <w:pPr>
        <w:pStyle w:val="aff1"/>
        <w:ind w:firstLine="284"/>
        <w:jc w:val="both"/>
        <w:rPr>
          <w:rFonts w:ascii="Times New Roman" w:hAnsi="Times New Roman" w:cs="Times New Roman"/>
          <w:sz w:val="12"/>
          <w:szCs w:val="12"/>
        </w:rPr>
      </w:pPr>
      <w:r w:rsidRPr="00C339D8">
        <w:rPr>
          <w:rFonts w:ascii="Times New Roman" w:hAnsi="Times New Roman" w:cs="Times New Roman"/>
          <w:sz w:val="12"/>
          <w:szCs w:val="12"/>
        </w:rPr>
        <w:t>АО «Самаранефтегаз» располагает всеми необходимыми резервами материальных ресурсов для ликвидации возможных ЧС природного и техногенного характера. Приказ о создании финансовых и материальных ресурсов, номенклатура пополняемого материально-технического резерва приведены в приложении В. Указанный резерв материальных средств является достаточным и обеспечивает возможность ликвидации аварийных ситуаций на проектируемом объекте.</w:t>
      </w:r>
    </w:p>
    <w:p w:rsidR="00C339D8" w:rsidRPr="00C339D8" w:rsidRDefault="00C339D8" w:rsidP="00C339D8">
      <w:pPr>
        <w:pStyle w:val="aff1"/>
        <w:ind w:firstLine="284"/>
        <w:jc w:val="both"/>
        <w:rPr>
          <w:rFonts w:ascii="Times New Roman" w:hAnsi="Times New Roman" w:cs="Times New Roman"/>
          <w:sz w:val="12"/>
          <w:szCs w:val="12"/>
        </w:rPr>
      </w:pPr>
      <w:r w:rsidRPr="00C339D8">
        <w:rPr>
          <w:rFonts w:ascii="Times New Roman" w:hAnsi="Times New Roman" w:cs="Times New Roman"/>
          <w:sz w:val="12"/>
          <w:szCs w:val="12"/>
        </w:rPr>
        <w:t>Для ликвидации (локализации) аварий и их последствий в случаях ЧС привлекаются технические средства и силы цеха ликвидации аварий и их последствий аварийно-спасательного формирования (ЦЛАП-АСФ) АО «Самаранефтегаз», также при необходимости привлекаются технические средства и силы специализированных организаций, с которыми заключены следующие договора:</w:t>
      </w:r>
    </w:p>
    <w:p w:rsidR="00C339D8" w:rsidRPr="00C339D8" w:rsidRDefault="00C339D8" w:rsidP="00C339D8">
      <w:pPr>
        <w:pStyle w:val="aff1"/>
        <w:ind w:firstLine="284"/>
        <w:jc w:val="both"/>
        <w:rPr>
          <w:rFonts w:ascii="Times New Roman" w:hAnsi="Times New Roman" w:cs="Times New Roman"/>
          <w:sz w:val="12"/>
          <w:szCs w:val="12"/>
        </w:rPr>
      </w:pPr>
      <w:r>
        <w:rPr>
          <w:rFonts w:ascii="Times New Roman" w:hAnsi="Times New Roman" w:cs="Times New Roman"/>
          <w:sz w:val="12"/>
          <w:szCs w:val="12"/>
        </w:rPr>
        <w:t>•</w:t>
      </w:r>
      <w:r w:rsidRPr="00C339D8">
        <w:rPr>
          <w:rFonts w:ascii="Times New Roman" w:hAnsi="Times New Roman" w:cs="Times New Roman"/>
          <w:sz w:val="12"/>
          <w:szCs w:val="12"/>
        </w:rPr>
        <w:t xml:space="preserve">договор с Федеральным государственным учреждением Аварийно-спасательным формированием «Северо-Восточная противофонтанная военизированная часть» (ФГУ АСФ «СВПФВЧ») на выполнение комплекса услуг по противофонтанному и газоспасательному обслуживанию объектов нефтедобычи: профилактическая работа по обеспечению противофонтанной и газовой безопасности на объектах нефтегазодобычи, работы по ликвидации открытых нефтяных и газовых фонтанов, проведение аварийно-технических работ в газовзрывоопасной среде, требующие применения средств индивидуальной защиты и специального оборудования; </w:t>
      </w:r>
    </w:p>
    <w:p w:rsidR="00C339D8" w:rsidRPr="00C339D8" w:rsidRDefault="00C339D8" w:rsidP="00C339D8">
      <w:pPr>
        <w:pStyle w:val="aff1"/>
        <w:ind w:firstLine="284"/>
        <w:jc w:val="both"/>
        <w:rPr>
          <w:rFonts w:ascii="Times New Roman" w:hAnsi="Times New Roman" w:cs="Times New Roman"/>
          <w:sz w:val="12"/>
          <w:szCs w:val="12"/>
        </w:rPr>
      </w:pPr>
      <w:r>
        <w:rPr>
          <w:rFonts w:ascii="Times New Roman" w:hAnsi="Times New Roman" w:cs="Times New Roman"/>
          <w:sz w:val="12"/>
          <w:szCs w:val="12"/>
        </w:rPr>
        <w:t>•</w:t>
      </w:r>
      <w:r w:rsidRPr="00C339D8">
        <w:rPr>
          <w:rFonts w:ascii="Times New Roman" w:hAnsi="Times New Roman" w:cs="Times New Roman"/>
          <w:sz w:val="12"/>
          <w:szCs w:val="12"/>
        </w:rPr>
        <w:t xml:space="preserve">договор с ООО «РН-Пожарная безопасность» на пожарно-профилактическое обслуживание объектов, оперативное реагирование на возникающие пожары, проведение действий по их тушению имеющимися силами и средствами. </w:t>
      </w:r>
    </w:p>
    <w:p w:rsidR="00C339D8" w:rsidRPr="00C339D8" w:rsidRDefault="00C339D8" w:rsidP="00C339D8">
      <w:pPr>
        <w:pStyle w:val="aff1"/>
        <w:ind w:firstLine="284"/>
        <w:jc w:val="both"/>
        <w:rPr>
          <w:rFonts w:ascii="Times New Roman" w:hAnsi="Times New Roman" w:cs="Times New Roman"/>
          <w:sz w:val="12"/>
          <w:szCs w:val="12"/>
        </w:rPr>
      </w:pPr>
      <w:r w:rsidRPr="00C339D8">
        <w:rPr>
          <w:rFonts w:ascii="Times New Roman" w:hAnsi="Times New Roman" w:cs="Times New Roman"/>
          <w:sz w:val="12"/>
          <w:szCs w:val="12"/>
        </w:rPr>
        <w:t xml:space="preserve">Решение о привлечении специализированных служб и формирований принимается КЧС АО «Самаранефтегаз», исходя из условий оперативной обстановки и масштабов аварии. </w:t>
      </w:r>
    </w:p>
    <w:p w:rsidR="00C339D8" w:rsidRPr="00C339D8" w:rsidRDefault="00C339D8" w:rsidP="00C339D8">
      <w:pPr>
        <w:pStyle w:val="aff1"/>
        <w:ind w:firstLine="284"/>
        <w:jc w:val="both"/>
        <w:rPr>
          <w:rFonts w:ascii="Times New Roman" w:hAnsi="Times New Roman" w:cs="Times New Roman"/>
          <w:sz w:val="12"/>
          <w:szCs w:val="12"/>
        </w:rPr>
      </w:pPr>
      <w:r w:rsidRPr="00C339D8">
        <w:rPr>
          <w:rFonts w:ascii="Times New Roman" w:hAnsi="Times New Roman" w:cs="Times New Roman"/>
          <w:sz w:val="12"/>
          <w:szCs w:val="12"/>
        </w:rPr>
        <w:t>Предусмотренные проектной документацией технические решения по системам оповещения о чрезвычайных ситуациях (включая локальные системы оповещения в районах размещения потенциально опасных объектов)</w:t>
      </w:r>
    </w:p>
    <w:p w:rsidR="00C339D8" w:rsidRPr="00C339D8" w:rsidRDefault="00C339D8" w:rsidP="00C339D8">
      <w:pPr>
        <w:pStyle w:val="aff1"/>
        <w:ind w:firstLine="284"/>
        <w:jc w:val="both"/>
        <w:rPr>
          <w:rFonts w:ascii="Times New Roman" w:hAnsi="Times New Roman" w:cs="Times New Roman"/>
          <w:sz w:val="12"/>
          <w:szCs w:val="12"/>
        </w:rPr>
      </w:pPr>
      <w:r w:rsidRPr="00C339D8">
        <w:rPr>
          <w:rFonts w:ascii="Times New Roman" w:hAnsi="Times New Roman" w:cs="Times New Roman"/>
          <w:sz w:val="12"/>
          <w:szCs w:val="12"/>
        </w:rPr>
        <w:t>Основными задачами системы оповещения являются:</w:t>
      </w:r>
    </w:p>
    <w:p w:rsidR="00C339D8" w:rsidRPr="00C339D8" w:rsidRDefault="00C339D8" w:rsidP="00C339D8">
      <w:pPr>
        <w:pStyle w:val="aff1"/>
        <w:ind w:firstLine="284"/>
        <w:jc w:val="both"/>
        <w:rPr>
          <w:rFonts w:ascii="Times New Roman" w:hAnsi="Times New Roman" w:cs="Times New Roman"/>
          <w:sz w:val="12"/>
          <w:szCs w:val="12"/>
        </w:rPr>
      </w:pPr>
      <w:r>
        <w:rPr>
          <w:rFonts w:ascii="Times New Roman" w:hAnsi="Times New Roman" w:cs="Times New Roman"/>
          <w:sz w:val="12"/>
          <w:szCs w:val="12"/>
        </w:rPr>
        <w:t>•</w:t>
      </w:r>
      <w:r w:rsidRPr="00C339D8">
        <w:rPr>
          <w:rFonts w:ascii="Times New Roman" w:hAnsi="Times New Roman" w:cs="Times New Roman"/>
          <w:sz w:val="12"/>
          <w:szCs w:val="12"/>
        </w:rPr>
        <w:t xml:space="preserve">доведения сообщений об аварии до руководства, обслуживающего персонала и личного состава аварийных формирований и проведение их сбора для решения вопросов по ее ликвидации; </w:t>
      </w:r>
    </w:p>
    <w:p w:rsidR="00C339D8" w:rsidRPr="00C339D8" w:rsidRDefault="00C339D8" w:rsidP="00C339D8">
      <w:pPr>
        <w:pStyle w:val="aff1"/>
        <w:ind w:firstLine="284"/>
        <w:jc w:val="both"/>
        <w:rPr>
          <w:rFonts w:ascii="Times New Roman" w:hAnsi="Times New Roman" w:cs="Times New Roman"/>
          <w:sz w:val="12"/>
          <w:szCs w:val="12"/>
        </w:rPr>
      </w:pPr>
      <w:r>
        <w:rPr>
          <w:rFonts w:ascii="Times New Roman" w:hAnsi="Times New Roman" w:cs="Times New Roman"/>
          <w:sz w:val="12"/>
          <w:szCs w:val="12"/>
        </w:rPr>
        <w:t>•</w:t>
      </w:r>
      <w:r w:rsidRPr="00C339D8">
        <w:rPr>
          <w:rFonts w:ascii="Times New Roman" w:hAnsi="Times New Roman" w:cs="Times New Roman"/>
          <w:sz w:val="12"/>
          <w:szCs w:val="12"/>
        </w:rPr>
        <w:t xml:space="preserve">принятие первоочередных мер в аварийной ситуации по спасению персонала, безаварийной остановке производства и локализации аварии. </w:t>
      </w:r>
    </w:p>
    <w:p w:rsidR="00C339D8" w:rsidRPr="00C339D8" w:rsidRDefault="00C339D8" w:rsidP="00C339D8">
      <w:pPr>
        <w:pStyle w:val="aff1"/>
        <w:ind w:firstLine="284"/>
        <w:jc w:val="both"/>
        <w:rPr>
          <w:rFonts w:ascii="Times New Roman" w:hAnsi="Times New Roman" w:cs="Times New Roman"/>
          <w:sz w:val="12"/>
          <w:szCs w:val="12"/>
        </w:rPr>
      </w:pPr>
      <w:r w:rsidRPr="00C339D8">
        <w:rPr>
          <w:rFonts w:ascii="Times New Roman" w:hAnsi="Times New Roman" w:cs="Times New Roman"/>
          <w:sz w:val="12"/>
          <w:szCs w:val="12"/>
        </w:rPr>
        <w:t xml:space="preserve">Средствами получения информации об аварии на проектируемом объекте являются: </w:t>
      </w:r>
    </w:p>
    <w:p w:rsidR="00C339D8" w:rsidRPr="00C339D8" w:rsidRDefault="00C339D8" w:rsidP="00C339D8">
      <w:pPr>
        <w:pStyle w:val="aff1"/>
        <w:ind w:firstLine="284"/>
        <w:jc w:val="both"/>
        <w:rPr>
          <w:rFonts w:ascii="Times New Roman" w:hAnsi="Times New Roman" w:cs="Times New Roman"/>
          <w:sz w:val="12"/>
          <w:szCs w:val="12"/>
        </w:rPr>
      </w:pPr>
      <w:r>
        <w:rPr>
          <w:rFonts w:ascii="Times New Roman" w:hAnsi="Times New Roman" w:cs="Times New Roman"/>
          <w:sz w:val="12"/>
          <w:szCs w:val="12"/>
        </w:rPr>
        <w:t>•</w:t>
      </w:r>
      <w:r w:rsidRPr="00C339D8">
        <w:rPr>
          <w:rFonts w:ascii="Times New Roman" w:hAnsi="Times New Roman" w:cs="Times New Roman"/>
          <w:sz w:val="12"/>
          <w:szCs w:val="12"/>
        </w:rPr>
        <w:t xml:space="preserve">сигналы системы автоматики; </w:t>
      </w:r>
    </w:p>
    <w:p w:rsidR="00C339D8" w:rsidRPr="00C339D8" w:rsidRDefault="00C339D8" w:rsidP="00C339D8">
      <w:pPr>
        <w:pStyle w:val="aff1"/>
        <w:ind w:firstLine="284"/>
        <w:jc w:val="both"/>
        <w:rPr>
          <w:rFonts w:ascii="Times New Roman" w:hAnsi="Times New Roman" w:cs="Times New Roman"/>
          <w:sz w:val="12"/>
          <w:szCs w:val="12"/>
        </w:rPr>
      </w:pPr>
      <w:r>
        <w:rPr>
          <w:rFonts w:ascii="Times New Roman" w:hAnsi="Times New Roman" w:cs="Times New Roman"/>
          <w:sz w:val="12"/>
          <w:szCs w:val="12"/>
        </w:rPr>
        <w:t>•</w:t>
      </w:r>
      <w:r w:rsidRPr="00C339D8">
        <w:rPr>
          <w:rFonts w:ascii="Times New Roman" w:hAnsi="Times New Roman" w:cs="Times New Roman"/>
          <w:sz w:val="12"/>
          <w:szCs w:val="12"/>
        </w:rPr>
        <w:t xml:space="preserve">сообщение от первого обнаружившего (очевидца, пострадавшего, анонимного источника) аварийную ситуацию. </w:t>
      </w:r>
    </w:p>
    <w:p w:rsidR="00C339D8" w:rsidRPr="00C339D8" w:rsidRDefault="00C339D8" w:rsidP="00C339D8">
      <w:pPr>
        <w:pStyle w:val="aff1"/>
        <w:ind w:firstLine="284"/>
        <w:jc w:val="both"/>
        <w:rPr>
          <w:rFonts w:ascii="Times New Roman" w:hAnsi="Times New Roman" w:cs="Times New Roman"/>
          <w:sz w:val="12"/>
          <w:szCs w:val="12"/>
        </w:rPr>
      </w:pPr>
      <w:r w:rsidRPr="00C339D8">
        <w:rPr>
          <w:rFonts w:ascii="Times New Roman" w:hAnsi="Times New Roman" w:cs="Times New Roman"/>
          <w:sz w:val="12"/>
          <w:szCs w:val="12"/>
        </w:rPr>
        <w:t xml:space="preserve">Обслуживающий персонал обеспечен сотовой связью, c использованием которой обеспечивается связь во время выездов на объект проектирования. Организация сотовой связи обеспечивается существующей сетью оператора GSM/GPRS-связи ПАО «Мегафон». </w:t>
      </w:r>
    </w:p>
    <w:p w:rsidR="00C339D8" w:rsidRPr="00C339D8" w:rsidRDefault="00C339D8" w:rsidP="00C339D8">
      <w:pPr>
        <w:pStyle w:val="aff1"/>
        <w:ind w:firstLine="284"/>
        <w:jc w:val="both"/>
        <w:rPr>
          <w:rFonts w:ascii="Times New Roman" w:hAnsi="Times New Roman" w:cs="Times New Roman"/>
          <w:sz w:val="12"/>
          <w:szCs w:val="12"/>
        </w:rPr>
      </w:pPr>
      <w:r w:rsidRPr="00C339D8">
        <w:rPr>
          <w:rFonts w:ascii="Times New Roman" w:hAnsi="Times New Roman" w:cs="Times New Roman"/>
          <w:sz w:val="12"/>
          <w:szCs w:val="12"/>
        </w:rPr>
        <w:t>В случае возникновения ЧС на проектируемом объекте порядок оповещения предусматривается по следующей схеме:</w:t>
      </w:r>
    </w:p>
    <w:p w:rsidR="00C339D8" w:rsidRPr="00C339D8" w:rsidRDefault="00C339D8" w:rsidP="00C339D8">
      <w:pPr>
        <w:pStyle w:val="aff1"/>
        <w:ind w:firstLine="284"/>
        <w:jc w:val="both"/>
        <w:rPr>
          <w:rFonts w:ascii="Times New Roman" w:hAnsi="Times New Roman" w:cs="Times New Roman"/>
          <w:sz w:val="12"/>
          <w:szCs w:val="12"/>
        </w:rPr>
      </w:pPr>
      <w:r>
        <w:rPr>
          <w:rFonts w:ascii="Times New Roman" w:hAnsi="Times New Roman" w:cs="Times New Roman"/>
          <w:sz w:val="12"/>
          <w:szCs w:val="12"/>
        </w:rPr>
        <w:t>•</w:t>
      </w:r>
      <w:r w:rsidRPr="00C339D8">
        <w:rPr>
          <w:rFonts w:ascii="Times New Roman" w:hAnsi="Times New Roman" w:cs="Times New Roman"/>
          <w:sz w:val="12"/>
          <w:szCs w:val="12"/>
        </w:rPr>
        <w:t>первый обнаруживший (очевидец, пострадавший, анонимный источник) аварийную ситуацию по средствам сотовой связи, речевого сообщения информирует дежурного оператора УПСВ «Екатериновская»;</w:t>
      </w:r>
    </w:p>
    <w:p w:rsidR="00C339D8" w:rsidRPr="00C339D8" w:rsidRDefault="00C339D8" w:rsidP="00C339D8">
      <w:pPr>
        <w:pStyle w:val="aff1"/>
        <w:ind w:firstLine="284"/>
        <w:jc w:val="both"/>
        <w:rPr>
          <w:rFonts w:ascii="Times New Roman" w:hAnsi="Times New Roman" w:cs="Times New Roman"/>
          <w:sz w:val="12"/>
          <w:szCs w:val="12"/>
        </w:rPr>
      </w:pPr>
      <w:r>
        <w:rPr>
          <w:rFonts w:ascii="Times New Roman" w:hAnsi="Times New Roman" w:cs="Times New Roman"/>
          <w:sz w:val="12"/>
          <w:szCs w:val="12"/>
        </w:rPr>
        <w:t>•</w:t>
      </w:r>
      <w:r w:rsidRPr="00C339D8">
        <w:rPr>
          <w:rFonts w:ascii="Times New Roman" w:hAnsi="Times New Roman" w:cs="Times New Roman"/>
          <w:sz w:val="12"/>
          <w:szCs w:val="12"/>
        </w:rPr>
        <w:t>оператор, получив сигнал о ЧС, немедленно оповещает:</w:t>
      </w:r>
    </w:p>
    <w:p w:rsidR="00C339D8" w:rsidRPr="00C339D8" w:rsidRDefault="00C339D8" w:rsidP="00C339D8">
      <w:pPr>
        <w:pStyle w:val="aff1"/>
        <w:ind w:firstLine="284"/>
        <w:jc w:val="both"/>
        <w:rPr>
          <w:rFonts w:ascii="Times New Roman" w:hAnsi="Times New Roman" w:cs="Times New Roman"/>
          <w:sz w:val="12"/>
          <w:szCs w:val="12"/>
        </w:rPr>
      </w:pPr>
      <w:r>
        <w:rPr>
          <w:rFonts w:ascii="Times New Roman" w:hAnsi="Times New Roman" w:cs="Times New Roman"/>
          <w:sz w:val="12"/>
          <w:szCs w:val="12"/>
        </w:rPr>
        <w:t></w:t>
      </w:r>
      <w:r w:rsidRPr="00C339D8">
        <w:rPr>
          <w:rFonts w:ascii="Times New Roman" w:hAnsi="Times New Roman" w:cs="Times New Roman"/>
          <w:sz w:val="12"/>
          <w:szCs w:val="12"/>
        </w:rPr>
        <w:t>по средствам телефонной связи, сотовой связи начальника, мастера УПСВ;</w:t>
      </w:r>
    </w:p>
    <w:p w:rsidR="00C339D8" w:rsidRPr="00C339D8" w:rsidRDefault="00C339D8" w:rsidP="00C339D8">
      <w:pPr>
        <w:pStyle w:val="aff1"/>
        <w:ind w:firstLine="284"/>
        <w:jc w:val="both"/>
        <w:rPr>
          <w:rFonts w:ascii="Times New Roman" w:hAnsi="Times New Roman" w:cs="Times New Roman"/>
          <w:sz w:val="12"/>
          <w:szCs w:val="12"/>
        </w:rPr>
      </w:pPr>
      <w:r>
        <w:rPr>
          <w:rFonts w:ascii="Times New Roman" w:hAnsi="Times New Roman" w:cs="Times New Roman"/>
          <w:sz w:val="12"/>
          <w:szCs w:val="12"/>
        </w:rPr>
        <w:t></w:t>
      </w:r>
      <w:r w:rsidRPr="00C339D8">
        <w:rPr>
          <w:rFonts w:ascii="Times New Roman" w:hAnsi="Times New Roman" w:cs="Times New Roman"/>
          <w:sz w:val="12"/>
          <w:szCs w:val="12"/>
        </w:rPr>
        <w:t>по средствам сотовой связи персонал, находящийся на территории объекта;</w:t>
      </w:r>
    </w:p>
    <w:p w:rsidR="00C339D8" w:rsidRPr="00C339D8" w:rsidRDefault="00C339D8" w:rsidP="00C339D8">
      <w:pPr>
        <w:pStyle w:val="aff1"/>
        <w:ind w:firstLine="284"/>
        <w:jc w:val="both"/>
        <w:rPr>
          <w:rFonts w:ascii="Times New Roman" w:hAnsi="Times New Roman" w:cs="Times New Roman"/>
          <w:sz w:val="12"/>
          <w:szCs w:val="12"/>
        </w:rPr>
      </w:pPr>
      <w:r>
        <w:rPr>
          <w:rFonts w:ascii="Times New Roman" w:hAnsi="Times New Roman" w:cs="Times New Roman"/>
          <w:sz w:val="12"/>
          <w:szCs w:val="12"/>
        </w:rPr>
        <w:t></w:t>
      </w:r>
      <w:r w:rsidRPr="00C339D8">
        <w:rPr>
          <w:rFonts w:ascii="Times New Roman" w:hAnsi="Times New Roman" w:cs="Times New Roman"/>
          <w:sz w:val="12"/>
          <w:szCs w:val="12"/>
        </w:rPr>
        <w:t>по средствам телефонной связи диспетчера ПЧ-175 (при необходимости), дежурного скорой медицинской помощи (при необходимости);</w:t>
      </w:r>
    </w:p>
    <w:p w:rsidR="00C339D8" w:rsidRPr="00C339D8" w:rsidRDefault="00C339D8" w:rsidP="00C339D8">
      <w:pPr>
        <w:pStyle w:val="aff1"/>
        <w:ind w:firstLine="284"/>
        <w:jc w:val="both"/>
        <w:rPr>
          <w:rFonts w:ascii="Times New Roman" w:hAnsi="Times New Roman" w:cs="Times New Roman"/>
          <w:sz w:val="12"/>
          <w:szCs w:val="12"/>
        </w:rPr>
      </w:pPr>
      <w:r>
        <w:rPr>
          <w:rFonts w:ascii="Times New Roman" w:hAnsi="Times New Roman" w:cs="Times New Roman"/>
          <w:sz w:val="12"/>
          <w:szCs w:val="12"/>
        </w:rPr>
        <w:t></w:t>
      </w:r>
      <w:r w:rsidRPr="00C339D8">
        <w:rPr>
          <w:rFonts w:ascii="Times New Roman" w:hAnsi="Times New Roman" w:cs="Times New Roman"/>
          <w:sz w:val="12"/>
          <w:szCs w:val="12"/>
        </w:rPr>
        <w:t xml:space="preserve">по средствам телефонной и сотовой связи диспетчера ЦЭРТ-1; </w:t>
      </w:r>
    </w:p>
    <w:p w:rsidR="00C339D8" w:rsidRPr="00C339D8" w:rsidRDefault="00C339D8" w:rsidP="00C339D8">
      <w:pPr>
        <w:pStyle w:val="aff1"/>
        <w:ind w:firstLine="284"/>
        <w:jc w:val="both"/>
        <w:rPr>
          <w:rFonts w:ascii="Times New Roman" w:hAnsi="Times New Roman" w:cs="Times New Roman"/>
          <w:sz w:val="12"/>
          <w:szCs w:val="12"/>
        </w:rPr>
      </w:pPr>
      <w:r>
        <w:rPr>
          <w:rFonts w:ascii="Times New Roman" w:hAnsi="Times New Roman" w:cs="Times New Roman"/>
          <w:sz w:val="12"/>
          <w:szCs w:val="12"/>
        </w:rPr>
        <w:t>•</w:t>
      </w:r>
      <w:r w:rsidRPr="00C339D8">
        <w:rPr>
          <w:rFonts w:ascii="Times New Roman" w:hAnsi="Times New Roman" w:cs="Times New Roman"/>
          <w:sz w:val="12"/>
          <w:szCs w:val="12"/>
        </w:rPr>
        <w:t>диспетчер ЦЭРТ-1 получив сигнал о ЧС, немедленно оповещает по средствам телефонной связи начальника ЦЭРТ-1, диспетчера РИТС СГМ, диспетчера ПЧ-175 (при необходимости), дежурного скорой медицинской помощи (при необходимости);</w:t>
      </w:r>
    </w:p>
    <w:p w:rsidR="00C339D8" w:rsidRPr="00C339D8" w:rsidRDefault="00C339D8" w:rsidP="00C339D8">
      <w:pPr>
        <w:pStyle w:val="aff1"/>
        <w:ind w:firstLine="284"/>
        <w:jc w:val="both"/>
        <w:rPr>
          <w:rFonts w:ascii="Times New Roman" w:hAnsi="Times New Roman" w:cs="Times New Roman"/>
          <w:sz w:val="12"/>
          <w:szCs w:val="12"/>
        </w:rPr>
      </w:pPr>
      <w:r>
        <w:rPr>
          <w:rFonts w:ascii="Times New Roman" w:hAnsi="Times New Roman" w:cs="Times New Roman"/>
          <w:sz w:val="12"/>
          <w:szCs w:val="12"/>
        </w:rPr>
        <w:t>•</w:t>
      </w:r>
      <w:r w:rsidRPr="00C339D8">
        <w:rPr>
          <w:rFonts w:ascii="Times New Roman" w:hAnsi="Times New Roman" w:cs="Times New Roman"/>
          <w:sz w:val="12"/>
          <w:szCs w:val="12"/>
        </w:rPr>
        <w:t xml:space="preserve">диспетчер РИТС СГМ, получив сигнал о ЧС, немедленно оповещает по средствам телефонной связи начальника смены ЦИТУ АО «Самаранефтегаз»; </w:t>
      </w:r>
    </w:p>
    <w:p w:rsidR="00C339D8" w:rsidRPr="00C339D8" w:rsidRDefault="00C339D8" w:rsidP="00C339D8">
      <w:pPr>
        <w:pStyle w:val="aff1"/>
        <w:ind w:firstLine="284"/>
        <w:jc w:val="both"/>
        <w:rPr>
          <w:rFonts w:ascii="Times New Roman" w:hAnsi="Times New Roman" w:cs="Times New Roman"/>
          <w:sz w:val="12"/>
          <w:szCs w:val="12"/>
        </w:rPr>
      </w:pPr>
      <w:r>
        <w:rPr>
          <w:rFonts w:ascii="Times New Roman" w:hAnsi="Times New Roman" w:cs="Times New Roman"/>
          <w:sz w:val="12"/>
          <w:szCs w:val="12"/>
        </w:rPr>
        <w:t>•</w:t>
      </w:r>
      <w:r w:rsidRPr="00C339D8">
        <w:rPr>
          <w:rFonts w:ascii="Times New Roman" w:hAnsi="Times New Roman" w:cs="Times New Roman"/>
          <w:sz w:val="12"/>
          <w:szCs w:val="12"/>
        </w:rPr>
        <w:t>начальник смены ЦИТУ, получив сигнал о ЧС, немедленно оповещает по средствам телефонной связи начальника ЦИТУ;</w:t>
      </w:r>
    </w:p>
    <w:p w:rsidR="00C339D8" w:rsidRPr="00C339D8" w:rsidRDefault="00C339D8" w:rsidP="00C339D8">
      <w:pPr>
        <w:pStyle w:val="aff1"/>
        <w:ind w:firstLine="284"/>
        <w:jc w:val="both"/>
        <w:rPr>
          <w:rFonts w:ascii="Times New Roman" w:hAnsi="Times New Roman" w:cs="Times New Roman"/>
          <w:sz w:val="12"/>
          <w:szCs w:val="12"/>
        </w:rPr>
      </w:pPr>
      <w:r>
        <w:rPr>
          <w:rFonts w:ascii="Times New Roman" w:hAnsi="Times New Roman" w:cs="Times New Roman"/>
          <w:sz w:val="12"/>
          <w:szCs w:val="12"/>
        </w:rPr>
        <w:t>•</w:t>
      </w:r>
      <w:r w:rsidRPr="00C339D8">
        <w:rPr>
          <w:rFonts w:ascii="Times New Roman" w:hAnsi="Times New Roman" w:cs="Times New Roman"/>
          <w:sz w:val="12"/>
          <w:szCs w:val="12"/>
        </w:rPr>
        <w:t>диспетчер ДДС по указанию начальника смены ЦИТУ по средствам телефонной связи оповещает диспетчера цеха по ликвидации аварий и их последствий - аварийно-спасательное формирование (ЦЛАП-АСФ), диспетчера ФГУ АСФ Северо-восточная противофонтанная военизированная часть (СВПФВЧ), диспетчера НАСФ;</w:t>
      </w:r>
    </w:p>
    <w:p w:rsidR="00C339D8" w:rsidRPr="00C339D8" w:rsidRDefault="00C339D8" w:rsidP="00C339D8">
      <w:pPr>
        <w:pStyle w:val="aff1"/>
        <w:ind w:firstLine="284"/>
        <w:jc w:val="both"/>
        <w:rPr>
          <w:rFonts w:ascii="Times New Roman" w:hAnsi="Times New Roman" w:cs="Times New Roman"/>
          <w:sz w:val="12"/>
          <w:szCs w:val="12"/>
        </w:rPr>
      </w:pPr>
      <w:r>
        <w:rPr>
          <w:rFonts w:ascii="Times New Roman" w:hAnsi="Times New Roman" w:cs="Times New Roman"/>
          <w:sz w:val="12"/>
          <w:szCs w:val="12"/>
        </w:rPr>
        <w:t>•</w:t>
      </w:r>
      <w:r w:rsidRPr="00C339D8">
        <w:rPr>
          <w:rFonts w:ascii="Times New Roman" w:hAnsi="Times New Roman" w:cs="Times New Roman"/>
          <w:sz w:val="12"/>
          <w:szCs w:val="12"/>
        </w:rPr>
        <w:t>диспетчер ДДС по указанию руководителя (заместителя) АО «Самаранефтегаз» по средствам телефонной связи информирует диспетчера ЕДДС муниципального района Сергиевский.</w:t>
      </w:r>
    </w:p>
    <w:p w:rsidR="00C339D8" w:rsidRPr="00C339D8" w:rsidRDefault="00C339D8" w:rsidP="00C339D8">
      <w:pPr>
        <w:pStyle w:val="aff1"/>
        <w:ind w:firstLine="284"/>
        <w:jc w:val="both"/>
        <w:rPr>
          <w:rFonts w:ascii="Times New Roman" w:hAnsi="Times New Roman" w:cs="Times New Roman"/>
          <w:sz w:val="12"/>
          <w:szCs w:val="12"/>
        </w:rPr>
      </w:pPr>
      <w:r>
        <w:rPr>
          <w:rFonts w:ascii="Times New Roman" w:hAnsi="Times New Roman" w:cs="Times New Roman"/>
          <w:sz w:val="12"/>
          <w:szCs w:val="12"/>
        </w:rPr>
        <w:t>•</w:t>
      </w:r>
      <w:r w:rsidRPr="00C339D8">
        <w:rPr>
          <w:rFonts w:ascii="Times New Roman" w:hAnsi="Times New Roman" w:cs="Times New Roman"/>
          <w:sz w:val="12"/>
          <w:szCs w:val="12"/>
        </w:rPr>
        <w:t>При получении сигнала об аварийной ситуации от систем автоматики, средств контроля и управления диспетчер АСДУ ЦСОИ «Суходол» немедленно оповещает по средствам телефонной связи оператора УПСВ «Екатериновская», диспетчера ПЧ-175, диспетчера ЦЭРТ-1, диспетчера РИТС СГМ. Далее порядок оповещения такой же, что и выше описанный.</w:t>
      </w:r>
    </w:p>
    <w:p w:rsidR="00C339D8" w:rsidRPr="00C339D8" w:rsidRDefault="00C339D8" w:rsidP="00C339D8">
      <w:pPr>
        <w:pStyle w:val="aff1"/>
        <w:ind w:firstLine="284"/>
        <w:jc w:val="both"/>
        <w:rPr>
          <w:rFonts w:ascii="Times New Roman" w:hAnsi="Times New Roman" w:cs="Times New Roman"/>
          <w:sz w:val="12"/>
          <w:szCs w:val="12"/>
        </w:rPr>
      </w:pPr>
      <w:r w:rsidRPr="00C339D8">
        <w:rPr>
          <w:rFonts w:ascii="Times New Roman" w:hAnsi="Times New Roman" w:cs="Times New Roman"/>
          <w:sz w:val="12"/>
          <w:szCs w:val="12"/>
        </w:rPr>
        <w:t>Оповещение местных и территориальных органов власти, оперативных служб, руководства АО «Самаранефтегаз» и т.д. осуществляется с использованием средств телефонной связи.</w:t>
      </w:r>
    </w:p>
    <w:p w:rsidR="00C339D8" w:rsidRPr="00C339D8" w:rsidRDefault="00C339D8" w:rsidP="00C339D8">
      <w:pPr>
        <w:pStyle w:val="aff1"/>
        <w:ind w:firstLine="284"/>
        <w:jc w:val="both"/>
        <w:rPr>
          <w:rFonts w:ascii="Times New Roman" w:hAnsi="Times New Roman" w:cs="Times New Roman"/>
          <w:sz w:val="12"/>
          <w:szCs w:val="12"/>
        </w:rPr>
      </w:pPr>
      <w:r w:rsidRPr="00C339D8">
        <w:rPr>
          <w:rFonts w:ascii="Times New Roman" w:hAnsi="Times New Roman" w:cs="Times New Roman"/>
          <w:sz w:val="12"/>
          <w:szCs w:val="12"/>
        </w:rPr>
        <w:t>Информация о ЧС доводится со следующими временными характеристиками:</w:t>
      </w:r>
    </w:p>
    <w:p w:rsidR="00C339D8" w:rsidRPr="00C339D8" w:rsidRDefault="00C339D8" w:rsidP="00C339D8">
      <w:pPr>
        <w:pStyle w:val="aff1"/>
        <w:ind w:firstLine="284"/>
        <w:jc w:val="both"/>
        <w:rPr>
          <w:rFonts w:ascii="Times New Roman" w:hAnsi="Times New Roman" w:cs="Times New Roman"/>
          <w:sz w:val="12"/>
          <w:szCs w:val="12"/>
        </w:rPr>
      </w:pPr>
      <w:r>
        <w:rPr>
          <w:rFonts w:ascii="Times New Roman" w:hAnsi="Times New Roman" w:cs="Times New Roman"/>
          <w:sz w:val="12"/>
          <w:szCs w:val="12"/>
        </w:rPr>
        <w:t>•</w:t>
      </w:r>
      <w:r w:rsidRPr="00C339D8">
        <w:rPr>
          <w:rFonts w:ascii="Times New Roman" w:hAnsi="Times New Roman" w:cs="Times New Roman"/>
          <w:sz w:val="12"/>
          <w:szCs w:val="12"/>
        </w:rPr>
        <w:t>экстренное уведомление и оповещение о прогнозе и факте ЧС регионального и местного масштаба – незамедлительно вне зависимости от времени суток;</w:t>
      </w:r>
    </w:p>
    <w:p w:rsidR="00C339D8" w:rsidRPr="00C339D8" w:rsidRDefault="00C339D8" w:rsidP="00C339D8">
      <w:pPr>
        <w:pStyle w:val="aff1"/>
        <w:ind w:firstLine="284"/>
        <w:jc w:val="both"/>
        <w:rPr>
          <w:rFonts w:ascii="Times New Roman" w:hAnsi="Times New Roman" w:cs="Times New Roman"/>
          <w:sz w:val="12"/>
          <w:szCs w:val="12"/>
        </w:rPr>
      </w:pPr>
      <w:r>
        <w:rPr>
          <w:rFonts w:ascii="Times New Roman" w:hAnsi="Times New Roman" w:cs="Times New Roman"/>
          <w:sz w:val="12"/>
          <w:szCs w:val="12"/>
        </w:rPr>
        <w:t>•</w:t>
      </w:r>
      <w:r w:rsidRPr="00C339D8">
        <w:rPr>
          <w:rFonts w:ascii="Times New Roman" w:hAnsi="Times New Roman" w:cs="Times New Roman"/>
          <w:sz w:val="12"/>
          <w:szCs w:val="12"/>
        </w:rPr>
        <w:t>срочная информация о развитии обстановки при ЧС и о ходе работ по их ликвидации – не позднее двух часов с момента уведомления о событии, последующие сообщения с периодичностью не более четырех часов;</w:t>
      </w:r>
    </w:p>
    <w:p w:rsidR="00C339D8" w:rsidRPr="00C339D8" w:rsidRDefault="00C339D8" w:rsidP="00C339D8">
      <w:pPr>
        <w:pStyle w:val="aff1"/>
        <w:ind w:firstLine="284"/>
        <w:jc w:val="both"/>
        <w:rPr>
          <w:rFonts w:ascii="Times New Roman" w:hAnsi="Times New Roman" w:cs="Times New Roman"/>
          <w:sz w:val="12"/>
          <w:szCs w:val="12"/>
        </w:rPr>
      </w:pPr>
      <w:r w:rsidRPr="00C339D8">
        <w:rPr>
          <w:rFonts w:ascii="Times New Roman" w:hAnsi="Times New Roman" w:cs="Times New Roman"/>
          <w:sz w:val="12"/>
          <w:szCs w:val="12"/>
        </w:rPr>
        <w:t>обобщенная информация о событиях за сутки при ведении работ по ликвидации ЧС – к 16 часам каждых суток.</w:t>
      </w:r>
    </w:p>
    <w:p w:rsidR="00C339D8" w:rsidRPr="00C339D8" w:rsidRDefault="00C339D8" w:rsidP="00C339D8">
      <w:pPr>
        <w:pStyle w:val="aff1"/>
        <w:ind w:firstLine="284"/>
        <w:jc w:val="both"/>
        <w:rPr>
          <w:rFonts w:ascii="Times New Roman" w:hAnsi="Times New Roman" w:cs="Times New Roman"/>
          <w:sz w:val="12"/>
          <w:szCs w:val="12"/>
        </w:rPr>
      </w:pPr>
      <w:r w:rsidRPr="00C339D8">
        <w:rPr>
          <w:rFonts w:ascii="Times New Roman" w:hAnsi="Times New Roman" w:cs="Times New Roman"/>
          <w:sz w:val="12"/>
          <w:szCs w:val="12"/>
        </w:rPr>
        <w:t>Мероприятия по обеспечению противоаварийной устойчивости пунктов и систем управления производственным процессом, обеспечению гарантированной устойчивости радиосвязи и проводной связи при ЧС и их ликвидации</w:t>
      </w:r>
    </w:p>
    <w:p w:rsidR="00C339D8" w:rsidRPr="00C339D8" w:rsidRDefault="00C339D8" w:rsidP="00C339D8">
      <w:pPr>
        <w:pStyle w:val="aff1"/>
        <w:ind w:firstLine="284"/>
        <w:jc w:val="both"/>
        <w:rPr>
          <w:rFonts w:ascii="Times New Roman" w:hAnsi="Times New Roman" w:cs="Times New Roman"/>
          <w:sz w:val="12"/>
          <w:szCs w:val="12"/>
        </w:rPr>
      </w:pPr>
      <w:r w:rsidRPr="00C339D8">
        <w:rPr>
          <w:rFonts w:ascii="Times New Roman" w:hAnsi="Times New Roman" w:cs="Times New Roman"/>
          <w:sz w:val="12"/>
          <w:szCs w:val="12"/>
        </w:rPr>
        <w:t>Централизованный контроль за работой напорного нефтепровода осуществляется из ЦСОИ «Суходол», в который поступает вся информация с КП телемеханики. Здание диспетчерского пункта, в котором находятся основные системы управления и контроля за технологическим процессом в зоны опасных воздействий при авариях на проектируемых сооружениях не попадает.</w:t>
      </w:r>
    </w:p>
    <w:p w:rsidR="00C339D8" w:rsidRPr="00C339D8" w:rsidRDefault="00C339D8" w:rsidP="00C339D8">
      <w:pPr>
        <w:pStyle w:val="aff1"/>
        <w:ind w:firstLine="284"/>
        <w:jc w:val="both"/>
        <w:rPr>
          <w:rFonts w:ascii="Times New Roman" w:hAnsi="Times New Roman" w:cs="Times New Roman"/>
          <w:sz w:val="12"/>
          <w:szCs w:val="12"/>
        </w:rPr>
      </w:pPr>
      <w:r w:rsidRPr="00C339D8">
        <w:rPr>
          <w:rFonts w:ascii="Times New Roman" w:hAnsi="Times New Roman" w:cs="Times New Roman"/>
          <w:sz w:val="12"/>
          <w:szCs w:val="12"/>
        </w:rPr>
        <w:lastRenderedPageBreak/>
        <w:t>В связи с вышеизложенным, специальных мероприятий по защите диспетчерского пункта, как пункта управления производственным процессом, от негативных последствий аварийных ситуаций проектной документацией не предусматривается.</w:t>
      </w:r>
    </w:p>
    <w:p w:rsidR="00C339D8" w:rsidRPr="00C339D8" w:rsidRDefault="00C339D8" w:rsidP="00C339D8">
      <w:pPr>
        <w:pStyle w:val="aff1"/>
        <w:ind w:firstLine="284"/>
        <w:jc w:val="both"/>
        <w:rPr>
          <w:rFonts w:ascii="Times New Roman" w:hAnsi="Times New Roman" w:cs="Times New Roman"/>
          <w:sz w:val="12"/>
          <w:szCs w:val="12"/>
        </w:rPr>
      </w:pPr>
      <w:r w:rsidRPr="00C339D8">
        <w:rPr>
          <w:rFonts w:ascii="Times New Roman" w:hAnsi="Times New Roman" w:cs="Times New Roman"/>
          <w:sz w:val="12"/>
          <w:szCs w:val="12"/>
        </w:rPr>
        <w:t>В проектной документации в соответствии с техническими условиями не предусматривается создание дополнительных и резервных автоматизированных систем, обеспечивающих дублирование системы контроля и управления технологическим процессом проектируемых сооружений.</w:t>
      </w:r>
    </w:p>
    <w:p w:rsidR="00C339D8" w:rsidRPr="00C339D8" w:rsidRDefault="00C339D8" w:rsidP="00C339D8">
      <w:pPr>
        <w:pStyle w:val="aff1"/>
        <w:ind w:firstLine="284"/>
        <w:jc w:val="both"/>
        <w:rPr>
          <w:rFonts w:ascii="Times New Roman" w:hAnsi="Times New Roman" w:cs="Times New Roman"/>
          <w:sz w:val="12"/>
          <w:szCs w:val="12"/>
        </w:rPr>
      </w:pPr>
      <w:r w:rsidRPr="00C339D8">
        <w:rPr>
          <w:rFonts w:ascii="Times New Roman" w:hAnsi="Times New Roman" w:cs="Times New Roman"/>
          <w:sz w:val="12"/>
          <w:szCs w:val="12"/>
        </w:rPr>
        <w:t>Мероприятия по обеспечению эвакуации населения (персонала проектируемого объекта) при чрезвычайных ситуациях природного и техногенного характера, мероприятия по обеспечению беспрепятственного ввода и передвижения на территории проектируемого объекта аварийно-спасательных сил для ликвидации чрезвычайных ситуаций</w:t>
      </w:r>
    </w:p>
    <w:p w:rsidR="00C339D8" w:rsidRPr="00C339D8" w:rsidRDefault="00C339D8" w:rsidP="00C339D8">
      <w:pPr>
        <w:pStyle w:val="aff1"/>
        <w:ind w:firstLine="284"/>
        <w:jc w:val="both"/>
        <w:rPr>
          <w:rFonts w:ascii="Times New Roman" w:hAnsi="Times New Roman" w:cs="Times New Roman"/>
          <w:sz w:val="12"/>
          <w:szCs w:val="12"/>
        </w:rPr>
      </w:pPr>
      <w:r w:rsidRPr="00C339D8">
        <w:rPr>
          <w:rFonts w:ascii="Times New Roman" w:hAnsi="Times New Roman" w:cs="Times New Roman"/>
          <w:sz w:val="12"/>
          <w:szCs w:val="12"/>
        </w:rPr>
        <w:t>Эвакуация персонала при ЧС производится на безопасное расстояние в любом направлении, в зависимости от места возникновения аварии с учетом метеоусловий, включая направление, скорость ветра и прогноз их возможного изменения. Проектируемые сооружения находятся на открытой местности, что позволяет беспрепятственно осуществить экстренный выход персонала за пределы зон воздействия поражающих факторов. Беспрепятственная эвакуация персонала с территории проектируемых сооружений обеспечивается объемно-планировочными решениями, а также наличием существующих и проектируемых подъездных дорог. Существующие и проектируемые подъездные дороги позволяют провести своевременную эвакуацию персонала при необходимости за пределы зоны чрезвычайной ситуации.</w:t>
      </w:r>
    </w:p>
    <w:p w:rsidR="00C339D8" w:rsidRDefault="00C339D8" w:rsidP="00C339D8">
      <w:pPr>
        <w:pStyle w:val="aff1"/>
        <w:ind w:firstLine="284"/>
        <w:jc w:val="both"/>
        <w:rPr>
          <w:rFonts w:ascii="Times New Roman" w:hAnsi="Times New Roman" w:cs="Times New Roman"/>
          <w:sz w:val="12"/>
          <w:szCs w:val="12"/>
        </w:rPr>
      </w:pPr>
      <w:r w:rsidRPr="00C339D8">
        <w:rPr>
          <w:rFonts w:ascii="Times New Roman" w:hAnsi="Times New Roman" w:cs="Times New Roman"/>
          <w:sz w:val="12"/>
          <w:szCs w:val="12"/>
        </w:rPr>
        <w:t>Беспрепятственный ввод и передвижение на территории проектируемых сооружений аварийно-спасательных сил обеспечивается автодорогами, подъездными путями и проездами к проектируемым сооружениям. Существующая дорожная сеть в районе проектируемых сооружений обеспечивает проезд транспортных средств. К проектируемым сооружениям предусмотрены подъезды с грунтощебеночным покрытием. Подъезды предусмотрены от существующих грунтовых полевых дорог проходимых в период весенне-осенней распутицы. При тяжелых дорожных условиях, для обеспечения ввода аварийно-спасательных сил, используется техника высокой проходимости. Планировочные отметки проезда приняты в соответствии с отметками существующих автодорог.</w:t>
      </w:r>
    </w:p>
    <w:p w:rsidR="00C339D8" w:rsidRDefault="00C339D8" w:rsidP="00C339D8">
      <w:pPr>
        <w:pStyle w:val="aff1"/>
        <w:ind w:firstLine="284"/>
        <w:jc w:val="both"/>
        <w:rPr>
          <w:rFonts w:ascii="Times New Roman" w:hAnsi="Times New Roman" w:cs="Times New Roman"/>
          <w:sz w:val="12"/>
          <w:szCs w:val="12"/>
        </w:rPr>
      </w:pPr>
    </w:p>
    <w:p w:rsidR="00C339D8" w:rsidRDefault="00C339D8" w:rsidP="00C339D8">
      <w:pPr>
        <w:pStyle w:val="aff1"/>
        <w:ind w:firstLine="284"/>
        <w:jc w:val="center"/>
        <w:rPr>
          <w:rFonts w:ascii="Times New Roman" w:hAnsi="Times New Roman" w:cs="Times New Roman"/>
          <w:sz w:val="12"/>
          <w:szCs w:val="12"/>
        </w:rPr>
      </w:pPr>
      <w:r>
        <w:rPr>
          <w:noProof/>
        </w:rPr>
        <w:drawing>
          <wp:inline distT="0" distB="0" distL="0" distR="0">
            <wp:extent cx="2351314" cy="514350"/>
            <wp:effectExtent l="0" t="0" r="0" b="0"/>
            <wp:docPr id="13" name="Рисунок 13" descr="C:\Users\user\AppData\Local\Microsoft\Windows\Temporary Internet Files\Content.Word\рьл.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Users\user\AppData\Local\Microsoft\Windows\Temporary Internet Files\Content.Word\рьл.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51314" cy="514350"/>
                    </a:xfrm>
                    <a:prstGeom prst="rect">
                      <a:avLst/>
                    </a:prstGeom>
                    <a:noFill/>
                    <a:ln>
                      <a:noFill/>
                    </a:ln>
                  </pic:spPr>
                </pic:pic>
              </a:graphicData>
            </a:graphic>
          </wp:inline>
        </w:drawing>
      </w:r>
    </w:p>
    <w:p w:rsidR="00C339D8" w:rsidRDefault="00C339D8" w:rsidP="00C339D8">
      <w:pPr>
        <w:pStyle w:val="aff1"/>
        <w:ind w:firstLine="284"/>
        <w:jc w:val="center"/>
        <w:rPr>
          <w:rFonts w:ascii="Times New Roman" w:hAnsi="Times New Roman" w:cs="Times New Roman"/>
          <w:sz w:val="12"/>
          <w:szCs w:val="12"/>
        </w:rPr>
      </w:pPr>
    </w:p>
    <w:p w:rsidR="00C339D8" w:rsidRPr="00C339D8" w:rsidRDefault="00C339D8" w:rsidP="00C339D8">
      <w:pPr>
        <w:pStyle w:val="aff1"/>
        <w:ind w:firstLine="284"/>
        <w:jc w:val="center"/>
        <w:rPr>
          <w:rFonts w:ascii="Times New Roman" w:hAnsi="Times New Roman" w:cs="Times New Roman"/>
          <w:sz w:val="12"/>
          <w:szCs w:val="12"/>
        </w:rPr>
      </w:pPr>
      <w:r w:rsidRPr="00C339D8">
        <w:rPr>
          <w:rFonts w:ascii="Times New Roman" w:hAnsi="Times New Roman" w:cs="Times New Roman"/>
          <w:sz w:val="12"/>
          <w:szCs w:val="12"/>
        </w:rPr>
        <w:t>ДОКУМЕНТАЦИЯ ПО ВНЕСЕНИЮ ИЗМЕНЕНИЙ В ДОКУМЕНТАЦИЮ ПО ПЛАНИРОВКЕ ТЕРРИТОРИИ</w:t>
      </w:r>
    </w:p>
    <w:p w:rsidR="00C339D8" w:rsidRPr="00C339D8" w:rsidRDefault="00C339D8" w:rsidP="00C339D8">
      <w:pPr>
        <w:pStyle w:val="aff1"/>
        <w:ind w:firstLine="284"/>
        <w:rPr>
          <w:rFonts w:ascii="Times New Roman" w:hAnsi="Times New Roman" w:cs="Times New Roman"/>
          <w:sz w:val="12"/>
          <w:szCs w:val="12"/>
        </w:rPr>
      </w:pPr>
    </w:p>
    <w:p w:rsidR="00C339D8" w:rsidRPr="00C339D8" w:rsidRDefault="00C339D8" w:rsidP="00C339D8">
      <w:pPr>
        <w:pStyle w:val="aff1"/>
        <w:ind w:firstLine="284"/>
        <w:jc w:val="center"/>
        <w:rPr>
          <w:rFonts w:ascii="Times New Roman" w:hAnsi="Times New Roman" w:cs="Times New Roman"/>
          <w:sz w:val="12"/>
          <w:szCs w:val="12"/>
        </w:rPr>
      </w:pPr>
      <w:r w:rsidRPr="00C339D8">
        <w:rPr>
          <w:rFonts w:ascii="Times New Roman" w:hAnsi="Times New Roman" w:cs="Times New Roman"/>
          <w:sz w:val="12"/>
          <w:szCs w:val="12"/>
        </w:rPr>
        <w:t>объекта АО «Самаранефтегаз»</w:t>
      </w:r>
    </w:p>
    <w:p w:rsidR="00C339D8" w:rsidRPr="00C339D8" w:rsidRDefault="00C339D8" w:rsidP="00C339D8">
      <w:pPr>
        <w:pStyle w:val="aff1"/>
        <w:ind w:firstLine="284"/>
        <w:jc w:val="center"/>
        <w:rPr>
          <w:rFonts w:ascii="Times New Roman" w:hAnsi="Times New Roman" w:cs="Times New Roman"/>
          <w:sz w:val="12"/>
          <w:szCs w:val="12"/>
        </w:rPr>
      </w:pPr>
    </w:p>
    <w:p w:rsidR="00C339D8" w:rsidRPr="00C339D8" w:rsidRDefault="00C339D8" w:rsidP="00C339D8">
      <w:pPr>
        <w:pStyle w:val="aff1"/>
        <w:ind w:firstLine="284"/>
        <w:jc w:val="center"/>
        <w:rPr>
          <w:rFonts w:ascii="Times New Roman" w:hAnsi="Times New Roman" w:cs="Times New Roman"/>
          <w:sz w:val="12"/>
          <w:szCs w:val="12"/>
        </w:rPr>
      </w:pPr>
      <w:r w:rsidRPr="00C339D8">
        <w:rPr>
          <w:rFonts w:ascii="Times New Roman" w:hAnsi="Times New Roman" w:cs="Times New Roman"/>
          <w:sz w:val="12"/>
          <w:szCs w:val="12"/>
        </w:rPr>
        <w:t>6857П «Техническое перевооружение напорного нефтепровода ДНС Южно-Орловская - УПСВ Екатериновская  (замена аварийного участка ПК 80+00 – ПК 198+00)»</w:t>
      </w:r>
    </w:p>
    <w:p w:rsidR="00C339D8" w:rsidRPr="00C339D8" w:rsidRDefault="00C339D8" w:rsidP="00C339D8">
      <w:pPr>
        <w:pStyle w:val="aff1"/>
        <w:ind w:firstLine="284"/>
        <w:jc w:val="center"/>
        <w:rPr>
          <w:rFonts w:ascii="Times New Roman" w:hAnsi="Times New Roman" w:cs="Times New Roman"/>
          <w:sz w:val="12"/>
          <w:szCs w:val="12"/>
        </w:rPr>
      </w:pPr>
    </w:p>
    <w:p w:rsidR="00C339D8" w:rsidRPr="00C339D8" w:rsidRDefault="00C339D8" w:rsidP="00C339D8">
      <w:pPr>
        <w:pStyle w:val="aff1"/>
        <w:ind w:firstLine="284"/>
        <w:jc w:val="center"/>
        <w:rPr>
          <w:rFonts w:ascii="Times New Roman" w:hAnsi="Times New Roman" w:cs="Times New Roman"/>
          <w:sz w:val="12"/>
          <w:szCs w:val="12"/>
        </w:rPr>
      </w:pPr>
      <w:r w:rsidRPr="00C339D8">
        <w:rPr>
          <w:rFonts w:ascii="Times New Roman" w:hAnsi="Times New Roman" w:cs="Times New Roman"/>
          <w:sz w:val="12"/>
          <w:szCs w:val="12"/>
        </w:rPr>
        <w:t>в границах сельского поселения Черновка, в границах сельского поселения Воротнее и в границах сельского поселения Верхняя Орлянка муниципального района Сергиевский Самарской области, утверждённую Постановлением Администрации муниципального района Сергиевский 02.04.2021г № 297.</w:t>
      </w:r>
    </w:p>
    <w:p w:rsidR="00C339D8" w:rsidRPr="00C339D8" w:rsidRDefault="00C339D8" w:rsidP="00C339D8">
      <w:pPr>
        <w:pStyle w:val="aff1"/>
        <w:rPr>
          <w:rFonts w:ascii="Times New Roman" w:hAnsi="Times New Roman" w:cs="Times New Roman"/>
          <w:sz w:val="12"/>
          <w:szCs w:val="12"/>
        </w:rPr>
      </w:pPr>
    </w:p>
    <w:p w:rsidR="00C339D8" w:rsidRDefault="00C339D8" w:rsidP="00C339D8">
      <w:pPr>
        <w:pStyle w:val="aff1"/>
        <w:ind w:firstLine="284"/>
        <w:jc w:val="center"/>
        <w:rPr>
          <w:rFonts w:ascii="Times New Roman" w:hAnsi="Times New Roman" w:cs="Times New Roman"/>
          <w:sz w:val="12"/>
          <w:szCs w:val="12"/>
        </w:rPr>
      </w:pPr>
      <w:r w:rsidRPr="00C339D8">
        <w:rPr>
          <w:rFonts w:ascii="Times New Roman" w:hAnsi="Times New Roman" w:cs="Times New Roman"/>
          <w:sz w:val="12"/>
          <w:szCs w:val="12"/>
        </w:rPr>
        <w:t>Книга 2.</w:t>
      </w:r>
      <w:r>
        <w:rPr>
          <w:rFonts w:ascii="Times New Roman" w:hAnsi="Times New Roman" w:cs="Times New Roman"/>
          <w:sz w:val="12"/>
          <w:szCs w:val="12"/>
        </w:rPr>
        <w:t xml:space="preserve"> Проект планировки территории. </w:t>
      </w:r>
      <w:r w:rsidRPr="00C339D8">
        <w:rPr>
          <w:rFonts w:ascii="Times New Roman" w:hAnsi="Times New Roman" w:cs="Times New Roman"/>
          <w:sz w:val="12"/>
          <w:szCs w:val="12"/>
        </w:rPr>
        <w:t>Материалы по обоснованию</w:t>
      </w:r>
    </w:p>
    <w:p w:rsidR="00C339D8" w:rsidRDefault="00C339D8" w:rsidP="00C339D8">
      <w:pPr>
        <w:pStyle w:val="aff1"/>
        <w:ind w:firstLine="284"/>
        <w:jc w:val="center"/>
        <w:rPr>
          <w:rFonts w:ascii="Times New Roman" w:hAnsi="Times New Roman" w:cs="Times New Roman"/>
          <w:sz w:val="12"/>
          <w:szCs w:val="12"/>
        </w:rPr>
      </w:pPr>
      <w:r>
        <w:rPr>
          <w:noProof/>
        </w:rPr>
        <w:drawing>
          <wp:inline distT="0" distB="0" distL="0" distR="0">
            <wp:extent cx="2028825" cy="266283"/>
            <wp:effectExtent l="0" t="0" r="0" b="635"/>
            <wp:docPr id="14" name="Рисунок 14" descr="C:\Users\user\AppData\Local\Microsoft\Windows\Temporary Internet Files\Content.Word\Снимок.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C:\Users\user\AppData\Local\Microsoft\Windows\Temporary Internet Files\Content.Word\Снимок.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30462" cy="266498"/>
                    </a:xfrm>
                    <a:prstGeom prst="rect">
                      <a:avLst/>
                    </a:prstGeom>
                    <a:noFill/>
                    <a:ln>
                      <a:noFill/>
                    </a:ln>
                  </pic:spPr>
                </pic:pic>
              </a:graphicData>
            </a:graphic>
          </wp:inline>
        </w:drawing>
      </w:r>
    </w:p>
    <w:p w:rsidR="00C339D8" w:rsidRDefault="00C339D8" w:rsidP="00C339D8">
      <w:pPr>
        <w:pStyle w:val="aff1"/>
        <w:ind w:firstLine="284"/>
        <w:jc w:val="center"/>
        <w:rPr>
          <w:rFonts w:ascii="Times New Roman" w:hAnsi="Times New Roman" w:cs="Times New Roman"/>
          <w:sz w:val="12"/>
          <w:szCs w:val="12"/>
        </w:rPr>
      </w:pPr>
      <w:r w:rsidRPr="00C339D8">
        <w:rPr>
          <w:rFonts w:ascii="Times New Roman" w:hAnsi="Times New Roman" w:cs="Times New Roman"/>
          <w:sz w:val="12"/>
          <w:szCs w:val="12"/>
        </w:rPr>
        <w:t>Самара, 2022г.</w:t>
      </w:r>
    </w:p>
    <w:p w:rsidR="00C339D8" w:rsidRPr="00C339D8" w:rsidRDefault="00C339D8" w:rsidP="00C339D8">
      <w:pPr>
        <w:pStyle w:val="aff1"/>
        <w:ind w:firstLine="284"/>
        <w:jc w:val="center"/>
        <w:rPr>
          <w:rFonts w:ascii="Times New Roman" w:hAnsi="Times New Roman" w:cs="Times New Roman"/>
          <w:sz w:val="12"/>
          <w:szCs w:val="12"/>
        </w:rPr>
      </w:pPr>
    </w:p>
    <w:p w:rsidR="00C339D8" w:rsidRPr="00C339D8" w:rsidRDefault="00C339D8" w:rsidP="00C339D8">
      <w:pPr>
        <w:pStyle w:val="aff1"/>
        <w:ind w:firstLine="284"/>
        <w:jc w:val="center"/>
        <w:rPr>
          <w:rFonts w:ascii="Times New Roman" w:hAnsi="Times New Roman" w:cs="Times New Roman"/>
          <w:sz w:val="12"/>
          <w:szCs w:val="12"/>
        </w:rPr>
      </w:pPr>
      <w:r w:rsidRPr="00C339D8">
        <w:rPr>
          <w:rFonts w:ascii="Times New Roman" w:hAnsi="Times New Roman" w:cs="Times New Roman"/>
          <w:sz w:val="12"/>
          <w:szCs w:val="12"/>
        </w:rPr>
        <w:t xml:space="preserve">Книга 2. ПРОЕКТ ПЛАНИРОВКИ ТЕРРИТОРИИ </w:t>
      </w:r>
    </w:p>
    <w:p w:rsidR="00C339D8" w:rsidRDefault="00C339D8" w:rsidP="00C339D8">
      <w:pPr>
        <w:pStyle w:val="aff1"/>
        <w:ind w:firstLine="284"/>
        <w:jc w:val="center"/>
        <w:rPr>
          <w:rFonts w:ascii="Times New Roman" w:hAnsi="Times New Roman" w:cs="Times New Roman"/>
          <w:sz w:val="12"/>
          <w:szCs w:val="12"/>
        </w:rPr>
      </w:pPr>
      <w:r w:rsidRPr="00C339D8">
        <w:rPr>
          <w:rFonts w:ascii="Times New Roman" w:hAnsi="Times New Roman" w:cs="Times New Roman"/>
          <w:sz w:val="12"/>
          <w:szCs w:val="12"/>
        </w:rPr>
        <w:t>Материалы по обоснованию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
        <w:gridCol w:w="6804"/>
        <w:gridCol w:w="533"/>
      </w:tblGrid>
      <w:tr w:rsidR="00C339D8" w:rsidRPr="00C339D8" w:rsidTr="003E5FA6">
        <w:tc>
          <w:tcPr>
            <w:tcW w:w="392" w:type="dxa"/>
            <w:tcBorders>
              <w:top w:val="single" w:sz="4" w:space="0" w:color="auto"/>
              <w:left w:val="single" w:sz="4" w:space="0" w:color="auto"/>
              <w:bottom w:val="single" w:sz="4" w:space="0" w:color="auto"/>
              <w:right w:val="single" w:sz="4" w:space="0" w:color="auto"/>
            </w:tcBorders>
            <w:hideMark/>
          </w:tcPr>
          <w:p w:rsidR="00C339D8" w:rsidRPr="00C339D8" w:rsidRDefault="00C339D8" w:rsidP="00C339D8">
            <w:pPr>
              <w:spacing w:after="0" w:line="240" w:lineRule="auto"/>
              <w:jc w:val="center"/>
              <w:rPr>
                <w:rFonts w:ascii="Times New Roman" w:eastAsia="Calibri" w:hAnsi="Times New Roman" w:cs="Times New Roman"/>
                <w:b/>
                <w:sz w:val="12"/>
                <w:szCs w:val="12"/>
              </w:rPr>
            </w:pPr>
            <w:r w:rsidRPr="00C339D8">
              <w:rPr>
                <w:rFonts w:ascii="Times New Roman" w:hAnsi="Times New Roman" w:cs="Times New Roman"/>
                <w:b/>
                <w:sz w:val="12"/>
                <w:szCs w:val="12"/>
              </w:rPr>
              <w:t>№ п/п</w:t>
            </w:r>
          </w:p>
        </w:tc>
        <w:tc>
          <w:tcPr>
            <w:tcW w:w="6804" w:type="dxa"/>
            <w:tcBorders>
              <w:top w:val="single" w:sz="4" w:space="0" w:color="auto"/>
              <w:left w:val="single" w:sz="4" w:space="0" w:color="auto"/>
              <w:bottom w:val="single" w:sz="4" w:space="0" w:color="auto"/>
              <w:right w:val="single" w:sz="4" w:space="0" w:color="auto"/>
            </w:tcBorders>
            <w:hideMark/>
          </w:tcPr>
          <w:p w:rsidR="00C339D8" w:rsidRPr="00C339D8" w:rsidRDefault="00C339D8" w:rsidP="00C339D8">
            <w:pPr>
              <w:spacing w:after="0" w:line="240" w:lineRule="auto"/>
              <w:jc w:val="center"/>
              <w:rPr>
                <w:rFonts w:ascii="Times New Roman" w:eastAsia="Calibri" w:hAnsi="Times New Roman" w:cs="Times New Roman"/>
                <w:b/>
                <w:sz w:val="12"/>
                <w:szCs w:val="12"/>
              </w:rPr>
            </w:pPr>
            <w:r w:rsidRPr="00C339D8">
              <w:rPr>
                <w:rFonts w:ascii="Times New Roman" w:hAnsi="Times New Roman" w:cs="Times New Roman"/>
                <w:b/>
                <w:sz w:val="12"/>
                <w:szCs w:val="12"/>
              </w:rPr>
              <w:t>Наименование</w:t>
            </w:r>
          </w:p>
        </w:tc>
        <w:tc>
          <w:tcPr>
            <w:tcW w:w="533" w:type="dxa"/>
            <w:tcBorders>
              <w:top w:val="single" w:sz="4" w:space="0" w:color="auto"/>
              <w:left w:val="single" w:sz="4" w:space="0" w:color="auto"/>
              <w:bottom w:val="single" w:sz="4" w:space="0" w:color="auto"/>
              <w:right w:val="single" w:sz="4" w:space="0" w:color="auto"/>
            </w:tcBorders>
            <w:hideMark/>
          </w:tcPr>
          <w:p w:rsidR="00C339D8" w:rsidRPr="00C339D8" w:rsidRDefault="00C339D8" w:rsidP="00C339D8">
            <w:pPr>
              <w:spacing w:after="0" w:line="240" w:lineRule="auto"/>
              <w:jc w:val="center"/>
              <w:rPr>
                <w:rFonts w:ascii="Times New Roman" w:eastAsia="Calibri" w:hAnsi="Times New Roman" w:cs="Times New Roman"/>
                <w:b/>
                <w:sz w:val="12"/>
                <w:szCs w:val="12"/>
              </w:rPr>
            </w:pPr>
            <w:r w:rsidRPr="00C339D8">
              <w:rPr>
                <w:rFonts w:ascii="Times New Roman" w:hAnsi="Times New Roman" w:cs="Times New Roman"/>
                <w:b/>
                <w:sz w:val="12"/>
                <w:szCs w:val="12"/>
              </w:rPr>
              <w:t>Лист</w:t>
            </w:r>
          </w:p>
        </w:tc>
      </w:tr>
      <w:tr w:rsidR="00C339D8" w:rsidRPr="00C339D8" w:rsidTr="003E5FA6">
        <w:tc>
          <w:tcPr>
            <w:tcW w:w="7729" w:type="dxa"/>
            <w:gridSpan w:val="3"/>
            <w:tcBorders>
              <w:top w:val="single" w:sz="4" w:space="0" w:color="auto"/>
              <w:left w:val="single" w:sz="4" w:space="0" w:color="auto"/>
              <w:bottom w:val="single" w:sz="4" w:space="0" w:color="auto"/>
              <w:right w:val="single" w:sz="4" w:space="0" w:color="auto"/>
            </w:tcBorders>
            <w:hideMark/>
          </w:tcPr>
          <w:p w:rsidR="00C339D8" w:rsidRPr="00C339D8" w:rsidRDefault="00C339D8" w:rsidP="00C339D8">
            <w:pPr>
              <w:spacing w:after="0" w:line="240" w:lineRule="auto"/>
              <w:jc w:val="center"/>
              <w:rPr>
                <w:rFonts w:ascii="Times New Roman" w:eastAsia="Calibri" w:hAnsi="Times New Roman" w:cs="Times New Roman"/>
                <w:b/>
                <w:sz w:val="12"/>
                <w:szCs w:val="12"/>
              </w:rPr>
            </w:pPr>
            <w:r w:rsidRPr="00C339D8">
              <w:rPr>
                <w:rFonts w:ascii="Times New Roman" w:hAnsi="Times New Roman" w:cs="Times New Roman"/>
                <w:b/>
                <w:sz w:val="12"/>
                <w:szCs w:val="12"/>
              </w:rPr>
              <w:t>Раздел 3 "Материалы по обоснованию проекта планировки территории. Графическая часть"</w:t>
            </w:r>
          </w:p>
        </w:tc>
      </w:tr>
      <w:tr w:rsidR="00C339D8" w:rsidRPr="00C339D8" w:rsidTr="003E5FA6">
        <w:tc>
          <w:tcPr>
            <w:tcW w:w="392" w:type="dxa"/>
            <w:tcBorders>
              <w:top w:val="single" w:sz="4" w:space="0" w:color="auto"/>
              <w:left w:val="single" w:sz="4" w:space="0" w:color="auto"/>
              <w:bottom w:val="single" w:sz="4" w:space="0" w:color="auto"/>
              <w:right w:val="single" w:sz="4" w:space="0" w:color="auto"/>
            </w:tcBorders>
            <w:vAlign w:val="center"/>
          </w:tcPr>
          <w:p w:rsidR="00C339D8" w:rsidRPr="00C339D8" w:rsidRDefault="00C339D8" w:rsidP="00C339D8">
            <w:pPr>
              <w:spacing w:after="0" w:line="240" w:lineRule="auto"/>
              <w:jc w:val="both"/>
              <w:rPr>
                <w:rFonts w:ascii="Times New Roman" w:eastAsia="Calibri" w:hAnsi="Times New Roman" w:cs="Times New Roman"/>
                <w:b/>
                <w:sz w:val="12"/>
                <w:szCs w:val="12"/>
              </w:rPr>
            </w:pPr>
          </w:p>
        </w:tc>
        <w:tc>
          <w:tcPr>
            <w:tcW w:w="6804" w:type="dxa"/>
            <w:tcBorders>
              <w:top w:val="single" w:sz="4" w:space="0" w:color="auto"/>
              <w:left w:val="single" w:sz="4" w:space="0" w:color="auto"/>
              <w:bottom w:val="single" w:sz="4" w:space="0" w:color="auto"/>
              <w:right w:val="single" w:sz="4" w:space="0" w:color="auto"/>
            </w:tcBorders>
            <w:vAlign w:val="center"/>
            <w:hideMark/>
          </w:tcPr>
          <w:p w:rsidR="00C339D8" w:rsidRPr="00C339D8" w:rsidRDefault="00C339D8" w:rsidP="00C339D8">
            <w:pPr>
              <w:spacing w:after="0" w:line="240" w:lineRule="auto"/>
              <w:jc w:val="both"/>
              <w:rPr>
                <w:rFonts w:ascii="Times New Roman" w:eastAsia="Calibri" w:hAnsi="Times New Roman" w:cs="Times New Roman"/>
                <w:b/>
                <w:sz w:val="12"/>
                <w:szCs w:val="12"/>
              </w:rPr>
            </w:pPr>
            <w:r w:rsidRPr="00C339D8">
              <w:rPr>
                <w:rFonts w:ascii="Times New Roman" w:hAnsi="Times New Roman" w:cs="Times New Roman"/>
                <w:sz w:val="12"/>
                <w:szCs w:val="12"/>
              </w:rPr>
              <w:t>Схема расположения элементов планировочной структуры</w:t>
            </w:r>
          </w:p>
        </w:tc>
        <w:tc>
          <w:tcPr>
            <w:tcW w:w="533" w:type="dxa"/>
            <w:tcBorders>
              <w:top w:val="single" w:sz="4" w:space="0" w:color="auto"/>
              <w:left w:val="single" w:sz="4" w:space="0" w:color="auto"/>
              <w:bottom w:val="single" w:sz="4" w:space="0" w:color="auto"/>
              <w:right w:val="single" w:sz="4" w:space="0" w:color="auto"/>
            </w:tcBorders>
            <w:vAlign w:val="center"/>
            <w:hideMark/>
          </w:tcPr>
          <w:p w:rsidR="00C339D8" w:rsidRPr="00C339D8" w:rsidRDefault="00C339D8" w:rsidP="00C339D8">
            <w:pPr>
              <w:spacing w:after="0" w:line="240" w:lineRule="auto"/>
              <w:jc w:val="center"/>
              <w:rPr>
                <w:rFonts w:ascii="Times New Roman" w:eastAsia="Calibri" w:hAnsi="Times New Roman" w:cs="Times New Roman"/>
                <w:sz w:val="12"/>
                <w:szCs w:val="12"/>
              </w:rPr>
            </w:pPr>
            <w:r w:rsidRPr="00C339D8">
              <w:rPr>
                <w:rFonts w:ascii="Times New Roman" w:hAnsi="Times New Roman" w:cs="Times New Roman"/>
                <w:sz w:val="12"/>
                <w:szCs w:val="12"/>
              </w:rPr>
              <w:t>-</w:t>
            </w:r>
          </w:p>
        </w:tc>
      </w:tr>
      <w:tr w:rsidR="00C339D8" w:rsidRPr="00C339D8" w:rsidTr="003E5FA6">
        <w:tc>
          <w:tcPr>
            <w:tcW w:w="392" w:type="dxa"/>
            <w:tcBorders>
              <w:top w:val="single" w:sz="4" w:space="0" w:color="auto"/>
              <w:left w:val="single" w:sz="4" w:space="0" w:color="auto"/>
              <w:bottom w:val="single" w:sz="4" w:space="0" w:color="auto"/>
              <w:right w:val="single" w:sz="4" w:space="0" w:color="auto"/>
            </w:tcBorders>
            <w:vAlign w:val="center"/>
          </w:tcPr>
          <w:p w:rsidR="00C339D8" w:rsidRPr="00C339D8" w:rsidRDefault="00C339D8" w:rsidP="00C339D8">
            <w:pPr>
              <w:spacing w:after="0" w:line="240" w:lineRule="auto"/>
              <w:jc w:val="both"/>
              <w:rPr>
                <w:rFonts w:ascii="Times New Roman" w:eastAsia="Calibri" w:hAnsi="Times New Roman" w:cs="Times New Roman"/>
                <w:b/>
                <w:sz w:val="12"/>
                <w:szCs w:val="12"/>
              </w:rPr>
            </w:pPr>
          </w:p>
        </w:tc>
        <w:tc>
          <w:tcPr>
            <w:tcW w:w="6804" w:type="dxa"/>
            <w:tcBorders>
              <w:top w:val="single" w:sz="4" w:space="0" w:color="auto"/>
              <w:left w:val="single" w:sz="4" w:space="0" w:color="auto"/>
              <w:bottom w:val="single" w:sz="4" w:space="0" w:color="auto"/>
              <w:right w:val="single" w:sz="4" w:space="0" w:color="auto"/>
            </w:tcBorders>
            <w:vAlign w:val="center"/>
            <w:hideMark/>
          </w:tcPr>
          <w:p w:rsidR="00C339D8" w:rsidRPr="00C339D8" w:rsidRDefault="00C339D8" w:rsidP="00C339D8">
            <w:pPr>
              <w:spacing w:after="0" w:line="240" w:lineRule="auto"/>
              <w:jc w:val="both"/>
              <w:rPr>
                <w:rFonts w:ascii="Times New Roman" w:eastAsia="Calibri" w:hAnsi="Times New Roman" w:cs="Times New Roman"/>
                <w:sz w:val="12"/>
                <w:szCs w:val="12"/>
              </w:rPr>
            </w:pPr>
            <w:r w:rsidRPr="00C339D8">
              <w:rPr>
                <w:rFonts w:ascii="Times New Roman" w:hAnsi="Times New Roman" w:cs="Times New Roman"/>
                <w:sz w:val="12"/>
                <w:szCs w:val="12"/>
              </w:rPr>
              <w:t>Схема использования территории в период подготовки проекта планировки территории</w:t>
            </w:r>
          </w:p>
        </w:tc>
        <w:tc>
          <w:tcPr>
            <w:tcW w:w="533" w:type="dxa"/>
            <w:tcBorders>
              <w:top w:val="single" w:sz="4" w:space="0" w:color="auto"/>
              <w:left w:val="single" w:sz="4" w:space="0" w:color="auto"/>
              <w:bottom w:val="single" w:sz="4" w:space="0" w:color="auto"/>
              <w:right w:val="single" w:sz="4" w:space="0" w:color="auto"/>
            </w:tcBorders>
            <w:vAlign w:val="center"/>
            <w:hideMark/>
          </w:tcPr>
          <w:p w:rsidR="00C339D8" w:rsidRPr="00C339D8" w:rsidRDefault="00C339D8" w:rsidP="00C339D8">
            <w:pPr>
              <w:spacing w:after="0" w:line="240" w:lineRule="auto"/>
              <w:jc w:val="center"/>
              <w:rPr>
                <w:rFonts w:ascii="Times New Roman" w:eastAsia="Calibri" w:hAnsi="Times New Roman" w:cs="Times New Roman"/>
                <w:sz w:val="12"/>
                <w:szCs w:val="12"/>
              </w:rPr>
            </w:pPr>
            <w:r w:rsidRPr="00C339D8">
              <w:rPr>
                <w:rFonts w:ascii="Times New Roman" w:hAnsi="Times New Roman" w:cs="Times New Roman"/>
                <w:sz w:val="12"/>
                <w:szCs w:val="12"/>
              </w:rPr>
              <w:t>-</w:t>
            </w:r>
          </w:p>
        </w:tc>
      </w:tr>
      <w:tr w:rsidR="00C339D8" w:rsidRPr="00C339D8" w:rsidTr="003E5FA6">
        <w:tc>
          <w:tcPr>
            <w:tcW w:w="392" w:type="dxa"/>
            <w:tcBorders>
              <w:top w:val="single" w:sz="4" w:space="0" w:color="auto"/>
              <w:left w:val="single" w:sz="4" w:space="0" w:color="auto"/>
              <w:bottom w:val="single" w:sz="4" w:space="0" w:color="auto"/>
              <w:right w:val="single" w:sz="4" w:space="0" w:color="auto"/>
            </w:tcBorders>
            <w:vAlign w:val="center"/>
          </w:tcPr>
          <w:p w:rsidR="00C339D8" w:rsidRPr="00C339D8" w:rsidRDefault="00C339D8" w:rsidP="00C339D8">
            <w:pPr>
              <w:spacing w:after="0" w:line="240" w:lineRule="auto"/>
              <w:jc w:val="both"/>
              <w:rPr>
                <w:rFonts w:ascii="Times New Roman" w:eastAsia="Calibri" w:hAnsi="Times New Roman" w:cs="Times New Roman"/>
                <w:b/>
                <w:sz w:val="12"/>
                <w:szCs w:val="12"/>
              </w:rPr>
            </w:pPr>
          </w:p>
        </w:tc>
        <w:tc>
          <w:tcPr>
            <w:tcW w:w="6804" w:type="dxa"/>
            <w:tcBorders>
              <w:top w:val="single" w:sz="4" w:space="0" w:color="auto"/>
              <w:left w:val="single" w:sz="4" w:space="0" w:color="auto"/>
              <w:bottom w:val="single" w:sz="4" w:space="0" w:color="auto"/>
              <w:right w:val="single" w:sz="4" w:space="0" w:color="auto"/>
            </w:tcBorders>
            <w:vAlign w:val="center"/>
            <w:hideMark/>
          </w:tcPr>
          <w:p w:rsidR="00C339D8" w:rsidRPr="00C339D8" w:rsidRDefault="00C339D8" w:rsidP="00C339D8">
            <w:pPr>
              <w:spacing w:after="0" w:line="240" w:lineRule="auto"/>
              <w:jc w:val="both"/>
              <w:rPr>
                <w:rFonts w:ascii="Times New Roman" w:eastAsia="Calibri" w:hAnsi="Times New Roman" w:cs="Times New Roman"/>
                <w:sz w:val="12"/>
                <w:szCs w:val="12"/>
              </w:rPr>
            </w:pPr>
            <w:r w:rsidRPr="00C339D8">
              <w:rPr>
                <w:rFonts w:ascii="Times New Roman" w:hAnsi="Times New Roman" w:cs="Times New Roman"/>
                <w:sz w:val="12"/>
                <w:szCs w:val="12"/>
              </w:rPr>
              <w:t>Схема организации улично-дорожной сети и движения транспорта</w:t>
            </w:r>
          </w:p>
        </w:tc>
        <w:tc>
          <w:tcPr>
            <w:tcW w:w="533" w:type="dxa"/>
            <w:tcBorders>
              <w:top w:val="single" w:sz="4" w:space="0" w:color="auto"/>
              <w:left w:val="single" w:sz="4" w:space="0" w:color="auto"/>
              <w:bottom w:val="single" w:sz="4" w:space="0" w:color="auto"/>
              <w:right w:val="single" w:sz="4" w:space="0" w:color="auto"/>
            </w:tcBorders>
            <w:vAlign w:val="center"/>
            <w:hideMark/>
          </w:tcPr>
          <w:p w:rsidR="00C339D8" w:rsidRPr="00C339D8" w:rsidRDefault="00C339D8" w:rsidP="00C339D8">
            <w:pPr>
              <w:spacing w:after="0" w:line="240" w:lineRule="auto"/>
              <w:jc w:val="center"/>
              <w:rPr>
                <w:rFonts w:ascii="Times New Roman" w:eastAsia="Calibri" w:hAnsi="Times New Roman" w:cs="Times New Roman"/>
                <w:sz w:val="12"/>
                <w:szCs w:val="12"/>
              </w:rPr>
            </w:pPr>
            <w:r w:rsidRPr="00C339D8">
              <w:rPr>
                <w:rFonts w:ascii="Times New Roman" w:hAnsi="Times New Roman" w:cs="Times New Roman"/>
                <w:sz w:val="12"/>
                <w:szCs w:val="12"/>
              </w:rPr>
              <w:t>-</w:t>
            </w:r>
          </w:p>
        </w:tc>
      </w:tr>
      <w:tr w:rsidR="00C339D8" w:rsidRPr="00C339D8" w:rsidTr="003E5FA6">
        <w:tc>
          <w:tcPr>
            <w:tcW w:w="392" w:type="dxa"/>
            <w:tcBorders>
              <w:top w:val="single" w:sz="4" w:space="0" w:color="auto"/>
              <w:left w:val="single" w:sz="4" w:space="0" w:color="auto"/>
              <w:bottom w:val="single" w:sz="4" w:space="0" w:color="auto"/>
              <w:right w:val="single" w:sz="4" w:space="0" w:color="auto"/>
            </w:tcBorders>
            <w:vAlign w:val="center"/>
          </w:tcPr>
          <w:p w:rsidR="00C339D8" w:rsidRPr="00C339D8" w:rsidRDefault="00C339D8" w:rsidP="00C339D8">
            <w:pPr>
              <w:spacing w:after="0" w:line="240" w:lineRule="auto"/>
              <w:jc w:val="both"/>
              <w:rPr>
                <w:rFonts w:ascii="Times New Roman" w:eastAsia="Calibri" w:hAnsi="Times New Roman" w:cs="Times New Roman"/>
                <w:b/>
                <w:sz w:val="12"/>
                <w:szCs w:val="12"/>
              </w:rPr>
            </w:pPr>
          </w:p>
        </w:tc>
        <w:tc>
          <w:tcPr>
            <w:tcW w:w="6804" w:type="dxa"/>
            <w:tcBorders>
              <w:top w:val="single" w:sz="4" w:space="0" w:color="auto"/>
              <w:left w:val="single" w:sz="4" w:space="0" w:color="auto"/>
              <w:bottom w:val="single" w:sz="4" w:space="0" w:color="auto"/>
              <w:right w:val="single" w:sz="4" w:space="0" w:color="auto"/>
            </w:tcBorders>
            <w:vAlign w:val="center"/>
            <w:hideMark/>
          </w:tcPr>
          <w:p w:rsidR="00C339D8" w:rsidRPr="00C339D8" w:rsidRDefault="00C339D8" w:rsidP="00C339D8">
            <w:pPr>
              <w:spacing w:after="0" w:line="240" w:lineRule="auto"/>
              <w:jc w:val="both"/>
              <w:rPr>
                <w:rFonts w:ascii="Times New Roman" w:eastAsia="Calibri" w:hAnsi="Times New Roman" w:cs="Times New Roman"/>
                <w:sz w:val="12"/>
                <w:szCs w:val="12"/>
              </w:rPr>
            </w:pPr>
            <w:r w:rsidRPr="00C339D8">
              <w:rPr>
                <w:rFonts w:ascii="Times New Roman" w:hAnsi="Times New Roman" w:cs="Times New Roman"/>
                <w:sz w:val="12"/>
                <w:szCs w:val="12"/>
              </w:rPr>
              <w:t>Схема вертикальной планировки территории, инженерной подготовки и инженерной защиты территории</w:t>
            </w:r>
          </w:p>
        </w:tc>
        <w:tc>
          <w:tcPr>
            <w:tcW w:w="533" w:type="dxa"/>
            <w:tcBorders>
              <w:top w:val="single" w:sz="4" w:space="0" w:color="auto"/>
              <w:left w:val="single" w:sz="4" w:space="0" w:color="auto"/>
              <w:bottom w:val="single" w:sz="4" w:space="0" w:color="auto"/>
              <w:right w:val="single" w:sz="4" w:space="0" w:color="auto"/>
            </w:tcBorders>
            <w:vAlign w:val="center"/>
            <w:hideMark/>
          </w:tcPr>
          <w:p w:rsidR="00C339D8" w:rsidRPr="00C339D8" w:rsidRDefault="00C339D8" w:rsidP="00C339D8">
            <w:pPr>
              <w:spacing w:after="0" w:line="240" w:lineRule="auto"/>
              <w:jc w:val="center"/>
              <w:rPr>
                <w:rFonts w:ascii="Times New Roman" w:eastAsia="Calibri" w:hAnsi="Times New Roman" w:cs="Times New Roman"/>
                <w:sz w:val="12"/>
                <w:szCs w:val="12"/>
              </w:rPr>
            </w:pPr>
            <w:r w:rsidRPr="00C339D8">
              <w:rPr>
                <w:rFonts w:ascii="Times New Roman" w:hAnsi="Times New Roman" w:cs="Times New Roman"/>
                <w:sz w:val="12"/>
                <w:szCs w:val="12"/>
              </w:rPr>
              <w:t>-</w:t>
            </w:r>
          </w:p>
        </w:tc>
      </w:tr>
      <w:tr w:rsidR="00C339D8" w:rsidRPr="00C339D8" w:rsidTr="003E5FA6">
        <w:tc>
          <w:tcPr>
            <w:tcW w:w="392" w:type="dxa"/>
            <w:tcBorders>
              <w:top w:val="single" w:sz="4" w:space="0" w:color="auto"/>
              <w:left w:val="single" w:sz="4" w:space="0" w:color="auto"/>
              <w:bottom w:val="single" w:sz="4" w:space="0" w:color="auto"/>
              <w:right w:val="single" w:sz="4" w:space="0" w:color="auto"/>
            </w:tcBorders>
            <w:vAlign w:val="center"/>
          </w:tcPr>
          <w:p w:rsidR="00C339D8" w:rsidRPr="00C339D8" w:rsidRDefault="00C339D8" w:rsidP="00C339D8">
            <w:pPr>
              <w:spacing w:after="0" w:line="240" w:lineRule="auto"/>
              <w:jc w:val="both"/>
              <w:rPr>
                <w:rFonts w:ascii="Times New Roman" w:eastAsia="Calibri" w:hAnsi="Times New Roman" w:cs="Times New Roman"/>
                <w:b/>
                <w:sz w:val="12"/>
                <w:szCs w:val="12"/>
              </w:rPr>
            </w:pPr>
          </w:p>
        </w:tc>
        <w:tc>
          <w:tcPr>
            <w:tcW w:w="6804" w:type="dxa"/>
            <w:tcBorders>
              <w:top w:val="single" w:sz="4" w:space="0" w:color="auto"/>
              <w:left w:val="single" w:sz="4" w:space="0" w:color="auto"/>
              <w:bottom w:val="single" w:sz="4" w:space="0" w:color="auto"/>
              <w:right w:val="single" w:sz="4" w:space="0" w:color="auto"/>
            </w:tcBorders>
            <w:vAlign w:val="center"/>
            <w:hideMark/>
          </w:tcPr>
          <w:p w:rsidR="00C339D8" w:rsidRPr="00C339D8" w:rsidRDefault="00C339D8" w:rsidP="00C339D8">
            <w:pPr>
              <w:spacing w:after="0" w:line="240" w:lineRule="auto"/>
              <w:jc w:val="both"/>
              <w:rPr>
                <w:rFonts w:ascii="Times New Roman" w:eastAsia="Calibri" w:hAnsi="Times New Roman" w:cs="Times New Roman"/>
                <w:b/>
                <w:sz w:val="12"/>
                <w:szCs w:val="12"/>
              </w:rPr>
            </w:pPr>
            <w:r w:rsidRPr="00C339D8">
              <w:rPr>
                <w:rFonts w:ascii="Times New Roman" w:hAnsi="Times New Roman" w:cs="Times New Roman"/>
                <w:sz w:val="12"/>
                <w:szCs w:val="12"/>
              </w:rPr>
              <w:t>Схема границ зон с особыми условиями использования территорий</w:t>
            </w:r>
          </w:p>
        </w:tc>
        <w:tc>
          <w:tcPr>
            <w:tcW w:w="533" w:type="dxa"/>
            <w:tcBorders>
              <w:top w:val="single" w:sz="4" w:space="0" w:color="auto"/>
              <w:left w:val="single" w:sz="4" w:space="0" w:color="auto"/>
              <w:bottom w:val="single" w:sz="4" w:space="0" w:color="auto"/>
              <w:right w:val="single" w:sz="4" w:space="0" w:color="auto"/>
            </w:tcBorders>
            <w:vAlign w:val="center"/>
            <w:hideMark/>
          </w:tcPr>
          <w:p w:rsidR="00C339D8" w:rsidRPr="00C339D8" w:rsidRDefault="00C339D8" w:rsidP="00C339D8">
            <w:pPr>
              <w:spacing w:after="0" w:line="240" w:lineRule="auto"/>
              <w:jc w:val="center"/>
              <w:rPr>
                <w:rFonts w:ascii="Times New Roman" w:eastAsia="Calibri" w:hAnsi="Times New Roman" w:cs="Times New Roman"/>
                <w:sz w:val="12"/>
                <w:szCs w:val="12"/>
              </w:rPr>
            </w:pPr>
            <w:r w:rsidRPr="00C339D8">
              <w:rPr>
                <w:rFonts w:ascii="Times New Roman" w:hAnsi="Times New Roman" w:cs="Times New Roman"/>
                <w:sz w:val="12"/>
                <w:szCs w:val="12"/>
              </w:rPr>
              <w:t>-</w:t>
            </w:r>
          </w:p>
        </w:tc>
      </w:tr>
      <w:tr w:rsidR="00C339D8" w:rsidRPr="00C339D8" w:rsidTr="003E5FA6">
        <w:tc>
          <w:tcPr>
            <w:tcW w:w="7729" w:type="dxa"/>
            <w:gridSpan w:val="3"/>
            <w:tcBorders>
              <w:top w:val="single" w:sz="4" w:space="0" w:color="auto"/>
              <w:left w:val="single" w:sz="4" w:space="0" w:color="auto"/>
              <w:bottom w:val="single" w:sz="4" w:space="0" w:color="auto"/>
              <w:right w:val="single" w:sz="4" w:space="0" w:color="auto"/>
            </w:tcBorders>
            <w:hideMark/>
          </w:tcPr>
          <w:p w:rsidR="00C339D8" w:rsidRPr="00C339D8" w:rsidRDefault="00C339D8" w:rsidP="00C339D8">
            <w:pPr>
              <w:spacing w:after="0" w:line="240" w:lineRule="auto"/>
              <w:jc w:val="center"/>
              <w:rPr>
                <w:rFonts w:ascii="Times New Roman" w:eastAsia="Calibri" w:hAnsi="Times New Roman" w:cs="Times New Roman"/>
                <w:b/>
                <w:sz w:val="12"/>
                <w:szCs w:val="12"/>
              </w:rPr>
            </w:pPr>
            <w:r w:rsidRPr="00C339D8">
              <w:rPr>
                <w:rFonts w:ascii="Times New Roman" w:hAnsi="Times New Roman" w:cs="Times New Roman"/>
                <w:b/>
                <w:sz w:val="12"/>
                <w:szCs w:val="12"/>
              </w:rPr>
              <w:t>Раздел 4 "Материалы по обоснованию проекта планировки территории. Пояснительная записка"</w:t>
            </w:r>
          </w:p>
        </w:tc>
      </w:tr>
      <w:tr w:rsidR="00C339D8" w:rsidRPr="00C339D8" w:rsidTr="003E5FA6">
        <w:tc>
          <w:tcPr>
            <w:tcW w:w="392" w:type="dxa"/>
            <w:tcBorders>
              <w:top w:val="single" w:sz="4" w:space="0" w:color="auto"/>
              <w:left w:val="single" w:sz="4" w:space="0" w:color="auto"/>
              <w:bottom w:val="single" w:sz="4" w:space="0" w:color="auto"/>
              <w:right w:val="single" w:sz="4" w:space="0" w:color="auto"/>
            </w:tcBorders>
            <w:vAlign w:val="center"/>
            <w:hideMark/>
          </w:tcPr>
          <w:p w:rsidR="00C339D8" w:rsidRPr="00C339D8" w:rsidRDefault="00C339D8" w:rsidP="00C339D8">
            <w:pPr>
              <w:spacing w:after="0" w:line="240" w:lineRule="auto"/>
              <w:jc w:val="center"/>
              <w:rPr>
                <w:rFonts w:ascii="Times New Roman" w:eastAsia="Calibri" w:hAnsi="Times New Roman" w:cs="Times New Roman"/>
                <w:sz w:val="12"/>
                <w:szCs w:val="12"/>
              </w:rPr>
            </w:pPr>
            <w:r w:rsidRPr="00C339D8">
              <w:rPr>
                <w:rFonts w:ascii="Times New Roman" w:hAnsi="Times New Roman" w:cs="Times New Roman"/>
                <w:sz w:val="12"/>
                <w:szCs w:val="12"/>
              </w:rPr>
              <w:t>4.1</w:t>
            </w:r>
          </w:p>
        </w:tc>
        <w:tc>
          <w:tcPr>
            <w:tcW w:w="6804" w:type="dxa"/>
            <w:tcBorders>
              <w:top w:val="single" w:sz="4" w:space="0" w:color="auto"/>
              <w:left w:val="single" w:sz="4" w:space="0" w:color="auto"/>
              <w:bottom w:val="single" w:sz="4" w:space="0" w:color="auto"/>
              <w:right w:val="single" w:sz="4" w:space="0" w:color="auto"/>
            </w:tcBorders>
            <w:hideMark/>
          </w:tcPr>
          <w:p w:rsidR="00C339D8" w:rsidRPr="00C339D8" w:rsidRDefault="00C339D8" w:rsidP="00C339D8">
            <w:pPr>
              <w:spacing w:after="0" w:line="240" w:lineRule="auto"/>
              <w:jc w:val="both"/>
              <w:rPr>
                <w:rFonts w:ascii="Times New Roman" w:eastAsia="Calibri" w:hAnsi="Times New Roman" w:cs="Times New Roman"/>
                <w:sz w:val="12"/>
                <w:szCs w:val="12"/>
              </w:rPr>
            </w:pPr>
            <w:r w:rsidRPr="00C339D8">
              <w:rPr>
                <w:rFonts w:ascii="Times New Roman" w:hAnsi="Times New Roman" w:cs="Times New Roman"/>
                <w:sz w:val="12"/>
                <w:szCs w:val="12"/>
              </w:rPr>
              <w:t>Описание природно-климатических условий территории, в отношении которой разрабатывается проект планировки территории</w:t>
            </w:r>
          </w:p>
        </w:tc>
        <w:tc>
          <w:tcPr>
            <w:tcW w:w="533" w:type="dxa"/>
            <w:tcBorders>
              <w:top w:val="single" w:sz="4" w:space="0" w:color="auto"/>
              <w:left w:val="single" w:sz="4" w:space="0" w:color="auto"/>
              <w:bottom w:val="single" w:sz="4" w:space="0" w:color="auto"/>
              <w:right w:val="single" w:sz="4" w:space="0" w:color="auto"/>
            </w:tcBorders>
          </w:tcPr>
          <w:p w:rsidR="00C339D8" w:rsidRPr="00C339D8" w:rsidRDefault="00C339D8" w:rsidP="00C339D8">
            <w:pPr>
              <w:spacing w:after="0" w:line="240" w:lineRule="auto"/>
              <w:jc w:val="both"/>
              <w:rPr>
                <w:rFonts w:ascii="Times New Roman" w:eastAsia="Calibri" w:hAnsi="Times New Roman" w:cs="Times New Roman"/>
                <w:sz w:val="12"/>
                <w:szCs w:val="12"/>
              </w:rPr>
            </w:pPr>
            <w:r w:rsidRPr="00C339D8">
              <w:rPr>
                <w:rFonts w:ascii="Times New Roman" w:eastAsia="Calibri" w:hAnsi="Times New Roman" w:cs="Times New Roman"/>
                <w:b/>
                <w:sz w:val="12"/>
                <w:szCs w:val="12"/>
              </w:rPr>
              <w:t xml:space="preserve">     </w:t>
            </w:r>
            <w:r w:rsidRPr="00C339D8">
              <w:rPr>
                <w:rFonts w:ascii="Times New Roman" w:eastAsia="Calibri" w:hAnsi="Times New Roman" w:cs="Times New Roman"/>
                <w:sz w:val="12"/>
                <w:szCs w:val="12"/>
              </w:rPr>
              <w:t>5</w:t>
            </w:r>
          </w:p>
        </w:tc>
      </w:tr>
      <w:tr w:rsidR="00C339D8" w:rsidRPr="00C339D8" w:rsidTr="003E5FA6">
        <w:tc>
          <w:tcPr>
            <w:tcW w:w="392" w:type="dxa"/>
            <w:tcBorders>
              <w:top w:val="single" w:sz="4" w:space="0" w:color="auto"/>
              <w:left w:val="single" w:sz="4" w:space="0" w:color="auto"/>
              <w:bottom w:val="single" w:sz="4" w:space="0" w:color="auto"/>
              <w:right w:val="single" w:sz="4" w:space="0" w:color="auto"/>
            </w:tcBorders>
            <w:vAlign w:val="center"/>
            <w:hideMark/>
          </w:tcPr>
          <w:p w:rsidR="00C339D8" w:rsidRPr="00C339D8" w:rsidRDefault="00C339D8" w:rsidP="00C339D8">
            <w:pPr>
              <w:spacing w:after="0" w:line="240" w:lineRule="auto"/>
              <w:jc w:val="center"/>
              <w:rPr>
                <w:rFonts w:ascii="Times New Roman" w:eastAsia="Calibri" w:hAnsi="Times New Roman" w:cs="Times New Roman"/>
                <w:sz w:val="12"/>
                <w:szCs w:val="12"/>
              </w:rPr>
            </w:pPr>
            <w:r w:rsidRPr="00C339D8">
              <w:rPr>
                <w:rFonts w:ascii="Times New Roman" w:hAnsi="Times New Roman" w:cs="Times New Roman"/>
                <w:sz w:val="12"/>
                <w:szCs w:val="12"/>
              </w:rPr>
              <w:t>4.2</w:t>
            </w:r>
          </w:p>
        </w:tc>
        <w:tc>
          <w:tcPr>
            <w:tcW w:w="6804" w:type="dxa"/>
            <w:tcBorders>
              <w:top w:val="single" w:sz="4" w:space="0" w:color="auto"/>
              <w:left w:val="single" w:sz="4" w:space="0" w:color="auto"/>
              <w:bottom w:val="single" w:sz="4" w:space="0" w:color="auto"/>
              <w:right w:val="single" w:sz="4" w:space="0" w:color="auto"/>
            </w:tcBorders>
            <w:hideMark/>
          </w:tcPr>
          <w:p w:rsidR="00C339D8" w:rsidRPr="00C339D8" w:rsidRDefault="00C339D8" w:rsidP="00C339D8">
            <w:pPr>
              <w:spacing w:after="0" w:line="240" w:lineRule="auto"/>
              <w:jc w:val="both"/>
              <w:rPr>
                <w:rFonts w:ascii="Times New Roman" w:eastAsia="Calibri" w:hAnsi="Times New Roman" w:cs="Times New Roman"/>
                <w:sz w:val="12"/>
                <w:szCs w:val="12"/>
              </w:rPr>
            </w:pPr>
            <w:r w:rsidRPr="00C339D8">
              <w:rPr>
                <w:rFonts w:ascii="Times New Roman" w:hAnsi="Times New Roman" w:cs="Times New Roman"/>
                <w:sz w:val="12"/>
                <w:szCs w:val="12"/>
              </w:rPr>
              <w:t>Обоснование определения границ зон планируемого размещения линейных объектов</w:t>
            </w:r>
          </w:p>
        </w:tc>
        <w:tc>
          <w:tcPr>
            <w:tcW w:w="533" w:type="dxa"/>
            <w:tcBorders>
              <w:top w:val="single" w:sz="4" w:space="0" w:color="auto"/>
              <w:left w:val="single" w:sz="4" w:space="0" w:color="auto"/>
              <w:bottom w:val="single" w:sz="4" w:space="0" w:color="auto"/>
              <w:right w:val="single" w:sz="4" w:space="0" w:color="auto"/>
            </w:tcBorders>
          </w:tcPr>
          <w:p w:rsidR="00C339D8" w:rsidRPr="00C339D8" w:rsidRDefault="00C339D8" w:rsidP="00C339D8">
            <w:pPr>
              <w:spacing w:after="0" w:line="240" w:lineRule="auto"/>
              <w:jc w:val="both"/>
              <w:rPr>
                <w:rFonts w:ascii="Times New Roman" w:eastAsia="Calibri" w:hAnsi="Times New Roman" w:cs="Times New Roman"/>
                <w:sz w:val="12"/>
                <w:szCs w:val="12"/>
              </w:rPr>
            </w:pPr>
            <w:r w:rsidRPr="00C339D8">
              <w:rPr>
                <w:rFonts w:ascii="Times New Roman" w:eastAsia="Calibri" w:hAnsi="Times New Roman" w:cs="Times New Roman"/>
                <w:b/>
                <w:sz w:val="12"/>
                <w:szCs w:val="12"/>
              </w:rPr>
              <w:t xml:space="preserve">   </w:t>
            </w:r>
            <w:r w:rsidRPr="00C339D8">
              <w:rPr>
                <w:rFonts w:ascii="Times New Roman" w:eastAsia="Calibri" w:hAnsi="Times New Roman" w:cs="Times New Roman"/>
                <w:sz w:val="12"/>
                <w:szCs w:val="12"/>
              </w:rPr>
              <w:t xml:space="preserve"> 14</w:t>
            </w:r>
          </w:p>
        </w:tc>
      </w:tr>
      <w:tr w:rsidR="00C339D8" w:rsidRPr="00C339D8" w:rsidTr="003E5FA6">
        <w:tc>
          <w:tcPr>
            <w:tcW w:w="392" w:type="dxa"/>
            <w:tcBorders>
              <w:top w:val="single" w:sz="4" w:space="0" w:color="auto"/>
              <w:left w:val="single" w:sz="4" w:space="0" w:color="auto"/>
              <w:bottom w:val="single" w:sz="4" w:space="0" w:color="auto"/>
              <w:right w:val="single" w:sz="4" w:space="0" w:color="auto"/>
            </w:tcBorders>
            <w:vAlign w:val="center"/>
            <w:hideMark/>
          </w:tcPr>
          <w:p w:rsidR="00C339D8" w:rsidRPr="00C339D8" w:rsidRDefault="00C339D8" w:rsidP="00C339D8">
            <w:pPr>
              <w:spacing w:after="0" w:line="240" w:lineRule="auto"/>
              <w:jc w:val="center"/>
              <w:rPr>
                <w:rFonts w:ascii="Times New Roman" w:eastAsia="Calibri" w:hAnsi="Times New Roman" w:cs="Times New Roman"/>
                <w:sz w:val="12"/>
                <w:szCs w:val="12"/>
              </w:rPr>
            </w:pPr>
            <w:r w:rsidRPr="00C339D8">
              <w:rPr>
                <w:rFonts w:ascii="Times New Roman" w:hAnsi="Times New Roman" w:cs="Times New Roman"/>
                <w:sz w:val="12"/>
                <w:szCs w:val="12"/>
              </w:rPr>
              <w:t>4.3</w:t>
            </w:r>
          </w:p>
        </w:tc>
        <w:tc>
          <w:tcPr>
            <w:tcW w:w="6804" w:type="dxa"/>
            <w:tcBorders>
              <w:top w:val="single" w:sz="4" w:space="0" w:color="auto"/>
              <w:left w:val="single" w:sz="4" w:space="0" w:color="auto"/>
              <w:bottom w:val="single" w:sz="4" w:space="0" w:color="auto"/>
              <w:right w:val="single" w:sz="4" w:space="0" w:color="auto"/>
            </w:tcBorders>
            <w:hideMark/>
          </w:tcPr>
          <w:p w:rsidR="00C339D8" w:rsidRPr="00C339D8" w:rsidRDefault="00C339D8" w:rsidP="00C339D8">
            <w:pPr>
              <w:spacing w:after="0" w:line="240" w:lineRule="auto"/>
              <w:jc w:val="both"/>
              <w:rPr>
                <w:rFonts w:ascii="Times New Roman" w:eastAsia="Calibri" w:hAnsi="Times New Roman" w:cs="Times New Roman"/>
                <w:sz w:val="12"/>
                <w:szCs w:val="12"/>
              </w:rPr>
            </w:pPr>
            <w:r w:rsidRPr="00C339D8">
              <w:rPr>
                <w:rFonts w:ascii="Times New Roman" w:hAnsi="Times New Roman" w:cs="Times New Roman"/>
                <w:sz w:val="12"/>
                <w:szCs w:val="12"/>
              </w:rPr>
              <w:t>Обоснование определения границ зон планируемого размещения линейных объектов, подлежащих переносу (переустройству) из зон планируемого размещения линейных объектов</w:t>
            </w:r>
          </w:p>
        </w:tc>
        <w:tc>
          <w:tcPr>
            <w:tcW w:w="533" w:type="dxa"/>
            <w:tcBorders>
              <w:top w:val="single" w:sz="4" w:space="0" w:color="auto"/>
              <w:left w:val="single" w:sz="4" w:space="0" w:color="auto"/>
              <w:bottom w:val="single" w:sz="4" w:space="0" w:color="auto"/>
              <w:right w:val="single" w:sz="4" w:space="0" w:color="auto"/>
            </w:tcBorders>
          </w:tcPr>
          <w:p w:rsidR="00C339D8" w:rsidRPr="00C339D8" w:rsidRDefault="00C339D8" w:rsidP="00C339D8">
            <w:pPr>
              <w:spacing w:after="0" w:line="240" w:lineRule="auto"/>
              <w:jc w:val="both"/>
              <w:rPr>
                <w:rFonts w:ascii="Times New Roman" w:eastAsia="Calibri" w:hAnsi="Times New Roman" w:cs="Times New Roman"/>
                <w:sz w:val="12"/>
                <w:szCs w:val="12"/>
              </w:rPr>
            </w:pPr>
            <w:r w:rsidRPr="00C339D8">
              <w:rPr>
                <w:rFonts w:ascii="Times New Roman" w:eastAsia="Calibri" w:hAnsi="Times New Roman" w:cs="Times New Roman"/>
                <w:b/>
                <w:sz w:val="12"/>
                <w:szCs w:val="12"/>
              </w:rPr>
              <w:t xml:space="preserve">    </w:t>
            </w:r>
            <w:r w:rsidRPr="00C339D8">
              <w:rPr>
                <w:rFonts w:ascii="Times New Roman" w:eastAsia="Calibri" w:hAnsi="Times New Roman" w:cs="Times New Roman"/>
                <w:sz w:val="12"/>
                <w:szCs w:val="12"/>
              </w:rPr>
              <w:t>15</w:t>
            </w:r>
          </w:p>
        </w:tc>
      </w:tr>
      <w:tr w:rsidR="00C339D8" w:rsidRPr="00C339D8" w:rsidTr="003E5FA6">
        <w:tc>
          <w:tcPr>
            <w:tcW w:w="392" w:type="dxa"/>
            <w:tcBorders>
              <w:top w:val="single" w:sz="4" w:space="0" w:color="auto"/>
              <w:left w:val="single" w:sz="4" w:space="0" w:color="auto"/>
              <w:bottom w:val="single" w:sz="4" w:space="0" w:color="auto"/>
              <w:right w:val="single" w:sz="4" w:space="0" w:color="auto"/>
            </w:tcBorders>
            <w:vAlign w:val="center"/>
            <w:hideMark/>
          </w:tcPr>
          <w:p w:rsidR="00C339D8" w:rsidRPr="00C339D8" w:rsidRDefault="00C339D8" w:rsidP="00C339D8">
            <w:pPr>
              <w:spacing w:after="0" w:line="240" w:lineRule="auto"/>
              <w:jc w:val="center"/>
              <w:rPr>
                <w:rFonts w:ascii="Times New Roman" w:eastAsia="Calibri" w:hAnsi="Times New Roman" w:cs="Times New Roman"/>
                <w:sz w:val="12"/>
                <w:szCs w:val="12"/>
              </w:rPr>
            </w:pPr>
            <w:r w:rsidRPr="00C339D8">
              <w:rPr>
                <w:rFonts w:ascii="Times New Roman" w:hAnsi="Times New Roman" w:cs="Times New Roman"/>
                <w:sz w:val="12"/>
                <w:szCs w:val="12"/>
              </w:rPr>
              <w:t>4.4</w:t>
            </w:r>
          </w:p>
        </w:tc>
        <w:tc>
          <w:tcPr>
            <w:tcW w:w="6804" w:type="dxa"/>
            <w:tcBorders>
              <w:top w:val="single" w:sz="4" w:space="0" w:color="auto"/>
              <w:left w:val="single" w:sz="4" w:space="0" w:color="auto"/>
              <w:bottom w:val="single" w:sz="4" w:space="0" w:color="auto"/>
              <w:right w:val="single" w:sz="4" w:space="0" w:color="auto"/>
            </w:tcBorders>
            <w:hideMark/>
          </w:tcPr>
          <w:p w:rsidR="00C339D8" w:rsidRPr="00C339D8" w:rsidRDefault="00C339D8" w:rsidP="00C339D8">
            <w:pPr>
              <w:spacing w:after="0" w:line="240" w:lineRule="auto"/>
              <w:rPr>
                <w:rFonts w:ascii="Times New Roman" w:eastAsia="Calibri" w:hAnsi="Times New Roman" w:cs="Times New Roman"/>
                <w:sz w:val="12"/>
                <w:szCs w:val="12"/>
              </w:rPr>
            </w:pPr>
            <w:r w:rsidRPr="00C339D8">
              <w:rPr>
                <w:rFonts w:ascii="Times New Roman" w:hAnsi="Times New Roman" w:cs="Times New Roman"/>
                <w:sz w:val="12"/>
                <w:szCs w:val="12"/>
              </w:rPr>
              <w:t>Обоснование определения предельных параметров застройки территории в границах зон планируемого размещения объектов капитального строительства, входящих в состав линейных объектов</w:t>
            </w:r>
          </w:p>
        </w:tc>
        <w:tc>
          <w:tcPr>
            <w:tcW w:w="533" w:type="dxa"/>
            <w:tcBorders>
              <w:top w:val="single" w:sz="4" w:space="0" w:color="auto"/>
              <w:left w:val="single" w:sz="4" w:space="0" w:color="auto"/>
              <w:bottom w:val="single" w:sz="4" w:space="0" w:color="auto"/>
              <w:right w:val="single" w:sz="4" w:space="0" w:color="auto"/>
            </w:tcBorders>
          </w:tcPr>
          <w:p w:rsidR="00C339D8" w:rsidRPr="00C339D8" w:rsidRDefault="00C339D8" w:rsidP="00C339D8">
            <w:pPr>
              <w:spacing w:after="0" w:line="240" w:lineRule="auto"/>
              <w:rPr>
                <w:rFonts w:ascii="Times New Roman" w:eastAsia="Calibri" w:hAnsi="Times New Roman" w:cs="Times New Roman"/>
                <w:sz w:val="12"/>
                <w:szCs w:val="12"/>
              </w:rPr>
            </w:pPr>
            <w:r w:rsidRPr="00C339D8">
              <w:rPr>
                <w:rFonts w:ascii="Times New Roman" w:eastAsia="Calibri" w:hAnsi="Times New Roman" w:cs="Times New Roman"/>
                <w:sz w:val="12"/>
                <w:szCs w:val="12"/>
              </w:rPr>
              <w:t xml:space="preserve">    15</w:t>
            </w:r>
          </w:p>
          <w:p w:rsidR="00C339D8" w:rsidRPr="00C339D8" w:rsidRDefault="00C339D8" w:rsidP="00C339D8">
            <w:pPr>
              <w:spacing w:after="0" w:line="240" w:lineRule="auto"/>
              <w:rPr>
                <w:rFonts w:ascii="Times New Roman" w:eastAsia="Calibri" w:hAnsi="Times New Roman" w:cs="Times New Roman"/>
                <w:sz w:val="12"/>
                <w:szCs w:val="12"/>
              </w:rPr>
            </w:pPr>
          </w:p>
        </w:tc>
      </w:tr>
      <w:tr w:rsidR="00C339D8" w:rsidRPr="00C339D8" w:rsidTr="003E5FA6">
        <w:trPr>
          <w:trHeight w:val="70"/>
        </w:trPr>
        <w:tc>
          <w:tcPr>
            <w:tcW w:w="392" w:type="dxa"/>
            <w:tcBorders>
              <w:top w:val="single" w:sz="4" w:space="0" w:color="auto"/>
              <w:left w:val="single" w:sz="4" w:space="0" w:color="auto"/>
              <w:bottom w:val="single" w:sz="4" w:space="0" w:color="auto"/>
              <w:right w:val="single" w:sz="4" w:space="0" w:color="auto"/>
            </w:tcBorders>
          </w:tcPr>
          <w:p w:rsidR="00C339D8" w:rsidRPr="00C339D8" w:rsidRDefault="00C339D8" w:rsidP="00C339D8">
            <w:pPr>
              <w:spacing w:after="0" w:line="240" w:lineRule="auto"/>
              <w:jc w:val="both"/>
              <w:rPr>
                <w:rFonts w:ascii="Times New Roman" w:eastAsia="Calibri" w:hAnsi="Times New Roman" w:cs="Times New Roman"/>
                <w:b/>
                <w:sz w:val="12"/>
                <w:szCs w:val="12"/>
              </w:rPr>
            </w:pPr>
          </w:p>
          <w:p w:rsidR="00C339D8" w:rsidRPr="00C339D8" w:rsidRDefault="00C339D8" w:rsidP="00C339D8">
            <w:pPr>
              <w:spacing w:after="0" w:line="240" w:lineRule="auto"/>
              <w:jc w:val="center"/>
              <w:rPr>
                <w:rFonts w:ascii="Times New Roman" w:eastAsia="Calibri" w:hAnsi="Times New Roman" w:cs="Times New Roman"/>
                <w:sz w:val="12"/>
                <w:szCs w:val="12"/>
              </w:rPr>
            </w:pPr>
            <w:r w:rsidRPr="00C339D8">
              <w:rPr>
                <w:rFonts w:ascii="Times New Roman" w:eastAsia="Calibri" w:hAnsi="Times New Roman" w:cs="Times New Roman"/>
                <w:sz w:val="12"/>
                <w:szCs w:val="12"/>
              </w:rPr>
              <w:t>4</w:t>
            </w:r>
            <w:r w:rsidRPr="00C339D8">
              <w:rPr>
                <w:rFonts w:ascii="Times New Roman" w:eastAsia="Calibri" w:hAnsi="Times New Roman" w:cs="Times New Roman"/>
                <w:b/>
                <w:sz w:val="12"/>
                <w:szCs w:val="12"/>
              </w:rPr>
              <w:t>.</w:t>
            </w:r>
            <w:r w:rsidRPr="00C339D8">
              <w:rPr>
                <w:rFonts w:ascii="Times New Roman" w:eastAsia="Calibri" w:hAnsi="Times New Roman" w:cs="Times New Roman"/>
                <w:sz w:val="12"/>
                <w:szCs w:val="12"/>
              </w:rPr>
              <w:t>5</w:t>
            </w:r>
          </w:p>
        </w:tc>
        <w:tc>
          <w:tcPr>
            <w:tcW w:w="6804" w:type="dxa"/>
            <w:tcBorders>
              <w:top w:val="single" w:sz="4" w:space="0" w:color="auto"/>
              <w:left w:val="single" w:sz="4" w:space="0" w:color="auto"/>
              <w:bottom w:val="single" w:sz="4" w:space="0" w:color="auto"/>
              <w:right w:val="single" w:sz="4" w:space="0" w:color="auto"/>
            </w:tcBorders>
            <w:hideMark/>
          </w:tcPr>
          <w:p w:rsidR="00C339D8" w:rsidRPr="00C339D8" w:rsidRDefault="00C339D8" w:rsidP="00C339D8">
            <w:pPr>
              <w:pStyle w:val="17"/>
              <w:ind w:left="34"/>
              <w:jc w:val="left"/>
              <w:rPr>
                <w:b w:val="0"/>
                <w:sz w:val="12"/>
                <w:szCs w:val="12"/>
              </w:rPr>
            </w:pPr>
            <w:r w:rsidRPr="00C339D8">
              <w:rPr>
                <w:b w:val="0"/>
                <w:sz w:val="12"/>
                <w:szCs w:val="12"/>
              </w:rPr>
              <w:t>Ведомость пересечений границ зон планируемого размещения линейного объекта (объектов) с сохраняемыми объектами капитального строительства (здание, строение, сооружение, объект, строительство которого не завершено), существующими и строящимися на момент подготовки проекта планировки территории</w:t>
            </w:r>
          </w:p>
        </w:tc>
        <w:tc>
          <w:tcPr>
            <w:tcW w:w="533" w:type="dxa"/>
            <w:tcBorders>
              <w:top w:val="single" w:sz="4" w:space="0" w:color="auto"/>
              <w:left w:val="single" w:sz="4" w:space="0" w:color="auto"/>
              <w:bottom w:val="single" w:sz="4" w:space="0" w:color="auto"/>
              <w:right w:val="single" w:sz="4" w:space="0" w:color="auto"/>
            </w:tcBorders>
          </w:tcPr>
          <w:p w:rsidR="00C339D8" w:rsidRPr="00C339D8" w:rsidRDefault="00C339D8" w:rsidP="00C339D8">
            <w:pPr>
              <w:spacing w:after="0" w:line="240" w:lineRule="auto"/>
              <w:jc w:val="both"/>
              <w:rPr>
                <w:rFonts w:ascii="Times New Roman" w:eastAsia="Calibri" w:hAnsi="Times New Roman" w:cs="Times New Roman"/>
                <w:b/>
                <w:sz w:val="12"/>
                <w:szCs w:val="12"/>
              </w:rPr>
            </w:pPr>
          </w:p>
          <w:p w:rsidR="00C339D8" w:rsidRPr="00C339D8" w:rsidRDefault="00C339D8" w:rsidP="00C339D8">
            <w:pPr>
              <w:spacing w:after="0" w:line="240" w:lineRule="auto"/>
              <w:jc w:val="both"/>
              <w:rPr>
                <w:rFonts w:ascii="Times New Roman" w:eastAsia="Calibri" w:hAnsi="Times New Roman" w:cs="Times New Roman"/>
                <w:sz w:val="12"/>
                <w:szCs w:val="12"/>
              </w:rPr>
            </w:pPr>
            <w:r w:rsidRPr="00C339D8">
              <w:rPr>
                <w:rFonts w:ascii="Times New Roman" w:eastAsia="Calibri" w:hAnsi="Times New Roman" w:cs="Times New Roman"/>
                <w:b/>
                <w:sz w:val="12"/>
                <w:szCs w:val="12"/>
              </w:rPr>
              <w:t xml:space="preserve">    </w:t>
            </w:r>
            <w:r w:rsidRPr="00C339D8">
              <w:rPr>
                <w:rFonts w:ascii="Times New Roman" w:eastAsia="Calibri" w:hAnsi="Times New Roman" w:cs="Times New Roman"/>
                <w:sz w:val="12"/>
                <w:szCs w:val="12"/>
              </w:rPr>
              <w:t>20</w:t>
            </w:r>
          </w:p>
        </w:tc>
      </w:tr>
      <w:tr w:rsidR="00C339D8" w:rsidRPr="00C339D8" w:rsidTr="003E5FA6">
        <w:trPr>
          <w:trHeight w:val="70"/>
        </w:trPr>
        <w:tc>
          <w:tcPr>
            <w:tcW w:w="392" w:type="dxa"/>
            <w:tcBorders>
              <w:top w:val="single" w:sz="4" w:space="0" w:color="auto"/>
              <w:left w:val="single" w:sz="4" w:space="0" w:color="auto"/>
              <w:bottom w:val="single" w:sz="4" w:space="0" w:color="auto"/>
              <w:right w:val="single" w:sz="4" w:space="0" w:color="auto"/>
            </w:tcBorders>
          </w:tcPr>
          <w:p w:rsidR="00C339D8" w:rsidRPr="00C339D8" w:rsidRDefault="00C339D8" w:rsidP="00C339D8">
            <w:pPr>
              <w:spacing w:after="0" w:line="240" w:lineRule="auto"/>
              <w:jc w:val="both"/>
              <w:rPr>
                <w:rFonts w:ascii="Times New Roman" w:eastAsia="Calibri" w:hAnsi="Times New Roman" w:cs="Times New Roman"/>
                <w:b/>
                <w:sz w:val="12"/>
                <w:szCs w:val="12"/>
              </w:rPr>
            </w:pPr>
          </w:p>
          <w:p w:rsidR="00C339D8" w:rsidRPr="00C339D8" w:rsidRDefault="00C339D8" w:rsidP="00C339D8">
            <w:pPr>
              <w:spacing w:after="0" w:line="240" w:lineRule="auto"/>
              <w:jc w:val="center"/>
              <w:rPr>
                <w:rFonts w:ascii="Times New Roman" w:eastAsia="Calibri" w:hAnsi="Times New Roman" w:cs="Times New Roman"/>
                <w:sz w:val="12"/>
                <w:szCs w:val="12"/>
              </w:rPr>
            </w:pPr>
            <w:r w:rsidRPr="00C339D8">
              <w:rPr>
                <w:rFonts w:ascii="Times New Roman" w:eastAsia="Calibri" w:hAnsi="Times New Roman" w:cs="Times New Roman"/>
                <w:sz w:val="12"/>
                <w:szCs w:val="12"/>
              </w:rPr>
              <w:t>4</w:t>
            </w:r>
            <w:r w:rsidRPr="00C339D8">
              <w:rPr>
                <w:rFonts w:ascii="Times New Roman" w:eastAsia="Calibri" w:hAnsi="Times New Roman" w:cs="Times New Roman"/>
                <w:b/>
                <w:sz w:val="12"/>
                <w:szCs w:val="12"/>
              </w:rPr>
              <w:t>.</w:t>
            </w:r>
            <w:r w:rsidRPr="00C339D8">
              <w:rPr>
                <w:rFonts w:ascii="Times New Roman" w:eastAsia="Calibri" w:hAnsi="Times New Roman" w:cs="Times New Roman"/>
                <w:sz w:val="12"/>
                <w:szCs w:val="12"/>
              </w:rPr>
              <w:t>6</w:t>
            </w:r>
          </w:p>
        </w:tc>
        <w:tc>
          <w:tcPr>
            <w:tcW w:w="6804" w:type="dxa"/>
            <w:tcBorders>
              <w:top w:val="single" w:sz="4" w:space="0" w:color="auto"/>
              <w:left w:val="single" w:sz="4" w:space="0" w:color="auto"/>
              <w:bottom w:val="single" w:sz="4" w:space="0" w:color="auto"/>
              <w:right w:val="single" w:sz="4" w:space="0" w:color="auto"/>
            </w:tcBorders>
          </w:tcPr>
          <w:p w:rsidR="00C339D8" w:rsidRPr="00C339D8" w:rsidRDefault="00C339D8" w:rsidP="003E5FA6">
            <w:pPr>
              <w:pStyle w:val="17"/>
              <w:ind w:left="34"/>
              <w:jc w:val="left"/>
              <w:rPr>
                <w:b w:val="0"/>
                <w:sz w:val="12"/>
                <w:szCs w:val="12"/>
              </w:rPr>
            </w:pPr>
            <w:r w:rsidRPr="00C339D8">
              <w:rPr>
                <w:b w:val="0"/>
                <w:sz w:val="12"/>
                <w:szCs w:val="12"/>
              </w:rPr>
              <w:t>Ведомость пересечений границ зон планируемого размещения линейного объекта с объектами капитального строительства, строительство которых  запланировано в соответствии с ранее утвержденной документацией по планировке территории</w:t>
            </w:r>
          </w:p>
        </w:tc>
        <w:tc>
          <w:tcPr>
            <w:tcW w:w="533" w:type="dxa"/>
            <w:tcBorders>
              <w:top w:val="single" w:sz="4" w:space="0" w:color="auto"/>
              <w:left w:val="single" w:sz="4" w:space="0" w:color="auto"/>
              <w:bottom w:val="single" w:sz="4" w:space="0" w:color="auto"/>
              <w:right w:val="single" w:sz="4" w:space="0" w:color="auto"/>
            </w:tcBorders>
          </w:tcPr>
          <w:p w:rsidR="00C339D8" w:rsidRPr="00C339D8" w:rsidRDefault="00C339D8" w:rsidP="00C339D8">
            <w:pPr>
              <w:spacing w:after="0" w:line="240" w:lineRule="auto"/>
              <w:jc w:val="both"/>
              <w:rPr>
                <w:rFonts w:ascii="Times New Roman" w:eastAsia="Calibri" w:hAnsi="Times New Roman" w:cs="Times New Roman"/>
                <w:b/>
                <w:sz w:val="12"/>
                <w:szCs w:val="12"/>
              </w:rPr>
            </w:pPr>
          </w:p>
          <w:p w:rsidR="00C339D8" w:rsidRPr="00C339D8" w:rsidRDefault="00C339D8" w:rsidP="00C339D8">
            <w:pPr>
              <w:spacing w:after="0" w:line="240" w:lineRule="auto"/>
              <w:jc w:val="both"/>
              <w:rPr>
                <w:rFonts w:ascii="Times New Roman" w:eastAsia="Calibri" w:hAnsi="Times New Roman" w:cs="Times New Roman"/>
                <w:sz w:val="12"/>
                <w:szCs w:val="12"/>
              </w:rPr>
            </w:pPr>
            <w:r w:rsidRPr="00C339D8">
              <w:rPr>
                <w:rFonts w:ascii="Times New Roman" w:eastAsia="Calibri" w:hAnsi="Times New Roman" w:cs="Times New Roman"/>
                <w:b/>
                <w:sz w:val="12"/>
                <w:szCs w:val="12"/>
              </w:rPr>
              <w:t xml:space="preserve">    </w:t>
            </w:r>
            <w:r w:rsidRPr="00C339D8">
              <w:rPr>
                <w:rFonts w:ascii="Times New Roman" w:eastAsia="Calibri" w:hAnsi="Times New Roman" w:cs="Times New Roman"/>
                <w:sz w:val="12"/>
                <w:szCs w:val="12"/>
              </w:rPr>
              <w:t>22</w:t>
            </w:r>
          </w:p>
        </w:tc>
      </w:tr>
      <w:tr w:rsidR="00C339D8" w:rsidRPr="00C339D8" w:rsidTr="003E5FA6">
        <w:tc>
          <w:tcPr>
            <w:tcW w:w="392" w:type="dxa"/>
            <w:tcBorders>
              <w:top w:val="single" w:sz="4" w:space="0" w:color="auto"/>
              <w:left w:val="single" w:sz="4" w:space="0" w:color="auto"/>
              <w:bottom w:val="single" w:sz="4" w:space="0" w:color="auto"/>
              <w:right w:val="single" w:sz="4" w:space="0" w:color="auto"/>
            </w:tcBorders>
          </w:tcPr>
          <w:p w:rsidR="00C339D8" w:rsidRPr="00C339D8" w:rsidRDefault="00C339D8" w:rsidP="00C339D8">
            <w:pPr>
              <w:spacing w:after="0" w:line="240" w:lineRule="auto"/>
              <w:jc w:val="center"/>
              <w:rPr>
                <w:rFonts w:ascii="Times New Roman" w:eastAsia="Calibri" w:hAnsi="Times New Roman" w:cs="Times New Roman"/>
                <w:sz w:val="12"/>
                <w:szCs w:val="12"/>
              </w:rPr>
            </w:pPr>
            <w:r w:rsidRPr="00C339D8">
              <w:rPr>
                <w:rFonts w:ascii="Times New Roman" w:eastAsia="Calibri" w:hAnsi="Times New Roman" w:cs="Times New Roman"/>
                <w:sz w:val="12"/>
                <w:szCs w:val="12"/>
              </w:rPr>
              <w:t>4.7</w:t>
            </w:r>
          </w:p>
        </w:tc>
        <w:tc>
          <w:tcPr>
            <w:tcW w:w="6804" w:type="dxa"/>
            <w:tcBorders>
              <w:top w:val="single" w:sz="4" w:space="0" w:color="auto"/>
              <w:left w:val="single" w:sz="4" w:space="0" w:color="auto"/>
              <w:bottom w:val="single" w:sz="4" w:space="0" w:color="auto"/>
              <w:right w:val="single" w:sz="4" w:space="0" w:color="auto"/>
            </w:tcBorders>
          </w:tcPr>
          <w:p w:rsidR="00C339D8" w:rsidRPr="00C339D8" w:rsidRDefault="00C339D8" w:rsidP="00C339D8">
            <w:pPr>
              <w:pStyle w:val="17"/>
              <w:ind w:left="34"/>
              <w:jc w:val="left"/>
              <w:rPr>
                <w:b w:val="0"/>
                <w:sz w:val="12"/>
                <w:szCs w:val="12"/>
              </w:rPr>
            </w:pPr>
            <w:r w:rsidRPr="00C339D8">
              <w:rPr>
                <w:b w:val="0"/>
                <w:sz w:val="12"/>
                <w:szCs w:val="12"/>
              </w:rPr>
              <w:t>Ведомость пересечений границ зон планируемого размещения линейного объекта (объектов) с водными объектами</w:t>
            </w:r>
          </w:p>
        </w:tc>
        <w:tc>
          <w:tcPr>
            <w:tcW w:w="533" w:type="dxa"/>
            <w:tcBorders>
              <w:top w:val="single" w:sz="4" w:space="0" w:color="auto"/>
              <w:left w:val="single" w:sz="4" w:space="0" w:color="auto"/>
              <w:bottom w:val="single" w:sz="4" w:space="0" w:color="auto"/>
              <w:right w:val="single" w:sz="4" w:space="0" w:color="auto"/>
            </w:tcBorders>
          </w:tcPr>
          <w:p w:rsidR="00C339D8" w:rsidRPr="00C339D8" w:rsidRDefault="00C339D8" w:rsidP="00C339D8">
            <w:pPr>
              <w:spacing w:after="0" w:line="240" w:lineRule="auto"/>
              <w:jc w:val="both"/>
              <w:rPr>
                <w:rFonts w:ascii="Times New Roman" w:eastAsia="Calibri" w:hAnsi="Times New Roman" w:cs="Times New Roman"/>
                <w:sz w:val="12"/>
                <w:szCs w:val="12"/>
              </w:rPr>
            </w:pPr>
            <w:r w:rsidRPr="00C339D8">
              <w:rPr>
                <w:rFonts w:ascii="Times New Roman" w:eastAsia="Calibri" w:hAnsi="Times New Roman" w:cs="Times New Roman"/>
                <w:b/>
                <w:sz w:val="12"/>
                <w:szCs w:val="12"/>
              </w:rPr>
              <w:t xml:space="preserve">    </w:t>
            </w:r>
            <w:r w:rsidRPr="00C339D8">
              <w:rPr>
                <w:rFonts w:ascii="Times New Roman" w:eastAsia="Calibri" w:hAnsi="Times New Roman" w:cs="Times New Roman"/>
                <w:sz w:val="12"/>
                <w:szCs w:val="12"/>
              </w:rPr>
              <w:t>25</w:t>
            </w:r>
          </w:p>
        </w:tc>
      </w:tr>
      <w:tr w:rsidR="00C339D8" w:rsidRPr="00C339D8" w:rsidTr="003E5FA6">
        <w:tc>
          <w:tcPr>
            <w:tcW w:w="392" w:type="dxa"/>
            <w:tcBorders>
              <w:top w:val="single" w:sz="4" w:space="0" w:color="auto"/>
              <w:left w:val="single" w:sz="4" w:space="0" w:color="auto"/>
              <w:bottom w:val="single" w:sz="4" w:space="0" w:color="auto"/>
              <w:right w:val="single" w:sz="4" w:space="0" w:color="auto"/>
            </w:tcBorders>
          </w:tcPr>
          <w:p w:rsidR="00C339D8" w:rsidRPr="00C339D8" w:rsidRDefault="00C339D8" w:rsidP="00C339D8">
            <w:pPr>
              <w:spacing w:after="0" w:line="240" w:lineRule="auto"/>
              <w:jc w:val="center"/>
              <w:rPr>
                <w:rFonts w:ascii="Times New Roman" w:eastAsia="Calibri" w:hAnsi="Times New Roman" w:cs="Times New Roman"/>
                <w:sz w:val="12"/>
                <w:szCs w:val="12"/>
              </w:rPr>
            </w:pPr>
          </w:p>
        </w:tc>
        <w:tc>
          <w:tcPr>
            <w:tcW w:w="6804" w:type="dxa"/>
            <w:tcBorders>
              <w:top w:val="single" w:sz="4" w:space="0" w:color="auto"/>
              <w:left w:val="single" w:sz="4" w:space="0" w:color="auto"/>
              <w:bottom w:val="single" w:sz="4" w:space="0" w:color="auto"/>
              <w:right w:val="single" w:sz="4" w:space="0" w:color="auto"/>
            </w:tcBorders>
          </w:tcPr>
          <w:p w:rsidR="00C339D8" w:rsidRPr="00C339D8" w:rsidRDefault="00C339D8" w:rsidP="00C339D8">
            <w:pPr>
              <w:pStyle w:val="17"/>
              <w:ind w:left="34"/>
              <w:jc w:val="left"/>
              <w:rPr>
                <w:sz w:val="12"/>
                <w:szCs w:val="12"/>
              </w:rPr>
            </w:pPr>
            <w:r w:rsidRPr="00C339D8">
              <w:rPr>
                <w:sz w:val="12"/>
                <w:szCs w:val="12"/>
              </w:rPr>
              <w:t>ПРИЛОЖЕНИЯ</w:t>
            </w:r>
          </w:p>
        </w:tc>
        <w:tc>
          <w:tcPr>
            <w:tcW w:w="533" w:type="dxa"/>
            <w:tcBorders>
              <w:top w:val="single" w:sz="4" w:space="0" w:color="auto"/>
              <w:left w:val="single" w:sz="4" w:space="0" w:color="auto"/>
              <w:bottom w:val="single" w:sz="4" w:space="0" w:color="auto"/>
              <w:right w:val="single" w:sz="4" w:space="0" w:color="auto"/>
            </w:tcBorders>
          </w:tcPr>
          <w:p w:rsidR="00C339D8" w:rsidRPr="00C339D8" w:rsidRDefault="00C339D8" w:rsidP="00C339D8">
            <w:pPr>
              <w:spacing w:after="0" w:line="240" w:lineRule="auto"/>
              <w:jc w:val="both"/>
              <w:rPr>
                <w:rFonts w:ascii="Times New Roman" w:eastAsia="Calibri" w:hAnsi="Times New Roman" w:cs="Times New Roman"/>
                <w:b/>
                <w:sz w:val="12"/>
                <w:szCs w:val="12"/>
              </w:rPr>
            </w:pPr>
          </w:p>
        </w:tc>
      </w:tr>
    </w:tbl>
    <w:p w:rsidR="00C339D8" w:rsidRDefault="00C339D8" w:rsidP="00C339D8">
      <w:pPr>
        <w:pStyle w:val="aff1"/>
        <w:ind w:firstLine="284"/>
        <w:jc w:val="center"/>
        <w:rPr>
          <w:rFonts w:ascii="Times New Roman" w:hAnsi="Times New Roman" w:cs="Times New Roman"/>
          <w:sz w:val="12"/>
          <w:szCs w:val="12"/>
        </w:rPr>
      </w:pPr>
    </w:p>
    <w:p w:rsidR="00F83663" w:rsidRDefault="00F83663" w:rsidP="00F83663">
      <w:pPr>
        <w:pStyle w:val="2b"/>
        <w:ind w:firstLine="284"/>
        <w:jc w:val="center"/>
        <w:rPr>
          <w:b/>
          <w:sz w:val="12"/>
          <w:szCs w:val="12"/>
        </w:rPr>
      </w:pPr>
      <w:r w:rsidRPr="00F83663">
        <w:rPr>
          <w:b/>
          <w:sz w:val="12"/>
          <w:szCs w:val="12"/>
        </w:rPr>
        <w:t>Раздел 3 "Материалы по обоснованию проекта планировки территории. Графическая часть"</w:t>
      </w:r>
    </w:p>
    <w:p w:rsidR="00F83663" w:rsidRPr="00F83663" w:rsidRDefault="00F83663" w:rsidP="00F83663">
      <w:pPr>
        <w:pStyle w:val="2b"/>
        <w:ind w:firstLine="284"/>
        <w:jc w:val="center"/>
        <w:rPr>
          <w:sz w:val="12"/>
          <w:szCs w:val="12"/>
        </w:rPr>
      </w:pPr>
      <w:r>
        <w:rPr>
          <w:noProof/>
        </w:rPr>
        <w:lastRenderedPageBreak/>
        <w:drawing>
          <wp:inline distT="0" distB="0" distL="0" distR="0">
            <wp:extent cx="828675" cy="360713"/>
            <wp:effectExtent l="0" t="0" r="0" b="1270"/>
            <wp:docPr id="15" name="Рисунок 15" descr="C:\Users\user\AppData\Local\Microsoft\Windows\Temporary Internet Files\Content.Word\6857  ППТ.ЗОУИТ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C:\Users\user\AppData\Local\Microsoft\Windows\Temporary Internet Files\Content.Word\6857  ППТ.ЗОУИТ 1.jp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831517" cy="361950"/>
                    </a:xfrm>
                    <a:prstGeom prst="rect">
                      <a:avLst/>
                    </a:prstGeom>
                    <a:noFill/>
                    <a:ln>
                      <a:noFill/>
                    </a:ln>
                  </pic:spPr>
                </pic:pic>
              </a:graphicData>
            </a:graphic>
          </wp:inline>
        </w:drawing>
      </w:r>
      <w:r w:rsidRPr="00F83663">
        <w:t xml:space="preserve"> </w:t>
      </w:r>
      <w:r>
        <w:rPr>
          <w:noProof/>
        </w:rPr>
        <w:drawing>
          <wp:inline distT="0" distB="0" distL="0" distR="0">
            <wp:extent cx="762000" cy="350693"/>
            <wp:effectExtent l="0" t="0" r="0" b="0"/>
            <wp:docPr id="16" name="Рисунок 16" descr="C:\Users\user\AppData\Local\Microsoft\Windows\Temporary Internet Files\Content.Word\6857  ППТ.ЗОУИТ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C:\Users\user\AppData\Local\Microsoft\Windows\Temporary Internet Files\Content.Word\6857  ППТ.ЗОУИТ 2.jpg"/>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765763" cy="352425"/>
                    </a:xfrm>
                    <a:prstGeom prst="rect">
                      <a:avLst/>
                    </a:prstGeom>
                    <a:noFill/>
                    <a:ln>
                      <a:noFill/>
                    </a:ln>
                  </pic:spPr>
                </pic:pic>
              </a:graphicData>
            </a:graphic>
          </wp:inline>
        </w:drawing>
      </w:r>
      <w:r w:rsidRPr="00F83663">
        <w:t xml:space="preserve"> </w:t>
      </w:r>
      <w:r>
        <w:rPr>
          <w:noProof/>
        </w:rPr>
        <w:drawing>
          <wp:inline distT="0" distB="0" distL="0" distR="0">
            <wp:extent cx="523875" cy="733425"/>
            <wp:effectExtent l="0" t="0" r="9525" b="9525"/>
            <wp:docPr id="17" name="Рисунок 17" descr="C:\Users\user\AppData\Local\Microsoft\Windows\Temporary Internet Files\Content.Word\6857  ППТ.ЗОУИТ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C:\Users\user\AppData\Local\Microsoft\Windows\Temporary Internet Files\Content.Word\6857  ППТ.ЗОУИТ 3.jpg"/>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23875" cy="733425"/>
                    </a:xfrm>
                    <a:prstGeom prst="rect">
                      <a:avLst/>
                    </a:prstGeom>
                    <a:noFill/>
                    <a:ln>
                      <a:noFill/>
                    </a:ln>
                  </pic:spPr>
                </pic:pic>
              </a:graphicData>
            </a:graphic>
          </wp:inline>
        </w:drawing>
      </w:r>
      <w:r w:rsidRPr="00F83663">
        <w:t xml:space="preserve"> </w:t>
      </w:r>
      <w:r>
        <w:rPr>
          <w:noProof/>
        </w:rPr>
        <w:drawing>
          <wp:inline distT="0" distB="0" distL="0" distR="0">
            <wp:extent cx="514350" cy="733425"/>
            <wp:effectExtent l="0" t="0" r="0" b="9525"/>
            <wp:docPr id="18" name="Рисунок 18" descr="C:\Users\user\AppData\Local\Microsoft\Windows\Temporary Internet Files\Content.Word\6857  ППТ.ЗОУИТ 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C:\Users\user\AppData\Local\Microsoft\Windows\Temporary Internet Files\Content.Word\6857  ППТ.ЗОУИТ 4.jpg"/>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14350" cy="733425"/>
                    </a:xfrm>
                    <a:prstGeom prst="rect">
                      <a:avLst/>
                    </a:prstGeom>
                    <a:noFill/>
                    <a:ln>
                      <a:noFill/>
                    </a:ln>
                  </pic:spPr>
                </pic:pic>
              </a:graphicData>
            </a:graphic>
          </wp:inline>
        </w:drawing>
      </w:r>
      <w:r w:rsidRPr="00F83663">
        <w:t xml:space="preserve"> </w:t>
      </w:r>
      <w:r>
        <w:rPr>
          <w:noProof/>
        </w:rPr>
        <w:drawing>
          <wp:inline distT="0" distB="0" distL="0" distR="0">
            <wp:extent cx="800100" cy="333375"/>
            <wp:effectExtent l="0" t="0" r="0" b="9525"/>
            <wp:docPr id="19" name="Рисунок 19" descr="C:\Users\user\AppData\Local\Microsoft\Windows\Temporary Internet Files\Content.Word\6857  ППТ.ИТ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C:\Users\user\AppData\Local\Microsoft\Windows\Temporary Internet Files\Content.Word\6857  ППТ.ИТ 1.jpg"/>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800100" cy="333375"/>
                    </a:xfrm>
                    <a:prstGeom prst="rect">
                      <a:avLst/>
                    </a:prstGeom>
                    <a:noFill/>
                    <a:ln>
                      <a:noFill/>
                    </a:ln>
                  </pic:spPr>
                </pic:pic>
              </a:graphicData>
            </a:graphic>
          </wp:inline>
        </w:drawing>
      </w:r>
      <w:r w:rsidRPr="00F83663">
        <w:t xml:space="preserve"> </w:t>
      </w:r>
      <w:r>
        <w:rPr>
          <w:noProof/>
        </w:rPr>
        <w:drawing>
          <wp:inline distT="0" distB="0" distL="0" distR="0">
            <wp:extent cx="752475" cy="333375"/>
            <wp:effectExtent l="0" t="0" r="9525" b="9525"/>
            <wp:docPr id="20" name="Рисунок 20" descr="C:\Users\user\AppData\Local\Microsoft\Windows\Temporary Internet Files\Content.Word\6857  ППТ.ИТ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C:\Users\user\AppData\Local\Microsoft\Windows\Temporary Internet Files\Content.Word\6857  ППТ.ИТ 2.jpg"/>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752475" cy="333375"/>
                    </a:xfrm>
                    <a:prstGeom prst="rect">
                      <a:avLst/>
                    </a:prstGeom>
                    <a:noFill/>
                    <a:ln>
                      <a:noFill/>
                    </a:ln>
                  </pic:spPr>
                </pic:pic>
              </a:graphicData>
            </a:graphic>
          </wp:inline>
        </w:drawing>
      </w:r>
      <w:r w:rsidRPr="00F83663">
        <w:t xml:space="preserve"> </w:t>
      </w:r>
      <w:r>
        <w:rPr>
          <w:noProof/>
        </w:rPr>
        <w:drawing>
          <wp:inline distT="0" distB="0" distL="0" distR="0">
            <wp:extent cx="561975" cy="733425"/>
            <wp:effectExtent l="0" t="0" r="9525" b="9525"/>
            <wp:docPr id="21" name="Рисунок 21" descr="C:\Users\user\AppData\Local\Microsoft\Windows\Temporary Internet Files\Content.Word\6857  ППТ.ИТ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C:\Users\user\AppData\Local\Microsoft\Windows\Temporary Internet Files\Content.Word\6857  ППТ.ИТ 3.jpg"/>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61975" cy="733425"/>
                    </a:xfrm>
                    <a:prstGeom prst="rect">
                      <a:avLst/>
                    </a:prstGeom>
                    <a:noFill/>
                    <a:ln>
                      <a:noFill/>
                    </a:ln>
                  </pic:spPr>
                </pic:pic>
              </a:graphicData>
            </a:graphic>
          </wp:inline>
        </w:drawing>
      </w:r>
      <w:r w:rsidRPr="00F83663">
        <w:t xml:space="preserve"> </w:t>
      </w:r>
      <w:r>
        <w:rPr>
          <w:noProof/>
        </w:rPr>
        <w:drawing>
          <wp:inline distT="0" distB="0" distL="0" distR="0">
            <wp:extent cx="514350" cy="733425"/>
            <wp:effectExtent l="0" t="0" r="0" b="9525"/>
            <wp:docPr id="22" name="Рисунок 22" descr="C:\Users\user\AppData\Local\Microsoft\Windows\Temporary Internet Files\Content.Word\6857  ППТ.ИТ 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C:\Users\user\AppData\Local\Microsoft\Windows\Temporary Internet Files\Content.Word\6857  ППТ.ИТ 4.jpg"/>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14350" cy="733425"/>
                    </a:xfrm>
                    <a:prstGeom prst="rect">
                      <a:avLst/>
                    </a:prstGeom>
                    <a:noFill/>
                    <a:ln>
                      <a:noFill/>
                    </a:ln>
                  </pic:spPr>
                </pic:pic>
              </a:graphicData>
            </a:graphic>
          </wp:inline>
        </w:drawing>
      </w:r>
      <w:r w:rsidRPr="00F83663">
        <w:t xml:space="preserve"> </w:t>
      </w:r>
      <w:r>
        <w:rPr>
          <w:noProof/>
        </w:rPr>
        <w:drawing>
          <wp:inline distT="0" distB="0" distL="0" distR="0">
            <wp:extent cx="964318" cy="676275"/>
            <wp:effectExtent l="0" t="0" r="7620" b="0"/>
            <wp:docPr id="23" name="Рисунок 23" descr="C:\Users\user\AppData\Local\Microsoft\Windows\Temporary Internet Files\Content.Word\6857  ППТ.СРЭПС.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C:\Users\user\AppData\Local\Microsoft\Windows\Temporary Internet Files\Content.Word\6857  ППТ.СРЭПС.JPG"/>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964318" cy="676275"/>
                    </a:xfrm>
                    <a:prstGeom prst="rect">
                      <a:avLst/>
                    </a:prstGeom>
                    <a:noFill/>
                    <a:ln>
                      <a:noFill/>
                    </a:ln>
                  </pic:spPr>
                </pic:pic>
              </a:graphicData>
            </a:graphic>
          </wp:inline>
        </w:drawing>
      </w:r>
      <w:r w:rsidRPr="00F83663">
        <w:t xml:space="preserve"> </w:t>
      </w:r>
      <w:r>
        <w:rPr>
          <w:noProof/>
        </w:rPr>
        <w:drawing>
          <wp:inline distT="0" distB="0" distL="0" distR="0">
            <wp:extent cx="809625" cy="367393"/>
            <wp:effectExtent l="0" t="0" r="0" b="0"/>
            <wp:docPr id="24" name="Рисунок 24" descr="C:\Users\user\AppData\Local\Microsoft\Windows\Temporary Internet Files\Content.Word\6857  ППТ.УДС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C:\Users\user\AppData\Local\Microsoft\Windows\Temporary Internet Files\Content.Word\6857  ППТ.УДС 1.jpg"/>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809625" cy="367393"/>
                    </a:xfrm>
                    <a:prstGeom prst="rect">
                      <a:avLst/>
                    </a:prstGeom>
                    <a:noFill/>
                    <a:ln>
                      <a:noFill/>
                    </a:ln>
                  </pic:spPr>
                </pic:pic>
              </a:graphicData>
            </a:graphic>
          </wp:inline>
        </w:drawing>
      </w:r>
      <w:r w:rsidRPr="00F83663">
        <w:t xml:space="preserve"> </w:t>
      </w:r>
      <w:r>
        <w:rPr>
          <w:noProof/>
        </w:rPr>
        <w:drawing>
          <wp:inline distT="0" distB="0" distL="0" distR="0">
            <wp:extent cx="800100" cy="350693"/>
            <wp:effectExtent l="0" t="0" r="0" b="0"/>
            <wp:docPr id="25" name="Рисунок 25" descr="C:\Users\user\AppData\Local\Microsoft\Windows\Temporary Internet Files\Content.Word\6857  ППТ.УДС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C:\Users\user\AppData\Local\Microsoft\Windows\Temporary Internet Files\Content.Word\6857  ППТ.УДС 2.jpg"/>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804051" cy="352425"/>
                    </a:xfrm>
                    <a:prstGeom prst="rect">
                      <a:avLst/>
                    </a:prstGeom>
                    <a:noFill/>
                    <a:ln>
                      <a:noFill/>
                    </a:ln>
                  </pic:spPr>
                </pic:pic>
              </a:graphicData>
            </a:graphic>
          </wp:inline>
        </w:drawing>
      </w:r>
      <w:r w:rsidR="00916238" w:rsidRPr="00916238">
        <w:t xml:space="preserve"> </w:t>
      </w:r>
      <w:r w:rsidR="00916238">
        <w:rPr>
          <w:noProof/>
        </w:rPr>
        <w:drawing>
          <wp:inline distT="0" distB="0" distL="0" distR="0">
            <wp:extent cx="342900" cy="733425"/>
            <wp:effectExtent l="0" t="0" r="0" b="9525"/>
            <wp:docPr id="26" name="Рисунок 26" descr="C:\Users\user\AppData\Local\Microsoft\Windows\Temporary Internet Files\Content.Word\6857  ППТ.УДС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C:\Users\user\AppData\Local\Microsoft\Windows\Temporary Internet Files\Content.Word\6857  ППТ.УДС 3.jpg"/>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342900" cy="733425"/>
                    </a:xfrm>
                    <a:prstGeom prst="rect">
                      <a:avLst/>
                    </a:prstGeom>
                    <a:noFill/>
                    <a:ln>
                      <a:noFill/>
                    </a:ln>
                  </pic:spPr>
                </pic:pic>
              </a:graphicData>
            </a:graphic>
          </wp:inline>
        </w:drawing>
      </w:r>
      <w:r w:rsidR="00916238" w:rsidRPr="00916238">
        <w:t xml:space="preserve"> </w:t>
      </w:r>
      <w:r w:rsidR="00916238">
        <w:rPr>
          <w:noProof/>
        </w:rPr>
        <w:drawing>
          <wp:inline distT="0" distB="0" distL="0" distR="0">
            <wp:extent cx="514350" cy="733425"/>
            <wp:effectExtent l="0" t="0" r="0" b="9525"/>
            <wp:docPr id="27" name="Рисунок 27" descr="C:\Users\user\AppData\Local\Microsoft\Windows\Temporary Internet Files\Content.Word\6857  ППТ.УДС 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C:\Users\user\AppData\Local\Microsoft\Windows\Temporary Internet Files\Content.Word\6857  ППТ.УДС 4.jpg"/>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514350" cy="733425"/>
                    </a:xfrm>
                    <a:prstGeom prst="rect">
                      <a:avLst/>
                    </a:prstGeom>
                    <a:noFill/>
                    <a:ln>
                      <a:noFill/>
                    </a:ln>
                  </pic:spPr>
                </pic:pic>
              </a:graphicData>
            </a:graphic>
          </wp:inline>
        </w:drawing>
      </w:r>
    </w:p>
    <w:p w:rsidR="00F83663" w:rsidRPr="00F83663" w:rsidRDefault="00F83663" w:rsidP="00F83663">
      <w:pPr>
        <w:pStyle w:val="2b"/>
        <w:rPr>
          <w:sz w:val="12"/>
          <w:szCs w:val="12"/>
        </w:rPr>
      </w:pPr>
    </w:p>
    <w:p w:rsidR="00F83663" w:rsidRPr="00F83663" w:rsidRDefault="00F83663" w:rsidP="00F83663">
      <w:pPr>
        <w:pStyle w:val="2b"/>
        <w:jc w:val="center"/>
        <w:rPr>
          <w:sz w:val="12"/>
          <w:szCs w:val="12"/>
        </w:rPr>
      </w:pPr>
      <w:r w:rsidRPr="00F83663">
        <w:rPr>
          <w:b/>
          <w:sz w:val="12"/>
          <w:szCs w:val="12"/>
        </w:rPr>
        <w:t>Раздел 4 "Материалы по обоснованию проекта планировки территории. Пояснительная записка"</w:t>
      </w:r>
    </w:p>
    <w:p w:rsidR="00F83663" w:rsidRDefault="00F83663" w:rsidP="00F83663">
      <w:pPr>
        <w:pStyle w:val="17"/>
        <w:ind w:firstLine="284"/>
        <w:jc w:val="both"/>
        <w:rPr>
          <w:noProof/>
          <w:sz w:val="12"/>
          <w:szCs w:val="12"/>
        </w:rPr>
      </w:pPr>
      <w:r w:rsidRPr="00F83663">
        <w:rPr>
          <w:noProof/>
          <w:sz w:val="12"/>
          <w:szCs w:val="12"/>
        </w:rPr>
        <w:t>4.1.Описание природно-климатических условий территории, в отношении которой разрабатывается проект планировки территории</w:t>
      </w:r>
      <w:bookmarkStart w:id="1" w:name="_Toc356905078"/>
      <w:bookmarkStart w:id="2" w:name="_Toc356978122"/>
      <w:bookmarkStart w:id="3" w:name="_Toc367174605"/>
      <w:bookmarkStart w:id="4" w:name="_Toc367860255"/>
      <w:bookmarkStart w:id="5" w:name="_Toc369099472"/>
      <w:bookmarkStart w:id="6" w:name="_Toc372882509"/>
      <w:bookmarkStart w:id="7" w:name="_Toc380591415"/>
      <w:bookmarkStart w:id="8" w:name="_Toc382570401"/>
      <w:bookmarkStart w:id="9" w:name="_Toc387924590"/>
      <w:bookmarkStart w:id="10" w:name="_Toc388857181"/>
      <w:bookmarkStart w:id="11" w:name="_Toc391554828"/>
      <w:bookmarkStart w:id="12" w:name="_Toc395769827"/>
      <w:bookmarkStart w:id="13" w:name="_Toc410913964"/>
      <w:bookmarkStart w:id="14" w:name="_Toc417886059"/>
      <w:bookmarkStart w:id="15" w:name="_Toc421527982"/>
      <w:bookmarkStart w:id="16" w:name="_Toc422478646"/>
      <w:bookmarkStart w:id="17" w:name="_Toc431393833"/>
      <w:bookmarkStart w:id="18" w:name="_Toc433117422"/>
      <w:bookmarkStart w:id="19" w:name="_Toc434312663"/>
      <w:bookmarkStart w:id="20" w:name="_Toc435444314"/>
      <w:bookmarkStart w:id="21" w:name="_Toc442710155"/>
      <w:bookmarkStart w:id="22" w:name="_Toc444524765"/>
      <w:bookmarkStart w:id="23" w:name="_Toc447202515"/>
      <w:bookmarkStart w:id="24" w:name="_Toc468261228"/>
      <w:bookmarkStart w:id="25" w:name="_Toc472510405"/>
      <w:bookmarkStart w:id="26" w:name="_Toc488390720"/>
      <w:bookmarkStart w:id="27" w:name="_Toc492296230"/>
      <w:bookmarkStart w:id="28" w:name="_Toc510013260"/>
      <w:bookmarkStart w:id="29" w:name="_Toc515023050"/>
      <w:bookmarkStart w:id="30" w:name="_Toc515605995"/>
      <w:bookmarkStart w:id="31" w:name="_Toc518475603"/>
      <w:bookmarkStart w:id="32" w:name="_Toc519844620"/>
      <w:bookmarkStart w:id="33" w:name="_Toc521937650"/>
      <w:bookmarkStart w:id="34" w:name="_Toc523471280"/>
      <w:bookmarkStart w:id="35" w:name="_Toc524939699"/>
      <w:bookmarkStart w:id="36" w:name="_Toc527386483"/>
      <w:bookmarkStart w:id="37" w:name="_Toc527708902"/>
      <w:bookmarkStart w:id="38" w:name="_Toc528242784"/>
      <w:bookmarkStart w:id="39" w:name="_Toc533844758"/>
      <w:bookmarkStart w:id="40" w:name="_Toc535822666"/>
      <w:bookmarkStart w:id="41" w:name="_Toc870584"/>
      <w:bookmarkStart w:id="42" w:name="_Toc10194907"/>
      <w:bookmarkStart w:id="43" w:name="_Toc21676214"/>
      <w:bookmarkStart w:id="44" w:name="_Toc40355375"/>
      <w:bookmarkStart w:id="45" w:name="_Toc47004562"/>
    </w:p>
    <w:p w:rsidR="00F83663" w:rsidRPr="00F83663" w:rsidRDefault="00F83663" w:rsidP="00F83663">
      <w:pPr>
        <w:pStyle w:val="17"/>
        <w:ind w:firstLine="284"/>
        <w:jc w:val="both"/>
        <w:rPr>
          <w:noProof/>
          <w:sz w:val="12"/>
          <w:szCs w:val="12"/>
        </w:rPr>
      </w:pPr>
      <w:r w:rsidRPr="00F83663">
        <w:rPr>
          <w:sz w:val="12"/>
          <w:szCs w:val="12"/>
        </w:rPr>
        <w:t>Климатическая характеристика района</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p>
    <w:p w:rsidR="00F83663" w:rsidRPr="00F83663" w:rsidRDefault="00F83663" w:rsidP="00F83663">
      <w:pPr>
        <w:spacing w:after="0" w:line="240" w:lineRule="auto"/>
        <w:ind w:firstLine="284"/>
        <w:jc w:val="both"/>
        <w:rPr>
          <w:rFonts w:ascii="Times New Roman" w:hAnsi="Times New Roman" w:cs="Times New Roman"/>
          <w:bCs/>
          <w:sz w:val="12"/>
          <w:szCs w:val="12"/>
        </w:rPr>
      </w:pPr>
      <w:r w:rsidRPr="00F83663">
        <w:rPr>
          <w:rFonts w:ascii="Times New Roman" w:hAnsi="Times New Roman" w:cs="Times New Roman"/>
          <w:b/>
          <w:sz w:val="12"/>
          <w:szCs w:val="12"/>
        </w:rPr>
        <w:t>Температура воздуха.</w:t>
      </w:r>
      <w:r w:rsidRPr="00F83663">
        <w:rPr>
          <w:rFonts w:ascii="Times New Roman" w:hAnsi="Times New Roman" w:cs="Times New Roman"/>
          <w:sz w:val="12"/>
          <w:szCs w:val="12"/>
        </w:rPr>
        <w:t xml:space="preserve"> Температура воздуха на территории по данным МС Серноводск в среднем за год положительная и составляет 4,1 </w:t>
      </w:r>
      <w:r w:rsidRPr="00F83663">
        <w:rPr>
          <w:rFonts w:ascii="Times New Roman" w:hAnsi="Times New Roman" w:cs="Times New Roman"/>
          <w:sz w:val="12"/>
          <w:szCs w:val="12"/>
          <w:vertAlign w:val="superscript"/>
        </w:rPr>
        <w:t>о</w:t>
      </w:r>
      <w:r w:rsidRPr="00F83663">
        <w:rPr>
          <w:rFonts w:ascii="Times New Roman" w:hAnsi="Times New Roman" w:cs="Times New Roman"/>
          <w:sz w:val="12"/>
          <w:szCs w:val="12"/>
        </w:rPr>
        <w:t>С. Самым жарким месяцем является июль (плюс 20,3</w:t>
      </w:r>
      <w:r w:rsidRPr="00F83663">
        <w:rPr>
          <w:rFonts w:ascii="Times New Roman" w:hAnsi="Times New Roman" w:cs="Times New Roman"/>
          <w:sz w:val="12"/>
          <w:szCs w:val="12"/>
          <w:vertAlign w:val="superscript"/>
        </w:rPr>
        <w:t>о</w:t>
      </w:r>
      <w:r w:rsidRPr="00F83663">
        <w:rPr>
          <w:rFonts w:ascii="Times New Roman" w:hAnsi="Times New Roman" w:cs="Times New Roman"/>
          <w:sz w:val="12"/>
          <w:szCs w:val="12"/>
        </w:rPr>
        <w:t>С), самым холодным – январь (минус 12,7</w:t>
      </w:r>
      <w:r w:rsidRPr="00F83663">
        <w:rPr>
          <w:rFonts w:ascii="Times New Roman" w:hAnsi="Times New Roman" w:cs="Times New Roman"/>
          <w:sz w:val="12"/>
          <w:szCs w:val="12"/>
          <w:vertAlign w:val="superscript"/>
        </w:rPr>
        <w:t>о</w:t>
      </w:r>
      <w:r w:rsidRPr="00F83663">
        <w:rPr>
          <w:rFonts w:ascii="Times New Roman" w:hAnsi="Times New Roman" w:cs="Times New Roman"/>
          <w:sz w:val="12"/>
          <w:szCs w:val="12"/>
        </w:rPr>
        <w:t>С). Абсолютный максимум зафиксирован на отметке плюс 49</w:t>
      </w:r>
      <w:r w:rsidRPr="00F83663">
        <w:rPr>
          <w:rFonts w:ascii="Times New Roman" w:hAnsi="Times New Roman" w:cs="Times New Roman"/>
          <w:sz w:val="12"/>
          <w:szCs w:val="12"/>
          <w:vertAlign w:val="superscript"/>
        </w:rPr>
        <w:t>о</w:t>
      </w:r>
      <w:r w:rsidRPr="00F83663">
        <w:rPr>
          <w:rFonts w:ascii="Times New Roman" w:hAnsi="Times New Roman" w:cs="Times New Roman"/>
          <w:sz w:val="12"/>
          <w:szCs w:val="12"/>
        </w:rPr>
        <w:t>С, абсолютный минимум – минус 43</w:t>
      </w:r>
      <w:r w:rsidRPr="00F83663">
        <w:rPr>
          <w:rFonts w:ascii="Times New Roman" w:hAnsi="Times New Roman" w:cs="Times New Roman"/>
          <w:sz w:val="12"/>
          <w:szCs w:val="12"/>
          <w:vertAlign w:val="superscript"/>
        </w:rPr>
        <w:t>о</w:t>
      </w:r>
      <w:r w:rsidRPr="00F83663">
        <w:rPr>
          <w:rFonts w:ascii="Times New Roman" w:hAnsi="Times New Roman" w:cs="Times New Roman"/>
          <w:sz w:val="12"/>
          <w:szCs w:val="12"/>
        </w:rPr>
        <w:t>С.</w:t>
      </w:r>
      <w:r w:rsidRPr="00F83663">
        <w:rPr>
          <w:rFonts w:ascii="Times New Roman" w:hAnsi="Times New Roman" w:cs="Times New Roman"/>
          <w:bCs/>
          <w:sz w:val="12"/>
          <w:szCs w:val="12"/>
        </w:rPr>
        <w:t xml:space="preserve"> Средний из абсолютных минимумов</w:t>
      </w:r>
      <w:r w:rsidRPr="00F83663">
        <w:rPr>
          <w:rFonts w:ascii="Times New Roman" w:hAnsi="Times New Roman" w:cs="Times New Roman"/>
          <w:sz w:val="12"/>
          <w:szCs w:val="12"/>
        </w:rPr>
        <w:t xml:space="preserve"> температуры воздуха за год составляет минус 32</w:t>
      </w:r>
      <w:r w:rsidRPr="00F83663">
        <w:rPr>
          <w:rFonts w:ascii="Times New Roman" w:hAnsi="Times New Roman" w:cs="Times New Roman"/>
          <w:sz w:val="12"/>
          <w:szCs w:val="12"/>
          <w:vertAlign w:val="superscript"/>
        </w:rPr>
        <w:t xml:space="preserve"> о</w:t>
      </w:r>
      <w:r w:rsidRPr="00F83663">
        <w:rPr>
          <w:rFonts w:ascii="Times New Roman" w:hAnsi="Times New Roman" w:cs="Times New Roman"/>
          <w:sz w:val="12"/>
          <w:szCs w:val="12"/>
        </w:rPr>
        <w:t>С. Продолжительность периода со средней суточной температурой воздуха ≤0 °С, 149сут. Годовой ход температуры представлен в таблице 4.1.1. С</w:t>
      </w:r>
      <w:r w:rsidRPr="00F83663">
        <w:rPr>
          <w:rFonts w:ascii="Times New Roman" w:hAnsi="Times New Roman" w:cs="Times New Roman"/>
          <w:bCs/>
          <w:sz w:val="12"/>
          <w:szCs w:val="12"/>
        </w:rPr>
        <w:t>редняя максимальная температура воздуха самого жаркого месяца (июль) - плюс 28,0</w:t>
      </w:r>
      <w:r w:rsidRPr="00F83663">
        <w:rPr>
          <w:rFonts w:ascii="Times New Roman" w:hAnsi="Times New Roman" w:cs="Times New Roman"/>
          <w:bCs/>
          <w:sz w:val="12"/>
          <w:szCs w:val="12"/>
        </w:rPr>
        <w:sym w:font="Symbol" w:char="F0B0"/>
      </w:r>
      <w:r w:rsidRPr="00F83663">
        <w:rPr>
          <w:rFonts w:ascii="Times New Roman" w:hAnsi="Times New Roman" w:cs="Times New Roman"/>
          <w:bCs/>
          <w:sz w:val="12"/>
          <w:szCs w:val="12"/>
        </w:rPr>
        <w:t xml:space="preserve">С. Средняя дата перехода среднесуточной температуры воздуха через 0 °С весной приходится на 3-6 апреля, осенью - на 28-31 октября Температура холодного периода (средняя температура наиболее холодной части отопительного периода) – минус 17,3 </w:t>
      </w:r>
      <w:r w:rsidRPr="00F83663">
        <w:rPr>
          <w:rFonts w:ascii="Times New Roman" w:hAnsi="Times New Roman" w:cs="Times New Roman"/>
          <w:bCs/>
          <w:sz w:val="12"/>
          <w:szCs w:val="12"/>
        </w:rPr>
        <w:sym w:font="Symbol" w:char="F0B0"/>
      </w:r>
      <w:r w:rsidRPr="00F83663">
        <w:rPr>
          <w:rFonts w:ascii="Times New Roman" w:hAnsi="Times New Roman" w:cs="Times New Roman"/>
          <w:bCs/>
          <w:sz w:val="12"/>
          <w:szCs w:val="12"/>
        </w:rPr>
        <w:t>С.</w:t>
      </w:r>
    </w:p>
    <w:p w:rsidR="00F83663" w:rsidRPr="00F83663" w:rsidRDefault="00F83663" w:rsidP="00F83663">
      <w:pPr>
        <w:keepLines/>
        <w:spacing w:after="0" w:line="240" w:lineRule="auto"/>
        <w:ind w:firstLine="284"/>
        <w:jc w:val="both"/>
        <w:rPr>
          <w:rFonts w:ascii="Times New Roman" w:hAnsi="Times New Roman" w:cs="Times New Roman"/>
          <w:b/>
          <w:sz w:val="12"/>
          <w:szCs w:val="12"/>
        </w:rPr>
      </w:pPr>
      <w:r w:rsidRPr="00F83663">
        <w:rPr>
          <w:rFonts w:ascii="Times New Roman" w:hAnsi="Times New Roman" w:cs="Times New Roman"/>
          <w:b/>
          <w:sz w:val="12"/>
          <w:szCs w:val="12"/>
        </w:rPr>
        <w:t>Таблица 4.1.1- Температура воздуха, </w:t>
      </w:r>
      <w:r w:rsidRPr="00F83663">
        <w:rPr>
          <w:rFonts w:ascii="Times New Roman" w:hAnsi="Times New Roman" w:cs="Times New Roman"/>
          <w:b/>
          <w:sz w:val="12"/>
          <w:szCs w:val="12"/>
        </w:rPr>
        <w:sym w:font="Symbol" w:char="F0B0"/>
      </w:r>
      <w:r w:rsidRPr="00F83663">
        <w:rPr>
          <w:rFonts w:ascii="Times New Roman" w:hAnsi="Times New Roman" w:cs="Times New Roman"/>
          <w:b/>
          <w:sz w:val="12"/>
          <w:szCs w:val="12"/>
        </w:rPr>
        <w:t>С</w:t>
      </w:r>
    </w:p>
    <w:tbl>
      <w:tblPr>
        <w:tblW w:w="4908" w:type="pct"/>
        <w:jc w:val="center"/>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
        <w:gridCol w:w="572"/>
        <w:gridCol w:w="608"/>
        <w:gridCol w:w="607"/>
        <w:gridCol w:w="607"/>
        <w:gridCol w:w="607"/>
        <w:gridCol w:w="607"/>
        <w:gridCol w:w="607"/>
        <w:gridCol w:w="607"/>
        <w:gridCol w:w="607"/>
        <w:gridCol w:w="607"/>
        <w:gridCol w:w="593"/>
        <w:gridCol w:w="508"/>
      </w:tblGrid>
      <w:tr w:rsidR="00F83663" w:rsidRPr="00F83663" w:rsidTr="00F83663">
        <w:trPr>
          <w:cantSplit/>
          <w:trHeight w:val="70"/>
          <w:jc w:val="center"/>
        </w:trPr>
        <w:tc>
          <w:tcPr>
            <w:tcW w:w="4665" w:type="pct"/>
            <w:gridSpan w:val="12"/>
            <w:vAlign w:val="center"/>
          </w:tcPr>
          <w:p w:rsidR="00F83663" w:rsidRPr="00F83663" w:rsidRDefault="00F83663" w:rsidP="00F83663">
            <w:pPr>
              <w:spacing w:after="0" w:line="240" w:lineRule="auto"/>
              <w:jc w:val="center"/>
              <w:rPr>
                <w:rFonts w:ascii="Times New Roman" w:hAnsi="Times New Roman" w:cs="Times New Roman"/>
                <w:b/>
                <w:snapToGrid w:val="0"/>
                <w:sz w:val="12"/>
                <w:szCs w:val="12"/>
              </w:rPr>
            </w:pPr>
            <w:r w:rsidRPr="00F83663">
              <w:rPr>
                <w:rFonts w:ascii="Times New Roman" w:hAnsi="Times New Roman" w:cs="Times New Roman"/>
                <w:b/>
                <w:snapToGrid w:val="0"/>
                <w:sz w:val="12"/>
                <w:szCs w:val="12"/>
              </w:rPr>
              <w:t>Месяц</w:t>
            </w:r>
          </w:p>
        </w:tc>
        <w:tc>
          <w:tcPr>
            <w:tcW w:w="335" w:type="pct"/>
            <w:vMerge w:val="restart"/>
            <w:vAlign w:val="center"/>
          </w:tcPr>
          <w:p w:rsidR="00F83663" w:rsidRPr="00F83663" w:rsidRDefault="00F83663" w:rsidP="00F83663">
            <w:pPr>
              <w:spacing w:after="0" w:line="240" w:lineRule="auto"/>
              <w:jc w:val="center"/>
              <w:rPr>
                <w:rFonts w:ascii="Times New Roman" w:hAnsi="Times New Roman" w:cs="Times New Roman"/>
                <w:b/>
                <w:snapToGrid w:val="0"/>
                <w:sz w:val="12"/>
                <w:szCs w:val="12"/>
              </w:rPr>
            </w:pPr>
            <w:r w:rsidRPr="00F83663">
              <w:rPr>
                <w:rFonts w:ascii="Times New Roman" w:hAnsi="Times New Roman" w:cs="Times New Roman"/>
                <w:b/>
                <w:snapToGrid w:val="0"/>
                <w:sz w:val="12"/>
                <w:szCs w:val="12"/>
              </w:rPr>
              <w:t>Год</w:t>
            </w:r>
          </w:p>
        </w:tc>
      </w:tr>
      <w:tr w:rsidR="00F83663" w:rsidRPr="00F83663" w:rsidTr="00F83663">
        <w:trPr>
          <w:cantSplit/>
          <w:trHeight w:val="70"/>
          <w:jc w:val="center"/>
        </w:trPr>
        <w:tc>
          <w:tcPr>
            <w:tcW w:w="296" w:type="pct"/>
            <w:vAlign w:val="center"/>
          </w:tcPr>
          <w:p w:rsidR="00F83663" w:rsidRPr="00F83663" w:rsidRDefault="00F83663" w:rsidP="00F83663">
            <w:pPr>
              <w:spacing w:after="0" w:line="240" w:lineRule="auto"/>
              <w:jc w:val="center"/>
              <w:rPr>
                <w:rFonts w:ascii="Times New Roman" w:hAnsi="Times New Roman" w:cs="Times New Roman"/>
                <w:b/>
                <w:snapToGrid w:val="0"/>
                <w:sz w:val="12"/>
                <w:szCs w:val="12"/>
              </w:rPr>
            </w:pPr>
            <w:r w:rsidRPr="00F83663">
              <w:rPr>
                <w:rFonts w:ascii="Times New Roman" w:hAnsi="Times New Roman" w:cs="Times New Roman"/>
                <w:b/>
                <w:snapToGrid w:val="0"/>
                <w:sz w:val="12"/>
                <w:szCs w:val="12"/>
                <w:lang w:val="en-US"/>
              </w:rPr>
              <w:t>I</w:t>
            </w:r>
          </w:p>
        </w:tc>
        <w:tc>
          <w:tcPr>
            <w:tcW w:w="377" w:type="pct"/>
            <w:vAlign w:val="center"/>
          </w:tcPr>
          <w:p w:rsidR="00F83663" w:rsidRPr="00F83663" w:rsidRDefault="00F83663" w:rsidP="00F83663">
            <w:pPr>
              <w:spacing w:after="0" w:line="240" w:lineRule="auto"/>
              <w:jc w:val="center"/>
              <w:rPr>
                <w:rFonts w:ascii="Times New Roman" w:hAnsi="Times New Roman" w:cs="Times New Roman"/>
                <w:b/>
                <w:snapToGrid w:val="0"/>
                <w:sz w:val="12"/>
                <w:szCs w:val="12"/>
              </w:rPr>
            </w:pPr>
            <w:r w:rsidRPr="00F83663">
              <w:rPr>
                <w:rFonts w:ascii="Times New Roman" w:hAnsi="Times New Roman" w:cs="Times New Roman"/>
                <w:b/>
                <w:snapToGrid w:val="0"/>
                <w:sz w:val="12"/>
                <w:szCs w:val="12"/>
                <w:lang w:val="en-US"/>
              </w:rPr>
              <w:t>II</w:t>
            </w:r>
          </w:p>
        </w:tc>
        <w:tc>
          <w:tcPr>
            <w:tcW w:w="401" w:type="pct"/>
            <w:vAlign w:val="center"/>
          </w:tcPr>
          <w:p w:rsidR="00F83663" w:rsidRPr="00F83663" w:rsidRDefault="00F83663" w:rsidP="00F83663">
            <w:pPr>
              <w:spacing w:after="0" w:line="240" w:lineRule="auto"/>
              <w:jc w:val="center"/>
              <w:rPr>
                <w:rFonts w:ascii="Times New Roman" w:hAnsi="Times New Roman" w:cs="Times New Roman"/>
                <w:b/>
                <w:snapToGrid w:val="0"/>
                <w:sz w:val="12"/>
                <w:szCs w:val="12"/>
              </w:rPr>
            </w:pPr>
            <w:r w:rsidRPr="00F83663">
              <w:rPr>
                <w:rFonts w:ascii="Times New Roman" w:hAnsi="Times New Roman" w:cs="Times New Roman"/>
                <w:b/>
                <w:snapToGrid w:val="0"/>
                <w:sz w:val="12"/>
                <w:szCs w:val="12"/>
                <w:lang w:val="en-US"/>
              </w:rPr>
              <w:t>III</w:t>
            </w:r>
          </w:p>
        </w:tc>
        <w:tc>
          <w:tcPr>
            <w:tcW w:w="400" w:type="pct"/>
            <w:vAlign w:val="center"/>
          </w:tcPr>
          <w:p w:rsidR="00F83663" w:rsidRPr="00F83663" w:rsidRDefault="00F83663" w:rsidP="00F83663">
            <w:pPr>
              <w:spacing w:after="0" w:line="240" w:lineRule="auto"/>
              <w:jc w:val="center"/>
              <w:rPr>
                <w:rFonts w:ascii="Times New Roman" w:hAnsi="Times New Roman" w:cs="Times New Roman"/>
                <w:b/>
                <w:snapToGrid w:val="0"/>
                <w:sz w:val="12"/>
                <w:szCs w:val="12"/>
              </w:rPr>
            </w:pPr>
            <w:r w:rsidRPr="00F83663">
              <w:rPr>
                <w:rFonts w:ascii="Times New Roman" w:hAnsi="Times New Roman" w:cs="Times New Roman"/>
                <w:b/>
                <w:snapToGrid w:val="0"/>
                <w:sz w:val="12"/>
                <w:szCs w:val="12"/>
                <w:lang w:val="en-US"/>
              </w:rPr>
              <w:t>IV</w:t>
            </w:r>
          </w:p>
        </w:tc>
        <w:tc>
          <w:tcPr>
            <w:tcW w:w="400" w:type="pct"/>
            <w:vAlign w:val="center"/>
          </w:tcPr>
          <w:p w:rsidR="00F83663" w:rsidRPr="00F83663" w:rsidRDefault="00F83663" w:rsidP="00F83663">
            <w:pPr>
              <w:spacing w:after="0" w:line="240" w:lineRule="auto"/>
              <w:jc w:val="center"/>
              <w:rPr>
                <w:rFonts w:ascii="Times New Roman" w:hAnsi="Times New Roman" w:cs="Times New Roman"/>
                <w:b/>
                <w:snapToGrid w:val="0"/>
                <w:sz w:val="12"/>
                <w:szCs w:val="12"/>
              </w:rPr>
            </w:pPr>
            <w:r w:rsidRPr="00F83663">
              <w:rPr>
                <w:rFonts w:ascii="Times New Roman" w:hAnsi="Times New Roman" w:cs="Times New Roman"/>
                <w:b/>
                <w:snapToGrid w:val="0"/>
                <w:sz w:val="12"/>
                <w:szCs w:val="12"/>
                <w:lang w:val="en-US"/>
              </w:rPr>
              <w:t>V</w:t>
            </w:r>
          </w:p>
        </w:tc>
        <w:tc>
          <w:tcPr>
            <w:tcW w:w="400" w:type="pct"/>
            <w:vAlign w:val="center"/>
          </w:tcPr>
          <w:p w:rsidR="00F83663" w:rsidRPr="00F83663" w:rsidRDefault="00F83663" w:rsidP="00F83663">
            <w:pPr>
              <w:spacing w:after="0" w:line="240" w:lineRule="auto"/>
              <w:jc w:val="center"/>
              <w:rPr>
                <w:rFonts w:ascii="Times New Roman" w:hAnsi="Times New Roman" w:cs="Times New Roman"/>
                <w:b/>
                <w:snapToGrid w:val="0"/>
                <w:sz w:val="12"/>
                <w:szCs w:val="12"/>
              </w:rPr>
            </w:pPr>
            <w:r w:rsidRPr="00F83663">
              <w:rPr>
                <w:rFonts w:ascii="Times New Roman" w:hAnsi="Times New Roman" w:cs="Times New Roman"/>
                <w:b/>
                <w:snapToGrid w:val="0"/>
                <w:sz w:val="12"/>
                <w:szCs w:val="12"/>
                <w:lang w:val="en-US"/>
              </w:rPr>
              <w:t>VI</w:t>
            </w:r>
          </w:p>
        </w:tc>
        <w:tc>
          <w:tcPr>
            <w:tcW w:w="400" w:type="pct"/>
            <w:vAlign w:val="center"/>
          </w:tcPr>
          <w:p w:rsidR="00F83663" w:rsidRPr="00F83663" w:rsidRDefault="00F83663" w:rsidP="00F83663">
            <w:pPr>
              <w:spacing w:after="0" w:line="240" w:lineRule="auto"/>
              <w:jc w:val="center"/>
              <w:rPr>
                <w:rFonts w:ascii="Times New Roman" w:hAnsi="Times New Roman" w:cs="Times New Roman"/>
                <w:b/>
                <w:snapToGrid w:val="0"/>
                <w:sz w:val="12"/>
                <w:szCs w:val="12"/>
              </w:rPr>
            </w:pPr>
            <w:r w:rsidRPr="00F83663">
              <w:rPr>
                <w:rFonts w:ascii="Times New Roman" w:hAnsi="Times New Roman" w:cs="Times New Roman"/>
                <w:b/>
                <w:snapToGrid w:val="0"/>
                <w:sz w:val="12"/>
                <w:szCs w:val="12"/>
                <w:lang w:val="en-US"/>
              </w:rPr>
              <w:t>VII</w:t>
            </w:r>
          </w:p>
        </w:tc>
        <w:tc>
          <w:tcPr>
            <w:tcW w:w="400" w:type="pct"/>
            <w:vAlign w:val="center"/>
          </w:tcPr>
          <w:p w:rsidR="00F83663" w:rsidRPr="00F83663" w:rsidRDefault="00F83663" w:rsidP="00F83663">
            <w:pPr>
              <w:spacing w:after="0" w:line="240" w:lineRule="auto"/>
              <w:jc w:val="center"/>
              <w:rPr>
                <w:rFonts w:ascii="Times New Roman" w:hAnsi="Times New Roman" w:cs="Times New Roman"/>
                <w:b/>
                <w:snapToGrid w:val="0"/>
                <w:sz w:val="12"/>
                <w:szCs w:val="12"/>
              </w:rPr>
            </w:pPr>
            <w:r w:rsidRPr="00F83663">
              <w:rPr>
                <w:rFonts w:ascii="Times New Roman" w:hAnsi="Times New Roman" w:cs="Times New Roman"/>
                <w:b/>
                <w:snapToGrid w:val="0"/>
                <w:sz w:val="12"/>
                <w:szCs w:val="12"/>
                <w:lang w:val="en-US"/>
              </w:rPr>
              <w:t>VIII</w:t>
            </w:r>
          </w:p>
        </w:tc>
        <w:tc>
          <w:tcPr>
            <w:tcW w:w="400" w:type="pct"/>
            <w:vAlign w:val="center"/>
          </w:tcPr>
          <w:p w:rsidR="00F83663" w:rsidRPr="00F83663" w:rsidRDefault="00F83663" w:rsidP="00F83663">
            <w:pPr>
              <w:spacing w:after="0" w:line="240" w:lineRule="auto"/>
              <w:jc w:val="center"/>
              <w:rPr>
                <w:rFonts w:ascii="Times New Roman" w:hAnsi="Times New Roman" w:cs="Times New Roman"/>
                <w:b/>
                <w:snapToGrid w:val="0"/>
                <w:sz w:val="12"/>
                <w:szCs w:val="12"/>
              </w:rPr>
            </w:pPr>
            <w:r w:rsidRPr="00F83663">
              <w:rPr>
                <w:rFonts w:ascii="Times New Roman" w:hAnsi="Times New Roman" w:cs="Times New Roman"/>
                <w:b/>
                <w:snapToGrid w:val="0"/>
                <w:sz w:val="12"/>
                <w:szCs w:val="12"/>
                <w:lang w:val="en-US"/>
              </w:rPr>
              <w:t>IX</w:t>
            </w:r>
          </w:p>
        </w:tc>
        <w:tc>
          <w:tcPr>
            <w:tcW w:w="400" w:type="pct"/>
            <w:vAlign w:val="center"/>
          </w:tcPr>
          <w:p w:rsidR="00F83663" w:rsidRPr="00F83663" w:rsidRDefault="00F83663" w:rsidP="00F83663">
            <w:pPr>
              <w:spacing w:after="0" w:line="240" w:lineRule="auto"/>
              <w:jc w:val="center"/>
              <w:rPr>
                <w:rFonts w:ascii="Times New Roman" w:hAnsi="Times New Roman" w:cs="Times New Roman"/>
                <w:b/>
                <w:snapToGrid w:val="0"/>
                <w:sz w:val="12"/>
                <w:szCs w:val="12"/>
              </w:rPr>
            </w:pPr>
            <w:r w:rsidRPr="00F83663">
              <w:rPr>
                <w:rFonts w:ascii="Times New Roman" w:hAnsi="Times New Roman" w:cs="Times New Roman"/>
                <w:b/>
                <w:snapToGrid w:val="0"/>
                <w:sz w:val="12"/>
                <w:szCs w:val="12"/>
                <w:lang w:val="en-US"/>
              </w:rPr>
              <w:t>X</w:t>
            </w:r>
          </w:p>
        </w:tc>
        <w:tc>
          <w:tcPr>
            <w:tcW w:w="400" w:type="pct"/>
            <w:vAlign w:val="center"/>
          </w:tcPr>
          <w:p w:rsidR="00F83663" w:rsidRPr="00F83663" w:rsidRDefault="00F83663" w:rsidP="00F83663">
            <w:pPr>
              <w:spacing w:after="0" w:line="240" w:lineRule="auto"/>
              <w:jc w:val="center"/>
              <w:rPr>
                <w:rFonts w:ascii="Times New Roman" w:hAnsi="Times New Roman" w:cs="Times New Roman"/>
                <w:b/>
                <w:snapToGrid w:val="0"/>
                <w:sz w:val="12"/>
                <w:szCs w:val="12"/>
              </w:rPr>
            </w:pPr>
            <w:r w:rsidRPr="00F83663">
              <w:rPr>
                <w:rFonts w:ascii="Times New Roman" w:hAnsi="Times New Roman" w:cs="Times New Roman"/>
                <w:b/>
                <w:snapToGrid w:val="0"/>
                <w:sz w:val="12"/>
                <w:szCs w:val="12"/>
                <w:lang w:val="en-US"/>
              </w:rPr>
              <w:t>XI</w:t>
            </w:r>
          </w:p>
        </w:tc>
        <w:tc>
          <w:tcPr>
            <w:tcW w:w="391" w:type="pct"/>
            <w:vAlign w:val="center"/>
          </w:tcPr>
          <w:p w:rsidR="00F83663" w:rsidRPr="00F83663" w:rsidRDefault="00F83663" w:rsidP="00F83663">
            <w:pPr>
              <w:spacing w:after="0" w:line="240" w:lineRule="auto"/>
              <w:jc w:val="center"/>
              <w:rPr>
                <w:rFonts w:ascii="Times New Roman" w:hAnsi="Times New Roman" w:cs="Times New Roman"/>
                <w:b/>
                <w:snapToGrid w:val="0"/>
                <w:sz w:val="12"/>
                <w:szCs w:val="12"/>
              </w:rPr>
            </w:pPr>
            <w:r w:rsidRPr="00F83663">
              <w:rPr>
                <w:rFonts w:ascii="Times New Roman" w:hAnsi="Times New Roman" w:cs="Times New Roman"/>
                <w:b/>
                <w:snapToGrid w:val="0"/>
                <w:sz w:val="12"/>
                <w:szCs w:val="12"/>
                <w:lang w:val="en-US"/>
              </w:rPr>
              <w:t>XII</w:t>
            </w:r>
          </w:p>
        </w:tc>
        <w:tc>
          <w:tcPr>
            <w:tcW w:w="335" w:type="pct"/>
            <w:vMerge/>
            <w:vAlign w:val="center"/>
          </w:tcPr>
          <w:p w:rsidR="00F83663" w:rsidRPr="00F83663" w:rsidRDefault="00F83663" w:rsidP="00F83663">
            <w:pPr>
              <w:spacing w:after="0" w:line="240" w:lineRule="auto"/>
              <w:jc w:val="center"/>
              <w:rPr>
                <w:rFonts w:ascii="Times New Roman" w:hAnsi="Times New Roman" w:cs="Times New Roman"/>
                <w:b/>
                <w:snapToGrid w:val="0"/>
                <w:sz w:val="12"/>
                <w:szCs w:val="12"/>
              </w:rPr>
            </w:pPr>
          </w:p>
        </w:tc>
      </w:tr>
      <w:tr w:rsidR="00F83663" w:rsidRPr="00F83663" w:rsidTr="00F83663">
        <w:trPr>
          <w:trHeight w:val="70"/>
          <w:jc w:val="center"/>
        </w:trPr>
        <w:tc>
          <w:tcPr>
            <w:tcW w:w="5000" w:type="pct"/>
            <w:gridSpan w:val="13"/>
            <w:vAlign w:val="center"/>
          </w:tcPr>
          <w:p w:rsidR="00F83663" w:rsidRPr="00F83663" w:rsidRDefault="00F83663" w:rsidP="00F83663">
            <w:pPr>
              <w:spacing w:after="0" w:line="240" w:lineRule="auto"/>
              <w:jc w:val="center"/>
              <w:rPr>
                <w:rFonts w:ascii="Times New Roman" w:hAnsi="Times New Roman" w:cs="Times New Roman"/>
                <w:b/>
                <w:snapToGrid w:val="0"/>
                <w:sz w:val="12"/>
                <w:szCs w:val="12"/>
              </w:rPr>
            </w:pPr>
            <w:r w:rsidRPr="00F83663">
              <w:rPr>
                <w:rFonts w:ascii="Times New Roman" w:hAnsi="Times New Roman" w:cs="Times New Roman"/>
                <w:b/>
                <w:snapToGrid w:val="0"/>
                <w:sz w:val="12"/>
                <w:szCs w:val="12"/>
              </w:rPr>
              <w:t>Средняя месячная температура воздуха (Серноводск)</w:t>
            </w:r>
          </w:p>
        </w:tc>
      </w:tr>
      <w:tr w:rsidR="00F83663" w:rsidRPr="00F83663" w:rsidTr="00F83663">
        <w:trPr>
          <w:trHeight w:val="70"/>
          <w:jc w:val="center"/>
        </w:trPr>
        <w:tc>
          <w:tcPr>
            <w:tcW w:w="296" w:type="pct"/>
            <w:vAlign w:val="center"/>
          </w:tcPr>
          <w:p w:rsidR="00F83663" w:rsidRPr="00F83663" w:rsidRDefault="00F83663" w:rsidP="00F83663">
            <w:pPr>
              <w:spacing w:after="0" w:line="240" w:lineRule="auto"/>
              <w:ind w:right="-86"/>
              <w:jc w:val="center"/>
              <w:rPr>
                <w:rFonts w:ascii="Times New Roman" w:hAnsi="Times New Roman" w:cs="Times New Roman"/>
                <w:snapToGrid w:val="0"/>
                <w:sz w:val="12"/>
                <w:szCs w:val="12"/>
              </w:rPr>
            </w:pPr>
            <w:r w:rsidRPr="00F83663">
              <w:rPr>
                <w:rFonts w:ascii="Times New Roman" w:hAnsi="Times New Roman" w:cs="Times New Roman"/>
                <w:snapToGrid w:val="0"/>
                <w:sz w:val="12"/>
                <w:szCs w:val="12"/>
              </w:rPr>
              <w:t>-12,7</w:t>
            </w:r>
          </w:p>
        </w:tc>
        <w:tc>
          <w:tcPr>
            <w:tcW w:w="377" w:type="pct"/>
            <w:vAlign w:val="center"/>
          </w:tcPr>
          <w:p w:rsidR="00F83663" w:rsidRPr="00F83663" w:rsidRDefault="00F83663" w:rsidP="00F83663">
            <w:pPr>
              <w:spacing w:after="0" w:line="240" w:lineRule="auto"/>
              <w:jc w:val="center"/>
              <w:rPr>
                <w:rFonts w:ascii="Times New Roman" w:hAnsi="Times New Roman" w:cs="Times New Roman"/>
                <w:snapToGrid w:val="0"/>
                <w:sz w:val="12"/>
                <w:szCs w:val="12"/>
              </w:rPr>
            </w:pPr>
            <w:r w:rsidRPr="00F83663">
              <w:rPr>
                <w:rFonts w:ascii="Times New Roman" w:hAnsi="Times New Roman" w:cs="Times New Roman"/>
                <w:snapToGrid w:val="0"/>
                <w:sz w:val="12"/>
                <w:szCs w:val="12"/>
              </w:rPr>
              <w:t>-12,3</w:t>
            </w:r>
          </w:p>
        </w:tc>
        <w:tc>
          <w:tcPr>
            <w:tcW w:w="401" w:type="pct"/>
            <w:vAlign w:val="center"/>
          </w:tcPr>
          <w:p w:rsidR="00F83663" w:rsidRPr="00F83663" w:rsidRDefault="00F83663" w:rsidP="00F83663">
            <w:pPr>
              <w:spacing w:after="0" w:line="240" w:lineRule="auto"/>
              <w:jc w:val="center"/>
              <w:rPr>
                <w:rFonts w:ascii="Times New Roman" w:hAnsi="Times New Roman" w:cs="Times New Roman"/>
                <w:snapToGrid w:val="0"/>
                <w:sz w:val="12"/>
                <w:szCs w:val="12"/>
              </w:rPr>
            </w:pPr>
            <w:r w:rsidRPr="00F83663">
              <w:rPr>
                <w:rFonts w:ascii="Times New Roman" w:hAnsi="Times New Roman" w:cs="Times New Roman"/>
                <w:snapToGrid w:val="0"/>
                <w:sz w:val="12"/>
                <w:szCs w:val="12"/>
              </w:rPr>
              <w:t>-5,8</w:t>
            </w:r>
          </w:p>
        </w:tc>
        <w:tc>
          <w:tcPr>
            <w:tcW w:w="400" w:type="pct"/>
            <w:vAlign w:val="center"/>
          </w:tcPr>
          <w:p w:rsidR="00F83663" w:rsidRPr="00F83663" w:rsidRDefault="00F83663" w:rsidP="00F83663">
            <w:pPr>
              <w:spacing w:after="0" w:line="240" w:lineRule="auto"/>
              <w:jc w:val="center"/>
              <w:rPr>
                <w:rFonts w:ascii="Times New Roman" w:hAnsi="Times New Roman" w:cs="Times New Roman"/>
                <w:snapToGrid w:val="0"/>
                <w:sz w:val="12"/>
                <w:szCs w:val="12"/>
              </w:rPr>
            </w:pPr>
            <w:r w:rsidRPr="00F83663">
              <w:rPr>
                <w:rFonts w:ascii="Times New Roman" w:hAnsi="Times New Roman" w:cs="Times New Roman"/>
                <w:snapToGrid w:val="0"/>
                <w:sz w:val="12"/>
                <w:szCs w:val="12"/>
              </w:rPr>
              <w:t>5,4</w:t>
            </w:r>
          </w:p>
        </w:tc>
        <w:tc>
          <w:tcPr>
            <w:tcW w:w="400" w:type="pct"/>
            <w:vAlign w:val="center"/>
          </w:tcPr>
          <w:p w:rsidR="00F83663" w:rsidRPr="00F83663" w:rsidRDefault="00F83663" w:rsidP="00F83663">
            <w:pPr>
              <w:spacing w:after="0" w:line="240" w:lineRule="auto"/>
              <w:jc w:val="center"/>
              <w:rPr>
                <w:rFonts w:ascii="Times New Roman" w:hAnsi="Times New Roman" w:cs="Times New Roman"/>
                <w:snapToGrid w:val="0"/>
                <w:sz w:val="12"/>
                <w:szCs w:val="12"/>
              </w:rPr>
            </w:pPr>
            <w:r w:rsidRPr="00F83663">
              <w:rPr>
                <w:rFonts w:ascii="Times New Roman" w:hAnsi="Times New Roman" w:cs="Times New Roman"/>
                <w:snapToGrid w:val="0"/>
                <w:sz w:val="12"/>
                <w:szCs w:val="12"/>
              </w:rPr>
              <w:t>14,0</w:t>
            </w:r>
          </w:p>
        </w:tc>
        <w:tc>
          <w:tcPr>
            <w:tcW w:w="400" w:type="pct"/>
            <w:vAlign w:val="center"/>
          </w:tcPr>
          <w:p w:rsidR="00F83663" w:rsidRPr="00F83663" w:rsidRDefault="00F83663" w:rsidP="00F83663">
            <w:pPr>
              <w:spacing w:after="0" w:line="240" w:lineRule="auto"/>
              <w:jc w:val="center"/>
              <w:rPr>
                <w:rFonts w:ascii="Times New Roman" w:hAnsi="Times New Roman" w:cs="Times New Roman"/>
                <w:snapToGrid w:val="0"/>
                <w:sz w:val="12"/>
                <w:szCs w:val="12"/>
              </w:rPr>
            </w:pPr>
            <w:r w:rsidRPr="00F83663">
              <w:rPr>
                <w:rFonts w:ascii="Times New Roman" w:hAnsi="Times New Roman" w:cs="Times New Roman"/>
                <w:snapToGrid w:val="0"/>
                <w:sz w:val="12"/>
                <w:szCs w:val="12"/>
              </w:rPr>
              <w:t>18,4</w:t>
            </w:r>
          </w:p>
        </w:tc>
        <w:tc>
          <w:tcPr>
            <w:tcW w:w="400" w:type="pct"/>
            <w:vAlign w:val="center"/>
          </w:tcPr>
          <w:p w:rsidR="00F83663" w:rsidRPr="00F83663" w:rsidRDefault="00F83663" w:rsidP="00F83663">
            <w:pPr>
              <w:spacing w:after="0" w:line="240" w:lineRule="auto"/>
              <w:jc w:val="center"/>
              <w:rPr>
                <w:rFonts w:ascii="Times New Roman" w:hAnsi="Times New Roman" w:cs="Times New Roman"/>
                <w:snapToGrid w:val="0"/>
                <w:sz w:val="12"/>
                <w:szCs w:val="12"/>
              </w:rPr>
            </w:pPr>
            <w:r w:rsidRPr="00F83663">
              <w:rPr>
                <w:rFonts w:ascii="Times New Roman" w:hAnsi="Times New Roman" w:cs="Times New Roman"/>
                <w:snapToGrid w:val="0"/>
                <w:sz w:val="12"/>
                <w:szCs w:val="12"/>
              </w:rPr>
              <w:t>20,3</w:t>
            </w:r>
          </w:p>
        </w:tc>
        <w:tc>
          <w:tcPr>
            <w:tcW w:w="400" w:type="pct"/>
            <w:vAlign w:val="center"/>
          </w:tcPr>
          <w:p w:rsidR="00F83663" w:rsidRPr="00F83663" w:rsidRDefault="00F83663" w:rsidP="00F83663">
            <w:pPr>
              <w:spacing w:after="0" w:line="240" w:lineRule="auto"/>
              <w:jc w:val="center"/>
              <w:rPr>
                <w:rFonts w:ascii="Times New Roman" w:hAnsi="Times New Roman" w:cs="Times New Roman"/>
                <w:snapToGrid w:val="0"/>
                <w:sz w:val="12"/>
                <w:szCs w:val="12"/>
              </w:rPr>
            </w:pPr>
            <w:r w:rsidRPr="00F83663">
              <w:rPr>
                <w:rFonts w:ascii="Times New Roman" w:hAnsi="Times New Roman" w:cs="Times New Roman"/>
                <w:snapToGrid w:val="0"/>
                <w:sz w:val="12"/>
                <w:szCs w:val="12"/>
              </w:rPr>
              <w:t>18,5</w:t>
            </w:r>
          </w:p>
        </w:tc>
        <w:tc>
          <w:tcPr>
            <w:tcW w:w="400" w:type="pct"/>
            <w:vAlign w:val="center"/>
          </w:tcPr>
          <w:p w:rsidR="00F83663" w:rsidRPr="00F83663" w:rsidRDefault="00F83663" w:rsidP="00F83663">
            <w:pPr>
              <w:spacing w:after="0" w:line="240" w:lineRule="auto"/>
              <w:jc w:val="center"/>
              <w:rPr>
                <w:rFonts w:ascii="Times New Roman" w:hAnsi="Times New Roman" w:cs="Times New Roman"/>
                <w:snapToGrid w:val="0"/>
                <w:sz w:val="12"/>
                <w:szCs w:val="12"/>
              </w:rPr>
            </w:pPr>
            <w:r w:rsidRPr="00F83663">
              <w:rPr>
                <w:rFonts w:ascii="Times New Roman" w:hAnsi="Times New Roman" w:cs="Times New Roman"/>
                <w:snapToGrid w:val="0"/>
                <w:sz w:val="12"/>
                <w:szCs w:val="12"/>
              </w:rPr>
              <w:t>12,4</w:t>
            </w:r>
          </w:p>
        </w:tc>
        <w:tc>
          <w:tcPr>
            <w:tcW w:w="400" w:type="pct"/>
            <w:vAlign w:val="center"/>
          </w:tcPr>
          <w:p w:rsidR="00F83663" w:rsidRPr="00F83663" w:rsidRDefault="00F83663" w:rsidP="00F83663">
            <w:pPr>
              <w:spacing w:after="0" w:line="240" w:lineRule="auto"/>
              <w:jc w:val="center"/>
              <w:rPr>
                <w:rFonts w:ascii="Times New Roman" w:hAnsi="Times New Roman" w:cs="Times New Roman"/>
                <w:snapToGrid w:val="0"/>
                <w:sz w:val="12"/>
                <w:szCs w:val="12"/>
              </w:rPr>
            </w:pPr>
            <w:r w:rsidRPr="00F83663">
              <w:rPr>
                <w:rFonts w:ascii="Times New Roman" w:hAnsi="Times New Roman" w:cs="Times New Roman"/>
                <w:snapToGrid w:val="0"/>
                <w:sz w:val="12"/>
                <w:szCs w:val="12"/>
              </w:rPr>
              <w:t>4,4</w:t>
            </w:r>
          </w:p>
        </w:tc>
        <w:tc>
          <w:tcPr>
            <w:tcW w:w="400" w:type="pct"/>
            <w:vAlign w:val="center"/>
          </w:tcPr>
          <w:p w:rsidR="00F83663" w:rsidRPr="00F83663" w:rsidRDefault="00F83663" w:rsidP="00F83663">
            <w:pPr>
              <w:spacing w:after="0" w:line="240" w:lineRule="auto"/>
              <w:jc w:val="center"/>
              <w:rPr>
                <w:rFonts w:ascii="Times New Roman" w:hAnsi="Times New Roman" w:cs="Times New Roman"/>
                <w:snapToGrid w:val="0"/>
                <w:sz w:val="12"/>
                <w:szCs w:val="12"/>
              </w:rPr>
            </w:pPr>
            <w:r w:rsidRPr="00F83663">
              <w:rPr>
                <w:rFonts w:ascii="Times New Roman" w:hAnsi="Times New Roman" w:cs="Times New Roman"/>
                <w:snapToGrid w:val="0"/>
                <w:sz w:val="12"/>
                <w:szCs w:val="12"/>
              </w:rPr>
              <w:t>-3,3</w:t>
            </w:r>
          </w:p>
        </w:tc>
        <w:tc>
          <w:tcPr>
            <w:tcW w:w="391" w:type="pct"/>
            <w:vAlign w:val="center"/>
          </w:tcPr>
          <w:p w:rsidR="00F83663" w:rsidRPr="00F83663" w:rsidRDefault="00F83663" w:rsidP="00F83663">
            <w:pPr>
              <w:spacing w:after="0" w:line="240" w:lineRule="auto"/>
              <w:jc w:val="center"/>
              <w:rPr>
                <w:rFonts w:ascii="Times New Roman" w:hAnsi="Times New Roman" w:cs="Times New Roman"/>
                <w:snapToGrid w:val="0"/>
                <w:sz w:val="12"/>
                <w:szCs w:val="12"/>
              </w:rPr>
            </w:pPr>
            <w:r w:rsidRPr="00F83663">
              <w:rPr>
                <w:rFonts w:ascii="Times New Roman" w:hAnsi="Times New Roman" w:cs="Times New Roman"/>
                <w:snapToGrid w:val="0"/>
                <w:sz w:val="12"/>
                <w:szCs w:val="12"/>
              </w:rPr>
              <w:t>-9,8</w:t>
            </w:r>
          </w:p>
        </w:tc>
        <w:tc>
          <w:tcPr>
            <w:tcW w:w="335" w:type="pct"/>
            <w:vAlign w:val="center"/>
          </w:tcPr>
          <w:p w:rsidR="00F83663" w:rsidRPr="00F83663" w:rsidRDefault="00F83663" w:rsidP="00F83663">
            <w:pPr>
              <w:spacing w:after="0" w:line="240" w:lineRule="auto"/>
              <w:jc w:val="center"/>
              <w:rPr>
                <w:rFonts w:ascii="Times New Roman" w:hAnsi="Times New Roman" w:cs="Times New Roman"/>
                <w:snapToGrid w:val="0"/>
                <w:sz w:val="12"/>
                <w:szCs w:val="12"/>
              </w:rPr>
            </w:pPr>
            <w:r w:rsidRPr="00F83663">
              <w:rPr>
                <w:rFonts w:ascii="Times New Roman" w:hAnsi="Times New Roman" w:cs="Times New Roman"/>
                <w:snapToGrid w:val="0"/>
                <w:sz w:val="12"/>
                <w:szCs w:val="12"/>
              </w:rPr>
              <w:t>4,1</w:t>
            </w:r>
          </w:p>
        </w:tc>
      </w:tr>
      <w:tr w:rsidR="00F83663" w:rsidRPr="00F83663" w:rsidTr="00F83663">
        <w:trPr>
          <w:trHeight w:val="70"/>
          <w:jc w:val="center"/>
        </w:trPr>
        <w:tc>
          <w:tcPr>
            <w:tcW w:w="5000" w:type="pct"/>
            <w:gridSpan w:val="13"/>
            <w:vAlign w:val="center"/>
          </w:tcPr>
          <w:p w:rsidR="00F83663" w:rsidRPr="00F83663" w:rsidRDefault="00F83663" w:rsidP="00F83663">
            <w:pPr>
              <w:spacing w:after="0" w:line="240" w:lineRule="auto"/>
              <w:jc w:val="center"/>
              <w:rPr>
                <w:rFonts w:ascii="Times New Roman" w:hAnsi="Times New Roman" w:cs="Times New Roman"/>
                <w:snapToGrid w:val="0"/>
                <w:sz w:val="12"/>
                <w:szCs w:val="12"/>
              </w:rPr>
            </w:pPr>
            <w:r w:rsidRPr="00F83663">
              <w:rPr>
                <w:rFonts w:ascii="Times New Roman" w:eastAsia="Batang" w:hAnsi="Times New Roman" w:cs="Times New Roman"/>
                <w:b/>
                <w:bCs/>
                <w:snapToGrid w:val="0"/>
                <w:sz w:val="12"/>
                <w:szCs w:val="12"/>
              </w:rPr>
              <w:t>Абсолютный максимум температуры воздуха (Самара НПСК</w:t>
            </w:r>
            <w:r w:rsidRPr="00F83663">
              <w:rPr>
                <w:rFonts w:ascii="Times New Roman" w:hAnsi="Times New Roman" w:cs="Times New Roman"/>
                <w:b/>
                <w:bCs/>
                <w:snapToGrid w:val="0"/>
                <w:sz w:val="12"/>
                <w:szCs w:val="12"/>
              </w:rPr>
              <w:t>)</w:t>
            </w:r>
          </w:p>
        </w:tc>
      </w:tr>
      <w:tr w:rsidR="00F83663" w:rsidRPr="00F83663" w:rsidTr="00F83663">
        <w:trPr>
          <w:trHeight w:val="70"/>
          <w:jc w:val="center"/>
        </w:trPr>
        <w:tc>
          <w:tcPr>
            <w:tcW w:w="296" w:type="pct"/>
            <w:vAlign w:val="center"/>
          </w:tcPr>
          <w:p w:rsidR="00F83663" w:rsidRPr="00F83663" w:rsidRDefault="00F83663" w:rsidP="00F83663">
            <w:pPr>
              <w:spacing w:after="0" w:line="240" w:lineRule="auto"/>
              <w:jc w:val="center"/>
              <w:rPr>
                <w:rFonts w:ascii="Times New Roman" w:hAnsi="Times New Roman" w:cs="Times New Roman"/>
                <w:snapToGrid w:val="0"/>
                <w:sz w:val="12"/>
                <w:szCs w:val="12"/>
              </w:rPr>
            </w:pPr>
            <w:r w:rsidRPr="00F83663">
              <w:rPr>
                <w:rFonts w:ascii="Times New Roman" w:hAnsi="Times New Roman" w:cs="Times New Roman"/>
                <w:snapToGrid w:val="0"/>
                <w:sz w:val="12"/>
                <w:szCs w:val="12"/>
              </w:rPr>
              <w:t>4</w:t>
            </w:r>
          </w:p>
        </w:tc>
        <w:tc>
          <w:tcPr>
            <w:tcW w:w="377" w:type="pct"/>
            <w:vAlign w:val="center"/>
          </w:tcPr>
          <w:p w:rsidR="00F83663" w:rsidRPr="00F83663" w:rsidRDefault="00F83663" w:rsidP="00F83663">
            <w:pPr>
              <w:spacing w:after="0" w:line="240" w:lineRule="auto"/>
              <w:jc w:val="center"/>
              <w:rPr>
                <w:rFonts w:ascii="Times New Roman" w:hAnsi="Times New Roman" w:cs="Times New Roman"/>
                <w:snapToGrid w:val="0"/>
                <w:sz w:val="12"/>
                <w:szCs w:val="12"/>
              </w:rPr>
            </w:pPr>
            <w:r w:rsidRPr="00F83663">
              <w:rPr>
                <w:rFonts w:ascii="Times New Roman" w:hAnsi="Times New Roman" w:cs="Times New Roman"/>
                <w:snapToGrid w:val="0"/>
                <w:sz w:val="12"/>
                <w:szCs w:val="12"/>
              </w:rPr>
              <w:t>4</w:t>
            </w:r>
          </w:p>
        </w:tc>
        <w:tc>
          <w:tcPr>
            <w:tcW w:w="401" w:type="pct"/>
            <w:vAlign w:val="center"/>
          </w:tcPr>
          <w:p w:rsidR="00F83663" w:rsidRPr="00F83663" w:rsidRDefault="00F83663" w:rsidP="00F83663">
            <w:pPr>
              <w:spacing w:after="0" w:line="240" w:lineRule="auto"/>
              <w:jc w:val="center"/>
              <w:rPr>
                <w:rFonts w:ascii="Times New Roman" w:hAnsi="Times New Roman" w:cs="Times New Roman"/>
                <w:snapToGrid w:val="0"/>
                <w:sz w:val="12"/>
                <w:szCs w:val="12"/>
              </w:rPr>
            </w:pPr>
            <w:r w:rsidRPr="00F83663">
              <w:rPr>
                <w:rFonts w:ascii="Times New Roman" w:hAnsi="Times New Roman" w:cs="Times New Roman"/>
                <w:snapToGrid w:val="0"/>
                <w:sz w:val="12"/>
                <w:szCs w:val="12"/>
              </w:rPr>
              <w:t>14</w:t>
            </w:r>
          </w:p>
        </w:tc>
        <w:tc>
          <w:tcPr>
            <w:tcW w:w="400" w:type="pct"/>
            <w:vAlign w:val="center"/>
          </w:tcPr>
          <w:p w:rsidR="00F83663" w:rsidRPr="00F83663" w:rsidRDefault="00F83663" w:rsidP="00F83663">
            <w:pPr>
              <w:spacing w:after="0" w:line="240" w:lineRule="auto"/>
              <w:jc w:val="center"/>
              <w:rPr>
                <w:rFonts w:ascii="Times New Roman" w:hAnsi="Times New Roman" w:cs="Times New Roman"/>
                <w:snapToGrid w:val="0"/>
                <w:sz w:val="12"/>
                <w:szCs w:val="12"/>
              </w:rPr>
            </w:pPr>
            <w:r w:rsidRPr="00F83663">
              <w:rPr>
                <w:rFonts w:ascii="Times New Roman" w:hAnsi="Times New Roman" w:cs="Times New Roman"/>
                <w:snapToGrid w:val="0"/>
                <w:sz w:val="12"/>
                <w:szCs w:val="12"/>
              </w:rPr>
              <w:t>31</w:t>
            </w:r>
          </w:p>
        </w:tc>
        <w:tc>
          <w:tcPr>
            <w:tcW w:w="400" w:type="pct"/>
            <w:vAlign w:val="center"/>
          </w:tcPr>
          <w:p w:rsidR="00F83663" w:rsidRPr="00F83663" w:rsidRDefault="00F83663" w:rsidP="00F83663">
            <w:pPr>
              <w:spacing w:after="0" w:line="240" w:lineRule="auto"/>
              <w:jc w:val="center"/>
              <w:rPr>
                <w:rFonts w:ascii="Times New Roman" w:hAnsi="Times New Roman" w:cs="Times New Roman"/>
                <w:snapToGrid w:val="0"/>
                <w:sz w:val="12"/>
                <w:szCs w:val="12"/>
              </w:rPr>
            </w:pPr>
            <w:r w:rsidRPr="00F83663">
              <w:rPr>
                <w:rFonts w:ascii="Times New Roman" w:hAnsi="Times New Roman" w:cs="Times New Roman"/>
                <w:snapToGrid w:val="0"/>
                <w:sz w:val="12"/>
                <w:szCs w:val="12"/>
              </w:rPr>
              <w:t>34</w:t>
            </w:r>
          </w:p>
        </w:tc>
        <w:tc>
          <w:tcPr>
            <w:tcW w:w="400" w:type="pct"/>
            <w:vAlign w:val="center"/>
          </w:tcPr>
          <w:p w:rsidR="00F83663" w:rsidRPr="00F83663" w:rsidRDefault="00F83663" w:rsidP="00F83663">
            <w:pPr>
              <w:spacing w:after="0" w:line="240" w:lineRule="auto"/>
              <w:jc w:val="center"/>
              <w:rPr>
                <w:rFonts w:ascii="Times New Roman" w:hAnsi="Times New Roman" w:cs="Times New Roman"/>
                <w:snapToGrid w:val="0"/>
                <w:sz w:val="12"/>
                <w:szCs w:val="12"/>
              </w:rPr>
            </w:pPr>
            <w:r w:rsidRPr="00F83663">
              <w:rPr>
                <w:rFonts w:ascii="Times New Roman" w:hAnsi="Times New Roman" w:cs="Times New Roman"/>
                <w:snapToGrid w:val="0"/>
                <w:sz w:val="12"/>
                <w:szCs w:val="12"/>
              </w:rPr>
              <w:t>38</w:t>
            </w:r>
          </w:p>
        </w:tc>
        <w:tc>
          <w:tcPr>
            <w:tcW w:w="400" w:type="pct"/>
            <w:vAlign w:val="center"/>
          </w:tcPr>
          <w:p w:rsidR="00F83663" w:rsidRPr="00F83663" w:rsidRDefault="00F83663" w:rsidP="00F83663">
            <w:pPr>
              <w:spacing w:after="0" w:line="240" w:lineRule="auto"/>
              <w:jc w:val="center"/>
              <w:rPr>
                <w:rFonts w:ascii="Times New Roman" w:hAnsi="Times New Roman" w:cs="Times New Roman"/>
                <w:snapToGrid w:val="0"/>
                <w:sz w:val="12"/>
                <w:szCs w:val="12"/>
              </w:rPr>
            </w:pPr>
            <w:r w:rsidRPr="00F83663">
              <w:rPr>
                <w:rFonts w:ascii="Times New Roman" w:hAnsi="Times New Roman" w:cs="Times New Roman"/>
                <w:snapToGrid w:val="0"/>
                <w:sz w:val="12"/>
                <w:szCs w:val="12"/>
              </w:rPr>
              <w:t>39</w:t>
            </w:r>
          </w:p>
        </w:tc>
        <w:tc>
          <w:tcPr>
            <w:tcW w:w="400" w:type="pct"/>
            <w:vAlign w:val="center"/>
          </w:tcPr>
          <w:p w:rsidR="00F83663" w:rsidRPr="00F83663" w:rsidRDefault="00F83663" w:rsidP="00F83663">
            <w:pPr>
              <w:spacing w:after="0" w:line="240" w:lineRule="auto"/>
              <w:jc w:val="center"/>
              <w:rPr>
                <w:rFonts w:ascii="Times New Roman" w:hAnsi="Times New Roman" w:cs="Times New Roman"/>
                <w:snapToGrid w:val="0"/>
                <w:sz w:val="12"/>
                <w:szCs w:val="12"/>
              </w:rPr>
            </w:pPr>
            <w:r w:rsidRPr="00F83663">
              <w:rPr>
                <w:rFonts w:ascii="Times New Roman" w:hAnsi="Times New Roman" w:cs="Times New Roman"/>
                <w:snapToGrid w:val="0"/>
                <w:sz w:val="12"/>
                <w:szCs w:val="12"/>
              </w:rPr>
              <w:t>38</w:t>
            </w:r>
          </w:p>
        </w:tc>
        <w:tc>
          <w:tcPr>
            <w:tcW w:w="400" w:type="pct"/>
            <w:vAlign w:val="center"/>
          </w:tcPr>
          <w:p w:rsidR="00F83663" w:rsidRPr="00F83663" w:rsidRDefault="00F83663" w:rsidP="00F83663">
            <w:pPr>
              <w:spacing w:after="0" w:line="240" w:lineRule="auto"/>
              <w:jc w:val="center"/>
              <w:rPr>
                <w:rFonts w:ascii="Times New Roman" w:hAnsi="Times New Roman" w:cs="Times New Roman"/>
                <w:snapToGrid w:val="0"/>
                <w:sz w:val="12"/>
                <w:szCs w:val="12"/>
              </w:rPr>
            </w:pPr>
            <w:r w:rsidRPr="00F83663">
              <w:rPr>
                <w:rFonts w:ascii="Times New Roman" w:hAnsi="Times New Roman" w:cs="Times New Roman"/>
                <w:snapToGrid w:val="0"/>
                <w:sz w:val="12"/>
                <w:szCs w:val="12"/>
              </w:rPr>
              <w:t>34</w:t>
            </w:r>
          </w:p>
        </w:tc>
        <w:tc>
          <w:tcPr>
            <w:tcW w:w="400" w:type="pct"/>
            <w:vAlign w:val="center"/>
          </w:tcPr>
          <w:p w:rsidR="00F83663" w:rsidRPr="00F83663" w:rsidRDefault="00F83663" w:rsidP="00F83663">
            <w:pPr>
              <w:spacing w:after="0" w:line="240" w:lineRule="auto"/>
              <w:jc w:val="center"/>
              <w:rPr>
                <w:rFonts w:ascii="Times New Roman" w:hAnsi="Times New Roman" w:cs="Times New Roman"/>
                <w:snapToGrid w:val="0"/>
                <w:sz w:val="12"/>
                <w:szCs w:val="12"/>
              </w:rPr>
            </w:pPr>
            <w:r w:rsidRPr="00F83663">
              <w:rPr>
                <w:rFonts w:ascii="Times New Roman" w:hAnsi="Times New Roman" w:cs="Times New Roman"/>
                <w:snapToGrid w:val="0"/>
                <w:sz w:val="12"/>
                <w:szCs w:val="12"/>
              </w:rPr>
              <w:t>26</w:t>
            </w:r>
          </w:p>
        </w:tc>
        <w:tc>
          <w:tcPr>
            <w:tcW w:w="400" w:type="pct"/>
            <w:vAlign w:val="center"/>
          </w:tcPr>
          <w:p w:rsidR="00F83663" w:rsidRPr="00F83663" w:rsidRDefault="00F83663" w:rsidP="00F83663">
            <w:pPr>
              <w:spacing w:after="0" w:line="240" w:lineRule="auto"/>
              <w:jc w:val="center"/>
              <w:rPr>
                <w:rFonts w:ascii="Times New Roman" w:hAnsi="Times New Roman" w:cs="Times New Roman"/>
                <w:snapToGrid w:val="0"/>
                <w:sz w:val="12"/>
                <w:szCs w:val="12"/>
              </w:rPr>
            </w:pPr>
            <w:r w:rsidRPr="00F83663">
              <w:rPr>
                <w:rFonts w:ascii="Times New Roman" w:hAnsi="Times New Roman" w:cs="Times New Roman"/>
                <w:snapToGrid w:val="0"/>
                <w:sz w:val="12"/>
                <w:szCs w:val="12"/>
              </w:rPr>
              <w:t>12</w:t>
            </w:r>
          </w:p>
        </w:tc>
        <w:tc>
          <w:tcPr>
            <w:tcW w:w="391" w:type="pct"/>
            <w:vAlign w:val="center"/>
          </w:tcPr>
          <w:p w:rsidR="00F83663" w:rsidRPr="00F83663" w:rsidRDefault="00F83663" w:rsidP="00F83663">
            <w:pPr>
              <w:spacing w:after="0" w:line="240" w:lineRule="auto"/>
              <w:jc w:val="center"/>
              <w:rPr>
                <w:rFonts w:ascii="Times New Roman" w:hAnsi="Times New Roman" w:cs="Times New Roman"/>
                <w:snapToGrid w:val="0"/>
                <w:sz w:val="12"/>
                <w:szCs w:val="12"/>
              </w:rPr>
            </w:pPr>
            <w:r w:rsidRPr="00F83663">
              <w:rPr>
                <w:rFonts w:ascii="Times New Roman" w:hAnsi="Times New Roman" w:cs="Times New Roman"/>
                <w:snapToGrid w:val="0"/>
                <w:sz w:val="12"/>
                <w:szCs w:val="12"/>
              </w:rPr>
              <w:t>7</w:t>
            </w:r>
          </w:p>
        </w:tc>
        <w:tc>
          <w:tcPr>
            <w:tcW w:w="335" w:type="pct"/>
            <w:vAlign w:val="center"/>
          </w:tcPr>
          <w:p w:rsidR="00F83663" w:rsidRPr="00F83663" w:rsidRDefault="00F83663" w:rsidP="00F83663">
            <w:pPr>
              <w:spacing w:after="0" w:line="240" w:lineRule="auto"/>
              <w:jc w:val="center"/>
              <w:rPr>
                <w:rFonts w:ascii="Times New Roman" w:hAnsi="Times New Roman" w:cs="Times New Roman"/>
                <w:snapToGrid w:val="0"/>
                <w:sz w:val="12"/>
                <w:szCs w:val="12"/>
              </w:rPr>
            </w:pPr>
            <w:r w:rsidRPr="00F83663">
              <w:rPr>
                <w:rFonts w:ascii="Times New Roman" w:hAnsi="Times New Roman" w:cs="Times New Roman"/>
                <w:snapToGrid w:val="0"/>
                <w:sz w:val="12"/>
                <w:szCs w:val="12"/>
              </w:rPr>
              <w:t>39</w:t>
            </w:r>
          </w:p>
        </w:tc>
      </w:tr>
      <w:tr w:rsidR="00F83663" w:rsidRPr="00F83663" w:rsidTr="00F83663">
        <w:trPr>
          <w:trHeight w:val="70"/>
          <w:jc w:val="center"/>
        </w:trPr>
        <w:tc>
          <w:tcPr>
            <w:tcW w:w="5000" w:type="pct"/>
            <w:gridSpan w:val="13"/>
            <w:vAlign w:val="center"/>
          </w:tcPr>
          <w:p w:rsidR="00F83663" w:rsidRPr="00F83663" w:rsidRDefault="00F83663" w:rsidP="00F83663">
            <w:pPr>
              <w:spacing w:after="0" w:line="240" w:lineRule="auto"/>
              <w:jc w:val="center"/>
              <w:rPr>
                <w:rFonts w:ascii="Times New Roman" w:hAnsi="Times New Roman" w:cs="Times New Roman"/>
                <w:snapToGrid w:val="0"/>
                <w:sz w:val="12"/>
                <w:szCs w:val="12"/>
              </w:rPr>
            </w:pPr>
            <w:r w:rsidRPr="00F83663">
              <w:rPr>
                <w:rFonts w:ascii="Times New Roman" w:eastAsia="Batang" w:hAnsi="Times New Roman" w:cs="Times New Roman"/>
                <w:b/>
                <w:bCs/>
                <w:snapToGrid w:val="0"/>
                <w:sz w:val="12"/>
                <w:szCs w:val="12"/>
              </w:rPr>
              <w:t>Абсолютный минимум температуры воздуха (Самара НПСК</w:t>
            </w:r>
            <w:r w:rsidRPr="00F83663">
              <w:rPr>
                <w:rFonts w:ascii="Times New Roman" w:hAnsi="Times New Roman" w:cs="Times New Roman"/>
                <w:b/>
                <w:bCs/>
                <w:snapToGrid w:val="0"/>
                <w:sz w:val="12"/>
                <w:szCs w:val="12"/>
              </w:rPr>
              <w:t>)</w:t>
            </w:r>
          </w:p>
        </w:tc>
      </w:tr>
      <w:tr w:rsidR="00F83663" w:rsidRPr="00F83663" w:rsidTr="00F83663">
        <w:trPr>
          <w:trHeight w:val="70"/>
          <w:jc w:val="center"/>
        </w:trPr>
        <w:tc>
          <w:tcPr>
            <w:tcW w:w="296" w:type="pct"/>
            <w:vAlign w:val="center"/>
          </w:tcPr>
          <w:p w:rsidR="00F83663" w:rsidRPr="00F83663" w:rsidRDefault="00F83663" w:rsidP="00F83663">
            <w:pPr>
              <w:spacing w:after="0" w:line="240" w:lineRule="auto"/>
              <w:jc w:val="center"/>
              <w:rPr>
                <w:rFonts w:ascii="Times New Roman" w:hAnsi="Times New Roman" w:cs="Times New Roman"/>
                <w:snapToGrid w:val="0"/>
                <w:sz w:val="12"/>
                <w:szCs w:val="12"/>
              </w:rPr>
            </w:pPr>
            <w:r w:rsidRPr="00F83663">
              <w:rPr>
                <w:rFonts w:ascii="Times New Roman" w:hAnsi="Times New Roman" w:cs="Times New Roman"/>
                <w:snapToGrid w:val="0"/>
                <w:sz w:val="12"/>
                <w:szCs w:val="12"/>
              </w:rPr>
              <w:t>-43</w:t>
            </w:r>
          </w:p>
        </w:tc>
        <w:tc>
          <w:tcPr>
            <w:tcW w:w="377" w:type="pct"/>
            <w:vAlign w:val="center"/>
          </w:tcPr>
          <w:p w:rsidR="00F83663" w:rsidRPr="00F83663" w:rsidRDefault="00F83663" w:rsidP="00F83663">
            <w:pPr>
              <w:spacing w:after="0" w:line="240" w:lineRule="auto"/>
              <w:jc w:val="center"/>
              <w:rPr>
                <w:rFonts w:ascii="Times New Roman" w:hAnsi="Times New Roman" w:cs="Times New Roman"/>
                <w:snapToGrid w:val="0"/>
                <w:sz w:val="12"/>
                <w:szCs w:val="12"/>
              </w:rPr>
            </w:pPr>
            <w:r w:rsidRPr="00F83663">
              <w:rPr>
                <w:rFonts w:ascii="Times New Roman" w:hAnsi="Times New Roman" w:cs="Times New Roman"/>
                <w:snapToGrid w:val="0"/>
                <w:sz w:val="12"/>
                <w:szCs w:val="12"/>
              </w:rPr>
              <w:t>-37</w:t>
            </w:r>
          </w:p>
        </w:tc>
        <w:tc>
          <w:tcPr>
            <w:tcW w:w="401" w:type="pct"/>
            <w:vAlign w:val="center"/>
          </w:tcPr>
          <w:p w:rsidR="00F83663" w:rsidRPr="00F83663" w:rsidRDefault="00F83663" w:rsidP="00F83663">
            <w:pPr>
              <w:spacing w:after="0" w:line="240" w:lineRule="auto"/>
              <w:jc w:val="center"/>
              <w:rPr>
                <w:rFonts w:ascii="Times New Roman" w:hAnsi="Times New Roman" w:cs="Times New Roman"/>
                <w:snapToGrid w:val="0"/>
                <w:sz w:val="12"/>
                <w:szCs w:val="12"/>
              </w:rPr>
            </w:pPr>
            <w:r w:rsidRPr="00F83663">
              <w:rPr>
                <w:rFonts w:ascii="Times New Roman" w:hAnsi="Times New Roman" w:cs="Times New Roman"/>
                <w:snapToGrid w:val="0"/>
                <w:sz w:val="12"/>
                <w:szCs w:val="12"/>
              </w:rPr>
              <w:t>-31</w:t>
            </w:r>
          </w:p>
        </w:tc>
        <w:tc>
          <w:tcPr>
            <w:tcW w:w="400" w:type="pct"/>
            <w:vAlign w:val="center"/>
          </w:tcPr>
          <w:p w:rsidR="00F83663" w:rsidRPr="00F83663" w:rsidRDefault="00F83663" w:rsidP="00F83663">
            <w:pPr>
              <w:spacing w:after="0" w:line="240" w:lineRule="auto"/>
              <w:jc w:val="center"/>
              <w:rPr>
                <w:rFonts w:ascii="Times New Roman" w:hAnsi="Times New Roman" w:cs="Times New Roman"/>
                <w:snapToGrid w:val="0"/>
                <w:sz w:val="12"/>
                <w:szCs w:val="12"/>
              </w:rPr>
            </w:pPr>
            <w:r w:rsidRPr="00F83663">
              <w:rPr>
                <w:rFonts w:ascii="Times New Roman" w:hAnsi="Times New Roman" w:cs="Times New Roman"/>
                <w:snapToGrid w:val="0"/>
                <w:sz w:val="12"/>
                <w:szCs w:val="12"/>
              </w:rPr>
              <w:t>-21</w:t>
            </w:r>
          </w:p>
        </w:tc>
        <w:tc>
          <w:tcPr>
            <w:tcW w:w="400" w:type="pct"/>
            <w:vAlign w:val="center"/>
          </w:tcPr>
          <w:p w:rsidR="00F83663" w:rsidRPr="00F83663" w:rsidRDefault="00F83663" w:rsidP="00F83663">
            <w:pPr>
              <w:spacing w:after="0" w:line="240" w:lineRule="auto"/>
              <w:jc w:val="center"/>
              <w:rPr>
                <w:rFonts w:ascii="Times New Roman" w:hAnsi="Times New Roman" w:cs="Times New Roman"/>
                <w:snapToGrid w:val="0"/>
                <w:sz w:val="12"/>
                <w:szCs w:val="12"/>
              </w:rPr>
            </w:pPr>
            <w:r w:rsidRPr="00F83663">
              <w:rPr>
                <w:rFonts w:ascii="Times New Roman" w:hAnsi="Times New Roman" w:cs="Times New Roman"/>
                <w:snapToGrid w:val="0"/>
                <w:sz w:val="12"/>
                <w:szCs w:val="12"/>
              </w:rPr>
              <w:t>-5</w:t>
            </w:r>
          </w:p>
        </w:tc>
        <w:tc>
          <w:tcPr>
            <w:tcW w:w="400" w:type="pct"/>
            <w:vAlign w:val="center"/>
          </w:tcPr>
          <w:p w:rsidR="00F83663" w:rsidRPr="00F83663" w:rsidRDefault="00F83663" w:rsidP="00F83663">
            <w:pPr>
              <w:spacing w:after="0" w:line="240" w:lineRule="auto"/>
              <w:jc w:val="center"/>
              <w:rPr>
                <w:rFonts w:ascii="Times New Roman" w:hAnsi="Times New Roman" w:cs="Times New Roman"/>
                <w:snapToGrid w:val="0"/>
                <w:sz w:val="12"/>
                <w:szCs w:val="12"/>
              </w:rPr>
            </w:pPr>
            <w:r w:rsidRPr="00F83663">
              <w:rPr>
                <w:rFonts w:ascii="Times New Roman" w:hAnsi="Times New Roman" w:cs="Times New Roman"/>
                <w:snapToGrid w:val="0"/>
                <w:sz w:val="12"/>
                <w:szCs w:val="12"/>
              </w:rPr>
              <w:t>-0,4</w:t>
            </w:r>
          </w:p>
        </w:tc>
        <w:tc>
          <w:tcPr>
            <w:tcW w:w="400" w:type="pct"/>
            <w:vAlign w:val="center"/>
          </w:tcPr>
          <w:p w:rsidR="00F83663" w:rsidRPr="00F83663" w:rsidRDefault="00F83663" w:rsidP="00F83663">
            <w:pPr>
              <w:spacing w:after="0" w:line="240" w:lineRule="auto"/>
              <w:jc w:val="center"/>
              <w:rPr>
                <w:rFonts w:ascii="Times New Roman" w:hAnsi="Times New Roman" w:cs="Times New Roman"/>
                <w:snapToGrid w:val="0"/>
                <w:sz w:val="12"/>
                <w:szCs w:val="12"/>
              </w:rPr>
            </w:pPr>
            <w:r w:rsidRPr="00F83663">
              <w:rPr>
                <w:rFonts w:ascii="Times New Roman" w:hAnsi="Times New Roman" w:cs="Times New Roman"/>
                <w:snapToGrid w:val="0"/>
                <w:sz w:val="12"/>
                <w:szCs w:val="12"/>
              </w:rPr>
              <w:t>6</w:t>
            </w:r>
          </w:p>
        </w:tc>
        <w:tc>
          <w:tcPr>
            <w:tcW w:w="400" w:type="pct"/>
            <w:vAlign w:val="center"/>
          </w:tcPr>
          <w:p w:rsidR="00F83663" w:rsidRPr="00F83663" w:rsidRDefault="00F83663" w:rsidP="00F83663">
            <w:pPr>
              <w:spacing w:after="0" w:line="240" w:lineRule="auto"/>
              <w:jc w:val="center"/>
              <w:rPr>
                <w:rFonts w:ascii="Times New Roman" w:hAnsi="Times New Roman" w:cs="Times New Roman"/>
                <w:snapToGrid w:val="0"/>
                <w:sz w:val="12"/>
                <w:szCs w:val="12"/>
              </w:rPr>
            </w:pPr>
            <w:r w:rsidRPr="00F83663">
              <w:rPr>
                <w:rFonts w:ascii="Times New Roman" w:hAnsi="Times New Roman" w:cs="Times New Roman"/>
                <w:snapToGrid w:val="0"/>
                <w:sz w:val="12"/>
                <w:szCs w:val="12"/>
              </w:rPr>
              <w:t>2</w:t>
            </w:r>
          </w:p>
        </w:tc>
        <w:tc>
          <w:tcPr>
            <w:tcW w:w="400" w:type="pct"/>
            <w:vAlign w:val="center"/>
          </w:tcPr>
          <w:p w:rsidR="00F83663" w:rsidRPr="00F83663" w:rsidRDefault="00F83663" w:rsidP="00F83663">
            <w:pPr>
              <w:spacing w:after="0" w:line="240" w:lineRule="auto"/>
              <w:jc w:val="center"/>
              <w:rPr>
                <w:rFonts w:ascii="Times New Roman" w:hAnsi="Times New Roman" w:cs="Times New Roman"/>
                <w:snapToGrid w:val="0"/>
                <w:sz w:val="12"/>
                <w:szCs w:val="12"/>
              </w:rPr>
            </w:pPr>
            <w:r w:rsidRPr="00F83663">
              <w:rPr>
                <w:rFonts w:ascii="Times New Roman" w:hAnsi="Times New Roman" w:cs="Times New Roman"/>
                <w:snapToGrid w:val="0"/>
                <w:sz w:val="12"/>
                <w:szCs w:val="12"/>
              </w:rPr>
              <w:t>-3</w:t>
            </w:r>
          </w:p>
        </w:tc>
        <w:tc>
          <w:tcPr>
            <w:tcW w:w="400" w:type="pct"/>
            <w:vAlign w:val="center"/>
          </w:tcPr>
          <w:p w:rsidR="00F83663" w:rsidRPr="00F83663" w:rsidRDefault="00F83663" w:rsidP="00F83663">
            <w:pPr>
              <w:spacing w:after="0" w:line="240" w:lineRule="auto"/>
              <w:jc w:val="center"/>
              <w:rPr>
                <w:rFonts w:ascii="Times New Roman" w:hAnsi="Times New Roman" w:cs="Times New Roman"/>
                <w:snapToGrid w:val="0"/>
                <w:sz w:val="12"/>
                <w:szCs w:val="12"/>
              </w:rPr>
            </w:pPr>
            <w:r w:rsidRPr="00F83663">
              <w:rPr>
                <w:rFonts w:ascii="Times New Roman" w:hAnsi="Times New Roman" w:cs="Times New Roman"/>
                <w:snapToGrid w:val="0"/>
                <w:sz w:val="12"/>
                <w:szCs w:val="12"/>
              </w:rPr>
              <w:t>-16</w:t>
            </w:r>
          </w:p>
        </w:tc>
        <w:tc>
          <w:tcPr>
            <w:tcW w:w="400" w:type="pct"/>
            <w:vAlign w:val="center"/>
          </w:tcPr>
          <w:p w:rsidR="00F83663" w:rsidRPr="00F83663" w:rsidRDefault="00F83663" w:rsidP="00F83663">
            <w:pPr>
              <w:spacing w:after="0" w:line="240" w:lineRule="auto"/>
              <w:jc w:val="center"/>
              <w:rPr>
                <w:rFonts w:ascii="Times New Roman" w:hAnsi="Times New Roman" w:cs="Times New Roman"/>
                <w:snapToGrid w:val="0"/>
                <w:sz w:val="12"/>
                <w:szCs w:val="12"/>
              </w:rPr>
            </w:pPr>
            <w:r w:rsidRPr="00F83663">
              <w:rPr>
                <w:rFonts w:ascii="Times New Roman" w:hAnsi="Times New Roman" w:cs="Times New Roman"/>
                <w:snapToGrid w:val="0"/>
                <w:sz w:val="12"/>
                <w:szCs w:val="12"/>
              </w:rPr>
              <w:t>-28</w:t>
            </w:r>
          </w:p>
        </w:tc>
        <w:tc>
          <w:tcPr>
            <w:tcW w:w="391" w:type="pct"/>
            <w:vAlign w:val="center"/>
          </w:tcPr>
          <w:p w:rsidR="00F83663" w:rsidRPr="00F83663" w:rsidRDefault="00F83663" w:rsidP="00F83663">
            <w:pPr>
              <w:spacing w:after="0" w:line="240" w:lineRule="auto"/>
              <w:jc w:val="center"/>
              <w:rPr>
                <w:rFonts w:ascii="Times New Roman" w:hAnsi="Times New Roman" w:cs="Times New Roman"/>
                <w:snapToGrid w:val="0"/>
                <w:sz w:val="12"/>
                <w:szCs w:val="12"/>
              </w:rPr>
            </w:pPr>
            <w:r w:rsidRPr="00F83663">
              <w:rPr>
                <w:rFonts w:ascii="Times New Roman" w:hAnsi="Times New Roman" w:cs="Times New Roman"/>
                <w:snapToGrid w:val="0"/>
                <w:sz w:val="12"/>
                <w:szCs w:val="12"/>
              </w:rPr>
              <w:t>-41</w:t>
            </w:r>
          </w:p>
        </w:tc>
        <w:tc>
          <w:tcPr>
            <w:tcW w:w="335" w:type="pct"/>
            <w:vAlign w:val="center"/>
          </w:tcPr>
          <w:p w:rsidR="00F83663" w:rsidRPr="00F83663" w:rsidRDefault="00F83663" w:rsidP="00F83663">
            <w:pPr>
              <w:spacing w:after="0" w:line="240" w:lineRule="auto"/>
              <w:jc w:val="center"/>
              <w:rPr>
                <w:rFonts w:ascii="Times New Roman" w:hAnsi="Times New Roman" w:cs="Times New Roman"/>
                <w:snapToGrid w:val="0"/>
                <w:sz w:val="12"/>
                <w:szCs w:val="12"/>
              </w:rPr>
            </w:pPr>
            <w:r w:rsidRPr="00F83663">
              <w:rPr>
                <w:rFonts w:ascii="Times New Roman" w:hAnsi="Times New Roman" w:cs="Times New Roman"/>
                <w:snapToGrid w:val="0"/>
                <w:sz w:val="12"/>
                <w:szCs w:val="12"/>
              </w:rPr>
              <w:t>-43</w:t>
            </w:r>
          </w:p>
        </w:tc>
      </w:tr>
    </w:tbl>
    <w:p w:rsidR="00F83663" w:rsidRPr="00F83663" w:rsidRDefault="00F83663" w:rsidP="00F83663">
      <w:pPr>
        <w:spacing w:after="0" w:line="240" w:lineRule="auto"/>
        <w:ind w:firstLine="284"/>
        <w:jc w:val="both"/>
        <w:rPr>
          <w:rFonts w:ascii="Times New Roman" w:hAnsi="Times New Roman" w:cs="Times New Roman"/>
          <w:bCs/>
          <w:sz w:val="12"/>
          <w:szCs w:val="12"/>
        </w:rPr>
      </w:pPr>
      <w:r w:rsidRPr="00F83663">
        <w:rPr>
          <w:rFonts w:ascii="Times New Roman" w:hAnsi="Times New Roman" w:cs="Times New Roman"/>
          <w:bCs/>
          <w:sz w:val="12"/>
          <w:szCs w:val="12"/>
        </w:rPr>
        <w:t xml:space="preserve">Температурные параметры холодного и теплого периода года на МС Серноводск, опубликованные в </w:t>
      </w:r>
      <w:r w:rsidRPr="00F83663">
        <w:rPr>
          <w:rFonts w:ascii="Times New Roman" w:hAnsi="Times New Roman" w:cs="Times New Roman"/>
          <w:sz w:val="12"/>
          <w:szCs w:val="12"/>
        </w:rPr>
        <w:t xml:space="preserve">СП 131.13330.2012 отсутствуют. </w:t>
      </w:r>
      <w:r w:rsidRPr="00F83663">
        <w:rPr>
          <w:rFonts w:ascii="Times New Roman" w:hAnsi="Times New Roman" w:cs="Times New Roman"/>
          <w:bCs/>
          <w:sz w:val="12"/>
          <w:szCs w:val="12"/>
        </w:rPr>
        <w:t>Данные приняты по МС Самара и представлены в таблицах 4.1.2,4.1.3</w:t>
      </w:r>
      <w:r w:rsidRPr="00F83663">
        <w:rPr>
          <w:rFonts w:ascii="Times New Roman" w:hAnsi="Times New Roman" w:cs="Times New Roman"/>
          <w:b/>
          <w:bCs/>
          <w:sz w:val="12"/>
          <w:szCs w:val="12"/>
        </w:rPr>
        <w:t>.</w:t>
      </w:r>
    </w:p>
    <w:p w:rsidR="00F83663" w:rsidRPr="00F83663" w:rsidRDefault="00F83663" w:rsidP="00F83663">
      <w:pPr>
        <w:keepLines/>
        <w:spacing w:after="0" w:line="240" w:lineRule="auto"/>
        <w:ind w:firstLine="284"/>
        <w:rPr>
          <w:rFonts w:ascii="Times New Roman" w:hAnsi="Times New Roman" w:cs="Times New Roman"/>
          <w:b/>
          <w:sz w:val="12"/>
          <w:szCs w:val="12"/>
        </w:rPr>
      </w:pPr>
      <w:r w:rsidRPr="00F83663">
        <w:rPr>
          <w:rFonts w:ascii="Times New Roman" w:hAnsi="Times New Roman" w:cs="Times New Roman"/>
          <w:b/>
          <w:sz w:val="12"/>
          <w:szCs w:val="12"/>
        </w:rPr>
        <w:t>Таблица 4.1.2- Температурные параметры холодного периода года, МС Самара (</w:t>
      </w:r>
      <w:r w:rsidRPr="00F83663">
        <w:rPr>
          <w:rFonts w:ascii="Times New Roman" w:hAnsi="Times New Roman" w:cs="Times New Roman"/>
          <w:b/>
          <w:bCs/>
          <w:sz w:val="12"/>
          <w:szCs w:val="12"/>
        </w:rPr>
        <w:t>СП 131.13330.2012)</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0"/>
        <w:gridCol w:w="784"/>
        <w:gridCol w:w="782"/>
        <w:gridCol w:w="784"/>
        <w:gridCol w:w="1373"/>
        <w:gridCol w:w="1560"/>
        <w:gridCol w:w="1666"/>
      </w:tblGrid>
      <w:tr w:rsidR="00F83663" w:rsidRPr="00F83663" w:rsidTr="00F83663">
        <w:trPr>
          <w:jc w:val="center"/>
        </w:trPr>
        <w:tc>
          <w:tcPr>
            <w:tcW w:w="1012" w:type="pct"/>
            <w:gridSpan w:val="2"/>
            <w:shd w:val="clear" w:color="auto" w:fill="auto"/>
            <w:vAlign w:val="center"/>
          </w:tcPr>
          <w:p w:rsidR="00F83663" w:rsidRPr="00F83663" w:rsidRDefault="00F83663" w:rsidP="00F83663">
            <w:pPr>
              <w:spacing w:after="0" w:line="240" w:lineRule="auto"/>
              <w:jc w:val="center"/>
              <w:rPr>
                <w:rFonts w:ascii="Times New Roman" w:hAnsi="Times New Roman" w:cs="Times New Roman"/>
                <w:b/>
                <w:sz w:val="12"/>
                <w:szCs w:val="12"/>
              </w:rPr>
            </w:pPr>
            <w:r w:rsidRPr="00F83663">
              <w:rPr>
                <w:rFonts w:ascii="Times New Roman" w:hAnsi="Times New Roman" w:cs="Times New Roman"/>
                <w:b/>
                <w:sz w:val="12"/>
                <w:szCs w:val="12"/>
              </w:rPr>
              <w:t>Температура воздуха наиболее холодных суток, ºС, обеспеченностью</w:t>
            </w:r>
          </w:p>
        </w:tc>
        <w:tc>
          <w:tcPr>
            <w:tcW w:w="1013" w:type="pct"/>
            <w:gridSpan w:val="2"/>
            <w:shd w:val="clear" w:color="auto" w:fill="auto"/>
            <w:vAlign w:val="center"/>
          </w:tcPr>
          <w:p w:rsidR="00F83663" w:rsidRPr="00F83663" w:rsidRDefault="00F83663" w:rsidP="00F83663">
            <w:pPr>
              <w:spacing w:after="0" w:line="240" w:lineRule="auto"/>
              <w:jc w:val="center"/>
              <w:rPr>
                <w:rFonts w:ascii="Times New Roman" w:hAnsi="Times New Roman" w:cs="Times New Roman"/>
                <w:b/>
                <w:sz w:val="12"/>
                <w:szCs w:val="12"/>
              </w:rPr>
            </w:pPr>
            <w:r w:rsidRPr="00F83663">
              <w:rPr>
                <w:rFonts w:ascii="Times New Roman" w:hAnsi="Times New Roman" w:cs="Times New Roman"/>
                <w:b/>
                <w:sz w:val="12"/>
                <w:szCs w:val="12"/>
              </w:rPr>
              <w:t xml:space="preserve">Температура воздуха наиболее холодной </w:t>
            </w:r>
          </w:p>
          <w:p w:rsidR="00F83663" w:rsidRPr="00F83663" w:rsidRDefault="00F83663" w:rsidP="00F83663">
            <w:pPr>
              <w:spacing w:after="0" w:line="240" w:lineRule="auto"/>
              <w:jc w:val="center"/>
              <w:rPr>
                <w:rFonts w:ascii="Times New Roman" w:hAnsi="Times New Roman" w:cs="Times New Roman"/>
                <w:b/>
                <w:sz w:val="12"/>
                <w:szCs w:val="12"/>
              </w:rPr>
            </w:pPr>
            <w:r w:rsidRPr="00F83663">
              <w:rPr>
                <w:rFonts w:ascii="Times New Roman" w:hAnsi="Times New Roman" w:cs="Times New Roman"/>
                <w:b/>
                <w:sz w:val="12"/>
                <w:szCs w:val="12"/>
              </w:rPr>
              <w:t xml:space="preserve">пятидневки, ºС, </w:t>
            </w:r>
          </w:p>
          <w:p w:rsidR="00F83663" w:rsidRPr="00F83663" w:rsidRDefault="00F83663" w:rsidP="00F83663">
            <w:pPr>
              <w:spacing w:after="0" w:line="240" w:lineRule="auto"/>
              <w:jc w:val="center"/>
              <w:rPr>
                <w:rFonts w:ascii="Times New Roman" w:hAnsi="Times New Roman" w:cs="Times New Roman"/>
                <w:b/>
                <w:sz w:val="12"/>
                <w:szCs w:val="12"/>
              </w:rPr>
            </w:pPr>
            <w:r w:rsidRPr="00F83663">
              <w:rPr>
                <w:rFonts w:ascii="Times New Roman" w:hAnsi="Times New Roman" w:cs="Times New Roman"/>
                <w:b/>
                <w:sz w:val="12"/>
                <w:szCs w:val="12"/>
              </w:rPr>
              <w:t>обеспеченностью</w:t>
            </w:r>
          </w:p>
        </w:tc>
        <w:tc>
          <w:tcPr>
            <w:tcW w:w="888" w:type="pct"/>
            <w:shd w:val="clear" w:color="auto" w:fill="auto"/>
            <w:vAlign w:val="center"/>
          </w:tcPr>
          <w:p w:rsidR="00F83663" w:rsidRPr="00F83663" w:rsidRDefault="00F83663" w:rsidP="00F83663">
            <w:pPr>
              <w:spacing w:after="0" w:line="240" w:lineRule="auto"/>
              <w:jc w:val="center"/>
              <w:rPr>
                <w:rFonts w:ascii="Times New Roman" w:hAnsi="Times New Roman" w:cs="Times New Roman"/>
                <w:b/>
                <w:sz w:val="12"/>
                <w:szCs w:val="12"/>
              </w:rPr>
            </w:pPr>
            <w:r w:rsidRPr="00F83663">
              <w:rPr>
                <w:rFonts w:ascii="Times New Roman" w:hAnsi="Times New Roman" w:cs="Times New Roman"/>
                <w:b/>
                <w:sz w:val="12"/>
                <w:szCs w:val="12"/>
              </w:rPr>
              <w:t>Температура воздуха, ºС, обеспеченностью 0,94</w:t>
            </w:r>
          </w:p>
        </w:tc>
        <w:tc>
          <w:tcPr>
            <w:tcW w:w="1009" w:type="pct"/>
            <w:shd w:val="clear" w:color="auto" w:fill="auto"/>
            <w:vAlign w:val="center"/>
          </w:tcPr>
          <w:p w:rsidR="00F83663" w:rsidRPr="00F83663" w:rsidRDefault="00F83663" w:rsidP="00F83663">
            <w:pPr>
              <w:spacing w:after="0" w:line="240" w:lineRule="auto"/>
              <w:jc w:val="center"/>
              <w:rPr>
                <w:rFonts w:ascii="Times New Roman" w:hAnsi="Times New Roman" w:cs="Times New Roman"/>
                <w:b/>
                <w:sz w:val="12"/>
                <w:szCs w:val="12"/>
              </w:rPr>
            </w:pPr>
            <w:r w:rsidRPr="00F83663">
              <w:rPr>
                <w:rFonts w:ascii="Times New Roman" w:hAnsi="Times New Roman" w:cs="Times New Roman"/>
                <w:b/>
                <w:sz w:val="12"/>
                <w:szCs w:val="12"/>
              </w:rPr>
              <w:t>Абсолютная минимальная температура воздуха,ºС</w:t>
            </w:r>
          </w:p>
        </w:tc>
        <w:tc>
          <w:tcPr>
            <w:tcW w:w="1078" w:type="pct"/>
            <w:shd w:val="clear" w:color="auto" w:fill="auto"/>
            <w:vAlign w:val="center"/>
          </w:tcPr>
          <w:p w:rsidR="00F83663" w:rsidRPr="00F83663" w:rsidRDefault="00F83663" w:rsidP="00F83663">
            <w:pPr>
              <w:spacing w:after="0" w:line="240" w:lineRule="auto"/>
              <w:jc w:val="center"/>
              <w:rPr>
                <w:rFonts w:ascii="Times New Roman" w:hAnsi="Times New Roman" w:cs="Times New Roman"/>
                <w:b/>
                <w:sz w:val="12"/>
                <w:szCs w:val="12"/>
              </w:rPr>
            </w:pPr>
            <w:r w:rsidRPr="00F83663">
              <w:rPr>
                <w:rFonts w:ascii="Times New Roman" w:hAnsi="Times New Roman" w:cs="Times New Roman"/>
                <w:b/>
                <w:sz w:val="12"/>
                <w:szCs w:val="12"/>
              </w:rPr>
              <w:t>Среднесуточная амплитуда температуры воздуха наиболее холодного месяца, ºС</w:t>
            </w:r>
          </w:p>
        </w:tc>
      </w:tr>
      <w:tr w:rsidR="00F83663" w:rsidRPr="00F83663" w:rsidTr="00F83663">
        <w:trPr>
          <w:trHeight w:val="70"/>
          <w:jc w:val="center"/>
        </w:trPr>
        <w:tc>
          <w:tcPr>
            <w:tcW w:w="505" w:type="pct"/>
            <w:shd w:val="clear" w:color="auto" w:fill="auto"/>
            <w:vAlign w:val="center"/>
          </w:tcPr>
          <w:p w:rsidR="00F83663" w:rsidRPr="00F83663" w:rsidRDefault="00F83663" w:rsidP="00F83663">
            <w:pPr>
              <w:spacing w:after="0" w:line="240" w:lineRule="auto"/>
              <w:jc w:val="center"/>
              <w:rPr>
                <w:rFonts w:ascii="Times New Roman" w:hAnsi="Times New Roman" w:cs="Times New Roman"/>
                <w:b/>
                <w:sz w:val="12"/>
                <w:szCs w:val="12"/>
              </w:rPr>
            </w:pPr>
            <w:r w:rsidRPr="00F83663">
              <w:rPr>
                <w:rFonts w:ascii="Times New Roman" w:hAnsi="Times New Roman" w:cs="Times New Roman"/>
                <w:b/>
                <w:sz w:val="12"/>
                <w:szCs w:val="12"/>
              </w:rPr>
              <w:t>0,98</w:t>
            </w:r>
          </w:p>
        </w:tc>
        <w:tc>
          <w:tcPr>
            <w:tcW w:w="507" w:type="pct"/>
            <w:shd w:val="clear" w:color="auto" w:fill="auto"/>
            <w:vAlign w:val="center"/>
          </w:tcPr>
          <w:p w:rsidR="00F83663" w:rsidRPr="00F83663" w:rsidRDefault="00F83663" w:rsidP="00F83663">
            <w:pPr>
              <w:spacing w:after="0" w:line="240" w:lineRule="auto"/>
              <w:jc w:val="center"/>
              <w:rPr>
                <w:rFonts w:ascii="Times New Roman" w:hAnsi="Times New Roman" w:cs="Times New Roman"/>
                <w:b/>
                <w:sz w:val="12"/>
                <w:szCs w:val="12"/>
              </w:rPr>
            </w:pPr>
            <w:r w:rsidRPr="00F83663">
              <w:rPr>
                <w:rFonts w:ascii="Times New Roman" w:hAnsi="Times New Roman" w:cs="Times New Roman"/>
                <w:b/>
                <w:sz w:val="12"/>
                <w:szCs w:val="12"/>
              </w:rPr>
              <w:t>0,92</w:t>
            </w:r>
          </w:p>
        </w:tc>
        <w:tc>
          <w:tcPr>
            <w:tcW w:w="506" w:type="pct"/>
            <w:shd w:val="clear" w:color="auto" w:fill="auto"/>
            <w:vAlign w:val="center"/>
          </w:tcPr>
          <w:p w:rsidR="00F83663" w:rsidRPr="00F83663" w:rsidRDefault="00F83663" w:rsidP="00F83663">
            <w:pPr>
              <w:spacing w:after="0" w:line="240" w:lineRule="auto"/>
              <w:jc w:val="center"/>
              <w:rPr>
                <w:rFonts w:ascii="Times New Roman" w:hAnsi="Times New Roman" w:cs="Times New Roman"/>
                <w:b/>
                <w:sz w:val="12"/>
                <w:szCs w:val="12"/>
              </w:rPr>
            </w:pPr>
            <w:r w:rsidRPr="00F83663">
              <w:rPr>
                <w:rFonts w:ascii="Times New Roman" w:hAnsi="Times New Roman" w:cs="Times New Roman"/>
                <w:b/>
                <w:sz w:val="12"/>
                <w:szCs w:val="12"/>
              </w:rPr>
              <w:t>0,98</w:t>
            </w:r>
          </w:p>
        </w:tc>
        <w:tc>
          <w:tcPr>
            <w:tcW w:w="507" w:type="pct"/>
            <w:shd w:val="clear" w:color="auto" w:fill="auto"/>
            <w:vAlign w:val="center"/>
          </w:tcPr>
          <w:p w:rsidR="00F83663" w:rsidRPr="00F83663" w:rsidRDefault="00F83663" w:rsidP="00F83663">
            <w:pPr>
              <w:spacing w:after="0" w:line="240" w:lineRule="auto"/>
              <w:jc w:val="center"/>
              <w:rPr>
                <w:rFonts w:ascii="Times New Roman" w:hAnsi="Times New Roman" w:cs="Times New Roman"/>
                <w:b/>
                <w:sz w:val="12"/>
                <w:szCs w:val="12"/>
              </w:rPr>
            </w:pPr>
            <w:r w:rsidRPr="00F83663">
              <w:rPr>
                <w:rFonts w:ascii="Times New Roman" w:hAnsi="Times New Roman" w:cs="Times New Roman"/>
                <w:b/>
                <w:sz w:val="12"/>
                <w:szCs w:val="12"/>
              </w:rPr>
              <w:t>0,92</w:t>
            </w:r>
          </w:p>
        </w:tc>
        <w:tc>
          <w:tcPr>
            <w:tcW w:w="888" w:type="pct"/>
            <w:vMerge w:val="restart"/>
            <w:shd w:val="clear" w:color="auto" w:fill="auto"/>
            <w:vAlign w:val="center"/>
          </w:tcPr>
          <w:p w:rsidR="00F83663" w:rsidRPr="00F83663" w:rsidRDefault="00F83663" w:rsidP="00F83663">
            <w:pPr>
              <w:spacing w:after="0" w:line="240" w:lineRule="auto"/>
              <w:jc w:val="center"/>
              <w:rPr>
                <w:rFonts w:ascii="Times New Roman" w:hAnsi="Times New Roman" w:cs="Times New Roman"/>
                <w:sz w:val="12"/>
                <w:szCs w:val="12"/>
              </w:rPr>
            </w:pPr>
            <w:r w:rsidRPr="00F83663">
              <w:rPr>
                <w:rFonts w:ascii="Times New Roman" w:hAnsi="Times New Roman" w:cs="Times New Roman"/>
                <w:sz w:val="12"/>
                <w:szCs w:val="12"/>
              </w:rPr>
              <w:t>-18</w:t>
            </w:r>
          </w:p>
        </w:tc>
        <w:tc>
          <w:tcPr>
            <w:tcW w:w="1009" w:type="pct"/>
            <w:vMerge w:val="restart"/>
            <w:shd w:val="clear" w:color="auto" w:fill="auto"/>
            <w:vAlign w:val="center"/>
          </w:tcPr>
          <w:p w:rsidR="00F83663" w:rsidRPr="00F83663" w:rsidRDefault="00F83663" w:rsidP="00F83663">
            <w:pPr>
              <w:spacing w:after="0" w:line="240" w:lineRule="auto"/>
              <w:jc w:val="center"/>
              <w:rPr>
                <w:rFonts w:ascii="Times New Roman" w:hAnsi="Times New Roman" w:cs="Times New Roman"/>
                <w:sz w:val="12"/>
                <w:szCs w:val="12"/>
              </w:rPr>
            </w:pPr>
            <w:r w:rsidRPr="00F83663">
              <w:rPr>
                <w:rFonts w:ascii="Times New Roman" w:hAnsi="Times New Roman" w:cs="Times New Roman"/>
                <w:sz w:val="12"/>
                <w:szCs w:val="12"/>
              </w:rPr>
              <w:t>-43</w:t>
            </w:r>
          </w:p>
        </w:tc>
        <w:tc>
          <w:tcPr>
            <w:tcW w:w="1078" w:type="pct"/>
            <w:vMerge w:val="restart"/>
            <w:shd w:val="clear" w:color="auto" w:fill="auto"/>
            <w:vAlign w:val="center"/>
          </w:tcPr>
          <w:p w:rsidR="00F83663" w:rsidRPr="00F83663" w:rsidRDefault="00F83663" w:rsidP="00F83663">
            <w:pPr>
              <w:spacing w:after="0" w:line="240" w:lineRule="auto"/>
              <w:jc w:val="center"/>
              <w:rPr>
                <w:rFonts w:ascii="Times New Roman" w:hAnsi="Times New Roman" w:cs="Times New Roman"/>
                <w:sz w:val="12"/>
                <w:szCs w:val="12"/>
              </w:rPr>
            </w:pPr>
            <w:r w:rsidRPr="00F83663">
              <w:rPr>
                <w:rFonts w:ascii="Times New Roman" w:hAnsi="Times New Roman" w:cs="Times New Roman"/>
                <w:sz w:val="12"/>
                <w:szCs w:val="12"/>
              </w:rPr>
              <w:t>6,7</w:t>
            </w:r>
          </w:p>
        </w:tc>
      </w:tr>
      <w:tr w:rsidR="00F83663" w:rsidRPr="00F83663" w:rsidTr="00F83663">
        <w:trPr>
          <w:trHeight w:val="70"/>
          <w:jc w:val="center"/>
        </w:trPr>
        <w:tc>
          <w:tcPr>
            <w:tcW w:w="505" w:type="pct"/>
            <w:shd w:val="clear" w:color="auto" w:fill="auto"/>
            <w:vAlign w:val="center"/>
          </w:tcPr>
          <w:p w:rsidR="00F83663" w:rsidRPr="00F83663" w:rsidRDefault="00F83663" w:rsidP="00F83663">
            <w:pPr>
              <w:spacing w:after="0" w:line="240" w:lineRule="auto"/>
              <w:jc w:val="center"/>
              <w:rPr>
                <w:rFonts w:ascii="Times New Roman" w:hAnsi="Times New Roman" w:cs="Times New Roman"/>
                <w:sz w:val="12"/>
                <w:szCs w:val="12"/>
              </w:rPr>
            </w:pPr>
            <w:r w:rsidRPr="00F83663">
              <w:rPr>
                <w:rFonts w:ascii="Times New Roman" w:hAnsi="Times New Roman" w:cs="Times New Roman"/>
                <w:sz w:val="12"/>
                <w:szCs w:val="12"/>
              </w:rPr>
              <w:t>-39</w:t>
            </w:r>
          </w:p>
        </w:tc>
        <w:tc>
          <w:tcPr>
            <w:tcW w:w="507" w:type="pct"/>
            <w:shd w:val="clear" w:color="auto" w:fill="auto"/>
            <w:vAlign w:val="center"/>
          </w:tcPr>
          <w:p w:rsidR="00F83663" w:rsidRPr="00F83663" w:rsidRDefault="00F83663" w:rsidP="00F83663">
            <w:pPr>
              <w:spacing w:after="0" w:line="240" w:lineRule="auto"/>
              <w:jc w:val="center"/>
              <w:rPr>
                <w:rFonts w:ascii="Times New Roman" w:hAnsi="Times New Roman" w:cs="Times New Roman"/>
                <w:sz w:val="12"/>
                <w:szCs w:val="12"/>
              </w:rPr>
            </w:pPr>
            <w:r w:rsidRPr="00F83663">
              <w:rPr>
                <w:rFonts w:ascii="Times New Roman" w:hAnsi="Times New Roman" w:cs="Times New Roman"/>
                <w:sz w:val="12"/>
                <w:szCs w:val="12"/>
              </w:rPr>
              <w:t>-36</w:t>
            </w:r>
          </w:p>
        </w:tc>
        <w:tc>
          <w:tcPr>
            <w:tcW w:w="506" w:type="pct"/>
            <w:shd w:val="clear" w:color="auto" w:fill="auto"/>
            <w:vAlign w:val="center"/>
          </w:tcPr>
          <w:p w:rsidR="00F83663" w:rsidRPr="00F83663" w:rsidRDefault="00F83663" w:rsidP="00F83663">
            <w:pPr>
              <w:spacing w:after="0" w:line="240" w:lineRule="auto"/>
              <w:jc w:val="center"/>
              <w:rPr>
                <w:rFonts w:ascii="Times New Roman" w:hAnsi="Times New Roman" w:cs="Times New Roman"/>
                <w:sz w:val="12"/>
                <w:szCs w:val="12"/>
              </w:rPr>
            </w:pPr>
            <w:r w:rsidRPr="00F83663">
              <w:rPr>
                <w:rFonts w:ascii="Times New Roman" w:hAnsi="Times New Roman" w:cs="Times New Roman"/>
                <w:sz w:val="12"/>
                <w:szCs w:val="12"/>
              </w:rPr>
              <w:t>-36</w:t>
            </w:r>
          </w:p>
        </w:tc>
        <w:tc>
          <w:tcPr>
            <w:tcW w:w="507" w:type="pct"/>
            <w:shd w:val="clear" w:color="auto" w:fill="auto"/>
            <w:vAlign w:val="center"/>
          </w:tcPr>
          <w:p w:rsidR="00F83663" w:rsidRPr="00F83663" w:rsidRDefault="00F83663" w:rsidP="00F83663">
            <w:pPr>
              <w:spacing w:after="0" w:line="240" w:lineRule="auto"/>
              <w:jc w:val="center"/>
              <w:rPr>
                <w:rFonts w:ascii="Times New Roman" w:hAnsi="Times New Roman" w:cs="Times New Roman"/>
                <w:sz w:val="12"/>
                <w:szCs w:val="12"/>
              </w:rPr>
            </w:pPr>
            <w:r w:rsidRPr="00F83663">
              <w:rPr>
                <w:rFonts w:ascii="Times New Roman" w:hAnsi="Times New Roman" w:cs="Times New Roman"/>
                <w:sz w:val="12"/>
                <w:szCs w:val="12"/>
              </w:rPr>
              <w:t>-30</w:t>
            </w:r>
          </w:p>
        </w:tc>
        <w:tc>
          <w:tcPr>
            <w:tcW w:w="888" w:type="pct"/>
            <w:vMerge/>
            <w:shd w:val="clear" w:color="auto" w:fill="auto"/>
            <w:vAlign w:val="center"/>
          </w:tcPr>
          <w:p w:rsidR="00F83663" w:rsidRPr="00F83663" w:rsidRDefault="00F83663" w:rsidP="00F83663">
            <w:pPr>
              <w:spacing w:after="0" w:line="240" w:lineRule="auto"/>
              <w:jc w:val="center"/>
              <w:rPr>
                <w:rFonts w:ascii="Times New Roman" w:hAnsi="Times New Roman" w:cs="Times New Roman"/>
                <w:sz w:val="12"/>
                <w:szCs w:val="12"/>
              </w:rPr>
            </w:pPr>
          </w:p>
        </w:tc>
        <w:tc>
          <w:tcPr>
            <w:tcW w:w="1009" w:type="pct"/>
            <w:vMerge/>
            <w:shd w:val="clear" w:color="auto" w:fill="auto"/>
            <w:vAlign w:val="center"/>
          </w:tcPr>
          <w:p w:rsidR="00F83663" w:rsidRPr="00F83663" w:rsidRDefault="00F83663" w:rsidP="00F83663">
            <w:pPr>
              <w:spacing w:after="0" w:line="240" w:lineRule="auto"/>
              <w:jc w:val="center"/>
              <w:rPr>
                <w:rFonts w:ascii="Times New Roman" w:hAnsi="Times New Roman" w:cs="Times New Roman"/>
                <w:sz w:val="12"/>
                <w:szCs w:val="12"/>
              </w:rPr>
            </w:pPr>
          </w:p>
        </w:tc>
        <w:tc>
          <w:tcPr>
            <w:tcW w:w="1078" w:type="pct"/>
            <w:vMerge/>
            <w:shd w:val="clear" w:color="auto" w:fill="auto"/>
            <w:vAlign w:val="center"/>
          </w:tcPr>
          <w:p w:rsidR="00F83663" w:rsidRPr="00F83663" w:rsidRDefault="00F83663" w:rsidP="00F83663">
            <w:pPr>
              <w:spacing w:after="0" w:line="240" w:lineRule="auto"/>
              <w:jc w:val="center"/>
              <w:rPr>
                <w:rFonts w:ascii="Times New Roman" w:hAnsi="Times New Roman" w:cs="Times New Roman"/>
                <w:sz w:val="12"/>
                <w:szCs w:val="12"/>
              </w:rPr>
            </w:pPr>
          </w:p>
        </w:tc>
      </w:tr>
    </w:tbl>
    <w:p w:rsidR="00F83663" w:rsidRPr="00F83663" w:rsidRDefault="00F83663" w:rsidP="00F83663">
      <w:pPr>
        <w:keepLines/>
        <w:spacing w:after="0" w:line="240" w:lineRule="auto"/>
        <w:ind w:firstLine="284"/>
        <w:rPr>
          <w:rFonts w:ascii="Times New Roman" w:hAnsi="Times New Roman" w:cs="Times New Roman"/>
          <w:b/>
          <w:sz w:val="12"/>
          <w:szCs w:val="12"/>
        </w:rPr>
      </w:pPr>
      <w:r w:rsidRPr="00F83663">
        <w:rPr>
          <w:rFonts w:ascii="Times New Roman" w:hAnsi="Times New Roman" w:cs="Times New Roman"/>
          <w:b/>
          <w:sz w:val="12"/>
          <w:szCs w:val="12"/>
        </w:rPr>
        <w:t>Таблица 4.1.3 - Температурные параметры теплого периода года, МС Самара (</w:t>
      </w:r>
      <w:r w:rsidRPr="00F83663">
        <w:rPr>
          <w:rFonts w:ascii="Times New Roman" w:hAnsi="Times New Roman" w:cs="Times New Roman"/>
          <w:b/>
          <w:bCs/>
          <w:sz w:val="12"/>
          <w:szCs w:val="12"/>
        </w:rPr>
        <w:t>СП 131.13330.2012)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1417"/>
        <w:gridCol w:w="1699"/>
        <w:gridCol w:w="1421"/>
        <w:gridCol w:w="1666"/>
      </w:tblGrid>
      <w:tr w:rsidR="00F83663" w:rsidRPr="00F83663" w:rsidTr="00F83663">
        <w:tc>
          <w:tcPr>
            <w:tcW w:w="987" w:type="pct"/>
            <w:shd w:val="clear" w:color="auto" w:fill="auto"/>
            <w:vAlign w:val="center"/>
          </w:tcPr>
          <w:p w:rsidR="00F83663" w:rsidRPr="00F83663" w:rsidRDefault="00F83663" w:rsidP="00F83663">
            <w:pPr>
              <w:spacing w:after="0" w:line="240" w:lineRule="auto"/>
              <w:jc w:val="center"/>
              <w:rPr>
                <w:rFonts w:ascii="Times New Roman" w:hAnsi="Times New Roman" w:cs="Times New Roman"/>
                <w:b/>
                <w:sz w:val="12"/>
                <w:szCs w:val="12"/>
              </w:rPr>
            </w:pPr>
            <w:r w:rsidRPr="00F83663">
              <w:rPr>
                <w:rFonts w:ascii="Times New Roman" w:hAnsi="Times New Roman" w:cs="Times New Roman"/>
                <w:b/>
                <w:sz w:val="12"/>
                <w:szCs w:val="12"/>
              </w:rPr>
              <w:t>Температура воздуха, ºС, обеспеченностью</w:t>
            </w:r>
          </w:p>
          <w:p w:rsidR="00F83663" w:rsidRPr="00F83663" w:rsidRDefault="00F83663" w:rsidP="00F83663">
            <w:pPr>
              <w:spacing w:after="0" w:line="240" w:lineRule="auto"/>
              <w:jc w:val="center"/>
              <w:rPr>
                <w:rFonts w:ascii="Times New Roman" w:hAnsi="Times New Roman" w:cs="Times New Roman"/>
                <w:b/>
                <w:sz w:val="12"/>
                <w:szCs w:val="12"/>
              </w:rPr>
            </w:pPr>
            <w:r w:rsidRPr="00F83663">
              <w:rPr>
                <w:rFonts w:ascii="Times New Roman" w:hAnsi="Times New Roman" w:cs="Times New Roman"/>
                <w:b/>
                <w:sz w:val="12"/>
                <w:szCs w:val="12"/>
              </w:rPr>
              <w:t>0,95</w:t>
            </w:r>
          </w:p>
        </w:tc>
        <w:tc>
          <w:tcPr>
            <w:tcW w:w="917" w:type="pct"/>
            <w:shd w:val="clear" w:color="auto" w:fill="auto"/>
            <w:vAlign w:val="center"/>
          </w:tcPr>
          <w:p w:rsidR="00F83663" w:rsidRPr="00F83663" w:rsidRDefault="00F83663" w:rsidP="00F83663">
            <w:pPr>
              <w:spacing w:after="0" w:line="240" w:lineRule="auto"/>
              <w:jc w:val="center"/>
              <w:rPr>
                <w:rFonts w:ascii="Times New Roman" w:hAnsi="Times New Roman" w:cs="Times New Roman"/>
                <w:b/>
                <w:sz w:val="12"/>
                <w:szCs w:val="12"/>
              </w:rPr>
            </w:pPr>
            <w:r w:rsidRPr="00F83663">
              <w:rPr>
                <w:rFonts w:ascii="Times New Roman" w:hAnsi="Times New Roman" w:cs="Times New Roman"/>
                <w:b/>
                <w:sz w:val="12"/>
                <w:szCs w:val="12"/>
              </w:rPr>
              <w:t>Температура воздуха, ºС, обеспеченностью</w:t>
            </w:r>
          </w:p>
          <w:p w:rsidR="00F83663" w:rsidRPr="00F83663" w:rsidRDefault="00F83663" w:rsidP="00F83663">
            <w:pPr>
              <w:spacing w:after="0" w:line="240" w:lineRule="auto"/>
              <w:jc w:val="center"/>
              <w:rPr>
                <w:rFonts w:ascii="Times New Roman" w:hAnsi="Times New Roman" w:cs="Times New Roman"/>
                <w:b/>
                <w:sz w:val="12"/>
                <w:szCs w:val="12"/>
              </w:rPr>
            </w:pPr>
            <w:r w:rsidRPr="00F83663">
              <w:rPr>
                <w:rFonts w:ascii="Times New Roman" w:hAnsi="Times New Roman" w:cs="Times New Roman"/>
                <w:b/>
                <w:sz w:val="12"/>
                <w:szCs w:val="12"/>
              </w:rPr>
              <w:t>0,98</w:t>
            </w:r>
          </w:p>
        </w:tc>
        <w:tc>
          <w:tcPr>
            <w:tcW w:w="1099" w:type="pct"/>
            <w:shd w:val="clear" w:color="auto" w:fill="auto"/>
            <w:vAlign w:val="center"/>
          </w:tcPr>
          <w:p w:rsidR="00F83663" w:rsidRPr="00F83663" w:rsidRDefault="00F83663" w:rsidP="00F83663">
            <w:pPr>
              <w:spacing w:after="0" w:line="240" w:lineRule="auto"/>
              <w:jc w:val="center"/>
              <w:rPr>
                <w:rFonts w:ascii="Times New Roman" w:hAnsi="Times New Roman" w:cs="Times New Roman"/>
                <w:b/>
                <w:sz w:val="12"/>
                <w:szCs w:val="12"/>
              </w:rPr>
            </w:pPr>
            <w:r w:rsidRPr="00F83663">
              <w:rPr>
                <w:rFonts w:ascii="Times New Roman" w:hAnsi="Times New Roman" w:cs="Times New Roman"/>
                <w:b/>
                <w:sz w:val="12"/>
                <w:szCs w:val="12"/>
              </w:rPr>
              <w:t>Средняя максимальная температура воздуха наиболее теплого месяца, ºС</w:t>
            </w:r>
          </w:p>
        </w:tc>
        <w:tc>
          <w:tcPr>
            <w:tcW w:w="919" w:type="pct"/>
            <w:shd w:val="clear" w:color="auto" w:fill="auto"/>
            <w:vAlign w:val="center"/>
          </w:tcPr>
          <w:p w:rsidR="00F83663" w:rsidRPr="00F83663" w:rsidRDefault="00F83663" w:rsidP="00F83663">
            <w:pPr>
              <w:spacing w:after="0" w:line="240" w:lineRule="auto"/>
              <w:jc w:val="center"/>
              <w:rPr>
                <w:rFonts w:ascii="Times New Roman" w:hAnsi="Times New Roman" w:cs="Times New Roman"/>
                <w:b/>
                <w:sz w:val="12"/>
                <w:szCs w:val="12"/>
              </w:rPr>
            </w:pPr>
            <w:r w:rsidRPr="00F83663">
              <w:rPr>
                <w:rFonts w:ascii="Times New Roman" w:hAnsi="Times New Roman" w:cs="Times New Roman"/>
                <w:b/>
                <w:sz w:val="12"/>
                <w:szCs w:val="12"/>
              </w:rPr>
              <w:t>Абсолютная максимальная температура воздуха,  ºС</w:t>
            </w:r>
          </w:p>
        </w:tc>
        <w:tc>
          <w:tcPr>
            <w:tcW w:w="1078" w:type="pct"/>
            <w:shd w:val="clear" w:color="auto" w:fill="auto"/>
            <w:vAlign w:val="center"/>
          </w:tcPr>
          <w:p w:rsidR="00F83663" w:rsidRPr="00F83663" w:rsidRDefault="00F83663" w:rsidP="00F83663">
            <w:pPr>
              <w:spacing w:after="0" w:line="240" w:lineRule="auto"/>
              <w:jc w:val="center"/>
              <w:rPr>
                <w:rFonts w:ascii="Times New Roman" w:hAnsi="Times New Roman" w:cs="Times New Roman"/>
                <w:b/>
                <w:sz w:val="12"/>
                <w:szCs w:val="12"/>
              </w:rPr>
            </w:pPr>
            <w:r w:rsidRPr="00F83663">
              <w:rPr>
                <w:rFonts w:ascii="Times New Roman" w:hAnsi="Times New Roman" w:cs="Times New Roman"/>
                <w:b/>
                <w:sz w:val="12"/>
                <w:szCs w:val="12"/>
              </w:rPr>
              <w:t>Среднесуточная амплитуда температуры воздуха наиболее теплого месяца, ºС</w:t>
            </w:r>
          </w:p>
        </w:tc>
      </w:tr>
      <w:tr w:rsidR="00F83663" w:rsidRPr="00F83663" w:rsidTr="00F83663">
        <w:trPr>
          <w:trHeight w:val="70"/>
        </w:trPr>
        <w:tc>
          <w:tcPr>
            <w:tcW w:w="987" w:type="pct"/>
            <w:shd w:val="clear" w:color="auto" w:fill="auto"/>
            <w:vAlign w:val="center"/>
          </w:tcPr>
          <w:p w:rsidR="00F83663" w:rsidRPr="00F83663" w:rsidRDefault="00F83663" w:rsidP="00F83663">
            <w:pPr>
              <w:spacing w:after="0" w:line="240" w:lineRule="auto"/>
              <w:jc w:val="center"/>
              <w:rPr>
                <w:rFonts w:ascii="Times New Roman" w:hAnsi="Times New Roman" w:cs="Times New Roman"/>
                <w:sz w:val="12"/>
                <w:szCs w:val="12"/>
              </w:rPr>
            </w:pPr>
            <w:r w:rsidRPr="00F83663">
              <w:rPr>
                <w:rFonts w:ascii="Times New Roman" w:hAnsi="Times New Roman" w:cs="Times New Roman"/>
                <w:sz w:val="12"/>
                <w:szCs w:val="12"/>
              </w:rPr>
              <w:t>24,6</w:t>
            </w:r>
          </w:p>
        </w:tc>
        <w:tc>
          <w:tcPr>
            <w:tcW w:w="917" w:type="pct"/>
            <w:shd w:val="clear" w:color="auto" w:fill="auto"/>
            <w:vAlign w:val="center"/>
          </w:tcPr>
          <w:p w:rsidR="00F83663" w:rsidRPr="00F83663" w:rsidRDefault="00F83663" w:rsidP="00F83663">
            <w:pPr>
              <w:spacing w:after="0" w:line="240" w:lineRule="auto"/>
              <w:jc w:val="center"/>
              <w:rPr>
                <w:rFonts w:ascii="Times New Roman" w:hAnsi="Times New Roman" w:cs="Times New Roman"/>
                <w:sz w:val="12"/>
                <w:szCs w:val="12"/>
              </w:rPr>
            </w:pPr>
            <w:r w:rsidRPr="00F83663">
              <w:rPr>
                <w:rFonts w:ascii="Times New Roman" w:hAnsi="Times New Roman" w:cs="Times New Roman"/>
                <w:sz w:val="12"/>
                <w:szCs w:val="12"/>
              </w:rPr>
              <w:t>28,5</w:t>
            </w:r>
          </w:p>
        </w:tc>
        <w:tc>
          <w:tcPr>
            <w:tcW w:w="1099" w:type="pct"/>
            <w:shd w:val="clear" w:color="auto" w:fill="auto"/>
            <w:vAlign w:val="center"/>
          </w:tcPr>
          <w:p w:rsidR="00F83663" w:rsidRPr="00F83663" w:rsidRDefault="00F83663" w:rsidP="00F83663">
            <w:pPr>
              <w:spacing w:after="0" w:line="240" w:lineRule="auto"/>
              <w:jc w:val="center"/>
              <w:rPr>
                <w:rFonts w:ascii="Times New Roman" w:hAnsi="Times New Roman" w:cs="Times New Roman"/>
                <w:sz w:val="12"/>
                <w:szCs w:val="12"/>
              </w:rPr>
            </w:pPr>
            <w:r w:rsidRPr="00F83663">
              <w:rPr>
                <w:rFonts w:ascii="Times New Roman" w:hAnsi="Times New Roman" w:cs="Times New Roman"/>
                <w:sz w:val="12"/>
                <w:szCs w:val="12"/>
              </w:rPr>
              <w:t>25,9</w:t>
            </w:r>
          </w:p>
        </w:tc>
        <w:tc>
          <w:tcPr>
            <w:tcW w:w="919" w:type="pct"/>
            <w:shd w:val="clear" w:color="auto" w:fill="auto"/>
            <w:vAlign w:val="center"/>
          </w:tcPr>
          <w:p w:rsidR="00F83663" w:rsidRPr="00F83663" w:rsidRDefault="00F83663" w:rsidP="00F83663">
            <w:pPr>
              <w:spacing w:after="0" w:line="240" w:lineRule="auto"/>
              <w:jc w:val="center"/>
              <w:rPr>
                <w:rFonts w:ascii="Times New Roman" w:hAnsi="Times New Roman" w:cs="Times New Roman"/>
                <w:sz w:val="12"/>
                <w:szCs w:val="12"/>
              </w:rPr>
            </w:pPr>
            <w:r w:rsidRPr="00F83663">
              <w:rPr>
                <w:rFonts w:ascii="Times New Roman" w:hAnsi="Times New Roman" w:cs="Times New Roman"/>
                <w:sz w:val="12"/>
                <w:szCs w:val="12"/>
              </w:rPr>
              <w:t>39</w:t>
            </w:r>
          </w:p>
        </w:tc>
        <w:tc>
          <w:tcPr>
            <w:tcW w:w="1078" w:type="pct"/>
            <w:shd w:val="clear" w:color="auto" w:fill="auto"/>
            <w:vAlign w:val="center"/>
          </w:tcPr>
          <w:p w:rsidR="00F83663" w:rsidRPr="00F83663" w:rsidRDefault="00F83663" w:rsidP="00F83663">
            <w:pPr>
              <w:spacing w:after="0" w:line="240" w:lineRule="auto"/>
              <w:jc w:val="center"/>
              <w:rPr>
                <w:rFonts w:ascii="Times New Roman" w:hAnsi="Times New Roman" w:cs="Times New Roman"/>
                <w:sz w:val="12"/>
                <w:szCs w:val="12"/>
              </w:rPr>
            </w:pPr>
            <w:r w:rsidRPr="00F83663">
              <w:rPr>
                <w:rFonts w:ascii="Times New Roman" w:hAnsi="Times New Roman" w:cs="Times New Roman"/>
                <w:sz w:val="12"/>
                <w:szCs w:val="12"/>
              </w:rPr>
              <w:t>12,8</w:t>
            </w:r>
          </w:p>
        </w:tc>
      </w:tr>
    </w:tbl>
    <w:p w:rsidR="00F83663" w:rsidRPr="00F83663" w:rsidRDefault="00F83663" w:rsidP="00F83663">
      <w:pPr>
        <w:spacing w:after="0" w:line="240" w:lineRule="auto"/>
        <w:ind w:firstLine="284"/>
        <w:jc w:val="both"/>
        <w:rPr>
          <w:rFonts w:ascii="Times New Roman" w:hAnsi="Times New Roman" w:cs="Times New Roman"/>
          <w:bCs/>
          <w:sz w:val="12"/>
          <w:szCs w:val="12"/>
        </w:rPr>
      </w:pPr>
      <w:r w:rsidRPr="00F83663">
        <w:rPr>
          <w:rFonts w:ascii="Times New Roman" w:hAnsi="Times New Roman" w:cs="Times New Roman"/>
          <w:b/>
          <w:bCs/>
          <w:iCs/>
          <w:sz w:val="12"/>
          <w:szCs w:val="12"/>
        </w:rPr>
        <w:t>В</w:t>
      </w:r>
      <w:r w:rsidRPr="00F83663">
        <w:rPr>
          <w:rFonts w:ascii="Times New Roman" w:hAnsi="Times New Roman" w:cs="Times New Roman"/>
          <w:b/>
          <w:bCs/>
          <w:sz w:val="12"/>
          <w:szCs w:val="12"/>
        </w:rPr>
        <w:t>етер</w:t>
      </w:r>
      <w:r w:rsidRPr="00F83663">
        <w:rPr>
          <w:rFonts w:ascii="Times New Roman" w:hAnsi="Times New Roman" w:cs="Times New Roman"/>
          <w:bCs/>
          <w:sz w:val="12"/>
          <w:szCs w:val="12"/>
        </w:rPr>
        <w:t xml:space="preserve"> на территории преобладает южной четверти (51% повторяемости, рисунок 4.2). На рисунке 4.2 представлена годовая роза ветров по данным метеостанции Серноводск. Штиль за год составляет 11%. Скорость ветра, вероятность превышения которой составляет 5% (Серноводск) – 8 м/сек.</w:t>
      </w:r>
    </w:p>
    <w:p w:rsidR="00F83663" w:rsidRPr="00F83663" w:rsidRDefault="00F83663" w:rsidP="00F83663">
      <w:pPr>
        <w:spacing w:after="0" w:line="240" w:lineRule="auto"/>
        <w:ind w:firstLine="284"/>
        <w:jc w:val="both"/>
        <w:rPr>
          <w:rFonts w:ascii="Times New Roman" w:hAnsi="Times New Roman" w:cs="Times New Roman"/>
          <w:bCs/>
          <w:iCs/>
          <w:sz w:val="12"/>
          <w:szCs w:val="12"/>
        </w:rPr>
      </w:pPr>
      <w:r w:rsidRPr="00F83663">
        <w:rPr>
          <w:rFonts w:ascii="Times New Roman" w:hAnsi="Times New Roman" w:cs="Times New Roman"/>
          <w:sz w:val="12"/>
          <w:szCs w:val="12"/>
        </w:rPr>
        <w:t xml:space="preserve">В таблицах 4.1.4, 4.1.5 представлены характеристики ветра района изысканий. </w:t>
      </w:r>
      <w:r w:rsidRPr="00F83663">
        <w:rPr>
          <w:rFonts w:ascii="Times New Roman" w:hAnsi="Times New Roman" w:cs="Times New Roman"/>
          <w:bCs/>
          <w:sz w:val="12"/>
          <w:szCs w:val="12"/>
        </w:rPr>
        <w:t xml:space="preserve">По карте </w:t>
      </w:r>
      <w:r w:rsidRPr="00F83663">
        <w:rPr>
          <w:rFonts w:ascii="Times New Roman" w:hAnsi="Times New Roman" w:cs="Times New Roman"/>
          <w:bCs/>
          <w:iCs/>
          <w:sz w:val="12"/>
          <w:szCs w:val="12"/>
        </w:rPr>
        <w:t xml:space="preserve">районирования </w:t>
      </w:r>
      <w:r w:rsidRPr="00F83663">
        <w:rPr>
          <w:rFonts w:ascii="Times New Roman" w:hAnsi="Times New Roman" w:cs="Times New Roman"/>
          <w:bCs/>
          <w:sz w:val="12"/>
          <w:szCs w:val="12"/>
        </w:rPr>
        <w:t>(карта 2, СП 20.13330.2016 «Нагрузки и воздействия»)</w:t>
      </w:r>
      <w:r w:rsidRPr="00F83663">
        <w:rPr>
          <w:rFonts w:ascii="Times New Roman" w:hAnsi="Times New Roman" w:cs="Times New Roman"/>
          <w:bCs/>
          <w:iCs/>
          <w:sz w:val="12"/>
          <w:szCs w:val="12"/>
        </w:rPr>
        <w:t xml:space="preserve"> территория изысканий по давлению ветра относится к </w:t>
      </w:r>
      <w:r w:rsidRPr="00F83663">
        <w:rPr>
          <w:rFonts w:ascii="Times New Roman" w:hAnsi="Times New Roman" w:cs="Times New Roman"/>
          <w:bCs/>
          <w:sz w:val="12"/>
          <w:szCs w:val="12"/>
        </w:rPr>
        <w:t>II району</w:t>
      </w:r>
      <w:r w:rsidRPr="00F83663">
        <w:rPr>
          <w:rFonts w:ascii="Times New Roman" w:hAnsi="Times New Roman" w:cs="Times New Roman"/>
          <w:bCs/>
          <w:iCs/>
          <w:sz w:val="12"/>
          <w:szCs w:val="12"/>
        </w:rPr>
        <w:t>.</w:t>
      </w:r>
    </w:p>
    <w:p w:rsidR="00F83663" w:rsidRDefault="00F83663" w:rsidP="00F83663">
      <w:pPr>
        <w:spacing w:after="0" w:line="240" w:lineRule="auto"/>
        <w:ind w:firstLine="284"/>
        <w:jc w:val="both"/>
        <w:rPr>
          <w:rFonts w:ascii="Times New Roman" w:hAnsi="Times New Roman" w:cs="Times New Roman"/>
          <w:sz w:val="12"/>
          <w:szCs w:val="12"/>
        </w:rPr>
      </w:pPr>
      <w:r w:rsidRPr="00F83663">
        <w:rPr>
          <w:rFonts w:ascii="Times New Roman" w:hAnsi="Times New Roman" w:cs="Times New Roman"/>
          <w:bCs/>
          <w:sz w:val="12"/>
          <w:szCs w:val="12"/>
        </w:rPr>
        <w:t xml:space="preserve">По картам </w:t>
      </w:r>
      <w:r w:rsidRPr="00F83663">
        <w:rPr>
          <w:rFonts w:ascii="Times New Roman" w:hAnsi="Times New Roman" w:cs="Times New Roman"/>
          <w:bCs/>
          <w:iCs/>
          <w:sz w:val="12"/>
          <w:szCs w:val="12"/>
        </w:rPr>
        <w:t xml:space="preserve">районирования </w:t>
      </w:r>
      <w:r w:rsidRPr="00F83663">
        <w:rPr>
          <w:rFonts w:ascii="Times New Roman" w:hAnsi="Times New Roman" w:cs="Times New Roman"/>
          <w:bCs/>
          <w:sz w:val="12"/>
          <w:szCs w:val="12"/>
        </w:rPr>
        <w:t>(ПУЭ-7) территория изысканий находится в III ветровом районе</w:t>
      </w:r>
      <w:r w:rsidRPr="00F83663">
        <w:rPr>
          <w:rFonts w:ascii="Times New Roman" w:hAnsi="Times New Roman" w:cs="Times New Roman"/>
          <w:bCs/>
          <w:iCs/>
          <w:sz w:val="12"/>
          <w:szCs w:val="12"/>
        </w:rPr>
        <w:t xml:space="preserve"> со значением показателя 0,65 кПа (</w:t>
      </w:r>
      <w:r w:rsidRPr="00F83663">
        <w:rPr>
          <w:rFonts w:ascii="Times New Roman" w:hAnsi="Times New Roman" w:cs="Times New Roman"/>
          <w:bCs/>
          <w:sz w:val="12"/>
          <w:szCs w:val="12"/>
        </w:rPr>
        <w:t>32 м/с), в зоне с частой и интенсивной пляской</w:t>
      </w:r>
      <w:r w:rsidRPr="00F83663">
        <w:rPr>
          <w:rFonts w:ascii="Times New Roman" w:hAnsi="Times New Roman" w:cs="Times New Roman"/>
          <w:sz w:val="12"/>
          <w:szCs w:val="12"/>
        </w:rPr>
        <w:t xml:space="preserve"> проводов (частота повторяемости пляски более 1 раз в 5 лет).</w:t>
      </w:r>
    </w:p>
    <w:p w:rsidR="00916238" w:rsidRDefault="00916238" w:rsidP="00916238">
      <w:pPr>
        <w:spacing w:after="0" w:line="240" w:lineRule="auto"/>
        <w:ind w:firstLine="284"/>
        <w:jc w:val="center"/>
        <w:rPr>
          <w:rFonts w:ascii="Times New Roman" w:hAnsi="Times New Roman" w:cs="Times New Roman"/>
          <w:sz w:val="12"/>
          <w:szCs w:val="12"/>
        </w:rPr>
      </w:pPr>
      <w:r>
        <w:rPr>
          <w:noProof/>
          <w:lang w:eastAsia="ru-RU"/>
        </w:rPr>
        <w:drawing>
          <wp:inline distT="0" distB="0" distL="0" distR="0">
            <wp:extent cx="924906" cy="885825"/>
            <wp:effectExtent l="0" t="0" r="8890" b="0"/>
            <wp:docPr id="28" name="Рисунок 28" descr="C:\Users\user\AppData\Local\Microsoft\Windows\Temporary Internet Files\Content.Word\Снимок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C:\Users\user\AppData\Local\Microsoft\Windows\Temporary Internet Files\Content.Word\Снимок1.png"/>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924906" cy="885825"/>
                    </a:xfrm>
                    <a:prstGeom prst="rect">
                      <a:avLst/>
                    </a:prstGeom>
                    <a:noFill/>
                    <a:ln>
                      <a:noFill/>
                    </a:ln>
                  </pic:spPr>
                </pic:pic>
              </a:graphicData>
            </a:graphic>
          </wp:inline>
        </w:drawing>
      </w:r>
    </w:p>
    <w:p w:rsidR="00916238" w:rsidRPr="00916238" w:rsidRDefault="00916238" w:rsidP="00916238">
      <w:pPr>
        <w:spacing w:after="0" w:line="240" w:lineRule="auto"/>
        <w:ind w:firstLine="284"/>
        <w:jc w:val="center"/>
        <w:rPr>
          <w:rFonts w:ascii="Times New Roman" w:hAnsi="Times New Roman" w:cs="Times New Roman"/>
          <w:sz w:val="12"/>
          <w:szCs w:val="12"/>
        </w:rPr>
      </w:pPr>
      <w:r w:rsidRPr="00916238">
        <w:rPr>
          <w:rFonts w:ascii="Times New Roman" w:hAnsi="Times New Roman" w:cs="Times New Roman"/>
          <w:sz w:val="12"/>
          <w:szCs w:val="12"/>
        </w:rPr>
        <w:t>Рисунок 4.2 - Годовая повторяемость направлений ветра, %</w:t>
      </w:r>
    </w:p>
    <w:p w:rsidR="00916238" w:rsidRPr="00916238" w:rsidRDefault="00916238" w:rsidP="00916238">
      <w:pPr>
        <w:spacing w:after="0" w:line="240" w:lineRule="auto"/>
        <w:ind w:firstLine="284"/>
        <w:rPr>
          <w:rFonts w:ascii="Times New Roman" w:hAnsi="Times New Roman" w:cs="Times New Roman"/>
          <w:sz w:val="12"/>
          <w:szCs w:val="12"/>
        </w:rPr>
      </w:pPr>
      <w:r w:rsidRPr="00916238">
        <w:rPr>
          <w:rFonts w:ascii="Times New Roman" w:hAnsi="Times New Roman" w:cs="Times New Roman"/>
          <w:sz w:val="12"/>
          <w:szCs w:val="12"/>
        </w:rPr>
        <w:t>Таблица 4.1.4– Повторяемость скорости ветра по градациям, % (Серноводск)</w:t>
      </w:r>
    </w:p>
    <w:tbl>
      <w:tblPr>
        <w:tblW w:w="489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3"/>
        <w:gridCol w:w="620"/>
        <w:gridCol w:w="652"/>
        <w:gridCol w:w="654"/>
        <w:gridCol w:w="654"/>
        <w:gridCol w:w="654"/>
        <w:gridCol w:w="654"/>
        <w:gridCol w:w="654"/>
        <w:gridCol w:w="654"/>
        <w:gridCol w:w="655"/>
        <w:gridCol w:w="655"/>
        <w:gridCol w:w="546"/>
      </w:tblGrid>
      <w:tr w:rsidR="00916238" w:rsidRPr="00916238" w:rsidTr="00916238">
        <w:trPr>
          <w:cantSplit/>
          <w:trHeight w:val="70"/>
        </w:trPr>
        <w:tc>
          <w:tcPr>
            <w:tcW w:w="5000" w:type="pct"/>
            <w:gridSpan w:val="12"/>
            <w:vAlign w:val="center"/>
          </w:tcPr>
          <w:p w:rsidR="00916238" w:rsidRPr="00916238" w:rsidRDefault="00916238" w:rsidP="00916238">
            <w:pPr>
              <w:spacing w:after="0" w:line="240" w:lineRule="auto"/>
              <w:jc w:val="center"/>
              <w:rPr>
                <w:rFonts w:ascii="Times New Roman" w:hAnsi="Times New Roman" w:cs="Times New Roman"/>
                <w:sz w:val="12"/>
                <w:szCs w:val="12"/>
              </w:rPr>
            </w:pPr>
            <w:r w:rsidRPr="00916238">
              <w:rPr>
                <w:rFonts w:ascii="Times New Roman" w:hAnsi="Times New Roman" w:cs="Times New Roman"/>
                <w:sz w:val="12"/>
                <w:szCs w:val="12"/>
              </w:rPr>
              <w:lastRenderedPageBreak/>
              <w:t>Месяц</w:t>
            </w:r>
          </w:p>
        </w:tc>
      </w:tr>
      <w:tr w:rsidR="00916238" w:rsidRPr="00916238" w:rsidTr="00916238">
        <w:trPr>
          <w:cantSplit/>
          <w:trHeight w:val="70"/>
        </w:trPr>
        <w:tc>
          <w:tcPr>
            <w:tcW w:w="340" w:type="pct"/>
            <w:vAlign w:val="center"/>
          </w:tcPr>
          <w:p w:rsidR="00916238" w:rsidRPr="00916238" w:rsidRDefault="00916238" w:rsidP="00916238">
            <w:pPr>
              <w:spacing w:after="0" w:line="240" w:lineRule="auto"/>
              <w:jc w:val="center"/>
              <w:rPr>
                <w:rFonts w:ascii="Times New Roman" w:hAnsi="Times New Roman" w:cs="Times New Roman"/>
                <w:sz w:val="12"/>
                <w:szCs w:val="12"/>
              </w:rPr>
            </w:pPr>
            <w:r w:rsidRPr="00916238">
              <w:rPr>
                <w:rFonts w:ascii="Times New Roman" w:hAnsi="Times New Roman" w:cs="Times New Roman"/>
                <w:sz w:val="12"/>
                <w:szCs w:val="12"/>
              </w:rPr>
              <w:t>0-1</w:t>
            </w:r>
          </w:p>
        </w:tc>
        <w:tc>
          <w:tcPr>
            <w:tcW w:w="410" w:type="pct"/>
            <w:vAlign w:val="center"/>
          </w:tcPr>
          <w:p w:rsidR="00916238" w:rsidRPr="00916238" w:rsidRDefault="00916238" w:rsidP="00916238">
            <w:pPr>
              <w:spacing w:after="0" w:line="240" w:lineRule="auto"/>
              <w:jc w:val="center"/>
              <w:rPr>
                <w:rFonts w:ascii="Times New Roman" w:hAnsi="Times New Roman" w:cs="Times New Roman"/>
                <w:sz w:val="12"/>
                <w:szCs w:val="12"/>
              </w:rPr>
            </w:pPr>
            <w:r w:rsidRPr="00916238">
              <w:rPr>
                <w:rFonts w:ascii="Times New Roman" w:hAnsi="Times New Roman" w:cs="Times New Roman"/>
                <w:sz w:val="12"/>
                <w:szCs w:val="12"/>
              </w:rPr>
              <w:t>2-3</w:t>
            </w:r>
          </w:p>
        </w:tc>
        <w:tc>
          <w:tcPr>
            <w:tcW w:w="431" w:type="pct"/>
            <w:vAlign w:val="center"/>
          </w:tcPr>
          <w:p w:rsidR="00916238" w:rsidRPr="00916238" w:rsidRDefault="00916238" w:rsidP="00916238">
            <w:pPr>
              <w:spacing w:after="0" w:line="240" w:lineRule="auto"/>
              <w:jc w:val="center"/>
              <w:rPr>
                <w:rFonts w:ascii="Times New Roman" w:hAnsi="Times New Roman" w:cs="Times New Roman"/>
                <w:sz w:val="12"/>
                <w:szCs w:val="12"/>
              </w:rPr>
            </w:pPr>
            <w:r w:rsidRPr="00916238">
              <w:rPr>
                <w:rFonts w:ascii="Times New Roman" w:hAnsi="Times New Roman" w:cs="Times New Roman"/>
                <w:sz w:val="12"/>
                <w:szCs w:val="12"/>
              </w:rPr>
              <w:t>4-5</w:t>
            </w:r>
          </w:p>
        </w:tc>
        <w:tc>
          <w:tcPr>
            <w:tcW w:w="432" w:type="pct"/>
            <w:vAlign w:val="center"/>
          </w:tcPr>
          <w:p w:rsidR="00916238" w:rsidRPr="00916238" w:rsidRDefault="00916238" w:rsidP="00916238">
            <w:pPr>
              <w:spacing w:after="0" w:line="240" w:lineRule="auto"/>
              <w:jc w:val="center"/>
              <w:rPr>
                <w:rFonts w:ascii="Times New Roman" w:hAnsi="Times New Roman" w:cs="Times New Roman"/>
                <w:sz w:val="12"/>
                <w:szCs w:val="12"/>
              </w:rPr>
            </w:pPr>
            <w:r w:rsidRPr="00916238">
              <w:rPr>
                <w:rFonts w:ascii="Times New Roman" w:hAnsi="Times New Roman" w:cs="Times New Roman"/>
                <w:sz w:val="12"/>
                <w:szCs w:val="12"/>
              </w:rPr>
              <w:t>6-7</w:t>
            </w:r>
          </w:p>
        </w:tc>
        <w:tc>
          <w:tcPr>
            <w:tcW w:w="432" w:type="pct"/>
            <w:vAlign w:val="center"/>
          </w:tcPr>
          <w:p w:rsidR="00916238" w:rsidRPr="00916238" w:rsidRDefault="00916238" w:rsidP="00916238">
            <w:pPr>
              <w:spacing w:after="0" w:line="240" w:lineRule="auto"/>
              <w:jc w:val="center"/>
              <w:rPr>
                <w:rFonts w:ascii="Times New Roman" w:hAnsi="Times New Roman" w:cs="Times New Roman"/>
                <w:sz w:val="12"/>
                <w:szCs w:val="12"/>
              </w:rPr>
            </w:pPr>
            <w:r w:rsidRPr="00916238">
              <w:rPr>
                <w:rFonts w:ascii="Times New Roman" w:hAnsi="Times New Roman" w:cs="Times New Roman"/>
                <w:sz w:val="12"/>
                <w:szCs w:val="12"/>
              </w:rPr>
              <w:t>8-9</w:t>
            </w:r>
          </w:p>
        </w:tc>
        <w:tc>
          <w:tcPr>
            <w:tcW w:w="432" w:type="pct"/>
            <w:vAlign w:val="center"/>
          </w:tcPr>
          <w:p w:rsidR="00916238" w:rsidRPr="00916238" w:rsidRDefault="00916238" w:rsidP="00916238">
            <w:pPr>
              <w:spacing w:after="0" w:line="240" w:lineRule="auto"/>
              <w:jc w:val="center"/>
              <w:rPr>
                <w:rFonts w:ascii="Times New Roman" w:hAnsi="Times New Roman" w:cs="Times New Roman"/>
                <w:sz w:val="12"/>
                <w:szCs w:val="12"/>
              </w:rPr>
            </w:pPr>
            <w:r w:rsidRPr="00916238">
              <w:rPr>
                <w:rFonts w:ascii="Times New Roman" w:hAnsi="Times New Roman" w:cs="Times New Roman"/>
                <w:sz w:val="12"/>
                <w:szCs w:val="12"/>
              </w:rPr>
              <w:t>10-11</w:t>
            </w:r>
          </w:p>
        </w:tc>
        <w:tc>
          <w:tcPr>
            <w:tcW w:w="432" w:type="pct"/>
            <w:vAlign w:val="center"/>
          </w:tcPr>
          <w:p w:rsidR="00916238" w:rsidRPr="00916238" w:rsidRDefault="00916238" w:rsidP="00916238">
            <w:pPr>
              <w:spacing w:after="0" w:line="240" w:lineRule="auto"/>
              <w:jc w:val="center"/>
              <w:rPr>
                <w:rFonts w:ascii="Times New Roman" w:hAnsi="Times New Roman" w:cs="Times New Roman"/>
                <w:sz w:val="12"/>
                <w:szCs w:val="12"/>
              </w:rPr>
            </w:pPr>
            <w:r w:rsidRPr="00916238">
              <w:rPr>
                <w:rFonts w:ascii="Times New Roman" w:hAnsi="Times New Roman" w:cs="Times New Roman"/>
                <w:sz w:val="12"/>
                <w:szCs w:val="12"/>
              </w:rPr>
              <w:t>12-13</w:t>
            </w:r>
          </w:p>
        </w:tc>
        <w:tc>
          <w:tcPr>
            <w:tcW w:w="432" w:type="pct"/>
            <w:vAlign w:val="center"/>
          </w:tcPr>
          <w:p w:rsidR="00916238" w:rsidRPr="00916238" w:rsidRDefault="00916238" w:rsidP="00916238">
            <w:pPr>
              <w:spacing w:after="0" w:line="240" w:lineRule="auto"/>
              <w:jc w:val="center"/>
              <w:rPr>
                <w:rFonts w:ascii="Times New Roman" w:hAnsi="Times New Roman" w:cs="Times New Roman"/>
                <w:sz w:val="12"/>
                <w:szCs w:val="12"/>
              </w:rPr>
            </w:pPr>
            <w:r w:rsidRPr="00916238">
              <w:rPr>
                <w:rFonts w:ascii="Times New Roman" w:hAnsi="Times New Roman" w:cs="Times New Roman"/>
                <w:sz w:val="12"/>
                <w:szCs w:val="12"/>
              </w:rPr>
              <w:t>14-15</w:t>
            </w:r>
          </w:p>
        </w:tc>
        <w:tc>
          <w:tcPr>
            <w:tcW w:w="432" w:type="pct"/>
            <w:vAlign w:val="center"/>
          </w:tcPr>
          <w:p w:rsidR="00916238" w:rsidRPr="00916238" w:rsidRDefault="00916238" w:rsidP="00916238">
            <w:pPr>
              <w:spacing w:after="0" w:line="240" w:lineRule="auto"/>
              <w:jc w:val="center"/>
              <w:rPr>
                <w:rFonts w:ascii="Times New Roman" w:hAnsi="Times New Roman" w:cs="Times New Roman"/>
                <w:sz w:val="12"/>
                <w:szCs w:val="12"/>
              </w:rPr>
            </w:pPr>
            <w:r w:rsidRPr="00916238">
              <w:rPr>
                <w:rFonts w:ascii="Times New Roman" w:hAnsi="Times New Roman" w:cs="Times New Roman"/>
                <w:sz w:val="12"/>
                <w:szCs w:val="12"/>
              </w:rPr>
              <w:t>16-17</w:t>
            </w:r>
          </w:p>
        </w:tc>
        <w:tc>
          <w:tcPr>
            <w:tcW w:w="433" w:type="pct"/>
            <w:vAlign w:val="center"/>
          </w:tcPr>
          <w:p w:rsidR="00916238" w:rsidRPr="00916238" w:rsidRDefault="00916238" w:rsidP="00916238">
            <w:pPr>
              <w:spacing w:after="0" w:line="240" w:lineRule="auto"/>
              <w:jc w:val="center"/>
              <w:rPr>
                <w:rFonts w:ascii="Times New Roman" w:hAnsi="Times New Roman" w:cs="Times New Roman"/>
                <w:sz w:val="12"/>
                <w:szCs w:val="12"/>
              </w:rPr>
            </w:pPr>
            <w:r w:rsidRPr="00916238">
              <w:rPr>
                <w:rFonts w:ascii="Times New Roman" w:hAnsi="Times New Roman" w:cs="Times New Roman"/>
                <w:sz w:val="12"/>
                <w:szCs w:val="12"/>
              </w:rPr>
              <w:t>18-20</w:t>
            </w:r>
          </w:p>
        </w:tc>
        <w:tc>
          <w:tcPr>
            <w:tcW w:w="433" w:type="pct"/>
            <w:vAlign w:val="center"/>
          </w:tcPr>
          <w:p w:rsidR="00916238" w:rsidRPr="00916238" w:rsidRDefault="00916238" w:rsidP="00916238">
            <w:pPr>
              <w:spacing w:after="0" w:line="240" w:lineRule="auto"/>
              <w:jc w:val="center"/>
              <w:rPr>
                <w:rFonts w:ascii="Times New Roman" w:hAnsi="Times New Roman" w:cs="Times New Roman"/>
                <w:sz w:val="12"/>
                <w:szCs w:val="12"/>
              </w:rPr>
            </w:pPr>
            <w:r w:rsidRPr="00916238">
              <w:rPr>
                <w:rFonts w:ascii="Times New Roman" w:hAnsi="Times New Roman" w:cs="Times New Roman"/>
                <w:sz w:val="12"/>
                <w:szCs w:val="12"/>
              </w:rPr>
              <w:t>21-24</w:t>
            </w:r>
          </w:p>
        </w:tc>
        <w:tc>
          <w:tcPr>
            <w:tcW w:w="363" w:type="pct"/>
            <w:vAlign w:val="center"/>
          </w:tcPr>
          <w:p w:rsidR="00916238" w:rsidRPr="00916238" w:rsidRDefault="00916238" w:rsidP="00916238">
            <w:pPr>
              <w:spacing w:after="0" w:line="240" w:lineRule="auto"/>
              <w:jc w:val="center"/>
              <w:rPr>
                <w:rFonts w:ascii="Times New Roman" w:hAnsi="Times New Roman" w:cs="Times New Roman"/>
                <w:sz w:val="12"/>
                <w:szCs w:val="12"/>
              </w:rPr>
            </w:pPr>
            <w:r w:rsidRPr="00916238">
              <w:rPr>
                <w:rFonts w:ascii="Times New Roman" w:hAnsi="Times New Roman" w:cs="Times New Roman"/>
                <w:sz w:val="12"/>
                <w:szCs w:val="12"/>
              </w:rPr>
              <w:t>25-28</w:t>
            </w:r>
          </w:p>
        </w:tc>
      </w:tr>
      <w:tr w:rsidR="00916238" w:rsidRPr="00916238" w:rsidTr="00916238">
        <w:trPr>
          <w:trHeight w:val="70"/>
        </w:trPr>
        <w:tc>
          <w:tcPr>
            <w:tcW w:w="340" w:type="pct"/>
            <w:vAlign w:val="center"/>
          </w:tcPr>
          <w:p w:rsidR="00916238" w:rsidRPr="00916238" w:rsidRDefault="00916238" w:rsidP="00916238">
            <w:pPr>
              <w:spacing w:after="0" w:line="240" w:lineRule="auto"/>
              <w:jc w:val="center"/>
              <w:rPr>
                <w:rFonts w:ascii="Times New Roman" w:hAnsi="Times New Roman" w:cs="Times New Roman"/>
                <w:sz w:val="12"/>
                <w:szCs w:val="12"/>
              </w:rPr>
            </w:pPr>
            <w:r w:rsidRPr="00916238">
              <w:rPr>
                <w:rFonts w:ascii="Times New Roman" w:hAnsi="Times New Roman" w:cs="Times New Roman"/>
                <w:sz w:val="12"/>
                <w:szCs w:val="12"/>
              </w:rPr>
              <w:t>23,2</w:t>
            </w:r>
          </w:p>
        </w:tc>
        <w:tc>
          <w:tcPr>
            <w:tcW w:w="410" w:type="pct"/>
            <w:vAlign w:val="center"/>
          </w:tcPr>
          <w:p w:rsidR="00916238" w:rsidRPr="00916238" w:rsidRDefault="00916238" w:rsidP="00916238">
            <w:pPr>
              <w:spacing w:after="0" w:line="240" w:lineRule="auto"/>
              <w:jc w:val="center"/>
              <w:rPr>
                <w:rFonts w:ascii="Times New Roman" w:hAnsi="Times New Roman" w:cs="Times New Roman"/>
                <w:sz w:val="12"/>
                <w:szCs w:val="12"/>
              </w:rPr>
            </w:pPr>
            <w:r w:rsidRPr="00916238">
              <w:rPr>
                <w:rFonts w:ascii="Times New Roman" w:hAnsi="Times New Roman" w:cs="Times New Roman"/>
                <w:sz w:val="12"/>
                <w:szCs w:val="12"/>
              </w:rPr>
              <w:t>30,0</w:t>
            </w:r>
          </w:p>
        </w:tc>
        <w:tc>
          <w:tcPr>
            <w:tcW w:w="431" w:type="pct"/>
            <w:vAlign w:val="center"/>
          </w:tcPr>
          <w:p w:rsidR="00916238" w:rsidRPr="00916238" w:rsidRDefault="00916238" w:rsidP="00916238">
            <w:pPr>
              <w:spacing w:after="0" w:line="240" w:lineRule="auto"/>
              <w:jc w:val="center"/>
              <w:rPr>
                <w:rFonts w:ascii="Times New Roman" w:hAnsi="Times New Roman" w:cs="Times New Roman"/>
                <w:sz w:val="12"/>
                <w:szCs w:val="12"/>
              </w:rPr>
            </w:pPr>
            <w:r w:rsidRPr="00916238">
              <w:rPr>
                <w:rFonts w:ascii="Times New Roman" w:hAnsi="Times New Roman" w:cs="Times New Roman"/>
                <w:sz w:val="12"/>
                <w:szCs w:val="12"/>
              </w:rPr>
              <w:t>26,0</w:t>
            </w:r>
          </w:p>
        </w:tc>
        <w:tc>
          <w:tcPr>
            <w:tcW w:w="432" w:type="pct"/>
            <w:vAlign w:val="center"/>
          </w:tcPr>
          <w:p w:rsidR="00916238" w:rsidRPr="00916238" w:rsidRDefault="00916238" w:rsidP="00916238">
            <w:pPr>
              <w:spacing w:after="0" w:line="240" w:lineRule="auto"/>
              <w:jc w:val="center"/>
              <w:rPr>
                <w:rFonts w:ascii="Times New Roman" w:hAnsi="Times New Roman" w:cs="Times New Roman"/>
                <w:sz w:val="12"/>
                <w:szCs w:val="12"/>
              </w:rPr>
            </w:pPr>
            <w:r w:rsidRPr="00916238">
              <w:rPr>
                <w:rFonts w:ascii="Times New Roman" w:hAnsi="Times New Roman" w:cs="Times New Roman"/>
                <w:sz w:val="12"/>
                <w:szCs w:val="12"/>
              </w:rPr>
              <w:t>13,5</w:t>
            </w:r>
          </w:p>
        </w:tc>
        <w:tc>
          <w:tcPr>
            <w:tcW w:w="432" w:type="pct"/>
            <w:vAlign w:val="center"/>
          </w:tcPr>
          <w:p w:rsidR="00916238" w:rsidRPr="00916238" w:rsidRDefault="00916238" w:rsidP="00916238">
            <w:pPr>
              <w:spacing w:after="0" w:line="240" w:lineRule="auto"/>
              <w:jc w:val="center"/>
              <w:rPr>
                <w:rFonts w:ascii="Times New Roman" w:hAnsi="Times New Roman" w:cs="Times New Roman"/>
                <w:sz w:val="12"/>
                <w:szCs w:val="12"/>
              </w:rPr>
            </w:pPr>
            <w:r w:rsidRPr="00916238">
              <w:rPr>
                <w:rFonts w:ascii="Times New Roman" w:hAnsi="Times New Roman" w:cs="Times New Roman"/>
                <w:sz w:val="12"/>
                <w:szCs w:val="12"/>
              </w:rPr>
              <w:t>5,0</w:t>
            </w:r>
          </w:p>
        </w:tc>
        <w:tc>
          <w:tcPr>
            <w:tcW w:w="432" w:type="pct"/>
            <w:vAlign w:val="center"/>
          </w:tcPr>
          <w:p w:rsidR="00916238" w:rsidRPr="00916238" w:rsidRDefault="00916238" w:rsidP="00916238">
            <w:pPr>
              <w:spacing w:after="0" w:line="240" w:lineRule="auto"/>
              <w:jc w:val="center"/>
              <w:rPr>
                <w:rFonts w:ascii="Times New Roman" w:hAnsi="Times New Roman" w:cs="Times New Roman"/>
                <w:sz w:val="12"/>
                <w:szCs w:val="12"/>
              </w:rPr>
            </w:pPr>
            <w:r w:rsidRPr="00916238">
              <w:rPr>
                <w:rFonts w:ascii="Times New Roman" w:hAnsi="Times New Roman" w:cs="Times New Roman"/>
                <w:sz w:val="12"/>
                <w:szCs w:val="12"/>
              </w:rPr>
              <w:t>1,6</w:t>
            </w:r>
          </w:p>
        </w:tc>
        <w:tc>
          <w:tcPr>
            <w:tcW w:w="432" w:type="pct"/>
            <w:vAlign w:val="center"/>
          </w:tcPr>
          <w:p w:rsidR="00916238" w:rsidRPr="00916238" w:rsidRDefault="00916238" w:rsidP="00916238">
            <w:pPr>
              <w:spacing w:after="0" w:line="240" w:lineRule="auto"/>
              <w:jc w:val="center"/>
              <w:rPr>
                <w:rFonts w:ascii="Times New Roman" w:hAnsi="Times New Roman" w:cs="Times New Roman"/>
                <w:sz w:val="12"/>
                <w:szCs w:val="12"/>
              </w:rPr>
            </w:pPr>
            <w:r w:rsidRPr="00916238">
              <w:rPr>
                <w:rFonts w:ascii="Times New Roman" w:hAnsi="Times New Roman" w:cs="Times New Roman"/>
                <w:sz w:val="12"/>
                <w:szCs w:val="12"/>
              </w:rPr>
              <w:t>0,5</w:t>
            </w:r>
          </w:p>
        </w:tc>
        <w:tc>
          <w:tcPr>
            <w:tcW w:w="432" w:type="pct"/>
            <w:vAlign w:val="center"/>
          </w:tcPr>
          <w:p w:rsidR="00916238" w:rsidRPr="00916238" w:rsidRDefault="00916238" w:rsidP="00916238">
            <w:pPr>
              <w:spacing w:after="0" w:line="240" w:lineRule="auto"/>
              <w:jc w:val="center"/>
              <w:rPr>
                <w:rFonts w:ascii="Times New Roman" w:hAnsi="Times New Roman" w:cs="Times New Roman"/>
                <w:sz w:val="12"/>
                <w:szCs w:val="12"/>
              </w:rPr>
            </w:pPr>
            <w:r w:rsidRPr="00916238">
              <w:rPr>
                <w:rFonts w:ascii="Times New Roman" w:hAnsi="Times New Roman" w:cs="Times New Roman"/>
                <w:sz w:val="12"/>
                <w:szCs w:val="12"/>
              </w:rPr>
              <w:t>0,1</w:t>
            </w:r>
          </w:p>
        </w:tc>
        <w:tc>
          <w:tcPr>
            <w:tcW w:w="432" w:type="pct"/>
            <w:vAlign w:val="center"/>
          </w:tcPr>
          <w:p w:rsidR="00916238" w:rsidRPr="00916238" w:rsidRDefault="00916238" w:rsidP="00916238">
            <w:pPr>
              <w:spacing w:after="0" w:line="240" w:lineRule="auto"/>
              <w:jc w:val="center"/>
              <w:rPr>
                <w:rFonts w:ascii="Times New Roman" w:hAnsi="Times New Roman" w:cs="Times New Roman"/>
                <w:sz w:val="12"/>
                <w:szCs w:val="12"/>
              </w:rPr>
            </w:pPr>
            <w:r w:rsidRPr="00916238">
              <w:rPr>
                <w:rFonts w:ascii="Times New Roman" w:hAnsi="Times New Roman" w:cs="Times New Roman"/>
                <w:sz w:val="12"/>
                <w:szCs w:val="12"/>
              </w:rPr>
              <w:t>0,1</w:t>
            </w:r>
          </w:p>
        </w:tc>
        <w:tc>
          <w:tcPr>
            <w:tcW w:w="433" w:type="pct"/>
            <w:vAlign w:val="center"/>
          </w:tcPr>
          <w:p w:rsidR="00916238" w:rsidRPr="00916238" w:rsidRDefault="00916238" w:rsidP="00916238">
            <w:pPr>
              <w:spacing w:after="0" w:line="240" w:lineRule="auto"/>
              <w:jc w:val="center"/>
              <w:rPr>
                <w:rFonts w:ascii="Times New Roman" w:hAnsi="Times New Roman" w:cs="Times New Roman"/>
                <w:sz w:val="12"/>
                <w:szCs w:val="12"/>
              </w:rPr>
            </w:pPr>
            <w:r w:rsidRPr="00916238">
              <w:rPr>
                <w:rFonts w:ascii="Times New Roman" w:hAnsi="Times New Roman" w:cs="Times New Roman"/>
                <w:sz w:val="12"/>
                <w:szCs w:val="12"/>
              </w:rPr>
              <w:t>0,02</w:t>
            </w:r>
          </w:p>
        </w:tc>
        <w:tc>
          <w:tcPr>
            <w:tcW w:w="433" w:type="pct"/>
            <w:vAlign w:val="center"/>
          </w:tcPr>
          <w:p w:rsidR="00916238" w:rsidRPr="00916238" w:rsidRDefault="00916238" w:rsidP="00916238">
            <w:pPr>
              <w:spacing w:after="0" w:line="240" w:lineRule="auto"/>
              <w:jc w:val="center"/>
              <w:rPr>
                <w:rFonts w:ascii="Times New Roman" w:hAnsi="Times New Roman" w:cs="Times New Roman"/>
                <w:sz w:val="12"/>
                <w:szCs w:val="12"/>
              </w:rPr>
            </w:pPr>
            <w:r w:rsidRPr="00916238">
              <w:rPr>
                <w:rFonts w:ascii="Times New Roman" w:hAnsi="Times New Roman" w:cs="Times New Roman"/>
                <w:sz w:val="12"/>
                <w:szCs w:val="12"/>
              </w:rPr>
              <w:t>0,002</w:t>
            </w:r>
          </w:p>
        </w:tc>
        <w:tc>
          <w:tcPr>
            <w:tcW w:w="363" w:type="pct"/>
            <w:vAlign w:val="center"/>
          </w:tcPr>
          <w:p w:rsidR="00916238" w:rsidRPr="00916238" w:rsidRDefault="00916238" w:rsidP="00916238">
            <w:pPr>
              <w:spacing w:after="0" w:line="240" w:lineRule="auto"/>
              <w:jc w:val="center"/>
              <w:rPr>
                <w:rFonts w:ascii="Times New Roman" w:hAnsi="Times New Roman" w:cs="Times New Roman"/>
                <w:sz w:val="12"/>
                <w:szCs w:val="12"/>
              </w:rPr>
            </w:pPr>
            <w:r w:rsidRPr="00916238">
              <w:rPr>
                <w:rFonts w:ascii="Times New Roman" w:hAnsi="Times New Roman" w:cs="Times New Roman"/>
                <w:sz w:val="12"/>
                <w:szCs w:val="12"/>
              </w:rPr>
              <w:t>0,0007</w:t>
            </w:r>
          </w:p>
        </w:tc>
      </w:tr>
    </w:tbl>
    <w:p w:rsidR="00916238" w:rsidRPr="00916238" w:rsidRDefault="00916238" w:rsidP="00916238">
      <w:pPr>
        <w:spacing w:after="0" w:line="240" w:lineRule="auto"/>
        <w:ind w:firstLine="284"/>
        <w:jc w:val="both"/>
        <w:rPr>
          <w:rFonts w:ascii="Times New Roman" w:hAnsi="Times New Roman" w:cs="Times New Roman"/>
          <w:sz w:val="12"/>
          <w:szCs w:val="12"/>
        </w:rPr>
      </w:pPr>
      <w:r w:rsidRPr="00916238">
        <w:rPr>
          <w:rFonts w:ascii="Times New Roman" w:hAnsi="Times New Roman" w:cs="Times New Roman"/>
          <w:sz w:val="12"/>
          <w:szCs w:val="12"/>
        </w:rPr>
        <w:t>Таблица 4.1.5 – Средняя месячная и годовая скорость ветра, максимальная скорость и порыв ветра (м/с) по флюгеру (ф) и анеморумбометру (а)</w:t>
      </w:r>
    </w:p>
    <w:tbl>
      <w:tblPr>
        <w:tblW w:w="4909" w:type="pct"/>
        <w:jc w:val="center"/>
        <w:tblInd w:w="56"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548"/>
        <w:gridCol w:w="590"/>
        <w:gridCol w:w="593"/>
        <w:gridCol w:w="595"/>
        <w:gridCol w:w="595"/>
        <w:gridCol w:w="595"/>
        <w:gridCol w:w="595"/>
        <w:gridCol w:w="595"/>
        <w:gridCol w:w="595"/>
        <w:gridCol w:w="595"/>
        <w:gridCol w:w="595"/>
        <w:gridCol w:w="604"/>
        <w:gridCol w:w="493"/>
      </w:tblGrid>
      <w:tr w:rsidR="00916238" w:rsidRPr="00916238" w:rsidTr="00916238">
        <w:trPr>
          <w:trHeight w:val="70"/>
          <w:jc w:val="center"/>
        </w:trPr>
        <w:tc>
          <w:tcPr>
            <w:tcW w:w="4674" w:type="pct"/>
            <w:gridSpan w:val="12"/>
            <w:tcBorders>
              <w:top w:val="single" w:sz="4" w:space="0" w:color="auto"/>
              <w:left w:val="single" w:sz="4" w:space="0" w:color="auto"/>
              <w:bottom w:val="single" w:sz="4" w:space="0" w:color="auto"/>
              <w:right w:val="single" w:sz="4" w:space="0" w:color="auto"/>
            </w:tcBorders>
            <w:vAlign w:val="center"/>
          </w:tcPr>
          <w:p w:rsidR="00916238" w:rsidRPr="00916238" w:rsidRDefault="00916238" w:rsidP="00916238">
            <w:pPr>
              <w:spacing w:after="0" w:line="240" w:lineRule="auto"/>
              <w:jc w:val="center"/>
              <w:rPr>
                <w:rFonts w:ascii="Times New Roman" w:hAnsi="Times New Roman" w:cs="Times New Roman"/>
                <w:sz w:val="12"/>
                <w:szCs w:val="12"/>
              </w:rPr>
            </w:pPr>
            <w:r w:rsidRPr="00916238">
              <w:rPr>
                <w:rFonts w:ascii="Times New Roman" w:hAnsi="Times New Roman" w:cs="Times New Roman"/>
                <w:sz w:val="12"/>
                <w:szCs w:val="12"/>
              </w:rPr>
              <w:t>Месяц</w:t>
            </w:r>
          </w:p>
        </w:tc>
        <w:tc>
          <w:tcPr>
            <w:tcW w:w="326" w:type="pct"/>
            <w:vMerge w:val="restart"/>
            <w:tcBorders>
              <w:top w:val="single" w:sz="4" w:space="0" w:color="auto"/>
              <w:left w:val="single" w:sz="4" w:space="0" w:color="auto"/>
              <w:right w:val="single" w:sz="4" w:space="0" w:color="auto"/>
            </w:tcBorders>
            <w:vAlign w:val="center"/>
          </w:tcPr>
          <w:p w:rsidR="00916238" w:rsidRPr="00916238" w:rsidRDefault="00916238" w:rsidP="00916238">
            <w:pPr>
              <w:spacing w:after="0" w:line="240" w:lineRule="auto"/>
              <w:jc w:val="center"/>
              <w:rPr>
                <w:rFonts w:ascii="Times New Roman" w:hAnsi="Times New Roman" w:cs="Times New Roman"/>
                <w:sz w:val="12"/>
                <w:szCs w:val="12"/>
              </w:rPr>
            </w:pPr>
            <w:r w:rsidRPr="00916238">
              <w:rPr>
                <w:rFonts w:ascii="Times New Roman" w:hAnsi="Times New Roman" w:cs="Times New Roman"/>
                <w:sz w:val="12"/>
                <w:szCs w:val="12"/>
              </w:rPr>
              <w:t>Год</w:t>
            </w:r>
          </w:p>
        </w:tc>
      </w:tr>
      <w:tr w:rsidR="00916238" w:rsidRPr="00916238" w:rsidTr="00916238">
        <w:trPr>
          <w:trHeight w:val="70"/>
          <w:jc w:val="center"/>
        </w:trPr>
        <w:tc>
          <w:tcPr>
            <w:tcW w:w="361" w:type="pct"/>
            <w:tcBorders>
              <w:top w:val="single" w:sz="4" w:space="0" w:color="auto"/>
              <w:left w:val="single" w:sz="4" w:space="0" w:color="auto"/>
              <w:bottom w:val="single" w:sz="4" w:space="0" w:color="auto"/>
              <w:right w:val="single" w:sz="4" w:space="0" w:color="auto"/>
            </w:tcBorders>
            <w:vAlign w:val="center"/>
          </w:tcPr>
          <w:p w:rsidR="00916238" w:rsidRPr="00916238" w:rsidRDefault="00916238" w:rsidP="00916238">
            <w:pPr>
              <w:spacing w:after="0" w:line="240" w:lineRule="auto"/>
              <w:jc w:val="center"/>
              <w:rPr>
                <w:rFonts w:ascii="Times New Roman" w:hAnsi="Times New Roman" w:cs="Times New Roman"/>
                <w:sz w:val="12"/>
                <w:szCs w:val="12"/>
              </w:rPr>
            </w:pPr>
            <w:r w:rsidRPr="00916238">
              <w:rPr>
                <w:rFonts w:ascii="Times New Roman" w:hAnsi="Times New Roman" w:cs="Times New Roman"/>
                <w:sz w:val="12"/>
                <w:szCs w:val="12"/>
              </w:rPr>
              <w:t>I</w:t>
            </w:r>
          </w:p>
        </w:tc>
        <w:tc>
          <w:tcPr>
            <w:tcW w:w="389" w:type="pct"/>
            <w:tcBorders>
              <w:top w:val="single" w:sz="4" w:space="0" w:color="auto"/>
              <w:left w:val="single" w:sz="4" w:space="0" w:color="auto"/>
              <w:bottom w:val="single" w:sz="4" w:space="0" w:color="auto"/>
              <w:right w:val="single" w:sz="4" w:space="0" w:color="auto"/>
            </w:tcBorders>
            <w:vAlign w:val="center"/>
          </w:tcPr>
          <w:p w:rsidR="00916238" w:rsidRPr="00916238" w:rsidRDefault="00916238" w:rsidP="00916238">
            <w:pPr>
              <w:spacing w:after="0" w:line="240" w:lineRule="auto"/>
              <w:jc w:val="center"/>
              <w:rPr>
                <w:rFonts w:ascii="Times New Roman" w:hAnsi="Times New Roman" w:cs="Times New Roman"/>
                <w:sz w:val="12"/>
                <w:szCs w:val="12"/>
              </w:rPr>
            </w:pPr>
            <w:r w:rsidRPr="00916238">
              <w:rPr>
                <w:rFonts w:ascii="Times New Roman" w:hAnsi="Times New Roman" w:cs="Times New Roman"/>
                <w:sz w:val="12"/>
                <w:szCs w:val="12"/>
              </w:rPr>
              <w:t>II</w:t>
            </w:r>
          </w:p>
        </w:tc>
        <w:tc>
          <w:tcPr>
            <w:tcW w:w="391" w:type="pct"/>
            <w:tcBorders>
              <w:top w:val="single" w:sz="4" w:space="0" w:color="auto"/>
              <w:left w:val="single" w:sz="4" w:space="0" w:color="auto"/>
              <w:bottom w:val="single" w:sz="4" w:space="0" w:color="auto"/>
              <w:right w:val="single" w:sz="4" w:space="0" w:color="auto"/>
            </w:tcBorders>
            <w:vAlign w:val="center"/>
          </w:tcPr>
          <w:p w:rsidR="00916238" w:rsidRPr="00916238" w:rsidRDefault="00916238" w:rsidP="00916238">
            <w:pPr>
              <w:spacing w:after="0" w:line="240" w:lineRule="auto"/>
              <w:jc w:val="center"/>
              <w:rPr>
                <w:rFonts w:ascii="Times New Roman" w:hAnsi="Times New Roman" w:cs="Times New Roman"/>
                <w:sz w:val="12"/>
                <w:szCs w:val="12"/>
              </w:rPr>
            </w:pPr>
            <w:r w:rsidRPr="00916238">
              <w:rPr>
                <w:rFonts w:ascii="Times New Roman" w:hAnsi="Times New Roman" w:cs="Times New Roman"/>
                <w:sz w:val="12"/>
                <w:szCs w:val="12"/>
              </w:rPr>
              <w:t>III</w:t>
            </w:r>
          </w:p>
        </w:tc>
        <w:tc>
          <w:tcPr>
            <w:tcW w:w="392" w:type="pct"/>
            <w:tcBorders>
              <w:top w:val="single" w:sz="4" w:space="0" w:color="auto"/>
              <w:left w:val="single" w:sz="4" w:space="0" w:color="auto"/>
              <w:bottom w:val="single" w:sz="4" w:space="0" w:color="auto"/>
              <w:right w:val="single" w:sz="4" w:space="0" w:color="auto"/>
            </w:tcBorders>
            <w:vAlign w:val="center"/>
          </w:tcPr>
          <w:p w:rsidR="00916238" w:rsidRPr="00916238" w:rsidRDefault="00916238" w:rsidP="00916238">
            <w:pPr>
              <w:spacing w:after="0" w:line="240" w:lineRule="auto"/>
              <w:jc w:val="center"/>
              <w:rPr>
                <w:rFonts w:ascii="Times New Roman" w:hAnsi="Times New Roman" w:cs="Times New Roman"/>
                <w:sz w:val="12"/>
                <w:szCs w:val="12"/>
              </w:rPr>
            </w:pPr>
            <w:r w:rsidRPr="00916238">
              <w:rPr>
                <w:rFonts w:ascii="Times New Roman" w:hAnsi="Times New Roman" w:cs="Times New Roman"/>
                <w:sz w:val="12"/>
                <w:szCs w:val="12"/>
              </w:rPr>
              <w:t>IV</w:t>
            </w:r>
          </w:p>
        </w:tc>
        <w:tc>
          <w:tcPr>
            <w:tcW w:w="392" w:type="pct"/>
            <w:tcBorders>
              <w:top w:val="single" w:sz="4" w:space="0" w:color="auto"/>
              <w:left w:val="single" w:sz="4" w:space="0" w:color="auto"/>
              <w:bottom w:val="single" w:sz="4" w:space="0" w:color="auto"/>
              <w:right w:val="single" w:sz="4" w:space="0" w:color="auto"/>
            </w:tcBorders>
            <w:vAlign w:val="center"/>
          </w:tcPr>
          <w:p w:rsidR="00916238" w:rsidRPr="00916238" w:rsidRDefault="00916238" w:rsidP="00916238">
            <w:pPr>
              <w:spacing w:after="0" w:line="240" w:lineRule="auto"/>
              <w:jc w:val="center"/>
              <w:rPr>
                <w:rFonts w:ascii="Times New Roman" w:hAnsi="Times New Roman" w:cs="Times New Roman"/>
                <w:sz w:val="12"/>
                <w:szCs w:val="12"/>
              </w:rPr>
            </w:pPr>
            <w:r w:rsidRPr="00916238">
              <w:rPr>
                <w:rFonts w:ascii="Times New Roman" w:hAnsi="Times New Roman" w:cs="Times New Roman"/>
                <w:sz w:val="12"/>
                <w:szCs w:val="12"/>
              </w:rPr>
              <w:t>V</w:t>
            </w:r>
          </w:p>
        </w:tc>
        <w:tc>
          <w:tcPr>
            <w:tcW w:w="392" w:type="pct"/>
            <w:tcBorders>
              <w:top w:val="single" w:sz="4" w:space="0" w:color="auto"/>
              <w:left w:val="single" w:sz="4" w:space="0" w:color="auto"/>
              <w:bottom w:val="single" w:sz="4" w:space="0" w:color="auto"/>
              <w:right w:val="single" w:sz="4" w:space="0" w:color="auto"/>
            </w:tcBorders>
            <w:vAlign w:val="center"/>
          </w:tcPr>
          <w:p w:rsidR="00916238" w:rsidRPr="00916238" w:rsidRDefault="00916238" w:rsidP="00916238">
            <w:pPr>
              <w:spacing w:after="0" w:line="240" w:lineRule="auto"/>
              <w:jc w:val="center"/>
              <w:rPr>
                <w:rFonts w:ascii="Times New Roman" w:hAnsi="Times New Roman" w:cs="Times New Roman"/>
                <w:sz w:val="12"/>
                <w:szCs w:val="12"/>
              </w:rPr>
            </w:pPr>
            <w:r w:rsidRPr="00916238">
              <w:rPr>
                <w:rFonts w:ascii="Times New Roman" w:hAnsi="Times New Roman" w:cs="Times New Roman"/>
                <w:sz w:val="12"/>
                <w:szCs w:val="12"/>
              </w:rPr>
              <w:t>VI</w:t>
            </w:r>
          </w:p>
        </w:tc>
        <w:tc>
          <w:tcPr>
            <w:tcW w:w="392" w:type="pct"/>
            <w:tcBorders>
              <w:top w:val="single" w:sz="4" w:space="0" w:color="auto"/>
              <w:left w:val="single" w:sz="4" w:space="0" w:color="auto"/>
              <w:bottom w:val="single" w:sz="4" w:space="0" w:color="auto"/>
              <w:right w:val="single" w:sz="4" w:space="0" w:color="auto"/>
            </w:tcBorders>
            <w:vAlign w:val="center"/>
          </w:tcPr>
          <w:p w:rsidR="00916238" w:rsidRPr="00916238" w:rsidRDefault="00916238" w:rsidP="00916238">
            <w:pPr>
              <w:spacing w:after="0" w:line="240" w:lineRule="auto"/>
              <w:jc w:val="center"/>
              <w:rPr>
                <w:rFonts w:ascii="Times New Roman" w:hAnsi="Times New Roman" w:cs="Times New Roman"/>
                <w:sz w:val="12"/>
                <w:szCs w:val="12"/>
              </w:rPr>
            </w:pPr>
            <w:r w:rsidRPr="00916238">
              <w:rPr>
                <w:rFonts w:ascii="Times New Roman" w:hAnsi="Times New Roman" w:cs="Times New Roman"/>
                <w:sz w:val="12"/>
                <w:szCs w:val="12"/>
              </w:rPr>
              <w:t>VII</w:t>
            </w:r>
          </w:p>
        </w:tc>
        <w:tc>
          <w:tcPr>
            <w:tcW w:w="392" w:type="pct"/>
            <w:tcBorders>
              <w:top w:val="single" w:sz="4" w:space="0" w:color="auto"/>
              <w:left w:val="single" w:sz="4" w:space="0" w:color="auto"/>
              <w:bottom w:val="single" w:sz="4" w:space="0" w:color="auto"/>
              <w:right w:val="single" w:sz="4" w:space="0" w:color="auto"/>
            </w:tcBorders>
            <w:vAlign w:val="center"/>
          </w:tcPr>
          <w:p w:rsidR="00916238" w:rsidRPr="00916238" w:rsidRDefault="00916238" w:rsidP="00916238">
            <w:pPr>
              <w:spacing w:after="0" w:line="240" w:lineRule="auto"/>
              <w:jc w:val="center"/>
              <w:rPr>
                <w:rFonts w:ascii="Times New Roman" w:hAnsi="Times New Roman" w:cs="Times New Roman"/>
                <w:sz w:val="12"/>
                <w:szCs w:val="12"/>
              </w:rPr>
            </w:pPr>
            <w:r w:rsidRPr="00916238">
              <w:rPr>
                <w:rFonts w:ascii="Times New Roman" w:hAnsi="Times New Roman" w:cs="Times New Roman"/>
                <w:sz w:val="12"/>
                <w:szCs w:val="12"/>
              </w:rPr>
              <w:t>VIII</w:t>
            </w:r>
          </w:p>
        </w:tc>
        <w:tc>
          <w:tcPr>
            <w:tcW w:w="392" w:type="pct"/>
            <w:tcBorders>
              <w:top w:val="single" w:sz="4" w:space="0" w:color="auto"/>
              <w:left w:val="single" w:sz="4" w:space="0" w:color="auto"/>
              <w:bottom w:val="single" w:sz="4" w:space="0" w:color="auto"/>
              <w:right w:val="single" w:sz="4" w:space="0" w:color="auto"/>
            </w:tcBorders>
            <w:vAlign w:val="center"/>
          </w:tcPr>
          <w:p w:rsidR="00916238" w:rsidRPr="00916238" w:rsidRDefault="00916238" w:rsidP="00916238">
            <w:pPr>
              <w:spacing w:after="0" w:line="240" w:lineRule="auto"/>
              <w:jc w:val="center"/>
              <w:rPr>
                <w:rFonts w:ascii="Times New Roman" w:hAnsi="Times New Roman" w:cs="Times New Roman"/>
                <w:sz w:val="12"/>
                <w:szCs w:val="12"/>
              </w:rPr>
            </w:pPr>
            <w:r w:rsidRPr="00916238">
              <w:rPr>
                <w:rFonts w:ascii="Times New Roman" w:hAnsi="Times New Roman" w:cs="Times New Roman"/>
                <w:sz w:val="12"/>
                <w:szCs w:val="12"/>
              </w:rPr>
              <w:t>IX</w:t>
            </w:r>
          </w:p>
        </w:tc>
        <w:tc>
          <w:tcPr>
            <w:tcW w:w="392" w:type="pct"/>
            <w:tcBorders>
              <w:top w:val="single" w:sz="4" w:space="0" w:color="auto"/>
              <w:left w:val="single" w:sz="4" w:space="0" w:color="auto"/>
              <w:bottom w:val="single" w:sz="4" w:space="0" w:color="auto"/>
              <w:right w:val="single" w:sz="4" w:space="0" w:color="auto"/>
            </w:tcBorders>
            <w:vAlign w:val="center"/>
          </w:tcPr>
          <w:p w:rsidR="00916238" w:rsidRPr="00916238" w:rsidRDefault="00916238" w:rsidP="00916238">
            <w:pPr>
              <w:spacing w:after="0" w:line="240" w:lineRule="auto"/>
              <w:jc w:val="center"/>
              <w:rPr>
                <w:rFonts w:ascii="Times New Roman" w:hAnsi="Times New Roman" w:cs="Times New Roman"/>
                <w:sz w:val="12"/>
                <w:szCs w:val="12"/>
              </w:rPr>
            </w:pPr>
            <w:r w:rsidRPr="00916238">
              <w:rPr>
                <w:rFonts w:ascii="Times New Roman" w:hAnsi="Times New Roman" w:cs="Times New Roman"/>
                <w:sz w:val="12"/>
                <w:szCs w:val="12"/>
              </w:rPr>
              <w:t>X</w:t>
            </w:r>
          </w:p>
        </w:tc>
        <w:tc>
          <w:tcPr>
            <w:tcW w:w="392" w:type="pct"/>
            <w:tcBorders>
              <w:top w:val="single" w:sz="4" w:space="0" w:color="auto"/>
              <w:left w:val="single" w:sz="4" w:space="0" w:color="auto"/>
              <w:bottom w:val="single" w:sz="4" w:space="0" w:color="auto"/>
              <w:right w:val="single" w:sz="4" w:space="0" w:color="auto"/>
            </w:tcBorders>
            <w:vAlign w:val="center"/>
          </w:tcPr>
          <w:p w:rsidR="00916238" w:rsidRPr="00916238" w:rsidRDefault="00916238" w:rsidP="00916238">
            <w:pPr>
              <w:spacing w:after="0" w:line="240" w:lineRule="auto"/>
              <w:jc w:val="center"/>
              <w:rPr>
                <w:rFonts w:ascii="Times New Roman" w:hAnsi="Times New Roman" w:cs="Times New Roman"/>
                <w:sz w:val="12"/>
                <w:szCs w:val="12"/>
              </w:rPr>
            </w:pPr>
            <w:r w:rsidRPr="00916238">
              <w:rPr>
                <w:rFonts w:ascii="Times New Roman" w:hAnsi="Times New Roman" w:cs="Times New Roman"/>
                <w:sz w:val="12"/>
                <w:szCs w:val="12"/>
              </w:rPr>
              <w:t>XI</w:t>
            </w:r>
          </w:p>
        </w:tc>
        <w:tc>
          <w:tcPr>
            <w:tcW w:w="398" w:type="pct"/>
            <w:tcBorders>
              <w:top w:val="single" w:sz="4" w:space="0" w:color="auto"/>
              <w:left w:val="single" w:sz="4" w:space="0" w:color="auto"/>
              <w:bottom w:val="single" w:sz="4" w:space="0" w:color="auto"/>
              <w:right w:val="single" w:sz="4" w:space="0" w:color="auto"/>
            </w:tcBorders>
            <w:vAlign w:val="center"/>
          </w:tcPr>
          <w:p w:rsidR="00916238" w:rsidRPr="00916238" w:rsidRDefault="00916238" w:rsidP="00916238">
            <w:pPr>
              <w:spacing w:after="0" w:line="240" w:lineRule="auto"/>
              <w:jc w:val="center"/>
              <w:rPr>
                <w:rFonts w:ascii="Times New Roman" w:hAnsi="Times New Roman" w:cs="Times New Roman"/>
                <w:sz w:val="12"/>
                <w:szCs w:val="12"/>
              </w:rPr>
            </w:pPr>
            <w:r w:rsidRPr="00916238">
              <w:rPr>
                <w:rFonts w:ascii="Times New Roman" w:hAnsi="Times New Roman" w:cs="Times New Roman"/>
                <w:sz w:val="12"/>
                <w:szCs w:val="12"/>
              </w:rPr>
              <w:t>XII</w:t>
            </w:r>
          </w:p>
        </w:tc>
        <w:tc>
          <w:tcPr>
            <w:tcW w:w="326" w:type="pct"/>
            <w:vMerge/>
            <w:tcBorders>
              <w:left w:val="single" w:sz="4" w:space="0" w:color="auto"/>
              <w:bottom w:val="single" w:sz="4" w:space="0" w:color="auto"/>
              <w:right w:val="single" w:sz="4" w:space="0" w:color="auto"/>
            </w:tcBorders>
            <w:vAlign w:val="center"/>
          </w:tcPr>
          <w:p w:rsidR="00916238" w:rsidRPr="00916238" w:rsidRDefault="00916238" w:rsidP="00916238">
            <w:pPr>
              <w:spacing w:after="0" w:line="240" w:lineRule="auto"/>
              <w:jc w:val="center"/>
              <w:rPr>
                <w:rFonts w:ascii="Times New Roman" w:hAnsi="Times New Roman" w:cs="Times New Roman"/>
                <w:sz w:val="12"/>
                <w:szCs w:val="12"/>
              </w:rPr>
            </w:pPr>
          </w:p>
        </w:tc>
      </w:tr>
      <w:tr w:rsidR="00916238" w:rsidRPr="00916238" w:rsidTr="00916238">
        <w:trPr>
          <w:trHeight w:val="70"/>
          <w:jc w:val="center"/>
        </w:trPr>
        <w:tc>
          <w:tcPr>
            <w:tcW w:w="5000" w:type="pct"/>
            <w:gridSpan w:val="13"/>
            <w:tcBorders>
              <w:top w:val="single" w:sz="4" w:space="0" w:color="auto"/>
              <w:left w:val="single" w:sz="4" w:space="0" w:color="auto"/>
              <w:bottom w:val="single" w:sz="4" w:space="0" w:color="auto"/>
              <w:right w:val="single" w:sz="4" w:space="0" w:color="auto"/>
            </w:tcBorders>
            <w:vAlign w:val="center"/>
          </w:tcPr>
          <w:p w:rsidR="00916238" w:rsidRPr="00916238" w:rsidRDefault="00916238" w:rsidP="00916238">
            <w:pPr>
              <w:spacing w:after="0" w:line="240" w:lineRule="auto"/>
              <w:jc w:val="center"/>
              <w:rPr>
                <w:rFonts w:ascii="Times New Roman" w:hAnsi="Times New Roman" w:cs="Times New Roman"/>
                <w:sz w:val="12"/>
                <w:szCs w:val="12"/>
              </w:rPr>
            </w:pPr>
            <w:r w:rsidRPr="00916238">
              <w:rPr>
                <w:rFonts w:ascii="Times New Roman" w:hAnsi="Times New Roman" w:cs="Times New Roman"/>
                <w:sz w:val="12"/>
                <w:szCs w:val="12"/>
              </w:rPr>
              <w:t>Средняя скорость (Серноводск)</w:t>
            </w:r>
          </w:p>
        </w:tc>
      </w:tr>
      <w:tr w:rsidR="00916238" w:rsidRPr="00916238" w:rsidTr="00916238">
        <w:trPr>
          <w:trHeight w:val="70"/>
          <w:jc w:val="center"/>
        </w:trPr>
        <w:tc>
          <w:tcPr>
            <w:tcW w:w="361" w:type="pct"/>
            <w:tcBorders>
              <w:top w:val="single" w:sz="4" w:space="0" w:color="auto"/>
              <w:left w:val="single" w:sz="4" w:space="0" w:color="auto"/>
              <w:bottom w:val="single" w:sz="4" w:space="0" w:color="auto"/>
              <w:right w:val="single" w:sz="4" w:space="0" w:color="auto"/>
            </w:tcBorders>
            <w:vAlign w:val="center"/>
          </w:tcPr>
          <w:p w:rsidR="00916238" w:rsidRPr="00916238" w:rsidRDefault="00916238" w:rsidP="00916238">
            <w:pPr>
              <w:spacing w:after="0" w:line="240" w:lineRule="auto"/>
              <w:jc w:val="center"/>
              <w:rPr>
                <w:rFonts w:ascii="Times New Roman" w:hAnsi="Times New Roman" w:cs="Times New Roman"/>
                <w:sz w:val="12"/>
                <w:szCs w:val="12"/>
              </w:rPr>
            </w:pPr>
            <w:r w:rsidRPr="00916238">
              <w:rPr>
                <w:rFonts w:ascii="Times New Roman" w:hAnsi="Times New Roman" w:cs="Times New Roman"/>
                <w:sz w:val="12"/>
                <w:szCs w:val="12"/>
              </w:rPr>
              <w:t>3,9</w:t>
            </w:r>
          </w:p>
        </w:tc>
        <w:tc>
          <w:tcPr>
            <w:tcW w:w="389" w:type="pct"/>
            <w:tcBorders>
              <w:top w:val="single" w:sz="4" w:space="0" w:color="auto"/>
              <w:left w:val="single" w:sz="4" w:space="0" w:color="auto"/>
              <w:bottom w:val="single" w:sz="4" w:space="0" w:color="auto"/>
              <w:right w:val="single" w:sz="4" w:space="0" w:color="auto"/>
            </w:tcBorders>
            <w:vAlign w:val="center"/>
          </w:tcPr>
          <w:p w:rsidR="00916238" w:rsidRPr="00916238" w:rsidRDefault="00916238" w:rsidP="00916238">
            <w:pPr>
              <w:spacing w:after="0" w:line="240" w:lineRule="auto"/>
              <w:jc w:val="center"/>
              <w:rPr>
                <w:rFonts w:ascii="Times New Roman" w:hAnsi="Times New Roman" w:cs="Times New Roman"/>
                <w:sz w:val="12"/>
                <w:szCs w:val="12"/>
              </w:rPr>
            </w:pPr>
            <w:r w:rsidRPr="00916238">
              <w:rPr>
                <w:rFonts w:ascii="Times New Roman" w:hAnsi="Times New Roman" w:cs="Times New Roman"/>
                <w:sz w:val="12"/>
                <w:szCs w:val="12"/>
              </w:rPr>
              <w:t>3,9</w:t>
            </w:r>
          </w:p>
        </w:tc>
        <w:tc>
          <w:tcPr>
            <w:tcW w:w="391" w:type="pct"/>
            <w:tcBorders>
              <w:top w:val="single" w:sz="4" w:space="0" w:color="auto"/>
              <w:left w:val="single" w:sz="4" w:space="0" w:color="auto"/>
              <w:bottom w:val="single" w:sz="4" w:space="0" w:color="auto"/>
              <w:right w:val="single" w:sz="4" w:space="0" w:color="auto"/>
            </w:tcBorders>
            <w:vAlign w:val="center"/>
          </w:tcPr>
          <w:p w:rsidR="00916238" w:rsidRPr="00916238" w:rsidRDefault="00916238" w:rsidP="00916238">
            <w:pPr>
              <w:spacing w:after="0" w:line="240" w:lineRule="auto"/>
              <w:jc w:val="center"/>
              <w:rPr>
                <w:rFonts w:ascii="Times New Roman" w:hAnsi="Times New Roman" w:cs="Times New Roman"/>
                <w:sz w:val="12"/>
                <w:szCs w:val="12"/>
              </w:rPr>
            </w:pPr>
            <w:r w:rsidRPr="00916238">
              <w:rPr>
                <w:rFonts w:ascii="Times New Roman" w:hAnsi="Times New Roman" w:cs="Times New Roman"/>
                <w:sz w:val="12"/>
                <w:szCs w:val="12"/>
              </w:rPr>
              <w:t>3,9</w:t>
            </w:r>
          </w:p>
        </w:tc>
        <w:tc>
          <w:tcPr>
            <w:tcW w:w="392" w:type="pct"/>
            <w:tcBorders>
              <w:top w:val="single" w:sz="4" w:space="0" w:color="auto"/>
              <w:left w:val="single" w:sz="4" w:space="0" w:color="auto"/>
              <w:bottom w:val="single" w:sz="4" w:space="0" w:color="auto"/>
              <w:right w:val="single" w:sz="4" w:space="0" w:color="auto"/>
            </w:tcBorders>
            <w:vAlign w:val="center"/>
          </w:tcPr>
          <w:p w:rsidR="00916238" w:rsidRPr="00916238" w:rsidRDefault="00916238" w:rsidP="00916238">
            <w:pPr>
              <w:spacing w:after="0" w:line="240" w:lineRule="auto"/>
              <w:jc w:val="center"/>
              <w:rPr>
                <w:rFonts w:ascii="Times New Roman" w:hAnsi="Times New Roman" w:cs="Times New Roman"/>
                <w:sz w:val="12"/>
                <w:szCs w:val="12"/>
              </w:rPr>
            </w:pPr>
            <w:r w:rsidRPr="00916238">
              <w:rPr>
                <w:rFonts w:ascii="Times New Roman" w:hAnsi="Times New Roman" w:cs="Times New Roman"/>
                <w:sz w:val="12"/>
                <w:szCs w:val="12"/>
              </w:rPr>
              <w:t>3,8</w:t>
            </w:r>
          </w:p>
        </w:tc>
        <w:tc>
          <w:tcPr>
            <w:tcW w:w="392" w:type="pct"/>
            <w:tcBorders>
              <w:top w:val="single" w:sz="4" w:space="0" w:color="auto"/>
              <w:left w:val="single" w:sz="4" w:space="0" w:color="auto"/>
              <w:bottom w:val="single" w:sz="4" w:space="0" w:color="auto"/>
              <w:right w:val="single" w:sz="4" w:space="0" w:color="auto"/>
            </w:tcBorders>
            <w:vAlign w:val="center"/>
          </w:tcPr>
          <w:p w:rsidR="00916238" w:rsidRPr="00916238" w:rsidRDefault="00916238" w:rsidP="00916238">
            <w:pPr>
              <w:spacing w:after="0" w:line="240" w:lineRule="auto"/>
              <w:jc w:val="center"/>
              <w:rPr>
                <w:rFonts w:ascii="Times New Roman" w:hAnsi="Times New Roman" w:cs="Times New Roman"/>
                <w:sz w:val="12"/>
                <w:szCs w:val="12"/>
              </w:rPr>
            </w:pPr>
            <w:r w:rsidRPr="00916238">
              <w:rPr>
                <w:rFonts w:ascii="Times New Roman" w:hAnsi="Times New Roman" w:cs="Times New Roman"/>
                <w:sz w:val="12"/>
                <w:szCs w:val="12"/>
              </w:rPr>
              <w:t>3,8</w:t>
            </w:r>
          </w:p>
        </w:tc>
        <w:tc>
          <w:tcPr>
            <w:tcW w:w="392" w:type="pct"/>
            <w:tcBorders>
              <w:top w:val="single" w:sz="4" w:space="0" w:color="auto"/>
              <w:left w:val="single" w:sz="4" w:space="0" w:color="auto"/>
              <w:bottom w:val="single" w:sz="4" w:space="0" w:color="auto"/>
              <w:right w:val="single" w:sz="4" w:space="0" w:color="auto"/>
            </w:tcBorders>
            <w:vAlign w:val="center"/>
          </w:tcPr>
          <w:p w:rsidR="00916238" w:rsidRPr="00916238" w:rsidRDefault="00916238" w:rsidP="00916238">
            <w:pPr>
              <w:spacing w:after="0" w:line="240" w:lineRule="auto"/>
              <w:jc w:val="center"/>
              <w:rPr>
                <w:rFonts w:ascii="Times New Roman" w:hAnsi="Times New Roman" w:cs="Times New Roman"/>
                <w:sz w:val="12"/>
                <w:szCs w:val="12"/>
              </w:rPr>
            </w:pPr>
            <w:r w:rsidRPr="00916238">
              <w:rPr>
                <w:rFonts w:ascii="Times New Roman" w:hAnsi="Times New Roman" w:cs="Times New Roman"/>
                <w:sz w:val="12"/>
                <w:szCs w:val="12"/>
              </w:rPr>
              <w:t>3,3</w:t>
            </w:r>
          </w:p>
        </w:tc>
        <w:tc>
          <w:tcPr>
            <w:tcW w:w="392" w:type="pct"/>
            <w:tcBorders>
              <w:top w:val="single" w:sz="4" w:space="0" w:color="auto"/>
              <w:left w:val="single" w:sz="4" w:space="0" w:color="auto"/>
              <w:bottom w:val="single" w:sz="4" w:space="0" w:color="auto"/>
              <w:right w:val="single" w:sz="4" w:space="0" w:color="auto"/>
            </w:tcBorders>
            <w:vAlign w:val="center"/>
          </w:tcPr>
          <w:p w:rsidR="00916238" w:rsidRPr="00916238" w:rsidRDefault="00916238" w:rsidP="00916238">
            <w:pPr>
              <w:spacing w:after="0" w:line="240" w:lineRule="auto"/>
              <w:jc w:val="center"/>
              <w:rPr>
                <w:rFonts w:ascii="Times New Roman" w:hAnsi="Times New Roman" w:cs="Times New Roman"/>
                <w:sz w:val="12"/>
                <w:szCs w:val="12"/>
              </w:rPr>
            </w:pPr>
            <w:r w:rsidRPr="00916238">
              <w:rPr>
                <w:rFonts w:ascii="Times New Roman" w:hAnsi="Times New Roman" w:cs="Times New Roman"/>
                <w:sz w:val="12"/>
                <w:szCs w:val="12"/>
              </w:rPr>
              <w:t>3,0</w:t>
            </w:r>
          </w:p>
        </w:tc>
        <w:tc>
          <w:tcPr>
            <w:tcW w:w="392" w:type="pct"/>
            <w:tcBorders>
              <w:top w:val="single" w:sz="4" w:space="0" w:color="auto"/>
              <w:left w:val="single" w:sz="4" w:space="0" w:color="auto"/>
              <w:bottom w:val="single" w:sz="4" w:space="0" w:color="auto"/>
              <w:right w:val="single" w:sz="4" w:space="0" w:color="auto"/>
            </w:tcBorders>
            <w:vAlign w:val="center"/>
          </w:tcPr>
          <w:p w:rsidR="00916238" w:rsidRPr="00916238" w:rsidRDefault="00916238" w:rsidP="00916238">
            <w:pPr>
              <w:spacing w:after="0" w:line="240" w:lineRule="auto"/>
              <w:jc w:val="center"/>
              <w:rPr>
                <w:rFonts w:ascii="Times New Roman" w:hAnsi="Times New Roman" w:cs="Times New Roman"/>
                <w:sz w:val="12"/>
                <w:szCs w:val="12"/>
              </w:rPr>
            </w:pPr>
            <w:r w:rsidRPr="00916238">
              <w:rPr>
                <w:rFonts w:ascii="Times New Roman" w:hAnsi="Times New Roman" w:cs="Times New Roman"/>
                <w:sz w:val="12"/>
                <w:szCs w:val="12"/>
              </w:rPr>
              <w:t>2,9</w:t>
            </w:r>
          </w:p>
        </w:tc>
        <w:tc>
          <w:tcPr>
            <w:tcW w:w="392" w:type="pct"/>
            <w:tcBorders>
              <w:top w:val="single" w:sz="4" w:space="0" w:color="auto"/>
              <w:left w:val="single" w:sz="4" w:space="0" w:color="auto"/>
              <w:bottom w:val="single" w:sz="4" w:space="0" w:color="auto"/>
              <w:right w:val="single" w:sz="4" w:space="0" w:color="auto"/>
            </w:tcBorders>
            <w:vAlign w:val="center"/>
          </w:tcPr>
          <w:p w:rsidR="00916238" w:rsidRPr="00916238" w:rsidRDefault="00916238" w:rsidP="00916238">
            <w:pPr>
              <w:spacing w:after="0" w:line="240" w:lineRule="auto"/>
              <w:jc w:val="center"/>
              <w:rPr>
                <w:rFonts w:ascii="Times New Roman" w:hAnsi="Times New Roman" w:cs="Times New Roman"/>
                <w:sz w:val="12"/>
                <w:szCs w:val="12"/>
              </w:rPr>
            </w:pPr>
            <w:r w:rsidRPr="00916238">
              <w:rPr>
                <w:rFonts w:ascii="Times New Roman" w:hAnsi="Times New Roman" w:cs="Times New Roman"/>
                <w:sz w:val="12"/>
                <w:szCs w:val="12"/>
              </w:rPr>
              <w:t>3,1</w:t>
            </w:r>
          </w:p>
        </w:tc>
        <w:tc>
          <w:tcPr>
            <w:tcW w:w="392" w:type="pct"/>
            <w:tcBorders>
              <w:top w:val="single" w:sz="4" w:space="0" w:color="auto"/>
              <w:left w:val="single" w:sz="4" w:space="0" w:color="auto"/>
              <w:bottom w:val="single" w:sz="4" w:space="0" w:color="auto"/>
              <w:right w:val="single" w:sz="4" w:space="0" w:color="auto"/>
            </w:tcBorders>
            <w:vAlign w:val="center"/>
          </w:tcPr>
          <w:p w:rsidR="00916238" w:rsidRPr="00916238" w:rsidRDefault="00916238" w:rsidP="00916238">
            <w:pPr>
              <w:spacing w:after="0" w:line="240" w:lineRule="auto"/>
              <w:jc w:val="center"/>
              <w:rPr>
                <w:rFonts w:ascii="Times New Roman" w:hAnsi="Times New Roman" w:cs="Times New Roman"/>
                <w:sz w:val="12"/>
                <w:szCs w:val="12"/>
              </w:rPr>
            </w:pPr>
            <w:r w:rsidRPr="00916238">
              <w:rPr>
                <w:rFonts w:ascii="Times New Roman" w:hAnsi="Times New Roman" w:cs="Times New Roman"/>
                <w:sz w:val="12"/>
                <w:szCs w:val="12"/>
              </w:rPr>
              <w:t>3,7</w:t>
            </w:r>
          </w:p>
        </w:tc>
        <w:tc>
          <w:tcPr>
            <w:tcW w:w="392" w:type="pct"/>
            <w:tcBorders>
              <w:top w:val="single" w:sz="4" w:space="0" w:color="auto"/>
              <w:left w:val="single" w:sz="4" w:space="0" w:color="auto"/>
              <w:bottom w:val="single" w:sz="4" w:space="0" w:color="auto"/>
              <w:right w:val="single" w:sz="4" w:space="0" w:color="auto"/>
            </w:tcBorders>
            <w:vAlign w:val="center"/>
          </w:tcPr>
          <w:p w:rsidR="00916238" w:rsidRPr="00916238" w:rsidRDefault="00916238" w:rsidP="00916238">
            <w:pPr>
              <w:spacing w:after="0" w:line="240" w:lineRule="auto"/>
              <w:jc w:val="center"/>
              <w:rPr>
                <w:rFonts w:ascii="Times New Roman" w:hAnsi="Times New Roman" w:cs="Times New Roman"/>
                <w:sz w:val="12"/>
                <w:szCs w:val="12"/>
              </w:rPr>
            </w:pPr>
            <w:r w:rsidRPr="00916238">
              <w:rPr>
                <w:rFonts w:ascii="Times New Roman" w:hAnsi="Times New Roman" w:cs="Times New Roman"/>
                <w:sz w:val="12"/>
                <w:szCs w:val="12"/>
              </w:rPr>
              <w:t>3,8</w:t>
            </w:r>
          </w:p>
        </w:tc>
        <w:tc>
          <w:tcPr>
            <w:tcW w:w="398" w:type="pct"/>
            <w:tcBorders>
              <w:top w:val="single" w:sz="4" w:space="0" w:color="auto"/>
              <w:left w:val="single" w:sz="4" w:space="0" w:color="auto"/>
              <w:bottom w:val="single" w:sz="4" w:space="0" w:color="auto"/>
              <w:right w:val="single" w:sz="4" w:space="0" w:color="auto"/>
            </w:tcBorders>
            <w:vAlign w:val="center"/>
          </w:tcPr>
          <w:p w:rsidR="00916238" w:rsidRPr="00916238" w:rsidRDefault="00916238" w:rsidP="00916238">
            <w:pPr>
              <w:spacing w:after="0" w:line="240" w:lineRule="auto"/>
              <w:jc w:val="center"/>
              <w:rPr>
                <w:rFonts w:ascii="Times New Roman" w:hAnsi="Times New Roman" w:cs="Times New Roman"/>
                <w:sz w:val="12"/>
                <w:szCs w:val="12"/>
              </w:rPr>
            </w:pPr>
            <w:r w:rsidRPr="00916238">
              <w:rPr>
                <w:rFonts w:ascii="Times New Roman" w:hAnsi="Times New Roman" w:cs="Times New Roman"/>
                <w:sz w:val="12"/>
                <w:szCs w:val="12"/>
              </w:rPr>
              <w:t>3,9</w:t>
            </w:r>
          </w:p>
        </w:tc>
        <w:tc>
          <w:tcPr>
            <w:tcW w:w="326" w:type="pct"/>
            <w:tcBorders>
              <w:top w:val="single" w:sz="4" w:space="0" w:color="auto"/>
              <w:left w:val="single" w:sz="4" w:space="0" w:color="auto"/>
              <w:bottom w:val="single" w:sz="4" w:space="0" w:color="auto"/>
              <w:right w:val="single" w:sz="4" w:space="0" w:color="auto"/>
            </w:tcBorders>
            <w:vAlign w:val="center"/>
          </w:tcPr>
          <w:p w:rsidR="00916238" w:rsidRPr="00916238" w:rsidRDefault="00916238" w:rsidP="00916238">
            <w:pPr>
              <w:spacing w:after="0" w:line="240" w:lineRule="auto"/>
              <w:jc w:val="center"/>
              <w:rPr>
                <w:rFonts w:ascii="Times New Roman" w:hAnsi="Times New Roman" w:cs="Times New Roman"/>
                <w:sz w:val="12"/>
                <w:szCs w:val="12"/>
              </w:rPr>
            </w:pPr>
            <w:r w:rsidRPr="00916238">
              <w:rPr>
                <w:rFonts w:ascii="Times New Roman" w:hAnsi="Times New Roman" w:cs="Times New Roman"/>
                <w:sz w:val="12"/>
                <w:szCs w:val="12"/>
              </w:rPr>
              <w:t>3,6</w:t>
            </w:r>
          </w:p>
        </w:tc>
      </w:tr>
      <w:tr w:rsidR="00916238" w:rsidRPr="00916238" w:rsidTr="00916238">
        <w:trPr>
          <w:trHeight w:val="70"/>
          <w:jc w:val="center"/>
        </w:trPr>
        <w:tc>
          <w:tcPr>
            <w:tcW w:w="5000" w:type="pct"/>
            <w:gridSpan w:val="13"/>
            <w:tcBorders>
              <w:top w:val="single" w:sz="4" w:space="0" w:color="auto"/>
              <w:left w:val="single" w:sz="4" w:space="0" w:color="auto"/>
              <w:bottom w:val="single" w:sz="4" w:space="0" w:color="auto"/>
              <w:right w:val="single" w:sz="4" w:space="0" w:color="auto"/>
            </w:tcBorders>
            <w:vAlign w:val="center"/>
          </w:tcPr>
          <w:p w:rsidR="00916238" w:rsidRPr="00916238" w:rsidRDefault="00916238" w:rsidP="00916238">
            <w:pPr>
              <w:spacing w:after="0" w:line="240" w:lineRule="auto"/>
              <w:jc w:val="center"/>
              <w:rPr>
                <w:rFonts w:ascii="Times New Roman" w:hAnsi="Times New Roman" w:cs="Times New Roman"/>
                <w:sz w:val="12"/>
                <w:szCs w:val="12"/>
              </w:rPr>
            </w:pPr>
            <w:r w:rsidRPr="00916238">
              <w:rPr>
                <w:rFonts w:ascii="Times New Roman" w:hAnsi="Times New Roman" w:cs="Times New Roman"/>
                <w:sz w:val="12"/>
                <w:szCs w:val="12"/>
              </w:rPr>
              <w:t>Максимальная скорость (Самара, НПСК )</w:t>
            </w:r>
          </w:p>
        </w:tc>
      </w:tr>
      <w:tr w:rsidR="00916238" w:rsidRPr="00916238" w:rsidTr="00916238">
        <w:trPr>
          <w:trHeight w:val="70"/>
          <w:jc w:val="center"/>
        </w:trPr>
        <w:tc>
          <w:tcPr>
            <w:tcW w:w="361" w:type="pct"/>
            <w:tcBorders>
              <w:top w:val="single" w:sz="4" w:space="0" w:color="auto"/>
              <w:left w:val="single" w:sz="4" w:space="0" w:color="auto"/>
              <w:bottom w:val="single" w:sz="4" w:space="0" w:color="auto"/>
              <w:right w:val="single" w:sz="4" w:space="0" w:color="auto"/>
            </w:tcBorders>
            <w:vAlign w:val="center"/>
          </w:tcPr>
          <w:p w:rsidR="00916238" w:rsidRPr="00916238" w:rsidRDefault="00916238" w:rsidP="00916238">
            <w:pPr>
              <w:spacing w:after="0" w:line="240" w:lineRule="auto"/>
              <w:jc w:val="center"/>
              <w:rPr>
                <w:rFonts w:ascii="Times New Roman" w:hAnsi="Times New Roman" w:cs="Times New Roman"/>
                <w:sz w:val="12"/>
                <w:szCs w:val="12"/>
              </w:rPr>
            </w:pPr>
            <w:r w:rsidRPr="00916238">
              <w:rPr>
                <w:rFonts w:ascii="Times New Roman" w:hAnsi="Times New Roman" w:cs="Times New Roman"/>
                <w:sz w:val="12"/>
                <w:szCs w:val="12"/>
              </w:rPr>
              <w:t>24ф</w:t>
            </w:r>
          </w:p>
        </w:tc>
        <w:tc>
          <w:tcPr>
            <w:tcW w:w="389" w:type="pct"/>
            <w:tcBorders>
              <w:top w:val="single" w:sz="4" w:space="0" w:color="auto"/>
              <w:left w:val="single" w:sz="4" w:space="0" w:color="auto"/>
              <w:bottom w:val="single" w:sz="4" w:space="0" w:color="auto"/>
              <w:right w:val="single" w:sz="4" w:space="0" w:color="auto"/>
            </w:tcBorders>
            <w:vAlign w:val="center"/>
          </w:tcPr>
          <w:p w:rsidR="00916238" w:rsidRPr="00916238" w:rsidRDefault="00916238" w:rsidP="00916238">
            <w:pPr>
              <w:spacing w:after="0" w:line="240" w:lineRule="auto"/>
              <w:jc w:val="center"/>
              <w:rPr>
                <w:rFonts w:ascii="Times New Roman" w:hAnsi="Times New Roman" w:cs="Times New Roman"/>
                <w:sz w:val="12"/>
                <w:szCs w:val="12"/>
              </w:rPr>
            </w:pPr>
            <w:r w:rsidRPr="00916238">
              <w:rPr>
                <w:rFonts w:ascii="Times New Roman" w:hAnsi="Times New Roman" w:cs="Times New Roman"/>
                <w:sz w:val="12"/>
                <w:szCs w:val="12"/>
              </w:rPr>
              <w:t>20ф</w:t>
            </w:r>
          </w:p>
        </w:tc>
        <w:tc>
          <w:tcPr>
            <w:tcW w:w="391" w:type="pct"/>
            <w:tcBorders>
              <w:top w:val="single" w:sz="4" w:space="0" w:color="auto"/>
              <w:left w:val="single" w:sz="4" w:space="0" w:color="auto"/>
              <w:bottom w:val="single" w:sz="4" w:space="0" w:color="auto"/>
              <w:right w:val="single" w:sz="4" w:space="0" w:color="auto"/>
            </w:tcBorders>
            <w:vAlign w:val="center"/>
          </w:tcPr>
          <w:p w:rsidR="00916238" w:rsidRPr="00916238" w:rsidRDefault="00916238" w:rsidP="00916238">
            <w:pPr>
              <w:spacing w:after="0" w:line="240" w:lineRule="auto"/>
              <w:jc w:val="center"/>
              <w:rPr>
                <w:rFonts w:ascii="Times New Roman" w:hAnsi="Times New Roman" w:cs="Times New Roman"/>
                <w:sz w:val="12"/>
                <w:szCs w:val="12"/>
              </w:rPr>
            </w:pPr>
            <w:r w:rsidRPr="00916238">
              <w:rPr>
                <w:rFonts w:ascii="Times New Roman" w:hAnsi="Times New Roman" w:cs="Times New Roman"/>
                <w:sz w:val="12"/>
                <w:szCs w:val="12"/>
              </w:rPr>
              <w:t>20ф</w:t>
            </w:r>
          </w:p>
        </w:tc>
        <w:tc>
          <w:tcPr>
            <w:tcW w:w="392" w:type="pct"/>
            <w:tcBorders>
              <w:top w:val="single" w:sz="4" w:space="0" w:color="auto"/>
              <w:left w:val="single" w:sz="4" w:space="0" w:color="auto"/>
              <w:bottom w:val="single" w:sz="4" w:space="0" w:color="auto"/>
              <w:right w:val="single" w:sz="4" w:space="0" w:color="auto"/>
            </w:tcBorders>
            <w:vAlign w:val="center"/>
          </w:tcPr>
          <w:p w:rsidR="00916238" w:rsidRPr="00916238" w:rsidRDefault="00916238" w:rsidP="00916238">
            <w:pPr>
              <w:spacing w:after="0" w:line="240" w:lineRule="auto"/>
              <w:jc w:val="center"/>
              <w:rPr>
                <w:rFonts w:ascii="Times New Roman" w:hAnsi="Times New Roman" w:cs="Times New Roman"/>
                <w:sz w:val="12"/>
                <w:szCs w:val="12"/>
              </w:rPr>
            </w:pPr>
            <w:r w:rsidRPr="00916238">
              <w:rPr>
                <w:rFonts w:ascii="Times New Roman" w:hAnsi="Times New Roman" w:cs="Times New Roman"/>
                <w:sz w:val="12"/>
                <w:szCs w:val="12"/>
              </w:rPr>
              <w:t>18ф</w:t>
            </w:r>
          </w:p>
        </w:tc>
        <w:tc>
          <w:tcPr>
            <w:tcW w:w="392" w:type="pct"/>
            <w:tcBorders>
              <w:top w:val="single" w:sz="4" w:space="0" w:color="auto"/>
              <w:left w:val="single" w:sz="4" w:space="0" w:color="auto"/>
              <w:bottom w:val="single" w:sz="4" w:space="0" w:color="auto"/>
              <w:right w:val="single" w:sz="4" w:space="0" w:color="auto"/>
            </w:tcBorders>
            <w:vAlign w:val="center"/>
          </w:tcPr>
          <w:p w:rsidR="00916238" w:rsidRPr="00916238" w:rsidRDefault="00916238" w:rsidP="00916238">
            <w:pPr>
              <w:spacing w:after="0" w:line="240" w:lineRule="auto"/>
              <w:jc w:val="center"/>
              <w:rPr>
                <w:rFonts w:ascii="Times New Roman" w:hAnsi="Times New Roman" w:cs="Times New Roman"/>
                <w:sz w:val="12"/>
                <w:szCs w:val="12"/>
              </w:rPr>
            </w:pPr>
            <w:r w:rsidRPr="00916238">
              <w:rPr>
                <w:rFonts w:ascii="Times New Roman" w:hAnsi="Times New Roman" w:cs="Times New Roman"/>
                <w:sz w:val="12"/>
                <w:szCs w:val="12"/>
              </w:rPr>
              <w:t>20ф</w:t>
            </w:r>
          </w:p>
        </w:tc>
        <w:tc>
          <w:tcPr>
            <w:tcW w:w="392" w:type="pct"/>
            <w:tcBorders>
              <w:top w:val="single" w:sz="4" w:space="0" w:color="auto"/>
              <w:left w:val="single" w:sz="4" w:space="0" w:color="auto"/>
              <w:bottom w:val="single" w:sz="4" w:space="0" w:color="auto"/>
              <w:right w:val="single" w:sz="4" w:space="0" w:color="auto"/>
            </w:tcBorders>
            <w:vAlign w:val="center"/>
          </w:tcPr>
          <w:p w:rsidR="00916238" w:rsidRPr="00916238" w:rsidRDefault="00916238" w:rsidP="00916238">
            <w:pPr>
              <w:spacing w:after="0" w:line="240" w:lineRule="auto"/>
              <w:jc w:val="center"/>
              <w:rPr>
                <w:rFonts w:ascii="Times New Roman" w:hAnsi="Times New Roman" w:cs="Times New Roman"/>
                <w:sz w:val="12"/>
                <w:szCs w:val="12"/>
              </w:rPr>
            </w:pPr>
            <w:r w:rsidRPr="00916238">
              <w:rPr>
                <w:rFonts w:ascii="Times New Roman" w:hAnsi="Times New Roman" w:cs="Times New Roman"/>
                <w:sz w:val="12"/>
                <w:szCs w:val="12"/>
              </w:rPr>
              <w:t>20ф</w:t>
            </w:r>
          </w:p>
        </w:tc>
        <w:tc>
          <w:tcPr>
            <w:tcW w:w="392" w:type="pct"/>
            <w:tcBorders>
              <w:top w:val="single" w:sz="4" w:space="0" w:color="auto"/>
              <w:left w:val="single" w:sz="4" w:space="0" w:color="auto"/>
              <w:bottom w:val="single" w:sz="4" w:space="0" w:color="auto"/>
              <w:right w:val="single" w:sz="4" w:space="0" w:color="auto"/>
            </w:tcBorders>
            <w:vAlign w:val="center"/>
          </w:tcPr>
          <w:p w:rsidR="00916238" w:rsidRPr="00916238" w:rsidRDefault="00916238" w:rsidP="00916238">
            <w:pPr>
              <w:spacing w:after="0" w:line="240" w:lineRule="auto"/>
              <w:jc w:val="center"/>
              <w:rPr>
                <w:rFonts w:ascii="Times New Roman" w:hAnsi="Times New Roman" w:cs="Times New Roman"/>
                <w:sz w:val="12"/>
                <w:szCs w:val="12"/>
              </w:rPr>
            </w:pPr>
            <w:r w:rsidRPr="00916238">
              <w:rPr>
                <w:rFonts w:ascii="Times New Roman" w:hAnsi="Times New Roman" w:cs="Times New Roman"/>
                <w:sz w:val="12"/>
                <w:szCs w:val="12"/>
              </w:rPr>
              <w:t>17ф</w:t>
            </w:r>
          </w:p>
        </w:tc>
        <w:tc>
          <w:tcPr>
            <w:tcW w:w="392" w:type="pct"/>
            <w:tcBorders>
              <w:top w:val="single" w:sz="4" w:space="0" w:color="auto"/>
              <w:left w:val="single" w:sz="4" w:space="0" w:color="auto"/>
              <w:bottom w:val="single" w:sz="4" w:space="0" w:color="auto"/>
              <w:right w:val="single" w:sz="4" w:space="0" w:color="auto"/>
            </w:tcBorders>
            <w:vAlign w:val="center"/>
          </w:tcPr>
          <w:p w:rsidR="00916238" w:rsidRPr="00916238" w:rsidRDefault="00916238" w:rsidP="00916238">
            <w:pPr>
              <w:spacing w:after="0" w:line="240" w:lineRule="auto"/>
              <w:jc w:val="center"/>
              <w:rPr>
                <w:rFonts w:ascii="Times New Roman" w:hAnsi="Times New Roman" w:cs="Times New Roman"/>
                <w:sz w:val="12"/>
                <w:szCs w:val="12"/>
              </w:rPr>
            </w:pPr>
            <w:r w:rsidRPr="00916238">
              <w:rPr>
                <w:rFonts w:ascii="Times New Roman" w:hAnsi="Times New Roman" w:cs="Times New Roman"/>
                <w:sz w:val="12"/>
                <w:szCs w:val="12"/>
              </w:rPr>
              <w:t>17ф</w:t>
            </w:r>
          </w:p>
        </w:tc>
        <w:tc>
          <w:tcPr>
            <w:tcW w:w="392" w:type="pct"/>
            <w:tcBorders>
              <w:top w:val="single" w:sz="4" w:space="0" w:color="auto"/>
              <w:left w:val="single" w:sz="4" w:space="0" w:color="auto"/>
              <w:bottom w:val="single" w:sz="4" w:space="0" w:color="auto"/>
              <w:right w:val="single" w:sz="4" w:space="0" w:color="auto"/>
            </w:tcBorders>
            <w:vAlign w:val="center"/>
          </w:tcPr>
          <w:p w:rsidR="00916238" w:rsidRPr="00916238" w:rsidRDefault="00916238" w:rsidP="00916238">
            <w:pPr>
              <w:spacing w:after="0" w:line="240" w:lineRule="auto"/>
              <w:jc w:val="center"/>
              <w:rPr>
                <w:rFonts w:ascii="Times New Roman" w:hAnsi="Times New Roman" w:cs="Times New Roman"/>
                <w:sz w:val="12"/>
                <w:szCs w:val="12"/>
              </w:rPr>
            </w:pPr>
            <w:r w:rsidRPr="00916238">
              <w:rPr>
                <w:rFonts w:ascii="Times New Roman" w:hAnsi="Times New Roman" w:cs="Times New Roman"/>
                <w:sz w:val="12"/>
                <w:szCs w:val="12"/>
              </w:rPr>
              <w:t>17ф</w:t>
            </w:r>
          </w:p>
        </w:tc>
        <w:tc>
          <w:tcPr>
            <w:tcW w:w="392" w:type="pct"/>
            <w:tcBorders>
              <w:top w:val="single" w:sz="4" w:space="0" w:color="auto"/>
              <w:left w:val="single" w:sz="4" w:space="0" w:color="auto"/>
              <w:bottom w:val="single" w:sz="4" w:space="0" w:color="auto"/>
              <w:right w:val="single" w:sz="4" w:space="0" w:color="auto"/>
            </w:tcBorders>
            <w:vAlign w:val="center"/>
          </w:tcPr>
          <w:p w:rsidR="00916238" w:rsidRPr="00916238" w:rsidRDefault="00916238" w:rsidP="00916238">
            <w:pPr>
              <w:spacing w:after="0" w:line="240" w:lineRule="auto"/>
              <w:jc w:val="center"/>
              <w:rPr>
                <w:rFonts w:ascii="Times New Roman" w:hAnsi="Times New Roman" w:cs="Times New Roman"/>
                <w:sz w:val="12"/>
                <w:szCs w:val="12"/>
              </w:rPr>
            </w:pPr>
            <w:r w:rsidRPr="00916238">
              <w:rPr>
                <w:rFonts w:ascii="Times New Roman" w:hAnsi="Times New Roman" w:cs="Times New Roman"/>
                <w:sz w:val="12"/>
                <w:szCs w:val="12"/>
              </w:rPr>
              <w:t>17ф</w:t>
            </w:r>
          </w:p>
        </w:tc>
        <w:tc>
          <w:tcPr>
            <w:tcW w:w="392" w:type="pct"/>
            <w:tcBorders>
              <w:top w:val="single" w:sz="4" w:space="0" w:color="auto"/>
              <w:left w:val="single" w:sz="4" w:space="0" w:color="auto"/>
              <w:bottom w:val="single" w:sz="4" w:space="0" w:color="auto"/>
              <w:right w:val="single" w:sz="4" w:space="0" w:color="auto"/>
            </w:tcBorders>
            <w:vAlign w:val="center"/>
          </w:tcPr>
          <w:p w:rsidR="00916238" w:rsidRPr="00916238" w:rsidRDefault="00916238" w:rsidP="00916238">
            <w:pPr>
              <w:spacing w:after="0" w:line="240" w:lineRule="auto"/>
              <w:jc w:val="center"/>
              <w:rPr>
                <w:rFonts w:ascii="Times New Roman" w:hAnsi="Times New Roman" w:cs="Times New Roman"/>
                <w:sz w:val="12"/>
                <w:szCs w:val="12"/>
              </w:rPr>
            </w:pPr>
            <w:r w:rsidRPr="00916238">
              <w:rPr>
                <w:rFonts w:ascii="Times New Roman" w:hAnsi="Times New Roman" w:cs="Times New Roman"/>
                <w:sz w:val="12"/>
                <w:szCs w:val="12"/>
              </w:rPr>
              <w:t>18ф</w:t>
            </w:r>
          </w:p>
        </w:tc>
        <w:tc>
          <w:tcPr>
            <w:tcW w:w="398" w:type="pct"/>
            <w:tcBorders>
              <w:top w:val="single" w:sz="4" w:space="0" w:color="auto"/>
              <w:left w:val="single" w:sz="4" w:space="0" w:color="auto"/>
              <w:bottom w:val="single" w:sz="4" w:space="0" w:color="auto"/>
              <w:right w:val="single" w:sz="4" w:space="0" w:color="auto"/>
            </w:tcBorders>
            <w:vAlign w:val="center"/>
          </w:tcPr>
          <w:p w:rsidR="00916238" w:rsidRPr="00916238" w:rsidRDefault="00916238" w:rsidP="00916238">
            <w:pPr>
              <w:spacing w:after="0" w:line="240" w:lineRule="auto"/>
              <w:jc w:val="center"/>
              <w:rPr>
                <w:rFonts w:ascii="Times New Roman" w:hAnsi="Times New Roman" w:cs="Times New Roman"/>
                <w:sz w:val="12"/>
                <w:szCs w:val="12"/>
              </w:rPr>
            </w:pPr>
            <w:r w:rsidRPr="00916238">
              <w:rPr>
                <w:rFonts w:ascii="Times New Roman" w:hAnsi="Times New Roman" w:cs="Times New Roman"/>
                <w:sz w:val="12"/>
                <w:szCs w:val="12"/>
              </w:rPr>
              <w:t>20ф</w:t>
            </w:r>
          </w:p>
        </w:tc>
        <w:tc>
          <w:tcPr>
            <w:tcW w:w="326" w:type="pct"/>
            <w:tcBorders>
              <w:top w:val="single" w:sz="4" w:space="0" w:color="auto"/>
              <w:left w:val="single" w:sz="4" w:space="0" w:color="auto"/>
              <w:bottom w:val="single" w:sz="4" w:space="0" w:color="auto"/>
              <w:right w:val="single" w:sz="4" w:space="0" w:color="auto"/>
            </w:tcBorders>
            <w:vAlign w:val="center"/>
          </w:tcPr>
          <w:p w:rsidR="00916238" w:rsidRPr="00916238" w:rsidRDefault="00916238" w:rsidP="00916238">
            <w:pPr>
              <w:spacing w:after="0" w:line="240" w:lineRule="auto"/>
              <w:jc w:val="center"/>
              <w:rPr>
                <w:rFonts w:ascii="Times New Roman" w:hAnsi="Times New Roman" w:cs="Times New Roman"/>
                <w:sz w:val="12"/>
                <w:szCs w:val="12"/>
              </w:rPr>
            </w:pPr>
            <w:r w:rsidRPr="00916238">
              <w:rPr>
                <w:rFonts w:ascii="Times New Roman" w:hAnsi="Times New Roman" w:cs="Times New Roman"/>
                <w:sz w:val="12"/>
                <w:szCs w:val="12"/>
              </w:rPr>
              <w:t>24ф</w:t>
            </w:r>
          </w:p>
        </w:tc>
      </w:tr>
      <w:tr w:rsidR="00916238" w:rsidRPr="00916238" w:rsidTr="00916238">
        <w:trPr>
          <w:trHeight w:val="70"/>
          <w:jc w:val="center"/>
        </w:trPr>
        <w:tc>
          <w:tcPr>
            <w:tcW w:w="5000" w:type="pct"/>
            <w:gridSpan w:val="13"/>
            <w:tcBorders>
              <w:top w:val="single" w:sz="4" w:space="0" w:color="auto"/>
              <w:left w:val="single" w:sz="4" w:space="0" w:color="auto"/>
              <w:bottom w:val="single" w:sz="4" w:space="0" w:color="auto"/>
              <w:right w:val="single" w:sz="4" w:space="0" w:color="auto"/>
            </w:tcBorders>
            <w:vAlign w:val="center"/>
          </w:tcPr>
          <w:p w:rsidR="00916238" w:rsidRPr="00916238" w:rsidRDefault="00916238" w:rsidP="00916238">
            <w:pPr>
              <w:spacing w:after="0" w:line="240" w:lineRule="auto"/>
              <w:jc w:val="center"/>
              <w:rPr>
                <w:rFonts w:ascii="Times New Roman" w:hAnsi="Times New Roman" w:cs="Times New Roman"/>
                <w:sz w:val="12"/>
                <w:szCs w:val="12"/>
              </w:rPr>
            </w:pPr>
            <w:r w:rsidRPr="00916238">
              <w:rPr>
                <w:rFonts w:ascii="Times New Roman" w:hAnsi="Times New Roman" w:cs="Times New Roman"/>
                <w:sz w:val="12"/>
                <w:szCs w:val="12"/>
              </w:rPr>
              <w:t>Порыв (Самара, НПСК )</w:t>
            </w:r>
          </w:p>
        </w:tc>
      </w:tr>
      <w:tr w:rsidR="00916238" w:rsidRPr="00916238" w:rsidTr="00916238">
        <w:trPr>
          <w:trHeight w:val="70"/>
          <w:jc w:val="center"/>
        </w:trPr>
        <w:tc>
          <w:tcPr>
            <w:tcW w:w="361" w:type="pct"/>
            <w:tcBorders>
              <w:top w:val="single" w:sz="4" w:space="0" w:color="auto"/>
              <w:left w:val="single" w:sz="4" w:space="0" w:color="auto"/>
              <w:bottom w:val="single" w:sz="4" w:space="0" w:color="auto"/>
              <w:right w:val="single" w:sz="4" w:space="0" w:color="auto"/>
            </w:tcBorders>
            <w:vAlign w:val="center"/>
          </w:tcPr>
          <w:p w:rsidR="00916238" w:rsidRPr="00916238" w:rsidRDefault="00916238" w:rsidP="00916238">
            <w:pPr>
              <w:spacing w:after="0" w:line="240" w:lineRule="auto"/>
              <w:jc w:val="center"/>
              <w:rPr>
                <w:rFonts w:ascii="Times New Roman" w:hAnsi="Times New Roman" w:cs="Times New Roman"/>
                <w:sz w:val="12"/>
                <w:szCs w:val="12"/>
              </w:rPr>
            </w:pPr>
            <w:r w:rsidRPr="00916238">
              <w:rPr>
                <w:rFonts w:ascii="Times New Roman" w:hAnsi="Times New Roman" w:cs="Times New Roman"/>
                <w:sz w:val="12"/>
                <w:szCs w:val="12"/>
              </w:rPr>
              <w:t>-</w:t>
            </w:r>
          </w:p>
        </w:tc>
        <w:tc>
          <w:tcPr>
            <w:tcW w:w="389" w:type="pct"/>
            <w:tcBorders>
              <w:top w:val="single" w:sz="4" w:space="0" w:color="auto"/>
              <w:left w:val="single" w:sz="4" w:space="0" w:color="auto"/>
              <w:bottom w:val="single" w:sz="4" w:space="0" w:color="auto"/>
              <w:right w:val="single" w:sz="4" w:space="0" w:color="auto"/>
            </w:tcBorders>
            <w:vAlign w:val="center"/>
          </w:tcPr>
          <w:p w:rsidR="00916238" w:rsidRPr="00916238" w:rsidRDefault="00916238" w:rsidP="00916238">
            <w:pPr>
              <w:spacing w:after="0" w:line="240" w:lineRule="auto"/>
              <w:jc w:val="center"/>
              <w:rPr>
                <w:rFonts w:ascii="Times New Roman" w:hAnsi="Times New Roman" w:cs="Times New Roman"/>
                <w:sz w:val="12"/>
                <w:szCs w:val="12"/>
              </w:rPr>
            </w:pPr>
            <w:r w:rsidRPr="00916238">
              <w:rPr>
                <w:rFonts w:ascii="Times New Roman" w:hAnsi="Times New Roman" w:cs="Times New Roman"/>
                <w:sz w:val="12"/>
                <w:szCs w:val="12"/>
              </w:rPr>
              <w:t>25а</w:t>
            </w:r>
          </w:p>
        </w:tc>
        <w:tc>
          <w:tcPr>
            <w:tcW w:w="391" w:type="pct"/>
            <w:tcBorders>
              <w:top w:val="single" w:sz="4" w:space="0" w:color="auto"/>
              <w:left w:val="single" w:sz="4" w:space="0" w:color="auto"/>
              <w:bottom w:val="single" w:sz="4" w:space="0" w:color="auto"/>
              <w:right w:val="single" w:sz="4" w:space="0" w:color="auto"/>
            </w:tcBorders>
            <w:vAlign w:val="center"/>
          </w:tcPr>
          <w:p w:rsidR="00916238" w:rsidRPr="00916238" w:rsidRDefault="00916238" w:rsidP="00916238">
            <w:pPr>
              <w:spacing w:after="0" w:line="240" w:lineRule="auto"/>
              <w:jc w:val="center"/>
              <w:rPr>
                <w:rFonts w:ascii="Times New Roman" w:hAnsi="Times New Roman" w:cs="Times New Roman"/>
                <w:sz w:val="12"/>
                <w:szCs w:val="12"/>
              </w:rPr>
            </w:pPr>
            <w:r w:rsidRPr="00916238">
              <w:rPr>
                <w:rFonts w:ascii="Times New Roman" w:hAnsi="Times New Roman" w:cs="Times New Roman"/>
                <w:sz w:val="12"/>
                <w:szCs w:val="12"/>
              </w:rPr>
              <w:t>24а</w:t>
            </w:r>
          </w:p>
        </w:tc>
        <w:tc>
          <w:tcPr>
            <w:tcW w:w="392" w:type="pct"/>
            <w:tcBorders>
              <w:top w:val="single" w:sz="4" w:space="0" w:color="auto"/>
              <w:left w:val="single" w:sz="4" w:space="0" w:color="auto"/>
              <w:bottom w:val="single" w:sz="4" w:space="0" w:color="auto"/>
              <w:right w:val="single" w:sz="4" w:space="0" w:color="auto"/>
            </w:tcBorders>
            <w:vAlign w:val="center"/>
          </w:tcPr>
          <w:p w:rsidR="00916238" w:rsidRPr="00916238" w:rsidRDefault="00916238" w:rsidP="00916238">
            <w:pPr>
              <w:spacing w:after="0" w:line="240" w:lineRule="auto"/>
              <w:jc w:val="center"/>
              <w:rPr>
                <w:rFonts w:ascii="Times New Roman" w:hAnsi="Times New Roman" w:cs="Times New Roman"/>
                <w:sz w:val="12"/>
                <w:szCs w:val="12"/>
              </w:rPr>
            </w:pPr>
            <w:r w:rsidRPr="00916238">
              <w:rPr>
                <w:rFonts w:ascii="Times New Roman" w:hAnsi="Times New Roman" w:cs="Times New Roman"/>
                <w:sz w:val="12"/>
                <w:szCs w:val="12"/>
              </w:rPr>
              <w:t>23а</w:t>
            </w:r>
          </w:p>
        </w:tc>
        <w:tc>
          <w:tcPr>
            <w:tcW w:w="392" w:type="pct"/>
            <w:tcBorders>
              <w:top w:val="single" w:sz="4" w:space="0" w:color="auto"/>
              <w:left w:val="single" w:sz="4" w:space="0" w:color="auto"/>
              <w:bottom w:val="single" w:sz="4" w:space="0" w:color="auto"/>
              <w:right w:val="single" w:sz="4" w:space="0" w:color="auto"/>
            </w:tcBorders>
            <w:vAlign w:val="center"/>
          </w:tcPr>
          <w:p w:rsidR="00916238" w:rsidRPr="00916238" w:rsidRDefault="00916238" w:rsidP="00916238">
            <w:pPr>
              <w:spacing w:after="0" w:line="240" w:lineRule="auto"/>
              <w:jc w:val="center"/>
              <w:rPr>
                <w:rFonts w:ascii="Times New Roman" w:hAnsi="Times New Roman" w:cs="Times New Roman"/>
                <w:sz w:val="12"/>
                <w:szCs w:val="12"/>
              </w:rPr>
            </w:pPr>
            <w:r w:rsidRPr="00916238">
              <w:rPr>
                <w:rFonts w:ascii="Times New Roman" w:hAnsi="Times New Roman" w:cs="Times New Roman"/>
                <w:sz w:val="12"/>
                <w:szCs w:val="12"/>
              </w:rPr>
              <w:t>23а</w:t>
            </w:r>
          </w:p>
        </w:tc>
        <w:tc>
          <w:tcPr>
            <w:tcW w:w="392" w:type="pct"/>
            <w:tcBorders>
              <w:top w:val="single" w:sz="4" w:space="0" w:color="auto"/>
              <w:left w:val="single" w:sz="4" w:space="0" w:color="auto"/>
              <w:bottom w:val="single" w:sz="4" w:space="0" w:color="auto"/>
              <w:right w:val="single" w:sz="4" w:space="0" w:color="auto"/>
            </w:tcBorders>
            <w:vAlign w:val="center"/>
          </w:tcPr>
          <w:p w:rsidR="00916238" w:rsidRPr="00916238" w:rsidRDefault="00916238" w:rsidP="00916238">
            <w:pPr>
              <w:spacing w:after="0" w:line="240" w:lineRule="auto"/>
              <w:jc w:val="center"/>
              <w:rPr>
                <w:rFonts w:ascii="Times New Roman" w:hAnsi="Times New Roman" w:cs="Times New Roman"/>
                <w:sz w:val="12"/>
                <w:szCs w:val="12"/>
              </w:rPr>
            </w:pPr>
            <w:r w:rsidRPr="00916238">
              <w:rPr>
                <w:rFonts w:ascii="Times New Roman" w:hAnsi="Times New Roman" w:cs="Times New Roman"/>
                <w:sz w:val="12"/>
                <w:szCs w:val="12"/>
              </w:rPr>
              <w:t>4ф</w:t>
            </w:r>
          </w:p>
        </w:tc>
        <w:tc>
          <w:tcPr>
            <w:tcW w:w="392" w:type="pct"/>
            <w:tcBorders>
              <w:top w:val="single" w:sz="4" w:space="0" w:color="auto"/>
              <w:left w:val="single" w:sz="4" w:space="0" w:color="auto"/>
              <w:bottom w:val="single" w:sz="4" w:space="0" w:color="auto"/>
              <w:right w:val="single" w:sz="4" w:space="0" w:color="auto"/>
            </w:tcBorders>
            <w:vAlign w:val="center"/>
          </w:tcPr>
          <w:p w:rsidR="00916238" w:rsidRPr="00916238" w:rsidRDefault="00916238" w:rsidP="00916238">
            <w:pPr>
              <w:spacing w:after="0" w:line="240" w:lineRule="auto"/>
              <w:jc w:val="center"/>
              <w:rPr>
                <w:rFonts w:ascii="Times New Roman" w:hAnsi="Times New Roman" w:cs="Times New Roman"/>
                <w:sz w:val="12"/>
                <w:szCs w:val="12"/>
              </w:rPr>
            </w:pPr>
            <w:r w:rsidRPr="00916238">
              <w:rPr>
                <w:rFonts w:ascii="Times New Roman" w:hAnsi="Times New Roman" w:cs="Times New Roman"/>
                <w:sz w:val="12"/>
                <w:szCs w:val="12"/>
              </w:rPr>
              <w:t>21а</w:t>
            </w:r>
          </w:p>
        </w:tc>
        <w:tc>
          <w:tcPr>
            <w:tcW w:w="392" w:type="pct"/>
            <w:tcBorders>
              <w:top w:val="single" w:sz="4" w:space="0" w:color="auto"/>
              <w:left w:val="single" w:sz="4" w:space="0" w:color="auto"/>
              <w:bottom w:val="single" w:sz="4" w:space="0" w:color="auto"/>
              <w:right w:val="single" w:sz="4" w:space="0" w:color="auto"/>
            </w:tcBorders>
            <w:vAlign w:val="center"/>
          </w:tcPr>
          <w:p w:rsidR="00916238" w:rsidRPr="00916238" w:rsidRDefault="00916238" w:rsidP="00916238">
            <w:pPr>
              <w:spacing w:after="0" w:line="240" w:lineRule="auto"/>
              <w:jc w:val="center"/>
              <w:rPr>
                <w:rFonts w:ascii="Times New Roman" w:hAnsi="Times New Roman" w:cs="Times New Roman"/>
                <w:sz w:val="12"/>
                <w:szCs w:val="12"/>
              </w:rPr>
            </w:pPr>
            <w:r w:rsidRPr="00916238">
              <w:rPr>
                <w:rFonts w:ascii="Times New Roman" w:hAnsi="Times New Roman" w:cs="Times New Roman"/>
                <w:sz w:val="12"/>
                <w:szCs w:val="12"/>
              </w:rPr>
              <w:t>20а</w:t>
            </w:r>
          </w:p>
        </w:tc>
        <w:tc>
          <w:tcPr>
            <w:tcW w:w="392" w:type="pct"/>
            <w:tcBorders>
              <w:top w:val="single" w:sz="4" w:space="0" w:color="auto"/>
              <w:left w:val="single" w:sz="4" w:space="0" w:color="auto"/>
              <w:bottom w:val="single" w:sz="4" w:space="0" w:color="auto"/>
              <w:right w:val="single" w:sz="4" w:space="0" w:color="auto"/>
            </w:tcBorders>
            <w:vAlign w:val="center"/>
          </w:tcPr>
          <w:p w:rsidR="00916238" w:rsidRPr="00916238" w:rsidRDefault="00916238" w:rsidP="00916238">
            <w:pPr>
              <w:spacing w:after="0" w:line="240" w:lineRule="auto"/>
              <w:jc w:val="center"/>
              <w:rPr>
                <w:rFonts w:ascii="Times New Roman" w:hAnsi="Times New Roman" w:cs="Times New Roman"/>
                <w:sz w:val="12"/>
                <w:szCs w:val="12"/>
              </w:rPr>
            </w:pPr>
            <w:r w:rsidRPr="00916238">
              <w:rPr>
                <w:rFonts w:ascii="Times New Roman" w:hAnsi="Times New Roman" w:cs="Times New Roman"/>
                <w:sz w:val="12"/>
                <w:szCs w:val="12"/>
              </w:rPr>
              <w:t>23а</w:t>
            </w:r>
          </w:p>
        </w:tc>
        <w:tc>
          <w:tcPr>
            <w:tcW w:w="392" w:type="pct"/>
            <w:tcBorders>
              <w:top w:val="single" w:sz="4" w:space="0" w:color="auto"/>
              <w:left w:val="single" w:sz="4" w:space="0" w:color="auto"/>
              <w:bottom w:val="single" w:sz="4" w:space="0" w:color="auto"/>
              <w:right w:val="single" w:sz="4" w:space="0" w:color="auto"/>
            </w:tcBorders>
            <w:vAlign w:val="center"/>
          </w:tcPr>
          <w:p w:rsidR="00916238" w:rsidRPr="00916238" w:rsidRDefault="00916238" w:rsidP="00916238">
            <w:pPr>
              <w:spacing w:after="0" w:line="240" w:lineRule="auto"/>
              <w:jc w:val="center"/>
              <w:rPr>
                <w:rFonts w:ascii="Times New Roman" w:hAnsi="Times New Roman" w:cs="Times New Roman"/>
                <w:sz w:val="12"/>
                <w:szCs w:val="12"/>
              </w:rPr>
            </w:pPr>
            <w:r w:rsidRPr="00916238">
              <w:rPr>
                <w:rFonts w:ascii="Times New Roman" w:hAnsi="Times New Roman" w:cs="Times New Roman"/>
                <w:sz w:val="12"/>
                <w:szCs w:val="12"/>
              </w:rPr>
              <w:t>28а</w:t>
            </w:r>
          </w:p>
        </w:tc>
        <w:tc>
          <w:tcPr>
            <w:tcW w:w="392" w:type="pct"/>
            <w:tcBorders>
              <w:top w:val="single" w:sz="4" w:space="0" w:color="auto"/>
              <w:left w:val="single" w:sz="4" w:space="0" w:color="auto"/>
              <w:bottom w:val="single" w:sz="4" w:space="0" w:color="auto"/>
              <w:right w:val="single" w:sz="4" w:space="0" w:color="auto"/>
            </w:tcBorders>
            <w:vAlign w:val="center"/>
          </w:tcPr>
          <w:p w:rsidR="00916238" w:rsidRPr="00916238" w:rsidRDefault="00916238" w:rsidP="00916238">
            <w:pPr>
              <w:spacing w:after="0" w:line="240" w:lineRule="auto"/>
              <w:jc w:val="center"/>
              <w:rPr>
                <w:rFonts w:ascii="Times New Roman" w:hAnsi="Times New Roman" w:cs="Times New Roman"/>
                <w:sz w:val="12"/>
                <w:szCs w:val="12"/>
              </w:rPr>
            </w:pPr>
            <w:r w:rsidRPr="00916238">
              <w:rPr>
                <w:rFonts w:ascii="Times New Roman" w:hAnsi="Times New Roman" w:cs="Times New Roman"/>
                <w:sz w:val="12"/>
                <w:szCs w:val="12"/>
              </w:rPr>
              <w:t>22а</w:t>
            </w:r>
          </w:p>
        </w:tc>
        <w:tc>
          <w:tcPr>
            <w:tcW w:w="398" w:type="pct"/>
            <w:tcBorders>
              <w:top w:val="single" w:sz="4" w:space="0" w:color="auto"/>
              <w:left w:val="single" w:sz="4" w:space="0" w:color="auto"/>
              <w:bottom w:val="single" w:sz="4" w:space="0" w:color="auto"/>
              <w:right w:val="single" w:sz="4" w:space="0" w:color="auto"/>
            </w:tcBorders>
            <w:vAlign w:val="center"/>
          </w:tcPr>
          <w:p w:rsidR="00916238" w:rsidRPr="00916238" w:rsidRDefault="00916238" w:rsidP="00916238">
            <w:pPr>
              <w:spacing w:after="0" w:line="240" w:lineRule="auto"/>
              <w:jc w:val="center"/>
              <w:rPr>
                <w:rFonts w:ascii="Times New Roman" w:hAnsi="Times New Roman" w:cs="Times New Roman"/>
                <w:sz w:val="12"/>
                <w:szCs w:val="12"/>
              </w:rPr>
            </w:pPr>
            <w:r w:rsidRPr="00916238">
              <w:rPr>
                <w:rFonts w:ascii="Times New Roman" w:hAnsi="Times New Roman" w:cs="Times New Roman"/>
                <w:sz w:val="12"/>
                <w:szCs w:val="12"/>
              </w:rPr>
              <w:t>22а</w:t>
            </w:r>
          </w:p>
        </w:tc>
        <w:tc>
          <w:tcPr>
            <w:tcW w:w="326" w:type="pct"/>
            <w:tcBorders>
              <w:top w:val="single" w:sz="4" w:space="0" w:color="auto"/>
              <w:left w:val="single" w:sz="4" w:space="0" w:color="auto"/>
              <w:bottom w:val="single" w:sz="4" w:space="0" w:color="auto"/>
              <w:right w:val="single" w:sz="4" w:space="0" w:color="auto"/>
            </w:tcBorders>
            <w:vAlign w:val="center"/>
          </w:tcPr>
          <w:p w:rsidR="00916238" w:rsidRPr="00916238" w:rsidRDefault="00916238" w:rsidP="00916238">
            <w:pPr>
              <w:spacing w:after="0" w:line="240" w:lineRule="auto"/>
              <w:jc w:val="center"/>
              <w:rPr>
                <w:rFonts w:ascii="Times New Roman" w:hAnsi="Times New Roman" w:cs="Times New Roman"/>
                <w:sz w:val="12"/>
                <w:szCs w:val="12"/>
              </w:rPr>
            </w:pPr>
            <w:r w:rsidRPr="00916238">
              <w:rPr>
                <w:rFonts w:ascii="Times New Roman" w:hAnsi="Times New Roman" w:cs="Times New Roman"/>
                <w:sz w:val="12"/>
                <w:szCs w:val="12"/>
              </w:rPr>
              <w:t>28а</w:t>
            </w:r>
          </w:p>
        </w:tc>
      </w:tr>
    </w:tbl>
    <w:p w:rsidR="00916238" w:rsidRPr="00916238" w:rsidRDefault="00916238" w:rsidP="00916238">
      <w:pPr>
        <w:spacing w:after="0" w:line="240" w:lineRule="auto"/>
        <w:ind w:firstLine="284"/>
        <w:jc w:val="both"/>
        <w:rPr>
          <w:rFonts w:ascii="Times New Roman" w:hAnsi="Times New Roman" w:cs="Times New Roman"/>
          <w:sz w:val="12"/>
          <w:szCs w:val="12"/>
        </w:rPr>
      </w:pPr>
      <w:r w:rsidRPr="00916238">
        <w:rPr>
          <w:rFonts w:ascii="Times New Roman" w:hAnsi="Times New Roman" w:cs="Times New Roman"/>
          <w:sz w:val="12"/>
          <w:szCs w:val="12"/>
        </w:rPr>
        <w:t>Влажность воздуха характеризуется, прежде всего, упругостью водяного пара (парциальное давление) и относительной влажностью (таблицы 4.1.6, 4.1.7). Наиболее низкие значения последней наблюдаются обычно весной, когда приходящие воздушные массы сформированы над холодным морем. Согласно СП 50.13330.2012 «Тепловая защита зданий», по относительной влажности территория изысканий относится к 3 (сухой) зоне.</w:t>
      </w:r>
    </w:p>
    <w:p w:rsidR="00916238" w:rsidRPr="00916238" w:rsidRDefault="00916238" w:rsidP="00916238">
      <w:pPr>
        <w:spacing w:after="0" w:line="240" w:lineRule="auto"/>
        <w:ind w:firstLine="284"/>
        <w:jc w:val="both"/>
        <w:rPr>
          <w:rFonts w:ascii="Times New Roman" w:hAnsi="Times New Roman" w:cs="Times New Roman"/>
          <w:sz w:val="12"/>
          <w:szCs w:val="12"/>
        </w:rPr>
      </w:pPr>
      <w:r w:rsidRPr="00916238">
        <w:rPr>
          <w:rFonts w:ascii="Times New Roman" w:hAnsi="Times New Roman" w:cs="Times New Roman"/>
          <w:sz w:val="12"/>
          <w:szCs w:val="12"/>
        </w:rPr>
        <w:t>Таблица 4.1.6 - Среднее месячное и годовое парциальное давление водяного пара, гПа (СП 131.13330.2012)</w:t>
      </w:r>
    </w:p>
    <w:tbl>
      <w:tblPr>
        <w:tblW w:w="489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9"/>
        <w:gridCol w:w="572"/>
        <w:gridCol w:w="607"/>
        <w:gridCol w:w="608"/>
        <w:gridCol w:w="608"/>
        <w:gridCol w:w="608"/>
        <w:gridCol w:w="608"/>
        <w:gridCol w:w="608"/>
        <w:gridCol w:w="608"/>
        <w:gridCol w:w="608"/>
        <w:gridCol w:w="608"/>
        <w:gridCol w:w="593"/>
        <w:gridCol w:w="462"/>
      </w:tblGrid>
      <w:tr w:rsidR="00916238" w:rsidRPr="00916238" w:rsidTr="00916238">
        <w:trPr>
          <w:cantSplit/>
          <w:trHeight w:val="70"/>
        </w:trPr>
        <w:tc>
          <w:tcPr>
            <w:tcW w:w="4695" w:type="pct"/>
            <w:gridSpan w:val="12"/>
            <w:vAlign w:val="center"/>
          </w:tcPr>
          <w:p w:rsidR="00916238" w:rsidRPr="00916238" w:rsidRDefault="00916238" w:rsidP="00916238">
            <w:pPr>
              <w:spacing w:after="0" w:line="240" w:lineRule="auto"/>
              <w:jc w:val="center"/>
              <w:rPr>
                <w:rFonts w:ascii="Times New Roman" w:hAnsi="Times New Roman" w:cs="Times New Roman"/>
                <w:sz w:val="12"/>
                <w:szCs w:val="12"/>
              </w:rPr>
            </w:pPr>
            <w:r w:rsidRPr="00916238">
              <w:rPr>
                <w:rFonts w:ascii="Times New Roman" w:hAnsi="Times New Roman" w:cs="Times New Roman"/>
                <w:sz w:val="12"/>
                <w:szCs w:val="12"/>
              </w:rPr>
              <w:t>Месяц</w:t>
            </w:r>
          </w:p>
        </w:tc>
        <w:tc>
          <w:tcPr>
            <w:tcW w:w="305" w:type="pct"/>
            <w:vMerge w:val="restart"/>
            <w:vAlign w:val="center"/>
          </w:tcPr>
          <w:p w:rsidR="00916238" w:rsidRPr="00916238" w:rsidRDefault="00916238" w:rsidP="00916238">
            <w:pPr>
              <w:spacing w:after="0" w:line="240" w:lineRule="auto"/>
              <w:jc w:val="center"/>
              <w:rPr>
                <w:rFonts w:ascii="Times New Roman" w:hAnsi="Times New Roman" w:cs="Times New Roman"/>
                <w:sz w:val="12"/>
                <w:szCs w:val="12"/>
              </w:rPr>
            </w:pPr>
            <w:r w:rsidRPr="00916238">
              <w:rPr>
                <w:rFonts w:ascii="Times New Roman" w:hAnsi="Times New Roman" w:cs="Times New Roman"/>
                <w:sz w:val="12"/>
                <w:szCs w:val="12"/>
              </w:rPr>
              <w:t>Год</w:t>
            </w:r>
          </w:p>
        </w:tc>
      </w:tr>
      <w:tr w:rsidR="00916238" w:rsidRPr="00916238" w:rsidTr="00916238">
        <w:trPr>
          <w:cantSplit/>
          <w:trHeight w:val="70"/>
        </w:trPr>
        <w:tc>
          <w:tcPr>
            <w:tcW w:w="309" w:type="pct"/>
            <w:vAlign w:val="center"/>
          </w:tcPr>
          <w:p w:rsidR="00916238" w:rsidRPr="00916238" w:rsidRDefault="00916238" w:rsidP="00916238">
            <w:pPr>
              <w:spacing w:after="0" w:line="240" w:lineRule="auto"/>
              <w:jc w:val="center"/>
              <w:rPr>
                <w:rFonts w:ascii="Times New Roman" w:hAnsi="Times New Roman" w:cs="Times New Roman"/>
                <w:sz w:val="12"/>
                <w:szCs w:val="12"/>
              </w:rPr>
            </w:pPr>
            <w:r w:rsidRPr="00916238">
              <w:rPr>
                <w:rFonts w:ascii="Times New Roman" w:hAnsi="Times New Roman" w:cs="Times New Roman"/>
                <w:sz w:val="12"/>
                <w:szCs w:val="12"/>
              </w:rPr>
              <w:t>I</w:t>
            </w:r>
          </w:p>
        </w:tc>
        <w:tc>
          <w:tcPr>
            <w:tcW w:w="377" w:type="pct"/>
            <w:vAlign w:val="center"/>
          </w:tcPr>
          <w:p w:rsidR="00916238" w:rsidRPr="00916238" w:rsidRDefault="00916238" w:rsidP="00916238">
            <w:pPr>
              <w:spacing w:after="0" w:line="240" w:lineRule="auto"/>
              <w:jc w:val="center"/>
              <w:rPr>
                <w:rFonts w:ascii="Times New Roman" w:hAnsi="Times New Roman" w:cs="Times New Roman"/>
                <w:sz w:val="12"/>
                <w:szCs w:val="12"/>
              </w:rPr>
            </w:pPr>
            <w:r w:rsidRPr="00916238">
              <w:rPr>
                <w:rFonts w:ascii="Times New Roman" w:hAnsi="Times New Roman" w:cs="Times New Roman"/>
                <w:sz w:val="12"/>
                <w:szCs w:val="12"/>
              </w:rPr>
              <w:t>II</w:t>
            </w:r>
          </w:p>
        </w:tc>
        <w:tc>
          <w:tcPr>
            <w:tcW w:w="401" w:type="pct"/>
            <w:vAlign w:val="center"/>
          </w:tcPr>
          <w:p w:rsidR="00916238" w:rsidRPr="00916238" w:rsidRDefault="00916238" w:rsidP="00916238">
            <w:pPr>
              <w:spacing w:after="0" w:line="240" w:lineRule="auto"/>
              <w:jc w:val="center"/>
              <w:rPr>
                <w:rFonts w:ascii="Times New Roman" w:hAnsi="Times New Roman" w:cs="Times New Roman"/>
                <w:sz w:val="12"/>
                <w:szCs w:val="12"/>
              </w:rPr>
            </w:pPr>
            <w:r w:rsidRPr="00916238">
              <w:rPr>
                <w:rFonts w:ascii="Times New Roman" w:hAnsi="Times New Roman" w:cs="Times New Roman"/>
                <w:sz w:val="12"/>
                <w:szCs w:val="12"/>
              </w:rPr>
              <w:t>III</w:t>
            </w:r>
          </w:p>
        </w:tc>
        <w:tc>
          <w:tcPr>
            <w:tcW w:w="402" w:type="pct"/>
            <w:vAlign w:val="center"/>
          </w:tcPr>
          <w:p w:rsidR="00916238" w:rsidRPr="00916238" w:rsidRDefault="00916238" w:rsidP="00916238">
            <w:pPr>
              <w:spacing w:after="0" w:line="240" w:lineRule="auto"/>
              <w:jc w:val="center"/>
              <w:rPr>
                <w:rFonts w:ascii="Times New Roman" w:hAnsi="Times New Roman" w:cs="Times New Roman"/>
                <w:sz w:val="12"/>
                <w:szCs w:val="12"/>
              </w:rPr>
            </w:pPr>
            <w:r w:rsidRPr="00916238">
              <w:rPr>
                <w:rFonts w:ascii="Times New Roman" w:hAnsi="Times New Roman" w:cs="Times New Roman"/>
                <w:sz w:val="12"/>
                <w:szCs w:val="12"/>
              </w:rPr>
              <w:t>IV</w:t>
            </w:r>
          </w:p>
        </w:tc>
        <w:tc>
          <w:tcPr>
            <w:tcW w:w="402" w:type="pct"/>
            <w:vAlign w:val="center"/>
          </w:tcPr>
          <w:p w:rsidR="00916238" w:rsidRPr="00916238" w:rsidRDefault="00916238" w:rsidP="00916238">
            <w:pPr>
              <w:spacing w:after="0" w:line="240" w:lineRule="auto"/>
              <w:jc w:val="center"/>
              <w:rPr>
                <w:rFonts w:ascii="Times New Roman" w:hAnsi="Times New Roman" w:cs="Times New Roman"/>
                <w:sz w:val="12"/>
                <w:szCs w:val="12"/>
              </w:rPr>
            </w:pPr>
            <w:r w:rsidRPr="00916238">
              <w:rPr>
                <w:rFonts w:ascii="Times New Roman" w:hAnsi="Times New Roman" w:cs="Times New Roman"/>
                <w:sz w:val="12"/>
                <w:szCs w:val="12"/>
              </w:rPr>
              <w:t>V</w:t>
            </w:r>
          </w:p>
        </w:tc>
        <w:tc>
          <w:tcPr>
            <w:tcW w:w="402" w:type="pct"/>
            <w:vAlign w:val="center"/>
          </w:tcPr>
          <w:p w:rsidR="00916238" w:rsidRPr="00916238" w:rsidRDefault="00916238" w:rsidP="00916238">
            <w:pPr>
              <w:spacing w:after="0" w:line="240" w:lineRule="auto"/>
              <w:jc w:val="center"/>
              <w:rPr>
                <w:rFonts w:ascii="Times New Roman" w:hAnsi="Times New Roman" w:cs="Times New Roman"/>
                <w:sz w:val="12"/>
                <w:szCs w:val="12"/>
              </w:rPr>
            </w:pPr>
            <w:r w:rsidRPr="00916238">
              <w:rPr>
                <w:rFonts w:ascii="Times New Roman" w:hAnsi="Times New Roman" w:cs="Times New Roman"/>
                <w:sz w:val="12"/>
                <w:szCs w:val="12"/>
              </w:rPr>
              <w:t>VI</w:t>
            </w:r>
          </w:p>
        </w:tc>
        <w:tc>
          <w:tcPr>
            <w:tcW w:w="402" w:type="pct"/>
            <w:vAlign w:val="center"/>
          </w:tcPr>
          <w:p w:rsidR="00916238" w:rsidRPr="00916238" w:rsidRDefault="00916238" w:rsidP="00916238">
            <w:pPr>
              <w:spacing w:after="0" w:line="240" w:lineRule="auto"/>
              <w:jc w:val="center"/>
              <w:rPr>
                <w:rFonts w:ascii="Times New Roman" w:hAnsi="Times New Roman" w:cs="Times New Roman"/>
                <w:sz w:val="12"/>
                <w:szCs w:val="12"/>
              </w:rPr>
            </w:pPr>
            <w:r w:rsidRPr="00916238">
              <w:rPr>
                <w:rFonts w:ascii="Times New Roman" w:hAnsi="Times New Roman" w:cs="Times New Roman"/>
                <w:sz w:val="12"/>
                <w:szCs w:val="12"/>
              </w:rPr>
              <w:t>VII</w:t>
            </w:r>
          </w:p>
        </w:tc>
        <w:tc>
          <w:tcPr>
            <w:tcW w:w="402" w:type="pct"/>
            <w:vAlign w:val="center"/>
          </w:tcPr>
          <w:p w:rsidR="00916238" w:rsidRPr="00916238" w:rsidRDefault="00916238" w:rsidP="00916238">
            <w:pPr>
              <w:spacing w:after="0" w:line="240" w:lineRule="auto"/>
              <w:jc w:val="center"/>
              <w:rPr>
                <w:rFonts w:ascii="Times New Roman" w:hAnsi="Times New Roman" w:cs="Times New Roman"/>
                <w:sz w:val="12"/>
                <w:szCs w:val="12"/>
              </w:rPr>
            </w:pPr>
            <w:r w:rsidRPr="00916238">
              <w:rPr>
                <w:rFonts w:ascii="Times New Roman" w:hAnsi="Times New Roman" w:cs="Times New Roman"/>
                <w:sz w:val="12"/>
                <w:szCs w:val="12"/>
              </w:rPr>
              <w:t>VIII</w:t>
            </w:r>
          </w:p>
        </w:tc>
        <w:tc>
          <w:tcPr>
            <w:tcW w:w="402" w:type="pct"/>
            <w:vAlign w:val="center"/>
          </w:tcPr>
          <w:p w:rsidR="00916238" w:rsidRPr="00916238" w:rsidRDefault="00916238" w:rsidP="00916238">
            <w:pPr>
              <w:spacing w:after="0" w:line="240" w:lineRule="auto"/>
              <w:jc w:val="center"/>
              <w:rPr>
                <w:rFonts w:ascii="Times New Roman" w:hAnsi="Times New Roman" w:cs="Times New Roman"/>
                <w:sz w:val="12"/>
                <w:szCs w:val="12"/>
              </w:rPr>
            </w:pPr>
            <w:r w:rsidRPr="00916238">
              <w:rPr>
                <w:rFonts w:ascii="Times New Roman" w:hAnsi="Times New Roman" w:cs="Times New Roman"/>
                <w:sz w:val="12"/>
                <w:szCs w:val="12"/>
              </w:rPr>
              <w:t>IX</w:t>
            </w:r>
          </w:p>
        </w:tc>
        <w:tc>
          <w:tcPr>
            <w:tcW w:w="402" w:type="pct"/>
            <w:vAlign w:val="center"/>
          </w:tcPr>
          <w:p w:rsidR="00916238" w:rsidRPr="00916238" w:rsidRDefault="00916238" w:rsidP="00916238">
            <w:pPr>
              <w:spacing w:after="0" w:line="240" w:lineRule="auto"/>
              <w:jc w:val="center"/>
              <w:rPr>
                <w:rFonts w:ascii="Times New Roman" w:hAnsi="Times New Roman" w:cs="Times New Roman"/>
                <w:sz w:val="12"/>
                <w:szCs w:val="12"/>
              </w:rPr>
            </w:pPr>
            <w:r w:rsidRPr="00916238">
              <w:rPr>
                <w:rFonts w:ascii="Times New Roman" w:hAnsi="Times New Roman" w:cs="Times New Roman"/>
                <w:sz w:val="12"/>
                <w:szCs w:val="12"/>
              </w:rPr>
              <w:t>X</w:t>
            </w:r>
          </w:p>
        </w:tc>
        <w:tc>
          <w:tcPr>
            <w:tcW w:w="402" w:type="pct"/>
            <w:vAlign w:val="center"/>
          </w:tcPr>
          <w:p w:rsidR="00916238" w:rsidRPr="00916238" w:rsidRDefault="00916238" w:rsidP="00916238">
            <w:pPr>
              <w:spacing w:after="0" w:line="240" w:lineRule="auto"/>
              <w:jc w:val="center"/>
              <w:rPr>
                <w:rFonts w:ascii="Times New Roman" w:hAnsi="Times New Roman" w:cs="Times New Roman"/>
                <w:sz w:val="12"/>
                <w:szCs w:val="12"/>
              </w:rPr>
            </w:pPr>
            <w:r w:rsidRPr="00916238">
              <w:rPr>
                <w:rFonts w:ascii="Times New Roman" w:hAnsi="Times New Roman" w:cs="Times New Roman"/>
                <w:sz w:val="12"/>
                <w:szCs w:val="12"/>
              </w:rPr>
              <w:t>XI</w:t>
            </w:r>
          </w:p>
        </w:tc>
        <w:tc>
          <w:tcPr>
            <w:tcW w:w="392" w:type="pct"/>
            <w:vAlign w:val="center"/>
          </w:tcPr>
          <w:p w:rsidR="00916238" w:rsidRPr="00916238" w:rsidRDefault="00916238" w:rsidP="00916238">
            <w:pPr>
              <w:spacing w:after="0" w:line="240" w:lineRule="auto"/>
              <w:jc w:val="center"/>
              <w:rPr>
                <w:rFonts w:ascii="Times New Roman" w:hAnsi="Times New Roman" w:cs="Times New Roman"/>
                <w:sz w:val="12"/>
                <w:szCs w:val="12"/>
              </w:rPr>
            </w:pPr>
            <w:r w:rsidRPr="00916238">
              <w:rPr>
                <w:rFonts w:ascii="Times New Roman" w:hAnsi="Times New Roman" w:cs="Times New Roman"/>
                <w:sz w:val="12"/>
                <w:szCs w:val="12"/>
              </w:rPr>
              <w:t>XII</w:t>
            </w:r>
          </w:p>
        </w:tc>
        <w:tc>
          <w:tcPr>
            <w:tcW w:w="305" w:type="pct"/>
            <w:vMerge/>
            <w:vAlign w:val="center"/>
          </w:tcPr>
          <w:p w:rsidR="00916238" w:rsidRPr="00916238" w:rsidRDefault="00916238" w:rsidP="00916238">
            <w:pPr>
              <w:spacing w:after="0" w:line="240" w:lineRule="auto"/>
              <w:jc w:val="center"/>
              <w:rPr>
                <w:rFonts w:ascii="Times New Roman" w:hAnsi="Times New Roman" w:cs="Times New Roman"/>
                <w:sz w:val="12"/>
                <w:szCs w:val="12"/>
              </w:rPr>
            </w:pPr>
          </w:p>
        </w:tc>
      </w:tr>
      <w:tr w:rsidR="00916238" w:rsidRPr="00916238" w:rsidTr="00916238">
        <w:trPr>
          <w:trHeight w:val="70"/>
        </w:trPr>
        <w:tc>
          <w:tcPr>
            <w:tcW w:w="309" w:type="pct"/>
            <w:vAlign w:val="center"/>
          </w:tcPr>
          <w:p w:rsidR="00916238" w:rsidRPr="00916238" w:rsidRDefault="00916238" w:rsidP="00916238">
            <w:pPr>
              <w:spacing w:after="0" w:line="240" w:lineRule="auto"/>
              <w:jc w:val="center"/>
              <w:rPr>
                <w:rFonts w:ascii="Times New Roman" w:hAnsi="Times New Roman" w:cs="Times New Roman"/>
                <w:sz w:val="12"/>
                <w:szCs w:val="12"/>
              </w:rPr>
            </w:pPr>
            <w:r w:rsidRPr="00916238">
              <w:rPr>
                <w:rFonts w:ascii="Times New Roman" w:hAnsi="Times New Roman" w:cs="Times New Roman"/>
                <w:sz w:val="12"/>
                <w:szCs w:val="12"/>
              </w:rPr>
              <w:t>2,2</w:t>
            </w:r>
          </w:p>
        </w:tc>
        <w:tc>
          <w:tcPr>
            <w:tcW w:w="377" w:type="pct"/>
            <w:vAlign w:val="center"/>
          </w:tcPr>
          <w:p w:rsidR="00916238" w:rsidRPr="00916238" w:rsidRDefault="00916238" w:rsidP="00916238">
            <w:pPr>
              <w:spacing w:after="0" w:line="240" w:lineRule="auto"/>
              <w:jc w:val="center"/>
              <w:rPr>
                <w:rFonts w:ascii="Times New Roman" w:hAnsi="Times New Roman" w:cs="Times New Roman"/>
                <w:sz w:val="12"/>
                <w:szCs w:val="12"/>
              </w:rPr>
            </w:pPr>
            <w:r w:rsidRPr="00916238">
              <w:rPr>
                <w:rFonts w:ascii="Times New Roman" w:hAnsi="Times New Roman" w:cs="Times New Roman"/>
                <w:sz w:val="12"/>
                <w:szCs w:val="12"/>
              </w:rPr>
              <w:t>2,2</w:t>
            </w:r>
          </w:p>
        </w:tc>
        <w:tc>
          <w:tcPr>
            <w:tcW w:w="401" w:type="pct"/>
            <w:vAlign w:val="center"/>
          </w:tcPr>
          <w:p w:rsidR="00916238" w:rsidRPr="00916238" w:rsidRDefault="00916238" w:rsidP="00916238">
            <w:pPr>
              <w:spacing w:after="0" w:line="240" w:lineRule="auto"/>
              <w:jc w:val="center"/>
              <w:rPr>
                <w:rFonts w:ascii="Times New Roman" w:hAnsi="Times New Roman" w:cs="Times New Roman"/>
                <w:sz w:val="12"/>
                <w:szCs w:val="12"/>
              </w:rPr>
            </w:pPr>
            <w:r w:rsidRPr="00916238">
              <w:rPr>
                <w:rFonts w:ascii="Times New Roman" w:hAnsi="Times New Roman" w:cs="Times New Roman"/>
                <w:sz w:val="12"/>
                <w:szCs w:val="12"/>
              </w:rPr>
              <w:t>3,6</w:t>
            </w:r>
          </w:p>
        </w:tc>
        <w:tc>
          <w:tcPr>
            <w:tcW w:w="402" w:type="pct"/>
            <w:vAlign w:val="center"/>
          </w:tcPr>
          <w:p w:rsidR="00916238" w:rsidRPr="00916238" w:rsidRDefault="00916238" w:rsidP="00916238">
            <w:pPr>
              <w:spacing w:after="0" w:line="240" w:lineRule="auto"/>
              <w:jc w:val="center"/>
              <w:rPr>
                <w:rFonts w:ascii="Times New Roman" w:hAnsi="Times New Roman" w:cs="Times New Roman"/>
                <w:sz w:val="12"/>
                <w:szCs w:val="12"/>
              </w:rPr>
            </w:pPr>
            <w:r w:rsidRPr="00916238">
              <w:rPr>
                <w:rFonts w:ascii="Times New Roman" w:hAnsi="Times New Roman" w:cs="Times New Roman"/>
                <w:sz w:val="12"/>
                <w:szCs w:val="12"/>
              </w:rPr>
              <w:t>6,2</w:t>
            </w:r>
          </w:p>
        </w:tc>
        <w:tc>
          <w:tcPr>
            <w:tcW w:w="402" w:type="pct"/>
            <w:vAlign w:val="center"/>
          </w:tcPr>
          <w:p w:rsidR="00916238" w:rsidRPr="00916238" w:rsidRDefault="00916238" w:rsidP="00916238">
            <w:pPr>
              <w:spacing w:after="0" w:line="240" w:lineRule="auto"/>
              <w:jc w:val="center"/>
              <w:rPr>
                <w:rFonts w:ascii="Times New Roman" w:hAnsi="Times New Roman" w:cs="Times New Roman"/>
                <w:sz w:val="12"/>
                <w:szCs w:val="12"/>
              </w:rPr>
            </w:pPr>
            <w:r w:rsidRPr="00916238">
              <w:rPr>
                <w:rFonts w:ascii="Times New Roman" w:hAnsi="Times New Roman" w:cs="Times New Roman"/>
                <w:sz w:val="12"/>
                <w:szCs w:val="12"/>
              </w:rPr>
              <w:t>8,5</w:t>
            </w:r>
          </w:p>
        </w:tc>
        <w:tc>
          <w:tcPr>
            <w:tcW w:w="402" w:type="pct"/>
            <w:vAlign w:val="center"/>
          </w:tcPr>
          <w:p w:rsidR="00916238" w:rsidRPr="00916238" w:rsidRDefault="00916238" w:rsidP="00916238">
            <w:pPr>
              <w:spacing w:after="0" w:line="240" w:lineRule="auto"/>
              <w:jc w:val="center"/>
              <w:rPr>
                <w:rFonts w:ascii="Times New Roman" w:hAnsi="Times New Roman" w:cs="Times New Roman"/>
                <w:sz w:val="12"/>
                <w:szCs w:val="12"/>
              </w:rPr>
            </w:pPr>
            <w:r w:rsidRPr="00916238">
              <w:rPr>
                <w:rFonts w:ascii="Times New Roman" w:hAnsi="Times New Roman" w:cs="Times New Roman"/>
                <w:sz w:val="12"/>
                <w:szCs w:val="12"/>
              </w:rPr>
              <w:t>12,2</w:t>
            </w:r>
          </w:p>
        </w:tc>
        <w:tc>
          <w:tcPr>
            <w:tcW w:w="402" w:type="pct"/>
            <w:vAlign w:val="center"/>
          </w:tcPr>
          <w:p w:rsidR="00916238" w:rsidRPr="00916238" w:rsidRDefault="00916238" w:rsidP="00916238">
            <w:pPr>
              <w:spacing w:after="0" w:line="240" w:lineRule="auto"/>
              <w:jc w:val="center"/>
              <w:rPr>
                <w:rFonts w:ascii="Times New Roman" w:hAnsi="Times New Roman" w:cs="Times New Roman"/>
                <w:sz w:val="12"/>
                <w:szCs w:val="12"/>
              </w:rPr>
            </w:pPr>
            <w:r w:rsidRPr="00916238">
              <w:rPr>
                <w:rFonts w:ascii="Times New Roman" w:hAnsi="Times New Roman" w:cs="Times New Roman"/>
                <w:sz w:val="12"/>
                <w:szCs w:val="12"/>
              </w:rPr>
              <w:t>14,7</w:t>
            </w:r>
          </w:p>
        </w:tc>
        <w:tc>
          <w:tcPr>
            <w:tcW w:w="402" w:type="pct"/>
            <w:vAlign w:val="center"/>
          </w:tcPr>
          <w:p w:rsidR="00916238" w:rsidRPr="00916238" w:rsidRDefault="00916238" w:rsidP="00916238">
            <w:pPr>
              <w:spacing w:after="0" w:line="240" w:lineRule="auto"/>
              <w:jc w:val="center"/>
              <w:rPr>
                <w:rFonts w:ascii="Times New Roman" w:hAnsi="Times New Roman" w:cs="Times New Roman"/>
                <w:sz w:val="12"/>
                <w:szCs w:val="12"/>
              </w:rPr>
            </w:pPr>
            <w:r w:rsidRPr="00916238">
              <w:rPr>
                <w:rFonts w:ascii="Times New Roman" w:hAnsi="Times New Roman" w:cs="Times New Roman"/>
                <w:sz w:val="12"/>
                <w:szCs w:val="12"/>
              </w:rPr>
              <w:t>13,1</w:t>
            </w:r>
          </w:p>
        </w:tc>
        <w:tc>
          <w:tcPr>
            <w:tcW w:w="402" w:type="pct"/>
            <w:vAlign w:val="center"/>
          </w:tcPr>
          <w:p w:rsidR="00916238" w:rsidRPr="00916238" w:rsidRDefault="00916238" w:rsidP="00916238">
            <w:pPr>
              <w:spacing w:after="0" w:line="240" w:lineRule="auto"/>
              <w:jc w:val="center"/>
              <w:rPr>
                <w:rFonts w:ascii="Times New Roman" w:hAnsi="Times New Roman" w:cs="Times New Roman"/>
                <w:sz w:val="12"/>
                <w:szCs w:val="12"/>
              </w:rPr>
            </w:pPr>
            <w:r w:rsidRPr="00916238">
              <w:rPr>
                <w:rFonts w:ascii="Times New Roman" w:hAnsi="Times New Roman" w:cs="Times New Roman"/>
                <w:sz w:val="12"/>
                <w:szCs w:val="12"/>
              </w:rPr>
              <w:t>9,5</w:t>
            </w:r>
          </w:p>
        </w:tc>
        <w:tc>
          <w:tcPr>
            <w:tcW w:w="402" w:type="pct"/>
            <w:vAlign w:val="center"/>
          </w:tcPr>
          <w:p w:rsidR="00916238" w:rsidRPr="00916238" w:rsidRDefault="00916238" w:rsidP="00916238">
            <w:pPr>
              <w:spacing w:after="0" w:line="240" w:lineRule="auto"/>
              <w:jc w:val="center"/>
              <w:rPr>
                <w:rFonts w:ascii="Times New Roman" w:hAnsi="Times New Roman" w:cs="Times New Roman"/>
                <w:sz w:val="12"/>
                <w:szCs w:val="12"/>
              </w:rPr>
            </w:pPr>
            <w:r w:rsidRPr="00916238">
              <w:rPr>
                <w:rFonts w:ascii="Times New Roman" w:hAnsi="Times New Roman" w:cs="Times New Roman"/>
                <w:sz w:val="12"/>
                <w:szCs w:val="12"/>
              </w:rPr>
              <w:t>6,3</w:t>
            </w:r>
          </w:p>
        </w:tc>
        <w:tc>
          <w:tcPr>
            <w:tcW w:w="402" w:type="pct"/>
            <w:vAlign w:val="center"/>
          </w:tcPr>
          <w:p w:rsidR="00916238" w:rsidRPr="00916238" w:rsidRDefault="00916238" w:rsidP="00916238">
            <w:pPr>
              <w:spacing w:after="0" w:line="240" w:lineRule="auto"/>
              <w:jc w:val="center"/>
              <w:rPr>
                <w:rFonts w:ascii="Times New Roman" w:hAnsi="Times New Roman" w:cs="Times New Roman"/>
                <w:sz w:val="12"/>
                <w:szCs w:val="12"/>
              </w:rPr>
            </w:pPr>
            <w:r w:rsidRPr="00916238">
              <w:rPr>
                <w:rFonts w:ascii="Times New Roman" w:hAnsi="Times New Roman" w:cs="Times New Roman"/>
                <w:sz w:val="12"/>
                <w:szCs w:val="12"/>
              </w:rPr>
              <w:t>4,5</w:t>
            </w:r>
          </w:p>
        </w:tc>
        <w:tc>
          <w:tcPr>
            <w:tcW w:w="392" w:type="pct"/>
            <w:vAlign w:val="center"/>
          </w:tcPr>
          <w:p w:rsidR="00916238" w:rsidRPr="00916238" w:rsidRDefault="00916238" w:rsidP="00916238">
            <w:pPr>
              <w:spacing w:after="0" w:line="240" w:lineRule="auto"/>
              <w:jc w:val="center"/>
              <w:rPr>
                <w:rFonts w:ascii="Times New Roman" w:hAnsi="Times New Roman" w:cs="Times New Roman"/>
                <w:sz w:val="12"/>
                <w:szCs w:val="12"/>
              </w:rPr>
            </w:pPr>
            <w:r w:rsidRPr="00916238">
              <w:rPr>
                <w:rFonts w:ascii="Times New Roman" w:hAnsi="Times New Roman" w:cs="Times New Roman"/>
                <w:sz w:val="12"/>
                <w:szCs w:val="12"/>
              </w:rPr>
              <w:t>3,0</w:t>
            </w:r>
          </w:p>
        </w:tc>
        <w:tc>
          <w:tcPr>
            <w:tcW w:w="305" w:type="pct"/>
            <w:vAlign w:val="center"/>
          </w:tcPr>
          <w:p w:rsidR="00916238" w:rsidRPr="00916238" w:rsidRDefault="00916238" w:rsidP="00916238">
            <w:pPr>
              <w:spacing w:after="0" w:line="240" w:lineRule="auto"/>
              <w:jc w:val="center"/>
              <w:rPr>
                <w:rFonts w:ascii="Times New Roman" w:hAnsi="Times New Roman" w:cs="Times New Roman"/>
                <w:sz w:val="12"/>
                <w:szCs w:val="12"/>
              </w:rPr>
            </w:pPr>
            <w:r w:rsidRPr="00916238">
              <w:rPr>
                <w:rFonts w:ascii="Times New Roman" w:hAnsi="Times New Roman" w:cs="Times New Roman"/>
                <w:sz w:val="12"/>
                <w:szCs w:val="12"/>
              </w:rPr>
              <w:t>7,2</w:t>
            </w:r>
          </w:p>
        </w:tc>
      </w:tr>
    </w:tbl>
    <w:p w:rsidR="00916238" w:rsidRPr="00916238" w:rsidRDefault="00916238" w:rsidP="00916238">
      <w:pPr>
        <w:spacing w:after="0" w:line="240" w:lineRule="auto"/>
        <w:ind w:firstLine="284"/>
        <w:jc w:val="both"/>
        <w:rPr>
          <w:rFonts w:ascii="Times New Roman" w:hAnsi="Times New Roman" w:cs="Times New Roman"/>
          <w:sz w:val="12"/>
          <w:szCs w:val="12"/>
        </w:rPr>
      </w:pPr>
      <w:r w:rsidRPr="00916238">
        <w:rPr>
          <w:rFonts w:ascii="Times New Roman" w:hAnsi="Times New Roman" w:cs="Times New Roman"/>
          <w:sz w:val="12"/>
          <w:szCs w:val="12"/>
        </w:rPr>
        <w:t>Таблица 4.1.7 - Средняя месячная относительная влажность воздуха (СП 131.13330.2012)</w:t>
      </w:r>
    </w:p>
    <w:tbl>
      <w:tblPr>
        <w:tblW w:w="489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84"/>
        <w:gridCol w:w="3781"/>
      </w:tblGrid>
      <w:tr w:rsidR="00916238" w:rsidRPr="00916238" w:rsidTr="00916238">
        <w:tc>
          <w:tcPr>
            <w:tcW w:w="2501" w:type="pct"/>
            <w:shd w:val="clear" w:color="auto" w:fill="auto"/>
            <w:vAlign w:val="center"/>
          </w:tcPr>
          <w:p w:rsidR="00916238" w:rsidRPr="00916238" w:rsidRDefault="00916238" w:rsidP="00916238">
            <w:pPr>
              <w:spacing w:after="0" w:line="240" w:lineRule="auto"/>
              <w:jc w:val="center"/>
              <w:rPr>
                <w:rFonts w:ascii="Times New Roman" w:hAnsi="Times New Roman" w:cs="Times New Roman"/>
                <w:sz w:val="12"/>
                <w:szCs w:val="12"/>
              </w:rPr>
            </w:pPr>
            <w:r w:rsidRPr="00916238">
              <w:rPr>
                <w:rFonts w:ascii="Times New Roman" w:hAnsi="Times New Roman" w:cs="Times New Roman"/>
                <w:sz w:val="12"/>
                <w:szCs w:val="12"/>
              </w:rPr>
              <w:t>Средняя месячная относительная влажность воздуха наиболее холодного месяца, %</w:t>
            </w:r>
          </w:p>
        </w:tc>
        <w:tc>
          <w:tcPr>
            <w:tcW w:w="2499" w:type="pct"/>
            <w:shd w:val="clear" w:color="auto" w:fill="auto"/>
            <w:vAlign w:val="center"/>
          </w:tcPr>
          <w:p w:rsidR="00916238" w:rsidRPr="00916238" w:rsidRDefault="00916238" w:rsidP="00916238">
            <w:pPr>
              <w:spacing w:after="0" w:line="240" w:lineRule="auto"/>
              <w:jc w:val="center"/>
              <w:rPr>
                <w:rFonts w:ascii="Times New Roman" w:hAnsi="Times New Roman" w:cs="Times New Roman"/>
                <w:sz w:val="12"/>
                <w:szCs w:val="12"/>
              </w:rPr>
            </w:pPr>
            <w:r w:rsidRPr="00916238">
              <w:rPr>
                <w:rFonts w:ascii="Times New Roman" w:hAnsi="Times New Roman" w:cs="Times New Roman"/>
                <w:sz w:val="12"/>
                <w:szCs w:val="12"/>
              </w:rPr>
              <w:t>Средняя месячная относительная влажность воздуха наиболее теплого месяца, %</w:t>
            </w:r>
          </w:p>
        </w:tc>
      </w:tr>
      <w:tr w:rsidR="00916238" w:rsidRPr="00916238" w:rsidTr="00916238">
        <w:trPr>
          <w:trHeight w:val="70"/>
        </w:trPr>
        <w:tc>
          <w:tcPr>
            <w:tcW w:w="2501" w:type="pct"/>
            <w:shd w:val="clear" w:color="auto" w:fill="auto"/>
            <w:vAlign w:val="center"/>
          </w:tcPr>
          <w:p w:rsidR="00916238" w:rsidRPr="00916238" w:rsidRDefault="00916238" w:rsidP="00916238">
            <w:pPr>
              <w:spacing w:after="0" w:line="240" w:lineRule="auto"/>
              <w:jc w:val="center"/>
              <w:rPr>
                <w:rFonts w:ascii="Times New Roman" w:hAnsi="Times New Roman" w:cs="Times New Roman"/>
                <w:sz w:val="12"/>
                <w:szCs w:val="12"/>
              </w:rPr>
            </w:pPr>
            <w:r w:rsidRPr="00916238">
              <w:rPr>
                <w:rFonts w:ascii="Times New Roman" w:hAnsi="Times New Roman" w:cs="Times New Roman"/>
                <w:sz w:val="12"/>
                <w:szCs w:val="12"/>
              </w:rPr>
              <w:t>84</w:t>
            </w:r>
          </w:p>
        </w:tc>
        <w:tc>
          <w:tcPr>
            <w:tcW w:w="2499" w:type="pct"/>
            <w:shd w:val="clear" w:color="auto" w:fill="auto"/>
            <w:vAlign w:val="center"/>
          </w:tcPr>
          <w:p w:rsidR="00916238" w:rsidRPr="00916238" w:rsidRDefault="00916238" w:rsidP="00916238">
            <w:pPr>
              <w:spacing w:after="0" w:line="240" w:lineRule="auto"/>
              <w:jc w:val="center"/>
              <w:rPr>
                <w:rFonts w:ascii="Times New Roman" w:hAnsi="Times New Roman" w:cs="Times New Roman"/>
                <w:sz w:val="12"/>
                <w:szCs w:val="12"/>
              </w:rPr>
            </w:pPr>
            <w:r w:rsidRPr="00916238">
              <w:rPr>
                <w:rFonts w:ascii="Times New Roman" w:hAnsi="Times New Roman" w:cs="Times New Roman"/>
                <w:sz w:val="12"/>
                <w:szCs w:val="12"/>
              </w:rPr>
              <w:t>49</w:t>
            </w:r>
          </w:p>
        </w:tc>
      </w:tr>
    </w:tbl>
    <w:p w:rsidR="00916238" w:rsidRPr="00916238" w:rsidRDefault="00916238" w:rsidP="00916238">
      <w:pPr>
        <w:spacing w:after="0" w:line="240" w:lineRule="auto"/>
        <w:ind w:firstLine="284"/>
        <w:jc w:val="both"/>
        <w:rPr>
          <w:rFonts w:ascii="Times New Roman" w:hAnsi="Times New Roman" w:cs="Times New Roman"/>
          <w:sz w:val="12"/>
          <w:szCs w:val="12"/>
        </w:rPr>
      </w:pPr>
      <w:r w:rsidRPr="00916238">
        <w:rPr>
          <w:rFonts w:ascii="Times New Roman" w:hAnsi="Times New Roman" w:cs="Times New Roman"/>
          <w:sz w:val="12"/>
          <w:szCs w:val="12"/>
        </w:rPr>
        <w:t>Осадки на территории составляют в среднем за год 462 мм (таблицы 4.1.8, 4.1.9). Главную роль в формировании стока играют осадки зимнего периода, большая часть жидких осадков расходуется на испарение и просачивание. Согласно «Научно-прикладному справочнику по климату СССР» на МС Самара наибольшее количество осадков (72 мм) отмечено 21.09.1916. Суточный максимум осадков 1% вероятности превышения равен 72 мм.</w:t>
      </w:r>
    </w:p>
    <w:p w:rsidR="00916238" w:rsidRPr="00916238" w:rsidRDefault="00916238" w:rsidP="00916238">
      <w:pPr>
        <w:spacing w:after="0" w:line="240" w:lineRule="auto"/>
        <w:ind w:firstLine="284"/>
        <w:jc w:val="both"/>
        <w:rPr>
          <w:rFonts w:ascii="Times New Roman" w:hAnsi="Times New Roman" w:cs="Times New Roman"/>
          <w:sz w:val="12"/>
          <w:szCs w:val="12"/>
        </w:rPr>
      </w:pPr>
      <w:r w:rsidRPr="00916238">
        <w:rPr>
          <w:rFonts w:ascii="Times New Roman" w:hAnsi="Times New Roman" w:cs="Times New Roman"/>
          <w:sz w:val="12"/>
          <w:szCs w:val="12"/>
        </w:rPr>
        <w:t>Таблица 4.1.8 - Среднее месячное и годовое количество осадков, мм (Серноводск)</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3"/>
        <w:gridCol w:w="576"/>
        <w:gridCol w:w="608"/>
        <w:gridCol w:w="608"/>
        <w:gridCol w:w="608"/>
        <w:gridCol w:w="607"/>
        <w:gridCol w:w="607"/>
        <w:gridCol w:w="607"/>
        <w:gridCol w:w="607"/>
        <w:gridCol w:w="607"/>
        <w:gridCol w:w="607"/>
        <w:gridCol w:w="587"/>
        <w:gridCol w:w="547"/>
      </w:tblGrid>
      <w:tr w:rsidR="00916238" w:rsidRPr="00916238" w:rsidTr="00916238">
        <w:trPr>
          <w:cantSplit/>
          <w:trHeight w:val="70"/>
        </w:trPr>
        <w:tc>
          <w:tcPr>
            <w:tcW w:w="4646" w:type="pct"/>
            <w:gridSpan w:val="12"/>
            <w:vAlign w:val="center"/>
          </w:tcPr>
          <w:p w:rsidR="00916238" w:rsidRPr="00916238" w:rsidRDefault="00916238" w:rsidP="00916238">
            <w:pPr>
              <w:spacing w:after="0" w:line="240" w:lineRule="auto"/>
              <w:jc w:val="center"/>
              <w:rPr>
                <w:rFonts w:ascii="Times New Roman" w:hAnsi="Times New Roman" w:cs="Times New Roman"/>
                <w:sz w:val="12"/>
                <w:szCs w:val="12"/>
              </w:rPr>
            </w:pPr>
            <w:r w:rsidRPr="00916238">
              <w:rPr>
                <w:rFonts w:ascii="Times New Roman" w:hAnsi="Times New Roman" w:cs="Times New Roman"/>
                <w:sz w:val="12"/>
                <w:szCs w:val="12"/>
              </w:rPr>
              <w:t>Месяц</w:t>
            </w:r>
          </w:p>
        </w:tc>
        <w:tc>
          <w:tcPr>
            <w:tcW w:w="354" w:type="pct"/>
            <w:vMerge w:val="restart"/>
            <w:vAlign w:val="center"/>
          </w:tcPr>
          <w:p w:rsidR="00916238" w:rsidRPr="00916238" w:rsidRDefault="00916238" w:rsidP="00916238">
            <w:pPr>
              <w:spacing w:after="0" w:line="240" w:lineRule="auto"/>
              <w:jc w:val="center"/>
              <w:rPr>
                <w:rFonts w:ascii="Times New Roman" w:hAnsi="Times New Roman" w:cs="Times New Roman"/>
                <w:sz w:val="12"/>
                <w:szCs w:val="12"/>
              </w:rPr>
            </w:pPr>
            <w:r w:rsidRPr="00916238">
              <w:rPr>
                <w:rFonts w:ascii="Times New Roman" w:hAnsi="Times New Roman" w:cs="Times New Roman"/>
                <w:sz w:val="12"/>
                <w:szCs w:val="12"/>
              </w:rPr>
              <w:t>Год</w:t>
            </w:r>
          </w:p>
        </w:tc>
      </w:tr>
      <w:tr w:rsidR="00916238" w:rsidRPr="00916238" w:rsidTr="00916238">
        <w:trPr>
          <w:cantSplit/>
          <w:trHeight w:val="70"/>
        </w:trPr>
        <w:tc>
          <w:tcPr>
            <w:tcW w:w="357" w:type="pct"/>
            <w:vAlign w:val="center"/>
          </w:tcPr>
          <w:p w:rsidR="00916238" w:rsidRPr="00916238" w:rsidRDefault="00916238" w:rsidP="00916238">
            <w:pPr>
              <w:spacing w:after="0" w:line="240" w:lineRule="auto"/>
              <w:jc w:val="center"/>
              <w:rPr>
                <w:rFonts w:ascii="Times New Roman" w:hAnsi="Times New Roman" w:cs="Times New Roman"/>
                <w:sz w:val="12"/>
                <w:szCs w:val="12"/>
              </w:rPr>
            </w:pPr>
            <w:r w:rsidRPr="00916238">
              <w:rPr>
                <w:rFonts w:ascii="Times New Roman" w:hAnsi="Times New Roman" w:cs="Times New Roman"/>
                <w:sz w:val="12"/>
                <w:szCs w:val="12"/>
              </w:rPr>
              <w:t>I</w:t>
            </w:r>
          </w:p>
        </w:tc>
        <w:tc>
          <w:tcPr>
            <w:tcW w:w="372" w:type="pct"/>
            <w:vAlign w:val="center"/>
          </w:tcPr>
          <w:p w:rsidR="00916238" w:rsidRPr="00916238" w:rsidRDefault="00916238" w:rsidP="00916238">
            <w:pPr>
              <w:spacing w:after="0" w:line="240" w:lineRule="auto"/>
              <w:jc w:val="center"/>
              <w:rPr>
                <w:rFonts w:ascii="Times New Roman" w:hAnsi="Times New Roman" w:cs="Times New Roman"/>
                <w:sz w:val="12"/>
                <w:szCs w:val="12"/>
              </w:rPr>
            </w:pPr>
            <w:r w:rsidRPr="00916238">
              <w:rPr>
                <w:rFonts w:ascii="Times New Roman" w:hAnsi="Times New Roman" w:cs="Times New Roman"/>
                <w:sz w:val="12"/>
                <w:szCs w:val="12"/>
              </w:rPr>
              <w:t>II</w:t>
            </w:r>
          </w:p>
        </w:tc>
        <w:tc>
          <w:tcPr>
            <w:tcW w:w="393" w:type="pct"/>
            <w:vAlign w:val="center"/>
          </w:tcPr>
          <w:p w:rsidR="00916238" w:rsidRPr="00916238" w:rsidRDefault="00916238" w:rsidP="00916238">
            <w:pPr>
              <w:spacing w:after="0" w:line="240" w:lineRule="auto"/>
              <w:jc w:val="center"/>
              <w:rPr>
                <w:rFonts w:ascii="Times New Roman" w:hAnsi="Times New Roman" w:cs="Times New Roman"/>
                <w:sz w:val="12"/>
                <w:szCs w:val="12"/>
              </w:rPr>
            </w:pPr>
            <w:r w:rsidRPr="00916238">
              <w:rPr>
                <w:rFonts w:ascii="Times New Roman" w:hAnsi="Times New Roman" w:cs="Times New Roman"/>
                <w:sz w:val="12"/>
                <w:szCs w:val="12"/>
              </w:rPr>
              <w:t>III</w:t>
            </w:r>
          </w:p>
        </w:tc>
        <w:tc>
          <w:tcPr>
            <w:tcW w:w="393" w:type="pct"/>
            <w:vAlign w:val="center"/>
          </w:tcPr>
          <w:p w:rsidR="00916238" w:rsidRPr="00916238" w:rsidRDefault="00916238" w:rsidP="00916238">
            <w:pPr>
              <w:spacing w:after="0" w:line="240" w:lineRule="auto"/>
              <w:jc w:val="center"/>
              <w:rPr>
                <w:rFonts w:ascii="Times New Roman" w:hAnsi="Times New Roman" w:cs="Times New Roman"/>
                <w:sz w:val="12"/>
                <w:szCs w:val="12"/>
              </w:rPr>
            </w:pPr>
            <w:r w:rsidRPr="00916238">
              <w:rPr>
                <w:rFonts w:ascii="Times New Roman" w:hAnsi="Times New Roman" w:cs="Times New Roman"/>
                <w:sz w:val="12"/>
                <w:szCs w:val="12"/>
              </w:rPr>
              <w:t>IV</w:t>
            </w:r>
          </w:p>
        </w:tc>
        <w:tc>
          <w:tcPr>
            <w:tcW w:w="393" w:type="pct"/>
            <w:vAlign w:val="center"/>
          </w:tcPr>
          <w:p w:rsidR="00916238" w:rsidRPr="00916238" w:rsidRDefault="00916238" w:rsidP="00916238">
            <w:pPr>
              <w:spacing w:after="0" w:line="240" w:lineRule="auto"/>
              <w:jc w:val="center"/>
              <w:rPr>
                <w:rFonts w:ascii="Times New Roman" w:hAnsi="Times New Roman" w:cs="Times New Roman"/>
                <w:sz w:val="12"/>
                <w:szCs w:val="12"/>
              </w:rPr>
            </w:pPr>
            <w:r w:rsidRPr="00916238">
              <w:rPr>
                <w:rFonts w:ascii="Times New Roman" w:hAnsi="Times New Roman" w:cs="Times New Roman"/>
                <w:sz w:val="12"/>
                <w:szCs w:val="12"/>
              </w:rPr>
              <w:t>V</w:t>
            </w:r>
          </w:p>
        </w:tc>
        <w:tc>
          <w:tcPr>
            <w:tcW w:w="393" w:type="pct"/>
            <w:vAlign w:val="center"/>
          </w:tcPr>
          <w:p w:rsidR="00916238" w:rsidRPr="00916238" w:rsidRDefault="00916238" w:rsidP="00916238">
            <w:pPr>
              <w:spacing w:after="0" w:line="240" w:lineRule="auto"/>
              <w:jc w:val="center"/>
              <w:rPr>
                <w:rFonts w:ascii="Times New Roman" w:hAnsi="Times New Roman" w:cs="Times New Roman"/>
                <w:sz w:val="12"/>
                <w:szCs w:val="12"/>
              </w:rPr>
            </w:pPr>
            <w:r w:rsidRPr="00916238">
              <w:rPr>
                <w:rFonts w:ascii="Times New Roman" w:hAnsi="Times New Roman" w:cs="Times New Roman"/>
                <w:sz w:val="12"/>
                <w:szCs w:val="12"/>
              </w:rPr>
              <w:t>VI</w:t>
            </w:r>
          </w:p>
        </w:tc>
        <w:tc>
          <w:tcPr>
            <w:tcW w:w="393" w:type="pct"/>
            <w:vAlign w:val="center"/>
          </w:tcPr>
          <w:p w:rsidR="00916238" w:rsidRPr="00916238" w:rsidRDefault="00916238" w:rsidP="00916238">
            <w:pPr>
              <w:spacing w:after="0" w:line="240" w:lineRule="auto"/>
              <w:jc w:val="center"/>
              <w:rPr>
                <w:rFonts w:ascii="Times New Roman" w:hAnsi="Times New Roman" w:cs="Times New Roman"/>
                <w:sz w:val="12"/>
                <w:szCs w:val="12"/>
              </w:rPr>
            </w:pPr>
            <w:r w:rsidRPr="00916238">
              <w:rPr>
                <w:rFonts w:ascii="Times New Roman" w:hAnsi="Times New Roman" w:cs="Times New Roman"/>
                <w:sz w:val="12"/>
                <w:szCs w:val="12"/>
              </w:rPr>
              <w:t>VII</w:t>
            </w:r>
          </w:p>
        </w:tc>
        <w:tc>
          <w:tcPr>
            <w:tcW w:w="393" w:type="pct"/>
            <w:vAlign w:val="center"/>
          </w:tcPr>
          <w:p w:rsidR="00916238" w:rsidRPr="00916238" w:rsidRDefault="00916238" w:rsidP="00916238">
            <w:pPr>
              <w:spacing w:after="0" w:line="240" w:lineRule="auto"/>
              <w:jc w:val="center"/>
              <w:rPr>
                <w:rFonts w:ascii="Times New Roman" w:hAnsi="Times New Roman" w:cs="Times New Roman"/>
                <w:sz w:val="12"/>
                <w:szCs w:val="12"/>
              </w:rPr>
            </w:pPr>
            <w:r w:rsidRPr="00916238">
              <w:rPr>
                <w:rFonts w:ascii="Times New Roman" w:hAnsi="Times New Roman" w:cs="Times New Roman"/>
                <w:sz w:val="12"/>
                <w:szCs w:val="12"/>
              </w:rPr>
              <w:t>VIII</w:t>
            </w:r>
          </w:p>
        </w:tc>
        <w:tc>
          <w:tcPr>
            <w:tcW w:w="393" w:type="pct"/>
            <w:vAlign w:val="center"/>
          </w:tcPr>
          <w:p w:rsidR="00916238" w:rsidRPr="00916238" w:rsidRDefault="00916238" w:rsidP="00916238">
            <w:pPr>
              <w:spacing w:after="0" w:line="240" w:lineRule="auto"/>
              <w:jc w:val="center"/>
              <w:rPr>
                <w:rFonts w:ascii="Times New Roman" w:hAnsi="Times New Roman" w:cs="Times New Roman"/>
                <w:sz w:val="12"/>
                <w:szCs w:val="12"/>
              </w:rPr>
            </w:pPr>
            <w:r w:rsidRPr="00916238">
              <w:rPr>
                <w:rFonts w:ascii="Times New Roman" w:hAnsi="Times New Roman" w:cs="Times New Roman"/>
                <w:sz w:val="12"/>
                <w:szCs w:val="12"/>
              </w:rPr>
              <w:t>IX</w:t>
            </w:r>
          </w:p>
        </w:tc>
        <w:tc>
          <w:tcPr>
            <w:tcW w:w="393" w:type="pct"/>
            <w:vAlign w:val="center"/>
          </w:tcPr>
          <w:p w:rsidR="00916238" w:rsidRPr="00916238" w:rsidRDefault="00916238" w:rsidP="00916238">
            <w:pPr>
              <w:spacing w:after="0" w:line="240" w:lineRule="auto"/>
              <w:jc w:val="center"/>
              <w:rPr>
                <w:rFonts w:ascii="Times New Roman" w:hAnsi="Times New Roman" w:cs="Times New Roman"/>
                <w:sz w:val="12"/>
                <w:szCs w:val="12"/>
              </w:rPr>
            </w:pPr>
            <w:r w:rsidRPr="00916238">
              <w:rPr>
                <w:rFonts w:ascii="Times New Roman" w:hAnsi="Times New Roman" w:cs="Times New Roman"/>
                <w:sz w:val="12"/>
                <w:szCs w:val="12"/>
              </w:rPr>
              <w:t>X</w:t>
            </w:r>
          </w:p>
        </w:tc>
        <w:tc>
          <w:tcPr>
            <w:tcW w:w="393" w:type="pct"/>
            <w:vAlign w:val="center"/>
          </w:tcPr>
          <w:p w:rsidR="00916238" w:rsidRPr="00916238" w:rsidRDefault="00916238" w:rsidP="00916238">
            <w:pPr>
              <w:spacing w:after="0" w:line="240" w:lineRule="auto"/>
              <w:jc w:val="center"/>
              <w:rPr>
                <w:rFonts w:ascii="Times New Roman" w:hAnsi="Times New Roman" w:cs="Times New Roman"/>
                <w:sz w:val="12"/>
                <w:szCs w:val="12"/>
              </w:rPr>
            </w:pPr>
            <w:r w:rsidRPr="00916238">
              <w:rPr>
                <w:rFonts w:ascii="Times New Roman" w:hAnsi="Times New Roman" w:cs="Times New Roman"/>
                <w:sz w:val="12"/>
                <w:szCs w:val="12"/>
              </w:rPr>
              <w:t>XI</w:t>
            </w:r>
          </w:p>
        </w:tc>
        <w:tc>
          <w:tcPr>
            <w:tcW w:w="379" w:type="pct"/>
            <w:vAlign w:val="center"/>
          </w:tcPr>
          <w:p w:rsidR="00916238" w:rsidRPr="00916238" w:rsidRDefault="00916238" w:rsidP="00916238">
            <w:pPr>
              <w:spacing w:after="0" w:line="240" w:lineRule="auto"/>
              <w:jc w:val="center"/>
              <w:rPr>
                <w:rFonts w:ascii="Times New Roman" w:hAnsi="Times New Roman" w:cs="Times New Roman"/>
                <w:sz w:val="12"/>
                <w:szCs w:val="12"/>
              </w:rPr>
            </w:pPr>
            <w:r w:rsidRPr="00916238">
              <w:rPr>
                <w:rFonts w:ascii="Times New Roman" w:hAnsi="Times New Roman" w:cs="Times New Roman"/>
                <w:sz w:val="12"/>
                <w:szCs w:val="12"/>
              </w:rPr>
              <w:t>XII</w:t>
            </w:r>
          </w:p>
        </w:tc>
        <w:tc>
          <w:tcPr>
            <w:tcW w:w="354" w:type="pct"/>
            <w:vMerge/>
            <w:vAlign w:val="center"/>
          </w:tcPr>
          <w:p w:rsidR="00916238" w:rsidRPr="00916238" w:rsidRDefault="00916238" w:rsidP="00916238">
            <w:pPr>
              <w:spacing w:after="0" w:line="240" w:lineRule="auto"/>
              <w:jc w:val="center"/>
              <w:rPr>
                <w:rFonts w:ascii="Times New Roman" w:hAnsi="Times New Roman" w:cs="Times New Roman"/>
                <w:sz w:val="12"/>
                <w:szCs w:val="12"/>
              </w:rPr>
            </w:pPr>
          </w:p>
        </w:tc>
      </w:tr>
      <w:tr w:rsidR="00916238" w:rsidRPr="00916238" w:rsidTr="00916238">
        <w:trPr>
          <w:trHeight w:val="70"/>
        </w:trPr>
        <w:tc>
          <w:tcPr>
            <w:tcW w:w="357" w:type="pct"/>
            <w:vAlign w:val="center"/>
          </w:tcPr>
          <w:p w:rsidR="00916238" w:rsidRPr="00916238" w:rsidRDefault="00916238" w:rsidP="00916238">
            <w:pPr>
              <w:spacing w:after="0" w:line="240" w:lineRule="auto"/>
              <w:jc w:val="center"/>
              <w:rPr>
                <w:rFonts w:ascii="Times New Roman" w:hAnsi="Times New Roman" w:cs="Times New Roman"/>
                <w:sz w:val="12"/>
                <w:szCs w:val="12"/>
              </w:rPr>
            </w:pPr>
            <w:r w:rsidRPr="00916238">
              <w:rPr>
                <w:rFonts w:ascii="Times New Roman" w:hAnsi="Times New Roman" w:cs="Times New Roman"/>
                <w:sz w:val="12"/>
                <w:szCs w:val="12"/>
              </w:rPr>
              <w:t>32</w:t>
            </w:r>
          </w:p>
        </w:tc>
        <w:tc>
          <w:tcPr>
            <w:tcW w:w="372" w:type="pct"/>
            <w:vAlign w:val="center"/>
          </w:tcPr>
          <w:p w:rsidR="00916238" w:rsidRPr="00916238" w:rsidRDefault="00916238" w:rsidP="00916238">
            <w:pPr>
              <w:spacing w:after="0" w:line="240" w:lineRule="auto"/>
              <w:jc w:val="center"/>
              <w:rPr>
                <w:rFonts w:ascii="Times New Roman" w:hAnsi="Times New Roman" w:cs="Times New Roman"/>
                <w:sz w:val="12"/>
                <w:szCs w:val="12"/>
              </w:rPr>
            </w:pPr>
            <w:r w:rsidRPr="00916238">
              <w:rPr>
                <w:rFonts w:ascii="Times New Roman" w:hAnsi="Times New Roman" w:cs="Times New Roman"/>
                <w:sz w:val="12"/>
                <w:szCs w:val="12"/>
              </w:rPr>
              <w:t>24</w:t>
            </w:r>
          </w:p>
        </w:tc>
        <w:tc>
          <w:tcPr>
            <w:tcW w:w="393" w:type="pct"/>
            <w:vAlign w:val="center"/>
          </w:tcPr>
          <w:p w:rsidR="00916238" w:rsidRPr="00916238" w:rsidRDefault="00916238" w:rsidP="00916238">
            <w:pPr>
              <w:spacing w:after="0" w:line="240" w:lineRule="auto"/>
              <w:jc w:val="center"/>
              <w:rPr>
                <w:rFonts w:ascii="Times New Roman" w:hAnsi="Times New Roman" w:cs="Times New Roman"/>
                <w:sz w:val="12"/>
                <w:szCs w:val="12"/>
              </w:rPr>
            </w:pPr>
            <w:r w:rsidRPr="00916238">
              <w:rPr>
                <w:rFonts w:ascii="Times New Roman" w:hAnsi="Times New Roman" w:cs="Times New Roman"/>
                <w:sz w:val="12"/>
                <w:szCs w:val="12"/>
              </w:rPr>
              <w:t>26</w:t>
            </w:r>
          </w:p>
        </w:tc>
        <w:tc>
          <w:tcPr>
            <w:tcW w:w="393" w:type="pct"/>
            <w:vAlign w:val="center"/>
          </w:tcPr>
          <w:p w:rsidR="00916238" w:rsidRPr="00916238" w:rsidRDefault="00916238" w:rsidP="00916238">
            <w:pPr>
              <w:spacing w:after="0" w:line="240" w:lineRule="auto"/>
              <w:jc w:val="center"/>
              <w:rPr>
                <w:rFonts w:ascii="Times New Roman" w:hAnsi="Times New Roman" w:cs="Times New Roman"/>
                <w:sz w:val="12"/>
                <w:szCs w:val="12"/>
              </w:rPr>
            </w:pPr>
            <w:r w:rsidRPr="00916238">
              <w:rPr>
                <w:rFonts w:ascii="Times New Roman" w:hAnsi="Times New Roman" w:cs="Times New Roman"/>
                <w:sz w:val="12"/>
                <w:szCs w:val="12"/>
              </w:rPr>
              <w:t>28</w:t>
            </w:r>
          </w:p>
        </w:tc>
        <w:tc>
          <w:tcPr>
            <w:tcW w:w="393" w:type="pct"/>
            <w:vAlign w:val="center"/>
          </w:tcPr>
          <w:p w:rsidR="00916238" w:rsidRPr="00916238" w:rsidRDefault="00916238" w:rsidP="00916238">
            <w:pPr>
              <w:spacing w:after="0" w:line="240" w:lineRule="auto"/>
              <w:jc w:val="center"/>
              <w:rPr>
                <w:rFonts w:ascii="Times New Roman" w:hAnsi="Times New Roman" w:cs="Times New Roman"/>
                <w:sz w:val="12"/>
                <w:szCs w:val="12"/>
              </w:rPr>
            </w:pPr>
            <w:r w:rsidRPr="00916238">
              <w:rPr>
                <w:rFonts w:ascii="Times New Roman" w:hAnsi="Times New Roman" w:cs="Times New Roman"/>
                <w:sz w:val="12"/>
                <w:szCs w:val="12"/>
              </w:rPr>
              <w:t>36</w:t>
            </w:r>
          </w:p>
        </w:tc>
        <w:tc>
          <w:tcPr>
            <w:tcW w:w="393" w:type="pct"/>
            <w:vAlign w:val="center"/>
          </w:tcPr>
          <w:p w:rsidR="00916238" w:rsidRPr="00916238" w:rsidRDefault="00916238" w:rsidP="00916238">
            <w:pPr>
              <w:spacing w:after="0" w:line="240" w:lineRule="auto"/>
              <w:jc w:val="center"/>
              <w:rPr>
                <w:rFonts w:ascii="Times New Roman" w:hAnsi="Times New Roman" w:cs="Times New Roman"/>
                <w:sz w:val="12"/>
                <w:szCs w:val="12"/>
              </w:rPr>
            </w:pPr>
            <w:r w:rsidRPr="00916238">
              <w:rPr>
                <w:rFonts w:ascii="Times New Roman" w:hAnsi="Times New Roman" w:cs="Times New Roman"/>
                <w:sz w:val="12"/>
                <w:szCs w:val="12"/>
              </w:rPr>
              <w:t>50</w:t>
            </w:r>
          </w:p>
        </w:tc>
        <w:tc>
          <w:tcPr>
            <w:tcW w:w="393" w:type="pct"/>
            <w:vAlign w:val="center"/>
          </w:tcPr>
          <w:p w:rsidR="00916238" w:rsidRPr="00916238" w:rsidRDefault="00916238" w:rsidP="00916238">
            <w:pPr>
              <w:spacing w:after="0" w:line="240" w:lineRule="auto"/>
              <w:jc w:val="center"/>
              <w:rPr>
                <w:rFonts w:ascii="Times New Roman" w:hAnsi="Times New Roman" w:cs="Times New Roman"/>
                <w:sz w:val="12"/>
                <w:szCs w:val="12"/>
              </w:rPr>
            </w:pPr>
            <w:r w:rsidRPr="00916238">
              <w:rPr>
                <w:rFonts w:ascii="Times New Roman" w:hAnsi="Times New Roman" w:cs="Times New Roman"/>
                <w:sz w:val="12"/>
                <w:szCs w:val="12"/>
              </w:rPr>
              <w:t>54</w:t>
            </w:r>
          </w:p>
        </w:tc>
        <w:tc>
          <w:tcPr>
            <w:tcW w:w="393" w:type="pct"/>
            <w:vAlign w:val="center"/>
          </w:tcPr>
          <w:p w:rsidR="00916238" w:rsidRPr="00916238" w:rsidRDefault="00916238" w:rsidP="00916238">
            <w:pPr>
              <w:spacing w:after="0" w:line="240" w:lineRule="auto"/>
              <w:jc w:val="center"/>
              <w:rPr>
                <w:rFonts w:ascii="Times New Roman" w:hAnsi="Times New Roman" w:cs="Times New Roman"/>
                <w:sz w:val="12"/>
                <w:szCs w:val="12"/>
              </w:rPr>
            </w:pPr>
            <w:r w:rsidRPr="00916238">
              <w:rPr>
                <w:rFonts w:ascii="Times New Roman" w:hAnsi="Times New Roman" w:cs="Times New Roman"/>
                <w:sz w:val="12"/>
                <w:szCs w:val="12"/>
              </w:rPr>
              <w:t>46</w:t>
            </w:r>
          </w:p>
        </w:tc>
        <w:tc>
          <w:tcPr>
            <w:tcW w:w="393" w:type="pct"/>
            <w:vAlign w:val="center"/>
          </w:tcPr>
          <w:p w:rsidR="00916238" w:rsidRPr="00916238" w:rsidRDefault="00916238" w:rsidP="00916238">
            <w:pPr>
              <w:spacing w:after="0" w:line="240" w:lineRule="auto"/>
              <w:jc w:val="center"/>
              <w:rPr>
                <w:rFonts w:ascii="Times New Roman" w:hAnsi="Times New Roman" w:cs="Times New Roman"/>
                <w:sz w:val="12"/>
                <w:szCs w:val="12"/>
              </w:rPr>
            </w:pPr>
            <w:r w:rsidRPr="00916238">
              <w:rPr>
                <w:rFonts w:ascii="Times New Roman" w:hAnsi="Times New Roman" w:cs="Times New Roman"/>
                <w:sz w:val="12"/>
                <w:szCs w:val="12"/>
              </w:rPr>
              <w:t>47</w:t>
            </w:r>
          </w:p>
        </w:tc>
        <w:tc>
          <w:tcPr>
            <w:tcW w:w="393" w:type="pct"/>
            <w:vAlign w:val="center"/>
          </w:tcPr>
          <w:p w:rsidR="00916238" w:rsidRPr="00916238" w:rsidRDefault="00916238" w:rsidP="00916238">
            <w:pPr>
              <w:spacing w:after="0" w:line="240" w:lineRule="auto"/>
              <w:jc w:val="center"/>
              <w:rPr>
                <w:rFonts w:ascii="Times New Roman" w:hAnsi="Times New Roman" w:cs="Times New Roman"/>
                <w:sz w:val="12"/>
                <w:szCs w:val="12"/>
              </w:rPr>
            </w:pPr>
            <w:r w:rsidRPr="00916238">
              <w:rPr>
                <w:rFonts w:ascii="Times New Roman" w:hAnsi="Times New Roman" w:cs="Times New Roman"/>
                <w:sz w:val="12"/>
                <w:szCs w:val="12"/>
              </w:rPr>
              <w:t>46</w:t>
            </w:r>
          </w:p>
        </w:tc>
        <w:tc>
          <w:tcPr>
            <w:tcW w:w="393" w:type="pct"/>
            <w:vAlign w:val="center"/>
          </w:tcPr>
          <w:p w:rsidR="00916238" w:rsidRPr="00916238" w:rsidRDefault="00916238" w:rsidP="00916238">
            <w:pPr>
              <w:spacing w:after="0" w:line="240" w:lineRule="auto"/>
              <w:jc w:val="center"/>
              <w:rPr>
                <w:rFonts w:ascii="Times New Roman" w:hAnsi="Times New Roman" w:cs="Times New Roman"/>
                <w:sz w:val="12"/>
                <w:szCs w:val="12"/>
              </w:rPr>
            </w:pPr>
            <w:r w:rsidRPr="00916238">
              <w:rPr>
                <w:rFonts w:ascii="Times New Roman" w:hAnsi="Times New Roman" w:cs="Times New Roman"/>
                <w:sz w:val="12"/>
                <w:szCs w:val="12"/>
              </w:rPr>
              <w:t>38</w:t>
            </w:r>
          </w:p>
        </w:tc>
        <w:tc>
          <w:tcPr>
            <w:tcW w:w="379" w:type="pct"/>
            <w:vAlign w:val="center"/>
          </w:tcPr>
          <w:p w:rsidR="00916238" w:rsidRPr="00916238" w:rsidRDefault="00916238" w:rsidP="00916238">
            <w:pPr>
              <w:spacing w:after="0" w:line="240" w:lineRule="auto"/>
              <w:jc w:val="center"/>
              <w:rPr>
                <w:rFonts w:ascii="Times New Roman" w:hAnsi="Times New Roman" w:cs="Times New Roman"/>
                <w:sz w:val="12"/>
                <w:szCs w:val="12"/>
              </w:rPr>
            </w:pPr>
            <w:r w:rsidRPr="00916238">
              <w:rPr>
                <w:rFonts w:ascii="Times New Roman" w:hAnsi="Times New Roman" w:cs="Times New Roman"/>
                <w:sz w:val="12"/>
                <w:szCs w:val="12"/>
              </w:rPr>
              <w:t>35</w:t>
            </w:r>
          </w:p>
        </w:tc>
        <w:tc>
          <w:tcPr>
            <w:tcW w:w="354" w:type="pct"/>
            <w:vAlign w:val="center"/>
          </w:tcPr>
          <w:p w:rsidR="00916238" w:rsidRPr="00916238" w:rsidRDefault="00916238" w:rsidP="00916238">
            <w:pPr>
              <w:spacing w:after="0" w:line="240" w:lineRule="auto"/>
              <w:jc w:val="center"/>
              <w:rPr>
                <w:rFonts w:ascii="Times New Roman" w:hAnsi="Times New Roman" w:cs="Times New Roman"/>
                <w:sz w:val="12"/>
                <w:szCs w:val="12"/>
              </w:rPr>
            </w:pPr>
            <w:r w:rsidRPr="00916238">
              <w:rPr>
                <w:rFonts w:ascii="Times New Roman" w:hAnsi="Times New Roman" w:cs="Times New Roman"/>
                <w:sz w:val="12"/>
                <w:szCs w:val="12"/>
              </w:rPr>
              <w:t>462</w:t>
            </w:r>
          </w:p>
        </w:tc>
      </w:tr>
    </w:tbl>
    <w:p w:rsidR="00916238" w:rsidRPr="00916238" w:rsidRDefault="00916238" w:rsidP="00916238">
      <w:pPr>
        <w:spacing w:after="0" w:line="240" w:lineRule="auto"/>
        <w:ind w:firstLine="284"/>
        <w:jc w:val="both"/>
        <w:rPr>
          <w:rFonts w:ascii="Times New Roman" w:hAnsi="Times New Roman" w:cs="Times New Roman"/>
          <w:sz w:val="12"/>
          <w:szCs w:val="12"/>
        </w:rPr>
      </w:pPr>
      <w:r w:rsidRPr="00916238">
        <w:rPr>
          <w:rFonts w:ascii="Times New Roman" w:hAnsi="Times New Roman" w:cs="Times New Roman"/>
          <w:sz w:val="12"/>
          <w:szCs w:val="12"/>
        </w:rPr>
        <w:t>Таблица 4.1.9 – Месячное и годовое количество жидких (ж), твердых (т) и смешанных (с) осадков, мм (Самара НПСК)</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89"/>
        <w:gridCol w:w="495"/>
        <w:gridCol w:w="515"/>
        <w:gridCol w:w="547"/>
        <w:gridCol w:w="547"/>
        <w:gridCol w:w="547"/>
        <w:gridCol w:w="547"/>
        <w:gridCol w:w="547"/>
        <w:gridCol w:w="547"/>
        <w:gridCol w:w="547"/>
        <w:gridCol w:w="547"/>
        <w:gridCol w:w="547"/>
        <w:gridCol w:w="532"/>
        <w:gridCol w:w="475"/>
      </w:tblGrid>
      <w:tr w:rsidR="00916238" w:rsidRPr="00916238" w:rsidTr="00916238">
        <w:trPr>
          <w:cantSplit/>
          <w:trHeight w:val="70"/>
          <w:tblHeader/>
        </w:trPr>
        <w:tc>
          <w:tcPr>
            <w:tcW w:w="510" w:type="pct"/>
            <w:vMerge w:val="restart"/>
            <w:vAlign w:val="center"/>
          </w:tcPr>
          <w:p w:rsidR="00916238" w:rsidRPr="00916238" w:rsidRDefault="00916238" w:rsidP="00916238">
            <w:pPr>
              <w:spacing w:after="0" w:line="240" w:lineRule="auto"/>
              <w:jc w:val="center"/>
              <w:rPr>
                <w:rFonts w:ascii="Times New Roman" w:hAnsi="Times New Roman" w:cs="Times New Roman"/>
                <w:sz w:val="12"/>
                <w:szCs w:val="12"/>
              </w:rPr>
            </w:pPr>
            <w:r w:rsidRPr="00916238">
              <w:rPr>
                <w:rFonts w:ascii="Times New Roman" w:hAnsi="Times New Roman" w:cs="Times New Roman"/>
                <w:sz w:val="12"/>
                <w:szCs w:val="12"/>
              </w:rPr>
              <w:t>Вид осадков</w:t>
            </w:r>
          </w:p>
        </w:tc>
        <w:tc>
          <w:tcPr>
            <w:tcW w:w="4183" w:type="pct"/>
            <w:gridSpan w:val="12"/>
            <w:vAlign w:val="center"/>
          </w:tcPr>
          <w:p w:rsidR="00916238" w:rsidRPr="00916238" w:rsidRDefault="00916238" w:rsidP="00916238">
            <w:pPr>
              <w:spacing w:after="0" w:line="240" w:lineRule="auto"/>
              <w:jc w:val="center"/>
              <w:rPr>
                <w:rFonts w:ascii="Times New Roman" w:hAnsi="Times New Roman" w:cs="Times New Roman"/>
                <w:sz w:val="12"/>
                <w:szCs w:val="12"/>
              </w:rPr>
            </w:pPr>
            <w:r w:rsidRPr="00916238">
              <w:rPr>
                <w:rFonts w:ascii="Times New Roman" w:hAnsi="Times New Roman" w:cs="Times New Roman"/>
                <w:sz w:val="12"/>
                <w:szCs w:val="12"/>
              </w:rPr>
              <w:t>Месяц</w:t>
            </w:r>
          </w:p>
        </w:tc>
        <w:tc>
          <w:tcPr>
            <w:tcW w:w="308" w:type="pct"/>
            <w:vMerge w:val="restart"/>
            <w:vAlign w:val="center"/>
          </w:tcPr>
          <w:p w:rsidR="00916238" w:rsidRPr="00916238" w:rsidRDefault="00916238" w:rsidP="00916238">
            <w:pPr>
              <w:spacing w:after="0" w:line="240" w:lineRule="auto"/>
              <w:jc w:val="center"/>
              <w:rPr>
                <w:rFonts w:ascii="Times New Roman" w:hAnsi="Times New Roman" w:cs="Times New Roman"/>
                <w:sz w:val="12"/>
                <w:szCs w:val="12"/>
              </w:rPr>
            </w:pPr>
            <w:r w:rsidRPr="00916238">
              <w:rPr>
                <w:rFonts w:ascii="Times New Roman" w:hAnsi="Times New Roman" w:cs="Times New Roman"/>
                <w:sz w:val="12"/>
                <w:szCs w:val="12"/>
              </w:rPr>
              <w:t>Год</w:t>
            </w:r>
          </w:p>
        </w:tc>
      </w:tr>
      <w:tr w:rsidR="00916238" w:rsidRPr="00916238" w:rsidTr="00916238">
        <w:trPr>
          <w:cantSplit/>
          <w:trHeight w:val="70"/>
          <w:tblHeader/>
        </w:trPr>
        <w:tc>
          <w:tcPr>
            <w:tcW w:w="510" w:type="pct"/>
            <w:vMerge/>
            <w:vAlign w:val="center"/>
          </w:tcPr>
          <w:p w:rsidR="00916238" w:rsidRPr="00916238" w:rsidRDefault="00916238" w:rsidP="00916238">
            <w:pPr>
              <w:spacing w:after="0" w:line="240" w:lineRule="auto"/>
              <w:jc w:val="center"/>
              <w:rPr>
                <w:rFonts w:ascii="Times New Roman" w:hAnsi="Times New Roman" w:cs="Times New Roman"/>
                <w:sz w:val="12"/>
                <w:szCs w:val="12"/>
              </w:rPr>
            </w:pPr>
          </w:p>
        </w:tc>
        <w:tc>
          <w:tcPr>
            <w:tcW w:w="320" w:type="pct"/>
            <w:vAlign w:val="center"/>
          </w:tcPr>
          <w:p w:rsidR="00916238" w:rsidRPr="00916238" w:rsidRDefault="00916238" w:rsidP="00916238">
            <w:pPr>
              <w:spacing w:after="0" w:line="240" w:lineRule="auto"/>
              <w:jc w:val="center"/>
              <w:rPr>
                <w:rFonts w:ascii="Times New Roman" w:hAnsi="Times New Roman" w:cs="Times New Roman"/>
                <w:sz w:val="12"/>
                <w:szCs w:val="12"/>
              </w:rPr>
            </w:pPr>
            <w:r w:rsidRPr="00916238">
              <w:rPr>
                <w:rFonts w:ascii="Times New Roman" w:hAnsi="Times New Roman" w:cs="Times New Roman"/>
                <w:sz w:val="12"/>
                <w:szCs w:val="12"/>
              </w:rPr>
              <w:t>I</w:t>
            </w:r>
          </w:p>
        </w:tc>
        <w:tc>
          <w:tcPr>
            <w:tcW w:w="333" w:type="pct"/>
            <w:vAlign w:val="center"/>
          </w:tcPr>
          <w:p w:rsidR="00916238" w:rsidRPr="00916238" w:rsidRDefault="00916238" w:rsidP="00916238">
            <w:pPr>
              <w:spacing w:after="0" w:line="240" w:lineRule="auto"/>
              <w:jc w:val="center"/>
              <w:rPr>
                <w:rFonts w:ascii="Times New Roman" w:hAnsi="Times New Roman" w:cs="Times New Roman"/>
                <w:sz w:val="12"/>
                <w:szCs w:val="12"/>
              </w:rPr>
            </w:pPr>
            <w:r w:rsidRPr="00916238">
              <w:rPr>
                <w:rFonts w:ascii="Times New Roman" w:hAnsi="Times New Roman" w:cs="Times New Roman"/>
                <w:sz w:val="12"/>
                <w:szCs w:val="12"/>
              </w:rPr>
              <w:t>II</w:t>
            </w:r>
          </w:p>
        </w:tc>
        <w:tc>
          <w:tcPr>
            <w:tcW w:w="354" w:type="pct"/>
            <w:vAlign w:val="center"/>
          </w:tcPr>
          <w:p w:rsidR="00916238" w:rsidRPr="00916238" w:rsidRDefault="00916238" w:rsidP="00916238">
            <w:pPr>
              <w:spacing w:after="0" w:line="240" w:lineRule="auto"/>
              <w:jc w:val="center"/>
              <w:rPr>
                <w:rFonts w:ascii="Times New Roman" w:hAnsi="Times New Roman" w:cs="Times New Roman"/>
                <w:sz w:val="12"/>
                <w:szCs w:val="12"/>
              </w:rPr>
            </w:pPr>
            <w:r w:rsidRPr="00916238">
              <w:rPr>
                <w:rFonts w:ascii="Times New Roman" w:hAnsi="Times New Roman" w:cs="Times New Roman"/>
                <w:sz w:val="12"/>
                <w:szCs w:val="12"/>
              </w:rPr>
              <w:t>III</w:t>
            </w:r>
          </w:p>
        </w:tc>
        <w:tc>
          <w:tcPr>
            <w:tcW w:w="354" w:type="pct"/>
            <w:vAlign w:val="center"/>
          </w:tcPr>
          <w:p w:rsidR="00916238" w:rsidRPr="00916238" w:rsidRDefault="00916238" w:rsidP="00916238">
            <w:pPr>
              <w:spacing w:after="0" w:line="240" w:lineRule="auto"/>
              <w:jc w:val="center"/>
              <w:rPr>
                <w:rFonts w:ascii="Times New Roman" w:hAnsi="Times New Roman" w:cs="Times New Roman"/>
                <w:sz w:val="12"/>
                <w:szCs w:val="12"/>
              </w:rPr>
            </w:pPr>
            <w:r w:rsidRPr="00916238">
              <w:rPr>
                <w:rFonts w:ascii="Times New Roman" w:hAnsi="Times New Roman" w:cs="Times New Roman"/>
                <w:sz w:val="12"/>
                <w:szCs w:val="12"/>
              </w:rPr>
              <w:t>IV</w:t>
            </w:r>
          </w:p>
        </w:tc>
        <w:tc>
          <w:tcPr>
            <w:tcW w:w="354" w:type="pct"/>
            <w:vAlign w:val="center"/>
          </w:tcPr>
          <w:p w:rsidR="00916238" w:rsidRPr="00916238" w:rsidRDefault="00916238" w:rsidP="00916238">
            <w:pPr>
              <w:spacing w:after="0" w:line="240" w:lineRule="auto"/>
              <w:jc w:val="center"/>
              <w:rPr>
                <w:rFonts w:ascii="Times New Roman" w:hAnsi="Times New Roman" w:cs="Times New Roman"/>
                <w:sz w:val="12"/>
                <w:szCs w:val="12"/>
              </w:rPr>
            </w:pPr>
            <w:r w:rsidRPr="00916238">
              <w:rPr>
                <w:rFonts w:ascii="Times New Roman" w:hAnsi="Times New Roman" w:cs="Times New Roman"/>
                <w:sz w:val="12"/>
                <w:szCs w:val="12"/>
              </w:rPr>
              <w:t>V</w:t>
            </w:r>
          </w:p>
        </w:tc>
        <w:tc>
          <w:tcPr>
            <w:tcW w:w="354" w:type="pct"/>
            <w:vAlign w:val="center"/>
          </w:tcPr>
          <w:p w:rsidR="00916238" w:rsidRPr="00916238" w:rsidRDefault="00916238" w:rsidP="00916238">
            <w:pPr>
              <w:spacing w:after="0" w:line="240" w:lineRule="auto"/>
              <w:jc w:val="center"/>
              <w:rPr>
                <w:rFonts w:ascii="Times New Roman" w:hAnsi="Times New Roman" w:cs="Times New Roman"/>
                <w:sz w:val="12"/>
                <w:szCs w:val="12"/>
              </w:rPr>
            </w:pPr>
            <w:r w:rsidRPr="00916238">
              <w:rPr>
                <w:rFonts w:ascii="Times New Roman" w:hAnsi="Times New Roman" w:cs="Times New Roman"/>
                <w:sz w:val="12"/>
                <w:szCs w:val="12"/>
              </w:rPr>
              <w:t>VI</w:t>
            </w:r>
          </w:p>
        </w:tc>
        <w:tc>
          <w:tcPr>
            <w:tcW w:w="354" w:type="pct"/>
            <w:vAlign w:val="center"/>
          </w:tcPr>
          <w:p w:rsidR="00916238" w:rsidRPr="00916238" w:rsidRDefault="00916238" w:rsidP="00916238">
            <w:pPr>
              <w:spacing w:after="0" w:line="240" w:lineRule="auto"/>
              <w:jc w:val="center"/>
              <w:rPr>
                <w:rFonts w:ascii="Times New Roman" w:hAnsi="Times New Roman" w:cs="Times New Roman"/>
                <w:sz w:val="12"/>
                <w:szCs w:val="12"/>
              </w:rPr>
            </w:pPr>
            <w:r w:rsidRPr="00916238">
              <w:rPr>
                <w:rFonts w:ascii="Times New Roman" w:hAnsi="Times New Roman" w:cs="Times New Roman"/>
                <w:sz w:val="12"/>
                <w:szCs w:val="12"/>
              </w:rPr>
              <w:t>VII</w:t>
            </w:r>
          </w:p>
        </w:tc>
        <w:tc>
          <w:tcPr>
            <w:tcW w:w="354" w:type="pct"/>
            <w:vAlign w:val="center"/>
          </w:tcPr>
          <w:p w:rsidR="00916238" w:rsidRPr="00916238" w:rsidRDefault="00916238" w:rsidP="00916238">
            <w:pPr>
              <w:spacing w:after="0" w:line="240" w:lineRule="auto"/>
              <w:jc w:val="center"/>
              <w:rPr>
                <w:rFonts w:ascii="Times New Roman" w:hAnsi="Times New Roman" w:cs="Times New Roman"/>
                <w:sz w:val="12"/>
                <w:szCs w:val="12"/>
              </w:rPr>
            </w:pPr>
            <w:r w:rsidRPr="00916238">
              <w:rPr>
                <w:rFonts w:ascii="Times New Roman" w:hAnsi="Times New Roman" w:cs="Times New Roman"/>
                <w:sz w:val="12"/>
                <w:szCs w:val="12"/>
              </w:rPr>
              <w:t>VIII</w:t>
            </w:r>
          </w:p>
        </w:tc>
        <w:tc>
          <w:tcPr>
            <w:tcW w:w="354" w:type="pct"/>
            <w:vAlign w:val="center"/>
          </w:tcPr>
          <w:p w:rsidR="00916238" w:rsidRPr="00916238" w:rsidRDefault="00916238" w:rsidP="00916238">
            <w:pPr>
              <w:spacing w:after="0" w:line="240" w:lineRule="auto"/>
              <w:jc w:val="center"/>
              <w:rPr>
                <w:rFonts w:ascii="Times New Roman" w:hAnsi="Times New Roman" w:cs="Times New Roman"/>
                <w:sz w:val="12"/>
                <w:szCs w:val="12"/>
              </w:rPr>
            </w:pPr>
            <w:r w:rsidRPr="00916238">
              <w:rPr>
                <w:rFonts w:ascii="Times New Roman" w:hAnsi="Times New Roman" w:cs="Times New Roman"/>
                <w:sz w:val="12"/>
                <w:szCs w:val="12"/>
              </w:rPr>
              <w:t>IX</w:t>
            </w:r>
          </w:p>
        </w:tc>
        <w:tc>
          <w:tcPr>
            <w:tcW w:w="354" w:type="pct"/>
            <w:vAlign w:val="center"/>
          </w:tcPr>
          <w:p w:rsidR="00916238" w:rsidRPr="00916238" w:rsidRDefault="00916238" w:rsidP="00916238">
            <w:pPr>
              <w:spacing w:after="0" w:line="240" w:lineRule="auto"/>
              <w:jc w:val="center"/>
              <w:rPr>
                <w:rFonts w:ascii="Times New Roman" w:hAnsi="Times New Roman" w:cs="Times New Roman"/>
                <w:sz w:val="12"/>
                <w:szCs w:val="12"/>
              </w:rPr>
            </w:pPr>
            <w:r w:rsidRPr="00916238">
              <w:rPr>
                <w:rFonts w:ascii="Times New Roman" w:hAnsi="Times New Roman" w:cs="Times New Roman"/>
                <w:sz w:val="12"/>
                <w:szCs w:val="12"/>
              </w:rPr>
              <w:t>X</w:t>
            </w:r>
          </w:p>
        </w:tc>
        <w:tc>
          <w:tcPr>
            <w:tcW w:w="354" w:type="pct"/>
            <w:vAlign w:val="center"/>
          </w:tcPr>
          <w:p w:rsidR="00916238" w:rsidRPr="00916238" w:rsidRDefault="00916238" w:rsidP="00916238">
            <w:pPr>
              <w:spacing w:after="0" w:line="240" w:lineRule="auto"/>
              <w:jc w:val="center"/>
              <w:rPr>
                <w:rFonts w:ascii="Times New Roman" w:hAnsi="Times New Roman" w:cs="Times New Roman"/>
                <w:sz w:val="12"/>
                <w:szCs w:val="12"/>
              </w:rPr>
            </w:pPr>
            <w:r w:rsidRPr="00916238">
              <w:rPr>
                <w:rFonts w:ascii="Times New Roman" w:hAnsi="Times New Roman" w:cs="Times New Roman"/>
                <w:sz w:val="12"/>
                <w:szCs w:val="12"/>
              </w:rPr>
              <w:t>XI</w:t>
            </w:r>
          </w:p>
        </w:tc>
        <w:tc>
          <w:tcPr>
            <w:tcW w:w="343" w:type="pct"/>
            <w:vAlign w:val="center"/>
          </w:tcPr>
          <w:p w:rsidR="00916238" w:rsidRPr="00916238" w:rsidRDefault="00916238" w:rsidP="00916238">
            <w:pPr>
              <w:spacing w:after="0" w:line="240" w:lineRule="auto"/>
              <w:jc w:val="center"/>
              <w:rPr>
                <w:rFonts w:ascii="Times New Roman" w:hAnsi="Times New Roman" w:cs="Times New Roman"/>
                <w:sz w:val="12"/>
                <w:szCs w:val="12"/>
              </w:rPr>
            </w:pPr>
            <w:r w:rsidRPr="00916238">
              <w:rPr>
                <w:rFonts w:ascii="Times New Roman" w:hAnsi="Times New Roman" w:cs="Times New Roman"/>
                <w:sz w:val="12"/>
                <w:szCs w:val="12"/>
              </w:rPr>
              <w:t>XII</w:t>
            </w:r>
          </w:p>
        </w:tc>
        <w:tc>
          <w:tcPr>
            <w:tcW w:w="308" w:type="pct"/>
            <w:vMerge/>
            <w:vAlign w:val="center"/>
          </w:tcPr>
          <w:p w:rsidR="00916238" w:rsidRPr="00916238" w:rsidRDefault="00916238" w:rsidP="00916238">
            <w:pPr>
              <w:spacing w:after="0" w:line="240" w:lineRule="auto"/>
              <w:jc w:val="center"/>
              <w:rPr>
                <w:rFonts w:ascii="Times New Roman" w:hAnsi="Times New Roman" w:cs="Times New Roman"/>
                <w:sz w:val="12"/>
                <w:szCs w:val="12"/>
              </w:rPr>
            </w:pPr>
          </w:p>
        </w:tc>
      </w:tr>
      <w:tr w:rsidR="00916238" w:rsidRPr="00916238" w:rsidTr="00916238">
        <w:trPr>
          <w:trHeight w:val="70"/>
        </w:trPr>
        <w:tc>
          <w:tcPr>
            <w:tcW w:w="510" w:type="pct"/>
            <w:vAlign w:val="center"/>
          </w:tcPr>
          <w:p w:rsidR="00916238" w:rsidRPr="00916238" w:rsidRDefault="00916238" w:rsidP="00916238">
            <w:pPr>
              <w:spacing w:after="0" w:line="240" w:lineRule="auto"/>
              <w:jc w:val="center"/>
              <w:rPr>
                <w:rFonts w:ascii="Times New Roman" w:hAnsi="Times New Roman" w:cs="Times New Roman"/>
                <w:sz w:val="12"/>
                <w:szCs w:val="12"/>
              </w:rPr>
            </w:pPr>
            <w:r w:rsidRPr="00916238">
              <w:rPr>
                <w:rFonts w:ascii="Times New Roman" w:hAnsi="Times New Roman" w:cs="Times New Roman"/>
                <w:sz w:val="12"/>
                <w:szCs w:val="12"/>
              </w:rPr>
              <w:t>Ж</w:t>
            </w:r>
          </w:p>
        </w:tc>
        <w:tc>
          <w:tcPr>
            <w:tcW w:w="320" w:type="pct"/>
            <w:vAlign w:val="center"/>
          </w:tcPr>
          <w:p w:rsidR="00916238" w:rsidRPr="00916238" w:rsidRDefault="00916238" w:rsidP="00916238">
            <w:pPr>
              <w:spacing w:after="0" w:line="240" w:lineRule="auto"/>
              <w:jc w:val="center"/>
              <w:rPr>
                <w:rFonts w:ascii="Times New Roman" w:hAnsi="Times New Roman" w:cs="Times New Roman"/>
                <w:sz w:val="12"/>
                <w:szCs w:val="12"/>
              </w:rPr>
            </w:pPr>
            <w:r w:rsidRPr="00916238">
              <w:rPr>
                <w:rFonts w:ascii="Times New Roman" w:hAnsi="Times New Roman" w:cs="Times New Roman"/>
                <w:sz w:val="12"/>
                <w:szCs w:val="12"/>
              </w:rPr>
              <w:t>1</w:t>
            </w:r>
          </w:p>
        </w:tc>
        <w:tc>
          <w:tcPr>
            <w:tcW w:w="333" w:type="pct"/>
            <w:vAlign w:val="center"/>
          </w:tcPr>
          <w:p w:rsidR="00916238" w:rsidRPr="00916238" w:rsidRDefault="00916238" w:rsidP="00916238">
            <w:pPr>
              <w:spacing w:after="0" w:line="240" w:lineRule="auto"/>
              <w:jc w:val="center"/>
              <w:rPr>
                <w:rFonts w:ascii="Times New Roman" w:hAnsi="Times New Roman" w:cs="Times New Roman"/>
                <w:sz w:val="12"/>
                <w:szCs w:val="12"/>
              </w:rPr>
            </w:pPr>
            <w:r w:rsidRPr="00916238">
              <w:rPr>
                <w:rFonts w:ascii="Times New Roman" w:hAnsi="Times New Roman" w:cs="Times New Roman"/>
                <w:sz w:val="12"/>
                <w:szCs w:val="12"/>
              </w:rPr>
              <w:t>1</w:t>
            </w:r>
          </w:p>
        </w:tc>
        <w:tc>
          <w:tcPr>
            <w:tcW w:w="354" w:type="pct"/>
            <w:vAlign w:val="center"/>
          </w:tcPr>
          <w:p w:rsidR="00916238" w:rsidRPr="00916238" w:rsidRDefault="00916238" w:rsidP="00916238">
            <w:pPr>
              <w:spacing w:after="0" w:line="240" w:lineRule="auto"/>
              <w:jc w:val="center"/>
              <w:rPr>
                <w:rFonts w:ascii="Times New Roman" w:hAnsi="Times New Roman" w:cs="Times New Roman"/>
                <w:sz w:val="12"/>
                <w:szCs w:val="12"/>
              </w:rPr>
            </w:pPr>
            <w:r w:rsidRPr="00916238">
              <w:rPr>
                <w:rFonts w:ascii="Times New Roman" w:hAnsi="Times New Roman" w:cs="Times New Roman"/>
                <w:sz w:val="12"/>
                <w:szCs w:val="12"/>
              </w:rPr>
              <w:t>3</w:t>
            </w:r>
          </w:p>
        </w:tc>
        <w:tc>
          <w:tcPr>
            <w:tcW w:w="354" w:type="pct"/>
            <w:vAlign w:val="center"/>
          </w:tcPr>
          <w:p w:rsidR="00916238" w:rsidRPr="00916238" w:rsidRDefault="00916238" w:rsidP="00916238">
            <w:pPr>
              <w:spacing w:after="0" w:line="240" w:lineRule="auto"/>
              <w:jc w:val="center"/>
              <w:rPr>
                <w:rFonts w:ascii="Times New Roman" w:hAnsi="Times New Roman" w:cs="Times New Roman"/>
                <w:sz w:val="12"/>
                <w:szCs w:val="12"/>
              </w:rPr>
            </w:pPr>
            <w:r w:rsidRPr="00916238">
              <w:rPr>
                <w:rFonts w:ascii="Times New Roman" w:hAnsi="Times New Roman" w:cs="Times New Roman"/>
                <w:sz w:val="12"/>
                <w:szCs w:val="12"/>
              </w:rPr>
              <w:t>20</w:t>
            </w:r>
          </w:p>
        </w:tc>
        <w:tc>
          <w:tcPr>
            <w:tcW w:w="354" w:type="pct"/>
            <w:vAlign w:val="center"/>
          </w:tcPr>
          <w:p w:rsidR="00916238" w:rsidRPr="00916238" w:rsidRDefault="00916238" w:rsidP="00916238">
            <w:pPr>
              <w:spacing w:after="0" w:line="240" w:lineRule="auto"/>
              <w:jc w:val="center"/>
              <w:rPr>
                <w:rFonts w:ascii="Times New Roman" w:hAnsi="Times New Roman" w:cs="Times New Roman"/>
                <w:sz w:val="12"/>
                <w:szCs w:val="12"/>
              </w:rPr>
            </w:pPr>
            <w:r w:rsidRPr="00916238">
              <w:rPr>
                <w:rFonts w:ascii="Times New Roman" w:hAnsi="Times New Roman" w:cs="Times New Roman"/>
                <w:sz w:val="12"/>
                <w:szCs w:val="12"/>
              </w:rPr>
              <w:t>38</w:t>
            </w:r>
          </w:p>
        </w:tc>
        <w:tc>
          <w:tcPr>
            <w:tcW w:w="354" w:type="pct"/>
            <w:vAlign w:val="center"/>
          </w:tcPr>
          <w:p w:rsidR="00916238" w:rsidRPr="00916238" w:rsidRDefault="00916238" w:rsidP="00916238">
            <w:pPr>
              <w:spacing w:after="0" w:line="240" w:lineRule="auto"/>
              <w:jc w:val="center"/>
              <w:rPr>
                <w:rFonts w:ascii="Times New Roman" w:hAnsi="Times New Roman" w:cs="Times New Roman"/>
                <w:sz w:val="12"/>
                <w:szCs w:val="12"/>
              </w:rPr>
            </w:pPr>
            <w:r w:rsidRPr="00916238">
              <w:rPr>
                <w:rFonts w:ascii="Times New Roman" w:hAnsi="Times New Roman" w:cs="Times New Roman"/>
                <w:sz w:val="12"/>
                <w:szCs w:val="12"/>
              </w:rPr>
              <w:t>45</w:t>
            </w:r>
          </w:p>
        </w:tc>
        <w:tc>
          <w:tcPr>
            <w:tcW w:w="354" w:type="pct"/>
            <w:vAlign w:val="center"/>
          </w:tcPr>
          <w:p w:rsidR="00916238" w:rsidRPr="00916238" w:rsidRDefault="00916238" w:rsidP="00916238">
            <w:pPr>
              <w:spacing w:after="0" w:line="240" w:lineRule="auto"/>
              <w:jc w:val="center"/>
              <w:rPr>
                <w:rFonts w:ascii="Times New Roman" w:hAnsi="Times New Roman" w:cs="Times New Roman"/>
                <w:sz w:val="12"/>
                <w:szCs w:val="12"/>
              </w:rPr>
            </w:pPr>
            <w:r w:rsidRPr="00916238">
              <w:rPr>
                <w:rFonts w:ascii="Times New Roman" w:hAnsi="Times New Roman" w:cs="Times New Roman"/>
                <w:sz w:val="12"/>
                <w:szCs w:val="12"/>
              </w:rPr>
              <w:t>53</w:t>
            </w:r>
          </w:p>
        </w:tc>
        <w:tc>
          <w:tcPr>
            <w:tcW w:w="354" w:type="pct"/>
            <w:vAlign w:val="center"/>
          </w:tcPr>
          <w:p w:rsidR="00916238" w:rsidRPr="00916238" w:rsidRDefault="00916238" w:rsidP="00916238">
            <w:pPr>
              <w:spacing w:after="0" w:line="240" w:lineRule="auto"/>
              <w:jc w:val="center"/>
              <w:rPr>
                <w:rFonts w:ascii="Times New Roman" w:hAnsi="Times New Roman" w:cs="Times New Roman"/>
                <w:sz w:val="12"/>
                <w:szCs w:val="12"/>
              </w:rPr>
            </w:pPr>
            <w:r w:rsidRPr="00916238">
              <w:rPr>
                <w:rFonts w:ascii="Times New Roman" w:hAnsi="Times New Roman" w:cs="Times New Roman"/>
                <w:sz w:val="12"/>
                <w:szCs w:val="12"/>
              </w:rPr>
              <w:t>45</w:t>
            </w:r>
          </w:p>
        </w:tc>
        <w:tc>
          <w:tcPr>
            <w:tcW w:w="354" w:type="pct"/>
            <w:vAlign w:val="center"/>
          </w:tcPr>
          <w:p w:rsidR="00916238" w:rsidRPr="00916238" w:rsidRDefault="00916238" w:rsidP="00916238">
            <w:pPr>
              <w:spacing w:after="0" w:line="240" w:lineRule="auto"/>
              <w:jc w:val="center"/>
              <w:rPr>
                <w:rFonts w:ascii="Times New Roman" w:hAnsi="Times New Roman" w:cs="Times New Roman"/>
                <w:sz w:val="12"/>
                <w:szCs w:val="12"/>
              </w:rPr>
            </w:pPr>
            <w:r w:rsidRPr="00916238">
              <w:rPr>
                <w:rFonts w:ascii="Times New Roman" w:hAnsi="Times New Roman" w:cs="Times New Roman"/>
                <w:sz w:val="12"/>
                <w:szCs w:val="12"/>
              </w:rPr>
              <w:t>39</w:t>
            </w:r>
          </w:p>
        </w:tc>
        <w:tc>
          <w:tcPr>
            <w:tcW w:w="354" w:type="pct"/>
            <w:vAlign w:val="center"/>
          </w:tcPr>
          <w:p w:rsidR="00916238" w:rsidRPr="00916238" w:rsidRDefault="00916238" w:rsidP="00916238">
            <w:pPr>
              <w:spacing w:after="0" w:line="240" w:lineRule="auto"/>
              <w:jc w:val="center"/>
              <w:rPr>
                <w:rFonts w:ascii="Times New Roman" w:hAnsi="Times New Roman" w:cs="Times New Roman"/>
                <w:sz w:val="12"/>
                <w:szCs w:val="12"/>
              </w:rPr>
            </w:pPr>
            <w:r w:rsidRPr="00916238">
              <w:rPr>
                <w:rFonts w:ascii="Times New Roman" w:hAnsi="Times New Roman" w:cs="Times New Roman"/>
                <w:sz w:val="12"/>
                <w:szCs w:val="12"/>
              </w:rPr>
              <w:t>31</w:t>
            </w:r>
          </w:p>
        </w:tc>
        <w:tc>
          <w:tcPr>
            <w:tcW w:w="354" w:type="pct"/>
            <w:vAlign w:val="center"/>
          </w:tcPr>
          <w:p w:rsidR="00916238" w:rsidRPr="00916238" w:rsidRDefault="00916238" w:rsidP="00916238">
            <w:pPr>
              <w:spacing w:after="0" w:line="240" w:lineRule="auto"/>
              <w:jc w:val="center"/>
              <w:rPr>
                <w:rFonts w:ascii="Times New Roman" w:hAnsi="Times New Roman" w:cs="Times New Roman"/>
                <w:sz w:val="12"/>
                <w:szCs w:val="12"/>
              </w:rPr>
            </w:pPr>
            <w:r w:rsidRPr="00916238">
              <w:rPr>
                <w:rFonts w:ascii="Times New Roman" w:hAnsi="Times New Roman" w:cs="Times New Roman"/>
                <w:sz w:val="12"/>
                <w:szCs w:val="12"/>
              </w:rPr>
              <w:t>12</w:t>
            </w:r>
          </w:p>
        </w:tc>
        <w:tc>
          <w:tcPr>
            <w:tcW w:w="343" w:type="pct"/>
            <w:vAlign w:val="center"/>
          </w:tcPr>
          <w:p w:rsidR="00916238" w:rsidRPr="00916238" w:rsidRDefault="00916238" w:rsidP="00916238">
            <w:pPr>
              <w:spacing w:after="0" w:line="240" w:lineRule="auto"/>
              <w:jc w:val="center"/>
              <w:rPr>
                <w:rFonts w:ascii="Times New Roman" w:hAnsi="Times New Roman" w:cs="Times New Roman"/>
                <w:sz w:val="12"/>
                <w:szCs w:val="12"/>
              </w:rPr>
            </w:pPr>
            <w:r w:rsidRPr="00916238">
              <w:rPr>
                <w:rFonts w:ascii="Times New Roman" w:hAnsi="Times New Roman" w:cs="Times New Roman"/>
                <w:sz w:val="12"/>
                <w:szCs w:val="12"/>
              </w:rPr>
              <w:t>3</w:t>
            </w:r>
          </w:p>
        </w:tc>
        <w:tc>
          <w:tcPr>
            <w:tcW w:w="308" w:type="pct"/>
            <w:vAlign w:val="center"/>
          </w:tcPr>
          <w:p w:rsidR="00916238" w:rsidRPr="00916238" w:rsidRDefault="00916238" w:rsidP="00916238">
            <w:pPr>
              <w:spacing w:after="0" w:line="240" w:lineRule="auto"/>
              <w:jc w:val="center"/>
              <w:rPr>
                <w:rFonts w:ascii="Times New Roman" w:hAnsi="Times New Roman" w:cs="Times New Roman"/>
                <w:sz w:val="12"/>
                <w:szCs w:val="12"/>
              </w:rPr>
            </w:pPr>
            <w:r w:rsidRPr="00916238">
              <w:rPr>
                <w:rFonts w:ascii="Times New Roman" w:hAnsi="Times New Roman" w:cs="Times New Roman"/>
                <w:sz w:val="12"/>
                <w:szCs w:val="12"/>
              </w:rPr>
              <w:t>291</w:t>
            </w:r>
          </w:p>
        </w:tc>
      </w:tr>
      <w:tr w:rsidR="00916238" w:rsidRPr="00916238" w:rsidTr="00916238">
        <w:trPr>
          <w:trHeight w:val="70"/>
        </w:trPr>
        <w:tc>
          <w:tcPr>
            <w:tcW w:w="510" w:type="pct"/>
            <w:vAlign w:val="center"/>
          </w:tcPr>
          <w:p w:rsidR="00916238" w:rsidRPr="00916238" w:rsidRDefault="00916238" w:rsidP="00916238">
            <w:pPr>
              <w:spacing w:after="0" w:line="240" w:lineRule="auto"/>
              <w:jc w:val="center"/>
              <w:rPr>
                <w:rFonts w:ascii="Times New Roman" w:hAnsi="Times New Roman" w:cs="Times New Roman"/>
                <w:sz w:val="12"/>
                <w:szCs w:val="12"/>
              </w:rPr>
            </w:pPr>
            <w:r w:rsidRPr="00916238">
              <w:rPr>
                <w:rFonts w:ascii="Times New Roman" w:hAnsi="Times New Roman" w:cs="Times New Roman"/>
                <w:sz w:val="12"/>
                <w:szCs w:val="12"/>
              </w:rPr>
              <w:t>Т</w:t>
            </w:r>
          </w:p>
        </w:tc>
        <w:tc>
          <w:tcPr>
            <w:tcW w:w="320" w:type="pct"/>
            <w:vAlign w:val="center"/>
          </w:tcPr>
          <w:p w:rsidR="00916238" w:rsidRPr="00916238" w:rsidRDefault="00916238" w:rsidP="00916238">
            <w:pPr>
              <w:spacing w:after="0" w:line="240" w:lineRule="auto"/>
              <w:jc w:val="center"/>
              <w:rPr>
                <w:rFonts w:ascii="Times New Roman" w:hAnsi="Times New Roman" w:cs="Times New Roman"/>
                <w:sz w:val="12"/>
                <w:szCs w:val="12"/>
              </w:rPr>
            </w:pPr>
            <w:r w:rsidRPr="00916238">
              <w:rPr>
                <w:rFonts w:ascii="Times New Roman" w:hAnsi="Times New Roman" w:cs="Times New Roman"/>
                <w:sz w:val="12"/>
                <w:szCs w:val="12"/>
              </w:rPr>
              <w:t>28</w:t>
            </w:r>
          </w:p>
        </w:tc>
        <w:tc>
          <w:tcPr>
            <w:tcW w:w="333" w:type="pct"/>
            <w:vAlign w:val="center"/>
          </w:tcPr>
          <w:p w:rsidR="00916238" w:rsidRPr="00916238" w:rsidRDefault="00916238" w:rsidP="00916238">
            <w:pPr>
              <w:spacing w:after="0" w:line="240" w:lineRule="auto"/>
              <w:jc w:val="center"/>
              <w:rPr>
                <w:rFonts w:ascii="Times New Roman" w:hAnsi="Times New Roman" w:cs="Times New Roman"/>
                <w:sz w:val="12"/>
                <w:szCs w:val="12"/>
              </w:rPr>
            </w:pPr>
            <w:r w:rsidRPr="00916238">
              <w:rPr>
                <w:rFonts w:ascii="Times New Roman" w:hAnsi="Times New Roman" w:cs="Times New Roman"/>
                <w:sz w:val="12"/>
                <w:szCs w:val="12"/>
              </w:rPr>
              <w:t>17</w:t>
            </w:r>
          </w:p>
        </w:tc>
        <w:tc>
          <w:tcPr>
            <w:tcW w:w="354" w:type="pct"/>
            <w:vAlign w:val="center"/>
          </w:tcPr>
          <w:p w:rsidR="00916238" w:rsidRPr="00916238" w:rsidRDefault="00916238" w:rsidP="00916238">
            <w:pPr>
              <w:spacing w:after="0" w:line="240" w:lineRule="auto"/>
              <w:jc w:val="center"/>
              <w:rPr>
                <w:rFonts w:ascii="Times New Roman" w:hAnsi="Times New Roman" w:cs="Times New Roman"/>
                <w:sz w:val="12"/>
                <w:szCs w:val="12"/>
              </w:rPr>
            </w:pPr>
            <w:r w:rsidRPr="00916238">
              <w:rPr>
                <w:rFonts w:ascii="Times New Roman" w:hAnsi="Times New Roman" w:cs="Times New Roman"/>
                <w:sz w:val="12"/>
                <w:szCs w:val="12"/>
              </w:rPr>
              <w:t>19</w:t>
            </w:r>
          </w:p>
        </w:tc>
        <w:tc>
          <w:tcPr>
            <w:tcW w:w="354" w:type="pct"/>
            <w:vAlign w:val="center"/>
          </w:tcPr>
          <w:p w:rsidR="00916238" w:rsidRPr="00916238" w:rsidRDefault="00916238" w:rsidP="00916238">
            <w:pPr>
              <w:spacing w:after="0" w:line="240" w:lineRule="auto"/>
              <w:jc w:val="center"/>
              <w:rPr>
                <w:rFonts w:ascii="Times New Roman" w:hAnsi="Times New Roman" w:cs="Times New Roman"/>
                <w:sz w:val="12"/>
                <w:szCs w:val="12"/>
              </w:rPr>
            </w:pPr>
            <w:r w:rsidRPr="00916238">
              <w:rPr>
                <w:rFonts w:ascii="Times New Roman" w:hAnsi="Times New Roman" w:cs="Times New Roman"/>
                <w:sz w:val="12"/>
                <w:szCs w:val="12"/>
              </w:rPr>
              <w:t>4</w:t>
            </w:r>
          </w:p>
        </w:tc>
        <w:tc>
          <w:tcPr>
            <w:tcW w:w="354" w:type="pct"/>
            <w:vAlign w:val="center"/>
          </w:tcPr>
          <w:p w:rsidR="00916238" w:rsidRPr="00916238" w:rsidRDefault="00916238" w:rsidP="00916238">
            <w:pPr>
              <w:spacing w:after="0" w:line="240" w:lineRule="auto"/>
              <w:jc w:val="center"/>
              <w:rPr>
                <w:rFonts w:ascii="Times New Roman" w:hAnsi="Times New Roman" w:cs="Times New Roman"/>
                <w:sz w:val="12"/>
                <w:szCs w:val="12"/>
              </w:rPr>
            </w:pPr>
            <w:r w:rsidRPr="00916238">
              <w:rPr>
                <w:rFonts w:ascii="Times New Roman" w:hAnsi="Times New Roman" w:cs="Times New Roman"/>
                <w:sz w:val="12"/>
                <w:szCs w:val="12"/>
              </w:rPr>
              <w:t>-</w:t>
            </w:r>
          </w:p>
        </w:tc>
        <w:tc>
          <w:tcPr>
            <w:tcW w:w="354" w:type="pct"/>
            <w:vAlign w:val="center"/>
          </w:tcPr>
          <w:p w:rsidR="00916238" w:rsidRPr="00916238" w:rsidRDefault="00916238" w:rsidP="00916238">
            <w:pPr>
              <w:spacing w:after="0" w:line="240" w:lineRule="auto"/>
              <w:jc w:val="center"/>
              <w:rPr>
                <w:rFonts w:ascii="Times New Roman" w:hAnsi="Times New Roman" w:cs="Times New Roman"/>
                <w:sz w:val="12"/>
                <w:szCs w:val="12"/>
              </w:rPr>
            </w:pPr>
            <w:r w:rsidRPr="00916238">
              <w:rPr>
                <w:rFonts w:ascii="Times New Roman" w:hAnsi="Times New Roman" w:cs="Times New Roman"/>
                <w:sz w:val="12"/>
                <w:szCs w:val="12"/>
              </w:rPr>
              <w:t>-</w:t>
            </w:r>
          </w:p>
        </w:tc>
        <w:tc>
          <w:tcPr>
            <w:tcW w:w="354" w:type="pct"/>
            <w:vAlign w:val="center"/>
          </w:tcPr>
          <w:p w:rsidR="00916238" w:rsidRPr="00916238" w:rsidRDefault="00916238" w:rsidP="00916238">
            <w:pPr>
              <w:spacing w:after="0" w:line="240" w:lineRule="auto"/>
              <w:jc w:val="center"/>
              <w:rPr>
                <w:rFonts w:ascii="Times New Roman" w:hAnsi="Times New Roman" w:cs="Times New Roman"/>
                <w:sz w:val="12"/>
                <w:szCs w:val="12"/>
              </w:rPr>
            </w:pPr>
            <w:r w:rsidRPr="00916238">
              <w:rPr>
                <w:rFonts w:ascii="Times New Roman" w:hAnsi="Times New Roman" w:cs="Times New Roman"/>
                <w:sz w:val="12"/>
                <w:szCs w:val="12"/>
              </w:rPr>
              <w:t>-</w:t>
            </w:r>
          </w:p>
        </w:tc>
        <w:tc>
          <w:tcPr>
            <w:tcW w:w="354" w:type="pct"/>
            <w:vAlign w:val="center"/>
          </w:tcPr>
          <w:p w:rsidR="00916238" w:rsidRPr="00916238" w:rsidRDefault="00916238" w:rsidP="00916238">
            <w:pPr>
              <w:spacing w:after="0" w:line="240" w:lineRule="auto"/>
              <w:jc w:val="center"/>
              <w:rPr>
                <w:rFonts w:ascii="Times New Roman" w:hAnsi="Times New Roman" w:cs="Times New Roman"/>
                <w:sz w:val="12"/>
                <w:szCs w:val="12"/>
              </w:rPr>
            </w:pPr>
            <w:r w:rsidRPr="00916238">
              <w:rPr>
                <w:rFonts w:ascii="Times New Roman" w:hAnsi="Times New Roman" w:cs="Times New Roman"/>
                <w:sz w:val="12"/>
                <w:szCs w:val="12"/>
              </w:rPr>
              <w:t>-</w:t>
            </w:r>
          </w:p>
        </w:tc>
        <w:tc>
          <w:tcPr>
            <w:tcW w:w="354" w:type="pct"/>
            <w:vAlign w:val="center"/>
          </w:tcPr>
          <w:p w:rsidR="00916238" w:rsidRPr="00916238" w:rsidRDefault="00916238" w:rsidP="00916238">
            <w:pPr>
              <w:spacing w:after="0" w:line="240" w:lineRule="auto"/>
              <w:jc w:val="center"/>
              <w:rPr>
                <w:rFonts w:ascii="Times New Roman" w:hAnsi="Times New Roman" w:cs="Times New Roman"/>
                <w:sz w:val="12"/>
                <w:szCs w:val="12"/>
              </w:rPr>
            </w:pPr>
            <w:r w:rsidRPr="00916238">
              <w:rPr>
                <w:rFonts w:ascii="Times New Roman" w:hAnsi="Times New Roman" w:cs="Times New Roman"/>
                <w:sz w:val="12"/>
                <w:szCs w:val="12"/>
              </w:rPr>
              <w:t>-</w:t>
            </w:r>
          </w:p>
        </w:tc>
        <w:tc>
          <w:tcPr>
            <w:tcW w:w="354" w:type="pct"/>
            <w:vAlign w:val="center"/>
          </w:tcPr>
          <w:p w:rsidR="00916238" w:rsidRPr="00916238" w:rsidRDefault="00916238" w:rsidP="00916238">
            <w:pPr>
              <w:spacing w:after="0" w:line="240" w:lineRule="auto"/>
              <w:jc w:val="center"/>
              <w:rPr>
                <w:rFonts w:ascii="Times New Roman" w:hAnsi="Times New Roman" w:cs="Times New Roman"/>
                <w:sz w:val="12"/>
                <w:szCs w:val="12"/>
              </w:rPr>
            </w:pPr>
            <w:r w:rsidRPr="00916238">
              <w:rPr>
                <w:rFonts w:ascii="Times New Roman" w:hAnsi="Times New Roman" w:cs="Times New Roman"/>
                <w:sz w:val="12"/>
                <w:szCs w:val="12"/>
              </w:rPr>
              <w:t>5</w:t>
            </w:r>
          </w:p>
        </w:tc>
        <w:tc>
          <w:tcPr>
            <w:tcW w:w="354" w:type="pct"/>
            <w:vAlign w:val="center"/>
          </w:tcPr>
          <w:p w:rsidR="00916238" w:rsidRPr="00916238" w:rsidRDefault="00916238" w:rsidP="00916238">
            <w:pPr>
              <w:spacing w:after="0" w:line="240" w:lineRule="auto"/>
              <w:jc w:val="center"/>
              <w:rPr>
                <w:rFonts w:ascii="Times New Roman" w:hAnsi="Times New Roman" w:cs="Times New Roman"/>
                <w:sz w:val="12"/>
                <w:szCs w:val="12"/>
              </w:rPr>
            </w:pPr>
            <w:r w:rsidRPr="00916238">
              <w:rPr>
                <w:rFonts w:ascii="Times New Roman" w:hAnsi="Times New Roman" w:cs="Times New Roman"/>
                <w:sz w:val="12"/>
                <w:szCs w:val="12"/>
              </w:rPr>
              <w:t>15</w:t>
            </w:r>
          </w:p>
        </w:tc>
        <w:tc>
          <w:tcPr>
            <w:tcW w:w="343" w:type="pct"/>
            <w:vAlign w:val="center"/>
          </w:tcPr>
          <w:p w:rsidR="00916238" w:rsidRPr="00916238" w:rsidRDefault="00916238" w:rsidP="00916238">
            <w:pPr>
              <w:spacing w:after="0" w:line="240" w:lineRule="auto"/>
              <w:jc w:val="center"/>
              <w:rPr>
                <w:rFonts w:ascii="Times New Roman" w:hAnsi="Times New Roman" w:cs="Times New Roman"/>
                <w:sz w:val="12"/>
                <w:szCs w:val="12"/>
              </w:rPr>
            </w:pPr>
            <w:r w:rsidRPr="00916238">
              <w:rPr>
                <w:rFonts w:ascii="Times New Roman" w:hAnsi="Times New Roman" w:cs="Times New Roman"/>
                <w:sz w:val="12"/>
                <w:szCs w:val="12"/>
              </w:rPr>
              <w:t>23</w:t>
            </w:r>
          </w:p>
        </w:tc>
        <w:tc>
          <w:tcPr>
            <w:tcW w:w="308" w:type="pct"/>
            <w:vAlign w:val="center"/>
          </w:tcPr>
          <w:p w:rsidR="00916238" w:rsidRPr="00916238" w:rsidRDefault="00916238" w:rsidP="00916238">
            <w:pPr>
              <w:spacing w:after="0" w:line="240" w:lineRule="auto"/>
              <w:jc w:val="center"/>
              <w:rPr>
                <w:rFonts w:ascii="Times New Roman" w:hAnsi="Times New Roman" w:cs="Times New Roman"/>
                <w:sz w:val="12"/>
                <w:szCs w:val="12"/>
              </w:rPr>
            </w:pPr>
            <w:r w:rsidRPr="00916238">
              <w:rPr>
                <w:rFonts w:ascii="Times New Roman" w:hAnsi="Times New Roman" w:cs="Times New Roman"/>
                <w:sz w:val="12"/>
                <w:szCs w:val="12"/>
              </w:rPr>
              <w:t>111</w:t>
            </w:r>
          </w:p>
        </w:tc>
      </w:tr>
      <w:tr w:rsidR="00916238" w:rsidRPr="00916238" w:rsidTr="00916238">
        <w:trPr>
          <w:trHeight w:val="70"/>
        </w:trPr>
        <w:tc>
          <w:tcPr>
            <w:tcW w:w="510" w:type="pct"/>
            <w:vAlign w:val="center"/>
          </w:tcPr>
          <w:p w:rsidR="00916238" w:rsidRPr="00916238" w:rsidRDefault="00916238" w:rsidP="00916238">
            <w:pPr>
              <w:spacing w:after="0" w:line="240" w:lineRule="auto"/>
              <w:jc w:val="center"/>
              <w:rPr>
                <w:rFonts w:ascii="Times New Roman" w:hAnsi="Times New Roman" w:cs="Times New Roman"/>
                <w:sz w:val="12"/>
                <w:szCs w:val="12"/>
              </w:rPr>
            </w:pPr>
            <w:r w:rsidRPr="00916238">
              <w:rPr>
                <w:rFonts w:ascii="Times New Roman" w:hAnsi="Times New Roman" w:cs="Times New Roman"/>
                <w:sz w:val="12"/>
                <w:szCs w:val="12"/>
              </w:rPr>
              <w:t>С</w:t>
            </w:r>
          </w:p>
        </w:tc>
        <w:tc>
          <w:tcPr>
            <w:tcW w:w="320" w:type="pct"/>
            <w:vAlign w:val="center"/>
          </w:tcPr>
          <w:p w:rsidR="00916238" w:rsidRPr="00916238" w:rsidRDefault="00916238" w:rsidP="00916238">
            <w:pPr>
              <w:spacing w:after="0" w:line="240" w:lineRule="auto"/>
              <w:jc w:val="center"/>
              <w:rPr>
                <w:rFonts w:ascii="Times New Roman" w:hAnsi="Times New Roman" w:cs="Times New Roman"/>
                <w:sz w:val="12"/>
                <w:szCs w:val="12"/>
              </w:rPr>
            </w:pPr>
            <w:r w:rsidRPr="00916238">
              <w:rPr>
                <w:rFonts w:ascii="Times New Roman" w:hAnsi="Times New Roman" w:cs="Times New Roman"/>
                <w:sz w:val="12"/>
                <w:szCs w:val="12"/>
              </w:rPr>
              <w:t>7</w:t>
            </w:r>
          </w:p>
        </w:tc>
        <w:tc>
          <w:tcPr>
            <w:tcW w:w="333" w:type="pct"/>
            <w:vAlign w:val="center"/>
          </w:tcPr>
          <w:p w:rsidR="00916238" w:rsidRPr="00916238" w:rsidRDefault="00916238" w:rsidP="00916238">
            <w:pPr>
              <w:spacing w:after="0" w:line="240" w:lineRule="auto"/>
              <w:jc w:val="center"/>
              <w:rPr>
                <w:rFonts w:ascii="Times New Roman" w:hAnsi="Times New Roman" w:cs="Times New Roman"/>
                <w:sz w:val="12"/>
                <w:szCs w:val="12"/>
              </w:rPr>
            </w:pPr>
            <w:r w:rsidRPr="00916238">
              <w:rPr>
                <w:rFonts w:ascii="Times New Roman" w:hAnsi="Times New Roman" w:cs="Times New Roman"/>
                <w:sz w:val="12"/>
                <w:szCs w:val="12"/>
              </w:rPr>
              <w:t>11</w:t>
            </w:r>
          </w:p>
        </w:tc>
        <w:tc>
          <w:tcPr>
            <w:tcW w:w="354" w:type="pct"/>
            <w:vAlign w:val="center"/>
          </w:tcPr>
          <w:p w:rsidR="00916238" w:rsidRPr="00916238" w:rsidRDefault="00916238" w:rsidP="00916238">
            <w:pPr>
              <w:spacing w:after="0" w:line="240" w:lineRule="auto"/>
              <w:jc w:val="center"/>
              <w:rPr>
                <w:rFonts w:ascii="Times New Roman" w:hAnsi="Times New Roman" w:cs="Times New Roman"/>
                <w:sz w:val="12"/>
                <w:szCs w:val="12"/>
              </w:rPr>
            </w:pPr>
            <w:r w:rsidRPr="00916238">
              <w:rPr>
                <w:rFonts w:ascii="Times New Roman" w:hAnsi="Times New Roman" w:cs="Times New Roman"/>
                <w:sz w:val="12"/>
                <w:szCs w:val="12"/>
              </w:rPr>
              <w:t>10</w:t>
            </w:r>
          </w:p>
        </w:tc>
        <w:tc>
          <w:tcPr>
            <w:tcW w:w="354" w:type="pct"/>
            <w:vAlign w:val="center"/>
          </w:tcPr>
          <w:p w:rsidR="00916238" w:rsidRPr="00916238" w:rsidRDefault="00916238" w:rsidP="00916238">
            <w:pPr>
              <w:spacing w:after="0" w:line="240" w:lineRule="auto"/>
              <w:jc w:val="center"/>
              <w:rPr>
                <w:rFonts w:ascii="Times New Roman" w:hAnsi="Times New Roman" w:cs="Times New Roman"/>
                <w:sz w:val="12"/>
                <w:szCs w:val="12"/>
              </w:rPr>
            </w:pPr>
            <w:r w:rsidRPr="00916238">
              <w:rPr>
                <w:rFonts w:ascii="Times New Roman" w:hAnsi="Times New Roman" w:cs="Times New Roman"/>
                <w:sz w:val="12"/>
                <w:szCs w:val="12"/>
              </w:rPr>
              <w:t>11</w:t>
            </w:r>
          </w:p>
        </w:tc>
        <w:tc>
          <w:tcPr>
            <w:tcW w:w="354" w:type="pct"/>
            <w:vAlign w:val="center"/>
          </w:tcPr>
          <w:p w:rsidR="00916238" w:rsidRPr="00916238" w:rsidRDefault="00916238" w:rsidP="00916238">
            <w:pPr>
              <w:spacing w:after="0" w:line="240" w:lineRule="auto"/>
              <w:jc w:val="center"/>
              <w:rPr>
                <w:rFonts w:ascii="Times New Roman" w:hAnsi="Times New Roman" w:cs="Times New Roman"/>
                <w:sz w:val="12"/>
                <w:szCs w:val="12"/>
              </w:rPr>
            </w:pPr>
            <w:r w:rsidRPr="00916238">
              <w:rPr>
                <w:rFonts w:ascii="Times New Roman" w:hAnsi="Times New Roman" w:cs="Times New Roman"/>
                <w:sz w:val="12"/>
                <w:szCs w:val="12"/>
              </w:rPr>
              <w:t>2</w:t>
            </w:r>
          </w:p>
        </w:tc>
        <w:tc>
          <w:tcPr>
            <w:tcW w:w="354" w:type="pct"/>
            <w:vAlign w:val="center"/>
          </w:tcPr>
          <w:p w:rsidR="00916238" w:rsidRPr="00916238" w:rsidRDefault="00916238" w:rsidP="00916238">
            <w:pPr>
              <w:spacing w:after="0" w:line="240" w:lineRule="auto"/>
              <w:jc w:val="center"/>
              <w:rPr>
                <w:rFonts w:ascii="Times New Roman" w:hAnsi="Times New Roman" w:cs="Times New Roman"/>
                <w:sz w:val="12"/>
                <w:szCs w:val="12"/>
              </w:rPr>
            </w:pPr>
            <w:r w:rsidRPr="00916238">
              <w:rPr>
                <w:rFonts w:ascii="Times New Roman" w:hAnsi="Times New Roman" w:cs="Times New Roman"/>
                <w:sz w:val="12"/>
                <w:szCs w:val="12"/>
              </w:rPr>
              <w:t>-</w:t>
            </w:r>
          </w:p>
        </w:tc>
        <w:tc>
          <w:tcPr>
            <w:tcW w:w="354" w:type="pct"/>
            <w:vAlign w:val="center"/>
          </w:tcPr>
          <w:p w:rsidR="00916238" w:rsidRPr="00916238" w:rsidRDefault="00916238" w:rsidP="00916238">
            <w:pPr>
              <w:spacing w:after="0" w:line="240" w:lineRule="auto"/>
              <w:jc w:val="center"/>
              <w:rPr>
                <w:rFonts w:ascii="Times New Roman" w:hAnsi="Times New Roman" w:cs="Times New Roman"/>
                <w:sz w:val="12"/>
                <w:szCs w:val="12"/>
              </w:rPr>
            </w:pPr>
            <w:r w:rsidRPr="00916238">
              <w:rPr>
                <w:rFonts w:ascii="Times New Roman" w:hAnsi="Times New Roman" w:cs="Times New Roman"/>
                <w:sz w:val="12"/>
                <w:szCs w:val="12"/>
              </w:rPr>
              <w:t>-</w:t>
            </w:r>
          </w:p>
        </w:tc>
        <w:tc>
          <w:tcPr>
            <w:tcW w:w="354" w:type="pct"/>
            <w:vAlign w:val="center"/>
          </w:tcPr>
          <w:p w:rsidR="00916238" w:rsidRPr="00916238" w:rsidRDefault="00916238" w:rsidP="00916238">
            <w:pPr>
              <w:spacing w:after="0" w:line="240" w:lineRule="auto"/>
              <w:jc w:val="center"/>
              <w:rPr>
                <w:rFonts w:ascii="Times New Roman" w:hAnsi="Times New Roman" w:cs="Times New Roman"/>
                <w:sz w:val="12"/>
                <w:szCs w:val="12"/>
              </w:rPr>
            </w:pPr>
            <w:r w:rsidRPr="00916238">
              <w:rPr>
                <w:rFonts w:ascii="Times New Roman" w:hAnsi="Times New Roman" w:cs="Times New Roman"/>
                <w:sz w:val="12"/>
                <w:szCs w:val="12"/>
              </w:rPr>
              <w:t>-</w:t>
            </w:r>
          </w:p>
        </w:tc>
        <w:tc>
          <w:tcPr>
            <w:tcW w:w="354" w:type="pct"/>
            <w:vAlign w:val="center"/>
          </w:tcPr>
          <w:p w:rsidR="00916238" w:rsidRPr="00916238" w:rsidRDefault="00916238" w:rsidP="00916238">
            <w:pPr>
              <w:spacing w:after="0" w:line="240" w:lineRule="auto"/>
              <w:jc w:val="center"/>
              <w:rPr>
                <w:rFonts w:ascii="Times New Roman" w:hAnsi="Times New Roman" w:cs="Times New Roman"/>
                <w:sz w:val="12"/>
                <w:szCs w:val="12"/>
              </w:rPr>
            </w:pPr>
            <w:r w:rsidRPr="00916238">
              <w:rPr>
                <w:rFonts w:ascii="Times New Roman" w:hAnsi="Times New Roman" w:cs="Times New Roman"/>
                <w:sz w:val="12"/>
                <w:szCs w:val="12"/>
              </w:rPr>
              <w:t>1</w:t>
            </w:r>
          </w:p>
        </w:tc>
        <w:tc>
          <w:tcPr>
            <w:tcW w:w="354" w:type="pct"/>
            <w:vAlign w:val="center"/>
          </w:tcPr>
          <w:p w:rsidR="00916238" w:rsidRPr="00916238" w:rsidRDefault="00916238" w:rsidP="00916238">
            <w:pPr>
              <w:spacing w:after="0" w:line="240" w:lineRule="auto"/>
              <w:jc w:val="center"/>
              <w:rPr>
                <w:rFonts w:ascii="Times New Roman" w:hAnsi="Times New Roman" w:cs="Times New Roman"/>
                <w:sz w:val="12"/>
                <w:szCs w:val="12"/>
              </w:rPr>
            </w:pPr>
            <w:r w:rsidRPr="00916238">
              <w:rPr>
                <w:rFonts w:ascii="Times New Roman" w:hAnsi="Times New Roman" w:cs="Times New Roman"/>
                <w:sz w:val="12"/>
                <w:szCs w:val="12"/>
              </w:rPr>
              <w:t>13</w:t>
            </w:r>
          </w:p>
        </w:tc>
        <w:tc>
          <w:tcPr>
            <w:tcW w:w="354" w:type="pct"/>
            <w:vAlign w:val="center"/>
          </w:tcPr>
          <w:p w:rsidR="00916238" w:rsidRPr="00916238" w:rsidRDefault="00916238" w:rsidP="00916238">
            <w:pPr>
              <w:spacing w:after="0" w:line="240" w:lineRule="auto"/>
              <w:jc w:val="center"/>
              <w:rPr>
                <w:rFonts w:ascii="Times New Roman" w:hAnsi="Times New Roman" w:cs="Times New Roman"/>
                <w:sz w:val="12"/>
                <w:szCs w:val="12"/>
              </w:rPr>
            </w:pPr>
            <w:r w:rsidRPr="00916238">
              <w:rPr>
                <w:rFonts w:ascii="Times New Roman" w:hAnsi="Times New Roman" w:cs="Times New Roman"/>
                <w:sz w:val="12"/>
                <w:szCs w:val="12"/>
              </w:rPr>
              <w:t>14</w:t>
            </w:r>
          </w:p>
        </w:tc>
        <w:tc>
          <w:tcPr>
            <w:tcW w:w="343" w:type="pct"/>
            <w:vAlign w:val="center"/>
          </w:tcPr>
          <w:p w:rsidR="00916238" w:rsidRPr="00916238" w:rsidRDefault="00916238" w:rsidP="00916238">
            <w:pPr>
              <w:spacing w:after="0" w:line="240" w:lineRule="auto"/>
              <w:jc w:val="center"/>
              <w:rPr>
                <w:rFonts w:ascii="Times New Roman" w:hAnsi="Times New Roman" w:cs="Times New Roman"/>
                <w:sz w:val="12"/>
                <w:szCs w:val="12"/>
              </w:rPr>
            </w:pPr>
            <w:r w:rsidRPr="00916238">
              <w:rPr>
                <w:rFonts w:ascii="Times New Roman" w:hAnsi="Times New Roman" w:cs="Times New Roman"/>
                <w:sz w:val="12"/>
                <w:szCs w:val="12"/>
              </w:rPr>
              <w:t>12</w:t>
            </w:r>
          </w:p>
        </w:tc>
        <w:tc>
          <w:tcPr>
            <w:tcW w:w="308" w:type="pct"/>
            <w:vAlign w:val="center"/>
          </w:tcPr>
          <w:p w:rsidR="00916238" w:rsidRPr="00916238" w:rsidRDefault="00916238" w:rsidP="00916238">
            <w:pPr>
              <w:spacing w:after="0" w:line="240" w:lineRule="auto"/>
              <w:jc w:val="center"/>
              <w:rPr>
                <w:rFonts w:ascii="Times New Roman" w:hAnsi="Times New Roman" w:cs="Times New Roman"/>
                <w:sz w:val="12"/>
                <w:szCs w:val="12"/>
              </w:rPr>
            </w:pPr>
            <w:r w:rsidRPr="00916238">
              <w:rPr>
                <w:rFonts w:ascii="Times New Roman" w:hAnsi="Times New Roman" w:cs="Times New Roman"/>
                <w:sz w:val="12"/>
                <w:szCs w:val="12"/>
              </w:rPr>
              <w:t>81</w:t>
            </w:r>
          </w:p>
        </w:tc>
      </w:tr>
    </w:tbl>
    <w:p w:rsidR="00916238" w:rsidRPr="00916238" w:rsidRDefault="00916238" w:rsidP="00916238">
      <w:pPr>
        <w:spacing w:after="0" w:line="240" w:lineRule="auto"/>
        <w:ind w:firstLine="284"/>
        <w:jc w:val="both"/>
        <w:rPr>
          <w:rFonts w:ascii="Times New Roman" w:hAnsi="Times New Roman" w:cs="Times New Roman"/>
          <w:sz w:val="12"/>
          <w:szCs w:val="12"/>
        </w:rPr>
      </w:pPr>
      <w:r w:rsidRPr="00916238">
        <w:rPr>
          <w:rFonts w:ascii="Times New Roman" w:hAnsi="Times New Roman" w:cs="Times New Roman"/>
          <w:sz w:val="12"/>
          <w:szCs w:val="12"/>
        </w:rPr>
        <w:t xml:space="preserve">Гололедно-изморозевые образования наблюдаются в период с ноября по апрель (таблица 4.1.10). По карте районирования территория изысканий по толщине стенки гололеда относится ко II району (СП 20.13330.2016, карта 3). Согласно ПУЭ территория проектирования относится к гололедному району III c толщиной стенки гололеда 20 мм. </w:t>
      </w:r>
    </w:p>
    <w:p w:rsidR="00916238" w:rsidRPr="00916238" w:rsidRDefault="00916238" w:rsidP="00916238">
      <w:pPr>
        <w:spacing w:after="0" w:line="240" w:lineRule="auto"/>
        <w:ind w:firstLine="284"/>
        <w:jc w:val="both"/>
        <w:rPr>
          <w:rFonts w:ascii="Times New Roman" w:hAnsi="Times New Roman" w:cs="Times New Roman"/>
          <w:sz w:val="12"/>
          <w:szCs w:val="12"/>
        </w:rPr>
      </w:pPr>
      <w:r w:rsidRPr="00916238">
        <w:rPr>
          <w:rFonts w:ascii="Times New Roman" w:hAnsi="Times New Roman" w:cs="Times New Roman"/>
          <w:sz w:val="12"/>
          <w:szCs w:val="12"/>
        </w:rPr>
        <w:t>Таблица 4.1.10 – Среднее и наибольшее число дней с обледенением гололедного станка (Самара НПСК)</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06"/>
        <w:gridCol w:w="426"/>
        <w:gridCol w:w="394"/>
        <w:gridCol w:w="394"/>
        <w:gridCol w:w="441"/>
        <w:gridCol w:w="479"/>
        <w:gridCol w:w="479"/>
        <w:gridCol w:w="413"/>
        <w:gridCol w:w="479"/>
        <w:gridCol w:w="439"/>
        <w:gridCol w:w="479"/>
      </w:tblGrid>
      <w:tr w:rsidR="00916238" w:rsidRPr="00916238" w:rsidTr="00916238">
        <w:trPr>
          <w:trHeight w:val="70"/>
          <w:tblHeader/>
          <w:jc w:val="center"/>
        </w:trPr>
        <w:tc>
          <w:tcPr>
            <w:tcW w:w="2141" w:type="pct"/>
            <w:vMerge w:val="restart"/>
            <w:tcBorders>
              <w:top w:val="single" w:sz="4" w:space="0" w:color="auto"/>
              <w:left w:val="single" w:sz="4" w:space="0" w:color="auto"/>
              <w:right w:val="single" w:sz="4" w:space="0" w:color="auto"/>
            </w:tcBorders>
            <w:vAlign w:val="center"/>
          </w:tcPr>
          <w:p w:rsidR="00916238" w:rsidRPr="00916238" w:rsidRDefault="00916238" w:rsidP="00916238">
            <w:pPr>
              <w:spacing w:after="0" w:line="240" w:lineRule="auto"/>
              <w:jc w:val="center"/>
              <w:rPr>
                <w:rFonts w:ascii="Times New Roman" w:hAnsi="Times New Roman" w:cs="Times New Roman"/>
                <w:sz w:val="12"/>
                <w:szCs w:val="12"/>
              </w:rPr>
            </w:pPr>
            <w:r w:rsidRPr="00916238">
              <w:rPr>
                <w:rFonts w:ascii="Times New Roman" w:hAnsi="Times New Roman" w:cs="Times New Roman"/>
                <w:sz w:val="12"/>
                <w:szCs w:val="12"/>
              </w:rPr>
              <w:t>Явление</w:t>
            </w:r>
          </w:p>
        </w:tc>
        <w:tc>
          <w:tcPr>
            <w:tcW w:w="2547" w:type="pct"/>
            <w:gridSpan w:val="9"/>
            <w:tcBorders>
              <w:top w:val="single" w:sz="4" w:space="0" w:color="auto"/>
              <w:left w:val="single" w:sz="4" w:space="0" w:color="auto"/>
              <w:bottom w:val="single" w:sz="4" w:space="0" w:color="auto"/>
              <w:right w:val="single" w:sz="4" w:space="0" w:color="auto"/>
            </w:tcBorders>
            <w:vAlign w:val="center"/>
          </w:tcPr>
          <w:p w:rsidR="00916238" w:rsidRPr="00916238" w:rsidRDefault="00916238" w:rsidP="00916238">
            <w:pPr>
              <w:spacing w:after="0" w:line="240" w:lineRule="auto"/>
              <w:jc w:val="center"/>
              <w:rPr>
                <w:rFonts w:ascii="Times New Roman" w:hAnsi="Times New Roman" w:cs="Times New Roman"/>
                <w:sz w:val="12"/>
                <w:szCs w:val="12"/>
              </w:rPr>
            </w:pPr>
            <w:r w:rsidRPr="00916238">
              <w:rPr>
                <w:rFonts w:ascii="Times New Roman" w:hAnsi="Times New Roman" w:cs="Times New Roman"/>
                <w:sz w:val="12"/>
                <w:szCs w:val="12"/>
              </w:rPr>
              <w:t>Месяц</w:t>
            </w:r>
          </w:p>
        </w:tc>
        <w:tc>
          <w:tcPr>
            <w:tcW w:w="312" w:type="pct"/>
            <w:vMerge w:val="restart"/>
            <w:tcBorders>
              <w:top w:val="single" w:sz="4" w:space="0" w:color="auto"/>
              <w:left w:val="single" w:sz="4" w:space="0" w:color="auto"/>
              <w:right w:val="single" w:sz="4" w:space="0" w:color="auto"/>
            </w:tcBorders>
            <w:vAlign w:val="center"/>
          </w:tcPr>
          <w:p w:rsidR="00916238" w:rsidRPr="00916238" w:rsidRDefault="00916238" w:rsidP="00916238">
            <w:pPr>
              <w:spacing w:after="0" w:line="240" w:lineRule="auto"/>
              <w:jc w:val="center"/>
              <w:rPr>
                <w:rFonts w:ascii="Times New Roman" w:hAnsi="Times New Roman" w:cs="Times New Roman"/>
                <w:sz w:val="12"/>
                <w:szCs w:val="12"/>
              </w:rPr>
            </w:pPr>
            <w:r w:rsidRPr="00916238">
              <w:rPr>
                <w:rFonts w:ascii="Times New Roman" w:hAnsi="Times New Roman" w:cs="Times New Roman"/>
                <w:sz w:val="12"/>
                <w:szCs w:val="12"/>
              </w:rPr>
              <w:t>Год</w:t>
            </w:r>
          </w:p>
        </w:tc>
      </w:tr>
      <w:tr w:rsidR="00916238" w:rsidRPr="00916238" w:rsidTr="00916238">
        <w:trPr>
          <w:trHeight w:val="70"/>
          <w:tblHeader/>
          <w:jc w:val="center"/>
        </w:trPr>
        <w:tc>
          <w:tcPr>
            <w:tcW w:w="2141" w:type="pct"/>
            <w:vMerge/>
            <w:tcBorders>
              <w:left w:val="single" w:sz="4" w:space="0" w:color="auto"/>
              <w:bottom w:val="single" w:sz="4" w:space="0" w:color="auto"/>
              <w:right w:val="single" w:sz="4" w:space="0" w:color="auto"/>
            </w:tcBorders>
            <w:vAlign w:val="center"/>
          </w:tcPr>
          <w:p w:rsidR="00916238" w:rsidRPr="00916238" w:rsidRDefault="00916238" w:rsidP="00916238">
            <w:pPr>
              <w:spacing w:after="0" w:line="240" w:lineRule="auto"/>
              <w:jc w:val="center"/>
              <w:rPr>
                <w:rFonts w:ascii="Times New Roman" w:hAnsi="Times New Roman" w:cs="Times New Roman"/>
                <w:sz w:val="12"/>
                <w:szCs w:val="12"/>
              </w:rPr>
            </w:pPr>
          </w:p>
        </w:tc>
        <w:tc>
          <w:tcPr>
            <w:tcW w:w="255" w:type="pct"/>
            <w:tcBorders>
              <w:top w:val="single" w:sz="4" w:space="0" w:color="auto"/>
              <w:left w:val="single" w:sz="4" w:space="0" w:color="auto"/>
              <w:bottom w:val="single" w:sz="4" w:space="0" w:color="auto"/>
              <w:right w:val="single" w:sz="4" w:space="0" w:color="auto"/>
            </w:tcBorders>
            <w:vAlign w:val="center"/>
            <w:hideMark/>
          </w:tcPr>
          <w:p w:rsidR="00916238" w:rsidRPr="00916238" w:rsidRDefault="00916238" w:rsidP="00916238">
            <w:pPr>
              <w:spacing w:after="0" w:line="240" w:lineRule="auto"/>
              <w:jc w:val="center"/>
              <w:rPr>
                <w:rFonts w:ascii="Times New Roman" w:hAnsi="Times New Roman" w:cs="Times New Roman"/>
                <w:sz w:val="12"/>
                <w:szCs w:val="12"/>
              </w:rPr>
            </w:pPr>
            <w:r w:rsidRPr="00916238">
              <w:rPr>
                <w:rFonts w:ascii="Times New Roman" w:hAnsi="Times New Roman" w:cs="Times New Roman"/>
                <w:sz w:val="12"/>
                <w:szCs w:val="12"/>
              </w:rPr>
              <w:t>I X</w:t>
            </w:r>
          </w:p>
        </w:tc>
        <w:tc>
          <w:tcPr>
            <w:tcW w:w="257" w:type="pct"/>
            <w:tcBorders>
              <w:top w:val="single" w:sz="4" w:space="0" w:color="auto"/>
              <w:left w:val="single" w:sz="4" w:space="0" w:color="auto"/>
              <w:bottom w:val="single" w:sz="4" w:space="0" w:color="auto"/>
              <w:right w:val="single" w:sz="4" w:space="0" w:color="auto"/>
            </w:tcBorders>
            <w:vAlign w:val="center"/>
            <w:hideMark/>
          </w:tcPr>
          <w:p w:rsidR="00916238" w:rsidRPr="00916238" w:rsidRDefault="00916238" w:rsidP="00916238">
            <w:pPr>
              <w:spacing w:after="0" w:line="240" w:lineRule="auto"/>
              <w:jc w:val="center"/>
              <w:rPr>
                <w:rFonts w:ascii="Times New Roman" w:hAnsi="Times New Roman" w:cs="Times New Roman"/>
                <w:sz w:val="12"/>
                <w:szCs w:val="12"/>
              </w:rPr>
            </w:pPr>
            <w:r w:rsidRPr="00916238">
              <w:rPr>
                <w:rFonts w:ascii="Times New Roman" w:hAnsi="Times New Roman" w:cs="Times New Roman"/>
                <w:sz w:val="12"/>
                <w:szCs w:val="12"/>
              </w:rPr>
              <w:t>X</w:t>
            </w:r>
          </w:p>
        </w:tc>
        <w:tc>
          <w:tcPr>
            <w:tcW w:w="257" w:type="pct"/>
            <w:tcBorders>
              <w:top w:val="single" w:sz="4" w:space="0" w:color="auto"/>
              <w:left w:val="single" w:sz="4" w:space="0" w:color="auto"/>
              <w:bottom w:val="single" w:sz="4" w:space="0" w:color="auto"/>
              <w:right w:val="single" w:sz="4" w:space="0" w:color="auto"/>
            </w:tcBorders>
            <w:vAlign w:val="center"/>
            <w:hideMark/>
          </w:tcPr>
          <w:p w:rsidR="00916238" w:rsidRPr="00916238" w:rsidRDefault="00916238" w:rsidP="00916238">
            <w:pPr>
              <w:spacing w:after="0" w:line="240" w:lineRule="auto"/>
              <w:jc w:val="center"/>
              <w:rPr>
                <w:rFonts w:ascii="Times New Roman" w:hAnsi="Times New Roman" w:cs="Times New Roman"/>
                <w:sz w:val="12"/>
                <w:szCs w:val="12"/>
              </w:rPr>
            </w:pPr>
            <w:r w:rsidRPr="00916238">
              <w:rPr>
                <w:rFonts w:ascii="Times New Roman" w:hAnsi="Times New Roman" w:cs="Times New Roman"/>
                <w:sz w:val="12"/>
                <w:szCs w:val="12"/>
              </w:rPr>
              <w:t>XI</w:t>
            </w:r>
          </w:p>
        </w:tc>
        <w:tc>
          <w:tcPr>
            <w:tcW w:w="287" w:type="pct"/>
            <w:tcBorders>
              <w:top w:val="single" w:sz="4" w:space="0" w:color="auto"/>
              <w:left w:val="single" w:sz="4" w:space="0" w:color="auto"/>
              <w:bottom w:val="single" w:sz="4" w:space="0" w:color="auto"/>
              <w:right w:val="single" w:sz="4" w:space="0" w:color="auto"/>
            </w:tcBorders>
            <w:vAlign w:val="center"/>
            <w:hideMark/>
          </w:tcPr>
          <w:p w:rsidR="00916238" w:rsidRPr="00916238" w:rsidRDefault="00916238" w:rsidP="00916238">
            <w:pPr>
              <w:spacing w:after="0" w:line="240" w:lineRule="auto"/>
              <w:jc w:val="center"/>
              <w:rPr>
                <w:rFonts w:ascii="Times New Roman" w:hAnsi="Times New Roman" w:cs="Times New Roman"/>
                <w:sz w:val="12"/>
                <w:szCs w:val="12"/>
              </w:rPr>
            </w:pPr>
            <w:r w:rsidRPr="00916238">
              <w:rPr>
                <w:rFonts w:ascii="Times New Roman" w:hAnsi="Times New Roman" w:cs="Times New Roman"/>
                <w:sz w:val="12"/>
                <w:szCs w:val="12"/>
              </w:rPr>
              <w:t>XII</w:t>
            </w:r>
          </w:p>
        </w:tc>
        <w:tc>
          <w:tcPr>
            <w:tcW w:w="312" w:type="pct"/>
            <w:tcBorders>
              <w:top w:val="single" w:sz="4" w:space="0" w:color="auto"/>
              <w:left w:val="single" w:sz="4" w:space="0" w:color="auto"/>
              <w:bottom w:val="single" w:sz="4" w:space="0" w:color="auto"/>
              <w:right w:val="single" w:sz="4" w:space="0" w:color="auto"/>
            </w:tcBorders>
            <w:vAlign w:val="center"/>
            <w:hideMark/>
          </w:tcPr>
          <w:p w:rsidR="00916238" w:rsidRPr="00916238" w:rsidRDefault="00916238" w:rsidP="00916238">
            <w:pPr>
              <w:spacing w:after="0" w:line="240" w:lineRule="auto"/>
              <w:jc w:val="center"/>
              <w:rPr>
                <w:rFonts w:ascii="Times New Roman" w:hAnsi="Times New Roman" w:cs="Times New Roman"/>
                <w:sz w:val="12"/>
                <w:szCs w:val="12"/>
              </w:rPr>
            </w:pPr>
            <w:r w:rsidRPr="00916238">
              <w:rPr>
                <w:rFonts w:ascii="Times New Roman" w:hAnsi="Times New Roman" w:cs="Times New Roman"/>
                <w:sz w:val="12"/>
                <w:szCs w:val="12"/>
              </w:rPr>
              <w:t>I</w:t>
            </w:r>
          </w:p>
        </w:tc>
        <w:tc>
          <w:tcPr>
            <w:tcW w:w="312" w:type="pct"/>
            <w:tcBorders>
              <w:top w:val="single" w:sz="4" w:space="0" w:color="auto"/>
              <w:left w:val="single" w:sz="4" w:space="0" w:color="auto"/>
              <w:bottom w:val="single" w:sz="4" w:space="0" w:color="auto"/>
              <w:right w:val="single" w:sz="4" w:space="0" w:color="auto"/>
            </w:tcBorders>
            <w:vAlign w:val="center"/>
            <w:hideMark/>
          </w:tcPr>
          <w:p w:rsidR="00916238" w:rsidRPr="00916238" w:rsidRDefault="00916238" w:rsidP="00916238">
            <w:pPr>
              <w:spacing w:after="0" w:line="240" w:lineRule="auto"/>
              <w:jc w:val="center"/>
              <w:rPr>
                <w:rFonts w:ascii="Times New Roman" w:hAnsi="Times New Roman" w:cs="Times New Roman"/>
                <w:sz w:val="12"/>
                <w:szCs w:val="12"/>
              </w:rPr>
            </w:pPr>
            <w:r w:rsidRPr="00916238">
              <w:rPr>
                <w:rFonts w:ascii="Times New Roman" w:hAnsi="Times New Roman" w:cs="Times New Roman"/>
                <w:sz w:val="12"/>
                <w:szCs w:val="12"/>
              </w:rPr>
              <w:t>II</w:t>
            </w:r>
          </w:p>
        </w:tc>
        <w:tc>
          <w:tcPr>
            <w:tcW w:w="269" w:type="pct"/>
            <w:tcBorders>
              <w:top w:val="single" w:sz="4" w:space="0" w:color="auto"/>
              <w:left w:val="single" w:sz="4" w:space="0" w:color="auto"/>
              <w:bottom w:val="single" w:sz="4" w:space="0" w:color="auto"/>
              <w:right w:val="single" w:sz="4" w:space="0" w:color="auto"/>
            </w:tcBorders>
            <w:vAlign w:val="center"/>
            <w:hideMark/>
          </w:tcPr>
          <w:p w:rsidR="00916238" w:rsidRPr="00916238" w:rsidRDefault="00916238" w:rsidP="00916238">
            <w:pPr>
              <w:spacing w:after="0" w:line="240" w:lineRule="auto"/>
              <w:jc w:val="center"/>
              <w:rPr>
                <w:rFonts w:ascii="Times New Roman" w:hAnsi="Times New Roman" w:cs="Times New Roman"/>
                <w:sz w:val="12"/>
                <w:szCs w:val="12"/>
              </w:rPr>
            </w:pPr>
            <w:r w:rsidRPr="00916238">
              <w:rPr>
                <w:rFonts w:ascii="Times New Roman" w:hAnsi="Times New Roman" w:cs="Times New Roman"/>
                <w:sz w:val="12"/>
                <w:szCs w:val="12"/>
              </w:rPr>
              <w:t>III</w:t>
            </w:r>
          </w:p>
        </w:tc>
        <w:tc>
          <w:tcPr>
            <w:tcW w:w="312" w:type="pct"/>
            <w:tcBorders>
              <w:left w:val="single" w:sz="4" w:space="0" w:color="auto"/>
              <w:bottom w:val="single" w:sz="4" w:space="0" w:color="auto"/>
              <w:right w:val="single" w:sz="4" w:space="0" w:color="auto"/>
            </w:tcBorders>
            <w:vAlign w:val="center"/>
            <w:hideMark/>
          </w:tcPr>
          <w:p w:rsidR="00916238" w:rsidRPr="00916238" w:rsidRDefault="00916238" w:rsidP="00916238">
            <w:pPr>
              <w:spacing w:after="0" w:line="240" w:lineRule="auto"/>
              <w:jc w:val="center"/>
              <w:rPr>
                <w:rFonts w:ascii="Times New Roman" w:hAnsi="Times New Roman" w:cs="Times New Roman"/>
                <w:sz w:val="12"/>
                <w:szCs w:val="12"/>
              </w:rPr>
            </w:pPr>
            <w:r w:rsidRPr="00916238">
              <w:rPr>
                <w:rFonts w:ascii="Times New Roman" w:hAnsi="Times New Roman" w:cs="Times New Roman"/>
                <w:sz w:val="12"/>
                <w:szCs w:val="12"/>
              </w:rPr>
              <w:t>IV</w:t>
            </w:r>
          </w:p>
        </w:tc>
        <w:tc>
          <w:tcPr>
            <w:tcW w:w="286" w:type="pct"/>
            <w:tcBorders>
              <w:left w:val="single" w:sz="4" w:space="0" w:color="auto"/>
              <w:bottom w:val="single" w:sz="4" w:space="0" w:color="auto"/>
              <w:right w:val="single" w:sz="4" w:space="0" w:color="auto"/>
            </w:tcBorders>
            <w:vAlign w:val="center"/>
          </w:tcPr>
          <w:p w:rsidR="00916238" w:rsidRPr="00916238" w:rsidRDefault="00916238" w:rsidP="00916238">
            <w:pPr>
              <w:spacing w:after="0" w:line="240" w:lineRule="auto"/>
              <w:jc w:val="center"/>
              <w:rPr>
                <w:rFonts w:ascii="Times New Roman" w:hAnsi="Times New Roman" w:cs="Times New Roman"/>
                <w:sz w:val="12"/>
                <w:szCs w:val="12"/>
              </w:rPr>
            </w:pPr>
            <w:r w:rsidRPr="00916238">
              <w:rPr>
                <w:rFonts w:ascii="Times New Roman" w:hAnsi="Times New Roman" w:cs="Times New Roman"/>
                <w:sz w:val="12"/>
                <w:szCs w:val="12"/>
              </w:rPr>
              <w:t>V</w:t>
            </w:r>
          </w:p>
        </w:tc>
        <w:tc>
          <w:tcPr>
            <w:tcW w:w="312" w:type="pct"/>
            <w:vMerge/>
            <w:tcBorders>
              <w:left w:val="single" w:sz="4" w:space="0" w:color="auto"/>
              <w:bottom w:val="single" w:sz="4" w:space="0" w:color="auto"/>
              <w:right w:val="single" w:sz="4" w:space="0" w:color="auto"/>
            </w:tcBorders>
            <w:vAlign w:val="center"/>
          </w:tcPr>
          <w:p w:rsidR="00916238" w:rsidRPr="00916238" w:rsidRDefault="00916238" w:rsidP="00916238">
            <w:pPr>
              <w:spacing w:after="0" w:line="240" w:lineRule="auto"/>
              <w:jc w:val="center"/>
              <w:rPr>
                <w:rFonts w:ascii="Times New Roman" w:hAnsi="Times New Roman" w:cs="Times New Roman"/>
                <w:sz w:val="12"/>
                <w:szCs w:val="12"/>
              </w:rPr>
            </w:pPr>
          </w:p>
        </w:tc>
      </w:tr>
      <w:tr w:rsidR="00916238" w:rsidRPr="00916238" w:rsidTr="00916238">
        <w:trPr>
          <w:trHeight w:val="70"/>
          <w:jc w:val="center"/>
        </w:trPr>
        <w:tc>
          <w:tcPr>
            <w:tcW w:w="5000" w:type="pct"/>
            <w:gridSpan w:val="11"/>
            <w:tcBorders>
              <w:top w:val="single" w:sz="4" w:space="0" w:color="auto"/>
              <w:left w:val="single" w:sz="4" w:space="0" w:color="auto"/>
              <w:bottom w:val="single" w:sz="4" w:space="0" w:color="auto"/>
              <w:right w:val="single" w:sz="4" w:space="0" w:color="auto"/>
            </w:tcBorders>
            <w:vAlign w:val="center"/>
          </w:tcPr>
          <w:p w:rsidR="00916238" w:rsidRPr="00916238" w:rsidRDefault="00916238" w:rsidP="00916238">
            <w:pPr>
              <w:spacing w:after="0" w:line="240" w:lineRule="auto"/>
              <w:jc w:val="center"/>
              <w:rPr>
                <w:rFonts w:ascii="Times New Roman" w:hAnsi="Times New Roman" w:cs="Times New Roman"/>
                <w:sz w:val="12"/>
                <w:szCs w:val="12"/>
              </w:rPr>
            </w:pPr>
            <w:r w:rsidRPr="00916238">
              <w:rPr>
                <w:rFonts w:ascii="Times New Roman" w:hAnsi="Times New Roman" w:cs="Times New Roman"/>
                <w:sz w:val="12"/>
                <w:szCs w:val="12"/>
              </w:rPr>
              <w:t>Среднее число дней</w:t>
            </w:r>
          </w:p>
        </w:tc>
      </w:tr>
      <w:tr w:rsidR="00916238" w:rsidRPr="00916238" w:rsidTr="00916238">
        <w:trPr>
          <w:trHeight w:val="70"/>
          <w:jc w:val="center"/>
        </w:trPr>
        <w:tc>
          <w:tcPr>
            <w:tcW w:w="2141" w:type="pct"/>
            <w:tcBorders>
              <w:top w:val="single" w:sz="4" w:space="0" w:color="auto"/>
              <w:left w:val="single" w:sz="4" w:space="0" w:color="auto"/>
              <w:bottom w:val="single" w:sz="4" w:space="0" w:color="auto"/>
              <w:right w:val="single" w:sz="4" w:space="0" w:color="auto"/>
            </w:tcBorders>
            <w:vAlign w:val="center"/>
            <w:hideMark/>
          </w:tcPr>
          <w:p w:rsidR="00916238" w:rsidRPr="00916238" w:rsidRDefault="00916238" w:rsidP="00916238">
            <w:pPr>
              <w:spacing w:after="0" w:line="240" w:lineRule="auto"/>
              <w:jc w:val="center"/>
              <w:rPr>
                <w:rFonts w:ascii="Times New Roman" w:hAnsi="Times New Roman" w:cs="Times New Roman"/>
                <w:sz w:val="12"/>
                <w:szCs w:val="12"/>
              </w:rPr>
            </w:pPr>
            <w:r w:rsidRPr="00916238">
              <w:rPr>
                <w:rFonts w:ascii="Times New Roman" w:hAnsi="Times New Roman" w:cs="Times New Roman"/>
                <w:sz w:val="12"/>
                <w:szCs w:val="12"/>
              </w:rPr>
              <w:t>Гололед</w:t>
            </w:r>
          </w:p>
        </w:tc>
        <w:tc>
          <w:tcPr>
            <w:tcW w:w="255" w:type="pct"/>
            <w:tcBorders>
              <w:top w:val="single" w:sz="4" w:space="0" w:color="auto"/>
              <w:left w:val="single" w:sz="4" w:space="0" w:color="auto"/>
              <w:bottom w:val="single" w:sz="4" w:space="0" w:color="auto"/>
              <w:right w:val="single" w:sz="4" w:space="0" w:color="auto"/>
            </w:tcBorders>
            <w:vAlign w:val="center"/>
          </w:tcPr>
          <w:p w:rsidR="00916238" w:rsidRPr="00916238" w:rsidRDefault="00916238" w:rsidP="00916238">
            <w:pPr>
              <w:spacing w:after="0" w:line="240" w:lineRule="auto"/>
              <w:jc w:val="center"/>
              <w:rPr>
                <w:rFonts w:ascii="Times New Roman" w:hAnsi="Times New Roman" w:cs="Times New Roman"/>
                <w:sz w:val="12"/>
                <w:szCs w:val="12"/>
              </w:rPr>
            </w:pPr>
            <w:r w:rsidRPr="00916238">
              <w:rPr>
                <w:rFonts w:ascii="Times New Roman" w:hAnsi="Times New Roman" w:cs="Times New Roman"/>
                <w:sz w:val="12"/>
                <w:szCs w:val="12"/>
              </w:rPr>
              <w:t>0,3</w:t>
            </w:r>
          </w:p>
        </w:tc>
        <w:tc>
          <w:tcPr>
            <w:tcW w:w="257" w:type="pct"/>
            <w:tcBorders>
              <w:top w:val="single" w:sz="4" w:space="0" w:color="auto"/>
              <w:left w:val="single" w:sz="4" w:space="0" w:color="auto"/>
              <w:bottom w:val="single" w:sz="4" w:space="0" w:color="auto"/>
              <w:right w:val="single" w:sz="4" w:space="0" w:color="auto"/>
            </w:tcBorders>
            <w:vAlign w:val="center"/>
          </w:tcPr>
          <w:p w:rsidR="00916238" w:rsidRPr="00916238" w:rsidRDefault="00916238" w:rsidP="00916238">
            <w:pPr>
              <w:spacing w:after="0" w:line="240" w:lineRule="auto"/>
              <w:jc w:val="center"/>
              <w:rPr>
                <w:rFonts w:ascii="Times New Roman" w:hAnsi="Times New Roman" w:cs="Times New Roman"/>
                <w:sz w:val="12"/>
                <w:szCs w:val="12"/>
              </w:rPr>
            </w:pPr>
            <w:r w:rsidRPr="00916238">
              <w:rPr>
                <w:rFonts w:ascii="Times New Roman" w:hAnsi="Times New Roman" w:cs="Times New Roman"/>
                <w:sz w:val="12"/>
                <w:szCs w:val="12"/>
              </w:rPr>
              <w:t>3</w:t>
            </w:r>
          </w:p>
        </w:tc>
        <w:tc>
          <w:tcPr>
            <w:tcW w:w="257" w:type="pct"/>
            <w:tcBorders>
              <w:top w:val="single" w:sz="4" w:space="0" w:color="auto"/>
              <w:left w:val="single" w:sz="4" w:space="0" w:color="auto"/>
              <w:bottom w:val="single" w:sz="4" w:space="0" w:color="auto"/>
              <w:right w:val="single" w:sz="4" w:space="0" w:color="auto"/>
            </w:tcBorders>
            <w:vAlign w:val="center"/>
          </w:tcPr>
          <w:p w:rsidR="00916238" w:rsidRPr="00916238" w:rsidRDefault="00916238" w:rsidP="00916238">
            <w:pPr>
              <w:spacing w:after="0" w:line="240" w:lineRule="auto"/>
              <w:jc w:val="center"/>
              <w:rPr>
                <w:rFonts w:ascii="Times New Roman" w:hAnsi="Times New Roman" w:cs="Times New Roman"/>
                <w:sz w:val="12"/>
                <w:szCs w:val="12"/>
              </w:rPr>
            </w:pPr>
            <w:r w:rsidRPr="00916238">
              <w:rPr>
                <w:rFonts w:ascii="Times New Roman" w:hAnsi="Times New Roman" w:cs="Times New Roman"/>
                <w:sz w:val="12"/>
                <w:szCs w:val="12"/>
              </w:rPr>
              <w:t>4</w:t>
            </w:r>
          </w:p>
        </w:tc>
        <w:tc>
          <w:tcPr>
            <w:tcW w:w="287" w:type="pct"/>
            <w:tcBorders>
              <w:top w:val="single" w:sz="4" w:space="0" w:color="auto"/>
              <w:left w:val="single" w:sz="4" w:space="0" w:color="auto"/>
              <w:bottom w:val="single" w:sz="4" w:space="0" w:color="auto"/>
              <w:right w:val="single" w:sz="4" w:space="0" w:color="auto"/>
            </w:tcBorders>
            <w:vAlign w:val="center"/>
          </w:tcPr>
          <w:p w:rsidR="00916238" w:rsidRPr="00916238" w:rsidRDefault="00916238" w:rsidP="00916238">
            <w:pPr>
              <w:spacing w:after="0" w:line="240" w:lineRule="auto"/>
              <w:jc w:val="center"/>
              <w:rPr>
                <w:rFonts w:ascii="Times New Roman" w:hAnsi="Times New Roman" w:cs="Times New Roman"/>
                <w:sz w:val="12"/>
                <w:szCs w:val="12"/>
              </w:rPr>
            </w:pPr>
            <w:r w:rsidRPr="00916238">
              <w:rPr>
                <w:rFonts w:ascii="Times New Roman" w:hAnsi="Times New Roman" w:cs="Times New Roman"/>
                <w:sz w:val="12"/>
                <w:szCs w:val="12"/>
              </w:rPr>
              <w:t>2</w:t>
            </w:r>
          </w:p>
        </w:tc>
        <w:tc>
          <w:tcPr>
            <w:tcW w:w="312" w:type="pct"/>
            <w:tcBorders>
              <w:top w:val="single" w:sz="4" w:space="0" w:color="auto"/>
              <w:left w:val="single" w:sz="4" w:space="0" w:color="auto"/>
              <w:bottom w:val="single" w:sz="4" w:space="0" w:color="auto"/>
              <w:right w:val="single" w:sz="4" w:space="0" w:color="auto"/>
            </w:tcBorders>
            <w:vAlign w:val="center"/>
          </w:tcPr>
          <w:p w:rsidR="00916238" w:rsidRPr="00916238" w:rsidRDefault="00916238" w:rsidP="00916238">
            <w:pPr>
              <w:spacing w:after="0" w:line="240" w:lineRule="auto"/>
              <w:jc w:val="center"/>
              <w:rPr>
                <w:rFonts w:ascii="Times New Roman" w:hAnsi="Times New Roman" w:cs="Times New Roman"/>
                <w:sz w:val="12"/>
                <w:szCs w:val="12"/>
              </w:rPr>
            </w:pPr>
            <w:r w:rsidRPr="00916238">
              <w:rPr>
                <w:rFonts w:ascii="Times New Roman" w:hAnsi="Times New Roman" w:cs="Times New Roman"/>
                <w:sz w:val="12"/>
                <w:szCs w:val="12"/>
              </w:rPr>
              <w:t>2</w:t>
            </w:r>
          </w:p>
        </w:tc>
        <w:tc>
          <w:tcPr>
            <w:tcW w:w="312" w:type="pct"/>
            <w:tcBorders>
              <w:top w:val="single" w:sz="4" w:space="0" w:color="auto"/>
              <w:left w:val="single" w:sz="4" w:space="0" w:color="auto"/>
              <w:bottom w:val="single" w:sz="4" w:space="0" w:color="auto"/>
              <w:right w:val="single" w:sz="4" w:space="0" w:color="auto"/>
            </w:tcBorders>
            <w:vAlign w:val="center"/>
          </w:tcPr>
          <w:p w:rsidR="00916238" w:rsidRPr="00916238" w:rsidRDefault="00916238" w:rsidP="00916238">
            <w:pPr>
              <w:spacing w:after="0" w:line="240" w:lineRule="auto"/>
              <w:jc w:val="center"/>
              <w:rPr>
                <w:rFonts w:ascii="Times New Roman" w:hAnsi="Times New Roman" w:cs="Times New Roman"/>
                <w:sz w:val="12"/>
                <w:szCs w:val="12"/>
              </w:rPr>
            </w:pPr>
            <w:r w:rsidRPr="00916238">
              <w:rPr>
                <w:rFonts w:ascii="Times New Roman" w:hAnsi="Times New Roman" w:cs="Times New Roman"/>
                <w:sz w:val="12"/>
                <w:szCs w:val="12"/>
              </w:rPr>
              <w:t>2</w:t>
            </w:r>
          </w:p>
        </w:tc>
        <w:tc>
          <w:tcPr>
            <w:tcW w:w="269" w:type="pct"/>
            <w:tcBorders>
              <w:top w:val="single" w:sz="4" w:space="0" w:color="auto"/>
              <w:left w:val="single" w:sz="4" w:space="0" w:color="auto"/>
              <w:bottom w:val="single" w:sz="4" w:space="0" w:color="auto"/>
              <w:right w:val="single" w:sz="4" w:space="0" w:color="auto"/>
            </w:tcBorders>
            <w:vAlign w:val="center"/>
          </w:tcPr>
          <w:p w:rsidR="00916238" w:rsidRPr="00916238" w:rsidRDefault="00916238" w:rsidP="00916238">
            <w:pPr>
              <w:spacing w:after="0" w:line="240" w:lineRule="auto"/>
              <w:jc w:val="center"/>
              <w:rPr>
                <w:rFonts w:ascii="Times New Roman" w:hAnsi="Times New Roman" w:cs="Times New Roman"/>
                <w:sz w:val="12"/>
                <w:szCs w:val="12"/>
              </w:rPr>
            </w:pPr>
            <w:r w:rsidRPr="00916238">
              <w:rPr>
                <w:rFonts w:ascii="Times New Roman" w:hAnsi="Times New Roman" w:cs="Times New Roman"/>
                <w:sz w:val="12"/>
                <w:szCs w:val="12"/>
              </w:rPr>
              <w:t>0,2</w:t>
            </w:r>
          </w:p>
        </w:tc>
        <w:tc>
          <w:tcPr>
            <w:tcW w:w="312" w:type="pct"/>
            <w:tcBorders>
              <w:top w:val="single" w:sz="4" w:space="0" w:color="auto"/>
              <w:left w:val="single" w:sz="4" w:space="0" w:color="auto"/>
              <w:bottom w:val="single" w:sz="4" w:space="0" w:color="auto"/>
              <w:right w:val="single" w:sz="4" w:space="0" w:color="auto"/>
            </w:tcBorders>
            <w:vAlign w:val="center"/>
          </w:tcPr>
          <w:p w:rsidR="00916238" w:rsidRPr="00916238" w:rsidRDefault="00916238" w:rsidP="00916238">
            <w:pPr>
              <w:spacing w:after="0" w:line="240" w:lineRule="auto"/>
              <w:jc w:val="center"/>
              <w:rPr>
                <w:rFonts w:ascii="Times New Roman" w:hAnsi="Times New Roman" w:cs="Times New Roman"/>
                <w:sz w:val="12"/>
                <w:szCs w:val="12"/>
              </w:rPr>
            </w:pPr>
            <w:r w:rsidRPr="00916238">
              <w:rPr>
                <w:rFonts w:ascii="Times New Roman" w:hAnsi="Times New Roman" w:cs="Times New Roman"/>
                <w:sz w:val="12"/>
                <w:szCs w:val="12"/>
              </w:rPr>
              <w:t>-</w:t>
            </w:r>
          </w:p>
        </w:tc>
        <w:tc>
          <w:tcPr>
            <w:tcW w:w="286" w:type="pct"/>
            <w:tcBorders>
              <w:top w:val="single" w:sz="4" w:space="0" w:color="auto"/>
              <w:left w:val="single" w:sz="4" w:space="0" w:color="auto"/>
              <w:bottom w:val="single" w:sz="4" w:space="0" w:color="auto"/>
              <w:right w:val="single" w:sz="4" w:space="0" w:color="auto"/>
            </w:tcBorders>
            <w:vAlign w:val="center"/>
          </w:tcPr>
          <w:p w:rsidR="00916238" w:rsidRPr="00916238" w:rsidRDefault="00916238" w:rsidP="00916238">
            <w:pPr>
              <w:spacing w:after="0" w:line="240" w:lineRule="auto"/>
              <w:jc w:val="center"/>
              <w:rPr>
                <w:rFonts w:ascii="Times New Roman" w:hAnsi="Times New Roman" w:cs="Times New Roman"/>
                <w:sz w:val="12"/>
                <w:szCs w:val="12"/>
              </w:rPr>
            </w:pPr>
            <w:r w:rsidRPr="00916238">
              <w:rPr>
                <w:rFonts w:ascii="Times New Roman" w:hAnsi="Times New Roman" w:cs="Times New Roman"/>
                <w:sz w:val="12"/>
                <w:szCs w:val="12"/>
              </w:rPr>
              <w:t>-</w:t>
            </w:r>
          </w:p>
        </w:tc>
        <w:tc>
          <w:tcPr>
            <w:tcW w:w="312" w:type="pct"/>
            <w:tcBorders>
              <w:top w:val="single" w:sz="4" w:space="0" w:color="auto"/>
              <w:left w:val="single" w:sz="4" w:space="0" w:color="auto"/>
              <w:bottom w:val="single" w:sz="4" w:space="0" w:color="auto"/>
              <w:right w:val="single" w:sz="4" w:space="0" w:color="auto"/>
            </w:tcBorders>
            <w:vAlign w:val="center"/>
          </w:tcPr>
          <w:p w:rsidR="00916238" w:rsidRPr="00916238" w:rsidRDefault="00916238" w:rsidP="00916238">
            <w:pPr>
              <w:spacing w:after="0" w:line="240" w:lineRule="auto"/>
              <w:jc w:val="center"/>
              <w:rPr>
                <w:rFonts w:ascii="Times New Roman" w:hAnsi="Times New Roman" w:cs="Times New Roman"/>
                <w:sz w:val="12"/>
                <w:szCs w:val="12"/>
              </w:rPr>
            </w:pPr>
            <w:r w:rsidRPr="00916238">
              <w:rPr>
                <w:rFonts w:ascii="Times New Roman" w:hAnsi="Times New Roman" w:cs="Times New Roman"/>
                <w:sz w:val="12"/>
                <w:szCs w:val="12"/>
              </w:rPr>
              <w:t>14</w:t>
            </w:r>
          </w:p>
        </w:tc>
      </w:tr>
      <w:tr w:rsidR="00916238" w:rsidRPr="00916238" w:rsidTr="00916238">
        <w:trPr>
          <w:trHeight w:val="70"/>
          <w:jc w:val="center"/>
        </w:trPr>
        <w:tc>
          <w:tcPr>
            <w:tcW w:w="2141" w:type="pct"/>
            <w:tcBorders>
              <w:top w:val="single" w:sz="4" w:space="0" w:color="auto"/>
              <w:left w:val="single" w:sz="4" w:space="0" w:color="auto"/>
              <w:bottom w:val="single" w:sz="4" w:space="0" w:color="auto"/>
              <w:right w:val="single" w:sz="4" w:space="0" w:color="auto"/>
            </w:tcBorders>
            <w:vAlign w:val="center"/>
            <w:hideMark/>
          </w:tcPr>
          <w:p w:rsidR="00916238" w:rsidRPr="00916238" w:rsidRDefault="00916238" w:rsidP="00916238">
            <w:pPr>
              <w:spacing w:after="0" w:line="240" w:lineRule="auto"/>
              <w:jc w:val="center"/>
              <w:rPr>
                <w:rFonts w:ascii="Times New Roman" w:hAnsi="Times New Roman" w:cs="Times New Roman"/>
                <w:sz w:val="12"/>
                <w:szCs w:val="12"/>
              </w:rPr>
            </w:pPr>
            <w:r w:rsidRPr="00916238">
              <w:rPr>
                <w:rFonts w:ascii="Times New Roman" w:hAnsi="Times New Roman" w:cs="Times New Roman"/>
                <w:sz w:val="12"/>
                <w:szCs w:val="12"/>
              </w:rPr>
              <w:t>Зернистая изморозь</w:t>
            </w:r>
          </w:p>
        </w:tc>
        <w:tc>
          <w:tcPr>
            <w:tcW w:w="255" w:type="pct"/>
            <w:tcBorders>
              <w:top w:val="single" w:sz="4" w:space="0" w:color="auto"/>
              <w:left w:val="single" w:sz="4" w:space="0" w:color="auto"/>
              <w:bottom w:val="single" w:sz="4" w:space="0" w:color="auto"/>
              <w:right w:val="single" w:sz="4" w:space="0" w:color="auto"/>
            </w:tcBorders>
            <w:vAlign w:val="center"/>
          </w:tcPr>
          <w:p w:rsidR="00916238" w:rsidRPr="00916238" w:rsidRDefault="00916238" w:rsidP="00916238">
            <w:pPr>
              <w:spacing w:after="0" w:line="240" w:lineRule="auto"/>
              <w:jc w:val="center"/>
              <w:rPr>
                <w:rFonts w:ascii="Times New Roman" w:hAnsi="Times New Roman" w:cs="Times New Roman"/>
                <w:sz w:val="12"/>
                <w:szCs w:val="12"/>
              </w:rPr>
            </w:pPr>
            <w:r w:rsidRPr="00916238">
              <w:rPr>
                <w:rFonts w:ascii="Times New Roman" w:hAnsi="Times New Roman" w:cs="Times New Roman"/>
                <w:sz w:val="12"/>
                <w:szCs w:val="12"/>
              </w:rPr>
              <w:t>0,3</w:t>
            </w:r>
          </w:p>
        </w:tc>
        <w:tc>
          <w:tcPr>
            <w:tcW w:w="257" w:type="pct"/>
            <w:tcBorders>
              <w:top w:val="single" w:sz="4" w:space="0" w:color="auto"/>
              <w:left w:val="single" w:sz="4" w:space="0" w:color="auto"/>
              <w:bottom w:val="single" w:sz="4" w:space="0" w:color="auto"/>
              <w:right w:val="single" w:sz="4" w:space="0" w:color="auto"/>
            </w:tcBorders>
            <w:vAlign w:val="center"/>
          </w:tcPr>
          <w:p w:rsidR="00916238" w:rsidRPr="00916238" w:rsidRDefault="00916238" w:rsidP="00916238">
            <w:pPr>
              <w:spacing w:after="0" w:line="240" w:lineRule="auto"/>
              <w:jc w:val="center"/>
              <w:rPr>
                <w:rFonts w:ascii="Times New Roman" w:hAnsi="Times New Roman" w:cs="Times New Roman"/>
                <w:sz w:val="12"/>
                <w:szCs w:val="12"/>
              </w:rPr>
            </w:pPr>
            <w:r w:rsidRPr="00916238">
              <w:rPr>
                <w:rFonts w:ascii="Times New Roman" w:hAnsi="Times New Roman" w:cs="Times New Roman"/>
                <w:sz w:val="12"/>
                <w:szCs w:val="12"/>
              </w:rPr>
              <w:t>0,6</w:t>
            </w:r>
          </w:p>
        </w:tc>
        <w:tc>
          <w:tcPr>
            <w:tcW w:w="257" w:type="pct"/>
            <w:tcBorders>
              <w:top w:val="single" w:sz="4" w:space="0" w:color="auto"/>
              <w:left w:val="single" w:sz="4" w:space="0" w:color="auto"/>
              <w:bottom w:val="single" w:sz="4" w:space="0" w:color="auto"/>
              <w:right w:val="single" w:sz="4" w:space="0" w:color="auto"/>
            </w:tcBorders>
            <w:vAlign w:val="center"/>
          </w:tcPr>
          <w:p w:rsidR="00916238" w:rsidRPr="00916238" w:rsidRDefault="00916238" w:rsidP="00916238">
            <w:pPr>
              <w:spacing w:after="0" w:line="240" w:lineRule="auto"/>
              <w:jc w:val="center"/>
              <w:rPr>
                <w:rFonts w:ascii="Times New Roman" w:hAnsi="Times New Roman" w:cs="Times New Roman"/>
                <w:sz w:val="12"/>
                <w:szCs w:val="12"/>
              </w:rPr>
            </w:pPr>
            <w:r w:rsidRPr="00916238">
              <w:rPr>
                <w:rFonts w:ascii="Times New Roman" w:hAnsi="Times New Roman" w:cs="Times New Roman"/>
                <w:sz w:val="12"/>
                <w:szCs w:val="12"/>
              </w:rPr>
              <w:t>0,9</w:t>
            </w:r>
          </w:p>
        </w:tc>
        <w:tc>
          <w:tcPr>
            <w:tcW w:w="287" w:type="pct"/>
            <w:tcBorders>
              <w:top w:val="single" w:sz="4" w:space="0" w:color="auto"/>
              <w:left w:val="single" w:sz="4" w:space="0" w:color="auto"/>
              <w:bottom w:val="single" w:sz="4" w:space="0" w:color="auto"/>
              <w:right w:val="single" w:sz="4" w:space="0" w:color="auto"/>
            </w:tcBorders>
            <w:vAlign w:val="center"/>
          </w:tcPr>
          <w:p w:rsidR="00916238" w:rsidRPr="00916238" w:rsidRDefault="00916238" w:rsidP="00916238">
            <w:pPr>
              <w:spacing w:after="0" w:line="240" w:lineRule="auto"/>
              <w:jc w:val="center"/>
              <w:rPr>
                <w:rFonts w:ascii="Times New Roman" w:hAnsi="Times New Roman" w:cs="Times New Roman"/>
                <w:sz w:val="12"/>
                <w:szCs w:val="12"/>
              </w:rPr>
            </w:pPr>
            <w:r w:rsidRPr="00916238">
              <w:rPr>
                <w:rFonts w:ascii="Times New Roman" w:hAnsi="Times New Roman" w:cs="Times New Roman"/>
                <w:sz w:val="12"/>
                <w:szCs w:val="12"/>
              </w:rPr>
              <w:t>0,4</w:t>
            </w:r>
          </w:p>
        </w:tc>
        <w:tc>
          <w:tcPr>
            <w:tcW w:w="312" w:type="pct"/>
            <w:tcBorders>
              <w:top w:val="single" w:sz="4" w:space="0" w:color="auto"/>
              <w:left w:val="single" w:sz="4" w:space="0" w:color="auto"/>
              <w:bottom w:val="single" w:sz="4" w:space="0" w:color="auto"/>
              <w:right w:val="single" w:sz="4" w:space="0" w:color="auto"/>
            </w:tcBorders>
            <w:vAlign w:val="center"/>
          </w:tcPr>
          <w:p w:rsidR="00916238" w:rsidRPr="00916238" w:rsidRDefault="00916238" w:rsidP="00916238">
            <w:pPr>
              <w:spacing w:after="0" w:line="240" w:lineRule="auto"/>
              <w:jc w:val="center"/>
              <w:rPr>
                <w:rFonts w:ascii="Times New Roman" w:hAnsi="Times New Roman" w:cs="Times New Roman"/>
                <w:sz w:val="12"/>
                <w:szCs w:val="12"/>
              </w:rPr>
            </w:pPr>
            <w:r w:rsidRPr="00916238">
              <w:rPr>
                <w:rFonts w:ascii="Times New Roman" w:hAnsi="Times New Roman" w:cs="Times New Roman"/>
                <w:sz w:val="12"/>
                <w:szCs w:val="12"/>
              </w:rPr>
              <w:t>0,3</w:t>
            </w:r>
          </w:p>
        </w:tc>
        <w:tc>
          <w:tcPr>
            <w:tcW w:w="312" w:type="pct"/>
            <w:tcBorders>
              <w:top w:val="single" w:sz="4" w:space="0" w:color="auto"/>
              <w:left w:val="single" w:sz="4" w:space="0" w:color="auto"/>
              <w:bottom w:val="single" w:sz="4" w:space="0" w:color="auto"/>
              <w:right w:val="single" w:sz="4" w:space="0" w:color="auto"/>
            </w:tcBorders>
            <w:vAlign w:val="center"/>
          </w:tcPr>
          <w:p w:rsidR="00916238" w:rsidRPr="00916238" w:rsidRDefault="00916238" w:rsidP="00916238">
            <w:pPr>
              <w:spacing w:after="0" w:line="240" w:lineRule="auto"/>
              <w:jc w:val="center"/>
              <w:rPr>
                <w:rFonts w:ascii="Times New Roman" w:hAnsi="Times New Roman" w:cs="Times New Roman"/>
                <w:sz w:val="12"/>
                <w:szCs w:val="12"/>
              </w:rPr>
            </w:pPr>
            <w:r w:rsidRPr="00916238">
              <w:rPr>
                <w:rFonts w:ascii="Times New Roman" w:hAnsi="Times New Roman" w:cs="Times New Roman"/>
                <w:sz w:val="12"/>
                <w:szCs w:val="12"/>
              </w:rPr>
              <w:t>0,7</w:t>
            </w:r>
          </w:p>
        </w:tc>
        <w:tc>
          <w:tcPr>
            <w:tcW w:w="269" w:type="pct"/>
            <w:tcBorders>
              <w:top w:val="single" w:sz="4" w:space="0" w:color="auto"/>
              <w:left w:val="single" w:sz="4" w:space="0" w:color="auto"/>
              <w:bottom w:val="single" w:sz="4" w:space="0" w:color="auto"/>
              <w:right w:val="single" w:sz="4" w:space="0" w:color="auto"/>
            </w:tcBorders>
            <w:vAlign w:val="center"/>
          </w:tcPr>
          <w:p w:rsidR="00916238" w:rsidRPr="00916238" w:rsidRDefault="00916238" w:rsidP="00916238">
            <w:pPr>
              <w:spacing w:after="0" w:line="240" w:lineRule="auto"/>
              <w:jc w:val="center"/>
              <w:rPr>
                <w:rFonts w:ascii="Times New Roman" w:hAnsi="Times New Roman" w:cs="Times New Roman"/>
                <w:sz w:val="12"/>
                <w:szCs w:val="12"/>
              </w:rPr>
            </w:pPr>
            <w:r w:rsidRPr="00916238">
              <w:rPr>
                <w:rFonts w:ascii="Times New Roman" w:hAnsi="Times New Roman" w:cs="Times New Roman"/>
                <w:sz w:val="12"/>
                <w:szCs w:val="12"/>
              </w:rPr>
              <w:t>0,1</w:t>
            </w:r>
          </w:p>
        </w:tc>
        <w:tc>
          <w:tcPr>
            <w:tcW w:w="312" w:type="pct"/>
            <w:tcBorders>
              <w:top w:val="single" w:sz="4" w:space="0" w:color="auto"/>
              <w:left w:val="single" w:sz="4" w:space="0" w:color="auto"/>
              <w:bottom w:val="single" w:sz="4" w:space="0" w:color="auto"/>
              <w:right w:val="single" w:sz="4" w:space="0" w:color="auto"/>
            </w:tcBorders>
            <w:vAlign w:val="center"/>
          </w:tcPr>
          <w:p w:rsidR="00916238" w:rsidRPr="00916238" w:rsidRDefault="00916238" w:rsidP="00916238">
            <w:pPr>
              <w:spacing w:after="0" w:line="240" w:lineRule="auto"/>
              <w:jc w:val="center"/>
              <w:rPr>
                <w:rFonts w:ascii="Times New Roman" w:hAnsi="Times New Roman" w:cs="Times New Roman"/>
                <w:sz w:val="12"/>
                <w:szCs w:val="12"/>
              </w:rPr>
            </w:pPr>
            <w:r w:rsidRPr="00916238">
              <w:rPr>
                <w:rFonts w:ascii="Times New Roman" w:hAnsi="Times New Roman" w:cs="Times New Roman"/>
                <w:sz w:val="12"/>
                <w:szCs w:val="12"/>
              </w:rPr>
              <w:t>-</w:t>
            </w:r>
          </w:p>
        </w:tc>
        <w:tc>
          <w:tcPr>
            <w:tcW w:w="286" w:type="pct"/>
            <w:tcBorders>
              <w:top w:val="single" w:sz="4" w:space="0" w:color="auto"/>
              <w:left w:val="single" w:sz="4" w:space="0" w:color="auto"/>
              <w:bottom w:val="single" w:sz="4" w:space="0" w:color="auto"/>
              <w:right w:val="single" w:sz="4" w:space="0" w:color="auto"/>
            </w:tcBorders>
            <w:vAlign w:val="center"/>
          </w:tcPr>
          <w:p w:rsidR="00916238" w:rsidRPr="00916238" w:rsidRDefault="00916238" w:rsidP="00916238">
            <w:pPr>
              <w:spacing w:after="0" w:line="240" w:lineRule="auto"/>
              <w:jc w:val="center"/>
              <w:rPr>
                <w:rFonts w:ascii="Times New Roman" w:hAnsi="Times New Roman" w:cs="Times New Roman"/>
                <w:sz w:val="12"/>
                <w:szCs w:val="12"/>
              </w:rPr>
            </w:pPr>
            <w:r w:rsidRPr="00916238">
              <w:rPr>
                <w:rFonts w:ascii="Times New Roman" w:hAnsi="Times New Roman" w:cs="Times New Roman"/>
                <w:sz w:val="12"/>
                <w:szCs w:val="12"/>
              </w:rPr>
              <w:t>-</w:t>
            </w:r>
          </w:p>
        </w:tc>
        <w:tc>
          <w:tcPr>
            <w:tcW w:w="312" w:type="pct"/>
            <w:tcBorders>
              <w:top w:val="single" w:sz="4" w:space="0" w:color="auto"/>
              <w:left w:val="single" w:sz="4" w:space="0" w:color="auto"/>
              <w:bottom w:val="single" w:sz="4" w:space="0" w:color="auto"/>
              <w:right w:val="single" w:sz="4" w:space="0" w:color="auto"/>
            </w:tcBorders>
            <w:vAlign w:val="center"/>
          </w:tcPr>
          <w:p w:rsidR="00916238" w:rsidRPr="00916238" w:rsidRDefault="00916238" w:rsidP="00916238">
            <w:pPr>
              <w:spacing w:after="0" w:line="240" w:lineRule="auto"/>
              <w:jc w:val="center"/>
              <w:rPr>
                <w:rFonts w:ascii="Times New Roman" w:hAnsi="Times New Roman" w:cs="Times New Roman"/>
                <w:sz w:val="12"/>
                <w:szCs w:val="12"/>
              </w:rPr>
            </w:pPr>
            <w:r w:rsidRPr="00916238">
              <w:rPr>
                <w:rFonts w:ascii="Times New Roman" w:hAnsi="Times New Roman" w:cs="Times New Roman"/>
                <w:sz w:val="12"/>
                <w:szCs w:val="12"/>
              </w:rPr>
              <w:t>3</w:t>
            </w:r>
          </w:p>
        </w:tc>
      </w:tr>
      <w:tr w:rsidR="00916238" w:rsidRPr="00916238" w:rsidTr="00916238">
        <w:trPr>
          <w:trHeight w:val="70"/>
          <w:jc w:val="center"/>
        </w:trPr>
        <w:tc>
          <w:tcPr>
            <w:tcW w:w="2141" w:type="pct"/>
            <w:tcBorders>
              <w:top w:val="single" w:sz="4" w:space="0" w:color="auto"/>
              <w:left w:val="single" w:sz="4" w:space="0" w:color="auto"/>
              <w:bottom w:val="single" w:sz="4" w:space="0" w:color="auto"/>
              <w:right w:val="single" w:sz="4" w:space="0" w:color="auto"/>
            </w:tcBorders>
            <w:vAlign w:val="center"/>
            <w:hideMark/>
          </w:tcPr>
          <w:p w:rsidR="00916238" w:rsidRPr="00916238" w:rsidRDefault="00916238" w:rsidP="00916238">
            <w:pPr>
              <w:spacing w:after="0" w:line="240" w:lineRule="auto"/>
              <w:jc w:val="center"/>
              <w:rPr>
                <w:rFonts w:ascii="Times New Roman" w:hAnsi="Times New Roman" w:cs="Times New Roman"/>
                <w:sz w:val="12"/>
                <w:szCs w:val="12"/>
              </w:rPr>
            </w:pPr>
            <w:r w:rsidRPr="00916238">
              <w:rPr>
                <w:rFonts w:ascii="Times New Roman" w:hAnsi="Times New Roman" w:cs="Times New Roman"/>
                <w:sz w:val="12"/>
                <w:szCs w:val="12"/>
              </w:rPr>
              <w:t>Кристаллическая изморозь</w:t>
            </w:r>
          </w:p>
        </w:tc>
        <w:tc>
          <w:tcPr>
            <w:tcW w:w="255" w:type="pct"/>
            <w:tcBorders>
              <w:top w:val="single" w:sz="4" w:space="0" w:color="auto"/>
              <w:left w:val="single" w:sz="4" w:space="0" w:color="auto"/>
              <w:bottom w:val="single" w:sz="4" w:space="0" w:color="auto"/>
              <w:right w:val="single" w:sz="4" w:space="0" w:color="auto"/>
            </w:tcBorders>
            <w:vAlign w:val="center"/>
          </w:tcPr>
          <w:p w:rsidR="00916238" w:rsidRPr="00916238" w:rsidRDefault="00916238" w:rsidP="00916238">
            <w:pPr>
              <w:spacing w:after="0" w:line="240" w:lineRule="auto"/>
              <w:jc w:val="center"/>
              <w:rPr>
                <w:rFonts w:ascii="Times New Roman" w:hAnsi="Times New Roman" w:cs="Times New Roman"/>
                <w:sz w:val="12"/>
                <w:szCs w:val="12"/>
              </w:rPr>
            </w:pPr>
            <w:r w:rsidRPr="00916238">
              <w:rPr>
                <w:rFonts w:ascii="Times New Roman" w:hAnsi="Times New Roman" w:cs="Times New Roman"/>
                <w:sz w:val="12"/>
                <w:szCs w:val="12"/>
              </w:rPr>
              <w:t>0,07</w:t>
            </w:r>
          </w:p>
        </w:tc>
        <w:tc>
          <w:tcPr>
            <w:tcW w:w="257" w:type="pct"/>
            <w:tcBorders>
              <w:top w:val="single" w:sz="4" w:space="0" w:color="auto"/>
              <w:left w:val="single" w:sz="4" w:space="0" w:color="auto"/>
              <w:bottom w:val="single" w:sz="4" w:space="0" w:color="auto"/>
              <w:right w:val="single" w:sz="4" w:space="0" w:color="auto"/>
            </w:tcBorders>
            <w:vAlign w:val="center"/>
          </w:tcPr>
          <w:p w:rsidR="00916238" w:rsidRPr="00916238" w:rsidRDefault="00916238" w:rsidP="00916238">
            <w:pPr>
              <w:spacing w:after="0" w:line="240" w:lineRule="auto"/>
              <w:jc w:val="center"/>
              <w:rPr>
                <w:rFonts w:ascii="Times New Roman" w:hAnsi="Times New Roman" w:cs="Times New Roman"/>
                <w:sz w:val="12"/>
                <w:szCs w:val="12"/>
              </w:rPr>
            </w:pPr>
            <w:r w:rsidRPr="00916238">
              <w:rPr>
                <w:rFonts w:ascii="Times New Roman" w:hAnsi="Times New Roman" w:cs="Times New Roman"/>
                <w:sz w:val="12"/>
                <w:szCs w:val="12"/>
              </w:rPr>
              <w:t>3</w:t>
            </w:r>
          </w:p>
        </w:tc>
        <w:tc>
          <w:tcPr>
            <w:tcW w:w="257" w:type="pct"/>
            <w:tcBorders>
              <w:top w:val="single" w:sz="4" w:space="0" w:color="auto"/>
              <w:left w:val="single" w:sz="4" w:space="0" w:color="auto"/>
              <w:bottom w:val="single" w:sz="4" w:space="0" w:color="auto"/>
              <w:right w:val="single" w:sz="4" w:space="0" w:color="auto"/>
            </w:tcBorders>
            <w:vAlign w:val="center"/>
          </w:tcPr>
          <w:p w:rsidR="00916238" w:rsidRPr="00916238" w:rsidRDefault="00916238" w:rsidP="00916238">
            <w:pPr>
              <w:spacing w:after="0" w:line="240" w:lineRule="auto"/>
              <w:jc w:val="center"/>
              <w:rPr>
                <w:rFonts w:ascii="Times New Roman" w:hAnsi="Times New Roman" w:cs="Times New Roman"/>
                <w:sz w:val="12"/>
                <w:szCs w:val="12"/>
              </w:rPr>
            </w:pPr>
            <w:r w:rsidRPr="00916238">
              <w:rPr>
                <w:rFonts w:ascii="Times New Roman" w:hAnsi="Times New Roman" w:cs="Times New Roman"/>
                <w:sz w:val="12"/>
                <w:szCs w:val="12"/>
              </w:rPr>
              <w:t>8</w:t>
            </w:r>
          </w:p>
        </w:tc>
        <w:tc>
          <w:tcPr>
            <w:tcW w:w="287" w:type="pct"/>
            <w:tcBorders>
              <w:top w:val="single" w:sz="4" w:space="0" w:color="auto"/>
              <w:left w:val="single" w:sz="4" w:space="0" w:color="auto"/>
              <w:bottom w:val="single" w:sz="4" w:space="0" w:color="auto"/>
              <w:right w:val="single" w:sz="4" w:space="0" w:color="auto"/>
            </w:tcBorders>
            <w:vAlign w:val="center"/>
          </w:tcPr>
          <w:p w:rsidR="00916238" w:rsidRPr="00916238" w:rsidRDefault="00916238" w:rsidP="00916238">
            <w:pPr>
              <w:spacing w:after="0" w:line="240" w:lineRule="auto"/>
              <w:jc w:val="center"/>
              <w:rPr>
                <w:rFonts w:ascii="Times New Roman" w:hAnsi="Times New Roman" w:cs="Times New Roman"/>
                <w:sz w:val="12"/>
                <w:szCs w:val="12"/>
              </w:rPr>
            </w:pPr>
            <w:r w:rsidRPr="00916238">
              <w:rPr>
                <w:rFonts w:ascii="Times New Roman" w:hAnsi="Times New Roman" w:cs="Times New Roman"/>
                <w:sz w:val="12"/>
                <w:szCs w:val="12"/>
              </w:rPr>
              <w:t>10</w:t>
            </w:r>
          </w:p>
        </w:tc>
        <w:tc>
          <w:tcPr>
            <w:tcW w:w="312" w:type="pct"/>
            <w:tcBorders>
              <w:top w:val="single" w:sz="4" w:space="0" w:color="auto"/>
              <w:left w:val="single" w:sz="4" w:space="0" w:color="auto"/>
              <w:bottom w:val="single" w:sz="4" w:space="0" w:color="auto"/>
              <w:right w:val="single" w:sz="4" w:space="0" w:color="auto"/>
            </w:tcBorders>
            <w:vAlign w:val="center"/>
          </w:tcPr>
          <w:p w:rsidR="00916238" w:rsidRPr="00916238" w:rsidRDefault="00916238" w:rsidP="00916238">
            <w:pPr>
              <w:spacing w:after="0" w:line="240" w:lineRule="auto"/>
              <w:jc w:val="center"/>
              <w:rPr>
                <w:rFonts w:ascii="Times New Roman" w:hAnsi="Times New Roman" w:cs="Times New Roman"/>
                <w:sz w:val="12"/>
                <w:szCs w:val="12"/>
              </w:rPr>
            </w:pPr>
            <w:r w:rsidRPr="00916238">
              <w:rPr>
                <w:rFonts w:ascii="Times New Roman" w:hAnsi="Times New Roman" w:cs="Times New Roman"/>
                <w:sz w:val="12"/>
                <w:szCs w:val="12"/>
              </w:rPr>
              <w:t>9</w:t>
            </w:r>
          </w:p>
        </w:tc>
        <w:tc>
          <w:tcPr>
            <w:tcW w:w="312" w:type="pct"/>
            <w:tcBorders>
              <w:top w:val="single" w:sz="4" w:space="0" w:color="auto"/>
              <w:left w:val="single" w:sz="4" w:space="0" w:color="auto"/>
              <w:bottom w:val="single" w:sz="4" w:space="0" w:color="auto"/>
              <w:right w:val="single" w:sz="4" w:space="0" w:color="auto"/>
            </w:tcBorders>
            <w:vAlign w:val="center"/>
          </w:tcPr>
          <w:p w:rsidR="00916238" w:rsidRPr="00916238" w:rsidRDefault="00916238" w:rsidP="00916238">
            <w:pPr>
              <w:spacing w:after="0" w:line="240" w:lineRule="auto"/>
              <w:jc w:val="center"/>
              <w:rPr>
                <w:rFonts w:ascii="Times New Roman" w:hAnsi="Times New Roman" w:cs="Times New Roman"/>
                <w:sz w:val="12"/>
                <w:szCs w:val="12"/>
              </w:rPr>
            </w:pPr>
            <w:r w:rsidRPr="00916238">
              <w:rPr>
                <w:rFonts w:ascii="Times New Roman" w:hAnsi="Times New Roman" w:cs="Times New Roman"/>
                <w:sz w:val="12"/>
                <w:szCs w:val="12"/>
              </w:rPr>
              <w:t>5</w:t>
            </w:r>
          </w:p>
        </w:tc>
        <w:tc>
          <w:tcPr>
            <w:tcW w:w="269" w:type="pct"/>
            <w:tcBorders>
              <w:top w:val="single" w:sz="4" w:space="0" w:color="auto"/>
              <w:left w:val="single" w:sz="4" w:space="0" w:color="auto"/>
              <w:bottom w:val="single" w:sz="4" w:space="0" w:color="auto"/>
              <w:right w:val="single" w:sz="4" w:space="0" w:color="auto"/>
            </w:tcBorders>
            <w:vAlign w:val="center"/>
          </w:tcPr>
          <w:p w:rsidR="00916238" w:rsidRPr="00916238" w:rsidRDefault="00916238" w:rsidP="00916238">
            <w:pPr>
              <w:spacing w:after="0" w:line="240" w:lineRule="auto"/>
              <w:jc w:val="center"/>
              <w:rPr>
                <w:rFonts w:ascii="Times New Roman" w:hAnsi="Times New Roman" w:cs="Times New Roman"/>
                <w:sz w:val="12"/>
                <w:szCs w:val="12"/>
              </w:rPr>
            </w:pPr>
            <w:r w:rsidRPr="00916238">
              <w:rPr>
                <w:rFonts w:ascii="Times New Roman" w:hAnsi="Times New Roman" w:cs="Times New Roman"/>
                <w:sz w:val="12"/>
                <w:szCs w:val="12"/>
              </w:rPr>
              <w:t>0,3</w:t>
            </w:r>
          </w:p>
        </w:tc>
        <w:tc>
          <w:tcPr>
            <w:tcW w:w="312" w:type="pct"/>
            <w:tcBorders>
              <w:top w:val="single" w:sz="4" w:space="0" w:color="auto"/>
              <w:left w:val="single" w:sz="4" w:space="0" w:color="auto"/>
              <w:bottom w:val="single" w:sz="4" w:space="0" w:color="auto"/>
              <w:right w:val="single" w:sz="4" w:space="0" w:color="auto"/>
            </w:tcBorders>
            <w:vAlign w:val="center"/>
          </w:tcPr>
          <w:p w:rsidR="00916238" w:rsidRPr="00916238" w:rsidRDefault="00916238" w:rsidP="00916238">
            <w:pPr>
              <w:spacing w:after="0" w:line="240" w:lineRule="auto"/>
              <w:jc w:val="center"/>
              <w:rPr>
                <w:rFonts w:ascii="Times New Roman" w:hAnsi="Times New Roman" w:cs="Times New Roman"/>
                <w:sz w:val="12"/>
                <w:szCs w:val="12"/>
              </w:rPr>
            </w:pPr>
            <w:r w:rsidRPr="00916238">
              <w:rPr>
                <w:rFonts w:ascii="Times New Roman" w:hAnsi="Times New Roman" w:cs="Times New Roman"/>
                <w:sz w:val="12"/>
                <w:szCs w:val="12"/>
              </w:rPr>
              <w:t>-</w:t>
            </w:r>
          </w:p>
        </w:tc>
        <w:tc>
          <w:tcPr>
            <w:tcW w:w="286" w:type="pct"/>
            <w:tcBorders>
              <w:top w:val="single" w:sz="4" w:space="0" w:color="auto"/>
              <w:left w:val="single" w:sz="4" w:space="0" w:color="auto"/>
              <w:bottom w:val="single" w:sz="4" w:space="0" w:color="auto"/>
              <w:right w:val="single" w:sz="4" w:space="0" w:color="auto"/>
            </w:tcBorders>
            <w:vAlign w:val="center"/>
          </w:tcPr>
          <w:p w:rsidR="00916238" w:rsidRPr="00916238" w:rsidRDefault="00916238" w:rsidP="00916238">
            <w:pPr>
              <w:spacing w:after="0" w:line="240" w:lineRule="auto"/>
              <w:jc w:val="center"/>
              <w:rPr>
                <w:rFonts w:ascii="Times New Roman" w:hAnsi="Times New Roman" w:cs="Times New Roman"/>
                <w:sz w:val="12"/>
                <w:szCs w:val="12"/>
              </w:rPr>
            </w:pPr>
            <w:r w:rsidRPr="00916238">
              <w:rPr>
                <w:rFonts w:ascii="Times New Roman" w:hAnsi="Times New Roman" w:cs="Times New Roman"/>
                <w:sz w:val="12"/>
                <w:szCs w:val="12"/>
              </w:rPr>
              <w:t>-</w:t>
            </w:r>
          </w:p>
        </w:tc>
        <w:tc>
          <w:tcPr>
            <w:tcW w:w="312" w:type="pct"/>
            <w:tcBorders>
              <w:top w:val="single" w:sz="4" w:space="0" w:color="auto"/>
              <w:left w:val="single" w:sz="4" w:space="0" w:color="auto"/>
              <w:bottom w:val="single" w:sz="4" w:space="0" w:color="auto"/>
              <w:right w:val="single" w:sz="4" w:space="0" w:color="auto"/>
            </w:tcBorders>
            <w:vAlign w:val="center"/>
          </w:tcPr>
          <w:p w:rsidR="00916238" w:rsidRPr="00916238" w:rsidRDefault="00916238" w:rsidP="00916238">
            <w:pPr>
              <w:spacing w:after="0" w:line="240" w:lineRule="auto"/>
              <w:jc w:val="center"/>
              <w:rPr>
                <w:rFonts w:ascii="Times New Roman" w:hAnsi="Times New Roman" w:cs="Times New Roman"/>
                <w:sz w:val="12"/>
                <w:szCs w:val="12"/>
              </w:rPr>
            </w:pPr>
            <w:r w:rsidRPr="00916238">
              <w:rPr>
                <w:rFonts w:ascii="Times New Roman" w:hAnsi="Times New Roman" w:cs="Times New Roman"/>
                <w:sz w:val="12"/>
                <w:szCs w:val="12"/>
              </w:rPr>
              <w:t>35</w:t>
            </w:r>
          </w:p>
        </w:tc>
      </w:tr>
      <w:tr w:rsidR="00916238" w:rsidRPr="00916238" w:rsidTr="00916238">
        <w:trPr>
          <w:trHeight w:val="70"/>
          <w:jc w:val="center"/>
        </w:trPr>
        <w:tc>
          <w:tcPr>
            <w:tcW w:w="2141" w:type="pct"/>
            <w:tcBorders>
              <w:top w:val="single" w:sz="4" w:space="0" w:color="auto"/>
              <w:left w:val="single" w:sz="4" w:space="0" w:color="auto"/>
              <w:bottom w:val="single" w:sz="4" w:space="0" w:color="auto"/>
              <w:right w:val="single" w:sz="4" w:space="0" w:color="auto"/>
            </w:tcBorders>
            <w:vAlign w:val="center"/>
            <w:hideMark/>
          </w:tcPr>
          <w:p w:rsidR="00916238" w:rsidRPr="00916238" w:rsidRDefault="00916238" w:rsidP="00916238">
            <w:pPr>
              <w:spacing w:after="0" w:line="240" w:lineRule="auto"/>
              <w:jc w:val="center"/>
              <w:rPr>
                <w:rFonts w:ascii="Times New Roman" w:hAnsi="Times New Roman" w:cs="Times New Roman"/>
                <w:sz w:val="12"/>
                <w:szCs w:val="12"/>
              </w:rPr>
            </w:pPr>
            <w:r w:rsidRPr="00916238">
              <w:rPr>
                <w:rFonts w:ascii="Times New Roman" w:hAnsi="Times New Roman" w:cs="Times New Roman"/>
                <w:sz w:val="12"/>
                <w:szCs w:val="12"/>
              </w:rPr>
              <w:t>Мокрый снег</w:t>
            </w:r>
          </w:p>
        </w:tc>
        <w:tc>
          <w:tcPr>
            <w:tcW w:w="255" w:type="pct"/>
            <w:tcBorders>
              <w:top w:val="single" w:sz="4" w:space="0" w:color="auto"/>
              <w:left w:val="single" w:sz="4" w:space="0" w:color="auto"/>
              <w:bottom w:val="single" w:sz="4" w:space="0" w:color="auto"/>
              <w:right w:val="single" w:sz="4" w:space="0" w:color="auto"/>
            </w:tcBorders>
            <w:vAlign w:val="center"/>
          </w:tcPr>
          <w:p w:rsidR="00916238" w:rsidRPr="00916238" w:rsidRDefault="00916238" w:rsidP="00916238">
            <w:pPr>
              <w:spacing w:after="0" w:line="240" w:lineRule="auto"/>
              <w:jc w:val="center"/>
              <w:rPr>
                <w:rFonts w:ascii="Times New Roman" w:hAnsi="Times New Roman" w:cs="Times New Roman"/>
                <w:sz w:val="12"/>
                <w:szCs w:val="12"/>
              </w:rPr>
            </w:pPr>
            <w:r w:rsidRPr="00916238">
              <w:rPr>
                <w:rFonts w:ascii="Times New Roman" w:hAnsi="Times New Roman" w:cs="Times New Roman"/>
                <w:sz w:val="12"/>
                <w:szCs w:val="12"/>
              </w:rPr>
              <w:t>0,1</w:t>
            </w:r>
          </w:p>
        </w:tc>
        <w:tc>
          <w:tcPr>
            <w:tcW w:w="257" w:type="pct"/>
            <w:tcBorders>
              <w:top w:val="single" w:sz="4" w:space="0" w:color="auto"/>
              <w:left w:val="single" w:sz="4" w:space="0" w:color="auto"/>
              <w:bottom w:val="single" w:sz="4" w:space="0" w:color="auto"/>
              <w:right w:val="single" w:sz="4" w:space="0" w:color="auto"/>
            </w:tcBorders>
            <w:vAlign w:val="center"/>
          </w:tcPr>
          <w:p w:rsidR="00916238" w:rsidRPr="00916238" w:rsidRDefault="00916238" w:rsidP="00916238">
            <w:pPr>
              <w:spacing w:after="0" w:line="240" w:lineRule="auto"/>
              <w:jc w:val="center"/>
              <w:rPr>
                <w:rFonts w:ascii="Times New Roman" w:hAnsi="Times New Roman" w:cs="Times New Roman"/>
                <w:sz w:val="12"/>
                <w:szCs w:val="12"/>
              </w:rPr>
            </w:pPr>
            <w:r w:rsidRPr="00916238">
              <w:rPr>
                <w:rFonts w:ascii="Times New Roman" w:hAnsi="Times New Roman" w:cs="Times New Roman"/>
                <w:sz w:val="12"/>
                <w:szCs w:val="12"/>
              </w:rPr>
              <w:t>0,5</w:t>
            </w:r>
          </w:p>
        </w:tc>
        <w:tc>
          <w:tcPr>
            <w:tcW w:w="257" w:type="pct"/>
            <w:tcBorders>
              <w:top w:val="single" w:sz="4" w:space="0" w:color="auto"/>
              <w:left w:val="single" w:sz="4" w:space="0" w:color="auto"/>
              <w:bottom w:val="single" w:sz="4" w:space="0" w:color="auto"/>
              <w:right w:val="single" w:sz="4" w:space="0" w:color="auto"/>
            </w:tcBorders>
            <w:vAlign w:val="center"/>
          </w:tcPr>
          <w:p w:rsidR="00916238" w:rsidRPr="00916238" w:rsidRDefault="00916238" w:rsidP="00916238">
            <w:pPr>
              <w:spacing w:after="0" w:line="240" w:lineRule="auto"/>
              <w:jc w:val="center"/>
              <w:rPr>
                <w:rFonts w:ascii="Times New Roman" w:hAnsi="Times New Roman" w:cs="Times New Roman"/>
                <w:sz w:val="12"/>
                <w:szCs w:val="12"/>
              </w:rPr>
            </w:pPr>
            <w:r w:rsidRPr="00916238">
              <w:rPr>
                <w:rFonts w:ascii="Times New Roman" w:hAnsi="Times New Roman" w:cs="Times New Roman"/>
                <w:sz w:val="12"/>
                <w:szCs w:val="12"/>
              </w:rPr>
              <w:t>0,6</w:t>
            </w:r>
          </w:p>
        </w:tc>
        <w:tc>
          <w:tcPr>
            <w:tcW w:w="287" w:type="pct"/>
            <w:tcBorders>
              <w:top w:val="single" w:sz="4" w:space="0" w:color="auto"/>
              <w:left w:val="single" w:sz="4" w:space="0" w:color="auto"/>
              <w:bottom w:val="single" w:sz="4" w:space="0" w:color="auto"/>
              <w:right w:val="single" w:sz="4" w:space="0" w:color="auto"/>
            </w:tcBorders>
            <w:vAlign w:val="center"/>
          </w:tcPr>
          <w:p w:rsidR="00916238" w:rsidRPr="00916238" w:rsidRDefault="00916238" w:rsidP="00916238">
            <w:pPr>
              <w:spacing w:after="0" w:line="240" w:lineRule="auto"/>
              <w:jc w:val="center"/>
              <w:rPr>
                <w:rFonts w:ascii="Times New Roman" w:hAnsi="Times New Roman" w:cs="Times New Roman"/>
                <w:sz w:val="12"/>
                <w:szCs w:val="12"/>
              </w:rPr>
            </w:pPr>
            <w:r w:rsidRPr="00916238">
              <w:rPr>
                <w:rFonts w:ascii="Times New Roman" w:hAnsi="Times New Roman" w:cs="Times New Roman"/>
                <w:sz w:val="12"/>
                <w:szCs w:val="12"/>
              </w:rPr>
              <w:t>0,2</w:t>
            </w:r>
          </w:p>
        </w:tc>
        <w:tc>
          <w:tcPr>
            <w:tcW w:w="312" w:type="pct"/>
            <w:tcBorders>
              <w:top w:val="single" w:sz="4" w:space="0" w:color="auto"/>
              <w:left w:val="single" w:sz="4" w:space="0" w:color="auto"/>
              <w:bottom w:val="single" w:sz="4" w:space="0" w:color="auto"/>
              <w:right w:val="single" w:sz="4" w:space="0" w:color="auto"/>
            </w:tcBorders>
            <w:vAlign w:val="center"/>
          </w:tcPr>
          <w:p w:rsidR="00916238" w:rsidRPr="00916238" w:rsidRDefault="00916238" w:rsidP="00916238">
            <w:pPr>
              <w:spacing w:after="0" w:line="240" w:lineRule="auto"/>
              <w:jc w:val="center"/>
              <w:rPr>
                <w:rFonts w:ascii="Times New Roman" w:hAnsi="Times New Roman" w:cs="Times New Roman"/>
                <w:sz w:val="12"/>
                <w:szCs w:val="12"/>
              </w:rPr>
            </w:pPr>
            <w:r w:rsidRPr="00916238">
              <w:rPr>
                <w:rFonts w:ascii="Times New Roman" w:hAnsi="Times New Roman" w:cs="Times New Roman"/>
                <w:sz w:val="12"/>
                <w:szCs w:val="12"/>
              </w:rPr>
              <w:t>0,1</w:t>
            </w:r>
          </w:p>
        </w:tc>
        <w:tc>
          <w:tcPr>
            <w:tcW w:w="312" w:type="pct"/>
            <w:tcBorders>
              <w:top w:val="single" w:sz="4" w:space="0" w:color="auto"/>
              <w:left w:val="single" w:sz="4" w:space="0" w:color="auto"/>
              <w:bottom w:val="single" w:sz="4" w:space="0" w:color="auto"/>
              <w:right w:val="single" w:sz="4" w:space="0" w:color="auto"/>
            </w:tcBorders>
            <w:vAlign w:val="center"/>
          </w:tcPr>
          <w:p w:rsidR="00916238" w:rsidRPr="00916238" w:rsidRDefault="00916238" w:rsidP="00916238">
            <w:pPr>
              <w:spacing w:after="0" w:line="240" w:lineRule="auto"/>
              <w:jc w:val="center"/>
              <w:rPr>
                <w:rFonts w:ascii="Times New Roman" w:hAnsi="Times New Roman" w:cs="Times New Roman"/>
                <w:sz w:val="12"/>
                <w:szCs w:val="12"/>
              </w:rPr>
            </w:pPr>
            <w:r w:rsidRPr="00916238">
              <w:rPr>
                <w:rFonts w:ascii="Times New Roman" w:hAnsi="Times New Roman" w:cs="Times New Roman"/>
                <w:sz w:val="12"/>
                <w:szCs w:val="12"/>
              </w:rPr>
              <w:t>0,2</w:t>
            </w:r>
          </w:p>
        </w:tc>
        <w:tc>
          <w:tcPr>
            <w:tcW w:w="269" w:type="pct"/>
            <w:tcBorders>
              <w:top w:val="single" w:sz="4" w:space="0" w:color="auto"/>
              <w:left w:val="single" w:sz="4" w:space="0" w:color="auto"/>
              <w:bottom w:val="single" w:sz="4" w:space="0" w:color="auto"/>
              <w:right w:val="single" w:sz="4" w:space="0" w:color="auto"/>
            </w:tcBorders>
            <w:vAlign w:val="center"/>
          </w:tcPr>
          <w:p w:rsidR="00916238" w:rsidRPr="00916238" w:rsidRDefault="00916238" w:rsidP="00916238">
            <w:pPr>
              <w:spacing w:after="0" w:line="240" w:lineRule="auto"/>
              <w:jc w:val="center"/>
              <w:rPr>
                <w:rFonts w:ascii="Times New Roman" w:hAnsi="Times New Roman" w:cs="Times New Roman"/>
                <w:sz w:val="12"/>
                <w:szCs w:val="12"/>
              </w:rPr>
            </w:pPr>
            <w:r w:rsidRPr="00916238">
              <w:rPr>
                <w:rFonts w:ascii="Times New Roman" w:hAnsi="Times New Roman" w:cs="Times New Roman"/>
                <w:sz w:val="12"/>
                <w:szCs w:val="12"/>
              </w:rPr>
              <w:t>0,3</w:t>
            </w:r>
          </w:p>
        </w:tc>
        <w:tc>
          <w:tcPr>
            <w:tcW w:w="312" w:type="pct"/>
            <w:tcBorders>
              <w:top w:val="single" w:sz="4" w:space="0" w:color="auto"/>
              <w:left w:val="single" w:sz="4" w:space="0" w:color="auto"/>
              <w:bottom w:val="single" w:sz="4" w:space="0" w:color="auto"/>
              <w:right w:val="single" w:sz="4" w:space="0" w:color="auto"/>
            </w:tcBorders>
            <w:vAlign w:val="center"/>
          </w:tcPr>
          <w:p w:rsidR="00916238" w:rsidRPr="00916238" w:rsidRDefault="00916238" w:rsidP="00916238">
            <w:pPr>
              <w:spacing w:after="0" w:line="240" w:lineRule="auto"/>
              <w:jc w:val="center"/>
              <w:rPr>
                <w:rFonts w:ascii="Times New Roman" w:hAnsi="Times New Roman" w:cs="Times New Roman"/>
                <w:sz w:val="12"/>
                <w:szCs w:val="12"/>
              </w:rPr>
            </w:pPr>
            <w:r w:rsidRPr="00916238">
              <w:rPr>
                <w:rFonts w:ascii="Times New Roman" w:hAnsi="Times New Roman" w:cs="Times New Roman"/>
                <w:sz w:val="12"/>
                <w:szCs w:val="12"/>
              </w:rPr>
              <w:t>-</w:t>
            </w:r>
          </w:p>
        </w:tc>
        <w:tc>
          <w:tcPr>
            <w:tcW w:w="286" w:type="pct"/>
            <w:tcBorders>
              <w:top w:val="single" w:sz="4" w:space="0" w:color="auto"/>
              <w:left w:val="single" w:sz="4" w:space="0" w:color="auto"/>
              <w:bottom w:val="single" w:sz="4" w:space="0" w:color="auto"/>
              <w:right w:val="single" w:sz="4" w:space="0" w:color="auto"/>
            </w:tcBorders>
            <w:vAlign w:val="center"/>
          </w:tcPr>
          <w:p w:rsidR="00916238" w:rsidRPr="00916238" w:rsidRDefault="00916238" w:rsidP="00916238">
            <w:pPr>
              <w:spacing w:after="0" w:line="240" w:lineRule="auto"/>
              <w:jc w:val="center"/>
              <w:rPr>
                <w:rFonts w:ascii="Times New Roman" w:hAnsi="Times New Roman" w:cs="Times New Roman"/>
                <w:sz w:val="12"/>
                <w:szCs w:val="12"/>
              </w:rPr>
            </w:pPr>
            <w:r w:rsidRPr="00916238">
              <w:rPr>
                <w:rFonts w:ascii="Times New Roman" w:hAnsi="Times New Roman" w:cs="Times New Roman"/>
                <w:sz w:val="12"/>
                <w:szCs w:val="12"/>
              </w:rPr>
              <w:t>-</w:t>
            </w:r>
          </w:p>
        </w:tc>
        <w:tc>
          <w:tcPr>
            <w:tcW w:w="312" w:type="pct"/>
            <w:tcBorders>
              <w:top w:val="single" w:sz="4" w:space="0" w:color="auto"/>
              <w:left w:val="single" w:sz="4" w:space="0" w:color="auto"/>
              <w:bottom w:val="single" w:sz="4" w:space="0" w:color="auto"/>
              <w:right w:val="single" w:sz="4" w:space="0" w:color="auto"/>
            </w:tcBorders>
            <w:vAlign w:val="center"/>
          </w:tcPr>
          <w:p w:rsidR="00916238" w:rsidRPr="00916238" w:rsidRDefault="00916238" w:rsidP="00916238">
            <w:pPr>
              <w:spacing w:after="0" w:line="240" w:lineRule="auto"/>
              <w:jc w:val="center"/>
              <w:rPr>
                <w:rFonts w:ascii="Times New Roman" w:hAnsi="Times New Roman" w:cs="Times New Roman"/>
                <w:sz w:val="12"/>
                <w:szCs w:val="12"/>
              </w:rPr>
            </w:pPr>
            <w:r w:rsidRPr="00916238">
              <w:rPr>
                <w:rFonts w:ascii="Times New Roman" w:hAnsi="Times New Roman" w:cs="Times New Roman"/>
                <w:sz w:val="12"/>
                <w:szCs w:val="12"/>
              </w:rPr>
              <w:t>2</w:t>
            </w:r>
          </w:p>
        </w:tc>
      </w:tr>
      <w:tr w:rsidR="00916238" w:rsidRPr="00916238" w:rsidTr="00916238">
        <w:trPr>
          <w:trHeight w:val="70"/>
          <w:jc w:val="center"/>
        </w:trPr>
        <w:tc>
          <w:tcPr>
            <w:tcW w:w="2141" w:type="pct"/>
            <w:tcBorders>
              <w:top w:val="single" w:sz="4" w:space="0" w:color="auto"/>
              <w:left w:val="single" w:sz="4" w:space="0" w:color="auto"/>
              <w:bottom w:val="single" w:sz="4" w:space="0" w:color="auto"/>
              <w:right w:val="single" w:sz="4" w:space="0" w:color="auto"/>
            </w:tcBorders>
            <w:vAlign w:val="center"/>
            <w:hideMark/>
          </w:tcPr>
          <w:p w:rsidR="00916238" w:rsidRPr="00916238" w:rsidRDefault="00916238" w:rsidP="00916238">
            <w:pPr>
              <w:spacing w:after="0" w:line="240" w:lineRule="auto"/>
              <w:jc w:val="center"/>
              <w:rPr>
                <w:rFonts w:ascii="Times New Roman" w:hAnsi="Times New Roman" w:cs="Times New Roman"/>
                <w:sz w:val="12"/>
                <w:szCs w:val="12"/>
              </w:rPr>
            </w:pPr>
            <w:r w:rsidRPr="00916238">
              <w:rPr>
                <w:rFonts w:ascii="Times New Roman" w:hAnsi="Times New Roman" w:cs="Times New Roman"/>
                <w:sz w:val="12"/>
                <w:szCs w:val="12"/>
              </w:rPr>
              <w:t>Сложное отложение</w:t>
            </w:r>
          </w:p>
        </w:tc>
        <w:tc>
          <w:tcPr>
            <w:tcW w:w="255" w:type="pct"/>
            <w:tcBorders>
              <w:top w:val="single" w:sz="4" w:space="0" w:color="auto"/>
              <w:left w:val="single" w:sz="4" w:space="0" w:color="auto"/>
              <w:bottom w:val="single" w:sz="4" w:space="0" w:color="auto"/>
              <w:right w:val="single" w:sz="4" w:space="0" w:color="auto"/>
            </w:tcBorders>
            <w:vAlign w:val="center"/>
          </w:tcPr>
          <w:p w:rsidR="00916238" w:rsidRPr="00916238" w:rsidRDefault="00916238" w:rsidP="00916238">
            <w:pPr>
              <w:spacing w:after="0" w:line="240" w:lineRule="auto"/>
              <w:jc w:val="center"/>
              <w:rPr>
                <w:rFonts w:ascii="Times New Roman" w:hAnsi="Times New Roman" w:cs="Times New Roman"/>
                <w:sz w:val="12"/>
                <w:szCs w:val="12"/>
              </w:rPr>
            </w:pPr>
            <w:r w:rsidRPr="00916238">
              <w:rPr>
                <w:rFonts w:ascii="Times New Roman" w:hAnsi="Times New Roman" w:cs="Times New Roman"/>
                <w:sz w:val="12"/>
                <w:szCs w:val="12"/>
              </w:rPr>
              <w:t>0,06</w:t>
            </w:r>
          </w:p>
        </w:tc>
        <w:tc>
          <w:tcPr>
            <w:tcW w:w="257" w:type="pct"/>
            <w:tcBorders>
              <w:top w:val="single" w:sz="4" w:space="0" w:color="auto"/>
              <w:left w:val="single" w:sz="4" w:space="0" w:color="auto"/>
              <w:bottom w:val="single" w:sz="4" w:space="0" w:color="auto"/>
              <w:right w:val="single" w:sz="4" w:space="0" w:color="auto"/>
            </w:tcBorders>
            <w:vAlign w:val="center"/>
          </w:tcPr>
          <w:p w:rsidR="00916238" w:rsidRPr="00916238" w:rsidRDefault="00916238" w:rsidP="00916238">
            <w:pPr>
              <w:spacing w:after="0" w:line="240" w:lineRule="auto"/>
              <w:jc w:val="center"/>
              <w:rPr>
                <w:rFonts w:ascii="Times New Roman" w:hAnsi="Times New Roman" w:cs="Times New Roman"/>
                <w:sz w:val="12"/>
                <w:szCs w:val="12"/>
              </w:rPr>
            </w:pPr>
            <w:r w:rsidRPr="00916238">
              <w:rPr>
                <w:rFonts w:ascii="Times New Roman" w:hAnsi="Times New Roman" w:cs="Times New Roman"/>
                <w:sz w:val="12"/>
                <w:szCs w:val="12"/>
              </w:rPr>
              <w:t>0,6</w:t>
            </w:r>
          </w:p>
        </w:tc>
        <w:tc>
          <w:tcPr>
            <w:tcW w:w="257" w:type="pct"/>
            <w:tcBorders>
              <w:top w:val="single" w:sz="4" w:space="0" w:color="auto"/>
              <w:left w:val="single" w:sz="4" w:space="0" w:color="auto"/>
              <w:bottom w:val="single" w:sz="4" w:space="0" w:color="auto"/>
              <w:right w:val="single" w:sz="4" w:space="0" w:color="auto"/>
            </w:tcBorders>
            <w:vAlign w:val="center"/>
          </w:tcPr>
          <w:p w:rsidR="00916238" w:rsidRPr="00916238" w:rsidRDefault="00916238" w:rsidP="00916238">
            <w:pPr>
              <w:spacing w:after="0" w:line="240" w:lineRule="auto"/>
              <w:jc w:val="center"/>
              <w:rPr>
                <w:rFonts w:ascii="Times New Roman" w:hAnsi="Times New Roman" w:cs="Times New Roman"/>
                <w:sz w:val="12"/>
                <w:szCs w:val="12"/>
              </w:rPr>
            </w:pPr>
            <w:r w:rsidRPr="00916238">
              <w:rPr>
                <w:rFonts w:ascii="Times New Roman" w:hAnsi="Times New Roman" w:cs="Times New Roman"/>
                <w:sz w:val="12"/>
                <w:szCs w:val="12"/>
              </w:rPr>
              <w:t>3</w:t>
            </w:r>
          </w:p>
        </w:tc>
        <w:tc>
          <w:tcPr>
            <w:tcW w:w="287" w:type="pct"/>
            <w:tcBorders>
              <w:top w:val="single" w:sz="4" w:space="0" w:color="auto"/>
              <w:left w:val="single" w:sz="4" w:space="0" w:color="auto"/>
              <w:bottom w:val="single" w:sz="4" w:space="0" w:color="auto"/>
              <w:right w:val="single" w:sz="4" w:space="0" w:color="auto"/>
            </w:tcBorders>
            <w:vAlign w:val="center"/>
          </w:tcPr>
          <w:p w:rsidR="00916238" w:rsidRPr="00916238" w:rsidRDefault="00916238" w:rsidP="00916238">
            <w:pPr>
              <w:spacing w:after="0" w:line="240" w:lineRule="auto"/>
              <w:jc w:val="center"/>
              <w:rPr>
                <w:rFonts w:ascii="Times New Roman" w:hAnsi="Times New Roman" w:cs="Times New Roman"/>
                <w:sz w:val="12"/>
                <w:szCs w:val="12"/>
              </w:rPr>
            </w:pPr>
            <w:r w:rsidRPr="00916238">
              <w:rPr>
                <w:rFonts w:ascii="Times New Roman" w:hAnsi="Times New Roman" w:cs="Times New Roman"/>
                <w:sz w:val="12"/>
                <w:szCs w:val="12"/>
              </w:rPr>
              <w:t>3</w:t>
            </w:r>
          </w:p>
        </w:tc>
        <w:tc>
          <w:tcPr>
            <w:tcW w:w="312" w:type="pct"/>
            <w:tcBorders>
              <w:top w:val="single" w:sz="4" w:space="0" w:color="auto"/>
              <w:left w:val="single" w:sz="4" w:space="0" w:color="auto"/>
              <w:bottom w:val="single" w:sz="4" w:space="0" w:color="auto"/>
              <w:right w:val="single" w:sz="4" w:space="0" w:color="auto"/>
            </w:tcBorders>
            <w:vAlign w:val="center"/>
          </w:tcPr>
          <w:p w:rsidR="00916238" w:rsidRPr="00916238" w:rsidRDefault="00916238" w:rsidP="00916238">
            <w:pPr>
              <w:spacing w:after="0" w:line="240" w:lineRule="auto"/>
              <w:jc w:val="center"/>
              <w:rPr>
                <w:rFonts w:ascii="Times New Roman" w:hAnsi="Times New Roman" w:cs="Times New Roman"/>
                <w:sz w:val="12"/>
                <w:szCs w:val="12"/>
              </w:rPr>
            </w:pPr>
            <w:r w:rsidRPr="00916238">
              <w:rPr>
                <w:rFonts w:ascii="Times New Roman" w:hAnsi="Times New Roman" w:cs="Times New Roman"/>
                <w:sz w:val="12"/>
                <w:szCs w:val="12"/>
              </w:rPr>
              <w:t>0,6</w:t>
            </w:r>
          </w:p>
        </w:tc>
        <w:tc>
          <w:tcPr>
            <w:tcW w:w="312" w:type="pct"/>
            <w:tcBorders>
              <w:top w:val="single" w:sz="4" w:space="0" w:color="auto"/>
              <w:left w:val="single" w:sz="4" w:space="0" w:color="auto"/>
              <w:bottom w:val="single" w:sz="4" w:space="0" w:color="auto"/>
              <w:right w:val="single" w:sz="4" w:space="0" w:color="auto"/>
            </w:tcBorders>
            <w:vAlign w:val="center"/>
          </w:tcPr>
          <w:p w:rsidR="00916238" w:rsidRPr="00916238" w:rsidRDefault="00916238" w:rsidP="00916238">
            <w:pPr>
              <w:spacing w:after="0" w:line="240" w:lineRule="auto"/>
              <w:jc w:val="center"/>
              <w:rPr>
                <w:rFonts w:ascii="Times New Roman" w:hAnsi="Times New Roman" w:cs="Times New Roman"/>
                <w:sz w:val="12"/>
                <w:szCs w:val="12"/>
              </w:rPr>
            </w:pPr>
            <w:r w:rsidRPr="00916238">
              <w:rPr>
                <w:rFonts w:ascii="Times New Roman" w:hAnsi="Times New Roman" w:cs="Times New Roman"/>
                <w:sz w:val="12"/>
                <w:szCs w:val="12"/>
              </w:rPr>
              <w:t>0,5</w:t>
            </w:r>
          </w:p>
        </w:tc>
        <w:tc>
          <w:tcPr>
            <w:tcW w:w="269" w:type="pct"/>
            <w:tcBorders>
              <w:top w:val="single" w:sz="4" w:space="0" w:color="auto"/>
              <w:left w:val="single" w:sz="4" w:space="0" w:color="auto"/>
              <w:bottom w:val="single" w:sz="4" w:space="0" w:color="auto"/>
              <w:right w:val="single" w:sz="4" w:space="0" w:color="auto"/>
            </w:tcBorders>
            <w:vAlign w:val="center"/>
          </w:tcPr>
          <w:p w:rsidR="00916238" w:rsidRPr="00916238" w:rsidRDefault="00916238" w:rsidP="00916238">
            <w:pPr>
              <w:spacing w:after="0" w:line="240" w:lineRule="auto"/>
              <w:jc w:val="center"/>
              <w:rPr>
                <w:rFonts w:ascii="Times New Roman" w:hAnsi="Times New Roman" w:cs="Times New Roman"/>
                <w:sz w:val="12"/>
                <w:szCs w:val="12"/>
              </w:rPr>
            </w:pPr>
            <w:r w:rsidRPr="00916238">
              <w:rPr>
                <w:rFonts w:ascii="Times New Roman" w:hAnsi="Times New Roman" w:cs="Times New Roman"/>
                <w:sz w:val="12"/>
                <w:szCs w:val="12"/>
              </w:rPr>
              <w:t>-</w:t>
            </w:r>
          </w:p>
        </w:tc>
        <w:tc>
          <w:tcPr>
            <w:tcW w:w="312" w:type="pct"/>
            <w:tcBorders>
              <w:top w:val="single" w:sz="4" w:space="0" w:color="auto"/>
              <w:left w:val="single" w:sz="4" w:space="0" w:color="auto"/>
              <w:bottom w:val="single" w:sz="4" w:space="0" w:color="auto"/>
              <w:right w:val="single" w:sz="4" w:space="0" w:color="auto"/>
            </w:tcBorders>
            <w:vAlign w:val="center"/>
          </w:tcPr>
          <w:p w:rsidR="00916238" w:rsidRPr="00916238" w:rsidRDefault="00916238" w:rsidP="00916238">
            <w:pPr>
              <w:spacing w:after="0" w:line="240" w:lineRule="auto"/>
              <w:jc w:val="center"/>
              <w:rPr>
                <w:rFonts w:ascii="Times New Roman" w:hAnsi="Times New Roman" w:cs="Times New Roman"/>
                <w:sz w:val="12"/>
                <w:szCs w:val="12"/>
              </w:rPr>
            </w:pPr>
            <w:r w:rsidRPr="00916238">
              <w:rPr>
                <w:rFonts w:ascii="Times New Roman" w:hAnsi="Times New Roman" w:cs="Times New Roman"/>
                <w:sz w:val="12"/>
                <w:szCs w:val="12"/>
              </w:rPr>
              <w:t>-</w:t>
            </w:r>
          </w:p>
        </w:tc>
        <w:tc>
          <w:tcPr>
            <w:tcW w:w="286" w:type="pct"/>
            <w:tcBorders>
              <w:top w:val="single" w:sz="4" w:space="0" w:color="auto"/>
              <w:left w:val="single" w:sz="4" w:space="0" w:color="auto"/>
              <w:bottom w:val="single" w:sz="4" w:space="0" w:color="auto"/>
              <w:right w:val="single" w:sz="4" w:space="0" w:color="auto"/>
            </w:tcBorders>
            <w:vAlign w:val="center"/>
          </w:tcPr>
          <w:p w:rsidR="00916238" w:rsidRPr="00916238" w:rsidRDefault="00916238" w:rsidP="00916238">
            <w:pPr>
              <w:spacing w:after="0" w:line="240" w:lineRule="auto"/>
              <w:jc w:val="center"/>
              <w:rPr>
                <w:rFonts w:ascii="Times New Roman" w:hAnsi="Times New Roman" w:cs="Times New Roman"/>
                <w:sz w:val="12"/>
                <w:szCs w:val="12"/>
              </w:rPr>
            </w:pPr>
            <w:r w:rsidRPr="00916238">
              <w:rPr>
                <w:rFonts w:ascii="Times New Roman" w:hAnsi="Times New Roman" w:cs="Times New Roman"/>
                <w:sz w:val="12"/>
                <w:szCs w:val="12"/>
              </w:rPr>
              <w:t>-</w:t>
            </w:r>
          </w:p>
        </w:tc>
        <w:tc>
          <w:tcPr>
            <w:tcW w:w="312" w:type="pct"/>
            <w:tcBorders>
              <w:top w:val="single" w:sz="4" w:space="0" w:color="auto"/>
              <w:left w:val="single" w:sz="4" w:space="0" w:color="auto"/>
              <w:bottom w:val="single" w:sz="4" w:space="0" w:color="auto"/>
              <w:right w:val="single" w:sz="4" w:space="0" w:color="auto"/>
            </w:tcBorders>
            <w:vAlign w:val="center"/>
          </w:tcPr>
          <w:p w:rsidR="00916238" w:rsidRPr="00916238" w:rsidRDefault="00916238" w:rsidP="00916238">
            <w:pPr>
              <w:spacing w:after="0" w:line="240" w:lineRule="auto"/>
              <w:jc w:val="center"/>
              <w:rPr>
                <w:rFonts w:ascii="Times New Roman" w:hAnsi="Times New Roman" w:cs="Times New Roman"/>
                <w:sz w:val="12"/>
                <w:szCs w:val="12"/>
              </w:rPr>
            </w:pPr>
            <w:r w:rsidRPr="00916238">
              <w:rPr>
                <w:rFonts w:ascii="Times New Roman" w:hAnsi="Times New Roman" w:cs="Times New Roman"/>
                <w:sz w:val="12"/>
                <w:szCs w:val="12"/>
              </w:rPr>
              <w:t>8</w:t>
            </w:r>
          </w:p>
        </w:tc>
      </w:tr>
      <w:tr w:rsidR="00916238" w:rsidRPr="00916238" w:rsidTr="00916238">
        <w:trPr>
          <w:jc w:val="center"/>
        </w:trPr>
        <w:tc>
          <w:tcPr>
            <w:tcW w:w="2141" w:type="pct"/>
            <w:tcBorders>
              <w:top w:val="single" w:sz="4" w:space="0" w:color="auto"/>
              <w:left w:val="single" w:sz="4" w:space="0" w:color="auto"/>
              <w:bottom w:val="single" w:sz="4" w:space="0" w:color="auto"/>
              <w:right w:val="single" w:sz="4" w:space="0" w:color="auto"/>
            </w:tcBorders>
            <w:vAlign w:val="center"/>
            <w:hideMark/>
          </w:tcPr>
          <w:p w:rsidR="00916238" w:rsidRPr="00916238" w:rsidRDefault="00916238" w:rsidP="00916238">
            <w:pPr>
              <w:spacing w:after="0" w:line="240" w:lineRule="auto"/>
              <w:jc w:val="center"/>
              <w:rPr>
                <w:rFonts w:ascii="Times New Roman" w:hAnsi="Times New Roman" w:cs="Times New Roman"/>
                <w:sz w:val="12"/>
                <w:szCs w:val="12"/>
              </w:rPr>
            </w:pPr>
            <w:r w:rsidRPr="00916238">
              <w:rPr>
                <w:rFonts w:ascii="Times New Roman" w:hAnsi="Times New Roman" w:cs="Times New Roman"/>
                <w:sz w:val="12"/>
                <w:szCs w:val="12"/>
              </w:rPr>
              <w:t>Среднее число дней с обледенением всех видов</w:t>
            </w:r>
          </w:p>
        </w:tc>
        <w:tc>
          <w:tcPr>
            <w:tcW w:w="255" w:type="pct"/>
            <w:tcBorders>
              <w:top w:val="single" w:sz="4" w:space="0" w:color="auto"/>
              <w:left w:val="single" w:sz="4" w:space="0" w:color="auto"/>
              <w:bottom w:val="single" w:sz="4" w:space="0" w:color="auto"/>
              <w:right w:val="single" w:sz="4" w:space="0" w:color="auto"/>
            </w:tcBorders>
            <w:vAlign w:val="center"/>
          </w:tcPr>
          <w:p w:rsidR="00916238" w:rsidRPr="00916238" w:rsidRDefault="00916238" w:rsidP="00916238">
            <w:pPr>
              <w:spacing w:after="0" w:line="240" w:lineRule="auto"/>
              <w:jc w:val="center"/>
              <w:rPr>
                <w:rFonts w:ascii="Times New Roman" w:hAnsi="Times New Roman" w:cs="Times New Roman"/>
                <w:sz w:val="12"/>
                <w:szCs w:val="12"/>
              </w:rPr>
            </w:pPr>
            <w:r w:rsidRPr="00916238">
              <w:rPr>
                <w:rFonts w:ascii="Times New Roman" w:hAnsi="Times New Roman" w:cs="Times New Roman"/>
                <w:sz w:val="12"/>
                <w:szCs w:val="12"/>
              </w:rPr>
              <w:t>0,8</w:t>
            </w:r>
          </w:p>
        </w:tc>
        <w:tc>
          <w:tcPr>
            <w:tcW w:w="257" w:type="pct"/>
            <w:tcBorders>
              <w:top w:val="single" w:sz="4" w:space="0" w:color="auto"/>
              <w:left w:val="single" w:sz="4" w:space="0" w:color="auto"/>
              <w:bottom w:val="single" w:sz="4" w:space="0" w:color="auto"/>
              <w:right w:val="single" w:sz="4" w:space="0" w:color="auto"/>
            </w:tcBorders>
            <w:vAlign w:val="center"/>
          </w:tcPr>
          <w:p w:rsidR="00916238" w:rsidRPr="00916238" w:rsidRDefault="00916238" w:rsidP="00916238">
            <w:pPr>
              <w:spacing w:after="0" w:line="240" w:lineRule="auto"/>
              <w:jc w:val="center"/>
              <w:rPr>
                <w:rFonts w:ascii="Times New Roman" w:hAnsi="Times New Roman" w:cs="Times New Roman"/>
                <w:sz w:val="12"/>
                <w:szCs w:val="12"/>
              </w:rPr>
            </w:pPr>
            <w:r w:rsidRPr="00916238">
              <w:rPr>
                <w:rFonts w:ascii="Times New Roman" w:hAnsi="Times New Roman" w:cs="Times New Roman"/>
                <w:sz w:val="12"/>
                <w:szCs w:val="12"/>
              </w:rPr>
              <w:t>7</w:t>
            </w:r>
          </w:p>
        </w:tc>
        <w:tc>
          <w:tcPr>
            <w:tcW w:w="257" w:type="pct"/>
            <w:tcBorders>
              <w:top w:val="single" w:sz="4" w:space="0" w:color="auto"/>
              <w:left w:val="single" w:sz="4" w:space="0" w:color="auto"/>
              <w:bottom w:val="single" w:sz="4" w:space="0" w:color="auto"/>
              <w:right w:val="single" w:sz="4" w:space="0" w:color="auto"/>
            </w:tcBorders>
            <w:vAlign w:val="center"/>
          </w:tcPr>
          <w:p w:rsidR="00916238" w:rsidRPr="00916238" w:rsidRDefault="00916238" w:rsidP="00916238">
            <w:pPr>
              <w:spacing w:after="0" w:line="240" w:lineRule="auto"/>
              <w:jc w:val="center"/>
              <w:rPr>
                <w:rFonts w:ascii="Times New Roman" w:hAnsi="Times New Roman" w:cs="Times New Roman"/>
                <w:sz w:val="12"/>
                <w:szCs w:val="12"/>
              </w:rPr>
            </w:pPr>
            <w:r w:rsidRPr="00916238">
              <w:rPr>
                <w:rFonts w:ascii="Times New Roman" w:hAnsi="Times New Roman" w:cs="Times New Roman"/>
                <w:sz w:val="12"/>
                <w:szCs w:val="12"/>
              </w:rPr>
              <w:t>16</w:t>
            </w:r>
          </w:p>
        </w:tc>
        <w:tc>
          <w:tcPr>
            <w:tcW w:w="287" w:type="pct"/>
            <w:tcBorders>
              <w:top w:val="single" w:sz="4" w:space="0" w:color="auto"/>
              <w:left w:val="single" w:sz="4" w:space="0" w:color="auto"/>
              <w:bottom w:val="single" w:sz="4" w:space="0" w:color="auto"/>
              <w:right w:val="single" w:sz="4" w:space="0" w:color="auto"/>
            </w:tcBorders>
            <w:vAlign w:val="center"/>
          </w:tcPr>
          <w:p w:rsidR="00916238" w:rsidRPr="00916238" w:rsidRDefault="00916238" w:rsidP="00916238">
            <w:pPr>
              <w:spacing w:after="0" w:line="240" w:lineRule="auto"/>
              <w:jc w:val="center"/>
              <w:rPr>
                <w:rFonts w:ascii="Times New Roman" w:hAnsi="Times New Roman" w:cs="Times New Roman"/>
                <w:sz w:val="12"/>
                <w:szCs w:val="12"/>
              </w:rPr>
            </w:pPr>
            <w:r w:rsidRPr="00916238">
              <w:rPr>
                <w:rFonts w:ascii="Times New Roman" w:hAnsi="Times New Roman" w:cs="Times New Roman"/>
                <w:sz w:val="12"/>
                <w:szCs w:val="12"/>
              </w:rPr>
              <w:t>15</w:t>
            </w:r>
          </w:p>
        </w:tc>
        <w:tc>
          <w:tcPr>
            <w:tcW w:w="312" w:type="pct"/>
            <w:tcBorders>
              <w:top w:val="single" w:sz="4" w:space="0" w:color="auto"/>
              <w:left w:val="single" w:sz="4" w:space="0" w:color="auto"/>
              <w:bottom w:val="single" w:sz="4" w:space="0" w:color="auto"/>
              <w:right w:val="single" w:sz="4" w:space="0" w:color="auto"/>
            </w:tcBorders>
            <w:vAlign w:val="center"/>
          </w:tcPr>
          <w:p w:rsidR="00916238" w:rsidRPr="00916238" w:rsidRDefault="00916238" w:rsidP="00916238">
            <w:pPr>
              <w:spacing w:after="0" w:line="240" w:lineRule="auto"/>
              <w:jc w:val="center"/>
              <w:rPr>
                <w:rFonts w:ascii="Times New Roman" w:hAnsi="Times New Roman" w:cs="Times New Roman"/>
                <w:sz w:val="12"/>
                <w:szCs w:val="12"/>
              </w:rPr>
            </w:pPr>
            <w:r w:rsidRPr="00916238">
              <w:rPr>
                <w:rFonts w:ascii="Times New Roman" w:hAnsi="Times New Roman" w:cs="Times New Roman"/>
                <w:sz w:val="12"/>
                <w:szCs w:val="12"/>
              </w:rPr>
              <w:t>12</w:t>
            </w:r>
          </w:p>
        </w:tc>
        <w:tc>
          <w:tcPr>
            <w:tcW w:w="312" w:type="pct"/>
            <w:tcBorders>
              <w:top w:val="single" w:sz="4" w:space="0" w:color="auto"/>
              <w:left w:val="single" w:sz="4" w:space="0" w:color="auto"/>
              <w:bottom w:val="single" w:sz="4" w:space="0" w:color="auto"/>
              <w:right w:val="single" w:sz="4" w:space="0" w:color="auto"/>
            </w:tcBorders>
            <w:vAlign w:val="center"/>
          </w:tcPr>
          <w:p w:rsidR="00916238" w:rsidRPr="00916238" w:rsidRDefault="00916238" w:rsidP="00916238">
            <w:pPr>
              <w:spacing w:after="0" w:line="240" w:lineRule="auto"/>
              <w:jc w:val="center"/>
              <w:rPr>
                <w:rFonts w:ascii="Times New Roman" w:hAnsi="Times New Roman" w:cs="Times New Roman"/>
                <w:sz w:val="12"/>
                <w:szCs w:val="12"/>
              </w:rPr>
            </w:pPr>
            <w:r w:rsidRPr="00916238">
              <w:rPr>
                <w:rFonts w:ascii="Times New Roman" w:hAnsi="Times New Roman" w:cs="Times New Roman"/>
                <w:sz w:val="12"/>
                <w:szCs w:val="12"/>
              </w:rPr>
              <w:t>8</w:t>
            </w:r>
          </w:p>
        </w:tc>
        <w:tc>
          <w:tcPr>
            <w:tcW w:w="269" w:type="pct"/>
            <w:tcBorders>
              <w:top w:val="single" w:sz="4" w:space="0" w:color="auto"/>
              <w:left w:val="single" w:sz="4" w:space="0" w:color="auto"/>
              <w:bottom w:val="single" w:sz="4" w:space="0" w:color="auto"/>
              <w:right w:val="single" w:sz="4" w:space="0" w:color="auto"/>
            </w:tcBorders>
            <w:vAlign w:val="center"/>
          </w:tcPr>
          <w:p w:rsidR="00916238" w:rsidRPr="00916238" w:rsidRDefault="00916238" w:rsidP="00916238">
            <w:pPr>
              <w:spacing w:after="0" w:line="240" w:lineRule="auto"/>
              <w:jc w:val="center"/>
              <w:rPr>
                <w:rFonts w:ascii="Times New Roman" w:hAnsi="Times New Roman" w:cs="Times New Roman"/>
                <w:sz w:val="12"/>
                <w:szCs w:val="12"/>
              </w:rPr>
            </w:pPr>
            <w:r w:rsidRPr="00916238">
              <w:rPr>
                <w:rFonts w:ascii="Times New Roman" w:hAnsi="Times New Roman" w:cs="Times New Roman"/>
                <w:sz w:val="12"/>
                <w:szCs w:val="12"/>
              </w:rPr>
              <w:t>0,9</w:t>
            </w:r>
          </w:p>
        </w:tc>
        <w:tc>
          <w:tcPr>
            <w:tcW w:w="312" w:type="pct"/>
            <w:tcBorders>
              <w:top w:val="single" w:sz="4" w:space="0" w:color="auto"/>
              <w:left w:val="single" w:sz="4" w:space="0" w:color="auto"/>
              <w:bottom w:val="single" w:sz="4" w:space="0" w:color="auto"/>
              <w:right w:val="single" w:sz="4" w:space="0" w:color="auto"/>
            </w:tcBorders>
            <w:vAlign w:val="center"/>
          </w:tcPr>
          <w:p w:rsidR="00916238" w:rsidRPr="00916238" w:rsidRDefault="00916238" w:rsidP="00916238">
            <w:pPr>
              <w:spacing w:after="0" w:line="240" w:lineRule="auto"/>
              <w:jc w:val="center"/>
              <w:rPr>
                <w:rFonts w:ascii="Times New Roman" w:hAnsi="Times New Roman" w:cs="Times New Roman"/>
                <w:sz w:val="12"/>
                <w:szCs w:val="12"/>
              </w:rPr>
            </w:pPr>
            <w:r w:rsidRPr="00916238">
              <w:rPr>
                <w:rFonts w:ascii="Times New Roman" w:hAnsi="Times New Roman" w:cs="Times New Roman"/>
                <w:sz w:val="12"/>
                <w:szCs w:val="12"/>
              </w:rPr>
              <w:t>-</w:t>
            </w:r>
          </w:p>
        </w:tc>
        <w:tc>
          <w:tcPr>
            <w:tcW w:w="286" w:type="pct"/>
            <w:tcBorders>
              <w:top w:val="single" w:sz="4" w:space="0" w:color="auto"/>
              <w:left w:val="single" w:sz="4" w:space="0" w:color="auto"/>
              <w:bottom w:val="single" w:sz="4" w:space="0" w:color="auto"/>
              <w:right w:val="single" w:sz="4" w:space="0" w:color="auto"/>
            </w:tcBorders>
            <w:vAlign w:val="center"/>
          </w:tcPr>
          <w:p w:rsidR="00916238" w:rsidRPr="00916238" w:rsidRDefault="00916238" w:rsidP="00916238">
            <w:pPr>
              <w:spacing w:after="0" w:line="240" w:lineRule="auto"/>
              <w:jc w:val="center"/>
              <w:rPr>
                <w:rFonts w:ascii="Times New Roman" w:hAnsi="Times New Roman" w:cs="Times New Roman"/>
                <w:sz w:val="12"/>
                <w:szCs w:val="12"/>
              </w:rPr>
            </w:pPr>
            <w:r w:rsidRPr="00916238">
              <w:rPr>
                <w:rFonts w:ascii="Times New Roman" w:hAnsi="Times New Roman" w:cs="Times New Roman"/>
                <w:sz w:val="12"/>
                <w:szCs w:val="12"/>
              </w:rPr>
              <w:t>-</w:t>
            </w:r>
          </w:p>
        </w:tc>
        <w:tc>
          <w:tcPr>
            <w:tcW w:w="312" w:type="pct"/>
            <w:tcBorders>
              <w:top w:val="single" w:sz="4" w:space="0" w:color="auto"/>
              <w:left w:val="single" w:sz="4" w:space="0" w:color="auto"/>
              <w:bottom w:val="single" w:sz="4" w:space="0" w:color="auto"/>
              <w:right w:val="single" w:sz="4" w:space="0" w:color="auto"/>
            </w:tcBorders>
            <w:vAlign w:val="center"/>
          </w:tcPr>
          <w:p w:rsidR="00916238" w:rsidRPr="00916238" w:rsidRDefault="00916238" w:rsidP="00916238">
            <w:pPr>
              <w:spacing w:after="0" w:line="240" w:lineRule="auto"/>
              <w:jc w:val="center"/>
              <w:rPr>
                <w:rFonts w:ascii="Times New Roman" w:hAnsi="Times New Roman" w:cs="Times New Roman"/>
                <w:sz w:val="12"/>
                <w:szCs w:val="12"/>
              </w:rPr>
            </w:pPr>
            <w:r w:rsidRPr="00916238">
              <w:rPr>
                <w:rFonts w:ascii="Times New Roman" w:hAnsi="Times New Roman" w:cs="Times New Roman"/>
                <w:sz w:val="12"/>
                <w:szCs w:val="12"/>
              </w:rPr>
              <w:t>60</w:t>
            </w:r>
          </w:p>
        </w:tc>
      </w:tr>
      <w:tr w:rsidR="00916238" w:rsidRPr="00916238" w:rsidTr="00916238">
        <w:trPr>
          <w:trHeight w:val="70"/>
          <w:jc w:val="center"/>
        </w:trPr>
        <w:tc>
          <w:tcPr>
            <w:tcW w:w="5000" w:type="pct"/>
            <w:gridSpan w:val="11"/>
            <w:tcBorders>
              <w:top w:val="single" w:sz="4" w:space="0" w:color="auto"/>
              <w:left w:val="single" w:sz="4" w:space="0" w:color="auto"/>
              <w:bottom w:val="single" w:sz="4" w:space="0" w:color="auto"/>
              <w:right w:val="single" w:sz="4" w:space="0" w:color="auto"/>
            </w:tcBorders>
            <w:vAlign w:val="center"/>
          </w:tcPr>
          <w:p w:rsidR="00916238" w:rsidRPr="00916238" w:rsidRDefault="00916238" w:rsidP="00916238">
            <w:pPr>
              <w:spacing w:after="0" w:line="240" w:lineRule="auto"/>
              <w:jc w:val="center"/>
              <w:rPr>
                <w:rFonts w:ascii="Times New Roman" w:hAnsi="Times New Roman" w:cs="Times New Roman"/>
                <w:sz w:val="12"/>
                <w:szCs w:val="12"/>
              </w:rPr>
            </w:pPr>
            <w:r w:rsidRPr="00916238">
              <w:rPr>
                <w:rFonts w:ascii="Times New Roman" w:hAnsi="Times New Roman" w:cs="Times New Roman"/>
                <w:sz w:val="12"/>
                <w:szCs w:val="12"/>
              </w:rPr>
              <w:t>Наибольшее число дней</w:t>
            </w:r>
          </w:p>
        </w:tc>
      </w:tr>
      <w:tr w:rsidR="00916238" w:rsidRPr="00916238" w:rsidTr="00916238">
        <w:trPr>
          <w:trHeight w:val="70"/>
          <w:jc w:val="center"/>
        </w:trPr>
        <w:tc>
          <w:tcPr>
            <w:tcW w:w="2141" w:type="pct"/>
            <w:tcBorders>
              <w:top w:val="single" w:sz="4" w:space="0" w:color="auto"/>
              <w:left w:val="single" w:sz="4" w:space="0" w:color="auto"/>
              <w:bottom w:val="single" w:sz="4" w:space="0" w:color="auto"/>
              <w:right w:val="single" w:sz="4" w:space="0" w:color="auto"/>
            </w:tcBorders>
            <w:vAlign w:val="center"/>
          </w:tcPr>
          <w:p w:rsidR="00916238" w:rsidRPr="00916238" w:rsidRDefault="00916238" w:rsidP="00916238">
            <w:pPr>
              <w:spacing w:after="0" w:line="240" w:lineRule="auto"/>
              <w:jc w:val="center"/>
              <w:rPr>
                <w:rFonts w:ascii="Times New Roman" w:hAnsi="Times New Roman" w:cs="Times New Roman"/>
                <w:sz w:val="12"/>
                <w:szCs w:val="12"/>
              </w:rPr>
            </w:pPr>
            <w:r w:rsidRPr="00916238">
              <w:rPr>
                <w:rFonts w:ascii="Times New Roman" w:hAnsi="Times New Roman" w:cs="Times New Roman"/>
                <w:sz w:val="12"/>
                <w:szCs w:val="12"/>
              </w:rPr>
              <w:t>Гололед</w:t>
            </w:r>
          </w:p>
        </w:tc>
        <w:tc>
          <w:tcPr>
            <w:tcW w:w="255" w:type="pct"/>
            <w:tcBorders>
              <w:top w:val="single" w:sz="4" w:space="0" w:color="auto"/>
              <w:left w:val="single" w:sz="4" w:space="0" w:color="auto"/>
              <w:bottom w:val="single" w:sz="4" w:space="0" w:color="auto"/>
              <w:right w:val="single" w:sz="4" w:space="0" w:color="auto"/>
            </w:tcBorders>
            <w:vAlign w:val="center"/>
          </w:tcPr>
          <w:p w:rsidR="00916238" w:rsidRPr="00916238" w:rsidRDefault="00916238" w:rsidP="00916238">
            <w:pPr>
              <w:spacing w:after="0" w:line="240" w:lineRule="auto"/>
              <w:jc w:val="center"/>
              <w:rPr>
                <w:rFonts w:ascii="Times New Roman" w:hAnsi="Times New Roman" w:cs="Times New Roman"/>
                <w:sz w:val="12"/>
                <w:szCs w:val="12"/>
              </w:rPr>
            </w:pPr>
            <w:r w:rsidRPr="00916238">
              <w:rPr>
                <w:rFonts w:ascii="Times New Roman" w:hAnsi="Times New Roman" w:cs="Times New Roman"/>
                <w:sz w:val="12"/>
                <w:szCs w:val="12"/>
              </w:rPr>
              <w:t>-</w:t>
            </w:r>
          </w:p>
        </w:tc>
        <w:tc>
          <w:tcPr>
            <w:tcW w:w="257" w:type="pct"/>
            <w:tcBorders>
              <w:top w:val="single" w:sz="4" w:space="0" w:color="auto"/>
              <w:left w:val="single" w:sz="4" w:space="0" w:color="auto"/>
              <w:bottom w:val="single" w:sz="4" w:space="0" w:color="auto"/>
              <w:right w:val="single" w:sz="4" w:space="0" w:color="auto"/>
            </w:tcBorders>
            <w:vAlign w:val="center"/>
          </w:tcPr>
          <w:p w:rsidR="00916238" w:rsidRPr="00916238" w:rsidRDefault="00916238" w:rsidP="00916238">
            <w:pPr>
              <w:spacing w:after="0" w:line="240" w:lineRule="auto"/>
              <w:jc w:val="center"/>
              <w:rPr>
                <w:rFonts w:ascii="Times New Roman" w:hAnsi="Times New Roman" w:cs="Times New Roman"/>
                <w:sz w:val="12"/>
                <w:szCs w:val="12"/>
              </w:rPr>
            </w:pPr>
            <w:r w:rsidRPr="00916238">
              <w:rPr>
                <w:rFonts w:ascii="Times New Roman" w:hAnsi="Times New Roman" w:cs="Times New Roman"/>
                <w:sz w:val="12"/>
                <w:szCs w:val="12"/>
              </w:rPr>
              <w:t>2</w:t>
            </w:r>
          </w:p>
        </w:tc>
        <w:tc>
          <w:tcPr>
            <w:tcW w:w="257" w:type="pct"/>
            <w:tcBorders>
              <w:top w:val="single" w:sz="4" w:space="0" w:color="auto"/>
              <w:left w:val="single" w:sz="4" w:space="0" w:color="auto"/>
              <w:bottom w:val="single" w:sz="4" w:space="0" w:color="auto"/>
              <w:right w:val="single" w:sz="4" w:space="0" w:color="auto"/>
            </w:tcBorders>
            <w:vAlign w:val="center"/>
          </w:tcPr>
          <w:p w:rsidR="00916238" w:rsidRPr="00916238" w:rsidRDefault="00916238" w:rsidP="00916238">
            <w:pPr>
              <w:spacing w:after="0" w:line="240" w:lineRule="auto"/>
              <w:jc w:val="center"/>
              <w:rPr>
                <w:rFonts w:ascii="Times New Roman" w:hAnsi="Times New Roman" w:cs="Times New Roman"/>
                <w:sz w:val="12"/>
                <w:szCs w:val="12"/>
              </w:rPr>
            </w:pPr>
            <w:r w:rsidRPr="00916238">
              <w:rPr>
                <w:rFonts w:ascii="Times New Roman" w:hAnsi="Times New Roman" w:cs="Times New Roman"/>
                <w:sz w:val="12"/>
                <w:szCs w:val="12"/>
              </w:rPr>
              <w:t>8</w:t>
            </w:r>
          </w:p>
        </w:tc>
        <w:tc>
          <w:tcPr>
            <w:tcW w:w="287" w:type="pct"/>
            <w:tcBorders>
              <w:top w:val="single" w:sz="4" w:space="0" w:color="auto"/>
              <w:left w:val="single" w:sz="4" w:space="0" w:color="auto"/>
              <w:bottom w:val="single" w:sz="4" w:space="0" w:color="auto"/>
              <w:right w:val="single" w:sz="4" w:space="0" w:color="auto"/>
            </w:tcBorders>
            <w:vAlign w:val="center"/>
          </w:tcPr>
          <w:p w:rsidR="00916238" w:rsidRPr="00916238" w:rsidRDefault="00916238" w:rsidP="00916238">
            <w:pPr>
              <w:spacing w:after="0" w:line="240" w:lineRule="auto"/>
              <w:jc w:val="center"/>
              <w:rPr>
                <w:rFonts w:ascii="Times New Roman" w:hAnsi="Times New Roman" w:cs="Times New Roman"/>
                <w:sz w:val="12"/>
                <w:szCs w:val="12"/>
              </w:rPr>
            </w:pPr>
            <w:r w:rsidRPr="00916238">
              <w:rPr>
                <w:rFonts w:ascii="Times New Roman" w:hAnsi="Times New Roman" w:cs="Times New Roman"/>
                <w:sz w:val="12"/>
                <w:szCs w:val="12"/>
              </w:rPr>
              <w:t>9</w:t>
            </w:r>
          </w:p>
        </w:tc>
        <w:tc>
          <w:tcPr>
            <w:tcW w:w="312" w:type="pct"/>
            <w:tcBorders>
              <w:top w:val="single" w:sz="4" w:space="0" w:color="auto"/>
              <w:left w:val="single" w:sz="4" w:space="0" w:color="auto"/>
              <w:bottom w:val="single" w:sz="4" w:space="0" w:color="auto"/>
              <w:right w:val="single" w:sz="4" w:space="0" w:color="auto"/>
            </w:tcBorders>
            <w:vAlign w:val="center"/>
          </w:tcPr>
          <w:p w:rsidR="00916238" w:rsidRPr="00916238" w:rsidRDefault="00916238" w:rsidP="00916238">
            <w:pPr>
              <w:spacing w:after="0" w:line="240" w:lineRule="auto"/>
              <w:jc w:val="center"/>
              <w:rPr>
                <w:rFonts w:ascii="Times New Roman" w:hAnsi="Times New Roman" w:cs="Times New Roman"/>
                <w:sz w:val="12"/>
                <w:szCs w:val="12"/>
              </w:rPr>
            </w:pPr>
            <w:r w:rsidRPr="00916238">
              <w:rPr>
                <w:rFonts w:ascii="Times New Roman" w:hAnsi="Times New Roman" w:cs="Times New Roman"/>
                <w:sz w:val="12"/>
                <w:szCs w:val="12"/>
              </w:rPr>
              <w:t>7</w:t>
            </w:r>
          </w:p>
        </w:tc>
        <w:tc>
          <w:tcPr>
            <w:tcW w:w="312" w:type="pct"/>
            <w:tcBorders>
              <w:top w:val="single" w:sz="4" w:space="0" w:color="auto"/>
              <w:left w:val="single" w:sz="4" w:space="0" w:color="auto"/>
              <w:bottom w:val="single" w:sz="4" w:space="0" w:color="auto"/>
              <w:right w:val="single" w:sz="4" w:space="0" w:color="auto"/>
            </w:tcBorders>
            <w:vAlign w:val="center"/>
          </w:tcPr>
          <w:p w:rsidR="00916238" w:rsidRPr="00916238" w:rsidRDefault="00916238" w:rsidP="00916238">
            <w:pPr>
              <w:spacing w:after="0" w:line="240" w:lineRule="auto"/>
              <w:jc w:val="center"/>
              <w:rPr>
                <w:rFonts w:ascii="Times New Roman" w:hAnsi="Times New Roman" w:cs="Times New Roman"/>
                <w:sz w:val="12"/>
                <w:szCs w:val="12"/>
              </w:rPr>
            </w:pPr>
            <w:r w:rsidRPr="00916238">
              <w:rPr>
                <w:rFonts w:ascii="Times New Roman" w:hAnsi="Times New Roman" w:cs="Times New Roman"/>
                <w:sz w:val="12"/>
                <w:szCs w:val="12"/>
              </w:rPr>
              <w:t>12</w:t>
            </w:r>
          </w:p>
        </w:tc>
        <w:tc>
          <w:tcPr>
            <w:tcW w:w="269" w:type="pct"/>
            <w:tcBorders>
              <w:top w:val="single" w:sz="4" w:space="0" w:color="auto"/>
              <w:left w:val="single" w:sz="4" w:space="0" w:color="auto"/>
              <w:bottom w:val="single" w:sz="4" w:space="0" w:color="auto"/>
              <w:right w:val="single" w:sz="4" w:space="0" w:color="auto"/>
            </w:tcBorders>
            <w:vAlign w:val="center"/>
          </w:tcPr>
          <w:p w:rsidR="00916238" w:rsidRPr="00916238" w:rsidRDefault="00916238" w:rsidP="00916238">
            <w:pPr>
              <w:spacing w:after="0" w:line="240" w:lineRule="auto"/>
              <w:jc w:val="center"/>
              <w:rPr>
                <w:rFonts w:ascii="Times New Roman" w:hAnsi="Times New Roman" w:cs="Times New Roman"/>
                <w:sz w:val="12"/>
                <w:szCs w:val="12"/>
              </w:rPr>
            </w:pPr>
            <w:r w:rsidRPr="00916238">
              <w:rPr>
                <w:rFonts w:ascii="Times New Roman" w:hAnsi="Times New Roman" w:cs="Times New Roman"/>
                <w:sz w:val="12"/>
                <w:szCs w:val="12"/>
              </w:rPr>
              <w:t>6</w:t>
            </w:r>
          </w:p>
        </w:tc>
        <w:tc>
          <w:tcPr>
            <w:tcW w:w="312" w:type="pct"/>
            <w:tcBorders>
              <w:top w:val="single" w:sz="4" w:space="0" w:color="auto"/>
              <w:left w:val="single" w:sz="4" w:space="0" w:color="auto"/>
              <w:bottom w:val="single" w:sz="4" w:space="0" w:color="auto"/>
              <w:right w:val="single" w:sz="4" w:space="0" w:color="auto"/>
            </w:tcBorders>
            <w:vAlign w:val="center"/>
          </w:tcPr>
          <w:p w:rsidR="00916238" w:rsidRPr="00916238" w:rsidRDefault="00916238" w:rsidP="00916238">
            <w:pPr>
              <w:spacing w:after="0" w:line="240" w:lineRule="auto"/>
              <w:jc w:val="center"/>
              <w:rPr>
                <w:rFonts w:ascii="Times New Roman" w:hAnsi="Times New Roman" w:cs="Times New Roman"/>
                <w:sz w:val="12"/>
                <w:szCs w:val="12"/>
              </w:rPr>
            </w:pPr>
            <w:r w:rsidRPr="00916238">
              <w:rPr>
                <w:rFonts w:ascii="Times New Roman" w:hAnsi="Times New Roman" w:cs="Times New Roman"/>
                <w:sz w:val="12"/>
                <w:szCs w:val="12"/>
              </w:rPr>
              <w:t>1</w:t>
            </w:r>
          </w:p>
        </w:tc>
        <w:tc>
          <w:tcPr>
            <w:tcW w:w="286" w:type="pct"/>
            <w:tcBorders>
              <w:top w:val="single" w:sz="4" w:space="0" w:color="auto"/>
              <w:left w:val="single" w:sz="4" w:space="0" w:color="auto"/>
              <w:bottom w:val="single" w:sz="4" w:space="0" w:color="auto"/>
              <w:right w:val="single" w:sz="4" w:space="0" w:color="auto"/>
            </w:tcBorders>
            <w:vAlign w:val="center"/>
          </w:tcPr>
          <w:p w:rsidR="00916238" w:rsidRPr="00916238" w:rsidRDefault="00916238" w:rsidP="00916238">
            <w:pPr>
              <w:spacing w:after="0" w:line="240" w:lineRule="auto"/>
              <w:jc w:val="center"/>
              <w:rPr>
                <w:rFonts w:ascii="Times New Roman" w:hAnsi="Times New Roman" w:cs="Times New Roman"/>
                <w:sz w:val="12"/>
                <w:szCs w:val="12"/>
              </w:rPr>
            </w:pPr>
            <w:r w:rsidRPr="00916238">
              <w:rPr>
                <w:rFonts w:ascii="Times New Roman" w:hAnsi="Times New Roman" w:cs="Times New Roman"/>
                <w:sz w:val="12"/>
                <w:szCs w:val="12"/>
              </w:rPr>
              <w:t>-</w:t>
            </w:r>
          </w:p>
        </w:tc>
        <w:tc>
          <w:tcPr>
            <w:tcW w:w="312" w:type="pct"/>
            <w:tcBorders>
              <w:top w:val="single" w:sz="4" w:space="0" w:color="auto"/>
              <w:left w:val="single" w:sz="4" w:space="0" w:color="auto"/>
              <w:bottom w:val="single" w:sz="4" w:space="0" w:color="auto"/>
              <w:right w:val="single" w:sz="4" w:space="0" w:color="auto"/>
            </w:tcBorders>
            <w:vAlign w:val="center"/>
          </w:tcPr>
          <w:p w:rsidR="00916238" w:rsidRPr="00916238" w:rsidRDefault="00916238" w:rsidP="00916238">
            <w:pPr>
              <w:spacing w:after="0" w:line="240" w:lineRule="auto"/>
              <w:jc w:val="center"/>
              <w:rPr>
                <w:rFonts w:ascii="Times New Roman" w:hAnsi="Times New Roman" w:cs="Times New Roman"/>
                <w:sz w:val="12"/>
                <w:szCs w:val="12"/>
              </w:rPr>
            </w:pPr>
            <w:r w:rsidRPr="00916238">
              <w:rPr>
                <w:rFonts w:ascii="Times New Roman" w:hAnsi="Times New Roman" w:cs="Times New Roman"/>
                <w:sz w:val="12"/>
                <w:szCs w:val="12"/>
              </w:rPr>
              <w:t>26</w:t>
            </w:r>
          </w:p>
        </w:tc>
      </w:tr>
      <w:tr w:rsidR="00916238" w:rsidRPr="00916238" w:rsidTr="00916238">
        <w:trPr>
          <w:trHeight w:val="70"/>
          <w:jc w:val="center"/>
        </w:trPr>
        <w:tc>
          <w:tcPr>
            <w:tcW w:w="2141" w:type="pct"/>
            <w:tcBorders>
              <w:top w:val="single" w:sz="4" w:space="0" w:color="auto"/>
              <w:left w:val="single" w:sz="4" w:space="0" w:color="auto"/>
              <w:bottom w:val="single" w:sz="4" w:space="0" w:color="auto"/>
              <w:right w:val="single" w:sz="4" w:space="0" w:color="auto"/>
            </w:tcBorders>
            <w:vAlign w:val="center"/>
          </w:tcPr>
          <w:p w:rsidR="00916238" w:rsidRPr="00916238" w:rsidRDefault="00916238" w:rsidP="00916238">
            <w:pPr>
              <w:spacing w:after="0" w:line="240" w:lineRule="auto"/>
              <w:jc w:val="center"/>
              <w:rPr>
                <w:rFonts w:ascii="Times New Roman" w:hAnsi="Times New Roman" w:cs="Times New Roman"/>
                <w:sz w:val="12"/>
                <w:szCs w:val="12"/>
              </w:rPr>
            </w:pPr>
            <w:r w:rsidRPr="00916238">
              <w:rPr>
                <w:rFonts w:ascii="Times New Roman" w:hAnsi="Times New Roman" w:cs="Times New Roman"/>
                <w:sz w:val="12"/>
                <w:szCs w:val="12"/>
              </w:rPr>
              <w:t>Зернистая изморозь</w:t>
            </w:r>
          </w:p>
        </w:tc>
        <w:tc>
          <w:tcPr>
            <w:tcW w:w="255" w:type="pct"/>
            <w:tcBorders>
              <w:top w:val="single" w:sz="4" w:space="0" w:color="auto"/>
              <w:left w:val="single" w:sz="4" w:space="0" w:color="auto"/>
              <w:bottom w:val="single" w:sz="4" w:space="0" w:color="auto"/>
              <w:right w:val="single" w:sz="4" w:space="0" w:color="auto"/>
            </w:tcBorders>
            <w:vAlign w:val="center"/>
          </w:tcPr>
          <w:p w:rsidR="00916238" w:rsidRPr="00916238" w:rsidRDefault="00916238" w:rsidP="00916238">
            <w:pPr>
              <w:spacing w:after="0" w:line="240" w:lineRule="auto"/>
              <w:jc w:val="center"/>
              <w:rPr>
                <w:rFonts w:ascii="Times New Roman" w:hAnsi="Times New Roman" w:cs="Times New Roman"/>
                <w:sz w:val="12"/>
                <w:szCs w:val="12"/>
              </w:rPr>
            </w:pPr>
            <w:r w:rsidRPr="00916238">
              <w:rPr>
                <w:rFonts w:ascii="Times New Roman" w:hAnsi="Times New Roman" w:cs="Times New Roman"/>
                <w:sz w:val="12"/>
                <w:szCs w:val="12"/>
              </w:rPr>
              <w:t>-</w:t>
            </w:r>
          </w:p>
        </w:tc>
        <w:tc>
          <w:tcPr>
            <w:tcW w:w="257" w:type="pct"/>
            <w:tcBorders>
              <w:top w:val="single" w:sz="4" w:space="0" w:color="auto"/>
              <w:left w:val="single" w:sz="4" w:space="0" w:color="auto"/>
              <w:bottom w:val="single" w:sz="4" w:space="0" w:color="auto"/>
              <w:right w:val="single" w:sz="4" w:space="0" w:color="auto"/>
            </w:tcBorders>
            <w:vAlign w:val="center"/>
          </w:tcPr>
          <w:p w:rsidR="00916238" w:rsidRPr="00916238" w:rsidRDefault="00916238" w:rsidP="00916238">
            <w:pPr>
              <w:spacing w:after="0" w:line="240" w:lineRule="auto"/>
              <w:jc w:val="center"/>
              <w:rPr>
                <w:rFonts w:ascii="Times New Roman" w:hAnsi="Times New Roman" w:cs="Times New Roman"/>
                <w:sz w:val="12"/>
                <w:szCs w:val="12"/>
              </w:rPr>
            </w:pPr>
            <w:r w:rsidRPr="00916238">
              <w:rPr>
                <w:rFonts w:ascii="Times New Roman" w:hAnsi="Times New Roman" w:cs="Times New Roman"/>
                <w:sz w:val="12"/>
                <w:szCs w:val="12"/>
              </w:rPr>
              <w:t>6</w:t>
            </w:r>
          </w:p>
        </w:tc>
        <w:tc>
          <w:tcPr>
            <w:tcW w:w="257" w:type="pct"/>
            <w:tcBorders>
              <w:top w:val="single" w:sz="4" w:space="0" w:color="auto"/>
              <w:left w:val="single" w:sz="4" w:space="0" w:color="auto"/>
              <w:bottom w:val="single" w:sz="4" w:space="0" w:color="auto"/>
              <w:right w:val="single" w:sz="4" w:space="0" w:color="auto"/>
            </w:tcBorders>
            <w:vAlign w:val="center"/>
          </w:tcPr>
          <w:p w:rsidR="00916238" w:rsidRPr="00916238" w:rsidRDefault="00916238" w:rsidP="00916238">
            <w:pPr>
              <w:spacing w:after="0" w:line="240" w:lineRule="auto"/>
              <w:jc w:val="center"/>
              <w:rPr>
                <w:rFonts w:ascii="Times New Roman" w:hAnsi="Times New Roman" w:cs="Times New Roman"/>
                <w:sz w:val="12"/>
                <w:szCs w:val="12"/>
              </w:rPr>
            </w:pPr>
            <w:r w:rsidRPr="00916238">
              <w:rPr>
                <w:rFonts w:ascii="Times New Roman" w:hAnsi="Times New Roman" w:cs="Times New Roman"/>
                <w:sz w:val="12"/>
                <w:szCs w:val="12"/>
              </w:rPr>
              <w:t>4</w:t>
            </w:r>
          </w:p>
        </w:tc>
        <w:tc>
          <w:tcPr>
            <w:tcW w:w="287" w:type="pct"/>
            <w:tcBorders>
              <w:top w:val="single" w:sz="4" w:space="0" w:color="auto"/>
              <w:left w:val="single" w:sz="4" w:space="0" w:color="auto"/>
              <w:bottom w:val="single" w:sz="4" w:space="0" w:color="auto"/>
              <w:right w:val="single" w:sz="4" w:space="0" w:color="auto"/>
            </w:tcBorders>
            <w:vAlign w:val="center"/>
          </w:tcPr>
          <w:p w:rsidR="00916238" w:rsidRPr="00916238" w:rsidRDefault="00916238" w:rsidP="00916238">
            <w:pPr>
              <w:spacing w:after="0" w:line="240" w:lineRule="auto"/>
              <w:jc w:val="center"/>
              <w:rPr>
                <w:rFonts w:ascii="Times New Roman" w:hAnsi="Times New Roman" w:cs="Times New Roman"/>
                <w:sz w:val="12"/>
                <w:szCs w:val="12"/>
              </w:rPr>
            </w:pPr>
            <w:r w:rsidRPr="00916238">
              <w:rPr>
                <w:rFonts w:ascii="Times New Roman" w:hAnsi="Times New Roman" w:cs="Times New Roman"/>
                <w:sz w:val="12"/>
                <w:szCs w:val="12"/>
              </w:rPr>
              <w:t>6</w:t>
            </w:r>
          </w:p>
        </w:tc>
        <w:tc>
          <w:tcPr>
            <w:tcW w:w="312" w:type="pct"/>
            <w:tcBorders>
              <w:top w:val="single" w:sz="4" w:space="0" w:color="auto"/>
              <w:left w:val="single" w:sz="4" w:space="0" w:color="auto"/>
              <w:bottom w:val="single" w:sz="4" w:space="0" w:color="auto"/>
              <w:right w:val="single" w:sz="4" w:space="0" w:color="auto"/>
            </w:tcBorders>
            <w:vAlign w:val="center"/>
          </w:tcPr>
          <w:p w:rsidR="00916238" w:rsidRPr="00916238" w:rsidRDefault="00916238" w:rsidP="00916238">
            <w:pPr>
              <w:spacing w:after="0" w:line="240" w:lineRule="auto"/>
              <w:jc w:val="center"/>
              <w:rPr>
                <w:rFonts w:ascii="Times New Roman" w:hAnsi="Times New Roman" w:cs="Times New Roman"/>
                <w:sz w:val="12"/>
                <w:szCs w:val="12"/>
              </w:rPr>
            </w:pPr>
            <w:r w:rsidRPr="00916238">
              <w:rPr>
                <w:rFonts w:ascii="Times New Roman" w:hAnsi="Times New Roman" w:cs="Times New Roman"/>
                <w:sz w:val="12"/>
                <w:szCs w:val="12"/>
              </w:rPr>
              <w:t>3</w:t>
            </w:r>
          </w:p>
        </w:tc>
        <w:tc>
          <w:tcPr>
            <w:tcW w:w="312" w:type="pct"/>
            <w:tcBorders>
              <w:top w:val="single" w:sz="4" w:space="0" w:color="auto"/>
              <w:left w:val="single" w:sz="4" w:space="0" w:color="auto"/>
              <w:bottom w:val="single" w:sz="4" w:space="0" w:color="auto"/>
              <w:right w:val="single" w:sz="4" w:space="0" w:color="auto"/>
            </w:tcBorders>
            <w:vAlign w:val="center"/>
          </w:tcPr>
          <w:p w:rsidR="00916238" w:rsidRPr="00916238" w:rsidRDefault="00916238" w:rsidP="00916238">
            <w:pPr>
              <w:spacing w:after="0" w:line="240" w:lineRule="auto"/>
              <w:jc w:val="center"/>
              <w:rPr>
                <w:rFonts w:ascii="Times New Roman" w:hAnsi="Times New Roman" w:cs="Times New Roman"/>
                <w:sz w:val="12"/>
                <w:szCs w:val="12"/>
              </w:rPr>
            </w:pPr>
            <w:r w:rsidRPr="00916238">
              <w:rPr>
                <w:rFonts w:ascii="Times New Roman" w:hAnsi="Times New Roman" w:cs="Times New Roman"/>
                <w:sz w:val="12"/>
                <w:szCs w:val="12"/>
              </w:rPr>
              <w:t>5</w:t>
            </w:r>
          </w:p>
        </w:tc>
        <w:tc>
          <w:tcPr>
            <w:tcW w:w="269" w:type="pct"/>
            <w:tcBorders>
              <w:top w:val="single" w:sz="4" w:space="0" w:color="auto"/>
              <w:left w:val="single" w:sz="4" w:space="0" w:color="auto"/>
              <w:bottom w:val="single" w:sz="4" w:space="0" w:color="auto"/>
              <w:right w:val="single" w:sz="4" w:space="0" w:color="auto"/>
            </w:tcBorders>
            <w:vAlign w:val="center"/>
          </w:tcPr>
          <w:p w:rsidR="00916238" w:rsidRPr="00916238" w:rsidRDefault="00916238" w:rsidP="00916238">
            <w:pPr>
              <w:spacing w:after="0" w:line="240" w:lineRule="auto"/>
              <w:jc w:val="center"/>
              <w:rPr>
                <w:rFonts w:ascii="Times New Roman" w:hAnsi="Times New Roman" w:cs="Times New Roman"/>
                <w:sz w:val="12"/>
                <w:szCs w:val="12"/>
              </w:rPr>
            </w:pPr>
            <w:r w:rsidRPr="00916238">
              <w:rPr>
                <w:rFonts w:ascii="Times New Roman" w:hAnsi="Times New Roman" w:cs="Times New Roman"/>
                <w:sz w:val="12"/>
                <w:szCs w:val="12"/>
              </w:rPr>
              <w:t>5</w:t>
            </w:r>
          </w:p>
        </w:tc>
        <w:tc>
          <w:tcPr>
            <w:tcW w:w="312" w:type="pct"/>
            <w:tcBorders>
              <w:top w:val="single" w:sz="4" w:space="0" w:color="auto"/>
              <w:left w:val="single" w:sz="4" w:space="0" w:color="auto"/>
              <w:bottom w:val="single" w:sz="4" w:space="0" w:color="auto"/>
              <w:right w:val="single" w:sz="4" w:space="0" w:color="auto"/>
            </w:tcBorders>
            <w:vAlign w:val="center"/>
          </w:tcPr>
          <w:p w:rsidR="00916238" w:rsidRPr="00916238" w:rsidRDefault="00916238" w:rsidP="00916238">
            <w:pPr>
              <w:spacing w:after="0" w:line="240" w:lineRule="auto"/>
              <w:jc w:val="center"/>
              <w:rPr>
                <w:rFonts w:ascii="Times New Roman" w:hAnsi="Times New Roman" w:cs="Times New Roman"/>
                <w:sz w:val="12"/>
                <w:szCs w:val="12"/>
              </w:rPr>
            </w:pPr>
            <w:r w:rsidRPr="00916238">
              <w:rPr>
                <w:rFonts w:ascii="Times New Roman" w:hAnsi="Times New Roman" w:cs="Times New Roman"/>
                <w:sz w:val="12"/>
                <w:szCs w:val="12"/>
              </w:rPr>
              <w:t>1</w:t>
            </w:r>
          </w:p>
        </w:tc>
        <w:tc>
          <w:tcPr>
            <w:tcW w:w="286" w:type="pct"/>
            <w:tcBorders>
              <w:top w:val="single" w:sz="4" w:space="0" w:color="auto"/>
              <w:left w:val="single" w:sz="4" w:space="0" w:color="auto"/>
              <w:bottom w:val="single" w:sz="4" w:space="0" w:color="auto"/>
              <w:right w:val="single" w:sz="4" w:space="0" w:color="auto"/>
            </w:tcBorders>
            <w:vAlign w:val="center"/>
          </w:tcPr>
          <w:p w:rsidR="00916238" w:rsidRPr="00916238" w:rsidRDefault="00916238" w:rsidP="00916238">
            <w:pPr>
              <w:spacing w:after="0" w:line="240" w:lineRule="auto"/>
              <w:jc w:val="center"/>
              <w:rPr>
                <w:rFonts w:ascii="Times New Roman" w:hAnsi="Times New Roman" w:cs="Times New Roman"/>
                <w:sz w:val="12"/>
                <w:szCs w:val="12"/>
              </w:rPr>
            </w:pPr>
            <w:r w:rsidRPr="00916238">
              <w:rPr>
                <w:rFonts w:ascii="Times New Roman" w:hAnsi="Times New Roman" w:cs="Times New Roman"/>
                <w:sz w:val="12"/>
                <w:szCs w:val="12"/>
              </w:rPr>
              <w:t>-</w:t>
            </w:r>
          </w:p>
        </w:tc>
        <w:tc>
          <w:tcPr>
            <w:tcW w:w="312" w:type="pct"/>
            <w:tcBorders>
              <w:top w:val="single" w:sz="4" w:space="0" w:color="auto"/>
              <w:left w:val="single" w:sz="4" w:space="0" w:color="auto"/>
              <w:bottom w:val="single" w:sz="4" w:space="0" w:color="auto"/>
              <w:right w:val="single" w:sz="4" w:space="0" w:color="auto"/>
            </w:tcBorders>
            <w:vAlign w:val="center"/>
          </w:tcPr>
          <w:p w:rsidR="00916238" w:rsidRPr="00916238" w:rsidRDefault="00916238" w:rsidP="00916238">
            <w:pPr>
              <w:spacing w:after="0" w:line="240" w:lineRule="auto"/>
              <w:jc w:val="center"/>
              <w:rPr>
                <w:rFonts w:ascii="Times New Roman" w:hAnsi="Times New Roman" w:cs="Times New Roman"/>
                <w:sz w:val="12"/>
                <w:szCs w:val="12"/>
              </w:rPr>
            </w:pPr>
            <w:r w:rsidRPr="00916238">
              <w:rPr>
                <w:rFonts w:ascii="Times New Roman" w:hAnsi="Times New Roman" w:cs="Times New Roman"/>
                <w:sz w:val="12"/>
                <w:szCs w:val="12"/>
              </w:rPr>
              <w:t>15</w:t>
            </w:r>
          </w:p>
        </w:tc>
      </w:tr>
      <w:tr w:rsidR="00916238" w:rsidRPr="00916238" w:rsidTr="00916238">
        <w:trPr>
          <w:trHeight w:val="70"/>
          <w:jc w:val="center"/>
        </w:trPr>
        <w:tc>
          <w:tcPr>
            <w:tcW w:w="2141" w:type="pct"/>
            <w:tcBorders>
              <w:top w:val="single" w:sz="4" w:space="0" w:color="auto"/>
              <w:left w:val="single" w:sz="4" w:space="0" w:color="auto"/>
              <w:bottom w:val="single" w:sz="4" w:space="0" w:color="auto"/>
              <w:right w:val="single" w:sz="4" w:space="0" w:color="auto"/>
            </w:tcBorders>
            <w:vAlign w:val="center"/>
          </w:tcPr>
          <w:p w:rsidR="00916238" w:rsidRPr="00916238" w:rsidRDefault="00916238" w:rsidP="00916238">
            <w:pPr>
              <w:spacing w:after="0" w:line="240" w:lineRule="auto"/>
              <w:jc w:val="center"/>
              <w:rPr>
                <w:rFonts w:ascii="Times New Roman" w:hAnsi="Times New Roman" w:cs="Times New Roman"/>
                <w:sz w:val="12"/>
                <w:szCs w:val="12"/>
              </w:rPr>
            </w:pPr>
            <w:r w:rsidRPr="00916238">
              <w:rPr>
                <w:rFonts w:ascii="Times New Roman" w:hAnsi="Times New Roman" w:cs="Times New Roman"/>
                <w:sz w:val="12"/>
                <w:szCs w:val="12"/>
              </w:rPr>
              <w:t>Кристаллическая изморозь</w:t>
            </w:r>
          </w:p>
        </w:tc>
        <w:tc>
          <w:tcPr>
            <w:tcW w:w="255" w:type="pct"/>
            <w:tcBorders>
              <w:top w:val="single" w:sz="4" w:space="0" w:color="auto"/>
              <w:left w:val="single" w:sz="4" w:space="0" w:color="auto"/>
              <w:bottom w:val="single" w:sz="4" w:space="0" w:color="auto"/>
              <w:right w:val="single" w:sz="4" w:space="0" w:color="auto"/>
            </w:tcBorders>
            <w:vAlign w:val="center"/>
          </w:tcPr>
          <w:p w:rsidR="00916238" w:rsidRPr="00916238" w:rsidRDefault="00916238" w:rsidP="00916238">
            <w:pPr>
              <w:spacing w:after="0" w:line="240" w:lineRule="auto"/>
              <w:jc w:val="center"/>
              <w:rPr>
                <w:rFonts w:ascii="Times New Roman" w:hAnsi="Times New Roman" w:cs="Times New Roman"/>
                <w:sz w:val="12"/>
                <w:szCs w:val="12"/>
              </w:rPr>
            </w:pPr>
            <w:r w:rsidRPr="00916238">
              <w:rPr>
                <w:rFonts w:ascii="Times New Roman" w:hAnsi="Times New Roman" w:cs="Times New Roman"/>
                <w:sz w:val="12"/>
                <w:szCs w:val="12"/>
              </w:rPr>
              <w:t>-</w:t>
            </w:r>
          </w:p>
        </w:tc>
        <w:tc>
          <w:tcPr>
            <w:tcW w:w="257" w:type="pct"/>
            <w:tcBorders>
              <w:top w:val="single" w:sz="4" w:space="0" w:color="auto"/>
              <w:left w:val="single" w:sz="4" w:space="0" w:color="auto"/>
              <w:bottom w:val="single" w:sz="4" w:space="0" w:color="auto"/>
              <w:right w:val="single" w:sz="4" w:space="0" w:color="auto"/>
            </w:tcBorders>
            <w:vAlign w:val="center"/>
          </w:tcPr>
          <w:p w:rsidR="00916238" w:rsidRPr="00916238" w:rsidRDefault="00916238" w:rsidP="00916238">
            <w:pPr>
              <w:spacing w:after="0" w:line="240" w:lineRule="auto"/>
              <w:jc w:val="center"/>
              <w:rPr>
                <w:rFonts w:ascii="Times New Roman" w:hAnsi="Times New Roman" w:cs="Times New Roman"/>
                <w:sz w:val="12"/>
                <w:szCs w:val="12"/>
              </w:rPr>
            </w:pPr>
            <w:r w:rsidRPr="00916238">
              <w:rPr>
                <w:rFonts w:ascii="Times New Roman" w:hAnsi="Times New Roman" w:cs="Times New Roman"/>
                <w:sz w:val="12"/>
                <w:szCs w:val="12"/>
              </w:rPr>
              <w:t>1</w:t>
            </w:r>
          </w:p>
        </w:tc>
        <w:tc>
          <w:tcPr>
            <w:tcW w:w="257" w:type="pct"/>
            <w:tcBorders>
              <w:top w:val="single" w:sz="4" w:space="0" w:color="auto"/>
              <w:left w:val="single" w:sz="4" w:space="0" w:color="auto"/>
              <w:bottom w:val="single" w:sz="4" w:space="0" w:color="auto"/>
              <w:right w:val="single" w:sz="4" w:space="0" w:color="auto"/>
            </w:tcBorders>
            <w:vAlign w:val="center"/>
          </w:tcPr>
          <w:p w:rsidR="00916238" w:rsidRPr="00916238" w:rsidRDefault="00916238" w:rsidP="00916238">
            <w:pPr>
              <w:spacing w:after="0" w:line="240" w:lineRule="auto"/>
              <w:jc w:val="center"/>
              <w:rPr>
                <w:rFonts w:ascii="Times New Roman" w:hAnsi="Times New Roman" w:cs="Times New Roman"/>
                <w:sz w:val="12"/>
                <w:szCs w:val="12"/>
              </w:rPr>
            </w:pPr>
            <w:r w:rsidRPr="00916238">
              <w:rPr>
                <w:rFonts w:ascii="Times New Roman" w:hAnsi="Times New Roman" w:cs="Times New Roman"/>
                <w:sz w:val="12"/>
                <w:szCs w:val="12"/>
              </w:rPr>
              <w:t>11</w:t>
            </w:r>
          </w:p>
        </w:tc>
        <w:tc>
          <w:tcPr>
            <w:tcW w:w="287" w:type="pct"/>
            <w:tcBorders>
              <w:top w:val="single" w:sz="4" w:space="0" w:color="auto"/>
              <w:left w:val="single" w:sz="4" w:space="0" w:color="auto"/>
              <w:bottom w:val="single" w:sz="4" w:space="0" w:color="auto"/>
              <w:right w:val="single" w:sz="4" w:space="0" w:color="auto"/>
            </w:tcBorders>
            <w:vAlign w:val="center"/>
          </w:tcPr>
          <w:p w:rsidR="00916238" w:rsidRPr="00916238" w:rsidRDefault="00916238" w:rsidP="00916238">
            <w:pPr>
              <w:spacing w:after="0" w:line="240" w:lineRule="auto"/>
              <w:jc w:val="center"/>
              <w:rPr>
                <w:rFonts w:ascii="Times New Roman" w:hAnsi="Times New Roman" w:cs="Times New Roman"/>
                <w:sz w:val="12"/>
                <w:szCs w:val="12"/>
              </w:rPr>
            </w:pPr>
            <w:r w:rsidRPr="00916238">
              <w:rPr>
                <w:rFonts w:ascii="Times New Roman" w:hAnsi="Times New Roman" w:cs="Times New Roman"/>
                <w:sz w:val="12"/>
                <w:szCs w:val="12"/>
              </w:rPr>
              <w:t>20</w:t>
            </w:r>
          </w:p>
        </w:tc>
        <w:tc>
          <w:tcPr>
            <w:tcW w:w="312" w:type="pct"/>
            <w:tcBorders>
              <w:top w:val="single" w:sz="4" w:space="0" w:color="auto"/>
              <w:left w:val="single" w:sz="4" w:space="0" w:color="auto"/>
              <w:bottom w:val="single" w:sz="4" w:space="0" w:color="auto"/>
              <w:right w:val="single" w:sz="4" w:space="0" w:color="auto"/>
            </w:tcBorders>
            <w:vAlign w:val="center"/>
          </w:tcPr>
          <w:p w:rsidR="00916238" w:rsidRPr="00916238" w:rsidRDefault="00916238" w:rsidP="00916238">
            <w:pPr>
              <w:spacing w:after="0" w:line="240" w:lineRule="auto"/>
              <w:jc w:val="center"/>
              <w:rPr>
                <w:rFonts w:ascii="Times New Roman" w:hAnsi="Times New Roman" w:cs="Times New Roman"/>
                <w:sz w:val="12"/>
                <w:szCs w:val="12"/>
              </w:rPr>
            </w:pPr>
            <w:r w:rsidRPr="00916238">
              <w:rPr>
                <w:rFonts w:ascii="Times New Roman" w:hAnsi="Times New Roman" w:cs="Times New Roman"/>
                <w:sz w:val="12"/>
                <w:szCs w:val="12"/>
              </w:rPr>
              <w:t>18</w:t>
            </w:r>
          </w:p>
        </w:tc>
        <w:tc>
          <w:tcPr>
            <w:tcW w:w="312" w:type="pct"/>
            <w:tcBorders>
              <w:top w:val="single" w:sz="4" w:space="0" w:color="auto"/>
              <w:left w:val="single" w:sz="4" w:space="0" w:color="auto"/>
              <w:bottom w:val="single" w:sz="4" w:space="0" w:color="auto"/>
              <w:right w:val="single" w:sz="4" w:space="0" w:color="auto"/>
            </w:tcBorders>
            <w:vAlign w:val="center"/>
          </w:tcPr>
          <w:p w:rsidR="00916238" w:rsidRPr="00916238" w:rsidRDefault="00916238" w:rsidP="00916238">
            <w:pPr>
              <w:spacing w:after="0" w:line="240" w:lineRule="auto"/>
              <w:jc w:val="center"/>
              <w:rPr>
                <w:rFonts w:ascii="Times New Roman" w:hAnsi="Times New Roman" w:cs="Times New Roman"/>
                <w:sz w:val="12"/>
                <w:szCs w:val="12"/>
              </w:rPr>
            </w:pPr>
            <w:r w:rsidRPr="00916238">
              <w:rPr>
                <w:rFonts w:ascii="Times New Roman" w:hAnsi="Times New Roman" w:cs="Times New Roman"/>
                <w:sz w:val="12"/>
                <w:szCs w:val="12"/>
              </w:rPr>
              <w:t>22</w:t>
            </w:r>
          </w:p>
        </w:tc>
        <w:tc>
          <w:tcPr>
            <w:tcW w:w="269" w:type="pct"/>
            <w:tcBorders>
              <w:top w:val="single" w:sz="4" w:space="0" w:color="auto"/>
              <w:left w:val="single" w:sz="4" w:space="0" w:color="auto"/>
              <w:bottom w:val="single" w:sz="4" w:space="0" w:color="auto"/>
              <w:right w:val="single" w:sz="4" w:space="0" w:color="auto"/>
            </w:tcBorders>
            <w:vAlign w:val="center"/>
          </w:tcPr>
          <w:p w:rsidR="00916238" w:rsidRPr="00916238" w:rsidRDefault="00916238" w:rsidP="00916238">
            <w:pPr>
              <w:spacing w:after="0" w:line="240" w:lineRule="auto"/>
              <w:jc w:val="center"/>
              <w:rPr>
                <w:rFonts w:ascii="Times New Roman" w:hAnsi="Times New Roman" w:cs="Times New Roman"/>
                <w:sz w:val="12"/>
                <w:szCs w:val="12"/>
              </w:rPr>
            </w:pPr>
            <w:r w:rsidRPr="00916238">
              <w:rPr>
                <w:rFonts w:ascii="Times New Roman" w:hAnsi="Times New Roman" w:cs="Times New Roman"/>
                <w:sz w:val="12"/>
                <w:szCs w:val="12"/>
              </w:rPr>
              <w:t>15</w:t>
            </w:r>
          </w:p>
        </w:tc>
        <w:tc>
          <w:tcPr>
            <w:tcW w:w="312" w:type="pct"/>
            <w:tcBorders>
              <w:top w:val="single" w:sz="4" w:space="0" w:color="auto"/>
              <w:left w:val="single" w:sz="4" w:space="0" w:color="auto"/>
              <w:bottom w:val="single" w:sz="4" w:space="0" w:color="auto"/>
              <w:right w:val="single" w:sz="4" w:space="0" w:color="auto"/>
            </w:tcBorders>
            <w:vAlign w:val="center"/>
          </w:tcPr>
          <w:p w:rsidR="00916238" w:rsidRPr="00916238" w:rsidRDefault="00916238" w:rsidP="00916238">
            <w:pPr>
              <w:spacing w:after="0" w:line="240" w:lineRule="auto"/>
              <w:jc w:val="center"/>
              <w:rPr>
                <w:rFonts w:ascii="Times New Roman" w:hAnsi="Times New Roman" w:cs="Times New Roman"/>
                <w:sz w:val="12"/>
                <w:szCs w:val="12"/>
              </w:rPr>
            </w:pPr>
            <w:r w:rsidRPr="00916238">
              <w:rPr>
                <w:rFonts w:ascii="Times New Roman" w:hAnsi="Times New Roman" w:cs="Times New Roman"/>
                <w:sz w:val="12"/>
                <w:szCs w:val="12"/>
              </w:rPr>
              <w:t>3</w:t>
            </w:r>
          </w:p>
        </w:tc>
        <w:tc>
          <w:tcPr>
            <w:tcW w:w="286" w:type="pct"/>
            <w:tcBorders>
              <w:top w:val="single" w:sz="4" w:space="0" w:color="auto"/>
              <w:left w:val="single" w:sz="4" w:space="0" w:color="auto"/>
              <w:bottom w:val="single" w:sz="4" w:space="0" w:color="auto"/>
              <w:right w:val="single" w:sz="4" w:space="0" w:color="auto"/>
            </w:tcBorders>
            <w:vAlign w:val="center"/>
          </w:tcPr>
          <w:p w:rsidR="00916238" w:rsidRPr="00916238" w:rsidRDefault="00916238" w:rsidP="00916238">
            <w:pPr>
              <w:spacing w:after="0" w:line="240" w:lineRule="auto"/>
              <w:jc w:val="center"/>
              <w:rPr>
                <w:rFonts w:ascii="Times New Roman" w:hAnsi="Times New Roman" w:cs="Times New Roman"/>
                <w:sz w:val="12"/>
                <w:szCs w:val="12"/>
              </w:rPr>
            </w:pPr>
            <w:r w:rsidRPr="00916238">
              <w:rPr>
                <w:rFonts w:ascii="Times New Roman" w:hAnsi="Times New Roman" w:cs="Times New Roman"/>
                <w:sz w:val="12"/>
                <w:szCs w:val="12"/>
              </w:rPr>
              <w:t>-</w:t>
            </w:r>
          </w:p>
        </w:tc>
        <w:tc>
          <w:tcPr>
            <w:tcW w:w="312" w:type="pct"/>
            <w:tcBorders>
              <w:top w:val="single" w:sz="4" w:space="0" w:color="auto"/>
              <w:left w:val="single" w:sz="4" w:space="0" w:color="auto"/>
              <w:bottom w:val="single" w:sz="4" w:space="0" w:color="auto"/>
              <w:right w:val="single" w:sz="4" w:space="0" w:color="auto"/>
            </w:tcBorders>
            <w:vAlign w:val="center"/>
          </w:tcPr>
          <w:p w:rsidR="00916238" w:rsidRPr="00916238" w:rsidRDefault="00916238" w:rsidP="00916238">
            <w:pPr>
              <w:spacing w:after="0" w:line="240" w:lineRule="auto"/>
              <w:jc w:val="center"/>
              <w:rPr>
                <w:rFonts w:ascii="Times New Roman" w:hAnsi="Times New Roman" w:cs="Times New Roman"/>
                <w:sz w:val="12"/>
                <w:szCs w:val="12"/>
              </w:rPr>
            </w:pPr>
            <w:r w:rsidRPr="00916238">
              <w:rPr>
                <w:rFonts w:ascii="Times New Roman" w:hAnsi="Times New Roman" w:cs="Times New Roman"/>
                <w:sz w:val="12"/>
                <w:szCs w:val="12"/>
              </w:rPr>
              <w:t>71</w:t>
            </w:r>
          </w:p>
        </w:tc>
      </w:tr>
      <w:tr w:rsidR="00916238" w:rsidRPr="00916238" w:rsidTr="00916238">
        <w:trPr>
          <w:trHeight w:val="70"/>
          <w:jc w:val="center"/>
        </w:trPr>
        <w:tc>
          <w:tcPr>
            <w:tcW w:w="2141" w:type="pct"/>
            <w:tcBorders>
              <w:top w:val="single" w:sz="4" w:space="0" w:color="auto"/>
              <w:left w:val="single" w:sz="4" w:space="0" w:color="auto"/>
              <w:bottom w:val="single" w:sz="4" w:space="0" w:color="auto"/>
              <w:right w:val="single" w:sz="4" w:space="0" w:color="auto"/>
            </w:tcBorders>
            <w:vAlign w:val="center"/>
          </w:tcPr>
          <w:p w:rsidR="00916238" w:rsidRPr="00916238" w:rsidRDefault="00916238" w:rsidP="00916238">
            <w:pPr>
              <w:spacing w:after="0" w:line="240" w:lineRule="auto"/>
              <w:jc w:val="center"/>
              <w:rPr>
                <w:rFonts w:ascii="Times New Roman" w:hAnsi="Times New Roman" w:cs="Times New Roman"/>
                <w:sz w:val="12"/>
                <w:szCs w:val="12"/>
              </w:rPr>
            </w:pPr>
            <w:r w:rsidRPr="00916238">
              <w:rPr>
                <w:rFonts w:ascii="Times New Roman" w:hAnsi="Times New Roman" w:cs="Times New Roman"/>
                <w:sz w:val="12"/>
                <w:szCs w:val="12"/>
              </w:rPr>
              <w:t>Мокрый снег</w:t>
            </w:r>
          </w:p>
        </w:tc>
        <w:tc>
          <w:tcPr>
            <w:tcW w:w="255" w:type="pct"/>
            <w:tcBorders>
              <w:top w:val="single" w:sz="4" w:space="0" w:color="auto"/>
              <w:left w:val="single" w:sz="4" w:space="0" w:color="auto"/>
              <w:bottom w:val="single" w:sz="4" w:space="0" w:color="auto"/>
              <w:right w:val="single" w:sz="4" w:space="0" w:color="auto"/>
            </w:tcBorders>
            <w:vAlign w:val="center"/>
          </w:tcPr>
          <w:p w:rsidR="00916238" w:rsidRPr="00916238" w:rsidRDefault="00916238" w:rsidP="00916238">
            <w:pPr>
              <w:spacing w:after="0" w:line="240" w:lineRule="auto"/>
              <w:jc w:val="center"/>
              <w:rPr>
                <w:rFonts w:ascii="Times New Roman" w:hAnsi="Times New Roman" w:cs="Times New Roman"/>
                <w:sz w:val="12"/>
                <w:szCs w:val="12"/>
              </w:rPr>
            </w:pPr>
            <w:r w:rsidRPr="00916238">
              <w:rPr>
                <w:rFonts w:ascii="Times New Roman" w:hAnsi="Times New Roman" w:cs="Times New Roman"/>
                <w:sz w:val="12"/>
                <w:szCs w:val="12"/>
              </w:rPr>
              <w:t>-</w:t>
            </w:r>
          </w:p>
        </w:tc>
        <w:tc>
          <w:tcPr>
            <w:tcW w:w="257" w:type="pct"/>
            <w:tcBorders>
              <w:top w:val="single" w:sz="4" w:space="0" w:color="auto"/>
              <w:left w:val="single" w:sz="4" w:space="0" w:color="auto"/>
              <w:bottom w:val="single" w:sz="4" w:space="0" w:color="auto"/>
              <w:right w:val="single" w:sz="4" w:space="0" w:color="auto"/>
            </w:tcBorders>
            <w:vAlign w:val="center"/>
          </w:tcPr>
          <w:p w:rsidR="00916238" w:rsidRPr="00916238" w:rsidRDefault="00916238" w:rsidP="00916238">
            <w:pPr>
              <w:spacing w:after="0" w:line="240" w:lineRule="auto"/>
              <w:jc w:val="center"/>
              <w:rPr>
                <w:rFonts w:ascii="Times New Roman" w:hAnsi="Times New Roman" w:cs="Times New Roman"/>
                <w:sz w:val="12"/>
                <w:szCs w:val="12"/>
              </w:rPr>
            </w:pPr>
            <w:r w:rsidRPr="00916238">
              <w:rPr>
                <w:rFonts w:ascii="Times New Roman" w:hAnsi="Times New Roman" w:cs="Times New Roman"/>
                <w:sz w:val="12"/>
                <w:szCs w:val="12"/>
              </w:rPr>
              <w:t>2</w:t>
            </w:r>
          </w:p>
        </w:tc>
        <w:tc>
          <w:tcPr>
            <w:tcW w:w="257" w:type="pct"/>
            <w:tcBorders>
              <w:top w:val="single" w:sz="4" w:space="0" w:color="auto"/>
              <w:left w:val="single" w:sz="4" w:space="0" w:color="auto"/>
              <w:bottom w:val="single" w:sz="4" w:space="0" w:color="auto"/>
              <w:right w:val="single" w:sz="4" w:space="0" w:color="auto"/>
            </w:tcBorders>
            <w:vAlign w:val="center"/>
          </w:tcPr>
          <w:p w:rsidR="00916238" w:rsidRPr="00916238" w:rsidRDefault="00916238" w:rsidP="00916238">
            <w:pPr>
              <w:spacing w:after="0" w:line="240" w:lineRule="auto"/>
              <w:jc w:val="center"/>
              <w:rPr>
                <w:rFonts w:ascii="Times New Roman" w:hAnsi="Times New Roman" w:cs="Times New Roman"/>
                <w:sz w:val="12"/>
                <w:szCs w:val="12"/>
              </w:rPr>
            </w:pPr>
            <w:r w:rsidRPr="00916238">
              <w:rPr>
                <w:rFonts w:ascii="Times New Roman" w:hAnsi="Times New Roman" w:cs="Times New Roman"/>
                <w:sz w:val="12"/>
                <w:szCs w:val="12"/>
              </w:rPr>
              <w:t>4</w:t>
            </w:r>
          </w:p>
        </w:tc>
        <w:tc>
          <w:tcPr>
            <w:tcW w:w="287" w:type="pct"/>
            <w:tcBorders>
              <w:top w:val="single" w:sz="4" w:space="0" w:color="auto"/>
              <w:left w:val="single" w:sz="4" w:space="0" w:color="auto"/>
              <w:bottom w:val="single" w:sz="4" w:space="0" w:color="auto"/>
              <w:right w:val="single" w:sz="4" w:space="0" w:color="auto"/>
            </w:tcBorders>
            <w:vAlign w:val="center"/>
          </w:tcPr>
          <w:p w:rsidR="00916238" w:rsidRPr="00916238" w:rsidRDefault="00916238" w:rsidP="00916238">
            <w:pPr>
              <w:spacing w:after="0" w:line="240" w:lineRule="auto"/>
              <w:jc w:val="center"/>
              <w:rPr>
                <w:rFonts w:ascii="Times New Roman" w:hAnsi="Times New Roman" w:cs="Times New Roman"/>
                <w:sz w:val="12"/>
                <w:szCs w:val="12"/>
              </w:rPr>
            </w:pPr>
            <w:r w:rsidRPr="00916238">
              <w:rPr>
                <w:rFonts w:ascii="Times New Roman" w:hAnsi="Times New Roman" w:cs="Times New Roman"/>
                <w:sz w:val="12"/>
                <w:szCs w:val="12"/>
              </w:rPr>
              <w:t>4</w:t>
            </w:r>
          </w:p>
        </w:tc>
        <w:tc>
          <w:tcPr>
            <w:tcW w:w="312" w:type="pct"/>
            <w:tcBorders>
              <w:top w:val="single" w:sz="4" w:space="0" w:color="auto"/>
              <w:left w:val="single" w:sz="4" w:space="0" w:color="auto"/>
              <w:bottom w:val="single" w:sz="4" w:space="0" w:color="auto"/>
              <w:right w:val="single" w:sz="4" w:space="0" w:color="auto"/>
            </w:tcBorders>
            <w:vAlign w:val="center"/>
          </w:tcPr>
          <w:p w:rsidR="00916238" w:rsidRPr="00916238" w:rsidRDefault="00916238" w:rsidP="00916238">
            <w:pPr>
              <w:spacing w:after="0" w:line="240" w:lineRule="auto"/>
              <w:jc w:val="center"/>
              <w:rPr>
                <w:rFonts w:ascii="Times New Roman" w:hAnsi="Times New Roman" w:cs="Times New Roman"/>
                <w:sz w:val="12"/>
                <w:szCs w:val="12"/>
              </w:rPr>
            </w:pPr>
            <w:r w:rsidRPr="00916238">
              <w:rPr>
                <w:rFonts w:ascii="Times New Roman" w:hAnsi="Times New Roman" w:cs="Times New Roman"/>
                <w:sz w:val="12"/>
                <w:szCs w:val="12"/>
              </w:rPr>
              <w:t>4</w:t>
            </w:r>
          </w:p>
        </w:tc>
        <w:tc>
          <w:tcPr>
            <w:tcW w:w="312" w:type="pct"/>
            <w:tcBorders>
              <w:top w:val="single" w:sz="4" w:space="0" w:color="auto"/>
              <w:left w:val="single" w:sz="4" w:space="0" w:color="auto"/>
              <w:bottom w:val="single" w:sz="4" w:space="0" w:color="auto"/>
              <w:right w:val="single" w:sz="4" w:space="0" w:color="auto"/>
            </w:tcBorders>
            <w:vAlign w:val="center"/>
          </w:tcPr>
          <w:p w:rsidR="00916238" w:rsidRPr="00916238" w:rsidRDefault="00916238" w:rsidP="00916238">
            <w:pPr>
              <w:spacing w:after="0" w:line="240" w:lineRule="auto"/>
              <w:jc w:val="center"/>
              <w:rPr>
                <w:rFonts w:ascii="Times New Roman" w:hAnsi="Times New Roman" w:cs="Times New Roman"/>
                <w:sz w:val="12"/>
                <w:szCs w:val="12"/>
              </w:rPr>
            </w:pPr>
            <w:r w:rsidRPr="00916238">
              <w:rPr>
                <w:rFonts w:ascii="Times New Roman" w:hAnsi="Times New Roman" w:cs="Times New Roman"/>
                <w:sz w:val="12"/>
                <w:szCs w:val="12"/>
              </w:rPr>
              <w:t>3</w:t>
            </w:r>
          </w:p>
        </w:tc>
        <w:tc>
          <w:tcPr>
            <w:tcW w:w="269" w:type="pct"/>
            <w:tcBorders>
              <w:top w:val="single" w:sz="4" w:space="0" w:color="auto"/>
              <w:left w:val="single" w:sz="4" w:space="0" w:color="auto"/>
              <w:bottom w:val="single" w:sz="4" w:space="0" w:color="auto"/>
              <w:right w:val="single" w:sz="4" w:space="0" w:color="auto"/>
            </w:tcBorders>
            <w:vAlign w:val="center"/>
          </w:tcPr>
          <w:p w:rsidR="00916238" w:rsidRPr="00916238" w:rsidRDefault="00916238" w:rsidP="00916238">
            <w:pPr>
              <w:spacing w:after="0" w:line="240" w:lineRule="auto"/>
              <w:jc w:val="center"/>
              <w:rPr>
                <w:rFonts w:ascii="Times New Roman" w:hAnsi="Times New Roman" w:cs="Times New Roman"/>
                <w:sz w:val="12"/>
                <w:szCs w:val="12"/>
              </w:rPr>
            </w:pPr>
            <w:r w:rsidRPr="00916238">
              <w:rPr>
                <w:rFonts w:ascii="Times New Roman" w:hAnsi="Times New Roman" w:cs="Times New Roman"/>
                <w:sz w:val="12"/>
                <w:szCs w:val="12"/>
              </w:rPr>
              <w:t>2</w:t>
            </w:r>
          </w:p>
        </w:tc>
        <w:tc>
          <w:tcPr>
            <w:tcW w:w="312" w:type="pct"/>
            <w:tcBorders>
              <w:top w:val="single" w:sz="4" w:space="0" w:color="auto"/>
              <w:left w:val="single" w:sz="4" w:space="0" w:color="auto"/>
              <w:bottom w:val="single" w:sz="4" w:space="0" w:color="auto"/>
              <w:right w:val="single" w:sz="4" w:space="0" w:color="auto"/>
            </w:tcBorders>
            <w:vAlign w:val="center"/>
          </w:tcPr>
          <w:p w:rsidR="00916238" w:rsidRPr="00916238" w:rsidRDefault="00916238" w:rsidP="00916238">
            <w:pPr>
              <w:spacing w:after="0" w:line="240" w:lineRule="auto"/>
              <w:jc w:val="center"/>
              <w:rPr>
                <w:rFonts w:ascii="Times New Roman" w:hAnsi="Times New Roman" w:cs="Times New Roman"/>
                <w:sz w:val="12"/>
                <w:szCs w:val="12"/>
              </w:rPr>
            </w:pPr>
            <w:r w:rsidRPr="00916238">
              <w:rPr>
                <w:rFonts w:ascii="Times New Roman" w:hAnsi="Times New Roman" w:cs="Times New Roman"/>
                <w:sz w:val="12"/>
                <w:szCs w:val="12"/>
              </w:rPr>
              <w:t>3</w:t>
            </w:r>
          </w:p>
        </w:tc>
        <w:tc>
          <w:tcPr>
            <w:tcW w:w="286" w:type="pct"/>
            <w:tcBorders>
              <w:top w:val="single" w:sz="4" w:space="0" w:color="auto"/>
              <w:left w:val="single" w:sz="4" w:space="0" w:color="auto"/>
              <w:bottom w:val="single" w:sz="4" w:space="0" w:color="auto"/>
              <w:right w:val="single" w:sz="4" w:space="0" w:color="auto"/>
            </w:tcBorders>
            <w:vAlign w:val="center"/>
          </w:tcPr>
          <w:p w:rsidR="00916238" w:rsidRPr="00916238" w:rsidRDefault="00916238" w:rsidP="00916238">
            <w:pPr>
              <w:spacing w:after="0" w:line="240" w:lineRule="auto"/>
              <w:jc w:val="center"/>
              <w:rPr>
                <w:rFonts w:ascii="Times New Roman" w:hAnsi="Times New Roman" w:cs="Times New Roman"/>
                <w:sz w:val="12"/>
                <w:szCs w:val="12"/>
              </w:rPr>
            </w:pPr>
            <w:r w:rsidRPr="00916238">
              <w:rPr>
                <w:rFonts w:ascii="Times New Roman" w:hAnsi="Times New Roman" w:cs="Times New Roman"/>
                <w:sz w:val="12"/>
                <w:szCs w:val="12"/>
              </w:rPr>
              <w:t>-</w:t>
            </w:r>
          </w:p>
        </w:tc>
        <w:tc>
          <w:tcPr>
            <w:tcW w:w="312" w:type="pct"/>
            <w:tcBorders>
              <w:top w:val="single" w:sz="4" w:space="0" w:color="auto"/>
              <w:left w:val="single" w:sz="4" w:space="0" w:color="auto"/>
              <w:bottom w:val="single" w:sz="4" w:space="0" w:color="auto"/>
              <w:right w:val="single" w:sz="4" w:space="0" w:color="auto"/>
            </w:tcBorders>
            <w:vAlign w:val="center"/>
          </w:tcPr>
          <w:p w:rsidR="00916238" w:rsidRPr="00916238" w:rsidRDefault="00916238" w:rsidP="00916238">
            <w:pPr>
              <w:spacing w:after="0" w:line="240" w:lineRule="auto"/>
              <w:jc w:val="center"/>
              <w:rPr>
                <w:rFonts w:ascii="Times New Roman" w:hAnsi="Times New Roman" w:cs="Times New Roman"/>
                <w:sz w:val="12"/>
                <w:szCs w:val="12"/>
              </w:rPr>
            </w:pPr>
            <w:r w:rsidRPr="00916238">
              <w:rPr>
                <w:rFonts w:ascii="Times New Roman" w:hAnsi="Times New Roman" w:cs="Times New Roman"/>
                <w:sz w:val="12"/>
                <w:szCs w:val="12"/>
              </w:rPr>
              <w:t>10</w:t>
            </w:r>
          </w:p>
        </w:tc>
      </w:tr>
      <w:tr w:rsidR="00916238" w:rsidRPr="00916238" w:rsidTr="00916238">
        <w:trPr>
          <w:trHeight w:val="70"/>
          <w:jc w:val="center"/>
        </w:trPr>
        <w:tc>
          <w:tcPr>
            <w:tcW w:w="2141" w:type="pct"/>
            <w:tcBorders>
              <w:top w:val="single" w:sz="4" w:space="0" w:color="auto"/>
              <w:left w:val="single" w:sz="4" w:space="0" w:color="auto"/>
              <w:bottom w:val="single" w:sz="4" w:space="0" w:color="auto"/>
              <w:right w:val="single" w:sz="4" w:space="0" w:color="auto"/>
            </w:tcBorders>
            <w:vAlign w:val="center"/>
          </w:tcPr>
          <w:p w:rsidR="00916238" w:rsidRPr="00916238" w:rsidRDefault="00916238" w:rsidP="00916238">
            <w:pPr>
              <w:spacing w:after="0" w:line="240" w:lineRule="auto"/>
              <w:jc w:val="center"/>
              <w:rPr>
                <w:rFonts w:ascii="Times New Roman" w:hAnsi="Times New Roman" w:cs="Times New Roman"/>
                <w:sz w:val="12"/>
                <w:szCs w:val="12"/>
              </w:rPr>
            </w:pPr>
            <w:r w:rsidRPr="00916238">
              <w:rPr>
                <w:rFonts w:ascii="Times New Roman" w:hAnsi="Times New Roman" w:cs="Times New Roman"/>
                <w:sz w:val="12"/>
                <w:szCs w:val="12"/>
              </w:rPr>
              <w:t>Сложное отложение</w:t>
            </w:r>
          </w:p>
        </w:tc>
        <w:tc>
          <w:tcPr>
            <w:tcW w:w="255" w:type="pct"/>
            <w:tcBorders>
              <w:top w:val="single" w:sz="4" w:space="0" w:color="auto"/>
              <w:left w:val="single" w:sz="4" w:space="0" w:color="auto"/>
              <w:bottom w:val="single" w:sz="4" w:space="0" w:color="auto"/>
              <w:right w:val="single" w:sz="4" w:space="0" w:color="auto"/>
            </w:tcBorders>
            <w:vAlign w:val="center"/>
          </w:tcPr>
          <w:p w:rsidR="00916238" w:rsidRPr="00916238" w:rsidRDefault="00916238" w:rsidP="00916238">
            <w:pPr>
              <w:spacing w:after="0" w:line="240" w:lineRule="auto"/>
              <w:jc w:val="center"/>
              <w:rPr>
                <w:rFonts w:ascii="Times New Roman" w:hAnsi="Times New Roman" w:cs="Times New Roman"/>
                <w:sz w:val="12"/>
                <w:szCs w:val="12"/>
              </w:rPr>
            </w:pPr>
            <w:r w:rsidRPr="00916238">
              <w:rPr>
                <w:rFonts w:ascii="Times New Roman" w:hAnsi="Times New Roman" w:cs="Times New Roman"/>
                <w:sz w:val="12"/>
                <w:szCs w:val="12"/>
              </w:rPr>
              <w:t>-</w:t>
            </w:r>
          </w:p>
        </w:tc>
        <w:tc>
          <w:tcPr>
            <w:tcW w:w="257" w:type="pct"/>
            <w:tcBorders>
              <w:top w:val="single" w:sz="4" w:space="0" w:color="auto"/>
              <w:left w:val="single" w:sz="4" w:space="0" w:color="auto"/>
              <w:bottom w:val="single" w:sz="4" w:space="0" w:color="auto"/>
              <w:right w:val="single" w:sz="4" w:space="0" w:color="auto"/>
            </w:tcBorders>
            <w:vAlign w:val="center"/>
          </w:tcPr>
          <w:p w:rsidR="00916238" w:rsidRPr="00916238" w:rsidRDefault="00916238" w:rsidP="00916238">
            <w:pPr>
              <w:spacing w:after="0" w:line="240" w:lineRule="auto"/>
              <w:jc w:val="center"/>
              <w:rPr>
                <w:rFonts w:ascii="Times New Roman" w:hAnsi="Times New Roman" w:cs="Times New Roman"/>
                <w:sz w:val="12"/>
                <w:szCs w:val="12"/>
              </w:rPr>
            </w:pPr>
            <w:r w:rsidRPr="00916238">
              <w:rPr>
                <w:rFonts w:ascii="Times New Roman" w:hAnsi="Times New Roman" w:cs="Times New Roman"/>
                <w:sz w:val="12"/>
                <w:szCs w:val="12"/>
              </w:rPr>
              <w:t>2</w:t>
            </w:r>
          </w:p>
        </w:tc>
        <w:tc>
          <w:tcPr>
            <w:tcW w:w="257" w:type="pct"/>
            <w:tcBorders>
              <w:top w:val="single" w:sz="4" w:space="0" w:color="auto"/>
              <w:left w:val="single" w:sz="4" w:space="0" w:color="auto"/>
              <w:bottom w:val="single" w:sz="4" w:space="0" w:color="auto"/>
              <w:right w:val="single" w:sz="4" w:space="0" w:color="auto"/>
            </w:tcBorders>
            <w:vAlign w:val="center"/>
          </w:tcPr>
          <w:p w:rsidR="00916238" w:rsidRPr="00916238" w:rsidRDefault="00916238" w:rsidP="00916238">
            <w:pPr>
              <w:spacing w:after="0" w:line="240" w:lineRule="auto"/>
              <w:jc w:val="center"/>
              <w:rPr>
                <w:rFonts w:ascii="Times New Roman" w:hAnsi="Times New Roman" w:cs="Times New Roman"/>
                <w:sz w:val="12"/>
                <w:szCs w:val="12"/>
              </w:rPr>
            </w:pPr>
            <w:r w:rsidRPr="00916238">
              <w:rPr>
                <w:rFonts w:ascii="Times New Roman" w:hAnsi="Times New Roman" w:cs="Times New Roman"/>
                <w:sz w:val="12"/>
                <w:szCs w:val="12"/>
              </w:rPr>
              <w:t>5</w:t>
            </w:r>
          </w:p>
        </w:tc>
        <w:tc>
          <w:tcPr>
            <w:tcW w:w="287" w:type="pct"/>
            <w:tcBorders>
              <w:top w:val="single" w:sz="4" w:space="0" w:color="auto"/>
              <w:left w:val="single" w:sz="4" w:space="0" w:color="auto"/>
              <w:bottom w:val="single" w:sz="4" w:space="0" w:color="auto"/>
              <w:right w:val="single" w:sz="4" w:space="0" w:color="auto"/>
            </w:tcBorders>
            <w:vAlign w:val="center"/>
          </w:tcPr>
          <w:p w:rsidR="00916238" w:rsidRPr="00916238" w:rsidRDefault="00916238" w:rsidP="00916238">
            <w:pPr>
              <w:spacing w:after="0" w:line="240" w:lineRule="auto"/>
              <w:jc w:val="center"/>
              <w:rPr>
                <w:rFonts w:ascii="Times New Roman" w:hAnsi="Times New Roman" w:cs="Times New Roman"/>
                <w:sz w:val="12"/>
                <w:szCs w:val="12"/>
              </w:rPr>
            </w:pPr>
            <w:r w:rsidRPr="00916238">
              <w:rPr>
                <w:rFonts w:ascii="Times New Roman" w:hAnsi="Times New Roman" w:cs="Times New Roman"/>
                <w:sz w:val="12"/>
                <w:szCs w:val="12"/>
              </w:rPr>
              <w:t>14</w:t>
            </w:r>
          </w:p>
        </w:tc>
        <w:tc>
          <w:tcPr>
            <w:tcW w:w="312" w:type="pct"/>
            <w:tcBorders>
              <w:top w:val="single" w:sz="4" w:space="0" w:color="auto"/>
              <w:left w:val="single" w:sz="4" w:space="0" w:color="auto"/>
              <w:bottom w:val="single" w:sz="4" w:space="0" w:color="auto"/>
              <w:right w:val="single" w:sz="4" w:space="0" w:color="auto"/>
            </w:tcBorders>
            <w:vAlign w:val="center"/>
          </w:tcPr>
          <w:p w:rsidR="00916238" w:rsidRPr="00916238" w:rsidRDefault="00916238" w:rsidP="00916238">
            <w:pPr>
              <w:spacing w:after="0" w:line="240" w:lineRule="auto"/>
              <w:jc w:val="center"/>
              <w:rPr>
                <w:rFonts w:ascii="Times New Roman" w:hAnsi="Times New Roman" w:cs="Times New Roman"/>
                <w:sz w:val="12"/>
                <w:szCs w:val="12"/>
              </w:rPr>
            </w:pPr>
            <w:r w:rsidRPr="00916238">
              <w:rPr>
                <w:rFonts w:ascii="Times New Roman" w:hAnsi="Times New Roman" w:cs="Times New Roman"/>
                <w:sz w:val="12"/>
                <w:szCs w:val="12"/>
              </w:rPr>
              <w:t>17</w:t>
            </w:r>
          </w:p>
        </w:tc>
        <w:tc>
          <w:tcPr>
            <w:tcW w:w="312" w:type="pct"/>
            <w:tcBorders>
              <w:top w:val="single" w:sz="4" w:space="0" w:color="auto"/>
              <w:left w:val="single" w:sz="4" w:space="0" w:color="auto"/>
              <w:bottom w:val="single" w:sz="4" w:space="0" w:color="auto"/>
              <w:right w:val="single" w:sz="4" w:space="0" w:color="auto"/>
            </w:tcBorders>
            <w:vAlign w:val="center"/>
          </w:tcPr>
          <w:p w:rsidR="00916238" w:rsidRPr="00916238" w:rsidRDefault="00916238" w:rsidP="00916238">
            <w:pPr>
              <w:spacing w:after="0" w:line="240" w:lineRule="auto"/>
              <w:jc w:val="center"/>
              <w:rPr>
                <w:rFonts w:ascii="Times New Roman" w:hAnsi="Times New Roman" w:cs="Times New Roman"/>
                <w:sz w:val="12"/>
                <w:szCs w:val="12"/>
              </w:rPr>
            </w:pPr>
            <w:r w:rsidRPr="00916238">
              <w:rPr>
                <w:rFonts w:ascii="Times New Roman" w:hAnsi="Times New Roman" w:cs="Times New Roman"/>
                <w:sz w:val="12"/>
                <w:szCs w:val="12"/>
              </w:rPr>
              <w:t>4</w:t>
            </w:r>
          </w:p>
        </w:tc>
        <w:tc>
          <w:tcPr>
            <w:tcW w:w="269" w:type="pct"/>
            <w:tcBorders>
              <w:top w:val="single" w:sz="4" w:space="0" w:color="auto"/>
              <w:left w:val="single" w:sz="4" w:space="0" w:color="auto"/>
              <w:bottom w:val="single" w:sz="4" w:space="0" w:color="auto"/>
              <w:right w:val="single" w:sz="4" w:space="0" w:color="auto"/>
            </w:tcBorders>
            <w:vAlign w:val="center"/>
          </w:tcPr>
          <w:p w:rsidR="00916238" w:rsidRPr="00916238" w:rsidRDefault="00916238" w:rsidP="00916238">
            <w:pPr>
              <w:spacing w:after="0" w:line="240" w:lineRule="auto"/>
              <w:jc w:val="center"/>
              <w:rPr>
                <w:rFonts w:ascii="Times New Roman" w:hAnsi="Times New Roman" w:cs="Times New Roman"/>
                <w:sz w:val="12"/>
                <w:szCs w:val="12"/>
              </w:rPr>
            </w:pPr>
            <w:r w:rsidRPr="00916238">
              <w:rPr>
                <w:rFonts w:ascii="Times New Roman" w:hAnsi="Times New Roman" w:cs="Times New Roman"/>
                <w:sz w:val="12"/>
                <w:szCs w:val="12"/>
              </w:rPr>
              <w:t>4</w:t>
            </w:r>
          </w:p>
        </w:tc>
        <w:tc>
          <w:tcPr>
            <w:tcW w:w="312" w:type="pct"/>
            <w:tcBorders>
              <w:top w:val="single" w:sz="4" w:space="0" w:color="auto"/>
              <w:left w:val="single" w:sz="4" w:space="0" w:color="auto"/>
              <w:bottom w:val="single" w:sz="4" w:space="0" w:color="auto"/>
              <w:right w:val="single" w:sz="4" w:space="0" w:color="auto"/>
            </w:tcBorders>
            <w:vAlign w:val="center"/>
          </w:tcPr>
          <w:p w:rsidR="00916238" w:rsidRPr="00916238" w:rsidRDefault="00916238" w:rsidP="00916238">
            <w:pPr>
              <w:spacing w:after="0" w:line="240" w:lineRule="auto"/>
              <w:jc w:val="center"/>
              <w:rPr>
                <w:rFonts w:ascii="Times New Roman" w:hAnsi="Times New Roman" w:cs="Times New Roman"/>
                <w:sz w:val="12"/>
                <w:szCs w:val="12"/>
              </w:rPr>
            </w:pPr>
            <w:r w:rsidRPr="00916238">
              <w:rPr>
                <w:rFonts w:ascii="Times New Roman" w:hAnsi="Times New Roman" w:cs="Times New Roman"/>
                <w:sz w:val="12"/>
                <w:szCs w:val="12"/>
              </w:rPr>
              <w:t>-</w:t>
            </w:r>
          </w:p>
        </w:tc>
        <w:tc>
          <w:tcPr>
            <w:tcW w:w="286" w:type="pct"/>
            <w:tcBorders>
              <w:top w:val="single" w:sz="4" w:space="0" w:color="auto"/>
              <w:left w:val="single" w:sz="4" w:space="0" w:color="auto"/>
              <w:bottom w:val="single" w:sz="4" w:space="0" w:color="auto"/>
              <w:right w:val="single" w:sz="4" w:space="0" w:color="auto"/>
            </w:tcBorders>
            <w:vAlign w:val="center"/>
          </w:tcPr>
          <w:p w:rsidR="00916238" w:rsidRPr="00916238" w:rsidRDefault="00916238" w:rsidP="00916238">
            <w:pPr>
              <w:spacing w:after="0" w:line="240" w:lineRule="auto"/>
              <w:jc w:val="center"/>
              <w:rPr>
                <w:rFonts w:ascii="Times New Roman" w:hAnsi="Times New Roman" w:cs="Times New Roman"/>
                <w:sz w:val="12"/>
                <w:szCs w:val="12"/>
              </w:rPr>
            </w:pPr>
            <w:r w:rsidRPr="00916238">
              <w:rPr>
                <w:rFonts w:ascii="Times New Roman" w:hAnsi="Times New Roman" w:cs="Times New Roman"/>
                <w:sz w:val="12"/>
                <w:szCs w:val="12"/>
              </w:rPr>
              <w:t>-</w:t>
            </w:r>
          </w:p>
        </w:tc>
        <w:tc>
          <w:tcPr>
            <w:tcW w:w="312" w:type="pct"/>
            <w:tcBorders>
              <w:top w:val="single" w:sz="4" w:space="0" w:color="auto"/>
              <w:left w:val="single" w:sz="4" w:space="0" w:color="auto"/>
              <w:bottom w:val="single" w:sz="4" w:space="0" w:color="auto"/>
              <w:right w:val="single" w:sz="4" w:space="0" w:color="auto"/>
            </w:tcBorders>
            <w:vAlign w:val="center"/>
          </w:tcPr>
          <w:p w:rsidR="00916238" w:rsidRPr="00916238" w:rsidRDefault="00916238" w:rsidP="00916238">
            <w:pPr>
              <w:spacing w:after="0" w:line="240" w:lineRule="auto"/>
              <w:jc w:val="center"/>
              <w:rPr>
                <w:rFonts w:ascii="Times New Roman" w:hAnsi="Times New Roman" w:cs="Times New Roman"/>
                <w:sz w:val="12"/>
                <w:szCs w:val="12"/>
              </w:rPr>
            </w:pPr>
            <w:r w:rsidRPr="00916238">
              <w:rPr>
                <w:rFonts w:ascii="Times New Roman" w:hAnsi="Times New Roman" w:cs="Times New Roman"/>
                <w:sz w:val="12"/>
                <w:szCs w:val="12"/>
              </w:rPr>
              <w:t>26</w:t>
            </w:r>
          </w:p>
        </w:tc>
      </w:tr>
      <w:tr w:rsidR="00916238" w:rsidRPr="00916238" w:rsidTr="00916238">
        <w:trPr>
          <w:jc w:val="center"/>
        </w:trPr>
        <w:tc>
          <w:tcPr>
            <w:tcW w:w="2141" w:type="pct"/>
            <w:tcBorders>
              <w:top w:val="single" w:sz="4" w:space="0" w:color="auto"/>
              <w:left w:val="single" w:sz="4" w:space="0" w:color="auto"/>
              <w:bottom w:val="single" w:sz="4" w:space="0" w:color="auto"/>
              <w:right w:val="single" w:sz="4" w:space="0" w:color="auto"/>
            </w:tcBorders>
            <w:vAlign w:val="center"/>
          </w:tcPr>
          <w:p w:rsidR="00916238" w:rsidRPr="00916238" w:rsidRDefault="00916238" w:rsidP="00916238">
            <w:pPr>
              <w:spacing w:after="0" w:line="240" w:lineRule="auto"/>
              <w:jc w:val="center"/>
              <w:rPr>
                <w:rFonts w:ascii="Times New Roman" w:hAnsi="Times New Roman" w:cs="Times New Roman"/>
                <w:sz w:val="12"/>
                <w:szCs w:val="12"/>
              </w:rPr>
            </w:pPr>
            <w:r w:rsidRPr="00916238">
              <w:rPr>
                <w:rFonts w:ascii="Times New Roman" w:hAnsi="Times New Roman" w:cs="Times New Roman"/>
                <w:sz w:val="12"/>
                <w:szCs w:val="12"/>
              </w:rPr>
              <w:t>Среднее число дней с обледенением всех видов</w:t>
            </w:r>
          </w:p>
        </w:tc>
        <w:tc>
          <w:tcPr>
            <w:tcW w:w="255" w:type="pct"/>
            <w:tcBorders>
              <w:top w:val="single" w:sz="4" w:space="0" w:color="auto"/>
              <w:left w:val="single" w:sz="4" w:space="0" w:color="auto"/>
              <w:bottom w:val="single" w:sz="4" w:space="0" w:color="auto"/>
              <w:right w:val="single" w:sz="4" w:space="0" w:color="auto"/>
            </w:tcBorders>
            <w:vAlign w:val="center"/>
          </w:tcPr>
          <w:p w:rsidR="00916238" w:rsidRPr="00916238" w:rsidRDefault="00916238" w:rsidP="00916238">
            <w:pPr>
              <w:spacing w:after="0" w:line="240" w:lineRule="auto"/>
              <w:jc w:val="center"/>
              <w:rPr>
                <w:rFonts w:ascii="Times New Roman" w:hAnsi="Times New Roman" w:cs="Times New Roman"/>
                <w:sz w:val="12"/>
                <w:szCs w:val="12"/>
              </w:rPr>
            </w:pPr>
            <w:r w:rsidRPr="00916238">
              <w:rPr>
                <w:rFonts w:ascii="Times New Roman" w:hAnsi="Times New Roman" w:cs="Times New Roman"/>
                <w:sz w:val="12"/>
                <w:szCs w:val="12"/>
              </w:rPr>
              <w:t>-</w:t>
            </w:r>
          </w:p>
        </w:tc>
        <w:tc>
          <w:tcPr>
            <w:tcW w:w="257" w:type="pct"/>
            <w:tcBorders>
              <w:top w:val="single" w:sz="4" w:space="0" w:color="auto"/>
              <w:left w:val="single" w:sz="4" w:space="0" w:color="auto"/>
              <w:bottom w:val="single" w:sz="4" w:space="0" w:color="auto"/>
              <w:right w:val="single" w:sz="4" w:space="0" w:color="auto"/>
            </w:tcBorders>
            <w:vAlign w:val="center"/>
          </w:tcPr>
          <w:p w:rsidR="00916238" w:rsidRPr="00916238" w:rsidRDefault="00916238" w:rsidP="00916238">
            <w:pPr>
              <w:spacing w:after="0" w:line="240" w:lineRule="auto"/>
              <w:jc w:val="center"/>
              <w:rPr>
                <w:rFonts w:ascii="Times New Roman" w:hAnsi="Times New Roman" w:cs="Times New Roman"/>
                <w:sz w:val="12"/>
                <w:szCs w:val="12"/>
              </w:rPr>
            </w:pPr>
            <w:r w:rsidRPr="00916238">
              <w:rPr>
                <w:rFonts w:ascii="Times New Roman" w:hAnsi="Times New Roman" w:cs="Times New Roman"/>
                <w:sz w:val="12"/>
                <w:szCs w:val="12"/>
              </w:rPr>
              <w:t>7</w:t>
            </w:r>
          </w:p>
        </w:tc>
        <w:tc>
          <w:tcPr>
            <w:tcW w:w="257" w:type="pct"/>
            <w:tcBorders>
              <w:top w:val="single" w:sz="4" w:space="0" w:color="auto"/>
              <w:left w:val="single" w:sz="4" w:space="0" w:color="auto"/>
              <w:bottom w:val="single" w:sz="4" w:space="0" w:color="auto"/>
              <w:right w:val="single" w:sz="4" w:space="0" w:color="auto"/>
            </w:tcBorders>
            <w:vAlign w:val="center"/>
          </w:tcPr>
          <w:p w:rsidR="00916238" w:rsidRPr="00916238" w:rsidRDefault="00916238" w:rsidP="00916238">
            <w:pPr>
              <w:spacing w:after="0" w:line="240" w:lineRule="auto"/>
              <w:jc w:val="center"/>
              <w:rPr>
                <w:rFonts w:ascii="Times New Roman" w:hAnsi="Times New Roman" w:cs="Times New Roman"/>
                <w:sz w:val="12"/>
                <w:szCs w:val="12"/>
              </w:rPr>
            </w:pPr>
            <w:r w:rsidRPr="00916238">
              <w:rPr>
                <w:rFonts w:ascii="Times New Roman" w:hAnsi="Times New Roman" w:cs="Times New Roman"/>
                <w:sz w:val="12"/>
                <w:szCs w:val="12"/>
              </w:rPr>
              <w:t>16</w:t>
            </w:r>
          </w:p>
        </w:tc>
        <w:tc>
          <w:tcPr>
            <w:tcW w:w="287" w:type="pct"/>
            <w:tcBorders>
              <w:top w:val="single" w:sz="4" w:space="0" w:color="auto"/>
              <w:left w:val="single" w:sz="4" w:space="0" w:color="auto"/>
              <w:bottom w:val="single" w:sz="4" w:space="0" w:color="auto"/>
              <w:right w:val="single" w:sz="4" w:space="0" w:color="auto"/>
            </w:tcBorders>
            <w:vAlign w:val="center"/>
          </w:tcPr>
          <w:p w:rsidR="00916238" w:rsidRPr="00916238" w:rsidRDefault="00916238" w:rsidP="00916238">
            <w:pPr>
              <w:spacing w:after="0" w:line="240" w:lineRule="auto"/>
              <w:jc w:val="center"/>
              <w:rPr>
                <w:rFonts w:ascii="Times New Roman" w:hAnsi="Times New Roman" w:cs="Times New Roman"/>
                <w:sz w:val="12"/>
                <w:szCs w:val="12"/>
              </w:rPr>
            </w:pPr>
            <w:r w:rsidRPr="00916238">
              <w:rPr>
                <w:rFonts w:ascii="Times New Roman" w:hAnsi="Times New Roman" w:cs="Times New Roman"/>
                <w:sz w:val="12"/>
                <w:szCs w:val="12"/>
              </w:rPr>
              <w:t>25</w:t>
            </w:r>
          </w:p>
        </w:tc>
        <w:tc>
          <w:tcPr>
            <w:tcW w:w="312" w:type="pct"/>
            <w:tcBorders>
              <w:top w:val="single" w:sz="4" w:space="0" w:color="auto"/>
              <w:left w:val="single" w:sz="4" w:space="0" w:color="auto"/>
              <w:bottom w:val="single" w:sz="4" w:space="0" w:color="auto"/>
              <w:right w:val="single" w:sz="4" w:space="0" w:color="auto"/>
            </w:tcBorders>
            <w:vAlign w:val="center"/>
          </w:tcPr>
          <w:p w:rsidR="00916238" w:rsidRPr="00916238" w:rsidRDefault="00916238" w:rsidP="00916238">
            <w:pPr>
              <w:spacing w:after="0" w:line="240" w:lineRule="auto"/>
              <w:jc w:val="center"/>
              <w:rPr>
                <w:rFonts w:ascii="Times New Roman" w:hAnsi="Times New Roman" w:cs="Times New Roman"/>
                <w:sz w:val="12"/>
                <w:szCs w:val="12"/>
              </w:rPr>
            </w:pPr>
            <w:r w:rsidRPr="00916238">
              <w:rPr>
                <w:rFonts w:ascii="Times New Roman" w:hAnsi="Times New Roman" w:cs="Times New Roman"/>
                <w:sz w:val="12"/>
                <w:szCs w:val="12"/>
              </w:rPr>
              <w:t>24</w:t>
            </w:r>
          </w:p>
        </w:tc>
        <w:tc>
          <w:tcPr>
            <w:tcW w:w="312" w:type="pct"/>
            <w:tcBorders>
              <w:top w:val="single" w:sz="4" w:space="0" w:color="auto"/>
              <w:left w:val="single" w:sz="4" w:space="0" w:color="auto"/>
              <w:bottom w:val="single" w:sz="4" w:space="0" w:color="auto"/>
              <w:right w:val="single" w:sz="4" w:space="0" w:color="auto"/>
            </w:tcBorders>
            <w:vAlign w:val="center"/>
          </w:tcPr>
          <w:p w:rsidR="00916238" w:rsidRPr="00916238" w:rsidRDefault="00916238" w:rsidP="00916238">
            <w:pPr>
              <w:spacing w:after="0" w:line="240" w:lineRule="auto"/>
              <w:jc w:val="center"/>
              <w:rPr>
                <w:rFonts w:ascii="Times New Roman" w:hAnsi="Times New Roman" w:cs="Times New Roman"/>
                <w:sz w:val="12"/>
                <w:szCs w:val="12"/>
              </w:rPr>
            </w:pPr>
            <w:r w:rsidRPr="00916238">
              <w:rPr>
                <w:rFonts w:ascii="Times New Roman" w:hAnsi="Times New Roman" w:cs="Times New Roman"/>
                <w:sz w:val="12"/>
                <w:szCs w:val="12"/>
              </w:rPr>
              <w:t>22</w:t>
            </w:r>
          </w:p>
        </w:tc>
        <w:tc>
          <w:tcPr>
            <w:tcW w:w="269" w:type="pct"/>
            <w:tcBorders>
              <w:top w:val="single" w:sz="4" w:space="0" w:color="auto"/>
              <w:left w:val="single" w:sz="4" w:space="0" w:color="auto"/>
              <w:bottom w:val="single" w:sz="4" w:space="0" w:color="auto"/>
              <w:right w:val="single" w:sz="4" w:space="0" w:color="auto"/>
            </w:tcBorders>
            <w:vAlign w:val="center"/>
          </w:tcPr>
          <w:p w:rsidR="00916238" w:rsidRPr="00916238" w:rsidRDefault="00916238" w:rsidP="00916238">
            <w:pPr>
              <w:spacing w:after="0" w:line="240" w:lineRule="auto"/>
              <w:jc w:val="center"/>
              <w:rPr>
                <w:rFonts w:ascii="Times New Roman" w:hAnsi="Times New Roman" w:cs="Times New Roman"/>
                <w:sz w:val="12"/>
                <w:szCs w:val="12"/>
              </w:rPr>
            </w:pPr>
            <w:r w:rsidRPr="00916238">
              <w:rPr>
                <w:rFonts w:ascii="Times New Roman" w:hAnsi="Times New Roman" w:cs="Times New Roman"/>
                <w:sz w:val="12"/>
                <w:szCs w:val="12"/>
              </w:rPr>
              <w:t>18</w:t>
            </w:r>
          </w:p>
        </w:tc>
        <w:tc>
          <w:tcPr>
            <w:tcW w:w="312" w:type="pct"/>
            <w:tcBorders>
              <w:top w:val="single" w:sz="4" w:space="0" w:color="auto"/>
              <w:left w:val="single" w:sz="4" w:space="0" w:color="auto"/>
              <w:bottom w:val="single" w:sz="4" w:space="0" w:color="auto"/>
              <w:right w:val="single" w:sz="4" w:space="0" w:color="auto"/>
            </w:tcBorders>
            <w:vAlign w:val="center"/>
          </w:tcPr>
          <w:p w:rsidR="00916238" w:rsidRPr="00916238" w:rsidRDefault="00916238" w:rsidP="00916238">
            <w:pPr>
              <w:spacing w:after="0" w:line="240" w:lineRule="auto"/>
              <w:jc w:val="center"/>
              <w:rPr>
                <w:rFonts w:ascii="Times New Roman" w:hAnsi="Times New Roman" w:cs="Times New Roman"/>
                <w:sz w:val="12"/>
                <w:szCs w:val="12"/>
              </w:rPr>
            </w:pPr>
            <w:r w:rsidRPr="00916238">
              <w:rPr>
                <w:rFonts w:ascii="Times New Roman" w:hAnsi="Times New Roman" w:cs="Times New Roman"/>
                <w:sz w:val="12"/>
                <w:szCs w:val="12"/>
              </w:rPr>
              <w:t>4</w:t>
            </w:r>
          </w:p>
        </w:tc>
        <w:tc>
          <w:tcPr>
            <w:tcW w:w="286" w:type="pct"/>
            <w:tcBorders>
              <w:top w:val="single" w:sz="4" w:space="0" w:color="auto"/>
              <w:left w:val="single" w:sz="4" w:space="0" w:color="auto"/>
              <w:bottom w:val="single" w:sz="4" w:space="0" w:color="auto"/>
              <w:right w:val="single" w:sz="4" w:space="0" w:color="auto"/>
            </w:tcBorders>
            <w:vAlign w:val="center"/>
          </w:tcPr>
          <w:p w:rsidR="00916238" w:rsidRPr="00916238" w:rsidRDefault="00916238" w:rsidP="00916238">
            <w:pPr>
              <w:spacing w:after="0" w:line="240" w:lineRule="auto"/>
              <w:jc w:val="center"/>
              <w:rPr>
                <w:rFonts w:ascii="Times New Roman" w:hAnsi="Times New Roman" w:cs="Times New Roman"/>
                <w:sz w:val="12"/>
                <w:szCs w:val="12"/>
              </w:rPr>
            </w:pPr>
            <w:r w:rsidRPr="00916238">
              <w:rPr>
                <w:rFonts w:ascii="Times New Roman" w:hAnsi="Times New Roman" w:cs="Times New Roman"/>
                <w:sz w:val="12"/>
                <w:szCs w:val="12"/>
              </w:rPr>
              <w:t>-</w:t>
            </w:r>
          </w:p>
        </w:tc>
        <w:tc>
          <w:tcPr>
            <w:tcW w:w="312" w:type="pct"/>
            <w:tcBorders>
              <w:top w:val="single" w:sz="4" w:space="0" w:color="auto"/>
              <w:left w:val="single" w:sz="4" w:space="0" w:color="auto"/>
              <w:bottom w:val="single" w:sz="4" w:space="0" w:color="auto"/>
              <w:right w:val="single" w:sz="4" w:space="0" w:color="auto"/>
            </w:tcBorders>
            <w:vAlign w:val="center"/>
          </w:tcPr>
          <w:p w:rsidR="00916238" w:rsidRPr="00916238" w:rsidRDefault="00916238" w:rsidP="00916238">
            <w:pPr>
              <w:spacing w:after="0" w:line="240" w:lineRule="auto"/>
              <w:jc w:val="center"/>
              <w:rPr>
                <w:rFonts w:ascii="Times New Roman" w:hAnsi="Times New Roman" w:cs="Times New Roman"/>
                <w:sz w:val="12"/>
                <w:szCs w:val="12"/>
              </w:rPr>
            </w:pPr>
            <w:r w:rsidRPr="00916238">
              <w:rPr>
                <w:rFonts w:ascii="Times New Roman" w:hAnsi="Times New Roman" w:cs="Times New Roman"/>
                <w:sz w:val="12"/>
                <w:szCs w:val="12"/>
              </w:rPr>
              <w:t>84</w:t>
            </w:r>
          </w:p>
        </w:tc>
      </w:tr>
    </w:tbl>
    <w:p w:rsidR="00916238" w:rsidRPr="00916238" w:rsidRDefault="00916238" w:rsidP="00916238">
      <w:pPr>
        <w:spacing w:after="0" w:line="240" w:lineRule="auto"/>
        <w:ind w:firstLine="284"/>
        <w:jc w:val="both"/>
        <w:rPr>
          <w:rFonts w:ascii="Times New Roman" w:hAnsi="Times New Roman" w:cs="Times New Roman"/>
          <w:sz w:val="12"/>
          <w:szCs w:val="12"/>
        </w:rPr>
      </w:pPr>
      <w:r w:rsidRPr="00916238">
        <w:rPr>
          <w:rFonts w:ascii="Times New Roman" w:hAnsi="Times New Roman" w:cs="Times New Roman"/>
          <w:sz w:val="12"/>
          <w:szCs w:val="12"/>
        </w:rPr>
        <w:t>Среди атмосферных явлений на территории фиксируются туман, гроза, метель, град, пыльная буря (таблица 4.1.11). Данные о среднем числе дней с туманом даны по МС Серноводск, а по остальным параметрам явлений – по МС Самара.</w:t>
      </w:r>
    </w:p>
    <w:p w:rsidR="00916238" w:rsidRPr="00916238" w:rsidRDefault="00916238" w:rsidP="00916238">
      <w:pPr>
        <w:spacing w:after="0" w:line="240" w:lineRule="auto"/>
        <w:ind w:firstLine="284"/>
        <w:jc w:val="both"/>
        <w:rPr>
          <w:rFonts w:ascii="Times New Roman" w:hAnsi="Times New Roman" w:cs="Times New Roman"/>
          <w:sz w:val="12"/>
          <w:szCs w:val="12"/>
        </w:rPr>
      </w:pPr>
      <w:r w:rsidRPr="00916238">
        <w:rPr>
          <w:rFonts w:ascii="Times New Roman" w:hAnsi="Times New Roman" w:cs="Times New Roman"/>
          <w:sz w:val="12"/>
          <w:szCs w:val="12"/>
        </w:rPr>
        <w:t>Таблица 4.1.11 – Число дней с атмосферными явлениями</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90"/>
        <w:gridCol w:w="494"/>
        <w:gridCol w:w="494"/>
        <w:gridCol w:w="493"/>
        <w:gridCol w:w="482"/>
        <w:gridCol w:w="493"/>
        <w:gridCol w:w="482"/>
        <w:gridCol w:w="493"/>
        <w:gridCol w:w="550"/>
        <w:gridCol w:w="482"/>
        <w:gridCol w:w="488"/>
        <w:gridCol w:w="482"/>
        <w:gridCol w:w="499"/>
        <w:gridCol w:w="507"/>
      </w:tblGrid>
      <w:tr w:rsidR="00916238" w:rsidRPr="00916238" w:rsidTr="00916238">
        <w:trPr>
          <w:trHeight w:val="70"/>
          <w:tblHeader/>
          <w:jc w:val="center"/>
        </w:trPr>
        <w:tc>
          <w:tcPr>
            <w:tcW w:w="834" w:type="pct"/>
            <w:vMerge w:val="restart"/>
            <w:tcBorders>
              <w:top w:val="single" w:sz="4" w:space="0" w:color="auto"/>
              <w:left w:val="single" w:sz="4" w:space="0" w:color="auto"/>
              <w:right w:val="single" w:sz="4" w:space="0" w:color="auto"/>
            </w:tcBorders>
            <w:vAlign w:val="center"/>
          </w:tcPr>
          <w:p w:rsidR="00916238" w:rsidRPr="00916238" w:rsidRDefault="00916238" w:rsidP="00916238">
            <w:pPr>
              <w:spacing w:after="0" w:line="240" w:lineRule="auto"/>
              <w:jc w:val="center"/>
              <w:rPr>
                <w:rFonts w:ascii="Times New Roman" w:hAnsi="Times New Roman" w:cs="Times New Roman"/>
                <w:sz w:val="12"/>
                <w:szCs w:val="12"/>
              </w:rPr>
            </w:pPr>
          </w:p>
        </w:tc>
        <w:tc>
          <w:tcPr>
            <w:tcW w:w="3838" w:type="pct"/>
            <w:gridSpan w:val="12"/>
            <w:tcBorders>
              <w:top w:val="single" w:sz="4" w:space="0" w:color="auto"/>
              <w:left w:val="single" w:sz="4" w:space="0" w:color="auto"/>
              <w:bottom w:val="single" w:sz="4" w:space="0" w:color="auto"/>
              <w:right w:val="single" w:sz="4" w:space="0" w:color="auto"/>
            </w:tcBorders>
            <w:vAlign w:val="center"/>
          </w:tcPr>
          <w:p w:rsidR="00916238" w:rsidRPr="00916238" w:rsidRDefault="00916238" w:rsidP="00916238">
            <w:pPr>
              <w:spacing w:after="0" w:line="240" w:lineRule="auto"/>
              <w:jc w:val="center"/>
              <w:rPr>
                <w:rFonts w:ascii="Times New Roman" w:hAnsi="Times New Roman" w:cs="Times New Roman"/>
                <w:sz w:val="12"/>
                <w:szCs w:val="12"/>
              </w:rPr>
            </w:pPr>
            <w:r w:rsidRPr="00916238">
              <w:rPr>
                <w:rFonts w:ascii="Times New Roman" w:hAnsi="Times New Roman" w:cs="Times New Roman"/>
                <w:sz w:val="12"/>
                <w:szCs w:val="12"/>
              </w:rPr>
              <w:t>Месяц</w:t>
            </w:r>
          </w:p>
        </w:tc>
        <w:tc>
          <w:tcPr>
            <w:tcW w:w="328" w:type="pct"/>
            <w:vMerge w:val="restart"/>
            <w:tcBorders>
              <w:top w:val="single" w:sz="4" w:space="0" w:color="auto"/>
              <w:left w:val="single" w:sz="4" w:space="0" w:color="auto"/>
              <w:right w:val="single" w:sz="4" w:space="0" w:color="auto"/>
            </w:tcBorders>
            <w:vAlign w:val="center"/>
          </w:tcPr>
          <w:p w:rsidR="00916238" w:rsidRPr="00916238" w:rsidRDefault="00916238" w:rsidP="00916238">
            <w:pPr>
              <w:spacing w:after="0" w:line="240" w:lineRule="auto"/>
              <w:jc w:val="center"/>
              <w:rPr>
                <w:rFonts w:ascii="Times New Roman" w:hAnsi="Times New Roman" w:cs="Times New Roman"/>
                <w:sz w:val="12"/>
                <w:szCs w:val="12"/>
              </w:rPr>
            </w:pPr>
            <w:r w:rsidRPr="00916238">
              <w:rPr>
                <w:rFonts w:ascii="Times New Roman" w:hAnsi="Times New Roman" w:cs="Times New Roman"/>
                <w:sz w:val="12"/>
                <w:szCs w:val="12"/>
              </w:rPr>
              <w:t>Год</w:t>
            </w:r>
          </w:p>
        </w:tc>
      </w:tr>
      <w:tr w:rsidR="00916238" w:rsidRPr="00916238" w:rsidTr="00916238">
        <w:trPr>
          <w:trHeight w:val="70"/>
          <w:tblHeader/>
          <w:jc w:val="center"/>
        </w:trPr>
        <w:tc>
          <w:tcPr>
            <w:tcW w:w="834" w:type="pct"/>
            <w:vMerge/>
            <w:tcBorders>
              <w:left w:val="single" w:sz="4" w:space="0" w:color="auto"/>
              <w:bottom w:val="single" w:sz="4" w:space="0" w:color="auto"/>
              <w:right w:val="single" w:sz="4" w:space="0" w:color="auto"/>
            </w:tcBorders>
            <w:vAlign w:val="center"/>
          </w:tcPr>
          <w:p w:rsidR="00916238" w:rsidRPr="00916238" w:rsidRDefault="00916238" w:rsidP="00916238">
            <w:pPr>
              <w:spacing w:after="0" w:line="240" w:lineRule="auto"/>
              <w:jc w:val="center"/>
              <w:rPr>
                <w:rFonts w:ascii="Times New Roman" w:hAnsi="Times New Roman" w:cs="Times New Roman"/>
                <w:sz w:val="12"/>
                <w:szCs w:val="12"/>
              </w:rPr>
            </w:pPr>
          </w:p>
        </w:tc>
        <w:tc>
          <w:tcPr>
            <w:tcW w:w="319" w:type="pct"/>
            <w:tcBorders>
              <w:top w:val="single" w:sz="4" w:space="0" w:color="auto"/>
              <w:left w:val="single" w:sz="4" w:space="0" w:color="auto"/>
              <w:bottom w:val="single" w:sz="4" w:space="0" w:color="auto"/>
              <w:right w:val="single" w:sz="4" w:space="0" w:color="auto"/>
            </w:tcBorders>
            <w:vAlign w:val="center"/>
            <w:hideMark/>
          </w:tcPr>
          <w:p w:rsidR="00916238" w:rsidRPr="00916238" w:rsidRDefault="00916238" w:rsidP="00916238">
            <w:pPr>
              <w:spacing w:after="0" w:line="240" w:lineRule="auto"/>
              <w:jc w:val="center"/>
              <w:rPr>
                <w:rFonts w:ascii="Times New Roman" w:hAnsi="Times New Roman" w:cs="Times New Roman"/>
                <w:sz w:val="12"/>
                <w:szCs w:val="12"/>
              </w:rPr>
            </w:pPr>
            <w:r w:rsidRPr="00916238">
              <w:rPr>
                <w:rFonts w:ascii="Times New Roman" w:hAnsi="Times New Roman" w:cs="Times New Roman"/>
                <w:sz w:val="12"/>
                <w:szCs w:val="12"/>
              </w:rPr>
              <w:t>I</w:t>
            </w:r>
          </w:p>
        </w:tc>
        <w:tc>
          <w:tcPr>
            <w:tcW w:w="319" w:type="pct"/>
            <w:tcBorders>
              <w:top w:val="single" w:sz="4" w:space="0" w:color="auto"/>
              <w:left w:val="single" w:sz="4" w:space="0" w:color="auto"/>
              <w:bottom w:val="single" w:sz="4" w:space="0" w:color="auto"/>
              <w:right w:val="single" w:sz="4" w:space="0" w:color="auto"/>
            </w:tcBorders>
            <w:vAlign w:val="center"/>
            <w:hideMark/>
          </w:tcPr>
          <w:p w:rsidR="00916238" w:rsidRPr="00916238" w:rsidRDefault="00916238" w:rsidP="00916238">
            <w:pPr>
              <w:spacing w:after="0" w:line="240" w:lineRule="auto"/>
              <w:jc w:val="center"/>
              <w:rPr>
                <w:rFonts w:ascii="Times New Roman" w:hAnsi="Times New Roman" w:cs="Times New Roman"/>
                <w:sz w:val="12"/>
                <w:szCs w:val="12"/>
              </w:rPr>
            </w:pPr>
            <w:r w:rsidRPr="00916238">
              <w:rPr>
                <w:rFonts w:ascii="Times New Roman" w:hAnsi="Times New Roman" w:cs="Times New Roman"/>
                <w:sz w:val="12"/>
                <w:szCs w:val="12"/>
              </w:rPr>
              <w:t>II</w:t>
            </w:r>
          </w:p>
        </w:tc>
        <w:tc>
          <w:tcPr>
            <w:tcW w:w="319" w:type="pct"/>
            <w:tcBorders>
              <w:top w:val="single" w:sz="4" w:space="0" w:color="auto"/>
              <w:left w:val="single" w:sz="4" w:space="0" w:color="auto"/>
              <w:bottom w:val="single" w:sz="4" w:space="0" w:color="auto"/>
              <w:right w:val="single" w:sz="4" w:space="0" w:color="auto"/>
            </w:tcBorders>
            <w:vAlign w:val="center"/>
            <w:hideMark/>
          </w:tcPr>
          <w:p w:rsidR="00916238" w:rsidRPr="00916238" w:rsidRDefault="00916238" w:rsidP="00916238">
            <w:pPr>
              <w:spacing w:after="0" w:line="240" w:lineRule="auto"/>
              <w:jc w:val="center"/>
              <w:rPr>
                <w:rFonts w:ascii="Times New Roman" w:hAnsi="Times New Roman" w:cs="Times New Roman"/>
                <w:sz w:val="12"/>
                <w:szCs w:val="12"/>
              </w:rPr>
            </w:pPr>
            <w:r w:rsidRPr="00916238">
              <w:rPr>
                <w:rFonts w:ascii="Times New Roman" w:hAnsi="Times New Roman" w:cs="Times New Roman"/>
                <w:sz w:val="12"/>
                <w:szCs w:val="12"/>
              </w:rPr>
              <w:t>III</w:t>
            </w:r>
          </w:p>
        </w:tc>
        <w:tc>
          <w:tcPr>
            <w:tcW w:w="312" w:type="pct"/>
            <w:tcBorders>
              <w:top w:val="single" w:sz="4" w:space="0" w:color="auto"/>
              <w:left w:val="single" w:sz="4" w:space="0" w:color="auto"/>
              <w:bottom w:val="single" w:sz="4" w:space="0" w:color="auto"/>
              <w:right w:val="single" w:sz="4" w:space="0" w:color="auto"/>
            </w:tcBorders>
            <w:vAlign w:val="center"/>
            <w:hideMark/>
          </w:tcPr>
          <w:p w:rsidR="00916238" w:rsidRPr="00916238" w:rsidRDefault="00916238" w:rsidP="00916238">
            <w:pPr>
              <w:spacing w:after="0" w:line="240" w:lineRule="auto"/>
              <w:jc w:val="center"/>
              <w:rPr>
                <w:rFonts w:ascii="Times New Roman" w:hAnsi="Times New Roman" w:cs="Times New Roman"/>
                <w:sz w:val="12"/>
                <w:szCs w:val="12"/>
              </w:rPr>
            </w:pPr>
            <w:r w:rsidRPr="00916238">
              <w:rPr>
                <w:rFonts w:ascii="Times New Roman" w:hAnsi="Times New Roman" w:cs="Times New Roman"/>
                <w:sz w:val="12"/>
                <w:szCs w:val="12"/>
              </w:rPr>
              <w:t>IV</w:t>
            </w:r>
          </w:p>
        </w:tc>
        <w:tc>
          <w:tcPr>
            <w:tcW w:w="319" w:type="pct"/>
            <w:tcBorders>
              <w:top w:val="single" w:sz="4" w:space="0" w:color="auto"/>
              <w:left w:val="single" w:sz="4" w:space="0" w:color="auto"/>
              <w:bottom w:val="single" w:sz="4" w:space="0" w:color="auto"/>
              <w:right w:val="single" w:sz="4" w:space="0" w:color="auto"/>
            </w:tcBorders>
            <w:vAlign w:val="center"/>
            <w:hideMark/>
          </w:tcPr>
          <w:p w:rsidR="00916238" w:rsidRPr="00916238" w:rsidRDefault="00916238" w:rsidP="00916238">
            <w:pPr>
              <w:spacing w:after="0" w:line="240" w:lineRule="auto"/>
              <w:jc w:val="center"/>
              <w:rPr>
                <w:rFonts w:ascii="Times New Roman" w:hAnsi="Times New Roman" w:cs="Times New Roman"/>
                <w:sz w:val="12"/>
                <w:szCs w:val="12"/>
              </w:rPr>
            </w:pPr>
            <w:r w:rsidRPr="00916238">
              <w:rPr>
                <w:rFonts w:ascii="Times New Roman" w:hAnsi="Times New Roman" w:cs="Times New Roman"/>
                <w:sz w:val="12"/>
                <w:szCs w:val="12"/>
              </w:rPr>
              <w:t>V</w:t>
            </w:r>
          </w:p>
        </w:tc>
        <w:tc>
          <w:tcPr>
            <w:tcW w:w="312" w:type="pct"/>
            <w:tcBorders>
              <w:top w:val="single" w:sz="4" w:space="0" w:color="auto"/>
              <w:left w:val="single" w:sz="4" w:space="0" w:color="auto"/>
              <w:bottom w:val="single" w:sz="4" w:space="0" w:color="auto"/>
              <w:right w:val="single" w:sz="4" w:space="0" w:color="auto"/>
            </w:tcBorders>
            <w:vAlign w:val="center"/>
            <w:hideMark/>
          </w:tcPr>
          <w:p w:rsidR="00916238" w:rsidRPr="00916238" w:rsidRDefault="00916238" w:rsidP="00916238">
            <w:pPr>
              <w:spacing w:after="0" w:line="240" w:lineRule="auto"/>
              <w:jc w:val="center"/>
              <w:rPr>
                <w:rFonts w:ascii="Times New Roman" w:hAnsi="Times New Roman" w:cs="Times New Roman"/>
                <w:sz w:val="12"/>
                <w:szCs w:val="12"/>
              </w:rPr>
            </w:pPr>
            <w:r w:rsidRPr="00916238">
              <w:rPr>
                <w:rFonts w:ascii="Times New Roman" w:hAnsi="Times New Roman" w:cs="Times New Roman"/>
                <w:sz w:val="12"/>
                <w:szCs w:val="12"/>
              </w:rPr>
              <w:t>VI</w:t>
            </w:r>
          </w:p>
        </w:tc>
        <w:tc>
          <w:tcPr>
            <w:tcW w:w="319" w:type="pct"/>
            <w:tcBorders>
              <w:top w:val="single" w:sz="4" w:space="0" w:color="auto"/>
              <w:left w:val="single" w:sz="4" w:space="0" w:color="auto"/>
              <w:bottom w:val="single" w:sz="4" w:space="0" w:color="auto"/>
              <w:right w:val="single" w:sz="4" w:space="0" w:color="auto"/>
            </w:tcBorders>
            <w:vAlign w:val="center"/>
            <w:hideMark/>
          </w:tcPr>
          <w:p w:rsidR="00916238" w:rsidRPr="00916238" w:rsidRDefault="00916238" w:rsidP="00916238">
            <w:pPr>
              <w:spacing w:after="0" w:line="240" w:lineRule="auto"/>
              <w:jc w:val="center"/>
              <w:rPr>
                <w:rFonts w:ascii="Times New Roman" w:hAnsi="Times New Roman" w:cs="Times New Roman"/>
                <w:sz w:val="12"/>
                <w:szCs w:val="12"/>
              </w:rPr>
            </w:pPr>
            <w:r w:rsidRPr="00916238">
              <w:rPr>
                <w:rFonts w:ascii="Times New Roman" w:hAnsi="Times New Roman" w:cs="Times New Roman"/>
                <w:sz w:val="12"/>
                <w:szCs w:val="12"/>
              </w:rPr>
              <w:t>VII</w:t>
            </w:r>
          </w:p>
        </w:tc>
        <w:tc>
          <w:tcPr>
            <w:tcW w:w="356" w:type="pct"/>
            <w:tcBorders>
              <w:top w:val="single" w:sz="4" w:space="0" w:color="auto"/>
              <w:left w:val="single" w:sz="4" w:space="0" w:color="auto"/>
              <w:bottom w:val="single" w:sz="4" w:space="0" w:color="auto"/>
              <w:right w:val="single" w:sz="4" w:space="0" w:color="auto"/>
            </w:tcBorders>
            <w:vAlign w:val="center"/>
            <w:hideMark/>
          </w:tcPr>
          <w:p w:rsidR="00916238" w:rsidRPr="00916238" w:rsidRDefault="00916238" w:rsidP="00916238">
            <w:pPr>
              <w:spacing w:after="0" w:line="240" w:lineRule="auto"/>
              <w:jc w:val="center"/>
              <w:rPr>
                <w:rFonts w:ascii="Times New Roman" w:hAnsi="Times New Roman" w:cs="Times New Roman"/>
                <w:sz w:val="12"/>
                <w:szCs w:val="12"/>
              </w:rPr>
            </w:pPr>
            <w:r w:rsidRPr="00916238">
              <w:rPr>
                <w:rFonts w:ascii="Times New Roman" w:hAnsi="Times New Roman" w:cs="Times New Roman"/>
                <w:sz w:val="12"/>
                <w:szCs w:val="12"/>
              </w:rPr>
              <w:t>VIII</w:t>
            </w:r>
          </w:p>
        </w:tc>
        <w:tc>
          <w:tcPr>
            <w:tcW w:w="312" w:type="pct"/>
            <w:tcBorders>
              <w:top w:val="single" w:sz="4" w:space="0" w:color="auto"/>
              <w:left w:val="single" w:sz="4" w:space="0" w:color="auto"/>
              <w:bottom w:val="single" w:sz="4" w:space="0" w:color="auto"/>
              <w:right w:val="single" w:sz="4" w:space="0" w:color="auto"/>
            </w:tcBorders>
            <w:vAlign w:val="center"/>
            <w:hideMark/>
          </w:tcPr>
          <w:p w:rsidR="00916238" w:rsidRPr="00916238" w:rsidRDefault="00916238" w:rsidP="00916238">
            <w:pPr>
              <w:spacing w:after="0" w:line="240" w:lineRule="auto"/>
              <w:jc w:val="center"/>
              <w:rPr>
                <w:rFonts w:ascii="Times New Roman" w:hAnsi="Times New Roman" w:cs="Times New Roman"/>
                <w:sz w:val="12"/>
                <w:szCs w:val="12"/>
              </w:rPr>
            </w:pPr>
            <w:r w:rsidRPr="00916238">
              <w:rPr>
                <w:rFonts w:ascii="Times New Roman" w:hAnsi="Times New Roman" w:cs="Times New Roman"/>
                <w:sz w:val="12"/>
                <w:szCs w:val="12"/>
              </w:rPr>
              <w:t>IX</w:t>
            </w:r>
          </w:p>
        </w:tc>
        <w:tc>
          <w:tcPr>
            <w:tcW w:w="316" w:type="pct"/>
            <w:tcBorders>
              <w:top w:val="single" w:sz="4" w:space="0" w:color="auto"/>
              <w:left w:val="single" w:sz="4" w:space="0" w:color="auto"/>
              <w:bottom w:val="single" w:sz="4" w:space="0" w:color="auto"/>
              <w:right w:val="single" w:sz="4" w:space="0" w:color="auto"/>
            </w:tcBorders>
            <w:vAlign w:val="center"/>
            <w:hideMark/>
          </w:tcPr>
          <w:p w:rsidR="00916238" w:rsidRPr="00916238" w:rsidRDefault="00916238" w:rsidP="00916238">
            <w:pPr>
              <w:spacing w:after="0" w:line="240" w:lineRule="auto"/>
              <w:jc w:val="center"/>
              <w:rPr>
                <w:rFonts w:ascii="Times New Roman" w:hAnsi="Times New Roman" w:cs="Times New Roman"/>
                <w:sz w:val="12"/>
                <w:szCs w:val="12"/>
              </w:rPr>
            </w:pPr>
            <w:r w:rsidRPr="00916238">
              <w:rPr>
                <w:rFonts w:ascii="Times New Roman" w:hAnsi="Times New Roman" w:cs="Times New Roman"/>
                <w:sz w:val="12"/>
                <w:szCs w:val="12"/>
              </w:rPr>
              <w:t>X</w:t>
            </w:r>
          </w:p>
        </w:tc>
        <w:tc>
          <w:tcPr>
            <w:tcW w:w="312" w:type="pct"/>
            <w:tcBorders>
              <w:top w:val="single" w:sz="4" w:space="0" w:color="auto"/>
              <w:left w:val="single" w:sz="4" w:space="0" w:color="auto"/>
              <w:bottom w:val="single" w:sz="4" w:space="0" w:color="auto"/>
              <w:right w:val="single" w:sz="4" w:space="0" w:color="auto"/>
            </w:tcBorders>
            <w:vAlign w:val="center"/>
            <w:hideMark/>
          </w:tcPr>
          <w:p w:rsidR="00916238" w:rsidRPr="00916238" w:rsidRDefault="00916238" w:rsidP="00916238">
            <w:pPr>
              <w:spacing w:after="0" w:line="240" w:lineRule="auto"/>
              <w:jc w:val="center"/>
              <w:rPr>
                <w:rFonts w:ascii="Times New Roman" w:hAnsi="Times New Roman" w:cs="Times New Roman"/>
                <w:sz w:val="12"/>
                <w:szCs w:val="12"/>
              </w:rPr>
            </w:pPr>
            <w:r w:rsidRPr="00916238">
              <w:rPr>
                <w:rFonts w:ascii="Times New Roman" w:hAnsi="Times New Roman" w:cs="Times New Roman"/>
                <w:sz w:val="12"/>
                <w:szCs w:val="12"/>
              </w:rPr>
              <w:t>XI</w:t>
            </w:r>
          </w:p>
        </w:tc>
        <w:tc>
          <w:tcPr>
            <w:tcW w:w="323" w:type="pct"/>
            <w:tcBorders>
              <w:top w:val="single" w:sz="4" w:space="0" w:color="auto"/>
              <w:left w:val="single" w:sz="4" w:space="0" w:color="auto"/>
              <w:bottom w:val="single" w:sz="4" w:space="0" w:color="auto"/>
              <w:right w:val="single" w:sz="4" w:space="0" w:color="auto"/>
            </w:tcBorders>
            <w:vAlign w:val="center"/>
            <w:hideMark/>
          </w:tcPr>
          <w:p w:rsidR="00916238" w:rsidRPr="00916238" w:rsidRDefault="00916238" w:rsidP="00916238">
            <w:pPr>
              <w:spacing w:after="0" w:line="240" w:lineRule="auto"/>
              <w:jc w:val="center"/>
              <w:rPr>
                <w:rFonts w:ascii="Times New Roman" w:hAnsi="Times New Roman" w:cs="Times New Roman"/>
                <w:sz w:val="12"/>
                <w:szCs w:val="12"/>
              </w:rPr>
            </w:pPr>
            <w:r w:rsidRPr="00916238">
              <w:rPr>
                <w:rFonts w:ascii="Times New Roman" w:hAnsi="Times New Roman" w:cs="Times New Roman"/>
                <w:sz w:val="12"/>
                <w:szCs w:val="12"/>
              </w:rPr>
              <w:t>XII</w:t>
            </w:r>
          </w:p>
        </w:tc>
        <w:tc>
          <w:tcPr>
            <w:tcW w:w="328" w:type="pct"/>
            <w:vMerge/>
            <w:tcBorders>
              <w:left w:val="single" w:sz="4" w:space="0" w:color="auto"/>
              <w:bottom w:val="single" w:sz="4" w:space="0" w:color="auto"/>
              <w:right w:val="single" w:sz="4" w:space="0" w:color="auto"/>
            </w:tcBorders>
            <w:vAlign w:val="center"/>
            <w:hideMark/>
          </w:tcPr>
          <w:p w:rsidR="00916238" w:rsidRPr="00916238" w:rsidRDefault="00916238" w:rsidP="00916238">
            <w:pPr>
              <w:spacing w:after="0" w:line="240" w:lineRule="auto"/>
              <w:jc w:val="center"/>
              <w:rPr>
                <w:rFonts w:ascii="Times New Roman" w:hAnsi="Times New Roman" w:cs="Times New Roman"/>
                <w:sz w:val="12"/>
                <w:szCs w:val="12"/>
              </w:rPr>
            </w:pPr>
          </w:p>
        </w:tc>
      </w:tr>
      <w:tr w:rsidR="00916238" w:rsidRPr="00916238" w:rsidTr="00916238">
        <w:trPr>
          <w:trHeight w:val="70"/>
          <w:tblHeader/>
          <w:jc w:val="center"/>
        </w:trPr>
        <w:tc>
          <w:tcPr>
            <w:tcW w:w="5000" w:type="pct"/>
            <w:gridSpan w:val="14"/>
            <w:tcBorders>
              <w:top w:val="single" w:sz="4" w:space="0" w:color="auto"/>
              <w:left w:val="single" w:sz="4" w:space="0" w:color="auto"/>
              <w:bottom w:val="single" w:sz="4" w:space="0" w:color="auto"/>
              <w:right w:val="single" w:sz="4" w:space="0" w:color="auto"/>
            </w:tcBorders>
            <w:vAlign w:val="center"/>
          </w:tcPr>
          <w:p w:rsidR="00916238" w:rsidRPr="00916238" w:rsidRDefault="00916238" w:rsidP="00916238">
            <w:pPr>
              <w:spacing w:after="0" w:line="240" w:lineRule="auto"/>
              <w:jc w:val="center"/>
              <w:rPr>
                <w:rFonts w:ascii="Times New Roman" w:hAnsi="Times New Roman" w:cs="Times New Roman"/>
                <w:sz w:val="12"/>
                <w:szCs w:val="12"/>
              </w:rPr>
            </w:pPr>
            <w:r w:rsidRPr="00916238">
              <w:rPr>
                <w:rFonts w:ascii="Times New Roman" w:hAnsi="Times New Roman" w:cs="Times New Roman"/>
                <w:sz w:val="12"/>
                <w:szCs w:val="12"/>
              </w:rPr>
              <w:t>Туман</w:t>
            </w:r>
          </w:p>
        </w:tc>
      </w:tr>
      <w:tr w:rsidR="00916238" w:rsidRPr="00916238" w:rsidTr="00916238">
        <w:trPr>
          <w:trHeight w:val="70"/>
          <w:tblHeader/>
          <w:jc w:val="center"/>
        </w:trPr>
        <w:tc>
          <w:tcPr>
            <w:tcW w:w="834" w:type="pct"/>
            <w:tcBorders>
              <w:top w:val="single" w:sz="4" w:space="0" w:color="auto"/>
              <w:left w:val="single" w:sz="4" w:space="0" w:color="auto"/>
              <w:bottom w:val="single" w:sz="4" w:space="0" w:color="auto"/>
              <w:right w:val="single" w:sz="4" w:space="0" w:color="auto"/>
            </w:tcBorders>
            <w:vAlign w:val="center"/>
            <w:hideMark/>
          </w:tcPr>
          <w:p w:rsidR="00916238" w:rsidRPr="00916238" w:rsidRDefault="00916238" w:rsidP="00916238">
            <w:pPr>
              <w:spacing w:after="0" w:line="240" w:lineRule="auto"/>
              <w:jc w:val="center"/>
              <w:rPr>
                <w:rFonts w:ascii="Times New Roman" w:hAnsi="Times New Roman" w:cs="Times New Roman"/>
                <w:sz w:val="12"/>
                <w:szCs w:val="12"/>
              </w:rPr>
            </w:pPr>
            <w:r w:rsidRPr="00916238">
              <w:rPr>
                <w:rFonts w:ascii="Times New Roman" w:hAnsi="Times New Roman" w:cs="Times New Roman"/>
                <w:sz w:val="12"/>
                <w:szCs w:val="12"/>
              </w:rPr>
              <w:t>Среднее*</w:t>
            </w:r>
          </w:p>
        </w:tc>
        <w:tc>
          <w:tcPr>
            <w:tcW w:w="319" w:type="pct"/>
            <w:tcBorders>
              <w:top w:val="single" w:sz="4" w:space="0" w:color="auto"/>
              <w:left w:val="single" w:sz="4" w:space="0" w:color="auto"/>
              <w:bottom w:val="single" w:sz="4" w:space="0" w:color="auto"/>
              <w:right w:val="single" w:sz="4" w:space="0" w:color="auto"/>
            </w:tcBorders>
            <w:vAlign w:val="center"/>
          </w:tcPr>
          <w:p w:rsidR="00916238" w:rsidRPr="00916238" w:rsidRDefault="00916238" w:rsidP="00916238">
            <w:pPr>
              <w:spacing w:after="0" w:line="240" w:lineRule="auto"/>
              <w:jc w:val="center"/>
              <w:rPr>
                <w:rFonts w:ascii="Times New Roman" w:hAnsi="Times New Roman" w:cs="Times New Roman"/>
                <w:sz w:val="12"/>
                <w:szCs w:val="12"/>
              </w:rPr>
            </w:pPr>
            <w:r w:rsidRPr="00916238">
              <w:rPr>
                <w:rFonts w:ascii="Times New Roman" w:hAnsi="Times New Roman" w:cs="Times New Roman"/>
                <w:sz w:val="12"/>
                <w:szCs w:val="12"/>
              </w:rPr>
              <w:t>2</w:t>
            </w:r>
          </w:p>
        </w:tc>
        <w:tc>
          <w:tcPr>
            <w:tcW w:w="319" w:type="pct"/>
            <w:tcBorders>
              <w:top w:val="single" w:sz="4" w:space="0" w:color="auto"/>
              <w:left w:val="single" w:sz="4" w:space="0" w:color="auto"/>
              <w:bottom w:val="single" w:sz="4" w:space="0" w:color="auto"/>
              <w:right w:val="single" w:sz="4" w:space="0" w:color="auto"/>
            </w:tcBorders>
            <w:vAlign w:val="center"/>
          </w:tcPr>
          <w:p w:rsidR="00916238" w:rsidRPr="00916238" w:rsidRDefault="00916238" w:rsidP="00916238">
            <w:pPr>
              <w:spacing w:after="0" w:line="240" w:lineRule="auto"/>
              <w:jc w:val="center"/>
              <w:rPr>
                <w:rFonts w:ascii="Times New Roman" w:hAnsi="Times New Roman" w:cs="Times New Roman"/>
                <w:sz w:val="12"/>
                <w:szCs w:val="12"/>
              </w:rPr>
            </w:pPr>
            <w:r w:rsidRPr="00916238">
              <w:rPr>
                <w:rFonts w:ascii="Times New Roman" w:hAnsi="Times New Roman" w:cs="Times New Roman"/>
                <w:sz w:val="12"/>
                <w:szCs w:val="12"/>
              </w:rPr>
              <w:t>2</w:t>
            </w:r>
          </w:p>
        </w:tc>
        <w:tc>
          <w:tcPr>
            <w:tcW w:w="319" w:type="pct"/>
            <w:tcBorders>
              <w:top w:val="single" w:sz="4" w:space="0" w:color="auto"/>
              <w:left w:val="single" w:sz="4" w:space="0" w:color="auto"/>
              <w:bottom w:val="single" w:sz="4" w:space="0" w:color="auto"/>
              <w:right w:val="single" w:sz="4" w:space="0" w:color="auto"/>
            </w:tcBorders>
            <w:vAlign w:val="center"/>
          </w:tcPr>
          <w:p w:rsidR="00916238" w:rsidRPr="00916238" w:rsidRDefault="00916238" w:rsidP="00916238">
            <w:pPr>
              <w:spacing w:after="0" w:line="240" w:lineRule="auto"/>
              <w:jc w:val="center"/>
              <w:rPr>
                <w:rFonts w:ascii="Times New Roman" w:hAnsi="Times New Roman" w:cs="Times New Roman"/>
                <w:sz w:val="12"/>
                <w:szCs w:val="12"/>
              </w:rPr>
            </w:pPr>
            <w:r w:rsidRPr="00916238">
              <w:rPr>
                <w:rFonts w:ascii="Times New Roman" w:hAnsi="Times New Roman" w:cs="Times New Roman"/>
                <w:sz w:val="12"/>
                <w:szCs w:val="12"/>
              </w:rPr>
              <w:t>4</w:t>
            </w:r>
          </w:p>
        </w:tc>
        <w:tc>
          <w:tcPr>
            <w:tcW w:w="312" w:type="pct"/>
            <w:tcBorders>
              <w:top w:val="single" w:sz="4" w:space="0" w:color="auto"/>
              <w:left w:val="single" w:sz="4" w:space="0" w:color="auto"/>
              <w:bottom w:val="single" w:sz="4" w:space="0" w:color="auto"/>
              <w:right w:val="single" w:sz="4" w:space="0" w:color="auto"/>
            </w:tcBorders>
            <w:vAlign w:val="center"/>
          </w:tcPr>
          <w:p w:rsidR="00916238" w:rsidRPr="00916238" w:rsidRDefault="00916238" w:rsidP="00916238">
            <w:pPr>
              <w:spacing w:after="0" w:line="240" w:lineRule="auto"/>
              <w:jc w:val="center"/>
              <w:rPr>
                <w:rFonts w:ascii="Times New Roman" w:hAnsi="Times New Roman" w:cs="Times New Roman"/>
                <w:sz w:val="12"/>
                <w:szCs w:val="12"/>
              </w:rPr>
            </w:pPr>
            <w:r w:rsidRPr="00916238">
              <w:rPr>
                <w:rFonts w:ascii="Times New Roman" w:hAnsi="Times New Roman" w:cs="Times New Roman"/>
                <w:sz w:val="12"/>
                <w:szCs w:val="12"/>
              </w:rPr>
              <w:t>2</w:t>
            </w:r>
          </w:p>
        </w:tc>
        <w:tc>
          <w:tcPr>
            <w:tcW w:w="319" w:type="pct"/>
            <w:tcBorders>
              <w:top w:val="single" w:sz="4" w:space="0" w:color="auto"/>
              <w:left w:val="single" w:sz="4" w:space="0" w:color="auto"/>
              <w:bottom w:val="single" w:sz="4" w:space="0" w:color="auto"/>
              <w:right w:val="single" w:sz="4" w:space="0" w:color="auto"/>
            </w:tcBorders>
            <w:vAlign w:val="center"/>
          </w:tcPr>
          <w:p w:rsidR="00916238" w:rsidRPr="00916238" w:rsidRDefault="00916238" w:rsidP="00916238">
            <w:pPr>
              <w:spacing w:after="0" w:line="240" w:lineRule="auto"/>
              <w:jc w:val="center"/>
              <w:rPr>
                <w:rFonts w:ascii="Times New Roman" w:hAnsi="Times New Roman" w:cs="Times New Roman"/>
                <w:sz w:val="12"/>
                <w:szCs w:val="12"/>
              </w:rPr>
            </w:pPr>
            <w:r w:rsidRPr="00916238">
              <w:rPr>
                <w:rFonts w:ascii="Times New Roman" w:hAnsi="Times New Roman" w:cs="Times New Roman"/>
                <w:sz w:val="12"/>
                <w:szCs w:val="12"/>
              </w:rPr>
              <w:t>0,3</w:t>
            </w:r>
          </w:p>
        </w:tc>
        <w:tc>
          <w:tcPr>
            <w:tcW w:w="312" w:type="pct"/>
            <w:tcBorders>
              <w:top w:val="single" w:sz="4" w:space="0" w:color="auto"/>
              <w:left w:val="single" w:sz="4" w:space="0" w:color="auto"/>
              <w:bottom w:val="single" w:sz="4" w:space="0" w:color="auto"/>
              <w:right w:val="single" w:sz="4" w:space="0" w:color="auto"/>
            </w:tcBorders>
            <w:vAlign w:val="center"/>
          </w:tcPr>
          <w:p w:rsidR="00916238" w:rsidRPr="00916238" w:rsidRDefault="00916238" w:rsidP="00916238">
            <w:pPr>
              <w:spacing w:after="0" w:line="240" w:lineRule="auto"/>
              <w:jc w:val="center"/>
              <w:rPr>
                <w:rFonts w:ascii="Times New Roman" w:hAnsi="Times New Roman" w:cs="Times New Roman"/>
                <w:sz w:val="12"/>
                <w:szCs w:val="12"/>
              </w:rPr>
            </w:pPr>
            <w:r w:rsidRPr="00916238">
              <w:rPr>
                <w:rFonts w:ascii="Times New Roman" w:hAnsi="Times New Roman" w:cs="Times New Roman"/>
                <w:sz w:val="12"/>
                <w:szCs w:val="12"/>
              </w:rPr>
              <w:t>0,4</w:t>
            </w:r>
          </w:p>
        </w:tc>
        <w:tc>
          <w:tcPr>
            <w:tcW w:w="319" w:type="pct"/>
            <w:tcBorders>
              <w:top w:val="single" w:sz="4" w:space="0" w:color="auto"/>
              <w:left w:val="single" w:sz="4" w:space="0" w:color="auto"/>
              <w:bottom w:val="single" w:sz="4" w:space="0" w:color="auto"/>
              <w:right w:val="single" w:sz="4" w:space="0" w:color="auto"/>
            </w:tcBorders>
            <w:vAlign w:val="center"/>
          </w:tcPr>
          <w:p w:rsidR="00916238" w:rsidRPr="00916238" w:rsidRDefault="00916238" w:rsidP="00916238">
            <w:pPr>
              <w:spacing w:after="0" w:line="240" w:lineRule="auto"/>
              <w:jc w:val="center"/>
              <w:rPr>
                <w:rFonts w:ascii="Times New Roman" w:hAnsi="Times New Roman" w:cs="Times New Roman"/>
                <w:sz w:val="12"/>
                <w:szCs w:val="12"/>
              </w:rPr>
            </w:pPr>
            <w:r w:rsidRPr="00916238">
              <w:rPr>
                <w:rFonts w:ascii="Times New Roman" w:hAnsi="Times New Roman" w:cs="Times New Roman"/>
                <w:sz w:val="12"/>
                <w:szCs w:val="12"/>
              </w:rPr>
              <w:t>0,7</w:t>
            </w:r>
          </w:p>
        </w:tc>
        <w:tc>
          <w:tcPr>
            <w:tcW w:w="356" w:type="pct"/>
            <w:tcBorders>
              <w:top w:val="single" w:sz="4" w:space="0" w:color="auto"/>
              <w:left w:val="single" w:sz="4" w:space="0" w:color="auto"/>
              <w:bottom w:val="single" w:sz="4" w:space="0" w:color="auto"/>
              <w:right w:val="single" w:sz="4" w:space="0" w:color="auto"/>
            </w:tcBorders>
            <w:vAlign w:val="center"/>
          </w:tcPr>
          <w:p w:rsidR="00916238" w:rsidRPr="00916238" w:rsidRDefault="00916238" w:rsidP="00916238">
            <w:pPr>
              <w:spacing w:after="0" w:line="240" w:lineRule="auto"/>
              <w:jc w:val="center"/>
              <w:rPr>
                <w:rFonts w:ascii="Times New Roman" w:hAnsi="Times New Roman" w:cs="Times New Roman"/>
                <w:sz w:val="12"/>
                <w:szCs w:val="12"/>
              </w:rPr>
            </w:pPr>
            <w:r w:rsidRPr="00916238">
              <w:rPr>
                <w:rFonts w:ascii="Times New Roman" w:hAnsi="Times New Roman" w:cs="Times New Roman"/>
                <w:sz w:val="12"/>
                <w:szCs w:val="12"/>
              </w:rPr>
              <w:t>1</w:t>
            </w:r>
          </w:p>
        </w:tc>
        <w:tc>
          <w:tcPr>
            <w:tcW w:w="312" w:type="pct"/>
            <w:tcBorders>
              <w:top w:val="single" w:sz="4" w:space="0" w:color="auto"/>
              <w:left w:val="single" w:sz="4" w:space="0" w:color="auto"/>
              <w:bottom w:val="single" w:sz="4" w:space="0" w:color="auto"/>
              <w:right w:val="single" w:sz="4" w:space="0" w:color="auto"/>
            </w:tcBorders>
            <w:vAlign w:val="center"/>
          </w:tcPr>
          <w:p w:rsidR="00916238" w:rsidRPr="00916238" w:rsidRDefault="00916238" w:rsidP="00916238">
            <w:pPr>
              <w:spacing w:after="0" w:line="240" w:lineRule="auto"/>
              <w:jc w:val="center"/>
              <w:rPr>
                <w:rFonts w:ascii="Times New Roman" w:hAnsi="Times New Roman" w:cs="Times New Roman"/>
                <w:sz w:val="12"/>
                <w:szCs w:val="12"/>
              </w:rPr>
            </w:pPr>
            <w:r w:rsidRPr="00916238">
              <w:rPr>
                <w:rFonts w:ascii="Times New Roman" w:hAnsi="Times New Roman" w:cs="Times New Roman"/>
                <w:sz w:val="12"/>
                <w:szCs w:val="12"/>
              </w:rPr>
              <w:t>2</w:t>
            </w:r>
          </w:p>
        </w:tc>
        <w:tc>
          <w:tcPr>
            <w:tcW w:w="316" w:type="pct"/>
            <w:tcBorders>
              <w:top w:val="single" w:sz="4" w:space="0" w:color="auto"/>
              <w:left w:val="single" w:sz="4" w:space="0" w:color="auto"/>
              <w:bottom w:val="single" w:sz="4" w:space="0" w:color="auto"/>
              <w:right w:val="single" w:sz="4" w:space="0" w:color="auto"/>
            </w:tcBorders>
            <w:vAlign w:val="center"/>
          </w:tcPr>
          <w:p w:rsidR="00916238" w:rsidRPr="00916238" w:rsidRDefault="00916238" w:rsidP="00916238">
            <w:pPr>
              <w:spacing w:after="0" w:line="240" w:lineRule="auto"/>
              <w:jc w:val="center"/>
              <w:rPr>
                <w:rFonts w:ascii="Times New Roman" w:hAnsi="Times New Roman" w:cs="Times New Roman"/>
                <w:sz w:val="12"/>
                <w:szCs w:val="12"/>
              </w:rPr>
            </w:pPr>
            <w:r w:rsidRPr="00916238">
              <w:rPr>
                <w:rFonts w:ascii="Times New Roman" w:hAnsi="Times New Roman" w:cs="Times New Roman"/>
                <w:sz w:val="12"/>
                <w:szCs w:val="12"/>
              </w:rPr>
              <w:t>3</w:t>
            </w:r>
          </w:p>
        </w:tc>
        <w:tc>
          <w:tcPr>
            <w:tcW w:w="312" w:type="pct"/>
            <w:tcBorders>
              <w:top w:val="single" w:sz="4" w:space="0" w:color="auto"/>
              <w:left w:val="single" w:sz="4" w:space="0" w:color="auto"/>
              <w:bottom w:val="single" w:sz="4" w:space="0" w:color="auto"/>
              <w:right w:val="single" w:sz="4" w:space="0" w:color="auto"/>
            </w:tcBorders>
            <w:vAlign w:val="center"/>
          </w:tcPr>
          <w:p w:rsidR="00916238" w:rsidRPr="00916238" w:rsidRDefault="00916238" w:rsidP="00916238">
            <w:pPr>
              <w:spacing w:after="0" w:line="240" w:lineRule="auto"/>
              <w:jc w:val="center"/>
              <w:rPr>
                <w:rFonts w:ascii="Times New Roman" w:hAnsi="Times New Roman" w:cs="Times New Roman"/>
                <w:sz w:val="12"/>
                <w:szCs w:val="12"/>
              </w:rPr>
            </w:pPr>
            <w:r w:rsidRPr="00916238">
              <w:rPr>
                <w:rFonts w:ascii="Times New Roman" w:hAnsi="Times New Roman" w:cs="Times New Roman"/>
                <w:sz w:val="12"/>
                <w:szCs w:val="12"/>
              </w:rPr>
              <w:t>5</w:t>
            </w:r>
          </w:p>
        </w:tc>
        <w:tc>
          <w:tcPr>
            <w:tcW w:w="323" w:type="pct"/>
            <w:tcBorders>
              <w:top w:val="single" w:sz="4" w:space="0" w:color="auto"/>
              <w:left w:val="single" w:sz="4" w:space="0" w:color="auto"/>
              <w:bottom w:val="single" w:sz="4" w:space="0" w:color="auto"/>
              <w:right w:val="single" w:sz="4" w:space="0" w:color="auto"/>
            </w:tcBorders>
            <w:vAlign w:val="center"/>
          </w:tcPr>
          <w:p w:rsidR="00916238" w:rsidRPr="00916238" w:rsidRDefault="00916238" w:rsidP="00916238">
            <w:pPr>
              <w:spacing w:after="0" w:line="240" w:lineRule="auto"/>
              <w:jc w:val="center"/>
              <w:rPr>
                <w:rFonts w:ascii="Times New Roman" w:hAnsi="Times New Roman" w:cs="Times New Roman"/>
                <w:sz w:val="12"/>
                <w:szCs w:val="12"/>
              </w:rPr>
            </w:pPr>
            <w:r w:rsidRPr="00916238">
              <w:rPr>
                <w:rFonts w:ascii="Times New Roman" w:hAnsi="Times New Roman" w:cs="Times New Roman"/>
                <w:sz w:val="12"/>
                <w:szCs w:val="12"/>
              </w:rPr>
              <w:t>4</w:t>
            </w:r>
          </w:p>
        </w:tc>
        <w:tc>
          <w:tcPr>
            <w:tcW w:w="328" w:type="pct"/>
            <w:tcBorders>
              <w:top w:val="single" w:sz="4" w:space="0" w:color="auto"/>
              <w:left w:val="single" w:sz="4" w:space="0" w:color="auto"/>
              <w:bottom w:val="single" w:sz="4" w:space="0" w:color="auto"/>
              <w:right w:val="single" w:sz="4" w:space="0" w:color="auto"/>
            </w:tcBorders>
            <w:vAlign w:val="center"/>
          </w:tcPr>
          <w:p w:rsidR="00916238" w:rsidRPr="00916238" w:rsidRDefault="00916238" w:rsidP="00916238">
            <w:pPr>
              <w:spacing w:after="0" w:line="240" w:lineRule="auto"/>
              <w:jc w:val="center"/>
              <w:rPr>
                <w:rFonts w:ascii="Times New Roman" w:hAnsi="Times New Roman" w:cs="Times New Roman"/>
                <w:sz w:val="12"/>
                <w:szCs w:val="12"/>
              </w:rPr>
            </w:pPr>
            <w:r w:rsidRPr="00916238">
              <w:rPr>
                <w:rFonts w:ascii="Times New Roman" w:hAnsi="Times New Roman" w:cs="Times New Roman"/>
                <w:sz w:val="12"/>
                <w:szCs w:val="12"/>
              </w:rPr>
              <w:t>26</w:t>
            </w:r>
          </w:p>
        </w:tc>
      </w:tr>
      <w:tr w:rsidR="00916238" w:rsidRPr="00916238" w:rsidTr="00916238">
        <w:trPr>
          <w:trHeight w:val="70"/>
          <w:tblHeader/>
          <w:jc w:val="center"/>
        </w:trPr>
        <w:tc>
          <w:tcPr>
            <w:tcW w:w="834" w:type="pct"/>
            <w:tcBorders>
              <w:top w:val="single" w:sz="4" w:space="0" w:color="auto"/>
              <w:left w:val="single" w:sz="4" w:space="0" w:color="auto"/>
              <w:bottom w:val="single" w:sz="4" w:space="0" w:color="auto"/>
              <w:right w:val="single" w:sz="4" w:space="0" w:color="auto"/>
            </w:tcBorders>
            <w:vAlign w:val="center"/>
          </w:tcPr>
          <w:p w:rsidR="00916238" w:rsidRPr="00916238" w:rsidRDefault="00916238" w:rsidP="00916238">
            <w:pPr>
              <w:spacing w:after="0" w:line="240" w:lineRule="auto"/>
              <w:jc w:val="center"/>
              <w:rPr>
                <w:rFonts w:ascii="Times New Roman" w:hAnsi="Times New Roman" w:cs="Times New Roman"/>
                <w:sz w:val="12"/>
                <w:szCs w:val="12"/>
              </w:rPr>
            </w:pPr>
            <w:r w:rsidRPr="00916238">
              <w:rPr>
                <w:rFonts w:ascii="Times New Roman" w:hAnsi="Times New Roman" w:cs="Times New Roman"/>
                <w:sz w:val="12"/>
                <w:szCs w:val="12"/>
              </w:rPr>
              <w:t>Наибольшее</w:t>
            </w:r>
          </w:p>
        </w:tc>
        <w:tc>
          <w:tcPr>
            <w:tcW w:w="319" w:type="pct"/>
            <w:tcBorders>
              <w:top w:val="single" w:sz="4" w:space="0" w:color="auto"/>
              <w:left w:val="single" w:sz="4" w:space="0" w:color="auto"/>
              <w:bottom w:val="single" w:sz="4" w:space="0" w:color="auto"/>
              <w:right w:val="single" w:sz="4" w:space="0" w:color="auto"/>
            </w:tcBorders>
            <w:vAlign w:val="center"/>
          </w:tcPr>
          <w:p w:rsidR="00916238" w:rsidRPr="00916238" w:rsidRDefault="00916238" w:rsidP="00916238">
            <w:pPr>
              <w:spacing w:after="0" w:line="240" w:lineRule="auto"/>
              <w:jc w:val="center"/>
              <w:rPr>
                <w:rFonts w:ascii="Times New Roman" w:hAnsi="Times New Roman" w:cs="Times New Roman"/>
                <w:sz w:val="12"/>
                <w:szCs w:val="12"/>
              </w:rPr>
            </w:pPr>
            <w:r w:rsidRPr="00916238">
              <w:rPr>
                <w:rFonts w:ascii="Times New Roman" w:hAnsi="Times New Roman" w:cs="Times New Roman"/>
                <w:sz w:val="12"/>
                <w:szCs w:val="12"/>
              </w:rPr>
              <w:t>16</w:t>
            </w:r>
          </w:p>
        </w:tc>
        <w:tc>
          <w:tcPr>
            <w:tcW w:w="319" w:type="pct"/>
            <w:tcBorders>
              <w:top w:val="single" w:sz="4" w:space="0" w:color="auto"/>
              <w:left w:val="single" w:sz="4" w:space="0" w:color="auto"/>
              <w:bottom w:val="single" w:sz="4" w:space="0" w:color="auto"/>
              <w:right w:val="single" w:sz="4" w:space="0" w:color="auto"/>
            </w:tcBorders>
            <w:vAlign w:val="center"/>
          </w:tcPr>
          <w:p w:rsidR="00916238" w:rsidRPr="00916238" w:rsidRDefault="00916238" w:rsidP="00916238">
            <w:pPr>
              <w:spacing w:after="0" w:line="240" w:lineRule="auto"/>
              <w:jc w:val="center"/>
              <w:rPr>
                <w:rFonts w:ascii="Times New Roman" w:hAnsi="Times New Roman" w:cs="Times New Roman"/>
                <w:sz w:val="12"/>
                <w:szCs w:val="12"/>
              </w:rPr>
            </w:pPr>
            <w:r w:rsidRPr="00916238">
              <w:rPr>
                <w:rFonts w:ascii="Times New Roman" w:hAnsi="Times New Roman" w:cs="Times New Roman"/>
                <w:sz w:val="12"/>
                <w:szCs w:val="12"/>
              </w:rPr>
              <w:t>11</w:t>
            </w:r>
          </w:p>
        </w:tc>
        <w:tc>
          <w:tcPr>
            <w:tcW w:w="319" w:type="pct"/>
            <w:tcBorders>
              <w:top w:val="single" w:sz="4" w:space="0" w:color="auto"/>
              <w:left w:val="single" w:sz="4" w:space="0" w:color="auto"/>
              <w:bottom w:val="single" w:sz="4" w:space="0" w:color="auto"/>
              <w:right w:val="single" w:sz="4" w:space="0" w:color="auto"/>
            </w:tcBorders>
            <w:vAlign w:val="center"/>
          </w:tcPr>
          <w:p w:rsidR="00916238" w:rsidRPr="00916238" w:rsidRDefault="00916238" w:rsidP="00916238">
            <w:pPr>
              <w:spacing w:after="0" w:line="240" w:lineRule="auto"/>
              <w:jc w:val="center"/>
              <w:rPr>
                <w:rFonts w:ascii="Times New Roman" w:hAnsi="Times New Roman" w:cs="Times New Roman"/>
                <w:sz w:val="12"/>
                <w:szCs w:val="12"/>
              </w:rPr>
            </w:pPr>
            <w:r w:rsidRPr="00916238">
              <w:rPr>
                <w:rFonts w:ascii="Times New Roman" w:hAnsi="Times New Roman" w:cs="Times New Roman"/>
                <w:sz w:val="12"/>
                <w:szCs w:val="12"/>
              </w:rPr>
              <w:t>15</w:t>
            </w:r>
          </w:p>
        </w:tc>
        <w:tc>
          <w:tcPr>
            <w:tcW w:w="312" w:type="pct"/>
            <w:tcBorders>
              <w:top w:val="single" w:sz="4" w:space="0" w:color="auto"/>
              <w:left w:val="single" w:sz="4" w:space="0" w:color="auto"/>
              <w:bottom w:val="single" w:sz="4" w:space="0" w:color="auto"/>
              <w:right w:val="single" w:sz="4" w:space="0" w:color="auto"/>
            </w:tcBorders>
            <w:vAlign w:val="center"/>
          </w:tcPr>
          <w:p w:rsidR="00916238" w:rsidRPr="00916238" w:rsidRDefault="00916238" w:rsidP="00916238">
            <w:pPr>
              <w:spacing w:after="0" w:line="240" w:lineRule="auto"/>
              <w:jc w:val="center"/>
              <w:rPr>
                <w:rFonts w:ascii="Times New Roman" w:hAnsi="Times New Roman" w:cs="Times New Roman"/>
                <w:sz w:val="12"/>
                <w:szCs w:val="12"/>
              </w:rPr>
            </w:pPr>
            <w:r w:rsidRPr="00916238">
              <w:rPr>
                <w:rFonts w:ascii="Times New Roman" w:hAnsi="Times New Roman" w:cs="Times New Roman"/>
                <w:sz w:val="12"/>
                <w:szCs w:val="12"/>
              </w:rPr>
              <w:t>10</w:t>
            </w:r>
          </w:p>
        </w:tc>
        <w:tc>
          <w:tcPr>
            <w:tcW w:w="319" w:type="pct"/>
            <w:tcBorders>
              <w:top w:val="single" w:sz="4" w:space="0" w:color="auto"/>
              <w:left w:val="single" w:sz="4" w:space="0" w:color="auto"/>
              <w:bottom w:val="single" w:sz="4" w:space="0" w:color="auto"/>
              <w:right w:val="single" w:sz="4" w:space="0" w:color="auto"/>
            </w:tcBorders>
            <w:vAlign w:val="center"/>
          </w:tcPr>
          <w:p w:rsidR="00916238" w:rsidRPr="00916238" w:rsidRDefault="00916238" w:rsidP="00916238">
            <w:pPr>
              <w:spacing w:after="0" w:line="240" w:lineRule="auto"/>
              <w:jc w:val="center"/>
              <w:rPr>
                <w:rFonts w:ascii="Times New Roman" w:hAnsi="Times New Roman" w:cs="Times New Roman"/>
                <w:sz w:val="12"/>
                <w:szCs w:val="12"/>
              </w:rPr>
            </w:pPr>
            <w:r w:rsidRPr="00916238">
              <w:rPr>
                <w:rFonts w:ascii="Times New Roman" w:hAnsi="Times New Roman" w:cs="Times New Roman"/>
                <w:sz w:val="12"/>
                <w:szCs w:val="12"/>
              </w:rPr>
              <w:t>4</w:t>
            </w:r>
          </w:p>
        </w:tc>
        <w:tc>
          <w:tcPr>
            <w:tcW w:w="312" w:type="pct"/>
            <w:tcBorders>
              <w:top w:val="single" w:sz="4" w:space="0" w:color="auto"/>
              <w:left w:val="single" w:sz="4" w:space="0" w:color="auto"/>
              <w:bottom w:val="single" w:sz="4" w:space="0" w:color="auto"/>
              <w:right w:val="single" w:sz="4" w:space="0" w:color="auto"/>
            </w:tcBorders>
            <w:vAlign w:val="center"/>
          </w:tcPr>
          <w:p w:rsidR="00916238" w:rsidRPr="00916238" w:rsidRDefault="00916238" w:rsidP="00916238">
            <w:pPr>
              <w:spacing w:after="0" w:line="240" w:lineRule="auto"/>
              <w:jc w:val="center"/>
              <w:rPr>
                <w:rFonts w:ascii="Times New Roman" w:hAnsi="Times New Roman" w:cs="Times New Roman"/>
                <w:sz w:val="12"/>
                <w:szCs w:val="12"/>
              </w:rPr>
            </w:pPr>
            <w:r w:rsidRPr="00916238">
              <w:rPr>
                <w:rFonts w:ascii="Times New Roman" w:hAnsi="Times New Roman" w:cs="Times New Roman"/>
                <w:sz w:val="12"/>
                <w:szCs w:val="12"/>
              </w:rPr>
              <w:t>3</w:t>
            </w:r>
          </w:p>
        </w:tc>
        <w:tc>
          <w:tcPr>
            <w:tcW w:w="319" w:type="pct"/>
            <w:tcBorders>
              <w:top w:val="single" w:sz="4" w:space="0" w:color="auto"/>
              <w:left w:val="single" w:sz="4" w:space="0" w:color="auto"/>
              <w:bottom w:val="single" w:sz="4" w:space="0" w:color="auto"/>
              <w:right w:val="single" w:sz="4" w:space="0" w:color="auto"/>
            </w:tcBorders>
            <w:vAlign w:val="center"/>
          </w:tcPr>
          <w:p w:rsidR="00916238" w:rsidRPr="00916238" w:rsidRDefault="00916238" w:rsidP="00916238">
            <w:pPr>
              <w:spacing w:after="0" w:line="240" w:lineRule="auto"/>
              <w:jc w:val="center"/>
              <w:rPr>
                <w:rFonts w:ascii="Times New Roman" w:hAnsi="Times New Roman" w:cs="Times New Roman"/>
                <w:sz w:val="12"/>
                <w:szCs w:val="12"/>
              </w:rPr>
            </w:pPr>
            <w:r w:rsidRPr="00916238">
              <w:rPr>
                <w:rFonts w:ascii="Times New Roman" w:hAnsi="Times New Roman" w:cs="Times New Roman"/>
                <w:sz w:val="12"/>
                <w:szCs w:val="12"/>
              </w:rPr>
              <w:t>3</w:t>
            </w:r>
          </w:p>
        </w:tc>
        <w:tc>
          <w:tcPr>
            <w:tcW w:w="356" w:type="pct"/>
            <w:tcBorders>
              <w:top w:val="single" w:sz="4" w:space="0" w:color="auto"/>
              <w:left w:val="single" w:sz="4" w:space="0" w:color="auto"/>
              <w:bottom w:val="single" w:sz="4" w:space="0" w:color="auto"/>
              <w:right w:val="single" w:sz="4" w:space="0" w:color="auto"/>
            </w:tcBorders>
            <w:vAlign w:val="center"/>
          </w:tcPr>
          <w:p w:rsidR="00916238" w:rsidRPr="00916238" w:rsidRDefault="00916238" w:rsidP="00916238">
            <w:pPr>
              <w:spacing w:after="0" w:line="240" w:lineRule="auto"/>
              <w:jc w:val="center"/>
              <w:rPr>
                <w:rFonts w:ascii="Times New Roman" w:hAnsi="Times New Roman" w:cs="Times New Roman"/>
                <w:sz w:val="12"/>
                <w:szCs w:val="12"/>
              </w:rPr>
            </w:pPr>
            <w:r w:rsidRPr="00916238">
              <w:rPr>
                <w:rFonts w:ascii="Times New Roman" w:hAnsi="Times New Roman" w:cs="Times New Roman"/>
                <w:sz w:val="12"/>
                <w:szCs w:val="12"/>
              </w:rPr>
              <w:t>4</w:t>
            </w:r>
          </w:p>
        </w:tc>
        <w:tc>
          <w:tcPr>
            <w:tcW w:w="312" w:type="pct"/>
            <w:tcBorders>
              <w:top w:val="single" w:sz="4" w:space="0" w:color="auto"/>
              <w:left w:val="single" w:sz="4" w:space="0" w:color="auto"/>
              <w:bottom w:val="single" w:sz="4" w:space="0" w:color="auto"/>
              <w:right w:val="single" w:sz="4" w:space="0" w:color="auto"/>
            </w:tcBorders>
            <w:vAlign w:val="center"/>
          </w:tcPr>
          <w:p w:rsidR="00916238" w:rsidRPr="00916238" w:rsidRDefault="00916238" w:rsidP="00916238">
            <w:pPr>
              <w:spacing w:after="0" w:line="240" w:lineRule="auto"/>
              <w:jc w:val="center"/>
              <w:rPr>
                <w:rFonts w:ascii="Times New Roman" w:hAnsi="Times New Roman" w:cs="Times New Roman"/>
                <w:sz w:val="12"/>
                <w:szCs w:val="12"/>
              </w:rPr>
            </w:pPr>
            <w:r w:rsidRPr="00916238">
              <w:rPr>
                <w:rFonts w:ascii="Times New Roman" w:hAnsi="Times New Roman" w:cs="Times New Roman"/>
                <w:sz w:val="12"/>
                <w:szCs w:val="12"/>
              </w:rPr>
              <w:t>5</w:t>
            </w:r>
          </w:p>
        </w:tc>
        <w:tc>
          <w:tcPr>
            <w:tcW w:w="316" w:type="pct"/>
            <w:tcBorders>
              <w:top w:val="single" w:sz="4" w:space="0" w:color="auto"/>
              <w:left w:val="single" w:sz="4" w:space="0" w:color="auto"/>
              <w:bottom w:val="single" w:sz="4" w:space="0" w:color="auto"/>
              <w:right w:val="single" w:sz="4" w:space="0" w:color="auto"/>
            </w:tcBorders>
            <w:vAlign w:val="center"/>
          </w:tcPr>
          <w:p w:rsidR="00916238" w:rsidRPr="00916238" w:rsidRDefault="00916238" w:rsidP="00916238">
            <w:pPr>
              <w:spacing w:after="0" w:line="240" w:lineRule="auto"/>
              <w:jc w:val="center"/>
              <w:rPr>
                <w:rFonts w:ascii="Times New Roman" w:hAnsi="Times New Roman" w:cs="Times New Roman"/>
                <w:sz w:val="12"/>
                <w:szCs w:val="12"/>
              </w:rPr>
            </w:pPr>
            <w:r w:rsidRPr="00916238">
              <w:rPr>
                <w:rFonts w:ascii="Times New Roman" w:hAnsi="Times New Roman" w:cs="Times New Roman"/>
                <w:sz w:val="12"/>
                <w:szCs w:val="12"/>
              </w:rPr>
              <w:t>10</w:t>
            </w:r>
          </w:p>
        </w:tc>
        <w:tc>
          <w:tcPr>
            <w:tcW w:w="312" w:type="pct"/>
            <w:tcBorders>
              <w:top w:val="single" w:sz="4" w:space="0" w:color="auto"/>
              <w:left w:val="single" w:sz="4" w:space="0" w:color="auto"/>
              <w:bottom w:val="single" w:sz="4" w:space="0" w:color="auto"/>
              <w:right w:val="single" w:sz="4" w:space="0" w:color="auto"/>
            </w:tcBorders>
            <w:vAlign w:val="center"/>
          </w:tcPr>
          <w:p w:rsidR="00916238" w:rsidRPr="00916238" w:rsidRDefault="00916238" w:rsidP="00916238">
            <w:pPr>
              <w:spacing w:after="0" w:line="240" w:lineRule="auto"/>
              <w:jc w:val="center"/>
              <w:rPr>
                <w:rFonts w:ascii="Times New Roman" w:hAnsi="Times New Roman" w:cs="Times New Roman"/>
                <w:sz w:val="12"/>
                <w:szCs w:val="12"/>
              </w:rPr>
            </w:pPr>
            <w:r w:rsidRPr="00916238">
              <w:rPr>
                <w:rFonts w:ascii="Times New Roman" w:hAnsi="Times New Roman" w:cs="Times New Roman"/>
                <w:sz w:val="12"/>
                <w:szCs w:val="12"/>
              </w:rPr>
              <w:t>20</w:t>
            </w:r>
          </w:p>
        </w:tc>
        <w:tc>
          <w:tcPr>
            <w:tcW w:w="323" w:type="pct"/>
            <w:tcBorders>
              <w:top w:val="single" w:sz="4" w:space="0" w:color="auto"/>
              <w:left w:val="single" w:sz="4" w:space="0" w:color="auto"/>
              <w:bottom w:val="single" w:sz="4" w:space="0" w:color="auto"/>
              <w:right w:val="single" w:sz="4" w:space="0" w:color="auto"/>
            </w:tcBorders>
            <w:vAlign w:val="center"/>
          </w:tcPr>
          <w:p w:rsidR="00916238" w:rsidRPr="00916238" w:rsidRDefault="00916238" w:rsidP="00916238">
            <w:pPr>
              <w:spacing w:after="0" w:line="240" w:lineRule="auto"/>
              <w:jc w:val="center"/>
              <w:rPr>
                <w:rFonts w:ascii="Times New Roman" w:hAnsi="Times New Roman" w:cs="Times New Roman"/>
                <w:sz w:val="12"/>
                <w:szCs w:val="12"/>
              </w:rPr>
            </w:pPr>
            <w:r w:rsidRPr="00916238">
              <w:rPr>
                <w:rFonts w:ascii="Times New Roman" w:hAnsi="Times New Roman" w:cs="Times New Roman"/>
                <w:sz w:val="12"/>
                <w:szCs w:val="12"/>
              </w:rPr>
              <w:t>19</w:t>
            </w:r>
          </w:p>
        </w:tc>
        <w:tc>
          <w:tcPr>
            <w:tcW w:w="328" w:type="pct"/>
            <w:tcBorders>
              <w:top w:val="single" w:sz="4" w:space="0" w:color="auto"/>
              <w:left w:val="single" w:sz="4" w:space="0" w:color="auto"/>
              <w:bottom w:val="single" w:sz="4" w:space="0" w:color="auto"/>
              <w:right w:val="single" w:sz="4" w:space="0" w:color="auto"/>
            </w:tcBorders>
            <w:vAlign w:val="center"/>
          </w:tcPr>
          <w:p w:rsidR="00916238" w:rsidRPr="00916238" w:rsidRDefault="00916238" w:rsidP="00916238">
            <w:pPr>
              <w:spacing w:after="0" w:line="240" w:lineRule="auto"/>
              <w:jc w:val="center"/>
              <w:rPr>
                <w:rFonts w:ascii="Times New Roman" w:hAnsi="Times New Roman" w:cs="Times New Roman"/>
                <w:sz w:val="12"/>
                <w:szCs w:val="12"/>
              </w:rPr>
            </w:pPr>
            <w:r w:rsidRPr="00916238">
              <w:rPr>
                <w:rFonts w:ascii="Times New Roman" w:hAnsi="Times New Roman" w:cs="Times New Roman"/>
                <w:sz w:val="12"/>
                <w:szCs w:val="12"/>
              </w:rPr>
              <w:t>70</w:t>
            </w:r>
          </w:p>
        </w:tc>
      </w:tr>
      <w:tr w:rsidR="00916238" w:rsidRPr="00916238" w:rsidTr="00B61CD4">
        <w:trPr>
          <w:trHeight w:val="70"/>
          <w:tblHeader/>
          <w:jc w:val="center"/>
        </w:trPr>
        <w:tc>
          <w:tcPr>
            <w:tcW w:w="5000" w:type="pct"/>
            <w:gridSpan w:val="14"/>
            <w:tcBorders>
              <w:top w:val="single" w:sz="4" w:space="0" w:color="auto"/>
              <w:left w:val="single" w:sz="4" w:space="0" w:color="auto"/>
              <w:bottom w:val="single" w:sz="4" w:space="0" w:color="auto"/>
              <w:right w:val="single" w:sz="4" w:space="0" w:color="auto"/>
            </w:tcBorders>
            <w:vAlign w:val="center"/>
          </w:tcPr>
          <w:p w:rsidR="00916238" w:rsidRPr="00916238" w:rsidRDefault="00916238" w:rsidP="00916238">
            <w:pPr>
              <w:spacing w:after="0" w:line="240" w:lineRule="auto"/>
              <w:jc w:val="center"/>
              <w:rPr>
                <w:rFonts w:ascii="Times New Roman" w:hAnsi="Times New Roman" w:cs="Times New Roman"/>
                <w:sz w:val="12"/>
                <w:szCs w:val="12"/>
              </w:rPr>
            </w:pPr>
            <w:r w:rsidRPr="00916238">
              <w:rPr>
                <w:rFonts w:ascii="Times New Roman" w:hAnsi="Times New Roman" w:cs="Times New Roman"/>
                <w:sz w:val="12"/>
                <w:szCs w:val="12"/>
              </w:rPr>
              <w:t>Гроза</w:t>
            </w:r>
          </w:p>
        </w:tc>
      </w:tr>
      <w:tr w:rsidR="00916238" w:rsidRPr="00916238" w:rsidTr="00B61CD4">
        <w:trPr>
          <w:trHeight w:val="70"/>
          <w:tblHeader/>
          <w:jc w:val="center"/>
        </w:trPr>
        <w:tc>
          <w:tcPr>
            <w:tcW w:w="834" w:type="pct"/>
            <w:tcBorders>
              <w:top w:val="single" w:sz="4" w:space="0" w:color="auto"/>
              <w:left w:val="single" w:sz="4" w:space="0" w:color="auto"/>
              <w:bottom w:val="single" w:sz="4" w:space="0" w:color="auto"/>
              <w:right w:val="single" w:sz="4" w:space="0" w:color="auto"/>
            </w:tcBorders>
            <w:vAlign w:val="center"/>
          </w:tcPr>
          <w:p w:rsidR="00916238" w:rsidRPr="00916238" w:rsidRDefault="00916238" w:rsidP="00916238">
            <w:pPr>
              <w:spacing w:after="0" w:line="240" w:lineRule="auto"/>
              <w:jc w:val="center"/>
              <w:rPr>
                <w:rFonts w:ascii="Times New Roman" w:hAnsi="Times New Roman" w:cs="Times New Roman"/>
                <w:sz w:val="12"/>
                <w:szCs w:val="12"/>
              </w:rPr>
            </w:pPr>
            <w:r w:rsidRPr="00916238">
              <w:rPr>
                <w:rFonts w:ascii="Times New Roman" w:hAnsi="Times New Roman" w:cs="Times New Roman"/>
                <w:sz w:val="12"/>
                <w:szCs w:val="12"/>
              </w:rPr>
              <w:t>Среднее</w:t>
            </w:r>
          </w:p>
        </w:tc>
        <w:tc>
          <w:tcPr>
            <w:tcW w:w="319" w:type="pct"/>
            <w:tcBorders>
              <w:top w:val="single" w:sz="4" w:space="0" w:color="auto"/>
              <w:left w:val="single" w:sz="4" w:space="0" w:color="auto"/>
              <w:bottom w:val="single" w:sz="4" w:space="0" w:color="auto"/>
              <w:right w:val="single" w:sz="4" w:space="0" w:color="auto"/>
            </w:tcBorders>
            <w:vAlign w:val="center"/>
          </w:tcPr>
          <w:p w:rsidR="00916238" w:rsidRPr="00916238" w:rsidRDefault="00916238" w:rsidP="00916238">
            <w:pPr>
              <w:spacing w:after="0" w:line="240" w:lineRule="auto"/>
              <w:jc w:val="center"/>
              <w:rPr>
                <w:rFonts w:ascii="Times New Roman" w:hAnsi="Times New Roman" w:cs="Times New Roman"/>
                <w:sz w:val="12"/>
                <w:szCs w:val="12"/>
              </w:rPr>
            </w:pPr>
            <w:r w:rsidRPr="00916238">
              <w:rPr>
                <w:rFonts w:ascii="Times New Roman" w:hAnsi="Times New Roman" w:cs="Times New Roman"/>
                <w:sz w:val="12"/>
                <w:szCs w:val="12"/>
              </w:rPr>
              <w:t>-</w:t>
            </w:r>
          </w:p>
        </w:tc>
        <w:tc>
          <w:tcPr>
            <w:tcW w:w="319" w:type="pct"/>
            <w:tcBorders>
              <w:top w:val="single" w:sz="4" w:space="0" w:color="auto"/>
              <w:left w:val="single" w:sz="4" w:space="0" w:color="auto"/>
              <w:bottom w:val="single" w:sz="4" w:space="0" w:color="auto"/>
              <w:right w:val="single" w:sz="4" w:space="0" w:color="auto"/>
            </w:tcBorders>
            <w:vAlign w:val="center"/>
          </w:tcPr>
          <w:p w:rsidR="00916238" w:rsidRPr="00916238" w:rsidRDefault="00916238" w:rsidP="00916238">
            <w:pPr>
              <w:spacing w:after="0" w:line="240" w:lineRule="auto"/>
              <w:jc w:val="center"/>
              <w:rPr>
                <w:rFonts w:ascii="Times New Roman" w:hAnsi="Times New Roman" w:cs="Times New Roman"/>
                <w:sz w:val="12"/>
                <w:szCs w:val="12"/>
              </w:rPr>
            </w:pPr>
            <w:r w:rsidRPr="00916238">
              <w:rPr>
                <w:rFonts w:ascii="Times New Roman" w:hAnsi="Times New Roman" w:cs="Times New Roman"/>
                <w:sz w:val="12"/>
                <w:szCs w:val="12"/>
              </w:rPr>
              <w:t>0,04</w:t>
            </w:r>
          </w:p>
        </w:tc>
        <w:tc>
          <w:tcPr>
            <w:tcW w:w="319" w:type="pct"/>
            <w:tcBorders>
              <w:top w:val="single" w:sz="4" w:space="0" w:color="auto"/>
              <w:left w:val="single" w:sz="4" w:space="0" w:color="auto"/>
              <w:bottom w:val="single" w:sz="4" w:space="0" w:color="auto"/>
              <w:right w:val="single" w:sz="4" w:space="0" w:color="auto"/>
            </w:tcBorders>
            <w:vAlign w:val="center"/>
          </w:tcPr>
          <w:p w:rsidR="00916238" w:rsidRPr="00916238" w:rsidRDefault="00916238" w:rsidP="00916238">
            <w:pPr>
              <w:spacing w:after="0" w:line="240" w:lineRule="auto"/>
              <w:jc w:val="center"/>
              <w:rPr>
                <w:rFonts w:ascii="Times New Roman" w:hAnsi="Times New Roman" w:cs="Times New Roman"/>
                <w:sz w:val="12"/>
                <w:szCs w:val="12"/>
              </w:rPr>
            </w:pPr>
            <w:r w:rsidRPr="00916238">
              <w:rPr>
                <w:rFonts w:ascii="Times New Roman" w:hAnsi="Times New Roman" w:cs="Times New Roman"/>
                <w:sz w:val="12"/>
                <w:szCs w:val="12"/>
              </w:rPr>
              <w:t>0,02</w:t>
            </w:r>
          </w:p>
        </w:tc>
        <w:tc>
          <w:tcPr>
            <w:tcW w:w="312" w:type="pct"/>
            <w:tcBorders>
              <w:top w:val="single" w:sz="4" w:space="0" w:color="auto"/>
              <w:left w:val="single" w:sz="4" w:space="0" w:color="auto"/>
              <w:bottom w:val="single" w:sz="4" w:space="0" w:color="auto"/>
              <w:right w:val="single" w:sz="4" w:space="0" w:color="auto"/>
            </w:tcBorders>
            <w:vAlign w:val="center"/>
          </w:tcPr>
          <w:p w:rsidR="00916238" w:rsidRPr="00916238" w:rsidRDefault="00916238" w:rsidP="00916238">
            <w:pPr>
              <w:spacing w:after="0" w:line="240" w:lineRule="auto"/>
              <w:jc w:val="center"/>
              <w:rPr>
                <w:rFonts w:ascii="Times New Roman" w:hAnsi="Times New Roman" w:cs="Times New Roman"/>
                <w:sz w:val="12"/>
                <w:szCs w:val="12"/>
              </w:rPr>
            </w:pPr>
            <w:r w:rsidRPr="00916238">
              <w:rPr>
                <w:rFonts w:ascii="Times New Roman" w:hAnsi="Times New Roman" w:cs="Times New Roman"/>
                <w:sz w:val="12"/>
                <w:szCs w:val="12"/>
              </w:rPr>
              <w:t>0,5</w:t>
            </w:r>
          </w:p>
        </w:tc>
        <w:tc>
          <w:tcPr>
            <w:tcW w:w="319" w:type="pct"/>
            <w:tcBorders>
              <w:top w:val="single" w:sz="4" w:space="0" w:color="auto"/>
              <w:left w:val="single" w:sz="4" w:space="0" w:color="auto"/>
              <w:bottom w:val="single" w:sz="4" w:space="0" w:color="auto"/>
              <w:right w:val="single" w:sz="4" w:space="0" w:color="auto"/>
            </w:tcBorders>
            <w:vAlign w:val="center"/>
          </w:tcPr>
          <w:p w:rsidR="00916238" w:rsidRPr="00916238" w:rsidRDefault="00916238" w:rsidP="00916238">
            <w:pPr>
              <w:spacing w:after="0" w:line="240" w:lineRule="auto"/>
              <w:jc w:val="center"/>
              <w:rPr>
                <w:rFonts w:ascii="Times New Roman" w:hAnsi="Times New Roman" w:cs="Times New Roman"/>
                <w:sz w:val="12"/>
                <w:szCs w:val="12"/>
              </w:rPr>
            </w:pPr>
            <w:r w:rsidRPr="00916238">
              <w:rPr>
                <w:rFonts w:ascii="Times New Roman" w:hAnsi="Times New Roman" w:cs="Times New Roman"/>
                <w:sz w:val="12"/>
                <w:szCs w:val="12"/>
              </w:rPr>
              <w:t>4</w:t>
            </w:r>
          </w:p>
        </w:tc>
        <w:tc>
          <w:tcPr>
            <w:tcW w:w="312" w:type="pct"/>
            <w:tcBorders>
              <w:top w:val="single" w:sz="4" w:space="0" w:color="auto"/>
              <w:left w:val="single" w:sz="4" w:space="0" w:color="auto"/>
              <w:bottom w:val="single" w:sz="4" w:space="0" w:color="auto"/>
              <w:right w:val="single" w:sz="4" w:space="0" w:color="auto"/>
            </w:tcBorders>
            <w:vAlign w:val="center"/>
          </w:tcPr>
          <w:p w:rsidR="00916238" w:rsidRPr="00916238" w:rsidRDefault="00916238" w:rsidP="00916238">
            <w:pPr>
              <w:spacing w:after="0" w:line="240" w:lineRule="auto"/>
              <w:jc w:val="center"/>
              <w:rPr>
                <w:rFonts w:ascii="Times New Roman" w:hAnsi="Times New Roman" w:cs="Times New Roman"/>
                <w:sz w:val="12"/>
                <w:szCs w:val="12"/>
              </w:rPr>
            </w:pPr>
            <w:r w:rsidRPr="00916238">
              <w:rPr>
                <w:rFonts w:ascii="Times New Roman" w:hAnsi="Times New Roman" w:cs="Times New Roman"/>
                <w:sz w:val="12"/>
                <w:szCs w:val="12"/>
              </w:rPr>
              <w:t>7</w:t>
            </w:r>
          </w:p>
        </w:tc>
        <w:tc>
          <w:tcPr>
            <w:tcW w:w="319" w:type="pct"/>
            <w:tcBorders>
              <w:top w:val="single" w:sz="4" w:space="0" w:color="auto"/>
              <w:left w:val="single" w:sz="4" w:space="0" w:color="auto"/>
              <w:bottom w:val="single" w:sz="4" w:space="0" w:color="auto"/>
              <w:right w:val="single" w:sz="4" w:space="0" w:color="auto"/>
            </w:tcBorders>
            <w:vAlign w:val="center"/>
          </w:tcPr>
          <w:p w:rsidR="00916238" w:rsidRPr="00916238" w:rsidRDefault="00916238" w:rsidP="00916238">
            <w:pPr>
              <w:spacing w:after="0" w:line="240" w:lineRule="auto"/>
              <w:jc w:val="center"/>
              <w:rPr>
                <w:rFonts w:ascii="Times New Roman" w:hAnsi="Times New Roman" w:cs="Times New Roman"/>
                <w:sz w:val="12"/>
                <w:szCs w:val="12"/>
              </w:rPr>
            </w:pPr>
            <w:r w:rsidRPr="00916238">
              <w:rPr>
                <w:rFonts w:ascii="Times New Roman" w:hAnsi="Times New Roman" w:cs="Times New Roman"/>
                <w:sz w:val="12"/>
                <w:szCs w:val="12"/>
              </w:rPr>
              <w:t>9</w:t>
            </w:r>
          </w:p>
        </w:tc>
        <w:tc>
          <w:tcPr>
            <w:tcW w:w="356" w:type="pct"/>
            <w:tcBorders>
              <w:top w:val="single" w:sz="4" w:space="0" w:color="auto"/>
              <w:left w:val="single" w:sz="4" w:space="0" w:color="auto"/>
              <w:bottom w:val="single" w:sz="4" w:space="0" w:color="auto"/>
              <w:right w:val="single" w:sz="4" w:space="0" w:color="auto"/>
            </w:tcBorders>
            <w:vAlign w:val="center"/>
          </w:tcPr>
          <w:p w:rsidR="00916238" w:rsidRPr="00916238" w:rsidRDefault="00916238" w:rsidP="00916238">
            <w:pPr>
              <w:spacing w:after="0" w:line="240" w:lineRule="auto"/>
              <w:jc w:val="center"/>
              <w:rPr>
                <w:rFonts w:ascii="Times New Roman" w:hAnsi="Times New Roman" w:cs="Times New Roman"/>
                <w:sz w:val="12"/>
                <w:szCs w:val="12"/>
              </w:rPr>
            </w:pPr>
            <w:r w:rsidRPr="00916238">
              <w:rPr>
                <w:rFonts w:ascii="Times New Roman" w:hAnsi="Times New Roman" w:cs="Times New Roman"/>
                <w:sz w:val="12"/>
                <w:szCs w:val="12"/>
              </w:rPr>
              <w:t>5</w:t>
            </w:r>
          </w:p>
        </w:tc>
        <w:tc>
          <w:tcPr>
            <w:tcW w:w="312" w:type="pct"/>
            <w:tcBorders>
              <w:top w:val="single" w:sz="4" w:space="0" w:color="auto"/>
              <w:left w:val="single" w:sz="4" w:space="0" w:color="auto"/>
              <w:bottom w:val="single" w:sz="4" w:space="0" w:color="auto"/>
              <w:right w:val="single" w:sz="4" w:space="0" w:color="auto"/>
            </w:tcBorders>
            <w:vAlign w:val="center"/>
          </w:tcPr>
          <w:p w:rsidR="00916238" w:rsidRPr="00916238" w:rsidRDefault="00916238" w:rsidP="00916238">
            <w:pPr>
              <w:spacing w:after="0" w:line="240" w:lineRule="auto"/>
              <w:jc w:val="center"/>
              <w:rPr>
                <w:rFonts w:ascii="Times New Roman" w:hAnsi="Times New Roman" w:cs="Times New Roman"/>
                <w:sz w:val="12"/>
                <w:szCs w:val="12"/>
              </w:rPr>
            </w:pPr>
            <w:r w:rsidRPr="00916238">
              <w:rPr>
                <w:rFonts w:ascii="Times New Roman" w:hAnsi="Times New Roman" w:cs="Times New Roman"/>
                <w:sz w:val="12"/>
                <w:szCs w:val="12"/>
              </w:rPr>
              <w:t>2</w:t>
            </w:r>
          </w:p>
        </w:tc>
        <w:tc>
          <w:tcPr>
            <w:tcW w:w="316" w:type="pct"/>
            <w:tcBorders>
              <w:top w:val="single" w:sz="4" w:space="0" w:color="auto"/>
              <w:left w:val="single" w:sz="4" w:space="0" w:color="auto"/>
              <w:bottom w:val="single" w:sz="4" w:space="0" w:color="auto"/>
              <w:right w:val="single" w:sz="4" w:space="0" w:color="auto"/>
            </w:tcBorders>
            <w:vAlign w:val="center"/>
          </w:tcPr>
          <w:p w:rsidR="00916238" w:rsidRPr="00916238" w:rsidRDefault="00916238" w:rsidP="00916238">
            <w:pPr>
              <w:spacing w:after="0" w:line="240" w:lineRule="auto"/>
              <w:jc w:val="center"/>
              <w:rPr>
                <w:rFonts w:ascii="Times New Roman" w:hAnsi="Times New Roman" w:cs="Times New Roman"/>
                <w:sz w:val="12"/>
                <w:szCs w:val="12"/>
              </w:rPr>
            </w:pPr>
            <w:r w:rsidRPr="00916238">
              <w:rPr>
                <w:rFonts w:ascii="Times New Roman" w:hAnsi="Times New Roman" w:cs="Times New Roman"/>
                <w:sz w:val="12"/>
                <w:szCs w:val="12"/>
              </w:rPr>
              <w:t>0,04</w:t>
            </w:r>
          </w:p>
        </w:tc>
        <w:tc>
          <w:tcPr>
            <w:tcW w:w="312" w:type="pct"/>
            <w:tcBorders>
              <w:top w:val="single" w:sz="4" w:space="0" w:color="auto"/>
              <w:left w:val="single" w:sz="4" w:space="0" w:color="auto"/>
              <w:bottom w:val="single" w:sz="4" w:space="0" w:color="auto"/>
              <w:right w:val="single" w:sz="4" w:space="0" w:color="auto"/>
            </w:tcBorders>
            <w:vAlign w:val="center"/>
          </w:tcPr>
          <w:p w:rsidR="00916238" w:rsidRPr="00916238" w:rsidRDefault="00916238" w:rsidP="00916238">
            <w:pPr>
              <w:spacing w:after="0" w:line="240" w:lineRule="auto"/>
              <w:jc w:val="center"/>
              <w:rPr>
                <w:rFonts w:ascii="Times New Roman" w:hAnsi="Times New Roman" w:cs="Times New Roman"/>
                <w:sz w:val="12"/>
                <w:szCs w:val="12"/>
              </w:rPr>
            </w:pPr>
            <w:r w:rsidRPr="00916238">
              <w:rPr>
                <w:rFonts w:ascii="Times New Roman" w:hAnsi="Times New Roman" w:cs="Times New Roman"/>
                <w:sz w:val="12"/>
                <w:szCs w:val="12"/>
              </w:rPr>
              <w:t>-</w:t>
            </w:r>
          </w:p>
        </w:tc>
        <w:tc>
          <w:tcPr>
            <w:tcW w:w="323" w:type="pct"/>
            <w:tcBorders>
              <w:top w:val="single" w:sz="4" w:space="0" w:color="auto"/>
              <w:left w:val="single" w:sz="4" w:space="0" w:color="auto"/>
              <w:bottom w:val="single" w:sz="4" w:space="0" w:color="auto"/>
              <w:right w:val="single" w:sz="4" w:space="0" w:color="auto"/>
            </w:tcBorders>
            <w:vAlign w:val="center"/>
          </w:tcPr>
          <w:p w:rsidR="00916238" w:rsidRPr="00916238" w:rsidRDefault="00916238" w:rsidP="00916238">
            <w:pPr>
              <w:spacing w:after="0" w:line="240" w:lineRule="auto"/>
              <w:jc w:val="center"/>
              <w:rPr>
                <w:rFonts w:ascii="Times New Roman" w:hAnsi="Times New Roman" w:cs="Times New Roman"/>
                <w:sz w:val="12"/>
                <w:szCs w:val="12"/>
              </w:rPr>
            </w:pPr>
            <w:r w:rsidRPr="00916238">
              <w:rPr>
                <w:rFonts w:ascii="Times New Roman" w:hAnsi="Times New Roman" w:cs="Times New Roman"/>
                <w:sz w:val="12"/>
                <w:szCs w:val="12"/>
              </w:rPr>
              <w:t>-</w:t>
            </w:r>
          </w:p>
        </w:tc>
        <w:tc>
          <w:tcPr>
            <w:tcW w:w="328" w:type="pct"/>
            <w:tcBorders>
              <w:top w:val="single" w:sz="4" w:space="0" w:color="auto"/>
              <w:left w:val="single" w:sz="4" w:space="0" w:color="auto"/>
              <w:bottom w:val="single" w:sz="4" w:space="0" w:color="auto"/>
              <w:right w:val="single" w:sz="4" w:space="0" w:color="auto"/>
            </w:tcBorders>
            <w:vAlign w:val="center"/>
          </w:tcPr>
          <w:p w:rsidR="00916238" w:rsidRPr="00916238" w:rsidRDefault="00916238" w:rsidP="00916238">
            <w:pPr>
              <w:spacing w:after="0" w:line="240" w:lineRule="auto"/>
              <w:jc w:val="center"/>
              <w:rPr>
                <w:rFonts w:ascii="Times New Roman" w:hAnsi="Times New Roman" w:cs="Times New Roman"/>
                <w:sz w:val="12"/>
                <w:szCs w:val="12"/>
              </w:rPr>
            </w:pPr>
            <w:r w:rsidRPr="00916238">
              <w:rPr>
                <w:rFonts w:ascii="Times New Roman" w:hAnsi="Times New Roman" w:cs="Times New Roman"/>
                <w:sz w:val="12"/>
                <w:szCs w:val="12"/>
              </w:rPr>
              <w:t>28</w:t>
            </w:r>
          </w:p>
        </w:tc>
      </w:tr>
      <w:tr w:rsidR="00916238" w:rsidRPr="00916238" w:rsidTr="00B61CD4">
        <w:trPr>
          <w:trHeight w:val="70"/>
          <w:tblHeader/>
          <w:jc w:val="center"/>
        </w:trPr>
        <w:tc>
          <w:tcPr>
            <w:tcW w:w="834" w:type="pct"/>
            <w:tcBorders>
              <w:top w:val="single" w:sz="4" w:space="0" w:color="auto"/>
              <w:left w:val="single" w:sz="4" w:space="0" w:color="auto"/>
              <w:bottom w:val="single" w:sz="4" w:space="0" w:color="auto"/>
              <w:right w:val="single" w:sz="4" w:space="0" w:color="auto"/>
            </w:tcBorders>
            <w:vAlign w:val="center"/>
          </w:tcPr>
          <w:p w:rsidR="00916238" w:rsidRPr="00916238" w:rsidRDefault="00916238" w:rsidP="00916238">
            <w:pPr>
              <w:spacing w:after="0" w:line="240" w:lineRule="auto"/>
              <w:jc w:val="center"/>
              <w:rPr>
                <w:rFonts w:ascii="Times New Roman" w:hAnsi="Times New Roman" w:cs="Times New Roman"/>
                <w:sz w:val="12"/>
                <w:szCs w:val="12"/>
              </w:rPr>
            </w:pPr>
            <w:r w:rsidRPr="00916238">
              <w:rPr>
                <w:rFonts w:ascii="Times New Roman" w:hAnsi="Times New Roman" w:cs="Times New Roman"/>
                <w:sz w:val="12"/>
                <w:szCs w:val="12"/>
              </w:rPr>
              <w:lastRenderedPageBreak/>
              <w:t>Средняя продолжи-</w:t>
            </w:r>
          </w:p>
          <w:p w:rsidR="00916238" w:rsidRPr="00916238" w:rsidRDefault="00916238" w:rsidP="00916238">
            <w:pPr>
              <w:spacing w:after="0" w:line="240" w:lineRule="auto"/>
              <w:jc w:val="center"/>
              <w:rPr>
                <w:rFonts w:ascii="Times New Roman" w:hAnsi="Times New Roman" w:cs="Times New Roman"/>
                <w:sz w:val="12"/>
                <w:szCs w:val="12"/>
              </w:rPr>
            </w:pPr>
            <w:r w:rsidRPr="00916238">
              <w:rPr>
                <w:rFonts w:ascii="Times New Roman" w:hAnsi="Times New Roman" w:cs="Times New Roman"/>
                <w:sz w:val="12"/>
                <w:szCs w:val="12"/>
              </w:rPr>
              <w:t>тельность,час</w:t>
            </w:r>
          </w:p>
        </w:tc>
        <w:tc>
          <w:tcPr>
            <w:tcW w:w="319" w:type="pct"/>
            <w:tcBorders>
              <w:top w:val="single" w:sz="4" w:space="0" w:color="auto"/>
              <w:left w:val="single" w:sz="4" w:space="0" w:color="auto"/>
              <w:bottom w:val="single" w:sz="4" w:space="0" w:color="auto"/>
              <w:right w:val="single" w:sz="4" w:space="0" w:color="auto"/>
            </w:tcBorders>
            <w:vAlign w:val="center"/>
          </w:tcPr>
          <w:p w:rsidR="00916238" w:rsidRPr="00916238" w:rsidRDefault="00916238" w:rsidP="00916238">
            <w:pPr>
              <w:spacing w:after="0" w:line="240" w:lineRule="auto"/>
              <w:jc w:val="center"/>
              <w:rPr>
                <w:rFonts w:ascii="Times New Roman" w:hAnsi="Times New Roman" w:cs="Times New Roman"/>
                <w:sz w:val="12"/>
                <w:szCs w:val="12"/>
              </w:rPr>
            </w:pPr>
            <w:r w:rsidRPr="00916238">
              <w:rPr>
                <w:rFonts w:ascii="Times New Roman" w:hAnsi="Times New Roman" w:cs="Times New Roman"/>
                <w:sz w:val="12"/>
                <w:szCs w:val="12"/>
              </w:rPr>
              <w:t>-</w:t>
            </w:r>
          </w:p>
        </w:tc>
        <w:tc>
          <w:tcPr>
            <w:tcW w:w="319" w:type="pct"/>
            <w:tcBorders>
              <w:top w:val="single" w:sz="4" w:space="0" w:color="auto"/>
              <w:left w:val="single" w:sz="4" w:space="0" w:color="auto"/>
              <w:bottom w:val="single" w:sz="4" w:space="0" w:color="auto"/>
              <w:right w:val="single" w:sz="4" w:space="0" w:color="auto"/>
            </w:tcBorders>
            <w:vAlign w:val="center"/>
          </w:tcPr>
          <w:p w:rsidR="00916238" w:rsidRPr="00916238" w:rsidRDefault="00916238" w:rsidP="00916238">
            <w:pPr>
              <w:spacing w:after="0" w:line="240" w:lineRule="auto"/>
              <w:jc w:val="center"/>
              <w:rPr>
                <w:rFonts w:ascii="Times New Roman" w:hAnsi="Times New Roman" w:cs="Times New Roman"/>
                <w:sz w:val="12"/>
                <w:szCs w:val="12"/>
              </w:rPr>
            </w:pPr>
            <w:r w:rsidRPr="00916238">
              <w:rPr>
                <w:rFonts w:ascii="Times New Roman" w:hAnsi="Times New Roman" w:cs="Times New Roman"/>
                <w:sz w:val="12"/>
                <w:szCs w:val="12"/>
              </w:rPr>
              <w:t>0,01</w:t>
            </w:r>
          </w:p>
        </w:tc>
        <w:tc>
          <w:tcPr>
            <w:tcW w:w="319" w:type="pct"/>
            <w:tcBorders>
              <w:top w:val="single" w:sz="4" w:space="0" w:color="auto"/>
              <w:left w:val="single" w:sz="4" w:space="0" w:color="auto"/>
              <w:bottom w:val="single" w:sz="4" w:space="0" w:color="auto"/>
              <w:right w:val="single" w:sz="4" w:space="0" w:color="auto"/>
            </w:tcBorders>
            <w:vAlign w:val="center"/>
          </w:tcPr>
          <w:p w:rsidR="00916238" w:rsidRPr="00916238" w:rsidRDefault="00916238" w:rsidP="00916238">
            <w:pPr>
              <w:spacing w:after="0" w:line="240" w:lineRule="auto"/>
              <w:jc w:val="center"/>
              <w:rPr>
                <w:rFonts w:ascii="Times New Roman" w:hAnsi="Times New Roman" w:cs="Times New Roman"/>
                <w:sz w:val="12"/>
                <w:szCs w:val="12"/>
              </w:rPr>
            </w:pPr>
            <w:r w:rsidRPr="00916238">
              <w:rPr>
                <w:rFonts w:ascii="Times New Roman" w:hAnsi="Times New Roman" w:cs="Times New Roman"/>
                <w:sz w:val="12"/>
                <w:szCs w:val="12"/>
              </w:rPr>
              <w:t>0,01</w:t>
            </w:r>
          </w:p>
        </w:tc>
        <w:tc>
          <w:tcPr>
            <w:tcW w:w="312" w:type="pct"/>
            <w:tcBorders>
              <w:top w:val="single" w:sz="4" w:space="0" w:color="auto"/>
              <w:left w:val="single" w:sz="4" w:space="0" w:color="auto"/>
              <w:bottom w:val="single" w:sz="4" w:space="0" w:color="auto"/>
              <w:right w:val="single" w:sz="4" w:space="0" w:color="auto"/>
            </w:tcBorders>
            <w:vAlign w:val="center"/>
          </w:tcPr>
          <w:p w:rsidR="00916238" w:rsidRPr="00916238" w:rsidRDefault="00916238" w:rsidP="00916238">
            <w:pPr>
              <w:spacing w:after="0" w:line="240" w:lineRule="auto"/>
              <w:jc w:val="center"/>
              <w:rPr>
                <w:rFonts w:ascii="Times New Roman" w:hAnsi="Times New Roman" w:cs="Times New Roman"/>
                <w:sz w:val="12"/>
                <w:szCs w:val="12"/>
              </w:rPr>
            </w:pPr>
            <w:r w:rsidRPr="00916238">
              <w:rPr>
                <w:rFonts w:ascii="Times New Roman" w:hAnsi="Times New Roman" w:cs="Times New Roman"/>
                <w:sz w:val="12"/>
                <w:szCs w:val="12"/>
              </w:rPr>
              <w:t>0,4</w:t>
            </w:r>
          </w:p>
        </w:tc>
        <w:tc>
          <w:tcPr>
            <w:tcW w:w="319" w:type="pct"/>
            <w:tcBorders>
              <w:top w:val="single" w:sz="4" w:space="0" w:color="auto"/>
              <w:left w:val="single" w:sz="4" w:space="0" w:color="auto"/>
              <w:bottom w:val="single" w:sz="4" w:space="0" w:color="auto"/>
              <w:right w:val="single" w:sz="4" w:space="0" w:color="auto"/>
            </w:tcBorders>
            <w:vAlign w:val="center"/>
          </w:tcPr>
          <w:p w:rsidR="00916238" w:rsidRPr="00916238" w:rsidRDefault="00916238" w:rsidP="00916238">
            <w:pPr>
              <w:spacing w:after="0" w:line="240" w:lineRule="auto"/>
              <w:jc w:val="center"/>
              <w:rPr>
                <w:rFonts w:ascii="Times New Roman" w:hAnsi="Times New Roman" w:cs="Times New Roman"/>
                <w:sz w:val="12"/>
                <w:szCs w:val="12"/>
              </w:rPr>
            </w:pPr>
            <w:r w:rsidRPr="00916238">
              <w:rPr>
                <w:rFonts w:ascii="Times New Roman" w:hAnsi="Times New Roman" w:cs="Times New Roman"/>
                <w:sz w:val="12"/>
                <w:szCs w:val="12"/>
              </w:rPr>
              <w:t>4,1</w:t>
            </w:r>
          </w:p>
        </w:tc>
        <w:tc>
          <w:tcPr>
            <w:tcW w:w="312" w:type="pct"/>
            <w:tcBorders>
              <w:top w:val="single" w:sz="4" w:space="0" w:color="auto"/>
              <w:left w:val="single" w:sz="4" w:space="0" w:color="auto"/>
              <w:bottom w:val="single" w:sz="4" w:space="0" w:color="auto"/>
              <w:right w:val="single" w:sz="4" w:space="0" w:color="auto"/>
            </w:tcBorders>
            <w:vAlign w:val="center"/>
          </w:tcPr>
          <w:p w:rsidR="00916238" w:rsidRPr="00916238" w:rsidRDefault="00916238" w:rsidP="00916238">
            <w:pPr>
              <w:spacing w:after="0" w:line="240" w:lineRule="auto"/>
              <w:jc w:val="center"/>
              <w:rPr>
                <w:rFonts w:ascii="Times New Roman" w:hAnsi="Times New Roman" w:cs="Times New Roman"/>
                <w:sz w:val="12"/>
                <w:szCs w:val="12"/>
              </w:rPr>
            </w:pPr>
            <w:r w:rsidRPr="00916238">
              <w:rPr>
                <w:rFonts w:ascii="Times New Roman" w:hAnsi="Times New Roman" w:cs="Times New Roman"/>
                <w:sz w:val="12"/>
                <w:szCs w:val="12"/>
              </w:rPr>
              <w:t>12,5</w:t>
            </w:r>
          </w:p>
        </w:tc>
        <w:tc>
          <w:tcPr>
            <w:tcW w:w="319" w:type="pct"/>
            <w:tcBorders>
              <w:top w:val="single" w:sz="4" w:space="0" w:color="auto"/>
              <w:left w:val="single" w:sz="4" w:space="0" w:color="auto"/>
              <w:bottom w:val="single" w:sz="4" w:space="0" w:color="auto"/>
              <w:right w:val="single" w:sz="4" w:space="0" w:color="auto"/>
            </w:tcBorders>
            <w:vAlign w:val="center"/>
          </w:tcPr>
          <w:p w:rsidR="00916238" w:rsidRPr="00916238" w:rsidRDefault="00916238" w:rsidP="00916238">
            <w:pPr>
              <w:spacing w:after="0" w:line="240" w:lineRule="auto"/>
              <w:jc w:val="center"/>
              <w:rPr>
                <w:rFonts w:ascii="Times New Roman" w:hAnsi="Times New Roman" w:cs="Times New Roman"/>
                <w:sz w:val="12"/>
                <w:szCs w:val="12"/>
              </w:rPr>
            </w:pPr>
            <w:r w:rsidRPr="00916238">
              <w:rPr>
                <w:rFonts w:ascii="Times New Roman" w:hAnsi="Times New Roman" w:cs="Times New Roman"/>
                <w:sz w:val="12"/>
                <w:szCs w:val="12"/>
              </w:rPr>
              <w:t>15,2</w:t>
            </w:r>
          </w:p>
        </w:tc>
        <w:tc>
          <w:tcPr>
            <w:tcW w:w="356" w:type="pct"/>
            <w:tcBorders>
              <w:top w:val="single" w:sz="4" w:space="0" w:color="auto"/>
              <w:left w:val="single" w:sz="4" w:space="0" w:color="auto"/>
              <w:bottom w:val="single" w:sz="4" w:space="0" w:color="auto"/>
              <w:right w:val="single" w:sz="4" w:space="0" w:color="auto"/>
            </w:tcBorders>
            <w:vAlign w:val="center"/>
          </w:tcPr>
          <w:p w:rsidR="00916238" w:rsidRPr="00916238" w:rsidRDefault="00916238" w:rsidP="00916238">
            <w:pPr>
              <w:spacing w:after="0" w:line="240" w:lineRule="auto"/>
              <w:jc w:val="center"/>
              <w:rPr>
                <w:rFonts w:ascii="Times New Roman" w:hAnsi="Times New Roman" w:cs="Times New Roman"/>
                <w:sz w:val="12"/>
                <w:szCs w:val="12"/>
              </w:rPr>
            </w:pPr>
            <w:r w:rsidRPr="00916238">
              <w:rPr>
                <w:rFonts w:ascii="Times New Roman" w:hAnsi="Times New Roman" w:cs="Times New Roman"/>
                <w:sz w:val="12"/>
                <w:szCs w:val="12"/>
              </w:rPr>
              <w:t>9,2</w:t>
            </w:r>
          </w:p>
        </w:tc>
        <w:tc>
          <w:tcPr>
            <w:tcW w:w="312" w:type="pct"/>
            <w:tcBorders>
              <w:top w:val="single" w:sz="4" w:space="0" w:color="auto"/>
              <w:left w:val="single" w:sz="4" w:space="0" w:color="auto"/>
              <w:bottom w:val="single" w:sz="4" w:space="0" w:color="auto"/>
              <w:right w:val="single" w:sz="4" w:space="0" w:color="auto"/>
            </w:tcBorders>
            <w:vAlign w:val="center"/>
          </w:tcPr>
          <w:p w:rsidR="00916238" w:rsidRPr="00916238" w:rsidRDefault="00916238" w:rsidP="00916238">
            <w:pPr>
              <w:spacing w:after="0" w:line="240" w:lineRule="auto"/>
              <w:jc w:val="center"/>
              <w:rPr>
                <w:rFonts w:ascii="Times New Roman" w:hAnsi="Times New Roman" w:cs="Times New Roman"/>
                <w:sz w:val="12"/>
                <w:szCs w:val="12"/>
              </w:rPr>
            </w:pPr>
            <w:r w:rsidRPr="00916238">
              <w:rPr>
                <w:rFonts w:ascii="Times New Roman" w:hAnsi="Times New Roman" w:cs="Times New Roman"/>
                <w:sz w:val="12"/>
                <w:szCs w:val="12"/>
              </w:rPr>
              <w:t>2,0</w:t>
            </w:r>
          </w:p>
        </w:tc>
        <w:tc>
          <w:tcPr>
            <w:tcW w:w="316" w:type="pct"/>
            <w:tcBorders>
              <w:top w:val="single" w:sz="4" w:space="0" w:color="auto"/>
              <w:left w:val="single" w:sz="4" w:space="0" w:color="auto"/>
              <w:bottom w:val="single" w:sz="4" w:space="0" w:color="auto"/>
              <w:right w:val="single" w:sz="4" w:space="0" w:color="auto"/>
            </w:tcBorders>
            <w:vAlign w:val="center"/>
          </w:tcPr>
          <w:p w:rsidR="00916238" w:rsidRPr="00916238" w:rsidRDefault="00916238" w:rsidP="00916238">
            <w:pPr>
              <w:spacing w:after="0" w:line="240" w:lineRule="auto"/>
              <w:jc w:val="center"/>
              <w:rPr>
                <w:rFonts w:ascii="Times New Roman" w:hAnsi="Times New Roman" w:cs="Times New Roman"/>
                <w:sz w:val="12"/>
                <w:szCs w:val="12"/>
              </w:rPr>
            </w:pPr>
            <w:r w:rsidRPr="00916238">
              <w:rPr>
                <w:rFonts w:ascii="Times New Roman" w:hAnsi="Times New Roman" w:cs="Times New Roman"/>
                <w:sz w:val="12"/>
                <w:szCs w:val="12"/>
              </w:rPr>
              <w:t>0,05</w:t>
            </w:r>
          </w:p>
        </w:tc>
        <w:tc>
          <w:tcPr>
            <w:tcW w:w="312" w:type="pct"/>
            <w:tcBorders>
              <w:top w:val="single" w:sz="4" w:space="0" w:color="auto"/>
              <w:left w:val="single" w:sz="4" w:space="0" w:color="auto"/>
              <w:bottom w:val="single" w:sz="4" w:space="0" w:color="auto"/>
              <w:right w:val="single" w:sz="4" w:space="0" w:color="auto"/>
            </w:tcBorders>
            <w:vAlign w:val="center"/>
          </w:tcPr>
          <w:p w:rsidR="00916238" w:rsidRPr="00916238" w:rsidRDefault="00916238" w:rsidP="00916238">
            <w:pPr>
              <w:spacing w:after="0" w:line="240" w:lineRule="auto"/>
              <w:jc w:val="center"/>
              <w:rPr>
                <w:rFonts w:ascii="Times New Roman" w:hAnsi="Times New Roman" w:cs="Times New Roman"/>
                <w:sz w:val="12"/>
                <w:szCs w:val="12"/>
              </w:rPr>
            </w:pPr>
            <w:r w:rsidRPr="00916238">
              <w:rPr>
                <w:rFonts w:ascii="Times New Roman" w:hAnsi="Times New Roman" w:cs="Times New Roman"/>
                <w:sz w:val="12"/>
                <w:szCs w:val="12"/>
              </w:rPr>
              <w:t>-</w:t>
            </w:r>
          </w:p>
        </w:tc>
        <w:tc>
          <w:tcPr>
            <w:tcW w:w="323" w:type="pct"/>
            <w:tcBorders>
              <w:top w:val="single" w:sz="4" w:space="0" w:color="auto"/>
              <w:left w:val="single" w:sz="4" w:space="0" w:color="auto"/>
              <w:bottom w:val="single" w:sz="4" w:space="0" w:color="auto"/>
              <w:right w:val="single" w:sz="4" w:space="0" w:color="auto"/>
            </w:tcBorders>
            <w:vAlign w:val="center"/>
          </w:tcPr>
          <w:p w:rsidR="00916238" w:rsidRPr="00916238" w:rsidRDefault="00916238" w:rsidP="00916238">
            <w:pPr>
              <w:spacing w:after="0" w:line="240" w:lineRule="auto"/>
              <w:jc w:val="center"/>
              <w:rPr>
                <w:rFonts w:ascii="Times New Roman" w:hAnsi="Times New Roman" w:cs="Times New Roman"/>
                <w:sz w:val="12"/>
                <w:szCs w:val="12"/>
              </w:rPr>
            </w:pPr>
            <w:r w:rsidRPr="00916238">
              <w:rPr>
                <w:rFonts w:ascii="Times New Roman" w:hAnsi="Times New Roman" w:cs="Times New Roman"/>
                <w:sz w:val="12"/>
                <w:szCs w:val="12"/>
              </w:rPr>
              <w:t>-</w:t>
            </w:r>
          </w:p>
        </w:tc>
        <w:tc>
          <w:tcPr>
            <w:tcW w:w="328" w:type="pct"/>
            <w:tcBorders>
              <w:top w:val="single" w:sz="4" w:space="0" w:color="auto"/>
              <w:left w:val="single" w:sz="4" w:space="0" w:color="auto"/>
              <w:bottom w:val="single" w:sz="4" w:space="0" w:color="auto"/>
              <w:right w:val="single" w:sz="4" w:space="0" w:color="auto"/>
            </w:tcBorders>
            <w:vAlign w:val="center"/>
          </w:tcPr>
          <w:p w:rsidR="00916238" w:rsidRPr="00916238" w:rsidRDefault="00916238" w:rsidP="00916238">
            <w:pPr>
              <w:spacing w:after="0" w:line="240" w:lineRule="auto"/>
              <w:jc w:val="center"/>
              <w:rPr>
                <w:rFonts w:ascii="Times New Roman" w:hAnsi="Times New Roman" w:cs="Times New Roman"/>
                <w:sz w:val="12"/>
                <w:szCs w:val="12"/>
              </w:rPr>
            </w:pPr>
            <w:r w:rsidRPr="00916238">
              <w:rPr>
                <w:rFonts w:ascii="Times New Roman" w:hAnsi="Times New Roman" w:cs="Times New Roman"/>
                <w:sz w:val="12"/>
                <w:szCs w:val="12"/>
              </w:rPr>
              <w:t>43,5</w:t>
            </w:r>
          </w:p>
        </w:tc>
      </w:tr>
      <w:tr w:rsidR="00916238" w:rsidRPr="00916238" w:rsidTr="00B61CD4">
        <w:trPr>
          <w:trHeight w:val="70"/>
          <w:tblHeader/>
          <w:jc w:val="center"/>
        </w:trPr>
        <w:tc>
          <w:tcPr>
            <w:tcW w:w="834" w:type="pct"/>
            <w:tcBorders>
              <w:top w:val="single" w:sz="4" w:space="0" w:color="auto"/>
              <w:left w:val="single" w:sz="4" w:space="0" w:color="auto"/>
              <w:bottom w:val="single" w:sz="4" w:space="0" w:color="auto"/>
              <w:right w:val="single" w:sz="4" w:space="0" w:color="auto"/>
            </w:tcBorders>
            <w:vAlign w:val="center"/>
          </w:tcPr>
          <w:p w:rsidR="00916238" w:rsidRPr="00916238" w:rsidRDefault="00916238" w:rsidP="00916238">
            <w:pPr>
              <w:spacing w:after="0" w:line="240" w:lineRule="auto"/>
              <w:jc w:val="center"/>
              <w:rPr>
                <w:rFonts w:ascii="Times New Roman" w:hAnsi="Times New Roman" w:cs="Times New Roman"/>
                <w:sz w:val="12"/>
                <w:szCs w:val="12"/>
              </w:rPr>
            </w:pPr>
            <w:r w:rsidRPr="00916238">
              <w:rPr>
                <w:rFonts w:ascii="Times New Roman" w:hAnsi="Times New Roman" w:cs="Times New Roman"/>
                <w:sz w:val="12"/>
                <w:szCs w:val="12"/>
              </w:rPr>
              <w:t>Наибольшее</w:t>
            </w:r>
          </w:p>
        </w:tc>
        <w:tc>
          <w:tcPr>
            <w:tcW w:w="319" w:type="pct"/>
            <w:tcBorders>
              <w:top w:val="single" w:sz="4" w:space="0" w:color="auto"/>
              <w:left w:val="single" w:sz="4" w:space="0" w:color="auto"/>
              <w:bottom w:val="single" w:sz="4" w:space="0" w:color="auto"/>
              <w:right w:val="single" w:sz="4" w:space="0" w:color="auto"/>
            </w:tcBorders>
            <w:vAlign w:val="center"/>
          </w:tcPr>
          <w:p w:rsidR="00916238" w:rsidRPr="00916238" w:rsidRDefault="00916238" w:rsidP="00916238">
            <w:pPr>
              <w:spacing w:after="0" w:line="240" w:lineRule="auto"/>
              <w:jc w:val="center"/>
              <w:rPr>
                <w:rFonts w:ascii="Times New Roman" w:hAnsi="Times New Roman" w:cs="Times New Roman"/>
                <w:sz w:val="12"/>
                <w:szCs w:val="12"/>
              </w:rPr>
            </w:pPr>
            <w:r w:rsidRPr="00916238">
              <w:rPr>
                <w:rFonts w:ascii="Times New Roman" w:hAnsi="Times New Roman" w:cs="Times New Roman"/>
                <w:sz w:val="12"/>
                <w:szCs w:val="12"/>
              </w:rPr>
              <w:t>-</w:t>
            </w:r>
          </w:p>
        </w:tc>
        <w:tc>
          <w:tcPr>
            <w:tcW w:w="319" w:type="pct"/>
            <w:tcBorders>
              <w:top w:val="single" w:sz="4" w:space="0" w:color="auto"/>
              <w:left w:val="single" w:sz="4" w:space="0" w:color="auto"/>
              <w:bottom w:val="single" w:sz="4" w:space="0" w:color="auto"/>
              <w:right w:val="single" w:sz="4" w:space="0" w:color="auto"/>
            </w:tcBorders>
            <w:vAlign w:val="center"/>
          </w:tcPr>
          <w:p w:rsidR="00916238" w:rsidRPr="00916238" w:rsidRDefault="00916238" w:rsidP="00916238">
            <w:pPr>
              <w:spacing w:after="0" w:line="240" w:lineRule="auto"/>
              <w:jc w:val="center"/>
              <w:rPr>
                <w:rFonts w:ascii="Times New Roman" w:hAnsi="Times New Roman" w:cs="Times New Roman"/>
                <w:sz w:val="12"/>
                <w:szCs w:val="12"/>
              </w:rPr>
            </w:pPr>
            <w:r w:rsidRPr="00916238">
              <w:rPr>
                <w:rFonts w:ascii="Times New Roman" w:hAnsi="Times New Roman" w:cs="Times New Roman"/>
                <w:sz w:val="12"/>
                <w:szCs w:val="12"/>
              </w:rPr>
              <w:t>1</w:t>
            </w:r>
          </w:p>
        </w:tc>
        <w:tc>
          <w:tcPr>
            <w:tcW w:w="319" w:type="pct"/>
            <w:tcBorders>
              <w:top w:val="single" w:sz="4" w:space="0" w:color="auto"/>
              <w:left w:val="single" w:sz="4" w:space="0" w:color="auto"/>
              <w:bottom w:val="single" w:sz="4" w:space="0" w:color="auto"/>
              <w:right w:val="single" w:sz="4" w:space="0" w:color="auto"/>
            </w:tcBorders>
            <w:vAlign w:val="center"/>
          </w:tcPr>
          <w:p w:rsidR="00916238" w:rsidRPr="00916238" w:rsidRDefault="00916238" w:rsidP="00916238">
            <w:pPr>
              <w:spacing w:after="0" w:line="240" w:lineRule="auto"/>
              <w:jc w:val="center"/>
              <w:rPr>
                <w:rFonts w:ascii="Times New Roman" w:hAnsi="Times New Roman" w:cs="Times New Roman"/>
                <w:sz w:val="12"/>
                <w:szCs w:val="12"/>
              </w:rPr>
            </w:pPr>
            <w:r w:rsidRPr="00916238">
              <w:rPr>
                <w:rFonts w:ascii="Times New Roman" w:hAnsi="Times New Roman" w:cs="Times New Roman"/>
                <w:sz w:val="12"/>
                <w:szCs w:val="12"/>
              </w:rPr>
              <w:t>1</w:t>
            </w:r>
          </w:p>
        </w:tc>
        <w:tc>
          <w:tcPr>
            <w:tcW w:w="312" w:type="pct"/>
            <w:tcBorders>
              <w:top w:val="single" w:sz="4" w:space="0" w:color="auto"/>
              <w:left w:val="single" w:sz="4" w:space="0" w:color="auto"/>
              <w:bottom w:val="single" w:sz="4" w:space="0" w:color="auto"/>
              <w:right w:val="single" w:sz="4" w:space="0" w:color="auto"/>
            </w:tcBorders>
            <w:vAlign w:val="center"/>
          </w:tcPr>
          <w:p w:rsidR="00916238" w:rsidRPr="00916238" w:rsidRDefault="00916238" w:rsidP="00916238">
            <w:pPr>
              <w:spacing w:after="0" w:line="240" w:lineRule="auto"/>
              <w:jc w:val="center"/>
              <w:rPr>
                <w:rFonts w:ascii="Times New Roman" w:hAnsi="Times New Roman" w:cs="Times New Roman"/>
                <w:sz w:val="12"/>
                <w:szCs w:val="12"/>
              </w:rPr>
            </w:pPr>
            <w:r w:rsidRPr="00916238">
              <w:rPr>
                <w:rFonts w:ascii="Times New Roman" w:hAnsi="Times New Roman" w:cs="Times New Roman"/>
                <w:sz w:val="12"/>
                <w:szCs w:val="12"/>
              </w:rPr>
              <w:t>3</w:t>
            </w:r>
          </w:p>
        </w:tc>
        <w:tc>
          <w:tcPr>
            <w:tcW w:w="319" w:type="pct"/>
            <w:tcBorders>
              <w:top w:val="single" w:sz="4" w:space="0" w:color="auto"/>
              <w:left w:val="single" w:sz="4" w:space="0" w:color="auto"/>
              <w:bottom w:val="single" w:sz="4" w:space="0" w:color="auto"/>
              <w:right w:val="single" w:sz="4" w:space="0" w:color="auto"/>
            </w:tcBorders>
            <w:vAlign w:val="center"/>
          </w:tcPr>
          <w:p w:rsidR="00916238" w:rsidRPr="00916238" w:rsidRDefault="00916238" w:rsidP="00916238">
            <w:pPr>
              <w:spacing w:after="0" w:line="240" w:lineRule="auto"/>
              <w:jc w:val="center"/>
              <w:rPr>
                <w:rFonts w:ascii="Times New Roman" w:hAnsi="Times New Roman" w:cs="Times New Roman"/>
                <w:sz w:val="12"/>
                <w:szCs w:val="12"/>
              </w:rPr>
            </w:pPr>
            <w:r w:rsidRPr="00916238">
              <w:rPr>
                <w:rFonts w:ascii="Times New Roman" w:hAnsi="Times New Roman" w:cs="Times New Roman"/>
                <w:sz w:val="12"/>
                <w:szCs w:val="12"/>
              </w:rPr>
              <w:t>8</w:t>
            </w:r>
          </w:p>
        </w:tc>
        <w:tc>
          <w:tcPr>
            <w:tcW w:w="312" w:type="pct"/>
            <w:tcBorders>
              <w:top w:val="single" w:sz="4" w:space="0" w:color="auto"/>
              <w:left w:val="single" w:sz="4" w:space="0" w:color="auto"/>
              <w:bottom w:val="single" w:sz="4" w:space="0" w:color="auto"/>
              <w:right w:val="single" w:sz="4" w:space="0" w:color="auto"/>
            </w:tcBorders>
            <w:vAlign w:val="center"/>
          </w:tcPr>
          <w:p w:rsidR="00916238" w:rsidRPr="00916238" w:rsidRDefault="00916238" w:rsidP="00916238">
            <w:pPr>
              <w:spacing w:after="0" w:line="240" w:lineRule="auto"/>
              <w:jc w:val="center"/>
              <w:rPr>
                <w:rFonts w:ascii="Times New Roman" w:hAnsi="Times New Roman" w:cs="Times New Roman"/>
                <w:sz w:val="12"/>
                <w:szCs w:val="12"/>
              </w:rPr>
            </w:pPr>
            <w:r w:rsidRPr="00916238">
              <w:rPr>
                <w:rFonts w:ascii="Times New Roman" w:hAnsi="Times New Roman" w:cs="Times New Roman"/>
                <w:sz w:val="12"/>
                <w:szCs w:val="12"/>
              </w:rPr>
              <w:t>13</w:t>
            </w:r>
          </w:p>
        </w:tc>
        <w:tc>
          <w:tcPr>
            <w:tcW w:w="319" w:type="pct"/>
            <w:tcBorders>
              <w:top w:val="single" w:sz="4" w:space="0" w:color="auto"/>
              <w:left w:val="single" w:sz="4" w:space="0" w:color="auto"/>
              <w:bottom w:val="single" w:sz="4" w:space="0" w:color="auto"/>
              <w:right w:val="single" w:sz="4" w:space="0" w:color="auto"/>
            </w:tcBorders>
            <w:vAlign w:val="center"/>
          </w:tcPr>
          <w:p w:rsidR="00916238" w:rsidRPr="00916238" w:rsidRDefault="00916238" w:rsidP="00916238">
            <w:pPr>
              <w:spacing w:after="0" w:line="240" w:lineRule="auto"/>
              <w:jc w:val="center"/>
              <w:rPr>
                <w:rFonts w:ascii="Times New Roman" w:hAnsi="Times New Roman" w:cs="Times New Roman"/>
                <w:sz w:val="12"/>
                <w:szCs w:val="12"/>
              </w:rPr>
            </w:pPr>
            <w:r w:rsidRPr="00916238">
              <w:rPr>
                <w:rFonts w:ascii="Times New Roman" w:hAnsi="Times New Roman" w:cs="Times New Roman"/>
                <w:sz w:val="12"/>
                <w:szCs w:val="12"/>
              </w:rPr>
              <w:t>15</w:t>
            </w:r>
          </w:p>
        </w:tc>
        <w:tc>
          <w:tcPr>
            <w:tcW w:w="356" w:type="pct"/>
            <w:tcBorders>
              <w:top w:val="single" w:sz="4" w:space="0" w:color="auto"/>
              <w:left w:val="single" w:sz="4" w:space="0" w:color="auto"/>
              <w:bottom w:val="single" w:sz="4" w:space="0" w:color="auto"/>
              <w:right w:val="single" w:sz="4" w:space="0" w:color="auto"/>
            </w:tcBorders>
            <w:vAlign w:val="center"/>
          </w:tcPr>
          <w:p w:rsidR="00916238" w:rsidRPr="00916238" w:rsidRDefault="00916238" w:rsidP="00916238">
            <w:pPr>
              <w:spacing w:after="0" w:line="240" w:lineRule="auto"/>
              <w:jc w:val="center"/>
              <w:rPr>
                <w:rFonts w:ascii="Times New Roman" w:hAnsi="Times New Roman" w:cs="Times New Roman"/>
                <w:sz w:val="12"/>
                <w:szCs w:val="12"/>
              </w:rPr>
            </w:pPr>
            <w:r w:rsidRPr="00916238">
              <w:rPr>
                <w:rFonts w:ascii="Times New Roman" w:hAnsi="Times New Roman" w:cs="Times New Roman"/>
                <w:sz w:val="12"/>
                <w:szCs w:val="12"/>
              </w:rPr>
              <w:t>12</w:t>
            </w:r>
          </w:p>
        </w:tc>
        <w:tc>
          <w:tcPr>
            <w:tcW w:w="312" w:type="pct"/>
            <w:tcBorders>
              <w:top w:val="single" w:sz="4" w:space="0" w:color="auto"/>
              <w:left w:val="single" w:sz="4" w:space="0" w:color="auto"/>
              <w:bottom w:val="single" w:sz="4" w:space="0" w:color="auto"/>
              <w:right w:val="single" w:sz="4" w:space="0" w:color="auto"/>
            </w:tcBorders>
            <w:vAlign w:val="center"/>
          </w:tcPr>
          <w:p w:rsidR="00916238" w:rsidRPr="00916238" w:rsidRDefault="00916238" w:rsidP="00916238">
            <w:pPr>
              <w:spacing w:after="0" w:line="240" w:lineRule="auto"/>
              <w:jc w:val="center"/>
              <w:rPr>
                <w:rFonts w:ascii="Times New Roman" w:hAnsi="Times New Roman" w:cs="Times New Roman"/>
                <w:sz w:val="12"/>
                <w:szCs w:val="12"/>
              </w:rPr>
            </w:pPr>
            <w:r w:rsidRPr="00916238">
              <w:rPr>
                <w:rFonts w:ascii="Times New Roman" w:hAnsi="Times New Roman" w:cs="Times New Roman"/>
                <w:sz w:val="12"/>
                <w:szCs w:val="12"/>
              </w:rPr>
              <w:t>7</w:t>
            </w:r>
          </w:p>
        </w:tc>
        <w:tc>
          <w:tcPr>
            <w:tcW w:w="316" w:type="pct"/>
            <w:tcBorders>
              <w:top w:val="single" w:sz="4" w:space="0" w:color="auto"/>
              <w:left w:val="single" w:sz="4" w:space="0" w:color="auto"/>
              <w:bottom w:val="single" w:sz="4" w:space="0" w:color="auto"/>
              <w:right w:val="single" w:sz="4" w:space="0" w:color="auto"/>
            </w:tcBorders>
            <w:vAlign w:val="center"/>
          </w:tcPr>
          <w:p w:rsidR="00916238" w:rsidRPr="00916238" w:rsidRDefault="00916238" w:rsidP="00916238">
            <w:pPr>
              <w:spacing w:after="0" w:line="240" w:lineRule="auto"/>
              <w:jc w:val="center"/>
              <w:rPr>
                <w:rFonts w:ascii="Times New Roman" w:hAnsi="Times New Roman" w:cs="Times New Roman"/>
                <w:sz w:val="12"/>
                <w:szCs w:val="12"/>
              </w:rPr>
            </w:pPr>
            <w:r w:rsidRPr="00916238">
              <w:rPr>
                <w:rFonts w:ascii="Times New Roman" w:hAnsi="Times New Roman" w:cs="Times New Roman"/>
                <w:sz w:val="12"/>
                <w:szCs w:val="12"/>
              </w:rPr>
              <w:t>1</w:t>
            </w:r>
          </w:p>
        </w:tc>
        <w:tc>
          <w:tcPr>
            <w:tcW w:w="312" w:type="pct"/>
            <w:tcBorders>
              <w:top w:val="single" w:sz="4" w:space="0" w:color="auto"/>
              <w:left w:val="single" w:sz="4" w:space="0" w:color="auto"/>
              <w:bottom w:val="single" w:sz="4" w:space="0" w:color="auto"/>
              <w:right w:val="single" w:sz="4" w:space="0" w:color="auto"/>
            </w:tcBorders>
            <w:vAlign w:val="center"/>
          </w:tcPr>
          <w:p w:rsidR="00916238" w:rsidRPr="00916238" w:rsidRDefault="00916238" w:rsidP="00916238">
            <w:pPr>
              <w:spacing w:after="0" w:line="240" w:lineRule="auto"/>
              <w:jc w:val="center"/>
              <w:rPr>
                <w:rFonts w:ascii="Times New Roman" w:hAnsi="Times New Roman" w:cs="Times New Roman"/>
                <w:sz w:val="12"/>
                <w:szCs w:val="12"/>
              </w:rPr>
            </w:pPr>
            <w:r w:rsidRPr="00916238">
              <w:rPr>
                <w:rFonts w:ascii="Times New Roman" w:hAnsi="Times New Roman" w:cs="Times New Roman"/>
                <w:sz w:val="12"/>
                <w:szCs w:val="12"/>
              </w:rPr>
              <w:t>-</w:t>
            </w:r>
          </w:p>
        </w:tc>
        <w:tc>
          <w:tcPr>
            <w:tcW w:w="323" w:type="pct"/>
            <w:tcBorders>
              <w:top w:val="single" w:sz="4" w:space="0" w:color="auto"/>
              <w:left w:val="single" w:sz="4" w:space="0" w:color="auto"/>
              <w:bottom w:val="single" w:sz="4" w:space="0" w:color="auto"/>
              <w:right w:val="single" w:sz="4" w:space="0" w:color="auto"/>
            </w:tcBorders>
            <w:vAlign w:val="center"/>
          </w:tcPr>
          <w:p w:rsidR="00916238" w:rsidRPr="00916238" w:rsidRDefault="00916238" w:rsidP="00916238">
            <w:pPr>
              <w:spacing w:after="0" w:line="240" w:lineRule="auto"/>
              <w:jc w:val="center"/>
              <w:rPr>
                <w:rFonts w:ascii="Times New Roman" w:hAnsi="Times New Roman" w:cs="Times New Roman"/>
                <w:sz w:val="12"/>
                <w:szCs w:val="12"/>
              </w:rPr>
            </w:pPr>
            <w:r w:rsidRPr="00916238">
              <w:rPr>
                <w:rFonts w:ascii="Times New Roman" w:hAnsi="Times New Roman" w:cs="Times New Roman"/>
                <w:sz w:val="12"/>
                <w:szCs w:val="12"/>
              </w:rPr>
              <w:t>-</w:t>
            </w:r>
          </w:p>
        </w:tc>
        <w:tc>
          <w:tcPr>
            <w:tcW w:w="328" w:type="pct"/>
            <w:tcBorders>
              <w:top w:val="single" w:sz="4" w:space="0" w:color="auto"/>
              <w:left w:val="single" w:sz="4" w:space="0" w:color="auto"/>
              <w:bottom w:val="single" w:sz="4" w:space="0" w:color="auto"/>
              <w:right w:val="single" w:sz="4" w:space="0" w:color="auto"/>
            </w:tcBorders>
            <w:vAlign w:val="center"/>
          </w:tcPr>
          <w:p w:rsidR="00916238" w:rsidRPr="00916238" w:rsidRDefault="00916238" w:rsidP="00916238">
            <w:pPr>
              <w:spacing w:after="0" w:line="240" w:lineRule="auto"/>
              <w:jc w:val="center"/>
              <w:rPr>
                <w:rFonts w:ascii="Times New Roman" w:hAnsi="Times New Roman" w:cs="Times New Roman"/>
                <w:sz w:val="12"/>
                <w:szCs w:val="12"/>
              </w:rPr>
            </w:pPr>
            <w:r w:rsidRPr="00916238">
              <w:rPr>
                <w:rFonts w:ascii="Times New Roman" w:hAnsi="Times New Roman" w:cs="Times New Roman"/>
                <w:sz w:val="12"/>
                <w:szCs w:val="12"/>
              </w:rPr>
              <w:t>43</w:t>
            </w:r>
          </w:p>
        </w:tc>
      </w:tr>
      <w:tr w:rsidR="00916238" w:rsidRPr="00916238" w:rsidTr="00B61CD4">
        <w:trPr>
          <w:trHeight w:val="70"/>
          <w:tblHeader/>
          <w:jc w:val="center"/>
        </w:trPr>
        <w:tc>
          <w:tcPr>
            <w:tcW w:w="5000" w:type="pct"/>
            <w:gridSpan w:val="14"/>
            <w:tcBorders>
              <w:top w:val="single" w:sz="4" w:space="0" w:color="auto"/>
              <w:left w:val="single" w:sz="4" w:space="0" w:color="auto"/>
              <w:bottom w:val="single" w:sz="4" w:space="0" w:color="auto"/>
              <w:right w:val="single" w:sz="4" w:space="0" w:color="auto"/>
            </w:tcBorders>
            <w:vAlign w:val="center"/>
          </w:tcPr>
          <w:p w:rsidR="00916238" w:rsidRPr="00916238" w:rsidRDefault="00916238" w:rsidP="00916238">
            <w:pPr>
              <w:spacing w:after="0" w:line="240" w:lineRule="auto"/>
              <w:jc w:val="center"/>
              <w:rPr>
                <w:rFonts w:ascii="Times New Roman" w:hAnsi="Times New Roman" w:cs="Times New Roman"/>
                <w:sz w:val="12"/>
                <w:szCs w:val="12"/>
              </w:rPr>
            </w:pPr>
            <w:r w:rsidRPr="00916238">
              <w:rPr>
                <w:rFonts w:ascii="Times New Roman" w:hAnsi="Times New Roman" w:cs="Times New Roman"/>
                <w:sz w:val="12"/>
                <w:szCs w:val="12"/>
              </w:rPr>
              <w:t>Метель</w:t>
            </w:r>
          </w:p>
        </w:tc>
      </w:tr>
      <w:tr w:rsidR="00916238" w:rsidRPr="00916238" w:rsidTr="00B61CD4">
        <w:trPr>
          <w:trHeight w:val="70"/>
          <w:tblHeader/>
          <w:jc w:val="center"/>
        </w:trPr>
        <w:tc>
          <w:tcPr>
            <w:tcW w:w="834" w:type="pct"/>
            <w:tcBorders>
              <w:top w:val="single" w:sz="4" w:space="0" w:color="auto"/>
              <w:left w:val="single" w:sz="4" w:space="0" w:color="auto"/>
              <w:bottom w:val="single" w:sz="4" w:space="0" w:color="auto"/>
              <w:right w:val="single" w:sz="4" w:space="0" w:color="auto"/>
            </w:tcBorders>
            <w:vAlign w:val="center"/>
          </w:tcPr>
          <w:p w:rsidR="00916238" w:rsidRPr="00916238" w:rsidRDefault="00916238" w:rsidP="00916238">
            <w:pPr>
              <w:spacing w:after="0" w:line="240" w:lineRule="auto"/>
              <w:jc w:val="center"/>
              <w:rPr>
                <w:rFonts w:ascii="Times New Roman" w:hAnsi="Times New Roman" w:cs="Times New Roman"/>
                <w:sz w:val="12"/>
                <w:szCs w:val="12"/>
              </w:rPr>
            </w:pPr>
            <w:r w:rsidRPr="00916238">
              <w:rPr>
                <w:rFonts w:ascii="Times New Roman" w:hAnsi="Times New Roman" w:cs="Times New Roman"/>
                <w:sz w:val="12"/>
                <w:szCs w:val="12"/>
              </w:rPr>
              <w:t>Среднее</w:t>
            </w:r>
          </w:p>
        </w:tc>
        <w:tc>
          <w:tcPr>
            <w:tcW w:w="319" w:type="pct"/>
            <w:tcBorders>
              <w:top w:val="single" w:sz="4" w:space="0" w:color="auto"/>
              <w:left w:val="single" w:sz="4" w:space="0" w:color="auto"/>
              <w:bottom w:val="single" w:sz="4" w:space="0" w:color="auto"/>
              <w:right w:val="single" w:sz="4" w:space="0" w:color="auto"/>
            </w:tcBorders>
            <w:vAlign w:val="center"/>
          </w:tcPr>
          <w:p w:rsidR="00916238" w:rsidRPr="00916238" w:rsidRDefault="00916238" w:rsidP="00916238">
            <w:pPr>
              <w:spacing w:after="0" w:line="240" w:lineRule="auto"/>
              <w:jc w:val="center"/>
              <w:rPr>
                <w:rFonts w:ascii="Times New Roman" w:hAnsi="Times New Roman" w:cs="Times New Roman"/>
                <w:sz w:val="12"/>
                <w:szCs w:val="12"/>
              </w:rPr>
            </w:pPr>
            <w:r w:rsidRPr="00916238">
              <w:rPr>
                <w:rFonts w:ascii="Times New Roman" w:hAnsi="Times New Roman" w:cs="Times New Roman"/>
                <w:sz w:val="12"/>
                <w:szCs w:val="12"/>
              </w:rPr>
              <w:t>9</w:t>
            </w:r>
          </w:p>
        </w:tc>
        <w:tc>
          <w:tcPr>
            <w:tcW w:w="319" w:type="pct"/>
            <w:tcBorders>
              <w:top w:val="single" w:sz="4" w:space="0" w:color="auto"/>
              <w:left w:val="single" w:sz="4" w:space="0" w:color="auto"/>
              <w:bottom w:val="single" w:sz="4" w:space="0" w:color="auto"/>
              <w:right w:val="single" w:sz="4" w:space="0" w:color="auto"/>
            </w:tcBorders>
            <w:vAlign w:val="center"/>
          </w:tcPr>
          <w:p w:rsidR="00916238" w:rsidRPr="00916238" w:rsidRDefault="00916238" w:rsidP="00916238">
            <w:pPr>
              <w:spacing w:after="0" w:line="240" w:lineRule="auto"/>
              <w:jc w:val="center"/>
              <w:rPr>
                <w:rFonts w:ascii="Times New Roman" w:hAnsi="Times New Roman" w:cs="Times New Roman"/>
                <w:sz w:val="12"/>
                <w:szCs w:val="12"/>
              </w:rPr>
            </w:pPr>
            <w:r w:rsidRPr="00916238">
              <w:rPr>
                <w:rFonts w:ascii="Times New Roman" w:hAnsi="Times New Roman" w:cs="Times New Roman"/>
                <w:sz w:val="12"/>
                <w:szCs w:val="12"/>
              </w:rPr>
              <w:t>8</w:t>
            </w:r>
          </w:p>
        </w:tc>
        <w:tc>
          <w:tcPr>
            <w:tcW w:w="319" w:type="pct"/>
            <w:tcBorders>
              <w:top w:val="single" w:sz="4" w:space="0" w:color="auto"/>
              <w:left w:val="single" w:sz="4" w:space="0" w:color="auto"/>
              <w:bottom w:val="single" w:sz="4" w:space="0" w:color="auto"/>
              <w:right w:val="single" w:sz="4" w:space="0" w:color="auto"/>
            </w:tcBorders>
            <w:vAlign w:val="center"/>
          </w:tcPr>
          <w:p w:rsidR="00916238" w:rsidRPr="00916238" w:rsidRDefault="00916238" w:rsidP="00916238">
            <w:pPr>
              <w:spacing w:after="0" w:line="240" w:lineRule="auto"/>
              <w:jc w:val="center"/>
              <w:rPr>
                <w:rFonts w:ascii="Times New Roman" w:hAnsi="Times New Roman" w:cs="Times New Roman"/>
                <w:sz w:val="12"/>
                <w:szCs w:val="12"/>
              </w:rPr>
            </w:pPr>
            <w:r w:rsidRPr="00916238">
              <w:rPr>
                <w:rFonts w:ascii="Times New Roman" w:hAnsi="Times New Roman" w:cs="Times New Roman"/>
                <w:sz w:val="12"/>
                <w:szCs w:val="12"/>
              </w:rPr>
              <w:t>7</w:t>
            </w:r>
          </w:p>
        </w:tc>
        <w:tc>
          <w:tcPr>
            <w:tcW w:w="312" w:type="pct"/>
            <w:tcBorders>
              <w:top w:val="single" w:sz="4" w:space="0" w:color="auto"/>
              <w:left w:val="single" w:sz="4" w:space="0" w:color="auto"/>
              <w:bottom w:val="single" w:sz="4" w:space="0" w:color="auto"/>
              <w:right w:val="single" w:sz="4" w:space="0" w:color="auto"/>
            </w:tcBorders>
            <w:vAlign w:val="center"/>
          </w:tcPr>
          <w:p w:rsidR="00916238" w:rsidRPr="00916238" w:rsidRDefault="00916238" w:rsidP="00916238">
            <w:pPr>
              <w:spacing w:after="0" w:line="240" w:lineRule="auto"/>
              <w:jc w:val="center"/>
              <w:rPr>
                <w:rFonts w:ascii="Times New Roman" w:hAnsi="Times New Roman" w:cs="Times New Roman"/>
                <w:sz w:val="12"/>
                <w:szCs w:val="12"/>
              </w:rPr>
            </w:pPr>
            <w:r w:rsidRPr="00916238">
              <w:rPr>
                <w:rFonts w:ascii="Times New Roman" w:hAnsi="Times New Roman" w:cs="Times New Roman"/>
                <w:sz w:val="12"/>
                <w:szCs w:val="12"/>
              </w:rPr>
              <w:t>0,5</w:t>
            </w:r>
          </w:p>
        </w:tc>
        <w:tc>
          <w:tcPr>
            <w:tcW w:w="319" w:type="pct"/>
            <w:tcBorders>
              <w:top w:val="single" w:sz="4" w:space="0" w:color="auto"/>
              <w:left w:val="single" w:sz="4" w:space="0" w:color="auto"/>
              <w:bottom w:val="single" w:sz="4" w:space="0" w:color="auto"/>
              <w:right w:val="single" w:sz="4" w:space="0" w:color="auto"/>
            </w:tcBorders>
            <w:vAlign w:val="center"/>
          </w:tcPr>
          <w:p w:rsidR="00916238" w:rsidRPr="00916238" w:rsidRDefault="00916238" w:rsidP="00916238">
            <w:pPr>
              <w:spacing w:after="0" w:line="240" w:lineRule="auto"/>
              <w:jc w:val="center"/>
              <w:rPr>
                <w:rFonts w:ascii="Times New Roman" w:hAnsi="Times New Roman" w:cs="Times New Roman"/>
                <w:sz w:val="12"/>
                <w:szCs w:val="12"/>
              </w:rPr>
            </w:pPr>
            <w:r w:rsidRPr="00916238">
              <w:rPr>
                <w:rFonts w:ascii="Times New Roman" w:hAnsi="Times New Roman" w:cs="Times New Roman"/>
                <w:sz w:val="12"/>
                <w:szCs w:val="12"/>
              </w:rPr>
              <w:t>0,1</w:t>
            </w:r>
          </w:p>
        </w:tc>
        <w:tc>
          <w:tcPr>
            <w:tcW w:w="312" w:type="pct"/>
            <w:tcBorders>
              <w:top w:val="single" w:sz="4" w:space="0" w:color="auto"/>
              <w:left w:val="single" w:sz="4" w:space="0" w:color="auto"/>
              <w:bottom w:val="single" w:sz="4" w:space="0" w:color="auto"/>
              <w:right w:val="single" w:sz="4" w:space="0" w:color="auto"/>
            </w:tcBorders>
            <w:vAlign w:val="center"/>
          </w:tcPr>
          <w:p w:rsidR="00916238" w:rsidRPr="00916238" w:rsidRDefault="00916238" w:rsidP="00916238">
            <w:pPr>
              <w:spacing w:after="0" w:line="240" w:lineRule="auto"/>
              <w:jc w:val="center"/>
              <w:rPr>
                <w:rFonts w:ascii="Times New Roman" w:hAnsi="Times New Roman" w:cs="Times New Roman"/>
                <w:sz w:val="12"/>
                <w:szCs w:val="12"/>
              </w:rPr>
            </w:pPr>
            <w:r w:rsidRPr="00916238">
              <w:rPr>
                <w:rFonts w:ascii="Times New Roman" w:hAnsi="Times New Roman" w:cs="Times New Roman"/>
                <w:sz w:val="12"/>
                <w:szCs w:val="12"/>
              </w:rPr>
              <w:t>-</w:t>
            </w:r>
          </w:p>
        </w:tc>
        <w:tc>
          <w:tcPr>
            <w:tcW w:w="319" w:type="pct"/>
            <w:tcBorders>
              <w:top w:val="single" w:sz="4" w:space="0" w:color="auto"/>
              <w:left w:val="single" w:sz="4" w:space="0" w:color="auto"/>
              <w:bottom w:val="single" w:sz="4" w:space="0" w:color="auto"/>
              <w:right w:val="single" w:sz="4" w:space="0" w:color="auto"/>
            </w:tcBorders>
            <w:vAlign w:val="center"/>
          </w:tcPr>
          <w:p w:rsidR="00916238" w:rsidRPr="00916238" w:rsidRDefault="00916238" w:rsidP="00916238">
            <w:pPr>
              <w:spacing w:after="0" w:line="240" w:lineRule="auto"/>
              <w:jc w:val="center"/>
              <w:rPr>
                <w:rFonts w:ascii="Times New Roman" w:hAnsi="Times New Roman" w:cs="Times New Roman"/>
                <w:sz w:val="12"/>
                <w:szCs w:val="12"/>
              </w:rPr>
            </w:pPr>
            <w:r w:rsidRPr="00916238">
              <w:rPr>
                <w:rFonts w:ascii="Times New Roman" w:hAnsi="Times New Roman" w:cs="Times New Roman"/>
                <w:sz w:val="12"/>
                <w:szCs w:val="12"/>
              </w:rPr>
              <w:t>-</w:t>
            </w:r>
          </w:p>
        </w:tc>
        <w:tc>
          <w:tcPr>
            <w:tcW w:w="356" w:type="pct"/>
            <w:tcBorders>
              <w:top w:val="single" w:sz="4" w:space="0" w:color="auto"/>
              <w:left w:val="single" w:sz="4" w:space="0" w:color="auto"/>
              <w:bottom w:val="single" w:sz="4" w:space="0" w:color="auto"/>
              <w:right w:val="single" w:sz="4" w:space="0" w:color="auto"/>
            </w:tcBorders>
            <w:vAlign w:val="center"/>
          </w:tcPr>
          <w:p w:rsidR="00916238" w:rsidRPr="00916238" w:rsidRDefault="00916238" w:rsidP="00916238">
            <w:pPr>
              <w:spacing w:after="0" w:line="240" w:lineRule="auto"/>
              <w:jc w:val="center"/>
              <w:rPr>
                <w:rFonts w:ascii="Times New Roman" w:hAnsi="Times New Roman" w:cs="Times New Roman"/>
                <w:sz w:val="12"/>
                <w:szCs w:val="12"/>
              </w:rPr>
            </w:pPr>
            <w:r w:rsidRPr="00916238">
              <w:rPr>
                <w:rFonts w:ascii="Times New Roman" w:hAnsi="Times New Roman" w:cs="Times New Roman"/>
                <w:sz w:val="12"/>
                <w:szCs w:val="12"/>
              </w:rPr>
              <w:t>-</w:t>
            </w:r>
          </w:p>
        </w:tc>
        <w:tc>
          <w:tcPr>
            <w:tcW w:w="312" w:type="pct"/>
            <w:tcBorders>
              <w:top w:val="single" w:sz="4" w:space="0" w:color="auto"/>
              <w:left w:val="single" w:sz="4" w:space="0" w:color="auto"/>
              <w:bottom w:val="single" w:sz="4" w:space="0" w:color="auto"/>
              <w:right w:val="single" w:sz="4" w:space="0" w:color="auto"/>
            </w:tcBorders>
            <w:vAlign w:val="center"/>
          </w:tcPr>
          <w:p w:rsidR="00916238" w:rsidRPr="00916238" w:rsidRDefault="00916238" w:rsidP="00916238">
            <w:pPr>
              <w:spacing w:after="0" w:line="240" w:lineRule="auto"/>
              <w:jc w:val="center"/>
              <w:rPr>
                <w:rFonts w:ascii="Times New Roman" w:hAnsi="Times New Roman" w:cs="Times New Roman"/>
                <w:sz w:val="12"/>
                <w:szCs w:val="12"/>
              </w:rPr>
            </w:pPr>
            <w:r w:rsidRPr="00916238">
              <w:rPr>
                <w:rFonts w:ascii="Times New Roman" w:hAnsi="Times New Roman" w:cs="Times New Roman"/>
                <w:sz w:val="12"/>
                <w:szCs w:val="12"/>
              </w:rPr>
              <w:t>0,02</w:t>
            </w:r>
          </w:p>
        </w:tc>
        <w:tc>
          <w:tcPr>
            <w:tcW w:w="316" w:type="pct"/>
            <w:tcBorders>
              <w:top w:val="single" w:sz="4" w:space="0" w:color="auto"/>
              <w:left w:val="single" w:sz="4" w:space="0" w:color="auto"/>
              <w:bottom w:val="single" w:sz="4" w:space="0" w:color="auto"/>
              <w:right w:val="single" w:sz="4" w:space="0" w:color="auto"/>
            </w:tcBorders>
            <w:vAlign w:val="center"/>
          </w:tcPr>
          <w:p w:rsidR="00916238" w:rsidRPr="00916238" w:rsidRDefault="00916238" w:rsidP="00916238">
            <w:pPr>
              <w:spacing w:after="0" w:line="240" w:lineRule="auto"/>
              <w:jc w:val="center"/>
              <w:rPr>
                <w:rFonts w:ascii="Times New Roman" w:hAnsi="Times New Roman" w:cs="Times New Roman"/>
                <w:sz w:val="12"/>
                <w:szCs w:val="12"/>
              </w:rPr>
            </w:pPr>
            <w:r w:rsidRPr="00916238">
              <w:rPr>
                <w:rFonts w:ascii="Times New Roman" w:hAnsi="Times New Roman" w:cs="Times New Roman"/>
                <w:sz w:val="12"/>
                <w:szCs w:val="12"/>
              </w:rPr>
              <w:t>2</w:t>
            </w:r>
          </w:p>
        </w:tc>
        <w:tc>
          <w:tcPr>
            <w:tcW w:w="312" w:type="pct"/>
            <w:tcBorders>
              <w:top w:val="single" w:sz="4" w:space="0" w:color="auto"/>
              <w:left w:val="single" w:sz="4" w:space="0" w:color="auto"/>
              <w:bottom w:val="single" w:sz="4" w:space="0" w:color="auto"/>
              <w:right w:val="single" w:sz="4" w:space="0" w:color="auto"/>
            </w:tcBorders>
            <w:vAlign w:val="center"/>
          </w:tcPr>
          <w:p w:rsidR="00916238" w:rsidRPr="00916238" w:rsidRDefault="00916238" w:rsidP="00916238">
            <w:pPr>
              <w:spacing w:after="0" w:line="240" w:lineRule="auto"/>
              <w:jc w:val="center"/>
              <w:rPr>
                <w:rFonts w:ascii="Times New Roman" w:hAnsi="Times New Roman" w:cs="Times New Roman"/>
                <w:sz w:val="12"/>
                <w:szCs w:val="12"/>
              </w:rPr>
            </w:pPr>
            <w:r w:rsidRPr="00916238">
              <w:rPr>
                <w:rFonts w:ascii="Times New Roman" w:hAnsi="Times New Roman" w:cs="Times New Roman"/>
                <w:sz w:val="12"/>
                <w:szCs w:val="12"/>
              </w:rPr>
              <w:t>4</w:t>
            </w:r>
          </w:p>
        </w:tc>
        <w:tc>
          <w:tcPr>
            <w:tcW w:w="323" w:type="pct"/>
            <w:tcBorders>
              <w:top w:val="single" w:sz="4" w:space="0" w:color="auto"/>
              <w:left w:val="single" w:sz="4" w:space="0" w:color="auto"/>
              <w:bottom w:val="single" w:sz="4" w:space="0" w:color="auto"/>
              <w:right w:val="single" w:sz="4" w:space="0" w:color="auto"/>
            </w:tcBorders>
            <w:vAlign w:val="center"/>
          </w:tcPr>
          <w:p w:rsidR="00916238" w:rsidRPr="00916238" w:rsidRDefault="00916238" w:rsidP="00916238">
            <w:pPr>
              <w:spacing w:after="0" w:line="240" w:lineRule="auto"/>
              <w:jc w:val="center"/>
              <w:rPr>
                <w:rFonts w:ascii="Times New Roman" w:hAnsi="Times New Roman" w:cs="Times New Roman"/>
                <w:sz w:val="12"/>
                <w:szCs w:val="12"/>
              </w:rPr>
            </w:pPr>
            <w:r w:rsidRPr="00916238">
              <w:rPr>
                <w:rFonts w:ascii="Times New Roman" w:hAnsi="Times New Roman" w:cs="Times New Roman"/>
                <w:sz w:val="12"/>
                <w:szCs w:val="12"/>
              </w:rPr>
              <w:t>6</w:t>
            </w:r>
          </w:p>
        </w:tc>
        <w:tc>
          <w:tcPr>
            <w:tcW w:w="328" w:type="pct"/>
            <w:tcBorders>
              <w:top w:val="single" w:sz="4" w:space="0" w:color="auto"/>
              <w:left w:val="single" w:sz="4" w:space="0" w:color="auto"/>
              <w:bottom w:val="single" w:sz="4" w:space="0" w:color="auto"/>
              <w:right w:val="single" w:sz="4" w:space="0" w:color="auto"/>
            </w:tcBorders>
            <w:vAlign w:val="center"/>
          </w:tcPr>
          <w:p w:rsidR="00916238" w:rsidRPr="00916238" w:rsidRDefault="00916238" w:rsidP="00916238">
            <w:pPr>
              <w:spacing w:after="0" w:line="240" w:lineRule="auto"/>
              <w:jc w:val="center"/>
              <w:rPr>
                <w:rFonts w:ascii="Times New Roman" w:hAnsi="Times New Roman" w:cs="Times New Roman"/>
                <w:sz w:val="12"/>
                <w:szCs w:val="12"/>
              </w:rPr>
            </w:pPr>
            <w:r w:rsidRPr="00916238">
              <w:rPr>
                <w:rFonts w:ascii="Times New Roman" w:hAnsi="Times New Roman" w:cs="Times New Roman"/>
                <w:sz w:val="12"/>
                <w:szCs w:val="12"/>
              </w:rPr>
              <w:t>37</w:t>
            </w:r>
          </w:p>
        </w:tc>
      </w:tr>
      <w:tr w:rsidR="00916238" w:rsidRPr="00916238" w:rsidTr="00B61CD4">
        <w:trPr>
          <w:trHeight w:val="70"/>
          <w:tblHeader/>
          <w:jc w:val="center"/>
        </w:trPr>
        <w:tc>
          <w:tcPr>
            <w:tcW w:w="834" w:type="pct"/>
            <w:tcBorders>
              <w:top w:val="single" w:sz="4" w:space="0" w:color="auto"/>
              <w:left w:val="single" w:sz="4" w:space="0" w:color="auto"/>
              <w:bottom w:val="single" w:sz="4" w:space="0" w:color="auto"/>
              <w:right w:val="single" w:sz="4" w:space="0" w:color="auto"/>
            </w:tcBorders>
            <w:vAlign w:val="center"/>
          </w:tcPr>
          <w:p w:rsidR="00916238" w:rsidRPr="00916238" w:rsidRDefault="00916238" w:rsidP="00916238">
            <w:pPr>
              <w:spacing w:after="0" w:line="240" w:lineRule="auto"/>
              <w:jc w:val="center"/>
              <w:rPr>
                <w:rFonts w:ascii="Times New Roman" w:hAnsi="Times New Roman" w:cs="Times New Roman"/>
                <w:sz w:val="12"/>
                <w:szCs w:val="12"/>
              </w:rPr>
            </w:pPr>
            <w:r w:rsidRPr="00916238">
              <w:rPr>
                <w:rFonts w:ascii="Times New Roman" w:hAnsi="Times New Roman" w:cs="Times New Roman"/>
                <w:sz w:val="12"/>
                <w:szCs w:val="12"/>
              </w:rPr>
              <w:t>Наибольшее</w:t>
            </w:r>
          </w:p>
        </w:tc>
        <w:tc>
          <w:tcPr>
            <w:tcW w:w="319" w:type="pct"/>
            <w:tcBorders>
              <w:top w:val="single" w:sz="4" w:space="0" w:color="auto"/>
              <w:left w:val="single" w:sz="4" w:space="0" w:color="auto"/>
              <w:bottom w:val="single" w:sz="4" w:space="0" w:color="auto"/>
              <w:right w:val="single" w:sz="4" w:space="0" w:color="auto"/>
            </w:tcBorders>
            <w:vAlign w:val="center"/>
          </w:tcPr>
          <w:p w:rsidR="00916238" w:rsidRPr="00916238" w:rsidRDefault="00916238" w:rsidP="00916238">
            <w:pPr>
              <w:spacing w:after="0" w:line="240" w:lineRule="auto"/>
              <w:jc w:val="center"/>
              <w:rPr>
                <w:rFonts w:ascii="Times New Roman" w:hAnsi="Times New Roman" w:cs="Times New Roman"/>
                <w:sz w:val="12"/>
                <w:szCs w:val="12"/>
              </w:rPr>
            </w:pPr>
            <w:r w:rsidRPr="00916238">
              <w:rPr>
                <w:rFonts w:ascii="Times New Roman" w:hAnsi="Times New Roman" w:cs="Times New Roman"/>
                <w:sz w:val="12"/>
                <w:szCs w:val="12"/>
              </w:rPr>
              <w:t>19</w:t>
            </w:r>
          </w:p>
        </w:tc>
        <w:tc>
          <w:tcPr>
            <w:tcW w:w="319" w:type="pct"/>
            <w:tcBorders>
              <w:top w:val="single" w:sz="4" w:space="0" w:color="auto"/>
              <w:left w:val="single" w:sz="4" w:space="0" w:color="auto"/>
              <w:bottom w:val="single" w:sz="4" w:space="0" w:color="auto"/>
              <w:right w:val="single" w:sz="4" w:space="0" w:color="auto"/>
            </w:tcBorders>
            <w:vAlign w:val="center"/>
          </w:tcPr>
          <w:p w:rsidR="00916238" w:rsidRPr="00916238" w:rsidRDefault="00916238" w:rsidP="00916238">
            <w:pPr>
              <w:spacing w:after="0" w:line="240" w:lineRule="auto"/>
              <w:jc w:val="center"/>
              <w:rPr>
                <w:rFonts w:ascii="Times New Roman" w:hAnsi="Times New Roman" w:cs="Times New Roman"/>
                <w:sz w:val="12"/>
                <w:szCs w:val="12"/>
              </w:rPr>
            </w:pPr>
            <w:r w:rsidRPr="00916238">
              <w:rPr>
                <w:rFonts w:ascii="Times New Roman" w:hAnsi="Times New Roman" w:cs="Times New Roman"/>
                <w:sz w:val="12"/>
                <w:szCs w:val="12"/>
              </w:rPr>
              <w:t>16</w:t>
            </w:r>
          </w:p>
        </w:tc>
        <w:tc>
          <w:tcPr>
            <w:tcW w:w="319" w:type="pct"/>
            <w:tcBorders>
              <w:top w:val="single" w:sz="4" w:space="0" w:color="auto"/>
              <w:left w:val="single" w:sz="4" w:space="0" w:color="auto"/>
              <w:bottom w:val="single" w:sz="4" w:space="0" w:color="auto"/>
              <w:right w:val="single" w:sz="4" w:space="0" w:color="auto"/>
            </w:tcBorders>
            <w:vAlign w:val="center"/>
          </w:tcPr>
          <w:p w:rsidR="00916238" w:rsidRPr="00916238" w:rsidRDefault="00916238" w:rsidP="00916238">
            <w:pPr>
              <w:spacing w:after="0" w:line="240" w:lineRule="auto"/>
              <w:jc w:val="center"/>
              <w:rPr>
                <w:rFonts w:ascii="Times New Roman" w:hAnsi="Times New Roman" w:cs="Times New Roman"/>
                <w:sz w:val="12"/>
                <w:szCs w:val="12"/>
              </w:rPr>
            </w:pPr>
            <w:r w:rsidRPr="00916238">
              <w:rPr>
                <w:rFonts w:ascii="Times New Roman" w:hAnsi="Times New Roman" w:cs="Times New Roman"/>
                <w:sz w:val="12"/>
                <w:szCs w:val="12"/>
              </w:rPr>
              <w:t>18</w:t>
            </w:r>
          </w:p>
        </w:tc>
        <w:tc>
          <w:tcPr>
            <w:tcW w:w="312" w:type="pct"/>
            <w:tcBorders>
              <w:top w:val="single" w:sz="4" w:space="0" w:color="auto"/>
              <w:left w:val="single" w:sz="4" w:space="0" w:color="auto"/>
              <w:bottom w:val="single" w:sz="4" w:space="0" w:color="auto"/>
              <w:right w:val="single" w:sz="4" w:space="0" w:color="auto"/>
            </w:tcBorders>
            <w:vAlign w:val="center"/>
          </w:tcPr>
          <w:p w:rsidR="00916238" w:rsidRPr="00916238" w:rsidRDefault="00916238" w:rsidP="00916238">
            <w:pPr>
              <w:spacing w:after="0" w:line="240" w:lineRule="auto"/>
              <w:jc w:val="center"/>
              <w:rPr>
                <w:rFonts w:ascii="Times New Roman" w:hAnsi="Times New Roman" w:cs="Times New Roman"/>
                <w:sz w:val="12"/>
                <w:szCs w:val="12"/>
              </w:rPr>
            </w:pPr>
            <w:r w:rsidRPr="00916238">
              <w:rPr>
                <w:rFonts w:ascii="Times New Roman" w:hAnsi="Times New Roman" w:cs="Times New Roman"/>
                <w:sz w:val="12"/>
                <w:szCs w:val="12"/>
              </w:rPr>
              <w:t>3</w:t>
            </w:r>
          </w:p>
        </w:tc>
        <w:tc>
          <w:tcPr>
            <w:tcW w:w="319" w:type="pct"/>
            <w:tcBorders>
              <w:top w:val="single" w:sz="4" w:space="0" w:color="auto"/>
              <w:left w:val="single" w:sz="4" w:space="0" w:color="auto"/>
              <w:bottom w:val="single" w:sz="4" w:space="0" w:color="auto"/>
              <w:right w:val="single" w:sz="4" w:space="0" w:color="auto"/>
            </w:tcBorders>
            <w:vAlign w:val="center"/>
          </w:tcPr>
          <w:p w:rsidR="00916238" w:rsidRPr="00916238" w:rsidRDefault="00916238" w:rsidP="00916238">
            <w:pPr>
              <w:spacing w:after="0" w:line="240" w:lineRule="auto"/>
              <w:jc w:val="center"/>
              <w:rPr>
                <w:rFonts w:ascii="Times New Roman" w:hAnsi="Times New Roman" w:cs="Times New Roman"/>
                <w:sz w:val="12"/>
                <w:szCs w:val="12"/>
              </w:rPr>
            </w:pPr>
            <w:r w:rsidRPr="00916238">
              <w:rPr>
                <w:rFonts w:ascii="Times New Roman" w:hAnsi="Times New Roman" w:cs="Times New Roman"/>
                <w:sz w:val="12"/>
                <w:szCs w:val="12"/>
              </w:rPr>
              <w:t>2</w:t>
            </w:r>
          </w:p>
        </w:tc>
        <w:tc>
          <w:tcPr>
            <w:tcW w:w="312" w:type="pct"/>
            <w:tcBorders>
              <w:top w:val="single" w:sz="4" w:space="0" w:color="auto"/>
              <w:left w:val="single" w:sz="4" w:space="0" w:color="auto"/>
              <w:bottom w:val="single" w:sz="4" w:space="0" w:color="auto"/>
              <w:right w:val="single" w:sz="4" w:space="0" w:color="auto"/>
            </w:tcBorders>
            <w:vAlign w:val="center"/>
          </w:tcPr>
          <w:p w:rsidR="00916238" w:rsidRPr="00916238" w:rsidRDefault="00916238" w:rsidP="00916238">
            <w:pPr>
              <w:spacing w:after="0" w:line="240" w:lineRule="auto"/>
              <w:jc w:val="center"/>
              <w:rPr>
                <w:rFonts w:ascii="Times New Roman" w:hAnsi="Times New Roman" w:cs="Times New Roman"/>
                <w:sz w:val="12"/>
                <w:szCs w:val="12"/>
              </w:rPr>
            </w:pPr>
            <w:r w:rsidRPr="00916238">
              <w:rPr>
                <w:rFonts w:ascii="Times New Roman" w:hAnsi="Times New Roman" w:cs="Times New Roman"/>
                <w:sz w:val="12"/>
                <w:szCs w:val="12"/>
              </w:rPr>
              <w:t>-</w:t>
            </w:r>
          </w:p>
        </w:tc>
        <w:tc>
          <w:tcPr>
            <w:tcW w:w="319" w:type="pct"/>
            <w:tcBorders>
              <w:top w:val="single" w:sz="4" w:space="0" w:color="auto"/>
              <w:left w:val="single" w:sz="4" w:space="0" w:color="auto"/>
              <w:bottom w:val="single" w:sz="4" w:space="0" w:color="auto"/>
              <w:right w:val="single" w:sz="4" w:space="0" w:color="auto"/>
            </w:tcBorders>
            <w:vAlign w:val="center"/>
          </w:tcPr>
          <w:p w:rsidR="00916238" w:rsidRPr="00916238" w:rsidRDefault="00916238" w:rsidP="00916238">
            <w:pPr>
              <w:spacing w:after="0" w:line="240" w:lineRule="auto"/>
              <w:jc w:val="center"/>
              <w:rPr>
                <w:rFonts w:ascii="Times New Roman" w:hAnsi="Times New Roman" w:cs="Times New Roman"/>
                <w:sz w:val="12"/>
                <w:szCs w:val="12"/>
              </w:rPr>
            </w:pPr>
            <w:r w:rsidRPr="00916238">
              <w:rPr>
                <w:rFonts w:ascii="Times New Roman" w:hAnsi="Times New Roman" w:cs="Times New Roman"/>
                <w:sz w:val="12"/>
                <w:szCs w:val="12"/>
              </w:rPr>
              <w:t>-</w:t>
            </w:r>
          </w:p>
        </w:tc>
        <w:tc>
          <w:tcPr>
            <w:tcW w:w="356" w:type="pct"/>
            <w:tcBorders>
              <w:top w:val="single" w:sz="4" w:space="0" w:color="auto"/>
              <w:left w:val="single" w:sz="4" w:space="0" w:color="auto"/>
              <w:bottom w:val="single" w:sz="4" w:space="0" w:color="auto"/>
              <w:right w:val="single" w:sz="4" w:space="0" w:color="auto"/>
            </w:tcBorders>
            <w:vAlign w:val="center"/>
          </w:tcPr>
          <w:p w:rsidR="00916238" w:rsidRPr="00916238" w:rsidRDefault="00916238" w:rsidP="00916238">
            <w:pPr>
              <w:spacing w:after="0" w:line="240" w:lineRule="auto"/>
              <w:jc w:val="center"/>
              <w:rPr>
                <w:rFonts w:ascii="Times New Roman" w:hAnsi="Times New Roman" w:cs="Times New Roman"/>
                <w:sz w:val="12"/>
                <w:szCs w:val="12"/>
              </w:rPr>
            </w:pPr>
            <w:r w:rsidRPr="00916238">
              <w:rPr>
                <w:rFonts w:ascii="Times New Roman" w:hAnsi="Times New Roman" w:cs="Times New Roman"/>
                <w:sz w:val="12"/>
                <w:szCs w:val="12"/>
              </w:rPr>
              <w:t>-</w:t>
            </w:r>
          </w:p>
        </w:tc>
        <w:tc>
          <w:tcPr>
            <w:tcW w:w="312" w:type="pct"/>
            <w:tcBorders>
              <w:top w:val="single" w:sz="4" w:space="0" w:color="auto"/>
              <w:left w:val="single" w:sz="4" w:space="0" w:color="auto"/>
              <w:bottom w:val="single" w:sz="4" w:space="0" w:color="auto"/>
              <w:right w:val="single" w:sz="4" w:space="0" w:color="auto"/>
            </w:tcBorders>
            <w:vAlign w:val="center"/>
          </w:tcPr>
          <w:p w:rsidR="00916238" w:rsidRPr="00916238" w:rsidRDefault="00916238" w:rsidP="00916238">
            <w:pPr>
              <w:spacing w:after="0" w:line="240" w:lineRule="auto"/>
              <w:jc w:val="center"/>
              <w:rPr>
                <w:rFonts w:ascii="Times New Roman" w:hAnsi="Times New Roman" w:cs="Times New Roman"/>
                <w:sz w:val="12"/>
                <w:szCs w:val="12"/>
              </w:rPr>
            </w:pPr>
            <w:r w:rsidRPr="00916238">
              <w:rPr>
                <w:rFonts w:ascii="Times New Roman" w:hAnsi="Times New Roman" w:cs="Times New Roman"/>
                <w:sz w:val="12"/>
                <w:szCs w:val="12"/>
              </w:rPr>
              <w:t>1</w:t>
            </w:r>
          </w:p>
        </w:tc>
        <w:tc>
          <w:tcPr>
            <w:tcW w:w="316" w:type="pct"/>
            <w:tcBorders>
              <w:top w:val="single" w:sz="4" w:space="0" w:color="auto"/>
              <w:left w:val="single" w:sz="4" w:space="0" w:color="auto"/>
              <w:bottom w:val="single" w:sz="4" w:space="0" w:color="auto"/>
              <w:right w:val="single" w:sz="4" w:space="0" w:color="auto"/>
            </w:tcBorders>
            <w:vAlign w:val="center"/>
          </w:tcPr>
          <w:p w:rsidR="00916238" w:rsidRPr="00916238" w:rsidRDefault="00916238" w:rsidP="00916238">
            <w:pPr>
              <w:spacing w:after="0" w:line="240" w:lineRule="auto"/>
              <w:jc w:val="center"/>
              <w:rPr>
                <w:rFonts w:ascii="Times New Roman" w:hAnsi="Times New Roman" w:cs="Times New Roman"/>
                <w:sz w:val="12"/>
                <w:szCs w:val="12"/>
              </w:rPr>
            </w:pPr>
            <w:r w:rsidRPr="00916238">
              <w:rPr>
                <w:rFonts w:ascii="Times New Roman" w:hAnsi="Times New Roman" w:cs="Times New Roman"/>
                <w:sz w:val="12"/>
                <w:szCs w:val="12"/>
              </w:rPr>
              <w:t>6</w:t>
            </w:r>
          </w:p>
        </w:tc>
        <w:tc>
          <w:tcPr>
            <w:tcW w:w="312" w:type="pct"/>
            <w:tcBorders>
              <w:top w:val="single" w:sz="4" w:space="0" w:color="auto"/>
              <w:left w:val="single" w:sz="4" w:space="0" w:color="auto"/>
              <w:bottom w:val="single" w:sz="4" w:space="0" w:color="auto"/>
              <w:right w:val="single" w:sz="4" w:space="0" w:color="auto"/>
            </w:tcBorders>
            <w:vAlign w:val="center"/>
          </w:tcPr>
          <w:p w:rsidR="00916238" w:rsidRPr="00916238" w:rsidRDefault="00916238" w:rsidP="00916238">
            <w:pPr>
              <w:spacing w:after="0" w:line="240" w:lineRule="auto"/>
              <w:jc w:val="center"/>
              <w:rPr>
                <w:rFonts w:ascii="Times New Roman" w:hAnsi="Times New Roman" w:cs="Times New Roman"/>
                <w:sz w:val="12"/>
                <w:szCs w:val="12"/>
              </w:rPr>
            </w:pPr>
            <w:r w:rsidRPr="00916238">
              <w:rPr>
                <w:rFonts w:ascii="Times New Roman" w:hAnsi="Times New Roman" w:cs="Times New Roman"/>
                <w:sz w:val="12"/>
                <w:szCs w:val="12"/>
              </w:rPr>
              <w:t>16</w:t>
            </w:r>
          </w:p>
        </w:tc>
        <w:tc>
          <w:tcPr>
            <w:tcW w:w="323" w:type="pct"/>
            <w:tcBorders>
              <w:top w:val="single" w:sz="4" w:space="0" w:color="auto"/>
              <w:left w:val="single" w:sz="4" w:space="0" w:color="auto"/>
              <w:bottom w:val="single" w:sz="4" w:space="0" w:color="auto"/>
              <w:right w:val="single" w:sz="4" w:space="0" w:color="auto"/>
            </w:tcBorders>
            <w:vAlign w:val="center"/>
          </w:tcPr>
          <w:p w:rsidR="00916238" w:rsidRPr="00916238" w:rsidRDefault="00916238" w:rsidP="00916238">
            <w:pPr>
              <w:spacing w:after="0" w:line="240" w:lineRule="auto"/>
              <w:jc w:val="center"/>
              <w:rPr>
                <w:rFonts w:ascii="Times New Roman" w:hAnsi="Times New Roman" w:cs="Times New Roman"/>
                <w:sz w:val="12"/>
                <w:szCs w:val="12"/>
              </w:rPr>
            </w:pPr>
            <w:r w:rsidRPr="00916238">
              <w:rPr>
                <w:rFonts w:ascii="Times New Roman" w:hAnsi="Times New Roman" w:cs="Times New Roman"/>
                <w:sz w:val="12"/>
                <w:szCs w:val="12"/>
              </w:rPr>
              <w:t>17</w:t>
            </w:r>
          </w:p>
        </w:tc>
        <w:tc>
          <w:tcPr>
            <w:tcW w:w="328" w:type="pct"/>
            <w:tcBorders>
              <w:top w:val="single" w:sz="4" w:space="0" w:color="auto"/>
              <w:left w:val="single" w:sz="4" w:space="0" w:color="auto"/>
              <w:bottom w:val="single" w:sz="4" w:space="0" w:color="auto"/>
              <w:right w:val="single" w:sz="4" w:space="0" w:color="auto"/>
            </w:tcBorders>
            <w:vAlign w:val="center"/>
          </w:tcPr>
          <w:p w:rsidR="00916238" w:rsidRPr="00916238" w:rsidRDefault="00916238" w:rsidP="00916238">
            <w:pPr>
              <w:spacing w:after="0" w:line="240" w:lineRule="auto"/>
              <w:jc w:val="center"/>
              <w:rPr>
                <w:rFonts w:ascii="Times New Roman" w:hAnsi="Times New Roman" w:cs="Times New Roman"/>
                <w:sz w:val="12"/>
                <w:szCs w:val="12"/>
              </w:rPr>
            </w:pPr>
            <w:r w:rsidRPr="00916238">
              <w:rPr>
                <w:rFonts w:ascii="Times New Roman" w:hAnsi="Times New Roman" w:cs="Times New Roman"/>
                <w:sz w:val="12"/>
                <w:szCs w:val="12"/>
              </w:rPr>
              <w:t>68</w:t>
            </w:r>
          </w:p>
        </w:tc>
      </w:tr>
      <w:tr w:rsidR="00916238" w:rsidRPr="00916238" w:rsidTr="00B61CD4">
        <w:trPr>
          <w:trHeight w:val="70"/>
          <w:tblHeader/>
          <w:jc w:val="center"/>
        </w:trPr>
        <w:tc>
          <w:tcPr>
            <w:tcW w:w="5000" w:type="pct"/>
            <w:gridSpan w:val="14"/>
            <w:tcBorders>
              <w:top w:val="single" w:sz="4" w:space="0" w:color="auto"/>
              <w:left w:val="single" w:sz="4" w:space="0" w:color="auto"/>
              <w:bottom w:val="single" w:sz="4" w:space="0" w:color="auto"/>
              <w:right w:val="single" w:sz="4" w:space="0" w:color="auto"/>
            </w:tcBorders>
            <w:vAlign w:val="center"/>
          </w:tcPr>
          <w:p w:rsidR="00916238" w:rsidRPr="00916238" w:rsidRDefault="00916238" w:rsidP="00916238">
            <w:pPr>
              <w:spacing w:after="0" w:line="240" w:lineRule="auto"/>
              <w:jc w:val="center"/>
              <w:rPr>
                <w:rFonts w:ascii="Times New Roman" w:hAnsi="Times New Roman" w:cs="Times New Roman"/>
                <w:sz w:val="12"/>
                <w:szCs w:val="12"/>
              </w:rPr>
            </w:pPr>
            <w:r w:rsidRPr="00916238">
              <w:rPr>
                <w:rFonts w:ascii="Times New Roman" w:hAnsi="Times New Roman" w:cs="Times New Roman"/>
                <w:sz w:val="12"/>
                <w:szCs w:val="12"/>
              </w:rPr>
              <w:t>Град</w:t>
            </w:r>
          </w:p>
        </w:tc>
      </w:tr>
      <w:tr w:rsidR="00916238" w:rsidRPr="00916238" w:rsidTr="00B61CD4">
        <w:trPr>
          <w:trHeight w:val="70"/>
          <w:tblHeader/>
          <w:jc w:val="center"/>
        </w:trPr>
        <w:tc>
          <w:tcPr>
            <w:tcW w:w="834" w:type="pct"/>
            <w:tcBorders>
              <w:top w:val="single" w:sz="4" w:space="0" w:color="auto"/>
              <w:left w:val="single" w:sz="4" w:space="0" w:color="auto"/>
              <w:bottom w:val="single" w:sz="4" w:space="0" w:color="auto"/>
              <w:right w:val="single" w:sz="4" w:space="0" w:color="auto"/>
            </w:tcBorders>
            <w:vAlign w:val="center"/>
          </w:tcPr>
          <w:p w:rsidR="00916238" w:rsidRPr="00916238" w:rsidRDefault="00916238" w:rsidP="00916238">
            <w:pPr>
              <w:spacing w:after="0" w:line="240" w:lineRule="auto"/>
              <w:jc w:val="center"/>
              <w:rPr>
                <w:rFonts w:ascii="Times New Roman" w:hAnsi="Times New Roman" w:cs="Times New Roman"/>
                <w:sz w:val="12"/>
                <w:szCs w:val="12"/>
              </w:rPr>
            </w:pPr>
            <w:r w:rsidRPr="00916238">
              <w:rPr>
                <w:rFonts w:ascii="Times New Roman" w:hAnsi="Times New Roman" w:cs="Times New Roman"/>
                <w:sz w:val="12"/>
                <w:szCs w:val="12"/>
              </w:rPr>
              <w:t>Среднее</w:t>
            </w:r>
          </w:p>
        </w:tc>
        <w:tc>
          <w:tcPr>
            <w:tcW w:w="319" w:type="pct"/>
            <w:tcBorders>
              <w:top w:val="single" w:sz="4" w:space="0" w:color="auto"/>
              <w:left w:val="single" w:sz="4" w:space="0" w:color="auto"/>
              <w:bottom w:val="single" w:sz="4" w:space="0" w:color="auto"/>
              <w:right w:val="single" w:sz="4" w:space="0" w:color="auto"/>
            </w:tcBorders>
            <w:vAlign w:val="center"/>
          </w:tcPr>
          <w:p w:rsidR="00916238" w:rsidRPr="00916238" w:rsidRDefault="00916238" w:rsidP="00916238">
            <w:pPr>
              <w:spacing w:after="0" w:line="240" w:lineRule="auto"/>
              <w:jc w:val="center"/>
              <w:rPr>
                <w:rFonts w:ascii="Times New Roman" w:hAnsi="Times New Roman" w:cs="Times New Roman"/>
                <w:sz w:val="12"/>
                <w:szCs w:val="12"/>
              </w:rPr>
            </w:pPr>
            <w:r w:rsidRPr="00916238">
              <w:rPr>
                <w:rFonts w:ascii="Times New Roman" w:hAnsi="Times New Roman" w:cs="Times New Roman"/>
                <w:sz w:val="12"/>
                <w:szCs w:val="12"/>
              </w:rPr>
              <w:t>-</w:t>
            </w:r>
          </w:p>
        </w:tc>
        <w:tc>
          <w:tcPr>
            <w:tcW w:w="319" w:type="pct"/>
            <w:tcBorders>
              <w:top w:val="single" w:sz="4" w:space="0" w:color="auto"/>
              <w:left w:val="single" w:sz="4" w:space="0" w:color="auto"/>
              <w:bottom w:val="single" w:sz="4" w:space="0" w:color="auto"/>
              <w:right w:val="single" w:sz="4" w:space="0" w:color="auto"/>
            </w:tcBorders>
            <w:vAlign w:val="center"/>
          </w:tcPr>
          <w:p w:rsidR="00916238" w:rsidRPr="00916238" w:rsidRDefault="00916238" w:rsidP="00916238">
            <w:pPr>
              <w:spacing w:after="0" w:line="240" w:lineRule="auto"/>
              <w:jc w:val="center"/>
              <w:rPr>
                <w:rFonts w:ascii="Times New Roman" w:hAnsi="Times New Roman" w:cs="Times New Roman"/>
                <w:sz w:val="12"/>
                <w:szCs w:val="12"/>
              </w:rPr>
            </w:pPr>
            <w:r w:rsidRPr="00916238">
              <w:rPr>
                <w:rFonts w:ascii="Times New Roman" w:hAnsi="Times New Roman" w:cs="Times New Roman"/>
                <w:sz w:val="12"/>
                <w:szCs w:val="12"/>
              </w:rPr>
              <w:t>-</w:t>
            </w:r>
          </w:p>
        </w:tc>
        <w:tc>
          <w:tcPr>
            <w:tcW w:w="319" w:type="pct"/>
            <w:tcBorders>
              <w:top w:val="single" w:sz="4" w:space="0" w:color="auto"/>
              <w:left w:val="single" w:sz="4" w:space="0" w:color="auto"/>
              <w:bottom w:val="single" w:sz="4" w:space="0" w:color="auto"/>
              <w:right w:val="single" w:sz="4" w:space="0" w:color="auto"/>
            </w:tcBorders>
            <w:vAlign w:val="center"/>
          </w:tcPr>
          <w:p w:rsidR="00916238" w:rsidRPr="00916238" w:rsidRDefault="00916238" w:rsidP="00916238">
            <w:pPr>
              <w:spacing w:after="0" w:line="240" w:lineRule="auto"/>
              <w:jc w:val="center"/>
              <w:rPr>
                <w:rFonts w:ascii="Times New Roman" w:hAnsi="Times New Roman" w:cs="Times New Roman"/>
                <w:sz w:val="12"/>
                <w:szCs w:val="12"/>
              </w:rPr>
            </w:pPr>
            <w:r w:rsidRPr="00916238">
              <w:rPr>
                <w:rFonts w:ascii="Times New Roman" w:hAnsi="Times New Roman" w:cs="Times New Roman"/>
                <w:sz w:val="12"/>
                <w:szCs w:val="12"/>
              </w:rPr>
              <w:t>-</w:t>
            </w:r>
          </w:p>
        </w:tc>
        <w:tc>
          <w:tcPr>
            <w:tcW w:w="312" w:type="pct"/>
            <w:tcBorders>
              <w:top w:val="single" w:sz="4" w:space="0" w:color="auto"/>
              <w:left w:val="single" w:sz="4" w:space="0" w:color="auto"/>
              <w:bottom w:val="single" w:sz="4" w:space="0" w:color="auto"/>
              <w:right w:val="single" w:sz="4" w:space="0" w:color="auto"/>
            </w:tcBorders>
            <w:vAlign w:val="center"/>
          </w:tcPr>
          <w:p w:rsidR="00916238" w:rsidRPr="00916238" w:rsidRDefault="00916238" w:rsidP="00916238">
            <w:pPr>
              <w:spacing w:after="0" w:line="240" w:lineRule="auto"/>
              <w:jc w:val="center"/>
              <w:rPr>
                <w:rFonts w:ascii="Times New Roman" w:hAnsi="Times New Roman" w:cs="Times New Roman"/>
                <w:sz w:val="12"/>
                <w:szCs w:val="12"/>
              </w:rPr>
            </w:pPr>
            <w:r w:rsidRPr="00916238">
              <w:rPr>
                <w:rFonts w:ascii="Times New Roman" w:hAnsi="Times New Roman" w:cs="Times New Roman"/>
                <w:sz w:val="12"/>
                <w:szCs w:val="12"/>
              </w:rPr>
              <w:t>0,1</w:t>
            </w:r>
          </w:p>
        </w:tc>
        <w:tc>
          <w:tcPr>
            <w:tcW w:w="319" w:type="pct"/>
            <w:tcBorders>
              <w:top w:val="single" w:sz="4" w:space="0" w:color="auto"/>
              <w:left w:val="single" w:sz="4" w:space="0" w:color="auto"/>
              <w:bottom w:val="single" w:sz="4" w:space="0" w:color="auto"/>
              <w:right w:val="single" w:sz="4" w:space="0" w:color="auto"/>
            </w:tcBorders>
            <w:vAlign w:val="center"/>
          </w:tcPr>
          <w:p w:rsidR="00916238" w:rsidRPr="00916238" w:rsidRDefault="00916238" w:rsidP="00916238">
            <w:pPr>
              <w:spacing w:after="0" w:line="240" w:lineRule="auto"/>
              <w:jc w:val="center"/>
              <w:rPr>
                <w:rFonts w:ascii="Times New Roman" w:hAnsi="Times New Roman" w:cs="Times New Roman"/>
                <w:sz w:val="12"/>
                <w:szCs w:val="12"/>
              </w:rPr>
            </w:pPr>
            <w:r w:rsidRPr="00916238">
              <w:rPr>
                <w:rFonts w:ascii="Times New Roman" w:hAnsi="Times New Roman" w:cs="Times New Roman"/>
                <w:sz w:val="12"/>
                <w:szCs w:val="12"/>
              </w:rPr>
              <w:t>0,3</w:t>
            </w:r>
          </w:p>
        </w:tc>
        <w:tc>
          <w:tcPr>
            <w:tcW w:w="312" w:type="pct"/>
            <w:tcBorders>
              <w:top w:val="single" w:sz="4" w:space="0" w:color="auto"/>
              <w:left w:val="single" w:sz="4" w:space="0" w:color="auto"/>
              <w:bottom w:val="single" w:sz="4" w:space="0" w:color="auto"/>
              <w:right w:val="single" w:sz="4" w:space="0" w:color="auto"/>
            </w:tcBorders>
            <w:vAlign w:val="center"/>
          </w:tcPr>
          <w:p w:rsidR="00916238" w:rsidRPr="00916238" w:rsidRDefault="00916238" w:rsidP="00916238">
            <w:pPr>
              <w:spacing w:after="0" w:line="240" w:lineRule="auto"/>
              <w:jc w:val="center"/>
              <w:rPr>
                <w:rFonts w:ascii="Times New Roman" w:hAnsi="Times New Roman" w:cs="Times New Roman"/>
                <w:sz w:val="12"/>
                <w:szCs w:val="12"/>
              </w:rPr>
            </w:pPr>
            <w:r w:rsidRPr="00916238">
              <w:rPr>
                <w:rFonts w:ascii="Times New Roman" w:hAnsi="Times New Roman" w:cs="Times New Roman"/>
                <w:sz w:val="12"/>
                <w:szCs w:val="12"/>
              </w:rPr>
              <w:t>0,4</w:t>
            </w:r>
          </w:p>
        </w:tc>
        <w:tc>
          <w:tcPr>
            <w:tcW w:w="319" w:type="pct"/>
            <w:tcBorders>
              <w:top w:val="single" w:sz="4" w:space="0" w:color="auto"/>
              <w:left w:val="single" w:sz="4" w:space="0" w:color="auto"/>
              <w:bottom w:val="single" w:sz="4" w:space="0" w:color="auto"/>
              <w:right w:val="single" w:sz="4" w:space="0" w:color="auto"/>
            </w:tcBorders>
            <w:vAlign w:val="center"/>
          </w:tcPr>
          <w:p w:rsidR="00916238" w:rsidRPr="00916238" w:rsidRDefault="00916238" w:rsidP="00916238">
            <w:pPr>
              <w:spacing w:after="0" w:line="240" w:lineRule="auto"/>
              <w:jc w:val="center"/>
              <w:rPr>
                <w:rFonts w:ascii="Times New Roman" w:hAnsi="Times New Roman" w:cs="Times New Roman"/>
                <w:sz w:val="12"/>
                <w:szCs w:val="12"/>
              </w:rPr>
            </w:pPr>
            <w:r w:rsidRPr="00916238">
              <w:rPr>
                <w:rFonts w:ascii="Times New Roman" w:hAnsi="Times New Roman" w:cs="Times New Roman"/>
                <w:sz w:val="12"/>
                <w:szCs w:val="12"/>
              </w:rPr>
              <w:t>0,4</w:t>
            </w:r>
          </w:p>
        </w:tc>
        <w:tc>
          <w:tcPr>
            <w:tcW w:w="356" w:type="pct"/>
            <w:tcBorders>
              <w:top w:val="single" w:sz="4" w:space="0" w:color="auto"/>
              <w:left w:val="single" w:sz="4" w:space="0" w:color="auto"/>
              <w:bottom w:val="single" w:sz="4" w:space="0" w:color="auto"/>
              <w:right w:val="single" w:sz="4" w:space="0" w:color="auto"/>
            </w:tcBorders>
            <w:vAlign w:val="center"/>
          </w:tcPr>
          <w:p w:rsidR="00916238" w:rsidRPr="00916238" w:rsidRDefault="00916238" w:rsidP="00916238">
            <w:pPr>
              <w:spacing w:after="0" w:line="240" w:lineRule="auto"/>
              <w:jc w:val="center"/>
              <w:rPr>
                <w:rFonts w:ascii="Times New Roman" w:hAnsi="Times New Roman" w:cs="Times New Roman"/>
                <w:sz w:val="12"/>
                <w:szCs w:val="12"/>
              </w:rPr>
            </w:pPr>
            <w:r w:rsidRPr="00916238">
              <w:rPr>
                <w:rFonts w:ascii="Times New Roman" w:hAnsi="Times New Roman" w:cs="Times New Roman"/>
                <w:sz w:val="12"/>
                <w:szCs w:val="12"/>
              </w:rPr>
              <w:t>0,2</w:t>
            </w:r>
          </w:p>
        </w:tc>
        <w:tc>
          <w:tcPr>
            <w:tcW w:w="312" w:type="pct"/>
            <w:tcBorders>
              <w:top w:val="single" w:sz="4" w:space="0" w:color="auto"/>
              <w:left w:val="single" w:sz="4" w:space="0" w:color="auto"/>
              <w:bottom w:val="single" w:sz="4" w:space="0" w:color="auto"/>
              <w:right w:val="single" w:sz="4" w:space="0" w:color="auto"/>
            </w:tcBorders>
            <w:vAlign w:val="center"/>
          </w:tcPr>
          <w:p w:rsidR="00916238" w:rsidRPr="00916238" w:rsidRDefault="00916238" w:rsidP="00916238">
            <w:pPr>
              <w:spacing w:after="0" w:line="240" w:lineRule="auto"/>
              <w:jc w:val="center"/>
              <w:rPr>
                <w:rFonts w:ascii="Times New Roman" w:hAnsi="Times New Roman" w:cs="Times New Roman"/>
                <w:sz w:val="12"/>
                <w:szCs w:val="12"/>
              </w:rPr>
            </w:pPr>
            <w:r w:rsidRPr="00916238">
              <w:rPr>
                <w:rFonts w:ascii="Times New Roman" w:hAnsi="Times New Roman" w:cs="Times New Roman"/>
                <w:sz w:val="12"/>
                <w:szCs w:val="12"/>
              </w:rPr>
              <w:t>0,3</w:t>
            </w:r>
          </w:p>
        </w:tc>
        <w:tc>
          <w:tcPr>
            <w:tcW w:w="316" w:type="pct"/>
            <w:tcBorders>
              <w:top w:val="single" w:sz="4" w:space="0" w:color="auto"/>
              <w:left w:val="single" w:sz="4" w:space="0" w:color="auto"/>
              <w:bottom w:val="single" w:sz="4" w:space="0" w:color="auto"/>
              <w:right w:val="single" w:sz="4" w:space="0" w:color="auto"/>
            </w:tcBorders>
            <w:vAlign w:val="center"/>
          </w:tcPr>
          <w:p w:rsidR="00916238" w:rsidRPr="00916238" w:rsidRDefault="00916238" w:rsidP="00916238">
            <w:pPr>
              <w:spacing w:after="0" w:line="240" w:lineRule="auto"/>
              <w:jc w:val="center"/>
              <w:rPr>
                <w:rFonts w:ascii="Times New Roman" w:hAnsi="Times New Roman" w:cs="Times New Roman"/>
                <w:sz w:val="12"/>
                <w:szCs w:val="12"/>
              </w:rPr>
            </w:pPr>
            <w:r w:rsidRPr="00916238">
              <w:rPr>
                <w:rFonts w:ascii="Times New Roman" w:hAnsi="Times New Roman" w:cs="Times New Roman"/>
                <w:sz w:val="12"/>
                <w:szCs w:val="12"/>
              </w:rPr>
              <w:t>0,02</w:t>
            </w:r>
          </w:p>
        </w:tc>
        <w:tc>
          <w:tcPr>
            <w:tcW w:w="312" w:type="pct"/>
            <w:tcBorders>
              <w:top w:val="single" w:sz="4" w:space="0" w:color="auto"/>
              <w:left w:val="single" w:sz="4" w:space="0" w:color="auto"/>
              <w:bottom w:val="single" w:sz="4" w:space="0" w:color="auto"/>
              <w:right w:val="single" w:sz="4" w:space="0" w:color="auto"/>
            </w:tcBorders>
            <w:vAlign w:val="center"/>
          </w:tcPr>
          <w:p w:rsidR="00916238" w:rsidRPr="00916238" w:rsidRDefault="00916238" w:rsidP="00916238">
            <w:pPr>
              <w:spacing w:after="0" w:line="240" w:lineRule="auto"/>
              <w:jc w:val="center"/>
              <w:rPr>
                <w:rFonts w:ascii="Times New Roman" w:hAnsi="Times New Roman" w:cs="Times New Roman"/>
                <w:sz w:val="12"/>
                <w:szCs w:val="12"/>
              </w:rPr>
            </w:pPr>
            <w:r w:rsidRPr="00916238">
              <w:rPr>
                <w:rFonts w:ascii="Times New Roman" w:hAnsi="Times New Roman" w:cs="Times New Roman"/>
                <w:sz w:val="12"/>
                <w:szCs w:val="12"/>
              </w:rPr>
              <w:t>-</w:t>
            </w:r>
          </w:p>
        </w:tc>
        <w:tc>
          <w:tcPr>
            <w:tcW w:w="323" w:type="pct"/>
            <w:tcBorders>
              <w:top w:val="single" w:sz="4" w:space="0" w:color="auto"/>
              <w:left w:val="single" w:sz="4" w:space="0" w:color="auto"/>
              <w:bottom w:val="single" w:sz="4" w:space="0" w:color="auto"/>
              <w:right w:val="single" w:sz="4" w:space="0" w:color="auto"/>
            </w:tcBorders>
            <w:vAlign w:val="center"/>
          </w:tcPr>
          <w:p w:rsidR="00916238" w:rsidRPr="00916238" w:rsidRDefault="00916238" w:rsidP="00916238">
            <w:pPr>
              <w:spacing w:after="0" w:line="240" w:lineRule="auto"/>
              <w:jc w:val="center"/>
              <w:rPr>
                <w:rFonts w:ascii="Times New Roman" w:hAnsi="Times New Roman" w:cs="Times New Roman"/>
                <w:sz w:val="12"/>
                <w:szCs w:val="12"/>
              </w:rPr>
            </w:pPr>
            <w:r w:rsidRPr="00916238">
              <w:rPr>
                <w:rFonts w:ascii="Times New Roman" w:hAnsi="Times New Roman" w:cs="Times New Roman"/>
                <w:sz w:val="12"/>
                <w:szCs w:val="12"/>
              </w:rPr>
              <w:t>-</w:t>
            </w:r>
          </w:p>
        </w:tc>
        <w:tc>
          <w:tcPr>
            <w:tcW w:w="328" w:type="pct"/>
            <w:tcBorders>
              <w:top w:val="single" w:sz="4" w:space="0" w:color="auto"/>
              <w:left w:val="single" w:sz="4" w:space="0" w:color="auto"/>
              <w:bottom w:val="single" w:sz="4" w:space="0" w:color="auto"/>
              <w:right w:val="single" w:sz="4" w:space="0" w:color="auto"/>
            </w:tcBorders>
            <w:vAlign w:val="center"/>
          </w:tcPr>
          <w:p w:rsidR="00916238" w:rsidRPr="00916238" w:rsidRDefault="00916238" w:rsidP="00916238">
            <w:pPr>
              <w:spacing w:after="0" w:line="240" w:lineRule="auto"/>
              <w:jc w:val="center"/>
              <w:rPr>
                <w:rFonts w:ascii="Times New Roman" w:hAnsi="Times New Roman" w:cs="Times New Roman"/>
                <w:sz w:val="12"/>
                <w:szCs w:val="12"/>
              </w:rPr>
            </w:pPr>
            <w:r w:rsidRPr="00916238">
              <w:rPr>
                <w:rFonts w:ascii="Times New Roman" w:hAnsi="Times New Roman" w:cs="Times New Roman"/>
                <w:sz w:val="12"/>
                <w:szCs w:val="12"/>
              </w:rPr>
              <w:t>1,7</w:t>
            </w:r>
          </w:p>
        </w:tc>
      </w:tr>
      <w:tr w:rsidR="00916238" w:rsidRPr="00916238" w:rsidTr="00B61CD4">
        <w:trPr>
          <w:trHeight w:val="70"/>
          <w:tblHeader/>
          <w:jc w:val="center"/>
        </w:trPr>
        <w:tc>
          <w:tcPr>
            <w:tcW w:w="834" w:type="pct"/>
            <w:tcBorders>
              <w:top w:val="single" w:sz="4" w:space="0" w:color="auto"/>
              <w:left w:val="single" w:sz="4" w:space="0" w:color="auto"/>
              <w:bottom w:val="single" w:sz="4" w:space="0" w:color="auto"/>
              <w:right w:val="single" w:sz="4" w:space="0" w:color="auto"/>
            </w:tcBorders>
            <w:vAlign w:val="center"/>
          </w:tcPr>
          <w:p w:rsidR="00916238" w:rsidRPr="00916238" w:rsidRDefault="00916238" w:rsidP="00916238">
            <w:pPr>
              <w:spacing w:after="0" w:line="240" w:lineRule="auto"/>
              <w:jc w:val="center"/>
              <w:rPr>
                <w:rFonts w:ascii="Times New Roman" w:hAnsi="Times New Roman" w:cs="Times New Roman"/>
                <w:sz w:val="12"/>
                <w:szCs w:val="12"/>
              </w:rPr>
            </w:pPr>
            <w:r w:rsidRPr="00916238">
              <w:rPr>
                <w:rFonts w:ascii="Times New Roman" w:hAnsi="Times New Roman" w:cs="Times New Roman"/>
                <w:sz w:val="12"/>
                <w:szCs w:val="12"/>
              </w:rPr>
              <w:t>Наибольшее</w:t>
            </w:r>
          </w:p>
        </w:tc>
        <w:tc>
          <w:tcPr>
            <w:tcW w:w="319" w:type="pct"/>
            <w:tcBorders>
              <w:top w:val="single" w:sz="4" w:space="0" w:color="auto"/>
              <w:left w:val="single" w:sz="4" w:space="0" w:color="auto"/>
              <w:bottom w:val="single" w:sz="4" w:space="0" w:color="auto"/>
              <w:right w:val="single" w:sz="4" w:space="0" w:color="auto"/>
            </w:tcBorders>
            <w:vAlign w:val="center"/>
          </w:tcPr>
          <w:p w:rsidR="00916238" w:rsidRPr="00916238" w:rsidRDefault="00916238" w:rsidP="00916238">
            <w:pPr>
              <w:spacing w:after="0" w:line="240" w:lineRule="auto"/>
              <w:jc w:val="center"/>
              <w:rPr>
                <w:rFonts w:ascii="Times New Roman" w:hAnsi="Times New Roman" w:cs="Times New Roman"/>
                <w:sz w:val="12"/>
                <w:szCs w:val="12"/>
              </w:rPr>
            </w:pPr>
            <w:r w:rsidRPr="00916238">
              <w:rPr>
                <w:rFonts w:ascii="Times New Roman" w:hAnsi="Times New Roman" w:cs="Times New Roman"/>
                <w:sz w:val="12"/>
                <w:szCs w:val="12"/>
              </w:rPr>
              <w:t>-</w:t>
            </w:r>
          </w:p>
        </w:tc>
        <w:tc>
          <w:tcPr>
            <w:tcW w:w="319" w:type="pct"/>
            <w:tcBorders>
              <w:top w:val="single" w:sz="4" w:space="0" w:color="auto"/>
              <w:left w:val="single" w:sz="4" w:space="0" w:color="auto"/>
              <w:bottom w:val="single" w:sz="4" w:space="0" w:color="auto"/>
              <w:right w:val="single" w:sz="4" w:space="0" w:color="auto"/>
            </w:tcBorders>
            <w:vAlign w:val="center"/>
          </w:tcPr>
          <w:p w:rsidR="00916238" w:rsidRPr="00916238" w:rsidRDefault="00916238" w:rsidP="00916238">
            <w:pPr>
              <w:spacing w:after="0" w:line="240" w:lineRule="auto"/>
              <w:jc w:val="center"/>
              <w:rPr>
                <w:rFonts w:ascii="Times New Roman" w:hAnsi="Times New Roman" w:cs="Times New Roman"/>
                <w:sz w:val="12"/>
                <w:szCs w:val="12"/>
              </w:rPr>
            </w:pPr>
            <w:r w:rsidRPr="00916238">
              <w:rPr>
                <w:rFonts w:ascii="Times New Roman" w:hAnsi="Times New Roman" w:cs="Times New Roman"/>
                <w:sz w:val="12"/>
                <w:szCs w:val="12"/>
              </w:rPr>
              <w:t>-</w:t>
            </w:r>
          </w:p>
        </w:tc>
        <w:tc>
          <w:tcPr>
            <w:tcW w:w="319" w:type="pct"/>
            <w:tcBorders>
              <w:top w:val="single" w:sz="4" w:space="0" w:color="auto"/>
              <w:left w:val="single" w:sz="4" w:space="0" w:color="auto"/>
              <w:bottom w:val="single" w:sz="4" w:space="0" w:color="auto"/>
              <w:right w:val="single" w:sz="4" w:space="0" w:color="auto"/>
            </w:tcBorders>
            <w:vAlign w:val="center"/>
          </w:tcPr>
          <w:p w:rsidR="00916238" w:rsidRPr="00916238" w:rsidRDefault="00916238" w:rsidP="00916238">
            <w:pPr>
              <w:spacing w:after="0" w:line="240" w:lineRule="auto"/>
              <w:jc w:val="center"/>
              <w:rPr>
                <w:rFonts w:ascii="Times New Roman" w:hAnsi="Times New Roman" w:cs="Times New Roman"/>
                <w:sz w:val="12"/>
                <w:szCs w:val="12"/>
              </w:rPr>
            </w:pPr>
            <w:r w:rsidRPr="00916238">
              <w:rPr>
                <w:rFonts w:ascii="Times New Roman" w:hAnsi="Times New Roman" w:cs="Times New Roman"/>
                <w:sz w:val="12"/>
                <w:szCs w:val="12"/>
              </w:rPr>
              <w:t>-</w:t>
            </w:r>
          </w:p>
        </w:tc>
        <w:tc>
          <w:tcPr>
            <w:tcW w:w="312" w:type="pct"/>
            <w:tcBorders>
              <w:top w:val="single" w:sz="4" w:space="0" w:color="auto"/>
              <w:left w:val="single" w:sz="4" w:space="0" w:color="auto"/>
              <w:bottom w:val="single" w:sz="4" w:space="0" w:color="auto"/>
              <w:right w:val="single" w:sz="4" w:space="0" w:color="auto"/>
            </w:tcBorders>
            <w:vAlign w:val="center"/>
          </w:tcPr>
          <w:p w:rsidR="00916238" w:rsidRPr="00916238" w:rsidRDefault="00916238" w:rsidP="00916238">
            <w:pPr>
              <w:spacing w:after="0" w:line="240" w:lineRule="auto"/>
              <w:jc w:val="center"/>
              <w:rPr>
                <w:rFonts w:ascii="Times New Roman" w:hAnsi="Times New Roman" w:cs="Times New Roman"/>
                <w:sz w:val="12"/>
                <w:szCs w:val="12"/>
              </w:rPr>
            </w:pPr>
            <w:r w:rsidRPr="00916238">
              <w:rPr>
                <w:rFonts w:ascii="Times New Roman" w:hAnsi="Times New Roman" w:cs="Times New Roman"/>
                <w:sz w:val="12"/>
                <w:szCs w:val="12"/>
              </w:rPr>
              <w:t>1</w:t>
            </w:r>
          </w:p>
        </w:tc>
        <w:tc>
          <w:tcPr>
            <w:tcW w:w="319" w:type="pct"/>
            <w:tcBorders>
              <w:top w:val="single" w:sz="4" w:space="0" w:color="auto"/>
              <w:left w:val="single" w:sz="4" w:space="0" w:color="auto"/>
              <w:bottom w:val="single" w:sz="4" w:space="0" w:color="auto"/>
              <w:right w:val="single" w:sz="4" w:space="0" w:color="auto"/>
            </w:tcBorders>
            <w:vAlign w:val="center"/>
          </w:tcPr>
          <w:p w:rsidR="00916238" w:rsidRPr="00916238" w:rsidRDefault="00916238" w:rsidP="00916238">
            <w:pPr>
              <w:spacing w:after="0" w:line="240" w:lineRule="auto"/>
              <w:jc w:val="center"/>
              <w:rPr>
                <w:rFonts w:ascii="Times New Roman" w:hAnsi="Times New Roman" w:cs="Times New Roman"/>
                <w:sz w:val="12"/>
                <w:szCs w:val="12"/>
              </w:rPr>
            </w:pPr>
            <w:r w:rsidRPr="00916238">
              <w:rPr>
                <w:rFonts w:ascii="Times New Roman" w:hAnsi="Times New Roman" w:cs="Times New Roman"/>
                <w:sz w:val="12"/>
                <w:szCs w:val="12"/>
              </w:rPr>
              <w:t>3</w:t>
            </w:r>
          </w:p>
        </w:tc>
        <w:tc>
          <w:tcPr>
            <w:tcW w:w="312" w:type="pct"/>
            <w:tcBorders>
              <w:top w:val="single" w:sz="4" w:space="0" w:color="auto"/>
              <w:left w:val="single" w:sz="4" w:space="0" w:color="auto"/>
              <w:bottom w:val="single" w:sz="4" w:space="0" w:color="auto"/>
              <w:right w:val="single" w:sz="4" w:space="0" w:color="auto"/>
            </w:tcBorders>
            <w:vAlign w:val="center"/>
          </w:tcPr>
          <w:p w:rsidR="00916238" w:rsidRPr="00916238" w:rsidRDefault="00916238" w:rsidP="00916238">
            <w:pPr>
              <w:spacing w:after="0" w:line="240" w:lineRule="auto"/>
              <w:jc w:val="center"/>
              <w:rPr>
                <w:rFonts w:ascii="Times New Roman" w:hAnsi="Times New Roman" w:cs="Times New Roman"/>
                <w:sz w:val="12"/>
                <w:szCs w:val="12"/>
              </w:rPr>
            </w:pPr>
            <w:r w:rsidRPr="00916238">
              <w:rPr>
                <w:rFonts w:ascii="Times New Roman" w:hAnsi="Times New Roman" w:cs="Times New Roman"/>
                <w:sz w:val="12"/>
                <w:szCs w:val="12"/>
              </w:rPr>
              <w:t>3</w:t>
            </w:r>
          </w:p>
        </w:tc>
        <w:tc>
          <w:tcPr>
            <w:tcW w:w="319" w:type="pct"/>
            <w:tcBorders>
              <w:top w:val="single" w:sz="4" w:space="0" w:color="auto"/>
              <w:left w:val="single" w:sz="4" w:space="0" w:color="auto"/>
              <w:bottom w:val="single" w:sz="4" w:space="0" w:color="auto"/>
              <w:right w:val="single" w:sz="4" w:space="0" w:color="auto"/>
            </w:tcBorders>
            <w:vAlign w:val="center"/>
          </w:tcPr>
          <w:p w:rsidR="00916238" w:rsidRPr="00916238" w:rsidRDefault="00916238" w:rsidP="00916238">
            <w:pPr>
              <w:spacing w:after="0" w:line="240" w:lineRule="auto"/>
              <w:jc w:val="center"/>
              <w:rPr>
                <w:rFonts w:ascii="Times New Roman" w:hAnsi="Times New Roman" w:cs="Times New Roman"/>
                <w:sz w:val="12"/>
                <w:szCs w:val="12"/>
              </w:rPr>
            </w:pPr>
            <w:r w:rsidRPr="00916238">
              <w:rPr>
                <w:rFonts w:ascii="Times New Roman" w:hAnsi="Times New Roman" w:cs="Times New Roman"/>
                <w:sz w:val="12"/>
                <w:szCs w:val="12"/>
              </w:rPr>
              <w:t>2</w:t>
            </w:r>
          </w:p>
        </w:tc>
        <w:tc>
          <w:tcPr>
            <w:tcW w:w="356" w:type="pct"/>
            <w:tcBorders>
              <w:top w:val="single" w:sz="4" w:space="0" w:color="auto"/>
              <w:left w:val="single" w:sz="4" w:space="0" w:color="auto"/>
              <w:bottom w:val="single" w:sz="4" w:space="0" w:color="auto"/>
              <w:right w:val="single" w:sz="4" w:space="0" w:color="auto"/>
            </w:tcBorders>
            <w:vAlign w:val="center"/>
          </w:tcPr>
          <w:p w:rsidR="00916238" w:rsidRPr="00916238" w:rsidRDefault="00916238" w:rsidP="00916238">
            <w:pPr>
              <w:spacing w:after="0" w:line="240" w:lineRule="auto"/>
              <w:jc w:val="center"/>
              <w:rPr>
                <w:rFonts w:ascii="Times New Roman" w:hAnsi="Times New Roman" w:cs="Times New Roman"/>
                <w:sz w:val="12"/>
                <w:szCs w:val="12"/>
              </w:rPr>
            </w:pPr>
            <w:r w:rsidRPr="00916238">
              <w:rPr>
                <w:rFonts w:ascii="Times New Roman" w:hAnsi="Times New Roman" w:cs="Times New Roman"/>
                <w:sz w:val="12"/>
                <w:szCs w:val="12"/>
              </w:rPr>
              <w:t>2</w:t>
            </w:r>
          </w:p>
        </w:tc>
        <w:tc>
          <w:tcPr>
            <w:tcW w:w="312" w:type="pct"/>
            <w:tcBorders>
              <w:top w:val="single" w:sz="4" w:space="0" w:color="auto"/>
              <w:left w:val="single" w:sz="4" w:space="0" w:color="auto"/>
              <w:bottom w:val="single" w:sz="4" w:space="0" w:color="auto"/>
              <w:right w:val="single" w:sz="4" w:space="0" w:color="auto"/>
            </w:tcBorders>
            <w:vAlign w:val="center"/>
          </w:tcPr>
          <w:p w:rsidR="00916238" w:rsidRPr="00916238" w:rsidRDefault="00916238" w:rsidP="00916238">
            <w:pPr>
              <w:spacing w:after="0" w:line="240" w:lineRule="auto"/>
              <w:jc w:val="center"/>
              <w:rPr>
                <w:rFonts w:ascii="Times New Roman" w:hAnsi="Times New Roman" w:cs="Times New Roman"/>
                <w:sz w:val="12"/>
                <w:szCs w:val="12"/>
              </w:rPr>
            </w:pPr>
            <w:r w:rsidRPr="00916238">
              <w:rPr>
                <w:rFonts w:ascii="Times New Roman" w:hAnsi="Times New Roman" w:cs="Times New Roman"/>
                <w:sz w:val="12"/>
                <w:szCs w:val="12"/>
              </w:rPr>
              <w:t>2</w:t>
            </w:r>
          </w:p>
        </w:tc>
        <w:tc>
          <w:tcPr>
            <w:tcW w:w="316" w:type="pct"/>
            <w:tcBorders>
              <w:top w:val="single" w:sz="4" w:space="0" w:color="auto"/>
              <w:left w:val="single" w:sz="4" w:space="0" w:color="auto"/>
              <w:bottom w:val="single" w:sz="4" w:space="0" w:color="auto"/>
              <w:right w:val="single" w:sz="4" w:space="0" w:color="auto"/>
            </w:tcBorders>
            <w:vAlign w:val="center"/>
          </w:tcPr>
          <w:p w:rsidR="00916238" w:rsidRPr="00916238" w:rsidRDefault="00916238" w:rsidP="00916238">
            <w:pPr>
              <w:spacing w:after="0" w:line="240" w:lineRule="auto"/>
              <w:jc w:val="center"/>
              <w:rPr>
                <w:rFonts w:ascii="Times New Roman" w:hAnsi="Times New Roman" w:cs="Times New Roman"/>
                <w:sz w:val="12"/>
                <w:szCs w:val="12"/>
              </w:rPr>
            </w:pPr>
            <w:r w:rsidRPr="00916238">
              <w:rPr>
                <w:rFonts w:ascii="Times New Roman" w:hAnsi="Times New Roman" w:cs="Times New Roman"/>
                <w:sz w:val="12"/>
                <w:szCs w:val="12"/>
              </w:rPr>
              <w:t>1</w:t>
            </w:r>
          </w:p>
        </w:tc>
        <w:tc>
          <w:tcPr>
            <w:tcW w:w="312" w:type="pct"/>
            <w:tcBorders>
              <w:top w:val="single" w:sz="4" w:space="0" w:color="auto"/>
              <w:left w:val="single" w:sz="4" w:space="0" w:color="auto"/>
              <w:bottom w:val="single" w:sz="4" w:space="0" w:color="auto"/>
              <w:right w:val="single" w:sz="4" w:space="0" w:color="auto"/>
            </w:tcBorders>
            <w:vAlign w:val="center"/>
          </w:tcPr>
          <w:p w:rsidR="00916238" w:rsidRPr="00916238" w:rsidRDefault="00916238" w:rsidP="00916238">
            <w:pPr>
              <w:spacing w:after="0" w:line="240" w:lineRule="auto"/>
              <w:jc w:val="center"/>
              <w:rPr>
                <w:rFonts w:ascii="Times New Roman" w:hAnsi="Times New Roman" w:cs="Times New Roman"/>
                <w:sz w:val="12"/>
                <w:szCs w:val="12"/>
              </w:rPr>
            </w:pPr>
            <w:r w:rsidRPr="00916238">
              <w:rPr>
                <w:rFonts w:ascii="Times New Roman" w:hAnsi="Times New Roman" w:cs="Times New Roman"/>
                <w:sz w:val="12"/>
                <w:szCs w:val="12"/>
              </w:rPr>
              <w:t>-</w:t>
            </w:r>
          </w:p>
        </w:tc>
        <w:tc>
          <w:tcPr>
            <w:tcW w:w="323" w:type="pct"/>
            <w:tcBorders>
              <w:top w:val="single" w:sz="4" w:space="0" w:color="auto"/>
              <w:left w:val="single" w:sz="4" w:space="0" w:color="auto"/>
              <w:bottom w:val="single" w:sz="4" w:space="0" w:color="auto"/>
              <w:right w:val="single" w:sz="4" w:space="0" w:color="auto"/>
            </w:tcBorders>
            <w:vAlign w:val="center"/>
          </w:tcPr>
          <w:p w:rsidR="00916238" w:rsidRPr="00916238" w:rsidRDefault="00916238" w:rsidP="00916238">
            <w:pPr>
              <w:spacing w:after="0" w:line="240" w:lineRule="auto"/>
              <w:jc w:val="center"/>
              <w:rPr>
                <w:rFonts w:ascii="Times New Roman" w:hAnsi="Times New Roman" w:cs="Times New Roman"/>
                <w:sz w:val="12"/>
                <w:szCs w:val="12"/>
              </w:rPr>
            </w:pPr>
            <w:r w:rsidRPr="00916238">
              <w:rPr>
                <w:rFonts w:ascii="Times New Roman" w:hAnsi="Times New Roman" w:cs="Times New Roman"/>
                <w:sz w:val="12"/>
                <w:szCs w:val="12"/>
              </w:rPr>
              <w:t>-</w:t>
            </w:r>
          </w:p>
        </w:tc>
        <w:tc>
          <w:tcPr>
            <w:tcW w:w="328" w:type="pct"/>
            <w:tcBorders>
              <w:top w:val="single" w:sz="4" w:space="0" w:color="auto"/>
              <w:left w:val="single" w:sz="4" w:space="0" w:color="auto"/>
              <w:bottom w:val="single" w:sz="4" w:space="0" w:color="auto"/>
              <w:right w:val="single" w:sz="4" w:space="0" w:color="auto"/>
            </w:tcBorders>
            <w:vAlign w:val="center"/>
          </w:tcPr>
          <w:p w:rsidR="00916238" w:rsidRPr="00916238" w:rsidRDefault="00916238" w:rsidP="00916238">
            <w:pPr>
              <w:spacing w:after="0" w:line="240" w:lineRule="auto"/>
              <w:jc w:val="center"/>
              <w:rPr>
                <w:rFonts w:ascii="Times New Roman" w:hAnsi="Times New Roman" w:cs="Times New Roman"/>
                <w:sz w:val="12"/>
                <w:szCs w:val="12"/>
              </w:rPr>
            </w:pPr>
            <w:r w:rsidRPr="00916238">
              <w:rPr>
                <w:rFonts w:ascii="Times New Roman" w:hAnsi="Times New Roman" w:cs="Times New Roman"/>
                <w:sz w:val="12"/>
                <w:szCs w:val="12"/>
              </w:rPr>
              <w:t>5</w:t>
            </w:r>
          </w:p>
        </w:tc>
      </w:tr>
      <w:tr w:rsidR="00916238" w:rsidRPr="00916238" w:rsidTr="00B61CD4">
        <w:trPr>
          <w:trHeight w:val="70"/>
          <w:tblHeader/>
          <w:jc w:val="center"/>
        </w:trPr>
        <w:tc>
          <w:tcPr>
            <w:tcW w:w="5000" w:type="pct"/>
            <w:gridSpan w:val="14"/>
            <w:tcBorders>
              <w:top w:val="single" w:sz="4" w:space="0" w:color="auto"/>
              <w:left w:val="single" w:sz="4" w:space="0" w:color="auto"/>
              <w:bottom w:val="single" w:sz="4" w:space="0" w:color="auto"/>
              <w:right w:val="single" w:sz="4" w:space="0" w:color="auto"/>
            </w:tcBorders>
            <w:vAlign w:val="center"/>
          </w:tcPr>
          <w:p w:rsidR="00916238" w:rsidRPr="00916238" w:rsidRDefault="00916238" w:rsidP="00916238">
            <w:pPr>
              <w:spacing w:after="0" w:line="240" w:lineRule="auto"/>
              <w:jc w:val="center"/>
              <w:rPr>
                <w:rFonts w:ascii="Times New Roman" w:hAnsi="Times New Roman" w:cs="Times New Roman"/>
                <w:sz w:val="12"/>
                <w:szCs w:val="12"/>
              </w:rPr>
            </w:pPr>
            <w:r w:rsidRPr="00916238">
              <w:rPr>
                <w:rFonts w:ascii="Times New Roman" w:hAnsi="Times New Roman" w:cs="Times New Roman"/>
                <w:sz w:val="12"/>
                <w:szCs w:val="12"/>
              </w:rPr>
              <w:t>Пыльная буря</w:t>
            </w:r>
          </w:p>
        </w:tc>
      </w:tr>
      <w:tr w:rsidR="00916238" w:rsidRPr="00916238" w:rsidTr="00B61CD4">
        <w:trPr>
          <w:trHeight w:val="70"/>
          <w:tblHeader/>
          <w:jc w:val="center"/>
        </w:trPr>
        <w:tc>
          <w:tcPr>
            <w:tcW w:w="834" w:type="pct"/>
            <w:tcBorders>
              <w:top w:val="single" w:sz="4" w:space="0" w:color="auto"/>
              <w:left w:val="single" w:sz="4" w:space="0" w:color="auto"/>
              <w:bottom w:val="single" w:sz="4" w:space="0" w:color="auto"/>
              <w:right w:val="single" w:sz="4" w:space="0" w:color="auto"/>
            </w:tcBorders>
            <w:vAlign w:val="center"/>
          </w:tcPr>
          <w:p w:rsidR="00916238" w:rsidRPr="00916238" w:rsidRDefault="00916238" w:rsidP="00916238">
            <w:pPr>
              <w:spacing w:after="0" w:line="240" w:lineRule="auto"/>
              <w:jc w:val="center"/>
              <w:rPr>
                <w:rFonts w:ascii="Times New Roman" w:hAnsi="Times New Roman" w:cs="Times New Roman"/>
                <w:sz w:val="12"/>
                <w:szCs w:val="12"/>
              </w:rPr>
            </w:pPr>
            <w:r w:rsidRPr="00916238">
              <w:rPr>
                <w:rFonts w:ascii="Times New Roman" w:hAnsi="Times New Roman" w:cs="Times New Roman"/>
                <w:sz w:val="12"/>
                <w:szCs w:val="12"/>
              </w:rPr>
              <w:t>Среднее</w:t>
            </w:r>
          </w:p>
        </w:tc>
        <w:tc>
          <w:tcPr>
            <w:tcW w:w="319" w:type="pct"/>
            <w:tcBorders>
              <w:top w:val="single" w:sz="4" w:space="0" w:color="auto"/>
              <w:left w:val="single" w:sz="4" w:space="0" w:color="auto"/>
              <w:bottom w:val="single" w:sz="4" w:space="0" w:color="auto"/>
              <w:right w:val="single" w:sz="4" w:space="0" w:color="auto"/>
            </w:tcBorders>
            <w:vAlign w:val="center"/>
          </w:tcPr>
          <w:p w:rsidR="00916238" w:rsidRPr="00916238" w:rsidRDefault="00916238" w:rsidP="00916238">
            <w:pPr>
              <w:spacing w:after="0" w:line="240" w:lineRule="auto"/>
              <w:jc w:val="center"/>
              <w:rPr>
                <w:rFonts w:ascii="Times New Roman" w:hAnsi="Times New Roman" w:cs="Times New Roman"/>
                <w:sz w:val="12"/>
                <w:szCs w:val="12"/>
              </w:rPr>
            </w:pPr>
            <w:r w:rsidRPr="00916238">
              <w:rPr>
                <w:rFonts w:ascii="Times New Roman" w:hAnsi="Times New Roman" w:cs="Times New Roman"/>
                <w:sz w:val="12"/>
                <w:szCs w:val="12"/>
              </w:rPr>
              <w:t>0,02</w:t>
            </w:r>
          </w:p>
        </w:tc>
        <w:tc>
          <w:tcPr>
            <w:tcW w:w="319" w:type="pct"/>
            <w:tcBorders>
              <w:top w:val="single" w:sz="4" w:space="0" w:color="auto"/>
              <w:left w:val="single" w:sz="4" w:space="0" w:color="auto"/>
              <w:bottom w:val="single" w:sz="4" w:space="0" w:color="auto"/>
              <w:right w:val="single" w:sz="4" w:space="0" w:color="auto"/>
            </w:tcBorders>
            <w:vAlign w:val="center"/>
          </w:tcPr>
          <w:p w:rsidR="00916238" w:rsidRPr="00916238" w:rsidRDefault="00916238" w:rsidP="00916238">
            <w:pPr>
              <w:spacing w:after="0" w:line="240" w:lineRule="auto"/>
              <w:jc w:val="center"/>
              <w:rPr>
                <w:rFonts w:ascii="Times New Roman" w:hAnsi="Times New Roman" w:cs="Times New Roman"/>
                <w:sz w:val="12"/>
                <w:szCs w:val="12"/>
              </w:rPr>
            </w:pPr>
            <w:r w:rsidRPr="00916238">
              <w:rPr>
                <w:rFonts w:ascii="Times New Roman" w:hAnsi="Times New Roman" w:cs="Times New Roman"/>
                <w:sz w:val="12"/>
                <w:szCs w:val="12"/>
              </w:rPr>
              <w:t>-</w:t>
            </w:r>
          </w:p>
        </w:tc>
        <w:tc>
          <w:tcPr>
            <w:tcW w:w="319" w:type="pct"/>
            <w:tcBorders>
              <w:top w:val="single" w:sz="4" w:space="0" w:color="auto"/>
              <w:left w:val="single" w:sz="4" w:space="0" w:color="auto"/>
              <w:bottom w:val="single" w:sz="4" w:space="0" w:color="auto"/>
              <w:right w:val="single" w:sz="4" w:space="0" w:color="auto"/>
            </w:tcBorders>
            <w:vAlign w:val="center"/>
          </w:tcPr>
          <w:p w:rsidR="00916238" w:rsidRPr="00916238" w:rsidRDefault="00916238" w:rsidP="00916238">
            <w:pPr>
              <w:spacing w:after="0" w:line="240" w:lineRule="auto"/>
              <w:jc w:val="center"/>
              <w:rPr>
                <w:rFonts w:ascii="Times New Roman" w:hAnsi="Times New Roman" w:cs="Times New Roman"/>
                <w:sz w:val="12"/>
                <w:szCs w:val="12"/>
              </w:rPr>
            </w:pPr>
            <w:r w:rsidRPr="00916238">
              <w:rPr>
                <w:rFonts w:ascii="Times New Roman" w:hAnsi="Times New Roman" w:cs="Times New Roman"/>
                <w:sz w:val="12"/>
                <w:szCs w:val="12"/>
              </w:rPr>
              <w:t>-</w:t>
            </w:r>
          </w:p>
        </w:tc>
        <w:tc>
          <w:tcPr>
            <w:tcW w:w="312" w:type="pct"/>
            <w:tcBorders>
              <w:top w:val="single" w:sz="4" w:space="0" w:color="auto"/>
              <w:left w:val="single" w:sz="4" w:space="0" w:color="auto"/>
              <w:bottom w:val="single" w:sz="4" w:space="0" w:color="auto"/>
              <w:right w:val="single" w:sz="4" w:space="0" w:color="auto"/>
            </w:tcBorders>
            <w:vAlign w:val="center"/>
          </w:tcPr>
          <w:p w:rsidR="00916238" w:rsidRPr="00916238" w:rsidRDefault="00916238" w:rsidP="00916238">
            <w:pPr>
              <w:spacing w:after="0" w:line="240" w:lineRule="auto"/>
              <w:jc w:val="center"/>
              <w:rPr>
                <w:rFonts w:ascii="Times New Roman" w:hAnsi="Times New Roman" w:cs="Times New Roman"/>
                <w:sz w:val="12"/>
                <w:szCs w:val="12"/>
              </w:rPr>
            </w:pPr>
            <w:r w:rsidRPr="00916238">
              <w:rPr>
                <w:rFonts w:ascii="Times New Roman" w:hAnsi="Times New Roman" w:cs="Times New Roman"/>
                <w:sz w:val="12"/>
                <w:szCs w:val="12"/>
              </w:rPr>
              <w:t>-</w:t>
            </w:r>
          </w:p>
        </w:tc>
        <w:tc>
          <w:tcPr>
            <w:tcW w:w="319" w:type="pct"/>
            <w:tcBorders>
              <w:top w:val="single" w:sz="4" w:space="0" w:color="auto"/>
              <w:left w:val="single" w:sz="4" w:space="0" w:color="auto"/>
              <w:bottom w:val="single" w:sz="4" w:space="0" w:color="auto"/>
              <w:right w:val="single" w:sz="4" w:space="0" w:color="auto"/>
            </w:tcBorders>
            <w:vAlign w:val="center"/>
          </w:tcPr>
          <w:p w:rsidR="00916238" w:rsidRPr="00916238" w:rsidRDefault="00916238" w:rsidP="00916238">
            <w:pPr>
              <w:spacing w:after="0" w:line="240" w:lineRule="auto"/>
              <w:jc w:val="center"/>
              <w:rPr>
                <w:rFonts w:ascii="Times New Roman" w:hAnsi="Times New Roman" w:cs="Times New Roman"/>
                <w:sz w:val="12"/>
                <w:szCs w:val="12"/>
              </w:rPr>
            </w:pPr>
            <w:r w:rsidRPr="00916238">
              <w:rPr>
                <w:rFonts w:ascii="Times New Roman" w:hAnsi="Times New Roman" w:cs="Times New Roman"/>
                <w:sz w:val="12"/>
                <w:szCs w:val="12"/>
              </w:rPr>
              <w:t>0,07</w:t>
            </w:r>
          </w:p>
        </w:tc>
        <w:tc>
          <w:tcPr>
            <w:tcW w:w="312" w:type="pct"/>
            <w:tcBorders>
              <w:top w:val="single" w:sz="4" w:space="0" w:color="auto"/>
              <w:left w:val="single" w:sz="4" w:space="0" w:color="auto"/>
              <w:bottom w:val="single" w:sz="4" w:space="0" w:color="auto"/>
              <w:right w:val="single" w:sz="4" w:space="0" w:color="auto"/>
            </w:tcBorders>
            <w:vAlign w:val="center"/>
          </w:tcPr>
          <w:p w:rsidR="00916238" w:rsidRPr="00916238" w:rsidRDefault="00916238" w:rsidP="00916238">
            <w:pPr>
              <w:spacing w:after="0" w:line="240" w:lineRule="auto"/>
              <w:jc w:val="center"/>
              <w:rPr>
                <w:rFonts w:ascii="Times New Roman" w:hAnsi="Times New Roman" w:cs="Times New Roman"/>
                <w:sz w:val="12"/>
                <w:szCs w:val="12"/>
              </w:rPr>
            </w:pPr>
            <w:r w:rsidRPr="00916238">
              <w:rPr>
                <w:rFonts w:ascii="Times New Roman" w:hAnsi="Times New Roman" w:cs="Times New Roman"/>
                <w:sz w:val="12"/>
                <w:szCs w:val="12"/>
              </w:rPr>
              <w:t>0,2</w:t>
            </w:r>
          </w:p>
        </w:tc>
        <w:tc>
          <w:tcPr>
            <w:tcW w:w="319" w:type="pct"/>
            <w:tcBorders>
              <w:top w:val="single" w:sz="4" w:space="0" w:color="auto"/>
              <w:left w:val="single" w:sz="4" w:space="0" w:color="auto"/>
              <w:bottom w:val="single" w:sz="4" w:space="0" w:color="auto"/>
              <w:right w:val="single" w:sz="4" w:space="0" w:color="auto"/>
            </w:tcBorders>
            <w:vAlign w:val="center"/>
          </w:tcPr>
          <w:p w:rsidR="00916238" w:rsidRPr="00916238" w:rsidRDefault="00916238" w:rsidP="00916238">
            <w:pPr>
              <w:spacing w:after="0" w:line="240" w:lineRule="auto"/>
              <w:jc w:val="center"/>
              <w:rPr>
                <w:rFonts w:ascii="Times New Roman" w:hAnsi="Times New Roman" w:cs="Times New Roman"/>
                <w:sz w:val="12"/>
                <w:szCs w:val="12"/>
              </w:rPr>
            </w:pPr>
            <w:r w:rsidRPr="00916238">
              <w:rPr>
                <w:rFonts w:ascii="Times New Roman" w:hAnsi="Times New Roman" w:cs="Times New Roman"/>
                <w:sz w:val="12"/>
                <w:szCs w:val="12"/>
              </w:rPr>
              <w:t>0,09</w:t>
            </w:r>
          </w:p>
        </w:tc>
        <w:tc>
          <w:tcPr>
            <w:tcW w:w="356" w:type="pct"/>
            <w:tcBorders>
              <w:top w:val="single" w:sz="4" w:space="0" w:color="auto"/>
              <w:left w:val="single" w:sz="4" w:space="0" w:color="auto"/>
              <w:bottom w:val="single" w:sz="4" w:space="0" w:color="auto"/>
              <w:right w:val="single" w:sz="4" w:space="0" w:color="auto"/>
            </w:tcBorders>
            <w:vAlign w:val="center"/>
          </w:tcPr>
          <w:p w:rsidR="00916238" w:rsidRPr="00916238" w:rsidRDefault="00916238" w:rsidP="00916238">
            <w:pPr>
              <w:spacing w:after="0" w:line="240" w:lineRule="auto"/>
              <w:jc w:val="center"/>
              <w:rPr>
                <w:rFonts w:ascii="Times New Roman" w:hAnsi="Times New Roman" w:cs="Times New Roman"/>
                <w:sz w:val="12"/>
                <w:szCs w:val="12"/>
              </w:rPr>
            </w:pPr>
            <w:r w:rsidRPr="00916238">
              <w:rPr>
                <w:rFonts w:ascii="Times New Roman" w:hAnsi="Times New Roman" w:cs="Times New Roman"/>
                <w:sz w:val="12"/>
                <w:szCs w:val="12"/>
              </w:rPr>
              <w:t>0,2</w:t>
            </w:r>
          </w:p>
        </w:tc>
        <w:tc>
          <w:tcPr>
            <w:tcW w:w="312" w:type="pct"/>
            <w:tcBorders>
              <w:top w:val="single" w:sz="4" w:space="0" w:color="auto"/>
              <w:left w:val="single" w:sz="4" w:space="0" w:color="auto"/>
              <w:bottom w:val="single" w:sz="4" w:space="0" w:color="auto"/>
              <w:right w:val="single" w:sz="4" w:space="0" w:color="auto"/>
            </w:tcBorders>
            <w:vAlign w:val="center"/>
          </w:tcPr>
          <w:p w:rsidR="00916238" w:rsidRPr="00916238" w:rsidRDefault="00916238" w:rsidP="00916238">
            <w:pPr>
              <w:spacing w:after="0" w:line="240" w:lineRule="auto"/>
              <w:jc w:val="center"/>
              <w:rPr>
                <w:rFonts w:ascii="Times New Roman" w:hAnsi="Times New Roman" w:cs="Times New Roman"/>
                <w:sz w:val="12"/>
                <w:szCs w:val="12"/>
              </w:rPr>
            </w:pPr>
            <w:r w:rsidRPr="00916238">
              <w:rPr>
                <w:rFonts w:ascii="Times New Roman" w:hAnsi="Times New Roman" w:cs="Times New Roman"/>
                <w:sz w:val="12"/>
                <w:szCs w:val="12"/>
              </w:rPr>
              <w:t>0,1</w:t>
            </w:r>
          </w:p>
        </w:tc>
        <w:tc>
          <w:tcPr>
            <w:tcW w:w="316" w:type="pct"/>
            <w:tcBorders>
              <w:top w:val="single" w:sz="4" w:space="0" w:color="auto"/>
              <w:left w:val="single" w:sz="4" w:space="0" w:color="auto"/>
              <w:bottom w:val="single" w:sz="4" w:space="0" w:color="auto"/>
              <w:right w:val="single" w:sz="4" w:space="0" w:color="auto"/>
            </w:tcBorders>
            <w:vAlign w:val="center"/>
          </w:tcPr>
          <w:p w:rsidR="00916238" w:rsidRPr="00916238" w:rsidRDefault="00916238" w:rsidP="00916238">
            <w:pPr>
              <w:spacing w:after="0" w:line="240" w:lineRule="auto"/>
              <w:jc w:val="center"/>
              <w:rPr>
                <w:rFonts w:ascii="Times New Roman" w:hAnsi="Times New Roman" w:cs="Times New Roman"/>
                <w:sz w:val="12"/>
                <w:szCs w:val="12"/>
              </w:rPr>
            </w:pPr>
            <w:r w:rsidRPr="00916238">
              <w:rPr>
                <w:rFonts w:ascii="Times New Roman" w:hAnsi="Times New Roman" w:cs="Times New Roman"/>
                <w:sz w:val="12"/>
                <w:szCs w:val="12"/>
              </w:rPr>
              <w:t>-</w:t>
            </w:r>
          </w:p>
        </w:tc>
        <w:tc>
          <w:tcPr>
            <w:tcW w:w="312" w:type="pct"/>
            <w:tcBorders>
              <w:top w:val="single" w:sz="4" w:space="0" w:color="auto"/>
              <w:left w:val="single" w:sz="4" w:space="0" w:color="auto"/>
              <w:bottom w:val="single" w:sz="4" w:space="0" w:color="auto"/>
              <w:right w:val="single" w:sz="4" w:space="0" w:color="auto"/>
            </w:tcBorders>
            <w:vAlign w:val="center"/>
          </w:tcPr>
          <w:p w:rsidR="00916238" w:rsidRPr="00916238" w:rsidRDefault="00916238" w:rsidP="00916238">
            <w:pPr>
              <w:spacing w:after="0" w:line="240" w:lineRule="auto"/>
              <w:jc w:val="center"/>
              <w:rPr>
                <w:rFonts w:ascii="Times New Roman" w:hAnsi="Times New Roman" w:cs="Times New Roman"/>
                <w:sz w:val="12"/>
                <w:szCs w:val="12"/>
              </w:rPr>
            </w:pPr>
            <w:r w:rsidRPr="00916238">
              <w:rPr>
                <w:rFonts w:ascii="Times New Roman" w:hAnsi="Times New Roman" w:cs="Times New Roman"/>
                <w:sz w:val="12"/>
                <w:szCs w:val="12"/>
              </w:rPr>
              <w:t>-</w:t>
            </w:r>
          </w:p>
        </w:tc>
        <w:tc>
          <w:tcPr>
            <w:tcW w:w="323" w:type="pct"/>
            <w:tcBorders>
              <w:top w:val="single" w:sz="4" w:space="0" w:color="auto"/>
              <w:left w:val="single" w:sz="4" w:space="0" w:color="auto"/>
              <w:bottom w:val="single" w:sz="4" w:space="0" w:color="auto"/>
              <w:right w:val="single" w:sz="4" w:space="0" w:color="auto"/>
            </w:tcBorders>
            <w:vAlign w:val="center"/>
          </w:tcPr>
          <w:p w:rsidR="00916238" w:rsidRPr="00916238" w:rsidRDefault="00916238" w:rsidP="00916238">
            <w:pPr>
              <w:spacing w:after="0" w:line="240" w:lineRule="auto"/>
              <w:jc w:val="center"/>
              <w:rPr>
                <w:rFonts w:ascii="Times New Roman" w:hAnsi="Times New Roman" w:cs="Times New Roman"/>
                <w:sz w:val="12"/>
                <w:szCs w:val="12"/>
              </w:rPr>
            </w:pPr>
            <w:r w:rsidRPr="00916238">
              <w:rPr>
                <w:rFonts w:ascii="Times New Roman" w:hAnsi="Times New Roman" w:cs="Times New Roman"/>
                <w:sz w:val="12"/>
                <w:szCs w:val="12"/>
              </w:rPr>
              <w:t>-</w:t>
            </w:r>
          </w:p>
        </w:tc>
        <w:tc>
          <w:tcPr>
            <w:tcW w:w="328" w:type="pct"/>
            <w:tcBorders>
              <w:top w:val="single" w:sz="4" w:space="0" w:color="auto"/>
              <w:left w:val="single" w:sz="4" w:space="0" w:color="auto"/>
              <w:bottom w:val="single" w:sz="4" w:space="0" w:color="auto"/>
              <w:right w:val="single" w:sz="4" w:space="0" w:color="auto"/>
            </w:tcBorders>
            <w:vAlign w:val="center"/>
          </w:tcPr>
          <w:p w:rsidR="00916238" w:rsidRPr="00916238" w:rsidRDefault="00916238" w:rsidP="00916238">
            <w:pPr>
              <w:spacing w:after="0" w:line="240" w:lineRule="auto"/>
              <w:jc w:val="center"/>
              <w:rPr>
                <w:rFonts w:ascii="Times New Roman" w:hAnsi="Times New Roman" w:cs="Times New Roman"/>
                <w:sz w:val="12"/>
                <w:szCs w:val="12"/>
              </w:rPr>
            </w:pPr>
            <w:r w:rsidRPr="00916238">
              <w:rPr>
                <w:rFonts w:ascii="Times New Roman" w:hAnsi="Times New Roman" w:cs="Times New Roman"/>
                <w:sz w:val="12"/>
                <w:szCs w:val="12"/>
              </w:rPr>
              <w:t>0,7</w:t>
            </w:r>
          </w:p>
        </w:tc>
      </w:tr>
      <w:tr w:rsidR="00916238" w:rsidRPr="00916238" w:rsidTr="00B61CD4">
        <w:trPr>
          <w:trHeight w:val="70"/>
          <w:tblHeader/>
          <w:jc w:val="center"/>
        </w:trPr>
        <w:tc>
          <w:tcPr>
            <w:tcW w:w="5000" w:type="pct"/>
            <w:gridSpan w:val="14"/>
            <w:tcBorders>
              <w:top w:val="single" w:sz="4" w:space="0" w:color="auto"/>
              <w:left w:val="single" w:sz="4" w:space="0" w:color="auto"/>
              <w:bottom w:val="single" w:sz="4" w:space="0" w:color="auto"/>
              <w:right w:val="single" w:sz="4" w:space="0" w:color="auto"/>
            </w:tcBorders>
            <w:vAlign w:val="center"/>
          </w:tcPr>
          <w:p w:rsidR="00916238" w:rsidRPr="00916238" w:rsidRDefault="00916238" w:rsidP="00916238">
            <w:pPr>
              <w:spacing w:after="0" w:line="240" w:lineRule="auto"/>
              <w:jc w:val="center"/>
              <w:rPr>
                <w:rFonts w:ascii="Times New Roman" w:hAnsi="Times New Roman" w:cs="Times New Roman"/>
                <w:sz w:val="12"/>
                <w:szCs w:val="12"/>
              </w:rPr>
            </w:pPr>
            <w:r w:rsidRPr="00916238">
              <w:rPr>
                <w:rFonts w:ascii="Times New Roman" w:hAnsi="Times New Roman" w:cs="Times New Roman"/>
                <w:sz w:val="12"/>
                <w:szCs w:val="12"/>
              </w:rPr>
              <w:t>*- по справке от 15.06.2017 №09-07-07/131</w:t>
            </w:r>
          </w:p>
        </w:tc>
      </w:tr>
    </w:tbl>
    <w:p w:rsidR="00916238" w:rsidRPr="00916238" w:rsidRDefault="00916238" w:rsidP="00B61CD4">
      <w:pPr>
        <w:spacing w:after="0" w:line="240" w:lineRule="auto"/>
        <w:ind w:firstLine="284"/>
        <w:jc w:val="both"/>
        <w:rPr>
          <w:rFonts w:ascii="Times New Roman" w:hAnsi="Times New Roman" w:cs="Times New Roman"/>
          <w:sz w:val="12"/>
          <w:szCs w:val="12"/>
        </w:rPr>
      </w:pPr>
      <w:r w:rsidRPr="00916238">
        <w:rPr>
          <w:rFonts w:ascii="Times New Roman" w:hAnsi="Times New Roman" w:cs="Times New Roman"/>
          <w:sz w:val="12"/>
          <w:szCs w:val="12"/>
        </w:rPr>
        <w:t>Снежный покров ложится чаще всего в третьей декаде октября (средняя дата 30 октября). Первый снег долго не лежит и тает. Устойчивый покров образуется обычно к 28 ноябрю. Максимальной мощности снеговой покров достигает к третьей декаде февраля. Разрушение снежного покрова и сход его протекает в более сжатые сроки, чем его образование (таблицы 4.1.12 – 4.1.14).</w:t>
      </w:r>
    </w:p>
    <w:p w:rsidR="00916238" w:rsidRPr="00916238" w:rsidRDefault="00916238" w:rsidP="00B61CD4">
      <w:pPr>
        <w:spacing w:after="0" w:line="240" w:lineRule="auto"/>
        <w:ind w:firstLine="284"/>
        <w:jc w:val="both"/>
        <w:rPr>
          <w:rFonts w:ascii="Times New Roman" w:hAnsi="Times New Roman" w:cs="Times New Roman"/>
          <w:sz w:val="12"/>
          <w:szCs w:val="12"/>
        </w:rPr>
      </w:pPr>
      <w:r w:rsidRPr="00916238">
        <w:rPr>
          <w:rFonts w:ascii="Times New Roman" w:hAnsi="Times New Roman" w:cs="Times New Roman"/>
          <w:sz w:val="12"/>
          <w:szCs w:val="12"/>
        </w:rPr>
        <w:t>По карте районирования территория изысканий по нормативному значению веса снегового покрова земли относится к IV району (СП 20.13330.2016, карта 1).</w:t>
      </w:r>
    </w:p>
    <w:p w:rsidR="00916238" w:rsidRPr="00916238" w:rsidRDefault="00916238" w:rsidP="00B61CD4">
      <w:pPr>
        <w:spacing w:after="0" w:line="240" w:lineRule="auto"/>
        <w:ind w:firstLine="284"/>
        <w:jc w:val="both"/>
        <w:rPr>
          <w:rFonts w:ascii="Times New Roman" w:hAnsi="Times New Roman" w:cs="Times New Roman"/>
          <w:sz w:val="12"/>
          <w:szCs w:val="12"/>
        </w:rPr>
      </w:pPr>
      <w:r w:rsidRPr="00916238">
        <w:rPr>
          <w:rFonts w:ascii="Times New Roman" w:hAnsi="Times New Roman" w:cs="Times New Roman"/>
          <w:sz w:val="12"/>
          <w:szCs w:val="12"/>
        </w:rPr>
        <w:t>Таблица 4.1.12 – Число дней со снежным покровом, даты появления и образования снежного покрова (Самара НПСК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4"/>
        <w:gridCol w:w="1060"/>
        <w:gridCol w:w="986"/>
        <w:gridCol w:w="1033"/>
        <w:gridCol w:w="1060"/>
        <w:gridCol w:w="986"/>
        <w:gridCol w:w="1070"/>
      </w:tblGrid>
      <w:tr w:rsidR="00916238" w:rsidRPr="00916238" w:rsidTr="00B61CD4">
        <w:trPr>
          <w:jc w:val="center"/>
        </w:trPr>
        <w:tc>
          <w:tcPr>
            <w:tcW w:w="992" w:type="pct"/>
            <w:vMerge w:val="restart"/>
            <w:tcBorders>
              <w:top w:val="single" w:sz="4" w:space="0" w:color="auto"/>
              <w:left w:val="single" w:sz="4" w:space="0" w:color="auto"/>
              <w:bottom w:val="single" w:sz="4" w:space="0" w:color="auto"/>
              <w:right w:val="single" w:sz="4" w:space="0" w:color="auto"/>
            </w:tcBorders>
            <w:vAlign w:val="center"/>
          </w:tcPr>
          <w:p w:rsidR="00916238" w:rsidRPr="00916238" w:rsidRDefault="00916238" w:rsidP="00B61CD4">
            <w:pPr>
              <w:spacing w:after="0" w:line="240" w:lineRule="auto"/>
              <w:jc w:val="center"/>
              <w:rPr>
                <w:rFonts w:ascii="Times New Roman" w:hAnsi="Times New Roman" w:cs="Times New Roman"/>
                <w:sz w:val="12"/>
                <w:szCs w:val="12"/>
              </w:rPr>
            </w:pPr>
            <w:r w:rsidRPr="00916238">
              <w:rPr>
                <w:rFonts w:ascii="Times New Roman" w:hAnsi="Times New Roman" w:cs="Times New Roman"/>
                <w:sz w:val="12"/>
                <w:szCs w:val="12"/>
              </w:rPr>
              <w:t>Число дней со снежным покровом</w:t>
            </w:r>
          </w:p>
        </w:tc>
        <w:tc>
          <w:tcPr>
            <w:tcW w:w="1992" w:type="pct"/>
            <w:gridSpan w:val="3"/>
            <w:tcBorders>
              <w:top w:val="single" w:sz="4" w:space="0" w:color="auto"/>
              <w:left w:val="single" w:sz="4" w:space="0" w:color="auto"/>
              <w:bottom w:val="single" w:sz="4" w:space="0" w:color="auto"/>
              <w:right w:val="single" w:sz="4" w:space="0" w:color="auto"/>
            </w:tcBorders>
            <w:vAlign w:val="center"/>
            <w:hideMark/>
          </w:tcPr>
          <w:p w:rsidR="00916238" w:rsidRPr="00916238" w:rsidRDefault="00916238" w:rsidP="00B61CD4">
            <w:pPr>
              <w:spacing w:after="0" w:line="240" w:lineRule="auto"/>
              <w:jc w:val="center"/>
              <w:rPr>
                <w:rFonts w:ascii="Times New Roman" w:hAnsi="Times New Roman" w:cs="Times New Roman"/>
                <w:sz w:val="12"/>
                <w:szCs w:val="12"/>
              </w:rPr>
            </w:pPr>
            <w:r w:rsidRPr="00916238">
              <w:rPr>
                <w:rFonts w:ascii="Times New Roman" w:hAnsi="Times New Roman" w:cs="Times New Roman"/>
                <w:sz w:val="12"/>
                <w:szCs w:val="12"/>
              </w:rPr>
              <w:t>Дата появления снежного покрова</w:t>
            </w:r>
          </w:p>
        </w:tc>
        <w:tc>
          <w:tcPr>
            <w:tcW w:w="2016" w:type="pct"/>
            <w:gridSpan w:val="3"/>
            <w:tcBorders>
              <w:top w:val="single" w:sz="4" w:space="0" w:color="auto"/>
              <w:left w:val="single" w:sz="4" w:space="0" w:color="auto"/>
              <w:bottom w:val="single" w:sz="4" w:space="0" w:color="auto"/>
              <w:right w:val="single" w:sz="4" w:space="0" w:color="auto"/>
            </w:tcBorders>
            <w:vAlign w:val="center"/>
            <w:hideMark/>
          </w:tcPr>
          <w:p w:rsidR="00916238" w:rsidRPr="00916238" w:rsidRDefault="00916238" w:rsidP="00B61CD4">
            <w:pPr>
              <w:spacing w:after="0" w:line="240" w:lineRule="auto"/>
              <w:jc w:val="center"/>
              <w:rPr>
                <w:rFonts w:ascii="Times New Roman" w:hAnsi="Times New Roman" w:cs="Times New Roman"/>
                <w:sz w:val="12"/>
                <w:szCs w:val="12"/>
              </w:rPr>
            </w:pPr>
            <w:r w:rsidRPr="00916238">
              <w:rPr>
                <w:rFonts w:ascii="Times New Roman" w:hAnsi="Times New Roman" w:cs="Times New Roman"/>
                <w:sz w:val="12"/>
                <w:szCs w:val="12"/>
              </w:rPr>
              <w:t>Дата образования устойч</w:t>
            </w:r>
            <w:r w:rsidR="00B61CD4">
              <w:rPr>
                <w:rFonts w:ascii="Times New Roman" w:hAnsi="Times New Roman" w:cs="Times New Roman"/>
                <w:sz w:val="12"/>
                <w:szCs w:val="12"/>
              </w:rPr>
              <w:t xml:space="preserve">ивого </w:t>
            </w:r>
            <w:r w:rsidRPr="00916238">
              <w:rPr>
                <w:rFonts w:ascii="Times New Roman" w:hAnsi="Times New Roman" w:cs="Times New Roman"/>
                <w:sz w:val="12"/>
                <w:szCs w:val="12"/>
              </w:rPr>
              <w:t>снежного покрова</w:t>
            </w:r>
          </w:p>
        </w:tc>
      </w:tr>
      <w:tr w:rsidR="00916238" w:rsidRPr="00916238" w:rsidTr="00B61CD4">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916238" w:rsidRPr="00916238" w:rsidRDefault="00916238" w:rsidP="00B61CD4">
            <w:pPr>
              <w:spacing w:after="0" w:line="240" w:lineRule="auto"/>
              <w:jc w:val="center"/>
              <w:rPr>
                <w:rFonts w:ascii="Times New Roman" w:hAnsi="Times New Roman" w:cs="Times New Roman"/>
                <w:sz w:val="12"/>
                <w:szCs w:val="12"/>
              </w:rPr>
            </w:pPr>
          </w:p>
        </w:tc>
        <w:tc>
          <w:tcPr>
            <w:tcW w:w="686" w:type="pct"/>
            <w:tcBorders>
              <w:top w:val="single" w:sz="4" w:space="0" w:color="auto"/>
              <w:left w:val="single" w:sz="4" w:space="0" w:color="auto"/>
              <w:bottom w:val="single" w:sz="4" w:space="0" w:color="auto"/>
              <w:right w:val="single" w:sz="4" w:space="0" w:color="auto"/>
            </w:tcBorders>
            <w:vAlign w:val="center"/>
            <w:hideMark/>
          </w:tcPr>
          <w:p w:rsidR="00916238" w:rsidRPr="00916238" w:rsidRDefault="00916238" w:rsidP="00B61CD4">
            <w:pPr>
              <w:spacing w:after="0" w:line="240" w:lineRule="auto"/>
              <w:jc w:val="center"/>
              <w:rPr>
                <w:rFonts w:ascii="Times New Roman" w:hAnsi="Times New Roman" w:cs="Times New Roman"/>
                <w:sz w:val="12"/>
                <w:szCs w:val="12"/>
              </w:rPr>
            </w:pPr>
            <w:r w:rsidRPr="00916238">
              <w:rPr>
                <w:rFonts w:ascii="Times New Roman" w:hAnsi="Times New Roman" w:cs="Times New Roman"/>
                <w:sz w:val="12"/>
                <w:szCs w:val="12"/>
              </w:rPr>
              <w:t>средняя</w:t>
            </w:r>
          </w:p>
        </w:tc>
        <w:tc>
          <w:tcPr>
            <w:tcW w:w="638" w:type="pct"/>
            <w:tcBorders>
              <w:top w:val="single" w:sz="4" w:space="0" w:color="auto"/>
              <w:left w:val="single" w:sz="4" w:space="0" w:color="auto"/>
              <w:bottom w:val="single" w:sz="4" w:space="0" w:color="auto"/>
              <w:right w:val="single" w:sz="4" w:space="0" w:color="auto"/>
            </w:tcBorders>
            <w:vAlign w:val="center"/>
            <w:hideMark/>
          </w:tcPr>
          <w:p w:rsidR="00916238" w:rsidRPr="00916238" w:rsidRDefault="00B61CD4" w:rsidP="00B61CD4">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 xml:space="preserve">Самая </w:t>
            </w:r>
            <w:r w:rsidR="00916238" w:rsidRPr="00916238">
              <w:rPr>
                <w:rFonts w:ascii="Times New Roman" w:hAnsi="Times New Roman" w:cs="Times New Roman"/>
                <w:sz w:val="12"/>
                <w:szCs w:val="12"/>
              </w:rPr>
              <w:t>ранняя</w:t>
            </w:r>
          </w:p>
        </w:tc>
        <w:tc>
          <w:tcPr>
            <w:tcW w:w="668" w:type="pct"/>
            <w:tcBorders>
              <w:top w:val="single" w:sz="4" w:space="0" w:color="auto"/>
              <w:left w:val="single" w:sz="4" w:space="0" w:color="auto"/>
              <w:bottom w:val="single" w:sz="4" w:space="0" w:color="auto"/>
              <w:right w:val="single" w:sz="4" w:space="0" w:color="auto"/>
            </w:tcBorders>
            <w:vAlign w:val="center"/>
            <w:hideMark/>
          </w:tcPr>
          <w:p w:rsidR="00916238" w:rsidRPr="00916238" w:rsidRDefault="00B61CD4" w:rsidP="00B61CD4">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 xml:space="preserve">Самая </w:t>
            </w:r>
            <w:r w:rsidR="00916238" w:rsidRPr="00916238">
              <w:rPr>
                <w:rFonts w:ascii="Times New Roman" w:hAnsi="Times New Roman" w:cs="Times New Roman"/>
                <w:sz w:val="12"/>
                <w:szCs w:val="12"/>
              </w:rPr>
              <w:t>поздняя</w:t>
            </w:r>
          </w:p>
        </w:tc>
        <w:tc>
          <w:tcPr>
            <w:tcW w:w="686" w:type="pct"/>
            <w:tcBorders>
              <w:top w:val="single" w:sz="4" w:space="0" w:color="auto"/>
              <w:left w:val="single" w:sz="4" w:space="0" w:color="auto"/>
              <w:bottom w:val="single" w:sz="4" w:space="0" w:color="auto"/>
              <w:right w:val="single" w:sz="4" w:space="0" w:color="auto"/>
            </w:tcBorders>
            <w:vAlign w:val="center"/>
            <w:hideMark/>
          </w:tcPr>
          <w:p w:rsidR="00916238" w:rsidRPr="00916238" w:rsidRDefault="00916238" w:rsidP="00B61CD4">
            <w:pPr>
              <w:spacing w:after="0" w:line="240" w:lineRule="auto"/>
              <w:jc w:val="center"/>
              <w:rPr>
                <w:rFonts w:ascii="Times New Roman" w:hAnsi="Times New Roman" w:cs="Times New Roman"/>
                <w:sz w:val="12"/>
                <w:szCs w:val="12"/>
              </w:rPr>
            </w:pPr>
            <w:r w:rsidRPr="00916238">
              <w:rPr>
                <w:rFonts w:ascii="Times New Roman" w:hAnsi="Times New Roman" w:cs="Times New Roman"/>
                <w:sz w:val="12"/>
                <w:szCs w:val="12"/>
              </w:rPr>
              <w:t>средняя</w:t>
            </w:r>
          </w:p>
        </w:tc>
        <w:tc>
          <w:tcPr>
            <w:tcW w:w="638" w:type="pct"/>
            <w:tcBorders>
              <w:top w:val="single" w:sz="4" w:space="0" w:color="auto"/>
              <w:left w:val="single" w:sz="4" w:space="0" w:color="auto"/>
              <w:bottom w:val="single" w:sz="4" w:space="0" w:color="auto"/>
              <w:right w:val="single" w:sz="4" w:space="0" w:color="auto"/>
            </w:tcBorders>
            <w:vAlign w:val="center"/>
            <w:hideMark/>
          </w:tcPr>
          <w:p w:rsidR="00916238" w:rsidRPr="00916238" w:rsidRDefault="00B61CD4" w:rsidP="00B61CD4">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 xml:space="preserve">Самая </w:t>
            </w:r>
            <w:r w:rsidR="00916238" w:rsidRPr="00916238">
              <w:rPr>
                <w:rFonts w:ascii="Times New Roman" w:hAnsi="Times New Roman" w:cs="Times New Roman"/>
                <w:sz w:val="12"/>
                <w:szCs w:val="12"/>
              </w:rPr>
              <w:t>ранняя</w:t>
            </w:r>
          </w:p>
        </w:tc>
        <w:tc>
          <w:tcPr>
            <w:tcW w:w="692" w:type="pct"/>
            <w:tcBorders>
              <w:top w:val="single" w:sz="4" w:space="0" w:color="auto"/>
              <w:left w:val="single" w:sz="4" w:space="0" w:color="auto"/>
              <w:bottom w:val="single" w:sz="4" w:space="0" w:color="auto"/>
              <w:right w:val="single" w:sz="4" w:space="0" w:color="auto"/>
            </w:tcBorders>
            <w:vAlign w:val="center"/>
            <w:hideMark/>
          </w:tcPr>
          <w:p w:rsidR="00916238" w:rsidRPr="00916238" w:rsidRDefault="00B61CD4" w:rsidP="00B61CD4">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 xml:space="preserve">Самая </w:t>
            </w:r>
            <w:r w:rsidR="00916238" w:rsidRPr="00916238">
              <w:rPr>
                <w:rFonts w:ascii="Times New Roman" w:hAnsi="Times New Roman" w:cs="Times New Roman"/>
                <w:sz w:val="12"/>
                <w:szCs w:val="12"/>
              </w:rPr>
              <w:t>поздняя</w:t>
            </w:r>
          </w:p>
        </w:tc>
      </w:tr>
      <w:tr w:rsidR="00916238" w:rsidRPr="00916238" w:rsidTr="00B61CD4">
        <w:trPr>
          <w:trHeight w:val="70"/>
          <w:jc w:val="center"/>
        </w:trPr>
        <w:tc>
          <w:tcPr>
            <w:tcW w:w="992" w:type="pct"/>
            <w:tcBorders>
              <w:top w:val="single" w:sz="4" w:space="0" w:color="auto"/>
              <w:left w:val="single" w:sz="4" w:space="0" w:color="auto"/>
              <w:bottom w:val="single" w:sz="4" w:space="0" w:color="auto"/>
              <w:right w:val="single" w:sz="4" w:space="0" w:color="auto"/>
            </w:tcBorders>
            <w:vAlign w:val="center"/>
          </w:tcPr>
          <w:p w:rsidR="00916238" w:rsidRPr="00916238" w:rsidRDefault="00916238" w:rsidP="00B61CD4">
            <w:pPr>
              <w:spacing w:after="0" w:line="240" w:lineRule="auto"/>
              <w:jc w:val="center"/>
              <w:rPr>
                <w:rFonts w:ascii="Times New Roman" w:hAnsi="Times New Roman" w:cs="Times New Roman"/>
                <w:sz w:val="12"/>
                <w:szCs w:val="12"/>
              </w:rPr>
            </w:pPr>
            <w:r w:rsidRPr="00916238">
              <w:rPr>
                <w:rFonts w:ascii="Times New Roman" w:hAnsi="Times New Roman" w:cs="Times New Roman"/>
                <w:sz w:val="12"/>
                <w:szCs w:val="12"/>
              </w:rPr>
              <w:t>143</w:t>
            </w:r>
          </w:p>
        </w:tc>
        <w:tc>
          <w:tcPr>
            <w:tcW w:w="686" w:type="pct"/>
            <w:tcBorders>
              <w:top w:val="single" w:sz="4" w:space="0" w:color="auto"/>
              <w:left w:val="single" w:sz="4" w:space="0" w:color="auto"/>
              <w:bottom w:val="single" w:sz="4" w:space="0" w:color="auto"/>
              <w:right w:val="single" w:sz="4" w:space="0" w:color="auto"/>
            </w:tcBorders>
            <w:vAlign w:val="center"/>
          </w:tcPr>
          <w:p w:rsidR="00916238" w:rsidRPr="00916238" w:rsidRDefault="00916238" w:rsidP="00B61CD4">
            <w:pPr>
              <w:spacing w:after="0" w:line="240" w:lineRule="auto"/>
              <w:jc w:val="center"/>
              <w:rPr>
                <w:rFonts w:ascii="Times New Roman" w:hAnsi="Times New Roman" w:cs="Times New Roman"/>
                <w:sz w:val="12"/>
                <w:szCs w:val="12"/>
              </w:rPr>
            </w:pPr>
            <w:r w:rsidRPr="00916238">
              <w:rPr>
                <w:rFonts w:ascii="Times New Roman" w:hAnsi="Times New Roman" w:cs="Times New Roman"/>
                <w:sz w:val="12"/>
                <w:szCs w:val="12"/>
              </w:rPr>
              <w:t>29.10</w:t>
            </w:r>
          </w:p>
        </w:tc>
        <w:tc>
          <w:tcPr>
            <w:tcW w:w="638" w:type="pct"/>
            <w:tcBorders>
              <w:top w:val="single" w:sz="4" w:space="0" w:color="auto"/>
              <w:left w:val="single" w:sz="4" w:space="0" w:color="auto"/>
              <w:bottom w:val="single" w:sz="4" w:space="0" w:color="auto"/>
              <w:right w:val="single" w:sz="4" w:space="0" w:color="auto"/>
            </w:tcBorders>
            <w:vAlign w:val="center"/>
          </w:tcPr>
          <w:p w:rsidR="00916238" w:rsidRPr="00916238" w:rsidRDefault="00916238" w:rsidP="00B61CD4">
            <w:pPr>
              <w:spacing w:after="0" w:line="240" w:lineRule="auto"/>
              <w:jc w:val="center"/>
              <w:rPr>
                <w:rFonts w:ascii="Times New Roman" w:hAnsi="Times New Roman" w:cs="Times New Roman"/>
                <w:sz w:val="12"/>
                <w:szCs w:val="12"/>
              </w:rPr>
            </w:pPr>
            <w:r w:rsidRPr="00916238">
              <w:rPr>
                <w:rFonts w:ascii="Times New Roman" w:hAnsi="Times New Roman" w:cs="Times New Roman"/>
                <w:sz w:val="12"/>
                <w:szCs w:val="12"/>
              </w:rPr>
              <w:t>06.10</w:t>
            </w:r>
          </w:p>
        </w:tc>
        <w:tc>
          <w:tcPr>
            <w:tcW w:w="668" w:type="pct"/>
            <w:tcBorders>
              <w:top w:val="single" w:sz="4" w:space="0" w:color="auto"/>
              <w:left w:val="single" w:sz="4" w:space="0" w:color="auto"/>
              <w:bottom w:val="single" w:sz="4" w:space="0" w:color="auto"/>
              <w:right w:val="single" w:sz="4" w:space="0" w:color="auto"/>
            </w:tcBorders>
            <w:vAlign w:val="center"/>
          </w:tcPr>
          <w:p w:rsidR="00916238" w:rsidRPr="00916238" w:rsidRDefault="00916238" w:rsidP="00B61CD4">
            <w:pPr>
              <w:spacing w:after="0" w:line="240" w:lineRule="auto"/>
              <w:jc w:val="center"/>
              <w:rPr>
                <w:rFonts w:ascii="Times New Roman" w:hAnsi="Times New Roman" w:cs="Times New Roman"/>
                <w:sz w:val="12"/>
                <w:szCs w:val="12"/>
              </w:rPr>
            </w:pPr>
            <w:r w:rsidRPr="00916238">
              <w:rPr>
                <w:rFonts w:ascii="Times New Roman" w:hAnsi="Times New Roman" w:cs="Times New Roman"/>
                <w:sz w:val="12"/>
                <w:szCs w:val="12"/>
              </w:rPr>
              <w:t>10.12</w:t>
            </w:r>
          </w:p>
        </w:tc>
        <w:tc>
          <w:tcPr>
            <w:tcW w:w="686" w:type="pct"/>
            <w:tcBorders>
              <w:top w:val="single" w:sz="4" w:space="0" w:color="auto"/>
              <w:left w:val="single" w:sz="4" w:space="0" w:color="auto"/>
              <w:bottom w:val="single" w:sz="4" w:space="0" w:color="auto"/>
              <w:right w:val="single" w:sz="4" w:space="0" w:color="auto"/>
            </w:tcBorders>
            <w:vAlign w:val="center"/>
          </w:tcPr>
          <w:p w:rsidR="00916238" w:rsidRPr="00916238" w:rsidRDefault="00916238" w:rsidP="00B61CD4">
            <w:pPr>
              <w:spacing w:after="0" w:line="240" w:lineRule="auto"/>
              <w:jc w:val="center"/>
              <w:rPr>
                <w:rFonts w:ascii="Times New Roman" w:hAnsi="Times New Roman" w:cs="Times New Roman"/>
                <w:sz w:val="12"/>
                <w:szCs w:val="12"/>
              </w:rPr>
            </w:pPr>
            <w:r w:rsidRPr="00916238">
              <w:rPr>
                <w:rFonts w:ascii="Times New Roman" w:hAnsi="Times New Roman" w:cs="Times New Roman"/>
                <w:sz w:val="12"/>
                <w:szCs w:val="12"/>
              </w:rPr>
              <w:t>22.11</w:t>
            </w:r>
          </w:p>
        </w:tc>
        <w:tc>
          <w:tcPr>
            <w:tcW w:w="638" w:type="pct"/>
            <w:tcBorders>
              <w:top w:val="single" w:sz="4" w:space="0" w:color="auto"/>
              <w:left w:val="single" w:sz="4" w:space="0" w:color="auto"/>
              <w:bottom w:val="single" w:sz="4" w:space="0" w:color="auto"/>
              <w:right w:val="single" w:sz="4" w:space="0" w:color="auto"/>
            </w:tcBorders>
            <w:vAlign w:val="center"/>
          </w:tcPr>
          <w:p w:rsidR="00916238" w:rsidRPr="00916238" w:rsidRDefault="00916238" w:rsidP="00B61CD4">
            <w:pPr>
              <w:spacing w:after="0" w:line="240" w:lineRule="auto"/>
              <w:jc w:val="center"/>
              <w:rPr>
                <w:rFonts w:ascii="Times New Roman" w:hAnsi="Times New Roman" w:cs="Times New Roman"/>
                <w:sz w:val="12"/>
                <w:szCs w:val="12"/>
              </w:rPr>
            </w:pPr>
            <w:r w:rsidRPr="00916238">
              <w:rPr>
                <w:rFonts w:ascii="Times New Roman" w:hAnsi="Times New Roman" w:cs="Times New Roman"/>
                <w:sz w:val="12"/>
                <w:szCs w:val="12"/>
              </w:rPr>
              <w:t>13.10</w:t>
            </w:r>
          </w:p>
        </w:tc>
        <w:tc>
          <w:tcPr>
            <w:tcW w:w="692" w:type="pct"/>
            <w:tcBorders>
              <w:top w:val="single" w:sz="4" w:space="0" w:color="auto"/>
              <w:left w:val="single" w:sz="4" w:space="0" w:color="auto"/>
              <w:bottom w:val="single" w:sz="4" w:space="0" w:color="auto"/>
              <w:right w:val="single" w:sz="4" w:space="0" w:color="auto"/>
            </w:tcBorders>
            <w:vAlign w:val="center"/>
          </w:tcPr>
          <w:p w:rsidR="00916238" w:rsidRPr="00916238" w:rsidRDefault="00916238" w:rsidP="00B61CD4">
            <w:pPr>
              <w:spacing w:after="0" w:line="240" w:lineRule="auto"/>
              <w:jc w:val="center"/>
              <w:rPr>
                <w:rFonts w:ascii="Times New Roman" w:hAnsi="Times New Roman" w:cs="Times New Roman"/>
                <w:sz w:val="12"/>
                <w:szCs w:val="12"/>
              </w:rPr>
            </w:pPr>
            <w:r w:rsidRPr="00916238">
              <w:rPr>
                <w:rFonts w:ascii="Times New Roman" w:hAnsi="Times New Roman" w:cs="Times New Roman"/>
                <w:sz w:val="12"/>
                <w:szCs w:val="12"/>
              </w:rPr>
              <w:t>25.12</w:t>
            </w:r>
          </w:p>
        </w:tc>
      </w:tr>
    </w:tbl>
    <w:p w:rsidR="00916238" w:rsidRPr="00916238" w:rsidRDefault="00916238" w:rsidP="00B61CD4">
      <w:pPr>
        <w:spacing w:after="0" w:line="240" w:lineRule="auto"/>
        <w:ind w:firstLine="284"/>
        <w:jc w:val="both"/>
        <w:rPr>
          <w:rFonts w:ascii="Times New Roman" w:hAnsi="Times New Roman" w:cs="Times New Roman"/>
          <w:sz w:val="12"/>
          <w:szCs w:val="12"/>
        </w:rPr>
      </w:pPr>
      <w:r w:rsidRPr="00916238">
        <w:rPr>
          <w:rFonts w:ascii="Times New Roman" w:hAnsi="Times New Roman" w:cs="Times New Roman"/>
          <w:sz w:val="12"/>
          <w:szCs w:val="12"/>
        </w:rPr>
        <w:t>Таблица 4.1.13 – Даты разрушения и схода снежного покрова (Самара НПСК)</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34"/>
        <w:gridCol w:w="1219"/>
        <w:gridCol w:w="1232"/>
        <w:gridCol w:w="1435"/>
        <w:gridCol w:w="1220"/>
        <w:gridCol w:w="1189"/>
      </w:tblGrid>
      <w:tr w:rsidR="00916238" w:rsidRPr="00916238" w:rsidTr="00B61CD4">
        <w:trPr>
          <w:jc w:val="center"/>
        </w:trPr>
        <w:tc>
          <w:tcPr>
            <w:tcW w:w="2514" w:type="pct"/>
            <w:gridSpan w:val="3"/>
            <w:tcBorders>
              <w:top w:val="single" w:sz="4" w:space="0" w:color="auto"/>
              <w:left w:val="single" w:sz="4" w:space="0" w:color="auto"/>
              <w:bottom w:val="single" w:sz="4" w:space="0" w:color="auto"/>
              <w:right w:val="single" w:sz="4" w:space="0" w:color="auto"/>
            </w:tcBorders>
            <w:vAlign w:val="center"/>
            <w:hideMark/>
          </w:tcPr>
          <w:p w:rsidR="00916238" w:rsidRPr="00916238" w:rsidRDefault="00916238" w:rsidP="00B61CD4">
            <w:pPr>
              <w:spacing w:after="0" w:line="240" w:lineRule="auto"/>
              <w:jc w:val="center"/>
              <w:rPr>
                <w:rFonts w:ascii="Times New Roman" w:hAnsi="Times New Roman" w:cs="Times New Roman"/>
                <w:sz w:val="12"/>
                <w:szCs w:val="12"/>
              </w:rPr>
            </w:pPr>
            <w:r w:rsidRPr="00916238">
              <w:rPr>
                <w:rFonts w:ascii="Times New Roman" w:hAnsi="Times New Roman" w:cs="Times New Roman"/>
                <w:sz w:val="12"/>
                <w:szCs w:val="12"/>
              </w:rPr>
              <w:t>Дата разрушения устойчивого</w:t>
            </w:r>
            <w:r w:rsidR="00B61CD4">
              <w:rPr>
                <w:rFonts w:ascii="Times New Roman" w:hAnsi="Times New Roman" w:cs="Times New Roman"/>
                <w:sz w:val="12"/>
                <w:szCs w:val="12"/>
              </w:rPr>
              <w:t xml:space="preserve"> </w:t>
            </w:r>
            <w:r w:rsidRPr="00916238">
              <w:rPr>
                <w:rFonts w:ascii="Times New Roman" w:hAnsi="Times New Roman" w:cs="Times New Roman"/>
                <w:sz w:val="12"/>
                <w:szCs w:val="12"/>
              </w:rPr>
              <w:t>снежного покрова</w:t>
            </w:r>
          </w:p>
        </w:tc>
        <w:tc>
          <w:tcPr>
            <w:tcW w:w="2486" w:type="pct"/>
            <w:gridSpan w:val="3"/>
            <w:tcBorders>
              <w:top w:val="single" w:sz="4" w:space="0" w:color="auto"/>
              <w:left w:val="single" w:sz="4" w:space="0" w:color="auto"/>
              <w:bottom w:val="single" w:sz="4" w:space="0" w:color="auto"/>
              <w:right w:val="single" w:sz="4" w:space="0" w:color="auto"/>
            </w:tcBorders>
            <w:vAlign w:val="center"/>
            <w:hideMark/>
          </w:tcPr>
          <w:p w:rsidR="00916238" w:rsidRPr="00916238" w:rsidRDefault="00916238" w:rsidP="00B61CD4">
            <w:pPr>
              <w:spacing w:after="0" w:line="240" w:lineRule="auto"/>
              <w:jc w:val="center"/>
              <w:rPr>
                <w:rFonts w:ascii="Times New Roman" w:hAnsi="Times New Roman" w:cs="Times New Roman"/>
                <w:sz w:val="12"/>
                <w:szCs w:val="12"/>
              </w:rPr>
            </w:pPr>
            <w:r w:rsidRPr="00916238">
              <w:rPr>
                <w:rFonts w:ascii="Times New Roman" w:hAnsi="Times New Roman" w:cs="Times New Roman"/>
                <w:sz w:val="12"/>
                <w:szCs w:val="12"/>
              </w:rPr>
              <w:t>Дата схода снежного покрова</w:t>
            </w:r>
          </w:p>
        </w:tc>
      </w:tr>
      <w:tr w:rsidR="00916238" w:rsidRPr="00916238" w:rsidTr="00B61CD4">
        <w:trPr>
          <w:jc w:val="center"/>
        </w:trPr>
        <w:tc>
          <w:tcPr>
            <w:tcW w:w="928" w:type="pct"/>
            <w:tcBorders>
              <w:top w:val="single" w:sz="4" w:space="0" w:color="auto"/>
              <w:left w:val="single" w:sz="4" w:space="0" w:color="auto"/>
              <w:bottom w:val="single" w:sz="4" w:space="0" w:color="auto"/>
              <w:right w:val="single" w:sz="4" w:space="0" w:color="auto"/>
            </w:tcBorders>
            <w:vAlign w:val="center"/>
            <w:hideMark/>
          </w:tcPr>
          <w:p w:rsidR="00916238" w:rsidRPr="00916238" w:rsidRDefault="00916238" w:rsidP="00B61CD4">
            <w:pPr>
              <w:spacing w:after="0" w:line="240" w:lineRule="auto"/>
              <w:jc w:val="center"/>
              <w:rPr>
                <w:rFonts w:ascii="Times New Roman" w:hAnsi="Times New Roman" w:cs="Times New Roman"/>
                <w:sz w:val="12"/>
                <w:szCs w:val="12"/>
              </w:rPr>
            </w:pPr>
            <w:r w:rsidRPr="00916238">
              <w:rPr>
                <w:rFonts w:ascii="Times New Roman" w:hAnsi="Times New Roman" w:cs="Times New Roman"/>
                <w:sz w:val="12"/>
                <w:szCs w:val="12"/>
              </w:rPr>
              <w:t>средняя</w:t>
            </w:r>
          </w:p>
        </w:tc>
        <w:tc>
          <w:tcPr>
            <w:tcW w:w="789" w:type="pct"/>
            <w:tcBorders>
              <w:top w:val="single" w:sz="4" w:space="0" w:color="auto"/>
              <w:left w:val="single" w:sz="4" w:space="0" w:color="auto"/>
              <w:bottom w:val="single" w:sz="4" w:space="0" w:color="auto"/>
              <w:right w:val="single" w:sz="4" w:space="0" w:color="auto"/>
            </w:tcBorders>
            <w:vAlign w:val="center"/>
            <w:hideMark/>
          </w:tcPr>
          <w:p w:rsidR="00916238" w:rsidRPr="00916238" w:rsidRDefault="00B61CD4" w:rsidP="00B61CD4">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 xml:space="preserve">Самая </w:t>
            </w:r>
            <w:r w:rsidR="00916238" w:rsidRPr="00916238">
              <w:rPr>
                <w:rFonts w:ascii="Times New Roman" w:hAnsi="Times New Roman" w:cs="Times New Roman"/>
                <w:sz w:val="12"/>
                <w:szCs w:val="12"/>
              </w:rPr>
              <w:t>ранняя</w:t>
            </w:r>
          </w:p>
        </w:tc>
        <w:tc>
          <w:tcPr>
            <w:tcW w:w="797" w:type="pct"/>
            <w:tcBorders>
              <w:top w:val="single" w:sz="4" w:space="0" w:color="auto"/>
              <w:left w:val="single" w:sz="4" w:space="0" w:color="auto"/>
              <w:bottom w:val="single" w:sz="4" w:space="0" w:color="auto"/>
              <w:right w:val="single" w:sz="4" w:space="0" w:color="auto"/>
            </w:tcBorders>
            <w:vAlign w:val="center"/>
            <w:hideMark/>
          </w:tcPr>
          <w:p w:rsidR="00916238" w:rsidRPr="00916238" w:rsidRDefault="00B61CD4" w:rsidP="00B61CD4">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 xml:space="preserve">Самая </w:t>
            </w:r>
            <w:r w:rsidR="00916238" w:rsidRPr="00916238">
              <w:rPr>
                <w:rFonts w:ascii="Times New Roman" w:hAnsi="Times New Roman" w:cs="Times New Roman"/>
                <w:sz w:val="12"/>
                <w:szCs w:val="12"/>
              </w:rPr>
              <w:t>поздняя</w:t>
            </w:r>
          </w:p>
        </w:tc>
        <w:tc>
          <w:tcPr>
            <w:tcW w:w="928" w:type="pct"/>
            <w:tcBorders>
              <w:top w:val="single" w:sz="4" w:space="0" w:color="auto"/>
              <w:left w:val="single" w:sz="4" w:space="0" w:color="auto"/>
              <w:bottom w:val="single" w:sz="4" w:space="0" w:color="auto"/>
              <w:right w:val="single" w:sz="4" w:space="0" w:color="auto"/>
            </w:tcBorders>
            <w:vAlign w:val="center"/>
            <w:hideMark/>
          </w:tcPr>
          <w:p w:rsidR="00916238" w:rsidRPr="00916238" w:rsidRDefault="00916238" w:rsidP="00B61CD4">
            <w:pPr>
              <w:spacing w:after="0" w:line="240" w:lineRule="auto"/>
              <w:jc w:val="center"/>
              <w:rPr>
                <w:rFonts w:ascii="Times New Roman" w:hAnsi="Times New Roman" w:cs="Times New Roman"/>
                <w:sz w:val="12"/>
                <w:szCs w:val="12"/>
              </w:rPr>
            </w:pPr>
            <w:r w:rsidRPr="00916238">
              <w:rPr>
                <w:rFonts w:ascii="Times New Roman" w:hAnsi="Times New Roman" w:cs="Times New Roman"/>
                <w:sz w:val="12"/>
                <w:szCs w:val="12"/>
              </w:rPr>
              <w:t>средняя</w:t>
            </w:r>
          </w:p>
        </w:tc>
        <w:tc>
          <w:tcPr>
            <w:tcW w:w="789" w:type="pct"/>
            <w:tcBorders>
              <w:top w:val="single" w:sz="4" w:space="0" w:color="auto"/>
              <w:left w:val="single" w:sz="4" w:space="0" w:color="auto"/>
              <w:bottom w:val="single" w:sz="4" w:space="0" w:color="auto"/>
              <w:right w:val="single" w:sz="4" w:space="0" w:color="auto"/>
            </w:tcBorders>
            <w:vAlign w:val="center"/>
            <w:hideMark/>
          </w:tcPr>
          <w:p w:rsidR="00916238" w:rsidRPr="00916238" w:rsidRDefault="00B61CD4" w:rsidP="00B61CD4">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 xml:space="preserve">Самая </w:t>
            </w:r>
            <w:r w:rsidR="00916238" w:rsidRPr="00916238">
              <w:rPr>
                <w:rFonts w:ascii="Times New Roman" w:hAnsi="Times New Roman" w:cs="Times New Roman"/>
                <w:sz w:val="12"/>
                <w:szCs w:val="12"/>
              </w:rPr>
              <w:t>ранняя</w:t>
            </w:r>
          </w:p>
        </w:tc>
        <w:tc>
          <w:tcPr>
            <w:tcW w:w="769" w:type="pct"/>
            <w:tcBorders>
              <w:top w:val="single" w:sz="4" w:space="0" w:color="auto"/>
              <w:left w:val="single" w:sz="4" w:space="0" w:color="auto"/>
              <w:bottom w:val="single" w:sz="4" w:space="0" w:color="auto"/>
              <w:right w:val="single" w:sz="4" w:space="0" w:color="auto"/>
            </w:tcBorders>
            <w:vAlign w:val="center"/>
            <w:hideMark/>
          </w:tcPr>
          <w:p w:rsidR="00916238" w:rsidRPr="00916238" w:rsidRDefault="00B61CD4" w:rsidP="00B61CD4">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 xml:space="preserve">Самая </w:t>
            </w:r>
            <w:r w:rsidR="00916238" w:rsidRPr="00916238">
              <w:rPr>
                <w:rFonts w:ascii="Times New Roman" w:hAnsi="Times New Roman" w:cs="Times New Roman"/>
                <w:sz w:val="12"/>
                <w:szCs w:val="12"/>
              </w:rPr>
              <w:t>поздняя</w:t>
            </w:r>
          </w:p>
        </w:tc>
      </w:tr>
      <w:tr w:rsidR="00916238" w:rsidRPr="00916238" w:rsidTr="00B61CD4">
        <w:trPr>
          <w:trHeight w:val="70"/>
          <w:jc w:val="center"/>
        </w:trPr>
        <w:tc>
          <w:tcPr>
            <w:tcW w:w="928" w:type="pct"/>
            <w:tcBorders>
              <w:top w:val="single" w:sz="4" w:space="0" w:color="auto"/>
              <w:left w:val="single" w:sz="4" w:space="0" w:color="auto"/>
              <w:bottom w:val="single" w:sz="4" w:space="0" w:color="auto"/>
              <w:right w:val="single" w:sz="4" w:space="0" w:color="auto"/>
            </w:tcBorders>
            <w:vAlign w:val="center"/>
          </w:tcPr>
          <w:p w:rsidR="00916238" w:rsidRPr="00916238" w:rsidRDefault="00916238" w:rsidP="00B61CD4">
            <w:pPr>
              <w:spacing w:after="0" w:line="240" w:lineRule="auto"/>
              <w:jc w:val="center"/>
              <w:rPr>
                <w:rFonts w:ascii="Times New Roman" w:hAnsi="Times New Roman" w:cs="Times New Roman"/>
                <w:sz w:val="12"/>
                <w:szCs w:val="12"/>
              </w:rPr>
            </w:pPr>
            <w:r w:rsidRPr="00916238">
              <w:rPr>
                <w:rFonts w:ascii="Times New Roman" w:hAnsi="Times New Roman" w:cs="Times New Roman"/>
                <w:sz w:val="12"/>
                <w:szCs w:val="12"/>
              </w:rPr>
              <w:t>04.04</w:t>
            </w:r>
          </w:p>
        </w:tc>
        <w:tc>
          <w:tcPr>
            <w:tcW w:w="789" w:type="pct"/>
            <w:tcBorders>
              <w:top w:val="single" w:sz="4" w:space="0" w:color="auto"/>
              <w:left w:val="single" w:sz="4" w:space="0" w:color="auto"/>
              <w:bottom w:val="single" w:sz="4" w:space="0" w:color="auto"/>
              <w:right w:val="single" w:sz="4" w:space="0" w:color="auto"/>
            </w:tcBorders>
            <w:vAlign w:val="center"/>
          </w:tcPr>
          <w:p w:rsidR="00916238" w:rsidRPr="00916238" w:rsidRDefault="00916238" w:rsidP="00B61CD4">
            <w:pPr>
              <w:spacing w:after="0" w:line="240" w:lineRule="auto"/>
              <w:jc w:val="center"/>
              <w:rPr>
                <w:rFonts w:ascii="Times New Roman" w:hAnsi="Times New Roman" w:cs="Times New Roman"/>
                <w:sz w:val="12"/>
                <w:szCs w:val="12"/>
              </w:rPr>
            </w:pPr>
            <w:r w:rsidRPr="00916238">
              <w:rPr>
                <w:rFonts w:ascii="Times New Roman" w:hAnsi="Times New Roman" w:cs="Times New Roman"/>
                <w:sz w:val="12"/>
                <w:szCs w:val="12"/>
              </w:rPr>
              <w:t>24.03</w:t>
            </w:r>
          </w:p>
        </w:tc>
        <w:tc>
          <w:tcPr>
            <w:tcW w:w="797" w:type="pct"/>
            <w:tcBorders>
              <w:top w:val="single" w:sz="4" w:space="0" w:color="auto"/>
              <w:left w:val="single" w:sz="4" w:space="0" w:color="auto"/>
              <w:bottom w:val="single" w:sz="4" w:space="0" w:color="auto"/>
              <w:right w:val="single" w:sz="4" w:space="0" w:color="auto"/>
            </w:tcBorders>
            <w:vAlign w:val="center"/>
          </w:tcPr>
          <w:p w:rsidR="00916238" w:rsidRPr="00916238" w:rsidRDefault="00916238" w:rsidP="00B61CD4">
            <w:pPr>
              <w:spacing w:after="0" w:line="240" w:lineRule="auto"/>
              <w:jc w:val="center"/>
              <w:rPr>
                <w:rFonts w:ascii="Times New Roman" w:hAnsi="Times New Roman" w:cs="Times New Roman"/>
                <w:sz w:val="12"/>
                <w:szCs w:val="12"/>
              </w:rPr>
            </w:pPr>
            <w:r w:rsidRPr="00916238">
              <w:rPr>
                <w:rFonts w:ascii="Times New Roman" w:hAnsi="Times New Roman" w:cs="Times New Roman"/>
                <w:sz w:val="12"/>
                <w:szCs w:val="12"/>
              </w:rPr>
              <w:t>24.04</w:t>
            </w:r>
          </w:p>
        </w:tc>
        <w:tc>
          <w:tcPr>
            <w:tcW w:w="928" w:type="pct"/>
            <w:tcBorders>
              <w:top w:val="single" w:sz="4" w:space="0" w:color="auto"/>
              <w:left w:val="single" w:sz="4" w:space="0" w:color="auto"/>
              <w:bottom w:val="single" w:sz="4" w:space="0" w:color="auto"/>
              <w:right w:val="single" w:sz="4" w:space="0" w:color="auto"/>
            </w:tcBorders>
            <w:vAlign w:val="center"/>
          </w:tcPr>
          <w:p w:rsidR="00916238" w:rsidRPr="00916238" w:rsidRDefault="00916238" w:rsidP="00B61CD4">
            <w:pPr>
              <w:spacing w:after="0" w:line="240" w:lineRule="auto"/>
              <w:jc w:val="center"/>
              <w:rPr>
                <w:rFonts w:ascii="Times New Roman" w:hAnsi="Times New Roman" w:cs="Times New Roman"/>
                <w:sz w:val="12"/>
                <w:szCs w:val="12"/>
              </w:rPr>
            </w:pPr>
            <w:r w:rsidRPr="00916238">
              <w:rPr>
                <w:rFonts w:ascii="Times New Roman" w:hAnsi="Times New Roman" w:cs="Times New Roman"/>
                <w:sz w:val="12"/>
                <w:szCs w:val="12"/>
              </w:rPr>
              <w:t>08.04</w:t>
            </w:r>
          </w:p>
        </w:tc>
        <w:tc>
          <w:tcPr>
            <w:tcW w:w="789" w:type="pct"/>
            <w:tcBorders>
              <w:top w:val="single" w:sz="4" w:space="0" w:color="auto"/>
              <w:left w:val="single" w:sz="4" w:space="0" w:color="auto"/>
              <w:bottom w:val="single" w:sz="4" w:space="0" w:color="auto"/>
              <w:right w:val="single" w:sz="4" w:space="0" w:color="auto"/>
            </w:tcBorders>
            <w:vAlign w:val="center"/>
          </w:tcPr>
          <w:p w:rsidR="00916238" w:rsidRPr="00916238" w:rsidRDefault="00916238" w:rsidP="00B61CD4">
            <w:pPr>
              <w:spacing w:after="0" w:line="240" w:lineRule="auto"/>
              <w:jc w:val="center"/>
              <w:rPr>
                <w:rFonts w:ascii="Times New Roman" w:hAnsi="Times New Roman" w:cs="Times New Roman"/>
                <w:sz w:val="12"/>
                <w:szCs w:val="12"/>
              </w:rPr>
            </w:pPr>
            <w:r w:rsidRPr="00916238">
              <w:rPr>
                <w:rFonts w:ascii="Times New Roman" w:hAnsi="Times New Roman" w:cs="Times New Roman"/>
                <w:sz w:val="12"/>
                <w:szCs w:val="12"/>
              </w:rPr>
              <w:t>25.03</w:t>
            </w:r>
          </w:p>
        </w:tc>
        <w:tc>
          <w:tcPr>
            <w:tcW w:w="769" w:type="pct"/>
            <w:tcBorders>
              <w:top w:val="single" w:sz="4" w:space="0" w:color="auto"/>
              <w:left w:val="single" w:sz="4" w:space="0" w:color="auto"/>
              <w:bottom w:val="single" w:sz="4" w:space="0" w:color="auto"/>
              <w:right w:val="single" w:sz="4" w:space="0" w:color="auto"/>
            </w:tcBorders>
            <w:vAlign w:val="center"/>
          </w:tcPr>
          <w:p w:rsidR="00916238" w:rsidRPr="00916238" w:rsidRDefault="00916238" w:rsidP="00B61CD4">
            <w:pPr>
              <w:spacing w:after="0" w:line="240" w:lineRule="auto"/>
              <w:jc w:val="center"/>
              <w:rPr>
                <w:rFonts w:ascii="Times New Roman" w:hAnsi="Times New Roman" w:cs="Times New Roman"/>
                <w:sz w:val="12"/>
                <w:szCs w:val="12"/>
              </w:rPr>
            </w:pPr>
            <w:r w:rsidRPr="00916238">
              <w:rPr>
                <w:rFonts w:ascii="Times New Roman" w:hAnsi="Times New Roman" w:cs="Times New Roman"/>
                <w:sz w:val="12"/>
                <w:szCs w:val="12"/>
              </w:rPr>
              <w:t>25.04</w:t>
            </w:r>
          </w:p>
        </w:tc>
      </w:tr>
    </w:tbl>
    <w:p w:rsidR="00916238" w:rsidRPr="00916238" w:rsidRDefault="00916238" w:rsidP="00B61CD4">
      <w:pPr>
        <w:spacing w:after="0" w:line="240" w:lineRule="auto"/>
        <w:ind w:firstLine="284"/>
        <w:jc w:val="both"/>
        <w:rPr>
          <w:rFonts w:ascii="Times New Roman" w:hAnsi="Times New Roman" w:cs="Times New Roman"/>
          <w:sz w:val="12"/>
          <w:szCs w:val="12"/>
        </w:rPr>
      </w:pPr>
      <w:r w:rsidRPr="00916238">
        <w:rPr>
          <w:rFonts w:ascii="Times New Roman" w:hAnsi="Times New Roman" w:cs="Times New Roman"/>
          <w:sz w:val="12"/>
          <w:szCs w:val="12"/>
        </w:rPr>
        <w:t>Таблица 4.1.14 – Декадная высота снежного покрова, см (Самара НПСК)</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3"/>
        <w:gridCol w:w="276"/>
        <w:gridCol w:w="276"/>
        <w:gridCol w:w="276"/>
        <w:gridCol w:w="346"/>
        <w:gridCol w:w="347"/>
        <w:gridCol w:w="352"/>
        <w:gridCol w:w="349"/>
        <w:gridCol w:w="349"/>
        <w:gridCol w:w="350"/>
        <w:gridCol w:w="349"/>
        <w:gridCol w:w="350"/>
        <w:gridCol w:w="350"/>
        <w:gridCol w:w="350"/>
        <w:gridCol w:w="350"/>
        <w:gridCol w:w="350"/>
        <w:gridCol w:w="350"/>
        <w:gridCol w:w="350"/>
        <w:gridCol w:w="350"/>
        <w:gridCol w:w="350"/>
        <w:gridCol w:w="350"/>
        <w:gridCol w:w="276"/>
      </w:tblGrid>
      <w:tr w:rsidR="00916238" w:rsidRPr="00916238" w:rsidTr="00B61CD4">
        <w:trPr>
          <w:trHeight w:val="70"/>
          <w:tblHeader/>
        </w:trPr>
        <w:tc>
          <w:tcPr>
            <w:tcW w:w="444" w:type="pct"/>
            <w:shd w:val="clear" w:color="auto" w:fill="auto"/>
            <w:vAlign w:val="center"/>
          </w:tcPr>
          <w:p w:rsidR="00916238" w:rsidRPr="00916238" w:rsidRDefault="00916238" w:rsidP="00B61CD4">
            <w:pPr>
              <w:spacing w:after="0" w:line="240" w:lineRule="auto"/>
              <w:jc w:val="center"/>
              <w:rPr>
                <w:rFonts w:ascii="Times New Roman" w:hAnsi="Times New Roman" w:cs="Times New Roman"/>
                <w:sz w:val="12"/>
                <w:szCs w:val="12"/>
              </w:rPr>
            </w:pPr>
            <w:r w:rsidRPr="00916238">
              <w:rPr>
                <w:rFonts w:ascii="Times New Roman" w:hAnsi="Times New Roman" w:cs="Times New Roman"/>
                <w:sz w:val="12"/>
                <w:szCs w:val="12"/>
              </w:rPr>
              <w:t>Месяц</w:t>
            </w:r>
          </w:p>
        </w:tc>
        <w:tc>
          <w:tcPr>
            <w:tcW w:w="519" w:type="pct"/>
            <w:gridSpan w:val="3"/>
            <w:vAlign w:val="center"/>
          </w:tcPr>
          <w:p w:rsidR="00916238" w:rsidRPr="00916238" w:rsidRDefault="00916238" w:rsidP="00B61CD4">
            <w:pPr>
              <w:spacing w:after="0" w:line="240" w:lineRule="auto"/>
              <w:jc w:val="center"/>
              <w:rPr>
                <w:rFonts w:ascii="Times New Roman" w:hAnsi="Times New Roman" w:cs="Times New Roman"/>
                <w:sz w:val="12"/>
                <w:szCs w:val="12"/>
              </w:rPr>
            </w:pPr>
            <w:r w:rsidRPr="00916238">
              <w:rPr>
                <w:rFonts w:ascii="Times New Roman" w:hAnsi="Times New Roman" w:cs="Times New Roman"/>
                <w:sz w:val="12"/>
                <w:szCs w:val="12"/>
              </w:rPr>
              <w:t>X</w:t>
            </w:r>
          </w:p>
        </w:tc>
        <w:tc>
          <w:tcPr>
            <w:tcW w:w="681" w:type="pct"/>
            <w:gridSpan w:val="3"/>
            <w:shd w:val="clear" w:color="auto" w:fill="auto"/>
            <w:vAlign w:val="center"/>
          </w:tcPr>
          <w:p w:rsidR="00916238" w:rsidRPr="00916238" w:rsidRDefault="00916238" w:rsidP="00B61CD4">
            <w:pPr>
              <w:spacing w:after="0" w:line="240" w:lineRule="auto"/>
              <w:jc w:val="center"/>
              <w:rPr>
                <w:rFonts w:ascii="Times New Roman" w:hAnsi="Times New Roman" w:cs="Times New Roman"/>
                <w:sz w:val="12"/>
                <w:szCs w:val="12"/>
              </w:rPr>
            </w:pPr>
            <w:r w:rsidRPr="00916238">
              <w:rPr>
                <w:rFonts w:ascii="Times New Roman" w:hAnsi="Times New Roman" w:cs="Times New Roman"/>
                <w:sz w:val="12"/>
                <w:szCs w:val="12"/>
              </w:rPr>
              <w:t>XI</w:t>
            </w:r>
          </w:p>
        </w:tc>
        <w:tc>
          <w:tcPr>
            <w:tcW w:w="682" w:type="pct"/>
            <w:gridSpan w:val="3"/>
            <w:shd w:val="clear" w:color="auto" w:fill="auto"/>
            <w:vAlign w:val="center"/>
          </w:tcPr>
          <w:p w:rsidR="00916238" w:rsidRPr="00916238" w:rsidRDefault="00916238" w:rsidP="00B61CD4">
            <w:pPr>
              <w:spacing w:after="0" w:line="240" w:lineRule="auto"/>
              <w:jc w:val="center"/>
              <w:rPr>
                <w:rFonts w:ascii="Times New Roman" w:hAnsi="Times New Roman" w:cs="Times New Roman"/>
                <w:sz w:val="12"/>
                <w:szCs w:val="12"/>
              </w:rPr>
            </w:pPr>
            <w:r w:rsidRPr="00916238">
              <w:rPr>
                <w:rFonts w:ascii="Times New Roman" w:hAnsi="Times New Roman" w:cs="Times New Roman"/>
                <w:sz w:val="12"/>
                <w:szCs w:val="12"/>
              </w:rPr>
              <w:t>XII</w:t>
            </w:r>
          </w:p>
        </w:tc>
        <w:tc>
          <w:tcPr>
            <w:tcW w:w="683" w:type="pct"/>
            <w:gridSpan w:val="3"/>
            <w:shd w:val="clear" w:color="auto" w:fill="auto"/>
            <w:vAlign w:val="center"/>
          </w:tcPr>
          <w:p w:rsidR="00916238" w:rsidRPr="00916238" w:rsidRDefault="00916238" w:rsidP="00B61CD4">
            <w:pPr>
              <w:spacing w:after="0" w:line="240" w:lineRule="auto"/>
              <w:jc w:val="center"/>
              <w:rPr>
                <w:rFonts w:ascii="Times New Roman" w:hAnsi="Times New Roman" w:cs="Times New Roman"/>
                <w:sz w:val="12"/>
                <w:szCs w:val="12"/>
              </w:rPr>
            </w:pPr>
            <w:r w:rsidRPr="00916238">
              <w:rPr>
                <w:rFonts w:ascii="Times New Roman" w:hAnsi="Times New Roman" w:cs="Times New Roman"/>
                <w:sz w:val="12"/>
                <w:szCs w:val="12"/>
              </w:rPr>
              <w:t>I</w:t>
            </w:r>
          </w:p>
        </w:tc>
        <w:tc>
          <w:tcPr>
            <w:tcW w:w="684" w:type="pct"/>
            <w:gridSpan w:val="3"/>
            <w:shd w:val="clear" w:color="auto" w:fill="auto"/>
            <w:vAlign w:val="center"/>
          </w:tcPr>
          <w:p w:rsidR="00916238" w:rsidRPr="00916238" w:rsidRDefault="00916238" w:rsidP="00B61CD4">
            <w:pPr>
              <w:spacing w:after="0" w:line="240" w:lineRule="auto"/>
              <w:jc w:val="center"/>
              <w:rPr>
                <w:rFonts w:ascii="Times New Roman" w:hAnsi="Times New Roman" w:cs="Times New Roman"/>
                <w:sz w:val="12"/>
                <w:szCs w:val="12"/>
              </w:rPr>
            </w:pPr>
            <w:r w:rsidRPr="00916238">
              <w:rPr>
                <w:rFonts w:ascii="Times New Roman" w:hAnsi="Times New Roman" w:cs="Times New Roman"/>
                <w:sz w:val="12"/>
                <w:szCs w:val="12"/>
              </w:rPr>
              <w:t>II</w:t>
            </w:r>
          </w:p>
        </w:tc>
        <w:tc>
          <w:tcPr>
            <w:tcW w:w="684" w:type="pct"/>
            <w:gridSpan w:val="3"/>
            <w:shd w:val="clear" w:color="auto" w:fill="auto"/>
            <w:vAlign w:val="center"/>
          </w:tcPr>
          <w:p w:rsidR="00916238" w:rsidRPr="00916238" w:rsidRDefault="00916238" w:rsidP="00B61CD4">
            <w:pPr>
              <w:spacing w:after="0" w:line="240" w:lineRule="auto"/>
              <w:jc w:val="center"/>
              <w:rPr>
                <w:rFonts w:ascii="Times New Roman" w:hAnsi="Times New Roman" w:cs="Times New Roman"/>
                <w:sz w:val="12"/>
                <w:szCs w:val="12"/>
              </w:rPr>
            </w:pPr>
            <w:r w:rsidRPr="00916238">
              <w:rPr>
                <w:rFonts w:ascii="Times New Roman" w:hAnsi="Times New Roman" w:cs="Times New Roman"/>
                <w:sz w:val="12"/>
                <w:szCs w:val="12"/>
              </w:rPr>
              <w:t>III</w:t>
            </w:r>
          </w:p>
        </w:tc>
        <w:tc>
          <w:tcPr>
            <w:tcW w:w="624" w:type="pct"/>
            <w:gridSpan w:val="3"/>
            <w:shd w:val="clear" w:color="auto" w:fill="auto"/>
            <w:vAlign w:val="center"/>
          </w:tcPr>
          <w:p w:rsidR="00916238" w:rsidRPr="00916238" w:rsidRDefault="00916238" w:rsidP="00B61CD4">
            <w:pPr>
              <w:spacing w:after="0" w:line="240" w:lineRule="auto"/>
              <w:jc w:val="center"/>
              <w:rPr>
                <w:rFonts w:ascii="Times New Roman" w:hAnsi="Times New Roman" w:cs="Times New Roman"/>
                <w:sz w:val="12"/>
                <w:szCs w:val="12"/>
              </w:rPr>
            </w:pPr>
            <w:r w:rsidRPr="00916238">
              <w:rPr>
                <w:rFonts w:ascii="Times New Roman" w:hAnsi="Times New Roman" w:cs="Times New Roman"/>
                <w:sz w:val="12"/>
                <w:szCs w:val="12"/>
              </w:rPr>
              <w:t>IV</w:t>
            </w:r>
          </w:p>
        </w:tc>
      </w:tr>
      <w:tr w:rsidR="00916238" w:rsidRPr="00916238" w:rsidTr="00B61CD4">
        <w:trPr>
          <w:trHeight w:val="113"/>
          <w:tblHeader/>
        </w:trPr>
        <w:tc>
          <w:tcPr>
            <w:tcW w:w="444" w:type="pct"/>
            <w:shd w:val="clear" w:color="auto" w:fill="auto"/>
            <w:vAlign w:val="center"/>
          </w:tcPr>
          <w:p w:rsidR="00916238" w:rsidRPr="00916238" w:rsidRDefault="00916238" w:rsidP="00B61CD4">
            <w:pPr>
              <w:spacing w:after="0" w:line="240" w:lineRule="auto"/>
              <w:jc w:val="center"/>
              <w:rPr>
                <w:rFonts w:ascii="Times New Roman" w:hAnsi="Times New Roman" w:cs="Times New Roman"/>
                <w:sz w:val="12"/>
                <w:szCs w:val="12"/>
              </w:rPr>
            </w:pPr>
            <w:r w:rsidRPr="00916238">
              <w:rPr>
                <w:rFonts w:ascii="Times New Roman" w:hAnsi="Times New Roman" w:cs="Times New Roman"/>
                <w:sz w:val="12"/>
                <w:szCs w:val="12"/>
              </w:rPr>
              <w:t>Декада</w:t>
            </w:r>
          </w:p>
        </w:tc>
        <w:tc>
          <w:tcPr>
            <w:tcW w:w="174" w:type="pct"/>
            <w:vAlign w:val="center"/>
          </w:tcPr>
          <w:p w:rsidR="00916238" w:rsidRPr="00916238" w:rsidRDefault="00916238" w:rsidP="00B61CD4">
            <w:pPr>
              <w:spacing w:after="0" w:line="240" w:lineRule="auto"/>
              <w:jc w:val="center"/>
              <w:rPr>
                <w:rFonts w:ascii="Times New Roman" w:hAnsi="Times New Roman" w:cs="Times New Roman"/>
                <w:sz w:val="12"/>
                <w:szCs w:val="12"/>
              </w:rPr>
            </w:pPr>
            <w:r w:rsidRPr="00916238">
              <w:rPr>
                <w:rFonts w:ascii="Times New Roman" w:hAnsi="Times New Roman" w:cs="Times New Roman"/>
                <w:sz w:val="12"/>
                <w:szCs w:val="12"/>
              </w:rPr>
              <w:t>1</w:t>
            </w:r>
          </w:p>
        </w:tc>
        <w:tc>
          <w:tcPr>
            <w:tcW w:w="174" w:type="pct"/>
            <w:vAlign w:val="center"/>
          </w:tcPr>
          <w:p w:rsidR="00916238" w:rsidRPr="00916238" w:rsidRDefault="00916238" w:rsidP="00B61CD4">
            <w:pPr>
              <w:spacing w:after="0" w:line="240" w:lineRule="auto"/>
              <w:jc w:val="center"/>
              <w:rPr>
                <w:rFonts w:ascii="Times New Roman" w:hAnsi="Times New Roman" w:cs="Times New Roman"/>
                <w:sz w:val="12"/>
                <w:szCs w:val="12"/>
              </w:rPr>
            </w:pPr>
            <w:r w:rsidRPr="00916238">
              <w:rPr>
                <w:rFonts w:ascii="Times New Roman" w:hAnsi="Times New Roman" w:cs="Times New Roman"/>
                <w:sz w:val="12"/>
                <w:szCs w:val="12"/>
              </w:rPr>
              <w:t>2</w:t>
            </w:r>
          </w:p>
        </w:tc>
        <w:tc>
          <w:tcPr>
            <w:tcW w:w="172" w:type="pct"/>
            <w:vAlign w:val="center"/>
          </w:tcPr>
          <w:p w:rsidR="00916238" w:rsidRPr="00916238" w:rsidRDefault="00916238" w:rsidP="00B61CD4">
            <w:pPr>
              <w:spacing w:after="0" w:line="240" w:lineRule="auto"/>
              <w:jc w:val="center"/>
              <w:rPr>
                <w:rFonts w:ascii="Times New Roman" w:hAnsi="Times New Roman" w:cs="Times New Roman"/>
                <w:sz w:val="12"/>
                <w:szCs w:val="12"/>
              </w:rPr>
            </w:pPr>
            <w:r w:rsidRPr="00916238">
              <w:rPr>
                <w:rFonts w:ascii="Times New Roman" w:hAnsi="Times New Roman" w:cs="Times New Roman"/>
                <w:sz w:val="12"/>
                <w:szCs w:val="12"/>
              </w:rPr>
              <w:t>3</w:t>
            </w:r>
          </w:p>
        </w:tc>
        <w:tc>
          <w:tcPr>
            <w:tcW w:w="226" w:type="pct"/>
            <w:shd w:val="clear" w:color="auto" w:fill="auto"/>
            <w:vAlign w:val="center"/>
          </w:tcPr>
          <w:p w:rsidR="00916238" w:rsidRPr="00916238" w:rsidRDefault="00916238" w:rsidP="00B61CD4">
            <w:pPr>
              <w:spacing w:after="0" w:line="240" w:lineRule="auto"/>
              <w:jc w:val="center"/>
              <w:rPr>
                <w:rFonts w:ascii="Times New Roman" w:hAnsi="Times New Roman" w:cs="Times New Roman"/>
                <w:sz w:val="12"/>
                <w:szCs w:val="12"/>
              </w:rPr>
            </w:pPr>
            <w:r w:rsidRPr="00916238">
              <w:rPr>
                <w:rFonts w:ascii="Times New Roman" w:hAnsi="Times New Roman" w:cs="Times New Roman"/>
                <w:sz w:val="12"/>
                <w:szCs w:val="12"/>
              </w:rPr>
              <w:t>1</w:t>
            </w:r>
          </w:p>
        </w:tc>
        <w:tc>
          <w:tcPr>
            <w:tcW w:w="226" w:type="pct"/>
            <w:shd w:val="clear" w:color="auto" w:fill="auto"/>
            <w:vAlign w:val="center"/>
          </w:tcPr>
          <w:p w:rsidR="00916238" w:rsidRPr="00916238" w:rsidRDefault="00916238" w:rsidP="00B61CD4">
            <w:pPr>
              <w:spacing w:after="0" w:line="240" w:lineRule="auto"/>
              <w:jc w:val="center"/>
              <w:rPr>
                <w:rFonts w:ascii="Times New Roman" w:hAnsi="Times New Roman" w:cs="Times New Roman"/>
                <w:sz w:val="12"/>
                <w:szCs w:val="12"/>
              </w:rPr>
            </w:pPr>
            <w:r w:rsidRPr="00916238">
              <w:rPr>
                <w:rFonts w:ascii="Times New Roman" w:hAnsi="Times New Roman" w:cs="Times New Roman"/>
                <w:sz w:val="12"/>
                <w:szCs w:val="12"/>
              </w:rPr>
              <w:t>2</w:t>
            </w:r>
          </w:p>
        </w:tc>
        <w:tc>
          <w:tcPr>
            <w:tcW w:w="229" w:type="pct"/>
            <w:shd w:val="clear" w:color="auto" w:fill="auto"/>
            <w:vAlign w:val="center"/>
          </w:tcPr>
          <w:p w:rsidR="00916238" w:rsidRPr="00916238" w:rsidRDefault="00916238" w:rsidP="00B61CD4">
            <w:pPr>
              <w:spacing w:after="0" w:line="240" w:lineRule="auto"/>
              <w:jc w:val="center"/>
              <w:rPr>
                <w:rFonts w:ascii="Times New Roman" w:hAnsi="Times New Roman" w:cs="Times New Roman"/>
                <w:sz w:val="12"/>
                <w:szCs w:val="12"/>
              </w:rPr>
            </w:pPr>
            <w:r w:rsidRPr="00916238">
              <w:rPr>
                <w:rFonts w:ascii="Times New Roman" w:hAnsi="Times New Roman" w:cs="Times New Roman"/>
                <w:sz w:val="12"/>
                <w:szCs w:val="12"/>
              </w:rPr>
              <w:t>3</w:t>
            </w:r>
          </w:p>
        </w:tc>
        <w:tc>
          <w:tcPr>
            <w:tcW w:w="227" w:type="pct"/>
            <w:shd w:val="clear" w:color="auto" w:fill="auto"/>
            <w:vAlign w:val="center"/>
          </w:tcPr>
          <w:p w:rsidR="00916238" w:rsidRPr="00916238" w:rsidRDefault="00916238" w:rsidP="00B61CD4">
            <w:pPr>
              <w:spacing w:after="0" w:line="240" w:lineRule="auto"/>
              <w:jc w:val="center"/>
              <w:rPr>
                <w:rFonts w:ascii="Times New Roman" w:hAnsi="Times New Roman" w:cs="Times New Roman"/>
                <w:sz w:val="12"/>
                <w:szCs w:val="12"/>
              </w:rPr>
            </w:pPr>
            <w:r w:rsidRPr="00916238">
              <w:rPr>
                <w:rFonts w:ascii="Times New Roman" w:hAnsi="Times New Roman" w:cs="Times New Roman"/>
                <w:sz w:val="12"/>
                <w:szCs w:val="12"/>
              </w:rPr>
              <w:t>1</w:t>
            </w:r>
          </w:p>
        </w:tc>
        <w:tc>
          <w:tcPr>
            <w:tcW w:w="227" w:type="pct"/>
            <w:shd w:val="clear" w:color="auto" w:fill="auto"/>
            <w:vAlign w:val="center"/>
          </w:tcPr>
          <w:p w:rsidR="00916238" w:rsidRPr="00916238" w:rsidRDefault="00916238" w:rsidP="00B61CD4">
            <w:pPr>
              <w:spacing w:after="0" w:line="240" w:lineRule="auto"/>
              <w:jc w:val="center"/>
              <w:rPr>
                <w:rFonts w:ascii="Times New Roman" w:hAnsi="Times New Roman" w:cs="Times New Roman"/>
                <w:sz w:val="12"/>
                <w:szCs w:val="12"/>
              </w:rPr>
            </w:pPr>
            <w:r w:rsidRPr="00916238">
              <w:rPr>
                <w:rFonts w:ascii="Times New Roman" w:hAnsi="Times New Roman" w:cs="Times New Roman"/>
                <w:sz w:val="12"/>
                <w:szCs w:val="12"/>
              </w:rPr>
              <w:t>2</w:t>
            </w:r>
          </w:p>
        </w:tc>
        <w:tc>
          <w:tcPr>
            <w:tcW w:w="228" w:type="pct"/>
            <w:shd w:val="clear" w:color="auto" w:fill="auto"/>
            <w:vAlign w:val="center"/>
          </w:tcPr>
          <w:p w:rsidR="00916238" w:rsidRPr="00916238" w:rsidRDefault="00916238" w:rsidP="00B61CD4">
            <w:pPr>
              <w:spacing w:after="0" w:line="240" w:lineRule="auto"/>
              <w:jc w:val="center"/>
              <w:rPr>
                <w:rFonts w:ascii="Times New Roman" w:hAnsi="Times New Roman" w:cs="Times New Roman"/>
                <w:sz w:val="12"/>
                <w:szCs w:val="12"/>
              </w:rPr>
            </w:pPr>
            <w:r w:rsidRPr="00916238">
              <w:rPr>
                <w:rFonts w:ascii="Times New Roman" w:hAnsi="Times New Roman" w:cs="Times New Roman"/>
                <w:sz w:val="12"/>
                <w:szCs w:val="12"/>
              </w:rPr>
              <w:t>3</w:t>
            </w:r>
          </w:p>
        </w:tc>
        <w:tc>
          <w:tcPr>
            <w:tcW w:w="227" w:type="pct"/>
            <w:shd w:val="clear" w:color="auto" w:fill="auto"/>
            <w:vAlign w:val="center"/>
          </w:tcPr>
          <w:p w:rsidR="00916238" w:rsidRPr="00916238" w:rsidRDefault="00916238" w:rsidP="00B61CD4">
            <w:pPr>
              <w:spacing w:after="0" w:line="240" w:lineRule="auto"/>
              <w:jc w:val="center"/>
              <w:rPr>
                <w:rFonts w:ascii="Times New Roman" w:hAnsi="Times New Roman" w:cs="Times New Roman"/>
                <w:sz w:val="12"/>
                <w:szCs w:val="12"/>
              </w:rPr>
            </w:pPr>
            <w:r w:rsidRPr="00916238">
              <w:rPr>
                <w:rFonts w:ascii="Times New Roman" w:hAnsi="Times New Roman" w:cs="Times New Roman"/>
                <w:sz w:val="12"/>
                <w:szCs w:val="12"/>
              </w:rPr>
              <w:t>1</w:t>
            </w:r>
          </w:p>
        </w:tc>
        <w:tc>
          <w:tcPr>
            <w:tcW w:w="228" w:type="pct"/>
            <w:shd w:val="clear" w:color="auto" w:fill="auto"/>
            <w:vAlign w:val="center"/>
          </w:tcPr>
          <w:p w:rsidR="00916238" w:rsidRPr="00916238" w:rsidRDefault="00916238" w:rsidP="00B61CD4">
            <w:pPr>
              <w:spacing w:after="0" w:line="240" w:lineRule="auto"/>
              <w:jc w:val="center"/>
              <w:rPr>
                <w:rFonts w:ascii="Times New Roman" w:hAnsi="Times New Roman" w:cs="Times New Roman"/>
                <w:sz w:val="12"/>
                <w:szCs w:val="12"/>
              </w:rPr>
            </w:pPr>
            <w:r w:rsidRPr="00916238">
              <w:rPr>
                <w:rFonts w:ascii="Times New Roman" w:hAnsi="Times New Roman" w:cs="Times New Roman"/>
                <w:sz w:val="12"/>
                <w:szCs w:val="12"/>
              </w:rPr>
              <w:t>2</w:t>
            </w:r>
          </w:p>
        </w:tc>
        <w:tc>
          <w:tcPr>
            <w:tcW w:w="228" w:type="pct"/>
            <w:shd w:val="clear" w:color="auto" w:fill="auto"/>
            <w:vAlign w:val="center"/>
          </w:tcPr>
          <w:p w:rsidR="00916238" w:rsidRPr="00916238" w:rsidRDefault="00916238" w:rsidP="00B61CD4">
            <w:pPr>
              <w:spacing w:after="0" w:line="240" w:lineRule="auto"/>
              <w:jc w:val="center"/>
              <w:rPr>
                <w:rFonts w:ascii="Times New Roman" w:hAnsi="Times New Roman" w:cs="Times New Roman"/>
                <w:sz w:val="12"/>
                <w:szCs w:val="12"/>
              </w:rPr>
            </w:pPr>
            <w:r w:rsidRPr="00916238">
              <w:rPr>
                <w:rFonts w:ascii="Times New Roman" w:hAnsi="Times New Roman" w:cs="Times New Roman"/>
                <w:sz w:val="12"/>
                <w:szCs w:val="12"/>
              </w:rPr>
              <w:t>3</w:t>
            </w:r>
          </w:p>
        </w:tc>
        <w:tc>
          <w:tcPr>
            <w:tcW w:w="228" w:type="pct"/>
            <w:shd w:val="clear" w:color="auto" w:fill="auto"/>
            <w:vAlign w:val="center"/>
          </w:tcPr>
          <w:p w:rsidR="00916238" w:rsidRPr="00916238" w:rsidRDefault="00916238" w:rsidP="00B61CD4">
            <w:pPr>
              <w:spacing w:after="0" w:line="240" w:lineRule="auto"/>
              <w:jc w:val="center"/>
              <w:rPr>
                <w:rFonts w:ascii="Times New Roman" w:hAnsi="Times New Roman" w:cs="Times New Roman"/>
                <w:sz w:val="12"/>
                <w:szCs w:val="12"/>
              </w:rPr>
            </w:pPr>
            <w:r w:rsidRPr="00916238">
              <w:rPr>
                <w:rFonts w:ascii="Times New Roman" w:hAnsi="Times New Roman" w:cs="Times New Roman"/>
                <w:sz w:val="12"/>
                <w:szCs w:val="12"/>
              </w:rPr>
              <w:t>1</w:t>
            </w:r>
          </w:p>
        </w:tc>
        <w:tc>
          <w:tcPr>
            <w:tcW w:w="228" w:type="pct"/>
            <w:shd w:val="clear" w:color="auto" w:fill="auto"/>
            <w:vAlign w:val="center"/>
          </w:tcPr>
          <w:p w:rsidR="00916238" w:rsidRPr="00916238" w:rsidRDefault="00916238" w:rsidP="00B61CD4">
            <w:pPr>
              <w:spacing w:after="0" w:line="240" w:lineRule="auto"/>
              <w:jc w:val="center"/>
              <w:rPr>
                <w:rFonts w:ascii="Times New Roman" w:hAnsi="Times New Roman" w:cs="Times New Roman"/>
                <w:sz w:val="12"/>
                <w:szCs w:val="12"/>
              </w:rPr>
            </w:pPr>
            <w:r w:rsidRPr="00916238">
              <w:rPr>
                <w:rFonts w:ascii="Times New Roman" w:hAnsi="Times New Roman" w:cs="Times New Roman"/>
                <w:sz w:val="12"/>
                <w:szCs w:val="12"/>
              </w:rPr>
              <w:t>2</w:t>
            </w:r>
          </w:p>
        </w:tc>
        <w:tc>
          <w:tcPr>
            <w:tcW w:w="228" w:type="pct"/>
            <w:shd w:val="clear" w:color="auto" w:fill="auto"/>
            <w:vAlign w:val="center"/>
          </w:tcPr>
          <w:p w:rsidR="00916238" w:rsidRPr="00916238" w:rsidRDefault="00916238" w:rsidP="00B61CD4">
            <w:pPr>
              <w:spacing w:after="0" w:line="240" w:lineRule="auto"/>
              <w:jc w:val="center"/>
              <w:rPr>
                <w:rFonts w:ascii="Times New Roman" w:hAnsi="Times New Roman" w:cs="Times New Roman"/>
                <w:sz w:val="12"/>
                <w:szCs w:val="12"/>
              </w:rPr>
            </w:pPr>
            <w:r w:rsidRPr="00916238">
              <w:rPr>
                <w:rFonts w:ascii="Times New Roman" w:hAnsi="Times New Roman" w:cs="Times New Roman"/>
                <w:sz w:val="12"/>
                <w:szCs w:val="12"/>
              </w:rPr>
              <w:t>3</w:t>
            </w:r>
          </w:p>
        </w:tc>
        <w:tc>
          <w:tcPr>
            <w:tcW w:w="228" w:type="pct"/>
            <w:shd w:val="clear" w:color="auto" w:fill="auto"/>
            <w:vAlign w:val="center"/>
          </w:tcPr>
          <w:p w:rsidR="00916238" w:rsidRPr="00916238" w:rsidRDefault="00916238" w:rsidP="00B61CD4">
            <w:pPr>
              <w:spacing w:after="0" w:line="240" w:lineRule="auto"/>
              <w:jc w:val="center"/>
              <w:rPr>
                <w:rFonts w:ascii="Times New Roman" w:hAnsi="Times New Roman" w:cs="Times New Roman"/>
                <w:sz w:val="12"/>
                <w:szCs w:val="12"/>
              </w:rPr>
            </w:pPr>
            <w:r w:rsidRPr="00916238">
              <w:rPr>
                <w:rFonts w:ascii="Times New Roman" w:hAnsi="Times New Roman" w:cs="Times New Roman"/>
                <w:sz w:val="12"/>
                <w:szCs w:val="12"/>
              </w:rPr>
              <w:t>1</w:t>
            </w:r>
          </w:p>
        </w:tc>
        <w:tc>
          <w:tcPr>
            <w:tcW w:w="228" w:type="pct"/>
            <w:shd w:val="clear" w:color="auto" w:fill="auto"/>
            <w:vAlign w:val="center"/>
          </w:tcPr>
          <w:p w:rsidR="00916238" w:rsidRPr="00916238" w:rsidRDefault="00916238" w:rsidP="00B61CD4">
            <w:pPr>
              <w:spacing w:after="0" w:line="240" w:lineRule="auto"/>
              <w:jc w:val="center"/>
              <w:rPr>
                <w:rFonts w:ascii="Times New Roman" w:hAnsi="Times New Roman" w:cs="Times New Roman"/>
                <w:sz w:val="12"/>
                <w:szCs w:val="12"/>
              </w:rPr>
            </w:pPr>
            <w:r w:rsidRPr="00916238">
              <w:rPr>
                <w:rFonts w:ascii="Times New Roman" w:hAnsi="Times New Roman" w:cs="Times New Roman"/>
                <w:sz w:val="12"/>
                <w:szCs w:val="12"/>
              </w:rPr>
              <w:t>2</w:t>
            </w:r>
          </w:p>
        </w:tc>
        <w:tc>
          <w:tcPr>
            <w:tcW w:w="228" w:type="pct"/>
            <w:shd w:val="clear" w:color="auto" w:fill="auto"/>
            <w:vAlign w:val="center"/>
          </w:tcPr>
          <w:p w:rsidR="00916238" w:rsidRPr="00916238" w:rsidRDefault="00916238" w:rsidP="00B61CD4">
            <w:pPr>
              <w:spacing w:after="0" w:line="240" w:lineRule="auto"/>
              <w:jc w:val="center"/>
              <w:rPr>
                <w:rFonts w:ascii="Times New Roman" w:hAnsi="Times New Roman" w:cs="Times New Roman"/>
                <w:sz w:val="12"/>
                <w:szCs w:val="12"/>
              </w:rPr>
            </w:pPr>
            <w:r w:rsidRPr="00916238">
              <w:rPr>
                <w:rFonts w:ascii="Times New Roman" w:hAnsi="Times New Roman" w:cs="Times New Roman"/>
                <w:sz w:val="12"/>
                <w:szCs w:val="12"/>
              </w:rPr>
              <w:t>3</w:t>
            </w:r>
          </w:p>
        </w:tc>
        <w:tc>
          <w:tcPr>
            <w:tcW w:w="228" w:type="pct"/>
            <w:shd w:val="clear" w:color="auto" w:fill="auto"/>
            <w:vAlign w:val="center"/>
          </w:tcPr>
          <w:p w:rsidR="00916238" w:rsidRPr="00916238" w:rsidRDefault="00916238" w:rsidP="00B61CD4">
            <w:pPr>
              <w:spacing w:after="0" w:line="240" w:lineRule="auto"/>
              <w:jc w:val="center"/>
              <w:rPr>
                <w:rFonts w:ascii="Times New Roman" w:hAnsi="Times New Roman" w:cs="Times New Roman"/>
                <w:sz w:val="12"/>
                <w:szCs w:val="12"/>
              </w:rPr>
            </w:pPr>
            <w:r w:rsidRPr="00916238">
              <w:rPr>
                <w:rFonts w:ascii="Times New Roman" w:hAnsi="Times New Roman" w:cs="Times New Roman"/>
                <w:sz w:val="12"/>
                <w:szCs w:val="12"/>
              </w:rPr>
              <w:t>1</w:t>
            </w:r>
          </w:p>
        </w:tc>
        <w:tc>
          <w:tcPr>
            <w:tcW w:w="228" w:type="pct"/>
            <w:shd w:val="clear" w:color="auto" w:fill="auto"/>
            <w:vAlign w:val="center"/>
          </w:tcPr>
          <w:p w:rsidR="00916238" w:rsidRPr="00916238" w:rsidRDefault="00916238" w:rsidP="00B61CD4">
            <w:pPr>
              <w:spacing w:after="0" w:line="240" w:lineRule="auto"/>
              <w:jc w:val="center"/>
              <w:rPr>
                <w:rFonts w:ascii="Times New Roman" w:hAnsi="Times New Roman" w:cs="Times New Roman"/>
                <w:sz w:val="12"/>
                <w:szCs w:val="12"/>
              </w:rPr>
            </w:pPr>
            <w:r w:rsidRPr="00916238">
              <w:rPr>
                <w:rFonts w:ascii="Times New Roman" w:hAnsi="Times New Roman" w:cs="Times New Roman"/>
                <w:sz w:val="12"/>
                <w:szCs w:val="12"/>
              </w:rPr>
              <w:t>2</w:t>
            </w:r>
          </w:p>
        </w:tc>
        <w:tc>
          <w:tcPr>
            <w:tcW w:w="168" w:type="pct"/>
            <w:shd w:val="clear" w:color="auto" w:fill="auto"/>
            <w:vAlign w:val="center"/>
          </w:tcPr>
          <w:p w:rsidR="00916238" w:rsidRPr="00916238" w:rsidRDefault="00916238" w:rsidP="00B61CD4">
            <w:pPr>
              <w:spacing w:after="0" w:line="240" w:lineRule="auto"/>
              <w:jc w:val="center"/>
              <w:rPr>
                <w:rFonts w:ascii="Times New Roman" w:hAnsi="Times New Roman" w:cs="Times New Roman"/>
                <w:sz w:val="12"/>
                <w:szCs w:val="12"/>
              </w:rPr>
            </w:pPr>
            <w:r w:rsidRPr="00916238">
              <w:rPr>
                <w:rFonts w:ascii="Times New Roman" w:hAnsi="Times New Roman" w:cs="Times New Roman"/>
                <w:sz w:val="12"/>
                <w:szCs w:val="12"/>
              </w:rPr>
              <w:t>3</w:t>
            </w:r>
          </w:p>
        </w:tc>
      </w:tr>
      <w:tr w:rsidR="00916238" w:rsidRPr="00916238" w:rsidTr="00B61CD4">
        <w:trPr>
          <w:trHeight w:val="70"/>
        </w:trPr>
        <w:tc>
          <w:tcPr>
            <w:tcW w:w="5000" w:type="pct"/>
            <w:gridSpan w:val="22"/>
            <w:shd w:val="clear" w:color="auto" w:fill="auto"/>
            <w:vAlign w:val="center"/>
          </w:tcPr>
          <w:p w:rsidR="00916238" w:rsidRPr="00916238" w:rsidRDefault="00916238" w:rsidP="00B61CD4">
            <w:pPr>
              <w:spacing w:after="0" w:line="240" w:lineRule="auto"/>
              <w:jc w:val="center"/>
              <w:rPr>
                <w:rFonts w:ascii="Times New Roman" w:hAnsi="Times New Roman" w:cs="Times New Roman"/>
                <w:sz w:val="12"/>
                <w:szCs w:val="12"/>
              </w:rPr>
            </w:pPr>
            <w:r w:rsidRPr="00916238">
              <w:rPr>
                <w:rFonts w:ascii="Times New Roman" w:hAnsi="Times New Roman" w:cs="Times New Roman"/>
                <w:sz w:val="12"/>
                <w:szCs w:val="12"/>
              </w:rPr>
              <w:t>Средняя декадная высота</w:t>
            </w:r>
          </w:p>
        </w:tc>
      </w:tr>
      <w:tr w:rsidR="00916238" w:rsidRPr="00916238" w:rsidTr="00B61CD4">
        <w:trPr>
          <w:trHeight w:val="70"/>
        </w:trPr>
        <w:tc>
          <w:tcPr>
            <w:tcW w:w="444" w:type="pct"/>
            <w:shd w:val="clear" w:color="auto" w:fill="auto"/>
            <w:vAlign w:val="center"/>
          </w:tcPr>
          <w:p w:rsidR="00916238" w:rsidRPr="00916238" w:rsidRDefault="00916238" w:rsidP="00B61CD4">
            <w:pPr>
              <w:spacing w:after="0" w:line="240" w:lineRule="auto"/>
              <w:jc w:val="center"/>
              <w:rPr>
                <w:rFonts w:ascii="Times New Roman" w:hAnsi="Times New Roman" w:cs="Times New Roman"/>
                <w:sz w:val="12"/>
                <w:szCs w:val="12"/>
              </w:rPr>
            </w:pPr>
            <w:r w:rsidRPr="00916238">
              <w:rPr>
                <w:rFonts w:ascii="Times New Roman" w:hAnsi="Times New Roman" w:cs="Times New Roman"/>
                <w:sz w:val="12"/>
                <w:szCs w:val="12"/>
              </w:rPr>
              <w:t>Высота</w:t>
            </w:r>
          </w:p>
        </w:tc>
        <w:tc>
          <w:tcPr>
            <w:tcW w:w="174" w:type="pct"/>
            <w:vAlign w:val="center"/>
          </w:tcPr>
          <w:p w:rsidR="00916238" w:rsidRPr="00916238" w:rsidRDefault="00916238" w:rsidP="00B61CD4">
            <w:pPr>
              <w:spacing w:after="0" w:line="240" w:lineRule="auto"/>
              <w:jc w:val="center"/>
              <w:rPr>
                <w:rFonts w:ascii="Times New Roman" w:hAnsi="Times New Roman" w:cs="Times New Roman"/>
                <w:sz w:val="12"/>
                <w:szCs w:val="12"/>
              </w:rPr>
            </w:pPr>
            <w:r w:rsidRPr="00916238">
              <w:rPr>
                <w:rFonts w:ascii="Times New Roman" w:hAnsi="Times New Roman" w:cs="Times New Roman"/>
                <w:sz w:val="12"/>
                <w:szCs w:val="12"/>
              </w:rPr>
              <w:t>-</w:t>
            </w:r>
          </w:p>
        </w:tc>
        <w:tc>
          <w:tcPr>
            <w:tcW w:w="174" w:type="pct"/>
            <w:vAlign w:val="center"/>
          </w:tcPr>
          <w:p w:rsidR="00916238" w:rsidRPr="00916238" w:rsidRDefault="00916238" w:rsidP="00B61CD4">
            <w:pPr>
              <w:spacing w:after="0" w:line="240" w:lineRule="auto"/>
              <w:jc w:val="center"/>
              <w:rPr>
                <w:rFonts w:ascii="Times New Roman" w:hAnsi="Times New Roman" w:cs="Times New Roman"/>
                <w:sz w:val="12"/>
                <w:szCs w:val="12"/>
              </w:rPr>
            </w:pPr>
            <w:r w:rsidRPr="00916238">
              <w:rPr>
                <w:rFonts w:ascii="Times New Roman" w:hAnsi="Times New Roman" w:cs="Times New Roman"/>
                <w:sz w:val="12"/>
                <w:szCs w:val="12"/>
              </w:rPr>
              <w:t>-</w:t>
            </w:r>
          </w:p>
        </w:tc>
        <w:tc>
          <w:tcPr>
            <w:tcW w:w="172" w:type="pct"/>
            <w:vAlign w:val="center"/>
          </w:tcPr>
          <w:p w:rsidR="00916238" w:rsidRPr="00916238" w:rsidRDefault="00916238" w:rsidP="00B61CD4">
            <w:pPr>
              <w:spacing w:after="0" w:line="240" w:lineRule="auto"/>
              <w:jc w:val="center"/>
              <w:rPr>
                <w:rFonts w:ascii="Times New Roman" w:hAnsi="Times New Roman" w:cs="Times New Roman"/>
                <w:sz w:val="12"/>
                <w:szCs w:val="12"/>
              </w:rPr>
            </w:pPr>
            <w:r w:rsidRPr="00916238">
              <w:rPr>
                <w:rFonts w:ascii="Times New Roman" w:hAnsi="Times New Roman" w:cs="Times New Roman"/>
                <w:sz w:val="12"/>
                <w:szCs w:val="12"/>
              </w:rPr>
              <w:t>1</w:t>
            </w:r>
          </w:p>
        </w:tc>
        <w:tc>
          <w:tcPr>
            <w:tcW w:w="226" w:type="pct"/>
            <w:shd w:val="clear" w:color="auto" w:fill="auto"/>
            <w:vAlign w:val="center"/>
          </w:tcPr>
          <w:p w:rsidR="00916238" w:rsidRPr="00916238" w:rsidRDefault="00916238" w:rsidP="00B61CD4">
            <w:pPr>
              <w:spacing w:after="0" w:line="240" w:lineRule="auto"/>
              <w:jc w:val="center"/>
              <w:rPr>
                <w:rFonts w:ascii="Times New Roman" w:hAnsi="Times New Roman" w:cs="Times New Roman"/>
                <w:sz w:val="12"/>
                <w:szCs w:val="12"/>
              </w:rPr>
            </w:pPr>
            <w:r w:rsidRPr="00916238">
              <w:rPr>
                <w:rFonts w:ascii="Times New Roman" w:hAnsi="Times New Roman" w:cs="Times New Roman"/>
                <w:sz w:val="12"/>
                <w:szCs w:val="12"/>
              </w:rPr>
              <w:t>1</w:t>
            </w:r>
          </w:p>
        </w:tc>
        <w:tc>
          <w:tcPr>
            <w:tcW w:w="226" w:type="pct"/>
            <w:shd w:val="clear" w:color="auto" w:fill="auto"/>
            <w:vAlign w:val="center"/>
          </w:tcPr>
          <w:p w:rsidR="00916238" w:rsidRPr="00916238" w:rsidRDefault="00916238" w:rsidP="00B61CD4">
            <w:pPr>
              <w:spacing w:after="0" w:line="240" w:lineRule="auto"/>
              <w:jc w:val="center"/>
              <w:rPr>
                <w:rFonts w:ascii="Times New Roman" w:hAnsi="Times New Roman" w:cs="Times New Roman"/>
                <w:sz w:val="12"/>
                <w:szCs w:val="12"/>
              </w:rPr>
            </w:pPr>
            <w:r w:rsidRPr="00916238">
              <w:rPr>
                <w:rFonts w:ascii="Times New Roman" w:hAnsi="Times New Roman" w:cs="Times New Roman"/>
                <w:sz w:val="12"/>
                <w:szCs w:val="12"/>
              </w:rPr>
              <w:t>3</w:t>
            </w:r>
          </w:p>
        </w:tc>
        <w:tc>
          <w:tcPr>
            <w:tcW w:w="229" w:type="pct"/>
            <w:shd w:val="clear" w:color="auto" w:fill="auto"/>
            <w:vAlign w:val="center"/>
          </w:tcPr>
          <w:p w:rsidR="00916238" w:rsidRPr="00916238" w:rsidRDefault="00916238" w:rsidP="00B61CD4">
            <w:pPr>
              <w:spacing w:after="0" w:line="240" w:lineRule="auto"/>
              <w:jc w:val="center"/>
              <w:rPr>
                <w:rFonts w:ascii="Times New Roman" w:hAnsi="Times New Roman" w:cs="Times New Roman"/>
                <w:sz w:val="12"/>
                <w:szCs w:val="12"/>
              </w:rPr>
            </w:pPr>
            <w:r w:rsidRPr="00916238">
              <w:rPr>
                <w:rFonts w:ascii="Times New Roman" w:hAnsi="Times New Roman" w:cs="Times New Roman"/>
                <w:sz w:val="12"/>
                <w:szCs w:val="12"/>
              </w:rPr>
              <w:t>5</w:t>
            </w:r>
          </w:p>
        </w:tc>
        <w:tc>
          <w:tcPr>
            <w:tcW w:w="227" w:type="pct"/>
            <w:shd w:val="clear" w:color="auto" w:fill="auto"/>
            <w:vAlign w:val="center"/>
          </w:tcPr>
          <w:p w:rsidR="00916238" w:rsidRPr="00916238" w:rsidRDefault="00916238" w:rsidP="00B61CD4">
            <w:pPr>
              <w:spacing w:after="0" w:line="240" w:lineRule="auto"/>
              <w:jc w:val="center"/>
              <w:rPr>
                <w:rFonts w:ascii="Times New Roman" w:hAnsi="Times New Roman" w:cs="Times New Roman"/>
                <w:sz w:val="12"/>
                <w:szCs w:val="12"/>
              </w:rPr>
            </w:pPr>
            <w:r w:rsidRPr="00916238">
              <w:rPr>
                <w:rFonts w:ascii="Times New Roman" w:hAnsi="Times New Roman" w:cs="Times New Roman"/>
                <w:sz w:val="12"/>
                <w:szCs w:val="12"/>
              </w:rPr>
              <w:t>8</w:t>
            </w:r>
          </w:p>
        </w:tc>
        <w:tc>
          <w:tcPr>
            <w:tcW w:w="227" w:type="pct"/>
            <w:shd w:val="clear" w:color="auto" w:fill="auto"/>
            <w:vAlign w:val="center"/>
          </w:tcPr>
          <w:p w:rsidR="00916238" w:rsidRPr="00916238" w:rsidRDefault="00916238" w:rsidP="00B61CD4">
            <w:pPr>
              <w:spacing w:after="0" w:line="240" w:lineRule="auto"/>
              <w:jc w:val="center"/>
              <w:rPr>
                <w:rFonts w:ascii="Times New Roman" w:hAnsi="Times New Roman" w:cs="Times New Roman"/>
                <w:sz w:val="12"/>
                <w:szCs w:val="12"/>
              </w:rPr>
            </w:pPr>
            <w:r w:rsidRPr="00916238">
              <w:rPr>
                <w:rFonts w:ascii="Times New Roman" w:hAnsi="Times New Roman" w:cs="Times New Roman"/>
                <w:sz w:val="12"/>
                <w:szCs w:val="12"/>
              </w:rPr>
              <w:t>10</w:t>
            </w:r>
          </w:p>
        </w:tc>
        <w:tc>
          <w:tcPr>
            <w:tcW w:w="228" w:type="pct"/>
            <w:shd w:val="clear" w:color="auto" w:fill="auto"/>
            <w:vAlign w:val="center"/>
          </w:tcPr>
          <w:p w:rsidR="00916238" w:rsidRPr="00916238" w:rsidRDefault="00916238" w:rsidP="00B61CD4">
            <w:pPr>
              <w:spacing w:after="0" w:line="240" w:lineRule="auto"/>
              <w:jc w:val="center"/>
              <w:rPr>
                <w:rFonts w:ascii="Times New Roman" w:hAnsi="Times New Roman" w:cs="Times New Roman"/>
                <w:sz w:val="12"/>
                <w:szCs w:val="12"/>
              </w:rPr>
            </w:pPr>
            <w:r w:rsidRPr="00916238">
              <w:rPr>
                <w:rFonts w:ascii="Times New Roman" w:hAnsi="Times New Roman" w:cs="Times New Roman"/>
                <w:sz w:val="12"/>
                <w:szCs w:val="12"/>
              </w:rPr>
              <w:t>14</w:t>
            </w:r>
          </w:p>
        </w:tc>
        <w:tc>
          <w:tcPr>
            <w:tcW w:w="227" w:type="pct"/>
            <w:shd w:val="clear" w:color="auto" w:fill="auto"/>
            <w:vAlign w:val="center"/>
          </w:tcPr>
          <w:p w:rsidR="00916238" w:rsidRPr="00916238" w:rsidRDefault="00916238" w:rsidP="00B61CD4">
            <w:pPr>
              <w:spacing w:after="0" w:line="240" w:lineRule="auto"/>
              <w:jc w:val="center"/>
              <w:rPr>
                <w:rFonts w:ascii="Times New Roman" w:hAnsi="Times New Roman" w:cs="Times New Roman"/>
                <w:sz w:val="12"/>
                <w:szCs w:val="12"/>
              </w:rPr>
            </w:pPr>
            <w:r w:rsidRPr="00916238">
              <w:rPr>
                <w:rFonts w:ascii="Times New Roman" w:hAnsi="Times New Roman" w:cs="Times New Roman"/>
                <w:sz w:val="12"/>
                <w:szCs w:val="12"/>
              </w:rPr>
              <w:t>19</w:t>
            </w:r>
          </w:p>
        </w:tc>
        <w:tc>
          <w:tcPr>
            <w:tcW w:w="228" w:type="pct"/>
            <w:shd w:val="clear" w:color="auto" w:fill="auto"/>
            <w:vAlign w:val="center"/>
          </w:tcPr>
          <w:p w:rsidR="00916238" w:rsidRPr="00916238" w:rsidRDefault="00916238" w:rsidP="00B61CD4">
            <w:pPr>
              <w:spacing w:after="0" w:line="240" w:lineRule="auto"/>
              <w:jc w:val="center"/>
              <w:rPr>
                <w:rFonts w:ascii="Times New Roman" w:hAnsi="Times New Roman" w:cs="Times New Roman"/>
                <w:sz w:val="12"/>
                <w:szCs w:val="12"/>
              </w:rPr>
            </w:pPr>
            <w:r w:rsidRPr="00916238">
              <w:rPr>
                <w:rFonts w:ascii="Times New Roman" w:hAnsi="Times New Roman" w:cs="Times New Roman"/>
                <w:sz w:val="12"/>
                <w:szCs w:val="12"/>
              </w:rPr>
              <w:t>23</w:t>
            </w:r>
          </w:p>
        </w:tc>
        <w:tc>
          <w:tcPr>
            <w:tcW w:w="228" w:type="pct"/>
            <w:shd w:val="clear" w:color="auto" w:fill="auto"/>
            <w:vAlign w:val="center"/>
          </w:tcPr>
          <w:p w:rsidR="00916238" w:rsidRPr="00916238" w:rsidRDefault="00916238" w:rsidP="00B61CD4">
            <w:pPr>
              <w:spacing w:after="0" w:line="240" w:lineRule="auto"/>
              <w:jc w:val="center"/>
              <w:rPr>
                <w:rFonts w:ascii="Times New Roman" w:hAnsi="Times New Roman" w:cs="Times New Roman"/>
                <w:sz w:val="12"/>
                <w:szCs w:val="12"/>
              </w:rPr>
            </w:pPr>
            <w:r w:rsidRPr="00916238">
              <w:rPr>
                <w:rFonts w:ascii="Times New Roman" w:hAnsi="Times New Roman" w:cs="Times New Roman"/>
                <w:sz w:val="12"/>
                <w:szCs w:val="12"/>
              </w:rPr>
              <w:t>27</w:t>
            </w:r>
          </w:p>
        </w:tc>
        <w:tc>
          <w:tcPr>
            <w:tcW w:w="228" w:type="pct"/>
            <w:shd w:val="clear" w:color="auto" w:fill="auto"/>
            <w:vAlign w:val="center"/>
          </w:tcPr>
          <w:p w:rsidR="00916238" w:rsidRPr="00916238" w:rsidRDefault="00916238" w:rsidP="00B61CD4">
            <w:pPr>
              <w:spacing w:after="0" w:line="240" w:lineRule="auto"/>
              <w:jc w:val="center"/>
              <w:rPr>
                <w:rFonts w:ascii="Times New Roman" w:hAnsi="Times New Roman" w:cs="Times New Roman"/>
                <w:sz w:val="12"/>
                <w:szCs w:val="12"/>
              </w:rPr>
            </w:pPr>
            <w:r w:rsidRPr="00916238">
              <w:rPr>
                <w:rFonts w:ascii="Times New Roman" w:hAnsi="Times New Roman" w:cs="Times New Roman"/>
                <w:sz w:val="12"/>
                <w:szCs w:val="12"/>
              </w:rPr>
              <w:t>30</w:t>
            </w:r>
          </w:p>
        </w:tc>
        <w:tc>
          <w:tcPr>
            <w:tcW w:w="228" w:type="pct"/>
            <w:shd w:val="clear" w:color="auto" w:fill="auto"/>
            <w:vAlign w:val="center"/>
          </w:tcPr>
          <w:p w:rsidR="00916238" w:rsidRPr="00916238" w:rsidRDefault="00916238" w:rsidP="00B61CD4">
            <w:pPr>
              <w:spacing w:after="0" w:line="240" w:lineRule="auto"/>
              <w:jc w:val="center"/>
              <w:rPr>
                <w:rFonts w:ascii="Times New Roman" w:hAnsi="Times New Roman" w:cs="Times New Roman"/>
                <w:sz w:val="12"/>
                <w:szCs w:val="12"/>
              </w:rPr>
            </w:pPr>
            <w:r w:rsidRPr="00916238">
              <w:rPr>
                <w:rFonts w:ascii="Times New Roman" w:hAnsi="Times New Roman" w:cs="Times New Roman"/>
                <w:sz w:val="12"/>
                <w:szCs w:val="12"/>
              </w:rPr>
              <w:t>33</w:t>
            </w:r>
          </w:p>
        </w:tc>
        <w:tc>
          <w:tcPr>
            <w:tcW w:w="228" w:type="pct"/>
            <w:shd w:val="clear" w:color="auto" w:fill="auto"/>
            <w:vAlign w:val="center"/>
          </w:tcPr>
          <w:p w:rsidR="00916238" w:rsidRPr="00916238" w:rsidRDefault="00916238" w:rsidP="00B61CD4">
            <w:pPr>
              <w:spacing w:after="0" w:line="240" w:lineRule="auto"/>
              <w:jc w:val="center"/>
              <w:rPr>
                <w:rFonts w:ascii="Times New Roman" w:hAnsi="Times New Roman" w:cs="Times New Roman"/>
                <w:sz w:val="12"/>
                <w:szCs w:val="12"/>
              </w:rPr>
            </w:pPr>
            <w:r w:rsidRPr="00916238">
              <w:rPr>
                <w:rFonts w:ascii="Times New Roman" w:hAnsi="Times New Roman" w:cs="Times New Roman"/>
                <w:sz w:val="12"/>
                <w:szCs w:val="12"/>
              </w:rPr>
              <w:t>33</w:t>
            </w:r>
          </w:p>
        </w:tc>
        <w:tc>
          <w:tcPr>
            <w:tcW w:w="228" w:type="pct"/>
            <w:shd w:val="clear" w:color="auto" w:fill="auto"/>
            <w:vAlign w:val="center"/>
          </w:tcPr>
          <w:p w:rsidR="00916238" w:rsidRPr="00916238" w:rsidRDefault="00916238" w:rsidP="00B61CD4">
            <w:pPr>
              <w:spacing w:after="0" w:line="240" w:lineRule="auto"/>
              <w:jc w:val="center"/>
              <w:rPr>
                <w:rFonts w:ascii="Times New Roman" w:hAnsi="Times New Roman" w:cs="Times New Roman"/>
                <w:sz w:val="12"/>
                <w:szCs w:val="12"/>
              </w:rPr>
            </w:pPr>
            <w:r w:rsidRPr="00916238">
              <w:rPr>
                <w:rFonts w:ascii="Times New Roman" w:hAnsi="Times New Roman" w:cs="Times New Roman"/>
                <w:sz w:val="12"/>
                <w:szCs w:val="12"/>
              </w:rPr>
              <w:t>34</w:t>
            </w:r>
          </w:p>
        </w:tc>
        <w:tc>
          <w:tcPr>
            <w:tcW w:w="228" w:type="pct"/>
            <w:shd w:val="clear" w:color="auto" w:fill="auto"/>
            <w:vAlign w:val="center"/>
          </w:tcPr>
          <w:p w:rsidR="00916238" w:rsidRPr="00916238" w:rsidRDefault="00916238" w:rsidP="00B61CD4">
            <w:pPr>
              <w:spacing w:after="0" w:line="240" w:lineRule="auto"/>
              <w:jc w:val="center"/>
              <w:rPr>
                <w:rFonts w:ascii="Times New Roman" w:hAnsi="Times New Roman" w:cs="Times New Roman"/>
                <w:sz w:val="12"/>
                <w:szCs w:val="12"/>
              </w:rPr>
            </w:pPr>
            <w:r w:rsidRPr="00916238">
              <w:rPr>
                <w:rFonts w:ascii="Times New Roman" w:hAnsi="Times New Roman" w:cs="Times New Roman"/>
                <w:sz w:val="12"/>
                <w:szCs w:val="12"/>
              </w:rPr>
              <w:t>32</w:t>
            </w:r>
          </w:p>
        </w:tc>
        <w:tc>
          <w:tcPr>
            <w:tcW w:w="228" w:type="pct"/>
            <w:shd w:val="clear" w:color="auto" w:fill="auto"/>
            <w:vAlign w:val="center"/>
          </w:tcPr>
          <w:p w:rsidR="00916238" w:rsidRPr="00916238" w:rsidRDefault="00916238" w:rsidP="00B61CD4">
            <w:pPr>
              <w:spacing w:after="0" w:line="240" w:lineRule="auto"/>
              <w:jc w:val="center"/>
              <w:rPr>
                <w:rFonts w:ascii="Times New Roman" w:hAnsi="Times New Roman" w:cs="Times New Roman"/>
                <w:sz w:val="12"/>
                <w:szCs w:val="12"/>
              </w:rPr>
            </w:pPr>
            <w:r w:rsidRPr="00916238">
              <w:rPr>
                <w:rFonts w:ascii="Times New Roman" w:hAnsi="Times New Roman" w:cs="Times New Roman"/>
                <w:sz w:val="12"/>
                <w:szCs w:val="12"/>
              </w:rPr>
              <w:t>23</w:t>
            </w:r>
          </w:p>
        </w:tc>
        <w:tc>
          <w:tcPr>
            <w:tcW w:w="228" w:type="pct"/>
            <w:shd w:val="clear" w:color="auto" w:fill="auto"/>
            <w:vAlign w:val="center"/>
          </w:tcPr>
          <w:p w:rsidR="00916238" w:rsidRPr="00916238" w:rsidRDefault="00916238" w:rsidP="00B61CD4">
            <w:pPr>
              <w:spacing w:after="0" w:line="240" w:lineRule="auto"/>
              <w:jc w:val="center"/>
              <w:rPr>
                <w:rFonts w:ascii="Times New Roman" w:hAnsi="Times New Roman" w:cs="Times New Roman"/>
                <w:sz w:val="12"/>
                <w:szCs w:val="12"/>
              </w:rPr>
            </w:pPr>
            <w:r w:rsidRPr="00916238">
              <w:rPr>
                <w:rFonts w:ascii="Times New Roman" w:hAnsi="Times New Roman" w:cs="Times New Roman"/>
                <w:sz w:val="12"/>
                <w:szCs w:val="12"/>
              </w:rPr>
              <w:t>9</w:t>
            </w:r>
          </w:p>
        </w:tc>
        <w:tc>
          <w:tcPr>
            <w:tcW w:w="228" w:type="pct"/>
            <w:shd w:val="clear" w:color="auto" w:fill="auto"/>
            <w:vAlign w:val="center"/>
          </w:tcPr>
          <w:p w:rsidR="00916238" w:rsidRPr="00916238" w:rsidRDefault="00916238" w:rsidP="00B61CD4">
            <w:pPr>
              <w:spacing w:after="0" w:line="240" w:lineRule="auto"/>
              <w:jc w:val="center"/>
              <w:rPr>
                <w:rFonts w:ascii="Times New Roman" w:hAnsi="Times New Roman" w:cs="Times New Roman"/>
                <w:sz w:val="12"/>
                <w:szCs w:val="12"/>
              </w:rPr>
            </w:pPr>
            <w:r w:rsidRPr="00916238">
              <w:rPr>
                <w:rFonts w:ascii="Times New Roman" w:hAnsi="Times New Roman" w:cs="Times New Roman"/>
                <w:sz w:val="12"/>
                <w:szCs w:val="12"/>
              </w:rPr>
              <w:t>-</w:t>
            </w:r>
          </w:p>
        </w:tc>
        <w:tc>
          <w:tcPr>
            <w:tcW w:w="168" w:type="pct"/>
            <w:shd w:val="clear" w:color="auto" w:fill="auto"/>
            <w:vAlign w:val="center"/>
          </w:tcPr>
          <w:p w:rsidR="00916238" w:rsidRPr="00916238" w:rsidRDefault="00916238" w:rsidP="00B61CD4">
            <w:pPr>
              <w:spacing w:after="0" w:line="240" w:lineRule="auto"/>
              <w:jc w:val="center"/>
              <w:rPr>
                <w:rFonts w:ascii="Times New Roman" w:hAnsi="Times New Roman" w:cs="Times New Roman"/>
                <w:sz w:val="12"/>
                <w:szCs w:val="12"/>
              </w:rPr>
            </w:pPr>
            <w:r w:rsidRPr="00916238">
              <w:rPr>
                <w:rFonts w:ascii="Times New Roman" w:hAnsi="Times New Roman" w:cs="Times New Roman"/>
                <w:sz w:val="12"/>
                <w:szCs w:val="12"/>
              </w:rPr>
              <w:t>-</w:t>
            </w:r>
          </w:p>
        </w:tc>
      </w:tr>
      <w:tr w:rsidR="00916238" w:rsidRPr="00916238" w:rsidTr="00B61CD4">
        <w:trPr>
          <w:trHeight w:val="70"/>
        </w:trPr>
        <w:tc>
          <w:tcPr>
            <w:tcW w:w="5000" w:type="pct"/>
            <w:gridSpan w:val="22"/>
            <w:shd w:val="clear" w:color="auto" w:fill="auto"/>
            <w:vAlign w:val="center"/>
          </w:tcPr>
          <w:p w:rsidR="00916238" w:rsidRPr="00916238" w:rsidRDefault="00916238" w:rsidP="00B61CD4">
            <w:pPr>
              <w:spacing w:after="0" w:line="240" w:lineRule="auto"/>
              <w:jc w:val="center"/>
              <w:rPr>
                <w:rFonts w:ascii="Times New Roman" w:hAnsi="Times New Roman" w:cs="Times New Roman"/>
                <w:sz w:val="12"/>
                <w:szCs w:val="12"/>
              </w:rPr>
            </w:pPr>
            <w:r w:rsidRPr="00916238">
              <w:rPr>
                <w:rFonts w:ascii="Times New Roman" w:hAnsi="Times New Roman" w:cs="Times New Roman"/>
                <w:sz w:val="12"/>
                <w:szCs w:val="12"/>
              </w:rPr>
              <w:t>Наибольшая декадная высота</w:t>
            </w:r>
          </w:p>
        </w:tc>
      </w:tr>
      <w:tr w:rsidR="00916238" w:rsidRPr="00916238" w:rsidTr="00B61CD4">
        <w:trPr>
          <w:trHeight w:val="70"/>
        </w:trPr>
        <w:tc>
          <w:tcPr>
            <w:tcW w:w="444" w:type="pct"/>
            <w:shd w:val="clear" w:color="auto" w:fill="auto"/>
            <w:vAlign w:val="center"/>
          </w:tcPr>
          <w:p w:rsidR="00916238" w:rsidRPr="00916238" w:rsidRDefault="00916238" w:rsidP="00B61CD4">
            <w:pPr>
              <w:spacing w:after="0" w:line="240" w:lineRule="auto"/>
              <w:jc w:val="center"/>
              <w:rPr>
                <w:rFonts w:ascii="Times New Roman" w:hAnsi="Times New Roman" w:cs="Times New Roman"/>
                <w:sz w:val="12"/>
                <w:szCs w:val="12"/>
              </w:rPr>
            </w:pPr>
            <w:r w:rsidRPr="00916238">
              <w:rPr>
                <w:rFonts w:ascii="Times New Roman" w:hAnsi="Times New Roman" w:cs="Times New Roman"/>
                <w:sz w:val="12"/>
                <w:szCs w:val="12"/>
              </w:rPr>
              <w:t>Высота</w:t>
            </w:r>
          </w:p>
        </w:tc>
        <w:tc>
          <w:tcPr>
            <w:tcW w:w="174" w:type="pct"/>
            <w:vAlign w:val="center"/>
          </w:tcPr>
          <w:p w:rsidR="00916238" w:rsidRPr="00916238" w:rsidRDefault="00916238" w:rsidP="00B61CD4">
            <w:pPr>
              <w:spacing w:after="0" w:line="240" w:lineRule="auto"/>
              <w:jc w:val="center"/>
              <w:rPr>
                <w:rFonts w:ascii="Times New Roman" w:hAnsi="Times New Roman" w:cs="Times New Roman"/>
                <w:sz w:val="12"/>
                <w:szCs w:val="12"/>
              </w:rPr>
            </w:pPr>
            <w:r w:rsidRPr="00916238">
              <w:rPr>
                <w:rFonts w:ascii="Times New Roman" w:hAnsi="Times New Roman" w:cs="Times New Roman"/>
                <w:sz w:val="12"/>
                <w:szCs w:val="12"/>
              </w:rPr>
              <w:t>1</w:t>
            </w:r>
          </w:p>
        </w:tc>
        <w:tc>
          <w:tcPr>
            <w:tcW w:w="174" w:type="pct"/>
            <w:vAlign w:val="center"/>
          </w:tcPr>
          <w:p w:rsidR="00916238" w:rsidRPr="00916238" w:rsidRDefault="00916238" w:rsidP="00B61CD4">
            <w:pPr>
              <w:spacing w:after="0" w:line="240" w:lineRule="auto"/>
              <w:jc w:val="center"/>
              <w:rPr>
                <w:rFonts w:ascii="Times New Roman" w:hAnsi="Times New Roman" w:cs="Times New Roman"/>
                <w:sz w:val="12"/>
                <w:szCs w:val="12"/>
              </w:rPr>
            </w:pPr>
            <w:r w:rsidRPr="00916238">
              <w:rPr>
                <w:rFonts w:ascii="Times New Roman" w:hAnsi="Times New Roman" w:cs="Times New Roman"/>
                <w:sz w:val="12"/>
                <w:szCs w:val="12"/>
              </w:rPr>
              <w:t>6</w:t>
            </w:r>
          </w:p>
        </w:tc>
        <w:tc>
          <w:tcPr>
            <w:tcW w:w="172" w:type="pct"/>
            <w:vAlign w:val="center"/>
          </w:tcPr>
          <w:p w:rsidR="00916238" w:rsidRPr="00916238" w:rsidRDefault="00916238" w:rsidP="00B61CD4">
            <w:pPr>
              <w:spacing w:after="0" w:line="240" w:lineRule="auto"/>
              <w:jc w:val="center"/>
              <w:rPr>
                <w:rFonts w:ascii="Times New Roman" w:hAnsi="Times New Roman" w:cs="Times New Roman"/>
                <w:sz w:val="12"/>
                <w:szCs w:val="12"/>
              </w:rPr>
            </w:pPr>
            <w:r w:rsidRPr="00916238">
              <w:rPr>
                <w:rFonts w:ascii="Times New Roman" w:hAnsi="Times New Roman" w:cs="Times New Roman"/>
                <w:sz w:val="12"/>
                <w:szCs w:val="12"/>
              </w:rPr>
              <w:t>8</w:t>
            </w:r>
          </w:p>
        </w:tc>
        <w:tc>
          <w:tcPr>
            <w:tcW w:w="226" w:type="pct"/>
            <w:shd w:val="clear" w:color="auto" w:fill="auto"/>
            <w:vAlign w:val="center"/>
          </w:tcPr>
          <w:p w:rsidR="00916238" w:rsidRPr="00916238" w:rsidRDefault="00916238" w:rsidP="00B61CD4">
            <w:pPr>
              <w:spacing w:after="0" w:line="240" w:lineRule="auto"/>
              <w:jc w:val="center"/>
              <w:rPr>
                <w:rFonts w:ascii="Times New Roman" w:hAnsi="Times New Roman" w:cs="Times New Roman"/>
                <w:sz w:val="12"/>
                <w:szCs w:val="12"/>
              </w:rPr>
            </w:pPr>
            <w:r w:rsidRPr="00916238">
              <w:rPr>
                <w:rFonts w:ascii="Times New Roman" w:hAnsi="Times New Roman" w:cs="Times New Roman"/>
                <w:sz w:val="12"/>
                <w:szCs w:val="12"/>
              </w:rPr>
              <w:t>10</w:t>
            </w:r>
          </w:p>
        </w:tc>
        <w:tc>
          <w:tcPr>
            <w:tcW w:w="226" w:type="pct"/>
            <w:shd w:val="clear" w:color="auto" w:fill="auto"/>
            <w:vAlign w:val="center"/>
          </w:tcPr>
          <w:p w:rsidR="00916238" w:rsidRPr="00916238" w:rsidRDefault="00916238" w:rsidP="00B61CD4">
            <w:pPr>
              <w:spacing w:after="0" w:line="240" w:lineRule="auto"/>
              <w:jc w:val="center"/>
              <w:rPr>
                <w:rFonts w:ascii="Times New Roman" w:hAnsi="Times New Roman" w:cs="Times New Roman"/>
                <w:sz w:val="12"/>
                <w:szCs w:val="12"/>
              </w:rPr>
            </w:pPr>
            <w:r w:rsidRPr="00916238">
              <w:rPr>
                <w:rFonts w:ascii="Times New Roman" w:hAnsi="Times New Roman" w:cs="Times New Roman"/>
                <w:sz w:val="12"/>
                <w:szCs w:val="12"/>
              </w:rPr>
              <w:t>11</w:t>
            </w:r>
          </w:p>
        </w:tc>
        <w:tc>
          <w:tcPr>
            <w:tcW w:w="229" w:type="pct"/>
            <w:shd w:val="clear" w:color="auto" w:fill="auto"/>
            <w:vAlign w:val="center"/>
          </w:tcPr>
          <w:p w:rsidR="00916238" w:rsidRPr="00916238" w:rsidRDefault="00916238" w:rsidP="00B61CD4">
            <w:pPr>
              <w:spacing w:after="0" w:line="240" w:lineRule="auto"/>
              <w:jc w:val="center"/>
              <w:rPr>
                <w:rFonts w:ascii="Times New Roman" w:hAnsi="Times New Roman" w:cs="Times New Roman"/>
                <w:sz w:val="12"/>
                <w:szCs w:val="12"/>
              </w:rPr>
            </w:pPr>
            <w:r w:rsidRPr="00916238">
              <w:rPr>
                <w:rFonts w:ascii="Times New Roman" w:hAnsi="Times New Roman" w:cs="Times New Roman"/>
                <w:sz w:val="12"/>
                <w:szCs w:val="12"/>
              </w:rPr>
              <w:t>16</w:t>
            </w:r>
          </w:p>
        </w:tc>
        <w:tc>
          <w:tcPr>
            <w:tcW w:w="227" w:type="pct"/>
            <w:shd w:val="clear" w:color="auto" w:fill="auto"/>
            <w:vAlign w:val="center"/>
          </w:tcPr>
          <w:p w:rsidR="00916238" w:rsidRPr="00916238" w:rsidRDefault="00916238" w:rsidP="00B61CD4">
            <w:pPr>
              <w:spacing w:after="0" w:line="240" w:lineRule="auto"/>
              <w:jc w:val="center"/>
              <w:rPr>
                <w:rFonts w:ascii="Times New Roman" w:hAnsi="Times New Roman" w:cs="Times New Roman"/>
                <w:sz w:val="12"/>
                <w:szCs w:val="12"/>
              </w:rPr>
            </w:pPr>
            <w:r w:rsidRPr="00916238">
              <w:rPr>
                <w:rFonts w:ascii="Times New Roman" w:hAnsi="Times New Roman" w:cs="Times New Roman"/>
                <w:sz w:val="12"/>
                <w:szCs w:val="12"/>
              </w:rPr>
              <w:t>30</w:t>
            </w:r>
          </w:p>
        </w:tc>
        <w:tc>
          <w:tcPr>
            <w:tcW w:w="227" w:type="pct"/>
            <w:shd w:val="clear" w:color="auto" w:fill="auto"/>
            <w:vAlign w:val="center"/>
          </w:tcPr>
          <w:p w:rsidR="00916238" w:rsidRPr="00916238" w:rsidRDefault="00916238" w:rsidP="00B61CD4">
            <w:pPr>
              <w:spacing w:after="0" w:line="240" w:lineRule="auto"/>
              <w:jc w:val="center"/>
              <w:rPr>
                <w:rFonts w:ascii="Times New Roman" w:hAnsi="Times New Roman" w:cs="Times New Roman"/>
                <w:sz w:val="12"/>
                <w:szCs w:val="12"/>
              </w:rPr>
            </w:pPr>
            <w:r w:rsidRPr="00916238">
              <w:rPr>
                <w:rFonts w:ascii="Times New Roman" w:hAnsi="Times New Roman" w:cs="Times New Roman"/>
                <w:sz w:val="12"/>
                <w:szCs w:val="12"/>
              </w:rPr>
              <w:t>33</w:t>
            </w:r>
          </w:p>
        </w:tc>
        <w:tc>
          <w:tcPr>
            <w:tcW w:w="228" w:type="pct"/>
            <w:shd w:val="clear" w:color="auto" w:fill="auto"/>
            <w:vAlign w:val="center"/>
          </w:tcPr>
          <w:p w:rsidR="00916238" w:rsidRPr="00916238" w:rsidRDefault="00916238" w:rsidP="00B61CD4">
            <w:pPr>
              <w:spacing w:after="0" w:line="240" w:lineRule="auto"/>
              <w:jc w:val="center"/>
              <w:rPr>
                <w:rFonts w:ascii="Times New Roman" w:hAnsi="Times New Roman" w:cs="Times New Roman"/>
                <w:sz w:val="12"/>
                <w:szCs w:val="12"/>
              </w:rPr>
            </w:pPr>
            <w:r w:rsidRPr="00916238">
              <w:rPr>
                <w:rFonts w:ascii="Times New Roman" w:hAnsi="Times New Roman" w:cs="Times New Roman"/>
                <w:sz w:val="12"/>
                <w:szCs w:val="12"/>
              </w:rPr>
              <w:t>40</w:t>
            </w:r>
          </w:p>
        </w:tc>
        <w:tc>
          <w:tcPr>
            <w:tcW w:w="227" w:type="pct"/>
            <w:shd w:val="clear" w:color="auto" w:fill="auto"/>
            <w:vAlign w:val="center"/>
          </w:tcPr>
          <w:p w:rsidR="00916238" w:rsidRPr="00916238" w:rsidRDefault="00916238" w:rsidP="00B61CD4">
            <w:pPr>
              <w:spacing w:after="0" w:line="240" w:lineRule="auto"/>
              <w:jc w:val="center"/>
              <w:rPr>
                <w:rFonts w:ascii="Times New Roman" w:hAnsi="Times New Roman" w:cs="Times New Roman"/>
                <w:sz w:val="12"/>
                <w:szCs w:val="12"/>
              </w:rPr>
            </w:pPr>
            <w:r w:rsidRPr="00916238">
              <w:rPr>
                <w:rFonts w:ascii="Times New Roman" w:hAnsi="Times New Roman" w:cs="Times New Roman"/>
                <w:sz w:val="12"/>
                <w:szCs w:val="12"/>
              </w:rPr>
              <w:t>56</w:t>
            </w:r>
          </w:p>
        </w:tc>
        <w:tc>
          <w:tcPr>
            <w:tcW w:w="228" w:type="pct"/>
            <w:shd w:val="clear" w:color="auto" w:fill="auto"/>
            <w:vAlign w:val="center"/>
          </w:tcPr>
          <w:p w:rsidR="00916238" w:rsidRPr="00916238" w:rsidRDefault="00916238" w:rsidP="00B61CD4">
            <w:pPr>
              <w:spacing w:after="0" w:line="240" w:lineRule="auto"/>
              <w:jc w:val="center"/>
              <w:rPr>
                <w:rFonts w:ascii="Times New Roman" w:hAnsi="Times New Roman" w:cs="Times New Roman"/>
                <w:sz w:val="12"/>
                <w:szCs w:val="12"/>
              </w:rPr>
            </w:pPr>
            <w:r w:rsidRPr="00916238">
              <w:rPr>
                <w:rFonts w:ascii="Times New Roman" w:hAnsi="Times New Roman" w:cs="Times New Roman"/>
                <w:sz w:val="12"/>
                <w:szCs w:val="12"/>
              </w:rPr>
              <w:t>56</w:t>
            </w:r>
          </w:p>
        </w:tc>
        <w:tc>
          <w:tcPr>
            <w:tcW w:w="228" w:type="pct"/>
            <w:shd w:val="clear" w:color="auto" w:fill="auto"/>
            <w:vAlign w:val="center"/>
          </w:tcPr>
          <w:p w:rsidR="00916238" w:rsidRPr="00916238" w:rsidRDefault="00916238" w:rsidP="00B61CD4">
            <w:pPr>
              <w:spacing w:after="0" w:line="240" w:lineRule="auto"/>
              <w:jc w:val="center"/>
              <w:rPr>
                <w:rFonts w:ascii="Times New Roman" w:hAnsi="Times New Roman" w:cs="Times New Roman"/>
                <w:sz w:val="12"/>
                <w:szCs w:val="12"/>
              </w:rPr>
            </w:pPr>
            <w:r w:rsidRPr="00916238">
              <w:rPr>
                <w:rFonts w:ascii="Times New Roman" w:hAnsi="Times New Roman" w:cs="Times New Roman"/>
                <w:sz w:val="12"/>
                <w:szCs w:val="12"/>
              </w:rPr>
              <w:t>55</w:t>
            </w:r>
          </w:p>
        </w:tc>
        <w:tc>
          <w:tcPr>
            <w:tcW w:w="228" w:type="pct"/>
            <w:shd w:val="clear" w:color="auto" w:fill="auto"/>
            <w:vAlign w:val="center"/>
          </w:tcPr>
          <w:p w:rsidR="00916238" w:rsidRPr="00916238" w:rsidRDefault="00916238" w:rsidP="00B61CD4">
            <w:pPr>
              <w:spacing w:after="0" w:line="240" w:lineRule="auto"/>
              <w:jc w:val="center"/>
              <w:rPr>
                <w:rFonts w:ascii="Times New Roman" w:hAnsi="Times New Roman" w:cs="Times New Roman"/>
                <w:sz w:val="12"/>
                <w:szCs w:val="12"/>
              </w:rPr>
            </w:pPr>
            <w:r w:rsidRPr="00916238">
              <w:rPr>
                <w:rFonts w:ascii="Times New Roman" w:hAnsi="Times New Roman" w:cs="Times New Roman"/>
                <w:sz w:val="12"/>
                <w:szCs w:val="12"/>
              </w:rPr>
              <w:t>65</w:t>
            </w:r>
          </w:p>
        </w:tc>
        <w:tc>
          <w:tcPr>
            <w:tcW w:w="228" w:type="pct"/>
            <w:shd w:val="clear" w:color="auto" w:fill="auto"/>
            <w:vAlign w:val="center"/>
          </w:tcPr>
          <w:p w:rsidR="00916238" w:rsidRPr="00916238" w:rsidRDefault="00916238" w:rsidP="00B61CD4">
            <w:pPr>
              <w:spacing w:after="0" w:line="240" w:lineRule="auto"/>
              <w:jc w:val="center"/>
              <w:rPr>
                <w:rFonts w:ascii="Times New Roman" w:hAnsi="Times New Roman" w:cs="Times New Roman"/>
                <w:sz w:val="12"/>
                <w:szCs w:val="12"/>
              </w:rPr>
            </w:pPr>
            <w:r w:rsidRPr="00916238">
              <w:rPr>
                <w:rFonts w:ascii="Times New Roman" w:hAnsi="Times New Roman" w:cs="Times New Roman"/>
                <w:sz w:val="12"/>
                <w:szCs w:val="12"/>
              </w:rPr>
              <w:t>86</w:t>
            </w:r>
          </w:p>
        </w:tc>
        <w:tc>
          <w:tcPr>
            <w:tcW w:w="228" w:type="pct"/>
            <w:shd w:val="clear" w:color="auto" w:fill="auto"/>
            <w:vAlign w:val="center"/>
          </w:tcPr>
          <w:p w:rsidR="00916238" w:rsidRPr="00916238" w:rsidRDefault="00916238" w:rsidP="00B61CD4">
            <w:pPr>
              <w:spacing w:after="0" w:line="240" w:lineRule="auto"/>
              <w:jc w:val="center"/>
              <w:rPr>
                <w:rFonts w:ascii="Times New Roman" w:hAnsi="Times New Roman" w:cs="Times New Roman"/>
                <w:sz w:val="12"/>
                <w:szCs w:val="12"/>
              </w:rPr>
            </w:pPr>
            <w:r w:rsidRPr="00916238">
              <w:rPr>
                <w:rFonts w:ascii="Times New Roman" w:hAnsi="Times New Roman" w:cs="Times New Roman"/>
                <w:sz w:val="12"/>
                <w:szCs w:val="12"/>
              </w:rPr>
              <w:t>88</w:t>
            </w:r>
          </w:p>
        </w:tc>
        <w:tc>
          <w:tcPr>
            <w:tcW w:w="228" w:type="pct"/>
            <w:shd w:val="clear" w:color="auto" w:fill="auto"/>
            <w:vAlign w:val="center"/>
          </w:tcPr>
          <w:p w:rsidR="00916238" w:rsidRPr="00916238" w:rsidRDefault="00916238" w:rsidP="00B61CD4">
            <w:pPr>
              <w:spacing w:after="0" w:line="240" w:lineRule="auto"/>
              <w:jc w:val="center"/>
              <w:rPr>
                <w:rFonts w:ascii="Times New Roman" w:hAnsi="Times New Roman" w:cs="Times New Roman"/>
                <w:sz w:val="12"/>
                <w:szCs w:val="12"/>
              </w:rPr>
            </w:pPr>
            <w:r w:rsidRPr="00916238">
              <w:rPr>
                <w:rFonts w:ascii="Times New Roman" w:hAnsi="Times New Roman" w:cs="Times New Roman"/>
                <w:sz w:val="12"/>
                <w:szCs w:val="12"/>
              </w:rPr>
              <w:t>86</w:t>
            </w:r>
          </w:p>
        </w:tc>
        <w:tc>
          <w:tcPr>
            <w:tcW w:w="228" w:type="pct"/>
            <w:shd w:val="clear" w:color="auto" w:fill="auto"/>
            <w:vAlign w:val="center"/>
          </w:tcPr>
          <w:p w:rsidR="00916238" w:rsidRPr="00916238" w:rsidRDefault="00916238" w:rsidP="00B61CD4">
            <w:pPr>
              <w:spacing w:after="0" w:line="240" w:lineRule="auto"/>
              <w:jc w:val="center"/>
              <w:rPr>
                <w:rFonts w:ascii="Times New Roman" w:hAnsi="Times New Roman" w:cs="Times New Roman"/>
                <w:sz w:val="12"/>
                <w:szCs w:val="12"/>
              </w:rPr>
            </w:pPr>
            <w:r w:rsidRPr="00916238">
              <w:rPr>
                <w:rFonts w:ascii="Times New Roman" w:hAnsi="Times New Roman" w:cs="Times New Roman"/>
                <w:sz w:val="12"/>
                <w:szCs w:val="12"/>
              </w:rPr>
              <w:t>83</w:t>
            </w:r>
          </w:p>
        </w:tc>
        <w:tc>
          <w:tcPr>
            <w:tcW w:w="228" w:type="pct"/>
            <w:shd w:val="clear" w:color="auto" w:fill="auto"/>
            <w:vAlign w:val="center"/>
          </w:tcPr>
          <w:p w:rsidR="00916238" w:rsidRPr="00916238" w:rsidRDefault="00916238" w:rsidP="00B61CD4">
            <w:pPr>
              <w:spacing w:after="0" w:line="240" w:lineRule="auto"/>
              <w:jc w:val="center"/>
              <w:rPr>
                <w:rFonts w:ascii="Times New Roman" w:hAnsi="Times New Roman" w:cs="Times New Roman"/>
                <w:sz w:val="12"/>
                <w:szCs w:val="12"/>
              </w:rPr>
            </w:pPr>
            <w:r w:rsidRPr="00916238">
              <w:rPr>
                <w:rFonts w:ascii="Times New Roman" w:hAnsi="Times New Roman" w:cs="Times New Roman"/>
                <w:sz w:val="12"/>
                <w:szCs w:val="12"/>
              </w:rPr>
              <w:t>67</w:t>
            </w:r>
          </w:p>
        </w:tc>
        <w:tc>
          <w:tcPr>
            <w:tcW w:w="228" w:type="pct"/>
            <w:shd w:val="clear" w:color="auto" w:fill="auto"/>
            <w:vAlign w:val="center"/>
          </w:tcPr>
          <w:p w:rsidR="00916238" w:rsidRPr="00916238" w:rsidRDefault="00916238" w:rsidP="00B61CD4">
            <w:pPr>
              <w:spacing w:after="0" w:line="240" w:lineRule="auto"/>
              <w:jc w:val="center"/>
              <w:rPr>
                <w:rFonts w:ascii="Times New Roman" w:hAnsi="Times New Roman" w:cs="Times New Roman"/>
                <w:sz w:val="12"/>
                <w:szCs w:val="12"/>
              </w:rPr>
            </w:pPr>
            <w:r w:rsidRPr="00916238">
              <w:rPr>
                <w:rFonts w:ascii="Times New Roman" w:hAnsi="Times New Roman" w:cs="Times New Roman"/>
                <w:sz w:val="12"/>
                <w:szCs w:val="12"/>
              </w:rPr>
              <w:t>54</w:t>
            </w:r>
          </w:p>
        </w:tc>
        <w:tc>
          <w:tcPr>
            <w:tcW w:w="228" w:type="pct"/>
            <w:shd w:val="clear" w:color="auto" w:fill="auto"/>
            <w:vAlign w:val="center"/>
          </w:tcPr>
          <w:p w:rsidR="00916238" w:rsidRPr="00916238" w:rsidRDefault="00916238" w:rsidP="00B61CD4">
            <w:pPr>
              <w:spacing w:after="0" w:line="240" w:lineRule="auto"/>
              <w:jc w:val="center"/>
              <w:rPr>
                <w:rFonts w:ascii="Times New Roman" w:hAnsi="Times New Roman" w:cs="Times New Roman"/>
                <w:sz w:val="12"/>
                <w:szCs w:val="12"/>
              </w:rPr>
            </w:pPr>
            <w:r w:rsidRPr="00916238">
              <w:rPr>
                <w:rFonts w:ascii="Times New Roman" w:hAnsi="Times New Roman" w:cs="Times New Roman"/>
                <w:sz w:val="12"/>
                <w:szCs w:val="12"/>
              </w:rPr>
              <w:t>20</w:t>
            </w:r>
          </w:p>
        </w:tc>
        <w:tc>
          <w:tcPr>
            <w:tcW w:w="168" w:type="pct"/>
            <w:shd w:val="clear" w:color="auto" w:fill="auto"/>
            <w:vAlign w:val="center"/>
          </w:tcPr>
          <w:p w:rsidR="00916238" w:rsidRPr="00916238" w:rsidRDefault="00916238" w:rsidP="00B61CD4">
            <w:pPr>
              <w:spacing w:after="0" w:line="240" w:lineRule="auto"/>
              <w:jc w:val="center"/>
              <w:rPr>
                <w:rFonts w:ascii="Times New Roman" w:hAnsi="Times New Roman" w:cs="Times New Roman"/>
                <w:sz w:val="12"/>
                <w:szCs w:val="12"/>
              </w:rPr>
            </w:pPr>
            <w:r w:rsidRPr="00916238">
              <w:rPr>
                <w:rFonts w:ascii="Times New Roman" w:hAnsi="Times New Roman" w:cs="Times New Roman"/>
                <w:sz w:val="12"/>
                <w:szCs w:val="12"/>
              </w:rPr>
              <w:t>2</w:t>
            </w:r>
          </w:p>
        </w:tc>
      </w:tr>
      <w:tr w:rsidR="00916238" w:rsidRPr="00916238" w:rsidTr="00B61CD4">
        <w:trPr>
          <w:trHeight w:val="70"/>
        </w:trPr>
        <w:tc>
          <w:tcPr>
            <w:tcW w:w="5000" w:type="pct"/>
            <w:gridSpan w:val="22"/>
            <w:shd w:val="clear" w:color="auto" w:fill="auto"/>
            <w:vAlign w:val="center"/>
          </w:tcPr>
          <w:p w:rsidR="00916238" w:rsidRPr="00916238" w:rsidRDefault="00916238" w:rsidP="00B61CD4">
            <w:pPr>
              <w:spacing w:after="0" w:line="240" w:lineRule="auto"/>
              <w:jc w:val="center"/>
              <w:rPr>
                <w:rFonts w:ascii="Times New Roman" w:hAnsi="Times New Roman" w:cs="Times New Roman"/>
                <w:sz w:val="12"/>
                <w:szCs w:val="12"/>
              </w:rPr>
            </w:pPr>
            <w:r w:rsidRPr="00916238">
              <w:rPr>
                <w:rFonts w:ascii="Times New Roman" w:hAnsi="Times New Roman" w:cs="Times New Roman"/>
                <w:sz w:val="12"/>
                <w:szCs w:val="12"/>
              </w:rPr>
              <w:t>Наименьшая декадная высота</w:t>
            </w:r>
          </w:p>
        </w:tc>
      </w:tr>
      <w:tr w:rsidR="00916238" w:rsidRPr="00916238" w:rsidTr="00B61CD4">
        <w:trPr>
          <w:trHeight w:val="70"/>
        </w:trPr>
        <w:tc>
          <w:tcPr>
            <w:tcW w:w="444" w:type="pct"/>
            <w:shd w:val="clear" w:color="auto" w:fill="auto"/>
            <w:vAlign w:val="center"/>
          </w:tcPr>
          <w:p w:rsidR="00916238" w:rsidRPr="00916238" w:rsidRDefault="00916238" w:rsidP="00B61CD4">
            <w:pPr>
              <w:spacing w:after="0" w:line="240" w:lineRule="auto"/>
              <w:jc w:val="center"/>
              <w:rPr>
                <w:rFonts w:ascii="Times New Roman" w:hAnsi="Times New Roman" w:cs="Times New Roman"/>
                <w:sz w:val="12"/>
                <w:szCs w:val="12"/>
              </w:rPr>
            </w:pPr>
            <w:r w:rsidRPr="00916238">
              <w:rPr>
                <w:rFonts w:ascii="Times New Roman" w:hAnsi="Times New Roman" w:cs="Times New Roman"/>
                <w:sz w:val="12"/>
                <w:szCs w:val="12"/>
              </w:rPr>
              <w:t>Высота</w:t>
            </w:r>
          </w:p>
        </w:tc>
        <w:tc>
          <w:tcPr>
            <w:tcW w:w="174" w:type="pct"/>
            <w:vAlign w:val="center"/>
          </w:tcPr>
          <w:p w:rsidR="00916238" w:rsidRPr="00916238" w:rsidRDefault="00916238" w:rsidP="00B61CD4">
            <w:pPr>
              <w:spacing w:after="0" w:line="240" w:lineRule="auto"/>
              <w:jc w:val="center"/>
              <w:rPr>
                <w:rFonts w:ascii="Times New Roman" w:hAnsi="Times New Roman" w:cs="Times New Roman"/>
                <w:sz w:val="12"/>
                <w:szCs w:val="12"/>
              </w:rPr>
            </w:pPr>
            <w:r w:rsidRPr="00916238">
              <w:rPr>
                <w:rFonts w:ascii="Times New Roman" w:hAnsi="Times New Roman" w:cs="Times New Roman"/>
                <w:sz w:val="12"/>
                <w:szCs w:val="12"/>
              </w:rPr>
              <w:t>1</w:t>
            </w:r>
          </w:p>
        </w:tc>
        <w:tc>
          <w:tcPr>
            <w:tcW w:w="174" w:type="pct"/>
            <w:vAlign w:val="center"/>
          </w:tcPr>
          <w:p w:rsidR="00916238" w:rsidRPr="00916238" w:rsidRDefault="00916238" w:rsidP="00B61CD4">
            <w:pPr>
              <w:spacing w:after="0" w:line="240" w:lineRule="auto"/>
              <w:jc w:val="center"/>
              <w:rPr>
                <w:rFonts w:ascii="Times New Roman" w:hAnsi="Times New Roman" w:cs="Times New Roman"/>
                <w:sz w:val="12"/>
                <w:szCs w:val="12"/>
              </w:rPr>
            </w:pPr>
            <w:r w:rsidRPr="00916238">
              <w:rPr>
                <w:rFonts w:ascii="Times New Roman" w:hAnsi="Times New Roman" w:cs="Times New Roman"/>
                <w:sz w:val="12"/>
                <w:szCs w:val="12"/>
              </w:rPr>
              <w:t>1</w:t>
            </w:r>
          </w:p>
        </w:tc>
        <w:tc>
          <w:tcPr>
            <w:tcW w:w="172" w:type="pct"/>
            <w:vAlign w:val="center"/>
          </w:tcPr>
          <w:p w:rsidR="00916238" w:rsidRPr="00916238" w:rsidRDefault="00916238" w:rsidP="00B61CD4">
            <w:pPr>
              <w:spacing w:after="0" w:line="240" w:lineRule="auto"/>
              <w:jc w:val="center"/>
              <w:rPr>
                <w:rFonts w:ascii="Times New Roman" w:hAnsi="Times New Roman" w:cs="Times New Roman"/>
                <w:sz w:val="12"/>
                <w:szCs w:val="12"/>
              </w:rPr>
            </w:pPr>
            <w:r w:rsidRPr="00916238">
              <w:rPr>
                <w:rFonts w:ascii="Times New Roman" w:hAnsi="Times New Roman" w:cs="Times New Roman"/>
                <w:sz w:val="12"/>
                <w:szCs w:val="12"/>
              </w:rPr>
              <w:t>1</w:t>
            </w:r>
          </w:p>
        </w:tc>
        <w:tc>
          <w:tcPr>
            <w:tcW w:w="226" w:type="pct"/>
            <w:shd w:val="clear" w:color="auto" w:fill="auto"/>
            <w:vAlign w:val="center"/>
          </w:tcPr>
          <w:p w:rsidR="00916238" w:rsidRPr="00916238" w:rsidRDefault="00916238" w:rsidP="00B61CD4">
            <w:pPr>
              <w:spacing w:after="0" w:line="240" w:lineRule="auto"/>
              <w:jc w:val="center"/>
              <w:rPr>
                <w:rFonts w:ascii="Times New Roman" w:hAnsi="Times New Roman" w:cs="Times New Roman"/>
                <w:sz w:val="12"/>
                <w:szCs w:val="12"/>
              </w:rPr>
            </w:pPr>
            <w:r w:rsidRPr="00916238">
              <w:rPr>
                <w:rFonts w:ascii="Times New Roman" w:hAnsi="Times New Roman" w:cs="Times New Roman"/>
                <w:sz w:val="12"/>
                <w:szCs w:val="12"/>
              </w:rPr>
              <w:t>1</w:t>
            </w:r>
          </w:p>
        </w:tc>
        <w:tc>
          <w:tcPr>
            <w:tcW w:w="226" w:type="pct"/>
            <w:shd w:val="clear" w:color="auto" w:fill="auto"/>
            <w:vAlign w:val="center"/>
          </w:tcPr>
          <w:p w:rsidR="00916238" w:rsidRPr="00916238" w:rsidRDefault="00916238" w:rsidP="00B61CD4">
            <w:pPr>
              <w:spacing w:after="0" w:line="240" w:lineRule="auto"/>
              <w:jc w:val="center"/>
              <w:rPr>
                <w:rFonts w:ascii="Times New Roman" w:hAnsi="Times New Roman" w:cs="Times New Roman"/>
                <w:sz w:val="12"/>
                <w:szCs w:val="12"/>
              </w:rPr>
            </w:pPr>
            <w:r w:rsidRPr="00916238">
              <w:rPr>
                <w:rFonts w:ascii="Times New Roman" w:hAnsi="Times New Roman" w:cs="Times New Roman"/>
                <w:sz w:val="12"/>
                <w:szCs w:val="12"/>
              </w:rPr>
              <w:t>1</w:t>
            </w:r>
          </w:p>
        </w:tc>
        <w:tc>
          <w:tcPr>
            <w:tcW w:w="229" w:type="pct"/>
            <w:shd w:val="clear" w:color="auto" w:fill="auto"/>
            <w:vAlign w:val="center"/>
          </w:tcPr>
          <w:p w:rsidR="00916238" w:rsidRPr="00916238" w:rsidRDefault="00916238" w:rsidP="00B61CD4">
            <w:pPr>
              <w:spacing w:after="0" w:line="240" w:lineRule="auto"/>
              <w:jc w:val="center"/>
              <w:rPr>
                <w:rFonts w:ascii="Times New Roman" w:hAnsi="Times New Roman" w:cs="Times New Roman"/>
                <w:sz w:val="12"/>
                <w:szCs w:val="12"/>
              </w:rPr>
            </w:pPr>
            <w:r w:rsidRPr="00916238">
              <w:rPr>
                <w:rFonts w:ascii="Times New Roman" w:hAnsi="Times New Roman" w:cs="Times New Roman"/>
                <w:sz w:val="12"/>
                <w:szCs w:val="12"/>
              </w:rPr>
              <w:t>1</w:t>
            </w:r>
          </w:p>
        </w:tc>
        <w:tc>
          <w:tcPr>
            <w:tcW w:w="227" w:type="pct"/>
            <w:shd w:val="clear" w:color="auto" w:fill="auto"/>
            <w:vAlign w:val="center"/>
          </w:tcPr>
          <w:p w:rsidR="00916238" w:rsidRPr="00916238" w:rsidRDefault="00916238" w:rsidP="00B61CD4">
            <w:pPr>
              <w:spacing w:after="0" w:line="240" w:lineRule="auto"/>
              <w:jc w:val="center"/>
              <w:rPr>
                <w:rFonts w:ascii="Times New Roman" w:hAnsi="Times New Roman" w:cs="Times New Roman"/>
                <w:sz w:val="12"/>
                <w:szCs w:val="12"/>
              </w:rPr>
            </w:pPr>
            <w:r w:rsidRPr="00916238">
              <w:rPr>
                <w:rFonts w:ascii="Times New Roman" w:hAnsi="Times New Roman" w:cs="Times New Roman"/>
                <w:sz w:val="12"/>
                <w:szCs w:val="12"/>
              </w:rPr>
              <w:t>1</w:t>
            </w:r>
          </w:p>
        </w:tc>
        <w:tc>
          <w:tcPr>
            <w:tcW w:w="227" w:type="pct"/>
            <w:shd w:val="clear" w:color="auto" w:fill="auto"/>
            <w:vAlign w:val="center"/>
          </w:tcPr>
          <w:p w:rsidR="00916238" w:rsidRPr="00916238" w:rsidRDefault="00916238" w:rsidP="00B61CD4">
            <w:pPr>
              <w:spacing w:after="0" w:line="240" w:lineRule="auto"/>
              <w:jc w:val="center"/>
              <w:rPr>
                <w:rFonts w:ascii="Times New Roman" w:hAnsi="Times New Roman" w:cs="Times New Roman"/>
                <w:sz w:val="12"/>
                <w:szCs w:val="12"/>
              </w:rPr>
            </w:pPr>
            <w:r w:rsidRPr="00916238">
              <w:rPr>
                <w:rFonts w:ascii="Times New Roman" w:hAnsi="Times New Roman" w:cs="Times New Roman"/>
                <w:sz w:val="12"/>
                <w:szCs w:val="12"/>
              </w:rPr>
              <w:t>1</w:t>
            </w:r>
          </w:p>
        </w:tc>
        <w:tc>
          <w:tcPr>
            <w:tcW w:w="228" w:type="pct"/>
            <w:shd w:val="clear" w:color="auto" w:fill="auto"/>
            <w:vAlign w:val="center"/>
          </w:tcPr>
          <w:p w:rsidR="00916238" w:rsidRPr="00916238" w:rsidRDefault="00916238" w:rsidP="00B61CD4">
            <w:pPr>
              <w:spacing w:after="0" w:line="240" w:lineRule="auto"/>
              <w:jc w:val="center"/>
              <w:rPr>
                <w:rFonts w:ascii="Times New Roman" w:hAnsi="Times New Roman" w:cs="Times New Roman"/>
                <w:sz w:val="12"/>
                <w:szCs w:val="12"/>
              </w:rPr>
            </w:pPr>
            <w:r w:rsidRPr="00916238">
              <w:rPr>
                <w:rFonts w:ascii="Times New Roman" w:hAnsi="Times New Roman" w:cs="Times New Roman"/>
                <w:sz w:val="12"/>
                <w:szCs w:val="12"/>
              </w:rPr>
              <w:t>2</w:t>
            </w:r>
          </w:p>
        </w:tc>
        <w:tc>
          <w:tcPr>
            <w:tcW w:w="227" w:type="pct"/>
            <w:shd w:val="clear" w:color="auto" w:fill="auto"/>
            <w:vAlign w:val="center"/>
          </w:tcPr>
          <w:p w:rsidR="00916238" w:rsidRPr="00916238" w:rsidRDefault="00916238" w:rsidP="00B61CD4">
            <w:pPr>
              <w:spacing w:after="0" w:line="240" w:lineRule="auto"/>
              <w:jc w:val="center"/>
              <w:rPr>
                <w:rFonts w:ascii="Times New Roman" w:hAnsi="Times New Roman" w:cs="Times New Roman"/>
                <w:sz w:val="12"/>
                <w:szCs w:val="12"/>
              </w:rPr>
            </w:pPr>
            <w:r w:rsidRPr="00916238">
              <w:rPr>
                <w:rFonts w:ascii="Times New Roman" w:hAnsi="Times New Roman" w:cs="Times New Roman"/>
                <w:sz w:val="12"/>
                <w:szCs w:val="12"/>
              </w:rPr>
              <w:t>2</w:t>
            </w:r>
          </w:p>
        </w:tc>
        <w:tc>
          <w:tcPr>
            <w:tcW w:w="228" w:type="pct"/>
            <w:shd w:val="clear" w:color="auto" w:fill="auto"/>
            <w:vAlign w:val="center"/>
          </w:tcPr>
          <w:p w:rsidR="00916238" w:rsidRPr="00916238" w:rsidRDefault="00916238" w:rsidP="00B61CD4">
            <w:pPr>
              <w:spacing w:after="0" w:line="240" w:lineRule="auto"/>
              <w:jc w:val="center"/>
              <w:rPr>
                <w:rFonts w:ascii="Times New Roman" w:hAnsi="Times New Roman" w:cs="Times New Roman"/>
                <w:sz w:val="12"/>
                <w:szCs w:val="12"/>
              </w:rPr>
            </w:pPr>
            <w:r w:rsidRPr="00916238">
              <w:rPr>
                <w:rFonts w:ascii="Times New Roman" w:hAnsi="Times New Roman" w:cs="Times New Roman"/>
                <w:sz w:val="12"/>
                <w:szCs w:val="12"/>
              </w:rPr>
              <w:t>4</w:t>
            </w:r>
          </w:p>
        </w:tc>
        <w:tc>
          <w:tcPr>
            <w:tcW w:w="228" w:type="pct"/>
            <w:shd w:val="clear" w:color="auto" w:fill="auto"/>
            <w:vAlign w:val="center"/>
          </w:tcPr>
          <w:p w:rsidR="00916238" w:rsidRPr="00916238" w:rsidRDefault="00916238" w:rsidP="00B61CD4">
            <w:pPr>
              <w:spacing w:after="0" w:line="240" w:lineRule="auto"/>
              <w:jc w:val="center"/>
              <w:rPr>
                <w:rFonts w:ascii="Times New Roman" w:hAnsi="Times New Roman" w:cs="Times New Roman"/>
                <w:sz w:val="12"/>
                <w:szCs w:val="12"/>
              </w:rPr>
            </w:pPr>
            <w:r w:rsidRPr="00916238">
              <w:rPr>
                <w:rFonts w:ascii="Times New Roman" w:hAnsi="Times New Roman" w:cs="Times New Roman"/>
                <w:sz w:val="12"/>
                <w:szCs w:val="12"/>
              </w:rPr>
              <w:t>6</w:t>
            </w:r>
          </w:p>
        </w:tc>
        <w:tc>
          <w:tcPr>
            <w:tcW w:w="228" w:type="pct"/>
            <w:shd w:val="clear" w:color="auto" w:fill="auto"/>
            <w:vAlign w:val="center"/>
          </w:tcPr>
          <w:p w:rsidR="00916238" w:rsidRPr="00916238" w:rsidRDefault="00916238" w:rsidP="00B61CD4">
            <w:pPr>
              <w:spacing w:after="0" w:line="240" w:lineRule="auto"/>
              <w:jc w:val="center"/>
              <w:rPr>
                <w:rFonts w:ascii="Times New Roman" w:hAnsi="Times New Roman" w:cs="Times New Roman"/>
                <w:sz w:val="12"/>
                <w:szCs w:val="12"/>
              </w:rPr>
            </w:pPr>
            <w:r w:rsidRPr="00916238">
              <w:rPr>
                <w:rFonts w:ascii="Times New Roman" w:hAnsi="Times New Roman" w:cs="Times New Roman"/>
                <w:sz w:val="12"/>
                <w:szCs w:val="12"/>
              </w:rPr>
              <w:t>8</w:t>
            </w:r>
          </w:p>
        </w:tc>
        <w:tc>
          <w:tcPr>
            <w:tcW w:w="228" w:type="pct"/>
            <w:shd w:val="clear" w:color="auto" w:fill="auto"/>
            <w:vAlign w:val="center"/>
          </w:tcPr>
          <w:p w:rsidR="00916238" w:rsidRPr="00916238" w:rsidRDefault="00916238" w:rsidP="00B61CD4">
            <w:pPr>
              <w:spacing w:after="0" w:line="240" w:lineRule="auto"/>
              <w:jc w:val="center"/>
              <w:rPr>
                <w:rFonts w:ascii="Times New Roman" w:hAnsi="Times New Roman" w:cs="Times New Roman"/>
                <w:sz w:val="12"/>
                <w:szCs w:val="12"/>
              </w:rPr>
            </w:pPr>
            <w:r w:rsidRPr="00916238">
              <w:rPr>
                <w:rFonts w:ascii="Times New Roman" w:hAnsi="Times New Roman" w:cs="Times New Roman"/>
                <w:sz w:val="12"/>
                <w:szCs w:val="12"/>
              </w:rPr>
              <w:t>7</w:t>
            </w:r>
          </w:p>
        </w:tc>
        <w:tc>
          <w:tcPr>
            <w:tcW w:w="228" w:type="pct"/>
            <w:shd w:val="clear" w:color="auto" w:fill="auto"/>
            <w:vAlign w:val="center"/>
          </w:tcPr>
          <w:p w:rsidR="00916238" w:rsidRPr="00916238" w:rsidRDefault="00916238" w:rsidP="00B61CD4">
            <w:pPr>
              <w:spacing w:after="0" w:line="240" w:lineRule="auto"/>
              <w:jc w:val="center"/>
              <w:rPr>
                <w:rFonts w:ascii="Times New Roman" w:hAnsi="Times New Roman" w:cs="Times New Roman"/>
                <w:sz w:val="12"/>
                <w:szCs w:val="12"/>
              </w:rPr>
            </w:pPr>
            <w:r w:rsidRPr="00916238">
              <w:rPr>
                <w:rFonts w:ascii="Times New Roman" w:hAnsi="Times New Roman" w:cs="Times New Roman"/>
                <w:sz w:val="12"/>
                <w:szCs w:val="12"/>
              </w:rPr>
              <w:t>8</w:t>
            </w:r>
          </w:p>
        </w:tc>
        <w:tc>
          <w:tcPr>
            <w:tcW w:w="228" w:type="pct"/>
            <w:shd w:val="clear" w:color="auto" w:fill="auto"/>
            <w:vAlign w:val="center"/>
          </w:tcPr>
          <w:p w:rsidR="00916238" w:rsidRPr="00916238" w:rsidRDefault="00916238" w:rsidP="00B61CD4">
            <w:pPr>
              <w:spacing w:after="0" w:line="240" w:lineRule="auto"/>
              <w:jc w:val="center"/>
              <w:rPr>
                <w:rFonts w:ascii="Times New Roman" w:hAnsi="Times New Roman" w:cs="Times New Roman"/>
                <w:sz w:val="12"/>
                <w:szCs w:val="12"/>
              </w:rPr>
            </w:pPr>
            <w:r w:rsidRPr="00916238">
              <w:rPr>
                <w:rFonts w:ascii="Times New Roman" w:hAnsi="Times New Roman" w:cs="Times New Roman"/>
                <w:sz w:val="12"/>
                <w:szCs w:val="12"/>
              </w:rPr>
              <w:t>10</w:t>
            </w:r>
          </w:p>
        </w:tc>
        <w:tc>
          <w:tcPr>
            <w:tcW w:w="228" w:type="pct"/>
            <w:shd w:val="clear" w:color="auto" w:fill="auto"/>
            <w:vAlign w:val="center"/>
          </w:tcPr>
          <w:p w:rsidR="00916238" w:rsidRPr="00916238" w:rsidRDefault="00916238" w:rsidP="00B61CD4">
            <w:pPr>
              <w:spacing w:after="0" w:line="240" w:lineRule="auto"/>
              <w:jc w:val="center"/>
              <w:rPr>
                <w:rFonts w:ascii="Times New Roman" w:hAnsi="Times New Roman" w:cs="Times New Roman"/>
                <w:sz w:val="12"/>
                <w:szCs w:val="12"/>
              </w:rPr>
            </w:pPr>
            <w:r w:rsidRPr="00916238">
              <w:rPr>
                <w:rFonts w:ascii="Times New Roman" w:hAnsi="Times New Roman" w:cs="Times New Roman"/>
                <w:sz w:val="12"/>
                <w:szCs w:val="12"/>
              </w:rPr>
              <w:t>9</w:t>
            </w:r>
          </w:p>
        </w:tc>
        <w:tc>
          <w:tcPr>
            <w:tcW w:w="228" w:type="pct"/>
            <w:shd w:val="clear" w:color="auto" w:fill="auto"/>
            <w:vAlign w:val="center"/>
          </w:tcPr>
          <w:p w:rsidR="00916238" w:rsidRPr="00916238" w:rsidRDefault="00916238" w:rsidP="00B61CD4">
            <w:pPr>
              <w:spacing w:after="0" w:line="240" w:lineRule="auto"/>
              <w:jc w:val="center"/>
              <w:rPr>
                <w:rFonts w:ascii="Times New Roman" w:hAnsi="Times New Roman" w:cs="Times New Roman"/>
                <w:sz w:val="12"/>
                <w:szCs w:val="12"/>
              </w:rPr>
            </w:pPr>
            <w:r w:rsidRPr="00916238">
              <w:rPr>
                <w:rFonts w:ascii="Times New Roman" w:hAnsi="Times New Roman" w:cs="Times New Roman"/>
                <w:sz w:val="12"/>
                <w:szCs w:val="12"/>
              </w:rPr>
              <w:t>2</w:t>
            </w:r>
          </w:p>
        </w:tc>
        <w:tc>
          <w:tcPr>
            <w:tcW w:w="228" w:type="pct"/>
            <w:shd w:val="clear" w:color="auto" w:fill="auto"/>
            <w:vAlign w:val="center"/>
          </w:tcPr>
          <w:p w:rsidR="00916238" w:rsidRPr="00916238" w:rsidRDefault="00916238" w:rsidP="00B61CD4">
            <w:pPr>
              <w:spacing w:after="0" w:line="240" w:lineRule="auto"/>
              <w:jc w:val="center"/>
              <w:rPr>
                <w:rFonts w:ascii="Times New Roman" w:hAnsi="Times New Roman" w:cs="Times New Roman"/>
                <w:sz w:val="12"/>
                <w:szCs w:val="12"/>
              </w:rPr>
            </w:pPr>
            <w:r w:rsidRPr="00916238">
              <w:rPr>
                <w:rFonts w:ascii="Times New Roman" w:hAnsi="Times New Roman" w:cs="Times New Roman"/>
                <w:sz w:val="12"/>
                <w:szCs w:val="12"/>
              </w:rPr>
              <w:t>1</w:t>
            </w:r>
          </w:p>
        </w:tc>
        <w:tc>
          <w:tcPr>
            <w:tcW w:w="228" w:type="pct"/>
            <w:shd w:val="clear" w:color="auto" w:fill="auto"/>
            <w:vAlign w:val="center"/>
          </w:tcPr>
          <w:p w:rsidR="00916238" w:rsidRPr="00916238" w:rsidRDefault="00916238" w:rsidP="00B61CD4">
            <w:pPr>
              <w:spacing w:after="0" w:line="240" w:lineRule="auto"/>
              <w:jc w:val="center"/>
              <w:rPr>
                <w:rFonts w:ascii="Times New Roman" w:hAnsi="Times New Roman" w:cs="Times New Roman"/>
                <w:sz w:val="12"/>
                <w:szCs w:val="12"/>
              </w:rPr>
            </w:pPr>
            <w:r w:rsidRPr="00916238">
              <w:rPr>
                <w:rFonts w:ascii="Times New Roman" w:hAnsi="Times New Roman" w:cs="Times New Roman"/>
                <w:sz w:val="12"/>
                <w:szCs w:val="12"/>
              </w:rPr>
              <w:t>1</w:t>
            </w:r>
          </w:p>
        </w:tc>
        <w:tc>
          <w:tcPr>
            <w:tcW w:w="168" w:type="pct"/>
            <w:shd w:val="clear" w:color="auto" w:fill="auto"/>
            <w:vAlign w:val="center"/>
          </w:tcPr>
          <w:p w:rsidR="00916238" w:rsidRPr="00916238" w:rsidRDefault="00916238" w:rsidP="00B61CD4">
            <w:pPr>
              <w:spacing w:after="0" w:line="240" w:lineRule="auto"/>
              <w:jc w:val="center"/>
              <w:rPr>
                <w:rFonts w:ascii="Times New Roman" w:hAnsi="Times New Roman" w:cs="Times New Roman"/>
                <w:sz w:val="12"/>
                <w:szCs w:val="12"/>
              </w:rPr>
            </w:pPr>
            <w:r w:rsidRPr="00916238">
              <w:rPr>
                <w:rFonts w:ascii="Times New Roman" w:hAnsi="Times New Roman" w:cs="Times New Roman"/>
                <w:sz w:val="12"/>
                <w:szCs w:val="12"/>
              </w:rPr>
              <w:t>1</w:t>
            </w:r>
          </w:p>
        </w:tc>
      </w:tr>
    </w:tbl>
    <w:p w:rsidR="00916238" w:rsidRPr="00916238" w:rsidRDefault="00916238" w:rsidP="00B61CD4">
      <w:pPr>
        <w:spacing w:after="0" w:line="240" w:lineRule="auto"/>
        <w:ind w:firstLine="284"/>
        <w:jc w:val="both"/>
        <w:rPr>
          <w:rFonts w:ascii="Times New Roman" w:hAnsi="Times New Roman" w:cs="Times New Roman"/>
          <w:sz w:val="12"/>
          <w:szCs w:val="12"/>
        </w:rPr>
      </w:pPr>
      <w:r w:rsidRPr="00916238">
        <w:rPr>
          <w:rFonts w:ascii="Times New Roman" w:hAnsi="Times New Roman" w:cs="Times New Roman"/>
          <w:sz w:val="12"/>
          <w:szCs w:val="12"/>
        </w:rPr>
        <w:t>Температура почвы. Данные о средней месячной и годовой температуре поверхности почвы (тип почвы – чернозем тяжелосуглинистый) представлены в таблице 4.1.15.</w:t>
      </w:r>
    </w:p>
    <w:p w:rsidR="00916238" w:rsidRDefault="00916238" w:rsidP="00B61CD4">
      <w:pPr>
        <w:spacing w:after="0" w:line="240" w:lineRule="auto"/>
        <w:ind w:firstLine="284"/>
        <w:jc w:val="both"/>
        <w:rPr>
          <w:rFonts w:ascii="Times New Roman" w:hAnsi="Times New Roman" w:cs="Times New Roman"/>
          <w:sz w:val="12"/>
          <w:szCs w:val="12"/>
        </w:rPr>
      </w:pPr>
      <w:r w:rsidRPr="00916238">
        <w:rPr>
          <w:rFonts w:ascii="Times New Roman" w:hAnsi="Times New Roman" w:cs="Times New Roman"/>
          <w:sz w:val="12"/>
          <w:szCs w:val="12"/>
        </w:rPr>
        <w:t>Таблица 4.1.15 - Средняя месячная и годовая температура поверхности почвы, оС (Самара НПСК)</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3"/>
        <w:gridCol w:w="576"/>
        <w:gridCol w:w="608"/>
        <w:gridCol w:w="608"/>
        <w:gridCol w:w="608"/>
        <w:gridCol w:w="607"/>
        <w:gridCol w:w="607"/>
        <w:gridCol w:w="607"/>
        <w:gridCol w:w="607"/>
        <w:gridCol w:w="607"/>
        <w:gridCol w:w="607"/>
        <w:gridCol w:w="587"/>
        <w:gridCol w:w="547"/>
      </w:tblGrid>
      <w:tr w:rsidR="00B61CD4" w:rsidRPr="00B61CD4" w:rsidTr="00B61CD4">
        <w:trPr>
          <w:cantSplit/>
          <w:trHeight w:val="70"/>
        </w:trPr>
        <w:tc>
          <w:tcPr>
            <w:tcW w:w="4646" w:type="pct"/>
            <w:gridSpan w:val="12"/>
            <w:vAlign w:val="center"/>
          </w:tcPr>
          <w:p w:rsidR="00B61CD4" w:rsidRPr="00B61CD4" w:rsidRDefault="00B61CD4" w:rsidP="00B61CD4">
            <w:pPr>
              <w:spacing w:after="0" w:line="240" w:lineRule="auto"/>
              <w:jc w:val="center"/>
              <w:rPr>
                <w:rFonts w:ascii="Times New Roman" w:hAnsi="Times New Roman" w:cs="Times New Roman"/>
                <w:b/>
                <w:snapToGrid w:val="0"/>
                <w:sz w:val="12"/>
                <w:szCs w:val="12"/>
              </w:rPr>
            </w:pPr>
            <w:r w:rsidRPr="00B61CD4">
              <w:rPr>
                <w:rFonts w:ascii="Times New Roman" w:hAnsi="Times New Roman" w:cs="Times New Roman"/>
                <w:b/>
                <w:snapToGrid w:val="0"/>
                <w:sz w:val="12"/>
                <w:szCs w:val="12"/>
              </w:rPr>
              <w:t>Месяц</w:t>
            </w:r>
          </w:p>
        </w:tc>
        <w:tc>
          <w:tcPr>
            <w:tcW w:w="354" w:type="pct"/>
            <w:vMerge w:val="restart"/>
            <w:vAlign w:val="center"/>
          </w:tcPr>
          <w:p w:rsidR="00B61CD4" w:rsidRPr="00B61CD4" w:rsidRDefault="00B61CD4" w:rsidP="00B61CD4">
            <w:pPr>
              <w:spacing w:after="0" w:line="240" w:lineRule="auto"/>
              <w:jc w:val="center"/>
              <w:rPr>
                <w:rFonts w:ascii="Times New Roman" w:hAnsi="Times New Roman" w:cs="Times New Roman"/>
                <w:b/>
                <w:snapToGrid w:val="0"/>
                <w:sz w:val="12"/>
                <w:szCs w:val="12"/>
              </w:rPr>
            </w:pPr>
            <w:r w:rsidRPr="00B61CD4">
              <w:rPr>
                <w:rFonts w:ascii="Times New Roman" w:hAnsi="Times New Roman" w:cs="Times New Roman"/>
                <w:b/>
                <w:snapToGrid w:val="0"/>
                <w:sz w:val="12"/>
                <w:szCs w:val="12"/>
              </w:rPr>
              <w:t>Год</w:t>
            </w:r>
          </w:p>
        </w:tc>
      </w:tr>
      <w:tr w:rsidR="00B61CD4" w:rsidRPr="00B61CD4" w:rsidTr="00B61CD4">
        <w:trPr>
          <w:cantSplit/>
          <w:trHeight w:val="70"/>
        </w:trPr>
        <w:tc>
          <w:tcPr>
            <w:tcW w:w="357" w:type="pct"/>
            <w:vAlign w:val="center"/>
          </w:tcPr>
          <w:p w:rsidR="00B61CD4" w:rsidRPr="00B61CD4" w:rsidRDefault="00B61CD4" w:rsidP="00B61CD4">
            <w:pPr>
              <w:spacing w:after="0" w:line="240" w:lineRule="auto"/>
              <w:jc w:val="center"/>
              <w:rPr>
                <w:rFonts w:ascii="Times New Roman" w:hAnsi="Times New Roman" w:cs="Times New Roman"/>
                <w:b/>
                <w:snapToGrid w:val="0"/>
                <w:sz w:val="12"/>
                <w:szCs w:val="12"/>
              </w:rPr>
            </w:pPr>
            <w:r w:rsidRPr="00B61CD4">
              <w:rPr>
                <w:rFonts w:ascii="Times New Roman" w:hAnsi="Times New Roman" w:cs="Times New Roman"/>
                <w:b/>
                <w:snapToGrid w:val="0"/>
                <w:sz w:val="12"/>
                <w:szCs w:val="12"/>
                <w:lang w:val="en-US"/>
              </w:rPr>
              <w:t>I</w:t>
            </w:r>
          </w:p>
        </w:tc>
        <w:tc>
          <w:tcPr>
            <w:tcW w:w="372" w:type="pct"/>
            <w:vAlign w:val="center"/>
          </w:tcPr>
          <w:p w:rsidR="00B61CD4" w:rsidRPr="00B61CD4" w:rsidRDefault="00B61CD4" w:rsidP="00B61CD4">
            <w:pPr>
              <w:spacing w:after="0" w:line="240" w:lineRule="auto"/>
              <w:jc w:val="center"/>
              <w:rPr>
                <w:rFonts w:ascii="Times New Roman" w:hAnsi="Times New Roman" w:cs="Times New Roman"/>
                <w:b/>
                <w:snapToGrid w:val="0"/>
                <w:sz w:val="12"/>
                <w:szCs w:val="12"/>
              </w:rPr>
            </w:pPr>
            <w:r w:rsidRPr="00B61CD4">
              <w:rPr>
                <w:rFonts w:ascii="Times New Roman" w:hAnsi="Times New Roman" w:cs="Times New Roman"/>
                <w:b/>
                <w:snapToGrid w:val="0"/>
                <w:sz w:val="12"/>
                <w:szCs w:val="12"/>
                <w:lang w:val="en-US"/>
              </w:rPr>
              <w:t>II</w:t>
            </w:r>
          </w:p>
        </w:tc>
        <w:tc>
          <w:tcPr>
            <w:tcW w:w="393" w:type="pct"/>
            <w:vAlign w:val="center"/>
          </w:tcPr>
          <w:p w:rsidR="00B61CD4" w:rsidRPr="00B61CD4" w:rsidRDefault="00B61CD4" w:rsidP="00B61CD4">
            <w:pPr>
              <w:spacing w:after="0" w:line="240" w:lineRule="auto"/>
              <w:jc w:val="center"/>
              <w:rPr>
                <w:rFonts w:ascii="Times New Roman" w:hAnsi="Times New Roman" w:cs="Times New Roman"/>
                <w:b/>
                <w:snapToGrid w:val="0"/>
                <w:sz w:val="12"/>
                <w:szCs w:val="12"/>
              </w:rPr>
            </w:pPr>
            <w:r w:rsidRPr="00B61CD4">
              <w:rPr>
                <w:rFonts w:ascii="Times New Roman" w:hAnsi="Times New Roman" w:cs="Times New Roman"/>
                <w:b/>
                <w:snapToGrid w:val="0"/>
                <w:sz w:val="12"/>
                <w:szCs w:val="12"/>
                <w:lang w:val="en-US"/>
              </w:rPr>
              <w:t>III</w:t>
            </w:r>
          </w:p>
        </w:tc>
        <w:tc>
          <w:tcPr>
            <w:tcW w:w="393" w:type="pct"/>
            <w:vAlign w:val="center"/>
          </w:tcPr>
          <w:p w:rsidR="00B61CD4" w:rsidRPr="00B61CD4" w:rsidRDefault="00B61CD4" w:rsidP="00B61CD4">
            <w:pPr>
              <w:spacing w:after="0" w:line="240" w:lineRule="auto"/>
              <w:jc w:val="center"/>
              <w:rPr>
                <w:rFonts w:ascii="Times New Roman" w:hAnsi="Times New Roman" w:cs="Times New Roman"/>
                <w:b/>
                <w:snapToGrid w:val="0"/>
                <w:sz w:val="12"/>
                <w:szCs w:val="12"/>
              </w:rPr>
            </w:pPr>
            <w:r w:rsidRPr="00B61CD4">
              <w:rPr>
                <w:rFonts w:ascii="Times New Roman" w:hAnsi="Times New Roman" w:cs="Times New Roman"/>
                <w:b/>
                <w:snapToGrid w:val="0"/>
                <w:sz w:val="12"/>
                <w:szCs w:val="12"/>
                <w:lang w:val="en-US"/>
              </w:rPr>
              <w:t>IV</w:t>
            </w:r>
          </w:p>
        </w:tc>
        <w:tc>
          <w:tcPr>
            <w:tcW w:w="393" w:type="pct"/>
            <w:vAlign w:val="center"/>
          </w:tcPr>
          <w:p w:rsidR="00B61CD4" w:rsidRPr="00B61CD4" w:rsidRDefault="00B61CD4" w:rsidP="00B61CD4">
            <w:pPr>
              <w:spacing w:after="0" w:line="240" w:lineRule="auto"/>
              <w:jc w:val="center"/>
              <w:rPr>
                <w:rFonts w:ascii="Times New Roman" w:hAnsi="Times New Roman" w:cs="Times New Roman"/>
                <w:b/>
                <w:snapToGrid w:val="0"/>
                <w:sz w:val="12"/>
                <w:szCs w:val="12"/>
                <w:lang w:val="en-US"/>
              </w:rPr>
            </w:pPr>
            <w:r w:rsidRPr="00B61CD4">
              <w:rPr>
                <w:rFonts w:ascii="Times New Roman" w:hAnsi="Times New Roman" w:cs="Times New Roman"/>
                <w:b/>
                <w:snapToGrid w:val="0"/>
                <w:sz w:val="12"/>
                <w:szCs w:val="12"/>
                <w:lang w:val="en-US"/>
              </w:rPr>
              <w:t>V</w:t>
            </w:r>
          </w:p>
        </w:tc>
        <w:tc>
          <w:tcPr>
            <w:tcW w:w="393" w:type="pct"/>
            <w:vAlign w:val="center"/>
          </w:tcPr>
          <w:p w:rsidR="00B61CD4" w:rsidRPr="00B61CD4" w:rsidRDefault="00B61CD4" w:rsidP="00B61CD4">
            <w:pPr>
              <w:spacing w:after="0" w:line="240" w:lineRule="auto"/>
              <w:jc w:val="center"/>
              <w:rPr>
                <w:rFonts w:ascii="Times New Roman" w:hAnsi="Times New Roman" w:cs="Times New Roman"/>
                <w:b/>
                <w:snapToGrid w:val="0"/>
                <w:sz w:val="12"/>
                <w:szCs w:val="12"/>
                <w:lang w:val="en-US"/>
              </w:rPr>
            </w:pPr>
            <w:r w:rsidRPr="00B61CD4">
              <w:rPr>
                <w:rFonts w:ascii="Times New Roman" w:hAnsi="Times New Roman" w:cs="Times New Roman"/>
                <w:b/>
                <w:snapToGrid w:val="0"/>
                <w:sz w:val="12"/>
                <w:szCs w:val="12"/>
                <w:lang w:val="en-US"/>
              </w:rPr>
              <w:t>VI</w:t>
            </w:r>
          </w:p>
        </w:tc>
        <w:tc>
          <w:tcPr>
            <w:tcW w:w="393" w:type="pct"/>
            <w:vAlign w:val="center"/>
          </w:tcPr>
          <w:p w:rsidR="00B61CD4" w:rsidRPr="00B61CD4" w:rsidRDefault="00B61CD4" w:rsidP="00B61CD4">
            <w:pPr>
              <w:spacing w:after="0" w:line="240" w:lineRule="auto"/>
              <w:jc w:val="center"/>
              <w:rPr>
                <w:rFonts w:ascii="Times New Roman" w:hAnsi="Times New Roman" w:cs="Times New Roman"/>
                <w:b/>
                <w:snapToGrid w:val="0"/>
                <w:sz w:val="12"/>
                <w:szCs w:val="12"/>
                <w:lang w:val="en-US"/>
              </w:rPr>
            </w:pPr>
            <w:r w:rsidRPr="00B61CD4">
              <w:rPr>
                <w:rFonts w:ascii="Times New Roman" w:hAnsi="Times New Roman" w:cs="Times New Roman"/>
                <w:b/>
                <w:snapToGrid w:val="0"/>
                <w:sz w:val="12"/>
                <w:szCs w:val="12"/>
                <w:lang w:val="en-US"/>
              </w:rPr>
              <w:t>VII</w:t>
            </w:r>
          </w:p>
        </w:tc>
        <w:tc>
          <w:tcPr>
            <w:tcW w:w="393" w:type="pct"/>
            <w:vAlign w:val="center"/>
          </w:tcPr>
          <w:p w:rsidR="00B61CD4" w:rsidRPr="00B61CD4" w:rsidRDefault="00B61CD4" w:rsidP="00B61CD4">
            <w:pPr>
              <w:spacing w:after="0" w:line="240" w:lineRule="auto"/>
              <w:jc w:val="center"/>
              <w:rPr>
                <w:rFonts w:ascii="Times New Roman" w:hAnsi="Times New Roman" w:cs="Times New Roman"/>
                <w:b/>
                <w:snapToGrid w:val="0"/>
                <w:sz w:val="12"/>
                <w:szCs w:val="12"/>
                <w:lang w:val="en-US"/>
              </w:rPr>
            </w:pPr>
            <w:r w:rsidRPr="00B61CD4">
              <w:rPr>
                <w:rFonts w:ascii="Times New Roman" w:hAnsi="Times New Roman" w:cs="Times New Roman"/>
                <w:b/>
                <w:snapToGrid w:val="0"/>
                <w:sz w:val="12"/>
                <w:szCs w:val="12"/>
                <w:lang w:val="en-US"/>
              </w:rPr>
              <w:t>VIII</w:t>
            </w:r>
          </w:p>
        </w:tc>
        <w:tc>
          <w:tcPr>
            <w:tcW w:w="393" w:type="pct"/>
            <w:vAlign w:val="center"/>
          </w:tcPr>
          <w:p w:rsidR="00B61CD4" w:rsidRPr="00B61CD4" w:rsidRDefault="00B61CD4" w:rsidP="00B61CD4">
            <w:pPr>
              <w:spacing w:after="0" w:line="240" w:lineRule="auto"/>
              <w:jc w:val="center"/>
              <w:rPr>
                <w:rFonts w:ascii="Times New Roman" w:hAnsi="Times New Roman" w:cs="Times New Roman"/>
                <w:b/>
                <w:snapToGrid w:val="0"/>
                <w:sz w:val="12"/>
                <w:szCs w:val="12"/>
                <w:lang w:val="en-US"/>
              </w:rPr>
            </w:pPr>
            <w:r w:rsidRPr="00B61CD4">
              <w:rPr>
                <w:rFonts w:ascii="Times New Roman" w:hAnsi="Times New Roman" w:cs="Times New Roman"/>
                <w:b/>
                <w:snapToGrid w:val="0"/>
                <w:sz w:val="12"/>
                <w:szCs w:val="12"/>
                <w:lang w:val="en-US"/>
              </w:rPr>
              <w:t>IX</w:t>
            </w:r>
          </w:p>
        </w:tc>
        <w:tc>
          <w:tcPr>
            <w:tcW w:w="393" w:type="pct"/>
            <w:vAlign w:val="center"/>
          </w:tcPr>
          <w:p w:rsidR="00B61CD4" w:rsidRPr="00B61CD4" w:rsidRDefault="00B61CD4" w:rsidP="00B61CD4">
            <w:pPr>
              <w:spacing w:after="0" w:line="240" w:lineRule="auto"/>
              <w:jc w:val="center"/>
              <w:rPr>
                <w:rFonts w:ascii="Times New Roman" w:hAnsi="Times New Roman" w:cs="Times New Roman"/>
                <w:b/>
                <w:snapToGrid w:val="0"/>
                <w:sz w:val="12"/>
                <w:szCs w:val="12"/>
                <w:lang w:val="en-US"/>
              </w:rPr>
            </w:pPr>
            <w:r w:rsidRPr="00B61CD4">
              <w:rPr>
                <w:rFonts w:ascii="Times New Roman" w:hAnsi="Times New Roman" w:cs="Times New Roman"/>
                <w:b/>
                <w:snapToGrid w:val="0"/>
                <w:sz w:val="12"/>
                <w:szCs w:val="12"/>
                <w:lang w:val="en-US"/>
              </w:rPr>
              <w:t>X</w:t>
            </w:r>
          </w:p>
        </w:tc>
        <w:tc>
          <w:tcPr>
            <w:tcW w:w="393" w:type="pct"/>
            <w:vAlign w:val="center"/>
          </w:tcPr>
          <w:p w:rsidR="00B61CD4" w:rsidRPr="00B61CD4" w:rsidRDefault="00B61CD4" w:rsidP="00B61CD4">
            <w:pPr>
              <w:spacing w:after="0" w:line="240" w:lineRule="auto"/>
              <w:jc w:val="center"/>
              <w:rPr>
                <w:rFonts w:ascii="Times New Roman" w:hAnsi="Times New Roman" w:cs="Times New Roman"/>
                <w:b/>
                <w:snapToGrid w:val="0"/>
                <w:sz w:val="12"/>
                <w:szCs w:val="12"/>
              </w:rPr>
            </w:pPr>
            <w:r w:rsidRPr="00B61CD4">
              <w:rPr>
                <w:rFonts w:ascii="Times New Roman" w:hAnsi="Times New Roman" w:cs="Times New Roman"/>
                <w:b/>
                <w:snapToGrid w:val="0"/>
                <w:sz w:val="12"/>
                <w:szCs w:val="12"/>
                <w:lang w:val="en-US"/>
              </w:rPr>
              <w:t>XI</w:t>
            </w:r>
          </w:p>
        </w:tc>
        <w:tc>
          <w:tcPr>
            <w:tcW w:w="379" w:type="pct"/>
            <w:vAlign w:val="center"/>
          </w:tcPr>
          <w:p w:rsidR="00B61CD4" w:rsidRPr="00B61CD4" w:rsidRDefault="00B61CD4" w:rsidP="00B61CD4">
            <w:pPr>
              <w:spacing w:after="0" w:line="240" w:lineRule="auto"/>
              <w:jc w:val="center"/>
              <w:rPr>
                <w:rFonts w:ascii="Times New Roman" w:hAnsi="Times New Roman" w:cs="Times New Roman"/>
                <w:b/>
                <w:snapToGrid w:val="0"/>
                <w:sz w:val="12"/>
                <w:szCs w:val="12"/>
              </w:rPr>
            </w:pPr>
            <w:r w:rsidRPr="00B61CD4">
              <w:rPr>
                <w:rFonts w:ascii="Times New Roman" w:hAnsi="Times New Roman" w:cs="Times New Roman"/>
                <w:b/>
                <w:snapToGrid w:val="0"/>
                <w:sz w:val="12"/>
                <w:szCs w:val="12"/>
                <w:lang w:val="en-US"/>
              </w:rPr>
              <w:t>XII</w:t>
            </w:r>
          </w:p>
        </w:tc>
        <w:tc>
          <w:tcPr>
            <w:tcW w:w="354" w:type="pct"/>
            <w:vMerge/>
            <w:vAlign w:val="center"/>
          </w:tcPr>
          <w:p w:rsidR="00B61CD4" w:rsidRPr="00B61CD4" w:rsidRDefault="00B61CD4" w:rsidP="00B61CD4">
            <w:pPr>
              <w:spacing w:after="0" w:line="240" w:lineRule="auto"/>
              <w:jc w:val="center"/>
              <w:rPr>
                <w:rFonts w:ascii="Times New Roman" w:hAnsi="Times New Roman" w:cs="Times New Roman"/>
                <w:b/>
                <w:snapToGrid w:val="0"/>
                <w:sz w:val="12"/>
                <w:szCs w:val="12"/>
              </w:rPr>
            </w:pPr>
          </w:p>
        </w:tc>
      </w:tr>
      <w:tr w:rsidR="00B61CD4" w:rsidRPr="00B61CD4" w:rsidTr="00B61CD4">
        <w:trPr>
          <w:trHeight w:val="70"/>
        </w:trPr>
        <w:tc>
          <w:tcPr>
            <w:tcW w:w="357" w:type="pct"/>
            <w:vAlign w:val="center"/>
          </w:tcPr>
          <w:p w:rsidR="00B61CD4" w:rsidRPr="00B61CD4" w:rsidRDefault="00B61CD4" w:rsidP="00B61CD4">
            <w:pPr>
              <w:spacing w:after="0" w:line="240" w:lineRule="auto"/>
              <w:jc w:val="center"/>
              <w:rPr>
                <w:rFonts w:ascii="Times New Roman" w:hAnsi="Times New Roman" w:cs="Times New Roman"/>
                <w:snapToGrid w:val="0"/>
                <w:sz w:val="12"/>
                <w:szCs w:val="12"/>
              </w:rPr>
            </w:pPr>
            <w:r w:rsidRPr="00B61CD4">
              <w:rPr>
                <w:rFonts w:ascii="Times New Roman" w:hAnsi="Times New Roman" w:cs="Times New Roman"/>
                <w:snapToGrid w:val="0"/>
                <w:sz w:val="12"/>
                <w:szCs w:val="12"/>
              </w:rPr>
              <w:t>-14</w:t>
            </w:r>
          </w:p>
        </w:tc>
        <w:tc>
          <w:tcPr>
            <w:tcW w:w="372" w:type="pct"/>
            <w:vAlign w:val="center"/>
          </w:tcPr>
          <w:p w:rsidR="00B61CD4" w:rsidRPr="00B61CD4" w:rsidRDefault="00B61CD4" w:rsidP="00B61CD4">
            <w:pPr>
              <w:spacing w:after="0" w:line="240" w:lineRule="auto"/>
              <w:jc w:val="center"/>
              <w:rPr>
                <w:rFonts w:ascii="Times New Roman" w:hAnsi="Times New Roman" w:cs="Times New Roman"/>
                <w:snapToGrid w:val="0"/>
                <w:sz w:val="12"/>
                <w:szCs w:val="12"/>
              </w:rPr>
            </w:pPr>
            <w:r w:rsidRPr="00B61CD4">
              <w:rPr>
                <w:rFonts w:ascii="Times New Roman" w:hAnsi="Times New Roman" w:cs="Times New Roman"/>
                <w:snapToGrid w:val="0"/>
                <w:sz w:val="12"/>
                <w:szCs w:val="12"/>
              </w:rPr>
              <w:t>-13</w:t>
            </w:r>
          </w:p>
        </w:tc>
        <w:tc>
          <w:tcPr>
            <w:tcW w:w="393" w:type="pct"/>
            <w:vAlign w:val="center"/>
          </w:tcPr>
          <w:p w:rsidR="00B61CD4" w:rsidRPr="00B61CD4" w:rsidRDefault="00B61CD4" w:rsidP="00B61CD4">
            <w:pPr>
              <w:spacing w:after="0" w:line="240" w:lineRule="auto"/>
              <w:jc w:val="center"/>
              <w:rPr>
                <w:rFonts w:ascii="Times New Roman" w:hAnsi="Times New Roman" w:cs="Times New Roman"/>
                <w:snapToGrid w:val="0"/>
                <w:sz w:val="12"/>
                <w:szCs w:val="12"/>
              </w:rPr>
            </w:pPr>
            <w:r w:rsidRPr="00B61CD4">
              <w:rPr>
                <w:rFonts w:ascii="Times New Roman" w:hAnsi="Times New Roman" w:cs="Times New Roman"/>
                <w:snapToGrid w:val="0"/>
                <w:sz w:val="12"/>
                <w:szCs w:val="12"/>
              </w:rPr>
              <w:t>-6</w:t>
            </w:r>
          </w:p>
        </w:tc>
        <w:tc>
          <w:tcPr>
            <w:tcW w:w="393" w:type="pct"/>
            <w:vAlign w:val="center"/>
          </w:tcPr>
          <w:p w:rsidR="00B61CD4" w:rsidRPr="00B61CD4" w:rsidRDefault="00B61CD4" w:rsidP="00B61CD4">
            <w:pPr>
              <w:spacing w:after="0" w:line="240" w:lineRule="auto"/>
              <w:jc w:val="center"/>
              <w:rPr>
                <w:rFonts w:ascii="Times New Roman" w:hAnsi="Times New Roman" w:cs="Times New Roman"/>
                <w:snapToGrid w:val="0"/>
                <w:sz w:val="12"/>
                <w:szCs w:val="12"/>
              </w:rPr>
            </w:pPr>
            <w:r w:rsidRPr="00B61CD4">
              <w:rPr>
                <w:rFonts w:ascii="Times New Roman" w:hAnsi="Times New Roman" w:cs="Times New Roman"/>
                <w:snapToGrid w:val="0"/>
                <w:sz w:val="12"/>
                <w:szCs w:val="12"/>
              </w:rPr>
              <w:t>7</w:t>
            </w:r>
          </w:p>
        </w:tc>
        <w:tc>
          <w:tcPr>
            <w:tcW w:w="393" w:type="pct"/>
            <w:vAlign w:val="center"/>
          </w:tcPr>
          <w:p w:rsidR="00B61CD4" w:rsidRPr="00B61CD4" w:rsidRDefault="00B61CD4" w:rsidP="00B61CD4">
            <w:pPr>
              <w:spacing w:after="0" w:line="240" w:lineRule="auto"/>
              <w:jc w:val="center"/>
              <w:rPr>
                <w:rFonts w:ascii="Times New Roman" w:hAnsi="Times New Roman" w:cs="Times New Roman"/>
                <w:snapToGrid w:val="0"/>
                <w:sz w:val="12"/>
                <w:szCs w:val="12"/>
              </w:rPr>
            </w:pPr>
            <w:r w:rsidRPr="00B61CD4">
              <w:rPr>
                <w:rFonts w:ascii="Times New Roman" w:hAnsi="Times New Roman" w:cs="Times New Roman"/>
                <w:snapToGrid w:val="0"/>
                <w:sz w:val="12"/>
                <w:szCs w:val="12"/>
              </w:rPr>
              <w:t>19</w:t>
            </w:r>
          </w:p>
        </w:tc>
        <w:tc>
          <w:tcPr>
            <w:tcW w:w="393" w:type="pct"/>
            <w:vAlign w:val="center"/>
          </w:tcPr>
          <w:p w:rsidR="00B61CD4" w:rsidRPr="00B61CD4" w:rsidRDefault="00B61CD4" w:rsidP="00B61CD4">
            <w:pPr>
              <w:spacing w:after="0" w:line="240" w:lineRule="auto"/>
              <w:jc w:val="center"/>
              <w:rPr>
                <w:rFonts w:ascii="Times New Roman" w:hAnsi="Times New Roman" w:cs="Times New Roman"/>
                <w:snapToGrid w:val="0"/>
                <w:sz w:val="12"/>
                <w:szCs w:val="12"/>
              </w:rPr>
            </w:pPr>
            <w:r w:rsidRPr="00B61CD4">
              <w:rPr>
                <w:rFonts w:ascii="Times New Roman" w:hAnsi="Times New Roman" w:cs="Times New Roman"/>
                <w:snapToGrid w:val="0"/>
                <w:sz w:val="12"/>
                <w:szCs w:val="12"/>
              </w:rPr>
              <w:t>25</w:t>
            </w:r>
          </w:p>
        </w:tc>
        <w:tc>
          <w:tcPr>
            <w:tcW w:w="393" w:type="pct"/>
            <w:vAlign w:val="center"/>
          </w:tcPr>
          <w:p w:rsidR="00B61CD4" w:rsidRPr="00B61CD4" w:rsidRDefault="00B61CD4" w:rsidP="00B61CD4">
            <w:pPr>
              <w:spacing w:after="0" w:line="240" w:lineRule="auto"/>
              <w:jc w:val="center"/>
              <w:rPr>
                <w:rFonts w:ascii="Times New Roman" w:hAnsi="Times New Roman" w:cs="Times New Roman"/>
                <w:snapToGrid w:val="0"/>
                <w:sz w:val="12"/>
                <w:szCs w:val="12"/>
              </w:rPr>
            </w:pPr>
            <w:r w:rsidRPr="00B61CD4">
              <w:rPr>
                <w:rFonts w:ascii="Times New Roman" w:hAnsi="Times New Roman" w:cs="Times New Roman"/>
                <w:snapToGrid w:val="0"/>
                <w:sz w:val="12"/>
                <w:szCs w:val="12"/>
              </w:rPr>
              <w:t>26</w:t>
            </w:r>
          </w:p>
        </w:tc>
        <w:tc>
          <w:tcPr>
            <w:tcW w:w="393" w:type="pct"/>
            <w:vAlign w:val="center"/>
          </w:tcPr>
          <w:p w:rsidR="00B61CD4" w:rsidRPr="00B61CD4" w:rsidRDefault="00B61CD4" w:rsidP="00B61CD4">
            <w:pPr>
              <w:spacing w:after="0" w:line="240" w:lineRule="auto"/>
              <w:jc w:val="center"/>
              <w:rPr>
                <w:rFonts w:ascii="Times New Roman" w:hAnsi="Times New Roman" w:cs="Times New Roman"/>
                <w:snapToGrid w:val="0"/>
                <w:sz w:val="12"/>
                <w:szCs w:val="12"/>
              </w:rPr>
            </w:pPr>
            <w:r w:rsidRPr="00B61CD4">
              <w:rPr>
                <w:rFonts w:ascii="Times New Roman" w:hAnsi="Times New Roman" w:cs="Times New Roman"/>
                <w:snapToGrid w:val="0"/>
                <w:sz w:val="12"/>
                <w:szCs w:val="12"/>
              </w:rPr>
              <w:t>23</w:t>
            </w:r>
          </w:p>
        </w:tc>
        <w:tc>
          <w:tcPr>
            <w:tcW w:w="393" w:type="pct"/>
            <w:vAlign w:val="center"/>
          </w:tcPr>
          <w:p w:rsidR="00B61CD4" w:rsidRPr="00B61CD4" w:rsidRDefault="00B61CD4" w:rsidP="00B61CD4">
            <w:pPr>
              <w:spacing w:after="0" w:line="240" w:lineRule="auto"/>
              <w:jc w:val="center"/>
              <w:rPr>
                <w:rFonts w:ascii="Times New Roman" w:hAnsi="Times New Roman" w:cs="Times New Roman"/>
                <w:snapToGrid w:val="0"/>
                <w:sz w:val="12"/>
                <w:szCs w:val="12"/>
              </w:rPr>
            </w:pPr>
            <w:r w:rsidRPr="00B61CD4">
              <w:rPr>
                <w:rFonts w:ascii="Times New Roman" w:hAnsi="Times New Roman" w:cs="Times New Roman"/>
                <w:snapToGrid w:val="0"/>
                <w:sz w:val="12"/>
                <w:szCs w:val="12"/>
              </w:rPr>
              <w:t>14</w:t>
            </w:r>
          </w:p>
        </w:tc>
        <w:tc>
          <w:tcPr>
            <w:tcW w:w="393" w:type="pct"/>
            <w:vAlign w:val="center"/>
          </w:tcPr>
          <w:p w:rsidR="00B61CD4" w:rsidRPr="00B61CD4" w:rsidRDefault="00B61CD4" w:rsidP="00B61CD4">
            <w:pPr>
              <w:spacing w:after="0" w:line="240" w:lineRule="auto"/>
              <w:jc w:val="center"/>
              <w:rPr>
                <w:rFonts w:ascii="Times New Roman" w:hAnsi="Times New Roman" w:cs="Times New Roman"/>
                <w:snapToGrid w:val="0"/>
                <w:sz w:val="12"/>
                <w:szCs w:val="12"/>
              </w:rPr>
            </w:pPr>
            <w:r w:rsidRPr="00B61CD4">
              <w:rPr>
                <w:rFonts w:ascii="Times New Roman" w:hAnsi="Times New Roman" w:cs="Times New Roman"/>
                <w:snapToGrid w:val="0"/>
                <w:sz w:val="12"/>
                <w:szCs w:val="12"/>
              </w:rPr>
              <w:t>4</w:t>
            </w:r>
          </w:p>
        </w:tc>
        <w:tc>
          <w:tcPr>
            <w:tcW w:w="393" w:type="pct"/>
            <w:vAlign w:val="center"/>
          </w:tcPr>
          <w:p w:rsidR="00B61CD4" w:rsidRPr="00B61CD4" w:rsidRDefault="00B61CD4" w:rsidP="00B61CD4">
            <w:pPr>
              <w:spacing w:after="0" w:line="240" w:lineRule="auto"/>
              <w:jc w:val="center"/>
              <w:rPr>
                <w:rFonts w:ascii="Times New Roman" w:hAnsi="Times New Roman" w:cs="Times New Roman"/>
                <w:snapToGrid w:val="0"/>
                <w:sz w:val="12"/>
                <w:szCs w:val="12"/>
              </w:rPr>
            </w:pPr>
            <w:r w:rsidRPr="00B61CD4">
              <w:rPr>
                <w:rFonts w:ascii="Times New Roman" w:hAnsi="Times New Roman" w:cs="Times New Roman"/>
                <w:snapToGrid w:val="0"/>
                <w:sz w:val="12"/>
                <w:szCs w:val="12"/>
              </w:rPr>
              <w:t>-4</w:t>
            </w:r>
          </w:p>
        </w:tc>
        <w:tc>
          <w:tcPr>
            <w:tcW w:w="379" w:type="pct"/>
            <w:vAlign w:val="center"/>
          </w:tcPr>
          <w:p w:rsidR="00B61CD4" w:rsidRPr="00B61CD4" w:rsidRDefault="00B61CD4" w:rsidP="00B61CD4">
            <w:pPr>
              <w:spacing w:after="0" w:line="240" w:lineRule="auto"/>
              <w:jc w:val="center"/>
              <w:rPr>
                <w:rFonts w:ascii="Times New Roman" w:hAnsi="Times New Roman" w:cs="Times New Roman"/>
                <w:snapToGrid w:val="0"/>
                <w:sz w:val="12"/>
                <w:szCs w:val="12"/>
              </w:rPr>
            </w:pPr>
            <w:r w:rsidRPr="00B61CD4">
              <w:rPr>
                <w:rFonts w:ascii="Times New Roman" w:hAnsi="Times New Roman" w:cs="Times New Roman"/>
                <w:snapToGrid w:val="0"/>
                <w:sz w:val="12"/>
                <w:szCs w:val="12"/>
              </w:rPr>
              <w:t>-9</w:t>
            </w:r>
          </w:p>
        </w:tc>
        <w:tc>
          <w:tcPr>
            <w:tcW w:w="354" w:type="pct"/>
            <w:vAlign w:val="center"/>
          </w:tcPr>
          <w:p w:rsidR="00B61CD4" w:rsidRPr="00B61CD4" w:rsidRDefault="00B61CD4" w:rsidP="00B61CD4">
            <w:pPr>
              <w:spacing w:after="0" w:line="240" w:lineRule="auto"/>
              <w:jc w:val="center"/>
              <w:rPr>
                <w:rFonts w:ascii="Times New Roman" w:hAnsi="Times New Roman" w:cs="Times New Roman"/>
                <w:snapToGrid w:val="0"/>
                <w:sz w:val="12"/>
                <w:szCs w:val="12"/>
              </w:rPr>
            </w:pPr>
            <w:r w:rsidRPr="00B61CD4">
              <w:rPr>
                <w:rFonts w:ascii="Times New Roman" w:hAnsi="Times New Roman" w:cs="Times New Roman"/>
                <w:snapToGrid w:val="0"/>
                <w:sz w:val="12"/>
                <w:szCs w:val="12"/>
              </w:rPr>
              <w:t>6</w:t>
            </w:r>
          </w:p>
        </w:tc>
      </w:tr>
    </w:tbl>
    <w:p w:rsidR="00B61CD4" w:rsidRPr="00B61CD4" w:rsidRDefault="00B61CD4" w:rsidP="00B61CD4">
      <w:pPr>
        <w:spacing w:after="0" w:line="240" w:lineRule="auto"/>
        <w:ind w:firstLine="284"/>
        <w:jc w:val="both"/>
        <w:rPr>
          <w:rFonts w:ascii="Times New Roman" w:hAnsi="Times New Roman" w:cs="Times New Roman"/>
          <w:bCs/>
          <w:sz w:val="12"/>
          <w:szCs w:val="12"/>
        </w:rPr>
      </w:pPr>
      <w:r w:rsidRPr="00B61CD4">
        <w:rPr>
          <w:rFonts w:ascii="Times New Roman" w:hAnsi="Times New Roman" w:cs="Times New Roman"/>
          <w:bCs/>
          <w:sz w:val="12"/>
          <w:szCs w:val="12"/>
        </w:rPr>
        <w:t>Температура почвогрунтов изменяется от самых низких значений на глубинах до 0,4 м в феврале до наибольшего прогрева на поверхности – в июле. В более глубоких слоях наступление годового минимума сдвигается ближе к весне, годовой максимум приходится на осенние месяцы. Начиная с глубины 0,8 м и ниже, температура почвы положительная (таблица</w:t>
      </w:r>
      <w:r w:rsidRPr="00B61CD4">
        <w:rPr>
          <w:rFonts w:ascii="Times New Roman" w:hAnsi="Times New Roman" w:cs="Times New Roman"/>
          <w:bCs/>
          <w:sz w:val="12"/>
          <w:szCs w:val="12"/>
          <w:lang w:val="en-US"/>
        </w:rPr>
        <w:t> </w:t>
      </w:r>
      <w:r w:rsidRPr="00B61CD4">
        <w:rPr>
          <w:rFonts w:ascii="Times New Roman" w:hAnsi="Times New Roman" w:cs="Times New Roman"/>
          <w:bCs/>
          <w:sz w:val="12"/>
          <w:szCs w:val="12"/>
        </w:rPr>
        <w:t>4.1.16).</w:t>
      </w:r>
    </w:p>
    <w:p w:rsidR="00B61CD4" w:rsidRPr="00B61CD4" w:rsidRDefault="00B61CD4" w:rsidP="00B61CD4">
      <w:pPr>
        <w:keepLines/>
        <w:spacing w:after="0" w:line="240" w:lineRule="auto"/>
        <w:jc w:val="both"/>
        <w:rPr>
          <w:rFonts w:ascii="Times New Roman" w:hAnsi="Times New Roman" w:cs="Times New Roman"/>
          <w:b/>
          <w:spacing w:val="-4"/>
          <w:sz w:val="12"/>
          <w:szCs w:val="12"/>
        </w:rPr>
      </w:pPr>
      <w:r w:rsidRPr="00B61CD4">
        <w:rPr>
          <w:rFonts w:ascii="Times New Roman" w:hAnsi="Times New Roman" w:cs="Times New Roman"/>
          <w:b/>
          <w:sz w:val="12"/>
          <w:szCs w:val="12"/>
        </w:rPr>
        <w:t>Таблица 4.1.16</w:t>
      </w:r>
      <w:r w:rsidRPr="00B61CD4">
        <w:rPr>
          <w:rFonts w:ascii="Times New Roman" w:hAnsi="Times New Roman" w:cs="Times New Roman"/>
          <w:b/>
          <w:spacing w:val="-4"/>
          <w:sz w:val="12"/>
          <w:szCs w:val="12"/>
        </w:rPr>
        <w:t xml:space="preserve"> - Годовой ход температуры почвогрунтов (Самара Н.А. Попов «Климат Куйбышева»</w:t>
      </w:r>
      <w:r w:rsidRPr="00B61CD4">
        <w:rPr>
          <w:rFonts w:ascii="Times New Roman" w:hAnsi="Times New Roman" w:cs="Times New Roman"/>
          <w:b/>
          <w:bCs/>
          <w:spacing w:val="-4"/>
          <w:sz w:val="12"/>
          <w:szCs w:val="12"/>
        </w:rPr>
        <w:t>)</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32"/>
        <w:gridCol w:w="552"/>
        <w:gridCol w:w="552"/>
        <w:gridCol w:w="552"/>
        <w:gridCol w:w="552"/>
        <w:gridCol w:w="552"/>
        <w:gridCol w:w="552"/>
        <w:gridCol w:w="553"/>
        <w:gridCol w:w="553"/>
        <w:gridCol w:w="553"/>
        <w:gridCol w:w="553"/>
        <w:gridCol w:w="553"/>
        <w:gridCol w:w="558"/>
        <w:gridCol w:w="462"/>
      </w:tblGrid>
      <w:tr w:rsidR="00B61CD4" w:rsidRPr="00B61CD4" w:rsidTr="00B61CD4">
        <w:trPr>
          <w:trHeight w:val="70"/>
          <w:tblHeader/>
        </w:trPr>
        <w:tc>
          <w:tcPr>
            <w:tcW w:w="311" w:type="pct"/>
            <w:vMerge w:val="restart"/>
            <w:vAlign w:val="center"/>
          </w:tcPr>
          <w:p w:rsidR="00B61CD4" w:rsidRPr="00B61CD4" w:rsidRDefault="00B61CD4" w:rsidP="00B61CD4">
            <w:pPr>
              <w:spacing w:after="0" w:line="240" w:lineRule="auto"/>
              <w:ind w:left="-76"/>
              <w:jc w:val="center"/>
              <w:rPr>
                <w:rFonts w:ascii="Times New Roman" w:hAnsi="Times New Roman" w:cs="Times New Roman"/>
                <w:b/>
                <w:snapToGrid w:val="0"/>
                <w:sz w:val="12"/>
                <w:szCs w:val="12"/>
              </w:rPr>
            </w:pPr>
            <w:r w:rsidRPr="00B61CD4">
              <w:rPr>
                <w:rFonts w:ascii="Times New Roman" w:hAnsi="Times New Roman" w:cs="Times New Roman"/>
                <w:b/>
                <w:snapToGrid w:val="0"/>
                <w:sz w:val="12"/>
                <w:szCs w:val="12"/>
              </w:rPr>
              <w:t>Глубина,</w:t>
            </w:r>
          </w:p>
          <w:p w:rsidR="00B61CD4" w:rsidRPr="00B61CD4" w:rsidRDefault="00B61CD4" w:rsidP="00B61CD4">
            <w:pPr>
              <w:spacing w:after="0" w:line="240" w:lineRule="auto"/>
              <w:jc w:val="center"/>
              <w:rPr>
                <w:rFonts w:ascii="Times New Roman" w:hAnsi="Times New Roman" w:cs="Times New Roman"/>
                <w:b/>
                <w:snapToGrid w:val="0"/>
                <w:sz w:val="12"/>
                <w:szCs w:val="12"/>
              </w:rPr>
            </w:pPr>
            <w:r w:rsidRPr="00B61CD4">
              <w:rPr>
                <w:rFonts w:ascii="Times New Roman" w:hAnsi="Times New Roman" w:cs="Times New Roman"/>
                <w:b/>
                <w:snapToGrid w:val="0"/>
                <w:sz w:val="12"/>
                <w:szCs w:val="12"/>
              </w:rPr>
              <w:t>м</w:t>
            </w:r>
          </w:p>
        </w:tc>
        <w:tc>
          <w:tcPr>
            <w:tcW w:w="4383" w:type="pct"/>
            <w:gridSpan w:val="12"/>
            <w:vAlign w:val="center"/>
          </w:tcPr>
          <w:p w:rsidR="00B61CD4" w:rsidRPr="00B61CD4" w:rsidRDefault="00B61CD4" w:rsidP="00B61CD4">
            <w:pPr>
              <w:spacing w:after="0" w:line="240" w:lineRule="auto"/>
              <w:jc w:val="center"/>
              <w:rPr>
                <w:rFonts w:ascii="Times New Roman" w:hAnsi="Times New Roman" w:cs="Times New Roman"/>
                <w:b/>
                <w:snapToGrid w:val="0"/>
                <w:sz w:val="12"/>
                <w:szCs w:val="12"/>
              </w:rPr>
            </w:pPr>
            <w:r w:rsidRPr="00B61CD4">
              <w:rPr>
                <w:rFonts w:ascii="Times New Roman" w:hAnsi="Times New Roman" w:cs="Times New Roman"/>
                <w:b/>
                <w:snapToGrid w:val="0"/>
                <w:sz w:val="12"/>
                <w:szCs w:val="12"/>
              </w:rPr>
              <w:t>Месяц</w:t>
            </w:r>
          </w:p>
        </w:tc>
        <w:tc>
          <w:tcPr>
            <w:tcW w:w="307" w:type="pct"/>
            <w:vMerge w:val="restart"/>
            <w:vAlign w:val="center"/>
          </w:tcPr>
          <w:p w:rsidR="00B61CD4" w:rsidRPr="00B61CD4" w:rsidRDefault="00B61CD4" w:rsidP="00B61CD4">
            <w:pPr>
              <w:spacing w:after="0" w:line="240" w:lineRule="auto"/>
              <w:jc w:val="center"/>
              <w:rPr>
                <w:rFonts w:ascii="Times New Roman" w:hAnsi="Times New Roman" w:cs="Times New Roman"/>
                <w:b/>
                <w:snapToGrid w:val="0"/>
                <w:sz w:val="12"/>
                <w:szCs w:val="12"/>
              </w:rPr>
            </w:pPr>
            <w:r w:rsidRPr="00B61CD4">
              <w:rPr>
                <w:rFonts w:ascii="Times New Roman" w:hAnsi="Times New Roman" w:cs="Times New Roman"/>
                <w:b/>
                <w:snapToGrid w:val="0"/>
                <w:sz w:val="12"/>
                <w:szCs w:val="12"/>
              </w:rPr>
              <w:t>Год</w:t>
            </w:r>
          </w:p>
        </w:tc>
      </w:tr>
      <w:tr w:rsidR="00B61CD4" w:rsidRPr="00B61CD4" w:rsidTr="00B61CD4">
        <w:trPr>
          <w:trHeight w:val="70"/>
          <w:tblHeader/>
        </w:trPr>
        <w:tc>
          <w:tcPr>
            <w:tcW w:w="311" w:type="pct"/>
            <w:vMerge/>
          </w:tcPr>
          <w:p w:rsidR="00B61CD4" w:rsidRPr="00B61CD4" w:rsidRDefault="00B61CD4" w:rsidP="00B61CD4">
            <w:pPr>
              <w:spacing w:after="0" w:line="240" w:lineRule="auto"/>
              <w:jc w:val="center"/>
              <w:rPr>
                <w:rFonts w:ascii="Times New Roman" w:hAnsi="Times New Roman" w:cs="Times New Roman"/>
                <w:b/>
                <w:snapToGrid w:val="0"/>
                <w:sz w:val="12"/>
                <w:szCs w:val="12"/>
              </w:rPr>
            </w:pPr>
          </w:p>
        </w:tc>
        <w:tc>
          <w:tcPr>
            <w:tcW w:w="365" w:type="pct"/>
            <w:vAlign w:val="center"/>
          </w:tcPr>
          <w:p w:rsidR="00B61CD4" w:rsidRPr="00B61CD4" w:rsidRDefault="00B61CD4" w:rsidP="00B61CD4">
            <w:pPr>
              <w:spacing w:after="0" w:line="240" w:lineRule="auto"/>
              <w:jc w:val="center"/>
              <w:rPr>
                <w:rFonts w:ascii="Times New Roman" w:hAnsi="Times New Roman" w:cs="Times New Roman"/>
                <w:b/>
                <w:snapToGrid w:val="0"/>
                <w:sz w:val="12"/>
                <w:szCs w:val="12"/>
              </w:rPr>
            </w:pPr>
            <w:r w:rsidRPr="00B61CD4">
              <w:rPr>
                <w:rFonts w:ascii="Times New Roman" w:hAnsi="Times New Roman" w:cs="Times New Roman"/>
                <w:b/>
                <w:snapToGrid w:val="0"/>
                <w:sz w:val="12"/>
                <w:szCs w:val="12"/>
              </w:rPr>
              <w:t>I</w:t>
            </w:r>
          </w:p>
        </w:tc>
        <w:tc>
          <w:tcPr>
            <w:tcW w:w="365" w:type="pct"/>
            <w:vAlign w:val="center"/>
          </w:tcPr>
          <w:p w:rsidR="00B61CD4" w:rsidRPr="00B61CD4" w:rsidRDefault="00B61CD4" w:rsidP="00B61CD4">
            <w:pPr>
              <w:spacing w:after="0" w:line="240" w:lineRule="auto"/>
              <w:jc w:val="center"/>
              <w:rPr>
                <w:rFonts w:ascii="Times New Roman" w:hAnsi="Times New Roman" w:cs="Times New Roman"/>
                <w:b/>
                <w:snapToGrid w:val="0"/>
                <w:sz w:val="12"/>
                <w:szCs w:val="12"/>
              </w:rPr>
            </w:pPr>
            <w:r w:rsidRPr="00B61CD4">
              <w:rPr>
                <w:rFonts w:ascii="Times New Roman" w:hAnsi="Times New Roman" w:cs="Times New Roman"/>
                <w:b/>
                <w:snapToGrid w:val="0"/>
                <w:sz w:val="12"/>
                <w:szCs w:val="12"/>
              </w:rPr>
              <w:t>II</w:t>
            </w:r>
          </w:p>
        </w:tc>
        <w:tc>
          <w:tcPr>
            <w:tcW w:w="365" w:type="pct"/>
            <w:vAlign w:val="center"/>
          </w:tcPr>
          <w:p w:rsidR="00B61CD4" w:rsidRPr="00B61CD4" w:rsidRDefault="00B61CD4" w:rsidP="00B61CD4">
            <w:pPr>
              <w:spacing w:after="0" w:line="240" w:lineRule="auto"/>
              <w:jc w:val="center"/>
              <w:rPr>
                <w:rFonts w:ascii="Times New Roman" w:hAnsi="Times New Roman" w:cs="Times New Roman"/>
                <w:b/>
                <w:snapToGrid w:val="0"/>
                <w:sz w:val="12"/>
                <w:szCs w:val="12"/>
              </w:rPr>
            </w:pPr>
            <w:r w:rsidRPr="00B61CD4">
              <w:rPr>
                <w:rFonts w:ascii="Times New Roman" w:hAnsi="Times New Roman" w:cs="Times New Roman"/>
                <w:b/>
                <w:snapToGrid w:val="0"/>
                <w:sz w:val="12"/>
                <w:szCs w:val="12"/>
              </w:rPr>
              <w:t>III</w:t>
            </w:r>
          </w:p>
        </w:tc>
        <w:tc>
          <w:tcPr>
            <w:tcW w:w="365" w:type="pct"/>
            <w:vAlign w:val="center"/>
          </w:tcPr>
          <w:p w:rsidR="00B61CD4" w:rsidRPr="00B61CD4" w:rsidRDefault="00B61CD4" w:rsidP="00B61CD4">
            <w:pPr>
              <w:spacing w:after="0" w:line="240" w:lineRule="auto"/>
              <w:jc w:val="center"/>
              <w:rPr>
                <w:rFonts w:ascii="Times New Roman" w:hAnsi="Times New Roman" w:cs="Times New Roman"/>
                <w:b/>
                <w:snapToGrid w:val="0"/>
                <w:sz w:val="12"/>
                <w:szCs w:val="12"/>
              </w:rPr>
            </w:pPr>
            <w:r w:rsidRPr="00B61CD4">
              <w:rPr>
                <w:rFonts w:ascii="Times New Roman" w:hAnsi="Times New Roman" w:cs="Times New Roman"/>
                <w:b/>
                <w:snapToGrid w:val="0"/>
                <w:sz w:val="12"/>
                <w:szCs w:val="12"/>
              </w:rPr>
              <w:t>IV</w:t>
            </w:r>
          </w:p>
        </w:tc>
        <w:tc>
          <w:tcPr>
            <w:tcW w:w="365" w:type="pct"/>
            <w:vAlign w:val="center"/>
          </w:tcPr>
          <w:p w:rsidR="00B61CD4" w:rsidRPr="00B61CD4" w:rsidRDefault="00B61CD4" w:rsidP="00B61CD4">
            <w:pPr>
              <w:spacing w:after="0" w:line="240" w:lineRule="auto"/>
              <w:jc w:val="center"/>
              <w:rPr>
                <w:rFonts w:ascii="Times New Roman" w:hAnsi="Times New Roman" w:cs="Times New Roman"/>
                <w:b/>
                <w:snapToGrid w:val="0"/>
                <w:sz w:val="12"/>
                <w:szCs w:val="12"/>
              </w:rPr>
            </w:pPr>
            <w:r w:rsidRPr="00B61CD4">
              <w:rPr>
                <w:rFonts w:ascii="Times New Roman" w:hAnsi="Times New Roman" w:cs="Times New Roman"/>
                <w:b/>
                <w:snapToGrid w:val="0"/>
                <w:sz w:val="12"/>
                <w:szCs w:val="12"/>
              </w:rPr>
              <w:t>V</w:t>
            </w:r>
          </w:p>
        </w:tc>
        <w:tc>
          <w:tcPr>
            <w:tcW w:w="365" w:type="pct"/>
            <w:vAlign w:val="center"/>
          </w:tcPr>
          <w:p w:rsidR="00B61CD4" w:rsidRPr="00B61CD4" w:rsidRDefault="00B61CD4" w:rsidP="00B61CD4">
            <w:pPr>
              <w:spacing w:after="0" w:line="240" w:lineRule="auto"/>
              <w:jc w:val="center"/>
              <w:rPr>
                <w:rFonts w:ascii="Times New Roman" w:hAnsi="Times New Roman" w:cs="Times New Roman"/>
                <w:b/>
                <w:snapToGrid w:val="0"/>
                <w:sz w:val="12"/>
                <w:szCs w:val="12"/>
              </w:rPr>
            </w:pPr>
            <w:r w:rsidRPr="00B61CD4">
              <w:rPr>
                <w:rFonts w:ascii="Times New Roman" w:hAnsi="Times New Roman" w:cs="Times New Roman"/>
                <w:b/>
                <w:snapToGrid w:val="0"/>
                <w:sz w:val="12"/>
                <w:szCs w:val="12"/>
              </w:rPr>
              <w:t>VI</w:t>
            </w:r>
          </w:p>
        </w:tc>
        <w:tc>
          <w:tcPr>
            <w:tcW w:w="365" w:type="pct"/>
            <w:vAlign w:val="center"/>
          </w:tcPr>
          <w:p w:rsidR="00B61CD4" w:rsidRPr="00B61CD4" w:rsidRDefault="00B61CD4" w:rsidP="00B61CD4">
            <w:pPr>
              <w:spacing w:after="0" w:line="240" w:lineRule="auto"/>
              <w:jc w:val="center"/>
              <w:rPr>
                <w:rFonts w:ascii="Times New Roman" w:hAnsi="Times New Roman" w:cs="Times New Roman"/>
                <w:b/>
                <w:snapToGrid w:val="0"/>
                <w:sz w:val="12"/>
                <w:szCs w:val="12"/>
              </w:rPr>
            </w:pPr>
            <w:r w:rsidRPr="00B61CD4">
              <w:rPr>
                <w:rFonts w:ascii="Times New Roman" w:hAnsi="Times New Roman" w:cs="Times New Roman"/>
                <w:b/>
                <w:snapToGrid w:val="0"/>
                <w:sz w:val="12"/>
                <w:szCs w:val="12"/>
              </w:rPr>
              <w:t>VII</w:t>
            </w:r>
          </w:p>
        </w:tc>
        <w:tc>
          <w:tcPr>
            <w:tcW w:w="365" w:type="pct"/>
            <w:vAlign w:val="center"/>
          </w:tcPr>
          <w:p w:rsidR="00B61CD4" w:rsidRPr="00B61CD4" w:rsidRDefault="00B61CD4" w:rsidP="00B61CD4">
            <w:pPr>
              <w:spacing w:after="0" w:line="240" w:lineRule="auto"/>
              <w:jc w:val="center"/>
              <w:rPr>
                <w:rFonts w:ascii="Times New Roman" w:hAnsi="Times New Roman" w:cs="Times New Roman"/>
                <w:b/>
                <w:snapToGrid w:val="0"/>
                <w:sz w:val="12"/>
                <w:szCs w:val="12"/>
              </w:rPr>
            </w:pPr>
            <w:r w:rsidRPr="00B61CD4">
              <w:rPr>
                <w:rFonts w:ascii="Times New Roman" w:hAnsi="Times New Roman" w:cs="Times New Roman"/>
                <w:b/>
                <w:snapToGrid w:val="0"/>
                <w:sz w:val="12"/>
                <w:szCs w:val="12"/>
              </w:rPr>
              <w:t>VIII</w:t>
            </w:r>
          </w:p>
        </w:tc>
        <w:tc>
          <w:tcPr>
            <w:tcW w:w="365" w:type="pct"/>
            <w:vAlign w:val="center"/>
          </w:tcPr>
          <w:p w:rsidR="00B61CD4" w:rsidRPr="00B61CD4" w:rsidRDefault="00B61CD4" w:rsidP="00B61CD4">
            <w:pPr>
              <w:spacing w:after="0" w:line="240" w:lineRule="auto"/>
              <w:jc w:val="center"/>
              <w:rPr>
                <w:rFonts w:ascii="Times New Roman" w:hAnsi="Times New Roman" w:cs="Times New Roman"/>
                <w:b/>
                <w:snapToGrid w:val="0"/>
                <w:sz w:val="12"/>
                <w:szCs w:val="12"/>
              </w:rPr>
            </w:pPr>
            <w:r w:rsidRPr="00B61CD4">
              <w:rPr>
                <w:rFonts w:ascii="Times New Roman" w:hAnsi="Times New Roman" w:cs="Times New Roman"/>
                <w:b/>
                <w:snapToGrid w:val="0"/>
                <w:sz w:val="12"/>
                <w:szCs w:val="12"/>
              </w:rPr>
              <w:t>IX</w:t>
            </w:r>
          </w:p>
        </w:tc>
        <w:tc>
          <w:tcPr>
            <w:tcW w:w="365" w:type="pct"/>
            <w:vAlign w:val="center"/>
          </w:tcPr>
          <w:p w:rsidR="00B61CD4" w:rsidRPr="00B61CD4" w:rsidRDefault="00B61CD4" w:rsidP="00B61CD4">
            <w:pPr>
              <w:spacing w:after="0" w:line="240" w:lineRule="auto"/>
              <w:jc w:val="center"/>
              <w:rPr>
                <w:rFonts w:ascii="Times New Roman" w:hAnsi="Times New Roman" w:cs="Times New Roman"/>
                <w:b/>
                <w:snapToGrid w:val="0"/>
                <w:sz w:val="12"/>
                <w:szCs w:val="12"/>
              </w:rPr>
            </w:pPr>
            <w:r w:rsidRPr="00B61CD4">
              <w:rPr>
                <w:rFonts w:ascii="Times New Roman" w:hAnsi="Times New Roman" w:cs="Times New Roman"/>
                <w:b/>
                <w:snapToGrid w:val="0"/>
                <w:sz w:val="12"/>
                <w:szCs w:val="12"/>
              </w:rPr>
              <w:t>X</w:t>
            </w:r>
          </w:p>
        </w:tc>
        <w:tc>
          <w:tcPr>
            <w:tcW w:w="365" w:type="pct"/>
            <w:vAlign w:val="center"/>
          </w:tcPr>
          <w:p w:rsidR="00B61CD4" w:rsidRPr="00B61CD4" w:rsidRDefault="00B61CD4" w:rsidP="00B61CD4">
            <w:pPr>
              <w:spacing w:after="0" w:line="240" w:lineRule="auto"/>
              <w:jc w:val="center"/>
              <w:rPr>
                <w:rFonts w:ascii="Times New Roman" w:hAnsi="Times New Roman" w:cs="Times New Roman"/>
                <w:b/>
                <w:snapToGrid w:val="0"/>
                <w:sz w:val="12"/>
                <w:szCs w:val="12"/>
              </w:rPr>
            </w:pPr>
            <w:r w:rsidRPr="00B61CD4">
              <w:rPr>
                <w:rFonts w:ascii="Times New Roman" w:hAnsi="Times New Roman" w:cs="Times New Roman"/>
                <w:b/>
                <w:snapToGrid w:val="0"/>
                <w:sz w:val="12"/>
                <w:szCs w:val="12"/>
              </w:rPr>
              <w:t>XI</w:t>
            </w:r>
          </w:p>
        </w:tc>
        <w:tc>
          <w:tcPr>
            <w:tcW w:w="365" w:type="pct"/>
            <w:vAlign w:val="center"/>
          </w:tcPr>
          <w:p w:rsidR="00B61CD4" w:rsidRPr="00B61CD4" w:rsidRDefault="00B61CD4" w:rsidP="00B61CD4">
            <w:pPr>
              <w:spacing w:after="0" w:line="240" w:lineRule="auto"/>
              <w:jc w:val="center"/>
              <w:rPr>
                <w:rFonts w:ascii="Times New Roman" w:hAnsi="Times New Roman" w:cs="Times New Roman"/>
                <w:b/>
                <w:snapToGrid w:val="0"/>
                <w:sz w:val="12"/>
                <w:szCs w:val="12"/>
              </w:rPr>
            </w:pPr>
            <w:r w:rsidRPr="00B61CD4">
              <w:rPr>
                <w:rFonts w:ascii="Times New Roman" w:hAnsi="Times New Roman" w:cs="Times New Roman"/>
                <w:b/>
                <w:snapToGrid w:val="0"/>
                <w:sz w:val="12"/>
                <w:szCs w:val="12"/>
              </w:rPr>
              <w:t>XII</w:t>
            </w:r>
          </w:p>
        </w:tc>
        <w:tc>
          <w:tcPr>
            <w:tcW w:w="307" w:type="pct"/>
            <w:vMerge/>
          </w:tcPr>
          <w:p w:rsidR="00B61CD4" w:rsidRPr="00B61CD4" w:rsidRDefault="00B61CD4" w:rsidP="00B61CD4">
            <w:pPr>
              <w:spacing w:after="0" w:line="240" w:lineRule="auto"/>
              <w:jc w:val="center"/>
              <w:rPr>
                <w:rFonts w:ascii="Times New Roman" w:hAnsi="Times New Roman" w:cs="Times New Roman"/>
                <w:b/>
                <w:snapToGrid w:val="0"/>
                <w:sz w:val="12"/>
                <w:szCs w:val="12"/>
              </w:rPr>
            </w:pPr>
          </w:p>
        </w:tc>
      </w:tr>
      <w:tr w:rsidR="00B61CD4" w:rsidRPr="00B61CD4" w:rsidTr="00B61CD4">
        <w:trPr>
          <w:trHeight w:val="70"/>
        </w:trPr>
        <w:tc>
          <w:tcPr>
            <w:tcW w:w="311" w:type="pct"/>
            <w:vAlign w:val="center"/>
          </w:tcPr>
          <w:p w:rsidR="00B61CD4" w:rsidRPr="00B61CD4" w:rsidRDefault="00B61CD4" w:rsidP="00B61CD4">
            <w:pPr>
              <w:spacing w:after="0" w:line="240" w:lineRule="auto"/>
              <w:jc w:val="center"/>
              <w:rPr>
                <w:rFonts w:ascii="Times New Roman" w:hAnsi="Times New Roman" w:cs="Times New Roman"/>
                <w:b/>
                <w:snapToGrid w:val="0"/>
                <w:sz w:val="12"/>
                <w:szCs w:val="12"/>
              </w:rPr>
            </w:pPr>
            <w:r w:rsidRPr="00B61CD4">
              <w:rPr>
                <w:rFonts w:ascii="Times New Roman" w:hAnsi="Times New Roman" w:cs="Times New Roman"/>
                <w:b/>
                <w:snapToGrid w:val="0"/>
                <w:sz w:val="12"/>
                <w:szCs w:val="12"/>
              </w:rPr>
              <w:t>0,2</w:t>
            </w:r>
          </w:p>
        </w:tc>
        <w:tc>
          <w:tcPr>
            <w:tcW w:w="365" w:type="pct"/>
            <w:vAlign w:val="center"/>
          </w:tcPr>
          <w:p w:rsidR="00B61CD4" w:rsidRPr="00B61CD4" w:rsidRDefault="00B61CD4" w:rsidP="00B61CD4">
            <w:pPr>
              <w:spacing w:after="0" w:line="240" w:lineRule="auto"/>
              <w:jc w:val="center"/>
              <w:rPr>
                <w:rFonts w:ascii="Times New Roman" w:hAnsi="Times New Roman" w:cs="Times New Roman"/>
                <w:snapToGrid w:val="0"/>
                <w:sz w:val="12"/>
                <w:szCs w:val="12"/>
              </w:rPr>
            </w:pPr>
            <w:r w:rsidRPr="00B61CD4">
              <w:rPr>
                <w:rFonts w:ascii="Times New Roman" w:hAnsi="Times New Roman" w:cs="Times New Roman"/>
                <w:snapToGrid w:val="0"/>
                <w:sz w:val="12"/>
                <w:szCs w:val="12"/>
              </w:rPr>
              <w:t>-2,9</w:t>
            </w:r>
          </w:p>
        </w:tc>
        <w:tc>
          <w:tcPr>
            <w:tcW w:w="365" w:type="pct"/>
            <w:vAlign w:val="center"/>
          </w:tcPr>
          <w:p w:rsidR="00B61CD4" w:rsidRPr="00B61CD4" w:rsidRDefault="00B61CD4" w:rsidP="00B61CD4">
            <w:pPr>
              <w:spacing w:after="0" w:line="240" w:lineRule="auto"/>
              <w:jc w:val="center"/>
              <w:rPr>
                <w:rFonts w:ascii="Times New Roman" w:hAnsi="Times New Roman" w:cs="Times New Roman"/>
                <w:snapToGrid w:val="0"/>
                <w:sz w:val="12"/>
                <w:szCs w:val="12"/>
              </w:rPr>
            </w:pPr>
            <w:r w:rsidRPr="00B61CD4">
              <w:rPr>
                <w:rFonts w:ascii="Times New Roman" w:hAnsi="Times New Roman" w:cs="Times New Roman"/>
                <w:snapToGrid w:val="0"/>
                <w:sz w:val="12"/>
                <w:szCs w:val="12"/>
              </w:rPr>
              <w:t>-3,4</w:t>
            </w:r>
          </w:p>
        </w:tc>
        <w:tc>
          <w:tcPr>
            <w:tcW w:w="365" w:type="pct"/>
            <w:vAlign w:val="center"/>
          </w:tcPr>
          <w:p w:rsidR="00B61CD4" w:rsidRPr="00B61CD4" w:rsidRDefault="00B61CD4" w:rsidP="00B61CD4">
            <w:pPr>
              <w:spacing w:after="0" w:line="240" w:lineRule="auto"/>
              <w:jc w:val="center"/>
              <w:rPr>
                <w:rFonts w:ascii="Times New Roman" w:hAnsi="Times New Roman" w:cs="Times New Roman"/>
                <w:snapToGrid w:val="0"/>
                <w:sz w:val="12"/>
                <w:szCs w:val="12"/>
              </w:rPr>
            </w:pPr>
            <w:r w:rsidRPr="00B61CD4">
              <w:rPr>
                <w:rFonts w:ascii="Times New Roman" w:hAnsi="Times New Roman" w:cs="Times New Roman"/>
                <w:snapToGrid w:val="0"/>
                <w:sz w:val="12"/>
                <w:szCs w:val="12"/>
              </w:rPr>
              <w:t>-2,1</w:t>
            </w:r>
          </w:p>
        </w:tc>
        <w:tc>
          <w:tcPr>
            <w:tcW w:w="365" w:type="pct"/>
            <w:vAlign w:val="center"/>
          </w:tcPr>
          <w:p w:rsidR="00B61CD4" w:rsidRPr="00B61CD4" w:rsidRDefault="00B61CD4" w:rsidP="00B61CD4">
            <w:pPr>
              <w:spacing w:after="0" w:line="240" w:lineRule="auto"/>
              <w:jc w:val="center"/>
              <w:rPr>
                <w:rFonts w:ascii="Times New Roman" w:hAnsi="Times New Roman" w:cs="Times New Roman"/>
                <w:snapToGrid w:val="0"/>
                <w:sz w:val="12"/>
                <w:szCs w:val="12"/>
              </w:rPr>
            </w:pPr>
            <w:r w:rsidRPr="00B61CD4">
              <w:rPr>
                <w:rFonts w:ascii="Times New Roman" w:hAnsi="Times New Roman" w:cs="Times New Roman"/>
                <w:snapToGrid w:val="0"/>
                <w:sz w:val="12"/>
                <w:szCs w:val="12"/>
              </w:rPr>
              <w:t>3,1</w:t>
            </w:r>
          </w:p>
        </w:tc>
        <w:tc>
          <w:tcPr>
            <w:tcW w:w="365" w:type="pct"/>
            <w:vAlign w:val="center"/>
          </w:tcPr>
          <w:p w:rsidR="00B61CD4" w:rsidRPr="00B61CD4" w:rsidRDefault="00B61CD4" w:rsidP="00B61CD4">
            <w:pPr>
              <w:spacing w:after="0" w:line="240" w:lineRule="auto"/>
              <w:jc w:val="center"/>
              <w:rPr>
                <w:rFonts w:ascii="Times New Roman" w:hAnsi="Times New Roman" w:cs="Times New Roman"/>
                <w:snapToGrid w:val="0"/>
                <w:sz w:val="12"/>
                <w:szCs w:val="12"/>
              </w:rPr>
            </w:pPr>
            <w:r w:rsidRPr="00B61CD4">
              <w:rPr>
                <w:rFonts w:ascii="Times New Roman" w:hAnsi="Times New Roman" w:cs="Times New Roman"/>
                <w:snapToGrid w:val="0"/>
                <w:sz w:val="12"/>
                <w:szCs w:val="12"/>
              </w:rPr>
              <w:t>12,2</w:t>
            </w:r>
          </w:p>
        </w:tc>
        <w:tc>
          <w:tcPr>
            <w:tcW w:w="365" w:type="pct"/>
            <w:vAlign w:val="center"/>
          </w:tcPr>
          <w:p w:rsidR="00B61CD4" w:rsidRPr="00B61CD4" w:rsidRDefault="00B61CD4" w:rsidP="00B61CD4">
            <w:pPr>
              <w:spacing w:after="0" w:line="240" w:lineRule="auto"/>
              <w:jc w:val="center"/>
              <w:rPr>
                <w:rFonts w:ascii="Times New Roman" w:hAnsi="Times New Roman" w:cs="Times New Roman"/>
                <w:snapToGrid w:val="0"/>
                <w:sz w:val="12"/>
                <w:szCs w:val="12"/>
              </w:rPr>
            </w:pPr>
            <w:r w:rsidRPr="00B61CD4">
              <w:rPr>
                <w:rFonts w:ascii="Times New Roman" w:hAnsi="Times New Roman" w:cs="Times New Roman"/>
                <w:snapToGrid w:val="0"/>
                <w:sz w:val="12"/>
                <w:szCs w:val="12"/>
              </w:rPr>
              <w:t>18,0</w:t>
            </w:r>
          </w:p>
        </w:tc>
        <w:tc>
          <w:tcPr>
            <w:tcW w:w="365" w:type="pct"/>
            <w:vAlign w:val="center"/>
          </w:tcPr>
          <w:p w:rsidR="00B61CD4" w:rsidRPr="00B61CD4" w:rsidRDefault="00B61CD4" w:rsidP="00B61CD4">
            <w:pPr>
              <w:spacing w:after="0" w:line="240" w:lineRule="auto"/>
              <w:jc w:val="center"/>
              <w:rPr>
                <w:rFonts w:ascii="Times New Roman" w:hAnsi="Times New Roman" w:cs="Times New Roman"/>
                <w:snapToGrid w:val="0"/>
                <w:sz w:val="12"/>
                <w:szCs w:val="12"/>
              </w:rPr>
            </w:pPr>
            <w:r w:rsidRPr="00B61CD4">
              <w:rPr>
                <w:rFonts w:ascii="Times New Roman" w:hAnsi="Times New Roman" w:cs="Times New Roman"/>
                <w:snapToGrid w:val="0"/>
                <w:sz w:val="12"/>
                <w:szCs w:val="12"/>
              </w:rPr>
              <w:t>20,3</w:t>
            </w:r>
          </w:p>
        </w:tc>
        <w:tc>
          <w:tcPr>
            <w:tcW w:w="365" w:type="pct"/>
            <w:vAlign w:val="center"/>
          </w:tcPr>
          <w:p w:rsidR="00B61CD4" w:rsidRPr="00B61CD4" w:rsidRDefault="00B61CD4" w:rsidP="00B61CD4">
            <w:pPr>
              <w:spacing w:after="0" w:line="240" w:lineRule="auto"/>
              <w:jc w:val="center"/>
              <w:rPr>
                <w:rFonts w:ascii="Times New Roman" w:hAnsi="Times New Roman" w:cs="Times New Roman"/>
                <w:snapToGrid w:val="0"/>
                <w:sz w:val="12"/>
                <w:szCs w:val="12"/>
              </w:rPr>
            </w:pPr>
            <w:r w:rsidRPr="00B61CD4">
              <w:rPr>
                <w:rFonts w:ascii="Times New Roman" w:hAnsi="Times New Roman" w:cs="Times New Roman"/>
                <w:snapToGrid w:val="0"/>
                <w:sz w:val="12"/>
                <w:szCs w:val="12"/>
              </w:rPr>
              <w:t>19,4</w:t>
            </w:r>
          </w:p>
        </w:tc>
        <w:tc>
          <w:tcPr>
            <w:tcW w:w="365" w:type="pct"/>
            <w:vAlign w:val="center"/>
          </w:tcPr>
          <w:p w:rsidR="00B61CD4" w:rsidRPr="00B61CD4" w:rsidRDefault="00B61CD4" w:rsidP="00B61CD4">
            <w:pPr>
              <w:spacing w:after="0" w:line="240" w:lineRule="auto"/>
              <w:jc w:val="center"/>
              <w:rPr>
                <w:rFonts w:ascii="Times New Roman" w:hAnsi="Times New Roman" w:cs="Times New Roman"/>
                <w:snapToGrid w:val="0"/>
                <w:sz w:val="12"/>
                <w:szCs w:val="12"/>
              </w:rPr>
            </w:pPr>
            <w:r w:rsidRPr="00B61CD4">
              <w:rPr>
                <w:rFonts w:ascii="Times New Roman" w:hAnsi="Times New Roman" w:cs="Times New Roman"/>
                <w:snapToGrid w:val="0"/>
                <w:sz w:val="12"/>
                <w:szCs w:val="12"/>
              </w:rPr>
              <w:t>14,0</w:t>
            </w:r>
          </w:p>
        </w:tc>
        <w:tc>
          <w:tcPr>
            <w:tcW w:w="365" w:type="pct"/>
            <w:vAlign w:val="center"/>
          </w:tcPr>
          <w:p w:rsidR="00B61CD4" w:rsidRPr="00B61CD4" w:rsidRDefault="00B61CD4" w:rsidP="00B61CD4">
            <w:pPr>
              <w:spacing w:after="0" w:line="240" w:lineRule="auto"/>
              <w:jc w:val="center"/>
              <w:rPr>
                <w:rFonts w:ascii="Times New Roman" w:hAnsi="Times New Roman" w:cs="Times New Roman"/>
                <w:snapToGrid w:val="0"/>
                <w:sz w:val="12"/>
                <w:szCs w:val="12"/>
              </w:rPr>
            </w:pPr>
            <w:r w:rsidRPr="00B61CD4">
              <w:rPr>
                <w:rFonts w:ascii="Times New Roman" w:hAnsi="Times New Roman" w:cs="Times New Roman"/>
                <w:snapToGrid w:val="0"/>
                <w:sz w:val="12"/>
                <w:szCs w:val="12"/>
              </w:rPr>
              <w:t>6,6</w:t>
            </w:r>
          </w:p>
        </w:tc>
        <w:tc>
          <w:tcPr>
            <w:tcW w:w="365" w:type="pct"/>
            <w:vAlign w:val="center"/>
          </w:tcPr>
          <w:p w:rsidR="00B61CD4" w:rsidRPr="00B61CD4" w:rsidRDefault="00B61CD4" w:rsidP="00B61CD4">
            <w:pPr>
              <w:spacing w:after="0" w:line="240" w:lineRule="auto"/>
              <w:jc w:val="center"/>
              <w:rPr>
                <w:rFonts w:ascii="Times New Roman" w:hAnsi="Times New Roman" w:cs="Times New Roman"/>
                <w:snapToGrid w:val="0"/>
                <w:sz w:val="12"/>
                <w:szCs w:val="12"/>
              </w:rPr>
            </w:pPr>
            <w:r w:rsidRPr="00B61CD4">
              <w:rPr>
                <w:rFonts w:ascii="Times New Roman" w:hAnsi="Times New Roman" w:cs="Times New Roman"/>
                <w:snapToGrid w:val="0"/>
                <w:sz w:val="12"/>
                <w:szCs w:val="12"/>
              </w:rPr>
              <w:t>0,5</w:t>
            </w:r>
          </w:p>
        </w:tc>
        <w:tc>
          <w:tcPr>
            <w:tcW w:w="365" w:type="pct"/>
            <w:vAlign w:val="center"/>
          </w:tcPr>
          <w:p w:rsidR="00B61CD4" w:rsidRPr="00B61CD4" w:rsidRDefault="00B61CD4" w:rsidP="00B61CD4">
            <w:pPr>
              <w:spacing w:after="0" w:line="240" w:lineRule="auto"/>
              <w:jc w:val="center"/>
              <w:rPr>
                <w:rFonts w:ascii="Times New Roman" w:hAnsi="Times New Roman" w:cs="Times New Roman"/>
                <w:snapToGrid w:val="0"/>
                <w:sz w:val="12"/>
                <w:szCs w:val="12"/>
              </w:rPr>
            </w:pPr>
            <w:r w:rsidRPr="00B61CD4">
              <w:rPr>
                <w:rFonts w:ascii="Times New Roman" w:hAnsi="Times New Roman" w:cs="Times New Roman"/>
                <w:snapToGrid w:val="0"/>
                <w:sz w:val="12"/>
                <w:szCs w:val="12"/>
              </w:rPr>
              <w:t>-2,1</w:t>
            </w:r>
          </w:p>
        </w:tc>
        <w:tc>
          <w:tcPr>
            <w:tcW w:w="307" w:type="pct"/>
            <w:vAlign w:val="center"/>
          </w:tcPr>
          <w:p w:rsidR="00B61CD4" w:rsidRPr="00B61CD4" w:rsidRDefault="00B61CD4" w:rsidP="00B61CD4">
            <w:pPr>
              <w:spacing w:after="0" w:line="240" w:lineRule="auto"/>
              <w:jc w:val="center"/>
              <w:rPr>
                <w:rFonts w:ascii="Times New Roman" w:hAnsi="Times New Roman" w:cs="Times New Roman"/>
                <w:snapToGrid w:val="0"/>
                <w:sz w:val="12"/>
                <w:szCs w:val="12"/>
              </w:rPr>
            </w:pPr>
            <w:r w:rsidRPr="00B61CD4">
              <w:rPr>
                <w:rFonts w:ascii="Times New Roman" w:hAnsi="Times New Roman" w:cs="Times New Roman"/>
                <w:snapToGrid w:val="0"/>
                <w:sz w:val="12"/>
                <w:szCs w:val="12"/>
              </w:rPr>
              <w:t>7,0</w:t>
            </w:r>
          </w:p>
        </w:tc>
      </w:tr>
      <w:tr w:rsidR="00B61CD4" w:rsidRPr="00B61CD4" w:rsidTr="00B61CD4">
        <w:trPr>
          <w:trHeight w:val="70"/>
        </w:trPr>
        <w:tc>
          <w:tcPr>
            <w:tcW w:w="311" w:type="pct"/>
            <w:vAlign w:val="center"/>
          </w:tcPr>
          <w:p w:rsidR="00B61CD4" w:rsidRPr="00B61CD4" w:rsidRDefault="00B61CD4" w:rsidP="00B61CD4">
            <w:pPr>
              <w:spacing w:after="0" w:line="240" w:lineRule="auto"/>
              <w:jc w:val="center"/>
              <w:rPr>
                <w:rFonts w:ascii="Times New Roman" w:hAnsi="Times New Roman" w:cs="Times New Roman"/>
                <w:b/>
                <w:snapToGrid w:val="0"/>
                <w:sz w:val="12"/>
                <w:szCs w:val="12"/>
              </w:rPr>
            </w:pPr>
            <w:r w:rsidRPr="00B61CD4">
              <w:rPr>
                <w:rFonts w:ascii="Times New Roman" w:hAnsi="Times New Roman" w:cs="Times New Roman"/>
                <w:b/>
                <w:snapToGrid w:val="0"/>
                <w:sz w:val="12"/>
                <w:szCs w:val="12"/>
              </w:rPr>
              <w:t>0,4</w:t>
            </w:r>
          </w:p>
        </w:tc>
        <w:tc>
          <w:tcPr>
            <w:tcW w:w="365" w:type="pct"/>
            <w:vAlign w:val="center"/>
          </w:tcPr>
          <w:p w:rsidR="00B61CD4" w:rsidRPr="00B61CD4" w:rsidRDefault="00B61CD4" w:rsidP="00B61CD4">
            <w:pPr>
              <w:spacing w:after="0" w:line="240" w:lineRule="auto"/>
              <w:jc w:val="center"/>
              <w:rPr>
                <w:rFonts w:ascii="Times New Roman" w:hAnsi="Times New Roman" w:cs="Times New Roman"/>
                <w:snapToGrid w:val="0"/>
                <w:sz w:val="12"/>
                <w:szCs w:val="12"/>
              </w:rPr>
            </w:pPr>
            <w:r w:rsidRPr="00B61CD4">
              <w:rPr>
                <w:rFonts w:ascii="Times New Roman" w:hAnsi="Times New Roman" w:cs="Times New Roman"/>
                <w:snapToGrid w:val="0"/>
                <w:sz w:val="12"/>
                <w:szCs w:val="12"/>
              </w:rPr>
              <w:t>-1,8</w:t>
            </w:r>
          </w:p>
        </w:tc>
        <w:tc>
          <w:tcPr>
            <w:tcW w:w="365" w:type="pct"/>
            <w:vAlign w:val="center"/>
          </w:tcPr>
          <w:p w:rsidR="00B61CD4" w:rsidRPr="00B61CD4" w:rsidRDefault="00B61CD4" w:rsidP="00B61CD4">
            <w:pPr>
              <w:spacing w:after="0" w:line="240" w:lineRule="auto"/>
              <w:jc w:val="center"/>
              <w:rPr>
                <w:rFonts w:ascii="Times New Roman" w:hAnsi="Times New Roman" w:cs="Times New Roman"/>
                <w:snapToGrid w:val="0"/>
                <w:sz w:val="12"/>
                <w:szCs w:val="12"/>
              </w:rPr>
            </w:pPr>
            <w:r w:rsidRPr="00B61CD4">
              <w:rPr>
                <w:rFonts w:ascii="Times New Roman" w:hAnsi="Times New Roman" w:cs="Times New Roman"/>
                <w:snapToGrid w:val="0"/>
                <w:sz w:val="12"/>
                <w:szCs w:val="12"/>
              </w:rPr>
              <w:t>-2,4</w:t>
            </w:r>
          </w:p>
        </w:tc>
        <w:tc>
          <w:tcPr>
            <w:tcW w:w="365" w:type="pct"/>
            <w:vAlign w:val="center"/>
          </w:tcPr>
          <w:p w:rsidR="00B61CD4" w:rsidRPr="00B61CD4" w:rsidRDefault="00B61CD4" w:rsidP="00B61CD4">
            <w:pPr>
              <w:spacing w:after="0" w:line="240" w:lineRule="auto"/>
              <w:jc w:val="center"/>
              <w:rPr>
                <w:rFonts w:ascii="Times New Roman" w:hAnsi="Times New Roman" w:cs="Times New Roman"/>
                <w:snapToGrid w:val="0"/>
                <w:sz w:val="12"/>
                <w:szCs w:val="12"/>
              </w:rPr>
            </w:pPr>
            <w:r w:rsidRPr="00B61CD4">
              <w:rPr>
                <w:rFonts w:ascii="Times New Roman" w:hAnsi="Times New Roman" w:cs="Times New Roman"/>
                <w:snapToGrid w:val="0"/>
                <w:sz w:val="12"/>
                <w:szCs w:val="12"/>
              </w:rPr>
              <w:t>-1,5</w:t>
            </w:r>
          </w:p>
        </w:tc>
        <w:tc>
          <w:tcPr>
            <w:tcW w:w="365" w:type="pct"/>
            <w:vAlign w:val="center"/>
          </w:tcPr>
          <w:p w:rsidR="00B61CD4" w:rsidRPr="00B61CD4" w:rsidRDefault="00B61CD4" w:rsidP="00B61CD4">
            <w:pPr>
              <w:spacing w:after="0" w:line="240" w:lineRule="auto"/>
              <w:jc w:val="center"/>
              <w:rPr>
                <w:rFonts w:ascii="Times New Roman" w:hAnsi="Times New Roman" w:cs="Times New Roman"/>
                <w:snapToGrid w:val="0"/>
                <w:sz w:val="12"/>
                <w:szCs w:val="12"/>
              </w:rPr>
            </w:pPr>
            <w:r w:rsidRPr="00B61CD4">
              <w:rPr>
                <w:rFonts w:ascii="Times New Roman" w:hAnsi="Times New Roman" w:cs="Times New Roman"/>
                <w:snapToGrid w:val="0"/>
                <w:sz w:val="12"/>
                <w:szCs w:val="12"/>
              </w:rPr>
              <w:t>2,0</w:t>
            </w:r>
          </w:p>
        </w:tc>
        <w:tc>
          <w:tcPr>
            <w:tcW w:w="365" w:type="pct"/>
            <w:vAlign w:val="center"/>
          </w:tcPr>
          <w:p w:rsidR="00B61CD4" w:rsidRPr="00B61CD4" w:rsidRDefault="00B61CD4" w:rsidP="00B61CD4">
            <w:pPr>
              <w:spacing w:after="0" w:line="240" w:lineRule="auto"/>
              <w:jc w:val="center"/>
              <w:rPr>
                <w:rFonts w:ascii="Times New Roman" w:hAnsi="Times New Roman" w:cs="Times New Roman"/>
                <w:snapToGrid w:val="0"/>
                <w:sz w:val="12"/>
                <w:szCs w:val="12"/>
              </w:rPr>
            </w:pPr>
            <w:r w:rsidRPr="00B61CD4">
              <w:rPr>
                <w:rFonts w:ascii="Times New Roman" w:hAnsi="Times New Roman" w:cs="Times New Roman"/>
                <w:snapToGrid w:val="0"/>
                <w:sz w:val="12"/>
                <w:szCs w:val="12"/>
              </w:rPr>
              <w:t>10,0</w:t>
            </w:r>
          </w:p>
        </w:tc>
        <w:tc>
          <w:tcPr>
            <w:tcW w:w="365" w:type="pct"/>
            <w:vAlign w:val="center"/>
          </w:tcPr>
          <w:p w:rsidR="00B61CD4" w:rsidRPr="00B61CD4" w:rsidRDefault="00B61CD4" w:rsidP="00B61CD4">
            <w:pPr>
              <w:spacing w:after="0" w:line="240" w:lineRule="auto"/>
              <w:jc w:val="center"/>
              <w:rPr>
                <w:rFonts w:ascii="Times New Roman" w:hAnsi="Times New Roman" w:cs="Times New Roman"/>
                <w:snapToGrid w:val="0"/>
                <w:sz w:val="12"/>
                <w:szCs w:val="12"/>
              </w:rPr>
            </w:pPr>
            <w:r w:rsidRPr="00B61CD4">
              <w:rPr>
                <w:rFonts w:ascii="Times New Roman" w:hAnsi="Times New Roman" w:cs="Times New Roman"/>
                <w:snapToGrid w:val="0"/>
                <w:sz w:val="12"/>
                <w:szCs w:val="12"/>
              </w:rPr>
              <w:t>15,6</w:t>
            </w:r>
          </w:p>
        </w:tc>
        <w:tc>
          <w:tcPr>
            <w:tcW w:w="365" w:type="pct"/>
            <w:vAlign w:val="center"/>
          </w:tcPr>
          <w:p w:rsidR="00B61CD4" w:rsidRPr="00B61CD4" w:rsidRDefault="00B61CD4" w:rsidP="00B61CD4">
            <w:pPr>
              <w:spacing w:after="0" w:line="240" w:lineRule="auto"/>
              <w:jc w:val="center"/>
              <w:rPr>
                <w:rFonts w:ascii="Times New Roman" w:hAnsi="Times New Roman" w:cs="Times New Roman"/>
                <w:snapToGrid w:val="0"/>
                <w:sz w:val="12"/>
                <w:szCs w:val="12"/>
              </w:rPr>
            </w:pPr>
            <w:r w:rsidRPr="00B61CD4">
              <w:rPr>
                <w:rFonts w:ascii="Times New Roman" w:hAnsi="Times New Roman" w:cs="Times New Roman"/>
                <w:snapToGrid w:val="0"/>
                <w:sz w:val="12"/>
                <w:szCs w:val="12"/>
              </w:rPr>
              <w:t>18,3</w:t>
            </w:r>
          </w:p>
        </w:tc>
        <w:tc>
          <w:tcPr>
            <w:tcW w:w="365" w:type="pct"/>
            <w:vAlign w:val="center"/>
          </w:tcPr>
          <w:p w:rsidR="00B61CD4" w:rsidRPr="00B61CD4" w:rsidRDefault="00B61CD4" w:rsidP="00B61CD4">
            <w:pPr>
              <w:spacing w:after="0" w:line="240" w:lineRule="auto"/>
              <w:jc w:val="center"/>
              <w:rPr>
                <w:rFonts w:ascii="Times New Roman" w:hAnsi="Times New Roman" w:cs="Times New Roman"/>
                <w:snapToGrid w:val="0"/>
                <w:sz w:val="12"/>
                <w:szCs w:val="12"/>
              </w:rPr>
            </w:pPr>
            <w:r w:rsidRPr="00B61CD4">
              <w:rPr>
                <w:rFonts w:ascii="Times New Roman" w:hAnsi="Times New Roman" w:cs="Times New Roman"/>
                <w:snapToGrid w:val="0"/>
                <w:sz w:val="12"/>
                <w:szCs w:val="12"/>
              </w:rPr>
              <w:t>18,2</w:t>
            </w:r>
          </w:p>
        </w:tc>
        <w:tc>
          <w:tcPr>
            <w:tcW w:w="365" w:type="pct"/>
            <w:vAlign w:val="center"/>
          </w:tcPr>
          <w:p w:rsidR="00B61CD4" w:rsidRPr="00B61CD4" w:rsidRDefault="00B61CD4" w:rsidP="00B61CD4">
            <w:pPr>
              <w:spacing w:after="0" w:line="240" w:lineRule="auto"/>
              <w:jc w:val="center"/>
              <w:rPr>
                <w:rFonts w:ascii="Times New Roman" w:hAnsi="Times New Roman" w:cs="Times New Roman"/>
                <w:snapToGrid w:val="0"/>
                <w:sz w:val="12"/>
                <w:szCs w:val="12"/>
              </w:rPr>
            </w:pPr>
            <w:r w:rsidRPr="00B61CD4">
              <w:rPr>
                <w:rFonts w:ascii="Times New Roman" w:hAnsi="Times New Roman" w:cs="Times New Roman"/>
                <w:snapToGrid w:val="0"/>
                <w:sz w:val="12"/>
                <w:szCs w:val="12"/>
              </w:rPr>
              <w:t>14,2</w:t>
            </w:r>
          </w:p>
        </w:tc>
        <w:tc>
          <w:tcPr>
            <w:tcW w:w="365" w:type="pct"/>
            <w:vAlign w:val="center"/>
          </w:tcPr>
          <w:p w:rsidR="00B61CD4" w:rsidRPr="00B61CD4" w:rsidRDefault="00B61CD4" w:rsidP="00B61CD4">
            <w:pPr>
              <w:spacing w:after="0" w:line="240" w:lineRule="auto"/>
              <w:jc w:val="center"/>
              <w:rPr>
                <w:rFonts w:ascii="Times New Roman" w:hAnsi="Times New Roman" w:cs="Times New Roman"/>
                <w:snapToGrid w:val="0"/>
                <w:sz w:val="12"/>
                <w:szCs w:val="12"/>
              </w:rPr>
            </w:pPr>
            <w:r w:rsidRPr="00B61CD4">
              <w:rPr>
                <w:rFonts w:ascii="Times New Roman" w:hAnsi="Times New Roman" w:cs="Times New Roman"/>
                <w:snapToGrid w:val="0"/>
                <w:sz w:val="12"/>
                <w:szCs w:val="12"/>
              </w:rPr>
              <w:t>7,9</w:t>
            </w:r>
          </w:p>
        </w:tc>
        <w:tc>
          <w:tcPr>
            <w:tcW w:w="365" w:type="pct"/>
            <w:vAlign w:val="center"/>
          </w:tcPr>
          <w:p w:rsidR="00B61CD4" w:rsidRPr="00B61CD4" w:rsidRDefault="00B61CD4" w:rsidP="00B61CD4">
            <w:pPr>
              <w:spacing w:after="0" w:line="240" w:lineRule="auto"/>
              <w:jc w:val="center"/>
              <w:rPr>
                <w:rFonts w:ascii="Times New Roman" w:hAnsi="Times New Roman" w:cs="Times New Roman"/>
                <w:snapToGrid w:val="0"/>
                <w:sz w:val="12"/>
                <w:szCs w:val="12"/>
              </w:rPr>
            </w:pPr>
            <w:r w:rsidRPr="00B61CD4">
              <w:rPr>
                <w:rFonts w:ascii="Times New Roman" w:hAnsi="Times New Roman" w:cs="Times New Roman"/>
                <w:snapToGrid w:val="0"/>
                <w:sz w:val="12"/>
                <w:szCs w:val="12"/>
              </w:rPr>
              <w:t>2,5</w:t>
            </w:r>
          </w:p>
        </w:tc>
        <w:tc>
          <w:tcPr>
            <w:tcW w:w="365" w:type="pct"/>
            <w:vAlign w:val="center"/>
          </w:tcPr>
          <w:p w:rsidR="00B61CD4" w:rsidRPr="00B61CD4" w:rsidRDefault="00B61CD4" w:rsidP="00B61CD4">
            <w:pPr>
              <w:spacing w:after="0" w:line="240" w:lineRule="auto"/>
              <w:jc w:val="center"/>
              <w:rPr>
                <w:rFonts w:ascii="Times New Roman" w:hAnsi="Times New Roman" w:cs="Times New Roman"/>
                <w:snapToGrid w:val="0"/>
                <w:sz w:val="12"/>
                <w:szCs w:val="12"/>
              </w:rPr>
            </w:pPr>
            <w:r w:rsidRPr="00B61CD4">
              <w:rPr>
                <w:rFonts w:ascii="Times New Roman" w:hAnsi="Times New Roman" w:cs="Times New Roman"/>
                <w:snapToGrid w:val="0"/>
                <w:sz w:val="12"/>
                <w:szCs w:val="12"/>
              </w:rPr>
              <w:t>-0,5</w:t>
            </w:r>
          </w:p>
        </w:tc>
        <w:tc>
          <w:tcPr>
            <w:tcW w:w="307" w:type="pct"/>
            <w:vAlign w:val="center"/>
          </w:tcPr>
          <w:p w:rsidR="00B61CD4" w:rsidRPr="00B61CD4" w:rsidRDefault="00B61CD4" w:rsidP="00B61CD4">
            <w:pPr>
              <w:spacing w:after="0" w:line="240" w:lineRule="auto"/>
              <w:jc w:val="center"/>
              <w:rPr>
                <w:rFonts w:ascii="Times New Roman" w:hAnsi="Times New Roman" w:cs="Times New Roman"/>
                <w:snapToGrid w:val="0"/>
                <w:sz w:val="12"/>
                <w:szCs w:val="12"/>
              </w:rPr>
            </w:pPr>
            <w:r w:rsidRPr="00B61CD4">
              <w:rPr>
                <w:rFonts w:ascii="Times New Roman" w:hAnsi="Times New Roman" w:cs="Times New Roman"/>
                <w:snapToGrid w:val="0"/>
                <w:sz w:val="12"/>
                <w:szCs w:val="12"/>
              </w:rPr>
              <w:t>6,9</w:t>
            </w:r>
          </w:p>
        </w:tc>
      </w:tr>
      <w:tr w:rsidR="00B61CD4" w:rsidRPr="00B61CD4" w:rsidTr="00B61CD4">
        <w:trPr>
          <w:trHeight w:val="70"/>
        </w:trPr>
        <w:tc>
          <w:tcPr>
            <w:tcW w:w="311" w:type="pct"/>
            <w:vAlign w:val="center"/>
          </w:tcPr>
          <w:p w:rsidR="00B61CD4" w:rsidRPr="00B61CD4" w:rsidRDefault="00B61CD4" w:rsidP="00B61CD4">
            <w:pPr>
              <w:spacing w:after="0" w:line="240" w:lineRule="auto"/>
              <w:jc w:val="center"/>
              <w:rPr>
                <w:rFonts w:ascii="Times New Roman" w:hAnsi="Times New Roman" w:cs="Times New Roman"/>
                <w:b/>
                <w:snapToGrid w:val="0"/>
                <w:sz w:val="12"/>
                <w:szCs w:val="12"/>
              </w:rPr>
            </w:pPr>
            <w:r w:rsidRPr="00B61CD4">
              <w:rPr>
                <w:rFonts w:ascii="Times New Roman" w:hAnsi="Times New Roman" w:cs="Times New Roman"/>
                <w:b/>
                <w:snapToGrid w:val="0"/>
                <w:sz w:val="12"/>
                <w:szCs w:val="12"/>
              </w:rPr>
              <w:t>0,6</w:t>
            </w:r>
          </w:p>
        </w:tc>
        <w:tc>
          <w:tcPr>
            <w:tcW w:w="365" w:type="pct"/>
            <w:vAlign w:val="center"/>
          </w:tcPr>
          <w:p w:rsidR="00B61CD4" w:rsidRPr="00B61CD4" w:rsidRDefault="00B61CD4" w:rsidP="00B61CD4">
            <w:pPr>
              <w:spacing w:after="0" w:line="240" w:lineRule="auto"/>
              <w:jc w:val="center"/>
              <w:rPr>
                <w:rFonts w:ascii="Times New Roman" w:hAnsi="Times New Roman" w:cs="Times New Roman"/>
                <w:snapToGrid w:val="0"/>
                <w:sz w:val="12"/>
                <w:szCs w:val="12"/>
              </w:rPr>
            </w:pPr>
            <w:r w:rsidRPr="00B61CD4">
              <w:rPr>
                <w:rFonts w:ascii="Times New Roman" w:hAnsi="Times New Roman" w:cs="Times New Roman"/>
                <w:snapToGrid w:val="0"/>
                <w:sz w:val="12"/>
                <w:szCs w:val="12"/>
              </w:rPr>
              <w:t>-0,2</w:t>
            </w:r>
          </w:p>
        </w:tc>
        <w:tc>
          <w:tcPr>
            <w:tcW w:w="365" w:type="pct"/>
            <w:vAlign w:val="center"/>
          </w:tcPr>
          <w:p w:rsidR="00B61CD4" w:rsidRPr="00B61CD4" w:rsidRDefault="00B61CD4" w:rsidP="00B61CD4">
            <w:pPr>
              <w:spacing w:after="0" w:line="240" w:lineRule="auto"/>
              <w:jc w:val="center"/>
              <w:rPr>
                <w:rFonts w:ascii="Times New Roman" w:hAnsi="Times New Roman" w:cs="Times New Roman"/>
                <w:snapToGrid w:val="0"/>
                <w:sz w:val="12"/>
                <w:szCs w:val="12"/>
              </w:rPr>
            </w:pPr>
            <w:r w:rsidRPr="00B61CD4">
              <w:rPr>
                <w:rFonts w:ascii="Times New Roman" w:hAnsi="Times New Roman" w:cs="Times New Roman"/>
                <w:snapToGrid w:val="0"/>
                <w:sz w:val="12"/>
                <w:szCs w:val="12"/>
              </w:rPr>
              <w:t>-1,1</w:t>
            </w:r>
          </w:p>
        </w:tc>
        <w:tc>
          <w:tcPr>
            <w:tcW w:w="365" w:type="pct"/>
            <w:vAlign w:val="center"/>
          </w:tcPr>
          <w:p w:rsidR="00B61CD4" w:rsidRPr="00B61CD4" w:rsidRDefault="00B61CD4" w:rsidP="00B61CD4">
            <w:pPr>
              <w:spacing w:after="0" w:line="240" w:lineRule="auto"/>
              <w:jc w:val="center"/>
              <w:rPr>
                <w:rFonts w:ascii="Times New Roman" w:hAnsi="Times New Roman" w:cs="Times New Roman"/>
                <w:snapToGrid w:val="0"/>
                <w:sz w:val="12"/>
                <w:szCs w:val="12"/>
              </w:rPr>
            </w:pPr>
            <w:r w:rsidRPr="00B61CD4">
              <w:rPr>
                <w:rFonts w:ascii="Times New Roman" w:hAnsi="Times New Roman" w:cs="Times New Roman"/>
                <w:snapToGrid w:val="0"/>
                <w:sz w:val="12"/>
                <w:szCs w:val="12"/>
              </w:rPr>
              <w:t>-0,8</w:t>
            </w:r>
          </w:p>
        </w:tc>
        <w:tc>
          <w:tcPr>
            <w:tcW w:w="365" w:type="pct"/>
            <w:vAlign w:val="center"/>
          </w:tcPr>
          <w:p w:rsidR="00B61CD4" w:rsidRPr="00B61CD4" w:rsidRDefault="00B61CD4" w:rsidP="00B61CD4">
            <w:pPr>
              <w:spacing w:after="0" w:line="240" w:lineRule="auto"/>
              <w:jc w:val="center"/>
              <w:rPr>
                <w:rFonts w:ascii="Times New Roman" w:hAnsi="Times New Roman" w:cs="Times New Roman"/>
                <w:snapToGrid w:val="0"/>
                <w:sz w:val="12"/>
                <w:szCs w:val="12"/>
              </w:rPr>
            </w:pPr>
            <w:r w:rsidRPr="00B61CD4">
              <w:rPr>
                <w:rFonts w:ascii="Times New Roman" w:hAnsi="Times New Roman" w:cs="Times New Roman"/>
                <w:snapToGrid w:val="0"/>
                <w:sz w:val="12"/>
                <w:szCs w:val="12"/>
              </w:rPr>
              <w:t>1,4</w:t>
            </w:r>
          </w:p>
        </w:tc>
        <w:tc>
          <w:tcPr>
            <w:tcW w:w="365" w:type="pct"/>
            <w:vAlign w:val="center"/>
          </w:tcPr>
          <w:p w:rsidR="00B61CD4" w:rsidRPr="00B61CD4" w:rsidRDefault="00B61CD4" w:rsidP="00B61CD4">
            <w:pPr>
              <w:spacing w:after="0" w:line="240" w:lineRule="auto"/>
              <w:jc w:val="center"/>
              <w:rPr>
                <w:rFonts w:ascii="Times New Roman" w:hAnsi="Times New Roman" w:cs="Times New Roman"/>
                <w:snapToGrid w:val="0"/>
                <w:sz w:val="12"/>
                <w:szCs w:val="12"/>
              </w:rPr>
            </w:pPr>
            <w:r w:rsidRPr="00B61CD4">
              <w:rPr>
                <w:rFonts w:ascii="Times New Roman" w:hAnsi="Times New Roman" w:cs="Times New Roman"/>
                <w:snapToGrid w:val="0"/>
                <w:sz w:val="12"/>
                <w:szCs w:val="12"/>
              </w:rPr>
              <w:t>8,0</w:t>
            </w:r>
          </w:p>
        </w:tc>
        <w:tc>
          <w:tcPr>
            <w:tcW w:w="365" w:type="pct"/>
            <w:vAlign w:val="center"/>
          </w:tcPr>
          <w:p w:rsidR="00B61CD4" w:rsidRPr="00B61CD4" w:rsidRDefault="00B61CD4" w:rsidP="00B61CD4">
            <w:pPr>
              <w:spacing w:after="0" w:line="240" w:lineRule="auto"/>
              <w:jc w:val="center"/>
              <w:rPr>
                <w:rFonts w:ascii="Times New Roman" w:hAnsi="Times New Roman" w:cs="Times New Roman"/>
                <w:snapToGrid w:val="0"/>
                <w:sz w:val="12"/>
                <w:szCs w:val="12"/>
              </w:rPr>
            </w:pPr>
            <w:r w:rsidRPr="00B61CD4">
              <w:rPr>
                <w:rFonts w:ascii="Times New Roman" w:hAnsi="Times New Roman" w:cs="Times New Roman"/>
                <w:snapToGrid w:val="0"/>
                <w:sz w:val="12"/>
                <w:szCs w:val="12"/>
              </w:rPr>
              <w:t>13,5</w:t>
            </w:r>
          </w:p>
        </w:tc>
        <w:tc>
          <w:tcPr>
            <w:tcW w:w="365" w:type="pct"/>
            <w:vAlign w:val="center"/>
          </w:tcPr>
          <w:p w:rsidR="00B61CD4" w:rsidRPr="00B61CD4" w:rsidRDefault="00B61CD4" w:rsidP="00B61CD4">
            <w:pPr>
              <w:spacing w:after="0" w:line="240" w:lineRule="auto"/>
              <w:jc w:val="center"/>
              <w:rPr>
                <w:rFonts w:ascii="Times New Roman" w:hAnsi="Times New Roman" w:cs="Times New Roman"/>
                <w:snapToGrid w:val="0"/>
                <w:sz w:val="12"/>
                <w:szCs w:val="12"/>
              </w:rPr>
            </w:pPr>
            <w:r w:rsidRPr="00B61CD4">
              <w:rPr>
                <w:rFonts w:ascii="Times New Roman" w:hAnsi="Times New Roman" w:cs="Times New Roman"/>
                <w:snapToGrid w:val="0"/>
                <w:sz w:val="12"/>
                <w:szCs w:val="12"/>
              </w:rPr>
              <w:t>16,5</w:t>
            </w:r>
          </w:p>
        </w:tc>
        <w:tc>
          <w:tcPr>
            <w:tcW w:w="365" w:type="pct"/>
            <w:vAlign w:val="center"/>
          </w:tcPr>
          <w:p w:rsidR="00B61CD4" w:rsidRPr="00B61CD4" w:rsidRDefault="00B61CD4" w:rsidP="00B61CD4">
            <w:pPr>
              <w:spacing w:after="0" w:line="240" w:lineRule="auto"/>
              <w:jc w:val="center"/>
              <w:rPr>
                <w:rFonts w:ascii="Times New Roman" w:hAnsi="Times New Roman" w:cs="Times New Roman"/>
                <w:snapToGrid w:val="0"/>
                <w:sz w:val="12"/>
                <w:szCs w:val="12"/>
              </w:rPr>
            </w:pPr>
            <w:r w:rsidRPr="00B61CD4">
              <w:rPr>
                <w:rFonts w:ascii="Times New Roman" w:hAnsi="Times New Roman" w:cs="Times New Roman"/>
                <w:snapToGrid w:val="0"/>
                <w:sz w:val="12"/>
                <w:szCs w:val="12"/>
              </w:rPr>
              <w:t>17,1</w:t>
            </w:r>
          </w:p>
        </w:tc>
        <w:tc>
          <w:tcPr>
            <w:tcW w:w="365" w:type="pct"/>
            <w:vAlign w:val="center"/>
          </w:tcPr>
          <w:p w:rsidR="00B61CD4" w:rsidRPr="00B61CD4" w:rsidRDefault="00B61CD4" w:rsidP="00B61CD4">
            <w:pPr>
              <w:spacing w:after="0" w:line="240" w:lineRule="auto"/>
              <w:jc w:val="center"/>
              <w:rPr>
                <w:rFonts w:ascii="Times New Roman" w:hAnsi="Times New Roman" w:cs="Times New Roman"/>
                <w:snapToGrid w:val="0"/>
                <w:sz w:val="12"/>
                <w:szCs w:val="12"/>
              </w:rPr>
            </w:pPr>
            <w:r w:rsidRPr="00B61CD4">
              <w:rPr>
                <w:rFonts w:ascii="Times New Roman" w:hAnsi="Times New Roman" w:cs="Times New Roman"/>
                <w:snapToGrid w:val="0"/>
                <w:sz w:val="12"/>
                <w:szCs w:val="12"/>
              </w:rPr>
              <w:t>14,1</w:t>
            </w:r>
          </w:p>
        </w:tc>
        <w:tc>
          <w:tcPr>
            <w:tcW w:w="365" w:type="pct"/>
            <w:vAlign w:val="center"/>
          </w:tcPr>
          <w:p w:rsidR="00B61CD4" w:rsidRPr="00B61CD4" w:rsidRDefault="00B61CD4" w:rsidP="00B61CD4">
            <w:pPr>
              <w:spacing w:after="0" w:line="240" w:lineRule="auto"/>
              <w:jc w:val="center"/>
              <w:rPr>
                <w:rFonts w:ascii="Times New Roman" w:hAnsi="Times New Roman" w:cs="Times New Roman"/>
                <w:snapToGrid w:val="0"/>
                <w:sz w:val="12"/>
                <w:szCs w:val="12"/>
              </w:rPr>
            </w:pPr>
            <w:r w:rsidRPr="00B61CD4">
              <w:rPr>
                <w:rFonts w:ascii="Times New Roman" w:hAnsi="Times New Roman" w:cs="Times New Roman"/>
                <w:snapToGrid w:val="0"/>
                <w:sz w:val="12"/>
                <w:szCs w:val="12"/>
              </w:rPr>
              <w:t>9,0</w:t>
            </w:r>
          </w:p>
        </w:tc>
        <w:tc>
          <w:tcPr>
            <w:tcW w:w="365" w:type="pct"/>
            <w:vAlign w:val="center"/>
          </w:tcPr>
          <w:p w:rsidR="00B61CD4" w:rsidRPr="00B61CD4" w:rsidRDefault="00B61CD4" w:rsidP="00B61CD4">
            <w:pPr>
              <w:spacing w:after="0" w:line="240" w:lineRule="auto"/>
              <w:jc w:val="center"/>
              <w:rPr>
                <w:rFonts w:ascii="Times New Roman" w:hAnsi="Times New Roman" w:cs="Times New Roman"/>
                <w:snapToGrid w:val="0"/>
                <w:sz w:val="12"/>
                <w:szCs w:val="12"/>
              </w:rPr>
            </w:pPr>
            <w:r w:rsidRPr="00B61CD4">
              <w:rPr>
                <w:rFonts w:ascii="Times New Roman" w:hAnsi="Times New Roman" w:cs="Times New Roman"/>
                <w:snapToGrid w:val="0"/>
                <w:sz w:val="12"/>
                <w:szCs w:val="12"/>
              </w:rPr>
              <w:t>4,1</w:t>
            </w:r>
          </w:p>
        </w:tc>
        <w:tc>
          <w:tcPr>
            <w:tcW w:w="365" w:type="pct"/>
            <w:vAlign w:val="center"/>
          </w:tcPr>
          <w:p w:rsidR="00B61CD4" w:rsidRPr="00B61CD4" w:rsidRDefault="00B61CD4" w:rsidP="00B61CD4">
            <w:pPr>
              <w:spacing w:after="0" w:line="240" w:lineRule="auto"/>
              <w:jc w:val="center"/>
              <w:rPr>
                <w:rFonts w:ascii="Times New Roman" w:hAnsi="Times New Roman" w:cs="Times New Roman"/>
                <w:snapToGrid w:val="0"/>
                <w:sz w:val="12"/>
                <w:szCs w:val="12"/>
              </w:rPr>
            </w:pPr>
            <w:r w:rsidRPr="00B61CD4">
              <w:rPr>
                <w:rFonts w:ascii="Times New Roman" w:hAnsi="Times New Roman" w:cs="Times New Roman"/>
                <w:snapToGrid w:val="0"/>
                <w:sz w:val="12"/>
                <w:szCs w:val="12"/>
              </w:rPr>
              <w:t>1,2</w:t>
            </w:r>
          </w:p>
        </w:tc>
        <w:tc>
          <w:tcPr>
            <w:tcW w:w="307" w:type="pct"/>
            <w:vAlign w:val="center"/>
          </w:tcPr>
          <w:p w:rsidR="00B61CD4" w:rsidRPr="00B61CD4" w:rsidRDefault="00B61CD4" w:rsidP="00B61CD4">
            <w:pPr>
              <w:spacing w:after="0" w:line="240" w:lineRule="auto"/>
              <w:jc w:val="center"/>
              <w:rPr>
                <w:rFonts w:ascii="Times New Roman" w:hAnsi="Times New Roman" w:cs="Times New Roman"/>
                <w:snapToGrid w:val="0"/>
                <w:sz w:val="12"/>
                <w:szCs w:val="12"/>
              </w:rPr>
            </w:pPr>
            <w:r w:rsidRPr="00B61CD4">
              <w:rPr>
                <w:rFonts w:ascii="Times New Roman" w:hAnsi="Times New Roman" w:cs="Times New Roman"/>
                <w:snapToGrid w:val="0"/>
                <w:sz w:val="12"/>
                <w:szCs w:val="12"/>
              </w:rPr>
              <w:t>6,9</w:t>
            </w:r>
          </w:p>
        </w:tc>
      </w:tr>
      <w:tr w:rsidR="00B61CD4" w:rsidRPr="00B61CD4" w:rsidTr="00B61CD4">
        <w:trPr>
          <w:trHeight w:val="70"/>
        </w:trPr>
        <w:tc>
          <w:tcPr>
            <w:tcW w:w="311" w:type="pct"/>
            <w:vAlign w:val="center"/>
          </w:tcPr>
          <w:p w:rsidR="00B61CD4" w:rsidRPr="00B61CD4" w:rsidRDefault="00B61CD4" w:rsidP="00B61CD4">
            <w:pPr>
              <w:spacing w:after="0" w:line="240" w:lineRule="auto"/>
              <w:jc w:val="center"/>
              <w:rPr>
                <w:rFonts w:ascii="Times New Roman" w:hAnsi="Times New Roman" w:cs="Times New Roman"/>
                <w:b/>
                <w:snapToGrid w:val="0"/>
                <w:sz w:val="12"/>
                <w:szCs w:val="12"/>
              </w:rPr>
            </w:pPr>
            <w:r w:rsidRPr="00B61CD4">
              <w:rPr>
                <w:rFonts w:ascii="Times New Roman" w:hAnsi="Times New Roman" w:cs="Times New Roman"/>
                <w:b/>
                <w:snapToGrid w:val="0"/>
                <w:sz w:val="12"/>
                <w:szCs w:val="12"/>
              </w:rPr>
              <w:t>0,8</w:t>
            </w:r>
          </w:p>
        </w:tc>
        <w:tc>
          <w:tcPr>
            <w:tcW w:w="365" w:type="pct"/>
            <w:vAlign w:val="center"/>
          </w:tcPr>
          <w:p w:rsidR="00B61CD4" w:rsidRPr="00B61CD4" w:rsidRDefault="00B61CD4" w:rsidP="00B61CD4">
            <w:pPr>
              <w:spacing w:after="0" w:line="240" w:lineRule="auto"/>
              <w:jc w:val="center"/>
              <w:rPr>
                <w:rFonts w:ascii="Times New Roman" w:hAnsi="Times New Roman" w:cs="Times New Roman"/>
                <w:snapToGrid w:val="0"/>
                <w:sz w:val="12"/>
                <w:szCs w:val="12"/>
              </w:rPr>
            </w:pPr>
            <w:r w:rsidRPr="00B61CD4">
              <w:rPr>
                <w:rFonts w:ascii="Times New Roman" w:hAnsi="Times New Roman" w:cs="Times New Roman"/>
                <w:snapToGrid w:val="0"/>
                <w:sz w:val="12"/>
                <w:szCs w:val="12"/>
              </w:rPr>
              <w:t>0,6</w:t>
            </w:r>
          </w:p>
        </w:tc>
        <w:tc>
          <w:tcPr>
            <w:tcW w:w="365" w:type="pct"/>
            <w:vAlign w:val="center"/>
          </w:tcPr>
          <w:p w:rsidR="00B61CD4" w:rsidRPr="00B61CD4" w:rsidRDefault="00B61CD4" w:rsidP="00B61CD4">
            <w:pPr>
              <w:spacing w:after="0" w:line="240" w:lineRule="auto"/>
              <w:jc w:val="center"/>
              <w:rPr>
                <w:rFonts w:ascii="Times New Roman" w:hAnsi="Times New Roman" w:cs="Times New Roman"/>
                <w:snapToGrid w:val="0"/>
                <w:sz w:val="12"/>
                <w:szCs w:val="12"/>
              </w:rPr>
            </w:pPr>
            <w:r w:rsidRPr="00B61CD4">
              <w:rPr>
                <w:rFonts w:ascii="Times New Roman" w:hAnsi="Times New Roman" w:cs="Times New Roman"/>
                <w:snapToGrid w:val="0"/>
                <w:sz w:val="12"/>
                <w:szCs w:val="12"/>
              </w:rPr>
              <w:t>-0,4</w:t>
            </w:r>
          </w:p>
        </w:tc>
        <w:tc>
          <w:tcPr>
            <w:tcW w:w="365" w:type="pct"/>
            <w:vAlign w:val="center"/>
          </w:tcPr>
          <w:p w:rsidR="00B61CD4" w:rsidRPr="00B61CD4" w:rsidRDefault="00B61CD4" w:rsidP="00B61CD4">
            <w:pPr>
              <w:spacing w:after="0" w:line="240" w:lineRule="auto"/>
              <w:jc w:val="center"/>
              <w:rPr>
                <w:rFonts w:ascii="Times New Roman" w:hAnsi="Times New Roman" w:cs="Times New Roman"/>
                <w:snapToGrid w:val="0"/>
                <w:sz w:val="12"/>
                <w:szCs w:val="12"/>
              </w:rPr>
            </w:pPr>
            <w:r w:rsidRPr="00B61CD4">
              <w:rPr>
                <w:rFonts w:ascii="Times New Roman" w:hAnsi="Times New Roman" w:cs="Times New Roman"/>
                <w:snapToGrid w:val="0"/>
                <w:sz w:val="12"/>
                <w:szCs w:val="12"/>
              </w:rPr>
              <w:t>-0,3</w:t>
            </w:r>
          </w:p>
        </w:tc>
        <w:tc>
          <w:tcPr>
            <w:tcW w:w="365" w:type="pct"/>
            <w:vAlign w:val="center"/>
          </w:tcPr>
          <w:p w:rsidR="00B61CD4" w:rsidRPr="00B61CD4" w:rsidRDefault="00B61CD4" w:rsidP="00B61CD4">
            <w:pPr>
              <w:spacing w:after="0" w:line="240" w:lineRule="auto"/>
              <w:jc w:val="center"/>
              <w:rPr>
                <w:rFonts w:ascii="Times New Roman" w:hAnsi="Times New Roman" w:cs="Times New Roman"/>
                <w:snapToGrid w:val="0"/>
                <w:sz w:val="12"/>
                <w:szCs w:val="12"/>
              </w:rPr>
            </w:pPr>
            <w:r w:rsidRPr="00B61CD4">
              <w:rPr>
                <w:rFonts w:ascii="Times New Roman" w:hAnsi="Times New Roman" w:cs="Times New Roman"/>
                <w:snapToGrid w:val="0"/>
                <w:sz w:val="12"/>
                <w:szCs w:val="12"/>
              </w:rPr>
              <w:t>1,2</w:t>
            </w:r>
          </w:p>
        </w:tc>
        <w:tc>
          <w:tcPr>
            <w:tcW w:w="365" w:type="pct"/>
            <w:vAlign w:val="center"/>
          </w:tcPr>
          <w:p w:rsidR="00B61CD4" w:rsidRPr="00B61CD4" w:rsidRDefault="00B61CD4" w:rsidP="00B61CD4">
            <w:pPr>
              <w:spacing w:after="0" w:line="240" w:lineRule="auto"/>
              <w:jc w:val="center"/>
              <w:rPr>
                <w:rFonts w:ascii="Times New Roman" w:hAnsi="Times New Roman" w:cs="Times New Roman"/>
                <w:snapToGrid w:val="0"/>
                <w:sz w:val="12"/>
                <w:szCs w:val="12"/>
              </w:rPr>
            </w:pPr>
            <w:r w:rsidRPr="00B61CD4">
              <w:rPr>
                <w:rFonts w:ascii="Times New Roman" w:hAnsi="Times New Roman" w:cs="Times New Roman"/>
                <w:snapToGrid w:val="0"/>
                <w:sz w:val="12"/>
                <w:szCs w:val="12"/>
              </w:rPr>
              <w:t>6,8</w:t>
            </w:r>
          </w:p>
        </w:tc>
        <w:tc>
          <w:tcPr>
            <w:tcW w:w="365" w:type="pct"/>
            <w:vAlign w:val="center"/>
          </w:tcPr>
          <w:p w:rsidR="00B61CD4" w:rsidRPr="00B61CD4" w:rsidRDefault="00B61CD4" w:rsidP="00B61CD4">
            <w:pPr>
              <w:spacing w:after="0" w:line="240" w:lineRule="auto"/>
              <w:jc w:val="center"/>
              <w:rPr>
                <w:rFonts w:ascii="Times New Roman" w:hAnsi="Times New Roman" w:cs="Times New Roman"/>
                <w:snapToGrid w:val="0"/>
                <w:sz w:val="12"/>
                <w:szCs w:val="12"/>
              </w:rPr>
            </w:pPr>
            <w:r w:rsidRPr="00B61CD4">
              <w:rPr>
                <w:rFonts w:ascii="Times New Roman" w:hAnsi="Times New Roman" w:cs="Times New Roman"/>
                <w:snapToGrid w:val="0"/>
                <w:sz w:val="12"/>
                <w:szCs w:val="12"/>
              </w:rPr>
              <w:t>11,9</w:t>
            </w:r>
          </w:p>
        </w:tc>
        <w:tc>
          <w:tcPr>
            <w:tcW w:w="365" w:type="pct"/>
            <w:vAlign w:val="center"/>
          </w:tcPr>
          <w:p w:rsidR="00B61CD4" w:rsidRPr="00B61CD4" w:rsidRDefault="00B61CD4" w:rsidP="00B61CD4">
            <w:pPr>
              <w:spacing w:after="0" w:line="240" w:lineRule="auto"/>
              <w:jc w:val="center"/>
              <w:rPr>
                <w:rFonts w:ascii="Times New Roman" w:hAnsi="Times New Roman" w:cs="Times New Roman"/>
                <w:snapToGrid w:val="0"/>
                <w:sz w:val="12"/>
                <w:szCs w:val="12"/>
              </w:rPr>
            </w:pPr>
            <w:r w:rsidRPr="00B61CD4">
              <w:rPr>
                <w:rFonts w:ascii="Times New Roman" w:hAnsi="Times New Roman" w:cs="Times New Roman"/>
                <w:snapToGrid w:val="0"/>
                <w:sz w:val="12"/>
                <w:szCs w:val="12"/>
              </w:rPr>
              <w:t>15,0</w:t>
            </w:r>
          </w:p>
        </w:tc>
        <w:tc>
          <w:tcPr>
            <w:tcW w:w="365" w:type="pct"/>
            <w:vAlign w:val="center"/>
          </w:tcPr>
          <w:p w:rsidR="00B61CD4" w:rsidRPr="00B61CD4" w:rsidRDefault="00B61CD4" w:rsidP="00B61CD4">
            <w:pPr>
              <w:spacing w:after="0" w:line="240" w:lineRule="auto"/>
              <w:jc w:val="center"/>
              <w:rPr>
                <w:rFonts w:ascii="Times New Roman" w:hAnsi="Times New Roman" w:cs="Times New Roman"/>
                <w:snapToGrid w:val="0"/>
                <w:sz w:val="12"/>
                <w:szCs w:val="12"/>
              </w:rPr>
            </w:pPr>
            <w:r w:rsidRPr="00B61CD4">
              <w:rPr>
                <w:rFonts w:ascii="Times New Roman" w:hAnsi="Times New Roman" w:cs="Times New Roman"/>
                <w:snapToGrid w:val="0"/>
                <w:sz w:val="12"/>
                <w:szCs w:val="12"/>
              </w:rPr>
              <w:t>15,9</w:t>
            </w:r>
          </w:p>
        </w:tc>
        <w:tc>
          <w:tcPr>
            <w:tcW w:w="365" w:type="pct"/>
            <w:vAlign w:val="center"/>
          </w:tcPr>
          <w:p w:rsidR="00B61CD4" w:rsidRPr="00B61CD4" w:rsidRDefault="00B61CD4" w:rsidP="00B61CD4">
            <w:pPr>
              <w:spacing w:after="0" w:line="240" w:lineRule="auto"/>
              <w:jc w:val="center"/>
              <w:rPr>
                <w:rFonts w:ascii="Times New Roman" w:hAnsi="Times New Roman" w:cs="Times New Roman"/>
                <w:snapToGrid w:val="0"/>
                <w:sz w:val="12"/>
                <w:szCs w:val="12"/>
              </w:rPr>
            </w:pPr>
            <w:r w:rsidRPr="00B61CD4">
              <w:rPr>
                <w:rFonts w:ascii="Times New Roman" w:hAnsi="Times New Roman" w:cs="Times New Roman"/>
                <w:snapToGrid w:val="0"/>
                <w:sz w:val="12"/>
                <w:szCs w:val="12"/>
              </w:rPr>
              <w:t>14,1</w:t>
            </w:r>
          </w:p>
        </w:tc>
        <w:tc>
          <w:tcPr>
            <w:tcW w:w="365" w:type="pct"/>
            <w:vAlign w:val="center"/>
          </w:tcPr>
          <w:p w:rsidR="00B61CD4" w:rsidRPr="00B61CD4" w:rsidRDefault="00B61CD4" w:rsidP="00B61CD4">
            <w:pPr>
              <w:spacing w:after="0" w:line="240" w:lineRule="auto"/>
              <w:jc w:val="center"/>
              <w:rPr>
                <w:rFonts w:ascii="Times New Roman" w:hAnsi="Times New Roman" w:cs="Times New Roman"/>
                <w:snapToGrid w:val="0"/>
                <w:sz w:val="12"/>
                <w:szCs w:val="12"/>
              </w:rPr>
            </w:pPr>
            <w:r w:rsidRPr="00B61CD4">
              <w:rPr>
                <w:rFonts w:ascii="Times New Roman" w:hAnsi="Times New Roman" w:cs="Times New Roman"/>
                <w:snapToGrid w:val="0"/>
                <w:sz w:val="12"/>
                <w:szCs w:val="12"/>
              </w:rPr>
              <w:t>9,7</w:t>
            </w:r>
          </w:p>
        </w:tc>
        <w:tc>
          <w:tcPr>
            <w:tcW w:w="365" w:type="pct"/>
            <w:vAlign w:val="center"/>
          </w:tcPr>
          <w:p w:rsidR="00B61CD4" w:rsidRPr="00B61CD4" w:rsidRDefault="00B61CD4" w:rsidP="00B61CD4">
            <w:pPr>
              <w:spacing w:after="0" w:line="240" w:lineRule="auto"/>
              <w:jc w:val="center"/>
              <w:rPr>
                <w:rFonts w:ascii="Times New Roman" w:hAnsi="Times New Roman" w:cs="Times New Roman"/>
                <w:snapToGrid w:val="0"/>
                <w:sz w:val="12"/>
                <w:szCs w:val="12"/>
              </w:rPr>
            </w:pPr>
            <w:r w:rsidRPr="00B61CD4">
              <w:rPr>
                <w:rFonts w:ascii="Times New Roman" w:hAnsi="Times New Roman" w:cs="Times New Roman"/>
                <w:snapToGrid w:val="0"/>
                <w:sz w:val="12"/>
                <w:szCs w:val="12"/>
              </w:rPr>
              <w:t>5,3</w:t>
            </w:r>
          </w:p>
        </w:tc>
        <w:tc>
          <w:tcPr>
            <w:tcW w:w="365" w:type="pct"/>
            <w:vAlign w:val="center"/>
          </w:tcPr>
          <w:p w:rsidR="00B61CD4" w:rsidRPr="00B61CD4" w:rsidRDefault="00B61CD4" w:rsidP="00B61CD4">
            <w:pPr>
              <w:spacing w:after="0" w:line="240" w:lineRule="auto"/>
              <w:jc w:val="center"/>
              <w:rPr>
                <w:rFonts w:ascii="Times New Roman" w:hAnsi="Times New Roman" w:cs="Times New Roman"/>
                <w:snapToGrid w:val="0"/>
                <w:sz w:val="12"/>
                <w:szCs w:val="12"/>
              </w:rPr>
            </w:pPr>
            <w:r w:rsidRPr="00B61CD4">
              <w:rPr>
                <w:rFonts w:ascii="Times New Roman" w:hAnsi="Times New Roman" w:cs="Times New Roman"/>
                <w:snapToGrid w:val="0"/>
                <w:sz w:val="12"/>
                <w:szCs w:val="12"/>
              </w:rPr>
              <w:t>2,2</w:t>
            </w:r>
          </w:p>
        </w:tc>
        <w:tc>
          <w:tcPr>
            <w:tcW w:w="307" w:type="pct"/>
            <w:vAlign w:val="center"/>
          </w:tcPr>
          <w:p w:rsidR="00B61CD4" w:rsidRPr="00B61CD4" w:rsidRDefault="00B61CD4" w:rsidP="00B61CD4">
            <w:pPr>
              <w:spacing w:after="0" w:line="240" w:lineRule="auto"/>
              <w:jc w:val="center"/>
              <w:rPr>
                <w:rFonts w:ascii="Times New Roman" w:hAnsi="Times New Roman" w:cs="Times New Roman"/>
                <w:snapToGrid w:val="0"/>
                <w:sz w:val="12"/>
                <w:szCs w:val="12"/>
              </w:rPr>
            </w:pPr>
            <w:r w:rsidRPr="00B61CD4">
              <w:rPr>
                <w:rFonts w:ascii="Times New Roman" w:hAnsi="Times New Roman" w:cs="Times New Roman"/>
                <w:snapToGrid w:val="0"/>
                <w:sz w:val="12"/>
                <w:szCs w:val="12"/>
              </w:rPr>
              <w:t>6,8</w:t>
            </w:r>
          </w:p>
        </w:tc>
      </w:tr>
      <w:tr w:rsidR="00B61CD4" w:rsidRPr="00B61CD4" w:rsidTr="00B61CD4">
        <w:trPr>
          <w:trHeight w:val="70"/>
        </w:trPr>
        <w:tc>
          <w:tcPr>
            <w:tcW w:w="311" w:type="pct"/>
            <w:vAlign w:val="center"/>
          </w:tcPr>
          <w:p w:rsidR="00B61CD4" w:rsidRPr="00B61CD4" w:rsidRDefault="00B61CD4" w:rsidP="00B61CD4">
            <w:pPr>
              <w:spacing w:after="0" w:line="240" w:lineRule="auto"/>
              <w:jc w:val="center"/>
              <w:rPr>
                <w:rFonts w:ascii="Times New Roman" w:hAnsi="Times New Roman" w:cs="Times New Roman"/>
                <w:b/>
                <w:snapToGrid w:val="0"/>
                <w:sz w:val="12"/>
                <w:szCs w:val="12"/>
              </w:rPr>
            </w:pPr>
            <w:r w:rsidRPr="00B61CD4">
              <w:rPr>
                <w:rFonts w:ascii="Times New Roman" w:hAnsi="Times New Roman" w:cs="Times New Roman"/>
                <w:b/>
                <w:snapToGrid w:val="0"/>
                <w:sz w:val="12"/>
                <w:szCs w:val="12"/>
              </w:rPr>
              <w:t>1,2</w:t>
            </w:r>
          </w:p>
        </w:tc>
        <w:tc>
          <w:tcPr>
            <w:tcW w:w="365" w:type="pct"/>
            <w:vAlign w:val="center"/>
          </w:tcPr>
          <w:p w:rsidR="00B61CD4" w:rsidRPr="00B61CD4" w:rsidRDefault="00B61CD4" w:rsidP="00B61CD4">
            <w:pPr>
              <w:spacing w:after="0" w:line="240" w:lineRule="auto"/>
              <w:jc w:val="center"/>
              <w:rPr>
                <w:rFonts w:ascii="Times New Roman" w:hAnsi="Times New Roman" w:cs="Times New Roman"/>
                <w:snapToGrid w:val="0"/>
                <w:sz w:val="12"/>
                <w:szCs w:val="12"/>
              </w:rPr>
            </w:pPr>
            <w:r w:rsidRPr="00B61CD4">
              <w:rPr>
                <w:rFonts w:ascii="Times New Roman" w:hAnsi="Times New Roman" w:cs="Times New Roman"/>
                <w:snapToGrid w:val="0"/>
                <w:sz w:val="12"/>
                <w:szCs w:val="12"/>
              </w:rPr>
              <w:t>2,6</w:t>
            </w:r>
          </w:p>
        </w:tc>
        <w:tc>
          <w:tcPr>
            <w:tcW w:w="365" w:type="pct"/>
            <w:vAlign w:val="center"/>
          </w:tcPr>
          <w:p w:rsidR="00B61CD4" w:rsidRPr="00B61CD4" w:rsidRDefault="00B61CD4" w:rsidP="00B61CD4">
            <w:pPr>
              <w:spacing w:after="0" w:line="240" w:lineRule="auto"/>
              <w:jc w:val="center"/>
              <w:rPr>
                <w:rFonts w:ascii="Times New Roman" w:hAnsi="Times New Roman" w:cs="Times New Roman"/>
                <w:snapToGrid w:val="0"/>
                <w:sz w:val="12"/>
                <w:szCs w:val="12"/>
              </w:rPr>
            </w:pPr>
            <w:r w:rsidRPr="00B61CD4">
              <w:rPr>
                <w:rFonts w:ascii="Times New Roman" w:hAnsi="Times New Roman" w:cs="Times New Roman"/>
                <w:snapToGrid w:val="0"/>
                <w:sz w:val="12"/>
                <w:szCs w:val="12"/>
              </w:rPr>
              <w:t>1,2</w:t>
            </w:r>
          </w:p>
        </w:tc>
        <w:tc>
          <w:tcPr>
            <w:tcW w:w="365" w:type="pct"/>
            <w:vAlign w:val="center"/>
          </w:tcPr>
          <w:p w:rsidR="00B61CD4" w:rsidRPr="00B61CD4" w:rsidRDefault="00B61CD4" w:rsidP="00B61CD4">
            <w:pPr>
              <w:spacing w:after="0" w:line="240" w:lineRule="auto"/>
              <w:jc w:val="center"/>
              <w:rPr>
                <w:rFonts w:ascii="Times New Roman" w:hAnsi="Times New Roman" w:cs="Times New Roman"/>
                <w:snapToGrid w:val="0"/>
                <w:sz w:val="12"/>
                <w:szCs w:val="12"/>
              </w:rPr>
            </w:pPr>
            <w:r w:rsidRPr="00B61CD4">
              <w:rPr>
                <w:rFonts w:ascii="Times New Roman" w:hAnsi="Times New Roman" w:cs="Times New Roman"/>
                <w:snapToGrid w:val="0"/>
                <w:sz w:val="12"/>
                <w:szCs w:val="12"/>
              </w:rPr>
              <w:t>0,7</w:t>
            </w:r>
          </w:p>
        </w:tc>
        <w:tc>
          <w:tcPr>
            <w:tcW w:w="365" w:type="pct"/>
            <w:vAlign w:val="center"/>
          </w:tcPr>
          <w:p w:rsidR="00B61CD4" w:rsidRPr="00B61CD4" w:rsidRDefault="00B61CD4" w:rsidP="00B61CD4">
            <w:pPr>
              <w:spacing w:after="0" w:line="240" w:lineRule="auto"/>
              <w:jc w:val="center"/>
              <w:rPr>
                <w:rFonts w:ascii="Times New Roman" w:hAnsi="Times New Roman" w:cs="Times New Roman"/>
                <w:snapToGrid w:val="0"/>
                <w:sz w:val="12"/>
                <w:szCs w:val="12"/>
              </w:rPr>
            </w:pPr>
            <w:r w:rsidRPr="00B61CD4">
              <w:rPr>
                <w:rFonts w:ascii="Times New Roman" w:hAnsi="Times New Roman" w:cs="Times New Roman"/>
                <w:snapToGrid w:val="0"/>
                <w:sz w:val="12"/>
                <w:szCs w:val="12"/>
              </w:rPr>
              <w:t>1,5</w:t>
            </w:r>
          </w:p>
        </w:tc>
        <w:tc>
          <w:tcPr>
            <w:tcW w:w="365" w:type="pct"/>
            <w:vAlign w:val="center"/>
          </w:tcPr>
          <w:p w:rsidR="00B61CD4" w:rsidRPr="00B61CD4" w:rsidRDefault="00B61CD4" w:rsidP="00B61CD4">
            <w:pPr>
              <w:spacing w:after="0" w:line="240" w:lineRule="auto"/>
              <w:jc w:val="center"/>
              <w:rPr>
                <w:rFonts w:ascii="Times New Roman" w:hAnsi="Times New Roman" w:cs="Times New Roman"/>
                <w:snapToGrid w:val="0"/>
                <w:sz w:val="12"/>
                <w:szCs w:val="12"/>
              </w:rPr>
            </w:pPr>
            <w:r w:rsidRPr="00B61CD4">
              <w:rPr>
                <w:rFonts w:ascii="Times New Roman" w:hAnsi="Times New Roman" w:cs="Times New Roman"/>
                <w:snapToGrid w:val="0"/>
                <w:sz w:val="12"/>
                <w:szCs w:val="12"/>
              </w:rPr>
              <w:t>5,2</w:t>
            </w:r>
          </w:p>
        </w:tc>
        <w:tc>
          <w:tcPr>
            <w:tcW w:w="365" w:type="pct"/>
            <w:vAlign w:val="center"/>
          </w:tcPr>
          <w:p w:rsidR="00B61CD4" w:rsidRPr="00B61CD4" w:rsidRDefault="00B61CD4" w:rsidP="00B61CD4">
            <w:pPr>
              <w:spacing w:after="0" w:line="240" w:lineRule="auto"/>
              <w:jc w:val="center"/>
              <w:rPr>
                <w:rFonts w:ascii="Times New Roman" w:hAnsi="Times New Roman" w:cs="Times New Roman"/>
                <w:snapToGrid w:val="0"/>
                <w:sz w:val="12"/>
                <w:szCs w:val="12"/>
              </w:rPr>
            </w:pPr>
            <w:r w:rsidRPr="00B61CD4">
              <w:rPr>
                <w:rFonts w:ascii="Times New Roman" w:hAnsi="Times New Roman" w:cs="Times New Roman"/>
                <w:snapToGrid w:val="0"/>
                <w:sz w:val="12"/>
                <w:szCs w:val="12"/>
              </w:rPr>
              <w:t>9,7</w:t>
            </w:r>
          </w:p>
        </w:tc>
        <w:tc>
          <w:tcPr>
            <w:tcW w:w="365" w:type="pct"/>
            <w:vAlign w:val="center"/>
          </w:tcPr>
          <w:p w:rsidR="00B61CD4" w:rsidRPr="00B61CD4" w:rsidRDefault="00B61CD4" w:rsidP="00B61CD4">
            <w:pPr>
              <w:spacing w:after="0" w:line="240" w:lineRule="auto"/>
              <w:jc w:val="center"/>
              <w:rPr>
                <w:rFonts w:ascii="Times New Roman" w:hAnsi="Times New Roman" w:cs="Times New Roman"/>
                <w:snapToGrid w:val="0"/>
                <w:sz w:val="12"/>
                <w:szCs w:val="12"/>
              </w:rPr>
            </w:pPr>
            <w:r w:rsidRPr="00B61CD4">
              <w:rPr>
                <w:rFonts w:ascii="Times New Roman" w:hAnsi="Times New Roman" w:cs="Times New Roman"/>
                <w:snapToGrid w:val="0"/>
                <w:sz w:val="12"/>
                <w:szCs w:val="12"/>
              </w:rPr>
              <w:t>12,9</w:t>
            </w:r>
          </w:p>
        </w:tc>
        <w:tc>
          <w:tcPr>
            <w:tcW w:w="365" w:type="pct"/>
            <w:vAlign w:val="center"/>
          </w:tcPr>
          <w:p w:rsidR="00B61CD4" w:rsidRPr="00B61CD4" w:rsidRDefault="00B61CD4" w:rsidP="00B61CD4">
            <w:pPr>
              <w:spacing w:after="0" w:line="240" w:lineRule="auto"/>
              <w:jc w:val="center"/>
              <w:rPr>
                <w:rFonts w:ascii="Times New Roman" w:hAnsi="Times New Roman" w:cs="Times New Roman"/>
                <w:snapToGrid w:val="0"/>
                <w:sz w:val="12"/>
                <w:szCs w:val="12"/>
              </w:rPr>
            </w:pPr>
            <w:r w:rsidRPr="00B61CD4">
              <w:rPr>
                <w:rFonts w:ascii="Times New Roman" w:hAnsi="Times New Roman" w:cs="Times New Roman"/>
                <w:snapToGrid w:val="0"/>
                <w:sz w:val="12"/>
                <w:szCs w:val="12"/>
              </w:rPr>
              <w:t>14,3</w:t>
            </w:r>
          </w:p>
        </w:tc>
        <w:tc>
          <w:tcPr>
            <w:tcW w:w="365" w:type="pct"/>
            <w:vAlign w:val="center"/>
          </w:tcPr>
          <w:p w:rsidR="00B61CD4" w:rsidRPr="00B61CD4" w:rsidRDefault="00B61CD4" w:rsidP="00B61CD4">
            <w:pPr>
              <w:spacing w:after="0" w:line="240" w:lineRule="auto"/>
              <w:jc w:val="center"/>
              <w:rPr>
                <w:rFonts w:ascii="Times New Roman" w:hAnsi="Times New Roman" w:cs="Times New Roman"/>
                <w:snapToGrid w:val="0"/>
                <w:sz w:val="12"/>
                <w:szCs w:val="12"/>
              </w:rPr>
            </w:pPr>
            <w:r w:rsidRPr="00B61CD4">
              <w:rPr>
                <w:rFonts w:ascii="Times New Roman" w:hAnsi="Times New Roman" w:cs="Times New Roman"/>
                <w:snapToGrid w:val="0"/>
                <w:sz w:val="12"/>
                <w:szCs w:val="12"/>
              </w:rPr>
              <w:t>13,5</w:t>
            </w:r>
          </w:p>
        </w:tc>
        <w:tc>
          <w:tcPr>
            <w:tcW w:w="365" w:type="pct"/>
            <w:vAlign w:val="center"/>
          </w:tcPr>
          <w:p w:rsidR="00B61CD4" w:rsidRPr="00B61CD4" w:rsidRDefault="00B61CD4" w:rsidP="00B61CD4">
            <w:pPr>
              <w:spacing w:after="0" w:line="240" w:lineRule="auto"/>
              <w:jc w:val="center"/>
              <w:rPr>
                <w:rFonts w:ascii="Times New Roman" w:hAnsi="Times New Roman" w:cs="Times New Roman"/>
                <w:snapToGrid w:val="0"/>
                <w:sz w:val="12"/>
                <w:szCs w:val="12"/>
              </w:rPr>
            </w:pPr>
            <w:r w:rsidRPr="00B61CD4">
              <w:rPr>
                <w:rFonts w:ascii="Times New Roman" w:hAnsi="Times New Roman" w:cs="Times New Roman"/>
                <w:snapToGrid w:val="0"/>
                <w:sz w:val="12"/>
                <w:szCs w:val="12"/>
              </w:rPr>
              <w:t>10,6</w:t>
            </w:r>
          </w:p>
        </w:tc>
        <w:tc>
          <w:tcPr>
            <w:tcW w:w="365" w:type="pct"/>
            <w:vAlign w:val="center"/>
          </w:tcPr>
          <w:p w:rsidR="00B61CD4" w:rsidRPr="00B61CD4" w:rsidRDefault="00B61CD4" w:rsidP="00B61CD4">
            <w:pPr>
              <w:spacing w:after="0" w:line="240" w:lineRule="auto"/>
              <w:jc w:val="center"/>
              <w:rPr>
                <w:rFonts w:ascii="Times New Roman" w:hAnsi="Times New Roman" w:cs="Times New Roman"/>
                <w:snapToGrid w:val="0"/>
                <w:sz w:val="12"/>
                <w:szCs w:val="12"/>
              </w:rPr>
            </w:pPr>
            <w:r w:rsidRPr="00B61CD4">
              <w:rPr>
                <w:rFonts w:ascii="Times New Roman" w:hAnsi="Times New Roman" w:cs="Times New Roman"/>
                <w:snapToGrid w:val="0"/>
                <w:sz w:val="12"/>
                <w:szCs w:val="12"/>
              </w:rPr>
              <w:t>7,0</w:t>
            </w:r>
          </w:p>
        </w:tc>
        <w:tc>
          <w:tcPr>
            <w:tcW w:w="365" w:type="pct"/>
            <w:vAlign w:val="center"/>
          </w:tcPr>
          <w:p w:rsidR="00B61CD4" w:rsidRPr="00B61CD4" w:rsidRDefault="00B61CD4" w:rsidP="00B61CD4">
            <w:pPr>
              <w:spacing w:after="0" w:line="240" w:lineRule="auto"/>
              <w:jc w:val="center"/>
              <w:rPr>
                <w:rFonts w:ascii="Times New Roman" w:hAnsi="Times New Roman" w:cs="Times New Roman"/>
                <w:snapToGrid w:val="0"/>
                <w:sz w:val="12"/>
                <w:szCs w:val="12"/>
              </w:rPr>
            </w:pPr>
            <w:r w:rsidRPr="00B61CD4">
              <w:rPr>
                <w:rFonts w:ascii="Times New Roman" w:hAnsi="Times New Roman" w:cs="Times New Roman"/>
                <w:snapToGrid w:val="0"/>
                <w:sz w:val="12"/>
                <w:szCs w:val="12"/>
              </w:rPr>
              <w:t>4,0</w:t>
            </w:r>
          </w:p>
        </w:tc>
        <w:tc>
          <w:tcPr>
            <w:tcW w:w="307" w:type="pct"/>
            <w:vAlign w:val="center"/>
          </w:tcPr>
          <w:p w:rsidR="00B61CD4" w:rsidRPr="00B61CD4" w:rsidRDefault="00B61CD4" w:rsidP="00B61CD4">
            <w:pPr>
              <w:spacing w:after="0" w:line="240" w:lineRule="auto"/>
              <w:jc w:val="center"/>
              <w:rPr>
                <w:rFonts w:ascii="Times New Roman" w:hAnsi="Times New Roman" w:cs="Times New Roman"/>
                <w:snapToGrid w:val="0"/>
                <w:sz w:val="12"/>
                <w:szCs w:val="12"/>
              </w:rPr>
            </w:pPr>
            <w:r w:rsidRPr="00B61CD4">
              <w:rPr>
                <w:rFonts w:ascii="Times New Roman" w:hAnsi="Times New Roman" w:cs="Times New Roman"/>
                <w:snapToGrid w:val="0"/>
                <w:sz w:val="12"/>
                <w:szCs w:val="12"/>
              </w:rPr>
              <w:t>7,0</w:t>
            </w:r>
          </w:p>
        </w:tc>
      </w:tr>
      <w:tr w:rsidR="00B61CD4" w:rsidRPr="00B61CD4" w:rsidTr="00B61CD4">
        <w:trPr>
          <w:trHeight w:val="70"/>
        </w:trPr>
        <w:tc>
          <w:tcPr>
            <w:tcW w:w="311" w:type="pct"/>
            <w:vAlign w:val="center"/>
          </w:tcPr>
          <w:p w:rsidR="00B61CD4" w:rsidRPr="00B61CD4" w:rsidRDefault="00B61CD4" w:rsidP="00B61CD4">
            <w:pPr>
              <w:spacing w:after="0" w:line="240" w:lineRule="auto"/>
              <w:jc w:val="center"/>
              <w:rPr>
                <w:rFonts w:ascii="Times New Roman" w:hAnsi="Times New Roman" w:cs="Times New Roman"/>
                <w:b/>
                <w:snapToGrid w:val="0"/>
                <w:sz w:val="12"/>
                <w:szCs w:val="12"/>
              </w:rPr>
            </w:pPr>
            <w:r w:rsidRPr="00B61CD4">
              <w:rPr>
                <w:rFonts w:ascii="Times New Roman" w:hAnsi="Times New Roman" w:cs="Times New Roman"/>
                <w:b/>
                <w:snapToGrid w:val="0"/>
                <w:sz w:val="12"/>
                <w:szCs w:val="12"/>
              </w:rPr>
              <w:t>1,6</w:t>
            </w:r>
          </w:p>
        </w:tc>
        <w:tc>
          <w:tcPr>
            <w:tcW w:w="365" w:type="pct"/>
            <w:vAlign w:val="center"/>
          </w:tcPr>
          <w:p w:rsidR="00B61CD4" w:rsidRPr="00B61CD4" w:rsidRDefault="00B61CD4" w:rsidP="00B61CD4">
            <w:pPr>
              <w:spacing w:after="0" w:line="240" w:lineRule="auto"/>
              <w:jc w:val="center"/>
              <w:rPr>
                <w:rFonts w:ascii="Times New Roman" w:hAnsi="Times New Roman" w:cs="Times New Roman"/>
                <w:snapToGrid w:val="0"/>
                <w:sz w:val="12"/>
                <w:szCs w:val="12"/>
              </w:rPr>
            </w:pPr>
            <w:r w:rsidRPr="00B61CD4">
              <w:rPr>
                <w:rFonts w:ascii="Times New Roman" w:hAnsi="Times New Roman" w:cs="Times New Roman"/>
                <w:snapToGrid w:val="0"/>
                <w:sz w:val="12"/>
                <w:szCs w:val="12"/>
              </w:rPr>
              <w:t>3,7</w:t>
            </w:r>
          </w:p>
        </w:tc>
        <w:tc>
          <w:tcPr>
            <w:tcW w:w="365" w:type="pct"/>
            <w:vAlign w:val="center"/>
          </w:tcPr>
          <w:p w:rsidR="00B61CD4" w:rsidRPr="00B61CD4" w:rsidRDefault="00B61CD4" w:rsidP="00B61CD4">
            <w:pPr>
              <w:spacing w:after="0" w:line="240" w:lineRule="auto"/>
              <w:jc w:val="center"/>
              <w:rPr>
                <w:rFonts w:ascii="Times New Roman" w:hAnsi="Times New Roman" w:cs="Times New Roman"/>
                <w:snapToGrid w:val="0"/>
                <w:sz w:val="12"/>
                <w:szCs w:val="12"/>
              </w:rPr>
            </w:pPr>
            <w:r w:rsidRPr="00B61CD4">
              <w:rPr>
                <w:rFonts w:ascii="Times New Roman" w:hAnsi="Times New Roman" w:cs="Times New Roman"/>
                <w:snapToGrid w:val="0"/>
                <w:sz w:val="12"/>
                <w:szCs w:val="12"/>
              </w:rPr>
              <w:t>2,5</w:t>
            </w:r>
          </w:p>
        </w:tc>
        <w:tc>
          <w:tcPr>
            <w:tcW w:w="365" w:type="pct"/>
            <w:vAlign w:val="center"/>
          </w:tcPr>
          <w:p w:rsidR="00B61CD4" w:rsidRPr="00B61CD4" w:rsidRDefault="00B61CD4" w:rsidP="00B61CD4">
            <w:pPr>
              <w:spacing w:after="0" w:line="240" w:lineRule="auto"/>
              <w:jc w:val="center"/>
              <w:rPr>
                <w:rFonts w:ascii="Times New Roman" w:hAnsi="Times New Roman" w:cs="Times New Roman"/>
                <w:snapToGrid w:val="0"/>
                <w:sz w:val="12"/>
                <w:szCs w:val="12"/>
              </w:rPr>
            </w:pPr>
            <w:r w:rsidRPr="00B61CD4">
              <w:rPr>
                <w:rFonts w:ascii="Times New Roman" w:hAnsi="Times New Roman" w:cs="Times New Roman"/>
                <w:snapToGrid w:val="0"/>
                <w:sz w:val="12"/>
                <w:szCs w:val="12"/>
              </w:rPr>
              <w:t>1,6</w:t>
            </w:r>
          </w:p>
        </w:tc>
        <w:tc>
          <w:tcPr>
            <w:tcW w:w="365" w:type="pct"/>
            <w:vAlign w:val="center"/>
          </w:tcPr>
          <w:p w:rsidR="00B61CD4" w:rsidRPr="00B61CD4" w:rsidRDefault="00B61CD4" w:rsidP="00B61CD4">
            <w:pPr>
              <w:spacing w:after="0" w:line="240" w:lineRule="auto"/>
              <w:jc w:val="center"/>
              <w:rPr>
                <w:rFonts w:ascii="Times New Roman" w:hAnsi="Times New Roman" w:cs="Times New Roman"/>
                <w:snapToGrid w:val="0"/>
                <w:sz w:val="12"/>
                <w:szCs w:val="12"/>
              </w:rPr>
            </w:pPr>
            <w:r w:rsidRPr="00B61CD4">
              <w:rPr>
                <w:rFonts w:ascii="Times New Roman" w:hAnsi="Times New Roman" w:cs="Times New Roman"/>
                <w:snapToGrid w:val="0"/>
                <w:sz w:val="12"/>
                <w:szCs w:val="12"/>
              </w:rPr>
              <w:t>1,8</w:t>
            </w:r>
          </w:p>
        </w:tc>
        <w:tc>
          <w:tcPr>
            <w:tcW w:w="365" w:type="pct"/>
            <w:vAlign w:val="center"/>
          </w:tcPr>
          <w:p w:rsidR="00B61CD4" w:rsidRPr="00B61CD4" w:rsidRDefault="00B61CD4" w:rsidP="00B61CD4">
            <w:pPr>
              <w:spacing w:after="0" w:line="240" w:lineRule="auto"/>
              <w:jc w:val="center"/>
              <w:rPr>
                <w:rFonts w:ascii="Times New Roman" w:hAnsi="Times New Roman" w:cs="Times New Roman"/>
                <w:snapToGrid w:val="0"/>
                <w:sz w:val="12"/>
                <w:szCs w:val="12"/>
              </w:rPr>
            </w:pPr>
            <w:r w:rsidRPr="00B61CD4">
              <w:rPr>
                <w:rFonts w:ascii="Times New Roman" w:hAnsi="Times New Roman" w:cs="Times New Roman"/>
                <w:snapToGrid w:val="0"/>
                <w:sz w:val="12"/>
                <w:szCs w:val="12"/>
              </w:rPr>
              <w:t>4,2</w:t>
            </w:r>
          </w:p>
        </w:tc>
        <w:tc>
          <w:tcPr>
            <w:tcW w:w="365" w:type="pct"/>
            <w:vAlign w:val="center"/>
          </w:tcPr>
          <w:p w:rsidR="00B61CD4" w:rsidRPr="00B61CD4" w:rsidRDefault="00B61CD4" w:rsidP="00B61CD4">
            <w:pPr>
              <w:spacing w:after="0" w:line="240" w:lineRule="auto"/>
              <w:jc w:val="center"/>
              <w:rPr>
                <w:rFonts w:ascii="Times New Roman" w:hAnsi="Times New Roman" w:cs="Times New Roman"/>
                <w:snapToGrid w:val="0"/>
                <w:sz w:val="12"/>
                <w:szCs w:val="12"/>
              </w:rPr>
            </w:pPr>
            <w:r w:rsidRPr="00B61CD4">
              <w:rPr>
                <w:rFonts w:ascii="Times New Roman" w:hAnsi="Times New Roman" w:cs="Times New Roman"/>
                <w:snapToGrid w:val="0"/>
                <w:sz w:val="12"/>
                <w:szCs w:val="12"/>
              </w:rPr>
              <w:t>8,1</w:t>
            </w:r>
          </w:p>
        </w:tc>
        <w:tc>
          <w:tcPr>
            <w:tcW w:w="365" w:type="pct"/>
            <w:vAlign w:val="center"/>
          </w:tcPr>
          <w:p w:rsidR="00B61CD4" w:rsidRPr="00B61CD4" w:rsidRDefault="00B61CD4" w:rsidP="00B61CD4">
            <w:pPr>
              <w:spacing w:after="0" w:line="240" w:lineRule="auto"/>
              <w:jc w:val="center"/>
              <w:rPr>
                <w:rFonts w:ascii="Times New Roman" w:hAnsi="Times New Roman" w:cs="Times New Roman"/>
                <w:snapToGrid w:val="0"/>
                <w:sz w:val="12"/>
                <w:szCs w:val="12"/>
              </w:rPr>
            </w:pPr>
            <w:r w:rsidRPr="00B61CD4">
              <w:rPr>
                <w:rFonts w:ascii="Times New Roman" w:hAnsi="Times New Roman" w:cs="Times New Roman"/>
                <w:snapToGrid w:val="0"/>
                <w:sz w:val="12"/>
                <w:szCs w:val="12"/>
              </w:rPr>
              <w:t>11,2</w:t>
            </w:r>
          </w:p>
        </w:tc>
        <w:tc>
          <w:tcPr>
            <w:tcW w:w="365" w:type="pct"/>
            <w:vAlign w:val="center"/>
          </w:tcPr>
          <w:p w:rsidR="00B61CD4" w:rsidRPr="00B61CD4" w:rsidRDefault="00B61CD4" w:rsidP="00B61CD4">
            <w:pPr>
              <w:spacing w:after="0" w:line="240" w:lineRule="auto"/>
              <w:jc w:val="center"/>
              <w:rPr>
                <w:rFonts w:ascii="Times New Roman" w:hAnsi="Times New Roman" w:cs="Times New Roman"/>
                <w:snapToGrid w:val="0"/>
                <w:sz w:val="12"/>
                <w:szCs w:val="12"/>
              </w:rPr>
            </w:pPr>
            <w:r w:rsidRPr="00B61CD4">
              <w:rPr>
                <w:rFonts w:ascii="Times New Roman" w:hAnsi="Times New Roman" w:cs="Times New Roman"/>
                <w:snapToGrid w:val="0"/>
                <w:sz w:val="12"/>
                <w:szCs w:val="12"/>
              </w:rPr>
              <w:t>12,8</w:t>
            </w:r>
          </w:p>
        </w:tc>
        <w:tc>
          <w:tcPr>
            <w:tcW w:w="365" w:type="pct"/>
            <w:vAlign w:val="center"/>
          </w:tcPr>
          <w:p w:rsidR="00B61CD4" w:rsidRPr="00B61CD4" w:rsidRDefault="00B61CD4" w:rsidP="00B61CD4">
            <w:pPr>
              <w:spacing w:after="0" w:line="240" w:lineRule="auto"/>
              <w:jc w:val="center"/>
              <w:rPr>
                <w:rFonts w:ascii="Times New Roman" w:hAnsi="Times New Roman" w:cs="Times New Roman"/>
                <w:snapToGrid w:val="0"/>
                <w:sz w:val="12"/>
                <w:szCs w:val="12"/>
              </w:rPr>
            </w:pPr>
            <w:r w:rsidRPr="00B61CD4">
              <w:rPr>
                <w:rFonts w:ascii="Times New Roman" w:hAnsi="Times New Roman" w:cs="Times New Roman"/>
                <w:snapToGrid w:val="0"/>
                <w:sz w:val="12"/>
                <w:szCs w:val="12"/>
              </w:rPr>
              <w:t>12,9</w:t>
            </w:r>
          </w:p>
        </w:tc>
        <w:tc>
          <w:tcPr>
            <w:tcW w:w="365" w:type="pct"/>
            <w:vAlign w:val="center"/>
          </w:tcPr>
          <w:p w:rsidR="00B61CD4" w:rsidRPr="00B61CD4" w:rsidRDefault="00B61CD4" w:rsidP="00B61CD4">
            <w:pPr>
              <w:spacing w:after="0" w:line="240" w:lineRule="auto"/>
              <w:jc w:val="center"/>
              <w:rPr>
                <w:rFonts w:ascii="Times New Roman" w:hAnsi="Times New Roman" w:cs="Times New Roman"/>
                <w:snapToGrid w:val="0"/>
                <w:sz w:val="12"/>
                <w:szCs w:val="12"/>
              </w:rPr>
            </w:pPr>
            <w:r w:rsidRPr="00B61CD4">
              <w:rPr>
                <w:rFonts w:ascii="Times New Roman" w:hAnsi="Times New Roman" w:cs="Times New Roman"/>
                <w:snapToGrid w:val="0"/>
                <w:sz w:val="12"/>
                <w:szCs w:val="12"/>
              </w:rPr>
              <w:t>10,9</w:t>
            </w:r>
          </w:p>
        </w:tc>
        <w:tc>
          <w:tcPr>
            <w:tcW w:w="365" w:type="pct"/>
            <w:vAlign w:val="center"/>
          </w:tcPr>
          <w:p w:rsidR="00B61CD4" w:rsidRPr="00B61CD4" w:rsidRDefault="00B61CD4" w:rsidP="00B61CD4">
            <w:pPr>
              <w:spacing w:after="0" w:line="240" w:lineRule="auto"/>
              <w:jc w:val="center"/>
              <w:rPr>
                <w:rFonts w:ascii="Times New Roman" w:hAnsi="Times New Roman" w:cs="Times New Roman"/>
                <w:snapToGrid w:val="0"/>
                <w:sz w:val="12"/>
                <w:szCs w:val="12"/>
              </w:rPr>
            </w:pPr>
            <w:r w:rsidRPr="00B61CD4">
              <w:rPr>
                <w:rFonts w:ascii="Times New Roman" w:hAnsi="Times New Roman" w:cs="Times New Roman"/>
                <w:snapToGrid w:val="0"/>
                <w:sz w:val="12"/>
                <w:szCs w:val="12"/>
              </w:rPr>
              <w:t>8,1</w:t>
            </w:r>
          </w:p>
        </w:tc>
        <w:tc>
          <w:tcPr>
            <w:tcW w:w="365" w:type="pct"/>
            <w:vAlign w:val="center"/>
          </w:tcPr>
          <w:p w:rsidR="00B61CD4" w:rsidRPr="00B61CD4" w:rsidRDefault="00B61CD4" w:rsidP="00B61CD4">
            <w:pPr>
              <w:spacing w:after="0" w:line="240" w:lineRule="auto"/>
              <w:jc w:val="center"/>
              <w:rPr>
                <w:rFonts w:ascii="Times New Roman" w:hAnsi="Times New Roman" w:cs="Times New Roman"/>
                <w:snapToGrid w:val="0"/>
                <w:sz w:val="12"/>
                <w:szCs w:val="12"/>
              </w:rPr>
            </w:pPr>
            <w:r w:rsidRPr="00B61CD4">
              <w:rPr>
                <w:rFonts w:ascii="Times New Roman" w:hAnsi="Times New Roman" w:cs="Times New Roman"/>
                <w:snapToGrid w:val="0"/>
                <w:sz w:val="12"/>
                <w:szCs w:val="12"/>
              </w:rPr>
              <w:t>5,4</w:t>
            </w:r>
          </w:p>
        </w:tc>
        <w:tc>
          <w:tcPr>
            <w:tcW w:w="307" w:type="pct"/>
            <w:vAlign w:val="center"/>
          </w:tcPr>
          <w:p w:rsidR="00B61CD4" w:rsidRPr="00B61CD4" w:rsidRDefault="00B61CD4" w:rsidP="00B61CD4">
            <w:pPr>
              <w:spacing w:after="0" w:line="240" w:lineRule="auto"/>
              <w:jc w:val="center"/>
              <w:rPr>
                <w:rFonts w:ascii="Times New Roman" w:hAnsi="Times New Roman" w:cs="Times New Roman"/>
                <w:snapToGrid w:val="0"/>
                <w:sz w:val="12"/>
                <w:szCs w:val="12"/>
              </w:rPr>
            </w:pPr>
            <w:r w:rsidRPr="00B61CD4">
              <w:rPr>
                <w:rFonts w:ascii="Times New Roman" w:hAnsi="Times New Roman" w:cs="Times New Roman"/>
                <w:snapToGrid w:val="0"/>
                <w:sz w:val="12"/>
                <w:szCs w:val="12"/>
              </w:rPr>
              <w:t>6,9</w:t>
            </w:r>
          </w:p>
        </w:tc>
      </w:tr>
      <w:tr w:rsidR="00B61CD4" w:rsidRPr="00B61CD4" w:rsidTr="00B61CD4">
        <w:trPr>
          <w:trHeight w:val="70"/>
        </w:trPr>
        <w:tc>
          <w:tcPr>
            <w:tcW w:w="311" w:type="pct"/>
            <w:vAlign w:val="center"/>
          </w:tcPr>
          <w:p w:rsidR="00B61CD4" w:rsidRPr="00B61CD4" w:rsidRDefault="00B61CD4" w:rsidP="00B61CD4">
            <w:pPr>
              <w:spacing w:after="0" w:line="240" w:lineRule="auto"/>
              <w:jc w:val="center"/>
              <w:rPr>
                <w:rFonts w:ascii="Times New Roman" w:hAnsi="Times New Roman" w:cs="Times New Roman"/>
                <w:b/>
                <w:snapToGrid w:val="0"/>
                <w:sz w:val="12"/>
                <w:szCs w:val="12"/>
              </w:rPr>
            </w:pPr>
            <w:r w:rsidRPr="00B61CD4">
              <w:rPr>
                <w:rFonts w:ascii="Times New Roman" w:hAnsi="Times New Roman" w:cs="Times New Roman"/>
                <w:b/>
                <w:snapToGrid w:val="0"/>
                <w:sz w:val="12"/>
                <w:szCs w:val="12"/>
              </w:rPr>
              <w:t>2,4</w:t>
            </w:r>
          </w:p>
        </w:tc>
        <w:tc>
          <w:tcPr>
            <w:tcW w:w="365" w:type="pct"/>
            <w:vAlign w:val="center"/>
          </w:tcPr>
          <w:p w:rsidR="00B61CD4" w:rsidRPr="00B61CD4" w:rsidRDefault="00B61CD4" w:rsidP="00B61CD4">
            <w:pPr>
              <w:spacing w:after="0" w:line="240" w:lineRule="auto"/>
              <w:jc w:val="center"/>
              <w:rPr>
                <w:rFonts w:ascii="Times New Roman" w:hAnsi="Times New Roman" w:cs="Times New Roman"/>
                <w:snapToGrid w:val="0"/>
                <w:sz w:val="12"/>
                <w:szCs w:val="12"/>
              </w:rPr>
            </w:pPr>
            <w:r w:rsidRPr="00B61CD4">
              <w:rPr>
                <w:rFonts w:ascii="Times New Roman" w:hAnsi="Times New Roman" w:cs="Times New Roman"/>
                <w:snapToGrid w:val="0"/>
                <w:sz w:val="12"/>
                <w:szCs w:val="12"/>
              </w:rPr>
              <w:t>5,7</w:t>
            </w:r>
          </w:p>
        </w:tc>
        <w:tc>
          <w:tcPr>
            <w:tcW w:w="365" w:type="pct"/>
            <w:vAlign w:val="center"/>
          </w:tcPr>
          <w:p w:rsidR="00B61CD4" w:rsidRPr="00B61CD4" w:rsidRDefault="00B61CD4" w:rsidP="00B61CD4">
            <w:pPr>
              <w:spacing w:after="0" w:line="240" w:lineRule="auto"/>
              <w:jc w:val="center"/>
              <w:rPr>
                <w:rFonts w:ascii="Times New Roman" w:hAnsi="Times New Roman" w:cs="Times New Roman"/>
                <w:snapToGrid w:val="0"/>
                <w:sz w:val="12"/>
                <w:szCs w:val="12"/>
              </w:rPr>
            </w:pPr>
            <w:r w:rsidRPr="00B61CD4">
              <w:rPr>
                <w:rFonts w:ascii="Times New Roman" w:hAnsi="Times New Roman" w:cs="Times New Roman"/>
                <w:snapToGrid w:val="0"/>
                <w:sz w:val="12"/>
                <w:szCs w:val="12"/>
              </w:rPr>
              <w:t>4,5</w:t>
            </w:r>
          </w:p>
        </w:tc>
        <w:tc>
          <w:tcPr>
            <w:tcW w:w="365" w:type="pct"/>
            <w:vAlign w:val="center"/>
          </w:tcPr>
          <w:p w:rsidR="00B61CD4" w:rsidRPr="00B61CD4" w:rsidRDefault="00B61CD4" w:rsidP="00B61CD4">
            <w:pPr>
              <w:spacing w:after="0" w:line="240" w:lineRule="auto"/>
              <w:jc w:val="center"/>
              <w:rPr>
                <w:rFonts w:ascii="Times New Roman" w:hAnsi="Times New Roman" w:cs="Times New Roman"/>
                <w:snapToGrid w:val="0"/>
                <w:sz w:val="12"/>
                <w:szCs w:val="12"/>
              </w:rPr>
            </w:pPr>
            <w:r w:rsidRPr="00B61CD4">
              <w:rPr>
                <w:rFonts w:ascii="Times New Roman" w:hAnsi="Times New Roman" w:cs="Times New Roman"/>
                <w:snapToGrid w:val="0"/>
                <w:sz w:val="12"/>
                <w:szCs w:val="12"/>
              </w:rPr>
              <w:t>3,6</w:t>
            </w:r>
          </w:p>
        </w:tc>
        <w:tc>
          <w:tcPr>
            <w:tcW w:w="365" w:type="pct"/>
            <w:vAlign w:val="center"/>
          </w:tcPr>
          <w:p w:rsidR="00B61CD4" w:rsidRPr="00B61CD4" w:rsidRDefault="00B61CD4" w:rsidP="00B61CD4">
            <w:pPr>
              <w:spacing w:after="0" w:line="240" w:lineRule="auto"/>
              <w:jc w:val="center"/>
              <w:rPr>
                <w:rFonts w:ascii="Times New Roman" w:hAnsi="Times New Roman" w:cs="Times New Roman"/>
                <w:snapToGrid w:val="0"/>
                <w:sz w:val="12"/>
                <w:szCs w:val="12"/>
              </w:rPr>
            </w:pPr>
            <w:r w:rsidRPr="00B61CD4">
              <w:rPr>
                <w:rFonts w:ascii="Times New Roman" w:hAnsi="Times New Roman" w:cs="Times New Roman"/>
                <w:snapToGrid w:val="0"/>
                <w:sz w:val="12"/>
                <w:szCs w:val="12"/>
              </w:rPr>
              <w:t>3,1</w:t>
            </w:r>
          </w:p>
        </w:tc>
        <w:tc>
          <w:tcPr>
            <w:tcW w:w="365" w:type="pct"/>
            <w:vAlign w:val="center"/>
          </w:tcPr>
          <w:p w:rsidR="00B61CD4" w:rsidRPr="00B61CD4" w:rsidRDefault="00B61CD4" w:rsidP="00B61CD4">
            <w:pPr>
              <w:spacing w:after="0" w:line="240" w:lineRule="auto"/>
              <w:jc w:val="center"/>
              <w:rPr>
                <w:rFonts w:ascii="Times New Roman" w:hAnsi="Times New Roman" w:cs="Times New Roman"/>
                <w:snapToGrid w:val="0"/>
                <w:sz w:val="12"/>
                <w:szCs w:val="12"/>
              </w:rPr>
            </w:pPr>
            <w:r w:rsidRPr="00B61CD4">
              <w:rPr>
                <w:rFonts w:ascii="Times New Roman" w:hAnsi="Times New Roman" w:cs="Times New Roman"/>
                <w:snapToGrid w:val="0"/>
                <w:sz w:val="12"/>
                <w:szCs w:val="12"/>
              </w:rPr>
              <w:t>3,7</w:t>
            </w:r>
          </w:p>
        </w:tc>
        <w:tc>
          <w:tcPr>
            <w:tcW w:w="365" w:type="pct"/>
            <w:vAlign w:val="center"/>
          </w:tcPr>
          <w:p w:rsidR="00B61CD4" w:rsidRPr="00B61CD4" w:rsidRDefault="00B61CD4" w:rsidP="00B61CD4">
            <w:pPr>
              <w:spacing w:after="0" w:line="240" w:lineRule="auto"/>
              <w:jc w:val="center"/>
              <w:rPr>
                <w:rFonts w:ascii="Times New Roman" w:hAnsi="Times New Roman" w:cs="Times New Roman"/>
                <w:snapToGrid w:val="0"/>
                <w:sz w:val="12"/>
                <w:szCs w:val="12"/>
              </w:rPr>
            </w:pPr>
            <w:r w:rsidRPr="00B61CD4">
              <w:rPr>
                <w:rFonts w:ascii="Times New Roman" w:hAnsi="Times New Roman" w:cs="Times New Roman"/>
                <w:snapToGrid w:val="0"/>
                <w:sz w:val="12"/>
                <w:szCs w:val="12"/>
              </w:rPr>
              <w:t>5,8</w:t>
            </w:r>
          </w:p>
        </w:tc>
        <w:tc>
          <w:tcPr>
            <w:tcW w:w="365" w:type="pct"/>
            <w:vAlign w:val="center"/>
          </w:tcPr>
          <w:p w:rsidR="00B61CD4" w:rsidRPr="00B61CD4" w:rsidRDefault="00B61CD4" w:rsidP="00B61CD4">
            <w:pPr>
              <w:spacing w:after="0" w:line="240" w:lineRule="auto"/>
              <w:jc w:val="center"/>
              <w:rPr>
                <w:rFonts w:ascii="Times New Roman" w:hAnsi="Times New Roman" w:cs="Times New Roman"/>
                <w:snapToGrid w:val="0"/>
                <w:sz w:val="12"/>
                <w:szCs w:val="12"/>
              </w:rPr>
            </w:pPr>
            <w:r w:rsidRPr="00B61CD4">
              <w:rPr>
                <w:rFonts w:ascii="Times New Roman" w:hAnsi="Times New Roman" w:cs="Times New Roman"/>
                <w:snapToGrid w:val="0"/>
                <w:sz w:val="12"/>
                <w:szCs w:val="12"/>
              </w:rPr>
              <w:t>8,2</w:t>
            </w:r>
          </w:p>
        </w:tc>
        <w:tc>
          <w:tcPr>
            <w:tcW w:w="365" w:type="pct"/>
            <w:vAlign w:val="center"/>
          </w:tcPr>
          <w:p w:rsidR="00B61CD4" w:rsidRPr="00B61CD4" w:rsidRDefault="00B61CD4" w:rsidP="00B61CD4">
            <w:pPr>
              <w:spacing w:after="0" w:line="240" w:lineRule="auto"/>
              <w:jc w:val="center"/>
              <w:rPr>
                <w:rFonts w:ascii="Times New Roman" w:hAnsi="Times New Roman" w:cs="Times New Roman"/>
                <w:snapToGrid w:val="0"/>
                <w:sz w:val="12"/>
                <w:szCs w:val="12"/>
              </w:rPr>
            </w:pPr>
            <w:r w:rsidRPr="00B61CD4">
              <w:rPr>
                <w:rFonts w:ascii="Times New Roman" w:hAnsi="Times New Roman" w:cs="Times New Roman"/>
                <w:snapToGrid w:val="0"/>
                <w:sz w:val="12"/>
                <w:szCs w:val="12"/>
              </w:rPr>
              <w:t>9,8</w:t>
            </w:r>
          </w:p>
        </w:tc>
        <w:tc>
          <w:tcPr>
            <w:tcW w:w="365" w:type="pct"/>
            <w:vAlign w:val="center"/>
          </w:tcPr>
          <w:p w:rsidR="00B61CD4" w:rsidRPr="00B61CD4" w:rsidRDefault="00B61CD4" w:rsidP="00B61CD4">
            <w:pPr>
              <w:spacing w:after="0" w:line="240" w:lineRule="auto"/>
              <w:jc w:val="center"/>
              <w:rPr>
                <w:rFonts w:ascii="Times New Roman" w:hAnsi="Times New Roman" w:cs="Times New Roman"/>
                <w:snapToGrid w:val="0"/>
                <w:sz w:val="12"/>
                <w:szCs w:val="12"/>
              </w:rPr>
            </w:pPr>
            <w:r w:rsidRPr="00B61CD4">
              <w:rPr>
                <w:rFonts w:ascii="Times New Roman" w:hAnsi="Times New Roman" w:cs="Times New Roman"/>
                <w:snapToGrid w:val="0"/>
                <w:sz w:val="12"/>
                <w:szCs w:val="12"/>
              </w:rPr>
              <w:t>10,8</w:t>
            </w:r>
          </w:p>
        </w:tc>
        <w:tc>
          <w:tcPr>
            <w:tcW w:w="365" w:type="pct"/>
            <w:vAlign w:val="center"/>
          </w:tcPr>
          <w:p w:rsidR="00B61CD4" w:rsidRPr="00B61CD4" w:rsidRDefault="00B61CD4" w:rsidP="00B61CD4">
            <w:pPr>
              <w:spacing w:after="0" w:line="240" w:lineRule="auto"/>
              <w:jc w:val="center"/>
              <w:rPr>
                <w:rFonts w:ascii="Times New Roman" w:hAnsi="Times New Roman" w:cs="Times New Roman"/>
                <w:snapToGrid w:val="0"/>
                <w:sz w:val="12"/>
                <w:szCs w:val="12"/>
              </w:rPr>
            </w:pPr>
            <w:r w:rsidRPr="00B61CD4">
              <w:rPr>
                <w:rFonts w:ascii="Times New Roman" w:hAnsi="Times New Roman" w:cs="Times New Roman"/>
                <w:snapToGrid w:val="0"/>
                <w:sz w:val="12"/>
                <w:szCs w:val="12"/>
              </w:rPr>
              <w:t>10,5</w:t>
            </w:r>
          </w:p>
        </w:tc>
        <w:tc>
          <w:tcPr>
            <w:tcW w:w="365" w:type="pct"/>
            <w:vAlign w:val="center"/>
          </w:tcPr>
          <w:p w:rsidR="00B61CD4" w:rsidRPr="00B61CD4" w:rsidRDefault="00B61CD4" w:rsidP="00B61CD4">
            <w:pPr>
              <w:spacing w:after="0" w:line="240" w:lineRule="auto"/>
              <w:jc w:val="center"/>
              <w:rPr>
                <w:rFonts w:ascii="Times New Roman" w:hAnsi="Times New Roman" w:cs="Times New Roman"/>
                <w:snapToGrid w:val="0"/>
                <w:sz w:val="12"/>
                <w:szCs w:val="12"/>
              </w:rPr>
            </w:pPr>
            <w:r w:rsidRPr="00B61CD4">
              <w:rPr>
                <w:rFonts w:ascii="Times New Roman" w:hAnsi="Times New Roman" w:cs="Times New Roman"/>
                <w:snapToGrid w:val="0"/>
                <w:sz w:val="12"/>
                <w:szCs w:val="12"/>
              </w:rPr>
              <w:t>9,0</w:t>
            </w:r>
          </w:p>
        </w:tc>
        <w:tc>
          <w:tcPr>
            <w:tcW w:w="365" w:type="pct"/>
            <w:vAlign w:val="center"/>
          </w:tcPr>
          <w:p w:rsidR="00B61CD4" w:rsidRPr="00B61CD4" w:rsidRDefault="00B61CD4" w:rsidP="00B61CD4">
            <w:pPr>
              <w:spacing w:after="0" w:line="240" w:lineRule="auto"/>
              <w:jc w:val="center"/>
              <w:rPr>
                <w:rFonts w:ascii="Times New Roman" w:hAnsi="Times New Roman" w:cs="Times New Roman"/>
                <w:snapToGrid w:val="0"/>
                <w:sz w:val="12"/>
                <w:szCs w:val="12"/>
              </w:rPr>
            </w:pPr>
            <w:r w:rsidRPr="00B61CD4">
              <w:rPr>
                <w:rFonts w:ascii="Times New Roman" w:hAnsi="Times New Roman" w:cs="Times New Roman"/>
                <w:snapToGrid w:val="0"/>
                <w:sz w:val="12"/>
                <w:szCs w:val="12"/>
              </w:rPr>
              <w:t>7,3</w:t>
            </w:r>
          </w:p>
        </w:tc>
        <w:tc>
          <w:tcPr>
            <w:tcW w:w="307" w:type="pct"/>
            <w:vAlign w:val="center"/>
          </w:tcPr>
          <w:p w:rsidR="00B61CD4" w:rsidRPr="00B61CD4" w:rsidRDefault="00B61CD4" w:rsidP="00B61CD4">
            <w:pPr>
              <w:spacing w:after="0" w:line="240" w:lineRule="auto"/>
              <w:jc w:val="center"/>
              <w:rPr>
                <w:rFonts w:ascii="Times New Roman" w:hAnsi="Times New Roman" w:cs="Times New Roman"/>
                <w:snapToGrid w:val="0"/>
                <w:sz w:val="12"/>
                <w:szCs w:val="12"/>
              </w:rPr>
            </w:pPr>
            <w:r w:rsidRPr="00B61CD4">
              <w:rPr>
                <w:rFonts w:ascii="Times New Roman" w:hAnsi="Times New Roman" w:cs="Times New Roman"/>
                <w:snapToGrid w:val="0"/>
                <w:sz w:val="12"/>
                <w:szCs w:val="12"/>
              </w:rPr>
              <w:t>6,8</w:t>
            </w:r>
          </w:p>
        </w:tc>
      </w:tr>
      <w:tr w:rsidR="00B61CD4" w:rsidRPr="00B61CD4" w:rsidTr="00B61CD4">
        <w:trPr>
          <w:trHeight w:val="70"/>
        </w:trPr>
        <w:tc>
          <w:tcPr>
            <w:tcW w:w="311" w:type="pct"/>
            <w:vAlign w:val="center"/>
          </w:tcPr>
          <w:p w:rsidR="00B61CD4" w:rsidRPr="00B61CD4" w:rsidRDefault="00B61CD4" w:rsidP="00B61CD4">
            <w:pPr>
              <w:spacing w:after="0" w:line="240" w:lineRule="auto"/>
              <w:jc w:val="center"/>
              <w:rPr>
                <w:rFonts w:ascii="Times New Roman" w:hAnsi="Times New Roman" w:cs="Times New Roman"/>
                <w:b/>
                <w:snapToGrid w:val="0"/>
                <w:sz w:val="12"/>
                <w:szCs w:val="12"/>
              </w:rPr>
            </w:pPr>
            <w:r w:rsidRPr="00B61CD4">
              <w:rPr>
                <w:rFonts w:ascii="Times New Roman" w:hAnsi="Times New Roman" w:cs="Times New Roman"/>
                <w:b/>
                <w:snapToGrid w:val="0"/>
                <w:sz w:val="12"/>
                <w:szCs w:val="12"/>
              </w:rPr>
              <w:t>3,2</w:t>
            </w:r>
          </w:p>
        </w:tc>
        <w:tc>
          <w:tcPr>
            <w:tcW w:w="365" w:type="pct"/>
            <w:vAlign w:val="center"/>
          </w:tcPr>
          <w:p w:rsidR="00B61CD4" w:rsidRPr="00B61CD4" w:rsidRDefault="00B61CD4" w:rsidP="00B61CD4">
            <w:pPr>
              <w:spacing w:after="0" w:line="240" w:lineRule="auto"/>
              <w:jc w:val="center"/>
              <w:rPr>
                <w:rFonts w:ascii="Times New Roman" w:hAnsi="Times New Roman" w:cs="Times New Roman"/>
                <w:snapToGrid w:val="0"/>
                <w:sz w:val="12"/>
                <w:szCs w:val="12"/>
              </w:rPr>
            </w:pPr>
            <w:r w:rsidRPr="00B61CD4">
              <w:rPr>
                <w:rFonts w:ascii="Times New Roman" w:hAnsi="Times New Roman" w:cs="Times New Roman"/>
                <w:snapToGrid w:val="0"/>
                <w:sz w:val="12"/>
                <w:szCs w:val="12"/>
              </w:rPr>
              <w:t>6,9</w:t>
            </w:r>
          </w:p>
        </w:tc>
        <w:tc>
          <w:tcPr>
            <w:tcW w:w="365" w:type="pct"/>
            <w:vAlign w:val="center"/>
          </w:tcPr>
          <w:p w:rsidR="00B61CD4" w:rsidRPr="00B61CD4" w:rsidRDefault="00B61CD4" w:rsidP="00B61CD4">
            <w:pPr>
              <w:spacing w:after="0" w:line="240" w:lineRule="auto"/>
              <w:jc w:val="center"/>
              <w:rPr>
                <w:rFonts w:ascii="Times New Roman" w:hAnsi="Times New Roman" w:cs="Times New Roman"/>
                <w:snapToGrid w:val="0"/>
                <w:sz w:val="12"/>
                <w:szCs w:val="12"/>
              </w:rPr>
            </w:pPr>
            <w:r w:rsidRPr="00B61CD4">
              <w:rPr>
                <w:rFonts w:ascii="Times New Roman" w:hAnsi="Times New Roman" w:cs="Times New Roman"/>
                <w:snapToGrid w:val="0"/>
                <w:sz w:val="12"/>
                <w:szCs w:val="12"/>
              </w:rPr>
              <w:t>5,9</w:t>
            </w:r>
          </w:p>
        </w:tc>
        <w:tc>
          <w:tcPr>
            <w:tcW w:w="365" w:type="pct"/>
            <w:vAlign w:val="center"/>
          </w:tcPr>
          <w:p w:rsidR="00B61CD4" w:rsidRPr="00B61CD4" w:rsidRDefault="00B61CD4" w:rsidP="00B61CD4">
            <w:pPr>
              <w:spacing w:after="0" w:line="240" w:lineRule="auto"/>
              <w:jc w:val="center"/>
              <w:rPr>
                <w:rFonts w:ascii="Times New Roman" w:hAnsi="Times New Roman" w:cs="Times New Roman"/>
                <w:snapToGrid w:val="0"/>
                <w:sz w:val="12"/>
                <w:szCs w:val="12"/>
              </w:rPr>
            </w:pPr>
            <w:r w:rsidRPr="00B61CD4">
              <w:rPr>
                <w:rFonts w:ascii="Times New Roman" w:hAnsi="Times New Roman" w:cs="Times New Roman"/>
                <w:snapToGrid w:val="0"/>
                <w:sz w:val="12"/>
                <w:szCs w:val="12"/>
              </w:rPr>
              <w:t>5,0</w:t>
            </w:r>
          </w:p>
        </w:tc>
        <w:tc>
          <w:tcPr>
            <w:tcW w:w="365" w:type="pct"/>
            <w:vAlign w:val="center"/>
          </w:tcPr>
          <w:p w:rsidR="00B61CD4" w:rsidRPr="00B61CD4" w:rsidRDefault="00B61CD4" w:rsidP="00B61CD4">
            <w:pPr>
              <w:spacing w:after="0" w:line="240" w:lineRule="auto"/>
              <w:jc w:val="center"/>
              <w:rPr>
                <w:rFonts w:ascii="Times New Roman" w:hAnsi="Times New Roman" w:cs="Times New Roman"/>
                <w:snapToGrid w:val="0"/>
                <w:sz w:val="12"/>
                <w:szCs w:val="12"/>
              </w:rPr>
            </w:pPr>
            <w:r w:rsidRPr="00B61CD4">
              <w:rPr>
                <w:rFonts w:ascii="Times New Roman" w:hAnsi="Times New Roman" w:cs="Times New Roman"/>
                <w:snapToGrid w:val="0"/>
                <w:sz w:val="12"/>
                <w:szCs w:val="12"/>
              </w:rPr>
              <w:t>4,3</w:t>
            </w:r>
          </w:p>
        </w:tc>
        <w:tc>
          <w:tcPr>
            <w:tcW w:w="365" w:type="pct"/>
            <w:vAlign w:val="center"/>
          </w:tcPr>
          <w:p w:rsidR="00B61CD4" w:rsidRPr="00B61CD4" w:rsidRDefault="00B61CD4" w:rsidP="00B61CD4">
            <w:pPr>
              <w:spacing w:after="0" w:line="240" w:lineRule="auto"/>
              <w:jc w:val="center"/>
              <w:rPr>
                <w:rFonts w:ascii="Times New Roman" w:hAnsi="Times New Roman" w:cs="Times New Roman"/>
                <w:snapToGrid w:val="0"/>
                <w:sz w:val="12"/>
                <w:szCs w:val="12"/>
              </w:rPr>
            </w:pPr>
            <w:r w:rsidRPr="00B61CD4">
              <w:rPr>
                <w:rFonts w:ascii="Times New Roman" w:hAnsi="Times New Roman" w:cs="Times New Roman"/>
                <w:snapToGrid w:val="0"/>
                <w:sz w:val="12"/>
                <w:szCs w:val="12"/>
              </w:rPr>
              <w:t>4,2</w:t>
            </w:r>
          </w:p>
        </w:tc>
        <w:tc>
          <w:tcPr>
            <w:tcW w:w="365" w:type="pct"/>
            <w:vAlign w:val="center"/>
          </w:tcPr>
          <w:p w:rsidR="00B61CD4" w:rsidRPr="00B61CD4" w:rsidRDefault="00B61CD4" w:rsidP="00B61CD4">
            <w:pPr>
              <w:spacing w:after="0" w:line="240" w:lineRule="auto"/>
              <w:jc w:val="center"/>
              <w:rPr>
                <w:rFonts w:ascii="Times New Roman" w:hAnsi="Times New Roman" w:cs="Times New Roman"/>
                <w:snapToGrid w:val="0"/>
                <w:sz w:val="12"/>
                <w:szCs w:val="12"/>
              </w:rPr>
            </w:pPr>
            <w:r w:rsidRPr="00B61CD4">
              <w:rPr>
                <w:rFonts w:ascii="Times New Roman" w:hAnsi="Times New Roman" w:cs="Times New Roman"/>
                <w:snapToGrid w:val="0"/>
                <w:sz w:val="12"/>
                <w:szCs w:val="12"/>
              </w:rPr>
              <w:t>5,2</w:t>
            </w:r>
          </w:p>
        </w:tc>
        <w:tc>
          <w:tcPr>
            <w:tcW w:w="365" w:type="pct"/>
            <w:vAlign w:val="center"/>
          </w:tcPr>
          <w:p w:rsidR="00B61CD4" w:rsidRPr="00B61CD4" w:rsidRDefault="00B61CD4" w:rsidP="00B61CD4">
            <w:pPr>
              <w:spacing w:after="0" w:line="240" w:lineRule="auto"/>
              <w:jc w:val="center"/>
              <w:rPr>
                <w:rFonts w:ascii="Times New Roman" w:hAnsi="Times New Roman" w:cs="Times New Roman"/>
                <w:snapToGrid w:val="0"/>
                <w:sz w:val="12"/>
                <w:szCs w:val="12"/>
              </w:rPr>
            </w:pPr>
            <w:r w:rsidRPr="00B61CD4">
              <w:rPr>
                <w:rFonts w:ascii="Times New Roman" w:hAnsi="Times New Roman" w:cs="Times New Roman"/>
                <w:snapToGrid w:val="0"/>
                <w:sz w:val="12"/>
                <w:szCs w:val="12"/>
              </w:rPr>
              <w:t>6,7</w:t>
            </w:r>
          </w:p>
        </w:tc>
        <w:tc>
          <w:tcPr>
            <w:tcW w:w="365" w:type="pct"/>
            <w:vAlign w:val="center"/>
          </w:tcPr>
          <w:p w:rsidR="00B61CD4" w:rsidRPr="00B61CD4" w:rsidRDefault="00B61CD4" w:rsidP="00B61CD4">
            <w:pPr>
              <w:spacing w:after="0" w:line="240" w:lineRule="auto"/>
              <w:jc w:val="center"/>
              <w:rPr>
                <w:rFonts w:ascii="Times New Roman" w:hAnsi="Times New Roman" w:cs="Times New Roman"/>
                <w:snapToGrid w:val="0"/>
                <w:sz w:val="12"/>
                <w:szCs w:val="12"/>
              </w:rPr>
            </w:pPr>
            <w:r w:rsidRPr="00B61CD4">
              <w:rPr>
                <w:rFonts w:ascii="Times New Roman" w:hAnsi="Times New Roman" w:cs="Times New Roman"/>
                <w:snapToGrid w:val="0"/>
                <w:sz w:val="12"/>
                <w:szCs w:val="12"/>
              </w:rPr>
              <w:t>8,1</w:t>
            </w:r>
          </w:p>
        </w:tc>
        <w:tc>
          <w:tcPr>
            <w:tcW w:w="365" w:type="pct"/>
            <w:vAlign w:val="center"/>
          </w:tcPr>
          <w:p w:rsidR="00B61CD4" w:rsidRPr="00B61CD4" w:rsidRDefault="00B61CD4" w:rsidP="00B61CD4">
            <w:pPr>
              <w:spacing w:after="0" w:line="240" w:lineRule="auto"/>
              <w:jc w:val="center"/>
              <w:rPr>
                <w:rFonts w:ascii="Times New Roman" w:hAnsi="Times New Roman" w:cs="Times New Roman"/>
                <w:snapToGrid w:val="0"/>
                <w:sz w:val="12"/>
                <w:szCs w:val="12"/>
              </w:rPr>
            </w:pPr>
            <w:r w:rsidRPr="00B61CD4">
              <w:rPr>
                <w:rFonts w:ascii="Times New Roman" w:hAnsi="Times New Roman" w:cs="Times New Roman"/>
                <w:snapToGrid w:val="0"/>
                <w:sz w:val="12"/>
                <w:szCs w:val="12"/>
              </w:rPr>
              <w:t>9,2</w:t>
            </w:r>
          </w:p>
        </w:tc>
        <w:tc>
          <w:tcPr>
            <w:tcW w:w="365" w:type="pct"/>
            <w:vAlign w:val="center"/>
          </w:tcPr>
          <w:p w:rsidR="00B61CD4" w:rsidRPr="00B61CD4" w:rsidRDefault="00B61CD4" w:rsidP="00B61CD4">
            <w:pPr>
              <w:spacing w:after="0" w:line="240" w:lineRule="auto"/>
              <w:jc w:val="center"/>
              <w:rPr>
                <w:rFonts w:ascii="Times New Roman" w:hAnsi="Times New Roman" w:cs="Times New Roman"/>
                <w:snapToGrid w:val="0"/>
                <w:sz w:val="12"/>
                <w:szCs w:val="12"/>
              </w:rPr>
            </w:pPr>
            <w:r w:rsidRPr="00B61CD4">
              <w:rPr>
                <w:rFonts w:ascii="Times New Roman" w:hAnsi="Times New Roman" w:cs="Times New Roman"/>
                <w:snapToGrid w:val="0"/>
                <w:sz w:val="12"/>
                <w:szCs w:val="12"/>
              </w:rPr>
              <w:t>9,7</w:t>
            </w:r>
          </w:p>
        </w:tc>
        <w:tc>
          <w:tcPr>
            <w:tcW w:w="365" w:type="pct"/>
            <w:vAlign w:val="center"/>
          </w:tcPr>
          <w:p w:rsidR="00B61CD4" w:rsidRPr="00B61CD4" w:rsidRDefault="00B61CD4" w:rsidP="00B61CD4">
            <w:pPr>
              <w:spacing w:after="0" w:line="240" w:lineRule="auto"/>
              <w:jc w:val="center"/>
              <w:rPr>
                <w:rFonts w:ascii="Times New Roman" w:hAnsi="Times New Roman" w:cs="Times New Roman"/>
                <w:snapToGrid w:val="0"/>
                <w:sz w:val="12"/>
                <w:szCs w:val="12"/>
              </w:rPr>
            </w:pPr>
            <w:r w:rsidRPr="00B61CD4">
              <w:rPr>
                <w:rFonts w:ascii="Times New Roman" w:hAnsi="Times New Roman" w:cs="Times New Roman"/>
                <w:snapToGrid w:val="0"/>
                <w:sz w:val="12"/>
                <w:szCs w:val="12"/>
              </w:rPr>
              <w:t>9,1</w:t>
            </w:r>
          </w:p>
        </w:tc>
        <w:tc>
          <w:tcPr>
            <w:tcW w:w="365" w:type="pct"/>
            <w:vAlign w:val="center"/>
          </w:tcPr>
          <w:p w:rsidR="00B61CD4" w:rsidRPr="00B61CD4" w:rsidRDefault="00B61CD4" w:rsidP="00B61CD4">
            <w:pPr>
              <w:spacing w:after="0" w:line="240" w:lineRule="auto"/>
              <w:jc w:val="center"/>
              <w:rPr>
                <w:rFonts w:ascii="Times New Roman" w:hAnsi="Times New Roman" w:cs="Times New Roman"/>
                <w:snapToGrid w:val="0"/>
                <w:sz w:val="12"/>
                <w:szCs w:val="12"/>
              </w:rPr>
            </w:pPr>
            <w:r w:rsidRPr="00B61CD4">
              <w:rPr>
                <w:rFonts w:ascii="Times New Roman" w:hAnsi="Times New Roman" w:cs="Times New Roman"/>
                <w:snapToGrid w:val="0"/>
                <w:sz w:val="12"/>
                <w:szCs w:val="12"/>
              </w:rPr>
              <w:t>8,2</w:t>
            </w:r>
          </w:p>
        </w:tc>
        <w:tc>
          <w:tcPr>
            <w:tcW w:w="307" w:type="pct"/>
            <w:vAlign w:val="center"/>
          </w:tcPr>
          <w:p w:rsidR="00B61CD4" w:rsidRPr="00B61CD4" w:rsidRDefault="00B61CD4" w:rsidP="00B61CD4">
            <w:pPr>
              <w:spacing w:after="0" w:line="240" w:lineRule="auto"/>
              <w:jc w:val="center"/>
              <w:rPr>
                <w:rFonts w:ascii="Times New Roman" w:hAnsi="Times New Roman" w:cs="Times New Roman"/>
                <w:snapToGrid w:val="0"/>
                <w:sz w:val="12"/>
                <w:szCs w:val="12"/>
              </w:rPr>
            </w:pPr>
            <w:r w:rsidRPr="00B61CD4">
              <w:rPr>
                <w:rFonts w:ascii="Times New Roman" w:hAnsi="Times New Roman" w:cs="Times New Roman"/>
                <w:snapToGrid w:val="0"/>
                <w:sz w:val="12"/>
                <w:szCs w:val="12"/>
              </w:rPr>
              <w:t>6,9</w:t>
            </w:r>
          </w:p>
        </w:tc>
      </w:tr>
    </w:tbl>
    <w:p w:rsidR="00B61CD4" w:rsidRPr="00B61CD4" w:rsidRDefault="00B61CD4" w:rsidP="00B61CD4">
      <w:pPr>
        <w:spacing w:after="0" w:line="240" w:lineRule="auto"/>
        <w:ind w:firstLine="284"/>
        <w:jc w:val="both"/>
        <w:rPr>
          <w:rFonts w:ascii="Times New Roman" w:hAnsi="Times New Roman" w:cs="Times New Roman"/>
          <w:bCs/>
          <w:sz w:val="12"/>
          <w:szCs w:val="12"/>
        </w:rPr>
      </w:pPr>
      <w:r w:rsidRPr="00B61CD4">
        <w:rPr>
          <w:rFonts w:ascii="Times New Roman" w:hAnsi="Times New Roman" w:cs="Times New Roman"/>
          <w:b/>
          <w:bCs/>
          <w:iCs/>
          <w:sz w:val="12"/>
          <w:szCs w:val="12"/>
        </w:rPr>
        <w:t>Промерзание</w:t>
      </w:r>
      <w:r w:rsidRPr="00B61CD4">
        <w:rPr>
          <w:rFonts w:ascii="Times New Roman" w:hAnsi="Times New Roman" w:cs="Times New Roman"/>
          <w:bCs/>
          <w:i/>
          <w:iCs/>
          <w:sz w:val="12"/>
          <w:szCs w:val="12"/>
        </w:rPr>
        <w:t xml:space="preserve"> </w:t>
      </w:r>
      <w:r w:rsidRPr="00B61CD4">
        <w:rPr>
          <w:rFonts w:ascii="Times New Roman" w:hAnsi="Times New Roman" w:cs="Times New Roman"/>
          <w:bCs/>
          <w:sz w:val="12"/>
          <w:szCs w:val="12"/>
        </w:rPr>
        <w:t>зависит от физических свойств грунтов (тип, механический состав, влажность), растительности, а в зимнее время и от наличия снежного покрова. Оказывают влияние и местные условия: микрорельеф, экспозиция склонов. Нормативная глубина промерзания грунта определена согласно СП 22.13330.2016 (п.п. 5.5.2-5.5.3) (таблица 4.1.17):</w:t>
      </w:r>
    </w:p>
    <w:p w:rsidR="00B61CD4" w:rsidRPr="00B61CD4" w:rsidRDefault="00B61CD4" w:rsidP="00B61CD4">
      <w:pPr>
        <w:spacing w:after="0" w:line="240" w:lineRule="auto"/>
        <w:ind w:firstLine="284"/>
        <w:jc w:val="both"/>
        <w:rPr>
          <w:rFonts w:ascii="Times New Roman" w:hAnsi="Times New Roman" w:cs="Times New Roman"/>
          <w:sz w:val="12"/>
          <w:szCs w:val="12"/>
        </w:rPr>
      </w:pPr>
      <w:r w:rsidRPr="00B61CD4">
        <w:rPr>
          <w:rFonts w:ascii="Times New Roman" w:hAnsi="Times New Roman" w:cs="Times New Roman"/>
          <w:sz w:val="12"/>
          <w:szCs w:val="12"/>
        </w:rPr>
        <w:t>для районов, где глубина промерзания не превышает 2,5 м, ее нормативное значение допускается определять по формуле:</w:t>
      </w:r>
    </w:p>
    <w:p w:rsidR="00B61CD4" w:rsidRPr="00B61CD4" w:rsidRDefault="0009013A" w:rsidP="00B61CD4">
      <w:pPr>
        <w:spacing w:after="0" w:line="240" w:lineRule="auto"/>
        <w:ind w:firstLine="284"/>
        <w:jc w:val="both"/>
        <w:rPr>
          <w:rFonts w:ascii="Times New Roman" w:eastAsiaTheme="minorEastAsia" w:hAnsi="Times New Roman" w:cs="Times New Roman"/>
          <w:sz w:val="12"/>
          <w:szCs w:val="12"/>
        </w:rPr>
      </w:pPr>
      <m:oMath>
        <m:sSub>
          <m:sSubPr>
            <m:ctrlPr>
              <w:rPr>
                <w:rFonts w:ascii="Cambria Math" w:hAnsi="Cambria Math" w:cs="Times New Roman"/>
                <w:i/>
                <w:sz w:val="12"/>
                <w:szCs w:val="12"/>
              </w:rPr>
            </m:ctrlPr>
          </m:sSubPr>
          <m:e>
            <m:r>
              <w:rPr>
                <w:rFonts w:ascii="Cambria Math" w:hAnsi="Cambria Math" w:cs="Times New Roman"/>
                <w:sz w:val="12"/>
                <w:szCs w:val="12"/>
              </w:rPr>
              <m:t>d</m:t>
            </m:r>
          </m:e>
          <m:sub>
            <m:r>
              <w:rPr>
                <w:rFonts w:ascii="Cambria Math" w:hAnsi="Cambria Math" w:cs="Times New Roman"/>
                <w:sz w:val="12"/>
                <w:szCs w:val="12"/>
              </w:rPr>
              <m:t>fn</m:t>
            </m:r>
          </m:sub>
        </m:sSub>
        <m:r>
          <w:rPr>
            <w:rFonts w:ascii="Cambria Math" w:hAnsi="Cambria Math" w:cs="Times New Roman"/>
            <w:sz w:val="12"/>
            <w:szCs w:val="12"/>
          </w:rPr>
          <m:t>=</m:t>
        </m:r>
        <m:sSub>
          <m:sSubPr>
            <m:ctrlPr>
              <w:rPr>
                <w:rFonts w:ascii="Cambria Math" w:hAnsi="Cambria Math" w:cs="Times New Roman"/>
                <w:i/>
                <w:sz w:val="12"/>
                <w:szCs w:val="12"/>
              </w:rPr>
            </m:ctrlPr>
          </m:sSubPr>
          <m:e>
            <m:r>
              <w:rPr>
                <w:rFonts w:ascii="Cambria Math" w:hAnsi="Cambria Math" w:cs="Times New Roman"/>
                <w:sz w:val="12"/>
                <w:szCs w:val="12"/>
              </w:rPr>
              <m:t>d</m:t>
            </m:r>
          </m:e>
          <m:sub>
            <m:r>
              <w:rPr>
                <w:rFonts w:ascii="Cambria Math" w:hAnsi="Cambria Math" w:cs="Times New Roman"/>
                <w:sz w:val="12"/>
                <w:szCs w:val="12"/>
              </w:rPr>
              <m:t>0</m:t>
            </m:r>
          </m:sub>
        </m:sSub>
        <m:rad>
          <m:radPr>
            <m:degHide m:val="1"/>
            <m:ctrlPr>
              <w:rPr>
                <w:rFonts w:ascii="Cambria Math" w:hAnsi="Cambria Math" w:cs="Times New Roman"/>
                <w:i/>
                <w:sz w:val="12"/>
                <w:szCs w:val="12"/>
              </w:rPr>
            </m:ctrlPr>
          </m:radPr>
          <m:deg/>
          <m:e>
            <m:sSub>
              <m:sSubPr>
                <m:ctrlPr>
                  <w:rPr>
                    <w:rFonts w:ascii="Cambria Math" w:hAnsi="Cambria Math" w:cs="Times New Roman"/>
                    <w:i/>
                    <w:sz w:val="12"/>
                    <w:szCs w:val="12"/>
                  </w:rPr>
                </m:ctrlPr>
              </m:sSubPr>
              <m:e>
                <m:r>
                  <w:rPr>
                    <w:rFonts w:ascii="Cambria Math" w:hAnsi="Cambria Math" w:cs="Times New Roman"/>
                    <w:sz w:val="12"/>
                    <w:szCs w:val="12"/>
                  </w:rPr>
                  <m:t>M</m:t>
                </m:r>
              </m:e>
              <m:sub>
                <m:r>
                  <w:rPr>
                    <w:rFonts w:ascii="Cambria Math" w:hAnsi="Cambria Math" w:cs="Times New Roman"/>
                    <w:sz w:val="12"/>
                    <w:szCs w:val="12"/>
                  </w:rPr>
                  <m:t>t</m:t>
                </m:r>
              </m:sub>
            </m:sSub>
          </m:e>
        </m:rad>
      </m:oMath>
      <w:r w:rsidR="00B61CD4" w:rsidRPr="00B61CD4">
        <w:rPr>
          <w:rFonts w:ascii="Times New Roman" w:eastAsiaTheme="minorEastAsia" w:hAnsi="Times New Roman" w:cs="Times New Roman"/>
          <w:sz w:val="12"/>
          <w:szCs w:val="12"/>
        </w:rPr>
        <w:t xml:space="preserve">  , где</w:t>
      </w:r>
    </w:p>
    <w:p w:rsidR="00B61CD4" w:rsidRPr="00B61CD4" w:rsidRDefault="0009013A" w:rsidP="00B61CD4">
      <w:pPr>
        <w:spacing w:after="0" w:line="240" w:lineRule="auto"/>
        <w:ind w:firstLine="284"/>
        <w:jc w:val="both"/>
        <w:rPr>
          <w:rFonts w:ascii="Times New Roman" w:hAnsi="Times New Roman" w:cs="Times New Roman"/>
          <w:sz w:val="12"/>
          <w:szCs w:val="12"/>
        </w:rPr>
      </w:pPr>
      <m:oMath>
        <m:sSub>
          <m:sSubPr>
            <m:ctrlPr>
              <w:rPr>
                <w:rFonts w:ascii="Cambria Math" w:hAnsi="Cambria Math" w:cs="Times New Roman"/>
                <w:i/>
                <w:sz w:val="12"/>
                <w:szCs w:val="12"/>
                <w:vertAlign w:val="subscript"/>
              </w:rPr>
            </m:ctrlPr>
          </m:sSubPr>
          <m:e>
            <m:r>
              <w:rPr>
                <w:rFonts w:ascii="Cambria Math" w:hAnsi="Cambria Math" w:cs="Times New Roman"/>
                <w:sz w:val="12"/>
                <w:szCs w:val="12"/>
                <w:vertAlign w:val="subscript"/>
              </w:rPr>
              <m:t>M</m:t>
            </m:r>
          </m:e>
          <m:sub>
            <m:r>
              <w:rPr>
                <w:rFonts w:ascii="Cambria Math" w:hAnsi="Cambria Math" w:cs="Times New Roman"/>
                <w:sz w:val="12"/>
                <w:szCs w:val="12"/>
                <w:vertAlign w:val="subscript"/>
              </w:rPr>
              <m:t>t</m:t>
            </m:r>
          </m:sub>
        </m:sSub>
      </m:oMath>
      <w:r w:rsidR="00B61CD4" w:rsidRPr="00B61CD4">
        <w:rPr>
          <w:rFonts w:ascii="Times New Roman" w:eastAsiaTheme="minorEastAsia" w:hAnsi="Times New Roman" w:cs="Times New Roman"/>
          <w:sz w:val="12"/>
          <w:szCs w:val="12"/>
          <w:vertAlign w:val="subscript"/>
        </w:rPr>
        <w:t xml:space="preserve"> </w:t>
      </w:r>
      <w:r w:rsidR="00B61CD4" w:rsidRPr="00B61CD4">
        <w:rPr>
          <w:rFonts w:ascii="Times New Roman" w:eastAsiaTheme="minorEastAsia" w:hAnsi="Times New Roman" w:cs="Times New Roman"/>
          <w:sz w:val="12"/>
          <w:szCs w:val="12"/>
        </w:rPr>
        <w:t xml:space="preserve">- </w:t>
      </w:r>
      <w:r w:rsidR="00B61CD4" w:rsidRPr="00B61CD4">
        <w:rPr>
          <w:rFonts w:ascii="Times New Roman" w:hAnsi="Times New Roman" w:cs="Times New Roman"/>
          <w:sz w:val="12"/>
          <w:szCs w:val="12"/>
        </w:rPr>
        <w:t>безразмерный коэффициент, численно равный сумме абсолютных значений среднемесячных отрицательных температур за год в данном районе;</w:t>
      </w:r>
    </w:p>
    <w:p w:rsidR="00B61CD4" w:rsidRPr="00B61CD4" w:rsidRDefault="0009013A" w:rsidP="00B61CD4">
      <w:pPr>
        <w:spacing w:after="0" w:line="240" w:lineRule="auto"/>
        <w:ind w:firstLine="284"/>
        <w:jc w:val="both"/>
        <w:rPr>
          <w:rFonts w:ascii="Times New Roman" w:hAnsi="Times New Roman" w:cs="Times New Roman"/>
          <w:sz w:val="12"/>
          <w:szCs w:val="12"/>
        </w:rPr>
      </w:pPr>
      <m:oMath>
        <m:sSub>
          <m:sSubPr>
            <m:ctrlPr>
              <w:rPr>
                <w:rFonts w:ascii="Cambria Math" w:hAnsi="Cambria Math" w:cs="Times New Roman"/>
                <w:i/>
                <w:sz w:val="12"/>
                <w:szCs w:val="12"/>
              </w:rPr>
            </m:ctrlPr>
          </m:sSubPr>
          <m:e>
            <m:r>
              <w:rPr>
                <w:rFonts w:ascii="Cambria Math" w:hAnsi="Cambria Math" w:cs="Times New Roman"/>
                <w:sz w:val="12"/>
                <w:szCs w:val="12"/>
                <w:lang w:val="en-US"/>
              </w:rPr>
              <m:t>d</m:t>
            </m:r>
          </m:e>
          <m:sub>
            <m:r>
              <w:rPr>
                <w:rFonts w:ascii="Cambria Math" w:hAnsi="Cambria Math" w:cs="Times New Roman"/>
                <w:sz w:val="12"/>
                <w:szCs w:val="12"/>
              </w:rPr>
              <m:t>0</m:t>
            </m:r>
          </m:sub>
        </m:sSub>
      </m:oMath>
      <w:r w:rsidR="00B61CD4" w:rsidRPr="00B61CD4">
        <w:rPr>
          <w:rFonts w:ascii="Times New Roman" w:eastAsiaTheme="minorEastAsia" w:hAnsi="Times New Roman" w:cs="Times New Roman"/>
          <w:sz w:val="12"/>
          <w:szCs w:val="12"/>
        </w:rPr>
        <w:t xml:space="preserve"> - </w:t>
      </w:r>
      <w:r w:rsidR="00B61CD4" w:rsidRPr="00B61CD4">
        <w:rPr>
          <w:rFonts w:ascii="Times New Roman" w:hAnsi="Times New Roman" w:cs="Times New Roman"/>
          <w:sz w:val="12"/>
          <w:szCs w:val="12"/>
        </w:rPr>
        <w:t>величина, принимаемая равной для суглинков и глин 0,23 м; супесей, песков мелких и пылеватых - 0,28 м; песков гравелистых, крупных и средней крупности - 0,30 м; крупнообломочных грунтов - 0,34 м.</w:t>
      </w:r>
    </w:p>
    <w:p w:rsidR="00B61CD4" w:rsidRPr="00B61CD4" w:rsidRDefault="00B61CD4" w:rsidP="00B61CD4">
      <w:pPr>
        <w:keepLines/>
        <w:spacing w:after="0" w:line="240" w:lineRule="auto"/>
        <w:ind w:firstLine="284"/>
        <w:jc w:val="both"/>
        <w:rPr>
          <w:rFonts w:ascii="Times New Roman" w:hAnsi="Times New Roman" w:cs="Times New Roman"/>
          <w:b/>
          <w:sz w:val="12"/>
          <w:szCs w:val="12"/>
        </w:rPr>
      </w:pPr>
      <w:r w:rsidRPr="00B61CD4">
        <w:rPr>
          <w:rFonts w:ascii="Times New Roman" w:hAnsi="Times New Roman" w:cs="Times New Roman"/>
          <w:b/>
          <w:sz w:val="12"/>
          <w:szCs w:val="12"/>
        </w:rPr>
        <w:t xml:space="preserve">Таблица 4.1.17 - </w:t>
      </w:r>
      <w:r w:rsidRPr="00B61CD4">
        <w:rPr>
          <w:rFonts w:ascii="Times New Roman" w:eastAsia="Batang" w:hAnsi="Times New Roman" w:cs="Times New Roman"/>
          <w:b/>
          <w:bCs/>
          <w:sz w:val="12"/>
          <w:szCs w:val="12"/>
        </w:rPr>
        <w:t>Нормативная глубина промерзания грунтов, м (</w:t>
      </w:r>
      <w:r w:rsidRPr="00B61CD4">
        <w:rPr>
          <w:rFonts w:ascii="Times New Roman" w:hAnsi="Times New Roman" w:cs="Times New Roman"/>
          <w:b/>
          <w:sz w:val="12"/>
          <w:szCs w:val="12"/>
        </w:rPr>
        <w:t>Серноводск)</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5"/>
        <w:gridCol w:w="1057"/>
        <w:gridCol w:w="1864"/>
        <w:gridCol w:w="1863"/>
      </w:tblGrid>
      <w:tr w:rsidR="00B61CD4" w:rsidRPr="00B61CD4" w:rsidTr="00B61CD4">
        <w:trPr>
          <w:trHeight w:val="70"/>
          <w:tblHeader/>
          <w:jc w:val="center"/>
        </w:trPr>
        <w:tc>
          <w:tcPr>
            <w:tcW w:w="1905" w:type="pct"/>
            <w:shd w:val="clear" w:color="auto" w:fill="auto"/>
            <w:vAlign w:val="center"/>
          </w:tcPr>
          <w:p w:rsidR="00B61CD4" w:rsidRPr="00B61CD4" w:rsidRDefault="00B61CD4" w:rsidP="00B61CD4">
            <w:pPr>
              <w:spacing w:after="0" w:line="240" w:lineRule="auto"/>
              <w:jc w:val="center"/>
              <w:rPr>
                <w:rFonts w:ascii="Times New Roman" w:hAnsi="Times New Roman" w:cs="Times New Roman"/>
                <w:sz w:val="12"/>
                <w:szCs w:val="12"/>
              </w:rPr>
            </w:pPr>
            <w:r w:rsidRPr="00B61CD4">
              <w:rPr>
                <w:rFonts w:ascii="Times New Roman" w:hAnsi="Times New Roman" w:cs="Times New Roman"/>
                <w:sz w:val="12"/>
                <w:szCs w:val="12"/>
              </w:rPr>
              <w:t>Грунт</w:t>
            </w:r>
          </w:p>
        </w:tc>
        <w:tc>
          <w:tcPr>
            <w:tcW w:w="684" w:type="pct"/>
            <w:vAlign w:val="center"/>
          </w:tcPr>
          <w:p w:rsidR="00B61CD4" w:rsidRPr="00B61CD4" w:rsidRDefault="0009013A" w:rsidP="00B61CD4">
            <w:pPr>
              <w:spacing w:after="0" w:line="240" w:lineRule="auto"/>
              <w:jc w:val="center"/>
              <w:rPr>
                <w:rFonts w:ascii="Times New Roman" w:hAnsi="Times New Roman" w:cs="Times New Roman"/>
                <w:sz w:val="12"/>
                <w:szCs w:val="12"/>
              </w:rPr>
            </w:pPr>
            <m:oMathPara>
              <m:oMath>
                <m:sSub>
                  <m:sSubPr>
                    <m:ctrlPr>
                      <w:rPr>
                        <w:rFonts w:ascii="Cambria Math" w:hAnsi="Cambria Math" w:cs="Times New Roman"/>
                        <w:i/>
                        <w:sz w:val="12"/>
                        <w:szCs w:val="12"/>
                        <w:vertAlign w:val="subscript"/>
                      </w:rPr>
                    </m:ctrlPr>
                  </m:sSubPr>
                  <m:e>
                    <m:r>
                      <w:rPr>
                        <w:rFonts w:ascii="Cambria Math" w:hAnsi="Cambria Math" w:cs="Times New Roman"/>
                        <w:sz w:val="12"/>
                        <w:szCs w:val="12"/>
                        <w:vertAlign w:val="subscript"/>
                      </w:rPr>
                      <m:t>M</m:t>
                    </m:r>
                  </m:e>
                  <m:sub>
                    <m:r>
                      <w:rPr>
                        <w:rFonts w:ascii="Cambria Math" w:hAnsi="Cambria Math" w:cs="Times New Roman"/>
                        <w:sz w:val="12"/>
                        <w:szCs w:val="12"/>
                        <w:vertAlign w:val="subscript"/>
                      </w:rPr>
                      <m:t>t</m:t>
                    </m:r>
                  </m:sub>
                </m:sSub>
              </m:oMath>
            </m:oMathPara>
          </w:p>
        </w:tc>
        <w:tc>
          <w:tcPr>
            <w:tcW w:w="1206" w:type="pct"/>
            <w:vAlign w:val="center"/>
          </w:tcPr>
          <w:p w:rsidR="00B61CD4" w:rsidRPr="00B61CD4" w:rsidRDefault="0009013A" w:rsidP="00B61CD4">
            <w:pPr>
              <w:spacing w:after="0" w:line="240" w:lineRule="auto"/>
              <w:jc w:val="center"/>
              <w:rPr>
                <w:rFonts w:ascii="Times New Roman" w:hAnsi="Times New Roman" w:cs="Times New Roman"/>
                <w:sz w:val="12"/>
                <w:szCs w:val="12"/>
              </w:rPr>
            </w:pPr>
            <m:oMathPara>
              <m:oMath>
                <m:sSub>
                  <m:sSubPr>
                    <m:ctrlPr>
                      <w:rPr>
                        <w:rFonts w:ascii="Cambria Math" w:hAnsi="Cambria Math" w:cs="Times New Roman"/>
                        <w:i/>
                        <w:sz w:val="12"/>
                        <w:szCs w:val="12"/>
                      </w:rPr>
                    </m:ctrlPr>
                  </m:sSubPr>
                  <m:e>
                    <m:r>
                      <w:rPr>
                        <w:rFonts w:ascii="Cambria Math" w:hAnsi="Cambria Math" w:cs="Times New Roman"/>
                        <w:sz w:val="12"/>
                        <w:szCs w:val="12"/>
                        <w:lang w:val="en-US"/>
                      </w:rPr>
                      <m:t>d</m:t>
                    </m:r>
                  </m:e>
                  <m:sub>
                    <m:r>
                      <w:rPr>
                        <w:rFonts w:ascii="Cambria Math" w:hAnsi="Cambria Math" w:cs="Times New Roman"/>
                        <w:sz w:val="12"/>
                        <w:szCs w:val="12"/>
                      </w:rPr>
                      <m:t>0</m:t>
                    </m:r>
                  </m:sub>
                </m:sSub>
              </m:oMath>
            </m:oMathPara>
          </w:p>
        </w:tc>
        <w:tc>
          <w:tcPr>
            <w:tcW w:w="1206" w:type="pct"/>
            <w:shd w:val="clear" w:color="auto" w:fill="auto"/>
            <w:vAlign w:val="center"/>
          </w:tcPr>
          <w:p w:rsidR="00B61CD4" w:rsidRPr="00B61CD4" w:rsidRDefault="00B61CD4" w:rsidP="00B61CD4">
            <w:pPr>
              <w:spacing w:after="0" w:line="240" w:lineRule="auto"/>
              <w:jc w:val="center"/>
              <w:rPr>
                <w:rFonts w:ascii="Times New Roman" w:hAnsi="Times New Roman" w:cs="Times New Roman"/>
                <w:sz w:val="12"/>
                <w:szCs w:val="12"/>
              </w:rPr>
            </w:pPr>
            <w:r w:rsidRPr="00B61CD4">
              <w:rPr>
                <w:rFonts w:ascii="Times New Roman" w:hAnsi="Times New Roman" w:cs="Times New Roman"/>
                <w:sz w:val="12"/>
                <w:szCs w:val="12"/>
              </w:rPr>
              <w:t>Глубина промерзания, м</w:t>
            </w:r>
          </w:p>
        </w:tc>
      </w:tr>
      <w:tr w:rsidR="00B61CD4" w:rsidRPr="00B61CD4" w:rsidTr="00B61CD4">
        <w:trPr>
          <w:trHeight w:val="70"/>
          <w:jc w:val="center"/>
        </w:trPr>
        <w:tc>
          <w:tcPr>
            <w:tcW w:w="1905" w:type="pct"/>
            <w:shd w:val="clear" w:color="auto" w:fill="auto"/>
            <w:vAlign w:val="center"/>
          </w:tcPr>
          <w:p w:rsidR="00B61CD4" w:rsidRPr="00B61CD4" w:rsidRDefault="00B61CD4" w:rsidP="00B61CD4">
            <w:pPr>
              <w:spacing w:after="0" w:line="240" w:lineRule="auto"/>
              <w:rPr>
                <w:rFonts w:ascii="Times New Roman" w:hAnsi="Times New Roman" w:cs="Times New Roman"/>
                <w:sz w:val="12"/>
                <w:szCs w:val="12"/>
              </w:rPr>
            </w:pPr>
            <w:r w:rsidRPr="00B61CD4">
              <w:rPr>
                <w:rFonts w:ascii="Times New Roman" w:hAnsi="Times New Roman" w:cs="Times New Roman"/>
                <w:sz w:val="12"/>
                <w:szCs w:val="12"/>
              </w:rPr>
              <w:t>Суглинки, глины</w:t>
            </w:r>
          </w:p>
        </w:tc>
        <w:tc>
          <w:tcPr>
            <w:tcW w:w="684" w:type="pct"/>
            <w:vMerge w:val="restart"/>
            <w:vAlign w:val="center"/>
          </w:tcPr>
          <w:p w:rsidR="00B61CD4" w:rsidRPr="00B61CD4" w:rsidRDefault="00B61CD4" w:rsidP="00B61CD4">
            <w:pPr>
              <w:spacing w:after="0" w:line="240" w:lineRule="auto"/>
              <w:ind w:left="-46"/>
              <w:jc w:val="center"/>
              <w:rPr>
                <w:rFonts w:ascii="Times New Roman" w:hAnsi="Times New Roman" w:cs="Times New Roman"/>
                <w:bCs/>
                <w:sz w:val="12"/>
                <w:szCs w:val="12"/>
              </w:rPr>
            </w:pPr>
            <w:r w:rsidRPr="00B61CD4">
              <w:rPr>
                <w:rFonts w:ascii="Times New Roman" w:hAnsi="Times New Roman" w:cs="Times New Roman"/>
                <w:bCs/>
                <w:sz w:val="12"/>
                <w:szCs w:val="12"/>
              </w:rPr>
              <w:t>43,9</w:t>
            </w:r>
          </w:p>
        </w:tc>
        <w:tc>
          <w:tcPr>
            <w:tcW w:w="1206" w:type="pct"/>
            <w:vAlign w:val="center"/>
          </w:tcPr>
          <w:p w:rsidR="00B61CD4" w:rsidRPr="00B61CD4" w:rsidRDefault="00B61CD4" w:rsidP="00B61CD4">
            <w:pPr>
              <w:spacing w:after="0" w:line="240" w:lineRule="auto"/>
              <w:ind w:left="-46"/>
              <w:jc w:val="center"/>
              <w:rPr>
                <w:rFonts w:ascii="Times New Roman" w:hAnsi="Times New Roman" w:cs="Times New Roman"/>
                <w:bCs/>
                <w:sz w:val="12"/>
                <w:szCs w:val="12"/>
              </w:rPr>
            </w:pPr>
            <w:r w:rsidRPr="00B61CD4">
              <w:rPr>
                <w:rFonts w:ascii="Times New Roman" w:hAnsi="Times New Roman" w:cs="Times New Roman"/>
                <w:bCs/>
                <w:sz w:val="12"/>
                <w:szCs w:val="12"/>
              </w:rPr>
              <w:t>0,23</w:t>
            </w:r>
          </w:p>
        </w:tc>
        <w:tc>
          <w:tcPr>
            <w:tcW w:w="1206" w:type="pct"/>
            <w:shd w:val="clear" w:color="auto" w:fill="auto"/>
            <w:vAlign w:val="center"/>
          </w:tcPr>
          <w:p w:rsidR="00B61CD4" w:rsidRPr="00B61CD4" w:rsidRDefault="00B61CD4" w:rsidP="00B61CD4">
            <w:pPr>
              <w:spacing w:after="0" w:line="240" w:lineRule="auto"/>
              <w:ind w:left="-46"/>
              <w:jc w:val="center"/>
              <w:rPr>
                <w:rFonts w:ascii="Times New Roman" w:hAnsi="Times New Roman" w:cs="Times New Roman"/>
                <w:bCs/>
                <w:sz w:val="12"/>
                <w:szCs w:val="12"/>
              </w:rPr>
            </w:pPr>
            <w:r w:rsidRPr="00B61CD4">
              <w:rPr>
                <w:rFonts w:ascii="Times New Roman" w:hAnsi="Times New Roman" w:cs="Times New Roman"/>
                <w:bCs/>
                <w:sz w:val="12"/>
                <w:szCs w:val="12"/>
              </w:rPr>
              <w:t>1,52</w:t>
            </w:r>
          </w:p>
        </w:tc>
      </w:tr>
      <w:tr w:rsidR="00B61CD4" w:rsidRPr="00B61CD4" w:rsidTr="00B61CD4">
        <w:trPr>
          <w:trHeight w:val="70"/>
          <w:jc w:val="center"/>
        </w:trPr>
        <w:tc>
          <w:tcPr>
            <w:tcW w:w="1905" w:type="pct"/>
            <w:shd w:val="clear" w:color="auto" w:fill="auto"/>
            <w:vAlign w:val="center"/>
          </w:tcPr>
          <w:p w:rsidR="00B61CD4" w:rsidRPr="00B61CD4" w:rsidRDefault="00B61CD4" w:rsidP="00B61CD4">
            <w:pPr>
              <w:spacing w:after="0" w:line="240" w:lineRule="auto"/>
              <w:rPr>
                <w:rFonts w:ascii="Times New Roman" w:hAnsi="Times New Roman" w:cs="Times New Roman"/>
                <w:sz w:val="12"/>
                <w:szCs w:val="12"/>
              </w:rPr>
            </w:pPr>
            <w:r w:rsidRPr="00B61CD4">
              <w:rPr>
                <w:rFonts w:ascii="Times New Roman" w:hAnsi="Times New Roman" w:cs="Times New Roman"/>
                <w:sz w:val="12"/>
                <w:szCs w:val="12"/>
              </w:rPr>
              <w:t>Супесь, песок пылеватый или мелкий</w:t>
            </w:r>
          </w:p>
        </w:tc>
        <w:tc>
          <w:tcPr>
            <w:tcW w:w="684" w:type="pct"/>
            <w:vMerge/>
            <w:vAlign w:val="center"/>
          </w:tcPr>
          <w:p w:rsidR="00B61CD4" w:rsidRPr="00B61CD4" w:rsidRDefault="00B61CD4" w:rsidP="00B61CD4">
            <w:pPr>
              <w:spacing w:after="0" w:line="240" w:lineRule="auto"/>
              <w:ind w:left="-46"/>
              <w:jc w:val="center"/>
              <w:rPr>
                <w:rFonts w:ascii="Times New Roman" w:hAnsi="Times New Roman" w:cs="Times New Roman"/>
                <w:bCs/>
                <w:sz w:val="12"/>
                <w:szCs w:val="12"/>
              </w:rPr>
            </w:pPr>
          </w:p>
        </w:tc>
        <w:tc>
          <w:tcPr>
            <w:tcW w:w="1206" w:type="pct"/>
            <w:vAlign w:val="center"/>
          </w:tcPr>
          <w:p w:rsidR="00B61CD4" w:rsidRPr="00B61CD4" w:rsidRDefault="00B61CD4" w:rsidP="00B61CD4">
            <w:pPr>
              <w:spacing w:after="0" w:line="240" w:lineRule="auto"/>
              <w:ind w:left="-46"/>
              <w:jc w:val="center"/>
              <w:rPr>
                <w:rFonts w:ascii="Times New Roman" w:hAnsi="Times New Roman" w:cs="Times New Roman"/>
                <w:bCs/>
                <w:sz w:val="12"/>
                <w:szCs w:val="12"/>
              </w:rPr>
            </w:pPr>
            <w:r w:rsidRPr="00B61CD4">
              <w:rPr>
                <w:rFonts w:ascii="Times New Roman" w:hAnsi="Times New Roman" w:cs="Times New Roman"/>
                <w:bCs/>
                <w:sz w:val="12"/>
                <w:szCs w:val="12"/>
              </w:rPr>
              <w:t>0,28</w:t>
            </w:r>
          </w:p>
        </w:tc>
        <w:tc>
          <w:tcPr>
            <w:tcW w:w="1206" w:type="pct"/>
            <w:shd w:val="clear" w:color="auto" w:fill="auto"/>
            <w:vAlign w:val="center"/>
          </w:tcPr>
          <w:p w:rsidR="00B61CD4" w:rsidRPr="00B61CD4" w:rsidRDefault="00B61CD4" w:rsidP="00B61CD4">
            <w:pPr>
              <w:spacing w:after="0" w:line="240" w:lineRule="auto"/>
              <w:ind w:left="-46"/>
              <w:jc w:val="center"/>
              <w:rPr>
                <w:rFonts w:ascii="Times New Roman" w:hAnsi="Times New Roman" w:cs="Times New Roman"/>
                <w:bCs/>
                <w:sz w:val="12"/>
                <w:szCs w:val="12"/>
              </w:rPr>
            </w:pPr>
            <w:r w:rsidRPr="00B61CD4">
              <w:rPr>
                <w:rFonts w:ascii="Times New Roman" w:hAnsi="Times New Roman" w:cs="Times New Roman"/>
                <w:bCs/>
                <w:sz w:val="12"/>
                <w:szCs w:val="12"/>
              </w:rPr>
              <w:t>1,86</w:t>
            </w:r>
          </w:p>
        </w:tc>
      </w:tr>
      <w:tr w:rsidR="00B61CD4" w:rsidRPr="00B61CD4" w:rsidTr="00B61CD4">
        <w:trPr>
          <w:trHeight w:val="70"/>
          <w:jc w:val="center"/>
        </w:trPr>
        <w:tc>
          <w:tcPr>
            <w:tcW w:w="1905" w:type="pct"/>
            <w:shd w:val="clear" w:color="auto" w:fill="auto"/>
            <w:vAlign w:val="center"/>
          </w:tcPr>
          <w:p w:rsidR="00B61CD4" w:rsidRPr="00B61CD4" w:rsidRDefault="00B61CD4" w:rsidP="00B61CD4">
            <w:pPr>
              <w:spacing w:after="0" w:line="240" w:lineRule="auto"/>
              <w:rPr>
                <w:rFonts w:ascii="Times New Roman" w:hAnsi="Times New Roman" w:cs="Times New Roman"/>
                <w:sz w:val="12"/>
                <w:szCs w:val="12"/>
              </w:rPr>
            </w:pPr>
            <w:r w:rsidRPr="00B61CD4">
              <w:rPr>
                <w:rFonts w:ascii="Times New Roman" w:hAnsi="Times New Roman" w:cs="Times New Roman"/>
                <w:sz w:val="12"/>
                <w:szCs w:val="12"/>
              </w:rPr>
              <w:t>Пески гравелистые, крупные, средней крупности</w:t>
            </w:r>
          </w:p>
        </w:tc>
        <w:tc>
          <w:tcPr>
            <w:tcW w:w="684" w:type="pct"/>
            <w:vMerge/>
            <w:vAlign w:val="center"/>
          </w:tcPr>
          <w:p w:rsidR="00B61CD4" w:rsidRPr="00B61CD4" w:rsidRDefault="00B61CD4" w:rsidP="00B61CD4">
            <w:pPr>
              <w:spacing w:after="0" w:line="240" w:lineRule="auto"/>
              <w:ind w:left="-46"/>
              <w:jc w:val="center"/>
              <w:rPr>
                <w:rFonts w:ascii="Times New Roman" w:hAnsi="Times New Roman" w:cs="Times New Roman"/>
                <w:bCs/>
                <w:sz w:val="12"/>
                <w:szCs w:val="12"/>
              </w:rPr>
            </w:pPr>
          </w:p>
        </w:tc>
        <w:tc>
          <w:tcPr>
            <w:tcW w:w="1206" w:type="pct"/>
            <w:vAlign w:val="center"/>
          </w:tcPr>
          <w:p w:rsidR="00B61CD4" w:rsidRPr="00B61CD4" w:rsidRDefault="00B61CD4" w:rsidP="00B61CD4">
            <w:pPr>
              <w:spacing w:after="0" w:line="240" w:lineRule="auto"/>
              <w:ind w:left="-46"/>
              <w:jc w:val="center"/>
              <w:rPr>
                <w:rFonts w:ascii="Times New Roman" w:hAnsi="Times New Roman" w:cs="Times New Roman"/>
                <w:bCs/>
                <w:sz w:val="12"/>
                <w:szCs w:val="12"/>
              </w:rPr>
            </w:pPr>
            <w:r w:rsidRPr="00B61CD4">
              <w:rPr>
                <w:rFonts w:ascii="Times New Roman" w:hAnsi="Times New Roman" w:cs="Times New Roman"/>
                <w:bCs/>
                <w:sz w:val="12"/>
                <w:szCs w:val="12"/>
              </w:rPr>
              <w:t>0,30</w:t>
            </w:r>
          </w:p>
        </w:tc>
        <w:tc>
          <w:tcPr>
            <w:tcW w:w="1206" w:type="pct"/>
            <w:shd w:val="clear" w:color="auto" w:fill="auto"/>
            <w:vAlign w:val="center"/>
          </w:tcPr>
          <w:p w:rsidR="00B61CD4" w:rsidRPr="00B61CD4" w:rsidRDefault="00B61CD4" w:rsidP="00B61CD4">
            <w:pPr>
              <w:spacing w:after="0" w:line="240" w:lineRule="auto"/>
              <w:ind w:left="-46"/>
              <w:jc w:val="center"/>
              <w:rPr>
                <w:rFonts w:ascii="Times New Roman" w:hAnsi="Times New Roman" w:cs="Times New Roman"/>
                <w:bCs/>
                <w:sz w:val="12"/>
                <w:szCs w:val="12"/>
              </w:rPr>
            </w:pPr>
            <w:r w:rsidRPr="00B61CD4">
              <w:rPr>
                <w:rFonts w:ascii="Times New Roman" w:hAnsi="Times New Roman" w:cs="Times New Roman"/>
                <w:bCs/>
                <w:sz w:val="12"/>
                <w:szCs w:val="12"/>
              </w:rPr>
              <w:t>1,99</w:t>
            </w:r>
          </w:p>
        </w:tc>
      </w:tr>
      <w:tr w:rsidR="00B61CD4" w:rsidRPr="00B61CD4" w:rsidTr="00B61CD4">
        <w:trPr>
          <w:trHeight w:val="70"/>
          <w:jc w:val="center"/>
        </w:trPr>
        <w:tc>
          <w:tcPr>
            <w:tcW w:w="1905" w:type="pct"/>
            <w:shd w:val="clear" w:color="auto" w:fill="auto"/>
            <w:vAlign w:val="center"/>
          </w:tcPr>
          <w:p w:rsidR="00B61CD4" w:rsidRPr="00B61CD4" w:rsidRDefault="00B61CD4" w:rsidP="00B61CD4">
            <w:pPr>
              <w:spacing w:after="0" w:line="240" w:lineRule="auto"/>
              <w:rPr>
                <w:rFonts w:ascii="Times New Roman" w:hAnsi="Times New Roman" w:cs="Times New Roman"/>
                <w:sz w:val="12"/>
                <w:szCs w:val="12"/>
              </w:rPr>
            </w:pPr>
            <w:r w:rsidRPr="00B61CD4">
              <w:rPr>
                <w:rFonts w:ascii="Times New Roman" w:hAnsi="Times New Roman" w:cs="Times New Roman"/>
                <w:bCs/>
                <w:sz w:val="12"/>
                <w:szCs w:val="12"/>
              </w:rPr>
              <w:t>Крупнообломочный грунт</w:t>
            </w:r>
          </w:p>
        </w:tc>
        <w:tc>
          <w:tcPr>
            <w:tcW w:w="684" w:type="pct"/>
            <w:vMerge/>
            <w:vAlign w:val="center"/>
          </w:tcPr>
          <w:p w:rsidR="00B61CD4" w:rsidRPr="00B61CD4" w:rsidRDefault="00B61CD4" w:rsidP="00B61CD4">
            <w:pPr>
              <w:spacing w:after="0" w:line="240" w:lineRule="auto"/>
              <w:ind w:left="-46"/>
              <w:jc w:val="center"/>
              <w:rPr>
                <w:rFonts w:ascii="Times New Roman" w:hAnsi="Times New Roman" w:cs="Times New Roman"/>
                <w:bCs/>
                <w:sz w:val="12"/>
                <w:szCs w:val="12"/>
              </w:rPr>
            </w:pPr>
          </w:p>
        </w:tc>
        <w:tc>
          <w:tcPr>
            <w:tcW w:w="1206" w:type="pct"/>
            <w:vAlign w:val="center"/>
          </w:tcPr>
          <w:p w:rsidR="00B61CD4" w:rsidRPr="00B61CD4" w:rsidRDefault="00B61CD4" w:rsidP="00B61CD4">
            <w:pPr>
              <w:spacing w:after="0" w:line="240" w:lineRule="auto"/>
              <w:ind w:left="-46"/>
              <w:jc w:val="center"/>
              <w:rPr>
                <w:rFonts w:ascii="Times New Roman" w:hAnsi="Times New Roman" w:cs="Times New Roman"/>
                <w:bCs/>
                <w:sz w:val="12"/>
                <w:szCs w:val="12"/>
              </w:rPr>
            </w:pPr>
            <w:r w:rsidRPr="00B61CD4">
              <w:rPr>
                <w:rFonts w:ascii="Times New Roman" w:hAnsi="Times New Roman" w:cs="Times New Roman"/>
                <w:bCs/>
                <w:sz w:val="12"/>
                <w:szCs w:val="12"/>
              </w:rPr>
              <w:t>0,34</w:t>
            </w:r>
          </w:p>
        </w:tc>
        <w:tc>
          <w:tcPr>
            <w:tcW w:w="1206" w:type="pct"/>
            <w:shd w:val="clear" w:color="auto" w:fill="auto"/>
            <w:vAlign w:val="center"/>
          </w:tcPr>
          <w:p w:rsidR="00B61CD4" w:rsidRPr="00B61CD4" w:rsidRDefault="00B61CD4" w:rsidP="00B61CD4">
            <w:pPr>
              <w:spacing w:after="0" w:line="240" w:lineRule="auto"/>
              <w:ind w:left="-46"/>
              <w:jc w:val="center"/>
              <w:rPr>
                <w:rFonts w:ascii="Times New Roman" w:hAnsi="Times New Roman" w:cs="Times New Roman"/>
                <w:bCs/>
                <w:sz w:val="12"/>
                <w:szCs w:val="12"/>
              </w:rPr>
            </w:pPr>
            <w:r w:rsidRPr="00B61CD4">
              <w:rPr>
                <w:rFonts w:ascii="Times New Roman" w:hAnsi="Times New Roman" w:cs="Times New Roman"/>
                <w:bCs/>
                <w:sz w:val="12"/>
                <w:szCs w:val="12"/>
              </w:rPr>
              <w:t>2,25</w:t>
            </w:r>
          </w:p>
        </w:tc>
      </w:tr>
    </w:tbl>
    <w:p w:rsidR="00B61CD4" w:rsidRPr="00B61CD4" w:rsidRDefault="00B61CD4" w:rsidP="00B61CD4">
      <w:pPr>
        <w:spacing w:after="0" w:line="240" w:lineRule="auto"/>
        <w:ind w:firstLine="284"/>
        <w:jc w:val="both"/>
        <w:rPr>
          <w:rFonts w:ascii="Times New Roman" w:hAnsi="Times New Roman" w:cs="Times New Roman"/>
          <w:sz w:val="12"/>
          <w:szCs w:val="12"/>
        </w:rPr>
      </w:pPr>
      <w:r w:rsidRPr="00B61CD4">
        <w:rPr>
          <w:rFonts w:ascii="Times New Roman" w:hAnsi="Times New Roman" w:cs="Times New Roman"/>
          <w:sz w:val="12"/>
          <w:szCs w:val="12"/>
        </w:rPr>
        <w:lastRenderedPageBreak/>
        <w:t>В климатическом отношении исследуемая территория относится к зоне I В для строительства (СП 131.13330.2012, рисунок 1). Согласно «Справочнику по опасным природным явлениям в республиках, краях и областях Российской Федерации», Санкт-Петербург, Гидрометеоиздат 1997, по данным наблюдений на метеостанциях Серноводск и Самара на исследуемой территории следует ожидать проявления следующих опасных метеорологических явлений:</w:t>
      </w:r>
    </w:p>
    <w:p w:rsidR="00B61CD4" w:rsidRPr="00B61CD4" w:rsidRDefault="00B61CD4" w:rsidP="00B61CD4">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B61CD4">
        <w:rPr>
          <w:rFonts w:ascii="Times New Roman" w:hAnsi="Times New Roman" w:cs="Times New Roman"/>
          <w:sz w:val="12"/>
          <w:szCs w:val="12"/>
        </w:rPr>
        <w:t>сильную метель (максимальное число дней в году – 1) – (включая низовую) продолжительностью 12 ч. и более при скорости ветра 15 м/с и более;</w:t>
      </w:r>
    </w:p>
    <w:p w:rsidR="00B61CD4" w:rsidRPr="00B61CD4" w:rsidRDefault="00B61CD4" w:rsidP="00B61CD4">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B61CD4">
        <w:rPr>
          <w:rFonts w:ascii="Times New Roman" w:hAnsi="Times New Roman" w:cs="Times New Roman"/>
          <w:sz w:val="12"/>
          <w:szCs w:val="12"/>
        </w:rPr>
        <w:t>крупный град (максимальное число дней в году – 1) – диаметр градин 20 мм и более;</w:t>
      </w:r>
    </w:p>
    <w:p w:rsidR="00B61CD4" w:rsidRPr="00B61CD4" w:rsidRDefault="00B61CD4" w:rsidP="00B61CD4">
      <w:pPr>
        <w:spacing w:after="0" w:line="240" w:lineRule="auto"/>
        <w:ind w:firstLine="284"/>
        <w:jc w:val="both"/>
        <w:rPr>
          <w:rFonts w:ascii="Times New Roman" w:hAnsi="Times New Roman" w:cs="Times New Roman"/>
          <w:sz w:val="12"/>
          <w:szCs w:val="12"/>
        </w:rPr>
      </w:pPr>
      <w:r w:rsidRPr="00B61CD4">
        <w:rPr>
          <w:rFonts w:ascii="Times New Roman" w:hAnsi="Times New Roman" w:cs="Times New Roman"/>
          <w:sz w:val="12"/>
          <w:szCs w:val="12"/>
        </w:rPr>
        <w:t>сильный туман (максимальное число дней в году – 2) – метеорологическая дальность видимости 100 м, продолжительность явления – 12 ч и более.</w:t>
      </w:r>
    </w:p>
    <w:p w:rsidR="00B61CD4" w:rsidRPr="00B61CD4" w:rsidRDefault="00B61CD4" w:rsidP="00B61CD4">
      <w:pPr>
        <w:spacing w:after="0" w:line="240" w:lineRule="auto"/>
        <w:ind w:firstLine="284"/>
        <w:jc w:val="both"/>
        <w:rPr>
          <w:rFonts w:ascii="Times New Roman" w:hAnsi="Times New Roman" w:cs="Times New Roman"/>
          <w:sz w:val="12"/>
          <w:szCs w:val="12"/>
        </w:rPr>
      </w:pPr>
      <w:r w:rsidRPr="00B61CD4">
        <w:rPr>
          <w:rFonts w:ascii="Times New Roman" w:hAnsi="Times New Roman" w:cs="Times New Roman"/>
          <w:sz w:val="12"/>
          <w:szCs w:val="12"/>
        </w:rPr>
        <w:t>Гидрологические условия</w:t>
      </w:r>
    </w:p>
    <w:p w:rsidR="00B61CD4" w:rsidRPr="00B61CD4" w:rsidRDefault="00B61CD4" w:rsidP="00B61CD4">
      <w:pPr>
        <w:spacing w:after="0" w:line="240" w:lineRule="auto"/>
        <w:ind w:firstLine="284"/>
        <w:jc w:val="both"/>
        <w:rPr>
          <w:rFonts w:ascii="Times New Roman" w:hAnsi="Times New Roman" w:cs="Times New Roman"/>
          <w:sz w:val="12"/>
          <w:szCs w:val="12"/>
        </w:rPr>
      </w:pPr>
      <w:r w:rsidRPr="00B61CD4">
        <w:rPr>
          <w:rFonts w:ascii="Times New Roman" w:hAnsi="Times New Roman" w:cs="Times New Roman"/>
          <w:sz w:val="12"/>
          <w:szCs w:val="12"/>
        </w:rPr>
        <w:t>В гидрологическом отношении рассматриваемая территория принадлежит бассейну р. Сок и представлена р. Вязовка, р. Орлянка и руч. Степной, а также обильной овражно-балочной сетью.</w:t>
      </w:r>
    </w:p>
    <w:p w:rsidR="00B61CD4" w:rsidRPr="00B61CD4" w:rsidRDefault="00B61CD4" w:rsidP="00B61CD4">
      <w:pPr>
        <w:spacing w:after="0" w:line="240" w:lineRule="auto"/>
        <w:ind w:firstLine="284"/>
        <w:jc w:val="both"/>
        <w:rPr>
          <w:rFonts w:ascii="Times New Roman" w:hAnsi="Times New Roman" w:cs="Times New Roman"/>
          <w:sz w:val="12"/>
          <w:szCs w:val="12"/>
        </w:rPr>
      </w:pPr>
      <w:r w:rsidRPr="00B61CD4">
        <w:rPr>
          <w:rFonts w:ascii="Times New Roman" w:hAnsi="Times New Roman" w:cs="Times New Roman"/>
          <w:sz w:val="12"/>
          <w:szCs w:val="12"/>
        </w:rPr>
        <w:t>Река Вязовка – приток второго порядка р. Сок. Река берет начало у п. Краснорыльский Сергиевского района Самарской области и впадает в р. Черновка с правого берега на 10 км от устья. Длина водотока составляет 18 км, площадь водосбора – 114 км2. Общее направление течения – юго-западное. Район работ приурочен к верхней правобережной части водосбора. Минимальное расстояние от проектируемых сооружений до русла реки составляет 1,87 км.</w:t>
      </w:r>
    </w:p>
    <w:p w:rsidR="00B61CD4" w:rsidRPr="00B61CD4" w:rsidRDefault="00B61CD4" w:rsidP="00B61CD4">
      <w:pPr>
        <w:spacing w:after="0" w:line="240" w:lineRule="auto"/>
        <w:ind w:firstLine="284"/>
        <w:jc w:val="both"/>
        <w:rPr>
          <w:rFonts w:ascii="Times New Roman" w:hAnsi="Times New Roman" w:cs="Times New Roman"/>
          <w:sz w:val="12"/>
          <w:szCs w:val="12"/>
        </w:rPr>
      </w:pPr>
      <w:r w:rsidRPr="00B61CD4">
        <w:rPr>
          <w:rFonts w:ascii="Times New Roman" w:hAnsi="Times New Roman" w:cs="Times New Roman"/>
          <w:sz w:val="12"/>
          <w:szCs w:val="12"/>
        </w:rPr>
        <w:t xml:space="preserve">Долина реки имеет трапецеидальную форму. Левобережный склон пологий, постепенно сливающийся с окружающей местностью, задернован. Правобережный склон крутой, открытый, сильно рассечен овражно-балочной сетью. </w:t>
      </w:r>
    </w:p>
    <w:p w:rsidR="00B61CD4" w:rsidRPr="00B61CD4" w:rsidRDefault="00B61CD4" w:rsidP="00B61CD4">
      <w:pPr>
        <w:spacing w:after="0" w:line="240" w:lineRule="auto"/>
        <w:ind w:firstLine="284"/>
        <w:jc w:val="both"/>
        <w:rPr>
          <w:rFonts w:ascii="Times New Roman" w:hAnsi="Times New Roman" w:cs="Times New Roman"/>
          <w:sz w:val="12"/>
          <w:szCs w:val="12"/>
        </w:rPr>
      </w:pPr>
      <w:r w:rsidRPr="00B61CD4">
        <w:rPr>
          <w:rFonts w:ascii="Times New Roman" w:hAnsi="Times New Roman" w:cs="Times New Roman"/>
          <w:sz w:val="12"/>
          <w:szCs w:val="12"/>
        </w:rPr>
        <w:t>Пойма практически отсутствует, подъем уровня происходит в пределах пойменных бровок и разливов не образует. Русло реки извилистое, постоянное, пересыхающих участков не выявлено. Берега водотока крутые, высотой около 3 - 5 м, задернованы кустарниковой и древесной растительностью. Скорость течения в меженный период составляет около 0,1 м/с.</w:t>
      </w:r>
    </w:p>
    <w:p w:rsidR="00B61CD4" w:rsidRPr="00B61CD4" w:rsidRDefault="00B61CD4" w:rsidP="00B61CD4">
      <w:pPr>
        <w:spacing w:after="0" w:line="240" w:lineRule="auto"/>
        <w:ind w:firstLine="284"/>
        <w:jc w:val="both"/>
        <w:rPr>
          <w:rFonts w:ascii="Times New Roman" w:hAnsi="Times New Roman" w:cs="Times New Roman"/>
          <w:sz w:val="12"/>
          <w:szCs w:val="12"/>
        </w:rPr>
      </w:pPr>
      <w:r w:rsidRPr="00B61CD4">
        <w:rPr>
          <w:rFonts w:ascii="Times New Roman" w:hAnsi="Times New Roman" w:cs="Times New Roman"/>
          <w:sz w:val="12"/>
          <w:szCs w:val="12"/>
        </w:rPr>
        <w:t>Река Орлянка (в верховье овраг Богатырь) берет начало восточнее с. Калиновый Ключ Сергиевского района Самарской области в 1 км и впадает в р. Сок с левого берега на расстоянии 135 км от устья. Длина водотока составляет 30 км, площадь водосбора – 258 км2. Район работ приурочен к средней левобережной части водосбора. Минимальное расстояние от проектируемых сооружений до русла реки составляет 3,6 км.</w:t>
      </w:r>
    </w:p>
    <w:p w:rsidR="00B61CD4" w:rsidRPr="00B61CD4" w:rsidRDefault="00B61CD4" w:rsidP="00B61CD4">
      <w:pPr>
        <w:spacing w:after="0" w:line="240" w:lineRule="auto"/>
        <w:ind w:firstLine="284"/>
        <w:jc w:val="both"/>
        <w:rPr>
          <w:rFonts w:ascii="Times New Roman" w:hAnsi="Times New Roman" w:cs="Times New Roman"/>
          <w:sz w:val="12"/>
          <w:szCs w:val="12"/>
        </w:rPr>
      </w:pPr>
      <w:r w:rsidRPr="00B61CD4">
        <w:rPr>
          <w:rFonts w:ascii="Times New Roman" w:hAnsi="Times New Roman" w:cs="Times New Roman"/>
          <w:sz w:val="12"/>
          <w:szCs w:val="12"/>
        </w:rPr>
        <w:t>Водосбор р. Орлянки представляет собой волнистую равнину с отдельными холмами, сложенная суглинками, умеренно пересечённую долинами притоков, балками и оврагами. Природная зона лесостепная. Естественные степные ландшафты сохранились незначительно: на пахотные земли приходится около 60-70 % от площади водосбора. Лес составляет около 1 % от общей площади водосбора и приурочен в основном к прирусловой части реки.</w:t>
      </w:r>
    </w:p>
    <w:p w:rsidR="00B61CD4" w:rsidRPr="00B61CD4" w:rsidRDefault="00B61CD4" w:rsidP="00B61CD4">
      <w:pPr>
        <w:spacing w:after="0" w:line="240" w:lineRule="auto"/>
        <w:ind w:firstLine="284"/>
        <w:jc w:val="both"/>
        <w:rPr>
          <w:rFonts w:ascii="Times New Roman" w:hAnsi="Times New Roman" w:cs="Times New Roman"/>
          <w:sz w:val="12"/>
          <w:szCs w:val="12"/>
        </w:rPr>
      </w:pPr>
      <w:r w:rsidRPr="00B61CD4">
        <w:rPr>
          <w:rFonts w:ascii="Times New Roman" w:hAnsi="Times New Roman" w:cs="Times New Roman"/>
          <w:sz w:val="12"/>
          <w:szCs w:val="12"/>
        </w:rPr>
        <w:t>Долина реки на исследуемом участке хорошо выражена, трапецеидальной формы. Склоны асимметричны: правый более крутой, изрезан многочисленными балками и оврагами, левый – пологий постепенно сливающийся с окружающей средой. Пойма реки преимущественно двухсторонняя, шириной 300-400 м. Преобладающая растительность поймы – луговая, местами встречаются заросли кустарника.</w:t>
      </w:r>
    </w:p>
    <w:p w:rsidR="00B61CD4" w:rsidRPr="00B61CD4" w:rsidRDefault="00B61CD4" w:rsidP="00B61CD4">
      <w:pPr>
        <w:spacing w:after="0" w:line="240" w:lineRule="auto"/>
        <w:ind w:firstLine="284"/>
        <w:jc w:val="both"/>
        <w:rPr>
          <w:rFonts w:ascii="Times New Roman" w:hAnsi="Times New Roman" w:cs="Times New Roman"/>
          <w:sz w:val="12"/>
          <w:szCs w:val="12"/>
        </w:rPr>
      </w:pPr>
      <w:r w:rsidRPr="00B61CD4">
        <w:rPr>
          <w:rFonts w:ascii="Times New Roman" w:hAnsi="Times New Roman" w:cs="Times New Roman"/>
          <w:sz w:val="12"/>
          <w:szCs w:val="12"/>
        </w:rPr>
        <w:t>Русло реки извилистое, однорукавное, на всем протяжении постоянное, шириной около 4-8 м. Берега в основном умеренной крутизны (30-40 °), высотой 1-1,5 м. Дно реки илистое. Течение слабое, скорость течения в меженный период не превышает 0,1 м/с.</w:t>
      </w:r>
    </w:p>
    <w:p w:rsidR="00B61CD4" w:rsidRPr="00B61CD4" w:rsidRDefault="00B61CD4" w:rsidP="00B61CD4">
      <w:pPr>
        <w:spacing w:after="0" w:line="240" w:lineRule="auto"/>
        <w:ind w:firstLine="284"/>
        <w:jc w:val="both"/>
        <w:rPr>
          <w:rFonts w:ascii="Times New Roman" w:hAnsi="Times New Roman" w:cs="Times New Roman"/>
          <w:sz w:val="12"/>
          <w:szCs w:val="12"/>
        </w:rPr>
      </w:pPr>
      <w:r w:rsidRPr="00B61CD4">
        <w:rPr>
          <w:rFonts w:ascii="Times New Roman" w:hAnsi="Times New Roman" w:cs="Times New Roman"/>
          <w:sz w:val="12"/>
          <w:szCs w:val="12"/>
        </w:rPr>
        <w:t>Ручей Степной – левобережный приток р. Орлянка. Берет начало у северо-западной окраины п. Запрудный Сергиевского района Самарской области. Длина водотока около 6 км. Общее направление течения – северо-восточное. Район работ приурочен к верхней части водосбора. Минимальное расстояние от проектируемых сооружений до русла реки составляет 2 км.</w:t>
      </w:r>
    </w:p>
    <w:p w:rsidR="00B61CD4" w:rsidRPr="00B61CD4" w:rsidRDefault="00B61CD4" w:rsidP="00B61CD4">
      <w:pPr>
        <w:spacing w:after="0" w:line="240" w:lineRule="auto"/>
        <w:ind w:firstLine="284"/>
        <w:jc w:val="both"/>
        <w:rPr>
          <w:rFonts w:ascii="Times New Roman" w:hAnsi="Times New Roman" w:cs="Times New Roman"/>
          <w:sz w:val="12"/>
          <w:szCs w:val="12"/>
        </w:rPr>
      </w:pPr>
      <w:r w:rsidRPr="00B61CD4">
        <w:rPr>
          <w:rFonts w:ascii="Times New Roman" w:hAnsi="Times New Roman" w:cs="Times New Roman"/>
          <w:sz w:val="12"/>
          <w:szCs w:val="12"/>
        </w:rPr>
        <w:t>Долина реки выраженной формы, имеет трапецеидальную форму. Склоны симметричной формы, оба пологие, постепенно сливающийся с окружающей местностью, умеренно рассеченные овражной сетью. Пойма практически отсутствует, подъем уровня происходит в пределах пойменных бровок и разливов не образует. Русло ручья извилистое, по картам М 1:25000 в верхнем и среднем течении пересыхающее. Берега умеренно крутые, задернованы кустарниковой и древесной растительностью.</w:t>
      </w:r>
    </w:p>
    <w:p w:rsidR="00B61CD4" w:rsidRPr="00B61CD4" w:rsidRDefault="00B61CD4" w:rsidP="00B61CD4">
      <w:pPr>
        <w:spacing w:after="0" w:line="240" w:lineRule="auto"/>
        <w:ind w:firstLine="284"/>
        <w:jc w:val="both"/>
        <w:rPr>
          <w:rFonts w:ascii="Times New Roman" w:hAnsi="Times New Roman" w:cs="Times New Roman"/>
          <w:sz w:val="12"/>
          <w:szCs w:val="12"/>
        </w:rPr>
      </w:pPr>
      <w:r w:rsidRPr="00B61CD4">
        <w:rPr>
          <w:rFonts w:ascii="Times New Roman" w:hAnsi="Times New Roman" w:cs="Times New Roman"/>
          <w:sz w:val="12"/>
          <w:szCs w:val="12"/>
        </w:rPr>
        <w:t>Водный режим в бассейне р. Сок соответствует Восточно-Европейскому типу. В связи с тем, что реки получают преимущественно снеговое питание, для них характерно неравномерное распределение стока в течение года. В этот период на р. Сок проходит в среднем до 60 % стока от его годовой величины, на р. Вязовка, р. Орляка и руч. Степной – 80 - 90 %, в овражной сети – до 100%.</w:t>
      </w:r>
    </w:p>
    <w:p w:rsidR="00B61CD4" w:rsidRPr="00B61CD4" w:rsidRDefault="00B61CD4" w:rsidP="00B61CD4">
      <w:pPr>
        <w:spacing w:after="0" w:line="240" w:lineRule="auto"/>
        <w:ind w:firstLine="284"/>
        <w:jc w:val="both"/>
        <w:rPr>
          <w:rFonts w:ascii="Times New Roman" w:hAnsi="Times New Roman" w:cs="Times New Roman"/>
          <w:sz w:val="12"/>
          <w:szCs w:val="12"/>
        </w:rPr>
      </w:pPr>
      <w:r w:rsidRPr="00B61CD4">
        <w:rPr>
          <w:rFonts w:ascii="Times New Roman" w:hAnsi="Times New Roman" w:cs="Times New Roman"/>
          <w:sz w:val="12"/>
          <w:szCs w:val="12"/>
        </w:rPr>
        <w:t>Весеннее половодье – главная фаза гидрологического режима. Начинается половодье в первых числах апреля с крайними сроками во второй декаде апреля. По данным ближайших гидрологических постов высшие уровни наступают обычно во второй декаде апреля. Половодье, как правило, однопиковое, но во время оттепелей возможно наличие нескольких пиков. Средняя продолжительность половодья на водных объектах территории изысканий составляет 20-30 дней (таблицы 6.1 и 6.2). Половодье сменяется устойчивой меженью, в период которой основным источником питания являются грунтовые воды.</w:t>
      </w:r>
    </w:p>
    <w:p w:rsidR="00B61CD4" w:rsidRPr="00B61CD4" w:rsidRDefault="00B61CD4" w:rsidP="00B61CD4">
      <w:pPr>
        <w:spacing w:after="0" w:line="240" w:lineRule="auto"/>
        <w:ind w:firstLine="284"/>
        <w:jc w:val="both"/>
        <w:rPr>
          <w:rFonts w:ascii="Times New Roman" w:hAnsi="Times New Roman" w:cs="Times New Roman"/>
          <w:sz w:val="12"/>
          <w:szCs w:val="12"/>
        </w:rPr>
      </w:pPr>
      <w:r w:rsidRPr="00B61CD4">
        <w:rPr>
          <w:rFonts w:ascii="Times New Roman" w:hAnsi="Times New Roman" w:cs="Times New Roman"/>
          <w:sz w:val="12"/>
          <w:szCs w:val="12"/>
        </w:rPr>
        <w:t xml:space="preserve">Межень на реках наступает в конце апреля, сразу после спада весеннего половодья. Летняя межень продолжительная и устойчивая. Подъемы уровня от дождей незначительны и всегда меньше подъемов от таяния снега. Минимальные уровни летней межени наблюдаются чаще всего в июле-августе, зимней – в ноябре. </w:t>
      </w:r>
    </w:p>
    <w:p w:rsidR="00B61CD4" w:rsidRPr="00B61CD4" w:rsidRDefault="00B61CD4" w:rsidP="00B61CD4">
      <w:pPr>
        <w:spacing w:after="0" w:line="240" w:lineRule="auto"/>
        <w:ind w:firstLine="284"/>
        <w:jc w:val="both"/>
        <w:rPr>
          <w:rFonts w:ascii="Times New Roman" w:hAnsi="Times New Roman" w:cs="Times New Roman"/>
          <w:sz w:val="12"/>
          <w:szCs w:val="12"/>
        </w:rPr>
      </w:pPr>
      <w:r w:rsidRPr="00B61CD4">
        <w:rPr>
          <w:rFonts w:ascii="Times New Roman" w:hAnsi="Times New Roman" w:cs="Times New Roman"/>
          <w:sz w:val="12"/>
          <w:szCs w:val="12"/>
        </w:rPr>
        <w:t xml:space="preserve">Ручьи в оврагах и балках исследуемой территории носят временный характер. Основную часть года тальвеги сухие. Вода может сохраниться в отдельных понижениях рельефа, но течения обычно не образует. В периоды сильных дождей в оврагах возможен активный сток, но подъем уровня от дождевых паводков меньше подъемов от таяния снега. </w:t>
      </w:r>
    </w:p>
    <w:p w:rsidR="00B61CD4" w:rsidRDefault="00B61CD4" w:rsidP="00B61CD4">
      <w:pPr>
        <w:spacing w:after="0" w:line="240" w:lineRule="auto"/>
        <w:ind w:firstLine="284"/>
        <w:jc w:val="both"/>
        <w:rPr>
          <w:rFonts w:ascii="Times New Roman" w:hAnsi="Times New Roman" w:cs="Times New Roman"/>
          <w:sz w:val="12"/>
          <w:szCs w:val="12"/>
        </w:rPr>
      </w:pPr>
      <w:r w:rsidRPr="00B61CD4">
        <w:rPr>
          <w:rFonts w:ascii="Times New Roman" w:hAnsi="Times New Roman" w:cs="Times New Roman"/>
          <w:sz w:val="12"/>
          <w:szCs w:val="12"/>
        </w:rPr>
        <w:t>Таблица 4.1.18 – Характерные уровни воды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4"/>
        <w:gridCol w:w="751"/>
        <w:gridCol w:w="852"/>
        <w:gridCol w:w="706"/>
        <w:gridCol w:w="852"/>
        <w:gridCol w:w="849"/>
        <w:gridCol w:w="992"/>
        <w:gridCol w:w="1383"/>
      </w:tblGrid>
      <w:tr w:rsidR="00B61CD4" w:rsidRPr="00B61CD4" w:rsidTr="00B61CD4">
        <w:trPr>
          <w:trHeight w:val="70"/>
          <w:tblHeader/>
        </w:trPr>
        <w:tc>
          <w:tcPr>
            <w:tcW w:w="869" w:type="pct"/>
            <w:vMerge w:val="restart"/>
            <w:tcBorders>
              <w:top w:val="single" w:sz="4" w:space="0" w:color="auto"/>
              <w:left w:val="single" w:sz="4" w:space="0" w:color="auto"/>
              <w:bottom w:val="single" w:sz="4" w:space="0" w:color="auto"/>
              <w:right w:val="single" w:sz="4" w:space="0" w:color="auto"/>
            </w:tcBorders>
            <w:vAlign w:val="center"/>
            <w:hideMark/>
          </w:tcPr>
          <w:p w:rsidR="00B61CD4" w:rsidRPr="00B61CD4" w:rsidRDefault="00B61CD4" w:rsidP="00B61CD4">
            <w:pPr>
              <w:spacing w:after="0" w:line="240" w:lineRule="auto"/>
              <w:ind w:left="-57" w:right="-57"/>
              <w:jc w:val="center"/>
              <w:rPr>
                <w:rFonts w:ascii="Times New Roman" w:hAnsi="Times New Roman" w:cs="Times New Roman"/>
                <w:b/>
                <w:snapToGrid w:val="0"/>
                <w:color w:val="000000"/>
                <w:sz w:val="12"/>
                <w:szCs w:val="12"/>
              </w:rPr>
            </w:pPr>
            <w:r w:rsidRPr="00B61CD4">
              <w:rPr>
                <w:rFonts w:ascii="Times New Roman" w:hAnsi="Times New Roman" w:cs="Times New Roman"/>
                <w:b/>
                <w:snapToGrid w:val="0"/>
                <w:color w:val="000000"/>
                <w:sz w:val="12"/>
                <w:szCs w:val="12"/>
              </w:rPr>
              <w:t>Характеристика</w:t>
            </w:r>
          </w:p>
        </w:tc>
        <w:tc>
          <w:tcPr>
            <w:tcW w:w="1037" w:type="pct"/>
            <w:gridSpan w:val="2"/>
            <w:vMerge w:val="restart"/>
            <w:tcBorders>
              <w:top w:val="single" w:sz="4" w:space="0" w:color="auto"/>
              <w:left w:val="single" w:sz="4" w:space="0" w:color="auto"/>
              <w:bottom w:val="single" w:sz="4" w:space="0" w:color="auto"/>
              <w:right w:val="single" w:sz="4" w:space="0" w:color="auto"/>
            </w:tcBorders>
            <w:vAlign w:val="center"/>
            <w:hideMark/>
          </w:tcPr>
          <w:p w:rsidR="00B61CD4" w:rsidRPr="00B61CD4" w:rsidRDefault="00B61CD4" w:rsidP="00B61CD4">
            <w:pPr>
              <w:spacing w:after="0" w:line="240" w:lineRule="auto"/>
              <w:ind w:left="-57" w:right="-57"/>
              <w:jc w:val="center"/>
              <w:rPr>
                <w:rFonts w:ascii="Times New Roman" w:hAnsi="Times New Roman" w:cs="Times New Roman"/>
                <w:b/>
                <w:snapToGrid w:val="0"/>
                <w:color w:val="000000"/>
                <w:sz w:val="12"/>
                <w:szCs w:val="12"/>
              </w:rPr>
            </w:pPr>
            <w:r>
              <w:rPr>
                <w:rFonts w:ascii="Times New Roman" w:hAnsi="Times New Roman" w:cs="Times New Roman"/>
                <w:b/>
                <w:snapToGrid w:val="0"/>
                <w:color w:val="000000"/>
                <w:sz w:val="12"/>
                <w:szCs w:val="12"/>
              </w:rPr>
              <w:t xml:space="preserve">Высшие уровни </w:t>
            </w:r>
            <w:r w:rsidRPr="00B61CD4">
              <w:rPr>
                <w:rFonts w:ascii="Times New Roman" w:hAnsi="Times New Roman" w:cs="Times New Roman"/>
                <w:b/>
                <w:snapToGrid w:val="0"/>
                <w:color w:val="000000"/>
                <w:sz w:val="12"/>
                <w:szCs w:val="12"/>
              </w:rPr>
              <w:t>(за год)</w:t>
            </w:r>
          </w:p>
        </w:tc>
        <w:tc>
          <w:tcPr>
            <w:tcW w:w="2199" w:type="pct"/>
            <w:gridSpan w:val="4"/>
            <w:tcBorders>
              <w:top w:val="single" w:sz="4" w:space="0" w:color="auto"/>
              <w:left w:val="single" w:sz="4" w:space="0" w:color="auto"/>
              <w:bottom w:val="single" w:sz="4" w:space="0" w:color="auto"/>
              <w:right w:val="single" w:sz="4" w:space="0" w:color="auto"/>
            </w:tcBorders>
            <w:vAlign w:val="center"/>
            <w:hideMark/>
          </w:tcPr>
          <w:p w:rsidR="00B61CD4" w:rsidRPr="00B61CD4" w:rsidRDefault="00B61CD4" w:rsidP="00B61CD4">
            <w:pPr>
              <w:spacing w:after="0" w:line="240" w:lineRule="auto"/>
              <w:ind w:left="-57" w:right="-57"/>
              <w:jc w:val="center"/>
              <w:rPr>
                <w:rFonts w:ascii="Times New Roman" w:hAnsi="Times New Roman" w:cs="Times New Roman"/>
                <w:b/>
                <w:snapToGrid w:val="0"/>
                <w:color w:val="000000"/>
                <w:sz w:val="12"/>
                <w:szCs w:val="12"/>
              </w:rPr>
            </w:pPr>
            <w:r w:rsidRPr="00B61CD4">
              <w:rPr>
                <w:rFonts w:ascii="Times New Roman" w:hAnsi="Times New Roman" w:cs="Times New Roman"/>
                <w:b/>
                <w:snapToGrid w:val="0"/>
                <w:color w:val="000000"/>
                <w:sz w:val="12"/>
                <w:szCs w:val="12"/>
              </w:rPr>
              <w:t>Низшие уровни</w:t>
            </w:r>
          </w:p>
        </w:tc>
        <w:tc>
          <w:tcPr>
            <w:tcW w:w="895" w:type="pct"/>
            <w:vMerge w:val="restart"/>
            <w:tcBorders>
              <w:top w:val="single" w:sz="4" w:space="0" w:color="auto"/>
              <w:left w:val="single" w:sz="4" w:space="0" w:color="auto"/>
              <w:bottom w:val="single" w:sz="4" w:space="0" w:color="auto"/>
              <w:right w:val="single" w:sz="4" w:space="0" w:color="auto"/>
            </w:tcBorders>
            <w:vAlign w:val="center"/>
            <w:hideMark/>
          </w:tcPr>
          <w:p w:rsidR="00B61CD4" w:rsidRPr="00B61CD4" w:rsidRDefault="00B61CD4" w:rsidP="00B61CD4">
            <w:pPr>
              <w:spacing w:after="0" w:line="240" w:lineRule="auto"/>
              <w:ind w:left="-57" w:right="-57"/>
              <w:jc w:val="center"/>
              <w:rPr>
                <w:rFonts w:ascii="Times New Roman" w:hAnsi="Times New Roman" w:cs="Times New Roman"/>
                <w:b/>
                <w:snapToGrid w:val="0"/>
                <w:color w:val="000000"/>
                <w:sz w:val="12"/>
                <w:szCs w:val="12"/>
              </w:rPr>
            </w:pPr>
            <w:r w:rsidRPr="00B61CD4">
              <w:rPr>
                <w:rFonts w:ascii="Times New Roman" w:hAnsi="Times New Roman" w:cs="Times New Roman"/>
                <w:b/>
                <w:snapToGrid w:val="0"/>
                <w:color w:val="000000"/>
                <w:sz w:val="12"/>
                <w:szCs w:val="12"/>
              </w:rPr>
              <w:t>Годовая амплитуда колебания уровня (см)</w:t>
            </w:r>
          </w:p>
        </w:tc>
      </w:tr>
      <w:tr w:rsidR="00B61CD4" w:rsidRPr="00B61CD4" w:rsidTr="00B61CD4">
        <w:trPr>
          <w:tblHeader/>
        </w:trPr>
        <w:tc>
          <w:tcPr>
            <w:tcW w:w="869" w:type="pct"/>
            <w:vMerge/>
            <w:tcBorders>
              <w:top w:val="single" w:sz="4" w:space="0" w:color="auto"/>
              <w:left w:val="single" w:sz="4" w:space="0" w:color="auto"/>
              <w:bottom w:val="single" w:sz="4" w:space="0" w:color="auto"/>
              <w:right w:val="single" w:sz="4" w:space="0" w:color="auto"/>
            </w:tcBorders>
            <w:vAlign w:val="center"/>
            <w:hideMark/>
          </w:tcPr>
          <w:p w:rsidR="00B61CD4" w:rsidRPr="00B61CD4" w:rsidRDefault="00B61CD4" w:rsidP="00B61CD4">
            <w:pPr>
              <w:spacing w:after="0" w:line="240" w:lineRule="auto"/>
              <w:rPr>
                <w:rFonts w:ascii="Times New Roman" w:hAnsi="Times New Roman" w:cs="Times New Roman"/>
                <w:b/>
                <w:snapToGrid w:val="0"/>
                <w:color w:val="000000"/>
                <w:sz w:val="12"/>
                <w:szCs w:val="12"/>
              </w:rPr>
            </w:pPr>
          </w:p>
        </w:tc>
        <w:tc>
          <w:tcPr>
            <w:tcW w:w="1037" w:type="pct"/>
            <w:gridSpan w:val="2"/>
            <w:vMerge/>
            <w:tcBorders>
              <w:top w:val="single" w:sz="4" w:space="0" w:color="auto"/>
              <w:left w:val="single" w:sz="4" w:space="0" w:color="auto"/>
              <w:bottom w:val="single" w:sz="4" w:space="0" w:color="auto"/>
              <w:right w:val="single" w:sz="4" w:space="0" w:color="auto"/>
            </w:tcBorders>
            <w:vAlign w:val="center"/>
            <w:hideMark/>
          </w:tcPr>
          <w:p w:rsidR="00B61CD4" w:rsidRPr="00B61CD4" w:rsidRDefault="00B61CD4" w:rsidP="00B61CD4">
            <w:pPr>
              <w:spacing w:after="0" w:line="240" w:lineRule="auto"/>
              <w:rPr>
                <w:rFonts w:ascii="Times New Roman" w:hAnsi="Times New Roman" w:cs="Times New Roman"/>
                <w:b/>
                <w:snapToGrid w:val="0"/>
                <w:color w:val="000000"/>
                <w:sz w:val="12"/>
                <w:szCs w:val="12"/>
              </w:rPr>
            </w:pPr>
          </w:p>
        </w:tc>
        <w:tc>
          <w:tcPr>
            <w:tcW w:w="1008" w:type="pct"/>
            <w:gridSpan w:val="2"/>
            <w:tcBorders>
              <w:top w:val="single" w:sz="4" w:space="0" w:color="auto"/>
              <w:left w:val="single" w:sz="4" w:space="0" w:color="auto"/>
              <w:bottom w:val="single" w:sz="4" w:space="0" w:color="auto"/>
              <w:right w:val="single" w:sz="4" w:space="0" w:color="auto"/>
            </w:tcBorders>
            <w:vAlign w:val="center"/>
            <w:hideMark/>
          </w:tcPr>
          <w:p w:rsidR="00B61CD4" w:rsidRPr="00B61CD4" w:rsidRDefault="00B61CD4" w:rsidP="00B61CD4">
            <w:pPr>
              <w:spacing w:after="0" w:line="240" w:lineRule="auto"/>
              <w:ind w:left="-57" w:right="-57"/>
              <w:jc w:val="center"/>
              <w:rPr>
                <w:rFonts w:ascii="Times New Roman" w:hAnsi="Times New Roman" w:cs="Times New Roman"/>
                <w:b/>
                <w:snapToGrid w:val="0"/>
                <w:color w:val="000000"/>
                <w:sz w:val="12"/>
                <w:szCs w:val="12"/>
              </w:rPr>
            </w:pPr>
            <w:r w:rsidRPr="00B61CD4">
              <w:rPr>
                <w:rFonts w:ascii="Times New Roman" w:hAnsi="Times New Roman" w:cs="Times New Roman"/>
                <w:b/>
                <w:snapToGrid w:val="0"/>
                <w:color w:val="000000"/>
                <w:sz w:val="12"/>
                <w:szCs w:val="12"/>
              </w:rPr>
              <w:t>зимний</w:t>
            </w:r>
          </w:p>
        </w:tc>
        <w:tc>
          <w:tcPr>
            <w:tcW w:w="1191" w:type="pct"/>
            <w:gridSpan w:val="2"/>
            <w:tcBorders>
              <w:top w:val="single" w:sz="4" w:space="0" w:color="auto"/>
              <w:left w:val="single" w:sz="4" w:space="0" w:color="auto"/>
              <w:bottom w:val="single" w:sz="4" w:space="0" w:color="auto"/>
              <w:right w:val="single" w:sz="4" w:space="0" w:color="auto"/>
            </w:tcBorders>
            <w:vAlign w:val="center"/>
            <w:hideMark/>
          </w:tcPr>
          <w:p w:rsidR="00B61CD4" w:rsidRPr="00B61CD4" w:rsidRDefault="00B61CD4" w:rsidP="00B61CD4">
            <w:pPr>
              <w:spacing w:after="0" w:line="240" w:lineRule="auto"/>
              <w:jc w:val="center"/>
              <w:rPr>
                <w:rFonts w:ascii="Times New Roman" w:hAnsi="Times New Roman" w:cs="Times New Roman"/>
                <w:b/>
                <w:snapToGrid w:val="0"/>
                <w:color w:val="000000"/>
                <w:sz w:val="12"/>
                <w:szCs w:val="12"/>
              </w:rPr>
            </w:pPr>
            <w:r w:rsidRPr="00B61CD4">
              <w:rPr>
                <w:rFonts w:ascii="Times New Roman" w:hAnsi="Times New Roman" w:cs="Times New Roman"/>
                <w:b/>
                <w:snapToGrid w:val="0"/>
                <w:color w:val="000000"/>
                <w:sz w:val="12"/>
                <w:szCs w:val="12"/>
              </w:rPr>
              <w:t>периода открытого русла</w:t>
            </w:r>
          </w:p>
        </w:tc>
        <w:tc>
          <w:tcPr>
            <w:tcW w:w="895" w:type="pct"/>
            <w:vMerge/>
            <w:tcBorders>
              <w:top w:val="single" w:sz="4" w:space="0" w:color="auto"/>
              <w:left w:val="single" w:sz="4" w:space="0" w:color="auto"/>
              <w:bottom w:val="single" w:sz="4" w:space="0" w:color="auto"/>
              <w:right w:val="single" w:sz="4" w:space="0" w:color="auto"/>
            </w:tcBorders>
            <w:vAlign w:val="center"/>
            <w:hideMark/>
          </w:tcPr>
          <w:p w:rsidR="00B61CD4" w:rsidRPr="00B61CD4" w:rsidRDefault="00B61CD4" w:rsidP="00B61CD4">
            <w:pPr>
              <w:spacing w:after="0" w:line="240" w:lineRule="auto"/>
              <w:rPr>
                <w:rFonts w:ascii="Times New Roman" w:hAnsi="Times New Roman" w:cs="Times New Roman"/>
                <w:b/>
                <w:snapToGrid w:val="0"/>
                <w:color w:val="000000"/>
                <w:sz w:val="12"/>
                <w:szCs w:val="12"/>
              </w:rPr>
            </w:pPr>
          </w:p>
        </w:tc>
      </w:tr>
      <w:tr w:rsidR="00B61CD4" w:rsidRPr="00B61CD4" w:rsidTr="00B61CD4">
        <w:trPr>
          <w:trHeight w:val="70"/>
          <w:tblHeader/>
        </w:trPr>
        <w:tc>
          <w:tcPr>
            <w:tcW w:w="869" w:type="pct"/>
            <w:vMerge/>
            <w:tcBorders>
              <w:top w:val="single" w:sz="4" w:space="0" w:color="auto"/>
              <w:left w:val="single" w:sz="4" w:space="0" w:color="auto"/>
              <w:bottom w:val="single" w:sz="4" w:space="0" w:color="auto"/>
              <w:right w:val="single" w:sz="4" w:space="0" w:color="auto"/>
            </w:tcBorders>
            <w:vAlign w:val="center"/>
            <w:hideMark/>
          </w:tcPr>
          <w:p w:rsidR="00B61CD4" w:rsidRPr="00B61CD4" w:rsidRDefault="00B61CD4" w:rsidP="00B61CD4">
            <w:pPr>
              <w:spacing w:after="0" w:line="240" w:lineRule="auto"/>
              <w:rPr>
                <w:rFonts w:ascii="Times New Roman" w:hAnsi="Times New Roman" w:cs="Times New Roman"/>
                <w:b/>
                <w:snapToGrid w:val="0"/>
                <w:color w:val="000000"/>
                <w:sz w:val="12"/>
                <w:szCs w:val="12"/>
              </w:rPr>
            </w:pPr>
          </w:p>
        </w:tc>
        <w:tc>
          <w:tcPr>
            <w:tcW w:w="486" w:type="pct"/>
            <w:tcBorders>
              <w:top w:val="single" w:sz="4" w:space="0" w:color="auto"/>
              <w:left w:val="single" w:sz="4" w:space="0" w:color="auto"/>
              <w:bottom w:val="single" w:sz="4" w:space="0" w:color="auto"/>
              <w:right w:val="single" w:sz="4" w:space="0" w:color="auto"/>
            </w:tcBorders>
            <w:vAlign w:val="center"/>
            <w:hideMark/>
          </w:tcPr>
          <w:p w:rsidR="00B61CD4" w:rsidRPr="00B61CD4" w:rsidRDefault="00B61CD4" w:rsidP="00B61CD4">
            <w:pPr>
              <w:spacing w:after="0" w:line="240" w:lineRule="auto"/>
              <w:ind w:left="-108" w:right="-57"/>
              <w:jc w:val="center"/>
              <w:rPr>
                <w:rFonts w:ascii="Times New Roman" w:hAnsi="Times New Roman" w:cs="Times New Roman"/>
                <w:b/>
                <w:snapToGrid w:val="0"/>
                <w:color w:val="000000"/>
                <w:sz w:val="12"/>
                <w:szCs w:val="12"/>
              </w:rPr>
            </w:pPr>
            <w:r w:rsidRPr="00B61CD4">
              <w:rPr>
                <w:rFonts w:ascii="Times New Roman" w:hAnsi="Times New Roman" w:cs="Times New Roman"/>
                <w:b/>
                <w:snapToGrid w:val="0"/>
                <w:color w:val="000000"/>
                <w:sz w:val="12"/>
                <w:szCs w:val="12"/>
              </w:rPr>
              <w:t>уровень</w:t>
            </w:r>
          </w:p>
        </w:tc>
        <w:tc>
          <w:tcPr>
            <w:tcW w:w="551" w:type="pct"/>
            <w:tcBorders>
              <w:top w:val="single" w:sz="4" w:space="0" w:color="auto"/>
              <w:left w:val="single" w:sz="4" w:space="0" w:color="auto"/>
              <w:bottom w:val="single" w:sz="4" w:space="0" w:color="auto"/>
              <w:right w:val="single" w:sz="4" w:space="0" w:color="auto"/>
            </w:tcBorders>
            <w:vAlign w:val="center"/>
            <w:hideMark/>
          </w:tcPr>
          <w:p w:rsidR="00B61CD4" w:rsidRPr="00B61CD4" w:rsidRDefault="00B61CD4" w:rsidP="00B61CD4">
            <w:pPr>
              <w:spacing w:after="0" w:line="240" w:lineRule="auto"/>
              <w:ind w:left="-57" w:right="-57"/>
              <w:jc w:val="center"/>
              <w:rPr>
                <w:rFonts w:ascii="Times New Roman" w:hAnsi="Times New Roman" w:cs="Times New Roman"/>
                <w:b/>
                <w:snapToGrid w:val="0"/>
                <w:color w:val="000000"/>
                <w:sz w:val="12"/>
                <w:szCs w:val="12"/>
              </w:rPr>
            </w:pPr>
            <w:r w:rsidRPr="00B61CD4">
              <w:rPr>
                <w:rFonts w:ascii="Times New Roman" w:hAnsi="Times New Roman" w:cs="Times New Roman"/>
                <w:b/>
                <w:snapToGrid w:val="0"/>
                <w:color w:val="000000"/>
                <w:sz w:val="12"/>
                <w:szCs w:val="12"/>
              </w:rPr>
              <w:t>дата</w:t>
            </w:r>
          </w:p>
        </w:tc>
        <w:tc>
          <w:tcPr>
            <w:tcW w:w="457" w:type="pct"/>
            <w:tcBorders>
              <w:top w:val="single" w:sz="4" w:space="0" w:color="auto"/>
              <w:left w:val="single" w:sz="4" w:space="0" w:color="auto"/>
              <w:bottom w:val="single" w:sz="4" w:space="0" w:color="auto"/>
              <w:right w:val="single" w:sz="4" w:space="0" w:color="auto"/>
            </w:tcBorders>
            <w:vAlign w:val="center"/>
            <w:hideMark/>
          </w:tcPr>
          <w:p w:rsidR="00B61CD4" w:rsidRPr="00B61CD4" w:rsidRDefault="00B61CD4" w:rsidP="00B61CD4">
            <w:pPr>
              <w:spacing w:after="0" w:line="240" w:lineRule="auto"/>
              <w:ind w:left="-57" w:right="-57"/>
              <w:jc w:val="center"/>
              <w:rPr>
                <w:rFonts w:ascii="Times New Roman" w:hAnsi="Times New Roman" w:cs="Times New Roman"/>
                <w:b/>
                <w:snapToGrid w:val="0"/>
                <w:color w:val="000000"/>
                <w:sz w:val="12"/>
                <w:szCs w:val="12"/>
              </w:rPr>
            </w:pPr>
            <w:r w:rsidRPr="00B61CD4">
              <w:rPr>
                <w:rFonts w:ascii="Times New Roman" w:hAnsi="Times New Roman" w:cs="Times New Roman"/>
                <w:b/>
                <w:snapToGrid w:val="0"/>
                <w:color w:val="000000"/>
                <w:sz w:val="12"/>
                <w:szCs w:val="12"/>
              </w:rPr>
              <w:t>уровень</w:t>
            </w:r>
          </w:p>
        </w:tc>
        <w:tc>
          <w:tcPr>
            <w:tcW w:w="551" w:type="pct"/>
            <w:tcBorders>
              <w:top w:val="single" w:sz="4" w:space="0" w:color="auto"/>
              <w:left w:val="single" w:sz="4" w:space="0" w:color="auto"/>
              <w:bottom w:val="single" w:sz="4" w:space="0" w:color="auto"/>
              <w:right w:val="single" w:sz="4" w:space="0" w:color="auto"/>
            </w:tcBorders>
            <w:vAlign w:val="center"/>
            <w:hideMark/>
          </w:tcPr>
          <w:p w:rsidR="00B61CD4" w:rsidRPr="00B61CD4" w:rsidRDefault="00B61CD4" w:rsidP="00B61CD4">
            <w:pPr>
              <w:spacing w:after="0" w:line="240" w:lineRule="auto"/>
              <w:ind w:left="-57" w:right="-57"/>
              <w:jc w:val="center"/>
              <w:rPr>
                <w:rFonts w:ascii="Times New Roman" w:hAnsi="Times New Roman" w:cs="Times New Roman"/>
                <w:b/>
                <w:snapToGrid w:val="0"/>
                <w:color w:val="000000"/>
                <w:sz w:val="12"/>
                <w:szCs w:val="12"/>
              </w:rPr>
            </w:pPr>
            <w:r w:rsidRPr="00B61CD4">
              <w:rPr>
                <w:rFonts w:ascii="Times New Roman" w:hAnsi="Times New Roman" w:cs="Times New Roman"/>
                <w:b/>
                <w:snapToGrid w:val="0"/>
                <w:color w:val="000000"/>
                <w:sz w:val="12"/>
                <w:szCs w:val="12"/>
              </w:rPr>
              <w:t>дата</w:t>
            </w:r>
          </w:p>
        </w:tc>
        <w:tc>
          <w:tcPr>
            <w:tcW w:w="549" w:type="pct"/>
            <w:tcBorders>
              <w:top w:val="single" w:sz="4" w:space="0" w:color="auto"/>
              <w:left w:val="single" w:sz="4" w:space="0" w:color="auto"/>
              <w:bottom w:val="single" w:sz="4" w:space="0" w:color="auto"/>
              <w:right w:val="single" w:sz="4" w:space="0" w:color="auto"/>
            </w:tcBorders>
            <w:vAlign w:val="center"/>
            <w:hideMark/>
          </w:tcPr>
          <w:p w:rsidR="00B61CD4" w:rsidRPr="00B61CD4" w:rsidRDefault="00B61CD4" w:rsidP="00B61CD4">
            <w:pPr>
              <w:spacing w:after="0" w:line="240" w:lineRule="auto"/>
              <w:ind w:left="-57" w:right="-57"/>
              <w:jc w:val="center"/>
              <w:rPr>
                <w:rFonts w:ascii="Times New Roman" w:hAnsi="Times New Roman" w:cs="Times New Roman"/>
                <w:b/>
                <w:snapToGrid w:val="0"/>
                <w:color w:val="000000"/>
                <w:sz w:val="12"/>
                <w:szCs w:val="12"/>
              </w:rPr>
            </w:pPr>
            <w:r w:rsidRPr="00B61CD4">
              <w:rPr>
                <w:rFonts w:ascii="Times New Roman" w:hAnsi="Times New Roman" w:cs="Times New Roman"/>
                <w:b/>
                <w:snapToGrid w:val="0"/>
                <w:color w:val="000000"/>
                <w:sz w:val="12"/>
                <w:szCs w:val="12"/>
              </w:rPr>
              <w:t>уровень</w:t>
            </w:r>
          </w:p>
        </w:tc>
        <w:tc>
          <w:tcPr>
            <w:tcW w:w="642" w:type="pct"/>
            <w:tcBorders>
              <w:top w:val="single" w:sz="4" w:space="0" w:color="auto"/>
              <w:left w:val="single" w:sz="4" w:space="0" w:color="auto"/>
              <w:bottom w:val="single" w:sz="4" w:space="0" w:color="auto"/>
              <w:right w:val="single" w:sz="4" w:space="0" w:color="auto"/>
            </w:tcBorders>
            <w:vAlign w:val="center"/>
            <w:hideMark/>
          </w:tcPr>
          <w:p w:rsidR="00B61CD4" w:rsidRPr="00B61CD4" w:rsidRDefault="00B61CD4" w:rsidP="00B61CD4">
            <w:pPr>
              <w:spacing w:after="0" w:line="240" w:lineRule="auto"/>
              <w:ind w:left="-57" w:right="-57"/>
              <w:jc w:val="center"/>
              <w:rPr>
                <w:rFonts w:ascii="Times New Roman" w:hAnsi="Times New Roman" w:cs="Times New Roman"/>
                <w:b/>
                <w:snapToGrid w:val="0"/>
                <w:color w:val="000000"/>
                <w:sz w:val="12"/>
                <w:szCs w:val="12"/>
              </w:rPr>
            </w:pPr>
            <w:r w:rsidRPr="00B61CD4">
              <w:rPr>
                <w:rFonts w:ascii="Times New Roman" w:hAnsi="Times New Roman" w:cs="Times New Roman"/>
                <w:b/>
                <w:snapToGrid w:val="0"/>
                <w:color w:val="000000"/>
                <w:sz w:val="12"/>
                <w:szCs w:val="12"/>
              </w:rPr>
              <w:t>дата</w:t>
            </w:r>
          </w:p>
        </w:tc>
        <w:tc>
          <w:tcPr>
            <w:tcW w:w="895" w:type="pct"/>
            <w:vMerge/>
            <w:tcBorders>
              <w:top w:val="single" w:sz="4" w:space="0" w:color="auto"/>
              <w:left w:val="single" w:sz="4" w:space="0" w:color="auto"/>
              <w:bottom w:val="single" w:sz="4" w:space="0" w:color="auto"/>
              <w:right w:val="single" w:sz="4" w:space="0" w:color="auto"/>
            </w:tcBorders>
            <w:vAlign w:val="center"/>
            <w:hideMark/>
          </w:tcPr>
          <w:p w:rsidR="00B61CD4" w:rsidRPr="00B61CD4" w:rsidRDefault="00B61CD4" w:rsidP="00B61CD4">
            <w:pPr>
              <w:spacing w:after="0" w:line="240" w:lineRule="auto"/>
              <w:rPr>
                <w:rFonts w:ascii="Times New Roman" w:hAnsi="Times New Roman" w:cs="Times New Roman"/>
                <w:b/>
                <w:snapToGrid w:val="0"/>
                <w:color w:val="000000"/>
                <w:sz w:val="12"/>
                <w:szCs w:val="12"/>
              </w:rPr>
            </w:pPr>
          </w:p>
        </w:tc>
      </w:tr>
      <w:tr w:rsidR="00B61CD4" w:rsidRPr="00B61CD4" w:rsidTr="00B61CD4">
        <w:trPr>
          <w:trHeight w:val="70"/>
        </w:trPr>
        <w:tc>
          <w:tcPr>
            <w:tcW w:w="5000" w:type="pct"/>
            <w:gridSpan w:val="8"/>
            <w:tcBorders>
              <w:top w:val="single" w:sz="4" w:space="0" w:color="auto"/>
              <w:left w:val="single" w:sz="4" w:space="0" w:color="auto"/>
              <w:bottom w:val="single" w:sz="4" w:space="0" w:color="auto"/>
              <w:right w:val="single" w:sz="4" w:space="0" w:color="auto"/>
            </w:tcBorders>
            <w:vAlign w:val="center"/>
            <w:hideMark/>
          </w:tcPr>
          <w:p w:rsidR="00B61CD4" w:rsidRPr="00B61CD4" w:rsidRDefault="00B61CD4" w:rsidP="00B61CD4">
            <w:pPr>
              <w:spacing w:after="0" w:line="240" w:lineRule="auto"/>
              <w:ind w:left="-57" w:right="-57"/>
              <w:jc w:val="center"/>
              <w:rPr>
                <w:rFonts w:ascii="Times New Roman" w:hAnsi="Times New Roman" w:cs="Times New Roman"/>
                <w:color w:val="000000"/>
                <w:sz w:val="12"/>
                <w:szCs w:val="12"/>
              </w:rPr>
            </w:pPr>
            <w:r w:rsidRPr="00B61CD4">
              <w:rPr>
                <w:rFonts w:ascii="Times New Roman" w:hAnsi="Times New Roman" w:cs="Times New Roman"/>
                <w:color w:val="000000"/>
                <w:sz w:val="12"/>
                <w:szCs w:val="12"/>
              </w:rPr>
              <w:t>р. Сок – пос. Сургут</w:t>
            </w:r>
          </w:p>
        </w:tc>
      </w:tr>
      <w:tr w:rsidR="00B61CD4" w:rsidRPr="00B61CD4" w:rsidTr="00B61CD4">
        <w:trPr>
          <w:trHeight w:val="70"/>
        </w:trPr>
        <w:tc>
          <w:tcPr>
            <w:tcW w:w="869" w:type="pct"/>
            <w:tcBorders>
              <w:top w:val="single" w:sz="4" w:space="0" w:color="auto"/>
              <w:left w:val="single" w:sz="4" w:space="0" w:color="auto"/>
              <w:bottom w:val="nil"/>
              <w:right w:val="single" w:sz="4" w:space="0" w:color="auto"/>
            </w:tcBorders>
            <w:vAlign w:val="center"/>
            <w:hideMark/>
          </w:tcPr>
          <w:p w:rsidR="00B61CD4" w:rsidRPr="00B61CD4" w:rsidRDefault="00B61CD4" w:rsidP="00B61CD4">
            <w:pPr>
              <w:spacing w:after="0" w:line="240" w:lineRule="auto"/>
              <w:ind w:left="-57" w:right="-57"/>
              <w:jc w:val="both"/>
              <w:rPr>
                <w:rFonts w:ascii="Times New Roman" w:hAnsi="Times New Roman" w:cs="Times New Roman"/>
                <w:snapToGrid w:val="0"/>
                <w:color w:val="000000"/>
                <w:sz w:val="12"/>
                <w:szCs w:val="12"/>
              </w:rPr>
            </w:pPr>
            <w:r w:rsidRPr="00B61CD4">
              <w:rPr>
                <w:rFonts w:ascii="Times New Roman" w:hAnsi="Times New Roman" w:cs="Times New Roman"/>
                <w:snapToGrid w:val="0"/>
                <w:color w:val="000000"/>
                <w:sz w:val="12"/>
                <w:szCs w:val="12"/>
              </w:rPr>
              <w:t xml:space="preserve">средний </w:t>
            </w:r>
          </w:p>
        </w:tc>
        <w:tc>
          <w:tcPr>
            <w:tcW w:w="486" w:type="pct"/>
            <w:tcBorders>
              <w:top w:val="single" w:sz="4" w:space="0" w:color="auto"/>
              <w:left w:val="single" w:sz="4" w:space="0" w:color="auto"/>
              <w:bottom w:val="single" w:sz="4" w:space="0" w:color="auto"/>
              <w:right w:val="single" w:sz="4" w:space="0" w:color="auto"/>
            </w:tcBorders>
            <w:vAlign w:val="center"/>
            <w:hideMark/>
          </w:tcPr>
          <w:p w:rsidR="00B61CD4" w:rsidRPr="00B61CD4" w:rsidRDefault="00B61CD4" w:rsidP="00B61CD4">
            <w:pPr>
              <w:spacing w:after="0" w:line="240" w:lineRule="auto"/>
              <w:ind w:left="-57" w:right="-57"/>
              <w:jc w:val="center"/>
              <w:rPr>
                <w:rFonts w:ascii="Times New Roman" w:hAnsi="Times New Roman" w:cs="Times New Roman"/>
                <w:snapToGrid w:val="0"/>
                <w:color w:val="000000"/>
                <w:sz w:val="12"/>
                <w:szCs w:val="12"/>
              </w:rPr>
            </w:pPr>
            <w:r w:rsidRPr="00B61CD4">
              <w:rPr>
                <w:rFonts w:ascii="Times New Roman" w:hAnsi="Times New Roman" w:cs="Times New Roman"/>
                <w:snapToGrid w:val="0"/>
                <w:color w:val="000000"/>
                <w:sz w:val="12"/>
                <w:szCs w:val="12"/>
              </w:rPr>
              <w:t>496</w:t>
            </w:r>
          </w:p>
        </w:tc>
        <w:tc>
          <w:tcPr>
            <w:tcW w:w="551" w:type="pct"/>
            <w:tcBorders>
              <w:top w:val="single" w:sz="4" w:space="0" w:color="auto"/>
              <w:left w:val="single" w:sz="4" w:space="0" w:color="auto"/>
              <w:bottom w:val="single" w:sz="4" w:space="0" w:color="auto"/>
              <w:right w:val="single" w:sz="4" w:space="0" w:color="auto"/>
            </w:tcBorders>
            <w:vAlign w:val="center"/>
          </w:tcPr>
          <w:p w:rsidR="00B61CD4" w:rsidRPr="00B61CD4" w:rsidRDefault="00B61CD4" w:rsidP="00B61CD4">
            <w:pPr>
              <w:spacing w:after="0" w:line="240" w:lineRule="auto"/>
              <w:ind w:left="-57" w:right="-57"/>
              <w:jc w:val="center"/>
              <w:rPr>
                <w:rFonts w:ascii="Times New Roman" w:hAnsi="Times New Roman" w:cs="Times New Roman"/>
                <w:snapToGrid w:val="0"/>
                <w:color w:val="000000"/>
                <w:sz w:val="12"/>
                <w:szCs w:val="12"/>
              </w:rPr>
            </w:pPr>
          </w:p>
        </w:tc>
        <w:tc>
          <w:tcPr>
            <w:tcW w:w="457" w:type="pct"/>
            <w:tcBorders>
              <w:top w:val="single" w:sz="4" w:space="0" w:color="auto"/>
              <w:left w:val="single" w:sz="4" w:space="0" w:color="auto"/>
              <w:bottom w:val="single" w:sz="4" w:space="0" w:color="auto"/>
              <w:right w:val="single" w:sz="4" w:space="0" w:color="auto"/>
            </w:tcBorders>
            <w:vAlign w:val="center"/>
            <w:hideMark/>
          </w:tcPr>
          <w:p w:rsidR="00B61CD4" w:rsidRPr="00B61CD4" w:rsidRDefault="00B61CD4" w:rsidP="00B61CD4">
            <w:pPr>
              <w:spacing w:after="0" w:line="240" w:lineRule="auto"/>
              <w:ind w:left="-57" w:right="-57"/>
              <w:jc w:val="center"/>
              <w:rPr>
                <w:rFonts w:ascii="Times New Roman" w:hAnsi="Times New Roman" w:cs="Times New Roman"/>
                <w:snapToGrid w:val="0"/>
                <w:color w:val="000000"/>
                <w:sz w:val="12"/>
                <w:szCs w:val="12"/>
              </w:rPr>
            </w:pPr>
            <w:r w:rsidRPr="00B61CD4">
              <w:rPr>
                <w:rFonts w:ascii="Times New Roman" w:hAnsi="Times New Roman" w:cs="Times New Roman"/>
                <w:snapToGrid w:val="0"/>
                <w:color w:val="000000"/>
                <w:sz w:val="12"/>
                <w:szCs w:val="12"/>
              </w:rPr>
              <w:t>192</w:t>
            </w:r>
          </w:p>
        </w:tc>
        <w:tc>
          <w:tcPr>
            <w:tcW w:w="551" w:type="pct"/>
            <w:tcBorders>
              <w:top w:val="single" w:sz="4" w:space="0" w:color="auto"/>
              <w:left w:val="single" w:sz="4" w:space="0" w:color="auto"/>
              <w:bottom w:val="single" w:sz="4" w:space="0" w:color="auto"/>
              <w:right w:val="single" w:sz="4" w:space="0" w:color="auto"/>
            </w:tcBorders>
            <w:vAlign w:val="center"/>
          </w:tcPr>
          <w:p w:rsidR="00B61CD4" w:rsidRPr="00B61CD4" w:rsidRDefault="00B61CD4" w:rsidP="00B61CD4">
            <w:pPr>
              <w:spacing w:after="0" w:line="240" w:lineRule="auto"/>
              <w:jc w:val="center"/>
              <w:rPr>
                <w:rFonts w:ascii="Times New Roman" w:hAnsi="Times New Roman" w:cs="Times New Roman"/>
                <w:snapToGrid w:val="0"/>
                <w:color w:val="000000"/>
                <w:sz w:val="12"/>
                <w:szCs w:val="12"/>
              </w:rPr>
            </w:pPr>
          </w:p>
        </w:tc>
        <w:tc>
          <w:tcPr>
            <w:tcW w:w="549" w:type="pct"/>
            <w:tcBorders>
              <w:top w:val="single" w:sz="4" w:space="0" w:color="auto"/>
              <w:left w:val="single" w:sz="4" w:space="0" w:color="auto"/>
              <w:bottom w:val="single" w:sz="4" w:space="0" w:color="auto"/>
              <w:right w:val="single" w:sz="4" w:space="0" w:color="auto"/>
            </w:tcBorders>
            <w:vAlign w:val="center"/>
            <w:hideMark/>
          </w:tcPr>
          <w:p w:rsidR="00B61CD4" w:rsidRPr="00B61CD4" w:rsidRDefault="00B61CD4" w:rsidP="00B61CD4">
            <w:pPr>
              <w:spacing w:after="0" w:line="240" w:lineRule="auto"/>
              <w:jc w:val="center"/>
              <w:rPr>
                <w:rFonts w:ascii="Times New Roman" w:hAnsi="Times New Roman" w:cs="Times New Roman"/>
                <w:snapToGrid w:val="0"/>
                <w:color w:val="000000"/>
                <w:sz w:val="12"/>
                <w:szCs w:val="12"/>
              </w:rPr>
            </w:pPr>
            <w:r w:rsidRPr="00B61CD4">
              <w:rPr>
                <w:rFonts w:ascii="Times New Roman" w:hAnsi="Times New Roman" w:cs="Times New Roman"/>
                <w:snapToGrid w:val="0"/>
                <w:color w:val="000000"/>
                <w:sz w:val="12"/>
                <w:szCs w:val="12"/>
              </w:rPr>
              <w:t>207</w:t>
            </w:r>
          </w:p>
        </w:tc>
        <w:tc>
          <w:tcPr>
            <w:tcW w:w="642" w:type="pct"/>
            <w:tcBorders>
              <w:top w:val="single" w:sz="4" w:space="0" w:color="auto"/>
              <w:left w:val="single" w:sz="4" w:space="0" w:color="auto"/>
              <w:bottom w:val="single" w:sz="4" w:space="0" w:color="auto"/>
              <w:right w:val="single" w:sz="4" w:space="0" w:color="auto"/>
            </w:tcBorders>
            <w:vAlign w:val="center"/>
          </w:tcPr>
          <w:p w:rsidR="00B61CD4" w:rsidRPr="00B61CD4" w:rsidRDefault="00B61CD4" w:rsidP="00B61CD4">
            <w:pPr>
              <w:spacing w:after="0" w:line="240" w:lineRule="auto"/>
              <w:jc w:val="center"/>
              <w:rPr>
                <w:rFonts w:ascii="Times New Roman" w:hAnsi="Times New Roman" w:cs="Times New Roman"/>
                <w:snapToGrid w:val="0"/>
                <w:color w:val="000000"/>
                <w:sz w:val="12"/>
                <w:szCs w:val="12"/>
              </w:rPr>
            </w:pPr>
          </w:p>
        </w:tc>
        <w:tc>
          <w:tcPr>
            <w:tcW w:w="895" w:type="pct"/>
            <w:tcBorders>
              <w:top w:val="single" w:sz="4" w:space="0" w:color="auto"/>
              <w:left w:val="single" w:sz="4" w:space="0" w:color="auto"/>
              <w:bottom w:val="single" w:sz="4" w:space="0" w:color="auto"/>
              <w:right w:val="single" w:sz="4" w:space="0" w:color="auto"/>
            </w:tcBorders>
            <w:vAlign w:val="center"/>
            <w:hideMark/>
          </w:tcPr>
          <w:p w:rsidR="00B61CD4" w:rsidRPr="00B61CD4" w:rsidRDefault="00B61CD4" w:rsidP="00B61CD4">
            <w:pPr>
              <w:spacing w:after="0" w:line="240" w:lineRule="auto"/>
              <w:ind w:left="-57" w:right="-57"/>
              <w:jc w:val="center"/>
              <w:rPr>
                <w:rFonts w:ascii="Times New Roman" w:hAnsi="Times New Roman" w:cs="Times New Roman"/>
                <w:color w:val="000000"/>
                <w:sz w:val="12"/>
                <w:szCs w:val="12"/>
              </w:rPr>
            </w:pPr>
            <w:r w:rsidRPr="00B61CD4">
              <w:rPr>
                <w:rFonts w:ascii="Times New Roman" w:hAnsi="Times New Roman" w:cs="Times New Roman"/>
                <w:color w:val="000000"/>
                <w:sz w:val="12"/>
                <w:szCs w:val="12"/>
              </w:rPr>
              <w:t>309</w:t>
            </w:r>
          </w:p>
        </w:tc>
      </w:tr>
      <w:tr w:rsidR="00B61CD4" w:rsidRPr="00B61CD4" w:rsidTr="00B61CD4">
        <w:trPr>
          <w:trHeight w:val="70"/>
        </w:trPr>
        <w:tc>
          <w:tcPr>
            <w:tcW w:w="869" w:type="pct"/>
            <w:tcBorders>
              <w:top w:val="nil"/>
              <w:left w:val="single" w:sz="4" w:space="0" w:color="auto"/>
              <w:bottom w:val="nil"/>
              <w:right w:val="single" w:sz="4" w:space="0" w:color="auto"/>
            </w:tcBorders>
            <w:vAlign w:val="center"/>
            <w:hideMark/>
          </w:tcPr>
          <w:p w:rsidR="00B61CD4" w:rsidRPr="00B61CD4" w:rsidRDefault="00B61CD4" w:rsidP="00B61CD4">
            <w:pPr>
              <w:spacing w:after="0" w:line="240" w:lineRule="auto"/>
              <w:ind w:left="-57" w:right="-57"/>
              <w:jc w:val="both"/>
              <w:rPr>
                <w:rFonts w:ascii="Times New Roman" w:hAnsi="Times New Roman" w:cs="Times New Roman"/>
                <w:snapToGrid w:val="0"/>
                <w:color w:val="000000"/>
                <w:sz w:val="12"/>
                <w:szCs w:val="12"/>
              </w:rPr>
            </w:pPr>
            <w:r w:rsidRPr="00B61CD4">
              <w:rPr>
                <w:rFonts w:ascii="Times New Roman" w:hAnsi="Times New Roman" w:cs="Times New Roman"/>
                <w:snapToGrid w:val="0"/>
                <w:color w:val="000000"/>
                <w:sz w:val="12"/>
                <w:szCs w:val="12"/>
              </w:rPr>
              <w:t>высший</w:t>
            </w:r>
          </w:p>
        </w:tc>
        <w:tc>
          <w:tcPr>
            <w:tcW w:w="486" w:type="pct"/>
            <w:tcBorders>
              <w:top w:val="single" w:sz="4" w:space="0" w:color="auto"/>
              <w:left w:val="single" w:sz="4" w:space="0" w:color="auto"/>
              <w:bottom w:val="single" w:sz="4" w:space="0" w:color="auto"/>
              <w:right w:val="single" w:sz="4" w:space="0" w:color="auto"/>
            </w:tcBorders>
            <w:vAlign w:val="center"/>
            <w:hideMark/>
          </w:tcPr>
          <w:p w:rsidR="00B61CD4" w:rsidRPr="00B61CD4" w:rsidRDefault="00B61CD4" w:rsidP="00B61CD4">
            <w:pPr>
              <w:spacing w:after="0" w:line="240" w:lineRule="auto"/>
              <w:ind w:left="-57" w:right="-57"/>
              <w:jc w:val="center"/>
              <w:rPr>
                <w:rFonts w:ascii="Times New Roman" w:hAnsi="Times New Roman" w:cs="Times New Roman"/>
                <w:snapToGrid w:val="0"/>
                <w:color w:val="000000"/>
                <w:sz w:val="12"/>
                <w:szCs w:val="12"/>
              </w:rPr>
            </w:pPr>
            <w:r w:rsidRPr="00B61CD4">
              <w:rPr>
                <w:rFonts w:ascii="Times New Roman" w:hAnsi="Times New Roman" w:cs="Times New Roman"/>
                <w:snapToGrid w:val="0"/>
                <w:color w:val="000000"/>
                <w:sz w:val="12"/>
                <w:szCs w:val="12"/>
              </w:rPr>
              <w:t>590</w:t>
            </w:r>
          </w:p>
        </w:tc>
        <w:tc>
          <w:tcPr>
            <w:tcW w:w="551" w:type="pct"/>
            <w:tcBorders>
              <w:top w:val="single" w:sz="4" w:space="0" w:color="auto"/>
              <w:left w:val="single" w:sz="4" w:space="0" w:color="auto"/>
              <w:bottom w:val="single" w:sz="4" w:space="0" w:color="auto"/>
              <w:right w:val="single" w:sz="4" w:space="0" w:color="auto"/>
            </w:tcBorders>
            <w:vAlign w:val="center"/>
            <w:hideMark/>
          </w:tcPr>
          <w:p w:rsidR="00B61CD4" w:rsidRPr="00B61CD4" w:rsidRDefault="00B61CD4" w:rsidP="00B61CD4">
            <w:pPr>
              <w:spacing w:after="0" w:line="240" w:lineRule="auto"/>
              <w:ind w:left="-108" w:right="-106"/>
              <w:jc w:val="center"/>
              <w:rPr>
                <w:rFonts w:ascii="Times New Roman" w:hAnsi="Times New Roman" w:cs="Times New Roman"/>
                <w:snapToGrid w:val="0"/>
                <w:color w:val="000000"/>
                <w:sz w:val="12"/>
                <w:szCs w:val="12"/>
              </w:rPr>
            </w:pPr>
            <w:r w:rsidRPr="00B61CD4">
              <w:rPr>
                <w:rFonts w:ascii="Times New Roman" w:hAnsi="Times New Roman" w:cs="Times New Roman"/>
                <w:snapToGrid w:val="0"/>
                <w:color w:val="000000"/>
                <w:sz w:val="12"/>
                <w:szCs w:val="12"/>
              </w:rPr>
              <w:t>02.04.1947</w:t>
            </w:r>
          </w:p>
        </w:tc>
        <w:tc>
          <w:tcPr>
            <w:tcW w:w="457" w:type="pct"/>
            <w:tcBorders>
              <w:top w:val="single" w:sz="4" w:space="0" w:color="auto"/>
              <w:left w:val="single" w:sz="4" w:space="0" w:color="auto"/>
              <w:bottom w:val="single" w:sz="4" w:space="0" w:color="auto"/>
              <w:right w:val="single" w:sz="4" w:space="0" w:color="auto"/>
            </w:tcBorders>
            <w:vAlign w:val="center"/>
            <w:hideMark/>
          </w:tcPr>
          <w:p w:rsidR="00B61CD4" w:rsidRPr="00B61CD4" w:rsidRDefault="00B61CD4" w:rsidP="00B61CD4">
            <w:pPr>
              <w:spacing w:after="0" w:line="240" w:lineRule="auto"/>
              <w:ind w:left="-57" w:right="-57"/>
              <w:jc w:val="center"/>
              <w:rPr>
                <w:rFonts w:ascii="Times New Roman" w:hAnsi="Times New Roman" w:cs="Times New Roman"/>
                <w:snapToGrid w:val="0"/>
                <w:color w:val="000000"/>
                <w:sz w:val="12"/>
                <w:szCs w:val="12"/>
              </w:rPr>
            </w:pPr>
            <w:r w:rsidRPr="00B61CD4">
              <w:rPr>
                <w:rFonts w:ascii="Times New Roman" w:hAnsi="Times New Roman" w:cs="Times New Roman"/>
                <w:snapToGrid w:val="0"/>
                <w:color w:val="000000"/>
                <w:sz w:val="12"/>
                <w:szCs w:val="12"/>
              </w:rPr>
              <w:t>224</w:t>
            </w:r>
          </w:p>
        </w:tc>
        <w:tc>
          <w:tcPr>
            <w:tcW w:w="551" w:type="pct"/>
            <w:tcBorders>
              <w:top w:val="single" w:sz="4" w:space="0" w:color="auto"/>
              <w:left w:val="single" w:sz="4" w:space="0" w:color="auto"/>
              <w:bottom w:val="single" w:sz="4" w:space="0" w:color="auto"/>
              <w:right w:val="single" w:sz="4" w:space="0" w:color="auto"/>
            </w:tcBorders>
            <w:vAlign w:val="center"/>
            <w:hideMark/>
          </w:tcPr>
          <w:p w:rsidR="00B61CD4" w:rsidRPr="00B61CD4" w:rsidRDefault="00B61CD4" w:rsidP="00B61CD4">
            <w:pPr>
              <w:spacing w:after="0" w:line="240" w:lineRule="auto"/>
              <w:jc w:val="center"/>
              <w:rPr>
                <w:rFonts w:ascii="Times New Roman" w:hAnsi="Times New Roman" w:cs="Times New Roman"/>
                <w:snapToGrid w:val="0"/>
                <w:color w:val="000000"/>
                <w:sz w:val="12"/>
                <w:szCs w:val="12"/>
              </w:rPr>
            </w:pPr>
            <w:r w:rsidRPr="00B61CD4">
              <w:rPr>
                <w:rFonts w:ascii="Times New Roman" w:hAnsi="Times New Roman" w:cs="Times New Roman"/>
                <w:snapToGrid w:val="0"/>
                <w:color w:val="000000"/>
                <w:sz w:val="12"/>
                <w:szCs w:val="12"/>
              </w:rPr>
              <w:t>23.12.1949</w:t>
            </w:r>
          </w:p>
        </w:tc>
        <w:tc>
          <w:tcPr>
            <w:tcW w:w="549" w:type="pct"/>
            <w:tcBorders>
              <w:top w:val="single" w:sz="4" w:space="0" w:color="auto"/>
              <w:left w:val="single" w:sz="4" w:space="0" w:color="auto"/>
              <w:bottom w:val="single" w:sz="4" w:space="0" w:color="auto"/>
              <w:right w:val="single" w:sz="4" w:space="0" w:color="auto"/>
            </w:tcBorders>
            <w:vAlign w:val="center"/>
            <w:hideMark/>
          </w:tcPr>
          <w:p w:rsidR="00B61CD4" w:rsidRPr="00B61CD4" w:rsidRDefault="00B61CD4" w:rsidP="00B61CD4">
            <w:pPr>
              <w:spacing w:after="0" w:line="240" w:lineRule="auto"/>
              <w:jc w:val="center"/>
              <w:rPr>
                <w:rFonts w:ascii="Times New Roman" w:hAnsi="Times New Roman" w:cs="Times New Roman"/>
                <w:snapToGrid w:val="0"/>
                <w:color w:val="000000"/>
                <w:sz w:val="12"/>
                <w:szCs w:val="12"/>
              </w:rPr>
            </w:pPr>
            <w:r w:rsidRPr="00B61CD4">
              <w:rPr>
                <w:rFonts w:ascii="Times New Roman" w:hAnsi="Times New Roman" w:cs="Times New Roman"/>
                <w:snapToGrid w:val="0"/>
                <w:color w:val="000000"/>
                <w:sz w:val="12"/>
                <w:szCs w:val="12"/>
              </w:rPr>
              <w:t>244</w:t>
            </w:r>
          </w:p>
        </w:tc>
        <w:tc>
          <w:tcPr>
            <w:tcW w:w="642" w:type="pct"/>
            <w:tcBorders>
              <w:top w:val="single" w:sz="4" w:space="0" w:color="auto"/>
              <w:left w:val="single" w:sz="4" w:space="0" w:color="auto"/>
              <w:bottom w:val="single" w:sz="4" w:space="0" w:color="auto"/>
              <w:right w:val="single" w:sz="4" w:space="0" w:color="auto"/>
            </w:tcBorders>
            <w:vAlign w:val="center"/>
            <w:hideMark/>
          </w:tcPr>
          <w:p w:rsidR="00B61CD4" w:rsidRPr="00B61CD4" w:rsidRDefault="00B61CD4" w:rsidP="00B61CD4">
            <w:pPr>
              <w:spacing w:after="0" w:line="240" w:lineRule="auto"/>
              <w:ind w:right="-108" w:hanging="32"/>
              <w:jc w:val="center"/>
              <w:rPr>
                <w:rFonts w:ascii="Times New Roman" w:hAnsi="Times New Roman" w:cs="Times New Roman"/>
                <w:snapToGrid w:val="0"/>
                <w:color w:val="000000"/>
                <w:sz w:val="12"/>
                <w:szCs w:val="12"/>
              </w:rPr>
            </w:pPr>
            <w:r w:rsidRPr="00B61CD4">
              <w:rPr>
                <w:rFonts w:ascii="Times New Roman" w:hAnsi="Times New Roman" w:cs="Times New Roman"/>
                <w:snapToGrid w:val="0"/>
                <w:color w:val="000000"/>
                <w:sz w:val="12"/>
                <w:szCs w:val="12"/>
              </w:rPr>
              <w:t>20.09.1949</w:t>
            </w:r>
          </w:p>
        </w:tc>
        <w:tc>
          <w:tcPr>
            <w:tcW w:w="895" w:type="pct"/>
            <w:tcBorders>
              <w:top w:val="single" w:sz="4" w:space="0" w:color="auto"/>
              <w:left w:val="single" w:sz="4" w:space="0" w:color="auto"/>
              <w:bottom w:val="single" w:sz="4" w:space="0" w:color="auto"/>
              <w:right w:val="single" w:sz="4" w:space="0" w:color="auto"/>
            </w:tcBorders>
            <w:vAlign w:val="center"/>
            <w:hideMark/>
          </w:tcPr>
          <w:p w:rsidR="00B61CD4" w:rsidRPr="00B61CD4" w:rsidRDefault="00B61CD4" w:rsidP="00B61CD4">
            <w:pPr>
              <w:spacing w:after="0" w:line="240" w:lineRule="auto"/>
              <w:ind w:left="-57" w:right="-57"/>
              <w:jc w:val="center"/>
              <w:rPr>
                <w:rFonts w:ascii="Times New Roman" w:hAnsi="Times New Roman" w:cs="Times New Roman"/>
                <w:color w:val="000000"/>
                <w:sz w:val="12"/>
                <w:szCs w:val="12"/>
              </w:rPr>
            </w:pPr>
            <w:r w:rsidRPr="00B61CD4">
              <w:rPr>
                <w:rFonts w:ascii="Times New Roman" w:hAnsi="Times New Roman" w:cs="Times New Roman"/>
                <w:color w:val="000000"/>
                <w:sz w:val="12"/>
                <w:szCs w:val="12"/>
                <w:u w:val="single"/>
              </w:rPr>
              <w:t>396</w:t>
            </w:r>
            <w:r w:rsidRPr="00B61CD4">
              <w:rPr>
                <w:rFonts w:ascii="Times New Roman" w:hAnsi="Times New Roman" w:cs="Times New Roman"/>
                <w:color w:val="000000"/>
                <w:sz w:val="12"/>
                <w:szCs w:val="12"/>
              </w:rPr>
              <w:br/>
              <w:t>1963</w:t>
            </w:r>
          </w:p>
        </w:tc>
      </w:tr>
      <w:tr w:rsidR="00B61CD4" w:rsidRPr="00B61CD4" w:rsidTr="00B61CD4">
        <w:trPr>
          <w:trHeight w:val="70"/>
        </w:trPr>
        <w:tc>
          <w:tcPr>
            <w:tcW w:w="869" w:type="pct"/>
            <w:tcBorders>
              <w:top w:val="nil"/>
              <w:left w:val="single" w:sz="4" w:space="0" w:color="auto"/>
              <w:bottom w:val="single" w:sz="4" w:space="0" w:color="auto"/>
              <w:right w:val="single" w:sz="4" w:space="0" w:color="auto"/>
            </w:tcBorders>
            <w:vAlign w:val="center"/>
            <w:hideMark/>
          </w:tcPr>
          <w:p w:rsidR="00B61CD4" w:rsidRPr="00B61CD4" w:rsidRDefault="00B61CD4" w:rsidP="00B61CD4">
            <w:pPr>
              <w:spacing w:after="0" w:line="240" w:lineRule="auto"/>
              <w:ind w:left="-57" w:right="-57"/>
              <w:jc w:val="both"/>
              <w:rPr>
                <w:rFonts w:ascii="Times New Roman" w:hAnsi="Times New Roman" w:cs="Times New Roman"/>
                <w:snapToGrid w:val="0"/>
                <w:color w:val="000000"/>
                <w:sz w:val="12"/>
                <w:szCs w:val="12"/>
              </w:rPr>
            </w:pPr>
            <w:r w:rsidRPr="00B61CD4">
              <w:rPr>
                <w:rFonts w:ascii="Times New Roman" w:hAnsi="Times New Roman" w:cs="Times New Roman"/>
                <w:snapToGrid w:val="0"/>
                <w:color w:val="000000"/>
                <w:sz w:val="12"/>
                <w:szCs w:val="12"/>
              </w:rPr>
              <w:t>низший</w:t>
            </w:r>
          </w:p>
        </w:tc>
        <w:tc>
          <w:tcPr>
            <w:tcW w:w="486" w:type="pct"/>
            <w:tcBorders>
              <w:top w:val="single" w:sz="4" w:space="0" w:color="auto"/>
              <w:left w:val="single" w:sz="4" w:space="0" w:color="auto"/>
              <w:bottom w:val="single" w:sz="4" w:space="0" w:color="auto"/>
              <w:right w:val="single" w:sz="4" w:space="0" w:color="auto"/>
            </w:tcBorders>
            <w:vAlign w:val="center"/>
            <w:hideMark/>
          </w:tcPr>
          <w:p w:rsidR="00B61CD4" w:rsidRPr="00B61CD4" w:rsidRDefault="00B61CD4" w:rsidP="00B61CD4">
            <w:pPr>
              <w:spacing w:after="0" w:line="240" w:lineRule="auto"/>
              <w:ind w:left="-57" w:right="-57"/>
              <w:jc w:val="center"/>
              <w:rPr>
                <w:rFonts w:ascii="Times New Roman" w:hAnsi="Times New Roman" w:cs="Times New Roman"/>
                <w:snapToGrid w:val="0"/>
                <w:color w:val="000000"/>
                <w:sz w:val="12"/>
                <w:szCs w:val="12"/>
              </w:rPr>
            </w:pPr>
            <w:r w:rsidRPr="00B61CD4">
              <w:rPr>
                <w:rFonts w:ascii="Times New Roman" w:hAnsi="Times New Roman" w:cs="Times New Roman"/>
                <w:snapToGrid w:val="0"/>
                <w:color w:val="000000"/>
                <w:sz w:val="12"/>
                <w:szCs w:val="12"/>
              </w:rPr>
              <w:t>300</w:t>
            </w:r>
          </w:p>
        </w:tc>
        <w:tc>
          <w:tcPr>
            <w:tcW w:w="551" w:type="pct"/>
            <w:tcBorders>
              <w:top w:val="single" w:sz="4" w:space="0" w:color="auto"/>
              <w:left w:val="single" w:sz="4" w:space="0" w:color="auto"/>
              <w:bottom w:val="single" w:sz="4" w:space="0" w:color="auto"/>
              <w:right w:val="single" w:sz="4" w:space="0" w:color="auto"/>
            </w:tcBorders>
            <w:vAlign w:val="center"/>
            <w:hideMark/>
          </w:tcPr>
          <w:p w:rsidR="00B61CD4" w:rsidRPr="00B61CD4" w:rsidRDefault="00B61CD4" w:rsidP="00B61CD4">
            <w:pPr>
              <w:spacing w:after="0" w:line="240" w:lineRule="auto"/>
              <w:ind w:left="-108" w:right="-106"/>
              <w:jc w:val="center"/>
              <w:rPr>
                <w:rFonts w:ascii="Times New Roman" w:hAnsi="Times New Roman" w:cs="Times New Roman"/>
                <w:snapToGrid w:val="0"/>
                <w:color w:val="000000"/>
                <w:sz w:val="12"/>
                <w:szCs w:val="12"/>
              </w:rPr>
            </w:pPr>
            <w:r w:rsidRPr="00B61CD4">
              <w:rPr>
                <w:rFonts w:ascii="Times New Roman" w:hAnsi="Times New Roman" w:cs="Times New Roman"/>
                <w:snapToGrid w:val="0"/>
                <w:color w:val="000000"/>
                <w:sz w:val="12"/>
                <w:szCs w:val="12"/>
              </w:rPr>
              <w:t>27.04.1944</w:t>
            </w:r>
          </w:p>
        </w:tc>
        <w:tc>
          <w:tcPr>
            <w:tcW w:w="457" w:type="pct"/>
            <w:tcBorders>
              <w:top w:val="single" w:sz="4" w:space="0" w:color="auto"/>
              <w:left w:val="single" w:sz="4" w:space="0" w:color="auto"/>
              <w:bottom w:val="single" w:sz="4" w:space="0" w:color="auto"/>
              <w:right w:val="single" w:sz="4" w:space="0" w:color="auto"/>
            </w:tcBorders>
            <w:vAlign w:val="center"/>
            <w:hideMark/>
          </w:tcPr>
          <w:p w:rsidR="00B61CD4" w:rsidRPr="00B61CD4" w:rsidRDefault="00B61CD4" w:rsidP="00B61CD4">
            <w:pPr>
              <w:spacing w:after="0" w:line="240" w:lineRule="auto"/>
              <w:ind w:left="-57" w:right="-57"/>
              <w:jc w:val="center"/>
              <w:rPr>
                <w:rFonts w:ascii="Times New Roman" w:hAnsi="Times New Roman" w:cs="Times New Roman"/>
                <w:snapToGrid w:val="0"/>
                <w:color w:val="000000"/>
                <w:sz w:val="12"/>
                <w:szCs w:val="12"/>
              </w:rPr>
            </w:pPr>
            <w:r w:rsidRPr="00B61CD4">
              <w:rPr>
                <w:rFonts w:ascii="Times New Roman" w:hAnsi="Times New Roman" w:cs="Times New Roman"/>
                <w:snapToGrid w:val="0"/>
                <w:color w:val="000000"/>
                <w:sz w:val="12"/>
                <w:szCs w:val="12"/>
              </w:rPr>
              <w:t>163</w:t>
            </w:r>
          </w:p>
        </w:tc>
        <w:tc>
          <w:tcPr>
            <w:tcW w:w="551" w:type="pct"/>
            <w:tcBorders>
              <w:top w:val="single" w:sz="4" w:space="0" w:color="auto"/>
              <w:left w:val="single" w:sz="4" w:space="0" w:color="auto"/>
              <w:bottom w:val="single" w:sz="4" w:space="0" w:color="auto"/>
              <w:right w:val="single" w:sz="4" w:space="0" w:color="auto"/>
            </w:tcBorders>
            <w:vAlign w:val="center"/>
            <w:hideMark/>
          </w:tcPr>
          <w:p w:rsidR="00B61CD4" w:rsidRPr="00B61CD4" w:rsidRDefault="00B61CD4" w:rsidP="00B61CD4">
            <w:pPr>
              <w:spacing w:after="0" w:line="240" w:lineRule="auto"/>
              <w:ind w:left="-108" w:right="-108"/>
              <w:jc w:val="center"/>
              <w:rPr>
                <w:rFonts w:ascii="Times New Roman" w:hAnsi="Times New Roman" w:cs="Times New Roman"/>
                <w:snapToGrid w:val="0"/>
                <w:color w:val="000000"/>
                <w:sz w:val="12"/>
                <w:szCs w:val="12"/>
              </w:rPr>
            </w:pPr>
            <w:r w:rsidRPr="00B61CD4">
              <w:rPr>
                <w:rFonts w:ascii="Times New Roman" w:hAnsi="Times New Roman" w:cs="Times New Roman"/>
                <w:snapToGrid w:val="0"/>
                <w:color w:val="000000"/>
                <w:sz w:val="12"/>
                <w:szCs w:val="12"/>
              </w:rPr>
              <w:t>27.12.1939</w:t>
            </w:r>
          </w:p>
        </w:tc>
        <w:tc>
          <w:tcPr>
            <w:tcW w:w="549" w:type="pct"/>
            <w:tcBorders>
              <w:top w:val="single" w:sz="4" w:space="0" w:color="auto"/>
              <w:left w:val="single" w:sz="4" w:space="0" w:color="auto"/>
              <w:bottom w:val="single" w:sz="4" w:space="0" w:color="auto"/>
              <w:right w:val="single" w:sz="4" w:space="0" w:color="auto"/>
            </w:tcBorders>
            <w:vAlign w:val="center"/>
            <w:hideMark/>
          </w:tcPr>
          <w:p w:rsidR="00B61CD4" w:rsidRPr="00B61CD4" w:rsidRDefault="00B61CD4" w:rsidP="00B61CD4">
            <w:pPr>
              <w:spacing w:after="0" w:line="240" w:lineRule="auto"/>
              <w:jc w:val="center"/>
              <w:rPr>
                <w:rFonts w:ascii="Times New Roman" w:hAnsi="Times New Roman" w:cs="Times New Roman"/>
                <w:snapToGrid w:val="0"/>
                <w:color w:val="000000"/>
                <w:sz w:val="12"/>
                <w:szCs w:val="12"/>
              </w:rPr>
            </w:pPr>
            <w:r w:rsidRPr="00B61CD4">
              <w:rPr>
                <w:rFonts w:ascii="Times New Roman" w:hAnsi="Times New Roman" w:cs="Times New Roman"/>
                <w:snapToGrid w:val="0"/>
                <w:color w:val="000000"/>
                <w:sz w:val="12"/>
                <w:szCs w:val="12"/>
              </w:rPr>
              <w:t>172</w:t>
            </w:r>
          </w:p>
        </w:tc>
        <w:tc>
          <w:tcPr>
            <w:tcW w:w="642" w:type="pct"/>
            <w:tcBorders>
              <w:top w:val="single" w:sz="4" w:space="0" w:color="auto"/>
              <w:left w:val="single" w:sz="4" w:space="0" w:color="auto"/>
              <w:bottom w:val="single" w:sz="4" w:space="0" w:color="auto"/>
              <w:right w:val="single" w:sz="4" w:space="0" w:color="auto"/>
            </w:tcBorders>
            <w:vAlign w:val="center"/>
            <w:hideMark/>
          </w:tcPr>
          <w:p w:rsidR="00B61CD4" w:rsidRPr="00B61CD4" w:rsidRDefault="00B61CD4" w:rsidP="00B61CD4">
            <w:pPr>
              <w:spacing w:after="0" w:line="240" w:lineRule="auto"/>
              <w:jc w:val="center"/>
              <w:rPr>
                <w:rFonts w:ascii="Times New Roman" w:hAnsi="Times New Roman" w:cs="Times New Roman"/>
                <w:snapToGrid w:val="0"/>
                <w:color w:val="000000"/>
                <w:sz w:val="12"/>
                <w:szCs w:val="12"/>
              </w:rPr>
            </w:pPr>
            <w:r w:rsidRPr="00B61CD4">
              <w:rPr>
                <w:rFonts w:ascii="Times New Roman" w:hAnsi="Times New Roman" w:cs="Times New Roman"/>
                <w:snapToGrid w:val="0"/>
                <w:color w:val="000000"/>
                <w:sz w:val="12"/>
                <w:szCs w:val="12"/>
              </w:rPr>
              <w:t>28.10.1955</w:t>
            </w:r>
          </w:p>
        </w:tc>
        <w:tc>
          <w:tcPr>
            <w:tcW w:w="895" w:type="pct"/>
            <w:tcBorders>
              <w:top w:val="single" w:sz="4" w:space="0" w:color="auto"/>
              <w:left w:val="single" w:sz="4" w:space="0" w:color="auto"/>
              <w:bottom w:val="single" w:sz="4" w:space="0" w:color="auto"/>
              <w:right w:val="single" w:sz="4" w:space="0" w:color="auto"/>
            </w:tcBorders>
            <w:vAlign w:val="center"/>
            <w:hideMark/>
          </w:tcPr>
          <w:p w:rsidR="00B61CD4" w:rsidRPr="00B61CD4" w:rsidRDefault="00B61CD4" w:rsidP="00B61CD4">
            <w:pPr>
              <w:spacing w:after="0" w:line="240" w:lineRule="auto"/>
              <w:ind w:left="-57" w:right="-57"/>
              <w:jc w:val="center"/>
              <w:rPr>
                <w:rFonts w:ascii="Times New Roman" w:hAnsi="Times New Roman" w:cs="Times New Roman"/>
                <w:color w:val="000000"/>
                <w:sz w:val="12"/>
                <w:szCs w:val="12"/>
              </w:rPr>
            </w:pPr>
            <w:r w:rsidRPr="00B61CD4">
              <w:rPr>
                <w:rFonts w:ascii="Times New Roman" w:hAnsi="Times New Roman" w:cs="Times New Roman"/>
                <w:color w:val="000000"/>
                <w:sz w:val="12"/>
                <w:szCs w:val="12"/>
                <w:u w:val="single"/>
              </w:rPr>
              <w:t>110</w:t>
            </w:r>
            <w:r w:rsidRPr="00B61CD4">
              <w:rPr>
                <w:rFonts w:ascii="Times New Roman" w:hAnsi="Times New Roman" w:cs="Times New Roman"/>
                <w:color w:val="000000"/>
                <w:sz w:val="12"/>
                <w:szCs w:val="12"/>
              </w:rPr>
              <w:br/>
              <w:t>1944</w:t>
            </w:r>
          </w:p>
        </w:tc>
      </w:tr>
    </w:tbl>
    <w:p w:rsidR="00B61CD4" w:rsidRPr="00B61CD4" w:rsidRDefault="00B61CD4" w:rsidP="00B61CD4">
      <w:pPr>
        <w:keepLines/>
        <w:spacing w:after="0" w:line="240" w:lineRule="auto"/>
        <w:ind w:firstLine="284"/>
        <w:jc w:val="both"/>
        <w:rPr>
          <w:rFonts w:ascii="Times New Roman" w:hAnsi="Times New Roman" w:cs="Times New Roman"/>
          <w:b/>
          <w:color w:val="000000"/>
          <w:sz w:val="12"/>
          <w:szCs w:val="12"/>
        </w:rPr>
      </w:pPr>
      <w:r w:rsidRPr="00B61CD4">
        <w:rPr>
          <w:rFonts w:ascii="Times New Roman" w:hAnsi="Times New Roman" w:cs="Times New Roman"/>
          <w:b/>
          <w:sz w:val="12"/>
          <w:szCs w:val="12"/>
        </w:rPr>
        <w:t>Таблица 4.1.19</w:t>
      </w:r>
      <w:r w:rsidRPr="00B61CD4">
        <w:rPr>
          <w:rFonts w:ascii="Times New Roman" w:hAnsi="Times New Roman" w:cs="Times New Roman"/>
          <w:b/>
          <w:color w:val="000000"/>
          <w:sz w:val="12"/>
          <w:szCs w:val="12"/>
        </w:rPr>
        <w:t xml:space="preserve"> – Характеристика половодья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6"/>
        <w:gridCol w:w="990"/>
        <w:gridCol w:w="1103"/>
        <w:gridCol w:w="1215"/>
        <w:gridCol w:w="992"/>
        <w:gridCol w:w="1106"/>
        <w:gridCol w:w="1107"/>
      </w:tblGrid>
      <w:tr w:rsidR="00B61CD4" w:rsidRPr="00B61CD4" w:rsidTr="00B61CD4">
        <w:trPr>
          <w:trHeight w:val="70"/>
          <w:tblHeader/>
        </w:trPr>
        <w:tc>
          <w:tcPr>
            <w:tcW w:w="797" w:type="pct"/>
            <w:tcBorders>
              <w:top w:val="single" w:sz="4" w:space="0" w:color="auto"/>
              <w:left w:val="single" w:sz="4" w:space="0" w:color="auto"/>
              <w:bottom w:val="single" w:sz="4" w:space="0" w:color="auto"/>
              <w:right w:val="single" w:sz="4" w:space="0" w:color="auto"/>
            </w:tcBorders>
            <w:vAlign w:val="center"/>
            <w:hideMark/>
          </w:tcPr>
          <w:p w:rsidR="00B61CD4" w:rsidRPr="00B61CD4" w:rsidRDefault="00B61CD4" w:rsidP="00B61CD4">
            <w:pPr>
              <w:spacing w:after="0" w:line="240" w:lineRule="auto"/>
              <w:ind w:left="-57" w:right="-57"/>
              <w:jc w:val="center"/>
              <w:rPr>
                <w:rFonts w:ascii="Times New Roman" w:hAnsi="Times New Roman" w:cs="Times New Roman"/>
                <w:b/>
                <w:snapToGrid w:val="0"/>
                <w:color w:val="000000"/>
                <w:sz w:val="12"/>
                <w:szCs w:val="12"/>
              </w:rPr>
            </w:pPr>
            <w:r w:rsidRPr="00B61CD4">
              <w:rPr>
                <w:rFonts w:ascii="Times New Roman" w:hAnsi="Times New Roman" w:cs="Times New Roman"/>
                <w:b/>
                <w:snapToGrid w:val="0"/>
                <w:color w:val="000000"/>
                <w:sz w:val="12"/>
                <w:szCs w:val="12"/>
              </w:rPr>
              <w:t>Характеристика</w:t>
            </w:r>
          </w:p>
        </w:tc>
        <w:tc>
          <w:tcPr>
            <w:tcW w:w="651" w:type="pct"/>
            <w:tcBorders>
              <w:top w:val="single" w:sz="4" w:space="0" w:color="auto"/>
              <w:left w:val="single" w:sz="4" w:space="0" w:color="auto"/>
              <w:bottom w:val="single" w:sz="4" w:space="0" w:color="auto"/>
              <w:right w:val="single" w:sz="4" w:space="0" w:color="auto"/>
            </w:tcBorders>
            <w:vAlign w:val="center"/>
            <w:hideMark/>
          </w:tcPr>
          <w:p w:rsidR="00B61CD4" w:rsidRPr="00B61CD4" w:rsidRDefault="00B61CD4" w:rsidP="00B61CD4">
            <w:pPr>
              <w:spacing w:after="0" w:line="240" w:lineRule="auto"/>
              <w:ind w:left="-108" w:right="-57"/>
              <w:jc w:val="center"/>
              <w:rPr>
                <w:rFonts w:ascii="Times New Roman" w:hAnsi="Times New Roman" w:cs="Times New Roman"/>
                <w:b/>
                <w:snapToGrid w:val="0"/>
                <w:color w:val="000000"/>
                <w:sz w:val="12"/>
                <w:szCs w:val="12"/>
              </w:rPr>
            </w:pPr>
            <w:r w:rsidRPr="00B61CD4">
              <w:rPr>
                <w:rFonts w:ascii="Times New Roman" w:hAnsi="Times New Roman" w:cs="Times New Roman"/>
                <w:b/>
                <w:snapToGrid w:val="0"/>
                <w:color w:val="000000"/>
                <w:sz w:val="12"/>
                <w:szCs w:val="12"/>
              </w:rPr>
              <w:t>Дата начала половодья</w:t>
            </w:r>
          </w:p>
        </w:tc>
        <w:tc>
          <w:tcPr>
            <w:tcW w:w="724" w:type="pct"/>
            <w:tcBorders>
              <w:top w:val="single" w:sz="4" w:space="0" w:color="auto"/>
              <w:left w:val="single" w:sz="4" w:space="0" w:color="auto"/>
              <w:bottom w:val="single" w:sz="4" w:space="0" w:color="auto"/>
              <w:right w:val="single" w:sz="4" w:space="0" w:color="auto"/>
            </w:tcBorders>
            <w:vAlign w:val="center"/>
            <w:hideMark/>
          </w:tcPr>
          <w:p w:rsidR="00B61CD4" w:rsidRPr="00B61CD4" w:rsidRDefault="00B61CD4" w:rsidP="00B61CD4">
            <w:pPr>
              <w:spacing w:after="0" w:line="240" w:lineRule="auto"/>
              <w:ind w:left="-57" w:right="-57"/>
              <w:jc w:val="center"/>
              <w:rPr>
                <w:rFonts w:ascii="Times New Roman" w:hAnsi="Times New Roman" w:cs="Times New Roman"/>
                <w:b/>
                <w:snapToGrid w:val="0"/>
                <w:color w:val="000000"/>
                <w:sz w:val="12"/>
                <w:szCs w:val="12"/>
              </w:rPr>
            </w:pPr>
            <w:r w:rsidRPr="00B61CD4">
              <w:rPr>
                <w:rFonts w:ascii="Times New Roman" w:hAnsi="Times New Roman" w:cs="Times New Roman"/>
                <w:b/>
                <w:snapToGrid w:val="0"/>
                <w:color w:val="000000"/>
                <w:sz w:val="12"/>
                <w:szCs w:val="12"/>
              </w:rPr>
              <w:t>Дата окончания половодья</w:t>
            </w:r>
          </w:p>
        </w:tc>
        <w:tc>
          <w:tcPr>
            <w:tcW w:w="725" w:type="pct"/>
            <w:tcBorders>
              <w:top w:val="single" w:sz="4" w:space="0" w:color="auto"/>
              <w:left w:val="single" w:sz="4" w:space="0" w:color="auto"/>
              <w:bottom w:val="single" w:sz="4" w:space="0" w:color="auto"/>
              <w:right w:val="single" w:sz="4" w:space="0" w:color="auto"/>
            </w:tcBorders>
            <w:vAlign w:val="center"/>
            <w:hideMark/>
          </w:tcPr>
          <w:p w:rsidR="00B61CD4" w:rsidRPr="00B61CD4" w:rsidRDefault="00B61CD4" w:rsidP="00B61CD4">
            <w:pPr>
              <w:spacing w:after="0" w:line="240" w:lineRule="auto"/>
              <w:ind w:left="-57" w:right="-57"/>
              <w:jc w:val="center"/>
              <w:rPr>
                <w:rFonts w:ascii="Times New Roman" w:hAnsi="Times New Roman" w:cs="Times New Roman"/>
                <w:b/>
                <w:snapToGrid w:val="0"/>
                <w:color w:val="000000"/>
                <w:sz w:val="12"/>
                <w:szCs w:val="12"/>
              </w:rPr>
            </w:pPr>
            <w:r w:rsidRPr="00B61CD4">
              <w:rPr>
                <w:rFonts w:ascii="Times New Roman" w:hAnsi="Times New Roman" w:cs="Times New Roman"/>
                <w:b/>
                <w:snapToGrid w:val="0"/>
                <w:color w:val="000000"/>
                <w:sz w:val="12"/>
                <w:szCs w:val="12"/>
              </w:rPr>
              <w:t>Продолжительность половодья, сутки</w:t>
            </w:r>
          </w:p>
        </w:tc>
        <w:tc>
          <w:tcPr>
            <w:tcW w:w="652" w:type="pct"/>
            <w:tcBorders>
              <w:top w:val="single" w:sz="4" w:space="0" w:color="auto"/>
              <w:left w:val="single" w:sz="4" w:space="0" w:color="auto"/>
              <w:bottom w:val="single" w:sz="4" w:space="0" w:color="auto"/>
              <w:right w:val="single" w:sz="4" w:space="0" w:color="auto"/>
            </w:tcBorders>
            <w:vAlign w:val="center"/>
            <w:hideMark/>
          </w:tcPr>
          <w:p w:rsidR="00B61CD4" w:rsidRPr="00B61CD4" w:rsidRDefault="00B61CD4" w:rsidP="00B61CD4">
            <w:pPr>
              <w:spacing w:after="0" w:line="240" w:lineRule="auto"/>
              <w:jc w:val="center"/>
              <w:rPr>
                <w:rFonts w:ascii="Times New Roman" w:hAnsi="Times New Roman" w:cs="Times New Roman"/>
                <w:b/>
                <w:snapToGrid w:val="0"/>
                <w:color w:val="000000"/>
                <w:sz w:val="12"/>
                <w:szCs w:val="12"/>
              </w:rPr>
            </w:pPr>
            <w:r w:rsidRPr="00B61CD4">
              <w:rPr>
                <w:rFonts w:ascii="Times New Roman" w:hAnsi="Times New Roman" w:cs="Times New Roman"/>
                <w:b/>
                <w:snapToGrid w:val="0"/>
                <w:color w:val="000000"/>
                <w:sz w:val="12"/>
                <w:szCs w:val="12"/>
              </w:rPr>
              <w:t>Расход срочный</w:t>
            </w:r>
          </w:p>
        </w:tc>
        <w:tc>
          <w:tcPr>
            <w:tcW w:w="725" w:type="pct"/>
            <w:tcBorders>
              <w:top w:val="single" w:sz="4" w:space="0" w:color="auto"/>
              <w:left w:val="single" w:sz="4" w:space="0" w:color="auto"/>
              <w:bottom w:val="single" w:sz="4" w:space="0" w:color="auto"/>
              <w:right w:val="single" w:sz="4" w:space="0" w:color="auto"/>
            </w:tcBorders>
            <w:vAlign w:val="center"/>
            <w:hideMark/>
          </w:tcPr>
          <w:p w:rsidR="00B61CD4" w:rsidRPr="00B61CD4" w:rsidRDefault="00B61CD4" w:rsidP="00B61CD4">
            <w:pPr>
              <w:spacing w:after="0" w:line="240" w:lineRule="auto"/>
              <w:ind w:left="-106"/>
              <w:jc w:val="center"/>
              <w:rPr>
                <w:rFonts w:ascii="Times New Roman" w:hAnsi="Times New Roman" w:cs="Times New Roman"/>
                <w:b/>
                <w:snapToGrid w:val="0"/>
                <w:color w:val="000000"/>
                <w:sz w:val="12"/>
                <w:szCs w:val="12"/>
              </w:rPr>
            </w:pPr>
            <w:r w:rsidRPr="00B61CD4">
              <w:rPr>
                <w:rFonts w:ascii="Times New Roman" w:hAnsi="Times New Roman" w:cs="Times New Roman"/>
                <w:b/>
                <w:snapToGrid w:val="0"/>
                <w:color w:val="000000"/>
                <w:sz w:val="12"/>
                <w:szCs w:val="12"/>
              </w:rPr>
              <w:t>Слой стока за половодье, мм</w:t>
            </w:r>
          </w:p>
        </w:tc>
        <w:tc>
          <w:tcPr>
            <w:tcW w:w="725" w:type="pct"/>
            <w:tcBorders>
              <w:top w:val="single" w:sz="4" w:space="0" w:color="auto"/>
              <w:left w:val="single" w:sz="4" w:space="0" w:color="auto"/>
              <w:bottom w:val="single" w:sz="4" w:space="0" w:color="auto"/>
              <w:right w:val="single" w:sz="4" w:space="0" w:color="auto"/>
            </w:tcBorders>
            <w:vAlign w:val="center"/>
            <w:hideMark/>
          </w:tcPr>
          <w:p w:rsidR="00B61CD4" w:rsidRPr="00B61CD4" w:rsidRDefault="00B61CD4" w:rsidP="00B61CD4">
            <w:pPr>
              <w:spacing w:after="0" w:line="240" w:lineRule="auto"/>
              <w:ind w:left="-108"/>
              <w:jc w:val="center"/>
              <w:rPr>
                <w:rFonts w:ascii="Times New Roman" w:hAnsi="Times New Roman" w:cs="Times New Roman"/>
                <w:b/>
                <w:snapToGrid w:val="0"/>
                <w:color w:val="000000"/>
                <w:sz w:val="12"/>
                <w:szCs w:val="12"/>
              </w:rPr>
            </w:pPr>
            <w:r w:rsidRPr="00B61CD4">
              <w:rPr>
                <w:rFonts w:ascii="Times New Roman" w:hAnsi="Times New Roman" w:cs="Times New Roman"/>
                <w:b/>
                <w:snapToGrid w:val="0"/>
                <w:color w:val="000000"/>
                <w:sz w:val="12"/>
                <w:szCs w:val="12"/>
              </w:rPr>
              <w:t>Сток за половодье, % от годового</w:t>
            </w:r>
          </w:p>
        </w:tc>
      </w:tr>
      <w:tr w:rsidR="00B61CD4" w:rsidRPr="00B61CD4" w:rsidTr="00B61CD4">
        <w:trPr>
          <w:trHeight w:val="70"/>
          <w:tblHeader/>
        </w:trPr>
        <w:tc>
          <w:tcPr>
            <w:tcW w:w="5000" w:type="pct"/>
            <w:gridSpan w:val="7"/>
            <w:tcBorders>
              <w:top w:val="nil"/>
              <w:left w:val="single" w:sz="4" w:space="0" w:color="auto"/>
              <w:bottom w:val="single" w:sz="4" w:space="0" w:color="auto"/>
              <w:right w:val="single" w:sz="4" w:space="0" w:color="auto"/>
            </w:tcBorders>
            <w:vAlign w:val="center"/>
            <w:hideMark/>
          </w:tcPr>
          <w:p w:rsidR="00B61CD4" w:rsidRPr="00B61CD4" w:rsidRDefault="00B61CD4" w:rsidP="00B61CD4">
            <w:pPr>
              <w:spacing w:after="0" w:line="240" w:lineRule="auto"/>
              <w:jc w:val="center"/>
              <w:rPr>
                <w:rFonts w:ascii="Times New Roman" w:hAnsi="Times New Roman" w:cs="Times New Roman"/>
                <w:color w:val="000000"/>
                <w:sz w:val="12"/>
                <w:szCs w:val="12"/>
              </w:rPr>
            </w:pPr>
            <w:r w:rsidRPr="00B61CD4">
              <w:rPr>
                <w:rFonts w:ascii="Times New Roman" w:hAnsi="Times New Roman" w:cs="Times New Roman"/>
                <w:color w:val="000000"/>
                <w:sz w:val="12"/>
                <w:szCs w:val="12"/>
              </w:rPr>
              <w:t>р. Сок – пос. Сургут</w:t>
            </w:r>
          </w:p>
        </w:tc>
      </w:tr>
      <w:tr w:rsidR="00B61CD4" w:rsidRPr="00B61CD4" w:rsidTr="00B61CD4">
        <w:trPr>
          <w:trHeight w:val="70"/>
          <w:tblHeader/>
        </w:trPr>
        <w:tc>
          <w:tcPr>
            <w:tcW w:w="797" w:type="pct"/>
            <w:tcBorders>
              <w:top w:val="single" w:sz="4" w:space="0" w:color="auto"/>
              <w:left w:val="single" w:sz="4" w:space="0" w:color="auto"/>
              <w:bottom w:val="nil"/>
              <w:right w:val="single" w:sz="4" w:space="0" w:color="auto"/>
            </w:tcBorders>
            <w:vAlign w:val="center"/>
            <w:hideMark/>
          </w:tcPr>
          <w:p w:rsidR="00B61CD4" w:rsidRPr="00B61CD4" w:rsidRDefault="00B61CD4" w:rsidP="00B61CD4">
            <w:pPr>
              <w:spacing w:after="0" w:line="240" w:lineRule="auto"/>
              <w:ind w:left="-57" w:right="-57"/>
              <w:jc w:val="center"/>
              <w:rPr>
                <w:rFonts w:ascii="Times New Roman" w:hAnsi="Times New Roman" w:cs="Times New Roman"/>
                <w:snapToGrid w:val="0"/>
                <w:color w:val="000000"/>
                <w:sz w:val="12"/>
                <w:szCs w:val="12"/>
              </w:rPr>
            </w:pPr>
            <w:r w:rsidRPr="00B61CD4">
              <w:rPr>
                <w:rFonts w:ascii="Times New Roman" w:hAnsi="Times New Roman" w:cs="Times New Roman"/>
                <w:snapToGrid w:val="0"/>
                <w:color w:val="000000"/>
                <w:sz w:val="12"/>
                <w:szCs w:val="12"/>
              </w:rPr>
              <w:t>Средняя</w:t>
            </w:r>
          </w:p>
        </w:tc>
        <w:tc>
          <w:tcPr>
            <w:tcW w:w="651" w:type="pct"/>
            <w:tcBorders>
              <w:top w:val="single" w:sz="4" w:space="0" w:color="auto"/>
              <w:left w:val="single" w:sz="4" w:space="0" w:color="auto"/>
              <w:bottom w:val="single" w:sz="4" w:space="0" w:color="auto"/>
              <w:right w:val="single" w:sz="4" w:space="0" w:color="auto"/>
            </w:tcBorders>
            <w:vAlign w:val="center"/>
            <w:hideMark/>
          </w:tcPr>
          <w:p w:rsidR="00B61CD4" w:rsidRPr="00B61CD4" w:rsidRDefault="00B61CD4" w:rsidP="00B61CD4">
            <w:pPr>
              <w:spacing w:after="0" w:line="240" w:lineRule="auto"/>
              <w:ind w:left="-57" w:right="-57"/>
              <w:jc w:val="center"/>
              <w:rPr>
                <w:rFonts w:ascii="Times New Roman" w:hAnsi="Times New Roman" w:cs="Times New Roman"/>
                <w:snapToGrid w:val="0"/>
                <w:color w:val="000000"/>
                <w:sz w:val="12"/>
                <w:szCs w:val="12"/>
              </w:rPr>
            </w:pPr>
            <w:r w:rsidRPr="00B61CD4">
              <w:rPr>
                <w:rFonts w:ascii="Times New Roman" w:hAnsi="Times New Roman" w:cs="Times New Roman"/>
                <w:snapToGrid w:val="0"/>
                <w:color w:val="000000"/>
                <w:sz w:val="12"/>
                <w:szCs w:val="12"/>
              </w:rPr>
              <w:t>04.04</w:t>
            </w:r>
          </w:p>
        </w:tc>
        <w:tc>
          <w:tcPr>
            <w:tcW w:w="724" w:type="pct"/>
            <w:tcBorders>
              <w:top w:val="single" w:sz="4" w:space="0" w:color="auto"/>
              <w:left w:val="single" w:sz="4" w:space="0" w:color="auto"/>
              <w:bottom w:val="single" w:sz="4" w:space="0" w:color="auto"/>
              <w:right w:val="single" w:sz="4" w:space="0" w:color="auto"/>
            </w:tcBorders>
            <w:vAlign w:val="center"/>
            <w:hideMark/>
          </w:tcPr>
          <w:p w:rsidR="00B61CD4" w:rsidRPr="00B61CD4" w:rsidRDefault="00B61CD4" w:rsidP="00B61CD4">
            <w:pPr>
              <w:spacing w:after="0" w:line="240" w:lineRule="auto"/>
              <w:ind w:left="-57" w:right="-57"/>
              <w:jc w:val="center"/>
              <w:rPr>
                <w:rFonts w:ascii="Times New Roman" w:hAnsi="Times New Roman" w:cs="Times New Roman"/>
                <w:snapToGrid w:val="0"/>
                <w:color w:val="000000"/>
                <w:sz w:val="12"/>
                <w:szCs w:val="12"/>
              </w:rPr>
            </w:pPr>
            <w:r w:rsidRPr="00B61CD4">
              <w:rPr>
                <w:rFonts w:ascii="Times New Roman" w:hAnsi="Times New Roman" w:cs="Times New Roman"/>
                <w:snapToGrid w:val="0"/>
                <w:color w:val="000000"/>
                <w:sz w:val="12"/>
                <w:szCs w:val="12"/>
              </w:rPr>
              <w:t>04.05</w:t>
            </w:r>
          </w:p>
        </w:tc>
        <w:tc>
          <w:tcPr>
            <w:tcW w:w="725" w:type="pct"/>
            <w:tcBorders>
              <w:top w:val="single" w:sz="4" w:space="0" w:color="auto"/>
              <w:left w:val="single" w:sz="4" w:space="0" w:color="auto"/>
              <w:bottom w:val="single" w:sz="4" w:space="0" w:color="auto"/>
              <w:right w:val="single" w:sz="4" w:space="0" w:color="auto"/>
            </w:tcBorders>
            <w:vAlign w:val="center"/>
            <w:hideMark/>
          </w:tcPr>
          <w:p w:rsidR="00B61CD4" w:rsidRPr="00B61CD4" w:rsidRDefault="00B61CD4" w:rsidP="00B61CD4">
            <w:pPr>
              <w:spacing w:after="0" w:line="240" w:lineRule="auto"/>
              <w:jc w:val="center"/>
              <w:rPr>
                <w:rFonts w:ascii="Times New Roman" w:hAnsi="Times New Roman" w:cs="Times New Roman"/>
                <w:color w:val="000000"/>
                <w:sz w:val="12"/>
                <w:szCs w:val="12"/>
              </w:rPr>
            </w:pPr>
            <w:r w:rsidRPr="00B61CD4">
              <w:rPr>
                <w:rFonts w:ascii="Times New Roman" w:hAnsi="Times New Roman" w:cs="Times New Roman"/>
                <w:color w:val="000000"/>
                <w:sz w:val="12"/>
                <w:szCs w:val="12"/>
              </w:rPr>
              <w:t>31</w:t>
            </w:r>
          </w:p>
        </w:tc>
        <w:tc>
          <w:tcPr>
            <w:tcW w:w="652" w:type="pct"/>
            <w:tcBorders>
              <w:top w:val="single" w:sz="4" w:space="0" w:color="auto"/>
              <w:left w:val="single" w:sz="4" w:space="0" w:color="auto"/>
              <w:bottom w:val="single" w:sz="4" w:space="0" w:color="auto"/>
              <w:right w:val="single" w:sz="4" w:space="0" w:color="auto"/>
            </w:tcBorders>
            <w:vAlign w:val="center"/>
            <w:hideMark/>
          </w:tcPr>
          <w:p w:rsidR="00B61CD4" w:rsidRPr="00B61CD4" w:rsidRDefault="00B61CD4" w:rsidP="00B61CD4">
            <w:pPr>
              <w:spacing w:after="0" w:line="240" w:lineRule="auto"/>
              <w:jc w:val="center"/>
              <w:rPr>
                <w:rFonts w:ascii="Times New Roman" w:hAnsi="Times New Roman" w:cs="Times New Roman"/>
                <w:color w:val="000000"/>
                <w:sz w:val="12"/>
                <w:szCs w:val="12"/>
              </w:rPr>
            </w:pPr>
            <w:r w:rsidRPr="00B61CD4">
              <w:rPr>
                <w:rFonts w:ascii="Times New Roman" w:hAnsi="Times New Roman" w:cs="Times New Roman"/>
                <w:color w:val="000000"/>
                <w:sz w:val="12"/>
                <w:szCs w:val="12"/>
              </w:rPr>
              <w:t>407</w:t>
            </w:r>
          </w:p>
        </w:tc>
        <w:tc>
          <w:tcPr>
            <w:tcW w:w="725" w:type="pct"/>
            <w:tcBorders>
              <w:top w:val="single" w:sz="4" w:space="0" w:color="auto"/>
              <w:left w:val="single" w:sz="4" w:space="0" w:color="auto"/>
              <w:bottom w:val="single" w:sz="4" w:space="0" w:color="auto"/>
              <w:right w:val="single" w:sz="4" w:space="0" w:color="auto"/>
            </w:tcBorders>
            <w:vAlign w:val="center"/>
            <w:hideMark/>
          </w:tcPr>
          <w:p w:rsidR="00B61CD4" w:rsidRPr="00B61CD4" w:rsidRDefault="00B61CD4" w:rsidP="00B61CD4">
            <w:pPr>
              <w:spacing w:after="0" w:line="240" w:lineRule="auto"/>
              <w:jc w:val="center"/>
              <w:rPr>
                <w:rFonts w:ascii="Times New Roman" w:hAnsi="Times New Roman" w:cs="Times New Roman"/>
                <w:color w:val="000000"/>
                <w:sz w:val="12"/>
                <w:szCs w:val="12"/>
              </w:rPr>
            </w:pPr>
            <w:r w:rsidRPr="00B61CD4">
              <w:rPr>
                <w:rFonts w:ascii="Times New Roman" w:hAnsi="Times New Roman" w:cs="Times New Roman"/>
                <w:color w:val="000000"/>
                <w:sz w:val="12"/>
                <w:szCs w:val="12"/>
              </w:rPr>
              <w:t>62</w:t>
            </w:r>
          </w:p>
        </w:tc>
        <w:tc>
          <w:tcPr>
            <w:tcW w:w="725" w:type="pct"/>
            <w:tcBorders>
              <w:top w:val="single" w:sz="4" w:space="0" w:color="auto"/>
              <w:left w:val="single" w:sz="4" w:space="0" w:color="auto"/>
              <w:bottom w:val="single" w:sz="4" w:space="0" w:color="auto"/>
              <w:right w:val="single" w:sz="4" w:space="0" w:color="auto"/>
            </w:tcBorders>
            <w:vAlign w:val="center"/>
            <w:hideMark/>
          </w:tcPr>
          <w:p w:rsidR="00B61CD4" w:rsidRPr="00B61CD4" w:rsidRDefault="00B61CD4" w:rsidP="00B61CD4">
            <w:pPr>
              <w:spacing w:after="0" w:line="240" w:lineRule="auto"/>
              <w:jc w:val="center"/>
              <w:rPr>
                <w:rFonts w:ascii="Times New Roman" w:hAnsi="Times New Roman" w:cs="Times New Roman"/>
                <w:color w:val="000000"/>
                <w:sz w:val="12"/>
                <w:szCs w:val="12"/>
              </w:rPr>
            </w:pPr>
            <w:r w:rsidRPr="00B61CD4">
              <w:rPr>
                <w:rFonts w:ascii="Times New Roman" w:hAnsi="Times New Roman" w:cs="Times New Roman"/>
                <w:color w:val="000000"/>
                <w:sz w:val="12"/>
                <w:szCs w:val="12"/>
              </w:rPr>
              <w:t>54</w:t>
            </w:r>
          </w:p>
        </w:tc>
      </w:tr>
      <w:tr w:rsidR="00B61CD4" w:rsidRPr="00B61CD4" w:rsidTr="00B61CD4">
        <w:trPr>
          <w:trHeight w:val="70"/>
          <w:tblHeader/>
        </w:trPr>
        <w:tc>
          <w:tcPr>
            <w:tcW w:w="797" w:type="pct"/>
            <w:tcBorders>
              <w:top w:val="nil"/>
              <w:left w:val="single" w:sz="4" w:space="0" w:color="auto"/>
              <w:bottom w:val="nil"/>
              <w:right w:val="single" w:sz="4" w:space="0" w:color="auto"/>
            </w:tcBorders>
            <w:vAlign w:val="center"/>
            <w:hideMark/>
          </w:tcPr>
          <w:p w:rsidR="00B61CD4" w:rsidRPr="00B61CD4" w:rsidRDefault="00B61CD4" w:rsidP="00B61CD4">
            <w:pPr>
              <w:spacing w:after="0" w:line="240" w:lineRule="auto"/>
              <w:ind w:left="-57" w:right="-57"/>
              <w:jc w:val="center"/>
              <w:rPr>
                <w:rFonts w:ascii="Times New Roman" w:hAnsi="Times New Roman" w:cs="Times New Roman"/>
                <w:snapToGrid w:val="0"/>
                <w:color w:val="000000"/>
                <w:sz w:val="12"/>
                <w:szCs w:val="12"/>
              </w:rPr>
            </w:pPr>
            <w:r w:rsidRPr="00B61CD4">
              <w:rPr>
                <w:rFonts w:ascii="Times New Roman" w:hAnsi="Times New Roman" w:cs="Times New Roman"/>
                <w:snapToGrid w:val="0"/>
                <w:color w:val="000000"/>
                <w:sz w:val="12"/>
                <w:szCs w:val="12"/>
              </w:rPr>
              <w:t>Наибольшая (ранняя)/год</w:t>
            </w:r>
          </w:p>
        </w:tc>
        <w:tc>
          <w:tcPr>
            <w:tcW w:w="651" w:type="pct"/>
            <w:tcBorders>
              <w:top w:val="single" w:sz="4" w:space="0" w:color="auto"/>
              <w:left w:val="single" w:sz="4" w:space="0" w:color="auto"/>
              <w:bottom w:val="single" w:sz="4" w:space="0" w:color="auto"/>
              <w:right w:val="single" w:sz="4" w:space="0" w:color="auto"/>
            </w:tcBorders>
            <w:vAlign w:val="center"/>
            <w:hideMark/>
          </w:tcPr>
          <w:p w:rsidR="00B61CD4" w:rsidRPr="00B61CD4" w:rsidRDefault="00B61CD4" w:rsidP="00B61CD4">
            <w:pPr>
              <w:spacing w:after="0" w:line="240" w:lineRule="auto"/>
              <w:ind w:left="-57" w:right="-57"/>
              <w:jc w:val="center"/>
              <w:rPr>
                <w:rFonts w:ascii="Times New Roman" w:hAnsi="Times New Roman" w:cs="Times New Roman"/>
                <w:snapToGrid w:val="0"/>
                <w:color w:val="000000"/>
                <w:sz w:val="12"/>
                <w:szCs w:val="12"/>
              </w:rPr>
            </w:pPr>
            <w:r w:rsidRPr="00B61CD4">
              <w:rPr>
                <w:rFonts w:ascii="Times New Roman" w:hAnsi="Times New Roman" w:cs="Times New Roman"/>
                <w:snapToGrid w:val="0"/>
                <w:color w:val="000000"/>
                <w:sz w:val="12"/>
                <w:szCs w:val="12"/>
              </w:rPr>
              <w:t>20.03.1962</w:t>
            </w:r>
          </w:p>
        </w:tc>
        <w:tc>
          <w:tcPr>
            <w:tcW w:w="724" w:type="pct"/>
            <w:tcBorders>
              <w:top w:val="single" w:sz="4" w:space="0" w:color="auto"/>
              <w:left w:val="single" w:sz="4" w:space="0" w:color="auto"/>
              <w:bottom w:val="single" w:sz="4" w:space="0" w:color="auto"/>
              <w:right w:val="single" w:sz="4" w:space="0" w:color="auto"/>
            </w:tcBorders>
            <w:vAlign w:val="center"/>
            <w:hideMark/>
          </w:tcPr>
          <w:p w:rsidR="00B61CD4" w:rsidRPr="00B61CD4" w:rsidRDefault="00B61CD4" w:rsidP="00B61CD4">
            <w:pPr>
              <w:spacing w:after="0" w:line="240" w:lineRule="auto"/>
              <w:ind w:left="-57" w:right="-57"/>
              <w:jc w:val="center"/>
              <w:rPr>
                <w:rFonts w:ascii="Times New Roman" w:hAnsi="Times New Roman" w:cs="Times New Roman"/>
                <w:snapToGrid w:val="0"/>
                <w:color w:val="000000"/>
                <w:sz w:val="12"/>
                <w:szCs w:val="12"/>
              </w:rPr>
            </w:pPr>
            <w:r w:rsidRPr="00B61CD4">
              <w:rPr>
                <w:rFonts w:ascii="Times New Roman" w:hAnsi="Times New Roman" w:cs="Times New Roman"/>
                <w:snapToGrid w:val="0"/>
                <w:color w:val="000000"/>
                <w:sz w:val="12"/>
                <w:szCs w:val="12"/>
              </w:rPr>
              <w:t>17.04.1947</w:t>
            </w:r>
          </w:p>
        </w:tc>
        <w:tc>
          <w:tcPr>
            <w:tcW w:w="725" w:type="pct"/>
            <w:tcBorders>
              <w:top w:val="single" w:sz="4" w:space="0" w:color="auto"/>
              <w:left w:val="single" w:sz="4" w:space="0" w:color="auto"/>
              <w:bottom w:val="single" w:sz="4" w:space="0" w:color="auto"/>
              <w:right w:val="single" w:sz="4" w:space="0" w:color="auto"/>
            </w:tcBorders>
            <w:vAlign w:val="center"/>
            <w:hideMark/>
          </w:tcPr>
          <w:p w:rsidR="00B61CD4" w:rsidRPr="00B61CD4" w:rsidRDefault="00B61CD4" w:rsidP="00B61CD4">
            <w:pPr>
              <w:spacing w:after="0" w:line="240" w:lineRule="auto"/>
              <w:jc w:val="center"/>
              <w:rPr>
                <w:rFonts w:ascii="Times New Roman" w:hAnsi="Times New Roman" w:cs="Times New Roman"/>
                <w:color w:val="000000"/>
                <w:sz w:val="12"/>
                <w:szCs w:val="12"/>
              </w:rPr>
            </w:pPr>
            <w:r w:rsidRPr="00B61CD4">
              <w:rPr>
                <w:rFonts w:ascii="Times New Roman" w:hAnsi="Times New Roman" w:cs="Times New Roman"/>
                <w:color w:val="000000"/>
                <w:sz w:val="12"/>
                <w:szCs w:val="12"/>
              </w:rPr>
              <w:t>50/1944</w:t>
            </w:r>
          </w:p>
        </w:tc>
        <w:tc>
          <w:tcPr>
            <w:tcW w:w="652" w:type="pct"/>
            <w:tcBorders>
              <w:top w:val="single" w:sz="4" w:space="0" w:color="auto"/>
              <w:left w:val="single" w:sz="4" w:space="0" w:color="auto"/>
              <w:bottom w:val="single" w:sz="4" w:space="0" w:color="auto"/>
              <w:right w:val="single" w:sz="4" w:space="0" w:color="auto"/>
            </w:tcBorders>
            <w:vAlign w:val="center"/>
            <w:hideMark/>
          </w:tcPr>
          <w:p w:rsidR="00B61CD4" w:rsidRPr="00B61CD4" w:rsidRDefault="00B61CD4" w:rsidP="00B61CD4">
            <w:pPr>
              <w:spacing w:after="0" w:line="240" w:lineRule="auto"/>
              <w:jc w:val="center"/>
              <w:rPr>
                <w:rFonts w:ascii="Times New Roman" w:hAnsi="Times New Roman" w:cs="Times New Roman"/>
                <w:color w:val="000000"/>
                <w:sz w:val="12"/>
                <w:szCs w:val="12"/>
              </w:rPr>
            </w:pPr>
            <w:r w:rsidRPr="00B61CD4">
              <w:rPr>
                <w:rFonts w:ascii="Times New Roman" w:hAnsi="Times New Roman" w:cs="Times New Roman"/>
                <w:color w:val="000000"/>
                <w:sz w:val="12"/>
                <w:szCs w:val="12"/>
              </w:rPr>
              <w:t>1250/1947</w:t>
            </w:r>
          </w:p>
        </w:tc>
        <w:tc>
          <w:tcPr>
            <w:tcW w:w="725" w:type="pct"/>
            <w:tcBorders>
              <w:top w:val="single" w:sz="4" w:space="0" w:color="auto"/>
              <w:left w:val="single" w:sz="4" w:space="0" w:color="auto"/>
              <w:bottom w:val="single" w:sz="4" w:space="0" w:color="auto"/>
              <w:right w:val="single" w:sz="4" w:space="0" w:color="auto"/>
            </w:tcBorders>
            <w:vAlign w:val="center"/>
            <w:hideMark/>
          </w:tcPr>
          <w:p w:rsidR="00B61CD4" w:rsidRPr="00B61CD4" w:rsidRDefault="00B61CD4" w:rsidP="00B61CD4">
            <w:pPr>
              <w:spacing w:after="0" w:line="240" w:lineRule="auto"/>
              <w:jc w:val="center"/>
              <w:rPr>
                <w:rFonts w:ascii="Times New Roman" w:hAnsi="Times New Roman" w:cs="Times New Roman"/>
                <w:color w:val="000000"/>
                <w:sz w:val="12"/>
                <w:szCs w:val="12"/>
              </w:rPr>
            </w:pPr>
            <w:r w:rsidRPr="00B61CD4">
              <w:rPr>
                <w:rFonts w:ascii="Times New Roman" w:hAnsi="Times New Roman" w:cs="Times New Roman"/>
                <w:color w:val="000000"/>
                <w:sz w:val="12"/>
                <w:szCs w:val="12"/>
              </w:rPr>
              <w:t>130/1947</w:t>
            </w:r>
          </w:p>
        </w:tc>
        <w:tc>
          <w:tcPr>
            <w:tcW w:w="725" w:type="pct"/>
            <w:tcBorders>
              <w:top w:val="single" w:sz="4" w:space="0" w:color="auto"/>
              <w:left w:val="single" w:sz="4" w:space="0" w:color="auto"/>
              <w:bottom w:val="single" w:sz="4" w:space="0" w:color="auto"/>
              <w:right w:val="single" w:sz="4" w:space="0" w:color="auto"/>
            </w:tcBorders>
            <w:vAlign w:val="center"/>
            <w:hideMark/>
          </w:tcPr>
          <w:p w:rsidR="00B61CD4" w:rsidRPr="00B61CD4" w:rsidRDefault="00B61CD4" w:rsidP="00B61CD4">
            <w:pPr>
              <w:spacing w:after="0" w:line="240" w:lineRule="auto"/>
              <w:jc w:val="center"/>
              <w:rPr>
                <w:rFonts w:ascii="Times New Roman" w:hAnsi="Times New Roman" w:cs="Times New Roman"/>
                <w:color w:val="000000"/>
                <w:sz w:val="12"/>
                <w:szCs w:val="12"/>
              </w:rPr>
            </w:pPr>
            <w:r w:rsidRPr="00B61CD4">
              <w:rPr>
                <w:rFonts w:ascii="Times New Roman" w:hAnsi="Times New Roman" w:cs="Times New Roman"/>
                <w:color w:val="000000"/>
                <w:sz w:val="12"/>
                <w:szCs w:val="12"/>
              </w:rPr>
              <w:t>78/1955</w:t>
            </w:r>
          </w:p>
        </w:tc>
      </w:tr>
      <w:tr w:rsidR="00B61CD4" w:rsidRPr="00B61CD4" w:rsidTr="00B61CD4">
        <w:trPr>
          <w:trHeight w:val="70"/>
          <w:tblHeader/>
        </w:trPr>
        <w:tc>
          <w:tcPr>
            <w:tcW w:w="797" w:type="pct"/>
            <w:tcBorders>
              <w:top w:val="nil"/>
              <w:left w:val="single" w:sz="4" w:space="0" w:color="auto"/>
              <w:bottom w:val="single" w:sz="4" w:space="0" w:color="auto"/>
              <w:right w:val="single" w:sz="4" w:space="0" w:color="auto"/>
            </w:tcBorders>
            <w:vAlign w:val="center"/>
            <w:hideMark/>
          </w:tcPr>
          <w:p w:rsidR="00B61CD4" w:rsidRPr="00B61CD4" w:rsidRDefault="00B61CD4" w:rsidP="00B61CD4">
            <w:pPr>
              <w:spacing w:after="0" w:line="240" w:lineRule="auto"/>
              <w:ind w:left="-57" w:right="-57"/>
              <w:jc w:val="center"/>
              <w:rPr>
                <w:rFonts w:ascii="Times New Roman" w:hAnsi="Times New Roman" w:cs="Times New Roman"/>
                <w:snapToGrid w:val="0"/>
                <w:color w:val="000000"/>
                <w:sz w:val="12"/>
                <w:szCs w:val="12"/>
              </w:rPr>
            </w:pPr>
            <w:r w:rsidRPr="00B61CD4">
              <w:rPr>
                <w:rFonts w:ascii="Times New Roman" w:hAnsi="Times New Roman" w:cs="Times New Roman"/>
                <w:snapToGrid w:val="0"/>
                <w:color w:val="000000"/>
                <w:sz w:val="12"/>
                <w:szCs w:val="12"/>
              </w:rPr>
              <w:lastRenderedPageBreak/>
              <w:t>Наименьшая (поздняя)/год</w:t>
            </w:r>
          </w:p>
        </w:tc>
        <w:tc>
          <w:tcPr>
            <w:tcW w:w="651" w:type="pct"/>
            <w:tcBorders>
              <w:top w:val="single" w:sz="4" w:space="0" w:color="auto"/>
              <w:left w:val="single" w:sz="4" w:space="0" w:color="auto"/>
              <w:bottom w:val="single" w:sz="4" w:space="0" w:color="auto"/>
              <w:right w:val="single" w:sz="4" w:space="0" w:color="auto"/>
            </w:tcBorders>
            <w:vAlign w:val="center"/>
            <w:hideMark/>
          </w:tcPr>
          <w:p w:rsidR="00B61CD4" w:rsidRPr="00B61CD4" w:rsidRDefault="00B61CD4" w:rsidP="00B61CD4">
            <w:pPr>
              <w:spacing w:after="0" w:line="240" w:lineRule="auto"/>
              <w:ind w:left="-57" w:right="-57"/>
              <w:jc w:val="center"/>
              <w:rPr>
                <w:rFonts w:ascii="Times New Roman" w:hAnsi="Times New Roman" w:cs="Times New Roman"/>
                <w:snapToGrid w:val="0"/>
                <w:color w:val="000000"/>
                <w:sz w:val="12"/>
                <w:szCs w:val="12"/>
              </w:rPr>
            </w:pPr>
            <w:r w:rsidRPr="00B61CD4">
              <w:rPr>
                <w:rFonts w:ascii="Times New Roman" w:hAnsi="Times New Roman" w:cs="Times New Roman"/>
                <w:snapToGrid w:val="0"/>
                <w:color w:val="000000"/>
                <w:sz w:val="12"/>
                <w:szCs w:val="12"/>
              </w:rPr>
              <w:t>20.04.1942</w:t>
            </w:r>
          </w:p>
        </w:tc>
        <w:tc>
          <w:tcPr>
            <w:tcW w:w="724" w:type="pct"/>
            <w:tcBorders>
              <w:top w:val="single" w:sz="4" w:space="0" w:color="auto"/>
              <w:left w:val="single" w:sz="4" w:space="0" w:color="auto"/>
              <w:bottom w:val="single" w:sz="4" w:space="0" w:color="auto"/>
              <w:right w:val="single" w:sz="4" w:space="0" w:color="auto"/>
            </w:tcBorders>
            <w:vAlign w:val="center"/>
            <w:hideMark/>
          </w:tcPr>
          <w:p w:rsidR="00B61CD4" w:rsidRPr="00B61CD4" w:rsidRDefault="00B61CD4" w:rsidP="00B61CD4">
            <w:pPr>
              <w:spacing w:after="0" w:line="240" w:lineRule="auto"/>
              <w:ind w:left="-57" w:right="-57"/>
              <w:jc w:val="center"/>
              <w:rPr>
                <w:rFonts w:ascii="Times New Roman" w:hAnsi="Times New Roman" w:cs="Times New Roman"/>
                <w:snapToGrid w:val="0"/>
                <w:color w:val="000000"/>
                <w:sz w:val="12"/>
                <w:szCs w:val="12"/>
              </w:rPr>
            </w:pPr>
            <w:r w:rsidRPr="00B61CD4">
              <w:rPr>
                <w:rFonts w:ascii="Times New Roman" w:hAnsi="Times New Roman" w:cs="Times New Roman"/>
                <w:snapToGrid w:val="0"/>
                <w:color w:val="000000"/>
                <w:sz w:val="12"/>
                <w:szCs w:val="12"/>
              </w:rPr>
              <w:t>18.05.1965</w:t>
            </w:r>
          </w:p>
        </w:tc>
        <w:tc>
          <w:tcPr>
            <w:tcW w:w="725" w:type="pct"/>
            <w:tcBorders>
              <w:top w:val="single" w:sz="4" w:space="0" w:color="auto"/>
              <w:left w:val="single" w:sz="4" w:space="0" w:color="auto"/>
              <w:bottom w:val="single" w:sz="4" w:space="0" w:color="auto"/>
              <w:right w:val="single" w:sz="4" w:space="0" w:color="auto"/>
            </w:tcBorders>
            <w:vAlign w:val="center"/>
            <w:hideMark/>
          </w:tcPr>
          <w:p w:rsidR="00B61CD4" w:rsidRPr="00B61CD4" w:rsidRDefault="00B61CD4" w:rsidP="00B61CD4">
            <w:pPr>
              <w:spacing w:after="0" w:line="240" w:lineRule="auto"/>
              <w:jc w:val="center"/>
              <w:rPr>
                <w:rFonts w:ascii="Times New Roman" w:hAnsi="Times New Roman" w:cs="Times New Roman"/>
                <w:color w:val="000000"/>
                <w:sz w:val="12"/>
                <w:szCs w:val="12"/>
              </w:rPr>
            </w:pPr>
            <w:r w:rsidRPr="00B61CD4">
              <w:rPr>
                <w:rFonts w:ascii="Times New Roman" w:hAnsi="Times New Roman" w:cs="Times New Roman"/>
                <w:color w:val="000000"/>
                <w:sz w:val="12"/>
                <w:szCs w:val="12"/>
              </w:rPr>
              <w:t>19/1956</w:t>
            </w:r>
          </w:p>
        </w:tc>
        <w:tc>
          <w:tcPr>
            <w:tcW w:w="652" w:type="pct"/>
            <w:tcBorders>
              <w:top w:val="single" w:sz="4" w:space="0" w:color="auto"/>
              <w:left w:val="single" w:sz="4" w:space="0" w:color="auto"/>
              <w:bottom w:val="single" w:sz="4" w:space="0" w:color="auto"/>
              <w:right w:val="single" w:sz="4" w:space="0" w:color="auto"/>
            </w:tcBorders>
            <w:vAlign w:val="center"/>
            <w:hideMark/>
          </w:tcPr>
          <w:p w:rsidR="00B61CD4" w:rsidRPr="00B61CD4" w:rsidRDefault="00B61CD4" w:rsidP="00B61CD4">
            <w:pPr>
              <w:spacing w:after="0" w:line="240" w:lineRule="auto"/>
              <w:jc w:val="center"/>
              <w:rPr>
                <w:rFonts w:ascii="Times New Roman" w:hAnsi="Times New Roman" w:cs="Times New Roman"/>
                <w:color w:val="000000"/>
                <w:sz w:val="12"/>
                <w:szCs w:val="12"/>
              </w:rPr>
            </w:pPr>
            <w:r w:rsidRPr="00B61CD4">
              <w:rPr>
                <w:rFonts w:ascii="Times New Roman" w:hAnsi="Times New Roman" w:cs="Times New Roman"/>
                <w:color w:val="000000"/>
                <w:sz w:val="12"/>
                <w:szCs w:val="12"/>
              </w:rPr>
              <w:t>18/1944</w:t>
            </w:r>
          </w:p>
        </w:tc>
        <w:tc>
          <w:tcPr>
            <w:tcW w:w="725" w:type="pct"/>
            <w:tcBorders>
              <w:top w:val="single" w:sz="4" w:space="0" w:color="auto"/>
              <w:left w:val="single" w:sz="4" w:space="0" w:color="auto"/>
              <w:bottom w:val="single" w:sz="4" w:space="0" w:color="auto"/>
              <w:right w:val="single" w:sz="4" w:space="0" w:color="auto"/>
            </w:tcBorders>
            <w:vAlign w:val="center"/>
            <w:hideMark/>
          </w:tcPr>
          <w:p w:rsidR="00B61CD4" w:rsidRPr="00B61CD4" w:rsidRDefault="00B61CD4" w:rsidP="00B61CD4">
            <w:pPr>
              <w:spacing w:after="0" w:line="240" w:lineRule="auto"/>
              <w:jc w:val="center"/>
              <w:rPr>
                <w:rFonts w:ascii="Times New Roman" w:hAnsi="Times New Roman" w:cs="Times New Roman"/>
                <w:color w:val="000000"/>
                <w:sz w:val="12"/>
                <w:szCs w:val="12"/>
              </w:rPr>
            </w:pPr>
            <w:r w:rsidRPr="00B61CD4">
              <w:rPr>
                <w:rFonts w:ascii="Times New Roman" w:hAnsi="Times New Roman" w:cs="Times New Roman"/>
                <w:color w:val="000000"/>
                <w:sz w:val="12"/>
                <w:szCs w:val="12"/>
              </w:rPr>
              <w:t>11/1944</w:t>
            </w:r>
          </w:p>
        </w:tc>
        <w:tc>
          <w:tcPr>
            <w:tcW w:w="725" w:type="pct"/>
            <w:tcBorders>
              <w:top w:val="single" w:sz="4" w:space="0" w:color="auto"/>
              <w:left w:val="single" w:sz="4" w:space="0" w:color="auto"/>
              <w:bottom w:val="single" w:sz="4" w:space="0" w:color="auto"/>
              <w:right w:val="single" w:sz="4" w:space="0" w:color="auto"/>
            </w:tcBorders>
            <w:vAlign w:val="center"/>
            <w:hideMark/>
          </w:tcPr>
          <w:p w:rsidR="00B61CD4" w:rsidRPr="00B61CD4" w:rsidRDefault="00B61CD4" w:rsidP="00B61CD4">
            <w:pPr>
              <w:spacing w:after="0" w:line="240" w:lineRule="auto"/>
              <w:jc w:val="center"/>
              <w:rPr>
                <w:rFonts w:ascii="Times New Roman" w:hAnsi="Times New Roman" w:cs="Times New Roman"/>
                <w:color w:val="000000"/>
                <w:sz w:val="12"/>
                <w:szCs w:val="12"/>
              </w:rPr>
            </w:pPr>
            <w:r w:rsidRPr="00B61CD4">
              <w:rPr>
                <w:rFonts w:ascii="Times New Roman" w:hAnsi="Times New Roman" w:cs="Times New Roman"/>
                <w:color w:val="000000"/>
                <w:sz w:val="12"/>
                <w:szCs w:val="12"/>
              </w:rPr>
              <w:t>17/1944</w:t>
            </w:r>
          </w:p>
        </w:tc>
      </w:tr>
    </w:tbl>
    <w:p w:rsidR="00B61CD4" w:rsidRPr="00B61CD4" w:rsidRDefault="00B61CD4" w:rsidP="00B61CD4">
      <w:pPr>
        <w:pStyle w:val="afffe"/>
        <w:spacing w:before="0"/>
        <w:ind w:firstLine="284"/>
        <w:rPr>
          <w:rFonts w:ascii="Times New Roman" w:hAnsi="Times New Roman"/>
          <w:color w:val="000000" w:themeColor="text1"/>
          <w:sz w:val="12"/>
          <w:szCs w:val="12"/>
        </w:rPr>
      </w:pPr>
      <w:r w:rsidRPr="00B61CD4">
        <w:rPr>
          <w:rFonts w:ascii="Times New Roman" w:hAnsi="Times New Roman"/>
          <w:color w:val="000000" w:themeColor="text1"/>
          <w:sz w:val="12"/>
          <w:szCs w:val="12"/>
        </w:rPr>
        <w:t>Ледообразование в бассейне р. Сок происходит преимущественно в первой декаде ноября в период малой водности. Средние даты перехода температуры через 0 ºС отмечены 14 ноября (самая ранняя – 12.11.1965 г., самая поздняя – 12.12.1967 г.). Забереги чаще всего появляются с 1 по 6 ноября. Осеннего ледохода обычно не наблюдается. Сплошной ледяной покров образуется чаще всего в результате довольно быстрого роста смыкающихся заберегов. По данным ближайших гидрологических постов в особо холодные зимы формирование ледового покрова возможно за один день.</w:t>
      </w:r>
    </w:p>
    <w:p w:rsidR="00B61CD4" w:rsidRPr="00B61CD4" w:rsidRDefault="00B61CD4" w:rsidP="00B61CD4">
      <w:pPr>
        <w:pStyle w:val="afffe"/>
        <w:spacing w:before="0"/>
        <w:ind w:firstLine="284"/>
        <w:rPr>
          <w:rFonts w:ascii="Times New Roman" w:hAnsi="Times New Roman"/>
          <w:color w:val="000000" w:themeColor="text1"/>
          <w:sz w:val="12"/>
          <w:szCs w:val="12"/>
        </w:rPr>
      </w:pPr>
      <w:r w:rsidRPr="00B61CD4">
        <w:rPr>
          <w:rFonts w:ascii="Times New Roman" w:hAnsi="Times New Roman"/>
          <w:color w:val="000000" w:themeColor="text1"/>
          <w:sz w:val="12"/>
          <w:szCs w:val="12"/>
        </w:rPr>
        <w:t>Ледостав происходит в среднем во второй декаде ноября (19 ноября). Ледяной покров сплошной, ровный и лишь в отдельные оттепели возможно нарушение его целостности. Средняя продолжительность периода с ледовыми явлениями составляет около 160-165 дней, наибольшая на наблюдалась в 1940-41 гг. – 194 дня. Наибольшая толщина льда отмечается в феврале-марте и составляет чаще всего 60-65 см, в особо холодные зимы – до 1 м. На мелководных реках возможно промерзание до дна.</w:t>
      </w:r>
    </w:p>
    <w:p w:rsidR="00B61CD4" w:rsidRPr="00B61CD4" w:rsidRDefault="00B61CD4" w:rsidP="00B61CD4">
      <w:pPr>
        <w:pStyle w:val="afffe"/>
        <w:spacing w:before="0"/>
        <w:ind w:firstLine="284"/>
        <w:rPr>
          <w:rFonts w:ascii="Times New Roman" w:hAnsi="Times New Roman"/>
          <w:color w:val="000000" w:themeColor="text1"/>
          <w:sz w:val="12"/>
          <w:szCs w:val="12"/>
        </w:rPr>
      </w:pPr>
      <w:r w:rsidRPr="00B61CD4">
        <w:rPr>
          <w:rFonts w:ascii="Times New Roman" w:hAnsi="Times New Roman"/>
          <w:color w:val="000000" w:themeColor="text1"/>
          <w:sz w:val="12"/>
          <w:szCs w:val="12"/>
        </w:rPr>
        <w:t>Разрушение ледяного покрова начинается с появления трещин, закраин. Средние даты перехода температуры через 0 ºС отмечены 11 апреля (самая ранняя – 29.03.1961 г., самая поздняя – 21.04.1952 г.). Вскрытие происходит в среднем в первой половине апреля и на может сопровождаться весенним ледоходом. Средняя продолжительность весеннего ледохода обычно не превышает 5 дней (таблица 4.1.20). На малых водотоках весеннего ледохода не наблюдается, лет тает на месте.</w:t>
      </w:r>
    </w:p>
    <w:p w:rsidR="00B61CD4" w:rsidRPr="00B61CD4" w:rsidRDefault="00B61CD4" w:rsidP="00B61CD4">
      <w:pPr>
        <w:keepLines/>
        <w:spacing w:after="0" w:line="240" w:lineRule="auto"/>
        <w:ind w:firstLine="284"/>
        <w:jc w:val="both"/>
        <w:rPr>
          <w:rFonts w:ascii="Times New Roman" w:hAnsi="Times New Roman" w:cs="Times New Roman"/>
          <w:b/>
          <w:color w:val="000000"/>
          <w:sz w:val="12"/>
          <w:szCs w:val="12"/>
        </w:rPr>
      </w:pPr>
      <w:r w:rsidRPr="00B61CD4">
        <w:rPr>
          <w:rFonts w:ascii="Times New Roman" w:hAnsi="Times New Roman" w:cs="Times New Roman"/>
          <w:b/>
          <w:sz w:val="12"/>
          <w:szCs w:val="12"/>
        </w:rPr>
        <w:t>Таблица 4.1.20</w:t>
      </w:r>
      <w:r w:rsidRPr="00B61CD4">
        <w:rPr>
          <w:rFonts w:ascii="Times New Roman" w:hAnsi="Times New Roman" w:cs="Times New Roman"/>
          <w:b/>
          <w:color w:val="000000"/>
          <w:sz w:val="12"/>
          <w:szCs w:val="12"/>
        </w:rPr>
        <w:t xml:space="preserve"> – Ледовые явления на реках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0"/>
        <w:gridCol w:w="783"/>
        <w:gridCol w:w="669"/>
        <w:gridCol w:w="670"/>
        <w:gridCol w:w="1215"/>
        <w:gridCol w:w="670"/>
        <w:gridCol w:w="671"/>
        <w:gridCol w:w="826"/>
        <w:gridCol w:w="1215"/>
      </w:tblGrid>
      <w:tr w:rsidR="00B61CD4" w:rsidRPr="00B61CD4" w:rsidTr="00505780">
        <w:trPr>
          <w:tblHeader/>
        </w:trPr>
        <w:tc>
          <w:tcPr>
            <w:tcW w:w="735" w:type="pct"/>
            <w:vMerge w:val="restart"/>
            <w:tcBorders>
              <w:top w:val="single" w:sz="4" w:space="0" w:color="auto"/>
              <w:left w:val="single" w:sz="4" w:space="0" w:color="auto"/>
              <w:bottom w:val="single" w:sz="4" w:space="0" w:color="auto"/>
              <w:right w:val="single" w:sz="4" w:space="0" w:color="auto"/>
            </w:tcBorders>
            <w:vAlign w:val="center"/>
            <w:hideMark/>
          </w:tcPr>
          <w:p w:rsidR="00B61CD4" w:rsidRPr="00B61CD4" w:rsidRDefault="00505780" w:rsidP="00B61CD4">
            <w:pPr>
              <w:spacing w:after="0" w:line="240" w:lineRule="auto"/>
              <w:ind w:left="-108" w:right="-57"/>
              <w:jc w:val="center"/>
              <w:rPr>
                <w:rFonts w:ascii="Times New Roman" w:hAnsi="Times New Roman" w:cs="Times New Roman"/>
                <w:b/>
                <w:snapToGrid w:val="0"/>
                <w:color w:val="000000"/>
                <w:sz w:val="12"/>
                <w:szCs w:val="12"/>
              </w:rPr>
            </w:pPr>
            <w:r>
              <w:rPr>
                <w:rFonts w:ascii="Times New Roman" w:hAnsi="Times New Roman" w:cs="Times New Roman"/>
                <w:b/>
                <w:snapToGrid w:val="0"/>
                <w:color w:val="000000"/>
                <w:sz w:val="12"/>
                <w:szCs w:val="12"/>
              </w:rPr>
              <w:t>Характерис</w:t>
            </w:r>
            <w:r w:rsidR="00B61CD4" w:rsidRPr="00B61CD4">
              <w:rPr>
                <w:rFonts w:ascii="Times New Roman" w:hAnsi="Times New Roman" w:cs="Times New Roman"/>
                <w:b/>
                <w:snapToGrid w:val="0"/>
                <w:color w:val="000000"/>
                <w:sz w:val="12"/>
                <w:szCs w:val="12"/>
              </w:rPr>
              <w:t>тика</w:t>
            </w:r>
          </w:p>
        </w:tc>
        <w:tc>
          <w:tcPr>
            <w:tcW w:w="1617" w:type="pct"/>
            <w:gridSpan w:val="3"/>
            <w:tcBorders>
              <w:top w:val="single" w:sz="4" w:space="0" w:color="auto"/>
              <w:left w:val="single" w:sz="4" w:space="0" w:color="auto"/>
              <w:bottom w:val="single" w:sz="4" w:space="0" w:color="auto"/>
              <w:right w:val="single" w:sz="4" w:space="0" w:color="auto"/>
            </w:tcBorders>
            <w:vAlign w:val="center"/>
            <w:hideMark/>
          </w:tcPr>
          <w:p w:rsidR="00B61CD4" w:rsidRPr="00B61CD4" w:rsidRDefault="00B61CD4" w:rsidP="00B61CD4">
            <w:pPr>
              <w:spacing w:after="0" w:line="240" w:lineRule="auto"/>
              <w:ind w:left="-57" w:right="-57"/>
              <w:jc w:val="center"/>
              <w:rPr>
                <w:rFonts w:ascii="Times New Roman" w:hAnsi="Times New Roman" w:cs="Times New Roman"/>
                <w:b/>
                <w:snapToGrid w:val="0"/>
                <w:color w:val="000000"/>
                <w:sz w:val="12"/>
                <w:szCs w:val="12"/>
              </w:rPr>
            </w:pPr>
            <w:r w:rsidRPr="00B61CD4">
              <w:rPr>
                <w:rFonts w:ascii="Times New Roman" w:hAnsi="Times New Roman" w:cs="Times New Roman"/>
                <w:b/>
                <w:snapToGrid w:val="0"/>
                <w:color w:val="000000"/>
                <w:sz w:val="12"/>
                <w:szCs w:val="12"/>
              </w:rPr>
              <w:t>Дата</w:t>
            </w:r>
          </w:p>
        </w:tc>
        <w:tc>
          <w:tcPr>
            <w:tcW w:w="662" w:type="pct"/>
            <w:vMerge w:val="restart"/>
            <w:tcBorders>
              <w:top w:val="single" w:sz="4" w:space="0" w:color="auto"/>
              <w:left w:val="single" w:sz="4" w:space="0" w:color="auto"/>
              <w:bottom w:val="single" w:sz="4" w:space="0" w:color="auto"/>
              <w:right w:val="single" w:sz="4" w:space="0" w:color="auto"/>
            </w:tcBorders>
            <w:vAlign w:val="center"/>
            <w:hideMark/>
          </w:tcPr>
          <w:p w:rsidR="00B61CD4" w:rsidRPr="00B61CD4" w:rsidRDefault="00505780" w:rsidP="00B61CD4">
            <w:pPr>
              <w:spacing w:after="0" w:line="240" w:lineRule="auto"/>
              <w:ind w:left="-57" w:right="-57"/>
              <w:jc w:val="center"/>
              <w:rPr>
                <w:rFonts w:ascii="Times New Roman" w:hAnsi="Times New Roman" w:cs="Times New Roman"/>
                <w:b/>
                <w:snapToGrid w:val="0"/>
                <w:color w:val="000000"/>
                <w:sz w:val="12"/>
                <w:szCs w:val="12"/>
              </w:rPr>
            </w:pPr>
            <w:r>
              <w:rPr>
                <w:rFonts w:ascii="Times New Roman" w:hAnsi="Times New Roman" w:cs="Times New Roman"/>
                <w:b/>
                <w:snapToGrid w:val="0"/>
                <w:color w:val="000000"/>
                <w:sz w:val="12"/>
                <w:szCs w:val="12"/>
              </w:rPr>
              <w:t>Продолжитель</w:t>
            </w:r>
            <w:r w:rsidR="00B61CD4" w:rsidRPr="00B61CD4">
              <w:rPr>
                <w:rFonts w:ascii="Times New Roman" w:hAnsi="Times New Roman" w:cs="Times New Roman"/>
                <w:b/>
                <w:snapToGrid w:val="0"/>
                <w:color w:val="000000"/>
                <w:sz w:val="12"/>
                <w:szCs w:val="12"/>
              </w:rPr>
              <w:t>ность ледохода (дни)</w:t>
            </w:r>
          </w:p>
        </w:tc>
        <w:tc>
          <w:tcPr>
            <w:tcW w:w="1545" w:type="pct"/>
            <w:gridSpan w:val="3"/>
            <w:tcBorders>
              <w:top w:val="single" w:sz="4" w:space="0" w:color="auto"/>
              <w:left w:val="single" w:sz="4" w:space="0" w:color="auto"/>
              <w:bottom w:val="single" w:sz="4" w:space="0" w:color="auto"/>
              <w:right w:val="single" w:sz="4" w:space="0" w:color="auto"/>
            </w:tcBorders>
            <w:vAlign w:val="center"/>
            <w:hideMark/>
          </w:tcPr>
          <w:p w:rsidR="00B61CD4" w:rsidRPr="00B61CD4" w:rsidRDefault="00B61CD4" w:rsidP="00B61CD4">
            <w:pPr>
              <w:spacing w:after="0" w:line="240" w:lineRule="auto"/>
              <w:ind w:left="-57" w:right="-57"/>
              <w:jc w:val="center"/>
              <w:rPr>
                <w:rFonts w:ascii="Times New Roman" w:hAnsi="Times New Roman" w:cs="Times New Roman"/>
                <w:b/>
                <w:snapToGrid w:val="0"/>
                <w:color w:val="000000"/>
                <w:sz w:val="12"/>
                <w:szCs w:val="12"/>
              </w:rPr>
            </w:pPr>
            <w:r w:rsidRPr="00B61CD4">
              <w:rPr>
                <w:rFonts w:ascii="Times New Roman" w:hAnsi="Times New Roman" w:cs="Times New Roman"/>
                <w:b/>
                <w:snapToGrid w:val="0"/>
                <w:color w:val="000000"/>
                <w:sz w:val="12"/>
                <w:szCs w:val="12"/>
              </w:rPr>
              <w:t>Весенний ледоход</w:t>
            </w:r>
          </w:p>
        </w:tc>
        <w:tc>
          <w:tcPr>
            <w:tcW w:w="441" w:type="pct"/>
            <w:vMerge w:val="restart"/>
            <w:tcBorders>
              <w:top w:val="single" w:sz="4" w:space="0" w:color="auto"/>
              <w:left w:val="single" w:sz="4" w:space="0" w:color="auto"/>
              <w:bottom w:val="single" w:sz="4" w:space="0" w:color="auto"/>
              <w:right w:val="single" w:sz="4" w:space="0" w:color="auto"/>
            </w:tcBorders>
            <w:vAlign w:val="center"/>
            <w:hideMark/>
          </w:tcPr>
          <w:p w:rsidR="00B61CD4" w:rsidRPr="00B61CD4" w:rsidRDefault="00B61CD4" w:rsidP="00B61CD4">
            <w:pPr>
              <w:spacing w:after="0" w:line="240" w:lineRule="auto"/>
              <w:ind w:left="-57" w:right="-57"/>
              <w:jc w:val="center"/>
              <w:rPr>
                <w:rFonts w:ascii="Times New Roman" w:hAnsi="Times New Roman" w:cs="Times New Roman"/>
                <w:b/>
                <w:snapToGrid w:val="0"/>
                <w:color w:val="000000"/>
                <w:sz w:val="12"/>
                <w:szCs w:val="12"/>
              </w:rPr>
            </w:pPr>
            <w:r w:rsidRPr="00B61CD4">
              <w:rPr>
                <w:rFonts w:ascii="Times New Roman" w:hAnsi="Times New Roman" w:cs="Times New Roman"/>
                <w:b/>
                <w:snapToGrid w:val="0"/>
                <w:color w:val="000000"/>
                <w:sz w:val="12"/>
                <w:szCs w:val="12"/>
              </w:rPr>
              <w:t>Продолжительность периода с ледовыми явлениями, дни</w:t>
            </w:r>
          </w:p>
        </w:tc>
      </w:tr>
      <w:tr w:rsidR="00505780" w:rsidRPr="00B61CD4" w:rsidTr="00505780">
        <w:trPr>
          <w:trHeight w:val="70"/>
          <w:tblHeader/>
        </w:trPr>
        <w:tc>
          <w:tcPr>
            <w:tcW w:w="735" w:type="pct"/>
            <w:vMerge/>
            <w:tcBorders>
              <w:top w:val="single" w:sz="4" w:space="0" w:color="auto"/>
              <w:left w:val="single" w:sz="4" w:space="0" w:color="auto"/>
              <w:bottom w:val="single" w:sz="4" w:space="0" w:color="auto"/>
              <w:right w:val="single" w:sz="4" w:space="0" w:color="auto"/>
            </w:tcBorders>
            <w:vAlign w:val="center"/>
            <w:hideMark/>
          </w:tcPr>
          <w:p w:rsidR="00B61CD4" w:rsidRPr="00B61CD4" w:rsidRDefault="00B61CD4" w:rsidP="00B61CD4">
            <w:pPr>
              <w:spacing w:after="0" w:line="240" w:lineRule="auto"/>
              <w:rPr>
                <w:rFonts w:ascii="Times New Roman" w:hAnsi="Times New Roman" w:cs="Times New Roman"/>
                <w:b/>
                <w:snapToGrid w:val="0"/>
                <w:color w:val="000000"/>
                <w:sz w:val="12"/>
                <w:szCs w:val="12"/>
              </w:rPr>
            </w:pPr>
          </w:p>
        </w:tc>
        <w:tc>
          <w:tcPr>
            <w:tcW w:w="588" w:type="pct"/>
            <w:tcBorders>
              <w:top w:val="single" w:sz="4" w:space="0" w:color="auto"/>
              <w:left w:val="single" w:sz="4" w:space="0" w:color="auto"/>
              <w:bottom w:val="single" w:sz="4" w:space="0" w:color="auto"/>
              <w:right w:val="single" w:sz="4" w:space="0" w:color="auto"/>
            </w:tcBorders>
            <w:vAlign w:val="center"/>
            <w:hideMark/>
          </w:tcPr>
          <w:p w:rsidR="00B61CD4" w:rsidRPr="00B61CD4" w:rsidRDefault="00505780" w:rsidP="00B61CD4">
            <w:pPr>
              <w:spacing w:after="0" w:line="240" w:lineRule="auto"/>
              <w:ind w:left="-57" w:right="-57" w:hanging="51"/>
              <w:jc w:val="center"/>
              <w:rPr>
                <w:rFonts w:ascii="Times New Roman" w:hAnsi="Times New Roman" w:cs="Times New Roman"/>
                <w:b/>
                <w:snapToGrid w:val="0"/>
                <w:color w:val="000000"/>
                <w:sz w:val="12"/>
                <w:szCs w:val="12"/>
              </w:rPr>
            </w:pPr>
            <w:r>
              <w:rPr>
                <w:rFonts w:ascii="Times New Roman" w:hAnsi="Times New Roman" w:cs="Times New Roman"/>
                <w:b/>
                <w:snapToGrid w:val="0"/>
                <w:color w:val="000000"/>
                <w:sz w:val="12"/>
                <w:szCs w:val="12"/>
              </w:rPr>
              <w:t>Появле</w:t>
            </w:r>
            <w:r w:rsidR="00B61CD4" w:rsidRPr="00B61CD4">
              <w:rPr>
                <w:rFonts w:ascii="Times New Roman" w:hAnsi="Times New Roman" w:cs="Times New Roman"/>
                <w:b/>
                <w:snapToGrid w:val="0"/>
                <w:color w:val="000000"/>
                <w:sz w:val="12"/>
                <w:szCs w:val="12"/>
              </w:rPr>
              <w:t>ние ледяных образований</w:t>
            </w:r>
          </w:p>
        </w:tc>
        <w:tc>
          <w:tcPr>
            <w:tcW w:w="514" w:type="pct"/>
            <w:tcBorders>
              <w:top w:val="single" w:sz="4" w:space="0" w:color="auto"/>
              <w:left w:val="single" w:sz="4" w:space="0" w:color="auto"/>
              <w:bottom w:val="single" w:sz="4" w:space="0" w:color="auto"/>
              <w:right w:val="single" w:sz="4" w:space="0" w:color="auto"/>
            </w:tcBorders>
            <w:vAlign w:val="center"/>
            <w:hideMark/>
          </w:tcPr>
          <w:p w:rsidR="00B61CD4" w:rsidRPr="00B61CD4" w:rsidRDefault="00B61CD4" w:rsidP="00B61CD4">
            <w:pPr>
              <w:spacing w:after="0" w:line="240" w:lineRule="auto"/>
              <w:ind w:left="-57" w:right="-108"/>
              <w:jc w:val="center"/>
              <w:rPr>
                <w:rFonts w:ascii="Times New Roman" w:hAnsi="Times New Roman" w:cs="Times New Roman"/>
                <w:b/>
                <w:snapToGrid w:val="0"/>
                <w:color w:val="000000"/>
                <w:sz w:val="12"/>
                <w:szCs w:val="12"/>
              </w:rPr>
            </w:pPr>
            <w:r w:rsidRPr="00B61CD4">
              <w:rPr>
                <w:rFonts w:ascii="Times New Roman" w:hAnsi="Times New Roman" w:cs="Times New Roman"/>
                <w:b/>
                <w:snapToGrid w:val="0"/>
                <w:color w:val="000000"/>
                <w:sz w:val="12"/>
                <w:szCs w:val="12"/>
              </w:rPr>
              <w:t>начало ледохода (шугохода)</w:t>
            </w:r>
          </w:p>
        </w:tc>
        <w:tc>
          <w:tcPr>
            <w:tcW w:w="515" w:type="pct"/>
            <w:tcBorders>
              <w:top w:val="single" w:sz="4" w:space="0" w:color="auto"/>
              <w:left w:val="single" w:sz="4" w:space="0" w:color="auto"/>
              <w:bottom w:val="single" w:sz="4" w:space="0" w:color="auto"/>
              <w:right w:val="single" w:sz="4" w:space="0" w:color="auto"/>
            </w:tcBorders>
            <w:vAlign w:val="center"/>
            <w:hideMark/>
          </w:tcPr>
          <w:p w:rsidR="00B61CD4" w:rsidRPr="00B61CD4" w:rsidRDefault="00B61CD4" w:rsidP="00B61CD4">
            <w:pPr>
              <w:spacing w:after="0" w:line="240" w:lineRule="auto"/>
              <w:ind w:left="-57" w:right="-57"/>
              <w:jc w:val="center"/>
              <w:rPr>
                <w:rFonts w:ascii="Times New Roman" w:hAnsi="Times New Roman" w:cs="Times New Roman"/>
                <w:b/>
                <w:snapToGrid w:val="0"/>
                <w:color w:val="000000"/>
                <w:sz w:val="12"/>
                <w:szCs w:val="12"/>
              </w:rPr>
            </w:pPr>
            <w:r w:rsidRPr="00B61CD4">
              <w:rPr>
                <w:rFonts w:ascii="Times New Roman" w:hAnsi="Times New Roman" w:cs="Times New Roman"/>
                <w:b/>
                <w:snapToGrid w:val="0"/>
                <w:color w:val="000000"/>
                <w:sz w:val="12"/>
                <w:szCs w:val="12"/>
              </w:rPr>
              <w:t>начало ледостава</w:t>
            </w:r>
          </w:p>
        </w:tc>
        <w:tc>
          <w:tcPr>
            <w:tcW w:w="662" w:type="pct"/>
            <w:vMerge/>
            <w:tcBorders>
              <w:top w:val="single" w:sz="4" w:space="0" w:color="auto"/>
              <w:left w:val="single" w:sz="4" w:space="0" w:color="auto"/>
              <w:bottom w:val="single" w:sz="4" w:space="0" w:color="auto"/>
              <w:right w:val="single" w:sz="4" w:space="0" w:color="auto"/>
            </w:tcBorders>
            <w:vAlign w:val="center"/>
            <w:hideMark/>
          </w:tcPr>
          <w:p w:rsidR="00B61CD4" w:rsidRPr="00B61CD4" w:rsidRDefault="00B61CD4" w:rsidP="00B61CD4">
            <w:pPr>
              <w:spacing w:after="0" w:line="240" w:lineRule="auto"/>
              <w:rPr>
                <w:rFonts w:ascii="Times New Roman" w:hAnsi="Times New Roman" w:cs="Times New Roman"/>
                <w:b/>
                <w:snapToGrid w:val="0"/>
                <w:color w:val="000000"/>
                <w:sz w:val="12"/>
                <w:szCs w:val="12"/>
              </w:rPr>
            </w:pPr>
          </w:p>
        </w:tc>
        <w:tc>
          <w:tcPr>
            <w:tcW w:w="515" w:type="pct"/>
            <w:tcBorders>
              <w:top w:val="single" w:sz="4" w:space="0" w:color="auto"/>
              <w:left w:val="single" w:sz="4" w:space="0" w:color="auto"/>
              <w:bottom w:val="single" w:sz="4" w:space="0" w:color="auto"/>
              <w:right w:val="single" w:sz="4" w:space="0" w:color="auto"/>
            </w:tcBorders>
            <w:vAlign w:val="center"/>
            <w:hideMark/>
          </w:tcPr>
          <w:p w:rsidR="00B61CD4" w:rsidRPr="00B61CD4" w:rsidRDefault="00B61CD4" w:rsidP="00B61CD4">
            <w:pPr>
              <w:spacing w:after="0" w:line="240" w:lineRule="auto"/>
              <w:ind w:left="-57" w:right="-57"/>
              <w:jc w:val="center"/>
              <w:rPr>
                <w:rFonts w:ascii="Times New Roman" w:hAnsi="Times New Roman" w:cs="Times New Roman"/>
                <w:b/>
                <w:snapToGrid w:val="0"/>
                <w:color w:val="000000"/>
                <w:sz w:val="12"/>
                <w:szCs w:val="12"/>
              </w:rPr>
            </w:pPr>
            <w:r w:rsidRPr="00B61CD4">
              <w:rPr>
                <w:rFonts w:ascii="Times New Roman" w:hAnsi="Times New Roman" w:cs="Times New Roman"/>
                <w:b/>
                <w:snapToGrid w:val="0"/>
                <w:color w:val="000000"/>
                <w:sz w:val="12"/>
                <w:szCs w:val="12"/>
              </w:rPr>
              <w:t>начало</w:t>
            </w:r>
          </w:p>
        </w:tc>
        <w:tc>
          <w:tcPr>
            <w:tcW w:w="515" w:type="pct"/>
            <w:tcBorders>
              <w:top w:val="single" w:sz="4" w:space="0" w:color="auto"/>
              <w:left w:val="single" w:sz="4" w:space="0" w:color="auto"/>
              <w:bottom w:val="single" w:sz="4" w:space="0" w:color="auto"/>
              <w:right w:val="single" w:sz="4" w:space="0" w:color="auto"/>
            </w:tcBorders>
            <w:vAlign w:val="center"/>
            <w:hideMark/>
          </w:tcPr>
          <w:p w:rsidR="00B61CD4" w:rsidRPr="00B61CD4" w:rsidRDefault="00B61CD4" w:rsidP="00B61CD4">
            <w:pPr>
              <w:spacing w:after="0" w:line="240" w:lineRule="auto"/>
              <w:ind w:left="-57" w:right="-57"/>
              <w:jc w:val="center"/>
              <w:rPr>
                <w:rFonts w:ascii="Times New Roman" w:hAnsi="Times New Roman" w:cs="Times New Roman"/>
                <w:b/>
                <w:snapToGrid w:val="0"/>
                <w:color w:val="000000"/>
                <w:sz w:val="12"/>
                <w:szCs w:val="12"/>
              </w:rPr>
            </w:pPr>
            <w:r w:rsidRPr="00B61CD4">
              <w:rPr>
                <w:rFonts w:ascii="Times New Roman" w:hAnsi="Times New Roman" w:cs="Times New Roman"/>
                <w:b/>
                <w:snapToGrid w:val="0"/>
                <w:color w:val="000000"/>
                <w:sz w:val="12"/>
                <w:szCs w:val="12"/>
              </w:rPr>
              <w:t>конец</w:t>
            </w:r>
          </w:p>
        </w:tc>
        <w:tc>
          <w:tcPr>
            <w:tcW w:w="516" w:type="pct"/>
            <w:tcBorders>
              <w:top w:val="single" w:sz="4" w:space="0" w:color="auto"/>
              <w:left w:val="single" w:sz="4" w:space="0" w:color="auto"/>
              <w:bottom w:val="single" w:sz="4" w:space="0" w:color="auto"/>
              <w:right w:val="single" w:sz="4" w:space="0" w:color="auto"/>
            </w:tcBorders>
            <w:vAlign w:val="center"/>
            <w:hideMark/>
          </w:tcPr>
          <w:p w:rsidR="00B61CD4" w:rsidRPr="00B61CD4" w:rsidRDefault="00B61CD4" w:rsidP="00B61CD4">
            <w:pPr>
              <w:spacing w:after="0" w:line="240" w:lineRule="auto"/>
              <w:ind w:left="-108" w:right="-57"/>
              <w:jc w:val="center"/>
              <w:rPr>
                <w:rFonts w:ascii="Times New Roman" w:hAnsi="Times New Roman" w:cs="Times New Roman"/>
                <w:b/>
                <w:snapToGrid w:val="0"/>
                <w:color w:val="000000"/>
                <w:sz w:val="12"/>
                <w:szCs w:val="12"/>
              </w:rPr>
            </w:pPr>
            <w:r w:rsidRPr="00B61CD4">
              <w:rPr>
                <w:rFonts w:ascii="Times New Roman" w:hAnsi="Times New Roman" w:cs="Times New Roman"/>
                <w:b/>
                <w:snapToGrid w:val="0"/>
                <w:color w:val="000000"/>
                <w:sz w:val="12"/>
                <w:szCs w:val="12"/>
              </w:rPr>
              <w:t>длительность, дни</w:t>
            </w:r>
          </w:p>
        </w:tc>
        <w:tc>
          <w:tcPr>
            <w:tcW w:w="441" w:type="pct"/>
            <w:vMerge/>
            <w:tcBorders>
              <w:top w:val="single" w:sz="4" w:space="0" w:color="auto"/>
              <w:left w:val="single" w:sz="4" w:space="0" w:color="auto"/>
              <w:bottom w:val="single" w:sz="4" w:space="0" w:color="auto"/>
              <w:right w:val="single" w:sz="4" w:space="0" w:color="auto"/>
            </w:tcBorders>
            <w:vAlign w:val="center"/>
            <w:hideMark/>
          </w:tcPr>
          <w:p w:rsidR="00B61CD4" w:rsidRPr="00B61CD4" w:rsidRDefault="00B61CD4" w:rsidP="00B61CD4">
            <w:pPr>
              <w:spacing w:after="0" w:line="240" w:lineRule="auto"/>
              <w:rPr>
                <w:rFonts w:ascii="Times New Roman" w:hAnsi="Times New Roman" w:cs="Times New Roman"/>
                <w:b/>
                <w:snapToGrid w:val="0"/>
                <w:color w:val="000000"/>
                <w:sz w:val="12"/>
                <w:szCs w:val="12"/>
              </w:rPr>
            </w:pPr>
          </w:p>
        </w:tc>
      </w:tr>
      <w:tr w:rsidR="00B61CD4" w:rsidRPr="00B61CD4" w:rsidTr="00505780">
        <w:trPr>
          <w:trHeight w:val="70"/>
        </w:trPr>
        <w:tc>
          <w:tcPr>
            <w:tcW w:w="5000" w:type="pct"/>
            <w:gridSpan w:val="9"/>
            <w:tcBorders>
              <w:top w:val="nil"/>
              <w:left w:val="single" w:sz="4" w:space="0" w:color="auto"/>
              <w:bottom w:val="single" w:sz="4" w:space="0" w:color="auto"/>
              <w:right w:val="single" w:sz="4" w:space="0" w:color="auto"/>
            </w:tcBorders>
            <w:vAlign w:val="center"/>
            <w:hideMark/>
          </w:tcPr>
          <w:p w:rsidR="00B61CD4" w:rsidRPr="00B61CD4" w:rsidRDefault="00B61CD4" w:rsidP="00B61CD4">
            <w:pPr>
              <w:spacing w:after="0" w:line="240" w:lineRule="auto"/>
              <w:jc w:val="center"/>
              <w:rPr>
                <w:rFonts w:ascii="Times New Roman" w:hAnsi="Times New Roman" w:cs="Times New Roman"/>
                <w:snapToGrid w:val="0"/>
                <w:color w:val="000000"/>
                <w:sz w:val="12"/>
                <w:szCs w:val="12"/>
              </w:rPr>
            </w:pPr>
            <w:r w:rsidRPr="00B61CD4">
              <w:rPr>
                <w:rFonts w:ascii="Times New Roman" w:hAnsi="Times New Roman" w:cs="Times New Roman"/>
                <w:color w:val="000000"/>
                <w:sz w:val="12"/>
                <w:szCs w:val="12"/>
              </w:rPr>
              <w:t>р. Сок – пос. Сургут</w:t>
            </w:r>
          </w:p>
        </w:tc>
      </w:tr>
      <w:tr w:rsidR="00505780" w:rsidRPr="00B61CD4" w:rsidTr="00505780">
        <w:trPr>
          <w:trHeight w:val="70"/>
        </w:trPr>
        <w:tc>
          <w:tcPr>
            <w:tcW w:w="735" w:type="pct"/>
            <w:tcBorders>
              <w:top w:val="single" w:sz="4" w:space="0" w:color="auto"/>
              <w:left w:val="single" w:sz="4" w:space="0" w:color="auto"/>
              <w:bottom w:val="nil"/>
              <w:right w:val="single" w:sz="4" w:space="0" w:color="auto"/>
            </w:tcBorders>
            <w:vAlign w:val="center"/>
            <w:hideMark/>
          </w:tcPr>
          <w:p w:rsidR="00B61CD4" w:rsidRPr="00B61CD4" w:rsidRDefault="00B61CD4" w:rsidP="00B61CD4">
            <w:pPr>
              <w:spacing w:after="0" w:line="240" w:lineRule="auto"/>
              <w:ind w:left="-57" w:right="-57"/>
              <w:jc w:val="both"/>
              <w:rPr>
                <w:rFonts w:ascii="Times New Roman" w:hAnsi="Times New Roman" w:cs="Times New Roman"/>
                <w:snapToGrid w:val="0"/>
                <w:color w:val="000000"/>
                <w:sz w:val="12"/>
                <w:szCs w:val="12"/>
              </w:rPr>
            </w:pPr>
            <w:r w:rsidRPr="00B61CD4">
              <w:rPr>
                <w:rFonts w:ascii="Times New Roman" w:hAnsi="Times New Roman" w:cs="Times New Roman"/>
                <w:snapToGrid w:val="0"/>
                <w:color w:val="000000"/>
                <w:sz w:val="12"/>
                <w:szCs w:val="12"/>
              </w:rPr>
              <w:t>Средняя</w:t>
            </w:r>
          </w:p>
        </w:tc>
        <w:tc>
          <w:tcPr>
            <w:tcW w:w="588" w:type="pct"/>
            <w:tcBorders>
              <w:top w:val="single" w:sz="4" w:space="0" w:color="auto"/>
              <w:left w:val="single" w:sz="4" w:space="0" w:color="auto"/>
              <w:bottom w:val="single" w:sz="4" w:space="0" w:color="auto"/>
              <w:right w:val="single" w:sz="4" w:space="0" w:color="auto"/>
            </w:tcBorders>
            <w:vAlign w:val="center"/>
            <w:hideMark/>
          </w:tcPr>
          <w:p w:rsidR="00B61CD4" w:rsidRPr="00B61CD4" w:rsidRDefault="00B61CD4" w:rsidP="00B61CD4">
            <w:pPr>
              <w:spacing w:after="0" w:line="240" w:lineRule="auto"/>
              <w:ind w:left="-57" w:right="-57"/>
              <w:jc w:val="center"/>
              <w:rPr>
                <w:rFonts w:ascii="Times New Roman" w:hAnsi="Times New Roman" w:cs="Times New Roman"/>
                <w:snapToGrid w:val="0"/>
                <w:color w:val="000000"/>
                <w:sz w:val="12"/>
                <w:szCs w:val="12"/>
              </w:rPr>
            </w:pPr>
            <w:r w:rsidRPr="00B61CD4">
              <w:rPr>
                <w:rFonts w:ascii="Times New Roman" w:hAnsi="Times New Roman" w:cs="Times New Roman"/>
                <w:snapToGrid w:val="0"/>
                <w:color w:val="000000"/>
                <w:sz w:val="12"/>
                <w:szCs w:val="12"/>
              </w:rPr>
              <w:t>03.11</w:t>
            </w:r>
          </w:p>
        </w:tc>
        <w:tc>
          <w:tcPr>
            <w:tcW w:w="514" w:type="pct"/>
            <w:tcBorders>
              <w:top w:val="single" w:sz="4" w:space="0" w:color="auto"/>
              <w:left w:val="single" w:sz="4" w:space="0" w:color="auto"/>
              <w:bottom w:val="single" w:sz="4" w:space="0" w:color="auto"/>
              <w:right w:val="single" w:sz="4" w:space="0" w:color="auto"/>
            </w:tcBorders>
            <w:vAlign w:val="center"/>
            <w:hideMark/>
          </w:tcPr>
          <w:p w:rsidR="00B61CD4" w:rsidRPr="00B61CD4" w:rsidRDefault="00B61CD4" w:rsidP="00B61CD4">
            <w:pPr>
              <w:spacing w:after="0" w:line="240" w:lineRule="auto"/>
              <w:ind w:left="-57" w:right="-57"/>
              <w:jc w:val="center"/>
              <w:rPr>
                <w:rFonts w:ascii="Times New Roman" w:hAnsi="Times New Roman" w:cs="Times New Roman"/>
                <w:snapToGrid w:val="0"/>
                <w:color w:val="000000"/>
                <w:sz w:val="12"/>
                <w:szCs w:val="12"/>
              </w:rPr>
            </w:pPr>
            <w:r w:rsidRPr="00B61CD4">
              <w:rPr>
                <w:rFonts w:ascii="Times New Roman" w:hAnsi="Times New Roman" w:cs="Times New Roman"/>
                <w:snapToGrid w:val="0"/>
                <w:color w:val="000000"/>
                <w:sz w:val="12"/>
                <w:szCs w:val="12"/>
              </w:rPr>
              <w:t>нб (94%)</w:t>
            </w:r>
          </w:p>
        </w:tc>
        <w:tc>
          <w:tcPr>
            <w:tcW w:w="515" w:type="pct"/>
            <w:tcBorders>
              <w:top w:val="single" w:sz="4" w:space="0" w:color="auto"/>
              <w:left w:val="single" w:sz="4" w:space="0" w:color="auto"/>
              <w:bottom w:val="single" w:sz="4" w:space="0" w:color="auto"/>
              <w:right w:val="single" w:sz="4" w:space="0" w:color="auto"/>
            </w:tcBorders>
            <w:vAlign w:val="center"/>
            <w:hideMark/>
          </w:tcPr>
          <w:p w:rsidR="00B61CD4" w:rsidRPr="00B61CD4" w:rsidRDefault="00B61CD4" w:rsidP="00B61CD4">
            <w:pPr>
              <w:spacing w:after="0" w:line="240" w:lineRule="auto"/>
              <w:jc w:val="center"/>
              <w:rPr>
                <w:rFonts w:ascii="Times New Roman" w:hAnsi="Times New Roman" w:cs="Times New Roman"/>
                <w:snapToGrid w:val="0"/>
                <w:color w:val="000000"/>
                <w:sz w:val="12"/>
                <w:szCs w:val="12"/>
              </w:rPr>
            </w:pPr>
            <w:r w:rsidRPr="00B61CD4">
              <w:rPr>
                <w:rFonts w:ascii="Times New Roman" w:hAnsi="Times New Roman" w:cs="Times New Roman"/>
                <w:snapToGrid w:val="0"/>
                <w:color w:val="000000"/>
                <w:sz w:val="12"/>
                <w:szCs w:val="12"/>
              </w:rPr>
              <w:t>19.11</w:t>
            </w:r>
          </w:p>
        </w:tc>
        <w:tc>
          <w:tcPr>
            <w:tcW w:w="662" w:type="pct"/>
            <w:tcBorders>
              <w:top w:val="single" w:sz="4" w:space="0" w:color="auto"/>
              <w:left w:val="single" w:sz="4" w:space="0" w:color="auto"/>
              <w:bottom w:val="single" w:sz="4" w:space="0" w:color="auto"/>
              <w:right w:val="single" w:sz="4" w:space="0" w:color="auto"/>
            </w:tcBorders>
            <w:vAlign w:val="center"/>
            <w:hideMark/>
          </w:tcPr>
          <w:p w:rsidR="00B61CD4" w:rsidRPr="00B61CD4" w:rsidRDefault="00B61CD4" w:rsidP="00B61CD4">
            <w:pPr>
              <w:spacing w:after="0" w:line="240" w:lineRule="auto"/>
              <w:jc w:val="center"/>
              <w:rPr>
                <w:rFonts w:ascii="Times New Roman" w:hAnsi="Times New Roman" w:cs="Times New Roman"/>
                <w:snapToGrid w:val="0"/>
                <w:color w:val="000000"/>
                <w:sz w:val="12"/>
                <w:szCs w:val="12"/>
              </w:rPr>
            </w:pPr>
            <w:r w:rsidRPr="00B61CD4">
              <w:rPr>
                <w:rFonts w:ascii="Times New Roman" w:hAnsi="Times New Roman" w:cs="Times New Roman"/>
                <w:snapToGrid w:val="0"/>
                <w:color w:val="000000"/>
                <w:sz w:val="12"/>
                <w:szCs w:val="12"/>
              </w:rPr>
              <w:t>15</w:t>
            </w:r>
          </w:p>
        </w:tc>
        <w:tc>
          <w:tcPr>
            <w:tcW w:w="515" w:type="pct"/>
            <w:tcBorders>
              <w:top w:val="single" w:sz="4" w:space="0" w:color="auto"/>
              <w:left w:val="single" w:sz="4" w:space="0" w:color="auto"/>
              <w:bottom w:val="single" w:sz="4" w:space="0" w:color="auto"/>
              <w:right w:val="single" w:sz="4" w:space="0" w:color="auto"/>
            </w:tcBorders>
            <w:vAlign w:val="center"/>
            <w:hideMark/>
          </w:tcPr>
          <w:p w:rsidR="00B61CD4" w:rsidRPr="00B61CD4" w:rsidRDefault="00B61CD4" w:rsidP="00B61CD4">
            <w:pPr>
              <w:spacing w:after="0" w:line="240" w:lineRule="auto"/>
              <w:jc w:val="center"/>
              <w:rPr>
                <w:rFonts w:ascii="Times New Roman" w:hAnsi="Times New Roman" w:cs="Times New Roman"/>
                <w:snapToGrid w:val="0"/>
                <w:color w:val="000000"/>
                <w:sz w:val="12"/>
                <w:szCs w:val="12"/>
              </w:rPr>
            </w:pPr>
            <w:r w:rsidRPr="00B61CD4">
              <w:rPr>
                <w:rFonts w:ascii="Times New Roman" w:hAnsi="Times New Roman" w:cs="Times New Roman"/>
                <w:snapToGrid w:val="0"/>
                <w:color w:val="000000"/>
                <w:sz w:val="12"/>
                <w:szCs w:val="12"/>
              </w:rPr>
              <w:t>11.04</w:t>
            </w:r>
          </w:p>
        </w:tc>
        <w:tc>
          <w:tcPr>
            <w:tcW w:w="515" w:type="pct"/>
            <w:tcBorders>
              <w:top w:val="single" w:sz="4" w:space="0" w:color="auto"/>
              <w:left w:val="single" w:sz="4" w:space="0" w:color="auto"/>
              <w:bottom w:val="single" w:sz="4" w:space="0" w:color="auto"/>
              <w:right w:val="single" w:sz="4" w:space="0" w:color="auto"/>
            </w:tcBorders>
            <w:vAlign w:val="center"/>
            <w:hideMark/>
          </w:tcPr>
          <w:p w:rsidR="00B61CD4" w:rsidRPr="00B61CD4" w:rsidRDefault="00B61CD4" w:rsidP="00B61CD4">
            <w:pPr>
              <w:spacing w:after="0" w:line="240" w:lineRule="auto"/>
              <w:jc w:val="center"/>
              <w:rPr>
                <w:rFonts w:ascii="Times New Roman" w:hAnsi="Times New Roman" w:cs="Times New Roman"/>
                <w:snapToGrid w:val="0"/>
                <w:color w:val="000000"/>
                <w:sz w:val="12"/>
                <w:szCs w:val="12"/>
              </w:rPr>
            </w:pPr>
            <w:r w:rsidRPr="00B61CD4">
              <w:rPr>
                <w:rFonts w:ascii="Times New Roman" w:hAnsi="Times New Roman" w:cs="Times New Roman"/>
                <w:snapToGrid w:val="0"/>
                <w:color w:val="000000"/>
                <w:sz w:val="12"/>
                <w:szCs w:val="12"/>
              </w:rPr>
              <w:t>17.04</w:t>
            </w:r>
          </w:p>
        </w:tc>
        <w:tc>
          <w:tcPr>
            <w:tcW w:w="516" w:type="pct"/>
            <w:tcBorders>
              <w:top w:val="single" w:sz="4" w:space="0" w:color="auto"/>
              <w:left w:val="single" w:sz="4" w:space="0" w:color="auto"/>
              <w:bottom w:val="single" w:sz="4" w:space="0" w:color="auto"/>
              <w:right w:val="single" w:sz="4" w:space="0" w:color="auto"/>
            </w:tcBorders>
            <w:vAlign w:val="center"/>
            <w:hideMark/>
          </w:tcPr>
          <w:p w:rsidR="00B61CD4" w:rsidRPr="00B61CD4" w:rsidRDefault="00B61CD4" w:rsidP="00B61CD4">
            <w:pPr>
              <w:spacing w:after="0" w:line="240" w:lineRule="auto"/>
              <w:jc w:val="center"/>
              <w:rPr>
                <w:rFonts w:ascii="Times New Roman" w:hAnsi="Times New Roman" w:cs="Times New Roman"/>
                <w:snapToGrid w:val="0"/>
                <w:color w:val="000000"/>
                <w:sz w:val="12"/>
                <w:szCs w:val="12"/>
              </w:rPr>
            </w:pPr>
            <w:r w:rsidRPr="00B61CD4">
              <w:rPr>
                <w:rFonts w:ascii="Times New Roman" w:hAnsi="Times New Roman" w:cs="Times New Roman"/>
                <w:snapToGrid w:val="0"/>
                <w:color w:val="000000"/>
                <w:sz w:val="12"/>
                <w:szCs w:val="12"/>
              </w:rPr>
              <w:t>3</w:t>
            </w:r>
          </w:p>
        </w:tc>
        <w:tc>
          <w:tcPr>
            <w:tcW w:w="441" w:type="pct"/>
            <w:tcBorders>
              <w:top w:val="single" w:sz="4" w:space="0" w:color="auto"/>
              <w:left w:val="single" w:sz="4" w:space="0" w:color="auto"/>
              <w:bottom w:val="single" w:sz="4" w:space="0" w:color="auto"/>
              <w:right w:val="single" w:sz="4" w:space="0" w:color="auto"/>
            </w:tcBorders>
            <w:vAlign w:val="center"/>
            <w:hideMark/>
          </w:tcPr>
          <w:p w:rsidR="00B61CD4" w:rsidRPr="00B61CD4" w:rsidRDefault="00B61CD4" w:rsidP="00B61CD4">
            <w:pPr>
              <w:spacing w:after="0" w:line="240" w:lineRule="auto"/>
              <w:jc w:val="center"/>
              <w:rPr>
                <w:rFonts w:ascii="Times New Roman" w:hAnsi="Times New Roman" w:cs="Times New Roman"/>
                <w:snapToGrid w:val="0"/>
                <w:color w:val="000000"/>
                <w:sz w:val="12"/>
                <w:szCs w:val="12"/>
              </w:rPr>
            </w:pPr>
            <w:r w:rsidRPr="00B61CD4">
              <w:rPr>
                <w:rFonts w:ascii="Times New Roman" w:hAnsi="Times New Roman" w:cs="Times New Roman"/>
                <w:snapToGrid w:val="0"/>
                <w:color w:val="000000"/>
                <w:sz w:val="12"/>
                <w:szCs w:val="12"/>
              </w:rPr>
              <w:t>163</w:t>
            </w:r>
          </w:p>
        </w:tc>
      </w:tr>
      <w:tr w:rsidR="00505780" w:rsidRPr="00B61CD4" w:rsidTr="00505780">
        <w:trPr>
          <w:trHeight w:val="70"/>
        </w:trPr>
        <w:tc>
          <w:tcPr>
            <w:tcW w:w="735" w:type="pct"/>
            <w:tcBorders>
              <w:top w:val="nil"/>
              <w:left w:val="single" w:sz="4" w:space="0" w:color="auto"/>
              <w:bottom w:val="nil"/>
              <w:right w:val="single" w:sz="4" w:space="0" w:color="auto"/>
            </w:tcBorders>
            <w:vAlign w:val="center"/>
            <w:hideMark/>
          </w:tcPr>
          <w:p w:rsidR="00B61CD4" w:rsidRPr="00B61CD4" w:rsidRDefault="00B61CD4" w:rsidP="00B61CD4">
            <w:pPr>
              <w:spacing w:after="0" w:line="240" w:lineRule="auto"/>
              <w:ind w:left="-57" w:right="-57"/>
              <w:jc w:val="both"/>
              <w:rPr>
                <w:rFonts w:ascii="Times New Roman" w:hAnsi="Times New Roman" w:cs="Times New Roman"/>
                <w:snapToGrid w:val="0"/>
                <w:color w:val="000000"/>
                <w:sz w:val="12"/>
                <w:szCs w:val="12"/>
              </w:rPr>
            </w:pPr>
            <w:r w:rsidRPr="00B61CD4">
              <w:rPr>
                <w:rFonts w:ascii="Times New Roman" w:hAnsi="Times New Roman" w:cs="Times New Roman"/>
                <w:snapToGrid w:val="0"/>
                <w:color w:val="000000"/>
                <w:sz w:val="12"/>
                <w:szCs w:val="12"/>
              </w:rPr>
              <w:t>Ранняя (наиболь-шая)</w:t>
            </w:r>
          </w:p>
        </w:tc>
        <w:tc>
          <w:tcPr>
            <w:tcW w:w="588" w:type="pct"/>
            <w:tcBorders>
              <w:top w:val="single" w:sz="4" w:space="0" w:color="auto"/>
              <w:left w:val="single" w:sz="4" w:space="0" w:color="auto"/>
              <w:bottom w:val="single" w:sz="4" w:space="0" w:color="auto"/>
              <w:right w:val="single" w:sz="4" w:space="0" w:color="auto"/>
            </w:tcBorders>
            <w:vAlign w:val="center"/>
            <w:hideMark/>
          </w:tcPr>
          <w:p w:rsidR="00B61CD4" w:rsidRPr="00B61CD4" w:rsidRDefault="00B61CD4" w:rsidP="00B61CD4">
            <w:pPr>
              <w:spacing w:after="0" w:line="240" w:lineRule="auto"/>
              <w:ind w:left="-108" w:right="-57"/>
              <w:jc w:val="center"/>
              <w:rPr>
                <w:rFonts w:ascii="Times New Roman" w:hAnsi="Times New Roman" w:cs="Times New Roman"/>
                <w:snapToGrid w:val="0"/>
                <w:color w:val="000000"/>
                <w:sz w:val="12"/>
                <w:szCs w:val="12"/>
              </w:rPr>
            </w:pPr>
            <w:r w:rsidRPr="00B61CD4">
              <w:rPr>
                <w:rFonts w:ascii="Times New Roman" w:hAnsi="Times New Roman" w:cs="Times New Roman"/>
                <w:snapToGrid w:val="0"/>
                <w:color w:val="000000"/>
                <w:sz w:val="12"/>
                <w:szCs w:val="12"/>
              </w:rPr>
              <w:t>11.10.40</w:t>
            </w:r>
          </w:p>
        </w:tc>
        <w:tc>
          <w:tcPr>
            <w:tcW w:w="514" w:type="pct"/>
            <w:tcBorders>
              <w:top w:val="single" w:sz="4" w:space="0" w:color="auto"/>
              <w:left w:val="single" w:sz="4" w:space="0" w:color="auto"/>
              <w:bottom w:val="single" w:sz="4" w:space="0" w:color="auto"/>
              <w:right w:val="single" w:sz="4" w:space="0" w:color="auto"/>
            </w:tcBorders>
            <w:vAlign w:val="center"/>
            <w:hideMark/>
          </w:tcPr>
          <w:p w:rsidR="00B61CD4" w:rsidRPr="00B61CD4" w:rsidRDefault="00B61CD4" w:rsidP="00B61CD4">
            <w:pPr>
              <w:spacing w:after="0" w:line="240" w:lineRule="auto"/>
              <w:ind w:left="-57" w:right="-57"/>
              <w:jc w:val="center"/>
              <w:rPr>
                <w:rFonts w:ascii="Times New Roman" w:hAnsi="Times New Roman" w:cs="Times New Roman"/>
                <w:snapToGrid w:val="0"/>
                <w:color w:val="000000"/>
                <w:sz w:val="12"/>
                <w:szCs w:val="12"/>
              </w:rPr>
            </w:pPr>
            <w:r w:rsidRPr="00B61CD4">
              <w:rPr>
                <w:rFonts w:ascii="Times New Roman" w:hAnsi="Times New Roman" w:cs="Times New Roman"/>
                <w:snapToGrid w:val="0"/>
                <w:color w:val="000000"/>
                <w:sz w:val="12"/>
                <w:szCs w:val="12"/>
              </w:rPr>
              <w:t>-</w:t>
            </w:r>
          </w:p>
        </w:tc>
        <w:tc>
          <w:tcPr>
            <w:tcW w:w="515" w:type="pct"/>
            <w:tcBorders>
              <w:top w:val="single" w:sz="4" w:space="0" w:color="auto"/>
              <w:left w:val="single" w:sz="4" w:space="0" w:color="auto"/>
              <w:bottom w:val="single" w:sz="4" w:space="0" w:color="auto"/>
              <w:right w:val="single" w:sz="4" w:space="0" w:color="auto"/>
            </w:tcBorders>
            <w:vAlign w:val="center"/>
            <w:hideMark/>
          </w:tcPr>
          <w:p w:rsidR="00B61CD4" w:rsidRPr="00B61CD4" w:rsidRDefault="00B61CD4" w:rsidP="00B61CD4">
            <w:pPr>
              <w:spacing w:after="0" w:line="240" w:lineRule="auto"/>
              <w:ind w:hanging="108"/>
              <w:jc w:val="center"/>
              <w:rPr>
                <w:rFonts w:ascii="Times New Roman" w:hAnsi="Times New Roman" w:cs="Times New Roman"/>
                <w:snapToGrid w:val="0"/>
                <w:color w:val="000000"/>
                <w:sz w:val="12"/>
                <w:szCs w:val="12"/>
              </w:rPr>
            </w:pPr>
            <w:r w:rsidRPr="00B61CD4">
              <w:rPr>
                <w:rFonts w:ascii="Times New Roman" w:hAnsi="Times New Roman" w:cs="Times New Roman"/>
                <w:snapToGrid w:val="0"/>
                <w:color w:val="000000"/>
                <w:sz w:val="12"/>
                <w:szCs w:val="12"/>
              </w:rPr>
              <w:t>26.10.43</w:t>
            </w:r>
          </w:p>
        </w:tc>
        <w:tc>
          <w:tcPr>
            <w:tcW w:w="662" w:type="pct"/>
            <w:tcBorders>
              <w:top w:val="single" w:sz="4" w:space="0" w:color="auto"/>
              <w:left w:val="single" w:sz="4" w:space="0" w:color="auto"/>
              <w:bottom w:val="single" w:sz="4" w:space="0" w:color="auto"/>
              <w:right w:val="single" w:sz="4" w:space="0" w:color="auto"/>
            </w:tcBorders>
            <w:vAlign w:val="center"/>
            <w:hideMark/>
          </w:tcPr>
          <w:p w:rsidR="00B61CD4" w:rsidRPr="00B61CD4" w:rsidRDefault="00B61CD4" w:rsidP="00B61CD4">
            <w:pPr>
              <w:spacing w:after="0" w:line="240" w:lineRule="auto"/>
              <w:ind w:right="-108" w:hanging="32"/>
              <w:jc w:val="center"/>
              <w:rPr>
                <w:rFonts w:ascii="Times New Roman" w:hAnsi="Times New Roman" w:cs="Times New Roman"/>
                <w:snapToGrid w:val="0"/>
                <w:color w:val="000000"/>
                <w:sz w:val="12"/>
                <w:szCs w:val="12"/>
              </w:rPr>
            </w:pPr>
            <w:r w:rsidRPr="00B61CD4">
              <w:rPr>
                <w:rFonts w:ascii="Times New Roman" w:hAnsi="Times New Roman" w:cs="Times New Roman"/>
                <w:snapToGrid w:val="0"/>
                <w:color w:val="000000"/>
                <w:sz w:val="12"/>
                <w:szCs w:val="12"/>
              </w:rPr>
              <w:t>52/1940</w:t>
            </w:r>
          </w:p>
        </w:tc>
        <w:tc>
          <w:tcPr>
            <w:tcW w:w="515" w:type="pct"/>
            <w:tcBorders>
              <w:top w:val="single" w:sz="4" w:space="0" w:color="auto"/>
              <w:left w:val="single" w:sz="4" w:space="0" w:color="auto"/>
              <w:bottom w:val="single" w:sz="4" w:space="0" w:color="auto"/>
              <w:right w:val="single" w:sz="4" w:space="0" w:color="auto"/>
            </w:tcBorders>
            <w:vAlign w:val="center"/>
            <w:hideMark/>
          </w:tcPr>
          <w:p w:rsidR="00B61CD4" w:rsidRPr="00B61CD4" w:rsidRDefault="00B61CD4" w:rsidP="00B61CD4">
            <w:pPr>
              <w:spacing w:after="0" w:line="240" w:lineRule="auto"/>
              <w:ind w:right="-108" w:hanging="32"/>
              <w:jc w:val="center"/>
              <w:rPr>
                <w:rFonts w:ascii="Times New Roman" w:hAnsi="Times New Roman" w:cs="Times New Roman"/>
                <w:snapToGrid w:val="0"/>
                <w:color w:val="000000"/>
                <w:sz w:val="12"/>
                <w:szCs w:val="12"/>
              </w:rPr>
            </w:pPr>
            <w:r w:rsidRPr="00B61CD4">
              <w:rPr>
                <w:rFonts w:ascii="Times New Roman" w:hAnsi="Times New Roman" w:cs="Times New Roman"/>
                <w:snapToGrid w:val="0"/>
                <w:color w:val="000000"/>
                <w:sz w:val="12"/>
                <w:szCs w:val="12"/>
              </w:rPr>
              <w:t>28.03.61</w:t>
            </w:r>
          </w:p>
        </w:tc>
        <w:tc>
          <w:tcPr>
            <w:tcW w:w="515" w:type="pct"/>
            <w:tcBorders>
              <w:top w:val="single" w:sz="4" w:space="0" w:color="auto"/>
              <w:left w:val="single" w:sz="4" w:space="0" w:color="auto"/>
              <w:bottom w:val="single" w:sz="4" w:space="0" w:color="auto"/>
              <w:right w:val="single" w:sz="4" w:space="0" w:color="auto"/>
            </w:tcBorders>
            <w:vAlign w:val="center"/>
            <w:hideMark/>
          </w:tcPr>
          <w:p w:rsidR="00B61CD4" w:rsidRPr="00B61CD4" w:rsidRDefault="00B61CD4" w:rsidP="00B61CD4">
            <w:pPr>
              <w:spacing w:after="0" w:line="240" w:lineRule="auto"/>
              <w:ind w:right="-108" w:hanging="32"/>
              <w:jc w:val="center"/>
              <w:rPr>
                <w:rFonts w:ascii="Times New Roman" w:hAnsi="Times New Roman" w:cs="Times New Roman"/>
                <w:snapToGrid w:val="0"/>
                <w:color w:val="000000"/>
                <w:sz w:val="12"/>
                <w:szCs w:val="12"/>
              </w:rPr>
            </w:pPr>
            <w:r w:rsidRPr="00B61CD4">
              <w:rPr>
                <w:rFonts w:ascii="Times New Roman" w:hAnsi="Times New Roman" w:cs="Times New Roman"/>
                <w:snapToGrid w:val="0"/>
                <w:color w:val="000000"/>
                <w:sz w:val="12"/>
                <w:szCs w:val="12"/>
              </w:rPr>
              <w:t>31.03.61</w:t>
            </w:r>
          </w:p>
        </w:tc>
        <w:tc>
          <w:tcPr>
            <w:tcW w:w="516" w:type="pct"/>
            <w:tcBorders>
              <w:top w:val="single" w:sz="4" w:space="0" w:color="auto"/>
              <w:left w:val="single" w:sz="4" w:space="0" w:color="auto"/>
              <w:bottom w:val="single" w:sz="4" w:space="0" w:color="auto"/>
              <w:right w:val="single" w:sz="4" w:space="0" w:color="auto"/>
            </w:tcBorders>
            <w:vAlign w:val="center"/>
            <w:hideMark/>
          </w:tcPr>
          <w:p w:rsidR="00B61CD4" w:rsidRPr="00B61CD4" w:rsidRDefault="00B61CD4" w:rsidP="00B61CD4">
            <w:pPr>
              <w:spacing w:after="0" w:line="240" w:lineRule="auto"/>
              <w:ind w:right="-108" w:hanging="32"/>
              <w:jc w:val="center"/>
              <w:rPr>
                <w:rFonts w:ascii="Times New Roman" w:hAnsi="Times New Roman" w:cs="Times New Roman"/>
                <w:snapToGrid w:val="0"/>
                <w:color w:val="000000"/>
                <w:sz w:val="12"/>
                <w:szCs w:val="12"/>
              </w:rPr>
            </w:pPr>
            <w:r w:rsidRPr="00B61CD4">
              <w:rPr>
                <w:rFonts w:ascii="Times New Roman" w:hAnsi="Times New Roman" w:cs="Times New Roman"/>
                <w:snapToGrid w:val="0"/>
                <w:color w:val="000000"/>
                <w:sz w:val="12"/>
                <w:szCs w:val="12"/>
              </w:rPr>
              <w:t>16/1939</w:t>
            </w:r>
          </w:p>
        </w:tc>
        <w:tc>
          <w:tcPr>
            <w:tcW w:w="441" w:type="pct"/>
            <w:tcBorders>
              <w:top w:val="single" w:sz="4" w:space="0" w:color="auto"/>
              <w:left w:val="single" w:sz="4" w:space="0" w:color="auto"/>
              <w:bottom w:val="single" w:sz="4" w:space="0" w:color="auto"/>
              <w:right w:val="single" w:sz="4" w:space="0" w:color="auto"/>
            </w:tcBorders>
            <w:vAlign w:val="center"/>
            <w:hideMark/>
          </w:tcPr>
          <w:p w:rsidR="00B61CD4" w:rsidRPr="00B61CD4" w:rsidRDefault="00B61CD4" w:rsidP="00B61CD4">
            <w:pPr>
              <w:spacing w:after="0" w:line="240" w:lineRule="auto"/>
              <w:ind w:right="-108" w:hanging="32"/>
              <w:jc w:val="center"/>
              <w:rPr>
                <w:rFonts w:ascii="Times New Roman" w:hAnsi="Times New Roman" w:cs="Times New Roman"/>
                <w:snapToGrid w:val="0"/>
                <w:color w:val="000000"/>
                <w:sz w:val="12"/>
                <w:szCs w:val="12"/>
              </w:rPr>
            </w:pPr>
            <w:r w:rsidRPr="00B61CD4">
              <w:rPr>
                <w:rFonts w:ascii="Times New Roman" w:hAnsi="Times New Roman" w:cs="Times New Roman"/>
                <w:snapToGrid w:val="0"/>
                <w:color w:val="000000"/>
                <w:sz w:val="12"/>
                <w:szCs w:val="12"/>
                <w:u w:val="single"/>
              </w:rPr>
              <w:t>194</w:t>
            </w:r>
            <w:r w:rsidRPr="00B61CD4">
              <w:rPr>
                <w:rFonts w:ascii="Times New Roman" w:hAnsi="Times New Roman" w:cs="Times New Roman"/>
                <w:snapToGrid w:val="0"/>
                <w:color w:val="000000"/>
                <w:sz w:val="12"/>
                <w:szCs w:val="12"/>
              </w:rPr>
              <w:br/>
              <w:t>1940</w:t>
            </w:r>
          </w:p>
        </w:tc>
      </w:tr>
      <w:tr w:rsidR="00505780" w:rsidRPr="00B61CD4" w:rsidTr="00505780">
        <w:trPr>
          <w:trHeight w:val="70"/>
        </w:trPr>
        <w:tc>
          <w:tcPr>
            <w:tcW w:w="735" w:type="pct"/>
            <w:tcBorders>
              <w:top w:val="nil"/>
              <w:left w:val="single" w:sz="4" w:space="0" w:color="auto"/>
              <w:bottom w:val="single" w:sz="4" w:space="0" w:color="auto"/>
              <w:right w:val="single" w:sz="4" w:space="0" w:color="auto"/>
            </w:tcBorders>
            <w:vAlign w:val="center"/>
            <w:hideMark/>
          </w:tcPr>
          <w:p w:rsidR="00B61CD4" w:rsidRPr="00B61CD4" w:rsidRDefault="00B61CD4" w:rsidP="00B61CD4">
            <w:pPr>
              <w:spacing w:after="0" w:line="240" w:lineRule="auto"/>
              <w:ind w:left="-57" w:right="-57"/>
              <w:jc w:val="both"/>
              <w:rPr>
                <w:rFonts w:ascii="Times New Roman" w:hAnsi="Times New Roman" w:cs="Times New Roman"/>
                <w:snapToGrid w:val="0"/>
                <w:color w:val="000000"/>
                <w:sz w:val="12"/>
                <w:szCs w:val="12"/>
              </w:rPr>
            </w:pPr>
            <w:r w:rsidRPr="00B61CD4">
              <w:rPr>
                <w:rFonts w:ascii="Times New Roman" w:hAnsi="Times New Roman" w:cs="Times New Roman"/>
                <w:snapToGrid w:val="0"/>
                <w:color w:val="000000"/>
                <w:sz w:val="12"/>
                <w:szCs w:val="12"/>
              </w:rPr>
              <w:t>Поздняя (наимень-шая)</w:t>
            </w:r>
          </w:p>
        </w:tc>
        <w:tc>
          <w:tcPr>
            <w:tcW w:w="588" w:type="pct"/>
            <w:tcBorders>
              <w:top w:val="single" w:sz="4" w:space="0" w:color="auto"/>
              <w:left w:val="single" w:sz="4" w:space="0" w:color="auto"/>
              <w:bottom w:val="single" w:sz="4" w:space="0" w:color="auto"/>
              <w:right w:val="single" w:sz="4" w:space="0" w:color="auto"/>
            </w:tcBorders>
            <w:vAlign w:val="center"/>
            <w:hideMark/>
          </w:tcPr>
          <w:p w:rsidR="00B61CD4" w:rsidRPr="00B61CD4" w:rsidRDefault="00B61CD4" w:rsidP="00B61CD4">
            <w:pPr>
              <w:spacing w:after="0" w:line="240" w:lineRule="auto"/>
              <w:ind w:left="-57" w:right="-57"/>
              <w:jc w:val="center"/>
              <w:rPr>
                <w:rFonts w:ascii="Times New Roman" w:hAnsi="Times New Roman" w:cs="Times New Roman"/>
                <w:snapToGrid w:val="0"/>
                <w:color w:val="000000"/>
                <w:sz w:val="12"/>
                <w:szCs w:val="12"/>
              </w:rPr>
            </w:pPr>
            <w:r w:rsidRPr="00B61CD4">
              <w:rPr>
                <w:rFonts w:ascii="Times New Roman" w:hAnsi="Times New Roman" w:cs="Times New Roman"/>
                <w:snapToGrid w:val="0"/>
                <w:color w:val="000000"/>
                <w:sz w:val="12"/>
                <w:szCs w:val="12"/>
              </w:rPr>
              <w:t>29.11.67</w:t>
            </w:r>
          </w:p>
        </w:tc>
        <w:tc>
          <w:tcPr>
            <w:tcW w:w="514" w:type="pct"/>
            <w:tcBorders>
              <w:top w:val="single" w:sz="4" w:space="0" w:color="auto"/>
              <w:left w:val="single" w:sz="4" w:space="0" w:color="auto"/>
              <w:bottom w:val="single" w:sz="4" w:space="0" w:color="auto"/>
              <w:right w:val="single" w:sz="4" w:space="0" w:color="auto"/>
            </w:tcBorders>
            <w:vAlign w:val="center"/>
            <w:hideMark/>
          </w:tcPr>
          <w:p w:rsidR="00B61CD4" w:rsidRPr="00B61CD4" w:rsidRDefault="00B61CD4" w:rsidP="00B61CD4">
            <w:pPr>
              <w:spacing w:after="0" w:line="240" w:lineRule="auto"/>
              <w:ind w:left="-57" w:right="-57"/>
              <w:jc w:val="center"/>
              <w:rPr>
                <w:rFonts w:ascii="Times New Roman" w:hAnsi="Times New Roman" w:cs="Times New Roman"/>
                <w:snapToGrid w:val="0"/>
                <w:color w:val="000000"/>
                <w:sz w:val="12"/>
                <w:szCs w:val="12"/>
              </w:rPr>
            </w:pPr>
            <w:r w:rsidRPr="00B61CD4">
              <w:rPr>
                <w:rFonts w:ascii="Times New Roman" w:hAnsi="Times New Roman" w:cs="Times New Roman"/>
                <w:snapToGrid w:val="0"/>
                <w:color w:val="000000"/>
                <w:sz w:val="12"/>
                <w:szCs w:val="12"/>
              </w:rPr>
              <w:t>-</w:t>
            </w:r>
          </w:p>
        </w:tc>
        <w:tc>
          <w:tcPr>
            <w:tcW w:w="515" w:type="pct"/>
            <w:tcBorders>
              <w:top w:val="single" w:sz="4" w:space="0" w:color="auto"/>
              <w:left w:val="single" w:sz="4" w:space="0" w:color="auto"/>
              <w:bottom w:val="single" w:sz="4" w:space="0" w:color="auto"/>
              <w:right w:val="single" w:sz="4" w:space="0" w:color="auto"/>
            </w:tcBorders>
            <w:vAlign w:val="center"/>
            <w:hideMark/>
          </w:tcPr>
          <w:p w:rsidR="00B61CD4" w:rsidRPr="00B61CD4" w:rsidRDefault="00B61CD4" w:rsidP="00B61CD4">
            <w:pPr>
              <w:spacing w:after="0" w:line="240" w:lineRule="auto"/>
              <w:ind w:left="-108" w:right="-108"/>
              <w:jc w:val="center"/>
              <w:rPr>
                <w:rFonts w:ascii="Times New Roman" w:hAnsi="Times New Roman" w:cs="Times New Roman"/>
                <w:snapToGrid w:val="0"/>
                <w:color w:val="000000"/>
                <w:sz w:val="12"/>
                <w:szCs w:val="12"/>
              </w:rPr>
            </w:pPr>
            <w:r w:rsidRPr="00B61CD4">
              <w:rPr>
                <w:rFonts w:ascii="Times New Roman" w:hAnsi="Times New Roman" w:cs="Times New Roman"/>
                <w:snapToGrid w:val="0"/>
                <w:color w:val="000000"/>
                <w:sz w:val="12"/>
                <w:szCs w:val="12"/>
              </w:rPr>
              <w:t>10.12.47</w:t>
            </w:r>
          </w:p>
        </w:tc>
        <w:tc>
          <w:tcPr>
            <w:tcW w:w="662" w:type="pct"/>
            <w:tcBorders>
              <w:top w:val="single" w:sz="4" w:space="0" w:color="auto"/>
              <w:left w:val="single" w:sz="4" w:space="0" w:color="auto"/>
              <w:bottom w:val="single" w:sz="4" w:space="0" w:color="auto"/>
              <w:right w:val="single" w:sz="4" w:space="0" w:color="auto"/>
            </w:tcBorders>
            <w:vAlign w:val="center"/>
            <w:hideMark/>
          </w:tcPr>
          <w:p w:rsidR="00B61CD4" w:rsidRPr="00B61CD4" w:rsidRDefault="00B61CD4" w:rsidP="00B61CD4">
            <w:pPr>
              <w:spacing w:after="0" w:line="240" w:lineRule="auto"/>
              <w:jc w:val="center"/>
              <w:rPr>
                <w:rFonts w:ascii="Times New Roman" w:hAnsi="Times New Roman" w:cs="Times New Roman"/>
                <w:snapToGrid w:val="0"/>
                <w:color w:val="000000"/>
                <w:sz w:val="12"/>
                <w:szCs w:val="12"/>
              </w:rPr>
            </w:pPr>
            <w:r w:rsidRPr="00B61CD4">
              <w:rPr>
                <w:rFonts w:ascii="Times New Roman" w:hAnsi="Times New Roman" w:cs="Times New Roman"/>
                <w:snapToGrid w:val="0"/>
                <w:color w:val="000000"/>
                <w:sz w:val="12"/>
                <w:szCs w:val="12"/>
              </w:rPr>
              <w:t>0/1961</w:t>
            </w:r>
          </w:p>
        </w:tc>
        <w:tc>
          <w:tcPr>
            <w:tcW w:w="515" w:type="pct"/>
            <w:tcBorders>
              <w:top w:val="single" w:sz="4" w:space="0" w:color="auto"/>
              <w:left w:val="single" w:sz="4" w:space="0" w:color="auto"/>
              <w:bottom w:val="single" w:sz="4" w:space="0" w:color="auto"/>
              <w:right w:val="single" w:sz="4" w:space="0" w:color="auto"/>
            </w:tcBorders>
            <w:vAlign w:val="center"/>
            <w:hideMark/>
          </w:tcPr>
          <w:p w:rsidR="00B61CD4" w:rsidRPr="00B61CD4" w:rsidRDefault="00B61CD4" w:rsidP="00B61CD4">
            <w:pPr>
              <w:spacing w:after="0" w:line="240" w:lineRule="auto"/>
              <w:ind w:right="-108" w:hanging="32"/>
              <w:jc w:val="center"/>
              <w:rPr>
                <w:rFonts w:ascii="Times New Roman" w:hAnsi="Times New Roman" w:cs="Times New Roman"/>
                <w:snapToGrid w:val="0"/>
                <w:color w:val="000000"/>
                <w:sz w:val="12"/>
                <w:szCs w:val="12"/>
              </w:rPr>
            </w:pPr>
            <w:r w:rsidRPr="00B61CD4">
              <w:rPr>
                <w:rFonts w:ascii="Times New Roman" w:hAnsi="Times New Roman" w:cs="Times New Roman"/>
                <w:snapToGrid w:val="0"/>
                <w:color w:val="000000"/>
                <w:sz w:val="12"/>
                <w:szCs w:val="12"/>
              </w:rPr>
              <w:t>24.04.34</w:t>
            </w:r>
          </w:p>
        </w:tc>
        <w:tc>
          <w:tcPr>
            <w:tcW w:w="515" w:type="pct"/>
            <w:tcBorders>
              <w:top w:val="single" w:sz="4" w:space="0" w:color="auto"/>
              <w:left w:val="single" w:sz="4" w:space="0" w:color="auto"/>
              <w:bottom w:val="single" w:sz="4" w:space="0" w:color="auto"/>
              <w:right w:val="single" w:sz="4" w:space="0" w:color="auto"/>
            </w:tcBorders>
            <w:vAlign w:val="center"/>
            <w:hideMark/>
          </w:tcPr>
          <w:p w:rsidR="00B61CD4" w:rsidRPr="00B61CD4" w:rsidRDefault="00B61CD4" w:rsidP="00B61CD4">
            <w:pPr>
              <w:spacing w:after="0" w:line="240" w:lineRule="auto"/>
              <w:ind w:right="-108" w:hanging="32"/>
              <w:jc w:val="center"/>
              <w:rPr>
                <w:rFonts w:ascii="Times New Roman" w:hAnsi="Times New Roman" w:cs="Times New Roman"/>
                <w:snapToGrid w:val="0"/>
                <w:color w:val="000000"/>
                <w:sz w:val="12"/>
                <w:szCs w:val="12"/>
              </w:rPr>
            </w:pPr>
            <w:r w:rsidRPr="00B61CD4">
              <w:rPr>
                <w:rFonts w:ascii="Times New Roman" w:hAnsi="Times New Roman" w:cs="Times New Roman"/>
                <w:snapToGrid w:val="0"/>
                <w:color w:val="000000"/>
                <w:sz w:val="12"/>
                <w:szCs w:val="12"/>
              </w:rPr>
              <w:t>26.04.42</w:t>
            </w:r>
          </w:p>
        </w:tc>
        <w:tc>
          <w:tcPr>
            <w:tcW w:w="516" w:type="pct"/>
            <w:tcBorders>
              <w:top w:val="single" w:sz="4" w:space="0" w:color="auto"/>
              <w:left w:val="single" w:sz="4" w:space="0" w:color="auto"/>
              <w:bottom w:val="single" w:sz="4" w:space="0" w:color="auto"/>
              <w:right w:val="single" w:sz="4" w:space="0" w:color="auto"/>
            </w:tcBorders>
            <w:vAlign w:val="center"/>
            <w:hideMark/>
          </w:tcPr>
          <w:p w:rsidR="00B61CD4" w:rsidRPr="00B61CD4" w:rsidRDefault="00B61CD4" w:rsidP="00B61CD4">
            <w:pPr>
              <w:spacing w:after="0" w:line="240" w:lineRule="auto"/>
              <w:ind w:right="-108" w:hanging="32"/>
              <w:jc w:val="center"/>
              <w:rPr>
                <w:rFonts w:ascii="Times New Roman" w:hAnsi="Times New Roman" w:cs="Times New Roman"/>
                <w:snapToGrid w:val="0"/>
                <w:color w:val="000000"/>
                <w:sz w:val="12"/>
                <w:szCs w:val="12"/>
              </w:rPr>
            </w:pPr>
            <w:r w:rsidRPr="00B61CD4">
              <w:rPr>
                <w:rFonts w:ascii="Times New Roman" w:hAnsi="Times New Roman" w:cs="Times New Roman"/>
                <w:snapToGrid w:val="0"/>
                <w:color w:val="000000"/>
                <w:sz w:val="12"/>
                <w:szCs w:val="12"/>
              </w:rPr>
              <w:t>1/15%</w:t>
            </w:r>
          </w:p>
        </w:tc>
        <w:tc>
          <w:tcPr>
            <w:tcW w:w="441" w:type="pct"/>
            <w:tcBorders>
              <w:top w:val="single" w:sz="4" w:space="0" w:color="auto"/>
              <w:left w:val="single" w:sz="4" w:space="0" w:color="auto"/>
              <w:bottom w:val="single" w:sz="4" w:space="0" w:color="auto"/>
              <w:right w:val="single" w:sz="4" w:space="0" w:color="auto"/>
            </w:tcBorders>
            <w:hideMark/>
          </w:tcPr>
          <w:p w:rsidR="00B61CD4" w:rsidRPr="00B61CD4" w:rsidRDefault="00B61CD4" w:rsidP="00B61CD4">
            <w:pPr>
              <w:spacing w:after="0" w:line="240" w:lineRule="auto"/>
              <w:jc w:val="center"/>
              <w:rPr>
                <w:rFonts w:ascii="Times New Roman" w:hAnsi="Times New Roman" w:cs="Times New Roman"/>
                <w:snapToGrid w:val="0"/>
                <w:color w:val="000000"/>
                <w:sz w:val="12"/>
                <w:szCs w:val="12"/>
              </w:rPr>
            </w:pPr>
            <w:r w:rsidRPr="00B61CD4">
              <w:rPr>
                <w:rFonts w:ascii="Times New Roman" w:hAnsi="Times New Roman" w:cs="Times New Roman"/>
                <w:snapToGrid w:val="0"/>
                <w:color w:val="000000"/>
                <w:sz w:val="12"/>
                <w:szCs w:val="12"/>
                <w:u w:val="single"/>
              </w:rPr>
              <w:t>126</w:t>
            </w:r>
            <w:r w:rsidRPr="00B61CD4">
              <w:rPr>
                <w:rFonts w:ascii="Times New Roman" w:hAnsi="Times New Roman" w:cs="Times New Roman"/>
                <w:snapToGrid w:val="0"/>
                <w:color w:val="000000"/>
                <w:sz w:val="12"/>
                <w:szCs w:val="12"/>
              </w:rPr>
              <w:br/>
              <w:t>1968</w:t>
            </w:r>
          </w:p>
        </w:tc>
      </w:tr>
    </w:tbl>
    <w:p w:rsidR="00505780" w:rsidRDefault="00B61CD4" w:rsidP="00505780">
      <w:pPr>
        <w:pStyle w:val="17"/>
        <w:ind w:firstLine="284"/>
        <w:jc w:val="left"/>
        <w:rPr>
          <w:sz w:val="12"/>
          <w:szCs w:val="12"/>
        </w:rPr>
      </w:pPr>
      <w:r w:rsidRPr="00B61CD4">
        <w:rPr>
          <w:sz w:val="12"/>
          <w:szCs w:val="12"/>
        </w:rPr>
        <w:t xml:space="preserve">4.2. Обоснование определения границ зон планируемого размещения линейных объектов </w:t>
      </w:r>
    </w:p>
    <w:p w:rsidR="00505780" w:rsidRPr="00505780" w:rsidRDefault="00505780" w:rsidP="00505780">
      <w:pPr>
        <w:pStyle w:val="aff1"/>
        <w:ind w:firstLine="284"/>
        <w:jc w:val="both"/>
        <w:rPr>
          <w:rFonts w:ascii="Times New Roman" w:hAnsi="Times New Roman" w:cs="Times New Roman"/>
          <w:sz w:val="12"/>
          <w:szCs w:val="12"/>
        </w:rPr>
      </w:pPr>
      <w:r w:rsidRPr="00505780">
        <w:rPr>
          <w:rFonts w:ascii="Times New Roman" w:hAnsi="Times New Roman" w:cs="Times New Roman"/>
          <w:sz w:val="12"/>
          <w:szCs w:val="12"/>
        </w:rPr>
        <w:t>В данном проекте предусмотрено техническое перевооружение существующего линейного объекта, в связи с чем, обоснование необходимости размещения объекта и его инфраструктуры на землях сельскохозяйственного назначения не требуется.</w:t>
      </w:r>
    </w:p>
    <w:p w:rsidR="00505780" w:rsidRPr="00505780" w:rsidRDefault="00505780" w:rsidP="00505780">
      <w:pPr>
        <w:pStyle w:val="aff1"/>
        <w:ind w:firstLine="284"/>
        <w:jc w:val="both"/>
        <w:rPr>
          <w:rFonts w:ascii="Times New Roman" w:hAnsi="Times New Roman" w:cs="Times New Roman"/>
          <w:sz w:val="12"/>
          <w:szCs w:val="12"/>
        </w:rPr>
      </w:pPr>
      <w:r w:rsidRPr="00505780">
        <w:rPr>
          <w:rFonts w:ascii="Times New Roman" w:hAnsi="Times New Roman" w:cs="Times New Roman"/>
          <w:sz w:val="12"/>
          <w:szCs w:val="12"/>
        </w:rPr>
        <w:t>Расстояния между зданиями и сооружениями приняты в соответствии с требованиями противопожарных и санитарных норм:</w:t>
      </w:r>
    </w:p>
    <w:p w:rsidR="00505780" w:rsidRPr="00505780" w:rsidRDefault="00505780" w:rsidP="00505780">
      <w:pPr>
        <w:pStyle w:val="aff1"/>
        <w:ind w:firstLine="284"/>
        <w:jc w:val="both"/>
        <w:rPr>
          <w:rFonts w:ascii="Times New Roman" w:hAnsi="Times New Roman" w:cs="Times New Roman"/>
          <w:sz w:val="12"/>
          <w:szCs w:val="12"/>
        </w:rPr>
      </w:pPr>
      <w:r>
        <w:rPr>
          <w:rFonts w:ascii="Times New Roman" w:hAnsi="Times New Roman" w:cs="Times New Roman"/>
          <w:sz w:val="12"/>
          <w:szCs w:val="12"/>
        </w:rPr>
        <w:t>•</w:t>
      </w:r>
      <w:r w:rsidRPr="00505780">
        <w:rPr>
          <w:rFonts w:ascii="Times New Roman" w:hAnsi="Times New Roman" w:cs="Times New Roman"/>
          <w:sz w:val="12"/>
          <w:szCs w:val="12"/>
        </w:rPr>
        <w:t>Федеральные нормы и правила в области промышленной безопасности «Правила безопасности в нефтяной и газовой промышленности» от 18.12.2013;</w:t>
      </w:r>
    </w:p>
    <w:p w:rsidR="00505780" w:rsidRPr="00505780" w:rsidRDefault="00505780" w:rsidP="00505780">
      <w:pPr>
        <w:pStyle w:val="aff1"/>
        <w:ind w:firstLine="284"/>
        <w:jc w:val="both"/>
        <w:rPr>
          <w:rFonts w:ascii="Times New Roman" w:hAnsi="Times New Roman" w:cs="Times New Roman"/>
          <w:sz w:val="12"/>
          <w:szCs w:val="12"/>
        </w:rPr>
      </w:pPr>
      <w:r>
        <w:rPr>
          <w:rFonts w:ascii="Times New Roman" w:hAnsi="Times New Roman" w:cs="Times New Roman"/>
          <w:sz w:val="12"/>
          <w:szCs w:val="12"/>
        </w:rPr>
        <w:t>•</w:t>
      </w:r>
      <w:r w:rsidRPr="00505780">
        <w:rPr>
          <w:rFonts w:ascii="Times New Roman" w:hAnsi="Times New Roman" w:cs="Times New Roman"/>
          <w:sz w:val="12"/>
          <w:szCs w:val="12"/>
        </w:rPr>
        <w:t>ППБО-85 «Правила пожарной безопасности в нефтяной и газовой промышленности»;</w:t>
      </w:r>
    </w:p>
    <w:p w:rsidR="00505780" w:rsidRPr="00505780" w:rsidRDefault="00505780" w:rsidP="00505780">
      <w:pPr>
        <w:pStyle w:val="aff1"/>
        <w:ind w:firstLine="284"/>
        <w:jc w:val="both"/>
        <w:rPr>
          <w:rFonts w:ascii="Times New Roman" w:hAnsi="Times New Roman" w:cs="Times New Roman"/>
          <w:sz w:val="12"/>
          <w:szCs w:val="12"/>
        </w:rPr>
      </w:pPr>
      <w:r>
        <w:rPr>
          <w:rFonts w:ascii="Times New Roman" w:hAnsi="Times New Roman" w:cs="Times New Roman"/>
          <w:sz w:val="12"/>
          <w:szCs w:val="12"/>
        </w:rPr>
        <w:t>•</w:t>
      </w:r>
      <w:r w:rsidRPr="00505780">
        <w:rPr>
          <w:rFonts w:ascii="Times New Roman" w:hAnsi="Times New Roman" w:cs="Times New Roman"/>
          <w:sz w:val="12"/>
          <w:szCs w:val="12"/>
        </w:rPr>
        <w:t>ПУЭ «Правила устройства электроустановок»;</w:t>
      </w:r>
    </w:p>
    <w:p w:rsidR="00505780" w:rsidRPr="00505780" w:rsidRDefault="00505780" w:rsidP="00505780">
      <w:pPr>
        <w:pStyle w:val="aff1"/>
        <w:ind w:firstLine="284"/>
        <w:jc w:val="both"/>
        <w:rPr>
          <w:rFonts w:ascii="Times New Roman" w:hAnsi="Times New Roman" w:cs="Times New Roman"/>
          <w:sz w:val="12"/>
          <w:szCs w:val="12"/>
        </w:rPr>
      </w:pPr>
      <w:r>
        <w:rPr>
          <w:rFonts w:ascii="Times New Roman" w:hAnsi="Times New Roman" w:cs="Times New Roman"/>
          <w:sz w:val="12"/>
          <w:szCs w:val="12"/>
        </w:rPr>
        <w:t>•</w:t>
      </w:r>
      <w:r w:rsidRPr="00505780">
        <w:rPr>
          <w:rFonts w:ascii="Times New Roman" w:hAnsi="Times New Roman" w:cs="Times New Roman"/>
          <w:sz w:val="12"/>
          <w:szCs w:val="12"/>
        </w:rPr>
        <w:t>СП 231.1311500.2015 «Обустройство нефтяных и газовых месторождений»;</w:t>
      </w:r>
    </w:p>
    <w:p w:rsidR="00505780" w:rsidRPr="00505780" w:rsidRDefault="00505780" w:rsidP="00505780">
      <w:pPr>
        <w:pStyle w:val="aff1"/>
        <w:ind w:firstLine="284"/>
        <w:jc w:val="both"/>
        <w:rPr>
          <w:rFonts w:ascii="Times New Roman" w:hAnsi="Times New Roman" w:cs="Times New Roman"/>
          <w:sz w:val="12"/>
          <w:szCs w:val="12"/>
        </w:rPr>
      </w:pPr>
      <w:r>
        <w:rPr>
          <w:rFonts w:ascii="Times New Roman" w:hAnsi="Times New Roman" w:cs="Times New Roman"/>
          <w:sz w:val="12"/>
          <w:szCs w:val="12"/>
        </w:rPr>
        <w:t>•</w:t>
      </w:r>
      <w:r w:rsidRPr="00505780">
        <w:rPr>
          <w:rFonts w:ascii="Times New Roman" w:hAnsi="Times New Roman" w:cs="Times New Roman"/>
          <w:sz w:val="12"/>
          <w:szCs w:val="12"/>
        </w:rPr>
        <w:t>СП 18.13330.2011 «Генеральные планы промышленных предприятий».</w:t>
      </w:r>
    </w:p>
    <w:p w:rsidR="00505780" w:rsidRPr="00505780" w:rsidRDefault="00505780" w:rsidP="00505780">
      <w:pPr>
        <w:pStyle w:val="aff1"/>
        <w:ind w:firstLine="284"/>
        <w:jc w:val="both"/>
        <w:rPr>
          <w:rFonts w:ascii="Times New Roman" w:hAnsi="Times New Roman" w:cs="Times New Roman"/>
          <w:sz w:val="12"/>
          <w:szCs w:val="12"/>
        </w:rPr>
      </w:pPr>
      <w:r w:rsidRPr="00505780">
        <w:rPr>
          <w:rFonts w:ascii="Times New Roman" w:hAnsi="Times New Roman" w:cs="Times New Roman"/>
          <w:sz w:val="12"/>
          <w:szCs w:val="12"/>
        </w:rPr>
        <w:t>Рельеф по трассе равнинный, организация рельефа трасс не требуется.</w:t>
      </w:r>
    </w:p>
    <w:p w:rsidR="00505780" w:rsidRPr="00505780" w:rsidRDefault="00505780" w:rsidP="00505780">
      <w:pPr>
        <w:pStyle w:val="aff1"/>
        <w:ind w:firstLine="284"/>
        <w:jc w:val="both"/>
        <w:rPr>
          <w:rFonts w:ascii="Times New Roman" w:hAnsi="Times New Roman" w:cs="Times New Roman"/>
          <w:sz w:val="12"/>
          <w:szCs w:val="12"/>
        </w:rPr>
      </w:pPr>
      <w:r w:rsidRPr="00505780">
        <w:rPr>
          <w:rFonts w:ascii="Times New Roman" w:hAnsi="Times New Roman" w:cs="Times New Roman"/>
          <w:sz w:val="12"/>
          <w:szCs w:val="12"/>
        </w:rPr>
        <w:t>При подготовке территории производится срезка плодородного грунта согласно ГОСТ 17.5.3.06-85 «Охрана природы. Земли. Требования к определению норм снятия плодородного слоя почвы при производстве земляных работ» и замена его на участках насыпи.</w:t>
      </w:r>
    </w:p>
    <w:p w:rsidR="00505780" w:rsidRPr="00505780" w:rsidRDefault="00505780" w:rsidP="00505780">
      <w:pPr>
        <w:pStyle w:val="aff1"/>
        <w:ind w:firstLine="284"/>
        <w:jc w:val="both"/>
        <w:rPr>
          <w:rFonts w:ascii="Times New Roman" w:hAnsi="Times New Roman" w:cs="Times New Roman"/>
          <w:sz w:val="12"/>
          <w:szCs w:val="12"/>
        </w:rPr>
      </w:pPr>
      <w:r w:rsidRPr="00505780">
        <w:rPr>
          <w:rFonts w:ascii="Times New Roman" w:hAnsi="Times New Roman" w:cs="Times New Roman"/>
          <w:sz w:val="12"/>
          <w:szCs w:val="12"/>
        </w:rPr>
        <w:t>Ширина полосы временного отвода для трассы напорного трубопровода составляет 32,0 м, принята в соответствии с СН 459-74 «Нормы отвода земель для нефтяных и газовых скважин».</w:t>
      </w:r>
    </w:p>
    <w:p w:rsidR="00505780" w:rsidRPr="00505780" w:rsidRDefault="00505780" w:rsidP="00505780">
      <w:pPr>
        <w:pStyle w:val="aff1"/>
        <w:ind w:firstLine="284"/>
        <w:jc w:val="both"/>
        <w:rPr>
          <w:rFonts w:ascii="Times New Roman" w:hAnsi="Times New Roman" w:cs="Times New Roman"/>
          <w:sz w:val="12"/>
          <w:szCs w:val="12"/>
        </w:rPr>
      </w:pPr>
      <w:r w:rsidRPr="00505780">
        <w:rPr>
          <w:rFonts w:ascii="Times New Roman" w:hAnsi="Times New Roman" w:cs="Times New Roman"/>
          <w:sz w:val="12"/>
          <w:szCs w:val="12"/>
        </w:rPr>
        <w:t>Ширина полосы временного отвода для трассы кабеля ВОЛС составляет 6,0 м, принята в соответствии с СН 461-74 «Нормы отвода земель для линий связи», входит в полосу отвода трассы напорного трубопровода при параллельном следовании.</w:t>
      </w:r>
    </w:p>
    <w:p w:rsidR="00505780" w:rsidRPr="00505780" w:rsidRDefault="00505780" w:rsidP="00505780">
      <w:pPr>
        <w:pStyle w:val="aff1"/>
        <w:ind w:firstLine="284"/>
        <w:jc w:val="both"/>
        <w:rPr>
          <w:rFonts w:ascii="Times New Roman" w:hAnsi="Times New Roman" w:cs="Times New Roman"/>
          <w:sz w:val="12"/>
          <w:szCs w:val="12"/>
        </w:rPr>
      </w:pPr>
      <w:r w:rsidRPr="00505780">
        <w:rPr>
          <w:rFonts w:ascii="Times New Roman" w:hAnsi="Times New Roman" w:cs="Times New Roman"/>
          <w:sz w:val="12"/>
          <w:szCs w:val="12"/>
        </w:rPr>
        <w:t>Здания, наружные установки, отдельно стоящие резервуары с нефтью и нефтепродуктами, компрессорные и насосные станции и другие сооружения в составе проектируемого объекта отсутствуют.</w:t>
      </w:r>
    </w:p>
    <w:p w:rsidR="00505780" w:rsidRPr="00505780" w:rsidRDefault="00505780" w:rsidP="00505780">
      <w:pPr>
        <w:pStyle w:val="aff1"/>
        <w:ind w:firstLine="284"/>
        <w:jc w:val="both"/>
        <w:rPr>
          <w:rFonts w:ascii="Times New Roman" w:hAnsi="Times New Roman" w:cs="Times New Roman"/>
          <w:sz w:val="12"/>
          <w:szCs w:val="12"/>
        </w:rPr>
      </w:pPr>
      <w:r w:rsidRPr="00505780">
        <w:rPr>
          <w:rFonts w:ascii="Times New Roman" w:hAnsi="Times New Roman" w:cs="Times New Roman"/>
          <w:sz w:val="12"/>
          <w:szCs w:val="12"/>
        </w:rPr>
        <w:t>В соответствии с п.7.4.5 СП 231.1311500.2015 «Обустройство нефтяных и газовых месторождений. Требования пожарной безопасности» проектируемый объект не попадает под требование, предусматривающее в целях пожаротушения устройство водопровода высокого давления с пожарными гидрантами. Согласно указанному  документу, тушение пожара на проектируемом объекте осуществляется передвижной пожарной техникой, пребывающей из ближайшей пожарной части.</w:t>
      </w:r>
    </w:p>
    <w:p w:rsidR="00505780" w:rsidRPr="00505780" w:rsidRDefault="00505780" w:rsidP="00505780">
      <w:pPr>
        <w:pStyle w:val="aff1"/>
        <w:ind w:firstLine="284"/>
        <w:jc w:val="both"/>
        <w:rPr>
          <w:rFonts w:ascii="Times New Roman" w:hAnsi="Times New Roman" w:cs="Times New Roman"/>
          <w:sz w:val="12"/>
          <w:szCs w:val="12"/>
        </w:rPr>
      </w:pPr>
      <w:r w:rsidRPr="00505780">
        <w:rPr>
          <w:rFonts w:ascii="Times New Roman" w:hAnsi="Times New Roman" w:cs="Times New Roman"/>
          <w:sz w:val="12"/>
          <w:szCs w:val="12"/>
        </w:rPr>
        <w:t>4.3.Обоснование определения границ зон планируемого размещения линейных объектов, подлежащих переносу (переустройству) из зон планируемого размещения линейных объектов</w:t>
      </w:r>
    </w:p>
    <w:p w:rsidR="00505780" w:rsidRPr="00505780" w:rsidRDefault="00505780" w:rsidP="00505780">
      <w:pPr>
        <w:pStyle w:val="aff1"/>
        <w:ind w:firstLine="284"/>
        <w:jc w:val="both"/>
        <w:rPr>
          <w:rFonts w:ascii="Times New Roman" w:hAnsi="Times New Roman" w:cs="Times New Roman"/>
          <w:sz w:val="12"/>
          <w:szCs w:val="12"/>
        </w:rPr>
      </w:pPr>
      <w:r w:rsidRPr="00505780">
        <w:rPr>
          <w:rFonts w:ascii="Times New Roman" w:hAnsi="Times New Roman" w:cs="Times New Roman"/>
          <w:sz w:val="12"/>
          <w:szCs w:val="12"/>
        </w:rPr>
        <w:t>Целью работы является расчет площадей земельных участков, отводимых под строительство объекта 6857П «Реконструкция напорного нефтепровода ДНС Южно-Орловская - УПСВ Екатериновская  (замена аварийного участка ПК 80+00 – ПК 198+00)» в границах сельского поселения Верхняя Орлянка, сельского поселения Черновка, сельского поселения Воротнее муниципального района Сергиевский Самарской области. В связи с чем, объекты, подлежащие переносу (переустройству) отсутствуют.</w:t>
      </w:r>
    </w:p>
    <w:p w:rsidR="00505780" w:rsidRPr="00505780" w:rsidRDefault="00505780" w:rsidP="00505780">
      <w:pPr>
        <w:pStyle w:val="aff1"/>
        <w:ind w:firstLine="284"/>
        <w:jc w:val="both"/>
        <w:rPr>
          <w:rFonts w:ascii="Times New Roman" w:hAnsi="Times New Roman" w:cs="Times New Roman"/>
          <w:sz w:val="12"/>
          <w:szCs w:val="12"/>
        </w:rPr>
      </w:pPr>
      <w:r w:rsidRPr="00505780">
        <w:rPr>
          <w:rFonts w:ascii="Times New Roman" w:hAnsi="Times New Roman" w:cs="Times New Roman"/>
          <w:sz w:val="12"/>
          <w:szCs w:val="12"/>
        </w:rPr>
        <w:t>4.4.Обоснование определения предельных параметров застройки территории в границах зон планируемого размещения объектов капитального строительства, входящих в состав линейных объектов</w:t>
      </w:r>
    </w:p>
    <w:p w:rsidR="00505780" w:rsidRPr="00505780" w:rsidRDefault="00505780" w:rsidP="00505780">
      <w:pPr>
        <w:pStyle w:val="aff1"/>
        <w:ind w:firstLine="284"/>
        <w:jc w:val="both"/>
        <w:rPr>
          <w:rFonts w:ascii="Times New Roman" w:hAnsi="Times New Roman" w:cs="Times New Roman"/>
          <w:sz w:val="12"/>
          <w:szCs w:val="12"/>
        </w:rPr>
      </w:pPr>
      <w:r w:rsidRPr="00505780">
        <w:rPr>
          <w:rFonts w:ascii="Times New Roman" w:hAnsi="Times New Roman" w:cs="Times New Roman"/>
          <w:sz w:val="12"/>
          <w:szCs w:val="12"/>
        </w:rPr>
        <w:t>Применительно к каждой территориальной зоне градостроительным регламентом в отношении земельных участков и объектов капитального строительства, расположенных в пределах соответствующей территориальной зоны, устанавливаются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их сочетания.</w:t>
      </w:r>
    </w:p>
    <w:p w:rsidR="00505780" w:rsidRPr="00505780" w:rsidRDefault="00505780" w:rsidP="00505780">
      <w:pPr>
        <w:pStyle w:val="aff1"/>
        <w:ind w:firstLine="284"/>
        <w:jc w:val="both"/>
        <w:rPr>
          <w:rFonts w:ascii="Times New Roman" w:hAnsi="Times New Roman" w:cs="Times New Roman"/>
          <w:sz w:val="12"/>
          <w:szCs w:val="12"/>
        </w:rPr>
      </w:pPr>
      <w:r w:rsidRPr="00505780">
        <w:rPr>
          <w:rFonts w:ascii="Times New Roman" w:hAnsi="Times New Roman" w:cs="Times New Roman"/>
          <w:sz w:val="12"/>
          <w:szCs w:val="12"/>
        </w:rPr>
        <w:t>2. Предельные размеры земельных участков и предельные параметры разрешенного строительства, реконструкции объектов капитального строительства включают в себя:</w:t>
      </w:r>
    </w:p>
    <w:p w:rsidR="00505780" w:rsidRPr="00505780" w:rsidRDefault="00505780" w:rsidP="00505780">
      <w:pPr>
        <w:pStyle w:val="aff1"/>
        <w:ind w:firstLine="284"/>
        <w:jc w:val="both"/>
        <w:rPr>
          <w:rFonts w:ascii="Times New Roman" w:hAnsi="Times New Roman" w:cs="Times New Roman"/>
          <w:sz w:val="12"/>
          <w:szCs w:val="12"/>
        </w:rPr>
      </w:pPr>
      <w:r>
        <w:rPr>
          <w:rFonts w:ascii="Times New Roman" w:hAnsi="Times New Roman" w:cs="Times New Roman"/>
          <w:sz w:val="12"/>
          <w:szCs w:val="12"/>
        </w:rPr>
        <w:t>1)</w:t>
      </w:r>
      <w:r w:rsidRPr="00505780">
        <w:rPr>
          <w:rFonts w:ascii="Times New Roman" w:hAnsi="Times New Roman" w:cs="Times New Roman"/>
          <w:sz w:val="12"/>
          <w:szCs w:val="12"/>
        </w:rPr>
        <w:t>предельные (минимальные и (или) максимальные) размеры земельных участков, в том числе их площадь;</w:t>
      </w:r>
    </w:p>
    <w:p w:rsidR="00505780" w:rsidRPr="00505780" w:rsidRDefault="00505780" w:rsidP="00505780">
      <w:pPr>
        <w:pStyle w:val="aff1"/>
        <w:ind w:firstLine="284"/>
        <w:jc w:val="both"/>
        <w:rPr>
          <w:rFonts w:ascii="Times New Roman" w:hAnsi="Times New Roman" w:cs="Times New Roman"/>
          <w:sz w:val="12"/>
          <w:szCs w:val="12"/>
        </w:rPr>
      </w:pPr>
      <w:r>
        <w:rPr>
          <w:rFonts w:ascii="Times New Roman" w:hAnsi="Times New Roman" w:cs="Times New Roman"/>
          <w:sz w:val="12"/>
          <w:szCs w:val="12"/>
        </w:rPr>
        <w:t>2)</w:t>
      </w:r>
      <w:r w:rsidRPr="00505780">
        <w:rPr>
          <w:rFonts w:ascii="Times New Roman" w:hAnsi="Times New Roman" w:cs="Times New Roman"/>
          <w:sz w:val="12"/>
          <w:szCs w:val="12"/>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505780" w:rsidRPr="00505780" w:rsidRDefault="00505780" w:rsidP="00505780">
      <w:pPr>
        <w:pStyle w:val="aff1"/>
        <w:ind w:firstLine="284"/>
        <w:jc w:val="both"/>
        <w:rPr>
          <w:rFonts w:ascii="Times New Roman" w:hAnsi="Times New Roman" w:cs="Times New Roman"/>
          <w:sz w:val="12"/>
          <w:szCs w:val="12"/>
        </w:rPr>
      </w:pPr>
      <w:r>
        <w:rPr>
          <w:rFonts w:ascii="Times New Roman" w:hAnsi="Times New Roman" w:cs="Times New Roman"/>
          <w:sz w:val="12"/>
          <w:szCs w:val="12"/>
        </w:rPr>
        <w:t>3)</w:t>
      </w:r>
      <w:r w:rsidRPr="00505780">
        <w:rPr>
          <w:rFonts w:ascii="Times New Roman" w:hAnsi="Times New Roman" w:cs="Times New Roman"/>
          <w:sz w:val="12"/>
          <w:szCs w:val="12"/>
        </w:rPr>
        <w:t>предельное количество этажей или предельную высоту зданий, строений, сооружений;</w:t>
      </w:r>
    </w:p>
    <w:p w:rsidR="00505780" w:rsidRPr="00505780" w:rsidRDefault="00505780" w:rsidP="00505780">
      <w:pPr>
        <w:pStyle w:val="aff1"/>
        <w:ind w:firstLine="284"/>
        <w:jc w:val="both"/>
        <w:rPr>
          <w:rFonts w:ascii="Times New Roman" w:hAnsi="Times New Roman" w:cs="Times New Roman"/>
          <w:sz w:val="12"/>
          <w:szCs w:val="12"/>
        </w:rPr>
      </w:pPr>
      <w:r>
        <w:rPr>
          <w:rFonts w:ascii="Times New Roman" w:hAnsi="Times New Roman" w:cs="Times New Roman"/>
          <w:sz w:val="12"/>
          <w:szCs w:val="12"/>
        </w:rPr>
        <w:t>4)</w:t>
      </w:r>
      <w:r w:rsidRPr="00505780">
        <w:rPr>
          <w:rFonts w:ascii="Times New Roman" w:hAnsi="Times New Roman" w:cs="Times New Roman"/>
          <w:sz w:val="12"/>
          <w:szCs w:val="12"/>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505780" w:rsidRPr="00505780" w:rsidRDefault="00505780" w:rsidP="00505780">
      <w:pPr>
        <w:pStyle w:val="aff1"/>
        <w:ind w:firstLine="284"/>
        <w:jc w:val="both"/>
        <w:rPr>
          <w:rFonts w:ascii="Times New Roman" w:hAnsi="Times New Roman" w:cs="Times New Roman"/>
          <w:sz w:val="12"/>
          <w:szCs w:val="12"/>
        </w:rPr>
      </w:pPr>
      <w:r>
        <w:rPr>
          <w:rFonts w:ascii="Times New Roman" w:hAnsi="Times New Roman" w:cs="Times New Roman"/>
          <w:sz w:val="12"/>
          <w:szCs w:val="12"/>
        </w:rPr>
        <w:t>5)</w:t>
      </w:r>
      <w:r w:rsidRPr="00505780">
        <w:rPr>
          <w:rFonts w:ascii="Times New Roman" w:hAnsi="Times New Roman" w:cs="Times New Roman"/>
          <w:sz w:val="12"/>
          <w:szCs w:val="12"/>
        </w:rPr>
        <w:t xml:space="preserve">в случае, если в градостроительном регламенте применительно к определенной территориальной зоне не устанавливаются предельные (минимальные и (или) максимальные) размеры земельных участков, в том числе их площадь, и (или) предусмотренные подпунктами 2 - 4 пункта 2 настоящей статьи Правил предельные параметры разрешенного строительства, реконструкции объектов капитального строительства, </w:t>
      </w:r>
      <w:r w:rsidRPr="00505780">
        <w:rPr>
          <w:rFonts w:ascii="Times New Roman" w:hAnsi="Times New Roman" w:cs="Times New Roman"/>
          <w:sz w:val="12"/>
          <w:szCs w:val="12"/>
        </w:rPr>
        <w:lastRenderedPageBreak/>
        <w:t>непосредственно в градостроительном регламенте применительно к этой территориальной зоне указывается, что такие 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p w:rsidR="00505780" w:rsidRPr="00505780" w:rsidRDefault="00505780" w:rsidP="00505780">
      <w:pPr>
        <w:pStyle w:val="aff1"/>
        <w:ind w:firstLine="284"/>
        <w:jc w:val="both"/>
        <w:rPr>
          <w:rFonts w:ascii="Times New Roman" w:hAnsi="Times New Roman" w:cs="Times New Roman"/>
          <w:sz w:val="12"/>
          <w:szCs w:val="12"/>
        </w:rPr>
      </w:pPr>
      <w:r>
        <w:rPr>
          <w:rFonts w:ascii="Times New Roman" w:hAnsi="Times New Roman" w:cs="Times New Roman"/>
          <w:sz w:val="12"/>
          <w:szCs w:val="12"/>
        </w:rPr>
        <w:t>6)</w:t>
      </w:r>
      <w:r w:rsidRPr="00505780">
        <w:rPr>
          <w:rFonts w:ascii="Times New Roman" w:hAnsi="Times New Roman" w:cs="Times New Roman"/>
          <w:sz w:val="12"/>
          <w:szCs w:val="12"/>
        </w:rPr>
        <w:t>Наряду с указанными в подпунктах 2 - 4 пункта 2 настоящей статьи предельными параметрами разрешенного строительства, реконструкции объектов капитального строительства в градостроительном регламенте могут быть установлены иные предельные параметры разрешенного строительства, реконструкции объектов капитального строительства;</w:t>
      </w:r>
    </w:p>
    <w:p w:rsidR="00505780" w:rsidRPr="00505780" w:rsidRDefault="00505780" w:rsidP="00505780">
      <w:pPr>
        <w:pStyle w:val="aff1"/>
        <w:ind w:firstLine="284"/>
        <w:jc w:val="both"/>
        <w:rPr>
          <w:rFonts w:ascii="Times New Roman" w:hAnsi="Times New Roman" w:cs="Times New Roman"/>
          <w:sz w:val="12"/>
          <w:szCs w:val="12"/>
        </w:rPr>
      </w:pPr>
      <w:r>
        <w:rPr>
          <w:rFonts w:ascii="Times New Roman" w:hAnsi="Times New Roman" w:cs="Times New Roman"/>
          <w:sz w:val="12"/>
          <w:szCs w:val="12"/>
        </w:rPr>
        <w:t>7)</w:t>
      </w:r>
      <w:r w:rsidRPr="00505780">
        <w:rPr>
          <w:rFonts w:ascii="Times New Roman" w:hAnsi="Times New Roman" w:cs="Times New Roman"/>
          <w:sz w:val="12"/>
          <w:szCs w:val="12"/>
        </w:rPr>
        <w:t>В пределах отдельных территориальных зон в соответствии с настоящими Правилами установлены подзоны с одинаковыми видами разрешенного использования земельных участков и объектов капитального строительства, но с различными предельными (минимальными и (или) максимальными) размерами земельных участков и предельными параметрами разрешенного строительства, реконструкции объектов капитального строительства, сочетаниями таких размеров и параметров.</w:t>
      </w:r>
    </w:p>
    <w:p w:rsidR="00505780" w:rsidRPr="00505780" w:rsidRDefault="00505780" w:rsidP="00505780">
      <w:pPr>
        <w:pStyle w:val="aff1"/>
        <w:ind w:firstLine="284"/>
        <w:jc w:val="both"/>
        <w:rPr>
          <w:rFonts w:ascii="Times New Roman" w:hAnsi="Times New Roman" w:cs="Times New Roman"/>
          <w:sz w:val="12"/>
          <w:szCs w:val="12"/>
        </w:rPr>
      </w:pPr>
      <w:r w:rsidRPr="00505780">
        <w:rPr>
          <w:rFonts w:ascii="Times New Roman" w:hAnsi="Times New Roman" w:cs="Times New Roman"/>
          <w:sz w:val="12"/>
          <w:szCs w:val="12"/>
        </w:rPr>
        <w:t>В виду того, что на территории сельского поселения Верхняя Орлянка Сергиевского района линейный объект располагается в зоне СХ1, предельные параметры разрешенного строительства, максимальный процент застройки, минимальные отступы от границ земельных участков в целях определения мест допустимого размещения объектов на такие объекты отсутствуют.</w:t>
      </w:r>
    </w:p>
    <w:p w:rsidR="008A4D60" w:rsidRDefault="00505780" w:rsidP="00505780">
      <w:pPr>
        <w:pStyle w:val="aff1"/>
        <w:ind w:firstLine="284"/>
        <w:jc w:val="both"/>
        <w:rPr>
          <w:rFonts w:ascii="Times New Roman" w:hAnsi="Times New Roman" w:cs="Times New Roman"/>
          <w:sz w:val="12"/>
          <w:szCs w:val="12"/>
        </w:rPr>
      </w:pPr>
      <w:r w:rsidRPr="00505780">
        <w:rPr>
          <w:rFonts w:ascii="Times New Roman" w:hAnsi="Times New Roman" w:cs="Times New Roman"/>
          <w:sz w:val="12"/>
          <w:szCs w:val="12"/>
        </w:rPr>
        <w:t>Таблица 4.4.1 Предельные размеры земельных участков и предельные параметры разрешенного строительства, реконструкции объектов капитального строительства в зонах сельскохозяйственного использования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8"/>
        <w:gridCol w:w="3963"/>
        <w:gridCol w:w="567"/>
        <w:gridCol w:w="567"/>
        <w:gridCol w:w="566"/>
        <w:gridCol w:w="569"/>
        <w:gridCol w:w="583"/>
        <w:gridCol w:w="516"/>
      </w:tblGrid>
      <w:tr w:rsidR="00505780" w:rsidRPr="00505780" w:rsidTr="00505780">
        <w:tc>
          <w:tcPr>
            <w:tcW w:w="25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05780" w:rsidRPr="00505780" w:rsidRDefault="00505780" w:rsidP="00505780">
            <w:pPr>
              <w:spacing w:after="0" w:line="240" w:lineRule="auto"/>
              <w:jc w:val="center"/>
              <w:rPr>
                <w:rFonts w:ascii="Times New Roman" w:eastAsia="MS MinNew Roman" w:hAnsi="Times New Roman" w:cs="Times New Roman"/>
                <w:b/>
                <w:bCs/>
                <w:sz w:val="12"/>
                <w:szCs w:val="12"/>
              </w:rPr>
            </w:pPr>
            <w:r w:rsidRPr="00505780">
              <w:rPr>
                <w:rFonts w:ascii="Times New Roman" w:hAnsi="Times New Roman" w:cs="Times New Roman"/>
                <w:b/>
                <w:sz w:val="12"/>
                <w:szCs w:val="12"/>
              </w:rPr>
              <w:t>№ п/п</w:t>
            </w:r>
          </w:p>
        </w:tc>
        <w:tc>
          <w:tcPr>
            <w:tcW w:w="25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05780" w:rsidRPr="00505780" w:rsidRDefault="00505780" w:rsidP="00505780">
            <w:pPr>
              <w:spacing w:after="0" w:line="240" w:lineRule="auto"/>
              <w:jc w:val="center"/>
              <w:rPr>
                <w:rFonts w:ascii="Times New Roman" w:eastAsia="MS MinNew Roman" w:hAnsi="Times New Roman" w:cs="Times New Roman"/>
                <w:b/>
                <w:bCs/>
                <w:sz w:val="12"/>
                <w:szCs w:val="12"/>
              </w:rPr>
            </w:pPr>
            <w:r w:rsidRPr="00505780">
              <w:rPr>
                <w:rFonts w:ascii="Times New Roman" w:hAnsi="Times New Roman" w:cs="Times New Roman"/>
                <w:b/>
                <w:sz w:val="12"/>
                <w:szCs w:val="12"/>
              </w:rPr>
              <w:t>Наименование параметра</w:t>
            </w:r>
          </w:p>
        </w:tc>
        <w:tc>
          <w:tcPr>
            <w:tcW w:w="2179" w:type="pct"/>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505780" w:rsidRPr="00505780" w:rsidRDefault="00505780" w:rsidP="00505780">
            <w:pPr>
              <w:spacing w:after="0" w:line="240" w:lineRule="auto"/>
              <w:jc w:val="center"/>
              <w:rPr>
                <w:rFonts w:ascii="Times New Roman" w:hAnsi="Times New Roman" w:cs="Times New Roman"/>
                <w:b/>
                <w:sz w:val="12"/>
                <w:szCs w:val="12"/>
              </w:rPr>
            </w:pPr>
            <w:r w:rsidRPr="00505780">
              <w:rPr>
                <w:rFonts w:ascii="Times New Roman" w:hAnsi="Times New Roman" w:cs="Times New Roman"/>
                <w:b/>
                <w:sz w:val="12"/>
                <w:szCs w:val="12"/>
              </w:rPr>
              <w:t>Значение предельных размеров земельных участков и предельных параметров разрешенного строительства, реконструкции объектов капитального строительства в территориальных зонах</w:t>
            </w:r>
          </w:p>
        </w:tc>
      </w:tr>
      <w:tr w:rsidR="00505780" w:rsidRPr="00505780" w:rsidTr="00505780">
        <w:tc>
          <w:tcPr>
            <w:tcW w:w="257" w:type="pct"/>
            <w:tcBorders>
              <w:top w:val="single" w:sz="4" w:space="0" w:color="auto"/>
              <w:left w:val="single" w:sz="4" w:space="0" w:color="auto"/>
              <w:bottom w:val="single" w:sz="4" w:space="0" w:color="auto"/>
              <w:right w:val="single" w:sz="4" w:space="0" w:color="auto"/>
            </w:tcBorders>
            <w:shd w:val="clear" w:color="auto" w:fill="auto"/>
            <w:vAlign w:val="center"/>
          </w:tcPr>
          <w:p w:rsidR="00505780" w:rsidRPr="00505780" w:rsidRDefault="00505780" w:rsidP="00505780">
            <w:pPr>
              <w:spacing w:after="0" w:line="240" w:lineRule="auto"/>
              <w:jc w:val="center"/>
              <w:rPr>
                <w:rFonts w:ascii="Times New Roman" w:eastAsia="MS MinNew Roman" w:hAnsi="Times New Roman" w:cs="Times New Roman"/>
                <w:bCs/>
                <w:sz w:val="12"/>
                <w:szCs w:val="12"/>
              </w:rPr>
            </w:pPr>
          </w:p>
        </w:tc>
        <w:tc>
          <w:tcPr>
            <w:tcW w:w="2564" w:type="pct"/>
            <w:tcBorders>
              <w:top w:val="single" w:sz="4" w:space="0" w:color="auto"/>
              <w:left w:val="single" w:sz="4" w:space="0" w:color="auto"/>
              <w:bottom w:val="single" w:sz="4" w:space="0" w:color="auto"/>
              <w:right w:val="single" w:sz="4" w:space="0" w:color="auto"/>
            </w:tcBorders>
            <w:shd w:val="clear" w:color="auto" w:fill="auto"/>
            <w:vAlign w:val="center"/>
          </w:tcPr>
          <w:p w:rsidR="00505780" w:rsidRPr="00505780" w:rsidRDefault="00505780" w:rsidP="00505780">
            <w:pPr>
              <w:spacing w:after="0" w:line="240" w:lineRule="auto"/>
              <w:jc w:val="center"/>
              <w:rPr>
                <w:rFonts w:ascii="Times New Roman" w:eastAsia="MS MinNew Roman" w:hAnsi="Times New Roman" w:cs="Times New Roman"/>
                <w:bCs/>
                <w:sz w:val="12"/>
                <w:szCs w:val="12"/>
              </w:rPr>
            </w:pPr>
          </w:p>
        </w:tc>
        <w:tc>
          <w:tcPr>
            <w:tcW w:w="36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05780" w:rsidRPr="00505780" w:rsidRDefault="00505780" w:rsidP="00505780">
            <w:pPr>
              <w:spacing w:after="0" w:line="240" w:lineRule="auto"/>
              <w:jc w:val="center"/>
              <w:rPr>
                <w:rFonts w:ascii="Times New Roman" w:eastAsia="MS MinNew Roman" w:hAnsi="Times New Roman" w:cs="Times New Roman"/>
                <w:b/>
                <w:bCs/>
                <w:sz w:val="12"/>
                <w:szCs w:val="12"/>
              </w:rPr>
            </w:pPr>
            <w:r w:rsidRPr="00505780">
              <w:rPr>
                <w:rFonts w:ascii="Times New Roman" w:eastAsia="MS MinNew Roman" w:hAnsi="Times New Roman" w:cs="Times New Roman"/>
                <w:b/>
                <w:bCs/>
                <w:sz w:val="12"/>
                <w:szCs w:val="12"/>
              </w:rPr>
              <w:t>Сх1</w:t>
            </w:r>
          </w:p>
        </w:tc>
        <w:tc>
          <w:tcPr>
            <w:tcW w:w="36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05780" w:rsidRPr="00505780" w:rsidRDefault="00505780" w:rsidP="00505780">
            <w:pPr>
              <w:spacing w:after="0" w:line="240" w:lineRule="auto"/>
              <w:jc w:val="center"/>
              <w:rPr>
                <w:rFonts w:ascii="Times New Roman" w:eastAsia="MS MinNew Roman" w:hAnsi="Times New Roman" w:cs="Times New Roman"/>
                <w:b/>
                <w:bCs/>
                <w:sz w:val="12"/>
                <w:szCs w:val="12"/>
              </w:rPr>
            </w:pPr>
            <w:r w:rsidRPr="00505780">
              <w:rPr>
                <w:rFonts w:ascii="Times New Roman" w:eastAsia="MS MinNew Roman" w:hAnsi="Times New Roman" w:cs="Times New Roman"/>
                <w:b/>
                <w:bCs/>
                <w:sz w:val="12"/>
                <w:szCs w:val="12"/>
              </w:rPr>
              <w:t>Сх2</w:t>
            </w:r>
          </w:p>
        </w:tc>
        <w:tc>
          <w:tcPr>
            <w:tcW w:w="36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05780" w:rsidRPr="00505780" w:rsidRDefault="00505780" w:rsidP="00505780">
            <w:pPr>
              <w:spacing w:after="0" w:line="240" w:lineRule="auto"/>
              <w:jc w:val="center"/>
              <w:rPr>
                <w:rFonts w:ascii="Times New Roman" w:eastAsia="MS MinNew Roman" w:hAnsi="Times New Roman" w:cs="Times New Roman"/>
                <w:b/>
                <w:bCs/>
                <w:sz w:val="12"/>
                <w:szCs w:val="12"/>
              </w:rPr>
            </w:pPr>
            <w:r w:rsidRPr="00505780">
              <w:rPr>
                <w:rFonts w:ascii="Times New Roman" w:eastAsia="MS MinNew Roman" w:hAnsi="Times New Roman" w:cs="Times New Roman"/>
                <w:b/>
                <w:bCs/>
                <w:sz w:val="12"/>
                <w:szCs w:val="12"/>
              </w:rPr>
              <w:t>Сх2-3</w:t>
            </w:r>
          </w:p>
        </w:tc>
        <w:tc>
          <w:tcPr>
            <w:tcW w:w="36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05780" w:rsidRPr="00505780" w:rsidRDefault="00505780" w:rsidP="00505780">
            <w:pPr>
              <w:spacing w:after="0" w:line="240" w:lineRule="auto"/>
              <w:jc w:val="center"/>
              <w:rPr>
                <w:rFonts w:ascii="Times New Roman" w:eastAsia="MS MinNew Roman" w:hAnsi="Times New Roman" w:cs="Times New Roman"/>
                <w:b/>
                <w:bCs/>
                <w:sz w:val="12"/>
                <w:szCs w:val="12"/>
              </w:rPr>
            </w:pPr>
            <w:r w:rsidRPr="00505780">
              <w:rPr>
                <w:rFonts w:ascii="Times New Roman" w:eastAsia="MS MinNew Roman" w:hAnsi="Times New Roman" w:cs="Times New Roman"/>
                <w:b/>
                <w:bCs/>
                <w:sz w:val="12"/>
                <w:szCs w:val="12"/>
              </w:rPr>
              <w:t>Сх2-4</w:t>
            </w: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05780" w:rsidRPr="00505780" w:rsidRDefault="00505780" w:rsidP="00505780">
            <w:pPr>
              <w:spacing w:after="0" w:line="240" w:lineRule="auto"/>
              <w:jc w:val="center"/>
              <w:rPr>
                <w:rFonts w:ascii="Times New Roman" w:eastAsia="MS MinNew Roman" w:hAnsi="Times New Roman" w:cs="Times New Roman"/>
                <w:b/>
                <w:bCs/>
                <w:sz w:val="12"/>
                <w:szCs w:val="12"/>
              </w:rPr>
            </w:pPr>
            <w:r w:rsidRPr="00505780">
              <w:rPr>
                <w:rFonts w:ascii="Times New Roman" w:eastAsia="MS MinNew Roman" w:hAnsi="Times New Roman" w:cs="Times New Roman"/>
                <w:b/>
                <w:bCs/>
                <w:sz w:val="12"/>
                <w:szCs w:val="12"/>
              </w:rPr>
              <w:t>Сх2-5</w:t>
            </w:r>
          </w:p>
        </w:tc>
        <w:tc>
          <w:tcPr>
            <w:tcW w:w="33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05780" w:rsidRPr="00505780" w:rsidRDefault="00505780" w:rsidP="00505780">
            <w:pPr>
              <w:spacing w:after="0" w:line="240" w:lineRule="auto"/>
              <w:jc w:val="center"/>
              <w:rPr>
                <w:rFonts w:ascii="Times New Roman" w:eastAsia="MS MinNew Roman" w:hAnsi="Times New Roman" w:cs="Times New Roman"/>
                <w:b/>
                <w:bCs/>
                <w:sz w:val="12"/>
                <w:szCs w:val="12"/>
              </w:rPr>
            </w:pPr>
            <w:r w:rsidRPr="00505780">
              <w:rPr>
                <w:rFonts w:ascii="Times New Roman" w:eastAsia="MS MinNew Roman" w:hAnsi="Times New Roman" w:cs="Times New Roman"/>
                <w:b/>
                <w:bCs/>
                <w:sz w:val="12"/>
                <w:szCs w:val="12"/>
              </w:rPr>
              <w:t>Сх3</w:t>
            </w:r>
          </w:p>
        </w:tc>
      </w:tr>
      <w:tr w:rsidR="00505780" w:rsidRPr="00505780" w:rsidTr="00505780">
        <w:tc>
          <w:tcPr>
            <w:tcW w:w="257" w:type="pct"/>
            <w:tcBorders>
              <w:top w:val="single" w:sz="4" w:space="0" w:color="auto"/>
              <w:left w:val="single" w:sz="4" w:space="0" w:color="auto"/>
              <w:bottom w:val="single" w:sz="4" w:space="0" w:color="auto"/>
              <w:right w:val="single" w:sz="4" w:space="0" w:color="auto"/>
            </w:tcBorders>
            <w:shd w:val="clear" w:color="auto" w:fill="auto"/>
            <w:vAlign w:val="center"/>
          </w:tcPr>
          <w:p w:rsidR="00505780" w:rsidRPr="00505780" w:rsidRDefault="00505780" w:rsidP="00505780">
            <w:pPr>
              <w:spacing w:after="0" w:line="240" w:lineRule="auto"/>
              <w:jc w:val="center"/>
              <w:rPr>
                <w:rFonts w:ascii="Times New Roman" w:eastAsia="MS MinNew Roman" w:hAnsi="Times New Roman" w:cs="Times New Roman"/>
                <w:bCs/>
                <w:sz w:val="12"/>
                <w:szCs w:val="12"/>
              </w:rPr>
            </w:pPr>
          </w:p>
        </w:tc>
        <w:tc>
          <w:tcPr>
            <w:tcW w:w="4743" w:type="pct"/>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505780" w:rsidRPr="00505780" w:rsidRDefault="00505780" w:rsidP="00505780">
            <w:pPr>
              <w:spacing w:after="0" w:line="240" w:lineRule="auto"/>
              <w:jc w:val="center"/>
              <w:rPr>
                <w:rFonts w:ascii="Times New Roman" w:hAnsi="Times New Roman" w:cs="Times New Roman"/>
                <w:sz w:val="12"/>
                <w:szCs w:val="12"/>
              </w:rPr>
            </w:pPr>
            <w:r w:rsidRPr="00505780">
              <w:rPr>
                <w:rFonts w:ascii="Times New Roman" w:hAnsi="Times New Roman" w:cs="Times New Roman"/>
                <w:sz w:val="12"/>
                <w:szCs w:val="12"/>
              </w:rPr>
              <w:t>Предельные (минимальные и (или) максимальные) размеры земельных участков, в том числе их площадь</w:t>
            </w:r>
          </w:p>
        </w:tc>
      </w:tr>
      <w:tr w:rsidR="00505780" w:rsidRPr="00505780" w:rsidTr="00505780">
        <w:tc>
          <w:tcPr>
            <w:tcW w:w="257" w:type="pct"/>
            <w:tcBorders>
              <w:top w:val="single" w:sz="4" w:space="0" w:color="auto"/>
              <w:left w:val="single" w:sz="4" w:space="0" w:color="auto"/>
              <w:bottom w:val="single" w:sz="4" w:space="0" w:color="auto"/>
              <w:right w:val="single" w:sz="4" w:space="0" w:color="auto"/>
            </w:tcBorders>
            <w:shd w:val="clear" w:color="auto" w:fill="auto"/>
            <w:vAlign w:val="center"/>
          </w:tcPr>
          <w:p w:rsidR="00505780" w:rsidRPr="00505780" w:rsidRDefault="00505780" w:rsidP="006861C3">
            <w:pPr>
              <w:pStyle w:val="aff"/>
              <w:numPr>
                <w:ilvl w:val="0"/>
                <w:numId w:val="66"/>
              </w:numPr>
              <w:spacing w:after="0" w:line="240" w:lineRule="auto"/>
              <w:ind w:left="0" w:firstLine="0"/>
              <w:jc w:val="center"/>
              <w:rPr>
                <w:rFonts w:ascii="Times New Roman" w:eastAsia="MS MinNew Roman" w:hAnsi="Times New Roman" w:cs="Times New Roman"/>
                <w:bCs/>
                <w:sz w:val="12"/>
                <w:szCs w:val="12"/>
              </w:rPr>
            </w:pPr>
          </w:p>
        </w:tc>
        <w:tc>
          <w:tcPr>
            <w:tcW w:w="25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05780" w:rsidRPr="00505780" w:rsidRDefault="00505780" w:rsidP="00505780">
            <w:pPr>
              <w:spacing w:after="0" w:line="240" w:lineRule="auto"/>
              <w:jc w:val="center"/>
              <w:rPr>
                <w:rFonts w:ascii="Times New Roman" w:eastAsia="MS MinNew Roman" w:hAnsi="Times New Roman" w:cs="Times New Roman"/>
                <w:bCs/>
                <w:sz w:val="12"/>
                <w:szCs w:val="12"/>
              </w:rPr>
            </w:pPr>
            <w:r w:rsidRPr="00505780">
              <w:rPr>
                <w:rFonts w:ascii="Times New Roman" w:hAnsi="Times New Roman" w:cs="Times New Roman"/>
                <w:sz w:val="12"/>
                <w:szCs w:val="12"/>
              </w:rPr>
              <w:t>Минимальная площадь земельного участка, кв.м</w:t>
            </w:r>
          </w:p>
        </w:tc>
        <w:tc>
          <w:tcPr>
            <w:tcW w:w="36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05780" w:rsidRPr="00505780" w:rsidRDefault="00505780" w:rsidP="00505780">
            <w:pPr>
              <w:spacing w:after="0" w:line="240" w:lineRule="auto"/>
              <w:jc w:val="center"/>
              <w:rPr>
                <w:rFonts w:ascii="Times New Roman" w:eastAsia="MS MinNew Roman" w:hAnsi="Times New Roman" w:cs="Times New Roman"/>
                <w:bCs/>
                <w:sz w:val="12"/>
                <w:szCs w:val="12"/>
              </w:rPr>
            </w:pPr>
            <w:r w:rsidRPr="00505780">
              <w:rPr>
                <w:rFonts w:ascii="Times New Roman" w:eastAsia="MS MinNew Roman" w:hAnsi="Times New Roman" w:cs="Times New Roman"/>
                <w:bCs/>
                <w:sz w:val="12"/>
                <w:szCs w:val="12"/>
              </w:rPr>
              <w:t>1000</w:t>
            </w:r>
          </w:p>
        </w:tc>
        <w:tc>
          <w:tcPr>
            <w:tcW w:w="36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05780" w:rsidRPr="00505780" w:rsidRDefault="00505780" w:rsidP="00505780">
            <w:pPr>
              <w:spacing w:after="0" w:line="240" w:lineRule="auto"/>
              <w:jc w:val="center"/>
              <w:rPr>
                <w:rFonts w:ascii="Times New Roman" w:eastAsia="MS MinNew Roman" w:hAnsi="Times New Roman" w:cs="Times New Roman"/>
                <w:bCs/>
                <w:sz w:val="12"/>
                <w:szCs w:val="12"/>
              </w:rPr>
            </w:pPr>
            <w:r w:rsidRPr="00505780">
              <w:rPr>
                <w:rFonts w:ascii="Times New Roman" w:eastAsia="MS MinNew Roman" w:hAnsi="Times New Roman" w:cs="Times New Roman"/>
                <w:bCs/>
                <w:sz w:val="12"/>
                <w:szCs w:val="12"/>
              </w:rPr>
              <w:t>1000</w:t>
            </w:r>
          </w:p>
        </w:tc>
        <w:tc>
          <w:tcPr>
            <w:tcW w:w="36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05780" w:rsidRPr="00505780" w:rsidRDefault="00505780" w:rsidP="00505780">
            <w:pPr>
              <w:spacing w:after="0" w:line="240" w:lineRule="auto"/>
              <w:jc w:val="center"/>
              <w:rPr>
                <w:rFonts w:ascii="Times New Roman" w:eastAsia="MS MinNew Roman" w:hAnsi="Times New Roman" w:cs="Times New Roman"/>
                <w:bCs/>
                <w:sz w:val="12"/>
                <w:szCs w:val="12"/>
              </w:rPr>
            </w:pPr>
            <w:r w:rsidRPr="00505780">
              <w:rPr>
                <w:rFonts w:ascii="Times New Roman" w:eastAsia="MS MinNew Roman" w:hAnsi="Times New Roman" w:cs="Times New Roman"/>
                <w:bCs/>
                <w:sz w:val="12"/>
                <w:szCs w:val="12"/>
              </w:rPr>
              <w:t>1000</w:t>
            </w:r>
          </w:p>
        </w:tc>
        <w:tc>
          <w:tcPr>
            <w:tcW w:w="36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05780" w:rsidRPr="00505780" w:rsidRDefault="00505780" w:rsidP="00505780">
            <w:pPr>
              <w:spacing w:after="0" w:line="240" w:lineRule="auto"/>
              <w:jc w:val="center"/>
              <w:rPr>
                <w:rFonts w:ascii="Times New Roman" w:eastAsia="MS MinNew Roman" w:hAnsi="Times New Roman" w:cs="Times New Roman"/>
                <w:bCs/>
                <w:sz w:val="12"/>
                <w:szCs w:val="12"/>
              </w:rPr>
            </w:pPr>
            <w:r w:rsidRPr="00505780">
              <w:rPr>
                <w:rFonts w:ascii="Times New Roman" w:eastAsia="MS MinNew Roman" w:hAnsi="Times New Roman" w:cs="Times New Roman"/>
                <w:bCs/>
                <w:sz w:val="12"/>
                <w:szCs w:val="12"/>
              </w:rPr>
              <w:t>1000</w:t>
            </w: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05780" w:rsidRPr="00505780" w:rsidRDefault="00505780" w:rsidP="00505780">
            <w:pPr>
              <w:spacing w:after="0" w:line="240" w:lineRule="auto"/>
              <w:jc w:val="center"/>
              <w:rPr>
                <w:rFonts w:ascii="Times New Roman" w:eastAsia="MS MinNew Roman" w:hAnsi="Times New Roman" w:cs="Times New Roman"/>
                <w:bCs/>
                <w:sz w:val="12"/>
                <w:szCs w:val="12"/>
              </w:rPr>
            </w:pPr>
            <w:r w:rsidRPr="00505780">
              <w:rPr>
                <w:rFonts w:ascii="Times New Roman" w:eastAsia="MS MinNew Roman" w:hAnsi="Times New Roman" w:cs="Times New Roman"/>
                <w:bCs/>
                <w:sz w:val="12"/>
                <w:szCs w:val="12"/>
              </w:rPr>
              <w:t>1000</w:t>
            </w:r>
          </w:p>
        </w:tc>
        <w:tc>
          <w:tcPr>
            <w:tcW w:w="33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05780" w:rsidRPr="00505780" w:rsidRDefault="00505780" w:rsidP="00505780">
            <w:pPr>
              <w:spacing w:after="0" w:line="240" w:lineRule="auto"/>
              <w:jc w:val="center"/>
              <w:rPr>
                <w:rFonts w:ascii="Times New Roman" w:eastAsia="MS MinNew Roman" w:hAnsi="Times New Roman" w:cs="Times New Roman"/>
                <w:bCs/>
                <w:sz w:val="12"/>
                <w:szCs w:val="12"/>
              </w:rPr>
            </w:pPr>
            <w:r w:rsidRPr="00505780">
              <w:rPr>
                <w:rFonts w:ascii="Times New Roman" w:eastAsia="MS MinNew Roman" w:hAnsi="Times New Roman" w:cs="Times New Roman"/>
                <w:bCs/>
                <w:sz w:val="12"/>
                <w:szCs w:val="12"/>
              </w:rPr>
              <w:t>600</w:t>
            </w:r>
          </w:p>
        </w:tc>
      </w:tr>
      <w:tr w:rsidR="00505780" w:rsidRPr="00505780" w:rsidTr="00505780">
        <w:tc>
          <w:tcPr>
            <w:tcW w:w="257" w:type="pct"/>
            <w:tcBorders>
              <w:top w:val="single" w:sz="4" w:space="0" w:color="auto"/>
              <w:left w:val="single" w:sz="4" w:space="0" w:color="auto"/>
              <w:bottom w:val="single" w:sz="4" w:space="0" w:color="auto"/>
              <w:right w:val="single" w:sz="4" w:space="0" w:color="auto"/>
            </w:tcBorders>
            <w:shd w:val="clear" w:color="auto" w:fill="auto"/>
            <w:vAlign w:val="center"/>
          </w:tcPr>
          <w:p w:rsidR="00505780" w:rsidRPr="00505780" w:rsidRDefault="00505780" w:rsidP="006861C3">
            <w:pPr>
              <w:pStyle w:val="aff"/>
              <w:numPr>
                <w:ilvl w:val="0"/>
                <w:numId w:val="66"/>
              </w:numPr>
              <w:spacing w:after="0" w:line="240" w:lineRule="auto"/>
              <w:ind w:left="0" w:firstLine="0"/>
              <w:jc w:val="center"/>
              <w:rPr>
                <w:rFonts w:ascii="Times New Roman" w:eastAsia="MS MinNew Roman" w:hAnsi="Times New Roman" w:cs="Times New Roman"/>
                <w:bCs/>
                <w:sz w:val="12"/>
                <w:szCs w:val="12"/>
              </w:rPr>
            </w:pPr>
          </w:p>
        </w:tc>
        <w:tc>
          <w:tcPr>
            <w:tcW w:w="25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05780" w:rsidRPr="00505780" w:rsidRDefault="00505780" w:rsidP="00505780">
            <w:pPr>
              <w:spacing w:after="0" w:line="240" w:lineRule="auto"/>
              <w:jc w:val="center"/>
              <w:rPr>
                <w:rFonts w:ascii="Times New Roman" w:eastAsia="MS MinNew Roman" w:hAnsi="Times New Roman" w:cs="Times New Roman"/>
                <w:bCs/>
                <w:sz w:val="12"/>
                <w:szCs w:val="12"/>
              </w:rPr>
            </w:pPr>
            <w:r w:rsidRPr="00505780">
              <w:rPr>
                <w:rFonts w:ascii="Times New Roman" w:hAnsi="Times New Roman" w:cs="Times New Roman"/>
                <w:sz w:val="12"/>
                <w:szCs w:val="12"/>
              </w:rPr>
              <w:t>Максимальная площадь земельного участка, кв.м</w:t>
            </w:r>
          </w:p>
        </w:tc>
        <w:tc>
          <w:tcPr>
            <w:tcW w:w="36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05780" w:rsidRPr="00505780" w:rsidRDefault="00505780" w:rsidP="00505780">
            <w:pPr>
              <w:spacing w:after="0" w:line="240" w:lineRule="auto"/>
              <w:jc w:val="center"/>
              <w:rPr>
                <w:rFonts w:ascii="Times New Roman" w:eastAsia="MS MinNew Roman" w:hAnsi="Times New Roman" w:cs="Times New Roman"/>
                <w:bCs/>
                <w:sz w:val="12"/>
                <w:szCs w:val="12"/>
              </w:rPr>
            </w:pPr>
            <w:r w:rsidRPr="00505780">
              <w:rPr>
                <w:rFonts w:ascii="Times New Roman" w:eastAsia="MS MinNew Roman" w:hAnsi="Times New Roman" w:cs="Times New Roman"/>
                <w:bCs/>
                <w:sz w:val="12"/>
                <w:szCs w:val="12"/>
              </w:rPr>
              <w:t>-</w:t>
            </w:r>
          </w:p>
        </w:tc>
        <w:tc>
          <w:tcPr>
            <w:tcW w:w="36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05780" w:rsidRPr="00505780" w:rsidRDefault="00505780" w:rsidP="00505780">
            <w:pPr>
              <w:spacing w:after="0" w:line="240" w:lineRule="auto"/>
              <w:jc w:val="center"/>
              <w:rPr>
                <w:rFonts w:ascii="Times New Roman" w:eastAsia="MS MinNew Roman" w:hAnsi="Times New Roman" w:cs="Times New Roman"/>
                <w:bCs/>
                <w:sz w:val="12"/>
                <w:szCs w:val="12"/>
              </w:rPr>
            </w:pPr>
            <w:r w:rsidRPr="00505780">
              <w:rPr>
                <w:rFonts w:ascii="Times New Roman" w:eastAsia="MS MinNew Roman" w:hAnsi="Times New Roman" w:cs="Times New Roman"/>
                <w:bCs/>
                <w:sz w:val="12"/>
                <w:szCs w:val="12"/>
              </w:rPr>
              <w:t>-</w:t>
            </w:r>
          </w:p>
        </w:tc>
        <w:tc>
          <w:tcPr>
            <w:tcW w:w="36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05780" w:rsidRPr="00505780" w:rsidRDefault="00505780" w:rsidP="00505780">
            <w:pPr>
              <w:spacing w:after="0" w:line="240" w:lineRule="auto"/>
              <w:jc w:val="center"/>
              <w:rPr>
                <w:rFonts w:ascii="Times New Roman" w:eastAsia="MS MinNew Roman" w:hAnsi="Times New Roman" w:cs="Times New Roman"/>
                <w:bCs/>
                <w:sz w:val="12"/>
                <w:szCs w:val="12"/>
              </w:rPr>
            </w:pPr>
            <w:r w:rsidRPr="00505780">
              <w:rPr>
                <w:rFonts w:ascii="Times New Roman" w:eastAsia="MS MinNew Roman" w:hAnsi="Times New Roman" w:cs="Times New Roman"/>
                <w:bCs/>
                <w:sz w:val="12"/>
                <w:szCs w:val="12"/>
              </w:rPr>
              <w:t>-</w:t>
            </w:r>
          </w:p>
        </w:tc>
        <w:tc>
          <w:tcPr>
            <w:tcW w:w="36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05780" w:rsidRPr="00505780" w:rsidRDefault="00505780" w:rsidP="00505780">
            <w:pPr>
              <w:spacing w:after="0" w:line="240" w:lineRule="auto"/>
              <w:jc w:val="center"/>
              <w:rPr>
                <w:rFonts w:ascii="Times New Roman" w:eastAsia="MS MinNew Roman" w:hAnsi="Times New Roman" w:cs="Times New Roman"/>
                <w:bCs/>
                <w:sz w:val="12"/>
                <w:szCs w:val="12"/>
              </w:rPr>
            </w:pPr>
            <w:r w:rsidRPr="00505780">
              <w:rPr>
                <w:rFonts w:ascii="Times New Roman" w:eastAsia="MS MinNew Roman" w:hAnsi="Times New Roman" w:cs="Times New Roman"/>
                <w:bCs/>
                <w:sz w:val="12"/>
                <w:szCs w:val="12"/>
              </w:rPr>
              <w:t>-</w:t>
            </w: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05780" w:rsidRPr="00505780" w:rsidRDefault="00505780" w:rsidP="00505780">
            <w:pPr>
              <w:spacing w:after="0" w:line="240" w:lineRule="auto"/>
              <w:jc w:val="center"/>
              <w:rPr>
                <w:rFonts w:ascii="Times New Roman" w:eastAsia="MS MinNew Roman" w:hAnsi="Times New Roman" w:cs="Times New Roman"/>
                <w:bCs/>
                <w:sz w:val="12"/>
                <w:szCs w:val="12"/>
              </w:rPr>
            </w:pPr>
            <w:r w:rsidRPr="00505780">
              <w:rPr>
                <w:rFonts w:ascii="Times New Roman" w:eastAsia="MS MinNew Roman" w:hAnsi="Times New Roman" w:cs="Times New Roman"/>
                <w:bCs/>
                <w:sz w:val="12"/>
                <w:szCs w:val="12"/>
              </w:rPr>
              <w:t>-</w:t>
            </w:r>
          </w:p>
        </w:tc>
        <w:tc>
          <w:tcPr>
            <w:tcW w:w="33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05780" w:rsidRPr="00505780" w:rsidRDefault="00505780" w:rsidP="00505780">
            <w:pPr>
              <w:spacing w:after="0" w:line="240" w:lineRule="auto"/>
              <w:jc w:val="center"/>
              <w:rPr>
                <w:rFonts w:ascii="Times New Roman" w:eastAsia="MS MinNew Roman" w:hAnsi="Times New Roman" w:cs="Times New Roman"/>
                <w:bCs/>
                <w:sz w:val="12"/>
                <w:szCs w:val="12"/>
              </w:rPr>
            </w:pPr>
            <w:r w:rsidRPr="00505780">
              <w:rPr>
                <w:rFonts w:ascii="Times New Roman" w:eastAsia="MS MinNew Roman" w:hAnsi="Times New Roman" w:cs="Times New Roman"/>
                <w:bCs/>
                <w:sz w:val="12"/>
                <w:szCs w:val="12"/>
              </w:rPr>
              <w:t>-</w:t>
            </w:r>
          </w:p>
        </w:tc>
      </w:tr>
      <w:tr w:rsidR="00505780" w:rsidRPr="00505780" w:rsidTr="00505780">
        <w:tc>
          <w:tcPr>
            <w:tcW w:w="257" w:type="pct"/>
            <w:tcBorders>
              <w:top w:val="single" w:sz="4" w:space="0" w:color="auto"/>
              <w:left w:val="single" w:sz="4" w:space="0" w:color="auto"/>
              <w:bottom w:val="single" w:sz="4" w:space="0" w:color="auto"/>
              <w:right w:val="single" w:sz="4" w:space="0" w:color="auto"/>
            </w:tcBorders>
            <w:shd w:val="clear" w:color="auto" w:fill="auto"/>
            <w:vAlign w:val="center"/>
          </w:tcPr>
          <w:p w:rsidR="00505780" w:rsidRPr="00505780" w:rsidRDefault="00505780" w:rsidP="00505780">
            <w:pPr>
              <w:spacing w:after="0" w:line="240" w:lineRule="auto"/>
              <w:jc w:val="center"/>
              <w:rPr>
                <w:rFonts w:ascii="Times New Roman" w:eastAsia="MS MinNew Roman" w:hAnsi="Times New Roman" w:cs="Times New Roman"/>
                <w:bCs/>
                <w:sz w:val="12"/>
                <w:szCs w:val="12"/>
              </w:rPr>
            </w:pPr>
          </w:p>
        </w:tc>
        <w:tc>
          <w:tcPr>
            <w:tcW w:w="4743" w:type="pct"/>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505780" w:rsidRPr="00505780" w:rsidRDefault="00505780" w:rsidP="00505780">
            <w:pPr>
              <w:spacing w:after="0" w:line="240" w:lineRule="auto"/>
              <w:jc w:val="center"/>
              <w:rPr>
                <w:rFonts w:ascii="Times New Roman" w:hAnsi="Times New Roman" w:cs="Times New Roman"/>
                <w:sz w:val="12"/>
                <w:szCs w:val="12"/>
              </w:rPr>
            </w:pPr>
            <w:r w:rsidRPr="00505780">
              <w:rPr>
                <w:rFonts w:ascii="Times New Roman" w:hAnsi="Times New Roman" w:cs="Times New Roman"/>
                <w:sz w:val="12"/>
                <w:szCs w:val="12"/>
              </w:rPr>
              <w:t>Предельное количество этажей или предельная высота зданий, строений, сооружений</w:t>
            </w:r>
          </w:p>
        </w:tc>
      </w:tr>
      <w:tr w:rsidR="00505780" w:rsidRPr="00505780" w:rsidTr="00505780">
        <w:tc>
          <w:tcPr>
            <w:tcW w:w="257" w:type="pct"/>
            <w:tcBorders>
              <w:top w:val="single" w:sz="4" w:space="0" w:color="auto"/>
              <w:left w:val="single" w:sz="4" w:space="0" w:color="auto"/>
              <w:bottom w:val="single" w:sz="4" w:space="0" w:color="auto"/>
              <w:right w:val="single" w:sz="4" w:space="0" w:color="auto"/>
            </w:tcBorders>
            <w:shd w:val="clear" w:color="auto" w:fill="auto"/>
            <w:vAlign w:val="center"/>
          </w:tcPr>
          <w:p w:rsidR="00505780" w:rsidRPr="00505780" w:rsidRDefault="00505780" w:rsidP="006861C3">
            <w:pPr>
              <w:pStyle w:val="aff"/>
              <w:numPr>
                <w:ilvl w:val="0"/>
                <w:numId w:val="66"/>
              </w:numPr>
              <w:spacing w:after="0" w:line="240" w:lineRule="auto"/>
              <w:ind w:left="0" w:firstLine="0"/>
              <w:jc w:val="center"/>
              <w:rPr>
                <w:rFonts w:ascii="Times New Roman" w:eastAsia="MS MinNew Roman" w:hAnsi="Times New Roman" w:cs="Times New Roman"/>
                <w:bCs/>
                <w:sz w:val="12"/>
                <w:szCs w:val="12"/>
              </w:rPr>
            </w:pPr>
          </w:p>
        </w:tc>
        <w:tc>
          <w:tcPr>
            <w:tcW w:w="25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05780" w:rsidRPr="00505780" w:rsidRDefault="00505780" w:rsidP="00505780">
            <w:pPr>
              <w:spacing w:after="0" w:line="240" w:lineRule="auto"/>
              <w:jc w:val="center"/>
              <w:rPr>
                <w:rFonts w:ascii="Times New Roman" w:eastAsia="MS MinNew Roman" w:hAnsi="Times New Roman" w:cs="Times New Roman"/>
                <w:bCs/>
                <w:sz w:val="12"/>
                <w:szCs w:val="12"/>
              </w:rPr>
            </w:pPr>
            <w:r w:rsidRPr="00505780">
              <w:rPr>
                <w:rFonts w:ascii="Times New Roman" w:eastAsia="MS MinNew Roman" w:hAnsi="Times New Roman" w:cs="Times New Roman"/>
                <w:bCs/>
                <w:sz w:val="12"/>
                <w:szCs w:val="12"/>
              </w:rPr>
              <w:t>Предельная высота зданий, строений, сооружений, м</w:t>
            </w:r>
          </w:p>
        </w:tc>
        <w:tc>
          <w:tcPr>
            <w:tcW w:w="36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05780" w:rsidRPr="00505780" w:rsidRDefault="00505780" w:rsidP="00505780">
            <w:pPr>
              <w:spacing w:after="0" w:line="240" w:lineRule="auto"/>
              <w:jc w:val="center"/>
              <w:rPr>
                <w:rFonts w:ascii="Times New Roman" w:eastAsia="MS MinNew Roman" w:hAnsi="Times New Roman" w:cs="Times New Roman"/>
                <w:bCs/>
                <w:sz w:val="12"/>
                <w:szCs w:val="12"/>
              </w:rPr>
            </w:pPr>
            <w:r w:rsidRPr="00505780">
              <w:rPr>
                <w:rFonts w:ascii="Times New Roman" w:eastAsia="MS MinNew Roman" w:hAnsi="Times New Roman" w:cs="Times New Roman"/>
                <w:bCs/>
                <w:sz w:val="12"/>
                <w:szCs w:val="12"/>
              </w:rPr>
              <w:t>0</w:t>
            </w:r>
          </w:p>
        </w:tc>
        <w:tc>
          <w:tcPr>
            <w:tcW w:w="36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05780" w:rsidRPr="00505780" w:rsidRDefault="00505780" w:rsidP="00505780">
            <w:pPr>
              <w:spacing w:after="0" w:line="240" w:lineRule="auto"/>
              <w:jc w:val="center"/>
              <w:rPr>
                <w:rFonts w:ascii="Times New Roman" w:eastAsia="MS MinNew Roman" w:hAnsi="Times New Roman" w:cs="Times New Roman"/>
                <w:bCs/>
                <w:sz w:val="12"/>
                <w:szCs w:val="12"/>
              </w:rPr>
            </w:pPr>
            <w:r w:rsidRPr="00505780">
              <w:rPr>
                <w:rFonts w:ascii="Times New Roman" w:eastAsia="MS MinNew Roman" w:hAnsi="Times New Roman" w:cs="Times New Roman"/>
                <w:bCs/>
                <w:sz w:val="12"/>
                <w:szCs w:val="12"/>
              </w:rPr>
              <w:t>20</w:t>
            </w:r>
          </w:p>
        </w:tc>
        <w:tc>
          <w:tcPr>
            <w:tcW w:w="36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05780" w:rsidRPr="00505780" w:rsidRDefault="00505780" w:rsidP="00505780">
            <w:pPr>
              <w:spacing w:after="0" w:line="240" w:lineRule="auto"/>
              <w:jc w:val="center"/>
              <w:rPr>
                <w:rFonts w:ascii="Times New Roman" w:eastAsia="MS MinNew Roman" w:hAnsi="Times New Roman" w:cs="Times New Roman"/>
                <w:bCs/>
                <w:sz w:val="12"/>
                <w:szCs w:val="12"/>
              </w:rPr>
            </w:pPr>
            <w:r w:rsidRPr="00505780">
              <w:rPr>
                <w:rFonts w:ascii="Times New Roman" w:eastAsia="MS MinNew Roman" w:hAnsi="Times New Roman" w:cs="Times New Roman"/>
                <w:bCs/>
                <w:sz w:val="12"/>
                <w:szCs w:val="12"/>
              </w:rPr>
              <w:t>20</w:t>
            </w:r>
          </w:p>
        </w:tc>
        <w:tc>
          <w:tcPr>
            <w:tcW w:w="36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05780" w:rsidRPr="00505780" w:rsidRDefault="00505780" w:rsidP="00505780">
            <w:pPr>
              <w:spacing w:after="0" w:line="240" w:lineRule="auto"/>
              <w:jc w:val="center"/>
              <w:rPr>
                <w:rFonts w:ascii="Times New Roman" w:eastAsia="MS MinNew Roman" w:hAnsi="Times New Roman" w:cs="Times New Roman"/>
                <w:bCs/>
                <w:sz w:val="12"/>
                <w:szCs w:val="12"/>
              </w:rPr>
            </w:pPr>
            <w:r w:rsidRPr="00505780">
              <w:rPr>
                <w:rFonts w:ascii="Times New Roman" w:eastAsia="MS MinNew Roman" w:hAnsi="Times New Roman" w:cs="Times New Roman"/>
                <w:bCs/>
                <w:sz w:val="12"/>
                <w:szCs w:val="12"/>
              </w:rPr>
              <w:t>20</w:t>
            </w: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05780" w:rsidRPr="00505780" w:rsidRDefault="00505780" w:rsidP="00505780">
            <w:pPr>
              <w:spacing w:after="0" w:line="240" w:lineRule="auto"/>
              <w:jc w:val="center"/>
              <w:rPr>
                <w:rFonts w:ascii="Times New Roman" w:eastAsia="MS MinNew Roman" w:hAnsi="Times New Roman" w:cs="Times New Roman"/>
                <w:bCs/>
                <w:sz w:val="12"/>
                <w:szCs w:val="12"/>
              </w:rPr>
            </w:pPr>
            <w:r w:rsidRPr="00505780">
              <w:rPr>
                <w:rFonts w:ascii="Times New Roman" w:eastAsia="MS MinNew Roman" w:hAnsi="Times New Roman" w:cs="Times New Roman"/>
                <w:bCs/>
                <w:sz w:val="12"/>
                <w:szCs w:val="12"/>
              </w:rPr>
              <w:t>20</w:t>
            </w:r>
          </w:p>
        </w:tc>
        <w:tc>
          <w:tcPr>
            <w:tcW w:w="33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05780" w:rsidRPr="00505780" w:rsidRDefault="00505780" w:rsidP="00505780">
            <w:pPr>
              <w:spacing w:after="0" w:line="240" w:lineRule="auto"/>
              <w:jc w:val="center"/>
              <w:rPr>
                <w:rFonts w:ascii="Times New Roman" w:eastAsia="MS MinNew Roman" w:hAnsi="Times New Roman" w:cs="Times New Roman"/>
                <w:bCs/>
                <w:sz w:val="12"/>
                <w:szCs w:val="12"/>
              </w:rPr>
            </w:pPr>
            <w:r w:rsidRPr="00505780">
              <w:rPr>
                <w:rFonts w:ascii="Times New Roman" w:eastAsia="MS MinNew Roman" w:hAnsi="Times New Roman" w:cs="Times New Roman"/>
                <w:bCs/>
                <w:sz w:val="12"/>
                <w:szCs w:val="12"/>
              </w:rPr>
              <w:t>10</w:t>
            </w:r>
          </w:p>
        </w:tc>
      </w:tr>
      <w:tr w:rsidR="00505780" w:rsidRPr="00505780" w:rsidTr="00505780">
        <w:tc>
          <w:tcPr>
            <w:tcW w:w="257" w:type="pct"/>
            <w:tcBorders>
              <w:top w:val="single" w:sz="4" w:space="0" w:color="auto"/>
              <w:left w:val="single" w:sz="4" w:space="0" w:color="auto"/>
              <w:bottom w:val="single" w:sz="4" w:space="0" w:color="auto"/>
              <w:right w:val="single" w:sz="4" w:space="0" w:color="auto"/>
            </w:tcBorders>
            <w:shd w:val="clear" w:color="auto" w:fill="auto"/>
            <w:vAlign w:val="center"/>
          </w:tcPr>
          <w:p w:rsidR="00505780" w:rsidRPr="00505780" w:rsidRDefault="00505780" w:rsidP="00505780">
            <w:pPr>
              <w:spacing w:after="0" w:line="240" w:lineRule="auto"/>
              <w:jc w:val="center"/>
              <w:rPr>
                <w:rFonts w:ascii="Times New Roman" w:eastAsia="MS MinNew Roman" w:hAnsi="Times New Roman" w:cs="Times New Roman"/>
                <w:bCs/>
                <w:sz w:val="12"/>
                <w:szCs w:val="12"/>
              </w:rPr>
            </w:pPr>
          </w:p>
        </w:tc>
        <w:tc>
          <w:tcPr>
            <w:tcW w:w="4743" w:type="pct"/>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505780" w:rsidRPr="00505780" w:rsidRDefault="00505780" w:rsidP="00505780">
            <w:pPr>
              <w:spacing w:after="0" w:line="240" w:lineRule="auto"/>
              <w:jc w:val="center"/>
              <w:rPr>
                <w:rFonts w:ascii="Times New Roman" w:hAnsi="Times New Roman" w:cs="Times New Roman"/>
                <w:sz w:val="12"/>
                <w:szCs w:val="12"/>
              </w:rPr>
            </w:pPr>
            <w:r w:rsidRPr="00505780">
              <w:rPr>
                <w:rFonts w:ascii="Times New Roman" w:hAnsi="Times New Roman" w:cs="Times New Roman"/>
                <w:sz w:val="12"/>
                <w:szCs w:val="12"/>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r>
      <w:tr w:rsidR="00505780" w:rsidRPr="00505780" w:rsidTr="00505780">
        <w:tc>
          <w:tcPr>
            <w:tcW w:w="257" w:type="pct"/>
            <w:tcBorders>
              <w:top w:val="single" w:sz="4" w:space="0" w:color="auto"/>
              <w:left w:val="single" w:sz="4" w:space="0" w:color="auto"/>
              <w:bottom w:val="single" w:sz="4" w:space="0" w:color="auto"/>
              <w:right w:val="single" w:sz="4" w:space="0" w:color="auto"/>
            </w:tcBorders>
            <w:shd w:val="clear" w:color="auto" w:fill="auto"/>
            <w:vAlign w:val="center"/>
          </w:tcPr>
          <w:p w:rsidR="00505780" w:rsidRPr="00505780" w:rsidRDefault="00505780" w:rsidP="006861C3">
            <w:pPr>
              <w:pStyle w:val="aff"/>
              <w:numPr>
                <w:ilvl w:val="0"/>
                <w:numId w:val="66"/>
              </w:numPr>
              <w:spacing w:after="0" w:line="240" w:lineRule="auto"/>
              <w:ind w:left="0" w:firstLine="0"/>
              <w:jc w:val="center"/>
              <w:rPr>
                <w:rFonts w:ascii="Times New Roman" w:eastAsia="MS MinNew Roman" w:hAnsi="Times New Roman" w:cs="Times New Roman"/>
                <w:bCs/>
                <w:sz w:val="12"/>
                <w:szCs w:val="12"/>
              </w:rPr>
            </w:pPr>
          </w:p>
        </w:tc>
        <w:tc>
          <w:tcPr>
            <w:tcW w:w="25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05780" w:rsidRPr="00505780" w:rsidRDefault="00505780" w:rsidP="00505780">
            <w:pPr>
              <w:spacing w:after="0" w:line="240" w:lineRule="auto"/>
              <w:jc w:val="center"/>
              <w:rPr>
                <w:rFonts w:ascii="Times New Roman" w:eastAsia="MS MinNew Roman" w:hAnsi="Times New Roman" w:cs="Times New Roman"/>
                <w:bCs/>
                <w:sz w:val="12"/>
                <w:szCs w:val="12"/>
              </w:rPr>
            </w:pPr>
            <w:r w:rsidRPr="00505780">
              <w:rPr>
                <w:rFonts w:ascii="Times New Roman" w:eastAsia="MS MinNew Roman" w:hAnsi="Times New Roman" w:cs="Times New Roman"/>
                <w:bCs/>
                <w:sz w:val="12"/>
                <w:szCs w:val="12"/>
              </w:rPr>
              <w:t>Минимальный отступ от границ земельных участков до зданий, строений, сооружений м</w:t>
            </w:r>
          </w:p>
        </w:tc>
        <w:tc>
          <w:tcPr>
            <w:tcW w:w="36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05780" w:rsidRPr="00505780" w:rsidRDefault="00505780" w:rsidP="00505780">
            <w:pPr>
              <w:spacing w:after="0" w:line="240" w:lineRule="auto"/>
              <w:jc w:val="center"/>
              <w:rPr>
                <w:rFonts w:ascii="Times New Roman" w:eastAsia="MS MinNew Roman" w:hAnsi="Times New Roman" w:cs="Times New Roman"/>
                <w:bCs/>
                <w:sz w:val="12"/>
                <w:szCs w:val="12"/>
              </w:rPr>
            </w:pPr>
            <w:r w:rsidRPr="00505780">
              <w:rPr>
                <w:rFonts w:ascii="Times New Roman" w:eastAsia="MS MinNew Roman" w:hAnsi="Times New Roman" w:cs="Times New Roman"/>
                <w:bCs/>
                <w:sz w:val="12"/>
                <w:szCs w:val="12"/>
              </w:rPr>
              <w:t>-</w:t>
            </w:r>
          </w:p>
        </w:tc>
        <w:tc>
          <w:tcPr>
            <w:tcW w:w="36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05780" w:rsidRPr="00505780" w:rsidRDefault="00505780" w:rsidP="00505780">
            <w:pPr>
              <w:spacing w:after="0" w:line="240" w:lineRule="auto"/>
              <w:jc w:val="center"/>
              <w:rPr>
                <w:rFonts w:ascii="Times New Roman" w:eastAsia="MS MinNew Roman" w:hAnsi="Times New Roman" w:cs="Times New Roman"/>
                <w:bCs/>
                <w:sz w:val="12"/>
                <w:szCs w:val="12"/>
              </w:rPr>
            </w:pPr>
            <w:r w:rsidRPr="00505780">
              <w:rPr>
                <w:rFonts w:ascii="Times New Roman" w:eastAsia="MS MinNew Roman" w:hAnsi="Times New Roman" w:cs="Times New Roman"/>
                <w:bCs/>
                <w:sz w:val="12"/>
                <w:szCs w:val="12"/>
              </w:rPr>
              <w:t>5</w:t>
            </w:r>
          </w:p>
        </w:tc>
        <w:tc>
          <w:tcPr>
            <w:tcW w:w="36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05780" w:rsidRPr="00505780" w:rsidRDefault="00505780" w:rsidP="00505780">
            <w:pPr>
              <w:spacing w:after="0" w:line="240" w:lineRule="auto"/>
              <w:jc w:val="center"/>
              <w:rPr>
                <w:rFonts w:ascii="Times New Roman" w:eastAsia="MS MinNew Roman" w:hAnsi="Times New Roman" w:cs="Times New Roman"/>
                <w:bCs/>
                <w:sz w:val="12"/>
                <w:szCs w:val="12"/>
              </w:rPr>
            </w:pPr>
            <w:r w:rsidRPr="00505780">
              <w:rPr>
                <w:rFonts w:ascii="Times New Roman" w:eastAsia="MS MinNew Roman" w:hAnsi="Times New Roman" w:cs="Times New Roman"/>
                <w:bCs/>
                <w:sz w:val="12"/>
                <w:szCs w:val="12"/>
              </w:rPr>
              <w:t>5</w:t>
            </w:r>
          </w:p>
        </w:tc>
        <w:tc>
          <w:tcPr>
            <w:tcW w:w="36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05780" w:rsidRPr="00505780" w:rsidRDefault="00505780" w:rsidP="00505780">
            <w:pPr>
              <w:spacing w:after="0" w:line="240" w:lineRule="auto"/>
              <w:jc w:val="center"/>
              <w:rPr>
                <w:rFonts w:ascii="Times New Roman" w:eastAsia="MS MinNew Roman" w:hAnsi="Times New Roman" w:cs="Times New Roman"/>
                <w:bCs/>
                <w:sz w:val="12"/>
                <w:szCs w:val="12"/>
              </w:rPr>
            </w:pPr>
            <w:r w:rsidRPr="00505780">
              <w:rPr>
                <w:rFonts w:ascii="Times New Roman" w:eastAsia="MS MinNew Roman" w:hAnsi="Times New Roman" w:cs="Times New Roman"/>
                <w:bCs/>
                <w:sz w:val="12"/>
                <w:szCs w:val="12"/>
              </w:rPr>
              <w:t>5</w:t>
            </w: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05780" w:rsidRPr="00505780" w:rsidRDefault="00505780" w:rsidP="00505780">
            <w:pPr>
              <w:spacing w:after="0" w:line="240" w:lineRule="auto"/>
              <w:jc w:val="center"/>
              <w:rPr>
                <w:rFonts w:ascii="Times New Roman" w:eastAsia="MS MinNew Roman" w:hAnsi="Times New Roman" w:cs="Times New Roman"/>
                <w:bCs/>
                <w:sz w:val="12"/>
                <w:szCs w:val="12"/>
              </w:rPr>
            </w:pPr>
            <w:r w:rsidRPr="00505780">
              <w:rPr>
                <w:rFonts w:ascii="Times New Roman" w:eastAsia="MS MinNew Roman" w:hAnsi="Times New Roman" w:cs="Times New Roman"/>
                <w:bCs/>
                <w:sz w:val="12"/>
                <w:szCs w:val="12"/>
              </w:rPr>
              <w:t>1</w:t>
            </w:r>
          </w:p>
        </w:tc>
        <w:tc>
          <w:tcPr>
            <w:tcW w:w="33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05780" w:rsidRPr="00505780" w:rsidRDefault="00505780" w:rsidP="00505780">
            <w:pPr>
              <w:spacing w:after="0" w:line="240" w:lineRule="auto"/>
              <w:jc w:val="center"/>
              <w:rPr>
                <w:rFonts w:ascii="Times New Roman" w:eastAsia="MS MinNew Roman" w:hAnsi="Times New Roman" w:cs="Times New Roman"/>
                <w:bCs/>
                <w:sz w:val="12"/>
                <w:szCs w:val="12"/>
              </w:rPr>
            </w:pPr>
            <w:r w:rsidRPr="00505780">
              <w:rPr>
                <w:rFonts w:ascii="Times New Roman" w:eastAsia="MS MinNew Roman" w:hAnsi="Times New Roman" w:cs="Times New Roman"/>
                <w:bCs/>
                <w:sz w:val="12"/>
                <w:szCs w:val="12"/>
              </w:rPr>
              <w:t>3</w:t>
            </w:r>
          </w:p>
        </w:tc>
      </w:tr>
      <w:tr w:rsidR="00505780" w:rsidRPr="00505780" w:rsidTr="00505780">
        <w:tc>
          <w:tcPr>
            <w:tcW w:w="257" w:type="pct"/>
            <w:tcBorders>
              <w:top w:val="single" w:sz="4" w:space="0" w:color="auto"/>
              <w:left w:val="single" w:sz="4" w:space="0" w:color="auto"/>
              <w:bottom w:val="single" w:sz="4" w:space="0" w:color="auto"/>
              <w:right w:val="single" w:sz="4" w:space="0" w:color="auto"/>
            </w:tcBorders>
            <w:shd w:val="clear" w:color="auto" w:fill="auto"/>
            <w:vAlign w:val="center"/>
          </w:tcPr>
          <w:p w:rsidR="00505780" w:rsidRPr="00505780" w:rsidRDefault="00505780" w:rsidP="00505780">
            <w:pPr>
              <w:spacing w:after="0" w:line="240" w:lineRule="auto"/>
              <w:jc w:val="center"/>
              <w:rPr>
                <w:rFonts w:ascii="Times New Roman" w:eastAsia="MS MinNew Roman" w:hAnsi="Times New Roman" w:cs="Times New Roman"/>
                <w:bCs/>
                <w:sz w:val="12"/>
                <w:szCs w:val="12"/>
              </w:rPr>
            </w:pPr>
          </w:p>
        </w:tc>
        <w:tc>
          <w:tcPr>
            <w:tcW w:w="4743" w:type="pct"/>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505780" w:rsidRPr="00505780" w:rsidRDefault="00505780" w:rsidP="00505780">
            <w:pPr>
              <w:spacing w:after="0" w:line="240" w:lineRule="auto"/>
              <w:jc w:val="center"/>
              <w:rPr>
                <w:rFonts w:ascii="Times New Roman" w:hAnsi="Times New Roman" w:cs="Times New Roman"/>
                <w:sz w:val="12"/>
                <w:szCs w:val="12"/>
              </w:rPr>
            </w:pPr>
            <w:r w:rsidRPr="00505780">
              <w:rPr>
                <w:rFonts w:ascii="Times New Roman" w:hAnsi="Times New Roman" w:cs="Times New Roman"/>
                <w:sz w:val="12"/>
                <w:szCs w:val="12"/>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505780" w:rsidRPr="00505780" w:rsidTr="00505780">
        <w:tc>
          <w:tcPr>
            <w:tcW w:w="257" w:type="pct"/>
            <w:tcBorders>
              <w:top w:val="single" w:sz="4" w:space="0" w:color="auto"/>
              <w:left w:val="single" w:sz="4" w:space="0" w:color="auto"/>
              <w:bottom w:val="single" w:sz="4" w:space="0" w:color="auto"/>
              <w:right w:val="single" w:sz="4" w:space="0" w:color="auto"/>
            </w:tcBorders>
            <w:shd w:val="clear" w:color="auto" w:fill="auto"/>
            <w:vAlign w:val="center"/>
          </w:tcPr>
          <w:p w:rsidR="00505780" w:rsidRPr="00505780" w:rsidRDefault="00505780" w:rsidP="006861C3">
            <w:pPr>
              <w:pStyle w:val="aff"/>
              <w:numPr>
                <w:ilvl w:val="0"/>
                <w:numId w:val="66"/>
              </w:numPr>
              <w:spacing w:after="0" w:line="240" w:lineRule="auto"/>
              <w:ind w:left="0" w:firstLine="0"/>
              <w:jc w:val="center"/>
              <w:rPr>
                <w:rFonts w:ascii="Times New Roman" w:eastAsia="MS MinNew Roman" w:hAnsi="Times New Roman" w:cs="Times New Roman"/>
                <w:bCs/>
                <w:sz w:val="12"/>
                <w:szCs w:val="12"/>
              </w:rPr>
            </w:pPr>
          </w:p>
        </w:tc>
        <w:tc>
          <w:tcPr>
            <w:tcW w:w="25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05780" w:rsidRPr="00505780" w:rsidRDefault="00505780" w:rsidP="00505780">
            <w:pPr>
              <w:spacing w:after="0" w:line="240" w:lineRule="auto"/>
              <w:jc w:val="center"/>
              <w:rPr>
                <w:rFonts w:ascii="Times New Roman" w:hAnsi="Times New Roman" w:cs="Times New Roman"/>
                <w:sz w:val="12"/>
                <w:szCs w:val="12"/>
              </w:rPr>
            </w:pPr>
            <w:r w:rsidRPr="00505780">
              <w:rPr>
                <w:rFonts w:ascii="Times New Roman" w:eastAsia="MS MinNew Roman" w:hAnsi="Times New Roman" w:cs="Times New Roman"/>
                <w:sz w:val="12"/>
                <w:szCs w:val="12"/>
              </w:rPr>
              <w:t>Максимальный процент застройки в границах земельного участка при застройке земельных участков для садоводства и дачного хозяйства, %</w:t>
            </w:r>
          </w:p>
        </w:tc>
        <w:tc>
          <w:tcPr>
            <w:tcW w:w="36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05780" w:rsidRPr="00505780" w:rsidRDefault="00505780" w:rsidP="00505780">
            <w:pPr>
              <w:spacing w:after="0" w:line="240" w:lineRule="auto"/>
              <w:jc w:val="center"/>
              <w:rPr>
                <w:rFonts w:ascii="Times New Roman" w:eastAsia="MS MinNew Roman" w:hAnsi="Times New Roman" w:cs="Times New Roman"/>
                <w:bCs/>
                <w:sz w:val="12"/>
                <w:szCs w:val="12"/>
              </w:rPr>
            </w:pPr>
            <w:r w:rsidRPr="00505780">
              <w:rPr>
                <w:rFonts w:ascii="Times New Roman" w:eastAsia="MS MinNew Roman" w:hAnsi="Times New Roman" w:cs="Times New Roman"/>
                <w:bCs/>
                <w:sz w:val="12"/>
                <w:szCs w:val="12"/>
              </w:rPr>
              <w:t>0</w:t>
            </w:r>
          </w:p>
        </w:tc>
        <w:tc>
          <w:tcPr>
            <w:tcW w:w="36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05780" w:rsidRPr="00505780" w:rsidRDefault="00505780" w:rsidP="00505780">
            <w:pPr>
              <w:spacing w:after="0" w:line="240" w:lineRule="auto"/>
              <w:jc w:val="center"/>
              <w:rPr>
                <w:rFonts w:ascii="Times New Roman" w:eastAsia="MS MinNew Roman" w:hAnsi="Times New Roman" w:cs="Times New Roman"/>
                <w:bCs/>
                <w:sz w:val="12"/>
                <w:szCs w:val="12"/>
              </w:rPr>
            </w:pPr>
            <w:r w:rsidRPr="00505780">
              <w:rPr>
                <w:rFonts w:ascii="Times New Roman" w:eastAsia="MS MinNew Roman" w:hAnsi="Times New Roman" w:cs="Times New Roman"/>
                <w:bCs/>
                <w:sz w:val="12"/>
                <w:szCs w:val="12"/>
              </w:rPr>
              <w:t>-</w:t>
            </w:r>
          </w:p>
        </w:tc>
        <w:tc>
          <w:tcPr>
            <w:tcW w:w="36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05780" w:rsidRPr="00505780" w:rsidRDefault="00505780" w:rsidP="00505780">
            <w:pPr>
              <w:spacing w:after="0" w:line="240" w:lineRule="auto"/>
              <w:jc w:val="center"/>
              <w:rPr>
                <w:rFonts w:ascii="Times New Roman" w:eastAsia="MS MinNew Roman" w:hAnsi="Times New Roman" w:cs="Times New Roman"/>
                <w:bCs/>
                <w:sz w:val="12"/>
                <w:szCs w:val="12"/>
              </w:rPr>
            </w:pPr>
            <w:r w:rsidRPr="00505780">
              <w:rPr>
                <w:rFonts w:ascii="Times New Roman" w:eastAsia="MS MinNew Roman" w:hAnsi="Times New Roman" w:cs="Times New Roman"/>
                <w:bCs/>
                <w:sz w:val="12"/>
                <w:szCs w:val="12"/>
              </w:rPr>
              <w:t>-</w:t>
            </w:r>
          </w:p>
        </w:tc>
        <w:tc>
          <w:tcPr>
            <w:tcW w:w="36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05780" w:rsidRPr="00505780" w:rsidRDefault="00505780" w:rsidP="00505780">
            <w:pPr>
              <w:spacing w:after="0" w:line="240" w:lineRule="auto"/>
              <w:jc w:val="center"/>
              <w:rPr>
                <w:rFonts w:ascii="Times New Roman" w:eastAsia="MS MinNew Roman" w:hAnsi="Times New Roman" w:cs="Times New Roman"/>
                <w:bCs/>
                <w:sz w:val="12"/>
                <w:szCs w:val="12"/>
              </w:rPr>
            </w:pPr>
            <w:r w:rsidRPr="00505780">
              <w:rPr>
                <w:rFonts w:ascii="Times New Roman" w:eastAsia="MS MinNew Roman" w:hAnsi="Times New Roman" w:cs="Times New Roman"/>
                <w:bCs/>
                <w:sz w:val="12"/>
                <w:szCs w:val="12"/>
              </w:rPr>
              <w:t>-</w:t>
            </w: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05780" w:rsidRPr="00505780" w:rsidRDefault="00505780" w:rsidP="00505780">
            <w:pPr>
              <w:spacing w:after="0" w:line="240" w:lineRule="auto"/>
              <w:jc w:val="center"/>
              <w:rPr>
                <w:rFonts w:ascii="Times New Roman" w:eastAsia="MS MinNew Roman" w:hAnsi="Times New Roman" w:cs="Times New Roman"/>
                <w:bCs/>
                <w:sz w:val="12"/>
                <w:szCs w:val="12"/>
              </w:rPr>
            </w:pPr>
            <w:r w:rsidRPr="00505780">
              <w:rPr>
                <w:rFonts w:ascii="Times New Roman" w:eastAsia="MS MinNew Roman" w:hAnsi="Times New Roman" w:cs="Times New Roman"/>
                <w:bCs/>
                <w:sz w:val="12"/>
                <w:szCs w:val="12"/>
              </w:rPr>
              <w:t>-</w:t>
            </w:r>
          </w:p>
        </w:tc>
        <w:tc>
          <w:tcPr>
            <w:tcW w:w="33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05780" w:rsidRPr="00505780" w:rsidRDefault="00505780" w:rsidP="00505780">
            <w:pPr>
              <w:spacing w:after="0" w:line="240" w:lineRule="auto"/>
              <w:jc w:val="center"/>
              <w:rPr>
                <w:rFonts w:ascii="Times New Roman" w:eastAsia="MS MinNew Roman" w:hAnsi="Times New Roman" w:cs="Times New Roman"/>
                <w:bCs/>
                <w:sz w:val="12"/>
                <w:szCs w:val="12"/>
              </w:rPr>
            </w:pPr>
            <w:r w:rsidRPr="00505780">
              <w:rPr>
                <w:rFonts w:ascii="Times New Roman" w:eastAsia="MS MinNew Roman" w:hAnsi="Times New Roman" w:cs="Times New Roman"/>
                <w:bCs/>
                <w:sz w:val="12"/>
                <w:szCs w:val="12"/>
              </w:rPr>
              <w:t>40</w:t>
            </w:r>
          </w:p>
        </w:tc>
      </w:tr>
      <w:tr w:rsidR="00505780" w:rsidRPr="00505780" w:rsidTr="00505780">
        <w:tc>
          <w:tcPr>
            <w:tcW w:w="257" w:type="pct"/>
            <w:tcBorders>
              <w:top w:val="single" w:sz="4" w:space="0" w:color="auto"/>
              <w:left w:val="single" w:sz="4" w:space="0" w:color="auto"/>
              <w:bottom w:val="single" w:sz="4" w:space="0" w:color="auto"/>
              <w:right w:val="single" w:sz="4" w:space="0" w:color="auto"/>
            </w:tcBorders>
            <w:shd w:val="clear" w:color="auto" w:fill="auto"/>
            <w:vAlign w:val="center"/>
          </w:tcPr>
          <w:p w:rsidR="00505780" w:rsidRPr="00505780" w:rsidRDefault="00505780" w:rsidP="006861C3">
            <w:pPr>
              <w:pStyle w:val="aff"/>
              <w:numPr>
                <w:ilvl w:val="0"/>
                <w:numId w:val="66"/>
              </w:numPr>
              <w:spacing w:after="0" w:line="240" w:lineRule="auto"/>
              <w:ind w:left="0" w:firstLine="0"/>
              <w:jc w:val="center"/>
              <w:rPr>
                <w:rFonts w:ascii="Times New Roman" w:eastAsia="MS MinNew Roman" w:hAnsi="Times New Roman" w:cs="Times New Roman"/>
                <w:bCs/>
                <w:sz w:val="12"/>
                <w:szCs w:val="12"/>
              </w:rPr>
            </w:pPr>
          </w:p>
        </w:tc>
        <w:tc>
          <w:tcPr>
            <w:tcW w:w="25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05780" w:rsidRPr="00505780" w:rsidRDefault="00505780" w:rsidP="00505780">
            <w:pPr>
              <w:spacing w:after="0" w:line="240" w:lineRule="auto"/>
              <w:jc w:val="center"/>
              <w:rPr>
                <w:rFonts w:ascii="Times New Roman" w:eastAsia="MS MinNew Roman" w:hAnsi="Times New Roman" w:cs="Times New Roman"/>
                <w:bCs/>
                <w:sz w:val="12"/>
                <w:szCs w:val="12"/>
              </w:rPr>
            </w:pPr>
            <w:r w:rsidRPr="00505780">
              <w:rPr>
                <w:rFonts w:ascii="Times New Roman" w:eastAsia="MS MinNew Roman" w:hAnsi="Times New Roman" w:cs="Times New Roman"/>
                <w:bCs/>
                <w:sz w:val="12"/>
                <w:szCs w:val="12"/>
              </w:rPr>
              <w:t>Максимальный процент застройки в границах земельного участка при размещении производственных объектов, %</w:t>
            </w:r>
          </w:p>
        </w:tc>
        <w:tc>
          <w:tcPr>
            <w:tcW w:w="36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05780" w:rsidRPr="00505780" w:rsidRDefault="00505780" w:rsidP="00505780">
            <w:pPr>
              <w:spacing w:after="0" w:line="240" w:lineRule="auto"/>
              <w:jc w:val="center"/>
              <w:rPr>
                <w:rFonts w:ascii="Times New Roman" w:eastAsia="MS MinNew Roman" w:hAnsi="Times New Roman" w:cs="Times New Roman"/>
                <w:bCs/>
                <w:sz w:val="12"/>
                <w:szCs w:val="12"/>
              </w:rPr>
            </w:pPr>
            <w:r w:rsidRPr="00505780">
              <w:rPr>
                <w:rFonts w:ascii="Times New Roman" w:eastAsia="MS MinNew Roman" w:hAnsi="Times New Roman" w:cs="Times New Roman"/>
                <w:bCs/>
                <w:sz w:val="12"/>
                <w:szCs w:val="12"/>
              </w:rPr>
              <w:t>0</w:t>
            </w:r>
          </w:p>
        </w:tc>
        <w:tc>
          <w:tcPr>
            <w:tcW w:w="36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05780" w:rsidRPr="00505780" w:rsidRDefault="00505780" w:rsidP="00505780">
            <w:pPr>
              <w:spacing w:after="0" w:line="240" w:lineRule="auto"/>
              <w:jc w:val="center"/>
              <w:rPr>
                <w:rFonts w:ascii="Times New Roman" w:eastAsia="MS MinNew Roman" w:hAnsi="Times New Roman" w:cs="Times New Roman"/>
                <w:bCs/>
                <w:sz w:val="12"/>
                <w:szCs w:val="12"/>
              </w:rPr>
            </w:pPr>
            <w:r w:rsidRPr="00505780">
              <w:rPr>
                <w:rFonts w:ascii="Times New Roman" w:eastAsia="MS MinNew Roman" w:hAnsi="Times New Roman" w:cs="Times New Roman"/>
                <w:bCs/>
                <w:sz w:val="12"/>
                <w:szCs w:val="12"/>
              </w:rPr>
              <w:t>80</w:t>
            </w:r>
          </w:p>
        </w:tc>
        <w:tc>
          <w:tcPr>
            <w:tcW w:w="36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05780" w:rsidRPr="00505780" w:rsidRDefault="00505780" w:rsidP="00505780">
            <w:pPr>
              <w:spacing w:after="0" w:line="240" w:lineRule="auto"/>
              <w:jc w:val="center"/>
              <w:rPr>
                <w:rFonts w:ascii="Times New Roman" w:eastAsia="MS MinNew Roman" w:hAnsi="Times New Roman" w:cs="Times New Roman"/>
                <w:bCs/>
                <w:sz w:val="12"/>
                <w:szCs w:val="12"/>
              </w:rPr>
            </w:pPr>
            <w:r w:rsidRPr="00505780">
              <w:rPr>
                <w:rFonts w:ascii="Times New Roman" w:eastAsia="MS MinNew Roman" w:hAnsi="Times New Roman" w:cs="Times New Roman"/>
                <w:bCs/>
                <w:sz w:val="12"/>
                <w:szCs w:val="12"/>
              </w:rPr>
              <w:t>80</w:t>
            </w:r>
          </w:p>
        </w:tc>
        <w:tc>
          <w:tcPr>
            <w:tcW w:w="36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05780" w:rsidRPr="00505780" w:rsidRDefault="00505780" w:rsidP="00505780">
            <w:pPr>
              <w:spacing w:after="0" w:line="240" w:lineRule="auto"/>
              <w:jc w:val="center"/>
              <w:rPr>
                <w:rFonts w:ascii="Times New Roman" w:eastAsia="MS MinNew Roman" w:hAnsi="Times New Roman" w:cs="Times New Roman"/>
                <w:bCs/>
                <w:sz w:val="12"/>
                <w:szCs w:val="12"/>
              </w:rPr>
            </w:pPr>
            <w:r w:rsidRPr="00505780">
              <w:rPr>
                <w:rFonts w:ascii="Times New Roman" w:eastAsia="MS MinNew Roman" w:hAnsi="Times New Roman" w:cs="Times New Roman"/>
                <w:bCs/>
                <w:sz w:val="12"/>
                <w:szCs w:val="12"/>
              </w:rPr>
              <w:t>50</w:t>
            </w: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05780" w:rsidRPr="00505780" w:rsidRDefault="00505780" w:rsidP="00505780">
            <w:pPr>
              <w:spacing w:after="0" w:line="240" w:lineRule="auto"/>
              <w:jc w:val="center"/>
              <w:rPr>
                <w:rFonts w:ascii="Times New Roman" w:eastAsia="MS MinNew Roman" w:hAnsi="Times New Roman" w:cs="Times New Roman"/>
                <w:bCs/>
                <w:sz w:val="12"/>
                <w:szCs w:val="12"/>
              </w:rPr>
            </w:pPr>
            <w:r w:rsidRPr="00505780">
              <w:rPr>
                <w:rFonts w:ascii="Times New Roman" w:eastAsia="MS MinNew Roman" w:hAnsi="Times New Roman" w:cs="Times New Roman"/>
                <w:bCs/>
                <w:sz w:val="12"/>
                <w:szCs w:val="12"/>
              </w:rPr>
              <w:t>80</w:t>
            </w:r>
          </w:p>
        </w:tc>
        <w:tc>
          <w:tcPr>
            <w:tcW w:w="33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05780" w:rsidRPr="00505780" w:rsidRDefault="00505780" w:rsidP="00505780">
            <w:pPr>
              <w:spacing w:after="0" w:line="240" w:lineRule="auto"/>
              <w:jc w:val="center"/>
              <w:rPr>
                <w:rFonts w:ascii="Times New Roman" w:eastAsia="MS MinNew Roman" w:hAnsi="Times New Roman" w:cs="Times New Roman"/>
                <w:bCs/>
                <w:sz w:val="12"/>
                <w:szCs w:val="12"/>
              </w:rPr>
            </w:pPr>
            <w:r w:rsidRPr="00505780">
              <w:rPr>
                <w:rFonts w:ascii="Times New Roman" w:eastAsia="MS MinNew Roman" w:hAnsi="Times New Roman" w:cs="Times New Roman"/>
                <w:bCs/>
                <w:sz w:val="12"/>
                <w:szCs w:val="12"/>
              </w:rPr>
              <w:t>-</w:t>
            </w:r>
          </w:p>
        </w:tc>
      </w:tr>
      <w:tr w:rsidR="00505780" w:rsidRPr="00505780" w:rsidTr="00505780">
        <w:tc>
          <w:tcPr>
            <w:tcW w:w="257" w:type="pct"/>
            <w:tcBorders>
              <w:top w:val="single" w:sz="4" w:space="0" w:color="auto"/>
              <w:left w:val="single" w:sz="4" w:space="0" w:color="auto"/>
              <w:bottom w:val="single" w:sz="4" w:space="0" w:color="auto"/>
              <w:right w:val="single" w:sz="4" w:space="0" w:color="auto"/>
            </w:tcBorders>
            <w:shd w:val="clear" w:color="auto" w:fill="auto"/>
            <w:vAlign w:val="center"/>
          </w:tcPr>
          <w:p w:rsidR="00505780" w:rsidRPr="00505780" w:rsidRDefault="00505780" w:rsidP="006861C3">
            <w:pPr>
              <w:pStyle w:val="aff"/>
              <w:numPr>
                <w:ilvl w:val="0"/>
                <w:numId w:val="66"/>
              </w:numPr>
              <w:spacing w:after="0" w:line="240" w:lineRule="auto"/>
              <w:ind w:left="0" w:firstLine="0"/>
              <w:jc w:val="center"/>
              <w:rPr>
                <w:rFonts w:ascii="Times New Roman" w:eastAsia="MS MinNew Roman" w:hAnsi="Times New Roman" w:cs="Times New Roman"/>
                <w:bCs/>
                <w:sz w:val="12"/>
                <w:szCs w:val="12"/>
              </w:rPr>
            </w:pPr>
          </w:p>
        </w:tc>
        <w:tc>
          <w:tcPr>
            <w:tcW w:w="2564" w:type="pct"/>
            <w:tcBorders>
              <w:top w:val="single" w:sz="4" w:space="0" w:color="auto"/>
              <w:left w:val="single" w:sz="4" w:space="0" w:color="auto"/>
              <w:bottom w:val="single" w:sz="4" w:space="0" w:color="auto"/>
              <w:right w:val="single" w:sz="4" w:space="0" w:color="auto"/>
            </w:tcBorders>
            <w:shd w:val="clear" w:color="auto" w:fill="auto"/>
            <w:vAlign w:val="center"/>
          </w:tcPr>
          <w:p w:rsidR="00505780" w:rsidRPr="00505780" w:rsidRDefault="00505780" w:rsidP="00505780">
            <w:pPr>
              <w:spacing w:after="0" w:line="240" w:lineRule="auto"/>
              <w:jc w:val="center"/>
              <w:rPr>
                <w:rFonts w:ascii="Times New Roman" w:eastAsia="MS MinNew Roman" w:hAnsi="Times New Roman" w:cs="Times New Roman"/>
                <w:bCs/>
                <w:sz w:val="12"/>
                <w:szCs w:val="12"/>
              </w:rPr>
            </w:pPr>
            <w:r w:rsidRPr="00505780">
              <w:rPr>
                <w:rFonts w:ascii="Times New Roman" w:eastAsia="MS MinNew Roman" w:hAnsi="Times New Roman" w:cs="Times New Roman"/>
                <w:bCs/>
                <w:sz w:val="12"/>
                <w:szCs w:val="12"/>
              </w:rPr>
              <w:t>Максимальный процент застройки в границах земельного участка при размещении коммунально-складских объектов, %</w:t>
            </w:r>
          </w:p>
        </w:tc>
        <w:tc>
          <w:tcPr>
            <w:tcW w:w="36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05780" w:rsidRPr="00505780" w:rsidRDefault="00505780" w:rsidP="00505780">
            <w:pPr>
              <w:spacing w:after="0" w:line="240" w:lineRule="auto"/>
              <w:jc w:val="center"/>
              <w:rPr>
                <w:rFonts w:ascii="Times New Roman" w:eastAsia="MS MinNew Roman" w:hAnsi="Times New Roman" w:cs="Times New Roman"/>
                <w:bCs/>
                <w:sz w:val="12"/>
                <w:szCs w:val="12"/>
              </w:rPr>
            </w:pPr>
            <w:r w:rsidRPr="00505780">
              <w:rPr>
                <w:rFonts w:ascii="Times New Roman" w:eastAsia="MS MinNew Roman" w:hAnsi="Times New Roman" w:cs="Times New Roman"/>
                <w:bCs/>
                <w:sz w:val="12"/>
                <w:szCs w:val="12"/>
              </w:rPr>
              <w:t>0</w:t>
            </w:r>
          </w:p>
        </w:tc>
        <w:tc>
          <w:tcPr>
            <w:tcW w:w="36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05780" w:rsidRPr="00505780" w:rsidRDefault="00505780" w:rsidP="00505780">
            <w:pPr>
              <w:spacing w:after="0" w:line="240" w:lineRule="auto"/>
              <w:jc w:val="center"/>
              <w:rPr>
                <w:rFonts w:ascii="Times New Roman" w:eastAsia="MS MinNew Roman" w:hAnsi="Times New Roman" w:cs="Times New Roman"/>
                <w:bCs/>
                <w:sz w:val="12"/>
                <w:szCs w:val="12"/>
              </w:rPr>
            </w:pPr>
            <w:r w:rsidRPr="00505780">
              <w:rPr>
                <w:rFonts w:ascii="Times New Roman" w:eastAsia="MS MinNew Roman" w:hAnsi="Times New Roman" w:cs="Times New Roman"/>
                <w:bCs/>
                <w:sz w:val="12"/>
                <w:szCs w:val="12"/>
              </w:rPr>
              <w:t>60</w:t>
            </w:r>
          </w:p>
        </w:tc>
        <w:tc>
          <w:tcPr>
            <w:tcW w:w="36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05780" w:rsidRPr="00505780" w:rsidRDefault="00505780" w:rsidP="00505780">
            <w:pPr>
              <w:spacing w:after="0" w:line="240" w:lineRule="auto"/>
              <w:jc w:val="center"/>
              <w:rPr>
                <w:rFonts w:ascii="Times New Roman" w:eastAsia="MS MinNew Roman" w:hAnsi="Times New Roman" w:cs="Times New Roman"/>
                <w:bCs/>
                <w:sz w:val="12"/>
                <w:szCs w:val="12"/>
              </w:rPr>
            </w:pPr>
            <w:r w:rsidRPr="00505780">
              <w:rPr>
                <w:rFonts w:ascii="Times New Roman" w:eastAsia="MS MinNew Roman" w:hAnsi="Times New Roman" w:cs="Times New Roman"/>
                <w:bCs/>
                <w:sz w:val="12"/>
                <w:szCs w:val="12"/>
              </w:rPr>
              <w:t>60</w:t>
            </w:r>
          </w:p>
        </w:tc>
        <w:tc>
          <w:tcPr>
            <w:tcW w:w="36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05780" w:rsidRPr="00505780" w:rsidRDefault="00505780" w:rsidP="00505780">
            <w:pPr>
              <w:spacing w:after="0" w:line="240" w:lineRule="auto"/>
              <w:jc w:val="center"/>
              <w:rPr>
                <w:rFonts w:ascii="Times New Roman" w:eastAsia="MS MinNew Roman" w:hAnsi="Times New Roman" w:cs="Times New Roman"/>
                <w:bCs/>
                <w:sz w:val="12"/>
                <w:szCs w:val="12"/>
              </w:rPr>
            </w:pPr>
            <w:r w:rsidRPr="00505780">
              <w:rPr>
                <w:rFonts w:ascii="Times New Roman" w:eastAsia="MS MinNew Roman" w:hAnsi="Times New Roman" w:cs="Times New Roman"/>
                <w:bCs/>
                <w:sz w:val="12"/>
                <w:szCs w:val="12"/>
              </w:rPr>
              <w:t>60</w:t>
            </w: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05780" w:rsidRPr="00505780" w:rsidRDefault="00505780" w:rsidP="00505780">
            <w:pPr>
              <w:spacing w:after="0" w:line="240" w:lineRule="auto"/>
              <w:jc w:val="center"/>
              <w:rPr>
                <w:rFonts w:ascii="Times New Roman" w:eastAsia="MS MinNew Roman" w:hAnsi="Times New Roman" w:cs="Times New Roman"/>
                <w:bCs/>
                <w:sz w:val="12"/>
                <w:szCs w:val="12"/>
              </w:rPr>
            </w:pPr>
            <w:r w:rsidRPr="00505780">
              <w:rPr>
                <w:rFonts w:ascii="Times New Roman" w:eastAsia="MS MinNew Roman" w:hAnsi="Times New Roman" w:cs="Times New Roman"/>
                <w:bCs/>
                <w:sz w:val="12"/>
                <w:szCs w:val="12"/>
              </w:rPr>
              <w:t>60</w:t>
            </w:r>
          </w:p>
        </w:tc>
        <w:tc>
          <w:tcPr>
            <w:tcW w:w="33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05780" w:rsidRPr="00505780" w:rsidRDefault="00505780" w:rsidP="00505780">
            <w:pPr>
              <w:spacing w:after="0" w:line="240" w:lineRule="auto"/>
              <w:jc w:val="center"/>
              <w:rPr>
                <w:rFonts w:ascii="Times New Roman" w:eastAsia="MS MinNew Roman" w:hAnsi="Times New Roman" w:cs="Times New Roman"/>
                <w:bCs/>
                <w:sz w:val="12"/>
                <w:szCs w:val="12"/>
              </w:rPr>
            </w:pPr>
            <w:r w:rsidRPr="00505780">
              <w:rPr>
                <w:rFonts w:ascii="Times New Roman" w:eastAsia="MS MinNew Roman" w:hAnsi="Times New Roman" w:cs="Times New Roman"/>
                <w:bCs/>
                <w:sz w:val="12"/>
                <w:szCs w:val="12"/>
              </w:rPr>
              <w:t>-</w:t>
            </w:r>
          </w:p>
        </w:tc>
      </w:tr>
      <w:tr w:rsidR="00505780" w:rsidRPr="00505780" w:rsidTr="00505780">
        <w:tc>
          <w:tcPr>
            <w:tcW w:w="257" w:type="pct"/>
            <w:tcBorders>
              <w:top w:val="single" w:sz="4" w:space="0" w:color="auto"/>
              <w:left w:val="single" w:sz="4" w:space="0" w:color="auto"/>
              <w:bottom w:val="single" w:sz="4" w:space="0" w:color="auto"/>
              <w:right w:val="single" w:sz="4" w:space="0" w:color="auto"/>
            </w:tcBorders>
            <w:shd w:val="clear" w:color="auto" w:fill="auto"/>
            <w:vAlign w:val="center"/>
          </w:tcPr>
          <w:p w:rsidR="00505780" w:rsidRPr="00505780" w:rsidRDefault="00505780" w:rsidP="006861C3">
            <w:pPr>
              <w:pStyle w:val="aff"/>
              <w:numPr>
                <w:ilvl w:val="0"/>
                <w:numId w:val="66"/>
              </w:numPr>
              <w:spacing w:after="0" w:line="240" w:lineRule="auto"/>
              <w:ind w:left="0" w:firstLine="0"/>
              <w:jc w:val="center"/>
              <w:rPr>
                <w:rFonts w:ascii="Times New Roman" w:eastAsia="MS MinNew Roman" w:hAnsi="Times New Roman" w:cs="Times New Roman"/>
                <w:bCs/>
                <w:sz w:val="12"/>
                <w:szCs w:val="12"/>
              </w:rPr>
            </w:pPr>
          </w:p>
        </w:tc>
        <w:tc>
          <w:tcPr>
            <w:tcW w:w="25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05780" w:rsidRPr="00505780" w:rsidRDefault="00505780" w:rsidP="00505780">
            <w:pPr>
              <w:spacing w:after="0" w:line="240" w:lineRule="auto"/>
              <w:jc w:val="center"/>
              <w:rPr>
                <w:rFonts w:ascii="Times New Roman" w:eastAsia="MS MinNew Roman" w:hAnsi="Times New Roman" w:cs="Times New Roman"/>
                <w:bCs/>
                <w:sz w:val="12"/>
                <w:szCs w:val="12"/>
              </w:rPr>
            </w:pPr>
            <w:r w:rsidRPr="00505780">
              <w:rPr>
                <w:rFonts w:ascii="Times New Roman" w:eastAsia="MS MinNew Roman" w:hAnsi="Times New Roman" w:cs="Times New Roman"/>
                <w:bCs/>
                <w:sz w:val="12"/>
                <w:szCs w:val="12"/>
              </w:rPr>
              <w:t>Максимальный процент застройки в границах земельного участка при размещении иных объектов, за исключением случаев,  указанных в пунктах 5-7 настоящей таблицы %</w:t>
            </w:r>
          </w:p>
        </w:tc>
        <w:tc>
          <w:tcPr>
            <w:tcW w:w="36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05780" w:rsidRPr="00505780" w:rsidRDefault="00505780" w:rsidP="00505780">
            <w:pPr>
              <w:spacing w:after="0" w:line="240" w:lineRule="auto"/>
              <w:jc w:val="center"/>
              <w:rPr>
                <w:rFonts w:ascii="Times New Roman" w:eastAsia="MS MinNew Roman" w:hAnsi="Times New Roman" w:cs="Times New Roman"/>
                <w:bCs/>
                <w:sz w:val="12"/>
                <w:szCs w:val="12"/>
              </w:rPr>
            </w:pPr>
            <w:r w:rsidRPr="00505780">
              <w:rPr>
                <w:rFonts w:ascii="Times New Roman" w:eastAsia="MS MinNew Roman" w:hAnsi="Times New Roman" w:cs="Times New Roman"/>
                <w:bCs/>
                <w:sz w:val="12"/>
                <w:szCs w:val="12"/>
              </w:rPr>
              <w:t>0</w:t>
            </w:r>
          </w:p>
        </w:tc>
        <w:tc>
          <w:tcPr>
            <w:tcW w:w="36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05780" w:rsidRPr="00505780" w:rsidRDefault="00505780" w:rsidP="00505780">
            <w:pPr>
              <w:spacing w:after="0" w:line="240" w:lineRule="auto"/>
              <w:jc w:val="center"/>
              <w:rPr>
                <w:rFonts w:ascii="Times New Roman" w:eastAsia="MS MinNew Roman" w:hAnsi="Times New Roman" w:cs="Times New Roman"/>
                <w:bCs/>
                <w:sz w:val="12"/>
                <w:szCs w:val="12"/>
              </w:rPr>
            </w:pPr>
            <w:r w:rsidRPr="00505780">
              <w:rPr>
                <w:rFonts w:ascii="Times New Roman" w:eastAsia="MS MinNew Roman" w:hAnsi="Times New Roman" w:cs="Times New Roman"/>
                <w:bCs/>
                <w:sz w:val="12"/>
                <w:szCs w:val="12"/>
              </w:rPr>
              <w:t>-</w:t>
            </w:r>
          </w:p>
        </w:tc>
        <w:tc>
          <w:tcPr>
            <w:tcW w:w="36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05780" w:rsidRPr="00505780" w:rsidRDefault="00505780" w:rsidP="00505780">
            <w:pPr>
              <w:spacing w:after="0" w:line="240" w:lineRule="auto"/>
              <w:jc w:val="center"/>
              <w:rPr>
                <w:rFonts w:ascii="Times New Roman" w:eastAsia="MS MinNew Roman" w:hAnsi="Times New Roman" w:cs="Times New Roman"/>
                <w:bCs/>
                <w:sz w:val="12"/>
                <w:szCs w:val="12"/>
              </w:rPr>
            </w:pPr>
            <w:r w:rsidRPr="00505780">
              <w:rPr>
                <w:rFonts w:ascii="Times New Roman" w:eastAsia="MS MinNew Roman" w:hAnsi="Times New Roman" w:cs="Times New Roman"/>
                <w:bCs/>
                <w:sz w:val="12"/>
                <w:szCs w:val="12"/>
              </w:rPr>
              <w:t>-</w:t>
            </w:r>
          </w:p>
        </w:tc>
        <w:tc>
          <w:tcPr>
            <w:tcW w:w="36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05780" w:rsidRPr="00505780" w:rsidRDefault="00505780" w:rsidP="00505780">
            <w:pPr>
              <w:spacing w:after="0" w:line="240" w:lineRule="auto"/>
              <w:jc w:val="center"/>
              <w:rPr>
                <w:rFonts w:ascii="Times New Roman" w:eastAsia="MS MinNew Roman" w:hAnsi="Times New Roman" w:cs="Times New Roman"/>
                <w:bCs/>
                <w:sz w:val="12"/>
                <w:szCs w:val="12"/>
              </w:rPr>
            </w:pPr>
            <w:r w:rsidRPr="00505780">
              <w:rPr>
                <w:rFonts w:ascii="Times New Roman" w:eastAsia="MS MinNew Roman" w:hAnsi="Times New Roman" w:cs="Times New Roman"/>
                <w:bCs/>
                <w:sz w:val="12"/>
                <w:szCs w:val="12"/>
              </w:rPr>
              <w:t>-</w:t>
            </w: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05780" w:rsidRPr="00505780" w:rsidRDefault="00505780" w:rsidP="00505780">
            <w:pPr>
              <w:spacing w:after="0" w:line="240" w:lineRule="auto"/>
              <w:jc w:val="center"/>
              <w:rPr>
                <w:rFonts w:ascii="Times New Roman" w:eastAsia="MS MinNew Roman" w:hAnsi="Times New Roman" w:cs="Times New Roman"/>
                <w:bCs/>
                <w:sz w:val="12"/>
                <w:szCs w:val="12"/>
              </w:rPr>
            </w:pPr>
            <w:r w:rsidRPr="00505780">
              <w:rPr>
                <w:rFonts w:ascii="Times New Roman" w:eastAsia="MS MinNew Roman" w:hAnsi="Times New Roman" w:cs="Times New Roman"/>
                <w:bCs/>
                <w:sz w:val="12"/>
                <w:szCs w:val="12"/>
              </w:rPr>
              <w:t>-</w:t>
            </w:r>
          </w:p>
        </w:tc>
        <w:tc>
          <w:tcPr>
            <w:tcW w:w="33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05780" w:rsidRPr="00505780" w:rsidRDefault="00505780" w:rsidP="00505780">
            <w:pPr>
              <w:spacing w:after="0" w:line="240" w:lineRule="auto"/>
              <w:jc w:val="center"/>
              <w:rPr>
                <w:rFonts w:ascii="Times New Roman" w:eastAsia="MS MinNew Roman" w:hAnsi="Times New Roman" w:cs="Times New Roman"/>
                <w:bCs/>
                <w:sz w:val="12"/>
                <w:szCs w:val="12"/>
              </w:rPr>
            </w:pPr>
            <w:r w:rsidRPr="00505780">
              <w:rPr>
                <w:rFonts w:ascii="Times New Roman" w:eastAsia="MS MinNew Roman" w:hAnsi="Times New Roman" w:cs="Times New Roman"/>
                <w:bCs/>
                <w:sz w:val="12"/>
                <w:szCs w:val="12"/>
              </w:rPr>
              <w:t>40</w:t>
            </w:r>
          </w:p>
        </w:tc>
      </w:tr>
      <w:tr w:rsidR="00505780" w:rsidRPr="00505780" w:rsidTr="00505780">
        <w:tc>
          <w:tcPr>
            <w:tcW w:w="257" w:type="pct"/>
            <w:tcBorders>
              <w:top w:val="single" w:sz="4" w:space="0" w:color="auto"/>
              <w:left w:val="single" w:sz="4" w:space="0" w:color="auto"/>
              <w:bottom w:val="single" w:sz="4" w:space="0" w:color="auto"/>
              <w:right w:val="single" w:sz="4" w:space="0" w:color="auto"/>
            </w:tcBorders>
            <w:shd w:val="clear" w:color="auto" w:fill="auto"/>
            <w:vAlign w:val="center"/>
          </w:tcPr>
          <w:p w:rsidR="00505780" w:rsidRPr="00505780" w:rsidRDefault="00505780" w:rsidP="00505780">
            <w:pPr>
              <w:spacing w:after="0" w:line="240" w:lineRule="auto"/>
              <w:jc w:val="center"/>
              <w:rPr>
                <w:rFonts w:ascii="Times New Roman" w:eastAsia="MS MinNew Roman" w:hAnsi="Times New Roman" w:cs="Times New Roman"/>
                <w:bCs/>
                <w:sz w:val="12"/>
                <w:szCs w:val="12"/>
              </w:rPr>
            </w:pPr>
          </w:p>
        </w:tc>
        <w:tc>
          <w:tcPr>
            <w:tcW w:w="4743" w:type="pct"/>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505780" w:rsidRPr="00505780" w:rsidRDefault="00505780" w:rsidP="00505780">
            <w:pPr>
              <w:spacing w:after="0" w:line="240" w:lineRule="auto"/>
              <w:jc w:val="center"/>
              <w:rPr>
                <w:rFonts w:ascii="Times New Roman" w:hAnsi="Times New Roman" w:cs="Times New Roman"/>
                <w:sz w:val="12"/>
                <w:szCs w:val="12"/>
              </w:rPr>
            </w:pPr>
            <w:r w:rsidRPr="00505780">
              <w:rPr>
                <w:rFonts w:ascii="Times New Roman" w:hAnsi="Times New Roman" w:cs="Times New Roman"/>
                <w:sz w:val="12"/>
                <w:szCs w:val="12"/>
              </w:rPr>
              <w:t>Иные показатели</w:t>
            </w:r>
          </w:p>
        </w:tc>
      </w:tr>
      <w:tr w:rsidR="00505780" w:rsidRPr="00505780" w:rsidTr="00505780">
        <w:tc>
          <w:tcPr>
            <w:tcW w:w="257" w:type="pct"/>
            <w:tcBorders>
              <w:top w:val="single" w:sz="4" w:space="0" w:color="auto"/>
              <w:left w:val="single" w:sz="4" w:space="0" w:color="auto"/>
              <w:bottom w:val="single" w:sz="4" w:space="0" w:color="auto"/>
              <w:right w:val="single" w:sz="4" w:space="0" w:color="auto"/>
            </w:tcBorders>
            <w:shd w:val="clear" w:color="auto" w:fill="auto"/>
            <w:vAlign w:val="center"/>
          </w:tcPr>
          <w:p w:rsidR="00505780" w:rsidRPr="00505780" w:rsidRDefault="00505780" w:rsidP="006861C3">
            <w:pPr>
              <w:pStyle w:val="aff"/>
              <w:numPr>
                <w:ilvl w:val="0"/>
                <w:numId w:val="66"/>
              </w:numPr>
              <w:spacing w:after="0" w:line="240" w:lineRule="auto"/>
              <w:ind w:left="0" w:firstLine="0"/>
              <w:jc w:val="center"/>
              <w:rPr>
                <w:rFonts w:ascii="Times New Roman" w:eastAsia="MS MinNew Roman" w:hAnsi="Times New Roman" w:cs="Times New Roman"/>
                <w:bCs/>
                <w:sz w:val="12"/>
                <w:szCs w:val="12"/>
              </w:rPr>
            </w:pPr>
          </w:p>
        </w:tc>
        <w:tc>
          <w:tcPr>
            <w:tcW w:w="25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05780" w:rsidRPr="00505780" w:rsidRDefault="00505780" w:rsidP="00505780">
            <w:pPr>
              <w:spacing w:after="0" w:line="240" w:lineRule="auto"/>
              <w:jc w:val="center"/>
              <w:rPr>
                <w:rFonts w:ascii="Times New Roman" w:eastAsia="MS MinNew Roman" w:hAnsi="Times New Roman" w:cs="Times New Roman"/>
                <w:bCs/>
                <w:sz w:val="12"/>
                <w:szCs w:val="12"/>
              </w:rPr>
            </w:pPr>
            <w:r w:rsidRPr="00505780">
              <w:rPr>
                <w:rFonts w:ascii="Times New Roman" w:eastAsia="MS MinNew Roman" w:hAnsi="Times New Roman" w:cs="Times New Roman"/>
                <w:bCs/>
                <w:sz w:val="12"/>
                <w:szCs w:val="12"/>
              </w:rPr>
              <w:t>Максимальный размер санитарно-защитной зоны, м</w:t>
            </w:r>
          </w:p>
        </w:tc>
        <w:tc>
          <w:tcPr>
            <w:tcW w:w="36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05780" w:rsidRPr="00505780" w:rsidRDefault="00505780" w:rsidP="00505780">
            <w:pPr>
              <w:spacing w:after="0" w:line="240" w:lineRule="auto"/>
              <w:jc w:val="center"/>
              <w:rPr>
                <w:rFonts w:ascii="Times New Roman" w:eastAsia="MS MinNew Roman" w:hAnsi="Times New Roman" w:cs="Times New Roman"/>
                <w:bCs/>
                <w:sz w:val="12"/>
                <w:szCs w:val="12"/>
              </w:rPr>
            </w:pPr>
            <w:r w:rsidRPr="00505780">
              <w:rPr>
                <w:rFonts w:ascii="Times New Roman" w:eastAsia="MS MinNew Roman" w:hAnsi="Times New Roman" w:cs="Times New Roman"/>
                <w:bCs/>
                <w:sz w:val="12"/>
                <w:szCs w:val="12"/>
              </w:rPr>
              <w:t>0</w:t>
            </w:r>
          </w:p>
        </w:tc>
        <w:tc>
          <w:tcPr>
            <w:tcW w:w="36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05780" w:rsidRPr="00505780" w:rsidRDefault="00505780" w:rsidP="00505780">
            <w:pPr>
              <w:spacing w:after="0" w:line="240" w:lineRule="auto"/>
              <w:jc w:val="center"/>
              <w:rPr>
                <w:rFonts w:ascii="Times New Roman" w:eastAsia="MS MinNew Roman" w:hAnsi="Times New Roman" w:cs="Times New Roman"/>
                <w:bCs/>
                <w:sz w:val="12"/>
                <w:szCs w:val="12"/>
              </w:rPr>
            </w:pPr>
            <w:r w:rsidRPr="00505780">
              <w:rPr>
                <w:rFonts w:ascii="Times New Roman" w:eastAsia="MS MinNew Roman" w:hAnsi="Times New Roman" w:cs="Times New Roman"/>
                <w:bCs/>
                <w:sz w:val="12"/>
                <w:szCs w:val="12"/>
              </w:rPr>
              <w:t>0</w:t>
            </w:r>
          </w:p>
        </w:tc>
        <w:tc>
          <w:tcPr>
            <w:tcW w:w="36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05780" w:rsidRPr="00505780" w:rsidRDefault="00505780" w:rsidP="00505780">
            <w:pPr>
              <w:spacing w:after="0" w:line="240" w:lineRule="auto"/>
              <w:jc w:val="center"/>
              <w:rPr>
                <w:rFonts w:ascii="Times New Roman" w:eastAsia="MS MinNew Roman" w:hAnsi="Times New Roman" w:cs="Times New Roman"/>
                <w:bCs/>
                <w:sz w:val="12"/>
                <w:szCs w:val="12"/>
              </w:rPr>
            </w:pPr>
            <w:r w:rsidRPr="00505780">
              <w:rPr>
                <w:rFonts w:ascii="Times New Roman" w:eastAsia="MS MinNew Roman" w:hAnsi="Times New Roman" w:cs="Times New Roman"/>
                <w:bCs/>
                <w:sz w:val="12"/>
                <w:szCs w:val="12"/>
              </w:rPr>
              <w:t>1000</w:t>
            </w:r>
          </w:p>
        </w:tc>
        <w:tc>
          <w:tcPr>
            <w:tcW w:w="36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05780" w:rsidRPr="00505780" w:rsidRDefault="00505780" w:rsidP="00505780">
            <w:pPr>
              <w:spacing w:after="0" w:line="240" w:lineRule="auto"/>
              <w:jc w:val="center"/>
              <w:rPr>
                <w:rFonts w:ascii="Times New Roman" w:eastAsia="MS MinNew Roman" w:hAnsi="Times New Roman" w:cs="Times New Roman"/>
                <w:bCs/>
                <w:sz w:val="12"/>
                <w:szCs w:val="12"/>
              </w:rPr>
            </w:pPr>
            <w:r w:rsidRPr="00505780">
              <w:rPr>
                <w:rFonts w:ascii="Times New Roman" w:eastAsia="MS MinNew Roman" w:hAnsi="Times New Roman" w:cs="Times New Roman"/>
                <w:bCs/>
                <w:sz w:val="12"/>
                <w:szCs w:val="12"/>
              </w:rPr>
              <w:t>100</w:t>
            </w: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05780" w:rsidRPr="00505780" w:rsidRDefault="00505780" w:rsidP="00505780">
            <w:pPr>
              <w:spacing w:after="0" w:line="240" w:lineRule="auto"/>
              <w:jc w:val="center"/>
              <w:rPr>
                <w:rFonts w:ascii="Times New Roman" w:eastAsia="MS MinNew Roman" w:hAnsi="Times New Roman" w:cs="Times New Roman"/>
                <w:bCs/>
                <w:sz w:val="12"/>
                <w:szCs w:val="12"/>
              </w:rPr>
            </w:pPr>
            <w:r w:rsidRPr="00505780">
              <w:rPr>
                <w:rFonts w:ascii="Times New Roman" w:eastAsia="MS MinNew Roman" w:hAnsi="Times New Roman" w:cs="Times New Roman"/>
                <w:bCs/>
                <w:sz w:val="12"/>
                <w:szCs w:val="12"/>
              </w:rPr>
              <w:t>50</w:t>
            </w:r>
          </w:p>
        </w:tc>
        <w:tc>
          <w:tcPr>
            <w:tcW w:w="33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05780" w:rsidRPr="00505780" w:rsidRDefault="00505780" w:rsidP="00505780">
            <w:pPr>
              <w:spacing w:after="0" w:line="240" w:lineRule="auto"/>
              <w:jc w:val="center"/>
              <w:rPr>
                <w:rFonts w:ascii="Times New Roman" w:eastAsia="MS MinNew Roman" w:hAnsi="Times New Roman" w:cs="Times New Roman"/>
                <w:bCs/>
                <w:sz w:val="12"/>
                <w:szCs w:val="12"/>
              </w:rPr>
            </w:pPr>
            <w:r w:rsidRPr="00505780">
              <w:rPr>
                <w:rFonts w:ascii="Times New Roman" w:eastAsia="MS MinNew Roman" w:hAnsi="Times New Roman" w:cs="Times New Roman"/>
                <w:bCs/>
                <w:sz w:val="12"/>
                <w:szCs w:val="12"/>
              </w:rPr>
              <w:t>0</w:t>
            </w:r>
          </w:p>
        </w:tc>
      </w:tr>
      <w:tr w:rsidR="00505780" w:rsidRPr="00505780" w:rsidTr="00505780">
        <w:tc>
          <w:tcPr>
            <w:tcW w:w="257" w:type="pct"/>
            <w:tcBorders>
              <w:top w:val="single" w:sz="4" w:space="0" w:color="auto"/>
              <w:left w:val="single" w:sz="4" w:space="0" w:color="auto"/>
              <w:bottom w:val="single" w:sz="4" w:space="0" w:color="auto"/>
              <w:right w:val="single" w:sz="4" w:space="0" w:color="auto"/>
            </w:tcBorders>
            <w:shd w:val="clear" w:color="auto" w:fill="auto"/>
            <w:vAlign w:val="center"/>
          </w:tcPr>
          <w:p w:rsidR="00505780" w:rsidRPr="00505780" w:rsidRDefault="00505780" w:rsidP="006861C3">
            <w:pPr>
              <w:pStyle w:val="aff"/>
              <w:numPr>
                <w:ilvl w:val="0"/>
                <w:numId w:val="66"/>
              </w:numPr>
              <w:spacing w:after="0" w:line="240" w:lineRule="auto"/>
              <w:ind w:left="0" w:firstLine="0"/>
              <w:jc w:val="center"/>
              <w:rPr>
                <w:rFonts w:ascii="Times New Roman" w:eastAsia="MS MinNew Roman" w:hAnsi="Times New Roman" w:cs="Times New Roman"/>
                <w:bCs/>
                <w:sz w:val="12"/>
                <w:szCs w:val="12"/>
              </w:rPr>
            </w:pPr>
          </w:p>
        </w:tc>
        <w:tc>
          <w:tcPr>
            <w:tcW w:w="25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05780" w:rsidRPr="00505780" w:rsidRDefault="00505780" w:rsidP="00505780">
            <w:pPr>
              <w:spacing w:after="0" w:line="240" w:lineRule="auto"/>
              <w:jc w:val="center"/>
              <w:rPr>
                <w:rFonts w:ascii="Times New Roman" w:eastAsia="MS MinNew Roman" w:hAnsi="Times New Roman" w:cs="Times New Roman"/>
                <w:bCs/>
                <w:sz w:val="12"/>
                <w:szCs w:val="12"/>
              </w:rPr>
            </w:pPr>
            <w:r w:rsidRPr="00505780">
              <w:rPr>
                <w:rFonts w:ascii="Times New Roman" w:eastAsia="MS MinNew Roman" w:hAnsi="Times New Roman" w:cs="Times New Roman"/>
                <w:bCs/>
                <w:sz w:val="12"/>
                <w:szCs w:val="12"/>
              </w:rPr>
              <w:t>Максимальная высота капитальных ограждений земельных участков, м</w:t>
            </w:r>
          </w:p>
        </w:tc>
        <w:tc>
          <w:tcPr>
            <w:tcW w:w="36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05780" w:rsidRPr="00505780" w:rsidRDefault="00505780" w:rsidP="00505780">
            <w:pPr>
              <w:spacing w:after="0" w:line="240" w:lineRule="auto"/>
              <w:jc w:val="center"/>
              <w:rPr>
                <w:rFonts w:ascii="Times New Roman" w:eastAsia="MS MinNew Roman" w:hAnsi="Times New Roman" w:cs="Times New Roman"/>
                <w:bCs/>
                <w:sz w:val="12"/>
                <w:szCs w:val="12"/>
              </w:rPr>
            </w:pPr>
            <w:r w:rsidRPr="00505780">
              <w:rPr>
                <w:rFonts w:ascii="Times New Roman" w:eastAsia="MS MinNew Roman" w:hAnsi="Times New Roman" w:cs="Times New Roman"/>
                <w:bCs/>
                <w:sz w:val="12"/>
                <w:szCs w:val="12"/>
              </w:rPr>
              <w:t>0</w:t>
            </w:r>
          </w:p>
        </w:tc>
        <w:tc>
          <w:tcPr>
            <w:tcW w:w="36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05780" w:rsidRPr="00505780" w:rsidRDefault="00505780" w:rsidP="00505780">
            <w:pPr>
              <w:spacing w:after="0" w:line="240" w:lineRule="auto"/>
              <w:jc w:val="center"/>
              <w:rPr>
                <w:rFonts w:ascii="Times New Roman" w:eastAsia="MS MinNew Roman" w:hAnsi="Times New Roman" w:cs="Times New Roman"/>
                <w:bCs/>
                <w:sz w:val="12"/>
                <w:szCs w:val="12"/>
              </w:rPr>
            </w:pPr>
            <w:r w:rsidRPr="00505780">
              <w:rPr>
                <w:rFonts w:ascii="Times New Roman" w:eastAsia="MS MinNew Roman" w:hAnsi="Times New Roman" w:cs="Times New Roman"/>
                <w:bCs/>
                <w:sz w:val="12"/>
                <w:szCs w:val="12"/>
              </w:rPr>
              <w:t>2</w:t>
            </w:r>
          </w:p>
        </w:tc>
        <w:tc>
          <w:tcPr>
            <w:tcW w:w="36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05780" w:rsidRPr="00505780" w:rsidRDefault="00505780" w:rsidP="00505780">
            <w:pPr>
              <w:spacing w:after="0" w:line="240" w:lineRule="auto"/>
              <w:jc w:val="center"/>
              <w:rPr>
                <w:rFonts w:ascii="Times New Roman" w:eastAsia="MS MinNew Roman" w:hAnsi="Times New Roman" w:cs="Times New Roman"/>
                <w:bCs/>
                <w:sz w:val="12"/>
                <w:szCs w:val="12"/>
              </w:rPr>
            </w:pPr>
            <w:r w:rsidRPr="00505780">
              <w:rPr>
                <w:rFonts w:ascii="Times New Roman" w:eastAsia="MS MinNew Roman" w:hAnsi="Times New Roman" w:cs="Times New Roman"/>
                <w:bCs/>
                <w:sz w:val="12"/>
                <w:szCs w:val="12"/>
              </w:rPr>
              <w:t>2</w:t>
            </w:r>
          </w:p>
        </w:tc>
        <w:tc>
          <w:tcPr>
            <w:tcW w:w="36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05780" w:rsidRPr="00505780" w:rsidRDefault="00505780" w:rsidP="00505780">
            <w:pPr>
              <w:spacing w:after="0" w:line="240" w:lineRule="auto"/>
              <w:jc w:val="center"/>
              <w:rPr>
                <w:rFonts w:ascii="Times New Roman" w:eastAsia="MS MinNew Roman" w:hAnsi="Times New Roman" w:cs="Times New Roman"/>
                <w:bCs/>
                <w:sz w:val="12"/>
                <w:szCs w:val="12"/>
              </w:rPr>
            </w:pPr>
            <w:r w:rsidRPr="00505780">
              <w:rPr>
                <w:rFonts w:ascii="Times New Roman" w:eastAsia="MS MinNew Roman" w:hAnsi="Times New Roman" w:cs="Times New Roman"/>
                <w:bCs/>
                <w:sz w:val="12"/>
                <w:szCs w:val="12"/>
              </w:rPr>
              <w:t>2</w:t>
            </w: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05780" w:rsidRPr="00505780" w:rsidRDefault="00505780" w:rsidP="00505780">
            <w:pPr>
              <w:spacing w:after="0" w:line="240" w:lineRule="auto"/>
              <w:jc w:val="center"/>
              <w:rPr>
                <w:rFonts w:ascii="Times New Roman" w:eastAsia="MS MinNew Roman" w:hAnsi="Times New Roman" w:cs="Times New Roman"/>
                <w:bCs/>
                <w:sz w:val="12"/>
                <w:szCs w:val="12"/>
              </w:rPr>
            </w:pPr>
            <w:r w:rsidRPr="00505780">
              <w:rPr>
                <w:rFonts w:ascii="Times New Roman" w:eastAsia="MS MinNew Roman" w:hAnsi="Times New Roman" w:cs="Times New Roman"/>
                <w:bCs/>
                <w:sz w:val="12"/>
                <w:szCs w:val="12"/>
              </w:rPr>
              <w:t>2</w:t>
            </w:r>
          </w:p>
        </w:tc>
        <w:tc>
          <w:tcPr>
            <w:tcW w:w="33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05780" w:rsidRPr="00505780" w:rsidRDefault="00505780" w:rsidP="00505780">
            <w:pPr>
              <w:spacing w:after="0" w:line="240" w:lineRule="auto"/>
              <w:jc w:val="center"/>
              <w:rPr>
                <w:rFonts w:ascii="Times New Roman" w:eastAsia="MS MinNew Roman" w:hAnsi="Times New Roman" w:cs="Times New Roman"/>
                <w:bCs/>
                <w:sz w:val="12"/>
                <w:szCs w:val="12"/>
              </w:rPr>
            </w:pPr>
            <w:r w:rsidRPr="00505780">
              <w:rPr>
                <w:rFonts w:ascii="Times New Roman" w:eastAsia="MS MinNew Roman" w:hAnsi="Times New Roman" w:cs="Times New Roman"/>
                <w:bCs/>
                <w:sz w:val="12"/>
                <w:szCs w:val="12"/>
              </w:rPr>
              <w:t>1,5</w:t>
            </w:r>
          </w:p>
        </w:tc>
      </w:tr>
      <w:tr w:rsidR="00505780" w:rsidRPr="00505780" w:rsidTr="00505780">
        <w:tc>
          <w:tcPr>
            <w:tcW w:w="257" w:type="pct"/>
            <w:tcBorders>
              <w:top w:val="single" w:sz="4" w:space="0" w:color="auto"/>
              <w:left w:val="single" w:sz="4" w:space="0" w:color="auto"/>
              <w:bottom w:val="single" w:sz="4" w:space="0" w:color="auto"/>
              <w:right w:val="single" w:sz="4" w:space="0" w:color="auto"/>
            </w:tcBorders>
            <w:shd w:val="clear" w:color="auto" w:fill="auto"/>
            <w:vAlign w:val="center"/>
          </w:tcPr>
          <w:p w:rsidR="00505780" w:rsidRPr="00505780" w:rsidRDefault="00505780" w:rsidP="006861C3">
            <w:pPr>
              <w:pStyle w:val="aff"/>
              <w:numPr>
                <w:ilvl w:val="0"/>
                <w:numId w:val="66"/>
              </w:numPr>
              <w:spacing w:after="0" w:line="240" w:lineRule="auto"/>
              <w:ind w:left="0" w:firstLine="0"/>
              <w:jc w:val="center"/>
              <w:rPr>
                <w:rFonts w:ascii="Times New Roman" w:eastAsia="MS MinNew Roman" w:hAnsi="Times New Roman" w:cs="Times New Roman"/>
                <w:bCs/>
                <w:sz w:val="12"/>
                <w:szCs w:val="12"/>
              </w:rPr>
            </w:pPr>
          </w:p>
        </w:tc>
        <w:tc>
          <w:tcPr>
            <w:tcW w:w="25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05780" w:rsidRPr="00505780" w:rsidRDefault="00505780" w:rsidP="00505780">
            <w:pPr>
              <w:spacing w:after="0" w:line="240" w:lineRule="auto"/>
              <w:jc w:val="center"/>
              <w:rPr>
                <w:rFonts w:ascii="Times New Roman" w:eastAsia="MS MinNew Roman" w:hAnsi="Times New Roman" w:cs="Times New Roman"/>
                <w:bCs/>
                <w:sz w:val="12"/>
                <w:szCs w:val="12"/>
              </w:rPr>
            </w:pPr>
            <w:r w:rsidRPr="00505780">
              <w:rPr>
                <w:rFonts w:ascii="Times New Roman" w:hAnsi="Times New Roman" w:cs="Times New Roman"/>
                <w:sz w:val="12"/>
                <w:szCs w:val="12"/>
              </w:rPr>
              <w:t>Максимальная площадь объектов капитального строительства, предназначенных для оказания гражданам медицинской помощи в стационарах (больницы, родильные дома, научно-медицинские учреждения и прочие объекты, обеспечивающие оказание услуги по лечению в стационаре), за исключением станций скорой помощи</w:t>
            </w:r>
          </w:p>
        </w:tc>
        <w:tc>
          <w:tcPr>
            <w:tcW w:w="36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05780" w:rsidRPr="00505780" w:rsidRDefault="00505780" w:rsidP="00505780">
            <w:pPr>
              <w:spacing w:after="0" w:line="240" w:lineRule="auto"/>
              <w:jc w:val="center"/>
              <w:rPr>
                <w:rFonts w:ascii="Times New Roman" w:eastAsia="MS MinNew Roman" w:hAnsi="Times New Roman" w:cs="Times New Roman"/>
                <w:bCs/>
                <w:sz w:val="12"/>
                <w:szCs w:val="12"/>
              </w:rPr>
            </w:pPr>
            <w:r w:rsidRPr="00505780">
              <w:rPr>
                <w:rFonts w:ascii="Times New Roman" w:eastAsia="MS MinNew Roman" w:hAnsi="Times New Roman" w:cs="Times New Roman"/>
                <w:bCs/>
                <w:sz w:val="12"/>
                <w:szCs w:val="12"/>
              </w:rPr>
              <w:t>-</w:t>
            </w:r>
          </w:p>
        </w:tc>
        <w:tc>
          <w:tcPr>
            <w:tcW w:w="36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05780" w:rsidRPr="00505780" w:rsidRDefault="00505780" w:rsidP="00505780">
            <w:pPr>
              <w:spacing w:after="0" w:line="240" w:lineRule="auto"/>
              <w:jc w:val="center"/>
              <w:rPr>
                <w:rFonts w:ascii="Times New Roman" w:eastAsia="MS MinNew Roman" w:hAnsi="Times New Roman" w:cs="Times New Roman"/>
                <w:bCs/>
                <w:sz w:val="12"/>
                <w:szCs w:val="12"/>
                <w:highlight w:val="red"/>
              </w:rPr>
            </w:pPr>
            <w:r w:rsidRPr="00505780">
              <w:rPr>
                <w:rFonts w:ascii="Times New Roman" w:eastAsia="MS MinNew Roman" w:hAnsi="Times New Roman" w:cs="Times New Roman"/>
                <w:bCs/>
                <w:sz w:val="12"/>
                <w:szCs w:val="12"/>
              </w:rPr>
              <w:t>0</w:t>
            </w:r>
          </w:p>
        </w:tc>
        <w:tc>
          <w:tcPr>
            <w:tcW w:w="36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05780" w:rsidRPr="00505780" w:rsidRDefault="00505780" w:rsidP="00505780">
            <w:pPr>
              <w:spacing w:after="0" w:line="240" w:lineRule="auto"/>
              <w:jc w:val="center"/>
              <w:rPr>
                <w:rFonts w:ascii="Times New Roman" w:eastAsia="MS MinNew Roman" w:hAnsi="Times New Roman" w:cs="Times New Roman"/>
                <w:bCs/>
                <w:sz w:val="12"/>
                <w:szCs w:val="12"/>
              </w:rPr>
            </w:pPr>
            <w:r w:rsidRPr="00505780">
              <w:rPr>
                <w:rFonts w:ascii="Times New Roman" w:eastAsia="MS MinNew Roman" w:hAnsi="Times New Roman" w:cs="Times New Roman"/>
                <w:bCs/>
                <w:sz w:val="12"/>
                <w:szCs w:val="12"/>
              </w:rPr>
              <w:t>-</w:t>
            </w:r>
          </w:p>
        </w:tc>
        <w:tc>
          <w:tcPr>
            <w:tcW w:w="36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05780" w:rsidRPr="00505780" w:rsidRDefault="00505780" w:rsidP="00505780">
            <w:pPr>
              <w:spacing w:after="0" w:line="240" w:lineRule="auto"/>
              <w:jc w:val="center"/>
              <w:rPr>
                <w:rFonts w:ascii="Times New Roman" w:eastAsia="MS MinNew Roman" w:hAnsi="Times New Roman" w:cs="Times New Roman"/>
                <w:bCs/>
                <w:sz w:val="12"/>
                <w:szCs w:val="12"/>
              </w:rPr>
            </w:pPr>
            <w:r w:rsidRPr="00505780">
              <w:rPr>
                <w:rFonts w:ascii="Times New Roman" w:eastAsia="MS MinNew Roman" w:hAnsi="Times New Roman" w:cs="Times New Roman"/>
                <w:bCs/>
                <w:sz w:val="12"/>
                <w:szCs w:val="12"/>
              </w:rPr>
              <w:t>-</w:t>
            </w: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05780" w:rsidRPr="00505780" w:rsidRDefault="00505780" w:rsidP="00505780">
            <w:pPr>
              <w:spacing w:after="0" w:line="240" w:lineRule="auto"/>
              <w:jc w:val="center"/>
              <w:rPr>
                <w:rFonts w:ascii="Times New Roman" w:eastAsia="MS MinNew Roman" w:hAnsi="Times New Roman" w:cs="Times New Roman"/>
                <w:bCs/>
                <w:sz w:val="12"/>
                <w:szCs w:val="12"/>
              </w:rPr>
            </w:pPr>
            <w:r w:rsidRPr="00505780">
              <w:rPr>
                <w:rFonts w:ascii="Times New Roman" w:eastAsia="MS MinNew Roman" w:hAnsi="Times New Roman" w:cs="Times New Roman"/>
                <w:bCs/>
                <w:sz w:val="12"/>
                <w:szCs w:val="12"/>
              </w:rPr>
              <w:t>-</w:t>
            </w:r>
          </w:p>
        </w:tc>
        <w:tc>
          <w:tcPr>
            <w:tcW w:w="33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05780" w:rsidRPr="00505780" w:rsidRDefault="00505780" w:rsidP="00505780">
            <w:pPr>
              <w:spacing w:after="0" w:line="240" w:lineRule="auto"/>
              <w:jc w:val="center"/>
              <w:rPr>
                <w:rFonts w:ascii="Times New Roman" w:eastAsia="MS MinNew Roman" w:hAnsi="Times New Roman" w:cs="Times New Roman"/>
                <w:bCs/>
                <w:sz w:val="12"/>
                <w:szCs w:val="12"/>
              </w:rPr>
            </w:pPr>
            <w:r w:rsidRPr="00505780">
              <w:rPr>
                <w:rFonts w:ascii="Times New Roman" w:eastAsia="MS MinNew Roman" w:hAnsi="Times New Roman" w:cs="Times New Roman"/>
                <w:bCs/>
                <w:sz w:val="12"/>
                <w:szCs w:val="12"/>
              </w:rPr>
              <w:t>-</w:t>
            </w:r>
          </w:p>
        </w:tc>
      </w:tr>
    </w:tbl>
    <w:p w:rsidR="00505780" w:rsidRPr="00505780" w:rsidRDefault="00505780" w:rsidP="00505780">
      <w:pPr>
        <w:pStyle w:val="aff1"/>
        <w:ind w:firstLine="284"/>
        <w:jc w:val="both"/>
        <w:rPr>
          <w:rFonts w:ascii="Times New Roman" w:hAnsi="Times New Roman" w:cs="Times New Roman"/>
          <w:sz w:val="12"/>
          <w:szCs w:val="12"/>
        </w:rPr>
      </w:pPr>
      <w:r w:rsidRPr="00505780">
        <w:rPr>
          <w:rFonts w:ascii="Times New Roman" w:hAnsi="Times New Roman" w:cs="Times New Roman"/>
          <w:sz w:val="12"/>
          <w:szCs w:val="12"/>
        </w:rPr>
        <w:t>На территории сельского поселения Черновка Сергиевского района линейный объект располагается в зоне СХ1, предельные параметры разрешенного строительства, максимальный процент застройки, минимальные отступы от границ земельных участков в целях определения мест допустимого размещения объектов на такие объекты отсутствуют.</w:t>
      </w:r>
    </w:p>
    <w:p w:rsidR="00505780" w:rsidRDefault="00505780" w:rsidP="00505780">
      <w:pPr>
        <w:pStyle w:val="aff1"/>
        <w:ind w:firstLine="284"/>
        <w:jc w:val="both"/>
        <w:rPr>
          <w:rFonts w:ascii="Times New Roman" w:hAnsi="Times New Roman" w:cs="Times New Roman"/>
          <w:sz w:val="12"/>
          <w:szCs w:val="12"/>
        </w:rPr>
      </w:pPr>
      <w:r w:rsidRPr="00505780">
        <w:rPr>
          <w:rFonts w:ascii="Times New Roman" w:hAnsi="Times New Roman" w:cs="Times New Roman"/>
          <w:sz w:val="12"/>
          <w:szCs w:val="12"/>
        </w:rPr>
        <w:t>Таблица 4.4.2 Предельные размеры земельных участков и предельные параметры разрешенного строительства, реконструкции объектов капитального строительства в зонах сельскохозяйственного использования</w:t>
      </w:r>
    </w:p>
    <w:tbl>
      <w:tblPr>
        <w:tblW w:w="501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7"/>
        <w:gridCol w:w="3080"/>
        <w:gridCol w:w="471"/>
        <w:gridCol w:w="470"/>
        <w:gridCol w:w="48"/>
        <w:gridCol w:w="549"/>
        <w:gridCol w:w="40"/>
        <w:gridCol w:w="417"/>
        <w:gridCol w:w="95"/>
        <w:gridCol w:w="549"/>
        <w:gridCol w:w="12"/>
        <w:gridCol w:w="538"/>
        <w:gridCol w:w="552"/>
        <w:gridCol w:w="510"/>
      </w:tblGrid>
      <w:tr w:rsidR="00505780" w:rsidRPr="00505780" w:rsidTr="002D2060">
        <w:tc>
          <w:tcPr>
            <w:tcW w:w="270" w:type="pct"/>
            <w:tcBorders>
              <w:top w:val="single" w:sz="4" w:space="0" w:color="auto"/>
              <w:left w:val="single" w:sz="4" w:space="0" w:color="auto"/>
              <w:bottom w:val="single" w:sz="4" w:space="0" w:color="auto"/>
              <w:right w:val="single" w:sz="4" w:space="0" w:color="auto"/>
            </w:tcBorders>
            <w:shd w:val="clear" w:color="auto" w:fill="auto"/>
            <w:hideMark/>
          </w:tcPr>
          <w:p w:rsidR="00505780" w:rsidRPr="00505780" w:rsidRDefault="00505780" w:rsidP="00505780">
            <w:pPr>
              <w:spacing w:after="0" w:line="240" w:lineRule="auto"/>
              <w:jc w:val="center"/>
              <w:rPr>
                <w:rFonts w:ascii="Times New Roman" w:eastAsia="MS MinNew Roman" w:hAnsi="Times New Roman" w:cs="Times New Roman"/>
                <w:b/>
                <w:bCs/>
                <w:sz w:val="12"/>
                <w:szCs w:val="12"/>
              </w:rPr>
            </w:pPr>
            <w:r w:rsidRPr="00505780">
              <w:rPr>
                <w:rFonts w:ascii="Times New Roman" w:hAnsi="Times New Roman" w:cs="Times New Roman"/>
                <w:b/>
                <w:sz w:val="12"/>
                <w:szCs w:val="12"/>
              </w:rPr>
              <w:t>№ п/п</w:t>
            </w:r>
          </w:p>
        </w:tc>
        <w:tc>
          <w:tcPr>
            <w:tcW w:w="1988" w:type="pct"/>
            <w:tcBorders>
              <w:top w:val="single" w:sz="4" w:space="0" w:color="auto"/>
              <w:left w:val="single" w:sz="4" w:space="0" w:color="auto"/>
              <w:bottom w:val="single" w:sz="4" w:space="0" w:color="auto"/>
              <w:right w:val="single" w:sz="4" w:space="0" w:color="auto"/>
            </w:tcBorders>
            <w:shd w:val="clear" w:color="auto" w:fill="auto"/>
            <w:hideMark/>
          </w:tcPr>
          <w:p w:rsidR="00505780" w:rsidRPr="00505780" w:rsidRDefault="00505780" w:rsidP="00505780">
            <w:pPr>
              <w:spacing w:after="0" w:line="240" w:lineRule="auto"/>
              <w:jc w:val="center"/>
              <w:rPr>
                <w:rFonts w:ascii="Times New Roman" w:eastAsia="MS MinNew Roman" w:hAnsi="Times New Roman" w:cs="Times New Roman"/>
                <w:b/>
                <w:bCs/>
                <w:sz w:val="12"/>
                <w:szCs w:val="12"/>
              </w:rPr>
            </w:pPr>
            <w:r w:rsidRPr="00505780">
              <w:rPr>
                <w:rFonts w:ascii="Times New Roman" w:hAnsi="Times New Roman" w:cs="Times New Roman"/>
                <w:b/>
                <w:sz w:val="12"/>
                <w:szCs w:val="12"/>
              </w:rPr>
              <w:t>Наименование параметра</w:t>
            </w:r>
          </w:p>
        </w:tc>
        <w:tc>
          <w:tcPr>
            <w:tcW w:w="2742" w:type="pct"/>
            <w:gridSpan w:val="12"/>
            <w:tcBorders>
              <w:top w:val="single" w:sz="4" w:space="0" w:color="auto"/>
              <w:left w:val="single" w:sz="4" w:space="0" w:color="auto"/>
              <w:bottom w:val="single" w:sz="4" w:space="0" w:color="auto"/>
              <w:right w:val="single" w:sz="4" w:space="0" w:color="auto"/>
            </w:tcBorders>
            <w:shd w:val="clear" w:color="auto" w:fill="auto"/>
            <w:hideMark/>
          </w:tcPr>
          <w:p w:rsidR="00505780" w:rsidRPr="00505780" w:rsidRDefault="00505780" w:rsidP="00505780">
            <w:pPr>
              <w:spacing w:after="0" w:line="240" w:lineRule="auto"/>
              <w:jc w:val="center"/>
              <w:rPr>
                <w:rFonts w:ascii="Times New Roman" w:hAnsi="Times New Roman" w:cs="Times New Roman"/>
                <w:b/>
                <w:sz w:val="12"/>
                <w:szCs w:val="12"/>
              </w:rPr>
            </w:pPr>
            <w:r w:rsidRPr="00505780">
              <w:rPr>
                <w:rFonts w:ascii="Times New Roman" w:hAnsi="Times New Roman" w:cs="Times New Roman"/>
                <w:b/>
                <w:sz w:val="12"/>
                <w:szCs w:val="12"/>
              </w:rPr>
              <w:t>Значение предельных размеров земельных участков и предельных параметров разрешенного строительства, реконструкции объектов капитального строительства в территориальных зонах</w:t>
            </w:r>
          </w:p>
        </w:tc>
      </w:tr>
      <w:tr w:rsidR="002D2060" w:rsidRPr="00505780" w:rsidTr="002D2060">
        <w:tc>
          <w:tcPr>
            <w:tcW w:w="270" w:type="pct"/>
            <w:tcBorders>
              <w:top w:val="single" w:sz="4" w:space="0" w:color="auto"/>
              <w:left w:val="single" w:sz="4" w:space="0" w:color="auto"/>
              <w:bottom w:val="single" w:sz="4" w:space="0" w:color="auto"/>
              <w:right w:val="single" w:sz="4" w:space="0" w:color="auto"/>
            </w:tcBorders>
            <w:shd w:val="clear" w:color="auto" w:fill="auto"/>
          </w:tcPr>
          <w:p w:rsidR="00505780" w:rsidRPr="00505780" w:rsidRDefault="00505780" w:rsidP="00505780">
            <w:pPr>
              <w:spacing w:after="0" w:line="240" w:lineRule="auto"/>
              <w:jc w:val="both"/>
              <w:rPr>
                <w:rFonts w:ascii="Times New Roman" w:eastAsia="MS MinNew Roman" w:hAnsi="Times New Roman" w:cs="Times New Roman"/>
                <w:bCs/>
                <w:sz w:val="12"/>
                <w:szCs w:val="12"/>
              </w:rPr>
            </w:pPr>
          </w:p>
        </w:tc>
        <w:tc>
          <w:tcPr>
            <w:tcW w:w="1988" w:type="pct"/>
            <w:tcBorders>
              <w:top w:val="single" w:sz="4" w:space="0" w:color="auto"/>
              <w:left w:val="single" w:sz="4" w:space="0" w:color="auto"/>
              <w:bottom w:val="single" w:sz="4" w:space="0" w:color="auto"/>
              <w:right w:val="single" w:sz="4" w:space="0" w:color="auto"/>
            </w:tcBorders>
            <w:shd w:val="clear" w:color="auto" w:fill="auto"/>
          </w:tcPr>
          <w:p w:rsidR="00505780" w:rsidRPr="00505780" w:rsidRDefault="00505780" w:rsidP="00505780">
            <w:pPr>
              <w:spacing w:after="0" w:line="240" w:lineRule="auto"/>
              <w:jc w:val="both"/>
              <w:rPr>
                <w:rFonts w:ascii="Times New Roman" w:eastAsia="MS MinNew Roman" w:hAnsi="Times New Roman" w:cs="Times New Roman"/>
                <w:bCs/>
                <w:sz w:val="12"/>
                <w:szCs w:val="12"/>
              </w:rPr>
            </w:pPr>
          </w:p>
        </w:tc>
        <w:tc>
          <w:tcPr>
            <w:tcW w:w="304" w:type="pct"/>
            <w:tcBorders>
              <w:top w:val="single" w:sz="4" w:space="0" w:color="auto"/>
              <w:left w:val="single" w:sz="4" w:space="0" w:color="auto"/>
              <w:bottom w:val="single" w:sz="4" w:space="0" w:color="auto"/>
              <w:right w:val="single" w:sz="4" w:space="0" w:color="auto"/>
            </w:tcBorders>
            <w:shd w:val="clear" w:color="auto" w:fill="auto"/>
            <w:hideMark/>
          </w:tcPr>
          <w:p w:rsidR="00505780" w:rsidRPr="00505780" w:rsidRDefault="00505780" w:rsidP="00505780">
            <w:pPr>
              <w:spacing w:after="0" w:line="240" w:lineRule="auto"/>
              <w:jc w:val="center"/>
              <w:rPr>
                <w:rFonts w:ascii="Times New Roman" w:eastAsia="MS MinNew Roman" w:hAnsi="Times New Roman" w:cs="Times New Roman"/>
                <w:b/>
                <w:bCs/>
                <w:sz w:val="12"/>
                <w:szCs w:val="12"/>
              </w:rPr>
            </w:pPr>
            <w:r w:rsidRPr="00505780">
              <w:rPr>
                <w:rFonts w:ascii="Times New Roman" w:eastAsia="MS MinNew Roman" w:hAnsi="Times New Roman" w:cs="Times New Roman"/>
                <w:b/>
                <w:bCs/>
                <w:sz w:val="12"/>
                <w:szCs w:val="12"/>
              </w:rPr>
              <w:t>Сх1</w:t>
            </w:r>
          </w:p>
        </w:tc>
        <w:tc>
          <w:tcPr>
            <w:tcW w:w="334" w:type="pct"/>
            <w:gridSpan w:val="2"/>
            <w:tcBorders>
              <w:top w:val="single" w:sz="4" w:space="0" w:color="auto"/>
              <w:left w:val="single" w:sz="4" w:space="0" w:color="auto"/>
              <w:bottom w:val="single" w:sz="4" w:space="0" w:color="auto"/>
              <w:right w:val="single" w:sz="4" w:space="0" w:color="auto"/>
            </w:tcBorders>
            <w:shd w:val="clear" w:color="auto" w:fill="auto"/>
            <w:hideMark/>
          </w:tcPr>
          <w:p w:rsidR="00505780" w:rsidRPr="00505780" w:rsidRDefault="00505780" w:rsidP="00505780">
            <w:pPr>
              <w:spacing w:after="0" w:line="240" w:lineRule="auto"/>
              <w:jc w:val="center"/>
              <w:rPr>
                <w:rFonts w:ascii="Times New Roman" w:eastAsia="MS MinNew Roman" w:hAnsi="Times New Roman" w:cs="Times New Roman"/>
                <w:b/>
                <w:bCs/>
                <w:sz w:val="12"/>
                <w:szCs w:val="12"/>
              </w:rPr>
            </w:pPr>
            <w:r w:rsidRPr="00505780">
              <w:rPr>
                <w:rFonts w:ascii="Times New Roman" w:eastAsia="MS MinNew Roman" w:hAnsi="Times New Roman" w:cs="Times New Roman"/>
                <w:b/>
                <w:bCs/>
                <w:sz w:val="12"/>
                <w:szCs w:val="12"/>
              </w:rPr>
              <w:t>Сх2</w:t>
            </w:r>
          </w:p>
        </w:tc>
        <w:tc>
          <w:tcPr>
            <w:tcW w:w="354" w:type="pct"/>
            <w:tcBorders>
              <w:top w:val="single" w:sz="4" w:space="0" w:color="auto"/>
              <w:left w:val="single" w:sz="4" w:space="0" w:color="auto"/>
              <w:bottom w:val="single" w:sz="4" w:space="0" w:color="auto"/>
              <w:right w:val="single" w:sz="4" w:space="0" w:color="auto"/>
            </w:tcBorders>
            <w:shd w:val="clear" w:color="auto" w:fill="auto"/>
            <w:hideMark/>
          </w:tcPr>
          <w:p w:rsidR="00505780" w:rsidRPr="00505780" w:rsidRDefault="00505780" w:rsidP="00505780">
            <w:pPr>
              <w:spacing w:after="0" w:line="240" w:lineRule="auto"/>
              <w:jc w:val="center"/>
              <w:rPr>
                <w:rFonts w:ascii="Times New Roman" w:eastAsia="MS MinNew Roman" w:hAnsi="Times New Roman" w:cs="Times New Roman"/>
                <w:b/>
                <w:bCs/>
                <w:sz w:val="12"/>
                <w:szCs w:val="12"/>
                <w:highlight w:val="red"/>
              </w:rPr>
            </w:pPr>
            <w:r w:rsidRPr="00505780">
              <w:rPr>
                <w:rFonts w:ascii="Times New Roman" w:eastAsia="MS MinNew Roman" w:hAnsi="Times New Roman" w:cs="Times New Roman"/>
                <w:b/>
                <w:bCs/>
                <w:sz w:val="12"/>
                <w:szCs w:val="12"/>
              </w:rPr>
              <w:t>Сх2-0</w:t>
            </w:r>
          </w:p>
        </w:tc>
        <w:tc>
          <w:tcPr>
            <w:tcW w:w="356" w:type="pct"/>
            <w:gridSpan w:val="3"/>
            <w:tcBorders>
              <w:top w:val="single" w:sz="4" w:space="0" w:color="auto"/>
              <w:left w:val="single" w:sz="4" w:space="0" w:color="auto"/>
              <w:bottom w:val="single" w:sz="4" w:space="0" w:color="auto"/>
              <w:right w:val="single" w:sz="4" w:space="0" w:color="auto"/>
            </w:tcBorders>
            <w:shd w:val="clear" w:color="auto" w:fill="auto"/>
            <w:hideMark/>
          </w:tcPr>
          <w:p w:rsidR="00505780" w:rsidRPr="00505780" w:rsidRDefault="00505780" w:rsidP="00505780">
            <w:pPr>
              <w:spacing w:after="0" w:line="240" w:lineRule="auto"/>
              <w:jc w:val="center"/>
              <w:rPr>
                <w:rFonts w:ascii="Times New Roman" w:eastAsia="MS MinNew Roman" w:hAnsi="Times New Roman" w:cs="Times New Roman"/>
                <w:b/>
                <w:bCs/>
                <w:sz w:val="12"/>
                <w:szCs w:val="12"/>
              </w:rPr>
            </w:pPr>
            <w:r w:rsidRPr="00505780">
              <w:rPr>
                <w:rFonts w:ascii="Times New Roman" w:eastAsia="MS MinNew Roman" w:hAnsi="Times New Roman" w:cs="Times New Roman"/>
                <w:b/>
                <w:bCs/>
                <w:sz w:val="12"/>
                <w:szCs w:val="12"/>
              </w:rPr>
              <w:t>Сх2-3</w:t>
            </w:r>
          </w:p>
        </w:tc>
        <w:tc>
          <w:tcPr>
            <w:tcW w:w="354" w:type="pct"/>
            <w:tcBorders>
              <w:top w:val="single" w:sz="4" w:space="0" w:color="auto"/>
              <w:left w:val="single" w:sz="4" w:space="0" w:color="auto"/>
              <w:bottom w:val="single" w:sz="4" w:space="0" w:color="auto"/>
              <w:right w:val="single" w:sz="4" w:space="0" w:color="auto"/>
            </w:tcBorders>
            <w:shd w:val="clear" w:color="auto" w:fill="auto"/>
            <w:hideMark/>
          </w:tcPr>
          <w:p w:rsidR="00505780" w:rsidRPr="00505780" w:rsidRDefault="00505780" w:rsidP="00505780">
            <w:pPr>
              <w:spacing w:after="0" w:line="240" w:lineRule="auto"/>
              <w:jc w:val="center"/>
              <w:rPr>
                <w:rFonts w:ascii="Times New Roman" w:eastAsia="MS MinNew Roman" w:hAnsi="Times New Roman" w:cs="Times New Roman"/>
                <w:b/>
                <w:bCs/>
                <w:sz w:val="12"/>
                <w:szCs w:val="12"/>
              </w:rPr>
            </w:pPr>
            <w:r w:rsidRPr="00505780">
              <w:rPr>
                <w:rFonts w:ascii="Times New Roman" w:eastAsia="MS MinNew Roman" w:hAnsi="Times New Roman" w:cs="Times New Roman"/>
                <w:b/>
                <w:bCs/>
                <w:sz w:val="12"/>
                <w:szCs w:val="12"/>
              </w:rPr>
              <w:t>Сх2-4</w:t>
            </w:r>
          </w:p>
        </w:tc>
        <w:tc>
          <w:tcPr>
            <w:tcW w:w="355" w:type="pct"/>
            <w:gridSpan w:val="2"/>
            <w:tcBorders>
              <w:top w:val="single" w:sz="4" w:space="0" w:color="auto"/>
              <w:left w:val="single" w:sz="4" w:space="0" w:color="auto"/>
              <w:bottom w:val="single" w:sz="4" w:space="0" w:color="auto"/>
              <w:right w:val="single" w:sz="4" w:space="0" w:color="auto"/>
            </w:tcBorders>
            <w:shd w:val="clear" w:color="auto" w:fill="auto"/>
            <w:hideMark/>
          </w:tcPr>
          <w:p w:rsidR="00505780" w:rsidRPr="00505780" w:rsidRDefault="00505780" w:rsidP="00505780">
            <w:pPr>
              <w:spacing w:after="0" w:line="240" w:lineRule="auto"/>
              <w:jc w:val="center"/>
              <w:rPr>
                <w:rFonts w:ascii="Times New Roman" w:eastAsia="MS MinNew Roman" w:hAnsi="Times New Roman" w:cs="Times New Roman"/>
                <w:b/>
                <w:bCs/>
                <w:sz w:val="12"/>
                <w:szCs w:val="12"/>
              </w:rPr>
            </w:pPr>
            <w:r w:rsidRPr="00505780">
              <w:rPr>
                <w:rFonts w:ascii="Times New Roman" w:eastAsia="MS MinNew Roman" w:hAnsi="Times New Roman" w:cs="Times New Roman"/>
                <w:b/>
                <w:bCs/>
                <w:sz w:val="12"/>
                <w:szCs w:val="12"/>
              </w:rPr>
              <w:t>Сх2-5</w:t>
            </w:r>
          </w:p>
        </w:tc>
        <w:tc>
          <w:tcPr>
            <w:tcW w:w="356" w:type="pct"/>
            <w:tcBorders>
              <w:top w:val="single" w:sz="4" w:space="0" w:color="auto"/>
              <w:left w:val="single" w:sz="4" w:space="0" w:color="auto"/>
              <w:bottom w:val="single" w:sz="4" w:space="0" w:color="auto"/>
              <w:right w:val="single" w:sz="4" w:space="0" w:color="auto"/>
            </w:tcBorders>
            <w:shd w:val="clear" w:color="auto" w:fill="auto"/>
            <w:hideMark/>
          </w:tcPr>
          <w:p w:rsidR="00505780" w:rsidRPr="00505780" w:rsidRDefault="00505780" w:rsidP="00505780">
            <w:pPr>
              <w:spacing w:after="0" w:line="240" w:lineRule="auto"/>
              <w:jc w:val="center"/>
              <w:rPr>
                <w:rFonts w:ascii="Times New Roman" w:eastAsia="MS MinNew Roman" w:hAnsi="Times New Roman" w:cs="Times New Roman"/>
                <w:b/>
                <w:bCs/>
                <w:sz w:val="12"/>
                <w:szCs w:val="12"/>
              </w:rPr>
            </w:pPr>
            <w:r w:rsidRPr="00505780">
              <w:rPr>
                <w:rFonts w:ascii="Times New Roman" w:eastAsia="MS MinNew Roman" w:hAnsi="Times New Roman" w:cs="Times New Roman"/>
                <w:b/>
                <w:bCs/>
                <w:sz w:val="12"/>
                <w:szCs w:val="12"/>
              </w:rPr>
              <w:t>Сх2-6</w:t>
            </w:r>
          </w:p>
        </w:tc>
        <w:tc>
          <w:tcPr>
            <w:tcW w:w="328" w:type="pct"/>
            <w:tcBorders>
              <w:top w:val="single" w:sz="4" w:space="0" w:color="auto"/>
              <w:left w:val="single" w:sz="4" w:space="0" w:color="auto"/>
              <w:bottom w:val="single" w:sz="4" w:space="0" w:color="auto"/>
              <w:right w:val="single" w:sz="4" w:space="0" w:color="auto"/>
            </w:tcBorders>
            <w:shd w:val="clear" w:color="auto" w:fill="auto"/>
            <w:hideMark/>
          </w:tcPr>
          <w:p w:rsidR="00505780" w:rsidRPr="00505780" w:rsidRDefault="00505780" w:rsidP="00505780">
            <w:pPr>
              <w:spacing w:after="0" w:line="240" w:lineRule="auto"/>
              <w:jc w:val="center"/>
              <w:rPr>
                <w:rFonts w:ascii="Times New Roman" w:eastAsia="MS MinNew Roman" w:hAnsi="Times New Roman" w:cs="Times New Roman"/>
                <w:b/>
                <w:bCs/>
                <w:sz w:val="12"/>
                <w:szCs w:val="12"/>
              </w:rPr>
            </w:pPr>
            <w:r w:rsidRPr="00505780">
              <w:rPr>
                <w:rFonts w:ascii="Times New Roman" w:eastAsia="MS MinNew Roman" w:hAnsi="Times New Roman" w:cs="Times New Roman"/>
                <w:b/>
                <w:bCs/>
                <w:sz w:val="12"/>
                <w:szCs w:val="12"/>
              </w:rPr>
              <w:t>Сх-3</w:t>
            </w:r>
          </w:p>
        </w:tc>
      </w:tr>
      <w:tr w:rsidR="00505780" w:rsidRPr="00505780" w:rsidTr="002D2060">
        <w:tc>
          <w:tcPr>
            <w:tcW w:w="270" w:type="pct"/>
            <w:tcBorders>
              <w:top w:val="single" w:sz="4" w:space="0" w:color="auto"/>
              <w:left w:val="single" w:sz="4" w:space="0" w:color="auto"/>
              <w:bottom w:val="single" w:sz="4" w:space="0" w:color="auto"/>
              <w:right w:val="single" w:sz="4" w:space="0" w:color="auto"/>
            </w:tcBorders>
            <w:shd w:val="clear" w:color="auto" w:fill="auto"/>
          </w:tcPr>
          <w:p w:rsidR="00505780" w:rsidRPr="00505780" w:rsidRDefault="00505780" w:rsidP="00505780">
            <w:pPr>
              <w:spacing w:after="0" w:line="240" w:lineRule="auto"/>
              <w:jc w:val="both"/>
              <w:rPr>
                <w:rFonts w:ascii="Times New Roman" w:eastAsia="MS MinNew Roman" w:hAnsi="Times New Roman" w:cs="Times New Roman"/>
                <w:bCs/>
                <w:sz w:val="12"/>
                <w:szCs w:val="12"/>
              </w:rPr>
            </w:pPr>
          </w:p>
        </w:tc>
        <w:tc>
          <w:tcPr>
            <w:tcW w:w="4730" w:type="pct"/>
            <w:gridSpan w:val="13"/>
            <w:tcBorders>
              <w:top w:val="single" w:sz="4" w:space="0" w:color="auto"/>
              <w:left w:val="single" w:sz="4" w:space="0" w:color="auto"/>
              <w:bottom w:val="single" w:sz="4" w:space="0" w:color="auto"/>
              <w:right w:val="single" w:sz="4" w:space="0" w:color="auto"/>
            </w:tcBorders>
            <w:shd w:val="clear" w:color="auto" w:fill="auto"/>
            <w:hideMark/>
          </w:tcPr>
          <w:p w:rsidR="00505780" w:rsidRPr="00505780" w:rsidRDefault="00505780" w:rsidP="00505780">
            <w:pPr>
              <w:spacing w:after="0" w:line="240" w:lineRule="auto"/>
              <w:jc w:val="center"/>
              <w:rPr>
                <w:rFonts w:ascii="Times New Roman" w:hAnsi="Times New Roman" w:cs="Times New Roman"/>
                <w:sz w:val="12"/>
                <w:szCs w:val="12"/>
              </w:rPr>
            </w:pPr>
            <w:r w:rsidRPr="00505780">
              <w:rPr>
                <w:rFonts w:ascii="Times New Roman" w:hAnsi="Times New Roman" w:cs="Times New Roman"/>
                <w:sz w:val="12"/>
                <w:szCs w:val="12"/>
              </w:rPr>
              <w:t>Предельные (минимальные и (или) максимальные) размеры земельных участков, в том числе их площадь</w:t>
            </w:r>
          </w:p>
        </w:tc>
      </w:tr>
      <w:tr w:rsidR="002D2060" w:rsidRPr="00505780" w:rsidTr="002D2060">
        <w:tc>
          <w:tcPr>
            <w:tcW w:w="270" w:type="pct"/>
            <w:tcBorders>
              <w:top w:val="single" w:sz="4" w:space="0" w:color="auto"/>
              <w:left w:val="single" w:sz="4" w:space="0" w:color="auto"/>
              <w:bottom w:val="single" w:sz="4" w:space="0" w:color="auto"/>
              <w:right w:val="single" w:sz="4" w:space="0" w:color="auto"/>
            </w:tcBorders>
            <w:shd w:val="clear" w:color="auto" w:fill="auto"/>
          </w:tcPr>
          <w:p w:rsidR="00505780" w:rsidRPr="00505780" w:rsidRDefault="00505780" w:rsidP="006861C3">
            <w:pPr>
              <w:pStyle w:val="aff"/>
              <w:numPr>
                <w:ilvl w:val="0"/>
                <w:numId w:val="66"/>
              </w:numPr>
              <w:spacing w:after="0" w:line="240" w:lineRule="auto"/>
              <w:ind w:left="0" w:firstLine="0"/>
              <w:jc w:val="both"/>
              <w:rPr>
                <w:rFonts w:ascii="Times New Roman" w:eastAsia="MS MinNew Roman" w:hAnsi="Times New Roman" w:cs="Times New Roman"/>
                <w:bCs/>
                <w:sz w:val="12"/>
                <w:szCs w:val="12"/>
              </w:rPr>
            </w:pPr>
          </w:p>
        </w:tc>
        <w:tc>
          <w:tcPr>
            <w:tcW w:w="1988" w:type="pct"/>
            <w:tcBorders>
              <w:top w:val="single" w:sz="4" w:space="0" w:color="auto"/>
              <w:left w:val="single" w:sz="4" w:space="0" w:color="auto"/>
              <w:bottom w:val="single" w:sz="4" w:space="0" w:color="auto"/>
              <w:right w:val="single" w:sz="4" w:space="0" w:color="auto"/>
            </w:tcBorders>
            <w:shd w:val="clear" w:color="auto" w:fill="auto"/>
            <w:hideMark/>
          </w:tcPr>
          <w:p w:rsidR="00505780" w:rsidRPr="00505780" w:rsidRDefault="00505780" w:rsidP="00505780">
            <w:pPr>
              <w:spacing w:after="0" w:line="240" w:lineRule="auto"/>
              <w:jc w:val="both"/>
              <w:rPr>
                <w:rFonts w:ascii="Times New Roman" w:eastAsia="MS MinNew Roman" w:hAnsi="Times New Roman" w:cs="Times New Roman"/>
                <w:bCs/>
                <w:sz w:val="12"/>
                <w:szCs w:val="12"/>
              </w:rPr>
            </w:pPr>
            <w:r w:rsidRPr="00505780">
              <w:rPr>
                <w:rFonts w:ascii="Times New Roman" w:hAnsi="Times New Roman" w:cs="Times New Roman"/>
                <w:sz w:val="12"/>
                <w:szCs w:val="12"/>
              </w:rPr>
              <w:t>Минимальная площадь земельного участка, кв.м</w:t>
            </w:r>
          </w:p>
        </w:tc>
        <w:tc>
          <w:tcPr>
            <w:tcW w:w="304" w:type="pct"/>
            <w:tcBorders>
              <w:top w:val="single" w:sz="4" w:space="0" w:color="auto"/>
              <w:left w:val="single" w:sz="4" w:space="0" w:color="auto"/>
              <w:bottom w:val="single" w:sz="4" w:space="0" w:color="auto"/>
              <w:right w:val="single" w:sz="4" w:space="0" w:color="auto"/>
            </w:tcBorders>
            <w:shd w:val="clear" w:color="auto" w:fill="auto"/>
            <w:hideMark/>
          </w:tcPr>
          <w:p w:rsidR="00505780" w:rsidRPr="00505780" w:rsidRDefault="00505780" w:rsidP="00505780">
            <w:pPr>
              <w:spacing w:after="0" w:line="240" w:lineRule="auto"/>
              <w:jc w:val="center"/>
              <w:rPr>
                <w:rFonts w:ascii="Times New Roman" w:eastAsia="MS MinNew Roman" w:hAnsi="Times New Roman" w:cs="Times New Roman"/>
                <w:bCs/>
                <w:sz w:val="12"/>
                <w:szCs w:val="12"/>
              </w:rPr>
            </w:pPr>
            <w:r w:rsidRPr="00505780">
              <w:rPr>
                <w:rFonts w:ascii="Times New Roman" w:eastAsia="MS MinNew Roman" w:hAnsi="Times New Roman" w:cs="Times New Roman"/>
                <w:bCs/>
                <w:sz w:val="12"/>
                <w:szCs w:val="12"/>
              </w:rPr>
              <w:t>1000</w:t>
            </w:r>
          </w:p>
        </w:tc>
        <w:tc>
          <w:tcPr>
            <w:tcW w:w="334" w:type="pct"/>
            <w:gridSpan w:val="2"/>
            <w:tcBorders>
              <w:top w:val="single" w:sz="4" w:space="0" w:color="auto"/>
              <w:left w:val="single" w:sz="4" w:space="0" w:color="auto"/>
              <w:bottom w:val="single" w:sz="4" w:space="0" w:color="auto"/>
              <w:right w:val="single" w:sz="4" w:space="0" w:color="auto"/>
            </w:tcBorders>
            <w:shd w:val="clear" w:color="auto" w:fill="auto"/>
            <w:hideMark/>
          </w:tcPr>
          <w:p w:rsidR="00505780" w:rsidRPr="00505780" w:rsidRDefault="00505780" w:rsidP="00505780">
            <w:pPr>
              <w:spacing w:after="0" w:line="240" w:lineRule="auto"/>
              <w:jc w:val="center"/>
              <w:rPr>
                <w:rFonts w:ascii="Times New Roman" w:eastAsia="MS MinNew Roman" w:hAnsi="Times New Roman" w:cs="Times New Roman"/>
                <w:bCs/>
                <w:sz w:val="12"/>
                <w:szCs w:val="12"/>
              </w:rPr>
            </w:pPr>
            <w:r w:rsidRPr="00505780">
              <w:rPr>
                <w:rFonts w:ascii="Times New Roman" w:eastAsia="MS MinNew Roman" w:hAnsi="Times New Roman" w:cs="Times New Roman"/>
                <w:bCs/>
                <w:sz w:val="12"/>
                <w:szCs w:val="12"/>
              </w:rPr>
              <w:t>1000</w:t>
            </w:r>
          </w:p>
        </w:tc>
        <w:tc>
          <w:tcPr>
            <w:tcW w:w="354" w:type="pct"/>
            <w:tcBorders>
              <w:top w:val="single" w:sz="4" w:space="0" w:color="auto"/>
              <w:left w:val="single" w:sz="4" w:space="0" w:color="auto"/>
              <w:bottom w:val="single" w:sz="4" w:space="0" w:color="auto"/>
              <w:right w:val="single" w:sz="4" w:space="0" w:color="auto"/>
            </w:tcBorders>
            <w:shd w:val="clear" w:color="auto" w:fill="auto"/>
            <w:hideMark/>
          </w:tcPr>
          <w:p w:rsidR="00505780" w:rsidRPr="00505780" w:rsidRDefault="00505780" w:rsidP="00505780">
            <w:pPr>
              <w:spacing w:after="0" w:line="240" w:lineRule="auto"/>
              <w:jc w:val="center"/>
              <w:rPr>
                <w:rFonts w:ascii="Times New Roman" w:eastAsia="MS MinNew Roman" w:hAnsi="Times New Roman" w:cs="Times New Roman"/>
                <w:bCs/>
                <w:sz w:val="12"/>
                <w:szCs w:val="12"/>
              </w:rPr>
            </w:pPr>
            <w:r w:rsidRPr="00505780">
              <w:rPr>
                <w:rFonts w:ascii="Times New Roman" w:eastAsia="MS MinNew Roman" w:hAnsi="Times New Roman" w:cs="Times New Roman"/>
                <w:bCs/>
                <w:sz w:val="12"/>
                <w:szCs w:val="12"/>
              </w:rPr>
              <w:t>1000</w:t>
            </w:r>
          </w:p>
        </w:tc>
        <w:tc>
          <w:tcPr>
            <w:tcW w:w="356" w:type="pct"/>
            <w:gridSpan w:val="3"/>
            <w:tcBorders>
              <w:top w:val="single" w:sz="4" w:space="0" w:color="auto"/>
              <w:left w:val="single" w:sz="4" w:space="0" w:color="auto"/>
              <w:bottom w:val="single" w:sz="4" w:space="0" w:color="auto"/>
              <w:right w:val="single" w:sz="4" w:space="0" w:color="auto"/>
            </w:tcBorders>
            <w:shd w:val="clear" w:color="auto" w:fill="auto"/>
            <w:hideMark/>
          </w:tcPr>
          <w:p w:rsidR="00505780" w:rsidRPr="00505780" w:rsidRDefault="00505780" w:rsidP="00505780">
            <w:pPr>
              <w:spacing w:after="0" w:line="240" w:lineRule="auto"/>
              <w:jc w:val="center"/>
              <w:rPr>
                <w:rFonts w:ascii="Times New Roman" w:eastAsia="MS MinNew Roman" w:hAnsi="Times New Roman" w:cs="Times New Roman"/>
                <w:bCs/>
                <w:sz w:val="12"/>
                <w:szCs w:val="12"/>
              </w:rPr>
            </w:pPr>
            <w:r w:rsidRPr="00505780">
              <w:rPr>
                <w:rFonts w:ascii="Times New Roman" w:eastAsia="MS MinNew Roman" w:hAnsi="Times New Roman" w:cs="Times New Roman"/>
                <w:bCs/>
                <w:sz w:val="12"/>
                <w:szCs w:val="12"/>
              </w:rPr>
              <w:t>1000</w:t>
            </w:r>
          </w:p>
        </w:tc>
        <w:tc>
          <w:tcPr>
            <w:tcW w:w="354" w:type="pct"/>
            <w:tcBorders>
              <w:top w:val="single" w:sz="4" w:space="0" w:color="auto"/>
              <w:left w:val="single" w:sz="4" w:space="0" w:color="auto"/>
              <w:bottom w:val="single" w:sz="4" w:space="0" w:color="auto"/>
              <w:right w:val="single" w:sz="4" w:space="0" w:color="auto"/>
            </w:tcBorders>
            <w:shd w:val="clear" w:color="auto" w:fill="auto"/>
            <w:hideMark/>
          </w:tcPr>
          <w:p w:rsidR="00505780" w:rsidRPr="00505780" w:rsidRDefault="00505780" w:rsidP="00505780">
            <w:pPr>
              <w:spacing w:after="0" w:line="240" w:lineRule="auto"/>
              <w:jc w:val="center"/>
              <w:rPr>
                <w:rFonts w:ascii="Times New Roman" w:eastAsia="MS MinNew Roman" w:hAnsi="Times New Roman" w:cs="Times New Roman"/>
                <w:bCs/>
                <w:sz w:val="12"/>
                <w:szCs w:val="12"/>
              </w:rPr>
            </w:pPr>
            <w:r w:rsidRPr="00505780">
              <w:rPr>
                <w:rFonts w:ascii="Times New Roman" w:eastAsia="MS MinNew Roman" w:hAnsi="Times New Roman" w:cs="Times New Roman"/>
                <w:bCs/>
                <w:sz w:val="12"/>
                <w:szCs w:val="12"/>
              </w:rPr>
              <w:t>1000</w:t>
            </w:r>
          </w:p>
        </w:tc>
        <w:tc>
          <w:tcPr>
            <w:tcW w:w="355" w:type="pct"/>
            <w:gridSpan w:val="2"/>
            <w:tcBorders>
              <w:top w:val="single" w:sz="4" w:space="0" w:color="auto"/>
              <w:left w:val="single" w:sz="4" w:space="0" w:color="auto"/>
              <w:bottom w:val="single" w:sz="4" w:space="0" w:color="auto"/>
              <w:right w:val="single" w:sz="4" w:space="0" w:color="auto"/>
            </w:tcBorders>
            <w:shd w:val="clear" w:color="auto" w:fill="auto"/>
            <w:hideMark/>
          </w:tcPr>
          <w:p w:rsidR="00505780" w:rsidRPr="00505780" w:rsidRDefault="00505780" w:rsidP="00505780">
            <w:pPr>
              <w:spacing w:after="0" w:line="240" w:lineRule="auto"/>
              <w:jc w:val="center"/>
              <w:rPr>
                <w:rFonts w:ascii="Times New Roman" w:eastAsia="MS MinNew Roman" w:hAnsi="Times New Roman" w:cs="Times New Roman"/>
                <w:bCs/>
                <w:sz w:val="12"/>
                <w:szCs w:val="12"/>
              </w:rPr>
            </w:pPr>
            <w:r w:rsidRPr="00505780">
              <w:rPr>
                <w:rFonts w:ascii="Times New Roman" w:eastAsia="MS MinNew Roman" w:hAnsi="Times New Roman" w:cs="Times New Roman"/>
                <w:bCs/>
                <w:sz w:val="12"/>
                <w:szCs w:val="12"/>
              </w:rPr>
              <w:t>1000</w:t>
            </w:r>
          </w:p>
        </w:tc>
        <w:tc>
          <w:tcPr>
            <w:tcW w:w="356" w:type="pct"/>
            <w:tcBorders>
              <w:top w:val="single" w:sz="4" w:space="0" w:color="auto"/>
              <w:left w:val="single" w:sz="4" w:space="0" w:color="auto"/>
              <w:bottom w:val="single" w:sz="4" w:space="0" w:color="auto"/>
              <w:right w:val="single" w:sz="4" w:space="0" w:color="auto"/>
            </w:tcBorders>
            <w:shd w:val="clear" w:color="auto" w:fill="auto"/>
            <w:hideMark/>
          </w:tcPr>
          <w:p w:rsidR="00505780" w:rsidRPr="00505780" w:rsidRDefault="00505780" w:rsidP="00505780">
            <w:pPr>
              <w:spacing w:after="0" w:line="240" w:lineRule="auto"/>
              <w:jc w:val="center"/>
              <w:rPr>
                <w:rFonts w:ascii="Times New Roman" w:eastAsia="MS MinNew Roman" w:hAnsi="Times New Roman" w:cs="Times New Roman"/>
                <w:bCs/>
                <w:sz w:val="12"/>
                <w:szCs w:val="12"/>
              </w:rPr>
            </w:pPr>
            <w:r w:rsidRPr="00505780">
              <w:rPr>
                <w:rFonts w:ascii="Times New Roman" w:eastAsia="MS MinNew Roman" w:hAnsi="Times New Roman" w:cs="Times New Roman"/>
                <w:bCs/>
                <w:sz w:val="12"/>
                <w:szCs w:val="12"/>
              </w:rPr>
              <w:t>1000</w:t>
            </w:r>
          </w:p>
        </w:tc>
        <w:tc>
          <w:tcPr>
            <w:tcW w:w="328" w:type="pct"/>
            <w:tcBorders>
              <w:top w:val="single" w:sz="4" w:space="0" w:color="auto"/>
              <w:left w:val="single" w:sz="4" w:space="0" w:color="auto"/>
              <w:bottom w:val="single" w:sz="4" w:space="0" w:color="auto"/>
              <w:right w:val="single" w:sz="4" w:space="0" w:color="auto"/>
            </w:tcBorders>
            <w:shd w:val="clear" w:color="auto" w:fill="auto"/>
            <w:hideMark/>
          </w:tcPr>
          <w:p w:rsidR="00505780" w:rsidRPr="00505780" w:rsidRDefault="00505780" w:rsidP="00505780">
            <w:pPr>
              <w:spacing w:after="0" w:line="240" w:lineRule="auto"/>
              <w:jc w:val="center"/>
              <w:rPr>
                <w:rFonts w:ascii="Times New Roman" w:eastAsia="MS MinNew Roman" w:hAnsi="Times New Roman" w:cs="Times New Roman"/>
                <w:bCs/>
                <w:sz w:val="12"/>
                <w:szCs w:val="12"/>
              </w:rPr>
            </w:pPr>
            <w:r w:rsidRPr="00505780">
              <w:rPr>
                <w:rFonts w:ascii="Times New Roman" w:eastAsia="MS MinNew Roman" w:hAnsi="Times New Roman" w:cs="Times New Roman"/>
                <w:bCs/>
                <w:sz w:val="12"/>
                <w:szCs w:val="12"/>
              </w:rPr>
              <w:t>600</w:t>
            </w:r>
          </w:p>
        </w:tc>
      </w:tr>
      <w:tr w:rsidR="002D2060" w:rsidRPr="00505780" w:rsidTr="002D2060">
        <w:tc>
          <w:tcPr>
            <w:tcW w:w="270" w:type="pct"/>
            <w:tcBorders>
              <w:top w:val="single" w:sz="4" w:space="0" w:color="auto"/>
              <w:left w:val="single" w:sz="4" w:space="0" w:color="auto"/>
              <w:bottom w:val="single" w:sz="4" w:space="0" w:color="auto"/>
              <w:right w:val="single" w:sz="4" w:space="0" w:color="auto"/>
            </w:tcBorders>
            <w:shd w:val="clear" w:color="auto" w:fill="auto"/>
          </w:tcPr>
          <w:p w:rsidR="00505780" w:rsidRPr="00505780" w:rsidRDefault="00505780" w:rsidP="006861C3">
            <w:pPr>
              <w:pStyle w:val="aff"/>
              <w:numPr>
                <w:ilvl w:val="0"/>
                <w:numId w:val="66"/>
              </w:numPr>
              <w:spacing w:after="0" w:line="240" w:lineRule="auto"/>
              <w:ind w:left="0" w:firstLine="0"/>
              <w:jc w:val="both"/>
              <w:rPr>
                <w:rFonts w:ascii="Times New Roman" w:eastAsia="MS MinNew Roman" w:hAnsi="Times New Roman" w:cs="Times New Roman"/>
                <w:bCs/>
                <w:sz w:val="12"/>
                <w:szCs w:val="12"/>
              </w:rPr>
            </w:pPr>
          </w:p>
        </w:tc>
        <w:tc>
          <w:tcPr>
            <w:tcW w:w="1988" w:type="pct"/>
            <w:tcBorders>
              <w:top w:val="single" w:sz="4" w:space="0" w:color="auto"/>
              <w:left w:val="single" w:sz="4" w:space="0" w:color="auto"/>
              <w:bottom w:val="single" w:sz="4" w:space="0" w:color="auto"/>
              <w:right w:val="single" w:sz="4" w:space="0" w:color="auto"/>
            </w:tcBorders>
            <w:shd w:val="clear" w:color="auto" w:fill="auto"/>
            <w:hideMark/>
          </w:tcPr>
          <w:p w:rsidR="00505780" w:rsidRPr="00505780" w:rsidRDefault="00505780" w:rsidP="00505780">
            <w:pPr>
              <w:spacing w:after="0" w:line="240" w:lineRule="auto"/>
              <w:jc w:val="both"/>
              <w:rPr>
                <w:rFonts w:ascii="Times New Roman" w:eastAsia="MS MinNew Roman" w:hAnsi="Times New Roman" w:cs="Times New Roman"/>
                <w:bCs/>
                <w:sz w:val="12"/>
                <w:szCs w:val="12"/>
              </w:rPr>
            </w:pPr>
            <w:r w:rsidRPr="00505780">
              <w:rPr>
                <w:rFonts w:ascii="Times New Roman" w:hAnsi="Times New Roman" w:cs="Times New Roman"/>
                <w:sz w:val="12"/>
                <w:szCs w:val="12"/>
              </w:rPr>
              <w:t>Максимальная площадь земельного участка, кв.м</w:t>
            </w:r>
          </w:p>
        </w:tc>
        <w:tc>
          <w:tcPr>
            <w:tcW w:w="304" w:type="pct"/>
            <w:tcBorders>
              <w:top w:val="single" w:sz="4" w:space="0" w:color="auto"/>
              <w:left w:val="single" w:sz="4" w:space="0" w:color="auto"/>
              <w:bottom w:val="single" w:sz="4" w:space="0" w:color="auto"/>
              <w:right w:val="single" w:sz="4" w:space="0" w:color="auto"/>
            </w:tcBorders>
            <w:shd w:val="clear" w:color="auto" w:fill="auto"/>
            <w:hideMark/>
          </w:tcPr>
          <w:p w:rsidR="00505780" w:rsidRPr="00505780" w:rsidRDefault="00505780" w:rsidP="00505780">
            <w:pPr>
              <w:spacing w:after="0" w:line="240" w:lineRule="auto"/>
              <w:jc w:val="center"/>
              <w:rPr>
                <w:rFonts w:ascii="Times New Roman" w:eastAsia="MS MinNew Roman" w:hAnsi="Times New Roman" w:cs="Times New Roman"/>
                <w:bCs/>
                <w:sz w:val="12"/>
                <w:szCs w:val="12"/>
              </w:rPr>
            </w:pPr>
            <w:r w:rsidRPr="00505780">
              <w:rPr>
                <w:rFonts w:ascii="Times New Roman" w:eastAsia="MS MinNew Roman" w:hAnsi="Times New Roman" w:cs="Times New Roman"/>
                <w:bCs/>
                <w:sz w:val="12"/>
                <w:szCs w:val="12"/>
              </w:rPr>
              <w:t>-</w:t>
            </w:r>
          </w:p>
        </w:tc>
        <w:tc>
          <w:tcPr>
            <w:tcW w:w="334" w:type="pct"/>
            <w:gridSpan w:val="2"/>
            <w:tcBorders>
              <w:top w:val="single" w:sz="4" w:space="0" w:color="auto"/>
              <w:left w:val="single" w:sz="4" w:space="0" w:color="auto"/>
              <w:bottom w:val="single" w:sz="4" w:space="0" w:color="auto"/>
              <w:right w:val="single" w:sz="4" w:space="0" w:color="auto"/>
            </w:tcBorders>
            <w:shd w:val="clear" w:color="auto" w:fill="auto"/>
            <w:hideMark/>
          </w:tcPr>
          <w:p w:rsidR="00505780" w:rsidRPr="00505780" w:rsidRDefault="00505780" w:rsidP="00505780">
            <w:pPr>
              <w:spacing w:after="0" w:line="240" w:lineRule="auto"/>
              <w:jc w:val="center"/>
              <w:rPr>
                <w:rFonts w:ascii="Times New Roman" w:eastAsia="MS MinNew Roman" w:hAnsi="Times New Roman" w:cs="Times New Roman"/>
                <w:bCs/>
                <w:sz w:val="12"/>
                <w:szCs w:val="12"/>
              </w:rPr>
            </w:pPr>
            <w:r w:rsidRPr="00505780">
              <w:rPr>
                <w:rFonts w:ascii="Times New Roman" w:eastAsia="MS MinNew Roman" w:hAnsi="Times New Roman" w:cs="Times New Roman"/>
                <w:bCs/>
                <w:sz w:val="12"/>
                <w:szCs w:val="12"/>
              </w:rPr>
              <w:t>-</w:t>
            </w:r>
          </w:p>
        </w:tc>
        <w:tc>
          <w:tcPr>
            <w:tcW w:w="354" w:type="pct"/>
            <w:tcBorders>
              <w:top w:val="single" w:sz="4" w:space="0" w:color="auto"/>
              <w:left w:val="single" w:sz="4" w:space="0" w:color="auto"/>
              <w:bottom w:val="single" w:sz="4" w:space="0" w:color="auto"/>
              <w:right w:val="single" w:sz="4" w:space="0" w:color="auto"/>
            </w:tcBorders>
            <w:shd w:val="clear" w:color="auto" w:fill="auto"/>
            <w:hideMark/>
          </w:tcPr>
          <w:p w:rsidR="00505780" w:rsidRPr="00505780" w:rsidRDefault="00505780" w:rsidP="00505780">
            <w:pPr>
              <w:spacing w:after="0" w:line="240" w:lineRule="auto"/>
              <w:jc w:val="center"/>
              <w:rPr>
                <w:rFonts w:ascii="Times New Roman" w:eastAsia="MS MinNew Roman" w:hAnsi="Times New Roman" w:cs="Times New Roman"/>
                <w:bCs/>
                <w:sz w:val="12"/>
                <w:szCs w:val="12"/>
              </w:rPr>
            </w:pPr>
            <w:r w:rsidRPr="00505780">
              <w:rPr>
                <w:rFonts w:ascii="Times New Roman" w:eastAsia="MS MinNew Roman" w:hAnsi="Times New Roman" w:cs="Times New Roman"/>
                <w:bCs/>
                <w:sz w:val="12"/>
                <w:szCs w:val="12"/>
              </w:rPr>
              <w:t>-</w:t>
            </w:r>
          </w:p>
        </w:tc>
        <w:tc>
          <w:tcPr>
            <w:tcW w:w="356" w:type="pct"/>
            <w:gridSpan w:val="3"/>
            <w:tcBorders>
              <w:top w:val="single" w:sz="4" w:space="0" w:color="auto"/>
              <w:left w:val="single" w:sz="4" w:space="0" w:color="auto"/>
              <w:bottom w:val="single" w:sz="4" w:space="0" w:color="auto"/>
              <w:right w:val="single" w:sz="4" w:space="0" w:color="auto"/>
            </w:tcBorders>
            <w:shd w:val="clear" w:color="auto" w:fill="auto"/>
            <w:hideMark/>
          </w:tcPr>
          <w:p w:rsidR="00505780" w:rsidRPr="00505780" w:rsidRDefault="00505780" w:rsidP="00505780">
            <w:pPr>
              <w:spacing w:after="0" w:line="240" w:lineRule="auto"/>
              <w:jc w:val="center"/>
              <w:rPr>
                <w:rFonts w:ascii="Times New Roman" w:eastAsia="MS MinNew Roman" w:hAnsi="Times New Roman" w:cs="Times New Roman"/>
                <w:bCs/>
                <w:sz w:val="12"/>
                <w:szCs w:val="12"/>
              </w:rPr>
            </w:pPr>
            <w:r w:rsidRPr="00505780">
              <w:rPr>
                <w:rFonts w:ascii="Times New Roman" w:eastAsia="MS MinNew Roman" w:hAnsi="Times New Roman" w:cs="Times New Roman"/>
                <w:bCs/>
                <w:sz w:val="12"/>
                <w:szCs w:val="12"/>
              </w:rPr>
              <w:t>-</w:t>
            </w:r>
          </w:p>
        </w:tc>
        <w:tc>
          <w:tcPr>
            <w:tcW w:w="354" w:type="pct"/>
            <w:tcBorders>
              <w:top w:val="single" w:sz="4" w:space="0" w:color="auto"/>
              <w:left w:val="single" w:sz="4" w:space="0" w:color="auto"/>
              <w:bottom w:val="single" w:sz="4" w:space="0" w:color="auto"/>
              <w:right w:val="single" w:sz="4" w:space="0" w:color="auto"/>
            </w:tcBorders>
            <w:shd w:val="clear" w:color="auto" w:fill="auto"/>
            <w:hideMark/>
          </w:tcPr>
          <w:p w:rsidR="00505780" w:rsidRPr="00505780" w:rsidRDefault="00505780" w:rsidP="00505780">
            <w:pPr>
              <w:spacing w:after="0" w:line="240" w:lineRule="auto"/>
              <w:jc w:val="center"/>
              <w:rPr>
                <w:rFonts w:ascii="Times New Roman" w:eastAsia="MS MinNew Roman" w:hAnsi="Times New Roman" w:cs="Times New Roman"/>
                <w:bCs/>
                <w:sz w:val="12"/>
                <w:szCs w:val="12"/>
              </w:rPr>
            </w:pPr>
            <w:r w:rsidRPr="00505780">
              <w:rPr>
                <w:rFonts w:ascii="Times New Roman" w:eastAsia="MS MinNew Roman" w:hAnsi="Times New Roman" w:cs="Times New Roman"/>
                <w:bCs/>
                <w:sz w:val="12"/>
                <w:szCs w:val="12"/>
              </w:rPr>
              <w:t>-</w:t>
            </w:r>
          </w:p>
        </w:tc>
        <w:tc>
          <w:tcPr>
            <w:tcW w:w="355" w:type="pct"/>
            <w:gridSpan w:val="2"/>
            <w:tcBorders>
              <w:top w:val="single" w:sz="4" w:space="0" w:color="auto"/>
              <w:left w:val="single" w:sz="4" w:space="0" w:color="auto"/>
              <w:bottom w:val="single" w:sz="4" w:space="0" w:color="auto"/>
              <w:right w:val="single" w:sz="4" w:space="0" w:color="auto"/>
            </w:tcBorders>
            <w:shd w:val="clear" w:color="auto" w:fill="auto"/>
            <w:hideMark/>
          </w:tcPr>
          <w:p w:rsidR="00505780" w:rsidRPr="00505780" w:rsidRDefault="00505780" w:rsidP="00505780">
            <w:pPr>
              <w:spacing w:after="0" w:line="240" w:lineRule="auto"/>
              <w:jc w:val="center"/>
              <w:rPr>
                <w:rFonts w:ascii="Times New Roman" w:eastAsia="MS MinNew Roman" w:hAnsi="Times New Roman" w:cs="Times New Roman"/>
                <w:bCs/>
                <w:sz w:val="12"/>
                <w:szCs w:val="12"/>
              </w:rPr>
            </w:pPr>
            <w:r w:rsidRPr="00505780">
              <w:rPr>
                <w:rFonts w:ascii="Times New Roman" w:eastAsia="MS MinNew Roman" w:hAnsi="Times New Roman" w:cs="Times New Roman"/>
                <w:bCs/>
                <w:sz w:val="12"/>
                <w:szCs w:val="12"/>
              </w:rPr>
              <w:t>-</w:t>
            </w:r>
          </w:p>
        </w:tc>
        <w:tc>
          <w:tcPr>
            <w:tcW w:w="356" w:type="pct"/>
            <w:tcBorders>
              <w:top w:val="single" w:sz="4" w:space="0" w:color="auto"/>
              <w:left w:val="single" w:sz="4" w:space="0" w:color="auto"/>
              <w:bottom w:val="single" w:sz="4" w:space="0" w:color="auto"/>
              <w:right w:val="single" w:sz="4" w:space="0" w:color="auto"/>
            </w:tcBorders>
            <w:shd w:val="clear" w:color="auto" w:fill="auto"/>
            <w:hideMark/>
          </w:tcPr>
          <w:p w:rsidR="00505780" w:rsidRPr="00505780" w:rsidRDefault="00505780" w:rsidP="00505780">
            <w:pPr>
              <w:spacing w:after="0" w:line="240" w:lineRule="auto"/>
              <w:jc w:val="center"/>
              <w:rPr>
                <w:rFonts w:ascii="Times New Roman" w:eastAsia="MS MinNew Roman" w:hAnsi="Times New Roman" w:cs="Times New Roman"/>
                <w:bCs/>
                <w:sz w:val="12"/>
                <w:szCs w:val="12"/>
              </w:rPr>
            </w:pPr>
            <w:r w:rsidRPr="00505780">
              <w:rPr>
                <w:rFonts w:ascii="Times New Roman" w:eastAsia="MS MinNew Roman" w:hAnsi="Times New Roman" w:cs="Times New Roman"/>
                <w:bCs/>
                <w:sz w:val="12"/>
                <w:szCs w:val="12"/>
              </w:rPr>
              <w:t>-</w:t>
            </w:r>
          </w:p>
        </w:tc>
        <w:tc>
          <w:tcPr>
            <w:tcW w:w="328" w:type="pct"/>
            <w:tcBorders>
              <w:top w:val="single" w:sz="4" w:space="0" w:color="auto"/>
              <w:left w:val="single" w:sz="4" w:space="0" w:color="auto"/>
              <w:bottom w:val="single" w:sz="4" w:space="0" w:color="auto"/>
              <w:right w:val="single" w:sz="4" w:space="0" w:color="auto"/>
            </w:tcBorders>
            <w:shd w:val="clear" w:color="auto" w:fill="auto"/>
            <w:hideMark/>
          </w:tcPr>
          <w:p w:rsidR="00505780" w:rsidRPr="00505780" w:rsidRDefault="00505780" w:rsidP="00505780">
            <w:pPr>
              <w:spacing w:after="0" w:line="240" w:lineRule="auto"/>
              <w:jc w:val="center"/>
              <w:rPr>
                <w:rFonts w:ascii="Times New Roman" w:eastAsia="MS MinNew Roman" w:hAnsi="Times New Roman" w:cs="Times New Roman"/>
                <w:bCs/>
                <w:sz w:val="12"/>
                <w:szCs w:val="12"/>
              </w:rPr>
            </w:pPr>
            <w:r w:rsidRPr="00505780">
              <w:rPr>
                <w:rFonts w:ascii="Times New Roman" w:eastAsia="MS MinNew Roman" w:hAnsi="Times New Roman" w:cs="Times New Roman"/>
                <w:bCs/>
                <w:sz w:val="12"/>
                <w:szCs w:val="12"/>
              </w:rPr>
              <w:t>-</w:t>
            </w:r>
          </w:p>
        </w:tc>
      </w:tr>
      <w:tr w:rsidR="00505780" w:rsidRPr="00505780" w:rsidTr="002D2060">
        <w:tc>
          <w:tcPr>
            <w:tcW w:w="270" w:type="pct"/>
            <w:tcBorders>
              <w:top w:val="single" w:sz="4" w:space="0" w:color="auto"/>
              <w:left w:val="single" w:sz="4" w:space="0" w:color="auto"/>
              <w:bottom w:val="single" w:sz="4" w:space="0" w:color="auto"/>
              <w:right w:val="single" w:sz="4" w:space="0" w:color="auto"/>
            </w:tcBorders>
            <w:shd w:val="clear" w:color="auto" w:fill="auto"/>
          </w:tcPr>
          <w:p w:rsidR="00505780" w:rsidRPr="00505780" w:rsidRDefault="00505780" w:rsidP="00505780">
            <w:pPr>
              <w:spacing w:after="0" w:line="240" w:lineRule="auto"/>
              <w:jc w:val="both"/>
              <w:rPr>
                <w:rFonts w:ascii="Times New Roman" w:eastAsia="MS MinNew Roman" w:hAnsi="Times New Roman" w:cs="Times New Roman"/>
                <w:bCs/>
                <w:sz w:val="12"/>
                <w:szCs w:val="12"/>
              </w:rPr>
            </w:pPr>
          </w:p>
        </w:tc>
        <w:tc>
          <w:tcPr>
            <w:tcW w:w="4730" w:type="pct"/>
            <w:gridSpan w:val="13"/>
            <w:tcBorders>
              <w:top w:val="single" w:sz="4" w:space="0" w:color="auto"/>
              <w:left w:val="single" w:sz="4" w:space="0" w:color="auto"/>
              <w:bottom w:val="single" w:sz="4" w:space="0" w:color="auto"/>
              <w:right w:val="single" w:sz="4" w:space="0" w:color="auto"/>
            </w:tcBorders>
            <w:shd w:val="clear" w:color="auto" w:fill="auto"/>
            <w:hideMark/>
          </w:tcPr>
          <w:p w:rsidR="00505780" w:rsidRPr="00505780" w:rsidRDefault="00505780" w:rsidP="00505780">
            <w:pPr>
              <w:spacing w:after="0" w:line="240" w:lineRule="auto"/>
              <w:jc w:val="center"/>
              <w:rPr>
                <w:rFonts w:ascii="Times New Roman" w:hAnsi="Times New Roman" w:cs="Times New Roman"/>
                <w:sz w:val="12"/>
                <w:szCs w:val="12"/>
              </w:rPr>
            </w:pPr>
            <w:r w:rsidRPr="00505780">
              <w:rPr>
                <w:rFonts w:ascii="Times New Roman" w:hAnsi="Times New Roman" w:cs="Times New Roman"/>
                <w:sz w:val="12"/>
                <w:szCs w:val="12"/>
              </w:rPr>
              <w:t>Предельное количество этажей или предельная высота зданий, строений, сооружений</w:t>
            </w:r>
          </w:p>
        </w:tc>
      </w:tr>
      <w:tr w:rsidR="002D2060" w:rsidRPr="00505780" w:rsidTr="002D2060">
        <w:tc>
          <w:tcPr>
            <w:tcW w:w="270" w:type="pct"/>
            <w:tcBorders>
              <w:top w:val="single" w:sz="4" w:space="0" w:color="auto"/>
              <w:left w:val="single" w:sz="4" w:space="0" w:color="auto"/>
              <w:bottom w:val="single" w:sz="4" w:space="0" w:color="auto"/>
              <w:right w:val="single" w:sz="4" w:space="0" w:color="auto"/>
            </w:tcBorders>
            <w:shd w:val="clear" w:color="auto" w:fill="auto"/>
          </w:tcPr>
          <w:p w:rsidR="00505780" w:rsidRPr="00505780" w:rsidRDefault="00505780" w:rsidP="006861C3">
            <w:pPr>
              <w:pStyle w:val="aff"/>
              <w:numPr>
                <w:ilvl w:val="0"/>
                <w:numId w:val="66"/>
              </w:numPr>
              <w:spacing w:after="0" w:line="240" w:lineRule="auto"/>
              <w:ind w:left="0" w:firstLine="0"/>
              <w:jc w:val="both"/>
              <w:rPr>
                <w:rFonts w:ascii="Times New Roman" w:eastAsia="MS MinNew Roman" w:hAnsi="Times New Roman" w:cs="Times New Roman"/>
                <w:bCs/>
                <w:sz w:val="12"/>
                <w:szCs w:val="12"/>
              </w:rPr>
            </w:pPr>
          </w:p>
        </w:tc>
        <w:tc>
          <w:tcPr>
            <w:tcW w:w="1988" w:type="pct"/>
            <w:tcBorders>
              <w:top w:val="single" w:sz="4" w:space="0" w:color="auto"/>
              <w:left w:val="single" w:sz="4" w:space="0" w:color="auto"/>
              <w:bottom w:val="single" w:sz="4" w:space="0" w:color="auto"/>
              <w:right w:val="single" w:sz="4" w:space="0" w:color="auto"/>
            </w:tcBorders>
            <w:shd w:val="clear" w:color="auto" w:fill="auto"/>
            <w:hideMark/>
          </w:tcPr>
          <w:p w:rsidR="00505780" w:rsidRPr="00505780" w:rsidRDefault="00505780" w:rsidP="00505780">
            <w:pPr>
              <w:spacing w:after="0" w:line="240" w:lineRule="auto"/>
              <w:jc w:val="both"/>
              <w:rPr>
                <w:rFonts w:ascii="Times New Roman" w:eastAsia="MS MinNew Roman" w:hAnsi="Times New Roman" w:cs="Times New Roman"/>
                <w:bCs/>
                <w:sz w:val="12"/>
                <w:szCs w:val="12"/>
              </w:rPr>
            </w:pPr>
            <w:r w:rsidRPr="00505780">
              <w:rPr>
                <w:rFonts w:ascii="Times New Roman" w:eastAsia="MS MinNew Roman" w:hAnsi="Times New Roman" w:cs="Times New Roman"/>
                <w:bCs/>
                <w:sz w:val="12"/>
                <w:szCs w:val="12"/>
              </w:rPr>
              <w:t>Предельная высота зданий, строений, сооружений, м</w:t>
            </w:r>
          </w:p>
        </w:tc>
        <w:tc>
          <w:tcPr>
            <w:tcW w:w="304" w:type="pct"/>
            <w:tcBorders>
              <w:top w:val="single" w:sz="4" w:space="0" w:color="auto"/>
              <w:left w:val="single" w:sz="4" w:space="0" w:color="auto"/>
              <w:bottom w:val="single" w:sz="4" w:space="0" w:color="auto"/>
              <w:right w:val="single" w:sz="4" w:space="0" w:color="auto"/>
            </w:tcBorders>
            <w:shd w:val="clear" w:color="auto" w:fill="auto"/>
            <w:hideMark/>
          </w:tcPr>
          <w:p w:rsidR="00505780" w:rsidRPr="00505780" w:rsidRDefault="00505780" w:rsidP="00505780">
            <w:pPr>
              <w:spacing w:after="0" w:line="240" w:lineRule="auto"/>
              <w:jc w:val="center"/>
              <w:rPr>
                <w:rFonts w:ascii="Times New Roman" w:eastAsia="MS MinNew Roman" w:hAnsi="Times New Roman" w:cs="Times New Roman"/>
                <w:bCs/>
                <w:sz w:val="12"/>
                <w:szCs w:val="12"/>
              </w:rPr>
            </w:pPr>
            <w:r w:rsidRPr="00505780">
              <w:rPr>
                <w:rFonts w:ascii="Times New Roman" w:eastAsia="MS MinNew Roman" w:hAnsi="Times New Roman" w:cs="Times New Roman"/>
                <w:bCs/>
                <w:sz w:val="12"/>
                <w:szCs w:val="12"/>
              </w:rPr>
              <w:t>0</w:t>
            </w:r>
          </w:p>
        </w:tc>
        <w:tc>
          <w:tcPr>
            <w:tcW w:w="334" w:type="pct"/>
            <w:gridSpan w:val="2"/>
            <w:tcBorders>
              <w:top w:val="single" w:sz="4" w:space="0" w:color="auto"/>
              <w:left w:val="single" w:sz="4" w:space="0" w:color="auto"/>
              <w:bottom w:val="single" w:sz="4" w:space="0" w:color="auto"/>
              <w:right w:val="single" w:sz="4" w:space="0" w:color="auto"/>
            </w:tcBorders>
            <w:shd w:val="clear" w:color="auto" w:fill="auto"/>
            <w:hideMark/>
          </w:tcPr>
          <w:p w:rsidR="00505780" w:rsidRPr="00505780" w:rsidRDefault="00505780" w:rsidP="00505780">
            <w:pPr>
              <w:spacing w:after="0" w:line="240" w:lineRule="auto"/>
              <w:jc w:val="center"/>
              <w:rPr>
                <w:rFonts w:ascii="Times New Roman" w:eastAsia="MS MinNew Roman" w:hAnsi="Times New Roman" w:cs="Times New Roman"/>
                <w:bCs/>
                <w:sz w:val="12"/>
                <w:szCs w:val="12"/>
              </w:rPr>
            </w:pPr>
            <w:r w:rsidRPr="00505780">
              <w:rPr>
                <w:rFonts w:ascii="Times New Roman" w:eastAsia="MS MinNew Roman" w:hAnsi="Times New Roman" w:cs="Times New Roman"/>
                <w:bCs/>
                <w:sz w:val="12"/>
                <w:szCs w:val="12"/>
              </w:rPr>
              <w:t>20</w:t>
            </w:r>
          </w:p>
        </w:tc>
        <w:tc>
          <w:tcPr>
            <w:tcW w:w="354" w:type="pct"/>
            <w:tcBorders>
              <w:top w:val="single" w:sz="4" w:space="0" w:color="auto"/>
              <w:left w:val="single" w:sz="4" w:space="0" w:color="auto"/>
              <w:bottom w:val="single" w:sz="4" w:space="0" w:color="auto"/>
              <w:right w:val="single" w:sz="4" w:space="0" w:color="auto"/>
            </w:tcBorders>
            <w:shd w:val="clear" w:color="auto" w:fill="auto"/>
            <w:hideMark/>
          </w:tcPr>
          <w:p w:rsidR="00505780" w:rsidRPr="00505780" w:rsidRDefault="00505780" w:rsidP="00505780">
            <w:pPr>
              <w:spacing w:after="0" w:line="240" w:lineRule="auto"/>
              <w:jc w:val="center"/>
              <w:rPr>
                <w:rFonts w:ascii="Times New Roman" w:eastAsia="MS MinNew Roman" w:hAnsi="Times New Roman" w:cs="Times New Roman"/>
                <w:bCs/>
                <w:sz w:val="12"/>
                <w:szCs w:val="12"/>
              </w:rPr>
            </w:pPr>
            <w:r w:rsidRPr="00505780">
              <w:rPr>
                <w:rFonts w:ascii="Times New Roman" w:eastAsia="MS MinNew Roman" w:hAnsi="Times New Roman" w:cs="Times New Roman"/>
                <w:bCs/>
                <w:sz w:val="12"/>
                <w:szCs w:val="12"/>
              </w:rPr>
              <w:t>20</w:t>
            </w:r>
          </w:p>
        </w:tc>
        <w:tc>
          <w:tcPr>
            <w:tcW w:w="356" w:type="pct"/>
            <w:gridSpan w:val="3"/>
            <w:tcBorders>
              <w:top w:val="single" w:sz="4" w:space="0" w:color="auto"/>
              <w:left w:val="single" w:sz="4" w:space="0" w:color="auto"/>
              <w:bottom w:val="single" w:sz="4" w:space="0" w:color="auto"/>
              <w:right w:val="single" w:sz="4" w:space="0" w:color="auto"/>
            </w:tcBorders>
            <w:shd w:val="clear" w:color="auto" w:fill="auto"/>
            <w:hideMark/>
          </w:tcPr>
          <w:p w:rsidR="00505780" w:rsidRPr="00505780" w:rsidRDefault="00505780" w:rsidP="00505780">
            <w:pPr>
              <w:spacing w:after="0" w:line="240" w:lineRule="auto"/>
              <w:jc w:val="center"/>
              <w:rPr>
                <w:rFonts w:ascii="Times New Roman" w:eastAsia="MS MinNew Roman" w:hAnsi="Times New Roman" w:cs="Times New Roman"/>
                <w:bCs/>
                <w:sz w:val="12"/>
                <w:szCs w:val="12"/>
              </w:rPr>
            </w:pPr>
            <w:r w:rsidRPr="00505780">
              <w:rPr>
                <w:rFonts w:ascii="Times New Roman" w:eastAsia="MS MinNew Roman" w:hAnsi="Times New Roman" w:cs="Times New Roman"/>
                <w:bCs/>
                <w:sz w:val="12"/>
                <w:szCs w:val="12"/>
              </w:rPr>
              <w:t>20</w:t>
            </w:r>
          </w:p>
        </w:tc>
        <w:tc>
          <w:tcPr>
            <w:tcW w:w="362" w:type="pct"/>
            <w:gridSpan w:val="2"/>
            <w:tcBorders>
              <w:top w:val="single" w:sz="4" w:space="0" w:color="auto"/>
              <w:left w:val="single" w:sz="4" w:space="0" w:color="auto"/>
              <w:bottom w:val="single" w:sz="4" w:space="0" w:color="auto"/>
              <w:right w:val="single" w:sz="4" w:space="0" w:color="auto"/>
            </w:tcBorders>
            <w:shd w:val="clear" w:color="auto" w:fill="auto"/>
            <w:hideMark/>
          </w:tcPr>
          <w:p w:rsidR="00505780" w:rsidRPr="00505780" w:rsidRDefault="00505780" w:rsidP="00505780">
            <w:pPr>
              <w:spacing w:after="0" w:line="240" w:lineRule="auto"/>
              <w:jc w:val="center"/>
              <w:rPr>
                <w:rFonts w:ascii="Times New Roman" w:eastAsia="MS MinNew Roman" w:hAnsi="Times New Roman" w:cs="Times New Roman"/>
                <w:bCs/>
                <w:sz w:val="12"/>
                <w:szCs w:val="12"/>
              </w:rPr>
            </w:pPr>
            <w:r w:rsidRPr="00505780">
              <w:rPr>
                <w:rFonts w:ascii="Times New Roman" w:eastAsia="MS MinNew Roman" w:hAnsi="Times New Roman" w:cs="Times New Roman"/>
                <w:bCs/>
                <w:sz w:val="12"/>
                <w:szCs w:val="12"/>
              </w:rPr>
              <w:t>20</w:t>
            </w:r>
          </w:p>
        </w:tc>
        <w:tc>
          <w:tcPr>
            <w:tcW w:w="347" w:type="pct"/>
            <w:tcBorders>
              <w:top w:val="single" w:sz="4" w:space="0" w:color="auto"/>
              <w:left w:val="single" w:sz="4" w:space="0" w:color="auto"/>
              <w:bottom w:val="single" w:sz="4" w:space="0" w:color="auto"/>
              <w:right w:val="single" w:sz="4" w:space="0" w:color="auto"/>
            </w:tcBorders>
            <w:shd w:val="clear" w:color="auto" w:fill="auto"/>
            <w:hideMark/>
          </w:tcPr>
          <w:p w:rsidR="00505780" w:rsidRPr="00505780" w:rsidRDefault="00505780" w:rsidP="00505780">
            <w:pPr>
              <w:spacing w:after="0" w:line="240" w:lineRule="auto"/>
              <w:jc w:val="center"/>
              <w:rPr>
                <w:rFonts w:ascii="Times New Roman" w:eastAsia="MS MinNew Roman" w:hAnsi="Times New Roman" w:cs="Times New Roman"/>
                <w:bCs/>
                <w:sz w:val="12"/>
                <w:szCs w:val="12"/>
              </w:rPr>
            </w:pPr>
            <w:r w:rsidRPr="00505780">
              <w:rPr>
                <w:rFonts w:ascii="Times New Roman" w:eastAsia="MS MinNew Roman" w:hAnsi="Times New Roman" w:cs="Times New Roman"/>
                <w:bCs/>
                <w:sz w:val="12"/>
                <w:szCs w:val="12"/>
              </w:rPr>
              <w:t>20</w:t>
            </w:r>
          </w:p>
        </w:tc>
        <w:tc>
          <w:tcPr>
            <w:tcW w:w="356" w:type="pct"/>
            <w:tcBorders>
              <w:top w:val="single" w:sz="4" w:space="0" w:color="auto"/>
              <w:left w:val="single" w:sz="4" w:space="0" w:color="auto"/>
              <w:bottom w:val="single" w:sz="4" w:space="0" w:color="auto"/>
              <w:right w:val="single" w:sz="4" w:space="0" w:color="auto"/>
            </w:tcBorders>
            <w:shd w:val="clear" w:color="auto" w:fill="auto"/>
            <w:hideMark/>
          </w:tcPr>
          <w:p w:rsidR="00505780" w:rsidRPr="00505780" w:rsidRDefault="00505780" w:rsidP="00505780">
            <w:pPr>
              <w:spacing w:after="0" w:line="240" w:lineRule="auto"/>
              <w:jc w:val="center"/>
              <w:rPr>
                <w:rFonts w:ascii="Times New Roman" w:eastAsia="MS MinNew Roman" w:hAnsi="Times New Roman" w:cs="Times New Roman"/>
                <w:bCs/>
                <w:sz w:val="12"/>
                <w:szCs w:val="12"/>
              </w:rPr>
            </w:pPr>
            <w:r w:rsidRPr="00505780">
              <w:rPr>
                <w:rFonts w:ascii="Times New Roman" w:eastAsia="MS MinNew Roman" w:hAnsi="Times New Roman" w:cs="Times New Roman"/>
                <w:bCs/>
                <w:sz w:val="12"/>
                <w:szCs w:val="12"/>
              </w:rPr>
              <w:t>20</w:t>
            </w:r>
          </w:p>
        </w:tc>
        <w:tc>
          <w:tcPr>
            <w:tcW w:w="328" w:type="pct"/>
            <w:tcBorders>
              <w:top w:val="single" w:sz="4" w:space="0" w:color="auto"/>
              <w:left w:val="single" w:sz="4" w:space="0" w:color="auto"/>
              <w:bottom w:val="single" w:sz="4" w:space="0" w:color="auto"/>
              <w:right w:val="single" w:sz="4" w:space="0" w:color="auto"/>
            </w:tcBorders>
            <w:shd w:val="clear" w:color="auto" w:fill="auto"/>
            <w:hideMark/>
          </w:tcPr>
          <w:p w:rsidR="00505780" w:rsidRPr="00505780" w:rsidRDefault="00505780" w:rsidP="00505780">
            <w:pPr>
              <w:spacing w:after="0" w:line="240" w:lineRule="auto"/>
              <w:jc w:val="center"/>
              <w:rPr>
                <w:rFonts w:ascii="Times New Roman" w:eastAsia="MS MinNew Roman" w:hAnsi="Times New Roman" w:cs="Times New Roman"/>
                <w:bCs/>
                <w:sz w:val="12"/>
                <w:szCs w:val="12"/>
              </w:rPr>
            </w:pPr>
            <w:r w:rsidRPr="00505780">
              <w:rPr>
                <w:rFonts w:ascii="Times New Roman" w:eastAsia="MS MinNew Roman" w:hAnsi="Times New Roman" w:cs="Times New Roman"/>
                <w:bCs/>
                <w:sz w:val="12"/>
                <w:szCs w:val="12"/>
              </w:rPr>
              <w:t>10</w:t>
            </w:r>
          </w:p>
        </w:tc>
      </w:tr>
      <w:tr w:rsidR="00505780" w:rsidRPr="00505780" w:rsidTr="002D2060">
        <w:tc>
          <w:tcPr>
            <w:tcW w:w="270" w:type="pct"/>
            <w:tcBorders>
              <w:top w:val="single" w:sz="4" w:space="0" w:color="auto"/>
              <w:left w:val="single" w:sz="4" w:space="0" w:color="auto"/>
              <w:bottom w:val="single" w:sz="4" w:space="0" w:color="auto"/>
              <w:right w:val="single" w:sz="4" w:space="0" w:color="auto"/>
            </w:tcBorders>
            <w:shd w:val="clear" w:color="auto" w:fill="auto"/>
          </w:tcPr>
          <w:p w:rsidR="00505780" w:rsidRPr="00505780" w:rsidRDefault="00505780" w:rsidP="00505780">
            <w:pPr>
              <w:spacing w:after="0" w:line="240" w:lineRule="auto"/>
              <w:jc w:val="both"/>
              <w:rPr>
                <w:rFonts w:ascii="Times New Roman" w:eastAsia="MS MinNew Roman" w:hAnsi="Times New Roman" w:cs="Times New Roman"/>
                <w:bCs/>
                <w:sz w:val="12"/>
                <w:szCs w:val="12"/>
              </w:rPr>
            </w:pPr>
          </w:p>
        </w:tc>
        <w:tc>
          <w:tcPr>
            <w:tcW w:w="4730" w:type="pct"/>
            <w:gridSpan w:val="13"/>
            <w:tcBorders>
              <w:top w:val="single" w:sz="4" w:space="0" w:color="auto"/>
              <w:left w:val="single" w:sz="4" w:space="0" w:color="auto"/>
              <w:bottom w:val="single" w:sz="4" w:space="0" w:color="auto"/>
              <w:right w:val="single" w:sz="4" w:space="0" w:color="auto"/>
            </w:tcBorders>
            <w:shd w:val="clear" w:color="auto" w:fill="auto"/>
            <w:hideMark/>
          </w:tcPr>
          <w:p w:rsidR="00505780" w:rsidRPr="00505780" w:rsidRDefault="00505780" w:rsidP="00505780">
            <w:pPr>
              <w:spacing w:after="0" w:line="240" w:lineRule="auto"/>
              <w:jc w:val="center"/>
              <w:rPr>
                <w:rFonts w:ascii="Times New Roman" w:hAnsi="Times New Roman" w:cs="Times New Roman"/>
                <w:sz w:val="12"/>
                <w:szCs w:val="12"/>
              </w:rPr>
            </w:pPr>
            <w:r w:rsidRPr="00505780">
              <w:rPr>
                <w:rFonts w:ascii="Times New Roman" w:hAnsi="Times New Roman" w:cs="Times New Roman"/>
                <w:sz w:val="12"/>
                <w:szCs w:val="12"/>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r>
      <w:tr w:rsidR="002D2060" w:rsidRPr="00505780" w:rsidTr="002D2060">
        <w:tc>
          <w:tcPr>
            <w:tcW w:w="270" w:type="pct"/>
            <w:tcBorders>
              <w:top w:val="single" w:sz="4" w:space="0" w:color="auto"/>
              <w:left w:val="single" w:sz="4" w:space="0" w:color="auto"/>
              <w:bottom w:val="single" w:sz="4" w:space="0" w:color="auto"/>
              <w:right w:val="single" w:sz="4" w:space="0" w:color="auto"/>
            </w:tcBorders>
            <w:shd w:val="clear" w:color="auto" w:fill="auto"/>
          </w:tcPr>
          <w:p w:rsidR="00505780" w:rsidRPr="00505780" w:rsidRDefault="00505780" w:rsidP="006861C3">
            <w:pPr>
              <w:pStyle w:val="aff"/>
              <w:numPr>
                <w:ilvl w:val="0"/>
                <w:numId w:val="66"/>
              </w:numPr>
              <w:spacing w:after="0" w:line="240" w:lineRule="auto"/>
              <w:ind w:left="0" w:firstLine="0"/>
              <w:jc w:val="both"/>
              <w:rPr>
                <w:rFonts w:ascii="Times New Roman" w:eastAsia="MS MinNew Roman" w:hAnsi="Times New Roman" w:cs="Times New Roman"/>
                <w:bCs/>
                <w:sz w:val="12"/>
                <w:szCs w:val="12"/>
              </w:rPr>
            </w:pPr>
          </w:p>
        </w:tc>
        <w:tc>
          <w:tcPr>
            <w:tcW w:w="1988" w:type="pct"/>
            <w:tcBorders>
              <w:top w:val="single" w:sz="4" w:space="0" w:color="auto"/>
              <w:left w:val="single" w:sz="4" w:space="0" w:color="auto"/>
              <w:bottom w:val="single" w:sz="4" w:space="0" w:color="auto"/>
              <w:right w:val="single" w:sz="4" w:space="0" w:color="auto"/>
            </w:tcBorders>
            <w:shd w:val="clear" w:color="auto" w:fill="auto"/>
            <w:hideMark/>
          </w:tcPr>
          <w:p w:rsidR="00505780" w:rsidRPr="00505780" w:rsidRDefault="00505780" w:rsidP="00505780">
            <w:pPr>
              <w:spacing w:after="0" w:line="240" w:lineRule="auto"/>
              <w:jc w:val="both"/>
              <w:rPr>
                <w:rFonts w:ascii="Times New Roman" w:eastAsia="MS MinNew Roman" w:hAnsi="Times New Roman" w:cs="Times New Roman"/>
                <w:bCs/>
                <w:sz w:val="12"/>
                <w:szCs w:val="12"/>
              </w:rPr>
            </w:pPr>
            <w:r w:rsidRPr="00505780">
              <w:rPr>
                <w:rFonts w:ascii="Times New Roman" w:eastAsia="MS MinNew Roman" w:hAnsi="Times New Roman" w:cs="Times New Roman"/>
                <w:bCs/>
                <w:sz w:val="12"/>
                <w:szCs w:val="12"/>
              </w:rPr>
              <w:t>Минимальный отступ от границ земельных участков до зданий, строений, сооружений м</w:t>
            </w:r>
          </w:p>
        </w:tc>
        <w:tc>
          <w:tcPr>
            <w:tcW w:w="304" w:type="pct"/>
            <w:tcBorders>
              <w:top w:val="single" w:sz="4" w:space="0" w:color="auto"/>
              <w:left w:val="single" w:sz="4" w:space="0" w:color="auto"/>
              <w:bottom w:val="single" w:sz="4" w:space="0" w:color="auto"/>
              <w:right w:val="single" w:sz="4" w:space="0" w:color="auto"/>
            </w:tcBorders>
            <w:shd w:val="clear" w:color="auto" w:fill="auto"/>
            <w:hideMark/>
          </w:tcPr>
          <w:p w:rsidR="00505780" w:rsidRPr="00505780" w:rsidRDefault="00505780" w:rsidP="00505780">
            <w:pPr>
              <w:spacing w:after="0" w:line="240" w:lineRule="auto"/>
              <w:jc w:val="center"/>
              <w:rPr>
                <w:rFonts w:ascii="Times New Roman" w:eastAsia="MS MinNew Roman" w:hAnsi="Times New Roman" w:cs="Times New Roman"/>
                <w:bCs/>
                <w:sz w:val="12"/>
                <w:szCs w:val="12"/>
              </w:rPr>
            </w:pPr>
            <w:r w:rsidRPr="00505780">
              <w:rPr>
                <w:rFonts w:ascii="Times New Roman" w:eastAsia="MS MinNew Roman" w:hAnsi="Times New Roman" w:cs="Times New Roman"/>
                <w:bCs/>
                <w:sz w:val="12"/>
                <w:szCs w:val="12"/>
              </w:rPr>
              <w:t>-</w:t>
            </w:r>
          </w:p>
        </w:tc>
        <w:tc>
          <w:tcPr>
            <w:tcW w:w="334" w:type="pct"/>
            <w:gridSpan w:val="2"/>
            <w:tcBorders>
              <w:top w:val="single" w:sz="4" w:space="0" w:color="auto"/>
              <w:left w:val="single" w:sz="4" w:space="0" w:color="auto"/>
              <w:bottom w:val="single" w:sz="4" w:space="0" w:color="auto"/>
              <w:right w:val="single" w:sz="4" w:space="0" w:color="auto"/>
            </w:tcBorders>
            <w:shd w:val="clear" w:color="auto" w:fill="auto"/>
            <w:hideMark/>
          </w:tcPr>
          <w:p w:rsidR="00505780" w:rsidRPr="00505780" w:rsidRDefault="00505780" w:rsidP="00505780">
            <w:pPr>
              <w:spacing w:after="0" w:line="240" w:lineRule="auto"/>
              <w:jc w:val="center"/>
              <w:rPr>
                <w:rFonts w:ascii="Times New Roman" w:eastAsia="MS MinNew Roman" w:hAnsi="Times New Roman" w:cs="Times New Roman"/>
                <w:bCs/>
                <w:sz w:val="12"/>
                <w:szCs w:val="12"/>
              </w:rPr>
            </w:pPr>
            <w:r w:rsidRPr="00505780">
              <w:rPr>
                <w:rFonts w:ascii="Times New Roman" w:eastAsia="MS MinNew Roman" w:hAnsi="Times New Roman" w:cs="Times New Roman"/>
                <w:bCs/>
                <w:sz w:val="12"/>
                <w:szCs w:val="12"/>
              </w:rPr>
              <w:t>5</w:t>
            </w:r>
          </w:p>
        </w:tc>
        <w:tc>
          <w:tcPr>
            <w:tcW w:w="380" w:type="pct"/>
            <w:gridSpan w:val="2"/>
            <w:tcBorders>
              <w:top w:val="single" w:sz="4" w:space="0" w:color="auto"/>
              <w:left w:val="single" w:sz="4" w:space="0" w:color="auto"/>
              <w:bottom w:val="single" w:sz="4" w:space="0" w:color="auto"/>
              <w:right w:val="single" w:sz="4" w:space="0" w:color="auto"/>
            </w:tcBorders>
            <w:shd w:val="clear" w:color="auto" w:fill="auto"/>
            <w:hideMark/>
          </w:tcPr>
          <w:p w:rsidR="00505780" w:rsidRPr="00505780" w:rsidRDefault="00505780" w:rsidP="00505780">
            <w:pPr>
              <w:spacing w:after="0" w:line="240" w:lineRule="auto"/>
              <w:jc w:val="center"/>
              <w:rPr>
                <w:rFonts w:ascii="Times New Roman" w:eastAsia="MS MinNew Roman" w:hAnsi="Times New Roman" w:cs="Times New Roman"/>
                <w:bCs/>
                <w:sz w:val="12"/>
                <w:szCs w:val="12"/>
              </w:rPr>
            </w:pPr>
            <w:r w:rsidRPr="00505780">
              <w:rPr>
                <w:rFonts w:ascii="Times New Roman" w:eastAsia="MS MinNew Roman" w:hAnsi="Times New Roman" w:cs="Times New Roman"/>
                <w:bCs/>
                <w:sz w:val="12"/>
                <w:szCs w:val="12"/>
              </w:rPr>
              <w:t>1</w:t>
            </w:r>
          </w:p>
        </w:tc>
        <w:tc>
          <w:tcPr>
            <w:tcW w:w="330" w:type="pct"/>
            <w:gridSpan w:val="2"/>
            <w:tcBorders>
              <w:top w:val="single" w:sz="4" w:space="0" w:color="auto"/>
              <w:left w:val="single" w:sz="4" w:space="0" w:color="auto"/>
              <w:bottom w:val="single" w:sz="4" w:space="0" w:color="auto"/>
              <w:right w:val="single" w:sz="4" w:space="0" w:color="auto"/>
            </w:tcBorders>
            <w:shd w:val="clear" w:color="auto" w:fill="auto"/>
            <w:hideMark/>
          </w:tcPr>
          <w:p w:rsidR="00505780" w:rsidRPr="00505780" w:rsidRDefault="00505780" w:rsidP="00505780">
            <w:pPr>
              <w:spacing w:after="0" w:line="240" w:lineRule="auto"/>
              <w:jc w:val="center"/>
              <w:rPr>
                <w:rFonts w:ascii="Times New Roman" w:eastAsia="MS MinNew Roman" w:hAnsi="Times New Roman" w:cs="Times New Roman"/>
                <w:bCs/>
                <w:sz w:val="12"/>
                <w:szCs w:val="12"/>
              </w:rPr>
            </w:pPr>
            <w:r w:rsidRPr="00505780">
              <w:rPr>
                <w:rFonts w:ascii="Times New Roman" w:eastAsia="MS MinNew Roman" w:hAnsi="Times New Roman" w:cs="Times New Roman"/>
                <w:bCs/>
                <w:sz w:val="12"/>
                <w:szCs w:val="12"/>
              </w:rPr>
              <w:t>5</w:t>
            </w:r>
          </w:p>
        </w:tc>
        <w:tc>
          <w:tcPr>
            <w:tcW w:w="362" w:type="pct"/>
            <w:gridSpan w:val="2"/>
            <w:tcBorders>
              <w:top w:val="single" w:sz="4" w:space="0" w:color="auto"/>
              <w:left w:val="single" w:sz="4" w:space="0" w:color="auto"/>
              <w:bottom w:val="single" w:sz="4" w:space="0" w:color="auto"/>
              <w:right w:val="single" w:sz="4" w:space="0" w:color="auto"/>
            </w:tcBorders>
            <w:shd w:val="clear" w:color="auto" w:fill="auto"/>
            <w:hideMark/>
          </w:tcPr>
          <w:p w:rsidR="00505780" w:rsidRPr="00505780" w:rsidRDefault="00505780" w:rsidP="00505780">
            <w:pPr>
              <w:spacing w:after="0" w:line="240" w:lineRule="auto"/>
              <w:jc w:val="center"/>
              <w:rPr>
                <w:rFonts w:ascii="Times New Roman" w:eastAsia="MS MinNew Roman" w:hAnsi="Times New Roman" w:cs="Times New Roman"/>
                <w:bCs/>
                <w:sz w:val="12"/>
                <w:szCs w:val="12"/>
              </w:rPr>
            </w:pPr>
            <w:r w:rsidRPr="00505780">
              <w:rPr>
                <w:rFonts w:ascii="Times New Roman" w:eastAsia="MS MinNew Roman" w:hAnsi="Times New Roman" w:cs="Times New Roman"/>
                <w:bCs/>
                <w:sz w:val="12"/>
                <w:szCs w:val="12"/>
              </w:rPr>
              <w:t>5</w:t>
            </w:r>
          </w:p>
        </w:tc>
        <w:tc>
          <w:tcPr>
            <w:tcW w:w="347" w:type="pct"/>
            <w:tcBorders>
              <w:top w:val="single" w:sz="4" w:space="0" w:color="auto"/>
              <w:left w:val="single" w:sz="4" w:space="0" w:color="auto"/>
              <w:bottom w:val="single" w:sz="4" w:space="0" w:color="auto"/>
              <w:right w:val="single" w:sz="4" w:space="0" w:color="auto"/>
            </w:tcBorders>
            <w:shd w:val="clear" w:color="auto" w:fill="auto"/>
            <w:hideMark/>
          </w:tcPr>
          <w:p w:rsidR="00505780" w:rsidRPr="00505780" w:rsidRDefault="00505780" w:rsidP="00505780">
            <w:pPr>
              <w:spacing w:after="0" w:line="240" w:lineRule="auto"/>
              <w:jc w:val="center"/>
              <w:rPr>
                <w:rFonts w:ascii="Times New Roman" w:eastAsia="MS MinNew Roman" w:hAnsi="Times New Roman" w:cs="Times New Roman"/>
                <w:bCs/>
                <w:sz w:val="12"/>
                <w:szCs w:val="12"/>
              </w:rPr>
            </w:pPr>
            <w:r w:rsidRPr="00505780">
              <w:rPr>
                <w:rFonts w:ascii="Times New Roman" w:eastAsia="MS MinNew Roman" w:hAnsi="Times New Roman" w:cs="Times New Roman"/>
                <w:bCs/>
                <w:sz w:val="12"/>
                <w:szCs w:val="12"/>
              </w:rPr>
              <w:t>1</w:t>
            </w:r>
          </w:p>
        </w:tc>
        <w:tc>
          <w:tcPr>
            <w:tcW w:w="356" w:type="pct"/>
            <w:tcBorders>
              <w:top w:val="single" w:sz="4" w:space="0" w:color="auto"/>
              <w:left w:val="single" w:sz="4" w:space="0" w:color="auto"/>
              <w:bottom w:val="single" w:sz="4" w:space="0" w:color="auto"/>
              <w:right w:val="single" w:sz="4" w:space="0" w:color="auto"/>
            </w:tcBorders>
            <w:shd w:val="clear" w:color="auto" w:fill="auto"/>
            <w:hideMark/>
          </w:tcPr>
          <w:p w:rsidR="00505780" w:rsidRPr="00505780" w:rsidRDefault="00505780" w:rsidP="00505780">
            <w:pPr>
              <w:spacing w:after="0" w:line="240" w:lineRule="auto"/>
              <w:jc w:val="center"/>
              <w:rPr>
                <w:rFonts w:ascii="Times New Roman" w:eastAsia="MS MinNew Roman" w:hAnsi="Times New Roman" w:cs="Times New Roman"/>
                <w:bCs/>
                <w:sz w:val="12"/>
                <w:szCs w:val="12"/>
              </w:rPr>
            </w:pPr>
            <w:r w:rsidRPr="00505780">
              <w:rPr>
                <w:rFonts w:ascii="Times New Roman" w:eastAsia="MS MinNew Roman" w:hAnsi="Times New Roman" w:cs="Times New Roman"/>
                <w:bCs/>
                <w:sz w:val="12"/>
                <w:szCs w:val="12"/>
              </w:rPr>
              <w:t>5</w:t>
            </w:r>
          </w:p>
        </w:tc>
        <w:tc>
          <w:tcPr>
            <w:tcW w:w="328" w:type="pct"/>
            <w:tcBorders>
              <w:top w:val="single" w:sz="4" w:space="0" w:color="auto"/>
              <w:left w:val="single" w:sz="4" w:space="0" w:color="auto"/>
              <w:bottom w:val="single" w:sz="4" w:space="0" w:color="auto"/>
              <w:right w:val="single" w:sz="4" w:space="0" w:color="auto"/>
            </w:tcBorders>
            <w:shd w:val="clear" w:color="auto" w:fill="auto"/>
            <w:hideMark/>
          </w:tcPr>
          <w:p w:rsidR="00505780" w:rsidRPr="00505780" w:rsidRDefault="00505780" w:rsidP="00505780">
            <w:pPr>
              <w:spacing w:after="0" w:line="240" w:lineRule="auto"/>
              <w:jc w:val="center"/>
              <w:rPr>
                <w:rFonts w:ascii="Times New Roman" w:eastAsia="MS MinNew Roman" w:hAnsi="Times New Roman" w:cs="Times New Roman"/>
                <w:bCs/>
                <w:sz w:val="12"/>
                <w:szCs w:val="12"/>
              </w:rPr>
            </w:pPr>
            <w:r w:rsidRPr="00505780">
              <w:rPr>
                <w:rFonts w:ascii="Times New Roman" w:eastAsia="MS MinNew Roman" w:hAnsi="Times New Roman" w:cs="Times New Roman"/>
                <w:bCs/>
                <w:sz w:val="12"/>
                <w:szCs w:val="12"/>
              </w:rPr>
              <w:t>3</w:t>
            </w:r>
          </w:p>
        </w:tc>
      </w:tr>
      <w:tr w:rsidR="00505780" w:rsidRPr="00505780" w:rsidTr="002D2060">
        <w:tc>
          <w:tcPr>
            <w:tcW w:w="270" w:type="pct"/>
            <w:tcBorders>
              <w:top w:val="single" w:sz="4" w:space="0" w:color="auto"/>
              <w:left w:val="single" w:sz="4" w:space="0" w:color="auto"/>
              <w:bottom w:val="single" w:sz="4" w:space="0" w:color="auto"/>
              <w:right w:val="single" w:sz="4" w:space="0" w:color="auto"/>
            </w:tcBorders>
            <w:shd w:val="clear" w:color="auto" w:fill="auto"/>
          </w:tcPr>
          <w:p w:rsidR="00505780" w:rsidRPr="00505780" w:rsidRDefault="00505780" w:rsidP="00505780">
            <w:pPr>
              <w:spacing w:after="0" w:line="240" w:lineRule="auto"/>
              <w:jc w:val="both"/>
              <w:rPr>
                <w:rFonts w:ascii="Times New Roman" w:eastAsia="MS MinNew Roman" w:hAnsi="Times New Roman" w:cs="Times New Roman"/>
                <w:bCs/>
                <w:sz w:val="12"/>
                <w:szCs w:val="12"/>
              </w:rPr>
            </w:pPr>
          </w:p>
        </w:tc>
        <w:tc>
          <w:tcPr>
            <w:tcW w:w="4730" w:type="pct"/>
            <w:gridSpan w:val="13"/>
            <w:tcBorders>
              <w:top w:val="single" w:sz="4" w:space="0" w:color="auto"/>
              <w:left w:val="single" w:sz="4" w:space="0" w:color="auto"/>
              <w:bottom w:val="single" w:sz="4" w:space="0" w:color="auto"/>
              <w:right w:val="single" w:sz="4" w:space="0" w:color="auto"/>
            </w:tcBorders>
            <w:shd w:val="clear" w:color="auto" w:fill="auto"/>
            <w:hideMark/>
          </w:tcPr>
          <w:p w:rsidR="00505780" w:rsidRPr="00505780" w:rsidRDefault="00505780" w:rsidP="00505780">
            <w:pPr>
              <w:spacing w:after="0" w:line="240" w:lineRule="auto"/>
              <w:jc w:val="center"/>
              <w:rPr>
                <w:rFonts w:ascii="Times New Roman" w:hAnsi="Times New Roman" w:cs="Times New Roman"/>
                <w:sz w:val="12"/>
                <w:szCs w:val="12"/>
              </w:rPr>
            </w:pPr>
            <w:r w:rsidRPr="00505780">
              <w:rPr>
                <w:rFonts w:ascii="Times New Roman" w:hAnsi="Times New Roman" w:cs="Times New Roman"/>
                <w:sz w:val="12"/>
                <w:szCs w:val="12"/>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2D2060" w:rsidRPr="00505780" w:rsidTr="002D2060">
        <w:tc>
          <w:tcPr>
            <w:tcW w:w="270" w:type="pct"/>
            <w:tcBorders>
              <w:top w:val="single" w:sz="4" w:space="0" w:color="auto"/>
              <w:left w:val="single" w:sz="4" w:space="0" w:color="auto"/>
              <w:bottom w:val="single" w:sz="4" w:space="0" w:color="auto"/>
              <w:right w:val="single" w:sz="4" w:space="0" w:color="auto"/>
            </w:tcBorders>
            <w:shd w:val="clear" w:color="auto" w:fill="auto"/>
          </w:tcPr>
          <w:p w:rsidR="00505780" w:rsidRPr="00505780" w:rsidRDefault="00505780" w:rsidP="006861C3">
            <w:pPr>
              <w:pStyle w:val="aff"/>
              <w:numPr>
                <w:ilvl w:val="0"/>
                <w:numId w:val="66"/>
              </w:numPr>
              <w:spacing w:after="0" w:line="240" w:lineRule="auto"/>
              <w:ind w:left="0" w:firstLine="0"/>
              <w:jc w:val="both"/>
              <w:rPr>
                <w:rFonts w:ascii="Times New Roman" w:eastAsia="MS MinNew Roman" w:hAnsi="Times New Roman" w:cs="Times New Roman"/>
                <w:bCs/>
                <w:sz w:val="12"/>
                <w:szCs w:val="12"/>
              </w:rPr>
            </w:pPr>
          </w:p>
        </w:tc>
        <w:tc>
          <w:tcPr>
            <w:tcW w:w="1988" w:type="pct"/>
            <w:tcBorders>
              <w:top w:val="single" w:sz="4" w:space="0" w:color="auto"/>
              <w:left w:val="single" w:sz="4" w:space="0" w:color="auto"/>
              <w:bottom w:val="single" w:sz="4" w:space="0" w:color="auto"/>
              <w:right w:val="single" w:sz="4" w:space="0" w:color="auto"/>
            </w:tcBorders>
            <w:shd w:val="clear" w:color="auto" w:fill="auto"/>
            <w:hideMark/>
          </w:tcPr>
          <w:p w:rsidR="00505780" w:rsidRPr="00505780" w:rsidRDefault="00505780" w:rsidP="00505780">
            <w:pPr>
              <w:spacing w:after="0" w:line="240" w:lineRule="auto"/>
              <w:jc w:val="both"/>
              <w:rPr>
                <w:rFonts w:ascii="Times New Roman" w:hAnsi="Times New Roman" w:cs="Times New Roman"/>
                <w:sz w:val="12"/>
                <w:szCs w:val="12"/>
              </w:rPr>
            </w:pPr>
            <w:r w:rsidRPr="00505780">
              <w:rPr>
                <w:rFonts w:ascii="Times New Roman" w:eastAsia="MS MinNew Roman" w:hAnsi="Times New Roman" w:cs="Times New Roman"/>
                <w:sz w:val="12"/>
                <w:szCs w:val="12"/>
              </w:rPr>
              <w:t>Максимальный процент застройки в границах земельного участка при застройке земельных участков для садоводства и дачного хозяйства, %</w:t>
            </w: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05780" w:rsidRPr="00505780" w:rsidRDefault="00505780" w:rsidP="00505780">
            <w:pPr>
              <w:spacing w:after="0" w:line="240" w:lineRule="auto"/>
              <w:jc w:val="center"/>
              <w:rPr>
                <w:rFonts w:ascii="Times New Roman" w:eastAsia="MS MinNew Roman" w:hAnsi="Times New Roman" w:cs="Times New Roman"/>
                <w:bCs/>
                <w:sz w:val="12"/>
                <w:szCs w:val="12"/>
              </w:rPr>
            </w:pPr>
            <w:r w:rsidRPr="00505780">
              <w:rPr>
                <w:rFonts w:ascii="Times New Roman" w:eastAsia="MS MinNew Roman" w:hAnsi="Times New Roman" w:cs="Times New Roman"/>
                <w:bCs/>
                <w:sz w:val="12"/>
                <w:szCs w:val="12"/>
              </w:rPr>
              <w:t>0</w:t>
            </w:r>
          </w:p>
        </w:tc>
        <w:tc>
          <w:tcPr>
            <w:tcW w:w="334"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05780" w:rsidRPr="00505780" w:rsidRDefault="00505780" w:rsidP="00505780">
            <w:pPr>
              <w:spacing w:after="0" w:line="240" w:lineRule="auto"/>
              <w:jc w:val="center"/>
              <w:rPr>
                <w:rFonts w:ascii="Times New Roman" w:eastAsia="MS MinNew Roman" w:hAnsi="Times New Roman" w:cs="Times New Roman"/>
                <w:bCs/>
                <w:sz w:val="12"/>
                <w:szCs w:val="12"/>
              </w:rPr>
            </w:pPr>
            <w:r w:rsidRPr="00505780">
              <w:rPr>
                <w:rFonts w:ascii="Times New Roman" w:eastAsia="MS MinNew Roman" w:hAnsi="Times New Roman" w:cs="Times New Roman"/>
                <w:bCs/>
                <w:sz w:val="12"/>
                <w:szCs w:val="12"/>
              </w:rPr>
              <w:t>-</w:t>
            </w:r>
          </w:p>
        </w:tc>
        <w:tc>
          <w:tcPr>
            <w:tcW w:w="38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05780" w:rsidRPr="00505780" w:rsidRDefault="00505780" w:rsidP="00505780">
            <w:pPr>
              <w:spacing w:after="0" w:line="240" w:lineRule="auto"/>
              <w:jc w:val="center"/>
              <w:rPr>
                <w:rFonts w:ascii="Times New Roman" w:eastAsia="MS MinNew Roman" w:hAnsi="Times New Roman" w:cs="Times New Roman"/>
                <w:bCs/>
                <w:sz w:val="12"/>
                <w:szCs w:val="12"/>
              </w:rPr>
            </w:pPr>
            <w:r w:rsidRPr="00505780">
              <w:rPr>
                <w:rFonts w:ascii="Times New Roman" w:eastAsia="MS MinNew Roman" w:hAnsi="Times New Roman" w:cs="Times New Roman"/>
                <w:bCs/>
                <w:sz w:val="12"/>
                <w:szCs w:val="12"/>
              </w:rPr>
              <w:t>-</w:t>
            </w:r>
          </w:p>
        </w:tc>
        <w:tc>
          <w:tcPr>
            <w:tcW w:w="26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05780" w:rsidRPr="00505780" w:rsidRDefault="00505780" w:rsidP="00505780">
            <w:pPr>
              <w:spacing w:after="0" w:line="240" w:lineRule="auto"/>
              <w:jc w:val="center"/>
              <w:rPr>
                <w:rFonts w:ascii="Times New Roman" w:eastAsia="MS MinNew Roman" w:hAnsi="Times New Roman" w:cs="Times New Roman"/>
                <w:bCs/>
                <w:sz w:val="12"/>
                <w:szCs w:val="12"/>
              </w:rPr>
            </w:pPr>
            <w:r w:rsidRPr="00505780">
              <w:rPr>
                <w:rFonts w:ascii="Times New Roman" w:eastAsia="MS MinNew Roman" w:hAnsi="Times New Roman" w:cs="Times New Roman"/>
                <w:bCs/>
                <w:sz w:val="12"/>
                <w:szCs w:val="12"/>
              </w:rPr>
              <w:t>-</w:t>
            </w:r>
          </w:p>
        </w:tc>
        <w:tc>
          <w:tcPr>
            <w:tcW w:w="423"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505780" w:rsidRPr="00505780" w:rsidRDefault="00505780" w:rsidP="00505780">
            <w:pPr>
              <w:spacing w:after="0" w:line="240" w:lineRule="auto"/>
              <w:jc w:val="center"/>
              <w:rPr>
                <w:rFonts w:ascii="Times New Roman" w:eastAsia="MS MinNew Roman" w:hAnsi="Times New Roman" w:cs="Times New Roman"/>
                <w:bCs/>
                <w:sz w:val="12"/>
                <w:szCs w:val="12"/>
              </w:rPr>
            </w:pPr>
            <w:r w:rsidRPr="00505780">
              <w:rPr>
                <w:rFonts w:ascii="Times New Roman" w:eastAsia="MS MinNew Roman" w:hAnsi="Times New Roman" w:cs="Times New Roman"/>
                <w:bCs/>
                <w:sz w:val="12"/>
                <w:szCs w:val="12"/>
              </w:rPr>
              <w:t>-</w:t>
            </w:r>
          </w:p>
        </w:tc>
        <w:tc>
          <w:tcPr>
            <w:tcW w:w="34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05780" w:rsidRPr="00505780" w:rsidRDefault="00505780" w:rsidP="00505780">
            <w:pPr>
              <w:spacing w:after="0" w:line="240" w:lineRule="auto"/>
              <w:jc w:val="center"/>
              <w:rPr>
                <w:rFonts w:ascii="Times New Roman" w:eastAsia="MS MinNew Roman" w:hAnsi="Times New Roman" w:cs="Times New Roman"/>
                <w:bCs/>
                <w:sz w:val="12"/>
                <w:szCs w:val="12"/>
              </w:rPr>
            </w:pPr>
            <w:r w:rsidRPr="00505780">
              <w:rPr>
                <w:rFonts w:ascii="Times New Roman" w:eastAsia="MS MinNew Roman" w:hAnsi="Times New Roman" w:cs="Times New Roman"/>
                <w:bCs/>
                <w:sz w:val="12"/>
                <w:szCs w:val="12"/>
              </w:rPr>
              <w:t>-</w:t>
            </w:r>
          </w:p>
        </w:tc>
        <w:tc>
          <w:tcPr>
            <w:tcW w:w="3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05780" w:rsidRPr="00505780" w:rsidRDefault="00505780" w:rsidP="00505780">
            <w:pPr>
              <w:spacing w:after="0" w:line="240" w:lineRule="auto"/>
              <w:jc w:val="center"/>
              <w:rPr>
                <w:rFonts w:ascii="Times New Roman" w:eastAsia="MS MinNew Roman" w:hAnsi="Times New Roman" w:cs="Times New Roman"/>
                <w:bCs/>
                <w:sz w:val="12"/>
                <w:szCs w:val="12"/>
              </w:rPr>
            </w:pPr>
            <w:r w:rsidRPr="00505780">
              <w:rPr>
                <w:rFonts w:ascii="Times New Roman" w:eastAsia="MS MinNew Roman" w:hAnsi="Times New Roman" w:cs="Times New Roman"/>
                <w:bCs/>
                <w:sz w:val="12"/>
                <w:szCs w:val="12"/>
              </w:rPr>
              <w:t>-</w:t>
            </w:r>
          </w:p>
        </w:tc>
        <w:tc>
          <w:tcPr>
            <w:tcW w:w="32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05780" w:rsidRPr="00505780" w:rsidRDefault="00505780" w:rsidP="00505780">
            <w:pPr>
              <w:spacing w:after="0" w:line="240" w:lineRule="auto"/>
              <w:jc w:val="center"/>
              <w:rPr>
                <w:rFonts w:ascii="Times New Roman" w:eastAsia="MS MinNew Roman" w:hAnsi="Times New Roman" w:cs="Times New Roman"/>
                <w:bCs/>
                <w:sz w:val="12"/>
                <w:szCs w:val="12"/>
              </w:rPr>
            </w:pPr>
            <w:r w:rsidRPr="00505780">
              <w:rPr>
                <w:rFonts w:ascii="Times New Roman" w:eastAsia="MS MinNew Roman" w:hAnsi="Times New Roman" w:cs="Times New Roman"/>
                <w:bCs/>
                <w:sz w:val="12"/>
                <w:szCs w:val="12"/>
              </w:rPr>
              <w:t>40</w:t>
            </w:r>
          </w:p>
        </w:tc>
      </w:tr>
      <w:tr w:rsidR="002D2060" w:rsidRPr="00505780" w:rsidTr="002D2060">
        <w:tc>
          <w:tcPr>
            <w:tcW w:w="270" w:type="pct"/>
            <w:tcBorders>
              <w:top w:val="single" w:sz="4" w:space="0" w:color="auto"/>
              <w:left w:val="single" w:sz="4" w:space="0" w:color="auto"/>
              <w:bottom w:val="single" w:sz="4" w:space="0" w:color="auto"/>
              <w:right w:val="single" w:sz="4" w:space="0" w:color="auto"/>
            </w:tcBorders>
            <w:shd w:val="clear" w:color="auto" w:fill="auto"/>
          </w:tcPr>
          <w:p w:rsidR="00505780" w:rsidRPr="00505780" w:rsidRDefault="00505780" w:rsidP="006861C3">
            <w:pPr>
              <w:pStyle w:val="aff"/>
              <w:numPr>
                <w:ilvl w:val="0"/>
                <w:numId w:val="66"/>
              </w:numPr>
              <w:spacing w:after="0" w:line="240" w:lineRule="auto"/>
              <w:ind w:left="0" w:firstLine="0"/>
              <w:jc w:val="both"/>
              <w:rPr>
                <w:rFonts w:ascii="Times New Roman" w:eastAsia="MS MinNew Roman" w:hAnsi="Times New Roman" w:cs="Times New Roman"/>
                <w:bCs/>
                <w:sz w:val="12"/>
                <w:szCs w:val="12"/>
              </w:rPr>
            </w:pPr>
          </w:p>
        </w:tc>
        <w:tc>
          <w:tcPr>
            <w:tcW w:w="1988" w:type="pct"/>
            <w:tcBorders>
              <w:top w:val="single" w:sz="4" w:space="0" w:color="auto"/>
              <w:left w:val="single" w:sz="4" w:space="0" w:color="auto"/>
              <w:bottom w:val="single" w:sz="4" w:space="0" w:color="auto"/>
              <w:right w:val="single" w:sz="4" w:space="0" w:color="auto"/>
            </w:tcBorders>
            <w:shd w:val="clear" w:color="auto" w:fill="auto"/>
            <w:hideMark/>
          </w:tcPr>
          <w:p w:rsidR="00505780" w:rsidRPr="00505780" w:rsidRDefault="00505780" w:rsidP="00505780">
            <w:pPr>
              <w:spacing w:after="0" w:line="240" w:lineRule="auto"/>
              <w:jc w:val="both"/>
              <w:rPr>
                <w:rFonts w:ascii="Times New Roman" w:eastAsia="MS MinNew Roman" w:hAnsi="Times New Roman" w:cs="Times New Roman"/>
                <w:bCs/>
                <w:sz w:val="12"/>
                <w:szCs w:val="12"/>
              </w:rPr>
            </w:pPr>
            <w:r w:rsidRPr="00505780">
              <w:rPr>
                <w:rFonts w:ascii="Times New Roman" w:eastAsia="MS MinNew Roman" w:hAnsi="Times New Roman" w:cs="Times New Roman"/>
                <w:bCs/>
                <w:sz w:val="12"/>
                <w:szCs w:val="12"/>
              </w:rPr>
              <w:t>Максимальный процент застройки в границах земельного участка при размещении производственных объектов, %</w:t>
            </w: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05780" w:rsidRPr="00505780" w:rsidRDefault="00505780" w:rsidP="00505780">
            <w:pPr>
              <w:spacing w:after="0" w:line="240" w:lineRule="auto"/>
              <w:jc w:val="center"/>
              <w:rPr>
                <w:rFonts w:ascii="Times New Roman" w:eastAsia="MS MinNew Roman" w:hAnsi="Times New Roman" w:cs="Times New Roman"/>
                <w:bCs/>
                <w:sz w:val="12"/>
                <w:szCs w:val="12"/>
              </w:rPr>
            </w:pPr>
            <w:r w:rsidRPr="00505780">
              <w:rPr>
                <w:rFonts w:ascii="Times New Roman" w:eastAsia="MS MinNew Roman" w:hAnsi="Times New Roman" w:cs="Times New Roman"/>
                <w:bCs/>
                <w:sz w:val="12"/>
                <w:szCs w:val="12"/>
              </w:rPr>
              <w:t>0</w:t>
            </w:r>
          </w:p>
        </w:tc>
        <w:tc>
          <w:tcPr>
            <w:tcW w:w="334"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05780" w:rsidRPr="00505780" w:rsidRDefault="00505780" w:rsidP="00505780">
            <w:pPr>
              <w:spacing w:after="0" w:line="240" w:lineRule="auto"/>
              <w:jc w:val="center"/>
              <w:rPr>
                <w:rFonts w:ascii="Times New Roman" w:eastAsia="MS MinNew Roman" w:hAnsi="Times New Roman" w:cs="Times New Roman"/>
                <w:bCs/>
                <w:sz w:val="12"/>
                <w:szCs w:val="12"/>
              </w:rPr>
            </w:pPr>
            <w:r w:rsidRPr="00505780">
              <w:rPr>
                <w:rFonts w:ascii="Times New Roman" w:eastAsia="MS MinNew Roman" w:hAnsi="Times New Roman" w:cs="Times New Roman"/>
                <w:bCs/>
                <w:sz w:val="12"/>
                <w:szCs w:val="12"/>
              </w:rPr>
              <w:t>80</w:t>
            </w:r>
          </w:p>
        </w:tc>
        <w:tc>
          <w:tcPr>
            <w:tcW w:w="38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05780" w:rsidRPr="00505780" w:rsidRDefault="00505780" w:rsidP="00505780">
            <w:pPr>
              <w:spacing w:after="0" w:line="240" w:lineRule="auto"/>
              <w:jc w:val="center"/>
              <w:rPr>
                <w:rFonts w:ascii="Times New Roman" w:eastAsia="MS MinNew Roman" w:hAnsi="Times New Roman" w:cs="Times New Roman"/>
                <w:bCs/>
                <w:sz w:val="12"/>
                <w:szCs w:val="12"/>
              </w:rPr>
            </w:pPr>
            <w:r w:rsidRPr="00505780">
              <w:rPr>
                <w:rFonts w:ascii="Times New Roman" w:eastAsia="MS MinNew Roman" w:hAnsi="Times New Roman" w:cs="Times New Roman"/>
                <w:bCs/>
                <w:sz w:val="12"/>
                <w:szCs w:val="12"/>
              </w:rPr>
              <w:t>80</w:t>
            </w:r>
          </w:p>
        </w:tc>
        <w:tc>
          <w:tcPr>
            <w:tcW w:w="26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05780" w:rsidRPr="00505780" w:rsidRDefault="00505780" w:rsidP="00505780">
            <w:pPr>
              <w:spacing w:after="0" w:line="240" w:lineRule="auto"/>
              <w:jc w:val="center"/>
              <w:rPr>
                <w:rFonts w:ascii="Times New Roman" w:eastAsia="MS MinNew Roman" w:hAnsi="Times New Roman" w:cs="Times New Roman"/>
                <w:bCs/>
                <w:sz w:val="12"/>
                <w:szCs w:val="12"/>
              </w:rPr>
            </w:pPr>
            <w:r w:rsidRPr="00505780">
              <w:rPr>
                <w:rFonts w:ascii="Times New Roman" w:eastAsia="MS MinNew Roman" w:hAnsi="Times New Roman" w:cs="Times New Roman"/>
                <w:bCs/>
                <w:sz w:val="12"/>
                <w:szCs w:val="12"/>
              </w:rPr>
              <w:t>80</w:t>
            </w:r>
          </w:p>
        </w:tc>
        <w:tc>
          <w:tcPr>
            <w:tcW w:w="423"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505780" w:rsidRPr="00505780" w:rsidRDefault="00505780" w:rsidP="00505780">
            <w:pPr>
              <w:spacing w:after="0" w:line="240" w:lineRule="auto"/>
              <w:jc w:val="center"/>
              <w:rPr>
                <w:rFonts w:ascii="Times New Roman" w:eastAsia="MS MinNew Roman" w:hAnsi="Times New Roman" w:cs="Times New Roman"/>
                <w:bCs/>
                <w:sz w:val="12"/>
                <w:szCs w:val="12"/>
              </w:rPr>
            </w:pPr>
            <w:r w:rsidRPr="00505780">
              <w:rPr>
                <w:rFonts w:ascii="Times New Roman" w:eastAsia="MS MinNew Roman" w:hAnsi="Times New Roman" w:cs="Times New Roman"/>
                <w:bCs/>
                <w:sz w:val="12"/>
                <w:szCs w:val="12"/>
              </w:rPr>
              <w:t>50</w:t>
            </w:r>
          </w:p>
        </w:tc>
        <w:tc>
          <w:tcPr>
            <w:tcW w:w="34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05780" w:rsidRPr="00505780" w:rsidRDefault="00505780" w:rsidP="00505780">
            <w:pPr>
              <w:spacing w:after="0" w:line="240" w:lineRule="auto"/>
              <w:jc w:val="center"/>
              <w:rPr>
                <w:rFonts w:ascii="Times New Roman" w:eastAsia="MS MinNew Roman" w:hAnsi="Times New Roman" w:cs="Times New Roman"/>
                <w:bCs/>
                <w:sz w:val="12"/>
                <w:szCs w:val="12"/>
              </w:rPr>
            </w:pPr>
            <w:r w:rsidRPr="00505780">
              <w:rPr>
                <w:rFonts w:ascii="Times New Roman" w:eastAsia="MS MinNew Roman" w:hAnsi="Times New Roman" w:cs="Times New Roman"/>
                <w:bCs/>
                <w:sz w:val="12"/>
                <w:szCs w:val="12"/>
              </w:rPr>
              <w:t>80</w:t>
            </w:r>
          </w:p>
        </w:tc>
        <w:tc>
          <w:tcPr>
            <w:tcW w:w="3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05780" w:rsidRPr="00505780" w:rsidRDefault="00505780" w:rsidP="00505780">
            <w:pPr>
              <w:spacing w:after="0" w:line="240" w:lineRule="auto"/>
              <w:jc w:val="center"/>
              <w:rPr>
                <w:rFonts w:ascii="Times New Roman" w:eastAsia="MS MinNew Roman" w:hAnsi="Times New Roman" w:cs="Times New Roman"/>
                <w:bCs/>
                <w:sz w:val="12"/>
                <w:szCs w:val="12"/>
              </w:rPr>
            </w:pPr>
            <w:r w:rsidRPr="00505780">
              <w:rPr>
                <w:rFonts w:ascii="Times New Roman" w:eastAsia="MS MinNew Roman" w:hAnsi="Times New Roman" w:cs="Times New Roman"/>
                <w:bCs/>
                <w:sz w:val="12"/>
                <w:szCs w:val="12"/>
              </w:rPr>
              <w:t>80</w:t>
            </w:r>
          </w:p>
        </w:tc>
        <w:tc>
          <w:tcPr>
            <w:tcW w:w="32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05780" w:rsidRPr="00505780" w:rsidRDefault="00505780" w:rsidP="00505780">
            <w:pPr>
              <w:spacing w:after="0" w:line="240" w:lineRule="auto"/>
              <w:jc w:val="center"/>
              <w:rPr>
                <w:rFonts w:ascii="Times New Roman" w:eastAsia="MS MinNew Roman" w:hAnsi="Times New Roman" w:cs="Times New Roman"/>
                <w:bCs/>
                <w:sz w:val="12"/>
                <w:szCs w:val="12"/>
              </w:rPr>
            </w:pPr>
            <w:r w:rsidRPr="00505780">
              <w:rPr>
                <w:rFonts w:ascii="Times New Roman" w:eastAsia="MS MinNew Roman" w:hAnsi="Times New Roman" w:cs="Times New Roman"/>
                <w:bCs/>
                <w:sz w:val="12"/>
                <w:szCs w:val="12"/>
              </w:rPr>
              <w:t>-</w:t>
            </w:r>
          </w:p>
        </w:tc>
      </w:tr>
      <w:tr w:rsidR="002D2060" w:rsidRPr="00505780" w:rsidTr="002D2060">
        <w:tc>
          <w:tcPr>
            <w:tcW w:w="270" w:type="pct"/>
            <w:tcBorders>
              <w:top w:val="single" w:sz="4" w:space="0" w:color="auto"/>
              <w:left w:val="single" w:sz="4" w:space="0" w:color="auto"/>
              <w:bottom w:val="single" w:sz="4" w:space="0" w:color="auto"/>
              <w:right w:val="single" w:sz="4" w:space="0" w:color="auto"/>
            </w:tcBorders>
            <w:shd w:val="clear" w:color="auto" w:fill="auto"/>
          </w:tcPr>
          <w:p w:rsidR="00505780" w:rsidRPr="00505780" w:rsidRDefault="00505780" w:rsidP="006861C3">
            <w:pPr>
              <w:pStyle w:val="aff"/>
              <w:numPr>
                <w:ilvl w:val="0"/>
                <w:numId w:val="66"/>
              </w:numPr>
              <w:spacing w:after="0" w:line="240" w:lineRule="auto"/>
              <w:ind w:left="0" w:firstLine="0"/>
              <w:jc w:val="both"/>
              <w:rPr>
                <w:rFonts w:ascii="Times New Roman" w:eastAsia="MS MinNew Roman" w:hAnsi="Times New Roman" w:cs="Times New Roman"/>
                <w:bCs/>
                <w:sz w:val="12"/>
                <w:szCs w:val="12"/>
              </w:rPr>
            </w:pPr>
          </w:p>
        </w:tc>
        <w:tc>
          <w:tcPr>
            <w:tcW w:w="1988" w:type="pct"/>
            <w:tcBorders>
              <w:top w:val="single" w:sz="4" w:space="0" w:color="auto"/>
              <w:left w:val="single" w:sz="4" w:space="0" w:color="auto"/>
              <w:bottom w:val="single" w:sz="4" w:space="0" w:color="auto"/>
              <w:right w:val="single" w:sz="4" w:space="0" w:color="auto"/>
            </w:tcBorders>
            <w:shd w:val="clear" w:color="auto" w:fill="auto"/>
          </w:tcPr>
          <w:p w:rsidR="00505780" w:rsidRPr="00505780" w:rsidRDefault="00505780" w:rsidP="00505780">
            <w:pPr>
              <w:spacing w:after="0" w:line="240" w:lineRule="auto"/>
              <w:jc w:val="both"/>
              <w:rPr>
                <w:rFonts w:ascii="Times New Roman" w:eastAsia="MS MinNew Roman" w:hAnsi="Times New Roman" w:cs="Times New Roman"/>
                <w:bCs/>
                <w:sz w:val="12"/>
                <w:szCs w:val="12"/>
              </w:rPr>
            </w:pPr>
            <w:r w:rsidRPr="00505780">
              <w:rPr>
                <w:rFonts w:ascii="Times New Roman" w:eastAsia="MS MinNew Roman" w:hAnsi="Times New Roman" w:cs="Times New Roman"/>
                <w:bCs/>
                <w:sz w:val="12"/>
                <w:szCs w:val="12"/>
              </w:rPr>
              <w:t>Максимальный процент застройки в границах земельного участка при размещении коммунально-складских объектов, %</w:t>
            </w: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05780" w:rsidRPr="00505780" w:rsidRDefault="00505780" w:rsidP="00505780">
            <w:pPr>
              <w:spacing w:after="0" w:line="240" w:lineRule="auto"/>
              <w:jc w:val="center"/>
              <w:rPr>
                <w:rFonts w:ascii="Times New Roman" w:eastAsia="MS MinNew Roman" w:hAnsi="Times New Roman" w:cs="Times New Roman"/>
                <w:bCs/>
                <w:sz w:val="12"/>
                <w:szCs w:val="12"/>
              </w:rPr>
            </w:pPr>
            <w:r w:rsidRPr="00505780">
              <w:rPr>
                <w:rFonts w:ascii="Times New Roman" w:eastAsia="MS MinNew Roman" w:hAnsi="Times New Roman" w:cs="Times New Roman"/>
                <w:bCs/>
                <w:sz w:val="12"/>
                <w:szCs w:val="12"/>
              </w:rPr>
              <w:t>0</w:t>
            </w:r>
          </w:p>
        </w:tc>
        <w:tc>
          <w:tcPr>
            <w:tcW w:w="334"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05780" w:rsidRPr="00505780" w:rsidRDefault="00505780" w:rsidP="00505780">
            <w:pPr>
              <w:spacing w:after="0" w:line="240" w:lineRule="auto"/>
              <w:jc w:val="center"/>
              <w:rPr>
                <w:rFonts w:ascii="Times New Roman" w:eastAsia="MS MinNew Roman" w:hAnsi="Times New Roman" w:cs="Times New Roman"/>
                <w:bCs/>
                <w:sz w:val="12"/>
                <w:szCs w:val="12"/>
              </w:rPr>
            </w:pPr>
            <w:r w:rsidRPr="00505780">
              <w:rPr>
                <w:rFonts w:ascii="Times New Roman" w:eastAsia="MS MinNew Roman" w:hAnsi="Times New Roman" w:cs="Times New Roman"/>
                <w:bCs/>
                <w:sz w:val="12"/>
                <w:szCs w:val="12"/>
              </w:rPr>
              <w:t>60</w:t>
            </w:r>
          </w:p>
        </w:tc>
        <w:tc>
          <w:tcPr>
            <w:tcW w:w="38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05780" w:rsidRPr="00505780" w:rsidRDefault="00505780" w:rsidP="00505780">
            <w:pPr>
              <w:spacing w:after="0" w:line="240" w:lineRule="auto"/>
              <w:jc w:val="center"/>
              <w:rPr>
                <w:rFonts w:ascii="Times New Roman" w:eastAsia="MS MinNew Roman" w:hAnsi="Times New Roman" w:cs="Times New Roman"/>
                <w:bCs/>
                <w:sz w:val="12"/>
                <w:szCs w:val="12"/>
              </w:rPr>
            </w:pPr>
            <w:r w:rsidRPr="00505780">
              <w:rPr>
                <w:rFonts w:ascii="Times New Roman" w:eastAsia="MS MinNew Roman" w:hAnsi="Times New Roman" w:cs="Times New Roman"/>
                <w:bCs/>
                <w:sz w:val="12"/>
                <w:szCs w:val="12"/>
              </w:rPr>
              <w:t>60</w:t>
            </w:r>
          </w:p>
        </w:tc>
        <w:tc>
          <w:tcPr>
            <w:tcW w:w="26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05780" w:rsidRPr="00505780" w:rsidRDefault="00505780" w:rsidP="00505780">
            <w:pPr>
              <w:spacing w:after="0" w:line="240" w:lineRule="auto"/>
              <w:jc w:val="center"/>
              <w:rPr>
                <w:rFonts w:ascii="Times New Roman" w:eastAsia="MS MinNew Roman" w:hAnsi="Times New Roman" w:cs="Times New Roman"/>
                <w:bCs/>
                <w:sz w:val="12"/>
                <w:szCs w:val="12"/>
              </w:rPr>
            </w:pPr>
            <w:r w:rsidRPr="00505780">
              <w:rPr>
                <w:rFonts w:ascii="Times New Roman" w:eastAsia="MS MinNew Roman" w:hAnsi="Times New Roman" w:cs="Times New Roman"/>
                <w:bCs/>
                <w:sz w:val="12"/>
                <w:szCs w:val="12"/>
              </w:rPr>
              <w:t>60</w:t>
            </w:r>
          </w:p>
        </w:tc>
        <w:tc>
          <w:tcPr>
            <w:tcW w:w="423"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505780" w:rsidRPr="00505780" w:rsidRDefault="00505780" w:rsidP="00505780">
            <w:pPr>
              <w:spacing w:after="0" w:line="240" w:lineRule="auto"/>
              <w:jc w:val="center"/>
              <w:rPr>
                <w:rFonts w:ascii="Times New Roman" w:eastAsia="MS MinNew Roman" w:hAnsi="Times New Roman" w:cs="Times New Roman"/>
                <w:bCs/>
                <w:sz w:val="12"/>
                <w:szCs w:val="12"/>
              </w:rPr>
            </w:pPr>
            <w:r w:rsidRPr="00505780">
              <w:rPr>
                <w:rFonts w:ascii="Times New Roman" w:eastAsia="MS MinNew Roman" w:hAnsi="Times New Roman" w:cs="Times New Roman"/>
                <w:bCs/>
                <w:sz w:val="12"/>
                <w:szCs w:val="12"/>
              </w:rPr>
              <w:t>60</w:t>
            </w:r>
          </w:p>
        </w:tc>
        <w:tc>
          <w:tcPr>
            <w:tcW w:w="34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05780" w:rsidRPr="00505780" w:rsidRDefault="00505780" w:rsidP="00505780">
            <w:pPr>
              <w:spacing w:after="0" w:line="240" w:lineRule="auto"/>
              <w:jc w:val="center"/>
              <w:rPr>
                <w:rFonts w:ascii="Times New Roman" w:eastAsia="MS MinNew Roman" w:hAnsi="Times New Roman" w:cs="Times New Roman"/>
                <w:bCs/>
                <w:sz w:val="12"/>
                <w:szCs w:val="12"/>
              </w:rPr>
            </w:pPr>
            <w:r w:rsidRPr="00505780">
              <w:rPr>
                <w:rFonts w:ascii="Times New Roman" w:eastAsia="MS MinNew Roman" w:hAnsi="Times New Roman" w:cs="Times New Roman"/>
                <w:bCs/>
                <w:sz w:val="12"/>
                <w:szCs w:val="12"/>
              </w:rPr>
              <w:t>60</w:t>
            </w:r>
          </w:p>
        </w:tc>
        <w:tc>
          <w:tcPr>
            <w:tcW w:w="3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05780" w:rsidRPr="00505780" w:rsidRDefault="00505780" w:rsidP="00505780">
            <w:pPr>
              <w:spacing w:after="0" w:line="240" w:lineRule="auto"/>
              <w:jc w:val="center"/>
              <w:rPr>
                <w:rFonts w:ascii="Times New Roman" w:eastAsia="MS MinNew Roman" w:hAnsi="Times New Roman" w:cs="Times New Roman"/>
                <w:bCs/>
                <w:sz w:val="12"/>
                <w:szCs w:val="12"/>
              </w:rPr>
            </w:pPr>
            <w:r w:rsidRPr="00505780">
              <w:rPr>
                <w:rFonts w:ascii="Times New Roman" w:eastAsia="MS MinNew Roman" w:hAnsi="Times New Roman" w:cs="Times New Roman"/>
                <w:bCs/>
                <w:sz w:val="12"/>
                <w:szCs w:val="12"/>
              </w:rPr>
              <w:t>60</w:t>
            </w:r>
          </w:p>
        </w:tc>
        <w:tc>
          <w:tcPr>
            <w:tcW w:w="32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05780" w:rsidRPr="00505780" w:rsidRDefault="00505780" w:rsidP="00505780">
            <w:pPr>
              <w:spacing w:after="0" w:line="240" w:lineRule="auto"/>
              <w:jc w:val="center"/>
              <w:rPr>
                <w:rFonts w:ascii="Times New Roman" w:eastAsia="MS MinNew Roman" w:hAnsi="Times New Roman" w:cs="Times New Roman"/>
                <w:bCs/>
                <w:sz w:val="12"/>
                <w:szCs w:val="12"/>
              </w:rPr>
            </w:pPr>
            <w:r w:rsidRPr="00505780">
              <w:rPr>
                <w:rFonts w:ascii="Times New Roman" w:eastAsia="MS MinNew Roman" w:hAnsi="Times New Roman" w:cs="Times New Roman"/>
                <w:bCs/>
                <w:sz w:val="12"/>
                <w:szCs w:val="12"/>
              </w:rPr>
              <w:t>-</w:t>
            </w:r>
          </w:p>
        </w:tc>
      </w:tr>
      <w:tr w:rsidR="002D2060" w:rsidRPr="00505780" w:rsidTr="002D2060">
        <w:tc>
          <w:tcPr>
            <w:tcW w:w="270" w:type="pct"/>
            <w:tcBorders>
              <w:top w:val="single" w:sz="4" w:space="0" w:color="auto"/>
              <w:left w:val="single" w:sz="4" w:space="0" w:color="auto"/>
              <w:bottom w:val="single" w:sz="4" w:space="0" w:color="auto"/>
              <w:right w:val="single" w:sz="4" w:space="0" w:color="auto"/>
            </w:tcBorders>
            <w:shd w:val="clear" w:color="auto" w:fill="auto"/>
          </w:tcPr>
          <w:p w:rsidR="00505780" w:rsidRPr="00505780" w:rsidRDefault="00505780" w:rsidP="006861C3">
            <w:pPr>
              <w:pStyle w:val="aff"/>
              <w:numPr>
                <w:ilvl w:val="0"/>
                <w:numId w:val="66"/>
              </w:numPr>
              <w:spacing w:after="0" w:line="240" w:lineRule="auto"/>
              <w:ind w:left="0" w:firstLine="0"/>
              <w:jc w:val="both"/>
              <w:rPr>
                <w:rFonts w:ascii="Times New Roman" w:eastAsia="MS MinNew Roman" w:hAnsi="Times New Roman" w:cs="Times New Roman"/>
                <w:bCs/>
                <w:sz w:val="12"/>
                <w:szCs w:val="12"/>
              </w:rPr>
            </w:pPr>
          </w:p>
        </w:tc>
        <w:tc>
          <w:tcPr>
            <w:tcW w:w="1988" w:type="pct"/>
            <w:tcBorders>
              <w:top w:val="single" w:sz="4" w:space="0" w:color="auto"/>
              <w:left w:val="single" w:sz="4" w:space="0" w:color="auto"/>
              <w:bottom w:val="single" w:sz="4" w:space="0" w:color="auto"/>
              <w:right w:val="single" w:sz="4" w:space="0" w:color="auto"/>
            </w:tcBorders>
            <w:shd w:val="clear" w:color="auto" w:fill="auto"/>
            <w:hideMark/>
          </w:tcPr>
          <w:p w:rsidR="00505780" w:rsidRPr="00505780" w:rsidRDefault="00505780" w:rsidP="00505780">
            <w:pPr>
              <w:spacing w:after="0" w:line="240" w:lineRule="auto"/>
              <w:jc w:val="both"/>
              <w:rPr>
                <w:rFonts w:ascii="Times New Roman" w:eastAsia="MS MinNew Roman" w:hAnsi="Times New Roman" w:cs="Times New Roman"/>
                <w:bCs/>
                <w:sz w:val="12"/>
                <w:szCs w:val="12"/>
              </w:rPr>
            </w:pPr>
            <w:r w:rsidRPr="00505780">
              <w:rPr>
                <w:rFonts w:ascii="Times New Roman" w:eastAsia="MS MinNew Roman" w:hAnsi="Times New Roman" w:cs="Times New Roman"/>
                <w:bCs/>
                <w:sz w:val="12"/>
                <w:szCs w:val="12"/>
              </w:rPr>
              <w:t>Максимальный процент застройки в границах земельного участка при размещении иных объектов, за исключением случаев,  указанных в пунктах 5-7 настоящей таблицы %</w:t>
            </w: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05780" w:rsidRPr="00505780" w:rsidRDefault="00505780" w:rsidP="00505780">
            <w:pPr>
              <w:spacing w:after="0" w:line="240" w:lineRule="auto"/>
              <w:jc w:val="center"/>
              <w:rPr>
                <w:rFonts w:ascii="Times New Roman" w:eastAsia="MS MinNew Roman" w:hAnsi="Times New Roman" w:cs="Times New Roman"/>
                <w:bCs/>
                <w:sz w:val="12"/>
                <w:szCs w:val="12"/>
              </w:rPr>
            </w:pPr>
            <w:r w:rsidRPr="00505780">
              <w:rPr>
                <w:rFonts w:ascii="Times New Roman" w:eastAsia="MS MinNew Roman" w:hAnsi="Times New Roman" w:cs="Times New Roman"/>
                <w:bCs/>
                <w:sz w:val="12"/>
                <w:szCs w:val="12"/>
              </w:rPr>
              <w:t>0</w:t>
            </w:r>
          </w:p>
        </w:tc>
        <w:tc>
          <w:tcPr>
            <w:tcW w:w="334"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05780" w:rsidRPr="00505780" w:rsidRDefault="00505780" w:rsidP="00505780">
            <w:pPr>
              <w:spacing w:after="0" w:line="240" w:lineRule="auto"/>
              <w:jc w:val="center"/>
              <w:rPr>
                <w:rFonts w:ascii="Times New Roman" w:eastAsia="MS MinNew Roman" w:hAnsi="Times New Roman" w:cs="Times New Roman"/>
                <w:bCs/>
                <w:sz w:val="12"/>
                <w:szCs w:val="12"/>
              </w:rPr>
            </w:pPr>
            <w:r w:rsidRPr="00505780">
              <w:rPr>
                <w:rFonts w:ascii="Times New Roman" w:eastAsia="MS MinNew Roman" w:hAnsi="Times New Roman" w:cs="Times New Roman"/>
                <w:bCs/>
                <w:sz w:val="12"/>
                <w:szCs w:val="12"/>
              </w:rPr>
              <w:t>-</w:t>
            </w:r>
          </w:p>
        </w:tc>
        <w:tc>
          <w:tcPr>
            <w:tcW w:w="38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05780" w:rsidRPr="00505780" w:rsidRDefault="00505780" w:rsidP="00505780">
            <w:pPr>
              <w:spacing w:after="0" w:line="240" w:lineRule="auto"/>
              <w:jc w:val="center"/>
              <w:rPr>
                <w:rFonts w:ascii="Times New Roman" w:eastAsia="MS MinNew Roman" w:hAnsi="Times New Roman" w:cs="Times New Roman"/>
                <w:bCs/>
                <w:sz w:val="12"/>
                <w:szCs w:val="12"/>
              </w:rPr>
            </w:pPr>
            <w:r w:rsidRPr="00505780">
              <w:rPr>
                <w:rFonts w:ascii="Times New Roman" w:eastAsia="MS MinNew Roman" w:hAnsi="Times New Roman" w:cs="Times New Roman"/>
                <w:bCs/>
                <w:sz w:val="12"/>
                <w:szCs w:val="12"/>
              </w:rPr>
              <w:t>-</w:t>
            </w:r>
          </w:p>
        </w:tc>
        <w:tc>
          <w:tcPr>
            <w:tcW w:w="26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05780" w:rsidRPr="00505780" w:rsidRDefault="00505780" w:rsidP="00505780">
            <w:pPr>
              <w:spacing w:after="0" w:line="240" w:lineRule="auto"/>
              <w:jc w:val="center"/>
              <w:rPr>
                <w:rFonts w:ascii="Times New Roman" w:eastAsia="MS MinNew Roman" w:hAnsi="Times New Roman" w:cs="Times New Roman"/>
                <w:bCs/>
                <w:sz w:val="12"/>
                <w:szCs w:val="12"/>
              </w:rPr>
            </w:pPr>
            <w:r w:rsidRPr="00505780">
              <w:rPr>
                <w:rFonts w:ascii="Times New Roman" w:eastAsia="MS MinNew Roman" w:hAnsi="Times New Roman" w:cs="Times New Roman"/>
                <w:bCs/>
                <w:sz w:val="12"/>
                <w:szCs w:val="12"/>
              </w:rPr>
              <w:t>-</w:t>
            </w:r>
          </w:p>
        </w:tc>
        <w:tc>
          <w:tcPr>
            <w:tcW w:w="423"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505780" w:rsidRPr="00505780" w:rsidRDefault="00505780" w:rsidP="00505780">
            <w:pPr>
              <w:spacing w:after="0" w:line="240" w:lineRule="auto"/>
              <w:jc w:val="center"/>
              <w:rPr>
                <w:rFonts w:ascii="Times New Roman" w:eastAsia="MS MinNew Roman" w:hAnsi="Times New Roman" w:cs="Times New Roman"/>
                <w:bCs/>
                <w:sz w:val="12"/>
                <w:szCs w:val="12"/>
              </w:rPr>
            </w:pPr>
            <w:r w:rsidRPr="00505780">
              <w:rPr>
                <w:rFonts w:ascii="Times New Roman" w:eastAsia="MS MinNew Roman" w:hAnsi="Times New Roman" w:cs="Times New Roman"/>
                <w:bCs/>
                <w:sz w:val="12"/>
                <w:szCs w:val="12"/>
              </w:rPr>
              <w:t>-</w:t>
            </w:r>
          </w:p>
        </w:tc>
        <w:tc>
          <w:tcPr>
            <w:tcW w:w="34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05780" w:rsidRPr="00505780" w:rsidRDefault="00505780" w:rsidP="00505780">
            <w:pPr>
              <w:spacing w:after="0" w:line="240" w:lineRule="auto"/>
              <w:jc w:val="center"/>
              <w:rPr>
                <w:rFonts w:ascii="Times New Roman" w:eastAsia="MS MinNew Roman" w:hAnsi="Times New Roman" w:cs="Times New Roman"/>
                <w:bCs/>
                <w:sz w:val="12"/>
                <w:szCs w:val="12"/>
              </w:rPr>
            </w:pPr>
            <w:r w:rsidRPr="00505780">
              <w:rPr>
                <w:rFonts w:ascii="Times New Roman" w:eastAsia="MS MinNew Roman" w:hAnsi="Times New Roman" w:cs="Times New Roman"/>
                <w:bCs/>
                <w:sz w:val="12"/>
                <w:szCs w:val="12"/>
              </w:rPr>
              <w:t>-</w:t>
            </w:r>
          </w:p>
        </w:tc>
        <w:tc>
          <w:tcPr>
            <w:tcW w:w="3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05780" w:rsidRPr="00505780" w:rsidRDefault="00505780" w:rsidP="00505780">
            <w:pPr>
              <w:spacing w:after="0" w:line="240" w:lineRule="auto"/>
              <w:jc w:val="center"/>
              <w:rPr>
                <w:rFonts w:ascii="Times New Roman" w:eastAsia="MS MinNew Roman" w:hAnsi="Times New Roman" w:cs="Times New Roman"/>
                <w:bCs/>
                <w:sz w:val="12"/>
                <w:szCs w:val="12"/>
              </w:rPr>
            </w:pPr>
            <w:r w:rsidRPr="00505780">
              <w:rPr>
                <w:rFonts w:ascii="Times New Roman" w:eastAsia="MS MinNew Roman" w:hAnsi="Times New Roman" w:cs="Times New Roman"/>
                <w:bCs/>
                <w:sz w:val="12"/>
                <w:szCs w:val="12"/>
              </w:rPr>
              <w:t>-</w:t>
            </w:r>
          </w:p>
        </w:tc>
        <w:tc>
          <w:tcPr>
            <w:tcW w:w="32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05780" w:rsidRPr="00505780" w:rsidRDefault="00505780" w:rsidP="00505780">
            <w:pPr>
              <w:spacing w:after="0" w:line="240" w:lineRule="auto"/>
              <w:jc w:val="center"/>
              <w:rPr>
                <w:rFonts w:ascii="Times New Roman" w:eastAsia="MS MinNew Roman" w:hAnsi="Times New Roman" w:cs="Times New Roman"/>
                <w:bCs/>
                <w:sz w:val="12"/>
                <w:szCs w:val="12"/>
              </w:rPr>
            </w:pPr>
            <w:r w:rsidRPr="00505780">
              <w:rPr>
                <w:rFonts w:ascii="Times New Roman" w:eastAsia="MS MinNew Roman" w:hAnsi="Times New Roman" w:cs="Times New Roman"/>
                <w:bCs/>
                <w:sz w:val="12"/>
                <w:szCs w:val="12"/>
              </w:rPr>
              <w:t>40</w:t>
            </w:r>
          </w:p>
        </w:tc>
      </w:tr>
      <w:tr w:rsidR="00505780" w:rsidRPr="00505780" w:rsidTr="002D2060">
        <w:tc>
          <w:tcPr>
            <w:tcW w:w="270" w:type="pct"/>
            <w:tcBorders>
              <w:top w:val="single" w:sz="4" w:space="0" w:color="auto"/>
              <w:left w:val="single" w:sz="4" w:space="0" w:color="auto"/>
              <w:bottom w:val="single" w:sz="4" w:space="0" w:color="auto"/>
              <w:right w:val="single" w:sz="4" w:space="0" w:color="auto"/>
            </w:tcBorders>
            <w:shd w:val="clear" w:color="auto" w:fill="auto"/>
          </w:tcPr>
          <w:p w:rsidR="00505780" w:rsidRPr="00505780" w:rsidRDefault="00505780" w:rsidP="00505780">
            <w:pPr>
              <w:spacing w:after="0" w:line="240" w:lineRule="auto"/>
              <w:jc w:val="both"/>
              <w:rPr>
                <w:rFonts w:ascii="Times New Roman" w:eastAsia="MS MinNew Roman" w:hAnsi="Times New Roman" w:cs="Times New Roman"/>
                <w:bCs/>
                <w:sz w:val="12"/>
                <w:szCs w:val="12"/>
              </w:rPr>
            </w:pPr>
          </w:p>
        </w:tc>
        <w:tc>
          <w:tcPr>
            <w:tcW w:w="4730" w:type="pct"/>
            <w:gridSpan w:val="13"/>
            <w:tcBorders>
              <w:top w:val="single" w:sz="4" w:space="0" w:color="auto"/>
              <w:left w:val="single" w:sz="4" w:space="0" w:color="auto"/>
              <w:bottom w:val="single" w:sz="4" w:space="0" w:color="auto"/>
              <w:right w:val="single" w:sz="4" w:space="0" w:color="auto"/>
            </w:tcBorders>
            <w:shd w:val="clear" w:color="auto" w:fill="auto"/>
            <w:hideMark/>
          </w:tcPr>
          <w:p w:rsidR="00505780" w:rsidRPr="00505780" w:rsidRDefault="00505780" w:rsidP="00505780">
            <w:pPr>
              <w:spacing w:after="0" w:line="240" w:lineRule="auto"/>
              <w:jc w:val="center"/>
              <w:rPr>
                <w:rFonts w:ascii="Times New Roman" w:hAnsi="Times New Roman" w:cs="Times New Roman"/>
                <w:sz w:val="12"/>
                <w:szCs w:val="12"/>
              </w:rPr>
            </w:pPr>
            <w:r w:rsidRPr="00505780">
              <w:rPr>
                <w:rFonts w:ascii="Times New Roman" w:hAnsi="Times New Roman" w:cs="Times New Roman"/>
                <w:sz w:val="12"/>
                <w:szCs w:val="12"/>
              </w:rPr>
              <w:t>Иные показатели</w:t>
            </w:r>
          </w:p>
        </w:tc>
      </w:tr>
      <w:tr w:rsidR="002D2060" w:rsidRPr="00505780" w:rsidTr="002D2060">
        <w:tc>
          <w:tcPr>
            <w:tcW w:w="270" w:type="pct"/>
            <w:tcBorders>
              <w:top w:val="single" w:sz="4" w:space="0" w:color="auto"/>
              <w:left w:val="single" w:sz="4" w:space="0" w:color="auto"/>
              <w:bottom w:val="single" w:sz="4" w:space="0" w:color="auto"/>
              <w:right w:val="single" w:sz="4" w:space="0" w:color="auto"/>
            </w:tcBorders>
            <w:shd w:val="clear" w:color="auto" w:fill="auto"/>
          </w:tcPr>
          <w:p w:rsidR="00505780" w:rsidRPr="00505780" w:rsidRDefault="00505780" w:rsidP="006861C3">
            <w:pPr>
              <w:pStyle w:val="aff"/>
              <w:numPr>
                <w:ilvl w:val="0"/>
                <w:numId w:val="66"/>
              </w:numPr>
              <w:spacing w:after="0" w:line="240" w:lineRule="auto"/>
              <w:ind w:left="0" w:firstLine="0"/>
              <w:jc w:val="both"/>
              <w:rPr>
                <w:rFonts w:ascii="Times New Roman" w:eastAsia="MS MinNew Roman" w:hAnsi="Times New Roman" w:cs="Times New Roman"/>
                <w:bCs/>
                <w:sz w:val="12"/>
                <w:szCs w:val="12"/>
              </w:rPr>
            </w:pPr>
          </w:p>
        </w:tc>
        <w:tc>
          <w:tcPr>
            <w:tcW w:w="1988" w:type="pct"/>
            <w:tcBorders>
              <w:top w:val="single" w:sz="4" w:space="0" w:color="auto"/>
              <w:left w:val="single" w:sz="4" w:space="0" w:color="auto"/>
              <w:bottom w:val="single" w:sz="4" w:space="0" w:color="auto"/>
              <w:right w:val="single" w:sz="4" w:space="0" w:color="auto"/>
            </w:tcBorders>
            <w:shd w:val="clear" w:color="auto" w:fill="auto"/>
            <w:hideMark/>
          </w:tcPr>
          <w:p w:rsidR="00505780" w:rsidRPr="00505780" w:rsidRDefault="00505780" w:rsidP="00505780">
            <w:pPr>
              <w:spacing w:after="0" w:line="240" w:lineRule="auto"/>
              <w:jc w:val="both"/>
              <w:rPr>
                <w:rFonts w:ascii="Times New Roman" w:eastAsia="MS MinNew Roman" w:hAnsi="Times New Roman" w:cs="Times New Roman"/>
                <w:bCs/>
                <w:sz w:val="12"/>
                <w:szCs w:val="12"/>
              </w:rPr>
            </w:pPr>
            <w:r w:rsidRPr="00505780">
              <w:rPr>
                <w:rFonts w:ascii="Times New Roman" w:eastAsia="MS MinNew Roman" w:hAnsi="Times New Roman" w:cs="Times New Roman"/>
                <w:bCs/>
                <w:sz w:val="12"/>
                <w:szCs w:val="12"/>
              </w:rPr>
              <w:t>Максимальный размер санитарно-защитной зоны, м</w:t>
            </w:r>
          </w:p>
        </w:tc>
        <w:tc>
          <w:tcPr>
            <w:tcW w:w="304" w:type="pct"/>
            <w:tcBorders>
              <w:top w:val="single" w:sz="4" w:space="0" w:color="auto"/>
              <w:left w:val="single" w:sz="4" w:space="0" w:color="auto"/>
              <w:bottom w:val="single" w:sz="4" w:space="0" w:color="auto"/>
              <w:right w:val="single" w:sz="4" w:space="0" w:color="auto"/>
            </w:tcBorders>
            <w:shd w:val="clear" w:color="auto" w:fill="auto"/>
            <w:hideMark/>
          </w:tcPr>
          <w:p w:rsidR="00505780" w:rsidRPr="00505780" w:rsidRDefault="00505780" w:rsidP="00505780">
            <w:pPr>
              <w:spacing w:after="0" w:line="240" w:lineRule="auto"/>
              <w:jc w:val="center"/>
              <w:rPr>
                <w:rFonts w:ascii="Times New Roman" w:eastAsia="MS MinNew Roman" w:hAnsi="Times New Roman" w:cs="Times New Roman"/>
                <w:bCs/>
                <w:sz w:val="12"/>
                <w:szCs w:val="12"/>
              </w:rPr>
            </w:pPr>
            <w:r w:rsidRPr="00505780">
              <w:rPr>
                <w:rFonts w:ascii="Times New Roman" w:eastAsia="MS MinNew Roman" w:hAnsi="Times New Roman" w:cs="Times New Roman"/>
                <w:bCs/>
                <w:sz w:val="12"/>
                <w:szCs w:val="12"/>
              </w:rPr>
              <w:t>0</w:t>
            </w:r>
          </w:p>
        </w:tc>
        <w:tc>
          <w:tcPr>
            <w:tcW w:w="303" w:type="pct"/>
            <w:tcBorders>
              <w:top w:val="single" w:sz="4" w:space="0" w:color="auto"/>
              <w:left w:val="single" w:sz="4" w:space="0" w:color="auto"/>
              <w:bottom w:val="single" w:sz="4" w:space="0" w:color="auto"/>
              <w:right w:val="single" w:sz="4" w:space="0" w:color="auto"/>
            </w:tcBorders>
            <w:shd w:val="clear" w:color="auto" w:fill="auto"/>
            <w:hideMark/>
          </w:tcPr>
          <w:p w:rsidR="00505780" w:rsidRPr="00505780" w:rsidRDefault="00505780" w:rsidP="00505780">
            <w:pPr>
              <w:spacing w:after="0" w:line="240" w:lineRule="auto"/>
              <w:jc w:val="center"/>
              <w:rPr>
                <w:rFonts w:ascii="Times New Roman" w:eastAsia="MS MinNew Roman" w:hAnsi="Times New Roman" w:cs="Times New Roman"/>
                <w:bCs/>
                <w:sz w:val="12"/>
                <w:szCs w:val="12"/>
              </w:rPr>
            </w:pPr>
            <w:r w:rsidRPr="00505780">
              <w:rPr>
                <w:rFonts w:ascii="Times New Roman" w:eastAsia="MS MinNew Roman" w:hAnsi="Times New Roman" w:cs="Times New Roman"/>
                <w:bCs/>
                <w:sz w:val="12"/>
                <w:szCs w:val="12"/>
              </w:rPr>
              <w:t>0</w:t>
            </w:r>
          </w:p>
        </w:tc>
        <w:tc>
          <w:tcPr>
            <w:tcW w:w="411" w:type="pct"/>
            <w:gridSpan w:val="3"/>
            <w:tcBorders>
              <w:top w:val="single" w:sz="4" w:space="0" w:color="auto"/>
              <w:left w:val="single" w:sz="4" w:space="0" w:color="auto"/>
              <w:bottom w:val="single" w:sz="4" w:space="0" w:color="auto"/>
              <w:right w:val="single" w:sz="4" w:space="0" w:color="auto"/>
            </w:tcBorders>
            <w:shd w:val="clear" w:color="auto" w:fill="auto"/>
            <w:hideMark/>
          </w:tcPr>
          <w:p w:rsidR="00505780" w:rsidRPr="00505780" w:rsidRDefault="00505780" w:rsidP="00505780">
            <w:pPr>
              <w:spacing w:after="0" w:line="240" w:lineRule="auto"/>
              <w:jc w:val="center"/>
              <w:rPr>
                <w:rFonts w:ascii="Times New Roman" w:eastAsia="MS MinNew Roman" w:hAnsi="Times New Roman" w:cs="Times New Roman"/>
                <w:bCs/>
                <w:sz w:val="12"/>
                <w:szCs w:val="12"/>
              </w:rPr>
            </w:pPr>
            <w:r w:rsidRPr="00505780">
              <w:rPr>
                <w:rFonts w:ascii="Times New Roman" w:eastAsia="MS MinNew Roman" w:hAnsi="Times New Roman" w:cs="Times New Roman"/>
                <w:bCs/>
                <w:sz w:val="12"/>
                <w:szCs w:val="12"/>
              </w:rPr>
              <w:t>0</w:t>
            </w:r>
          </w:p>
        </w:tc>
        <w:tc>
          <w:tcPr>
            <w:tcW w:w="269" w:type="pct"/>
            <w:tcBorders>
              <w:top w:val="single" w:sz="4" w:space="0" w:color="auto"/>
              <w:left w:val="single" w:sz="4" w:space="0" w:color="auto"/>
              <w:bottom w:val="single" w:sz="4" w:space="0" w:color="auto"/>
              <w:right w:val="single" w:sz="4" w:space="0" w:color="auto"/>
            </w:tcBorders>
            <w:shd w:val="clear" w:color="auto" w:fill="auto"/>
            <w:hideMark/>
          </w:tcPr>
          <w:p w:rsidR="00505780" w:rsidRPr="00505780" w:rsidRDefault="00505780" w:rsidP="00505780">
            <w:pPr>
              <w:spacing w:after="0" w:line="240" w:lineRule="auto"/>
              <w:jc w:val="center"/>
              <w:rPr>
                <w:rFonts w:ascii="Times New Roman" w:eastAsia="MS MinNew Roman" w:hAnsi="Times New Roman" w:cs="Times New Roman"/>
                <w:bCs/>
                <w:sz w:val="12"/>
                <w:szCs w:val="12"/>
              </w:rPr>
            </w:pPr>
            <w:r w:rsidRPr="00505780">
              <w:rPr>
                <w:rFonts w:ascii="Times New Roman" w:eastAsia="MS MinNew Roman" w:hAnsi="Times New Roman" w:cs="Times New Roman"/>
                <w:bCs/>
                <w:sz w:val="12"/>
                <w:szCs w:val="12"/>
              </w:rPr>
              <w:t>100</w:t>
            </w:r>
          </w:p>
        </w:tc>
        <w:tc>
          <w:tcPr>
            <w:tcW w:w="423" w:type="pct"/>
            <w:gridSpan w:val="3"/>
            <w:tcBorders>
              <w:top w:val="single" w:sz="4" w:space="0" w:color="auto"/>
              <w:left w:val="single" w:sz="4" w:space="0" w:color="auto"/>
              <w:bottom w:val="single" w:sz="4" w:space="0" w:color="auto"/>
              <w:right w:val="single" w:sz="4" w:space="0" w:color="auto"/>
            </w:tcBorders>
            <w:shd w:val="clear" w:color="auto" w:fill="auto"/>
            <w:hideMark/>
          </w:tcPr>
          <w:p w:rsidR="00505780" w:rsidRPr="00505780" w:rsidRDefault="00505780" w:rsidP="00505780">
            <w:pPr>
              <w:spacing w:after="0" w:line="240" w:lineRule="auto"/>
              <w:jc w:val="center"/>
              <w:rPr>
                <w:rFonts w:ascii="Times New Roman" w:eastAsia="MS MinNew Roman" w:hAnsi="Times New Roman" w:cs="Times New Roman"/>
                <w:bCs/>
                <w:sz w:val="12"/>
                <w:szCs w:val="12"/>
              </w:rPr>
            </w:pPr>
            <w:r w:rsidRPr="00505780">
              <w:rPr>
                <w:rFonts w:ascii="Times New Roman" w:eastAsia="MS MinNew Roman" w:hAnsi="Times New Roman" w:cs="Times New Roman"/>
                <w:bCs/>
                <w:sz w:val="12"/>
                <w:szCs w:val="12"/>
              </w:rPr>
              <w:t>100</w:t>
            </w:r>
          </w:p>
        </w:tc>
        <w:tc>
          <w:tcPr>
            <w:tcW w:w="347" w:type="pct"/>
            <w:tcBorders>
              <w:top w:val="single" w:sz="4" w:space="0" w:color="auto"/>
              <w:left w:val="single" w:sz="4" w:space="0" w:color="auto"/>
              <w:bottom w:val="single" w:sz="4" w:space="0" w:color="auto"/>
              <w:right w:val="single" w:sz="4" w:space="0" w:color="auto"/>
            </w:tcBorders>
            <w:shd w:val="clear" w:color="auto" w:fill="auto"/>
            <w:hideMark/>
          </w:tcPr>
          <w:p w:rsidR="00505780" w:rsidRPr="00505780" w:rsidRDefault="00505780" w:rsidP="00505780">
            <w:pPr>
              <w:spacing w:after="0" w:line="240" w:lineRule="auto"/>
              <w:jc w:val="center"/>
              <w:rPr>
                <w:rFonts w:ascii="Times New Roman" w:eastAsia="MS MinNew Roman" w:hAnsi="Times New Roman" w:cs="Times New Roman"/>
                <w:bCs/>
                <w:sz w:val="12"/>
                <w:szCs w:val="12"/>
              </w:rPr>
            </w:pPr>
            <w:r w:rsidRPr="00505780">
              <w:rPr>
                <w:rFonts w:ascii="Times New Roman" w:eastAsia="MS MinNew Roman" w:hAnsi="Times New Roman" w:cs="Times New Roman"/>
                <w:bCs/>
                <w:sz w:val="12"/>
                <w:szCs w:val="12"/>
              </w:rPr>
              <w:t>50</w:t>
            </w:r>
          </w:p>
        </w:tc>
        <w:tc>
          <w:tcPr>
            <w:tcW w:w="356" w:type="pct"/>
            <w:tcBorders>
              <w:top w:val="single" w:sz="4" w:space="0" w:color="auto"/>
              <w:left w:val="single" w:sz="4" w:space="0" w:color="auto"/>
              <w:bottom w:val="single" w:sz="4" w:space="0" w:color="auto"/>
              <w:right w:val="single" w:sz="4" w:space="0" w:color="auto"/>
            </w:tcBorders>
            <w:shd w:val="clear" w:color="auto" w:fill="auto"/>
            <w:hideMark/>
          </w:tcPr>
          <w:p w:rsidR="00505780" w:rsidRPr="00505780" w:rsidRDefault="00505780" w:rsidP="00505780">
            <w:pPr>
              <w:spacing w:after="0" w:line="240" w:lineRule="auto"/>
              <w:jc w:val="center"/>
              <w:rPr>
                <w:rFonts w:ascii="Times New Roman" w:eastAsia="MS MinNew Roman" w:hAnsi="Times New Roman" w:cs="Times New Roman"/>
                <w:bCs/>
                <w:sz w:val="12"/>
                <w:szCs w:val="12"/>
              </w:rPr>
            </w:pPr>
            <w:r w:rsidRPr="00505780">
              <w:rPr>
                <w:rFonts w:ascii="Times New Roman" w:eastAsia="MS MinNew Roman" w:hAnsi="Times New Roman" w:cs="Times New Roman"/>
                <w:bCs/>
                <w:sz w:val="12"/>
                <w:szCs w:val="12"/>
              </w:rPr>
              <w:t>0</w:t>
            </w:r>
          </w:p>
        </w:tc>
        <w:tc>
          <w:tcPr>
            <w:tcW w:w="328" w:type="pct"/>
            <w:tcBorders>
              <w:top w:val="single" w:sz="4" w:space="0" w:color="auto"/>
              <w:left w:val="single" w:sz="4" w:space="0" w:color="auto"/>
              <w:bottom w:val="single" w:sz="4" w:space="0" w:color="auto"/>
              <w:right w:val="single" w:sz="4" w:space="0" w:color="auto"/>
            </w:tcBorders>
            <w:shd w:val="clear" w:color="auto" w:fill="auto"/>
            <w:hideMark/>
          </w:tcPr>
          <w:p w:rsidR="00505780" w:rsidRPr="00505780" w:rsidRDefault="00505780" w:rsidP="00505780">
            <w:pPr>
              <w:spacing w:after="0" w:line="240" w:lineRule="auto"/>
              <w:jc w:val="center"/>
              <w:rPr>
                <w:rFonts w:ascii="Times New Roman" w:eastAsia="MS MinNew Roman" w:hAnsi="Times New Roman" w:cs="Times New Roman"/>
                <w:bCs/>
                <w:sz w:val="12"/>
                <w:szCs w:val="12"/>
              </w:rPr>
            </w:pPr>
            <w:r w:rsidRPr="00505780">
              <w:rPr>
                <w:rFonts w:ascii="Times New Roman" w:eastAsia="MS MinNew Roman" w:hAnsi="Times New Roman" w:cs="Times New Roman"/>
                <w:bCs/>
                <w:sz w:val="12"/>
                <w:szCs w:val="12"/>
              </w:rPr>
              <w:t>0</w:t>
            </w:r>
          </w:p>
        </w:tc>
      </w:tr>
      <w:tr w:rsidR="002D2060" w:rsidRPr="00505780" w:rsidTr="002D2060">
        <w:tc>
          <w:tcPr>
            <w:tcW w:w="270" w:type="pct"/>
            <w:tcBorders>
              <w:top w:val="single" w:sz="4" w:space="0" w:color="auto"/>
              <w:left w:val="single" w:sz="4" w:space="0" w:color="auto"/>
              <w:bottom w:val="single" w:sz="4" w:space="0" w:color="auto"/>
              <w:right w:val="single" w:sz="4" w:space="0" w:color="auto"/>
            </w:tcBorders>
            <w:shd w:val="clear" w:color="auto" w:fill="auto"/>
          </w:tcPr>
          <w:p w:rsidR="00505780" w:rsidRPr="00505780" w:rsidRDefault="00505780" w:rsidP="006861C3">
            <w:pPr>
              <w:pStyle w:val="aff"/>
              <w:numPr>
                <w:ilvl w:val="0"/>
                <w:numId w:val="66"/>
              </w:numPr>
              <w:spacing w:after="0" w:line="240" w:lineRule="auto"/>
              <w:ind w:left="0" w:firstLine="0"/>
              <w:jc w:val="both"/>
              <w:rPr>
                <w:rFonts w:ascii="Times New Roman" w:eastAsia="MS MinNew Roman" w:hAnsi="Times New Roman" w:cs="Times New Roman"/>
                <w:bCs/>
                <w:sz w:val="12"/>
                <w:szCs w:val="12"/>
              </w:rPr>
            </w:pPr>
          </w:p>
        </w:tc>
        <w:tc>
          <w:tcPr>
            <w:tcW w:w="1988" w:type="pct"/>
            <w:tcBorders>
              <w:top w:val="single" w:sz="4" w:space="0" w:color="auto"/>
              <w:left w:val="single" w:sz="4" w:space="0" w:color="auto"/>
              <w:bottom w:val="single" w:sz="4" w:space="0" w:color="auto"/>
              <w:right w:val="single" w:sz="4" w:space="0" w:color="auto"/>
            </w:tcBorders>
            <w:shd w:val="clear" w:color="auto" w:fill="auto"/>
            <w:hideMark/>
          </w:tcPr>
          <w:p w:rsidR="00505780" w:rsidRPr="00505780" w:rsidRDefault="00505780" w:rsidP="00505780">
            <w:pPr>
              <w:spacing w:after="0" w:line="240" w:lineRule="auto"/>
              <w:jc w:val="both"/>
              <w:rPr>
                <w:rFonts w:ascii="Times New Roman" w:eastAsia="MS MinNew Roman" w:hAnsi="Times New Roman" w:cs="Times New Roman"/>
                <w:bCs/>
                <w:sz w:val="12"/>
                <w:szCs w:val="12"/>
              </w:rPr>
            </w:pPr>
            <w:r w:rsidRPr="00505780">
              <w:rPr>
                <w:rFonts w:ascii="Times New Roman" w:eastAsia="MS MinNew Roman" w:hAnsi="Times New Roman" w:cs="Times New Roman"/>
                <w:bCs/>
                <w:sz w:val="12"/>
                <w:szCs w:val="12"/>
              </w:rPr>
              <w:t>Максимальная высота капитальных ограждений земельных участков, м</w:t>
            </w:r>
          </w:p>
        </w:tc>
        <w:tc>
          <w:tcPr>
            <w:tcW w:w="304" w:type="pct"/>
            <w:tcBorders>
              <w:top w:val="single" w:sz="4" w:space="0" w:color="auto"/>
              <w:left w:val="single" w:sz="4" w:space="0" w:color="auto"/>
              <w:bottom w:val="single" w:sz="4" w:space="0" w:color="auto"/>
              <w:right w:val="single" w:sz="4" w:space="0" w:color="auto"/>
            </w:tcBorders>
            <w:shd w:val="clear" w:color="auto" w:fill="auto"/>
            <w:hideMark/>
          </w:tcPr>
          <w:p w:rsidR="00505780" w:rsidRPr="00505780" w:rsidRDefault="00505780" w:rsidP="00505780">
            <w:pPr>
              <w:spacing w:after="0" w:line="240" w:lineRule="auto"/>
              <w:jc w:val="center"/>
              <w:rPr>
                <w:rFonts w:ascii="Times New Roman" w:eastAsia="MS MinNew Roman" w:hAnsi="Times New Roman" w:cs="Times New Roman"/>
                <w:bCs/>
                <w:sz w:val="12"/>
                <w:szCs w:val="12"/>
              </w:rPr>
            </w:pPr>
            <w:r w:rsidRPr="00505780">
              <w:rPr>
                <w:rFonts w:ascii="Times New Roman" w:eastAsia="MS MinNew Roman" w:hAnsi="Times New Roman" w:cs="Times New Roman"/>
                <w:bCs/>
                <w:sz w:val="12"/>
                <w:szCs w:val="12"/>
              </w:rPr>
              <w:t>0</w:t>
            </w:r>
          </w:p>
        </w:tc>
        <w:tc>
          <w:tcPr>
            <w:tcW w:w="303" w:type="pct"/>
            <w:tcBorders>
              <w:top w:val="single" w:sz="4" w:space="0" w:color="auto"/>
              <w:left w:val="single" w:sz="4" w:space="0" w:color="auto"/>
              <w:bottom w:val="single" w:sz="4" w:space="0" w:color="auto"/>
              <w:right w:val="single" w:sz="4" w:space="0" w:color="auto"/>
            </w:tcBorders>
            <w:shd w:val="clear" w:color="auto" w:fill="auto"/>
            <w:hideMark/>
          </w:tcPr>
          <w:p w:rsidR="00505780" w:rsidRPr="00505780" w:rsidRDefault="00505780" w:rsidP="00505780">
            <w:pPr>
              <w:spacing w:after="0" w:line="240" w:lineRule="auto"/>
              <w:jc w:val="center"/>
              <w:rPr>
                <w:rFonts w:ascii="Times New Roman" w:eastAsia="MS MinNew Roman" w:hAnsi="Times New Roman" w:cs="Times New Roman"/>
                <w:bCs/>
                <w:sz w:val="12"/>
                <w:szCs w:val="12"/>
              </w:rPr>
            </w:pPr>
            <w:r w:rsidRPr="00505780">
              <w:rPr>
                <w:rFonts w:ascii="Times New Roman" w:eastAsia="MS MinNew Roman" w:hAnsi="Times New Roman" w:cs="Times New Roman"/>
                <w:bCs/>
                <w:sz w:val="12"/>
                <w:szCs w:val="12"/>
              </w:rPr>
              <w:t>2</w:t>
            </w:r>
          </w:p>
        </w:tc>
        <w:tc>
          <w:tcPr>
            <w:tcW w:w="411" w:type="pct"/>
            <w:gridSpan w:val="3"/>
            <w:tcBorders>
              <w:top w:val="single" w:sz="4" w:space="0" w:color="auto"/>
              <w:left w:val="single" w:sz="4" w:space="0" w:color="auto"/>
              <w:bottom w:val="single" w:sz="4" w:space="0" w:color="auto"/>
              <w:right w:val="single" w:sz="4" w:space="0" w:color="auto"/>
            </w:tcBorders>
            <w:shd w:val="clear" w:color="auto" w:fill="auto"/>
            <w:hideMark/>
          </w:tcPr>
          <w:p w:rsidR="00505780" w:rsidRPr="00505780" w:rsidRDefault="00505780" w:rsidP="00505780">
            <w:pPr>
              <w:spacing w:after="0" w:line="240" w:lineRule="auto"/>
              <w:jc w:val="center"/>
              <w:rPr>
                <w:rFonts w:ascii="Times New Roman" w:eastAsia="MS MinNew Roman" w:hAnsi="Times New Roman" w:cs="Times New Roman"/>
                <w:bCs/>
                <w:sz w:val="12"/>
                <w:szCs w:val="12"/>
              </w:rPr>
            </w:pPr>
            <w:r w:rsidRPr="00505780">
              <w:rPr>
                <w:rFonts w:ascii="Times New Roman" w:eastAsia="MS MinNew Roman" w:hAnsi="Times New Roman" w:cs="Times New Roman"/>
                <w:bCs/>
                <w:sz w:val="12"/>
                <w:szCs w:val="12"/>
              </w:rPr>
              <w:t>2</w:t>
            </w:r>
          </w:p>
        </w:tc>
        <w:tc>
          <w:tcPr>
            <w:tcW w:w="269" w:type="pct"/>
            <w:tcBorders>
              <w:top w:val="single" w:sz="4" w:space="0" w:color="auto"/>
              <w:left w:val="single" w:sz="4" w:space="0" w:color="auto"/>
              <w:bottom w:val="single" w:sz="4" w:space="0" w:color="auto"/>
              <w:right w:val="single" w:sz="4" w:space="0" w:color="auto"/>
            </w:tcBorders>
            <w:shd w:val="clear" w:color="auto" w:fill="auto"/>
            <w:hideMark/>
          </w:tcPr>
          <w:p w:rsidR="00505780" w:rsidRPr="00505780" w:rsidRDefault="00505780" w:rsidP="00505780">
            <w:pPr>
              <w:spacing w:after="0" w:line="240" w:lineRule="auto"/>
              <w:jc w:val="center"/>
              <w:rPr>
                <w:rFonts w:ascii="Times New Roman" w:eastAsia="MS MinNew Roman" w:hAnsi="Times New Roman" w:cs="Times New Roman"/>
                <w:bCs/>
                <w:sz w:val="12"/>
                <w:szCs w:val="12"/>
              </w:rPr>
            </w:pPr>
            <w:r w:rsidRPr="00505780">
              <w:rPr>
                <w:rFonts w:ascii="Times New Roman" w:eastAsia="MS MinNew Roman" w:hAnsi="Times New Roman" w:cs="Times New Roman"/>
                <w:bCs/>
                <w:sz w:val="12"/>
                <w:szCs w:val="12"/>
              </w:rPr>
              <w:t>2</w:t>
            </w:r>
          </w:p>
        </w:tc>
        <w:tc>
          <w:tcPr>
            <w:tcW w:w="423" w:type="pct"/>
            <w:gridSpan w:val="3"/>
            <w:tcBorders>
              <w:top w:val="single" w:sz="4" w:space="0" w:color="auto"/>
              <w:left w:val="single" w:sz="4" w:space="0" w:color="auto"/>
              <w:bottom w:val="single" w:sz="4" w:space="0" w:color="auto"/>
              <w:right w:val="single" w:sz="4" w:space="0" w:color="auto"/>
            </w:tcBorders>
            <w:shd w:val="clear" w:color="auto" w:fill="auto"/>
            <w:hideMark/>
          </w:tcPr>
          <w:p w:rsidR="00505780" w:rsidRPr="00505780" w:rsidRDefault="00505780" w:rsidP="00505780">
            <w:pPr>
              <w:spacing w:after="0" w:line="240" w:lineRule="auto"/>
              <w:jc w:val="center"/>
              <w:rPr>
                <w:rFonts w:ascii="Times New Roman" w:eastAsia="MS MinNew Roman" w:hAnsi="Times New Roman" w:cs="Times New Roman"/>
                <w:bCs/>
                <w:sz w:val="12"/>
                <w:szCs w:val="12"/>
              </w:rPr>
            </w:pPr>
            <w:r w:rsidRPr="00505780">
              <w:rPr>
                <w:rFonts w:ascii="Times New Roman" w:eastAsia="MS MinNew Roman" w:hAnsi="Times New Roman" w:cs="Times New Roman"/>
                <w:bCs/>
                <w:sz w:val="12"/>
                <w:szCs w:val="12"/>
              </w:rPr>
              <w:t>2</w:t>
            </w:r>
          </w:p>
        </w:tc>
        <w:tc>
          <w:tcPr>
            <w:tcW w:w="347" w:type="pct"/>
            <w:tcBorders>
              <w:top w:val="single" w:sz="4" w:space="0" w:color="auto"/>
              <w:left w:val="single" w:sz="4" w:space="0" w:color="auto"/>
              <w:bottom w:val="single" w:sz="4" w:space="0" w:color="auto"/>
              <w:right w:val="single" w:sz="4" w:space="0" w:color="auto"/>
            </w:tcBorders>
            <w:shd w:val="clear" w:color="auto" w:fill="auto"/>
            <w:hideMark/>
          </w:tcPr>
          <w:p w:rsidR="00505780" w:rsidRPr="00505780" w:rsidRDefault="00505780" w:rsidP="00505780">
            <w:pPr>
              <w:spacing w:after="0" w:line="240" w:lineRule="auto"/>
              <w:jc w:val="center"/>
              <w:rPr>
                <w:rFonts w:ascii="Times New Roman" w:eastAsia="MS MinNew Roman" w:hAnsi="Times New Roman" w:cs="Times New Roman"/>
                <w:bCs/>
                <w:sz w:val="12"/>
                <w:szCs w:val="12"/>
              </w:rPr>
            </w:pPr>
            <w:r w:rsidRPr="00505780">
              <w:rPr>
                <w:rFonts w:ascii="Times New Roman" w:eastAsia="MS MinNew Roman" w:hAnsi="Times New Roman" w:cs="Times New Roman"/>
                <w:bCs/>
                <w:sz w:val="12"/>
                <w:szCs w:val="12"/>
              </w:rPr>
              <w:t>2</w:t>
            </w:r>
          </w:p>
        </w:tc>
        <w:tc>
          <w:tcPr>
            <w:tcW w:w="356" w:type="pct"/>
            <w:tcBorders>
              <w:top w:val="single" w:sz="4" w:space="0" w:color="auto"/>
              <w:left w:val="single" w:sz="4" w:space="0" w:color="auto"/>
              <w:bottom w:val="single" w:sz="4" w:space="0" w:color="auto"/>
              <w:right w:val="single" w:sz="4" w:space="0" w:color="auto"/>
            </w:tcBorders>
            <w:shd w:val="clear" w:color="auto" w:fill="auto"/>
            <w:hideMark/>
          </w:tcPr>
          <w:p w:rsidR="00505780" w:rsidRPr="00505780" w:rsidRDefault="00505780" w:rsidP="00505780">
            <w:pPr>
              <w:spacing w:after="0" w:line="240" w:lineRule="auto"/>
              <w:jc w:val="center"/>
              <w:rPr>
                <w:rFonts w:ascii="Times New Roman" w:eastAsia="MS MinNew Roman" w:hAnsi="Times New Roman" w:cs="Times New Roman"/>
                <w:bCs/>
                <w:sz w:val="12"/>
                <w:szCs w:val="12"/>
              </w:rPr>
            </w:pPr>
            <w:r w:rsidRPr="00505780">
              <w:rPr>
                <w:rFonts w:ascii="Times New Roman" w:eastAsia="MS MinNew Roman" w:hAnsi="Times New Roman" w:cs="Times New Roman"/>
                <w:bCs/>
                <w:sz w:val="12"/>
                <w:szCs w:val="12"/>
              </w:rPr>
              <w:t>2</w:t>
            </w:r>
          </w:p>
        </w:tc>
        <w:tc>
          <w:tcPr>
            <w:tcW w:w="328" w:type="pct"/>
            <w:tcBorders>
              <w:top w:val="single" w:sz="4" w:space="0" w:color="auto"/>
              <w:left w:val="single" w:sz="4" w:space="0" w:color="auto"/>
              <w:bottom w:val="single" w:sz="4" w:space="0" w:color="auto"/>
              <w:right w:val="single" w:sz="4" w:space="0" w:color="auto"/>
            </w:tcBorders>
            <w:shd w:val="clear" w:color="auto" w:fill="auto"/>
            <w:hideMark/>
          </w:tcPr>
          <w:p w:rsidR="00505780" w:rsidRPr="00505780" w:rsidRDefault="00505780" w:rsidP="00505780">
            <w:pPr>
              <w:spacing w:after="0" w:line="240" w:lineRule="auto"/>
              <w:jc w:val="center"/>
              <w:rPr>
                <w:rFonts w:ascii="Times New Roman" w:eastAsia="MS MinNew Roman" w:hAnsi="Times New Roman" w:cs="Times New Roman"/>
                <w:bCs/>
                <w:sz w:val="12"/>
                <w:szCs w:val="12"/>
              </w:rPr>
            </w:pPr>
            <w:r w:rsidRPr="00505780">
              <w:rPr>
                <w:rFonts w:ascii="Times New Roman" w:eastAsia="MS MinNew Roman" w:hAnsi="Times New Roman" w:cs="Times New Roman"/>
                <w:bCs/>
                <w:sz w:val="12"/>
                <w:szCs w:val="12"/>
              </w:rPr>
              <w:t>1,5</w:t>
            </w:r>
          </w:p>
        </w:tc>
      </w:tr>
      <w:tr w:rsidR="002D2060" w:rsidRPr="00505780" w:rsidTr="002D2060">
        <w:tc>
          <w:tcPr>
            <w:tcW w:w="270" w:type="pct"/>
            <w:tcBorders>
              <w:top w:val="single" w:sz="4" w:space="0" w:color="auto"/>
              <w:left w:val="single" w:sz="4" w:space="0" w:color="auto"/>
              <w:bottom w:val="single" w:sz="4" w:space="0" w:color="auto"/>
              <w:right w:val="single" w:sz="4" w:space="0" w:color="auto"/>
            </w:tcBorders>
            <w:shd w:val="clear" w:color="auto" w:fill="auto"/>
          </w:tcPr>
          <w:p w:rsidR="00505780" w:rsidRPr="00505780" w:rsidRDefault="00505780" w:rsidP="006861C3">
            <w:pPr>
              <w:pStyle w:val="aff"/>
              <w:numPr>
                <w:ilvl w:val="0"/>
                <w:numId w:val="66"/>
              </w:numPr>
              <w:spacing w:after="0" w:line="240" w:lineRule="auto"/>
              <w:ind w:left="0" w:firstLine="0"/>
              <w:jc w:val="both"/>
              <w:rPr>
                <w:rFonts w:ascii="Times New Roman" w:eastAsia="MS MinNew Roman" w:hAnsi="Times New Roman" w:cs="Times New Roman"/>
                <w:bCs/>
                <w:sz w:val="12"/>
                <w:szCs w:val="12"/>
              </w:rPr>
            </w:pPr>
          </w:p>
        </w:tc>
        <w:tc>
          <w:tcPr>
            <w:tcW w:w="1988" w:type="pct"/>
            <w:tcBorders>
              <w:top w:val="single" w:sz="4" w:space="0" w:color="auto"/>
              <w:left w:val="single" w:sz="4" w:space="0" w:color="auto"/>
              <w:bottom w:val="single" w:sz="4" w:space="0" w:color="auto"/>
              <w:right w:val="single" w:sz="4" w:space="0" w:color="auto"/>
            </w:tcBorders>
            <w:shd w:val="clear" w:color="auto" w:fill="auto"/>
            <w:hideMark/>
          </w:tcPr>
          <w:p w:rsidR="00505780" w:rsidRPr="00505780" w:rsidRDefault="00505780" w:rsidP="00505780">
            <w:pPr>
              <w:spacing w:after="0" w:line="240" w:lineRule="auto"/>
              <w:jc w:val="both"/>
              <w:rPr>
                <w:rFonts w:ascii="Times New Roman" w:eastAsia="MS MinNew Roman" w:hAnsi="Times New Roman" w:cs="Times New Roman"/>
                <w:bCs/>
                <w:sz w:val="12"/>
                <w:szCs w:val="12"/>
              </w:rPr>
            </w:pPr>
            <w:r w:rsidRPr="00505780">
              <w:rPr>
                <w:rFonts w:ascii="Times New Roman" w:hAnsi="Times New Roman" w:cs="Times New Roman"/>
                <w:sz w:val="12"/>
                <w:szCs w:val="12"/>
              </w:rPr>
              <w:t>Максимальная площадь объектов капитального строительства, предназначенных для оказания гражданам медицинской помощи в стационарах (больницы, родильные дома, научно-медицинские учреждения и прочие объекты, обеспечивающие оказание услуги по лечению в стационаре), за исключением станций скорой помощи</w:t>
            </w: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05780" w:rsidRPr="00505780" w:rsidRDefault="00505780" w:rsidP="00505780">
            <w:pPr>
              <w:spacing w:after="0" w:line="240" w:lineRule="auto"/>
              <w:jc w:val="center"/>
              <w:rPr>
                <w:rFonts w:ascii="Times New Roman" w:eastAsia="MS MinNew Roman" w:hAnsi="Times New Roman" w:cs="Times New Roman"/>
                <w:bCs/>
                <w:sz w:val="12"/>
                <w:szCs w:val="12"/>
              </w:rPr>
            </w:pPr>
            <w:r w:rsidRPr="00505780">
              <w:rPr>
                <w:rFonts w:ascii="Times New Roman" w:eastAsia="MS MinNew Roman" w:hAnsi="Times New Roman" w:cs="Times New Roman"/>
                <w:bCs/>
                <w:sz w:val="12"/>
                <w:szCs w:val="12"/>
              </w:rPr>
              <w:t>-</w:t>
            </w:r>
          </w:p>
        </w:tc>
        <w:tc>
          <w:tcPr>
            <w:tcW w:w="30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05780" w:rsidRPr="00505780" w:rsidRDefault="00505780" w:rsidP="00505780">
            <w:pPr>
              <w:spacing w:after="0" w:line="240" w:lineRule="auto"/>
              <w:jc w:val="center"/>
              <w:rPr>
                <w:rFonts w:ascii="Times New Roman" w:eastAsia="MS MinNew Roman" w:hAnsi="Times New Roman" w:cs="Times New Roman"/>
                <w:bCs/>
                <w:sz w:val="12"/>
                <w:szCs w:val="12"/>
              </w:rPr>
            </w:pPr>
            <w:r w:rsidRPr="00505780">
              <w:rPr>
                <w:rFonts w:ascii="Times New Roman" w:eastAsia="MS MinNew Roman" w:hAnsi="Times New Roman" w:cs="Times New Roman"/>
                <w:bCs/>
                <w:sz w:val="12"/>
                <w:szCs w:val="12"/>
              </w:rPr>
              <w:t>0</w:t>
            </w:r>
          </w:p>
        </w:tc>
        <w:tc>
          <w:tcPr>
            <w:tcW w:w="411"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505780" w:rsidRPr="00505780" w:rsidRDefault="00505780" w:rsidP="00505780">
            <w:pPr>
              <w:spacing w:after="0" w:line="240" w:lineRule="auto"/>
              <w:jc w:val="center"/>
              <w:rPr>
                <w:rFonts w:ascii="Times New Roman" w:eastAsia="MS MinNew Roman" w:hAnsi="Times New Roman" w:cs="Times New Roman"/>
                <w:bCs/>
                <w:sz w:val="12"/>
                <w:szCs w:val="12"/>
              </w:rPr>
            </w:pPr>
            <w:r w:rsidRPr="00505780">
              <w:rPr>
                <w:rFonts w:ascii="Times New Roman" w:eastAsia="MS MinNew Roman" w:hAnsi="Times New Roman" w:cs="Times New Roman"/>
                <w:bCs/>
                <w:sz w:val="12"/>
                <w:szCs w:val="12"/>
              </w:rPr>
              <w:t>-</w:t>
            </w:r>
          </w:p>
        </w:tc>
        <w:tc>
          <w:tcPr>
            <w:tcW w:w="26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05780" w:rsidRPr="00505780" w:rsidRDefault="00505780" w:rsidP="00505780">
            <w:pPr>
              <w:spacing w:after="0" w:line="240" w:lineRule="auto"/>
              <w:jc w:val="center"/>
              <w:rPr>
                <w:rFonts w:ascii="Times New Roman" w:eastAsia="MS MinNew Roman" w:hAnsi="Times New Roman" w:cs="Times New Roman"/>
                <w:bCs/>
                <w:sz w:val="12"/>
                <w:szCs w:val="12"/>
              </w:rPr>
            </w:pPr>
            <w:r w:rsidRPr="00505780">
              <w:rPr>
                <w:rFonts w:ascii="Times New Roman" w:eastAsia="MS MinNew Roman" w:hAnsi="Times New Roman" w:cs="Times New Roman"/>
                <w:bCs/>
                <w:sz w:val="12"/>
                <w:szCs w:val="12"/>
              </w:rPr>
              <w:t>-</w:t>
            </w:r>
          </w:p>
        </w:tc>
        <w:tc>
          <w:tcPr>
            <w:tcW w:w="423"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505780" w:rsidRPr="00505780" w:rsidRDefault="00505780" w:rsidP="00505780">
            <w:pPr>
              <w:spacing w:after="0" w:line="240" w:lineRule="auto"/>
              <w:jc w:val="center"/>
              <w:rPr>
                <w:rFonts w:ascii="Times New Roman" w:eastAsia="MS MinNew Roman" w:hAnsi="Times New Roman" w:cs="Times New Roman"/>
                <w:bCs/>
                <w:sz w:val="12"/>
                <w:szCs w:val="12"/>
              </w:rPr>
            </w:pPr>
            <w:r w:rsidRPr="00505780">
              <w:rPr>
                <w:rFonts w:ascii="Times New Roman" w:eastAsia="MS MinNew Roman" w:hAnsi="Times New Roman" w:cs="Times New Roman"/>
                <w:bCs/>
                <w:sz w:val="12"/>
                <w:szCs w:val="12"/>
              </w:rPr>
              <w:t>-</w:t>
            </w:r>
          </w:p>
        </w:tc>
        <w:tc>
          <w:tcPr>
            <w:tcW w:w="34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05780" w:rsidRPr="00505780" w:rsidRDefault="00505780" w:rsidP="00505780">
            <w:pPr>
              <w:spacing w:after="0" w:line="240" w:lineRule="auto"/>
              <w:jc w:val="center"/>
              <w:rPr>
                <w:rFonts w:ascii="Times New Roman" w:eastAsia="MS MinNew Roman" w:hAnsi="Times New Roman" w:cs="Times New Roman"/>
                <w:bCs/>
                <w:sz w:val="12"/>
                <w:szCs w:val="12"/>
              </w:rPr>
            </w:pPr>
            <w:r w:rsidRPr="00505780">
              <w:rPr>
                <w:rFonts w:ascii="Times New Roman" w:eastAsia="MS MinNew Roman" w:hAnsi="Times New Roman" w:cs="Times New Roman"/>
                <w:bCs/>
                <w:sz w:val="12"/>
                <w:szCs w:val="12"/>
              </w:rPr>
              <w:t>-</w:t>
            </w:r>
          </w:p>
        </w:tc>
        <w:tc>
          <w:tcPr>
            <w:tcW w:w="3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05780" w:rsidRPr="00505780" w:rsidRDefault="00505780" w:rsidP="00505780">
            <w:pPr>
              <w:spacing w:after="0" w:line="240" w:lineRule="auto"/>
              <w:jc w:val="center"/>
              <w:rPr>
                <w:rFonts w:ascii="Times New Roman" w:eastAsia="MS MinNew Roman" w:hAnsi="Times New Roman" w:cs="Times New Roman"/>
                <w:bCs/>
                <w:sz w:val="12"/>
                <w:szCs w:val="12"/>
              </w:rPr>
            </w:pPr>
            <w:r w:rsidRPr="00505780">
              <w:rPr>
                <w:rFonts w:ascii="Times New Roman" w:eastAsia="MS MinNew Roman" w:hAnsi="Times New Roman" w:cs="Times New Roman"/>
                <w:bCs/>
                <w:sz w:val="12"/>
                <w:szCs w:val="12"/>
              </w:rPr>
              <w:t>0</w:t>
            </w:r>
          </w:p>
        </w:tc>
        <w:tc>
          <w:tcPr>
            <w:tcW w:w="32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05780" w:rsidRPr="00505780" w:rsidRDefault="00505780" w:rsidP="00505780">
            <w:pPr>
              <w:spacing w:after="0" w:line="240" w:lineRule="auto"/>
              <w:jc w:val="center"/>
              <w:rPr>
                <w:rFonts w:ascii="Times New Roman" w:eastAsia="MS MinNew Roman" w:hAnsi="Times New Roman" w:cs="Times New Roman"/>
                <w:bCs/>
                <w:sz w:val="12"/>
                <w:szCs w:val="12"/>
              </w:rPr>
            </w:pPr>
            <w:r w:rsidRPr="00505780">
              <w:rPr>
                <w:rFonts w:ascii="Times New Roman" w:eastAsia="MS MinNew Roman" w:hAnsi="Times New Roman" w:cs="Times New Roman"/>
                <w:bCs/>
                <w:sz w:val="12"/>
                <w:szCs w:val="12"/>
              </w:rPr>
              <w:t>-</w:t>
            </w:r>
          </w:p>
        </w:tc>
      </w:tr>
    </w:tbl>
    <w:p w:rsidR="002D2060" w:rsidRPr="002D2060" w:rsidRDefault="002D2060" w:rsidP="002D2060">
      <w:pPr>
        <w:pStyle w:val="aff1"/>
        <w:ind w:firstLine="284"/>
        <w:jc w:val="both"/>
        <w:rPr>
          <w:rFonts w:ascii="Times New Roman" w:hAnsi="Times New Roman" w:cs="Times New Roman"/>
          <w:sz w:val="12"/>
          <w:szCs w:val="12"/>
        </w:rPr>
      </w:pPr>
      <w:r w:rsidRPr="002D2060">
        <w:rPr>
          <w:rFonts w:ascii="Times New Roman" w:hAnsi="Times New Roman" w:cs="Times New Roman"/>
          <w:sz w:val="12"/>
          <w:szCs w:val="12"/>
        </w:rPr>
        <w:t>На территории сельского поселения Воротнее Сергиевского района линейный объект располагается в зоне СХ1, предельные параметры разрешенного строительства, максимальный процент застройки, минимальные отступы от границ земельных участков в целях определения мест допустимого размещения объектов на такие объекты отсутствуют.</w:t>
      </w:r>
    </w:p>
    <w:p w:rsidR="00505780" w:rsidRDefault="002D2060" w:rsidP="002D2060">
      <w:pPr>
        <w:pStyle w:val="aff1"/>
        <w:ind w:firstLine="284"/>
        <w:jc w:val="both"/>
        <w:rPr>
          <w:rFonts w:ascii="Times New Roman" w:hAnsi="Times New Roman" w:cs="Times New Roman"/>
          <w:sz w:val="12"/>
          <w:szCs w:val="12"/>
        </w:rPr>
      </w:pPr>
      <w:r w:rsidRPr="002D2060">
        <w:rPr>
          <w:rFonts w:ascii="Times New Roman" w:hAnsi="Times New Roman" w:cs="Times New Roman"/>
          <w:sz w:val="12"/>
          <w:szCs w:val="12"/>
        </w:rPr>
        <w:t>Таблица 4.4.3 Предельные размеры земельных участков и предельные параметры разрешенного строительства, реконструкции объектов капитального строительства в зонах сельскохозяйственного использования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
        <w:gridCol w:w="3320"/>
        <w:gridCol w:w="648"/>
        <w:gridCol w:w="665"/>
        <w:gridCol w:w="663"/>
        <w:gridCol w:w="665"/>
        <w:gridCol w:w="663"/>
        <w:gridCol w:w="62"/>
        <w:gridCol w:w="601"/>
      </w:tblGrid>
      <w:tr w:rsidR="002D2060" w:rsidRPr="002D2060" w:rsidTr="002D2060">
        <w:tc>
          <w:tcPr>
            <w:tcW w:w="286" w:type="pct"/>
            <w:shd w:val="clear" w:color="auto" w:fill="auto"/>
          </w:tcPr>
          <w:p w:rsidR="002D2060" w:rsidRPr="002D2060" w:rsidRDefault="002D2060" w:rsidP="002D2060">
            <w:pPr>
              <w:spacing w:after="0" w:line="240" w:lineRule="auto"/>
              <w:jc w:val="center"/>
              <w:rPr>
                <w:rFonts w:ascii="Times New Roman" w:eastAsia="MS MinNew Roman" w:hAnsi="Times New Roman" w:cs="Times New Roman"/>
                <w:b/>
                <w:bCs/>
                <w:sz w:val="12"/>
                <w:szCs w:val="12"/>
              </w:rPr>
            </w:pPr>
            <w:r w:rsidRPr="002D2060">
              <w:rPr>
                <w:rFonts w:ascii="Times New Roman" w:hAnsi="Times New Roman" w:cs="Times New Roman"/>
                <w:b/>
                <w:sz w:val="12"/>
                <w:szCs w:val="12"/>
              </w:rPr>
              <w:t>№ п/п</w:t>
            </w:r>
          </w:p>
        </w:tc>
        <w:tc>
          <w:tcPr>
            <w:tcW w:w="2148" w:type="pct"/>
            <w:shd w:val="clear" w:color="auto" w:fill="auto"/>
          </w:tcPr>
          <w:p w:rsidR="002D2060" w:rsidRPr="002D2060" w:rsidRDefault="002D2060" w:rsidP="002D2060">
            <w:pPr>
              <w:spacing w:after="0" w:line="240" w:lineRule="auto"/>
              <w:jc w:val="center"/>
              <w:rPr>
                <w:rFonts w:ascii="Times New Roman" w:eastAsia="MS MinNew Roman" w:hAnsi="Times New Roman" w:cs="Times New Roman"/>
                <w:b/>
                <w:bCs/>
                <w:sz w:val="12"/>
                <w:szCs w:val="12"/>
              </w:rPr>
            </w:pPr>
            <w:r w:rsidRPr="002D2060">
              <w:rPr>
                <w:rFonts w:ascii="Times New Roman" w:hAnsi="Times New Roman" w:cs="Times New Roman"/>
                <w:b/>
                <w:sz w:val="12"/>
                <w:szCs w:val="12"/>
              </w:rPr>
              <w:t>Наименование параметра</w:t>
            </w:r>
          </w:p>
        </w:tc>
        <w:tc>
          <w:tcPr>
            <w:tcW w:w="2566" w:type="pct"/>
            <w:gridSpan w:val="7"/>
            <w:shd w:val="clear" w:color="auto" w:fill="auto"/>
          </w:tcPr>
          <w:p w:rsidR="002D2060" w:rsidRPr="002D2060" w:rsidRDefault="002D2060" w:rsidP="002D2060">
            <w:pPr>
              <w:spacing w:after="0" w:line="240" w:lineRule="auto"/>
              <w:jc w:val="center"/>
              <w:rPr>
                <w:rFonts w:ascii="Times New Roman" w:eastAsia="MS MinNew Roman" w:hAnsi="Times New Roman" w:cs="Times New Roman"/>
                <w:b/>
                <w:bCs/>
                <w:sz w:val="12"/>
                <w:szCs w:val="12"/>
              </w:rPr>
            </w:pPr>
            <w:r w:rsidRPr="002D2060">
              <w:rPr>
                <w:rFonts w:ascii="Times New Roman" w:hAnsi="Times New Roman" w:cs="Times New Roman"/>
                <w:b/>
                <w:sz w:val="12"/>
                <w:szCs w:val="12"/>
              </w:rPr>
              <w:t>Значение предельных размеров земельных участков и предельных параметров разрешенного строительства, реконструкции объектов капитального строительства в территориальных зонах</w:t>
            </w:r>
          </w:p>
        </w:tc>
      </w:tr>
      <w:tr w:rsidR="002D2060" w:rsidRPr="002D2060" w:rsidTr="002D2060">
        <w:tc>
          <w:tcPr>
            <w:tcW w:w="286" w:type="pct"/>
            <w:shd w:val="clear" w:color="auto" w:fill="auto"/>
          </w:tcPr>
          <w:p w:rsidR="002D2060" w:rsidRPr="002D2060" w:rsidRDefault="002D2060" w:rsidP="002D2060">
            <w:pPr>
              <w:spacing w:after="0" w:line="240" w:lineRule="auto"/>
              <w:jc w:val="both"/>
              <w:rPr>
                <w:rFonts w:ascii="Times New Roman" w:eastAsia="MS MinNew Roman" w:hAnsi="Times New Roman" w:cs="Times New Roman"/>
                <w:bCs/>
                <w:sz w:val="12"/>
                <w:szCs w:val="12"/>
              </w:rPr>
            </w:pPr>
          </w:p>
        </w:tc>
        <w:tc>
          <w:tcPr>
            <w:tcW w:w="2148" w:type="pct"/>
            <w:shd w:val="clear" w:color="auto" w:fill="auto"/>
          </w:tcPr>
          <w:p w:rsidR="002D2060" w:rsidRPr="002D2060" w:rsidRDefault="002D2060" w:rsidP="002D2060">
            <w:pPr>
              <w:spacing w:after="0" w:line="240" w:lineRule="auto"/>
              <w:jc w:val="both"/>
              <w:rPr>
                <w:rFonts w:ascii="Times New Roman" w:eastAsia="MS MinNew Roman" w:hAnsi="Times New Roman" w:cs="Times New Roman"/>
                <w:bCs/>
                <w:sz w:val="12"/>
                <w:szCs w:val="12"/>
              </w:rPr>
            </w:pPr>
          </w:p>
        </w:tc>
        <w:tc>
          <w:tcPr>
            <w:tcW w:w="419" w:type="pct"/>
            <w:shd w:val="clear" w:color="auto" w:fill="auto"/>
          </w:tcPr>
          <w:p w:rsidR="002D2060" w:rsidRPr="002D2060" w:rsidRDefault="002D2060" w:rsidP="002D2060">
            <w:pPr>
              <w:spacing w:after="0" w:line="240" w:lineRule="auto"/>
              <w:jc w:val="center"/>
              <w:rPr>
                <w:rFonts w:ascii="Times New Roman" w:eastAsia="MS MinNew Roman" w:hAnsi="Times New Roman" w:cs="Times New Roman"/>
                <w:b/>
                <w:bCs/>
                <w:sz w:val="12"/>
                <w:szCs w:val="12"/>
              </w:rPr>
            </w:pPr>
            <w:r w:rsidRPr="002D2060">
              <w:rPr>
                <w:rFonts w:ascii="Times New Roman" w:eastAsia="MS MinNew Roman" w:hAnsi="Times New Roman" w:cs="Times New Roman"/>
                <w:b/>
                <w:bCs/>
                <w:sz w:val="12"/>
                <w:szCs w:val="12"/>
              </w:rPr>
              <w:t>Сх1</w:t>
            </w:r>
          </w:p>
        </w:tc>
        <w:tc>
          <w:tcPr>
            <w:tcW w:w="430" w:type="pct"/>
            <w:shd w:val="clear" w:color="auto" w:fill="auto"/>
          </w:tcPr>
          <w:p w:rsidR="002D2060" w:rsidRPr="002D2060" w:rsidRDefault="002D2060" w:rsidP="002D2060">
            <w:pPr>
              <w:spacing w:after="0" w:line="240" w:lineRule="auto"/>
              <w:jc w:val="center"/>
              <w:rPr>
                <w:rFonts w:ascii="Times New Roman" w:eastAsia="MS MinNew Roman" w:hAnsi="Times New Roman" w:cs="Times New Roman"/>
                <w:b/>
                <w:bCs/>
                <w:sz w:val="12"/>
                <w:szCs w:val="12"/>
              </w:rPr>
            </w:pPr>
            <w:r w:rsidRPr="002D2060">
              <w:rPr>
                <w:rFonts w:ascii="Times New Roman" w:eastAsia="MS MinNew Roman" w:hAnsi="Times New Roman" w:cs="Times New Roman"/>
                <w:b/>
                <w:bCs/>
                <w:sz w:val="12"/>
                <w:szCs w:val="12"/>
              </w:rPr>
              <w:t>Сх2</w:t>
            </w:r>
          </w:p>
        </w:tc>
        <w:tc>
          <w:tcPr>
            <w:tcW w:w="429" w:type="pct"/>
            <w:shd w:val="clear" w:color="auto" w:fill="auto"/>
          </w:tcPr>
          <w:p w:rsidR="002D2060" w:rsidRPr="002D2060" w:rsidRDefault="002D2060" w:rsidP="002D2060">
            <w:pPr>
              <w:spacing w:after="0" w:line="240" w:lineRule="auto"/>
              <w:jc w:val="center"/>
              <w:rPr>
                <w:rFonts w:ascii="Times New Roman" w:eastAsia="MS MinNew Roman" w:hAnsi="Times New Roman" w:cs="Times New Roman"/>
                <w:b/>
                <w:bCs/>
                <w:sz w:val="12"/>
                <w:szCs w:val="12"/>
              </w:rPr>
            </w:pPr>
            <w:r w:rsidRPr="002D2060">
              <w:rPr>
                <w:rFonts w:ascii="Times New Roman" w:eastAsia="MS MinNew Roman" w:hAnsi="Times New Roman" w:cs="Times New Roman"/>
                <w:b/>
                <w:bCs/>
                <w:sz w:val="12"/>
                <w:szCs w:val="12"/>
              </w:rPr>
              <w:t>Сх2-0</w:t>
            </w:r>
          </w:p>
        </w:tc>
        <w:tc>
          <w:tcPr>
            <w:tcW w:w="430" w:type="pct"/>
            <w:shd w:val="clear" w:color="auto" w:fill="auto"/>
          </w:tcPr>
          <w:p w:rsidR="002D2060" w:rsidRPr="002D2060" w:rsidRDefault="002D2060" w:rsidP="002D2060">
            <w:pPr>
              <w:spacing w:after="0" w:line="240" w:lineRule="auto"/>
              <w:jc w:val="center"/>
              <w:rPr>
                <w:rFonts w:ascii="Times New Roman" w:eastAsia="MS MinNew Roman" w:hAnsi="Times New Roman" w:cs="Times New Roman"/>
                <w:b/>
                <w:bCs/>
                <w:sz w:val="12"/>
                <w:szCs w:val="12"/>
              </w:rPr>
            </w:pPr>
            <w:r w:rsidRPr="002D2060">
              <w:rPr>
                <w:rFonts w:ascii="Times New Roman" w:eastAsia="MS MinNew Roman" w:hAnsi="Times New Roman" w:cs="Times New Roman"/>
                <w:b/>
                <w:bCs/>
                <w:sz w:val="12"/>
                <w:szCs w:val="12"/>
              </w:rPr>
              <w:t>Сх2-3</w:t>
            </w:r>
          </w:p>
        </w:tc>
        <w:tc>
          <w:tcPr>
            <w:tcW w:w="429" w:type="pct"/>
            <w:shd w:val="clear" w:color="auto" w:fill="auto"/>
          </w:tcPr>
          <w:p w:rsidR="002D2060" w:rsidRPr="002D2060" w:rsidRDefault="002D2060" w:rsidP="002D2060">
            <w:pPr>
              <w:spacing w:after="0" w:line="240" w:lineRule="auto"/>
              <w:jc w:val="center"/>
              <w:rPr>
                <w:rFonts w:ascii="Times New Roman" w:eastAsia="MS MinNew Roman" w:hAnsi="Times New Roman" w:cs="Times New Roman"/>
                <w:b/>
                <w:bCs/>
                <w:sz w:val="12"/>
                <w:szCs w:val="12"/>
              </w:rPr>
            </w:pPr>
            <w:r w:rsidRPr="002D2060">
              <w:rPr>
                <w:rFonts w:ascii="Times New Roman" w:eastAsia="MS MinNew Roman" w:hAnsi="Times New Roman" w:cs="Times New Roman"/>
                <w:b/>
                <w:bCs/>
                <w:sz w:val="12"/>
                <w:szCs w:val="12"/>
              </w:rPr>
              <w:t>Сх2-4</w:t>
            </w:r>
          </w:p>
        </w:tc>
        <w:tc>
          <w:tcPr>
            <w:tcW w:w="429" w:type="pct"/>
            <w:gridSpan w:val="2"/>
            <w:shd w:val="clear" w:color="auto" w:fill="auto"/>
          </w:tcPr>
          <w:p w:rsidR="002D2060" w:rsidRPr="002D2060" w:rsidRDefault="002D2060" w:rsidP="002D2060">
            <w:pPr>
              <w:spacing w:after="0" w:line="240" w:lineRule="auto"/>
              <w:jc w:val="center"/>
              <w:rPr>
                <w:rFonts w:ascii="Times New Roman" w:eastAsia="MS MinNew Roman" w:hAnsi="Times New Roman" w:cs="Times New Roman"/>
                <w:b/>
                <w:bCs/>
                <w:sz w:val="12"/>
                <w:szCs w:val="12"/>
              </w:rPr>
            </w:pPr>
            <w:r w:rsidRPr="002D2060">
              <w:rPr>
                <w:rFonts w:ascii="Times New Roman" w:eastAsia="MS MinNew Roman" w:hAnsi="Times New Roman" w:cs="Times New Roman"/>
                <w:b/>
                <w:bCs/>
                <w:sz w:val="12"/>
                <w:szCs w:val="12"/>
              </w:rPr>
              <w:t>Сх2-5</w:t>
            </w:r>
          </w:p>
        </w:tc>
      </w:tr>
      <w:tr w:rsidR="002D2060" w:rsidRPr="002D2060" w:rsidTr="002D2060">
        <w:tc>
          <w:tcPr>
            <w:tcW w:w="286" w:type="pct"/>
            <w:shd w:val="clear" w:color="auto" w:fill="auto"/>
          </w:tcPr>
          <w:p w:rsidR="002D2060" w:rsidRPr="002D2060" w:rsidRDefault="002D2060" w:rsidP="002D2060">
            <w:pPr>
              <w:spacing w:after="0" w:line="240" w:lineRule="auto"/>
              <w:jc w:val="both"/>
              <w:rPr>
                <w:rFonts w:ascii="Times New Roman" w:eastAsia="MS MinNew Roman" w:hAnsi="Times New Roman" w:cs="Times New Roman"/>
                <w:bCs/>
                <w:sz w:val="12"/>
                <w:szCs w:val="12"/>
              </w:rPr>
            </w:pPr>
          </w:p>
        </w:tc>
        <w:tc>
          <w:tcPr>
            <w:tcW w:w="4714" w:type="pct"/>
            <w:gridSpan w:val="8"/>
            <w:shd w:val="clear" w:color="auto" w:fill="auto"/>
          </w:tcPr>
          <w:p w:rsidR="002D2060" w:rsidRPr="002D2060" w:rsidRDefault="002D2060" w:rsidP="002D2060">
            <w:pPr>
              <w:spacing w:after="0" w:line="240" w:lineRule="auto"/>
              <w:jc w:val="center"/>
              <w:rPr>
                <w:rFonts w:ascii="Times New Roman" w:eastAsia="MS MinNew Roman" w:hAnsi="Times New Roman" w:cs="Times New Roman"/>
                <w:bCs/>
                <w:sz w:val="12"/>
                <w:szCs w:val="12"/>
              </w:rPr>
            </w:pPr>
            <w:r w:rsidRPr="002D2060">
              <w:rPr>
                <w:rFonts w:ascii="Times New Roman" w:hAnsi="Times New Roman" w:cs="Times New Roman"/>
                <w:sz w:val="12"/>
                <w:szCs w:val="12"/>
              </w:rPr>
              <w:t>Предельные (минимальные и (или) максимальные) размеры земельных участков, в том числе их площадь</w:t>
            </w:r>
          </w:p>
        </w:tc>
      </w:tr>
      <w:tr w:rsidR="002D2060" w:rsidRPr="002D2060" w:rsidTr="002D2060">
        <w:tc>
          <w:tcPr>
            <w:tcW w:w="286" w:type="pct"/>
            <w:shd w:val="clear" w:color="auto" w:fill="auto"/>
          </w:tcPr>
          <w:p w:rsidR="002D2060" w:rsidRPr="002D2060" w:rsidRDefault="002D2060" w:rsidP="006861C3">
            <w:pPr>
              <w:pStyle w:val="aff"/>
              <w:numPr>
                <w:ilvl w:val="0"/>
                <w:numId w:val="67"/>
              </w:numPr>
              <w:spacing w:after="0" w:line="240" w:lineRule="auto"/>
              <w:ind w:left="0" w:firstLine="0"/>
              <w:jc w:val="both"/>
              <w:rPr>
                <w:rFonts w:ascii="Times New Roman" w:eastAsia="MS MinNew Roman" w:hAnsi="Times New Roman" w:cs="Times New Roman"/>
                <w:bCs/>
                <w:sz w:val="12"/>
                <w:szCs w:val="12"/>
              </w:rPr>
            </w:pPr>
          </w:p>
        </w:tc>
        <w:tc>
          <w:tcPr>
            <w:tcW w:w="2148" w:type="pct"/>
            <w:shd w:val="clear" w:color="auto" w:fill="auto"/>
          </w:tcPr>
          <w:p w:rsidR="002D2060" w:rsidRPr="002D2060" w:rsidRDefault="002D2060" w:rsidP="002D2060">
            <w:pPr>
              <w:spacing w:after="0" w:line="240" w:lineRule="auto"/>
              <w:jc w:val="both"/>
              <w:rPr>
                <w:rFonts w:ascii="Times New Roman" w:eastAsia="MS MinNew Roman" w:hAnsi="Times New Roman" w:cs="Times New Roman"/>
                <w:bCs/>
                <w:sz w:val="12"/>
                <w:szCs w:val="12"/>
              </w:rPr>
            </w:pPr>
            <w:r w:rsidRPr="002D2060">
              <w:rPr>
                <w:rFonts w:ascii="Times New Roman" w:hAnsi="Times New Roman" w:cs="Times New Roman"/>
                <w:sz w:val="12"/>
                <w:szCs w:val="12"/>
              </w:rPr>
              <w:t>Минимальная площадь земельного участка, кв.м</w:t>
            </w:r>
          </w:p>
        </w:tc>
        <w:tc>
          <w:tcPr>
            <w:tcW w:w="419" w:type="pct"/>
            <w:shd w:val="clear" w:color="auto" w:fill="auto"/>
          </w:tcPr>
          <w:p w:rsidR="002D2060" w:rsidRPr="002D2060" w:rsidRDefault="002D2060" w:rsidP="002D2060">
            <w:pPr>
              <w:spacing w:after="0" w:line="240" w:lineRule="auto"/>
              <w:jc w:val="center"/>
              <w:rPr>
                <w:rFonts w:ascii="Times New Roman" w:eastAsia="MS MinNew Roman" w:hAnsi="Times New Roman" w:cs="Times New Roman"/>
                <w:bCs/>
                <w:sz w:val="12"/>
                <w:szCs w:val="12"/>
              </w:rPr>
            </w:pPr>
            <w:r w:rsidRPr="002D2060">
              <w:rPr>
                <w:rFonts w:ascii="Times New Roman" w:eastAsia="MS MinNew Roman" w:hAnsi="Times New Roman" w:cs="Times New Roman"/>
                <w:bCs/>
                <w:sz w:val="12"/>
                <w:szCs w:val="12"/>
              </w:rPr>
              <w:t>1000</w:t>
            </w:r>
          </w:p>
        </w:tc>
        <w:tc>
          <w:tcPr>
            <w:tcW w:w="430" w:type="pct"/>
            <w:shd w:val="clear" w:color="auto" w:fill="auto"/>
          </w:tcPr>
          <w:p w:rsidR="002D2060" w:rsidRPr="002D2060" w:rsidRDefault="002D2060" w:rsidP="002D2060">
            <w:pPr>
              <w:spacing w:after="0" w:line="240" w:lineRule="auto"/>
              <w:jc w:val="center"/>
              <w:rPr>
                <w:rFonts w:ascii="Times New Roman" w:eastAsia="MS MinNew Roman" w:hAnsi="Times New Roman" w:cs="Times New Roman"/>
                <w:bCs/>
                <w:sz w:val="12"/>
                <w:szCs w:val="12"/>
              </w:rPr>
            </w:pPr>
            <w:r w:rsidRPr="002D2060">
              <w:rPr>
                <w:rFonts w:ascii="Times New Roman" w:eastAsia="MS MinNew Roman" w:hAnsi="Times New Roman" w:cs="Times New Roman"/>
                <w:bCs/>
                <w:sz w:val="12"/>
                <w:szCs w:val="12"/>
              </w:rPr>
              <w:t>1000</w:t>
            </w:r>
          </w:p>
        </w:tc>
        <w:tc>
          <w:tcPr>
            <w:tcW w:w="429" w:type="pct"/>
            <w:shd w:val="clear" w:color="auto" w:fill="auto"/>
          </w:tcPr>
          <w:p w:rsidR="002D2060" w:rsidRPr="002D2060" w:rsidRDefault="002D2060" w:rsidP="002D2060">
            <w:pPr>
              <w:spacing w:after="0" w:line="240" w:lineRule="auto"/>
              <w:jc w:val="center"/>
              <w:rPr>
                <w:rFonts w:ascii="Times New Roman" w:eastAsia="MS MinNew Roman" w:hAnsi="Times New Roman" w:cs="Times New Roman"/>
                <w:bCs/>
                <w:sz w:val="12"/>
                <w:szCs w:val="12"/>
              </w:rPr>
            </w:pPr>
            <w:r w:rsidRPr="002D2060">
              <w:rPr>
                <w:rFonts w:ascii="Times New Roman" w:eastAsia="MS MinNew Roman" w:hAnsi="Times New Roman" w:cs="Times New Roman"/>
                <w:bCs/>
                <w:sz w:val="12"/>
                <w:szCs w:val="12"/>
              </w:rPr>
              <w:t>1000</w:t>
            </w:r>
          </w:p>
        </w:tc>
        <w:tc>
          <w:tcPr>
            <w:tcW w:w="430" w:type="pct"/>
            <w:shd w:val="clear" w:color="auto" w:fill="auto"/>
          </w:tcPr>
          <w:p w:rsidR="002D2060" w:rsidRPr="002D2060" w:rsidRDefault="002D2060" w:rsidP="002D2060">
            <w:pPr>
              <w:spacing w:after="0" w:line="240" w:lineRule="auto"/>
              <w:jc w:val="center"/>
              <w:rPr>
                <w:rFonts w:ascii="Times New Roman" w:eastAsia="MS MinNew Roman" w:hAnsi="Times New Roman" w:cs="Times New Roman"/>
                <w:bCs/>
                <w:sz w:val="12"/>
                <w:szCs w:val="12"/>
              </w:rPr>
            </w:pPr>
            <w:r w:rsidRPr="002D2060">
              <w:rPr>
                <w:rFonts w:ascii="Times New Roman" w:eastAsia="MS MinNew Roman" w:hAnsi="Times New Roman" w:cs="Times New Roman"/>
                <w:bCs/>
                <w:sz w:val="12"/>
                <w:szCs w:val="12"/>
              </w:rPr>
              <w:t>1000</w:t>
            </w:r>
          </w:p>
        </w:tc>
        <w:tc>
          <w:tcPr>
            <w:tcW w:w="429" w:type="pct"/>
            <w:shd w:val="clear" w:color="auto" w:fill="auto"/>
          </w:tcPr>
          <w:p w:rsidR="002D2060" w:rsidRPr="002D2060" w:rsidRDefault="002D2060" w:rsidP="002D2060">
            <w:pPr>
              <w:spacing w:after="0" w:line="240" w:lineRule="auto"/>
              <w:jc w:val="center"/>
              <w:rPr>
                <w:rFonts w:ascii="Times New Roman" w:eastAsia="MS MinNew Roman" w:hAnsi="Times New Roman" w:cs="Times New Roman"/>
                <w:bCs/>
                <w:sz w:val="12"/>
                <w:szCs w:val="12"/>
              </w:rPr>
            </w:pPr>
            <w:r w:rsidRPr="002D2060">
              <w:rPr>
                <w:rFonts w:ascii="Times New Roman" w:eastAsia="MS MinNew Roman" w:hAnsi="Times New Roman" w:cs="Times New Roman"/>
                <w:bCs/>
                <w:sz w:val="12"/>
                <w:szCs w:val="12"/>
              </w:rPr>
              <w:t>1000</w:t>
            </w:r>
          </w:p>
        </w:tc>
        <w:tc>
          <w:tcPr>
            <w:tcW w:w="429" w:type="pct"/>
            <w:gridSpan w:val="2"/>
            <w:shd w:val="clear" w:color="auto" w:fill="auto"/>
          </w:tcPr>
          <w:p w:rsidR="002D2060" w:rsidRPr="002D2060" w:rsidRDefault="002D2060" w:rsidP="002D2060">
            <w:pPr>
              <w:spacing w:after="0" w:line="240" w:lineRule="auto"/>
              <w:jc w:val="center"/>
              <w:rPr>
                <w:rFonts w:ascii="Times New Roman" w:eastAsia="MS MinNew Roman" w:hAnsi="Times New Roman" w:cs="Times New Roman"/>
                <w:bCs/>
                <w:sz w:val="12"/>
                <w:szCs w:val="12"/>
              </w:rPr>
            </w:pPr>
            <w:r w:rsidRPr="002D2060">
              <w:rPr>
                <w:rFonts w:ascii="Times New Roman" w:eastAsia="MS MinNew Roman" w:hAnsi="Times New Roman" w:cs="Times New Roman"/>
                <w:bCs/>
                <w:sz w:val="12"/>
                <w:szCs w:val="12"/>
              </w:rPr>
              <w:t>1000</w:t>
            </w:r>
          </w:p>
        </w:tc>
      </w:tr>
      <w:tr w:rsidR="002D2060" w:rsidRPr="002D2060" w:rsidTr="002D2060">
        <w:tc>
          <w:tcPr>
            <w:tcW w:w="286" w:type="pct"/>
            <w:shd w:val="clear" w:color="auto" w:fill="auto"/>
          </w:tcPr>
          <w:p w:rsidR="002D2060" w:rsidRPr="002D2060" w:rsidRDefault="002D2060" w:rsidP="006861C3">
            <w:pPr>
              <w:pStyle w:val="aff"/>
              <w:numPr>
                <w:ilvl w:val="0"/>
                <w:numId w:val="67"/>
              </w:numPr>
              <w:spacing w:after="0" w:line="240" w:lineRule="auto"/>
              <w:ind w:left="0" w:firstLine="0"/>
              <w:jc w:val="both"/>
              <w:rPr>
                <w:rFonts w:ascii="Times New Roman" w:eastAsia="MS MinNew Roman" w:hAnsi="Times New Roman" w:cs="Times New Roman"/>
                <w:bCs/>
                <w:sz w:val="12"/>
                <w:szCs w:val="12"/>
              </w:rPr>
            </w:pPr>
          </w:p>
        </w:tc>
        <w:tc>
          <w:tcPr>
            <w:tcW w:w="2148" w:type="pct"/>
            <w:shd w:val="clear" w:color="auto" w:fill="auto"/>
          </w:tcPr>
          <w:p w:rsidR="002D2060" w:rsidRPr="002D2060" w:rsidRDefault="002D2060" w:rsidP="002D2060">
            <w:pPr>
              <w:spacing w:after="0" w:line="240" w:lineRule="auto"/>
              <w:jc w:val="both"/>
              <w:rPr>
                <w:rFonts w:ascii="Times New Roman" w:eastAsia="MS MinNew Roman" w:hAnsi="Times New Roman" w:cs="Times New Roman"/>
                <w:bCs/>
                <w:sz w:val="12"/>
                <w:szCs w:val="12"/>
              </w:rPr>
            </w:pPr>
            <w:r w:rsidRPr="002D2060">
              <w:rPr>
                <w:rFonts w:ascii="Times New Roman" w:hAnsi="Times New Roman" w:cs="Times New Roman"/>
                <w:sz w:val="12"/>
                <w:szCs w:val="12"/>
              </w:rPr>
              <w:t>Максимальная площадь земельного участка, кв.м</w:t>
            </w:r>
          </w:p>
        </w:tc>
        <w:tc>
          <w:tcPr>
            <w:tcW w:w="419" w:type="pct"/>
            <w:shd w:val="clear" w:color="auto" w:fill="auto"/>
          </w:tcPr>
          <w:p w:rsidR="002D2060" w:rsidRPr="002D2060" w:rsidRDefault="002D2060" w:rsidP="002D2060">
            <w:pPr>
              <w:spacing w:after="0" w:line="240" w:lineRule="auto"/>
              <w:jc w:val="center"/>
              <w:rPr>
                <w:rFonts w:ascii="Times New Roman" w:eastAsia="MS MinNew Roman" w:hAnsi="Times New Roman" w:cs="Times New Roman"/>
                <w:bCs/>
                <w:sz w:val="12"/>
                <w:szCs w:val="12"/>
              </w:rPr>
            </w:pPr>
            <w:r w:rsidRPr="002D2060">
              <w:rPr>
                <w:rFonts w:ascii="Times New Roman" w:eastAsia="MS MinNew Roman" w:hAnsi="Times New Roman" w:cs="Times New Roman"/>
                <w:bCs/>
                <w:sz w:val="12"/>
                <w:szCs w:val="12"/>
              </w:rPr>
              <w:t>-</w:t>
            </w:r>
          </w:p>
        </w:tc>
        <w:tc>
          <w:tcPr>
            <w:tcW w:w="430" w:type="pct"/>
            <w:shd w:val="clear" w:color="auto" w:fill="auto"/>
          </w:tcPr>
          <w:p w:rsidR="002D2060" w:rsidRPr="002D2060" w:rsidRDefault="002D2060" w:rsidP="002D2060">
            <w:pPr>
              <w:spacing w:after="0" w:line="240" w:lineRule="auto"/>
              <w:jc w:val="center"/>
              <w:rPr>
                <w:rFonts w:ascii="Times New Roman" w:eastAsia="MS MinNew Roman" w:hAnsi="Times New Roman" w:cs="Times New Roman"/>
                <w:bCs/>
                <w:sz w:val="12"/>
                <w:szCs w:val="12"/>
              </w:rPr>
            </w:pPr>
            <w:r w:rsidRPr="002D2060">
              <w:rPr>
                <w:rFonts w:ascii="Times New Roman" w:eastAsia="MS MinNew Roman" w:hAnsi="Times New Roman" w:cs="Times New Roman"/>
                <w:bCs/>
                <w:sz w:val="12"/>
                <w:szCs w:val="12"/>
              </w:rPr>
              <w:t>-</w:t>
            </w:r>
          </w:p>
        </w:tc>
        <w:tc>
          <w:tcPr>
            <w:tcW w:w="429" w:type="pct"/>
            <w:shd w:val="clear" w:color="auto" w:fill="auto"/>
          </w:tcPr>
          <w:p w:rsidR="002D2060" w:rsidRPr="002D2060" w:rsidRDefault="002D2060" w:rsidP="002D2060">
            <w:pPr>
              <w:spacing w:after="0" w:line="240" w:lineRule="auto"/>
              <w:jc w:val="center"/>
              <w:rPr>
                <w:rFonts w:ascii="Times New Roman" w:eastAsia="MS MinNew Roman" w:hAnsi="Times New Roman" w:cs="Times New Roman"/>
                <w:bCs/>
                <w:sz w:val="12"/>
                <w:szCs w:val="12"/>
              </w:rPr>
            </w:pPr>
            <w:r w:rsidRPr="002D2060">
              <w:rPr>
                <w:rFonts w:ascii="Times New Roman" w:eastAsia="MS MinNew Roman" w:hAnsi="Times New Roman" w:cs="Times New Roman"/>
                <w:bCs/>
                <w:sz w:val="12"/>
                <w:szCs w:val="12"/>
              </w:rPr>
              <w:t>-</w:t>
            </w:r>
          </w:p>
        </w:tc>
        <w:tc>
          <w:tcPr>
            <w:tcW w:w="430" w:type="pct"/>
            <w:shd w:val="clear" w:color="auto" w:fill="auto"/>
          </w:tcPr>
          <w:p w:rsidR="002D2060" w:rsidRPr="002D2060" w:rsidRDefault="002D2060" w:rsidP="002D2060">
            <w:pPr>
              <w:spacing w:after="0" w:line="240" w:lineRule="auto"/>
              <w:jc w:val="center"/>
              <w:rPr>
                <w:rFonts w:ascii="Times New Roman" w:eastAsia="MS MinNew Roman" w:hAnsi="Times New Roman" w:cs="Times New Roman"/>
                <w:bCs/>
                <w:sz w:val="12"/>
                <w:szCs w:val="12"/>
              </w:rPr>
            </w:pPr>
            <w:r w:rsidRPr="002D2060">
              <w:rPr>
                <w:rFonts w:ascii="Times New Roman" w:eastAsia="MS MinNew Roman" w:hAnsi="Times New Roman" w:cs="Times New Roman"/>
                <w:bCs/>
                <w:sz w:val="12"/>
                <w:szCs w:val="12"/>
              </w:rPr>
              <w:t>-</w:t>
            </w:r>
          </w:p>
        </w:tc>
        <w:tc>
          <w:tcPr>
            <w:tcW w:w="429" w:type="pct"/>
            <w:shd w:val="clear" w:color="auto" w:fill="auto"/>
          </w:tcPr>
          <w:p w:rsidR="002D2060" w:rsidRPr="002D2060" w:rsidRDefault="002D2060" w:rsidP="002D2060">
            <w:pPr>
              <w:spacing w:after="0" w:line="240" w:lineRule="auto"/>
              <w:jc w:val="center"/>
              <w:rPr>
                <w:rFonts w:ascii="Times New Roman" w:eastAsia="MS MinNew Roman" w:hAnsi="Times New Roman" w:cs="Times New Roman"/>
                <w:bCs/>
                <w:sz w:val="12"/>
                <w:szCs w:val="12"/>
              </w:rPr>
            </w:pPr>
            <w:r w:rsidRPr="002D2060">
              <w:rPr>
                <w:rFonts w:ascii="Times New Roman" w:eastAsia="MS MinNew Roman" w:hAnsi="Times New Roman" w:cs="Times New Roman"/>
                <w:bCs/>
                <w:sz w:val="12"/>
                <w:szCs w:val="12"/>
              </w:rPr>
              <w:t>-</w:t>
            </w:r>
          </w:p>
        </w:tc>
        <w:tc>
          <w:tcPr>
            <w:tcW w:w="429" w:type="pct"/>
            <w:gridSpan w:val="2"/>
            <w:shd w:val="clear" w:color="auto" w:fill="auto"/>
          </w:tcPr>
          <w:p w:rsidR="002D2060" w:rsidRPr="002D2060" w:rsidRDefault="002D2060" w:rsidP="002D2060">
            <w:pPr>
              <w:spacing w:after="0" w:line="240" w:lineRule="auto"/>
              <w:jc w:val="center"/>
              <w:rPr>
                <w:rFonts w:ascii="Times New Roman" w:eastAsia="MS MinNew Roman" w:hAnsi="Times New Roman" w:cs="Times New Roman"/>
                <w:bCs/>
                <w:sz w:val="12"/>
                <w:szCs w:val="12"/>
              </w:rPr>
            </w:pPr>
            <w:r w:rsidRPr="002D2060">
              <w:rPr>
                <w:rFonts w:ascii="Times New Roman" w:eastAsia="MS MinNew Roman" w:hAnsi="Times New Roman" w:cs="Times New Roman"/>
                <w:bCs/>
                <w:sz w:val="12"/>
                <w:szCs w:val="12"/>
              </w:rPr>
              <w:t>-</w:t>
            </w:r>
          </w:p>
        </w:tc>
      </w:tr>
      <w:tr w:rsidR="002D2060" w:rsidRPr="002D2060" w:rsidTr="002D2060">
        <w:tc>
          <w:tcPr>
            <w:tcW w:w="286" w:type="pct"/>
            <w:shd w:val="clear" w:color="auto" w:fill="auto"/>
          </w:tcPr>
          <w:p w:rsidR="002D2060" w:rsidRPr="002D2060" w:rsidRDefault="002D2060" w:rsidP="002D2060">
            <w:pPr>
              <w:spacing w:after="0" w:line="240" w:lineRule="auto"/>
              <w:jc w:val="both"/>
              <w:rPr>
                <w:rFonts w:ascii="Times New Roman" w:eastAsia="MS MinNew Roman" w:hAnsi="Times New Roman" w:cs="Times New Roman"/>
                <w:bCs/>
                <w:sz w:val="12"/>
                <w:szCs w:val="12"/>
              </w:rPr>
            </w:pPr>
          </w:p>
        </w:tc>
        <w:tc>
          <w:tcPr>
            <w:tcW w:w="4714" w:type="pct"/>
            <w:gridSpan w:val="8"/>
            <w:shd w:val="clear" w:color="auto" w:fill="auto"/>
          </w:tcPr>
          <w:p w:rsidR="002D2060" w:rsidRPr="002D2060" w:rsidRDefault="002D2060" w:rsidP="002D2060">
            <w:pPr>
              <w:spacing w:after="0" w:line="240" w:lineRule="auto"/>
              <w:jc w:val="center"/>
              <w:rPr>
                <w:rFonts w:ascii="Times New Roman" w:eastAsia="MS MinNew Roman" w:hAnsi="Times New Roman" w:cs="Times New Roman"/>
                <w:bCs/>
                <w:sz w:val="12"/>
                <w:szCs w:val="12"/>
              </w:rPr>
            </w:pPr>
            <w:r w:rsidRPr="002D2060">
              <w:rPr>
                <w:rFonts w:ascii="Times New Roman" w:hAnsi="Times New Roman" w:cs="Times New Roman"/>
                <w:sz w:val="12"/>
                <w:szCs w:val="12"/>
              </w:rPr>
              <w:t>Предельное количество этажей или предельная высота зданий, строений, сооружений</w:t>
            </w:r>
          </w:p>
        </w:tc>
      </w:tr>
      <w:tr w:rsidR="002D2060" w:rsidRPr="002D2060" w:rsidTr="002D2060">
        <w:tc>
          <w:tcPr>
            <w:tcW w:w="286" w:type="pct"/>
            <w:shd w:val="clear" w:color="auto" w:fill="auto"/>
          </w:tcPr>
          <w:p w:rsidR="002D2060" w:rsidRPr="002D2060" w:rsidRDefault="002D2060" w:rsidP="006861C3">
            <w:pPr>
              <w:pStyle w:val="aff"/>
              <w:numPr>
                <w:ilvl w:val="0"/>
                <w:numId w:val="67"/>
              </w:numPr>
              <w:spacing w:after="0" w:line="240" w:lineRule="auto"/>
              <w:ind w:left="0" w:firstLine="0"/>
              <w:jc w:val="both"/>
              <w:rPr>
                <w:rFonts w:ascii="Times New Roman" w:eastAsia="MS MinNew Roman" w:hAnsi="Times New Roman" w:cs="Times New Roman"/>
                <w:bCs/>
                <w:sz w:val="12"/>
                <w:szCs w:val="12"/>
              </w:rPr>
            </w:pPr>
          </w:p>
        </w:tc>
        <w:tc>
          <w:tcPr>
            <w:tcW w:w="2148" w:type="pct"/>
            <w:shd w:val="clear" w:color="auto" w:fill="auto"/>
          </w:tcPr>
          <w:p w:rsidR="002D2060" w:rsidRPr="002D2060" w:rsidRDefault="002D2060" w:rsidP="002D2060">
            <w:pPr>
              <w:spacing w:after="0" w:line="240" w:lineRule="auto"/>
              <w:jc w:val="both"/>
              <w:rPr>
                <w:rFonts w:ascii="Times New Roman" w:eastAsia="MS MinNew Roman" w:hAnsi="Times New Roman" w:cs="Times New Roman"/>
                <w:bCs/>
                <w:sz w:val="12"/>
                <w:szCs w:val="12"/>
              </w:rPr>
            </w:pPr>
            <w:r w:rsidRPr="002D2060">
              <w:rPr>
                <w:rFonts w:ascii="Times New Roman" w:eastAsia="MS MinNew Roman" w:hAnsi="Times New Roman" w:cs="Times New Roman"/>
                <w:bCs/>
                <w:sz w:val="12"/>
                <w:szCs w:val="12"/>
              </w:rPr>
              <w:t>Предельная высота зданий, строений, сооружений, м</w:t>
            </w:r>
          </w:p>
        </w:tc>
        <w:tc>
          <w:tcPr>
            <w:tcW w:w="419" w:type="pct"/>
            <w:shd w:val="clear" w:color="auto" w:fill="auto"/>
          </w:tcPr>
          <w:p w:rsidR="002D2060" w:rsidRPr="002D2060" w:rsidRDefault="002D2060" w:rsidP="002D2060">
            <w:pPr>
              <w:spacing w:after="0" w:line="240" w:lineRule="auto"/>
              <w:jc w:val="center"/>
              <w:rPr>
                <w:rFonts w:ascii="Times New Roman" w:eastAsia="MS MinNew Roman" w:hAnsi="Times New Roman" w:cs="Times New Roman"/>
                <w:bCs/>
                <w:sz w:val="12"/>
                <w:szCs w:val="12"/>
              </w:rPr>
            </w:pPr>
            <w:r w:rsidRPr="002D2060">
              <w:rPr>
                <w:rFonts w:ascii="Times New Roman" w:eastAsia="MS MinNew Roman" w:hAnsi="Times New Roman" w:cs="Times New Roman"/>
                <w:bCs/>
                <w:sz w:val="12"/>
                <w:szCs w:val="12"/>
              </w:rPr>
              <w:t>0</w:t>
            </w:r>
          </w:p>
        </w:tc>
        <w:tc>
          <w:tcPr>
            <w:tcW w:w="430" w:type="pct"/>
            <w:shd w:val="clear" w:color="auto" w:fill="auto"/>
          </w:tcPr>
          <w:p w:rsidR="002D2060" w:rsidRPr="002D2060" w:rsidRDefault="002D2060" w:rsidP="002D2060">
            <w:pPr>
              <w:spacing w:after="0" w:line="240" w:lineRule="auto"/>
              <w:jc w:val="center"/>
              <w:rPr>
                <w:rFonts w:ascii="Times New Roman" w:eastAsia="MS MinNew Roman" w:hAnsi="Times New Roman" w:cs="Times New Roman"/>
                <w:bCs/>
                <w:sz w:val="12"/>
                <w:szCs w:val="12"/>
              </w:rPr>
            </w:pPr>
            <w:r w:rsidRPr="002D2060">
              <w:rPr>
                <w:rFonts w:ascii="Times New Roman" w:eastAsia="MS MinNew Roman" w:hAnsi="Times New Roman" w:cs="Times New Roman"/>
                <w:bCs/>
                <w:sz w:val="12"/>
                <w:szCs w:val="12"/>
              </w:rPr>
              <w:t>20</w:t>
            </w:r>
          </w:p>
        </w:tc>
        <w:tc>
          <w:tcPr>
            <w:tcW w:w="429" w:type="pct"/>
            <w:shd w:val="clear" w:color="auto" w:fill="auto"/>
          </w:tcPr>
          <w:p w:rsidR="002D2060" w:rsidRPr="002D2060" w:rsidRDefault="002D2060" w:rsidP="002D2060">
            <w:pPr>
              <w:spacing w:after="0" w:line="240" w:lineRule="auto"/>
              <w:jc w:val="center"/>
              <w:rPr>
                <w:rFonts w:ascii="Times New Roman" w:eastAsia="MS MinNew Roman" w:hAnsi="Times New Roman" w:cs="Times New Roman"/>
                <w:bCs/>
                <w:sz w:val="12"/>
                <w:szCs w:val="12"/>
              </w:rPr>
            </w:pPr>
            <w:r w:rsidRPr="002D2060">
              <w:rPr>
                <w:rFonts w:ascii="Times New Roman" w:eastAsia="MS MinNew Roman" w:hAnsi="Times New Roman" w:cs="Times New Roman"/>
                <w:bCs/>
                <w:sz w:val="12"/>
                <w:szCs w:val="12"/>
              </w:rPr>
              <w:t>20</w:t>
            </w:r>
          </w:p>
        </w:tc>
        <w:tc>
          <w:tcPr>
            <w:tcW w:w="430" w:type="pct"/>
            <w:shd w:val="clear" w:color="auto" w:fill="auto"/>
          </w:tcPr>
          <w:p w:rsidR="002D2060" w:rsidRPr="002D2060" w:rsidRDefault="002D2060" w:rsidP="002D2060">
            <w:pPr>
              <w:spacing w:after="0" w:line="240" w:lineRule="auto"/>
              <w:jc w:val="center"/>
              <w:rPr>
                <w:rFonts w:ascii="Times New Roman" w:eastAsia="MS MinNew Roman" w:hAnsi="Times New Roman" w:cs="Times New Roman"/>
                <w:bCs/>
                <w:sz w:val="12"/>
                <w:szCs w:val="12"/>
              </w:rPr>
            </w:pPr>
            <w:r w:rsidRPr="002D2060">
              <w:rPr>
                <w:rFonts w:ascii="Times New Roman" w:eastAsia="MS MinNew Roman" w:hAnsi="Times New Roman" w:cs="Times New Roman"/>
                <w:bCs/>
                <w:sz w:val="12"/>
                <w:szCs w:val="12"/>
              </w:rPr>
              <w:t>20</w:t>
            </w:r>
          </w:p>
        </w:tc>
        <w:tc>
          <w:tcPr>
            <w:tcW w:w="469" w:type="pct"/>
            <w:gridSpan w:val="2"/>
            <w:shd w:val="clear" w:color="auto" w:fill="auto"/>
          </w:tcPr>
          <w:p w:rsidR="002D2060" w:rsidRPr="002D2060" w:rsidRDefault="002D2060" w:rsidP="002D2060">
            <w:pPr>
              <w:spacing w:after="0" w:line="240" w:lineRule="auto"/>
              <w:jc w:val="center"/>
              <w:rPr>
                <w:rFonts w:ascii="Times New Roman" w:eastAsia="MS MinNew Roman" w:hAnsi="Times New Roman" w:cs="Times New Roman"/>
                <w:bCs/>
                <w:sz w:val="12"/>
                <w:szCs w:val="12"/>
              </w:rPr>
            </w:pPr>
            <w:r w:rsidRPr="002D2060">
              <w:rPr>
                <w:rFonts w:ascii="Times New Roman" w:eastAsia="MS MinNew Roman" w:hAnsi="Times New Roman" w:cs="Times New Roman"/>
                <w:bCs/>
                <w:sz w:val="12"/>
                <w:szCs w:val="12"/>
              </w:rPr>
              <w:t>20</w:t>
            </w:r>
          </w:p>
        </w:tc>
        <w:tc>
          <w:tcPr>
            <w:tcW w:w="389" w:type="pct"/>
            <w:shd w:val="clear" w:color="auto" w:fill="auto"/>
          </w:tcPr>
          <w:p w:rsidR="002D2060" w:rsidRPr="002D2060" w:rsidRDefault="002D2060" w:rsidP="002D2060">
            <w:pPr>
              <w:spacing w:after="0" w:line="240" w:lineRule="auto"/>
              <w:jc w:val="center"/>
              <w:rPr>
                <w:rFonts w:ascii="Times New Roman" w:eastAsia="MS MinNew Roman" w:hAnsi="Times New Roman" w:cs="Times New Roman"/>
                <w:bCs/>
                <w:sz w:val="12"/>
                <w:szCs w:val="12"/>
              </w:rPr>
            </w:pPr>
            <w:r w:rsidRPr="002D2060">
              <w:rPr>
                <w:rFonts w:ascii="Times New Roman" w:eastAsia="MS MinNew Roman" w:hAnsi="Times New Roman" w:cs="Times New Roman"/>
                <w:bCs/>
                <w:sz w:val="12"/>
                <w:szCs w:val="12"/>
              </w:rPr>
              <w:t>20</w:t>
            </w:r>
          </w:p>
        </w:tc>
      </w:tr>
      <w:tr w:rsidR="002D2060" w:rsidRPr="002D2060" w:rsidTr="002D2060">
        <w:tc>
          <w:tcPr>
            <w:tcW w:w="286" w:type="pct"/>
            <w:shd w:val="clear" w:color="auto" w:fill="auto"/>
          </w:tcPr>
          <w:p w:rsidR="002D2060" w:rsidRPr="002D2060" w:rsidRDefault="002D2060" w:rsidP="002D2060">
            <w:pPr>
              <w:spacing w:after="0" w:line="240" w:lineRule="auto"/>
              <w:jc w:val="both"/>
              <w:rPr>
                <w:rFonts w:ascii="Times New Roman" w:eastAsia="MS MinNew Roman" w:hAnsi="Times New Roman" w:cs="Times New Roman"/>
                <w:bCs/>
                <w:sz w:val="12"/>
                <w:szCs w:val="12"/>
              </w:rPr>
            </w:pPr>
          </w:p>
        </w:tc>
        <w:tc>
          <w:tcPr>
            <w:tcW w:w="4714" w:type="pct"/>
            <w:gridSpan w:val="8"/>
            <w:shd w:val="clear" w:color="auto" w:fill="auto"/>
          </w:tcPr>
          <w:p w:rsidR="002D2060" w:rsidRPr="002D2060" w:rsidRDefault="002D2060" w:rsidP="002D2060">
            <w:pPr>
              <w:spacing w:after="0" w:line="240" w:lineRule="auto"/>
              <w:jc w:val="center"/>
              <w:rPr>
                <w:rFonts w:ascii="Times New Roman" w:eastAsia="MS MinNew Roman" w:hAnsi="Times New Roman" w:cs="Times New Roman"/>
                <w:bCs/>
                <w:sz w:val="12"/>
                <w:szCs w:val="12"/>
              </w:rPr>
            </w:pPr>
            <w:r w:rsidRPr="002D2060">
              <w:rPr>
                <w:rFonts w:ascii="Times New Roman" w:hAnsi="Times New Roman" w:cs="Times New Roman"/>
                <w:sz w:val="12"/>
                <w:szCs w:val="12"/>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r>
      <w:tr w:rsidR="002D2060" w:rsidRPr="002D2060" w:rsidTr="002D2060">
        <w:tc>
          <w:tcPr>
            <w:tcW w:w="286" w:type="pct"/>
            <w:shd w:val="clear" w:color="auto" w:fill="auto"/>
          </w:tcPr>
          <w:p w:rsidR="002D2060" w:rsidRPr="002D2060" w:rsidRDefault="002D2060" w:rsidP="006861C3">
            <w:pPr>
              <w:pStyle w:val="aff"/>
              <w:numPr>
                <w:ilvl w:val="0"/>
                <w:numId w:val="67"/>
              </w:numPr>
              <w:spacing w:after="0" w:line="240" w:lineRule="auto"/>
              <w:ind w:left="0" w:firstLine="0"/>
              <w:jc w:val="both"/>
              <w:rPr>
                <w:rFonts w:ascii="Times New Roman" w:eastAsia="MS MinNew Roman" w:hAnsi="Times New Roman" w:cs="Times New Roman"/>
                <w:bCs/>
                <w:sz w:val="12"/>
                <w:szCs w:val="12"/>
              </w:rPr>
            </w:pPr>
          </w:p>
        </w:tc>
        <w:tc>
          <w:tcPr>
            <w:tcW w:w="2148" w:type="pct"/>
            <w:shd w:val="clear" w:color="auto" w:fill="auto"/>
          </w:tcPr>
          <w:p w:rsidR="002D2060" w:rsidRPr="002D2060" w:rsidRDefault="002D2060" w:rsidP="002D2060">
            <w:pPr>
              <w:spacing w:after="0" w:line="240" w:lineRule="auto"/>
              <w:jc w:val="both"/>
              <w:rPr>
                <w:rFonts w:ascii="Times New Roman" w:eastAsia="MS MinNew Roman" w:hAnsi="Times New Roman" w:cs="Times New Roman"/>
                <w:bCs/>
                <w:sz w:val="12"/>
                <w:szCs w:val="12"/>
              </w:rPr>
            </w:pPr>
            <w:r w:rsidRPr="002D2060">
              <w:rPr>
                <w:rFonts w:ascii="Times New Roman" w:eastAsia="MS MinNew Roman" w:hAnsi="Times New Roman" w:cs="Times New Roman"/>
                <w:bCs/>
                <w:sz w:val="12"/>
                <w:szCs w:val="12"/>
              </w:rPr>
              <w:t>Минимальный отступ от границ земельных участков до зданий, строений, сооружений м</w:t>
            </w:r>
          </w:p>
        </w:tc>
        <w:tc>
          <w:tcPr>
            <w:tcW w:w="419" w:type="pct"/>
            <w:shd w:val="clear" w:color="auto" w:fill="auto"/>
          </w:tcPr>
          <w:p w:rsidR="002D2060" w:rsidRPr="002D2060" w:rsidRDefault="002D2060" w:rsidP="002D2060">
            <w:pPr>
              <w:spacing w:after="0" w:line="240" w:lineRule="auto"/>
              <w:jc w:val="center"/>
              <w:rPr>
                <w:rFonts w:ascii="Times New Roman" w:eastAsia="MS MinNew Roman" w:hAnsi="Times New Roman" w:cs="Times New Roman"/>
                <w:bCs/>
                <w:sz w:val="12"/>
                <w:szCs w:val="12"/>
              </w:rPr>
            </w:pPr>
            <w:r w:rsidRPr="002D2060">
              <w:rPr>
                <w:rFonts w:ascii="Times New Roman" w:eastAsia="MS MinNew Roman" w:hAnsi="Times New Roman" w:cs="Times New Roman"/>
                <w:bCs/>
                <w:sz w:val="12"/>
                <w:szCs w:val="12"/>
              </w:rPr>
              <w:t>-</w:t>
            </w:r>
          </w:p>
        </w:tc>
        <w:tc>
          <w:tcPr>
            <w:tcW w:w="430" w:type="pct"/>
            <w:shd w:val="clear" w:color="auto" w:fill="auto"/>
          </w:tcPr>
          <w:p w:rsidR="002D2060" w:rsidRPr="002D2060" w:rsidRDefault="002D2060" w:rsidP="002D2060">
            <w:pPr>
              <w:spacing w:after="0" w:line="240" w:lineRule="auto"/>
              <w:jc w:val="center"/>
              <w:rPr>
                <w:rFonts w:ascii="Times New Roman" w:eastAsia="MS MinNew Roman" w:hAnsi="Times New Roman" w:cs="Times New Roman"/>
                <w:bCs/>
                <w:sz w:val="12"/>
                <w:szCs w:val="12"/>
              </w:rPr>
            </w:pPr>
            <w:r w:rsidRPr="002D2060">
              <w:rPr>
                <w:rFonts w:ascii="Times New Roman" w:eastAsia="MS MinNew Roman" w:hAnsi="Times New Roman" w:cs="Times New Roman"/>
                <w:bCs/>
                <w:sz w:val="12"/>
                <w:szCs w:val="12"/>
              </w:rPr>
              <w:t>5</w:t>
            </w:r>
          </w:p>
        </w:tc>
        <w:tc>
          <w:tcPr>
            <w:tcW w:w="429" w:type="pct"/>
            <w:shd w:val="clear" w:color="auto" w:fill="auto"/>
          </w:tcPr>
          <w:p w:rsidR="002D2060" w:rsidRPr="002D2060" w:rsidRDefault="002D2060" w:rsidP="002D2060">
            <w:pPr>
              <w:spacing w:after="0" w:line="240" w:lineRule="auto"/>
              <w:jc w:val="center"/>
              <w:rPr>
                <w:rFonts w:ascii="Times New Roman" w:eastAsia="MS MinNew Roman" w:hAnsi="Times New Roman" w:cs="Times New Roman"/>
                <w:bCs/>
                <w:sz w:val="12"/>
                <w:szCs w:val="12"/>
              </w:rPr>
            </w:pPr>
            <w:r w:rsidRPr="002D2060">
              <w:rPr>
                <w:rFonts w:ascii="Times New Roman" w:eastAsia="MS MinNew Roman" w:hAnsi="Times New Roman" w:cs="Times New Roman"/>
                <w:bCs/>
                <w:sz w:val="12"/>
                <w:szCs w:val="12"/>
              </w:rPr>
              <w:t>1</w:t>
            </w:r>
          </w:p>
        </w:tc>
        <w:tc>
          <w:tcPr>
            <w:tcW w:w="430" w:type="pct"/>
            <w:shd w:val="clear" w:color="auto" w:fill="auto"/>
          </w:tcPr>
          <w:p w:rsidR="002D2060" w:rsidRPr="002D2060" w:rsidRDefault="002D2060" w:rsidP="002D2060">
            <w:pPr>
              <w:spacing w:after="0" w:line="240" w:lineRule="auto"/>
              <w:jc w:val="center"/>
              <w:rPr>
                <w:rFonts w:ascii="Times New Roman" w:eastAsia="MS MinNew Roman" w:hAnsi="Times New Roman" w:cs="Times New Roman"/>
                <w:bCs/>
                <w:sz w:val="12"/>
                <w:szCs w:val="12"/>
              </w:rPr>
            </w:pPr>
            <w:r w:rsidRPr="002D2060">
              <w:rPr>
                <w:rFonts w:ascii="Times New Roman" w:eastAsia="MS MinNew Roman" w:hAnsi="Times New Roman" w:cs="Times New Roman"/>
                <w:bCs/>
                <w:sz w:val="12"/>
                <w:szCs w:val="12"/>
              </w:rPr>
              <w:t>5</w:t>
            </w:r>
          </w:p>
        </w:tc>
        <w:tc>
          <w:tcPr>
            <w:tcW w:w="469" w:type="pct"/>
            <w:gridSpan w:val="2"/>
            <w:shd w:val="clear" w:color="auto" w:fill="auto"/>
          </w:tcPr>
          <w:p w:rsidR="002D2060" w:rsidRPr="002D2060" w:rsidRDefault="002D2060" w:rsidP="002D2060">
            <w:pPr>
              <w:spacing w:after="0" w:line="240" w:lineRule="auto"/>
              <w:jc w:val="center"/>
              <w:rPr>
                <w:rFonts w:ascii="Times New Roman" w:eastAsia="MS MinNew Roman" w:hAnsi="Times New Roman" w:cs="Times New Roman"/>
                <w:bCs/>
                <w:sz w:val="12"/>
                <w:szCs w:val="12"/>
              </w:rPr>
            </w:pPr>
            <w:r w:rsidRPr="002D2060">
              <w:rPr>
                <w:rFonts w:ascii="Times New Roman" w:eastAsia="MS MinNew Roman" w:hAnsi="Times New Roman" w:cs="Times New Roman"/>
                <w:bCs/>
                <w:sz w:val="12"/>
                <w:szCs w:val="12"/>
              </w:rPr>
              <w:t>5</w:t>
            </w:r>
          </w:p>
        </w:tc>
        <w:tc>
          <w:tcPr>
            <w:tcW w:w="389" w:type="pct"/>
            <w:shd w:val="clear" w:color="auto" w:fill="auto"/>
          </w:tcPr>
          <w:p w:rsidR="002D2060" w:rsidRPr="002D2060" w:rsidRDefault="002D2060" w:rsidP="002D2060">
            <w:pPr>
              <w:spacing w:after="0" w:line="240" w:lineRule="auto"/>
              <w:jc w:val="center"/>
              <w:rPr>
                <w:rFonts w:ascii="Times New Roman" w:eastAsia="MS MinNew Roman" w:hAnsi="Times New Roman" w:cs="Times New Roman"/>
                <w:bCs/>
                <w:sz w:val="12"/>
                <w:szCs w:val="12"/>
              </w:rPr>
            </w:pPr>
            <w:r w:rsidRPr="002D2060">
              <w:rPr>
                <w:rFonts w:ascii="Times New Roman" w:eastAsia="MS MinNew Roman" w:hAnsi="Times New Roman" w:cs="Times New Roman"/>
                <w:bCs/>
                <w:sz w:val="12"/>
                <w:szCs w:val="12"/>
              </w:rPr>
              <w:t>1</w:t>
            </w:r>
          </w:p>
        </w:tc>
      </w:tr>
      <w:tr w:rsidR="002D2060" w:rsidRPr="002D2060" w:rsidTr="002D2060">
        <w:tc>
          <w:tcPr>
            <w:tcW w:w="286" w:type="pct"/>
            <w:shd w:val="clear" w:color="auto" w:fill="auto"/>
          </w:tcPr>
          <w:p w:rsidR="002D2060" w:rsidRPr="002D2060" w:rsidRDefault="002D2060" w:rsidP="002D2060">
            <w:pPr>
              <w:spacing w:after="0" w:line="240" w:lineRule="auto"/>
              <w:jc w:val="both"/>
              <w:rPr>
                <w:rFonts w:ascii="Times New Roman" w:eastAsia="MS MinNew Roman" w:hAnsi="Times New Roman" w:cs="Times New Roman"/>
                <w:bCs/>
                <w:sz w:val="12"/>
                <w:szCs w:val="12"/>
              </w:rPr>
            </w:pPr>
          </w:p>
        </w:tc>
        <w:tc>
          <w:tcPr>
            <w:tcW w:w="4714" w:type="pct"/>
            <w:gridSpan w:val="8"/>
            <w:shd w:val="clear" w:color="auto" w:fill="auto"/>
          </w:tcPr>
          <w:p w:rsidR="002D2060" w:rsidRPr="002D2060" w:rsidRDefault="002D2060" w:rsidP="002D2060">
            <w:pPr>
              <w:spacing w:after="0" w:line="240" w:lineRule="auto"/>
              <w:jc w:val="center"/>
              <w:rPr>
                <w:rFonts w:ascii="Times New Roman" w:eastAsia="MS MinNew Roman" w:hAnsi="Times New Roman" w:cs="Times New Roman"/>
                <w:bCs/>
                <w:sz w:val="12"/>
                <w:szCs w:val="12"/>
              </w:rPr>
            </w:pPr>
            <w:r w:rsidRPr="002D2060">
              <w:rPr>
                <w:rFonts w:ascii="Times New Roman" w:hAnsi="Times New Roman" w:cs="Times New Roman"/>
                <w:sz w:val="12"/>
                <w:szCs w:val="12"/>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2D2060" w:rsidRPr="002D2060" w:rsidTr="002D2060">
        <w:tc>
          <w:tcPr>
            <w:tcW w:w="286" w:type="pct"/>
            <w:shd w:val="clear" w:color="auto" w:fill="auto"/>
          </w:tcPr>
          <w:p w:rsidR="002D2060" w:rsidRPr="002D2060" w:rsidRDefault="002D2060" w:rsidP="006861C3">
            <w:pPr>
              <w:pStyle w:val="aff"/>
              <w:numPr>
                <w:ilvl w:val="0"/>
                <w:numId w:val="67"/>
              </w:numPr>
              <w:spacing w:after="0" w:line="240" w:lineRule="auto"/>
              <w:ind w:left="0" w:firstLine="0"/>
              <w:jc w:val="both"/>
              <w:rPr>
                <w:rFonts w:ascii="Times New Roman" w:eastAsia="MS MinNew Roman" w:hAnsi="Times New Roman" w:cs="Times New Roman"/>
                <w:bCs/>
                <w:sz w:val="12"/>
                <w:szCs w:val="12"/>
              </w:rPr>
            </w:pPr>
          </w:p>
        </w:tc>
        <w:tc>
          <w:tcPr>
            <w:tcW w:w="2148" w:type="pct"/>
            <w:shd w:val="clear" w:color="auto" w:fill="auto"/>
          </w:tcPr>
          <w:p w:rsidR="002D2060" w:rsidRPr="002D2060" w:rsidRDefault="002D2060" w:rsidP="002D2060">
            <w:pPr>
              <w:spacing w:after="0" w:line="240" w:lineRule="auto"/>
              <w:jc w:val="both"/>
              <w:rPr>
                <w:rFonts w:ascii="Times New Roman" w:hAnsi="Times New Roman" w:cs="Times New Roman"/>
                <w:sz w:val="12"/>
                <w:szCs w:val="12"/>
              </w:rPr>
            </w:pPr>
            <w:r w:rsidRPr="002D2060">
              <w:rPr>
                <w:rFonts w:ascii="Times New Roman" w:eastAsia="MS MinNew Roman" w:hAnsi="Times New Roman" w:cs="Times New Roman"/>
                <w:sz w:val="12"/>
                <w:szCs w:val="12"/>
              </w:rPr>
              <w:t>Максимальный процент застройки в границах земельного участка при застройке земельных участков для садоводства и дачного хозяйства, %</w:t>
            </w:r>
          </w:p>
        </w:tc>
        <w:tc>
          <w:tcPr>
            <w:tcW w:w="419" w:type="pct"/>
            <w:shd w:val="clear" w:color="auto" w:fill="auto"/>
            <w:vAlign w:val="center"/>
          </w:tcPr>
          <w:p w:rsidR="002D2060" w:rsidRPr="002D2060" w:rsidRDefault="002D2060" w:rsidP="002D2060">
            <w:pPr>
              <w:spacing w:after="0" w:line="240" w:lineRule="auto"/>
              <w:jc w:val="center"/>
              <w:rPr>
                <w:rFonts w:ascii="Times New Roman" w:eastAsia="MS MinNew Roman" w:hAnsi="Times New Roman" w:cs="Times New Roman"/>
                <w:bCs/>
                <w:sz w:val="12"/>
                <w:szCs w:val="12"/>
              </w:rPr>
            </w:pPr>
            <w:r w:rsidRPr="002D2060">
              <w:rPr>
                <w:rFonts w:ascii="Times New Roman" w:eastAsia="MS MinNew Roman" w:hAnsi="Times New Roman" w:cs="Times New Roman"/>
                <w:bCs/>
                <w:sz w:val="12"/>
                <w:szCs w:val="12"/>
              </w:rPr>
              <w:t>0</w:t>
            </w:r>
          </w:p>
        </w:tc>
        <w:tc>
          <w:tcPr>
            <w:tcW w:w="430" w:type="pct"/>
            <w:shd w:val="clear" w:color="auto" w:fill="auto"/>
            <w:vAlign w:val="center"/>
          </w:tcPr>
          <w:p w:rsidR="002D2060" w:rsidRPr="002D2060" w:rsidRDefault="002D2060" w:rsidP="002D2060">
            <w:pPr>
              <w:spacing w:after="0" w:line="240" w:lineRule="auto"/>
              <w:jc w:val="center"/>
              <w:rPr>
                <w:rFonts w:ascii="Times New Roman" w:eastAsia="MS MinNew Roman" w:hAnsi="Times New Roman" w:cs="Times New Roman"/>
                <w:bCs/>
                <w:sz w:val="12"/>
                <w:szCs w:val="12"/>
              </w:rPr>
            </w:pPr>
            <w:r w:rsidRPr="002D2060">
              <w:rPr>
                <w:rFonts w:ascii="Times New Roman" w:eastAsia="MS MinNew Roman" w:hAnsi="Times New Roman" w:cs="Times New Roman"/>
                <w:bCs/>
                <w:sz w:val="12"/>
                <w:szCs w:val="12"/>
              </w:rPr>
              <w:t>-</w:t>
            </w:r>
          </w:p>
        </w:tc>
        <w:tc>
          <w:tcPr>
            <w:tcW w:w="429" w:type="pct"/>
            <w:shd w:val="clear" w:color="auto" w:fill="auto"/>
            <w:vAlign w:val="center"/>
          </w:tcPr>
          <w:p w:rsidR="002D2060" w:rsidRPr="002D2060" w:rsidRDefault="002D2060" w:rsidP="002D2060">
            <w:pPr>
              <w:spacing w:after="0" w:line="240" w:lineRule="auto"/>
              <w:jc w:val="center"/>
              <w:rPr>
                <w:rFonts w:ascii="Times New Roman" w:eastAsia="MS MinNew Roman" w:hAnsi="Times New Roman" w:cs="Times New Roman"/>
                <w:bCs/>
                <w:sz w:val="12"/>
                <w:szCs w:val="12"/>
              </w:rPr>
            </w:pPr>
            <w:r w:rsidRPr="002D2060">
              <w:rPr>
                <w:rFonts w:ascii="Times New Roman" w:eastAsia="MS MinNew Roman" w:hAnsi="Times New Roman" w:cs="Times New Roman"/>
                <w:bCs/>
                <w:sz w:val="12"/>
                <w:szCs w:val="12"/>
              </w:rPr>
              <w:t>-</w:t>
            </w:r>
          </w:p>
        </w:tc>
        <w:tc>
          <w:tcPr>
            <w:tcW w:w="430" w:type="pct"/>
            <w:shd w:val="clear" w:color="auto" w:fill="auto"/>
            <w:vAlign w:val="center"/>
          </w:tcPr>
          <w:p w:rsidR="002D2060" w:rsidRPr="002D2060" w:rsidRDefault="002D2060" w:rsidP="002D2060">
            <w:pPr>
              <w:spacing w:after="0" w:line="240" w:lineRule="auto"/>
              <w:jc w:val="center"/>
              <w:rPr>
                <w:rFonts w:ascii="Times New Roman" w:eastAsia="MS MinNew Roman" w:hAnsi="Times New Roman" w:cs="Times New Roman"/>
                <w:bCs/>
                <w:sz w:val="12"/>
                <w:szCs w:val="12"/>
              </w:rPr>
            </w:pPr>
            <w:r w:rsidRPr="002D2060">
              <w:rPr>
                <w:rFonts w:ascii="Times New Roman" w:eastAsia="MS MinNew Roman" w:hAnsi="Times New Roman" w:cs="Times New Roman"/>
                <w:bCs/>
                <w:sz w:val="12"/>
                <w:szCs w:val="12"/>
              </w:rPr>
              <w:t>-</w:t>
            </w:r>
          </w:p>
        </w:tc>
        <w:tc>
          <w:tcPr>
            <w:tcW w:w="469" w:type="pct"/>
            <w:gridSpan w:val="2"/>
            <w:shd w:val="clear" w:color="auto" w:fill="auto"/>
            <w:vAlign w:val="center"/>
          </w:tcPr>
          <w:p w:rsidR="002D2060" w:rsidRPr="002D2060" w:rsidRDefault="002D2060" w:rsidP="002D2060">
            <w:pPr>
              <w:spacing w:after="0" w:line="240" w:lineRule="auto"/>
              <w:jc w:val="center"/>
              <w:rPr>
                <w:rFonts w:ascii="Times New Roman" w:eastAsia="MS MinNew Roman" w:hAnsi="Times New Roman" w:cs="Times New Roman"/>
                <w:bCs/>
                <w:sz w:val="12"/>
                <w:szCs w:val="12"/>
              </w:rPr>
            </w:pPr>
            <w:r w:rsidRPr="002D2060">
              <w:rPr>
                <w:rFonts w:ascii="Times New Roman" w:eastAsia="MS MinNew Roman" w:hAnsi="Times New Roman" w:cs="Times New Roman"/>
                <w:bCs/>
                <w:sz w:val="12"/>
                <w:szCs w:val="12"/>
              </w:rPr>
              <w:t>-</w:t>
            </w:r>
          </w:p>
        </w:tc>
        <w:tc>
          <w:tcPr>
            <w:tcW w:w="389" w:type="pct"/>
            <w:shd w:val="clear" w:color="auto" w:fill="auto"/>
            <w:vAlign w:val="center"/>
          </w:tcPr>
          <w:p w:rsidR="002D2060" w:rsidRPr="002D2060" w:rsidRDefault="002D2060" w:rsidP="002D2060">
            <w:pPr>
              <w:spacing w:after="0" w:line="240" w:lineRule="auto"/>
              <w:jc w:val="center"/>
              <w:rPr>
                <w:rFonts w:ascii="Times New Roman" w:eastAsia="MS MinNew Roman" w:hAnsi="Times New Roman" w:cs="Times New Roman"/>
                <w:bCs/>
                <w:sz w:val="12"/>
                <w:szCs w:val="12"/>
              </w:rPr>
            </w:pPr>
            <w:r w:rsidRPr="002D2060">
              <w:rPr>
                <w:rFonts w:ascii="Times New Roman" w:eastAsia="MS MinNew Roman" w:hAnsi="Times New Roman" w:cs="Times New Roman"/>
                <w:bCs/>
                <w:sz w:val="12"/>
                <w:szCs w:val="12"/>
              </w:rPr>
              <w:t>-</w:t>
            </w:r>
          </w:p>
        </w:tc>
      </w:tr>
      <w:tr w:rsidR="002D2060" w:rsidRPr="002D2060" w:rsidTr="002D2060">
        <w:tc>
          <w:tcPr>
            <w:tcW w:w="286" w:type="pct"/>
            <w:shd w:val="clear" w:color="auto" w:fill="auto"/>
          </w:tcPr>
          <w:p w:rsidR="002D2060" w:rsidRPr="002D2060" w:rsidRDefault="002D2060" w:rsidP="006861C3">
            <w:pPr>
              <w:pStyle w:val="aff"/>
              <w:numPr>
                <w:ilvl w:val="0"/>
                <w:numId w:val="67"/>
              </w:numPr>
              <w:spacing w:after="0" w:line="240" w:lineRule="auto"/>
              <w:ind w:left="0" w:firstLine="0"/>
              <w:jc w:val="both"/>
              <w:rPr>
                <w:rFonts w:ascii="Times New Roman" w:eastAsia="MS MinNew Roman" w:hAnsi="Times New Roman" w:cs="Times New Roman"/>
                <w:bCs/>
                <w:sz w:val="12"/>
                <w:szCs w:val="12"/>
              </w:rPr>
            </w:pPr>
          </w:p>
        </w:tc>
        <w:tc>
          <w:tcPr>
            <w:tcW w:w="2148" w:type="pct"/>
            <w:shd w:val="clear" w:color="auto" w:fill="auto"/>
          </w:tcPr>
          <w:p w:rsidR="002D2060" w:rsidRPr="002D2060" w:rsidRDefault="002D2060" w:rsidP="002D2060">
            <w:pPr>
              <w:spacing w:after="0" w:line="240" w:lineRule="auto"/>
              <w:jc w:val="both"/>
              <w:rPr>
                <w:rFonts w:ascii="Times New Roman" w:eastAsia="MS MinNew Roman" w:hAnsi="Times New Roman" w:cs="Times New Roman"/>
                <w:bCs/>
                <w:sz w:val="12"/>
                <w:szCs w:val="12"/>
              </w:rPr>
            </w:pPr>
            <w:r w:rsidRPr="002D2060">
              <w:rPr>
                <w:rFonts w:ascii="Times New Roman" w:eastAsia="MS MinNew Roman" w:hAnsi="Times New Roman" w:cs="Times New Roman"/>
                <w:bCs/>
                <w:sz w:val="12"/>
                <w:szCs w:val="12"/>
              </w:rPr>
              <w:t>Максимальный процент застройки в границах земельного участка при размещении производственных объектов, %</w:t>
            </w:r>
          </w:p>
        </w:tc>
        <w:tc>
          <w:tcPr>
            <w:tcW w:w="419" w:type="pct"/>
            <w:shd w:val="clear" w:color="auto" w:fill="auto"/>
            <w:vAlign w:val="center"/>
          </w:tcPr>
          <w:p w:rsidR="002D2060" w:rsidRPr="002D2060" w:rsidRDefault="002D2060" w:rsidP="002D2060">
            <w:pPr>
              <w:spacing w:after="0" w:line="240" w:lineRule="auto"/>
              <w:jc w:val="center"/>
              <w:rPr>
                <w:rFonts w:ascii="Times New Roman" w:eastAsia="MS MinNew Roman" w:hAnsi="Times New Roman" w:cs="Times New Roman"/>
                <w:bCs/>
                <w:sz w:val="12"/>
                <w:szCs w:val="12"/>
              </w:rPr>
            </w:pPr>
            <w:r w:rsidRPr="002D2060">
              <w:rPr>
                <w:rFonts w:ascii="Times New Roman" w:eastAsia="MS MinNew Roman" w:hAnsi="Times New Roman" w:cs="Times New Roman"/>
                <w:bCs/>
                <w:sz w:val="12"/>
                <w:szCs w:val="12"/>
              </w:rPr>
              <w:t>0</w:t>
            </w:r>
          </w:p>
        </w:tc>
        <w:tc>
          <w:tcPr>
            <w:tcW w:w="430" w:type="pct"/>
            <w:shd w:val="clear" w:color="auto" w:fill="auto"/>
            <w:vAlign w:val="center"/>
          </w:tcPr>
          <w:p w:rsidR="002D2060" w:rsidRPr="002D2060" w:rsidRDefault="002D2060" w:rsidP="002D2060">
            <w:pPr>
              <w:spacing w:after="0" w:line="240" w:lineRule="auto"/>
              <w:jc w:val="center"/>
              <w:rPr>
                <w:rFonts w:ascii="Times New Roman" w:eastAsia="MS MinNew Roman" w:hAnsi="Times New Roman" w:cs="Times New Roman"/>
                <w:bCs/>
                <w:sz w:val="12"/>
                <w:szCs w:val="12"/>
              </w:rPr>
            </w:pPr>
            <w:r w:rsidRPr="002D2060">
              <w:rPr>
                <w:rFonts w:ascii="Times New Roman" w:eastAsia="MS MinNew Roman" w:hAnsi="Times New Roman" w:cs="Times New Roman"/>
                <w:bCs/>
                <w:sz w:val="12"/>
                <w:szCs w:val="12"/>
              </w:rPr>
              <w:t>80</w:t>
            </w:r>
          </w:p>
        </w:tc>
        <w:tc>
          <w:tcPr>
            <w:tcW w:w="429" w:type="pct"/>
            <w:shd w:val="clear" w:color="auto" w:fill="auto"/>
            <w:vAlign w:val="center"/>
          </w:tcPr>
          <w:p w:rsidR="002D2060" w:rsidRPr="002D2060" w:rsidRDefault="002D2060" w:rsidP="002D2060">
            <w:pPr>
              <w:spacing w:after="0" w:line="240" w:lineRule="auto"/>
              <w:jc w:val="center"/>
              <w:rPr>
                <w:rFonts w:ascii="Times New Roman" w:eastAsia="MS MinNew Roman" w:hAnsi="Times New Roman" w:cs="Times New Roman"/>
                <w:bCs/>
                <w:sz w:val="12"/>
                <w:szCs w:val="12"/>
              </w:rPr>
            </w:pPr>
            <w:r w:rsidRPr="002D2060">
              <w:rPr>
                <w:rFonts w:ascii="Times New Roman" w:eastAsia="MS MinNew Roman" w:hAnsi="Times New Roman" w:cs="Times New Roman"/>
                <w:bCs/>
                <w:sz w:val="12"/>
                <w:szCs w:val="12"/>
              </w:rPr>
              <w:t>80</w:t>
            </w:r>
          </w:p>
        </w:tc>
        <w:tc>
          <w:tcPr>
            <w:tcW w:w="430" w:type="pct"/>
            <w:shd w:val="clear" w:color="auto" w:fill="auto"/>
            <w:vAlign w:val="center"/>
          </w:tcPr>
          <w:p w:rsidR="002D2060" w:rsidRPr="002D2060" w:rsidRDefault="002D2060" w:rsidP="002D2060">
            <w:pPr>
              <w:spacing w:after="0" w:line="240" w:lineRule="auto"/>
              <w:jc w:val="center"/>
              <w:rPr>
                <w:rFonts w:ascii="Times New Roman" w:eastAsia="MS MinNew Roman" w:hAnsi="Times New Roman" w:cs="Times New Roman"/>
                <w:bCs/>
                <w:sz w:val="12"/>
                <w:szCs w:val="12"/>
              </w:rPr>
            </w:pPr>
            <w:r w:rsidRPr="002D2060">
              <w:rPr>
                <w:rFonts w:ascii="Times New Roman" w:eastAsia="MS MinNew Roman" w:hAnsi="Times New Roman" w:cs="Times New Roman"/>
                <w:bCs/>
                <w:sz w:val="12"/>
                <w:szCs w:val="12"/>
              </w:rPr>
              <w:t>80</w:t>
            </w:r>
          </w:p>
        </w:tc>
        <w:tc>
          <w:tcPr>
            <w:tcW w:w="469" w:type="pct"/>
            <w:gridSpan w:val="2"/>
            <w:shd w:val="clear" w:color="auto" w:fill="auto"/>
            <w:vAlign w:val="center"/>
          </w:tcPr>
          <w:p w:rsidR="002D2060" w:rsidRPr="002D2060" w:rsidRDefault="002D2060" w:rsidP="002D2060">
            <w:pPr>
              <w:spacing w:after="0" w:line="240" w:lineRule="auto"/>
              <w:jc w:val="center"/>
              <w:rPr>
                <w:rFonts w:ascii="Times New Roman" w:eastAsia="MS MinNew Roman" w:hAnsi="Times New Roman" w:cs="Times New Roman"/>
                <w:bCs/>
                <w:sz w:val="12"/>
                <w:szCs w:val="12"/>
              </w:rPr>
            </w:pPr>
            <w:r w:rsidRPr="002D2060">
              <w:rPr>
                <w:rFonts w:ascii="Times New Roman" w:eastAsia="MS MinNew Roman" w:hAnsi="Times New Roman" w:cs="Times New Roman"/>
                <w:bCs/>
                <w:sz w:val="12"/>
                <w:szCs w:val="12"/>
              </w:rPr>
              <w:t>50</w:t>
            </w:r>
          </w:p>
        </w:tc>
        <w:tc>
          <w:tcPr>
            <w:tcW w:w="389" w:type="pct"/>
            <w:shd w:val="clear" w:color="auto" w:fill="auto"/>
            <w:vAlign w:val="center"/>
          </w:tcPr>
          <w:p w:rsidR="002D2060" w:rsidRPr="002D2060" w:rsidRDefault="002D2060" w:rsidP="002D2060">
            <w:pPr>
              <w:spacing w:after="0" w:line="240" w:lineRule="auto"/>
              <w:jc w:val="center"/>
              <w:rPr>
                <w:rFonts w:ascii="Times New Roman" w:eastAsia="MS MinNew Roman" w:hAnsi="Times New Roman" w:cs="Times New Roman"/>
                <w:bCs/>
                <w:sz w:val="12"/>
                <w:szCs w:val="12"/>
              </w:rPr>
            </w:pPr>
            <w:r w:rsidRPr="002D2060">
              <w:rPr>
                <w:rFonts w:ascii="Times New Roman" w:eastAsia="MS MinNew Roman" w:hAnsi="Times New Roman" w:cs="Times New Roman"/>
                <w:bCs/>
                <w:sz w:val="12"/>
                <w:szCs w:val="12"/>
              </w:rPr>
              <w:t>80</w:t>
            </w:r>
          </w:p>
        </w:tc>
      </w:tr>
      <w:tr w:rsidR="002D2060" w:rsidRPr="002D2060" w:rsidTr="002D2060">
        <w:tc>
          <w:tcPr>
            <w:tcW w:w="286" w:type="pct"/>
            <w:shd w:val="clear" w:color="auto" w:fill="auto"/>
          </w:tcPr>
          <w:p w:rsidR="002D2060" w:rsidRPr="002D2060" w:rsidRDefault="002D2060" w:rsidP="006861C3">
            <w:pPr>
              <w:pStyle w:val="aff"/>
              <w:numPr>
                <w:ilvl w:val="0"/>
                <w:numId w:val="67"/>
              </w:numPr>
              <w:spacing w:after="0" w:line="240" w:lineRule="auto"/>
              <w:ind w:left="0" w:firstLine="0"/>
              <w:jc w:val="both"/>
              <w:rPr>
                <w:rFonts w:ascii="Times New Roman" w:eastAsia="MS MinNew Roman" w:hAnsi="Times New Roman" w:cs="Times New Roman"/>
                <w:bCs/>
                <w:sz w:val="12"/>
                <w:szCs w:val="12"/>
              </w:rPr>
            </w:pPr>
          </w:p>
        </w:tc>
        <w:tc>
          <w:tcPr>
            <w:tcW w:w="2148" w:type="pct"/>
            <w:shd w:val="clear" w:color="auto" w:fill="auto"/>
          </w:tcPr>
          <w:p w:rsidR="002D2060" w:rsidRPr="002D2060" w:rsidRDefault="002D2060" w:rsidP="002D2060">
            <w:pPr>
              <w:spacing w:after="0" w:line="240" w:lineRule="auto"/>
              <w:jc w:val="both"/>
              <w:rPr>
                <w:rFonts w:ascii="Times New Roman" w:eastAsia="MS MinNew Roman" w:hAnsi="Times New Roman" w:cs="Times New Roman"/>
                <w:bCs/>
                <w:sz w:val="12"/>
                <w:szCs w:val="12"/>
              </w:rPr>
            </w:pPr>
            <w:r w:rsidRPr="002D2060">
              <w:rPr>
                <w:rFonts w:ascii="Times New Roman" w:eastAsia="MS MinNew Roman" w:hAnsi="Times New Roman" w:cs="Times New Roman"/>
                <w:bCs/>
                <w:sz w:val="12"/>
                <w:szCs w:val="12"/>
              </w:rPr>
              <w:t>Максимальный процент застройки в границах земельного участка при размещении коммунально-складских объектов, %</w:t>
            </w:r>
          </w:p>
        </w:tc>
        <w:tc>
          <w:tcPr>
            <w:tcW w:w="419" w:type="pct"/>
            <w:shd w:val="clear" w:color="auto" w:fill="auto"/>
            <w:vAlign w:val="center"/>
          </w:tcPr>
          <w:p w:rsidR="002D2060" w:rsidRPr="002D2060" w:rsidRDefault="002D2060" w:rsidP="002D2060">
            <w:pPr>
              <w:spacing w:after="0" w:line="240" w:lineRule="auto"/>
              <w:jc w:val="center"/>
              <w:rPr>
                <w:rFonts w:ascii="Times New Roman" w:eastAsia="MS MinNew Roman" w:hAnsi="Times New Roman" w:cs="Times New Roman"/>
                <w:bCs/>
                <w:sz w:val="12"/>
                <w:szCs w:val="12"/>
              </w:rPr>
            </w:pPr>
            <w:r w:rsidRPr="002D2060">
              <w:rPr>
                <w:rFonts w:ascii="Times New Roman" w:eastAsia="MS MinNew Roman" w:hAnsi="Times New Roman" w:cs="Times New Roman"/>
                <w:bCs/>
                <w:sz w:val="12"/>
                <w:szCs w:val="12"/>
              </w:rPr>
              <w:t>0</w:t>
            </w:r>
          </w:p>
        </w:tc>
        <w:tc>
          <w:tcPr>
            <w:tcW w:w="430" w:type="pct"/>
            <w:shd w:val="clear" w:color="auto" w:fill="auto"/>
            <w:vAlign w:val="center"/>
          </w:tcPr>
          <w:p w:rsidR="002D2060" w:rsidRPr="002D2060" w:rsidRDefault="002D2060" w:rsidP="002D2060">
            <w:pPr>
              <w:spacing w:after="0" w:line="240" w:lineRule="auto"/>
              <w:jc w:val="center"/>
              <w:rPr>
                <w:rFonts w:ascii="Times New Roman" w:eastAsia="MS MinNew Roman" w:hAnsi="Times New Roman" w:cs="Times New Roman"/>
                <w:bCs/>
                <w:sz w:val="12"/>
                <w:szCs w:val="12"/>
              </w:rPr>
            </w:pPr>
            <w:r w:rsidRPr="002D2060">
              <w:rPr>
                <w:rFonts w:ascii="Times New Roman" w:eastAsia="MS MinNew Roman" w:hAnsi="Times New Roman" w:cs="Times New Roman"/>
                <w:bCs/>
                <w:sz w:val="12"/>
                <w:szCs w:val="12"/>
              </w:rPr>
              <w:t>60</w:t>
            </w:r>
          </w:p>
        </w:tc>
        <w:tc>
          <w:tcPr>
            <w:tcW w:w="429" w:type="pct"/>
            <w:shd w:val="clear" w:color="auto" w:fill="auto"/>
            <w:vAlign w:val="center"/>
          </w:tcPr>
          <w:p w:rsidR="002D2060" w:rsidRPr="002D2060" w:rsidRDefault="002D2060" w:rsidP="002D2060">
            <w:pPr>
              <w:spacing w:after="0" w:line="240" w:lineRule="auto"/>
              <w:jc w:val="center"/>
              <w:rPr>
                <w:rFonts w:ascii="Times New Roman" w:eastAsia="MS MinNew Roman" w:hAnsi="Times New Roman" w:cs="Times New Roman"/>
                <w:bCs/>
                <w:sz w:val="12"/>
                <w:szCs w:val="12"/>
              </w:rPr>
            </w:pPr>
            <w:r w:rsidRPr="002D2060">
              <w:rPr>
                <w:rFonts w:ascii="Times New Roman" w:eastAsia="MS MinNew Roman" w:hAnsi="Times New Roman" w:cs="Times New Roman"/>
                <w:bCs/>
                <w:sz w:val="12"/>
                <w:szCs w:val="12"/>
              </w:rPr>
              <w:t>60</w:t>
            </w:r>
          </w:p>
        </w:tc>
        <w:tc>
          <w:tcPr>
            <w:tcW w:w="430" w:type="pct"/>
            <w:shd w:val="clear" w:color="auto" w:fill="auto"/>
            <w:vAlign w:val="center"/>
          </w:tcPr>
          <w:p w:rsidR="002D2060" w:rsidRPr="002D2060" w:rsidRDefault="002D2060" w:rsidP="002D2060">
            <w:pPr>
              <w:spacing w:after="0" w:line="240" w:lineRule="auto"/>
              <w:jc w:val="center"/>
              <w:rPr>
                <w:rFonts w:ascii="Times New Roman" w:eastAsia="MS MinNew Roman" w:hAnsi="Times New Roman" w:cs="Times New Roman"/>
                <w:bCs/>
                <w:sz w:val="12"/>
                <w:szCs w:val="12"/>
              </w:rPr>
            </w:pPr>
            <w:r w:rsidRPr="002D2060">
              <w:rPr>
                <w:rFonts w:ascii="Times New Roman" w:eastAsia="MS MinNew Roman" w:hAnsi="Times New Roman" w:cs="Times New Roman"/>
                <w:bCs/>
                <w:sz w:val="12"/>
                <w:szCs w:val="12"/>
              </w:rPr>
              <w:t>60</w:t>
            </w:r>
          </w:p>
        </w:tc>
        <w:tc>
          <w:tcPr>
            <w:tcW w:w="469" w:type="pct"/>
            <w:gridSpan w:val="2"/>
            <w:shd w:val="clear" w:color="auto" w:fill="auto"/>
            <w:vAlign w:val="center"/>
          </w:tcPr>
          <w:p w:rsidR="002D2060" w:rsidRPr="002D2060" w:rsidRDefault="002D2060" w:rsidP="002D2060">
            <w:pPr>
              <w:spacing w:after="0" w:line="240" w:lineRule="auto"/>
              <w:jc w:val="center"/>
              <w:rPr>
                <w:rFonts w:ascii="Times New Roman" w:eastAsia="MS MinNew Roman" w:hAnsi="Times New Roman" w:cs="Times New Roman"/>
                <w:bCs/>
                <w:sz w:val="12"/>
                <w:szCs w:val="12"/>
              </w:rPr>
            </w:pPr>
            <w:r w:rsidRPr="002D2060">
              <w:rPr>
                <w:rFonts w:ascii="Times New Roman" w:eastAsia="MS MinNew Roman" w:hAnsi="Times New Roman" w:cs="Times New Roman"/>
                <w:bCs/>
                <w:sz w:val="12"/>
                <w:szCs w:val="12"/>
              </w:rPr>
              <w:t>60</w:t>
            </w:r>
          </w:p>
        </w:tc>
        <w:tc>
          <w:tcPr>
            <w:tcW w:w="389" w:type="pct"/>
            <w:shd w:val="clear" w:color="auto" w:fill="auto"/>
            <w:vAlign w:val="center"/>
          </w:tcPr>
          <w:p w:rsidR="002D2060" w:rsidRPr="002D2060" w:rsidRDefault="002D2060" w:rsidP="002D2060">
            <w:pPr>
              <w:spacing w:after="0" w:line="240" w:lineRule="auto"/>
              <w:jc w:val="center"/>
              <w:rPr>
                <w:rFonts w:ascii="Times New Roman" w:eastAsia="MS MinNew Roman" w:hAnsi="Times New Roman" w:cs="Times New Roman"/>
                <w:bCs/>
                <w:sz w:val="12"/>
                <w:szCs w:val="12"/>
              </w:rPr>
            </w:pPr>
            <w:r w:rsidRPr="002D2060">
              <w:rPr>
                <w:rFonts w:ascii="Times New Roman" w:eastAsia="MS MinNew Roman" w:hAnsi="Times New Roman" w:cs="Times New Roman"/>
                <w:bCs/>
                <w:sz w:val="12"/>
                <w:szCs w:val="12"/>
              </w:rPr>
              <w:t>60</w:t>
            </w:r>
          </w:p>
        </w:tc>
      </w:tr>
      <w:tr w:rsidR="002D2060" w:rsidRPr="002D2060" w:rsidTr="002D2060">
        <w:tc>
          <w:tcPr>
            <w:tcW w:w="286" w:type="pct"/>
            <w:shd w:val="clear" w:color="auto" w:fill="auto"/>
          </w:tcPr>
          <w:p w:rsidR="002D2060" w:rsidRPr="002D2060" w:rsidRDefault="002D2060" w:rsidP="006861C3">
            <w:pPr>
              <w:pStyle w:val="aff"/>
              <w:numPr>
                <w:ilvl w:val="0"/>
                <w:numId w:val="67"/>
              </w:numPr>
              <w:spacing w:after="0" w:line="240" w:lineRule="auto"/>
              <w:ind w:left="0" w:firstLine="0"/>
              <w:jc w:val="both"/>
              <w:rPr>
                <w:rFonts w:ascii="Times New Roman" w:eastAsia="MS MinNew Roman" w:hAnsi="Times New Roman" w:cs="Times New Roman"/>
                <w:bCs/>
                <w:sz w:val="12"/>
                <w:szCs w:val="12"/>
              </w:rPr>
            </w:pPr>
          </w:p>
        </w:tc>
        <w:tc>
          <w:tcPr>
            <w:tcW w:w="2148" w:type="pct"/>
            <w:shd w:val="clear" w:color="auto" w:fill="auto"/>
          </w:tcPr>
          <w:p w:rsidR="002D2060" w:rsidRPr="002D2060" w:rsidRDefault="002D2060" w:rsidP="002D2060">
            <w:pPr>
              <w:spacing w:after="0" w:line="240" w:lineRule="auto"/>
              <w:jc w:val="both"/>
              <w:rPr>
                <w:rFonts w:ascii="Times New Roman" w:eastAsia="MS MinNew Roman" w:hAnsi="Times New Roman" w:cs="Times New Roman"/>
                <w:bCs/>
                <w:sz w:val="12"/>
                <w:szCs w:val="12"/>
              </w:rPr>
            </w:pPr>
            <w:r w:rsidRPr="002D2060">
              <w:rPr>
                <w:rFonts w:ascii="Times New Roman" w:eastAsia="MS MinNew Roman" w:hAnsi="Times New Roman" w:cs="Times New Roman"/>
                <w:bCs/>
                <w:sz w:val="12"/>
                <w:szCs w:val="12"/>
              </w:rPr>
              <w:t>Максимальный процент застройки в границах земельного участка при размещении иных объектов, за исключением случаев,  указанных в пунктах 5-7 настоящей таблицы %</w:t>
            </w:r>
          </w:p>
        </w:tc>
        <w:tc>
          <w:tcPr>
            <w:tcW w:w="419" w:type="pct"/>
            <w:shd w:val="clear" w:color="auto" w:fill="auto"/>
            <w:vAlign w:val="center"/>
          </w:tcPr>
          <w:p w:rsidR="002D2060" w:rsidRPr="002D2060" w:rsidRDefault="002D2060" w:rsidP="002D2060">
            <w:pPr>
              <w:spacing w:after="0" w:line="240" w:lineRule="auto"/>
              <w:jc w:val="center"/>
              <w:rPr>
                <w:rFonts w:ascii="Times New Roman" w:eastAsia="MS MinNew Roman" w:hAnsi="Times New Roman" w:cs="Times New Roman"/>
                <w:bCs/>
                <w:sz w:val="12"/>
                <w:szCs w:val="12"/>
              </w:rPr>
            </w:pPr>
            <w:r w:rsidRPr="002D2060">
              <w:rPr>
                <w:rFonts w:ascii="Times New Roman" w:eastAsia="MS MinNew Roman" w:hAnsi="Times New Roman" w:cs="Times New Roman"/>
                <w:bCs/>
                <w:sz w:val="12"/>
                <w:szCs w:val="12"/>
              </w:rPr>
              <w:t>0</w:t>
            </w:r>
          </w:p>
        </w:tc>
        <w:tc>
          <w:tcPr>
            <w:tcW w:w="430" w:type="pct"/>
            <w:shd w:val="clear" w:color="auto" w:fill="auto"/>
            <w:vAlign w:val="center"/>
          </w:tcPr>
          <w:p w:rsidR="002D2060" w:rsidRPr="002D2060" w:rsidRDefault="002D2060" w:rsidP="002D2060">
            <w:pPr>
              <w:spacing w:after="0" w:line="240" w:lineRule="auto"/>
              <w:jc w:val="center"/>
              <w:rPr>
                <w:rFonts w:ascii="Times New Roman" w:eastAsia="MS MinNew Roman" w:hAnsi="Times New Roman" w:cs="Times New Roman"/>
                <w:bCs/>
                <w:sz w:val="12"/>
                <w:szCs w:val="12"/>
              </w:rPr>
            </w:pPr>
            <w:r w:rsidRPr="002D2060">
              <w:rPr>
                <w:rFonts w:ascii="Times New Roman" w:eastAsia="MS MinNew Roman" w:hAnsi="Times New Roman" w:cs="Times New Roman"/>
                <w:bCs/>
                <w:sz w:val="12"/>
                <w:szCs w:val="12"/>
              </w:rPr>
              <w:t>-</w:t>
            </w:r>
          </w:p>
        </w:tc>
        <w:tc>
          <w:tcPr>
            <w:tcW w:w="429" w:type="pct"/>
            <w:shd w:val="clear" w:color="auto" w:fill="auto"/>
            <w:vAlign w:val="center"/>
          </w:tcPr>
          <w:p w:rsidR="002D2060" w:rsidRPr="002D2060" w:rsidRDefault="002D2060" w:rsidP="002D2060">
            <w:pPr>
              <w:spacing w:after="0" w:line="240" w:lineRule="auto"/>
              <w:jc w:val="center"/>
              <w:rPr>
                <w:rFonts w:ascii="Times New Roman" w:eastAsia="MS MinNew Roman" w:hAnsi="Times New Roman" w:cs="Times New Roman"/>
                <w:bCs/>
                <w:sz w:val="12"/>
                <w:szCs w:val="12"/>
              </w:rPr>
            </w:pPr>
            <w:r w:rsidRPr="002D2060">
              <w:rPr>
                <w:rFonts w:ascii="Times New Roman" w:eastAsia="MS MinNew Roman" w:hAnsi="Times New Roman" w:cs="Times New Roman"/>
                <w:bCs/>
                <w:sz w:val="12"/>
                <w:szCs w:val="12"/>
              </w:rPr>
              <w:t>-</w:t>
            </w:r>
          </w:p>
        </w:tc>
        <w:tc>
          <w:tcPr>
            <w:tcW w:w="430" w:type="pct"/>
            <w:shd w:val="clear" w:color="auto" w:fill="auto"/>
            <w:vAlign w:val="center"/>
          </w:tcPr>
          <w:p w:rsidR="002D2060" w:rsidRPr="002D2060" w:rsidRDefault="002D2060" w:rsidP="002D2060">
            <w:pPr>
              <w:spacing w:after="0" w:line="240" w:lineRule="auto"/>
              <w:jc w:val="center"/>
              <w:rPr>
                <w:rFonts w:ascii="Times New Roman" w:eastAsia="MS MinNew Roman" w:hAnsi="Times New Roman" w:cs="Times New Roman"/>
                <w:bCs/>
                <w:sz w:val="12"/>
                <w:szCs w:val="12"/>
              </w:rPr>
            </w:pPr>
            <w:r w:rsidRPr="002D2060">
              <w:rPr>
                <w:rFonts w:ascii="Times New Roman" w:eastAsia="MS MinNew Roman" w:hAnsi="Times New Roman" w:cs="Times New Roman"/>
                <w:bCs/>
                <w:sz w:val="12"/>
                <w:szCs w:val="12"/>
              </w:rPr>
              <w:t>-</w:t>
            </w:r>
          </w:p>
        </w:tc>
        <w:tc>
          <w:tcPr>
            <w:tcW w:w="469" w:type="pct"/>
            <w:gridSpan w:val="2"/>
            <w:shd w:val="clear" w:color="auto" w:fill="auto"/>
            <w:vAlign w:val="center"/>
          </w:tcPr>
          <w:p w:rsidR="002D2060" w:rsidRPr="002D2060" w:rsidRDefault="002D2060" w:rsidP="002D2060">
            <w:pPr>
              <w:spacing w:after="0" w:line="240" w:lineRule="auto"/>
              <w:jc w:val="center"/>
              <w:rPr>
                <w:rFonts w:ascii="Times New Roman" w:eastAsia="MS MinNew Roman" w:hAnsi="Times New Roman" w:cs="Times New Roman"/>
                <w:bCs/>
                <w:sz w:val="12"/>
                <w:szCs w:val="12"/>
              </w:rPr>
            </w:pPr>
            <w:r w:rsidRPr="002D2060">
              <w:rPr>
                <w:rFonts w:ascii="Times New Roman" w:eastAsia="MS MinNew Roman" w:hAnsi="Times New Roman" w:cs="Times New Roman"/>
                <w:bCs/>
                <w:sz w:val="12"/>
                <w:szCs w:val="12"/>
              </w:rPr>
              <w:t>-</w:t>
            </w:r>
          </w:p>
        </w:tc>
        <w:tc>
          <w:tcPr>
            <w:tcW w:w="389" w:type="pct"/>
            <w:shd w:val="clear" w:color="auto" w:fill="auto"/>
            <w:vAlign w:val="center"/>
          </w:tcPr>
          <w:p w:rsidR="002D2060" w:rsidRPr="002D2060" w:rsidRDefault="002D2060" w:rsidP="002D2060">
            <w:pPr>
              <w:spacing w:after="0" w:line="240" w:lineRule="auto"/>
              <w:jc w:val="center"/>
              <w:rPr>
                <w:rFonts w:ascii="Times New Roman" w:eastAsia="MS MinNew Roman" w:hAnsi="Times New Roman" w:cs="Times New Roman"/>
                <w:bCs/>
                <w:sz w:val="12"/>
                <w:szCs w:val="12"/>
              </w:rPr>
            </w:pPr>
            <w:r w:rsidRPr="002D2060">
              <w:rPr>
                <w:rFonts w:ascii="Times New Roman" w:eastAsia="MS MinNew Roman" w:hAnsi="Times New Roman" w:cs="Times New Roman"/>
                <w:bCs/>
                <w:sz w:val="12"/>
                <w:szCs w:val="12"/>
              </w:rPr>
              <w:t>-</w:t>
            </w:r>
          </w:p>
        </w:tc>
      </w:tr>
      <w:tr w:rsidR="002D2060" w:rsidRPr="002D2060" w:rsidTr="002D2060">
        <w:tc>
          <w:tcPr>
            <w:tcW w:w="286" w:type="pct"/>
            <w:shd w:val="clear" w:color="auto" w:fill="auto"/>
          </w:tcPr>
          <w:p w:rsidR="002D2060" w:rsidRPr="002D2060" w:rsidRDefault="002D2060" w:rsidP="002D2060">
            <w:pPr>
              <w:spacing w:after="0" w:line="240" w:lineRule="auto"/>
              <w:jc w:val="both"/>
              <w:rPr>
                <w:rFonts w:ascii="Times New Roman" w:eastAsia="MS MinNew Roman" w:hAnsi="Times New Roman" w:cs="Times New Roman"/>
                <w:bCs/>
                <w:sz w:val="12"/>
                <w:szCs w:val="12"/>
              </w:rPr>
            </w:pPr>
          </w:p>
        </w:tc>
        <w:tc>
          <w:tcPr>
            <w:tcW w:w="4714" w:type="pct"/>
            <w:gridSpan w:val="8"/>
            <w:shd w:val="clear" w:color="auto" w:fill="auto"/>
          </w:tcPr>
          <w:p w:rsidR="002D2060" w:rsidRPr="002D2060" w:rsidRDefault="002D2060" w:rsidP="002D2060">
            <w:pPr>
              <w:spacing w:after="0" w:line="240" w:lineRule="auto"/>
              <w:jc w:val="center"/>
              <w:rPr>
                <w:rFonts w:ascii="Times New Roman" w:eastAsia="MS MinNew Roman" w:hAnsi="Times New Roman" w:cs="Times New Roman"/>
                <w:bCs/>
                <w:sz w:val="12"/>
                <w:szCs w:val="12"/>
              </w:rPr>
            </w:pPr>
            <w:r w:rsidRPr="002D2060">
              <w:rPr>
                <w:rFonts w:ascii="Times New Roman" w:hAnsi="Times New Roman" w:cs="Times New Roman"/>
                <w:sz w:val="12"/>
                <w:szCs w:val="12"/>
              </w:rPr>
              <w:t>Иные показатели</w:t>
            </w:r>
          </w:p>
        </w:tc>
      </w:tr>
      <w:tr w:rsidR="002D2060" w:rsidRPr="002D2060" w:rsidTr="002D2060">
        <w:tc>
          <w:tcPr>
            <w:tcW w:w="286" w:type="pct"/>
            <w:shd w:val="clear" w:color="auto" w:fill="auto"/>
          </w:tcPr>
          <w:p w:rsidR="002D2060" w:rsidRPr="002D2060" w:rsidRDefault="002D2060" w:rsidP="006861C3">
            <w:pPr>
              <w:pStyle w:val="aff"/>
              <w:numPr>
                <w:ilvl w:val="0"/>
                <w:numId w:val="67"/>
              </w:numPr>
              <w:spacing w:after="0" w:line="240" w:lineRule="auto"/>
              <w:ind w:left="0" w:firstLine="0"/>
              <w:jc w:val="both"/>
              <w:rPr>
                <w:rFonts w:ascii="Times New Roman" w:eastAsia="MS MinNew Roman" w:hAnsi="Times New Roman" w:cs="Times New Roman"/>
                <w:bCs/>
                <w:sz w:val="12"/>
                <w:szCs w:val="12"/>
              </w:rPr>
            </w:pPr>
          </w:p>
        </w:tc>
        <w:tc>
          <w:tcPr>
            <w:tcW w:w="2148" w:type="pct"/>
            <w:shd w:val="clear" w:color="auto" w:fill="auto"/>
          </w:tcPr>
          <w:p w:rsidR="002D2060" w:rsidRPr="002D2060" w:rsidRDefault="002D2060" w:rsidP="002D2060">
            <w:pPr>
              <w:spacing w:after="0" w:line="240" w:lineRule="auto"/>
              <w:jc w:val="both"/>
              <w:rPr>
                <w:rFonts w:ascii="Times New Roman" w:eastAsia="MS MinNew Roman" w:hAnsi="Times New Roman" w:cs="Times New Roman"/>
                <w:bCs/>
                <w:sz w:val="12"/>
                <w:szCs w:val="12"/>
              </w:rPr>
            </w:pPr>
            <w:r w:rsidRPr="002D2060">
              <w:rPr>
                <w:rFonts w:ascii="Times New Roman" w:eastAsia="MS MinNew Roman" w:hAnsi="Times New Roman" w:cs="Times New Roman"/>
                <w:bCs/>
                <w:sz w:val="12"/>
                <w:szCs w:val="12"/>
              </w:rPr>
              <w:t>Максимальный размер санитарно-защитной зоны, м</w:t>
            </w:r>
          </w:p>
        </w:tc>
        <w:tc>
          <w:tcPr>
            <w:tcW w:w="419" w:type="pct"/>
            <w:shd w:val="clear" w:color="auto" w:fill="auto"/>
          </w:tcPr>
          <w:p w:rsidR="002D2060" w:rsidRPr="002D2060" w:rsidRDefault="002D2060" w:rsidP="002D2060">
            <w:pPr>
              <w:spacing w:after="0" w:line="240" w:lineRule="auto"/>
              <w:jc w:val="center"/>
              <w:rPr>
                <w:rFonts w:ascii="Times New Roman" w:eastAsia="MS MinNew Roman" w:hAnsi="Times New Roman" w:cs="Times New Roman"/>
                <w:bCs/>
                <w:sz w:val="12"/>
                <w:szCs w:val="12"/>
              </w:rPr>
            </w:pPr>
            <w:r w:rsidRPr="002D2060">
              <w:rPr>
                <w:rFonts w:ascii="Times New Roman" w:eastAsia="MS MinNew Roman" w:hAnsi="Times New Roman" w:cs="Times New Roman"/>
                <w:bCs/>
                <w:sz w:val="12"/>
                <w:szCs w:val="12"/>
              </w:rPr>
              <w:t>0</w:t>
            </w:r>
          </w:p>
        </w:tc>
        <w:tc>
          <w:tcPr>
            <w:tcW w:w="430" w:type="pct"/>
            <w:shd w:val="clear" w:color="auto" w:fill="auto"/>
          </w:tcPr>
          <w:p w:rsidR="002D2060" w:rsidRPr="002D2060" w:rsidRDefault="002D2060" w:rsidP="002D2060">
            <w:pPr>
              <w:spacing w:after="0" w:line="240" w:lineRule="auto"/>
              <w:jc w:val="center"/>
              <w:rPr>
                <w:rFonts w:ascii="Times New Roman" w:eastAsia="MS MinNew Roman" w:hAnsi="Times New Roman" w:cs="Times New Roman"/>
                <w:bCs/>
                <w:sz w:val="12"/>
                <w:szCs w:val="12"/>
              </w:rPr>
            </w:pPr>
            <w:r w:rsidRPr="002D2060">
              <w:rPr>
                <w:rFonts w:ascii="Times New Roman" w:eastAsia="MS MinNew Roman" w:hAnsi="Times New Roman" w:cs="Times New Roman"/>
                <w:bCs/>
                <w:sz w:val="12"/>
                <w:szCs w:val="12"/>
              </w:rPr>
              <w:t>0</w:t>
            </w:r>
          </w:p>
        </w:tc>
        <w:tc>
          <w:tcPr>
            <w:tcW w:w="429" w:type="pct"/>
            <w:shd w:val="clear" w:color="auto" w:fill="auto"/>
          </w:tcPr>
          <w:p w:rsidR="002D2060" w:rsidRPr="002D2060" w:rsidRDefault="002D2060" w:rsidP="002D2060">
            <w:pPr>
              <w:spacing w:after="0" w:line="240" w:lineRule="auto"/>
              <w:jc w:val="center"/>
              <w:rPr>
                <w:rFonts w:ascii="Times New Roman" w:eastAsia="MS MinNew Roman" w:hAnsi="Times New Roman" w:cs="Times New Roman"/>
                <w:bCs/>
                <w:sz w:val="12"/>
                <w:szCs w:val="12"/>
              </w:rPr>
            </w:pPr>
            <w:r w:rsidRPr="002D2060">
              <w:rPr>
                <w:rFonts w:ascii="Times New Roman" w:eastAsia="MS MinNew Roman" w:hAnsi="Times New Roman" w:cs="Times New Roman"/>
                <w:bCs/>
                <w:sz w:val="12"/>
                <w:szCs w:val="12"/>
              </w:rPr>
              <w:t>0</w:t>
            </w:r>
          </w:p>
        </w:tc>
        <w:tc>
          <w:tcPr>
            <w:tcW w:w="430" w:type="pct"/>
            <w:shd w:val="clear" w:color="auto" w:fill="auto"/>
          </w:tcPr>
          <w:p w:rsidR="002D2060" w:rsidRPr="002D2060" w:rsidRDefault="002D2060" w:rsidP="002D2060">
            <w:pPr>
              <w:spacing w:after="0" w:line="240" w:lineRule="auto"/>
              <w:jc w:val="center"/>
              <w:rPr>
                <w:rFonts w:ascii="Times New Roman" w:eastAsia="MS MinNew Roman" w:hAnsi="Times New Roman" w:cs="Times New Roman"/>
                <w:bCs/>
                <w:sz w:val="12"/>
                <w:szCs w:val="12"/>
              </w:rPr>
            </w:pPr>
            <w:r w:rsidRPr="002D2060">
              <w:rPr>
                <w:rFonts w:ascii="Times New Roman" w:eastAsia="MS MinNew Roman" w:hAnsi="Times New Roman" w:cs="Times New Roman"/>
                <w:bCs/>
                <w:sz w:val="12"/>
                <w:szCs w:val="12"/>
              </w:rPr>
              <w:t>100</w:t>
            </w:r>
          </w:p>
        </w:tc>
        <w:tc>
          <w:tcPr>
            <w:tcW w:w="469" w:type="pct"/>
            <w:gridSpan w:val="2"/>
            <w:shd w:val="clear" w:color="auto" w:fill="auto"/>
          </w:tcPr>
          <w:p w:rsidR="002D2060" w:rsidRPr="002D2060" w:rsidRDefault="002D2060" w:rsidP="002D2060">
            <w:pPr>
              <w:spacing w:after="0" w:line="240" w:lineRule="auto"/>
              <w:jc w:val="center"/>
              <w:rPr>
                <w:rFonts w:ascii="Times New Roman" w:eastAsia="MS MinNew Roman" w:hAnsi="Times New Roman" w:cs="Times New Roman"/>
                <w:bCs/>
                <w:sz w:val="12"/>
                <w:szCs w:val="12"/>
              </w:rPr>
            </w:pPr>
            <w:r w:rsidRPr="002D2060">
              <w:rPr>
                <w:rFonts w:ascii="Times New Roman" w:eastAsia="MS MinNew Roman" w:hAnsi="Times New Roman" w:cs="Times New Roman"/>
                <w:bCs/>
                <w:sz w:val="12"/>
                <w:szCs w:val="12"/>
              </w:rPr>
              <w:t>100</w:t>
            </w:r>
          </w:p>
        </w:tc>
        <w:tc>
          <w:tcPr>
            <w:tcW w:w="389" w:type="pct"/>
            <w:shd w:val="clear" w:color="auto" w:fill="auto"/>
          </w:tcPr>
          <w:p w:rsidR="002D2060" w:rsidRPr="002D2060" w:rsidRDefault="002D2060" w:rsidP="002D2060">
            <w:pPr>
              <w:spacing w:after="0" w:line="240" w:lineRule="auto"/>
              <w:jc w:val="center"/>
              <w:rPr>
                <w:rFonts w:ascii="Times New Roman" w:eastAsia="MS MinNew Roman" w:hAnsi="Times New Roman" w:cs="Times New Roman"/>
                <w:bCs/>
                <w:sz w:val="12"/>
                <w:szCs w:val="12"/>
              </w:rPr>
            </w:pPr>
            <w:r w:rsidRPr="002D2060">
              <w:rPr>
                <w:rFonts w:ascii="Times New Roman" w:eastAsia="MS MinNew Roman" w:hAnsi="Times New Roman" w:cs="Times New Roman"/>
                <w:bCs/>
                <w:sz w:val="12"/>
                <w:szCs w:val="12"/>
              </w:rPr>
              <w:t>50</w:t>
            </w:r>
          </w:p>
        </w:tc>
      </w:tr>
      <w:tr w:rsidR="002D2060" w:rsidRPr="002D2060" w:rsidTr="002D2060">
        <w:tc>
          <w:tcPr>
            <w:tcW w:w="286" w:type="pct"/>
            <w:shd w:val="clear" w:color="auto" w:fill="auto"/>
          </w:tcPr>
          <w:p w:rsidR="002D2060" w:rsidRPr="002D2060" w:rsidRDefault="002D2060" w:rsidP="006861C3">
            <w:pPr>
              <w:pStyle w:val="aff"/>
              <w:numPr>
                <w:ilvl w:val="0"/>
                <w:numId w:val="67"/>
              </w:numPr>
              <w:spacing w:after="0" w:line="240" w:lineRule="auto"/>
              <w:ind w:left="0" w:firstLine="0"/>
              <w:jc w:val="both"/>
              <w:rPr>
                <w:rFonts w:ascii="Times New Roman" w:eastAsia="MS MinNew Roman" w:hAnsi="Times New Roman" w:cs="Times New Roman"/>
                <w:bCs/>
                <w:sz w:val="12"/>
                <w:szCs w:val="12"/>
              </w:rPr>
            </w:pPr>
          </w:p>
        </w:tc>
        <w:tc>
          <w:tcPr>
            <w:tcW w:w="2148" w:type="pct"/>
            <w:shd w:val="clear" w:color="auto" w:fill="auto"/>
          </w:tcPr>
          <w:p w:rsidR="002D2060" w:rsidRPr="002D2060" w:rsidRDefault="002D2060" w:rsidP="002D2060">
            <w:pPr>
              <w:spacing w:after="0" w:line="240" w:lineRule="auto"/>
              <w:jc w:val="both"/>
              <w:rPr>
                <w:rFonts w:ascii="Times New Roman" w:eastAsia="MS MinNew Roman" w:hAnsi="Times New Roman" w:cs="Times New Roman"/>
                <w:bCs/>
                <w:sz w:val="12"/>
                <w:szCs w:val="12"/>
              </w:rPr>
            </w:pPr>
            <w:r w:rsidRPr="002D2060">
              <w:rPr>
                <w:rFonts w:ascii="Times New Roman" w:eastAsia="MS MinNew Roman" w:hAnsi="Times New Roman" w:cs="Times New Roman"/>
                <w:bCs/>
                <w:sz w:val="12"/>
                <w:szCs w:val="12"/>
              </w:rPr>
              <w:t>Максимальная высота капитальных ограждений земельных участков, м</w:t>
            </w:r>
          </w:p>
        </w:tc>
        <w:tc>
          <w:tcPr>
            <w:tcW w:w="419" w:type="pct"/>
            <w:shd w:val="clear" w:color="auto" w:fill="auto"/>
          </w:tcPr>
          <w:p w:rsidR="002D2060" w:rsidRPr="002D2060" w:rsidRDefault="002D2060" w:rsidP="002D2060">
            <w:pPr>
              <w:spacing w:after="0" w:line="240" w:lineRule="auto"/>
              <w:jc w:val="center"/>
              <w:rPr>
                <w:rFonts w:ascii="Times New Roman" w:eastAsia="MS MinNew Roman" w:hAnsi="Times New Roman" w:cs="Times New Roman"/>
                <w:bCs/>
                <w:sz w:val="12"/>
                <w:szCs w:val="12"/>
              </w:rPr>
            </w:pPr>
            <w:r w:rsidRPr="002D2060">
              <w:rPr>
                <w:rFonts w:ascii="Times New Roman" w:eastAsia="MS MinNew Roman" w:hAnsi="Times New Roman" w:cs="Times New Roman"/>
                <w:bCs/>
                <w:sz w:val="12"/>
                <w:szCs w:val="12"/>
              </w:rPr>
              <w:t>0</w:t>
            </w:r>
          </w:p>
        </w:tc>
        <w:tc>
          <w:tcPr>
            <w:tcW w:w="430" w:type="pct"/>
            <w:shd w:val="clear" w:color="auto" w:fill="auto"/>
          </w:tcPr>
          <w:p w:rsidR="002D2060" w:rsidRPr="002D2060" w:rsidRDefault="002D2060" w:rsidP="002D2060">
            <w:pPr>
              <w:spacing w:after="0" w:line="240" w:lineRule="auto"/>
              <w:jc w:val="center"/>
              <w:rPr>
                <w:rFonts w:ascii="Times New Roman" w:eastAsia="MS MinNew Roman" w:hAnsi="Times New Roman" w:cs="Times New Roman"/>
                <w:bCs/>
                <w:sz w:val="12"/>
                <w:szCs w:val="12"/>
              </w:rPr>
            </w:pPr>
            <w:r w:rsidRPr="002D2060">
              <w:rPr>
                <w:rFonts w:ascii="Times New Roman" w:eastAsia="MS MinNew Roman" w:hAnsi="Times New Roman" w:cs="Times New Roman"/>
                <w:bCs/>
                <w:sz w:val="12"/>
                <w:szCs w:val="12"/>
              </w:rPr>
              <w:t>2</w:t>
            </w:r>
          </w:p>
        </w:tc>
        <w:tc>
          <w:tcPr>
            <w:tcW w:w="429" w:type="pct"/>
            <w:shd w:val="clear" w:color="auto" w:fill="auto"/>
          </w:tcPr>
          <w:p w:rsidR="002D2060" w:rsidRPr="002D2060" w:rsidRDefault="002D2060" w:rsidP="002D2060">
            <w:pPr>
              <w:spacing w:after="0" w:line="240" w:lineRule="auto"/>
              <w:jc w:val="center"/>
              <w:rPr>
                <w:rFonts w:ascii="Times New Roman" w:eastAsia="MS MinNew Roman" w:hAnsi="Times New Roman" w:cs="Times New Roman"/>
                <w:bCs/>
                <w:sz w:val="12"/>
                <w:szCs w:val="12"/>
              </w:rPr>
            </w:pPr>
            <w:r w:rsidRPr="002D2060">
              <w:rPr>
                <w:rFonts w:ascii="Times New Roman" w:eastAsia="MS MinNew Roman" w:hAnsi="Times New Roman" w:cs="Times New Roman"/>
                <w:bCs/>
                <w:sz w:val="12"/>
                <w:szCs w:val="12"/>
              </w:rPr>
              <w:t>2</w:t>
            </w:r>
          </w:p>
        </w:tc>
        <w:tc>
          <w:tcPr>
            <w:tcW w:w="430" w:type="pct"/>
            <w:shd w:val="clear" w:color="auto" w:fill="auto"/>
          </w:tcPr>
          <w:p w:rsidR="002D2060" w:rsidRPr="002D2060" w:rsidRDefault="002D2060" w:rsidP="002D2060">
            <w:pPr>
              <w:spacing w:after="0" w:line="240" w:lineRule="auto"/>
              <w:jc w:val="center"/>
              <w:rPr>
                <w:rFonts w:ascii="Times New Roman" w:eastAsia="MS MinNew Roman" w:hAnsi="Times New Roman" w:cs="Times New Roman"/>
                <w:bCs/>
                <w:sz w:val="12"/>
                <w:szCs w:val="12"/>
              </w:rPr>
            </w:pPr>
            <w:r w:rsidRPr="002D2060">
              <w:rPr>
                <w:rFonts w:ascii="Times New Roman" w:eastAsia="MS MinNew Roman" w:hAnsi="Times New Roman" w:cs="Times New Roman"/>
                <w:bCs/>
                <w:sz w:val="12"/>
                <w:szCs w:val="12"/>
              </w:rPr>
              <w:t>2</w:t>
            </w:r>
          </w:p>
        </w:tc>
        <w:tc>
          <w:tcPr>
            <w:tcW w:w="469" w:type="pct"/>
            <w:gridSpan w:val="2"/>
            <w:shd w:val="clear" w:color="auto" w:fill="auto"/>
          </w:tcPr>
          <w:p w:rsidR="002D2060" w:rsidRPr="002D2060" w:rsidRDefault="002D2060" w:rsidP="002D2060">
            <w:pPr>
              <w:spacing w:after="0" w:line="240" w:lineRule="auto"/>
              <w:jc w:val="center"/>
              <w:rPr>
                <w:rFonts w:ascii="Times New Roman" w:eastAsia="MS MinNew Roman" w:hAnsi="Times New Roman" w:cs="Times New Roman"/>
                <w:bCs/>
                <w:sz w:val="12"/>
                <w:szCs w:val="12"/>
              </w:rPr>
            </w:pPr>
            <w:r w:rsidRPr="002D2060">
              <w:rPr>
                <w:rFonts w:ascii="Times New Roman" w:eastAsia="MS MinNew Roman" w:hAnsi="Times New Roman" w:cs="Times New Roman"/>
                <w:bCs/>
                <w:sz w:val="12"/>
                <w:szCs w:val="12"/>
              </w:rPr>
              <w:t>2</w:t>
            </w:r>
          </w:p>
        </w:tc>
        <w:tc>
          <w:tcPr>
            <w:tcW w:w="389" w:type="pct"/>
            <w:shd w:val="clear" w:color="auto" w:fill="auto"/>
          </w:tcPr>
          <w:p w:rsidR="002D2060" w:rsidRPr="002D2060" w:rsidRDefault="002D2060" w:rsidP="002D2060">
            <w:pPr>
              <w:spacing w:after="0" w:line="240" w:lineRule="auto"/>
              <w:jc w:val="center"/>
              <w:rPr>
                <w:rFonts w:ascii="Times New Roman" w:eastAsia="MS MinNew Roman" w:hAnsi="Times New Roman" w:cs="Times New Roman"/>
                <w:bCs/>
                <w:sz w:val="12"/>
                <w:szCs w:val="12"/>
              </w:rPr>
            </w:pPr>
            <w:r w:rsidRPr="002D2060">
              <w:rPr>
                <w:rFonts w:ascii="Times New Roman" w:eastAsia="MS MinNew Roman" w:hAnsi="Times New Roman" w:cs="Times New Roman"/>
                <w:bCs/>
                <w:sz w:val="12"/>
                <w:szCs w:val="12"/>
              </w:rPr>
              <w:t>2</w:t>
            </w:r>
          </w:p>
        </w:tc>
      </w:tr>
      <w:tr w:rsidR="002D2060" w:rsidRPr="002D2060" w:rsidTr="002D2060">
        <w:tc>
          <w:tcPr>
            <w:tcW w:w="286" w:type="pct"/>
            <w:shd w:val="clear" w:color="auto" w:fill="auto"/>
          </w:tcPr>
          <w:p w:rsidR="002D2060" w:rsidRPr="002D2060" w:rsidRDefault="002D2060" w:rsidP="006861C3">
            <w:pPr>
              <w:pStyle w:val="aff"/>
              <w:numPr>
                <w:ilvl w:val="0"/>
                <w:numId w:val="67"/>
              </w:numPr>
              <w:spacing w:after="0" w:line="240" w:lineRule="auto"/>
              <w:ind w:left="0" w:firstLine="0"/>
              <w:jc w:val="both"/>
              <w:rPr>
                <w:rFonts w:ascii="Times New Roman" w:eastAsia="MS MinNew Roman" w:hAnsi="Times New Roman" w:cs="Times New Roman"/>
                <w:bCs/>
                <w:sz w:val="12"/>
                <w:szCs w:val="12"/>
              </w:rPr>
            </w:pPr>
          </w:p>
        </w:tc>
        <w:tc>
          <w:tcPr>
            <w:tcW w:w="2148" w:type="pct"/>
            <w:shd w:val="clear" w:color="auto" w:fill="auto"/>
          </w:tcPr>
          <w:p w:rsidR="002D2060" w:rsidRPr="002D2060" w:rsidRDefault="002D2060" w:rsidP="002D2060">
            <w:pPr>
              <w:spacing w:after="0" w:line="240" w:lineRule="auto"/>
              <w:jc w:val="both"/>
              <w:rPr>
                <w:rFonts w:ascii="Times New Roman" w:eastAsia="MS MinNew Roman" w:hAnsi="Times New Roman" w:cs="Times New Roman"/>
                <w:bCs/>
                <w:sz w:val="12"/>
                <w:szCs w:val="12"/>
              </w:rPr>
            </w:pPr>
            <w:r w:rsidRPr="002D2060">
              <w:rPr>
                <w:rFonts w:ascii="Times New Roman" w:hAnsi="Times New Roman" w:cs="Times New Roman"/>
                <w:sz w:val="12"/>
                <w:szCs w:val="12"/>
              </w:rPr>
              <w:t>Максимальная площадь объектов капитального строительства, предназначенных для оказания гражданам медицинской помощи в стационарах (больницы, родильные дома, научно-медицинские учреждения и прочие объекты, обеспечивающие оказание услуги по лечению в стационаре), за исключением станций скорой помощи</w:t>
            </w:r>
          </w:p>
        </w:tc>
        <w:tc>
          <w:tcPr>
            <w:tcW w:w="419" w:type="pct"/>
            <w:shd w:val="clear" w:color="auto" w:fill="auto"/>
            <w:vAlign w:val="center"/>
          </w:tcPr>
          <w:p w:rsidR="002D2060" w:rsidRPr="002D2060" w:rsidRDefault="002D2060" w:rsidP="002D2060">
            <w:pPr>
              <w:spacing w:after="0" w:line="240" w:lineRule="auto"/>
              <w:jc w:val="center"/>
              <w:rPr>
                <w:rFonts w:ascii="Times New Roman" w:eastAsia="MS MinNew Roman" w:hAnsi="Times New Roman" w:cs="Times New Roman"/>
                <w:bCs/>
                <w:sz w:val="12"/>
                <w:szCs w:val="12"/>
              </w:rPr>
            </w:pPr>
            <w:r w:rsidRPr="002D2060">
              <w:rPr>
                <w:rFonts w:ascii="Times New Roman" w:eastAsia="MS MinNew Roman" w:hAnsi="Times New Roman" w:cs="Times New Roman"/>
                <w:bCs/>
                <w:sz w:val="12"/>
                <w:szCs w:val="12"/>
              </w:rPr>
              <w:t>-</w:t>
            </w:r>
          </w:p>
        </w:tc>
        <w:tc>
          <w:tcPr>
            <w:tcW w:w="430" w:type="pct"/>
            <w:shd w:val="clear" w:color="auto" w:fill="auto"/>
            <w:vAlign w:val="center"/>
          </w:tcPr>
          <w:p w:rsidR="002D2060" w:rsidRPr="002D2060" w:rsidRDefault="002D2060" w:rsidP="002D2060">
            <w:pPr>
              <w:spacing w:after="0" w:line="240" w:lineRule="auto"/>
              <w:jc w:val="center"/>
              <w:rPr>
                <w:rFonts w:ascii="Times New Roman" w:eastAsia="MS MinNew Roman" w:hAnsi="Times New Roman" w:cs="Times New Roman"/>
                <w:bCs/>
                <w:sz w:val="12"/>
                <w:szCs w:val="12"/>
              </w:rPr>
            </w:pPr>
            <w:r w:rsidRPr="002D2060">
              <w:rPr>
                <w:rFonts w:ascii="Times New Roman" w:eastAsia="MS MinNew Roman" w:hAnsi="Times New Roman" w:cs="Times New Roman"/>
                <w:bCs/>
                <w:sz w:val="12"/>
                <w:szCs w:val="12"/>
              </w:rPr>
              <w:t>0</w:t>
            </w:r>
          </w:p>
        </w:tc>
        <w:tc>
          <w:tcPr>
            <w:tcW w:w="429" w:type="pct"/>
            <w:shd w:val="clear" w:color="auto" w:fill="auto"/>
            <w:vAlign w:val="center"/>
          </w:tcPr>
          <w:p w:rsidR="002D2060" w:rsidRPr="002D2060" w:rsidRDefault="002D2060" w:rsidP="002D2060">
            <w:pPr>
              <w:spacing w:after="0" w:line="240" w:lineRule="auto"/>
              <w:jc w:val="center"/>
              <w:rPr>
                <w:rFonts w:ascii="Times New Roman" w:eastAsia="MS MinNew Roman" w:hAnsi="Times New Roman" w:cs="Times New Roman"/>
                <w:bCs/>
                <w:sz w:val="12"/>
                <w:szCs w:val="12"/>
              </w:rPr>
            </w:pPr>
            <w:r w:rsidRPr="002D2060">
              <w:rPr>
                <w:rFonts w:ascii="Times New Roman" w:eastAsia="MS MinNew Roman" w:hAnsi="Times New Roman" w:cs="Times New Roman"/>
                <w:bCs/>
                <w:sz w:val="12"/>
                <w:szCs w:val="12"/>
              </w:rPr>
              <w:t>-</w:t>
            </w:r>
          </w:p>
        </w:tc>
        <w:tc>
          <w:tcPr>
            <w:tcW w:w="430" w:type="pct"/>
            <w:shd w:val="clear" w:color="auto" w:fill="auto"/>
          </w:tcPr>
          <w:p w:rsidR="002D2060" w:rsidRPr="002D2060" w:rsidRDefault="002D2060" w:rsidP="002D2060">
            <w:pPr>
              <w:spacing w:after="0" w:line="240" w:lineRule="auto"/>
              <w:jc w:val="center"/>
              <w:rPr>
                <w:rFonts w:ascii="Times New Roman" w:eastAsia="MS MinNew Roman" w:hAnsi="Times New Roman" w:cs="Times New Roman"/>
                <w:bCs/>
                <w:sz w:val="12"/>
                <w:szCs w:val="12"/>
              </w:rPr>
            </w:pPr>
            <w:r w:rsidRPr="002D2060">
              <w:rPr>
                <w:rFonts w:ascii="Times New Roman" w:eastAsia="MS MinNew Roman" w:hAnsi="Times New Roman" w:cs="Times New Roman"/>
                <w:bCs/>
                <w:sz w:val="12"/>
                <w:szCs w:val="12"/>
              </w:rPr>
              <w:t>-</w:t>
            </w:r>
          </w:p>
        </w:tc>
        <w:tc>
          <w:tcPr>
            <w:tcW w:w="469" w:type="pct"/>
            <w:gridSpan w:val="2"/>
            <w:shd w:val="clear" w:color="auto" w:fill="auto"/>
            <w:vAlign w:val="center"/>
          </w:tcPr>
          <w:p w:rsidR="002D2060" w:rsidRPr="002D2060" w:rsidRDefault="002D2060" w:rsidP="002D2060">
            <w:pPr>
              <w:spacing w:after="0" w:line="240" w:lineRule="auto"/>
              <w:jc w:val="center"/>
              <w:rPr>
                <w:rFonts w:ascii="Times New Roman" w:eastAsia="MS MinNew Roman" w:hAnsi="Times New Roman" w:cs="Times New Roman"/>
                <w:bCs/>
                <w:sz w:val="12"/>
                <w:szCs w:val="12"/>
              </w:rPr>
            </w:pPr>
            <w:r w:rsidRPr="002D2060">
              <w:rPr>
                <w:rFonts w:ascii="Times New Roman" w:eastAsia="MS MinNew Roman" w:hAnsi="Times New Roman" w:cs="Times New Roman"/>
                <w:bCs/>
                <w:sz w:val="12"/>
                <w:szCs w:val="12"/>
              </w:rPr>
              <w:t>-</w:t>
            </w:r>
          </w:p>
        </w:tc>
        <w:tc>
          <w:tcPr>
            <w:tcW w:w="389" w:type="pct"/>
            <w:shd w:val="clear" w:color="auto" w:fill="auto"/>
            <w:vAlign w:val="center"/>
          </w:tcPr>
          <w:p w:rsidR="002D2060" w:rsidRPr="002D2060" w:rsidRDefault="002D2060" w:rsidP="002D2060">
            <w:pPr>
              <w:spacing w:after="0" w:line="240" w:lineRule="auto"/>
              <w:jc w:val="center"/>
              <w:rPr>
                <w:rFonts w:ascii="Times New Roman" w:eastAsia="MS MinNew Roman" w:hAnsi="Times New Roman" w:cs="Times New Roman"/>
                <w:bCs/>
                <w:sz w:val="12"/>
                <w:szCs w:val="12"/>
              </w:rPr>
            </w:pPr>
            <w:r w:rsidRPr="002D2060">
              <w:rPr>
                <w:rFonts w:ascii="Times New Roman" w:eastAsia="MS MinNew Roman" w:hAnsi="Times New Roman" w:cs="Times New Roman"/>
                <w:bCs/>
                <w:sz w:val="12"/>
                <w:szCs w:val="12"/>
              </w:rPr>
              <w:t>-</w:t>
            </w:r>
          </w:p>
        </w:tc>
      </w:tr>
    </w:tbl>
    <w:p w:rsidR="002D2060" w:rsidRPr="002D2060" w:rsidRDefault="002D2060" w:rsidP="002D2060">
      <w:pPr>
        <w:pStyle w:val="aff1"/>
        <w:ind w:firstLine="284"/>
        <w:jc w:val="both"/>
        <w:rPr>
          <w:rFonts w:ascii="Times New Roman" w:hAnsi="Times New Roman" w:cs="Times New Roman"/>
          <w:sz w:val="12"/>
          <w:szCs w:val="12"/>
        </w:rPr>
      </w:pPr>
      <w:r w:rsidRPr="002D2060">
        <w:rPr>
          <w:rFonts w:ascii="Times New Roman" w:hAnsi="Times New Roman" w:cs="Times New Roman"/>
          <w:sz w:val="12"/>
          <w:szCs w:val="12"/>
        </w:rPr>
        <w:t>Ведомость пересечений границ зон планируемого размещения линейного объекта (объектов) с сохраняемыми объектами капитального строительства (здание, строение, сооружение, объект, строительство которого не завершено), существующими и строящимися на момент подготовки проекта планировки территории</w:t>
      </w:r>
    </w:p>
    <w:p w:rsidR="002D2060" w:rsidRDefault="002D2060" w:rsidP="002D2060">
      <w:pPr>
        <w:pStyle w:val="aff1"/>
        <w:ind w:firstLine="284"/>
        <w:jc w:val="both"/>
        <w:rPr>
          <w:rFonts w:ascii="Times New Roman" w:hAnsi="Times New Roman" w:cs="Times New Roman"/>
          <w:sz w:val="12"/>
          <w:szCs w:val="12"/>
        </w:rPr>
      </w:pPr>
      <w:r w:rsidRPr="002D2060">
        <w:rPr>
          <w:rFonts w:ascii="Times New Roman" w:hAnsi="Times New Roman" w:cs="Times New Roman"/>
          <w:sz w:val="12"/>
          <w:szCs w:val="12"/>
        </w:rPr>
        <w:t>Таблица 4.5.1 - Ведомость пересечений с инженерными коммуникациями</w:t>
      </w:r>
    </w:p>
    <w:tbl>
      <w:tblPr>
        <w:tblStyle w:val="aff6"/>
        <w:tblW w:w="5000" w:type="pct"/>
        <w:tblLook w:val="04A0" w:firstRow="1" w:lastRow="0" w:firstColumn="1" w:lastColumn="0" w:noHBand="0" w:noVBand="1"/>
      </w:tblPr>
      <w:tblGrid>
        <w:gridCol w:w="388"/>
        <w:gridCol w:w="890"/>
        <w:gridCol w:w="1118"/>
        <w:gridCol w:w="689"/>
        <w:gridCol w:w="678"/>
        <w:gridCol w:w="704"/>
        <w:gridCol w:w="1121"/>
        <w:gridCol w:w="1241"/>
        <w:gridCol w:w="900"/>
      </w:tblGrid>
      <w:tr w:rsidR="000520E6" w:rsidRPr="002D2060" w:rsidTr="000520E6">
        <w:trPr>
          <w:trHeight w:val="70"/>
          <w:tblHeader/>
        </w:trPr>
        <w:tc>
          <w:tcPr>
            <w:tcW w:w="251" w:type="pct"/>
            <w:vAlign w:val="center"/>
          </w:tcPr>
          <w:p w:rsidR="002D2060" w:rsidRPr="002D2060" w:rsidRDefault="002D2060" w:rsidP="002D2060">
            <w:pPr>
              <w:pStyle w:val="afffff5"/>
              <w:rPr>
                <w:rFonts w:ascii="Times New Roman" w:hAnsi="Times New Roman"/>
                <w:sz w:val="12"/>
                <w:szCs w:val="12"/>
              </w:rPr>
            </w:pPr>
            <w:r w:rsidRPr="002D2060">
              <w:rPr>
                <w:rFonts w:ascii="Times New Roman" w:hAnsi="Times New Roman"/>
                <w:sz w:val="12"/>
                <w:szCs w:val="12"/>
              </w:rPr>
              <w:t>№</w:t>
            </w:r>
            <w:r w:rsidRPr="002D2060">
              <w:rPr>
                <w:rFonts w:ascii="Times New Roman" w:hAnsi="Times New Roman"/>
                <w:sz w:val="12"/>
                <w:szCs w:val="12"/>
              </w:rPr>
              <w:br/>
              <w:t>п/п</w:t>
            </w:r>
          </w:p>
        </w:tc>
        <w:tc>
          <w:tcPr>
            <w:tcW w:w="576" w:type="pct"/>
            <w:vAlign w:val="center"/>
          </w:tcPr>
          <w:p w:rsidR="002D2060" w:rsidRPr="002D2060" w:rsidRDefault="002D2060" w:rsidP="002D2060">
            <w:pPr>
              <w:pStyle w:val="afffff5"/>
              <w:rPr>
                <w:rFonts w:ascii="Times New Roman" w:hAnsi="Times New Roman"/>
                <w:sz w:val="12"/>
                <w:szCs w:val="12"/>
              </w:rPr>
            </w:pPr>
            <w:r w:rsidRPr="002D2060">
              <w:rPr>
                <w:rFonts w:ascii="Times New Roman" w:hAnsi="Times New Roman"/>
                <w:sz w:val="12"/>
                <w:szCs w:val="12"/>
              </w:rPr>
              <w:t>Пикетажное значение пересечения ПК+</w:t>
            </w:r>
          </w:p>
        </w:tc>
        <w:tc>
          <w:tcPr>
            <w:tcW w:w="724" w:type="pct"/>
            <w:vAlign w:val="center"/>
          </w:tcPr>
          <w:p w:rsidR="002D2060" w:rsidRPr="002D2060" w:rsidRDefault="002D2060" w:rsidP="002D2060">
            <w:pPr>
              <w:pStyle w:val="afffff5"/>
              <w:rPr>
                <w:rFonts w:ascii="Times New Roman" w:hAnsi="Times New Roman"/>
                <w:sz w:val="12"/>
                <w:szCs w:val="12"/>
              </w:rPr>
            </w:pPr>
            <w:r w:rsidRPr="002D2060">
              <w:rPr>
                <w:rFonts w:ascii="Times New Roman" w:hAnsi="Times New Roman"/>
                <w:sz w:val="12"/>
                <w:szCs w:val="12"/>
              </w:rPr>
              <w:t>Наименование коммуникации</w:t>
            </w:r>
          </w:p>
        </w:tc>
        <w:tc>
          <w:tcPr>
            <w:tcW w:w="446" w:type="pct"/>
            <w:vAlign w:val="center"/>
          </w:tcPr>
          <w:p w:rsidR="002D2060" w:rsidRPr="002D2060" w:rsidRDefault="002D2060" w:rsidP="002D2060">
            <w:pPr>
              <w:pStyle w:val="afffff5"/>
              <w:rPr>
                <w:rFonts w:ascii="Times New Roman" w:hAnsi="Times New Roman"/>
                <w:sz w:val="12"/>
                <w:szCs w:val="12"/>
              </w:rPr>
            </w:pPr>
            <w:r w:rsidRPr="002D2060">
              <w:rPr>
                <w:rFonts w:ascii="Times New Roman" w:hAnsi="Times New Roman"/>
                <w:sz w:val="12"/>
                <w:szCs w:val="12"/>
              </w:rPr>
              <w:t>Диаметр трубы, мм</w:t>
            </w:r>
          </w:p>
        </w:tc>
        <w:tc>
          <w:tcPr>
            <w:tcW w:w="439" w:type="pct"/>
            <w:vAlign w:val="center"/>
          </w:tcPr>
          <w:p w:rsidR="002D2060" w:rsidRPr="002D2060" w:rsidRDefault="002D2060" w:rsidP="002D2060">
            <w:pPr>
              <w:pStyle w:val="afffff5"/>
              <w:rPr>
                <w:rFonts w:ascii="Times New Roman" w:hAnsi="Times New Roman"/>
                <w:sz w:val="12"/>
                <w:szCs w:val="12"/>
              </w:rPr>
            </w:pPr>
            <w:r w:rsidRPr="002D2060">
              <w:rPr>
                <w:rFonts w:ascii="Times New Roman" w:hAnsi="Times New Roman"/>
                <w:sz w:val="12"/>
                <w:szCs w:val="12"/>
              </w:rPr>
              <w:t>Глубина до верха трубы, м</w:t>
            </w:r>
          </w:p>
        </w:tc>
        <w:tc>
          <w:tcPr>
            <w:tcW w:w="455" w:type="pct"/>
            <w:vAlign w:val="center"/>
          </w:tcPr>
          <w:p w:rsidR="002D2060" w:rsidRPr="002D2060" w:rsidRDefault="002D2060" w:rsidP="002D2060">
            <w:pPr>
              <w:pStyle w:val="afffff5"/>
              <w:ind w:left="-108" w:right="-108"/>
              <w:rPr>
                <w:rFonts w:ascii="Times New Roman" w:hAnsi="Times New Roman"/>
                <w:sz w:val="12"/>
                <w:szCs w:val="12"/>
              </w:rPr>
            </w:pPr>
            <w:r w:rsidRPr="002D2060">
              <w:rPr>
                <w:rFonts w:ascii="Times New Roman" w:hAnsi="Times New Roman"/>
                <w:sz w:val="12"/>
                <w:szCs w:val="12"/>
              </w:rPr>
              <w:t>Угол пересечения, градус</w:t>
            </w:r>
          </w:p>
        </w:tc>
        <w:tc>
          <w:tcPr>
            <w:tcW w:w="725" w:type="pct"/>
            <w:vAlign w:val="center"/>
          </w:tcPr>
          <w:p w:rsidR="002D2060" w:rsidRPr="002D2060" w:rsidRDefault="002D2060" w:rsidP="002D2060">
            <w:pPr>
              <w:pStyle w:val="afffff5"/>
              <w:rPr>
                <w:rFonts w:ascii="Times New Roman" w:hAnsi="Times New Roman"/>
                <w:sz w:val="12"/>
                <w:szCs w:val="12"/>
              </w:rPr>
            </w:pPr>
            <w:r w:rsidRPr="002D2060">
              <w:rPr>
                <w:rFonts w:ascii="Times New Roman" w:hAnsi="Times New Roman"/>
                <w:sz w:val="12"/>
                <w:szCs w:val="12"/>
              </w:rPr>
              <w:t>Владелец коммуникации</w:t>
            </w:r>
          </w:p>
        </w:tc>
        <w:tc>
          <w:tcPr>
            <w:tcW w:w="803" w:type="pct"/>
            <w:vAlign w:val="center"/>
          </w:tcPr>
          <w:p w:rsidR="002D2060" w:rsidRPr="002D2060" w:rsidRDefault="002D2060" w:rsidP="002D2060">
            <w:pPr>
              <w:pStyle w:val="afffff5"/>
              <w:rPr>
                <w:rFonts w:ascii="Times New Roman" w:hAnsi="Times New Roman"/>
                <w:sz w:val="12"/>
                <w:szCs w:val="12"/>
              </w:rPr>
            </w:pPr>
            <w:r w:rsidRPr="002D2060">
              <w:rPr>
                <w:rFonts w:ascii="Times New Roman" w:hAnsi="Times New Roman"/>
                <w:sz w:val="12"/>
                <w:szCs w:val="12"/>
              </w:rPr>
              <w:t>Адрес владельца или № телефона</w:t>
            </w:r>
          </w:p>
        </w:tc>
        <w:tc>
          <w:tcPr>
            <w:tcW w:w="582" w:type="pct"/>
            <w:vAlign w:val="center"/>
          </w:tcPr>
          <w:p w:rsidR="002D2060" w:rsidRPr="002D2060" w:rsidRDefault="002D2060" w:rsidP="002D2060">
            <w:pPr>
              <w:pStyle w:val="afffff5"/>
              <w:rPr>
                <w:rFonts w:ascii="Times New Roman" w:hAnsi="Times New Roman"/>
                <w:sz w:val="12"/>
                <w:szCs w:val="12"/>
              </w:rPr>
            </w:pPr>
            <w:r w:rsidRPr="002D2060">
              <w:rPr>
                <w:rFonts w:ascii="Times New Roman" w:hAnsi="Times New Roman"/>
                <w:sz w:val="12"/>
                <w:szCs w:val="12"/>
              </w:rPr>
              <w:t>Примечание</w:t>
            </w:r>
          </w:p>
        </w:tc>
      </w:tr>
      <w:tr w:rsidR="002D2060" w:rsidRPr="002D2060" w:rsidTr="000520E6">
        <w:trPr>
          <w:trHeight w:val="70"/>
          <w:tblHeader/>
        </w:trPr>
        <w:tc>
          <w:tcPr>
            <w:tcW w:w="5000" w:type="pct"/>
            <w:gridSpan w:val="9"/>
            <w:vAlign w:val="center"/>
          </w:tcPr>
          <w:p w:rsidR="002D2060" w:rsidRPr="002D2060" w:rsidRDefault="002D2060" w:rsidP="002D2060">
            <w:pPr>
              <w:jc w:val="center"/>
              <w:rPr>
                <w:rFonts w:ascii="Times New Roman" w:hAnsi="Times New Roman" w:cs="Times New Roman"/>
                <w:b/>
                <w:i/>
                <w:sz w:val="12"/>
                <w:szCs w:val="12"/>
              </w:rPr>
            </w:pPr>
            <w:r w:rsidRPr="002D2060">
              <w:rPr>
                <w:rFonts w:ascii="Times New Roman" w:hAnsi="Times New Roman" w:cs="Times New Roman"/>
                <w:b/>
                <w:sz w:val="12"/>
                <w:szCs w:val="12"/>
              </w:rPr>
              <w:t>Трасса напорного трубопровода</w:t>
            </w:r>
          </w:p>
        </w:tc>
      </w:tr>
      <w:tr w:rsidR="000520E6" w:rsidRPr="002D2060" w:rsidTr="000520E6">
        <w:trPr>
          <w:trHeight w:val="70"/>
          <w:tblHeader/>
        </w:trPr>
        <w:tc>
          <w:tcPr>
            <w:tcW w:w="251" w:type="pct"/>
            <w:vAlign w:val="center"/>
          </w:tcPr>
          <w:p w:rsidR="002D2060" w:rsidRPr="002D2060" w:rsidRDefault="002D2060" w:rsidP="002D2060">
            <w:pPr>
              <w:pStyle w:val="affff4"/>
              <w:snapToGrid w:val="0"/>
              <w:spacing w:before="0"/>
              <w:rPr>
                <w:rFonts w:ascii="Times New Roman" w:hAnsi="Times New Roman"/>
                <w:sz w:val="12"/>
                <w:szCs w:val="12"/>
              </w:rPr>
            </w:pPr>
          </w:p>
        </w:tc>
        <w:tc>
          <w:tcPr>
            <w:tcW w:w="576" w:type="pct"/>
            <w:vAlign w:val="center"/>
          </w:tcPr>
          <w:p w:rsidR="002D2060" w:rsidRPr="002D2060" w:rsidRDefault="002D2060" w:rsidP="002D2060">
            <w:pPr>
              <w:jc w:val="center"/>
              <w:rPr>
                <w:rFonts w:ascii="Times New Roman" w:hAnsi="Times New Roman" w:cs="Times New Roman"/>
                <w:sz w:val="12"/>
                <w:szCs w:val="12"/>
              </w:rPr>
            </w:pPr>
            <w:r w:rsidRPr="002D2060">
              <w:rPr>
                <w:rFonts w:ascii="Times New Roman" w:hAnsi="Times New Roman" w:cs="Times New Roman"/>
                <w:sz w:val="12"/>
                <w:szCs w:val="12"/>
              </w:rPr>
              <w:t>12+45,1</w:t>
            </w:r>
          </w:p>
        </w:tc>
        <w:tc>
          <w:tcPr>
            <w:tcW w:w="724" w:type="pct"/>
            <w:vAlign w:val="center"/>
          </w:tcPr>
          <w:p w:rsidR="002D2060" w:rsidRPr="002D2060" w:rsidRDefault="002D2060" w:rsidP="002D2060">
            <w:pPr>
              <w:jc w:val="center"/>
              <w:rPr>
                <w:rFonts w:ascii="Times New Roman" w:hAnsi="Times New Roman" w:cs="Times New Roman"/>
                <w:sz w:val="12"/>
                <w:szCs w:val="12"/>
              </w:rPr>
            </w:pPr>
            <w:r w:rsidRPr="002D2060">
              <w:rPr>
                <w:rFonts w:ascii="Times New Roman" w:hAnsi="Times New Roman" w:cs="Times New Roman"/>
                <w:sz w:val="12"/>
                <w:szCs w:val="12"/>
              </w:rPr>
              <w:t>ЛЭП 10 кВ 3 пр. КК-43</w:t>
            </w:r>
          </w:p>
        </w:tc>
        <w:tc>
          <w:tcPr>
            <w:tcW w:w="446" w:type="pct"/>
            <w:vAlign w:val="center"/>
          </w:tcPr>
          <w:p w:rsidR="002D2060" w:rsidRPr="002D2060" w:rsidRDefault="002D2060" w:rsidP="002D2060">
            <w:pPr>
              <w:jc w:val="center"/>
              <w:rPr>
                <w:rFonts w:ascii="Times New Roman" w:hAnsi="Times New Roman" w:cs="Times New Roman"/>
                <w:snapToGrid w:val="0"/>
                <w:sz w:val="12"/>
                <w:szCs w:val="12"/>
              </w:rPr>
            </w:pPr>
            <w:r w:rsidRPr="002D2060">
              <w:rPr>
                <w:rFonts w:ascii="Times New Roman" w:hAnsi="Times New Roman" w:cs="Times New Roman"/>
                <w:snapToGrid w:val="0"/>
                <w:sz w:val="12"/>
                <w:szCs w:val="12"/>
              </w:rPr>
              <w:t>-</w:t>
            </w:r>
          </w:p>
        </w:tc>
        <w:tc>
          <w:tcPr>
            <w:tcW w:w="439" w:type="pct"/>
            <w:vAlign w:val="center"/>
          </w:tcPr>
          <w:p w:rsidR="002D2060" w:rsidRPr="002D2060" w:rsidRDefault="002D2060" w:rsidP="002D2060">
            <w:pPr>
              <w:jc w:val="center"/>
              <w:rPr>
                <w:rFonts w:ascii="Times New Roman" w:hAnsi="Times New Roman" w:cs="Times New Roman"/>
                <w:snapToGrid w:val="0"/>
                <w:sz w:val="12"/>
                <w:szCs w:val="12"/>
              </w:rPr>
            </w:pPr>
            <w:r w:rsidRPr="002D2060">
              <w:rPr>
                <w:rFonts w:ascii="Times New Roman" w:hAnsi="Times New Roman" w:cs="Times New Roman"/>
                <w:snapToGrid w:val="0"/>
                <w:sz w:val="12"/>
                <w:szCs w:val="12"/>
              </w:rPr>
              <w:t>-</w:t>
            </w:r>
          </w:p>
        </w:tc>
        <w:tc>
          <w:tcPr>
            <w:tcW w:w="455" w:type="pct"/>
            <w:vAlign w:val="center"/>
          </w:tcPr>
          <w:p w:rsidR="002D2060" w:rsidRPr="002D2060" w:rsidRDefault="002D2060" w:rsidP="002D2060">
            <w:pPr>
              <w:jc w:val="center"/>
              <w:rPr>
                <w:rFonts w:ascii="Times New Roman" w:hAnsi="Times New Roman" w:cs="Times New Roman"/>
                <w:snapToGrid w:val="0"/>
                <w:sz w:val="12"/>
                <w:szCs w:val="12"/>
              </w:rPr>
            </w:pPr>
            <w:r w:rsidRPr="002D2060">
              <w:rPr>
                <w:rFonts w:ascii="Times New Roman" w:hAnsi="Times New Roman" w:cs="Times New Roman"/>
                <w:snapToGrid w:val="0"/>
                <w:sz w:val="12"/>
                <w:szCs w:val="12"/>
              </w:rPr>
              <w:t>88°</w:t>
            </w:r>
          </w:p>
        </w:tc>
        <w:tc>
          <w:tcPr>
            <w:tcW w:w="725" w:type="pct"/>
            <w:vAlign w:val="center"/>
          </w:tcPr>
          <w:p w:rsidR="002D2060" w:rsidRPr="002D2060" w:rsidRDefault="002D2060" w:rsidP="002D2060">
            <w:pPr>
              <w:jc w:val="center"/>
              <w:rPr>
                <w:rFonts w:ascii="Times New Roman" w:hAnsi="Times New Roman" w:cs="Times New Roman"/>
                <w:sz w:val="12"/>
                <w:szCs w:val="12"/>
              </w:rPr>
            </w:pPr>
            <w:r w:rsidRPr="002D2060">
              <w:rPr>
                <w:rFonts w:ascii="Times New Roman" w:hAnsi="Times New Roman" w:cs="Times New Roman"/>
                <w:sz w:val="12"/>
                <w:szCs w:val="12"/>
              </w:rPr>
              <w:t>СПО ПАО "МРСК Волги"</w:t>
            </w:r>
          </w:p>
        </w:tc>
        <w:tc>
          <w:tcPr>
            <w:tcW w:w="803" w:type="pct"/>
            <w:vAlign w:val="center"/>
          </w:tcPr>
          <w:p w:rsidR="002D2060" w:rsidRPr="002D2060" w:rsidRDefault="002D2060" w:rsidP="002D2060">
            <w:pPr>
              <w:jc w:val="center"/>
              <w:rPr>
                <w:rFonts w:ascii="Times New Roman" w:hAnsi="Times New Roman" w:cs="Times New Roman"/>
                <w:sz w:val="12"/>
                <w:szCs w:val="12"/>
              </w:rPr>
            </w:pPr>
          </w:p>
        </w:tc>
        <w:tc>
          <w:tcPr>
            <w:tcW w:w="582" w:type="pct"/>
            <w:vAlign w:val="center"/>
          </w:tcPr>
          <w:p w:rsidR="002D2060" w:rsidRPr="002D2060" w:rsidRDefault="002D2060" w:rsidP="002D2060">
            <w:pPr>
              <w:jc w:val="center"/>
              <w:rPr>
                <w:rFonts w:ascii="Times New Roman" w:hAnsi="Times New Roman" w:cs="Times New Roman"/>
                <w:sz w:val="12"/>
                <w:szCs w:val="12"/>
              </w:rPr>
            </w:pPr>
            <w:r w:rsidRPr="002D2060">
              <w:rPr>
                <w:rFonts w:ascii="Times New Roman" w:hAnsi="Times New Roman" w:cs="Times New Roman"/>
                <w:sz w:val="12"/>
                <w:szCs w:val="12"/>
              </w:rPr>
              <w:t>сближение с опорой</w:t>
            </w:r>
            <w:r>
              <w:rPr>
                <w:rFonts w:ascii="Times New Roman" w:hAnsi="Times New Roman" w:cs="Times New Roman"/>
                <w:sz w:val="12"/>
                <w:szCs w:val="12"/>
              </w:rPr>
              <w:t xml:space="preserve"> №</w:t>
            </w:r>
            <w:r w:rsidRPr="002D2060">
              <w:rPr>
                <w:rFonts w:ascii="Times New Roman" w:hAnsi="Times New Roman" w:cs="Times New Roman"/>
                <w:sz w:val="12"/>
                <w:szCs w:val="12"/>
              </w:rPr>
              <w:t>б/н; 16,1 м</w:t>
            </w:r>
          </w:p>
        </w:tc>
      </w:tr>
      <w:tr w:rsidR="000520E6" w:rsidRPr="002D2060" w:rsidTr="000520E6">
        <w:trPr>
          <w:trHeight w:val="70"/>
          <w:tblHeader/>
        </w:trPr>
        <w:tc>
          <w:tcPr>
            <w:tcW w:w="251" w:type="pct"/>
            <w:vAlign w:val="center"/>
          </w:tcPr>
          <w:p w:rsidR="002D2060" w:rsidRPr="002D2060" w:rsidRDefault="002D2060" w:rsidP="002D2060">
            <w:pPr>
              <w:pStyle w:val="affff4"/>
              <w:snapToGrid w:val="0"/>
              <w:spacing w:before="0"/>
              <w:rPr>
                <w:rFonts w:ascii="Times New Roman" w:hAnsi="Times New Roman"/>
                <w:sz w:val="12"/>
                <w:szCs w:val="12"/>
              </w:rPr>
            </w:pPr>
          </w:p>
        </w:tc>
        <w:tc>
          <w:tcPr>
            <w:tcW w:w="576" w:type="pct"/>
            <w:vAlign w:val="center"/>
          </w:tcPr>
          <w:p w:rsidR="002D2060" w:rsidRPr="002D2060" w:rsidRDefault="002D2060" w:rsidP="002D2060">
            <w:pPr>
              <w:jc w:val="center"/>
              <w:rPr>
                <w:rFonts w:ascii="Times New Roman" w:hAnsi="Times New Roman" w:cs="Times New Roman"/>
                <w:sz w:val="12"/>
                <w:szCs w:val="12"/>
              </w:rPr>
            </w:pPr>
            <w:r w:rsidRPr="002D2060">
              <w:rPr>
                <w:rFonts w:ascii="Times New Roman" w:hAnsi="Times New Roman" w:cs="Times New Roman"/>
                <w:sz w:val="12"/>
                <w:szCs w:val="12"/>
              </w:rPr>
              <w:t>65+3,0</w:t>
            </w:r>
          </w:p>
        </w:tc>
        <w:tc>
          <w:tcPr>
            <w:tcW w:w="724" w:type="pct"/>
            <w:vAlign w:val="center"/>
          </w:tcPr>
          <w:p w:rsidR="002D2060" w:rsidRPr="002D2060" w:rsidRDefault="002D2060" w:rsidP="002D2060">
            <w:pPr>
              <w:jc w:val="center"/>
              <w:rPr>
                <w:rFonts w:ascii="Times New Roman" w:hAnsi="Times New Roman" w:cs="Times New Roman"/>
                <w:sz w:val="12"/>
                <w:szCs w:val="12"/>
              </w:rPr>
            </w:pPr>
            <w:r w:rsidRPr="002D2060">
              <w:rPr>
                <w:rFonts w:ascii="Times New Roman" w:hAnsi="Times New Roman" w:cs="Times New Roman"/>
                <w:sz w:val="12"/>
                <w:szCs w:val="12"/>
              </w:rPr>
              <w:t>ЛЭП 10 кВ 3 пр.ф-7 ПС "Ченновка" ПС "Екатериновка"</w:t>
            </w:r>
          </w:p>
        </w:tc>
        <w:tc>
          <w:tcPr>
            <w:tcW w:w="446" w:type="pct"/>
            <w:vAlign w:val="center"/>
          </w:tcPr>
          <w:p w:rsidR="002D2060" w:rsidRPr="002D2060" w:rsidRDefault="002D2060" w:rsidP="002D2060">
            <w:pPr>
              <w:jc w:val="center"/>
              <w:rPr>
                <w:rFonts w:ascii="Times New Roman" w:hAnsi="Times New Roman" w:cs="Times New Roman"/>
                <w:snapToGrid w:val="0"/>
                <w:sz w:val="12"/>
                <w:szCs w:val="12"/>
              </w:rPr>
            </w:pPr>
            <w:r w:rsidRPr="002D2060">
              <w:rPr>
                <w:rFonts w:ascii="Times New Roman" w:hAnsi="Times New Roman" w:cs="Times New Roman"/>
                <w:snapToGrid w:val="0"/>
                <w:sz w:val="12"/>
                <w:szCs w:val="12"/>
              </w:rPr>
              <w:t>-</w:t>
            </w:r>
          </w:p>
        </w:tc>
        <w:tc>
          <w:tcPr>
            <w:tcW w:w="439" w:type="pct"/>
            <w:vAlign w:val="center"/>
          </w:tcPr>
          <w:p w:rsidR="002D2060" w:rsidRPr="002D2060" w:rsidRDefault="002D2060" w:rsidP="002D2060">
            <w:pPr>
              <w:jc w:val="center"/>
              <w:rPr>
                <w:rFonts w:ascii="Times New Roman" w:hAnsi="Times New Roman" w:cs="Times New Roman"/>
                <w:snapToGrid w:val="0"/>
                <w:sz w:val="12"/>
                <w:szCs w:val="12"/>
              </w:rPr>
            </w:pPr>
            <w:r w:rsidRPr="002D2060">
              <w:rPr>
                <w:rFonts w:ascii="Times New Roman" w:hAnsi="Times New Roman" w:cs="Times New Roman"/>
                <w:snapToGrid w:val="0"/>
                <w:sz w:val="12"/>
                <w:szCs w:val="12"/>
              </w:rPr>
              <w:t>-</w:t>
            </w:r>
          </w:p>
        </w:tc>
        <w:tc>
          <w:tcPr>
            <w:tcW w:w="455" w:type="pct"/>
            <w:vAlign w:val="center"/>
          </w:tcPr>
          <w:p w:rsidR="002D2060" w:rsidRPr="002D2060" w:rsidRDefault="002D2060" w:rsidP="002D2060">
            <w:pPr>
              <w:jc w:val="center"/>
              <w:rPr>
                <w:rFonts w:ascii="Times New Roman" w:hAnsi="Times New Roman" w:cs="Times New Roman"/>
                <w:snapToGrid w:val="0"/>
                <w:sz w:val="12"/>
                <w:szCs w:val="12"/>
              </w:rPr>
            </w:pPr>
            <w:r w:rsidRPr="002D2060">
              <w:rPr>
                <w:rFonts w:ascii="Times New Roman" w:hAnsi="Times New Roman" w:cs="Times New Roman"/>
                <w:snapToGrid w:val="0"/>
                <w:sz w:val="12"/>
                <w:szCs w:val="12"/>
              </w:rPr>
              <w:t>61°</w:t>
            </w:r>
          </w:p>
        </w:tc>
        <w:tc>
          <w:tcPr>
            <w:tcW w:w="725" w:type="pct"/>
            <w:vAlign w:val="center"/>
          </w:tcPr>
          <w:p w:rsidR="002D2060" w:rsidRPr="002D2060" w:rsidRDefault="002D2060" w:rsidP="002D2060">
            <w:pPr>
              <w:jc w:val="center"/>
              <w:rPr>
                <w:rFonts w:ascii="Times New Roman" w:hAnsi="Times New Roman" w:cs="Times New Roman"/>
                <w:sz w:val="12"/>
                <w:szCs w:val="12"/>
              </w:rPr>
            </w:pPr>
            <w:r w:rsidRPr="002D2060">
              <w:rPr>
                <w:rFonts w:ascii="Times New Roman" w:hAnsi="Times New Roman" w:cs="Times New Roman"/>
                <w:sz w:val="12"/>
                <w:szCs w:val="12"/>
              </w:rPr>
              <w:t>ООО "Татнефть-Самара"</w:t>
            </w:r>
          </w:p>
        </w:tc>
        <w:tc>
          <w:tcPr>
            <w:tcW w:w="803" w:type="pct"/>
            <w:vAlign w:val="center"/>
          </w:tcPr>
          <w:p w:rsidR="002D2060" w:rsidRPr="002D2060" w:rsidRDefault="002D2060" w:rsidP="002D2060">
            <w:pPr>
              <w:jc w:val="center"/>
              <w:rPr>
                <w:rFonts w:ascii="Times New Roman" w:hAnsi="Times New Roman" w:cs="Times New Roman"/>
                <w:sz w:val="12"/>
                <w:szCs w:val="12"/>
              </w:rPr>
            </w:pPr>
          </w:p>
        </w:tc>
        <w:tc>
          <w:tcPr>
            <w:tcW w:w="582" w:type="pct"/>
            <w:vAlign w:val="center"/>
          </w:tcPr>
          <w:p w:rsidR="002D2060" w:rsidRPr="002D2060" w:rsidRDefault="002D2060" w:rsidP="002D2060">
            <w:pPr>
              <w:jc w:val="center"/>
              <w:rPr>
                <w:rFonts w:ascii="Times New Roman" w:hAnsi="Times New Roman" w:cs="Times New Roman"/>
                <w:sz w:val="12"/>
                <w:szCs w:val="12"/>
              </w:rPr>
            </w:pPr>
            <w:r w:rsidRPr="002D2060">
              <w:rPr>
                <w:rFonts w:ascii="Times New Roman" w:hAnsi="Times New Roman" w:cs="Times New Roman"/>
                <w:sz w:val="12"/>
                <w:szCs w:val="12"/>
              </w:rPr>
              <w:t>сближение с опорой</w:t>
            </w:r>
            <w:r>
              <w:rPr>
                <w:rFonts w:ascii="Times New Roman" w:hAnsi="Times New Roman" w:cs="Times New Roman"/>
                <w:sz w:val="12"/>
                <w:szCs w:val="12"/>
              </w:rPr>
              <w:t xml:space="preserve"> №</w:t>
            </w:r>
            <w:r w:rsidRPr="002D2060">
              <w:rPr>
                <w:rFonts w:ascii="Times New Roman" w:hAnsi="Times New Roman" w:cs="Times New Roman"/>
                <w:sz w:val="12"/>
                <w:szCs w:val="12"/>
              </w:rPr>
              <w:t>142; 18,5 м</w:t>
            </w:r>
          </w:p>
        </w:tc>
      </w:tr>
      <w:tr w:rsidR="000520E6" w:rsidRPr="002D2060" w:rsidTr="000520E6">
        <w:trPr>
          <w:trHeight w:val="70"/>
          <w:tblHeader/>
        </w:trPr>
        <w:tc>
          <w:tcPr>
            <w:tcW w:w="251" w:type="pct"/>
            <w:vAlign w:val="center"/>
          </w:tcPr>
          <w:p w:rsidR="002D2060" w:rsidRPr="002D2060" w:rsidRDefault="002D2060" w:rsidP="002D2060">
            <w:pPr>
              <w:pStyle w:val="affff4"/>
              <w:snapToGrid w:val="0"/>
              <w:spacing w:before="0"/>
              <w:ind w:left="-340"/>
              <w:jc w:val="center"/>
              <w:rPr>
                <w:rFonts w:ascii="Times New Roman" w:hAnsi="Times New Roman"/>
                <w:sz w:val="12"/>
                <w:szCs w:val="12"/>
              </w:rPr>
            </w:pPr>
          </w:p>
        </w:tc>
        <w:tc>
          <w:tcPr>
            <w:tcW w:w="576" w:type="pct"/>
            <w:vAlign w:val="center"/>
          </w:tcPr>
          <w:p w:rsidR="002D2060" w:rsidRPr="002D2060" w:rsidRDefault="002D2060" w:rsidP="002D2060">
            <w:pPr>
              <w:jc w:val="center"/>
              <w:rPr>
                <w:rFonts w:ascii="Times New Roman" w:hAnsi="Times New Roman" w:cs="Times New Roman"/>
                <w:sz w:val="12"/>
                <w:szCs w:val="12"/>
              </w:rPr>
            </w:pPr>
            <w:r w:rsidRPr="002D2060">
              <w:rPr>
                <w:rFonts w:ascii="Times New Roman" w:hAnsi="Times New Roman" w:cs="Times New Roman"/>
                <w:sz w:val="12"/>
                <w:szCs w:val="12"/>
              </w:rPr>
              <w:t>68+95,8</w:t>
            </w:r>
          </w:p>
        </w:tc>
        <w:tc>
          <w:tcPr>
            <w:tcW w:w="724" w:type="pct"/>
            <w:vAlign w:val="center"/>
          </w:tcPr>
          <w:p w:rsidR="002D2060" w:rsidRPr="002D2060" w:rsidRDefault="002D2060" w:rsidP="002D2060">
            <w:pPr>
              <w:jc w:val="center"/>
              <w:rPr>
                <w:rFonts w:ascii="Times New Roman" w:hAnsi="Times New Roman" w:cs="Times New Roman"/>
                <w:sz w:val="12"/>
                <w:szCs w:val="12"/>
              </w:rPr>
            </w:pPr>
            <w:r w:rsidRPr="002D2060">
              <w:rPr>
                <w:rFonts w:ascii="Times New Roman" w:hAnsi="Times New Roman" w:cs="Times New Roman"/>
                <w:sz w:val="12"/>
                <w:szCs w:val="12"/>
              </w:rPr>
              <w:t>ЛЭП 10 кВ 3 пр. КК-43</w:t>
            </w:r>
          </w:p>
        </w:tc>
        <w:tc>
          <w:tcPr>
            <w:tcW w:w="446" w:type="pct"/>
            <w:vAlign w:val="center"/>
          </w:tcPr>
          <w:p w:rsidR="002D2060" w:rsidRPr="002D2060" w:rsidRDefault="002D2060" w:rsidP="002D2060">
            <w:pPr>
              <w:jc w:val="center"/>
              <w:rPr>
                <w:rFonts w:ascii="Times New Roman" w:hAnsi="Times New Roman" w:cs="Times New Roman"/>
                <w:snapToGrid w:val="0"/>
                <w:sz w:val="12"/>
                <w:szCs w:val="12"/>
              </w:rPr>
            </w:pPr>
            <w:r w:rsidRPr="002D2060">
              <w:rPr>
                <w:rFonts w:ascii="Times New Roman" w:hAnsi="Times New Roman" w:cs="Times New Roman"/>
                <w:snapToGrid w:val="0"/>
                <w:sz w:val="12"/>
                <w:szCs w:val="12"/>
              </w:rPr>
              <w:t>-</w:t>
            </w:r>
          </w:p>
        </w:tc>
        <w:tc>
          <w:tcPr>
            <w:tcW w:w="439" w:type="pct"/>
            <w:vAlign w:val="center"/>
          </w:tcPr>
          <w:p w:rsidR="002D2060" w:rsidRPr="002D2060" w:rsidRDefault="002D2060" w:rsidP="002D2060">
            <w:pPr>
              <w:jc w:val="center"/>
              <w:rPr>
                <w:rFonts w:ascii="Times New Roman" w:hAnsi="Times New Roman" w:cs="Times New Roman"/>
                <w:snapToGrid w:val="0"/>
                <w:sz w:val="12"/>
                <w:szCs w:val="12"/>
              </w:rPr>
            </w:pPr>
            <w:r w:rsidRPr="002D2060">
              <w:rPr>
                <w:rFonts w:ascii="Times New Roman" w:hAnsi="Times New Roman" w:cs="Times New Roman"/>
                <w:snapToGrid w:val="0"/>
                <w:sz w:val="12"/>
                <w:szCs w:val="12"/>
              </w:rPr>
              <w:t>-</w:t>
            </w:r>
          </w:p>
        </w:tc>
        <w:tc>
          <w:tcPr>
            <w:tcW w:w="455" w:type="pct"/>
            <w:vAlign w:val="center"/>
          </w:tcPr>
          <w:p w:rsidR="002D2060" w:rsidRPr="002D2060" w:rsidRDefault="002D2060" w:rsidP="002D2060">
            <w:pPr>
              <w:jc w:val="center"/>
              <w:rPr>
                <w:rFonts w:ascii="Times New Roman" w:hAnsi="Times New Roman" w:cs="Times New Roman"/>
                <w:snapToGrid w:val="0"/>
                <w:sz w:val="12"/>
                <w:szCs w:val="12"/>
              </w:rPr>
            </w:pPr>
            <w:r w:rsidRPr="002D2060">
              <w:rPr>
                <w:rFonts w:ascii="Times New Roman" w:hAnsi="Times New Roman" w:cs="Times New Roman"/>
                <w:snapToGrid w:val="0"/>
                <w:sz w:val="12"/>
                <w:szCs w:val="12"/>
              </w:rPr>
              <w:t>83°</w:t>
            </w:r>
          </w:p>
        </w:tc>
        <w:tc>
          <w:tcPr>
            <w:tcW w:w="725" w:type="pct"/>
            <w:vAlign w:val="center"/>
          </w:tcPr>
          <w:p w:rsidR="002D2060" w:rsidRPr="002D2060" w:rsidRDefault="002D2060" w:rsidP="002D2060">
            <w:pPr>
              <w:jc w:val="center"/>
              <w:rPr>
                <w:rFonts w:ascii="Times New Roman" w:hAnsi="Times New Roman" w:cs="Times New Roman"/>
                <w:sz w:val="12"/>
                <w:szCs w:val="12"/>
              </w:rPr>
            </w:pPr>
            <w:r w:rsidRPr="002D2060">
              <w:rPr>
                <w:rFonts w:ascii="Times New Roman" w:hAnsi="Times New Roman" w:cs="Times New Roman"/>
                <w:sz w:val="12"/>
                <w:szCs w:val="12"/>
              </w:rPr>
              <w:t>СПО ПАО "МРСК Волги"</w:t>
            </w:r>
          </w:p>
        </w:tc>
        <w:tc>
          <w:tcPr>
            <w:tcW w:w="803" w:type="pct"/>
            <w:vAlign w:val="center"/>
          </w:tcPr>
          <w:p w:rsidR="002D2060" w:rsidRPr="002D2060" w:rsidRDefault="002D2060" w:rsidP="002D2060">
            <w:pPr>
              <w:jc w:val="center"/>
              <w:rPr>
                <w:rFonts w:ascii="Times New Roman" w:hAnsi="Times New Roman" w:cs="Times New Roman"/>
                <w:sz w:val="12"/>
                <w:szCs w:val="12"/>
              </w:rPr>
            </w:pPr>
          </w:p>
        </w:tc>
        <w:tc>
          <w:tcPr>
            <w:tcW w:w="582" w:type="pct"/>
            <w:vAlign w:val="center"/>
          </w:tcPr>
          <w:p w:rsidR="002D2060" w:rsidRPr="002D2060" w:rsidRDefault="002D2060" w:rsidP="002D2060">
            <w:pPr>
              <w:jc w:val="center"/>
              <w:rPr>
                <w:rFonts w:ascii="Times New Roman" w:hAnsi="Times New Roman" w:cs="Times New Roman"/>
                <w:sz w:val="12"/>
                <w:szCs w:val="12"/>
              </w:rPr>
            </w:pPr>
            <w:r w:rsidRPr="002D2060">
              <w:rPr>
                <w:rFonts w:ascii="Times New Roman" w:hAnsi="Times New Roman" w:cs="Times New Roman"/>
                <w:sz w:val="12"/>
                <w:szCs w:val="12"/>
              </w:rPr>
              <w:t>сближение с опорой</w:t>
            </w:r>
          </w:p>
          <w:p w:rsidR="002D2060" w:rsidRPr="002D2060" w:rsidRDefault="002D2060" w:rsidP="002D2060">
            <w:pPr>
              <w:jc w:val="center"/>
              <w:rPr>
                <w:rFonts w:ascii="Times New Roman" w:hAnsi="Times New Roman" w:cs="Times New Roman"/>
                <w:sz w:val="12"/>
                <w:szCs w:val="12"/>
              </w:rPr>
            </w:pPr>
            <w:r w:rsidRPr="002D2060">
              <w:rPr>
                <w:rFonts w:ascii="Times New Roman" w:hAnsi="Times New Roman" w:cs="Times New Roman"/>
                <w:sz w:val="12"/>
                <w:szCs w:val="12"/>
              </w:rPr>
              <w:t>№ б/н; 23,6 м</w:t>
            </w:r>
          </w:p>
        </w:tc>
      </w:tr>
      <w:tr w:rsidR="000520E6" w:rsidRPr="002D2060" w:rsidTr="000520E6">
        <w:trPr>
          <w:trHeight w:val="70"/>
          <w:tblHeader/>
        </w:trPr>
        <w:tc>
          <w:tcPr>
            <w:tcW w:w="251" w:type="pct"/>
            <w:vAlign w:val="center"/>
          </w:tcPr>
          <w:p w:rsidR="002D2060" w:rsidRPr="002D2060" w:rsidRDefault="002D2060" w:rsidP="002D2060">
            <w:pPr>
              <w:pStyle w:val="affff4"/>
              <w:snapToGrid w:val="0"/>
              <w:spacing w:before="0"/>
              <w:ind w:left="587"/>
              <w:rPr>
                <w:rFonts w:ascii="Times New Roman" w:hAnsi="Times New Roman"/>
                <w:sz w:val="12"/>
                <w:szCs w:val="12"/>
              </w:rPr>
            </w:pPr>
          </w:p>
        </w:tc>
        <w:tc>
          <w:tcPr>
            <w:tcW w:w="576" w:type="pct"/>
            <w:vAlign w:val="center"/>
          </w:tcPr>
          <w:p w:rsidR="002D2060" w:rsidRPr="002D2060" w:rsidRDefault="002D2060" w:rsidP="002D2060">
            <w:pPr>
              <w:jc w:val="center"/>
              <w:rPr>
                <w:rFonts w:ascii="Times New Roman" w:hAnsi="Times New Roman" w:cs="Times New Roman"/>
                <w:sz w:val="12"/>
                <w:szCs w:val="12"/>
              </w:rPr>
            </w:pPr>
            <w:r w:rsidRPr="002D2060">
              <w:rPr>
                <w:rFonts w:ascii="Times New Roman" w:hAnsi="Times New Roman" w:cs="Times New Roman"/>
                <w:sz w:val="12"/>
                <w:szCs w:val="12"/>
              </w:rPr>
              <w:t>73+72,0</w:t>
            </w:r>
          </w:p>
        </w:tc>
        <w:tc>
          <w:tcPr>
            <w:tcW w:w="724" w:type="pct"/>
            <w:vAlign w:val="center"/>
          </w:tcPr>
          <w:p w:rsidR="002D2060" w:rsidRPr="002D2060" w:rsidRDefault="002D2060" w:rsidP="002D2060">
            <w:pPr>
              <w:jc w:val="center"/>
              <w:rPr>
                <w:rFonts w:ascii="Times New Roman" w:hAnsi="Times New Roman" w:cs="Times New Roman"/>
                <w:sz w:val="12"/>
                <w:szCs w:val="12"/>
              </w:rPr>
            </w:pPr>
            <w:r w:rsidRPr="002D2060">
              <w:rPr>
                <w:rFonts w:ascii="Times New Roman" w:hAnsi="Times New Roman" w:cs="Times New Roman"/>
                <w:sz w:val="12"/>
                <w:szCs w:val="12"/>
              </w:rPr>
              <w:t>газопровод высокого давления</w:t>
            </w:r>
          </w:p>
        </w:tc>
        <w:tc>
          <w:tcPr>
            <w:tcW w:w="446" w:type="pct"/>
            <w:vAlign w:val="center"/>
          </w:tcPr>
          <w:p w:rsidR="002D2060" w:rsidRPr="002D2060" w:rsidRDefault="002D2060" w:rsidP="002D2060">
            <w:pPr>
              <w:jc w:val="center"/>
              <w:rPr>
                <w:rFonts w:ascii="Times New Roman" w:hAnsi="Times New Roman" w:cs="Times New Roman"/>
                <w:sz w:val="12"/>
                <w:szCs w:val="12"/>
              </w:rPr>
            </w:pPr>
            <w:r w:rsidRPr="002D2060">
              <w:rPr>
                <w:rFonts w:ascii="Times New Roman" w:hAnsi="Times New Roman" w:cs="Times New Roman"/>
                <w:sz w:val="12"/>
                <w:szCs w:val="12"/>
              </w:rPr>
              <w:t>159</w:t>
            </w:r>
          </w:p>
        </w:tc>
        <w:tc>
          <w:tcPr>
            <w:tcW w:w="439" w:type="pct"/>
            <w:vAlign w:val="center"/>
          </w:tcPr>
          <w:p w:rsidR="002D2060" w:rsidRPr="002D2060" w:rsidRDefault="002D2060" w:rsidP="002D2060">
            <w:pPr>
              <w:jc w:val="center"/>
              <w:rPr>
                <w:rFonts w:ascii="Times New Roman" w:hAnsi="Times New Roman" w:cs="Times New Roman"/>
                <w:sz w:val="12"/>
                <w:szCs w:val="12"/>
              </w:rPr>
            </w:pPr>
            <w:r w:rsidRPr="002D2060">
              <w:rPr>
                <w:rFonts w:ascii="Times New Roman" w:hAnsi="Times New Roman" w:cs="Times New Roman"/>
                <w:sz w:val="12"/>
                <w:szCs w:val="12"/>
              </w:rPr>
              <w:t>1,4</w:t>
            </w:r>
          </w:p>
        </w:tc>
        <w:tc>
          <w:tcPr>
            <w:tcW w:w="455" w:type="pct"/>
            <w:vAlign w:val="center"/>
          </w:tcPr>
          <w:p w:rsidR="002D2060" w:rsidRPr="002D2060" w:rsidRDefault="002D2060" w:rsidP="002D2060">
            <w:pPr>
              <w:jc w:val="center"/>
              <w:rPr>
                <w:rFonts w:ascii="Times New Roman" w:hAnsi="Times New Roman" w:cs="Times New Roman"/>
                <w:sz w:val="12"/>
                <w:szCs w:val="12"/>
              </w:rPr>
            </w:pPr>
            <w:r w:rsidRPr="002D2060">
              <w:rPr>
                <w:rFonts w:ascii="Times New Roman" w:hAnsi="Times New Roman" w:cs="Times New Roman"/>
                <w:sz w:val="12"/>
                <w:szCs w:val="12"/>
              </w:rPr>
              <w:t>76°</w:t>
            </w:r>
          </w:p>
        </w:tc>
        <w:tc>
          <w:tcPr>
            <w:tcW w:w="725" w:type="pct"/>
            <w:vAlign w:val="center"/>
          </w:tcPr>
          <w:p w:rsidR="002D2060" w:rsidRPr="002D2060" w:rsidRDefault="002D2060" w:rsidP="002D2060">
            <w:pPr>
              <w:jc w:val="center"/>
              <w:rPr>
                <w:rFonts w:ascii="Times New Roman" w:hAnsi="Times New Roman" w:cs="Times New Roman"/>
                <w:sz w:val="12"/>
                <w:szCs w:val="12"/>
              </w:rPr>
            </w:pPr>
            <w:r w:rsidRPr="002D2060">
              <w:rPr>
                <w:rFonts w:ascii="Times New Roman" w:hAnsi="Times New Roman" w:cs="Times New Roman"/>
                <w:sz w:val="12"/>
                <w:szCs w:val="12"/>
              </w:rPr>
              <w:t>ООО "СВГК" Филиал "Сергиевскгаз"</w:t>
            </w:r>
          </w:p>
        </w:tc>
        <w:tc>
          <w:tcPr>
            <w:tcW w:w="803" w:type="pct"/>
            <w:vAlign w:val="center"/>
          </w:tcPr>
          <w:p w:rsidR="002D2060" w:rsidRPr="002D2060" w:rsidRDefault="002D2060" w:rsidP="002D2060">
            <w:pPr>
              <w:jc w:val="center"/>
              <w:rPr>
                <w:rFonts w:ascii="Times New Roman" w:hAnsi="Times New Roman" w:cs="Times New Roman"/>
                <w:sz w:val="12"/>
                <w:szCs w:val="12"/>
              </w:rPr>
            </w:pPr>
          </w:p>
        </w:tc>
        <w:tc>
          <w:tcPr>
            <w:tcW w:w="582" w:type="pct"/>
            <w:vAlign w:val="center"/>
          </w:tcPr>
          <w:p w:rsidR="002D2060" w:rsidRPr="002D2060" w:rsidRDefault="002D2060" w:rsidP="002D2060">
            <w:pPr>
              <w:pStyle w:val="afffff3"/>
              <w:spacing w:before="0"/>
              <w:jc w:val="center"/>
              <w:rPr>
                <w:rFonts w:ascii="Times New Roman" w:hAnsi="Times New Roman"/>
                <w:sz w:val="12"/>
                <w:szCs w:val="12"/>
              </w:rPr>
            </w:pPr>
            <w:r w:rsidRPr="002D2060">
              <w:rPr>
                <w:rFonts w:ascii="Times New Roman" w:hAnsi="Times New Roman"/>
                <w:sz w:val="12"/>
                <w:szCs w:val="12"/>
              </w:rPr>
              <w:t>-</w:t>
            </w:r>
          </w:p>
        </w:tc>
      </w:tr>
      <w:tr w:rsidR="000520E6" w:rsidRPr="002D2060" w:rsidTr="000520E6">
        <w:trPr>
          <w:trHeight w:val="634"/>
          <w:tblHeader/>
        </w:trPr>
        <w:tc>
          <w:tcPr>
            <w:tcW w:w="251" w:type="pct"/>
            <w:vAlign w:val="center"/>
          </w:tcPr>
          <w:p w:rsidR="002D2060" w:rsidRPr="002D2060" w:rsidRDefault="002D2060" w:rsidP="002D2060">
            <w:pPr>
              <w:pStyle w:val="affff4"/>
              <w:snapToGrid w:val="0"/>
              <w:spacing w:before="0"/>
              <w:ind w:left="-340"/>
              <w:jc w:val="center"/>
              <w:rPr>
                <w:rFonts w:ascii="Times New Roman" w:hAnsi="Times New Roman"/>
                <w:sz w:val="12"/>
                <w:szCs w:val="12"/>
              </w:rPr>
            </w:pPr>
          </w:p>
        </w:tc>
        <w:tc>
          <w:tcPr>
            <w:tcW w:w="576" w:type="pct"/>
            <w:vAlign w:val="center"/>
          </w:tcPr>
          <w:p w:rsidR="002D2060" w:rsidRPr="002D2060" w:rsidRDefault="002D2060" w:rsidP="002D2060">
            <w:pPr>
              <w:jc w:val="center"/>
              <w:rPr>
                <w:rFonts w:ascii="Times New Roman" w:hAnsi="Times New Roman" w:cs="Times New Roman"/>
                <w:sz w:val="12"/>
                <w:szCs w:val="12"/>
              </w:rPr>
            </w:pPr>
            <w:r w:rsidRPr="002D2060">
              <w:rPr>
                <w:rFonts w:ascii="Times New Roman" w:hAnsi="Times New Roman" w:cs="Times New Roman"/>
                <w:sz w:val="12"/>
                <w:szCs w:val="12"/>
              </w:rPr>
              <w:t>86+32,6</w:t>
            </w:r>
          </w:p>
        </w:tc>
        <w:tc>
          <w:tcPr>
            <w:tcW w:w="724" w:type="pct"/>
            <w:vAlign w:val="center"/>
          </w:tcPr>
          <w:p w:rsidR="002D2060" w:rsidRPr="002D2060" w:rsidRDefault="002D2060" w:rsidP="002D2060">
            <w:pPr>
              <w:jc w:val="center"/>
              <w:rPr>
                <w:rFonts w:ascii="Times New Roman" w:hAnsi="Times New Roman" w:cs="Times New Roman"/>
                <w:sz w:val="12"/>
                <w:szCs w:val="12"/>
              </w:rPr>
            </w:pPr>
            <w:r w:rsidRPr="002D2060">
              <w:rPr>
                <w:rFonts w:ascii="Times New Roman" w:hAnsi="Times New Roman" w:cs="Times New Roman"/>
                <w:sz w:val="12"/>
                <w:szCs w:val="12"/>
              </w:rPr>
              <w:t>нефтепровод</w:t>
            </w:r>
          </w:p>
        </w:tc>
        <w:tc>
          <w:tcPr>
            <w:tcW w:w="446" w:type="pct"/>
            <w:vAlign w:val="center"/>
          </w:tcPr>
          <w:p w:rsidR="002D2060" w:rsidRPr="002D2060" w:rsidRDefault="002D2060" w:rsidP="002D2060">
            <w:pPr>
              <w:jc w:val="center"/>
              <w:rPr>
                <w:rFonts w:ascii="Times New Roman" w:hAnsi="Times New Roman" w:cs="Times New Roman"/>
                <w:sz w:val="12"/>
                <w:szCs w:val="12"/>
              </w:rPr>
            </w:pPr>
            <w:r w:rsidRPr="002D2060">
              <w:rPr>
                <w:rFonts w:ascii="Times New Roman" w:hAnsi="Times New Roman" w:cs="Times New Roman"/>
                <w:sz w:val="12"/>
                <w:szCs w:val="12"/>
              </w:rPr>
              <w:t>273</w:t>
            </w:r>
          </w:p>
        </w:tc>
        <w:tc>
          <w:tcPr>
            <w:tcW w:w="439" w:type="pct"/>
            <w:vAlign w:val="center"/>
          </w:tcPr>
          <w:p w:rsidR="002D2060" w:rsidRPr="002D2060" w:rsidRDefault="002D2060" w:rsidP="002D2060">
            <w:pPr>
              <w:jc w:val="center"/>
              <w:rPr>
                <w:rFonts w:ascii="Times New Roman" w:hAnsi="Times New Roman" w:cs="Times New Roman"/>
                <w:sz w:val="12"/>
                <w:szCs w:val="12"/>
              </w:rPr>
            </w:pPr>
            <w:r w:rsidRPr="002D2060">
              <w:rPr>
                <w:rFonts w:ascii="Times New Roman" w:hAnsi="Times New Roman" w:cs="Times New Roman"/>
                <w:sz w:val="12"/>
                <w:szCs w:val="12"/>
              </w:rPr>
              <w:t>1,5</w:t>
            </w:r>
          </w:p>
        </w:tc>
        <w:tc>
          <w:tcPr>
            <w:tcW w:w="455" w:type="pct"/>
            <w:vAlign w:val="center"/>
          </w:tcPr>
          <w:p w:rsidR="002D2060" w:rsidRPr="002D2060" w:rsidRDefault="002D2060" w:rsidP="002D2060">
            <w:pPr>
              <w:jc w:val="center"/>
              <w:rPr>
                <w:rFonts w:ascii="Times New Roman" w:hAnsi="Times New Roman" w:cs="Times New Roman"/>
                <w:sz w:val="12"/>
                <w:szCs w:val="12"/>
              </w:rPr>
            </w:pPr>
            <w:r w:rsidRPr="002D2060">
              <w:rPr>
                <w:rFonts w:ascii="Times New Roman" w:hAnsi="Times New Roman" w:cs="Times New Roman"/>
                <w:sz w:val="12"/>
                <w:szCs w:val="12"/>
              </w:rPr>
              <w:t>60°</w:t>
            </w:r>
          </w:p>
        </w:tc>
        <w:tc>
          <w:tcPr>
            <w:tcW w:w="725" w:type="pct"/>
            <w:vAlign w:val="center"/>
          </w:tcPr>
          <w:p w:rsidR="002D2060" w:rsidRPr="002D2060" w:rsidRDefault="002D2060" w:rsidP="002D2060">
            <w:pPr>
              <w:ind w:left="-108" w:right="-108"/>
              <w:jc w:val="center"/>
              <w:rPr>
                <w:rFonts w:ascii="Times New Roman" w:hAnsi="Times New Roman" w:cs="Times New Roman"/>
                <w:sz w:val="12"/>
                <w:szCs w:val="12"/>
              </w:rPr>
            </w:pPr>
            <w:r w:rsidRPr="002D2060">
              <w:rPr>
                <w:rFonts w:ascii="Times New Roman" w:hAnsi="Times New Roman" w:cs="Times New Roman"/>
                <w:sz w:val="12"/>
                <w:szCs w:val="12"/>
              </w:rPr>
              <w:t xml:space="preserve">Управление эксплуатации трубопроводов </w:t>
            </w:r>
            <w:r w:rsidRPr="002D2060">
              <w:rPr>
                <w:rFonts w:ascii="Times New Roman" w:hAnsi="Times New Roman" w:cs="Times New Roman"/>
                <w:sz w:val="12"/>
                <w:szCs w:val="12"/>
              </w:rPr>
              <w:br/>
              <w:t>АО «Самаранефтегаз» ЦЭРТ-1</w:t>
            </w:r>
          </w:p>
        </w:tc>
        <w:tc>
          <w:tcPr>
            <w:tcW w:w="803" w:type="pct"/>
            <w:vAlign w:val="center"/>
          </w:tcPr>
          <w:p w:rsidR="002D2060" w:rsidRPr="002D2060" w:rsidRDefault="002D2060" w:rsidP="002D2060">
            <w:pPr>
              <w:jc w:val="center"/>
              <w:rPr>
                <w:rFonts w:ascii="Times New Roman" w:hAnsi="Times New Roman" w:cs="Times New Roman"/>
                <w:sz w:val="12"/>
                <w:szCs w:val="12"/>
              </w:rPr>
            </w:pPr>
            <w:r w:rsidRPr="002D2060">
              <w:rPr>
                <w:rFonts w:ascii="Times New Roman" w:hAnsi="Times New Roman" w:cs="Times New Roman"/>
                <w:sz w:val="12"/>
                <w:szCs w:val="12"/>
              </w:rPr>
              <w:t>п.Суходол</w:t>
            </w:r>
          </w:p>
          <w:p w:rsidR="002D2060" w:rsidRPr="002D2060" w:rsidRDefault="002D2060" w:rsidP="002D2060">
            <w:pPr>
              <w:jc w:val="center"/>
              <w:rPr>
                <w:rFonts w:ascii="Times New Roman" w:hAnsi="Times New Roman" w:cs="Times New Roman"/>
                <w:sz w:val="12"/>
                <w:szCs w:val="12"/>
              </w:rPr>
            </w:pPr>
            <w:r w:rsidRPr="002D2060">
              <w:rPr>
                <w:rFonts w:ascii="Times New Roman" w:hAnsi="Times New Roman" w:cs="Times New Roman"/>
                <w:sz w:val="12"/>
                <w:szCs w:val="12"/>
              </w:rPr>
              <w:t>ул.Привокзальная д.28а т.89277091836</w:t>
            </w:r>
          </w:p>
          <w:p w:rsidR="002D2060" w:rsidRPr="002D2060" w:rsidRDefault="002D2060" w:rsidP="002D2060">
            <w:pPr>
              <w:jc w:val="center"/>
              <w:rPr>
                <w:rFonts w:ascii="Times New Roman" w:hAnsi="Times New Roman" w:cs="Times New Roman"/>
                <w:sz w:val="12"/>
                <w:szCs w:val="12"/>
              </w:rPr>
            </w:pPr>
            <w:r w:rsidRPr="002D2060">
              <w:rPr>
                <w:rFonts w:ascii="Times New Roman" w:hAnsi="Times New Roman" w:cs="Times New Roman"/>
                <w:sz w:val="12"/>
                <w:szCs w:val="12"/>
              </w:rPr>
              <w:t>вед. инженер</w:t>
            </w:r>
          </w:p>
          <w:p w:rsidR="002D2060" w:rsidRPr="002D2060" w:rsidRDefault="002D2060" w:rsidP="002D2060">
            <w:pPr>
              <w:jc w:val="center"/>
              <w:rPr>
                <w:rFonts w:ascii="Times New Roman" w:hAnsi="Times New Roman" w:cs="Times New Roman"/>
                <w:color w:val="FF0000"/>
                <w:sz w:val="12"/>
                <w:szCs w:val="12"/>
              </w:rPr>
            </w:pPr>
            <w:r w:rsidRPr="002D2060">
              <w:rPr>
                <w:rFonts w:ascii="Times New Roman" w:hAnsi="Times New Roman" w:cs="Times New Roman"/>
                <w:sz w:val="12"/>
                <w:szCs w:val="12"/>
              </w:rPr>
              <w:t>Львов Д.Ю.</w:t>
            </w:r>
          </w:p>
        </w:tc>
        <w:tc>
          <w:tcPr>
            <w:tcW w:w="582" w:type="pct"/>
            <w:vAlign w:val="center"/>
          </w:tcPr>
          <w:p w:rsidR="002D2060" w:rsidRPr="002D2060" w:rsidRDefault="002D2060" w:rsidP="002D2060">
            <w:pPr>
              <w:pStyle w:val="afffff3"/>
              <w:spacing w:before="0"/>
              <w:jc w:val="center"/>
              <w:rPr>
                <w:rFonts w:ascii="Times New Roman" w:hAnsi="Times New Roman"/>
                <w:sz w:val="12"/>
                <w:szCs w:val="12"/>
              </w:rPr>
            </w:pPr>
            <w:r w:rsidRPr="002D2060">
              <w:rPr>
                <w:rFonts w:ascii="Times New Roman" w:hAnsi="Times New Roman"/>
                <w:sz w:val="12"/>
                <w:szCs w:val="12"/>
              </w:rPr>
              <w:t>-</w:t>
            </w:r>
          </w:p>
        </w:tc>
      </w:tr>
      <w:tr w:rsidR="000520E6" w:rsidRPr="002D2060" w:rsidTr="000520E6">
        <w:trPr>
          <w:trHeight w:val="634"/>
          <w:tblHeader/>
        </w:trPr>
        <w:tc>
          <w:tcPr>
            <w:tcW w:w="251" w:type="pct"/>
            <w:vAlign w:val="center"/>
          </w:tcPr>
          <w:p w:rsidR="002D2060" w:rsidRPr="002D2060" w:rsidRDefault="002D2060" w:rsidP="002D2060">
            <w:pPr>
              <w:pStyle w:val="affff4"/>
              <w:snapToGrid w:val="0"/>
              <w:spacing w:before="0"/>
              <w:ind w:left="-340"/>
              <w:jc w:val="center"/>
              <w:rPr>
                <w:rFonts w:ascii="Times New Roman" w:hAnsi="Times New Roman"/>
                <w:sz w:val="12"/>
                <w:szCs w:val="12"/>
              </w:rPr>
            </w:pPr>
          </w:p>
        </w:tc>
        <w:tc>
          <w:tcPr>
            <w:tcW w:w="576" w:type="pct"/>
            <w:vAlign w:val="center"/>
          </w:tcPr>
          <w:p w:rsidR="002D2060" w:rsidRPr="002D2060" w:rsidRDefault="002D2060" w:rsidP="002D2060">
            <w:pPr>
              <w:jc w:val="center"/>
              <w:rPr>
                <w:rFonts w:ascii="Times New Roman" w:hAnsi="Times New Roman" w:cs="Times New Roman"/>
                <w:sz w:val="12"/>
                <w:szCs w:val="12"/>
              </w:rPr>
            </w:pPr>
            <w:r w:rsidRPr="002D2060">
              <w:rPr>
                <w:rFonts w:ascii="Times New Roman" w:hAnsi="Times New Roman" w:cs="Times New Roman"/>
                <w:sz w:val="12"/>
                <w:szCs w:val="12"/>
              </w:rPr>
              <w:t>90+13,7</w:t>
            </w:r>
          </w:p>
        </w:tc>
        <w:tc>
          <w:tcPr>
            <w:tcW w:w="724" w:type="pct"/>
            <w:vAlign w:val="center"/>
          </w:tcPr>
          <w:p w:rsidR="002D2060" w:rsidRPr="002D2060" w:rsidRDefault="002D2060" w:rsidP="002D2060">
            <w:pPr>
              <w:jc w:val="center"/>
              <w:rPr>
                <w:rFonts w:ascii="Times New Roman" w:hAnsi="Times New Roman" w:cs="Times New Roman"/>
                <w:sz w:val="12"/>
                <w:szCs w:val="12"/>
              </w:rPr>
            </w:pPr>
            <w:r w:rsidRPr="002D2060">
              <w:rPr>
                <w:rFonts w:ascii="Times New Roman" w:hAnsi="Times New Roman" w:cs="Times New Roman"/>
                <w:sz w:val="12"/>
                <w:szCs w:val="12"/>
              </w:rPr>
              <w:t>нефтепровод</w:t>
            </w:r>
          </w:p>
        </w:tc>
        <w:tc>
          <w:tcPr>
            <w:tcW w:w="446" w:type="pct"/>
            <w:vAlign w:val="center"/>
          </w:tcPr>
          <w:p w:rsidR="002D2060" w:rsidRPr="002D2060" w:rsidRDefault="002D2060" w:rsidP="002D2060">
            <w:pPr>
              <w:jc w:val="center"/>
              <w:rPr>
                <w:rFonts w:ascii="Times New Roman" w:hAnsi="Times New Roman" w:cs="Times New Roman"/>
                <w:sz w:val="12"/>
                <w:szCs w:val="12"/>
              </w:rPr>
            </w:pPr>
            <w:r w:rsidRPr="002D2060">
              <w:rPr>
                <w:rFonts w:ascii="Times New Roman" w:hAnsi="Times New Roman" w:cs="Times New Roman"/>
                <w:sz w:val="12"/>
                <w:szCs w:val="12"/>
              </w:rPr>
              <w:t>273</w:t>
            </w:r>
          </w:p>
        </w:tc>
        <w:tc>
          <w:tcPr>
            <w:tcW w:w="439" w:type="pct"/>
            <w:vAlign w:val="center"/>
          </w:tcPr>
          <w:p w:rsidR="002D2060" w:rsidRPr="002D2060" w:rsidRDefault="002D2060" w:rsidP="002D2060">
            <w:pPr>
              <w:jc w:val="center"/>
              <w:rPr>
                <w:rFonts w:ascii="Times New Roman" w:hAnsi="Times New Roman" w:cs="Times New Roman"/>
                <w:sz w:val="12"/>
                <w:szCs w:val="12"/>
              </w:rPr>
            </w:pPr>
            <w:r w:rsidRPr="002D2060">
              <w:rPr>
                <w:rFonts w:ascii="Times New Roman" w:hAnsi="Times New Roman" w:cs="Times New Roman"/>
                <w:sz w:val="12"/>
                <w:szCs w:val="12"/>
              </w:rPr>
              <w:t>1,5</w:t>
            </w:r>
          </w:p>
        </w:tc>
        <w:tc>
          <w:tcPr>
            <w:tcW w:w="455" w:type="pct"/>
            <w:vAlign w:val="center"/>
          </w:tcPr>
          <w:p w:rsidR="002D2060" w:rsidRPr="002D2060" w:rsidRDefault="002D2060" w:rsidP="002D2060">
            <w:pPr>
              <w:jc w:val="center"/>
              <w:rPr>
                <w:rFonts w:ascii="Times New Roman" w:hAnsi="Times New Roman" w:cs="Times New Roman"/>
                <w:sz w:val="12"/>
                <w:szCs w:val="12"/>
              </w:rPr>
            </w:pPr>
            <w:r w:rsidRPr="002D2060">
              <w:rPr>
                <w:rFonts w:ascii="Times New Roman" w:hAnsi="Times New Roman" w:cs="Times New Roman"/>
                <w:sz w:val="12"/>
                <w:szCs w:val="12"/>
              </w:rPr>
              <w:t>85°</w:t>
            </w:r>
          </w:p>
        </w:tc>
        <w:tc>
          <w:tcPr>
            <w:tcW w:w="725" w:type="pct"/>
            <w:vAlign w:val="center"/>
          </w:tcPr>
          <w:p w:rsidR="002D2060" w:rsidRPr="002D2060" w:rsidRDefault="002D2060" w:rsidP="002D2060">
            <w:pPr>
              <w:ind w:left="-108" w:right="-250"/>
              <w:jc w:val="center"/>
              <w:rPr>
                <w:rFonts w:ascii="Times New Roman" w:hAnsi="Times New Roman" w:cs="Times New Roman"/>
                <w:sz w:val="12"/>
                <w:szCs w:val="12"/>
              </w:rPr>
            </w:pPr>
            <w:r w:rsidRPr="002D2060">
              <w:rPr>
                <w:rFonts w:ascii="Times New Roman" w:hAnsi="Times New Roman" w:cs="Times New Roman"/>
                <w:sz w:val="12"/>
                <w:szCs w:val="12"/>
              </w:rPr>
              <w:t xml:space="preserve">Управление эксплуатации трубопроводов </w:t>
            </w:r>
            <w:r w:rsidRPr="002D2060">
              <w:rPr>
                <w:rFonts w:ascii="Times New Roman" w:hAnsi="Times New Roman" w:cs="Times New Roman"/>
                <w:sz w:val="12"/>
                <w:szCs w:val="12"/>
              </w:rPr>
              <w:br/>
              <w:t>АО «Самаранефтегаз» ЦЭРТ-1</w:t>
            </w:r>
          </w:p>
        </w:tc>
        <w:tc>
          <w:tcPr>
            <w:tcW w:w="803" w:type="pct"/>
            <w:vAlign w:val="center"/>
          </w:tcPr>
          <w:p w:rsidR="002D2060" w:rsidRPr="002D2060" w:rsidRDefault="002D2060" w:rsidP="002D2060">
            <w:pPr>
              <w:jc w:val="center"/>
              <w:rPr>
                <w:rFonts w:ascii="Times New Roman" w:hAnsi="Times New Roman" w:cs="Times New Roman"/>
                <w:sz w:val="12"/>
                <w:szCs w:val="12"/>
              </w:rPr>
            </w:pPr>
            <w:r w:rsidRPr="002D2060">
              <w:rPr>
                <w:rFonts w:ascii="Times New Roman" w:hAnsi="Times New Roman" w:cs="Times New Roman"/>
                <w:sz w:val="12"/>
                <w:szCs w:val="12"/>
              </w:rPr>
              <w:t>п.Суходол</w:t>
            </w:r>
          </w:p>
          <w:p w:rsidR="002D2060" w:rsidRPr="002D2060" w:rsidRDefault="002D2060" w:rsidP="002D2060">
            <w:pPr>
              <w:jc w:val="center"/>
              <w:rPr>
                <w:rFonts w:ascii="Times New Roman" w:hAnsi="Times New Roman" w:cs="Times New Roman"/>
                <w:sz w:val="12"/>
                <w:szCs w:val="12"/>
              </w:rPr>
            </w:pPr>
            <w:r>
              <w:rPr>
                <w:rFonts w:ascii="Times New Roman" w:hAnsi="Times New Roman" w:cs="Times New Roman"/>
                <w:sz w:val="12"/>
                <w:szCs w:val="12"/>
              </w:rPr>
              <w:t xml:space="preserve">ул.Привокзальная д.28а </w:t>
            </w:r>
            <w:r w:rsidRPr="002D2060">
              <w:rPr>
                <w:rFonts w:ascii="Times New Roman" w:hAnsi="Times New Roman" w:cs="Times New Roman"/>
                <w:sz w:val="12"/>
                <w:szCs w:val="12"/>
              </w:rPr>
              <w:t>т.89277091836</w:t>
            </w:r>
            <w:r>
              <w:rPr>
                <w:rFonts w:ascii="Times New Roman" w:hAnsi="Times New Roman" w:cs="Times New Roman"/>
                <w:sz w:val="12"/>
                <w:szCs w:val="12"/>
              </w:rPr>
              <w:t xml:space="preserve"> </w:t>
            </w:r>
            <w:r w:rsidRPr="002D2060">
              <w:rPr>
                <w:rFonts w:ascii="Times New Roman" w:hAnsi="Times New Roman" w:cs="Times New Roman"/>
                <w:sz w:val="12"/>
                <w:szCs w:val="12"/>
              </w:rPr>
              <w:t>вед. инженер</w:t>
            </w:r>
            <w:r>
              <w:rPr>
                <w:rFonts w:ascii="Times New Roman" w:hAnsi="Times New Roman" w:cs="Times New Roman"/>
                <w:sz w:val="12"/>
                <w:szCs w:val="12"/>
              </w:rPr>
              <w:t xml:space="preserve"> </w:t>
            </w:r>
            <w:r w:rsidRPr="002D2060">
              <w:rPr>
                <w:rFonts w:ascii="Times New Roman" w:hAnsi="Times New Roman" w:cs="Times New Roman"/>
                <w:sz w:val="12"/>
                <w:szCs w:val="12"/>
              </w:rPr>
              <w:t>Львов Д.Ю.</w:t>
            </w:r>
          </w:p>
        </w:tc>
        <w:tc>
          <w:tcPr>
            <w:tcW w:w="582" w:type="pct"/>
            <w:vAlign w:val="center"/>
          </w:tcPr>
          <w:p w:rsidR="002D2060" w:rsidRPr="002D2060" w:rsidRDefault="002D2060" w:rsidP="002D2060">
            <w:pPr>
              <w:pStyle w:val="afffff3"/>
              <w:spacing w:before="0"/>
              <w:jc w:val="center"/>
              <w:rPr>
                <w:rFonts w:ascii="Times New Roman" w:hAnsi="Times New Roman"/>
                <w:sz w:val="12"/>
                <w:szCs w:val="12"/>
              </w:rPr>
            </w:pPr>
            <w:r w:rsidRPr="002D2060">
              <w:rPr>
                <w:rFonts w:ascii="Times New Roman" w:hAnsi="Times New Roman"/>
                <w:sz w:val="12"/>
                <w:szCs w:val="12"/>
              </w:rPr>
              <w:t>-</w:t>
            </w:r>
          </w:p>
        </w:tc>
      </w:tr>
      <w:tr w:rsidR="000520E6" w:rsidRPr="002D2060" w:rsidTr="000520E6">
        <w:trPr>
          <w:trHeight w:val="70"/>
          <w:tblHeader/>
        </w:trPr>
        <w:tc>
          <w:tcPr>
            <w:tcW w:w="251" w:type="pct"/>
            <w:vAlign w:val="center"/>
          </w:tcPr>
          <w:p w:rsidR="002D2060" w:rsidRPr="002D2060" w:rsidRDefault="002D2060" w:rsidP="002D2060">
            <w:pPr>
              <w:pStyle w:val="affff4"/>
              <w:snapToGrid w:val="0"/>
              <w:spacing w:before="0"/>
              <w:ind w:left="-340"/>
              <w:jc w:val="center"/>
              <w:rPr>
                <w:rFonts w:ascii="Times New Roman" w:hAnsi="Times New Roman"/>
                <w:sz w:val="12"/>
                <w:szCs w:val="12"/>
              </w:rPr>
            </w:pPr>
          </w:p>
        </w:tc>
        <w:tc>
          <w:tcPr>
            <w:tcW w:w="576" w:type="pct"/>
            <w:vAlign w:val="center"/>
          </w:tcPr>
          <w:p w:rsidR="002D2060" w:rsidRPr="002D2060" w:rsidRDefault="002D2060" w:rsidP="002D2060">
            <w:pPr>
              <w:jc w:val="center"/>
              <w:rPr>
                <w:rFonts w:ascii="Times New Roman" w:hAnsi="Times New Roman" w:cs="Times New Roman"/>
                <w:sz w:val="12"/>
                <w:szCs w:val="12"/>
              </w:rPr>
            </w:pPr>
            <w:r w:rsidRPr="002D2060">
              <w:rPr>
                <w:rFonts w:ascii="Times New Roman" w:hAnsi="Times New Roman" w:cs="Times New Roman"/>
                <w:sz w:val="12"/>
                <w:szCs w:val="12"/>
              </w:rPr>
              <w:t>100+15,2</w:t>
            </w:r>
          </w:p>
        </w:tc>
        <w:tc>
          <w:tcPr>
            <w:tcW w:w="724" w:type="pct"/>
            <w:vAlign w:val="center"/>
          </w:tcPr>
          <w:p w:rsidR="002D2060" w:rsidRPr="002D2060" w:rsidRDefault="002D2060" w:rsidP="002D2060">
            <w:pPr>
              <w:jc w:val="center"/>
              <w:rPr>
                <w:rFonts w:ascii="Times New Roman" w:hAnsi="Times New Roman" w:cs="Times New Roman"/>
                <w:sz w:val="12"/>
                <w:szCs w:val="12"/>
              </w:rPr>
            </w:pPr>
            <w:r w:rsidRPr="002D2060">
              <w:rPr>
                <w:rFonts w:ascii="Times New Roman" w:hAnsi="Times New Roman" w:cs="Times New Roman"/>
                <w:sz w:val="12"/>
                <w:szCs w:val="12"/>
              </w:rPr>
              <w:t>кабель связи</w:t>
            </w:r>
          </w:p>
        </w:tc>
        <w:tc>
          <w:tcPr>
            <w:tcW w:w="446" w:type="pct"/>
            <w:vAlign w:val="center"/>
          </w:tcPr>
          <w:p w:rsidR="002D2060" w:rsidRPr="002D2060" w:rsidRDefault="002D2060" w:rsidP="002D2060">
            <w:pPr>
              <w:jc w:val="center"/>
              <w:rPr>
                <w:rFonts w:ascii="Times New Roman" w:hAnsi="Times New Roman" w:cs="Times New Roman"/>
                <w:sz w:val="12"/>
                <w:szCs w:val="12"/>
              </w:rPr>
            </w:pPr>
            <w:r w:rsidRPr="002D2060">
              <w:rPr>
                <w:rFonts w:ascii="Times New Roman" w:hAnsi="Times New Roman" w:cs="Times New Roman"/>
                <w:sz w:val="12"/>
                <w:szCs w:val="12"/>
              </w:rPr>
              <w:t>-</w:t>
            </w:r>
          </w:p>
        </w:tc>
        <w:tc>
          <w:tcPr>
            <w:tcW w:w="439" w:type="pct"/>
            <w:vAlign w:val="center"/>
          </w:tcPr>
          <w:p w:rsidR="002D2060" w:rsidRPr="002D2060" w:rsidRDefault="002D2060" w:rsidP="002D2060">
            <w:pPr>
              <w:jc w:val="center"/>
              <w:rPr>
                <w:rFonts w:ascii="Times New Roman" w:hAnsi="Times New Roman" w:cs="Times New Roman"/>
                <w:sz w:val="12"/>
                <w:szCs w:val="12"/>
              </w:rPr>
            </w:pPr>
            <w:r w:rsidRPr="002D2060">
              <w:rPr>
                <w:rFonts w:ascii="Times New Roman" w:hAnsi="Times New Roman" w:cs="Times New Roman"/>
                <w:sz w:val="12"/>
                <w:szCs w:val="12"/>
              </w:rPr>
              <w:t>1,2</w:t>
            </w:r>
          </w:p>
        </w:tc>
        <w:tc>
          <w:tcPr>
            <w:tcW w:w="455" w:type="pct"/>
            <w:vAlign w:val="center"/>
          </w:tcPr>
          <w:p w:rsidR="002D2060" w:rsidRPr="002D2060" w:rsidRDefault="002D2060" w:rsidP="002D2060">
            <w:pPr>
              <w:jc w:val="center"/>
              <w:rPr>
                <w:rFonts w:ascii="Times New Roman" w:hAnsi="Times New Roman" w:cs="Times New Roman"/>
                <w:sz w:val="12"/>
                <w:szCs w:val="12"/>
              </w:rPr>
            </w:pPr>
            <w:r w:rsidRPr="002D2060">
              <w:rPr>
                <w:rFonts w:ascii="Times New Roman" w:hAnsi="Times New Roman" w:cs="Times New Roman"/>
                <w:sz w:val="12"/>
                <w:szCs w:val="12"/>
              </w:rPr>
              <w:t>75°</w:t>
            </w:r>
          </w:p>
        </w:tc>
        <w:tc>
          <w:tcPr>
            <w:tcW w:w="725" w:type="pct"/>
            <w:vAlign w:val="center"/>
          </w:tcPr>
          <w:p w:rsidR="002D2060" w:rsidRPr="002D2060" w:rsidRDefault="002D2060" w:rsidP="002D2060">
            <w:pPr>
              <w:jc w:val="center"/>
              <w:rPr>
                <w:rFonts w:ascii="Times New Roman" w:hAnsi="Times New Roman" w:cs="Times New Roman"/>
                <w:sz w:val="12"/>
                <w:szCs w:val="12"/>
              </w:rPr>
            </w:pPr>
            <w:r w:rsidRPr="002D2060">
              <w:rPr>
                <w:rFonts w:ascii="Times New Roman" w:hAnsi="Times New Roman" w:cs="Times New Roman"/>
                <w:sz w:val="12"/>
                <w:szCs w:val="12"/>
              </w:rPr>
              <w:t>ПАО "Ростелеком"</w:t>
            </w:r>
          </w:p>
        </w:tc>
        <w:tc>
          <w:tcPr>
            <w:tcW w:w="803" w:type="pct"/>
            <w:vAlign w:val="center"/>
          </w:tcPr>
          <w:p w:rsidR="002D2060" w:rsidRPr="002D2060" w:rsidRDefault="002D2060" w:rsidP="002D2060">
            <w:pPr>
              <w:jc w:val="center"/>
              <w:rPr>
                <w:rFonts w:ascii="Times New Roman" w:hAnsi="Times New Roman" w:cs="Times New Roman"/>
                <w:sz w:val="12"/>
                <w:szCs w:val="12"/>
              </w:rPr>
            </w:pPr>
          </w:p>
        </w:tc>
        <w:tc>
          <w:tcPr>
            <w:tcW w:w="582" w:type="pct"/>
            <w:vAlign w:val="center"/>
          </w:tcPr>
          <w:p w:rsidR="002D2060" w:rsidRPr="002D2060" w:rsidRDefault="002D2060" w:rsidP="002D2060">
            <w:pPr>
              <w:pStyle w:val="afffff3"/>
              <w:spacing w:before="0"/>
              <w:jc w:val="center"/>
              <w:rPr>
                <w:rFonts w:ascii="Times New Roman" w:hAnsi="Times New Roman"/>
                <w:sz w:val="12"/>
                <w:szCs w:val="12"/>
              </w:rPr>
            </w:pPr>
            <w:r w:rsidRPr="002D2060">
              <w:rPr>
                <w:rFonts w:ascii="Times New Roman" w:hAnsi="Times New Roman"/>
                <w:sz w:val="12"/>
                <w:szCs w:val="12"/>
              </w:rPr>
              <w:t>-</w:t>
            </w:r>
          </w:p>
        </w:tc>
      </w:tr>
      <w:tr w:rsidR="002D2060" w:rsidRPr="002D2060" w:rsidTr="000520E6">
        <w:trPr>
          <w:trHeight w:val="70"/>
          <w:tblHeader/>
        </w:trPr>
        <w:tc>
          <w:tcPr>
            <w:tcW w:w="5000" w:type="pct"/>
            <w:gridSpan w:val="9"/>
            <w:vAlign w:val="center"/>
          </w:tcPr>
          <w:p w:rsidR="002D2060" w:rsidRPr="002D2060" w:rsidRDefault="002D2060" w:rsidP="002D2060">
            <w:pPr>
              <w:pStyle w:val="afffff3"/>
              <w:spacing w:before="0"/>
              <w:jc w:val="center"/>
              <w:rPr>
                <w:rFonts w:ascii="Times New Roman" w:hAnsi="Times New Roman"/>
                <w:b/>
                <w:sz w:val="12"/>
                <w:szCs w:val="12"/>
              </w:rPr>
            </w:pPr>
            <w:r w:rsidRPr="002D2060">
              <w:rPr>
                <w:rFonts w:ascii="Times New Roman" w:hAnsi="Times New Roman"/>
                <w:b/>
                <w:sz w:val="12"/>
                <w:szCs w:val="12"/>
              </w:rPr>
              <w:t>Трасса кабель ВОЛС</w:t>
            </w:r>
          </w:p>
        </w:tc>
      </w:tr>
      <w:tr w:rsidR="000520E6" w:rsidRPr="002D2060" w:rsidTr="000520E6">
        <w:trPr>
          <w:trHeight w:val="70"/>
          <w:tblHeader/>
        </w:trPr>
        <w:tc>
          <w:tcPr>
            <w:tcW w:w="251" w:type="pct"/>
            <w:vAlign w:val="center"/>
          </w:tcPr>
          <w:p w:rsidR="002D2060" w:rsidRPr="002D2060" w:rsidRDefault="002D2060" w:rsidP="002D2060">
            <w:pPr>
              <w:pStyle w:val="affff4"/>
              <w:snapToGrid w:val="0"/>
              <w:spacing w:before="0"/>
              <w:ind w:left="-340"/>
              <w:jc w:val="center"/>
              <w:rPr>
                <w:rFonts w:ascii="Times New Roman" w:hAnsi="Times New Roman"/>
                <w:sz w:val="12"/>
                <w:szCs w:val="12"/>
              </w:rPr>
            </w:pPr>
          </w:p>
        </w:tc>
        <w:tc>
          <w:tcPr>
            <w:tcW w:w="576" w:type="pct"/>
            <w:vAlign w:val="center"/>
          </w:tcPr>
          <w:p w:rsidR="002D2060" w:rsidRPr="002D2060" w:rsidRDefault="002D2060" w:rsidP="002D2060">
            <w:pPr>
              <w:jc w:val="center"/>
              <w:rPr>
                <w:rFonts w:ascii="Times New Roman" w:hAnsi="Times New Roman" w:cs="Times New Roman"/>
                <w:sz w:val="12"/>
                <w:szCs w:val="12"/>
              </w:rPr>
            </w:pPr>
            <w:r w:rsidRPr="002D2060">
              <w:rPr>
                <w:rFonts w:ascii="Times New Roman" w:hAnsi="Times New Roman" w:cs="Times New Roman"/>
                <w:sz w:val="12"/>
                <w:szCs w:val="12"/>
              </w:rPr>
              <w:t>12+46,5</w:t>
            </w:r>
          </w:p>
        </w:tc>
        <w:tc>
          <w:tcPr>
            <w:tcW w:w="724" w:type="pct"/>
            <w:vAlign w:val="center"/>
          </w:tcPr>
          <w:p w:rsidR="002D2060" w:rsidRPr="002D2060" w:rsidRDefault="002D2060" w:rsidP="002D2060">
            <w:pPr>
              <w:jc w:val="center"/>
              <w:rPr>
                <w:rFonts w:ascii="Times New Roman" w:hAnsi="Times New Roman" w:cs="Times New Roman"/>
                <w:sz w:val="12"/>
                <w:szCs w:val="12"/>
              </w:rPr>
            </w:pPr>
            <w:r w:rsidRPr="002D2060">
              <w:rPr>
                <w:rFonts w:ascii="Times New Roman" w:hAnsi="Times New Roman" w:cs="Times New Roman"/>
                <w:sz w:val="12"/>
                <w:szCs w:val="12"/>
              </w:rPr>
              <w:t>ЛЭП 10 кВ 3 пр. КК-43</w:t>
            </w:r>
          </w:p>
        </w:tc>
        <w:tc>
          <w:tcPr>
            <w:tcW w:w="446" w:type="pct"/>
            <w:vAlign w:val="center"/>
          </w:tcPr>
          <w:p w:rsidR="002D2060" w:rsidRPr="002D2060" w:rsidRDefault="002D2060" w:rsidP="002D2060">
            <w:pPr>
              <w:jc w:val="center"/>
              <w:rPr>
                <w:rFonts w:ascii="Times New Roman" w:hAnsi="Times New Roman" w:cs="Times New Roman"/>
                <w:sz w:val="12"/>
                <w:szCs w:val="12"/>
              </w:rPr>
            </w:pPr>
            <w:r w:rsidRPr="002D2060">
              <w:rPr>
                <w:rFonts w:ascii="Times New Roman" w:hAnsi="Times New Roman" w:cs="Times New Roman"/>
                <w:sz w:val="12"/>
                <w:szCs w:val="12"/>
              </w:rPr>
              <w:t>-</w:t>
            </w:r>
          </w:p>
        </w:tc>
        <w:tc>
          <w:tcPr>
            <w:tcW w:w="439" w:type="pct"/>
            <w:vAlign w:val="center"/>
          </w:tcPr>
          <w:p w:rsidR="002D2060" w:rsidRPr="002D2060" w:rsidRDefault="002D2060" w:rsidP="002D2060">
            <w:pPr>
              <w:jc w:val="center"/>
              <w:rPr>
                <w:rFonts w:ascii="Times New Roman" w:hAnsi="Times New Roman" w:cs="Times New Roman"/>
                <w:sz w:val="12"/>
                <w:szCs w:val="12"/>
              </w:rPr>
            </w:pPr>
            <w:r w:rsidRPr="002D2060">
              <w:rPr>
                <w:rFonts w:ascii="Times New Roman" w:hAnsi="Times New Roman" w:cs="Times New Roman"/>
                <w:sz w:val="12"/>
                <w:szCs w:val="12"/>
              </w:rPr>
              <w:t>-</w:t>
            </w:r>
          </w:p>
        </w:tc>
        <w:tc>
          <w:tcPr>
            <w:tcW w:w="455" w:type="pct"/>
            <w:vAlign w:val="center"/>
          </w:tcPr>
          <w:p w:rsidR="002D2060" w:rsidRPr="002D2060" w:rsidRDefault="002D2060" w:rsidP="002D2060">
            <w:pPr>
              <w:jc w:val="center"/>
              <w:rPr>
                <w:rFonts w:ascii="Times New Roman" w:hAnsi="Times New Roman" w:cs="Times New Roman"/>
                <w:snapToGrid w:val="0"/>
                <w:sz w:val="12"/>
                <w:szCs w:val="12"/>
              </w:rPr>
            </w:pPr>
            <w:r w:rsidRPr="002D2060">
              <w:rPr>
                <w:rFonts w:ascii="Times New Roman" w:hAnsi="Times New Roman" w:cs="Times New Roman"/>
                <w:snapToGrid w:val="0"/>
                <w:sz w:val="12"/>
                <w:szCs w:val="12"/>
              </w:rPr>
              <w:t>77°</w:t>
            </w:r>
          </w:p>
        </w:tc>
        <w:tc>
          <w:tcPr>
            <w:tcW w:w="725" w:type="pct"/>
            <w:vAlign w:val="center"/>
          </w:tcPr>
          <w:p w:rsidR="002D2060" w:rsidRPr="002D2060" w:rsidRDefault="002D2060" w:rsidP="002D2060">
            <w:pPr>
              <w:jc w:val="center"/>
              <w:rPr>
                <w:rFonts w:ascii="Times New Roman" w:hAnsi="Times New Roman" w:cs="Times New Roman"/>
                <w:sz w:val="12"/>
                <w:szCs w:val="12"/>
              </w:rPr>
            </w:pPr>
            <w:r w:rsidRPr="002D2060">
              <w:rPr>
                <w:rFonts w:ascii="Times New Roman" w:hAnsi="Times New Roman" w:cs="Times New Roman"/>
                <w:sz w:val="12"/>
                <w:szCs w:val="12"/>
              </w:rPr>
              <w:t>СПО ПАО "МРСК Волги"</w:t>
            </w:r>
          </w:p>
        </w:tc>
        <w:tc>
          <w:tcPr>
            <w:tcW w:w="803" w:type="pct"/>
            <w:vAlign w:val="center"/>
          </w:tcPr>
          <w:p w:rsidR="002D2060" w:rsidRPr="002D2060" w:rsidRDefault="002D2060" w:rsidP="002D2060">
            <w:pPr>
              <w:jc w:val="center"/>
              <w:rPr>
                <w:rFonts w:ascii="Times New Roman" w:hAnsi="Times New Roman" w:cs="Times New Roman"/>
                <w:sz w:val="12"/>
                <w:szCs w:val="12"/>
              </w:rPr>
            </w:pPr>
          </w:p>
        </w:tc>
        <w:tc>
          <w:tcPr>
            <w:tcW w:w="582" w:type="pct"/>
            <w:vAlign w:val="center"/>
          </w:tcPr>
          <w:p w:rsidR="002D2060" w:rsidRPr="002D2060" w:rsidRDefault="002D2060" w:rsidP="002D2060">
            <w:pPr>
              <w:jc w:val="center"/>
              <w:rPr>
                <w:rFonts w:ascii="Times New Roman" w:hAnsi="Times New Roman" w:cs="Times New Roman"/>
                <w:sz w:val="12"/>
                <w:szCs w:val="12"/>
              </w:rPr>
            </w:pPr>
            <w:r w:rsidRPr="002D2060">
              <w:rPr>
                <w:rFonts w:ascii="Times New Roman" w:hAnsi="Times New Roman" w:cs="Times New Roman"/>
                <w:sz w:val="12"/>
                <w:szCs w:val="12"/>
              </w:rPr>
              <w:t>сближение с опорой</w:t>
            </w:r>
          </w:p>
          <w:p w:rsidR="002D2060" w:rsidRPr="002D2060" w:rsidRDefault="002D2060" w:rsidP="002D2060">
            <w:pPr>
              <w:jc w:val="center"/>
              <w:rPr>
                <w:rFonts w:ascii="Times New Roman" w:hAnsi="Times New Roman" w:cs="Times New Roman"/>
                <w:sz w:val="12"/>
                <w:szCs w:val="12"/>
              </w:rPr>
            </w:pPr>
            <w:r w:rsidRPr="002D2060">
              <w:rPr>
                <w:rFonts w:ascii="Times New Roman" w:hAnsi="Times New Roman" w:cs="Times New Roman"/>
                <w:sz w:val="12"/>
                <w:szCs w:val="12"/>
              </w:rPr>
              <w:t>б/н; 7,6 м</w:t>
            </w:r>
          </w:p>
        </w:tc>
      </w:tr>
      <w:tr w:rsidR="000520E6" w:rsidRPr="002D2060" w:rsidTr="000520E6">
        <w:trPr>
          <w:trHeight w:val="70"/>
          <w:tblHeader/>
        </w:trPr>
        <w:tc>
          <w:tcPr>
            <w:tcW w:w="251" w:type="pct"/>
            <w:vAlign w:val="center"/>
          </w:tcPr>
          <w:p w:rsidR="002D2060" w:rsidRPr="002D2060" w:rsidRDefault="002D2060" w:rsidP="002D2060">
            <w:pPr>
              <w:pStyle w:val="affff4"/>
              <w:snapToGrid w:val="0"/>
              <w:spacing w:before="0"/>
              <w:ind w:left="-340"/>
              <w:jc w:val="center"/>
              <w:rPr>
                <w:rFonts w:ascii="Times New Roman" w:hAnsi="Times New Roman"/>
                <w:sz w:val="12"/>
                <w:szCs w:val="12"/>
              </w:rPr>
            </w:pPr>
          </w:p>
        </w:tc>
        <w:tc>
          <w:tcPr>
            <w:tcW w:w="576" w:type="pct"/>
            <w:vAlign w:val="center"/>
          </w:tcPr>
          <w:p w:rsidR="002D2060" w:rsidRPr="002D2060" w:rsidRDefault="002D2060" w:rsidP="002D2060">
            <w:pPr>
              <w:jc w:val="center"/>
              <w:rPr>
                <w:rFonts w:ascii="Times New Roman" w:hAnsi="Times New Roman" w:cs="Times New Roman"/>
                <w:sz w:val="12"/>
                <w:szCs w:val="12"/>
              </w:rPr>
            </w:pPr>
            <w:r w:rsidRPr="002D2060">
              <w:rPr>
                <w:rFonts w:ascii="Times New Roman" w:hAnsi="Times New Roman" w:cs="Times New Roman"/>
                <w:sz w:val="12"/>
                <w:szCs w:val="12"/>
              </w:rPr>
              <w:t>65+7,6</w:t>
            </w:r>
          </w:p>
        </w:tc>
        <w:tc>
          <w:tcPr>
            <w:tcW w:w="724" w:type="pct"/>
            <w:vAlign w:val="center"/>
          </w:tcPr>
          <w:p w:rsidR="002D2060" w:rsidRPr="002D2060" w:rsidRDefault="002D2060" w:rsidP="002D2060">
            <w:pPr>
              <w:jc w:val="center"/>
              <w:rPr>
                <w:rFonts w:ascii="Times New Roman" w:hAnsi="Times New Roman" w:cs="Times New Roman"/>
                <w:sz w:val="12"/>
                <w:szCs w:val="12"/>
              </w:rPr>
            </w:pPr>
            <w:r>
              <w:rPr>
                <w:rFonts w:ascii="Times New Roman" w:hAnsi="Times New Roman" w:cs="Times New Roman"/>
                <w:sz w:val="12"/>
                <w:szCs w:val="12"/>
              </w:rPr>
              <w:t xml:space="preserve">ЛЭП 10 кВ 3 пр. ф-7ПС </w:t>
            </w:r>
            <w:r w:rsidRPr="002D2060">
              <w:rPr>
                <w:rFonts w:ascii="Times New Roman" w:hAnsi="Times New Roman" w:cs="Times New Roman"/>
                <w:sz w:val="12"/>
                <w:szCs w:val="12"/>
              </w:rPr>
              <w:t>"Ченновка" - ПС" Екатериновка"</w:t>
            </w:r>
          </w:p>
        </w:tc>
        <w:tc>
          <w:tcPr>
            <w:tcW w:w="446" w:type="pct"/>
            <w:vAlign w:val="center"/>
          </w:tcPr>
          <w:p w:rsidR="002D2060" w:rsidRPr="002D2060" w:rsidRDefault="002D2060" w:rsidP="002D2060">
            <w:pPr>
              <w:jc w:val="center"/>
              <w:rPr>
                <w:rFonts w:ascii="Times New Roman" w:hAnsi="Times New Roman" w:cs="Times New Roman"/>
                <w:sz w:val="12"/>
                <w:szCs w:val="12"/>
              </w:rPr>
            </w:pPr>
            <w:r w:rsidRPr="002D2060">
              <w:rPr>
                <w:rFonts w:ascii="Times New Roman" w:hAnsi="Times New Roman" w:cs="Times New Roman"/>
                <w:sz w:val="12"/>
                <w:szCs w:val="12"/>
              </w:rPr>
              <w:t>-</w:t>
            </w:r>
          </w:p>
        </w:tc>
        <w:tc>
          <w:tcPr>
            <w:tcW w:w="439" w:type="pct"/>
            <w:vAlign w:val="center"/>
          </w:tcPr>
          <w:p w:rsidR="002D2060" w:rsidRPr="002D2060" w:rsidRDefault="002D2060" w:rsidP="002D2060">
            <w:pPr>
              <w:jc w:val="center"/>
              <w:rPr>
                <w:rFonts w:ascii="Times New Roman" w:hAnsi="Times New Roman" w:cs="Times New Roman"/>
                <w:sz w:val="12"/>
                <w:szCs w:val="12"/>
              </w:rPr>
            </w:pPr>
            <w:r w:rsidRPr="002D2060">
              <w:rPr>
                <w:rFonts w:ascii="Times New Roman" w:hAnsi="Times New Roman" w:cs="Times New Roman"/>
                <w:sz w:val="12"/>
                <w:szCs w:val="12"/>
              </w:rPr>
              <w:t>-</w:t>
            </w:r>
          </w:p>
        </w:tc>
        <w:tc>
          <w:tcPr>
            <w:tcW w:w="455" w:type="pct"/>
            <w:vAlign w:val="center"/>
          </w:tcPr>
          <w:p w:rsidR="002D2060" w:rsidRPr="002D2060" w:rsidRDefault="002D2060" w:rsidP="002D2060">
            <w:pPr>
              <w:jc w:val="center"/>
              <w:rPr>
                <w:rFonts w:ascii="Times New Roman" w:hAnsi="Times New Roman" w:cs="Times New Roman"/>
                <w:snapToGrid w:val="0"/>
                <w:sz w:val="12"/>
                <w:szCs w:val="12"/>
              </w:rPr>
            </w:pPr>
            <w:r w:rsidRPr="002D2060">
              <w:rPr>
                <w:rFonts w:ascii="Times New Roman" w:hAnsi="Times New Roman" w:cs="Times New Roman"/>
                <w:snapToGrid w:val="0"/>
                <w:sz w:val="12"/>
                <w:szCs w:val="12"/>
              </w:rPr>
              <w:t>87°</w:t>
            </w:r>
          </w:p>
        </w:tc>
        <w:tc>
          <w:tcPr>
            <w:tcW w:w="725" w:type="pct"/>
            <w:vAlign w:val="center"/>
          </w:tcPr>
          <w:p w:rsidR="002D2060" w:rsidRPr="002D2060" w:rsidRDefault="002D2060" w:rsidP="002D2060">
            <w:pPr>
              <w:jc w:val="center"/>
              <w:rPr>
                <w:rFonts w:ascii="Times New Roman" w:hAnsi="Times New Roman" w:cs="Times New Roman"/>
                <w:sz w:val="12"/>
                <w:szCs w:val="12"/>
              </w:rPr>
            </w:pPr>
            <w:r w:rsidRPr="002D2060">
              <w:rPr>
                <w:rFonts w:ascii="Times New Roman" w:hAnsi="Times New Roman" w:cs="Times New Roman"/>
                <w:sz w:val="12"/>
                <w:szCs w:val="12"/>
              </w:rPr>
              <w:t>ООО "Татнефть-Самара"</w:t>
            </w:r>
          </w:p>
        </w:tc>
        <w:tc>
          <w:tcPr>
            <w:tcW w:w="803" w:type="pct"/>
            <w:vAlign w:val="center"/>
          </w:tcPr>
          <w:p w:rsidR="002D2060" w:rsidRPr="002D2060" w:rsidRDefault="002D2060" w:rsidP="002D2060">
            <w:pPr>
              <w:jc w:val="center"/>
              <w:rPr>
                <w:rFonts w:ascii="Times New Roman" w:hAnsi="Times New Roman" w:cs="Times New Roman"/>
                <w:sz w:val="12"/>
                <w:szCs w:val="12"/>
              </w:rPr>
            </w:pPr>
          </w:p>
        </w:tc>
        <w:tc>
          <w:tcPr>
            <w:tcW w:w="582" w:type="pct"/>
            <w:vAlign w:val="center"/>
          </w:tcPr>
          <w:p w:rsidR="002D2060" w:rsidRPr="002D2060" w:rsidRDefault="002D2060" w:rsidP="002D2060">
            <w:pPr>
              <w:jc w:val="center"/>
              <w:rPr>
                <w:rFonts w:ascii="Times New Roman" w:hAnsi="Times New Roman" w:cs="Times New Roman"/>
                <w:sz w:val="12"/>
                <w:szCs w:val="12"/>
              </w:rPr>
            </w:pPr>
            <w:r w:rsidRPr="002D2060">
              <w:rPr>
                <w:rFonts w:ascii="Times New Roman" w:hAnsi="Times New Roman" w:cs="Times New Roman"/>
                <w:sz w:val="12"/>
                <w:szCs w:val="12"/>
              </w:rPr>
              <w:t>сближение с опорой</w:t>
            </w:r>
          </w:p>
          <w:p w:rsidR="002D2060" w:rsidRPr="002D2060" w:rsidRDefault="002D2060" w:rsidP="002D2060">
            <w:pPr>
              <w:jc w:val="center"/>
              <w:rPr>
                <w:rFonts w:ascii="Times New Roman" w:hAnsi="Times New Roman" w:cs="Times New Roman"/>
                <w:sz w:val="12"/>
                <w:szCs w:val="12"/>
              </w:rPr>
            </w:pPr>
            <w:r w:rsidRPr="002D2060">
              <w:rPr>
                <w:rFonts w:ascii="Times New Roman" w:hAnsi="Times New Roman" w:cs="Times New Roman"/>
                <w:sz w:val="12"/>
                <w:szCs w:val="12"/>
              </w:rPr>
              <w:t>№ 142; 9,0 м</w:t>
            </w:r>
          </w:p>
        </w:tc>
      </w:tr>
      <w:tr w:rsidR="000520E6" w:rsidRPr="002D2060" w:rsidTr="000520E6">
        <w:trPr>
          <w:trHeight w:val="70"/>
          <w:tblHeader/>
        </w:trPr>
        <w:tc>
          <w:tcPr>
            <w:tcW w:w="251" w:type="pct"/>
            <w:vAlign w:val="center"/>
          </w:tcPr>
          <w:p w:rsidR="002D2060" w:rsidRPr="002D2060" w:rsidRDefault="002D2060" w:rsidP="002D2060">
            <w:pPr>
              <w:pStyle w:val="affff4"/>
              <w:snapToGrid w:val="0"/>
              <w:spacing w:before="0"/>
              <w:ind w:left="-340"/>
              <w:jc w:val="center"/>
              <w:rPr>
                <w:rFonts w:ascii="Times New Roman" w:hAnsi="Times New Roman"/>
                <w:sz w:val="12"/>
                <w:szCs w:val="12"/>
              </w:rPr>
            </w:pPr>
          </w:p>
        </w:tc>
        <w:tc>
          <w:tcPr>
            <w:tcW w:w="576" w:type="pct"/>
            <w:vAlign w:val="center"/>
          </w:tcPr>
          <w:p w:rsidR="002D2060" w:rsidRPr="002D2060" w:rsidRDefault="002D2060" w:rsidP="002D2060">
            <w:pPr>
              <w:jc w:val="center"/>
              <w:rPr>
                <w:rFonts w:ascii="Times New Roman" w:hAnsi="Times New Roman" w:cs="Times New Roman"/>
                <w:sz w:val="12"/>
                <w:szCs w:val="12"/>
              </w:rPr>
            </w:pPr>
            <w:r w:rsidRPr="002D2060">
              <w:rPr>
                <w:rFonts w:ascii="Times New Roman" w:hAnsi="Times New Roman" w:cs="Times New Roman"/>
                <w:sz w:val="12"/>
                <w:szCs w:val="12"/>
              </w:rPr>
              <w:t>68+66,4</w:t>
            </w:r>
          </w:p>
        </w:tc>
        <w:tc>
          <w:tcPr>
            <w:tcW w:w="724" w:type="pct"/>
            <w:vAlign w:val="center"/>
          </w:tcPr>
          <w:p w:rsidR="002D2060" w:rsidRPr="002D2060" w:rsidRDefault="002D2060" w:rsidP="002D2060">
            <w:pPr>
              <w:jc w:val="center"/>
              <w:rPr>
                <w:rFonts w:ascii="Times New Roman" w:hAnsi="Times New Roman" w:cs="Times New Roman"/>
                <w:sz w:val="12"/>
                <w:szCs w:val="12"/>
              </w:rPr>
            </w:pPr>
            <w:r w:rsidRPr="002D2060">
              <w:rPr>
                <w:rFonts w:ascii="Times New Roman" w:hAnsi="Times New Roman" w:cs="Times New Roman"/>
                <w:sz w:val="12"/>
                <w:szCs w:val="12"/>
              </w:rPr>
              <w:t>ЛЭП 10 кВ 3 пр. КК-43</w:t>
            </w:r>
          </w:p>
        </w:tc>
        <w:tc>
          <w:tcPr>
            <w:tcW w:w="446" w:type="pct"/>
            <w:vAlign w:val="center"/>
          </w:tcPr>
          <w:p w:rsidR="002D2060" w:rsidRPr="002D2060" w:rsidRDefault="002D2060" w:rsidP="002D2060">
            <w:pPr>
              <w:jc w:val="center"/>
              <w:rPr>
                <w:rFonts w:ascii="Times New Roman" w:hAnsi="Times New Roman" w:cs="Times New Roman"/>
                <w:sz w:val="12"/>
                <w:szCs w:val="12"/>
              </w:rPr>
            </w:pPr>
            <w:r w:rsidRPr="002D2060">
              <w:rPr>
                <w:rFonts w:ascii="Times New Roman" w:hAnsi="Times New Roman" w:cs="Times New Roman"/>
                <w:sz w:val="12"/>
                <w:szCs w:val="12"/>
              </w:rPr>
              <w:t>-</w:t>
            </w:r>
          </w:p>
        </w:tc>
        <w:tc>
          <w:tcPr>
            <w:tcW w:w="439" w:type="pct"/>
            <w:vAlign w:val="center"/>
          </w:tcPr>
          <w:p w:rsidR="002D2060" w:rsidRPr="002D2060" w:rsidRDefault="002D2060" w:rsidP="002D2060">
            <w:pPr>
              <w:jc w:val="center"/>
              <w:rPr>
                <w:rFonts w:ascii="Times New Roman" w:hAnsi="Times New Roman" w:cs="Times New Roman"/>
                <w:sz w:val="12"/>
                <w:szCs w:val="12"/>
              </w:rPr>
            </w:pPr>
            <w:r w:rsidRPr="002D2060">
              <w:rPr>
                <w:rFonts w:ascii="Times New Roman" w:hAnsi="Times New Roman" w:cs="Times New Roman"/>
                <w:sz w:val="12"/>
                <w:szCs w:val="12"/>
              </w:rPr>
              <w:t>-</w:t>
            </w:r>
          </w:p>
        </w:tc>
        <w:tc>
          <w:tcPr>
            <w:tcW w:w="455" w:type="pct"/>
            <w:vAlign w:val="center"/>
          </w:tcPr>
          <w:p w:rsidR="002D2060" w:rsidRPr="002D2060" w:rsidRDefault="002D2060" w:rsidP="002D2060">
            <w:pPr>
              <w:jc w:val="center"/>
              <w:rPr>
                <w:rFonts w:ascii="Times New Roman" w:hAnsi="Times New Roman" w:cs="Times New Roman"/>
                <w:snapToGrid w:val="0"/>
                <w:sz w:val="12"/>
                <w:szCs w:val="12"/>
              </w:rPr>
            </w:pPr>
            <w:r w:rsidRPr="002D2060">
              <w:rPr>
                <w:rFonts w:ascii="Times New Roman" w:hAnsi="Times New Roman" w:cs="Times New Roman"/>
                <w:snapToGrid w:val="0"/>
                <w:sz w:val="12"/>
                <w:szCs w:val="12"/>
              </w:rPr>
              <w:t>87°</w:t>
            </w:r>
          </w:p>
        </w:tc>
        <w:tc>
          <w:tcPr>
            <w:tcW w:w="725" w:type="pct"/>
            <w:vAlign w:val="center"/>
          </w:tcPr>
          <w:p w:rsidR="002D2060" w:rsidRPr="002D2060" w:rsidRDefault="002D2060" w:rsidP="002D2060">
            <w:pPr>
              <w:jc w:val="center"/>
              <w:rPr>
                <w:rFonts w:ascii="Times New Roman" w:hAnsi="Times New Roman" w:cs="Times New Roman"/>
                <w:sz w:val="12"/>
                <w:szCs w:val="12"/>
              </w:rPr>
            </w:pPr>
            <w:r w:rsidRPr="002D2060">
              <w:rPr>
                <w:rFonts w:ascii="Times New Roman" w:hAnsi="Times New Roman" w:cs="Times New Roman"/>
                <w:sz w:val="12"/>
                <w:szCs w:val="12"/>
              </w:rPr>
              <w:t>СПО ПАО "МРСК Волги"</w:t>
            </w:r>
          </w:p>
        </w:tc>
        <w:tc>
          <w:tcPr>
            <w:tcW w:w="803" w:type="pct"/>
            <w:vAlign w:val="center"/>
          </w:tcPr>
          <w:p w:rsidR="002D2060" w:rsidRPr="002D2060" w:rsidRDefault="002D2060" w:rsidP="002D2060">
            <w:pPr>
              <w:jc w:val="center"/>
              <w:rPr>
                <w:rFonts w:ascii="Times New Roman" w:hAnsi="Times New Roman" w:cs="Times New Roman"/>
                <w:sz w:val="12"/>
                <w:szCs w:val="12"/>
              </w:rPr>
            </w:pPr>
          </w:p>
        </w:tc>
        <w:tc>
          <w:tcPr>
            <w:tcW w:w="582" w:type="pct"/>
            <w:vAlign w:val="center"/>
          </w:tcPr>
          <w:p w:rsidR="002D2060" w:rsidRPr="002D2060" w:rsidRDefault="002D2060" w:rsidP="000520E6">
            <w:pPr>
              <w:jc w:val="center"/>
              <w:rPr>
                <w:rFonts w:ascii="Times New Roman" w:hAnsi="Times New Roman" w:cs="Times New Roman"/>
                <w:sz w:val="12"/>
                <w:szCs w:val="12"/>
              </w:rPr>
            </w:pPr>
            <w:r w:rsidRPr="002D2060">
              <w:rPr>
                <w:rFonts w:ascii="Times New Roman" w:hAnsi="Times New Roman" w:cs="Times New Roman"/>
                <w:sz w:val="12"/>
                <w:szCs w:val="12"/>
              </w:rPr>
              <w:t>сближение с опорой</w:t>
            </w:r>
            <w:r w:rsidR="000520E6">
              <w:rPr>
                <w:rFonts w:ascii="Times New Roman" w:hAnsi="Times New Roman" w:cs="Times New Roman"/>
                <w:sz w:val="12"/>
                <w:szCs w:val="12"/>
              </w:rPr>
              <w:t xml:space="preserve"> </w:t>
            </w:r>
            <w:r w:rsidRPr="002D2060">
              <w:rPr>
                <w:rFonts w:ascii="Times New Roman" w:hAnsi="Times New Roman" w:cs="Times New Roman"/>
                <w:sz w:val="12"/>
                <w:szCs w:val="12"/>
              </w:rPr>
              <w:t>б/н; 28,2 м</w:t>
            </w:r>
          </w:p>
        </w:tc>
      </w:tr>
      <w:tr w:rsidR="000520E6" w:rsidRPr="002D2060" w:rsidTr="000520E6">
        <w:trPr>
          <w:trHeight w:val="70"/>
          <w:tblHeader/>
        </w:trPr>
        <w:tc>
          <w:tcPr>
            <w:tcW w:w="251" w:type="pct"/>
            <w:vAlign w:val="center"/>
          </w:tcPr>
          <w:p w:rsidR="002D2060" w:rsidRPr="002D2060" w:rsidRDefault="002D2060" w:rsidP="002D2060">
            <w:pPr>
              <w:pStyle w:val="affff4"/>
              <w:snapToGrid w:val="0"/>
              <w:spacing w:before="0"/>
              <w:ind w:left="-340"/>
              <w:jc w:val="center"/>
              <w:rPr>
                <w:rFonts w:ascii="Times New Roman" w:hAnsi="Times New Roman"/>
                <w:sz w:val="12"/>
                <w:szCs w:val="12"/>
              </w:rPr>
            </w:pPr>
          </w:p>
        </w:tc>
        <w:tc>
          <w:tcPr>
            <w:tcW w:w="576" w:type="pct"/>
            <w:vAlign w:val="center"/>
          </w:tcPr>
          <w:p w:rsidR="002D2060" w:rsidRPr="002D2060" w:rsidRDefault="002D2060" w:rsidP="002D2060">
            <w:pPr>
              <w:jc w:val="center"/>
              <w:rPr>
                <w:rFonts w:ascii="Times New Roman" w:hAnsi="Times New Roman" w:cs="Times New Roman"/>
                <w:sz w:val="12"/>
                <w:szCs w:val="12"/>
              </w:rPr>
            </w:pPr>
            <w:r w:rsidRPr="002D2060">
              <w:rPr>
                <w:rFonts w:ascii="Times New Roman" w:hAnsi="Times New Roman" w:cs="Times New Roman"/>
                <w:sz w:val="12"/>
                <w:szCs w:val="12"/>
              </w:rPr>
              <w:t>73+46,5</w:t>
            </w:r>
          </w:p>
        </w:tc>
        <w:tc>
          <w:tcPr>
            <w:tcW w:w="724" w:type="pct"/>
            <w:vAlign w:val="center"/>
          </w:tcPr>
          <w:p w:rsidR="002D2060" w:rsidRPr="002D2060" w:rsidRDefault="002D2060" w:rsidP="002D2060">
            <w:pPr>
              <w:jc w:val="center"/>
              <w:rPr>
                <w:rFonts w:ascii="Times New Roman" w:hAnsi="Times New Roman" w:cs="Times New Roman"/>
                <w:sz w:val="12"/>
                <w:szCs w:val="12"/>
              </w:rPr>
            </w:pPr>
            <w:r w:rsidRPr="002D2060">
              <w:rPr>
                <w:rFonts w:ascii="Times New Roman" w:hAnsi="Times New Roman" w:cs="Times New Roman"/>
                <w:sz w:val="12"/>
                <w:szCs w:val="12"/>
              </w:rPr>
              <w:t>газопровод высокого давления</w:t>
            </w:r>
          </w:p>
        </w:tc>
        <w:tc>
          <w:tcPr>
            <w:tcW w:w="446" w:type="pct"/>
            <w:vAlign w:val="center"/>
          </w:tcPr>
          <w:p w:rsidR="002D2060" w:rsidRPr="002D2060" w:rsidRDefault="002D2060" w:rsidP="002D2060">
            <w:pPr>
              <w:jc w:val="center"/>
              <w:rPr>
                <w:rFonts w:ascii="Times New Roman" w:hAnsi="Times New Roman" w:cs="Times New Roman"/>
                <w:sz w:val="12"/>
                <w:szCs w:val="12"/>
              </w:rPr>
            </w:pPr>
            <w:r w:rsidRPr="002D2060">
              <w:rPr>
                <w:rFonts w:ascii="Times New Roman" w:hAnsi="Times New Roman" w:cs="Times New Roman"/>
                <w:sz w:val="12"/>
                <w:szCs w:val="12"/>
              </w:rPr>
              <w:t>159</w:t>
            </w:r>
          </w:p>
        </w:tc>
        <w:tc>
          <w:tcPr>
            <w:tcW w:w="439" w:type="pct"/>
            <w:vAlign w:val="center"/>
          </w:tcPr>
          <w:p w:rsidR="002D2060" w:rsidRPr="002D2060" w:rsidRDefault="002D2060" w:rsidP="002D2060">
            <w:pPr>
              <w:jc w:val="center"/>
              <w:rPr>
                <w:rFonts w:ascii="Times New Roman" w:hAnsi="Times New Roman" w:cs="Times New Roman"/>
                <w:sz w:val="12"/>
                <w:szCs w:val="12"/>
              </w:rPr>
            </w:pPr>
            <w:r w:rsidRPr="002D2060">
              <w:rPr>
                <w:rFonts w:ascii="Times New Roman" w:hAnsi="Times New Roman" w:cs="Times New Roman"/>
                <w:sz w:val="12"/>
                <w:szCs w:val="12"/>
              </w:rPr>
              <w:t>1,4</w:t>
            </w:r>
          </w:p>
        </w:tc>
        <w:tc>
          <w:tcPr>
            <w:tcW w:w="455" w:type="pct"/>
            <w:vAlign w:val="center"/>
          </w:tcPr>
          <w:p w:rsidR="002D2060" w:rsidRPr="002D2060" w:rsidRDefault="002D2060" w:rsidP="002D2060">
            <w:pPr>
              <w:jc w:val="center"/>
              <w:rPr>
                <w:rFonts w:ascii="Times New Roman" w:hAnsi="Times New Roman" w:cs="Times New Roman"/>
                <w:snapToGrid w:val="0"/>
                <w:sz w:val="12"/>
                <w:szCs w:val="12"/>
                <w:highlight w:val="yellow"/>
              </w:rPr>
            </w:pPr>
            <w:r w:rsidRPr="002D2060">
              <w:rPr>
                <w:rFonts w:ascii="Times New Roman" w:hAnsi="Times New Roman" w:cs="Times New Roman"/>
                <w:snapToGrid w:val="0"/>
                <w:sz w:val="12"/>
                <w:szCs w:val="12"/>
              </w:rPr>
              <w:t>77°</w:t>
            </w:r>
          </w:p>
        </w:tc>
        <w:tc>
          <w:tcPr>
            <w:tcW w:w="725" w:type="pct"/>
            <w:vAlign w:val="center"/>
          </w:tcPr>
          <w:p w:rsidR="002D2060" w:rsidRPr="002D2060" w:rsidRDefault="002D2060" w:rsidP="002D2060">
            <w:pPr>
              <w:jc w:val="center"/>
              <w:rPr>
                <w:rFonts w:ascii="Times New Roman" w:hAnsi="Times New Roman" w:cs="Times New Roman"/>
                <w:sz w:val="12"/>
                <w:szCs w:val="12"/>
              </w:rPr>
            </w:pPr>
            <w:r w:rsidRPr="002D2060">
              <w:rPr>
                <w:rFonts w:ascii="Times New Roman" w:hAnsi="Times New Roman" w:cs="Times New Roman"/>
                <w:sz w:val="12"/>
                <w:szCs w:val="12"/>
              </w:rPr>
              <w:t>ООО "СВГК" филиал "Сергиевскгаз"</w:t>
            </w:r>
          </w:p>
        </w:tc>
        <w:tc>
          <w:tcPr>
            <w:tcW w:w="803" w:type="pct"/>
            <w:vAlign w:val="center"/>
          </w:tcPr>
          <w:p w:rsidR="002D2060" w:rsidRPr="002D2060" w:rsidRDefault="002D2060" w:rsidP="002D2060">
            <w:pPr>
              <w:jc w:val="center"/>
              <w:rPr>
                <w:rFonts w:ascii="Times New Roman" w:hAnsi="Times New Roman" w:cs="Times New Roman"/>
                <w:sz w:val="12"/>
                <w:szCs w:val="12"/>
              </w:rPr>
            </w:pPr>
          </w:p>
        </w:tc>
        <w:tc>
          <w:tcPr>
            <w:tcW w:w="582" w:type="pct"/>
            <w:vAlign w:val="center"/>
          </w:tcPr>
          <w:p w:rsidR="002D2060" w:rsidRPr="002D2060" w:rsidRDefault="002D2060" w:rsidP="002D2060">
            <w:pPr>
              <w:jc w:val="center"/>
              <w:rPr>
                <w:rFonts w:ascii="Times New Roman" w:hAnsi="Times New Roman" w:cs="Times New Roman"/>
                <w:sz w:val="12"/>
                <w:szCs w:val="12"/>
              </w:rPr>
            </w:pPr>
          </w:p>
        </w:tc>
      </w:tr>
      <w:tr w:rsidR="000520E6" w:rsidRPr="002D2060" w:rsidTr="000520E6">
        <w:trPr>
          <w:trHeight w:val="70"/>
          <w:tblHeader/>
        </w:trPr>
        <w:tc>
          <w:tcPr>
            <w:tcW w:w="251" w:type="pct"/>
            <w:vAlign w:val="center"/>
          </w:tcPr>
          <w:p w:rsidR="002D2060" w:rsidRPr="002D2060" w:rsidRDefault="002D2060" w:rsidP="002D2060">
            <w:pPr>
              <w:pStyle w:val="affff4"/>
              <w:snapToGrid w:val="0"/>
              <w:spacing w:before="0"/>
              <w:ind w:left="-340"/>
              <w:jc w:val="center"/>
              <w:rPr>
                <w:rFonts w:ascii="Times New Roman" w:hAnsi="Times New Roman"/>
                <w:sz w:val="12"/>
                <w:szCs w:val="12"/>
              </w:rPr>
            </w:pPr>
          </w:p>
        </w:tc>
        <w:tc>
          <w:tcPr>
            <w:tcW w:w="576" w:type="pct"/>
            <w:vAlign w:val="center"/>
          </w:tcPr>
          <w:p w:rsidR="002D2060" w:rsidRPr="002D2060" w:rsidRDefault="002D2060" w:rsidP="002D2060">
            <w:pPr>
              <w:jc w:val="center"/>
              <w:rPr>
                <w:rFonts w:ascii="Times New Roman" w:hAnsi="Times New Roman" w:cs="Times New Roman"/>
                <w:sz w:val="12"/>
                <w:szCs w:val="12"/>
              </w:rPr>
            </w:pPr>
            <w:r w:rsidRPr="002D2060">
              <w:rPr>
                <w:rFonts w:ascii="Times New Roman" w:hAnsi="Times New Roman" w:cs="Times New Roman"/>
                <w:sz w:val="12"/>
                <w:szCs w:val="12"/>
              </w:rPr>
              <w:t>85+77,1</w:t>
            </w:r>
          </w:p>
        </w:tc>
        <w:tc>
          <w:tcPr>
            <w:tcW w:w="724" w:type="pct"/>
            <w:vAlign w:val="center"/>
          </w:tcPr>
          <w:p w:rsidR="002D2060" w:rsidRPr="002D2060" w:rsidRDefault="002D2060" w:rsidP="002D2060">
            <w:pPr>
              <w:jc w:val="center"/>
              <w:rPr>
                <w:rFonts w:ascii="Times New Roman" w:hAnsi="Times New Roman" w:cs="Times New Roman"/>
                <w:sz w:val="12"/>
                <w:szCs w:val="12"/>
              </w:rPr>
            </w:pPr>
            <w:r w:rsidRPr="002D2060">
              <w:rPr>
                <w:rFonts w:ascii="Times New Roman" w:hAnsi="Times New Roman" w:cs="Times New Roman"/>
                <w:sz w:val="12"/>
                <w:szCs w:val="12"/>
              </w:rPr>
              <w:t>нефтепровод</w:t>
            </w:r>
          </w:p>
        </w:tc>
        <w:tc>
          <w:tcPr>
            <w:tcW w:w="446" w:type="pct"/>
            <w:vAlign w:val="center"/>
          </w:tcPr>
          <w:p w:rsidR="002D2060" w:rsidRPr="002D2060" w:rsidRDefault="002D2060" w:rsidP="002D2060">
            <w:pPr>
              <w:jc w:val="center"/>
              <w:rPr>
                <w:rFonts w:ascii="Times New Roman" w:hAnsi="Times New Roman" w:cs="Times New Roman"/>
                <w:sz w:val="12"/>
                <w:szCs w:val="12"/>
              </w:rPr>
            </w:pPr>
            <w:r w:rsidRPr="002D2060">
              <w:rPr>
                <w:rFonts w:ascii="Times New Roman" w:hAnsi="Times New Roman" w:cs="Times New Roman"/>
                <w:sz w:val="12"/>
                <w:szCs w:val="12"/>
              </w:rPr>
              <w:t>273</w:t>
            </w:r>
          </w:p>
        </w:tc>
        <w:tc>
          <w:tcPr>
            <w:tcW w:w="439" w:type="pct"/>
            <w:vAlign w:val="center"/>
          </w:tcPr>
          <w:p w:rsidR="002D2060" w:rsidRPr="002D2060" w:rsidRDefault="002D2060" w:rsidP="002D2060">
            <w:pPr>
              <w:jc w:val="center"/>
              <w:rPr>
                <w:rFonts w:ascii="Times New Roman" w:hAnsi="Times New Roman" w:cs="Times New Roman"/>
                <w:sz w:val="12"/>
                <w:szCs w:val="12"/>
              </w:rPr>
            </w:pPr>
            <w:r w:rsidRPr="002D2060">
              <w:rPr>
                <w:rFonts w:ascii="Times New Roman" w:hAnsi="Times New Roman" w:cs="Times New Roman"/>
                <w:sz w:val="12"/>
                <w:szCs w:val="12"/>
              </w:rPr>
              <w:t>1,5</w:t>
            </w:r>
          </w:p>
        </w:tc>
        <w:tc>
          <w:tcPr>
            <w:tcW w:w="455" w:type="pct"/>
            <w:vAlign w:val="center"/>
          </w:tcPr>
          <w:p w:rsidR="002D2060" w:rsidRPr="002D2060" w:rsidRDefault="002D2060" w:rsidP="002D2060">
            <w:pPr>
              <w:jc w:val="center"/>
              <w:rPr>
                <w:rFonts w:ascii="Times New Roman" w:hAnsi="Times New Roman" w:cs="Times New Roman"/>
                <w:snapToGrid w:val="0"/>
                <w:sz w:val="12"/>
                <w:szCs w:val="12"/>
              </w:rPr>
            </w:pPr>
            <w:r w:rsidRPr="002D2060">
              <w:rPr>
                <w:rFonts w:ascii="Times New Roman" w:hAnsi="Times New Roman" w:cs="Times New Roman"/>
                <w:snapToGrid w:val="0"/>
                <w:sz w:val="12"/>
                <w:szCs w:val="12"/>
              </w:rPr>
              <w:t>67°</w:t>
            </w:r>
          </w:p>
        </w:tc>
        <w:tc>
          <w:tcPr>
            <w:tcW w:w="725" w:type="pct"/>
            <w:vAlign w:val="center"/>
          </w:tcPr>
          <w:p w:rsidR="002D2060" w:rsidRPr="002D2060" w:rsidRDefault="002D2060" w:rsidP="002D2060">
            <w:pPr>
              <w:ind w:left="-108" w:right="-108"/>
              <w:jc w:val="center"/>
              <w:rPr>
                <w:rFonts w:ascii="Times New Roman" w:hAnsi="Times New Roman" w:cs="Times New Roman"/>
                <w:sz w:val="12"/>
                <w:szCs w:val="12"/>
              </w:rPr>
            </w:pPr>
            <w:r w:rsidRPr="002D2060">
              <w:rPr>
                <w:rFonts w:ascii="Times New Roman" w:hAnsi="Times New Roman" w:cs="Times New Roman"/>
                <w:sz w:val="12"/>
                <w:szCs w:val="12"/>
              </w:rPr>
              <w:t>Управле</w:t>
            </w:r>
            <w:r w:rsidR="000520E6">
              <w:rPr>
                <w:rFonts w:ascii="Times New Roman" w:hAnsi="Times New Roman" w:cs="Times New Roman"/>
                <w:sz w:val="12"/>
                <w:szCs w:val="12"/>
              </w:rPr>
              <w:t xml:space="preserve">ние эксплуатации трубопроводов  </w:t>
            </w:r>
            <w:r w:rsidRPr="002D2060">
              <w:rPr>
                <w:rFonts w:ascii="Times New Roman" w:hAnsi="Times New Roman" w:cs="Times New Roman"/>
                <w:sz w:val="12"/>
                <w:szCs w:val="12"/>
              </w:rPr>
              <w:t>АО «Самаранефтегаз» ЦЭРТ-1</w:t>
            </w:r>
          </w:p>
        </w:tc>
        <w:tc>
          <w:tcPr>
            <w:tcW w:w="803" w:type="pct"/>
            <w:vAlign w:val="center"/>
          </w:tcPr>
          <w:p w:rsidR="002D2060" w:rsidRPr="002D2060" w:rsidRDefault="002D2060" w:rsidP="002D2060">
            <w:pPr>
              <w:jc w:val="center"/>
              <w:rPr>
                <w:rFonts w:ascii="Times New Roman" w:hAnsi="Times New Roman" w:cs="Times New Roman"/>
                <w:sz w:val="12"/>
                <w:szCs w:val="12"/>
              </w:rPr>
            </w:pPr>
            <w:r w:rsidRPr="002D2060">
              <w:rPr>
                <w:rFonts w:ascii="Times New Roman" w:hAnsi="Times New Roman" w:cs="Times New Roman"/>
                <w:sz w:val="12"/>
                <w:szCs w:val="12"/>
              </w:rPr>
              <w:t>п.Суходол</w:t>
            </w:r>
          </w:p>
          <w:p w:rsidR="002D2060" w:rsidRPr="002D2060" w:rsidRDefault="002D2060" w:rsidP="002D2060">
            <w:pPr>
              <w:jc w:val="center"/>
              <w:rPr>
                <w:rFonts w:ascii="Times New Roman" w:hAnsi="Times New Roman" w:cs="Times New Roman"/>
                <w:sz w:val="12"/>
                <w:szCs w:val="12"/>
              </w:rPr>
            </w:pPr>
            <w:r w:rsidRPr="002D2060">
              <w:rPr>
                <w:rFonts w:ascii="Times New Roman" w:hAnsi="Times New Roman" w:cs="Times New Roman"/>
                <w:sz w:val="12"/>
                <w:szCs w:val="12"/>
              </w:rPr>
              <w:t>ул.Привокзальная д.28а т.89277091836</w:t>
            </w:r>
          </w:p>
          <w:p w:rsidR="002D2060" w:rsidRPr="002D2060" w:rsidRDefault="002D2060" w:rsidP="002D2060">
            <w:pPr>
              <w:jc w:val="center"/>
              <w:rPr>
                <w:rFonts w:ascii="Times New Roman" w:hAnsi="Times New Roman" w:cs="Times New Roman"/>
                <w:sz w:val="12"/>
                <w:szCs w:val="12"/>
              </w:rPr>
            </w:pPr>
            <w:r w:rsidRPr="002D2060">
              <w:rPr>
                <w:rFonts w:ascii="Times New Roman" w:hAnsi="Times New Roman" w:cs="Times New Roman"/>
                <w:sz w:val="12"/>
                <w:szCs w:val="12"/>
              </w:rPr>
              <w:t>вед. инженер</w:t>
            </w:r>
          </w:p>
          <w:p w:rsidR="002D2060" w:rsidRPr="002D2060" w:rsidRDefault="002D2060" w:rsidP="002D2060">
            <w:pPr>
              <w:jc w:val="center"/>
              <w:rPr>
                <w:rFonts w:ascii="Times New Roman" w:hAnsi="Times New Roman" w:cs="Times New Roman"/>
                <w:color w:val="FF0000"/>
                <w:sz w:val="12"/>
                <w:szCs w:val="12"/>
              </w:rPr>
            </w:pPr>
            <w:r w:rsidRPr="002D2060">
              <w:rPr>
                <w:rFonts w:ascii="Times New Roman" w:hAnsi="Times New Roman" w:cs="Times New Roman"/>
                <w:sz w:val="12"/>
                <w:szCs w:val="12"/>
              </w:rPr>
              <w:t>Львов Д.Ю.</w:t>
            </w:r>
          </w:p>
        </w:tc>
        <w:tc>
          <w:tcPr>
            <w:tcW w:w="582" w:type="pct"/>
            <w:vAlign w:val="center"/>
          </w:tcPr>
          <w:p w:rsidR="002D2060" w:rsidRPr="002D2060" w:rsidRDefault="002D2060" w:rsidP="002D2060">
            <w:pPr>
              <w:jc w:val="center"/>
              <w:rPr>
                <w:rFonts w:ascii="Times New Roman" w:hAnsi="Times New Roman" w:cs="Times New Roman"/>
                <w:sz w:val="12"/>
                <w:szCs w:val="12"/>
              </w:rPr>
            </w:pPr>
            <w:r w:rsidRPr="002D2060">
              <w:rPr>
                <w:rFonts w:ascii="Times New Roman" w:hAnsi="Times New Roman" w:cs="Times New Roman"/>
                <w:sz w:val="12"/>
                <w:szCs w:val="12"/>
              </w:rPr>
              <w:t>-</w:t>
            </w:r>
          </w:p>
        </w:tc>
      </w:tr>
      <w:tr w:rsidR="000520E6" w:rsidRPr="002D2060" w:rsidTr="000520E6">
        <w:trPr>
          <w:trHeight w:val="70"/>
          <w:tblHeader/>
        </w:trPr>
        <w:tc>
          <w:tcPr>
            <w:tcW w:w="251" w:type="pct"/>
            <w:vAlign w:val="center"/>
          </w:tcPr>
          <w:p w:rsidR="002D2060" w:rsidRPr="002D2060" w:rsidRDefault="002D2060" w:rsidP="002D2060">
            <w:pPr>
              <w:pStyle w:val="affff4"/>
              <w:snapToGrid w:val="0"/>
              <w:spacing w:before="0"/>
              <w:ind w:left="-340"/>
              <w:jc w:val="center"/>
              <w:rPr>
                <w:rFonts w:ascii="Times New Roman" w:hAnsi="Times New Roman"/>
                <w:sz w:val="12"/>
                <w:szCs w:val="12"/>
              </w:rPr>
            </w:pPr>
          </w:p>
        </w:tc>
        <w:tc>
          <w:tcPr>
            <w:tcW w:w="576" w:type="pct"/>
            <w:vAlign w:val="center"/>
          </w:tcPr>
          <w:p w:rsidR="002D2060" w:rsidRPr="002D2060" w:rsidRDefault="002D2060" w:rsidP="002D2060">
            <w:pPr>
              <w:jc w:val="center"/>
              <w:rPr>
                <w:rFonts w:ascii="Times New Roman" w:hAnsi="Times New Roman" w:cs="Times New Roman"/>
                <w:sz w:val="12"/>
                <w:szCs w:val="12"/>
              </w:rPr>
            </w:pPr>
            <w:r w:rsidRPr="002D2060">
              <w:rPr>
                <w:rFonts w:ascii="Times New Roman" w:hAnsi="Times New Roman" w:cs="Times New Roman"/>
                <w:sz w:val="12"/>
                <w:szCs w:val="12"/>
              </w:rPr>
              <w:t>90+9,8</w:t>
            </w:r>
          </w:p>
        </w:tc>
        <w:tc>
          <w:tcPr>
            <w:tcW w:w="724" w:type="pct"/>
            <w:vAlign w:val="center"/>
          </w:tcPr>
          <w:p w:rsidR="002D2060" w:rsidRPr="002D2060" w:rsidRDefault="002D2060" w:rsidP="002D2060">
            <w:pPr>
              <w:jc w:val="center"/>
              <w:rPr>
                <w:rFonts w:ascii="Times New Roman" w:hAnsi="Times New Roman" w:cs="Times New Roman"/>
                <w:sz w:val="12"/>
                <w:szCs w:val="12"/>
              </w:rPr>
            </w:pPr>
            <w:r w:rsidRPr="002D2060">
              <w:rPr>
                <w:rFonts w:ascii="Times New Roman" w:hAnsi="Times New Roman" w:cs="Times New Roman"/>
                <w:sz w:val="12"/>
                <w:szCs w:val="12"/>
              </w:rPr>
              <w:t>нефтепровод</w:t>
            </w:r>
          </w:p>
        </w:tc>
        <w:tc>
          <w:tcPr>
            <w:tcW w:w="446" w:type="pct"/>
            <w:vAlign w:val="center"/>
          </w:tcPr>
          <w:p w:rsidR="002D2060" w:rsidRPr="002D2060" w:rsidRDefault="002D2060" w:rsidP="002D2060">
            <w:pPr>
              <w:jc w:val="center"/>
              <w:rPr>
                <w:rFonts w:ascii="Times New Roman" w:hAnsi="Times New Roman" w:cs="Times New Roman"/>
                <w:sz w:val="12"/>
                <w:szCs w:val="12"/>
              </w:rPr>
            </w:pPr>
            <w:r w:rsidRPr="002D2060">
              <w:rPr>
                <w:rFonts w:ascii="Times New Roman" w:hAnsi="Times New Roman" w:cs="Times New Roman"/>
                <w:sz w:val="12"/>
                <w:szCs w:val="12"/>
              </w:rPr>
              <w:t>273</w:t>
            </w:r>
          </w:p>
        </w:tc>
        <w:tc>
          <w:tcPr>
            <w:tcW w:w="439" w:type="pct"/>
            <w:vAlign w:val="center"/>
          </w:tcPr>
          <w:p w:rsidR="002D2060" w:rsidRPr="002D2060" w:rsidRDefault="002D2060" w:rsidP="002D2060">
            <w:pPr>
              <w:jc w:val="center"/>
              <w:rPr>
                <w:rFonts w:ascii="Times New Roman" w:hAnsi="Times New Roman" w:cs="Times New Roman"/>
                <w:sz w:val="12"/>
                <w:szCs w:val="12"/>
              </w:rPr>
            </w:pPr>
            <w:r w:rsidRPr="002D2060">
              <w:rPr>
                <w:rFonts w:ascii="Times New Roman" w:hAnsi="Times New Roman" w:cs="Times New Roman"/>
                <w:sz w:val="12"/>
                <w:szCs w:val="12"/>
              </w:rPr>
              <w:t>1,5</w:t>
            </w:r>
          </w:p>
        </w:tc>
        <w:tc>
          <w:tcPr>
            <w:tcW w:w="455" w:type="pct"/>
            <w:vAlign w:val="center"/>
          </w:tcPr>
          <w:p w:rsidR="002D2060" w:rsidRPr="002D2060" w:rsidRDefault="002D2060" w:rsidP="002D2060">
            <w:pPr>
              <w:jc w:val="center"/>
              <w:rPr>
                <w:rFonts w:ascii="Times New Roman" w:hAnsi="Times New Roman" w:cs="Times New Roman"/>
                <w:snapToGrid w:val="0"/>
                <w:sz w:val="12"/>
                <w:szCs w:val="12"/>
              </w:rPr>
            </w:pPr>
            <w:r w:rsidRPr="002D2060">
              <w:rPr>
                <w:rFonts w:ascii="Times New Roman" w:hAnsi="Times New Roman" w:cs="Times New Roman"/>
                <w:snapToGrid w:val="0"/>
                <w:sz w:val="12"/>
                <w:szCs w:val="12"/>
              </w:rPr>
              <w:t>89°</w:t>
            </w:r>
          </w:p>
        </w:tc>
        <w:tc>
          <w:tcPr>
            <w:tcW w:w="725" w:type="pct"/>
            <w:vAlign w:val="center"/>
          </w:tcPr>
          <w:p w:rsidR="002D2060" w:rsidRPr="002D2060" w:rsidRDefault="002D2060" w:rsidP="002D2060">
            <w:pPr>
              <w:ind w:left="-108" w:right="-108"/>
              <w:jc w:val="center"/>
              <w:rPr>
                <w:rFonts w:ascii="Times New Roman" w:hAnsi="Times New Roman" w:cs="Times New Roman"/>
                <w:sz w:val="12"/>
                <w:szCs w:val="12"/>
              </w:rPr>
            </w:pPr>
            <w:r w:rsidRPr="002D2060">
              <w:rPr>
                <w:rFonts w:ascii="Times New Roman" w:hAnsi="Times New Roman" w:cs="Times New Roman"/>
                <w:sz w:val="12"/>
                <w:szCs w:val="12"/>
              </w:rPr>
              <w:t>Управле</w:t>
            </w:r>
            <w:r w:rsidR="000520E6">
              <w:rPr>
                <w:rFonts w:ascii="Times New Roman" w:hAnsi="Times New Roman" w:cs="Times New Roman"/>
                <w:sz w:val="12"/>
                <w:szCs w:val="12"/>
              </w:rPr>
              <w:t xml:space="preserve">ние эксплуатации трубопроводов  </w:t>
            </w:r>
            <w:r w:rsidRPr="002D2060">
              <w:rPr>
                <w:rFonts w:ascii="Times New Roman" w:hAnsi="Times New Roman" w:cs="Times New Roman"/>
                <w:sz w:val="12"/>
                <w:szCs w:val="12"/>
              </w:rPr>
              <w:t>АО «Самаранефтегаз» ЦЭРТ-1</w:t>
            </w:r>
          </w:p>
        </w:tc>
        <w:tc>
          <w:tcPr>
            <w:tcW w:w="803" w:type="pct"/>
            <w:vAlign w:val="center"/>
          </w:tcPr>
          <w:p w:rsidR="002D2060" w:rsidRPr="002D2060" w:rsidRDefault="002D2060" w:rsidP="002D2060">
            <w:pPr>
              <w:jc w:val="center"/>
              <w:rPr>
                <w:rFonts w:ascii="Times New Roman" w:hAnsi="Times New Roman" w:cs="Times New Roman"/>
                <w:sz w:val="12"/>
                <w:szCs w:val="12"/>
              </w:rPr>
            </w:pPr>
            <w:r w:rsidRPr="002D2060">
              <w:rPr>
                <w:rFonts w:ascii="Times New Roman" w:hAnsi="Times New Roman" w:cs="Times New Roman"/>
                <w:sz w:val="12"/>
                <w:szCs w:val="12"/>
              </w:rPr>
              <w:t>п.Суходол</w:t>
            </w:r>
          </w:p>
          <w:p w:rsidR="002D2060" w:rsidRPr="002D2060" w:rsidRDefault="002D2060" w:rsidP="002D2060">
            <w:pPr>
              <w:jc w:val="center"/>
              <w:rPr>
                <w:rFonts w:ascii="Times New Roman" w:hAnsi="Times New Roman" w:cs="Times New Roman"/>
                <w:sz w:val="12"/>
                <w:szCs w:val="12"/>
              </w:rPr>
            </w:pPr>
            <w:r w:rsidRPr="002D2060">
              <w:rPr>
                <w:rFonts w:ascii="Times New Roman" w:hAnsi="Times New Roman" w:cs="Times New Roman"/>
                <w:sz w:val="12"/>
                <w:szCs w:val="12"/>
              </w:rPr>
              <w:t>ул.Привокзальная д.28а т.89277091836</w:t>
            </w:r>
          </w:p>
          <w:p w:rsidR="002D2060" w:rsidRPr="002D2060" w:rsidRDefault="002D2060" w:rsidP="002D2060">
            <w:pPr>
              <w:jc w:val="center"/>
              <w:rPr>
                <w:rFonts w:ascii="Times New Roman" w:hAnsi="Times New Roman" w:cs="Times New Roman"/>
                <w:sz w:val="12"/>
                <w:szCs w:val="12"/>
              </w:rPr>
            </w:pPr>
            <w:r w:rsidRPr="002D2060">
              <w:rPr>
                <w:rFonts w:ascii="Times New Roman" w:hAnsi="Times New Roman" w:cs="Times New Roman"/>
                <w:sz w:val="12"/>
                <w:szCs w:val="12"/>
              </w:rPr>
              <w:t>вед. инженер</w:t>
            </w:r>
          </w:p>
          <w:p w:rsidR="002D2060" w:rsidRPr="002D2060" w:rsidRDefault="002D2060" w:rsidP="002D2060">
            <w:pPr>
              <w:jc w:val="center"/>
              <w:rPr>
                <w:rFonts w:ascii="Times New Roman" w:hAnsi="Times New Roman" w:cs="Times New Roman"/>
                <w:color w:val="FF0000"/>
                <w:sz w:val="12"/>
                <w:szCs w:val="12"/>
              </w:rPr>
            </w:pPr>
            <w:r w:rsidRPr="002D2060">
              <w:rPr>
                <w:rFonts w:ascii="Times New Roman" w:hAnsi="Times New Roman" w:cs="Times New Roman"/>
                <w:sz w:val="12"/>
                <w:szCs w:val="12"/>
              </w:rPr>
              <w:t>Львов Д.Ю.</w:t>
            </w:r>
          </w:p>
        </w:tc>
        <w:tc>
          <w:tcPr>
            <w:tcW w:w="582" w:type="pct"/>
            <w:vAlign w:val="center"/>
          </w:tcPr>
          <w:p w:rsidR="002D2060" w:rsidRPr="002D2060" w:rsidRDefault="002D2060" w:rsidP="002D2060">
            <w:pPr>
              <w:jc w:val="center"/>
              <w:rPr>
                <w:rFonts w:ascii="Times New Roman" w:hAnsi="Times New Roman" w:cs="Times New Roman"/>
                <w:sz w:val="12"/>
                <w:szCs w:val="12"/>
              </w:rPr>
            </w:pPr>
          </w:p>
        </w:tc>
      </w:tr>
      <w:tr w:rsidR="000520E6" w:rsidRPr="002D2060" w:rsidTr="000520E6">
        <w:trPr>
          <w:trHeight w:val="70"/>
          <w:tblHeader/>
        </w:trPr>
        <w:tc>
          <w:tcPr>
            <w:tcW w:w="251" w:type="pct"/>
            <w:vAlign w:val="center"/>
          </w:tcPr>
          <w:p w:rsidR="002D2060" w:rsidRPr="002D2060" w:rsidRDefault="002D2060" w:rsidP="002D2060">
            <w:pPr>
              <w:pStyle w:val="affff4"/>
              <w:snapToGrid w:val="0"/>
              <w:spacing w:before="0"/>
              <w:ind w:left="-340"/>
              <w:jc w:val="center"/>
              <w:rPr>
                <w:rFonts w:ascii="Times New Roman" w:hAnsi="Times New Roman"/>
                <w:sz w:val="12"/>
                <w:szCs w:val="12"/>
              </w:rPr>
            </w:pPr>
          </w:p>
        </w:tc>
        <w:tc>
          <w:tcPr>
            <w:tcW w:w="576" w:type="pct"/>
            <w:vAlign w:val="center"/>
          </w:tcPr>
          <w:p w:rsidR="002D2060" w:rsidRPr="002D2060" w:rsidRDefault="002D2060" w:rsidP="002D2060">
            <w:pPr>
              <w:jc w:val="center"/>
              <w:rPr>
                <w:rFonts w:ascii="Times New Roman" w:hAnsi="Times New Roman" w:cs="Times New Roman"/>
                <w:sz w:val="12"/>
                <w:szCs w:val="12"/>
              </w:rPr>
            </w:pPr>
            <w:r w:rsidRPr="002D2060">
              <w:rPr>
                <w:rFonts w:ascii="Times New Roman" w:hAnsi="Times New Roman" w:cs="Times New Roman"/>
                <w:sz w:val="12"/>
                <w:szCs w:val="12"/>
              </w:rPr>
              <w:t>99+97,7</w:t>
            </w:r>
          </w:p>
        </w:tc>
        <w:tc>
          <w:tcPr>
            <w:tcW w:w="724" w:type="pct"/>
            <w:vAlign w:val="center"/>
          </w:tcPr>
          <w:p w:rsidR="002D2060" w:rsidRPr="002D2060" w:rsidRDefault="002D2060" w:rsidP="002D2060">
            <w:pPr>
              <w:jc w:val="center"/>
              <w:rPr>
                <w:rFonts w:ascii="Times New Roman" w:hAnsi="Times New Roman" w:cs="Times New Roman"/>
                <w:sz w:val="12"/>
                <w:szCs w:val="12"/>
              </w:rPr>
            </w:pPr>
            <w:r w:rsidRPr="002D2060">
              <w:rPr>
                <w:rFonts w:ascii="Times New Roman" w:hAnsi="Times New Roman" w:cs="Times New Roman"/>
                <w:sz w:val="12"/>
                <w:szCs w:val="12"/>
              </w:rPr>
              <w:t>кабель связи</w:t>
            </w:r>
          </w:p>
        </w:tc>
        <w:tc>
          <w:tcPr>
            <w:tcW w:w="446" w:type="pct"/>
            <w:vAlign w:val="center"/>
          </w:tcPr>
          <w:p w:rsidR="002D2060" w:rsidRPr="002D2060" w:rsidRDefault="002D2060" w:rsidP="002D2060">
            <w:pPr>
              <w:jc w:val="center"/>
              <w:rPr>
                <w:rFonts w:ascii="Times New Roman" w:hAnsi="Times New Roman" w:cs="Times New Roman"/>
                <w:sz w:val="12"/>
                <w:szCs w:val="12"/>
              </w:rPr>
            </w:pPr>
          </w:p>
        </w:tc>
        <w:tc>
          <w:tcPr>
            <w:tcW w:w="439" w:type="pct"/>
            <w:vAlign w:val="center"/>
          </w:tcPr>
          <w:p w:rsidR="002D2060" w:rsidRPr="002D2060" w:rsidRDefault="002D2060" w:rsidP="002D2060">
            <w:pPr>
              <w:jc w:val="center"/>
              <w:rPr>
                <w:rFonts w:ascii="Times New Roman" w:hAnsi="Times New Roman" w:cs="Times New Roman"/>
                <w:sz w:val="12"/>
                <w:szCs w:val="12"/>
              </w:rPr>
            </w:pPr>
            <w:r w:rsidRPr="002D2060">
              <w:rPr>
                <w:rFonts w:ascii="Times New Roman" w:hAnsi="Times New Roman" w:cs="Times New Roman"/>
                <w:sz w:val="12"/>
                <w:szCs w:val="12"/>
              </w:rPr>
              <w:t>1,2</w:t>
            </w:r>
          </w:p>
        </w:tc>
        <w:tc>
          <w:tcPr>
            <w:tcW w:w="455" w:type="pct"/>
            <w:vAlign w:val="center"/>
          </w:tcPr>
          <w:p w:rsidR="002D2060" w:rsidRPr="002D2060" w:rsidRDefault="002D2060" w:rsidP="002D2060">
            <w:pPr>
              <w:jc w:val="center"/>
              <w:rPr>
                <w:rFonts w:ascii="Times New Roman" w:hAnsi="Times New Roman" w:cs="Times New Roman"/>
                <w:snapToGrid w:val="0"/>
                <w:sz w:val="12"/>
                <w:szCs w:val="12"/>
              </w:rPr>
            </w:pPr>
            <w:r w:rsidRPr="002D2060">
              <w:rPr>
                <w:rFonts w:ascii="Times New Roman" w:hAnsi="Times New Roman" w:cs="Times New Roman"/>
                <w:snapToGrid w:val="0"/>
                <w:sz w:val="12"/>
                <w:szCs w:val="12"/>
              </w:rPr>
              <w:t>89°</w:t>
            </w:r>
          </w:p>
        </w:tc>
        <w:tc>
          <w:tcPr>
            <w:tcW w:w="725" w:type="pct"/>
            <w:vAlign w:val="center"/>
          </w:tcPr>
          <w:p w:rsidR="002D2060" w:rsidRPr="002D2060" w:rsidRDefault="000520E6" w:rsidP="002D2060">
            <w:pPr>
              <w:jc w:val="center"/>
              <w:rPr>
                <w:rFonts w:ascii="Times New Roman" w:hAnsi="Times New Roman" w:cs="Times New Roman"/>
                <w:sz w:val="12"/>
                <w:szCs w:val="12"/>
              </w:rPr>
            </w:pPr>
            <w:r>
              <w:rPr>
                <w:rFonts w:ascii="Times New Roman" w:hAnsi="Times New Roman" w:cs="Times New Roman"/>
                <w:sz w:val="12"/>
                <w:szCs w:val="12"/>
              </w:rPr>
              <w:t xml:space="preserve">ПАО </w:t>
            </w:r>
            <w:r w:rsidR="002D2060" w:rsidRPr="002D2060">
              <w:rPr>
                <w:rFonts w:ascii="Times New Roman" w:hAnsi="Times New Roman" w:cs="Times New Roman"/>
                <w:sz w:val="12"/>
                <w:szCs w:val="12"/>
              </w:rPr>
              <w:t>"Ростелеком"</w:t>
            </w:r>
          </w:p>
        </w:tc>
        <w:tc>
          <w:tcPr>
            <w:tcW w:w="803" w:type="pct"/>
            <w:vAlign w:val="center"/>
          </w:tcPr>
          <w:p w:rsidR="002D2060" w:rsidRPr="002D2060" w:rsidRDefault="002D2060" w:rsidP="002D2060">
            <w:pPr>
              <w:jc w:val="center"/>
              <w:rPr>
                <w:rFonts w:ascii="Times New Roman" w:hAnsi="Times New Roman" w:cs="Times New Roman"/>
                <w:sz w:val="12"/>
                <w:szCs w:val="12"/>
              </w:rPr>
            </w:pPr>
          </w:p>
        </w:tc>
        <w:tc>
          <w:tcPr>
            <w:tcW w:w="582" w:type="pct"/>
            <w:vAlign w:val="center"/>
          </w:tcPr>
          <w:p w:rsidR="002D2060" w:rsidRPr="002D2060" w:rsidRDefault="002D2060" w:rsidP="002D2060">
            <w:pPr>
              <w:jc w:val="center"/>
              <w:rPr>
                <w:rFonts w:ascii="Times New Roman" w:hAnsi="Times New Roman" w:cs="Times New Roman"/>
                <w:sz w:val="12"/>
                <w:szCs w:val="12"/>
              </w:rPr>
            </w:pPr>
            <w:r w:rsidRPr="002D2060">
              <w:rPr>
                <w:rFonts w:ascii="Times New Roman" w:hAnsi="Times New Roman" w:cs="Times New Roman"/>
                <w:sz w:val="12"/>
                <w:szCs w:val="12"/>
              </w:rPr>
              <w:t>-</w:t>
            </w:r>
          </w:p>
        </w:tc>
      </w:tr>
      <w:tr w:rsidR="000520E6" w:rsidRPr="002D2060" w:rsidTr="000520E6">
        <w:trPr>
          <w:trHeight w:val="634"/>
          <w:tblHeader/>
        </w:trPr>
        <w:tc>
          <w:tcPr>
            <w:tcW w:w="251" w:type="pct"/>
            <w:vAlign w:val="center"/>
          </w:tcPr>
          <w:p w:rsidR="002D2060" w:rsidRPr="002D2060" w:rsidRDefault="002D2060" w:rsidP="002D2060">
            <w:pPr>
              <w:pStyle w:val="affff4"/>
              <w:snapToGrid w:val="0"/>
              <w:spacing w:before="0"/>
              <w:ind w:left="-340"/>
              <w:jc w:val="center"/>
              <w:rPr>
                <w:rFonts w:ascii="Times New Roman" w:hAnsi="Times New Roman"/>
                <w:sz w:val="12"/>
                <w:szCs w:val="12"/>
              </w:rPr>
            </w:pPr>
          </w:p>
        </w:tc>
        <w:tc>
          <w:tcPr>
            <w:tcW w:w="576" w:type="pct"/>
            <w:vAlign w:val="center"/>
          </w:tcPr>
          <w:p w:rsidR="002D2060" w:rsidRPr="002D2060" w:rsidRDefault="002D2060" w:rsidP="002D2060">
            <w:pPr>
              <w:jc w:val="center"/>
              <w:rPr>
                <w:rFonts w:ascii="Times New Roman" w:hAnsi="Times New Roman" w:cs="Times New Roman"/>
                <w:sz w:val="12"/>
                <w:szCs w:val="12"/>
              </w:rPr>
            </w:pPr>
            <w:r w:rsidRPr="002D2060">
              <w:rPr>
                <w:rFonts w:ascii="Times New Roman" w:hAnsi="Times New Roman" w:cs="Times New Roman"/>
                <w:sz w:val="12"/>
                <w:szCs w:val="12"/>
              </w:rPr>
              <w:t>117+60,5</w:t>
            </w:r>
          </w:p>
        </w:tc>
        <w:tc>
          <w:tcPr>
            <w:tcW w:w="724" w:type="pct"/>
            <w:vAlign w:val="center"/>
          </w:tcPr>
          <w:p w:rsidR="002D2060" w:rsidRPr="002D2060" w:rsidRDefault="002D2060" w:rsidP="002D2060">
            <w:pPr>
              <w:jc w:val="center"/>
              <w:rPr>
                <w:rFonts w:ascii="Times New Roman" w:hAnsi="Times New Roman" w:cs="Times New Roman"/>
                <w:sz w:val="12"/>
                <w:szCs w:val="12"/>
              </w:rPr>
            </w:pPr>
            <w:r w:rsidRPr="002D2060">
              <w:rPr>
                <w:rFonts w:ascii="Times New Roman" w:hAnsi="Times New Roman" w:cs="Times New Roman"/>
                <w:sz w:val="12"/>
                <w:szCs w:val="12"/>
              </w:rPr>
              <w:t>кабель СКЗ</w:t>
            </w:r>
          </w:p>
        </w:tc>
        <w:tc>
          <w:tcPr>
            <w:tcW w:w="446" w:type="pct"/>
            <w:vAlign w:val="center"/>
          </w:tcPr>
          <w:p w:rsidR="002D2060" w:rsidRPr="002D2060" w:rsidRDefault="002D2060" w:rsidP="002D2060">
            <w:pPr>
              <w:jc w:val="center"/>
              <w:rPr>
                <w:rFonts w:ascii="Times New Roman" w:hAnsi="Times New Roman" w:cs="Times New Roman"/>
                <w:sz w:val="12"/>
                <w:szCs w:val="12"/>
              </w:rPr>
            </w:pPr>
          </w:p>
        </w:tc>
        <w:tc>
          <w:tcPr>
            <w:tcW w:w="439" w:type="pct"/>
            <w:vAlign w:val="center"/>
          </w:tcPr>
          <w:p w:rsidR="002D2060" w:rsidRPr="002D2060" w:rsidRDefault="002D2060" w:rsidP="002D2060">
            <w:pPr>
              <w:jc w:val="center"/>
              <w:rPr>
                <w:rFonts w:ascii="Times New Roman" w:hAnsi="Times New Roman" w:cs="Times New Roman"/>
                <w:sz w:val="12"/>
                <w:szCs w:val="12"/>
              </w:rPr>
            </w:pPr>
            <w:r w:rsidRPr="002D2060">
              <w:rPr>
                <w:rFonts w:ascii="Times New Roman" w:hAnsi="Times New Roman" w:cs="Times New Roman"/>
                <w:sz w:val="12"/>
                <w:szCs w:val="12"/>
              </w:rPr>
              <w:t>0,6</w:t>
            </w:r>
          </w:p>
        </w:tc>
        <w:tc>
          <w:tcPr>
            <w:tcW w:w="455" w:type="pct"/>
            <w:vAlign w:val="center"/>
          </w:tcPr>
          <w:p w:rsidR="002D2060" w:rsidRPr="002D2060" w:rsidRDefault="002D2060" w:rsidP="002D2060">
            <w:pPr>
              <w:jc w:val="center"/>
              <w:rPr>
                <w:rFonts w:ascii="Times New Roman" w:hAnsi="Times New Roman" w:cs="Times New Roman"/>
                <w:snapToGrid w:val="0"/>
                <w:sz w:val="12"/>
                <w:szCs w:val="12"/>
              </w:rPr>
            </w:pPr>
            <w:r w:rsidRPr="002D2060">
              <w:rPr>
                <w:rFonts w:ascii="Times New Roman" w:hAnsi="Times New Roman" w:cs="Times New Roman"/>
                <w:snapToGrid w:val="0"/>
                <w:sz w:val="12"/>
                <w:szCs w:val="12"/>
              </w:rPr>
              <w:t>89°</w:t>
            </w:r>
          </w:p>
        </w:tc>
        <w:tc>
          <w:tcPr>
            <w:tcW w:w="725" w:type="pct"/>
            <w:vAlign w:val="center"/>
          </w:tcPr>
          <w:p w:rsidR="002D2060" w:rsidRPr="002D2060" w:rsidRDefault="002D2060" w:rsidP="002D2060">
            <w:pPr>
              <w:ind w:left="-108" w:right="-108"/>
              <w:jc w:val="center"/>
              <w:rPr>
                <w:rFonts w:ascii="Times New Roman" w:hAnsi="Times New Roman" w:cs="Times New Roman"/>
                <w:sz w:val="12"/>
                <w:szCs w:val="12"/>
              </w:rPr>
            </w:pPr>
            <w:r w:rsidRPr="002D2060">
              <w:rPr>
                <w:rFonts w:ascii="Times New Roman" w:hAnsi="Times New Roman" w:cs="Times New Roman"/>
                <w:sz w:val="12"/>
                <w:szCs w:val="12"/>
              </w:rPr>
              <w:t>Управлени</w:t>
            </w:r>
            <w:r w:rsidR="000520E6">
              <w:rPr>
                <w:rFonts w:ascii="Times New Roman" w:hAnsi="Times New Roman" w:cs="Times New Roman"/>
                <w:sz w:val="12"/>
                <w:szCs w:val="12"/>
              </w:rPr>
              <w:t xml:space="preserve">е информационных технологий АО </w:t>
            </w:r>
            <w:r w:rsidRPr="002D2060">
              <w:rPr>
                <w:rFonts w:ascii="Times New Roman" w:hAnsi="Times New Roman" w:cs="Times New Roman"/>
                <w:sz w:val="12"/>
                <w:szCs w:val="12"/>
              </w:rPr>
              <w:t>«Самаранефтегаз» в обслуживании ООО «Сибинтек» цех №2</w:t>
            </w:r>
          </w:p>
        </w:tc>
        <w:tc>
          <w:tcPr>
            <w:tcW w:w="803" w:type="pct"/>
            <w:vAlign w:val="center"/>
          </w:tcPr>
          <w:p w:rsidR="002D2060" w:rsidRPr="002D2060" w:rsidRDefault="002D2060" w:rsidP="002D2060">
            <w:pPr>
              <w:jc w:val="center"/>
              <w:rPr>
                <w:rFonts w:ascii="Times New Roman" w:hAnsi="Times New Roman" w:cs="Times New Roman"/>
                <w:sz w:val="12"/>
                <w:szCs w:val="12"/>
              </w:rPr>
            </w:pPr>
            <w:r w:rsidRPr="002D2060">
              <w:rPr>
                <w:rFonts w:ascii="Times New Roman" w:hAnsi="Times New Roman" w:cs="Times New Roman"/>
                <w:sz w:val="12"/>
                <w:szCs w:val="12"/>
              </w:rPr>
              <w:t>п.г.т.Суходол</w:t>
            </w:r>
          </w:p>
          <w:p w:rsidR="002D2060" w:rsidRPr="002D2060" w:rsidRDefault="002D2060" w:rsidP="000520E6">
            <w:pPr>
              <w:jc w:val="center"/>
              <w:rPr>
                <w:rFonts w:ascii="Times New Roman" w:hAnsi="Times New Roman" w:cs="Times New Roman"/>
                <w:sz w:val="12"/>
                <w:szCs w:val="12"/>
              </w:rPr>
            </w:pPr>
            <w:r w:rsidRPr="002D2060">
              <w:rPr>
                <w:rFonts w:ascii="Times New Roman" w:hAnsi="Times New Roman" w:cs="Times New Roman"/>
                <w:sz w:val="12"/>
                <w:szCs w:val="12"/>
              </w:rPr>
              <w:t>ул.ГМихайловского 28а</w:t>
            </w:r>
            <w:r w:rsidR="000520E6">
              <w:rPr>
                <w:rFonts w:ascii="Times New Roman" w:hAnsi="Times New Roman" w:cs="Times New Roman"/>
                <w:sz w:val="12"/>
                <w:szCs w:val="12"/>
              </w:rPr>
              <w:t xml:space="preserve"> </w:t>
            </w:r>
            <w:r w:rsidRPr="002D2060">
              <w:rPr>
                <w:rFonts w:ascii="Times New Roman" w:hAnsi="Times New Roman" w:cs="Times New Roman"/>
                <w:sz w:val="12"/>
                <w:szCs w:val="12"/>
              </w:rPr>
              <w:t>т.8846553-23-09</w:t>
            </w:r>
            <w:r w:rsidR="000520E6">
              <w:rPr>
                <w:rFonts w:ascii="Times New Roman" w:hAnsi="Times New Roman" w:cs="Times New Roman"/>
                <w:sz w:val="12"/>
                <w:szCs w:val="12"/>
              </w:rPr>
              <w:t xml:space="preserve"> </w:t>
            </w:r>
            <w:r w:rsidRPr="002D2060">
              <w:rPr>
                <w:rFonts w:ascii="Times New Roman" w:hAnsi="Times New Roman" w:cs="Times New Roman"/>
                <w:sz w:val="12"/>
                <w:szCs w:val="12"/>
              </w:rPr>
              <w:t>зам.нач.цеха №2</w:t>
            </w:r>
            <w:r w:rsidR="000520E6">
              <w:rPr>
                <w:rFonts w:ascii="Times New Roman" w:hAnsi="Times New Roman" w:cs="Times New Roman"/>
                <w:sz w:val="12"/>
                <w:szCs w:val="12"/>
              </w:rPr>
              <w:t xml:space="preserve"> </w:t>
            </w:r>
            <w:r w:rsidRPr="002D2060">
              <w:rPr>
                <w:rFonts w:ascii="Times New Roman" w:hAnsi="Times New Roman" w:cs="Times New Roman"/>
                <w:sz w:val="12"/>
                <w:szCs w:val="12"/>
              </w:rPr>
              <w:t>Родионов В.А.</w:t>
            </w:r>
          </w:p>
        </w:tc>
        <w:tc>
          <w:tcPr>
            <w:tcW w:w="582" w:type="pct"/>
            <w:vAlign w:val="center"/>
          </w:tcPr>
          <w:p w:rsidR="002D2060" w:rsidRPr="002D2060" w:rsidRDefault="002D2060" w:rsidP="002D2060">
            <w:pPr>
              <w:jc w:val="center"/>
              <w:rPr>
                <w:rFonts w:ascii="Times New Roman" w:hAnsi="Times New Roman" w:cs="Times New Roman"/>
                <w:sz w:val="12"/>
                <w:szCs w:val="12"/>
              </w:rPr>
            </w:pPr>
          </w:p>
        </w:tc>
      </w:tr>
      <w:tr w:rsidR="000520E6" w:rsidRPr="002D2060" w:rsidTr="000520E6">
        <w:trPr>
          <w:trHeight w:val="634"/>
          <w:tblHeader/>
        </w:trPr>
        <w:tc>
          <w:tcPr>
            <w:tcW w:w="251" w:type="pct"/>
            <w:vAlign w:val="center"/>
          </w:tcPr>
          <w:p w:rsidR="002D2060" w:rsidRPr="002D2060" w:rsidRDefault="002D2060" w:rsidP="000520E6">
            <w:pPr>
              <w:pStyle w:val="affff4"/>
              <w:snapToGrid w:val="0"/>
              <w:spacing w:before="0"/>
              <w:ind w:left="-340"/>
              <w:jc w:val="center"/>
              <w:rPr>
                <w:rFonts w:ascii="Times New Roman" w:hAnsi="Times New Roman"/>
                <w:sz w:val="12"/>
                <w:szCs w:val="12"/>
              </w:rPr>
            </w:pPr>
          </w:p>
        </w:tc>
        <w:tc>
          <w:tcPr>
            <w:tcW w:w="576" w:type="pct"/>
            <w:vAlign w:val="center"/>
          </w:tcPr>
          <w:p w:rsidR="002D2060" w:rsidRPr="002D2060" w:rsidRDefault="002D2060" w:rsidP="000520E6">
            <w:pPr>
              <w:jc w:val="center"/>
              <w:rPr>
                <w:rFonts w:ascii="Times New Roman" w:hAnsi="Times New Roman" w:cs="Times New Roman"/>
                <w:sz w:val="12"/>
                <w:szCs w:val="12"/>
              </w:rPr>
            </w:pPr>
            <w:r w:rsidRPr="002D2060">
              <w:rPr>
                <w:rFonts w:ascii="Times New Roman" w:hAnsi="Times New Roman" w:cs="Times New Roman"/>
                <w:sz w:val="12"/>
                <w:szCs w:val="12"/>
              </w:rPr>
              <w:t>117+78,3</w:t>
            </w:r>
          </w:p>
        </w:tc>
        <w:tc>
          <w:tcPr>
            <w:tcW w:w="724" w:type="pct"/>
            <w:vAlign w:val="center"/>
          </w:tcPr>
          <w:p w:rsidR="002D2060" w:rsidRPr="002D2060" w:rsidRDefault="002D2060" w:rsidP="000520E6">
            <w:pPr>
              <w:jc w:val="center"/>
              <w:rPr>
                <w:rFonts w:ascii="Times New Roman" w:hAnsi="Times New Roman" w:cs="Times New Roman"/>
                <w:sz w:val="12"/>
                <w:szCs w:val="12"/>
              </w:rPr>
            </w:pPr>
            <w:r w:rsidRPr="002D2060">
              <w:rPr>
                <w:rFonts w:ascii="Times New Roman" w:hAnsi="Times New Roman" w:cs="Times New Roman"/>
                <w:sz w:val="12"/>
                <w:szCs w:val="12"/>
              </w:rPr>
              <w:t>газопровод</w:t>
            </w:r>
          </w:p>
        </w:tc>
        <w:tc>
          <w:tcPr>
            <w:tcW w:w="446" w:type="pct"/>
            <w:vAlign w:val="center"/>
          </w:tcPr>
          <w:p w:rsidR="002D2060" w:rsidRPr="002D2060" w:rsidRDefault="002D2060" w:rsidP="000520E6">
            <w:pPr>
              <w:jc w:val="center"/>
              <w:rPr>
                <w:rFonts w:ascii="Times New Roman" w:hAnsi="Times New Roman" w:cs="Times New Roman"/>
                <w:sz w:val="12"/>
                <w:szCs w:val="12"/>
              </w:rPr>
            </w:pPr>
            <w:r w:rsidRPr="002D2060">
              <w:rPr>
                <w:rFonts w:ascii="Times New Roman" w:hAnsi="Times New Roman" w:cs="Times New Roman"/>
                <w:sz w:val="12"/>
                <w:szCs w:val="12"/>
              </w:rPr>
              <w:t>168</w:t>
            </w:r>
          </w:p>
        </w:tc>
        <w:tc>
          <w:tcPr>
            <w:tcW w:w="439" w:type="pct"/>
            <w:vAlign w:val="center"/>
          </w:tcPr>
          <w:p w:rsidR="002D2060" w:rsidRPr="002D2060" w:rsidRDefault="002D2060" w:rsidP="000520E6">
            <w:pPr>
              <w:jc w:val="center"/>
              <w:rPr>
                <w:rFonts w:ascii="Times New Roman" w:hAnsi="Times New Roman" w:cs="Times New Roman"/>
                <w:sz w:val="12"/>
                <w:szCs w:val="12"/>
              </w:rPr>
            </w:pPr>
            <w:r w:rsidRPr="002D2060">
              <w:rPr>
                <w:rFonts w:ascii="Times New Roman" w:hAnsi="Times New Roman" w:cs="Times New Roman"/>
                <w:sz w:val="12"/>
                <w:szCs w:val="12"/>
              </w:rPr>
              <w:t>1,5</w:t>
            </w:r>
          </w:p>
        </w:tc>
        <w:tc>
          <w:tcPr>
            <w:tcW w:w="455" w:type="pct"/>
            <w:vAlign w:val="center"/>
          </w:tcPr>
          <w:p w:rsidR="002D2060" w:rsidRPr="002D2060" w:rsidRDefault="002D2060" w:rsidP="000520E6">
            <w:pPr>
              <w:jc w:val="center"/>
              <w:rPr>
                <w:rFonts w:ascii="Times New Roman" w:hAnsi="Times New Roman" w:cs="Times New Roman"/>
                <w:snapToGrid w:val="0"/>
                <w:sz w:val="12"/>
                <w:szCs w:val="12"/>
              </w:rPr>
            </w:pPr>
            <w:r w:rsidRPr="002D2060">
              <w:rPr>
                <w:rFonts w:ascii="Times New Roman" w:hAnsi="Times New Roman" w:cs="Times New Roman"/>
                <w:snapToGrid w:val="0"/>
                <w:sz w:val="12"/>
                <w:szCs w:val="12"/>
              </w:rPr>
              <w:t>33°</w:t>
            </w:r>
          </w:p>
        </w:tc>
        <w:tc>
          <w:tcPr>
            <w:tcW w:w="725" w:type="pct"/>
            <w:vAlign w:val="center"/>
          </w:tcPr>
          <w:p w:rsidR="002D2060" w:rsidRPr="002D2060" w:rsidRDefault="002D2060" w:rsidP="000520E6">
            <w:pPr>
              <w:ind w:left="-108" w:right="-108"/>
              <w:jc w:val="center"/>
              <w:rPr>
                <w:rFonts w:ascii="Times New Roman" w:hAnsi="Times New Roman" w:cs="Times New Roman"/>
                <w:sz w:val="12"/>
                <w:szCs w:val="12"/>
              </w:rPr>
            </w:pPr>
            <w:r w:rsidRPr="002D2060">
              <w:rPr>
                <w:rFonts w:ascii="Times New Roman" w:hAnsi="Times New Roman" w:cs="Times New Roman"/>
                <w:sz w:val="12"/>
                <w:szCs w:val="12"/>
              </w:rPr>
              <w:t>Управле</w:t>
            </w:r>
            <w:r w:rsidR="000520E6">
              <w:rPr>
                <w:rFonts w:ascii="Times New Roman" w:hAnsi="Times New Roman" w:cs="Times New Roman"/>
                <w:sz w:val="12"/>
                <w:szCs w:val="12"/>
              </w:rPr>
              <w:t xml:space="preserve">ние эксплуатации трубопроводов  </w:t>
            </w:r>
            <w:r w:rsidRPr="002D2060">
              <w:rPr>
                <w:rFonts w:ascii="Times New Roman" w:hAnsi="Times New Roman" w:cs="Times New Roman"/>
                <w:sz w:val="12"/>
                <w:szCs w:val="12"/>
              </w:rPr>
              <w:t>АО «Самаранефтегаз» ЦЭРТ-1</w:t>
            </w:r>
          </w:p>
        </w:tc>
        <w:tc>
          <w:tcPr>
            <w:tcW w:w="803" w:type="pct"/>
            <w:vAlign w:val="center"/>
          </w:tcPr>
          <w:p w:rsidR="002D2060" w:rsidRPr="000520E6" w:rsidRDefault="002D2060" w:rsidP="000520E6">
            <w:pPr>
              <w:jc w:val="center"/>
              <w:rPr>
                <w:rFonts w:ascii="Times New Roman" w:hAnsi="Times New Roman" w:cs="Times New Roman"/>
                <w:sz w:val="12"/>
                <w:szCs w:val="12"/>
              </w:rPr>
            </w:pPr>
            <w:r w:rsidRPr="002D2060">
              <w:rPr>
                <w:rFonts w:ascii="Times New Roman" w:hAnsi="Times New Roman" w:cs="Times New Roman"/>
                <w:sz w:val="12"/>
                <w:szCs w:val="12"/>
              </w:rPr>
              <w:t>п.Суходол</w:t>
            </w:r>
            <w:r w:rsidR="000520E6">
              <w:rPr>
                <w:rFonts w:ascii="Times New Roman" w:hAnsi="Times New Roman" w:cs="Times New Roman"/>
                <w:sz w:val="12"/>
                <w:szCs w:val="12"/>
              </w:rPr>
              <w:t xml:space="preserve"> ул.Привокзальная д.28а </w:t>
            </w:r>
            <w:r w:rsidRPr="002D2060">
              <w:rPr>
                <w:rFonts w:ascii="Times New Roman" w:hAnsi="Times New Roman" w:cs="Times New Roman"/>
                <w:sz w:val="12"/>
                <w:szCs w:val="12"/>
              </w:rPr>
              <w:t>т.89277091836</w:t>
            </w:r>
            <w:r w:rsidR="000520E6">
              <w:rPr>
                <w:rFonts w:ascii="Times New Roman" w:hAnsi="Times New Roman" w:cs="Times New Roman"/>
                <w:sz w:val="12"/>
                <w:szCs w:val="12"/>
              </w:rPr>
              <w:t xml:space="preserve"> </w:t>
            </w:r>
            <w:r w:rsidRPr="002D2060">
              <w:rPr>
                <w:rFonts w:ascii="Times New Roman" w:hAnsi="Times New Roman" w:cs="Times New Roman"/>
                <w:sz w:val="12"/>
                <w:szCs w:val="12"/>
              </w:rPr>
              <w:t>вед. инженер</w:t>
            </w:r>
            <w:r w:rsidR="000520E6">
              <w:rPr>
                <w:rFonts w:ascii="Times New Roman" w:hAnsi="Times New Roman" w:cs="Times New Roman"/>
                <w:sz w:val="12"/>
                <w:szCs w:val="12"/>
              </w:rPr>
              <w:t xml:space="preserve"> </w:t>
            </w:r>
            <w:r w:rsidRPr="002D2060">
              <w:rPr>
                <w:rFonts w:ascii="Times New Roman" w:hAnsi="Times New Roman" w:cs="Times New Roman"/>
                <w:sz w:val="12"/>
                <w:szCs w:val="12"/>
              </w:rPr>
              <w:t>Львов Д.Ю.</w:t>
            </w:r>
          </w:p>
        </w:tc>
        <w:tc>
          <w:tcPr>
            <w:tcW w:w="582" w:type="pct"/>
            <w:vAlign w:val="center"/>
          </w:tcPr>
          <w:p w:rsidR="002D2060" w:rsidRPr="002D2060" w:rsidRDefault="002D2060" w:rsidP="000520E6">
            <w:pPr>
              <w:jc w:val="center"/>
              <w:rPr>
                <w:rFonts w:ascii="Times New Roman" w:hAnsi="Times New Roman" w:cs="Times New Roman"/>
                <w:sz w:val="12"/>
                <w:szCs w:val="12"/>
              </w:rPr>
            </w:pPr>
            <w:r w:rsidRPr="002D2060">
              <w:rPr>
                <w:rFonts w:ascii="Times New Roman" w:hAnsi="Times New Roman" w:cs="Times New Roman"/>
                <w:sz w:val="12"/>
                <w:szCs w:val="12"/>
              </w:rPr>
              <w:t>-</w:t>
            </w:r>
          </w:p>
        </w:tc>
      </w:tr>
      <w:tr w:rsidR="000520E6" w:rsidRPr="002D2060" w:rsidTr="000520E6">
        <w:trPr>
          <w:trHeight w:val="634"/>
          <w:tblHeader/>
        </w:trPr>
        <w:tc>
          <w:tcPr>
            <w:tcW w:w="251" w:type="pct"/>
            <w:vAlign w:val="center"/>
          </w:tcPr>
          <w:p w:rsidR="002D2060" w:rsidRPr="002D2060" w:rsidRDefault="002D2060" w:rsidP="000520E6">
            <w:pPr>
              <w:pStyle w:val="affff4"/>
              <w:snapToGrid w:val="0"/>
              <w:spacing w:before="0"/>
              <w:ind w:left="-340"/>
              <w:jc w:val="center"/>
              <w:rPr>
                <w:rFonts w:ascii="Times New Roman" w:hAnsi="Times New Roman"/>
                <w:sz w:val="12"/>
                <w:szCs w:val="12"/>
              </w:rPr>
            </w:pPr>
          </w:p>
        </w:tc>
        <w:tc>
          <w:tcPr>
            <w:tcW w:w="576" w:type="pct"/>
            <w:vAlign w:val="center"/>
          </w:tcPr>
          <w:p w:rsidR="002D2060" w:rsidRPr="002D2060" w:rsidRDefault="002D2060" w:rsidP="000520E6">
            <w:pPr>
              <w:jc w:val="center"/>
              <w:rPr>
                <w:rFonts w:ascii="Times New Roman" w:hAnsi="Times New Roman" w:cs="Times New Roman"/>
                <w:sz w:val="12"/>
                <w:szCs w:val="12"/>
              </w:rPr>
            </w:pPr>
            <w:r w:rsidRPr="002D2060">
              <w:rPr>
                <w:rFonts w:ascii="Times New Roman" w:hAnsi="Times New Roman" w:cs="Times New Roman"/>
                <w:sz w:val="12"/>
                <w:szCs w:val="12"/>
              </w:rPr>
              <w:t>118+11,0</w:t>
            </w:r>
          </w:p>
        </w:tc>
        <w:tc>
          <w:tcPr>
            <w:tcW w:w="724" w:type="pct"/>
            <w:vAlign w:val="center"/>
          </w:tcPr>
          <w:p w:rsidR="002D2060" w:rsidRPr="002D2060" w:rsidRDefault="002D2060" w:rsidP="000520E6">
            <w:pPr>
              <w:jc w:val="center"/>
              <w:rPr>
                <w:rFonts w:ascii="Times New Roman" w:hAnsi="Times New Roman" w:cs="Times New Roman"/>
                <w:sz w:val="12"/>
                <w:szCs w:val="12"/>
              </w:rPr>
            </w:pPr>
            <w:r w:rsidRPr="002D2060">
              <w:rPr>
                <w:rFonts w:ascii="Times New Roman" w:hAnsi="Times New Roman" w:cs="Times New Roman"/>
                <w:sz w:val="12"/>
                <w:szCs w:val="12"/>
              </w:rPr>
              <w:t>ЛЭП 6 кВ 3 р. ф-302</w:t>
            </w:r>
          </w:p>
        </w:tc>
        <w:tc>
          <w:tcPr>
            <w:tcW w:w="446" w:type="pct"/>
            <w:vAlign w:val="center"/>
          </w:tcPr>
          <w:p w:rsidR="002D2060" w:rsidRPr="002D2060" w:rsidRDefault="002D2060" w:rsidP="000520E6">
            <w:pPr>
              <w:jc w:val="center"/>
              <w:rPr>
                <w:rFonts w:ascii="Times New Roman" w:hAnsi="Times New Roman" w:cs="Times New Roman"/>
                <w:sz w:val="12"/>
                <w:szCs w:val="12"/>
              </w:rPr>
            </w:pPr>
          </w:p>
        </w:tc>
        <w:tc>
          <w:tcPr>
            <w:tcW w:w="439" w:type="pct"/>
            <w:vAlign w:val="center"/>
          </w:tcPr>
          <w:p w:rsidR="002D2060" w:rsidRPr="002D2060" w:rsidRDefault="002D2060" w:rsidP="000520E6">
            <w:pPr>
              <w:jc w:val="center"/>
              <w:rPr>
                <w:rFonts w:ascii="Times New Roman" w:hAnsi="Times New Roman" w:cs="Times New Roman"/>
                <w:sz w:val="12"/>
                <w:szCs w:val="12"/>
              </w:rPr>
            </w:pPr>
          </w:p>
        </w:tc>
        <w:tc>
          <w:tcPr>
            <w:tcW w:w="455" w:type="pct"/>
            <w:vAlign w:val="center"/>
          </w:tcPr>
          <w:p w:rsidR="002D2060" w:rsidRPr="002D2060" w:rsidRDefault="002D2060" w:rsidP="000520E6">
            <w:pPr>
              <w:jc w:val="center"/>
              <w:rPr>
                <w:rFonts w:ascii="Times New Roman" w:hAnsi="Times New Roman" w:cs="Times New Roman"/>
                <w:snapToGrid w:val="0"/>
                <w:sz w:val="12"/>
                <w:szCs w:val="12"/>
              </w:rPr>
            </w:pPr>
            <w:r w:rsidRPr="002D2060">
              <w:rPr>
                <w:rFonts w:ascii="Times New Roman" w:hAnsi="Times New Roman" w:cs="Times New Roman"/>
                <w:snapToGrid w:val="0"/>
                <w:sz w:val="12"/>
                <w:szCs w:val="12"/>
              </w:rPr>
              <w:t>89°</w:t>
            </w:r>
          </w:p>
        </w:tc>
        <w:tc>
          <w:tcPr>
            <w:tcW w:w="725" w:type="pct"/>
            <w:vAlign w:val="center"/>
          </w:tcPr>
          <w:p w:rsidR="002D2060" w:rsidRPr="002D2060" w:rsidRDefault="000520E6" w:rsidP="000520E6">
            <w:pPr>
              <w:ind w:left="-108" w:right="-108"/>
              <w:jc w:val="center"/>
              <w:rPr>
                <w:rFonts w:ascii="Times New Roman" w:hAnsi="Times New Roman" w:cs="Times New Roman"/>
                <w:sz w:val="12"/>
                <w:szCs w:val="12"/>
              </w:rPr>
            </w:pPr>
            <w:r>
              <w:rPr>
                <w:rFonts w:ascii="Times New Roman" w:hAnsi="Times New Roman" w:cs="Times New Roman"/>
                <w:sz w:val="12"/>
                <w:szCs w:val="12"/>
              </w:rPr>
              <w:t xml:space="preserve">Управление энергетики </w:t>
            </w:r>
            <w:r w:rsidR="002D2060" w:rsidRPr="002D2060">
              <w:rPr>
                <w:rFonts w:ascii="Times New Roman" w:hAnsi="Times New Roman" w:cs="Times New Roman"/>
                <w:sz w:val="12"/>
                <w:szCs w:val="12"/>
              </w:rPr>
              <w:t>АО «Самаранефтегаз» ЦЭЭ № 3</w:t>
            </w:r>
          </w:p>
        </w:tc>
        <w:tc>
          <w:tcPr>
            <w:tcW w:w="803" w:type="pct"/>
            <w:vAlign w:val="center"/>
          </w:tcPr>
          <w:p w:rsidR="002D2060" w:rsidRPr="002D2060" w:rsidRDefault="002D2060" w:rsidP="000520E6">
            <w:pPr>
              <w:jc w:val="center"/>
              <w:rPr>
                <w:rFonts w:ascii="Times New Roman" w:hAnsi="Times New Roman" w:cs="Times New Roman"/>
                <w:sz w:val="12"/>
                <w:szCs w:val="12"/>
              </w:rPr>
            </w:pPr>
            <w:r w:rsidRPr="002D2060">
              <w:rPr>
                <w:rFonts w:ascii="Times New Roman" w:hAnsi="Times New Roman" w:cs="Times New Roman"/>
                <w:sz w:val="12"/>
                <w:szCs w:val="12"/>
              </w:rPr>
              <w:t>п.г.т.Суходол</w:t>
            </w:r>
          </w:p>
          <w:p w:rsidR="002D2060" w:rsidRPr="002D2060" w:rsidRDefault="002D2060" w:rsidP="000520E6">
            <w:pPr>
              <w:jc w:val="center"/>
              <w:rPr>
                <w:rFonts w:ascii="Times New Roman" w:hAnsi="Times New Roman" w:cs="Times New Roman"/>
                <w:sz w:val="12"/>
                <w:szCs w:val="12"/>
              </w:rPr>
            </w:pPr>
            <w:r w:rsidRPr="002D2060">
              <w:rPr>
                <w:rFonts w:ascii="Times New Roman" w:hAnsi="Times New Roman" w:cs="Times New Roman"/>
                <w:sz w:val="12"/>
                <w:szCs w:val="12"/>
              </w:rPr>
              <w:t>промзона</w:t>
            </w:r>
            <w:r w:rsidR="000520E6">
              <w:rPr>
                <w:rFonts w:ascii="Times New Roman" w:hAnsi="Times New Roman" w:cs="Times New Roman"/>
                <w:sz w:val="12"/>
                <w:szCs w:val="12"/>
              </w:rPr>
              <w:t xml:space="preserve"> </w:t>
            </w:r>
            <w:r w:rsidRPr="002D2060">
              <w:rPr>
                <w:rFonts w:ascii="Times New Roman" w:hAnsi="Times New Roman" w:cs="Times New Roman"/>
                <w:sz w:val="12"/>
                <w:szCs w:val="12"/>
              </w:rPr>
              <w:t>т.89379950502</w:t>
            </w:r>
            <w:r w:rsidR="000520E6">
              <w:rPr>
                <w:rFonts w:ascii="Times New Roman" w:hAnsi="Times New Roman" w:cs="Times New Roman"/>
                <w:sz w:val="12"/>
                <w:szCs w:val="12"/>
              </w:rPr>
              <w:t xml:space="preserve"> </w:t>
            </w:r>
            <w:r w:rsidRPr="002D2060">
              <w:rPr>
                <w:rFonts w:ascii="Times New Roman" w:hAnsi="Times New Roman" w:cs="Times New Roman"/>
                <w:sz w:val="12"/>
                <w:szCs w:val="12"/>
              </w:rPr>
              <w:t>ведущий инженер</w:t>
            </w:r>
            <w:r w:rsidR="000520E6">
              <w:rPr>
                <w:rFonts w:ascii="Times New Roman" w:hAnsi="Times New Roman" w:cs="Times New Roman"/>
                <w:sz w:val="12"/>
                <w:szCs w:val="12"/>
              </w:rPr>
              <w:t xml:space="preserve"> </w:t>
            </w:r>
            <w:r w:rsidRPr="002D2060">
              <w:rPr>
                <w:rFonts w:ascii="Times New Roman" w:hAnsi="Times New Roman" w:cs="Times New Roman"/>
                <w:sz w:val="12"/>
                <w:szCs w:val="12"/>
              </w:rPr>
              <w:t>Баровский А.А .</w:t>
            </w:r>
          </w:p>
        </w:tc>
        <w:tc>
          <w:tcPr>
            <w:tcW w:w="582" w:type="pct"/>
            <w:vAlign w:val="center"/>
          </w:tcPr>
          <w:p w:rsidR="002D2060" w:rsidRPr="002D2060" w:rsidRDefault="002D2060" w:rsidP="000520E6">
            <w:pPr>
              <w:jc w:val="center"/>
              <w:rPr>
                <w:rFonts w:ascii="Times New Roman" w:hAnsi="Times New Roman" w:cs="Times New Roman"/>
                <w:sz w:val="12"/>
                <w:szCs w:val="12"/>
              </w:rPr>
            </w:pPr>
            <w:r w:rsidRPr="002D2060">
              <w:rPr>
                <w:rFonts w:ascii="Times New Roman" w:hAnsi="Times New Roman" w:cs="Times New Roman"/>
                <w:sz w:val="12"/>
                <w:szCs w:val="12"/>
              </w:rPr>
              <w:t>сближение с опорой</w:t>
            </w:r>
          </w:p>
          <w:p w:rsidR="002D2060" w:rsidRPr="002D2060" w:rsidRDefault="002D2060" w:rsidP="000520E6">
            <w:pPr>
              <w:jc w:val="center"/>
              <w:rPr>
                <w:rFonts w:ascii="Times New Roman" w:hAnsi="Times New Roman" w:cs="Times New Roman"/>
                <w:sz w:val="12"/>
                <w:szCs w:val="12"/>
              </w:rPr>
            </w:pPr>
            <w:r w:rsidRPr="002D2060">
              <w:rPr>
                <w:rFonts w:ascii="Times New Roman" w:hAnsi="Times New Roman" w:cs="Times New Roman"/>
                <w:sz w:val="12"/>
                <w:szCs w:val="12"/>
              </w:rPr>
              <w:t>18; 5,0 м</w:t>
            </w:r>
          </w:p>
        </w:tc>
      </w:tr>
      <w:tr w:rsidR="000520E6" w:rsidRPr="002D2060" w:rsidTr="000520E6">
        <w:trPr>
          <w:trHeight w:val="634"/>
          <w:tblHeader/>
        </w:trPr>
        <w:tc>
          <w:tcPr>
            <w:tcW w:w="251" w:type="pct"/>
            <w:vAlign w:val="center"/>
          </w:tcPr>
          <w:p w:rsidR="002D2060" w:rsidRPr="002D2060" w:rsidRDefault="002D2060" w:rsidP="000520E6">
            <w:pPr>
              <w:pStyle w:val="affff4"/>
              <w:snapToGrid w:val="0"/>
              <w:spacing w:before="0"/>
              <w:ind w:left="-340"/>
              <w:jc w:val="center"/>
              <w:rPr>
                <w:rFonts w:ascii="Times New Roman" w:hAnsi="Times New Roman"/>
                <w:sz w:val="12"/>
                <w:szCs w:val="12"/>
              </w:rPr>
            </w:pPr>
          </w:p>
        </w:tc>
        <w:tc>
          <w:tcPr>
            <w:tcW w:w="576" w:type="pct"/>
            <w:vAlign w:val="center"/>
          </w:tcPr>
          <w:p w:rsidR="002D2060" w:rsidRPr="002D2060" w:rsidRDefault="002D2060" w:rsidP="000520E6">
            <w:pPr>
              <w:jc w:val="center"/>
              <w:rPr>
                <w:rFonts w:ascii="Times New Roman" w:hAnsi="Times New Roman" w:cs="Times New Roman"/>
                <w:sz w:val="12"/>
                <w:szCs w:val="12"/>
              </w:rPr>
            </w:pPr>
            <w:r w:rsidRPr="002D2060">
              <w:rPr>
                <w:rFonts w:ascii="Times New Roman" w:hAnsi="Times New Roman" w:cs="Times New Roman"/>
                <w:sz w:val="12"/>
                <w:szCs w:val="12"/>
              </w:rPr>
              <w:t>118+82,3</w:t>
            </w:r>
          </w:p>
        </w:tc>
        <w:tc>
          <w:tcPr>
            <w:tcW w:w="724" w:type="pct"/>
            <w:vAlign w:val="center"/>
          </w:tcPr>
          <w:p w:rsidR="002D2060" w:rsidRPr="002D2060" w:rsidRDefault="002D2060" w:rsidP="000520E6">
            <w:pPr>
              <w:jc w:val="center"/>
              <w:rPr>
                <w:rFonts w:ascii="Times New Roman" w:hAnsi="Times New Roman" w:cs="Times New Roman"/>
                <w:sz w:val="12"/>
                <w:szCs w:val="12"/>
              </w:rPr>
            </w:pPr>
            <w:r w:rsidRPr="002D2060">
              <w:rPr>
                <w:rFonts w:ascii="Times New Roman" w:hAnsi="Times New Roman" w:cs="Times New Roman"/>
                <w:sz w:val="12"/>
                <w:szCs w:val="12"/>
              </w:rPr>
              <w:t>нефтепровод</w:t>
            </w:r>
          </w:p>
        </w:tc>
        <w:tc>
          <w:tcPr>
            <w:tcW w:w="446" w:type="pct"/>
            <w:vAlign w:val="center"/>
          </w:tcPr>
          <w:p w:rsidR="002D2060" w:rsidRPr="002D2060" w:rsidRDefault="002D2060" w:rsidP="000520E6">
            <w:pPr>
              <w:jc w:val="center"/>
              <w:rPr>
                <w:rFonts w:ascii="Times New Roman" w:hAnsi="Times New Roman" w:cs="Times New Roman"/>
                <w:sz w:val="12"/>
                <w:szCs w:val="12"/>
              </w:rPr>
            </w:pPr>
            <w:r w:rsidRPr="002D2060">
              <w:rPr>
                <w:rFonts w:ascii="Times New Roman" w:hAnsi="Times New Roman" w:cs="Times New Roman"/>
                <w:sz w:val="12"/>
                <w:szCs w:val="12"/>
              </w:rPr>
              <w:t>273</w:t>
            </w:r>
          </w:p>
        </w:tc>
        <w:tc>
          <w:tcPr>
            <w:tcW w:w="439" w:type="pct"/>
            <w:vAlign w:val="center"/>
          </w:tcPr>
          <w:p w:rsidR="002D2060" w:rsidRPr="002D2060" w:rsidRDefault="002D2060" w:rsidP="000520E6">
            <w:pPr>
              <w:jc w:val="center"/>
              <w:rPr>
                <w:rFonts w:ascii="Times New Roman" w:hAnsi="Times New Roman" w:cs="Times New Roman"/>
                <w:sz w:val="12"/>
                <w:szCs w:val="12"/>
              </w:rPr>
            </w:pPr>
            <w:r w:rsidRPr="002D2060">
              <w:rPr>
                <w:rFonts w:ascii="Times New Roman" w:hAnsi="Times New Roman" w:cs="Times New Roman"/>
                <w:sz w:val="12"/>
                <w:szCs w:val="12"/>
              </w:rPr>
              <w:t>1,5</w:t>
            </w:r>
          </w:p>
        </w:tc>
        <w:tc>
          <w:tcPr>
            <w:tcW w:w="455" w:type="pct"/>
            <w:vAlign w:val="center"/>
          </w:tcPr>
          <w:p w:rsidR="002D2060" w:rsidRPr="002D2060" w:rsidRDefault="002D2060" w:rsidP="000520E6">
            <w:pPr>
              <w:jc w:val="center"/>
              <w:rPr>
                <w:rFonts w:ascii="Times New Roman" w:hAnsi="Times New Roman" w:cs="Times New Roman"/>
                <w:snapToGrid w:val="0"/>
                <w:sz w:val="12"/>
                <w:szCs w:val="12"/>
              </w:rPr>
            </w:pPr>
            <w:r w:rsidRPr="002D2060">
              <w:rPr>
                <w:rFonts w:ascii="Times New Roman" w:hAnsi="Times New Roman" w:cs="Times New Roman"/>
                <w:snapToGrid w:val="0"/>
                <w:sz w:val="12"/>
                <w:szCs w:val="12"/>
              </w:rPr>
              <w:t>85°</w:t>
            </w:r>
          </w:p>
        </w:tc>
        <w:tc>
          <w:tcPr>
            <w:tcW w:w="725" w:type="pct"/>
            <w:vAlign w:val="center"/>
          </w:tcPr>
          <w:p w:rsidR="002D2060" w:rsidRPr="002D2060" w:rsidRDefault="002D2060" w:rsidP="000520E6">
            <w:pPr>
              <w:ind w:left="-108" w:right="-108"/>
              <w:jc w:val="center"/>
              <w:rPr>
                <w:rFonts w:ascii="Times New Roman" w:hAnsi="Times New Roman" w:cs="Times New Roman"/>
                <w:sz w:val="12"/>
                <w:szCs w:val="12"/>
              </w:rPr>
            </w:pPr>
            <w:r w:rsidRPr="002D2060">
              <w:rPr>
                <w:rFonts w:ascii="Times New Roman" w:hAnsi="Times New Roman" w:cs="Times New Roman"/>
                <w:sz w:val="12"/>
                <w:szCs w:val="12"/>
              </w:rPr>
              <w:t>Управле</w:t>
            </w:r>
            <w:r w:rsidR="000520E6">
              <w:rPr>
                <w:rFonts w:ascii="Times New Roman" w:hAnsi="Times New Roman" w:cs="Times New Roman"/>
                <w:sz w:val="12"/>
                <w:szCs w:val="12"/>
              </w:rPr>
              <w:t xml:space="preserve">ние эксплуатации трубопроводов </w:t>
            </w:r>
            <w:r w:rsidRPr="002D2060">
              <w:rPr>
                <w:rFonts w:ascii="Times New Roman" w:hAnsi="Times New Roman" w:cs="Times New Roman"/>
                <w:sz w:val="12"/>
                <w:szCs w:val="12"/>
              </w:rPr>
              <w:t>АО «Самаранефтегаз» ЦЭРТ-1</w:t>
            </w:r>
          </w:p>
        </w:tc>
        <w:tc>
          <w:tcPr>
            <w:tcW w:w="803" w:type="pct"/>
            <w:vAlign w:val="center"/>
          </w:tcPr>
          <w:p w:rsidR="002D2060" w:rsidRPr="000520E6" w:rsidRDefault="002D2060" w:rsidP="000520E6">
            <w:pPr>
              <w:jc w:val="center"/>
              <w:rPr>
                <w:rFonts w:ascii="Times New Roman" w:hAnsi="Times New Roman" w:cs="Times New Roman"/>
                <w:sz w:val="12"/>
                <w:szCs w:val="12"/>
              </w:rPr>
            </w:pPr>
            <w:r w:rsidRPr="002D2060">
              <w:rPr>
                <w:rFonts w:ascii="Times New Roman" w:hAnsi="Times New Roman" w:cs="Times New Roman"/>
                <w:sz w:val="12"/>
                <w:szCs w:val="12"/>
              </w:rPr>
              <w:t>п.Суходол</w:t>
            </w:r>
            <w:r w:rsidR="000520E6">
              <w:rPr>
                <w:rFonts w:ascii="Times New Roman" w:hAnsi="Times New Roman" w:cs="Times New Roman"/>
                <w:sz w:val="12"/>
                <w:szCs w:val="12"/>
              </w:rPr>
              <w:t xml:space="preserve"> ул.Привокзальная д.28а </w:t>
            </w:r>
            <w:r w:rsidRPr="002D2060">
              <w:rPr>
                <w:rFonts w:ascii="Times New Roman" w:hAnsi="Times New Roman" w:cs="Times New Roman"/>
                <w:sz w:val="12"/>
                <w:szCs w:val="12"/>
              </w:rPr>
              <w:t>т.89277091836</w:t>
            </w:r>
            <w:r w:rsidR="000520E6">
              <w:rPr>
                <w:rFonts w:ascii="Times New Roman" w:hAnsi="Times New Roman" w:cs="Times New Roman"/>
                <w:sz w:val="12"/>
                <w:szCs w:val="12"/>
              </w:rPr>
              <w:t xml:space="preserve"> </w:t>
            </w:r>
            <w:r w:rsidRPr="002D2060">
              <w:rPr>
                <w:rFonts w:ascii="Times New Roman" w:hAnsi="Times New Roman" w:cs="Times New Roman"/>
                <w:sz w:val="12"/>
                <w:szCs w:val="12"/>
              </w:rPr>
              <w:t>вед. инженер</w:t>
            </w:r>
            <w:r w:rsidR="000520E6">
              <w:rPr>
                <w:rFonts w:ascii="Times New Roman" w:hAnsi="Times New Roman" w:cs="Times New Roman"/>
                <w:sz w:val="12"/>
                <w:szCs w:val="12"/>
              </w:rPr>
              <w:t xml:space="preserve"> </w:t>
            </w:r>
            <w:r w:rsidRPr="002D2060">
              <w:rPr>
                <w:rFonts w:ascii="Times New Roman" w:hAnsi="Times New Roman" w:cs="Times New Roman"/>
                <w:sz w:val="12"/>
                <w:szCs w:val="12"/>
              </w:rPr>
              <w:t>Львов Д.Ю.</w:t>
            </w:r>
          </w:p>
        </w:tc>
        <w:tc>
          <w:tcPr>
            <w:tcW w:w="582" w:type="pct"/>
            <w:vAlign w:val="center"/>
          </w:tcPr>
          <w:p w:rsidR="002D2060" w:rsidRPr="002D2060" w:rsidRDefault="002D2060" w:rsidP="000520E6">
            <w:pPr>
              <w:jc w:val="center"/>
              <w:rPr>
                <w:rFonts w:ascii="Times New Roman" w:hAnsi="Times New Roman" w:cs="Times New Roman"/>
                <w:sz w:val="12"/>
                <w:szCs w:val="12"/>
              </w:rPr>
            </w:pPr>
            <w:r w:rsidRPr="002D2060">
              <w:rPr>
                <w:rFonts w:ascii="Times New Roman" w:hAnsi="Times New Roman" w:cs="Times New Roman"/>
                <w:sz w:val="12"/>
                <w:szCs w:val="12"/>
              </w:rPr>
              <w:t>-</w:t>
            </w:r>
          </w:p>
        </w:tc>
      </w:tr>
      <w:tr w:rsidR="000520E6" w:rsidRPr="002D2060" w:rsidTr="000520E6">
        <w:trPr>
          <w:trHeight w:val="634"/>
          <w:tblHeader/>
        </w:trPr>
        <w:tc>
          <w:tcPr>
            <w:tcW w:w="251" w:type="pct"/>
            <w:vAlign w:val="center"/>
          </w:tcPr>
          <w:p w:rsidR="002D2060" w:rsidRPr="002D2060" w:rsidRDefault="002D2060" w:rsidP="000520E6">
            <w:pPr>
              <w:pStyle w:val="affff4"/>
              <w:snapToGrid w:val="0"/>
              <w:spacing w:before="0"/>
              <w:ind w:left="-340"/>
              <w:jc w:val="center"/>
              <w:rPr>
                <w:rFonts w:ascii="Times New Roman" w:hAnsi="Times New Roman"/>
                <w:sz w:val="12"/>
                <w:szCs w:val="12"/>
              </w:rPr>
            </w:pPr>
          </w:p>
        </w:tc>
        <w:tc>
          <w:tcPr>
            <w:tcW w:w="576" w:type="pct"/>
            <w:vAlign w:val="center"/>
          </w:tcPr>
          <w:p w:rsidR="002D2060" w:rsidRPr="002D2060" w:rsidRDefault="002D2060" w:rsidP="000520E6">
            <w:pPr>
              <w:jc w:val="center"/>
              <w:rPr>
                <w:rFonts w:ascii="Times New Roman" w:hAnsi="Times New Roman" w:cs="Times New Roman"/>
                <w:sz w:val="12"/>
                <w:szCs w:val="12"/>
              </w:rPr>
            </w:pPr>
            <w:r w:rsidRPr="002D2060">
              <w:rPr>
                <w:rFonts w:ascii="Times New Roman" w:hAnsi="Times New Roman" w:cs="Times New Roman"/>
                <w:sz w:val="12"/>
                <w:szCs w:val="12"/>
              </w:rPr>
              <w:t>118+95,5</w:t>
            </w:r>
          </w:p>
        </w:tc>
        <w:tc>
          <w:tcPr>
            <w:tcW w:w="724" w:type="pct"/>
            <w:vAlign w:val="center"/>
          </w:tcPr>
          <w:p w:rsidR="002D2060" w:rsidRPr="002D2060" w:rsidRDefault="002D2060" w:rsidP="000520E6">
            <w:pPr>
              <w:jc w:val="center"/>
              <w:rPr>
                <w:rFonts w:ascii="Times New Roman" w:hAnsi="Times New Roman" w:cs="Times New Roman"/>
                <w:sz w:val="12"/>
                <w:szCs w:val="12"/>
              </w:rPr>
            </w:pPr>
            <w:r w:rsidRPr="002D2060">
              <w:rPr>
                <w:rFonts w:ascii="Times New Roman" w:hAnsi="Times New Roman" w:cs="Times New Roman"/>
                <w:sz w:val="12"/>
                <w:szCs w:val="12"/>
              </w:rPr>
              <w:t>нефтепровод нед.</w:t>
            </w:r>
          </w:p>
        </w:tc>
        <w:tc>
          <w:tcPr>
            <w:tcW w:w="446" w:type="pct"/>
            <w:vAlign w:val="center"/>
          </w:tcPr>
          <w:p w:rsidR="002D2060" w:rsidRPr="002D2060" w:rsidRDefault="002D2060" w:rsidP="000520E6">
            <w:pPr>
              <w:jc w:val="center"/>
              <w:rPr>
                <w:rFonts w:ascii="Times New Roman" w:hAnsi="Times New Roman" w:cs="Times New Roman"/>
                <w:sz w:val="12"/>
                <w:szCs w:val="12"/>
              </w:rPr>
            </w:pPr>
            <w:r w:rsidRPr="002D2060">
              <w:rPr>
                <w:rFonts w:ascii="Times New Roman" w:hAnsi="Times New Roman" w:cs="Times New Roman"/>
                <w:sz w:val="12"/>
                <w:szCs w:val="12"/>
              </w:rPr>
              <w:t>168</w:t>
            </w:r>
          </w:p>
        </w:tc>
        <w:tc>
          <w:tcPr>
            <w:tcW w:w="439" w:type="pct"/>
            <w:vAlign w:val="center"/>
          </w:tcPr>
          <w:p w:rsidR="002D2060" w:rsidRPr="002D2060" w:rsidRDefault="002D2060" w:rsidP="000520E6">
            <w:pPr>
              <w:jc w:val="center"/>
              <w:rPr>
                <w:rFonts w:ascii="Times New Roman" w:hAnsi="Times New Roman" w:cs="Times New Roman"/>
                <w:sz w:val="12"/>
                <w:szCs w:val="12"/>
              </w:rPr>
            </w:pPr>
            <w:r w:rsidRPr="002D2060">
              <w:rPr>
                <w:rFonts w:ascii="Times New Roman" w:hAnsi="Times New Roman" w:cs="Times New Roman"/>
                <w:sz w:val="12"/>
                <w:szCs w:val="12"/>
              </w:rPr>
              <w:t>1,5</w:t>
            </w:r>
          </w:p>
        </w:tc>
        <w:tc>
          <w:tcPr>
            <w:tcW w:w="455" w:type="pct"/>
            <w:vAlign w:val="center"/>
          </w:tcPr>
          <w:p w:rsidR="002D2060" w:rsidRPr="002D2060" w:rsidRDefault="002D2060" w:rsidP="000520E6">
            <w:pPr>
              <w:jc w:val="center"/>
              <w:rPr>
                <w:rFonts w:ascii="Times New Roman" w:hAnsi="Times New Roman" w:cs="Times New Roman"/>
                <w:snapToGrid w:val="0"/>
                <w:sz w:val="12"/>
                <w:szCs w:val="12"/>
              </w:rPr>
            </w:pPr>
            <w:r w:rsidRPr="002D2060">
              <w:rPr>
                <w:rFonts w:ascii="Times New Roman" w:hAnsi="Times New Roman" w:cs="Times New Roman"/>
                <w:snapToGrid w:val="0"/>
                <w:sz w:val="12"/>
                <w:szCs w:val="12"/>
              </w:rPr>
              <w:t>84°</w:t>
            </w:r>
          </w:p>
        </w:tc>
        <w:tc>
          <w:tcPr>
            <w:tcW w:w="725" w:type="pct"/>
            <w:vAlign w:val="center"/>
          </w:tcPr>
          <w:p w:rsidR="002D2060" w:rsidRPr="002D2060" w:rsidRDefault="002D2060" w:rsidP="000520E6">
            <w:pPr>
              <w:ind w:left="-108" w:right="-108"/>
              <w:jc w:val="center"/>
              <w:rPr>
                <w:rFonts w:ascii="Times New Roman" w:hAnsi="Times New Roman" w:cs="Times New Roman"/>
                <w:sz w:val="12"/>
                <w:szCs w:val="12"/>
              </w:rPr>
            </w:pPr>
            <w:r w:rsidRPr="002D2060">
              <w:rPr>
                <w:rFonts w:ascii="Times New Roman" w:hAnsi="Times New Roman" w:cs="Times New Roman"/>
                <w:sz w:val="12"/>
                <w:szCs w:val="12"/>
              </w:rPr>
              <w:t>Управле</w:t>
            </w:r>
            <w:r w:rsidR="000520E6">
              <w:rPr>
                <w:rFonts w:ascii="Times New Roman" w:hAnsi="Times New Roman" w:cs="Times New Roman"/>
                <w:sz w:val="12"/>
                <w:szCs w:val="12"/>
              </w:rPr>
              <w:t xml:space="preserve">ние эксплуатации трубопроводов </w:t>
            </w:r>
            <w:r w:rsidRPr="002D2060">
              <w:rPr>
                <w:rFonts w:ascii="Times New Roman" w:hAnsi="Times New Roman" w:cs="Times New Roman"/>
                <w:sz w:val="12"/>
                <w:szCs w:val="12"/>
              </w:rPr>
              <w:t>АО «Самаранефтегаз» ЦЭРТ-1</w:t>
            </w:r>
          </w:p>
        </w:tc>
        <w:tc>
          <w:tcPr>
            <w:tcW w:w="803" w:type="pct"/>
            <w:vAlign w:val="center"/>
          </w:tcPr>
          <w:p w:rsidR="002D2060" w:rsidRPr="002D2060" w:rsidRDefault="002D2060" w:rsidP="000520E6">
            <w:pPr>
              <w:jc w:val="center"/>
              <w:rPr>
                <w:rFonts w:ascii="Times New Roman" w:hAnsi="Times New Roman" w:cs="Times New Roman"/>
                <w:sz w:val="12"/>
                <w:szCs w:val="12"/>
              </w:rPr>
            </w:pPr>
            <w:r w:rsidRPr="002D2060">
              <w:rPr>
                <w:rFonts w:ascii="Times New Roman" w:hAnsi="Times New Roman" w:cs="Times New Roman"/>
                <w:sz w:val="12"/>
                <w:szCs w:val="12"/>
              </w:rPr>
              <w:t>п.Суходол</w:t>
            </w:r>
          </w:p>
          <w:p w:rsidR="002D2060" w:rsidRPr="000520E6" w:rsidRDefault="000520E6" w:rsidP="000520E6">
            <w:pPr>
              <w:jc w:val="center"/>
              <w:rPr>
                <w:rFonts w:ascii="Times New Roman" w:hAnsi="Times New Roman" w:cs="Times New Roman"/>
                <w:sz w:val="12"/>
                <w:szCs w:val="12"/>
              </w:rPr>
            </w:pPr>
            <w:r>
              <w:rPr>
                <w:rFonts w:ascii="Times New Roman" w:hAnsi="Times New Roman" w:cs="Times New Roman"/>
                <w:sz w:val="12"/>
                <w:szCs w:val="12"/>
              </w:rPr>
              <w:t xml:space="preserve">ул.Привокзальная д.28а </w:t>
            </w:r>
            <w:r w:rsidR="002D2060" w:rsidRPr="002D2060">
              <w:rPr>
                <w:rFonts w:ascii="Times New Roman" w:hAnsi="Times New Roman" w:cs="Times New Roman"/>
                <w:sz w:val="12"/>
                <w:szCs w:val="12"/>
              </w:rPr>
              <w:t>т.89277091836</w:t>
            </w:r>
            <w:r>
              <w:rPr>
                <w:rFonts w:ascii="Times New Roman" w:hAnsi="Times New Roman" w:cs="Times New Roman"/>
                <w:sz w:val="12"/>
                <w:szCs w:val="12"/>
              </w:rPr>
              <w:t xml:space="preserve"> </w:t>
            </w:r>
            <w:r w:rsidR="002D2060" w:rsidRPr="002D2060">
              <w:rPr>
                <w:rFonts w:ascii="Times New Roman" w:hAnsi="Times New Roman" w:cs="Times New Roman"/>
                <w:sz w:val="12"/>
                <w:szCs w:val="12"/>
              </w:rPr>
              <w:t>вед. инженер</w:t>
            </w:r>
            <w:r>
              <w:rPr>
                <w:rFonts w:ascii="Times New Roman" w:hAnsi="Times New Roman" w:cs="Times New Roman"/>
                <w:sz w:val="12"/>
                <w:szCs w:val="12"/>
              </w:rPr>
              <w:t xml:space="preserve"> </w:t>
            </w:r>
            <w:r w:rsidR="002D2060" w:rsidRPr="002D2060">
              <w:rPr>
                <w:rFonts w:ascii="Times New Roman" w:hAnsi="Times New Roman" w:cs="Times New Roman"/>
                <w:sz w:val="12"/>
                <w:szCs w:val="12"/>
              </w:rPr>
              <w:t>Львов Д.Ю.</w:t>
            </w:r>
          </w:p>
        </w:tc>
        <w:tc>
          <w:tcPr>
            <w:tcW w:w="582" w:type="pct"/>
            <w:vAlign w:val="center"/>
          </w:tcPr>
          <w:p w:rsidR="002D2060" w:rsidRPr="002D2060" w:rsidRDefault="002D2060" w:rsidP="000520E6">
            <w:pPr>
              <w:jc w:val="center"/>
              <w:rPr>
                <w:rFonts w:ascii="Times New Roman" w:hAnsi="Times New Roman" w:cs="Times New Roman"/>
                <w:sz w:val="12"/>
                <w:szCs w:val="12"/>
              </w:rPr>
            </w:pPr>
            <w:r w:rsidRPr="002D2060">
              <w:rPr>
                <w:rFonts w:ascii="Times New Roman" w:hAnsi="Times New Roman" w:cs="Times New Roman"/>
                <w:sz w:val="12"/>
                <w:szCs w:val="12"/>
              </w:rPr>
              <w:t>-</w:t>
            </w:r>
          </w:p>
        </w:tc>
      </w:tr>
      <w:tr w:rsidR="000520E6" w:rsidRPr="002D2060" w:rsidTr="000520E6">
        <w:trPr>
          <w:trHeight w:val="634"/>
          <w:tblHeader/>
        </w:trPr>
        <w:tc>
          <w:tcPr>
            <w:tcW w:w="251" w:type="pct"/>
            <w:vAlign w:val="center"/>
          </w:tcPr>
          <w:p w:rsidR="002D2060" w:rsidRPr="002D2060" w:rsidRDefault="002D2060" w:rsidP="000520E6">
            <w:pPr>
              <w:pStyle w:val="affff4"/>
              <w:snapToGrid w:val="0"/>
              <w:spacing w:before="0"/>
              <w:ind w:left="-340"/>
              <w:jc w:val="center"/>
              <w:rPr>
                <w:rFonts w:ascii="Times New Roman" w:hAnsi="Times New Roman"/>
                <w:sz w:val="12"/>
                <w:szCs w:val="12"/>
              </w:rPr>
            </w:pPr>
          </w:p>
        </w:tc>
        <w:tc>
          <w:tcPr>
            <w:tcW w:w="576" w:type="pct"/>
            <w:vAlign w:val="center"/>
          </w:tcPr>
          <w:p w:rsidR="002D2060" w:rsidRPr="002D2060" w:rsidRDefault="002D2060" w:rsidP="000520E6">
            <w:pPr>
              <w:jc w:val="center"/>
              <w:rPr>
                <w:rFonts w:ascii="Times New Roman" w:hAnsi="Times New Roman" w:cs="Times New Roman"/>
                <w:sz w:val="12"/>
                <w:szCs w:val="12"/>
              </w:rPr>
            </w:pPr>
            <w:r w:rsidRPr="002D2060">
              <w:rPr>
                <w:rFonts w:ascii="Times New Roman" w:hAnsi="Times New Roman" w:cs="Times New Roman"/>
                <w:sz w:val="12"/>
                <w:szCs w:val="12"/>
              </w:rPr>
              <w:t>118+96,9</w:t>
            </w:r>
          </w:p>
        </w:tc>
        <w:tc>
          <w:tcPr>
            <w:tcW w:w="724" w:type="pct"/>
            <w:vAlign w:val="center"/>
          </w:tcPr>
          <w:p w:rsidR="002D2060" w:rsidRPr="002D2060" w:rsidRDefault="002D2060" w:rsidP="000520E6">
            <w:pPr>
              <w:jc w:val="center"/>
              <w:rPr>
                <w:rFonts w:ascii="Times New Roman" w:hAnsi="Times New Roman" w:cs="Times New Roman"/>
                <w:sz w:val="12"/>
                <w:szCs w:val="12"/>
              </w:rPr>
            </w:pPr>
            <w:r w:rsidRPr="002D2060">
              <w:rPr>
                <w:rFonts w:ascii="Times New Roman" w:hAnsi="Times New Roman" w:cs="Times New Roman"/>
                <w:sz w:val="12"/>
                <w:szCs w:val="12"/>
              </w:rPr>
              <w:t>кабель нед.</w:t>
            </w:r>
          </w:p>
        </w:tc>
        <w:tc>
          <w:tcPr>
            <w:tcW w:w="446" w:type="pct"/>
            <w:vAlign w:val="center"/>
          </w:tcPr>
          <w:p w:rsidR="002D2060" w:rsidRPr="002D2060" w:rsidRDefault="002D2060" w:rsidP="000520E6">
            <w:pPr>
              <w:jc w:val="center"/>
              <w:rPr>
                <w:rFonts w:ascii="Times New Roman" w:hAnsi="Times New Roman" w:cs="Times New Roman"/>
                <w:sz w:val="12"/>
                <w:szCs w:val="12"/>
              </w:rPr>
            </w:pPr>
          </w:p>
        </w:tc>
        <w:tc>
          <w:tcPr>
            <w:tcW w:w="439" w:type="pct"/>
            <w:vAlign w:val="center"/>
          </w:tcPr>
          <w:p w:rsidR="002D2060" w:rsidRPr="002D2060" w:rsidRDefault="002D2060" w:rsidP="000520E6">
            <w:pPr>
              <w:jc w:val="center"/>
              <w:rPr>
                <w:rFonts w:ascii="Times New Roman" w:hAnsi="Times New Roman" w:cs="Times New Roman"/>
                <w:sz w:val="12"/>
                <w:szCs w:val="12"/>
              </w:rPr>
            </w:pPr>
            <w:r w:rsidRPr="002D2060">
              <w:rPr>
                <w:rFonts w:ascii="Times New Roman" w:hAnsi="Times New Roman" w:cs="Times New Roman"/>
                <w:sz w:val="12"/>
                <w:szCs w:val="12"/>
              </w:rPr>
              <w:t>0,7</w:t>
            </w:r>
          </w:p>
        </w:tc>
        <w:tc>
          <w:tcPr>
            <w:tcW w:w="455" w:type="pct"/>
            <w:vAlign w:val="center"/>
          </w:tcPr>
          <w:p w:rsidR="002D2060" w:rsidRPr="002D2060" w:rsidRDefault="002D2060" w:rsidP="000520E6">
            <w:pPr>
              <w:jc w:val="center"/>
              <w:rPr>
                <w:rFonts w:ascii="Times New Roman" w:hAnsi="Times New Roman" w:cs="Times New Roman"/>
                <w:snapToGrid w:val="0"/>
                <w:sz w:val="12"/>
                <w:szCs w:val="12"/>
              </w:rPr>
            </w:pPr>
            <w:r w:rsidRPr="002D2060">
              <w:rPr>
                <w:rFonts w:ascii="Times New Roman" w:hAnsi="Times New Roman" w:cs="Times New Roman"/>
                <w:snapToGrid w:val="0"/>
                <w:sz w:val="12"/>
                <w:szCs w:val="12"/>
              </w:rPr>
              <w:t>90°</w:t>
            </w:r>
          </w:p>
        </w:tc>
        <w:tc>
          <w:tcPr>
            <w:tcW w:w="725" w:type="pct"/>
            <w:vAlign w:val="center"/>
          </w:tcPr>
          <w:p w:rsidR="002D2060" w:rsidRPr="002D2060" w:rsidRDefault="002D2060" w:rsidP="000520E6">
            <w:pPr>
              <w:ind w:left="-108" w:right="-108"/>
              <w:jc w:val="center"/>
              <w:rPr>
                <w:rFonts w:ascii="Times New Roman" w:hAnsi="Times New Roman" w:cs="Times New Roman"/>
                <w:sz w:val="12"/>
                <w:szCs w:val="12"/>
              </w:rPr>
            </w:pPr>
            <w:r w:rsidRPr="002D2060">
              <w:rPr>
                <w:rFonts w:ascii="Times New Roman" w:hAnsi="Times New Roman" w:cs="Times New Roman"/>
                <w:sz w:val="12"/>
                <w:szCs w:val="12"/>
              </w:rPr>
              <w:t>Управл</w:t>
            </w:r>
            <w:r w:rsidR="000520E6">
              <w:rPr>
                <w:rFonts w:ascii="Times New Roman" w:hAnsi="Times New Roman" w:cs="Times New Roman"/>
                <w:sz w:val="12"/>
                <w:szCs w:val="12"/>
              </w:rPr>
              <w:t xml:space="preserve">ение информационных технологий </w:t>
            </w:r>
            <w:r w:rsidRPr="002D2060">
              <w:rPr>
                <w:rFonts w:ascii="Times New Roman" w:hAnsi="Times New Roman" w:cs="Times New Roman"/>
                <w:sz w:val="12"/>
                <w:szCs w:val="12"/>
              </w:rPr>
              <w:t>АО «Самаранефтегаз» в обслуживании ООО «Сибинтек» цех №2</w:t>
            </w:r>
          </w:p>
        </w:tc>
        <w:tc>
          <w:tcPr>
            <w:tcW w:w="803" w:type="pct"/>
            <w:vAlign w:val="center"/>
          </w:tcPr>
          <w:p w:rsidR="002D2060" w:rsidRPr="002D2060" w:rsidRDefault="002D2060" w:rsidP="000520E6">
            <w:pPr>
              <w:jc w:val="center"/>
              <w:rPr>
                <w:rFonts w:ascii="Times New Roman" w:hAnsi="Times New Roman" w:cs="Times New Roman"/>
                <w:sz w:val="12"/>
                <w:szCs w:val="12"/>
              </w:rPr>
            </w:pPr>
            <w:r w:rsidRPr="002D2060">
              <w:rPr>
                <w:rFonts w:ascii="Times New Roman" w:hAnsi="Times New Roman" w:cs="Times New Roman"/>
                <w:sz w:val="12"/>
                <w:szCs w:val="12"/>
              </w:rPr>
              <w:t>п.г.т.Суходол</w:t>
            </w:r>
            <w:r w:rsidR="000520E6">
              <w:rPr>
                <w:rFonts w:ascii="Times New Roman" w:hAnsi="Times New Roman" w:cs="Times New Roman"/>
                <w:sz w:val="12"/>
                <w:szCs w:val="12"/>
              </w:rPr>
              <w:t xml:space="preserve"> ул.Г</w:t>
            </w:r>
            <w:r w:rsidRPr="002D2060">
              <w:rPr>
                <w:rFonts w:ascii="Times New Roman" w:hAnsi="Times New Roman" w:cs="Times New Roman"/>
                <w:sz w:val="12"/>
                <w:szCs w:val="12"/>
              </w:rPr>
              <w:t>Михайловского 28а</w:t>
            </w:r>
            <w:r w:rsidR="000520E6">
              <w:rPr>
                <w:rFonts w:ascii="Times New Roman" w:hAnsi="Times New Roman" w:cs="Times New Roman"/>
                <w:sz w:val="12"/>
                <w:szCs w:val="12"/>
              </w:rPr>
              <w:t xml:space="preserve"> </w:t>
            </w:r>
            <w:r w:rsidRPr="002D2060">
              <w:rPr>
                <w:rFonts w:ascii="Times New Roman" w:hAnsi="Times New Roman" w:cs="Times New Roman"/>
                <w:sz w:val="12"/>
                <w:szCs w:val="12"/>
              </w:rPr>
              <w:t>т.8846553-23-09</w:t>
            </w:r>
            <w:r w:rsidR="000520E6">
              <w:rPr>
                <w:rFonts w:ascii="Times New Roman" w:hAnsi="Times New Roman" w:cs="Times New Roman"/>
                <w:sz w:val="12"/>
                <w:szCs w:val="12"/>
              </w:rPr>
              <w:t xml:space="preserve"> </w:t>
            </w:r>
            <w:r w:rsidRPr="002D2060">
              <w:rPr>
                <w:rFonts w:ascii="Times New Roman" w:hAnsi="Times New Roman" w:cs="Times New Roman"/>
                <w:sz w:val="12"/>
                <w:szCs w:val="12"/>
              </w:rPr>
              <w:t>зам.нач.цеха №2</w:t>
            </w:r>
            <w:r w:rsidR="000520E6">
              <w:rPr>
                <w:rFonts w:ascii="Times New Roman" w:hAnsi="Times New Roman" w:cs="Times New Roman"/>
                <w:sz w:val="12"/>
                <w:szCs w:val="12"/>
              </w:rPr>
              <w:t xml:space="preserve"> </w:t>
            </w:r>
            <w:r w:rsidRPr="002D2060">
              <w:rPr>
                <w:rFonts w:ascii="Times New Roman" w:hAnsi="Times New Roman" w:cs="Times New Roman"/>
                <w:sz w:val="12"/>
                <w:szCs w:val="12"/>
              </w:rPr>
              <w:t>Родионов В.А.</w:t>
            </w:r>
          </w:p>
        </w:tc>
        <w:tc>
          <w:tcPr>
            <w:tcW w:w="582" w:type="pct"/>
            <w:vAlign w:val="center"/>
          </w:tcPr>
          <w:p w:rsidR="002D2060" w:rsidRPr="002D2060" w:rsidRDefault="002D2060" w:rsidP="000520E6">
            <w:pPr>
              <w:jc w:val="center"/>
              <w:rPr>
                <w:rFonts w:ascii="Times New Roman" w:hAnsi="Times New Roman" w:cs="Times New Roman"/>
                <w:sz w:val="12"/>
                <w:szCs w:val="12"/>
              </w:rPr>
            </w:pPr>
            <w:r w:rsidRPr="002D2060">
              <w:rPr>
                <w:rFonts w:ascii="Times New Roman" w:hAnsi="Times New Roman" w:cs="Times New Roman"/>
                <w:sz w:val="12"/>
                <w:szCs w:val="12"/>
              </w:rPr>
              <w:t>-</w:t>
            </w:r>
          </w:p>
        </w:tc>
      </w:tr>
      <w:tr w:rsidR="000520E6" w:rsidRPr="002D2060" w:rsidTr="000520E6">
        <w:trPr>
          <w:trHeight w:val="634"/>
          <w:tblHeader/>
        </w:trPr>
        <w:tc>
          <w:tcPr>
            <w:tcW w:w="251" w:type="pct"/>
            <w:vAlign w:val="center"/>
          </w:tcPr>
          <w:p w:rsidR="002D2060" w:rsidRPr="002D2060" w:rsidRDefault="002D2060" w:rsidP="000520E6">
            <w:pPr>
              <w:pStyle w:val="affff4"/>
              <w:snapToGrid w:val="0"/>
              <w:spacing w:before="0"/>
              <w:ind w:left="-340"/>
              <w:jc w:val="center"/>
              <w:rPr>
                <w:rFonts w:ascii="Times New Roman" w:hAnsi="Times New Roman"/>
                <w:sz w:val="12"/>
                <w:szCs w:val="12"/>
              </w:rPr>
            </w:pPr>
          </w:p>
        </w:tc>
        <w:tc>
          <w:tcPr>
            <w:tcW w:w="576" w:type="pct"/>
            <w:vAlign w:val="center"/>
          </w:tcPr>
          <w:p w:rsidR="002D2060" w:rsidRPr="002D2060" w:rsidRDefault="002D2060" w:rsidP="000520E6">
            <w:pPr>
              <w:jc w:val="center"/>
              <w:rPr>
                <w:rFonts w:ascii="Times New Roman" w:hAnsi="Times New Roman" w:cs="Times New Roman"/>
                <w:sz w:val="12"/>
                <w:szCs w:val="12"/>
              </w:rPr>
            </w:pPr>
            <w:r w:rsidRPr="002D2060">
              <w:rPr>
                <w:rFonts w:ascii="Times New Roman" w:hAnsi="Times New Roman" w:cs="Times New Roman"/>
                <w:sz w:val="12"/>
                <w:szCs w:val="12"/>
              </w:rPr>
              <w:t>120+46,4</w:t>
            </w:r>
          </w:p>
        </w:tc>
        <w:tc>
          <w:tcPr>
            <w:tcW w:w="724" w:type="pct"/>
            <w:vAlign w:val="center"/>
          </w:tcPr>
          <w:p w:rsidR="002D2060" w:rsidRPr="002D2060" w:rsidRDefault="002D2060" w:rsidP="000520E6">
            <w:pPr>
              <w:jc w:val="center"/>
              <w:rPr>
                <w:rFonts w:ascii="Times New Roman" w:hAnsi="Times New Roman" w:cs="Times New Roman"/>
                <w:sz w:val="12"/>
                <w:szCs w:val="12"/>
              </w:rPr>
            </w:pPr>
            <w:r w:rsidRPr="002D2060">
              <w:rPr>
                <w:rFonts w:ascii="Times New Roman" w:hAnsi="Times New Roman" w:cs="Times New Roman"/>
                <w:sz w:val="12"/>
                <w:szCs w:val="12"/>
              </w:rPr>
              <w:t>водовод</w:t>
            </w:r>
          </w:p>
        </w:tc>
        <w:tc>
          <w:tcPr>
            <w:tcW w:w="446" w:type="pct"/>
            <w:vAlign w:val="center"/>
          </w:tcPr>
          <w:p w:rsidR="002D2060" w:rsidRPr="002D2060" w:rsidRDefault="002D2060" w:rsidP="000520E6">
            <w:pPr>
              <w:jc w:val="center"/>
              <w:rPr>
                <w:rFonts w:ascii="Times New Roman" w:hAnsi="Times New Roman" w:cs="Times New Roman"/>
                <w:sz w:val="12"/>
                <w:szCs w:val="12"/>
              </w:rPr>
            </w:pPr>
            <w:r w:rsidRPr="002D2060">
              <w:rPr>
                <w:rFonts w:ascii="Times New Roman" w:hAnsi="Times New Roman" w:cs="Times New Roman"/>
                <w:sz w:val="12"/>
                <w:szCs w:val="12"/>
              </w:rPr>
              <w:t>159</w:t>
            </w:r>
          </w:p>
        </w:tc>
        <w:tc>
          <w:tcPr>
            <w:tcW w:w="439" w:type="pct"/>
            <w:vAlign w:val="center"/>
          </w:tcPr>
          <w:p w:rsidR="002D2060" w:rsidRPr="002D2060" w:rsidRDefault="002D2060" w:rsidP="000520E6">
            <w:pPr>
              <w:jc w:val="center"/>
              <w:rPr>
                <w:rFonts w:ascii="Times New Roman" w:hAnsi="Times New Roman" w:cs="Times New Roman"/>
                <w:sz w:val="12"/>
                <w:szCs w:val="12"/>
              </w:rPr>
            </w:pPr>
            <w:r w:rsidRPr="002D2060">
              <w:rPr>
                <w:rFonts w:ascii="Times New Roman" w:hAnsi="Times New Roman" w:cs="Times New Roman"/>
                <w:sz w:val="12"/>
                <w:szCs w:val="12"/>
              </w:rPr>
              <w:t>1,6</w:t>
            </w:r>
          </w:p>
        </w:tc>
        <w:tc>
          <w:tcPr>
            <w:tcW w:w="455" w:type="pct"/>
            <w:vAlign w:val="center"/>
          </w:tcPr>
          <w:p w:rsidR="002D2060" w:rsidRPr="002D2060" w:rsidRDefault="002D2060" w:rsidP="000520E6">
            <w:pPr>
              <w:jc w:val="center"/>
              <w:rPr>
                <w:rFonts w:ascii="Times New Roman" w:hAnsi="Times New Roman" w:cs="Times New Roman"/>
                <w:snapToGrid w:val="0"/>
                <w:sz w:val="12"/>
                <w:szCs w:val="12"/>
              </w:rPr>
            </w:pPr>
            <w:r w:rsidRPr="002D2060">
              <w:rPr>
                <w:rFonts w:ascii="Times New Roman" w:hAnsi="Times New Roman" w:cs="Times New Roman"/>
                <w:snapToGrid w:val="0"/>
                <w:sz w:val="12"/>
                <w:szCs w:val="12"/>
              </w:rPr>
              <w:t>87°</w:t>
            </w:r>
          </w:p>
        </w:tc>
        <w:tc>
          <w:tcPr>
            <w:tcW w:w="725" w:type="pct"/>
            <w:vAlign w:val="center"/>
          </w:tcPr>
          <w:p w:rsidR="002D2060" w:rsidRPr="002D2060" w:rsidRDefault="002D2060" w:rsidP="000520E6">
            <w:pPr>
              <w:ind w:left="-108" w:right="-108"/>
              <w:jc w:val="center"/>
              <w:rPr>
                <w:rFonts w:ascii="Times New Roman" w:hAnsi="Times New Roman" w:cs="Times New Roman"/>
                <w:sz w:val="12"/>
                <w:szCs w:val="12"/>
              </w:rPr>
            </w:pPr>
            <w:r w:rsidRPr="002D2060">
              <w:rPr>
                <w:rFonts w:ascii="Times New Roman" w:hAnsi="Times New Roman" w:cs="Times New Roman"/>
                <w:sz w:val="12"/>
                <w:szCs w:val="12"/>
              </w:rPr>
              <w:t>Управле</w:t>
            </w:r>
            <w:r w:rsidR="000520E6">
              <w:rPr>
                <w:rFonts w:ascii="Times New Roman" w:hAnsi="Times New Roman" w:cs="Times New Roman"/>
                <w:sz w:val="12"/>
                <w:szCs w:val="12"/>
              </w:rPr>
              <w:t xml:space="preserve">ние эксплуатации трубопроводов </w:t>
            </w:r>
            <w:r w:rsidRPr="002D2060">
              <w:rPr>
                <w:rFonts w:ascii="Times New Roman" w:hAnsi="Times New Roman" w:cs="Times New Roman"/>
                <w:sz w:val="12"/>
                <w:szCs w:val="12"/>
              </w:rPr>
              <w:t>АО «Самаранефтегаз» ЦЭРТ-1</w:t>
            </w:r>
          </w:p>
        </w:tc>
        <w:tc>
          <w:tcPr>
            <w:tcW w:w="803" w:type="pct"/>
            <w:vAlign w:val="center"/>
          </w:tcPr>
          <w:p w:rsidR="002D2060" w:rsidRPr="000520E6" w:rsidRDefault="002D2060" w:rsidP="000520E6">
            <w:pPr>
              <w:jc w:val="center"/>
              <w:rPr>
                <w:rFonts w:ascii="Times New Roman" w:hAnsi="Times New Roman" w:cs="Times New Roman"/>
                <w:sz w:val="12"/>
                <w:szCs w:val="12"/>
              </w:rPr>
            </w:pPr>
            <w:r w:rsidRPr="002D2060">
              <w:rPr>
                <w:rFonts w:ascii="Times New Roman" w:hAnsi="Times New Roman" w:cs="Times New Roman"/>
                <w:sz w:val="12"/>
                <w:szCs w:val="12"/>
              </w:rPr>
              <w:t>п.Суходол</w:t>
            </w:r>
            <w:r w:rsidR="000520E6">
              <w:rPr>
                <w:rFonts w:ascii="Times New Roman" w:hAnsi="Times New Roman" w:cs="Times New Roman"/>
                <w:sz w:val="12"/>
                <w:szCs w:val="12"/>
              </w:rPr>
              <w:t xml:space="preserve"> ул.Привокзальная д.28а </w:t>
            </w:r>
            <w:r w:rsidRPr="002D2060">
              <w:rPr>
                <w:rFonts w:ascii="Times New Roman" w:hAnsi="Times New Roman" w:cs="Times New Roman"/>
                <w:sz w:val="12"/>
                <w:szCs w:val="12"/>
              </w:rPr>
              <w:t>т.89277091836</w:t>
            </w:r>
            <w:r w:rsidR="000520E6">
              <w:rPr>
                <w:rFonts w:ascii="Times New Roman" w:hAnsi="Times New Roman" w:cs="Times New Roman"/>
                <w:sz w:val="12"/>
                <w:szCs w:val="12"/>
              </w:rPr>
              <w:t xml:space="preserve"> </w:t>
            </w:r>
            <w:r w:rsidRPr="002D2060">
              <w:rPr>
                <w:rFonts w:ascii="Times New Roman" w:hAnsi="Times New Roman" w:cs="Times New Roman"/>
                <w:sz w:val="12"/>
                <w:szCs w:val="12"/>
              </w:rPr>
              <w:t>вед. инженер</w:t>
            </w:r>
            <w:r w:rsidR="000520E6">
              <w:rPr>
                <w:rFonts w:ascii="Times New Roman" w:hAnsi="Times New Roman" w:cs="Times New Roman"/>
                <w:sz w:val="12"/>
                <w:szCs w:val="12"/>
              </w:rPr>
              <w:t xml:space="preserve"> </w:t>
            </w:r>
            <w:r w:rsidRPr="002D2060">
              <w:rPr>
                <w:rFonts w:ascii="Times New Roman" w:hAnsi="Times New Roman" w:cs="Times New Roman"/>
                <w:sz w:val="12"/>
                <w:szCs w:val="12"/>
              </w:rPr>
              <w:t>Львов Д.Ю.</w:t>
            </w:r>
          </w:p>
        </w:tc>
        <w:tc>
          <w:tcPr>
            <w:tcW w:w="582" w:type="pct"/>
            <w:vAlign w:val="center"/>
          </w:tcPr>
          <w:p w:rsidR="002D2060" w:rsidRPr="002D2060" w:rsidRDefault="002D2060" w:rsidP="000520E6">
            <w:pPr>
              <w:jc w:val="center"/>
              <w:rPr>
                <w:rFonts w:ascii="Times New Roman" w:hAnsi="Times New Roman" w:cs="Times New Roman"/>
                <w:sz w:val="12"/>
                <w:szCs w:val="12"/>
              </w:rPr>
            </w:pPr>
            <w:r w:rsidRPr="002D2060">
              <w:rPr>
                <w:rFonts w:ascii="Times New Roman" w:hAnsi="Times New Roman" w:cs="Times New Roman"/>
                <w:sz w:val="12"/>
                <w:szCs w:val="12"/>
              </w:rPr>
              <w:t>-</w:t>
            </w:r>
          </w:p>
        </w:tc>
      </w:tr>
    </w:tbl>
    <w:p w:rsidR="000520E6" w:rsidRPr="000520E6" w:rsidRDefault="000520E6" w:rsidP="000520E6">
      <w:pPr>
        <w:pStyle w:val="aff1"/>
        <w:ind w:firstLine="284"/>
        <w:jc w:val="both"/>
        <w:rPr>
          <w:rFonts w:ascii="Times New Roman" w:hAnsi="Times New Roman" w:cs="Times New Roman"/>
          <w:sz w:val="12"/>
          <w:szCs w:val="12"/>
        </w:rPr>
      </w:pPr>
      <w:r w:rsidRPr="000520E6">
        <w:rPr>
          <w:rFonts w:ascii="Times New Roman" w:hAnsi="Times New Roman" w:cs="Times New Roman"/>
          <w:sz w:val="12"/>
          <w:szCs w:val="12"/>
        </w:rPr>
        <w:t>4.6. Ведомость пересечений границ зон планируемого размещения линейного объекта с объектами капитального строительства, строительство которых  запланировано в соответствии с ранее утвержденной документацией по планировке территории</w:t>
      </w:r>
    </w:p>
    <w:p w:rsidR="000520E6" w:rsidRPr="000520E6" w:rsidRDefault="000520E6" w:rsidP="000520E6">
      <w:pPr>
        <w:pStyle w:val="aff1"/>
        <w:ind w:firstLine="284"/>
        <w:jc w:val="both"/>
        <w:rPr>
          <w:rFonts w:ascii="Times New Roman" w:hAnsi="Times New Roman" w:cs="Times New Roman"/>
          <w:sz w:val="12"/>
          <w:szCs w:val="12"/>
        </w:rPr>
      </w:pPr>
      <w:r w:rsidRPr="000520E6">
        <w:rPr>
          <w:rFonts w:ascii="Times New Roman" w:hAnsi="Times New Roman" w:cs="Times New Roman"/>
          <w:sz w:val="12"/>
          <w:szCs w:val="12"/>
        </w:rPr>
        <w:t>Объект строительства 6857П «Реконструкция напорного нефтепровода ДНС Южно-Орловская - УПСВ Екатериновская  (замена аварийного участка ПК 80+00 – ПК 198+00)» пересекает объекты капитального строительства, планируемые к строительству в соответствии с ранее утвержденной документацией по планировке территории.</w:t>
      </w:r>
    </w:p>
    <w:p w:rsidR="002D2060" w:rsidRDefault="000520E6" w:rsidP="000520E6">
      <w:pPr>
        <w:pStyle w:val="aff1"/>
        <w:ind w:firstLine="284"/>
        <w:jc w:val="both"/>
        <w:rPr>
          <w:rFonts w:ascii="Times New Roman" w:hAnsi="Times New Roman" w:cs="Times New Roman"/>
          <w:sz w:val="12"/>
          <w:szCs w:val="12"/>
        </w:rPr>
      </w:pPr>
      <w:r w:rsidRPr="000520E6">
        <w:rPr>
          <w:rFonts w:ascii="Times New Roman" w:hAnsi="Times New Roman" w:cs="Times New Roman"/>
          <w:sz w:val="12"/>
          <w:szCs w:val="12"/>
        </w:rPr>
        <w:t>Таблица 4.6.1 Ведомость пересечения границ зон планируемого размещения линейного объекта с объектом строительства 5756П: «Техническое перевооружение напорного нефтепровода ДНС «Южно-Орловская» - УПСВ «Екатериновская» (замена аварийного участка)»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1"/>
        <w:gridCol w:w="1342"/>
        <w:gridCol w:w="1356"/>
        <w:gridCol w:w="1260"/>
        <w:gridCol w:w="1510"/>
        <w:gridCol w:w="1510"/>
      </w:tblGrid>
      <w:tr w:rsidR="000520E6" w:rsidRPr="000520E6" w:rsidTr="000520E6">
        <w:trPr>
          <w:cantSplit/>
        </w:trPr>
        <w:tc>
          <w:tcPr>
            <w:tcW w:w="486" w:type="pct"/>
          </w:tcPr>
          <w:p w:rsidR="000520E6" w:rsidRPr="000520E6" w:rsidRDefault="000520E6" w:rsidP="000520E6">
            <w:pPr>
              <w:tabs>
                <w:tab w:val="left" w:pos="-14"/>
              </w:tabs>
              <w:spacing w:after="0" w:line="240" w:lineRule="auto"/>
              <w:jc w:val="center"/>
              <w:rPr>
                <w:rFonts w:ascii="Times New Roman" w:hAnsi="Times New Roman" w:cs="Times New Roman"/>
                <w:b/>
                <w:sz w:val="12"/>
                <w:szCs w:val="12"/>
                <w:lang w:eastAsia="ru-RU"/>
              </w:rPr>
            </w:pPr>
            <w:r w:rsidRPr="000520E6">
              <w:rPr>
                <w:rFonts w:ascii="Times New Roman" w:hAnsi="Times New Roman" w:cs="Times New Roman"/>
                <w:b/>
                <w:sz w:val="12"/>
                <w:szCs w:val="12"/>
                <w:lang w:eastAsia="ru-RU"/>
              </w:rPr>
              <w:t xml:space="preserve">№ точки </w:t>
            </w:r>
          </w:p>
        </w:tc>
        <w:tc>
          <w:tcPr>
            <w:tcW w:w="868" w:type="pct"/>
            <w:vAlign w:val="center"/>
          </w:tcPr>
          <w:p w:rsidR="000520E6" w:rsidRPr="000520E6" w:rsidRDefault="000520E6" w:rsidP="000520E6">
            <w:pPr>
              <w:tabs>
                <w:tab w:val="left" w:pos="-14"/>
              </w:tabs>
              <w:spacing w:after="0" w:line="240" w:lineRule="auto"/>
              <w:jc w:val="center"/>
              <w:rPr>
                <w:rFonts w:ascii="Times New Roman" w:hAnsi="Times New Roman" w:cs="Times New Roman"/>
                <w:b/>
                <w:sz w:val="12"/>
                <w:szCs w:val="12"/>
                <w:lang w:eastAsia="ru-RU"/>
              </w:rPr>
            </w:pPr>
            <w:r w:rsidRPr="000520E6">
              <w:rPr>
                <w:rFonts w:ascii="Times New Roman" w:hAnsi="Times New Roman" w:cs="Times New Roman"/>
                <w:b/>
                <w:sz w:val="12"/>
                <w:szCs w:val="12"/>
                <w:lang w:eastAsia="ru-RU"/>
              </w:rPr>
              <w:t>№ точки (сквозной)</w:t>
            </w:r>
          </w:p>
        </w:tc>
        <w:tc>
          <w:tcPr>
            <w:tcW w:w="877" w:type="pct"/>
            <w:vAlign w:val="center"/>
          </w:tcPr>
          <w:p w:rsidR="000520E6" w:rsidRPr="000520E6" w:rsidRDefault="000520E6" w:rsidP="000520E6">
            <w:pPr>
              <w:spacing w:after="0" w:line="240" w:lineRule="auto"/>
              <w:jc w:val="center"/>
              <w:rPr>
                <w:rFonts w:ascii="Times New Roman" w:hAnsi="Times New Roman" w:cs="Times New Roman"/>
                <w:b/>
                <w:bCs/>
                <w:sz w:val="12"/>
                <w:szCs w:val="12"/>
                <w:lang w:eastAsia="ru-RU"/>
              </w:rPr>
            </w:pPr>
            <w:r w:rsidRPr="000520E6">
              <w:rPr>
                <w:rFonts w:ascii="Times New Roman" w:hAnsi="Times New Roman" w:cs="Times New Roman"/>
                <w:b/>
                <w:sz w:val="12"/>
                <w:szCs w:val="12"/>
                <w:lang w:eastAsia="ru-RU"/>
              </w:rPr>
              <w:t>Дирекционный угол</w:t>
            </w:r>
          </w:p>
        </w:tc>
        <w:tc>
          <w:tcPr>
            <w:tcW w:w="815" w:type="pct"/>
            <w:vAlign w:val="center"/>
          </w:tcPr>
          <w:p w:rsidR="000520E6" w:rsidRPr="000520E6" w:rsidRDefault="000520E6" w:rsidP="000520E6">
            <w:pPr>
              <w:spacing w:after="0" w:line="240" w:lineRule="auto"/>
              <w:jc w:val="center"/>
              <w:rPr>
                <w:rFonts w:ascii="Times New Roman" w:hAnsi="Times New Roman" w:cs="Times New Roman"/>
                <w:b/>
                <w:bCs/>
                <w:sz w:val="12"/>
                <w:szCs w:val="12"/>
                <w:lang w:eastAsia="ru-RU"/>
              </w:rPr>
            </w:pPr>
            <w:r w:rsidRPr="000520E6">
              <w:rPr>
                <w:rFonts w:ascii="Times New Roman" w:hAnsi="Times New Roman" w:cs="Times New Roman"/>
                <w:b/>
                <w:sz w:val="12"/>
                <w:szCs w:val="12"/>
                <w:lang w:eastAsia="ru-RU"/>
              </w:rPr>
              <w:t>Расстояние, м</w:t>
            </w:r>
          </w:p>
        </w:tc>
        <w:tc>
          <w:tcPr>
            <w:tcW w:w="977" w:type="pct"/>
            <w:vAlign w:val="center"/>
          </w:tcPr>
          <w:p w:rsidR="000520E6" w:rsidRPr="000520E6" w:rsidRDefault="000520E6" w:rsidP="000520E6">
            <w:pPr>
              <w:spacing w:after="0" w:line="240" w:lineRule="auto"/>
              <w:jc w:val="center"/>
              <w:rPr>
                <w:rFonts w:ascii="Times New Roman" w:hAnsi="Times New Roman" w:cs="Times New Roman"/>
                <w:b/>
                <w:sz w:val="12"/>
                <w:szCs w:val="12"/>
                <w:lang w:eastAsia="ru-RU"/>
              </w:rPr>
            </w:pPr>
            <w:r w:rsidRPr="000520E6">
              <w:rPr>
                <w:rFonts w:ascii="Times New Roman" w:hAnsi="Times New Roman" w:cs="Times New Roman"/>
                <w:b/>
                <w:sz w:val="12"/>
                <w:szCs w:val="12"/>
                <w:lang w:val="en-US" w:eastAsia="ru-RU"/>
              </w:rPr>
              <w:t>X</w:t>
            </w:r>
          </w:p>
        </w:tc>
        <w:tc>
          <w:tcPr>
            <w:tcW w:w="977" w:type="pct"/>
            <w:vAlign w:val="center"/>
          </w:tcPr>
          <w:p w:rsidR="000520E6" w:rsidRPr="000520E6" w:rsidRDefault="000520E6" w:rsidP="000520E6">
            <w:pPr>
              <w:spacing w:after="0" w:line="240" w:lineRule="auto"/>
              <w:jc w:val="center"/>
              <w:rPr>
                <w:rFonts w:ascii="Times New Roman" w:hAnsi="Times New Roman" w:cs="Times New Roman"/>
                <w:b/>
                <w:sz w:val="12"/>
                <w:szCs w:val="12"/>
                <w:lang w:eastAsia="ru-RU"/>
              </w:rPr>
            </w:pPr>
            <w:r w:rsidRPr="000520E6">
              <w:rPr>
                <w:rFonts w:ascii="Times New Roman" w:hAnsi="Times New Roman" w:cs="Times New Roman"/>
                <w:b/>
                <w:sz w:val="12"/>
                <w:szCs w:val="12"/>
                <w:lang w:val="en-US" w:eastAsia="ru-RU"/>
              </w:rPr>
              <w:t>Y</w:t>
            </w:r>
          </w:p>
        </w:tc>
      </w:tr>
      <w:tr w:rsidR="000520E6" w:rsidRPr="000520E6" w:rsidTr="000520E6">
        <w:tc>
          <w:tcPr>
            <w:tcW w:w="486" w:type="pct"/>
            <w:vAlign w:val="center"/>
          </w:tcPr>
          <w:p w:rsidR="000520E6" w:rsidRPr="000520E6" w:rsidRDefault="000520E6" w:rsidP="000520E6">
            <w:pPr>
              <w:spacing w:after="0" w:line="240" w:lineRule="auto"/>
              <w:jc w:val="center"/>
              <w:rPr>
                <w:rFonts w:ascii="Times New Roman" w:hAnsi="Times New Roman" w:cs="Times New Roman"/>
                <w:sz w:val="12"/>
                <w:szCs w:val="12"/>
              </w:rPr>
            </w:pPr>
            <w:r w:rsidRPr="000520E6">
              <w:rPr>
                <w:rFonts w:ascii="Times New Roman" w:hAnsi="Times New Roman" w:cs="Times New Roman"/>
                <w:sz w:val="12"/>
                <w:szCs w:val="12"/>
              </w:rPr>
              <w:t>1</w:t>
            </w:r>
          </w:p>
        </w:tc>
        <w:tc>
          <w:tcPr>
            <w:tcW w:w="868" w:type="pct"/>
            <w:vAlign w:val="center"/>
          </w:tcPr>
          <w:p w:rsidR="000520E6" w:rsidRPr="000520E6" w:rsidRDefault="000520E6" w:rsidP="000520E6">
            <w:pPr>
              <w:spacing w:after="0" w:line="240" w:lineRule="auto"/>
              <w:jc w:val="center"/>
              <w:rPr>
                <w:rFonts w:ascii="Times New Roman" w:hAnsi="Times New Roman" w:cs="Times New Roman"/>
                <w:sz w:val="12"/>
                <w:szCs w:val="12"/>
              </w:rPr>
            </w:pPr>
            <w:r w:rsidRPr="000520E6">
              <w:rPr>
                <w:rFonts w:ascii="Times New Roman" w:hAnsi="Times New Roman" w:cs="Times New Roman"/>
                <w:sz w:val="12"/>
                <w:szCs w:val="12"/>
              </w:rPr>
              <w:t>1</w:t>
            </w:r>
          </w:p>
        </w:tc>
        <w:tc>
          <w:tcPr>
            <w:tcW w:w="877" w:type="pct"/>
            <w:vAlign w:val="center"/>
          </w:tcPr>
          <w:p w:rsidR="000520E6" w:rsidRPr="000520E6" w:rsidRDefault="000520E6" w:rsidP="000520E6">
            <w:pPr>
              <w:spacing w:after="0" w:line="240" w:lineRule="auto"/>
              <w:jc w:val="center"/>
              <w:rPr>
                <w:rFonts w:ascii="Times New Roman" w:hAnsi="Times New Roman" w:cs="Times New Roman"/>
                <w:sz w:val="12"/>
                <w:szCs w:val="12"/>
              </w:rPr>
            </w:pPr>
            <w:r w:rsidRPr="000520E6">
              <w:rPr>
                <w:rFonts w:ascii="Times New Roman" w:hAnsi="Times New Roman" w:cs="Times New Roman"/>
                <w:sz w:val="12"/>
                <w:szCs w:val="12"/>
              </w:rPr>
              <w:t>27°3'2"</w:t>
            </w:r>
          </w:p>
        </w:tc>
        <w:tc>
          <w:tcPr>
            <w:tcW w:w="815" w:type="pct"/>
            <w:vAlign w:val="center"/>
          </w:tcPr>
          <w:p w:rsidR="000520E6" w:rsidRPr="000520E6" w:rsidRDefault="000520E6" w:rsidP="000520E6">
            <w:pPr>
              <w:spacing w:after="0" w:line="240" w:lineRule="auto"/>
              <w:jc w:val="center"/>
              <w:rPr>
                <w:rFonts w:ascii="Times New Roman" w:hAnsi="Times New Roman" w:cs="Times New Roman"/>
                <w:sz w:val="12"/>
                <w:szCs w:val="12"/>
              </w:rPr>
            </w:pPr>
            <w:r w:rsidRPr="000520E6">
              <w:rPr>
                <w:rFonts w:ascii="Times New Roman" w:hAnsi="Times New Roman" w:cs="Times New Roman"/>
                <w:sz w:val="12"/>
                <w:szCs w:val="12"/>
              </w:rPr>
              <w:t>20,05</w:t>
            </w:r>
          </w:p>
        </w:tc>
        <w:tc>
          <w:tcPr>
            <w:tcW w:w="977" w:type="pct"/>
            <w:vAlign w:val="center"/>
          </w:tcPr>
          <w:p w:rsidR="000520E6" w:rsidRPr="000520E6" w:rsidRDefault="000520E6" w:rsidP="000520E6">
            <w:pPr>
              <w:spacing w:after="0" w:line="240" w:lineRule="auto"/>
              <w:jc w:val="center"/>
              <w:rPr>
                <w:rFonts w:ascii="Times New Roman" w:hAnsi="Times New Roman" w:cs="Times New Roman"/>
                <w:sz w:val="12"/>
                <w:szCs w:val="12"/>
              </w:rPr>
            </w:pPr>
            <w:r w:rsidRPr="000520E6">
              <w:rPr>
                <w:rFonts w:ascii="Times New Roman" w:hAnsi="Times New Roman" w:cs="Times New Roman"/>
                <w:sz w:val="12"/>
                <w:szCs w:val="12"/>
              </w:rPr>
              <w:t>2226428,63</w:t>
            </w:r>
          </w:p>
        </w:tc>
        <w:tc>
          <w:tcPr>
            <w:tcW w:w="977" w:type="pct"/>
            <w:vAlign w:val="center"/>
          </w:tcPr>
          <w:p w:rsidR="000520E6" w:rsidRPr="000520E6" w:rsidRDefault="000520E6" w:rsidP="000520E6">
            <w:pPr>
              <w:spacing w:after="0" w:line="240" w:lineRule="auto"/>
              <w:jc w:val="center"/>
              <w:rPr>
                <w:rFonts w:ascii="Times New Roman" w:hAnsi="Times New Roman" w:cs="Times New Roman"/>
                <w:sz w:val="12"/>
                <w:szCs w:val="12"/>
              </w:rPr>
            </w:pPr>
            <w:r w:rsidRPr="000520E6">
              <w:rPr>
                <w:rFonts w:ascii="Times New Roman" w:hAnsi="Times New Roman" w:cs="Times New Roman"/>
                <w:sz w:val="12"/>
                <w:szCs w:val="12"/>
              </w:rPr>
              <w:t>446076,26</w:t>
            </w:r>
          </w:p>
        </w:tc>
      </w:tr>
      <w:tr w:rsidR="000520E6" w:rsidRPr="000520E6" w:rsidTr="000520E6">
        <w:tc>
          <w:tcPr>
            <w:tcW w:w="486" w:type="pct"/>
            <w:vAlign w:val="center"/>
          </w:tcPr>
          <w:p w:rsidR="000520E6" w:rsidRPr="000520E6" w:rsidRDefault="000520E6" w:rsidP="000520E6">
            <w:pPr>
              <w:spacing w:after="0" w:line="240" w:lineRule="auto"/>
              <w:jc w:val="center"/>
              <w:rPr>
                <w:rFonts w:ascii="Times New Roman" w:hAnsi="Times New Roman" w:cs="Times New Roman"/>
                <w:sz w:val="12"/>
                <w:szCs w:val="12"/>
              </w:rPr>
            </w:pPr>
            <w:r w:rsidRPr="000520E6">
              <w:rPr>
                <w:rFonts w:ascii="Times New Roman" w:hAnsi="Times New Roman" w:cs="Times New Roman"/>
                <w:sz w:val="12"/>
                <w:szCs w:val="12"/>
              </w:rPr>
              <w:t>2</w:t>
            </w:r>
          </w:p>
        </w:tc>
        <w:tc>
          <w:tcPr>
            <w:tcW w:w="868" w:type="pct"/>
            <w:vAlign w:val="center"/>
          </w:tcPr>
          <w:p w:rsidR="000520E6" w:rsidRPr="000520E6" w:rsidRDefault="000520E6" w:rsidP="000520E6">
            <w:pPr>
              <w:spacing w:after="0" w:line="240" w:lineRule="auto"/>
              <w:jc w:val="center"/>
              <w:rPr>
                <w:rFonts w:ascii="Times New Roman" w:hAnsi="Times New Roman" w:cs="Times New Roman"/>
                <w:sz w:val="12"/>
                <w:szCs w:val="12"/>
              </w:rPr>
            </w:pPr>
            <w:r w:rsidRPr="000520E6">
              <w:rPr>
                <w:rFonts w:ascii="Times New Roman" w:hAnsi="Times New Roman" w:cs="Times New Roman"/>
                <w:sz w:val="12"/>
                <w:szCs w:val="12"/>
              </w:rPr>
              <w:t>2</w:t>
            </w:r>
          </w:p>
        </w:tc>
        <w:tc>
          <w:tcPr>
            <w:tcW w:w="877" w:type="pct"/>
            <w:vAlign w:val="center"/>
          </w:tcPr>
          <w:p w:rsidR="000520E6" w:rsidRPr="000520E6" w:rsidRDefault="000520E6" w:rsidP="000520E6">
            <w:pPr>
              <w:spacing w:after="0" w:line="240" w:lineRule="auto"/>
              <w:jc w:val="center"/>
              <w:rPr>
                <w:rFonts w:ascii="Times New Roman" w:hAnsi="Times New Roman" w:cs="Times New Roman"/>
                <w:sz w:val="12"/>
                <w:szCs w:val="12"/>
              </w:rPr>
            </w:pPr>
            <w:r w:rsidRPr="000520E6">
              <w:rPr>
                <w:rFonts w:ascii="Times New Roman" w:hAnsi="Times New Roman" w:cs="Times New Roman"/>
                <w:sz w:val="12"/>
                <w:szCs w:val="12"/>
              </w:rPr>
              <w:t>296°51'41"</w:t>
            </w:r>
          </w:p>
        </w:tc>
        <w:tc>
          <w:tcPr>
            <w:tcW w:w="815" w:type="pct"/>
            <w:vAlign w:val="center"/>
          </w:tcPr>
          <w:p w:rsidR="000520E6" w:rsidRPr="000520E6" w:rsidRDefault="000520E6" w:rsidP="000520E6">
            <w:pPr>
              <w:spacing w:after="0" w:line="240" w:lineRule="auto"/>
              <w:jc w:val="center"/>
              <w:rPr>
                <w:rFonts w:ascii="Times New Roman" w:hAnsi="Times New Roman" w:cs="Times New Roman"/>
                <w:sz w:val="12"/>
                <w:szCs w:val="12"/>
              </w:rPr>
            </w:pPr>
            <w:r w:rsidRPr="000520E6">
              <w:rPr>
                <w:rFonts w:ascii="Times New Roman" w:hAnsi="Times New Roman" w:cs="Times New Roman"/>
                <w:sz w:val="12"/>
                <w:szCs w:val="12"/>
              </w:rPr>
              <w:t>31,98</w:t>
            </w:r>
          </w:p>
        </w:tc>
        <w:tc>
          <w:tcPr>
            <w:tcW w:w="977" w:type="pct"/>
            <w:vAlign w:val="center"/>
          </w:tcPr>
          <w:p w:rsidR="000520E6" w:rsidRPr="000520E6" w:rsidRDefault="000520E6" w:rsidP="000520E6">
            <w:pPr>
              <w:spacing w:after="0" w:line="240" w:lineRule="auto"/>
              <w:jc w:val="center"/>
              <w:rPr>
                <w:rFonts w:ascii="Times New Roman" w:hAnsi="Times New Roman" w:cs="Times New Roman"/>
                <w:sz w:val="12"/>
                <w:szCs w:val="12"/>
              </w:rPr>
            </w:pPr>
            <w:r w:rsidRPr="000520E6">
              <w:rPr>
                <w:rFonts w:ascii="Times New Roman" w:hAnsi="Times New Roman" w:cs="Times New Roman"/>
                <w:sz w:val="12"/>
                <w:szCs w:val="12"/>
              </w:rPr>
              <w:t>2226446,49</w:t>
            </w:r>
          </w:p>
        </w:tc>
        <w:tc>
          <w:tcPr>
            <w:tcW w:w="977" w:type="pct"/>
            <w:vAlign w:val="center"/>
          </w:tcPr>
          <w:p w:rsidR="000520E6" w:rsidRPr="000520E6" w:rsidRDefault="000520E6" w:rsidP="000520E6">
            <w:pPr>
              <w:spacing w:after="0" w:line="240" w:lineRule="auto"/>
              <w:jc w:val="center"/>
              <w:rPr>
                <w:rFonts w:ascii="Times New Roman" w:hAnsi="Times New Roman" w:cs="Times New Roman"/>
                <w:sz w:val="12"/>
                <w:szCs w:val="12"/>
              </w:rPr>
            </w:pPr>
            <w:r w:rsidRPr="000520E6">
              <w:rPr>
                <w:rFonts w:ascii="Times New Roman" w:hAnsi="Times New Roman" w:cs="Times New Roman"/>
                <w:sz w:val="12"/>
                <w:szCs w:val="12"/>
              </w:rPr>
              <w:t>446085,38</w:t>
            </w:r>
          </w:p>
        </w:tc>
      </w:tr>
      <w:tr w:rsidR="000520E6" w:rsidRPr="000520E6" w:rsidTr="000520E6">
        <w:tc>
          <w:tcPr>
            <w:tcW w:w="486" w:type="pct"/>
            <w:vAlign w:val="center"/>
          </w:tcPr>
          <w:p w:rsidR="000520E6" w:rsidRPr="000520E6" w:rsidRDefault="000520E6" w:rsidP="000520E6">
            <w:pPr>
              <w:spacing w:after="0" w:line="240" w:lineRule="auto"/>
              <w:jc w:val="center"/>
              <w:rPr>
                <w:rFonts w:ascii="Times New Roman" w:hAnsi="Times New Roman" w:cs="Times New Roman"/>
                <w:sz w:val="12"/>
                <w:szCs w:val="12"/>
              </w:rPr>
            </w:pPr>
            <w:r w:rsidRPr="000520E6">
              <w:rPr>
                <w:rFonts w:ascii="Times New Roman" w:hAnsi="Times New Roman" w:cs="Times New Roman"/>
                <w:sz w:val="12"/>
                <w:szCs w:val="12"/>
              </w:rPr>
              <w:t>3</w:t>
            </w:r>
          </w:p>
        </w:tc>
        <w:tc>
          <w:tcPr>
            <w:tcW w:w="868" w:type="pct"/>
            <w:vAlign w:val="center"/>
          </w:tcPr>
          <w:p w:rsidR="000520E6" w:rsidRPr="000520E6" w:rsidRDefault="000520E6" w:rsidP="000520E6">
            <w:pPr>
              <w:spacing w:after="0" w:line="240" w:lineRule="auto"/>
              <w:jc w:val="center"/>
              <w:rPr>
                <w:rFonts w:ascii="Times New Roman" w:hAnsi="Times New Roman" w:cs="Times New Roman"/>
                <w:sz w:val="12"/>
                <w:szCs w:val="12"/>
              </w:rPr>
            </w:pPr>
            <w:r w:rsidRPr="000520E6">
              <w:rPr>
                <w:rFonts w:ascii="Times New Roman" w:hAnsi="Times New Roman" w:cs="Times New Roman"/>
                <w:sz w:val="12"/>
                <w:szCs w:val="12"/>
              </w:rPr>
              <w:t>3</w:t>
            </w:r>
          </w:p>
        </w:tc>
        <w:tc>
          <w:tcPr>
            <w:tcW w:w="877" w:type="pct"/>
            <w:vAlign w:val="center"/>
          </w:tcPr>
          <w:p w:rsidR="000520E6" w:rsidRPr="000520E6" w:rsidRDefault="000520E6" w:rsidP="000520E6">
            <w:pPr>
              <w:spacing w:after="0" w:line="240" w:lineRule="auto"/>
              <w:jc w:val="center"/>
              <w:rPr>
                <w:rFonts w:ascii="Times New Roman" w:hAnsi="Times New Roman" w:cs="Times New Roman"/>
                <w:sz w:val="12"/>
                <w:szCs w:val="12"/>
              </w:rPr>
            </w:pPr>
            <w:r w:rsidRPr="000520E6">
              <w:rPr>
                <w:rFonts w:ascii="Times New Roman" w:hAnsi="Times New Roman" w:cs="Times New Roman"/>
                <w:sz w:val="12"/>
                <w:szCs w:val="12"/>
              </w:rPr>
              <w:t>207°2'25"</w:t>
            </w:r>
          </w:p>
        </w:tc>
        <w:tc>
          <w:tcPr>
            <w:tcW w:w="815" w:type="pct"/>
            <w:vAlign w:val="center"/>
          </w:tcPr>
          <w:p w:rsidR="000520E6" w:rsidRPr="000520E6" w:rsidRDefault="000520E6" w:rsidP="000520E6">
            <w:pPr>
              <w:spacing w:after="0" w:line="240" w:lineRule="auto"/>
              <w:jc w:val="center"/>
              <w:rPr>
                <w:rFonts w:ascii="Times New Roman" w:hAnsi="Times New Roman" w:cs="Times New Roman"/>
                <w:sz w:val="12"/>
                <w:szCs w:val="12"/>
              </w:rPr>
            </w:pPr>
            <w:r w:rsidRPr="000520E6">
              <w:rPr>
                <w:rFonts w:ascii="Times New Roman" w:hAnsi="Times New Roman" w:cs="Times New Roman"/>
                <w:sz w:val="12"/>
                <w:szCs w:val="12"/>
              </w:rPr>
              <w:t>19,95</w:t>
            </w:r>
          </w:p>
        </w:tc>
        <w:tc>
          <w:tcPr>
            <w:tcW w:w="977" w:type="pct"/>
            <w:vAlign w:val="center"/>
          </w:tcPr>
          <w:p w:rsidR="000520E6" w:rsidRPr="000520E6" w:rsidRDefault="000520E6" w:rsidP="000520E6">
            <w:pPr>
              <w:spacing w:after="0" w:line="240" w:lineRule="auto"/>
              <w:jc w:val="center"/>
              <w:rPr>
                <w:rFonts w:ascii="Times New Roman" w:hAnsi="Times New Roman" w:cs="Times New Roman"/>
                <w:sz w:val="12"/>
                <w:szCs w:val="12"/>
              </w:rPr>
            </w:pPr>
            <w:r w:rsidRPr="000520E6">
              <w:rPr>
                <w:rFonts w:ascii="Times New Roman" w:hAnsi="Times New Roman" w:cs="Times New Roman"/>
                <w:sz w:val="12"/>
                <w:szCs w:val="12"/>
              </w:rPr>
              <w:t>2226460,94</w:t>
            </w:r>
          </w:p>
        </w:tc>
        <w:tc>
          <w:tcPr>
            <w:tcW w:w="977" w:type="pct"/>
            <w:vAlign w:val="center"/>
          </w:tcPr>
          <w:p w:rsidR="000520E6" w:rsidRPr="000520E6" w:rsidRDefault="000520E6" w:rsidP="000520E6">
            <w:pPr>
              <w:spacing w:after="0" w:line="240" w:lineRule="auto"/>
              <w:jc w:val="center"/>
              <w:rPr>
                <w:rFonts w:ascii="Times New Roman" w:hAnsi="Times New Roman" w:cs="Times New Roman"/>
                <w:sz w:val="12"/>
                <w:szCs w:val="12"/>
              </w:rPr>
            </w:pPr>
            <w:r w:rsidRPr="000520E6">
              <w:rPr>
                <w:rFonts w:ascii="Times New Roman" w:hAnsi="Times New Roman" w:cs="Times New Roman"/>
                <w:sz w:val="12"/>
                <w:szCs w:val="12"/>
              </w:rPr>
              <w:t>446056,85</w:t>
            </w:r>
          </w:p>
        </w:tc>
      </w:tr>
      <w:tr w:rsidR="000520E6" w:rsidRPr="000520E6" w:rsidTr="000520E6">
        <w:tc>
          <w:tcPr>
            <w:tcW w:w="486" w:type="pct"/>
            <w:vAlign w:val="center"/>
          </w:tcPr>
          <w:p w:rsidR="000520E6" w:rsidRPr="000520E6" w:rsidRDefault="000520E6" w:rsidP="000520E6">
            <w:pPr>
              <w:spacing w:after="0" w:line="240" w:lineRule="auto"/>
              <w:jc w:val="center"/>
              <w:rPr>
                <w:rFonts w:ascii="Times New Roman" w:hAnsi="Times New Roman" w:cs="Times New Roman"/>
                <w:sz w:val="12"/>
                <w:szCs w:val="12"/>
              </w:rPr>
            </w:pPr>
            <w:r w:rsidRPr="000520E6">
              <w:rPr>
                <w:rFonts w:ascii="Times New Roman" w:hAnsi="Times New Roman" w:cs="Times New Roman"/>
                <w:sz w:val="12"/>
                <w:szCs w:val="12"/>
              </w:rPr>
              <w:t>4</w:t>
            </w:r>
          </w:p>
        </w:tc>
        <w:tc>
          <w:tcPr>
            <w:tcW w:w="868" w:type="pct"/>
            <w:vAlign w:val="center"/>
          </w:tcPr>
          <w:p w:rsidR="000520E6" w:rsidRPr="000520E6" w:rsidRDefault="000520E6" w:rsidP="000520E6">
            <w:pPr>
              <w:spacing w:after="0" w:line="240" w:lineRule="auto"/>
              <w:jc w:val="center"/>
              <w:rPr>
                <w:rFonts w:ascii="Times New Roman" w:hAnsi="Times New Roman" w:cs="Times New Roman"/>
                <w:sz w:val="12"/>
                <w:szCs w:val="12"/>
              </w:rPr>
            </w:pPr>
            <w:r w:rsidRPr="000520E6">
              <w:rPr>
                <w:rFonts w:ascii="Times New Roman" w:hAnsi="Times New Roman" w:cs="Times New Roman"/>
                <w:sz w:val="12"/>
                <w:szCs w:val="12"/>
              </w:rPr>
              <w:t>4</w:t>
            </w:r>
          </w:p>
        </w:tc>
        <w:tc>
          <w:tcPr>
            <w:tcW w:w="877" w:type="pct"/>
            <w:vAlign w:val="center"/>
          </w:tcPr>
          <w:p w:rsidR="000520E6" w:rsidRPr="000520E6" w:rsidRDefault="000520E6" w:rsidP="000520E6">
            <w:pPr>
              <w:spacing w:after="0" w:line="240" w:lineRule="auto"/>
              <w:jc w:val="center"/>
              <w:rPr>
                <w:rFonts w:ascii="Times New Roman" w:hAnsi="Times New Roman" w:cs="Times New Roman"/>
                <w:sz w:val="12"/>
                <w:szCs w:val="12"/>
              </w:rPr>
            </w:pPr>
            <w:r w:rsidRPr="000520E6">
              <w:rPr>
                <w:rFonts w:ascii="Times New Roman" w:hAnsi="Times New Roman" w:cs="Times New Roman"/>
                <w:sz w:val="12"/>
                <w:szCs w:val="12"/>
              </w:rPr>
              <w:t>116°56'1"</w:t>
            </w:r>
          </w:p>
        </w:tc>
        <w:tc>
          <w:tcPr>
            <w:tcW w:w="815" w:type="pct"/>
            <w:vAlign w:val="center"/>
          </w:tcPr>
          <w:p w:rsidR="000520E6" w:rsidRPr="000520E6" w:rsidRDefault="000520E6" w:rsidP="000520E6">
            <w:pPr>
              <w:spacing w:after="0" w:line="240" w:lineRule="auto"/>
              <w:jc w:val="center"/>
              <w:rPr>
                <w:rFonts w:ascii="Times New Roman" w:hAnsi="Times New Roman" w:cs="Times New Roman"/>
                <w:sz w:val="12"/>
                <w:szCs w:val="12"/>
              </w:rPr>
            </w:pPr>
            <w:r w:rsidRPr="000520E6">
              <w:rPr>
                <w:rFonts w:ascii="Times New Roman" w:hAnsi="Times New Roman" w:cs="Times New Roman"/>
                <w:sz w:val="12"/>
                <w:szCs w:val="12"/>
              </w:rPr>
              <w:t>2,78</w:t>
            </w:r>
          </w:p>
        </w:tc>
        <w:tc>
          <w:tcPr>
            <w:tcW w:w="977" w:type="pct"/>
            <w:vAlign w:val="center"/>
          </w:tcPr>
          <w:p w:rsidR="000520E6" w:rsidRPr="000520E6" w:rsidRDefault="000520E6" w:rsidP="000520E6">
            <w:pPr>
              <w:spacing w:after="0" w:line="240" w:lineRule="auto"/>
              <w:jc w:val="center"/>
              <w:rPr>
                <w:rFonts w:ascii="Times New Roman" w:hAnsi="Times New Roman" w:cs="Times New Roman"/>
                <w:sz w:val="12"/>
                <w:szCs w:val="12"/>
              </w:rPr>
            </w:pPr>
            <w:r w:rsidRPr="000520E6">
              <w:rPr>
                <w:rFonts w:ascii="Times New Roman" w:hAnsi="Times New Roman" w:cs="Times New Roman"/>
                <w:sz w:val="12"/>
                <w:szCs w:val="12"/>
              </w:rPr>
              <w:t>2226443,17</w:t>
            </w:r>
          </w:p>
        </w:tc>
        <w:tc>
          <w:tcPr>
            <w:tcW w:w="977" w:type="pct"/>
            <w:vAlign w:val="center"/>
          </w:tcPr>
          <w:p w:rsidR="000520E6" w:rsidRPr="000520E6" w:rsidRDefault="000520E6" w:rsidP="000520E6">
            <w:pPr>
              <w:spacing w:after="0" w:line="240" w:lineRule="auto"/>
              <w:jc w:val="center"/>
              <w:rPr>
                <w:rFonts w:ascii="Times New Roman" w:hAnsi="Times New Roman" w:cs="Times New Roman"/>
                <w:sz w:val="12"/>
                <w:szCs w:val="12"/>
              </w:rPr>
            </w:pPr>
            <w:r w:rsidRPr="000520E6">
              <w:rPr>
                <w:rFonts w:ascii="Times New Roman" w:hAnsi="Times New Roman" w:cs="Times New Roman"/>
                <w:sz w:val="12"/>
                <w:szCs w:val="12"/>
              </w:rPr>
              <w:t>446047,78</w:t>
            </w:r>
          </w:p>
        </w:tc>
      </w:tr>
      <w:tr w:rsidR="000520E6" w:rsidRPr="000520E6" w:rsidTr="000520E6">
        <w:tc>
          <w:tcPr>
            <w:tcW w:w="486" w:type="pct"/>
            <w:vAlign w:val="center"/>
          </w:tcPr>
          <w:p w:rsidR="000520E6" w:rsidRPr="000520E6" w:rsidRDefault="000520E6" w:rsidP="000520E6">
            <w:pPr>
              <w:spacing w:after="0" w:line="240" w:lineRule="auto"/>
              <w:jc w:val="center"/>
              <w:rPr>
                <w:rFonts w:ascii="Times New Roman" w:hAnsi="Times New Roman" w:cs="Times New Roman"/>
                <w:sz w:val="12"/>
                <w:szCs w:val="12"/>
              </w:rPr>
            </w:pPr>
            <w:r w:rsidRPr="000520E6">
              <w:rPr>
                <w:rFonts w:ascii="Times New Roman" w:hAnsi="Times New Roman" w:cs="Times New Roman"/>
                <w:sz w:val="12"/>
                <w:szCs w:val="12"/>
              </w:rPr>
              <w:t>5</w:t>
            </w:r>
          </w:p>
        </w:tc>
        <w:tc>
          <w:tcPr>
            <w:tcW w:w="868" w:type="pct"/>
            <w:vAlign w:val="center"/>
          </w:tcPr>
          <w:p w:rsidR="000520E6" w:rsidRPr="000520E6" w:rsidRDefault="000520E6" w:rsidP="000520E6">
            <w:pPr>
              <w:spacing w:after="0" w:line="240" w:lineRule="auto"/>
              <w:jc w:val="center"/>
              <w:rPr>
                <w:rFonts w:ascii="Times New Roman" w:hAnsi="Times New Roman" w:cs="Times New Roman"/>
                <w:sz w:val="12"/>
                <w:szCs w:val="12"/>
              </w:rPr>
            </w:pPr>
            <w:r w:rsidRPr="000520E6">
              <w:rPr>
                <w:rFonts w:ascii="Times New Roman" w:hAnsi="Times New Roman" w:cs="Times New Roman"/>
                <w:sz w:val="12"/>
                <w:szCs w:val="12"/>
              </w:rPr>
              <w:t>5</w:t>
            </w:r>
          </w:p>
        </w:tc>
        <w:tc>
          <w:tcPr>
            <w:tcW w:w="877" w:type="pct"/>
            <w:vAlign w:val="center"/>
          </w:tcPr>
          <w:p w:rsidR="000520E6" w:rsidRPr="000520E6" w:rsidRDefault="000520E6" w:rsidP="000520E6">
            <w:pPr>
              <w:spacing w:after="0" w:line="240" w:lineRule="auto"/>
              <w:jc w:val="center"/>
              <w:rPr>
                <w:rFonts w:ascii="Times New Roman" w:hAnsi="Times New Roman" w:cs="Times New Roman"/>
                <w:sz w:val="12"/>
                <w:szCs w:val="12"/>
              </w:rPr>
            </w:pPr>
            <w:r w:rsidRPr="000520E6">
              <w:rPr>
                <w:rFonts w:ascii="Times New Roman" w:hAnsi="Times New Roman" w:cs="Times New Roman"/>
                <w:sz w:val="12"/>
                <w:szCs w:val="12"/>
              </w:rPr>
              <w:t>180°0'0"</w:t>
            </w:r>
          </w:p>
        </w:tc>
        <w:tc>
          <w:tcPr>
            <w:tcW w:w="815" w:type="pct"/>
            <w:vAlign w:val="center"/>
          </w:tcPr>
          <w:p w:rsidR="000520E6" w:rsidRPr="000520E6" w:rsidRDefault="000520E6" w:rsidP="000520E6">
            <w:pPr>
              <w:spacing w:after="0" w:line="240" w:lineRule="auto"/>
              <w:jc w:val="center"/>
              <w:rPr>
                <w:rFonts w:ascii="Times New Roman" w:hAnsi="Times New Roman" w:cs="Times New Roman"/>
                <w:sz w:val="12"/>
                <w:szCs w:val="12"/>
              </w:rPr>
            </w:pPr>
            <w:r w:rsidRPr="000520E6">
              <w:rPr>
                <w:rFonts w:ascii="Times New Roman" w:hAnsi="Times New Roman" w:cs="Times New Roman"/>
                <w:sz w:val="12"/>
                <w:szCs w:val="12"/>
              </w:rPr>
              <w:t>0,01</w:t>
            </w:r>
          </w:p>
        </w:tc>
        <w:tc>
          <w:tcPr>
            <w:tcW w:w="977" w:type="pct"/>
            <w:vAlign w:val="center"/>
          </w:tcPr>
          <w:p w:rsidR="000520E6" w:rsidRPr="000520E6" w:rsidRDefault="000520E6" w:rsidP="000520E6">
            <w:pPr>
              <w:spacing w:after="0" w:line="240" w:lineRule="auto"/>
              <w:jc w:val="center"/>
              <w:rPr>
                <w:rFonts w:ascii="Times New Roman" w:hAnsi="Times New Roman" w:cs="Times New Roman"/>
                <w:sz w:val="12"/>
                <w:szCs w:val="12"/>
              </w:rPr>
            </w:pPr>
            <w:r w:rsidRPr="000520E6">
              <w:rPr>
                <w:rFonts w:ascii="Times New Roman" w:hAnsi="Times New Roman" w:cs="Times New Roman"/>
                <w:sz w:val="12"/>
                <w:szCs w:val="12"/>
              </w:rPr>
              <w:t>2226441,91</w:t>
            </w:r>
          </w:p>
        </w:tc>
        <w:tc>
          <w:tcPr>
            <w:tcW w:w="977" w:type="pct"/>
            <w:vAlign w:val="center"/>
          </w:tcPr>
          <w:p w:rsidR="000520E6" w:rsidRPr="000520E6" w:rsidRDefault="000520E6" w:rsidP="000520E6">
            <w:pPr>
              <w:spacing w:after="0" w:line="240" w:lineRule="auto"/>
              <w:jc w:val="center"/>
              <w:rPr>
                <w:rFonts w:ascii="Times New Roman" w:hAnsi="Times New Roman" w:cs="Times New Roman"/>
                <w:sz w:val="12"/>
                <w:szCs w:val="12"/>
              </w:rPr>
            </w:pPr>
            <w:r w:rsidRPr="000520E6">
              <w:rPr>
                <w:rFonts w:ascii="Times New Roman" w:hAnsi="Times New Roman" w:cs="Times New Roman"/>
                <w:sz w:val="12"/>
                <w:szCs w:val="12"/>
              </w:rPr>
              <w:t>446050,26</w:t>
            </w:r>
          </w:p>
        </w:tc>
      </w:tr>
      <w:tr w:rsidR="000520E6" w:rsidRPr="000520E6" w:rsidTr="000520E6">
        <w:tc>
          <w:tcPr>
            <w:tcW w:w="486" w:type="pct"/>
            <w:vAlign w:val="center"/>
          </w:tcPr>
          <w:p w:rsidR="000520E6" w:rsidRPr="000520E6" w:rsidRDefault="000520E6" w:rsidP="000520E6">
            <w:pPr>
              <w:spacing w:after="0" w:line="240" w:lineRule="auto"/>
              <w:jc w:val="center"/>
              <w:rPr>
                <w:rFonts w:ascii="Times New Roman" w:hAnsi="Times New Roman" w:cs="Times New Roman"/>
                <w:sz w:val="12"/>
                <w:szCs w:val="12"/>
              </w:rPr>
            </w:pPr>
            <w:r w:rsidRPr="000520E6">
              <w:rPr>
                <w:rFonts w:ascii="Times New Roman" w:hAnsi="Times New Roman" w:cs="Times New Roman"/>
                <w:sz w:val="12"/>
                <w:szCs w:val="12"/>
              </w:rPr>
              <w:t>6</w:t>
            </w:r>
          </w:p>
        </w:tc>
        <w:tc>
          <w:tcPr>
            <w:tcW w:w="868" w:type="pct"/>
            <w:vAlign w:val="center"/>
          </w:tcPr>
          <w:p w:rsidR="000520E6" w:rsidRPr="000520E6" w:rsidRDefault="000520E6" w:rsidP="000520E6">
            <w:pPr>
              <w:spacing w:after="0" w:line="240" w:lineRule="auto"/>
              <w:jc w:val="center"/>
              <w:rPr>
                <w:rFonts w:ascii="Times New Roman" w:hAnsi="Times New Roman" w:cs="Times New Roman"/>
                <w:sz w:val="12"/>
                <w:szCs w:val="12"/>
              </w:rPr>
            </w:pPr>
            <w:r w:rsidRPr="000520E6">
              <w:rPr>
                <w:rFonts w:ascii="Times New Roman" w:hAnsi="Times New Roman" w:cs="Times New Roman"/>
                <w:sz w:val="12"/>
                <w:szCs w:val="12"/>
              </w:rPr>
              <w:t>6</w:t>
            </w:r>
          </w:p>
        </w:tc>
        <w:tc>
          <w:tcPr>
            <w:tcW w:w="877" w:type="pct"/>
            <w:vAlign w:val="center"/>
          </w:tcPr>
          <w:p w:rsidR="000520E6" w:rsidRPr="000520E6" w:rsidRDefault="000520E6" w:rsidP="000520E6">
            <w:pPr>
              <w:spacing w:after="0" w:line="240" w:lineRule="auto"/>
              <w:jc w:val="center"/>
              <w:rPr>
                <w:rFonts w:ascii="Times New Roman" w:hAnsi="Times New Roman" w:cs="Times New Roman"/>
                <w:sz w:val="12"/>
                <w:szCs w:val="12"/>
              </w:rPr>
            </w:pPr>
            <w:r w:rsidRPr="000520E6">
              <w:rPr>
                <w:rFonts w:ascii="Times New Roman" w:hAnsi="Times New Roman" w:cs="Times New Roman"/>
                <w:sz w:val="12"/>
                <w:szCs w:val="12"/>
              </w:rPr>
              <w:t>207°0'34"</w:t>
            </w:r>
          </w:p>
        </w:tc>
        <w:tc>
          <w:tcPr>
            <w:tcW w:w="815" w:type="pct"/>
            <w:vAlign w:val="center"/>
          </w:tcPr>
          <w:p w:rsidR="000520E6" w:rsidRPr="000520E6" w:rsidRDefault="000520E6" w:rsidP="000520E6">
            <w:pPr>
              <w:spacing w:after="0" w:line="240" w:lineRule="auto"/>
              <w:jc w:val="center"/>
              <w:rPr>
                <w:rFonts w:ascii="Times New Roman" w:hAnsi="Times New Roman" w:cs="Times New Roman"/>
                <w:sz w:val="12"/>
                <w:szCs w:val="12"/>
              </w:rPr>
            </w:pPr>
            <w:r w:rsidRPr="000520E6">
              <w:rPr>
                <w:rFonts w:ascii="Times New Roman" w:hAnsi="Times New Roman" w:cs="Times New Roman"/>
                <w:sz w:val="12"/>
                <w:szCs w:val="12"/>
              </w:rPr>
              <w:t>9,23</w:t>
            </w:r>
          </w:p>
        </w:tc>
        <w:tc>
          <w:tcPr>
            <w:tcW w:w="977" w:type="pct"/>
            <w:vAlign w:val="center"/>
          </w:tcPr>
          <w:p w:rsidR="000520E6" w:rsidRPr="000520E6" w:rsidRDefault="000520E6" w:rsidP="000520E6">
            <w:pPr>
              <w:spacing w:after="0" w:line="240" w:lineRule="auto"/>
              <w:jc w:val="center"/>
              <w:rPr>
                <w:rFonts w:ascii="Times New Roman" w:hAnsi="Times New Roman" w:cs="Times New Roman"/>
                <w:sz w:val="12"/>
                <w:szCs w:val="12"/>
              </w:rPr>
            </w:pPr>
            <w:r w:rsidRPr="000520E6">
              <w:rPr>
                <w:rFonts w:ascii="Times New Roman" w:hAnsi="Times New Roman" w:cs="Times New Roman"/>
                <w:sz w:val="12"/>
                <w:szCs w:val="12"/>
              </w:rPr>
              <w:t>2226441,90</w:t>
            </w:r>
          </w:p>
        </w:tc>
        <w:tc>
          <w:tcPr>
            <w:tcW w:w="977" w:type="pct"/>
            <w:vAlign w:val="center"/>
          </w:tcPr>
          <w:p w:rsidR="000520E6" w:rsidRPr="000520E6" w:rsidRDefault="000520E6" w:rsidP="000520E6">
            <w:pPr>
              <w:spacing w:after="0" w:line="240" w:lineRule="auto"/>
              <w:jc w:val="center"/>
              <w:rPr>
                <w:rFonts w:ascii="Times New Roman" w:hAnsi="Times New Roman" w:cs="Times New Roman"/>
                <w:sz w:val="12"/>
                <w:szCs w:val="12"/>
              </w:rPr>
            </w:pPr>
            <w:r w:rsidRPr="000520E6">
              <w:rPr>
                <w:rFonts w:ascii="Times New Roman" w:hAnsi="Times New Roman" w:cs="Times New Roman"/>
                <w:sz w:val="12"/>
                <w:szCs w:val="12"/>
              </w:rPr>
              <w:t>446050,26</w:t>
            </w:r>
          </w:p>
        </w:tc>
      </w:tr>
      <w:tr w:rsidR="000520E6" w:rsidRPr="000520E6" w:rsidTr="000520E6">
        <w:tc>
          <w:tcPr>
            <w:tcW w:w="486" w:type="pct"/>
            <w:vAlign w:val="center"/>
          </w:tcPr>
          <w:p w:rsidR="000520E6" w:rsidRPr="000520E6" w:rsidRDefault="000520E6" w:rsidP="000520E6">
            <w:pPr>
              <w:spacing w:after="0" w:line="240" w:lineRule="auto"/>
              <w:jc w:val="center"/>
              <w:rPr>
                <w:rFonts w:ascii="Times New Roman" w:hAnsi="Times New Roman" w:cs="Times New Roman"/>
                <w:sz w:val="12"/>
                <w:szCs w:val="12"/>
              </w:rPr>
            </w:pPr>
            <w:r w:rsidRPr="000520E6">
              <w:rPr>
                <w:rFonts w:ascii="Times New Roman" w:hAnsi="Times New Roman" w:cs="Times New Roman"/>
                <w:sz w:val="12"/>
                <w:szCs w:val="12"/>
              </w:rPr>
              <w:t>7</w:t>
            </w:r>
          </w:p>
        </w:tc>
        <w:tc>
          <w:tcPr>
            <w:tcW w:w="868" w:type="pct"/>
            <w:vAlign w:val="center"/>
          </w:tcPr>
          <w:p w:rsidR="000520E6" w:rsidRPr="000520E6" w:rsidRDefault="000520E6" w:rsidP="000520E6">
            <w:pPr>
              <w:spacing w:after="0" w:line="240" w:lineRule="auto"/>
              <w:jc w:val="center"/>
              <w:rPr>
                <w:rFonts w:ascii="Times New Roman" w:hAnsi="Times New Roman" w:cs="Times New Roman"/>
                <w:sz w:val="12"/>
                <w:szCs w:val="12"/>
              </w:rPr>
            </w:pPr>
            <w:r w:rsidRPr="000520E6">
              <w:rPr>
                <w:rFonts w:ascii="Times New Roman" w:hAnsi="Times New Roman" w:cs="Times New Roman"/>
                <w:sz w:val="12"/>
                <w:szCs w:val="12"/>
              </w:rPr>
              <w:t>7</w:t>
            </w:r>
          </w:p>
        </w:tc>
        <w:tc>
          <w:tcPr>
            <w:tcW w:w="877" w:type="pct"/>
            <w:vAlign w:val="center"/>
          </w:tcPr>
          <w:p w:rsidR="000520E6" w:rsidRPr="000520E6" w:rsidRDefault="000520E6" w:rsidP="000520E6">
            <w:pPr>
              <w:spacing w:after="0" w:line="240" w:lineRule="auto"/>
              <w:jc w:val="center"/>
              <w:rPr>
                <w:rFonts w:ascii="Times New Roman" w:hAnsi="Times New Roman" w:cs="Times New Roman"/>
                <w:sz w:val="12"/>
                <w:szCs w:val="12"/>
              </w:rPr>
            </w:pPr>
            <w:r w:rsidRPr="000520E6">
              <w:rPr>
                <w:rFonts w:ascii="Times New Roman" w:hAnsi="Times New Roman" w:cs="Times New Roman"/>
                <w:sz w:val="12"/>
                <w:szCs w:val="12"/>
              </w:rPr>
              <w:t>117°2'4"</w:t>
            </w:r>
          </w:p>
        </w:tc>
        <w:tc>
          <w:tcPr>
            <w:tcW w:w="815" w:type="pct"/>
            <w:vAlign w:val="center"/>
          </w:tcPr>
          <w:p w:rsidR="000520E6" w:rsidRPr="000520E6" w:rsidRDefault="000520E6" w:rsidP="000520E6">
            <w:pPr>
              <w:spacing w:after="0" w:line="240" w:lineRule="auto"/>
              <w:jc w:val="center"/>
              <w:rPr>
                <w:rFonts w:ascii="Times New Roman" w:hAnsi="Times New Roman" w:cs="Times New Roman"/>
                <w:sz w:val="12"/>
                <w:szCs w:val="12"/>
              </w:rPr>
            </w:pPr>
            <w:r w:rsidRPr="000520E6">
              <w:rPr>
                <w:rFonts w:ascii="Times New Roman" w:hAnsi="Times New Roman" w:cs="Times New Roman"/>
                <w:sz w:val="12"/>
                <w:szCs w:val="12"/>
              </w:rPr>
              <w:t>6,01</w:t>
            </w:r>
          </w:p>
        </w:tc>
        <w:tc>
          <w:tcPr>
            <w:tcW w:w="977" w:type="pct"/>
            <w:vAlign w:val="center"/>
          </w:tcPr>
          <w:p w:rsidR="000520E6" w:rsidRPr="000520E6" w:rsidRDefault="000520E6" w:rsidP="000520E6">
            <w:pPr>
              <w:spacing w:after="0" w:line="240" w:lineRule="auto"/>
              <w:jc w:val="center"/>
              <w:rPr>
                <w:rFonts w:ascii="Times New Roman" w:hAnsi="Times New Roman" w:cs="Times New Roman"/>
                <w:sz w:val="12"/>
                <w:szCs w:val="12"/>
              </w:rPr>
            </w:pPr>
            <w:r w:rsidRPr="000520E6">
              <w:rPr>
                <w:rFonts w:ascii="Times New Roman" w:hAnsi="Times New Roman" w:cs="Times New Roman"/>
                <w:sz w:val="12"/>
                <w:szCs w:val="12"/>
              </w:rPr>
              <w:t>2226433,68</w:t>
            </w:r>
          </w:p>
        </w:tc>
        <w:tc>
          <w:tcPr>
            <w:tcW w:w="977" w:type="pct"/>
            <w:vAlign w:val="center"/>
          </w:tcPr>
          <w:p w:rsidR="000520E6" w:rsidRPr="000520E6" w:rsidRDefault="000520E6" w:rsidP="000520E6">
            <w:pPr>
              <w:spacing w:after="0" w:line="240" w:lineRule="auto"/>
              <w:jc w:val="center"/>
              <w:rPr>
                <w:rFonts w:ascii="Times New Roman" w:hAnsi="Times New Roman" w:cs="Times New Roman"/>
                <w:sz w:val="12"/>
                <w:szCs w:val="12"/>
              </w:rPr>
            </w:pPr>
            <w:r w:rsidRPr="000520E6">
              <w:rPr>
                <w:rFonts w:ascii="Times New Roman" w:hAnsi="Times New Roman" w:cs="Times New Roman"/>
                <w:sz w:val="12"/>
                <w:szCs w:val="12"/>
              </w:rPr>
              <w:t>446046,07</w:t>
            </w:r>
          </w:p>
        </w:tc>
      </w:tr>
      <w:tr w:rsidR="000520E6" w:rsidRPr="000520E6" w:rsidTr="000520E6">
        <w:tc>
          <w:tcPr>
            <w:tcW w:w="486" w:type="pct"/>
            <w:vAlign w:val="center"/>
          </w:tcPr>
          <w:p w:rsidR="000520E6" w:rsidRPr="000520E6" w:rsidRDefault="000520E6" w:rsidP="000520E6">
            <w:pPr>
              <w:spacing w:after="0" w:line="240" w:lineRule="auto"/>
              <w:jc w:val="center"/>
              <w:rPr>
                <w:rFonts w:ascii="Times New Roman" w:hAnsi="Times New Roman" w:cs="Times New Roman"/>
                <w:sz w:val="12"/>
                <w:szCs w:val="12"/>
              </w:rPr>
            </w:pPr>
            <w:r w:rsidRPr="000520E6">
              <w:rPr>
                <w:rFonts w:ascii="Times New Roman" w:hAnsi="Times New Roman" w:cs="Times New Roman"/>
                <w:sz w:val="12"/>
                <w:szCs w:val="12"/>
              </w:rPr>
              <w:t>8</w:t>
            </w:r>
          </w:p>
        </w:tc>
        <w:tc>
          <w:tcPr>
            <w:tcW w:w="868" w:type="pct"/>
            <w:vAlign w:val="center"/>
          </w:tcPr>
          <w:p w:rsidR="000520E6" w:rsidRPr="000520E6" w:rsidRDefault="000520E6" w:rsidP="000520E6">
            <w:pPr>
              <w:spacing w:after="0" w:line="240" w:lineRule="auto"/>
              <w:jc w:val="center"/>
              <w:rPr>
                <w:rFonts w:ascii="Times New Roman" w:hAnsi="Times New Roman" w:cs="Times New Roman"/>
                <w:sz w:val="12"/>
                <w:szCs w:val="12"/>
              </w:rPr>
            </w:pPr>
            <w:r w:rsidRPr="000520E6">
              <w:rPr>
                <w:rFonts w:ascii="Times New Roman" w:hAnsi="Times New Roman" w:cs="Times New Roman"/>
                <w:sz w:val="12"/>
                <w:szCs w:val="12"/>
              </w:rPr>
              <w:t>8</w:t>
            </w:r>
          </w:p>
        </w:tc>
        <w:tc>
          <w:tcPr>
            <w:tcW w:w="877" w:type="pct"/>
            <w:vAlign w:val="center"/>
          </w:tcPr>
          <w:p w:rsidR="000520E6" w:rsidRPr="000520E6" w:rsidRDefault="000520E6" w:rsidP="000520E6">
            <w:pPr>
              <w:spacing w:after="0" w:line="240" w:lineRule="auto"/>
              <w:jc w:val="center"/>
              <w:rPr>
                <w:rFonts w:ascii="Times New Roman" w:hAnsi="Times New Roman" w:cs="Times New Roman"/>
                <w:sz w:val="12"/>
                <w:szCs w:val="12"/>
              </w:rPr>
            </w:pPr>
            <w:r w:rsidRPr="000520E6">
              <w:rPr>
                <w:rFonts w:ascii="Times New Roman" w:hAnsi="Times New Roman" w:cs="Times New Roman"/>
                <w:sz w:val="12"/>
                <w:szCs w:val="12"/>
              </w:rPr>
              <w:t>27°0'34"</w:t>
            </w:r>
          </w:p>
        </w:tc>
        <w:tc>
          <w:tcPr>
            <w:tcW w:w="815" w:type="pct"/>
            <w:vAlign w:val="center"/>
          </w:tcPr>
          <w:p w:rsidR="000520E6" w:rsidRPr="000520E6" w:rsidRDefault="000520E6" w:rsidP="000520E6">
            <w:pPr>
              <w:spacing w:after="0" w:line="240" w:lineRule="auto"/>
              <w:jc w:val="center"/>
              <w:rPr>
                <w:rFonts w:ascii="Times New Roman" w:hAnsi="Times New Roman" w:cs="Times New Roman"/>
                <w:sz w:val="12"/>
                <w:szCs w:val="12"/>
              </w:rPr>
            </w:pPr>
            <w:r w:rsidRPr="000520E6">
              <w:rPr>
                <w:rFonts w:ascii="Times New Roman" w:hAnsi="Times New Roman" w:cs="Times New Roman"/>
                <w:sz w:val="12"/>
                <w:szCs w:val="12"/>
              </w:rPr>
              <w:t>9,23</w:t>
            </w:r>
          </w:p>
        </w:tc>
        <w:tc>
          <w:tcPr>
            <w:tcW w:w="977" w:type="pct"/>
            <w:vAlign w:val="center"/>
          </w:tcPr>
          <w:p w:rsidR="000520E6" w:rsidRPr="000520E6" w:rsidRDefault="000520E6" w:rsidP="000520E6">
            <w:pPr>
              <w:spacing w:after="0" w:line="240" w:lineRule="auto"/>
              <w:jc w:val="center"/>
              <w:rPr>
                <w:rFonts w:ascii="Times New Roman" w:hAnsi="Times New Roman" w:cs="Times New Roman"/>
                <w:sz w:val="12"/>
                <w:szCs w:val="12"/>
              </w:rPr>
            </w:pPr>
            <w:r w:rsidRPr="000520E6">
              <w:rPr>
                <w:rFonts w:ascii="Times New Roman" w:hAnsi="Times New Roman" w:cs="Times New Roman"/>
                <w:sz w:val="12"/>
                <w:szCs w:val="12"/>
              </w:rPr>
              <w:t>2226430,95</w:t>
            </w:r>
          </w:p>
        </w:tc>
        <w:tc>
          <w:tcPr>
            <w:tcW w:w="977" w:type="pct"/>
            <w:vAlign w:val="center"/>
          </w:tcPr>
          <w:p w:rsidR="000520E6" w:rsidRPr="000520E6" w:rsidRDefault="000520E6" w:rsidP="000520E6">
            <w:pPr>
              <w:spacing w:after="0" w:line="240" w:lineRule="auto"/>
              <w:jc w:val="center"/>
              <w:rPr>
                <w:rFonts w:ascii="Times New Roman" w:hAnsi="Times New Roman" w:cs="Times New Roman"/>
                <w:sz w:val="12"/>
                <w:szCs w:val="12"/>
              </w:rPr>
            </w:pPr>
            <w:r w:rsidRPr="000520E6">
              <w:rPr>
                <w:rFonts w:ascii="Times New Roman" w:hAnsi="Times New Roman" w:cs="Times New Roman"/>
                <w:sz w:val="12"/>
                <w:szCs w:val="12"/>
              </w:rPr>
              <w:t>446051,42</w:t>
            </w:r>
          </w:p>
        </w:tc>
      </w:tr>
      <w:tr w:rsidR="000520E6" w:rsidRPr="000520E6" w:rsidTr="000520E6">
        <w:tc>
          <w:tcPr>
            <w:tcW w:w="486" w:type="pct"/>
            <w:vAlign w:val="center"/>
          </w:tcPr>
          <w:p w:rsidR="000520E6" w:rsidRPr="000520E6" w:rsidRDefault="000520E6" w:rsidP="000520E6">
            <w:pPr>
              <w:spacing w:after="0" w:line="240" w:lineRule="auto"/>
              <w:jc w:val="center"/>
              <w:rPr>
                <w:rFonts w:ascii="Times New Roman" w:hAnsi="Times New Roman" w:cs="Times New Roman"/>
                <w:sz w:val="12"/>
                <w:szCs w:val="12"/>
              </w:rPr>
            </w:pPr>
            <w:r w:rsidRPr="000520E6">
              <w:rPr>
                <w:rFonts w:ascii="Times New Roman" w:hAnsi="Times New Roman" w:cs="Times New Roman"/>
                <w:sz w:val="12"/>
                <w:szCs w:val="12"/>
              </w:rPr>
              <w:t>9</w:t>
            </w:r>
          </w:p>
        </w:tc>
        <w:tc>
          <w:tcPr>
            <w:tcW w:w="868" w:type="pct"/>
            <w:vAlign w:val="center"/>
          </w:tcPr>
          <w:p w:rsidR="000520E6" w:rsidRPr="000520E6" w:rsidRDefault="000520E6" w:rsidP="000520E6">
            <w:pPr>
              <w:spacing w:after="0" w:line="240" w:lineRule="auto"/>
              <w:jc w:val="center"/>
              <w:rPr>
                <w:rFonts w:ascii="Times New Roman" w:hAnsi="Times New Roman" w:cs="Times New Roman"/>
                <w:sz w:val="12"/>
                <w:szCs w:val="12"/>
              </w:rPr>
            </w:pPr>
            <w:r w:rsidRPr="000520E6">
              <w:rPr>
                <w:rFonts w:ascii="Times New Roman" w:hAnsi="Times New Roman" w:cs="Times New Roman"/>
                <w:sz w:val="12"/>
                <w:szCs w:val="12"/>
              </w:rPr>
              <w:t>9</w:t>
            </w:r>
          </w:p>
        </w:tc>
        <w:tc>
          <w:tcPr>
            <w:tcW w:w="877" w:type="pct"/>
            <w:vAlign w:val="center"/>
          </w:tcPr>
          <w:p w:rsidR="000520E6" w:rsidRPr="000520E6" w:rsidRDefault="000520E6" w:rsidP="000520E6">
            <w:pPr>
              <w:spacing w:after="0" w:line="240" w:lineRule="auto"/>
              <w:jc w:val="center"/>
              <w:rPr>
                <w:rFonts w:ascii="Times New Roman" w:hAnsi="Times New Roman" w:cs="Times New Roman"/>
                <w:sz w:val="12"/>
                <w:szCs w:val="12"/>
              </w:rPr>
            </w:pPr>
            <w:r w:rsidRPr="000520E6">
              <w:rPr>
                <w:rFonts w:ascii="Times New Roman" w:hAnsi="Times New Roman" w:cs="Times New Roman"/>
                <w:sz w:val="12"/>
                <w:szCs w:val="12"/>
              </w:rPr>
              <w:t>117°2'25"</w:t>
            </w:r>
          </w:p>
        </w:tc>
        <w:tc>
          <w:tcPr>
            <w:tcW w:w="815" w:type="pct"/>
            <w:vAlign w:val="center"/>
          </w:tcPr>
          <w:p w:rsidR="000520E6" w:rsidRPr="000520E6" w:rsidRDefault="000520E6" w:rsidP="000520E6">
            <w:pPr>
              <w:spacing w:after="0" w:line="240" w:lineRule="auto"/>
              <w:jc w:val="center"/>
              <w:rPr>
                <w:rFonts w:ascii="Times New Roman" w:hAnsi="Times New Roman" w:cs="Times New Roman"/>
                <w:sz w:val="12"/>
                <w:szCs w:val="12"/>
              </w:rPr>
            </w:pPr>
            <w:r w:rsidRPr="000520E6">
              <w:rPr>
                <w:rFonts w:ascii="Times New Roman" w:hAnsi="Times New Roman" w:cs="Times New Roman"/>
                <w:sz w:val="12"/>
                <w:szCs w:val="12"/>
              </w:rPr>
              <w:t>23,18</w:t>
            </w:r>
          </w:p>
        </w:tc>
        <w:tc>
          <w:tcPr>
            <w:tcW w:w="977" w:type="pct"/>
            <w:vAlign w:val="center"/>
          </w:tcPr>
          <w:p w:rsidR="000520E6" w:rsidRPr="000520E6" w:rsidRDefault="000520E6" w:rsidP="000520E6">
            <w:pPr>
              <w:spacing w:after="0" w:line="240" w:lineRule="auto"/>
              <w:jc w:val="center"/>
              <w:rPr>
                <w:rFonts w:ascii="Times New Roman" w:hAnsi="Times New Roman" w:cs="Times New Roman"/>
                <w:sz w:val="12"/>
                <w:szCs w:val="12"/>
              </w:rPr>
            </w:pPr>
            <w:r w:rsidRPr="000520E6">
              <w:rPr>
                <w:rFonts w:ascii="Times New Roman" w:hAnsi="Times New Roman" w:cs="Times New Roman"/>
                <w:sz w:val="12"/>
                <w:szCs w:val="12"/>
              </w:rPr>
              <w:t>2226439,17</w:t>
            </w:r>
          </w:p>
        </w:tc>
        <w:tc>
          <w:tcPr>
            <w:tcW w:w="977" w:type="pct"/>
            <w:vAlign w:val="center"/>
          </w:tcPr>
          <w:p w:rsidR="000520E6" w:rsidRPr="000520E6" w:rsidRDefault="000520E6" w:rsidP="000520E6">
            <w:pPr>
              <w:spacing w:after="0" w:line="240" w:lineRule="auto"/>
              <w:jc w:val="center"/>
              <w:rPr>
                <w:rFonts w:ascii="Times New Roman" w:hAnsi="Times New Roman" w:cs="Times New Roman"/>
                <w:sz w:val="12"/>
                <w:szCs w:val="12"/>
              </w:rPr>
            </w:pPr>
            <w:r w:rsidRPr="000520E6">
              <w:rPr>
                <w:rFonts w:ascii="Times New Roman" w:hAnsi="Times New Roman" w:cs="Times New Roman"/>
                <w:sz w:val="12"/>
                <w:szCs w:val="12"/>
              </w:rPr>
              <w:t>446055,61</w:t>
            </w:r>
          </w:p>
        </w:tc>
      </w:tr>
      <w:tr w:rsidR="000520E6" w:rsidRPr="000520E6" w:rsidTr="000520E6">
        <w:tc>
          <w:tcPr>
            <w:tcW w:w="486" w:type="pct"/>
            <w:vAlign w:val="center"/>
          </w:tcPr>
          <w:p w:rsidR="000520E6" w:rsidRPr="000520E6" w:rsidRDefault="000520E6" w:rsidP="000520E6">
            <w:pPr>
              <w:spacing w:after="0" w:line="240" w:lineRule="auto"/>
              <w:jc w:val="center"/>
              <w:rPr>
                <w:rFonts w:ascii="Times New Roman" w:hAnsi="Times New Roman" w:cs="Times New Roman"/>
                <w:sz w:val="12"/>
                <w:szCs w:val="12"/>
              </w:rPr>
            </w:pPr>
            <w:r w:rsidRPr="000520E6">
              <w:rPr>
                <w:rFonts w:ascii="Times New Roman" w:hAnsi="Times New Roman" w:cs="Times New Roman"/>
                <w:sz w:val="12"/>
                <w:szCs w:val="12"/>
              </w:rPr>
              <w:t>10</w:t>
            </w:r>
          </w:p>
        </w:tc>
        <w:tc>
          <w:tcPr>
            <w:tcW w:w="868" w:type="pct"/>
            <w:vAlign w:val="center"/>
          </w:tcPr>
          <w:p w:rsidR="000520E6" w:rsidRPr="000520E6" w:rsidRDefault="000520E6" w:rsidP="000520E6">
            <w:pPr>
              <w:spacing w:after="0" w:line="240" w:lineRule="auto"/>
              <w:jc w:val="center"/>
              <w:rPr>
                <w:rFonts w:ascii="Times New Roman" w:hAnsi="Times New Roman" w:cs="Times New Roman"/>
                <w:sz w:val="12"/>
                <w:szCs w:val="12"/>
              </w:rPr>
            </w:pPr>
            <w:r w:rsidRPr="000520E6">
              <w:rPr>
                <w:rFonts w:ascii="Times New Roman" w:hAnsi="Times New Roman" w:cs="Times New Roman"/>
                <w:sz w:val="12"/>
                <w:szCs w:val="12"/>
              </w:rPr>
              <w:t>1</w:t>
            </w:r>
          </w:p>
        </w:tc>
        <w:tc>
          <w:tcPr>
            <w:tcW w:w="877" w:type="pct"/>
            <w:vAlign w:val="center"/>
          </w:tcPr>
          <w:p w:rsidR="000520E6" w:rsidRPr="000520E6" w:rsidRDefault="000520E6" w:rsidP="000520E6">
            <w:pPr>
              <w:spacing w:after="0" w:line="240" w:lineRule="auto"/>
              <w:jc w:val="center"/>
              <w:rPr>
                <w:rFonts w:ascii="Times New Roman" w:hAnsi="Times New Roman" w:cs="Times New Roman"/>
                <w:sz w:val="12"/>
                <w:szCs w:val="12"/>
              </w:rPr>
            </w:pPr>
            <w:r w:rsidRPr="000520E6">
              <w:rPr>
                <w:rFonts w:ascii="Times New Roman" w:hAnsi="Times New Roman" w:cs="Times New Roman"/>
                <w:sz w:val="12"/>
                <w:szCs w:val="12"/>
              </w:rPr>
              <w:t>27°3'2"</w:t>
            </w:r>
          </w:p>
        </w:tc>
        <w:tc>
          <w:tcPr>
            <w:tcW w:w="815" w:type="pct"/>
            <w:vAlign w:val="center"/>
          </w:tcPr>
          <w:p w:rsidR="000520E6" w:rsidRPr="000520E6" w:rsidRDefault="000520E6" w:rsidP="000520E6">
            <w:pPr>
              <w:spacing w:after="0" w:line="240" w:lineRule="auto"/>
              <w:jc w:val="center"/>
              <w:rPr>
                <w:rFonts w:ascii="Times New Roman" w:hAnsi="Times New Roman" w:cs="Times New Roman"/>
                <w:sz w:val="12"/>
                <w:szCs w:val="12"/>
              </w:rPr>
            </w:pPr>
            <w:r w:rsidRPr="000520E6">
              <w:rPr>
                <w:rFonts w:ascii="Times New Roman" w:hAnsi="Times New Roman" w:cs="Times New Roman"/>
                <w:sz w:val="12"/>
                <w:szCs w:val="12"/>
              </w:rPr>
              <w:t>20,05</w:t>
            </w:r>
          </w:p>
        </w:tc>
        <w:tc>
          <w:tcPr>
            <w:tcW w:w="977" w:type="pct"/>
            <w:vAlign w:val="center"/>
          </w:tcPr>
          <w:p w:rsidR="000520E6" w:rsidRPr="000520E6" w:rsidRDefault="000520E6" w:rsidP="000520E6">
            <w:pPr>
              <w:spacing w:after="0" w:line="240" w:lineRule="auto"/>
              <w:jc w:val="center"/>
              <w:rPr>
                <w:rFonts w:ascii="Times New Roman" w:hAnsi="Times New Roman" w:cs="Times New Roman"/>
                <w:sz w:val="12"/>
                <w:szCs w:val="12"/>
              </w:rPr>
            </w:pPr>
            <w:r w:rsidRPr="000520E6">
              <w:rPr>
                <w:rFonts w:ascii="Times New Roman" w:hAnsi="Times New Roman" w:cs="Times New Roman"/>
                <w:sz w:val="12"/>
                <w:szCs w:val="12"/>
              </w:rPr>
              <w:t>2226428,63</w:t>
            </w:r>
          </w:p>
        </w:tc>
        <w:tc>
          <w:tcPr>
            <w:tcW w:w="977" w:type="pct"/>
            <w:vAlign w:val="center"/>
          </w:tcPr>
          <w:p w:rsidR="000520E6" w:rsidRPr="000520E6" w:rsidRDefault="000520E6" w:rsidP="000520E6">
            <w:pPr>
              <w:spacing w:after="0" w:line="240" w:lineRule="auto"/>
              <w:jc w:val="center"/>
              <w:rPr>
                <w:rFonts w:ascii="Times New Roman" w:hAnsi="Times New Roman" w:cs="Times New Roman"/>
                <w:sz w:val="12"/>
                <w:szCs w:val="12"/>
              </w:rPr>
            </w:pPr>
            <w:r w:rsidRPr="000520E6">
              <w:rPr>
                <w:rFonts w:ascii="Times New Roman" w:hAnsi="Times New Roman" w:cs="Times New Roman"/>
                <w:sz w:val="12"/>
                <w:szCs w:val="12"/>
              </w:rPr>
              <w:t>446076,26</w:t>
            </w:r>
          </w:p>
        </w:tc>
      </w:tr>
    </w:tbl>
    <w:p w:rsidR="000520E6" w:rsidRDefault="000520E6" w:rsidP="000520E6">
      <w:pPr>
        <w:pStyle w:val="aff1"/>
        <w:ind w:firstLine="284"/>
        <w:jc w:val="both"/>
        <w:rPr>
          <w:rFonts w:ascii="Times New Roman" w:hAnsi="Times New Roman" w:cs="Times New Roman"/>
          <w:sz w:val="12"/>
          <w:szCs w:val="12"/>
        </w:rPr>
      </w:pPr>
      <w:r w:rsidRPr="000520E6">
        <w:rPr>
          <w:rFonts w:ascii="Times New Roman" w:hAnsi="Times New Roman" w:cs="Times New Roman"/>
          <w:sz w:val="12"/>
          <w:szCs w:val="12"/>
        </w:rPr>
        <w:t>Таблица 4.6.2 Ведомость пересечения границ зон планируемого размещения линейного объекта с объектом строительства 1014ПЭ «ПС 35/10 кВ «Южно-Орловская»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1"/>
        <w:gridCol w:w="1342"/>
        <w:gridCol w:w="1356"/>
        <w:gridCol w:w="1260"/>
        <w:gridCol w:w="1510"/>
        <w:gridCol w:w="1510"/>
      </w:tblGrid>
      <w:tr w:rsidR="000520E6" w:rsidRPr="000520E6" w:rsidTr="000520E6">
        <w:trPr>
          <w:cantSplit/>
        </w:trPr>
        <w:tc>
          <w:tcPr>
            <w:tcW w:w="486" w:type="pct"/>
          </w:tcPr>
          <w:p w:rsidR="000520E6" w:rsidRPr="000520E6" w:rsidRDefault="000520E6" w:rsidP="000520E6">
            <w:pPr>
              <w:tabs>
                <w:tab w:val="left" w:pos="-14"/>
              </w:tabs>
              <w:spacing w:after="0"/>
              <w:jc w:val="center"/>
              <w:rPr>
                <w:rFonts w:ascii="Times New Roman" w:hAnsi="Times New Roman" w:cs="Times New Roman"/>
                <w:b/>
                <w:sz w:val="12"/>
                <w:szCs w:val="12"/>
                <w:lang w:eastAsia="ru-RU"/>
              </w:rPr>
            </w:pPr>
            <w:r w:rsidRPr="000520E6">
              <w:rPr>
                <w:rFonts w:ascii="Times New Roman" w:hAnsi="Times New Roman" w:cs="Times New Roman"/>
                <w:b/>
                <w:sz w:val="12"/>
                <w:szCs w:val="12"/>
                <w:lang w:eastAsia="ru-RU"/>
              </w:rPr>
              <w:t xml:space="preserve">№ точки </w:t>
            </w:r>
          </w:p>
        </w:tc>
        <w:tc>
          <w:tcPr>
            <w:tcW w:w="868" w:type="pct"/>
            <w:vAlign w:val="center"/>
          </w:tcPr>
          <w:p w:rsidR="000520E6" w:rsidRPr="000520E6" w:rsidRDefault="000520E6" w:rsidP="000520E6">
            <w:pPr>
              <w:tabs>
                <w:tab w:val="left" w:pos="-14"/>
              </w:tabs>
              <w:spacing w:after="0"/>
              <w:jc w:val="center"/>
              <w:rPr>
                <w:rFonts w:ascii="Times New Roman" w:hAnsi="Times New Roman" w:cs="Times New Roman"/>
                <w:b/>
                <w:sz w:val="12"/>
                <w:szCs w:val="12"/>
                <w:lang w:eastAsia="ru-RU"/>
              </w:rPr>
            </w:pPr>
            <w:r w:rsidRPr="000520E6">
              <w:rPr>
                <w:rFonts w:ascii="Times New Roman" w:hAnsi="Times New Roman" w:cs="Times New Roman"/>
                <w:b/>
                <w:sz w:val="12"/>
                <w:szCs w:val="12"/>
                <w:lang w:eastAsia="ru-RU"/>
              </w:rPr>
              <w:t>№ точки (сквозной)</w:t>
            </w:r>
          </w:p>
        </w:tc>
        <w:tc>
          <w:tcPr>
            <w:tcW w:w="877" w:type="pct"/>
            <w:vAlign w:val="center"/>
          </w:tcPr>
          <w:p w:rsidR="000520E6" w:rsidRPr="000520E6" w:rsidRDefault="000520E6" w:rsidP="000520E6">
            <w:pPr>
              <w:spacing w:after="0"/>
              <w:jc w:val="center"/>
              <w:rPr>
                <w:rFonts w:ascii="Times New Roman" w:hAnsi="Times New Roman" w:cs="Times New Roman"/>
                <w:b/>
                <w:bCs/>
                <w:sz w:val="12"/>
                <w:szCs w:val="12"/>
                <w:lang w:eastAsia="ru-RU"/>
              </w:rPr>
            </w:pPr>
            <w:r w:rsidRPr="000520E6">
              <w:rPr>
                <w:rFonts w:ascii="Times New Roman" w:hAnsi="Times New Roman" w:cs="Times New Roman"/>
                <w:b/>
                <w:sz w:val="12"/>
                <w:szCs w:val="12"/>
                <w:lang w:eastAsia="ru-RU"/>
              </w:rPr>
              <w:t>Дирекционный угол</w:t>
            </w:r>
          </w:p>
        </w:tc>
        <w:tc>
          <w:tcPr>
            <w:tcW w:w="815" w:type="pct"/>
            <w:vAlign w:val="center"/>
          </w:tcPr>
          <w:p w:rsidR="000520E6" w:rsidRPr="000520E6" w:rsidRDefault="000520E6" w:rsidP="000520E6">
            <w:pPr>
              <w:spacing w:after="0"/>
              <w:jc w:val="center"/>
              <w:rPr>
                <w:rFonts w:ascii="Times New Roman" w:hAnsi="Times New Roman" w:cs="Times New Roman"/>
                <w:b/>
                <w:bCs/>
                <w:sz w:val="12"/>
                <w:szCs w:val="12"/>
                <w:lang w:eastAsia="ru-RU"/>
              </w:rPr>
            </w:pPr>
            <w:r w:rsidRPr="000520E6">
              <w:rPr>
                <w:rFonts w:ascii="Times New Roman" w:hAnsi="Times New Roman" w:cs="Times New Roman"/>
                <w:b/>
                <w:sz w:val="12"/>
                <w:szCs w:val="12"/>
                <w:lang w:eastAsia="ru-RU"/>
              </w:rPr>
              <w:t>Расстояние, м</w:t>
            </w:r>
          </w:p>
        </w:tc>
        <w:tc>
          <w:tcPr>
            <w:tcW w:w="977" w:type="pct"/>
            <w:vAlign w:val="center"/>
          </w:tcPr>
          <w:p w:rsidR="000520E6" w:rsidRPr="000520E6" w:rsidRDefault="000520E6" w:rsidP="000520E6">
            <w:pPr>
              <w:spacing w:after="0"/>
              <w:jc w:val="center"/>
              <w:rPr>
                <w:rFonts w:ascii="Times New Roman" w:hAnsi="Times New Roman" w:cs="Times New Roman"/>
                <w:b/>
                <w:sz w:val="12"/>
                <w:szCs w:val="12"/>
                <w:lang w:eastAsia="ru-RU"/>
              </w:rPr>
            </w:pPr>
            <w:r w:rsidRPr="000520E6">
              <w:rPr>
                <w:rFonts w:ascii="Times New Roman" w:hAnsi="Times New Roman" w:cs="Times New Roman"/>
                <w:b/>
                <w:sz w:val="12"/>
                <w:szCs w:val="12"/>
                <w:lang w:val="en-US" w:eastAsia="ru-RU"/>
              </w:rPr>
              <w:t>X</w:t>
            </w:r>
          </w:p>
        </w:tc>
        <w:tc>
          <w:tcPr>
            <w:tcW w:w="977" w:type="pct"/>
            <w:vAlign w:val="center"/>
          </w:tcPr>
          <w:p w:rsidR="000520E6" w:rsidRPr="000520E6" w:rsidRDefault="000520E6" w:rsidP="000520E6">
            <w:pPr>
              <w:spacing w:after="0"/>
              <w:jc w:val="center"/>
              <w:rPr>
                <w:rFonts w:ascii="Times New Roman" w:hAnsi="Times New Roman" w:cs="Times New Roman"/>
                <w:b/>
                <w:sz w:val="12"/>
                <w:szCs w:val="12"/>
                <w:lang w:eastAsia="ru-RU"/>
              </w:rPr>
            </w:pPr>
            <w:r w:rsidRPr="000520E6">
              <w:rPr>
                <w:rFonts w:ascii="Times New Roman" w:hAnsi="Times New Roman" w:cs="Times New Roman"/>
                <w:b/>
                <w:sz w:val="12"/>
                <w:szCs w:val="12"/>
                <w:lang w:val="en-US" w:eastAsia="ru-RU"/>
              </w:rPr>
              <w:t>Y</w:t>
            </w:r>
          </w:p>
        </w:tc>
      </w:tr>
      <w:tr w:rsidR="000520E6" w:rsidRPr="000520E6" w:rsidTr="000520E6">
        <w:tc>
          <w:tcPr>
            <w:tcW w:w="486" w:type="pct"/>
            <w:vAlign w:val="center"/>
          </w:tcPr>
          <w:p w:rsidR="000520E6" w:rsidRPr="000520E6" w:rsidRDefault="000520E6" w:rsidP="000520E6">
            <w:pPr>
              <w:spacing w:after="0"/>
              <w:jc w:val="center"/>
              <w:rPr>
                <w:rFonts w:ascii="Times New Roman" w:hAnsi="Times New Roman" w:cs="Times New Roman"/>
                <w:sz w:val="12"/>
                <w:szCs w:val="12"/>
              </w:rPr>
            </w:pPr>
            <w:r w:rsidRPr="000520E6">
              <w:rPr>
                <w:rFonts w:ascii="Times New Roman" w:hAnsi="Times New Roman" w:cs="Times New Roman"/>
                <w:sz w:val="12"/>
                <w:szCs w:val="12"/>
              </w:rPr>
              <w:t>1</w:t>
            </w:r>
          </w:p>
        </w:tc>
        <w:tc>
          <w:tcPr>
            <w:tcW w:w="868" w:type="pct"/>
            <w:vAlign w:val="center"/>
          </w:tcPr>
          <w:p w:rsidR="000520E6" w:rsidRPr="000520E6" w:rsidRDefault="000520E6" w:rsidP="000520E6">
            <w:pPr>
              <w:spacing w:after="0"/>
              <w:jc w:val="center"/>
              <w:rPr>
                <w:rFonts w:ascii="Times New Roman" w:hAnsi="Times New Roman" w:cs="Times New Roman"/>
                <w:sz w:val="12"/>
                <w:szCs w:val="12"/>
              </w:rPr>
            </w:pPr>
            <w:r w:rsidRPr="000520E6">
              <w:rPr>
                <w:rFonts w:ascii="Times New Roman" w:hAnsi="Times New Roman" w:cs="Times New Roman"/>
                <w:sz w:val="12"/>
                <w:szCs w:val="12"/>
              </w:rPr>
              <w:t>1</w:t>
            </w:r>
          </w:p>
        </w:tc>
        <w:tc>
          <w:tcPr>
            <w:tcW w:w="877" w:type="pct"/>
            <w:vAlign w:val="center"/>
          </w:tcPr>
          <w:p w:rsidR="000520E6" w:rsidRPr="000520E6" w:rsidRDefault="000520E6" w:rsidP="000520E6">
            <w:pPr>
              <w:spacing w:after="0"/>
              <w:jc w:val="center"/>
              <w:rPr>
                <w:rFonts w:ascii="Times New Roman" w:hAnsi="Times New Roman" w:cs="Times New Roman"/>
                <w:sz w:val="12"/>
                <w:szCs w:val="12"/>
              </w:rPr>
            </w:pPr>
            <w:r w:rsidRPr="000520E6">
              <w:rPr>
                <w:rFonts w:ascii="Times New Roman" w:hAnsi="Times New Roman" w:cs="Times New Roman"/>
                <w:sz w:val="12"/>
                <w:szCs w:val="12"/>
              </w:rPr>
              <w:t>175°40'30"</w:t>
            </w:r>
          </w:p>
        </w:tc>
        <w:tc>
          <w:tcPr>
            <w:tcW w:w="815" w:type="pct"/>
            <w:vAlign w:val="center"/>
          </w:tcPr>
          <w:p w:rsidR="000520E6" w:rsidRPr="000520E6" w:rsidRDefault="000520E6" w:rsidP="000520E6">
            <w:pPr>
              <w:spacing w:after="0"/>
              <w:jc w:val="center"/>
              <w:rPr>
                <w:rFonts w:ascii="Times New Roman" w:hAnsi="Times New Roman" w:cs="Times New Roman"/>
                <w:sz w:val="12"/>
                <w:szCs w:val="12"/>
              </w:rPr>
            </w:pPr>
            <w:r w:rsidRPr="000520E6">
              <w:rPr>
                <w:rFonts w:ascii="Times New Roman" w:hAnsi="Times New Roman" w:cs="Times New Roman"/>
                <w:sz w:val="12"/>
                <w:szCs w:val="12"/>
              </w:rPr>
              <w:t>2,39</w:t>
            </w:r>
          </w:p>
        </w:tc>
        <w:tc>
          <w:tcPr>
            <w:tcW w:w="977" w:type="pct"/>
            <w:vAlign w:val="center"/>
          </w:tcPr>
          <w:p w:rsidR="000520E6" w:rsidRPr="000520E6" w:rsidRDefault="000520E6" w:rsidP="000520E6">
            <w:pPr>
              <w:spacing w:after="0"/>
              <w:jc w:val="center"/>
              <w:rPr>
                <w:rFonts w:ascii="Times New Roman" w:hAnsi="Times New Roman" w:cs="Times New Roman"/>
                <w:sz w:val="12"/>
                <w:szCs w:val="12"/>
              </w:rPr>
            </w:pPr>
            <w:r w:rsidRPr="000520E6">
              <w:rPr>
                <w:rFonts w:ascii="Times New Roman" w:hAnsi="Times New Roman" w:cs="Times New Roman"/>
                <w:sz w:val="12"/>
                <w:szCs w:val="12"/>
              </w:rPr>
              <w:t>2230237,06</w:t>
            </w:r>
          </w:p>
        </w:tc>
        <w:tc>
          <w:tcPr>
            <w:tcW w:w="977" w:type="pct"/>
            <w:vAlign w:val="center"/>
          </w:tcPr>
          <w:p w:rsidR="000520E6" w:rsidRPr="000520E6" w:rsidRDefault="000520E6" w:rsidP="000520E6">
            <w:pPr>
              <w:spacing w:after="0"/>
              <w:jc w:val="center"/>
              <w:rPr>
                <w:rFonts w:ascii="Times New Roman" w:hAnsi="Times New Roman" w:cs="Times New Roman"/>
                <w:sz w:val="12"/>
                <w:szCs w:val="12"/>
              </w:rPr>
            </w:pPr>
            <w:r w:rsidRPr="000520E6">
              <w:rPr>
                <w:rFonts w:ascii="Times New Roman" w:hAnsi="Times New Roman" w:cs="Times New Roman"/>
                <w:sz w:val="12"/>
                <w:szCs w:val="12"/>
              </w:rPr>
              <w:t>446373,37</w:t>
            </w:r>
          </w:p>
        </w:tc>
      </w:tr>
      <w:tr w:rsidR="000520E6" w:rsidRPr="000520E6" w:rsidTr="000520E6">
        <w:tc>
          <w:tcPr>
            <w:tcW w:w="486" w:type="pct"/>
            <w:vAlign w:val="center"/>
          </w:tcPr>
          <w:p w:rsidR="000520E6" w:rsidRPr="000520E6" w:rsidRDefault="000520E6" w:rsidP="000520E6">
            <w:pPr>
              <w:spacing w:after="0"/>
              <w:jc w:val="center"/>
              <w:rPr>
                <w:rFonts w:ascii="Times New Roman" w:hAnsi="Times New Roman" w:cs="Times New Roman"/>
                <w:sz w:val="12"/>
                <w:szCs w:val="12"/>
              </w:rPr>
            </w:pPr>
            <w:r w:rsidRPr="000520E6">
              <w:rPr>
                <w:rFonts w:ascii="Times New Roman" w:hAnsi="Times New Roman" w:cs="Times New Roman"/>
                <w:sz w:val="12"/>
                <w:szCs w:val="12"/>
              </w:rPr>
              <w:t>2</w:t>
            </w:r>
          </w:p>
        </w:tc>
        <w:tc>
          <w:tcPr>
            <w:tcW w:w="868" w:type="pct"/>
            <w:vAlign w:val="center"/>
          </w:tcPr>
          <w:p w:rsidR="000520E6" w:rsidRPr="000520E6" w:rsidRDefault="000520E6" w:rsidP="000520E6">
            <w:pPr>
              <w:spacing w:after="0"/>
              <w:jc w:val="center"/>
              <w:rPr>
                <w:rFonts w:ascii="Times New Roman" w:hAnsi="Times New Roman" w:cs="Times New Roman"/>
                <w:sz w:val="12"/>
                <w:szCs w:val="12"/>
              </w:rPr>
            </w:pPr>
            <w:r w:rsidRPr="000520E6">
              <w:rPr>
                <w:rFonts w:ascii="Times New Roman" w:hAnsi="Times New Roman" w:cs="Times New Roman"/>
                <w:sz w:val="12"/>
                <w:szCs w:val="12"/>
              </w:rPr>
              <w:t>2</w:t>
            </w:r>
          </w:p>
        </w:tc>
        <w:tc>
          <w:tcPr>
            <w:tcW w:w="877" w:type="pct"/>
            <w:vAlign w:val="center"/>
          </w:tcPr>
          <w:p w:rsidR="000520E6" w:rsidRPr="000520E6" w:rsidRDefault="000520E6" w:rsidP="000520E6">
            <w:pPr>
              <w:spacing w:after="0"/>
              <w:jc w:val="center"/>
              <w:rPr>
                <w:rFonts w:ascii="Times New Roman" w:hAnsi="Times New Roman" w:cs="Times New Roman"/>
                <w:sz w:val="12"/>
                <w:szCs w:val="12"/>
              </w:rPr>
            </w:pPr>
            <w:r w:rsidRPr="000520E6">
              <w:rPr>
                <w:rFonts w:ascii="Times New Roman" w:hAnsi="Times New Roman" w:cs="Times New Roman"/>
                <w:sz w:val="12"/>
                <w:szCs w:val="12"/>
              </w:rPr>
              <w:t>126°50'31"</w:t>
            </w:r>
          </w:p>
        </w:tc>
        <w:tc>
          <w:tcPr>
            <w:tcW w:w="815" w:type="pct"/>
            <w:vAlign w:val="center"/>
          </w:tcPr>
          <w:p w:rsidR="000520E6" w:rsidRPr="000520E6" w:rsidRDefault="000520E6" w:rsidP="000520E6">
            <w:pPr>
              <w:spacing w:after="0"/>
              <w:jc w:val="center"/>
              <w:rPr>
                <w:rFonts w:ascii="Times New Roman" w:hAnsi="Times New Roman" w:cs="Times New Roman"/>
                <w:sz w:val="12"/>
                <w:szCs w:val="12"/>
              </w:rPr>
            </w:pPr>
            <w:r w:rsidRPr="000520E6">
              <w:rPr>
                <w:rFonts w:ascii="Times New Roman" w:hAnsi="Times New Roman" w:cs="Times New Roman"/>
                <w:sz w:val="12"/>
                <w:szCs w:val="12"/>
              </w:rPr>
              <w:t>4,09</w:t>
            </w:r>
          </w:p>
        </w:tc>
        <w:tc>
          <w:tcPr>
            <w:tcW w:w="977" w:type="pct"/>
            <w:vAlign w:val="center"/>
          </w:tcPr>
          <w:p w:rsidR="000520E6" w:rsidRPr="000520E6" w:rsidRDefault="000520E6" w:rsidP="000520E6">
            <w:pPr>
              <w:spacing w:after="0"/>
              <w:jc w:val="center"/>
              <w:rPr>
                <w:rFonts w:ascii="Times New Roman" w:hAnsi="Times New Roman" w:cs="Times New Roman"/>
                <w:sz w:val="12"/>
                <w:szCs w:val="12"/>
              </w:rPr>
            </w:pPr>
            <w:r w:rsidRPr="000520E6">
              <w:rPr>
                <w:rFonts w:ascii="Times New Roman" w:hAnsi="Times New Roman" w:cs="Times New Roman"/>
                <w:sz w:val="12"/>
                <w:szCs w:val="12"/>
              </w:rPr>
              <w:t>2230234,68</w:t>
            </w:r>
          </w:p>
        </w:tc>
        <w:tc>
          <w:tcPr>
            <w:tcW w:w="977" w:type="pct"/>
            <w:vAlign w:val="center"/>
          </w:tcPr>
          <w:p w:rsidR="000520E6" w:rsidRPr="000520E6" w:rsidRDefault="000520E6" w:rsidP="000520E6">
            <w:pPr>
              <w:spacing w:after="0"/>
              <w:jc w:val="center"/>
              <w:rPr>
                <w:rFonts w:ascii="Times New Roman" w:hAnsi="Times New Roman" w:cs="Times New Roman"/>
                <w:sz w:val="12"/>
                <w:szCs w:val="12"/>
              </w:rPr>
            </w:pPr>
            <w:r w:rsidRPr="000520E6">
              <w:rPr>
                <w:rFonts w:ascii="Times New Roman" w:hAnsi="Times New Roman" w:cs="Times New Roman"/>
                <w:sz w:val="12"/>
                <w:szCs w:val="12"/>
              </w:rPr>
              <w:t>446373,55</w:t>
            </w:r>
          </w:p>
        </w:tc>
      </w:tr>
      <w:tr w:rsidR="000520E6" w:rsidRPr="000520E6" w:rsidTr="000520E6">
        <w:tc>
          <w:tcPr>
            <w:tcW w:w="486" w:type="pct"/>
            <w:vAlign w:val="center"/>
          </w:tcPr>
          <w:p w:rsidR="000520E6" w:rsidRPr="000520E6" w:rsidRDefault="000520E6" w:rsidP="000520E6">
            <w:pPr>
              <w:spacing w:after="0"/>
              <w:jc w:val="center"/>
              <w:rPr>
                <w:rFonts w:ascii="Times New Roman" w:hAnsi="Times New Roman" w:cs="Times New Roman"/>
                <w:sz w:val="12"/>
                <w:szCs w:val="12"/>
              </w:rPr>
            </w:pPr>
            <w:r w:rsidRPr="000520E6">
              <w:rPr>
                <w:rFonts w:ascii="Times New Roman" w:hAnsi="Times New Roman" w:cs="Times New Roman"/>
                <w:sz w:val="12"/>
                <w:szCs w:val="12"/>
              </w:rPr>
              <w:t>3</w:t>
            </w:r>
          </w:p>
        </w:tc>
        <w:tc>
          <w:tcPr>
            <w:tcW w:w="868" w:type="pct"/>
            <w:vAlign w:val="center"/>
          </w:tcPr>
          <w:p w:rsidR="000520E6" w:rsidRPr="000520E6" w:rsidRDefault="000520E6" w:rsidP="000520E6">
            <w:pPr>
              <w:spacing w:after="0"/>
              <w:jc w:val="center"/>
              <w:rPr>
                <w:rFonts w:ascii="Times New Roman" w:hAnsi="Times New Roman" w:cs="Times New Roman"/>
                <w:sz w:val="12"/>
                <w:szCs w:val="12"/>
              </w:rPr>
            </w:pPr>
            <w:r w:rsidRPr="000520E6">
              <w:rPr>
                <w:rFonts w:ascii="Times New Roman" w:hAnsi="Times New Roman" w:cs="Times New Roman"/>
                <w:sz w:val="12"/>
                <w:szCs w:val="12"/>
              </w:rPr>
              <w:t>3</w:t>
            </w:r>
          </w:p>
        </w:tc>
        <w:tc>
          <w:tcPr>
            <w:tcW w:w="877" w:type="pct"/>
            <w:vAlign w:val="center"/>
          </w:tcPr>
          <w:p w:rsidR="000520E6" w:rsidRPr="000520E6" w:rsidRDefault="000520E6" w:rsidP="000520E6">
            <w:pPr>
              <w:spacing w:after="0"/>
              <w:jc w:val="center"/>
              <w:rPr>
                <w:rFonts w:ascii="Times New Roman" w:hAnsi="Times New Roman" w:cs="Times New Roman"/>
                <w:sz w:val="12"/>
                <w:szCs w:val="12"/>
              </w:rPr>
            </w:pPr>
            <w:r w:rsidRPr="000520E6">
              <w:rPr>
                <w:rFonts w:ascii="Times New Roman" w:hAnsi="Times New Roman" w:cs="Times New Roman"/>
                <w:sz w:val="12"/>
                <w:szCs w:val="12"/>
              </w:rPr>
              <w:t>175°34'4"</w:t>
            </w:r>
          </w:p>
        </w:tc>
        <w:tc>
          <w:tcPr>
            <w:tcW w:w="815" w:type="pct"/>
            <w:vAlign w:val="center"/>
          </w:tcPr>
          <w:p w:rsidR="000520E6" w:rsidRPr="000520E6" w:rsidRDefault="000520E6" w:rsidP="000520E6">
            <w:pPr>
              <w:spacing w:after="0"/>
              <w:jc w:val="center"/>
              <w:rPr>
                <w:rFonts w:ascii="Times New Roman" w:hAnsi="Times New Roman" w:cs="Times New Roman"/>
                <w:sz w:val="12"/>
                <w:szCs w:val="12"/>
              </w:rPr>
            </w:pPr>
            <w:r w:rsidRPr="000520E6">
              <w:rPr>
                <w:rFonts w:ascii="Times New Roman" w:hAnsi="Times New Roman" w:cs="Times New Roman"/>
                <w:sz w:val="12"/>
                <w:szCs w:val="12"/>
              </w:rPr>
              <w:t>13,07</w:t>
            </w:r>
          </w:p>
        </w:tc>
        <w:tc>
          <w:tcPr>
            <w:tcW w:w="977" w:type="pct"/>
            <w:vAlign w:val="center"/>
          </w:tcPr>
          <w:p w:rsidR="000520E6" w:rsidRPr="000520E6" w:rsidRDefault="000520E6" w:rsidP="000520E6">
            <w:pPr>
              <w:spacing w:after="0"/>
              <w:jc w:val="center"/>
              <w:rPr>
                <w:rFonts w:ascii="Times New Roman" w:hAnsi="Times New Roman" w:cs="Times New Roman"/>
                <w:sz w:val="12"/>
                <w:szCs w:val="12"/>
              </w:rPr>
            </w:pPr>
            <w:r w:rsidRPr="000520E6">
              <w:rPr>
                <w:rFonts w:ascii="Times New Roman" w:hAnsi="Times New Roman" w:cs="Times New Roman"/>
                <w:sz w:val="12"/>
                <w:szCs w:val="12"/>
              </w:rPr>
              <w:t>2230232,23</w:t>
            </w:r>
          </w:p>
        </w:tc>
        <w:tc>
          <w:tcPr>
            <w:tcW w:w="977" w:type="pct"/>
            <w:vAlign w:val="center"/>
          </w:tcPr>
          <w:p w:rsidR="000520E6" w:rsidRPr="000520E6" w:rsidRDefault="000520E6" w:rsidP="000520E6">
            <w:pPr>
              <w:spacing w:after="0"/>
              <w:jc w:val="center"/>
              <w:rPr>
                <w:rFonts w:ascii="Times New Roman" w:hAnsi="Times New Roman" w:cs="Times New Roman"/>
                <w:sz w:val="12"/>
                <w:szCs w:val="12"/>
              </w:rPr>
            </w:pPr>
            <w:r w:rsidRPr="000520E6">
              <w:rPr>
                <w:rFonts w:ascii="Times New Roman" w:hAnsi="Times New Roman" w:cs="Times New Roman"/>
                <w:sz w:val="12"/>
                <w:szCs w:val="12"/>
              </w:rPr>
              <w:t>446376,82</w:t>
            </w:r>
          </w:p>
        </w:tc>
      </w:tr>
      <w:tr w:rsidR="000520E6" w:rsidRPr="000520E6" w:rsidTr="000520E6">
        <w:tc>
          <w:tcPr>
            <w:tcW w:w="486" w:type="pct"/>
            <w:vAlign w:val="center"/>
          </w:tcPr>
          <w:p w:rsidR="000520E6" w:rsidRPr="000520E6" w:rsidRDefault="000520E6" w:rsidP="000520E6">
            <w:pPr>
              <w:spacing w:after="0"/>
              <w:jc w:val="center"/>
              <w:rPr>
                <w:rFonts w:ascii="Times New Roman" w:hAnsi="Times New Roman" w:cs="Times New Roman"/>
                <w:sz w:val="12"/>
                <w:szCs w:val="12"/>
              </w:rPr>
            </w:pPr>
            <w:r w:rsidRPr="000520E6">
              <w:rPr>
                <w:rFonts w:ascii="Times New Roman" w:hAnsi="Times New Roman" w:cs="Times New Roman"/>
                <w:sz w:val="12"/>
                <w:szCs w:val="12"/>
              </w:rPr>
              <w:t>4</w:t>
            </w:r>
          </w:p>
        </w:tc>
        <w:tc>
          <w:tcPr>
            <w:tcW w:w="868" w:type="pct"/>
            <w:vAlign w:val="center"/>
          </w:tcPr>
          <w:p w:rsidR="000520E6" w:rsidRPr="000520E6" w:rsidRDefault="000520E6" w:rsidP="000520E6">
            <w:pPr>
              <w:spacing w:after="0"/>
              <w:jc w:val="center"/>
              <w:rPr>
                <w:rFonts w:ascii="Times New Roman" w:hAnsi="Times New Roman" w:cs="Times New Roman"/>
                <w:sz w:val="12"/>
                <w:szCs w:val="12"/>
              </w:rPr>
            </w:pPr>
            <w:r w:rsidRPr="000520E6">
              <w:rPr>
                <w:rFonts w:ascii="Times New Roman" w:hAnsi="Times New Roman" w:cs="Times New Roman"/>
                <w:sz w:val="12"/>
                <w:szCs w:val="12"/>
              </w:rPr>
              <w:t>4</w:t>
            </w:r>
          </w:p>
        </w:tc>
        <w:tc>
          <w:tcPr>
            <w:tcW w:w="877" w:type="pct"/>
            <w:vAlign w:val="center"/>
          </w:tcPr>
          <w:p w:rsidR="000520E6" w:rsidRPr="000520E6" w:rsidRDefault="000520E6" w:rsidP="000520E6">
            <w:pPr>
              <w:spacing w:after="0"/>
              <w:jc w:val="center"/>
              <w:rPr>
                <w:rFonts w:ascii="Times New Roman" w:hAnsi="Times New Roman" w:cs="Times New Roman"/>
                <w:sz w:val="12"/>
                <w:szCs w:val="12"/>
              </w:rPr>
            </w:pPr>
            <w:r w:rsidRPr="000520E6">
              <w:rPr>
                <w:rFonts w:ascii="Times New Roman" w:hAnsi="Times New Roman" w:cs="Times New Roman"/>
                <w:sz w:val="12"/>
                <w:szCs w:val="12"/>
              </w:rPr>
              <w:t>268°17'55"</w:t>
            </w:r>
          </w:p>
        </w:tc>
        <w:tc>
          <w:tcPr>
            <w:tcW w:w="815" w:type="pct"/>
            <w:vAlign w:val="center"/>
          </w:tcPr>
          <w:p w:rsidR="000520E6" w:rsidRPr="000520E6" w:rsidRDefault="000520E6" w:rsidP="000520E6">
            <w:pPr>
              <w:spacing w:after="0"/>
              <w:jc w:val="center"/>
              <w:rPr>
                <w:rFonts w:ascii="Times New Roman" w:hAnsi="Times New Roman" w:cs="Times New Roman"/>
                <w:sz w:val="12"/>
                <w:szCs w:val="12"/>
              </w:rPr>
            </w:pPr>
            <w:r w:rsidRPr="000520E6">
              <w:rPr>
                <w:rFonts w:ascii="Times New Roman" w:hAnsi="Times New Roman" w:cs="Times New Roman"/>
                <w:sz w:val="12"/>
                <w:szCs w:val="12"/>
              </w:rPr>
              <w:t>3,03</w:t>
            </w:r>
          </w:p>
        </w:tc>
        <w:tc>
          <w:tcPr>
            <w:tcW w:w="977" w:type="pct"/>
            <w:vAlign w:val="center"/>
          </w:tcPr>
          <w:p w:rsidR="000520E6" w:rsidRPr="000520E6" w:rsidRDefault="000520E6" w:rsidP="000520E6">
            <w:pPr>
              <w:spacing w:after="0"/>
              <w:jc w:val="center"/>
              <w:rPr>
                <w:rFonts w:ascii="Times New Roman" w:hAnsi="Times New Roman" w:cs="Times New Roman"/>
                <w:sz w:val="12"/>
                <w:szCs w:val="12"/>
              </w:rPr>
            </w:pPr>
            <w:r w:rsidRPr="000520E6">
              <w:rPr>
                <w:rFonts w:ascii="Times New Roman" w:hAnsi="Times New Roman" w:cs="Times New Roman"/>
                <w:sz w:val="12"/>
                <w:szCs w:val="12"/>
              </w:rPr>
              <w:t>2230219,20</w:t>
            </w:r>
          </w:p>
        </w:tc>
        <w:tc>
          <w:tcPr>
            <w:tcW w:w="977" w:type="pct"/>
            <w:vAlign w:val="center"/>
          </w:tcPr>
          <w:p w:rsidR="000520E6" w:rsidRPr="000520E6" w:rsidRDefault="000520E6" w:rsidP="000520E6">
            <w:pPr>
              <w:spacing w:after="0"/>
              <w:jc w:val="center"/>
              <w:rPr>
                <w:rFonts w:ascii="Times New Roman" w:hAnsi="Times New Roman" w:cs="Times New Roman"/>
                <w:sz w:val="12"/>
                <w:szCs w:val="12"/>
              </w:rPr>
            </w:pPr>
            <w:r w:rsidRPr="000520E6">
              <w:rPr>
                <w:rFonts w:ascii="Times New Roman" w:hAnsi="Times New Roman" w:cs="Times New Roman"/>
                <w:sz w:val="12"/>
                <w:szCs w:val="12"/>
              </w:rPr>
              <w:t>446377,83</w:t>
            </w:r>
          </w:p>
        </w:tc>
      </w:tr>
      <w:tr w:rsidR="000520E6" w:rsidRPr="000520E6" w:rsidTr="000520E6">
        <w:tc>
          <w:tcPr>
            <w:tcW w:w="486" w:type="pct"/>
            <w:vAlign w:val="center"/>
          </w:tcPr>
          <w:p w:rsidR="000520E6" w:rsidRPr="000520E6" w:rsidRDefault="000520E6" w:rsidP="000520E6">
            <w:pPr>
              <w:spacing w:after="0"/>
              <w:jc w:val="center"/>
              <w:rPr>
                <w:rFonts w:ascii="Times New Roman" w:hAnsi="Times New Roman" w:cs="Times New Roman"/>
                <w:sz w:val="12"/>
                <w:szCs w:val="12"/>
              </w:rPr>
            </w:pPr>
            <w:r w:rsidRPr="000520E6">
              <w:rPr>
                <w:rFonts w:ascii="Times New Roman" w:hAnsi="Times New Roman" w:cs="Times New Roman"/>
                <w:sz w:val="12"/>
                <w:szCs w:val="12"/>
              </w:rPr>
              <w:t>5</w:t>
            </w:r>
          </w:p>
        </w:tc>
        <w:tc>
          <w:tcPr>
            <w:tcW w:w="868" w:type="pct"/>
            <w:vAlign w:val="center"/>
          </w:tcPr>
          <w:p w:rsidR="000520E6" w:rsidRPr="000520E6" w:rsidRDefault="000520E6" w:rsidP="000520E6">
            <w:pPr>
              <w:spacing w:after="0"/>
              <w:jc w:val="center"/>
              <w:rPr>
                <w:rFonts w:ascii="Times New Roman" w:hAnsi="Times New Roman" w:cs="Times New Roman"/>
                <w:sz w:val="12"/>
                <w:szCs w:val="12"/>
              </w:rPr>
            </w:pPr>
            <w:r w:rsidRPr="000520E6">
              <w:rPr>
                <w:rFonts w:ascii="Times New Roman" w:hAnsi="Times New Roman" w:cs="Times New Roman"/>
                <w:sz w:val="12"/>
                <w:szCs w:val="12"/>
              </w:rPr>
              <w:t>5</w:t>
            </w:r>
          </w:p>
        </w:tc>
        <w:tc>
          <w:tcPr>
            <w:tcW w:w="877" w:type="pct"/>
            <w:vAlign w:val="center"/>
          </w:tcPr>
          <w:p w:rsidR="000520E6" w:rsidRPr="000520E6" w:rsidRDefault="000520E6" w:rsidP="000520E6">
            <w:pPr>
              <w:spacing w:after="0"/>
              <w:jc w:val="center"/>
              <w:rPr>
                <w:rFonts w:ascii="Times New Roman" w:hAnsi="Times New Roman" w:cs="Times New Roman"/>
                <w:sz w:val="12"/>
                <w:szCs w:val="12"/>
              </w:rPr>
            </w:pPr>
            <w:r w:rsidRPr="000520E6">
              <w:rPr>
                <w:rFonts w:ascii="Times New Roman" w:hAnsi="Times New Roman" w:cs="Times New Roman"/>
                <w:sz w:val="12"/>
                <w:szCs w:val="12"/>
              </w:rPr>
              <w:t>114°57'40"</w:t>
            </w:r>
          </w:p>
        </w:tc>
        <w:tc>
          <w:tcPr>
            <w:tcW w:w="815" w:type="pct"/>
            <w:vAlign w:val="center"/>
          </w:tcPr>
          <w:p w:rsidR="000520E6" w:rsidRPr="000520E6" w:rsidRDefault="000520E6" w:rsidP="000520E6">
            <w:pPr>
              <w:spacing w:after="0"/>
              <w:jc w:val="center"/>
              <w:rPr>
                <w:rFonts w:ascii="Times New Roman" w:hAnsi="Times New Roman" w:cs="Times New Roman"/>
                <w:sz w:val="12"/>
                <w:szCs w:val="12"/>
              </w:rPr>
            </w:pPr>
            <w:r w:rsidRPr="000520E6">
              <w:rPr>
                <w:rFonts w:ascii="Times New Roman" w:hAnsi="Times New Roman" w:cs="Times New Roman"/>
                <w:sz w:val="12"/>
                <w:szCs w:val="12"/>
              </w:rPr>
              <w:t>15,5</w:t>
            </w:r>
          </w:p>
        </w:tc>
        <w:tc>
          <w:tcPr>
            <w:tcW w:w="977" w:type="pct"/>
            <w:vAlign w:val="center"/>
          </w:tcPr>
          <w:p w:rsidR="000520E6" w:rsidRPr="000520E6" w:rsidRDefault="000520E6" w:rsidP="000520E6">
            <w:pPr>
              <w:spacing w:after="0"/>
              <w:jc w:val="center"/>
              <w:rPr>
                <w:rFonts w:ascii="Times New Roman" w:hAnsi="Times New Roman" w:cs="Times New Roman"/>
                <w:sz w:val="12"/>
                <w:szCs w:val="12"/>
              </w:rPr>
            </w:pPr>
            <w:r w:rsidRPr="000520E6">
              <w:rPr>
                <w:rFonts w:ascii="Times New Roman" w:hAnsi="Times New Roman" w:cs="Times New Roman"/>
                <w:sz w:val="12"/>
                <w:szCs w:val="12"/>
              </w:rPr>
              <w:t>2230219,11</w:t>
            </w:r>
          </w:p>
        </w:tc>
        <w:tc>
          <w:tcPr>
            <w:tcW w:w="977" w:type="pct"/>
            <w:vAlign w:val="center"/>
          </w:tcPr>
          <w:p w:rsidR="000520E6" w:rsidRPr="000520E6" w:rsidRDefault="000520E6" w:rsidP="000520E6">
            <w:pPr>
              <w:spacing w:after="0"/>
              <w:jc w:val="center"/>
              <w:rPr>
                <w:rFonts w:ascii="Times New Roman" w:hAnsi="Times New Roman" w:cs="Times New Roman"/>
                <w:sz w:val="12"/>
                <w:szCs w:val="12"/>
              </w:rPr>
            </w:pPr>
            <w:r w:rsidRPr="000520E6">
              <w:rPr>
                <w:rFonts w:ascii="Times New Roman" w:hAnsi="Times New Roman" w:cs="Times New Roman"/>
                <w:sz w:val="12"/>
                <w:szCs w:val="12"/>
              </w:rPr>
              <w:t>446374,80</w:t>
            </w:r>
          </w:p>
        </w:tc>
      </w:tr>
      <w:tr w:rsidR="000520E6" w:rsidRPr="000520E6" w:rsidTr="000520E6">
        <w:tc>
          <w:tcPr>
            <w:tcW w:w="486" w:type="pct"/>
            <w:vAlign w:val="center"/>
          </w:tcPr>
          <w:p w:rsidR="000520E6" w:rsidRPr="000520E6" w:rsidRDefault="000520E6" w:rsidP="000520E6">
            <w:pPr>
              <w:spacing w:after="0"/>
              <w:jc w:val="center"/>
              <w:rPr>
                <w:rFonts w:ascii="Times New Roman" w:hAnsi="Times New Roman" w:cs="Times New Roman"/>
                <w:sz w:val="12"/>
                <w:szCs w:val="12"/>
              </w:rPr>
            </w:pPr>
            <w:r w:rsidRPr="000520E6">
              <w:rPr>
                <w:rFonts w:ascii="Times New Roman" w:hAnsi="Times New Roman" w:cs="Times New Roman"/>
                <w:sz w:val="12"/>
                <w:szCs w:val="12"/>
              </w:rPr>
              <w:t>6</w:t>
            </w:r>
          </w:p>
        </w:tc>
        <w:tc>
          <w:tcPr>
            <w:tcW w:w="868" w:type="pct"/>
            <w:vAlign w:val="center"/>
          </w:tcPr>
          <w:p w:rsidR="000520E6" w:rsidRPr="000520E6" w:rsidRDefault="000520E6" w:rsidP="000520E6">
            <w:pPr>
              <w:spacing w:after="0"/>
              <w:jc w:val="center"/>
              <w:rPr>
                <w:rFonts w:ascii="Times New Roman" w:hAnsi="Times New Roman" w:cs="Times New Roman"/>
                <w:sz w:val="12"/>
                <w:szCs w:val="12"/>
              </w:rPr>
            </w:pPr>
            <w:r w:rsidRPr="000520E6">
              <w:rPr>
                <w:rFonts w:ascii="Times New Roman" w:hAnsi="Times New Roman" w:cs="Times New Roman"/>
                <w:sz w:val="12"/>
                <w:szCs w:val="12"/>
              </w:rPr>
              <w:t>6</w:t>
            </w:r>
          </w:p>
        </w:tc>
        <w:tc>
          <w:tcPr>
            <w:tcW w:w="877" w:type="pct"/>
            <w:vAlign w:val="center"/>
          </w:tcPr>
          <w:p w:rsidR="000520E6" w:rsidRPr="000520E6" w:rsidRDefault="000520E6" w:rsidP="000520E6">
            <w:pPr>
              <w:spacing w:after="0"/>
              <w:jc w:val="center"/>
              <w:rPr>
                <w:rFonts w:ascii="Times New Roman" w:hAnsi="Times New Roman" w:cs="Times New Roman"/>
                <w:sz w:val="12"/>
                <w:szCs w:val="12"/>
              </w:rPr>
            </w:pPr>
            <w:r w:rsidRPr="000520E6">
              <w:rPr>
                <w:rFonts w:ascii="Times New Roman" w:hAnsi="Times New Roman" w:cs="Times New Roman"/>
                <w:sz w:val="12"/>
                <w:szCs w:val="12"/>
              </w:rPr>
              <w:t>355°32'10"</w:t>
            </w:r>
          </w:p>
        </w:tc>
        <w:tc>
          <w:tcPr>
            <w:tcW w:w="815" w:type="pct"/>
            <w:vAlign w:val="center"/>
          </w:tcPr>
          <w:p w:rsidR="000520E6" w:rsidRPr="000520E6" w:rsidRDefault="000520E6" w:rsidP="000520E6">
            <w:pPr>
              <w:spacing w:after="0"/>
              <w:jc w:val="center"/>
              <w:rPr>
                <w:rFonts w:ascii="Times New Roman" w:hAnsi="Times New Roman" w:cs="Times New Roman"/>
                <w:sz w:val="12"/>
                <w:szCs w:val="12"/>
              </w:rPr>
            </w:pPr>
            <w:r w:rsidRPr="000520E6">
              <w:rPr>
                <w:rFonts w:ascii="Times New Roman" w:hAnsi="Times New Roman" w:cs="Times New Roman"/>
                <w:sz w:val="12"/>
                <w:szCs w:val="12"/>
              </w:rPr>
              <w:t>16,83</w:t>
            </w:r>
          </w:p>
        </w:tc>
        <w:tc>
          <w:tcPr>
            <w:tcW w:w="977" w:type="pct"/>
            <w:vAlign w:val="center"/>
          </w:tcPr>
          <w:p w:rsidR="000520E6" w:rsidRPr="000520E6" w:rsidRDefault="000520E6" w:rsidP="000520E6">
            <w:pPr>
              <w:spacing w:after="0"/>
              <w:jc w:val="center"/>
              <w:rPr>
                <w:rFonts w:ascii="Times New Roman" w:hAnsi="Times New Roman" w:cs="Times New Roman"/>
                <w:sz w:val="12"/>
                <w:szCs w:val="12"/>
              </w:rPr>
            </w:pPr>
            <w:r w:rsidRPr="000520E6">
              <w:rPr>
                <w:rFonts w:ascii="Times New Roman" w:hAnsi="Times New Roman" w:cs="Times New Roman"/>
                <w:sz w:val="12"/>
                <w:szCs w:val="12"/>
              </w:rPr>
              <w:t>2230212,57</w:t>
            </w:r>
          </w:p>
        </w:tc>
        <w:tc>
          <w:tcPr>
            <w:tcW w:w="977" w:type="pct"/>
            <w:vAlign w:val="center"/>
          </w:tcPr>
          <w:p w:rsidR="000520E6" w:rsidRPr="000520E6" w:rsidRDefault="000520E6" w:rsidP="000520E6">
            <w:pPr>
              <w:spacing w:after="0"/>
              <w:jc w:val="center"/>
              <w:rPr>
                <w:rFonts w:ascii="Times New Roman" w:hAnsi="Times New Roman" w:cs="Times New Roman"/>
                <w:sz w:val="12"/>
                <w:szCs w:val="12"/>
              </w:rPr>
            </w:pPr>
            <w:r w:rsidRPr="000520E6">
              <w:rPr>
                <w:rFonts w:ascii="Times New Roman" w:hAnsi="Times New Roman" w:cs="Times New Roman"/>
                <w:sz w:val="12"/>
                <w:szCs w:val="12"/>
              </w:rPr>
              <w:t>446388,85</w:t>
            </w:r>
          </w:p>
        </w:tc>
      </w:tr>
      <w:tr w:rsidR="000520E6" w:rsidRPr="000520E6" w:rsidTr="000520E6">
        <w:tc>
          <w:tcPr>
            <w:tcW w:w="486" w:type="pct"/>
            <w:vAlign w:val="center"/>
          </w:tcPr>
          <w:p w:rsidR="000520E6" w:rsidRPr="000520E6" w:rsidRDefault="000520E6" w:rsidP="000520E6">
            <w:pPr>
              <w:spacing w:after="0"/>
              <w:jc w:val="center"/>
              <w:rPr>
                <w:rFonts w:ascii="Times New Roman" w:hAnsi="Times New Roman" w:cs="Times New Roman"/>
                <w:sz w:val="12"/>
                <w:szCs w:val="12"/>
              </w:rPr>
            </w:pPr>
            <w:r w:rsidRPr="000520E6">
              <w:rPr>
                <w:rFonts w:ascii="Times New Roman" w:hAnsi="Times New Roman" w:cs="Times New Roman"/>
                <w:sz w:val="12"/>
                <w:szCs w:val="12"/>
              </w:rPr>
              <w:t>7</w:t>
            </w:r>
          </w:p>
        </w:tc>
        <w:tc>
          <w:tcPr>
            <w:tcW w:w="868" w:type="pct"/>
            <w:vAlign w:val="center"/>
          </w:tcPr>
          <w:p w:rsidR="000520E6" w:rsidRPr="000520E6" w:rsidRDefault="000520E6" w:rsidP="000520E6">
            <w:pPr>
              <w:spacing w:after="0"/>
              <w:jc w:val="center"/>
              <w:rPr>
                <w:rFonts w:ascii="Times New Roman" w:hAnsi="Times New Roman" w:cs="Times New Roman"/>
                <w:sz w:val="12"/>
                <w:szCs w:val="12"/>
              </w:rPr>
            </w:pPr>
            <w:r w:rsidRPr="000520E6">
              <w:rPr>
                <w:rFonts w:ascii="Times New Roman" w:hAnsi="Times New Roman" w:cs="Times New Roman"/>
                <w:sz w:val="12"/>
                <w:szCs w:val="12"/>
              </w:rPr>
              <w:t>7</w:t>
            </w:r>
          </w:p>
        </w:tc>
        <w:tc>
          <w:tcPr>
            <w:tcW w:w="877" w:type="pct"/>
            <w:vAlign w:val="center"/>
          </w:tcPr>
          <w:p w:rsidR="000520E6" w:rsidRPr="000520E6" w:rsidRDefault="000520E6" w:rsidP="000520E6">
            <w:pPr>
              <w:spacing w:after="0"/>
              <w:jc w:val="center"/>
              <w:rPr>
                <w:rFonts w:ascii="Times New Roman" w:hAnsi="Times New Roman" w:cs="Times New Roman"/>
                <w:sz w:val="12"/>
                <w:szCs w:val="12"/>
              </w:rPr>
            </w:pPr>
            <w:r w:rsidRPr="000520E6">
              <w:rPr>
                <w:rFonts w:ascii="Times New Roman" w:hAnsi="Times New Roman" w:cs="Times New Roman"/>
                <w:sz w:val="12"/>
                <w:szCs w:val="12"/>
              </w:rPr>
              <w:t>298°33'3"</w:t>
            </w:r>
          </w:p>
        </w:tc>
        <w:tc>
          <w:tcPr>
            <w:tcW w:w="815" w:type="pct"/>
            <w:vAlign w:val="center"/>
          </w:tcPr>
          <w:p w:rsidR="000520E6" w:rsidRPr="000520E6" w:rsidRDefault="000520E6" w:rsidP="000520E6">
            <w:pPr>
              <w:spacing w:after="0"/>
              <w:jc w:val="center"/>
              <w:rPr>
                <w:rFonts w:ascii="Times New Roman" w:hAnsi="Times New Roman" w:cs="Times New Roman"/>
                <w:sz w:val="12"/>
                <w:szCs w:val="12"/>
              </w:rPr>
            </w:pPr>
            <w:r w:rsidRPr="000520E6">
              <w:rPr>
                <w:rFonts w:ascii="Times New Roman" w:hAnsi="Times New Roman" w:cs="Times New Roman"/>
                <w:sz w:val="12"/>
                <w:szCs w:val="12"/>
              </w:rPr>
              <w:t>16,13</w:t>
            </w:r>
          </w:p>
        </w:tc>
        <w:tc>
          <w:tcPr>
            <w:tcW w:w="977" w:type="pct"/>
            <w:vAlign w:val="center"/>
          </w:tcPr>
          <w:p w:rsidR="000520E6" w:rsidRPr="000520E6" w:rsidRDefault="000520E6" w:rsidP="000520E6">
            <w:pPr>
              <w:spacing w:after="0"/>
              <w:jc w:val="center"/>
              <w:rPr>
                <w:rFonts w:ascii="Times New Roman" w:hAnsi="Times New Roman" w:cs="Times New Roman"/>
                <w:sz w:val="12"/>
                <w:szCs w:val="12"/>
              </w:rPr>
            </w:pPr>
            <w:r w:rsidRPr="000520E6">
              <w:rPr>
                <w:rFonts w:ascii="Times New Roman" w:hAnsi="Times New Roman" w:cs="Times New Roman"/>
                <w:sz w:val="12"/>
                <w:szCs w:val="12"/>
              </w:rPr>
              <w:t>2230229,35</w:t>
            </w:r>
          </w:p>
        </w:tc>
        <w:tc>
          <w:tcPr>
            <w:tcW w:w="977" w:type="pct"/>
            <w:vAlign w:val="center"/>
          </w:tcPr>
          <w:p w:rsidR="000520E6" w:rsidRPr="000520E6" w:rsidRDefault="000520E6" w:rsidP="000520E6">
            <w:pPr>
              <w:spacing w:after="0"/>
              <w:jc w:val="center"/>
              <w:rPr>
                <w:rFonts w:ascii="Times New Roman" w:hAnsi="Times New Roman" w:cs="Times New Roman"/>
                <w:sz w:val="12"/>
                <w:szCs w:val="12"/>
              </w:rPr>
            </w:pPr>
            <w:r w:rsidRPr="000520E6">
              <w:rPr>
                <w:rFonts w:ascii="Times New Roman" w:hAnsi="Times New Roman" w:cs="Times New Roman"/>
                <w:sz w:val="12"/>
                <w:szCs w:val="12"/>
              </w:rPr>
              <w:t>446387,54</w:t>
            </w:r>
          </w:p>
        </w:tc>
      </w:tr>
      <w:tr w:rsidR="000520E6" w:rsidRPr="000520E6" w:rsidTr="000520E6">
        <w:tc>
          <w:tcPr>
            <w:tcW w:w="486" w:type="pct"/>
            <w:vAlign w:val="center"/>
          </w:tcPr>
          <w:p w:rsidR="000520E6" w:rsidRPr="000520E6" w:rsidRDefault="000520E6" w:rsidP="000520E6">
            <w:pPr>
              <w:spacing w:after="0"/>
              <w:jc w:val="center"/>
              <w:rPr>
                <w:rFonts w:ascii="Times New Roman" w:hAnsi="Times New Roman" w:cs="Times New Roman"/>
                <w:sz w:val="12"/>
                <w:szCs w:val="12"/>
              </w:rPr>
            </w:pPr>
            <w:r w:rsidRPr="000520E6">
              <w:rPr>
                <w:rFonts w:ascii="Times New Roman" w:hAnsi="Times New Roman" w:cs="Times New Roman"/>
                <w:sz w:val="12"/>
                <w:szCs w:val="12"/>
              </w:rPr>
              <w:t>8</w:t>
            </w:r>
          </w:p>
        </w:tc>
        <w:tc>
          <w:tcPr>
            <w:tcW w:w="868" w:type="pct"/>
            <w:vAlign w:val="center"/>
          </w:tcPr>
          <w:p w:rsidR="000520E6" w:rsidRPr="000520E6" w:rsidRDefault="000520E6" w:rsidP="000520E6">
            <w:pPr>
              <w:spacing w:after="0"/>
              <w:jc w:val="center"/>
              <w:rPr>
                <w:rFonts w:ascii="Times New Roman" w:hAnsi="Times New Roman" w:cs="Times New Roman"/>
                <w:sz w:val="12"/>
                <w:szCs w:val="12"/>
              </w:rPr>
            </w:pPr>
            <w:r w:rsidRPr="000520E6">
              <w:rPr>
                <w:rFonts w:ascii="Times New Roman" w:hAnsi="Times New Roman" w:cs="Times New Roman"/>
                <w:sz w:val="12"/>
                <w:szCs w:val="12"/>
              </w:rPr>
              <w:t>1</w:t>
            </w:r>
          </w:p>
        </w:tc>
        <w:tc>
          <w:tcPr>
            <w:tcW w:w="877" w:type="pct"/>
            <w:vAlign w:val="center"/>
          </w:tcPr>
          <w:p w:rsidR="000520E6" w:rsidRPr="000520E6" w:rsidRDefault="000520E6" w:rsidP="000520E6">
            <w:pPr>
              <w:spacing w:after="0"/>
              <w:jc w:val="center"/>
              <w:rPr>
                <w:rFonts w:ascii="Times New Roman" w:hAnsi="Times New Roman" w:cs="Times New Roman"/>
                <w:sz w:val="12"/>
                <w:szCs w:val="12"/>
              </w:rPr>
            </w:pPr>
            <w:r w:rsidRPr="000520E6">
              <w:rPr>
                <w:rFonts w:ascii="Times New Roman" w:hAnsi="Times New Roman" w:cs="Times New Roman"/>
                <w:sz w:val="12"/>
                <w:szCs w:val="12"/>
              </w:rPr>
              <w:t>175°40'30"</w:t>
            </w:r>
          </w:p>
        </w:tc>
        <w:tc>
          <w:tcPr>
            <w:tcW w:w="815" w:type="pct"/>
            <w:vAlign w:val="center"/>
          </w:tcPr>
          <w:p w:rsidR="000520E6" w:rsidRPr="000520E6" w:rsidRDefault="000520E6" w:rsidP="000520E6">
            <w:pPr>
              <w:spacing w:after="0"/>
              <w:jc w:val="center"/>
              <w:rPr>
                <w:rFonts w:ascii="Times New Roman" w:hAnsi="Times New Roman" w:cs="Times New Roman"/>
                <w:sz w:val="12"/>
                <w:szCs w:val="12"/>
              </w:rPr>
            </w:pPr>
            <w:r w:rsidRPr="000520E6">
              <w:rPr>
                <w:rFonts w:ascii="Times New Roman" w:hAnsi="Times New Roman" w:cs="Times New Roman"/>
                <w:sz w:val="12"/>
                <w:szCs w:val="12"/>
              </w:rPr>
              <w:t>2,39</w:t>
            </w:r>
          </w:p>
        </w:tc>
        <w:tc>
          <w:tcPr>
            <w:tcW w:w="977" w:type="pct"/>
            <w:vAlign w:val="center"/>
          </w:tcPr>
          <w:p w:rsidR="000520E6" w:rsidRPr="000520E6" w:rsidRDefault="000520E6" w:rsidP="000520E6">
            <w:pPr>
              <w:spacing w:after="0"/>
              <w:jc w:val="center"/>
              <w:rPr>
                <w:rFonts w:ascii="Times New Roman" w:hAnsi="Times New Roman" w:cs="Times New Roman"/>
                <w:sz w:val="12"/>
                <w:szCs w:val="12"/>
              </w:rPr>
            </w:pPr>
            <w:r w:rsidRPr="000520E6">
              <w:rPr>
                <w:rFonts w:ascii="Times New Roman" w:hAnsi="Times New Roman" w:cs="Times New Roman"/>
                <w:sz w:val="12"/>
                <w:szCs w:val="12"/>
              </w:rPr>
              <w:t>2230237,06</w:t>
            </w:r>
          </w:p>
        </w:tc>
        <w:tc>
          <w:tcPr>
            <w:tcW w:w="977" w:type="pct"/>
            <w:vAlign w:val="center"/>
          </w:tcPr>
          <w:p w:rsidR="000520E6" w:rsidRPr="000520E6" w:rsidRDefault="000520E6" w:rsidP="000520E6">
            <w:pPr>
              <w:spacing w:after="0"/>
              <w:jc w:val="center"/>
              <w:rPr>
                <w:rFonts w:ascii="Times New Roman" w:hAnsi="Times New Roman" w:cs="Times New Roman"/>
                <w:sz w:val="12"/>
                <w:szCs w:val="12"/>
              </w:rPr>
            </w:pPr>
            <w:r w:rsidRPr="000520E6">
              <w:rPr>
                <w:rFonts w:ascii="Times New Roman" w:hAnsi="Times New Roman" w:cs="Times New Roman"/>
                <w:sz w:val="12"/>
                <w:szCs w:val="12"/>
              </w:rPr>
              <w:t>446373,37</w:t>
            </w:r>
          </w:p>
        </w:tc>
      </w:tr>
      <w:tr w:rsidR="000520E6" w:rsidRPr="000520E6" w:rsidTr="000520E6">
        <w:tc>
          <w:tcPr>
            <w:tcW w:w="486" w:type="pct"/>
          </w:tcPr>
          <w:p w:rsidR="000520E6" w:rsidRPr="000520E6" w:rsidRDefault="000520E6" w:rsidP="000520E6">
            <w:pPr>
              <w:spacing w:after="0"/>
              <w:rPr>
                <w:rFonts w:ascii="Times New Roman" w:hAnsi="Times New Roman" w:cs="Times New Roman"/>
                <w:sz w:val="12"/>
                <w:szCs w:val="12"/>
              </w:rPr>
            </w:pPr>
          </w:p>
        </w:tc>
        <w:tc>
          <w:tcPr>
            <w:tcW w:w="868" w:type="pct"/>
          </w:tcPr>
          <w:p w:rsidR="000520E6" w:rsidRPr="000520E6" w:rsidRDefault="000520E6" w:rsidP="000520E6">
            <w:pPr>
              <w:spacing w:after="0"/>
              <w:rPr>
                <w:rFonts w:ascii="Times New Roman" w:hAnsi="Times New Roman" w:cs="Times New Roman"/>
                <w:sz w:val="12"/>
                <w:szCs w:val="12"/>
              </w:rPr>
            </w:pPr>
          </w:p>
        </w:tc>
        <w:tc>
          <w:tcPr>
            <w:tcW w:w="877" w:type="pct"/>
          </w:tcPr>
          <w:p w:rsidR="000520E6" w:rsidRPr="000520E6" w:rsidRDefault="000520E6" w:rsidP="000520E6">
            <w:pPr>
              <w:spacing w:after="0"/>
              <w:rPr>
                <w:rFonts w:ascii="Times New Roman" w:hAnsi="Times New Roman" w:cs="Times New Roman"/>
                <w:sz w:val="12"/>
                <w:szCs w:val="12"/>
              </w:rPr>
            </w:pPr>
          </w:p>
        </w:tc>
        <w:tc>
          <w:tcPr>
            <w:tcW w:w="815" w:type="pct"/>
          </w:tcPr>
          <w:p w:rsidR="000520E6" w:rsidRPr="000520E6" w:rsidRDefault="000520E6" w:rsidP="000520E6">
            <w:pPr>
              <w:spacing w:after="0"/>
              <w:rPr>
                <w:rFonts w:ascii="Times New Roman" w:hAnsi="Times New Roman" w:cs="Times New Roman"/>
                <w:sz w:val="12"/>
                <w:szCs w:val="12"/>
              </w:rPr>
            </w:pPr>
          </w:p>
        </w:tc>
        <w:tc>
          <w:tcPr>
            <w:tcW w:w="977" w:type="pct"/>
          </w:tcPr>
          <w:p w:rsidR="000520E6" w:rsidRPr="000520E6" w:rsidRDefault="000520E6" w:rsidP="000520E6">
            <w:pPr>
              <w:spacing w:after="0"/>
              <w:rPr>
                <w:rFonts w:ascii="Times New Roman" w:hAnsi="Times New Roman" w:cs="Times New Roman"/>
                <w:sz w:val="12"/>
                <w:szCs w:val="12"/>
              </w:rPr>
            </w:pPr>
          </w:p>
        </w:tc>
        <w:tc>
          <w:tcPr>
            <w:tcW w:w="977" w:type="pct"/>
          </w:tcPr>
          <w:p w:rsidR="000520E6" w:rsidRPr="000520E6" w:rsidRDefault="000520E6" w:rsidP="000520E6">
            <w:pPr>
              <w:spacing w:after="0"/>
              <w:rPr>
                <w:rFonts w:ascii="Times New Roman" w:hAnsi="Times New Roman" w:cs="Times New Roman"/>
                <w:sz w:val="12"/>
                <w:szCs w:val="12"/>
              </w:rPr>
            </w:pPr>
          </w:p>
        </w:tc>
      </w:tr>
      <w:tr w:rsidR="000520E6" w:rsidRPr="000520E6" w:rsidTr="000520E6">
        <w:tc>
          <w:tcPr>
            <w:tcW w:w="486" w:type="pct"/>
            <w:vAlign w:val="center"/>
          </w:tcPr>
          <w:p w:rsidR="000520E6" w:rsidRPr="000520E6" w:rsidRDefault="000520E6" w:rsidP="000520E6">
            <w:pPr>
              <w:spacing w:after="0"/>
              <w:jc w:val="center"/>
              <w:rPr>
                <w:rFonts w:ascii="Times New Roman" w:hAnsi="Times New Roman" w:cs="Times New Roman"/>
                <w:sz w:val="12"/>
                <w:szCs w:val="12"/>
              </w:rPr>
            </w:pPr>
            <w:r w:rsidRPr="000520E6">
              <w:rPr>
                <w:rFonts w:ascii="Times New Roman" w:hAnsi="Times New Roman" w:cs="Times New Roman"/>
                <w:sz w:val="12"/>
                <w:szCs w:val="12"/>
              </w:rPr>
              <w:t>1</w:t>
            </w:r>
          </w:p>
        </w:tc>
        <w:tc>
          <w:tcPr>
            <w:tcW w:w="868" w:type="pct"/>
            <w:vAlign w:val="center"/>
          </w:tcPr>
          <w:p w:rsidR="000520E6" w:rsidRPr="000520E6" w:rsidRDefault="000520E6" w:rsidP="000520E6">
            <w:pPr>
              <w:spacing w:after="0"/>
              <w:jc w:val="center"/>
              <w:rPr>
                <w:rFonts w:ascii="Times New Roman" w:hAnsi="Times New Roman" w:cs="Times New Roman"/>
                <w:sz w:val="12"/>
                <w:szCs w:val="12"/>
              </w:rPr>
            </w:pPr>
            <w:r w:rsidRPr="000520E6">
              <w:rPr>
                <w:rFonts w:ascii="Times New Roman" w:hAnsi="Times New Roman" w:cs="Times New Roman"/>
                <w:sz w:val="12"/>
                <w:szCs w:val="12"/>
              </w:rPr>
              <w:t>8</w:t>
            </w:r>
          </w:p>
        </w:tc>
        <w:tc>
          <w:tcPr>
            <w:tcW w:w="877" w:type="pct"/>
            <w:vAlign w:val="center"/>
          </w:tcPr>
          <w:p w:rsidR="000520E6" w:rsidRPr="000520E6" w:rsidRDefault="000520E6" w:rsidP="000520E6">
            <w:pPr>
              <w:spacing w:after="0"/>
              <w:jc w:val="center"/>
              <w:rPr>
                <w:rFonts w:ascii="Times New Roman" w:hAnsi="Times New Roman" w:cs="Times New Roman"/>
                <w:sz w:val="12"/>
                <w:szCs w:val="12"/>
              </w:rPr>
            </w:pPr>
            <w:r w:rsidRPr="000520E6">
              <w:rPr>
                <w:rFonts w:ascii="Times New Roman" w:hAnsi="Times New Roman" w:cs="Times New Roman"/>
                <w:sz w:val="12"/>
                <w:szCs w:val="12"/>
              </w:rPr>
              <w:t>175°34'25"</w:t>
            </w:r>
          </w:p>
        </w:tc>
        <w:tc>
          <w:tcPr>
            <w:tcW w:w="815" w:type="pct"/>
            <w:vAlign w:val="center"/>
          </w:tcPr>
          <w:p w:rsidR="000520E6" w:rsidRPr="000520E6" w:rsidRDefault="000520E6" w:rsidP="000520E6">
            <w:pPr>
              <w:spacing w:after="0"/>
              <w:jc w:val="center"/>
              <w:rPr>
                <w:rFonts w:ascii="Times New Roman" w:hAnsi="Times New Roman" w:cs="Times New Roman"/>
                <w:sz w:val="12"/>
                <w:szCs w:val="12"/>
              </w:rPr>
            </w:pPr>
            <w:r w:rsidRPr="000520E6">
              <w:rPr>
                <w:rFonts w:ascii="Times New Roman" w:hAnsi="Times New Roman" w:cs="Times New Roman"/>
                <w:sz w:val="12"/>
                <w:szCs w:val="12"/>
              </w:rPr>
              <w:t>19,05</w:t>
            </w:r>
          </w:p>
        </w:tc>
        <w:tc>
          <w:tcPr>
            <w:tcW w:w="977" w:type="pct"/>
            <w:vAlign w:val="center"/>
          </w:tcPr>
          <w:p w:rsidR="000520E6" w:rsidRPr="000520E6" w:rsidRDefault="000520E6" w:rsidP="000520E6">
            <w:pPr>
              <w:spacing w:after="0"/>
              <w:jc w:val="center"/>
              <w:rPr>
                <w:rFonts w:ascii="Times New Roman" w:hAnsi="Times New Roman" w:cs="Times New Roman"/>
                <w:sz w:val="12"/>
                <w:szCs w:val="12"/>
              </w:rPr>
            </w:pPr>
            <w:r w:rsidRPr="000520E6">
              <w:rPr>
                <w:rFonts w:ascii="Times New Roman" w:hAnsi="Times New Roman" w:cs="Times New Roman"/>
                <w:sz w:val="12"/>
                <w:szCs w:val="12"/>
              </w:rPr>
              <w:t>2231853,62</w:t>
            </w:r>
          </w:p>
        </w:tc>
        <w:tc>
          <w:tcPr>
            <w:tcW w:w="977" w:type="pct"/>
            <w:vAlign w:val="center"/>
          </w:tcPr>
          <w:p w:rsidR="000520E6" w:rsidRPr="000520E6" w:rsidRDefault="000520E6" w:rsidP="000520E6">
            <w:pPr>
              <w:spacing w:after="0"/>
              <w:jc w:val="center"/>
              <w:rPr>
                <w:rFonts w:ascii="Times New Roman" w:hAnsi="Times New Roman" w:cs="Times New Roman"/>
                <w:sz w:val="12"/>
                <w:szCs w:val="12"/>
              </w:rPr>
            </w:pPr>
            <w:r w:rsidRPr="000520E6">
              <w:rPr>
                <w:rFonts w:ascii="Times New Roman" w:hAnsi="Times New Roman" w:cs="Times New Roman"/>
                <w:sz w:val="12"/>
                <w:szCs w:val="12"/>
              </w:rPr>
              <w:t>446247,85</w:t>
            </w:r>
          </w:p>
        </w:tc>
      </w:tr>
      <w:tr w:rsidR="000520E6" w:rsidRPr="000520E6" w:rsidTr="000520E6">
        <w:tc>
          <w:tcPr>
            <w:tcW w:w="486" w:type="pct"/>
            <w:vAlign w:val="center"/>
          </w:tcPr>
          <w:p w:rsidR="000520E6" w:rsidRPr="000520E6" w:rsidRDefault="000520E6" w:rsidP="000520E6">
            <w:pPr>
              <w:spacing w:after="0"/>
              <w:jc w:val="center"/>
              <w:rPr>
                <w:rFonts w:ascii="Times New Roman" w:hAnsi="Times New Roman" w:cs="Times New Roman"/>
                <w:sz w:val="12"/>
                <w:szCs w:val="12"/>
              </w:rPr>
            </w:pPr>
            <w:r w:rsidRPr="000520E6">
              <w:rPr>
                <w:rFonts w:ascii="Times New Roman" w:hAnsi="Times New Roman" w:cs="Times New Roman"/>
                <w:sz w:val="12"/>
                <w:szCs w:val="12"/>
              </w:rPr>
              <w:t>2</w:t>
            </w:r>
          </w:p>
        </w:tc>
        <w:tc>
          <w:tcPr>
            <w:tcW w:w="868" w:type="pct"/>
            <w:vAlign w:val="center"/>
          </w:tcPr>
          <w:p w:rsidR="000520E6" w:rsidRPr="000520E6" w:rsidRDefault="000520E6" w:rsidP="000520E6">
            <w:pPr>
              <w:spacing w:after="0"/>
              <w:jc w:val="center"/>
              <w:rPr>
                <w:rFonts w:ascii="Times New Roman" w:hAnsi="Times New Roman" w:cs="Times New Roman"/>
                <w:sz w:val="12"/>
                <w:szCs w:val="12"/>
              </w:rPr>
            </w:pPr>
            <w:r w:rsidRPr="000520E6">
              <w:rPr>
                <w:rFonts w:ascii="Times New Roman" w:hAnsi="Times New Roman" w:cs="Times New Roman"/>
                <w:sz w:val="12"/>
                <w:szCs w:val="12"/>
              </w:rPr>
              <w:t>9</w:t>
            </w:r>
          </w:p>
        </w:tc>
        <w:tc>
          <w:tcPr>
            <w:tcW w:w="877" w:type="pct"/>
            <w:vAlign w:val="center"/>
          </w:tcPr>
          <w:p w:rsidR="000520E6" w:rsidRPr="000520E6" w:rsidRDefault="000520E6" w:rsidP="000520E6">
            <w:pPr>
              <w:spacing w:after="0"/>
              <w:jc w:val="center"/>
              <w:rPr>
                <w:rFonts w:ascii="Times New Roman" w:hAnsi="Times New Roman" w:cs="Times New Roman"/>
                <w:sz w:val="12"/>
                <w:szCs w:val="12"/>
              </w:rPr>
            </w:pPr>
            <w:r w:rsidRPr="000520E6">
              <w:rPr>
                <w:rFonts w:ascii="Times New Roman" w:hAnsi="Times New Roman" w:cs="Times New Roman"/>
                <w:sz w:val="12"/>
                <w:szCs w:val="12"/>
              </w:rPr>
              <w:t>83°45'29"</w:t>
            </w:r>
          </w:p>
        </w:tc>
        <w:tc>
          <w:tcPr>
            <w:tcW w:w="815" w:type="pct"/>
            <w:vAlign w:val="center"/>
          </w:tcPr>
          <w:p w:rsidR="000520E6" w:rsidRPr="000520E6" w:rsidRDefault="000520E6" w:rsidP="000520E6">
            <w:pPr>
              <w:spacing w:after="0"/>
              <w:jc w:val="center"/>
              <w:rPr>
                <w:rFonts w:ascii="Times New Roman" w:hAnsi="Times New Roman" w:cs="Times New Roman"/>
                <w:sz w:val="12"/>
                <w:szCs w:val="12"/>
              </w:rPr>
            </w:pPr>
            <w:r w:rsidRPr="000520E6">
              <w:rPr>
                <w:rFonts w:ascii="Times New Roman" w:hAnsi="Times New Roman" w:cs="Times New Roman"/>
                <w:sz w:val="12"/>
                <w:szCs w:val="12"/>
              </w:rPr>
              <w:t>0,64</w:t>
            </w:r>
          </w:p>
        </w:tc>
        <w:tc>
          <w:tcPr>
            <w:tcW w:w="977" w:type="pct"/>
            <w:vAlign w:val="center"/>
          </w:tcPr>
          <w:p w:rsidR="000520E6" w:rsidRPr="000520E6" w:rsidRDefault="000520E6" w:rsidP="000520E6">
            <w:pPr>
              <w:spacing w:after="0"/>
              <w:jc w:val="center"/>
              <w:rPr>
                <w:rFonts w:ascii="Times New Roman" w:hAnsi="Times New Roman" w:cs="Times New Roman"/>
                <w:sz w:val="12"/>
                <w:szCs w:val="12"/>
              </w:rPr>
            </w:pPr>
            <w:r w:rsidRPr="000520E6">
              <w:rPr>
                <w:rFonts w:ascii="Times New Roman" w:hAnsi="Times New Roman" w:cs="Times New Roman"/>
                <w:sz w:val="12"/>
                <w:szCs w:val="12"/>
              </w:rPr>
              <w:t>2231834,63</w:t>
            </w:r>
          </w:p>
        </w:tc>
        <w:tc>
          <w:tcPr>
            <w:tcW w:w="977" w:type="pct"/>
            <w:vAlign w:val="center"/>
          </w:tcPr>
          <w:p w:rsidR="000520E6" w:rsidRPr="000520E6" w:rsidRDefault="000520E6" w:rsidP="000520E6">
            <w:pPr>
              <w:spacing w:after="0"/>
              <w:jc w:val="center"/>
              <w:rPr>
                <w:rFonts w:ascii="Times New Roman" w:hAnsi="Times New Roman" w:cs="Times New Roman"/>
                <w:sz w:val="12"/>
                <w:szCs w:val="12"/>
              </w:rPr>
            </w:pPr>
            <w:r w:rsidRPr="000520E6">
              <w:rPr>
                <w:rFonts w:ascii="Times New Roman" w:hAnsi="Times New Roman" w:cs="Times New Roman"/>
                <w:sz w:val="12"/>
                <w:szCs w:val="12"/>
              </w:rPr>
              <w:t>446249,32</w:t>
            </w:r>
          </w:p>
        </w:tc>
      </w:tr>
      <w:tr w:rsidR="000520E6" w:rsidRPr="000520E6" w:rsidTr="000520E6">
        <w:tc>
          <w:tcPr>
            <w:tcW w:w="486" w:type="pct"/>
            <w:vAlign w:val="center"/>
          </w:tcPr>
          <w:p w:rsidR="000520E6" w:rsidRPr="000520E6" w:rsidRDefault="000520E6" w:rsidP="000520E6">
            <w:pPr>
              <w:spacing w:after="0"/>
              <w:jc w:val="center"/>
              <w:rPr>
                <w:rFonts w:ascii="Times New Roman" w:hAnsi="Times New Roman" w:cs="Times New Roman"/>
                <w:sz w:val="12"/>
                <w:szCs w:val="12"/>
              </w:rPr>
            </w:pPr>
            <w:r w:rsidRPr="000520E6">
              <w:rPr>
                <w:rFonts w:ascii="Times New Roman" w:hAnsi="Times New Roman" w:cs="Times New Roman"/>
                <w:sz w:val="12"/>
                <w:szCs w:val="12"/>
              </w:rPr>
              <w:t>3</w:t>
            </w:r>
          </w:p>
        </w:tc>
        <w:tc>
          <w:tcPr>
            <w:tcW w:w="868" w:type="pct"/>
            <w:vAlign w:val="center"/>
          </w:tcPr>
          <w:p w:rsidR="000520E6" w:rsidRPr="000520E6" w:rsidRDefault="000520E6" w:rsidP="000520E6">
            <w:pPr>
              <w:spacing w:after="0"/>
              <w:jc w:val="center"/>
              <w:rPr>
                <w:rFonts w:ascii="Times New Roman" w:hAnsi="Times New Roman" w:cs="Times New Roman"/>
                <w:sz w:val="12"/>
                <w:szCs w:val="12"/>
              </w:rPr>
            </w:pPr>
            <w:r w:rsidRPr="000520E6">
              <w:rPr>
                <w:rFonts w:ascii="Times New Roman" w:hAnsi="Times New Roman" w:cs="Times New Roman"/>
                <w:sz w:val="12"/>
                <w:szCs w:val="12"/>
              </w:rPr>
              <w:t>10</w:t>
            </w:r>
          </w:p>
        </w:tc>
        <w:tc>
          <w:tcPr>
            <w:tcW w:w="877" w:type="pct"/>
            <w:vAlign w:val="center"/>
          </w:tcPr>
          <w:p w:rsidR="000520E6" w:rsidRPr="000520E6" w:rsidRDefault="000520E6" w:rsidP="000520E6">
            <w:pPr>
              <w:spacing w:after="0"/>
              <w:jc w:val="center"/>
              <w:rPr>
                <w:rFonts w:ascii="Times New Roman" w:hAnsi="Times New Roman" w:cs="Times New Roman"/>
                <w:sz w:val="12"/>
                <w:szCs w:val="12"/>
              </w:rPr>
            </w:pPr>
            <w:r w:rsidRPr="000520E6">
              <w:rPr>
                <w:rFonts w:ascii="Times New Roman" w:hAnsi="Times New Roman" w:cs="Times New Roman"/>
                <w:sz w:val="12"/>
                <w:szCs w:val="12"/>
              </w:rPr>
              <w:t>353°38'12"</w:t>
            </w:r>
          </w:p>
        </w:tc>
        <w:tc>
          <w:tcPr>
            <w:tcW w:w="815" w:type="pct"/>
            <w:vAlign w:val="center"/>
          </w:tcPr>
          <w:p w:rsidR="000520E6" w:rsidRPr="000520E6" w:rsidRDefault="000520E6" w:rsidP="000520E6">
            <w:pPr>
              <w:spacing w:after="0"/>
              <w:jc w:val="center"/>
              <w:rPr>
                <w:rFonts w:ascii="Times New Roman" w:hAnsi="Times New Roman" w:cs="Times New Roman"/>
                <w:sz w:val="12"/>
                <w:szCs w:val="12"/>
              </w:rPr>
            </w:pPr>
            <w:r w:rsidRPr="000520E6">
              <w:rPr>
                <w:rFonts w:ascii="Times New Roman" w:hAnsi="Times New Roman" w:cs="Times New Roman"/>
                <w:sz w:val="12"/>
                <w:szCs w:val="12"/>
              </w:rPr>
              <w:t>19,04</w:t>
            </w:r>
          </w:p>
        </w:tc>
        <w:tc>
          <w:tcPr>
            <w:tcW w:w="977" w:type="pct"/>
            <w:vAlign w:val="center"/>
          </w:tcPr>
          <w:p w:rsidR="000520E6" w:rsidRPr="000520E6" w:rsidRDefault="000520E6" w:rsidP="000520E6">
            <w:pPr>
              <w:spacing w:after="0"/>
              <w:jc w:val="center"/>
              <w:rPr>
                <w:rFonts w:ascii="Times New Roman" w:hAnsi="Times New Roman" w:cs="Times New Roman"/>
                <w:sz w:val="12"/>
                <w:szCs w:val="12"/>
              </w:rPr>
            </w:pPr>
            <w:r w:rsidRPr="000520E6">
              <w:rPr>
                <w:rFonts w:ascii="Times New Roman" w:hAnsi="Times New Roman" w:cs="Times New Roman"/>
                <w:sz w:val="12"/>
                <w:szCs w:val="12"/>
              </w:rPr>
              <w:t>2231834,70</w:t>
            </w:r>
          </w:p>
        </w:tc>
        <w:tc>
          <w:tcPr>
            <w:tcW w:w="977" w:type="pct"/>
            <w:vAlign w:val="center"/>
          </w:tcPr>
          <w:p w:rsidR="000520E6" w:rsidRPr="000520E6" w:rsidRDefault="000520E6" w:rsidP="000520E6">
            <w:pPr>
              <w:spacing w:after="0"/>
              <w:jc w:val="center"/>
              <w:rPr>
                <w:rFonts w:ascii="Times New Roman" w:hAnsi="Times New Roman" w:cs="Times New Roman"/>
                <w:sz w:val="12"/>
                <w:szCs w:val="12"/>
              </w:rPr>
            </w:pPr>
            <w:r w:rsidRPr="000520E6">
              <w:rPr>
                <w:rFonts w:ascii="Times New Roman" w:hAnsi="Times New Roman" w:cs="Times New Roman"/>
                <w:sz w:val="12"/>
                <w:szCs w:val="12"/>
              </w:rPr>
              <w:t>446249,96</w:t>
            </w:r>
          </w:p>
        </w:tc>
      </w:tr>
      <w:tr w:rsidR="000520E6" w:rsidRPr="000520E6" w:rsidTr="000520E6">
        <w:tc>
          <w:tcPr>
            <w:tcW w:w="486" w:type="pct"/>
            <w:vAlign w:val="center"/>
          </w:tcPr>
          <w:p w:rsidR="000520E6" w:rsidRPr="000520E6" w:rsidRDefault="000520E6" w:rsidP="000520E6">
            <w:pPr>
              <w:spacing w:after="0"/>
              <w:jc w:val="center"/>
              <w:rPr>
                <w:rFonts w:ascii="Times New Roman" w:hAnsi="Times New Roman" w:cs="Times New Roman"/>
                <w:sz w:val="12"/>
                <w:szCs w:val="12"/>
              </w:rPr>
            </w:pPr>
            <w:r w:rsidRPr="000520E6">
              <w:rPr>
                <w:rFonts w:ascii="Times New Roman" w:hAnsi="Times New Roman" w:cs="Times New Roman"/>
                <w:sz w:val="12"/>
                <w:szCs w:val="12"/>
              </w:rPr>
              <w:t>4</w:t>
            </w:r>
          </w:p>
        </w:tc>
        <w:tc>
          <w:tcPr>
            <w:tcW w:w="868" w:type="pct"/>
            <w:vAlign w:val="center"/>
          </w:tcPr>
          <w:p w:rsidR="000520E6" w:rsidRPr="000520E6" w:rsidRDefault="000520E6" w:rsidP="000520E6">
            <w:pPr>
              <w:spacing w:after="0"/>
              <w:jc w:val="center"/>
              <w:rPr>
                <w:rFonts w:ascii="Times New Roman" w:hAnsi="Times New Roman" w:cs="Times New Roman"/>
                <w:sz w:val="12"/>
                <w:szCs w:val="12"/>
              </w:rPr>
            </w:pPr>
            <w:r w:rsidRPr="000520E6">
              <w:rPr>
                <w:rFonts w:ascii="Times New Roman" w:hAnsi="Times New Roman" w:cs="Times New Roman"/>
                <w:sz w:val="12"/>
                <w:szCs w:val="12"/>
              </w:rPr>
              <w:t>8</w:t>
            </w:r>
          </w:p>
        </w:tc>
        <w:tc>
          <w:tcPr>
            <w:tcW w:w="877" w:type="pct"/>
            <w:vAlign w:val="center"/>
          </w:tcPr>
          <w:p w:rsidR="000520E6" w:rsidRPr="000520E6" w:rsidRDefault="000520E6" w:rsidP="000520E6">
            <w:pPr>
              <w:spacing w:after="0"/>
              <w:jc w:val="center"/>
              <w:rPr>
                <w:rFonts w:ascii="Times New Roman" w:hAnsi="Times New Roman" w:cs="Times New Roman"/>
                <w:sz w:val="12"/>
                <w:szCs w:val="12"/>
              </w:rPr>
            </w:pPr>
            <w:r w:rsidRPr="000520E6">
              <w:rPr>
                <w:rFonts w:ascii="Times New Roman" w:hAnsi="Times New Roman" w:cs="Times New Roman"/>
                <w:sz w:val="12"/>
                <w:szCs w:val="12"/>
              </w:rPr>
              <w:t>175°34'25"</w:t>
            </w:r>
          </w:p>
        </w:tc>
        <w:tc>
          <w:tcPr>
            <w:tcW w:w="815" w:type="pct"/>
            <w:vAlign w:val="center"/>
          </w:tcPr>
          <w:p w:rsidR="000520E6" w:rsidRPr="000520E6" w:rsidRDefault="000520E6" w:rsidP="000520E6">
            <w:pPr>
              <w:spacing w:after="0"/>
              <w:jc w:val="center"/>
              <w:rPr>
                <w:rFonts w:ascii="Times New Roman" w:hAnsi="Times New Roman" w:cs="Times New Roman"/>
                <w:sz w:val="12"/>
                <w:szCs w:val="12"/>
              </w:rPr>
            </w:pPr>
            <w:r w:rsidRPr="000520E6">
              <w:rPr>
                <w:rFonts w:ascii="Times New Roman" w:hAnsi="Times New Roman" w:cs="Times New Roman"/>
                <w:sz w:val="12"/>
                <w:szCs w:val="12"/>
              </w:rPr>
              <w:t>19,05</w:t>
            </w:r>
          </w:p>
        </w:tc>
        <w:tc>
          <w:tcPr>
            <w:tcW w:w="977" w:type="pct"/>
            <w:vAlign w:val="center"/>
          </w:tcPr>
          <w:p w:rsidR="000520E6" w:rsidRPr="000520E6" w:rsidRDefault="000520E6" w:rsidP="000520E6">
            <w:pPr>
              <w:spacing w:after="0"/>
              <w:jc w:val="center"/>
              <w:rPr>
                <w:rFonts w:ascii="Times New Roman" w:hAnsi="Times New Roman" w:cs="Times New Roman"/>
                <w:sz w:val="12"/>
                <w:szCs w:val="12"/>
              </w:rPr>
            </w:pPr>
            <w:r w:rsidRPr="000520E6">
              <w:rPr>
                <w:rFonts w:ascii="Times New Roman" w:hAnsi="Times New Roman" w:cs="Times New Roman"/>
                <w:sz w:val="12"/>
                <w:szCs w:val="12"/>
              </w:rPr>
              <w:t>2231853,62</w:t>
            </w:r>
          </w:p>
        </w:tc>
        <w:tc>
          <w:tcPr>
            <w:tcW w:w="977" w:type="pct"/>
            <w:vAlign w:val="center"/>
          </w:tcPr>
          <w:p w:rsidR="000520E6" w:rsidRPr="000520E6" w:rsidRDefault="000520E6" w:rsidP="000520E6">
            <w:pPr>
              <w:spacing w:after="0"/>
              <w:jc w:val="center"/>
              <w:rPr>
                <w:rFonts w:ascii="Times New Roman" w:hAnsi="Times New Roman" w:cs="Times New Roman"/>
                <w:sz w:val="12"/>
                <w:szCs w:val="12"/>
              </w:rPr>
            </w:pPr>
            <w:r w:rsidRPr="000520E6">
              <w:rPr>
                <w:rFonts w:ascii="Times New Roman" w:hAnsi="Times New Roman" w:cs="Times New Roman"/>
                <w:sz w:val="12"/>
                <w:szCs w:val="12"/>
              </w:rPr>
              <w:t>446247,85</w:t>
            </w:r>
          </w:p>
        </w:tc>
      </w:tr>
      <w:tr w:rsidR="000520E6" w:rsidRPr="000520E6" w:rsidTr="000520E6">
        <w:tc>
          <w:tcPr>
            <w:tcW w:w="486" w:type="pct"/>
          </w:tcPr>
          <w:p w:rsidR="000520E6" w:rsidRPr="000520E6" w:rsidRDefault="000520E6" w:rsidP="000520E6">
            <w:pPr>
              <w:spacing w:after="0"/>
              <w:rPr>
                <w:rFonts w:ascii="Times New Roman" w:hAnsi="Times New Roman" w:cs="Times New Roman"/>
                <w:sz w:val="12"/>
                <w:szCs w:val="12"/>
              </w:rPr>
            </w:pPr>
          </w:p>
        </w:tc>
        <w:tc>
          <w:tcPr>
            <w:tcW w:w="868" w:type="pct"/>
          </w:tcPr>
          <w:p w:rsidR="000520E6" w:rsidRPr="000520E6" w:rsidRDefault="000520E6" w:rsidP="000520E6">
            <w:pPr>
              <w:spacing w:after="0"/>
              <w:rPr>
                <w:rFonts w:ascii="Times New Roman" w:hAnsi="Times New Roman" w:cs="Times New Roman"/>
                <w:sz w:val="12"/>
                <w:szCs w:val="12"/>
              </w:rPr>
            </w:pPr>
          </w:p>
        </w:tc>
        <w:tc>
          <w:tcPr>
            <w:tcW w:w="877" w:type="pct"/>
          </w:tcPr>
          <w:p w:rsidR="000520E6" w:rsidRPr="000520E6" w:rsidRDefault="000520E6" w:rsidP="000520E6">
            <w:pPr>
              <w:spacing w:after="0"/>
              <w:rPr>
                <w:rFonts w:ascii="Times New Roman" w:hAnsi="Times New Roman" w:cs="Times New Roman"/>
                <w:sz w:val="12"/>
                <w:szCs w:val="12"/>
              </w:rPr>
            </w:pPr>
          </w:p>
        </w:tc>
        <w:tc>
          <w:tcPr>
            <w:tcW w:w="815" w:type="pct"/>
          </w:tcPr>
          <w:p w:rsidR="000520E6" w:rsidRPr="000520E6" w:rsidRDefault="000520E6" w:rsidP="000520E6">
            <w:pPr>
              <w:spacing w:after="0"/>
              <w:rPr>
                <w:rFonts w:ascii="Times New Roman" w:hAnsi="Times New Roman" w:cs="Times New Roman"/>
                <w:sz w:val="12"/>
                <w:szCs w:val="12"/>
              </w:rPr>
            </w:pPr>
          </w:p>
        </w:tc>
        <w:tc>
          <w:tcPr>
            <w:tcW w:w="977" w:type="pct"/>
          </w:tcPr>
          <w:p w:rsidR="000520E6" w:rsidRPr="000520E6" w:rsidRDefault="000520E6" w:rsidP="000520E6">
            <w:pPr>
              <w:spacing w:after="0"/>
              <w:rPr>
                <w:rFonts w:ascii="Times New Roman" w:hAnsi="Times New Roman" w:cs="Times New Roman"/>
                <w:sz w:val="12"/>
                <w:szCs w:val="12"/>
              </w:rPr>
            </w:pPr>
          </w:p>
        </w:tc>
        <w:tc>
          <w:tcPr>
            <w:tcW w:w="977" w:type="pct"/>
          </w:tcPr>
          <w:p w:rsidR="000520E6" w:rsidRPr="000520E6" w:rsidRDefault="000520E6" w:rsidP="000520E6">
            <w:pPr>
              <w:spacing w:after="0"/>
              <w:rPr>
                <w:rFonts w:ascii="Times New Roman" w:hAnsi="Times New Roman" w:cs="Times New Roman"/>
                <w:sz w:val="12"/>
                <w:szCs w:val="12"/>
              </w:rPr>
            </w:pPr>
          </w:p>
        </w:tc>
      </w:tr>
      <w:tr w:rsidR="000520E6" w:rsidRPr="000520E6" w:rsidTr="000520E6">
        <w:tc>
          <w:tcPr>
            <w:tcW w:w="486" w:type="pct"/>
            <w:vAlign w:val="center"/>
          </w:tcPr>
          <w:p w:rsidR="000520E6" w:rsidRPr="000520E6" w:rsidRDefault="000520E6" w:rsidP="000520E6">
            <w:pPr>
              <w:spacing w:after="0"/>
              <w:jc w:val="center"/>
              <w:rPr>
                <w:rFonts w:ascii="Times New Roman" w:hAnsi="Times New Roman" w:cs="Times New Roman"/>
                <w:sz w:val="12"/>
                <w:szCs w:val="12"/>
              </w:rPr>
            </w:pPr>
            <w:r w:rsidRPr="000520E6">
              <w:rPr>
                <w:rFonts w:ascii="Times New Roman" w:hAnsi="Times New Roman" w:cs="Times New Roman"/>
                <w:sz w:val="12"/>
                <w:szCs w:val="12"/>
              </w:rPr>
              <w:t>1</w:t>
            </w:r>
          </w:p>
        </w:tc>
        <w:tc>
          <w:tcPr>
            <w:tcW w:w="868" w:type="pct"/>
            <w:vAlign w:val="center"/>
          </w:tcPr>
          <w:p w:rsidR="000520E6" w:rsidRPr="000520E6" w:rsidRDefault="000520E6" w:rsidP="000520E6">
            <w:pPr>
              <w:spacing w:after="0"/>
              <w:jc w:val="center"/>
              <w:rPr>
                <w:rFonts w:ascii="Times New Roman" w:hAnsi="Times New Roman" w:cs="Times New Roman"/>
                <w:sz w:val="12"/>
                <w:szCs w:val="12"/>
              </w:rPr>
            </w:pPr>
            <w:r w:rsidRPr="000520E6">
              <w:rPr>
                <w:rFonts w:ascii="Times New Roman" w:hAnsi="Times New Roman" w:cs="Times New Roman"/>
                <w:sz w:val="12"/>
                <w:szCs w:val="12"/>
              </w:rPr>
              <w:t>11</w:t>
            </w:r>
          </w:p>
        </w:tc>
        <w:tc>
          <w:tcPr>
            <w:tcW w:w="877" w:type="pct"/>
            <w:vAlign w:val="center"/>
          </w:tcPr>
          <w:p w:rsidR="000520E6" w:rsidRPr="000520E6" w:rsidRDefault="000520E6" w:rsidP="000520E6">
            <w:pPr>
              <w:spacing w:after="0"/>
              <w:jc w:val="center"/>
              <w:rPr>
                <w:rFonts w:ascii="Times New Roman" w:hAnsi="Times New Roman" w:cs="Times New Roman"/>
                <w:sz w:val="12"/>
                <w:szCs w:val="12"/>
              </w:rPr>
            </w:pPr>
            <w:r w:rsidRPr="000520E6">
              <w:rPr>
                <w:rFonts w:ascii="Times New Roman" w:hAnsi="Times New Roman" w:cs="Times New Roman"/>
                <w:sz w:val="12"/>
                <w:szCs w:val="12"/>
              </w:rPr>
              <w:t>171°36'13"</w:t>
            </w:r>
          </w:p>
        </w:tc>
        <w:tc>
          <w:tcPr>
            <w:tcW w:w="815" w:type="pct"/>
            <w:vAlign w:val="center"/>
          </w:tcPr>
          <w:p w:rsidR="000520E6" w:rsidRPr="000520E6" w:rsidRDefault="000520E6" w:rsidP="000520E6">
            <w:pPr>
              <w:spacing w:after="0"/>
              <w:jc w:val="center"/>
              <w:rPr>
                <w:rFonts w:ascii="Times New Roman" w:hAnsi="Times New Roman" w:cs="Times New Roman"/>
                <w:sz w:val="12"/>
                <w:szCs w:val="12"/>
              </w:rPr>
            </w:pPr>
            <w:r w:rsidRPr="000520E6">
              <w:rPr>
                <w:rFonts w:ascii="Times New Roman" w:hAnsi="Times New Roman" w:cs="Times New Roman"/>
                <w:sz w:val="12"/>
                <w:szCs w:val="12"/>
              </w:rPr>
              <w:t>16,44</w:t>
            </w:r>
          </w:p>
        </w:tc>
        <w:tc>
          <w:tcPr>
            <w:tcW w:w="977" w:type="pct"/>
            <w:vAlign w:val="center"/>
          </w:tcPr>
          <w:p w:rsidR="000520E6" w:rsidRPr="000520E6" w:rsidRDefault="000520E6" w:rsidP="000520E6">
            <w:pPr>
              <w:spacing w:after="0"/>
              <w:jc w:val="center"/>
              <w:rPr>
                <w:rFonts w:ascii="Times New Roman" w:hAnsi="Times New Roman" w:cs="Times New Roman"/>
                <w:sz w:val="12"/>
                <w:szCs w:val="12"/>
              </w:rPr>
            </w:pPr>
            <w:r w:rsidRPr="000520E6">
              <w:rPr>
                <w:rFonts w:ascii="Times New Roman" w:hAnsi="Times New Roman" w:cs="Times New Roman"/>
                <w:sz w:val="12"/>
                <w:szCs w:val="12"/>
              </w:rPr>
              <w:t>2232569,11</w:t>
            </w:r>
          </w:p>
        </w:tc>
        <w:tc>
          <w:tcPr>
            <w:tcW w:w="977" w:type="pct"/>
            <w:vAlign w:val="center"/>
          </w:tcPr>
          <w:p w:rsidR="000520E6" w:rsidRPr="000520E6" w:rsidRDefault="000520E6" w:rsidP="000520E6">
            <w:pPr>
              <w:spacing w:after="0"/>
              <w:jc w:val="center"/>
              <w:rPr>
                <w:rFonts w:ascii="Times New Roman" w:hAnsi="Times New Roman" w:cs="Times New Roman"/>
                <w:sz w:val="12"/>
                <w:szCs w:val="12"/>
              </w:rPr>
            </w:pPr>
            <w:r w:rsidRPr="000520E6">
              <w:rPr>
                <w:rFonts w:ascii="Times New Roman" w:hAnsi="Times New Roman" w:cs="Times New Roman"/>
                <w:sz w:val="12"/>
                <w:szCs w:val="12"/>
              </w:rPr>
              <w:t>446142,53</w:t>
            </w:r>
          </w:p>
        </w:tc>
      </w:tr>
      <w:tr w:rsidR="000520E6" w:rsidRPr="000520E6" w:rsidTr="000520E6">
        <w:tc>
          <w:tcPr>
            <w:tcW w:w="486" w:type="pct"/>
            <w:vAlign w:val="center"/>
          </w:tcPr>
          <w:p w:rsidR="000520E6" w:rsidRPr="000520E6" w:rsidRDefault="000520E6" w:rsidP="000520E6">
            <w:pPr>
              <w:spacing w:after="0"/>
              <w:jc w:val="center"/>
              <w:rPr>
                <w:rFonts w:ascii="Times New Roman" w:hAnsi="Times New Roman" w:cs="Times New Roman"/>
                <w:sz w:val="12"/>
                <w:szCs w:val="12"/>
              </w:rPr>
            </w:pPr>
            <w:r w:rsidRPr="000520E6">
              <w:rPr>
                <w:rFonts w:ascii="Times New Roman" w:hAnsi="Times New Roman" w:cs="Times New Roman"/>
                <w:sz w:val="12"/>
                <w:szCs w:val="12"/>
              </w:rPr>
              <w:t>2</w:t>
            </w:r>
          </w:p>
        </w:tc>
        <w:tc>
          <w:tcPr>
            <w:tcW w:w="868" w:type="pct"/>
            <w:vAlign w:val="center"/>
          </w:tcPr>
          <w:p w:rsidR="000520E6" w:rsidRPr="000520E6" w:rsidRDefault="000520E6" w:rsidP="000520E6">
            <w:pPr>
              <w:spacing w:after="0"/>
              <w:jc w:val="center"/>
              <w:rPr>
                <w:rFonts w:ascii="Times New Roman" w:hAnsi="Times New Roman" w:cs="Times New Roman"/>
                <w:sz w:val="12"/>
                <w:szCs w:val="12"/>
              </w:rPr>
            </w:pPr>
            <w:r w:rsidRPr="000520E6">
              <w:rPr>
                <w:rFonts w:ascii="Times New Roman" w:hAnsi="Times New Roman" w:cs="Times New Roman"/>
                <w:sz w:val="12"/>
                <w:szCs w:val="12"/>
              </w:rPr>
              <w:t>12</w:t>
            </w:r>
          </w:p>
        </w:tc>
        <w:tc>
          <w:tcPr>
            <w:tcW w:w="877" w:type="pct"/>
            <w:vAlign w:val="center"/>
          </w:tcPr>
          <w:p w:rsidR="000520E6" w:rsidRPr="000520E6" w:rsidRDefault="000520E6" w:rsidP="000520E6">
            <w:pPr>
              <w:spacing w:after="0"/>
              <w:jc w:val="center"/>
              <w:rPr>
                <w:rFonts w:ascii="Times New Roman" w:hAnsi="Times New Roman" w:cs="Times New Roman"/>
                <w:sz w:val="12"/>
                <w:szCs w:val="12"/>
              </w:rPr>
            </w:pPr>
            <w:r w:rsidRPr="000520E6">
              <w:rPr>
                <w:rFonts w:ascii="Times New Roman" w:hAnsi="Times New Roman" w:cs="Times New Roman"/>
                <w:sz w:val="12"/>
                <w:szCs w:val="12"/>
              </w:rPr>
              <w:t>74°1'4"</w:t>
            </w:r>
          </w:p>
        </w:tc>
        <w:tc>
          <w:tcPr>
            <w:tcW w:w="815" w:type="pct"/>
            <w:vAlign w:val="center"/>
          </w:tcPr>
          <w:p w:rsidR="000520E6" w:rsidRPr="000520E6" w:rsidRDefault="000520E6" w:rsidP="000520E6">
            <w:pPr>
              <w:spacing w:after="0"/>
              <w:jc w:val="center"/>
              <w:rPr>
                <w:rFonts w:ascii="Times New Roman" w:hAnsi="Times New Roman" w:cs="Times New Roman"/>
                <w:sz w:val="12"/>
                <w:szCs w:val="12"/>
              </w:rPr>
            </w:pPr>
            <w:r w:rsidRPr="000520E6">
              <w:rPr>
                <w:rFonts w:ascii="Times New Roman" w:hAnsi="Times New Roman" w:cs="Times New Roman"/>
                <w:sz w:val="12"/>
                <w:szCs w:val="12"/>
              </w:rPr>
              <w:t>2,14</w:t>
            </w:r>
          </w:p>
        </w:tc>
        <w:tc>
          <w:tcPr>
            <w:tcW w:w="977" w:type="pct"/>
            <w:vAlign w:val="center"/>
          </w:tcPr>
          <w:p w:rsidR="000520E6" w:rsidRPr="000520E6" w:rsidRDefault="000520E6" w:rsidP="000520E6">
            <w:pPr>
              <w:spacing w:after="0"/>
              <w:jc w:val="center"/>
              <w:rPr>
                <w:rFonts w:ascii="Times New Roman" w:hAnsi="Times New Roman" w:cs="Times New Roman"/>
                <w:sz w:val="12"/>
                <w:szCs w:val="12"/>
              </w:rPr>
            </w:pPr>
            <w:r w:rsidRPr="000520E6">
              <w:rPr>
                <w:rFonts w:ascii="Times New Roman" w:hAnsi="Times New Roman" w:cs="Times New Roman"/>
                <w:sz w:val="12"/>
                <w:szCs w:val="12"/>
              </w:rPr>
              <w:t>2232552,85</w:t>
            </w:r>
          </w:p>
        </w:tc>
        <w:tc>
          <w:tcPr>
            <w:tcW w:w="977" w:type="pct"/>
            <w:vAlign w:val="center"/>
          </w:tcPr>
          <w:p w:rsidR="000520E6" w:rsidRPr="000520E6" w:rsidRDefault="000520E6" w:rsidP="000520E6">
            <w:pPr>
              <w:spacing w:after="0"/>
              <w:jc w:val="center"/>
              <w:rPr>
                <w:rFonts w:ascii="Times New Roman" w:hAnsi="Times New Roman" w:cs="Times New Roman"/>
                <w:sz w:val="12"/>
                <w:szCs w:val="12"/>
              </w:rPr>
            </w:pPr>
            <w:r w:rsidRPr="000520E6">
              <w:rPr>
                <w:rFonts w:ascii="Times New Roman" w:hAnsi="Times New Roman" w:cs="Times New Roman"/>
                <w:sz w:val="12"/>
                <w:szCs w:val="12"/>
              </w:rPr>
              <w:t>446144,93</w:t>
            </w:r>
          </w:p>
        </w:tc>
      </w:tr>
      <w:tr w:rsidR="000520E6" w:rsidRPr="000520E6" w:rsidTr="000520E6">
        <w:tc>
          <w:tcPr>
            <w:tcW w:w="486" w:type="pct"/>
            <w:vAlign w:val="center"/>
          </w:tcPr>
          <w:p w:rsidR="000520E6" w:rsidRPr="000520E6" w:rsidRDefault="000520E6" w:rsidP="000520E6">
            <w:pPr>
              <w:spacing w:after="0"/>
              <w:jc w:val="center"/>
              <w:rPr>
                <w:rFonts w:ascii="Times New Roman" w:hAnsi="Times New Roman" w:cs="Times New Roman"/>
                <w:sz w:val="12"/>
                <w:szCs w:val="12"/>
              </w:rPr>
            </w:pPr>
            <w:r w:rsidRPr="000520E6">
              <w:rPr>
                <w:rFonts w:ascii="Times New Roman" w:hAnsi="Times New Roman" w:cs="Times New Roman"/>
                <w:sz w:val="12"/>
                <w:szCs w:val="12"/>
              </w:rPr>
              <w:t>3</w:t>
            </w:r>
          </w:p>
        </w:tc>
        <w:tc>
          <w:tcPr>
            <w:tcW w:w="868" w:type="pct"/>
            <w:vAlign w:val="center"/>
          </w:tcPr>
          <w:p w:rsidR="000520E6" w:rsidRPr="000520E6" w:rsidRDefault="000520E6" w:rsidP="000520E6">
            <w:pPr>
              <w:spacing w:after="0"/>
              <w:jc w:val="center"/>
              <w:rPr>
                <w:rFonts w:ascii="Times New Roman" w:hAnsi="Times New Roman" w:cs="Times New Roman"/>
                <w:sz w:val="12"/>
                <w:szCs w:val="12"/>
              </w:rPr>
            </w:pPr>
            <w:r w:rsidRPr="000520E6">
              <w:rPr>
                <w:rFonts w:ascii="Times New Roman" w:hAnsi="Times New Roman" w:cs="Times New Roman"/>
                <w:sz w:val="12"/>
                <w:szCs w:val="12"/>
              </w:rPr>
              <w:t>13</w:t>
            </w:r>
          </w:p>
        </w:tc>
        <w:tc>
          <w:tcPr>
            <w:tcW w:w="877" w:type="pct"/>
            <w:vAlign w:val="center"/>
          </w:tcPr>
          <w:p w:rsidR="000520E6" w:rsidRPr="000520E6" w:rsidRDefault="000520E6" w:rsidP="000520E6">
            <w:pPr>
              <w:spacing w:after="0"/>
              <w:jc w:val="center"/>
              <w:rPr>
                <w:rFonts w:ascii="Times New Roman" w:hAnsi="Times New Roman" w:cs="Times New Roman"/>
                <w:sz w:val="12"/>
                <w:szCs w:val="12"/>
              </w:rPr>
            </w:pPr>
            <w:r w:rsidRPr="000520E6">
              <w:rPr>
                <w:rFonts w:ascii="Times New Roman" w:hAnsi="Times New Roman" w:cs="Times New Roman"/>
                <w:sz w:val="12"/>
                <w:szCs w:val="12"/>
              </w:rPr>
              <w:t>344°6'45"</w:t>
            </w:r>
          </w:p>
        </w:tc>
        <w:tc>
          <w:tcPr>
            <w:tcW w:w="815" w:type="pct"/>
            <w:vAlign w:val="center"/>
          </w:tcPr>
          <w:p w:rsidR="000520E6" w:rsidRPr="000520E6" w:rsidRDefault="000520E6" w:rsidP="000520E6">
            <w:pPr>
              <w:spacing w:after="0"/>
              <w:jc w:val="center"/>
              <w:rPr>
                <w:rFonts w:ascii="Times New Roman" w:hAnsi="Times New Roman" w:cs="Times New Roman"/>
                <w:sz w:val="12"/>
                <w:szCs w:val="12"/>
              </w:rPr>
            </w:pPr>
            <w:r w:rsidRPr="000520E6">
              <w:rPr>
                <w:rFonts w:ascii="Times New Roman" w:hAnsi="Times New Roman" w:cs="Times New Roman"/>
                <w:sz w:val="12"/>
                <w:szCs w:val="12"/>
              </w:rPr>
              <w:t>16,29</w:t>
            </w:r>
          </w:p>
        </w:tc>
        <w:tc>
          <w:tcPr>
            <w:tcW w:w="977" w:type="pct"/>
            <w:vAlign w:val="center"/>
          </w:tcPr>
          <w:p w:rsidR="000520E6" w:rsidRPr="000520E6" w:rsidRDefault="000520E6" w:rsidP="000520E6">
            <w:pPr>
              <w:spacing w:after="0"/>
              <w:jc w:val="center"/>
              <w:rPr>
                <w:rFonts w:ascii="Times New Roman" w:hAnsi="Times New Roman" w:cs="Times New Roman"/>
                <w:sz w:val="12"/>
                <w:szCs w:val="12"/>
              </w:rPr>
            </w:pPr>
            <w:r w:rsidRPr="000520E6">
              <w:rPr>
                <w:rFonts w:ascii="Times New Roman" w:hAnsi="Times New Roman" w:cs="Times New Roman"/>
                <w:sz w:val="12"/>
                <w:szCs w:val="12"/>
              </w:rPr>
              <w:t>2232553,44</w:t>
            </w:r>
          </w:p>
        </w:tc>
        <w:tc>
          <w:tcPr>
            <w:tcW w:w="977" w:type="pct"/>
            <w:vAlign w:val="center"/>
          </w:tcPr>
          <w:p w:rsidR="000520E6" w:rsidRPr="000520E6" w:rsidRDefault="000520E6" w:rsidP="000520E6">
            <w:pPr>
              <w:spacing w:after="0"/>
              <w:jc w:val="center"/>
              <w:rPr>
                <w:rFonts w:ascii="Times New Roman" w:hAnsi="Times New Roman" w:cs="Times New Roman"/>
                <w:sz w:val="12"/>
                <w:szCs w:val="12"/>
              </w:rPr>
            </w:pPr>
            <w:r w:rsidRPr="000520E6">
              <w:rPr>
                <w:rFonts w:ascii="Times New Roman" w:hAnsi="Times New Roman" w:cs="Times New Roman"/>
                <w:sz w:val="12"/>
                <w:szCs w:val="12"/>
              </w:rPr>
              <w:t>446146,99</w:t>
            </w:r>
          </w:p>
        </w:tc>
      </w:tr>
      <w:tr w:rsidR="000520E6" w:rsidRPr="000520E6" w:rsidTr="000520E6">
        <w:tc>
          <w:tcPr>
            <w:tcW w:w="486" w:type="pct"/>
            <w:vAlign w:val="center"/>
          </w:tcPr>
          <w:p w:rsidR="000520E6" w:rsidRPr="000520E6" w:rsidRDefault="000520E6" w:rsidP="000520E6">
            <w:pPr>
              <w:spacing w:after="0"/>
              <w:jc w:val="center"/>
              <w:rPr>
                <w:rFonts w:ascii="Times New Roman" w:hAnsi="Times New Roman" w:cs="Times New Roman"/>
                <w:sz w:val="12"/>
                <w:szCs w:val="12"/>
              </w:rPr>
            </w:pPr>
            <w:r w:rsidRPr="000520E6">
              <w:rPr>
                <w:rFonts w:ascii="Times New Roman" w:hAnsi="Times New Roman" w:cs="Times New Roman"/>
                <w:sz w:val="12"/>
                <w:szCs w:val="12"/>
              </w:rPr>
              <w:t>4</w:t>
            </w:r>
          </w:p>
        </w:tc>
        <w:tc>
          <w:tcPr>
            <w:tcW w:w="868" w:type="pct"/>
            <w:vAlign w:val="center"/>
          </w:tcPr>
          <w:p w:rsidR="000520E6" w:rsidRPr="000520E6" w:rsidRDefault="000520E6" w:rsidP="000520E6">
            <w:pPr>
              <w:spacing w:after="0"/>
              <w:jc w:val="center"/>
              <w:rPr>
                <w:rFonts w:ascii="Times New Roman" w:hAnsi="Times New Roman" w:cs="Times New Roman"/>
                <w:sz w:val="12"/>
                <w:szCs w:val="12"/>
              </w:rPr>
            </w:pPr>
            <w:r w:rsidRPr="000520E6">
              <w:rPr>
                <w:rFonts w:ascii="Times New Roman" w:hAnsi="Times New Roman" w:cs="Times New Roman"/>
                <w:sz w:val="12"/>
                <w:szCs w:val="12"/>
              </w:rPr>
              <w:t>11</w:t>
            </w:r>
          </w:p>
        </w:tc>
        <w:tc>
          <w:tcPr>
            <w:tcW w:w="877" w:type="pct"/>
            <w:vAlign w:val="center"/>
          </w:tcPr>
          <w:p w:rsidR="000520E6" w:rsidRPr="000520E6" w:rsidRDefault="000520E6" w:rsidP="000520E6">
            <w:pPr>
              <w:spacing w:after="0"/>
              <w:jc w:val="center"/>
              <w:rPr>
                <w:rFonts w:ascii="Times New Roman" w:hAnsi="Times New Roman" w:cs="Times New Roman"/>
                <w:sz w:val="12"/>
                <w:szCs w:val="12"/>
              </w:rPr>
            </w:pPr>
            <w:r w:rsidRPr="000520E6">
              <w:rPr>
                <w:rFonts w:ascii="Times New Roman" w:hAnsi="Times New Roman" w:cs="Times New Roman"/>
                <w:sz w:val="12"/>
                <w:szCs w:val="12"/>
              </w:rPr>
              <w:t>171°36'13"</w:t>
            </w:r>
          </w:p>
        </w:tc>
        <w:tc>
          <w:tcPr>
            <w:tcW w:w="815" w:type="pct"/>
            <w:vAlign w:val="center"/>
          </w:tcPr>
          <w:p w:rsidR="000520E6" w:rsidRPr="000520E6" w:rsidRDefault="000520E6" w:rsidP="000520E6">
            <w:pPr>
              <w:spacing w:after="0"/>
              <w:jc w:val="center"/>
              <w:rPr>
                <w:rFonts w:ascii="Times New Roman" w:hAnsi="Times New Roman" w:cs="Times New Roman"/>
                <w:sz w:val="12"/>
                <w:szCs w:val="12"/>
              </w:rPr>
            </w:pPr>
            <w:r w:rsidRPr="000520E6">
              <w:rPr>
                <w:rFonts w:ascii="Times New Roman" w:hAnsi="Times New Roman" w:cs="Times New Roman"/>
                <w:sz w:val="12"/>
                <w:szCs w:val="12"/>
              </w:rPr>
              <w:t>16,44</w:t>
            </w:r>
          </w:p>
        </w:tc>
        <w:tc>
          <w:tcPr>
            <w:tcW w:w="977" w:type="pct"/>
            <w:vAlign w:val="center"/>
          </w:tcPr>
          <w:p w:rsidR="000520E6" w:rsidRPr="000520E6" w:rsidRDefault="000520E6" w:rsidP="000520E6">
            <w:pPr>
              <w:spacing w:after="0"/>
              <w:jc w:val="center"/>
              <w:rPr>
                <w:rFonts w:ascii="Times New Roman" w:hAnsi="Times New Roman" w:cs="Times New Roman"/>
                <w:sz w:val="12"/>
                <w:szCs w:val="12"/>
              </w:rPr>
            </w:pPr>
            <w:r w:rsidRPr="000520E6">
              <w:rPr>
                <w:rFonts w:ascii="Times New Roman" w:hAnsi="Times New Roman" w:cs="Times New Roman"/>
                <w:sz w:val="12"/>
                <w:szCs w:val="12"/>
              </w:rPr>
              <w:t>2232569,11</w:t>
            </w:r>
          </w:p>
        </w:tc>
        <w:tc>
          <w:tcPr>
            <w:tcW w:w="977" w:type="pct"/>
            <w:vAlign w:val="center"/>
          </w:tcPr>
          <w:p w:rsidR="000520E6" w:rsidRPr="000520E6" w:rsidRDefault="000520E6" w:rsidP="000520E6">
            <w:pPr>
              <w:spacing w:after="0"/>
              <w:jc w:val="center"/>
              <w:rPr>
                <w:rFonts w:ascii="Times New Roman" w:hAnsi="Times New Roman" w:cs="Times New Roman"/>
                <w:sz w:val="12"/>
                <w:szCs w:val="12"/>
              </w:rPr>
            </w:pPr>
            <w:r w:rsidRPr="000520E6">
              <w:rPr>
                <w:rFonts w:ascii="Times New Roman" w:hAnsi="Times New Roman" w:cs="Times New Roman"/>
                <w:sz w:val="12"/>
                <w:szCs w:val="12"/>
              </w:rPr>
              <w:t>446142,53</w:t>
            </w:r>
          </w:p>
        </w:tc>
      </w:tr>
      <w:tr w:rsidR="000520E6" w:rsidRPr="000520E6" w:rsidTr="000520E6">
        <w:tc>
          <w:tcPr>
            <w:tcW w:w="486" w:type="pct"/>
          </w:tcPr>
          <w:p w:rsidR="000520E6" w:rsidRPr="000520E6" w:rsidRDefault="000520E6" w:rsidP="000520E6">
            <w:pPr>
              <w:spacing w:after="0"/>
              <w:rPr>
                <w:rFonts w:ascii="Times New Roman" w:hAnsi="Times New Roman" w:cs="Times New Roman"/>
                <w:sz w:val="12"/>
                <w:szCs w:val="12"/>
              </w:rPr>
            </w:pPr>
          </w:p>
        </w:tc>
        <w:tc>
          <w:tcPr>
            <w:tcW w:w="868" w:type="pct"/>
          </w:tcPr>
          <w:p w:rsidR="000520E6" w:rsidRPr="000520E6" w:rsidRDefault="000520E6" w:rsidP="000520E6">
            <w:pPr>
              <w:spacing w:after="0"/>
              <w:rPr>
                <w:rFonts w:ascii="Times New Roman" w:hAnsi="Times New Roman" w:cs="Times New Roman"/>
                <w:sz w:val="12"/>
                <w:szCs w:val="12"/>
              </w:rPr>
            </w:pPr>
          </w:p>
        </w:tc>
        <w:tc>
          <w:tcPr>
            <w:tcW w:w="877" w:type="pct"/>
          </w:tcPr>
          <w:p w:rsidR="000520E6" w:rsidRPr="000520E6" w:rsidRDefault="000520E6" w:rsidP="000520E6">
            <w:pPr>
              <w:spacing w:after="0"/>
              <w:rPr>
                <w:rFonts w:ascii="Times New Roman" w:hAnsi="Times New Roman" w:cs="Times New Roman"/>
                <w:sz w:val="12"/>
                <w:szCs w:val="12"/>
              </w:rPr>
            </w:pPr>
          </w:p>
        </w:tc>
        <w:tc>
          <w:tcPr>
            <w:tcW w:w="815" w:type="pct"/>
          </w:tcPr>
          <w:p w:rsidR="000520E6" w:rsidRPr="000520E6" w:rsidRDefault="000520E6" w:rsidP="000520E6">
            <w:pPr>
              <w:spacing w:after="0"/>
              <w:rPr>
                <w:rFonts w:ascii="Times New Roman" w:hAnsi="Times New Roman" w:cs="Times New Roman"/>
                <w:sz w:val="12"/>
                <w:szCs w:val="12"/>
              </w:rPr>
            </w:pPr>
          </w:p>
        </w:tc>
        <w:tc>
          <w:tcPr>
            <w:tcW w:w="977" w:type="pct"/>
          </w:tcPr>
          <w:p w:rsidR="000520E6" w:rsidRPr="000520E6" w:rsidRDefault="000520E6" w:rsidP="000520E6">
            <w:pPr>
              <w:spacing w:after="0"/>
              <w:rPr>
                <w:rFonts w:ascii="Times New Roman" w:hAnsi="Times New Roman" w:cs="Times New Roman"/>
                <w:sz w:val="12"/>
                <w:szCs w:val="12"/>
              </w:rPr>
            </w:pPr>
          </w:p>
        </w:tc>
        <w:tc>
          <w:tcPr>
            <w:tcW w:w="977" w:type="pct"/>
          </w:tcPr>
          <w:p w:rsidR="000520E6" w:rsidRPr="000520E6" w:rsidRDefault="000520E6" w:rsidP="000520E6">
            <w:pPr>
              <w:spacing w:after="0"/>
              <w:rPr>
                <w:rFonts w:ascii="Times New Roman" w:hAnsi="Times New Roman" w:cs="Times New Roman"/>
                <w:sz w:val="12"/>
                <w:szCs w:val="12"/>
              </w:rPr>
            </w:pPr>
          </w:p>
        </w:tc>
      </w:tr>
      <w:tr w:rsidR="000520E6" w:rsidRPr="000520E6" w:rsidTr="000520E6">
        <w:tc>
          <w:tcPr>
            <w:tcW w:w="486" w:type="pct"/>
            <w:vAlign w:val="center"/>
          </w:tcPr>
          <w:p w:rsidR="000520E6" w:rsidRPr="000520E6" w:rsidRDefault="000520E6" w:rsidP="000520E6">
            <w:pPr>
              <w:spacing w:after="0"/>
              <w:jc w:val="center"/>
              <w:rPr>
                <w:rFonts w:ascii="Times New Roman" w:hAnsi="Times New Roman" w:cs="Times New Roman"/>
                <w:sz w:val="12"/>
                <w:szCs w:val="12"/>
              </w:rPr>
            </w:pPr>
            <w:r w:rsidRPr="000520E6">
              <w:rPr>
                <w:rFonts w:ascii="Times New Roman" w:hAnsi="Times New Roman" w:cs="Times New Roman"/>
                <w:sz w:val="12"/>
                <w:szCs w:val="12"/>
              </w:rPr>
              <w:t>1</w:t>
            </w:r>
          </w:p>
        </w:tc>
        <w:tc>
          <w:tcPr>
            <w:tcW w:w="868" w:type="pct"/>
            <w:vAlign w:val="center"/>
          </w:tcPr>
          <w:p w:rsidR="000520E6" w:rsidRPr="000520E6" w:rsidRDefault="000520E6" w:rsidP="000520E6">
            <w:pPr>
              <w:spacing w:after="0"/>
              <w:jc w:val="center"/>
              <w:rPr>
                <w:rFonts w:ascii="Times New Roman" w:hAnsi="Times New Roman" w:cs="Times New Roman"/>
                <w:sz w:val="12"/>
                <w:szCs w:val="12"/>
              </w:rPr>
            </w:pPr>
            <w:r w:rsidRPr="000520E6">
              <w:rPr>
                <w:rFonts w:ascii="Times New Roman" w:hAnsi="Times New Roman" w:cs="Times New Roman"/>
                <w:sz w:val="12"/>
                <w:szCs w:val="12"/>
              </w:rPr>
              <w:t>14</w:t>
            </w:r>
          </w:p>
        </w:tc>
        <w:tc>
          <w:tcPr>
            <w:tcW w:w="877" w:type="pct"/>
            <w:vAlign w:val="center"/>
          </w:tcPr>
          <w:p w:rsidR="000520E6" w:rsidRPr="000520E6" w:rsidRDefault="000520E6" w:rsidP="000520E6">
            <w:pPr>
              <w:spacing w:after="0"/>
              <w:jc w:val="center"/>
              <w:rPr>
                <w:rFonts w:ascii="Times New Roman" w:hAnsi="Times New Roman" w:cs="Times New Roman"/>
                <w:sz w:val="12"/>
                <w:szCs w:val="12"/>
              </w:rPr>
            </w:pPr>
            <w:r w:rsidRPr="000520E6">
              <w:rPr>
                <w:rFonts w:ascii="Times New Roman" w:hAnsi="Times New Roman" w:cs="Times New Roman"/>
                <w:sz w:val="12"/>
                <w:szCs w:val="12"/>
              </w:rPr>
              <w:t>150°41'24"</w:t>
            </w:r>
          </w:p>
        </w:tc>
        <w:tc>
          <w:tcPr>
            <w:tcW w:w="815" w:type="pct"/>
            <w:vAlign w:val="center"/>
          </w:tcPr>
          <w:p w:rsidR="000520E6" w:rsidRPr="000520E6" w:rsidRDefault="000520E6" w:rsidP="000520E6">
            <w:pPr>
              <w:spacing w:after="0"/>
              <w:jc w:val="center"/>
              <w:rPr>
                <w:rFonts w:ascii="Times New Roman" w:hAnsi="Times New Roman" w:cs="Times New Roman"/>
                <w:sz w:val="12"/>
                <w:szCs w:val="12"/>
              </w:rPr>
            </w:pPr>
            <w:r w:rsidRPr="000520E6">
              <w:rPr>
                <w:rFonts w:ascii="Times New Roman" w:hAnsi="Times New Roman" w:cs="Times New Roman"/>
                <w:sz w:val="12"/>
                <w:szCs w:val="12"/>
              </w:rPr>
              <w:t>0,65</w:t>
            </w:r>
          </w:p>
        </w:tc>
        <w:tc>
          <w:tcPr>
            <w:tcW w:w="977" w:type="pct"/>
            <w:vAlign w:val="center"/>
          </w:tcPr>
          <w:p w:rsidR="000520E6" w:rsidRPr="000520E6" w:rsidRDefault="000520E6" w:rsidP="000520E6">
            <w:pPr>
              <w:spacing w:after="0"/>
              <w:jc w:val="center"/>
              <w:rPr>
                <w:rFonts w:ascii="Times New Roman" w:hAnsi="Times New Roman" w:cs="Times New Roman"/>
                <w:sz w:val="12"/>
                <w:szCs w:val="12"/>
              </w:rPr>
            </w:pPr>
            <w:r w:rsidRPr="000520E6">
              <w:rPr>
                <w:rFonts w:ascii="Times New Roman" w:hAnsi="Times New Roman" w:cs="Times New Roman"/>
                <w:sz w:val="12"/>
                <w:szCs w:val="12"/>
              </w:rPr>
              <w:t>2232572,63</w:t>
            </w:r>
          </w:p>
        </w:tc>
        <w:tc>
          <w:tcPr>
            <w:tcW w:w="977" w:type="pct"/>
            <w:vAlign w:val="center"/>
          </w:tcPr>
          <w:p w:rsidR="000520E6" w:rsidRPr="000520E6" w:rsidRDefault="000520E6" w:rsidP="000520E6">
            <w:pPr>
              <w:spacing w:after="0"/>
              <w:jc w:val="center"/>
              <w:rPr>
                <w:rFonts w:ascii="Times New Roman" w:hAnsi="Times New Roman" w:cs="Times New Roman"/>
                <w:sz w:val="12"/>
                <w:szCs w:val="12"/>
              </w:rPr>
            </w:pPr>
            <w:r w:rsidRPr="000520E6">
              <w:rPr>
                <w:rFonts w:ascii="Times New Roman" w:hAnsi="Times New Roman" w:cs="Times New Roman"/>
                <w:sz w:val="12"/>
                <w:szCs w:val="12"/>
              </w:rPr>
              <w:t>446141,37</w:t>
            </w:r>
          </w:p>
        </w:tc>
      </w:tr>
      <w:tr w:rsidR="000520E6" w:rsidRPr="000520E6" w:rsidTr="000520E6">
        <w:tc>
          <w:tcPr>
            <w:tcW w:w="486" w:type="pct"/>
            <w:vAlign w:val="center"/>
          </w:tcPr>
          <w:p w:rsidR="000520E6" w:rsidRPr="000520E6" w:rsidRDefault="000520E6" w:rsidP="000520E6">
            <w:pPr>
              <w:spacing w:after="0"/>
              <w:jc w:val="center"/>
              <w:rPr>
                <w:rFonts w:ascii="Times New Roman" w:hAnsi="Times New Roman" w:cs="Times New Roman"/>
                <w:sz w:val="12"/>
                <w:szCs w:val="12"/>
              </w:rPr>
            </w:pPr>
            <w:r w:rsidRPr="000520E6">
              <w:rPr>
                <w:rFonts w:ascii="Times New Roman" w:hAnsi="Times New Roman" w:cs="Times New Roman"/>
                <w:sz w:val="12"/>
                <w:szCs w:val="12"/>
              </w:rPr>
              <w:t>2</w:t>
            </w:r>
          </w:p>
        </w:tc>
        <w:tc>
          <w:tcPr>
            <w:tcW w:w="868" w:type="pct"/>
            <w:vAlign w:val="center"/>
          </w:tcPr>
          <w:p w:rsidR="000520E6" w:rsidRPr="000520E6" w:rsidRDefault="000520E6" w:rsidP="000520E6">
            <w:pPr>
              <w:spacing w:after="0"/>
              <w:jc w:val="center"/>
              <w:rPr>
                <w:rFonts w:ascii="Times New Roman" w:hAnsi="Times New Roman" w:cs="Times New Roman"/>
                <w:sz w:val="12"/>
                <w:szCs w:val="12"/>
              </w:rPr>
            </w:pPr>
            <w:r w:rsidRPr="000520E6">
              <w:rPr>
                <w:rFonts w:ascii="Times New Roman" w:hAnsi="Times New Roman" w:cs="Times New Roman"/>
                <w:sz w:val="12"/>
                <w:szCs w:val="12"/>
              </w:rPr>
              <w:t>15</w:t>
            </w:r>
          </w:p>
        </w:tc>
        <w:tc>
          <w:tcPr>
            <w:tcW w:w="877" w:type="pct"/>
            <w:vAlign w:val="center"/>
          </w:tcPr>
          <w:p w:rsidR="000520E6" w:rsidRPr="000520E6" w:rsidRDefault="000520E6" w:rsidP="000520E6">
            <w:pPr>
              <w:spacing w:after="0"/>
              <w:jc w:val="center"/>
              <w:rPr>
                <w:rFonts w:ascii="Times New Roman" w:hAnsi="Times New Roman" w:cs="Times New Roman"/>
                <w:sz w:val="12"/>
                <w:szCs w:val="12"/>
              </w:rPr>
            </w:pPr>
            <w:r w:rsidRPr="000520E6">
              <w:rPr>
                <w:rFonts w:ascii="Times New Roman" w:hAnsi="Times New Roman" w:cs="Times New Roman"/>
                <w:sz w:val="12"/>
                <w:szCs w:val="12"/>
              </w:rPr>
              <w:t>344°25'39"</w:t>
            </w:r>
          </w:p>
        </w:tc>
        <w:tc>
          <w:tcPr>
            <w:tcW w:w="815" w:type="pct"/>
            <w:vAlign w:val="center"/>
          </w:tcPr>
          <w:p w:rsidR="000520E6" w:rsidRPr="000520E6" w:rsidRDefault="000520E6" w:rsidP="000520E6">
            <w:pPr>
              <w:spacing w:after="0"/>
              <w:jc w:val="center"/>
              <w:rPr>
                <w:rFonts w:ascii="Times New Roman" w:hAnsi="Times New Roman" w:cs="Times New Roman"/>
                <w:sz w:val="12"/>
                <w:szCs w:val="12"/>
              </w:rPr>
            </w:pPr>
            <w:r w:rsidRPr="000520E6">
              <w:rPr>
                <w:rFonts w:ascii="Times New Roman" w:hAnsi="Times New Roman" w:cs="Times New Roman"/>
                <w:sz w:val="12"/>
                <w:szCs w:val="12"/>
              </w:rPr>
              <w:t>0,63</w:t>
            </w:r>
          </w:p>
        </w:tc>
        <w:tc>
          <w:tcPr>
            <w:tcW w:w="977" w:type="pct"/>
            <w:vAlign w:val="center"/>
          </w:tcPr>
          <w:p w:rsidR="000520E6" w:rsidRPr="000520E6" w:rsidRDefault="000520E6" w:rsidP="000520E6">
            <w:pPr>
              <w:spacing w:after="0"/>
              <w:jc w:val="center"/>
              <w:rPr>
                <w:rFonts w:ascii="Times New Roman" w:hAnsi="Times New Roman" w:cs="Times New Roman"/>
                <w:sz w:val="12"/>
                <w:szCs w:val="12"/>
              </w:rPr>
            </w:pPr>
            <w:r w:rsidRPr="000520E6">
              <w:rPr>
                <w:rFonts w:ascii="Times New Roman" w:hAnsi="Times New Roman" w:cs="Times New Roman"/>
                <w:sz w:val="12"/>
                <w:szCs w:val="12"/>
              </w:rPr>
              <w:t>2232572,06</w:t>
            </w:r>
          </w:p>
        </w:tc>
        <w:tc>
          <w:tcPr>
            <w:tcW w:w="977" w:type="pct"/>
            <w:vAlign w:val="center"/>
          </w:tcPr>
          <w:p w:rsidR="000520E6" w:rsidRPr="000520E6" w:rsidRDefault="000520E6" w:rsidP="000520E6">
            <w:pPr>
              <w:spacing w:after="0"/>
              <w:jc w:val="center"/>
              <w:rPr>
                <w:rFonts w:ascii="Times New Roman" w:hAnsi="Times New Roman" w:cs="Times New Roman"/>
                <w:sz w:val="12"/>
                <w:szCs w:val="12"/>
              </w:rPr>
            </w:pPr>
            <w:r w:rsidRPr="000520E6">
              <w:rPr>
                <w:rFonts w:ascii="Times New Roman" w:hAnsi="Times New Roman" w:cs="Times New Roman"/>
                <w:sz w:val="12"/>
                <w:szCs w:val="12"/>
              </w:rPr>
              <w:t>446141,69</w:t>
            </w:r>
          </w:p>
        </w:tc>
      </w:tr>
      <w:tr w:rsidR="000520E6" w:rsidRPr="000520E6" w:rsidTr="000520E6">
        <w:tc>
          <w:tcPr>
            <w:tcW w:w="486" w:type="pct"/>
            <w:vAlign w:val="center"/>
          </w:tcPr>
          <w:p w:rsidR="000520E6" w:rsidRPr="000520E6" w:rsidRDefault="000520E6" w:rsidP="000520E6">
            <w:pPr>
              <w:spacing w:after="0"/>
              <w:jc w:val="center"/>
              <w:rPr>
                <w:rFonts w:ascii="Times New Roman" w:hAnsi="Times New Roman" w:cs="Times New Roman"/>
                <w:sz w:val="12"/>
                <w:szCs w:val="12"/>
              </w:rPr>
            </w:pPr>
            <w:r w:rsidRPr="000520E6">
              <w:rPr>
                <w:rFonts w:ascii="Times New Roman" w:hAnsi="Times New Roman" w:cs="Times New Roman"/>
                <w:sz w:val="12"/>
                <w:szCs w:val="12"/>
              </w:rPr>
              <w:t>3</w:t>
            </w:r>
          </w:p>
        </w:tc>
        <w:tc>
          <w:tcPr>
            <w:tcW w:w="868" w:type="pct"/>
            <w:vAlign w:val="center"/>
          </w:tcPr>
          <w:p w:rsidR="000520E6" w:rsidRPr="000520E6" w:rsidRDefault="000520E6" w:rsidP="000520E6">
            <w:pPr>
              <w:spacing w:after="0"/>
              <w:jc w:val="center"/>
              <w:rPr>
                <w:rFonts w:ascii="Times New Roman" w:hAnsi="Times New Roman" w:cs="Times New Roman"/>
                <w:sz w:val="12"/>
                <w:szCs w:val="12"/>
              </w:rPr>
            </w:pPr>
            <w:r w:rsidRPr="000520E6">
              <w:rPr>
                <w:rFonts w:ascii="Times New Roman" w:hAnsi="Times New Roman" w:cs="Times New Roman"/>
                <w:sz w:val="12"/>
                <w:szCs w:val="12"/>
              </w:rPr>
              <w:t>16</w:t>
            </w:r>
          </w:p>
        </w:tc>
        <w:tc>
          <w:tcPr>
            <w:tcW w:w="877" w:type="pct"/>
            <w:vAlign w:val="center"/>
          </w:tcPr>
          <w:p w:rsidR="000520E6" w:rsidRPr="000520E6" w:rsidRDefault="000520E6" w:rsidP="000520E6">
            <w:pPr>
              <w:spacing w:after="0"/>
              <w:jc w:val="center"/>
              <w:rPr>
                <w:rFonts w:ascii="Times New Roman" w:hAnsi="Times New Roman" w:cs="Times New Roman"/>
                <w:sz w:val="12"/>
                <w:szCs w:val="12"/>
              </w:rPr>
            </w:pPr>
            <w:r w:rsidRPr="000520E6">
              <w:rPr>
                <w:rFonts w:ascii="Times New Roman" w:hAnsi="Times New Roman" w:cs="Times New Roman"/>
                <w:sz w:val="12"/>
                <w:szCs w:val="12"/>
              </w:rPr>
              <w:t>255°4'7"</w:t>
            </w:r>
          </w:p>
        </w:tc>
        <w:tc>
          <w:tcPr>
            <w:tcW w:w="815" w:type="pct"/>
            <w:vAlign w:val="center"/>
          </w:tcPr>
          <w:p w:rsidR="000520E6" w:rsidRPr="000520E6" w:rsidRDefault="000520E6" w:rsidP="000520E6">
            <w:pPr>
              <w:spacing w:after="0"/>
              <w:jc w:val="center"/>
              <w:rPr>
                <w:rFonts w:ascii="Times New Roman" w:hAnsi="Times New Roman" w:cs="Times New Roman"/>
                <w:sz w:val="12"/>
                <w:szCs w:val="12"/>
              </w:rPr>
            </w:pPr>
            <w:r w:rsidRPr="000520E6">
              <w:rPr>
                <w:rFonts w:ascii="Times New Roman" w:hAnsi="Times New Roman" w:cs="Times New Roman"/>
                <w:sz w:val="12"/>
                <w:szCs w:val="12"/>
              </w:rPr>
              <w:t>0,16</w:t>
            </w:r>
          </w:p>
        </w:tc>
        <w:tc>
          <w:tcPr>
            <w:tcW w:w="977" w:type="pct"/>
            <w:vAlign w:val="center"/>
          </w:tcPr>
          <w:p w:rsidR="000520E6" w:rsidRPr="000520E6" w:rsidRDefault="000520E6" w:rsidP="000520E6">
            <w:pPr>
              <w:spacing w:after="0"/>
              <w:jc w:val="center"/>
              <w:rPr>
                <w:rFonts w:ascii="Times New Roman" w:hAnsi="Times New Roman" w:cs="Times New Roman"/>
                <w:sz w:val="12"/>
                <w:szCs w:val="12"/>
              </w:rPr>
            </w:pPr>
            <w:r w:rsidRPr="000520E6">
              <w:rPr>
                <w:rFonts w:ascii="Times New Roman" w:hAnsi="Times New Roman" w:cs="Times New Roman"/>
                <w:sz w:val="12"/>
                <w:szCs w:val="12"/>
              </w:rPr>
              <w:t>2232572,67</w:t>
            </w:r>
          </w:p>
        </w:tc>
        <w:tc>
          <w:tcPr>
            <w:tcW w:w="977" w:type="pct"/>
            <w:vAlign w:val="center"/>
          </w:tcPr>
          <w:p w:rsidR="000520E6" w:rsidRPr="000520E6" w:rsidRDefault="000520E6" w:rsidP="000520E6">
            <w:pPr>
              <w:spacing w:after="0"/>
              <w:jc w:val="center"/>
              <w:rPr>
                <w:rFonts w:ascii="Times New Roman" w:hAnsi="Times New Roman" w:cs="Times New Roman"/>
                <w:sz w:val="12"/>
                <w:szCs w:val="12"/>
              </w:rPr>
            </w:pPr>
            <w:r w:rsidRPr="000520E6">
              <w:rPr>
                <w:rFonts w:ascii="Times New Roman" w:hAnsi="Times New Roman" w:cs="Times New Roman"/>
                <w:sz w:val="12"/>
                <w:szCs w:val="12"/>
              </w:rPr>
              <w:t>446141,52</w:t>
            </w:r>
          </w:p>
        </w:tc>
      </w:tr>
      <w:tr w:rsidR="000520E6" w:rsidRPr="000520E6" w:rsidTr="000520E6">
        <w:tc>
          <w:tcPr>
            <w:tcW w:w="486" w:type="pct"/>
            <w:vAlign w:val="center"/>
          </w:tcPr>
          <w:p w:rsidR="000520E6" w:rsidRPr="000520E6" w:rsidRDefault="000520E6" w:rsidP="000520E6">
            <w:pPr>
              <w:spacing w:after="0"/>
              <w:jc w:val="center"/>
              <w:rPr>
                <w:rFonts w:ascii="Times New Roman" w:hAnsi="Times New Roman" w:cs="Times New Roman"/>
                <w:sz w:val="12"/>
                <w:szCs w:val="12"/>
              </w:rPr>
            </w:pPr>
            <w:r w:rsidRPr="000520E6">
              <w:rPr>
                <w:rFonts w:ascii="Times New Roman" w:hAnsi="Times New Roman" w:cs="Times New Roman"/>
                <w:sz w:val="12"/>
                <w:szCs w:val="12"/>
              </w:rPr>
              <w:lastRenderedPageBreak/>
              <w:t>4</w:t>
            </w:r>
          </w:p>
        </w:tc>
        <w:tc>
          <w:tcPr>
            <w:tcW w:w="868" w:type="pct"/>
            <w:vAlign w:val="center"/>
          </w:tcPr>
          <w:p w:rsidR="000520E6" w:rsidRPr="000520E6" w:rsidRDefault="000520E6" w:rsidP="000520E6">
            <w:pPr>
              <w:spacing w:after="0"/>
              <w:jc w:val="center"/>
              <w:rPr>
                <w:rFonts w:ascii="Times New Roman" w:hAnsi="Times New Roman" w:cs="Times New Roman"/>
                <w:sz w:val="12"/>
                <w:szCs w:val="12"/>
              </w:rPr>
            </w:pPr>
            <w:r w:rsidRPr="000520E6">
              <w:rPr>
                <w:rFonts w:ascii="Times New Roman" w:hAnsi="Times New Roman" w:cs="Times New Roman"/>
                <w:sz w:val="12"/>
                <w:szCs w:val="12"/>
              </w:rPr>
              <w:t>14</w:t>
            </w:r>
          </w:p>
        </w:tc>
        <w:tc>
          <w:tcPr>
            <w:tcW w:w="877" w:type="pct"/>
            <w:vAlign w:val="center"/>
          </w:tcPr>
          <w:p w:rsidR="000520E6" w:rsidRPr="000520E6" w:rsidRDefault="000520E6" w:rsidP="000520E6">
            <w:pPr>
              <w:spacing w:after="0"/>
              <w:jc w:val="center"/>
              <w:rPr>
                <w:rFonts w:ascii="Times New Roman" w:hAnsi="Times New Roman" w:cs="Times New Roman"/>
                <w:sz w:val="12"/>
                <w:szCs w:val="12"/>
              </w:rPr>
            </w:pPr>
            <w:r w:rsidRPr="000520E6">
              <w:rPr>
                <w:rFonts w:ascii="Times New Roman" w:hAnsi="Times New Roman" w:cs="Times New Roman"/>
                <w:sz w:val="12"/>
                <w:szCs w:val="12"/>
              </w:rPr>
              <w:t>150°41'24"</w:t>
            </w:r>
          </w:p>
        </w:tc>
        <w:tc>
          <w:tcPr>
            <w:tcW w:w="815" w:type="pct"/>
            <w:vAlign w:val="center"/>
          </w:tcPr>
          <w:p w:rsidR="000520E6" w:rsidRPr="000520E6" w:rsidRDefault="000520E6" w:rsidP="000520E6">
            <w:pPr>
              <w:spacing w:after="0"/>
              <w:jc w:val="center"/>
              <w:rPr>
                <w:rFonts w:ascii="Times New Roman" w:hAnsi="Times New Roman" w:cs="Times New Roman"/>
                <w:sz w:val="12"/>
                <w:szCs w:val="12"/>
              </w:rPr>
            </w:pPr>
            <w:r w:rsidRPr="000520E6">
              <w:rPr>
                <w:rFonts w:ascii="Times New Roman" w:hAnsi="Times New Roman" w:cs="Times New Roman"/>
                <w:sz w:val="12"/>
                <w:szCs w:val="12"/>
              </w:rPr>
              <w:t>0,65</w:t>
            </w:r>
          </w:p>
        </w:tc>
        <w:tc>
          <w:tcPr>
            <w:tcW w:w="977" w:type="pct"/>
            <w:vAlign w:val="center"/>
          </w:tcPr>
          <w:p w:rsidR="000520E6" w:rsidRPr="000520E6" w:rsidRDefault="000520E6" w:rsidP="000520E6">
            <w:pPr>
              <w:spacing w:after="0"/>
              <w:jc w:val="center"/>
              <w:rPr>
                <w:rFonts w:ascii="Times New Roman" w:hAnsi="Times New Roman" w:cs="Times New Roman"/>
                <w:sz w:val="12"/>
                <w:szCs w:val="12"/>
              </w:rPr>
            </w:pPr>
            <w:r w:rsidRPr="000520E6">
              <w:rPr>
                <w:rFonts w:ascii="Times New Roman" w:hAnsi="Times New Roman" w:cs="Times New Roman"/>
                <w:sz w:val="12"/>
                <w:szCs w:val="12"/>
              </w:rPr>
              <w:t>2232572,63</w:t>
            </w:r>
          </w:p>
        </w:tc>
        <w:tc>
          <w:tcPr>
            <w:tcW w:w="977" w:type="pct"/>
            <w:vAlign w:val="center"/>
          </w:tcPr>
          <w:p w:rsidR="000520E6" w:rsidRPr="000520E6" w:rsidRDefault="000520E6" w:rsidP="000520E6">
            <w:pPr>
              <w:spacing w:after="0"/>
              <w:jc w:val="center"/>
              <w:rPr>
                <w:rFonts w:ascii="Times New Roman" w:hAnsi="Times New Roman" w:cs="Times New Roman"/>
                <w:sz w:val="12"/>
                <w:szCs w:val="12"/>
              </w:rPr>
            </w:pPr>
            <w:r w:rsidRPr="000520E6">
              <w:rPr>
                <w:rFonts w:ascii="Times New Roman" w:hAnsi="Times New Roman" w:cs="Times New Roman"/>
                <w:sz w:val="12"/>
                <w:szCs w:val="12"/>
              </w:rPr>
              <w:t>446141,37</w:t>
            </w:r>
          </w:p>
        </w:tc>
      </w:tr>
      <w:tr w:rsidR="000520E6" w:rsidRPr="000520E6" w:rsidTr="000520E6">
        <w:tc>
          <w:tcPr>
            <w:tcW w:w="486" w:type="pct"/>
          </w:tcPr>
          <w:p w:rsidR="000520E6" w:rsidRPr="000520E6" w:rsidRDefault="000520E6" w:rsidP="000520E6">
            <w:pPr>
              <w:spacing w:after="0"/>
              <w:rPr>
                <w:rFonts w:ascii="Times New Roman" w:hAnsi="Times New Roman" w:cs="Times New Roman"/>
                <w:sz w:val="12"/>
                <w:szCs w:val="12"/>
              </w:rPr>
            </w:pPr>
          </w:p>
        </w:tc>
        <w:tc>
          <w:tcPr>
            <w:tcW w:w="868" w:type="pct"/>
          </w:tcPr>
          <w:p w:rsidR="000520E6" w:rsidRPr="000520E6" w:rsidRDefault="000520E6" w:rsidP="000520E6">
            <w:pPr>
              <w:spacing w:after="0"/>
              <w:rPr>
                <w:rFonts w:ascii="Times New Roman" w:hAnsi="Times New Roman" w:cs="Times New Roman"/>
                <w:sz w:val="12"/>
                <w:szCs w:val="12"/>
              </w:rPr>
            </w:pPr>
          </w:p>
        </w:tc>
        <w:tc>
          <w:tcPr>
            <w:tcW w:w="877" w:type="pct"/>
          </w:tcPr>
          <w:p w:rsidR="000520E6" w:rsidRPr="000520E6" w:rsidRDefault="000520E6" w:rsidP="000520E6">
            <w:pPr>
              <w:spacing w:after="0"/>
              <w:rPr>
                <w:rFonts w:ascii="Times New Roman" w:hAnsi="Times New Roman" w:cs="Times New Roman"/>
                <w:sz w:val="12"/>
                <w:szCs w:val="12"/>
              </w:rPr>
            </w:pPr>
          </w:p>
        </w:tc>
        <w:tc>
          <w:tcPr>
            <w:tcW w:w="815" w:type="pct"/>
          </w:tcPr>
          <w:p w:rsidR="000520E6" w:rsidRPr="000520E6" w:rsidRDefault="000520E6" w:rsidP="000520E6">
            <w:pPr>
              <w:spacing w:after="0"/>
              <w:rPr>
                <w:rFonts w:ascii="Times New Roman" w:hAnsi="Times New Roman" w:cs="Times New Roman"/>
                <w:sz w:val="12"/>
                <w:szCs w:val="12"/>
              </w:rPr>
            </w:pPr>
          </w:p>
        </w:tc>
        <w:tc>
          <w:tcPr>
            <w:tcW w:w="977" w:type="pct"/>
          </w:tcPr>
          <w:p w:rsidR="000520E6" w:rsidRPr="000520E6" w:rsidRDefault="000520E6" w:rsidP="000520E6">
            <w:pPr>
              <w:spacing w:after="0"/>
              <w:rPr>
                <w:rFonts w:ascii="Times New Roman" w:hAnsi="Times New Roman" w:cs="Times New Roman"/>
                <w:sz w:val="12"/>
                <w:szCs w:val="12"/>
              </w:rPr>
            </w:pPr>
          </w:p>
        </w:tc>
        <w:tc>
          <w:tcPr>
            <w:tcW w:w="977" w:type="pct"/>
          </w:tcPr>
          <w:p w:rsidR="000520E6" w:rsidRPr="000520E6" w:rsidRDefault="000520E6" w:rsidP="000520E6">
            <w:pPr>
              <w:spacing w:after="0"/>
              <w:rPr>
                <w:rFonts w:ascii="Times New Roman" w:hAnsi="Times New Roman" w:cs="Times New Roman"/>
                <w:sz w:val="12"/>
                <w:szCs w:val="12"/>
              </w:rPr>
            </w:pPr>
          </w:p>
        </w:tc>
      </w:tr>
      <w:tr w:rsidR="000520E6" w:rsidRPr="000520E6" w:rsidTr="000520E6">
        <w:tc>
          <w:tcPr>
            <w:tcW w:w="486" w:type="pct"/>
            <w:vAlign w:val="center"/>
          </w:tcPr>
          <w:p w:rsidR="000520E6" w:rsidRPr="000520E6" w:rsidRDefault="000520E6" w:rsidP="000520E6">
            <w:pPr>
              <w:spacing w:after="0"/>
              <w:jc w:val="center"/>
              <w:rPr>
                <w:rFonts w:ascii="Times New Roman" w:hAnsi="Times New Roman" w:cs="Times New Roman"/>
                <w:sz w:val="12"/>
                <w:szCs w:val="12"/>
              </w:rPr>
            </w:pPr>
            <w:r w:rsidRPr="000520E6">
              <w:rPr>
                <w:rFonts w:ascii="Times New Roman" w:hAnsi="Times New Roman" w:cs="Times New Roman"/>
                <w:sz w:val="12"/>
                <w:szCs w:val="12"/>
              </w:rPr>
              <w:t>1</w:t>
            </w:r>
          </w:p>
        </w:tc>
        <w:tc>
          <w:tcPr>
            <w:tcW w:w="868" w:type="pct"/>
            <w:vAlign w:val="center"/>
          </w:tcPr>
          <w:p w:rsidR="000520E6" w:rsidRPr="000520E6" w:rsidRDefault="000520E6" w:rsidP="000520E6">
            <w:pPr>
              <w:spacing w:after="0"/>
              <w:jc w:val="center"/>
              <w:rPr>
                <w:rFonts w:ascii="Times New Roman" w:hAnsi="Times New Roman" w:cs="Times New Roman"/>
                <w:sz w:val="12"/>
                <w:szCs w:val="12"/>
              </w:rPr>
            </w:pPr>
            <w:r w:rsidRPr="000520E6">
              <w:rPr>
                <w:rFonts w:ascii="Times New Roman" w:hAnsi="Times New Roman" w:cs="Times New Roman"/>
                <w:sz w:val="12"/>
                <w:szCs w:val="12"/>
              </w:rPr>
              <w:t>17</w:t>
            </w:r>
          </w:p>
        </w:tc>
        <w:tc>
          <w:tcPr>
            <w:tcW w:w="877" w:type="pct"/>
            <w:vAlign w:val="center"/>
          </w:tcPr>
          <w:p w:rsidR="000520E6" w:rsidRPr="000520E6" w:rsidRDefault="000520E6" w:rsidP="000520E6">
            <w:pPr>
              <w:spacing w:after="0"/>
              <w:jc w:val="center"/>
              <w:rPr>
                <w:rFonts w:ascii="Times New Roman" w:hAnsi="Times New Roman" w:cs="Times New Roman"/>
                <w:sz w:val="12"/>
                <w:szCs w:val="12"/>
              </w:rPr>
            </w:pPr>
            <w:r w:rsidRPr="000520E6">
              <w:rPr>
                <w:rFonts w:ascii="Times New Roman" w:hAnsi="Times New Roman" w:cs="Times New Roman"/>
                <w:sz w:val="12"/>
                <w:szCs w:val="12"/>
              </w:rPr>
              <w:t>175°36'50"</w:t>
            </w:r>
          </w:p>
        </w:tc>
        <w:tc>
          <w:tcPr>
            <w:tcW w:w="815" w:type="pct"/>
            <w:vAlign w:val="center"/>
          </w:tcPr>
          <w:p w:rsidR="000520E6" w:rsidRPr="000520E6" w:rsidRDefault="000520E6" w:rsidP="000520E6">
            <w:pPr>
              <w:spacing w:after="0"/>
              <w:jc w:val="center"/>
              <w:rPr>
                <w:rFonts w:ascii="Times New Roman" w:hAnsi="Times New Roman" w:cs="Times New Roman"/>
                <w:sz w:val="12"/>
                <w:szCs w:val="12"/>
              </w:rPr>
            </w:pPr>
            <w:r w:rsidRPr="000520E6">
              <w:rPr>
                <w:rFonts w:ascii="Times New Roman" w:hAnsi="Times New Roman" w:cs="Times New Roman"/>
                <w:sz w:val="12"/>
                <w:szCs w:val="12"/>
              </w:rPr>
              <w:t>6,93</w:t>
            </w:r>
          </w:p>
        </w:tc>
        <w:tc>
          <w:tcPr>
            <w:tcW w:w="977" w:type="pct"/>
            <w:vAlign w:val="center"/>
          </w:tcPr>
          <w:p w:rsidR="000520E6" w:rsidRPr="000520E6" w:rsidRDefault="000520E6" w:rsidP="000520E6">
            <w:pPr>
              <w:spacing w:after="0"/>
              <w:jc w:val="center"/>
              <w:rPr>
                <w:rFonts w:ascii="Times New Roman" w:hAnsi="Times New Roman" w:cs="Times New Roman"/>
                <w:sz w:val="12"/>
                <w:szCs w:val="12"/>
              </w:rPr>
            </w:pPr>
            <w:r w:rsidRPr="000520E6">
              <w:rPr>
                <w:rFonts w:ascii="Times New Roman" w:hAnsi="Times New Roman" w:cs="Times New Roman"/>
                <w:sz w:val="12"/>
                <w:szCs w:val="12"/>
              </w:rPr>
              <w:t>2230036,15</w:t>
            </w:r>
          </w:p>
        </w:tc>
        <w:tc>
          <w:tcPr>
            <w:tcW w:w="977" w:type="pct"/>
            <w:vAlign w:val="center"/>
          </w:tcPr>
          <w:p w:rsidR="000520E6" w:rsidRPr="000520E6" w:rsidRDefault="000520E6" w:rsidP="000520E6">
            <w:pPr>
              <w:spacing w:after="0"/>
              <w:jc w:val="center"/>
              <w:rPr>
                <w:rFonts w:ascii="Times New Roman" w:hAnsi="Times New Roman" w:cs="Times New Roman"/>
                <w:sz w:val="12"/>
                <w:szCs w:val="12"/>
              </w:rPr>
            </w:pPr>
            <w:r w:rsidRPr="000520E6">
              <w:rPr>
                <w:rFonts w:ascii="Times New Roman" w:hAnsi="Times New Roman" w:cs="Times New Roman"/>
                <w:sz w:val="12"/>
                <w:szCs w:val="12"/>
              </w:rPr>
              <w:t>446392,05</w:t>
            </w:r>
          </w:p>
        </w:tc>
      </w:tr>
      <w:tr w:rsidR="000520E6" w:rsidRPr="000520E6" w:rsidTr="000520E6">
        <w:tc>
          <w:tcPr>
            <w:tcW w:w="486" w:type="pct"/>
            <w:vAlign w:val="center"/>
          </w:tcPr>
          <w:p w:rsidR="000520E6" w:rsidRPr="000520E6" w:rsidRDefault="000520E6" w:rsidP="000520E6">
            <w:pPr>
              <w:spacing w:after="0"/>
              <w:jc w:val="center"/>
              <w:rPr>
                <w:rFonts w:ascii="Times New Roman" w:hAnsi="Times New Roman" w:cs="Times New Roman"/>
                <w:sz w:val="12"/>
                <w:szCs w:val="12"/>
              </w:rPr>
            </w:pPr>
            <w:r w:rsidRPr="000520E6">
              <w:rPr>
                <w:rFonts w:ascii="Times New Roman" w:hAnsi="Times New Roman" w:cs="Times New Roman"/>
                <w:sz w:val="12"/>
                <w:szCs w:val="12"/>
              </w:rPr>
              <w:t>2</w:t>
            </w:r>
          </w:p>
        </w:tc>
        <w:tc>
          <w:tcPr>
            <w:tcW w:w="868" w:type="pct"/>
            <w:vAlign w:val="center"/>
          </w:tcPr>
          <w:p w:rsidR="000520E6" w:rsidRPr="000520E6" w:rsidRDefault="000520E6" w:rsidP="000520E6">
            <w:pPr>
              <w:spacing w:after="0"/>
              <w:jc w:val="center"/>
              <w:rPr>
                <w:rFonts w:ascii="Times New Roman" w:hAnsi="Times New Roman" w:cs="Times New Roman"/>
                <w:sz w:val="12"/>
                <w:szCs w:val="12"/>
              </w:rPr>
            </w:pPr>
            <w:r w:rsidRPr="000520E6">
              <w:rPr>
                <w:rFonts w:ascii="Times New Roman" w:hAnsi="Times New Roman" w:cs="Times New Roman"/>
                <w:sz w:val="12"/>
                <w:szCs w:val="12"/>
              </w:rPr>
              <w:t>18</w:t>
            </w:r>
          </w:p>
        </w:tc>
        <w:tc>
          <w:tcPr>
            <w:tcW w:w="877" w:type="pct"/>
            <w:vAlign w:val="center"/>
          </w:tcPr>
          <w:p w:rsidR="000520E6" w:rsidRPr="000520E6" w:rsidRDefault="000520E6" w:rsidP="000520E6">
            <w:pPr>
              <w:spacing w:after="0"/>
              <w:jc w:val="center"/>
              <w:rPr>
                <w:rFonts w:ascii="Times New Roman" w:hAnsi="Times New Roman" w:cs="Times New Roman"/>
                <w:sz w:val="12"/>
                <w:szCs w:val="12"/>
              </w:rPr>
            </w:pPr>
            <w:r w:rsidRPr="000520E6">
              <w:rPr>
                <w:rFonts w:ascii="Times New Roman" w:hAnsi="Times New Roman" w:cs="Times New Roman"/>
                <w:sz w:val="12"/>
                <w:szCs w:val="12"/>
              </w:rPr>
              <w:t>95°11'40"</w:t>
            </w:r>
          </w:p>
        </w:tc>
        <w:tc>
          <w:tcPr>
            <w:tcW w:w="815" w:type="pct"/>
            <w:vAlign w:val="center"/>
          </w:tcPr>
          <w:p w:rsidR="000520E6" w:rsidRPr="000520E6" w:rsidRDefault="000520E6" w:rsidP="000520E6">
            <w:pPr>
              <w:spacing w:after="0"/>
              <w:jc w:val="center"/>
              <w:rPr>
                <w:rFonts w:ascii="Times New Roman" w:hAnsi="Times New Roman" w:cs="Times New Roman"/>
                <w:sz w:val="12"/>
                <w:szCs w:val="12"/>
              </w:rPr>
            </w:pPr>
            <w:r w:rsidRPr="000520E6">
              <w:rPr>
                <w:rFonts w:ascii="Times New Roman" w:hAnsi="Times New Roman" w:cs="Times New Roman"/>
                <w:sz w:val="12"/>
                <w:szCs w:val="12"/>
              </w:rPr>
              <w:t>0,11</w:t>
            </w:r>
          </w:p>
        </w:tc>
        <w:tc>
          <w:tcPr>
            <w:tcW w:w="977" w:type="pct"/>
            <w:vAlign w:val="center"/>
          </w:tcPr>
          <w:p w:rsidR="000520E6" w:rsidRPr="000520E6" w:rsidRDefault="000520E6" w:rsidP="000520E6">
            <w:pPr>
              <w:spacing w:after="0"/>
              <w:jc w:val="center"/>
              <w:rPr>
                <w:rFonts w:ascii="Times New Roman" w:hAnsi="Times New Roman" w:cs="Times New Roman"/>
                <w:sz w:val="12"/>
                <w:szCs w:val="12"/>
              </w:rPr>
            </w:pPr>
            <w:r w:rsidRPr="000520E6">
              <w:rPr>
                <w:rFonts w:ascii="Times New Roman" w:hAnsi="Times New Roman" w:cs="Times New Roman"/>
                <w:sz w:val="12"/>
                <w:szCs w:val="12"/>
              </w:rPr>
              <w:t>2230029,24</w:t>
            </w:r>
          </w:p>
        </w:tc>
        <w:tc>
          <w:tcPr>
            <w:tcW w:w="977" w:type="pct"/>
            <w:vAlign w:val="center"/>
          </w:tcPr>
          <w:p w:rsidR="000520E6" w:rsidRPr="000520E6" w:rsidRDefault="000520E6" w:rsidP="000520E6">
            <w:pPr>
              <w:spacing w:after="0"/>
              <w:jc w:val="center"/>
              <w:rPr>
                <w:rFonts w:ascii="Times New Roman" w:hAnsi="Times New Roman" w:cs="Times New Roman"/>
                <w:sz w:val="12"/>
                <w:szCs w:val="12"/>
              </w:rPr>
            </w:pPr>
            <w:r w:rsidRPr="000520E6">
              <w:rPr>
                <w:rFonts w:ascii="Times New Roman" w:hAnsi="Times New Roman" w:cs="Times New Roman"/>
                <w:sz w:val="12"/>
                <w:szCs w:val="12"/>
              </w:rPr>
              <w:t>446392,58</w:t>
            </w:r>
          </w:p>
        </w:tc>
      </w:tr>
      <w:tr w:rsidR="000520E6" w:rsidRPr="000520E6" w:rsidTr="000520E6">
        <w:tc>
          <w:tcPr>
            <w:tcW w:w="486" w:type="pct"/>
            <w:vAlign w:val="center"/>
          </w:tcPr>
          <w:p w:rsidR="000520E6" w:rsidRPr="000520E6" w:rsidRDefault="000520E6" w:rsidP="000520E6">
            <w:pPr>
              <w:spacing w:after="0"/>
              <w:jc w:val="center"/>
              <w:rPr>
                <w:rFonts w:ascii="Times New Roman" w:hAnsi="Times New Roman" w:cs="Times New Roman"/>
                <w:sz w:val="12"/>
                <w:szCs w:val="12"/>
              </w:rPr>
            </w:pPr>
            <w:r w:rsidRPr="000520E6">
              <w:rPr>
                <w:rFonts w:ascii="Times New Roman" w:hAnsi="Times New Roman" w:cs="Times New Roman"/>
                <w:sz w:val="12"/>
                <w:szCs w:val="12"/>
              </w:rPr>
              <w:t>3</w:t>
            </w:r>
          </w:p>
        </w:tc>
        <w:tc>
          <w:tcPr>
            <w:tcW w:w="868" w:type="pct"/>
            <w:vAlign w:val="center"/>
          </w:tcPr>
          <w:p w:rsidR="000520E6" w:rsidRPr="000520E6" w:rsidRDefault="000520E6" w:rsidP="000520E6">
            <w:pPr>
              <w:spacing w:after="0"/>
              <w:jc w:val="center"/>
              <w:rPr>
                <w:rFonts w:ascii="Times New Roman" w:hAnsi="Times New Roman" w:cs="Times New Roman"/>
                <w:sz w:val="12"/>
                <w:szCs w:val="12"/>
              </w:rPr>
            </w:pPr>
            <w:r w:rsidRPr="000520E6">
              <w:rPr>
                <w:rFonts w:ascii="Times New Roman" w:hAnsi="Times New Roman" w:cs="Times New Roman"/>
                <w:sz w:val="12"/>
                <w:szCs w:val="12"/>
              </w:rPr>
              <w:t>19</w:t>
            </w:r>
          </w:p>
        </w:tc>
        <w:tc>
          <w:tcPr>
            <w:tcW w:w="877" w:type="pct"/>
            <w:vAlign w:val="center"/>
          </w:tcPr>
          <w:p w:rsidR="000520E6" w:rsidRPr="000520E6" w:rsidRDefault="000520E6" w:rsidP="000520E6">
            <w:pPr>
              <w:spacing w:after="0"/>
              <w:jc w:val="center"/>
              <w:rPr>
                <w:rFonts w:ascii="Times New Roman" w:hAnsi="Times New Roman" w:cs="Times New Roman"/>
                <w:sz w:val="12"/>
                <w:szCs w:val="12"/>
              </w:rPr>
            </w:pPr>
            <w:r w:rsidRPr="000520E6">
              <w:rPr>
                <w:rFonts w:ascii="Times New Roman" w:hAnsi="Times New Roman" w:cs="Times New Roman"/>
                <w:sz w:val="12"/>
                <w:szCs w:val="12"/>
              </w:rPr>
              <w:t>12°57'55"</w:t>
            </w:r>
          </w:p>
        </w:tc>
        <w:tc>
          <w:tcPr>
            <w:tcW w:w="815" w:type="pct"/>
            <w:vAlign w:val="center"/>
          </w:tcPr>
          <w:p w:rsidR="000520E6" w:rsidRPr="000520E6" w:rsidRDefault="000520E6" w:rsidP="000520E6">
            <w:pPr>
              <w:spacing w:after="0"/>
              <w:jc w:val="center"/>
              <w:rPr>
                <w:rFonts w:ascii="Times New Roman" w:hAnsi="Times New Roman" w:cs="Times New Roman"/>
                <w:sz w:val="12"/>
                <w:szCs w:val="12"/>
              </w:rPr>
            </w:pPr>
            <w:r w:rsidRPr="000520E6">
              <w:rPr>
                <w:rFonts w:ascii="Times New Roman" w:hAnsi="Times New Roman" w:cs="Times New Roman"/>
                <w:sz w:val="12"/>
                <w:szCs w:val="12"/>
              </w:rPr>
              <w:t>5,84</w:t>
            </w:r>
          </w:p>
        </w:tc>
        <w:tc>
          <w:tcPr>
            <w:tcW w:w="977" w:type="pct"/>
            <w:vAlign w:val="center"/>
          </w:tcPr>
          <w:p w:rsidR="000520E6" w:rsidRPr="000520E6" w:rsidRDefault="000520E6" w:rsidP="000520E6">
            <w:pPr>
              <w:spacing w:after="0"/>
              <w:jc w:val="center"/>
              <w:rPr>
                <w:rFonts w:ascii="Times New Roman" w:hAnsi="Times New Roman" w:cs="Times New Roman"/>
                <w:sz w:val="12"/>
                <w:szCs w:val="12"/>
              </w:rPr>
            </w:pPr>
            <w:r w:rsidRPr="000520E6">
              <w:rPr>
                <w:rFonts w:ascii="Times New Roman" w:hAnsi="Times New Roman" w:cs="Times New Roman"/>
                <w:sz w:val="12"/>
                <w:szCs w:val="12"/>
              </w:rPr>
              <w:t>2230029,23</w:t>
            </w:r>
          </w:p>
        </w:tc>
        <w:tc>
          <w:tcPr>
            <w:tcW w:w="977" w:type="pct"/>
            <w:vAlign w:val="center"/>
          </w:tcPr>
          <w:p w:rsidR="000520E6" w:rsidRPr="000520E6" w:rsidRDefault="000520E6" w:rsidP="000520E6">
            <w:pPr>
              <w:spacing w:after="0"/>
              <w:jc w:val="center"/>
              <w:rPr>
                <w:rFonts w:ascii="Times New Roman" w:hAnsi="Times New Roman" w:cs="Times New Roman"/>
                <w:sz w:val="12"/>
                <w:szCs w:val="12"/>
              </w:rPr>
            </w:pPr>
            <w:r w:rsidRPr="000520E6">
              <w:rPr>
                <w:rFonts w:ascii="Times New Roman" w:hAnsi="Times New Roman" w:cs="Times New Roman"/>
                <w:sz w:val="12"/>
                <w:szCs w:val="12"/>
              </w:rPr>
              <w:t>446392,69</w:t>
            </w:r>
          </w:p>
        </w:tc>
      </w:tr>
      <w:tr w:rsidR="000520E6" w:rsidRPr="000520E6" w:rsidTr="000520E6">
        <w:tc>
          <w:tcPr>
            <w:tcW w:w="486" w:type="pct"/>
            <w:vAlign w:val="center"/>
          </w:tcPr>
          <w:p w:rsidR="000520E6" w:rsidRPr="000520E6" w:rsidRDefault="000520E6" w:rsidP="000520E6">
            <w:pPr>
              <w:spacing w:after="0"/>
              <w:jc w:val="center"/>
              <w:rPr>
                <w:rFonts w:ascii="Times New Roman" w:hAnsi="Times New Roman" w:cs="Times New Roman"/>
                <w:sz w:val="12"/>
                <w:szCs w:val="12"/>
              </w:rPr>
            </w:pPr>
            <w:r w:rsidRPr="000520E6">
              <w:rPr>
                <w:rFonts w:ascii="Times New Roman" w:hAnsi="Times New Roman" w:cs="Times New Roman"/>
                <w:sz w:val="12"/>
                <w:szCs w:val="12"/>
              </w:rPr>
              <w:t>4</w:t>
            </w:r>
          </w:p>
        </w:tc>
        <w:tc>
          <w:tcPr>
            <w:tcW w:w="868" w:type="pct"/>
            <w:vAlign w:val="center"/>
          </w:tcPr>
          <w:p w:rsidR="000520E6" w:rsidRPr="000520E6" w:rsidRDefault="000520E6" w:rsidP="000520E6">
            <w:pPr>
              <w:spacing w:after="0"/>
              <w:jc w:val="center"/>
              <w:rPr>
                <w:rFonts w:ascii="Times New Roman" w:hAnsi="Times New Roman" w:cs="Times New Roman"/>
                <w:sz w:val="12"/>
                <w:szCs w:val="12"/>
              </w:rPr>
            </w:pPr>
            <w:r w:rsidRPr="000520E6">
              <w:rPr>
                <w:rFonts w:ascii="Times New Roman" w:hAnsi="Times New Roman" w:cs="Times New Roman"/>
                <w:sz w:val="12"/>
                <w:szCs w:val="12"/>
              </w:rPr>
              <w:t>20</w:t>
            </w:r>
          </w:p>
        </w:tc>
        <w:tc>
          <w:tcPr>
            <w:tcW w:w="877" w:type="pct"/>
            <w:vAlign w:val="center"/>
          </w:tcPr>
          <w:p w:rsidR="000520E6" w:rsidRPr="000520E6" w:rsidRDefault="000520E6" w:rsidP="000520E6">
            <w:pPr>
              <w:spacing w:after="0"/>
              <w:jc w:val="center"/>
              <w:rPr>
                <w:rFonts w:ascii="Times New Roman" w:hAnsi="Times New Roman" w:cs="Times New Roman"/>
                <w:sz w:val="12"/>
                <w:szCs w:val="12"/>
              </w:rPr>
            </w:pPr>
            <w:r w:rsidRPr="000520E6">
              <w:rPr>
                <w:rFonts w:ascii="Times New Roman" w:hAnsi="Times New Roman" w:cs="Times New Roman"/>
                <w:sz w:val="12"/>
                <w:szCs w:val="12"/>
              </w:rPr>
              <w:t>302°14'33"</w:t>
            </w:r>
          </w:p>
        </w:tc>
        <w:tc>
          <w:tcPr>
            <w:tcW w:w="815" w:type="pct"/>
            <w:vAlign w:val="center"/>
          </w:tcPr>
          <w:p w:rsidR="000520E6" w:rsidRPr="000520E6" w:rsidRDefault="000520E6" w:rsidP="000520E6">
            <w:pPr>
              <w:spacing w:after="0"/>
              <w:jc w:val="center"/>
              <w:rPr>
                <w:rFonts w:ascii="Times New Roman" w:hAnsi="Times New Roman" w:cs="Times New Roman"/>
                <w:sz w:val="12"/>
                <w:szCs w:val="12"/>
              </w:rPr>
            </w:pPr>
            <w:r w:rsidRPr="000520E6">
              <w:rPr>
                <w:rFonts w:ascii="Times New Roman" w:hAnsi="Times New Roman" w:cs="Times New Roman"/>
                <w:sz w:val="12"/>
                <w:szCs w:val="12"/>
              </w:rPr>
              <w:t>2,31</w:t>
            </w:r>
          </w:p>
        </w:tc>
        <w:tc>
          <w:tcPr>
            <w:tcW w:w="977" w:type="pct"/>
            <w:vAlign w:val="center"/>
          </w:tcPr>
          <w:p w:rsidR="000520E6" w:rsidRPr="000520E6" w:rsidRDefault="000520E6" w:rsidP="000520E6">
            <w:pPr>
              <w:spacing w:after="0"/>
              <w:jc w:val="center"/>
              <w:rPr>
                <w:rFonts w:ascii="Times New Roman" w:hAnsi="Times New Roman" w:cs="Times New Roman"/>
                <w:sz w:val="12"/>
                <w:szCs w:val="12"/>
              </w:rPr>
            </w:pPr>
            <w:r w:rsidRPr="000520E6">
              <w:rPr>
                <w:rFonts w:ascii="Times New Roman" w:hAnsi="Times New Roman" w:cs="Times New Roman"/>
                <w:sz w:val="12"/>
                <w:szCs w:val="12"/>
              </w:rPr>
              <w:t>2230034,92</w:t>
            </w:r>
          </w:p>
        </w:tc>
        <w:tc>
          <w:tcPr>
            <w:tcW w:w="977" w:type="pct"/>
            <w:vAlign w:val="center"/>
          </w:tcPr>
          <w:p w:rsidR="000520E6" w:rsidRPr="000520E6" w:rsidRDefault="000520E6" w:rsidP="000520E6">
            <w:pPr>
              <w:spacing w:after="0"/>
              <w:jc w:val="center"/>
              <w:rPr>
                <w:rFonts w:ascii="Times New Roman" w:hAnsi="Times New Roman" w:cs="Times New Roman"/>
                <w:sz w:val="12"/>
                <w:szCs w:val="12"/>
              </w:rPr>
            </w:pPr>
            <w:r w:rsidRPr="000520E6">
              <w:rPr>
                <w:rFonts w:ascii="Times New Roman" w:hAnsi="Times New Roman" w:cs="Times New Roman"/>
                <w:sz w:val="12"/>
                <w:szCs w:val="12"/>
              </w:rPr>
              <w:t>446394,00</w:t>
            </w:r>
          </w:p>
        </w:tc>
      </w:tr>
      <w:tr w:rsidR="000520E6" w:rsidRPr="000520E6" w:rsidTr="000520E6">
        <w:tc>
          <w:tcPr>
            <w:tcW w:w="486" w:type="pct"/>
            <w:vAlign w:val="center"/>
          </w:tcPr>
          <w:p w:rsidR="000520E6" w:rsidRPr="000520E6" w:rsidRDefault="000520E6" w:rsidP="000520E6">
            <w:pPr>
              <w:spacing w:after="0"/>
              <w:jc w:val="center"/>
              <w:rPr>
                <w:rFonts w:ascii="Times New Roman" w:hAnsi="Times New Roman" w:cs="Times New Roman"/>
                <w:sz w:val="12"/>
                <w:szCs w:val="12"/>
              </w:rPr>
            </w:pPr>
            <w:r w:rsidRPr="000520E6">
              <w:rPr>
                <w:rFonts w:ascii="Times New Roman" w:hAnsi="Times New Roman" w:cs="Times New Roman"/>
                <w:sz w:val="12"/>
                <w:szCs w:val="12"/>
              </w:rPr>
              <w:t>5</w:t>
            </w:r>
          </w:p>
        </w:tc>
        <w:tc>
          <w:tcPr>
            <w:tcW w:w="868" w:type="pct"/>
            <w:vAlign w:val="center"/>
          </w:tcPr>
          <w:p w:rsidR="000520E6" w:rsidRPr="000520E6" w:rsidRDefault="000520E6" w:rsidP="000520E6">
            <w:pPr>
              <w:spacing w:after="0"/>
              <w:jc w:val="center"/>
              <w:rPr>
                <w:rFonts w:ascii="Times New Roman" w:hAnsi="Times New Roman" w:cs="Times New Roman"/>
                <w:sz w:val="12"/>
                <w:szCs w:val="12"/>
              </w:rPr>
            </w:pPr>
            <w:r w:rsidRPr="000520E6">
              <w:rPr>
                <w:rFonts w:ascii="Times New Roman" w:hAnsi="Times New Roman" w:cs="Times New Roman"/>
                <w:sz w:val="12"/>
                <w:szCs w:val="12"/>
              </w:rPr>
              <w:t>17</w:t>
            </w:r>
          </w:p>
        </w:tc>
        <w:tc>
          <w:tcPr>
            <w:tcW w:w="877" w:type="pct"/>
            <w:vAlign w:val="center"/>
          </w:tcPr>
          <w:p w:rsidR="000520E6" w:rsidRPr="000520E6" w:rsidRDefault="000520E6" w:rsidP="000520E6">
            <w:pPr>
              <w:spacing w:after="0"/>
              <w:jc w:val="center"/>
              <w:rPr>
                <w:rFonts w:ascii="Times New Roman" w:hAnsi="Times New Roman" w:cs="Times New Roman"/>
                <w:sz w:val="12"/>
                <w:szCs w:val="12"/>
              </w:rPr>
            </w:pPr>
            <w:r w:rsidRPr="000520E6">
              <w:rPr>
                <w:rFonts w:ascii="Times New Roman" w:hAnsi="Times New Roman" w:cs="Times New Roman"/>
                <w:sz w:val="12"/>
                <w:szCs w:val="12"/>
              </w:rPr>
              <w:t>175°36'50"</w:t>
            </w:r>
          </w:p>
        </w:tc>
        <w:tc>
          <w:tcPr>
            <w:tcW w:w="815" w:type="pct"/>
            <w:vAlign w:val="center"/>
          </w:tcPr>
          <w:p w:rsidR="000520E6" w:rsidRPr="000520E6" w:rsidRDefault="000520E6" w:rsidP="000520E6">
            <w:pPr>
              <w:spacing w:after="0"/>
              <w:jc w:val="center"/>
              <w:rPr>
                <w:rFonts w:ascii="Times New Roman" w:hAnsi="Times New Roman" w:cs="Times New Roman"/>
                <w:sz w:val="12"/>
                <w:szCs w:val="12"/>
              </w:rPr>
            </w:pPr>
            <w:r w:rsidRPr="000520E6">
              <w:rPr>
                <w:rFonts w:ascii="Times New Roman" w:hAnsi="Times New Roman" w:cs="Times New Roman"/>
                <w:sz w:val="12"/>
                <w:szCs w:val="12"/>
              </w:rPr>
              <w:t>6,93</w:t>
            </w:r>
          </w:p>
        </w:tc>
        <w:tc>
          <w:tcPr>
            <w:tcW w:w="977" w:type="pct"/>
            <w:vAlign w:val="center"/>
          </w:tcPr>
          <w:p w:rsidR="000520E6" w:rsidRPr="000520E6" w:rsidRDefault="000520E6" w:rsidP="000520E6">
            <w:pPr>
              <w:spacing w:after="0"/>
              <w:jc w:val="center"/>
              <w:rPr>
                <w:rFonts w:ascii="Times New Roman" w:hAnsi="Times New Roman" w:cs="Times New Roman"/>
                <w:sz w:val="12"/>
                <w:szCs w:val="12"/>
              </w:rPr>
            </w:pPr>
            <w:r w:rsidRPr="000520E6">
              <w:rPr>
                <w:rFonts w:ascii="Times New Roman" w:hAnsi="Times New Roman" w:cs="Times New Roman"/>
                <w:sz w:val="12"/>
                <w:szCs w:val="12"/>
              </w:rPr>
              <w:t>2230036,15</w:t>
            </w:r>
          </w:p>
        </w:tc>
        <w:tc>
          <w:tcPr>
            <w:tcW w:w="977" w:type="pct"/>
            <w:vAlign w:val="center"/>
          </w:tcPr>
          <w:p w:rsidR="000520E6" w:rsidRPr="000520E6" w:rsidRDefault="000520E6" w:rsidP="000520E6">
            <w:pPr>
              <w:spacing w:after="0"/>
              <w:jc w:val="center"/>
              <w:rPr>
                <w:rFonts w:ascii="Times New Roman" w:hAnsi="Times New Roman" w:cs="Times New Roman"/>
                <w:sz w:val="12"/>
                <w:szCs w:val="12"/>
              </w:rPr>
            </w:pPr>
            <w:r w:rsidRPr="000520E6">
              <w:rPr>
                <w:rFonts w:ascii="Times New Roman" w:hAnsi="Times New Roman" w:cs="Times New Roman"/>
                <w:sz w:val="12"/>
                <w:szCs w:val="12"/>
              </w:rPr>
              <w:t>446392,05</w:t>
            </w:r>
          </w:p>
        </w:tc>
      </w:tr>
      <w:tr w:rsidR="000520E6" w:rsidRPr="000520E6" w:rsidTr="000520E6">
        <w:tc>
          <w:tcPr>
            <w:tcW w:w="486" w:type="pct"/>
          </w:tcPr>
          <w:p w:rsidR="000520E6" w:rsidRPr="000520E6" w:rsidRDefault="000520E6" w:rsidP="000520E6">
            <w:pPr>
              <w:spacing w:after="0"/>
              <w:rPr>
                <w:rFonts w:ascii="Times New Roman" w:hAnsi="Times New Roman" w:cs="Times New Roman"/>
                <w:sz w:val="12"/>
                <w:szCs w:val="12"/>
              </w:rPr>
            </w:pPr>
          </w:p>
        </w:tc>
        <w:tc>
          <w:tcPr>
            <w:tcW w:w="868" w:type="pct"/>
          </w:tcPr>
          <w:p w:rsidR="000520E6" w:rsidRPr="000520E6" w:rsidRDefault="000520E6" w:rsidP="000520E6">
            <w:pPr>
              <w:spacing w:after="0"/>
              <w:rPr>
                <w:rFonts w:ascii="Times New Roman" w:hAnsi="Times New Roman" w:cs="Times New Roman"/>
                <w:sz w:val="12"/>
                <w:szCs w:val="12"/>
              </w:rPr>
            </w:pPr>
          </w:p>
        </w:tc>
        <w:tc>
          <w:tcPr>
            <w:tcW w:w="877" w:type="pct"/>
          </w:tcPr>
          <w:p w:rsidR="000520E6" w:rsidRPr="000520E6" w:rsidRDefault="000520E6" w:rsidP="000520E6">
            <w:pPr>
              <w:spacing w:after="0"/>
              <w:rPr>
                <w:rFonts w:ascii="Times New Roman" w:hAnsi="Times New Roman" w:cs="Times New Roman"/>
                <w:sz w:val="12"/>
                <w:szCs w:val="12"/>
              </w:rPr>
            </w:pPr>
          </w:p>
        </w:tc>
        <w:tc>
          <w:tcPr>
            <w:tcW w:w="815" w:type="pct"/>
          </w:tcPr>
          <w:p w:rsidR="000520E6" w:rsidRPr="000520E6" w:rsidRDefault="000520E6" w:rsidP="000520E6">
            <w:pPr>
              <w:spacing w:after="0"/>
              <w:rPr>
                <w:rFonts w:ascii="Times New Roman" w:hAnsi="Times New Roman" w:cs="Times New Roman"/>
                <w:sz w:val="12"/>
                <w:szCs w:val="12"/>
              </w:rPr>
            </w:pPr>
          </w:p>
        </w:tc>
        <w:tc>
          <w:tcPr>
            <w:tcW w:w="977" w:type="pct"/>
          </w:tcPr>
          <w:p w:rsidR="000520E6" w:rsidRPr="000520E6" w:rsidRDefault="000520E6" w:rsidP="000520E6">
            <w:pPr>
              <w:spacing w:after="0"/>
              <w:rPr>
                <w:rFonts w:ascii="Times New Roman" w:hAnsi="Times New Roman" w:cs="Times New Roman"/>
                <w:sz w:val="12"/>
                <w:szCs w:val="12"/>
              </w:rPr>
            </w:pPr>
          </w:p>
        </w:tc>
        <w:tc>
          <w:tcPr>
            <w:tcW w:w="977" w:type="pct"/>
          </w:tcPr>
          <w:p w:rsidR="000520E6" w:rsidRPr="000520E6" w:rsidRDefault="000520E6" w:rsidP="000520E6">
            <w:pPr>
              <w:spacing w:after="0"/>
              <w:rPr>
                <w:rFonts w:ascii="Times New Roman" w:hAnsi="Times New Roman" w:cs="Times New Roman"/>
                <w:sz w:val="12"/>
                <w:szCs w:val="12"/>
              </w:rPr>
            </w:pPr>
          </w:p>
        </w:tc>
      </w:tr>
      <w:tr w:rsidR="000520E6" w:rsidRPr="000520E6" w:rsidTr="000520E6">
        <w:tc>
          <w:tcPr>
            <w:tcW w:w="486" w:type="pct"/>
            <w:vAlign w:val="center"/>
          </w:tcPr>
          <w:p w:rsidR="000520E6" w:rsidRPr="000520E6" w:rsidRDefault="000520E6" w:rsidP="000520E6">
            <w:pPr>
              <w:spacing w:after="0"/>
              <w:jc w:val="center"/>
              <w:rPr>
                <w:rFonts w:ascii="Times New Roman" w:hAnsi="Times New Roman" w:cs="Times New Roman"/>
                <w:sz w:val="12"/>
                <w:szCs w:val="12"/>
              </w:rPr>
            </w:pPr>
            <w:r w:rsidRPr="000520E6">
              <w:rPr>
                <w:rFonts w:ascii="Times New Roman" w:hAnsi="Times New Roman" w:cs="Times New Roman"/>
                <w:sz w:val="12"/>
                <w:szCs w:val="12"/>
              </w:rPr>
              <w:t>1</w:t>
            </w:r>
          </w:p>
        </w:tc>
        <w:tc>
          <w:tcPr>
            <w:tcW w:w="868" w:type="pct"/>
            <w:vAlign w:val="center"/>
          </w:tcPr>
          <w:p w:rsidR="000520E6" w:rsidRPr="000520E6" w:rsidRDefault="000520E6" w:rsidP="000520E6">
            <w:pPr>
              <w:spacing w:after="0"/>
              <w:jc w:val="center"/>
              <w:rPr>
                <w:rFonts w:ascii="Times New Roman" w:hAnsi="Times New Roman" w:cs="Times New Roman"/>
                <w:sz w:val="12"/>
                <w:szCs w:val="12"/>
              </w:rPr>
            </w:pPr>
            <w:r w:rsidRPr="000520E6">
              <w:rPr>
                <w:rFonts w:ascii="Times New Roman" w:hAnsi="Times New Roman" w:cs="Times New Roman"/>
                <w:sz w:val="12"/>
                <w:szCs w:val="12"/>
              </w:rPr>
              <w:t>21</w:t>
            </w:r>
          </w:p>
        </w:tc>
        <w:tc>
          <w:tcPr>
            <w:tcW w:w="877" w:type="pct"/>
            <w:vAlign w:val="center"/>
          </w:tcPr>
          <w:p w:rsidR="000520E6" w:rsidRPr="000520E6" w:rsidRDefault="000520E6" w:rsidP="000520E6">
            <w:pPr>
              <w:spacing w:after="0"/>
              <w:jc w:val="center"/>
              <w:rPr>
                <w:rFonts w:ascii="Times New Roman" w:hAnsi="Times New Roman" w:cs="Times New Roman"/>
                <w:sz w:val="12"/>
                <w:szCs w:val="12"/>
              </w:rPr>
            </w:pPr>
            <w:r w:rsidRPr="000520E6">
              <w:rPr>
                <w:rFonts w:ascii="Times New Roman" w:hAnsi="Times New Roman" w:cs="Times New Roman"/>
                <w:sz w:val="12"/>
                <w:szCs w:val="12"/>
              </w:rPr>
              <w:t>150°35'34"</w:t>
            </w:r>
          </w:p>
        </w:tc>
        <w:tc>
          <w:tcPr>
            <w:tcW w:w="815" w:type="pct"/>
            <w:vAlign w:val="center"/>
          </w:tcPr>
          <w:p w:rsidR="000520E6" w:rsidRPr="000520E6" w:rsidRDefault="000520E6" w:rsidP="000520E6">
            <w:pPr>
              <w:spacing w:after="0"/>
              <w:jc w:val="center"/>
              <w:rPr>
                <w:rFonts w:ascii="Times New Roman" w:hAnsi="Times New Roman" w:cs="Times New Roman"/>
                <w:sz w:val="12"/>
                <w:szCs w:val="12"/>
              </w:rPr>
            </w:pPr>
            <w:r w:rsidRPr="000520E6">
              <w:rPr>
                <w:rFonts w:ascii="Times New Roman" w:hAnsi="Times New Roman" w:cs="Times New Roman"/>
                <w:sz w:val="12"/>
                <w:szCs w:val="12"/>
              </w:rPr>
              <w:t>2,53</w:t>
            </w:r>
          </w:p>
        </w:tc>
        <w:tc>
          <w:tcPr>
            <w:tcW w:w="977" w:type="pct"/>
            <w:vAlign w:val="center"/>
          </w:tcPr>
          <w:p w:rsidR="000520E6" w:rsidRPr="000520E6" w:rsidRDefault="000520E6" w:rsidP="000520E6">
            <w:pPr>
              <w:spacing w:after="0"/>
              <w:jc w:val="center"/>
              <w:rPr>
                <w:rFonts w:ascii="Times New Roman" w:hAnsi="Times New Roman" w:cs="Times New Roman"/>
                <w:sz w:val="12"/>
                <w:szCs w:val="12"/>
              </w:rPr>
            </w:pPr>
            <w:r w:rsidRPr="000520E6">
              <w:rPr>
                <w:rFonts w:ascii="Times New Roman" w:hAnsi="Times New Roman" w:cs="Times New Roman"/>
                <w:sz w:val="12"/>
                <w:szCs w:val="12"/>
              </w:rPr>
              <w:t>2232922,48</w:t>
            </w:r>
          </w:p>
        </w:tc>
        <w:tc>
          <w:tcPr>
            <w:tcW w:w="977" w:type="pct"/>
            <w:vAlign w:val="center"/>
          </w:tcPr>
          <w:p w:rsidR="000520E6" w:rsidRPr="000520E6" w:rsidRDefault="000520E6" w:rsidP="000520E6">
            <w:pPr>
              <w:spacing w:after="0"/>
              <w:jc w:val="center"/>
              <w:rPr>
                <w:rFonts w:ascii="Times New Roman" w:hAnsi="Times New Roman" w:cs="Times New Roman"/>
                <w:sz w:val="12"/>
                <w:szCs w:val="12"/>
              </w:rPr>
            </w:pPr>
            <w:r w:rsidRPr="000520E6">
              <w:rPr>
                <w:rFonts w:ascii="Times New Roman" w:hAnsi="Times New Roman" w:cs="Times New Roman"/>
                <w:sz w:val="12"/>
                <w:szCs w:val="12"/>
              </w:rPr>
              <w:t>445944,54</w:t>
            </w:r>
          </w:p>
        </w:tc>
      </w:tr>
      <w:tr w:rsidR="000520E6" w:rsidRPr="000520E6" w:rsidTr="000520E6">
        <w:tc>
          <w:tcPr>
            <w:tcW w:w="486" w:type="pct"/>
            <w:vAlign w:val="center"/>
          </w:tcPr>
          <w:p w:rsidR="000520E6" w:rsidRPr="000520E6" w:rsidRDefault="000520E6" w:rsidP="000520E6">
            <w:pPr>
              <w:spacing w:after="0"/>
              <w:jc w:val="center"/>
              <w:rPr>
                <w:rFonts w:ascii="Times New Roman" w:hAnsi="Times New Roman" w:cs="Times New Roman"/>
                <w:sz w:val="12"/>
                <w:szCs w:val="12"/>
              </w:rPr>
            </w:pPr>
            <w:r w:rsidRPr="000520E6">
              <w:rPr>
                <w:rFonts w:ascii="Times New Roman" w:hAnsi="Times New Roman" w:cs="Times New Roman"/>
                <w:sz w:val="12"/>
                <w:szCs w:val="12"/>
              </w:rPr>
              <w:t>2</w:t>
            </w:r>
          </w:p>
        </w:tc>
        <w:tc>
          <w:tcPr>
            <w:tcW w:w="868" w:type="pct"/>
            <w:vAlign w:val="center"/>
          </w:tcPr>
          <w:p w:rsidR="000520E6" w:rsidRPr="000520E6" w:rsidRDefault="000520E6" w:rsidP="000520E6">
            <w:pPr>
              <w:spacing w:after="0"/>
              <w:jc w:val="center"/>
              <w:rPr>
                <w:rFonts w:ascii="Times New Roman" w:hAnsi="Times New Roman" w:cs="Times New Roman"/>
                <w:sz w:val="12"/>
                <w:szCs w:val="12"/>
              </w:rPr>
            </w:pPr>
            <w:r w:rsidRPr="000520E6">
              <w:rPr>
                <w:rFonts w:ascii="Times New Roman" w:hAnsi="Times New Roman" w:cs="Times New Roman"/>
                <w:sz w:val="12"/>
                <w:szCs w:val="12"/>
              </w:rPr>
              <w:t>22</w:t>
            </w:r>
          </w:p>
        </w:tc>
        <w:tc>
          <w:tcPr>
            <w:tcW w:w="877" w:type="pct"/>
            <w:vAlign w:val="center"/>
          </w:tcPr>
          <w:p w:rsidR="000520E6" w:rsidRPr="000520E6" w:rsidRDefault="000520E6" w:rsidP="000520E6">
            <w:pPr>
              <w:spacing w:after="0"/>
              <w:jc w:val="center"/>
              <w:rPr>
                <w:rFonts w:ascii="Times New Roman" w:hAnsi="Times New Roman" w:cs="Times New Roman"/>
                <w:sz w:val="12"/>
                <w:szCs w:val="12"/>
              </w:rPr>
            </w:pPr>
            <w:r w:rsidRPr="000520E6">
              <w:rPr>
                <w:rFonts w:ascii="Times New Roman" w:hAnsi="Times New Roman" w:cs="Times New Roman"/>
                <w:sz w:val="12"/>
                <w:szCs w:val="12"/>
              </w:rPr>
              <w:t>31°7'21"</w:t>
            </w:r>
          </w:p>
        </w:tc>
        <w:tc>
          <w:tcPr>
            <w:tcW w:w="815" w:type="pct"/>
            <w:vAlign w:val="center"/>
          </w:tcPr>
          <w:p w:rsidR="000520E6" w:rsidRPr="000520E6" w:rsidRDefault="000520E6" w:rsidP="000520E6">
            <w:pPr>
              <w:spacing w:after="0"/>
              <w:jc w:val="center"/>
              <w:rPr>
                <w:rFonts w:ascii="Times New Roman" w:hAnsi="Times New Roman" w:cs="Times New Roman"/>
                <w:sz w:val="12"/>
                <w:szCs w:val="12"/>
              </w:rPr>
            </w:pPr>
            <w:r w:rsidRPr="000520E6">
              <w:rPr>
                <w:rFonts w:ascii="Times New Roman" w:hAnsi="Times New Roman" w:cs="Times New Roman"/>
                <w:sz w:val="12"/>
                <w:szCs w:val="12"/>
              </w:rPr>
              <w:t>1,24</w:t>
            </w:r>
          </w:p>
        </w:tc>
        <w:tc>
          <w:tcPr>
            <w:tcW w:w="977" w:type="pct"/>
            <w:vAlign w:val="center"/>
          </w:tcPr>
          <w:p w:rsidR="000520E6" w:rsidRPr="000520E6" w:rsidRDefault="000520E6" w:rsidP="000520E6">
            <w:pPr>
              <w:spacing w:after="0"/>
              <w:jc w:val="center"/>
              <w:rPr>
                <w:rFonts w:ascii="Times New Roman" w:hAnsi="Times New Roman" w:cs="Times New Roman"/>
                <w:sz w:val="12"/>
                <w:szCs w:val="12"/>
              </w:rPr>
            </w:pPr>
            <w:r w:rsidRPr="000520E6">
              <w:rPr>
                <w:rFonts w:ascii="Times New Roman" w:hAnsi="Times New Roman" w:cs="Times New Roman"/>
                <w:sz w:val="12"/>
                <w:szCs w:val="12"/>
              </w:rPr>
              <w:t>2232920,28</w:t>
            </w:r>
          </w:p>
        </w:tc>
        <w:tc>
          <w:tcPr>
            <w:tcW w:w="977" w:type="pct"/>
            <w:vAlign w:val="center"/>
          </w:tcPr>
          <w:p w:rsidR="000520E6" w:rsidRPr="000520E6" w:rsidRDefault="000520E6" w:rsidP="000520E6">
            <w:pPr>
              <w:spacing w:after="0"/>
              <w:jc w:val="center"/>
              <w:rPr>
                <w:rFonts w:ascii="Times New Roman" w:hAnsi="Times New Roman" w:cs="Times New Roman"/>
                <w:sz w:val="12"/>
                <w:szCs w:val="12"/>
              </w:rPr>
            </w:pPr>
            <w:r w:rsidRPr="000520E6">
              <w:rPr>
                <w:rFonts w:ascii="Times New Roman" w:hAnsi="Times New Roman" w:cs="Times New Roman"/>
                <w:sz w:val="12"/>
                <w:szCs w:val="12"/>
              </w:rPr>
              <w:t>445945,78</w:t>
            </w:r>
          </w:p>
        </w:tc>
      </w:tr>
      <w:tr w:rsidR="000520E6" w:rsidRPr="000520E6" w:rsidTr="000520E6">
        <w:tc>
          <w:tcPr>
            <w:tcW w:w="486" w:type="pct"/>
            <w:vAlign w:val="center"/>
          </w:tcPr>
          <w:p w:rsidR="000520E6" w:rsidRPr="000520E6" w:rsidRDefault="000520E6" w:rsidP="000520E6">
            <w:pPr>
              <w:spacing w:after="0"/>
              <w:jc w:val="center"/>
              <w:rPr>
                <w:rFonts w:ascii="Times New Roman" w:hAnsi="Times New Roman" w:cs="Times New Roman"/>
                <w:sz w:val="12"/>
                <w:szCs w:val="12"/>
              </w:rPr>
            </w:pPr>
            <w:r w:rsidRPr="000520E6">
              <w:rPr>
                <w:rFonts w:ascii="Times New Roman" w:hAnsi="Times New Roman" w:cs="Times New Roman"/>
                <w:sz w:val="12"/>
                <w:szCs w:val="12"/>
              </w:rPr>
              <w:t>3</w:t>
            </w:r>
          </w:p>
        </w:tc>
        <w:tc>
          <w:tcPr>
            <w:tcW w:w="868" w:type="pct"/>
            <w:vAlign w:val="center"/>
          </w:tcPr>
          <w:p w:rsidR="000520E6" w:rsidRPr="000520E6" w:rsidRDefault="000520E6" w:rsidP="000520E6">
            <w:pPr>
              <w:spacing w:after="0"/>
              <w:jc w:val="center"/>
              <w:rPr>
                <w:rFonts w:ascii="Times New Roman" w:hAnsi="Times New Roman" w:cs="Times New Roman"/>
                <w:sz w:val="12"/>
                <w:szCs w:val="12"/>
              </w:rPr>
            </w:pPr>
            <w:r w:rsidRPr="000520E6">
              <w:rPr>
                <w:rFonts w:ascii="Times New Roman" w:hAnsi="Times New Roman" w:cs="Times New Roman"/>
                <w:sz w:val="12"/>
                <w:szCs w:val="12"/>
              </w:rPr>
              <w:t>23</w:t>
            </w:r>
          </w:p>
        </w:tc>
        <w:tc>
          <w:tcPr>
            <w:tcW w:w="877" w:type="pct"/>
            <w:vAlign w:val="center"/>
          </w:tcPr>
          <w:p w:rsidR="000520E6" w:rsidRPr="000520E6" w:rsidRDefault="000520E6" w:rsidP="000520E6">
            <w:pPr>
              <w:spacing w:after="0"/>
              <w:jc w:val="center"/>
              <w:rPr>
                <w:rFonts w:ascii="Times New Roman" w:hAnsi="Times New Roman" w:cs="Times New Roman"/>
                <w:sz w:val="12"/>
                <w:szCs w:val="12"/>
              </w:rPr>
            </w:pPr>
            <w:r w:rsidRPr="000520E6">
              <w:rPr>
                <w:rFonts w:ascii="Times New Roman" w:hAnsi="Times New Roman" w:cs="Times New Roman"/>
                <w:sz w:val="12"/>
                <w:szCs w:val="12"/>
              </w:rPr>
              <w:t>301°13'55"</w:t>
            </w:r>
          </w:p>
        </w:tc>
        <w:tc>
          <w:tcPr>
            <w:tcW w:w="815" w:type="pct"/>
            <w:vAlign w:val="center"/>
          </w:tcPr>
          <w:p w:rsidR="000520E6" w:rsidRPr="000520E6" w:rsidRDefault="000520E6" w:rsidP="000520E6">
            <w:pPr>
              <w:spacing w:after="0"/>
              <w:jc w:val="center"/>
              <w:rPr>
                <w:rFonts w:ascii="Times New Roman" w:hAnsi="Times New Roman" w:cs="Times New Roman"/>
                <w:sz w:val="12"/>
                <w:szCs w:val="12"/>
              </w:rPr>
            </w:pPr>
            <w:r w:rsidRPr="000520E6">
              <w:rPr>
                <w:rFonts w:ascii="Times New Roman" w:hAnsi="Times New Roman" w:cs="Times New Roman"/>
                <w:sz w:val="12"/>
                <w:szCs w:val="12"/>
              </w:rPr>
              <w:t>2,2</w:t>
            </w:r>
          </w:p>
        </w:tc>
        <w:tc>
          <w:tcPr>
            <w:tcW w:w="977" w:type="pct"/>
            <w:vAlign w:val="center"/>
          </w:tcPr>
          <w:p w:rsidR="000520E6" w:rsidRPr="000520E6" w:rsidRDefault="000520E6" w:rsidP="000520E6">
            <w:pPr>
              <w:spacing w:after="0"/>
              <w:jc w:val="center"/>
              <w:rPr>
                <w:rFonts w:ascii="Times New Roman" w:hAnsi="Times New Roman" w:cs="Times New Roman"/>
                <w:sz w:val="12"/>
                <w:szCs w:val="12"/>
              </w:rPr>
            </w:pPr>
            <w:r w:rsidRPr="000520E6">
              <w:rPr>
                <w:rFonts w:ascii="Times New Roman" w:hAnsi="Times New Roman" w:cs="Times New Roman"/>
                <w:sz w:val="12"/>
                <w:szCs w:val="12"/>
              </w:rPr>
              <w:t>2232921,34</w:t>
            </w:r>
          </w:p>
        </w:tc>
        <w:tc>
          <w:tcPr>
            <w:tcW w:w="977" w:type="pct"/>
            <w:vAlign w:val="center"/>
          </w:tcPr>
          <w:p w:rsidR="000520E6" w:rsidRPr="000520E6" w:rsidRDefault="000520E6" w:rsidP="000520E6">
            <w:pPr>
              <w:spacing w:after="0"/>
              <w:jc w:val="center"/>
              <w:rPr>
                <w:rFonts w:ascii="Times New Roman" w:hAnsi="Times New Roman" w:cs="Times New Roman"/>
                <w:sz w:val="12"/>
                <w:szCs w:val="12"/>
              </w:rPr>
            </w:pPr>
            <w:r w:rsidRPr="000520E6">
              <w:rPr>
                <w:rFonts w:ascii="Times New Roman" w:hAnsi="Times New Roman" w:cs="Times New Roman"/>
                <w:sz w:val="12"/>
                <w:szCs w:val="12"/>
              </w:rPr>
              <w:t>445946,42</w:t>
            </w:r>
          </w:p>
        </w:tc>
      </w:tr>
      <w:tr w:rsidR="000520E6" w:rsidRPr="000520E6" w:rsidTr="000520E6">
        <w:tc>
          <w:tcPr>
            <w:tcW w:w="486" w:type="pct"/>
            <w:vAlign w:val="center"/>
          </w:tcPr>
          <w:p w:rsidR="000520E6" w:rsidRPr="000520E6" w:rsidRDefault="000520E6" w:rsidP="000520E6">
            <w:pPr>
              <w:spacing w:after="0"/>
              <w:jc w:val="center"/>
              <w:rPr>
                <w:rFonts w:ascii="Times New Roman" w:hAnsi="Times New Roman" w:cs="Times New Roman"/>
                <w:sz w:val="12"/>
                <w:szCs w:val="12"/>
              </w:rPr>
            </w:pPr>
            <w:r w:rsidRPr="000520E6">
              <w:rPr>
                <w:rFonts w:ascii="Times New Roman" w:hAnsi="Times New Roman" w:cs="Times New Roman"/>
                <w:sz w:val="12"/>
                <w:szCs w:val="12"/>
              </w:rPr>
              <w:t>4</w:t>
            </w:r>
          </w:p>
        </w:tc>
        <w:tc>
          <w:tcPr>
            <w:tcW w:w="868" w:type="pct"/>
            <w:vAlign w:val="center"/>
          </w:tcPr>
          <w:p w:rsidR="000520E6" w:rsidRPr="000520E6" w:rsidRDefault="000520E6" w:rsidP="000520E6">
            <w:pPr>
              <w:spacing w:after="0"/>
              <w:jc w:val="center"/>
              <w:rPr>
                <w:rFonts w:ascii="Times New Roman" w:hAnsi="Times New Roman" w:cs="Times New Roman"/>
                <w:sz w:val="12"/>
                <w:szCs w:val="12"/>
              </w:rPr>
            </w:pPr>
            <w:r w:rsidRPr="000520E6">
              <w:rPr>
                <w:rFonts w:ascii="Times New Roman" w:hAnsi="Times New Roman" w:cs="Times New Roman"/>
                <w:sz w:val="12"/>
                <w:szCs w:val="12"/>
              </w:rPr>
              <w:t>21</w:t>
            </w:r>
          </w:p>
        </w:tc>
        <w:tc>
          <w:tcPr>
            <w:tcW w:w="877" w:type="pct"/>
            <w:vAlign w:val="center"/>
          </w:tcPr>
          <w:p w:rsidR="000520E6" w:rsidRPr="000520E6" w:rsidRDefault="000520E6" w:rsidP="000520E6">
            <w:pPr>
              <w:spacing w:after="0"/>
              <w:jc w:val="center"/>
              <w:rPr>
                <w:rFonts w:ascii="Times New Roman" w:hAnsi="Times New Roman" w:cs="Times New Roman"/>
                <w:sz w:val="12"/>
                <w:szCs w:val="12"/>
              </w:rPr>
            </w:pPr>
            <w:r w:rsidRPr="000520E6">
              <w:rPr>
                <w:rFonts w:ascii="Times New Roman" w:hAnsi="Times New Roman" w:cs="Times New Roman"/>
                <w:sz w:val="12"/>
                <w:szCs w:val="12"/>
              </w:rPr>
              <w:t>150°35'34"</w:t>
            </w:r>
          </w:p>
        </w:tc>
        <w:tc>
          <w:tcPr>
            <w:tcW w:w="815" w:type="pct"/>
            <w:vAlign w:val="center"/>
          </w:tcPr>
          <w:p w:rsidR="000520E6" w:rsidRPr="000520E6" w:rsidRDefault="000520E6" w:rsidP="000520E6">
            <w:pPr>
              <w:spacing w:after="0"/>
              <w:jc w:val="center"/>
              <w:rPr>
                <w:rFonts w:ascii="Times New Roman" w:hAnsi="Times New Roman" w:cs="Times New Roman"/>
                <w:sz w:val="12"/>
                <w:szCs w:val="12"/>
              </w:rPr>
            </w:pPr>
            <w:r w:rsidRPr="000520E6">
              <w:rPr>
                <w:rFonts w:ascii="Times New Roman" w:hAnsi="Times New Roman" w:cs="Times New Roman"/>
                <w:sz w:val="12"/>
                <w:szCs w:val="12"/>
              </w:rPr>
              <w:t>2,53</w:t>
            </w:r>
          </w:p>
        </w:tc>
        <w:tc>
          <w:tcPr>
            <w:tcW w:w="977" w:type="pct"/>
            <w:vAlign w:val="center"/>
          </w:tcPr>
          <w:p w:rsidR="000520E6" w:rsidRPr="000520E6" w:rsidRDefault="000520E6" w:rsidP="000520E6">
            <w:pPr>
              <w:spacing w:after="0"/>
              <w:jc w:val="center"/>
              <w:rPr>
                <w:rFonts w:ascii="Times New Roman" w:hAnsi="Times New Roman" w:cs="Times New Roman"/>
                <w:sz w:val="12"/>
                <w:szCs w:val="12"/>
              </w:rPr>
            </w:pPr>
            <w:r w:rsidRPr="000520E6">
              <w:rPr>
                <w:rFonts w:ascii="Times New Roman" w:hAnsi="Times New Roman" w:cs="Times New Roman"/>
                <w:sz w:val="12"/>
                <w:szCs w:val="12"/>
              </w:rPr>
              <w:t>2232922,48</w:t>
            </w:r>
          </w:p>
        </w:tc>
        <w:tc>
          <w:tcPr>
            <w:tcW w:w="977" w:type="pct"/>
            <w:vAlign w:val="center"/>
          </w:tcPr>
          <w:p w:rsidR="000520E6" w:rsidRPr="000520E6" w:rsidRDefault="000520E6" w:rsidP="000520E6">
            <w:pPr>
              <w:spacing w:after="0"/>
              <w:jc w:val="center"/>
              <w:rPr>
                <w:rFonts w:ascii="Times New Roman" w:hAnsi="Times New Roman" w:cs="Times New Roman"/>
                <w:sz w:val="12"/>
                <w:szCs w:val="12"/>
              </w:rPr>
            </w:pPr>
            <w:r w:rsidRPr="000520E6">
              <w:rPr>
                <w:rFonts w:ascii="Times New Roman" w:hAnsi="Times New Roman" w:cs="Times New Roman"/>
                <w:sz w:val="12"/>
                <w:szCs w:val="12"/>
              </w:rPr>
              <w:t>445944,54</w:t>
            </w:r>
          </w:p>
        </w:tc>
      </w:tr>
      <w:tr w:rsidR="000520E6" w:rsidRPr="000520E6" w:rsidTr="000520E6">
        <w:tc>
          <w:tcPr>
            <w:tcW w:w="486" w:type="pct"/>
          </w:tcPr>
          <w:p w:rsidR="000520E6" w:rsidRPr="000520E6" w:rsidRDefault="000520E6" w:rsidP="000520E6">
            <w:pPr>
              <w:spacing w:after="0"/>
              <w:rPr>
                <w:rFonts w:ascii="Times New Roman" w:hAnsi="Times New Roman" w:cs="Times New Roman"/>
                <w:sz w:val="12"/>
                <w:szCs w:val="12"/>
              </w:rPr>
            </w:pPr>
          </w:p>
        </w:tc>
        <w:tc>
          <w:tcPr>
            <w:tcW w:w="868" w:type="pct"/>
          </w:tcPr>
          <w:p w:rsidR="000520E6" w:rsidRPr="000520E6" w:rsidRDefault="000520E6" w:rsidP="000520E6">
            <w:pPr>
              <w:spacing w:after="0"/>
              <w:rPr>
                <w:rFonts w:ascii="Times New Roman" w:hAnsi="Times New Roman" w:cs="Times New Roman"/>
                <w:sz w:val="12"/>
                <w:szCs w:val="12"/>
              </w:rPr>
            </w:pPr>
          </w:p>
        </w:tc>
        <w:tc>
          <w:tcPr>
            <w:tcW w:w="877" w:type="pct"/>
          </w:tcPr>
          <w:p w:rsidR="000520E6" w:rsidRPr="000520E6" w:rsidRDefault="000520E6" w:rsidP="000520E6">
            <w:pPr>
              <w:spacing w:after="0"/>
              <w:rPr>
                <w:rFonts w:ascii="Times New Roman" w:hAnsi="Times New Roman" w:cs="Times New Roman"/>
                <w:sz w:val="12"/>
                <w:szCs w:val="12"/>
              </w:rPr>
            </w:pPr>
          </w:p>
        </w:tc>
        <w:tc>
          <w:tcPr>
            <w:tcW w:w="815" w:type="pct"/>
          </w:tcPr>
          <w:p w:rsidR="000520E6" w:rsidRPr="000520E6" w:rsidRDefault="000520E6" w:rsidP="000520E6">
            <w:pPr>
              <w:spacing w:after="0"/>
              <w:rPr>
                <w:rFonts w:ascii="Times New Roman" w:hAnsi="Times New Roman" w:cs="Times New Roman"/>
                <w:sz w:val="12"/>
                <w:szCs w:val="12"/>
              </w:rPr>
            </w:pPr>
          </w:p>
        </w:tc>
        <w:tc>
          <w:tcPr>
            <w:tcW w:w="977" w:type="pct"/>
          </w:tcPr>
          <w:p w:rsidR="000520E6" w:rsidRPr="000520E6" w:rsidRDefault="000520E6" w:rsidP="000520E6">
            <w:pPr>
              <w:spacing w:after="0"/>
              <w:rPr>
                <w:rFonts w:ascii="Times New Roman" w:hAnsi="Times New Roman" w:cs="Times New Roman"/>
                <w:sz w:val="12"/>
                <w:szCs w:val="12"/>
              </w:rPr>
            </w:pPr>
          </w:p>
        </w:tc>
        <w:tc>
          <w:tcPr>
            <w:tcW w:w="977" w:type="pct"/>
          </w:tcPr>
          <w:p w:rsidR="000520E6" w:rsidRPr="000520E6" w:rsidRDefault="000520E6" w:rsidP="000520E6">
            <w:pPr>
              <w:spacing w:after="0"/>
              <w:rPr>
                <w:rFonts w:ascii="Times New Roman" w:hAnsi="Times New Roman" w:cs="Times New Roman"/>
                <w:sz w:val="12"/>
                <w:szCs w:val="12"/>
              </w:rPr>
            </w:pPr>
          </w:p>
        </w:tc>
      </w:tr>
      <w:tr w:rsidR="000520E6" w:rsidRPr="000520E6" w:rsidTr="000520E6">
        <w:tc>
          <w:tcPr>
            <w:tcW w:w="486" w:type="pct"/>
            <w:vAlign w:val="center"/>
          </w:tcPr>
          <w:p w:rsidR="000520E6" w:rsidRPr="000520E6" w:rsidRDefault="000520E6" w:rsidP="000520E6">
            <w:pPr>
              <w:spacing w:after="0"/>
              <w:jc w:val="center"/>
              <w:rPr>
                <w:rFonts w:ascii="Times New Roman" w:hAnsi="Times New Roman" w:cs="Times New Roman"/>
                <w:sz w:val="12"/>
                <w:szCs w:val="12"/>
              </w:rPr>
            </w:pPr>
            <w:r w:rsidRPr="000520E6">
              <w:rPr>
                <w:rFonts w:ascii="Times New Roman" w:hAnsi="Times New Roman" w:cs="Times New Roman"/>
                <w:sz w:val="12"/>
                <w:szCs w:val="12"/>
              </w:rPr>
              <w:t>1</w:t>
            </w:r>
          </w:p>
        </w:tc>
        <w:tc>
          <w:tcPr>
            <w:tcW w:w="868" w:type="pct"/>
            <w:vAlign w:val="center"/>
          </w:tcPr>
          <w:p w:rsidR="000520E6" w:rsidRPr="000520E6" w:rsidRDefault="000520E6" w:rsidP="000520E6">
            <w:pPr>
              <w:spacing w:after="0"/>
              <w:jc w:val="center"/>
              <w:rPr>
                <w:rFonts w:ascii="Times New Roman" w:hAnsi="Times New Roman" w:cs="Times New Roman"/>
                <w:sz w:val="12"/>
                <w:szCs w:val="12"/>
              </w:rPr>
            </w:pPr>
            <w:r w:rsidRPr="000520E6">
              <w:rPr>
                <w:rFonts w:ascii="Times New Roman" w:hAnsi="Times New Roman" w:cs="Times New Roman"/>
                <w:sz w:val="12"/>
                <w:szCs w:val="12"/>
              </w:rPr>
              <w:t>24</w:t>
            </w:r>
          </w:p>
        </w:tc>
        <w:tc>
          <w:tcPr>
            <w:tcW w:w="877" w:type="pct"/>
            <w:vAlign w:val="center"/>
          </w:tcPr>
          <w:p w:rsidR="000520E6" w:rsidRPr="000520E6" w:rsidRDefault="000520E6" w:rsidP="000520E6">
            <w:pPr>
              <w:spacing w:after="0"/>
              <w:jc w:val="center"/>
              <w:rPr>
                <w:rFonts w:ascii="Times New Roman" w:hAnsi="Times New Roman" w:cs="Times New Roman"/>
                <w:sz w:val="12"/>
                <w:szCs w:val="12"/>
              </w:rPr>
            </w:pPr>
            <w:r w:rsidRPr="000520E6">
              <w:rPr>
                <w:rFonts w:ascii="Times New Roman" w:hAnsi="Times New Roman" w:cs="Times New Roman"/>
                <w:sz w:val="12"/>
                <w:szCs w:val="12"/>
              </w:rPr>
              <w:t>88°11'10"</w:t>
            </w:r>
          </w:p>
        </w:tc>
        <w:tc>
          <w:tcPr>
            <w:tcW w:w="815" w:type="pct"/>
            <w:vAlign w:val="center"/>
          </w:tcPr>
          <w:p w:rsidR="000520E6" w:rsidRPr="000520E6" w:rsidRDefault="000520E6" w:rsidP="000520E6">
            <w:pPr>
              <w:spacing w:after="0"/>
              <w:jc w:val="center"/>
              <w:rPr>
                <w:rFonts w:ascii="Times New Roman" w:hAnsi="Times New Roman" w:cs="Times New Roman"/>
                <w:sz w:val="12"/>
                <w:szCs w:val="12"/>
              </w:rPr>
            </w:pPr>
            <w:r w:rsidRPr="000520E6">
              <w:rPr>
                <w:rFonts w:ascii="Times New Roman" w:hAnsi="Times New Roman" w:cs="Times New Roman"/>
                <w:sz w:val="12"/>
                <w:szCs w:val="12"/>
              </w:rPr>
              <w:t>14,22</w:t>
            </w:r>
          </w:p>
        </w:tc>
        <w:tc>
          <w:tcPr>
            <w:tcW w:w="977" w:type="pct"/>
            <w:vAlign w:val="center"/>
          </w:tcPr>
          <w:p w:rsidR="000520E6" w:rsidRPr="000520E6" w:rsidRDefault="000520E6" w:rsidP="000520E6">
            <w:pPr>
              <w:spacing w:after="0"/>
              <w:jc w:val="center"/>
              <w:rPr>
                <w:rFonts w:ascii="Times New Roman" w:hAnsi="Times New Roman" w:cs="Times New Roman"/>
                <w:sz w:val="12"/>
                <w:szCs w:val="12"/>
              </w:rPr>
            </w:pPr>
            <w:r w:rsidRPr="000520E6">
              <w:rPr>
                <w:rFonts w:ascii="Times New Roman" w:hAnsi="Times New Roman" w:cs="Times New Roman"/>
                <w:sz w:val="12"/>
                <w:szCs w:val="12"/>
              </w:rPr>
              <w:t>2230002,14</w:t>
            </w:r>
          </w:p>
        </w:tc>
        <w:tc>
          <w:tcPr>
            <w:tcW w:w="977" w:type="pct"/>
            <w:vAlign w:val="center"/>
          </w:tcPr>
          <w:p w:rsidR="000520E6" w:rsidRPr="000520E6" w:rsidRDefault="000520E6" w:rsidP="000520E6">
            <w:pPr>
              <w:spacing w:after="0"/>
              <w:jc w:val="center"/>
              <w:rPr>
                <w:rFonts w:ascii="Times New Roman" w:hAnsi="Times New Roman" w:cs="Times New Roman"/>
                <w:sz w:val="12"/>
                <w:szCs w:val="12"/>
              </w:rPr>
            </w:pPr>
            <w:r w:rsidRPr="000520E6">
              <w:rPr>
                <w:rFonts w:ascii="Times New Roman" w:hAnsi="Times New Roman" w:cs="Times New Roman"/>
                <w:sz w:val="12"/>
                <w:szCs w:val="12"/>
              </w:rPr>
              <w:t>446391,58</w:t>
            </w:r>
          </w:p>
        </w:tc>
      </w:tr>
      <w:tr w:rsidR="000520E6" w:rsidRPr="000520E6" w:rsidTr="000520E6">
        <w:tc>
          <w:tcPr>
            <w:tcW w:w="486" w:type="pct"/>
            <w:vAlign w:val="center"/>
          </w:tcPr>
          <w:p w:rsidR="000520E6" w:rsidRPr="000520E6" w:rsidRDefault="000520E6" w:rsidP="000520E6">
            <w:pPr>
              <w:spacing w:after="0"/>
              <w:jc w:val="center"/>
              <w:rPr>
                <w:rFonts w:ascii="Times New Roman" w:hAnsi="Times New Roman" w:cs="Times New Roman"/>
                <w:sz w:val="12"/>
                <w:szCs w:val="12"/>
              </w:rPr>
            </w:pPr>
            <w:r w:rsidRPr="000520E6">
              <w:rPr>
                <w:rFonts w:ascii="Times New Roman" w:hAnsi="Times New Roman" w:cs="Times New Roman"/>
                <w:sz w:val="12"/>
                <w:szCs w:val="12"/>
              </w:rPr>
              <w:t>2</w:t>
            </w:r>
          </w:p>
        </w:tc>
        <w:tc>
          <w:tcPr>
            <w:tcW w:w="868" w:type="pct"/>
            <w:vAlign w:val="center"/>
          </w:tcPr>
          <w:p w:rsidR="000520E6" w:rsidRPr="000520E6" w:rsidRDefault="000520E6" w:rsidP="000520E6">
            <w:pPr>
              <w:spacing w:after="0"/>
              <w:jc w:val="center"/>
              <w:rPr>
                <w:rFonts w:ascii="Times New Roman" w:hAnsi="Times New Roman" w:cs="Times New Roman"/>
                <w:sz w:val="12"/>
                <w:szCs w:val="12"/>
              </w:rPr>
            </w:pPr>
            <w:r w:rsidRPr="000520E6">
              <w:rPr>
                <w:rFonts w:ascii="Times New Roman" w:hAnsi="Times New Roman" w:cs="Times New Roman"/>
                <w:sz w:val="12"/>
                <w:szCs w:val="12"/>
              </w:rPr>
              <w:t>25</w:t>
            </w:r>
          </w:p>
        </w:tc>
        <w:tc>
          <w:tcPr>
            <w:tcW w:w="877" w:type="pct"/>
            <w:vAlign w:val="center"/>
          </w:tcPr>
          <w:p w:rsidR="000520E6" w:rsidRPr="000520E6" w:rsidRDefault="000520E6" w:rsidP="000520E6">
            <w:pPr>
              <w:spacing w:after="0"/>
              <w:jc w:val="center"/>
              <w:rPr>
                <w:rFonts w:ascii="Times New Roman" w:hAnsi="Times New Roman" w:cs="Times New Roman"/>
                <w:sz w:val="12"/>
                <w:szCs w:val="12"/>
              </w:rPr>
            </w:pPr>
            <w:r w:rsidRPr="000520E6">
              <w:rPr>
                <w:rFonts w:ascii="Times New Roman" w:hAnsi="Times New Roman" w:cs="Times New Roman"/>
                <w:sz w:val="12"/>
                <w:szCs w:val="12"/>
              </w:rPr>
              <w:t>351°43'51"</w:t>
            </w:r>
          </w:p>
        </w:tc>
        <w:tc>
          <w:tcPr>
            <w:tcW w:w="815" w:type="pct"/>
            <w:vAlign w:val="center"/>
          </w:tcPr>
          <w:p w:rsidR="000520E6" w:rsidRPr="000520E6" w:rsidRDefault="000520E6" w:rsidP="000520E6">
            <w:pPr>
              <w:spacing w:after="0"/>
              <w:jc w:val="center"/>
              <w:rPr>
                <w:rFonts w:ascii="Times New Roman" w:hAnsi="Times New Roman" w:cs="Times New Roman"/>
                <w:sz w:val="12"/>
                <w:szCs w:val="12"/>
              </w:rPr>
            </w:pPr>
            <w:r w:rsidRPr="000520E6">
              <w:rPr>
                <w:rFonts w:ascii="Times New Roman" w:hAnsi="Times New Roman" w:cs="Times New Roman"/>
                <w:sz w:val="12"/>
                <w:szCs w:val="12"/>
              </w:rPr>
              <w:t>12,24</w:t>
            </w:r>
          </w:p>
        </w:tc>
        <w:tc>
          <w:tcPr>
            <w:tcW w:w="977" w:type="pct"/>
            <w:vAlign w:val="center"/>
          </w:tcPr>
          <w:p w:rsidR="000520E6" w:rsidRPr="000520E6" w:rsidRDefault="000520E6" w:rsidP="000520E6">
            <w:pPr>
              <w:spacing w:after="0"/>
              <w:jc w:val="center"/>
              <w:rPr>
                <w:rFonts w:ascii="Times New Roman" w:hAnsi="Times New Roman" w:cs="Times New Roman"/>
                <w:sz w:val="12"/>
                <w:szCs w:val="12"/>
              </w:rPr>
            </w:pPr>
            <w:r w:rsidRPr="000520E6">
              <w:rPr>
                <w:rFonts w:ascii="Times New Roman" w:hAnsi="Times New Roman" w:cs="Times New Roman"/>
                <w:sz w:val="12"/>
                <w:szCs w:val="12"/>
              </w:rPr>
              <w:t>2230002,59</w:t>
            </w:r>
          </w:p>
        </w:tc>
        <w:tc>
          <w:tcPr>
            <w:tcW w:w="977" w:type="pct"/>
            <w:vAlign w:val="center"/>
          </w:tcPr>
          <w:p w:rsidR="000520E6" w:rsidRPr="000520E6" w:rsidRDefault="000520E6" w:rsidP="000520E6">
            <w:pPr>
              <w:spacing w:after="0"/>
              <w:jc w:val="center"/>
              <w:rPr>
                <w:rFonts w:ascii="Times New Roman" w:hAnsi="Times New Roman" w:cs="Times New Roman"/>
                <w:sz w:val="12"/>
                <w:szCs w:val="12"/>
              </w:rPr>
            </w:pPr>
            <w:r w:rsidRPr="000520E6">
              <w:rPr>
                <w:rFonts w:ascii="Times New Roman" w:hAnsi="Times New Roman" w:cs="Times New Roman"/>
                <w:sz w:val="12"/>
                <w:szCs w:val="12"/>
              </w:rPr>
              <w:t>446405,79</w:t>
            </w:r>
          </w:p>
        </w:tc>
      </w:tr>
      <w:tr w:rsidR="000520E6" w:rsidRPr="000520E6" w:rsidTr="000520E6">
        <w:tc>
          <w:tcPr>
            <w:tcW w:w="486" w:type="pct"/>
            <w:vAlign w:val="center"/>
          </w:tcPr>
          <w:p w:rsidR="000520E6" w:rsidRPr="000520E6" w:rsidRDefault="000520E6" w:rsidP="000520E6">
            <w:pPr>
              <w:spacing w:after="0"/>
              <w:jc w:val="center"/>
              <w:rPr>
                <w:rFonts w:ascii="Times New Roman" w:hAnsi="Times New Roman" w:cs="Times New Roman"/>
                <w:sz w:val="12"/>
                <w:szCs w:val="12"/>
              </w:rPr>
            </w:pPr>
            <w:r w:rsidRPr="000520E6">
              <w:rPr>
                <w:rFonts w:ascii="Times New Roman" w:hAnsi="Times New Roman" w:cs="Times New Roman"/>
                <w:sz w:val="12"/>
                <w:szCs w:val="12"/>
              </w:rPr>
              <w:t>3</w:t>
            </w:r>
          </w:p>
        </w:tc>
        <w:tc>
          <w:tcPr>
            <w:tcW w:w="868" w:type="pct"/>
            <w:vAlign w:val="center"/>
          </w:tcPr>
          <w:p w:rsidR="000520E6" w:rsidRPr="000520E6" w:rsidRDefault="000520E6" w:rsidP="000520E6">
            <w:pPr>
              <w:spacing w:after="0"/>
              <w:jc w:val="center"/>
              <w:rPr>
                <w:rFonts w:ascii="Times New Roman" w:hAnsi="Times New Roman" w:cs="Times New Roman"/>
                <w:sz w:val="12"/>
                <w:szCs w:val="12"/>
              </w:rPr>
            </w:pPr>
            <w:r w:rsidRPr="000520E6">
              <w:rPr>
                <w:rFonts w:ascii="Times New Roman" w:hAnsi="Times New Roman" w:cs="Times New Roman"/>
                <w:sz w:val="12"/>
                <w:szCs w:val="12"/>
              </w:rPr>
              <w:t>26</w:t>
            </w:r>
          </w:p>
        </w:tc>
        <w:tc>
          <w:tcPr>
            <w:tcW w:w="877" w:type="pct"/>
            <w:vAlign w:val="center"/>
          </w:tcPr>
          <w:p w:rsidR="000520E6" w:rsidRPr="000520E6" w:rsidRDefault="000520E6" w:rsidP="000520E6">
            <w:pPr>
              <w:spacing w:after="0"/>
              <w:jc w:val="center"/>
              <w:rPr>
                <w:rFonts w:ascii="Times New Roman" w:hAnsi="Times New Roman" w:cs="Times New Roman"/>
                <w:sz w:val="12"/>
                <w:szCs w:val="12"/>
              </w:rPr>
            </w:pPr>
            <w:r w:rsidRPr="000520E6">
              <w:rPr>
                <w:rFonts w:ascii="Times New Roman" w:hAnsi="Times New Roman" w:cs="Times New Roman"/>
                <w:sz w:val="12"/>
                <w:szCs w:val="12"/>
              </w:rPr>
              <w:t>302°59'45"</w:t>
            </w:r>
          </w:p>
        </w:tc>
        <w:tc>
          <w:tcPr>
            <w:tcW w:w="815" w:type="pct"/>
            <w:vAlign w:val="center"/>
          </w:tcPr>
          <w:p w:rsidR="000520E6" w:rsidRPr="000520E6" w:rsidRDefault="000520E6" w:rsidP="000520E6">
            <w:pPr>
              <w:spacing w:after="0"/>
              <w:jc w:val="center"/>
              <w:rPr>
                <w:rFonts w:ascii="Times New Roman" w:hAnsi="Times New Roman" w:cs="Times New Roman"/>
                <w:sz w:val="12"/>
                <w:szCs w:val="12"/>
              </w:rPr>
            </w:pPr>
            <w:r w:rsidRPr="000520E6">
              <w:rPr>
                <w:rFonts w:ascii="Times New Roman" w:hAnsi="Times New Roman" w:cs="Times New Roman"/>
                <w:sz w:val="12"/>
                <w:szCs w:val="12"/>
              </w:rPr>
              <w:t>12,82</w:t>
            </w:r>
          </w:p>
        </w:tc>
        <w:tc>
          <w:tcPr>
            <w:tcW w:w="977" w:type="pct"/>
            <w:vAlign w:val="center"/>
          </w:tcPr>
          <w:p w:rsidR="000520E6" w:rsidRPr="000520E6" w:rsidRDefault="000520E6" w:rsidP="000520E6">
            <w:pPr>
              <w:spacing w:after="0"/>
              <w:jc w:val="center"/>
              <w:rPr>
                <w:rFonts w:ascii="Times New Roman" w:hAnsi="Times New Roman" w:cs="Times New Roman"/>
                <w:sz w:val="12"/>
                <w:szCs w:val="12"/>
              </w:rPr>
            </w:pPr>
            <w:r w:rsidRPr="000520E6">
              <w:rPr>
                <w:rFonts w:ascii="Times New Roman" w:hAnsi="Times New Roman" w:cs="Times New Roman"/>
                <w:sz w:val="12"/>
                <w:szCs w:val="12"/>
              </w:rPr>
              <w:t>2230014,70</w:t>
            </w:r>
          </w:p>
        </w:tc>
        <w:tc>
          <w:tcPr>
            <w:tcW w:w="977" w:type="pct"/>
            <w:vAlign w:val="center"/>
          </w:tcPr>
          <w:p w:rsidR="000520E6" w:rsidRPr="000520E6" w:rsidRDefault="000520E6" w:rsidP="000520E6">
            <w:pPr>
              <w:spacing w:after="0"/>
              <w:jc w:val="center"/>
              <w:rPr>
                <w:rFonts w:ascii="Times New Roman" w:hAnsi="Times New Roman" w:cs="Times New Roman"/>
                <w:sz w:val="12"/>
                <w:szCs w:val="12"/>
              </w:rPr>
            </w:pPr>
            <w:r w:rsidRPr="000520E6">
              <w:rPr>
                <w:rFonts w:ascii="Times New Roman" w:hAnsi="Times New Roman" w:cs="Times New Roman"/>
                <w:sz w:val="12"/>
                <w:szCs w:val="12"/>
              </w:rPr>
              <w:t>446404,03</w:t>
            </w:r>
          </w:p>
        </w:tc>
      </w:tr>
      <w:tr w:rsidR="000520E6" w:rsidRPr="000520E6" w:rsidTr="000520E6">
        <w:tc>
          <w:tcPr>
            <w:tcW w:w="486" w:type="pct"/>
            <w:vAlign w:val="center"/>
          </w:tcPr>
          <w:p w:rsidR="000520E6" w:rsidRPr="000520E6" w:rsidRDefault="000520E6" w:rsidP="000520E6">
            <w:pPr>
              <w:spacing w:after="0"/>
              <w:jc w:val="center"/>
              <w:rPr>
                <w:rFonts w:ascii="Times New Roman" w:hAnsi="Times New Roman" w:cs="Times New Roman"/>
                <w:sz w:val="12"/>
                <w:szCs w:val="12"/>
              </w:rPr>
            </w:pPr>
            <w:r w:rsidRPr="000520E6">
              <w:rPr>
                <w:rFonts w:ascii="Times New Roman" w:hAnsi="Times New Roman" w:cs="Times New Roman"/>
                <w:sz w:val="12"/>
                <w:szCs w:val="12"/>
              </w:rPr>
              <w:t>4</w:t>
            </w:r>
          </w:p>
        </w:tc>
        <w:tc>
          <w:tcPr>
            <w:tcW w:w="868" w:type="pct"/>
            <w:vAlign w:val="center"/>
          </w:tcPr>
          <w:p w:rsidR="000520E6" w:rsidRPr="000520E6" w:rsidRDefault="000520E6" w:rsidP="000520E6">
            <w:pPr>
              <w:spacing w:after="0"/>
              <w:jc w:val="center"/>
              <w:rPr>
                <w:rFonts w:ascii="Times New Roman" w:hAnsi="Times New Roman" w:cs="Times New Roman"/>
                <w:sz w:val="12"/>
                <w:szCs w:val="12"/>
              </w:rPr>
            </w:pPr>
            <w:r w:rsidRPr="000520E6">
              <w:rPr>
                <w:rFonts w:ascii="Times New Roman" w:hAnsi="Times New Roman" w:cs="Times New Roman"/>
                <w:sz w:val="12"/>
                <w:szCs w:val="12"/>
              </w:rPr>
              <w:t>27</w:t>
            </w:r>
          </w:p>
        </w:tc>
        <w:tc>
          <w:tcPr>
            <w:tcW w:w="877" w:type="pct"/>
            <w:vAlign w:val="center"/>
          </w:tcPr>
          <w:p w:rsidR="000520E6" w:rsidRPr="000520E6" w:rsidRDefault="000520E6" w:rsidP="000520E6">
            <w:pPr>
              <w:spacing w:after="0"/>
              <w:jc w:val="center"/>
              <w:rPr>
                <w:rFonts w:ascii="Times New Roman" w:hAnsi="Times New Roman" w:cs="Times New Roman"/>
                <w:sz w:val="12"/>
                <w:szCs w:val="12"/>
              </w:rPr>
            </w:pPr>
            <w:r w:rsidRPr="000520E6">
              <w:rPr>
                <w:rFonts w:ascii="Times New Roman" w:hAnsi="Times New Roman" w:cs="Times New Roman"/>
                <w:sz w:val="12"/>
                <w:szCs w:val="12"/>
              </w:rPr>
              <w:t>259°41'43"</w:t>
            </w:r>
          </w:p>
        </w:tc>
        <w:tc>
          <w:tcPr>
            <w:tcW w:w="815" w:type="pct"/>
            <w:vAlign w:val="center"/>
          </w:tcPr>
          <w:p w:rsidR="000520E6" w:rsidRPr="000520E6" w:rsidRDefault="000520E6" w:rsidP="000520E6">
            <w:pPr>
              <w:spacing w:after="0"/>
              <w:jc w:val="center"/>
              <w:rPr>
                <w:rFonts w:ascii="Times New Roman" w:hAnsi="Times New Roman" w:cs="Times New Roman"/>
                <w:sz w:val="12"/>
                <w:szCs w:val="12"/>
              </w:rPr>
            </w:pPr>
            <w:r w:rsidRPr="000520E6">
              <w:rPr>
                <w:rFonts w:ascii="Times New Roman" w:hAnsi="Times New Roman" w:cs="Times New Roman"/>
                <w:sz w:val="12"/>
                <w:szCs w:val="12"/>
              </w:rPr>
              <w:t>0,11</w:t>
            </w:r>
          </w:p>
        </w:tc>
        <w:tc>
          <w:tcPr>
            <w:tcW w:w="977" w:type="pct"/>
            <w:vAlign w:val="center"/>
          </w:tcPr>
          <w:p w:rsidR="000520E6" w:rsidRPr="000520E6" w:rsidRDefault="000520E6" w:rsidP="000520E6">
            <w:pPr>
              <w:spacing w:after="0"/>
              <w:jc w:val="center"/>
              <w:rPr>
                <w:rFonts w:ascii="Times New Roman" w:hAnsi="Times New Roman" w:cs="Times New Roman"/>
                <w:sz w:val="12"/>
                <w:szCs w:val="12"/>
              </w:rPr>
            </w:pPr>
            <w:r w:rsidRPr="000520E6">
              <w:rPr>
                <w:rFonts w:ascii="Times New Roman" w:hAnsi="Times New Roman" w:cs="Times New Roman"/>
                <w:sz w:val="12"/>
                <w:szCs w:val="12"/>
              </w:rPr>
              <w:t>2230021,68</w:t>
            </w:r>
          </w:p>
        </w:tc>
        <w:tc>
          <w:tcPr>
            <w:tcW w:w="977" w:type="pct"/>
            <w:vAlign w:val="center"/>
          </w:tcPr>
          <w:p w:rsidR="000520E6" w:rsidRPr="000520E6" w:rsidRDefault="000520E6" w:rsidP="000520E6">
            <w:pPr>
              <w:spacing w:after="0"/>
              <w:jc w:val="center"/>
              <w:rPr>
                <w:rFonts w:ascii="Times New Roman" w:hAnsi="Times New Roman" w:cs="Times New Roman"/>
                <w:sz w:val="12"/>
                <w:szCs w:val="12"/>
              </w:rPr>
            </w:pPr>
            <w:r w:rsidRPr="000520E6">
              <w:rPr>
                <w:rFonts w:ascii="Times New Roman" w:hAnsi="Times New Roman" w:cs="Times New Roman"/>
                <w:sz w:val="12"/>
                <w:szCs w:val="12"/>
              </w:rPr>
              <w:t>446393,28</w:t>
            </w:r>
          </w:p>
        </w:tc>
      </w:tr>
      <w:tr w:rsidR="000520E6" w:rsidRPr="000520E6" w:rsidTr="000520E6">
        <w:tc>
          <w:tcPr>
            <w:tcW w:w="486" w:type="pct"/>
            <w:vAlign w:val="center"/>
          </w:tcPr>
          <w:p w:rsidR="000520E6" w:rsidRPr="000520E6" w:rsidRDefault="000520E6" w:rsidP="000520E6">
            <w:pPr>
              <w:spacing w:after="0"/>
              <w:jc w:val="center"/>
              <w:rPr>
                <w:rFonts w:ascii="Times New Roman" w:hAnsi="Times New Roman" w:cs="Times New Roman"/>
                <w:sz w:val="12"/>
                <w:szCs w:val="12"/>
              </w:rPr>
            </w:pPr>
            <w:r w:rsidRPr="000520E6">
              <w:rPr>
                <w:rFonts w:ascii="Times New Roman" w:hAnsi="Times New Roman" w:cs="Times New Roman"/>
                <w:sz w:val="12"/>
                <w:szCs w:val="12"/>
              </w:rPr>
              <w:t>5</w:t>
            </w:r>
          </w:p>
        </w:tc>
        <w:tc>
          <w:tcPr>
            <w:tcW w:w="868" w:type="pct"/>
            <w:vAlign w:val="center"/>
          </w:tcPr>
          <w:p w:rsidR="000520E6" w:rsidRPr="000520E6" w:rsidRDefault="000520E6" w:rsidP="000520E6">
            <w:pPr>
              <w:spacing w:after="0"/>
              <w:jc w:val="center"/>
              <w:rPr>
                <w:rFonts w:ascii="Times New Roman" w:hAnsi="Times New Roman" w:cs="Times New Roman"/>
                <w:sz w:val="12"/>
                <w:szCs w:val="12"/>
              </w:rPr>
            </w:pPr>
            <w:r w:rsidRPr="000520E6">
              <w:rPr>
                <w:rFonts w:ascii="Times New Roman" w:hAnsi="Times New Roman" w:cs="Times New Roman"/>
                <w:sz w:val="12"/>
                <w:szCs w:val="12"/>
              </w:rPr>
              <w:t>28</w:t>
            </w:r>
          </w:p>
        </w:tc>
        <w:tc>
          <w:tcPr>
            <w:tcW w:w="877" w:type="pct"/>
            <w:vAlign w:val="center"/>
          </w:tcPr>
          <w:p w:rsidR="000520E6" w:rsidRPr="000520E6" w:rsidRDefault="000520E6" w:rsidP="000520E6">
            <w:pPr>
              <w:spacing w:after="0"/>
              <w:jc w:val="center"/>
              <w:rPr>
                <w:rFonts w:ascii="Times New Roman" w:hAnsi="Times New Roman" w:cs="Times New Roman"/>
                <w:sz w:val="12"/>
                <w:szCs w:val="12"/>
              </w:rPr>
            </w:pPr>
            <w:r w:rsidRPr="000520E6">
              <w:rPr>
                <w:rFonts w:ascii="Times New Roman" w:hAnsi="Times New Roman" w:cs="Times New Roman"/>
                <w:sz w:val="12"/>
                <w:szCs w:val="12"/>
              </w:rPr>
              <w:t>175°33'14"</w:t>
            </w:r>
          </w:p>
        </w:tc>
        <w:tc>
          <w:tcPr>
            <w:tcW w:w="815" w:type="pct"/>
            <w:vAlign w:val="center"/>
          </w:tcPr>
          <w:p w:rsidR="000520E6" w:rsidRPr="000520E6" w:rsidRDefault="000520E6" w:rsidP="000520E6">
            <w:pPr>
              <w:spacing w:after="0"/>
              <w:jc w:val="center"/>
              <w:rPr>
                <w:rFonts w:ascii="Times New Roman" w:hAnsi="Times New Roman" w:cs="Times New Roman"/>
                <w:sz w:val="12"/>
                <w:szCs w:val="12"/>
              </w:rPr>
            </w:pPr>
            <w:r w:rsidRPr="000520E6">
              <w:rPr>
                <w:rFonts w:ascii="Times New Roman" w:hAnsi="Times New Roman" w:cs="Times New Roman"/>
                <w:sz w:val="12"/>
                <w:szCs w:val="12"/>
              </w:rPr>
              <w:t>19,48</w:t>
            </w:r>
          </w:p>
        </w:tc>
        <w:tc>
          <w:tcPr>
            <w:tcW w:w="977" w:type="pct"/>
            <w:vAlign w:val="center"/>
          </w:tcPr>
          <w:p w:rsidR="000520E6" w:rsidRPr="000520E6" w:rsidRDefault="000520E6" w:rsidP="000520E6">
            <w:pPr>
              <w:spacing w:after="0"/>
              <w:jc w:val="center"/>
              <w:rPr>
                <w:rFonts w:ascii="Times New Roman" w:hAnsi="Times New Roman" w:cs="Times New Roman"/>
                <w:sz w:val="12"/>
                <w:szCs w:val="12"/>
              </w:rPr>
            </w:pPr>
            <w:r w:rsidRPr="000520E6">
              <w:rPr>
                <w:rFonts w:ascii="Times New Roman" w:hAnsi="Times New Roman" w:cs="Times New Roman"/>
                <w:sz w:val="12"/>
                <w:szCs w:val="12"/>
              </w:rPr>
              <w:t>2230021,66</w:t>
            </w:r>
          </w:p>
        </w:tc>
        <w:tc>
          <w:tcPr>
            <w:tcW w:w="977" w:type="pct"/>
            <w:vAlign w:val="center"/>
          </w:tcPr>
          <w:p w:rsidR="000520E6" w:rsidRPr="000520E6" w:rsidRDefault="000520E6" w:rsidP="000520E6">
            <w:pPr>
              <w:spacing w:after="0"/>
              <w:jc w:val="center"/>
              <w:rPr>
                <w:rFonts w:ascii="Times New Roman" w:hAnsi="Times New Roman" w:cs="Times New Roman"/>
                <w:sz w:val="12"/>
                <w:szCs w:val="12"/>
              </w:rPr>
            </w:pPr>
            <w:r w:rsidRPr="000520E6">
              <w:rPr>
                <w:rFonts w:ascii="Times New Roman" w:hAnsi="Times New Roman" w:cs="Times New Roman"/>
                <w:sz w:val="12"/>
                <w:szCs w:val="12"/>
              </w:rPr>
              <w:t>446393,17</w:t>
            </w:r>
          </w:p>
        </w:tc>
      </w:tr>
      <w:tr w:rsidR="000520E6" w:rsidRPr="000520E6" w:rsidTr="000520E6">
        <w:tc>
          <w:tcPr>
            <w:tcW w:w="486" w:type="pct"/>
            <w:vAlign w:val="center"/>
          </w:tcPr>
          <w:p w:rsidR="000520E6" w:rsidRPr="000520E6" w:rsidRDefault="000520E6" w:rsidP="000520E6">
            <w:pPr>
              <w:spacing w:after="0"/>
              <w:jc w:val="center"/>
              <w:rPr>
                <w:rFonts w:ascii="Times New Roman" w:hAnsi="Times New Roman" w:cs="Times New Roman"/>
                <w:sz w:val="12"/>
                <w:szCs w:val="12"/>
              </w:rPr>
            </w:pPr>
            <w:r w:rsidRPr="000520E6">
              <w:rPr>
                <w:rFonts w:ascii="Times New Roman" w:hAnsi="Times New Roman" w:cs="Times New Roman"/>
                <w:sz w:val="12"/>
                <w:szCs w:val="12"/>
              </w:rPr>
              <w:t>6</w:t>
            </w:r>
          </w:p>
        </w:tc>
        <w:tc>
          <w:tcPr>
            <w:tcW w:w="868" w:type="pct"/>
            <w:vAlign w:val="center"/>
          </w:tcPr>
          <w:p w:rsidR="000520E6" w:rsidRPr="000520E6" w:rsidRDefault="000520E6" w:rsidP="000520E6">
            <w:pPr>
              <w:spacing w:after="0"/>
              <w:jc w:val="center"/>
              <w:rPr>
                <w:rFonts w:ascii="Times New Roman" w:hAnsi="Times New Roman" w:cs="Times New Roman"/>
                <w:sz w:val="12"/>
                <w:szCs w:val="12"/>
              </w:rPr>
            </w:pPr>
            <w:r w:rsidRPr="000520E6">
              <w:rPr>
                <w:rFonts w:ascii="Times New Roman" w:hAnsi="Times New Roman" w:cs="Times New Roman"/>
                <w:sz w:val="12"/>
                <w:szCs w:val="12"/>
              </w:rPr>
              <w:t>29</w:t>
            </w:r>
          </w:p>
        </w:tc>
        <w:tc>
          <w:tcPr>
            <w:tcW w:w="877" w:type="pct"/>
            <w:vAlign w:val="center"/>
          </w:tcPr>
          <w:p w:rsidR="000520E6" w:rsidRPr="000520E6" w:rsidRDefault="000520E6" w:rsidP="000520E6">
            <w:pPr>
              <w:spacing w:after="0"/>
              <w:jc w:val="center"/>
              <w:rPr>
                <w:rFonts w:ascii="Times New Roman" w:hAnsi="Times New Roman" w:cs="Times New Roman"/>
                <w:sz w:val="12"/>
                <w:szCs w:val="12"/>
              </w:rPr>
            </w:pPr>
            <w:r w:rsidRPr="000520E6">
              <w:rPr>
                <w:rFonts w:ascii="Times New Roman" w:hAnsi="Times New Roman" w:cs="Times New Roman"/>
                <w:sz w:val="12"/>
                <w:szCs w:val="12"/>
              </w:rPr>
              <w:t>268°9'9"</w:t>
            </w:r>
          </w:p>
        </w:tc>
        <w:tc>
          <w:tcPr>
            <w:tcW w:w="815" w:type="pct"/>
            <w:vAlign w:val="center"/>
          </w:tcPr>
          <w:p w:rsidR="000520E6" w:rsidRPr="000520E6" w:rsidRDefault="000520E6" w:rsidP="000520E6">
            <w:pPr>
              <w:spacing w:after="0"/>
              <w:jc w:val="center"/>
              <w:rPr>
                <w:rFonts w:ascii="Times New Roman" w:hAnsi="Times New Roman" w:cs="Times New Roman"/>
                <w:sz w:val="12"/>
                <w:szCs w:val="12"/>
              </w:rPr>
            </w:pPr>
            <w:r w:rsidRPr="000520E6">
              <w:rPr>
                <w:rFonts w:ascii="Times New Roman" w:hAnsi="Times New Roman" w:cs="Times New Roman"/>
                <w:sz w:val="12"/>
                <w:szCs w:val="12"/>
              </w:rPr>
              <w:t>3,1</w:t>
            </w:r>
          </w:p>
        </w:tc>
        <w:tc>
          <w:tcPr>
            <w:tcW w:w="977" w:type="pct"/>
            <w:vAlign w:val="center"/>
          </w:tcPr>
          <w:p w:rsidR="000520E6" w:rsidRPr="000520E6" w:rsidRDefault="000520E6" w:rsidP="000520E6">
            <w:pPr>
              <w:spacing w:after="0"/>
              <w:jc w:val="center"/>
              <w:rPr>
                <w:rFonts w:ascii="Times New Roman" w:hAnsi="Times New Roman" w:cs="Times New Roman"/>
                <w:sz w:val="12"/>
                <w:szCs w:val="12"/>
              </w:rPr>
            </w:pPr>
            <w:r w:rsidRPr="000520E6">
              <w:rPr>
                <w:rFonts w:ascii="Times New Roman" w:hAnsi="Times New Roman" w:cs="Times New Roman"/>
                <w:sz w:val="12"/>
                <w:szCs w:val="12"/>
              </w:rPr>
              <w:t>2230002,24</w:t>
            </w:r>
          </w:p>
        </w:tc>
        <w:tc>
          <w:tcPr>
            <w:tcW w:w="977" w:type="pct"/>
            <w:vAlign w:val="center"/>
          </w:tcPr>
          <w:p w:rsidR="000520E6" w:rsidRPr="000520E6" w:rsidRDefault="000520E6" w:rsidP="000520E6">
            <w:pPr>
              <w:spacing w:after="0"/>
              <w:jc w:val="center"/>
              <w:rPr>
                <w:rFonts w:ascii="Times New Roman" w:hAnsi="Times New Roman" w:cs="Times New Roman"/>
                <w:sz w:val="12"/>
                <w:szCs w:val="12"/>
              </w:rPr>
            </w:pPr>
            <w:r w:rsidRPr="000520E6">
              <w:rPr>
                <w:rFonts w:ascii="Times New Roman" w:hAnsi="Times New Roman" w:cs="Times New Roman"/>
                <w:sz w:val="12"/>
                <w:szCs w:val="12"/>
              </w:rPr>
              <w:t>446394,68</w:t>
            </w:r>
          </w:p>
        </w:tc>
      </w:tr>
      <w:tr w:rsidR="000520E6" w:rsidRPr="000520E6" w:rsidTr="000520E6">
        <w:tc>
          <w:tcPr>
            <w:tcW w:w="486" w:type="pct"/>
            <w:vAlign w:val="center"/>
          </w:tcPr>
          <w:p w:rsidR="000520E6" w:rsidRPr="000520E6" w:rsidRDefault="000520E6" w:rsidP="000520E6">
            <w:pPr>
              <w:spacing w:after="0"/>
              <w:jc w:val="center"/>
              <w:rPr>
                <w:rFonts w:ascii="Times New Roman" w:hAnsi="Times New Roman" w:cs="Times New Roman"/>
                <w:sz w:val="12"/>
                <w:szCs w:val="12"/>
              </w:rPr>
            </w:pPr>
            <w:r w:rsidRPr="000520E6">
              <w:rPr>
                <w:rFonts w:ascii="Times New Roman" w:hAnsi="Times New Roman" w:cs="Times New Roman"/>
                <w:sz w:val="12"/>
                <w:szCs w:val="12"/>
              </w:rPr>
              <w:t>7</w:t>
            </w:r>
          </w:p>
        </w:tc>
        <w:tc>
          <w:tcPr>
            <w:tcW w:w="868" w:type="pct"/>
            <w:vAlign w:val="center"/>
          </w:tcPr>
          <w:p w:rsidR="000520E6" w:rsidRPr="000520E6" w:rsidRDefault="000520E6" w:rsidP="000520E6">
            <w:pPr>
              <w:spacing w:after="0"/>
              <w:jc w:val="center"/>
              <w:rPr>
                <w:rFonts w:ascii="Times New Roman" w:hAnsi="Times New Roman" w:cs="Times New Roman"/>
                <w:sz w:val="12"/>
                <w:szCs w:val="12"/>
              </w:rPr>
            </w:pPr>
            <w:r w:rsidRPr="000520E6">
              <w:rPr>
                <w:rFonts w:ascii="Times New Roman" w:hAnsi="Times New Roman" w:cs="Times New Roman"/>
                <w:sz w:val="12"/>
                <w:szCs w:val="12"/>
              </w:rPr>
              <w:t>24</w:t>
            </w:r>
          </w:p>
        </w:tc>
        <w:tc>
          <w:tcPr>
            <w:tcW w:w="877" w:type="pct"/>
            <w:vAlign w:val="center"/>
          </w:tcPr>
          <w:p w:rsidR="000520E6" w:rsidRPr="000520E6" w:rsidRDefault="000520E6" w:rsidP="000520E6">
            <w:pPr>
              <w:spacing w:after="0"/>
              <w:jc w:val="center"/>
              <w:rPr>
                <w:rFonts w:ascii="Times New Roman" w:hAnsi="Times New Roman" w:cs="Times New Roman"/>
                <w:sz w:val="12"/>
                <w:szCs w:val="12"/>
              </w:rPr>
            </w:pPr>
            <w:r w:rsidRPr="000520E6">
              <w:rPr>
                <w:rFonts w:ascii="Times New Roman" w:hAnsi="Times New Roman" w:cs="Times New Roman"/>
                <w:sz w:val="12"/>
                <w:szCs w:val="12"/>
              </w:rPr>
              <w:t>88°11'10"</w:t>
            </w:r>
          </w:p>
        </w:tc>
        <w:tc>
          <w:tcPr>
            <w:tcW w:w="815" w:type="pct"/>
            <w:vAlign w:val="center"/>
          </w:tcPr>
          <w:p w:rsidR="000520E6" w:rsidRPr="000520E6" w:rsidRDefault="000520E6" w:rsidP="000520E6">
            <w:pPr>
              <w:spacing w:after="0"/>
              <w:jc w:val="center"/>
              <w:rPr>
                <w:rFonts w:ascii="Times New Roman" w:hAnsi="Times New Roman" w:cs="Times New Roman"/>
                <w:sz w:val="12"/>
                <w:szCs w:val="12"/>
              </w:rPr>
            </w:pPr>
            <w:r w:rsidRPr="000520E6">
              <w:rPr>
                <w:rFonts w:ascii="Times New Roman" w:hAnsi="Times New Roman" w:cs="Times New Roman"/>
                <w:sz w:val="12"/>
                <w:szCs w:val="12"/>
              </w:rPr>
              <w:t>14,22</w:t>
            </w:r>
          </w:p>
        </w:tc>
        <w:tc>
          <w:tcPr>
            <w:tcW w:w="977" w:type="pct"/>
            <w:vAlign w:val="center"/>
          </w:tcPr>
          <w:p w:rsidR="000520E6" w:rsidRPr="000520E6" w:rsidRDefault="000520E6" w:rsidP="000520E6">
            <w:pPr>
              <w:spacing w:after="0"/>
              <w:jc w:val="center"/>
              <w:rPr>
                <w:rFonts w:ascii="Times New Roman" w:hAnsi="Times New Roman" w:cs="Times New Roman"/>
                <w:sz w:val="12"/>
                <w:szCs w:val="12"/>
              </w:rPr>
            </w:pPr>
            <w:r w:rsidRPr="000520E6">
              <w:rPr>
                <w:rFonts w:ascii="Times New Roman" w:hAnsi="Times New Roman" w:cs="Times New Roman"/>
                <w:sz w:val="12"/>
                <w:szCs w:val="12"/>
              </w:rPr>
              <w:t>2230002,14</w:t>
            </w:r>
          </w:p>
        </w:tc>
        <w:tc>
          <w:tcPr>
            <w:tcW w:w="977" w:type="pct"/>
            <w:vAlign w:val="center"/>
          </w:tcPr>
          <w:p w:rsidR="000520E6" w:rsidRPr="000520E6" w:rsidRDefault="000520E6" w:rsidP="000520E6">
            <w:pPr>
              <w:spacing w:after="0"/>
              <w:jc w:val="center"/>
              <w:rPr>
                <w:rFonts w:ascii="Times New Roman" w:hAnsi="Times New Roman" w:cs="Times New Roman"/>
                <w:sz w:val="12"/>
                <w:szCs w:val="12"/>
              </w:rPr>
            </w:pPr>
            <w:r w:rsidRPr="000520E6">
              <w:rPr>
                <w:rFonts w:ascii="Times New Roman" w:hAnsi="Times New Roman" w:cs="Times New Roman"/>
                <w:sz w:val="12"/>
                <w:szCs w:val="12"/>
              </w:rPr>
              <w:t>446391,58</w:t>
            </w:r>
          </w:p>
        </w:tc>
      </w:tr>
      <w:tr w:rsidR="000520E6" w:rsidRPr="000520E6" w:rsidTr="000520E6">
        <w:tc>
          <w:tcPr>
            <w:tcW w:w="486" w:type="pct"/>
          </w:tcPr>
          <w:p w:rsidR="000520E6" w:rsidRPr="000520E6" w:rsidRDefault="000520E6" w:rsidP="000520E6">
            <w:pPr>
              <w:spacing w:after="0"/>
              <w:rPr>
                <w:rFonts w:ascii="Times New Roman" w:hAnsi="Times New Roman" w:cs="Times New Roman"/>
                <w:sz w:val="12"/>
                <w:szCs w:val="12"/>
              </w:rPr>
            </w:pPr>
          </w:p>
        </w:tc>
        <w:tc>
          <w:tcPr>
            <w:tcW w:w="868" w:type="pct"/>
          </w:tcPr>
          <w:p w:rsidR="000520E6" w:rsidRPr="000520E6" w:rsidRDefault="000520E6" w:rsidP="000520E6">
            <w:pPr>
              <w:spacing w:after="0"/>
              <w:rPr>
                <w:rFonts w:ascii="Times New Roman" w:hAnsi="Times New Roman" w:cs="Times New Roman"/>
                <w:sz w:val="12"/>
                <w:szCs w:val="12"/>
              </w:rPr>
            </w:pPr>
          </w:p>
        </w:tc>
        <w:tc>
          <w:tcPr>
            <w:tcW w:w="877" w:type="pct"/>
          </w:tcPr>
          <w:p w:rsidR="000520E6" w:rsidRPr="000520E6" w:rsidRDefault="000520E6" w:rsidP="000520E6">
            <w:pPr>
              <w:spacing w:after="0"/>
              <w:rPr>
                <w:rFonts w:ascii="Times New Roman" w:hAnsi="Times New Roman" w:cs="Times New Roman"/>
                <w:sz w:val="12"/>
                <w:szCs w:val="12"/>
              </w:rPr>
            </w:pPr>
          </w:p>
        </w:tc>
        <w:tc>
          <w:tcPr>
            <w:tcW w:w="815" w:type="pct"/>
          </w:tcPr>
          <w:p w:rsidR="000520E6" w:rsidRPr="000520E6" w:rsidRDefault="000520E6" w:rsidP="000520E6">
            <w:pPr>
              <w:spacing w:after="0"/>
              <w:rPr>
                <w:rFonts w:ascii="Times New Roman" w:hAnsi="Times New Roman" w:cs="Times New Roman"/>
                <w:sz w:val="12"/>
                <w:szCs w:val="12"/>
              </w:rPr>
            </w:pPr>
          </w:p>
        </w:tc>
        <w:tc>
          <w:tcPr>
            <w:tcW w:w="977" w:type="pct"/>
          </w:tcPr>
          <w:p w:rsidR="000520E6" w:rsidRPr="000520E6" w:rsidRDefault="000520E6" w:rsidP="000520E6">
            <w:pPr>
              <w:spacing w:after="0"/>
              <w:rPr>
                <w:rFonts w:ascii="Times New Roman" w:hAnsi="Times New Roman" w:cs="Times New Roman"/>
                <w:sz w:val="12"/>
                <w:szCs w:val="12"/>
              </w:rPr>
            </w:pPr>
          </w:p>
        </w:tc>
        <w:tc>
          <w:tcPr>
            <w:tcW w:w="977" w:type="pct"/>
          </w:tcPr>
          <w:p w:rsidR="000520E6" w:rsidRPr="000520E6" w:rsidRDefault="000520E6" w:rsidP="000520E6">
            <w:pPr>
              <w:spacing w:after="0"/>
              <w:rPr>
                <w:rFonts w:ascii="Times New Roman" w:hAnsi="Times New Roman" w:cs="Times New Roman"/>
                <w:sz w:val="12"/>
                <w:szCs w:val="12"/>
              </w:rPr>
            </w:pPr>
          </w:p>
        </w:tc>
      </w:tr>
      <w:tr w:rsidR="000520E6" w:rsidRPr="000520E6" w:rsidTr="000520E6">
        <w:tc>
          <w:tcPr>
            <w:tcW w:w="486" w:type="pct"/>
            <w:vAlign w:val="center"/>
          </w:tcPr>
          <w:p w:rsidR="000520E6" w:rsidRPr="000520E6" w:rsidRDefault="000520E6" w:rsidP="000520E6">
            <w:pPr>
              <w:spacing w:after="0"/>
              <w:jc w:val="center"/>
              <w:rPr>
                <w:rFonts w:ascii="Times New Roman" w:hAnsi="Times New Roman" w:cs="Times New Roman"/>
                <w:sz w:val="12"/>
                <w:szCs w:val="12"/>
              </w:rPr>
            </w:pPr>
            <w:r w:rsidRPr="000520E6">
              <w:rPr>
                <w:rFonts w:ascii="Times New Roman" w:hAnsi="Times New Roman" w:cs="Times New Roman"/>
                <w:sz w:val="12"/>
                <w:szCs w:val="12"/>
              </w:rPr>
              <w:t>1</w:t>
            </w:r>
          </w:p>
        </w:tc>
        <w:tc>
          <w:tcPr>
            <w:tcW w:w="868" w:type="pct"/>
            <w:vAlign w:val="center"/>
          </w:tcPr>
          <w:p w:rsidR="000520E6" w:rsidRPr="000520E6" w:rsidRDefault="000520E6" w:rsidP="000520E6">
            <w:pPr>
              <w:spacing w:after="0"/>
              <w:jc w:val="center"/>
              <w:rPr>
                <w:rFonts w:ascii="Times New Roman" w:hAnsi="Times New Roman" w:cs="Times New Roman"/>
                <w:sz w:val="12"/>
                <w:szCs w:val="12"/>
              </w:rPr>
            </w:pPr>
            <w:r w:rsidRPr="000520E6">
              <w:rPr>
                <w:rFonts w:ascii="Times New Roman" w:hAnsi="Times New Roman" w:cs="Times New Roman"/>
                <w:sz w:val="12"/>
                <w:szCs w:val="12"/>
              </w:rPr>
              <w:t>30</w:t>
            </w:r>
          </w:p>
        </w:tc>
        <w:tc>
          <w:tcPr>
            <w:tcW w:w="877" w:type="pct"/>
            <w:vAlign w:val="center"/>
          </w:tcPr>
          <w:p w:rsidR="000520E6" w:rsidRPr="000520E6" w:rsidRDefault="000520E6" w:rsidP="000520E6">
            <w:pPr>
              <w:spacing w:after="0"/>
              <w:jc w:val="center"/>
              <w:rPr>
                <w:rFonts w:ascii="Times New Roman" w:hAnsi="Times New Roman" w:cs="Times New Roman"/>
                <w:sz w:val="12"/>
                <w:szCs w:val="12"/>
              </w:rPr>
            </w:pPr>
            <w:r w:rsidRPr="000520E6">
              <w:rPr>
                <w:rFonts w:ascii="Times New Roman" w:hAnsi="Times New Roman" w:cs="Times New Roman"/>
                <w:sz w:val="12"/>
                <w:szCs w:val="12"/>
              </w:rPr>
              <w:t>116°46'12"</w:t>
            </w:r>
          </w:p>
        </w:tc>
        <w:tc>
          <w:tcPr>
            <w:tcW w:w="815" w:type="pct"/>
            <w:vAlign w:val="center"/>
          </w:tcPr>
          <w:p w:rsidR="000520E6" w:rsidRPr="000520E6" w:rsidRDefault="000520E6" w:rsidP="000520E6">
            <w:pPr>
              <w:spacing w:after="0"/>
              <w:jc w:val="center"/>
              <w:rPr>
                <w:rFonts w:ascii="Times New Roman" w:hAnsi="Times New Roman" w:cs="Times New Roman"/>
                <w:sz w:val="12"/>
                <w:szCs w:val="12"/>
              </w:rPr>
            </w:pPr>
            <w:r w:rsidRPr="000520E6">
              <w:rPr>
                <w:rFonts w:ascii="Times New Roman" w:hAnsi="Times New Roman" w:cs="Times New Roman"/>
                <w:sz w:val="12"/>
                <w:szCs w:val="12"/>
              </w:rPr>
              <w:t>12,5</w:t>
            </w:r>
          </w:p>
        </w:tc>
        <w:tc>
          <w:tcPr>
            <w:tcW w:w="977" w:type="pct"/>
            <w:vAlign w:val="center"/>
          </w:tcPr>
          <w:p w:rsidR="000520E6" w:rsidRPr="000520E6" w:rsidRDefault="000520E6" w:rsidP="000520E6">
            <w:pPr>
              <w:spacing w:after="0"/>
              <w:jc w:val="center"/>
              <w:rPr>
                <w:rFonts w:ascii="Times New Roman" w:hAnsi="Times New Roman" w:cs="Times New Roman"/>
                <w:sz w:val="12"/>
                <w:szCs w:val="12"/>
              </w:rPr>
            </w:pPr>
            <w:r w:rsidRPr="000520E6">
              <w:rPr>
                <w:rFonts w:ascii="Times New Roman" w:hAnsi="Times New Roman" w:cs="Times New Roman"/>
                <w:sz w:val="12"/>
                <w:szCs w:val="12"/>
              </w:rPr>
              <w:t>2233714,63</w:t>
            </w:r>
          </w:p>
        </w:tc>
        <w:tc>
          <w:tcPr>
            <w:tcW w:w="977" w:type="pct"/>
            <w:vAlign w:val="center"/>
          </w:tcPr>
          <w:p w:rsidR="000520E6" w:rsidRPr="000520E6" w:rsidRDefault="000520E6" w:rsidP="000520E6">
            <w:pPr>
              <w:spacing w:after="0"/>
              <w:jc w:val="center"/>
              <w:rPr>
                <w:rFonts w:ascii="Times New Roman" w:hAnsi="Times New Roman" w:cs="Times New Roman"/>
                <w:sz w:val="12"/>
                <w:szCs w:val="12"/>
              </w:rPr>
            </w:pPr>
            <w:r w:rsidRPr="000520E6">
              <w:rPr>
                <w:rFonts w:ascii="Times New Roman" w:hAnsi="Times New Roman" w:cs="Times New Roman"/>
                <w:sz w:val="12"/>
                <w:szCs w:val="12"/>
              </w:rPr>
              <w:t>444248,05</w:t>
            </w:r>
          </w:p>
        </w:tc>
      </w:tr>
      <w:tr w:rsidR="000520E6" w:rsidRPr="000520E6" w:rsidTr="000520E6">
        <w:tc>
          <w:tcPr>
            <w:tcW w:w="486" w:type="pct"/>
            <w:vAlign w:val="center"/>
          </w:tcPr>
          <w:p w:rsidR="000520E6" w:rsidRPr="000520E6" w:rsidRDefault="000520E6" w:rsidP="000520E6">
            <w:pPr>
              <w:spacing w:after="0"/>
              <w:jc w:val="center"/>
              <w:rPr>
                <w:rFonts w:ascii="Times New Roman" w:hAnsi="Times New Roman" w:cs="Times New Roman"/>
                <w:sz w:val="12"/>
                <w:szCs w:val="12"/>
              </w:rPr>
            </w:pPr>
            <w:r w:rsidRPr="000520E6">
              <w:rPr>
                <w:rFonts w:ascii="Times New Roman" w:hAnsi="Times New Roman" w:cs="Times New Roman"/>
                <w:sz w:val="12"/>
                <w:szCs w:val="12"/>
              </w:rPr>
              <w:t>2</w:t>
            </w:r>
          </w:p>
        </w:tc>
        <w:tc>
          <w:tcPr>
            <w:tcW w:w="868" w:type="pct"/>
            <w:vAlign w:val="center"/>
          </w:tcPr>
          <w:p w:rsidR="000520E6" w:rsidRPr="000520E6" w:rsidRDefault="000520E6" w:rsidP="000520E6">
            <w:pPr>
              <w:spacing w:after="0"/>
              <w:jc w:val="center"/>
              <w:rPr>
                <w:rFonts w:ascii="Times New Roman" w:hAnsi="Times New Roman" w:cs="Times New Roman"/>
                <w:sz w:val="12"/>
                <w:szCs w:val="12"/>
              </w:rPr>
            </w:pPr>
            <w:r w:rsidRPr="000520E6">
              <w:rPr>
                <w:rFonts w:ascii="Times New Roman" w:hAnsi="Times New Roman" w:cs="Times New Roman"/>
                <w:sz w:val="12"/>
                <w:szCs w:val="12"/>
              </w:rPr>
              <w:t>31</w:t>
            </w:r>
          </w:p>
        </w:tc>
        <w:tc>
          <w:tcPr>
            <w:tcW w:w="877" w:type="pct"/>
            <w:vAlign w:val="center"/>
          </w:tcPr>
          <w:p w:rsidR="000520E6" w:rsidRPr="000520E6" w:rsidRDefault="000520E6" w:rsidP="000520E6">
            <w:pPr>
              <w:spacing w:after="0"/>
              <w:jc w:val="center"/>
              <w:rPr>
                <w:rFonts w:ascii="Times New Roman" w:hAnsi="Times New Roman" w:cs="Times New Roman"/>
                <w:sz w:val="12"/>
                <w:szCs w:val="12"/>
              </w:rPr>
            </w:pPr>
            <w:r w:rsidRPr="000520E6">
              <w:rPr>
                <w:rFonts w:ascii="Times New Roman" w:hAnsi="Times New Roman" w:cs="Times New Roman"/>
                <w:sz w:val="12"/>
                <w:szCs w:val="12"/>
              </w:rPr>
              <w:t>113°54'44"</w:t>
            </w:r>
          </w:p>
        </w:tc>
        <w:tc>
          <w:tcPr>
            <w:tcW w:w="815" w:type="pct"/>
            <w:vAlign w:val="center"/>
          </w:tcPr>
          <w:p w:rsidR="000520E6" w:rsidRPr="000520E6" w:rsidRDefault="000520E6" w:rsidP="000520E6">
            <w:pPr>
              <w:spacing w:after="0"/>
              <w:jc w:val="center"/>
              <w:rPr>
                <w:rFonts w:ascii="Times New Roman" w:hAnsi="Times New Roman" w:cs="Times New Roman"/>
                <w:sz w:val="12"/>
                <w:szCs w:val="12"/>
              </w:rPr>
            </w:pPr>
            <w:r w:rsidRPr="000520E6">
              <w:rPr>
                <w:rFonts w:ascii="Times New Roman" w:hAnsi="Times New Roman" w:cs="Times New Roman"/>
                <w:sz w:val="12"/>
                <w:szCs w:val="12"/>
              </w:rPr>
              <w:t>9,28</w:t>
            </w:r>
          </w:p>
        </w:tc>
        <w:tc>
          <w:tcPr>
            <w:tcW w:w="977" w:type="pct"/>
            <w:vAlign w:val="center"/>
          </w:tcPr>
          <w:p w:rsidR="000520E6" w:rsidRPr="000520E6" w:rsidRDefault="000520E6" w:rsidP="000520E6">
            <w:pPr>
              <w:spacing w:after="0"/>
              <w:jc w:val="center"/>
              <w:rPr>
                <w:rFonts w:ascii="Times New Roman" w:hAnsi="Times New Roman" w:cs="Times New Roman"/>
                <w:sz w:val="12"/>
                <w:szCs w:val="12"/>
              </w:rPr>
            </w:pPr>
            <w:r w:rsidRPr="000520E6">
              <w:rPr>
                <w:rFonts w:ascii="Times New Roman" w:hAnsi="Times New Roman" w:cs="Times New Roman"/>
                <w:sz w:val="12"/>
                <w:szCs w:val="12"/>
              </w:rPr>
              <w:t>2233709,00</w:t>
            </w:r>
          </w:p>
        </w:tc>
        <w:tc>
          <w:tcPr>
            <w:tcW w:w="977" w:type="pct"/>
            <w:vAlign w:val="center"/>
          </w:tcPr>
          <w:p w:rsidR="000520E6" w:rsidRPr="000520E6" w:rsidRDefault="000520E6" w:rsidP="000520E6">
            <w:pPr>
              <w:spacing w:after="0"/>
              <w:jc w:val="center"/>
              <w:rPr>
                <w:rFonts w:ascii="Times New Roman" w:hAnsi="Times New Roman" w:cs="Times New Roman"/>
                <w:sz w:val="12"/>
                <w:szCs w:val="12"/>
              </w:rPr>
            </w:pPr>
            <w:r w:rsidRPr="000520E6">
              <w:rPr>
                <w:rFonts w:ascii="Times New Roman" w:hAnsi="Times New Roman" w:cs="Times New Roman"/>
                <w:sz w:val="12"/>
                <w:szCs w:val="12"/>
              </w:rPr>
              <w:t>444259,21</w:t>
            </w:r>
          </w:p>
        </w:tc>
      </w:tr>
      <w:tr w:rsidR="000520E6" w:rsidRPr="000520E6" w:rsidTr="000520E6">
        <w:tc>
          <w:tcPr>
            <w:tcW w:w="486" w:type="pct"/>
            <w:vAlign w:val="center"/>
          </w:tcPr>
          <w:p w:rsidR="000520E6" w:rsidRPr="000520E6" w:rsidRDefault="000520E6" w:rsidP="000520E6">
            <w:pPr>
              <w:spacing w:after="0"/>
              <w:jc w:val="center"/>
              <w:rPr>
                <w:rFonts w:ascii="Times New Roman" w:hAnsi="Times New Roman" w:cs="Times New Roman"/>
                <w:sz w:val="12"/>
                <w:szCs w:val="12"/>
              </w:rPr>
            </w:pPr>
            <w:r w:rsidRPr="000520E6">
              <w:rPr>
                <w:rFonts w:ascii="Times New Roman" w:hAnsi="Times New Roman" w:cs="Times New Roman"/>
                <w:sz w:val="12"/>
                <w:szCs w:val="12"/>
              </w:rPr>
              <w:t>3</w:t>
            </w:r>
          </w:p>
        </w:tc>
        <w:tc>
          <w:tcPr>
            <w:tcW w:w="868" w:type="pct"/>
            <w:vAlign w:val="center"/>
          </w:tcPr>
          <w:p w:rsidR="000520E6" w:rsidRPr="000520E6" w:rsidRDefault="000520E6" w:rsidP="000520E6">
            <w:pPr>
              <w:spacing w:after="0"/>
              <w:jc w:val="center"/>
              <w:rPr>
                <w:rFonts w:ascii="Times New Roman" w:hAnsi="Times New Roman" w:cs="Times New Roman"/>
                <w:sz w:val="12"/>
                <w:szCs w:val="12"/>
              </w:rPr>
            </w:pPr>
            <w:r w:rsidRPr="000520E6">
              <w:rPr>
                <w:rFonts w:ascii="Times New Roman" w:hAnsi="Times New Roman" w:cs="Times New Roman"/>
                <w:sz w:val="12"/>
                <w:szCs w:val="12"/>
              </w:rPr>
              <w:t>32</w:t>
            </w:r>
          </w:p>
        </w:tc>
        <w:tc>
          <w:tcPr>
            <w:tcW w:w="877" w:type="pct"/>
            <w:vAlign w:val="center"/>
          </w:tcPr>
          <w:p w:rsidR="000520E6" w:rsidRPr="000520E6" w:rsidRDefault="000520E6" w:rsidP="000520E6">
            <w:pPr>
              <w:spacing w:after="0"/>
              <w:jc w:val="center"/>
              <w:rPr>
                <w:rFonts w:ascii="Times New Roman" w:hAnsi="Times New Roman" w:cs="Times New Roman"/>
                <w:sz w:val="12"/>
                <w:szCs w:val="12"/>
              </w:rPr>
            </w:pPr>
            <w:r w:rsidRPr="000520E6">
              <w:rPr>
                <w:rFonts w:ascii="Times New Roman" w:hAnsi="Times New Roman" w:cs="Times New Roman"/>
                <w:sz w:val="12"/>
                <w:szCs w:val="12"/>
              </w:rPr>
              <w:t>6°58'52"</w:t>
            </w:r>
          </w:p>
        </w:tc>
        <w:tc>
          <w:tcPr>
            <w:tcW w:w="815" w:type="pct"/>
            <w:vAlign w:val="center"/>
          </w:tcPr>
          <w:p w:rsidR="000520E6" w:rsidRPr="000520E6" w:rsidRDefault="000520E6" w:rsidP="000520E6">
            <w:pPr>
              <w:spacing w:after="0"/>
              <w:jc w:val="center"/>
              <w:rPr>
                <w:rFonts w:ascii="Times New Roman" w:hAnsi="Times New Roman" w:cs="Times New Roman"/>
                <w:sz w:val="12"/>
                <w:szCs w:val="12"/>
              </w:rPr>
            </w:pPr>
            <w:r w:rsidRPr="000520E6">
              <w:rPr>
                <w:rFonts w:ascii="Times New Roman" w:hAnsi="Times New Roman" w:cs="Times New Roman"/>
                <w:sz w:val="12"/>
                <w:szCs w:val="12"/>
              </w:rPr>
              <w:t>0,99</w:t>
            </w:r>
          </w:p>
        </w:tc>
        <w:tc>
          <w:tcPr>
            <w:tcW w:w="977" w:type="pct"/>
            <w:vAlign w:val="center"/>
          </w:tcPr>
          <w:p w:rsidR="000520E6" w:rsidRPr="000520E6" w:rsidRDefault="000520E6" w:rsidP="000520E6">
            <w:pPr>
              <w:spacing w:after="0"/>
              <w:jc w:val="center"/>
              <w:rPr>
                <w:rFonts w:ascii="Times New Roman" w:hAnsi="Times New Roman" w:cs="Times New Roman"/>
                <w:sz w:val="12"/>
                <w:szCs w:val="12"/>
              </w:rPr>
            </w:pPr>
            <w:r w:rsidRPr="000520E6">
              <w:rPr>
                <w:rFonts w:ascii="Times New Roman" w:hAnsi="Times New Roman" w:cs="Times New Roman"/>
                <w:sz w:val="12"/>
                <w:szCs w:val="12"/>
              </w:rPr>
              <w:t>2233705,24</w:t>
            </w:r>
          </w:p>
        </w:tc>
        <w:tc>
          <w:tcPr>
            <w:tcW w:w="977" w:type="pct"/>
            <w:vAlign w:val="center"/>
          </w:tcPr>
          <w:p w:rsidR="000520E6" w:rsidRPr="000520E6" w:rsidRDefault="000520E6" w:rsidP="000520E6">
            <w:pPr>
              <w:spacing w:after="0"/>
              <w:jc w:val="center"/>
              <w:rPr>
                <w:rFonts w:ascii="Times New Roman" w:hAnsi="Times New Roman" w:cs="Times New Roman"/>
                <w:sz w:val="12"/>
                <w:szCs w:val="12"/>
              </w:rPr>
            </w:pPr>
            <w:r w:rsidRPr="000520E6">
              <w:rPr>
                <w:rFonts w:ascii="Times New Roman" w:hAnsi="Times New Roman" w:cs="Times New Roman"/>
                <w:sz w:val="12"/>
                <w:szCs w:val="12"/>
              </w:rPr>
              <w:t>444267,69</w:t>
            </w:r>
          </w:p>
        </w:tc>
      </w:tr>
      <w:tr w:rsidR="000520E6" w:rsidRPr="000520E6" w:rsidTr="000520E6">
        <w:tc>
          <w:tcPr>
            <w:tcW w:w="486" w:type="pct"/>
            <w:vAlign w:val="center"/>
          </w:tcPr>
          <w:p w:rsidR="000520E6" w:rsidRPr="000520E6" w:rsidRDefault="000520E6" w:rsidP="000520E6">
            <w:pPr>
              <w:spacing w:after="0"/>
              <w:jc w:val="center"/>
              <w:rPr>
                <w:rFonts w:ascii="Times New Roman" w:hAnsi="Times New Roman" w:cs="Times New Roman"/>
                <w:sz w:val="12"/>
                <w:szCs w:val="12"/>
              </w:rPr>
            </w:pPr>
            <w:r w:rsidRPr="000520E6">
              <w:rPr>
                <w:rFonts w:ascii="Times New Roman" w:hAnsi="Times New Roman" w:cs="Times New Roman"/>
                <w:sz w:val="12"/>
                <w:szCs w:val="12"/>
              </w:rPr>
              <w:t>4</w:t>
            </w:r>
          </w:p>
        </w:tc>
        <w:tc>
          <w:tcPr>
            <w:tcW w:w="868" w:type="pct"/>
            <w:vAlign w:val="center"/>
          </w:tcPr>
          <w:p w:rsidR="000520E6" w:rsidRPr="000520E6" w:rsidRDefault="000520E6" w:rsidP="000520E6">
            <w:pPr>
              <w:spacing w:after="0"/>
              <w:jc w:val="center"/>
              <w:rPr>
                <w:rFonts w:ascii="Times New Roman" w:hAnsi="Times New Roman" w:cs="Times New Roman"/>
                <w:sz w:val="12"/>
                <w:szCs w:val="12"/>
              </w:rPr>
            </w:pPr>
            <w:r w:rsidRPr="000520E6">
              <w:rPr>
                <w:rFonts w:ascii="Times New Roman" w:hAnsi="Times New Roman" w:cs="Times New Roman"/>
                <w:sz w:val="12"/>
                <w:szCs w:val="12"/>
              </w:rPr>
              <w:t>33</w:t>
            </w:r>
          </w:p>
        </w:tc>
        <w:tc>
          <w:tcPr>
            <w:tcW w:w="877" w:type="pct"/>
            <w:vAlign w:val="center"/>
          </w:tcPr>
          <w:p w:rsidR="000520E6" w:rsidRPr="000520E6" w:rsidRDefault="000520E6" w:rsidP="000520E6">
            <w:pPr>
              <w:spacing w:after="0"/>
              <w:jc w:val="center"/>
              <w:rPr>
                <w:rFonts w:ascii="Times New Roman" w:hAnsi="Times New Roman" w:cs="Times New Roman"/>
                <w:sz w:val="12"/>
                <w:szCs w:val="12"/>
              </w:rPr>
            </w:pPr>
            <w:r w:rsidRPr="000520E6">
              <w:rPr>
                <w:rFonts w:ascii="Times New Roman" w:hAnsi="Times New Roman" w:cs="Times New Roman"/>
                <w:sz w:val="12"/>
                <w:szCs w:val="12"/>
              </w:rPr>
              <w:t>293°3'18"</w:t>
            </w:r>
          </w:p>
        </w:tc>
        <w:tc>
          <w:tcPr>
            <w:tcW w:w="815" w:type="pct"/>
            <w:vAlign w:val="center"/>
          </w:tcPr>
          <w:p w:rsidR="000520E6" w:rsidRPr="000520E6" w:rsidRDefault="000520E6" w:rsidP="000520E6">
            <w:pPr>
              <w:spacing w:after="0"/>
              <w:jc w:val="center"/>
              <w:rPr>
                <w:rFonts w:ascii="Times New Roman" w:hAnsi="Times New Roman" w:cs="Times New Roman"/>
                <w:sz w:val="12"/>
                <w:szCs w:val="12"/>
              </w:rPr>
            </w:pPr>
            <w:r w:rsidRPr="000520E6">
              <w:rPr>
                <w:rFonts w:ascii="Times New Roman" w:hAnsi="Times New Roman" w:cs="Times New Roman"/>
                <w:sz w:val="12"/>
                <w:szCs w:val="12"/>
              </w:rPr>
              <w:t>21,48</w:t>
            </w:r>
          </w:p>
        </w:tc>
        <w:tc>
          <w:tcPr>
            <w:tcW w:w="977" w:type="pct"/>
            <w:vAlign w:val="center"/>
          </w:tcPr>
          <w:p w:rsidR="000520E6" w:rsidRPr="000520E6" w:rsidRDefault="000520E6" w:rsidP="000520E6">
            <w:pPr>
              <w:spacing w:after="0"/>
              <w:jc w:val="center"/>
              <w:rPr>
                <w:rFonts w:ascii="Times New Roman" w:hAnsi="Times New Roman" w:cs="Times New Roman"/>
                <w:sz w:val="12"/>
                <w:szCs w:val="12"/>
              </w:rPr>
            </w:pPr>
            <w:r w:rsidRPr="000520E6">
              <w:rPr>
                <w:rFonts w:ascii="Times New Roman" w:hAnsi="Times New Roman" w:cs="Times New Roman"/>
                <w:sz w:val="12"/>
                <w:szCs w:val="12"/>
              </w:rPr>
              <w:t>2233706,22</w:t>
            </w:r>
          </w:p>
        </w:tc>
        <w:tc>
          <w:tcPr>
            <w:tcW w:w="977" w:type="pct"/>
            <w:vAlign w:val="center"/>
          </w:tcPr>
          <w:p w:rsidR="000520E6" w:rsidRPr="000520E6" w:rsidRDefault="000520E6" w:rsidP="000520E6">
            <w:pPr>
              <w:spacing w:after="0"/>
              <w:jc w:val="center"/>
              <w:rPr>
                <w:rFonts w:ascii="Times New Roman" w:hAnsi="Times New Roman" w:cs="Times New Roman"/>
                <w:sz w:val="12"/>
                <w:szCs w:val="12"/>
              </w:rPr>
            </w:pPr>
            <w:r w:rsidRPr="000520E6">
              <w:rPr>
                <w:rFonts w:ascii="Times New Roman" w:hAnsi="Times New Roman" w:cs="Times New Roman"/>
                <w:sz w:val="12"/>
                <w:szCs w:val="12"/>
              </w:rPr>
              <w:t>444267,81</w:t>
            </w:r>
          </w:p>
        </w:tc>
      </w:tr>
      <w:tr w:rsidR="000520E6" w:rsidRPr="000520E6" w:rsidTr="000520E6">
        <w:tc>
          <w:tcPr>
            <w:tcW w:w="486" w:type="pct"/>
            <w:vAlign w:val="center"/>
          </w:tcPr>
          <w:p w:rsidR="000520E6" w:rsidRPr="000520E6" w:rsidRDefault="000520E6" w:rsidP="000520E6">
            <w:pPr>
              <w:spacing w:after="0"/>
              <w:jc w:val="center"/>
              <w:rPr>
                <w:rFonts w:ascii="Times New Roman" w:hAnsi="Times New Roman" w:cs="Times New Roman"/>
                <w:sz w:val="12"/>
                <w:szCs w:val="12"/>
              </w:rPr>
            </w:pPr>
            <w:r w:rsidRPr="000520E6">
              <w:rPr>
                <w:rFonts w:ascii="Times New Roman" w:hAnsi="Times New Roman" w:cs="Times New Roman"/>
                <w:sz w:val="12"/>
                <w:szCs w:val="12"/>
              </w:rPr>
              <w:t>5</w:t>
            </w:r>
          </w:p>
        </w:tc>
        <w:tc>
          <w:tcPr>
            <w:tcW w:w="868" w:type="pct"/>
            <w:vAlign w:val="center"/>
          </w:tcPr>
          <w:p w:rsidR="000520E6" w:rsidRPr="000520E6" w:rsidRDefault="000520E6" w:rsidP="000520E6">
            <w:pPr>
              <w:spacing w:after="0"/>
              <w:jc w:val="center"/>
              <w:rPr>
                <w:rFonts w:ascii="Times New Roman" w:hAnsi="Times New Roman" w:cs="Times New Roman"/>
                <w:sz w:val="12"/>
                <w:szCs w:val="12"/>
              </w:rPr>
            </w:pPr>
            <w:r w:rsidRPr="000520E6">
              <w:rPr>
                <w:rFonts w:ascii="Times New Roman" w:hAnsi="Times New Roman" w:cs="Times New Roman"/>
                <w:sz w:val="12"/>
                <w:szCs w:val="12"/>
              </w:rPr>
              <w:t>30</w:t>
            </w:r>
          </w:p>
        </w:tc>
        <w:tc>
          <w:tcPr>
            <w:tcW w:w="877" w:type="pct"/>
            <w:vAlign w:val="center"/>
          </w:tcPr>
          <w:p w:rsidR="000520E6" w:rsidRPr="000520E6" w:rsidRDefault="000520E6" w:rsidP="000520E6">
            <w:pPr>
              <w:spacing w:after="0"/>
              <w:jc w:val="center"/>
              <w:rPr>
                <w:rFonts w:ascii="Times New Roman" w:hAnsi="Times New Roman" w:cs="Times New Roman"/>
                <w:sz w:val="12"/>
                <w:szCs w:val="12"/>
              </w:rPr>
            </w:pPr>
            <w:r w:rsidRPr="000520E6">
              <w:rPr>
                <w:rFonts w:ascii="Times New Roman" w:hAnsi="Times New Roman" w:cs="Times New Roman"/>
                <w:sz w:val="12"/>
                <w:szCs w:val="12"/>
              </w:rPr>
              <w:t>116°46'12"</w:t>
            </w:r>
          </w:p>
        </w:tc>
        <w:tc>
          <w:tcPr>
            <w:tcW w:w="815" w:type="pct"/>
            <w:vAlign w:val="center"/>
          </w:tcPr>
          <w:p w:rsidR="000520E6" w:rsidRPr="000520E6" w:rsidRDefault="000520E6" w:rsidP="000520E6">
            <w:pPr>
              <w:spacing w:after="0"/>
              <w:jc w:val="center"/>
              <w:rPr>
                <w:rFonts w:ascii="Times New Roman" w:hAnsi="Times New Roman" w:cs="Times New Roman"/>
                <w:sz w:val="12"/>
                <w:szCs w:val="12"/>
              </w:rPr>
            </w:pPr>
            <w:r w:rsidRPr="000520E6">
              <w:rPr>
                <w:rFonts w:ascii="Times New Roman" w:hAnsi="Times New Roman" w:cs="Times New Roman"/>
                <w:sz w:val="12"/>
                <w:szCs w:val="12"/>
              </w:rPr>
              <w:t>12,5</w:t>
            </w:r>
          </w:p>
        </w:tc>
        <w:tc>
          <w:tcPr>
            <w:tcW w:w="977" w:type="pct"/>
            <w:vAlign w:val="center"/>
          </w:tcPr>
          <w:p w:rsidR="000520E6" w:rsidRPr="000520E6" w:rsidRDefault="000520E6" w:rsidP="000520E6">
            <w:pPr>
              <w:spacing w:after="0"/>
              <w:jc w:val="center"/>
              <w:rPr>
                <w:rFonts w:ascii="Times New Roman" w:hAnsi="Times New Roman" w:cs="Times New Roman"/>
                <w:sz w:val="12"/>
                <w:szCs w:val="12"/>
              </w:rPr>
            </w:pPr>
            <w:r w:rsidRPr="000520E6">
              <w:rPr>
                <w:rFonts w:ascii="Times New Roman" w:hAnsi="Times New Roman" w:cs="Times New Roman"/>
                <w:sz w:val="12"/>
                <w:szCs w:val="12"/>
              </w:rPr>
              <w:t>2233714,63</w:t>
            </w:r>
          </w:p>
        </w:tc>
        <w:tc>
          <w:tcPr>
            <w:tcW w:w="977" w:type="pct"/>
            <w:vAlign w:val="center"/>
          </w:tcPr>
          <w:p w:rsidR="000520E6" w:rsidRPr="000520E6" w:rsidRDefault="000520E6" w:rsidP="000520E6">
            <w:pPr>
              <w:spacing w:after="0"/>
              <w:jc w:val="center"/>
              <w:rPr>
                <w:rFonts w:ascii="Times New Roman" w:hAnsi="Times New Roman" w:cs="Times New Roman"/>
                <w:sz w:val="12"/>
                <w:szCs w:val="12"/>
              </w:rPr>
            </w:pPr>
            <w:r w:rsidRPr="000520E6">
              <w:rPr>
                <w:rFonts w:ascii="Times New Roman" w:hAnsi="Times New Roman" w:cs="Times New Roman"/>
                <w:sz w:val="12"/>
                <w:szCs w:val="12"/>
              </w:rPr>
              <w:t>444248,05</w:t>
            </w:r>
          </w:p>
        </w:tc>
      </w:tr>
      <w:tr w:rsidR="000520E6" w:rsidRPr="000520E6" w:rsidTr="000520E6">
        <w:tc>
          <w:tcPr>
            <w:tcW w:w="486" w:type="pct"/>
          </w:tcPr>
          <w:p w:rsidR="000520E6" w:rsidRPr="000520E6" w:rsidRDefault="000520E6" w:rsidP="000520E6">
            <w:pPr>
              <w:spacing w:after="0"/>
              <w:rPr>
                <w:rFonts w:ascii="Times New Roman" w:hAnsi="Times New Roman" w:cs="Times New Roman"/>
                <w:sz w:val="12"/>
                <w:szCs w:val="12"/>
              </w:rPr>
            </w:pPr>
          </w:p>
        </w:tc>
        <w:tc>
          <w:tcPr>
            <w:tcW w:w="868" w:type="pct"/>
          </w:tcPr>
          <w:p w:rsidR="000520E6" w:rsidRPr="000520E6" w:rsidRDefault="000520E6" w:rsidP="000520E6">
            <w:pPr>
              <w:spacing w:after="0"/>
              <w:rPr>
                <w:rFonts w:ascii="Times New Roman" w:hAnsi="Times New Roman" w:cs="Times New Roman"/>
                <w:sz w:val="12"/>
                <w:szCs w:val="12"/>
              </w:rPr>
            </w:pPr>
          </w:p>
        </w:tc>
        <w:tc>
          <w:tcPr>
            <w:tcW w:w="877" w:type="pct"/>
          </w:tcPr>
          <w:p w:rsidR="000520E6" w:rsidRPr="000520E6" w:rsidRDefault="000520E6" w:rsidP="000520E6">
            <w:pPr>
              <w:spacing w:after="0"/>
              <w:rPr>
                <w:rFonts w:ascii="Times New Roman" w:hAnsi="Times New Roman" w:cs="Times New Roman"/>
                <w:sz w:val="12"/>
                <w:szCs w:val="12"/>
              </w:rPr>
            </w:pPr>
          </w:p>
        </w:tc>
        <w:tc>
          <w:tcPr>
            <w:tcW w:w="815" w:type="pct"/>
          </w:tcPr>
          <w:p w:rsidR="000520E6" w:rsidRPr="000520E6" w:rsidRDefault="000520E6" w:rsidP="000520E6">
            <w:pPr>
              <w:spacing w:after="0"/>
              <w:rPr>
                <w:rFonts w:ascii="Times New Roman" w:hAnsi="Times New Roman" w:cs="Times New Roman"/>
                <w:sz w:val="12"/>
                <w:szCs w:val="12"/>
              </w:rPr>
            </w:pPr>
          </w:p>
        </w:tc>
        <w:tc>
          <w:tcPr>
            <w:tcW w:w="977" w:type="pct"/>
          </w:tcPr>
          <w:p w:rsidR="000520E6" w:rsidRPr="000520E6" w:rsidRDefault="000520E6" w:rsidP="000520E6">
            <w:pPr>
              <w:spacing w:after="0"/>
              <w:rPr>
                <w:rFonts w:ascii="Times New Roman" w:hAnsi="Times New Roman" w:cs="Times New Roman"/>
                <w:sz w:val="12"/>
                <w:szCs w:val="12"/>
              </w:rPr>
            </w:pPr>
          </w:p>
        </w:tc>
        <w:tc>
          <w:tcPr>
            <w:tcW w:w="977" w:type="pct"/>
          </w:tcPr>
          <w:p w:rsidR="000520E6" w:rsidRPr="000520E6" w:rsidRDefault="000520E6" w:rsidP="000520E6">
            <w:pPr>
              <w:spacing w:after="0"/>
              <w:rPr>
                <w:rFonts w:ascii="Times New Roman" w:hAnsi="Times New Roman" w:cs="Times New Roman"/>
                <w:sz w:val="12"/>
                <w:szCs w:val="12"/>
              </w:rPr>
            </w:pPr>
          </w:p>
        </w:tc>
      </w:tr>
      <w:tr w:rsidR="000520E6" w:rsidRPr="000520E6" w:rsidTr="000520E6">
        <w:tc>
          <w:tcPr>
            <w:tcW w:w="486" w:type="pct"/>
            <w:vAlign w:val="center"/>
          </w:tcPr>
          <w:p w:rsidR="000520E6" w:rsidRPr="000520E6" w:rsidRDefault="000520E6" w:rsidP="000520E6">
            <w:pPr>
              <w:spacing w:after="0"/>
              <w:jc w:val="center"/>
              <w:rPr>
                <w:rFonts w:ascii="Times New Roman" w:hAnsi="Times New Roman" w:cs="Times New Roman"/>
                <w:sz w:val="12"/>
                <w:szCs w:val="12"/>
              </w:rPr>
            </w:pPr>
            <w:r w:rsidRPr="000520E6">
              <w:rPr>
                <w:rFonts w:ascii="Times New Roman" w:hAnsi="Times New Roman" w:cs="Times New Roman"/>
                <w:sz w:val="12"/>
                <w:szCs w:val="12"/>
              </w:rPr>
              <w:t>1</w:t>
            </w:r>
          </w:p>
        </w:tc>
        <w:tc>
          <w:tcPr>
            <w:tcW w:w="868" w:type="pct"/>
            <w:vAlign w:val="center"/>
          </w:tcPr>
          <w:p w:rsidR="000520E6" w:rsidRPr="000520E6" w:rsidRDefault="000520E6" w:rsidP="000520E6">
            <w:pPr>
              <w:spacing w:after="0"/>
              <w:jc w:val="center"/>
              <w:rPr>
                <w:rFonts w:ascii="Times New Roman" w:hAnsi="Times New Roman" w:cs="Times New Roman"/>
                <w:sz w:val="12"/>
                <w:szCs w:val="12"/>
              </w:rPr>
            </w:pPr>
            <w:r w:rsidRPr="000520E6">
              <w:rPr>
                <w:rFonts w:ascii="Times New Roman" w:hAnsi="Times New Roman" w:cs="Times New Roman"/>
                <w:sz w:val="12"/>
                <w:szCs w:val="12"/>
              </w:rPr>
              <w:t>34</w:t>
            </w:r>
          </w:p>
        </w:tc>
        <w:tc>
          <w:tcPr>
            <w:tcW w:w="877" w:type="pct"/>
            <w:vAlign w:val="center"/>
          </w:tcPr>
          <w:p w:rsidR="000520E6" w:rsidRPr="000520E6" w:rsidRDefault="000520E6" w:rsidP="000520E6">
            <w:pPr>
              <w:spacing w:after="0"/>
              <w:jc w:val="center"/>
              <w:rPr>
                <w:rFonts w:ascii="Times New Roman" w:hAnsi="Times New Roman" w:cs="Times New Roman"/>
                <w:sz w:val="12"/>
                <w:szCs w:val="12"/>
              </w:rPr>
            </w:pPr>
            <w:r w:rsidRPr="000520E6">
              <w:rPr>
                <w:rFonts w:ascii="Times New Roman" w:hAnsi="Times New Roman" w:cs="Times New Roman"/>
                <w:sz w:val="12"/>
                <w:szCs w:val="12"/>
              </w:rPr>
              <w:t>0°8'32"</w:t>
            </w:r>
          </w:p>
        </w:tc>
        <w:tc>
          <w:tcPr>
            <w:tcW w:w="815" w:type="pct"/>
            <w:vAlign w:val="center"/>
          </w:tcPr>
          <w:p w:rsidR="000520E6" w:rsidRPr="000520E6" w:rsidRDefault="000520E6" w:rsidP="000520E6">
            <w:pPr>
              <w:spacing w:after="0"/>
              <w:jc w:val="center"/>
              <w:rPr>
                <w:rFonts w:ascii="Times New Roman" w:hAnsi="Times New Roman" w:cs="Times New Roman"/>
                <w:sz w:val="12"/>
                <w:szCs w:val="12"/>
              </w:rPr>
            </w:pPr>
            <w:r w:rsidRPr="000520E6">
              <w:rPr>
                <w:rFonts w:ascii="Times New Roman" w:hAnsi="Times New Roman" w:cs="Times New Roman"/>
                <w:sz w:val="12"/>
                <w:szCs w:val="12"/>
              </w:rPr>
              <w:t>12,09</w:t>
            </w:r>
          </w:p>
        </w:tc>
        <w:tc>
          <w:tcPr>
            <w:tcW w:w="977" w:type="pct"/>
            <w:vAlign w:val="center"/>
          </w:tcPr>
          <w:p w:rsidR="000520E6" w:rsidRPr="000520E6" w:rsidRDefault="000520E6" w:rsidP="000520E6">
            <w:pPr>
              <w:spacing w:after="0"/>
              <w:jc w:val="center"/>
              <w:rPr>
                <w:rFonts w:ascii="Times New Roman" w:hAnsi="Times New Roman" w:cs="Times New Roman"/>
                <w:sz w:val="12"/>
                <w:szCs w:val="12"/>
              </w:rPr>
            </w:pPr>
            <w:r w:rsidRPr="000520E6">
              <w:rPr>
                <w:rFonts w:ascii="Times New Roman" w:hAnsi="Times New Roman" w:cs="Times New Roman"/>
                <w:sz w:val="12"/>
                <w:szCs w:val="12"/>
              </w:rPr>
              <w:t>2233769,31</w:t>
            </w:r>
          </w:p>
        </w:tc>
        <w:tc>
          <w:tcPr>
            <w:tcW w:w="977" w:type="pct"/>
            <w:vAlign w:val="center"/>
          </w:tcPr>
          <w:p w:rsidR="000520E6" w:rsidRPr="000520E6" w:rsidRDefault="000520E6" w:rsidP="000520E6">
            <w:pPr>
              <w:spacing w:after="0"/>
              <w:jc w:val="center"/>
              <w:rPr>
                <w:rFonts w:ascii="Times New Roman" w:hAnsi="Times New Roman" w:cs="Times New Roman"/>
                <w:sz w:val="12"/>
                <w:szCs w:val="12"/>
              </w:rPr>
            </w:pPr>
            <w:r w:rsidRPr="000520E6">
              <w:rPr>
                <w:rFonts w:ascii="Times New Roman" w:hAnsi="Times New Roman" w:cs="Times New Roman"/>
                <w:sz w:val="12"/>
                <w:szCs w:val="12"/>
              </w:rPr>
              <w:t>444151,68</w:t>
            </w:r>
          </w:p>
        </w:tc>
      </w:tr>
      <w:tr w:rsidR="000520E6" w:rsidRPr="000520E6" w:rsidTr="000520E6">
        <w:tc>
          <w:tcPr>
            <w:tcW w:w="486" w:type="pct"/>
            <w:vAlign w:val="center"/>
          </w:tcPr>
          <w:p w:rsidR="000520E6" w:rsidRPr="000520E6" w:rsidRDefault="000520E6" w:rsidP="000520E6">
            <w:pPr>
              <w:spacing w:after="0"/>
              <w:jc w:val="center"/>
              <w:rPr>
                <w:rFonts w:ascii="Times New Roman" w:hAnsi="Times New Roman" w:cs="Times New Roman"/>
                <w:sz w:val="12"/>
                <w:szCs w:val="12"/>
              </w:rPr>
            </w:pPr>
            <w:r w:rsidRPr="000520E6">
              <w:rPr>
                <w:rFonts w:ascii="Times New Roman" w:hAnsi="Times New Roman" w:cs="Times New Roman"/>
                <w:sz w:val="12"/>
                <w:szCs w:val="12"/>
              </w:rPr>
              <w:t>2</w:t>
            </w:r>
          </w:p>
        </w:tc>
        <w:tc>
          <w:tcPr>
            <w:tcW w:w="868" w:type="pct"/>
            <w:vAlign w:val="center"/>
          </w:tcPr>
          <w:p w:rsidR="000520E6" w:rsidRPr="000520E6" w:rsidRDefault="000520E6" w:rsidP="000520E6">
            <w:pPr>
              <w:spacing w:after="0"/>
              <w:jc w:val="center"/>
              <w:rPr>
                <w:rFonts w:ascii="Times New Roman" w:hAnsi="Times New Roman" w:cs="Times New Roman"/>
                <w:sz w:val="12"/>
                <w:szCs w:val="12"/>
              </w:rPr>
            </w:pPr>
            <w:r w:rsidRPr="000520E6">
              <w:rPr>
                <w:rFonts w:ascii="Times New Roman" w:hAnsi="Times New Roman" w:cs="Times New Roman"/>
                <w:sz w:val="12"/>
                <w:szCs w:val="12"/>
              </w:rPr>
              <w:t>35</w:t>
            </w:r>
          </w:p>
        </w:tc>
        <w:tc>
          <w:tcPr>
            <w:tcW w:w="877" w:type="pct"/>
            <w:vAlign w:val="center"/>
          </w:tcPr>
          <w:p w:rsidR="000520E6" w:rsidRPr="000520E6" w:rsidRDefault="000520E6" w:rsidP="000520E6">
            <w:pPr>
              <w:spacing w:after="0"/>
              <w:jc w:val="center"/>
              <w:rPr>
                <w:rFonts w:ascii="Times New Roman" w:hAnsi="Times New Roman" w:cs="Times New Roman"/>
                <w:sz w:val="12"/>
                <w:szCs w:val="12"/>
              </w:rPr>
            </w:pPr>
            <w:r w:rsidRPr="000520E6">
              <w:rPr>
                <w:rFonts w:ascii="Times New Roman" w:hAnsi="Times New Roman" w:cs="Times New Roman"/>
                <w:sz w:val="12"/>
                <w:szCs w:val="12"/>
              </w:rPr>
              <w:t>298°16'12"</w:t>
            </w:r>
          </w:p>
        </w:tc>
        <w:tc>
          <w:tcPr>
            <w:tcW w:w="815" w:type="pct"/>
            <w:vAlign w:val="center"/>
          </w:tcPr>
          <w:p w:rsidR="000520E6" w:rsidRPr="000520E6" w:rsidRDefault="000520E6" w:rsidP="000520E6">
            <w:pPr>
              <w:spacing w:after="0"/>
              <w:jc w:val="center"/>
              <w:rPr>
                <w:rFonts w:ascii="Times New Roman" w:hAnsi="Times New Roman" w:cs="Times New Roman"/>
                <w:sz w:val="12"/>
                <w:szCs w:val="12"/>
              </w:rPr>
            </w:pPr>
            <w:r w:rsidRPr="000520E6">
              <w:rPr>
                <w:rFonts w:ascii="Times New Roman" w:hAnsi="Times New Roman" w:cs="Times New Roman"/>
                <w:sz w:val="12"/>
                <w:szCs w:val="12"/>
              </w:rPr>
              <w:t>20,14</w:t>
            </w:r>
          </w:p>
        </w:tc>
        <w:tc>
          <w:tcPr>
            <w:tcW w:w="977" w:type="pct"/>
            <w:vAlign w:val="center"/>
          </w:tcPr>
          <w:p w:rsidR="000520E6" w:rsidRPr="000520E6" w:rsidRDefault="000520E6" w:rsidP="000520E6">
            <w:pPr>
              <w:spacing w:after="0"/>
              <w:jc w:val="center"/>
              <w:rPr>
                <w:rFonts w:ascii="Times New Roman" w:hAnsi="Times New Roman" w:cs="Times New Roman"/>
                <w:sz w:val="12"/>
                <w:szCs w:val="12"/>
              </w:rPr>
            </w:pPr>
            <w:r w:rsidRPr="000520E6">
              <w:rPr>
                <w:rFonts w:ascii="Times New Roman" w:hAnsi="Times New Roman" w:cs="Times New Roman"/>
                <w:sz w:val="12"/>
                <w:szCs w:val="12"/>
              </w:rPr>
              <w:t>2233781,40</w:t>
            </w:r>
          </w:p>
        </w:tc>
        <w:tc>
          <w:tcPr>
            <w:tcW w:w="977" w:type="pct"/>
            <w:vAlign w:val="center"/>
          </w:tcPr>
          <w:p w:rsidR="000520E6" w:rsidRPr="000520E6" w:rsidRDefault="000520E6" w:rsidP="000520E6">
            <w:pPr>
              <w:spacing w:after="0"/>
              <w:jc w:val="center"/>
              <w:rPr>
                <w:rFonts w:ascii="Times New Roman" w:hAnsi="Times New Roman" w:cs="Times New Roman"/>
                <w:sz w:val="12"/>
                <w:szCs w:val="12"/>
              </w:rPr>
            </w:pPr>
            <w:r w:rsidRPr="000520E6">
              <w:rPr>
                <w:rFonts w:ascii="Times New Roman" w:hAnsi="Times New Roman" w:cs="Times New Roman"/>
                <w:sz w:val="12"/>
                <w:szCs w:val="12"/>
              </w:rPr>
              <w:t>444151,71</w:t>
            </w:r>
          </w:p>
        </w:tc>
      </w:tr>
      <w:tr w:rsidR="000520E6" w:rsidRPr="000520E6" w:rsidTr="000520E6">
        <w:tc>
          <w:tcPr>
            <w:tcW w:w="486" w:type="pct"/>
            <w:vAlign w:val="center"/>
          </w:tcPr>
          <w:p w:rsidR="000520E6" w:rsidRPr="000520E6" w:rsidRDefault="000520E6" w:rsidP="000520E6">
            <w:pPr>
              <w:spacing w:after="0"/>
              <w:jc w:val="center"/>
              <w:rPr>
                <w:rFonts w:ascii="Times New Roman" w:hAnsi="Times New Roman" w:cs="Times New Roman"/>
                <w:sz w:val="12"/>
                <w:szCs w:val="12"/>
              </w:rPr>
            </w:pPr>
            <w:r w:rsidRPr="000520E6">
              <w:rPr>
                <w:rFonts w:ascii="Times New Roman" w:hAnsi="Times New Roman" w:cs="Times New Roman"/>
                <w:sz w:val="12"/>
                <w:szCs w:val="12"/>
              </w:rPr>
              <w:t>3</w:t>
            </w:r>
          </w:p>
        </w:tc>
        <w:tc>
          <w:tcPr>
            <w:tcW w:w="868" w:type="pct"/>
            <w:vAlign w:val="center"/>
          </w:tcPr>
          <w:p w:rsidR="000520E6" w:rsidRPr="000520E6" w:rsidRDefault="000520E6" w:rsidP="000520E6">
            <w:pPr>
              <w:spacing w:after="0"/>
              <w:jc w:val="center"/>
              <w:rPr>
                <w:rFonts w:ascii="Times New Roman" w:hAnsi="Times New Roman" w:cs="Times New Roman"/>
                <w:sz w:val="12"/>
                <w:szCs w:val="12"/>
              </w:rPr>
            </w:pPr>
            <w:r w:rsidRPr="000520E6">
              <w:rPr>
                <w:rFonts w:ascii="Times New Roman" w:hAnsi="Times New Roman" w:cs="Times New Roman"/>
                <w:sz w:val="12"/>
                <w:szCs w:val="12"/>
              </w:rPr>
              <w:t>36</w:t>
            </w:r>
          </w:p>
        </w:tc>
        <w:tc>
          <w:tcPr>
            <w:tcW w:w="877" w:type="pct"/>
            <w:vAlign w:val="center"/>
          </w:tcPr>
          <w:p w:rsidR="000520E6" w:rsidRPr="000520E6" w:rsidRDefault="000520E6" w:rsidP="000520E6">
            <w:pPr>
              <w:spacing w:after="0"/>
              <w:jc w:val="center"/>
              <w:rPr>
                <w:rFonts w:ascii="Times New Roman" w:hAnsi="Times New Roman" w:cs="Times New Roman"/>
                <w:sz w:val="12"/>
                <w:szCs w:val="12"/>
              </w:rPr>
            </w:pPr>
            <w:r w:rsidRPr="000520E6">
              <w:rPr>
                <w:rFonts w:ascii="Times New Roman" w:hAnsi="Times New Roman" w:cs="Times New Roman"/>
                <w:sz w:val="12"/>
                <w:szCs w:val="12"/>
              </w:rPr>
              <w:t>298°14'24"</w:t>
            </w:r>
          </w:p>
        </w:tc>
        <w:tc>
          <w:tcPr>
            <w:tcW w:w="815" w:type="pct"/>
            <w:vAlign w:val="center"/>
          </w:tcPr>
          <w:p w:rsidR="000520E6" w:rsidRPr="000520E6" w:rsidRDefault="000520E6" w:rsidP="000520E6">
            <w:pPr>
              <w:spacing w:after="0"/>
              <w:jc w:val="center"/>
              <w:rPr>
                <w:rFonts w:ascii="Times New Roman" w:hAnsi="Times New Roman" w:cs="Times New Roman"/>
                <w:sz w:val="12"/>
                <w:szCs w:val="12"/>
              </w:rPr>
            </w:pPr>
            <w:r w:rsidRPr="000520E6">
              <w:rPr>
                <w:rFonts w:ascii="Times New Roman" w:hAnsi="Times New Roman" w:cs="Times New Roman"/>
                <w:sz w:val="12"/>
                <w:szCs w:val="12"/>
              </w:rPr>
              <w:t>3,83</w:t>
            </w:r>
          </w:p>
        </w:tc>
        <w:tc>
          <w:tcPr>
            <w:tcW w:w="977" w:type="pct"/>
            <w:vAlign w:val="center"/>
          </w:tcPr>
          <w:p w:rsidR="000520E6" w:rsidRPr="000520E6" w:rsidRDefault="000520E6" w:rsidP="000520E6">
            <w:pPr>
              <w:spacing w:after="0"/>
              <w:jc w:val="center"/>
              <w:rPr>
                <w:rFonts w:ascii="Times New Roman" w:hAnsi="Times New Roman" w:cs="Times New Roman"/>
                <w:sz w:val="12"/>
                <w:szCs w:val="12"/>
              </w:rPr>
            </w:pPr>
            <w:r w:rsidRPr="000520E6">
              <w:rPr>
                <w:rFonts w:ascii="Times New Roman" w:hAnsi="Times New Roman" w:cs="Times New Roman"/>
                <w:sz w:val="12"/>
                <w:szCs w:val="12"/>
              </w:rPr>
              <w:t>2233790,94</w:t>
            </w:r>
          </w:p>
        </w:tc>
        <w:tc>
          <w:tcPr>
            <w:tcW w:w="977" w:type="pct"/>
            <w:vAlign w:val="center"/>
          </w:tcPr>
          <w:p w:rsidR="000520E6" w:rsidRPr="000520E6" w:rsidRDefault="000520E6" w:rsidP="000520E6">
            <w:pPr>
              <w:spacing w:after="0"/>
              <w:jc w:val="center"/>
              <w:rPr>
                <w:rFonts w:ascii="Times New Roman" w:hAnsi="Times New Roman" w:cs="Times New Roman"/>
                <w:sz w:val="12"/>
                <w:szCs w:val="12"/>
              </w:rPr>
            </w:pPr>
            <w:r w:rsidRPr="000520E6">
              <w:rPr>
                <w:rFonts w:ascii="Times New Roman" w:hAnsi="Times New Roman" w:cs="Times New Roman"/>
                <w:sz w:val="12"/>
                <w:szCs w:val="12"/>
              </w:rPr>
              <w:t>444133,97</w:t>
            </w:r>
          </w:p>
        </w:tc>
      </w:tr>
      <w:tr w:rsidR="000520E6" w:rsidRPr="000520E6" w:rsidTr="000520E6">
        <w:tc>
          <w:tcPr>
            <w:tcW w:w="486" w:type="pct"/>
            <w:vAlign w:val="center"/>
          </w:tcPr>
          <w:p w:rsidR="000520E6" w:rsidRPr="000520E6" w:rsidRDefault="000520E6" w:rsidP="000520E6">
            <w:pPr>
              <w:spacing w:after="0"/>
              <w:jc w:val="center"/>
              <w:rPr>
                <w:rFonts w:ascii="Times New Roman" w:hAnsi="Times New Roman" w:cs="Times New Roman"/>
                <w:sz w:val="12"/>
                <w:szCs w:val="12"/>
              </w:rPr>
            </w:pPr>
            <w:r w:rsidRPr="000520E6">
              <w:rPr>
                <w:rFonts w:ascii="Times New Roman" w:hAnsi="Times New Roman" w:cs="Times New Roman"/>
                <w:sz w:val="12"/>
                <w:szCs w:val="12"/>
              </w:rPr>
              <w:t>4</w:t>
            </w:r>
          </w:p>
        </w:tc>
        <w:tc>
          <w:tcPr>
            <w:tcW w:w="868" w:type="pct"/>
            <w:vAlign w:val="center"/>
          </w:tcPr>
          <w:p w:rsidR="000520E6" w:rsidRPr="000520E6" w:rsidRDefault="000520E6" w:rsidP="000520E6">
            <w:pPr>
              <w:spacing w:after="0"/>
              <w:jc w:val="center"/>
              <w:rPr>
                <w:rFonts w:ascii="Times New Roman" w:hAnsi="Times New Roman" w:cs="Times New Roman"/>
                <w:sz w:val="12"/>
                <w:szCs w:val="12"/>
              </w:rPr>
            </w:pPr>
            <w:r w:rsidRPr="000520E6">
              <w:rPr>
                <w:rFonts w:ascii="Times New Roman" w:hAnsi="Times New Roman" w:cs="Times New Roman"/>
                <w:sz w:val="12"/>
                <w:szCs w:val="12"/>
              </w:rPr>
              <w:t>37</w:t>
            </w:r>
          </w:p>
        </w:tc>
        <w:tc>
          <w:tcPr>
            <w:tcW w:w="877" w:type="pct"/>
            <w:vAlign w:val="center"/>
          </w:tcPr>
          <w:p w:rsidR="000520E6" w:rsidRPr="000520E6" w:rsidRDefault="000520E6" w:rsidP="000520E6">
            <w:pPr>
              <w:spacing w:after="0"/>
              <w:jc w:val="center"/>
              <w:rPr>
                <w:rFonts w:ascii="Times New Roman" w:hAnsi="Times New Roman" w:cs="Times New Roman"/>
                <w:sz w:val="12"/>
                <w:szCs w:val="12"/>
              </w:rPr>
            </w:pPr>
            <w:r w:rsidRPr="000520E6">
              <w:rPr>
                <w:rFonts w:ascii="Times New Roman" w:hAnsi="Times New Roman" w:cs="Times New Roman"/>
                <w:sz w:val="12"/>
                <w:szCs w:val="12"/>
              </w:rPr>
              <w:t>298°16'10"</w:t>
            </w:r>
          </w:p>
        </w:tc>
        <w:tc>
          <w:tcPr>
            <w:tcW w:w="815" w:type="pct"/>
            <w:vAlign w:val="center"/>
          </w:tcPr>
          <w:p w:rsidR="000520E6" w:rsidRPr="000520E6" w:rsidRDefault="000520E6" w:rsidP="000520E6">
            <w:pPr>
              <w:spacing w:after="0"/>
              <w:jc w:val="center"/>
              <w:rPr>
                <w:rFonts w:ascii="Times New Roman" w:hAnsi="Times New Roman" w:cs="Times New Roman"/>
                <w:sz w:val="12"/>
                <w:szCs w:val="12"/>
              </w:rPr>
            </w:pPr>
            <w:r w:rsidRPr="000520E6">
              <w:rPr>
                <w:rFonts w:ascii="Times New Roman" w:hAnsi="Times New Roman" w:cs="Times New Roman"/>
                <w:sz w:val="12"/>
                <w:szCs w:val="12"/>
              </w:rPr>
              <w:t>140,75</w:t>
            </w:r>
          </w:p>
        </w:tc>
        <w:tc>
          <w:tcPr>
            <w:tcW w:w="977" w:type="pct"/>
            <w:vAlign w:val="center"/>
          </w:tcPr>
          <w:p w:rsidR="000520E6" w:rsidRPr="000520E6" w:rsidRDefault="000520E6" w:rsidP="000520E6">
            <w:pPr>
              <w:spacing w:after="0"/>
              <w:jc w:val="center"/>
              <w:rPr>
                <w:rFonts w:ascii="Times New Roman" w:hAnsi="Times New Roman" w:cs="Times New Roman"/>
                <w:sz w:val="12"/>
                <w:szCs w:val="12"/>
              </w:rPr>
            </w:pPr>
            <w:r w:rsidRPr="000520E6">
              <w:rPr>
                <w:rFonts w:ascii="Times New Roman" w:hAnsi="Times New Roman" w:cs="Times New Roman"/>
                <w:sz w:val="12"/>
                <w:szCs w:val="12"/>
              </w:rPr>
              <w:t>2233792,75</w:t>
            </w:r>
          </w:p>
        </w:tc>
        <w:tc>
          <w:tcPr>
            <w:tcW w:w="977" w:type="pct"/>
            <w:vAlign w:val="center"/>
          </w:tcPr>
          <w:p w:rsidR="000520E6" w:rsidRPr="000520E6" w:rsidRDefault="000520E6" w:rsidP="000520E6">
            <w:pPr>
              <w:spacing w:after="0"/>
              <w:jc w:val="center"/>
              <w:rPr>
                <w:rFonts w:ascii="Times New Roman" w:hAnsi="Times New Roman" w:cs="Times New Roman"/>
                <w:sz w:val="12"/>
                <w:szCs w:val="12"/>
              </w:rPr>
            </w:pPr>
            <w:r w:rsidRPr="000520E6">
              <w:rPr>
                <w:rFonts w:ascii="Times New Roman" w:hAnsi="Times New Roman" w:cs="Times New Roman"/>
                <w:sz w:val="12"/>
                <w:szCs w:val="12"/>
              </w:rPr>
              <w:t>444130,60</w:t>
            </w:r>
          </w:p>
        </w:tc>
      </w:tr>
      <w:tr w:rsidR="000520E6" w:rsidRPr="000520E6" w:rsidTr="000520E6">
        <w:tc>
          <w:tcPr>
            <w:tcW w:w="486" w:type="pct"/>
            <w:vAlign w:val="center"/>
          </w:tcPr>
          <w:p w:rsidR="000520E6" w:rsidRPr="000520E6" w:rsidRDefault="000520E6" w:rsidP="000520E6">
            <w:pPr>
              <w:spacing w:after="0"/>
              <w:jc w:val="center"/>
              <w:rPr>
                <w:rFonts w:ascii="Times New Roman" w:hAnsi="Times New Roman" w:cs="Times New Roman"/>
                <w:sz w:val="12"/>
                <w:szCs w:val="12"/>
              </w:rPr>
            </w:pPr>
            <w:r w:rsidRPr="000520E6">
              <w:rPr>
                <w:rFonts w:ascii="Times New Roman" w:hAnsi="Times New Roman" w:cs="Times New Roman"/>
                <w:sz w:val="12"/>
                <w:szCs w:val="12"/>
              </w:rPr>
              <w:t>5</w:t>
            </w:r>
          </w:p>
        </w:tc>
        <w:tc>
          <w:tcPr>
            <w:tcW w:w="868" w:type="pct"/>
            <w:vAlign w:val="center"/>
          </w:tcPr>
          <w:p w:rsidR="000520E6" w:rsidRPr="000520E6" w:rsidRDefault="000520E6" w:rsidP="000520E6">
            <w:pPr>
              <w:spacing w:after="0"/>
              <w:jc w:val="center"/>
              <w:rPr>
                <w:rFonts w:ascii="Times New Roman" w:hAnsi="Times New Roman" w:cs="Times New Roman"/>
                <w:sz w:val="12"/>
                <w:szCs w:val="12"/>
              </w:rPr>
            </w:pPr>
            <w:r w:rsidRPr="000520E6">
              <w:rPr>
                <w:rFonts w:ascii="Times New Roman" w:hAnsi="Times New Roman" w:cs="Times New Roman"/>
                <w:sz w:val="12"/>
                <w:szCs w:val="12"/>
              </w:rPr>
              <w:t>38</w:t>
            </w:r>
          </w:p>
        </w:tc>
        <w:tc>
          <w:tcPr>
            <w:tcW w:w="877" w:type="pct"/>
            <w:vAlign w:val="center"/>
          </w:tcPr>
          <w:p w:rsidR="000520E6" w:rsidRPr="000520E6" w:rsidRDefault="000520E6" w:rsidP="000520E6">
            <w:pPr>
              <w:spacing w:after="0"/>
              <w:jc w:val="center"/>
              <w:rPr>
                <w:rFonts w:ascii="Times New Roman" w:hAnsi="Times New Roman" w:cs="Times New Roman"/>
                <w:sz w:val="12"/>
                <w:szCs w:val="12"/>
              </w:rPr>
            </w:pPr>
            <w:r w:rsidRPr="000520E6">
              <w:rPr>
                <w:rFonts w:ascii="Times New Roman" w:hAnsi="Times New Roman" w:cs="Times New Roman"/>
                <w:sz w:val="12"/>
                <w:szCs w:val="12"/>
              </w:rPr>
              <w:t>229°19'17"</w:t>
            </w:r>
          </w:p>
        </w:tc>
        <w:tc>
          <w:tcPr>
            <w:tcW w:w="815" w:type="pct"/>
            <w:vAlign w:val="center"/>
          </w:tcPr>
          <w:p w:rsidR="000520E6" w:rsidRPr="000520E6" w:rsidRDefault="000520E6" w:rsidP="000520E6">
            <w:pPr>
              <w:spacing w:after="0"/>
              <w:jc w:val="center"/>
              <w:rPr>
                <w:rFonts w:ascii="Times New Roman" w:hAnsi="Times New Roman" w:cs="Times New Roman"/>
                <w:sz w:val="12"/>
                <w:szCs w:val="12"/>
              </w:rPr>
            </w:pPr>
            <w:r w:rsidRPr="000520E6">
              <w:rPr>
                <w:rFonts w:ascii="Times New Roman" w:hAnsi="Times New Roman" w:cs="Times New Roman"/>
                <w:sz w:val="12"/>
                <w:szCs w:val="12"/>
              </w:rPr>
              <w:t>11,26</w:t>
            </w:r>
          </w:p>
        </w:tc>
        <w:tc>
          <w:tcPr>
            <w:tcW w:w="977" w:type="pct"/>
            <w:vAlign w:val="center"/>
          </w:tcPr>
          <w:p w:rsidR="000520E6" w:rsidRPr="000520E6" w:rsidRDefault="000520E6" w:rsidP="000520E6">
            <w:pPr>
              <w:spacing w:after="0"/>
              <w:jc w:val="center"/>
              <w:rPr>
                <w:rFonts w:ascii="Times New Roman" w:hAnsi="Times New Roman" w:cs="Times New Roman"/>
                <w:sz w:val="12"/>
                <w:szCs w:val="12"/>
              </w:rPr>
            </w:pPr>
            <w:r w:rsidRPr="000520E6">
              <w:rPr>
                <w:rFonts w:ascii="Times New Roman" w:hAnsi="Times New Roman" w:cs="Times New Roman"/>
                <w:sz w:val="12"/>
                <w:szCs w:val="12"/>
              </w:rPr>
              <w:t>2233859,41</w:t>
            </w:r>
          </w:p>
        </w:tc>
        <w:tc>
          <w:tcPr>
            <w:tcW w:w="977" w:type="pct"/>
            <w:vAlign w:val="center"/>
          </w:tcPr>
          <w:p w:rsidR="000520E6" w:rsidRPr="000520E6" w:rsidRDefault="000520E6" w:rsidP="000520E6">
            <w:pPr>
              <w:spacing w:after="0"/>
              <w:jc w:val="center"/>
              <w:rPr>
                <w:rFonts w:ascii="Times New Roman" w:hAnsi="Times New Roman" w:cs="Times New Roman"/>
                <w:sz w:val="12"/>
                <w:szCs w:val="12"/>
              </w:rPr>
            </w:pPr>
            <w:r w:rsidRPr="000520E6">
              <w:rPr>
                <w:rFonts w:ascii="Times New Roman" w:hAnsi="Times New Roman" w:cs="Times New Roman"/>
                <w:sz w:val="12"/>
                <w:szCs w:val="12"/>
              </w:rPr>
              <w:t>444006,64</w:t>
            </w:r>
          </w:p>
        </w:tc>
      </w:tr>
      <w:tr w:rsidR="000520E6" w:rsidRPr="000520E6" w:rsidTr="000520E6">
        <w:tc>
          <w:tcPr>
            <w:tcW w:w="486" w:type="pct"/>
            <w:vAlign w:val="center"/>
          </w:tcPr>
          <w:p w:rsidR="000520E6" w:rsidRPr="000520E6" w:rsidRDefault="000520E6" w:rsidP="000520E6">
            <w:pPr>
              <w:spacing w:after="0"/>
              <w:jc w:val="center"/>
              <w:rPr>
                <w:rFonts w:ascii="Times New Roman" w:hAnsi="Times New Roman" w:cs="Times New Roman"/>
                <w:sz w:val="12"/>
                <w:szCs w:val="12"/>
              </w:rPr>
            </w:pPr>
            <w:r w:rsidRPr="000520E6">
              <w:rPr>
                <w:rFonts w:ascii="Times New Roman" w:hAnsi="Times New Roman" w:cs="Times New Roman"/>
                <w:sz w:val="12"/>
                <w:szCs w:val="12"/>
              </w:rPr>
              <w:t>6</w:t>
            </w:r>
          </w:p>
        </w:tc>
        <w:tc>
          <w:tcPr>
            <w:tcW w:w="868" w:type="pct"/>
            <w:vAlign w:val="center"/>
          </w:tcPr>
          <w:p w:rsidR="000520E6" w:rsidRPr="000520E6" w:rsidRDefault="000520E6" w:rsidP="000520E6">
            <w:pPr>
              <w:spacing w:after="0"/>
              <w:jc w:val="center"/>
              <w:rPr>
                <w:rFonts w:ascii="Times New Roman" w:hAnsi="Times New Roman" w:cs="Times New Roman"/>
                <w:sz w:val="12"/>
                <w:szCs w:val="12"/>
              </w:rPr>
            </w:pPr>
            <w:r w:rsidRPr="000520E6">
              <w:rPr>
                <w:rFonts w:ascii="Times New Roman" w:hAnsi="Times New Roman" w:cs="Times New Roman"/>
                <w:sz w:val="12"/>
                <w:szCs w:val="12"/>
              </w:rPr>
              <w:t>39</w:t>
            </w:r>
          </w:p>
        </w:tc>
        <w:tc>
          <w:tcPr>
            <w:tcW w:w="877" w:type="pct"/>
            <w:vAlign w:val="center"/>
          </w:tcPr>
          <w:p w:rsidR="000520E6" w:rsidRPr="000520E6" w:rsidRDefault="000520E6" w:rsidP="000520E6">
            <w:pPr>
              <w:spacing w:after="0"/>
              <w:jc w:val="center"/>
              <w:rPr>
                <w:rFonts w:ascii="Times New Roman" w:hAnsi="Times New Roman" w:cs="Times New Roman"/>
                <w:sz w:val="12"/>
                <w:szCs w:val="12"/>
              </w:rPr>
            </w:pPr>
            <w:r w:rsidRPr="000520E6">
              <w:rPr>
                <w:rFonts w:ascii="Times New Roman" w:hAnsi="Times New Roman" w:cs="Times New Roman"/>
                <w:sz w:val="12"/>
                <w:szCs w:val="12"/>
              </w:rPr>
              <w:t>118°19'8"</w:t>
            </w:r>
          </w:p>
        </w:tc>
        <w:tc>
          <w:tcPr>
            <w:tcW w:w="815" w:type="pct"/>
            <w:vAlign w:val="center"/>
          </w:tcPr>
          <w:p w:rsidR="000520E6" w:rsidRPr="000520E6" w:rsidRDefault="000520E6" w:rsidP="000520E6">
            <w:pPr>
              <w:spacing w:after="0"/>
              <w:jc w:val="center"/>
              <w:rPr>
                <w:rFonts w:ascii="Times New Roman" w:hAnsi="Times New Roman" w:cs="Times New Roman"/>
                <w:sz w:val="12"/>
                <w:szCs w:val="12"/>
              </w:rPr>
            </w:pPr>
            <w:r w:rsidRPr="000520E6">
              <w:rPr>
                <w:rFonts w:ascii="Times New Roman" w:hAnsi="Times New Roman" w:cs="Times New Roman"/>
                <w:sz w:val="12"/>
                <w:szCs w:val="12"/>
              </w:rPr>
              <w:t>174,46</w:t>
            </w:r>
          </w:p>
        </w:tc>
        <w:tc>
          <w:tcPr>
            <w:tcW w:w="977" w:type="pct"/>
            <w:vAlign w:val="center"/>
          </w:tcPr>
          <w:p w:rsidR="000520E6" w:rsidRPr="000520E6" w:rsidRDefault="000520E6" w:rsidP="000520E6">
            <w:pPr>
              <w:spacing w:after="0"/>
              <w:jc w:val="center"/>
              <w:rPr>
                <w:rFonts w:ascii="Times New Roman" w:hAnsi="Times New Roman" w:cs="Times New Roman"/>
                <w:sz w:val="12"/>
                <w:szCs w:val="12"/>
              </w:rPr>
            </w:pPr>
            <w:r w:rsidRPr="000520E6">
              <w:rPr>
                <w:rFonts w:ascii="Times New Roman" w:hAnsi="Times New Roman" w:cs="Times New Roman"/>
                <w:sz w:val="12"/>
                <w:szCs w:val="12"/>
              </w:rPr>
              <w:t>2233852,07</w:t>
            </w:r>
          </w:p>
        </w:tc>
        <w:tc>
          <w:tcPr>
            <w:tcW w:w="977" w:type="pct"/>
            <w:vAlign w:val="center"/>
          </w:tcPr>
          <w:p w:rsidR="000520E6" w:rsidRPr="000520E6" w:rsidRDefault="000520E6" w:rsidP="000520E6">
            <w:pPr>
              <w:spacing w:after="0"/>
              <w:jc w:val="center"/>
              <w:rPr>
                <w:rFonts w:ascii="Times New Roman" w:hAnsi="Times New Roman" w:cs="Times New Roman"/>
                <w:sz w:val="12"/>
                <w:szCs w:val="12"/>
              </w:rPr>
            </w:pPr>
            <w:r w:rsidRPr="000520E6">
              <w:rPr>
                <w:rFonts w:ascii="Times New Roman" w:hAnsi="Times New Roman" w:cs="Times New Roman"/>
                <w:sz w:val="12"/>
                <w:szCs w:val="12"/>
              </w:rPr>
              <w:t>443998,10</w:t>
            </w:r>
          </w:p>
        </w:tc>
      </w:tr>
      <w:tr w:rsidR="000520E6" w:rsidRPr="000520E6" w:rsidTr="000520E6">
        <w:tc>
          <w:tcPr>
            <w:tcW w:w="486" w:type="pct"/>
            <w:vAlign w:val="center"/>
          </w:tcPr>
          <w:p w:rsidR="000520E6" w:rsidRPr="000520E6" w:rsidRDefault="000520E6" w:rsidP="000520E6">
            <w:pPr>
              <w:spacing w:after="0"/>
              <w:jc w:val="center"/>
              <w:rPr>
                <w:rFonts w:ascii="Times New Roman" w:hAnsi="Times New Roman" w:cs="Times New Roman"/>
                <w:sz w:val="12"/>
                <w:szCs w:val="12"/>
              </w:rPr>
            </w:pPr>
            <w:r w:rsidRPr="000520E6">
              <w:rPr>
                <w:rFonts w:ascii="Times New Roman" w:hAnsi="Times New Roman" w:cs="Times New Roman"/>
                <w:sz w:val="12"/>
                <w:szCs w:val="12"/>
              </w:rPr>
              <w:t>7</w:t>
            </w:r>
          </w:p>
        </w:tc>
        <w:tc>
          <w:tcPr>
            <w:tcW w:w="868" w:type="pct"/>
            <w:vAlign w:val="center"/>
          </w:tcPr>
          <w:p w:rsidR="000520E6" w:rsidRPr="000520E6" w:rsidRDefault="000520E6" w:rsidP="000520E6">
            <w:pPr>
              <w:spacing w:after="0"/>
              <w:jc w:val="center"/>
              <w:rPr>
                <w:rFonts w:ascii="Times New Roman" w:hAnsi="Times New Roman" w:cs="Times New Roman"/>
                <w:sz w:val="12"/>
                <w:szCs w:val="12"/>
              </w:rPr>
            </w:pPr>
            <w:r w:rsidRPr="000520E6">
              <w:rPr>
                <w:rFonts w:ascii="Times New Roman" w:hAnsi="Times New Roman" w:cs="Times New Roman"/>
                <w:sz w:val="12"/>
                <w:szCs w:val="12"/>
              </w:rPr>
              <w:t>34</w:t>
            </w:r>
          </w:p>
        </w:tc>
        <w:tc>
          <w:tcPr>
            <w:tcW w:w="877" w:type="pct"/>
            <w:vAlign w:val="center"/>
          </w:tcPr>
          <w:p w:rsidR="000520E6" w:rsidRPr="000520E6" w:rsidRDefault="000520E6" w:rsidP="000520E6">
            <w:pPr>
              <w:spacing w:after="0"/>
              <w:jc w:val="center"/>
              <w:rPr>
                <w:rFonts w:ascii="Times New Roman" w:hAnsi="Times New Roman" w:cs="Times New Roman"/>
                <w:sz w:val="12"/>
                <w:szCs w:val="12"/>
              </w:rPr>
            </w:pPr>
            <w:r w:rsidRPr="000520E6">
              <w:rPr>
                <w:rFonts w:ascii="Times New Roman" w:hAnsi="Times New Roman" w:cs="Times New Roman"/>
                <w:sz w:val="12"/>
                <w:szCs w:val="12"/>
              </w:rPr>
              <w:t>0°8'32"</w:t>
            </w:r>
          </w:p>
        </w:tc>
        <w:tc>
          <w:tcPr>
            <w:tcW w:w="815" w:type="pct"/>
            <w:vAlign w:val="center"/>
          </w:tcPr>
          <w:p w:rsidR="000520E6" w:rsidRPr="000520E6" w:rsidRDefault="000520E6" w:rsidP="000520E6">
            <w:pPr>
              <w:spacing w:after="0"/>
              <w:jc w:val="center"/>
              <w:rPr>
                <w:rFonts w:ascii="Times New Roman" w:hAnsi="Times New Roman" w:cs="Times New Roman"/>
                <w:sz w:val="12"/>
                <w:szCs w:val="12"/>
              </w:rPr>
            </w:pPr>
            <w:r w:rsidRPr="000520E6">
              <w:rPr>
                <w:rFonts w:ascii="Times New Roman" w:hAnsi="Times New Roman" w:cs="Times New Roman"/>
                <w:sz w:val="12"/>
                <w:szCs w:val="12"/>
              </w:rPr>
              <w:t>12,09</w:t>
            </w:r>
          </w:p>
        </w:tc>
        <w:tc>
          <w:tcPr>
            <w:tcW w:w="977" w:type="pct"/>
            <w:vAlign w:val="center"/>
          </w:tcPr>
          <w:p w:rsidR="000520E6" w:rsidRPr="000520E6" w:rsidRDefault="000520E6" w:rsidP="000520E6">
            <w:pPr>
              <w:spacing w:after="0"/>
              <w:jc w:val="center"/>
              <w:rPr>
                <w:rFonts w:ascii="Times New Roman" w:hAnsi="Times New Roman" w:cs="Times New Roman"/>
                <w:sz w:val="12"/>
                <w:szCs w:val="12"/>
              </w:rPr>
            </w:pPr>
            <w:r w:rsidRPr="000520E6">
              <w:rPr>
                <w:rFonts w:ascii="Times New Roman" w:hAnsi="Times New Roman" w:cs="Times New Roman"/>
                <w:sz w:val="12"/>
                <w:szCs w:val="12"/>
              </w:rPr>
              <w:t>2233769,31</w:t>
            </w:r>
          </w:p>
        </w:tc>
        <w:tc>
          <w:tcPr>
            <w:tcW w:w="977" w:type="pct"/>
            <w:vAlign w:val="center"/>
          </w:tcPr>
          <w:p w:rsidR="000520E6" w:rsidRPr="000520E6" w:rsidRDefault="000520E6" w:rsidP="000520E6">
            <w:pPr>
              <w:spacing w:after="0"/>
              <w:jc w:val="center"/>
              <w:rPr>
                <w:rFonts w:ascii="Times New Roman" w:hAnsi="Times New Roman" w:cs="Times New Roman"/>
                <w:sz w:val="12"/>
                <w:szCs w:val="12"/>
              </w:rPr>
            </w:pPr>
            <w:r w:rsidRPr="000520E6">
              <w:rPr>
                <w:rFonts w:ascii="Times New Roman" w:hAnsi="Times New Roman" w:cs="Times New Roman"/>
                <w:sz w:val="12"/>
                <w:szCs w:val="12"/>
              </w:rPr>
              <w:t>444151,68</w:t>
            </w:r>
          </w:p>
        </w:tc>
      </w:tr>
      <w:tr w:rsidR="000520E6" w:rsidRPr="000520E6" w:rsidTr="000520E6">
        <w:tc>
          <w:tcPr>
            <w:tcW w:w="486" w:type="pct"/>
          </w:tcPr>
          <w:p w:rsidR="000520E6" w:rsidRPr="000520E6" w:rsidRDefault="000520E6" w:rsidP="000520E6">
            <w:pPr>
              <w:spacing w:after="0"/>
              <w:rPr>
                <w:rFonts w:ascii="Times New Roman" w:hAnsi="Times New Roman" w:cs="Times New Roman"/>
                <w:sz w:val="12"/>
                <w:szCs w:val="12"/>
              </w:rPr>
            </w:pPr>
          </w:p>
        </w:tc>
        <w:tc>
          <w:tcPr>
            <w:tcW w:w="868" w:type="pct"/>
          </w:tcPr>
          <w:p w:rsidR="000520E6" w:rsidRPr="000520E6" w:rsidRDefault="000520E6" w:rsidP="000520E6">
            <w:pPr>
              <w:spacing w:after="0"/>
              <w:rPr>
                <w:rFonts w:ascii="Times New Roman" w:hAnsi="Times New Roman" w:cs="Times New Roman"/>
                <w:sz w:val="12"/>
                <w:szCs w:val="12"/>
              </w:rPr>
            </w:pPr>
          </w:p>
        </w:tc>
        <w:tc>
          <w:tcPr>
            <w:tcW w:w="877" w:type="pct"/>
          </w:tcPr>
          <w:p w:rsidR="000520E6" w:rsidRPr="000520E6" w:rsidRDefault="000520E6" w:rsidP="000520E6">
            <w:pPr>
              <w:spacing w:after="0"/>
              <w:rPr>
                <w:rFonts w:ascii="Times New Roman" w:hAnsi="Times New Roman" w:cs="Times New Roman"/>
                <w:sz w:val="12"/>
                <w:szCs w:val="12"/>
              </w:rPr>
            </w:pPr>
          </w:p>
        </w:tc>
        <w:tc>
          <w:tcPr>
            <w:tcW w:w="815" w:type="pct"/>
          </w:tcPr>
          <w:p w:rsidR="000520E6" w:rsidRPr="000520E6" w:rsidRDefault="000520E6" w:rsidP="000520E6">
            <w:pPr>
              <w:spacing w:after="0"/>
              <w:rPr>
                <w:rFonts w:ascii="Times New Roman" w:hAnsi="Times New Roman" w:cs="Times New Roman"/>
                <w:sz w:val="12"/>
                <w:szCs w:val="12"/>
              </w:rPr>
            </w:pPr>
          </w:p>
        </w:tc>
        <w:tc>
          <w:tcPr>
            <w:tcW w:w="977" w:type="pct"/>
          </w:tcPr>
          <w:p w:rsidR="000520E6" w:rsidRPr="000520E6" w:rsidRDefault="000520E6" w:rsidP="000520E6">
            <w:pPr>
              <w:spacing w:after="0"/>
              <w:rPr>
                <w:rFonts w:ascii="Times New Roman" w:hAnsi="Times New Roman" w:cs="Times New Roman"/>
                <w:sz w:val="12"/>
                <w:szCs w:val="12"/>
              </w:rPr>
            </w:pPr>
          </w:p>
        </w:tc>
        <w:tc>
          <w:tcPr>
            <w:tcW w:w="977" w:type="pct"/>
          </w:tcPr>
          <w:p w:rsidR="000520E6" w:rsidRPr="000520E6" w:rsidRDefault="000520E6" w:rsidP="000520E6">
            <w:pPr>
              <w:spacing w:after="0"/>
              <w:rPr>
                <w:rFonts w:ascii="Times New Roman" w:hAnsi="Times New Roman" w:cs="Times New Roman"/>
                <w:sz w:val="12"/>
                <w:szCs w:val="12"/>
              </w:rPr>
            </w:pPr>
          </w:p>
        </w:tc>
      </w:tr>
      <w:tr w:rsidR="000520E6" w:rsidRPr="000520E6" w:rsidTr="000520E6">
        <w:tc>
          <w:tcPr>
            <w:tcW w:w="486" w:type="pct"/>
            <w:vAlign w:val="center"/>
          </w:tcPr>
          <w:p w:rsidR="000520E6" w:rsidRPr="000520E6" w:rsidRDefault="000520E6" w:rsidP="000520E6">
            <w:pPr>
              <w:spacing w:after="0"/>
              <w:jc w:val="center"/>
              <w:rPr>
                <w:rFonts w:ascii="Times New Roman" w:hAnsi="Times New Roman" w:cs="Times New Roman"/>
                <w:sz w:val="12"/>
                <w:szCs w:val="12"/>
              </w:rPr>
            </w:pPr>
            <w:r w:rsidRPr="000520E6">
              <w:rPr>
                <w:rFonts w:ascii="Times New Roman" w:hAnsi="Times New Roman" w:cs="Times New Roman"/>
                <w:sz w:val="12"/>
                <w:szCs w:val="12"/>
              </w:rPr>
              <w:t>1</w:t>
            </w:r>
          </w:p>
        </w:tc>
        <w:tc>
          <w:tcPr>
            <w:tcW w:w="868" w:type="pct"/>
            <w:vAlign w:val="center"/>
          </w:tcPr>
          <w:p w:rsidR="000520E6" w:rsidRPr="000520E6" w:rsidRDefault="000520E6" w:rsidP="000520E6">
            <w:pPr>
              <w:spacing w:after="0"/>
              <w:jc w:val="center"/>
              <w:rPr>
                <w:rFonts w:ascii="Times New Roman" w:hAnsi="Times New Roman" w:cs="Times New Roman"/>
                <w:sz w:val="12"/>
                <w:szCs w:val="12"/>
              </w:rPr>
            </w:pPr>
            <w:r w:rsidRPr="000520E6">
              <w:rPr>
                <w:rFonts w:ascii="Times New Roman" w:hAnsi="Times New Roman" w:cs="Times New Roman"/>
                <w:sz w:val="12"/>
                <w:szCs w:val="12"/>
              </w:rPr>
              <w:t>40</w:t>
            </w:r>
          </w:p>
        </w:tc>
        <w:tc>
          <w:tcPr>
            <w:tcW w:w="877" w:type="pct"/>
            <w:vAlign w:val="center"/>
          </w:tcPr>
          <w:p w:rsidR="000520E6" w:rsidRPr="000520E6" w:rsidRDefault="000520E6" w:rsidP="000520E6">
            <w:pPr>
              <w:spacing w:after="0"/>
              <w:jc w:val="center"/>
              <w:rPr>
                <w:rFonts w:ascii="Times New Roman" w:hAnsi="Times New Roman" w:cs="Times New Roman"/>
                <w:sz w:val="12"/>
                <w:szCs w:val="12"/>
              </w:rPr>
            </w:pPr>
            <w:r w:rsidRPr="000520E6">
              <w:rPr>
                <w:rFonts w:ascii="Times New Roman" w:hAnsi="Times New Roman" w:cs="Times New Roman"/>
                <w:sz w:val="12"/>
                <w:szCs w:val="12"/>
              </w:rPr>
              <w:t>174°43'55"</w:t>
            </w:r>
          </w:p>
        </w:tc>
        <w:tc>
          <w:tcPr>
            <w:tcW w:w="815" w:type="pct"/>
            <w:vAlign w:val="center"/>
          </w:tcPr>
          <w:p w:rsidR="000520E6" w:rsidRPr="000520E6" w:rsidRDefault="000520E6" w:rsidP="000520E6">
            <w:pPr>
              <w:spacing w:after="0"/>
              <w:jc w:val="center"/>
              <w:rPr>
                <w:rFonts w:ascii="Times New Roman" w:hAnsi="Times New Roman" w:cs="Times New Roman"/>
                <w:sz w:val="12"/>
                <w:szCs w:val="12"/>
              </w:rPr>
            </w:pPr>
            <w:r w:rsidRPr="000520E6">
              <w:rPr>
                <w:rFonts w:ascii="Times New Roman" w:hAnsi="Times New Roman" w:cs="Times New Roman"/>
                <w:sz w:val="12"/>
                <w:szCs w:val="12"/>
              </w:rPr>
              <w:t>9,15</w:t>
            </w:r>
          </w:p>
        </w:tc>
        <w:tc>
          <w:tcPr>
            <w:tcW w:w="977" w:type="pct"/>
            <w:vAlign w:val="center"/>
          </w:tcPr>
          <w:p w:rsidR="000520E6" w:rsidRPr="000520E6" w:rsidRDefault="000520E6" w:rsidP="000520E6">
            <w:pPr>
              <w:spacing w:after="0"/>
              <w:jc w:val="center"/>
              <w:rPr>
                <w:rFonts w:ascii="Times New Roman" w:hAnsi="Times New Roman" w:cs="Times New Roman"/>
                <w:sz w:val="12"/>
                <w:szCs w:val="12"/>
              </w:rPr>
            </w:pPr>
            <w:r w:rsidRPr="000520E6">
              <w:rPr>
                <w:rFonts w:ascii="Times New Roman" w:hAnsi="Times New Roman" w:cs="Times New Roman"/>
                <w:sz w:val="12"/>
                <w:szCs w:val="12"/>
              </w:rPr>
              <w:t>2229908,46</w:t>
            </w:r>
          </w:p>
        </w:tc>
        <w:tc>
          <w:tcPr>
            <w:tcW w:w="977" w:type="pct"/>
            <w:vAlign w:val="center"/>
          </w:tcPr>
          <w:p w:rsidR="000520E6" w:rsidRPr="000520E6" w:rsidRDefault="000520E6" w:rsidP="000520E6">
            <w:pPr>
              <w:spacing w:after="0"/>
              <w:jc w:val="center"/>
              <w:rPr>
                <w:rFonts w:ascii="Times New Roman" w:hAnsi="Times New Roman" w:cs="Times New Roman"/>
                <w:sz w:val="12"/>
                <w:szCs w:val="12"/>
              </w:rPr>
            </w:pPr>
            <w:r w:rsidRPr="000520E6">
              <w:rPr>
                <w:rFonts w:ascii="Times New Roman" w:hAnsi="Times New Roman" w:cs="Times New Roman"/>
                <w:sz w:val="12"/>
                <w:szCs w:val="12"/>
              </w:rPr>
              <w:t>446398,98</w:t>
            </w:r>
          </w:p>
        </w:tc>
      </w:tr>
      <w:tr w:rsidR="000520E6" w:rsidRPr="000520E6" w:rsidTr="000520E6">
        <w:tc>
          <w:tcPr>
            <w:tcW w:w="486" w:type="pct"/>
            <w:vAlign w:val="center"/>
          </w:tcPr>
          <w:p w:rsidR="000520E6" w:rsidRPr="000520E6" w:rsidRDefault="000520E6" w:rsidP="000520E6">
            <w:pPr>
              <w:spacing w:after="0"/>
              <w:jc w:val="center"/>
              <w:rPr>
                <w:rFonts w:ascii="Times New Roman" w:hAnsi="Times New Roman" w:cs="Times New Roman"/>
                <w:sz w:val="12"/>
                <w:szCs w:val="12"/>
              </w:rPr>
            </w:pPr>
            <w:r w:rsidRPr="000520E6">
              <w:rPr>
                <w:rFonts w:ascii="Times New Roman" w:hAnsi="Times New Roman" w:cs="Times New Roman"/>
                <w:sz w:val="12"/>
                <w:szCs w:val="12"/>
              </w:rPr>
              <w:t>2</w:t>
            </w:r>
          </w:p>
        </w:tc>
        <w:tc>
          <w:tcPr>
            <w:tcW w:w="868" w:type="pct"/>
            <w:vAlign w:val="center"/>
          </w:tcPr>
          <w:p w:rsidR="000520E6" w:rsidRPr="000520E6" w:rsidRDefault="000520E6" w:rsidP="000520E6">
            <w:pPr>
              <w:spacing w:after="0"/>
              <w:jc w:val="center"/>
              <w:rPr>
                <w:rFonts w:ascii="Times New Roman" w:hAnsi="Times New Roman" w:cs="Times New Roman"/>
                <w:sz w:val="12"/>
                <w:szCs w:val="12"/>
              </w:rPr>
            </w:pPr>
            <w:r w:rsidRPr="000520E6">
              <w:rPr>
                <w:rFonts w:ascii="Times New Roman" w:hAnsi="Times New Roman" w:cs="Times New Roman"/>
                <w:sz w:val="12"/>
                <w:szCs w:val="12"/>
              </w:rPr>
              <w:t>41</w:t>
            </w:r>
          </w:p>
        </w:tc>
        <w:tc>
          <w:tcPr>
            <w:tcW w:w="877" w:type="pct"/>
            <w:vAlign w:val="center"/>
          </w:tcPr>
          <w:p w:rsidR="000520E6" w:rsidRPr="000520E6" w:rsidRDefault="000520E6" w:rsidP="000520E6">
            <w:pPr>
              <w:spacing w:after="0"/>
              <w:jc w:val="center"/>
              <w:rPr>
                <w:rFonts w:ascii="Times New Roman" w:hAnsi="Times New Roman" w:cs="Times New Roman"/>
                <w:sz w:val="12"/>
                <w:szCs w:val="12"/>
              </w:rPr>
            </w:pPr>
            <w:r w:rsidRPr="000520E6">
              <w:rPr>
                <w:rFonts w:ascii="Times New Roman" w:hAnsi="Times New Roman" w:cs="Times New Roman"/>
                <w:sz w:val="12"/>
                <w:szCs w:val="12"/>
              </w:rPr>
              <w:t>194°33'30"</w:t>
            </w:r>
          </w:p>
        </w:tc>
        <w:tc>
          <w:tcPr>
            <w:tcW w:w="815" w:type="pct"/>
            <w:vAlign w:val="center"/>
          </w:tcPr>
          <w:p w:rsidR="000520E6" w:rsidRPr="000520E6" w:rsidRDefault="000520E6" w:rsidP="000520E6">
            <w:pPr>
              <w:spacing w:after="0"/>
              <w:jc w:val="center"/>
              <w:rPr>
                <w:rFonts w:ascii="Times New Roman" w:hAnsi="Times New Roman" w:cs="Times New Roman"/>
                <w:sz w:val="12"/>
                <w:szCs w:val="12"/>
              </w:rPr>
            </w:pPr>
            <w:r w:rsidRPr="000520E6">
              <w:rPr>
                <w:rFonts w:ascii="Times New Roman" w:hAnsi="Times New Roman" w:cs="Times New Roman"/>
                <w:sz w:val="12"/>
                <w:szCs w:val="12"/>
              </w:rPr>
              <w:t>11,18</w:t>
            </w:r>
          </w:p>
        </w:tc>
        <w:tc>
          <w:tcPr>
            <w:tcW w:w="977" w:type="pct"/>
            <w:vAlign w:val="center"/>
          </w:tcPr>
          <w:p w:rsidR="000520E6" w:rsidRPr="000520E6" w:rsidRDefault="000520E6" w:rsidP="000520E6">
            <w:pPr>
              <w:spacing w:after="0"/>
              <w:jc w:val="center"/>
              <w:rPr>
                <w:rFonts w:ascii="Times New Roman" w:hAnsi="Times New Roman" w:cs="Times New Roman"/>
                <w:sz w:val="12"/>
                <w:szCs w:val="12"/>
              </w:rPr>
            </w:pPr>
            <w:r w:rsidRPr="000520E6">
              <w:rPr>
                <w:rFonts w:ascii="Times New Roman" w:hAnsi="Times New Roman" w:cs="Times New Roman"/>
                <w:sz w:val="12"/>
                <w:szCs w:val="12"/>
              </w:rPr>
              <w:t>2229899,35</w:t>
            </w:r>
          </w:p>
        </w:tc>
        <w:tc>
          <w:tcPr>
            <w:tcW w:w="977" w:type="pct"/>
            <w:vAlign w:val="center"/>
          </w:tcPr>
          <w:p w:rsidR="000520E6" w:rsidRPr="000520E6" w:rsidRDefault="000520E6" w:rsidP="000520E6">
            <w:pPr>
              <w:spacing w:after="0"/>
              <w:jc w:val="center"/>
              <w:rPr>
                <w:rFonts w:ascii="Times New Roman" w:hAnsi="Times New Roman" w:cs="Times New Roman"/>
                <w:sz w:val="12"/>
                <w:szCs w:val="12"/>
              </w:rPr>
            </w:pPr>
            <w:r w:rsidRPr="000520E6">
              <w:rPr>
                <w:rFonts w:ascii="Times New Roman" w:hAnsi="Times New Roman" w:cs="Times New Roman"/>
                <w:sz w:val="12"/>
                <w:szCs w:val="12"/>
              </w:rPr>
              <w:t>446399,82</w:t>
            </w:r>
          </w:p>
        </w:tc>
      </w:tr>
      <w:tr w:rsidR="000520E6" w:rsidRPr="000520E6" w:rsidTr="000520E6">
        <w:tc>
          <w:tcPr>
            <w:tcW w:w="486" w:type="pct"/>
            <w:vAlign w:val="center"/>
          </w:tcPr>
          <w:p w:rsidR="000520E6" w:rsidRPr="000520E6" w:rsidRDefault="000520E6" w:rsidP="000520E6">
            <w:pPr>
              <w:spacing w:after="0"/>
              <w:jc w:val="center"/>
              <w:rPr>
                <w:rFonts w:ascii="Times New Roman" w:hAnsi="Times New Roman" w:cs="Times New Roman"/>
                <w:sz w:val="12"/>
                <w:szCs w:val="12"/>
              </w:rPr>
            </w:pPr>
            <w:r w:rsidRPr="000520E6">
              <w:rPr>
                <w:rFonts w:ascii="Times New Roman" w:hAnsi="Times New Roman" w:cs="Times New Roman"/>
                <w:sz w:val="12"/>
                <w:szCs w:val="12"/>
              </w:rPr>
              <w:t>3</w:t>
            </w:r>
          </w:p>
        </w:tc>
        <w:tc>
          <w:tcPr>
            <w:tcW w:w="868" w:type="pct"/>
            <w:vAlign w:val="center"/>
          </w:tcPr>
          <w:p w:rsidR="000520E6" w:rsidRPr="000520E6" w:rsidRDefault="000520E6" w:rsidP="000520E6">
            <w:pPr>
              <w:spacing w:after="0"/>
              <w:jc w:val="center"/>
              <w:rPr>
                <w:rFonts w:ascii="Times New Roman" w:hAnsi="Times New Roman" w:cs="Times New Roman"/>
                <w:sz w:val="12"/>
                <w:szCs w:val="12"/>
              </w:rPr>
            </w:pPr>
            <w:r w:rsidRPr="000520E6">
              <w:rPr>
                <w:rFonts w:ascii="Times New Roman" w:hAnsi="Times New Roman" w:cs="Times New Roman"/>
                <w:sz w:val="12"/>
                <w:szCs w:val="12"/>
              </w:rPr>
              <w:t>42</w:t>
            </w:r>
          </w:p>
        </w:tc>
        <w:tc>
          <w:tcPr>
            <w:tcW w:w="877" w:type="pct"/>
            <w:vAlign w:val="center"/>
          </w:tcPr>
          <w:p w:rsidR="000520E6" w:rsidRPr="000520E6" w:rsidRDefault="000520E6" w:rsidP="000520E6">
            <w:pPr>
              <w:spacing w:after="0"/>
              <w:jc w:val="center"/>
              <w:rPr>
                <w:rFonts w:ascii="Times New Roman" w:hAnsi="Times New Roman" w:cs="Times New Roman"/>
                <w:sz w:val="12"/>
                <w:szCs w:val="12"/>
              </w:rPr>
            </w:pPr>
            <w:r w:rsidRPr="000520E6">
              <w:rPr>
                <w:rFonts w:ascii="Times New Roman" w:hAnsi="Times New Roman" w:cs="Times New Roman"/>
                <w:sz w:val="12"/>
                <w:szCs w:val="12"/>
              </w:rPr>
              <w:t>97°54'26"</w:t>
            </w:r>
          </w:p>
        </w:tc>
        <w:tc>
          <w:tcPr>
            <w:tcW w:w="815" w:type="pct"/>
            <w:vAlign w:val="center"/>
          </w:tcPr>
          <w:p w:rsidR="000520E6" w:rsidRPr="000520E6" w:rsidRDefault="000520E6" w:rsidP="000520E6">
            <w:pPr>
              <w:spacing w:after="0"/>
              <w:jc w:val="center"/>
              <w:rPr>
                <w:rFonts w:ascii="Times New Roman" w:hAnsi="Times New Roman" w:cs="Times New Roman"/>
                <w:sz w:val="12"/>
                <w:szCs w:val="12"/>
              </w:rPr>
            </w:pPr>
            <w:r w:rsidRPr="000520E6">
              <w:rPr>
                <w:rFonts w:ascii="Times New Roman" w:hAnsi="Times New Roman" w:cs="Times New Roman"/>
                <w:sz w:val="12"/>
                <w:szCs w:val="12"/>
              </w:rPr>
              <w:t>1,82</w:t>
            </w:r>
          </w:p>
        </w:tc>
        <w:tc>
          <w:tcPr>
            <w:tcW w:w="977" w:type="pct"/>
            <w:vAlign w:val="center"/>
          </w:tcPr>
          <w:p w:rsidR="000520E6" w:rsidRPr="000520E6" w:rsidRDefault="000520E6" w:rsidP="000520E6">
            <w:pPr>
              <w:spacing w:after="0"/>
              <w:jc w:val="center"/>
              <w:rPr>
                <w:rFonts w:ascii="Times New Roman" w:hAnsi="Times New Roman" w:cs="Times New Roman"/>
                <w:sz w:val="12"/>
                <w:szCs w:val="12"/>
              </w:rPr>
            </w:pPr>
            <w:r w:rsidRPr="000520E6">
              <w:rPr>
                <w:rFonts w:ascii="Times New Roman" w:hAnsi="Times New Roman" w:cs="Times New Roman"/>
                <w:sz w:val="12"/>
                <w:szCs w:val="12"/>
              </w:rPr>
              <w:t>2229888,53</w:t>
            </w:r>
          </w:p>
        </w:tc>
        <w:tc>
          <w:tcPr>
            <w:tcW w:w="977" w:type="pct"/>
            <w:vAlign w:val="center"/>
          </w:tcPr>
          <w:p w:rsidR="000520E6" w:rsidRPr="000520E6" w:rsidRDefault="000520E6" w:rsidP="000520E6">
            <w:pPr>
              <w:spacing w:after="0"/>
              <w:jc w:val="center"/>
              <w:rPr>
                <w:rFonts w:ascii="Times New Roman" w:hAnsi="Times New Roman" w:cs="Times New Roman"/>
                <w:sz w:val="12"/>
                <w:szCs w:val="12"/>
              </w:rPr>
            </w:pPr>
            <w:r w:rsidRPr="000520E6">
              <w:rPr>
                <w:rFonts w:ascii="Times New Roman" w:hAnsi="Times New Roman" w:cs="Times New Roman"/>
                <w:sz w:val="12"/>
                <w:szCs w:val="12"/>
              </w:rPr>
              <w:t>446397,01</w:t>
            </w:r>
          </w:p>
        </w:tc>
      </w:tr>
      <w:tr w:rsidR="000520E6" w:rsidRPr="000520E6" w:rsidTr="000520E6">
        <w:tc>
          <w:tcPr>
            <w:tcW w:w="486" w:type="pct"/>
            <w:vAlign w:val="center"/>
          </w:tcPr>
          <w:p w:rsidR="000520E6" w:rsidRPr="000520E6" w:rsidRDefault="000520E6" w:rsidP="000520E6">
            <w:pPr>
              <w:spacing w:after="0"/>
              <w:jc w:val="center"/>
              <w:rPr>
                <w:rFonts w:ascii="Times New Roman" w:hAnsi="Times New Roman" w:cs="Times New Roman"/>
                <w:sz w:val="12"/>
                <w:szCs w:val="12"/>
              </w:rPr>
            </w:pPr>
            <w:r w:rsidRPr="000520E6">
              <w:rPr>
                <w:rFonts w:ascii="Times New Roman" w:hAnsi="Times New Roman" w:cs="Times New Roman"/>
                <w:sz w:val="12"/>
                <w:szCs w:val="12"/>
              </w:rPr>
              <w:t>4</w:t>
            </w:r>
          </w:p>
        </w:tc>
        <w:tc>
          <w:tcPr>
            <w:tcW w:w="868" w:type="pct"/>
            <w:vAlign w:val="center"/>
          </w:tcPr>
          <w:p w:rsidR="000520E6" w:rsidRPr="000520E6" w:rsidRDefault="000520E6" w:rsidP="000520E6">
            <w:pPr>
              <w:spacing w:after="0"/>
              <w:jc w:val="center"/>
              <w:rPr>
                <w:rFonts w:ascii="Times New Roman" w:hAnsi="Times New Roman" w:cs="Times New Roman"/>
                <w:sz w:val="12"/>
                <w:szCs w:val="12"/>
              </w:rPr>
            </w:pPr>
            <w:r w:rsidRPr="000520E6">
              <w:rPr>
                <w:rFonts w:ascii="Times New Roman" w:hAnsi="Times New Roman" w:cs="Times New Roman"/>
                <w:sz w:val="12"/>
                <w:szCs w:val="12"/>
              </w:rPr>
              <w:t>43</w:t>
            </w:r>
          </w:p>
        </w:tc>
        <w:tc>
          <w:tcPr>
            <w:tcW w:w="877" w:type="pct"/>
            <w:vAlign w:val="center"/>
          </w:tcPr>
          <w:p w:rsidR="000520E6" w:rsidRPr="000520E6" w:rsidRDefault="000520E6" w:rsidP="000520E6">
            <w:pPr>
              <w:spacing w:after="0"/>
              <w:jc w:val="center"/>
              <w:rPr>
                <w:rFonts w:ascii="Times New Roman" w:hAnsi="Times New Roman" w:cs="Times New Roman"/>
                <w:sz w:val="12"/>
                <w:szCs w:val="12"/>
              </w:rPr>
            </w:pPr>
            <w:r w:rsidRPr="000520E6">
              <w:rPr>
                <w:rFonts w:ascii="Times New Roman" w:hAnsi="Times New Roman" w:cs="Times New Roman"/>
                <w:sz w:val="12"/>
                <w:szCs w:val="12"/>
              </w:rPr>
              <w:t>7°55'40"</w:t>
            </w:r>
          </w:p>
        </w:tc>
        <w:tc>
          <w:tcPr>
            <w:tcW w:w="815" w:type="pct"/>
            <w:vAlign w:val="center"/>
          </w:tcPr>
          <w:p w:rsidR="000520E6" w:rsidRPr="000520E6" w:rsidRDefault="000520E6" w:rsidP="000520E6">
            <w:pPr>
              <w:spacing w:after="0"/>
              <w:jc w:val="center"/>
              <w:rPr>
                <w:rFonts w:ascii="Times New Roman" w:hAnsi="Times New Roman" w:cs="Times New Roman"/>
                <w:sz w:val="12"/>
                <w:szCs w:val="12"/>
              </w:rPr>
            </w:pPr>
            <w:r w:rsidRPr="000520E6">
              <w:rPr>
                <w:rFonts w:ascii="Times New Roman" w:hAnsi="Times New Roman" w:cs="Times New Roman"/>
                <w:sz w:val="12"/>
                <w:szCs w:val="12"/>
              </w:rPr>
              <w:t>20,01</w:t>
            </w:r>
          </w:p>
        </w:tc>
        <w:tc>
          <w:tcPr>
            <w:tcW w:w="977" w:type="pct"/>
            <w:vAlign w:val="center"/>
          </w:tcPr>
          <w:p w:rsidR="000520E6" w:rsidRPr="000520E6" w:rsidRDefault="000520E6" w:rsidP="000520E6">
            <w:pPr>
              <w:spacing w:after="0"/>
              <w:jc w:val="center"/>
              <w:rPr>
                <w:rFonts w:ascii="Times New Roman" w:hAnsi="Times New Roman" w:cs="Times New Roman"/>
                <w:sz w:val="12"/>
                <w:szCs w:val="12"/>
              </w:rPr>
            </w:pPr>
            <w:r w:rsidRPr="000520E6">
              <w:rPr>
                <w:rFonts w:ascii="Times New Roman" w:hAnsi="Times New Roman" w:cs="Times New Roman"/>
                <w:sz w:val="12"/>
                <w:szCs w:val="12"/>
              </w:rPr>
              <w:t>2229888,28</w:t>
            </w:r>
          </w:p>
        </w:tc>
        <w:tc>
          <w:tcPr>
            <w:tcW w:w="977" w:type="pct"/>
            <w:vAlign w:val="center"/>
          </w:tcPr>
          <w:p w:rsidR="000520E6" w:rsidRPr="000520E6" w:rsidRDefault="000520E6" w:rsidP="000520E6">
            <w:pPr>
              <w:spacing w:after="0"/>
              <w:jc w:val="center"/>
              <w:rPr>
                <w:rFonts w:ascii="Times New Roman" w:hAnsi="Times New Roman" w:cs="Times New Roman"/>
                <w:sz w:val="12"/>
                <w:szCs w:val="12"/>
              </w:rPr>
            </w:pPr>
            <w:r w:rsidRPr="000520E6">
              <w:rPr>
                <w:rFonts w:ascii="Times New Roman" w:hAnsi="Times New Roman" w:cs="Times New Roman"/>
                <w:sz w:val="12"/>
                <w:szCs w:val="12"/>
              </w:rPr>
              <w:t>446398,81</w:t>
            </w:r>
          </w:p>
        </w:tc>
      </w:tr>
      <w:tr w:rsidR="000520E6" w:rsidRPr="000520E6" w:rsidTr="000520E6">
        <w:tc>
          <w:tcPr>
            <w:tcW w:w="486" w:type="pct"/>
            <w:vAlign w:val="center"/>
          </w:tcPr>
          <w:p w:rsidR="000520E6" w:rsidRPr="000520E6" w:rsidRDefault="000520E6" w:rsidP="000520E6">
            <w:pPr>
              <w:spacing w:after="0"/>
              <w:jc w:val="center"/>
              <w:rPr>
                <w:rFonts w:ascii="Times New Roman" w:hAnsi="Times New Roman" w:cs="Times New Roman"/>
                <w:sz w:val="12"/>
                <w:szCs w:val="12"/>
              </w:rPr>
            </w:pPr>
            <w:r w:rsidRPr="000520E6">
              <w:rPr>
                <w:rFonts w:ascii="Times New Roman" w:hAnsi="Times New Roman" w:cs="Times New Roman"/>
                <w:sz w:val="12"/>
                <w:szCs w:val="12"/>
              </w:rPr>
              <w:t>5</w:t>
            </w:r>
          </w:p>
        </w:tc>
        <w:tc>
          <w:tcPr>
            <w:tcW w:w="868" w:type="pct"/>
            <w:vAlign w:val="center"/>
          </w:tcPr>
          <w:p w:rsidR="000520E6" w:rsidRPr="000520E6" w:rsidRDefault="000520E6" w:rsidP="000520E6">
            <w:pPr>
              <w:spacing w:after="0"/>
              <w:jc w:val="center"/>
              <w:rPr>
                <w:rFonts w:ascii="Times New Roman" w:hAnsi="Times New Roman" w:cs="Times New Roman"/>
                <w:sz w:val="12"/>
                <w:szCs w:val="12"/>
              </w:rPr>
            </w:pPr>
            <w:r w:rsidRPr="000520E6">
              <w:rPr>
                <w:rFonts w:ascii="Times New Roman" w:hAnsi="Times New Roman" w:cs="Times New Roman"/>
                <w:sz w:val="12"/>
                <w:szCs w:val="12"/>
              </w:rPr>
              <w:t>44</w:t>
            </w:r>
          </w:p>
        </w:tc>
        <w:tc>
          <w:tcPr>
            <w:tcW w:w="877" w:type="pct"/>
            <w:vAlign w:val="center"/>
          </w:tcPr>
          <w:p w:rsidR="000520E6" w:rsidRPr="000520E6" w:rsidRDefault="000520E6" w:rsidP="000520E6">
            <w:pPr>
              <w:spacing w:after="0"/>
              <w:jc w:val="center"/>
              <w:rPr>
                <w:rFonts w:ascii="Times New Roman" w:hAnsi="Times New Roman" w:cs="Times New Roman"/>
                <w:sz w:val="12"/>
                <w:szCs w:val="12"/>
              </w:rPr>
            </w:pPr>
            <w:r w:rsidRPr="000520E6">
              <w:rPr>
                <w:rFonts w:ascii="Times New Roman" w:hAnsi="Times New Roman" w:cs="Times New Roman"/>
                <w:sz w:val="12"/>
                <w:szCs w:val="12"/>
              </w:rPr>
              <w:t>277°54'47"</w:t>
            </w:r>
          </w:p>
        </w:tc>
        <w:tc>
          <w:tcPr>
            <w:tcW w:w="815" w:type="pct"/>
            <w:vAlign w:val="center"/>
          </w:tcPr>
          <w:p w:rsidR="000520E6" w:rsidRPr="000520E6" w:rsidRDefault="000520E6" w:rsidP="000520E6">
            <w:pPr>
              <w:spacing w:after="0"/>
              <w:jc w:val="center"/>
              <w:rPr>
                <w:rFonts w:ascii="Times New Roman" w:hAnsi="Times New Roman" w:cs="Times New Roman"/>
                <w:sz w:val="12"/>
                <w:szCs w:val="12"/>
              </w:rPr>
            </w:pPr>
            <w:r w:rsidRPr="000520E6">
              <w:rPr>
                <w:rFonts w:ascii="Times New Roman" w:hAnsi="Times New Roman" w:cs="Times New Roman"/>
                <w:sz w:val="12"/>
                <w:szCs w:val="12"/>
              </w:rPr>
              <w:t>2,61</w:t>
            </w:r>
          </w:p>
        </w:tc>
        <w:tc>
          <w:tcPr>
            <w:tcW w:w="977" w:type="pct"/>
            <w:vAlign w:val="center"/>
          </w:tcPr>
          <w:p w:rsidR="000520E6" w:rsidRPr="000520E6" w:rsidRDefault="000520E6" w:rsidP="000520E6">
            <w:pPr>
              <w:spacing w:after="0"/>
              <w:jc w:val="center"/>
              <w:rPr>
                <w:rFonts w:ascii="Times New Roman" w:hAnsi="Times New Roman" w:cs="Times New Roman"/>
                <w:sz w:val="12"/>
                <w:szCs w:val="12"/>
              </w:rPr>
            </w:pPr>
            <w:r w:rsidRPr="000520E6">
              <w:rPr>
                <w:rFonts w:ascii="Times New Roman" w:hAnsi="Times New Roman" w:cs="Times New Roman"/>
                <w:sz w:val="12"/>
                <w:szCs w:val="12"/>
              </w:rPr>
              <w:t>2229908,10</w:t>
            </w:r>
          </w:p>
        </w:tc>
        <w:tc>
          <w:tcPr>
            <w:tcW w:w="977" w:type="pct"/>
            <w:vAlign w:val="center"/>
          </w:tcPr>
          <w:p w:rsidR="000520E6" w:rsidRPr="000520E6" w:rsidRDefault="000520E6" w:rsidP="000520E6">
            <w:pPr>
              <w:spacing w:after="0"/>
              <w:jc w:val="center"/>
              <w:rPr>
                <w:rFonts w:ascii="Times New Roman" w:hAnsi="Times New Roman" w:cs="Times New Roman"/>
                <w:sz w:val="12"/>
                <w:szCs w:val="12"/>
              </w:rPr>
            </w:pPr>
            <w:r w:rsidRPr="000520E6">
              <w:rPr>
                <w:rFonts w:ascii="Times New Roman" w:hAnsi="Times New Roman" w:cs="Times New Roman"/>
                <w:sz w:val="12"/>
                <w:szCs w:val="12"/>
              </w:rPr>
              <w:t>446401,57</w:t>
            </w:r>
          </w:p>
        </w:tc>
      </w:tr>
      <w:tr w:rsidR="000520E6" w:rsidRPr="000520E6" w:rsidTr="000520E6">
        <w:tc>
          <w:tcPr>
            <w:tcW w:w="486" w:type="pct"/>
            <w:vAlign w:val="center"/>
          </w:tcPr>
          <w:p w:rsidR="000520E6" w:rsidRPr="000520E6" w:rsidRDefault="000520E6" w:rsidP="000520E6">
            <w:pPr>
              <w:spacing w:after="0"/>
              <w:jc w:val="center"/>
              <w:rPr>
                <w:rFonts w:ascii="Times New Roman" w:hAnsi="Times New Roman" w:cs="Times New Roman"/>
                <w:sz w:val="12"/>
                <w:szCs w:val="12"/>
              </w:rPr>
            </w:pPr>
            <w:r w:rsidRPr="000520E6">
              <w:rPr>
                <w:rFonts w:ascii="Times New Roman" w:hAnsi="Times New Roman" w:cs="Times New Roman"/>
                <w:sz w:val="12"/>
                <w:szCs w:val="12"/>
              </w:rPr>
              <w:t>6</w:t>
            </w:r>
          </w:p>
        </w:tc>
        <w:tc>
          <w:tcPr>
            <w:tcW w:w="868" w:type="pct"/>
            <w:vAlign w:val="center"/>
          </w:tcPr>
          <w:p w:rsidR="000520E6" w:rsidRPr="000520E6" w:rsidRDefault="000520E6" w:rsidP="000520E6">
            <w:pPr>
              <w:spacing w:after="0"/>
              <w:jc w:val="center"/>
              <w:rPr>
                <w:rFonts w:ascii="Times New Roman" w:hAnsi="Times New Roman" w:cs="Times New Roman"/>
                <w:sz w:val="12"/>
                <w:szCs w:val="12"/>
              </w:rPr>
            </w:pPr>
            <w:r w:rsidRPr="000520E6">
              <w:rPr>
                <w:rFonts w:ascii="Times New Roman" w:hAnsi="Times New Roman" w:cs="Times New Roman"/>
                <w:sz w:val="12"/>
                <w:szCs w:val="12"/>
              </w:rPr>
              <w:t>40</w:t>
            </w:r>
          </w:p>
        </w:tc>
        <w:tc>
          <w:tcPr>
            <w:tcW w:w="877" w:type="pct"/>
            <w:vAlign w:val="center"/>
          </w:tcPr>
          <w:p w:rsidR="000520E6" w:rsidRPr="000520E6" w:rsidRDefault="000520E6" w:rsidP="000520E6">
            <w:pPr>
              <w:spacing w:after="0"/>
              <w:jc w:val="center"/>
              <w:rPr>
                <w:rFonts w:ascii="Times New Roman" w:hAnsi="Times New Roman" w:cs="Times New Roman"/>
                <w:sz w:val="12"/>
                <w:szCs w:val="12"/>
              </w:rPr>
            </w:pPr>
            <w:r w:rsidRPr="000520E6">
              <w:rPr>
                <w:rFonts w:ascii="Times New Roman" w:hAnsi="Times New Roman" w:cs="Times New Roman"/>
                <w:sz w:val="12"/>
                <w:szCs w:val="12"/>
              </w:rPr>
              <w:t>174°43'55"</w:t>
            </w:r>
          </w:p>
        </w:tc>
        <w:tc>
          <w:tcPr>
            <w:tcW w:w="815" w:type="pct"/>
            <w:vAlign w:val="center"/>
          </w:tcPr>
          <w:p w:rsidR="000520E6" w:rsidRPr="000520E6" w:rsidRDefault="000520E6" w:rsidP="000520E6">
            <w:pPr>
              <w:spacing w:after="0"/>
              <w:jc w:val="center"/>
              <w:rPr>
                <w:rFonts w:ascii="Times New Roman" w:hAnsi="Times New Roman" w:cs="Times New Roman"/>
                <w:sz w:val="12"/>
                <w:szCs w:val="12"/>
              </w:rPr>
            </w:pPr>
            <w:r w:rsidRPr="000520E6">
              <w:rPr>
                <w:rFonts w:ascii="Times New Roman" w:hAnsi="Times New Roman" w:cs="Times New Roman"/>
                <w:sz w:val="12"/>
                <w:szCs w:val="12"/>
              </w:rPr>
              <w:t>9,15</w:t>
            </w:r>
          </w:p>
        </w:tc>
        <w:tc>
          <w:tcPr>
            <w:tcW w:w="977" w:type="pct"/>
            <w:vAlign w:val="center"/>
          </w:tcPr>
          <w:p w:rsidR="000520E6" w:rsidRPr="000520E6" w:rsidRDefault="000520E6" w:rsidP="000520E6">
            <w:pPr>
              <w:spacing w:after="0"/>
              <w:jc w:val="center"/>
              <w:rPr>
                <w:rFonts w:ascii="Times New Roman" w:hAnsi="Times New Roman" w:cs="Times New Roman"/>
                <w:sz w:val="12"/>
                <w:szCs w:val="12"/>
              </w:rPr>
            </w:pPr>
            <w:r w:rsidRPr="000520E6">
              <w:rPr>
                <w:rFonts w:ascii="Times New Roman" w:hAnsi="Times New Roman" w:cs="Times New Roman"/>
                <w:sz w:val="12"/>
                <w:szCs w:val="12"/>
              </w:rPr>
              <w:t>2229908,46</w:t>
            </w:r>
          </w:p>
        </w:tc>
        <w:tc>
          <w:tcPr>
            <w:tcW w:w="977" w:type="pct"/>
            <w:vAlign w:val="center"/>
          </w:tcPr>
          <w:p w:rsidR="000520E6" w:rsidRPr="000520E6" w:rsidRDefault="000520E6" w:rsidP="000520E6">
            <w:pPr>
              <w:spacing w:after="0"/>
              <w:jc w:val="center"/>
              <w:rPr>
                <w:rFonts w:ascii="Times New Roman" w:hAnsi="Times New Roman" w:cs="Times New Roman"/>
                <w:sz w:val="12"/>
                <w:szCs w:val="12"/>
              </w:rPr>
            </w:pPr>
            <w:r w:rsidRPr="000520E6">
              <w:rPr>
                <w:rFonts w:ascii="Times New Roman" w:hAnsi="Times New Roman" w:cs="Times New Roman"/>
                <w:sz w:val="12"/>
                <w:szCs w:val="12"/>
              </w:rPr>
              <w:t>446398,98</w:t>
            </w:r>
          </w:p>
        </w:tc>
      </w:tr>
      <w:tr w:rsidR="000520E6" w:rsidRPr="000520E6" w:rsidTr="000520E6">
        <w:tc>
          <w:tcPr>
            <w:tcW w:w="486" w:type="pct"/>
          </w:tcPr>
          <w:p w:rsidR="000520E6" w:rsidRPr="000520E6" w:rsidRDefault="000520E6" w:rsidP="000520E6">
            <w:pPr>
              <w:spacing w:after="0"/>
              <w:rPr>
                <w:rFonts w:ascii="Times New Roman" w:hAnsi="Times New Roman" w:cs="Times New Roman"/>
                <w:sz w:val="12"/>
                <w:szCs w:val="12"/>
              </w:rPr>
            </w:pPr>
          </w:p>
        </w:tc>
        <w:tc>
          <w:tcPr>
            <w:tcW w:w="868" w:type="pct"/>
          </w:tcPr>
          <w:p w:rsidR="000520E6" w:rsidRPr="000520E6" w:rsidRDefault="000520E6" w:rsidP="000520E6">
            <w:pPr>
              <w:spacing w:after="0"/>
              <w:rPr>
                <w:rFonts w:ascii="Times New Roman" w:hAnsi="Times New Roman" w:cs="Times New Roman"/>
                <w:sz w:val="12"/>
                <w:szCs w:val="12"/>
              </w:rPr>
            </w:pPr>
          </w:p>
        </w:tc>
        <w:tc>
          <w:tcPr>
            <w:tcW w:w="877" w:type="pct"/>
          </w:tcPr>
          <w:p w:rsidR="000520E6" w:rsidRPr="000520E6" w:rsidRDefault="000520E6" w:rsidP="000520E6">
            <w:pPr>
              <w:spacing w:after="0"/>
              <w:rPr>
                <w:rFonts w:ascii="Times New Roman" w:hAnsi="Times New Roman" w:cs="Times New Roman"/>
                <w:sz w:val="12"/>
                <w:szCs w:val="12"/>
              </w:rPr>
            </w:pPr>
          </w:p>
        </w:tc>
        <w:tc>
          <w:tcPr>
            <w:tcW w:w="815" w:type="pct"/>
          </w:tcPr>
          <w:p w:rsidR="000520E6" w:rsidRPr="000520E6" w:rsidRDefault="000520E6" w:rsidP="000520E6">
            <w:pPr>
              <w:spacing w:after="0"/>
              <w:rPr>
                <w:rFonts w:ascii="Times New Roman" w:hAnsi="Times New Roman" w:cs="Times New Roman"/>
                <w:sz w:val="12"/>
                <w:szCs w:val="12"/>
              </w:rPr>
            </w:pPr>
          </w:p>
        </w:tc>
        <w:tc>
          <w:tcPr>
            <w:tcW w:w="977" w:type="pct"/>
          </w:tcPr>
          <w:p w:rsidR="000520E6" w:rsidRPr="000520E6" w:rsidRDefault="000520E6" w:rsidP="000520E6">
            <w:pPr>
              <w:spacing w:after="0"/>
              <w:rPr>
                <w:rFonts w:ascii="Times New Roman" w:hAnsi="Times New Roman" w:cs="Times New Roman"/>
                <w:sz w:val="12"/>
                <w:szCs w:val="12"/>
              </w:rPr>
            </w:pPr>
          </w:p>
        </w:tc>
        <w:tc>
          <w:tcPr>
            <w:tcW w:w="977" w:type="pct"/>
          </w:tcPr>
          <w:p w:rsidR="000520E6" w:rsidRPr="000520E6" w:rsidRDefault="000520E6" w:rsidP="000520E6">
            <w:pPr>
              <w:spacing w:after="0"/>
              <w:rPr>
                <w:rFonts w:ascii="Times New Roman" w:hAnsi="Times New Roman" w:cs="Times New Roman"/>
                <w:sz w:val="12"/>
                <w:szCs w:val="12"/>
              </w:rPr>
            </w:pPr>
          </w:p>
        </w:tc>
      </w:tr>
      <w:tr w:rsidR="000520E6" w:rsidRPr="000520E6" w:rsidTr="000520E6">
        <w:tc>
          <w:tcPr>
            <w:tcW w:w="486" w:type="pct"/>
            <w:vAlign w:val="center"/>
          </w:tcPr>
          <w:p w:rsidR="000520E6" w:rsidRPr="000520E6" w:rsidRDefault="000520E6" w:rsidP="000520E6">
            <w:pPr>
              <w:spacing w:after="0"/>
              <w:jc w:val="center"/>
              <w:rPr>
                <w:rFonts w:ascii="Times New Roman" w:hAnsi="Times New Roman" w:cs="Times New Roman"/>
                <w:sz w:val="12"/>
                <w:szCs w:val="12"/>
              </w:rPr>
            </w:pPr>
            <w:r w:rsidRPr="000520E6">
              <w:rPr>
                <w:rFonts w:ascii="Times New Roman" w:hAnsi="Times New Roman" w:cs="Times New Roman"/>
                <w:sz w:val="12"/>
                <w:szCs w:val="12"/>
              </w:rPr>
              <w:t>1</w:t>
            </w:r>
          </w:p>
        </w:tc>
        <w:tc>
          <w:tcPr>
            <w:tcW w:w="868" w:type="pct"/>
            <w:vAlign w:val="center"/>
          </w:tcPr>
          <w:p w:rsidR="000520E6" w:rsidRPr="000520E6" w:rsidRDefault="000520E6" w:rsidP="000520E6">
            <w:pPr>
              <w:spacing w:after="0"/>
              <w:jc w:val="center"/>
              <w:rPr>
                <w:rFonts w:ascii="Times New Roman" w:hAnsi="Times New Roman" w:cs="Times New Roman"/>
                <w:sz w:val="12"/>
                <w:szCs w:val="12"/>
              </w:rPr>
            </w:pPr>
            <w:r w:rsidRPr="000520E6">
              <w:rPr>
                <w:rFonts w:ascii="Times New Roman" w:hAnsi="Times New Roman" w:cs="Times New Roman"/>
                <w:sz w:val="12"/>
                <w:szCs w:val="12"/>
              </w:rPr>
              <w:t>45</w:t>
            </w:r>
          </w:p>
        </w:tc>
        <w:tc>
          <w:tcPr>
            <w:tcW w:w="877" w:type="pct"/>
            <w:vAlign w:val="center"/>
          </w:tcPr>
          <w:p w:rsidR="000520E6" w:rsidRPr="000520E6" w:rsidRDefault="000520E6" w:rsidP="000520E6">
            <w:pPr>
              <w:spacing w:after="0"/>
              <w:jc w:val="center"/>
              <w:rPr>
                <w:rFonts w:ascii="Times New Roman" w:hAnsi="Times New Roman" w:cs="Times New Roman"/>
                <w:sz w:val="12"/>
                <w:szCs w:val="12"/>
              </w:rPr>
            </w:pPr>
            <w:r w:rsidRPr="000520E6">
              <w:rPr>
                <w:rFonts w:ascii="Times New Roman" w:hAnsi="Times New Roman" w:cs="Times New Roman"/>
                <w:sz w:val="12"/>
                <w:szCs w:val="12"/>
              </w:rPr>
              <w:t>118°28'41"</w:t>
            </w:r>
          </w:p>
        </w:tc>
        <w:tc>
          <w:tcPr>
            <w:tcW w:w="815" w:type="pct"/>
            <w:vAlign w:val="center"/>
          </w:tcPr>
          <w:p w:rsidR="000520E6" w:rsidRPr="000520E6" w:rsidRDefault="000520E6" w:rsidP="000520E6">
            <w:pPr>
              <w:spacing w:after="0"/>
              <w:jc w:val="center"/>
              <w:rPr>
                <w:rFonts w:ascii="Times New Roman" w:hAnsi="Times New Roman" w:cs="Times New Roman"/>
                <w:sz w:val="12"/>
                <w:szCs w:val="12"/>
              </w:rPr>
            </w:pPr>
            <w:r w:rsidRPr="000520E6">
              <w:rPr>
                <w:rFonts w:ascii="Times New Roman" w:hAnsi="Times New Roman" w:cs="Times New Roman"/>
                <w:sz w:val="12"/>
                <w:szCs w:val="12"/>
              </w:rPr>
              <w:t>13,13</w:t>
            </w:r>
          </w:p>
        </w:tc>
        <w:tc>
          <w:tcPr>
            <w:tcW w:w="977" w:type="pct"/>
            <w:vAlign w:val="center"/>
          </w:tcPr>
          <w:p w:rsidR="000520E6" w:rsidRPr="000520E6" w:rsidRDefault="000520E6" w:rsidP="000520E6">
            <w:pPr>
              <w:spacing w:after="0"/>
              <w:jc w:val="center"/>
              <w:rPr>
                <w:rFonts w:ascii="Times New Roman" w:hAnsi="Times New Roman" w:cs="Times New Roman"/>
                <w:sz w:val="12"/>
                <w:szCs w:val="12"/>
              </w:rPr>
            </w:pPr>
            <w:r w:rsidRPr="000520E6">
              <w:rPr>
                <w:rFonts w:ascii="Times New Roman" w:hAnsi="Times New Roman" w:cs="Times New Roman"/>
                <w:sz w:val="12"/>
                <w:szCs w:val="12"/>
              </w:rPr>
              <w:t>2234357,18</w:t>
            </w:r>
          </w:p>
        </w:tc>
        <w:tc>
          <w:tcPr>
            <w:tcW w:w="977" w:type="pct"/>
            <w:vAlign w:val="center"/>
          </w:tcPr>
          <w:p w:rsidR="000520E6" w:rsidRPr="000520E6" w:rsidRDefault="000520E6" w:rsidP="000520E6">
            <w:pPr>
              <w:spacing w:after="0"/>
              <w:jc w:val="center"/>
              <w:rPr>
                <w:rFonts w:ascii="Times New Roman" w:hAnsi="Times New Roman" w:cs="Times New Roman"/>
                <w:sz w:val="12"/>
                <w:szCs w:val="12"/>
              </w:rPr>
            </w:pPr>
            <w:r w:rsidRPr="000520E6">
              <w:rPr>
                <w:rFonts w:ascii="Times New Roman" w:hAnsi="Times New Roman" w:cs="Times New Roman"/>
                <w:sz w:val="12"/>
                <w:szCs w:val="12"/>
              </w:rPr>
              <w:t>443065,11</w:t>
            </w:r>
          </w:p>
        </w:tc>
      </w:tr>
      <w:tr w:rsidR="000520E6" w:rsidRPr="000520E6" w:rsidTr="000520E6">
        <w:tc>
          <w:tcPr>
            <w:tcW w:w="486" w:type="pct"/>
            <w:vAlign w:val="center"/>
          </w:tcPr>
          <w:p w:rsidR="000520E6" w:rsidRPr="000520E6" w:rsidRDefault="000520E6" w:rsidP="000520E6">
            <w:pPr>
              <w:spacing w:after="0"/>
              <w:jc w:val="center"/>
              <w:rPr>
                <w:rFonts w:ascii="Times New Roman" w:hAnsi="Times New Roman" w:cs="Times New Roman"/>
                <w:sz w:val="12"/>
                <w:szCs w:val="12"/>
              </w:rPr>
            </w:pPr>
            <w:r w:rsidRPr="000520E6">
              <w:rPr>
                <w:rFonts w:ascii="Times New Roman" w:hAnsi="Times New Roman" w:cs="Times New Roman"/>
                <w:sz w:val="12"/>
                <w:szCs w:val="12"/>
              </w:rPr>
              <w:t>2</w:t>
            </w:r>
          </w:p>
        </w:tc>
        <w:tc>
          <w:tcPr>
            <w:tcW w:w="868" w:type="pct"/>
            <w:vAlign w:val="center"/>
          </w:tcPr>
          <w:p w:rsidR="000520E6" w:rsidRPr="000520E6" w:rsidRDefault="000520E6" w:rsidP="000520E6">
            <w:pPr>
              <w:spacing w:after="0"/>
              <w:jc w:val="center"/>
              <w:rPr>
                <w:rFonts w:ascii="Times New Roman" w:hAnsi="Times New Roman" w:cs="Times New Roman"/>
                <w:sz w:val="12"/>
                <w:szCs w:val="12"/>
              </w:rPr>
            </w:pPr>
            <w:r w:rsidRPr="000520E6">
              <w:rPr>
                <w:rFonts w:ascii="Times New Roman" w:hAnsi="Times New Roman" w:cs="Times New Roman"/>
                <w:sz w:val="12"/>
                <w:szCs w:val="12"/>
              </w:rPr>
              <w:t>46</w:t>
            </w:r>
          </w:p>
        </w:tc>
        <w:tc>
          <w:tcPr>
            <w:tcW w:w="877" w:type="pct"/>
            <w:vAlign w:val="center"/>
          </w:tcPr>
          <w:p w:rsidR="000520E6" w:rsidRPr="000520E6" w:rsidRDefault="000520E6" w:rsidP="000520E6">
            <w:pPr>
              <w:spacing w:after="0"/>
              <w:jc w:val="center"/>
              <w:rPr>
                <w:rFonts w:ascii="Times New Roman" w:hAnsi="Times New Roman" w:cs="Times New Roman"/>
                <w:sz w:val="12"/>
                <w:szCs w:val="12"/>
              </w:rPr>
            </w:pPr>
            <w:r w:rsidRPr="000520E6">
              <w:rPr>
                <w:rFonts w:ascii="Times New Roman" w:hAnsi="Times New Roman" w:cs="Times New Roman"/>
                <w:sz w:val="12"/>
                <w:szCs w:val="12"/>
              </w:rPr>
              <w:t>44°36'6"</w:t>
            </w:r>
          </w:p>
        </w:tc>
        <w:tc>
          <w:tcPr>
            <w:tcW w:w="815" w:type="pct"/>
            <w:vAlign w:val="center"/>
          </w:tcPr>
          <w:p w:rsidR="000520E6" w:rsidRPr="000520E6" w:rsidRDefault="000520E6" w:rsidP="000520E6">
            <w:pPr>
              <w:spacing w:after="0"/>
              <w:jc w:val="center"/>
              <w:rPr>
                <w:rFonts w:ascii="Times New Roman" w:hAnsi="Times New Roman" w:cs="Times New Roman"/>
                <w:sz w:val="12"/>
                <w:szCs w:val="12"/>
              </w:rPr>
            </w:pPr>
            <w:r w:rsidRPr="000520E6">
              <w:rPr>
                <w:rFonts w:ascii="Times New Roman" w:hAnsi="Times New Roman" w:cs="Times New Roman"/>
                <w:sz w:val="12"/>
                <w:szCs w:val="12"/>
              </w:rPr>
              <w:t>10,17</w:t>
            </w:r>
          </w:p>
        </w:tc>
        <w:tc>
          <w:tcPr>
            <w:tcW w:w="977" w:type="pct"/>
            <w:vAlign w:val="center"/>
          </w:tcPr>
          <w:p w:rsidR="000520E6" w:rsidRPr="000520E6" w:rsidRDefault="000520E6" w:rsidP="000520E6">
            <w:pPr>
              <w:spacing w:after="0"/>
              <w:jc w:val="center"/>
              <w:rPr>
                <w:rFonts w:ascii="Times New Roman" w:hAnsi="Times New Roman" w:cs="Times New Roman"/>
                <w:sz w:val="12"/>
                <w:szCs w:val="12"/>
              </w:rPr>
            </w:pPr>
            <w:r w:rsidRPr="000520E6">
              <w:rPr>
                <w:rFonts w:ascii="Times New Roman" w:hAnsi="Times New Roman" w:cs="Times New Roman"/>
                <w:sz w:val="12"/>
                <w:szCs w:val="12"/>
              </w:rPr>
              <w:t>2234350,92</w:t>
            </w:r>
          </w:p>
        </w:tc>
        <w:tc>
          <w:tcPr>
            <w:tcW w:w="977" w:type="pct"/>
            <w:vAlign w:val="center"/>
          </w:tcPr>
          <w:p w:rsidR="000520E6" w:rsidRPr="000520E6" w:rsidRDefault="000520E6" w:rsidP="000520E6">
            <w:pPr>
              <w:spacing w:after="0"/>
              <w:jc w:val="center"/>
              <w:rPr>
                <w:rFonts w:ascii="Times New Roman" w:hAnsi="Times New Roman" w:cs="Times New Roman"/>
                <w:sz w:val="12"/>
                <w:szCs w:val="12"/>
              </w:rPr>
            </w:pPr>
            <w:r w:rsidRPr="000520E6">
              <w:rPr>
                <w:rFonts w:ascii="Times New Roman" w:hAnsi="Times New Roman" w:cs="Times New Roman"/>
                <w:sz w:val="12"/>
                <w:szCs w:val="12"/>
              </w:rPr>
              <w:t>443076,65</w:t>
            </w:r>
          </w:p>
        </w:tc>
      </w:tr>
      <w:tr w:rsidR="000520E6" w:rsidRPr="000520E6" w:rsidTr="000520E6">
        <w:tc>
          <w:tcPr>
            <w:tcW w:w="486" w:type="pct"/>
            <w:vAlign w:val="center"/>
          </w:tcPr>
          <w:p w:rsidR="000520E6" w:rsidRPr="000520E6" w:rsidRDefault="000520E6" w:rsidP="000520E6">
            <w:pPr>
              <w:spacing w:after="0"/>
              <w:jc w:val="center"/>
              <w:rPr>
                <w:rFonts w:ascii="Times New Roman" w:hAnsi="Times New Roman" w:cs="Times New Roman"/>
                <w:sz w:val="12"/>
                <w:szCs w:val="12"/>
              </w:rPr>
            </w:pPr>
            <w:r w:rsidRPr="000520E6">
              <w:rPr>
                <w:rFonts w:ascii="Times New Roman" w:hAnsi="Times New Roman" w:cs="Times New Roman"/>
                <w:sz w:val="12"/>
                <w:szCs w:val="12"/>
              </w:rPr>
              <w:t>3</w:t>
            </w:r>
          </w:p>
        </w:tc>
        <w:tc>
          <w:tcPr>
            <w:tcW w:w="868" w:type="pct"/>
            <w:vAlign w:val="center"/>
          </w:tcPr>
          <w:p w:rsidR="000520E6" w:rsidRPr="000520E6" w:rsidRDefault="000520E6" w:rsidP="000520E6">
            <w:pPr>
              <w:spacing w:after="0"/>
              <w:jc w:val="center"/>
              <w:rPr>
                <w:rFonts w:ascii="Times New Roman" w:hAnsi="Times New Roman" w:cs="Times New Roman"/>
                <w:sz w:val="12"/>
                <w:szCs w:val="12"/>
              </w:rPr>
            </w:pPr>
            <w:r w:rsidRPr="000520E6">
              <w:rPr>
                <w:rFonts w:ascii="Times New Roman" w:hAnsi="Times New Roman" w:cs="Times New Roman"/>
                <w:sz w:val="12"/>
                <w:szCs w:val="12"/>
              </w:rPr>
              <w:t>47</w:t>
            </w:r>
          </w:p>
        </w:tc>
        <w:tc>
          <w:tcPr>
            <w:tcW w:w="877" w:type="pct"/>
            <w:vAlign w:val="center"/>
          </w:tcPr>
          <w:p w:rsidR="000520E6" w:rsidRPr="000520E6" w:rsidRDefault="000520E6" w:rsidP="000520E6">
            <w:pPr>
              <w:spacing w:after="0"/>
              <w:jc w:val="center"/>
              <w:rPr>
                <w:rFonts w:ascii="Times New Roman" w:hAnsi="Times New Roman" w:cs="Times New Roman"/>
                <w:sz w:val="12"/>
                <w:szCs w:val="12"/>
              </w:rPr>
            </w:pPr>
            <w:r w:rsidRPr="000520E6">
              <w:rPr>
                <w:rFonts w:ascii="Times New Roman" w:hAnsi="Times New Roman" w:cs="Times New Roman"/>
                <w:sz w:val="12"/>
                <w:szCs w:val="12"/>
              </w:rPr>
              <w:t>297°56'18"</w:t>
            </w:r>
          </w:p>
        </w:tc>
        <w:tc>
          <w:tcPr>
            <w:tcW w:w="815" w:type="pct"/>
            <w:vAlign w:val="center"/>
          </w:tcPr>
          <w:p w:rsidR="000520E6" w:rsidRPr="000520E6" w:rsidRDefault="000520E6" w:rsidP="000520E6">
            <w:pPr>
              <w:spacing w:after="0"/>
              <w:jc w:val="center"/>
              <w:rPr>
                <w:rFonts w:ascii="Times New Roman" w:hAnsi="Times New Roman" w:cs="Times New Roman"/>
                <w:sz w:val="12"/>
                <w:szCs w:val="12"/>
              </w:rPr>
            </w:pPr>
            <w:r w:rsidRPr="000520E6">
              <w:rPr>
                <w:rFonts w:ascii="Times New Roman" w:hAnsi="Times New Roman" w:cs="Times New Roman"/>
                <w:sz w:val="12"/>
                <w:szCs w:val="12"/>
              </w:rPr>
              <w:t>14,56</w:t>
            </w:r>
          </w:p>
        </w:tc>
        <w:tc>
          <w:tcPr>
            <w:tcW w:w="977" w:type="pct"/>
            <w:vAlign w:val="center"/>
          </w:tcPr>
          <w:p w:rsidR="000520E6" w:rsidRPr="000520E6" w:rsidRDefault="000520E6" w:rsidP="000520E6">
            <w:pPr>
              <w:spacing w:after="0"/>
              <w:jc w:val="center"/>
              <w:rPr>
                <w:rFonts w:ascii="Times New Roman" w:hAnsi="Times New Roman" w:cs="Times New Roman"/>
                <w:sz w:val="12"/>
                <w:szCs w:val="12"/>
              </w:rPr>
            </w:pPr>
            <w:r w:rsidRPr="000520E6">
              <w:rPr>
                <w:rFonts w:ascii="Times New Roman" w:hAnsi="Times New Roman" w:cs="Times New Roman"/>
                <w:sz w:val="12"/>
                <w:szCs w:val="12"/>
              </w:rPr>
              <w:t>2234358,16</w:t>
            </w:r>
          </w:p>
        </w:tc>
        <w:tc>
          <w:tcPr>
            <w:tcW w:w="977" w:type="pct"/>
            <w:vAlign w:val="center"/>
          </w:tcPr>
          <w:p w:rsidR="000520E6" w:rsidRPr="000520E6" w:rsidRDefault="000520E6" w:rsidP="000520E6">
            <w:pPr>
              <w:spacing w:after="0"/>
              <w:jc w:val="center"/>
              <w:rPr>
                <w:rFonts w:ascii="Times New Roman" w:hAnsi="Times New Roman" w:cs="Times New Roman"/>
                <w:sz w:val="12"/>
                <w:szCs w:val="12"/>
              </w:rPr>
            </w:pPr>
            <w:r w:rsidRPr="000520E6">
              <w:rPr>
                <w:rFonts w:ascii="Times New Roman" w:hAnsi="Times New Roman" w:cs="Times New Roman"/>
                <w:sz w:val="12"/>
                <w:szCs w:val="12"/>
              </w:rPr>
              <w:t>443083,79</w:t>
            </w:r>
          </w:p>
        </w:tc>
      </w:tr>
      <w:tr w:rsidR="000520E6" w:rsidRPr="000520E6" w:rsidTr="000520E6">
        <w:tc>
          <w:tcPr>
            <w:tcW w:w="486" w:type="pct"/>
            <w:vAlign w:val="center"/>
          </w:tcPr>
          <w:p w:rsidR="000520E6" w:rsidRPr="000520E6" w:rsidRDefault="000520E6" w:rsidP="000520E6">
            <w:pPr>
              <w:spacing w:after="0"/>
              <w:jc w:val="center"/>
              <w:rPr>
                <w:rFonts w:ascii="Times New Roman" w:hAnsi="Times New Roman" w:cs="Times New Roman"/>
                <w:sz w:val="12"/>
                <w:szCs w:val="12"/>
              </w:rPr>
            </w:pPr>
            <w:r w:rsidRPr="000520E6">
              <w:rPr>
                <w:rFonts w:ascii="Times New Roman" w:hAnsi="Times New Roman" w:cs="Times New Roman"/>
                <w:sz w:val="12"/>
                <w:szCs w:val="12"/>
              </w:rPr>
              <w:t>4</w:t>
            </w:r>
          </w:p>
        </w:tc>
        <w:tc>
          <w:tcPr>
            <w:tcW w:w="868" w:type="pct"/>
            <w:vAlign w:val="center"/>
          </w:tcPr>
          <w:p w:rsidR="000520E6" w:rsidRPr="000520E6" w:rsidRDefault="000520E6" w:rsidP="000520E6">
            <w:pPr>
              <w:spacing w:after="0"/>
              <w:jc w:val="center"/>
              <w:rPr>
                <w:rFonts w:ascii="Times New Roman" w:hAnsi="Times New Roman" w:cs="Times New Roman"/>
                <w:sz w:val="12"/>
                <w:szCs w:val="12"/>
              </w:rPr>
            </w:pPr>
            <w:r w:rsidRPr="000520E6">
              <w:rPr>
                <w:rFonts w:ascii="Times New Roman" w:hAnsi="Times New Roman" w:cs="Times New Roman"/>
                <w:sz w:val="12"/>
                <w:szCs w:val="12"/>
              </w:rPr>
              <w:t>48</w:t>
            </w:r>
          </w:p>
        </w:tc>
        <w:tc>
          <w:tcPr>
            <w:tcW w:w="877" w:type="pct"/>
            <w:vAlign w:val="center"/>
          </w:tcPr>
          <w:p w:rsidR="000520E6" w:rsidRPr="000520E6" w:rsidRDefault="000520E6" w:rsidP="000520E6">
            <w:pPr>
              <w:spacing w:after="0"/>
              <w:jc w:val="center"/>
              <w:rPr>
                <w:rFonts w:ascii="Times New Roman" w:hAnsi="Times New Roman" w:cs="Times New Roman"/>
                <w:sz w:val="12"/>
                <w:szCs w:val="12"/>
              </w:rPr>
            </w:pPr>
            <w:r w:rsidRPr="000520E6">
              <w:rPr>
                <w:rFonts w:ascii="Times New Roman" w:hAnsi="Times New Roman" w:cs="Times New Roman"/>
                <w:sz w:val="12"/>
                <w:szCs w:val="12"/>
              </w:rPr>
              <w:t>216°43'43"</w:t>
            </w:r>
          </w:p>
        </w:tc>
        <w:tc>
          <w:tcPr>
            <w:tcW w:w="815" w:type="pct"/>
            <w:vAlign w:val="center"/>
          </w:tcPr>
          <w:p w:rsidR="000520E6" w:rsidRPr="000520E6" w:rsidRDefault="000520E6" w:rsidP="000520E6">
            <w:pPr>
              <w:spacing w:after="0"/>
              <w:jc w:val="center"/>
              <w:rPr>
                <w:rFonts w:ascii="Times New Roman" w:hAnsi="Times New Roman" w:cs="Times New Roman"/>
                <w:sz w:val="12"/>
                <w:szCs w:val="12"/>
              </w:rPr>
            </w:pPr>
            <w:r w:rsidRPr="000520E6">
              <w:rPr>
                <w:rFonts w:ascii="Times New Roman" w:hAnsi="Times New Roman" w:cs="Times New Roman"/>
                <w:sz w:val="12"/>
                <w:szCs w:val="12"/>
              </w:rPr>
              <w:t>9,73</w:t>
            </w:r>
          </w:p>
        </w:tc>
        <w:tc>
          <w:tcPr>
            <w:tcW w:w="977" w:type="pct"/>
            <w:vAlign w:val="center"/>
          </w:tcPr>
          <w:p w:rsidR="000520E6" w:rsidRPr="000520E6" w:rsidRDefault="000520E6" w:rsidP="000520E6">
            <w:pPr>
              <w:spacing w:after="0"/>
              <w:jc w:val="center"/>
              <w:rPr>
                <w:rFonts w:ascii="Times New Roman" w:hAnsi="Times New Roman" w:cs="Times New Roman"/>
                <w:sz w:val="12"/>
                <w:szCs w:val="12"/>
              </w:rPr>
            </w:pPr>
            <w:r w:rsidRPr="000520E6">
              <w:rPr>
                <w:rFonts w:ascii="Times New Roman" w:hAnsi="Times New Roman" w:cs="Times New Roman"/>
                <w:sz w:val="12"/>
                <w:szCs w:val="12"/>
              </w:rPr>
              <w:t>2234364,98</w:t>
            </w:r>
          </w:p>
        </w:tc>
        <w:tc>
          <w:tcPr>
            <w:tcW w:w="977" w:type="pct"/>
            <w:vAlign w:val="center"/>
          </w:tcPr>
          <w:p w:rsidR="000520E6" w:rsidRPr="000520E6" w:rsidRDefault="000520E6" w:rsidP="000520E6">
            <w:pPr>
              <w:spacing w:after="0"/>
              <w:jc w:val="center"/>
              <w:rPr>
                <w:rFonts w:ascii="Times New Roman" w:hAnsi="Times New Roman" w:cs="Times New Roman"/>
                <w:sz w:val="12"/>
                <w:szCs w:val="12"/>
              </w:rPr>
            </w:pPr>
            <w:r w:rsidRPr="000520E6">
              <w:rPr>
                <w:rFonts w:ascii="Times New Roman" w:hAnsi="Times New Roman" w:cs="Times New Roman"/>
                <w:sz w:val="12"/>
                <w:szCs w:val="12"/>
              </w:rPr>
              <w:t>443070,93</w:t>
            </w:r>
          </w:p>
        </w:tc>
      </w:tr>
      <w:tr w:rsidR="000520E6" w:rsidRPr="000520E6" w:rsidTr="000520E6">
        <w:tc>
          <w:tcPr>
            <w:tcW w:w="486" w:type="pct"/>
            <w:vAlign w:val="center"/>
          </w:tcPr>
          <w:p w:rsidR="000520E6" w:rsidRPr="000520E6" w:rsidRDefault="000520E6" w:rsidP="000520E6">
            <w:pPr>
              <w:spacing w:after="0"/>
              <w:jc w:val="center"/>
              <w:rPr>
                <w:rFonts w:ascii="Times New Roman" w:hAnsi="Times New Roman" w:cs="Times New Roman"/>
                <w:sz w:val="12"/>
                <w:szCs w:val="12"/>
              </w:rPr>
            </w:pPr>
            <w:r w:rsidRPr="000520E6">
              <w:rPr>
                <w:rFonts w:ascii="Times New Roman" w:hAnsi="Times New Roman" w:cs="Times New Roman"/>
                <w:sz w:val="12"/>
                <w:szCs w:val="12"/>
              </w:rPr>
              <w:t>5</w:t>
            </w:r>
          </w:p>
        </w:tc>
        <w:tc>
          <w:tcPr>
            <w:tcW w:w="868" w:type="pct"/>
            <w:vAlign w:val="center"/>
          </w:tcPr>
          <w:p w:rsidR="000520E6" w:rsidRPr="000520E6" w:rsidRDefault="000520E6" w:rsidP="000520E6">
            <w:pPr>
              <w:spacing w:after="0"/>
              <w:jc w:val="center"/>
              <w:rPr>
                <w:rFonts w:ascii="Times New Roman" w:hAnsi="Times New Roman" w:cs="Times New Roman"/>
                <w:sz w:val="12"/>
                <w:szCs w:val="12"/>
              </w:rPr>
            </w:pPr>
            <w:r w:rsidRPr="000520E6">
              <w:rPr>
                <w:rFonts w:ascii="Times New Roman" w:hAnsi="Times New Roman" w:cs="Times New Roman"/>
                <w:sz w:val="12"/>
                <w:szCs w:val="12"/>
              </w:rPr>
              <w:t>45</w:t>
            </w:r>
          </w:p>
        </w:tc>
        <w:tc>
          <w:tcPr>
            <w:tcW w:w="877" w:type="pct"/>
            <w:vAlign w:val="center"/>
          </w:tcPr>
          <w:p w:rsidR="000520E6" w:rsidRPr="000520E6" w:rsidRDefault="000520E6" w:rsidP="000520E6">
            <w:pPr>
              <w:spacing w:after="0"/>
              <w:jc w:val="center"/>
              <w:rPr>
                <w:rFonts w:ascii="Times New Roman" w:hAnsi="Times New Roman" w:cs="Times New Roman"/>
                <w:sz w:val="12"/>
                <w:szCs w:val="12"/>
              </w:rPr>
            </w:pPr>
            <w:r w:rsidRPr="000520E6">
              <w:rPr>
                <w:rFonts w:ascii="Times New Roman" w:hAnsi="Times New Roman" w:cs="Times New Roman"/>
                <w:sz w:val="12"/>
                <w:szCs w:val="12"/>
              </w:rPr>
              <w:t>118°28'41"</w:t>
            </w:r>
          </w:p>
        </w:tc>
        <w:tc>
          <w:tcPr>
            <w:tcW w:w="815" w:type="pct"/>
            <w:vAlign w:val="center"/>
          </w:tcPr>
          <w:p w:rsidR="000520E6" w:rsidRPr="000520E6" w:rsidRDefault="000520E6" w:rsidP="000520E6">
            <w:pPr>
              <w:spacing w:after="0"/>
              <w:jc w:val="center"/>
              <w:rPr>
                <w:rFonts w:ascii="Times New Roman" w:hAnsi="Times New Roman" w:cs="Times New Roman"/>
                <w:sz w:val="12"/>
                <w:szCs w:val="12"/>
              </w:rPr>
            </w:pPr>
            <w:r w:rsidRPr="000520E6">
              <w:rPr>
                <w:rFonts w:ascii="Times New Roman" w:hAnsi="Times New Roman" w:cs="Times New Roman"/>
                <w:sz w:val="12"/>
                <w:szCs w:val="12"/>
              </w:rPr>
              <w:t>13,13</w:t>
            </w:r>
          </w:p>
        </w:tc>
        <w:tc>
          <w:tcPr>
            <w:tcW w:w="977" w:type="pct"/>
            <w:vAlign w:val="center"/>
          </w:tcPr>
          <w:p w:rsidR="000520E6" w:rsidRPr="000520E6" w:rsidRDefault="000520E6" w:rsidP="000520E6">
            <w:pPr>
              <w:spacing w:after="0"/>
              <w:jc w:val="center"/>
              <w:rPr>
                <w:rFonts w:ascii="Times New Roman" w:hAnsi="Times New Roman" w:cs="Times New Roman"/>
                <w:sz w:val="12"/>
                <w:szCs w:val="12"/>
              </w:rPr>
            </w:pPr>
            <w:r w:rsidRPr="000520E6">
              <w:rPr>
                <w:rFonts w:ascii="Times New Roman" w:hAnsi="Times New Roman" w:cs="Times New Roman"/>
                <w:sz w:val="12"/>
                <w:szCs w:val="12"/>
              </w:rPr>
              <w:t>2234357,18</w:t>
            </w:r>
          </w:p>
        </w:tc>
        <w:tc>
          <w:tcPr>
            <w:tcW w:w="977" w:type="pct"/>
            <w:vAlign w:val="center"/>
          </w:tcPr>
          <w:p w:rsidR="000520E6" w:rsidRPr="000520E6" w:rsidRDefault="000520E6" w:rsidP="000520E6">
            <w:pPr>
              <w:spacing w:after="0"/>
              <w:jc w:val="center"/>
              <w:rPr>
                <w:rFonts w:ascii="Times New Roman" w:hAnsi="Times New Roman" w:cs="Times New Roman"/>
                <w:sz w:val="12"/>
                <w:szCs w:val="12"/>
              </w:rPr>
            </w:pPr>
            <w:r w:rsidRPr="000520E6">
              <w:rPr>
                <w:rFonts w:ascii="Times New Roman" w:hAnsi="Times New Roman" w:cs="Times New Roman"/>
                <w:sz w:val="12"/>
                <w:szCs w:val="12"/>
              </w:rPr>
              <w:t>443065,11</w:t>
            </w:r>
          </w:p>
        </w:tc>
      </w:tr>
      <w:tr w:rsidR="000520E6" w:rsidRPr="000520E6" w:rsidTr="000520E6">
        <w:tc>
          <w:tcPr>
            <w:tcW w:w="486" w:type="pct"/>
          </w:tcPr>
          <w:p w:rsidR="000520E6" w:rsidRPr="000520E6" w:rsidRDefault="000520E6" w:rsidP="000520E6">
            <w:pPr>
              <w:spacing w:after="0"/>
              <w:rPr>
                <w:rFonts w:ascii="Times New Roman" w:hAnsi="Times New Roman" w:cs="Times New Roman"/>
                <w:sz w:val="12"/>
                <w:szCs w:val="12"/>
              </w:rPr>
            </w:pPr>
          </w:p>
        </w:tc>
        <w:tc>
          <w:tcPr>
            <w:tcW w:w="868" w:type="pct"/>
          </w:tcPr>
          <w:p w:rsidR="000520E6" w:rsidRPr="000520E6" w:rsidRDefault="000520E6" w:rsidP="000520E6">
            <w:pPr>
              <w:spacing w:after="0"/>
              <w:rPr>
                <w:rFonts w:ascii="Times New Roman" w:hAnsi="Times New Roman" w:cs="Times New Roman"/>
                <w:sz w:val="12"/>
                <w:szCs w:val="12"/>
              </w:rPr>
            </w:pPr>
          </w:p>
        </w:tc>
        <w:tc>
          <w:tcPr>
            <w:tcW w:w="877" w:type="pct"/>
          </w:tcPr>
          <w:p w:rsidR="000520E6" w:rsidRPr="000520E6" w:rsidRDefault="000520E6" w:rsidP="000520E6">
            <w:pPr>
              <w:spacing w:after="0"/>
              <w:rPr>
                <w:rFonts w:ascii="Times New Roman" w:hAnsi="Times New Roman" w:cs="Times New Roman"/>
                <w:sz w:val="12"/>
                <w:szCs w:val="12"/>
              </w:rPr>
            </w:pPr>
          </w:p>
        </w:tc>
        <w:tc>
          <w:tcPr>
            <w:tcW w:w="815" w:type="pct"/>
          </w:tcPr>
          <w:p w:rsidR="000520E6" w:rsidRPr="000520E6" w:rsidRDefault="000520E6" w:rsidP="000520E6">
            <w:pPr>
              <w:spacing w:after="0"/>
              <w:rPr>
                <w:rFonts w:ascii="Times New Roman" w:hAnsi="Times New Roman" w:cs="Times New Roman"/>
                <w:sz w:val="12"/>
                <w:szCs w:val="12"/>
              </w:rPr>
            </w:pPr>
          </w:p>
        </w:tc>
        <w:tc>
          <w:tcPr>
            <w:tcW w:w="977" w:type="pct"/>
          </w:tcPr>
          <w:p w:rsidR="000520E6" w:rsidRPr="000520E6" w:rsidRDefault="000520E6" w:rsidP="000520E6">
            <w:pPr>
              <w:spacing w:after="0"/>
              <w:rPr>
                <w:rFonts w:ascii="Times New Roman" w:hAnsi="Times New Roman" w:cs="Times New Roman"/>
                <w:sz w:val="12"/>
                <w:szCs w:val="12"/>
              </w:rPr>
            </w:pPr>
          </w:p>
        </w:tc>
        <w:tc>
          <w:tcPr>
            <w:tcW w:w="977" w:type="pct"/>
          </w:tcPr>
          <w:p w:rsidR="000520E6" w:rsidRPr="000520E6" w:rsidRDefault="000520E6" w:rsidP="000520E6">
            <w:pPr>
              <w:spacing w:after="0"/>
              <w:rPr>
                <w:rFonts w:ascii="Times New Roman" w:hAnsi="Times New Roman" w:cs="Times New Roman"/>
                <w:sz w:val="12"/>
                <w:szCs w:val="12"/>
              </w:rPr>
            </w:pPr>
          </w:p>
        </w:tc>
      </w:tr>
      <w:tr w:rsidR="000520E6" w:rsidRPr="000520E6" w:rsidTr="000520E6">
        <w:tc>
          <w:tcPr>
            <w:tcW w:w="486" w:type="pct"/>
            <w:vAlign w:val="center"/>
          </w:tcPr>
          <w:p w:rsidR="000520E6" w:rsidRPr="000520E6" w:rsidRDefault="000520E6" w:rsidP="000520E6">
            <w:pPr>
              <w:spacing w:after="0"/>
              <w:jc w:val="center"/>
              <w:rPr>
                <w:rFonts w:ascii="Times New Roman" w:hAnsi="Times New Roman" w:cs="Times New Roman"/>
                <w:sz w:val="12"/>
                <w:szCs w:val="12"/>
              </w:rPr>
            </w:pPr>
            <w:r w:rsidRPr="000520E6">
              <w:rPr>
                <w:rFonts w:ascii="Times New Roman" w:hAnsi="Times New Roman" w:cs="Times New Roman"/>
                <w:sz w:val="12"/>
                <w:szCs w:val="12"/>
              </w:rPr>
              <w:t>1</w:t>
            </w:r>
          </w:p>
        </w:tc>
        <w:tc>
          <w:tcPr>
            <w:tcW w:w="868" w:type="pct"/>
            <w:vAlign w:val="center"/>
          </w:tcPr>
          <w:p w:rsidR="000520E6" w:rsidRPr="000520E6" w:rsidRDefault="000520E6" w:rsidP="000520E6">
            <w:pPr>
              <w:spacing w:after="0"/>
              <w:jc w:val="center"/>
              <w:rPr>
                <w:rFonts w:ascii="Times New Roman" w:hAnsi="Times New Roman" w:cs="Times New Roman"/>
                <w:sz w:val="12"/>
                <w:szCs w:val="12"/>
              </w:rPr>
            </w:pPr>
            <w:r w:rsidRPr="000520E6">
              <w:rPr>
                <w:rFonts w:ascii="Times New Roman" w:hAnsi="Times New Roman" w:cs="Times New Roman"/>
                <w:sz w:val="12"/>
                <w:szCs w:val="12"/>
              </w:rPr>
              <w:t>49</w:t>
            </w:r>
          </w:p>
        </w:tc>
        <w:tc>
          <w:tcPr>
            <w:tcW w:w="877" w:type="pct"/>
            <w:vAlign w:val="center"/>
          </w:tcPr>
          <w:p w:rsidR="000520E6" w:rsidRPr="000520E6" w:rsidRDefault="000520E6" w:rsidP="000520E6">
            <w:pPr>
              <w:spacing w:after="0"/>
              <w:jc w:val="center"/>
              <w:rPr>
                <w:rFonts w:ascii="Times New Roman" w:hAnsi="Times New Roman" w:cs="Times New Roman"/>
                <w:sz w:val="12"/>
                <w:szCs w:val="12"/>
              </w:rPr>
            </w:pPr>
            <w:r w:rsidRPr="000520E6">
              <w:rPr>
                <w:rFonts w:ascii="Times New Roman" w:hAnsi="Times New Roman" w:cs="Times New Roman"/>
                <w:sz w:val="12"/>
                <w:szCs w:val="12"/>
              </w:rPr>
              <w:t>118°18'3"</w:t>
            </w:r>
          </w:p>
        </w:tc>
        <w:tc>
          <w:tcPr>
            <w:tcW w:w="815" w:type="pct"/>
            <w:vAlign w:val="center"/>
          </w:tcPr>
          <w:p w:rsidR="000520E6" w:rsidRPr="000520E6" w:rsidRDefault="000520E6" w:rsidP="000520E6">
            <w:pPr>
              <w:spacing w:after="0"/>
              <w:jc w:val="center"/>
              <w:rPr>
                <w:rFonts w:ascii="Times New Roman" w:hAnsi="Times New Roman" w:cs="Times New Roman"/>
                <w:sz w:val="12"/>
                <w:szCs w:val="12"/>
              </w:rPr>
            </w:pPr>
            <w:r w:rsidRPr="000520E6">
              <w:rPr>
                <w:rFonts w:ascii="Times New Roman" w:hAnsi="Times New Roman" w:cs="Times New Roman"/>
                <w:sz w:val="12"/>
                <w:szCs w:val="12"/>
              </w:rPr>
              <w:t>1,18</w:t>
            </w:r>
          </w:p>
        </w:tc>
        <w:tc>
          <w:tcPr>
            <w:tcW w:w="977" w:type="pct"/>
            <w:vAlign w:val="center"/>
          </w:tcPr>
          <w:p w:rsidR="000520E6" w:rsidRPr="000520E6" w:rsidRDefault="000520E6" w:rsidP="000520E6">
            <w:pPr>
              <w:spacing w:after="0"/>
              <w:jc w:val="center"/>
              <w:rPr>
                <w:rFonts w:ascii="Times New Roman" w:hAnsi="Times New Roman" w:cs="Times New Roman"/>
                <w:sz w:val="12"/>
                <w:szCs w:val="12"/>
              </w:rPr>
            </w:pPr>
            <w:r w:rsidRPr="000520E6">
              <w:rPr>
                <w:rFonts w:ascii="Times New Roman" w:hAnsi="Times New Roman" w:cs="Times New Roman"/>
                <w:sz w:val="12"/>
                <w:szCs w:val="12"/>
              </w:rPr>
              <w:t>2234375,93</w:t>
            </w:r>
          </w:p>
        </w:tc>
        <w:tc>
          <w:tcPr>
            <w:tcW w:w="977" w:type="pct"/>
            <w:vAlign w:val="center"/>
          </w:tcPr>
          <w:p w:rsidR="000520E6" w:rsidRPr="000520E6" w:rsidRDefault="000520E6" w:rsidP="000520E6">
            <w:pPr>
              <w:spacing w:after="0"/>
              <w:jc w:val="center"/>
              <w:rPr>
                <w:rFonts w:ascii="Times New Roman" w:hAnsi="Times New Roman" w:cs="Times New Roman"/>
                <w:sz w:val="12"/>
                <w:szCs w:val="12"/>
              </w:rPr>
            </w:pPr>
            <w:r w:rsidRPr="000520E6">
              <w:rPr>
                <w:rFonts w:ascii="Times New Roman" w:hAnsi="Times New Roman" w:cs="Times New Roman"/>
                <w:sz w:val="12"/>
                <w:szCs w:val="12"/>
              </w:rPr>
              <w:t>443030,52</w:t>
            </w:r>
          </w:p>
        </w:tc>
      </w:tr>
      <w:tr w:rsidR="000520E6" w:rsidRPr="000520E6" w:rsidTr="000520E6">
        <w:tc>
          <w:tcPr>
            <w:tcW w:w="486" w:type="pct"/>
            <w:vAlign w:val="center"/>
          </w:tcPr>
          <w:p w:rsidR="000520E6" w:rsidRPr="000520E6" w:rsidRDefault="000520E6" w:rsidP="000520E6">
            <w:pPr>
              <w:spacing w:after="0"/>
              <w:jc w:val="center"/>
              <w:rPr>
                <w:rFonts w:ascii="Times New Roman" w:hAnsi="Times New Roman" w:cs="Times New Roman"/>
                <w:sz w:val="12"/>
                <w:szCs w:val="12"/>
              </w:rPr>
            </w:pPr>
            <w:r w:rsidRPr="000520E6">
              <w:rPr>
                <w:rFonts w:ascii="Times New Roman" w:hAnsi="Times New Roman" w:cs="Times New Roman"/>
                <w:sz w:val="12"/>
                <w:szCs w:val="12"/>
              </w:rPr>
              <w:t>2</w:t>
            </w:r>
          </w:p>
        </w:tc>
        <w:tc>
          <w:tcPr>
            <w:tcW w:w="868" w:type="pct"/>
            <w:vAlign w:val="center"/>
          </w:tcPr>
          <w:p w:rsidR="000520E6" w:rsidRPr="000520E6" w:rsidRDefault="000520E6" w:rsidP="000520E6">
            <w:pPr>
              <w:spacing w:after="0"/>
              <w:jc w:val="center"/>
              <w:rPr>
                <w:rFonts w:ascii="Times New Roman" w:hAnsi="Times New Roman" w:cs="Times New Roman"/>
                <w:sz w:val="12"/>
                <w:szCs w:val="12"/>
              </w:rPr>
            </w:pPr>
            <w:r w:rsidRPr="000520E6">
              <w:rPr>
                <w:rFonts w:ascii="Times New Roman" w:hAnsi="Times New Roman" w:cs="Times New Roman"/>
                <w:sz w:val="12"/>
                <w:szCs w:val="12"/>
              </w:rPr>
              <w:t>50</w:t>
            </w:r>
          </w:p>
        </w:tc>
        <w:tc>
          <w:tcPr>
            <w:tcW w:w="877" w:type="pct"/>
            <w:vAlign w:val="center"/>
          </w:tcPr>
          <w:p w:rsidR="000520E6" w:rsidRPr="000520E6" w:rsidRDefault="000520E6" w:rsidP="000520E6">
            <w:pPr>
              <w:spacing w:after="0"/>
              <w:jc w:val="center"/>
              <w:rPr>
                <w:rFonts w:ascii="Times New Roman" w:hAnsi="Times New Roman" w:cs="Times New Roman"/>
                <w:sz w:val="12"/>
                <w:szCs w:val="12"/>
              </w:rPr>
            </w:pPr>
            <w:r w:rsidRPr="000520E6">
              <w:rPr>
                <w:rFonts w:ascii="Times New Roman" w:hAnsi="Times New Roman" w:cs="Times New Roman"/>
                <w:sz w:val="12"/>
                <w:szCs w:val="12"/>
              </w:rPr>
              <w:t>90°0'0"</w:t>
            </w:r>
          </w:p>
        </w:tc>
        <w:tc>
          <w:tcPr>
            <w:tcW w:w="815" w:type="pct"/>
            <w:vAlign w:val="center"/>
          </w:tcPr>
          <w:p w:rsidR="000520E6" w:rsidRPr="000520E6" w:rsidRDefault="000520E6" w:rsidP="000520E6">
            <w:pPr>
              <w:spacing w:after="0"/>
              <w:jc w:val="center"/>
              <w:rPr>
                <w:rFonts w:ascii="Times New Roman" w:hAnsi="Times New Roman" w:cs="Times New Roman"/>
                <w:sz w:val="12"/>
                <w:szCs w:val="12"/>
              </w:rPr>
            </w:pPr>
            <w:r w:rsidRPr="000520E6">
              <w:rPr>
                <w:rFonts w:ascii="Times New Roman" w:hAnsi="Times New Roman" w:cs="Times New Roman"/>
                <w:sz w:val="12"/>
                <w:szCs w:val="12"/>
              </w:rPr>
              <w:t>0,01</w:t>
            </w:r>
          </w:p>
        </w:tc>
        <w:tc>
          <w:tcPr>
            <w:tcW w:w="977" w:type="pct"/>
            <w:vAlign w:val="center"/>
          </w:tcPr>
          <w:p w:rsidR="000520E6" w:rsidRPr="000520E6" w:rsidRDefault="000520E6" w:rsidP="000520E6">
            <w:pPr>
              <w:spacing w:after="0"/>
              <w:jc w:val="center"/>
              <w:rPr>
                <w:rFonts w:ascii="Times New Roman" w:hAnsi="Times New Roman" w:cs="Times New Roman"/>
                <w:sz w:val="12"/>
                <w:szCs w:val="12"/>
              </w:rPr>
            </w:pPr>
            <w:r w:rsidRPr="000520E6">
              <w:rPr>
                <w:rFonts w:ascii="Times New Roman" w:hAnsi="Times New Roman" w:cs="Times New Roman"/>
                <w:sz w:val="12"/>
                <w:szCs w:val="12"/>
              </w:rPr>
              <w:t>2234375,37</w:t>
            </w:r>
          </w:p>
        </w:tc>
        <w:tc>
          <w:tcPr>
            <w:tcW w:w="977" w:type="pct"/>
            <w:vAlign w:val="center"/>
          </w:tcPr>
          <w:p w:rsidR="000520E6" w:rsidRPr="000520E6" w:rsidRDefault="000520E6" w:rsidP="000520E6">
            <w:pPr>
              <w:spacing w:after="0"/>
              <w:jc w:val="center"/>
              <w:rPr>
                <w:rFonts w:ascii="Times New Roman" w:hAnsi="Times New Roman" w:cs="Times New Roman"/>
                <w:sz w:val="12"/>
                <w:szCs w:val="12"/>
              </w:rPr>
            </w:pPr>
            <w:r w:rsidRPr="000520E6">
              <w:rPr>
                <w:rFonts w:ascii="Times New Roman" w:hAnsi="Times New Roman" w:cs="Times New Roman"/>
                <w:sz w:val="12"/>
                <w:szCs w:val="12"/>
              </w:rPr>
              <w:t>443031,56</w:t>
            </w:r>
          </w:p>
        </w:tc>
      </w:tr>
      <w:tr w:rsidR="000520E6" w:rsidRPr="000520E6" w:rsidTr="000520E6">
        <w:tc>
          <w:tcPr>
            <w:tcW w:w="486" w:type="pct"/>
            <w:vAlign w:val="center"/>
          </w:tcPr>
          <w:p w:rsidR="000520E6" w:rsidRPr="000520E6" w:rsidRDefault="000520E6" w:rsidP="000520E6">
            <w:pPr>
              <w:spacing w:after="0"/>
              <w:jc w:val="center"/>
              <w:rPr>
                <w:rFonts w:ascii="Times New Roman" w:hAnsi="Times New Roman" w:cs="Times New Roman"/>
                <w:sz w:val="12"/>
                <w:szCs w:val="12"/>
              </w:rPr>
            </w:pPr>
            <w:r w:rsidRPr="000520E6">
              <w:rPr>
                <w:rFonts w:ascii="Times New Roman" w:hAnsi="Times New Roman" w:cs="Times New Roman"/>
                <w:sz w:val="12"/>
                <w:szCs w:val="12"/>
              </w:rPr>
              <w:t>3</w:t>
            </w:r>
          </w:p>
        </w:tc>
        <w:tc>
          <w:tcPr>
            <w:tcW w:w="868" w:type="pct"/>
            <w:vAlign w:val="center"/>
          </w:tcPr>
          <w:p w:rsidR="000520E6" w:rsidRPr="000520E6" w:rsidRDefault="000520E6" w:rsidP="000520E6">
            <w:pPr>
              <w:spacing w:after="0"/>
              <w:jc w:val="center"/>
              <w:rPr>
                <w:rFonts w:ascii="Times New Roman" w:hAnsi="Times New Roman" w:cs="Times New Roman"/>
                <w:sz w:val="12"/>
                <w:szCs w:val="12"/>
              </w:rPr>
            </w:pPr>
            <w:r w:rsidRPr="000520E6">
              <w:rPr>
                <w:rFonts w:ascii="Times New Roman" w:hAnsi="Times New Roman" w:cs="Times New Roman"/>
                <w:sz w:val="12"/>
                <w:szCs w:val="12"/>
              </w:rPr>
              <w:t>51</w:t>
            </w:r>
          </w:p>
        </w:tc>
        <w:tc>
          <w:tcPr>
            <w:tcW w:w="877" w:type="pct"/>
            <w:vAlign w:val="center"/>
          </w:tcPr>
          <w:p w:rsidR="000520E6" w:rsidRPr="000520E6" w:rsidRDefault="000520E6" w:rsidP="000520E6">
            <w:pPr>
              <w:spacing w:after="0"/>
              <w:jc w:val="center"/>
              <w:rPr>
                <w:rFonts w:ascii="Times New Roman" w:hAnsi="Times New Roman" w:cs="Times New Roman"/>
                <w:sz w:val="12"/>
                <w:szCs w:val="12"/>
              </w:rPr>
            </w:pPr>
            <w:r w:rsidRPr="000520E6">
              <w:rPr>
                <w:rFonts w:ascii="Times New Roman" w:hAnsi="Times New Roman" w:cs="Times New Roman"/>
                <w:sz w:val="12"/>
                <w:szCs w:val="12"/>
              </w:rPr>
              <w:t>118°29'11"</w:t>
            </w:r>
          </w:p>
        </w:tc>
        <w:tc>
          <w:tcPr>
            <w:tcW w:w="815" w:type="pct"/>
            <w:vAlign w:val="center"/>
          </w:tcPr>
          <w:p w:rsidR="000520E6" w:rsidRPr="000520E6" w:rsidRDefault="000520E6" w:rsidP="000520E6">
            <w:pPr>
              <w:spacing w:after="0"/>
              <w:jc w:val="center"/>
              <w:rPr>
                <w:rFonts w:ascii="Times New Roman" w:hAnsi="Times New Roman" w:cs="Times New Roman"/>
                <w:sz w:val="12"/>
                <w:szCs w:val="12"/>
              </w:rPr>
            </w:pPr>
            <w:r w:rsidRPr="000520E6">
              <w:rPr>
                <w:rFonts w:ascii="Times New Roman" w:hAnsi="Times New Roman" w:cs="Times New Roman"/>
                <w:sz w:val="12"/>
                <w:szCs w:val="12"/>
              </w:rPr>
              <w:t>14,01</w:t>
            </w:r>
          </w:p>
        </w:tc>
        <w:tc>
          <w:tcPr>
            <w:tcW w:w="977" w:type="pct"/>
            <w:vAlign w:val="center"/>
          </w:tcPr>
          <w:p w:rsidR="000520E6" w:rsidRPr="000520E6" w:rsidRDefault="000520E6" w:rsidP="000520E6">
            <w:pPr>
              <w:spacing w:after="0"/>
              <w:jc w:val="center"/>
              <w:rPr>
                <w:rFonts w:ascii="Times New Roman" w:hAnsi="Times New Roman" w:cs="Times New Roman"/>
                <w:sz w:val="12"/>
                <w:szCs w:val="12"/>
              </w:rPr>
            </w:pPr>
            <w:r w:rsidRPr="000520E6">
              <w:rPr>
                <w:rFonts w:ascii="Times New Roman" w:hAnsi="Times New Roman" w:cs="Times New Roman"/>
                <w:sz w:val="12"/>
                <w:szCs w:val="12"/>
              </w:rPr>
              <w:t>2234375,37</w:t>
            </w:r>
          </w:p>
        </w:tc>
        <w:tc>
          <w:tcPr>
            <w:tcW w:w="977" w:type="pct"/>
            <w:vAlign w:val="center"/>
          </w:tcPr>
          <w:p w:rsidR="000520E6" w:rsidRPr="000520E6" w:rsidRDefault="000520E6" w:rsidP="000520E6">
            <w:pPr>
              <w:spacing w:after="0"/>
              <w:jc w:val="center"/>
              <w:rPr>
                <w:rFonts w:ascii="Times New Roman" w:hAnsi="Times New Roman" w:cs="Times New Roman"/>
                <w:sz w:val="12"/>
                <w:szCs w:val="12"/>
              </w:rPr>
            </w:pPr>
            <w:r w:rsidRPr="000520E6">
              <w:rPr>
                <w:rFonts w:ascii="Times New Roman" w:hAnsi="Times New Roman" w:cs="Times New Roman"/>
                <w:sz w:val="12"/>
                <w:szCs w:val="12"/>
              </w:rPr>
              <w:t>443031,57</w:t>
            </w:r>
          </w:p>
        </w:tc>
      </w:tr>
      <w:tr w:rsidR="000520E6" w:rsidRPr="000520E6" w:rsidTr="000520E6">
        <w:tc>
          <w:tcPr>
            <w:tcW w:w="486" w:type="pct"/>
            <w:vAlign w:val="center"/>
          </w:tcPr>
          <w:p w:rsidR="000520E6" w:rsidRPr="000520E6" w:rsidRDefault="000520E6" w:rsidP="000520E6">
            <w:pPr>
              <w:spacing w:after="0"/>
              <w:jc w:val="center"/>
              <w:rPr>
                <w:rFonts w:ascii="Times New Roman" w:hAnsi="Times New Roman" w:cs="Times New Roman"/>
                <w:sz w:val="12"/>
                <w:szCs w:val="12"/>
              </w:rPr>
            </w:pPr>
            <w:r w:rsidRPr="000520E6">
              <w:rPr>
                <w:rFonts w:ascii="Times New Roman" w:hAnsi="Times New Roman" w:cs="Times New Roman"/>
                <w:sz w:val="12"/>
                <w:szCs w:val="12"/>
              </w:rPr>
              <w:t>4</w:t>
            </w:r>
          </w:p>
        </w:tc>
        <w:tc>
          <w:tcPr>
            <w:tcW w:w="868" w:type="pct"/>
            <w:vAlign w:val="center"/>
          </w:tcPr>
          <w:p w:rsidR="000520E6" w:rsidRPr="000520E6" w:rsidRDefault="000520E6" w:rsidP="000520E6">
            <w:pPr>
              <w:spacing w:after="0"/>
              <w:jc w:val="center"/>
              <w:rPr>
                <w:rFonts w:ascii="Times New Roman" w:hAnsi="Times New Roman" w:cs="Times New Roman"/>
                <w:sz w:val="12"/>
                <w:szCs w:val="12"/>
              </w:rPr>
            </w:pPr>
            <w:r w:rsidRPr="000520E6">
              <w:rPr>
                <w:rFonts w:ascii="Times New Roman" w:hAnsi="Times New Roman" w:cs="Times New Roman"/>
                <w:sz w:val="12"/>
                <w:szCs w:val="12"/>
              </w:rPr>
              <w:t>52</w:t>
            </w:r>
          </w:p>
        </w:tc>
        <w:tc>
          <w:tcPr>
            <w:tcW w:w="877" w:type="pct"/>
            <w:vAlign w:val="center"/>
          </w:tcPr>
          <w:p w:rsidR="000520E6" w:rsidRPr="000520E6" w:rsidRDefault="000520E6" w:rsidP="000520E6">
            <w:pPr>
              <w:spacing w:after="0"/>
              <w:jc w:val="center"/>
              <w:rPr>
                <w:rFonts w:ascii="Times New Roman" w:hAnsi="Times New Roman" w:cs="Times New Roman"/>
                <w:sz w:val="12"/>
                <w:szCs w:val="12"/>
              </w:rPr>
            </w:pPr>
            <w:r w:rsidRPr="000520E6">
              <w:rPr>
                <w:rFonts w:ascii="Times New Roman" w:hAnsi="Times New Roman" w:cs="Times New Roman"/>
                <w:sz w:val="12"/>
                <w:szCs w:val="12"/>
              </w:rPr>
              <w:t>44°57'34"</w:t>
            </w:r>
          </w:p>
        </w:tc>
        <w:tc>
          <w:tcPr>
            <w:tcW w:w="815" w:type="pct"/>
            <w:vAlign w:val="center"/>
          </w:tcPr>
          <w:p w:rsidR="000520E6" w:rsidRPr="000520E6" w:rsidRDefault="000520E6" w:rsidP="000520E6">
            <w:pPr>
              <w:spacing w:after="0"/>
              <w:jc w:val="center"/>
              <w:rPr>
                <w:rFonts w:ascii="Times New Roman" w:hAnsi="Times New Roman" w:cs="Times New Roman"/>
                <w:sz w:val="12"/>
                <w:szCs w:val="12"/>
              </w:rPr>
            </w:pPr>
            <w:r w:rsidRPr="000520E6">
              <w:rPr>
                <w:rFonts w:ascii="Times New Roman" w:hAnsi="Times New Roman" w:cs="Times New Roman"/>
                <w:sz w:val="12"/>
                <w:szCs w:val="12"/>
              </w:rPr>
              <w:t>9,98</w:t>
            </w:r>
          </w:p>
        </w:tc>
        <w:tc>
          <w:tcPr>
            <w:tcW w:w="977" w:type="pct"/>
            <w:vAlign w:val="center"/>
          </w:tcPr>
          <w:p w:rsidR="000520E6" w:rsidRPr="000520E6" w:rsidRDefault="000520E6" w:rsidP="000520E6">
            <w:pPr>
              <w:spacing w:after="0"/>
              <w:jc w:val="center"/>
              <w:rPr>
                <w:rFonts w:ascii="Times New Roman" w:hAnsi="Times New Roman" w:cs="Times New Roman"/>
                <w:sz w:val="12"/>
                <w:szCs w:val="12"/>
              </w:rPr>
            </w:pPr>
            <w:r w:rsidRPr="000520E6">
              <w:rPr>
                <w:rFonts w:ascii="Times New Roman" w:hAnsi="Times New Roman" w:cs="Times New Roman"/>
                <w:sz w:val="12"/>
                <w:szCs w:val="12"/>
              </w:rPr>
              <w:t>2234368,69</w:t>
            </w:r>
          </w:p>
        </w:tc>
        <w:tc>
          <w:tcPr>
            <w:tcW w:w="977" w:type="pct"/>
            <w:vAlign w:val="center"/>
          </w:tcPr>
          <w:p w:rsidR="000520E6" w:rsidRPr="000520E6" w:rsidRDefault="000520E6" w:rsidP="000520E6">
            <w:pPr>
              <w:spacing w:after="0"/>
              <w:jc w:val="center"/>
              <w:rPr>
                <w:rFonts w:ascii="Times New Roman" w:hAnsi="Times New Roman" w:cs="Times New Roman"/>
                <w:sz w:val="12"/>
                <w:szCs w:val="12"/>
              </w:rPr>
            </w:pPr>
            <w:r w:rsidRPr="000520E6">
              <w:rPr>
                <w:rFonts w:ascii="Times New Roman" w:hAnsi="Times New Roman" w:cs="Times New Roman"/>
                <w:sz w:val="12"/>
                <w:szCs w:val="12"/>
              </w:rPr>
              <w:t>443043,88</w:t>
            </w:r>
          </w:p>
        </w:tc>
      </w:tr>
      <w:tr w:rsidR="000520E6" w:rsidRPr="000520E6" w:rsidTr="000520E6">
        <w:tc>
          <w:tcPr>
            <w:tcW w:w="486" w:type="pct"/>
            <w:vAlign w:val="center"/>
          </w:tcPr>
          <w:p w:rsidR="000520E6" w:rsidRPr="000520E6" w:rsidRDefault="000520E6" w:rsidP="000520E6">
            <w:pPr>
              <w:spacing w:after="0"/>
              <w:jc w:val="center"/>
              <w:rPr>
                <w:rFonts w:ascii="Times New Roman" w:hAnsi="Times New Roman" w:cs="Times New Roman"/>
                <w:sz w:val="12"/>
                <w:szCs w:val="12"/>
              </w:rPr>
            </w:pPr>
            <w:r w:rsidRPr="000520E6">
              <w:rPr>
                <w:rFonts w:ascii="Times New Roman" w:hAnsi="Times New Roman" w:cs="Times New Roman"/>
                <w:sz w:val="12"/>
                <w:szCs w:val="12"/>
              </w:rPr>
              <w:t>5</w:t>
            </w:r>
          </w:p>
        </w:tc>
        <w:tc>
          <w:tcPr>
            <w:tcW w:w="868" w:type="pct"/>
            <w:vAlign w:val="center"/>
          </w:tcPr>
          <w:p w:rsidR="000520E6" w:rsidRPr="000520E6" w:rsidRDefault="000520E6" w:rsidP="000520E6">
            <w:pPr>
              <w:spacing w:after="0"/>
              <w:jc w:val="center"/>
              <w:rPr>
                <w:rFonts w:ascii="Times New Roman" w:hAnsi="Times New Roman" w:cs="Times New Roman"/>
                <w:sz w:val="12"/>
                <w:szCs w:val="12"/>
              </w:rPr>
            </w:pPr>
            <w:r w:rsidRPr="000520E6">
              <w:rPr>
                <w:rFonts w:ascii="Times New Roman" w:hAnsi="Times New Roman" w:cs="Times New Roman"/>
                <w:sz w:val="12"/>
                <w:szCs w:val="12"/>
              </w:rPr>
              <w:t>53</w:t>
            </w:r>
          </w:p>
        </w:tc>
        <w:tc>
          <w:tcPr>
            <w:tcW w:w="877" w:type="pct"/>
            <w:vAlign w:val="center"/>
          </w:tcPr>
          <w:p w:rsidR="000520E6" w:rsidRPr="000520E6" w:rsidRDefault="000520E6" w:rsidP="000520E6">
            <w:pPr>
              <w:spacing w:after="0"/>
              <w:jc w:val="center"/>
              <w:rPr>
                <w:rFonts w:ascii="Times New Roman" w:hAnsi="Times New Roman" w:cs="Times New Roman"/>
                <w:sz w:val="12"/>
                <w:szCs w:val="12"/>
              </w:rPr>
            </w:pPr>
            <w:r w:rsidRPr="000520E6">
              <w:rPr>
                <w:rFonts w:ascii="Times New Roman" w:hAnsi="Times New Roman" w:cs="Times New Roman"/>
                <w:sz w:val="12"/>
                <w:szCs w:val="12"/>
              </w:rPr>
              <w:t>298°30'43"</w:t>
            </w:r>
          </w:p>
        </w:tc>
        <w:tc>
          <w:tcPr>
            <w:tcW w:w="815" w:type="pct"/>
            <w:vAlign w:val="center"/>
          </w:tcPr>
          <w:p w:rsidR="000520E6" w:rsidRPr="000520E6" w:rsidRDefault="000520E6" w:rsidP="000520E6">
            <w:pPr>
              <w:spacing w:after="0"/>
              <w:jc w:val="center"/>
              <w:rPr>
                <w:rFonts w:ascii="Times New Roman" w:hAnsi="Times New Roman" w:cs="Times New Roman"/>
                <w:sz w:val="12"/>
                <w:szCs w:val="12"/>
              </w:rPr>
            </w:pPr>
            <w:r w:rsidRPr="000520E6">
              <w:rPr>
                <w:rFonts w:ascii="Times New Roman" w:hAnsi="Times New Roman" w:cs="Times New Roman"/>
                <w:sz w:val="12"/>
                <w:szCs w:val="12"/>
              </w:rPr>
              <w:t>14,87</w:t>
            </w:r>
          </w:p>
        </w:tc>
        <w:tc>
          <w:tcPr>
            <w:tcW w:w="977" w:type="pct"/>
            <w:vAlign w:val="center"/>
          </w:tcPr>
          <w:p w:rsidR="000520E6" w:rsidRPr="000520E6" w:rsidRDefault="000520E6" w:rsidP="000520E6">
            <w:pPr>
              <w:spacing w:after="0"/>
              <w:jc w:val="center"/>
              <w:rPr>
                <w:rFonts w:ascii="Times New Roman" w:hAnsi="Times New Roman" w:cs="Times New Roman"/>
                <w:sz w:val="12"/>
                <w:szCs w:val="12"/>
              </w:rPr>
            </w:pPr>
            <w:r w:rsidRPr="000520E6">
              <w:rPr>
                <w:rFonts w:ascii="Times New Roman" w:hAnsi="Times New Roman" w:cs="Times New Roman"/>
                <w:sz w:val="12"/>
                <w:szCs w:val="12"/>
              </w:rPr>
              <w:t>2234375,75</w:t>
            </w:r>
          </w:p>
        </w:tc>
        <w:tc>
          <w:tcPr>
            <w:tcW w:w="977" w:type="pct"/>
            <w:vAlign w:val="center"/>
          </w:tcPr>
          <w:p w:rsidR="000520E6" w:rsidRPr="000520E6" w:rsidRDefault="000520E6" w:rsidP="000520E6">
            <w:pPr>
              <w:spacing w:after="0"/>
              <w:jc w:val="center"/>
              <w:rPr>
                <w:rFonts w:ascii="Times New Roman" w:hAnsi="Times New Roman" w:cs="Times New Roman"/>
                <w:sz w:val="12"/>
                <w:szCs w:val="12"/>
              </w:rPr>
            </w:pPr>
            <w:r w:rsidRPr="000520E6">
              <w:rPr>
                <w:rFonts w:ascii="Times New Roman" w:hAnsi="Times New Roman" w:cs="Times New Roman"/>
                <w:sz w:val="12"/>
                <w:szCs w:val="12"/>
              </w:rPr>
              <w:t>443050,93</w:t>
            </w:r>
          </w:p>
        </w:tc>
      </w:tr>
      <w:tr w:rsidR="000520E6" w:rsidRPr="000520E6" w:rsidTr="000520E6">
        <w:tc>
          <w:tcPr>
            <w:tcW w:w="486" w:type="pct"/>
            <w:vAlign w:val="center"/>
          </w:tcPr>
          <w:p w:rsidR="000520E6" w:rsidRPr="000520E6" w:rsidRDefault="000520E6" w:rsidP="000520E6">
            <w:pPr>
              <w:spacing w:after="0"/>
              <w:jc w:val="center"/>
              <w:rPr>
                <w:rFonts w:ascii="Times New Roman" w:hAnsi="Times New Roman" w:cs="Times New Roman"/>
                <w:sz w:val="12"/>
                <w:szCs w:val="12"/>
              </w:rPr>
            </w:pPr>
            <w:r w:rsidRPr="000520E6">
              <w:rPr>
                <w:rFonts w:ascii="Times New Roman" w:hAnsi="Times New Roman" w:cs="Times New Roman"/>
                <w:sz w:val="12"/>
                <w:szCs w:val="12"/>
              </w:rPr>
              <w:t>6</w:t>
            </w:r>
          </w:p>
        </w:tc>
        <w:tc>
          <w:tcPr>
            <w:tcW w:w="868" w:type="pct"/>
            <w:vAlign w:val="center"/>
          </w:tcPr>
          <w:p w:rsidR="000520E6" w:rsidRPr="000520E6" w:rsidRDefault="000520E6" w:rsidP="000520E6">
            <w:pPr>
              <w:spacing w:after="0"/>
              <w:jc w:val="center"/>
              <w:rPr>
                <w:rFonts w:ascii="Times New Roman" w:hAnsi="Times New Roman" w:cs="Times New Roman"/>
                <w:sz w:val="12"/>
                <w:szCs w:val="12"/>
              </w:rPr>
            </w:pPr>
            <w:r w:rsidRPr="000520E6">
              <w:rPr>
                <w:rFonts w:ascii="Times New Roman" w:hAnsi="Times New Roman" w:cs="Times New Roman"/>
                <w:sz w:val="12"/>
                <w:szCs w:val="12"/>
              </w:rPr>
              <w:t>54</w:t>
            </w:r>
          </w:p>
        </w:tc>
        <w:tc>
          <w:tcPr>
            <w:tcW w:w="877" w:type="pct"/>
            <w:vAlign w:val="center"/>
          </w:tcPr>
          <w:p w:rsidR="000520E6" w:rsidRPr="000520E6" w:rsidRDefault="000520E6" w:rsidP="000520E6">
            <w:pPr>
              <w:spacing w:after="0"/>
              <w:jc w:val="center"/>
              <w:rPr>
                <w:rFonts w:ascii="Times New Roman" w:hAnsi="Times New Roman" w:cs="Times New Roman"/>
                <w:sz w:val="12"/>
                <w:szCs w:val="12"/>
              </w:rPr>
            </w:pPr>
            <w:r w:rsidRPr="000520E6">
              <w:rPr>
                <w:rFonts w:ascii="Times New Roman" w:hAnsi="Times New Roman" w:cs="Times New Roman"/>
                <w:sz w:val="12"/>
                <w:szCs w:val="12"/>
              </w:rPr>
              <w:t>298°38'39"</w:t>
            </w:r>
          </w:p>
        </w:tc>
        <w:tc>
          <w:tcPr>
            <w:tcW w:w="815" w:type="pct"/>
            <w:vAlign w:val="center"/>
          </w:tcPr>
          <w:p w:rsidR="000520E6" w:rsidRPr="000520E6" w:rsidRDefault="000520E6" w:rsidP="000520E6">
            <w:pPr>
              <w:spacing w:after="0"/>
              <w:jc w:val="center"/>
              <w:rPr>
                <w:rFonts w:ascii="Times New Roman" w:hAnsi="Times New Roman" w:cs="Times New Roman"/>
                <w:sz w:val="12"/>
                <w:szCs w:val="12"/>
              </w:rPr>
            </w:pPr>
            <w:r w:rsidRPr="000520E6">
              <w:rPr>
                <w:rFonts w:ascii="Times New Roman" w:hAnsi="Times New Roman" w:cs="Times New Roman"/>
                <w:sz w:val="12"/>
                <w:szCs w:val="12"/>
              </w:rPr>
              <w:t>1,36</w:t>
            </w:r>
          </w:p>
        </w:tc>
        <w:tc>
          <w:tcPr>
            <w:tcW w:w="977" w:type="pct"/>
            <w:vAlign w:val="center"/>
          </w:tcPr>
          <w:p w:rsidR="000520E6" w:rsidRPr="000520E6" w:rsidRDefault="000520E6" w:rsidP="000520E6">
            <w:pPr>
              <w:spacing w:after="0"/>
              <w:jc w:val="center"/>
              <w:rPr>
                <w:rFonts w:ascii="Times New Roman" w:hAnsi="Times New Roman" w:cs="Times New Roman"/>
                <w:sz w:val="12"/>
                <w:szCs w:val="12"/>
              </w:rPr>
            </w:pPr>
            <w:r w:rsidRPr="000520E6">
              <w:rPr>
                <w:rFonts w:ascii="Times New Roman" w:hAnsi="Times New Roman" w:cs="Times New Roman"/>
                <w:sz w:val="12"/>
                <w:szCs w:val="12"/>
              </w:rPr>
              <w:t>2234382,85</w:t>
            </w:r>
          </w:p>
        </w:tc>
        <w:tc>
          <w:tcPr>
            <w:tcW w:w="977" w:type="pct"/>
            <w:vAlign w:val="center"/>
          </w:tcPr>
          <w:p w:rsidR="000520E6" w:rsidRPr="000520E6" w:rsidRDefault="000520E6" w:rsidP="000520E6">
            <w:pPr>
              <w:spacing w:after="0"/>
              <w:jc w:val="center"/>
              <w:rPr>
                <w:rFonts w:ascii="Times New Roman" w:hAnsi="Times New Roman" w:cs="Times New Roman"/>
                <w:sz w:val="12"/>
                <w:szCs w:val="12"/>
              </w:rPr>
            </w:pPr>
            <w:r w:rsidRPr="000520E6">
              <w:rPr>
                <w:rFonts w:ascii="Times New Roman" w:hAnsi="Times New Roman" w:cs="Times New Roman"/>
                <w:sz w:val="12"/>
                <w:szCs w:val="12"/>
              </w:rPr>
              <w:t>443037,86</w:t>
            </w:r>
          </w:p>
        </w:tc>
      </w:tr>
      <w:tr w:rsidR="000520E6" w:rsidRPr="000520E6" w:rsidTr="000520E6">
        <w:tc>
          <w:tcPr>
            <w:tcW w:w="486" w:type="pct"/>
            <w:vAlign w:val="center"/>
          </w:tcPr>
          <w:p w:rsidR="000520E6" w:rsidRPr="000520E6" w:rsidRDefault="000520E6" w:rsidP="000520E6">
            <w:pPr>
              <w:spacing w:after="0"/>
              <w:jc w:val="center"/>
              <w:rPr>
                <w:rFonts w:ascii="Times New Roman" w:hAnsi="Times New Roman" w:cs="Times New Roman"/>
                <w:sz w:val="12"/>
                <w:szCs w:val="12"/>
              </w:rPr>
            </w:pPr>
            <w:r w:rsidRPr="000520E6">
              <w:rPr>
                <w:rFonts w:ascii="Times New Roman" w:hAnsi="Times New Roman" w:cs="Times New Roman"/>
                <w:sz w:val="12"/>
                <w:szCs w:val="12"/>
              </w:rPr>
              <w:t>7</w:t>
            </w:r>
          </w:p>
        </w:tc>
        <w:tc>
          <w:tcPr>
            <w:tcW w:w="868" w:type="pct"/>
            <w:vAlign w:val="center"/>
          </w:tcPr>
          <w:p w:rsidR="000520E6" w:rsidRPr="000520E6" w:rsidRDefault="000520E6" w:rsidP="000520E6">
            <w:pPr>
              <w:spacing w:after="0"/>
              <w:jc w:val="center"/>
              <w:rPr>
                <w:rFonts w:ascii="Times New Roman" w:hAnsi="Times New Roman" w:cs="Times New Roman"/>
                <w:sz w:val="12"/>
                <w:szCs w:val="12"/>
              </w:rPr>
            </w:pPr>
            <w:r w:rsidRPr="000520E6">
              <w:rPr>
                <w:rFonts w:ascii="Times New Roman" w:hAnsi="Times New Roman" w:cs="Times New Roman"/>
                <w:sz w:val="12"/>
                <w:szCs w:val="12"/>
              </w:rPr>
              <w:t>55</w:t>
            </w:r>
          </w:p>
        </w:tc>
        <w:tc>
          <w:tcPr>
            <w:tcW w:w="877" w:type="pct"/>
            <w:vAlign w:val="center"/>
          </w:tcPr>
          <w:p w:rsidR="000520E6" w:rsidRPr="000520E6" w:rsidRDefault="000520E6" w:rsidP="000520E6">
            <w:pPr>
              <w:spacing w:after="0"/>
              <w:jc w:val="center"/>
              <w:rPr>
                <w:rFonts w:ascii="Times New Roman" w:hAnsi="Times New Roman" w:cs="Times New Roman"/>
                <w:sz w:val="12"/>
                <w:szCs w:val="12"/>
              </w:rPr>
            </w:pPr>
            <w:r w:rsidRPr="000520E6">
              <w:rPr>
                <w:rFonts w:ascii="Times New Roman" w:hAnsi="Times New Roman" w:cs="Times New Roman"/>
                <w:sz w:val="12"/>
                <w:szCs w:val="12"/>
              </w:rPr>
              <w:t>219°5'28"</w:t>
            </w:r>
          </w:p>
        </w:tc>
        <w:tc>
          <w:tcPr>
            <w:tcW w:w="815" w:type="pct"/>
            <w:vAlign w:val="center"/>
          </w:tcPr>
          <w:p w:rsidR="000520E6" w:rsidRPr="000520E6" w:rsidRDefault="000520E6" w:rsidP="000520E6">
            <w:pPr>
              <w:spacing w:after="0"/>
              <w:jc w:val="center"/>
              <w:rPr>
                <w:rFonts w:ascii="Times New Roman" w:hAnsi="Times New Roman" w:cs="Times New Roman"/>
                <w:sz w:val="12"/>
                <w:szCs w:val="12"/>
              </w:rPr>
            </w:pPr>
            <w:r w:rsidRPr="000520E6">
              <w:rPr>
                <w:rFonts w:ascii="Times New Roman" w:hAnsi="Times New Roman" w:cs="Times New Roman"/>
                <w:sz w:val="12"/>
                <w:szCs w:val="12"/>
              </w:rPr>
              <w:t>9,75</w:t>
            </w:r>
          </w:p>
        </w:tc>
        <w:tc>
          <w:tcPr>
            <w:tcW w:w="977" w:type="pct"/>
            <w:vAlign w:val="center"/>
          </w:tcPr>
          <w:p w:rsidR="000520E6" w:rsidRPr="000520E6" w:rsidRDefault="000520E6" w:rsidP="000520E6">
            <w:pPr>
              <w:spacing w:after="0"/>
              <w:jc w:val="center"/>
              <w:rPr>
                <w:rFonts w:ascii="Times New Roman" w:hAnsi="Times New Roman" w:cs="Times New Roman"/>
                <w:sz w:val="12"/>
                <w:szCs w:val="12"/>
              </w:rPr>
            </w:pPr>
            <w:r w:rsidRPr="000520E6">
              <w:rPr>
                <w:rFonts w:ascii="Times New Roman" w:hAnsi="Times New Roman" w:cs="Times New Roman"/>
                <w:sz w:val="12"/>
                <w:szCs w:val="12"/>
              </w:rPr>
              <w:t>2234383,50</w:t>
            </w:r>
          </w:p>
        </w:tc>
        <w:tc>
          <w:tcPr>
            <w:tcW w:w="977" w:type="pct"/>
            <w:vAlign w:val="center"/>
          </w:tcPr>
          <w:p w:rsidR="000520E6" w:rsidRPr="000520E6" w:rsidRDefault="000520E6" w:rsidP="000520E6">
            <w:pPr>
              <w:spacing w:after="0"/>
              <w:jc w:val="center"/>
              <w:rPr>
                <w:rFonts w:ascii="Times New Roman" w:hAnsi="Times New Roman" w:cs="Times New Roman"/>
                <w:sz w:val="12"/>
                <w:szCs w:val="12"/>
              </w:rPr>
            </w:pPr>
            <w:r w:rsidRPr="000520E6">
              <w:rPr>
                <w:rFonts w:ascii="Times New Roman" w:hAnsi="Times New Roman" w:cs="Times New Roman"/>
                <w:sz w:val="12"/>
                <w:szCs w:val="12"/>
              </w:rPr>
              <w:t>443036,67</w:t>
            </w:r>
          </w:p>
        </w:tc>
      </w:tr>
      <w:tr w:rsidR="000520E6" w:rsidRPr="000520E6" w:rsidTr="000520E6">
        <w:tc>
          <w:tcPr>
            <w:tcW w:w="486" w:type="pct"/>
            <w:vAlign w:val="center"/>
          </w:tcPr>
          <w:p w:rsidR="000520E6" w:rsidRPr="000520E6" w:rsidRDefault="000520E6" w:rsidP="000520E6">
            <w:pPr>
              <w:spacing w:after="0"/>
              <w:jc w:val="center"/>
              <w:rPr>
                <w:rFonts w:ascii="Times New Roman" w:hAnsi="Times New Roman" w:cs="Times New Roman"/>
                <w:sz w:val="12"/>
                <w:szCs w:val="12"/>
              </w:rPr>
            </w:pPr>
            <w:r w:rsidRPr="000520E6">
              <w:rPr>
                <w:rFonts w:ascii="Times New Roman" w:hAnsi="Times New Roman" w:cs="Times New Roman"/>
                <w:sz w:val="12"/>
                <w:szCs w:val="12"/>
              </w:rPr>
              <w:t>8</w:t>
            </w:r>
          </w:p>
        </w:tc>
        <w:tc>
          <w:tcPr>
            <w:tcW w:w="868" w:type="pct"/>
            <w:vAlign w:val="center"/>
          </w:tcPr>
          <w:p w:rsidR="000520E6" w:rsidRPr="000520E6" w:rsidRDefault="000520E6" w:rsidP="000520E6">
            <w:pPr>
              <w:spacing w:after="0"/>
              <w:jc w:val="center"/>
              <w:rPr>
                <w:rFonts w:ascii="Times New Roman" w:hAnsi="Times New Roman" w:cs="Times New Roman"/>
                <w:sz w:val="12"/>
                <w:szCs w:val="12"/>
              </w:rPr>
            </w:pPr>
            <w:r w:rsidRPr="000520E6">
              <w:rPr>
                <w:rFonts w:ascii="Times New Roman" w:hAnsi="Times New Roman" w:cs="Times New Roman"/>
                <w:sz w:val="12"/>
                <w:szCs w:val="12"/>
              </w:rPr>
              <w:t>49</w:t>
            </w:r>
          </w:p>
        </w:tc>
        <w:tc>
          <w:tcPr>
            <w:tcW w:w="877" w:type="pct"/>
            <w:vAlign w:val="center"/>
          </w:tcPr>
          <w:p w:rsidR="000520E6" w:rsidRPr="000520E6" w:rsidRDefault="000520E6" w:rsidP="000520E6">
            <w:pPr>
              <w:spacing w:after="0"/>
              <w:jc w:val="center"/>
              <w:rPr>
                <w:rFonts w:ascii="Times New Roman" w:hAnsi="Times New Roman" w:cs="Times New Roman"/>
                <w:sz w:val="12"/>
                <w:szCs w:val="12"/>
              </w:rPr>
            </w:pPr>
            <w:r w:rsidRPr="000520E6">
              <w:rPr>
                <w:rFonts w:ascii="Times New Roman" w:hAnsi="Times New Roman" w:cs="Times New Roman"/>
                <w:sz w:val="12"/>
                <w:szCs w:val="12"/>
              </w:rPr>
              <w:t>118°18'3"</w:t>
            </w:r>
          </w:p>
        </w:tc>
        <w:tc>
          <w:tcPr>
            <w:tcW w:w="815" w:type="pct"/>
            <w:vAlign w:val="center"/>
          </w:tcPr>
          <w:p w:rsidR="000520E6" w:rsidRPr="000520E6" w:rsidRDefault="000520E6" w:rsidP="000520E6">
            <w:pPr>
              <w:spacing w:after="0"/>
              <w:jc w:val="center"/>
              <w:rPr>
                <w:rFonts w:ascii="Times New Roman" w:hAnsi="Times New Roman" w:cs="Times New Roman"/>
                <w:sz w:val="12"/>
                <w:szCs w:val="12"/>
              </w:rPr>
            </w:pPr>
            <w:r w:rsidRPr="000520E6">
              <w:rPr>
                <w:rFonts w:ascii="Times New Roman" w:hAnsi="Times New Roman" w:cs="Times New Roman"/>
                <w:sz w:val="12"/>
                <w:szCs w:val="12"/>
              </w:rPr>
              <w:t>1,18</w:t>
            </w:r>
          </w:p>
        </w:tc>
        <w:tc>
          <w:tcPr>
            <w:tcW w:w="977" w:type="pct"/>
            <w:vAlign w:val="center"/>
          </w:tcPr>
          <w:p w:rsidR="000520E6" w:rsidRPr="000520E6" w:rsidRDefault="000520E6" w:rsidP="000520E6">
            <w:pPr>
              <w:spacing w:after="0"/>
              <w:jc w:val="center"/>
              <w:rPr>
                <w:rFonts w:ascii="Times New Roman" w:hAnsi="Times New Roman" w:cs="Times New Roman"/>
                <w:sz w:val="12"/>
                <w:szCs w:val="12"/>
              </w:rPr>
            </w:pPr>
            <w:r w:rsidRPr="000520E6">
              <w:rPr>
                <w:rFonts w:ascii="Times New Roman" w:hAnsi="Times New Roman" w:cs="Times New Roman"/>
                <w:sz w:val="12"/>
                <w:szCs w:val="12"/>
              </w:rPr>
              <w:t>2234375,93</w:t>
            </w:r>
          </w:p>
        </w:tc>
        <w:tc>
          <w:tcPr>
            <w:tcW w:w="977" w:type="pct"/>
            <w:vAlign w:val="center"/>
          </w:tcPr>
          <w:p w:rsidR="000520E6" w:rsidRPr="000520E6" w:rsidRDefault="000520E6" w:rsidP="000520E6">
            <w:pPr>
              <w:spacing w:after="0"/>
              <w:jc w:val="center"/>
              <w:rPr>
                <w:rFonts w:ascii="Times New Roman" w:hAnsi="Times New Roman" w:cs="Times New Roman"/>
                <w:sz w:val="12"/>
                <w:szCs w:val="12"/>
              </w:rPr>
            </w:pPr>
            <w:r w:rsidRPr="000520E6">
              <w:rPr>
                <w:rFonts w:ascii="Times New Roman" w:hAnsi="Times New Roman" w:cs="Times New Roman"/>
                <w:sz w:val="12"/>
                <w:szCs w:val="12"/>
              </w:rPr>
              <w:t>443030,52</w:t>
            </w:r>
          </w:p>
        </w:tc>
      </w:tr>
      <w:tr w:rsidR="000520E6" w:rsidRPr="000520E6" w:rsidTr="000520E6">
        <w:tc>
          <w:tcPr>
            <w:tcW w:w="486" w:type="pct"/>
          </w:tcPr>
          <w:p w:rsidR="000520E6" w:rsidRPr="000520E6" w:rsidRDefault="000520E6" w:rsidP="000520E6">
            <w:pPr>
              <w:spacing w:after="0"/>
              <w:rPr>
                <w:rFonts w:ascii="Times New Roman" w:hAnsi="Times New Roman" w:cs="Times New Roman"/>
                <w:sz w:val="12"/>
                <w:szCs w:val="12"/>
              </w:rPr>
            </w:pPr>
          </w:p>
        </w:tc>
        <w:tc>
          <w:tcPr>
            <w:tcW w:w="868" w:type="pct"/>
          </w:tcPr>
          <w:p w:rsidR="000520E6" w:rsidRPr="000520E6" w:rsidRDefault="000520E6" w:rsidP="000520E6">
            <w:pPr>
              <w:spacing w:after="0"/>
              <w:rPr>
                <w:rFonts w:ascii="Times New Roman" w:hAnsi="Times New Roman" w:cs="Times New Roman"/>
                <w:sz w:val="12"/>
                <w:szCs w:val="12"/>
              </w:rPr>
            </w:pPr>
          </w:p>
        </w:tc>
        <w:tc>
          <w:tcPr>
            <w:tcW w:w="877" w:type="pct"/>
          </w:tcPr>
          <w:p w:rsidR="000520E6" w:rsidRPr="000520E6" w:rsidRDefault="000520E6" w:rsidP="000520E6">
            <w:pPr>
              <w:spacing w:after="0"/>
              <w:rPr>
                <w:rFonts w:ascii="Times New Roman" w:hAnsi="Times New Roman" w:cs="Times New Roman"/>
                <w:sz w:val="12"/>
                <w:szCs w:val="12"/>
              </w:rPr>
            </w:pPr>
          </w:p>
        </w:tc>
        <w:tc>
          <w:tcPr>
            <w:tcW w:w="815" w:type="pct"/>
          </w:tcPr>
          <w:p w:rsidR="000520E6" w:rsidRPr="000520E6" w:rsidRDefault="000520E6" w:rsidP="000520E6">
            <w:pPr>
              <w:spacing w:after="0"/>
              <w:rPr>
                <w:rFonts w:ascii="Times New Roman" w:hAnsi="Times New Roman" w:cs="Times New Roman"/>
                <w:sz w:val="12"/>
                <w:szCs w:val="12"/>
              </w:rPr>
            </w:pPr>
          </w:p>
        </w:tc>
        <w:tc>
          <w:tcPr>
            <w:tcW w:w="977" w:type="pct"/>
          </w:tcPr>
          <w:p w:rsidR="000520E6" w:rsidRPr="000520E6" w:rsidRDefault="000520E6" w:rsidP="000520E6">
            <w:pPr>
              <w:spacing w:after="0"/>
              <w:rPr>
                <w:rFonts w:ascii="Times New Roman" w:hAnsi="Times New Roman" w:cs="Times New Roman"/>
                <w:sz w:val="12"/>
                <w:szCs w:val="12"/>
              </w:rPr>
            </w:pPr>
          </w:p>
        </w:tc>
        <w:tc>
          <w:tcPr>
            <w:tcW w:w="977" w:type="pct"/>
          </w:tcPr>
          <w:p w:rsidR="000520E6" w:rsidRPr="000520E6" w:rsidRDefault="000520E6" w:rsidP="000520E6">
            <w:pPr>
              <w:spacing w:after="0"/>
              <w:rPr>
                <w:rFonts w:ascii="Times New Roman" w:hAnsi="Times New Roman" w:cs="Times New Roman"/>
                <w:sz w:val="12"/>
                <w:szCs w:val="12"/>
              </w:rPr>
            </w:pPr>
          </w:p>
        </w:tc>
      </w:tr>
      <w:tr w:rsidR="000520E6" w:rsidRPr="000520E6" w:rsidTr="000520E6">
        <w:tc>
          <w:tcPr>
            <w:tcW w:w="486" w:type="pct"/>
            <w:vAlign w:val="center"/>
          </w:tcPr>
          <w:p w:rsidR="000520E6" w:rsidRPr="000520E6" w:rsidRDefault="000520E6" w:rsidP="000520E6">
            <w:pPr>
              <w:spacing w:after="0"/>
              <w:jc w:val="center"/>
              <w:rPr>
                <w:rFonts w:ascii="Times New Roman" w:hAnsi="Times New Roman" w:cs="Times New Roman"/>
                <w:sz w:val="12"/>
                <w:szCs w:val="12"/>
              </w:rPr>
            </w:pPr>
            <w:r w:rsidRPr="000520E6">
              <w:rPr>
                <w:rFonts w:ascii="Times New Roman" w:hAnsi="Times New Roman" w:cs="Times New Roman"/>
                <w:sz w:val="12"/>
                <w:szCs w:val="12"/>
              </w:rPr>
              <w:t>1</w:t>
            </w:r>
          </w:p>
        </w:tc>
        <w:tc>
          <w:tcPr>
            <w:tcW w:w="868" w:type="pct"/>
            <w:vAlign w:val="center"/>
          </w:tcPr>
          <w:p w:rsidR="000520E6" w:rsidRPr="000520E6" w:rsidRDefault="000520E6" w:rsidP="000520E6">
            <w:pPr>
              <w:spacing w:after="0"/>
              <w:jc w:val="center"/>
              <w:rPr>
                <w:rFonts w:ascii="Times New Roman" w:hAnsi="Times New Roman" w:cs="Times New Roman"/>
                <w:sz w:val="12"/>
                <w:szCs w:val="12"/>
              </w:rPr>
            </w:pPr>
            <w:r w:rsidRPr="000520E6">
              <w:rPr>
                <w:rFonts w:ascii="Times New Roman" w:hAnsi="Times New Roman" w:cs="Times New Roman"/>
                <w:sz w:val="12"/>
                <w:szCs w:val="12"/>
              </w:rPr>
              <w:t>56</w:t>
            </w:r>
          </w:p>
        </w:tc>
        <w:tc>
          <w:tcPr>
            <w:tcW w:w="877" w:type="pct"/>
            <w:vAlign w:val="center"/>
          </w:tcPr>
          <w:p w:rsidR="000520E6" w:rsidRPr="000520E6" w:rsidRDefault="000520E6" w:rsidP="000520E6">
            <w:pPr>
              <w:spacing w:after="0"/>
              <w:jc w:val="center"/>
              <w:rPr>
                <w:rFonts w:ascii="Times New Roman" w:hAnsi="Times New Roman" w:cs="Times New Roman"/>
                <w:sz w:val="12"/>
                <w:szCs w:val="12"/>
              </w:rPr>
            </w:pPr>
            <w:r w:rsidRPr="000520E6">
              <w:rPr>
                <w:rFonts w:ascii="Times New Roman" w:hAnsi="Times New Roman" w:cs="Times New Roman"/>
                <w:sz w:val="12"/>
                <w:szCs w:val="12"/>
              </w:rPr>
              <w:t>318°58'21"</w:t>
            </w:r>
          </w:p>
        </w:tc>
        <w:tc>
          <w:tcPr>
            <w:tcW w:w="815" w:type="pct"/>
            <w:vAlign w:val="center"/>
          </w:tcPr>
          <w:p w:rsidR="000520E6" w:rsidRPr="000520E6" w:rsidRDefault="000520E6" w:rsidP="000520E6">
            <w:pPr>
              <w:spacing w:after="0"/>
              <w:jc w:val="center"/>
              <w:rPr>
                <w:rFonts w:ascii="Times New Roman" w:hAnsi="Times New Roman" w:cs="Times New Roman"/>
                <w:sz w:val="12"/>
                <w:szCs w:val="12"/>
              </w:rPr>
            </w:pPr>
            <w:r w:rsidRPr="000520E6">
              <w:rPr>
                <w:rFonts w:ascii="Times New Roman" w:hAnsi="Times New Roman" w:cs="Times New Roman"/>
                <w:sz w:val="12"/>
                <w:szCs w:val="12"/>
              </w:rPr>
              <w:t>1,02</w:t>
            </w:r>
          </w:p>
        </w:tc>
        <w:tc>
          <w:tcPr>
            <w:tcW w:w="977" w:type="pct"/>
            <w:vAlign w:val="center"/>
          </w:tcPr>
          <w:p w:rsidR="000520E6" w:rsidRPr="000520E6" w:rsidRDefault="000520E6" w:rsidP="000520E6">
            <w:pPr>
              <w:spacing w:after="0"/>
              <w:jc w:val="center"/>
              <w:rPr>
                <w:rFonts w:ascii="Times New Roman" w:hAnsi="Times New Roman" w:cs="Times New Roman"/>
                <w:sz w:val="12"/>
                <w:szCs w:val="12"/>
              </w:rPr>
            </w:pPr>
            <w:r w:rsidRPr="000520E6">
              <w:rPr>
                <w:rFonts w:ascii="Times New Roman" w:hAnsi="Times New Roman" w:cs="Times New Roman"/>
                <w:sz w:val="12"/>
                <w:szCs w:val="12"/>
              </w:rPr>
              <w:t>2234643,51</w:t>
            </w:r>
          </w:p>
        </w:tc>
        <w:tc>
          <w:tcPr>
            <w:tcW w:w="977" w:type="pct"/>
            <w:vAlign w:val="center"/>
          </w:tcPr>
          <w:p w:rsidR="000520E6" w:rsidRPr="000520E6" w:rsidRDefault="000520E6" w:rsidP="000520E6">
            <w:pPr>
              <w:spacing w:after="0"/>
              <w:jc w:val="center"/>
              <w:rPr>
                <w:rFonts w:ascii="Times New Roman" w:hAnsi="Times New Roman" w:cs="Times New Roman"/>
                <w:sz w:val="12"/>
                <w:szCs w:val="12"/>
              </w:rPr>
            </w:pPr>
            <w:r w:rsidRPr="000520E6">
              <w:rPr>
                <w:rFonts w:ascii="Times New Roman" w:hAnsi="Times New Roman" w:cs="Times New Roman"/>
                <w:sz w:val="12"/>
                <w:szCs w:val="12"/>
              </w:rPr>
              <w:t>442530,69</w:t>
            </w:r>
          </w:p>
        </w:tc>
      </w:tr>
      <w:tr w:rsidR="000520E6" w:rsidRPr="000520E6" w:rsidTr="000520E6">
        <w:tc>
          <w:tcPr>
            <w:tcW w:w="486" w:type="pct"/>
            <w:vAlign w:val="center"/>
          </w:tcPr>
          <w:p w:rsidR="000520E6" w:rsidRPr="000520E6" w:rsidRDefault="000520E6" w:rsidP="000520E6">
            <w:pPr>
              <w:spacing w:after="0"/>
              <w:jc w:val="center"/>
              <w:rPr>
                <w:rFonts w:ascii="Times New Roman" w:hAnsi="Times New Roman" w:cs="Times New Roman"/>
                <w:sz w:val="12"/>
                <w:szCs w:val="12"/>
              </w:rPr>
            </w:pPr>
            <w:r w:rsidRPr="000520E6">
              <w:rPr>
                <w:rFonts w:ascii="Times New Roman" w:hAnsi="Times New Roman" w:cs="Times New Roman"/>
                <w:sz w:val="12"/>
                <w:szCs w:val="12"/>
              </w:rPr>
              <w:t>2</w:t>
            </w:r>
          </w:p>
        </w:tc>
        <w:tc>
          <w:tcPr>
            <w:tcW w:w="868" w:type="pct"/>
            <w:vAlign w:val="center"/>
          </w:tcPr>
          <w:p w:rsidR="000520E6" w:rsidRPr="000520E6" w:rsidRDefault="000520E6" w:rsidP="000520E6">
            <w:pPr>
              <w:spacing w:after="0"/>
              <w:jc w:val="center"/>
              <w:rPr>
                <w:rFonts w:ascii="Times New Roman" w:hAnsi="Times New Roman" w:cs="Times New Roman"/>
                <w:sz w:val="12"/>
                <w:szCs w:val="12"/>
              </w:rPr>
            </w:pPr>
            <w:r w:rsidRPr="000520E6">
              <w:rPr>
                <w:rFonts w:ascii="Times New Roman" w:hAnsi="Times New Roman" w:cs="Times New Roman"/>
                <w:sz w:val="12"/>
                <w:szCs w:val="12"/>
              </w:rPr>
              <w:t>57</w:t>
            </w:r>
          </w:p>
        </w:tc>
        <w:tc>
          <w:tcPr>
            <w:tcW w:w="877" w:type="pct"/>
            <w:vAlign w:val="center"/>
          </w:tcPr>
          <w:p w:rsidR="000520E6" w:rsidRPr="000520E6" w:rsidRDefault="000520E6" w:rsidP="000520E6">
            <w:pPr>
              <w:spacing w:after="0"/>
              <w:jc w:val="center"/>
              <w:rPr>
                <w:rFonts w:ascii="Times New Roman" w:hAnsi="Times New Roman" w:cs="Times New Roman"/>
                <w:sz w:val="12"/>
                <w:szCs w:val="12"/>
              </w:rPr>
            </w:pPr>
            <w:r w:rsidRPr="000520E6">
              <w:rPr>
                <w:rFonts w:ascii="Times New Roman" w:hAnsi="Times New Roman" w:cs="Times New Roman"/>
                <w:sz w:val="12"/>
                <w:szCs w:val="12"/>
              </w:rPr>
              <w:t>178°36'10"</w:t>
            </w:r>
          </w:p>
        </w:tc>
        <w:tc>
          <w:tcPr>
            <w:tcW w:w="815" w:type="pct"/>
            <w:vAlign w:val="center"/>
          </w:tcPr>
          <w:p w:rsidR="000520E6" w:rsidRPr="000520E6" w:rsidRDefault="000520E6" w:rsidP="000520E6">
            <w:pPr>
              <w:spacing w:after="0"/>
              <w:jc w:val="center"/>
              <w:rPr>
                <w:rFonts w:ascii="Times New Roman" w:hAnsi="Times New Roman" w:cs="Times New Roman"/>
                <w:sz w:val="12"/>
                <w:szCs w:val="12"/>
              </w:rPr>
            </w:pPr>
            <w:r w:rsidRPr="000520E6">
              <w:rPr>
                <w:rFonts w:ascii="Times New Roman" w:hAnsi="Times New Roman" w:cs="Times New Roman"/>
                <w:sz w:val="12"/>
                <w:szCs w:val="12"/>
              </w:rPr>
              <w:t>0,41</w:t>
            </w:r>
          </w:p>
        </w:tc>
        <w:tc>
          <w:tcPr>
            <w:tcW w:w="977" w:type="pct"/>
            <w:vAlign w:val="center"/>
          </w:tcPr>
          <w:p w:rsidR="000520E6" w:rsidRPr="000520E6" w:rsidRDefault="000520E6" w:rsidP="000520E6">
            <w:pPr>
              <w:spacing w:after="0"/>
              <w:jc w:val="center"/>
              <w:rPr>
                <w:rFonts w:ascii="Times New Roman" w:hAnsi="Times New Roman" w:cs="Times New Roman"/>
                <w:sz w:val="12"/>
                <w:szCs w:val="12"/>
              </w:rPr>
            </w:pPr>
            <w:r w:rsidRPr="000520E6">
              <w:rPr>
                <w:rFonts w:ascii="Times New Roman" w:hAnsi="Times New Roman" w:cs="Times New Roman"/>
                <w:sz w:val="12"/>
                <w:szCs w:val="12"/>
              </w:rPr>
              <w:t>2234644,28</w:t>
            </w:r>
          </w:p>
        </w:tc>
        <w:tc>
          <w:tcPr>
            <w:tcW w:w="977" w:type="pct"/>
            <w:vAlign w:val="center"/>
          </w:tcPr>
          <w:p w:rsidR="000520E6" w:rsidRPr="000520E6" w:rsidRDefault="000520E6" w:rsidP="000520E6">
            <w:pPr>
              <w:spacing w:after="0"/>
              <w:jc w:val="center"/>
              <w:rPr>
                <w:rFonts w:ascii="Times New Roman" w:hAnsi="Times New Roman" w:cs="Times New Roman"/>
                <w:sz w:val="12"/>
                <w:szCs w:val="12"/>
              </w:rPr>
            </w:pPr>
            <w:r w:rsidRPr="000520E6">
              <w:rPr>
                <w:rFonts w:ascii="Times New Roman" w:hAnsi="Times New Roman" w:cs="Times New Roman"/>
                <w:sz w:val="12"/>
                <w:szCs w:val="12"/>
              </w:rPr>
              <w:t>442530,02</w:t>
            </w:r>
          </w:p>
        </w:tc>
      </w:tr>
      <w:tr w:rsidR="000520E6" w:rsidRPr="000520E6" w:rsidTr="000520E6">
        <w:tc>
          <w:tcPr>
            <w:tcW w:w="486" w:type="pct"/>
            <w:vAlign w:val="center"/>
          </w:tcPr>
          <w:p w:rsidR="000520E6" w:rsidRPr="000520E6" w:rsidRDefault="000520E6" w:rsidP="000520E6">
            <w:pPr>
              <w:spacing w:after="0"/>
              <w:jc w:val="center"/>
              <w:rPr>
                <w:rFonts w:ascii="Times New Roman" w:hAnsi="Times New Roman" w:cs="Times New Roman"/>
                <w:sz w:val="12"/>
                <w:szCs w:val="12"/>
              </w:rPr>
            </w:pPr>
            <w:r w:rsidRPr="000520E6">
              <w:rPr>
                <w:rFonts w:ascii="Times New Roman" w:hAnsi="Times New Roman" w:cs="Times New Roman"/>
                <w:sz w:val="12"/>
                <w:szCs w:val="12"/>
              </w:rPr>
              <w:t>3</w:t>
            </w:r>
          </w:p>
        </w:tc>
        <w:tc>
          <w:tcPr>
            <w:tcW w:w="868" w:type="pct"/>
            <w:vAlign w:val="center"/>
          </w:tcPr>
          <w:p w:rsidR="000520E6" w:rsidRPr="000520E6" w:rsidRDefault="000520E6" w:rsidP="000520E6">
            <w:pPr>
              <w:spacing w:after="0"/>
              <w:jc w:val="center"/>
              <w:rPr>
                <w:rFonts w:ascii="Times New Roman" w:hAnsi="Times New Roman" w:cs="Times New Roman"/>
                <w:sz w:val="12"/>
                <w:szCs w:val="12"/>
              </w:rPr>
            </w:pPr>
            <w:r w:rsidRPr="000520E6">
              <w:rPr>
                <w:rFonts w:ascii="Times New Roman" w:hAnsi="Times New Roman" w:cs="Times New Roman"/>
                <w:sz w:val="12"/>
                <w:szCs w:val="12"/>
              </w:rPr>
              <w:t>58</w:t>
            </w:r>
          </w:p>
        </w:tc>
        <w:tc>
          <w:tcPr>
            <w:tcW w:w="877" w:type="pct"/>
            <w:vAlign w:val="center"/>
          </w:tcPr>
          <w:p w:rsidR="000520E6" w:rsidRPr="000520E6" w:rsidRDefault="000520E6" w:rsidP="000520E6">
            <w:pPr>
              <w:spacing w:after="0"/>
              <w:jc w:val="center"/>
              <w:rPr>
                <w:rFonts w:ascii="Times New Roman" w:hAnsi="Times New Roman" w:cs="Times New Roman"/>
                <w:sz w:val="12"/>
                <w:szCs w:val="12"/>
              </w:rPr>
            </w:pPr>
            <w:r w:rsidRPr="000520E6">
              <w:rPr>
                <w:rFonts w:ascii="Times New Roman" w:hAnsi="Times New Roman" w:cs="Times New Roman"/>
                <w:sz w:val="12"/>
                <w:szCs w:val="12"/>
              </w:rPr>
              <w:t>118°36'38"</w:t>
            </w:r>
          </w:p>
        </w:tc>
        <w:tc>
          <w:tcPr>
            <w:tcW w:w="815" w:type="pct"/>
            <w:vAlign w:val="center"/>
          </w:tcPr>
          <w:p w:rsidR="000520E6" w:rsidRPr="000520E6" w:rsidRDefault="000520E6" w:rsidP="000520E6">
            <w:pPr>
              <w:spacing w:after="0"/>
              <w:jc w:val="center"/>
              <w:rPr>
                <w:rFonts w:ascii="Times New Roman" w:hAnsi="Times New Roman" w:cs="Times New Roman"/>
                <w:sz w:val="12"/>
                <w:szCs w:val="12"/>
              </w:rPr>
            </w:pPr>
            <w:r w:rsidRPr="000520E6">
              <w:rPr>
                <w:rFonts w:ascii="Times New Roman" w:hAnsi="Times New Roman" w:cs="Times New Roman"/>
                <w:sz w:val="12"/>
                <w:szCs w:val="12"/>
              </w:rPr>
              <w:t>0,75</w:t>
            </w:r>
          </w:p>
        </w:tc>
        <w:tc>
          <w:tcPr>
            <w:tcW w:w="977" w:type="pct"/>
            <w:vAlign w:val="center"/>
          </w:tcPr>
          <w:p w:rsidR="000520E6" w:rsidRPr="000520E6" w:rsidRDefault="000520E6" w:rsidP="000520E6">
            <w:pPr>
              <w:spacing w:after="0"/>
              <w:jc w:val="center"/>
              <w:rPr>
                <w:rFonts w:ascii="Times New Roman" w:hAnsi="Times New Roman" w:cs="Times New Roman"/>
                <w:sz w:val="12"/>
                <w:szCs w:val="12"/>
              </w:rPr>
            </w:pPr>
            <w:r w:rsidRPr="000520E6">
              <w:rPr>
                <w:rFonts w:ascii="Times New Roman" w:hAnsi="Times New Roman" w:cs="Times New Roman"/>
                <w:sz w:val="12"/>
                <w:szCs w:val="12"/>
              </w:rPr>
              <w:t>2234643,87</w:t>
            </w:r>
          </w:p>
        </w:tc>
        <w:tc>
          <w:tcPr>
            <w:tcW w:w="977" w:type="pct"/>
            <w:vAlign w:val="center"/>
          </w:tcPr>
          <w:p w:rsidR="000520E6" w:rsidRPr="000520E6" w:rsidRDefault="000520E6" w:rsidP="000520E6">
            <w:pPr>
              <w:spacing w:after="0"/>
              <w:jc w:val="center"/>
              <w:rPr>
                <w:rFonts w:ascii="Times New Roman" w:hAnsi="Times New Roman" w:cs="Times New Roman"/>
                <w:sz w:val="12"/>
                <w:szCs w:val="12"/>
              </w:rPr>
            </w:pPr>
            <w:r w:rsidRPr="000520E6">
              <w:rPr>
                <w:rFonts w:ascii="Times New Roman" w:hAnsi="Times New Roman" w:cs="Times New Roman"/>
                <w:sz w:val="12"/>
                <w:szCs w:val="12"/>
              </w:rPr>
              <w:t>442530,03</w:t>
            </w:r>
          </w:p>
        </w:tc>
      </w:tr>
      <w:tr w:rsidR="000520E6" w:rsidRPr="000520E6" w:rsidTr="000520E6">
        <w:tc>
          <w:tcPr>
            <w:tcW w:w="486" w:type="pct"/>
            <w:vAlign w:val="center"/>
          </w:tcPr>
          <w:p w:rsidR="000520E6" w:rsidRPr="000520E6" w:rsidRDefault="000520E6" w:rsidP="000520E6">
            <w:pPr>
              <w:spacing w:after="0"/>
              <w:jc w:val="center"/>
              <w:rPr>
                <w:rFonts w:ascii="Times New Roman" w:hAnsi="Times New Roman" w:cs="Times New Roman"/>
                <w:sz w:val="12"/>
                <w:szCs w:val="12"/>
              </w:rPr>
            </w:pPr>
            <w:r w:rsidRPr="000520E6">
              <w:rPr>
                <w:rFonts w:ascii="Times New Roman" w:hAnsi="Times New Roman" w:cs="Times New Roman"/>
                <w:sz w:val="12"/>
                <w:szCs w:val="12"/>
              </w:rPr>
              <w:lastRenderedPageBreak/>
              <w:t>4</w:t>
            </w:r>
          </w:p>
        </w:tc>
        <w:tc>
          <w:tcPr>
            <w:tcW w:w="868" w:type="pct"/>
            <w:vAlign w:val="center"/>
          </w:tcPr>
          <w:p w:rsidR="000520E6" w:rsidRPr="000520E6" w:rsidRDefault="000520E6" w:rsidP="000520E6">
            <w:pPr>
              <w:spacing w:after="0"/>
              <w:jc w:val="center"/>
              <w:rPr>
                <w:rFonts w:ascii="Times New Roman" w:hAnsi="Times New Roman" w:cs="Times New Roman"/>
                <w:sz w:val="12"/>
                <w:szCs w:val="12"/>
              </w:rPr>
            </w:pPr>
            <w:r w:rsidRPr="000520E6">
              <w:rPr>
                <w:rFonts w:ascii="Times New Roman" w:hAnsi="Times New Roman" w:cs="Times New Roman"/>
                <w:sz w:val="12"/>
                <w:szCs w:val="12"/>
              </w:rPr>
              <w:t>56</w:t>
            </w:r>
          </w:p>
        </w:tc>
        <w:tc>
          <w:tcPr>
            <w:tcW w:w="877" w:type="pct"/>
            <w:vAlign w:val="center"/>
          </w:tcPr>
          <w:p w:rsidR="000520E6" w:rsidRPr="000520E6" w:rsidRDefault="000520E6" w:rsidP="000520E6">
            <w:pPr>
              <w:spacing w:after="0"/>
              <w:jc w:val="center"/>
              <w:rPr>
                <w:rFonts w:ascii="Times New Roman" w:hAnsi="Times New Roman" w:cs="Times New Roman"/>
                <w:sz w:val="12"/>
                <w:szCs w:val="12"/>
              </w:rPr>
            </w:pPr>
            <w:r w:rsidRPr="000520E6">
              <w:rPr>
                <w:rFonts w:ascii="Times New Roman" w:hAnsi="Times New Roman" w:cs="Times New Roman"/>
                <w:sz w:val="12"/>
                <w:szCs w:val="12"/>
              </w:rPr>
              <w:t>318°58'21"</w:t>
            </w:r>
          </w:p>
        </w:tc>
        <w:tc>
          <w:tcPr>
            <w:tcW w:w="815" w:type="pct"/>
            <w:vAlign w:val="center"/>
          </w:tcPr>
          <w:p w:rsidR="000520E6" w:rsidRPr="000520E6" w:rsidRDefault="000520E6" w:rsidP="000520E6">
            <w:pPr>
              <w:spacing w:after="0"/>
              <w:jc w:val="center"/>
              <w:rPr>
                <w:rFonts w:ascii="Times New Roman" w:hAnsi="Times New Roman" w:cs="Times New Roman"/>
                <w:sz w:val="12"/>
                <w:szCs w:val="12"/>
              </w:rPr>
            </w:pPr>
            <w:r w:rsidRPr="000520E6">
              <w:rPr>
                <w:rFonts w:ascii="Times New Roman" w:hAnsi="Times New Roman" w:cs="Times New Roman"/>
                <w:sz w:val="12"/>
                <w:szCs w:val="12"/>
              </w:rPr>
              <w:t>1,02</w:t>
            </w:r>
          </w:p>
        </w:tc>
        <w:tc>
          <w:tcPr>
            <w:tcW w:w="977" w:type="pct"/>
            <w:vAlign w:val="center"/>
          </w:tcPr>
          <w:p w:rsidR="000520E6" w:rsidRPr="000520E6" w:rsidRDefault="000520E6" w:rsidP="000520E6">
            <w:pPr>
              <w:spacing w:after="0"/>
              <w:jc w:val="center"/>
              <w:rPr>
                <w:rFonts w:ascii="Times New Roman" w:hAnsi="Times New Roman" w:cs="Times New Roman"/>
                <w:sz w:val="12"/>
                <w:szCs w:val="12"/>
              </w:rPr>
            </w:pPr>
            <w:r w:rsidRPr="000520E6">
              <w:rPr>
                <w:rFonts w:ascii="Times New Roman" w:hAnsi="Times New Roman" w:cs="Times New Roman"/>
                <w:sz w:val="12"/>
                <w:szCs w:val="12"/>
              </w:rPr>
              <w:t>2234643,51</w:t>
            </w:r>
          </w:p>
        </w:tc>
        <w:tc>
          <w:tcPr>
            <w:tcW w:w="977" w:type="pct"/>
            <w:vAlign w:val="center"/>
          </w:tcPr>
          <w:p w:rsidR="000520E6" w:rsidRPr="000520E6" w:rsidRDefault="000520E6" w:rsidP="000520E6">
            <w:pPr>
              <w:spacing w:after="0"/>
              <w:jc w:val="center"/>
              <w:rPr>
                <w:rFonts w:ascii="Times New Roman" w:hAnsi="Times New Roman" w:cs="Times New Roman"/>
                <w:sz w:val="12"/>
                <w:szCs w:val="12"/>
              </w:rPr>
            </w:pPr>
            <w:r w:rsidRPr="000520E6">
              <w:rPr>
                <w:rFonts w:ascii="Times New Roman" w:hAnsi="Times New Roman" w:cs="Times New Roman"/>
                <w:sz w:val="12"/>
                <w:szCs w:val="12"/>
              </w:rPr>
              <w:t>442530,69</w:t>
            </w:r>
          </w:p>
        </w:tc>
      </w:tr>
      <w:tr w:rsidR="000520E6" w:rsidRPr="000520E6" w:rsidTr="000520E6">
        <w:tc>
          <w:tcPr>
            <w:tcW w:w="486" w:type="pct"/>
          </w:tcPr>
          <w:p w:rsidR="000520E6" w:rsidRPr="000520E6" w:rsidRDefault="000520E6" w:rsidP="000520E6">
            <w:pPr>
              <w:spacing w:after="0"/>
              <w:rPr>
                <w:rFonts w:ascii="Times New Roman" w:hAnsi="Times New Roman" w:cs="Times New Roman"/>
                <w:sz w:val="12"/>
                <w:szCs w:val="12"/>
              </w:rPr>
            </w:pPr>
          </w:p>
        </w:tc>
        <w:tc>
          <w:tcPr>
            <w:tcW w:w="868" w:type="pct"/>
          </w:tcPr>
          <w:p w:rsidR="000520E6" w:rsidRPr="000520E6" w:rsidRDefault="000520E6" w:rsidP="000520E6">
            <w:pPr>
              <w:spacing w:after="0"/>
              <w:rPr>
                <w:rFonts w:ascii="Times New Roman" w:hAnsi="Times New Roman" w:cs="Times New Roman"/>
                <w:sz w:val="12"/>
                <w:szCs w:val="12"/>
              </w:rPr>
            </w:pPr>
          </w:p>
        </w:tc>
        <w:tc>
          <w:tcPr>
            <w:tcW w:w="877" w:type="pct"/>
          </w:tcPr>
          <w:p w:rsidR="000520E6" w:rsidRPr="000520E6" w:rsidRDefault="000520E6" w:rsidP="000520E6">
            <w:pPr>
              <w:spacing w:after="0"/>
              <w:rPr>
                <w:rFonts w:ascii="Times New Roman" w:hAnsi="Times New Roman" w:cs="Times New Roman"/>
                <w:sz w:val="12"/>
                <w:szCs w:val="12"/>
              </w:rPr>
            </w:pPr>
          </w:p>
        </w:tc>
        <w:tc>
          <w:tcPr>
            <w:tcW w:w="815" w:type="pct"/>
          </w:tcPr>
          <w:p w:rsidR="000520E6" w:rsidRPr="000520E6" w:rsidRDefault="000520E6" w:rsidP="000520E6">
            <w:pPr>
              <w:spacing w:after="0"/>
              <w:rPr>
                <w:rFonts w:ascii="Times New Roman" w:hAnsi="Times New Roman" w:cs="Times New Roman"/>
                <w:sz w:val="12"/>
                <w:szCs w:val="12"/>
              </w:rPr>
            </w:pPr>
          </w:p>
        </w:tc>
        <w:tc>
          <w:tcPr>
            <w:tcW w:w="977" w:type="pct"/>
          </w:tcPr>
          <w:p w:rsidR="000520E6" w:rsidRPr="000520E6" w:rsidRDefault="000520E6" w:rsidP="000520E6">
            <w:pPr>
              <w:spacing w:after="0"/>
              <w:rPr>
                <w:rFonts w:ascii="Times New Roman" w:hAnsi="Times New Roman" w:cs="Times New Roman"/>
                <w:sz w:val="12"/>
                <w:szCs w:val="12"/>
              </w:rPr>
            </w:pPr>
          </w:p>
        </w:tc>
        <w:tc>
          <w:tcPr>
            <w:tcW w:w="977" w:type="pct"/>
          </w:tcPr>
          <w:p w:rsidR="000520E6" w:rsidRPr="000520E6" w:rsidRDefault="000520E6" w:rsidP="000520E6">
            <w:pPr>
              <w:spacing w:after="0"/>
              <w:rPr>
                <w:rFonts w:ascii="Times New Roman" w:hAnsi="Times New Roman" w:cs="Times New Roman"/>
                <w:sz w:val="12"/>
                <w:szCs w:val="12"/>
              </w:rPr>
            </w:pPr>
          </w:p>
        </w:tc>
      </w:tr>
      <w:tr w:rsidR="000520E6" w:rsidRPr="000520E6" w:rsidTr="000520E6">
        <w:tc>
          <w:tcPr>
            <w:tcW w:w="486" w:type="pct"/>
            <w:vAlign w:val="center"/>
          </w:tcPr>
          <w:p w:rsidR="000520E6" w:rsidRPr="000520E6" w:rsidRDefault="000520E6" w:rsidP="000520E6">
            <w:pPr>
              <w:spacing w:after="0"/>
              <w:jc w:val="center"/>
              <w:rPr>
                <w:rFonts w:ascii="Times New Roman" w:hAnsi="Times New Roman" w:cs="Times New Roman"/>
                <w:sz w:val="12"/>
                <w:szCs w:val="12"/>
              </w:rPr>
            </w:pPr>
            <w:r w:rsidRPr="000520E6">
              <w:rPr>
                <w:rFonts w:ascii="Times New Roman" w:hAnsi="Times New Roman" w:cs="Times New Roman"/>
                <w:sz w:val="12"/>
                <w:szCs w:val="12"/>
              </w:rPr>
              <w:t>1</w:t>
            </w:r>
          </w:p>
        </w:tc>
        <w:tc>
          <w:tcPr>
            <w:tcW w:w="868" w:type="pct"/>
            <w:vAlign w:val="center"/>
          </w:tcPr>
          <w:p w:rsidR="000520E6" w:rsidRPr="000520E6" w:rsidRDefault="000520E6" w:rsidP="000520E6">
            <w:pPr>
              <w:spacing w:after="0"/>
              <w:jc w:val="center"/>
              <w:rPr>
                <w:rFonts w:ascii="Times New Roman" w:hAnsi="Times New Roman" w:cs="Times New Roman"/>
                <w:sz w:val="12"/>
                <w:szCs w:val="12"/>
              </w:rPr>
            </w:pPr>
            <w:r w:rsidRPr="000520E6">
              <w:rPr>
                <w:rFonts w:ascii="Times New Roman" w:hAnsi="Times New Roman" w:cs="Times New Roman"/>
                <w:sz w:val="12"/>
                <w:szCs w:val="12"/>
              </w:rPr>
              <w:t>59</w:t>
            </w:r>
          </w:p>
        </w:tc>
        <w:tc>
          <w:tcPr>
            <w:tcW w:w="877" w:type="pct"/>
            <w:vAlign w:val="center"/>
          </w:tcPr>
          <w:p w:rsidR="000520E6" w:rsidRPr="000520E6" w:rsidRDefault="000520E6" w:rsidP="000520E6">
            <w:pPr>
              <w:spacing w:after="0"/>
              <w:jc w:val="center"/>
              <w:rPr>
                <w:rFonts w:ascii="Times New Roman" w:hAnsi="Times New Roman" w:cs="Times New Roman"/>
                <w:sz w:val="12"/>
                <w:szCs w:val="12"/>
              </w:rPr>
            </w:pPr>
            <w:r w:rsidRPr="000520E6">
              <w:rPr>
                <w:rFonts w:ascii="Times New Roman" w:hAnsi="Times New Roman" w:cs="Times New Roman"/>
                <w:sz w:val="12"/>
                <w:szCs w:val="12"/>
              </w:rPr>
              <w:t>174°17'22"</w:t>
            </w:r>
          </w:p>
        </w:tc>
        <w:tc>
          <w:tcPr>
            <w:tcW w:w="815" w:type="pct"/>
            <w:vAlign w:val="center"/>
          </w:tcPr>
          <w:p w:rsidR="000520E6" w:rsidRPr="000520E6" w:rsidRDefault="000520E6" w:rsidP="000520E6">
            <w:pPr>
              <w:spacing w:after="0"/>
              <w:jc w:val="center"/>
              <w:rPr>
                <w:rFonts w:ascii="Times New Roman" w:hAnsi="Times New Roman" w:cs="Times New Roman"/>
                <w:sz w:val="12"/>
                <w:szCs w:val="12"/>
              </w:rPr>
            </w:pPr>
            <w:r w:rsidRPr="000520E6">
              <w:rPr>
                <w:rFonts w:ascii="Times New Roman" w:hAnsi="Times New Roman" w:cs="Times New Roman"/>
                <w:sz w:val="12"/>
                <w:szCs w:val="12"/>
              </w:rPr>
              <w:t>0,1</w:t>
            </w:r>
          </w:p>
        </w:tc>
        <w:tc>
          <w:tcPr>
            <w:tcW w:w="977" w:type="pct"/>
            <w:vAlign w:val="center"/>
          </w:tcPr>
          <w:p w:rsidR="000520E6" w:rsidRPr="000520E6" w:rsidRDefault="000520E6" w:rsidP="000520E6">
            <w:pPr>
              <w:spacing w:after="0"/>
              <w:jc w:val="center"/>
              <w:rPr>
                <w:rFonts w:ascii="Times New Roman" w:hAnsi="Times New Roman" w:cs="Times New Roman"/>
                <w:sz w:val="12"/>
                <w:szCs w:val="12"/>
              </w:rPr>
            </w:pPr>
            <w:r w:rsidRPr="000520E6">
              <w:rPr>
                <w:rFonts w:ascii="Times New Roman" w:hAnsi="Times New Roman" w:cs="Times New Roman"/>
                <w:sz w:val="12"/>
                <w:szCs w:val="12"/>
              </w:rPr>
              <w:t>2229388,27</w:t>
            </w:r>
          </w:p>
        </w:tc>
        <w:tc>
          <w:tcPr>
            <w:tcW w:w="977" w:type="pct"/>
            <w:vAlign w:val="center"/>
          </w:tcPr>
          <w:p w:rsidR="000520E6" w:rsidRPr="000520E6" w:rsidRDefault="000520E6" w:rsidP="000520E6">
            <w:pPr>
              <w:spacing w:after="0"/>
              <w:jc w:val="center"/>
              <w:rPr>
                <w:rFonts w:ascii="Times New Roman" w:hAnsi="Times New Roman" w:cs="Times New Roman"/>
                <w:sz w:val="12"/>
                <w:szCs w:val="12"/>
              </w:rPr>
            </w:pPr>
            <w:r w:rsidRPr="000520E6">
              <w:rPr>
                <w:rFonts w:ascii="Times New Roman" w:hAnsi="Times New Roman" w:cs="Times New Roman"/>
                <w:sz w:val="12"/>
                <w:szCs w:val="12"/>
              </w:rPr>
              <w:t>446420,18</w:t>
            </w:r>
          </w:p>
        </w:tc>
      </w:tr>
      <w:tr w:rsidR="000520E6" w:rsidRPr="000520E6" w:rsidTr="000520E6">
        <w:tc>
          <w:tcPr>
            <w:tcW w:w="486" w:type="pct"/>
            <w:vAlign w:val="center"/>
          </w:tcPr>
          <w:p w:rsidR="000520E6" w:rsidRPr="000520E6" w:rsidRDefault="000520E6" w:rsidP="000520E6">
            <w:pPr>
              <w:spacing w:after="0"/>
              <w:jc w:val="center"/>
              <w:rPr>
                <w:rFonts w:ascii="Times New Roman" w:hAnsi="Times New Roman" w:cs="Times New Roman"/>
                <w:sz w:val="12"/>
                <w:szCs w:val="12"/>
              </w:rPr>
            </w:pPr>
            <w:r w:rsidRPr="000520E6">
              <w:rPr>
                <w:rFonts w:ascii="Times New Roman" w:hAnsi="Times New Roman" w:cs="Times New Roman"/>
                <w:sz w:val="12"/>
                <w:szCs w:val="12"/>
              </w:rPr>
              <w:t>2</w:t>
            </w:r>
          </w:p>
        </w:tc>
        <w:tc>
          <w:tcPr>
            <w:tcW w:w="868" w:type="pct"/>
            <w:vAlign w:val="center"/>
          </w:tcPr>
          <w:p w:rsidR="000520E6" w:rsidRPr="000520E6" w:rsidRDefault="000520E6" w:rsidP="000520E6">
            <w:pPr>
              <w:spacing w:after="0"/>
              <w:jc w:val="center"/>
              <w:rPr>
                <w:rFonts w:ascii="Times New Roman" w:hAnsi="Times New Roman" w:cs="Times New Roman"/>
                <w:sz w:val="12"/>
                <w:szCs w:val="12"/>
              </w:rPr>
            </w:pPr>
            <w:r w:rsidRPr="000520E6">
              <w:rPr>
                <w:rFonts w:ascii="Times New Roman" w:hAnsi="Times New Roman" w:cs="Times New Roman"/>
                <w:sz w:val="12"/>
                <w:szCs w:val="12"/>
              </w:rPr>
              <w:t>60</w:t>
            </w:r>
          </w:p>
        </w:tc>
        <w:tc>
          <w:tcPr>
            <w:tcW w:w="877" w:type="pct"/>
            <w:vAlign w:val="center"/>
          </w:tcPr>
          <w:p w:rsidR="000520E6" w:rsidRPr="000520E6" w:rsidRDefault="000520E6" w:rsidP="000520E6">
            <w:pPr>
              <w:spacing w:after="0"/>
              <w:jc w:val="center"/>
              <w:rPr>
                <w:rFonts w:ascii="Times New Roman" w:hAnsi="Times New Roman" w:cs="Times New Roman"/>
                <w:sz w:val="12"/>
                <w:szCs w:val="12"/>
              </w:rPr>
            </w:pPr>
            <w:r w:rsidRPr="000520E6">
              <w:rPr>
                <w:rFonts w:ascii="Times New Roman" w:hAnsi="Times New Roman" w:cs="Times New Roman"/>
                <w:sz w:val="12"/>
                <w:szCs w:val="12"/>
              </w:rPr>
              <w:t>98°13'1"</w:t>
            </w:r>
          </w:p>
        </w:tc>
        <w:tc>
          <w:tcPr>
            <w:tcW w:w="815" w:type="pct"/>
            <w:vAlign w:val="center"/>
          </w:tcPr>
          <w:p w:rsidR="000520E6" w:rsidRPr="000520E6" w:rsidRDefault="000520E6" w:rsidP="000520E6">
            <w:pPr>
              <w:spacing w:after="0"/>
              <w:jc w:val="center"/>
              <w:rPr>
                <w:rFonts w:ascii="Times New Roman" w:hAnsi="Times New Roman" w:cs="Times New Roman"/>
                <w:sz w:val="12"/>
                <w:szCs w:val="12"/>
              </w:rPr>
            </w:pPr>
            <w:r w:rsidRPr="000520E6">
              <w:rPr>
                <w:rFonts w:ascii="Times New Roman" w:hAnsi="Times New Roman" w:cs="Times New Roman"/>
                <w:sz w:val="12"/>
                <w:szCs w:val="12"/>
              </w:rPr>
              <w:t>2,8</w:t>
            </w:r>
          </w:p>
        </w:tc>
        <w:tc>
          <w:tcPr>
            <w:tcW w:w="977" w:type="pct"/>
            <w:vAlign w:val="center"/>
          </w:tcPr>
          <w:p w:rsidR="000520E6" w:rsidRPr="000520E6" w:rsidRDefault="000520E6" w:rsidP="000520E6">
            <w:pPr>
              <w:spacing w:after="0"/>
              <w:jc w:val="center"/>
              <w:rPr>
                <w:rFonts w:ascii="Times New Roman" w:hAnsi="Times New Roman" w:cs="Times New Roman"/>
                <w:sz w:val="12"/>
                <w:szCs w:val="12"/>
              </w:rPr>
            </w:pPr>
            <w:r w:rsidRPr="000520E6">
              <w:rPr>
                <w:rFonts w:ascii="Times New Roman" w:hAnsi="Times New Roman" w:cs="Times New Roman"/>
                <w:sz w:val="12"/>
                <w:szCs w:val="12"/>
              </w:rPr>
              <w:t>2229388,17</w:t>
            </w:r>
          </w:p>
        </w:tc>
        <w:tc>
          <w:tcPr>
            <w:tcW w:w="977" w:type="pct"/>
            <w:vAlign w:val="center"/>
          </w:tcPr>
          <w:p w:rsidR="000520E6" w:rsidRPr="000520E6" w:rsidRDefault="000520E6" w:rsidP="000520E6">
            <w:pPr>
              <w:spacing w:after="0"/>
              <w:jc w:val="center"/>
              <w:rPr>
                <w:rFonts w:ascii="Times New Roman" w:hAnsi="Times New Roman" w:cs="Times New Roman"/>
                <w:sz w:val="12"/>
                <w:szCs w:val="12"/>
              </w:rPr>
            </w:pPr>
            <w:r w:rsidRPr="000520E6">
              <w:rPr>
                <w:rFonts w:ascii="Times New Roman" w:hAnsi="Times New Roman" w:cs="Times New Roman"/>
                <w:sz w:val="12"/>
                <w:szCs w:val="12"/>
              </w:rPr>
              <w:t>446420,19</w:t>
            </w:r>
          </w:p>
        </w:tc>
      </w:tr>
      <w:tr w:rsidR="000520E6" w:rsidRPr="000520E6" w:rsidTr="000520E6">
        <w:tc>
          <w:tcPr>
            <w:tcW w:w="486" w:type="pct"/>
            <w:vAlign w:val="center"/>
          </w:tcPr>
          <w:p w:rsidR="000520E6" w:rsidRPr="000520E6" w:rsidRDefault="000520E6" w:rsidP="000520E6">
            <w:pPr>
              <w:spacing w:after="0"/>
              <w:jc w:val="center"/>
              <w:rPr>
                <w:rFonts w:ascii="Times New Roman" w:hAnsi="Times New Roman" w:cs="Times New Roman"/>
                <w:sz w:val="12"/>
                <w:szCs w:val="12"/>
              </w:rPr>
            </w:pPr>
            <w:r w:rsidRPr="000520E6">
              <w:rPr>
                <w:rFonts w:ascii="Times New Roman" w:hAnsi="Times New Roman" w:cs="Times New Roman"/>
                <w:sz w:val="12"/>
                <w:szCs w:val="12"/>
              </w:rPr>
              <w:t>3</w:t>
            </w:r>
          </w:p>
        </w:tc>
        <w:tc>
          <w:tcPr>
            <w:tcW w:w="868" w:type="pct"/>
            <w:vAlign w:val="center"/>
          </w:tcPr>
          <w:p w:rsidR="000520E6" w:rsidRPr="000520E6" w:rsidRDefault="000520E6" w:rsidP="000520E6">
            <w:pPr>
              <w:spacing w:after="0"/>
              <w:jc w:val="center"/>
              <w:rPr>
                <w:rFonts w:ascii="Times New Roman" w:hAnsi="Times New Roman" w:cs="Times New Roman"/>
                <w:sz w:val="12"/>
                <w:szCs w:val="12"/>
              </w:rPr>
            </w:pPr>
            <w:r w:rsidRPr="000520E6">
              <w:rPr>
                <w:rFonts w:ascii="Times New Roman" w:hAnsi="Times New Roman" w:cs="Times New Roman"/>
                <w:sz w:val="12"/>
                <w:szCs w:val="12"/>
              </w:rPr>
              <w:t>61</w:t>
            </w:r>
          </w:p>
        </w:tc>
        <w:tc>
          <w:tcPr>
            <w:tcW w:w="877" w:type="pct"/>
            <w:vAlign w:val="center"/>
          </w:tcPr>
          <w:p w:rsidR="000520E6" w:rsidRPr="000520E6" w:rsidRDefault="000520E6" w:rsidP="000520E6">
            <w:pPr>
              <w:spacing w:after="0"/>
              <w:jc w:val="center"/>
              <w:rPr>
                <w:rFonts w:ascii="Times New Roman" w:hAnsi="Times New Roman" w:cs="Times New Roman"/>
                <w:sz w:val="12"/>
                <w:szCs w:val="12"/>
              </w:rPr>
            </w:pPr>
            <w:r w:rsidRPr="000520E6">
              <w:rPr>
                <w:rFonts w:ascii="Times New Roman" w:hAnsi="Times New Roman" w:cs="Times New Roman"/>
                <w:sz w:val="12"/>
                <w:szCs w:val="12"/>
              </w:rPr>
              <w:t>174°33'42"</w:t>
            </w:r>
          </w:p>
        </w:tc>
        <w:tc>
          <w:tcPr>
            <w:tcW w:w="815" w:type="pct"/>
            <w:vAlign w:val="center"/>
          </w:tcPr>
          <w:p w:rsidR="000520E6" w:rsidRPr="000520E6" w:rsidRDefault="000520E6" w:rsidP="000520E6">
            <w:pPr>
              <w:spacing w:after="0"/>
              <w:jc w:val="center"/>
              <w:rPr>
                <w:rFonts w:ascii="Times New Roman" w:hAnsi="Times New Roman" w:cs="Times New Roman"/>
                <w:sz w:val="12"/>
                <w:szCs w:val="12"/>
              </w:rPr>
            </w:pPr>
            <w:r w:rsidRPr="000520E6">
              <w:rPr>
                <w:rFonts w:ascii="Times New Roman" w:hAnsi="Times New Roman" w:cs="Times New Roman"/>
                <w:sz w:val="12"/>
                <w:szCs w:val="12"/>
              </w:rPr>
              <w:t>12,98</w:t>
            </w:r>
          </w:p>
        </w:tc>
        <w:tc>
          <w:tcPr>
            <w:tcW w:w="977" w:type="pct"/>
            <w:vAlign w:val="center"/>
          </w:tcPr>
          <w:p w:rsidR="000520E6" w:rsidRPr="000520E6" w:rsidRDefault="000520E6" w:rsidP="000520E6">
            <w:pPr>
              <w:spacing w:after="0"/>
              <w:jc w:val="center"/>
              <w:rPr>
                <w:rFonts w:ascii="Times New Roman" w:hAnsi="Times New Roman" w:cs="Times New Roman"/>
                <w:sz w:val="12"/>
                <w:szCs w:val="12"/>
              </w:rPr>
            </w:pPr>
            <w:r w:rsidRPr="000520E6">
              <w:rPr>
                <w:rFonts w:ascii="Times New Roman" w:hAnsi="Times New Roman" w:cs="Times New Roman"/>
                <w:sz w:val="12"/>
                <w:szCs w:val="12"/>
              </w:rPr>
              <w:t>2229387,77</w:t>
            </w:r>
          </w:p>
        </w:tc>
        <w:tc>
          <w:tcPr>
            <w:tcW w:w="977" w:type="pct"/>
            <w:vAlign w:val="center"/>
          </w:tcPr>
          <w:p w:rsidR="000520E6" w:rsidRPr="000520E6" w:rsidRDefault="000520E6" w:rsidP="000520E6">
            <w:pPr>
              <w:spacing w:after="0"/>
              <w:jc w:val="center"/>
              <w:rPr>
                <w:rFonts w:ascii="Times New Roman" w:hAnsi="Times New Roman" w:cs="Times New Roman"/>
                <w:sz w:val="12"/>
                <w:szCs w:val="12"/>
              </w:rPr>
            </w:pPr>
            <w:r w:rsidRPr="000520E6">
              <w:rPr>
                <w:rFonts w:ascii="Times New Roman" w:hAnsi="Times New Roman" w:cs="Times New Roman"/>
                <w:sz w:val="12"/>
                <w:szCs w:val="12"/>
              </w:rPr>
              <w:t>446422,96</w:t>
            </w:r>
          </w:p>
        </w:tc>
      </w:tr>
      <w:tr w:rsidR="000520E6" w:rsidRPr="000520E6" w:rsidTr="000520E6">
        <w:tc>
          <w:tcPr>
            <w:tcW w:w="486" w:type="pct"/>
            <w:vAlign w:val="center"/>
          </w:tcPr>
          <w:p w:rsidR="000520E6" w:rsidRPr="000520E6" w:rsidRDefault="000520E6" w:rsidP="000520E6">
            <w:pPr>
              <w:spacing w:after="0"/>
              <w:jc w:val="center"/>
              <w:rPr>
                <w:rFonts w:ascii="Times New Roman" w:hAnsi="Times New Roman" w:cs="Times New Roman"/>
                <w:sz w:val="12"/>
                <w:szCs w:val="12"/>
              </w:rPr>
            </w:pPr>
            <w:r w:rsidRPr="000520E6">
              <w:rPr>
                <w:rFonts w:ascii="Times New Roman" w:hAnsi="Times New Roman" w:cs="Times New Roman"/>
                <w:sz w:val="12"/>
                <w:szCs w:val="12"/>
              </w:rPr>
              <w:t>4</w:t>
            </w:r>
          </w:p>
        </w:tc>
        <w:tc>
          <w:tcPr>
            <w:tcW w:w="868" w:type="pct"/>
            <w:vAlign w:val="center"/>
          </w:tcPr>
          <w:p w:rsidR="000520E6" w:rsidRPr="000520E6" w:rsidRDefault="000520E6" w:rsidP="000520E6">
            <w:pPr>
              <w:spacing w:after="0"/>
              <w:jc w:val="center"/>
              <w:rPr>
                <w:rFonts w:ascii="Times New Roman" w:hAnsi="Times New Roman" w:cs="Times New Roman"/>
                <w:sz w:val="12"/>
                <w:szCs w:val="12"/>
              </w:rPr>
            </w:pPr>
            <w:r w:rsidRPr="000520E6">
              <w:rPr>
                <w:rFonts w:ascii="Times New Roman" w:hAnsi="Times New Roman" w:cs="Times New Roman"/>
                <w:sz w:val="12"/>
                <w:szCs w:val="12"/>
              </w:rPr>
              <w:t>62</w:t>
            </w:r>
          </w:p>
        </w:tc>
        <w:tc>
          <w:tcPr>
            <w:tcW w:w="877" w:type="pct"/>
            <w:vAlign w:val="center"/>
          </w:tcPr>
          <w:p w:rsidR="000520E6" w:rsidRPr="000520E6" w:rsidRDefault="000520E6" w:rsidP="000520E6">
            <w:pPr>
              <w:spacing w:after="0"/>
              <w:jc w:val="center"/>
              <w:rPr>
                <w:rFonts w:ascii="Times New Roman" w:hAnsi="Times New Roman" w:cs="Times New Roman"/>
                <w:sz w:val="12"/>
                <w:szCs w:val="12"/>
              </w:rPr>
            </w:pPr>
            <w:r w:rsidRPr="000520E6">
              <w:rPr>
                <w:rFonts w:ascii="Times New Roman" w:hAnsi="Times New Roman" w:cs="Times New Roman"/>
                <w:sz w:val="12"/>
                <w:szCs w:val="12"/>
              </w:rPr>
              <w:t>262°21'18"</w:t>
            </w:r>
          </w:p>
        </w:tc>
        <w:tc>
          <w:tcPr>
            <w:tcW w:w="815" w:type="pct"/>
            <w:vAlign w:val="center"/>
          </w:tcPr>
          <w:p w:rsidR="000520E6" w:rsidRPr="000520E6" w:rsidRDefault="000520E6" w:rsidP="000520E6">
            <w:pPr>
              <w:spacing w:after="0"/>
              <w:jc w:val="center"/>
              <w:rPr>
                <w:rFonts w:ascii="Times New Roman" w:hAnsi="Times New Roman" w:cs="Times New Roman"/>
                <w:sz w:val="12"/>
                <w:szCs w:val="12"/>
              </w:rPr>
            </w:pPr>
            <w:r w:rsidRPr="000520E6">
              <w:rPr>
                <w:rFonts w:ascii="Times New Roman" w:hAnsi="Times New Roman" w:cs="Times New Roman"/>
                <w:sz w:val="12"/>
                <w:szCs w:val="12"/>
              </w:rPr>
              <w:t>1,5</w:t>
            </w:r>
          </w:p>
        </w:tc>
        <w:tc>
          <w:tcPr>
            <w:tcW w:w="977" w:type="pct"/>
            <w:vAlign w:val="center"/>
          </w:tcPr>
          <w:p w:rsidR="000520E6" w:rsidRPr="000520E6" w:rsidRDefault="000520E6" w:rsidP="000520E6">
            <w:pPr>
              <w:spacing w:after="0"/>
              <w:jc w:val="center"/>
              <w:rPr>
                <w:rFonts w:ascii="Times New Roman" w:hAnsi="Times New Roman" w:cs="Times New Roman"/>
                <w:sz w:val="12"/>
                <w:szCs w:val="12"/>
              </w:rPr>
            </w:pPr>
            <w:r w:rsidRPr="000520E6">
              <w:rPr>
                <w:rFonts w:ascii="Times New Roman" w:hAnsi="Times New Roman" w:cs="Times New Roman"/>
                <w:sz w:val="12"/>
                <w:szCs w:val="12"/>
              </w:rPr>
              <w:t>2229374,85</w:t>
            </w:r>
          </w:p>
        </w:tc>
        <w:tc>
          <w:tcPr>
            <w:tcW w:w="977" w:type="pct"/>
            <w:vAlign w:val="center"/>
          </w:tcPr>
          <w:p w:rsidR="000520E6" w:rsidRPr="000520E6" w:rsidRDefault="000520E6" w:rsidP="000520E6">
            <w:pPr>
              <w:spacing w:after="0"/>
              <w:jc w:val="center"/>
              <w:rPr>
                <w:rFonts w:ascii="Times New Roman" w:hAnsi="Times New Roman" w:cs="Times New Roman"/>
                <w:sz w:val="12"/>
                <w:szCs w:val="12"/>
              </w:rPr>
            </w:pPr>
            <w:r w:rsidRPr="000520E6">
              <w:rPr>
                <w:rFonts w:ascii="Times New Roman" w:hAnsi="Times New Roman" w:cs="Times New Roman"/>
                <w:sz w:val="12"/>
                <w:szCs w:val="12"/>
              </w:rPr>
              <w:t>446424,19</w:t>
            </w:r>
          </w:p>
        </w:tc>
      </w:tr>
      <w:tr w:rsidR="000520E6" w:rsidRPr="000520E6" w:rsidTr="000520E6">
        <w:tc>
          <w:tcPr>
            <w:tcW w:w="486" w:type="pct"/>
            <w:vAlign w:val="center"/>
          </w:tcPr>
          <w:p w:rsidR="000520E6" w:rsidRPr="000520E6" w:rsidRDefault="000520E6" w:rsidP="000520E6">
            <w:pPr>
              <w:spacing w:after="0"/>
              <w:jc w:val="center"/>
              <w:rPr>
                <w:rFonts w:ascii="Times New Roman" w:hAnsi="Times New Roman" w:cs="Times New Roman"/>
                <w:sz w:val="12"/>
                <w:szCs w:val="12"/>
              </w:rPr>
            </w:pPr>
            <w:r w:rsidRPr="000520E6">
              <w:rPr>
                <w:rFonts w:ascii="Times New Roman" w:hAnsi="Times New Roman" w:cs="Times New Roman"/>
                <w:sz w:val="12"/>
                <w:szCs w:val="12"/>
              </w:rPr>
              <w:t>5</w:t>
            </w:r>
          </w:p>
        </w:tc>
        <w:tc>
          <w:tcPr>
            <w:tcW w:w="868" w:type="pct"/>
            <w:vAlign w:val="center"/>
          </w:tcPr>
          <w:p w:rsidR="000520E6" w:rsidRPr="000520E6" w:rsidRDefault="000520E6" w:rsidP="000520E6">
            <w:pPr>
              <w:spacing w:after="0"/>
              <w:jc w:val="center"/>
              <w:rPr>
                <w:rFonts w:ascii="Times New Roman" w:hAnsi="Times New Roman" w:cs="Times New Roman"/>
                <w:sz w:val="12"/>
                <w:szCs w:val="12"/>
              </w:rPr>
            </w:pPr>
            <w:r w:rsidRPr="000520E6">
              <w:rPr>
                <w:rFonts w:ascii="Times New Roman" w:hAnsi="Times New Roman" w:cs="Times New Roman"/>
                <w:sz w:val="12"/>
                <w:szCs w:val="12"/>
              </w:rPr>
              <w:t>63</w:t>
            </w:r>
          </w:p>
        </w:tc>
        <w:tc>
          <w:tcPr>
            <w:tcW w:w="877" w:type="pct"/>
            <w:vAlign w:val="center"/>
          </w:tcPr>
          <w:p w:rsidR="000520E6" w:rsidRPr="000520E6" w:rsidRDefault="000520E6" w:rsidP="000520E6">
            <w:pPr>
              <w:spacing w:after="0"/>
              <w:jc w:val="center"/>
              <w:rPr>
                <w:rFonts w:ascii="Times New Roman" w:hAnsi="Times New Roman" w:cs="Times New Roman"/>
                <w:sz w:val="12"/>
                <w:szCs w:val="12"/>
              </w:rPr>
            </w:pPr>
            <w:r w:rsidRPr="000520E6">
              <w:rPr>
                <w:rFonts w:ascii="Times New Roman" w:hAnsi="Times New Roman" w:cs="Times New Roman"/>
                <w:sz w:val="12"/>
                <w:szCs w:val="12"/>
              </w:rPr>
              <w:t>82°15'51"</w:t>
            </w:r>
          </w:p>
        </w:tc>
        <w:tc>
          <w:tcPr>
            <w:tcW w:w="815" w:type="pct"/>
            <w:vAlign w:val="center"/>
          </w:tcPr>
          <w:p w:rsidR="000520E6" w:rsidRPr="000520E6" w:rsidRDefault="000520E6" w:rsidP="000520E6">
            <w:pPr>
              <w:spacing w:after="0"/>
              <w:jc w:val="center"/>
              <w:rPr>
                <w:rFonts w:ascii="Times New Roman" w:hAnsi="Times New Roman" w:cs="Times New Roman"/>
                <w:sz w:val="12"/>
                <w:szCs w:val="12"/>
              </w:rPr>
            </w:pPr>
            <w:r w:rsidRPr="000520E6">
              <w:rPr>
                <w:rFonts w:ascii="Times New Roman" w:hAnsi="Times New Roman" w:cs="Times New Roman"/>
                <w:sz w:val="12"/>
                <w:szCs w:val="12"/>
              </w:rPr>
              <w:t>6,17</w:t>
            </w:r>
          </w:p>
        </w:tc>
        <w:tc>
          <w:tcPr>
            <w:tcW w:w="977" w:type="pct"/>
            <w:vAlign w:val="center"/>
          </w:tcPr>
          <w:p w:rsidR="000520E6" w:rsidRPr="000520E6" w:rsidRDefault="000520E6" w:rsidP="000520E6">
            <w:pPr>
              <w:spacing w:after="0"/>
              <w:jc w:val="center"/>
              <w:rPr>
                <w:rFonts w:ascii="Times New Roman" w:hAnsi="Times New Roman" w:cs="Times New Roman"/>
                <w:sz w:val="12"/>
                <w:szCs w:val="12"/>
              </w:rPr>
            </w:pPr>
            <w:r w:rsidRPr="000520E6">
              <w:rPr>
                <w:rFonts w:ascii="Times New Roman" w:hAnsi="Times New Roman" w:cs="Times New Roman"/>
                <w:sz w:val="12"/>
                <w:szCs w:val="12"/>
              </w:rPr>
              <w:t>2229374,65</w:t>
            </w:r>
          </w:p>
        </w:tc>
        <w:tc>
          <w:tcPr>
            <w:tcW w:w="977" w:type="pct"/>
            <w:vAlign w:val="center"/>
          </w:tcPr>
          <w:p w:rsidR="000520E6" w:rsidRPr="000520E6" w:rsidRDefault="000520E6" w:rsidP="000520E6">
            <w:pPr>
              <w:spacing w:after="0"/>
              <w:jc w:val="center"/>
              <w:rPr>
                <w:rFonts w:ascii="Times New Roman" w:hAnsi="Times New Roman" w:cs="Times New Roman"/>
                <w:sz w:val="12"/>
                <w:szCs w:val="12"/>
              </w:rPr>
            </w:pPr>
            <w:r w:rsidRPr="000520E6">
              <w:rPr>
                <w:rFonts w:ascii="Times New Roman" w:hAnsi="Times New Roman" w:cs="Times New Roman"/>
                <w:sz w:val="12"/>
                <w:szCs w:val="12"/>
              </w:rPr>
              <w:t>446422,70</w:t>
            </w:r>
          </w:p>
        </w:tc>
      </w:tr>
      <w:tr w:rsidR="000520E6" w:rsidRPr="000520E6" w:rsidTr="000520E6">
        <w:tc>
          <w:tcPr>
            <w:tcW w:w="486" w:type="pct"/>
            <w:vAlign w:val="center"/>
          </w:tcPr>
          <w:p w:rsidR="000520E6" w:rsidRPr="000520E6" w:rsidRDefault="000520E6" w:rsidP="000520E6">
            <w:pPr>
              <w:spacing w:after="0"/>
              <w:jc w:val="center"/>
              <w:rPr>
                <w:rFonts w:ascii="Times New Roman" w:hAnsi="Times New Roman" w:cs="Times New Roman"/>
                <w:sz w:val="12"/>
                <w:szCs w:val="12"/>
              </w:rPr>
            </w:pPr>
            <w:r w:rsidRPr="000520E6">
              <w:rPr>
                <w:rFonts w:ascii="Times New Roman" w:hAnsi="Times New Roman" w:cs="Times New Roman"/>
                <w:sz w:val="12"/>
                <w:szCs w:val="12"/>
              </w:rPr>
              <w:t>6</w:t>
            </w:r>
          </w:p>
        </w:tc>
        <w:tc>
          <w:tcPr>
            <w:tcW w:w="868" w:type="pct"/>
            <w:vAlign w:val="center"/>
          </w:tcPr>
          <w:p w:rsidR="000520E6" w:rsidRPr="000520E6" w:rsidRDefault="000520E6" w:rsidP="000520E6">
            <w:pPr>
              <w:spacing w:after="0"/>
              <w:jc w:val="center"/>
              <w:rPr>
                <w:rFonts w:ascii="Times New Roman" w:hAnsi="Times New Roman" w:cs="Times New Roman"/>
                <w:sz w:val="12"/>
                <w:szCs w:val="12"/>
              </w:rPr>
            </w:pPr>
            <w:r w:rsidRPr="000520E6">
              <w:rPr>
                <w:rFonts w:ascii="Times New Roman" w:hAnsi="Times New Roman" w:cs="Times New Roman"/>
                <w:sz w:val="12"/>
                <w:szCs w:val="12"/>
              </w:rPr>
              <w:t>64</w:t>
            </w:r>
          </w:p>
        </w:tc>
        <w:tc>
          <w:tcPr>
            <w:tcW w:w="877" w:type="pct"/>
            <w:vAlign w:val="center"/>
          </w:tcPr>
          <w:p w:rsidR="000520E6" w:rsidRPr="000520E6" w:rsidRDefault="000520E6" w:rsidP="000520E6">
            <w:pPr>
              <w:spacing w:after="0"/>
              <w:jc w:val="center"/>
              <w:rPr>
                <w:rFonts w:ascii="Times New Roman" w:hAnsi="Times New Roman" w:cs="Times New Roman"/>
                <w:sz w:val="12"/>
                <w:szCs w:val="12"/>
              </w:rPr>
            </w:pPr>
            <w:r w:rsidRPr="000520E6">
              <w:rPr>
                <w:rFonts w:ascii="Times New Roman" w:hAnsi="Times New Roman" w:cs="Times New Roman"/>
                <w:sz w:val="12"/>
                <w:szCs w:val="12"/>
              </w:rPr>
              <w:t>356°58'18"</w:t>
            </w:r>
          </w:p>
        </w:tc>
        <w:tc>
          <w:tcPr>
            <w:tcW w:w="815" w:type="pct"/>
            <w:vAlign w:val="center"/>
          </w:tcPr>
          <w:p w:rsidR="000520E6" w:rsidRPr="000520E6" w:rsidRDefault="000520E6" w:rsidP="000520E6">
            <w:pPr>
              <w:spacing w:after="0"/>
              <w:jc w:val="center"/>
              <w:rPr>
                <w:rFonts w:ascii="Times New Roman" w:hAnsi="Times New Roman" w:cs="Times New Roman"/>
                <w:sz w:val="12"/>
                <w:szCs w:val="12"/>
              </w:rPr>
            </w:pPr>
            <w:r w:rsidRPr="000520E6">
              <w:rPr>
                <w:rFonts w:ascii="Times New Roman" w:hAnsi="Times New Roman" w:cs="Times New Roman"/>
                <w:sz w:val="12"/>
                <w:szCs w:val="12"/>
              </w:rPr>
              <w:t>11,55</w:t>
            </w:r>
          </w:p>
        </w:tc>
        <w:tc>
          <w:tcPr>
            <w:tcW w:w="977" w:type="pct"/>
            <w:vAlign w:val="center"/>
          </w:tcPr>
          <w:p w:rsidR="000520E6" w:rsidRPr="000520E6" w:rsidRDefault="000520E6" w:rsidP="000520E6">
            <w:pPr>
              <w:spacing w:after="0"/>
              <w:jc w:val="center"/>
              <w:rPr>
                <w:rFonts w:ascii="Times New Roman" w:hAnsi="Times New Roman" w:cs="Times New Roman"/>
                <w:sz w:val="12"/>
                <w:szCs w:val="12"/>
              </w:rPr>
            </w:pPr>
            <w:r w:rsidRPr="000520E6">
              <w:rPr>
                <w:rFonts w:ascii="Times New Roman" w:hAnsi="Times New Roman" w:cs="Times New Roman"/>
                <w:sz w:val="12"/>
                <w:szCs w:val="12"/>
              </w:rPr>
              <w:t>2229375,48</w:t>
            </w:r>
          </w:p>
        </w:tc>
        <w:tc>
          <w:tcPr>
            <w:tcW w:w="977" w:type="pct"/>
            <w:vAlign w:val="center"/>
          </w:tcPr>
          <w:p w:rsidR="000520E6" w:rsidRPr="000520E6" w:rsidRDefault="000520E6" w:rsidP="000520E6">
            <w:pPr>
              <w:spacing w:after="0"/>
              <w:jc w:val="center"/>
              <w:rPr>
                <w:rFonts w:ascii="Times New Roman" w:hAnsi="Times New Roman" w:cs="Times New Roman"/>
                <w:sz w:val="12"/>
                <w:szCs w:val="12"/>
              </w:rPr>
            </w:pPr>
            <w:r w:rsidRPr="000520E6">
              <w:rPr>
                <w:rFonts w:ascii="Times New Roman" w:hAnsi="Times New Roman" w:cs="Times New Roman"/>
                <w:sz w:val="12"/>
                <w:szCs w:val="12"/>
              </w:rPr>
              <w:t>446428,81</w:t>
            </w:r>
          </w:p>
        </w:tc>
      </w:tr>
      <w:tr w:rsidR="000520E6" w:rsidRPr="000520E6" w:rsidTr="000520E6">
        <w:tc>
          <w:tcPr>
            <w:tcW w:w="486" w:type="pct"/>
            <w:vAlign w:val="center"/>
          </w:tcPr>
          <w:p w:rsidR="000520E6" w:rsidRPr="000520E6" w:rsidRDefault="000520E6" w:rsidP="000520E6">
            <w:pPr>
              <w:spacing w:after="0"/>
              <w:jc w:val="center"/>
              <w:rPr>
                <w:rFonts w:ascii="Times New Roman" w:hAnsi="Times New Roman" w:cs="Times New Roman"/>
                <w:sz w:val="12"/>
                <w:szCs w:val="12"/>
              </w:rPr>
            </w:pPr>
            <w:r w:rsidRPr="000520E6">
              <w:rPr>
                <w:rFonts w:ascii="Times New Roman" w:hAnsi="Times New Roman" w:cs="Times New Roman"/>
                <w:sz w:val="12"/>
                <w:szCs w:val="12"/>
              </w:rPr>
              <w:t>7</w:t>
            </w:r>
          </w:p>
        </w:tc>
        <w:tc>
          <w:tcPr>
            <w:tcW w:w="868" w:type="pct"/>
            <w:vAlign w:val="center"/>
          </w:tcPr>
          <w:p w:rsidR="000520E6" w:rsidRPr="000520E6" w:rsidRDefault="000520E6" w:rsidP="000520E6">
            <w:pPr>
              <w:spacing w:after="0"/>
              <w:jc w:val="center"/>
              <w:rPr>
                <w:rFonts w:ascii="Times New Roman" w:hAnsi="Times New Roman" w:cs="Times New Roman"/>
                <w:sz w:val="12"/>
                <w:szCs w:val="12"/>
              </w:rPr>
            </w:pPr>
            <w:r w:rsidRPr="000520E6">
              <w:rPr>
                <w:rFonts w:ascii="Times New Roman" w:hAnsi="Times New Roman" w:cs="Times New Roman"/>
                <w:sz w:val="12"/>
                <w:szCs w:val="12"/>
              </w:rPr>
              <w:t>65</w:t>
            </w:r>
          </w:p>
        </w:tc>
        <w:tc>
          <w:tcPr>
            <w:tcW w:w="877" w:type="pct"/>
            <w:vAlign w:val="center"/>
          </w:tcPr>
          <w:p w:rsidR="000520E6" w:rsidRPr="000520E6" w:rsidRDefault="000520E6" w:rsidP="000520E6">
            <w:pPr>
              <w:spacing w:after="0"/>
              <w:jc w:val="center"/>
              <w:rPr>
                <w:rFonts w:ascii="Times New Roman" w:hAnsi="Times New Roman" w:cs="Times New Roman"/>
                <w:sz w:val="12"/>
                <w:szCs w:val="12"/>
              </w:rPr>
            </w:pPr>
            <w:r w:rsidRPr="000520E6">
              <w:rPr>
                <w:rFonts w:ascii="Times New Roman" w:hAnsi="Times New Roman" w:cs="Times New Roman"/>
                <w:sz w:val="12"/>
                <w:szCs w:val="12"/>
              </w:rPr>
              <w:t>278°55'43"</w:t>
            </w:r>
          </w:p>
        </w:tc>
        <w:tc>
          <w:tcPr>
            <w:tcW w:w="815" w:type="pct"/>
            <w:vAlign w:val="center"/>
          </w:tcPr>
          <w:p w:rsidR="000520E6" w:rsidRPr="000520E6" w:rsidRDefault="000520E6" w:rsidP="000520E6">
            <w:pPr>
              <w:spacing w:after="0"/>
              <w:jc w:val="center"/>
              <w:rPr>
                <w:rFonts w:ascii="Times New Roman" w:hAnsi="Times New Roman" w:cs="Times New Roman"/>
                <w:sz w:val="12"/>
                <w:szCs w:val="12"/>
              </w:rPr>
            </w:pPr>
            <w:r w:rsidRPr="000520E6">
              <w:rPr>
                <w:rFonts w:ascii="Times New Roman" w:hAnsi="Times New Roman" w:cs="Times New Roman"/>
                <w:sz w:val="12"/>
                <w:szCs w:val="12"/>
              </w:rPr>
              <w:t>8,12</w:t>
            </w:r>
          </w:p>
        </w:tc>
        <w:tc>
          <w:tcPr>
            <w:tcW w:w="977" w:type="pct"/>
            <w:vAlign w:val="center"/>
          </w:tcPr>
          <w:p w:rsidR="000520E6" w:rsidRPr="000520E6" w:rsidRDefault="000520E6" w:rsidP="000520E6">
            <w:pPr>
              <w:spacing w:after="0"/>
              <w:jc w:val="center"/>
              <w:rPr>
                <w:rFonts w:ascii="Times New Roman" w:hAnsi="Times New Roman" w:cs="Times New Roman"/>
                <w:sz w:val="12"/>
                <w:szCs w:val="12"/>
              </w:rPr>
            </w:pPr>
            <w:r w:rsidRPr="000520E6">
              <w:rPr>
                <w:rFonts w:ascii="Times New Roman" w:hAnsi="Times New Roman" w:cs="Times New Roman"/>
                <w:sz w:val="12"/>
                <w:szCs w:val="12"/>
              </w:rPr>
              <w:t>2229387,01</w:t>
            </w:r>
          </w:p>
        </w:tc>
        <w:tc>
          <w:tcPr>
            <w:tcW w:w="977" w:type="pct"/>
            <w:vAlign w:val="center"/>
          </w:tcPr>
          <w:p w:rsidR="000520E6" w:rsidRPr="000520E6" w:rsidRDefault="000520E6" w:rsidP="000520E6">
            <w:pPr>
              <w:spacing w:after="0"/>
              <w:jc w:val="center"/>
              <w:rPr>
                <w:rFonts w:ascii="Times New Roman" w:hAnsi="Times New Roman" w:cs="Times New Roman"/>
                <w:sz w:val="12"/>
                <w:szCs w:val="12"/>
              </w:rPr>
            </w:pPr>
            <w:r w:rsidRPr="000520E6">
              <w:rPr>
                <w:rFonts w:ascii="Times New Roman" w:hAnsi="Times New Roman" w:cs="Times New Roman"/>
                <w:sz w:val="12"/>
                <w:szCs w:val="12"/>
              </w:rPr>
              <w:t>446428,20</w:t>
            </w:r>
          </w:p>
        </w:tc>
      </w:tr>
      <w:tr w:rsidR="000520E6" w:rsidRPr="000520E6" w:rsidTr="000520E6">
        <w:tc>
          <w:tcPr>
            <w:tcW w:w="486" w:type="pct"/>
            <w:vAlign w:val="center"/>
          </w:tcPr>
          <w:p w:rsidR="000520E6" w:rsidRPr="000520E6" w:rsidRDefault="000520E6" w:rsidP="000520E6">
            <w:pPr>
              <w:spacing w:after="0"/>
              <w:jc w:val="center"/>
              <w:rPr>
                <w:rFonts w:ascii="Times New Roman" w:hAnsi="Times New Roman" w:cs="Times New Roman"/>
                <w:sz w:val="12"/>
                <w:szCs w:val="12"/>
              </w:rPr>
            </w:pPr>
            <w:r w:rsidRPr="000520E6">
              <w:rPr>
                <w:rFonts w:ascii="Times New Roman" w:hAnsi="Times New Roman" w:cs="Times New Roman"/>
                <w:sz w:val="12"/>
                <w:szCs w:val="12"/>
              </w:rPr>
              <w:t>8</w:t>
            </w:r>
          </w:p>
        </w:tc>
        <w:tc>
          <w:tcPr>
            <w:tcW w:w="868" w:type="pct"/>
            <w:vAlign w:val="center"/>
          </w:tcPr>
          <w:p w:rsidR="000520E6" w:rsidRPr="000520E6" w:rsidRDefault="000520E6" w:rsidP="000520E6">
            <w:pPr>
              <w:spacing w:after="0"/>
              <w:jc w:val="center"/>
              <w:rPr>
                <w:rFonts w:ascii="Times New Roman" w:hAnsi="Times New Roman" w:cs="Times New Roman"/>
                <w:sz w:val="12"/>
                <w:szCs w:val="12"/>
              </w:rPr>
            </w:pPr>
            <w:r w:rsidRPr="000520E6">
              <w:rPr>
                <w:rFonts w:ascii="Times New Roman" w:hAnsi="Times New Roman" w:cs="Times New Roman"/>
                <w:sz w:val="12"/>
                <w:szCs w:val="12"/>
              </w:rPr>
              <w:t>59</w:t>
            </w:r>
          </w:p>
        </w:tc>
        <w:tc>
          <w:tcPr>
            <w:tcW w:w="877" w:type="pct"/>
            <w:vAlign w:val="center"/>
          </w:tcPr>
          <w:p w:rsidR="000520E6" w:rsidRPr="000520E6" w:rsidRDefault="000520E6" w:rsidP="000520E6">
            <w:pPr>
              <w:spacing w:after="0"/>
              <w:jc w:val="center"/>
              <w:rPr>
                <w:rFonts w:ascii="Times New Roman" w:hAnsi="Times New Roman" w:cs="Times New Roman"/>
                <w:sz w:val="12"/>
                <w:szCs w:val="12"/>
              </w:rPr>
            </w:pPr>
            <w:r w:rsidRPr="000520E6">
              <w:rPr>
                <w:rFonts w:ascii="Times New Roman" w:hAnsi="Times New Roman" w:cs="Times New Roman"/>
                <w:sz w:val="12"/>
                <w:szCs w:val="12"/>
              </w:rPr>
              <w:t>174°17'22"</w:t>
            </w:r>
          </w:p>
        </w:tc>
        <w:tc>
          <w:tcPr>
            <w:tcW w:w="815" w:type="pct"/>
            <w:vAlign w:val="center"/>
          </w:tcPr>
          <w:p w:rsidR="000520E6" w:rsidRPr="000520E6" w:rsidRDefault="000520E6" w:rsidP="000520E6">
            <w:pPr>
              <w:spacing w:after="0"/>
              <w:jc w:val="center"/>
              <w:rPr>
                <w:rFonts w:ascii="Times New Roman" w:hAnsi="Times New Roman" w:cs="Times New Roman"/>
                <w:sz w:val="12"/>
                <w:szCs w:val="12"/>
              </w:rPr>
            </w:pPr>
            <w:r w:rsidRPr="000520E6">
              <w:rPr>
                <w:rFonts w:ascii="Times New Roman" w:hAnsi="Times New Roman" w:cs="Times New Roman"/>
                <w:sz w:val="12"/>
                <w:szCs w:val="12"/>
              </w:rPr>
              <w:t>0,1</w:t>
            </w:r>
          </w:p>
        </w:tc>
        <w:tc>
          <w:tcPr>
            <w:tcW w:w="977" w:type="pct"/>
            <w:vAlign w:val="center"/>
          </w:tcPr>
          <w:p w:rsidR="000520E6" w:rsidRPr="000520E6" w:rsidRDefault="000520E6" w:rsidP="000520E6">
            <w:pPr>
              <w:spacing w:after="0"/>
              <w:jc w:val="center"/>
              <w:rPr>
                <w:rFonts w:ascii="Times New Roman" w:hAnsi="Times New Roman" w:cs="Times New Roman"/>
                <w:sz w:val="12"/>
                <w:szCs w:val="12"/>
              </w:rPr>
            </w:pPr>
            <w:r w:rsidRPr="000520E6">
              <w:rPr>
                <w:rFonts w:ascii="Times New Roman" w:hAnsi="Times New Roman" w:cs="Times New Roman"/>
                <w:sz w:val="12"/>
                <w:szCs w:val="12"/>
              </w:rPr>
              <w:t>2229388,27</w:t>
            </w:r>
          </w:p>
        </w:tc>
        <w:tc>
          <w:tcPr>
            <w:tcW w:w="977" w:type="pct"/>
            <w:vAlign w:val="center"/>
          </w:tcPr>
          <w:p w:rsidR="000520E6" w:rsidRPr="000520E6" w:rsidRDefault="000520E6" w:rsidP="000520E6">
            <w:pPr>
              <w:spacing w:after="0"/>
              <w:jc w:val="center"/>
              <w:rPr>
                <w:rFonts w:ascii="Times New Roman" w:hAnsi="Times New Roman" w:cs="Times New Roman"/>
                <w:sz w:val="12"/>
                <w:szCs w:val="12"/>
              </w:rPr>
            </w:pPr>
            <w:r w:rsidRPr="000520E6">
              <w:rPr>
                <w:rFonts w:ascii="Times New Roman" w:hAnsi="Times New Roman" w:cs="Times New Roman"/>
                <w:sz w:val="12"/>
                <w:szCs w:val="12"/>
              </w:rPr>
              <w:t>446420,18</w:t>
            </w:r>
          </w:p>
        </w:tc>
      </w:tr>
      <w:tr w:rsidR="000520E6" w:rsidRPr="000520E6" w:rsidTr="000520E6">
        <w:tc>
          <w:tcPr>
            <w:tcW w:w="486" w:type="pct"/>
          </w:tcPr>
          <w:p w:rsidR="000520E6" w:rsidRPr="000520E6" w:rsidRDefault="000520E6" w:rsidP="000520E6">
            <w:pPr>
              <w:spacing w:after="0"/>
              <w:rPr>
                <w:rFonts w:ascii="Times New Roman" w:hAnsi="Times New Roman" w:cs="Times New Roman"/>
                <w:sz w:val="12"/>
                <w:szCs w:val="12"/>
              </w:rPr>
            </w:pPr>
          </w:p>
        </w:tc>
        <w:tc>
          <w:tcPr>
            <w:tcW w:w="868" w:type="pct"/>
          </w:tcPr>
          <w:p w:rsidR="000520E6" w:rsidRPr="000520E6" w:rsidRDefault="000520E6" w:rsidP="000520E6">
            <w:pPr>
              <w:spacing w:after="0"/>
              <w:rPr>
                <w:rFonts w:ascii="Times New Roman" w:hAnsi="Times New Roman" w:cs="Times New Roman"/>
                <w:sz w:val="12"/>
                <w:szCs w:val="12"/>
              </w:rPr>
            </w:pPr>
          </w:p>
        </w:tc>
        <w:tc>
          <w:tcPr>
            <w:tcW w:w="877" w:type="pct"/>
          </w:tcPr>
          <w:p w:rsidR="000520E6" w:rsidRPr="000520E6" w:rsidRDefault="000520E6" w:rsidP="000520E6">
            <w:pPr>
              <w:spacing w:after="0"/>
              <w:rPr>
                <w:rFonts w:ascii="Times New Roman" w:hAnsi="Times New Roman" w:cs="Times New Roman"/>
                <w:sz w:val="12"/>
                <w:szCs w:val="12"/>
              </w:rPr>
            </w:pPr>
          </w:p>
        </w:tc>
        <w:tc>
          <w:tcPr>
            <w:tcW w:w="815" w:type="pct"/>
          </w:tcPr>
          <w:p w:rsidR="000520E6" w:rsidRPr="000520E6" w:rsidRDefault="000520E6" w:rsidP="000520E6">
            <w:pPr>
              <w:spacing w:after="0"/>
              <w:rPr>
                <w:rFonts w:ascii="Times New Roman" w:hAnsi="Times New Roman" w:cs="Times New Roman"/>
                <w:sz w:val="12"/>
                <w:szCs w:val="12"/>
              </w:rPr>
            </w:pPr>
          </w:p>
        </w:tc>
        <w:tc>
          <w:tcPr>
            <w:tcW w:w="977" w:type="pct"/>
          </w:tcPr>
          <w:p w:rsidR="000520E6" w:rsidRPr="000520E6" w:rsidRDefault="000520E6" w:rsidP="000520E6">
            <w:pPr>
              <w:spacing w:after="0"/>
              <w:rPr>
                <w:rFonts w:ascii="Times New Roman" w:hAnsi="Times New Roman" w:cs="Times New Roman"/>
                <w:sz w:val="12"/>
                <w:szCs w:val="12"/>
              </w:rPr>
            </w:pPr>
          </w:p>
        </w:tc>
        <w:tc>
          <w:tcPr>
            <w:tcW w:w="977" w:type="pct"/>
          </w:tcPr>
          <w:p w:rsidR="000520E6" w:rsidRPr="000520E6" w:rsidRDefault="000520E6" w:rsidP="000520E6">
            <w:pPr>
              <w:spacing w:after="0"/>
              <w:rPr>
                <w:rFonts w:ascii="Times New Roman" w:hAnsi="Times New Roman" w:cs="Times New Roman"/>
                <w:sz w:val="12"/>
                <w:szCs w:val="12"/>
              </w:rPr>
            </w:pPr>
          </w:p>
        </w:tc>
      </w:tr>
      <w:tr w:rsidR="000520E6" w:rsidRPr="000520E6" w:rsidTr="000520E6">
        <w:tc>
          <w:tcPr>
            <w:tcW w:w="486" w:type="pct"/>
            <w:vAlign w:val="center"/>
          </w:tcPr>
          <w:p w:rsidR="000520E6" w:rsidRPr="000520E6" w:rsidRDefault="000520E6" w:rsidP="000520E6">
            <w:pPr>
              <w:spacing w:after="0"/>
              <w:jc w:val="center"/>
              <w:rPr>
                <w:rFonts w:ascii="Times New Roman" w:hAnsi="Times New Roman" w:cs="Times New Roman"/>
                <w:sz w:val="12"/>
                <w:szCs w:val="12"/>
              </w:rPr>
            </w:pPr>
            <w:r w:rsidRPr="000520E6">
              <w:rPr>
                <w:rFonts w:ascii="Times New Roman" w:hAnsi="Times New Roman" w:cs="Times New Roman"/>
                <w:sz w:val="12"/>
                <w:szCs w:val="12"/>
              </w:rPr>
              <w:t>1</w:t>
            </w:r>
          </w:p>
        </w:tc>
        <w:tc>
          <w:tcPr>
            <w:tcW w:w="868" w:type="pct"/>
            <w:vAlign w:val="center"/>
          </w:tcPr>
          <w:p w:rsidR="000520E6" w:rsidRPr="000520E6" w:rsidRDefault="000520E6" w:rsidP="000520E6">
            <w:pPr>
              <w:spacing w:after="0"/>
              <w:jc w:val="center"/>
              <w:rPr>
                <w:rFonts w:ascii="Times New Roman" w:hAnsi="Times New Roman" w:cs="Times New Roman"/>
                <w:sz w:val="12"/>
                <w:szCs w:val="12"/>
              </w:rPr>
            </w:pPr>
            <w:r w:rsidRPr="000520E6">
              <w:rPr>
                <w:rFonts w:ascii="Times New Roman" w:hAnsi="Times New Roman" w:cs="Times New Roman"/>
                <w:sz w:val="12"/>
                <w:szCs w:val="12"/>
              </w:rPr>
              <w:t>66</w:t>
            </w:r>
          </w:p>
        </w:tc>
        <w:tc>
          <w:tcPr>
            <w:tcW w:w="877" w:type="pct"/>
            <w:vAlign w:val="center"/>
          </w:tcPr>
          <w:p w:rsidR="000520E6" w:rsidRPr="000520E6" w:rsidRDefault="000520E6" w:rsidP="000520E6">
            <w:pPr>
              <w:spacing w:after="0"/>
              <w:jc w:val="center"/>
              <w:rPr>
                <w:rFonts w:ascii="Times New Roman" w:hAnsi="Times New Roman" w:cs="Times New Roman"/>
                <w:sz w:val="12"/>
                <w:szCs w:val="12"/>
              </w:rPr>
            </w:pPr>
            <w:r w:rsidRPr="000520E6">
              <w:rPr>
                <w:rFonts w:ascii="Times New Roman" w:hAnsi="Times New Roman" w:cs="Times New Roman"/>
                <w:sz w:val="12"/>
                <w:szCs w:val="12"/>
              </w:rPr>
              <w:t>118°32'3"</w:t>
            </w:r>
          </w:p>
        </w:tc>
        <w:tc>
          <w:tcPr>
            <w:tcW w:w="815" w:type="pct"/>
            <w:vAlign w:val="center"/>
          </w:tcPr>
          <w:p w:rsidR="000520E6" w:rsidRPr="000520E6" w:rsidRDefault="000520E6" w:rsidP="000520E6">
            <w:pPr>
              <w:spacing w:after="0"/>
              <w:jc w:val="center"/>
              <w:rPr>
                <w:rFonts w:ascii="Times New Roman" w:hAnsi="Times New Roman" w:cs="Times New Roman"/>
                <w:sz w:val="12"/>
                <w:szCs w:val="12"/>
              </w:rPr>
            </w:pPr>
            <w:r w:rsidRPr="000520E6">
              <w:rPr>
                <w:rFonts w:ascii="Times New Roman" w:hAnsi="Times New Roman" w:cs="Times New Roman"/>
                <w:sz w:val="12"/>
                <w:szCs w:val="12"/>
              </w:rPr>
              <w:t>11,97</w:t>
            </w:r>
          </w:p>
        </w:tc>
        <w:tc>
          <w:tcPr>
            <w:tcW w:w="977" w:type="pct"/>
            <w:vAlign w:val="center"/>
          </w:tcPr>
          <w:p w:rsidR="000520E6" w:rsidRPr="000520E6" w:rsidRDefault="000520E6" w:rsidP="000520E6">
            <w:pPr>
              <w:spacing w:after="0"/>
              <w:jc w:val="center"/>
              <w:rPr>
                <w:rFonts w:ascii="Times New Roman" w:hAnsi="Times New Roman" w:cs="Times New Roman"/>
                <w:sz w:val="12"/>
                <w:szCs w:val="12"/>
              </w:rPr>
            </w:pPr>
            <w:r w:rsidRPr="000520E6">
              <w:rPr>
                <w:rFonts w:ascii="Times New Roman" w:hAnsi="Times New Roman" w:cs="Times New Roman"/>
                <w:sz w:val="12"/>
                <w:szCs w:val="12"/>
              </w:rPr>
              <w:t>2234811,83</w:t>
            </w:r>
          </w:p>
        </w:tc>
        <w:tc>
          <w:tcPr>
            <w:tcW w:w="977" w:type="pct"/>
            <w:vAlign w:val="center"/>
          </w:tcPr>
          <w:p w:rsidR="000520E6" w:rsidRPr="000520E6" w:rsidRDefault="000520E6" w:rsidP="000520E6">
            <w:pPr>
              <w:spacing w:after="0"/>
              <w:jc w:val="center"/>
              <w:rPr>
                <w:rFonts w:ascii="Times New Roman" w:hAnsi="Times New Roman" w:cs="Times New Roman"/>
                <w:sz w:val="12"/>
                <w:szCs w:val="12"/>
              </w:rPr>
            </w:pPr>
            <w:r w:rsidRPr="000520E6">
              <w:rPr>
                <w:rFonts w:ascii="Times New Roman" w:hAnsi="Times New Roman" w:cs="Times New Roman"/>
                <w:sz w:val="12"/>
                <w:szCs w:val="12"/>
              </w:rPr>
              <w:t>442358,98</w:t>
            </w:r>
          </w:p>
        </w:tc>
      </w:tr>
      <w:tr w:rsidR="000520E6" w:rsidRPr="000520E6" w:rsidTr="000520E6">
        <w:tc>
          <w:tcPr>
            <w:tcW w:w="486" w:type="pct"/>
            <w:vAlign w:val="center"/>
          </w:tcPr>
          <w:p w:rsidR="000520E6" w:rsidRPr="000520E6" w:rsidRDefault="000520E6" w:rsidP="000520E6">
            <w:pPr>
              <w:spacing w:after="0"/>
              <w:jc w:val="center"/>
              <w:rPr>
                <w:rFonts w:ascii="Times New Roman" w:hAnsi="Times New Roman" w:cs="Times New Roman"/>
                <w:sz w:val="12"/>
                <w:szCs w:val="12"/>
              </w:rPr>
            </w:pPr>
            <w:r w:rsidRPr="000520E6">
              <w:rPr>
                <w:rFonts w:ascii="Times New Roman" w:hAnsi="Times New Roman" w:cs="Times New Roman"/>
                <w:sz w:val="12"/>
                <w:szCs w:val="12"/>
              </w:rPr>
              <w:t>2</w:t>
            </w:r>
          </w:p>
        </w:tc>
        <w:tc>
          <w:tcPr>
            <w:tcW w:w="868" w:type="pct"/>
            <w:vAlign w:val="center"/>
          </w:tcPr>
          <w:p w:rsidR="000520E6" w:rsidRPr="000520E6" w:rsidRDefault="000520E6" w:rsidP="000520E6">
            <w:pPr>
              <w:spacing w:after="0"/>
              <w:jc w:val="center"/>
              <w:rPr>
                <w:rFonts w:ascii="Times New Roman" w:hAnsi="Times New Roman" w:cs="Times New Roman"/>
                <w:sz w:val="12"/>
                <w:szCs w:val="12"/>
              </w:rPr>
            </w:pPr>
            <w:r w:rsidRPr="000520E6">
              <w:rPr>
                <w:rFonts w:ascii="Times New Roman" w:hAnsi="Times New Roman" w:cs="Times New Roman"/>
                <w:sz w:val="12"/>
                <w:szCs w:val="12"/>
              </w:rPr>
              <w:t>67</w:t>
            </w:r>
          </w:p>
        </w:tc>
        <w:tc>
          <w:tcPr>
            <w:tcW w:w="877" w:type="pct"/>
            <w:vAlign w:val="center"/>
          </w:tcPr>
          <w:p w:rsidR="000520E6" w:rsidRPr="000520E6" w:rsidRDefault="000520E6" w:rsidP="000520E6">
            <w:pPr>
              <w:spacing w:after="0"/>
              <w:jc w:val="center"/>
              <w:rPr>
                <w:rFonts w:ascii="Times New Roman" w:hAnsi="Times New Roman" w:cs="Times New Roman"/>
                <w:sz w:val="12"/>
                <w:szCs w:val="12"/>
              </w:rPr>
            </w:pPr>
            <w:r w:rsidRPr="000520E6">
              <w:rPr>
                <w:rFonts w:ascii="Times New Roman" w:hAnsi="Times New Roman" w:cs="Times New Roman"/>
                <w:sz w:val="12"/>
                <w:szCs w:val="12"/>
              </w:rPr>
              <w:t>11°3'36"</w:t>
            </w:r>
          </w:p>
        </w:tc>
        <w:tc>
          <w:tcPr>
            <w:tcW w:w="815" w:type="pct"/>
            <w:vAlign w:val="center"/>
          </w:tcPr>
          <w:p w:rsidR="000520E6" w:rsidRPr="000520E6" w:rsidRDefault="000520E6" w:rsidP="000520E6">
            <w:pPr>
              <w:spacing w:after="0"/>
              <w:jc w:val="center"/>
              <w:rPr>
                <w:rFonts w:ascii="Times New Roman" w:hAnsi="Times New Roman" w:cs="Times New Roman"/>
                <w:sz w:val="12"/>
                <w:szCs w:val="12"/>
              </w:rPr>
            </w:pPr>
            <w:r w:rsidRPr="000520E6">
              <w:rPr>
                <w:rFonts w:ascii="Times New Roman" w:hAnsi="Times New Roman" w:cs="Times New Roman"/>
                <w:sz w:val="12"/>
                <w:szCs w:val="12"/>
              </w:rPr>
              <w:t>3,6</w:t>
            </w:r>
          </w:p>
        </w:tc>
        <w:tc>
          <w:tcPr>
            <w:tcW w:w="977" w:type="pct"/>
            <w:vAlign w:val="center"/>
          </w:tcPr>
          <w:p w:rsidR="000520E6" w:rsidRPr="000520E6" w:rsidRDefault="000520E6" w:rsidP="000520E6">
            <w:pPr>
              <w:spacing w:after="0"/>
              <w:jc w:val="center"/>
              <w:rPr>
                <w:rFonts w:ascii="Times New Roman" w:hAnsi="Times New Roman" w:cs="Times New Roman"/>
                <w:sz w:val="12"/>
                <w:szCs w:val="12"/>
              </w:rPr>
            </w:pPr>
            <w:r w:rsidRPr="000520E6">
              <w:rPr>
                <w:rFonts w:ascii="Times New Roman" w:hAnsi="Times New Roman" w:cs="Times New Roman"/>
                <w:sz w:val="12"/>
                <w:szCs w:val="12"/>
              </w:rPr>
              <w:t>2234806,11</w:t>
            </w:r>
          </w:p>
        </w:tc>
        <w:tc>
          <w:tcPr>
            <w:tcW w:w="977" w:type="pct"/>
            <w:vAlign w:val="center"/>
          </w:tcPr>
          <w:p w:rsidR="000520E6" w:rsidRPr="000520E6" w:rsidRDefault="000520E6" w:rsidP="000520E6">
            <w:pPr>
              <w:spacing w:after="0"/>
              <w:jc w:val="center"/>
              <w:rPr>
                <w:rFonts w:ascii="Times New Roman" w:hAnsi="Times New Roman" w:cs="Times New Roman"/>
                <w:sz w:val="12"/>
                <w:szCs w:val="12"/>
              </w:rPr>
            </w:pPr>
            <w:r w:rsidRPr="000520E6">
              <w:rPr>
                <w:rFonts w:ascii="Times New Roman" w:hAnsi="Times New Roman" w:cs="Times New Roman"/>
                <w:sz w:val="12"/>
                <w:szCs w:val="12"/>
              </w:rPr>
              <w:t>442369,50</w:t>
            </w:r>
          </w:p>
        </w:tc>
      </w:tr>
      <w:tr w:rsidR="000520E6" w:rsidRPr="000520E6" w:rsidTr="000520E6">
        <w:tc>
          <w:tcPr>
            <w:tcW w:w="486" w:type="pct"/>
            <w:vAlign w:val="center"/>
          </w:tcPr>
          <w:p w:rsidR="000520E6" w:rsidRPr="000520E6" w:rsidRDefault="000520E6" w:rsidP="000520E6">
            <w:pPr>
              <w:spacing w:after="0"/>
              <w:jc w:val="center"/>
              <w:rPr>
                <w:rFonts w:ascii="Times New Roman" w:hAnsi="Times New Roman" w:cs="Times New Roman"/>
                <w:sz w:val="12"/>
                <w:szCs w:val="12"/>
              </w:rPr>
            </w:pPr>
            <w:r w:rsidRPr="000520E6">
              <w:rPr>
                <w:rFonts w:ascii="Times New Roman" w:hAnsi="Times New Roman" w:cs="Times New Roman"/>
                <w:sz w:val="12"/>
                <w:szCs w:val="12"/>
              </w:rPr>
              <w:t>3</w:t>
            </w:r>
          </w:p>
        </w:tc>
        <w:tc>
          <w:tcPr>
            <w:tcW w:w="868" w:type="pct"/>
            <w:vAlign w:val="center"/>
          </w:tcPr>
          <w:p w:rsidR="000520E6" w:rsidRPr="000520E6" w:rsidRDefault="000520E6" w:rsidP="000520E6">
            <w:pPr>
              <w:spacing w:after="0"/>
              <w:jc w:val="center"/>
              <w:rPr>
                <w:rFonts w:ascii="Times New Roman" w:hAnsi="Times New Roman" w:cs="Times New Roman"/>
                <w:sz w:val="12"/>
                <w:szCs w:val="12"/>
              </w:rPr>
            </w:pPr>
            <w:r w:rsidRPr="000520E6">
              <w:rPr>
                <w:rFonts w:ascii="Times New Roman" w:hAnsi="Times New Roman" w:cs="Times New Roman"/>
                <w:sz w:val="12"/>
                <w:szCs w:val="12"/>
              </w:rPr>
              <w:t>68</w:t>
            </w:r>
          </w:p>
        </w:tc>
        <w:tc>
          <w:tcPr>
            <w:tcW w:w="877" w:type="pct"/>
            <w:vAlign w:val="center"/>
          </w:tcPr>
          <w:p w:rsidR="000520E6" w:rsidRPr="000520E6" w:rsidRDefault="000520E6" w:rsidP="000520E6">
            <w:pPr>
              <w:spacing w:after="0"/>
              <w:jc w:val="center"/>
              <w:rPr>
                <w:rFonts w:ascii="Times New Roman" w:hAnsi="Times New Roman" w:cs="Times New Roman"/>
                <w:sz w:val="12"/>
                <w:szCs w:val="12"/>
              </w:rPr>
            </w:pPr>
            <w:r w:rsidRPr="000520E6">
              <w:rPr>
                <w:rFonts w:ascii="Times New Roman" w:hAnsi="Times New Roman" w:cs="Times New Roman"/>
                <w:sz w:val="12"/>
                <w:szCs w:val="12"/>
              </w:rPr>
              <w:t>281°3'15"</w:t>
            </w:r>
          </w:p>
        </w:tc>
        <w:tc>
          <w:tcPr>
            <w:tcW w:w="815" w:type="pct"/>
            <w:vAlign w:val="center"/>
          </w:tcPr>
          <w:p w:rsidR="000520E6" w:rsidRPr="000520E6" w:rsidRDefault="000520E6" w:rsidP="000520E6">
            <w:pPr>
              <w:spacing w:after="0"/>
              <w:jc w:val="center"/>
              <w:rPr>
                <w:rFonts w:ascii="Times New Roman" w:hAnsi="Times New Roman" w:cs="Times New Roman"/>
                <w:sz w:val="12"/>
                <w:szCs w:val="12"/>
              </w:rPr>
            </w:pPr>
            <w:r w:rsidRPr="000520E6">
              <w:rPr>
                <w:rFonts w:ascii="Times New Roman" w:hAnsi="Times New Roman" w:cs="Times New Roman"/>
                <w:sz w:val="12"/>
                <w:szCs w:val="12"/>
              </w:rPr>
              <w:t>11,42</w:t>
            </w:r>
          </w:p>
        </w:tc>
        <w:tc>
          <w:tcPr>
            <w:tcW w:w="977" w:type="pct"/>
            <w:vAlign w:val="center"/>
          </w:tcPr>
          <w:p w:rsidR="000520E6" w:rsidRPr="000520E6" w:rsidRDefault="000520E6" w:rsidP="000520E6">
            <w:pPr>
              <w:spacing w:after="0"/>
              <w:jc w:val="center"/>
              <w:rPr>
                <w:rFonts w:ascii="Times New Roman" w:hAnsi="Times New Roman" w:cs="Times New Roman"/>
                <w:sz w:val="12"/>
                <w:szCs w:val="12"/>
              </w:rPr>
            </w:pPr>
            <w:r w:rsidRPr="000520E6">
              <w:rPr>
                <w:rFonts w:ascii="Times New Roman" w:hAnsi="Times New Roman" w:cs="Times New Roman"/>
                <w:sz w:val="12"/>
                <w:szCs w:val="12"/>
              </w:rPr>
              <w:t>2234809,64</w:t>
            </w:r>
          </w:p>
        </w:tc>
        <w:tc>
          <w:tcPr>
            <w:tcW w:w="977" w:type="pct"/>
            <w:vAlign w:val="center"/>
          </w:tcPr>
          <w:p w:rsidR="000520E6" w:rsidRPr="000520E6" w:rsidRDefault="000520E6" w:rsidP="000520E6">
            <w:pPr>
              <w:spacing w:after="0"/>
              <w:jc w:val="center"/>
              <w:rPr>
                <w:rFonts w:ascii="Times New Roman" w:hAnsi="Times New Roman" w:cs="Times New Roman"/>
                <w:sz w:val="12"/>
                <w:szCs w:val="12"/>
              </w:rPr>
            </w:pPr>
            <w:r w:rsidRPr="000520E6">
              <w:rPr>
                <w:rFonts w:ascii="Times New Roman" w:hAnsi="Times New Roman" w:cs="Times New Roman"/>
                <w:sz w:val="12"/>
                <w:szCs w:val="12"/>
              </w:rPr>
              <w:t>442370,19</w:t>
            </w:r>
          </w:p>
        </w:tc>
      </w:tr>
      <w:tr w:rsidR="000520E6" w:rsidRPr="000520E6" w:rsidTr="000520E6">
        <w:tc>
          <w:tcPr>
            <w:tcW w:w="486" w:type="pct"/>
            <w:vAlign w:val="center"/>
          </w:tcPr>
          <w:p w:rsidR="000520E6" w:rsidRPr="000520E6" w:rsidRDefault="000520E6" w:rsidP="000520E6">
            <w:pPr>
              <w:spacing w:after="0"/>
              <w:jc w:val="center"/>
              <w:rPr>
                <w:rFonts w:ascii="Times New Roman" w:hAnsi="Times New Roman" w:cs="Times New Roman"/>
                <w:sz w:val="12"/>
                <w:szCs w:val="12"/>
              </w:rPr>
            </w:pPr>
            <w:r w:rsidRPr="000520E6">
              <w:rPr>
                <w:rFonts w:ascii="Times New Roman" w:hAnsi="Times New Roman" w:cs="Times New Roman"/>
                <w:sz w:val="12"/>
                <w:szCs w:val="12"/>
              </w:rPr>
              <w:t>4</w:t>
            </w:r>
          </w:p>
        </w:tc>
        <w:tc>
          <w:tcPr>
            <w:tcW w:w="868" w:type="pct"/>
            <w:vAlign w:val="center"/>
          </w:tcPr>
          <w:p w:rsidR="000520E6" w:rsidRPr="000520E6" w:rsidRDefault="000520E6" w:rsidP="000520E6">
            <w:pPr>
              <w:spacing w:after="0"/>
              <w:jc w:val="center"/>
              <w:rPr>
                <w:rFonts w:ascii="Times New Roman" w:hAnsi="Times New Roman" w:cs="Times New Roman"/>
                <w:sz w:val="12"/>
                <w:szCs w:val="12"/>
              </w:rPr>
            </w:pPr>
            <w:r w:rsidRPr="000520E6">
              <w:rPr>
                <w:rFonts w:ascii="Times New Roman" w:hAnsi="Times New Roman" w:cs="Times New Roman"/>
                <w:sz w:val="12"/>
                <w:szCs w:val="12"/>
              </w:rPr>
              <w:t>66</w:t>
            </w:r>
          </w:p>
        </w:tc>
        <w:tc>
          <w:tcPr>
            <w:tcW w:w="877" w:type="pct"/>
            <w:vAlign w:val="center"/>
          </w:tcPr>
          <w:p w:rsidR="000520E6" w:rsidRPr="000520E6" w:rsidRDefault="000520E6" w:rsidP="000520E6">
            <w:pPr>
              <w:spacing w:after="0"/>
              <w:jc w:val="center"/>
              <w:rPr>
                <w:rFonts w:ascii="Times New Roman" w:hAnsi="Times New Roman" w:cs="Times New Roman"/>
                <w:sz w:val="12"/>
                <w:szCs w:val="12"/>
              </w:rPr>
            </w:pPr>
            <w:r w:rsidRPr="000520E6">
              <w:rPr>
                <w:rFonts w:ascii="Times New Roman" w:hAnsi="Times New Roman" w:cs="Times New Roman"/>
                <w:sz w:val="12"/>
                <w:szCs w:val="12"/>
              </w:rPr>
              <w:t>118°32'3"</w:t>
            </w:r>
          </w:p>
        </w:tc>
        <w:tc>
          <w:tcPr>
            <w:tcW w:w="815" w:type="pct"/>
            <w:vAlign w:val="center"/>
          </w:tcPr>
          <w:p w:rsidR="000520E6" w:rsidRPr="000520E6" w:rsidRDefault="000520E6" w:rsidP="000520E6">
            <w:pPr>
              <w:spacing w:after="0"/>
              <w:jc w:val="center"/>
              <w:rPr>
                <w:rFonts w:ascii="Times New Roman" w:hAnsi="Times New Roman" w:cs="Times New Roman"/>
                <w:sz w:val="12"/>
                <w:szCs w:val="12"/>
              </w:rPr>
            </w:pPr>
            <w:r w:rsidRPr="000520E6">
              <w:rPr>
                <w:rFonts w:ascii="Times New Roman" w:hAnsi="Times New Roman" w:cs="Times New Roman"/>
                <w:sz w:val="12"/>
                <w:szCs w:val="12"/>
              </w:rPr>
              <w:t>11,97</w:t>
            </w:r>
          </w:p>
        </w:tc>
        <w:tc>
          <w:tcPr>
            <w:tcW w:w="977" w:type="pct"/>
            <w:vAlign w:val="center"/>
          </w:tcPr>
          <w:p w:rsidR="000520E6" w:rsidRPr="000520E6" w:rsidRDefault="000520E6" w:rsidP="000520E6">
            <w:pPr>
              <w:spacing w:after="0"/>
              <w:jc w:val="center"/>
              <w:rPr>
                <w:rFonts w:ascii="Times New Roman" w:hAnsi="Times New Roman" w:cs="Times New Roman"/>
                <w:sz w:val="12"/>
                <w:szCs w:val="12"/>
              </w:rPr>
            </w:pPr>
            <w:r w:rsidRPr="000520E6">
              <w:rPr>
                <w:rFonts w:ascii="Times New Roman" w:hAnsi="Times New Roman" w:cs="Times New Roman"/>
                <w:sz w:val="12"/>
                <w:szCs w:val="12"/>
              </w:rPr>
              <w:t>2234811,83</w:t>
            </w:r>
          </w:p>
        </w:tc>
        <w:tc>
          <w:tcPr>
            <w:tcW w:w="977" w:type="pct"/>
            <w:vAlign w:val="center"/>
          </w:tcPr>
          <w:p w:rsidR="000520E6" w:rsidRPr="000520E6" w:rsidRDefault="000520E6" w:rsidP="000520E6">
            <w:pPr>
              <w:spacing w:after="0"/>
              <w:jc w:val="center"/>
              <w:rPr>
                <w:rFonts w:ascii="Times New Roman" w:hAnsi="Times New Roman" w:cs="Times New Roman"/>
                <w:sz w:val="12"/>
                <w:szCs w:val="12"/>
              </w:rPr>
            </w:pPr>
            <w:r w:rsidRPr="000520E6">
              <w:rPr>
                <w:rFonts w:ascii="Times New Roman" w:hAnsi="Times New Roman" w:cs="Times New Roman"/>
                <w:sz w:val="12"/>
                <w:szCs w:val="12"/>
              </w:rPr>
              <w:t>442358,98</w:t>
            </w:r>
          </w:p>
        </w:tc>
      </w:tr>
      <w:tr w:rsidR="000520E6" w:rsidRPr="000520E6" w:rsidTr="000520E6">
        <w:tc>
          <w:tcPr>
            <w:tcW w:w="486" w:type="pct"/>
          </w:tcPr>
          <w:p w:rsidR="000520E6" w:rsidRPr="000520E6" w:rsidRDefault="000520E6" w:rsidP="000520E6">
            <w:pPr>
              <w:spacing w:after="0"/>
              <w:rPr>
                <w:rFonts w:ascii="Times New Roman" w:hAnsi="Times New Roman" w:cs="Times New Roman"/>
                <w:sz w:val="12"/>
                <w:szCs w:val="12"/>
              </w:rPr>
            </w:pPr>
          </w:p>
        </w:tc>
        <w:tc>
          <w:tcPr>
            <w:tcW w:w="868" w:type="pct"/>
          </w:tcPr>
          <w:p w:rsidR="000520E6" w:rsidRPr="000520E6" w:rsidRDefault="000520E6" w:rsidP="000520E6">
            <w:pPr>
              <w:spacing w:after="0"/>
              <w:rPr>
                <w:rFonts w:ascii="Times New Roman" w:hAnsi="Times New Roman" w:cs="Times New Roman"/>
                <w:sz w:val="12"/>
                <w:szCs w:val="12"/>
              </w:rPr>
            </w:pPr>
          </w:p>
        </w:tc>
        <w:tc>
          <w:tcPr>
            <w:tcW w:w="877" w:type="pct"/>
          </w:tcPr>
          <w:p w:rsidR="000520E6" w:rsidRPr="000520E6" w:rsidRDefault="000520E6" w:rsidP="000520E6">
            <w:pPr>
              <w:spacing w:after="0"/>
              <w:rPr>
                <w:rFonts w:ascii="Times New Roman" w:hAnsi="Times New Roman" w:cs="Times New Roman"/>
                <w:sz w:val="12"/>
                <w:szCs w:val="12"/>
              </w:rPr>
            </w:pPr>
          </w:p>
        </w:tc>
        <w:tc>
          <w:tcPr>
            <w:tcW w:w="815" w:type="pct"/>
          </w:tcPr>
          <w:p w:rsidR="000520E6" w:rsidRPr="000520E6" w:rsidRDefault="000520E6" w:rsidP="000520E6">
            <w:pPr>
              <w:spacing w:after="0"/>
              <w:rPr>
                <w:rFonts w:ascii="Times New Roman" w:hAnsi="Times New Roman" w:cs="Times New Roman"/>
                <w:sz w:val="12"/>
                <w:szCs w:val="12"/>
              </w:rPr>
            </w:pPr>
          </w:p>
        </w:tc>
        <w:tc>
          <w:tcPr>
            <w:tcW w:w="977" w:type="pct"/>
          </w:tcPr>
          <w:p w:rsidR="000520E6" w:rsidRPr="000520E6" w:rsidRDefault="000520E6" w:rsidP="000520E6">
            <w:pPr>
              <w:spacing w:after="0"/>
              <w:rPr>
                <w:rFonts w:ascii="Times New Roman" w:hAnsi="Times New Roman" w:cs="Times New Roman"/>
                <w:sz w:val="12"/>
                <w:szCs w:val="12"/>
              </w:rPr>
            </w:pPr>
          </w:p>
        </w:tc>
        <w:tc>
          <w:tcPr>
            <w:tcW w:w="977" w:type="pct"/>
          </w:tcPr>
          <w:p w:rsidR="000520E6" w:rsidRPr="000520E6" w:rsidRDefault="000520E6" w:rsidP="000520E6">
            <w:pPr>
              <w:spacing w:after="0"/>
              <w:rPr>
                <w:rFonts w:ascii="Times New Roman" w:hAnsi="Times New Roman" w:cs="Times New Roman"/>
                <w:sz w:val="12"/>
                <w:szCs w:val="12"/>
              </w:rPr>
            </w:pPr>
          </w:p>
        </w:tc>
      </w:tr>
      <w:tr w:rsidR="000520E6" w:rsidRPr="000520E6" w:rsidTr="000520E6">
        <w:tc>
          <w:tcPr>
            <w:tcW w:w="486" w:type="pct"/>
            <w:vAlign w:val="center"/>
          </w:tcPr>
          <w:p w:rsidR="000520E6" w:rsidRPr="000520E6" w:rsidRDefault="000520E6" w:rsidP="000520E6">
            <w:pPr>
              <w:spacing w:after="0"/>
              <w:jc w:val="center"/>
              <w:rPr>
                <w:rFonts w:ascii="Times New Roman" w:hAnsi="Times New Roman" w:cs="Times New Roman"/>
                <w:sz w:val="12"/>
                <w:szCs w:val="12"/>
              </w:rPr>
            </w:pPr>
            <w:r w:rsidRPr="000520E6">
              <w:rPr>
                <w:rFonts w:ascii="Times New Roman" w:hAnsi="Times New Roman" w:cs="Times New Roman"/>
                <w:sz w:val="12"/>
                <w:szCs w:val="12"/>
              </w:rPr>
              <w:t>1</w:t>
            </w:r>
          </w:p>
        </w:tc>
        <w:tc>
          <w:tcPr>
            <w:tcW w:w="868" w:type="pct"/>
            <w:vAlign w:val="center"/>
          </w:tcPr>
          <w:p w:rsidR="000520E6" w:rsidRPr="000520E6" w:rsidRDefault="000520E6" w:rsidP="000520E6">
            <w:pPr>
              <w:spacing w:after="0"/>
              <w:jc w:val="center"/>
              <w:rPr>
                <w:rFonts w:ascii="Times New Roman" w:hAnsi="Times New Roman" w:cs="Times New Roman"/>
                <w:sz w:val="12"/>
                <w:szCs w:val="12"/>
              </w:rPr>
            </w:pPr>
            <w:r w:rsidRPr="000520E6">
              <w:rPr>
                <w:rFonts w:ascii="Times New Roman" w:hAnsi="Times New Roman" w:cs="Times New Roman"/>
                <w:sz w:val="12"/>
                <w:szCs w:val="12"/>
              </w:rPr>
              <w:t>69</w:t>
            </w:r>
          </w:p>
        </w:tc>
        <w:tc>
          <w:tcPr>
            <w:tcW w:w="877" w:type="pct"/>
            <w:vAlign w:val="center"/>
          </w:tcPr>
          <w:p w:rsidR="000520E6" w:rsidRPr="000520E6" w:rsidRDefault="000520E6" w:rsidP="000520E6">
            <w:pPr>
              <w:spacing w:after="0"/>
              <w:jc w:val="center"/>
              <w:rPr>
                <w:rFonts w:ascii="Times New Roman" w:hAnsi="Times New Roman" w:cs="Times New Roman"/>
                <w:sz w:val="12"/>
                <w:szCs w:val="12"/>
              </w:rPr>
            </w:pPr>
            <w:r w:rsidRPr="000520E6">
              <w:rPr>
                <w:rFonts w:ascii="Times New Roman" w:hAnsi="Times New Roman" w:cs="Times New Roman"/>
                <w:sz w:val="12"/>
                <w:szCs w:val="12"/>
              </w:rPr>
              <w:t>207°3'32"</w:t>
            </w:r>
          </w:p>
        </w:tc>
        <w:tc>
          <w:tcPr>
            <w:tcW w:w="815" w:type="pct"/>
            <w:vAlign w:val="center"/>
          </w:tcPr>
          <w:p w:rsidR="000520E6" w:rsidRPr="000520E6" w:rsidRDefault="000520E6" w:rsidP="000520E6">
            <w:pPr>
              <w:spacing w:after="0"/>
              <w:jc w:val="center"/>
              <w:rPr>
                <w:rFonts w:ascii="Times New Roman" w:hAnsi="Times New Roman" w:cs="Times New Roman"/>
                <w:sz w:val="12"/>
                <w:szCs w:val="12"/>
              </w:rPr>
            </w:pPr>
            <w:r w:rsidRPr="000520E6">
              <w:rPr>
                <w:rFonts w:ascii="Times New Roman" w:hAnsi="Times New Roman" w:cs="Times New Roman"/>
                <w:sz w:val="12"/>
                <w:szCs w:val="12"/>
              </w:rPr>
              <w:t>11,94</w:t>
            </w:r>
          </w:p>
        </w:tc>
        <w:tc>
          <w:tcPr>
            <w:tcW w:w="977" w:type="pct"/>
            <w:vAlign w:val="center"/>
          </w:tcPr>
          <w:p w:rsidR="000520E6" w:rsidRPr="000520E6" w:rsidRDefault="000520E6" w:rsidP="000520E6">
            <w:pPr>
              <w:spacing w:after="0"/>
              <w:jc w:val="center"/>
              <w:rPr>
                <w:rFonts w:ascii="Times New Roman" w:hAnsi="Times New Roman" w:cs="Times New Roman"/>
                <w:sz w:val="12"/>
                <w:szCs w:val="12"/>
              </w:rPr>
            </w:pPr>
            <w:r w:rsidRPr="000520E6">
              <w:rPr>
                <w:rFonts w:ascii="Times New Roman" w:hAnsi="Times New Roman" w:cs="Times New Roman"/>
                <w:sz w:val="12"/>
                <w:szCs w:val="12"/>
              </w:rPr>
              <w:t>2227521,05</w:t>
            </w:r>
          </w:p>
        </w:tc>
        <w:tc>
          <w:tcPr>
            <w:tcW w:w="977" w:type="pct"/>
            <w:vAlign w:val="center"/>
          </w:tcPr>
          <w:p w:rsidR="000520E6" w:rsidRPr="000520E6" w:rsidRDefault="000520E6" w:rsidP="000520E6">
            <w:pPr>
              <w:spacing w:after="0"/>
              <w:jc w:val="center"/>
              <w:rPr>
                <w:rFonts w:ascii="Times New Roman" w:hAnsi="Times New Roman" w:cs="Times New Roman"/>
                <w:sz w:val="12"/>
                <w:szCs w:val="12"/>
              </w:rPr>
            </w:pPr>
            <w:r w:rsidRPr="000520E6">
              <w:rPr>
                <w:rFonts w:ascii="Times New Roman" w:hAnsi="Times New Roman" w:cs="Times New Roman"/>
                <w:sz w:val="12"/>
                <w:szCs w:val="12"/>
              </w:rPr>
              <w:t>446597,97</w:t>
            </w:r>
          </w:p>
        </w:tc>
      </w:tr>
      <w:tr w:rsidR="000520E6" w:rsidRPr="000520E6" w:rsidTr="000520E6">
        <w:tc>
          <w:tcPr>
            <w:tcW w:w="486" w:type="pct"/>
            <w:vAlign w:val="center"/>
          </w:tcPr>
          <w:p w:rsidR="000520E6" w:rsidRPr="000520E6" w:rsidRDefault="000520E6" w:rsidP="000520E6">
            <w:pPr>
              <w:spacing w:after="0"/>
              <w:jc w:val="center"/>
              <w:rPr>
                <w:rFonts w:ascii="Times New Roman" w:hAnsi="Times New Roman" w:cs="Times New Roman"/>
                <w:sz w:val="12"/>
                <w:szCs w:val="12"/>
              </w:rPr>
            </w:pPr>
            <w:r w:rsidRPr="000520E6">
              <w:rPr>
                <w:rFonts w:ascii="Times New Roman" w:hAnsi="Times New Roman" w:cs="Times New Roman"/>
                <w:sz w:val="12"/>
                <w:szCs w:val="12"/>
              </w:rPr>
              <w:t>2</w:t>
            </w:r>
          </w:p>
        </w:tc>
        <w:tc>
          <w:tcPr>
            <w:tcW w:w="868" w:type="pct"/>
            <w:vAlign w:val="center"/>
          </w:tcPr>
          <w:p w:rsidR="000520E6" w:rsidRPr="000520E6" w:rsidRDefault="000520E6" w:rsidP="000520E6">
            <w:pPr>
              <w:spacing w:after="0"/>
              <w:jc w:val="center"/>
              <w:rPr>
                <w:rFonts w:ascii="Times New Roman" w:hAnsi="Times New Roman" w:cs="Times New Roman"/>
                <w:sz w:val="12"/>
                <w:szCs w:val="12"/>
              </w:rPr>
            </w:pPr>
            <w:r w:rsidRPr="000520E6">
              <w:rPr>
                <w:rFonts w:ascii="Times New Roman" w:hAnsi="Times New Roman" w:cs="Times New Roman"/>
                <w:sz w:val="12"/>
                <w:szCs w:val="12"/>
              </w:rPr>
              <w:t>70</w:t>
            </w:r>
          </w:p>
        </w:tc>
        <w:tc>
          <w:tcPr>
            <w:tcW w:w="877" w:type="pct"/>
            <w:vAlign w:val="center"/>
          </w:tcPr>
          <w:p w:rsidR="000520E6" w:rsidRPr="000520E6" w:rsidRDefault="000520E6" w:rsidP="000520E6">
            <w:pPr>
              <w:spacing w:after="0"/>
              <w:jc w:val="center"/>
              <w:rPr>
                <w:rFonts w:ascii="Times New Roman" w:hAnsi="Times New Roman" w:cs="Times New Roman"/>
                <w:sz w:val="12"/>
                <w:szCs w:val="12"/>
              </w:rPr>
            </w:pPr>
            <w:r w:rsidRPr="000520E6">
              <w:rPr>
                <w:rFonts w:ascii="Times New Roman" w:hAnsi="Times New Roman" w:cs="Times New Roman"/>
                <w:sz w:val="12"/>
                <w:szCs w:val="12"/>
              </w:rPr>
              <w:t>98°10'19"</w:t>
            </w:r>
          </w:p>
        </w:tc>
        <w:tc>
          <w:tcPr>
            <w:tcW w:w="815" w:type="pct"/>
            <w:vAlign w:val="center"/>
          </w:tcPr>
          <w:p w:rsidR="000520E6" w:rsidRPr="000520E6" w:rsidRDefault="000520E6" w:rsidP="000520E6">
            <w:pPr>
              <w:spacing w:after="0"/>
              <w:jc w:val="center"/>
              <w:rPr>
                <w:rFonts w:ascii="Times New Roman" w:hAnsi="Times New Roman" w:cs="Times New Roman"/>
                <w:sz w:val="12"/>
                <w:szCs w:val="12"/>
              </w:rPr>
            </w:pPr>
            <w:r w:rsidRPr="000520E6">
              <w:rPr>
                <w:rFonts w:ascii="Times New Roman" w:hAnsi="Times New Roman" w:cs="Times New Roman"/>
                <w:sz w:val="12"/>
                <w:szCs w:val="12"/>
              </w:rPr>
              <w:t>3,87</w:t>
            </w:r>
          </w:p>
        </w:tc>
        <w:tc>
          <w:tcPr>
            <w:tcW w:w="977" w:type="pct"/>
            <w:vAlign w:val="center"/>
          </w:tcPr>
          <w:p w:rsidR="000520E6" w:rsidRPr="000520E6" w:rsidRDefault="000520E6" w:rsidP="000520E6">
            <w:pPr>
              <w:spacing w:after="0"/>
              <w:jc w:val="center"/>
              <w:rPr>
                <w:rFonts w:ascii="Times New Roman" w:hAnsi="Times New Roman" w:cs="Times New Roman"/>
                <w:sz w:val="12"/>
                <w:szCs w:val="12"/>
              </w:rPr>
            </w:pPr>
            <w:r w:rsidRPr="000520E6">
              <w:rPr>
                <w:rFonts w:ascii="Times New Roman" w:hAnsi="Times New Roman" w:cs="Times New Roman"/>
                <w:sz w:val="12"/>
                <w:szCs w:val="12"/>
              </w:rPr>
              <w:t>2227510,42</w:t>
            </w:r>
          </w:p>
        </w:tc>
        <w:tc>
          <w:tcPr>
            <w:tcW w:w="977" w:type="pct"/>
            <w:vAlign w:val="center"/>
          </w:tcPr>
          <w:p w:rsidR="000520E6" w:rsidRPr="000520E6" w:rsidRDefault="000520E6" w:rsidP="000520E6">
            <w:pPr>
              <w:spacing w:after="0"/>
              <w:jc w:val="center"/>
              <w:rPr>
                <w:rFonts w:ascii="Times New Roman" w:hAnsi="Times New Roman" w:cs="Times New Roman"/>
                <w:sz w:val="12"/>
                <w:szCs w:val="12"/>
              </w:rPr>
            </w:pPr>
            <w:r w:rsidRPr="000520E6">
              <w:rPr>
                <w:rFonts w:ascii="Times New Roman" w:hAnsi="Times New Roman" w:cs="Times New Roman"/>
                <w:sz w:val="12"/>
                <w:szCs w:val="12"/>
              </w:rPr>
              <w:t>446592,54</w:t>
            </w:r>
          </w:p>
        </w:tc>
      </w:tr>
      <w:tr w:rsidR="000520E6" w:rsidRPr="000520E6" w:rsidTr="000520E6">
        <w:tc>
          <w:tcPr>
            <w:tcW w:w="486" w:type="pct"/>
            <w:vAlign w:val="center"/>
          </w:tcPr>
          <w:p w:rsidR="000520E6" w:rsidRPr="000520E6" w:rsidRDefault="000520E6" w:rsidP="000520E6">
            <w:pPr>
              <w:spacing w:after="0"/>
              <w:jc w:val="center"/>
              <w:rPr>
                <w:rFonts w:ascii="Times New Roman" w:hAnsi="Times New Roman" w:cs="Times New Roman"/>
                <w:sz w:val="12"/>
                <w:szCs w:val="12"/>
              </w:rPr>
            </w:pPr>
            <w:r w:rsidRPr="000520E6">
              <w:rPr>
                <w:rFonts w:ascii="Times New Roman" w:hAnsi="Times New Roman" w:cs="Times New Roman"/>
                <w:sz w:val="12"/>
                <w:szCs w:val="12"/>
              </w:rPr>
              <w:t>3</w:t>
            </w:r>
          </w:p>
        </w:tc>
        <w:tc>
          <w:tcPr>
            <w:tcW w:w="868" w:type="pct"/>
            <w:vAlign w:val="center"/>
          </w:tcPr>
          <w:p w:rsidR="000520E6" w:rsidRPr="000520E6" w:rsidRDefault="000520E6" w:rsidP="000520E6">
            <w:pPr>
              <w:spacing w:after="0"/>
              <w:jc w:val="center"/>
              <w:rPr>
                <w:rFonts w:ascii="Times New Roman" w:hAnsi="Times New Roman" w:cs="Times New Roman"/>
                <w:sz w:val="12"/>
                <w:szCs w:val="12"/>
              </w:rPr>
            </w:pPr>
            <w:r w:rsidRPr="000520E6">
              <w:rPr>
                <w:rFonts w:ascii="Times New Roman" w:hAnsi="Times New Roman" w:cs="Times New Roman"/>
                <w:sz w:val="12"/>
                <w:szCs w:val="12"/>
              </w:rPr>
              <w:t>71</w:t>
            </w:r>
          </w:p>
        </w:tc>
        <w:tc>
          <w:tcPr>
            <w:tcW w:w="877" w:type="pct"/>
            <w:vAlign w:val="center"/>
          </w:tcPr>
          <w:p w:rsidR="000520E6" w:rsidRPr="000520E6" w:rsidRDefault="000520E6" w:rsidP="000520E6">
            <w:pPr>
              <w:spacing w:after="0"/>
              <w:jc w:val="center"/>
              <w:rPr>
                <w:rFonts w:ascii="Times New Roman" w:hAnsi="Times New Roman" w:cs="Times New Roman"/>
                <w:sz w:val="12"/>
                <w:szCs w:val="12"/>
              </w:rPr>
            </w:pPr>
            <w:r w:rsidRPr="000520E6">
              <w:rPr>
                <w:rFonts w:ascii="Times New Roman" w:hAnsi="Times New Roman" w:cs="Times New Roman"/>
                <w:sz w:val="12"/>
                <w:szCs w:val="12"/>
              </w:rPr>
              <w:t>8°8'40"</w:t>
            </w:r>
          </w:p>
        </w:tc>
        <w:tc>
          <w:tcPr>
            <w:tcW w:w="815" w:type="pct"/>
            <w:vAlign w:val="center"/>
          </w:tcPr>
          <w:p w:rsidR="000520E6" w:rsidRPr="000520E6" w:rsidRDefault="000520E6" w:rsidP="000520E6">
            <w:pPr>
              <w:spacing w:after="0"/>
              <w:jc w:val="center"/>
              <w:rPr>
                <w:rFonts w:ascii="Times New Roman" w:hAnsi="Times New Roman" w:cs="Times New Roman"/>
                <w:sz w:val="12"/>
                <w:szCs w:val="12"/>
              </w:rPr>
            </w:pPr>
            <w:r w:rsidRPr="000520E6">
              <w:rPr>
                <w:rFonts w:ascii="Times New Roman" w:hAnsi="Times New Roman" w:cs="Times New Roman"/>
                <w:sz w:val="12"/>
                <w:szCs w:val="12"/>
              </w:rPr>
              <w:t>11,29</w:t>
            </w:r>
          </w:p>
        </w:tc>
        <w:tc>
          <w:tcPr>
            <w:tcW w:w="977" w:type="pct"/>
            <w:vAlign w:val="center"/>
          </w:tcPr>
          <w:p w:rsidR="000520E6" w:rsidRPr="000520E6" w:rsidRDefault="000520E6" w:rsidP="000520E6">
            <w:pPr>
              <w:spacing w:after="0"/>
              <w:jc w:val="center"/>
              <w:rPr>
                <w:rFonts w:ascii="Times New Roman" w:hAnsi="Times New Roman" w:cs="Times New Roman"/>
                <w:sz w:val="12"/>
                <w:szCs w:val="12"/>
              </w:rPr>
            </w:pPr>
            <w:r w:rsidRPr="000520E6">
              <w:rPr>
                <w:rFonts w:ascii="Times New Roman" w:hAnsi="Times New Roman" w:cs="Times New Roman"/>
                <w:sz w:val="12"/>
                <w:szCs w:val="12"/>
              </w:rPr>
              <w:t>2227509,87</w:t>
            </w:r>
          </w:p>
        </w:tc>
        <w:tc>
          <w:tcPr>
            <w:tcW w:w="977" w:type="pct"/>
            <w:vAlign w:val="center"/>
          </w:tcPr>
          <w:p w:rsidR="000520E6" w:rsidRPr="000520E6" w:rsidRDefault="000520E6" w:rsidP="000520E6">
            <w:pPr>
              <w:spacing w:after="0"/>
              <w:jc w:val="center"/>
              <w:rPr>
                <w:rFonts w:ascii="Times New Roman" w:hAnsi="Times New Roman" w:cs="Times New Roman"/>
                <w:sz w:val="12"/>
                <w:szCs w:val="12"/>
              </w:rPr>
            </w:pPr>
            <w:r w:rsidRPr="000520E6">
              <w:rPr>
                <w:rFonts w:ascii="Times New Roman" w:hAnsi="Times New Roman" w:cs="Times New Roman"/>
                <w:sz w:val="12"/>
                <w:szCs w:val="12"/>
              </w:rPr>
              <w:t>446596,37</w:t>
            </w:r>
          </w:p>
        </w:tc>
      </w:tr>
      <w:tr w:rsidR="000520E6" w:rsidRPr="000520E6" w:rsidTr="000520E6">
        <w:tc>
          <w:tcPr>
            <w:tcW w:w="486" w:type="pct"/>
            <w:vAlign w:val="center"/>
          </w:tcPr>
          <w:p w:rsidR="000520E6" w:rsidRPr="000520E6" w:rsidRDefault="000520E6" w:rsidP="000520E6">
            <w:pPr>
              <w:spacing w:after="0"/>
              <w:jc w:val="center"/>
              <w:rPr>
                <w:rFonts w:ascii="Times New Roman" w:hAnsi="Times New Roman" w:cs="Times New Roman"/>
                <w:sz w:val="12"/>
                <w:szCs w:val="12"/>
              </w:rPr>
            </w:pPr>
            <w:r w:rsidRPr="000520E6">
              <w:rPr>
                <w:rFonts w:ascii="Times New Roman" w:hAnsi="Times New Roman" w:cs="Times New Roman"/>
                <w:sz w:val="12"/>
                <w:szCs w:val="12"/>
              </w:rPr>
              <w:t>4</w:t>
            </w:r>
          </w:p>
        </w:tc>
        <w:tc>
          <w:tcPr>
            <w:tcW w:w="868" w:type="pct"/>
            <w:vAlign w:val="center"/>
          </w:tcPr>
          <w:p w:rsidR="000520E6" w:rsidRPr="000520E6" w:rsidRDefault="000520E6" w:rsidP="000520E6">
            <w:pPr>
              <w:spacing w:after="0"/>
              <w:jc w:val="center"/>
              <w:rPr>
                <w:rFonts w:ascii="Times New Roman" w:hAnsi="Times New Roman" w:cs="Times New Roman"/>
                <w:sz w:val="12"/>
                <w:szCs w:val="12"/>
              </w:rPr>
            </w:pPr>
            <w:r w:rsidRPr="000520E6">
              <w:rPr>
                <w:rFonts w:ascii="Times New Roman" w:hAnsi="Times New Roman" w:cs="Times New Roman"/>
                <w:sz w:val="12"/>
                <w:szCs w:val="12"/>
              </w:rPr>
              <w:t>69</w:t>
            </w:r>
          </w:p>
        </w:tc>
        <w:tc>
          <w:tcPr>
            <w:tcW w:w="877" w:type="pct"/>
            <w:vAlign w:val="center"/>
          </w:tcPr>
          <w:p w:rsidR="000520E6" w:rsidRPr="000520E6" w:rsidRDefault="000520E6" w:rsidP="000520E6">
            <w:pPr>
              <w:spacing w:after="0"/>
              <w:jc w:val="center"/>
              <w:rPr>
                <w:rFonts w:ascii="Times New Roman" w:hAnsi="Times New Roman" w:cs="Times New Roman"/>
                <w:sz w:val="12"/>
                <w:szCs w:val="12"/>
              </w:rPr>
            </w:pPr>
            <w:r w:rsidRPr="000520E6">
              <w:rPr>
                <w:rFonts w:ascii="Times New Roman" w:hAnsi="Times New Roman" w:cs="Times New Roman"/>
                <w:sz w:val="12"/>
                <w:szCs w:val="12"/>
              </w:rPr>
              <w:t>207°3'32"</w:t>
            </w:r>
          </w:p>
        </w:tc>
        <w:tc>
          <w:tcPr>
            <w:tcW w:w="815" w:type="pct"/>
            <w:vAlign w:val="center"/>
          </w:tcPr>
          <w:p w:rsidR="000520E6" w:rsidRPr="000520E6" w:rsidRDefault="000520E6" w:rsidP="000520E6">
            <w:pPr>
              <w:spacing w:after="0"/>
              <w:jc w:val="center"/>
              <w:rPr>
                <w:rFonts w:ascii="Times New Roman" w:hAnsi="Times New Roman" w:cs="Times New Roman"/>
                <w:sz w:val="12"/>
                <w:szCs w:val="12"/>
              </w:rPr>
            </w:pPr>
            <w:r w:rsidRPr="000520E6">
              <w:rPr>
                <w:rFonts w:ascii="Times New Roman" w:hAnsi="Times New Roman" w:cs="Times New Roman"/>
                <w:sz w:val="12"/>
                <w:szCs w:val="12"/>
              </w:rPr>
              <w:t>11,94</w:t>
            </w:r>
          </w:p>
        </w:tc>
        <w:tc>
          <w:tcPr>
            <w:tcW w:w="977" w:type="pct"/>
            <w:vAlign w:val="center"/>
          </w:tcPr>
          <w:p w:rsidR="000520E6" w:rsidRPr="000520E6" w:rsidRDefault="000520E6" w:rsidP="000520E6">
            <w:pPr>
              <w:spacing w:after="0"/>
              <w:jc w:val="center"/>
              <w:rPr>
                <w:rFonts w:ascii="Times New Roman" w:hAnsi="Times New Roman" w:cs="Times New Roman"/>
                <w:sz w:val="12"/>
                <w:szCs w:val="12"/>
              </w:rPr>
            </w:pPr>
            <w:r w:rsidRPr="000520E6">
              <w:rPr>
                <w:rFonts w:ascii="Times New Roman" w:hAnsi="Times New Roman" w:cs="Times New Roman"/>
                <w:sz w:val="12"/>
                <w:szCs w:val="12"/>
              </w:rPr>
              <w:t>2227521,05</w:t>
            </w:r>
          </w:p>
        </w:tc>
        <w:tc>
          <w:tcPr>
            <w:tcW w:w="977" w:type="pct"/>
            <w:vAlign w:val="center"/>
          </w:tcPr>
          <w:p w:rsidR="000520E6" w:rsidRPr="000520E6" w:rsidRDefault="000520E6" w:rsidP="000520E6">
            <w:pPr>
              <w:spacing w:after="0"/>
              <w:jc w:val="center"/>
              <w:rPr>
                <w:rFonts w:ascii="Times New Roman" w:hAnsi="Times New Roman" w:cs="Times New Roman"/>
                <w:sz w:val="12"/>
                <w:szCs w:val="12"/>
              </w:rPr>
            </w:pPr>
            <w:r w:rsidRPr="000520E6">
              <w:rPr>
                <w:rFonts w:ascii="Times New Roman" w:hAnsi="Times New Roman" w:cs="Times New Roman"/>
                <w:sz w:val="12"/>
                <w:szCs w:val="12"/>
              </w:rPr>
              <w:t>446597,97</w:t>
            </w:r>
          </w:p>
        </w:tc>
      </w:tr>
      <w:tr w:rsidR="000520E6" w:rsidRPr="000520E6" w:rsidTr="000520E6">
        <w:tc>
          <w:tcPr>
            <w:tcW w:w="486" w:type="pct"/>
          </w:tcPr>
          <w:p w:rsidR="000520E6" w:rsidRPr="000520E6" w:rsidRDefault="000520E6" w:rsidP="000520E6">
            <w:pPr>
              <w:spacing w:after="0"/>
              <w:rPr>
                <w:rFonts w:ascii="Times New Roman" w:hAnsi="Times New Roman" w:cs="Times New Roman"/>
                <w:sz w:val="12"/>
                <w:szCs w:val="12"/>
              </w:rPr>
            </w:pPr>
          </w:p>
        </w:tc>
        <w:tc>
          <w:tcPr>
            <w:tcW w:w="868" w:type="pct"/>
          </w:tcPr>
          <w:p w:rsidR="000520E6" w:rsidRPr="000520E6" w:rsidRDefault="000520E6" w:rsidP="000520E6">
            <w:pPr>
              <w:spacing w:after="0"/>
              <w:rPr>
                <w:rFonts w:ascii="Times New Roman" w:hAnsi="Times New Roman" w:cs="Times New Roman"/>
                <w:sz w:val="12"/>
                <w:szCs w:val="12"/>
              </w:rPr>
            </w:pPr>
          </w:p>
        </w:tc>
        <w:tc>
          <w:tcPr>
            <w:tcW w:w="877" w:type="pct"/>
          </w:tcPr>
          <w:p w:rsidR="000520E6" w:rsidRPr="000520E6" w:rsidRDefault="000520E6" w:rsidP="000520E6">
            <w:pPr>
              <w:spacing w:after="0"/>
              <w:rPr>
                <w:rFonts w:ascii="Times New Roman" w:hAnsi="Times New Roman" w:cs="Times New Roman"/>
                <w:sz w:val="12"/>
                <w:szCs w:val="12"/>
              </w:rPr>
            </w:pPr>
          </w:p>
        </w:tc>
        <w:tc>
          <w:tcPr>
            <w:tcW w:w="815" w:type="pct"/>
          </w:tcPr>
          <w:p w:rsidR="000520E6" w:rsidRPr="000520E6" w:rsidRDefault="000520E6" w:rsidP="000520E6">
            <w:pPr>
              <w:spacing w:after="0"/>
              <w:rPr>
                <w:rFonts w:ascii="Times New Roman" w:hAnsi="Times New Roman" w:cs="Times New Roman"/>
                <w:sz w:val="12"/>
                <w:szCs w:val="12"/>
              </w:rPr>
            </w:pPr>
          </w:p>
        </w:tc>
        <w:tc>
          <w:tcPr>
            <w:tcW w:w="977" w:type="pct"/>
          </w:tcPr>
          <w:p w:rsidR="000520E6" w:rsidRPr="000520E6" w:rsidRDefault="000520E6" w:rsidP="000520E6">
            <w:pPr>
              <w:spacing w:after="0"/>
              <w:rPr>
                <w:rFonts w:ascii="Times New Roman" w:hAnsi="Times New Roman" w:cs="Times New Roman"/>
                <w:sz w:val="12"/>
                <w:szCs w:val="12"/>
              </w:rPr>
            </w:pPr>
          </w:p>
        </w:tc>
        <w:tc>
          <w:tcPr>
            <w:tcW w:w="977" w:type="pct"/>
          </w:tcPr>
          <w:p w:rsidR="000520E6" w:rsidRPr="000520E6" w:rsidRDefault="000520E6" w:rsidP="000520E6">
            <w:pPr>
              <w:spacing w:after="0"/>
              <w:rPr>
                <w:rFonts w:ascii="Times New Roman" w:hAnsi="Times New Roman" w:cs="Times New Roman"/>
                <w:sz w:val="12"/>
                <w:szCs w:val="12"/>
              </w:rPr>
            </w:pPr>
          </w:p>
        </w:tc>
      </w:tr>
      <w:tr w:rsidR="000520E6" w:rsidRPr="000520E6" w:rsidTr="000520E6">
        <w:tc>
          <w:tcPr>
            <w:tcW w:w="486" w:type="pct"/>
            <w:vAlign w:val="center"/>
          </w:tcPr>
          <w:p w:rsidR="000520E6" w:rsidRPr="000520E6" w:rsidRDefault="000520E6" w:rsidP="000520E6">
            <w:pPr>
              <w:spacing w:after="0"/>
              <w:jc w:val="center"/>
              <w:rPr>
                <w:rFonts w:ascii="Times New Roman" w:hAnsi="Times New Roman" w:cs="Times New Roman"/>
                <w:sz w:val="12"/>
                <w:szCs w:val="12"/>
              </w:rPr>
            </w:pPr>
            <w:r w:rsidRPr="000520E6">
              <w:rPr>
                <w:rFonts w:ascii="Times New Roman" w:hAnsi="Times New Roman" w:cs="Times New Roman"/>
                <w:sz w:val="12"/>
                <w:szCs w:val="12"/>
              </w:rPr>
              <w:t>1</w:t>
            </w:r>
          </w:p>
        </w:tc>
        <w:tc>
          <w:tcPr>
            <w:tcW w:w="868" w:type="pct"/>
            <w:vAlign w:val="center"/>
          </w:tcPr>
          <w:p w:rsidR="000520E6" w:rsidRPr="000520E6" w:rsidRDefault="000520E6" w:rsidP="000520E6">
            <w:pPr>
              <w:spacing w:after="0"/>
              <w:jc w:val="center"/>
              <w:rPr>
                <w:rFonts w:ascii="Times New Roman" w:hAnsi="Times New Roman" w:cs="Times New Roman"/>
                <w:sz w:val="12"/>
                <w:szCs w:val="12"/>
              </w:rPr>
            </w:pPr>
            <w:r w:rsidRPr="000520E6">
              <w:rPr>
                <w:rFonts w:ascii="Times New Roman" w:hAnsi="Times New Roman" w:cs="Times New Roman"/>
                <w:sz w:val="12"/>
                <w:szCs w:val="12"/>
              </w:rPr>
              <w:t>72</w:t>
            </w:r>
          </w:p>
        </w:tc>
        <w:tc>
          <w:tcPr>
            <w:tcW w:w="877" w:type="pct"/>
            <w:vAlign w:val="center"/>
          </w:tcPr>
          <w:p w:rsidR="000520E6" w:rsidRPr="000520E6" w:rsidRDefault="000520E6" w:rsidP="000520E6">
            <w:pPr>
              <w:spacing w:after="0"/>
              <w:jc w:val="center"/>
              <w:rPr>
                <w:rFonts w:ascii="Times New Roman" w:hAnsi="Times New Roman" w:cs="Times New Roman"/>
                <w:sz w:val="12"/>
                <w:szCs w:val="12"/>
              </w:rPr>
            </w:pPr>
            <w:r w:rsidRPr="000520E6">
              <w:rPr>
                <w:rFonts w:ascii="Times New Roman" w:hAnsi="Times New Roman" w:cs="Times New Roman"/>
                <w:sz w:val="12"/>
                <w:szCs w:val="12"/>
              </w:rPr>
              <w:t>88°26'11"</w:t>
            </w:r>
          </w:p>
        </w:tc>
        <w:tc>
          <w:tcPr>
            <w:tcW w:w="815" w:type="pct"/>
            <w:vAlign w:val="center"/>
          </w:tcPr>
          <w:p w:rsidR="000520E6" w:rsidRPr="000520E6" w:rsidRDefault="000520E6" w:rsidP="000520E6">
            <w:pPr>
              <w:spacing w:after="0"/>
              <w:jc w:val="center"/>
              <w:rPr>
                <w:rFonts w:ascii="Times New Roman" w:hAnsi="Times New Roman" w:cs="Times New Roman"/>
                <w:sz w:val="12"/>
                <w:szCs w:val="12"/>
              </w:rPr>
            </w:pPr>
            <w:r w:rsidRPr="000520E6">
              <w:rPr>
                <w:rFonts w:ascii="Times New Roman" w:hAnsi="Times New Roman" w:cs="Times New Roman"/>
                <w:sz w:val="12"/>
                <w:szCs w:val="12"/>
              </w:rPr>
              <w:t>10,99</w:t>
            </w:r>
          </w:p>
        </w:tc>
        <w:tc>
          <w:tcPr>
            <w:tcW w:w="977" w:type="pct"/>
            <w:vAlign w:val="center"/>
          </w:tcPr>
          <w:p w:rsidR="000520E6" w:rsidRPr="000520E6" w:rsidRDefault="000520E6" w:rsidP="000520E6">
            <w:pPr>
              <w:spacing w:after="0"/>
              <w:jc w:val="center"/>
              <w:rPr>
                <w:rFonts w:ascii="Times New Roman" w:hAnsi="Times New Roman" w:cs="Times New Roman"/>
                <w:sz w:val="12"/>
                <w:szCs w:val="12"/>
              </w:rPr>
            </w:pPr>
            <w:r w:rsidRPr="000520E6">
              <w:rPr>
                <w:rFonts w:ascii="Times New Roman" w:hAnsi="Times New Roman" w:cs="Times New Roman"/>
                <w:sz w:val="12"/>
                <w:szCs w:val="12"/>
              </w:rPr>
              <w:t>2235105,41</w:t>
            </w:r>
          </w:p>
        </w:tc>
        <w:tc>
          <w:tcPr>
            <w:tcW w:w="977" w:type="pct"/>
            <w:vAlign w:val="center"/>
          </w:tcPr>
          <w:p w:rsidR="000520E6" w:rsidRPr="000520E6" w:rsidRDefault="000520E6" w:rsidP="000520E6">
            <w:pPr>
              <w:spacing w:after="0"/>
              <w:jc w:val="center"/>
              <w:rPr>
                <w:rFonts w:ascii="Times New Roman" w:hAnsi="Times New Roman" w:cs="Times New Roman"/>
                <w:sz w:val="12"/>
                <w:szCs w:val="12"/>
              </w:rPr>
            </w:pPr>
            <w:r w:rsidRPr="000520E6">
              <w:rPr>
                <w:rFonts w:ascii="Times New Roman" w:hAnsi="Times New Roman" w:cs="Times New Roman"/>
                <w:sz w:val="12"/>
                <w:szCs w:val="12"/>
              </w:rPr>
              <w:t>441655,95</w:t>
            </w:r>
          </w:p>
        </w:tc>
      </w:tr>
      <w:tr w:rsidR="000520E6" w:rsidRPr="000520E6" w:rsidTr="000520E6">
        <w:tc>
          <w:tcPr>
            <w:tcW w:w="486" w:type="pct"/>
            <w:vAlign w:val="center"/>
          </w:tcPr>
          <w:p w:rsidR="000520E6" w:rsidRPr="000520E6" w:rsidRDefault="000520E6" w:rsidP="000520E6">
            <w:pPr>
              <w:spacing w:after="0"/>
              <w:jc w:val="center"/>
              <w:rPr>
                <w:rFonts w:ascii="Times New Roman" w:hAnsi="Times New Roman" w:cs="Times New Roman"/>
                <w:sz w:val="12"/>
                <w:szCs w:val="12"/>
              </w:rPr>
            </w:pPr>
            <w:r w:rsidRPr="000520E6">
              <w:rPr>
                <w:rFonts w:ascii="Times New Roman" w:hAnsi="Times New Roman" w:cs="Times New Roman"/>
                <w:sz w:val="12"/>
                <w:szCs w:val="12"/>
              </w:rPr>
              <w:t>2</w:t>
            </w:r>
          </w:p>
        </w:tc>
        <w:tc>
          <w:tcPr>
            <w:tcW w:w="868" w:type="pct"/>
            <w:vAlign w:val="center"/>
          </w:tcPr>
          <w:p w:rsidR="000520E6" w:rsidRPr="000520E6" w:rsidRDefault="000520E6" w:rsidP="000520E6">
            <w:pPr>
              <w:spacing w:after="0"/>
              <w:jc w:val="center"/>
              <w:rPr>
                <w:rFonts w:ascii="Times New Roman" w:hAnsi="Times New Roman" w:cs="Times New Roman"/>
                <w:sz w:val="12"/>
                <w:szCs w:val="12"/>
              </w:rPr>
            </w:pPr>
            <w:r w:rsidRPr="000520E6">
              <w:rPr>
                <w:rFonts w:ascii="Times New Roman" w:hAnsi="Times New Roman" w:cs="Times New Roman"/>
                <w:sz w:val="12"/>
                <w:szCs w:val="12"/>
              </w:rPr>
              <w:t>73</w:t>
            </w:r>
          </w:p>
        </w:tc>
        <w:tc>
          <w:tcPr>
            <w:tcW w:w="877" w:type="pct"/>
            <w:vAlign w:val="center"/>
          </w:tcPr>
          <w:p w:rsidR="000520E6" w:rsidRPr="000520E6" w:rsidRDefault="000520E6" w:rsidP="000520E6">
            <w:pPr>
              <w:spacing w:after="0"/>
              <w:jc w:val="center"/>
              <w:rPr>
                <w:rFonts w:ascii="Times New Roman" w:hAnsi="Times New Roman" w:cs="Times New Roman"/>
                <w:sz w:val="12"/>
                <w:szCs w:val="12"/>
              </w:rPr>
            </w:pPr>
            <w:r w:rsidRPr="000520E6">
              <w:rPr>
                <w:rFonts w:ascii="Times New Roman" w:hAnsi="Times New Roman" w:cs="Times New Roman"/>
                <w:sz w:val="12"/>
                <w:szCs w:val="12"/>
              </w:rPr>
              <w:t>349°4'13"</w:t>
            </w:r>
          </w:p>
        </w:tc>
        <w:tc>
          <w:tcPr>
            <w:tcW w:w="815" w:type="pct"/>
            <w:vAlign w:val="center"/>
          </w:tcPr>
          <w:p w:rsidR="000520E6" w:rsidRPr="000520E6" w:rsidRDefault="000520E6" w:rsidP="000520E6">
            <w:pPr>
              <w:spacing w:after="0"/>
              <w:jc w:val="center"/>
              <w:rPr>
                <w:rFonts w:ascii="Times New Roman" w:hAnsi="Times New Roman" w:cs="Times New Roman"/>
                <w:sz w:val="12"/>
                <w:szCs w:val="12"/>
              </w:rPr>
            </w:pPr>
            <w:r w:rsidRPr="000520E6">
              <w:rPr>
                <w:rFonts w:ascii="Times New Roman" w:hAnsi="Times New Roman" w:cs="Times New Roman"/>
                <w:sz w:val="12"/>
                <w:szCs w:val="12"/>
              </w:rPr>
              <w:t>20,99</w:t>
            </w:r>
          </w:p>
        </w:tc>
        <w:tc>
          <w:tcPr>
            <w:tcW w:w="977" w:type="pct"/>
            <w:vAlign w:val="center"/>
          </w:tcPr>
          <w:p w:rsidR="000520E6" w:rsidRPr="000520E6" w:rsidRDefault="000520E6" w:rsidP="000520E6">
            <w:pPr>
              <w:spacing w:after="0"/>
              <w:jc w:val="center"/>
              <w:rPr>
                <w:rFonts w:ascii="Times New Roman" w:hAnsi="Times New Roman" w:cs="Times New Roman"/>
                <w:sz w:val="12"/>
                <w:szCs w:val="12"/>
              </w:rPr>
            </w:pPr>
            <w:r w:rsidRPr="000520E6">
              <w:rPr>
                <w:rFonts w:ascii="Times New Roman" w:hAnsi="Times New Roman" w:cs="Times New Roman"/>
                <w:sz w:val="12"/>
                <w:szCs w:val="12"/>
              </w:rPr>
              <w:t>2235105,71</w:t>
            </w:r>
          </w:p>
        </w:tc>
        <w:tc>
          <w:tcPr>
            <w:tcW w:w="977" w:type="pct"/>
            <w:vAlign w:val="center"/>
          </w:tcPr>
          <w:p w:rsidR="000520E6" w:rsidRPr="000520E6" w:rsidRDefault="000520E6" w:rsidP="000520E6">
            <w:pPr>
              <w:spacing w:after="0"/>
              <w:jc w:val="center"/>
              <w:rPr>
                <w:rFonts w:ascii="Times New Roman" w:hAnsi="Times New Roman" w:cs="Times New Roman"/>
                <w:sz w:val="12"/>
                <w:szCs w:val="12"/>
              </w:rPr>
            </w:pPr>
            <w:r w:rsidRPr="000520E6">
              <w:rPr>
                <w:rFonts w:ascii="Times New Roman" w:hAnsi="Times New Roman" w:cs="Times New Roman"/>
                <w:sz w:val="12"/>
                <w:szCs w:val="12"/>
              </w:rPr>
              <w:t>441666,94</w:t>
            </w:r>
          </w:p>
        </w:tc>
      </w:tr>
      <w:tr w:rsidR="000520E6" w:rsidRPr="000520E6" w:rsidTr="000520E6">
        <w:tc>
          <w:tcPr>
            <w:tcW w:w="486" w:type="pct"/>
            <w:vAlign w:val="center"/>
          </w:tcPr>
          <w:p w:rsidR="000520E6" w:rsidRPr="000520E6" w:rsidRDefault="000520E6" w:rsidP="000520E6">
            <w:pPr>
              <w:spacing w:after="0"/>
              <w:jc w:val="center"/>
              <w:rPr>
                <w:rFonts w:ascii="Times New Roman" w:hAnsi="Times New Roman" w:cs="Times New Roman"/>
                <w:sz w:val="12"/>
                <w:szCs w:val="12"/>
              </w:rPr>
            </w:pPr>
            <w:r w:rsidRPr="000520E6">
              <w:rPr>
                <w:rFonts w:ascii="Times New Roman" w:hAnsi="Times New Roman" w:cs="Times New Roman"/>
                <w:sz w:val="12"/>
                <w:szCs w:val="12"/>
              </w:rPr>
              <w:t>3</w:t>
            </w:r>
          </w:p>
        </w:tc>
        <w:tc>
          <w:tcPr>
            <w:tcW w:w="868" w:type="pct"/>
            <w:vAlign w:val="center"/>
          </w:tcPr>
          <w:p w:rsidR="000520E6" w:rsidRPr="000520E6" w:rsidRDefault="000520E6" w:rsidP="000520E6">
            <w:pPr>
              <w:spacing w:after="0"/>
              <w:jc w:val="center"/>
              <w:rPr>
                <w:rFonts w:ascii="Times New Roman" w:hAnsi="Times New Roman" w:cs="Times New Roman"/>
                <w:sz w:val="12"/>
                <w:szCs w:val="12"/>
              </w:rPr>
            </w:pPr>
            <w:r w:rsidRPr="000520E6">
              <w:rPr>
                <w:rFonts w:ascii="Times New Roman" w:hAnsi="Times New Roman" w:cs="Times New Roman"/>
                <w:sz w:val="12"/>
                <w:szCs w:val="12"/>
              </w:rPr>
              <w:t>74</w:t>
            </w:r>
          </w:p>
        </w:tc>
        <w:tc>
          <w:tcPr>
            <w:tcW w:w="877" w:type="pct"/>
            <w:vAlign w:val="center"/>
          </w:tcPr>
          <w:p w:rsidR="000520E6" w:rsidRPr="000520E6" w:rsidRDefault="000520E6" w:rsidP="000520E6">
            <w:pPr>
              <w:spacing w:after="0"/>
              <w:jc w:val="center"/>
              <w:rPr>
                <w:rFonts w:ascii="Times New Roman" w:hAnsi="Times New Roman" w:cs="Times New Roman"/>
                <w:sz w:val="12"/>
                <w:szCs w:val="12"/>
              </w:rPr>
            </w:pPr>
            <w:r w:rsidRPr="000520E6">
              <w:rPr>
                <w:rFonts w:ascii="Times New Roman" w:hAnsi="Times New Roman" w:cs="Times New Roman"/>
                <w:sz w:val="12"/>
                <w:szCs w:val="12"/>
              </w:rPr>
              <w:t>268°29'33"</w:t>
            </w:r>
          </w:p>
        </w:tc>
        <w:tc>
          <w:tcPr>
            <w:tcW w:w="815" w:type="pct"/>
            <w:vAlign w:val="center"/>
          </w:tcPr>
          <w:p w:rsidR="000520E6" w:rsidRPr="000520E6" w:rsidRDefault="000520E6" w:rsidP="000520E6">
            <w:pPr>
              <w:spacing w:after="0"/>
              <w:jc w:val="center"/>
              <w:rPr>
                <w:rFonts w:ascii="Times New Roman" w:hAnsi="Times New Roman" w:cs="Times New Roman"/>
                <w:sz w:val="12"/>
                <w:szCs w:val="12"/>
              </w:rPr>
            </w:pPr>
            <w:r w:rsidRPr="000520E6">
              <w:rPr>
                <w:rFonts w:ascii="Times New Roman" w:hAnsi="Times New Roman" w:cs="Times New Roman"/>
                <w:sz w:val="12"/>
                <w:szCs w:val="12"/>
              </w:rPr>
              <w:t>11,02</w:t>
            </w:r>
          </w:p>
        </w:tc>
        <w:tc>
          <w:tcPr>
            <w:tcW w:w="977" w:type="pct"/>
            <w:vAlign w:val="center"/>
          </w:tcPr>
          <w:p w:rsidR="000520E6" w:rsidRPr="000520E6" w:rsidRDefault="000520E6" w:rsidP="000520E6">
            <w:pPr>
              <w:spacing w:after="0"/>
              <w:jc w:val="center"/>
              <w:rPr>
                <w:rFonts w:ascii="Times New Roman" w:hAnsi="Times New Roman" w:cs="Times New Roman"/>
                <w:sz w:val="12"/>
                <w:szCs w:val="12"/>
              </w:rPr>
            </w:pPr>
            <w:r w:rsidRPr="000520E6">
              <w:rPr>
                <w:rFonts w:ascii="Times New Roman" w:hAnsi="Times New Roman" w:cs="Times New Roman"/>
                <w:sz w:val="12"/>
                <w:szCs w:val="12"/>
              </w:rPr>
              <w:t>2235126,32</w:t>
            </w:r>
          </w:p>
        </w:tc>
        <w:tc>
          <w:tcPr>
            <w:tcW w:w="977" w:type="pct"/>
            <w:vAlign w:val="center"/>
          </w:tcPr>
          <w:p w:rsidR="000520E6" w:rsidRPr="000520E6" w:rsidRDefault="000520E6" w:rsidP="000520E6">
            <w:pPr>
              <w:spacing w:after="0"/>
              <w:jc w:val="center"/>
              <w:rPr>
                <w:rFonts w:ascii="Times New Roman" w:hAnsi="Times New Roman" w:cs="Times New Roman"/>
                <w:sz w:val="12"/>
                <w:szCs w:val="12"/>
              </w:rPr>
            </w:pPr>
            <w:r w:rsidRPr="000520E6">
              <w:rPr>
                <w:rFonts w:ascii="Times New Roman" w:hAnsi="Times New Roman" w:cs="Times New Roman"/>
                <w:sz w:val="12"/>
                <w:szCs w:val="12"/>
              </w:rPr>
              <w:t>441662,96</w:t>
            </w:r>
          </w:p>
        </w:tc>
      </w:tr>
      <w:tr w:rsidR="000520E6" w:rsidRPr="000520E6" w:rsidTr="000520E6">
        <w:tc>
          <w:tcPr>
            <w:tcW w:w="486" w:type="pct"/>
            <w:vAlign w:val="center"/>
          </w:tcPr>
          <w:p w:rsidR="000520E6" w:rsidRPr="000520E6" w:rsidRDefault="000520E6" w:rsidP="000520E6">
            <w:pPr>
              <w:spacing w:after="0"/>
              <w:jc w:val="center"/>
              <w:rPr>
                <w:rFonts w:ascii="Times New Roman" w:hAnsi="Times New Roman" w:cs="Times New Roman"/>
                <w:sz w:val="12"/>
                <w:szCs w:val="12"/>
              </w:rPr>
            </w:pPr>
            <w:r w:rsidRPr="000520E6">
              <w:rPr>
                <w:rFonts w:ascii="Times New Roman" w:hAnsi="Times New Roman" w:cs="Times New Roman"/>
                <w:sz w:val="12"/>
                <w:szCs w:val="12"/>
              </w:rPr>
              <w:t>4</w:t>
            </w:r>
          </w:p>
        </w:tc>
        <w:tc>
          <w:tcPr>
            <w:tcW w:w="868" w:type="pct"/>
            <w:vAlign w:val="center"/>
          </w:tcPr>
          <w:p w:rsidR="000520E6" w:rsidRPr="000520E6" w:rsidRDefault="000520E6" w:rsidP="000520E6">
            <w:pPr>
              <w:spacing w:after="0"/>
              <w:jc w:val="center"/>
              <w:rPr>
                <w:rFonts w:ascii="Times New Roman" w:hAnsi="Times New Roman" w:cs="Times New Roman"/>
                <w:sz w:val="12"/>
                <w:szCs w:val="12"/>
              </w:rPr>
            </w:pPr>
            <w:r w:rsidRPr="000520E6">
              <w:rPr>
                <w:rFonts w:ascii="Times New Roman" w:hAnsi="Times New Roman" w:cs="Times New Roman"/>
                <w:sz w:val="12"/>
                <w:szCs w:val="12"/>
              </w:rPr>
              <w:t>75</w:t>
            </w:r>
          </w:p>
        </w:tc>
        <w:tc>
          <w:tcPr>
            <w:tcW w:w="877" w:type="pct"/>
            <w:vAlign w:val="center"/>
          </w:tcPr>
          <w:p w:rsidR="000520E6" w:rsidRPr="000520E6" w:rsidRDefault="000520E6" w:rsidP="000520E6">
            <w:pPr>
              <w:spacing w:after="0"/>
              <w:jc w:val="center"/>
              <w:rPr>
                <w:rFonts w:ascii="Times New Roman" w:hAnsi="Times New Roman" w:cs="Times New Roman"/>
                <w:sz w:val="12"/>
                <w:szCs w:val="12"/>
              </w:rPr>
            </w:pPr>
            <w:r w:rsidRPr="000520E6">
              <w:rPr>
                <w:rFonts w:ascii="Times New Roman" w:hAnsi="Times New Roman" w:cs="Times New Roman"/>
                <w:sz w:val="12"/>
                <w:szCs w:val="12"/>
              </w:rPr>
              <w:t>168°59'42"</w:t>
            </w:r>
          </w:p>
        </w:tc>
        <w:tc>
          <w:tcPr>
            <w:tcW w:w="815" w:type="pct"/>
            <w:vAlign w:val="center"/>
          </w:tcPr>
          <w:p w:rsidR="000520E6" w:rsidRPr="000520E6" w:rsidRDefault="000520E6" w:rsidP="000520E6">
            <w:pPr>
              <w:spacing w:after="0"/>
              <w:jc w:val="center"/>
              <w:rPr>
                <w:rFonts w:ascii="Times New Roman" w:hAnsi="Times New Roman" w:cs="Times New Roman"/>
                <w:sz w:val="12"/>
                <w:szCs w:val="12"/>
              </w:rPr>
            </w:pPr>
            <w:r w:rsidRPr="000520E6">
              <w:rPr>
                <w:rFonts w:ascii="Times New Roman" w:hAnsi="Times New Roman" w:cs="Times New Roman"/>
                <w:sz w:val="12"/>
                <w:szCs w:val="12"/>
              </w:rPr>
              <w:t>21,01</w:t>
            </w:r>
          </w:p>
        </w:tc>
        <w:tc>
          <w:tcPr>
            <w:tcW w:w="977" w:type="pct"/>
            <w:vAlign w:val="center"/>
          </w:tcPr>
          <w:p w:rsidR="000520E6" w:rsidRPr="000520E6" w:rsidRDefault="000520E6" w:rsidP="000520E6">
            <w:pPr>
              <w:spacing w:after="0"/>
              <w:jc w:val="center"/>
              <w:rPr>
                <w:rFonts w:ascii="Times New Roman" w:hAnsi="Times New Roman" w:cs="Times New Roman"/>
                <w:sz w:val="12"/>
                <w:szCs w:val="12"/>
              </w:rPr>
            </w:pPr>
            <w:r w:rsidRPr="000520E6">
              <w:rPr>
                <w:rFonts w:ascii="Times New Roman" w:hAnsi="Times New Roman" w:cs="Times New Roman"/>
                <w:sz w:val="12"/>
                <w:szCs w:val="12"/>
              </w:rPr>
              <w:t>2235126,03</w:t>
            </w:r>
          </w:p>
        </w:tc>
        <w:tc>
          <w:tcPr>
            <w:tcW w:w="977" w:type="pct"/>
            <w:vAlign w:val="center"/>
          </w:tcPr>
          <w:p w:rsidR="000520E6" w:rsidRPr="000520E6" w:rsidRDefault="000520E6" w:rsidP="000520E6">
            <w:pPr>
              <w:spacing w:after="0"/>
              <w:jc w:val="center"/>
              <w:rPr>
                <w:rFonts w:ascii="Times New Roman" w:hAnsi="Times New Roman" w:cs="Times New Roman"/>
                <w:sz w:val="12"/>
                <w:szCs w:val="12"/>
              </w:rPr>
            </w:pPr>
            <w:r w:rsidRPr="000520E6">
              <w:rPr>
                <w:rFonts w:ascii="Times New Roman" w:hAnsi="Times New Roman" w:cs="Times New Roman"/>
                <w:sz w:val="12"/>
                <w:szCs w:val="12"/>
              </w:rPr>
              <w:t>441651,94</w:t>
            </w:r>
          </w:p>
        </w:tc>
      </w:tr>
      <w:tr w:rsidR="000520E6" w:rsidRPr="000520E6" w:rsidTr="000520E6">
        <w:tc>
          <w:tcPr>
            <w:tcW w:w="486" w:type="pct"/>
            <w:vAlign w:val="center"/>
          </w:tcPr>
          <w:p w:rsidR="000520E6" w:rsidRPr="000520E6" w:rsidRDefault="000520E6" w:rsidP="000520E6">
            <w:pPr>
              <w:spacing w:after="0"/>
              <w:jc w:val="center"/>
              <w:rPr>
                <w:rFonts w:ascii="Times New Roman" w:hAnsi="Times New Roman" w:cs="Times New Roman"/>
                <w:sz w:val="12"/>
                <w:szCs w:val="12"/>
              </w:rPr>
            </w:pPr>
            <w:r w:rsidRPr="000520E6">
              <w:rPr>
                <w:rFonts w:ascii="Times New Roman" w:hAnsi="Times New Roman" w:cs="Times New Roman"/>
                <w:sz w:val="12"/>
                <w:szCs w:val="12"/>
              </w:rPr>
              <w:t>5</w:t>
            </w:r>
          </w:p>
        </w:tc>
        <w:tc>
          <w:tcPr>
            <w:tcW w:w="868" w:type="pct"/>
            <w:vAlign w:val="center"/>
          </w:tcPr>
          <w:p w:rsidR="000520E6" w:rsidRPr="000520E6" w:rsidRDefault="000520E6" w:rsidP="000520E6">
            <w:pPr>
              <w:spacing w:after="0"/>
              <w:jc w:val="center"/>
              <w:rPr>
                <w:rFonts w:ascii="Times New Roman" w:hAnsi="Times New Roman" w:cs="Times New Roman"/>
                <w:sz w:val="12"/>
                <w:szCs w:val="12"/>
              </w:rPr>
            </w:pPr>
            <w:r w:rsidRPr="000520E6">
              <w:rPr>
                <w:rFonts w:ascii="Times New Roman" w:hAnsi="Times New Roman" w:cs="Times New Roman"/>
                <w:sz w:val="12"/>
                <w:szCs w:val="12"/>
              </w:rPr>
              <w:t>72</w:t>
            </w:r>
          </w:p>
        </w:tc>
        <w:tc>
          <w:tcPr>
            <w:tcW w:w="877" w:type="pct"/>
            <w:vAlign w:val="center"/>
          </w:tcPr>
          <w:p w:rsidR="000520E6" w:rsidRPr="000520E6" w:rsidRDefault="000520E6" w:rsidP="000520E6">
            <w:pPr>
              <w:spacing w:after="0"/>
              <w:jc w:val="center"/>
              <w:rPr>
                <w:rFonts w:ascii="Times New Roman" w:hAnsi="Times New Roman" w:cs="Times New Roman"/>
                <w:sz w:val="12"/>
                <w:szCs w:val="12"/>
              </w:rPr>
            </w:pPr>
            <w:r w:rsidRPr="000520E6">
              <w:rPr>
                <w:rFonts w:ascii="Times New Roman" w:hAnsi="Times New Roman" w:cs="Times New Roman"/>
                <w:sz w:val="12"/>
                <w:szCs w:val="12"/>
              </w:rPr>
              <w:t>88°26'11"</w:t>
            </w:r>
          </w:p>
        </w:tc>
        <w:tc>
          <w:tcPr>
            <w:tcW w:w="815" w:type="pct"/>
            <w:vAlign w:val="center"/>
          </w:tcPr>
          <w:p w:rsidR="000520E6" w:rsidRPr="000520E6" w:rsidRDefault="000520E6" w:rsidP="000520E6">
            <w:pPr>
              <w:spacing w:after="0"/>
              <w:jc w:val="center"/>
              <w:rPr>
                <w:rFonts w:ascii="Times New Roman" w:hAnsi="Times New Roman" w:cs="Times New Roman"/>
                <w:sz w:val="12"/>
                <w:szCs w:val="12"/>
              </w:rPr>
            </w:pPr>
            <w:r w:rsidRPr="000520E6">
              <w:rPr>
                <w:rFonts w:ascii="Times New Roman" w:hAnsi="Times New Roman" w:cs="Times New Roman"/>
                <w:sz w:val="12"/>
                <w:szCs w:val="12"/>
              </w:rPr>
              <w:t>10,99</w:t>
            </w:r>
          </w:p>
        </w:tc>
        <w:tc>
          <w:tcPr>
            <w:tcW w:w="977" w:type="pct"/>
            <w:vAlign w:val="center"/>
          </w:tcPr>
          <w:p w:rsidR="000520E6" w:rsidRPr="000520E6" w:rsidRDefault="000520E6" w:rsidP="000520E6">
            <w:pPr>
              <w:spacing w:after="0"/>
              <w:jc w:val="center"/>
              <w:rPr>
                <w:rFonts w:ascii="Times New Roman" w:hAnsi="Times New Roman" w:cs="Times New Roman"/>
                <w:sz w:val="12"/>
                <w:szCs w:val="12"/>
              </w:rPr>
            </w:pPr>
            <w:r w:rsidRPr="000520E6">
              <w:rPr>
                <w:rFonts w:ascii="Times New Roman" w:hAnsi="Times New Roman" w:cs="Times New Roman"/>
                <w:sz w:val="12"/>
                <w:szCs w:val="12"/>
              </w:rPr>
              <w:t>2235105,41</w:t>
            </w:r>
          </w:p>
        </w:tc>
        <w:tc>
          <w:tcPr>
            <w:tcW w:w="977" w:type="pct"/>
            <w:vAlign w:val="center"/>
          </w:tcPr>
          <w:p w:rsidR="000520E6" w:rsidRPr="000520E6" w:rsidRDefault="000520E6" w:rsidP="000520E6">
            <w:pPr>
              <w:spacing w:after="0"/>
              <w:jc w:val="center"/>
              <w:rPr>
                <w:rFonts w:ascii="Times New Roman" w:hAnsi="Times New Roman" w:cs="Times New Roman"/>
                <w:sz w:val="12"/>
                <w:szCs w:val="12"/>
              </w:rPr>
            </w:pPr>
            <w:r w:rsidRPr="000520E6">
              <w:rPr>
                <w:rFonts w:ascii="Times New Roman" w:hAnsi="Times New Roman" w:cs="Times New Roman"/>
                <w:sz w:val="12"/>
                <w:szCs w:val="12"/>
              </w:rPr>
              <w:t>441655,95</w:t>
            </w:r>
          </w:p>
        </w:tc>
      </w:tr>
      <w:tr w:rsidR="000520E6" w:rsidRPr="000520E6" w:rsidTr="000520E6">
        <w:tc>
          <w:tcPr>
            <w:tcW w:w="486" w:type="pct"/>
          </w:tcPr>
          <w:p w:rsidR="000520E6" w:rsidRPr="000520E6" w:rsidRDefault="000520E6" w:rsidP="000520E6">
            <w:pPr>
              <w:spacing w:after="0"/>
              <w:rPr>
                <w:rFonts w:ascii="Times New Roman" w:hAnsi="Times New Roman" w:cs="Times New Roman"/>
                <w:sz w:val="12"/>
                <w:szCs w:val="12"/>
              </w:rPr>
            </w:pPr>
          </w:p>
        </w:tc>
        <w:tc>
          <w:tcPr>
            <w:tcW w:w="868" w:type="pct"/>
          </w:tcPr>
          <w:p w:rsidR="000520E6" w:rsidRPr="000520E6" w:rsidRDefault="000520E6" w:rsidP="000520E6">
            <w:pPr>
              <w:spacing w:after="0"/>
              <w:rPr>
                <w:rFonts w:ascii="Times New Roman" w:hAnsi="Times New Roman" w:cs="Times New Roman"/>
                <w:sz w:val="12"/>
                <w:szCs w:val="12"/>
              </w:rPr>
            </w:pPr>
          </w:p>
        </w:tc>
        <w:tc>
          <w:tcPr>
            <w:tcW w:w="877" w:type="pct"/>
          </w:tcPr>
          <w:p w:rsidR="000520E6" w:rsidRPr="000520E6" w:rsidRDefault="000520E6" w:rsidP="000520E6">
            <w:pPr>
              <w:spacing w:after="0"/>
              <w:rPr>
                <w:rFonts w:ascii="Times New Roman" w:hAnsi="Times New Roman" w:cs="Times New Roman"/>
                <w:sz w:val="12"/>
                <w:szCs w:val="12"/>
              </w:rPr>
            </w:pPr>
          </w:p>
        </w:tc>
        <w:tc>
          <w:tcPr>
            <w:tcW w:w="815" w:type="pct"/>
          </w:tcPr>
          <w:p w:rsidR="000520E6" w:rsidRPr="000520E6" w:rsidRDefault="000520E6" w:rsidP="000520E6">
            <w:pPr>
              <w:spacing w:after="0"/>
              <w:rPr>
                <w:rFonts w:ascii="Times New Roman" w:hAnsi="Times New Roman" w:cs="Times New Roman"/>
                <w:sz w:val="12"/>
                <w:szCs w:val="12"/>
              </w:rPr>
            </w:pPr>
          </w:p>
        </w:tc>
        <w:tc>
          <w:tcPr>
            <w:tcW w:w="977" w:type="pct"/>
          </w:tcPr>
          <w:p w:rsidR="000520E6" w:rsidRPr="000520E6" w:rsidRDefault="000520E6" w:rsidP="000520E6">
            <w:pPr>
              <w:spacing w:after="0"/>
              <w:rPr>
                <w:rFonts w:ascii="Times New Roman" w:hAnsi="Times New Roman" w:cs="Times New Roman"/>
                <w:sz w:val="12"/>
                <w:szCs w:val="12"/>
              </w:rPr>
            </w:pPr>
          </w:p>
        </w:tc>
        <w:tc>
          <w:tcPr>
            <w:tcW w:w="977" w:type="pct"/>
          </w:tcPr>
          <w:p w:rsidR="000520E6" w:rsidRPr="000520E6" w:rsidRDefault="000520E6" w:rsidP="000520E6">
            <w:pPr>
              <w:spacing w:after="0"/>
              <w:rPr>
                <w:rFonts w:ascii="Times New Roman" w:hAnsi="Times New Roman" w:cs="Times New Roman"/>
                <w:sz w:val="12"/>
                <w:szCs w:val="12"/>
              </w:rPr>
            </w:pPr>
          </w:p>
        </w:tc>
      </w:tr>
      <w:tr w:rsidR="000520E6" w:rsidRPr="000520E6" w:rsidTr="000520E6">
        <w:tc>
          <w:tcPr>
            <w:tcW w:w="486" w:type="pct"/>
            <w:vAlign w:val="center"/>
          </w:tcPr>
          <w:p w:rsidR="000520E6" w:rsidRPr="000520E6" w:rsidRDefault="000520E6" w:rsidP="000520E6">
            <w:pPr>
              <w:spacing w:after="0"/>
              <w:jc w:val="center"/>
              <w:rPr>
                <w:rFonts w:ascii="Times New Roman" w:hAnsi="Times New Roman" w:cs="Times New Roman"/>
                <w:sz w:val="12"/>
                <w:szCs w:val="12"/>
              </w:rPr>
            </w:pPr>
            <w:r w:rsidRPr="000520E6">
              <w:rPr>
                <w:rFonts w:ascii="Times New Roman" w:hAnsi="Times New Roman" w:cs="Times New Roman"/>
                <w:sz w:val="12"/>
                <w:szCs w:val="12"/>
              </w:rPr>
              <w:t>1</w:t>
            </w:r>
          </w:p>
        </w:tc>
        <w:tc>
          <w:tcPr>
            <w:tcW w:w="868" w:type="pct"/>
            <w:vAlign w:val="center"/>
          </w:tcPr>
          <w:p w:rsidR="000520E6" w:rsidRPr="000520E6" w:rsidRDefault="000520E6" w:rsidP="000520E6">
            <w:pPr>
              <w:spacing w:after="0"/>
              <w:jc w:val="center"/>
              <w:rPr>
                <w:rFonts w:ascii="Times New Roman" w:hAnsi="Times New Roman" w:cs="Times New Roman"/>
                <w:sz w:val="12"/>
                <w:szCs w:val="12"/>
              </w:rPr>
            </w:pPr>
            <w:r w:rsidRPr="000520E6">
              <w:rPr>
                <w:rFonts w:ascii="Times New Roman" w:hAnsi="Times New Roman" w:cs="Times New Roman"/>
                <w:sz w:val="12"/>
                <w:szCs w:val="12"/>
              </w:rPr>
              <w:t>76</w:t>
            </w:r>
          </w:p>
        </w:tc>
        <w:tc>
          <w:tcPr>
            <w:tcW w:w="877" w:type="pct"/>
            <w:vAlign w:val="center"/>
          </w:tcPr>
          <w:p w:rsidR="000520E6" w:rsidRPr="000520E6" w:rsidRDefault="000520E6" w:rsidP="000520E6">
            <w:pPr>
              <w:spacing w:after="0"/>
              <w:jc w:val="center"/>
              <w:rPr>
                <w:rFonts w:ascii="Times New Roman" w:hAnsi="Times New Roman" w:cs="Times New Roman"/>
                <w:sz w:val="12"/>
                <w:szCs w:val="12"/>
              </w:rPr>
            </w:pPr>
            <w:r w:rsidRPr="000520E6">
              <w:rPr>
                <w:rFonts w:ascii="Times New Roman" w:hAnsi="Times New Roman" w:cs="Times New Roman"/>
                <w:sz w:val="12"/>
                <w:szCs w:val="12"/>
              </w:rPr>
              <w:t>286°8'11"</w:t>
            </w:r>
          </w:p>
        </w:tc>
        <w:tc>
          <w:tcPr>
            <w:tcW w:w="815" w:type="pct"/>
            <w:vAlign w:val="center"/>
          </w:tcPr>
          <w:p w:rsidR="000520E6" w:rsidRPr="000520E6" w:rsidRDefault="000520E6" w:rsidP="000520E6">
            <w:pPr>
              <w:spacing w:after="0"/>
              <w:jc w:val="center"/>
              <w:rPr>
                <w:rFonts w:ascii="Times New Roman" w:hAnsi="Times New Roman" w:cs="Times New Roman"/>
                <w:sz w:val="12"/>
                <w:szCs w:val="12"/>
              </w:rPr>
            </w:pPr>
            <w:r w:rsidRPr="000520E6">
              <w:rPr>
                <w:rFonts w:ascii="Times New Roman" w:hAnsi="Times New Roman" w:cs="Times New Roman"/>
                <w:sz w:val="12"/>
                <w:szCs w:val="12"/>
              </w:rPr>
              <w:t>7,41</w:t>
            </w:r>
          </w:p>
        </w:tc>
        <w:tc>
          <w:tcPr>
            <w:tcW w:w="977" w:type="pct"/>
            <w:vAlign w:val="center"/>
          </w:tcPr>
          <w:p w:rsidR="000520E6" w:rsidRPr="000520E6" w:rsidRDefault="000520E6" w:rsidP="000520E6">
            <w:pPr>
              <w:spacing w:after="0"/>
              <w:jc w:val="center"/>
              <w:rPr>
                <w:rFonts w:ascii="Times New Roman" w:hAnsi="Times New Roman" w:cs="Times New Roman"/>
                <w:sz w:val="12"/>
                <w:szCs w:val="12"/>
              </w:rPr>
            </w:pPr>
            <w:r w:rsidRPr="000520E6">
              <w:rPr>
                <w:rFonts w:ascii="Times New Roman" w:hAnsi="Times New Roman" w:cs="Times New Roman"/>
                <w:sz w:val="12"/>
                <w:szCs w:val="12"/>
              </w:rPr>
              <w:t>2232937,48</w:t>
            </w:r>
          </w:p>
        </w:tc>
        <w:tc>
          <w:tcPr>
            <w:tcW w:w="977" w:type="pct"/>
            <w:vAlign w:val="center"/>
          </w:tcPr>
          <w:p w:rsidR="000520E6" w:rsidRPr="000520E6" w:rsidRDefault="000520E6" w:rsidP="000520E6">
            <w:pPr>
              <w:spacing w:after="0"/>
              <w:jc w:val="center"/>
              <w:rPr>
                <w:rFonts w:ascii="Times New Roman" w:hAnsi="Times New Roman" w:cs="Times New Roman"/>
                <w:sz w:val="12"/>
                <w:szCs w:val="12"/>
              </w:rPr>
            </w:pPr>
            <w:r w:rsidRPr="000520E6">
              <w:rPr>
                <w:rFonts w:ascii="Times New Roman" w:hAnsi="Times New Roman" w:cs="Times New Roman"/>
                <w:sz w:val="12"/>
                <w:szCs w:val="12"/>
              </w:rPr>
              <w:t>445688,64</w:t>
            </w:r>
          </w:p>
        </w:tc>
      </w:tr>
      <w:tr w:rsidR="000520E6" w:rsidRPr="000520E6" w:rsidTr="000520E6">
        <w:tc>
          <w:tcPr>
            <w:tcW w:w="486" w:type="pct"/>
            <w:vAlign w:val="center"/>
          </w:tcPr>
          <w:p w:rsidR="000520E6" w:rsidRPr="000520E6" w:rsidRDefault="000520E6" w:rsidP="000520E6">
            <w:pPr>
              <w:spacing w:after="0"/>
              <w:jc w:val="center"/>
              <w:rPr>
                <w:rFonts w:ascii="Times New Roman" w:hAnsi="Times New Roman" w:cs="Times New Roman"/>
                <w:sz w:val="12"/>
                <w:szCs w:val="12"/>
              </w:rPr>
            </w:pPr>
            <w:r w:rsidRPr="000520E6">
              <w:rPr>
                <w:rFonts w:ascii="Times New Roman" w:hAnsi="Times New Roman" w:cs="Times New Roman"/>
                <w:sz w:val="12"/>
                <w:szCs w:val="12"/>
              </w:rPr>
              <w:t>2</w:t>
            </w:r>
          </w:p>
        </w:tc>
        <w:tc>
          <w:tcPr>
            <w:tcW w:w="868" w:type="pct"/>
            <w:vAlign w:val="center"/>
          </w:tcPr>
          <w:p w:rsidR="000520E6" w:rsidRPr="000520E6" w:rsidRDefault="000520E6" w:rsidP="000520E6">
            <w:pPr>
              <w:spacing w:after="0"/>
              <w:jc w:val="center"/>
              <w:rPr>
                <w:rFonts w:ascii="Times New Roman" w:hAnsi="Times New Roman" w:cs="Times New Roman"/>
                <w:sz w:val="12"/>
                <w:szCs w:val="12"/>
              </w:rPr>
            </w:pPr>
            <w:r w:rsidRPr="000520E6">
              <w:rPr>
                <w:rFonts w:ascii="Times New Roman" w:hAnsi="Times New Roman" w:cs="Times New Roman"/>
                <w:sz w:val="12"/>
                <w:szCs w:val="12"/>
              </w:rPr>
              <w:t>77</w:t>
            </w:r>
          </w:p>
        </w:tc>
        <w:tc>
          <w:tcPr>
            <w:tcW w:w="877" w:type="pct"/>
            <w:vAlign w:val="center"/>
          </w:tcPr>
          <w:p w:rsidR="000520E6" w:rsidRPr="000520E6" w:rsidRDefault="000520E6" w:rsidP="000520E6">
            <w:pPr>
              <w:spacing w:after="0"/>
              <w:jc w:val="center"/>
              <w:rPr>
                <w:rFonts w:ascii="Times New Roman" w:hAnsi="Times New Roman" w:cs="Times New Roman"/>
                <w:sz w:val="12"/>
                <w:szCs w:val="12"/>
              </w:rPr>
            </w:pPr>
            <w:r w:rsidRPr="000520E6">
              <w:rPr>
                <w:rFonts w:ascii="Times New Roman" w:hAnsi="Times New Roman" w:cs="Times New Roman"/>
                <w:sz w:val="12"/>
                <w:szCs w:val="12"/>
              </w:rPr>
              <w:t>120°25'19"</w:t>
            </w:r>
          </w:p>
        </w:tc>
        <w:tc>
          <w:tcPr>
            <w:tcW w:w="815" w:type="pct"/>
            <w:vAlign w:val="center"/>
          </w:tcPr>
          <w:p w:rsidR="000520E6" w:rsidRPr="000520E6" w:rsidRDefault="000520E6" w:rsidP="000520E6">
            <w:pPr>
              <w:spacing w:after="0"/>
              <w:jc w:val="center"/>
              <w:rPr>
                <w:rFonts w:ascii="Times New Roman" w:hAnsi="Times New Roman" w:cs="Times New Roman"/>
                <w:sz w:val="12"/>
                <w:szCs w:val="12"/>
              </w:rPr>
            </w:pPr>
            <w:r w:rsidRPr="000520E6">
              <w:rPr>
                <w:rFonts w:ascii="Times New Roman" w:hAnsi="Times New Roman" w:cs="Times New Roman"/>
                <w:sz w:val="12"/>
                <w:szCs w:val="12"/>
              </w:rPr>
              <w:t>3,99</w:t>
            </w:r>
          </w:p>
        </w:tc>
        <w:tc>
          <w:tcPr>
            <w:tcW w:w="977" w:type="pct"/>
            <w:vAlign w:val="center"/>
          </w:tcPr>
          <w:p w:rsidR="000520E6" w:rsidRPr="000520E6" w:rsidRDefault="000520E6" w:rsidP="000520E6">
            <w:pPr>
              <w:spacing w:after="0"/>
              <w:jc w:val="center"/>
              <w:rPr>
                <w:rFonts w:ascii="Times New Roman" w:hAnsi="Times New Roman" w:cs="Times New Roman"/>
                <w:sz w:val="12"/>
                <w:szCs w:val="12"/>
              </w:rPr>
            </w:pPr>
            <w:r w:rsidRPr="000520E6">
              <w:rPr>
                <w:rFonts w:ascii="Times New Roman" w:hAnsi="Times New Roman" w:cs="Times New Roman"/>
                <w:sz w:val="12"/>
                <w:szCs w:val="12"/>
              </w:rPr>
              <w:t>2232939,54</w:t>
            </w:r>
          </w:p>
        </w:tc>
        <w:tc>
          <w:tcPr>
            <w:tcW w:w="977" w:type="pct"/>
            <w:vAlign w:val="center"/>
          </w:tcPr>
          <w:p w:rsidR="000520E6" w:rsidRPr="000520E6" w:rsidRDefault="000520E6" w:rsidP="000520E6">
            <w:pPr>
              <w:spacing w:after="0"/>
              <w:jc w:val="center"/>
              <w:rPr>
                <w:rFonts w:ascii="Times New Roman" w:hAnsi="Times New Roman" w:cs="Times New Roman"/>
                <w:sz w:val="12"/>
                <w:szCs w:val="12"/>
              </w:rPr>
            </w:pPr>
            <w:r w:rsidRPr="000520E6">
              <w:rPr>
                <w:rFonts w:ascii="Times New Roman" w:hAnsi="Times New Roman" w:cs="Times New Roman"/>
                <w:sz w:val="12"/>
                <w:szCs w:val="12"/>
              </w:rPr>
              <w:t>445681,52</w:t>
            </w:r>
          </w:p>
        </w:tc>
      </w:tr>
      <w:tr w:rsidR="000520E6" w:rsidRPr="000520E6" w:rsidTr="000520E6">
        <w:tc>
          <w:tcPr>
            <w:tcW w:w="486" w:type="pct"/>
            <w:vAlign w:val="center"/>
          </w:tcPr>
          <w:p w:rsidR="000520E6" w:rsidRPr="000520E6" w:rsidRDefault="000520E6" w:rsidP="000520E6">
            <w:pPr>
              <w:spacing w:after="0"/>
              <w:jc w:val="center"/>
              <w:rPr>
                <w:rFonts w:ascii="Times New Roman" w:hAnsi="Times New Roman" w:cs="Times New Roman"/>
                <w:sz w:val="12"/>
                <w:szCs w:val="12"/>
              </w:rPr>
            </w:pPr>
            <w:r w:rsidRPr="000520E6">
              <w:rPr>
                <w:rFonts w:ascii="Times New Roman" w:hAnsi="Times New Roman" w:cs="Times New Roman"/>
                <w:sz w:val="12"/>
                <w:szCs w:val="12"/>
              </w:rPr>
              <w:t>3</w:t>
            </w:r>
          </w:p>
        </w:tc>
        <w:tc>
          <w:tcPr>
            <w:tcW w:w="868" w:type="pct"/>
            <w:vAlign w:val="center"/>
          </w:tcPr>
          <w:p w:rsidR="000520E6" w:rsidRPr="000520E6" w:rsidRDefault="000520E6" w:rsidP="000520E6">
            <w:pPr>
              <w:spacing w:after="0"/>
              <w:jc w:val="center"/>
              <w:rPr>
                <w:rFonts w:ascii="Times New Roman" w:hAnsi="Times New Roman" w:cs="Times New Roman"/>
                <w:sz w:val="12"/>
                <w:szCs w:val="12"/>
              </w:rPr>
            </w:pPr>
            <w:r w:rsidRPr="000520E6">
              <w:rPr>
                <w:rFonts w:ascii="Times New Roman" w:hAnsi="Times New Roman" w:cs="Times New Roman"/>
                <w:sz w:val="12"/>
                <w:szCs w:val="12"/>
              </w:rPr>
              <w:t>78</w:t>
            </w:r>
          </w:p>
        </w:tc>
        <w:tc>
          <w:tcPr>
            <w:tcW w:w="877" w:type="pct"/>
            <w:vAlign w:val="center"/>
          </w:tcPr>
          <w:p w:rsidR="000520E6" w:rsidRPr="000520E6" w:rsidRDefault="000520E6" w:rsidP="000520E6">
            <w:pPr>
              <w:spacing w:after="0"/>
              <w:jc w:val="center"/>
              <w:rPr>
                <w:rFonts w:ascii="Times New Roman" w:hAnsi="Times New Roman" w:cs="Times New Roman"/>
                <w:sz w:val="12"/>
                <w:szCs w:val="12"/>
              </w:rPr>
            </w:pPr>
            <w:r w:rsidRPr="000520E6">
              <w:rPr>
                <w:rFonts w:ascii="Times New Roman" w:hAnsi="Times New Roman" w:cs="Times New Roman"/>
                <w:sz w:val="12"/>
                <w:szCs w:val="12"/>
              </w:rPr>
              <w:t>90°37'22"</w:t>
            </w:r>
          </w:p>
        </w:tc>
        <w:tc>
          <w:tcPr>
            <w:tcW w:w="815" w:type="pct"/>
            <w:vAlign w:val="center"/>
          </w:tcPr>
          <w:p w:rsidR="000520E6" w:rsidRPr="000520E6" w:rsidRDefault="000520E6" w:rsidP="000520E6">
            <w:pPr>
              <w:spacing w:after="0"/>
              <w:jc w:val="center"/>
              <w:rPr>
                <w:rFonts w:ascii="Times New Roman" w:hAnsi="Times New Roman" w:cs="Times New Roman"/>
                <w:sz w:val="12"/>
                <w:szCs w:val="12"/>
              </w:rPr>
            </w:pPr>
            <w:r w:rsidRPr="000520E6">
              <w:rPr>
                <w:rFonts w:ascii="Times New Roman" w:hAnsi="Times New Roman" w:cs="Times New Roman"/>
                <w:sz w:val="12"/>
                <w:szCs w:val="12"/>
              </w:rPr>
              <w:t>3,68</w:t>
            </w:r>
          </w:p>
        </w:tc>
        <w:tc>
          <w:tcPr>
            <w:tcW w:w="977" w:type="pct"/>
            <w:vAlign w:val="center"/>
          </w:tcPr>
          <w:p w:rsidR="000520E6" w:rsidRPr="000520E6" w:rsidRDefault="000520E6" w:rsidP="000520E6">
            <w:pPr>
              <w:spacing w:after="0"/>
              <w:jc w:val="center"/>
              <w:rPr>
                <w:rFonts w:ascii="Times New Roman" w:hAnsi="Times New Roman" w:cs="Times New Roman"/>
                <w:sz w:val="12"/>
                <w:szCs w:val="12"/>
              </w:rPr>
            </w:pPr>
            <w:r w:rsidRPr="000520E6">
              <w:rPr>
                <w:rFonts w:ascii="Times New Roman" w:hAnsi="Times New Roman" w:cs="Times New Roman"/>
                <w:sz w:val="12"/>
                <w:szCs w:val="12"/>
              </w:rPr>
              <w:t>2232937,52</w:t>
            </w:r>
          </w:p>
        </w:tc>
        <w:tc>
          <w:tcPr>
            <w:tcW w:w="977" w:type="pct"/>
            <w:vAlign w:val="center"/>
          </w:tcPr>
          <w:p w:rsidR="000520E6" w:rsidRPr="000520E6" w:rsidRDefault="000520E6" w:rsidP="000520E6">
            <w:pPr>
              <w:spacing w:after="0"/>
              <w:jc w:val="center"/>
              <w:rPr>
                <w:rFonts w:ascii="Times New Roman" w:hAnsi="Times New Roman" w:cs="Times New Roman"/>
                <w:sz w:val="12"/>
                <w:szCs w:val="12"/>
              </w:rPr>
            </w:pPr>
            <w:r w:rsidRPr="000520E6">
              <w:rPr>
                <w:rFonts w:ascii="Times New Roman" w:hAnsi="Times New Roman" w:cs="Times New Roman"/>
                <w:sz w:val="12"/>
                <w:szCs w:val="12"/>
              </w:rPr>
              <w:t>445684,96</w:t>
            </w:r>
          </w:p>
        </w:tc>
      </w:tr>
      <w:tr w:rsidR="000520E6" w:rsidRPr="000520E6" w:rsidTr="000520E6">
        <w:tc>
          <w:tcPr>
            <w:tcW w:w="486" w:type="pct"/>
            <w:vAlign w:val="center"/>
          </w:tcPr>
          <w:p w:rsidR="000520E6" w:rsidRPr="000520E6" w:rsidRDefault="000520E6" w:rsidP="000520E6">
            <w:pPr>
              <w:spacing w:after="0"/>
              <w:jc w:val="center"/>
              <w:rPr>
                <w:rFonts w:ascii="Times New Roman" w:hAnsi="Times New Roman" w:cs="Times New Roman"/>
                <w:sz w:val="12"/>
                <w:szCs w:val="12"/>
              </w:rPr>
            </w:pPr>
            <w:r w:rsidRPr="000520E6">
              <w:rPr>
                <w:rFonts w:ascii="Times New Roman" w:hAnsi="Times New Roman" w:cs="Times New Roman"/>
                <w:sz w:val="12"/>
                <w:szCs w:val="12"/>
              </w:rPr>
              <w:t>4</w:t>
            </w:r>
          </w:p>
        </w:tc>
        <w:tc>
          <w:tcPr>
            <w:tcW w:w="868" w:type="pct"/>
            <w:vAlign w:val="center"/>
          </w:tcPr>
          <w:p w:rsidR="000520E6" w:rsidRPr="000520E6" w:rsidRDefault="000520E6" w:rsidP="000520E6">
            <w:pPr>
              <w:spacing w:after="0"/>
              <w:jc w:val="center"/>
              <w:rPr>
                <w:rFonts w:ascii="Times New Roman" w:hAnsi="Times New Roman" w:cs="Times New Roman"/>
                <w:sz w:val="12"/>
                <w:szCs w:val="12"/>
              </w:rPr>
            </w:pPr>
            <w:r w:rsidRPr="000520E6">
              <w:rPr>
                <w:rFonts w:ascii="Times New Roman" w:hAnsi="Times New Roman" w:cs="Times New Roman"/>
                <w:sz w:val="12"/>
                <w:szCs w:val="12"/>
              </w:rPr>
              <w:t>76</w:t>
            </w:r>
          </w:p>
        </w:tc>
        <w:tc>
          <w:tcPr>
            <w:tcW w:w="877" w:type="pct"/>
            <w:vAlign w:val="center"/>
          </w:tcPr>
          <w:p w:rsidR="000520E6" w:rsidRPr="000520E6" w:rsidRDefault="000520E6" w:rsidP="000520E6">
            <w:pPr>
              <w:spacing w:after="0"/>
              <w:jc w:val="center"/>
              <w:rPr>
                <w:rFonts w:ascii="Times New Roman" w:hAnsi="Times New Roman" w:cs="Times New Roman"/>
                <w:sz w:val="12"/>
                <w:szCs w:val="12"/>
              </w:rPr>
            </w:pPr>
            <w:r w:rsidRPr="000520E6">
              <w:rPr>
                <w:rFonts w:ascii="Times New Roman" w:hAnsi="Times New Roman" w:cs="Times New Roman"/>
                <w:sz w:val="12"/>
                <w:szCs w:val="12"/>
              </w:rPr>
              <w:t>286°8'11"</w:t>
            </w:r>
          </w:p>
        </w:tc>
        <w:tc>
          <w:tcPr>
            <w:tcW w:w="815" w:type="pct"/>
            <w:vAlign w:val="center"/>
          </w:tcPr>
          <w:p w:rsidR="000520E6" w:rsidRPr="000520E6" w:rsidRDefault="000520E6" w:rsidP="000520E6">
            <w:pPr>
              <w:spacing w:after="0"/>
              <w:jc w:val="center"/>
              <w:rPr>
                <w:rFonts w:ascii="Times New Roman" w:hAnsi="Times New Roman" w:cs="Times New Roman"/>
                <w:sz w:val="12"/>
                <w:szCs w:val="12"/>
              </w:rPr>
            </w:pPr>
            <w:r w:rsidRPr="000520E6">
              <w:rPr>
                <w:rFonts w:ascii="Times New Roman" w:hAnsi="Times New Roman" w:cs="Times New Roman"/>
                <w:sz w:val="12"/>
                <w:szCs w:val="12"/>
              </w:rPr>
              <w:t>7,41</w:t>
            </w:r>
          </w:p>
        </w:tc>
        <w:tc>
          <w:tcPr>
            <w:tcW w:w="977" w:type="pct"/>
            <w:vAlign w:val="center"/>
          </w:tcPr>
          <w:p w:rsidR="000520E6" w:rsidRPr="000520E6" w:rsidRDefault="000520E6" w:rsidP="000520E6">
            <w:pPr>
              <w:spacing w:after="0"/>
              <w:jc w:val="center"/>
              <w:rPr>
                <w:rFonts w:ascii="Times New Roman" w:hAnsi="Times New Roman" w:cs="Times New Roman"/>
                <w:sz w:val="12"/>
                <w:szCs w:val="12"/>
              </w:rPr>
            </w:pPr>
            <w:r w:rsidRPr="000520E6">
              <w:rPr>
                <w:rFonts w:ascii="Times New Roman" w:hAnsi="Times New Roman" w:cs="Times New Roman"/>
                <w:sz w:val="12"/>
                <w:szCs w:val="12"/>
              </w:rPr>
              <w:t>2232937,48</w:t>
            </w:r>
          </w:p>
        </w:tc>
        <w:tc>
          <w:tcPr>
            <w:tcW w:w="977" w:type="pct"/>
            <w:vAlign w:val="center"/>
          </w:tcPr>
          <w:p w:rsidR="000520E6" w:rsidRPr="000520E6" w:rsidRDefault="000520E6" w:rsidP="000520E6">
            <w:pPr>
              <w:spacing w:after="0"/>
              <w:jc w:val="center"/>
              <w:rPr>
                <w:rFonts w:ascii="Times New Roman" w:hAnsi="Times New Roman" w:cs="Times New Roman"/>
                <w:sz w:val="12"/>
                <w:szCs w:val="12"/>
              </w:rPr>
            </w:pPr>
            <w:r w:rsidRPr="000520E6">
              <w:rPr>
                <w:rFonts w:ascii="Times New Roman" w:hAnsi="Times New Roman" w:cs="Times New Roman"/>
                <w:sz w:val="12"/>
                <w:szCs w:val="12"/>
              </w:rPr>
              <w:t>445688,64</w:t>
            </w:r>
          </w:p>
        </w:tc>
      </w:tr>
      <w:tr w:rsidR="000520E6" w:rsidRPr="000520E6" w:rsidTr="000520E6">
        <w:tc>
          <w:tcPr>
            <w:tcW w:w="486" w:type="pct"/>
          </w:tcPr>
          <w:p w:rsidR="000520E6" w:rsidRPr="000520E6" w:rsidRDefault="000520E6" w:rsidP="000520E6">
            <w:pPr>
              <w:spacing w:after="0"/>
              <w:rPr>
                <w:rFonts w:ascii="Times New Roman" w:hAnsi="Times New Roman" w:cs="Times New Roman"/>
                <w:sz w:val="12"/>
                <w:szCs w:val="12"/>
              </w:rPr>
            </w:pPr>
          </w:p>
        </w:tc>
        <w:tc>
          <w:tcPr>
            <w:tcW w:w="868" w:type="pct"/>
          </w:tcPr>
          <w:p w:rsidR="000520E6" w:rsidRPr="000520E6" w:rsidRDefault="000520E6" w:rsidP="000520E6">
            <w:pPr>
              <w:spacing w:after="0"/>
              <w:rPr>
                <w:rFonts w:ascii="Times New Roman" w:hAnsi="Times New Roman" w:cs="Times New Roman"/>
                <w:sz w:val="12"/>
                <w:szCs w:val="12"/>
              </w:rPr>
            </w:pPr>
          </w:p>
        </w:tc>
        <w:tc>
          <w:tcPr>
            <w:tcW w:w="877" w:type="pct"/>
          </w:tcPr>
          <w:p w:rsidR="000520E6" w:rsidRPr="000520E6" w:rsidRDefault="000520E6" w:rsidP="000520E6">
            <w:pPr>
              <w:spacing w:after="0"/>
              <w:rPr>
                <w:rFonts w:ascii="Times New Roman" w:hAnsi="Times New Roman" w:cs="Times New Roman"/>
                <w:sz w:val="12"/>
                <w:szCs w:val="12"/>
              </w:rPr>
            </w:pPr>
          </w:p>
        </w:tc>
        <w:tc>
          <w:tcPr>
            <w:tcW w:w="815" w:type="pct"/>
          </w:tcPr>
          <w:p w:rsidR="000520E6" w:rsidRPr="000520E6" w:rsidRDefault="000520E6" w:rsidP="000520E6">
            <w:pPr>
              <w:spacing w:after="0"/>
              <w:rPr>
                <w:rFonts w:ascii="Times New Roman" w:hAnsi="Times New Roman" w:cs="Times New Roman"/>
                <w:sz w:val="12"/>
                <w:szCs w:val="12"/>
              </w:rPr>
            </w:pPr>
          </w:p>
        </w:tc>
        <w:tc>
          <w:tcPr>
            <w:tcW w:w="977" w:type="pct"/>
          </w:tcPr>
          <w:p w:rsidR="000520E6" w:rsidRPr="000520E6" w:rsidRDefault="000520E6" w:rsidP="000520E6">
            <w:pPr>
              <w:spacing w:after="0"/>
              <w:rPr>
                <w:rFonts w:ascii="Times New Roman" w:hAnsi="Times New Roman" w:cs="Times New Roman"/>
                <w:sz w:val="12"/>
                <w:szCs w:val="12"/>
              </w:rPr>
            </w:pPr>
          </w:p>
        </w:tc>
        <w:tc>
          <w:tcPr>
            <w:tcW w:w="977" w:type="pct"/>
          </w:tcPr>
          <w:p w:rsidR="000520E6" w:rsidRPr="000520E6" w:rsidRDefault="000520E6" w:rsidP="000520E6">
            <w:pPr>
              <w:spacing w:after="0"/>
              <w:rPr>
                <w:rFonts w:ascii="Times New Roman" w:hAnsi="Times New Roman" w:cs="Times New Roman"/>
                <w:sz w:val="12"/>
                <w:szCs w:val="12"/>
              </w:rPr>
            </w:pPr>
          </w:p>
        </w:tc>
      </w:tr>
      <w:tr w:rsidR="000520E6" w:rsidRPr="000520E6" w:rsidTr="000520E6">
        <w:tc>
          <w:tcPr>
            <w:tcW w:w="486" w:type="pct"/>
            <w:vAlign w:val="center"/>
          </w:tcPr>
          <w:p w:rsidR="000520E6" w:rsidRPr="000520E6" w:rsidRDefault="000520E6" w:rsidP="000520E6">
            <w:pPr>
              <w:spacing w:after="0"/>
              <w:jc w:val="center"/>
              <w:rPr>
                <w:rFonts w:ascii="Times New Roman" w:hAnsi="Times New Roman" w:cs="Times New Roman"/>
                <w:sz w:val="12"/>
                <w:szCs w:val="12"/>
              </w:rPr>
            </w:pPr>
            <w:r w:rsidRPr="000520E6">
              <w:rPr>
                <w:rFonts w:ascii="Times New Roman" w:hAnsi="Times New Roman" w:cs="Times New Roman"/>
                <w:sz w:val="12"/>
                <w:szCs w:val="12"/>
              </w:rPr>
              <w:t>1</w:t>
            </w:r>
          </w:p>
        </w:tc>
        <w:tc>
          <w:tcPr>
            <w:tcW w:w="868" w:type="pct"/>
            <w:vAlign w:val="center"/>
          </w:tcPr>
          <w:p w:rsidR="000520E6" w:rsidRPr="000520E6" w:rsidRDefault="000520E6" w:rsidP="000520E6">
            <w:pPr>
              <w:spacing w:after="0"/>
              <w:jc w:val="center"/>
              <w:rPr>
                <w:rFonts w:ascii="Times New Roman" w:hAnsi="Times New Roman" w:cs="Times New Roman"/>
                <w:sz w:val="12"/>
                <w:szCs w:val="12"/>
              </w:rPr>
            </w:pPr>
            <w:r w:rsidRPr="000520E6">
              <w:rPr>
                <w:rFonts w:ascii="Times New Roman" w:hAnsi="Times New Roman" w:cs="Times New Roman"/>
                <w:sz w:val="12"/>
                <w:szCs w:val="12"/>
              </w:rPr>
              <w:t>79</w:t>
            </w:r>
          </w:p>
        </w:tc>
        <w:tc>
          <w:tcPr>
            <w:tcW w:w="877" w:type="pct"/>
            <w:vAlign w:val="center"/>
          </w:tcPr>
          <w:p w:rsidR="000520E6" w:rsidRPr="000520E6" w:rsidRDefault="000520E6" w:rsidP="000520E6">
            <w:pPr>
              <w:spacing w:after="0"/>
              <w:jc w:val="center"/>
              <w:rPr>
                <w:rFonts w:ascii="Times New Roman" w:hAnsi="Times New Roman" w:cs="Times New Roman"/>
                <w:sz w:val="12"/>
                <w:szCs w:val="12"/>
              </w:rPr>
            </w:pPr>
            <w:r w:rsidRPr="000520E6">
              <w:rPr>
                <w:rFonts w:ascii="Times New Roman" w:hAnsi="Times New Roman" w:cs="Times New Roman"/>
                <w:sz w:val="12"/>
                <w:szCs w:val="12"/>
              </w:rPr>
              <w:t>88°26'11"</w:t>
            </w:r>
          </w:p>
        </w:tc>
        <w:tc>
          <w:tcPr>
            <w:tcW w:w="815" w:type="pct"/>
            <w:vAlign w:val="center"/>
          </w:tcPr>
          <w:p w:rsidR="000520E6" w:rsidRPr="000520E6" w:rsidRDefault="000520E6" w:rsidP="000520E6">
            <w:pPr>
              <w:spacing w:after="0"/>
              <w:jc w:val="center"/>
              <w:rPr>
                <w:rFonts w:ascii="Times New Roman" w:hAnsi="Times New Roman" w:cs="Times New Roman"/>
                <w:sz w:val="12"/>
                <w:szCs w:val="12"/>
              </w:rPr>
            </w:pPr>
            <w:r w:rsidRPr="000520E6">
              <w:rPr>
                <w:rFonts w:ascii="Times New Roman" w:hAnsi="Times New Roman" w:cs="Times New Roman"/>
                <w:sz w:val="12"/>
                <w:szCs w:val="12"/>
              </w:rPr>
              <w:t>10,99</w:t>
            </w:r>
          </w:p>
        </w:tc>
        <w:tc>
          <w:tcPr>
            <w:tcW w:w="977" w:type="pct"/>
            <w:vAlign w:val="center"/>
          </w:tcPr>
          <w:p w:rsidR="000520E6" w:rsidRPr="000520E6" w:rsidRDefault="000520E6" w:rsidP="000520E6">
            <w:pPr>
              <w:spacing w:after="0"/>
              <w:jc w:val="center"/>
              <w:rPr>
                <w:rFonts w:ascii="Times New Roman" w:hAnsi="Times New Roman" w:cs="Times New Roman"/>
                <w:sz w:val="12"/>
                <w:szCs w:val="12"/>
              </w:rPr>
            </w:pPr>
            <w:r w:rsidRPr="000520E6">
              <w:rPr>
                <w:rFonts w:ascii="Times New Roman" w:hAnsi="Times New Roman" w:cs="Times New Roman"/>
                <w:sz w:val="12"/>
                <w:szCs w:val="12"/>
              </w:rPr>
              <w:t>2235106,22</w:t>
            </w:r>
          </w:p>
        </w:tc>
        <w:tc>
          <w:tcPr>
            <w:tcW w:w="977" w:type="pct"/>
            <w:vAlign w:val="center"/>
          </w:tcPr>
          <w:p w:rsidR="000520E6" w:rsidRPr="000520E6" w:rsidRDefault="000520E6" w:rsidP="000520E6">
            <w:pPr>
              <w:spacing w:after="0"/>
              <w:jc w:val="center"/>
              <w:rPr>
                <w:rFonts w:ascii="Times New Roman" w:hAnsi="Times New Roman" w:cs="Times New Roman"/>
                <w:sz w:val="12"/>
                <w:szCs w:val="12"/>
              </w:rPr>
            </w:pPr>
            <w:r w:rsidRPr="000520E6">
              <w:rPr>
                <w:rFonts w:ascii="Times New Roman" w:hAnsi="Times New Roman" w:cs="Times New Roman"/>
                <w:sz w:val="12"/>
                <w:szCs w:val="12"/>
              </w:rPr>
              <w:t>441686,41</w:t>
            </w:r>
          </w:p>
        </w:tc>
      </w:tr>
      <w:tr w:rsidR="000520E6" w:rsidRPr="000520E6" w:rsidTr="000520E6">
        <w:tc>
          <w:tcPr>
            <w:tcW w:w="486" w:type="pct"/>
            <w:vAlign w:val="center"/>
          </w:tcPr>
          <w:p w:rsidR="000520E6" w:rsidRPr="000520E6" w:rsidRDefault="000520E6" w:rsidP="000520E6">
            <w:pPr>
              <w:spacing w:after="0"/>
              <w:jc w:val="center"/>
              <w:rPr>
                <w:rFonts w:ascii="Times New Roman" w:hAnsi="Times New Roman" w:cs="Times New Roman"/>
                <w:sz w:val="12"/>
                <w:szCs w:val="12"/>
              </w:rPr>
            </w:pPr>
            <w:r w:rsidRPr="000520E6">
              <w:rPr>
                <w:rFonts w:ascii="Times New Roman" w:hAnsi="Times New Roman" w:cs="Times New Roman"/>
                <w:sz w:val="12"/>
                <w:szCs w:val="12"/>
              </w:rPr>
              <w:t>2</w:t>
            </w:r>
          </w:p>
        </w:tc>
        <w:tc>
          <w:tcPr>
            <w:tcW w:w="868" w:type="pct"/>
            <w:vAlign w:val="center"/>
          </w:tcPr>
          <w:p w:rsidR="000520E6" w:rsidRPr="000520E6" w:rsidRDefault="000520E6" w:rsidP="000520E6">
            <w:pPr>
              <w:spacing w:after="0"/>
              <w:jc w:val="center"/>
              <w:rPr>
                <w:rFonts w:ascii="Times New Roman" w:hAnsi="Times New Roman" w:cs="Times New Roman"/>
                <w:sz w:val="12"/>
                <w:szCs w:val="12"/>
              </w:rPr>
            </w:pPr>
            <w:r w:rsidRPr="000520E6">
              <w:rPr>
                <w:rFonts w:ascii="Times New Roman" w:hAnsi="Times New Roman" w:cs="Times New Roman"/>
                <w:sz w:val="12"/>
                <w:szCs w:val="12"/>
              </w:rPr>
              <w:t>80</w:t>
            </w:r>
          </w:p>
        </w:tc>
        <w:tc>
          <w:tcPr>
            <w:tcW w:w="877" w:type="pct"/>
            <w:vAlign w:val="center"/>
          </w:tcPr>
          <w:p w:rsidR="000520E6" w:rsidRPr="000520E6" w:rsidRDefault="000520E6" w:rsidP="000520E6">
            <w:pPr>
              <w:spacing w:after="0"/>
              <w:jc w:val="center"/>
              <w:rPr>
                <w:rFonts w:ascii="Times New Roman" w:hAnsi="Times New Roman" w:cs="Times New Roman"/>
                <w:sz w:val="12"/>
                <w:szCs w:val="12"/>
              </w:rPr>
            </w:pPr>
            <w:r w:rsidRPr="000520E6">
              <w:rPr>
                <w:rFonts w:ascii="Times New Roman" w:hAnsi="Times New Roman" w:cs="Times New Roman"/>
                <w:sz w:val="12"/>
                <w:szCs w:val="12"/>
              </w:rPr>
              <w:t>357°20'41"</w:t>
            </w:r>
          </w:p>
        </w:tc>
        <w:tc>
          <w:tcPr>
            <w:tcW w:w="815" w:type="pct"/>
            <w:vAlign w:val="center"/>
          </w:tcPr>
          <w:p w:rsidR="000520E6" w:rsidRPr="000520E6" w:rsidRDefault="000520E6" w:rsidP="000520E6">
            <w:pPr>
              <w:spacing w:after="0"/>
              <w:jc w:val="center"/>
              <w:rPr>
                <w:rFonts w:ascii="Times New Roman" w:hAnsi="Times New Roman" w:cs="Times New Roman"/>
                <w:sz w:val="12"/>
                <w:szCs w:val="12"/>
              </w:rPr>
            </w:pPr>
            <w:r w:rsidRPr="000520E6">
              <w:rPr>
                <w:rFonts w:ascii="Times New Roman" w:hAnsi="Times New Roman" w:cs="Times New Roman"/>
                <w:sz w:val="12"/>
                <w:szCs w:val="12"/>
              </w:rPr>
              <w:t>20,72</w:t>
            </w:r>
          </w:p>
        </w:tc>
        <w:tc>
          <w:tcPr>
            <w:tcW w:w="977" w:type="pct"/>
            <w:vAlign w:val="center"/>
          </w:tcPr>
          <w:p w:rsidR="000520E6" w:rsidRPr="000520E6" w:rsidRDefault="000520E6" w:rsidP="000520E6">
            <w:pPr>
              <w:spacing w:after="0"/>
              <w:jc w:val="center"/>
              <w:rPr>
                <w:rFonts w:ascii="Times New Roman" w:hAnsi="Times New Roman" w:cs="Times New Roman"/>
                <w:sz w:val="12"/>
                <w:szCs w:val="12"/>
              </w:rPr>
            </w:pPr>
            <w:r w:rsidRPr="000520E6">
              <w:rPr>
                <w:rFonts w:ascii="Times New Roman" w:hAnsi="Times New Roman" w:cs="Times New Roman"/>
                <w:sz w:val="12"/>
                <w:szCs w:val="12"/>
              </w:rPr>
              <w:t>2235106,52</w:t>
            </w:r>
          </w:p>
        </w:tc>
        <w:tc>
          <w:tcPr>
            <w:tcW w:w="977" w:type="pct"/>
            <w:vAlign w:val="center"/>
          </w:tcPr>
          <w:p w:rsidR="000520E6" w:rsidRPr="000520E6" w:rsidRDefault="000520E6" w:rsidP="000520E6">
            <w:pPr>
              <w:spacing w:after="0"/>
              <w:jc w:val="center"/>
              <w:rPr>
                <w:rFonts w:ascii="Times New Roman" w:hAnsi="Times New Roman" w:cs="Times New Roman"/>
                <w:sz w:val="12"/>
                <w:szCs w:val="12"/>
              </w:rPr>
            </w:pPr>
            <w:r w:rsidRPr="000520E6">
              <w:rPr>
                <w:rFonts w:ascii="Times New Roman" w:hAnsi="Times New Roman" w:cs="Times New Roman"/>
                <w:sz w:val="12"/>
                <w:szCs w:val="12"/>
              </w:rPr>
              <w:t>441697,40</w:t>
            </w:r>
          </w:p>
        </w:tc>
      </w:tr>
      <w:tr w:rsidR="000520E6" w:rsidRPr="000520E6" w:rsidTr="000520E6">
        <w:tc>
          <w:tcPr>
            <w:tcW w:w="486" w:type="pct"/>
            <w:vAlign w:val="center"/>
          </w:tcPr>
          <w:p w:rsidR="000520E6" w:rsidRPr="000520E6" w:rsidRDefault="000520E6" w:rsidP="000520E6">
            <w:pPr>
              <w:spacing w:after="0"/>
              <w:jc w:val="center"/>
              <w:rPr>
                <w:rFonts w:ascii="Times New Roman" w:hAnsi="Times New Roman" w:cs="Times New Roman"/>
                <w:sz w:val="12"/>
                <w:szCs w:val="12"/>
              </w:rPr>
            </w:pPr>
            <w:r w:rsidRPr="000520E6">
              <w:rPr>
                <w:rFonts w:ascii="Times New Roman" w:hAnsi="Times New Roman" w:cs="Times New Roman"/>
                <w:sz w:val="12"/>
                <w:szCs w:val="12"/>
              </w:rPr>
              <w:t>3</w:t>
            </w:r>
          </w:p>
        </w:tc>
        <w:tc>
          <w:tcPr>
            <w:tcW w:w="868" w:type="pct"/>
            <w:vAlign w:val="center"/>
          </w:tcPr>
          <w:p w:rsidR="000520E6" w:rsidRPr="000520E6" w:rsidRDefault="000520E6" w:rsidP="000520E6">
            <w:pPr>
              <w:spacing w:after="0"/>
              <w:jc w:val="center"/>
              <w:rPr>
                <w:rFonts w:ascii="Times New Roman" w:hAnsi="Times New Roman" w:cs="Times New Roman"/>
                <w:sz w:val="12"/>
                <w:szCs w:val="12"/>
              </w:rPr>
            </w:pPr>
            <w:r w:rsidRPr="000520E6">
              <w:rPr>
                <w:rFonts w:ascii="Times New Roman" w:hAnsi="Times New Roman" w:cs="Times New Roman"/>
                <w:sz w:val="12"/>
                <w:szCs w:val="12"/>
              </w:rPr>
              <w:t>81</w:t>
            </w:r>
          </w:p>
        </w:tc>
        <w:tc>
          <w:tcPr>
            <w:tcW w:w="877" w:type="pct"/>
            <w:vAlign w:val="center"/>
          </w:tcPr>
          <w:p w:rsidR="000520E6" w:rsidRPr="000520E6" w:rsidRDefault="000520E6" w:rsidP="000520E6">
            <w:pPr>
              <w:spacing w:after="0"/>
              <w:jc w:val="center"/>
              <w:rPr>
                <w:rFonts w:ascii="Times New Roman" w:hAnsi="Times New Roman" w:cs="Times New Roman"/>
                <w:sz w:val="12"/>
                <w:szCs w:val="12"/>
              </w:rPr>
            </w:pPr>
            <w:r w:rsidRPr="000520E6">
              <w:rPr>
                <w:rFonts w:ascii="Times New Roman" w:hAnsi="Times New Roman" w:cs="Times New Roman"/>
                <w:sz w:val="12"/>
                <w:szCs w:val="12"/>
              </w:rPr>
              <w:t>268°26'11"</w:t>
            </w:r>
          </w:p>
        </w:tc>
        <w:tc>
          <w:tcPr>
            <w:tcW w:w="815" w:type="pct"/>
            <w:vAlign w:val="center"/>
          </w:tcPr>
          <w:p w:rsidR="000520E6" w:rsidRPr="000520E6" w:rsidRDefault="000520E6" w:rsidP="000520E6">
            <w:pPr>
              <w:spacing w:after="0"/>
              <w:jc w:val="center"/>
              <w:rPr>
                <w:rFonts w:ascii="Times New Roman" w:hAnsi="Times New Roman" w:cs="Times New Roman"/>
                <w:sz w:val="12"/>
                <w:szCs w:val="12"/>
              </w:rPr>
            </w:pPr>
            <w:r w:rsidRPr="000520E6">
              <w:rPr>
                <w:rFonts w:ascii="Times New Roman" w:hAnsi="Times New Roman" w:cs="Times New Roman"/>
                <w:sz w:val="12"/>
                <w:szCs w:val="12"/>
              </w:rPr>
              <w:t>10,99</w:t>
            </w:r>
          </w:p>
        </w:tc>
        <w:tc>
          <w:tcPr>
            <w:tcW w:w="977" w:type="pct"/>
            <w:vAlign w:val="center"/>
          </w:tcPr>
          <w:p w:rsidR="000520E6" w:rsidRPr="000520E6" w:rsidRDefault="000520E6" w:rsidP="000520E6">
            <w:pPr>
              <w:spacing w:after="0"/>
              <w:jc w:val="center"/>
              <w:rPr>
                <w:rFonts w:ascii="Times New Roman" w:hAnsi="Times New Roman" w:cs="Times New Roman"/>
                <w:sz w:val="12"/>
                <w:szCs w:val="12"/>
              </w:rPr>
            </w:pPr>
            <w:r w:rsidRPr="000520E6">
              <w:rPr>
                <w:rFonts w:ascii="Times New Roman" w:hAnsi="Times New Roman" w:cs="Times New Roman"/>
                <w:sz w:val="12"/>
                <w:szCs w:val="12"/>
              </w:rPr>
              <w:t>2235127,22</w:t>
            </w:r>
          </w:p>
        </w:tc>
        <w:tc>
          <w:tcPr>
            <w:tcW w:w="977" w:type="pct"/>
            <w:vAlign w:val="center"/>
          </w:tcPr>
          <w:p w:rsidR="000520E6" w:rsidRPr="000520E6" w:rsidRDefault="000520E6" w:rsidP="000520E6">
            <w:pPr>
              <w:spacing w:after="0"/>
              <w:jc w:val="center"/>
              <w:rPr>
                <w:rFonts w:ascii="Times New Roman" w:hAnsi="Times New Roman" w:cs="Times New Roman"/>
                <w:sz w:val="12"/>
                <w:szCs w:val="12"/>
              </w:rPr>
            </w:pPr>
            <w:r w:rsidRPr="000520E6">
              <w:rPr>
                <w:rFonts w:ascii="Times New Roman" w:hAnsi="Times New Roman" w:cs="Times New Roman"/>
                <w:sz w:val="12"/>
                <w:szCs w:val="12"/>
              </w:rPr>
              <w:t>441696,44</w:t>
            </w:r>
          </w:p>
        </w:tc>
      </w:tr>
      <w:tr w:rsidR="000520E6" w:rsidRPr="000520E6" w:rsidTr="000520E6">
        <w:tc>
          <w:tcPr>
            <w:tcW w:w="486" w:type="pct"/>
            <w:vAlign w:val="center"/>
          </w:tcPr>
          <w:p w:rsidR="000520E6" w:rsidRPr="000520E6" w:rsidRDefault="000520E6" w:rsidP="000520E6">
            <w:pPr>
              <w:spacing w:after="0"/>
              <w:jc w:val="center"/>
              <w:rPr>
                <w:rFonts w:ascii="Times New Roman" w:hAnsi="Times New Roman" w:cs="Times New Roman"/>
                <w:sz w:val="12"/>
                <w:szCs w:val="12"/>
              </w:rPr>
            </w:pPr>
            <w:r w:rsidRPr="000520E6">
              <w:rPr>
                <w:rFonts w:ascii="Times New Roman" w:hAnsi="Times New Roman" w:cs="Times New Roman"/>
                <w:sz w:val="12"/>
                <w:szCs w:val="12"/>
              </w:rPr>
              <w:t>4</w:t>
            </w:r>
          </w:p>
        </w:tc>
        <w:tc>
          <w:tcPr>
            <w:tcW w:w="868" w:type="pct"/>
            <w:vAlign w:val="center"/>
          </w:tcPr>
          <w:p w:rsidR="000520E6" w:rsidRPr="000520E6" w:rsidRDefault="000520E6" w:rsidP="000520E6">
            <w:pPr>
              <w:spacing w:after="0"/>
              <w:jc w:val="center"/>
              <w:rPr>
                <w:rFonts w:ascii="Times New Roman" w:hAnsi="Times New Roman" w:cs="Times New Roman"/>
                <w:sz w:val="12"/>
                <w:szCs w:val="12"/>
              </w:rPr>
            </w:pPr>
            <w:r w:rsidRPr="000520E6">
              <w:rPr>
                <w:rFonts w:ascii="Times New Roman" w:hAnsi="Times New Roman" w:cs="Times New Roman"/>
                <w:sz w:val="12"/>
                <w:szCs w:val="12"/>
              </w:rPr>
              <w:t>82</w:t>
            </w:r>
          </w:p>
        </w:tc>
        <w:tc>
          <w:tcPr>
            <w:tcW w:w="877" w:type="pct"/>
            <w:vAlign w:val="center"/>
          </w:tcPr>
          <w:p w:rsidR="000520E6" w:rsidRPr="000520E6" w:rsidRDefault="000520E6" w:rsidP="000520E6">
            <w:pPr>
              <w:spacing w:after="0"/>
              <w:jc w:val="center"/>
              <w:rPr>
                <w:rFonts w:ascii="Times New Roman" w:hAnsi="Times New Roman" w:cs="Times New Roman"/>
                <w:sz w:val="12"/>
                <w:szCs w:val="12"/>
              </w:rPr>
            </w:pPr>
            <w:r w:rsidRPr="000520E6">
              <w:rPr>
                <w:rFonts w:ascii="Times New Roman" w:hAnsi="Times New Roman" w:cs="Times New Roman"/>
                <w:sz w:val="12"/>
                <w:szCs w:val="12"/>
              </w:rPr>
              <w:t>177°20'41"</w:t>
            </w:r>
          </w:p>
        </w:tc>
        <w:tc>
          <w:tcPr>
            <w:tcW w:w="815" w:type="pct"/>
            <w:vAlign w:val="center"/>
          </w:tcPr>
          <w:p w:rsidR="000520E6" w:rsidRPr="000520E6" w:rsidRDefault="000520E6" w:rsidP="000520E6">
            <w:pPr>
              <w:spacing w:after="0"/>
              <w:jc w:val="center"/>
              <w:rPr>
                <w:rFonts w:ascii="Times New Roman" w:hAnsi="Times New Roman" w:cs="Times New Roman"/>
                <w:sz w:val="12"/>
                <w:szCs w:val="12"/>
              </w:rPr>
            </w:pPr>
            <w:r w:rsidRPr="000520E6">
              <w:rPr>
                <w:rFonts w:ascii="Times New Roman" w:hAnsi="Times New Roman" w:cs="Times New Roman"/>
                <w:sz w:val="12"/>
                <w:szCs w:val="12"/>
              </w:rPr>
              <w:t>20,72</w:t>
            </w:r>
          </w:p>
        </w:tc>
        <w:tc>
          <w:tcPr>
            <w:tcW w:w="977" w:type="pct"/>
            <w:vAlign w:val="center"/>
          </w:tcPr>
          <w:p w:rsidR="000520E6" w:rsidRPr="000520E6" w:rsidRDefault="000520E6" w:rsidP="000520E6">
            <w:pPr>
              <w:spacing w:after="0"/>
              <w:jc w:val="center"/>
              <w:rPr>
                <w:rFonts w:ascii="Times New Roman" w:hAnsi="Times New Roman" w:cs="Times New Roman"/>
                <w:sz w:val="12"/>
                <w:szCs w:val="12"/>
              </w:rPr>
            </w:pPr>
            <w:r w:rsidRPr="000520E6">
              <w:rPr>
                <w:rFonts w:ascii="Times New Roman" w:hAnsi="Times New Roman" w:cs="Times New Roman"/>
                <w:sz w:val="12"/>
                <w:szCs w:val="12"/>
              </w:rPr>
              <w:t>2235126,92</w:t>
            </w:r>
          </w:p>
        </w:tc>
        <w:tc>
          <w:tcPr>
            <w:tcW w:w="977" w:type="pct"/>
            <w:vAlign w:val="center"/>
          </w:tcPr>
          <w:p w:rsidR="000520E6" w:rsidRPr="000520E6" w:rsidRDefault="000520E6" w:rsidP="000520E6">
            <w:pPr>
              <w:spacing w:after="0"/>
              <w:jc w:val="center"/>
              <w:rPr>
                <w:rFonts w:ascii="Times New Roman" w:hAnsi="Times New Roman" w:cs="Times New Roman"/>
                <w:sz w:val="12"/>
                <w:szCs w:val="12"/>
              </w:rPr>
            </w:pPr>
            <w:r w:rsidRPr="000520E6">
              <w:rPr>
                <w:rFonts w:ascii="Times New Roman" w:hAnsi="Times New Roman" w:cs="Times New Roman"/>
                <w:sz w:val="12"/>
                <w:szCs w:val="12"/>
              </w:rPr>
              <w:t>441685,45</w:t>
            </w:r>
          </w:p>
        </w:tc>
      </w:tr>
      <w:tr w:rsidR="000520E6" w:rsidRPr="000520E6" w:rsidTr="000520E6">
        <w:tc>
          <w:tcPr>
            <w:tcW w:w="486" w:type="pct"/>
            <w:vAlign w:val="center"/>
          </w:tcPr>
          <w:p w:rsidR="000520E6" w:rsidRPr="000520E6" w:rsidRDefault="000520E6" w:rsidP="000520E6">
            <w:pPr>
              <w:spacing w:after="0"/>
              <w:jc w:val="center"/>
              <w:rPr>
                <w:rFonts w:ascii="Times New Roman" w:hAnsi="Times New Roman" w:cs="Times New Roman"/>
                <w:sz w:val="12"/>
                <w:szCs w:val="12"/>
              </w:rPr>
            </w:pPr>
            <w:r w:rsidRPr="000520E6">
              <w:rPr>
                <w:rFonts w:ascii="Times New Roman" w:hAnsi="Times New Roman" w:cs="Times New Roman"/>
                <w:sz w:val="12"/>
                <w:szCs w:val="12"/>
              </w:rPr>
              <w:t>5</w:t>
            </w:r>
          </w:p>
        </w:tc>
        <w:tc>
          <w:tcPr>
            <w:tcW w:w="868" w:type="pct"/>
            <w:vAlign w:val="center"/>
          </w:tcPr>
          <w:p w:rsidR="000520E6" w:rsidRPr="000520E6" w:rsidRDefault="000520E6" w:rsidP="000520E6">
            <w:pPr>
              <w:spacing w:after="0"/>
              <w:jc w:val="center"/>
              <w:rPr>
                <w:rFonts w:ascii="Times New Roman" w:hAnsi="Times New Roman" w:cs="Times New Roman"/>
                <w:sz w:val="12"/>
                <w:szCs w:val="12"/>
              </w:rPr>
            </w:pPr>
            <w:r w:rsidRPr="000520E6">
              <w:rPr>
                <w:rFonts w:ascii="Times New Roman" w:hAnsi="Times New Roman" w:cs="Times New Roman"/>
                <w:sz w:val="12"/>
                <w:szCs w:val="12"/>
              </w:rPr>
              <w:t>79</w:t>
            </w:r>
          </w:p>
        </w:tc>
        <w:tc>
          <w:tcPr>
            <w:tcW w:w="877" w:type="pct"/>
            <w:vAlign w:val="center"/>
          </w:tcPr>
          <w:p w:rsidR="000520E6" w:rsidRPr="000520E6" w:rsidRDefault="000520E6" w:rsidP="000520E6">
            <w:pPr>
              <w:spacing w:after="0"/>
              <w:jc w:val="center"/>
              <w:rPr>
                <w:rFonts w:ascii="Times New Roman" w:hAnsi="Times New Roman" w:cs="Times New Roman"/>
                <w:sz w:val="12"/>
                <w:szCs w:val="12"/>
              </w:rPr>
            </w:pPr>
            <w:r w:rsidRPr="000520E6">
              <w:rPr>
                <w:rFonts w:ascii="Times New Roman" w:hAnsi="Times New Roman" w:cs="Times New Roman"/>
                <w:sz w:val="12"/>
                <w:szCs w:val="12"/>
              </w:rPr>
              <w:t>88°26'11"</w:t>
            </w:r>
          </w:p>
        </w:tc>
        <w:tc>
          <w:tcPr>
            <w:tcW w:w="815" w:type="pct"/>
            <w:vAlign w:val="center"/>
          </w:tcPr>
          <w:p w:rsidR="000520E6" w:rsidRPr="000520E6" w:rsidRDefault="000520E6" w:rsidP="000520E6">
            <w:pPr>
              <w:spacing w:after="0"/>
              <w:jc w:val="center"/>
              <w:rPr>
                <w:rFonts w:ascii="Times New Roman" w:hAnsi="Times New Roman" w:cs="Times New Roman"/>
                <w:sz w:val="12"/>
                <w:szCs w:val="12"/>
              </w:rPr>
            </w:pPr>
            <w:r w:rsidRPr="000520E6">
              <w:rPr>
                <w:rFonts w:ascii="Times New Roman" w:hAnsi="Times New Roman" w:cs="Times New Roman"/>
                <w:sz w:val="12"/>
                <w:szCs w:val="12"/>
              </w:rPr>
              <w:t>10,99</w:t>
            </w:r>
          </w:p>
        </w:tc>
        <w:tc>
          <w:tcPr>
            <w:tcW w:w="977" w:type="pct"/>
            <w:vAlign w:val="center"/>
          </w:tcPr>
          <w:p w:rsidR="000520E6" w:rsidRPr="000520E6" w:rsidRDefault="000520E6" w:rsidP="000520E6">
            <w:pPr>
              <w:spacing w:after="0"/>
              <w:jc w:val="center"/>
              <w:rPr>
                <w:rFonts w:ascii="Times New Roman" w:hAnsi="Times New Roman" w:cs="Times New Roman"/>
                <w:sz w:val="12"/>
                <w:szCs w:val="12"/>
              </w:rPr>
            </w:pPr>
            <w:r w:rsidRPr="000520E6">
              <w:rPr>
                <w:rFonts w:ascii="Times New Roman" w:hAnsi="Times New Roman" w:cs="Times New Roman"/>
                <w:sz w:val="12"/>
                <w:szCs w:val="12"/>
              </w:rPr>
              <w:t>2235106,22</w:t>
            </w:r>
          </w:p>
        </w:tc>
        <w:tc>
          <w:tcPr>
            <w:tcW w:w="977" w:type="pct"/>
            <w:vAlign w:val="center"/>
          </w:tcPr>
          <w:p w:rsidR="000520E6" w:rsidRPr="000520E6" w:rsidRDefault="000520E6" w:rsidP="000520E6">
            <w:pPr>
              <w:spacing w:after="0"/>
              <w:jc w:val="center"/>
              <w:rPr>
                <w:rFonts w:ascii="Times New Roman" w:hAnsi="Times New Roman" w:cs="Times New Roman"/>
                <w:sz w:val="12"/>
                <w:szCs w:val="12"/>
              </w:rPr>
            </w:pPr>
            <w:r w:rsidRPr="000520E6">
              <w:rPr>
                <w:rFonts w:ascii="Times New Roman" w:hAnsi="Times New Roman" w:cs="Times New Roman"/>
                <w:sz w:val="12"/>
                <w:szCs w:val="12"/>
              </w:rPr>
              <w:t>441686,41</w:t>
            </w:r>
          </w:p>
        </w:tc>
      </w:tr>
    </w:tbl>
    <w:p w:rsidR="000520E6" w:rsidRPr="000520E6" w:rsidRDefault="000520E6" w:rsidP="000520E6">
      <w:pPr>
        <w:pStyle w:val="aff1"/>
        <w:ind w:firstLine="284"/>
        <w:jc w:val="both"/>
        <w:rPr>
          <w:rFonts w:ascii="Times New Roman" w:hAnsi="Times New Roman" w:cs="Times New Roman"/>
          <w:sz w:val="12"/>
          <w:szCs w:val="12"/>
        </w:rPr>
      </w:pPr>
      <w:r w:rsidRPr="000520E6">
        <w:rPr>
          <w:rFonts w:ascii="Times New Roman" w:hAnsi="Times New Roman" w:cs="Times New Roman"/>
          <w:sz w:val="12"/>
          <w:szCs w:val="12"/>
        </w:rPr>
        <w:t>4.7. Ведомость пересечений границ зон планируемого размещения линейного объекта (объектов) с водными объектами</w:t>
      </w:r>
    </w:p>
    <w:p w:rsidR="000520E6" w:rsidRPr="000520E6" w:rsidRDefault="000520E6" w:rsidP="000520E6">
      <w:pPr>
        <w:pStyle w:val="aff1"/>
        <w:ind w:firstLine="284"/>
        <w:jc w:val="both"/>
        <w:rPr>
          <w:rFonts w:ascii="Times New Roman" w:hAnsi="Times New Roman" w:cs="Times New Roman"/>
          <w:sz w:val="12"/>
          <w:szCs w:val="12"/>
        </w:rPr>
      </w:pPr>
      <w:r w:rsidRPr="000520E6">
        <w:rPr>
          <w:rFonts w:ascii="Times New Roman" w:hAnsi="Times New Roman" w:cs="Times New Roman"/>
          <w:sz w:val="12"/>
          <w:szCs w:val="12"/>
        </w:rPr>
        <w:t>Данный раздел отсутствует в связи с отсутствием сведений о водных объектах в государственном водном реестре на основании письма Министерства лесного хозяйства, охраны окружающей среды и природопользования  Самарской области. Проектируемые сооружения находятся за пределами прибрежных защитных полос и водоохранных зон водных объектов. Также, на испрашиваемом земельном участке поверхност</w:t>
      </w:r>
      <w:r>
        <w:rPr>
          <w:rFonts w:ascii="Times New Roman" w:hAnsi="Times New Roman" w:cs="Times New Roman"/>
          <w:sz w:val="12"/>
          <w:szCs w:val="12"/>
        </w:rPr>
        <w:t>ные водные объекты отсутствуют.</w:t>
      </w:r>
    </w:p>
    <w:p w:rsidR="000520E6" w:rsidRDefault="000520E6" w:rsidP="000520E6">
      <w:pPr>
        <w:pStyle w:val="aff1"/>
        <w:ind w:firstLine="284"/>
        <w:jc w:val="center"/>
        <w:rPr>
          <w:rFonts w:ascii="Times New Roman" w:hAnsi="Times New Roman" w:cs="Times New Roman"/>
          <w:sz w:val="12"/>
          <w:szCs w:val="12"/>
        </w:rPr>
      </w:pPr>
      <w:r w:rsidRPr="000520E6">
        <w:rPr>
          <w:rFonts w:ascii="Times New Roman" w:hAnsi="Times New Roman" w:cs="Times New Roman"/>
          <w:sz w:val="12"/>
          <w:szCs w:val="12"/>
        </w:rPr>
        <w:t>Приложения</w:t>
      </w:r>
    </w:p>
    <w:p w:rsidR="006F6AE6" w:rsidRDefault="006F6AE6" w:rsidP="000520E6">
      <w:pPr>
        <w:pStyle w:val="aff1"/>
        <w:ind w:firstLine="284"/>
        <w:jc w:val="center"/>
        <w:rPr>
          <w:rFonts w:ascii="Times New Roman" w:hAnsi="Times New Roman" w:cs="Times New Roman"/>
          <w:sz w:val="12"/>
          <w:szCs w:val="12"/>
        </w:rPr>
      </w:pPr>
    </w:p>
    <w:p w:rsidR="006F6AE6" w:rsidRDefault="006F6AE6" w:rsidP="000520E6">
      <w:pPr>
        <w:pStyle w:val="aff1"/>
        <w:ind w:firstLine="284"/>
        <w:jc w:val="center"/>
        <w:rPr>
          <w:rFonts w:ascii="Times New Roman" w:hAnsi="Times New Roman" w:cs="Times New Roman"/>
          <w:sz w:val="12"/>
          <w:szCs w:val="12"/>
        </w:rPr>
      </w:pPr>
      <w:r>
        <w:rPr>
          <w:noProof/>
        </w:rPr>
        <w:drawing>
          <wp:inline distT="0" distB="0" distL="0" distR="0">
            <wp:extent cx="2002971" cy="438150"/>
            <wp:effectExtent l="0" t="0" r="0" b="0"/>
            <wp:docPr id="29" name="Рисунок 29" descr="C:\Users\user\AppData\Local\Microsoft\Windows\Temporary Internet Files\Content.Word\рьл.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C:\Users\user\AppData\Local\Microsoft\Windows\Temporary Internet Files\Content.Word\рьл.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02971" cy="438150"/>
                    </a:xfrm>
                    <a:prstGeom prst="rect">
                      <a:avLst/>
                    </a:prstGeom>
                    <a:noFill/>
                    <a:ln>
                      <a:noFill/>
                    </a:ln>
                  </pic:spPr>
                </pic:pic>
              </a:graphicData>
            </a:graphic>
          </wp:inline>
        </w:drawing>
      </w:r>
    </w:p>
    <w:p w:rsidR="006F6AE6" w:rsidRPr="006F6AE6" w:rsidRDefault="006F6AE6" w:rsidP="006F6AE6">
      <w:pPr>
        <w:pStyle w:val="aff1"/>
        <w:ind w:firstLine="284"/>
        <w:jc w:val="center"/>
        <w:rPr>
          <w:rFonts w:ascii="Times New Roman" w:hAnsi="Times New Roman" w:cs="Times New Roman"/>
          <w:sz w:val="12"/>
          <w:szCs w:val="12"/>
        </w:rPr>
      </w:pPr>
      <w:r w:rsidRPr="006F6AE6">
        <w:rPr>
          <w:rFonts w:ascii="Times New Roman" w:hAnsi="Times New Roman" w:cs="Times New Roman"/>
          <w:sz w:val="12"/>
          <w:szCs w:val="12"/>
        </w:rPr>
        <w:t>ДОКУМЕНТАЦИЯ ПО ВНЕСЕНИЮ ИЗМЕНЕНИЙ В ДОКУМЕ</w:t>
      </w:r>
      <w:r>
        <w:rPr>
          <w:rFonts w:ascii="Times New Roman" w:hAnsi="Times New Roman" w:cs="Times New Roman"/>
          <w:sz w:val="12"/>
          <w:szCs w:val="12"/>
        </w:rPr>
        <w:t>НТАЦИЮ ПО ПЛАНИРОВКЕ ТЕРРИТОРИИ</w:t>
      </w:r>
    </w:p>
    <w:p w:rsidR="006F6AE6" w:rsidRPr="006F6AE6" w:rsidRDefault="006F6AE6" w:rsidP="006F6AE6">
      <w:pPr>
        <w:pStyle w:val="aff1"/>
        <w:ind w:firstLine="284"/>
        <w:jc w:val="center"/>
        <w:rPr>
          <w:rFonts w:ascii="Times New Roman" w:hAnsi="Times New Roman" w:cs="Times New Roman"/>
          <w:sz w:val="12"/>
          <w:szCs w:val="12"/>
        </w:rPr>
      </w:pPr>
    </w:p>
    <w:p w:rsidR="006F6AE6" w:rsidRPr="006F6AE6" w:rsidRDefault="006F6AE6" w:rsidP="006F6AE6">
      <w:pPr>
        <w:pStyle w:val="aff1"/>
        <w:ind w:firstLine="284"/>
        <w:jc w:val="center"/>
        <w:rPr>
          <w:rFonts w:ascii="Times New Roman" w:hAnsi="Times New Roman" w:cs="Times New Roman"/>
          <w:sz w:val="12"/>
          <w:szCs w:val="12"/>
        </w:rPr>
      </w:pPr>
      <w:r w:rsidRPr="006F6AE6">
        <w:rPr>
          <w:rFonts w:ascii="Times New Roman" w:hAnsi="Times New Roman" w:cs="Times New Roman"/>
          <w:sz w:val="12"/>
          <w:szCs w:val="12"/>
        </w:rPr>
        <w:t>объекта АО «Самаранефтегаз»</w:t>
      </w:r>
    </w:p>
    <w:p w:rsidR="006F6AE6" w:rsidRPr="006F6AE6" w:rsidRDefault="006F6AE6" w:rsidP="006F6AE6">
      <w:pPr>
        <w:pStyle w:val="aff1"/>
        <w:ind w:firstLine="284"/>
        <w:jc w:val="center"/>
        <w:rPr>
          <w:rFonts w:ascii="Times New Roman" w:hAnsi="Times New Roman" w:cs="Times New Roman"/>
          <w:sz w:val="12"/>
          <w:szCs w:val="12"/>
        </w:rPr>
      </w:pPr>
    </w:p>
    <w:p w:rsidR="006F6AE6" w:rsidRPr="006F6AE6" w:rsidRDefault="006F6AE6" w:rsidP="006F6AE6">
      <w:pPr>
        <w:pStyle w:val="aff1"/>
        <w:ind w:firstLine="284"/>
        <w:jc w:val="center"/>
        <w:rPr>
          <w:rFonts w:ascii="Times New Roman" w:hAnsi="Times New Roman" w:cs="Times New Roman"/>
          <w:sz w:val="12"/>
          <w:szCs w:val="12"/>
        </w:rPr>
      </w:pPr>
      <w:r w:rsidRPr="006F6AE6">
        <w:rPr>
          <w:rFonts w:ascii="Times New Roman" w:hAnsi="Times New Roman" w:cs="Times New Roman"/>
          <w:sz w:val="12"/>
          <w:szCs w:val="12"/>
        </w:rPr>
        <w:t>6857П «Техническое перевооружение напорного нефтепровода ДНС Южно-Орловская - УПСВ Екатериновская  (замена аварийного участка ПК 80+00 – ПК 198+00)»</w:t>
      </w:r>
    </w:p>
    <w:p w:rsidR="006F6AE6" w:rsidRPr="006F6AE6" w:rsidRDefault="006F6AE6" w:rsidP="006F6AE6">
      <w:pPr>
        <w:pStyle w:val="aff1"/>
        <w:ind w:firstLine="284"/>
        <w:jc w:val="center"/>
        <w:rPr>
          <w:rFonts w:ascii="Times New Roman" w:hAnsi="Times New Roman" w:cs="Times New Roman"/>
          <w:sz w:val="12"/>
          <w:szCs w:val="12"/>
        </w:rPr>
      </w:pPr>
    </w:p>
    <w:p w:rsidR="006F6AE6" w:rsidRPr="006F6AE6" w:rsidRDefault="006F6AE6" w:rsidP="006F6AE6">
      <w:pPr>
        <w:pStyle w:val="aff1"/>
        <w:ind w:firstLine="284"/>
        <w:jc w:val="center"/>
        <w:rPr>
          <w:rFonts w:ascii="Times New Roman" w:hAnsi="Times New Roman" w:cs="Times New Roman"/>
          <w:sz w:val="12"/>
          <w:szCs w:val="12"/>
        </w:rPr>
      </w:pPr>
      <w:r w:rsidRPr="006F6AE6">
        <w:rPr>
          <w:rFonts w:ascii="Times New Roman" w:hAnsi="Times New Roman" w:cs="Times New Roman"/>
          <w:sz w:val="12"/>
          <w:szCs w:val="12"/>
        </w:rPr>
        <w:t>в границах сельского поселения Черновка, в границах сельского поселения Воротнее и в границах сельского поселения Верхняя Орлянка муниципального района Сергиевский Самарской области, утверждённую Постановлением Администрации муниципального района Сергиевский 02.04.2021г № 297.</w:t>
      </w:r>
    </w:p>
    <w:p w:rsidR="006F6AE6" w:rsidRPr="006F6AE6" w:rsidRDefault="006F6AE6" w:rsidP="006F6AE6">
      <w:pPr>
        <w:pStyle w:val="aff1"/>
        <w:rPr>
          <w:rFonts w:ascii="Times New Roman" w:hAnsi="Times New Roman" w:cs="Times New Roman"/>
          <w:sz w:val="12"/>
          <w:szCs w:val="12"/>
        </w:rPr>
      </w:pPr>
    </w:p>
    <w:p w:rsidR="006F6AE6" w:rsidRDefault="006F6AE6" w:rsidP="006F6AE6">
      <w:pPr>
        <w:pStyle w:val="aff1"/>
        <w:ind w:firstLine="284"/>
        <w:jc w:val="center"/>
        <w:rPr>
          <w:rFonts w:ascii="Times New Roman" w:hAnsi="Times New Roman" w:cs="Times New Roman"/>
          <w:sz w:val="12"/>
          <w:szCs w:val="12"/>
        </w:rPr>
      </w:pPr>
      <w:r w:rsidRPr="006F6AE6">
        <w:rPr>
          <w:rFonts w:ascii="Times New Roman" w:hAnsi="Times New Roman" w:cs="Times New Roman"/>
          <w:sz w:val="12"/>
          <w:szCs w:val="12"/>
        </w:rPr>
        <w:t>Книга 3. Проект межевания территории</w:t>
      </w:r>
    </w:p>
    <w:p w:rsidR="006F6AE6" w:rsidRDefault="006F6AE6" w:rsidP="006F6AE6">
      <w:pPr>
        <w:pStyle w:val="aff1"/>
        <w:ind w:firstLine="284"/>
        <w:jc w:val="center"/>
        <w:rPr>
          <w:rFonts w:ascii="Times New Roman" w:hAnsi="Times New Roman" w:cs="Times New Roman"/>
          <w:sz w:val="12"/>
          <w:szCs w:val="12"/>
        </w:rPr>
      </w:pPr>
      <w:r>
        <w:rPr>
          <w:noProof/>
        </w:rPr>
        <w:drawing>
          <wp:inline distT="0" distB="0" distL="0" distR="0">
            <wp:extent cx="2032000" cy="266700"/>
            <wp:effectExtent l="0" t="0" r="6350" b="0"/>
            <wp:docPr id="30" name="Рисунок 30" descr="C:\Users\user\AppData\Local\Microsoft\Windows\Temporary Internet Files\Content.Word\Снимок.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C:\Users\user\AppData\Local\Microsoft\Windows\Temporary Internet Files\Content.Word\Снимок.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32000" cy="266700"/>
                    </a:xfrm>
                    <a:prstGeom prst="rect">
                      <a:avLst/>
                    </a:prstGeom>
                    <a:noFill/>
                    <a:ln>
                      <a:noFill/>
                    </a:ln>
                  </pic:spPr>
                </pic:pic>
              </a:graphicData>
            </a:graphic>
          </wp:inline>
        </w:drawing>
      </w:r>
    </w:p>
    <w:p w:rsidR="006F6AE6" w:rsidRPr="006F6AE6" w:rsidRDefault="006F6AE6" w:rsidP="006F6AE6">
      <w:pPr>
        <w:pStyle w:val="aff1"/>
        <w:ind w:firstLine="284"/>
        <w:jc w:val="center"/>
        <w:rPr>
          <w:rFonts w:ascii="Times New Roman" w:hAnsi="Times New Roman" w:cs="Times New Roman"/>
          <w:sz w:val="12"/>
          <w:szCs w:val="12"/>
        </w:rPr>
      </w:pPr>
      <w:r w:rsidRPr="006F6AE6">
        <w:rPr>
          <w:rFonts w:ascii="Times New Roman" w:hAnsi="Times New Roman" w:cs="Times New Roman"/>
          <w:sz w:val="12"/>
          <w:szCs w:val="12"/>
        </w:rPr>
        <w:t>Самара, 2022г.</w:t>
      </w:r>
    </w:p>
    <w:p w:rsidR="006F6AE6" w:rsidRDefault="006F6AE6" w:rsidP="006F6AE6">
      <w:pPr>
        <w:pStyle w:val="aff1"/>
        <w:ind w:firstLine="284"/>
        <w:jc w:val="center"/>
        <w:rPr>
          <w:rFonts w:ascii="Times New Roman" w:hAnsi="Times New Roman" w:cs="Times New Roman"/>
          <w:sz w:val="12"/>
          <w:szCs w:val="12"/>
        </w:rPr>
      </w:pPr>
      <w:r w:rsidRPr="006F6AE6">
        <w:rPr>
          <w:rFonts w:ascii="Times New Roman" w:hAnsi="Times New Roman" w:cs="Times New Roman"/>
          <w:sz w:val="12"/>
          <w:szCs w:val="12"/>
        </w:rPr>
        <w:lastRenderedPageBreak/>
        <w:t>Состав проекта межевания территории</w:t>
      </w:r>
    </w:p>
    <w:tbl>
      <w:tblPr>
        <w:tblStyle w:val="aff6"/>
        <w:tblW w:w="5000" w:type="pct"/>
        <w:tblLayout w:type="fixed"/>
        <w:tblLook w:val="04A0" w:firstRow="1" w:lastRow="0" w:firstColumn="1" w:lastColumn="0" w:noHBand="0" w:noVBand="1"/>
      </w:tblPr>
      <w:tblGrid>
        <w:gridCol w:w="396"/>
        <w:gridCol w:w="6800"/>
        <w:gridCol w:w="533"/>
      </w:tblGrid>
      <w:tr w:rsidR="006F6AE6" w:rsidRPr="006F6AE6" w:rsidTr="006F6AE6">
        <w:tc>
          <w:tcPr>
            <w:tcW w:w="256" w:type="pct"/>
            <w:vAlign w:val="center"/>
          </w:tcPr>
          <w:p w:rsidR="006F6AE6" w:rsidRPr="006F6AE6" w:rsidRDefault="006F6AE6" w:rsidP="006F6AE6">
            <w:pPr>
              <w:pStyle w:val="aff1"/>
              <w:jc w:val="center"/>
              <w:rPr>
                <w:rFonts w:ascii="Times New Roman" w:hAnsi="Times New Roman" w:cs="Times New Roman"/>
                <w:sz w:val="12"/>
                <w:szCs w:val="12"/>
              </w:rPr>
            </w:pPr>
            <w:r w:rsidRPr="006F6AE6">
              <w:rPr>
                <w:rFonts w:ascii="Times New Roman" w:hAnsi="Times New Roman" w:cs="Times New Roman"/>
                <w:sz w:val="12"/>
                <w:szCs w:val="12"/>
              </w:rPr>
              <w:t>№ п/п</w:t>
            </w:r>
          </w:p>
        </w:tc>
        <w:tc>
          <w:tcPr>
            <w:tcW w:w="4399" w:type="pct"/>
            <w:vAlign w:val="center"/>
          </w:tcPr>
          <w:p w:rsidR="006F6AE6" w:rsidRPr="006F6AE6" w:rsidRDefault="006F6AE6" w:rsidP="006F6AE6">
            <w:pPr>
              <w:pStyle w:val="aff1"/>
              <w:jc w:val="center"/>
              <w:rPr>
                <w:rFonts w:ascii="Times New Roman" w:hAnsi="Times New Roman" w:cs="Times New Roman"/>
                <w:sz w:val="12"/>
                <w:szCs w:val="12"/>
              </w:rPr>
            </w:pPr>
            <w:r w:rsidRPr="006F6AE6">
              <w:rPr>
                <w:rFonts w:ascii="Times New Roman" w:hAnsi="Times New Roman" w:cs="Times New Roman"/>
                <w:sz w:val="12"/>
                <w:szCs w:val="12"/>
              </w:rPr>
              <w:t>Наименование</w:t>
            </w:r>
          </w:p>
        </w:tc>
        <w:tc>
          <w:tcPr>
            <w:tcW w:w="345" w:type="pct"/>
            <w:vAlign w:val="center"/>
          </w:tcPr>
          <w:p w:rsidR="006F6AE6" w:rsidRPr="006F6AE6" w:rsidRDefault="006F6AE6" w:rsidP="006F6AE6">
            <w:pPr>
              <w:pStyle w:val="aff1"/>
              <w:jc w:val="center"/>
              <w:rPr>
                <w:rFonts w:ascii="Times New Roman" w:hAnsi="Times New Roman" w:cs="Times New Roman"/>
                <w:sz w:val="12"/>
                <w:szCs w:val="12"/>
              </w:rPr>
            </w:pPr>
            <w:r w:rsidRPr="006F6AE6">
              <w:rPr>
                <w:rFonts w:ascii="Times New Roman" w:hAnsi="Times New Roman" w:cs="Times New Roman"/>
                <w:sz w:val="12"/>
                <w:szCs w:val="12"/>
              </w:rPr>
              <w:t>Лист</w:t>
            </w:r>
          </w:p>
        </w:tc>
      </w:tr>
      <w:tr w:rsidR="006F6AE6" w:rsidRPr="006F6AE6" w:rsidTr="006F6AE6">
        <w:tc>
          <w:tcPr>
            <w:tcW w:w="256" w:type="pct"/>
            <w:vAlign w:val="center"/>
          </w:tcPr>
          <w:p w:rsidR="006F6AE6" w:rsidRPr="006F6AE6" w:rsidRDefault="006F6AE6" w:rsidP="006F6AE6">
            <w:pPr>
              <w:pStyle w:val="aff1"/>
              <w:rPr>
                <w:rFonts w:ascii="Times New Roman" w:hAnsi="Times New Roman" w:cs="Times New Roman"/>
                <w:sz w:val="12"/>
                <w:szCs w:val="12"/>
                <w:lang w:eastAsia="zh-CN"/>
              </w:rPr>
            </w:pPr>
          </w:p>
        </w:tc>
        <w:tc>
          <w:tcPr>
            <w:tcW w:w="4399" w:type="pct"/>
            <w:vAlign w:val="center"/>
          </w:tcPr>
          <w:p w:rsidR="006F6AE6" w:rsidRPr="006F6AE6" w:rsidRDefault="006F6AE6" w:rsidP="006F6AE6">
            <w:pPr>
              <w:pStyle w:val="aff1"/>
              <w:rPr>
                <w:rFonts w:ascii="Times New Roman" w:hAnsi="Times New Roman" w:cs="Times New Roman"/>
                <w:sz w:val="12"/>
                <w:szCs w:val="12"/>
                <w:lang w:eastAsia="zh-CN"/>
              </w:rPr>
            </w:pPr>
            <w:r w:rsidRPr="006F6AE6">
              <w:rPr>
                <w:rFonts w:ascii="Times New Roman" w:hAnsi="Times New Roman" w:cs="Times New Roman"/>
                <w:sz w:val="12"/>
                <w:szCs w:val="12"/>
                <w:lang w:eastAsia="zh-CN"/>
              </w:rPr>
              <w:t xml:space="preserve">Раздел 1 </w:t>
            </w:r>
            <w:r w:rsidRPr="006F6AE6">
              <w:rPr>
                <w:rFonts w:ascii="Times New Roman" w:hAnsi="Times New Roman" w:cs="Times New Roman"/>
                <w:sz w:val="12"/>
                <w:szCs w:val="12"/>
              </w:rPr>
              <w:t>"Проект межевания территории. Текстовая часть"</w:t>
            </w:r>
          </w:p>
        </w:tc>
        <w:tc>
          <w:tcPr>
            <w:tcW w:w="345" w:type="pct"/>
            <w:vAlign w:val="center"/>
          </w:tcPr>
          <w:p w:rsidR="006F6AE6" w:rsidRPr="006F6AE6" w:rsidRDefault="006F6AE6" w:rsidP="006F6AE6">
            <w:pPr>
              <w:pStyle w:val="aff1"/>
              <w:rPr>
                <w:rFonts w:ascii="Times New Roman" w:hAnsi="Times New Roman" w:cs="Times New Roman"/>
                <w:sz w:val="12"/>
                <w:szCs w:val="12"/>
                <w:lang w:eastAsia="zh-CN"/>
              </w:rPr>
            </w:pPr>
            <w:r w:rsidRPr="006F6AE6">
              <w:rPr>
                <w:rFonts w:ascii="Times New Roman" w:hAnsi="Times New Roman" w:cs="Times New Roman"/>
                <w:sz w:val="12"/>
                <w:szCs w:val="12"/>
                <w:lang w:eastAsia="zh-CN"/>
              </w:rPr>
              <w:t>4</w:t>
            </w:r>
          </w:p>
        </w:tc>
      </w:tr>
      <w:tr w:rsidR="006F6AE6" w:rsidRPr="006F6AE6" w:rsidTr="006F6AE6">
        <w:tc>
          <w:tcPr>
            <w:tcW w:w="256" w:type="pct"/>
            <w:vAlign w:val="center"/>
          </w:tcPr>
          <w:p w:rsidR="006F6AE6" w:rsidRPr="006F6AE6" w:rsidRDefault="006F6AE6" w:rsidP="006F6AE6">
            <w:pPr>
              <w:pStyle w:val="aff1"/>
              <w:rPr>
                <w:rFonts w:ascii="Times New Roman" w:hAnsi="Times New Roman" w:cs="Times New Roman"/>
                <w:sz w:val="12"/>
                <w:szCs w:val="12"/>
                <w:lang w:eastAsia="zh-CN"/>
              </w:rPr>
            </w:pPr>
          </w:p>
        </w:tc>
        <w:tc>
          <w:tcPr>
            <w:tcW w:w="4399" w:type="pct"/>
            <w:vAlign w:val="center"/>
          </w:tcPr>
          <w:p w:rsidR="006F6AE6" w:rsidRPr="006F6AE6" w:rsidRDefault="006F6AE6" w:rsidP="006F6AE6">
            <w:pPr>
              <w:pStyle w:val="aff1"/>
              <w:rPr>
                <w:rFonts w:ascii="Times New Roman" w:hAnsi="Times New Roman" w:cs="Times New Roman"/>
                <w:sz w:val="12"/>
                <w:szCs w:val="12"/>
                <w:lang w:eastAsia="zh-CN"/>
              </w:rPr>
            </w:pPr>
            <w:r w:rsidRPr="006F6AE6">
              <w:rPr>
                <w:rFonts w:ascii="Times New Roman" w:hAnsi="Times New Roman" w:cs="Times New Roman"/>
                <w:sz w:val="12"/>
                <w:szCs w:val="12"/>
              </w:rPr>
              <w:t>Исходно-разрешительная документация</w:t>
            </w:r>
          </w:p>
        </w:tc>
        <w:tc>
          <w:tcPr>
            <w:tcW w:w="345" w:type="pct"/>
            <w:vAlign w:val="center"/>
          </w:tcPr>
          <w:p w:rsidR="006F6AE6" w:rsidRPr="006F6AE6" w:rsidRDefault="006F6AE6" w:rsidP="006F6AE6">
            <w:pPr>
              <w:pStyle w:val="aff1"/>
              <w:rPr>
                <w:rFonts w:ascii="Times New Roman" w:hAnsi="Times New Roman" w:cs="Times New Roman"/>
                <w:sz w:val="12"/>
                <w:szCs w:val="12"/>
                <w:lang w:eastAsia="zh-CN"/>
              </w:rPr>
            </w:pPr>
            <w:r w:rsidRPr="006F6AE6">
              <w:rPr>
                <w:rFonts w:ascii="Times New Roman" w:hAnsi="Times New Roman" w:cs="Times New Roman"/>
                <w:sz w:val="12"/>
                <w:szCs w:val="12"/>
                <w:lang w:eastAsia="zh-CN"/>
              </w:rPr>
              <w:t>5</w:t>
            </w:r>
          </w:p>
        </w:tc>
      </w:tr>
      <w:tr w:rsidR="006F6AE6" w:rsidRPr="006F6AE6" w:rsidTr="006F6AE6">
        <w:tc>
          <w:tcPr>
            <w:tcW w:w="256" w:type="pct"/>
            <w:vAlign w:val="center"/>
          </w:tcPr>
          <w:p w:rsidR="006F6AE6" w:rsidRPr="006F6AE6" w:rsidRDefault="006F6AE6" w:rsidP="006F6AE6">
            <w:pPr>
              <w:pStyle w:val="aff1"/>
              <w:rPr>
                <w:rFonts w:ascii="Times New Roman" w:hAnsi="Times New Roman" w:cs="Times New Roman"/>
                <w:sz w:val="12"/>
                <w:szCs w:val="12"/>
                <w:lang w:eastAsia="zh-CN"/>
              </w:rPr>
            </w:pPr>
          </w:p>
        </w:tc>
        <w:tc>
          <w:tcPr>
            <w:tcW w:w="4399" w:type="pct"/>
            <w:vAlign w:val="center"/>
          </w:tcPr>
          <w:p w:rsidR="006F6AE6" w:rsidRPr="006F6AE6" w:rsidRDefault="006F6AE6" w:rsidP="006F6AE6">
            <w:pPr>
              <w:pStyle w:val="aff1"/>
              <w:rPr>
                <w:rFonts w:ascii="Times New Roman" w:hAnsi="Times New Roman" w:cs="Times New Roman"/>
                <w:sz w:val="12"/>
                <w:szCs w:val="12"/>
                <w:lang w:eastAsia="zh-CN"/>
              </w:rPr>
            </w:pPr>
            <w:r w:rsidRPr="006F6AE6">
              <w:rPr>
                <w:rFonts w:ascii="Times New Roman" w:hAnsi="Times New Roman" w:cs="Times New Roman"/>
                <w:bCs/>
                <w:sz w:val="12"/>
                <w:szCs w:val="12"/>
              </w:rPr>
              <w:t>Основание для выполнения проекта межевания</w:t>
            </w:r>
          </w:p>
        </w:tc>
        <w:tc>
          <w:tcPr>
            <w:tcW w:w="345" w:type="pct"/>
            <w:vAlign w:val="center"/>
          </w:tcPr>
          <w:p w:rsidR="006F6AE6" w:rsidRPr="006F6AE6" w:rsidRDefault="006F6AE6" w:rsidP="006F6AE6">
            <w:pPr>
              <w:pStyle w:val="aff1"/>
              <w:rPr>
                <w:rFonts w:ascii="Times New Roman" w:hAnsi="Times New Roman" w:cs="Times New Roman"/>
                <w:sz w:val="12"/>
                <w:szCs w:val="12"/>
                <w:lang w:eastAsia="zh-CN"/>
              </w:rPr>
            </w:pPr>
            <w:r w:rsidRPr="006F6AE6">
              <w:rPr>
                <w:rFonts w:ascii="Times New Roman" w:hAnsi="Times New Roman" w:cs="Times New Roman"/>
                <w:sz w:val="12"/>
                <w:szCs w:val="12"/>
                <w:lang w:eastAsia="zh-CN"/>
              </w:rPr>
              <w:t>5</w:t>
            </w:r>
          </w:p>
        </w:tc>
      </w:tr>
      <w:tr w:rsidR="006F6AE6" w:rsidRPr="006F6AE6" w:rsidTr="006F6AE6">
        <w:tc>
          <w:tcPr>
            <w:tcW w:w="256" w:type="pct"/>
            <w:vAlign w:val="center"/>
          </w:tcPr>
          <w:p w:rsidR="006F6AE6" w:rsidRPr="006F6AE6" w:rsidRDefault="006F6AE6" w:rsidP="006F6AE6">
            <w:pPr>
              <w:pStyle w:val="aff1"/>
              <w:rPr>
                <w:rFonts w:ascii="Times New Roman" w:hAnsi="Times New Roman" w:cs="Times New Roman"/>
                <w:sz w:val="12"/>
                <w:szCs w:val="12"/>
                <w:lang w:eastAsia="zh-CN"/>
              </w:rPr>
            </w:pPr>
          </w:p>
        </w:tc>
        <w:tc>
          <w:tcPr>
            <w:tcW w:w="4399" w:type="pct"/>
            <w:vAlign w:val="center"/>
          </w:tcPr>
          <w:p w:rsidR="006F6AE6" w:rsidRPr="006F6AE6" w:rsidRDefault="006F6AE6" w:rsidP="006F6AE6">
            <w:pPr>
              <w:pStyle w:val="aff1"/>
              <w:rPr>
                <w:rFonts w:ascii="Times New Roman" w:hAnsi="Times New Roman" w:cs="Times New Roman"/>
                <w:bCs/>
                <w:sz w:val="12"/>
                <w:szCs w:val="12"/>
                <w:u w:val="single"/>
                <w:lang w:eastAsia="en-US"/>
              </w:rPr>
            </w:pPr>
            <w:r w:rsidRPr="006F6AE6">
              <w:rPr>
                <w:rFonts w:ascii="Times New Roman" w:hAnsi="Times New Roman" w:cs="Times New Roman"/>
                <w:bCs/>
                <w:sz w:val="12"/>
                <w:szCs w:val="12"/>
              </w:rPr>
              <w:t>Цели и задачи выполнения проекта межевания территории</w:t>
            </w:r>
          </w:p>
        </w:tc>
        <w:tc>
          <w:tcPr>
            <w:tcW w:w="345" w:type="pct"/>
            <w:vAlign w:val="center"/>
          </w:tcPr>
          <w:p w:rsidR="006F6AE6" w:rsidRPr="006F6AE6" w:rsidRDefault="006F6AE6" w:rsidP="006F6AE6">
            <w:pPr>
              <w:pStyle w:val="aff1"/>
              <w:rPr>
                <w:rFonts w:ascii="Times New Roman" w:hAnsi="Times New Roman" w:cs="Times New Roman"/>
                <w:sz w:val="12"/>
                <w:szCs w:val="12"/>
                <w:lang w:eastAsia="zh-CN"/>
              </w:rPr>
            </w:pPr>
            <w:r w:rsidRPr="006F6AE6">
              <w:rPr>
                <w:rFonts w:ascii="Times New Roman" w:hAnsi="Times New Roman" w:cs="Times New Roman"/>
                <w:sz w:val="12"/>
                <w:szCs w:val="12"/>
                <w:lang w:eastAsia="zh-CN"/>
              </w:rPr>
              <w:t>5</w:t>
            </w:r>
          </w:p>
        </w:tc>
      </w:tr>
      <w:tr w:rsidR="006F6AE6" w:rsidRPr="006F6AE6" w:rsidTr="006F6AE6">
        <w:tc>
          <w:tcPr>
            <w:tcW w:w="256" w:type="pct"/>
            <w:vAlign w:val="center"/>
          </w:tcPr>
          <w:p w:rsidR="006F6AE6" w:rsidRPr="006F6AE6" w:rsidRDefault="006F6AE6" w:rsidP="006F6AE6">
            <w:pPr>
              <w:pStyle w:val="aff1"/>
              <w:rPr>
                <w:rFonts w:ascii="Times New Roman" w:hAnsi="Times New Roman" w:cs="Times New Roman"/>
                <w:sz w:val="12"/>
                <w:szCs w:val="12"/>
                <w:lang w:eastAsia="zh-CN"/>
              </w:rPr>
            </w:pPr>
          </w:p>
        </w:tc>
        <w:tc>
          <w:tcPr>
            <w:tcW w:w="4399" w:type="pct"/>
            <w:vAlign w:val="center"/>
          </w:tcPr>
          <w:p w:rsidR="006F6AE6" w:rsidRPr="006F6AE6" w:rsidRDefault="006F6AE6" w:rsidP="006F6AE6">
            <w:pPr>
              <w:pStyle w:val="aff1"/>
              <w:rPr>
                <w:rFonts w:ascii="Times New Roman" w:hAnsi="Times New Roman" w:cs="Times New Roman"/>
                <w:sz w:val="12"/>
                <w:szCs w:val="12"/>
              </w:rPr>
            </w:pPr>
            <w:r w:rsidRPr="006F6AE6">
              <w:rPr>
                <w:rFonts w:ascii="Times New Roman" w:hAnsi="Times New Roman" w:cs="Times New Roman"/>
                <w:sz w:val="12"/>
                <w:szCs w:val="12"/>
              </w:rPr>
              <w:t>Проектные решения</w:t>
            </w:r>
          </w:p>
        </w:tc>
        <w:tc>
          <w:tcPr>
            <w:tcW w:w="345" w:type="pct"/>
            <w:vAlign w:val="center"/>
          </w:tcPr>
          <w:p w:rsidR="006F6AE6" w:rsidRPr="006F6AE6" w:rsidRDefault="006F6AE6" w:rsidP="006F6AE6">
            <w:pPr>
              <w:pStyle w:val="aff1"/>
              <w:rPr>
                <w:rFonts w:ascii="Times New Roman" w:hAnsi="Times New Roman" w:cs="Times New Roman"/>
                <w:sz w:val="12"/>
                <w:szCs w:val="12"/>
                <w:lang w:eastAsia="zh-CN"/>
              </w:rPr>
            </w:pPr>
            <w:r w:rsidRPr="006F6AE6">
              <w:rPr>
                <w:rFonts w:ascii="Times New Roman" w:hAnsi="Times New Roman" w:cs="Times New Roman"/>
                <w:sz w:val="12"/>
                <w:szCs w:val="12"/>
                <w:lang w:eastAsia="zh-CN"/>
              </w:rPr>
              <w:t>6</w:t>
            </w:r>
          </w:p>
        </w:tc>
      </w:tr>
      <w:tr w:rsidR="006F6AE6" w:rsidRPr="006F6AE6" w:rsidTr="006F6AE6">
        <w:tc>
          <w:tcPr>
            <w:tcW w:w="256" w:type="pct"/>
            <w:vAlign w:val="center"/>
          </w:tcPr>
          <w:p w:rsidR="006F6AE6" w:rsidRPr="006F6AE6" w:rsidRDefault="006F6AE6" w:rsidP="006F6AE6">
            <w:pPr>
              <w:pStyle w:val="aff1"/>
              <w:rPr>
                <w:rFonts w:ascii="Times New Roman" w:hAnsi="Times New Roman" w:cs="Times New Roman"/>
                <w:sz w:val="12"/>
                <w:szCs w:val="12"/>
                <w:lang w:eastAsia="zh-CN"/>
              </w:rPr>
            </w:pPr>
            <w:r w:rsidRPr="006F6AE6">
              <w:rPr>
                <w:rFonts w:ascii="Times New Roman" w:hAnsi="Times New Roman" w:cs="Times New Roman"/>
                <w:sz w:val="12"/>
                <w:szCs w:val="12"/>
                <w:lang w:eastAsia="zh-CN"/>
              </w:rPr>
              <w:t>1.1.</w:t>
            </w:r>
          </w:p>
        </w:tc>
        <w:tc>
          <w:tcPr>
            <w:tcW w:w="4399" w:type="pct"/>
            <w:vAlign w:val="center"/>
          </w:tcPr>
          <w:p w:rsidR="006F6AE6" w:rsidRPr="006F6AE6" w:rsidRDefault="006F6AE6" w:rsidP="006F6AE6">
            <w:pPr>
              <w:pStyle w:val="aff1"/>
              <w:rPr>
                <w:rStyle w:val="blk"/>
                <w:rFonts w:ascii="Times New Roman" w:hAnsi="Times New Roman" w:cs="Times New Roman"/>
                <w:color w:val="000000" w:themeColor="text1"/>
                <w:sz w:val="12"/>
                <w:szCs w:val="12"/>
              </w:rPr>
            </w:pPr>
            <w:r w:rsidRPr="006F6AE6">
              <w:rPr>
                <w:rStyle w:val="blk"/>
                <w:rFonts w:ascii="Times New Roman" w:hAnsi="Times New Roman" w:cs="Times New Roman"/>
                <w:color w:val="000000" w:themeColor="text1"/>
                <w:sz w:val="12"/>
                <w:szCs w:val="12"/>
              </w:rPr>
              <w:t>Перечень и сведения о площади образуемых земельных участков, в том числе возможные способы их образования;</w:t>
            </w:r>
          </w:p>
          <w:p w:rsidR="006F6AE6" w:rsidRPr="006F6AE6" w:rsidRDefault="006F6AE6" w:rsidP="006F6AE6">
            <w:pPr>
              <w:pStyle w:val="aff1"/>
              <w:rPr>
                <w:rFonts w:ascii="Times New Roman" w:hAnsi="Times New Roman" w:cs="Times New Roman"/>
                <w:sz w:val="12"/>
                <w:szCs w:val="12"/>
                <w:lang w:eastAsia="zh-CN"/>
              </w:rPr>
            </w:pPr>
          </w:p>
        </w:tc>
        <w:tc>
          <w:tcPr>
            <w:tcW w:w="345" w:type="pct"/>
            <w:vAlign w:val="center"/>
          </w:tcPr>
          <w:p w:rsidR="006F6AE6" w:rsidRPr="006F6AE6" w:rsidRDefault="006F6AE6" w:rsidP="006F6AE6">
            <w:pPr>
              <w:pStyle w:val="aff1"/>
              <w:rPr>
                <w:rFonts w:ascii="Times New Roman" w:hAnsi="Times New Roman" w:cs="Times New Roman"/>
                <w:sz w:val="12"/>
                <w:szCs w:val="12"/>
                <w:lang w:eastAsia="zh-CN"/>
              </w:rPr>
            </w:pPr>
            <w:r w:rsidRPr="006F6AE6">
              <w:rPr>
                <w:rFonts w:ascii="Times New Roman" w:hAnsi="Times New Roman" w:cs="Times New Roman"/>
                <w:sz w:val="12"/>
                <w:szCs w:val="12"/>
                <w:lang w:eastAsia="zh-CN"/>
              </w:rPr>
              <w:t>7</w:t>
            </w:r>
          </w:p>
        </w:tc>
      </w:tr>
      <w:tr w:rsidR="006F6AE6" w:rsidRPr="006F6AE6" w:rsidTr="006F6AE6">
        <w:tc>
          <w:tcPr>
            <w:tcW w:w="256" w:type="pct"/>
            <w:vAlign w:val="center"/>
          </w:tcPr>
          <w:p w:rsidR="006F6AE6" w:rsidRPr="006F6AE6" w:rsidRDefault="006F6AE6" w:rsidP="006F6AE6">
            <w:pPr>
              <w:pStyle w:val="aff1"/>
              <w:rPr>
                <w:rFonts w:ascii="Times New Roman" w:hAnsi="Times New Roman" w:cs="Times New Roman"/>
                <w:sz w:val="12"/>
                <w:szCs w:val="12"/>
                <w:lang w:eastAsia="zh-CN"/>
              </w:rPr>
            </w:pPr>
            <w:r w:rsidRPr="006F6AE6">
              <w:rPr>
                <w:rFonts w:ascii="Times New Roman" w:hAnsi="Times New Roman" w:cs="Times New Roman"/>
                <w:sz w:val="12"/>
                <w:szCs w:val="12"/>
                <w:lang w:eastAsia="zh-CN"/>
              </w:rPr>
              <w:t>1.2.</w:t>
            </w:r>
          </w:p>
        </w:tc>
        <w:tc>
          <w:tcPr>
            <w:tcW w:w="4399" w:type="pct"/>
            <w:vAlign w:val="center"/>
          </w:tcPr>
          <w:p w:rsidR="006F6AE6" w:rsidRPr="006F6AE6" w:rsidRDefault="006F6AE6" w:rsidP="006F6AE6">
            <w:pPr>
              <w:pStyle w:val="aff1"/>
              <w:rPr>
                <w:rFonts w:ascii="Times New Roman" w:hAnsi="Times New Roman" w:cs="Times New Roman"/>
                <w:color w:val="333333"/>
                <w:sz w:val="12"/>
                <w:szCs w:val="12"/>
              </w:rPr>
            </w:pPr>
            <w:r w:rsidRPr="006F6AE6">
              <w:rPr>
                <w:rStyle w:val="blk"/>
                <w:rFonts w:ascii="Times New Roman" w:hAnsi="Times New Roman" w:cs="Times New Roman"/>
                <w:color w:val="000000" w:themeColor="text1"/>
                <w:sz w:val="12"/>
                <w:szCs w:val="12"/>
              </w:rPr>
              <w:t>Перечень и сведения о площади образуемых земельных участков, которые будут отнесены к территориям общего пользования или имуществу общего пользования, в том числе в отношении которых предполагаются резервирование и (или) изъятие для государственных или муниципальных нужд;</w:t>
            </w:r>
          </w:p>
        </w:tc>
        <w:tc>
          <w:tcPr>
            <w:tcW w:w="345" w:type="pct"/>
            <w:vAlign w:val="center"/>
          </w:tcPr>
          <w:p w:rsidR="006F6AE6" w:rsidRPr="006F6AE6" w:rsidRDefault="006F6AE6" w:rsidP="006F6AE6">
            <w:pPr>
              <w:pStyle w:val="aff1"/>
              <w:rPr>
                <w:rFonts w:ascii="Times New Roman" w:hAnsi="Times New Roman" w:cs="Times New Roman"/>
                <w:sz w:val="12"/>
                <w:szCs w:val="12"/>
                <w:lang w:eastAsia="zh-CN"/>
              </w:rPr>
            </w:pPr>
            <w:r w:rsidRPr="006F6AE6">
              <w:rPr>
                <w:rFonts w:ascii="Times New Roman" w:hAnsi="Times New Roman" w:cs="Times New Roman"/>
                <w:sz w:val="12"/>
                <w:szCs w:val="12"/>
                <w:lang w:eastAsia="zh-CN"/>
              </w:rPr>
              <w:t>11</w:t>
            </w:r>
          </w:p>
        </w:tc>
      </w:tr>
      <w:tr w:rsidR="006F6AE6" w:rsidRPr="006F6AE6" w:rsidTr="006F6AE6">
        <w:tc>
          <w:tcPr>
            <w:tcW w:w="256" w:type="pct"/>
            <w:vAlign w:val="center"/>
          </w:tcPr>
          <w:p w:rsidR="006F6AE6" w:rsidRPr="006F6AE6" w:rsidRDefault="006F6AE6" w:rsidP="006F6AE6">
            <w:pPr>
              <w:pStyle w:val="aff1"/>
              <w:rPr>
                <w:rFonts w:ascii="Times New Roman" w:hAnsi="Times New Roman" w:cs="Times New Roman"/>
                <w:sz w:val="12"/>
                <w:szCs w:val="12"/>
                <w:lang w:eastAsia="zh-CN"/>
              </w:rPr>
            </w:pPr>
            <w:r w:rsidRPr="006F6AE6">
              <w:rPr>
                <w:rFonts w:ascii="Times New Roman" w:hAnsi="Times New Roman" w:cs="Times New Roman"/>
                <w:sz w:val="12"/>
                <w:szCs w:val="12"/>
                <w:lang w:eastAsia="zh-CN"/>
              </w:rPr>
              <w:t>1.3.</w:t>
            </w:r>
          </w:p>
        </w:tc>
        <w:tc>
          <w:tcPr>
            <w:tcW w:w="4399" w:type="pct"/>
            <w:vAlign w:val="center"/>
          </w:tcPr>
          <w:p w:rsidR="006F6AE6" w:rsidRPr="006F6AE6" w:rsidRDefault="006F6AE6" w:rsidP="006F6AE6">
            <w:pPr>
              <w:pStyle w:val="aff1"/>
              <w:rPr>
                <w:rFonts w:ascii="Times New Roman" w:hAnsi="Times New Roman" w:cs="Times New Roman"/>
                <w:color w:val="333333"/>
                <w:sz w:val="12"/>
                <w:szCs w:val="12"/>
              </w:rPr>
            </w:pPr>
            <w:r w:rsidRPr="006F6AE6">
              <w:rPr>
                <w:rStyle w:val="blk"/>
                <w:rFonts w:ascii="Times New Roman" w:hAnsi="Times New Roman" w:cs="Times New Roman"/>
                <w:color w:val="000000" w:themeColor="text1"/>
                <w:sz w:val="12"/>
                <w:szCs w:val="12"/>
              </w:rPr>
              <w:t>Вид разрешенного использования образуемых земельных участков в соответствии с проектом планировки территории в случаях, предусмотренных настоящим Кодексом;</w:t>
            </w:r>
          </w:p>
        </w:tc>
        <w:tc>
          <w:tcPr>
            <w:tcW w:w="345" w:type="pct"/>
            <w:vAlign w:val="center"/>
          </w:tcPr>
          <w:p w:rsidR="006F6AE6" w:rsidRPr="006F6AE6" w:rsidRDefault="006F6AE6" w:rsidP="006F6AE6">
            <w:pPr>
              <w:pStyle w:val="aff1"/>
              <w:rPr>
                <w:rFonts w:ascii="Times New Roman" w:hAnsi="Times New Roman" w:cs="Times New Roman"/>
                <w:sz w:val="12"/>
                <w:szCs w:val="12"/>
                <w:lang w:eastAsia="zh-CN"/>
              </w:rPr>
            </w:pPr>
            <w:r w:rsidRPr="006F6AE6">
              <w:rPr>
                <w:rFonts w:ascii="Times New Roman" w:hAnsi="Times New Roman" w:cs="Times New Roman"/>
                <w:sz w:val="12"/>
                <w:szCs w:val="12"/>
                <w:lang w:eastAsia="zh-CN"/>
              </w:rPr>
              <w:t>12</w:t>
            </w:r>
          </w:p>
        </w:tc>
      </w:tr>
      <w:tr w:rsidR="006F6AE6" w:rsidRPr="006F6AE6" w:rsidTr="006F6AE6">
        <w:tc>
          <w:tcPr>
            <w:tcW w:w="256" w:type="pct"/>
            <w:vAlign w:val="center"/>
          </w:tcPr>
          <w:p w:rsidR="006F6AE6" w:rsidRPr="006F6AE6" w:rsidRDefault="006F6AE6" w:rsidP="006F6AE6">
            <w:pPr>
              <w:pStyle w:val="aff1"/>
              <w:rPr>
                <w:rFonts w:ascii="Times New Roman" w:hAnsi="Times New Roman" w:cs="Times New Roman"/>
                <w:sz w:val="12"/>
                <w:szCs w:val="12"/>
                <w:lang w:eastAsia="zh-CN"/>
              </w:rPr>
            </w:pPr>
            <w:r w:rsidRPr="006F6AE6">
              <w:rPr>
                <w:rFonts w:ascii="Times New Roman" w:hAnsi="Times New Roman" w:cs="Times New Roman"/>
                <w:sz w:val="12"/>
                <w:szCs w:val="12"/>
                <w:lang w:eastAsia="zh-CN"/>
              </w:rPr>
              <w:t>1.4.</w:t>
            </w:r>
          </w:p>
        </w:tc>
        <w:tc>
          <w:tcPr>
            <w:tcW w:w="4399" w:type="pct"/>
            <w:vAlign w:val="center"/>
          </w:tcPr>
          <w:p w:rsidR="006F6AE6" w:rsidRPr="006F6AE6" w:rsidRDefault="006F6AE6" w:rsidP="006F6AE6">
            <w:pPr>
              <w:pStyle w:val="aff1"/>
              <w:rPr>
                <w:rFonts w:ascii="Times New Roman" w:hAnsi="Times New Roman" w:cs="Times New Roman"/>
                <w:color w:val="000000" w:themeColor="text1"/>
                <w:sz w:val="12"/>
                <w:szCs w:val="12"/>
              </w:rPr>
            </w:pPr>
            <w:r w:rsidRPr="006F6AE6">
              <w:rPr>
                <w:rStyle w:val="blk"/>
                <w:rFonts w:ascii="Times New Roman" w:hAnsi="Times New Roman" w:cs="Times New Roman"/>
                <w:color w:val="000000" w:themeColor="text1"/>
                <w:sz w:val="12"/>
                <w:szCs w:val="12"/>
              </w:rPr>
              <w:t>Сведения о границах территории, в отношении которой утвержден проект межевания, содержащие перечень координат характерных точек этих границ в системе координат, используемой для ведения Единого государственного реестра недвижимости. Координаты характерных точек границ территории, в отношении которой утвержден проект межевания, определяются в соответствии с требованиями к точности определения координат характерных точек границ, установленных в соответствии с настоящим Кодексом для территориальных зон. (п. 5 введен Федеральным </w:t>
            </w:r>
            <w:hyperlink r:id="rId43" w:anchor="dst100055" w:history="1">
              <w:r w:rsidRPr="006F6AE6">
                <w:rPr>
                  <w:rStyle w:val="aff3"/>
                  <w:rFonts w:ascii="Times New Roman" w:hAnsi="Times New Roman" w:cs="Times New Roman"/>
                  <w:color w:val="000000" w:themeColor="text1"/>
                  <w:sz w:val="12"/>
                  <w:szCs w:val="12"/>
                </w:rPr>
                <w:t>законом</w:t>
              </w:r>
            </w:hyperlink>
            <w:r w:rsidRPr="006F6AE6">
              <w:rPr>
                <w:rStyle w:val="blk"/>
                <w:rFonts w:ascii="Times New Roman" w:hAnsi="Times New Roman" w:cs="Times New Roman"/>
                <w:color w:val="000000" w:themeColor="text1"/>
                <w:sz w:val="12"/>
                <w:szCs w:val="12"/>
              </w:rPr>
              <w:t> от 03.08.2018 N 342-ФЗ)</w:t>
            </w:r>
          </w:p>
        </w:tc>
        <w:tc>
          <w:tcPr>
            <w:tcW w:w="345" w:type="pct"/>
            <w:vAlign w:val="center"/>
          </w:tcPr>
          <w:p w:rsidR="006F6AE6" w:rsidRPr="006F6AE6" w:rsidRDefault="006F6AE6" w:rsidP="006F6AE6">
            <w:pPr>
              <w:pStyle w:val="aff1"/>
              <w:rPr>
                <w:rFonts w:ascii="Times New Roman" w:hAnsi="Times New Roman" w:cs="Times New Roman"/>
                <w:sz w:val="12"/>
                <w:szCs w:val="12"/>
                <w:lang w:eastAsia="zh-CN"/>
              </w:rPr>
            </w:pPr>
            <w:r w:rsidRPr="006F6AE6">
              <w:rPr>
                <w:rFonts w:ascii="Times New Roman" w:hAnsi="Times New Roman" w:cs="Times New Roman"/>
                <w:sz w:val="12"/>
                <w:szCs w:val="12"/>
                <w:lang w:eastAsia="zh-CN"/>
              </w:rPr>
              <w:t>13</w:t>
            </w:r>
          </w:p>
        </w:tc>
      </w:tr>
      <w:tr w:rsidR="006F6AE6" w:rsidRPr="006F6AE6" w:rsidTr="006F6AE6">
        <w:tc>
          <w:tcPr>
            <w:tcW w:w="256" w:type="pct"/>
            <w:vAlign w:val="center"/>
          </w:tcPr>
          <w:p w:rsidR="006F6AE6" w:rsidRPr="006F6AE6" w:rsidRDefault="006F6AE6" w:rsidP="006F6AE6">
            <w:pPr>
              <w:pStyle w:val="aff1"/>
              <w:rPr>
                <w:rFonts w:ascii="Times New Roman" w:hAnsi="Times New Roman" w:cs="Times New Roman"/>
                <w:sz w:val="12"/>
                <w:szCs w:val="12"/>
                <w:lang w:eastAsia="zh-CN"/>
              </w:rPr>
            </w:pPr>
            <w:r w:rsidRPr="006F6AE6">
              <w:rPr>
                <w:rFonts w:ascii="Times New Roman" w:hAnsi="Times New Roman" w:cs="Times New Roman"/>
                <w:sz w:val="12"/>
                <w:szCs w:val="12"/>
                <w:lang w:eastAsia="zh-CN"/>
              </w:rPr>
              <w:t>1.5</w:t>
            </w:r>
          </w:p>
        </w:tc>
        <w:tc>
          <w:tcPr>
            <w:tcW w:w="4399" w:type="pct"/>
            <w:vAlign w:val="center"/>
          </w:tcPr>
          <w:p w:rsidR="006F6AE6" w:rsidRPr="006F6AE6" w:rsidRDefault="006F6AE6" w:rsidP="006F6AE6">
            <w:pPr>
              <w:pStyle w:val="aff1"/>
              <w:rPr>
                <w:rStyle w:val="blk"/>
                <w:rFonts w:ascii="Times New Roman" w:hAnsi="Times New Roman" w:cs="Times New Roman"/>
                <w:color w:val="000000" w:themeColor="text1"/>
                <w:sz w:val="12"/>
                <w:szCs w:val="12"/>
              </w:rPr>
            </w:pPr>
            <w:r w:rsidRPr="006F6AE6">
              <w:rPr>
                <w:rFonts w:ascii="Times New Roman" w:hAnsi="Times New Roman" w:cs="Times New Roman"/>
                <w:color w:val="333333"/>
                <w:sz w:val="12"/>
                <w:szCs w:val="12"/>
                <w:shd w:val="clear" w:color="auto" w:fill="FFFFFF"/>
              </w:rPr>
              <w:t>Целевое назначение лесов, вид (виды) разрешенного использования лесного участка, количественные и качественные характеристики лесного участка, сведения о нахождении лесного участка в границах особо защитных участков лесов (в случае, если подготовка проекта межевания территории осуществляется в целях определения местоположения границ образуемых и (или) изменяемых лесных участков)</w:t>
            </w:r>
          </w:p>
        </w:tc>
        <w:tc>
          <w:tcPr>
            <w:tcW w:w="345" w:type="pct"/>
            <w:vAlign w:val="center"/>
          </w:tcPr>
          <w:p w:rsidR="006F6AE6" w:rsidRPr="006F6AE6" w:rsidRDefault="006F6AE6" w:rsidP="006F6AE6">
            <w:pPr>
              <w:pStyle w:val="aff1"/>
              <w:rPr>
                <w:rFonts w:ascii="Times New Roman" w:hAnsi="Times New Roman" w:cs="Times New Roman"/>
                <w:sz w:val="12"/>
                <w:szCs w:val="12"/>
                <w:lang w:eastAsia="zh-CN"/>
              </w:rPr>
            </w:pPr>
            <w:r w:rsidRPr="006F6AE6">
              <w:rPr>
                <w:rFonts w:ascii="Times New Roman" w:hAnsi="Times New Roman" w:cs="Times New Roman"/>
                <w:sz w:val="12"/>
                <w:szCs w:val="12"/>
                <w:lang w:eastAsia="zh-CN"/>
              </w:rPr>
              <w:t>26</w:t>
            </w:r>
          </w:p>
        </w:tc>
      </w:tr>
      <w:tr w:rsidR="006F6AE6" w:rsidRPr="006F6AE6" w:rsidTr="006F6AE6">
        <w:tc>
          <w:tcPr>
            <w:tcW w:w="256" w:type="pct"/>
            <w:vAlign w:val="center"/>
          </w:tcPr>
          <w:p w:rsidR="006F6AE6" w:rsidRPr="006F6AE6" w:rsidRDefault="006F6AE6" w:rsidP="006F6AE6">
            <w:pPr>
              <w:pStyle w:val="aff1"/>
              <w:rPr>
                <w:rFonts w:ascii="Times New Roman" w:hAnsi="Times New Roman" w:cs="Times New Roman"/>
                <w:sz w:val="12"/>
                <w:szCs w:val="12"/>
                <w:lang w:eastAsia="zh-CN"/>
              </w:rPr>
            </w:pPr>
            <w:r w:rsidRPr="006F6AE6">
              <w:rPr>
                <w:rFonts w:ascii="Times New Roman" w:hAnsi="Times New Roman" w:cs="Times New Roman"/>
                <w:sz w:val="12"/>
                <w:szCs w:val="12"/>
                <w:lang w:eastAsia="zh-CN"/>
              </w:rPr>
              <w:t>1.6</w:t>
            </w:r>
          </w:p>
        </w:tc>
        <w:tc>
          <w:tcPr>
            <w:tcW w:w="4399" w:type="pct"/>
            <w:vAlign w:val="center"/>
          </w:tcPr>
          <w:p w:rsidR="006F6AE6" w:rsidRPr="006F6AE6" w:rsidRDefault="006F6AE6" w:rsidP="006F6AE6">
            <w:pPr>
              <w:pStyle w:val="aff1"/>
              <w:rPr>
                <w:rFonts w:ascii="Times New Roman" w:hAnsi="Times New Roman" w:cs="Times New Roman"/>
                <w:color w:val="333333"/>
                <w:sz w:val="12"/>
                <w:szCs w:val="12"/>
                <w:shd w:val="clear" w:color="auto" w:fill="FFFFFF"/>
              </w:rPr>
            </w:pPr>
            <w:r w:rsidRPr="006F6AE6">
              <w:rPr>
                <w:rFonts w:ascii="Times New Roman" w:hAnsi="Times New Roman" w:cs="Times New Roman"/>
                <w:color w:val="333333"/>
                <w:sz w:val="12"/>
                <w:szCs w:val="12"/>
                <w:shd w:val="clear" w:color="auto" w:fill="FFFFFF"/>
              </w:rPr>
              <w:t>Сведения о границах территории, в отношении которой утвержден проект межевания, содержащие перечень координат характерных точек этих границ в системе координат, используемой для ведения Единого государственного реестра недвижимости</w:t>
            </w:r>
          </w:p>
        </w:tc>
        <w:tc>
          <w:tcPr>
            <w:tcW w:w="345" w:type="pct"/>
            <w:vAlign w:val="center"/>
          </w:tcPr>
          <w:p w:rsidR="006F6AE6" w:rsidRPr="006F6AE6" w:rsidRDefault="006F6AE6" w:rsidP="006F6AE6">
            <w:pPr>
              <w:pStyle w:val="aff1"/>
              <w:rPr>
                <w:rFonts w:ascii="Times New Roman" w:hAnsi="Times New Roman" w:cs="Times New Roman"/>
                <w:sz w:val="12"/>
                <w:szCs w:val="12"/>
                <w:lang w:eastAsia="zh-CN"/>
              </w:rPr>
            </w:pPr>
            <w:r w:rsidRPr="006F6AE6">
              <w:rPr>
                <w:rFonts w:ascii="Times New Roman" w:hAnsi="Times New Roman" w:cs="Times New Roman"/>
                <w:sz w:val="12"/>
                <w:szCs w:val="12"/>
                <w:lang w:eastAsia="zh-CN"/>
              </w:rPr>
              <w:t>29</w:t>
            </w:r>
          </w:p>
        </w:tc>
      </w:tr>
      <w:tr w:rsidR="006F6AE6" w:rsidRPr="006F6AE6" w:rsidTr="006F6AE6">
        <w:tc>
          <w:tcPr>
            <w:tcW w:w="256" w:type="pct"/>
            <w:vAlign w:val="center"/>
          </w:tcPr>
          <w:p w:rsidR="006F6AE6" w:rsidRPr="006F6AE6" w:rsidRDefault="006F6AE6" w:rsidP="006F6AE6">
            <w:pPr>
              <w:pStyle w:val="aff1"/>
              <w:rPr>
                <w:rFonts w:ascii="Times New Roman" w:hAnsi="Times New Roman" w:cs="Times New Roman"/>
                <w:sz w:val="12"/>
                <w:szCs w:val="12"/>
                <w:lang w:eastAsia="zh-CN"/>
              </w:rPr>
            </w:pPr>
            <w:r w:rsidRPr="006F6AE6">
              <w:rPr>
                <w:rFonts w:ascii="Times New Roman" w:hAnsi="Times New Roman" w:cs="Times New Roman"/>
                <w:sz w:val="12"/>
                <w:szCs w:val="12"/>
                <w:lang w:eastAsia="zh-CN"/>
              </w:rPr>
              <w:t>1.7</w:t>
            </w:r>
          </w:p>
        </w:tc>
        <w:tc>
          <w:tcPr>
            <w:tcW w:w="4399" w:type="pct"/>
            <w:vAlign w:val="center"/>
          </w:tcPr>
          <w:p w:rsidR="006F6AE6" w:rsidRPr="006F6AE6" w:rsidRDefault="006F6AE6" w:rsidP="006F6AE6">
            <w:pPr>
              <w:pStyle w:val="aff1"/>
              <w:rPr>
                <w:rFonts w:ascii="Times New Roman" w:hAnsi="Times New Roman" w:cs="Times New Roman"/>
                <w:color w:val="333333"/>
                <w:sz w:val="12"/>
                <w:szCs w:val="12"/>
                <w:shd w:val="clear" w:color="auto" w:fill="FFFFFF"/>
              </w:rPr>
            </w:pPr>
            <w:r w:rsidRPr="006F6AE6">
              <w:rPr>
                <w:rFonts w:ascii="Times New Roman" w:hAnsi="Times New Roman" w:cs="Times New Roman"/>
                <w:sz w:val="12"/>
                <w:szCs w:val="12"/>
              </w:rPr>
              <w:t>Обоснование размещения линейного объекта с учётом особых условий использования территорий и мероприятий по сохранению объектов культурного наследия</w:t>
            </w:r>
          </w:p>
        </w:tc>
        <w:tc>
          <w:tcPr>
            <w:tcW w:w="345" w:type="pct"/>
            <w:vAlign w:val="center"/>
          </w:tcPr>
          <w:p w:rsidR="006F6AE6" w:rsidRPr="006F6AE6" w:rsidRDefault="006F6AE6" w:rsidP="006F6AE6">
            <w:pPr>
              <w:pStyle w:val="aff1"/>
              <w:rPr>
                <w:rFonts w:ascii="Times New Roman" w:hAnsi="Times New Roman" w:cs="Times New Roman"/>
                <w:sz w:val="12"/>
                <w:szCs w:val="12"/>
                <w:lang w:eastAsia="zh-CN"/>
              </w:rPr>
            </w:pPr>
            <w:r w:rsidRPr="006F6AE6">
              <w:rPr>
                <w:rFonts w:ascii="Times New Roman" w:hAnsi="Times New Roman" w:cs="Times New Roman"/>
                <w:sz w:val="12"/>
                <w:szCs w:val="12"/>
                <w:lang w:eastAsia="zh-CN"/>
              </w:rPr>
              <w:t>33</w:t>
            </w:r>
          </w:p>
        </w:tc>
      </w:tr>
      <w:tr w:rsidR="006F6AE6" w:rsidRPr="006F6AE6" w:rsidTr="006F6AE6">
        <w:tc>
          <w:tcPr>
            <w:tcW w:w="256" w:type="pct"/>
            <w:vAlign w:val="center"/>
          </w:tcPr>
          <w:p w:rsidR="006F6AE6" w:rsidRPr="006F6AE6" w:rsidRDefault="006F6AE6" w:rsidP="006F6AE6">
            <w:pPr>
              <w:pStyle w:val="aff1"/>
              <w:rPr>
                <w:rFonts w:ascii="Times New Roman" w:hAnsi="Times New Roman" w:cs="Times New Roman"/>
                <w:sz w:val="12"/>
                <w:szCs w:val="12"/>
                <w:lang w:eastAsia="zh-CN"/>
              </w:rPr>
            </w:pPr>
          </w:p>
        </w:tc>
        <w:tc>
          <w:tcPr>
            <w:tcW w:w="4399" w:type="pct"/>
            <w:vAlign w:val="center"/>
          </w:tcPr>
          <w:p w:rsidR="006F6AE6" w:rsidRPr="006F6AE6" w:rsidRDefault="006F6AE6" w:rsidP="006F6AE6">
            <w:pPr>
              <w:pStyle w:val="aff1"/>
              <w:rPr>
                <w:rFonts w:ascii="Times New Roman" w:hAnsi="Times New Roman" w:cs="Times New Roman"/>
                <w:sz w:val="12"/>
                <w:szCs w:val="12"/>
              </w:rPr>
            </w:pPr>
            <w:r w:rsidRPr="006F6AE6">
              <w:rPr>
                <w:rFonts w:ascii="Times New Roman" w:hAnsi="Times New Roman" w:cs="Times New Roman"/>
                <w:sz w:val="12"/>
                <w:szCs w:val="12"/>
              </w:rPr>
              <w:t>ВЫВОДЫ ПО ПРОЕКТУ</w:t>
            </w:r>
          </w:p>
        </w:tc>
        <w:tc>
          <w:tcPr>
            <w:tcW w:w="345" w:type="pct"/>
            <w:vAlign w:val="center"/>
          </w:tcPr>
          <w:p w:rsidR="006F6AE6" w:rsidRPr="006F6AE6" w:rsidRDefault="006F6AE6" w:rsidP="006F6AE6">
            <w:pPr>
              <w:pStyle w:val="aff1"/>
              <w:rPr>
                <w:rFonts w:ascii="Times New Roman" w:hAnsi="Times New Roman" w:cs="Times New Roman"/>
                <w:sz w:val="12"/>
                <w:szCs w:val="12"/>
                <w:lang w:eastAsia="zh-CN"/>
              </w:rPr>
            </w:pPr>
            <w:r w:rsidRPr="006F6AE6">
              <w:rPr>
                <w:rFonts w:ascii="Times New Roman" w:hAnsi="Times New Roman" w:cs="Times New Roman"/>
                <w:sz w:val="12"/>
                <w:szCs w:val="12"/>
                <w:lang w:eastAsia="zh-CN"/>
              </w:rPr>
              <w:t>34</w:t>
            </w:r>
          </w:p>
        </w:tc>
      </w:tr>
      <w:tr w:rsidR="006F6AE6" w:rsidRPr="006F6AE6" w:rsidTr="006F6AE6">
        <w:tc>
          <w:tcPr>
            <w:tcW w:w="256" w:type="pct"/>
            <w:vAlign w:val="center"/>
          </w:tcPr>
          <w:p w:rsidR="006F6AE6" w:rsidRPr="006F6AE6" w:rsidRDefault="006F6AE6" w:rsidP="006F6AE6">
            <w:pPr>
              <w:pStyle w:val="aff1"/>
              <w:rPr>
                <w:rFonts w:ascii="Times New Roman" w:hAnsi="Times New Roman" w:cs="Times New Roman"/>
                <w:sz w:val="12"/>
                <w:szCs w:val="12"/>
                <w:lang w:eastAsia="zh-CN"/>
              </w:rPr>
            </w:pPr>
          </w:p>
        </w:tc>
        <w:tc>
          <w:tcPr>
            <w:tcW w:w="4399" w:type="pct"/>
            <w:vAlign w:val="center"/>
          </w:tcPr>
          <w:p w:rsidR="006F6AE6" w:rsidRPr="006F6AE6" w:rsidRDefault="006F6AE6" w:rsidP="006F6AE6">
            <w:pPr>
              <w:pStyle w:val="aff1"/>
              <w:rPr>
                <w:rFonts w:ascii="Times New Roman" w:hAnsi="Times New Roman" w:cs="Times New Roman"/>
                <w:sz w:val="12"/>
                <w:szCs w:val="12"/>
                <w:lang w:eastAsia="zh-CN"/>
              </w:rPr>
            </w:pPr>
            <w:r w:rsidRPr="006F6AE6">
              <w:rPr>
                <w:rFonts w:ascii="Times New Roman" w:hAnsi="Times New Roman" w:cs="Times New Roman"/>
                <w:sz w:val="12"/>
                <w:szCs w:val="12"/>
              </w:rPr>
              <w:t>Раздел 2 "Проект межевания территории. Графическая часть"</w:t>
            </w:r>
          </w:p>
        </w:tc>
        <w:tc>
          <w:tcPr>
            <w:tcW w:w="345" w:type="pct"/>
            <w:vAlign w:val="center"/>
          </w:tcPr>
          <w:p w:rsidR="006F6AE6" w:rsidRPr="006F6AE6" w:rsidRDefault="006F6AE6" w:rsidP="006F6AE6">
            <w:pPr>
              <w:pStyle w:val="aff1"/>
              <w:rPr>
                <w:rFonts w:ascii="Times New Roman" w:hAnsi="Times New Roman" w:cs="Times New Roman"/>
                <w:sz w:val="12"/>
                <w:szCs w:val="12"/>
                <w:lang w:eastAsia="zh-CN"/>
              </w:rPr>
            </w:pPr>
          </w:p>
        </w:tc>
      </w:tr>
      <w:tr w:rsidR="006F6AE6" w:rsidRPr="006F6AE6" w:rsidTr="006F6AE6">
        <w:tc>
          <w:tcPr>
            <w:tcW w:w="256" w:type="pct"/>
            <w:vAlign w:val="center"/>
          </w:tcPr>
          <w:p w:rsidR="006F6AE6" w:rsidRPr="006F6AE6" w:rsidRDefault="006F6AE6" w:rsidP="006F6AE6">
            <w:pPr>
              <w:pStyle w:val="aff1"/>
              <w:rPr>
                <w:rFonts w:ascii="Times New Roman" w:hAnsi="Times New Roman" w:cs="Times New Roman"/>
                <w:sz w:val="12"/>
                <w:szCs w:val="12"/>
                <w:lang w:eastAsia="zh-CN"/>
              </w:rPr>
            </w:pPr>
            <w:r w:rsidRPr="006F6AE6">
              <w:rPr>
                <w:rFonts w:ascii="Times New Roman" w:hAnsi="Times New Roman" w:cs="Times New Roman"/>
                <w:sz w:val="12"/>
                <w:szCs w:val="12"/>
                <w:lang w:eastAsia="zh-CN"/>
              </w:rPr>
              <w:t>2.1.</w:t>
            </w:r>
          </w:p>
        </w:tc>
        <w:tc>
          <w:tcPr>
            <w:tcW w:w="4399" w:type="pct"/>
            <w:vAlign w:val="center"/>
          </w:tcPr>
          <w:p w:rsidR="006F6AE6" w:rsidRPr="006F6AE6" w:rsidRDefault="006F6AE6" w:rsidP="006F6AE6">
            <w:pPr>
              <w:pStyle w:val="aff1"/>
              <w:rPr>
                <w:rFonts w:ascii="Times New Roman" w:hAnsi="Times New Roman" w:cs="Times New Roman"/>
                <w:sz w:val="12"/>
                <w:szCs w:val="12"/>
              </w:rPr>
            </w:pPr>
            <w:r w:rsidRPr="006F6AE6">
              <w:rPr>
                <w:rFonts w:ascii="Times New Roman" w:hAnsi="Times New Roman" w:cs="Times New Roman"/>
                <w:sz w:val="12"/>
                <w:szCs w:val="12"/>
              </w:rPr>
              <w:t>Чертеж межевания территории. Чертеж красных линий</w:t>
            </w:r>
          </w:p>
        </w:tc>
        <w:tc>
          <w:tcPr>
            <w:tcW w:w="345" w:type="pct"/>
            <w:vAlign w:val="center"/>
          </w:tcPr>
          <w:p w:rsidR="006F6AE6" w:rsidRPr="006F6AE6" w:rsidRDefault="006F6AE6" w:rsidP="006F6AE6">
            <w:pPr>
              <w:pStyle w:val="aff1"/>
              <w:rPr>
                <w:rFonts w:ascii="Times New Roman" w:hAnsi="Times New Roman" w:cs="Times New Roman"/>
                <w:sz w:val="12"/>
                <w:szCs w:val="12"/>
                <w:lang w:eastAsia="zh-CN"/>
              </w:rPr>
            </w:pPr>
          </w:p>
        </w:tc>
      </w:tr>
      <w:tr w:rsidR="006F6AE6" w:rsidRPr="006F6AE6" w:rsidTr="006F6AE6">
        <w:tc>
          <w:tcPr>
            <w:tcW w:w="256" w:type="pct"/>
            <w:vAlign w:val="center"/>
          </w:tcPr>
          <w:p w:rsidR="006F6AE6" w:rsidRPr="006F6AE6" w:rsidRDefault="006F6AE6" w:rsidP="006F6AE6">
            <w:pPr>
              <w:pStyle w:val="aff1"/>
              <w:rPr>
                <w:rFonts w:ascii="Times New Roman" w:hAnsi="Times New Roman" w:cs="Times New Roman"/>
                <w:sz w:val="12"/>
                <w:szCs w:val="12"/>
                <w:lang w:eastAsia="zh-CN"/>
              </w:rPr>
            </w:pPr>
          </w:p>
        </w:tc>
        <w:tc>
          <w:tcPr>
            <w:tcW w:w="4399" w:type="pct"/>
            <w:vAlign w:val="center"/>
          </w:tcPr>
          <w:p w:rsidR="006F6AE6" w:rsidRPr="006F6AE6" w:rsidRDefault="006F6AE6" w:rsidP="006F6AE6">
            <w:pPr>
              <w:pStyle w:val="aff1"/>
              <w:rPr>
                <w:rFonts w:ascii="Times New Roman" w:hAnsi="Times New Roman" w:cs="Times New Roman"/>
                <w:sz w:val="12"/>
                <w:szCs w:val="12"/>
              </w:rPr>
            </w:pPr>
            <w:r w:rsidRPr="006F6AE6">
              <w:rPr>
                <w:rFonts w:ascii="Times New Roman" w:hAnsi="Times New Roman" w:cs="Times New Roman"/>
                <w:sz w:val="12"/>
                <w:szCs w:val="12"/>
              </w:rPr>
              <w:t>Раздел 3 «Материалы по обоснованию проекта межевания территории»</w:t>
            </w:r>
          </w:p>
        </w:tc>
        <w:tc>
          <w:tcPr>
            <w:tcW w:w="345" w:type="pct"/>
            <w:vAlign w:val="center"/>
          </w:tcPr>
          <w:p w:rsidR="006F6AE6" w:rsidRPr="006F6AE6" w:rsidRDefault="006F6AE6" w:rsidP="006F6AE6">
            <w:pPr>
              <w:pStyle w:val="aff1"/>
              <w:rPr>
                <w:rFonts w:ascii="Times New Roman" w:hAnsi="Times New Roman" w:cs="Times New Roman"/>
                <w:sz w:val="12"/>
                <w:szCs w:val="12"/>
                <w:lang w:eastAsia="zh-CN"/>
              </w:rPr>
            </w:pPr>
          </w:p>
        </w:tc>
      </w:tr>
      <w:tr w:rsidR="006F6AE6" w:rsidRPr="006F6AE6" w:rsidTr="006F6AE6">
        <w:tc>
          <w:tcPr>
            <w:tcW w:w="256" w:type="pct"/>
            <w:vAlign w:val="center"/>
          </w:tcPr>
          <w:p w:rsidR="006F6AE6" w:rsidRPr="006F6AE6" w:rsidRDefault="006F6AE6" w:rsidP="006F6AE6">
            <w:pPr>
              <w:pStyle w:val="aff1"/>
              <w:rPr>
                <w:rFonts w:ascii="Times New Roman" w:hAnsi="Times New Roman" w:cs="Times New Roman"/>
                <w:sz w:val="12"/>
                <w:szCs w:val="12"/>
                <w:lang w:eastAsia="zh-CN"/>
              </w:rPr>
            </w:pPr>
            <w:r w:rsidRPr="006F6AE6">
              <w:rPr>
                <w:rFonts w:ascii="Times New Roman" w:hAnsi="Times New Roman" w:cs="Times New Roman"/>
                <w:sz w:val="12"/>
                <w:szCs w:val="12"/>
                <w:lang w:eastAsia="zh-CN"/>
              </w:rPr>
              <w:t>3.1.</w:t>
            </w:r>
          </w:p>
        </w:tc>
        <w:tc>
          <w:tcPr>
            <w:tcW w:w="4399" w:type="pct"/>
            <w:vAlign w:val="center"/>
          </w:tcPr>
          <w:p w:rsidR="006F6AE6" w:rsidRPr="006F6AE6" w:rsidRDefault="006F6AE6" w:rsidP="006F6AE6">
            <w:pPr>
              <w:pStyle w:val="aff1"/>
              <w:rPr>
                <w:rFonts w:ascii="Times New Roman" w:hAnsi="Times New Roman" w:cs="Times New Roman"/>
                <w:sz w:val="12"/>
                <w:szCs w:val="12"/>
              </w:rPr>
            </w:pPr>
            <w:r w:rsidRPr="006F6AE6">
              <w:rPr>
                <w:rFonts w:ascii="Times New Roman" w:hAnsi="Times New Roman" w:cs="Times New Roman"/>
                <w:sz w:val="12"/>
                <w:szCs w:val="12"/>
              </w:rPr>
              <w:t>Чертеж зон с особыми условиями использования территории</w:t>
            </w:r>
          </w:p>
        </w:tc>
        <w:tc>
          <w:tcPr>
            <w:tcW w:w="345" w:type="pct"/>
            <w:vAlign w:val="center"/>
          </w:tcPr>
          <w:p w:rsidR="006F6AE6" w:rsidRPr="006F6AE6" w:rsidRDefault="006F6AE6" w:rsidP="006F6AE6">
            <w:pPr>
              <w:pStyle w:val="aff1"/>
              <w:rPr>
                <w:rFonts w:ascii="Times New Roman" w:hAnsi="Times New Roman" w:cs="Times New Roman"/>
                <w:sz w:val="12"/>
                <w:szCs w:val="12"/>
                <w:lang w:eastAsia="zh-CN"/>
              </w:rPr>
            </w:pPr>
          </w:p>
        </w:tc>
      </w:tr>
    </w:tbl>
    <w:p w:rsidR="006F6AE6" w:rsidRDefault="006F6AE6" w:rsidP="006F6AE6">
      <w:pPr>
        <w:pStyle w:val="aff1"/>
        <w:ind w:firstLine="284"/>
        <w:jc w:val="center"/>
        <w:rPr>
          <w:rFonts w:ascii="Times New Roman" w:hAnsi="Times New Roman" w:cs="Times New Roman"/>
          <w:sz w:val="12"/>
          <w:szCs w:val="12"/>
        </w:rPr>
      </w:pPr>
    </w:p>
    <w:p w:rsidR="006F6AE6" w:rsidRPr="006F6AE6" w:rsidRDefault="006F6AE6" w:rsidP="006F6AE6">
      <w:pPr>
        <w:pStyle w:val="aff1"/>
        <w:ind w:firstLine="284"/>
        <w:jc w:val="center"/>
        <w:rPr>
          <w:rFonts w:ascii="Times New Roman" w:hAnsi="Times New Roman" w:cs="Times New Roman"/>
          <w:sz w:val="12"/>
          <w:szCs w:val="12"/>
        </w:rPr>
      </w:pPr>
      <w:r w:rsidRPr="006F6AE6">
        <w:rPr>
          <w:rFonts w:ascii="Times New Roman" w:hAnsi="Times New Roman" w:cs="Times New Roman"/>
          <w:sz w:val="12"/>
          <w:szCs w:val="12"/>
        </w:rPr>
        <w:t>Раздел 1 "Проект межевания территории. Текстовая часть"</w:t>
      </w:r>
    </w:p>
    <w:p w:rsidR="006F6AE6" w:rsidRPr="006F6AE6" w:rsidRDefault="006F6AE6" w:rsidP="006F6AE6">
      <w:pPr>
        <w:pStyle w:val="aff1"/>
        <w:ind w:firstLine="284"/>
        <w:jc w:val="both"/>
        <w:rPr>
          <w:rFonts w:ascii="Times New Roman" w:hAnsi="Times New Roman" w:cs="Times New Roman"/>
          <w:sz w:val="12"/>
          <w:szCs w:val="12"/>
        </w:rPr>
      </w:pPr>
      <w:r w:rsidRPr="006F6AE6">
        <w:rPr>
          <w:rFonts w:ascii="Times New Roman" w:hAnsi="Times New Roman" w:cs="Times New Roman"/>
          <w:sz w:val="12"/>
          <w:szCs w:val="12"/>
        </w:rPr>
        <w:t>Исходно-разрешительная документация</w:t>
      </w:r>
    </w:p>
    <w:p w:rsidR="006F6AE6" w:rsidRPr="006F6AE6" w:rsidRDefault="006F6AE6" w:rsidP="006F6AE6">
      <w:pPr>
        <w:pStyle w:val="aff1"/>
        <w:ind w:firstLine="284"/>
        <w:jc w:val="both"/>
        <w:rPr>
          <w:rFonts w:ascii="Times New Roman" w:hAnsi="Times New Roman" w:cs="Times New Roman"/>
          <w:sz w:val="12"/>
          <w:szCs w:val="12"/>
        </w:rPr>
      </w:pPr>
      <w:r w:rsidRPr="006F6AE6">
        <w:rPr>
          <w:rFonts w:ascii="Times New Roman" w:hAnsi="Times New Roman" w:cs="Times New Roman"/>
          <w:sz w:val="12"/>
          <w:szCs w:val="12"/>
        </w:rPr>
        <w:t>Основанием для разработки проекта межевания территории служит:</w:t>
      </w:r>
    </w:p>
    <w:p w:rsidR="006F6AE6" w:rsidRPr="006F6AE6" w:rsidRDefault="006F6AE6" w:rsidP="006F6AE6">
      <w:pPr>
        <w:pStyle w:val="aff1"/>
        <w:ind w:firstLine="284"/>
        <w:jc w:val="both"/>
        <w:rPr>
          <w:rFonts w:ascii="Times New Roman" w:hAnsi="Times New Roman" w:cs="Times New Roman"/>
          <w:sz w:val="12"/>
          <w:szCs w:val="12"/>
        </w:rPr>
      </w:pPr>
      <w:r w:rsidRPr="006F6AE6">
        <w:rPr>
          <w:rFonts w:ascii="Times New Roman" w:hAnsi="Times New Roman" w:cs="Times New Roman"/>
          <w:sz w:val="12"/>
          <w:szCs w:val="12"/>
        </w:rPr>
        <w:t>1. Договор на выполнение работ с ООО «СамараНИПИнефть»;</w:t>
      </w:r>
    </w:p>
    <w:p w:rsidR="006F6AE6" w:rsidRPr="006F6AE6" w:rsidRDefault="006F6AE6" w:rsidP="006F6AE6">
      <w:pPr>
        <w:pStyle w:val="aff1"/>
        <w:ind w:firstLine="284"/>
        <w:jc w:val="both"/>
        <w:rPr>
          <w:rFonts w:ascii="Times New Roman" w:hAnsi="Times New Roman" w:cs="Times New Roman"/>
          <w:sz w:val="12"/>
          <w:szCs w:val="12"/>
        </w:rPr>
      </w:pPr>
      <w:r w:rsidRPr="006F6AE6">
        <w:rPr>
          <w:rFonts w:ascii="Times New Roman" w:hAnsi="Times New Roman" w:cs="Times New Roman"/>
          <w:sz w:val="12"/>
          <w:szCs w:val="12"/>
        </w:rPr>
        <w:t>2. Изменения №3 к Заданию на проектирование объекта: 6857П «Техническое перевооружение напорного нефтепровода ДНС Южно-Орловская - УПСВ Екатериновская  (замена аварийного участка ПК 80+00 – ПК 198+00)» на территории муниципального района Сергиевский Самарской области;</w:t>
      </w:r>
    </w:p>
    <w:p w:rsidR="006F6AE6" w:rsidRPr="006F6AE6" w:rsidRDefault="006F6AE6" w:rsidP="006F6AE6">
      <w:pPr>
        <w:pStyle w:val="aff1"/>
        <w:ind w:firstLine="284"/>
        <w:jc w:val="both"/>
        <w:rPr>
          <w:rFonts w:ascii="Times New Roman" w:hAnsi="Times New Roman" w:cs="Times New Roman"/>
          <w:sz w:val="12"/>
          <w:szCs w:val="12"/>
        </w:rPr>
      </w:pPr>
      <w:r w:rsidRPr="006F6AE6">
        <w:rPr>
          <w:rFonts w:ascii="Times New Roman" w:hAnsi="Times New Roman" w:cs="Times New Roman"/>
          <w:sz w:val="12"/>
          <w:szCs w:val="12"/>
        </w:rPr>
        <w:t>3. Материалы инженерных изысканий;</w:t>
      </w:r>
    </w:p>
    <w:p w:rsidR="006F6AE6" w:rsidRPr="006F6AE6" w:rsidRDefault="006F6AE6" w:rsidP="006F6AE6">
      <w:pPr>
        <w:pStyle w:val="aff1"/>
        <w:ind w:firstLine="284"/>
        <w:jc w:val="both"/>
        <w:rPr>
          <w:rFonts w:ascii="Times New Roman" w:hAnsi="Times New Roman" w:cs="Times New Roman"/>
          <w:sz w:val="12"/>
          <w:szCs w:val="12"/>
        </w:rPr>
      </w:pPr>
      <w:r w:rsidRPr="006F6AE6">
        <w:rPr>
          <w:rFonts w:ascii="Times New Roman" w:hAnsi="Times New Roman" w:cs="Times New Roman"/>
          <w:sz w:val="12"/>
          <w:szCs w:val="12"/>
        </w:rPr>
        <w:t>4. «Градостроительный кодекс РФ» №190-ФЗ от 29.12.2004 г. (в редакции 2022 г.);</w:t>
      </w:r>
    </w:p>
    <w:p w:rsidR="006F6AE6" w:rsidRPr="006F6AE6" w:rsidRDefault="006F6AE6" w:rsidP="006F6AE6">
      <w:pPr>
        <w:pStyle w:val="aff1"/>
        <w:ind w:firstLine="284"/>
        <w:jc w:val="both"/>
        <w:rPr>
          <w:rFonts w:ascii="Times New Roman" w:hAnsi="Times New Roman" w:cs="Times New Roman"/>
          <w:sz w:val="12"/>
          <w:szCs w:val="12"/>
        </w:rPr>
      </w:pPr>
      <w:r w:rsidRPr="006F6AE6">
        <w:rPr>
          <w:rFonts w:ascii="Times New Roman" w:hAnsi="Times New Roman" w:cs="Times New Roman"/>
          <w:sz w:val="12"/>
          <w:szCs w:val="12"/>
        </w:rPr>
        <w:t>5. Постановление Правительства РФ №77 от 15.02.2011 г;</w:t>
      </w:r>
    </w:p>
    <w:p w:rsidR="006F6AE6" w:rsidRPr="006F6AE6" w:rsidRDefault="006F6AE6" w:rsidP="006F6AE6">
      <w:pPr>
        <w:pStyle w:val="aff1"/>
        <w:ind w:firstLine="284"/>
        <w:jc w:val="both"/>
        <w:rPr>
          <w:rFonts w:ascii="Times New Roman" w:hAnsi="Times New Roman" w:cs="Times New Roman"/>
          <w:sz w:val="12"/>
          <w:szCs w:val="12"/>
        </w:rPr>
      </w:pPr>
      <w:r w:rsidRPr="006F6AE6">
        <w:rPr>
          <w:rFonts w:ascii="Times New Roman" w:hAnsi="Times New Roman" w:cs="Times New Roman"/>
          <w:sz w:val="12"/>
          <w:szCs w:val="12"/>
        </w:rPr>
        <w:t>6. «Земельный кодекс РФ» №136-ФЗ от 25.10.2001 г. (в редакции 2022 г.);</w:t>
      </w:r>
    </w:p>
    <w:p w:rsidR="006F6AE6" w:rsidRPr="006F6AE6" w:rsidRDefault="006F6AE6" w:rsidP="006F6AE6">
      <w:pPr>
        <w:pStyle w:val="aff1"/>
        <w:ind w:firstLine="284"/>
        <w:jc w:val="both"/>
        <w:rPr>
          <w:rFonts w:ascii="Times New Roman" w:hAnsi="Times New Roman" w:cs="Times New Roman"/>
          <w:sz w:val="12"/>
          <w:szCs w:val="12"/>
        </w:rPr>
      </w:pPr>
      <w:r w:rsidRPr="006F6AE6">
        <w:rPr>
          <w:rFonts w:ascii="Times New Roman" w:hAnsi="Times New Roman" w:cs="Times New Roman"/>
          <w:sz w:val="12"/>
          <w:szCs w:val="12"/>
        </w:rPr>
        <w:t>7. Сведения государственного кадастрового учета;</w:t>
      </w:r>
    </w:p>
    <w:p w:rsidR="006F6AE6" w:rsidRPr="006F6AE6" w:rsidRDefault="006F6AE6" w:rsidP="006F6AE6">
      <w:pPr>
        <w:pStyle w:val="aff1"/>
        <w:ind w:firstLine="284"/>
        <w:jc w:val="both"/>
        <w:rPr>
          <w:rFonts w:ascii="Times New Roman" w:hAnsi="Times New Roman" w:cs="Times New Roman"/>
          <w:sz w:val="12"/>
          <w:szCs w:val="12"/>
        </w:rPr>
      </w:pPr>
      <w:r w:rsidRPr="006F6AE6">
        <w:rPr>
          <w:rFonts w:ascii="Times New Roman" w:hAnsi="Times New Roman" w:cs="Times New Roman"/>
          <w:sz w:val="12"/>
          <w:szCs w:val="12"/>
        </w:rPr>
        <w:t>8. Топографическая съемка территории;</w:t>
      </w:r>
    </w:p>
    <w:p w:rsidR="006F6AE6" w:rsidRPr="006F6AE6" w:rsidRDefault="006F6AE6" w:rsidP="006F6AE6">
      <w:pPr>
        <w:pStyle w:val="aff1"/>
        <w:ind w:firstLine="284"/>
        <w:jc w:val="both"/>
        <w:rPr>
          <w:rFonts w:ascii="Times New Roman" w:hAnsi="Times New Roman" w:cs="Times New Roman"/>
          <w:sz w:val="12"/>
          <w:szCs w:val="12"/>
        </w:rPr>
      </w:pPr>
      <w:r w:rsidRPr="006F6AE6">
        <w:rPr>
          <w:rFonts w:ascii="Times New Roman" w:hAnsi="Times New Roman" w:cs="Times New Roman"/>
          <w:sz w:val="12"/>
          <w:szCs w:val="12"/>
        </w:rPr>
        <w:t>9. Правила землепользования и застройки сельского поселения Черновка Сергиевского района Самарской области;</w:t>
      </w:r>
    </w:p>
    <w:p w:rsidR="006F6AE6" w:rsidRPr="006F6AE6" w:rsidRDefault="006F6AE6" w:rsidP="006F6AE6">
      <w:pPr>
        <w:pStyle w:val="aff1"/>
        <w:ind w:firstLine="284"/>
        <w:jc w:val="both"/>
        <w:rPr>
          <w:rFonts w:ascii="Times New Roman" w:hAnsi="Times New Roman" w:cs="Times New Roman"/>
          <w:sz w:val="12"/>
          <w:szCs w:val="12"/>
        </w:rPr>
      </w:pPr>
      <w:r w:rsidRPr="006F6AE6">
        <w:rPr>
          <w:rFonts w:ascii="Times New Roman" w:hAnsi="Times New Roman" w:cs="Times New Roman"/>
          <w:sz w:val="12"/>
          <w:szCs w:val="12"/>
        </w:rPr>
        <w:t>10. Правила землепользования и застройки сельского поселения Воротнее Сергиевского района Самарской области;</w:t>
      </w:r>
    </w:p>
    <w:p w:rsidR="006F6AE6" w:rsidRPr="006F6AE6" w:rsidRDefault="006F6AE6" w:rsidP="006F6AE6">
      <w:pPr>
        <w:pStyle w:val="aff1"/>
        <w:ind w:firstLine="284"/>
        <w:jc w:val="both"/>
        <w:rPr>
          <w:rFonts w:ascii="Times New Roman" w:hAnsi="Times New Roman" w:cs="Times New Roman"/>
          <w:sz w:val="12"/>
          <w:szCs w:val="12"/>
        </w:rPr>
      </w:pPr>
      <w:r w:rsidRPr="006F6AE6">
        <w:rPr>
          <w:rFonts w:ascii="Times New Roman" w:hAnsi="Times New Roman" w:cs="Times New Roman"/>
          <w:sz w:val="12"/>
          <w:szCs w:val="12"/>
        </w:rPr>
        <w:t>11. Правила землепользования и застройки сельского поселения Верхняя Орлянка Сергиевского района Самарской области.</w:t>
      </w:r>
    </w:p>
    <w:p w:rsidR="006F6AE6" w:rsidRPr="006F6AE6" w:rsidRDefault="006F6AE6" w:rsidP="006F6AE6">
      <w:pPr>
        <w:pStyle w:val="aff1"/>
        <w:ind w:firstLine="284"/>
        <w:jc w:val="both"/>
        <w:rPr>
          <w:rFonts w:ascii="Times New Roman" w:hAnsi="Times New Roman" w:cs="Times New Roman"/>
          <w:sz w:val="12"/>
          <w:szCs w:val="12"/>
        </w:rPr>
      </w:pPr>
      <w:r w:rsidRPr="006F6AE6">
        <w:rPr>
          <w:rFonts w:ascii="Times New Roman" w:hAnsi="Times New Roman" w:cs="Times New Roman"/>
          <w:sz w:val="12"/>
          <w:szCs w:val="12"/>
        </w:rPr>
        <w:t>Основание для выполнения проекта межевания</w:t>
      </w:r>
    </w:p>
    <w:p w:rsidR="006F6AE6" w:rsidRPr="006F6AE6" w:rsidRDefault="006F6AE6" w:rsidP="006F6AE6">
      <w:pPr>
        <w:pStyle w:val="aff1"/>
        <w:ind w:firstLine="284"/>
        <w:jc w:val="both"/>
        <w:rPr>
          <w:rFonts w:ascii="Times New Roman" w:hAnsi="Times New Roman" w:cs="Times New Roman"/>
          <w:sz w:val="12"/>
          <w:szCs w:val="12"/>
        </w:rPr>
      </w:pPr>
      <w:r w:rsidRPr="006F6AE6">
        <w:rPr>
          <w:rFonts w:ascii="Times New Roman" w:hAnsi="Times New Roman" w:cs="Times New Roman"/>
          <w:sz w:val="12"/>
          <w:szCs w:val="12"/>
        </w:rPr>
        <w:t>Проект межевания территории разрабатывается в соответствии с проектом планировки территории в целях установления границ земельных участков, предназначенных для строительства и размещения объекта АО «Самаранефтегаз»:  6857П «Реконструкция напорного нефтепровода ДНС Южно-Орловская - УПСВ Екатериновская  (замена аварийного участка ПК 80+00 – ПК 198+00)» согласно:</w:t>
      </w:r>
    </w:p>
    <w:p w:rsidR="006F6AE6" w:rsidRPr="006F6AE6" w:rsidRDefault="006F6AE6" w:rsidP="006F6AE6">
      <w:pPr>
        <w:pStyle w:val="aff1"/>
        <w:ind w:firstLine="284"/>
        <w:jc w:val="both"/>
        <w:rPr>
          <w:rFonts w:ascii="Times New Roman" w:hAnsi="Times New Roman" w:cs="Times New Roman"/>
          <w:sz w:val="12"/>
          <w:szCs w:val="12"/>
        </w:rPr>
      </w:pPr>
      <w:r w:rsidRPr="006F6AE6">
        <w:rPr>
          <w:rFonts w:ascii="Times New Roman" w:hAnsi="Times New Roman" w:cs="Times New Roman"/>
          <w:sz w:val="12"/>
          <w:szCs w:val="12"/>
        </w:rPr>
        <w:t xml:space="preserve">- Технического задания на внесение изменений в документацию по планировке территории объекта: 6857П «Техническое перевооружение напорного нефтепровода ДНС Южно-Орловская - УПСВ Екатериновская  (замена аварийного участка ПК 80+00 – ПК 198+00)» в границах сельского поселения Верхняя Орлянка, сельского поселения Черновка, сельского поселения Воротнее муниципального района Сергиевский Самарской области.  </w:t>
      </w:r>
    </w:p>
    <w:p w:rsidR="006F6AE6" w:rsidRPr="006F6AE6" w:rsidRDefault="006F6AE6" w:rsidP="006F6AE6">
      <w:pPr>
        <w:pStyle w:val="aff1"/>
        <w:ind w:firstLine="284"/>
        <w:jc w:val="both"/>
        <w:rPr>
          <w:rFonts w:ascii="Times New Roman" w:hAnsi="Times New Roman" w:cs="Times New Roman"/>
          <w:sz w:val="12"/>
          <w:szCs w:val="12"/>
        </w:rPr>
      </w:pPr>
      <w:r w:rsidRPr="006F6AE6">
        <w:rPr>
          <w:rFonts w:ascii="Times New Roman" w:hAnsi="Times New Roman" w:cs="Times New Roman"/>
          <w:sz w:val="12"/>
          <w:szCs w:val="12"/>
        </w:rPr>
        <w:t>Цели и задачи выполнения проекта межевания территории</w:t>
      </w:r>
    </w:p>
    <w:p w:rsidR="006F6AE6" w:rsidRPr="006F6AE6" w:rsidRDefault="006F6AE6" w:rsidP="006F6AE6">
      <w:pPr>
        <w:pStyle w:val="aff1"/>
        <w:ind w:firstLine="284"/>
        <w:jc w:val="both"/>
        <w:rPr>
          <w:rFonts w:ascii="Times New Roman" w:hAnsi="Times New Roman" w:cs="Times New Roman"/>
          <w:sz w:val="12"/>
          <w:szCs w:val="12"/>
        </w:rPr>
      </w:pPr>
      <w:r w:rsidRPr="006F6AE6">
        <w:rPr>
          <w:rFonts w:ascii="Times New Roman" w:hAnsi="Times New Roman" w:cs="Times New Roman"/>
          <w:sz w:val="12"/>
          <w:szCs w:val="12"/>
        </w:rPr>
        <w:t xml:space="preserve">Подготовка проекта межевания территории осуществляется в целях определения местоположения границ земельных участков, которые образованы из земель, государственная собственность на которые не разграничена. </w:t>
      </w:r>
    </w:p>
    <w:p w:rsidR="006F6AE6" w:rsidRPr="006F6AE6" w:rsidRDefault="006F6AE6" w:rsidP="006F6AE6">
      <w:pPr>
        <w:pStyle w:val="aff1"/>
        <w:ind w:firstLine="284"/>
        <w:jc w:val="both"/>
        <w:rPr>
          <w:rFonts w:ascii="Times New Roman" w:hAnsi="Times New Roman" w:cs="Times New Roman"/>
          <w:sz w:val="12"/>
          <w:szCs w:val="12"/>
        </w:rPr>
      </w:pPr>
      <w:r w:rsidRPr="006F6AE6">
        <w:rPr>
          <w:rFonts w:ascii="Times New Roman" w:hAnsi="Times New Roman" w:cs="Times New Roman"/>
          <w:sz w:val="12"/>
          <w:szCs w:val="12"/>
        </w:rPr>
        <w:t>При подготовке проекта межевания территории определение местоположения границ образуемых земельных участков осуществляется в соответствии с градостроительными регламентами и нормами отвода земельных участков для конкретных видов деятельности, установленными в соответствии с федеральными законами, техническими регламентами.</w:t>
      </w:r>
    </w:p>
    <w:p w:rsidR="006F6AE6" w:rsidRPr="006F6AE6" w:rsidRDefault="006F6AE6" w:rsidP="006F6AE6">
      <w:pPr>
        <w:pStyle w:val="aff1"/>
        <w:ind w:firstLine="284"/>
        <w:jc w:val="both"/>
        <w:rPr>
          <w:rFonts w:ascii="Times New Roman" w:hAnsi="Times New Roman" w:cs="Times New Roman"/>
          <w:sz w:val="12"/>
          <w:szCs w:val="12"/>
        </w:rPr>
      </w:pPr>
      <w:r w:rsidRPr="006F6AE6">
        <w:rPr>
          <w:rFonts w:ascii="Times New Roman" w:hAnsi="Times New Roman" w:cs="Times New Roman"/>
          <w:sz w:val="12"/>
          <w:szCs w:val="12"/>
        </w:rPr>
        <w:t>Сформированные земельные участки должны обеспечить:</w:t>
      </w:r>
    </w:p>
    <w:p w:rsidR="006F6AE6" w:rsidRPr="006F6AE6" w:rsidRDefault="006F6AE6" w:rsidP="006F6AE6">
      <w:pPr>
        <w:pStyle w:val="aff1"/>
        <w:ind w:firstLine="284"/>
        <w:jc w:val="both"/>
        <w:rPr>
          <w:rFonts w:ascii="Times New Roman" w:hAnsi="Times New Roman" w:cs="Times New Roman"/>
          <w:sz w:val="12"/>
          <w:szCs w:val="12"/>
        </w:rPr>
      </w:pPr>
      <w:r w:rsidRPr="006F6AE6">
        <w:rPr>
          <w:rFonts w:ascii="Times New Roman" w:hAnsi="Times New Roman" w:cs="Times New Roman"/>
          <w:sz w:val="12"/>
          <w:szCs w:val="12"/>
        </w:rPr>
        <w:t>- возможность полноценной реализации прав на формируемые земельные участки, включая возможность полноценного использования в соответствии с назначением, и эксплуатационными качествами.</w:t>
      </w:r>
    </w:p>
    <w:p w:rsidR="006F6AE6" w:rsidRPr="006F6AE6" w:rsidRDefault="006F6AE6" w:rsidP="006F6AE6">
      <w:pPr>
        <w:pStyle w:val="aff1"/>
        <w:ind w:firstLine="284"/>
        <w:jc w:val="both"/>
        <w:rPr>
          <w:rFonts w:ascii="Times New Roman" w:hAnsi="Times New Roman" w:cs="Times New Roman"/>
          <w:sz w:val="12"/>
          <w:szCs w:val="12"/>
        </w:rPr>
      </w:pPr>
      <w:r w:rsidRPr="006F6AE6">
        <w:rPr>
          <w:rFonts w:ascii="Times New Roman" w:hAnsi="Times New Roman" w:cs="Times New Roman"/>
          <w:sz w:val="12"/>
          <w:szCs w:val="12"/>
        </w:rPr>
        <w:t>- возможность долгосрочного использования земельного участка.</w:t>
      </w:r>
    </w:p>
    <w:p w:rsidR="006F6AE6" w:rsidRPr="006F6AE6" w:rsidRDefault="006F6AE6" w:rsidP="006F6AE6">
      <w:pPr>
        <w:pStyle w:val="aff1"/>
        <w:ind w:firstLine="284"/>
        <w:jc w:val="both"/>
        <w:rPr>
          <w:rFonts w:ascii="Times New Roman" w:hAnsi="Times New Roman" w:cs="Times New Roman"/>
          <w:sz w:val="12"/>
          <w:szCs w:val="12"/>
        </w:rPr>
      </w:pPr>
      <w:r w:rsidRPr="006F6AE6">
        <w:rPr>
          <w:rFonts w:ascii="Times New Roman" w:hAnsi="Times New Roman" w:cs="Times New Roman"/>
          <w:sz w:val="12"/>
          <w:szCs w:val="12"/>
        </w:rPr>
        <w:t>Структура землепользования в пределах территории межевания, сформированная в результате межевания должна обеспечить условия для наиболее эффективного использования и развития этой территории.</w:t>
      </w:r>
    </w:p>
    <w:p w:rsidR="006F6AE6" w:rsidRPr="006F6AE6" w:rsidRDefault="006F6AE6" w:rsidP="006F6AE6">
      <w:pPr>
        <w:pStyle w:val="aff1"/>
        <w:ind w:firstLine="284"/>
        <w:jc w:val="both"/>
        <w:rPr>
          <w:rFonts w:ascii="Times New Roman" w:hAnsi="Times New Roman" w:cs="Times New Roman"/>
          <w:sz w:val="12"/>
          <w:szCs w:val="12"/>
        </w:rPr>
      </w:pPr>
      <w:r w:rsidRPr="006F6AE6">
        <w:rPr>
          <w:rFonts w:ascii="Times New Roman" w:hAnsi="Times New Roman" w:cs="Times New Roman"/>
          <w:sz w:val="12"/>
          <w:szCs w:val="12"/>
        </w:rPr>
        <w:t>В процессе межевания решаются следующие задачи:</w:t>
      </w:r>
    </w:p>
    <w:p w:rsidR="006F6AE6" w:rsidRPr="006F6AE6" w:rsidRDefault="006F6AE6" w:rsidP="006F6AE6">
      <w:pPr>
        <w:pStyle w:val="aff1"/>
        <w:ind w:firstLine="284"/>
        <w:jc w:val="both"/>
        <w:rPr>
          <w:rFonts w:ascii="Times New Roman" w:hAnsi="Times New Roman" w:cs="Times New Roman"/>
          <w:sz w:val="12"/>
          <w:szCs w:val="12"/>
        </w:rPr>
      </w:pPr>
      <w:r w:rsidRPr="006F6AE6">
        <w:rPr>
          <w:rFonts w:ascii="Times New Roman" w:hAnsi="Times New Roman" w:cs="Times New Roman"/>
          <w:sz w:val="12"/>
          <w:szCs w:val="12"/>
        </w:rPr>
        <w:lastRenderedPageBreak/>
        <w:t xml:space="preserve">- установление границ земельных участков необходимых для размещения объекта АО "Самаранефтегаз". </w:t>
      </w:r>
    </w:p>
    <w:p w:rsidR="006F6AE6" w:rsidRPr="006F6AE6" w:rsidRDefault="006F6AE6" w:rsidP="006F6AE6">
      <w:pPr>
        <w:pStyle w:val="aff1"/>
        <w:ind w:firstLine="284"/>
        <w:jc w:val="both"/>
        <w:rPr>
          <w:rFonts w:ascii="Times New Roman" w:hAnsi="Times New Roman" w:cs="Times New Roman"/>
          <w:sz w:val="12"/>
          <w:szCs w:val="12"/>
        </w:rPr>
      </w:pPr>
      <w:r w:rsidRPr="006F6AE6">
        <w:rPr>
          <w:rFonts w:ascii="Times New Roman" w:hAnsi="Times New Roman" w:cs="Times New Roman"/>
          <w:sz w:val="12"/>
          <w:szCs w:val="12"/>
        </w:rPr>
        <w:t>Проектом межевания границ отображены:</w:t>
      </w:r>
    </w:p>
    <w:p w:rsidR="006F6AE6" w:rsidRPr="006F6AE6" w:rsidRDefault="006F6AE6" w:rsidP="006F6AE6">
      <w:pPr>
        <w:pStyle w:val="aff1"/>
        <w:ind w:firstLine="284"/>
        <w:jc w:val="both"/>
        <w:rPr>
          <w:rFonts w:ascii="Times New Roman" w:hAnsi="Times New Roman" w:cs="Times New Roman"/>
          <w:sz w:val="12"/>
          <w:szCs w:val="12"/>
        </w:rPr>
      </w:pPr>
      <w:r w:rsidRPr="006F6AE6">
        <w:rPr>
          <w:rFonts w:ascii="Times New Roman" w:hAnsi="Times New Roman" w:cs="Times New Roman"/>
          <w:sz w:val="12"/>
          <w:szCs w:val="12"/>
        </w:rPr>
        <w:t>- красные линии, утвержденные в составе проекта планировки территории;</w:t>
      </w:r>
    </w:p>
    <w:p w:rsidR="006F6AE6" w:rsidRPr="006F6AE6" w:rsidRDefault="006F6AE6" w:rsidP="006F6AE6">
      <w:pPr>
        <w:pStyle w:val="aff1"/>
        <w:ind w:firstLine="284"/>
        <w:jc w:val="both"/>
        <w:rPr>
          <w:rFonts w:ascii="Times New Roman" w:hAnsi="Times New Roman" w:cs="Times New Roman"/>
          <w:sz w:val="12"/>
          <w:szCs w:val="12"/>
        </w:rPr>
      </w:pPr>
      <w:r w:rsidRPr="006F6AE6">
        <w:rPr>
          <w:rFonts w:ascii="Times New Roman" w:hAnsi="Times New Roman" w:cs="Times New Roman"/>
          <w:sz w:val="12"/>
          <w:szCs w:val="12"/>
        </w:rPr>
        <w:t>- границы образуемых земельных участков и их частей.</w:t>
      </w:r>
    </w:p>
    <w:p w:rsidR="006F6AE6" w:rsidRPr="006F6AE6" w:rsidRDefault="006F6AE6" w:rsidP="006F6AE6">
      <w:pPr>
        <w:pStyle w:val="aff1"/>
        <w:ind w:firstLine="284"/>
        <w:jc w:val="both"/>
        <w:rPr>
          <w:rFonts w:ascii="Times New Roman" w:hAnsi="Times New Roman" w:cs="Times New Roman"/>
          <w:sz w:val="12"/>
          <w:szCs w:val="12"/>
        </w:rPr>
      </w:pPr>
      <w:r w:rsidRPr="006F6AE6">
        <w:rPr>
          <w:rFonts w:ascii="Times New Roman" w:hAnsi="Times New Roman" w:cs="Times New Roman"/>
          <w:sz w:val="12"/>
          <w:szCs w:val="12"/>
        </w:rPr>
        <w:t>Проектные решения</w:t>
      </w:r>
    </w:p>
    <w:p w:rsidR="006F6AE6" w:rsidRPr="006F6AE6" w:rsidRDefault="006F6AE6" w:rsidP="006F6AE6">
      <w:pPr>
        <w:pStyle w:val="aff1"/>
        <w:ind w:firstLine="284"/>
        <w:jc w:val="both"/>
        <w:rPr>
          <w:rFonts w:ascii="Times New Roman" w:hAnsi="Times New Roman" w:cs="Times New Roman"/>
          <w:sz w:val="12"/>
          <w:szCs w:val="12"/>
        </w:rPr>
      </w:pPr>
      <w:r w:rsidRPr="006F6AE6">
        <w:rPr>
          <w:rFonts w:ascii="Times New Roman" w:hAnsi="Times New Roman" w:cs="Times New Roman"/>
          <w:sz w:val="12"/>
          <w:szCs w:val="12"/>
        </w:rPr>
        <w:t>Размещение линейного объекта 6857П «Реконструкция напорного нефтепровода ДНС Южно-Орловская - УПСВ Екатериновская  (замена аварийного участка ПК 80+00 – ПК 198+00)» в границах сельского поселения Верхняя Орлянка, сельского поселения Черновка, сельского поселения Воротнее муниципального района Сергиевский Самарской области планируется на землях категории - земли сельскохозяйственного назначения, земли промышленности, земли лесного фонда.</w:t>
      </w:r>
    </w:p>
    <w:p w:rsidR="006F6AE6" w:rsidRPr="006F6AE6" w:rsidRDefault="006F6AE6" w:rsidP="006F6AE6">
      <w:pPr>
        <w:pStyle w:val="aff1"/>
        <w:ind w:firstLine="284"/>
        <w:jc w:val="both"/>
        <w:rPr>
          <w:rFonts w:ascii="Times New Roman" w:hAnsi="Times New Roman" w:cs="Times New Roman"/>
          <w:sz w:val="12"/>
          <w:szCs w:val="12"/>
        </w:rPr>
      </w:pPr>
      <w:r w:rsidRPr="006F6AE6">
        <w:rPr>
          <w:rFonts w:ascii="Times New Roman" w:hAnsi="Times New Roman" w:cs="Times New Roman"/>
          <w:sz w:val="12"/>
          <w:szCs w:val="12"/>
        </w:rPr>
        <w:t>Проектируемый объект расположен в кадастровых кварталах - 63:31:1504001, 63:31:1504002, 63:31:1504003, 63:31:1701005, 63:31:1404005, 63:31:1501004.</w:t>
      </w:r>
    </w:p>
    <w:p w:rsidR="006F6AE6" w:rsidRPr="006F6AE6" w:rsidRDefault="006F6AE6" w:rsidP="006F6AE6">
      <w:pPr>
        <w:pStyle w:val="aff1"/>
        <w:ind w:firstLine="284"/>
        <w:jc w:val="both"/>
        <w:rPr>
          <w:rFonts w:ascii="Times New Roman" w:hAnsi="Times New Roman" w:cs="Times New Roman"/>
          <w:sz w:val="12"/>
          <w:szCs w:val="12"/>
        </w:rPr>
      </w:pPr>
      <w:r w:rsidRPr="006F6AE6">
        <w:rPr>
          <w:rFonts w:ascii="Times New Roman" w:hAnsi="Times New Roman" w:cs="Times New Roman"/>
          <w:sz w:val="12"/>
          <w:szCs w:val="12"/>
        </w:rPr>
        <w:t>Проектом межевания определяются площадь и границы образуемых земельных участков и их частей.</w:t>
      </w:r>
    </w:p>
    <w:p w:rsidR="006F6AE6" w:rsidRPr="006F6AE6" w:rsidRDefault="006F6AE6" w:rsidP="006F6AE6">
      <w:pPr>
        <w:pStyle w:val="aff1"/>
        <w:ind w:firstLine="284"/>
        <w:jc w:val="both"/>
        <w:rPr>
          <w:rFonts w:ascii="Times New Roman" w:hAnsi="Times New Roman" w:cs="Times New Roman"/>
          <w:sz w:val="12"/>
          <w:szCs w:val="12"/>
        </w:rPr>
      </w:pPr>
      <w:r w:rsidRPr="006F6AE6">
        <w:rPr>
          <w:rFonts w:ascii="Times New Roman" w:hAnsi="Times New Roman" w:cs="Times New Roman"/>
          <w:sz w:val="12"/>
          <w:szCs w:val="12"/>
        </w:rPr>
        <w:t>Использование земель сельскохозяйственного назначения или земельных участков в составе таких земель, предоставляемых на период осуществления строительства линейных сооружений, осуществляется без перевода земель сельскохозяйственного назначения в земли иных категорий (п. 2 введен Федеральным законом от 21.07.2005 № 111-ФЗ). Строительство проектируемых площадных сооружений потребует отвода земель в долгосрочное пользование (с переводом земельного участка из одной категории в другую), долгосрочную аренду и во временное пользование на период строительства объекта.</w:t>
      </w:r>
    </w:p>
    <w:p w:rsidR="006F6AE6" w:rsidRPr="006F6AE6" w:rsidRDefault="006F6AE6" w:rsidP="006F6AE6">
      <w:pPr>
        <w:pStyle w:val="aff1"/>
        <w:ind w:firstLine="284"/>
        <w:jc w:val="both"/>
        <w:rPr>
          <w:rFonts w:ascii="Times New Roman" w:hAnsi="Times New Roman" w:cs="Times New Roman"/>
          <w:sz w:val="12"/>
          <w:szCs w:val="12"/>
        </w:rPr>
      </w:pPr>
      <w:r w:rsidRPr="006F6AE6">
        <w:rPr>
          <w:rFonts w:ascii="Times New Roman" w:hAnsi="Times New Roman" w:cs="Times New Roman"/>
          <w:sz w:val="12"/>
          <w:szCs w:val="12"/>
        </w:rPr>
        <w:t>В соответствии с Федеральным законом от 21.12.2004 № 172-ФЗ «О переводе земель или земельных участков из одной категории в другую», перевод земель сельскохозяйственного назначения под размещение скважин в категорию земель промышленности в рассматриваемом случае допускается, так как он связан с добычей полезных ископаемых. Согласно статье 30 Земельного кодекса РФ от 25.10.2001г. № 136-ФЗ предоставление в аренду пользователю недр земельных участков, необходимых для ведения работ, связанных с пользованием недрами, из земель, находящихся в государственной или муниципальной собственности осуществляется без проведения аукционов. Формирование земельных участков сельскохозяйственного назначения для строительства осуществляется с предварительным согласованием мест размещения объектов. Предоставление таких земельных участков осуществляется в аренду с возвратом землепользователям после проведения рекультивации нарушенных земель.</w:t>
      </w:r>
    </w:p>
    <w:p w:rsidR="006F6AE6" w:rsidRDefault="006F6AE6" w:rsidP="006F6AE6">
      <w:pPr>
        <w:pStyle w:val="aff1"/>
        <w:ind w:firstLine="284"/>
        <w:jc w:val="both"/>
        <w:rPr>
          <w:rFonts w:ascii="Times New Roman" w:hAnsi="Times New Roman" w:cs="Times New Roman"/>
          <w:sz w:val="12"/>
          <w:szCs w:val="12"/>
        </w:rPr>
      </w:pPr>
      <w:r w:rsidRPr="006F6AE6">
        <w:rPr>
          <w:rFonts w:ascii="Times New Roman" w:hAnsi="Times New Roman" w:cs="Times New Roman"/>
          <w:sz w:val="12"/>
          <w:szCs w:val="12"/>
        </w:rPr>
        <w:t>1</w:t>
      </w:r>
      <w:r>
        <w:rPr>
          <w:rFonts w:ascii="Times New Roman" w:hAnsi="Times New Roman" w:cs="Times New Roman"/>
          <w:sz w:val="12"/>
          <w:szCs w:val="12"/>
        </w:rPr>
        <w:t>.1</w:t>
      </w:r>
      <w:r w:rsidRPr="006F6AE6">
        <w:rPr>
          <w:rFonts w:ascii="Times New Roman" w:hAnsi="Times New Roman" w:cs="Times New Roman"/>
          <w:sz w:val="12"/>
          <w:szCs w:val="12"/>
        </w:rPr>
        <w:t>Перечень и сведения о площади образуемых земельных участков, в том числе возможные способы их образования.</w:t>
      </w:r>
    </w:p>
    <w:tbl>
      <w:tblPr>
        <w:tblStyle w:val="aff6"/>
        <w:tblW w:w="5000" w:type="pct"/>
        <w:tblLayout w:type="fixed"/>
        <w:tblLook w:val="04A0" w:firstRow="1" w:lastRow="0" w:firstColumn="1" w:lastColumn="0" w:noHBand="0" w:noVBand="1"/>
      </w:tblPr>
      <w:tblGrid>
        <w:gridCol w:w="333"/>
        <w:gridCol w:w="364"/>
        <w:gridCol w:w="267"/>
        <w:gridCol w:w="283"/>
        <w:gridCol w:w="992"/>
        <w:gridCol w:w="1557"/>
        <w:gridCol w:w="1417"/>
        <w:gridCol w:w="992"/>
        <w:gridCol w:w="1275"/>
        <w:gridCol w:w="249"/>
      </w:tblGrid>
      <w:tr w:rsidR="009A32DC" w:rsidRPr="006F6AE6" w:rsidTr="009A32DC">
        <w:trPr>
          <w:cantSplit/>
          <w:trHeight w:val="1134"/>
        </w:trPr>
        <w:tc>
          <w:tcPr>
            <w:tcW w:w="215" w:type="pct"/>
            <w:vAlign w:val="center"/>
            <w:hideMark/>
          </w:tcPr>
          <w:p w:rsidR="006F6AE6" w:rsidRPr="006F6AE6" w:rsidRDefault="006F6AE6" w:rsidP="006F6AE6">
            <w:pPr>
              <w:jc w:val="center"/>
              <w:rPr>
                <w:rFonts w:ascii="Times New Roman" w:hAnsi="Times New Roman" w:cs="Times New Roman"/>
                <w:b/>
                <w:bCs/>
                <w:sz w:val="12"/>
                <w:szCs w:val="12"/>
              </w:rPr>
            </w:pPr>
            <w:r w:rsidRPr="006F6AE6">
              <w:rPr>
                <w:rFonts w:ascii="Times New Roman" w:hAnsi="Times New Roman" w:cs="Times New Roman"/>
                <w:b/>
                <w:bCs/>
                <w:sz w:val="12"/>
                <w:szCs w:val="12"/>
              </w:rPr>
              <w:t>№</w:t>
            </w:r>
          </w:p>
        </w:tc>
        <w:tc>
          <w:tcPr>
            <w:tcW w:w="235" w:type="pct"/>
            <w:textDirection w:val="btLr"/>
            <w:vAlign w:val="center"/>
            <w:hideMark/>
          </w:tcPr>
          <w:p w:rsidR="006F6AE6" w:rsidRPr="006F6AE6" w:rsidRDefault="006F6AE6" w:rsidP="006F6AE6">
            <w:pPr>
              <w:ind w:left="113" w:right="113"/>
              <w:jc w:val="center"/>
              <w:rPr>
                <w:rFonts w:ascii="Times New Roman" w:hAnsi="Times New Roman" w:cs="Times New Roman"/>
                <w:b/>
                <w:bCs/>
                <w:sz w:val="12"/>
                <w:szCs w:val="12"/>
              </w:rPr>
            </w:pPr>
            <w:r w:rsidRPr="006F6AE6">
              <w:rPr>
                <w:rFonts w:ascii="Times New Roman" w:hAnsi="Times New Roman" w:cs="Times New Roman"/>
                <w:b/>
                <w:bCs/>
                <w:sz w:val="12"/>
                <w:szCs w:val="12"/>
              </w:rPr>
              <w:t>Кадастровый</w:t>
            </w:r>
            <w:r w:rsidRPr="006F6AE6">
              <w:rPr>
                <w:rFonts w:ascii="Times New Roman" w:hAnsi="Times New Roman" w:cs="Times New Roman"/>
                <w:b/>
                <w:bCs/>
                <w:sz w:val="12"/>
                <w:szCs w:val="12"/>
              </w:rPr>
              <w:br w:type="page"/>
              <w:t>квартал</w:t>
            </w:r>
          </w:p>
        </w:tc>
        <w:tc>
          <w:tcPr>
            <w:tcW w:w="173" w:type="pct"/>
            <w:textDirection w:val="btLr"/>
            <w:vAlign w:val="center"/>
            <w:hideMark/>
          </w:tcPr>
          <w:p w:rsidR="006F6AE6" w:rsidRPr="006F6AE6" w:rsidRDefault="006F6AE6" w:rsidP="006F6AE6">
            <w:pPr>
              <w:ind w:left="113" w:right="113"/>
              <w:jc w:val="center"/>
              <w:rPr>
                <w:rFonts w:ascii="Times New Roman" w:hAnsi="Times New Roman" w:cs="Times New Roman"/>
                <w:b/>
                <w:bCs/>
                <w:sz w:val="12"/>
                <w:szCs w:val="12"/>
              </w:rPr>
            </w:pPr>
            <w:r w:rsidRPr="006F6AE6">
              <w:rPr>
                <w:rFonts w:ascii="Times New Roman" w:hAnsi="Times New Roman" w:cs="Times New Roman"/>
                <w:b/>
                <w:bCs/>
                <w:sz w:val="12"/>
                <w:szCs w:val="12"/>
              </w:rPr>
              <w:t>Кадастровый</w:t>
            </w:r>
            <w:r w:rsidRPr="006F6AE6">
              <w:rPr>
                <w:rFonts w:ascii="Times New Roman" w:hAnsi="Times New Roman" w:cs="Times New Roman"/>
                <w:b/>
                <w:bCs/>
                <w:sz w:val="12"/>
                <w:szCs w:val="12"/>
              </w:rPr>
              <w:br w:type="page"/>
              <w:t>номер ЗУ</w:t>
            </w:r>
          </w:p>
        </w:tc>
        <w:tc>
          <w:tcPr>
            <w:tcW w:w="183" w:type="pct"/>
            <w:textDirection w:val="btLr"/>
            <w:vAlign w:val="center"/>
            <w:hideMark/>
          </w:tcPr>
          <w:p w:rsidR="006F6AE6" w:rsidRPr="006F6AE6" w:rsidRDefault="006F6AE6" w:rsidP="006F6AE6">
            <w:pPr>
              <w:ind w:left="113" w:right="113"/>
              <w:jc w:val="center"/>
              <w:rPr>
                <w:rFonts w:ascii="Times New Roman" w:hAnsi="Times New Roman" w:cs="Times New Roman"/>
                <w:b/>
                <w:bCs/>
                <w:sz w:val="12"/>
                <w:szCs w:val="12"/>
              </w:rPr>
            </w:pPr>
            <w:r w:rsidRPr="006F6AE6">
              <w:rPr>
                <w:rFonts w:ascii="Times New Roman" w:hAnsi="Times New Roman" w:cs="Times New Roman"/>
                <w:b/>
                <w:bCs/>
                <w:sz w:val="12"/>
                <w:szCs w:val="12"/>
              </w:rPr>
              <w:t>Образуемый ЗУ</w:t>
            </w:r>
          </w:p>
        </w:tc>
        <w:tc>
          <w:tcPr>
            <w:tcW w:w="642" w:type="pct"/>
            <w:vAlign w:val="center"/>
            <w:hideMark/>
          </w:tcPr>
          <w:p w:rsidR="006F6AE6" w:rsidRPr="006F6AE6" w:rsidRDefault="006F6AE6" w:rsidP="006F6AE6">
            <w:pPr>
              <w:jc w:val="center"/>
              <w:rPr>
                <w:rFonts w:ascii="Times New Roman" w:hAnsi="Times New Roman" w:cs="Times New Roman"/>
                <w:b/>
                <w:bCs/>
                <w:sz w:val="12"/>
                <w:szCs w:val="12"/>
              </w:rPr>
            </w:pPr>
            <w:r w:rsidRPr="006F6AE6">
              <w:rPr>
                <w:rFonts w:ascii="Times New Roman" w:hAnsi="Times New Roman" w:cs="Times New Roman"/>
                <w:b/>
                <w:bCs/>
                <w:sz w:val="12"/>
                <w:szCs w:val="12"/>
              </w:rPr>
              <w:t>Наименование сооружения</w:t>
            </w:r>
          </w:p>
        </w:tc>
        <w:tc>
          <w:tcPr>
            <w:tcW w:w="1007" w:type="pct"/>
            <w:vAlign w:val="center"/>
            <w:hideMark/>
          </w:tcPr>
          <w:p w:rsidR="006F6AE6" w:rsidRPr="006F6AE6" w:rsidRDefault="006F6AE6" w:rsidP="006F6AE6">
            <w:pPr>
              <w:jc w:val="center"/>
              <w:rPr>
                <w:rFonts w:ascii="Times New Roman" w:hAnsi="Times New Roman" w:cs="Times New Roman"/>
                <w:b/>
                <w:bCs/>
                <w:sz w:val="12"/>
                <w:szCs w:val="12"/>
              </w:rPr>
            </w:pPr>
            <w:r w:rsidRPr="006F6AE6">
              <w:rPr>
                <w:rFonts w:ascii="Times New Roman" w:hAnsi="Times New Roman" w:cs="Times New Roman"/>
                <w:b/>
                <w:bCs/>
                <w:sz w:val="12"/>
                <w:szCs w:val="12"/>
              </w:rPr>
              <w:t>Категория земель</w:t>
            </w:r>
          </w:p>
        </w:tc>
        <w:tc>
          <w:tcPr>
            <w:tcW w:w="917" w:type="pct"/>
            <w:vAlign w:val="center"/>
            <w:hideMark/>
          </w:tcPr>
          <w:p w:rsidR="006F6AE6" w:rsidRPr="006F6AE6" w:rsidRDefault="006F6AE6" w:rsidP="006F6AE6">
            <w:pPr>
              <w:jc w:val="center"/>
              <w:rPr>
                <w:rFonts w:ascii="Times New Roman" w:hAnsi="Times New Roman" w:cs="Times New Roman"/>
                <w:b/>
                <w:bCs/>
                <w:sz w:val="12"/>
                <w:szCs w:val="12"/>
              </w:rPr>
            </w:pPr>
            <w:r w:rsidRPr="006F6AE6">
              <w:rPr>
                <w:rFonts w:ascii="Times New Roman" w:hAnsi="Times New Roman" w:cs="Times New Roman"/>
                <w:b/>
                <w:bCs/>
                <w:sz w:val="12"/>
                <w:szCs w:val="12"/>
              </w:rPr>
              <w:t>Вид разрешенного использования</w:t>
            </w:r>
          </w:p>
        </w:tc>
        <w:tc>
          <w:tcPr>
            <w:tcW w:w="642" w:type="pct"/>
            <w:vAlign w:val="center"/>
            <w:hideMark/>
          </w:tcPr>
          <w:p w:rsidR="006F6AE6" w:rsidRPr="006F6AE6" w:rsidRDefault="006F6AE6" w:rsidP="006F6AE6">
            <w:pPr>
              <w:jc w:val="center"/>
              <w:rPr>
                <w:rFonts w:ascii="Times New Roman" w:hAnsi="Times New Roman" w:cs="Times New Roman"/>
                <w:b/>
                <w:bCs/>
                <w:sz w:val="12"/>
                <w:szCs w:val="12"/>
              </w:rPr>
            </w:pPr>
            <w:r w:rsidRPr="006F6AE6">
              <w:rPr>
                <w:rFonts w:ascii="Times New Roman" w:hAnsi="Times New Roman" w:cs="Times New Roman"/>
                <w:b/>
                <w:bCs/>
                <w:sz w:val="12"/>
                <w:szCs w:val="12"/>
              </w:rPr>
              <w:t>Правообладатель.</w:t>
            </w:r>
          </w:p>
          <w:p w:rsidR="006F6AE6" w:rsidRPr="006F6AE6" w:rsidRDefault="006F6AE6" w:rsidP="006F6AE6">
            <w:pPr>
              <w:jc w:val="center"/>
              <w:rPr>
                <w:rFonts w:ascii="Times New Roman" w:hAnsi="Times New Roman" w:cs="Times New Roman"/>
                <w:b/>
                <w:bCs/>
                <w:sz w:val="12"/>
                <w:szCs w:val="12"/>
              </w:rPr>
            </w:pPr>
            <w:r w:rsidRPr="006F6AE6">
              <w:rPr>
                <w:rFonts w:ascii="Times New Roman" w:hAnsi="Times New Roman" w:cs="Times New Roman"/>
                <w:b/>
                <w:bCs/>
                <w:sz w:val="12"/>
                <w:szCs w:val="12"/>
              </w:rPr>
              <w:t>Вид права</w:t>
            </w:r>
          </w:p>
        </w:tc>
        <w:tc>
          <w:tcPr>
            <w:tcW w:w="825" w:type="pct"/>
            <w:vAlign w:val="center"/>
            <w:hideMark/>
          </w:tcPr>
          <w:p w:rsidR="006F6AE6" w:rsidRPr="006F6AE6" w:rsidRDefault="006F6AE6" w:rsidP="006F6AE6">
            <w:pPr>
              <w:jc w:val="center"/>
              <w:rPr>
                <w:rFonts w:ascii="Times New Roman" w:hAnsi="Times New Roman" w:cs="Times New Roman"/>
                <w:b/>
                <w:bCs/>
                <w:sz w:val="12"/>
                <w:szCs w:val="12"/>
              </w:rPr>
            </w:pPr>
            <w:r w:rsidRPr="006F6AE6">
              <w:rPr>
                <w:rFonts w:ascii="Times New Roman" w:hAnsi="Times New Roman" w:cs="Times New Roman"/>
                <w:b/>
                <w:bCs/>
                <w:sz w:val="12"/>
                <w:szCs w:val="12"/>
              </w:rPr>
              <w:t>Местоположение ЗУ</w:t>
            </w:r>
          </w:p>
        </w:tc>
        <w:tc>
          <w:tcPr>
            <w:tcW w:w="161" w:type="pct"/>
            <w:textDirection w:val="btLr"/>
            <w:vAlign w:val="center"/>
            <w:hideMark/>
          </w:tcPr>
          <w:p w:rsidR="006F6AE6" w:rsidRPr="006F6AE6" w:rsidRDefault="006F6AE6" w:rsidP="006F6AE6">
            <w:pPr>
              <w:ind w:left="113" w:right="113"/>
              <w:jc w:val="center"/>
              <w:rPr>
                <w:rFonts w:ascii="Times New Roman" w:hAnsi="Times New Roman" w:cs="Times New Roman"/>
                <w:b/>
                <w:bCs/>
                <w:sz w:val="12"/>
                <w:szCs w:val="12"/>
              </w:rPr>
            </w:pPr>
            <w:r w:rsidRPr="006F6AE6">
              <w:rPr>
                <w:rFonts w:ascii="Times New Roman" w:hAnsi="Times New Roman" w:cs="Times New Roman"/>
                <w:b/>
                <w:bCs/>
                <w:sz w:val="12"/>
                <w:szCs w:val="12"/>
              </w:rPr>
              <w:t>Площадь кв.м.</w:t>
            </w:r>
          </w:p>
        </w:tc>
      </w:tr>
      <w:tr w:rsidR="009A32DC" w:rsidRPr="006F6AE6" w:rsidTr="009A32DC">
        <w:trPr>
          <w:cantSplit/>
          <w:trHeight w:val="1134"/>
        </w:trPr>
        <w:tc>
          <w:tcPr>
            <w:tcW w:w="215" w:type="pct"/>
            <w:vAlign w:val="center"/>
          </w:tcPr>
          <w:p w:rsidR="006F6AE6" w:rsidRPr="006F6AE6" w:rsidRDefault="006F6AE6" w:rsidP="006F6AE6">
            <w:pPr>
              <w:jc w:val="center"/>
              <w:rPr>
                <w:rFonts w:ascii="Times New Roman" w:hAnsi="Times New Roman" w:cs="Times New Roman"/>
                <w:sz w:val="12"/>
                <w:szCs w:val="12"/>
              </w:rPr>
            </w:pPr>
            <w:r w:rsidRPr="006F6AE6">
              <w:rPr>
                <w:rFonts w:ascii="Times New Roman" w:hAnsi="Times New Roman" w:cs="Times New Roman"/>
                <w:sz w:val="12"/>
                <w:szCs w:val="12"/>
              </w:rPr>
              <w:t>1</w:t>
            </w:r>
          </w:p>
        </w:tc>
        <w:tc>
          <w:tcPr>
            <w:tcW w:w="235" w:type="pct"/>
            <w:textDirection w:val="btLr"/>
            <w:vAlign w:val="center"/>
          </w:tcPr>
          <w:p w:rsidR="006F6AE6" w:rsidRPr="006F6AE6" w:rsidRDefault="006F6AE6" w:rsidP="006F6AE6">
            <w:pPr>
              <w:ind w:left="113" w:right="113"/>
              <w:jc w:val="center"/>
              <w:rPr>
                <w:rFonts w:ascii="Times New Roman" w:hAnsi="Times New Roman" w:cs="Times New Roman"/>
                <w:sz w:val="12"/>
                <w:szCs w:val="12"/>
              </w:rPr>
            </w:pPr>
            <w:r w:rsidRPr="006F6AE6">
              <w:rPr>
                <w:rFonts w:ascii="Times New Roman" w:hAnsi="Times New Roman" w:cs="Times New Roman"/>
                <w:sz w:val="12"/>
                <w:szCs w:val="12"/>
              </w:rPr>
              <w:t>63:31:1504002, 63:31:1504003</w:t>
            </w:r>
          </w:p>
        </w:tc>
        <w:tc>
          <w:tcPr>
            <w:tcW w:w="173" w:type="pct"/>
            <w:textDirection w:val="btLr"/>
            <w:vAlign w:val="center"/>
          </w:tcPr>
          <w:p w:rsidR="006F6AE6" w:rsidRPr="006F6AE6" w:rsidRDefault="006F6AE6" w:rsidP="006F6AE6">
            <w:pPr>
              <w:ind w:left="113" w:right="113"/>
              <w:jc w:val="center"/>
              <w:rPr>
                <w:rFonts w:ascii="Times New Roman" w:hAnsi="Times New Roman" w:cs="Times New Roman"/>
                <w:sz w:val="12"/>
                <w:szCs w:val="12"/>
              </w:rPr>
            </w:pPr>
            <w:r w:rsidRPr="006F6AE6">
              <w:rPr>
                <w:rFonts w:ascii="Times New Roman" w:hAnsi="Times New Roman" w:cs="Times New Roman"/>
                <w:sz w:val="12"/>
                <w:szCs w:val="12"/>
              </w:rPr>
              <w:t>63:31:0000000:5011</w:t>
            </w:r>
          </w:p>
        </w:tc>
        <w:tc>
          <w:tcPr>
            <w:tcW w:w="183" w:type="pct"/>
            <w:textDirection w:val="btLr"/>
            <w:vAlign w:val="center"/>
          </w:tcPr>
          <w:p w:rsidR="006F6AE6" w:rsidRPr="006F6AE6" w:rsidRDefault="006F6AE6" w:rsidP="006F6AE6">
            <w:pPr>
              <w:ind w:left="113" w:right="113"/>
              <w:jc w:val="center"/>
              <w:rPr>
                <w:rFonts w:ascii="Times New Roman" w:hAnsi="Times New Roman" w:cs="Times New Roman"/>
                <w:sz w:val="12"/>
                <w:szCs w:val="12"/>
              </w:rPr>
            </w:pPr>
            <w:r w:rsidRPr="006F6AE6">
              <w:rPr>
                <w:rFonts w:ascii="Times New Roman" w:hAnsi="Times New Roman" w:cs="Times New Roman"/>
                <w:sz w:val="12"/>
                <w:szCs w:val="12"/>
              </w:rPr>
              <w:t>:5011/чзу1</w:t>
            </w:r>
          </w:p>
        </w:tc>
        <w:tc>
          <w:tcPr>
            <w:tcW w:w="642" w:type="pct"/>
            <w:vAlign w:val="center"/>
          </w:tcPr>
          <w:p w:rsidR="006F6AE6" w:rsidRPr="006F6AE6" w:rsidRDefault="006F6AE6" w:rsidP="006F6AE6">
            <w:pPr>
              <w:jc w:val="center"/>
              <w:rPr>
                <w:rFonts w:ascii="Times New Roman" w:hAnsi="Times New Roman" w:cs="Times New Roman"/>
                <w:sz w:val="12"/>
                <w:szCs w:val="12"/>
              </w:rPr>
            </w:pPr>
            <w:r w:rsidRPr="006F6AE6">
              <w:rPr>
                <w:rFonts w:ascii="Times New Roman" w:hAnsi="Times New Roman" w:cs="Times New Roman"/>
                <w:sz w:val="12"/>
                <w:szCs w:val="12"/>
              </w:rPr>
              <w:t>Трассы напорного трубопровода и кабеля ВОЛС в параллельном  следовании</w:t>
            </w:r>
          </w:p>
        </w:tc>
        <w:tc>
          <w:tcPr>
            <w:tcW w:w="1007" w:type="pct"/>
            <w:vAlign w:val="center"/>
          </w:tcPr>
          <w:p w:rsidR="006F6AE6" w:rsidRPr="006F6AE6" w:rsidRDefault="006F6AE6" w:rsidP="006F6AE6">
            <w:pPr>
              <w:jc w:val="center"/>
              <w:rPr>
                <w:rFonts w:ascii="Times New Roman" w:hAnsi="Times New Roman" w:cs="Times New Roman"/>
                <w:sz w:val="12"/>
                <w:szCs w:val="12"/>
              </w:rPr>
            </w:pPr>
            <w:r w:rsidRPr="006F6AE6">
              <w:rPr>
                <w:rFonts w:ascii="Times New Roman" w:hAnsi="Times New Roman" w:cs="Times New Roman"/>
                <w:sz w:val="12"/>
                <w:szCs w:val="12"/>
              </w:rPr>
              <w:t>Земли сельскохозяйственного  назначения</w:t>
            </w:r>
          </w:p>
        </w:tc>
        <w:tc>
          <w:tcPr>
            <w:tcW w:w="917" w:type="pct"/>
            <w:vAlign w:val="center"/>
          </w:tcPr>
          <w:p w:rsidR="006F6AE6" w:rsidRPr="006F6AE6" w:rsidRDefault="006F6AE6" w:rsidP="006F6AE6">
            <w:pPr>
              <w:jc w:val="center"/>
              <w:rPr>
                <w:rFonts w:ascii="Times New Roman" w:hAnsi="Times New Roman" w:cs="Times New Roman"/>
                <w:sz w:val="12"/>
                <w:szCs w:val="12"/>
              </w:rPr>
            </w:pPr>
            <w:r w:rsidRPr="006F6AE6">
              <w:rPr>
                <w:rFonts w:ascii="Times New Roman" w:hAnsi="Times New Roman" w:cs="Times New Roman"/>
                <w:sz w:val="12"/>
                <w:szCs w:val="12"/>
              </w:rPr>
              <w:t>трубопроводный транспорт</w:t>
            </w:r>
          </w:p>
        </w:tc>
        <w:tc>
          <w:tcPr>
            <w:tcW w:w="642" w:type="pct"/>
            <w:vAlign w:val="center"/>
          </w:tcPr>
          <w:p w:rsidR="006F6AE6" w:rsidRPr="006F6AE6" w:rsidRDefault="006F6AE6" w:rsidP="006F6AE6">
            <w:pPr>
              <w:jc w:val="center"/>
              <w:rPr>
                <w:rFonts w:ascii="Times New Roman" w:hAnsi="Times New Roman" w:cs="Times New Roman"/>
                <w:sz w:val="12"/>
                <w:szCs w:val="12"/>
              </w:rPr>
            </w:pPr>
            <w:r w:rsidRPr="006F6AE6">
              <w:rPr>
                <w:rFonts w:ascii="Times New Roman" w:hAnsi="Times New Roman" w:cs="Times New Roman"/>
                <w:sz w:val="12"/>
                <w:szCs w:val="12"/>
              </w:rPr>
              <w:t>Администрация муниципального района Сергиевский</w:t>
            </w:r>
          </w:p>
        </w:tc>
        <w:tc>
          <w:tcPr>
            <w:tcW w:w="825" w:type="pct"/>
            <w:vAlign w:val="center"/>
          </w:tcPr>
          <w:p w:rsidR="006F6AE6" w:rsidRPr="006F6AE6" w:rsidRDefault="006F6AE6" w:rsidP="006F6AE6">
            <w:pPr>
              <w:jc w:val="center"/>
              <w:rPr>
                <w:rFonts w:ascii="Times New Roman" w:hAnsi="Times New Roman" w:cs="Times New Roman"/>
                <w:sz w:val="12"/>
                <w:szCs w:val="12"/>
              </w:rPr>
            </w:pPr>
            <w:r w:rsidRPr="006F6AE6">
              <w:rPr>
                <w:rFonts w:ascii="Times New Roman" w:hAnsi="Times New Roman" w:cs="Times New Roman"/>
                <w:sz w:val="12"/>
                <w:szCs w:val="12"/>
              </w:rPr>
              <w:t>Самарская область, Сергиевский район,  сельское поселение Верхняя Орлянка</w:t>
            </w:r>
          </w:p>
        </w:tc>
        <w:tc>
          <w:tcPr>
            <w:tcW w:w="161" w:type="pct"/>
            <w:textDirection w:val="btLr"/>
            <w:vAlign w:val="center"/>
          </w:tcPr>
          <w:p w:rsidR="006F6AE6" w:rsidRPr="006F6AE6" w:rsidRDefault="006F6AE6" w:rsidP="006F6AE6">
            <w:pPr>
              <w:ind w:left="113" w:right="113"/>
              <w:jc w:val="center"/>
              <w:rPr>
                <w:rFonts w:ascii="Times New Roman" w:hAnsi="Times New Roman" w:cs="Times New Roman"/>
                <w:sz w:val="12"/>
                <w:szCs w:val="12"/>
              </w:rPr>
            </w:pPr>
            <w:r w:rsidRPr="006F6AE6">
              <w:rPr>
                <w:rFonts w:ascii="Times New Roman" w:hAnsi="Times New Roman" w:cs="Times New Roman"/>
                <w:sz w:val="12"/>
                <w:szCs w:val="12"/>
              </w:rPr>
              <w:t>311</w:t>
            </w:r>
          </w:p>
        </w:tc>
      </w:tr>
      <w:tr w:rsidR="009A32DC" w:rsidRPr="006F6AE6" w:rsidTr="009A32DC">
        <w:trPr>
          <w:cantSplit/>
          <w:trHeight w:val="1134"/>
        </w:trPr>
        <w:tc>
          <w:tcPr>
            <w:tcW w:w="215" w:type="pct"/>
            <w:vAlign w:val="center"/>
          </w:tcPr>
          <w:p w:rsidR="006F6AE6" w:rsidRPr="006F6AE6" w:rsidRDefault="006F6AE6" w:rsidP="006F6AE6">
            <w:pPr>
              <w:jc w:val="center"/>
              <w:rPr>
                <w:rFonts w:ascii="Times New Roman" w:hAnsi="Times New Roman" w:cs="Times New Roman"/>
                <w:sz w:val="12"/>
                <w:szCs w:val="12"/>
              </w:rPr>
            </w:pPr>
            <w:r w:rsidRPr="006F6AE6">
              <w:rPr>
                <w:rFonts w:ascii="Times New Roman" w:hAnsi="Times New Roman" w:cs="Times New Roman"/>
                <w:sz w:val="12"/>
                <w:szCs w:val="12"/>
              </w:rPr>
              <w:t>2</w:t>
            </w:r>
          </w:p>
        </w:tc>
        <w:tc>
          <w:tcPr>
            <w:tcW w:w="235" w:type="pct"/>
            <w:textDirection w:val="btLr"/>
            <w:vAlign w:val="center"/>
          </w:tcPr>
          <w:p w:rsidR="006F6AE6" w:rsidRPr="006F6AE6" w:rsidRDefault="006F6AE6" w:rsidP="006F6AE6">
            <w:pPr>
              <w:ind w:left="113" w:right="113"/>
              <w:jc w:val="center"/>
              <w:rPr>
                <w:rFonts w:ascii="Times New Roman" w:hAnsi="Times New Roman" w:cs="Times New Roman"/>
                <w:sz w:val="12"/>
                <w:szCs w:val="12"/>
              </w:rPr>
            </w:pPr>
            <w:r w:rsidRPr="006F6AE6">
              <w:rPr>
                <w:rFonts w:ascii="Times New Roman" w:hAnsi="Times New Roman" w:cs="Times New Roman"/>
                <w:sz w:val="12"/>
                <w:szCs w:val="12"/>
              </w:rPr>
              <w:t>63:31:1504002, 63:31:1504003</w:t>
            </w:r>
          </w:p>
        </w:tc>
        <w:tc>
          <w:tcPr>
            <w:tcW w:w="173" w:type="pct"/>
            <w:textDirection w:val="btLr"/>
            <w:vAlign w:val="center"/>
          </w:tcPr>
          <w:p w:rsidR="006F6AE6" w:rsidRPr="006F6AE6" w:rsidRDefault="006F6AE6" w:rsidP="006F6AE6">
            <w:pPr>
              <w:ind w:left="113" w:right="113"/>
              <w:jc w:val="center"/>
              <w:rPr>
                <w:rFonts w:ascii="Times New Roman" w:hAnsi="Times New Roman" w:cs="Times New Roman"/>
                <w:sz w:val="12"/>
                <w:szCs w:val="12"/>
              </w:rPr>
            </w:pPr>
            <w:r w:rsidRPr="006F6AE6">
              <w:rPr>
                <w:rFonts w:ascii="Times New Roman" w:hAnsi="Times New Roman" w:cs="Times New Roman"/>
                <w:sz w:val="12"/>
                <w:szCs w:val="12"/>
              </w:rPr>
              <w:t>63:31:0000000:104</w:t>
            </w:r>
          </w:p>
        </w:tc>
        <w:tc>
          <w:tcPr>
            <w:tcW w:w="183" w:type="pct"/>
            <w:textDirection w:val="btLr"/>
            <w:vAlign w:val="center"/>
          </w:tcPr>
          <w:p w:rsidR="006F6AE6" w:rsidRPr="006F6AE6" w:rsidRDefault="006F6AE6" w:rsidP="006F6AE6">
            <w:pPr>
              <w:ind w:left="113" w:right="113"/>
              <w:jc w:val="center"/>
              <w:rPr>
                <w:rFonts w:ascii="Times New Roman" w:hAnsi="Times New Roman" w:cs="Times New Roman"/>
                <w:sz w:val="12"/>
                <w:szCs w:val="12"/>
              </w:rPr>
            </w:pPr>
            <w:r w:rsidRPr="006F6AE6">
              <w:rPr>
                <w:rFonts w:ascii="Times New Roman" w:hAnsi="Times New Roman" w:cs="Times New Roman"/>
                <w:sz w:val="12"/>
                <w:szCs w:val="12"/>
              </w:rPr>
              <w:t>:104/чзу1</w:t>
            </w:r>
          </w:p>
        </w:tc>
        <w:tc>
          <w:tcPr>
            <w:tcW w:w="642" w:type="pct"/>
            <w:vAlign w:val="center"/>
          </w:tcPr>
          <w:p w:rsidR="006F6AE6" w:rsidRPr="006F6AE6" w:rsidRDefault="006F6AE6" w:rsidP="006F6AE6">
            <w:pPr>
              <w:jc w:val="center"/>
              <w:rPr>
                <w:rFonts w:ascii="Times New Roman" w:hAnsi="Times New Roman" w:cs="Times New Roman"/>
                <w:sz w:val="12"/>
                <w:szCs w:val="12"/>
              </w:rPr>
            </w:pPr>
            <w:r w:rsidRPr="006F6AE6">
              <w:rPr>
                <w:rFonts w:ascii="Times New Roman" w:hAnsi="Times New Roman" w:cs="Times New Roman"/>
                <w:sz w:val="12"/>
                <w:szCs w:val="12"/>
              </w:rPr>
              <w:t>Трассы напорного трубопровода и кабеля ВОЛС в параллельном  следовании</w:t>
            </w:r>
          </w:p>
        </w:tc>
        <w:tc>
          <w:tcPr>
            <w:tcW w:w="1007" w:type="pct"/>
            <w:vAlign w:val="center"/>
          </w:tcPr>
          <w:p w:rsidR="006F6AE6" w:rsidRPr="006F6AE6" w:rsidRDefault="006F6AE6" w:rsidP="006F6AE6">
            <w:pPr>
              <w:jc w:val="center"/>
              <w:rPr>
                <w:rFonts w:ascii="Times New Roman" w:hAnsi="Times New Roman" w:cs="Times New Roman"/>
                <w:sz w:val="12"/>
                <w:szCs w:val="12"/>
              </w:rPr>
            </w:pPr>
            <w:r w:rsidRPr="006F6AE6">
              <w:rPr>
                <w:rFonts w:ascii="Times New Roman" w:hAnsi="Times New Roman" w:cs="Times New Roman"/>
                <w:sz w:val="12"/>
                <w:szCs w:val="12"/>
              </w:rPr>
              <w:t>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
        </w:tc>
        <w:tc>
          <w:tcPr>
            <w:tcW w:w="917" w:type="pct"/>
            <w:vAlign w:val="center"/>
          </w:tcPr>
          <w:p w:rsidR="006F6AE6" w:rsidRPr="006F6AE6" w:rsidRDefault="006F6AE6" w:rsidP="006F6AE6">
            <w:pPr>
              <w:jc w:val="center"/>
              <w:rPr>
                <w:rFonts w:ascii="Times New Roman" w:hAnsi="Times New Roman" w:cs="Times New Roman"/>
                <w:sz w:val="12"/>
                <w:szCs w:val="12"/>
              </w:rPr>
            </w:pPr>
            <w:r w:rsidRPr="006F6AE6">
              <w:rPr>
                <w:rFonts w:ascii="Times New Roman" w:hAnsi="Times New Roman" w:cs="Times New Roman"/>
                <w:sz w:val="12"/>
                <w:szCs w:val="12"/>
              </w:rPr>
              <w:t>для размещения производственных  объектов нефтедобычи на  Екатериновском месторождении  нефти</w:t>
            </w:r>
          </w:p>
        </w:tc>
        <w:tc>
          <w:tcPr>
            <w:tcW w:w="642" w:type="pct"/>
            <w:vAlign w:val="center"/>
          </w:tcPr>
          <w:p w:rsidR="006F6AE6" w:rsidRPr="006F6AE6" w:rsidRDefault="006F6AE6" w:rsidP="006F6AE6">
            <w:pPr>
              <w:jc w:val="center"/>
              <w:rPr>
                <w:rFonts w:ascii="Times New Roman" w:hAnsi="Times New Roman" w:cs="Times New Roman"/>
                <w:sz w:val="12"/>
                <w:szCs w:val="12"/>
              </w:rPr>
            </w:pPr>
            <w:r w:rsidRPr="006F6AE6">
              <w:rPr>
                <w:rFonts w:ascii="Times New Roman" w:hAnsi="Times New Roman" w:cs="Times New Roman"/>
                <w:sz w:val="12"/>
                <w:szCs w:val="12"/>
              </w:rPr>
              <w:t>Российская Федерация, (аренда) АО "Самаранефтегаз"</w:t>
            </w:r>
          </w:p>
        </w:tc>
        <w:tc>
          <w:tcPr>
            <w:tcW w:w="825" w:type="pct"/>
            <w:vAlign w:val="center"/>
          </w:tcPr>
          <w:p w:rsidR="006F6AE6" w:rsidRPr="006F6AE6" w:rsidRDefault="006F6AE6" w:rsidP="006F6AE6">
            <w:pPr>
              <w:jc w:val="center"/>
              <w:rPr>
                <w:rFonts w:ascii="Times New Roman" w:hAnsi="Times New Roman" w:cs="Times New Roman"/>
                <w:sz w:val="12"/>
                <w:szCs w:val="12"/>
              </w:rPr>
            </w:pPr>
            <w:r w:rsidRPr="006F6AE6">
              <w:rPr>
                <w:rFonts w:ascii="Times New Roman" w:hAnsi="Times New Roman" w:cs="Times New Roman"/>
                <w:sz w:val="12"/>
                <w:szCs w:val="12"/>
              </w:rPr>
              <w:t>Самарская область, Сергиевский район</w:t>
            </w:r>
          </w:p>
        </w:tc>
        <w:tc>
          <w:tcPr>
            <w:tcW w:w="161" w:type="pct"/>
            <w:textDirection w:val="btLr"/>
            <w:vAlign w:val="center"/>
          </w:tcPr>
          <w:p w:rsidR="006F6AE6" w:rsidRPr="006F6AE6" w:rsidRDefault="006F6AE6" w:rsidP="006F6AE6">
            <w:pPr>
              <w:ind w:left="113" w:right="113"/>
              <w:jc w:val="center"/>
              <w:rPr>
                <w:rFonts w:ascii="Times New Roman" w:hAnsi="Times New Roman" w:cs="Times New Roman"/>
                <w:sz w:val="12"/>
                <w:szCs w:val="12"/>
              </w:rPr>
            </w:pPr>
            <w:r w:rsidRPr="006F6AE6">
              <w:rPr>
                <w:rFonts w:ascii="Times New Roman" w:hAnsi="Times New Roman" w:cs="Times New Roman"/>
                <w:sz w:val="12"/>
                <w:szCs w:val="12"/>
              </w:rPr>
              <w:t>874</w:t>
            </w:r>
          </w:p>
        </w:tc>
      </w:tr>
      <w:tr w:rsidR="009A32DC" w:rsidRPr="006F6AE6" w:rsidTr="009A32DC">
        <w:trPr>
          <w:cantSplit/>
          <w:trHeight w:val="1134"/>
        </w:trPr>
        <w:tc>
          <w:tcPr>
            <w:tcW w:w="215" w:type="pct"/>
            <w:vAlign w:val="center"/>
          </w:tcPr>
          <w:p w:rsidR="006F6AE6" w:rsidRPr="006F6AE6" w:rsidRDefault="006F6AE6" w:rsidP="006F6AE6">
            <w:pPr>
              <w:jc w:val="center"/>
              <w:rPr>
                <w:rFonts w:ascii="Times New Roman" w:hAnsi="Times New Roman" w:cs="Times New Roman"/>
                <w:sz w:val="12"/>
                <w:szCs w:val="12"/>
              </w:rPr>
            </w:pPr>
            <w:r w:rsidRPr="006F6AE6">
              <w:rPr>
                <w:rFonts w:ascii="Times New Roman" w:hAnsi="Times New Roman" w:cs="Times New Roman"/>
                <w:sz w:val="12"/>
                <w:szCs w:val="12"/>
              </w:rPr>
              <w:t>3</w:t>
            </w:r>
          </w:p>
        </w:tc>
        <w:tc>
          <w:tcPr>
            <w:tcW w:w="235" w:type="pct"/>
            <w:textDirection w:val="btLr"/>
            <w:vAlign w:val="center"/>
          </w:tcPr>
          <w:p w:rsidR="006F6AE6" w:rsidRPr="006F6AE6" w:rsidRDefault="006F6AE6" w:rsidP="006F6AE6">
            <w:pPr>
              <w:ind w:left="113" w:right="113"/>
              <w:jc w:val="center"/>
              <w:rPr>
                <w:rFonts w:ascii="Times New Roman" w:hAnsi="Times New Roman" w:cs="Times New Roman"/>
                <w:sz w:val="12"/>
                <w:szCs w:val="12"/>
              </w:rPr>
            </w:pPr>
            <w:r w:rsidRPr="006F6AE6">
              <w:rPr>
                <w:rFonts w:ascii="Times New Roman" w:hAnsi="Times New Roman" w:cs="Times New Roman"/>
                <w:sz w:val="12"/>
                <w:szCs w:val="12"/>
              </w:rPr>
              <w:t>63:31:1701005</w:t>
            </w:r>
          </w:p>
        </w:tc>
        <w:tc>
          <w:tcPr>
            <w:tcW w:w="173" w:type="pct"/>
            <w:textDirection w:val="btLr"/>
            <w:vAlign w:val="center"/>
          </w:tcPr>
          <w:p w:rsidR="006F6AE6" w:rsidRPr="006F6AE6" w:rsidRDefault="006F6AE6" w:rsidP="006F6AE6">
            <w:pPr>
              <w:ind w:left="113" w:right="113"/>
              <w:jc w:val="center"/>
              <w:rPr>
                <w:rFonts w:ascii="Times New Roman" w:hAnsi="Times New Roman" w:cs="Times New Roman"/>
                <w:sz w:val="12"/>
                <w:szCs w:val="12"/>
              </w:rPr>
            </w:pPr>
            <w:r w:rsidRPr="006F6AE6">
              <w:rPr>
                <w:rFonts w:ascii="Times New Roman" w:hAnsi="Times New Roman" w:cs="Times New Roman"/>
                <w:sz w:val="12"/>
                <w:szCs w:val="12"/>
              </w:rPr>
              <w:t>63:31:0000000:106</w:t>
            </w:r>
          </w:p>
        </w:tc>
        <w:tc>
          <w:tcPr>
            <w:tcW w:w="183" w:type="pct"/>
            <w:textDirection w:val="btLr"/>
            <w:vAlign w:val="center"/>
          </w:tcPr>
          <w:p w:rsidR="006F6AE6" w:rsidRPr="006F6AE6" w:rsidRDefault="006F6AE6" w:rsidP="006F6AE6">
            <w:pPr>
              <w:ind w:left="113" w:right="113"/>
              <w:jc w:val="center"/>
              <w:rPr>
                <w:rFonts w:ascii="Times New Roman" w:hAnsi="Times New Roman" w:cs="Times New Roman"/>
                <w:sz w:val="12"/>
                <w:szCs w:val="12"/>
              </w:rPr>
            </w:pPr>
            <w:r w:rsidRPr="006F6AE6">
              <w:rPr>
                <w:rFonts w:ascii="Times New Roman" w:hAnsi="Times New Roman" w:cs="Times New Roman"/>
                <w:sz w:val="12"/>
                <w:szCs w:val="12"/>
              </w:rPr>
              <w:t>:106/чзу1</w:t>
            </w:r>
          </w:p>
        </w:tc>
        <w:tc>
          <w:tcPr>
            <w:tcW w:w="642" w:type="pct"/>
            <w:vAlign w:val="center"/>
          </w:tcPr>
          <w:p w:rsidR="006F6AE6" w:rsidRPr="006F6AE6" w:rsidRDefault="006F6AE6" w:rsidP="006F6AE6">
            <w:pPr>
              <w:jc w:val="center"/>
              <w:rPr>
                <w:rFonts w:ascii="Times New Roman" w:hAnsi="Times New Roman" w:cs="Times New Roman"/>
                <w:sz w:val="12"/>
                <w:szCs w:val="12"/>
              </w:rPr>
            </w:pPr>
            <w:r w:rsidRPr="006F6AE6">
              <w:rPr>
                <w:rFonts w:ascii="Times New Roman" w:hAnsi="Times New Roman" w:cs="Times New Roman"/>
                <w:sz w:val="12"/>
                <w:szCs w:val="12"/>
              </w:rPr>
              <w:t>Трасса кабеля ВОЛС</w:t>
            </w:r>
          </w:p>
        </w:tc>
        <w:tc>
          <w:tcPr>
            <w:tcW w:w="1007" w:type="pct"/>
            <w:vAlign w:val="center"/>
          </w:tcPr>
          <w:p w:rsidR="006F6AE6" w:rsidRPr="006F6AE6" w:rsidRDefault="006F6AE6" w:rsidP="006F6AE6">
            <w:pPr>
              <w:jc w:val="center"/>
              <w:rPr>
                <w:rFonts w:ascii="Times New Roman" w:hAnsi="Times New Roman" w:cs="Times New Roman"/>
                <w:sz w:val="12"/>
                <w:szCs w:val="12"/>
              </w:rPr>
            </w:pPr>
            <w:r w:rsidRPr="006F6AE6">
              <w:rPr>
                <w:rFonts w:ascii="Times New Roman" w:hAnsi="Times New Roman" w:cs="Times New Roman"/>
                <w:sz w:val="12"/>
                <w:szCs w:val="12"/>
              </w:rPr>
              <w:t>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
        </w:tc>
        <w:tc>
          <w:tcPr>
            <w:tcW w:w="917" w:type="pct"/>
            <w:vAlign w:val="center"/>
          </w:tcPr>
          <w:p w:rsidR="006F6AE6" w:rsidRPr="006F6AE6" w:rsidRDefault="006F6AE6" w:rsidP="006F6AE6">
            <w:pPr>
              <w:jc w:val="center"/>
              <w:rPr>
                <w:rFonts w:ascii="Times New Roman" w:hAnsi="Times New Roman" w:cs="Times New Roman"/>
                <w:sz w:val="12"/>
                <w:szCs w:val="12"/>
              </w:rPr>
            </w:pPr>
            <w:r w:rsidRPr="006F6AE6">
              <w:rPr>
                <w:rFonts w:ascii="Times New Roman" w:hAnsi="Times New Roman" w:cs="Times New Roman"/>
                <w:sz w:val="12"/>
                <w:szCs w:val="12"/>
              </w:rPr>
              <w:t>для размещения производственных  объектов нефтедобычи на  Екатериновском месторождении  нефти</w:t>
            </w:r>
          </w:p>
        </w:tc>
        <w:tc>
          <w:tcPr>
            <w:tcW w:w="642" w:type="pct"/>
            <w:vAlign w:val="center"/>
          </w:tcPr>
          <w:p w:rsidR="006F6AE6" w:rsidRPr="006F6AE6" w:rsidRDefault="006F6AE6" w:rsidP="006F6AE6">
            <w:pPr>
              <w:jc w:val="center"/>
              <w:rPr>
                <w:rFonts w:ascii="Times New Roman" w:hAnsi="Times New Roman" w:cs="Times New Roman"/>
                <w:sz w:val="12"/>
                <w:szCs w:val="12"/>
              </w:rPr>
            </w:pPr>
            <w:r w:rsidRPr="006F6AE6">
              <w:rPr>
                <w:rFonts w:ascii="Times New Roman" w:hAnsi="Times New Roman" w:cs="Times New Roman"/>
                <w:sz w:val="12"/>
                <w:szCs w:val="12"/>
              </w:rPr>
              <w:t>Российская Федерация, (аренда) ООО "Кинельский склад"</w:t>
            </w:r>
          </w:p>
        </w:tc>
        <w:tc>
          <w:tcPr>
            <w:tcW w:w="825" w:type="pct"/>
            <w:vAlign w:val="center"/>
          </w:tcPr>
          <w:p w:rsidR="006F6AE6" w:rsidRPr="006F6AE6" w:rsidRDefault="006F6AE6" w:rsidP="006F6AE6">
            <w:pPr>
              <w:jc w:val="center"/>
              <w:rPr>
                <w:rFonts w:ascii="Times New Roman" w:hAnsi="Times New Roman" w:cs="Times New Roman"/>
                <w:sz w:val="12"/>
                <w:szCs w:val="12"/>
              </w:rPr>
            </w:pPr>
            <w:r w:rsidRPr="006F6AE6">
              <w:rPr>
                <w:rFonts w:ascii="Times New Roman" w:hAnsi="Times New Roman" w:cs="Times New Roman"/>
                <w:sz w:val="12"/>
                <w:szCs w:val="12"/>
              </w:rPr>
              <w:t>Самарская область, Сергиевский район, Екатериновское  месторождение</w:t>
            </w:r>
          </w:p>
        </w:tc>
        <w:tc>
          <w:tcPr>
            <w:tcW w:w="161" w:type="pct"/>
            <w:textDirection w:val="btLr"/>
            <w:vAlign w:val="center"/>
          </w:tcPr>
          <w:p w:rsidR="006F6AE6" w:rsidRPr="006F6AE6" w:rsidRDefault="006F6AE6" w:rsidP="006F6AE6">
            <w:pPr>
              <w:ind w:left="113" w:right="113"/>
              <w:jc w:val="center"/>
              <w:rPr>
                <w:rFonts w:ascii="Times New Roman" w:hAnsi="Times New Roman" w:cs="Times New Roman"/>
                <w:sz w:val="12"/>
                <w:szCs w:val="12"/>
              </w:rPr>
            </w:pPr>
            <w:r w:rsidRPr="006F6AE6">
              <w:rPr>
                <w:rFonts w:ascii="Times New Roman" w:hAnsi="Times New Roman" w:cs="Times New Roman"/>
                <w:sz w:val="12"/>
                <w:szCs w:val="12"/>
              </w:rPr>
              <w:t>240</w:t>
            </w:r>
          </w:p>
        </w:tc>
      </w:tr>
      <w:tr w:rsidR="009A32DC" w:rsidRPr="006F6AE6" w:rsidTr="009A32DC">
        <w:trPr>
          <w:cantSplit/>
          <w:trHeight w:val="1134"/>
        </w:trPr>
        <w:tc>
          <w:tcPr>
            <w:tcW w:w="215" w:type="pct"/>
            <w:vAlign w:val="center"/>
          </w:tcPr>
          <w:p w:rsidR="006F6AE6" w:rsidRPr="006F6AE6" w:rsidRDefault="006F6AE6" w:rsidP="006F6AE6">
            <w:pPr>
              <w:jc w:val="center"/>
              <w:rPr>
                <w:rFonts w:ascii="Times New Roman" w:hAnsi="Times New Roman" w:cs="Times New Roman"/>
                <w:sz w:val="12"/>
                <w:szCs w:val="12"/>
              </w:rPr>
            </w:pPr>
            <w:r w:rsidRPr="006F6AE6">
              <w:rPr>
                <w:rFonts w:ascii="Times New Roman" w:hAnsi="Times New Roman" w:cs="Times New Roman"/>
                <w:sz w:val="12"/>
                <w:szCs w:val="12"/>
              </w:rPr>
              <w:t>4</w:t>
            </w:r>
          </w:p>
        </w:tc>
        <w:tc>
          <w:tcPr>
            <w:tcW w:w="235" w:type="pct"/>
            <w:textDirection w:val="btLr"/>
            <w:vAlign w:val="center"/>
          </w:tcPr>
          <w:p w:rsidR="006F6AE6" w:rsidRPr="006F6AE6" w:rsidRDefault="006F6AE6" w:rsidP="006F6AE6">
            <w:pPr>
              <w:ind w:left="113" w:right="113"/>
              <w:jc w:val="center"/>
              <w:rPr>
                <w:rFonts w:ascii="Times New Roman" w:hAnsi="Times New Roman" w:cs="Times New Roman"/>
                <w:sz w:val="12"/>
                <w:szCs w:val="12"/>
              </w:rPr>
            </w:pPr>
            <w:r w:rsidRPr="006F6AE6">
              <w:rPr>
                <w:rFonts w:ascii="Times New Roman" w:hAnsi="Times New Roman" w:cs="Times New Roman"/>
                <w:sz w:val="12"/>
                <w:szCs w:val="12"/>
              </w:rPr>
              <w:t>63:31:1504003</w:t>
            </w:r>
          </w:p>
        </w:tc>
        <w:tc>
          <w:tcPr>
            <w:tcW w:w="173" w:type="pct"/>
            <w:textDirection w:val="btLr"/>
            <w:vAlign w:val="center"/>
          </w:tcPr>
          <w:p w:rsidR="006F6AE6" w:rsidRPr="006F6AE6" w:rsidRDefault="006F6AE6" w:rsidP="006F6AE6">
            <w:pPr>
              <w:ind w:left="113" w:right="113"/>
              <w:jc w:val="center"/>
              <w:rPr>
                <w:rFonts w:ascii="Times New Roman" w:hAnsi="Times New Roman" w:cs="Times New Roman"/>
                <w:sz w:val="12"/>
                <w:szCs w:val="12"/>
              </w:rPr>
            </w:pPr>
            <w:r w:rsidRPr="006F6AE6">
              <w:rPr>
                <w:rFonts w:ascii="Times New Roman" w:hAnsi="Times New Roman" w:cs="Times New Roman"/>
                <w:sz w:val="12"/>
                <w:szCs w:val="12"/>
              </w:rPr>
              <w:t>63:31:0000000:205</w:t>
            </w:r>
          </w:p>
        </w:tc>
        <w:tc>
          <w:tcPr>
            <w:tcW w:w="183" w:type="pct"/>
            <w:textDirection w:val="btLr"/>
            <w:vAlign w:val="center"/>
          </w:tcPr>
          <w:p w:rsidR="006F6AE6" w:rsidRPr="006F6AE6" w:rsidRDefault="006F6AE6" w:rsidP="006F6AE6">
            <w:pPr>
              <w:ind w:left="113" w:right="113"/>
              <w:jc w:val="center"/>
              <w:rPr>
                <w:rFonts w:ascii="Times New Roman" w:hAnsi="Times New Roman" w:cs="Times New Roman"/>
                <w:sz w:val="12"/>
                <w:szCs w:val="12"/>
              </w:rPr>
            </w:pPr>
            <w:r w:rsidRPr="006F6AE6">
              <w:rPr>
                <w:rFonts w:ascii="Times New Roman" w:hAnsi="Times New Roman" w:cs="Times New Roman"/>
                <w:sz w:val="12"/>
                <w:szCs w:val="12"/>
              </w:rPr>
              <w:t>:205/чзу3 :0056/чзу2</w:t>
            </w:r>
          </w:p>
        </w:tc>
        <w:tc>
          <w:tcPr>
            <w:tcW w:w="642" w:type="pct"/>
            <w:vAlign w:val="center"/>
          </w:tcPr>
          <w:p w:rsidR="006F6AE6" w:rsidRPr="006F6AE6" w:rsidRDefault="006F6AE6" w:rsidP="006F6AE6">
            <w:pPr>
              <w:jc w:val="center"/>
              <w:rPr>
                <w:rFonts w:ascii="Times New Roman" w:hAnsi="Times New Roman" w:cs="Times New Roman"/>
                <w:sz w:val="12"/>
                <w:szCs w:val="12"/>
              </w:rPr>
            </w:pPr>
            <w:r w:rsidRPr="006F6AE6">
              <w:rPr>
                <w:rFonts w:ascii="Times New Roman" w:hAnsi="Times New Roman" w:cs="Times New Roman"/>
                <w:sz w:val="12"/>
                <w:szCs w:val="12"/>
              </w:rPr>
              <w:t>Трассы напорного трубопровода и кабеля ВОЛС в параллельном  следовании (временный отвод)</w:t>
            </w:r>
          </w:p>
        </w:tc>
        <w:tc>
          <w:tcPr>
            <w:tcW w:w="1007" w:type="pct"/>
            <w:vAlign w:val="center"/>
          </w:tcPr>
          <w:p w:rsidR="006F6AE6" w:rsidRPr="006F6AE6" w:rsidRDefault="006F6AE6" w:rsidP="006F6AE6">
            <w:pPr>
              <w:jc w:val="center"/>
              <w:rPr>
                <w:rFonts w:ascii="Times New Roman" w:hAnsi="Times New Roman" w:cs="Times New Roman"/>
                <w:sz w:val="12"/>
                <w:szCs w:val="12"/>
              </w:rPr>
            </w:pPr>
            <w:r w:rsidRPr="006F6AE6">
              <w:rPr>
                <w:rFonts w:ascii="Times New Roman" w:hAnsi="Times New Roman" w:cs="Times New Roman"/>
                <w:sz w:val="12"/>
                <w:szCs w:val="12"/>
              </w:rPr>
              <w:t>Земли сельскохозяйственного  назначения</w:t>
            </w:r>
          </w:p>
        </w:tc>
        <w:tc>
          <w:tcPr>
            <w:tcW w:w="917" w:type="pct"/>
            <w:vAlign w:val="center"/>
          </w:tcPr>
          <w:p w:rsidR="006F6AE6" w:rsidRPr="006F6AE6" w:rsidRDefault="006F6AE6" w:rsidP="006F6AE6">
            <w:pPr>
              <w:jc w:val="center"/>
              <w:rPr>
                <w:rFonts w:ascii="Times New Roman" w:hAnsi="Times New Roman" w:cs="Times New Roman"/>
                <w:sz w:val="12"/>
                <w:szCs w:val="12"/>
              </w:rPr>
            </w:pPr>
            <w:r w:rsidRPr="006F6AE6">
              <w:rPr>
                <w:rFonts w:ascii="Times New Roman" w:hAnsi="Times New Roman" w:cs="Times New Roman"/>
                <w:sz w:val="12"/>
                <w:szCs w:val="12"/>
              </w:rPr>
              <w:t>Для ведения сельскохозяйственной  деятельности  (общая долевая собственность)</w:t>
            </w:r>
          </w:p>
        </w:tc>
        <w:tc>
          <w:tcPr>
            <w:tcW w:w="642" w:type="pct"/>
            <w:vAlign w:val="center"/>
          </w:tcPr>
          <w:p w:rsidR="006F6AE6" w:rsidRPr="006F6AE6" w:rsidRDefault="006F6AE6" w:rsidP="006F6AE6">
            <w:pPr>
              <w:jc w:val="center"/>
              <w:rPr>
                <w:rFonts w:ascii="Times New Roman" w:hAnsi="Times New Roman" w:cs="Times New Roman"/>
                <w:sz w:val="12"/>
                <w:szCs w:val="12"/>
              </w:rPr>
            </w:pPr>
            <w:r w:rsidRPr="006F6AE6">
              <w:rPr>
                <w:rFonts w:ascii="Times New Roman" w:hAnsi="Times New Roman" w:cs="Times New Roman"/>
                <w:sz w:val="12"/>
                <w:szCs w:val="12"/>
              </w:rPr>
              <w:t>ООО Компания "БИО-ТОН", (сервитут) АО "Транснефть-Прикамье"</w:t>
            </w:r>
          </w:p>
        </w:tc>
        <w:tc>
          <w:tcPr>
            <w:tcW w:w="825" w:type="pct"/>
            <w:vAlign w:val="center"/>
          </w:tcPr>
          <w:p w:rsidR="006F6AE6" w:rsidRPr="006F6AE6" w:rsidRDefault="006F6AE6" w:rsidP="006F6AE6">
            <w:pPr>
              <w:jc w:val="center"/>
              <w:rPr>
                <w:rFonts w:ascii="Times New Roman" w:hAnsi="Times New Roman" w:cs="Times New Roman"/>
                <w:sz w:val="12"/>
                <w:szCs w:val="12"/>
              </w:rPr>
            </w:pPr>
            <w:r w:rsidRPr="006F6AE6">
              <w:rPr>
                <w:rFonts w:ascii="Times New Roman" w:hAnsi="Times New Roman" w:cs="Times New Roman"/>
                <w:sz w:val="12"/>
                <w:szCs w:val="12"/>
              </w:rPr>
              <w:t>Самарская область, муниципальный район Сергиевский,  сельское поселение Верхняя Орлянка,  село Верхняя Орлянка, земельный участок №205</w:t>
            </w:r>
          </w:p>
        </w:tc>
        <w:tc>
          <w:tcPr>
            <w:tcW w:w="161" w:type="pct"/>
            <w:textDirection w:val="btLr"/>
            <w:vAlign w:val="center"/>
          </w:tcPr>
          <w:p w:rsidR="006F6AE6" w:rsidRPr="006F6AE6" w:rsidRDefault="006F6AE6" w:rsidP="006F6AE6">
            <w:pPr>
              <w:ind w:left="113" w:right="113"/>
              <w:jc w:val="center"/>
              <w:rPr>
                <w:rFonts w:ascii="Times New Roman" w:hAnsi="Times New Roman" w:cs="Times New Roman"/>
                <w:sz w:val="12"/>
                <w:szCs w:val="12"/>
              </w:rPr>
            </w:pPr>
            <w:r w:rsidRPr="006F6AE6">
              <w:rPr>
                <w:rFonts w:ascii="Times New Roman" w:hAnsi="Times New Roman" w:cs="Times New Roman"/>
                <w:sz w:val="12"/>
                <w:szCs w:val="12"/>
              </w:rPr>
              <w:t>157</w:t>
            </w:r>
          </w:p>
        </w:tc>
      </w:tr>
      <w:tr w:rsidR="009A32DC" w:rsidRPr="006F6AE6" w:rsidTr="009A32DC">
        <w:trPr>
          <w:cantSplit/>
          <w:trHeight w:val="1134"/>
        </w:trPr>
        <w:tc>
          <w:tcPr>
            <w:tcW w:w="215" w:type="pct"/>
            <w:vAlign w:val="center"/>
          </w:tcPr>
          <w:p w:rsidR="006F6AE6" w:rsidRPr="006F6AE6" w:rsidRDefault="006F6AE6" w:rsidP="006F6AE6">
            <w:pPr>
              <w:jc w:val="center"/>
              <w:rPr>
                <w:rFonts w:ascii="Times New Roman" w:hAnsi="Times New Roman" w:cs="Times New Roman"/>
                <w:sz w:val="12"/>
                <w:szCs w:val="12"/>
              </w:rPr>
            </w:pPr>
            <w:r w:rsidRPr="006F6AE6">
              <w:rPr>
                <w:rFonts w:ascii="Times New Roman" w:hAnsi="Times New Roman" w:cs="Times New Roman"/>
                <w:sz w:val="12"/>
                <w:szCs w:val="12"/>
              </w:rPr>
              <w:lastRenderedPageBreak/>
              <w:t>5</w:t>
            </w:r>
          </w:p>
        </w:tc>
        <w:tc>
          <w:tcPr>
            <w:tcW w:w="235" w:type="pct"/>
            <w:textDirection w:val="btLr"/>
            <w:vAlign w:val="center"/>
          </w:tcPr>
          <w:p w:rsidR="006F6AE6" w:rsidRPr="006F6AE6" w:rsidRDefault="006F6AE6" w:rsidP="006F6AE6">
            <w:pPr>
              <w:ind w:left="113" w:right="113"/>
              <w:jc w:val="center"/>
              <w:rPr>
                <w:rFonts w:ascii="Times New Roman" w:hAnsi="Times New Roman" w:cs="Times New Roman"/>
                <w:sz w:val="12"/>
                <w:szCs w:val="12"/>
              </w:rPr>
            </w:pPr>
            <w:r w:rsidRPr="006F6AE6">
              <w:rPr>
                <w:rFonts w:ascii="Times New Roman" w:hAnsi="Times New Roman" w:cs="Times New Roman"/>
                <w:sz w:val="12"/>
                <w:szCs w:val="12"/>
              </w:rPr>
              <w:t>63:31:1504003</w:t>
            </w:r>
          </w:p>
        </w:tc>
        <w:tc>
          <w:tcPr>
            <w:tcW w:w="173" w:type="pct"/>
            <w:textDirection w:val="btLr"/>
            <w:vAlign w:val="center"/>
          </w:tcPr>
          <w:p w:rsidR="006F6AE6" w:rsidRPr="006F6AE6" w:rsidRDefault="006F6AE6" w:rsidP="006F6AE6">
            <w:pPr>
              <w:ind w:left="113" w:right="113"/>
              <w:jc w:val="center"/>
              <w:rPr>
                <w:rFonts w:ascii="Times New Roman" w:hAnsi="Times New Roman" w:cs="Times New Roman"/>
                <w:sz w:val="12"/>
                <w:szCs w:val="12"/>
              </w:rPr>
            </w:pPr>
            <w:r w:rsidRPr="006F6AE6">
              <w:rPr>
                <w:rFonts w:ascii="Times New Roman" w:hAnsi="Times New Roman" w:cs="Times New Roman"/>
                <w:sz w:val="12"/>
                <w:szCs w:val="12"/>
              </w:rPr>
              <w:t>63:31:0000000:205</w:t>
            </w:r>
          </w:p>
        </w:tc>
        <w:tc>
          <w:tcPr>
            <w:tcW w:w="183" w:type="pct"/>
            <w:textDirection w:val="btLr"/>
            <w:vAlign w:val="center"/>
          </w:tcPr>
          <w:p w:rsidR="006F6AE6" w:rsidRPr="006F6AE6" w:rsidRDefault="006F6AE6" w:rsidP="006F6AE6">
            <w:pPr>
              <w:ind w:left="113" w:right="113"/>
              <w:jc w:val="center"/>
              <w:rPr>
                <w:rFonts w:ascii="Times New Roman" w:hAnsi="Times New Roman" w:cs="Times New Roman"/>
                <w:sz w:val="12"/>
                <w:szCs w:val="12"/>
              </w:rPr>
            </w:pPr>
            <w:r w:rsidRPr="006F6AE6">
              <w:rPr>
                <w:rFonts w:ascii="Times New Roman" w:hAnsi="Times New Roman" w:cs="Times New Roman"/>
                <w:sz w:val="12"/>
                <w:szCs w:val="12"/>
              </w:rPr>
              <w:t>:205/чзу2 :0056/чзу1</w:t>
            </w:r>
          </w:p>
        </w:tc>
        <w:tc>
          <w:tcPr>
            <w:tcW w:w="642" w:type="pct"/>
            <w:vAlign w:val="center"/>
          </w:tcPr>
          <w:p w:rsidR="006F6AE6" w:rsidRPr="006F6AE6" w:rsidRDefault="006F6AE6" w:rsidP="006F6AE6">
            <w:pPr>
              <w:jc w:val="center"/>
              <w:rPr>
                <w:rFonts w:ascii="Times New Roman" w:hAnsi="Times New Roman" w:cs="Times New Roman"/>
                <w:sz w:val="12"/>
                <w:szCs w:val="12"/>
              </w:rPr>
            </w:pPr>
            <w:r w:rsidRPr="006F6AE6">
              <w:rPr>
                <w:rFonts w:ascii="Times New Roman" w:hAnsi="Times New Roman" w:cs="Times New Roman"/>
                <w:sz w:val="12"/>
                <w:szCs w:val="12"/>
              </w:rPr>
              <w:t>Трассы напорного трубопровода и кабеля ВОЛС в параллельном  следовании (постоянный отвод)</w:t>
            </w:r>
          </w:p>
        </w:tc>
        <w:tc>
          <w:tcPr>
            <w:tcW w:w="1007" w:type="pct"/>
            <w:vAlign w:val="center"/>
          </w:tcPr>
          <w:p w:rsidR="006F6AE6" w:rsidRPr="006F6AE6" w:rsidRDefault="006F6AE6" w:rsidP="006F6AE6">
            <w:pPr>
              <w:jc w:val="center"/>
              <w:rPr>
                <w:rFonts w:ascii="Times New Roman" w:hAnsi="Times New Roman" w:cs="Times New Roman"/>
                <w:sz w:val="12"/>
                <w:szCs w:val="12"/>
              </w:rPr>
            </w:pPr>
            <w:r w:rsidRPr="006F6AE6">
              <w:rPr>
                <w:rFonts w:ascii="Times New Roman" w:hAnsi="Times New Roman" w:cs="Times New Roman"/>
                <w:sz w:val="12"/>
                <w:szCs w:val="12"/>
              </w:rPr>
              <w:t>Земли сельскохозяйственного  назначения</w:t>
            </w:r>
          </w:p>
        </w:tc>
        <w:tc>
          <w:tcPr>
            <w:tcW w:w="917" w:type="pct"/>
            <w:vAlign w:val="center"/>
          </w:tcPr>
          <w:p w:rsidR="006F6AE6" w:rsidRPr="006F6AE6" w:rsidRDefault="006F6AE6" w:rsidP="006F6AE6">
            <w:pPr>
              <w:jc w:val="center"/>
              <w:rPr>
                <w:rFonts w:ascii="Times New Roman" w:hAnsi="Times New Roman" w:cs="Times New Roman"/>
                <w:sz w:val="12"/>
                <w:szCs w:val="12"/>
              </w:rPr>
            </w:pPr>
            <w:r w:rsidRPr="006F6AE6">
              <w:rPr>
                <w:rFonts w:ascii="Times New Roman" w:hAnsi="Times New Roman" w:cs="Times New Roman"/>
                <w:sz w:val="12"/>
                <w:szCs w:val="12"/>
              </w:rPr>
              <w:t>Для ведения сельскохозяйственной  деятельности  (общая долевая собственность)</w:t>
            </w:r>
          </w:p>
        </w:tc>
        <w:tc>
          <w:tcPr>
            <w:tcW w:w="642" w:type="pct"/>
            <w:vAlign w:val="center"/>
          </w:tcPr>
          <w:p w:rsidR="006F6AE6" w:rsidRPr="006F6AE6" w:rsidRDefault="006F6AE6" w:rsidP="006F6AE6">
            <w:pPr>
              <w:jc w:val="center"/>
              <w:rPr>
                <w:rFonts w:ascii="Times New Roman" w:hAnsi="Times New Roman" w:cs="Times New Roman"/>
                <w:sz w:val="12"/>
                <w:szCs w:val="12"/>
              </w:rPr>
            </w:pPr>
            <w:r w:rsidRPr="006F6AE6">
              <w:rPr>
                <w:rFonts w:ascii="Times New Roman" w:hAnsi="Times New Roman" w:cs="Times New Roman"/>
                <w:sz w:val="12"/>
                <w:szCs w:val="12"/>
              </w:rPr>
              <w:t>ООО Компания "БИО-ТОН", (сервитут) АО "Транснефть-Прикамье"</w:t>
            </w:r>
          </w:p>
        </w:tc>
        <w:tc>
          <w:tcPr>
            <w:tcW w:w="825" w:type="pct"/>
            <w:vAlign w:val="center"/>
          </w:tcPr>
          <w:p w:rsidR="006F6AE6" w:rsidRPr="006F6AE6" w:rsidRDefault="006F6AE6" w:rsidP="006F6AE6">
            <w:pPr>
              <w:jc w:val="center"/>
              <w:rPr>
                <w:rFonts w:ascii="Times New Roman" w:hAnsi="Times New Roman" w:cs="Times New Roman"/>
                <w:sz w:val="12"/>
                <w:szCs w:val="12"/>
              </w:rPr>
            </w:pPr>
            <w:r w:rsidRPr="006F6AE6">
              <w:rPr>
                <w:rFonts w:ascii="Times New Roman" w:hAnsi="Times New Roman" w:cs="Times New Roman"/>
                <w:sz w:val="12"/>
                <w:szCs w:val="12"/>
              </w:rPr>
              <w:t>Самарская область, муниципальный район Сергиевский,  сельское поселение Верхняя Орлянка,  село Верхняя Орлянка, земельный участок №205</w:t>
            </w:r>
          </w:p>
        </w:tc>
        <w:tc>
          <w:tcPr>
            <w:tcW w:w="161" w:type="pct"/>
            <w:textDirection w:val="btLr"/>
            <w:vAlign w:val="center"/>
          </w:tcPr>
          <w:p w:rsidR="006F6AE6" w:rsidRPr="006F6AE6" w:rsidRDefault="006F6AE6" w:rsidP="006F6AE6">
            <w:pPr>
              <w:ind w:left="113" w:right="113"/>
              <w:jc w:val="center"/>
              <w:rPr>
                <w:rFonts w:ascii="Times New Roman" w:hAnsi="Times New Roman" w:cs="Times New Roman"/>
                <w:sz w:val="12"/>
                <w:szCs w:val="12"/>
              </w:rPr>
            </w:pPr>
            <w:r w:rsidRPr="006F6AE6">
              <w:rPr>
                <w:rFonts w:ascii="Times New Roman" w:hAnsi="Times New Roman" w:cs="Times New Roman"/>
                <w:sz w:val="12"/>
                <w:szCs w:val="12"/>
              </w:rPr>
              <w:t>1</w:t>
            </w:r>
          </w:p>
        </w:tc>
      </w:tr>
      <w:tr w:rsidR="009A32DC" w:rsidRPr="006F6AE6" w:rsidTr="009A32DC">
        <w:trPr>
          <w:cantSplit/>
          <w:trHeight w:val="1134"/>
        </w:trPr>
        <w:tc>
          <w:tcPr>
            <w:tcW w:w="215" w:type="pct"/>
            <w:vAlign w:val="center"/>
          </w:tcPr>
          <w:p w:rsidR="006F6AE6" w:rsidRPr="006F6AE6" w:rsidRDefault="006F6AE6" w:rsidP="006F6AE6">
            <w:pPr>
              <w:jc w:val="center"/>
              <w:rPr>
                <w:rFonts w:ascii="Times New Roman" w:hAnsi="Times New Roman" w:cs="Times New Roman"/>
                <w:sz w:val="12"/>
                <w:szCs w:val="12"/>
              </w:rPr>
            </w:pPr>
            <w:r w:rsidRPr="006F6AE6">
              <w:rPr>
                <w:rFonts w:ascii="Times New Roman" w:hAnsi="Times New Roman" w:cs="Times New Roman"/>
                <w:sz w:val="12"/>
                <w:szCs w:val="12"/>
              </w:rPr>
              <w:t>6</w:t>
            </w:r>
          </w:p>
        </w:tc>
        <w:tc>
          <w:tcPr>
            <w:tcW w:w="235" w:type="pct"/>
            <w:textDirection w:val="btLr"/>
            <w:vAlign w:val="center"/>
          </w:tcPr>
          <w:p w:rsidR="006F6AE6" w:rsidRPr="006F6AE6" w:rsidRDefault="006F6AE6" w:rsidP="006F6AE6">
            <w:pPr>
              <w:ind w:left="113" w:right="113"/>
              <w:jc w:val="center"/>
              <w:rPr>
                <w:rFonts w:ascii="Times New Roman" w:hAnsi="Times New Roman" w:cs="Times New Roman"/>
                <w:sz w:val="12"/>
                <w:szCs w:val="12"/>
              </w:rPr>
            </w:pPr>
            <w:r w:rsidRPr="006F6AE6">
              <w:rPr>
                <w:rFonts w:ascii="Times New Roman" w:hAnsi="Times New Roman" w:cs="Times New Roman"/>
                <w:sz w:val="12"/>
                <w:szCs w:val="12"/>
              </w:rPr>
              <w:t>63:31:1504002</w:t>
            </w:r>
          </w:p>
        </w:tc>
        <w:tc>
          <w:tcPr>
            <w:tcW w:w="173" w:type="pct"/>
            <w:textDirection w:val="btLr"/>
            <w:vAlign w:val="center"/>
          </w:tcPr>
          <w:p w:rsidR="006F6AE6" w:rsidRPr="006F6AE6" w:rsidRDefault="006F6AE6" w:rsidP="006F6AE6">
            <w:pPr>
              <w:ind w:left="113" w:right="113"/>
              <w:jc w:val="center"/>
              <w:rPr>
                <w:rFonts w:ascii="Times New Roman" w:hAnsi="Times New Roman" w:cs="Times New Roman"/>
                <w:sz w:val="12"/>
                <w:szCs w:val="12"/>
              </w:rPr>
            </w:pPr>
            <w:r w:rsidRPr="006F6AE6">
              <w:rPr>
                <w:rFonts w:ascii="Times New Roman" w:hAnsi="Times New Roman" w:cs="Times New Roman"/>
                <w:sz w:val="12"/>
                <w:szCs w:val="12"/>
              </w:rPr>
              <w:t>63:31:0000000:0056</w:t>
            </w:r>
          </w:p>
        </w:tc>
        <w:tc>
          <w:tcPr>
            <w:tcW w:w="183" w:type="pct"/>
            <w:textDirection w:val="btLr"/>
            <w:vAlign w:val="center"/>
          </w:tcPr>
          <w:p w:rsidR="006F6AE6" w:rsidRPr="006F6AE6" w:rsidRDefault="006F6AE6" w:rsidP="006F6AE6">
            <w:pPr>
              <w:ind w:left="113" w:right="113"/>
              <w:jc w:val="center"/>
              <w:rPr>
                <w:rFonts w:ascii="Times New Roman" w:hAnsi="Times New Roman" w:cs="Times New Roman"/>
                <w:sz w:val="12"/>
                <w:szCs w:val="12"/>
              </w:rPr>
            </w:pPr>
            <w:r w:rsidRPr="006F6AE6">
              <w:rPr>
                <w:rFonts w:ascii="Times New Roman" w:hAnsi="Times New Roman" w:cs="Times New Roman"/>
                <w:sz w:val="12"/>
                <w:szCs w:val="12"/>
              </w:rPr>
              <w:t>:0056/чзу5</w:t>
            </w:r>
          </w:p>
        </w:tc>
        <w:tc>
          <w:tcPr>
            <w:tcW w:w="642" w:type="pct"/>
            <w:vAlign w:val="center"/>
          </w:tcPr>
          <w:p w:rsidR="006F6AE6" w:rsidRPr="006F6AE6" w:rsidRDefault="006F6AE6" w:rsidP="006F6AE6">
            <w:pPr>
              <w:jc w:val="center"/>
              <w:rPr>
                <w:rFonts w:ascii="Times New Roman" w:hAnsi="Times New Roman" w:cs="Times New Roman"/>
                <w:sz w:val="12"/>
                <w:szCs w:val="12"/>
              </w:rPr>
            </w:pPr>
            <w:r w:rsidRPr="006F6AE6">
              <w:rPr>
                <w:rFonts w:ascii="Times New Roman" w:hAnsi="Times New Roman" w:cs="Times New Roman"/>
                <w:sz w:val="12"/>
                <w:szCs w:val="12"/>
              </w:rPr>
              <w:t>Трассы напорного трубопровода и кабеля ВОЛС в параллельном  следовании (временный отвод) (пересечение с объектом строительства 1014ПЭ)</w:t>
            </w:r>
          </w:p>
        </w:tc>
        <w:tc>
          <w:tcPr>
            <w:tcW w:w="1007" w:type="pct"/>
            <w:vAlign w:val="center"/>
          </w:tcPr>
          <w:p w:rsidR="006F6AE6" w:rsidRPr="006F6AE6" w:rsidRDefault="006F6AE6" w:rsidP="006F6AE6">
            <w:pPr>
              <w:jc w:val="center"/>
              <w:rPr>
                <w:rFonts w:ascii="Times New Roman" w:hAnsi="Times New Roman" w:cs="Times New Roman"/>
                <w:sz w:val="12"/>
                <w:szCs w:val="12"/>
              </w:rPr>
            </w:pPr>
            <w:r w:rsidRPr="006F6AE6">
              <w:rPr>
                <w:rFonts w:ascii="Times New Roman" w:hAnsi="Times New Roman" w:cs="Times New Roman"/>
                <w:sz w:val="12"/>
                <w:szCs w:val="12"/>
              </w:rPr>
              <w:t>Земли лесного фонда</w:t>
            </w:r>
          </w:p>
        </w:tc>
        <w:tc>
          <w:tcPr>
            <w:tcW w:w="917" w:type="pct"/>
            <w:vAlign w:val="center"/>
          </w:tcPr>
          <w:p w:rsidR="006F6AE6" w:rsidRPr="006F6AE6" w:rsidRDefault="006F6AE6" w:rsidP="006F6AE6">
            <w:pPr>
              <w:jc w:val="center"/>
              <w:rPr>
                <w:rFonts w:ascii="Times New Roman" w:hAnsi="Times New Roman" w:cs="Times New Roman"/>
                <w:sz w:val="12"/>
                <w:szCs w:val="12"/>
              </w:rPr>
            </w:pPr>
            <w:r w:rsidRPr="006F6AE6">
              <w:rPr>
                <w:rFonts w:ascii="Times New Roman" w:hAnsi="Times New Roman" w:cs="Times New Roman"/>
                <w:sz w:val="12"/>
                <w:szCs w:val="12"/>
              </w:rPr>
              <w:t>заготовка древесины, заготовка и сбор недревесных лесных  ресурсов, заготовка пищевых лесных ресурсов и сбор  лекарственных растений, осуществление видов деятельности  в сфере охотничьего хозяйства, ведение сельского хозяйства,  пчеловодство и сенокошени</w:t>
            </w:r>
          </w:p>
        </w:tc>
        <w:tc>
          <w:tcPr>
            <w:tcW w:w="642" w:type="pct"/>
            <w:vAlign w:val="center"/>
          </w:tcPr>
          <w:p w:rsidR="006F6AE6" w:rsidRPr="006F6AE6" w:rsidRDefault="006F6AE6" w:rsidP="006F6AE6">
            <w:pPr>
              <w:jc w:val="center"/>
              <w:rPr>
                <w:rFonts w:ascii="Times New Roman" w:hAnsi="Times New Roman" w:cs="Times New Roman"/>
                <w:sz w:val="12"/>
                <w:szCs w:val="12"/>
              </w:rPr>
            </w:pPr>
            <w:r w:rsidRPr="006F6AE6">
              <w:rPr>
                <w:rFonts w:ascii="Times New Roman" w:hAnsi="Times New Roman" w:cs="Times New Roman"/>
                <w:sz w:val="12"/>
                <w:szCs w:val="12"/>
              </w:rPr>
              <w:t>Российская Федерация</w:t>
            </w:r>
          </w:p>
        </w:tc>
        <w:tc>
          <w:tcPr>
            <w:tcW w:w="825" w:type="pct"/>
            <w:vAlign w:val="center"/>
          </w:tcPr>
          <w:p w:rsidR="006F6AE6" w:rsidRPr="006F6AE6" w:rsidRDefault="006F6AE6" w:rsidP="006F6AE6">
            <w:pPr>
              <w:jc w:val="center"/>
              <w:rPr>
                <w:rFonts w:ascii="Times New Roman" w:hAnsi="Times New Roman" w:cs="Times New Roman"/>
                <w:sz w:val="12"/>
                <w:szCs w:val="12"/>
              </w:rPr>
            </w:pPr>
            <w:r w:rsidRPr="006F6AE6">
              <w:rPr>
                <w:rFonts w:ascii="Times New Roman" w:hAnsi="Times New Roman" w:cs="Times New Roman"/>
                <w:sz w:val="12"/>
                <w:szCs w:val="12"/>
              </w:rPr>
              <w:t>Самарская об</w:t>
            </w:r>
            <w:r w:rsidR="009A32DC">
              <w:rPr>
                <w:rFonts w:ascii="Times New Roman" w:hAnsi="Times New Roman" w:cs="Times New Roman"/>
                <w:sz w:val="12"/>
                <w:szCs w:val="12"/>
              </w:rPr>
              <w:t xml:space="preserve">ласть, Сергиевское лесничество, </w:t>
            </w:r>
            <w:r w:rsidRPr="006F6AE6">
              <w:rPr>
                <w:rFonts w:ascii="Times New Roman" w:hAnsi="Times New Roman" w:cs="Times New Roman"/>
                <w:sz w:val="12"/>
                <w:szCs w:val="12"/>
              </w:rPr>
              <w:t>Сергиевско</w:t>
            </w:r>
            <w:r w:rsidR="009A32DC">
              <w:rPr>
                <w:rFonts w:ascii="Times New Roman" w:hAnsi="Times New Roman" w:cs="Times New Roman"/>
                <w:sz w:val="12"/>
                <w:szCs w:val="12"/>
              </w:rPr>
              <w:t xml:space="preserve">е участовое </w:t>
            </w:r>
            <w:r w:rsidRPr="006F6AE6">
              <w:rPr>
                <w:rFonts w:ascii="Times New Roman" w:hAnsi="Times New Roman" w:cs="Times New Roman"/>
                <w:sz w:val="12"/>
                <w:szCs w:val="12"/>
              </w:rPr>
              <w:t>лесничество кватал №155  выделы 12, 13, 15</w:t>
            </w:r>
          </w:p>
        </w:tc>
        <w:tc>
          <w:tcPr>
            <w:tcW w:w="161" w:type="pct"/>
            <w:textDirection w:val="btLr"/>
            <w:vAlign w:val="center"/>
          </w:tcPr>
          <w:p w:rsidR="006F6AE6" w:rsidRPr="006F6AE6" w:rsidRDefault="006F6AE6" w:rsidP="006F6AE6">
            <w:pPr>
              <w:ind w:left="113" w:right="113"/>
              <w:jc w:val="center"/>
              <w:rPr>
                <w:rFonts w:ascii="Times New Roman" w:hAnsi="Times New Roman" w:cs="Times New Roman"/>
                <w:sz w:val="12"/>
                <w:szCs w:val="12"/>
              </w:rPr>
            </w:pPr>
            <w:r w:rsidRPr="006F6AE6">
              <w:rPr>
                <w:rFonts w:ascii="Times New Roman" w:hAnsi="Times New Roman" w:cs="Times New Roman"/>
                <w:sz w:val="12"/>
                <w:szCs w:val="12"/>
              </w:rPr>
              <w:t>1548</w:t>
            </w:r>
          </w:p>
        </w:tc>
      </w:tr>
      <w:tr w:rsidR="009A32DC" w:rsidRPr="006F6AE6" w:rsidTr="009A32DC">
        <w:trPr>
          <w:cantSplit/>
          <w:trHeight w:val="1134"/>
        </w:trPr>
        <w:tc>
          <w:tcPr>
            <w:tcW w:w="215" w:type="pct"/>
            <w:vAlign w:val="center"/>
          </w:tcPr>
          <w:p w:rsidR="006F6AE6" w:rsidRPr="006F6AE6" w:rsidRDefault="006F6AE6" w:rsidP="006F6AE6">
            <w:pPr>
              <w:jc w:val="center"/>
              <w:rPr>
                <w:rFonts w:ascii="Times New Roman" w:hAnsi="Times New Roman" w:cs="Times New Roman"/>
                <w:sz w:val="12"/>
                <w:szCs w:val="12"/>
              </w:rPr>
            </w:pPr>
            <w:r w:rsidRPr="006F6AE6">
              <w:rPr>
                <w:rFonts w:ascii="Times New Roman" w:hAnsi="Times New Roman" w:cs="Times New Roman"/>
                <w:sz w:val="12"/>
                <w:szCs w:val="12"/>
              </w:rPr>
              <w:t>7</w:t>
            </w:r>
          </w:p>
        </w:tc>
        <w:tc>
          <w:tcPr>
            <w:tcW w:w="235" w:type="pct"/>
            <w:textDirection w:val="btLr"/>
            <w:vAlign w:val="center"/>
          </w:tcPr>
          <w:p w:rsidR="006F6AE6" w:rsidRPr="006F6AE6" w:rsidRDefault="006F6AE6" w:rsidP="006F6AE6">
            <w:pPr>
              <w:ind w:left="113" w:right="113"/>
              <w:jc w:val="center"/>
              <w:rPr>
                <w:rFonts w:ascii="Times New Roman" w:hAnsi="Times New Roman" w:cs="Times New Roman"/>
                <w:sz w:val="12"/>
                <w:szCs w:val="12"/>
              </w:rPr>
            </w:pPr>
            <w:r w:rsidRPr="006F6AE6">
              <w:rPr>
                <w:rFonts w:ascii="Times New Roman" w:hAnsi="Times New Roman" w:cs="Times New Roman"/>
                <w:sz w:val="12"/>
                <w:szCs w:val="12"/>
              </w:rPr>
              <w:t>63:31:1504002</w:t>
            </w:r>
          </w:p>
        </w:tc>
        <w:tc>
          <w:tcPr>
            <w:tcW w:w="173" w:type="pct"/>
            <w:textDirection w:val="btLr"/>
            <w:vAlign w:val="center"/>
          </w:tcPr>
          <w:p w:rsidR="006F6AE6" w:rsidRPr="006F6AE6" w:rsidRDefault="006F6AE6" w:rsidP="006F6AE6">
            <w:pPr>
              <w:ind w:left="113" w:right="113"/>
              <w:jc w:val="center"/>
              <w:rPr>
                <w:rFonts w:ascii="Times New Roman" w:hAnsi="Times New Roman" w:cs="Times New Roman"/>
                <w:sz w:val="12"/>
                <w:szCs w:val="12"/>
              </w:rPr>
            </w:pPr>
            <w:r w:rsidRPr="006F6AE6">
              <w:rPr>
                <w:rFonts w:ascii="Times New Roman" w:hAnsi="Times New Roman" w:cs="Times New Roman"/>
                <w:sz w:val="12"/>
                <w:szCs w:val="12"/>
              </w:rPr>
              <w:t>63:31:0000000:0056</w:t>
            </w:r>
          </w:p>
        </w:tc>
        <w:tc>
          <w:tcPr>
            <w:tcW w:w="183" w:type="pct"/>
            <w:textDirection w:val="btLr"/>
            <w:vAlign w:val="center"/>
          </w:tcPr>
          <w:p w:rsidR="006F6AE6" w:rsidRPr="006F6AE6" w:rsidRDefault="006F6AE6" w:rsidP="006F6AE6">
            <w:pPr>
              <w:ind w:left="113" w:right="113"/>
              <w:jc w:val="center"/>
              <w:rPr>
                <w:rFonts w:ascii="Times New Roman" w:hAnsi="Times New Roman" w:cs="Times New Roman"/>
                <w:sz w:val="12"/>
                <w:szCs w:val="12"/>
              </w:rPr>
            </w:pPr>
            <w:r w:rsidRPr="006F6AE6">
              <w:rPr>
                <w:rFonts w:ascii="Times New Roman" w:hAnsi="Times New Roman" w:cs="Times New Roman"/>
                <w:sz w:val="12"/>
                <w:szCs w:val="12"/>
              </w:rPr>
              <w:t>:0056/чзу4</w:t>
            </w:r>
          </w:p>
        </w:tc>
        <w:tc>
          <w:tcPr>
            <w:tcW w:w="642" w:type="pct"/>
            <w:vAlign w:val="center"/>
          </w:tcPr>
          <w:p w:rsidR="006F6AE6" w:rsidRPr="006F6AE6" w:rsidRDefault="006F6AE6" w:rsidP="006F6AE6">
            <w:pPr>
              <w:jc w:val="center"/>
              <w:rPr>
                <w:rFonts w:ascii="Times New Roman" w:hAnsi="Times New Roman" w:cs="Times New Roman"/>
                <w:sz w:val="12"/>
                <w:szCs w:val="12"/>
              </w:rPr>
            </w:pPr>
            <w:r w:rsidRPr="006F6AE6">
              <w:rPr>
                <w:rFonts w:ascii="Times New Roman" w:hAnsi="Times New Roman" w:cs="Times New Roman"/>
                <w:sz w:val="12"/>
                <w:szCs w:val="12"/>
              </w:rPr>
              <w:t>Трассы напорного трубопровода и кабеля ВОЛС в параллельном  следовании, Узел запорной арматуры (с ручным приводом) (временный отвод)</w:t>
            </w:r>
          </w:p>
        </w:tc>
        <w:tc>
          <w:tcPr>
            <w:tcW w:w="1007" w:type="pct"/>
            <w:vAlign w:val="center"/>
          </w:tcPr>
          <w:p w:rsidR="006F6AE6" w:rsidRPr="006F6AE6" w:rsidRDefault="006F6AE6" w:rsidP="006F6AE6">
            <w:pPr>
              <w:jc w:val="center"/>
              <w:rPr>
                <w:rFonts w:ascii="Times New Roman" w:hAnsi="Times New Roman" w:cs="Times New Roman"/>
                <w:sz w:val="12"/>
                <w:szCs w:val="12"/>
              </w:rPr>
            </w:pPr>
            <w:r w:rsidRPr="006F6AE6">
              <w:rPr>
                <w:rFonts w:ascii="Times New Roman" w:hAnsi="Times New Roman" w:cs="Times New Roman"/>
                <w:sz w:val="12"/>
                <w:szCs w:val="12"/>
              </w:rPr>
              <w:t>Земли лесного фонда</w:t>
            </w:r>
          </w:p>
        </w:tc>
        <w:tc>
          <w:tcPr>
            <w:tcW w:w="917" w:type="pct"/>
            <w:vAlign w:val="center"/>
          </w:tcPr>
          <w:p w:rsidR="006F6AE6" w:rsidRPr="006F6AE6" w:rsidRDefault="006F6AE6" w:rsidP="006F6AE6">
            <w:pPr>
              <w:jc w:val="center"/>
              <w:rPr>
                <w:rFonts w:ascii="Times New Roman" w:hAnsi="Times New Roman" w:cs="Times New Roman"/>
                <w:sz w:val="12"/>
                <w:szCs w:val="12"/>
              </w:rPr>
            </w:pPr>
            <w:r w:rsidRPr="006F6AE6">
              <w:rPr>
                <w:rFonts w:ascii="Times New Roman" w:hAnsi="Times New Roman" w:cs="Times New Roman"/>
                <w:sz w:val="12"/>
                <w:szCs w:val="12"/>
              </w:rPr>
              <w:t>заготовка древесины, заготовка и сбор недревесных лесных  ресурсов, заготовка пищевых лесных ресурсов и сбор  лекарственных растений, осуществление видов деятельности  в сфере охотничьего хозяйства, ведение сельского хозяйства,  пчеловодство и сенокошени</w:t>
            </w:r>
          </w:p>
        </w:tc>
        <w:tc>
          <w:tcPr>
            <w:tcW w:w="642" w:type="pct"/>
            <w:vAlign w:val="center"/>
          </w:tcPr>
          <w:p w:rsidR="006F6AE6" w:rsidRPr="006F6AE6" w:rsidRDefault="006F6AE6" w:rsidP="006F6AE6">
            <w:pPr>
              <w:jc w:val="center"/>
              <w:rPr>
                <w:rFonts w:ascii="Times New Roman" w:hAnsi="Times New Roman" w:cs="Times New Roman"/>
                <w:sz w:val="12"/>
                <w:szCs w:val="12"/>
              </w:rPr>
            </w:pPr>
            <w:r w:rsidRPr="006F6AE6">
              <w:rPr>
                <w:rFonts w:ascii="Times New Roman" w:hAnsi="Times New Roman" w:cs="Times New Roman"/>
                <w:sz w:val="12"/>
                <w:szCs w:val="12"/>
              </w:rPr>
              <w:t>Российская Федерация</w:t>
            </w:r>
          </w:p>
        </w:tc>
        <w:tc>
          <w:tcPr>
            <w:tcW w:w="825" w:type="pct"/>
            <w:vAlign w:val="center"/>
          </w:tcPr>
          <w:p w:rsidR="006F6AE6" w:rsidRPr="006F6AE6" w:rsidRDefault="006F6AE6" w:rsidP="006F6AE6">
            <w:pPr>
              <w:jc w:val="center"/>
              <w:rPr>
                <w:rFonts w:ascii="Times New Roman" w:hAnsi="Times New Roman" w:cs="Times New Roman"/>
                <w:sz w:val="12"/>
                <w:szCs w:val="12"/>
              </w:rPr>
            </w:pPr>
            <w:r w:rsidRPr="006F6AE6">
              <w:rPr>
                <w:rFonts w:ascii="Times New Roman" w:hAnsi="Times New Roman" w:cs="Times New Roman"/>
                <w:sz w:val="12"/>
                <w:szCs w:val="12"/>
              </w:rPr>
              <w:t>Самарская область, Сергиевское лесничество, Сергиевское участовое лесничество кватал №155  выделы 12, 13, 15</w:t>
            </w:r>
          </w:p>
        </w:tc>
        <w:tc>
          <w:tcPr>
            <w:tcW w:w="161" w:type="pct"/>
            <w:textDirection w:val="btLr"/>
            <w:vAlign w:val="center"/>
          </w:tcPr>
          <w:p w:rsidR="006F6AE6" w:rsidRPr="006F6AE6" w:rsidRDefault="006F6AE6" w:rsidP="006F6AE6">
            <w:pPr>
              <w:ind w:left="113" w:right="113"/>
              <w:jc w:val="center"/>
              <w:rPr>
                <w:rFonts w:ascii="Times New Roman" w:hAnsi="Times New Roman" w:cs="Times New Roman"/>
                <w:sz w:val="12"/>
                <w:szCs w:val="12"/>
              </w:rPr>
            </w:pPr>
            <w:r w:rsidRPr="006F6AE6">
              <w:rPr>
                <w:rFonts w:ascii="Times New Roman" w:hAnsi="Times New Roman" w:cs="Times New Roman"/>
                <w:sz w:val="12"/>
                <w:szCs w:val="12"/>
              </w:rPr>
              <w:t>3008</w:t>
            </w:r>
          </w:p>
        </w:tc>
      </w:tr>
      <w:tr w:rsidR="009A32DC" w:rsidRPr="006F6AE6" w:rsidTr="009A32DC">
        <w:trPr>
          <w:cantSplit/>
          <w:trHeight w:val="1134"/>
        </w:trPr>
        <w:tc>
          <w:tcPr>
            <w:tcW w:w="215" w:type="pct"/>
            <w:vAlign w:val="center"/>
          </w:tcPr>
          <w:p w:rsidR="006F6AE6" w:rsidRPr="006F6AE6" w:rsidRDefault="006F6AE6" w:rsidP="006F6AE6">
            <w:pPr>
              <w:jc w:val="center"/>
              <w:rPr>
                <w:rFonts w:ascii="Times New Roman" w:hAnsi="Times New Roman" w:cs="Times New Roman"/>
                <w:sz w:val="12"/>
                <w:szCs w:val="12"/>
              </w:rPr>
            </w:pPr>
            <w:r w:rsidRPr="006F6AE6">
              <w:rPr>
                <w:rFonts w:ascii="Times New Roman" w:hAnsi="Times New Roman" w:cs="Times New Roman"/>
                <w:sz w:val="12"/>
                <w:szCs w:val="12"/>
              </w:rPr>
              <w:t>8</w:t>
            </w:r>
          </w:p>
        </w:tc>
        <w:tc>
          <w:tcPr>
            <w:tcW w:w="235" w:type="pct"/>
            <w:textDirection w:val="btLr"/>
            <w:vAlign w:val="center"/>
          </w:tcPr>
          <w:p w:rsidR="006F6AE6" w:rsidRPr="006F6AE6" w:rsidRDefault="006F6AE6" w:rsidP="006F6AE6">
            <w:pPr>
              <w:ind w:left="113" w:right="113"/>
              <w:jc w:val="center"/>
              <w:rPr>
                <w:rFonts w:ascii="Times New Roman" w:hAnsi="Times New Roman" w:cs="Times New Roman"/>
                <w:sz w:val="12"/>
                <w:szCs w:val="12"/>
              </w:rPr>
            </w:pPr>
            <w:r w:rsidRPr="006F6AE6">
              <w:rPr>
                <w:rFonts w:ascii="Times New Roman" w:hAnsi="Times New Roman" w:cs="Times New Roman"/>
                <w:sz w:val="12"/>
                <w:szCs w:val="12"/>
              </w:rPr>
              <w:t>63:31:1504002</w:t>
            </w:r>
          </w:p>
        </w:tc>
        <w:tc>
          <w:tcPr>
            <w:tcW w:w="173" w:type="pct"/>
            <w:textDirection w:val="btLr"/>
            <w:vAlign w:val="center"/>
          </w:tcPr>
          <w:p w:rsidR="006F6AE6" w:rsidRPr="006F6AE6" w:rsidRDefault="006F6AE6" w:rsidP="006F6AE6">
            <w:pPr>
              <w:ind w:left="113" w:right="113"/>
              <w:jc w:val="center"/>
              <w:rPr>
                <w:rFonts w:ascii="Times New Roman" w:hAnsi="Times New Roman" w:cs="Times New Roman"/>
                <w:sz w:val="12"/>
                <w:szCs w:val="12"/>
              </w:rPr>
            </w:pPr>
            <w:r w:rsidRPr="006F6AE6">
              <w:rPr>
                <w:rFonts w:ascii="Times New Roman" w:hAnsi="Times New Roman" w:cs="Times New Roman"/>
                <w:sz w:val="12"/>
                <w:szCs w:val="12"/>
              </w:rPr>
              <w:t>63:31:0000000:0056</w:t>
            </w:r>
          </w:p>
        </w:tc>
        <w:tc>
          <w:tcPr>
            <w:tcW w:w="183" w:type="pct"/>
            <w:textDirection w:val="btLr"/>
            <w:vAlign w:val="center"/>
          </w:tcPr>
          <w:p w:rsidR="006F6AE6" w:rsidRPr="006F6AE6" w:rsidRDefault="006F6AE6" w:rsidP="006F6AE6">
            <w:pPr>
              <w:ind w:left="113" w:right="113"/>
              <w:jc w:val="center"/>
              <w:rPr>
                <w:rFonts w:ascii="Times New Roman" w:hAnsi="Times New Roman" w:cs="Times New Roman"/>
                <w:sz w:val="12"/>
                <w:szCs w:val="12"/>
              </w:rPr>
            </w:pPr>
            <w:r w:rsidRPr="006F6AE6">
              <w:rPr>
                <w:rFonts w:ascii="Times New Roman" w:hAnsi="Times New Roman" w:cs="Times New Roman"/>
                <w:sz w:val="12"/>
                <w:szCs w:val="12"/>
              </w:rPr>
              <w:t>:0056/чзу3</w:t>
            </w:r>
          </w:p>
        </w:tc>
        <w:tc>
          <w:tcPr>
            <w:tcW w:w="642" w:type="pct"/>
            <w:vAlign w:val="center"/>
          </w:tcPr>
          <w:p w:rsidR="006F6AE6" w:rsidRPr="006F6AE6" w:rsidRDefault="006F6AE6" w:rsidP="006F6AE6">
            <w:pPr>
              <w:jc w:val="center"/>
              <w:rPr>
                <w:rFonts w:ascii="Times New Roman" w:hAnsi="Times New Roman" w:cs="Times New Roman"/>
                <w:sz w:val="12"/>
                <w:szCs w:val="12"/>
              </w:rPr>
            </w:pPr>
            <w:r w:rsidRPr="006F6AE6">
              <w:rPr>
                <w:rFonts w:ascii="Times New Roman" w:hAnsi="Times New Roman" w:cs="Times New Roman"/>
                <w:sz w:val="12"/>
                <w:szCs w:val="12"/>
              </w:rPr>
              <w:t>Трассы напорного трубопровода и кабеля ВОЛС в параллельном  следовании, Узел запорной арматуры (с ручным приводом) (постоянный отвод)</w:t>
            </w:r>
          </w:p>
        </w:tc>
        <w:tc>
          <w:tcPr>
            <w:tcW w:w="1007" w:type="pct"/>
            <w:vAlign w:val="center"/>
          </w:tcPr>
          <w:p w:rsidR="006F6AE6" w:rsidRPr="006F6AE6" w:rsidRDefault="006F6AE6" w:rsidP="006F6AE6">
            <w:pPr>
              <w:jc w:val="center"/>
              <w:rPr>
                <w:rFonts w:ascii="Times New Roman" w:hAnsi="Times New Roman" w:cs="Times New Roman"/>
                <w:sz w:val="12"/>
                <w:szCs w:val="12"/>
              </w:rPr>
            </w:pPr>
            <w:r w:rsidRPr="006F6AE6">
              <w:rPr>
                <w:rFonts w:ascii="Times New Roman" w:hAnsi="Times New Roman" w:cs="Times New Roman"/>
                <w:sz w:val="12"/>
                <w:szCs w:val="12"/>
              </w:rPr>
              <w:t>Земли лесного фонда</w:t>
            </w:r>
          </w:p>
        </w:tc>
        <w:tc>
          <w:tcPr>
            <w:tcW w:w="917" w:type="pct"/>
            <w:vAlign w:val="center"/>
          </w:tcPr>
          <w:p w:rsidR="006F6AE6" w:rsidRPr="006F6AE6" w:rsidRDefault="006F6AE6" w:rsidP="006F6AE6">
            <w:pPr>
              <w:jc w:val="center"/>
              <w:rPr>
                <w:rFonts w:ascii="Times New Roman" w:hAnsi="Times New Roman" w:cs="Times New Roman"/>
                <w:sz w:val="12"/>
                <w:szCs w:val="12"/>
              </w:rPr>
            </w:pPr>
            <w:r w:rsidRPr="006F6AE6">
              <w:rPr>
                <w:rFonts w:ascii="Times New Roman" w:hAnsi="Times New Roman" w:cs="Times New Roman"/>
                <w:sz w:val="12"/>
                <w:szCs w:val="12"/>
              </w:rPr>
              <w:t>заготовка древесины, заготовка и сбор недревесных лесных  ресурсов, заготовка пищевых лесных ресурсов и сбор  лекарственных растений, осуществление видов деятельности  в сфере охотничьего хозяйства, ведение сельского хозяйства,  пчеловодство и сенокошени</w:t>
            </w:r>
          </w:p>
        </w:tc>
        <w:tc>
          <w:tcPr>
            <w:tcW w:w="642" w:type="pct"/>
            <w:vAlign w:val="center"/>
          </w:tcPr>
          <w:p w:rsidR="006F6AE6" w:rsidRPr="006F6AE6" w:rsidRDefault="006F6AE6" w:rsidP="006F6AE6">
            <w:pPr>
              <w:jc w:val="center"/>
              <w:rPr>
                <w:rFonts w:ascii="Times New Roman" w:hAnsi="Times New Roman" w:cs="Times New Roman"/>
                <w:sz w:val="12"/>
                <w:szCs w:val="12"/>
              </w:rPr>
            </w:pPr>
            <w:r w:rsidRPr="006F6AE6">
              <w:rPr>
                <w:rFonts w:ascii="Times New Roman" w:hAnsi="Times New Roman" w:cs="Times New Roman"/>
                <w:sz w:val="12"/>
                <w:szCs w:val="12"/>
              </w:rPr>
              <w:t>Российская Федерация</w:t>
            </w:r>
          </w:p>
        </w:tc>
        <w:tc>
          <w:tcPr>
            <w:tcW w:w="825" w:type="pct"/>
            <w:vAlign w:val="center"/>
          </w:tcPr>
          <w:p w:rsidR="006F6AE6" w:rsidRPr="006F6AE6" w:rsidRDefault="006F6AE6" w:rsidP="006F6AE6">
            <w:pPr>
              <w:jc w:val="center"/>
              <w:rPr>
                <w:rFonts w:ascii="Times New Roman" w:hAnsi="Times New Roman" w:cs="Times New Roman"/>
                <w:sz w:val="12"/>
                <w:szCs w:val="12"/>
              </w:rPr>
            </w:pPr>
            <w:r w:rsidRPr="006F6AE6">
              <w:rPr>
                <w:rFonts w:ascii="Times New Roman" w:hAnsi="Times New Roman" w:cs="Times New Roman"/>
                <w:sz w:val="12"/>
                <w:szCs w:val="12"/>
              </w:rPr>
              <w:t>Самарская область, Сергиевское лесничество, Сергиевское участовое лесничество кватал №155  выделы 12, 13, 15</w:t>
            </w:r>
          </w:p>
        </w:tc>
        <w:tc>
          <w:tcPr>
            <w:tcW w:w="161" w:type="pct"/>
            <w:textDirection w:val="btLr"/>
            <w:vAlign w:val="center"/>
          </w:tcPr>
          <w:p w:rsidR="006F6AE6" w:rsidRPr="006F6AE6" w:rsidRDefault="006F6AE6" w:rsidP="006F6AE6">
            <w:pPr>
              <w:ind w:left="113" w:right="113"/>
              <w:jc w:val="center"/>
              <w:rPr>
                <w:rFonts w:ascii="Times New Roman" w:hAnsi="Times New Roman" w:cs="Times New Roman"/>
                <w:sz w:val="12"/>
                <w:szCs w:val="12"/>
              </w:rPr>
            </w:pPr>
            <w:r w:rsidRPr="006F6AE6">
              <w:rPr>
                <w:rFonts w:ascii="Times New Roman" w:hAnsi="Times New Roman" w:cs="Times New Roman"/>
                <w:sz w:val="12"/>
                <w:szCs w:val="12"/>
              </w:rPr>
              <w:t>1</w:t>
            </w:r>
          </w:p>
        </w:tc>
      </w:tr>
      <w:tr w:rsidR="009A32DC" w:rsidRPr="006F6AE6" w:rsidTr="009A32DC">
        <w:trPr>
          <w:cantSplit/>
          <w:trHeight w:val="1134"/>
        </w:trPr>
        <w:tc>
          <w:tcPr>
            <w:tcW w:w="215" w:type="pct"/>
            <w:vAlign w:val="center"/>
          </w:tcPr>
          <w:p w:rsidR="006F6AE6" w:rsidRPr="006F6AE6" w:rsidRDefault="006F6AE6" w:rsidP="006F6AE6">
            <w:pPr>
              <w:jc w:val="center"/>
              <w:rPr>
                <w:rFonts w:ascii="Times New Roman" w:hAnsi="Times New Roman" w:cs="Times New Roman"/>
                <w:sz w:val="12"/>
                <w:szCs w:val="12"/>
              </w:rPr>
            </w:pPr>
            <w:r w:rsidRPr="006F6AE6">
              <w:rPr>
                <w:rFonts w:ascii="Times New Roman" w:hAnsi="Times New Roman" w:cs="Times New Roman"/>
                <w:sz w:val="12"/>
                <w:szCs w:val="12"/>
              </w:rPr>
              <w:t>9</w:t>
            </w:r>
          </w:p>
        </w:tc>
        <w:tc>
          <w:tcPr>
            <w:tcW w:w="235" w:type="pct"/>
            <w:textDirection w:val="btLr"/>
            <w:vAlign w:val="center"/>
          </w:tcPr>
          <w:p w:rsidR="006F6AE6" w:rsidRPr="006F6AE6" w:rsidRDefault="006F6AE6" w:rsidP="006F6AE6">
            <w:pPr>
              <w:ind w:left="113" w:right="113"/>
              <w:jc w:val="center"/>
              <w:rPr>
                <w:rFonts w:ascii="Times New Roman" w:hAnsi="Times New Roman" w:cs="Times New Roman"/>
                <w:sz w:val="12"/>
                <w:szCs w:val="12"/>
              </w:rPr>
            </w:pPr>
            <w:r w:rsidRPr="006F6AE6">
              <w:rPr>
                <w:rFonts w:ascii="Times New Roman" w:hAnsi="Times New Roman" w:cs="Times New Roman"/>
                <w:sz w:val="12"/>
                <w:szCs w:val="12"/>
              </w:rPr>
              <w:t>63:31:1404005</w:t>
            </w:r>
          </w:p>
        </w:tc>
        <w:tc>
          <w:tcPr>
            <w:tcW w:w="173" w:type="pct"/>
            <w:textDirection w:val="btLr"/>
            <w:vAlign w:val="center"/>
          </w:tcPr>
          <w:p w:rsidR="006F6AE6" w:rsidRPr="006F6AE6" w:rsidRDefault="006F6AE6" w:rsidP="006F6AE6">
            <w:pPr>
              <w:ind w:left="113" w:right="113"/>
              <w:jc w:val="center"/>
              <w:rPr>
                <w:rFonts w:ascii="Times New Roman" w:hAnsi="Times New Roman" w:cs="Times New Roman"/>
                <w:sz w:val="12"/>
                <w:szCs w:val="12"/>
              </w:rPr>
            </w:pPr>
            <w:r w:rsidRPr="006F6AE6">
              <w:rPr>
                <w:rFonts w:ascii="Times New Roman" w:hAnsi="Times New Roman" w:cs="Times New Roman"/>
                <w:sz w:val="12"/>
                <w:szCs w:val="12"/>
              </w:rPr>
              <w:t>63:31:1404005:8</w:t>
            </w:r>
          </w:p>
        </w:tc>
        <w:tc>
          <w:tcPr>
            <w:tcW w:w="183" w:type="pct"/>
            <w:textDirection w:val="btLr"/>
            <w:vAlign w:val="center"/>
          </w:tcPr>
          <w:p w:rsidR="006F6AE6" w:rsidRPr="006F6AE6" w:rsidRDefault="006F6AE6" w:rsidP="006F6AE6">
            <w:pPr>
              <w:ind w:left="113" w:right="113"/>
              <w:jc w:val="center"/>
              <w:rPr>
                <w:rFonts w:ascii="Times New Roman" w:hAnsi="Times New Roman" w:cs="Times New Roman"/>
                <w:sz w:val="12"/>
                <w:szCs w:val="12"/>
              </w:rPr>
            </w:pPr>
            <w:r w:rsidRPr="006F6AE6">
              <w:rPr>
                <w:rFonts w:ascii="Times New Roman" w:hAnsi="Times New Roman" w:cs="Times New Roman"/>
                <w:sz w:val="12"/>
                <w:szCs w:val="12"/>
              </w:rPr>
              <w:t>:8/чзу1</w:t>
            </w:r>
          </w:p>
        </w:tc>
        <w:tc>
          <w:tcPr>
            <w:tcW w:w="642" w:type="pct"/>
            <w:vAlign w:val="center"/>
          </w:tcPr>
          <w:p w:rsidR="006F6AE6" w:rsidRPr="006F6AE6" w:rsidRDefault="006F6AE6" w:rsidP="006F6AE6">
            <w:pPr>
              <w:jc w:val="center"/>
              <w:rPr>
                <w:rFonts w:ascii="Times New Roman" w:hAnsi="Times New Roman" w:cs="Times New Roman"/>
                <w:sz w:val="12"/>
                <w:szCs w:val="12"/>
              </w:rPr>
            </w:pPr>
            <w:r w:rsidRPr="006F6AE6">
              <w:rPr>
                <w:rFonts w:ascii="Times New Roman" w:hAnsi="Times New Roman" w:cs="Times New Roman"/>
                <w:sz w:val="12"/>
                <w:szCs w:val="12"/>
              </w:rPr>
              <w:t>Трасса кабеля ВОЛС, Трассы напорного трубопровода</w:t>
            </w:r>
          </w:p>
        </w:tc>
        <w:tc>
          <w:tcPr>
            <w:tcW w:w="1007" w:type="pct"/>
            <w:vAlign w:val="center"/>
          </w:tcPr>
          <w:p w:rsidR="006F6AE6" w:rsidRPr="006F6AE6" w:rsidRDefault="006F6AE6" w:rsidP="006F6AE6">
            <w:pPr>
              <w:jc w:val="center"/>
              <w:rPr>
                <w:rFonts w:ascii="Times New Roman" w:hAnsi="Times New Roman" w:cs="Times New Roman"/>
                <w:sz w:val="12"/>
                <w:szCs w:val="12"/>
              </w:rPr>
            </w:pPr>
            <w:r w:rsidRPr="006F6AE6">
              <w:rPr>
                <w:rFonts w:ascii="Times New Roman" w:hAnsi="Times New Roman" w:cs="Times New Roman"/>
                <w:sz w:val="12"/>
                <w:szCs w:val="12"/>
              </w:rPr>
              <w:t>Земли сельскохозяйственного  назначения</w:t>
            </w:r>
          </w:p>
        </w:tc>
        <w:tc>
          <w:tcPr>
            <w:tcW w:w="917" w:type="pct"/>
            <w:vAlign w:val="center"/>
          </w:tcPr>
          <w:p w:rsidR="006F6AE6" w:rsidRPr="006F6AE6" w:rsidRDefault="006F6AE6" w:rsidP="006F6AE6">
            <w:pPr>
              <w:jc w:val="center"/>
              <w:rPr>
                <w:rFonts w:ascii="Times New Roman" w:hAnsi="Times New Roman" w:cs="Times New Roman"/>
                <w:sz w:val="12"/>
                <w:szCs w:val="12"/>
              </w:rPr>
            </w:pPr>
            <w:r w:rsidRPr="006F6AE6">
              <w:rPr>
                <w:rFonts w:ascii="Times New Roman" w:hAnsi="Times New Roman" w:cs="Times New Roman"/>
                <w:sz w:val="12"/>
                <w:szCs w:val="12"/>
              </w:rPr>
              <w:t>Для ведения сельскохозяйственной  деятельности</w:t>
            </w:r>
          </w:p>
        </w:tc>
        <w:tc>
          <w:tcPr>
            <w:tcW w:w="642" w:type="pct"/>
            <w:vAlign w:val="center"/>
          </w:tcPr>
          <w:p w:rsidR="006F6AE6" w:rsidRPr="006F6AE6" w:rsidRDefault="006F6AE6" w:rsidP="006F6AE6">
            <w:pPr>
              <w:jc w:val="center"/>
              <w:rPr>
                <w:rFonts w:ascii="Times New Roman" w:hAnsi="Times New Roman" w:cs="Times New Roman"/>
                <w:sz w:val="12"/>
                <w:szCs w:val="12"/>
              </w:rPr>
            </w:pPr>
            <w:r w:rsidRPr="006F6AE6">
              <w:rPr>
                <w:rFonts w:ascii="Times New Roman" w:hAnsi="Times New Roman" w:cs="Times New Roman"/>
                <w:sz w:val="12"/>
                <w:szCs w:val="12"/>
              </w:rPr>
              <w:t>ОДС, (аренда) ООО Компания "БИО-ТОН"</w:t>
            </w:r>
          </w:p>
        </w:tc>
        <w:tc>
          <w:tcPr>
            <w:tcW w:w="825" w:type="pct"/>
            <w:vAlign w:val="center"/>
          </w:tcPr>
          <w:p w:rsidR="006F6AE6" w:rsidRPr="006F6AE6" w:rsidRDefault="006F6AE6" w:rsidP="006F6AE6">
            <w:pPr>
              <w:jc w:val="center"/>
              <w:rPr>
                <w:rFonts w:ascii="Times New Roman" w:hAnsi="Times New Roman" w:cs="Times New Roman"/>
                <w:sz w:val="12"/>
                <w:szCs w:val="12"/>
              </w:rPr>
            </w:pPr>
            <w:r w:rsidRPr="006F6AE6">
              <w:rPr>
                <w:rFonts w:ascii="Times New Roman" w:hAnsi="Times New Roman" w:cs="Times New Roman"/>
                <w:sz w:val="12"/>
                <w:szCs w:val="12"/>
              </w:rPr>
              <w:t>Самарская область, муниципальный район Сергиевский,  в границах бывшего совхоза XXIII съезда КПСС, в  границах сельского поселения Черновка</w:t>
            </w:r>
          </w:p>
        </w:tc>
        <w:tc>
          <w:tcPr>
            <w:tcW w:w="161" w:type="pct"/>
            <w:textDirection w:val="btLr"/>
            <w:vAlign w:val="center"/>
          </w:tcPr>
          <w:p w:rsidR="006F6AE6" w:rsidRPr="006F6AE6" w:rsidRDefault="006F6AE6" w:rsidP="006F6AE6">
            <w:pPr>
              <w:ind w:left="113" w:right="113"/>
              <w:jc w:val="center"/>
              <w:rPr>
                <w:rFonts w:ascii="Times New Roman" w:hAnsi="Times New Roman" w:cs="Times New Roman"/>
                <w:sz w:val="12"/>
                <w:szCs w:val="12"/>
              </w:rPr>
            </w:pPr>
            <w:r w:rsidRPr="006F6AE6">
              <w:rPr>
                <w:rFonts w:ascii="Times New Roman" w:hAnsi="Times New Roman" w:cs="Times New Roman"/>
                <w:sz w:val="12"/>
                <w:szCs w:val="12"/>
              </w:rPr>
              <w:t>39712</w:t>
            </w:r>
          </w:p>
        </w:tc>
      </w:tr>
      <w:tr w:rsidR="009A32DC" w:rsidRPr="006F6AE6" w:rsidTr="009A32DC">
        <w:trPr>
          <w:cantSplit/>
          <w:trHeight w:val="1134"/>
        </w:trPr>
        <w:tc>
          <w:tcPr>
            <w:tcW w:w="215" w:type="pct"/>
            <w:vAlign w:val="center"/>
          </w:tcPr>
          <w:p w:rsidR="006F6AE6" w:rsidRPr="006F6AE6" w:rsidRDefault="006F6AE6" w:rsidP="006F6AE6">
            <w:pPr>
              <w:jc w:val="center"/>
              <w:rPr>
                <w:rFonts w:ascii="Times New Roman" w:hAnsi="Times New Roman" w:cs="Times New Roman"/>
                <w:sz w:val="12"/>
                <w:szCs w:val="12"/>
              </w:rPr>
            </w:pPr>
            <w:r w:rsidRPr="006F6AE6">
              <w:rPr>
                <w:rFonts w:ascii="Times New Roman" w:hAnsi="Times New Roman" w:cs="Times New Roman"/>
                <w:sz w:val="12"/>
                <w:szCs w:val="12"/>
              </w:rPr>
              <w:t>10</w:t>
            </w:r>
          </w:p>
        </w:tc>
        <w:tc>
          <w:tcPr>
            <w:tcW w:w="235" w:type="pct"/>
            <w:textDirection w:val="btLr"/>
            <w:vAlign w:val="center"/>
          </w:tcPr>
          <w:p w:rsidR="006F6AE6" w:rsidRPr="006F6AE6" w:rsidRDefault="006F6AE6" w:rsidP="006F6AE6">
            <w:pPr>
              <w:ind w:left="113" w:right="113"/>
              <w:jc w:val="center"/>
              <w:rPr>
                <w:rFonts w:ascii="Times New Roman" w:hAnsi="Times New Roman" w:cs="Times New Roman"/>
                <w:sz w:val="12"/>
                <w:szCs w:val="12"/>
              </w:rPr>
            </w:pPr>
            <w:r w:rsidRPr="006F6AE6">
              <w:rPr>
                <w:rFonts w:ascii="Times New Roman" w:hAnsi="Times New Roman" w:cs="Times New Roman"/>
                <w:sz w:val="12"/>
                <w:szCs w:val="12"/>
              </w:rPr>
              <w:t>63:31:1404005</w:t>
            </w:r>
          </w:p>
        </w:tc>
        <w:tc>
          <w:tcPr>
            <w:tcW w:w="173" w:type="pct"/>
            <w:textDirection w:val="btLr"/>
            <w:vAlign w:val="center"/>
          </w:tcPr>
          <w:p w:rsidR="006F6AE6" w:rsidRPr="006F6AE6" w:rsidRDefault="006F6AE6" w:rsidP="006F6AE6">
            <w:pPr>
              <w:ind w:left="113" w:right="113"/>
              <w:jc w:val="center"/>
              <w:rPr>
                <w:rFonts w:ascii="Times New Roman" w:hAnsi="Times New Roman" w:cs="Times New Roman"/>
                <w:sz w:val="12"/>
                <w:szCs w:val="12"/>
              </w:rPr>
            </w:pPr>
            <w:r w:rsidRPr="006F6AE6">
              <w:rPr>
                <w:rFonts w:ascii="Times New Roman" w:hAnsi="Times New Roman" w:cs="Times New Roman"/>
                <w:sz w:val="12"/>
                <w:szCs w:val="12"/>
              </w:rPr>
              <w:t>63:31:1404005:1</w:t>
            </w:r>
          </w:p>
        </w:tc>
        <w:tc>
          <w:tcPr>
            <w:tcW w:w="183" w:type="pct"/>
            <w:textDirection w:val="btLr"/>
            <w:vAlign w:val="center"/>
          </w:tcPr>
          <w:p w:rsidR="006F6AE6" w:rsidRPr="006F6AE6" w:rsidRDefault="006F6AE6" w:rsidP="006F6AE6">
            <w:pPr>
              <w:ind w:left="113" w:right="113"/>
              <w:jc w:val="center"/>
              <w:rPr>
                <w:rFonts w:ascii="Times New Roman" w:hAnsi="Times New Roman" w:cs="Times New Roman"/>
                <w:sz w:val="12"/>
                <w:szCs w:val="12"/>
              </w:rPr>
            </w:pPr>
            <w:r w:rsidRPr="006F6AE6">
              <w:rPr>
                <w:rFonts w:ascii="Times New Roman" w:hAnsi="Times New Roman" w:cs="Times New Roman"/>
                <w:sz w:val="12"/>
                <w:szCs w:val="12"/>
              </w:rPr>
              <w:t>:1/чзу1</w:t>
            </w:r>
          </w:p>
        </w:tc>
        <w:tc>
          <w:tcPr>
            <w:tcW w:w="642" w:type="pct"/>
            <w:vAlign w:val="center"/>
          </w:tcPr>
          <w:p w:rsidR="006F6AE6" w:rsidRPr="006F6AE6" w:rsidRDefault="006F6AE6" w:rsidP="006F6AE6">
            <w:pPr>
              <w:jc w:val="center"/>
              <w:rPr>
                <w:rFonts w:ascii="Times New Roman" w:hAnsi="Times New Roman" w:cs="Times New Roman"/>
                <w:sz w:val="12"/>
                <w:szCs w:val="12"/>
              </w:rPr>
            </w:pPr>
            <w:r w:rsidRPr="006F6AE6">
              <w:rPr>
                <w:rFonts w:ascii="Times New Roman" w:hAnsi="Times New Roman" w:cs="Times New Roman"/>
                <w:sz w:val="12"/>
                <w:szCs w:val="12"/>
              </w:rPr>
              <w:t>Трассы напорного трубопровода и кабеля ВОЛС в параллельном  следовании</w:t>
            </w:r>
          </w:p>
        </w:tc>
        <w:tc>
          <w:tcPr>
            <w:tcW w:w="1007" w:type="pct"/>
            <w:vAlign w:val="center"/>
          </w:tcPr>
          <w:p w:rsidR="006F6AE6" w:rsidRPr="006F6AE6" w:rsidRDefault="006F6AE6" w:rsidP="006F6AE6">
            <w:pPr>
              <w:jc w:val="center"/>
              <w:rPr>
                <w:rFonts w:ascii="Times New Roman" w:hAnsi="Times New Roman" w:cs="Times New Roman"/>
                <w:sz w:val="12"/>
                <w:szCs w:val="12"/>
              </w:rPr>
            </w:pPr>
            <w:r w:rsidRPr="006F6AE6">
              <w:rPr>
                <w:rFonts w:ascii="Times New Roman" w:hAnsi="Times New Roman" w:cs="Times New Roman"/>
                <w:sz w:val="12"/>
                <w:szCs w:val="12"/>
              </w:rPr>
              <w:t>Земли сельскохозяйственного  назначения</w:t>
            </w:r>
          </w:p>
        </w:tc>
        <w:tc>
          <w:tcPr>
            <w:tcW w:w="917" w:type="pct"/>
            <w:vAlign w:val="center"/>
          </w:tcPr>
          <w:p w:rsidR="006F6AE6" w:rsidRPr="006F6AE6" w:rsidRDefault="006F6AE6" w:rsidP="006F6AE6">
            <w:pPr>
              <w:jc w:val="center"/>
              <w:rPr>
                <w:rFonts w:ascii="Times New Roman" w:hAnsi="Times New Roman" w:cs="Times New Roman"/>
                <w:sz w:val="12"/>
                <w:szCs w:val="12"/>
              </w:rPr>
            </w:pPr>
            <w:r w:rsidRPr="006F6AE6">
              <w:rPr>
                <w:rFonts w:ascii="Times New Roman" w:hAnsi="Times New Roman" w:cs="Times New Roman"/>
                <w:sz w:val="12"/>
                <w:szCs w:val="12"/>
              </w:rPr>
              <w:t>Для ведения сельскохозяйственной  деятельности (земельные участки  фонда перераспределения)</w:t>
            </w:r>
          </w:p>
        </w:tc>
        <w:tc>
          <w:tcPr>
            <w:tcW w:w="642" w:type="pct"/>
            <w:vAlign w:val="center"/>
          </w:tcPr>
          <w:p w:rsidR="006F6AE6" w:rsidRPr="006F6AE6" w:rsidRDefault="006F6AE6" w:rsidP="006F6AE6">
            <w:pPr>
              <w:jc w:val="center"/>
              <w:rPr>
                <w:rFonts w:ascii="Times New Roman" w:hAnsi="Times New Roman" w:cs="Times New Roman"/>
                <w:sz w:val="12"/>
                <w:szCs w:val="12"/>
              </w:rPr>
            </w:pPr>
            <w:r w:rsidRPr="006F6AE6">
              <w:rPr>
                <w:rFonts w:ascii="Times New Roman" w:hAnsi="Times New Roman" w:cs="Times New Roman"/>
                <w:sz w:val="12"/>
                <w:szCs w:val="12"/>
              </w:rPr>
              <w:t>Администрация муниципального района Сергиевский, (аренда) ООО Агрокомплекс "Конезавод "Самарский"</w:t>
            </w:r>
          </w:p>
        </w:tc>
        <w:tc>
          <w:tcPr>
            <w:tcW w:w="825" w:type="pct"/>
            <w:vAlign w:val="center"/>
          </w:tcPr>
          <w:p w:rsidR="006F6AE6" w:rsidRPr="006F6AE6" w:rsidRDefault="006F6AE6" w:rsidP="006F6AE6">
            <w:pPr>
              <w:jc w:val="center"/>
              <w:rPr>
                <w:rFonts w:ascii="Times New Roman" w:hAnsi="Times New Roman" w:cs="Times New Roman"/>
                <w:sz w:val="12"/>
                <w:szCs w:val="12"/>
              </w:rPr>
            </w:pPr>
            <w:r w:rsidRPr="006F6AE6">
              <w:rPr>
                <w:rFonts w:ascii="Times New Roman" w:hAnsi="Times New Roman" w:cs="Times New Roman"/>
                <w:sz w:val="12"/>
                <w:szCs w:val="12"/>
              </w:rPr>
              <w:t>Самарская область, Сергиевский район, в границах  СПК "Черновский"</w:t>
            </w:r>
          </w:p>
        </w:tc>
        <w:tc>
          <w:tcPr>
            <w:tcW w:w="161" w:type="pct"/>
            <w:textDirection w:val="btLr"/>
            <w:vAlign w:val="center"/>
          </w:tcPr>
          <w:p w:rsidR="006F6AE6" w:rsidRPr="006F6AE6" w:rsidRDefault="006F6AE6" w:rsidP="006F6AE6">
            <w:pPr>
              <w:ind w:left="113" w:right="113"/>
              <w:jc w:val="center"/>
              <w:rPr>
                <w:rFonts w:ascii="Times New Roman" w:hAnsi="Times New Roman" w:cs="Times New Roman"/>
                <w:sz w:val="12"/>
                <w:szCs w:val="12"/>
              </w:rPr>
            </w:pPr>
            <w:r w:rsidRPr="006F6AE6">
              <w:rPr>
                <w:rFonts w:ascii="Times New Roman" w:hAnsi="Times New Roman" w:cs="Times New Roman"/>
                <w:sz w:val="12"/>
                <w:szCs w:val="12"/>
              </w:rPr>
              <w:t>159767</w:t>
            </w:r>
          </w:p>
        </w:tc>
      </w:tr>
      <w:tr w:rsidR="009A32DC" w:rsidRPr="006F6AE6" w:rsidTr="009A32DC">
        <w:trPr>
          <w:cantSplit/>
          <w:trHeight w:val="1134"/>
        </w:trPr>
        <w:tc>
          <w:tcPr>
            <w:tcW w:w="215" w:type="pct"/>
            <w:vAlign w:val="center"/>
          </w:tcPr>
          <w:p w:rsidR="006F6AE6" w:rsidRPr="006F6AE6" w:rsidRDefault="006F6AE6" w:rsidP="006F6AE6">
            <w:pPr>
              <w:jc w:val="center"/>
              <w:rPr>
                <w:rFonts w:ascii="Times New Roman" w:hAnsi="Times New Roman" w:cs="Times New Roman"/>
                <w:sz w:val="12"/>
                <w:szCs w:val="12"/>
              </w:rPr>
            </w:pPr>
            <w:r w:rsidRPr="006F6AE6">
              <w:rPr>
                <w:rFonts w:ascii="Times New Roman" w:hAnsi="Times New Roman" w:cs="Times New Roman"/>
                <w:sz w:val="12"/>
                <w:szCs w:val="12"/>
              </w:rPr>
              <w:lastRenderedPageBreak/>
              <w:t>11</w:t>
            </w:r>
          </w:p>
        </w:tc>
        <w:tc>
          <w:tcPr>
            <w:tcW w:w="235" w:type="pct"/>
            <w:textDirection w:val="btLr"/>
            <w:vAlign w:val="center"/>
          </w:tcPr>
          <w:p w:rsidR="006F6AE6" w:rsidRPr="006F6AE6" w:rsidRDefault="006F6AE6" w:rsidP="006F6AE6">
            <w:pPr>
              <w:ind w:left="113" w:right="113"/>
              <w:jc w:val="center"/>
              <w:rPr>
                <w:rFonts w:ascii="Times New Roman" w:hAnsi="Times New Roman" w:cs="Times New Roman"/>
                <w:sz w:val="12"/>
                <w:szCs w:val="12"/>
              </w:rPr>
            </w:pPr>
            <w:r w:rsidRPr="006F6AE6">
              <w:rPr>
                <w:rFonts w:ascii="Times New Roman" w:hAnsi="Times New Roman" w:cs="Times New Roman"/>
                <w:sz w:val="12"/>
                <w:szCs w:val="12"/>
              </w:rPr>
              <w:t>63:31:1501004, 63:31:1504001</w:t>
            </w:r>
          </w:p>
        </w:tc>
        <w:tc>
          <w:tcPr>
            <w:tcW w:w="173" w:type="pct"/>
            <w:textDirection w:val="btLr"/>
            <w:vAlign w:val="center"/>
          </w:tcPr>
          <w:p w:rsidR="006F6AE6" w:rsidRPr="006F6AE6" w:rsidRDefault="006F6AE6" w:rsidP="006F6AE6">
            <w:pPr>
              <w:ind w:left="113" w:right="113"/>
              <w:jc w:val="center"/>
              <w:rPr>
                <w:rFonts w:ascii="Times New Roman" w:hAnsi="Times New Roman" w:cs="Times New Roman"/>
                <w:sz w:val="12"/>
                <w:szCs w:val="12"/>
              </w:rPr>
            </w:pPr>
            <w:r w:rsidRPr="006F6AE6">
              <w:rPr>
                <w:rFonts w:ascii="Times New Roman" w:hAnsi="Times New Roman" w:cs="Times New Roman"/>
                <w:sz w:val="12"/>
                <w:szCs w:val="12"/>
              </w:rPr>
              <w:t>63:31:0000000:4746</w:t>
            </w:r>
          </w:p>
        </w:tc>
        <w:tc>
          <w:tcPr>
            <w:tcW w:w="183" w:type="pct"/>
            <w:textDirection w:val="btLr"/>
            <w:vAlign w:val="center"/>
          </w:tcPr>
          <w:p w:rsidR="006F6AE6" w:rsidRPr="006F6AE6" w:rsidRDefault="006F6AE6" w:rsidP="006F6AE6">
            <w:pPr>
              <w:ind w:left="113" w:right="113"/>
              <w:jc w:val="center"/>
              <w:rPr>
                <w:rFonts w:ascii="Times New Roman" w:hAnsi="Times New Roman" w:cs="Times New Roman"/>
                <w:sz w:val="12"/>
                <w:szCs w:val="12"/>
              </w:rPr>
            </w:pPr>
            <w:r w:rsidRPr="006F6AE6">
              <w:rPr>
                <w:rFonts w:ascii="Times New Roman" w:hAnsi="Times New Roman" w:cs="Times New Roman"/>
                <w:sz w:val="12"/>
                <w:szCs w:val="12"/>
              </w:rPr>
              <w:t>:4746/чзу1</w:t>
            </w:r>
          </w:p>
        </w:tc>
        <w:tc>
          <w:tcPr>
            <w:tcW w:w="642" w:type="pct"/>
            <w:vAlign w:val="center"/>
          </w:tcPr>
          <w:p w:rsidR="006F6AE6" w:rsidRPr="006F6AE6" w:rsidRDefault="006F6AE6" w:rsidP="006F6AE6">
            <w:pPr>
              <w:jc w:val="center"/>
              <w:rPr>
                <w:rFonts w:ascii="Times New Roman" w:hAnsi="Times New Roman" w:cs="Times New Roman"/>
                <w:sz w:val="12"/>
                <w:szCs w:val="12"/>
              </w:rPr>
            </w:pPr>
            <w:r w:rsidRPr="006F6AE6">
              <w:rPr>
                <w:rFonts w:ascii="Times New Roman" w:hAnsi="Times New Roman" w:cs="Times New Roman"/>
                <w:sz w:val="12"/>
                <w:szCs w:val="12"/>
              </w:rPr>
              <w:t>Трассы напорного трубопровода и кабеля ВОЛС в параллельном  следовании</w:t>
            </w:r>
          </w:p>
        </w:tc>
        <w:tc>
          <w:tcPr>
            <w:tcW w:w="1007" w:type="pct"/>
            <w:vAlign w:val="center"/>
          </w:tcPr>
          <w:p w:rsidR="006F6AE6" w:rsidRPr="006F6AE6" w:rsidRDefault="006F6AE6" w:rsidP="006F6AE6">
            <w:pPr>
              <w:jc w:val="center"/>
              <w:rPr>
                <w:rFonts w:ascii="Times New Roman" w:hAnsi="Times New Roman" w:cs="Times New Roman"/>
                <w:sz w:val="12"/>
                <w:szCs w:val="12"/>
              </w:rPr>
            </w:pPr>
            <w:r w:rsidRPr="006F6AE6">
              <w:rPr>
                <w:rFonts w:ascii="Times New Roman" w:hAnsi="Times New Roman" w:cs="Times New Roman"/>
                <w:sz w:val="12"/>
                <w:szCs w:val="12"/>
              </w:rPr>
              <w:t>Земли сельскохозяйственного  назначения</w:t>
            </w:r>
          </w:p>
        </w:tc>
        <w:tc>
          <w:tcPr>
            <w:tcW w:w="917" w:type="pct"/>
            <w:vAlign w:val="center"/>
          </w:tcPr>
          <w:p w:rsidR="006F6AE6" w:rsidRPr="006F6AE6" w:rsidRDefault="006F6AE6" w:rsidP="006F6AE6">
            <w:pPr>
              <w:jc w:val="center"/>
              <w:rPr>
                <w:rFonts w:ascii="Times New Roman" w:hAnsi="Times New Roman" w:cs="Times New Roman"/>
                <w:sz w:val="12"/>
                <w:szCs w:val="12"/>
              </w:rPr>
            </w:pPr>
            <w:r w:rsidRPr="006F6AE6">
              <w:rPr>
                <w:rFonts w:ascii="Times New Roman" w:hAnsi="Times New Roman" w:cs="Times New Roman"/>
                <w:sz w:val="12"/>
                <w:szCs w:val="12"/>
              </w:rPr>
              <w:t>Для ведения сельскохозяйственной  деятельности</w:t>
            </w:r>
          </w:p>
        </w:tc>
        <w:tc>
          <w:tcPr>
            <w:tcW w:w="642" w:type="pct"/>
            <w:vAlign w:val="center"/>
          </w:tcPr>
          <w:p w:rsidR="006F6AE6" w:rsidRPr="006F6AE6" w:rsidRDefault="006F6AE6" w:rsidP="006F6AE6">
            <w:pPr>
              <w:jc w:val="center"/>
              <w:rPr>
                <w:rFonts w:ascii="Times New Roman" w:hAnsi="Times New Roman" w:cs="Times New Roman"/>
                <w:sz w:val="12"/>
                <w:szCs w:val="12"/>
              </w:rPr>
            </w:pPr>
            <w:r w:rsidRPr="006F6AE6">
              <w:rPr>
                <w:rFonts w:ascii="Times New Roman" w:hAnsi="Times New Roman" w:cs="Times New Roman"/>
                <w:sz w:val="12"/>
                <w:szCs w:val="12"/>
              </w:rPr>
              <w:t>Администрация муниципального района Сергиевский, (аренда) Воропаев Сергей Петрович</w:t>
            </w:r>
          </w:p>
        </w:tc>
        <w:tc>
          <w:tcPr>
            <w:tcW w:w="825" w:type="pct"/>
            <w:vAlign w:val="center"/>
          </w:tcPr>
          <w:p w:rsidR="006F6AE6" w:rsidRPr="006F6AE6" w:rsidRDefault="006F6AE6" w:rsidP="006F6AE6">
            <w:pPr>
              <w:jc w:val="center"/>
              <w:rPr>
                <w:rFonts w:ascii="Times New Roman" w:hAnsi="Times New Roman" w:cs="Times New Roman"/>
                <w:sz w:val="12"/>
                <w:szCs w:val="12"/>
              </w:rPr>
            </w:pPr>
            <w:r w:rsidRPr="006F6AE6">
              <w:rPr>
                <w:rFonts w:ascii="Times New Roman" w:hAnsi="Times New Roman" w:cs="Times New Roman"/>
                <w:sz w:val="12"/>
                <w:szCs w:val="12"/>
              </w:rPr>
              <w:t>Самарская область , Сергиевскийр-н , колхоз "Орлянский",  в центральной части кадастрового квартала 63:31:1501001,  в западной части кадастрового квартала 63:31:1501002, в  северной части кадастрового квартала 63:31:1503001, в  северной части кадастровог</w:t>
            </w:r>
          </w:p>
        </w:tc>
        <w:tc>
          <w:tcPr>
            <w:tcW w:w="161" w:type="pct"/>
            <w:textDirection w:val="btLr"/>
            <w:vAlign w:val="center"/>
          </w:tcPr>
          <w:p w:rsidR="006F6AE6" w:rsidRPr="006F6AE6" w:rsidRDefault="006F6AE6" w:rsidP="006F6AE6">
            <w:pPr>
              <w:ind w:left="113" w:right="113"/>
              <w:jc w:val="center"/>
              <w:rPr>
                <w:rFonts w:ascii="Times New Roman" w:hAnsi="Times New Roman" w:cs="Times New Roman"/>
                <w:sz w:val="12"/>
                <w:szCs w:val="12"/>
              </w:rPr>
            </w:pPr>
            <w:r w:rsidRPr="006F6AE6">
              <w:rPr>
                <w:rFonts w:ascii="Times New Roman" w:hAnsi="Times New Roman" w:cs="Times New Roman"/>
                <w:sz w:val="12"/>
                <w:szCs w:val="12"/>
              </w:rPr>
              <w:t>1717</w:t>
            </w:r>
          </w:p>
        </w:tc>
      </w:tr>
      <w:tr w:rsidR="009A32DC" w:rsidRPr="006F6AE6" w:rsidTr="009A32DC">
        <w:trPr>
          <w:cantSplit/>
          <w:trHeight w:val="1134"/>
        </w:trPr>
        <w:tc>
          <w:tcPr>
            <w:tcW w:w="215" w:type="pct"/>
            <w:vAlign w:val="center"/>
          </w:tcPr>
          <w:p w:rsidR="006F6AE6" w:rsidRPr="006F6AE6" w:rsidRDefault="006F6AE6" w:rsidP="006F6AE6">
            <w:pPr>
              <w:jc w:val="center"/>
              <w:rPr>
                <w:rFonts w:ascii="Times New Roman" w:hAnsi="Times New Roman" w:cs="Times New Roman"/>
                <w:sz w:val="12"/>
                <w:szCs w:val="12"/>
              </w:rPr>
            </w:pPr>
            <w:r w:rsidRPr="006F6AE6">
              <w:rPr>
                <w:rFonts w:ascii="Times New Roman" w:hAnsi="Times New Roman" w:cs="Times New Roman"/>
                <w:sz w:val="12"/>
                <w:szCs w:val="12"/>
              </w:rPr>
              <w:t>12</w:t>
            </w:r>
          </w:p>
        </w:tc>
        <w:tc>
          <w:tcPr>
            <w:tcW w:w="235" w:type="pct"/>
            <w:textDirection w:val="btLr"/>
            <w:vAlign w:val="center"/>
          </w:tcPr>
          <w:p w:rsidR="006F6AE6" w:rsidRPr="006F6AE6" w:rsidRDefault="006F6AE6" w:rsidP="006F6AE6">
            <w:pPr>
              <w:ind w:left="113" w:right="113"/>
              <w:jc w:val="center"/>
              <w:rPr>
                <w:rFonts w:ascii="Times New Roman" w:hAnsi="Times New Roman" w:cs="Times New Roman"/>
                <w:sz w:val="12"/>
                <w:szCs w:val="12"/>
              </w:rPr>
            </w:pPr>
            <w:r w:rsidRPr="006F6AE6">
              <w:rPr>
                <w:rFonts w:ascii="Times New Roman" w:hAnsi="Times New Roman" w:cs="Times New Roman"/>
                <w:sz w:val="12"/>
                <w:szCs w:val="12"/>
              </w:rPr>
              <w:t>63:31:1504001, 63:31:1504002, 63:31:1504003</w:t>
            </w:r>
          </w:p>
        </w:tc>
        <w:tc>
          <w:tcPr>
            <w:tcW w:w="173" w:type="pct"/>
            <w:textDirection w:val="btLr"/>
            <w:vAlign w:val="center"/>
          </w:tcPr>
          <w:p w:rsidR="006F6AE6" w:rsidRPr="006F6AE6" w:rsidRDefault="006F6AE6" w:rsidP="006F6AE6">
            <w:pPr>
              <w:ind w:left="113" w:right="113"/>
              <w:jc w:val="center"/>
              <w:rPr>
                <w:rFonts w:ascii="Times New Roman" w:hAnsi="Times New Roman" w:cs="Times New Roman"/>
                <w:sz w:val="12"/>
                <w:szCs w:val="12"/>
              </w:rPr>
            </w:pPr>
            <w:r w:rsidRPr="006F6AE6">
              <w:rPr>
                <w:rFonts w:ascii="Times New Roman" w:hAnsi="Times New Roman" w:cs="Times New Roman"/>
                <w:sz w:val="12"/>
                <w:szCs w:val="12"/>
              </w:rPr>
              <w:t>63:31:0000000:205</w:t>
            </w:r>
          </w:p>
        </w:tc>
        <w:tc>
          <w:tcPr>
            <w:tcW w:w="183" w:type="pct"/>
            <w:textDirection w:val="btLr"/>
            <w:vAlign w:val="center"/>
          </w:tcPr>
          <w:p w:rsidR="006F6AE6" w:rsidRPr="006F6AE6" w:rsidRDefault="006F6AE6" w:rsidP="006F6AE6">
            <w:pPr>
              <w:ind w:left="113" w:right="113"/>
              <w:jc w:val="center"/>
              <w:rPr>
                <w:rFonts w:ascii="Times New Roman" w:hAnsi="Times New Roman" w:cs="Times New Roman"/>
                <w:sz w:val="12"/>
                <w:szCs w:val="12"/>
              </w:rPr>
            </w:pPr>
            <w:r w:rsidRPr="006F6AE6">
              <w:rPr>
                <w:rFonts w:ascii="Times New Roman" w:hAnsi="Times New Roman" w:cs="Times New Roman"/>
                <w:sz w:val="12"/>
                <w:szCs w:val="12"/>
              </w:rPr>
              <w:t>:205/чзу1</w:t>
            </w:r>
          </w:p>
        </w:tc>
        <w:tc>
          <w:tcPr>
            <w:tcW w:w="642" w:type="pct"/>
            <w:vAlign w:val="center"/>
          </w:tcPr>
          <w:p w:rsidR="006F6AE6" w:rsidRPr="006F6AE6" w:rsidRDefault="006F6AE6" w:rsidP="006F6AE6">
            <w:pPr>
              <w:jc w:val="center"/>
              <w:rPr>
                <w:rFonts w:ascii="Times New Roman" w:hAnsi="Times New Roman" w:cs="Times New Roman"/>
                <w:sz w:val="12"/>
                <w:szCs w:val="12"/>
              </w:rPr>
            </w:pPr>
            <w:r w:rsidRPr="006F6AE6">
              <w:rPr>
                <w:rFonts w:ascii="Times New Roman" w:hAnsi="Times New Roman" w:cs="Times New Roman"/>
                <w:sz w:val="12"/>
                <w:szCs w:val="12"/>
              </w:rPr>
              <w:t>Трассы напорного трубопровода и кабеля ВОЛС в параллельном  следовании</w:t>
            </w:r>
          </w:p>
        </w:tc>
        <w:tc>
          <w:tcPr>
            <w:tcW w:w="1007" w:type="pct"/>
            <w:vAlign w:val="center"/>
          </w:tcPr>
          <w:p w:rsidR="006F6AE6" w:rsidRPr="006F6AE6" w:rsidRDefault="006F6AE6" w:rsidP="006F6AE6">
            <w:pPr>
              <w:jc w:val="center"/>
              <w:rPr>
                <w:rFonts w:ascii="Times New Roman" w:hAnsi="Times New Roman" w:cs="Times New Roman"/>
                <w:sz w:val="12"/>
                <w:szCs w:val="12"/>
              </w:rPr>
            </w:pPr>
            <w:r w:rsidRPr="006F6AE6">
              <w:rPr>
                <w:rFonts w:ascii="Times New Roman" w:hAnsi="Times New Roman" w:cs="Times New Roman"/>
                <w:sz w:val="12"/>
                <w:szCs w:val="12"/>
              </w:rPr>
              <w:t>Земли сельскохозяйственного  назначения</w:t>
            </w:r>
          </w:p>
        </w:tc>
        <w:tc>
          <w:tcPr>
            <w:tcW w:w="917" w:type="pct"/>
            <w:vAlign w:val="center"/>
          </w:tcPr>
          <w:p w:rsidR="006F6AE6" w:rsidRPr="006F6AE6" w:rsidRDefault="006F6AE6" w:rsidP="006F6AE6">
            <w:pPr>
              <w:jc w:val="center"/>
              <w:rPr>
                <w:rFonts w:ascii="Times New Roman" w:hAnsi="Times New Roman" w:cs="Times New Roman"/>
                <w:sz w:val="12"/>
                <w:szCs w:val="12"/>
              </w:rPr>
            </w:pPr>
            <w:r w:rsidRPr="006F6AE6">
              <w:rPr>
                <w:rFonts w:ascii="Times New Roman" w:hAnsi="Times New Roman" w:cs="Times New Roman"/>
                <w:sz w:val="12"/>
                <w:szCs w:val="12"/>
              </w:rPr>
              <w:t>Для ведения сельскохозяйственной  деятельности  (общая долевая собственность)</w:t>
            </w:r>
          </w:p>
        </w:tc>
        <w:tc>
          <w:tcPr>
            <w:tcW w:w="642" w:type="pct"/>
            <w:vAlign w:val="center"/>
          </w:tcPr>
          <w:p w:rsidR="006F6AE6" w:rsidRPr="006F6AE6" w:rsidRDefault="006F6AE6" w:rsidP="006F6AE6">
            <w:pPr>
              <w:jc w:val="center"/>
              <w:rPr>
                <w:rFonts w:ascii="Times New Roman" w:hAnsi="Times New Roman" w:cs="Times New Roman"/>
                <w:sz w:val="12"/>
                <w:szCs w:val="12"/>
              </w:rPr>
            </w:pPr>
            <w:r w:rsidRPr="006F6AE6">
              <w:rPr>
                <w:rFonts w:ascii="Times New Roman" w:hAnsi="Times New Roman" w:cs="Times New Roman"/>
                <w:sz w:val="12"/>
                <w:szCs w:val="12"/>
              </w:rPr>
              <w:t>ООО Компания "БИО-ТОН", (сервитут) АО "Транснефть-Прикамье"</w:t>
            </w:r>
          </w:p>
        </w:tc>
        <w:tc>
          <w:tcPr>
            <w:tcW w:w="825" w:type="pct"/>
            <w:vAlign w:val="center"/>
          </w:tcPr>
          <w:p w:rsidR="006F6AE6" w:rsidRPr="006F6AE6" w:rsidRDefault="006F6AE6" w:rsidP="006F6AE6">
            <w:pPr>
              <w:jc w:val="center"/>
              <w:rPr>
                <w:rFonts w:ascii="Times New Roman" w:hAnsi="Times New Roman" w:cs="Times New Roman"/>
                <w:sz w:val="12"/>
                <w:szCs w:val="12"/>
              </w:rPr>
            </w:pPr>
            <w:r w:rsidRPr="006F6AE6">
              <w:rPr>
                <w:rFonts w:ascii="Times New Roman" w:hAnsi="Times New Roman" w:cs="Times New Roman"/>
                <w:sz w:val="12"/>
                <w:szCs w:val="12"/>
              </w:rPr>
              <w:t>Самарская область, муниципальный район Сергиевский,  сельское поселение Верхняя Орлянка,  село Верхняя Орлянка, земельный участок №205</w:t>
            </w:r>
          </w:p>
        </w:tc>
        <w:tc>
          <w:tcPr>
            <w:tcW w:w="161" w:type="pct"/>
            <w:textDirection w:val="btLr"/>
            <w:vAlign w:val="center"/>
          </w:tcPr>
          <w:p w:rsidR="006F6AE6" w:rsidRPr="006F6AE6" w:rsidRDefault="006F6AE6" w:rsidP="006F6AE6">
            <w:pPr>
              <w:ind w:left="113" w:right="113"/>
              <w:jc w:val="center"/>
              <w:rPr>
                <w:rFonts w:ascii="Times New Roman" w:hAnsi="Times New Roman" w:cs="Times New Roman"/>
                <w:sz w:val="12"/>
                <w:szCs w:val="12"/>
              </w:rPr>
            </w:pPr>
            <w:r w:rsidRPr="006F6AE6">
              <w:rPr>
                <w:rFonts w:ascii="Times New Roman" w:hAnsi="Times New Roman" w:cs="Times New Roman"/>
                <w:sz w:val="12"/>
                <w:szCs w:val="12"/>
              </w:rPr>
              <w:t>154236</w:t>
            </w:r>
          </w:p>
        </w:tc>
      </w:tr>
      <w:tr w:rsidR="009A32DC" w:rsidRPr="006F6AE6" w:rsidTr="009A32DC">
        <w:trPr>
          <w:cantSplit/>
          <w:trHeight w:val="1134"/>
        </w:trPr>
        <w:tc>
          <w:tcPr>
            <w:tcW w:w="215" w:type="pct"/>
            <w:vAlign w:val="center"/>
          </w:tcPr>
          <w:p w:rsidR="006F6AE6" w:rsidRPr="006F6AE6" w:rsidRDefault="006F6AE6" w:rsidP="006F6AE6">
            <w:pPr>
              <w:jc w:val="center"/>
              <w:rPr>
                <w:rFonts w:ascii="Times New Roman" w:hAnsi="Times New Roman" w:cs="Times New Roman"/>
                <w:sz w:val="12"/>
                <w:szCs w:val="12"/>
              </w:rPr>
            </w:pPr>
            <w:r w:rsidRPr="006F6AE6">
              <w:rPr>
                <w:rFonts w:ascii="Times New Roman" w:hAnsi="Times New Roman" w:cs="Times New Roman"/>
                <w:sz w:val="12"/>
                <w:szCs w:val="12"/>
              </w:rPr>
              <w:t>13</w:t>
            </w:r>
          </w:p>
        </w:tc>
        <w:tc>
          <w:tcPr>
            <w:tcW w:w="235" w:type="pct"/>
            <w:textDirection w:val="btLr"/>
            <w:vAlign w:val="center"/>
          </w:tcPr>
          <w:p w:rsidR="006F6AE6" w:rsidRPr="006F6AE6" w:rsidRDefault="006F6AE6" w:rsidP="006F6AE6">
            <w:pPr>
              <w:ind w:left="113" w:right="113"/>
              <w:jc w:val="center"/>
              <w:rPr>
                <w:rFonts w:ascii="Times New Roman" w:hAnsi="Times New Roman" w:cs="Times New Roman"/>
                <w:sz w:val="12"/>
                <w:szCs w:val="12"/>
              </w:rPr>
            </w:pPr>
            <w:r w:rsidRPr="006F6AE6">
              <w:rPr>
                <w:rFonts w:ascii="Times New Roman" w:hAnsi="Times New Roman" w:cs="Times New Roman"/>
                <w:sz w:val="12"/>
                <w:szCs w:val="12"/>
              </w:rPr>
              <w:t>63:31:1504002</w:t>
            </w:r>
          </w:p>
        </w:tc>
        <w:tc>
          <w:tcPr>
            <w:tcW w:w="173" w:type="pct"/>
            <w:textDirection w:val="btLr"/>
            <w:vAlign w:val="center"/>
          </w:tcPr>
          <w:p w:rsidR="006F6AE6" w:rsidRPr="006F6AE6" w:rsidRDefault="006F6AE6" w:rsidP="006F6AE6">
            <w:pPr>
              <w:ind w:left="113" w:right="113"/>
              <w:jc w:val="center"/>
              <w:rPr>
                <w:rFonts w:ascii="Times New Roman" w:hAnsi="Times New Roman" w:cs="Times New Roman"/>
                <w:sz w:val="12"/>
                <w:szCs w:val="12"/>
              </w:rPr>
            </w:pPr>
            <w:r w:rsidRPr="006F6AE6">
              <w:rPr>
                <w:rFonts w:ascii="Times New Roman" w:hAnsi="Times New Roman" w:cs="Times New Roman"/>
                <w:sz w:val="12"/>
                <w:szCs w:val="12"/>
              </w:rPr>
              <w:t>63:31:0000000:4536</w:t>
            </w:r>
          </w:p>
        </w:tc>
        <w:tc>
          <w:tcPr>
            <w:tcW w:w="183" w:type="pct"/>
            <w:textDirection w:val="btLr"/>
            <w:vAlign w:val="center"/>
          </w:tcPr>
          <w:p w:rsidR="006F6AE6" w:rsidRPr="006F6AE6" w:rsidRDefault="006F6AE6" w:rsidP="006F6AE6">
            <w:pPr>
              <w:ind w:left="113" w:right="113"/>
              <w:jc w:val="center"/>
              <w:rPr>
                <w:rFonts w:ascii="Times New Roman" w:hAnsi="Times New Roman" w:cs="Times New Roman"/>
                <w:sz w:val="12"/>
                <w:szCs w:val="12"/>
              </w:rPr>
            </w:pPr>
            <w:r w:rsidRPr="006F6AE6">
              <w:rPr>
                <w:rFonts w:ascii="Times New Roman" w:hAnsi="Times New Roman" w:cs="Times New Roman"/>
                <w:sz w:val="12"/>
                <w:szCs w:val="12"/>
              </w:rPr>
              <w:t>:4536/чзу1</w:t>
            </w:r>
          </w:p>
        </w:tc>
        <w:tc>
          <w:tcPr>
            <w:tcW w:w="642" w:type="pct"/>
            <w:vAlign w:val="center"/>
          </w:tcPr>
          <w:p w:rsidR="006F6AE6" w:rsidRPr="006F6AE6" w:rsidRDefault="006F6AE6" w:rsidP="006F6AE6">
            <w:pPr>
              <w:jc w:val="center"/>
              <w:rPr>
                <w:rFonts w:ascii="Times New Roman" w:hAnsi="Times New Roman" w:cs="Times New Roman"/>
                <w:sz w:val="12"/>
                <w:szCs w:val="12"/>
              </w:rPr>
            </w:pPr>
            <w:r w:rsidRPr="006F6AE6">
              <w:rPr>
                <w:rFonts w:ascii="Times New Roman" w:hAnsi="Times New Roman" w:cs="Times New Roman"/>
                <w:sz w:val="12"/>
                <w:szCs w:val="12"/>
              </w:rPr>
              <w:t>Трассы напорного трубопровода и кабеля ВОЛС в параллельном  следовании</w:t>
            </w:r>
          </w:p>
        </w:tc>
        <w:tc>
          <w:tcPr>
            <w:tcW w:w="1007" w:type="pct"/>
            <w:vAlign w:val="center"/>
          </w:tcPr>
          <w:p w:rsidR="006F6AE6" w:rsidRPr="006F6AE6" w:rsidRDefault="006F6AE6" w:rsidP="006F6AE6">
            <w:pPr>
              <w:jc w:val="center"/>
              <w:rPr>
                <w:rFonts w:ascii="Times New Roman" w:hAnsi="Times New Roman" w:cs="Times New Roman"/>
                <w:sz w:val="12"/>
                <w:szCs w:val="12"/>
              </w:rPr>
            </w:pPr>
            <w:r w:rsidRPr="006F6AE6">
              <w:rPr>
                <w:rFonts w:ascii="Times New Roman" w:hAnsi="Times New Roman" w:cs="Times New Roman"/>
                <w:sz w:val="12"/>
                <w:szCs w:val="12"/>
              </w:rPr>
              <w:t>Земли сельскохозяйственного  назначения</w:t>
            </w:r>
          </w:p>
        </w:tc>
        <w:tc>
          <w:tcPr>
            <w:tcW w:w="917" w:type="pct"/>
            <w:vAlign w:val="center"/>
          </w:tcPr>
          <w:p w:rsidR="006F6AE6" w:rsidRPr="006F6AE6" w:rsidRDefault="006F6AE6" w:rsidP="006F6AE6">
            <w:pPr>
              <w:jc w:val="center"/>
              <w:rPr>
                <w:rFonts w:ascii="Times New Roman" w:hAnsi="Times New Roman" w:cs="Times New Roman"/>
                <w:sz w:val="12"/>
                <w:szCs w:val="12"/>
              </w:rPr>
            </w:pPr>
            <w:r w:rsidRPr="006F6AE6">
              <w:rPr>
                <w:rFonts w:ascii="Times New Roman" w:hAnsi="Times New Roman" w:cs="Times New Roman"/>
                <w:sz w:val="12"/>
                <w:szCs w:val="12"/>
              </w:rPr>
              <w:t>для строительства объекта ОАО  "Самаранефтегаз": "Нефтепровод ДНС  "Южно-Орловская" - УПСВ "Екатериновская"</w:t>
            </w:r>
          </w:p>
        </w:tc>
        <w:tc>
          <w:tcPr>
            <w:tcW w:w="642" w:type="pct"/>
            <w:vAlign w:val="center"/>
          </w:tcPr>
          <w:p w:rsidR="006F6AE6" w:rsidRPr="006F6AE6" w:rsidRDefault="006F6AE6" w:rsidP="006F6AE6">
            <w:pPr>
              <w:jc w:val="center"/>
              <w:rPr>
                <w:rFonts w:ascii="Times New Roman" w:hAnsi="Times New Roman" w:cs="Times New Roman"/>
                <w:sz w:val="12"/>
                <w:szCs w:val="12"/>
              </w:rPr>
            </w:pPr>
            <w:r w:rsidRPr="006F6AE6">
              <w:rPr>
                <w:rFonts w:ascii="Times New Roman" w:hAnsi="Times New Roman" w:cs="Times New Roman"/>
                <w:sz w:val="12"/>
                <w:szCs w:val="12"/>
              </w:rPr>
              <w:t>Администрация муниципального района Сергиевский</w:t>
            </w:r>
          </w:p>
        </w:tc>
        <w:tc>
          <w:tcPr>
            <w:tcW w:w="825" w:type="pct"/>
            <w:vAlign w:val="center"/>
          </w:tcPr>
          <w:p w:rsidR="006F6AE6" w:rsidRPr="006F6AE6" w:rsidRDefault="006F6AE6" w:rsidP="006F6AE6">
            <w:pPr>
              <w:jc w:val="center"/>
              <w:rPr>
                <w:rFonts w:ascii="Times New Roman" w:hAnsi="Times New Roman" w:cs="Times New Roman"/>
                <w:sz w:val="12"/>
                <w:szCs w:val="12"/>
              </w:rPr>
            </w:pPr>
            <w:r w:rsidRPr="006F6AE6">
              <w:rPr>
                <w:rFonts w:ascii="Times New Roman" w:hAnsi="Times New Roman" w:cs="Times New Roman"/>
                <w:sz w:val="12"/>
                <w:szCs w:val="12"/>
              </w:rPr>
              <w:t>Самарская область, Сергиевский район, в границах  сельского поселения Черновка, северо-восточнее с.  Черновка и сельского поселения Верхняя Орлянка,  юго-западнее с. Верхняя Орлянка</w:t>
            </w:r>
          </w:p>
        </w:tc>
        <w:tc>
          <w:tcPr>
            <w:tcW w:w="161" w:type="pct"/>
            <w:textDirection w:val="btLr"/>
            <w:vAlign w:val="center"/>
          </w:tcPr>
          <w:p w:rsidR="006F6AE6" w:rsidRPr="006F6AE6" w:rsidRDefault="006F6AE6" w:rsidP="006F6AE6">
            <w:pPr>
              <w:ind w:left="113" w:right="113"/>
              <w:jc w:val="center"/>
              <w:rPr>
                <w:rFonts w:ascii="Times New Roman" w:hAnsi="Times New Roman" w:cs="Times New Roman"/>
                <w:sz w:val="12"/>
                <w:szCs w:val="12"/>
              </w:rPr>
            </w:pPr>
            <w:r w:rsidRPr="006F6AE6">
              <w:rPr>
                <w:rFonts w:ascii="Times New Roman" w:hAnsi="Times New Roman" w:cs="Times New Roman"/>
                <w:sz w:val="12"/>
                <w:szCs w:val="12"/>
              </w:rPr>
              <w:t>1399</w:t>
            </w:r>
          </w:p>
        </w:tc>
      </w:tr>
      <w:tr w:rsidR="009A32DC" w:rsidRPr="006F6AE6" w:rsidTr="009A32DC">
        <w:trPr>
          <w:cantSplit/>
          <w:trHeight w:val="1134"/>
        </w:trPr>
        <w:tc>
          <w:tcPr>
            <w:tcW w:w="215" w:type="pct"/>
            <w:vAlign w:val="center"/>
          </w:tcPr>
          <w:p w:rsidR="006F6AE6" w:rsidRPr="006F6AE6" w:rsidRDefault="006F6AE6" w:rsidP="006F6AE6">
            <w:pPr>
              <w:jc w:val="center"/>
              <w:rPr>
                <w:rFonts w:ascii="Times New Roman" w:hAnsi="Times New Roman" w:cs="Times New Roman"/>
                <w:sz w:val="12"/>
                <w:szCs w:val="12"/>
              </w:rPr>
            </w:pPr>
            <w:r w:rsidRPr="006F6AE6">
              <w:rPr>
                <w:rFonts w:ascii="Times New Roman" w:hAnsi="Times New Roman" w:cs="Times New Roman"/>
                <w:sz w:val="12"/>
                <w:szCs w:val="12"/>
              </w:rPr>
              <w:t>14</w:t>
            </w:r>
          </w:p>
        </w:tc>
        <w:tc>
          <w:tcPr>
            <w:tcW w:w="235" w:type="pct"/>
            <w:textDirection w:val="btLr"/>
            <w:vAlign w:val="center"/>
          </w:tcPr>
          <w:p w:rsidR="006F6AE6" w:rsidRPr="006F6AE6" w:rsidRDefault="006F6AE6" w:rsidP="006F6AE6">
            <w:pPr>
              <w:ind w:left="113" w:right="113"/>
              <w:jc w:val="center"/>
              <w:rPr>
                <w:rFonts w:ascii="Times New Roman" w:hAnsi="Times New Roman" w:cs="Times New Roman"/>
                <w:sz w:val="12"/>
                <w:szCs w:val="12"/>
              </w:rPr>
            </w:pPr>
            <w:r w:rsidRPr="006F6AE6">
              <w:rPr>
                <w:rFonts w:ascii="Times New Roman" w:hAnsi="Times New Roman" w:cs="Times New Roman"/>
                <w:sz w:val="12"/>
                <w:szCs w:val="12"/>
              </w:rPr>
              <w:t>63:31:1404005</w:t>
            </w:r>
          </w:p>
        </w:tc>
        <w:tc>
          <w:tcPr>
            <w:tcW w:w="173" w:type="pct"/>
            <w:textDirection w:val="btLr"/>
            <w:vAlign w:val="center"/>
          </w:tcPr>
          <w:p w:rsidR="006F6AE6" w:rsidRPr="006F6AE6" w:rsidRDefault="006F6AE6" w:rsidP="006F6AE6">
            <w:pPr>
              <w:ind w:left="113" w:right="113"/>
              <w:jc w:val="center"/>
              <w:rPr>
                <w:rFonts w:ascii="Times New Roman" w:hAnsi="Times New Roman" w:cs="Times New Roman"/>
                <w:sz w:val="12"/>
                <w:szCs w:val="12"/>
              </w:rPr>
            </w:pPr>
            <w:r w:rsidRPr="006F6AE6">
              <w:rPr>
                <w:rFonts w:ascii="Times New Roman" w:hAnsi="Times New Roman" w:cs="Times New Roman"/>
                <w:sz w:val="12"/>
                <w:szCs w:val="12"/>
              </w:rPr>
              <w:t>63:31:1404005:220</w:t>
            </w:r>
          </w:p>
        </w:tc>
        <w:tc>
          <w:tcPr>
            <w:tcW w:w="183" w:type="pct"/>
            <w:textDirection w:val="btLr"/>
            <w:vAlign w:val="center"/>
          </w:tcPr>
          <w:p w:rsidR="006F6AE6" w:rsidRPr="006F6AE6" w:rsidRDefault="006F6AE6" w:rsidP="006F6AE6">
            <w:pPr>
              <w:ind w:left="113" w:right="113"/>
              <w:jc w:val="center"/>
              <w:rPr>
                <w:rFonts w:ascii="Times New Roman" w:hAnsi="Times New Roman" w:cs="Times New Roman"/>
                <w:sz w:val="12"/>
                <w:szCs w:val="12"/>
              </w:rPr>
            </w:pPr>
            <w:r w:rsidRPr="006F6AE6">
              <w:rPr>
                <w:rFonts w:ascii="Times New Roman" w:hAnsi="Times New Roman" w:cs="Times New Roman"/>
                <w:sz w:val="12"/>
                <w:szCs w:val="12"/>
              </w:rPr>
              <w:t>:220/чзу1</w:t>
            </w:r>
          </w:p>
        </w:tc>
        <w:tc>
          <w:tcPr>
            <w:tcW w:w="642" w:type="pct"/>
            <w:vAlign w:val="center"/>
          </w:tcPr>
          <w:p w:rsidR="006F6AE6" w:rsidRPr="006F6AE6" w:rsidRDefault="006F6AE6" w:rsidP="006F6AE6">
            <w:pPr>
              <w:jc w:val="center"/>
              <w:rPr>
                <w:rFonts w:ascii="Times New Roman" w:hAnsi="Times New Roman" w:cs="Times New Roman"/>
                <w:sz w:val="12"/>
                <w:szCs w:val="12"/>
              </w:rPr>
            </w:pPr>
            <w:r w:rsidRPr="006F6AE6">
              <w:rPr>
                <w:rFonts w:ascii="Times New Roman" w:hAnsi="Times New Roman" w:cs="Times New Roman"/>
                <w:sz w:val="12"/>
                <w:szCs w:val="12"/>
              </w:rPr>
              <w:t>Трассы напорного трубопровода и кабеля ВОЛС в параллельном  следовании</w:t>
            </w:r>
          </w:p>
        </w:tc>
        <w:tc>
          <w:tcPr>
            <w:tcW w:w="1007" w:type="pct"/>
            <w:vAlign w:val="center"/>
          </w:tcPr>
          <w:p w:rsidR="006F6AE6" w:rsidRPr="006F6AE6" w:rsidRDefault="006F6AE6" w:rsidP="006F6AE6">
            <w:pPr>
              <w:jc w:val="center"/>
              <w:rPr>
                <w:rFonts w:ascii="Times New Roman" w:hAnsi="Times New Roman" w:cs="Times New Roman"/>
                <w:sz w:val="12"/>
                <w:szCs w:val="12"/>
              </w:rPr>
            </w:pPr>
            <w:r w:rsidRPr="006F6AE6">
              <w:rPr>
                <w:rFonts w:ascii="Times New Roman" w:hAnsi="Times New Roman" w:cs="Times New Roman"/>
                <w:sz w:val="12"/>
                <w:szCs w:val="12"/>
              </w:rPr>
              <w:t>Земли сельскохозяйственного  назначения</w:t>
            </w:r>
          </w:p>
        </w:tc>
        <w:tc>
          <w:tcPr>
            <w:tcW w:w="917" w:type="pct"/>
            <w:vAlign w:val="center"/>
          </w:tcPr>
          <w:p w:rsidR="006F6AE6" w:rsidRPr="006F6AE6" w:rsidRDefault="006F6AE6" w:rsidP="006F6AE6">
            <w:pPr>
              <w:jc w:val="center"/>
              <w:rPr>
                <w:rFonts w:ascii="Times New Roman" w:hAnsi="Times New Roman" w:cs="Times New Roman"/>
                <w:sz w:val="12"/>
                <w:szCs w:val="12"/>
              </w:rPr>
            </w:pPr>
            <w:r w:rsidRPr="006F6AE6">
              <w:rPr>
                <w:rFonts w:ascii="Times New Roman" w:hAnsi="Times New Roman" w:cs="Times New Roman"/>
                <w:sz w:val="12"/>
                <w:szCs w:val="12"/>
              </w:rPr>
              <w:t>трубопроводный транспорт</w:t>
            </w:r>
          </w:p>
        </w:tc>
        <w:tc>
          <w:tcPr>
            <w:tcW w:w="642" w:type="pct"/>
            <w:vAlign w:val="center"/>
          </w:tcPr>
          <w:p w:rsidR="006F6AE6" w:rsidRPr="006F6AE6" w:rsidRDefault="006F6AE6" w:rsidP="006F6AE6">
            <w:pPr>
              <w:jc w:val="center"/>
              <w:rPr>
                <w:rFonts w:ascii="Times New Roman" w:hAnsi="Times New Roman" w:cs="Times New Roman"/>
                <w:sz w:val="12"/>
                <w:szCs w:val="12"/>
              </w:rPr>
            </w:pPr>
            <w:r w:rsidRPr="006F6AE6">
              <w:rPr>
                <w:rFonts w:ascii="Times New Roman" w:hAnsi="Times New Roman" w:cs="Times New Roman"/>
                <w:sz w:val="12"/>
                <w:szCs w:val="12"/>
              </w:rPr>
              <w:t>Администрация муниципального района Сергиевский</w:t>
            </w:r>
          </w:p>
        </w:tc>
        <w:tc>
          <w:tcPr>
            <w:tcW w:w="825" w:type="pct"/>
            <w:vAlign w:val="center"/>
          </w:tcPr>
          <w:p w:rsidR="006F6AE6" w:rsidRPr="006F6AE6" w:rsidRDefault="006F6AE6" w:rsidP="006F6AE6">
            <w:pPr>
              <w:jc w:val="center"/>
              <w:rPr>
                <w:rFonts w:ascii="Times New Roman" w:hAnsi="Times New Roman" w:cs="Times New Roman"/>
                <w:sz w:val="12"/>
                <w:szCs w:val="12"/>
              </w:rPr>
            </w:pPr>
            <w:r w:rsidRPr="006F6AE6">
              <w:rPr>
                <w:rFonts w:ascii="Times New Roman" w:hAnsi="Times New Roman" w:cs="Times New Roman"/>
                <w:sz w:val="12"/>
                <w:szCs w:val="12"/>
              </w:rPr>
              <w:t>Самарская область, Сергиевский район,  сельское поселение Черновка</w:t>
            </w:r>
          </w:p>
        </w:tc>
        <w:tc>
          <w:tcPr>
            <w:tcW w:w="161" w:type="pct"/>
            <w:textDirection w:val="btLr"/>
            <w:vAlign w:val="center"/>
          </w:tcPr>
          <w:p w:rsidR="006F6AE6" w:rsidRPr="006F6AE6" w:rsidRDefault="006F6AE6" w:rsidP="006F6AE6">
            <w:pPr>
              <w:ind w:left="113" w:right="113"/>
              <w:jc w:val="center"/>
              <w:rPr>
                <w:rFonts w:ascii="Times New Roman" w:hAnsi="Times New Roman" w:cs="Times New Roman"/>
                <w:sz w:val="12"/>
                <w:szCs w:val="12"/>
              </w:rPr>
            </w:pPr>
            <w:r w:rsidRPr="006F6AE6">
              <w:rPr>
                <w:rFonts w:ascii="Times New Roman" w:hAnsi="Times New Roman" w:cs="Times New Roman"/>
                <w:sz w:val="12"/>
                <w:szCs w:val="12"/>
              </w:rPr>
              <w:t>46</w:t>
            </w:r>
          </w:p>
        </w:tc>
      </w:tr>
      <w:tr w:rsidR="009A32DC" w:rsidRPr="006F6AE6" w:rsidTr="009A32DC">
        <w:trPr>
          <w:cantSplit/>
          <w:trHeight w:val="1134"/>
        </w:trPr>
        <w:tc>
          <w:tcPr>
            <w:tcW w:w="215" w:type="pct"/>
            <w:vAlign w:val="center"/>
          </w:tcPr>
          <w:p w:rsidR="006F6AE6" w:rsidRPr="006F6AE6" w:rsidRDefault="006F6AE6" w:rsidP="006F6AE6">
            <w:pPr>
              <w:jc w:val="center"/>
              <w:rPr>
                <w:rFonts w:ascii="Times New Roman" w:hAnsi="Times New Roman" w:cs="Times New Roman"/>
                <w:sz w:val="12"/>
                <w:szCs w:val="12"/>
              </w:rPr>
            </w:pPr>
            <w:r w:rsidRPr="006F6AE6">
              <w:rPr>
                <w:rFonts w:ascii="Times New Roman" w:hAnsi="Times New Roman" w:cs="Times New Roman"/>
                <w:sz w:val="12"/>
                <w:szCs w:val="12"/>
              </w:rPr>
              <w:t>15</w:t>
            </w:r>
          </w:p>
        </w:tc>
        <w:tc>
          <w:tcPr>
            <w:tcW w:w="235" w:type="pct"/>
            <w:textDirection w:val="btLr"/>
            <w:vAlign w:val="center"/>
          </w:tcPr>
          <w:p w:rsidR="006F6AE6" w:rsidRPr="006F6AE6" w:rsidRDefault="006F6AE6" w:rsidP="006F6AE6">
            <w:pPr>
              <w:ind w:left="113" w:right="113"/>
              <w:jc w:val="center"/>
              <w:rPr>
                <w:rFonts w:ascii="Times New Roman" w:hAnsi="Times New Roman" w:cs="Times New Roman"/>
                <w:sz w:val="12"/>
                <w:szCs w:val="12"/>
              </w:rPr>
            </w:pPr>
            <w:r w:rsidRPr="006F6AE6">
              <w:rPr>
                <w:rFonts w:ascii="Times New Roman" w:hAnsi="Times New Roman" w:cs="Times New Roman"/>
                <w:sz w:val="12"/>
                <w:szCs w:val="12"/>
              </w:rPr>
              <w:t>63:31:1701005</w:t>
            </w:r>
          </w:p>
        </w:tc>
        <w:tc>
          <w:tcPr>
            <w:tcW w:w="173" w:type="pct"/>
            <w:textDirection w:val="btLr"/>
            <w:vAlign w:val="center"/>
          </w:tcPr>
          <w:p w:rsidR="006F6AE6" w:rsidRPr="006F6AE6" w:rsidRDefault="006F6AE6" w:rsidP="006F6AE6">
            <w:pPr>
              <w:ind w:left="113" w:right="113"/>
              <w:jc w:val="center"/>
              <w:rPr>
                <w:rFonts w:ascii="Times New Roman" w:hAnsi="Times New Roman" w:cs="Times New Roman"/>
                <w:sz w:val="12"/>
                <w:szCs w:val="12"/>
              </w:rPr>
            </w:pPr>
            <w:r w:rsidRPr="006F6AE6">
              <w:rPr>
                <w:rFonts w:ascii="Times New Roman" w:hAnsi="Times New Roman" w:cs="Times New Roman"/>
                <w:sz w:val="12"/>
                <w:szCs w:val="12"/>
              </w:rPr>
              <w:t>63:31:1701005:9636</w:t>
            </w:r>
          </w:p>
        </w:tc>
        <w:tc>
          <w:tcPr>
            <w:tcW w:w="183" w:type="pct"/>
            <w:textDirection w:val="btLr"/>
            <w:vAlign w:val="center"/>
          </w:tcPr>
          <w:p w:rsidR="006F6AE6" w:rsidRPr="006F6AE6" w:rsidRDefault="006F6AE6" w:rsidP="006F6AE6">
            <w:pPr>
              <w:ind w:left="113" w:right="113"/>
              <w:jc w:val="center"/>
              <w:rPr>
                <w:rFonts w:ascii="Times New Roman" w:hAnsi="Times New Roman" w:cs="Times New Roman"/>
                <w:sz w:val="12"/>
                <w:szCs w:val="12"/>
              </w:rPr>
            </w:pPr>
            <w:r w:rsidRPr="006F6AE6">
              <w:rPr>
                <w:rFonts w:ascii="Times New Roman" w:hAnsi="Times New Roman" w:cs="Times New Roman"/>
                <w:sz w:val="12"/>
                <w:szCs w:val="12"/>
              </w:rPr>
              <w:t>:9636/чзу1</w:t>
            </w:r>
          </w:p>
        </w:tc>
        <w:tc>
          <w:tcPr>
            <w:tcW w:w="642" w:type="pct"/>
            <w:vAlign w:val="center"/>
          </w:tcPr>
          <w:p w:rsidR="006F6AE6" w:rsidRPr="006F6AE6" w:rsidRDefault="006F6AE6" w:rsidP="006F6AE6">
            <w:pPr>
              <w:jc w:val="center"/>
              <w:rPr>
                <w:rFonts w:ascii="Times New Roman" w:hAnsi="Times New Roman" w:cs="Times New Roman"/>
                <w:sz w:val="12"/>
                <w:szCs w:val="12"/>
              </w:rPr>
            </w:pPr>
            <w:r w:rsidRPr="006F6AE6">
              <w:rPr>
                <w:rFonts w:ascii="Times New Roman" w:hAnsi="Times New Roman" w:cs="Times New Roman"/>
                <w:sz w:val="12"/>
                <w:szCs w:val="12"/>
              </w:rPr>
              <w:t>Трасса кабеля ВОЛС</w:t>
            </w:r>
          </w:p>
        </w:tc>
        <w:tc>
          <w:tcPr>
            <w:tcW w:w="1007" w:type="pct"/>
            <w:vAlign w:val="center"/>
          </w:tcPr>
          <w:p w:rsidR="006F6AE6" w:rsidRPr="006F6AE6" w:rsidRDefault="006F6AE6" w:rsidP="006F6AE6">
            <w:pPr>
              <w:jc w:val="center"/>
              <w:rPr>
                <w:rFonts w:ascii="Times New Roman" w:hAnsi="Times New Roman" w:cs="Times New Roman"/>
                <w:sz w:val="12"/>
                <w:szCs w:val="12"/>
              </w:rPr>
            </w:pPr>
            <w:r w:rsidRPr="006F6AE6">
              <w:rPr>
                <w:rFonts w:ascii="Times New Roman" w:hAnsi="Times New Roman" w:cs="Times New Roman"/>
                <w:sz w:val="12"/>
                <w:szCs w:val="12"/>
              </w:rPr>
              <w:t>Земли сельскохозяйственного  назначения</w:t>
            </w:r>
          </w:p>
        </w:tc>
        <w:tc>
          <w:tcPr>
            <w:tcW w:w="917" w:type="pct"/>
            <w:vAlign w:val="center"/>
          </w:tcPr>
          <w:p w:rsidR="006F6AE6" w:rsidRPr="006F6AE6" w:rsidRDefault="006F6AE6" w:rsidP="006F6AE6">
            <w:pPr>
              <w:jc w:val="center"/>
              <w:rPr>
                <w:rFonts w:ascii="Times New Roman" w:hAnsi="Times New Roman" w:cs="Times New Roman"/>
                <w:sz w:val="12"/>
                <w:szCs w:val="12"/>
              </w:rPr>
            </w:pPr>
            <w:r w:rsidRPr="006F6AE6">
              <w:rPr>
                <w:rFonts w:ascii="Times New Roman" w:hAnsi="Times New Roman" w:cs="Times New Roman"/>
                <w:sz w:val="12"/>
                <w:szCs w:val="12"/>
              </w:rPr>
              <w:t>трубопроводный транспорт</w:t>
            </w:r>
          </w:p>
        </w:tc>
        <w:tc>
          <w:tcPr>
            <w:tcW w:w="642" w:type="pct"/>
            <w:vAlign w:val="center"/>
          </w:tcPr>
          <w:p w:rsidR="006F6AE6" w:rsidRPr="006F6AE6" w:rsidRDefault="006F6AE6" w:rsidP="006F6AE6">
            <w:pPr>
              <w:jc w:val="center"/>
              <w:rPr>
                <w:rFonts w:ascii="Times New Roman" w:hAnsi="Times New Roman" w:cs="Times New Roman"/>
                <w:sz w:val="12"/>
                <w:szCs w:val="12"/>
              </w:rPr>
            </w:pPr>
            <w:r w:rsidRPr="006F6AE6">
              <w:rPr>
                <w:rFonts w:ascii="Times New Roman" w:hAnsi="Times New Roman" w:cs="Times New Roman"/>
                <w:sz w:val="12"/>
                <w:szCs w:val="12"/>
              </w:rPr>
              <w:t>Администрация муниципального района Сергиевский</w:t>
            </w:r>
          </w:p>
        </w:tc>
        <w:tc>
          <w:tcPr>
            <w:tcW w:w="825" w:type="pct"/>
            <w:vAlign w:val="center"/>
          </w:tcPr>
          <w:p w:rsidR="006F6AE6" w:rsidRPr="006F6AE6" w:rsidRDefault="006F6AE6" w:rsidP="006F6AE6">
            <w:pPr>
              <w:jc w:val="center"/>
              <w:rPr>
                <w:rFonts w:ascii="Times New Roman" w:hAnsi="Times New Roman" w:cs="Times New Roman"/>
                <w:sz w:val="12"/>
                <w:szCs w:val="12"/>
              </w:rPr>
            </w:pPr>
            <w:r w:rsidRPr="006F6AE6">
              <w:rPr>
                <w:rFonts w:ascii="Times New Roman" w:hAnsi="Times New Roman" w:cs="Times New Roman"/>
                <w:sz w:val="12"/>
                <w:szCs w:val="12"/>
              </w:rPr>
              <w:t>Самарская область, Сергиевский р-н,   с/п Воротнее</w:t>
            </w:r>
          </w:p>
        </w:tc>
        <w:tc>
          <w:tcPr>
            <w:tcW w:w="161" w:type="pct"/>
            <w:textDirection w:val="btLr"/>
            <w:vAlign w:val="center"/>
          </w:tcPr>
          <w:p w:rsidR="006F6AE6" w:rsidRPr="006F6AE6" w:rsidRDefault="006F6AE6" w:rsidP="006F6AE6">
            <w:pPr>
              <w:ind w:left="113" w:right="113"/>
              <w:jc w:val="center"/>
              <w:rPr>
                <w:rFonts w:ascii="Times New Roman" w:hAnsi="Times New Roman" w:cs="Times New Roman"/>
                <w:sz w:val="12"/>
                <w:szCs w:val="12"/>
              </w:rPr>
            </w:pPr>
            <w:r w:rsidRPr="006F6AE6">
              <w:rPr>
                <w:rFonts w:ascii="Times New Roman" w:hAnsi="Times New Roman" w:cs="Times New Roman"/>
                <w:sz w:val="12"/>
                <w:szCs w:val="12"/>
              </w:rPr>
              <w:t>871</w:t>
            </w:r>
          </w:p>
        </w:tc>
      </w:tr>
      <w:tr w:rsidR="009A32DC" w:rsidRPr="006F6AE6" w:rsidTr="009A32DC">
        <w:trPr>
          <w:cantSplit/>
          <w:trHeight w:val="1785"/>
        </w:trPr>
        <w:tc>
          <w:tcPr>
            <w:tcW w:w="215" w:type="pct"/>
            <w:vAlign w:val="center"/>
          </w:tcPr>
          <w:p w:rsidR="006F6AE6" w:rsidRPr="006F6AE6" w:rsidRDefault="006F6AE6" w:rsidP="006F6AE6">
            <w:pPr>
              <w:jc w:val="center"/>
              <w:rPr>
                <w:rFonts w:ascii="Times New Roman" w:hAnsi="Times New Roman" w:cs="Times New Roman"/>
                <w:sz w:val="12"/>
                <w:szCs w:val="12"/>
              </w:rPr>
            </w:pPr>
            <w:r w:rsidRPr="006F6AE6">
              <w:rPr>
                <w:rFonts w:ascii="Times New Roman" w:hAnsi="Times New Roman" w:cs="Times New Roman"/>
                <w:sz w:val="12"/>
                <w:szCs w:val="12"/>
              </w:rPr>
              <w:t>16</w:t>
            </w:r>
          </w:p>
        </w:tc>
        <w:tc>
          <w:tcPr>
            <w:tcW w:w="235" w:type="pct"/>
            <w:textDirection w:val="btLr"/>
            <w:vAlign w:val="center"/>
          </w:tcPr>
          <w:p w:rsidR="006F6AE6" w:rsidRPr="006F6AE6" w:rsidRDefault="009A32DC" w:rsidP="006F6AE6">
            <w:pPr>
              <w:ind w:left="113" w:right="113"/>
              <w:jc w:val="center"/>
              <w:rPr>
                <w:rFonts w:ascii="Times New Roman" w:hAnsi="Times New Roman" w:cs="Times New Roman"/>
                <w:sz w:val="12"/>
                <w:szCs w:val="12"/>
              </w:rPr>
            </w:pPr>
            <w:r>
              <w:rPr>
                <w:rFonts w:ascii="Times New Roman" w:hAnsi="Times New Roman" w:cs="Times New Roman"/>
                <w:sz w:val="12"/>
                <w:szCs w:val="12"/>
              </w:rPr>
              <w:t>63:31:1501004,63:31:1504001,63:31:1504002,</w:t>
            </w:r>
            <w:r w:rsidR="006F6AE6" w:rsidRPr="006F6AE6">
              <w:rPr>
                <w:rFonts w:ascii="Times New Roman" w:hAnsi="Times New Roman" w:cs="Times New Roman"/>
                <w:sz w:val="12"/>
                <w:szCs w:val="12"/>
              </w:rPr>
              <w:t>63:31:1504003</w:t>
            </w:r>
          </w:p>
        </w:tc>
        <w:tc>
          <w:tcPr>
            <w:tcW w:w="173" w:type="pct"/>
            <w:textDirection w:val="btLr"/>
            <w:vAlign w:val="center"/>
          </w:tcPr>
          <w:p w:rsidR="006F6AE6" w:rsidRPr="006F6AE6" w:rsidRDefault="006F6AE6" w:rsidP="006F6AE6">
            <w:pPr>
              <w:ind w:left="113" w:right="113"/>
              <w:jc w:val="center"/>
              <w:rPr>
                <w:rFonts w:ascii="Times New Roman" w:hAnsi="Times New Roman" w:cs="Times New Roman"/>
                <w:sz w:val="12"/>
                <w:szCs w:val="12"/>
              </w:rPr>
            </w:pPr>
            <w:r w:rsidRPr="006F6AE6">
              <w:rPr>
                <w:rFonts w:ascii="Times New Roman" w:hAnsi="Times New Roman" w:cs="Times New Roman"/>
                <w:sz w:val="12"/>
                <w:szCs w:val="12"/>
              </w:rPr>
              <w:t>63:31:0000000:5474</w:t>
            </w:r>
          </w:p>
        </w:tc>
        <w:tc>
          <w:tcPr>
            <w:tcW w:w="183" w:type="pct"/>
            <w:textDirection w:val="btLr"/>
            <w:vAlign w:val="center"/>
          </w:tcPr>
          <w:p w:rsidR="006F6AE6" w:rsidRPr="006F6AE6" w:rsidRDefault="006F6AE6" w:rsidP="006F6AE6">
            <w:pPr>
              <w:ind w:left="113" w:right="113"/>
              <w:jc w:val="center"/>
              <w:rPr>
                <w:rFonts w:ascii="Times New Roman" w:hAnsi="Times New Roman" w:cs="Times New Roman"/>
                <w:sz w:val="12"/>
                <w:szCs w:val="12"/>
              </w:rPr>
            </w:pPr>
            <w:r w:rsidRPr="006F6AE6">
              <w:rPr>
                <w:rFonts w:ascii="Times New Roman" w:hAnsi="Times New Roman" w:cs="Times New Roman"/>
                <w:sz w:val="12"/>
                <w:szCs w:val="12"/>
              </w:rPr>
              <w:t>:5474/чзу1</w:t>
            </w:r>
          </w:p>
        </w:tc>
        <w:tc>
          <w:tcPr>
            <w:tcW w:w="642" w:type="pct"/>
            <w:vAlign w:val="center"/>
          </w:tcPr>
          <w:p w:rsidR="006F6AE6" w:rsidRPr="006F6AE6" w:rsidRDefault="006F6AE6" w:rsidP="006F6AE6">
            <w:pPr>
              <w:jc w:val="center"/>
              <w:rPr>
                <w:rFonts w:ascii="Times New Roman" w:hAnsi="Times New Roman" w:cs="Times New Roman"/>
                <w:sz w:val="12"/>
                <w:szCs w:val="12"/>
              </w:rPr>
            </w:pPr>
            <w:r w:rsidRPr="006F6AE6">
              <w:rPr>
                <w:rFonts w:ascii="Times New Roman" w:hAnsi="Times New Roman" w:cs="Times New Roman"/>
                <w:sz w:val="12"/>
                <w:szCs w:val="12"/>
              </w:rPr>
              <w:t>Трассы напорного трубопровода и кабеля ВОЛС в параллельном  следовании, Узел запорной арматуры (с ручным приводом)</w:t>
            </w:r>
          </w:p>
        </w:tc>
        <w:tc>
          <w:tcPr>
            <w:tcW w:w="1007" w:type="pct"/>
            <w:vAlign w:val="center"/>
          </w:tcPr>
          <w:p w:rsidR="006F6AE6" w:rsidRPr="006F6AE6" w:rsidRDefault="006F6AE6" w:rsidP="006F6AE6">
            <w:pPr>
              <w:jc w:val="center"/>
              <w:rPr>
                <w:rFonts w:ascii="Times New Roman" w:hAnsi="Times New Roman" w:cs="Times New Roman"/>
                <w:sz w:val="12"/>
                <w:szCs w:val="12"/>
              </w:rPr>
            </w:pPr>
            <w:r w:rsidRPr="006F6AE6">
              <w:rPr>
                <w:rFonts w:ascii="Times New Roman" w:hAnsi="Times New Roman" w:cs="Times New Roman"/>
                <w:sz w:val="12"/>
                <w:szCs w:val="12"/>
              </w:rPr>
              <w:t>Земли сельскохозяйственного  назначения</w:t>
            </w:r>
          </w:p>
        </w:tc>
        <w:tc>
          <w:tcPr>
            <w:tcW w:w="917" w:type="pct"/>
            <w:vAlign w:val="center"/>
          </w:tcPr>
          <w:p w:rsidR="006F6AE6" w:rsidRPr="006F6AE6" w:rsidRDefault="006F6AE6" w:rsidP="006F6AE6">
            <w:pPr>
              <w:jc w:val="center"/>
              <w:rPr>
                <w:rFonts w:ascii="Times New Roman" w:hAnsi="Times New Roman" w:cs="Times New Roman"/>
                <w:sz w:val="12"/>
                <w:szCs w:val="12"/>
              </w:rPr>
            </w:pPr>
            <w:r w:rsidRPr="006F6AE6">
              <w:rPr>
                <w:rFonts w:ascii="Times New Roman" w:hAnsi="Times New Roman" w:cs="Times New Roman"/>
                <w:sz w:val="12"/>
                <w:szCs w:val="12"/>
              </w:rPr>
              <w:t>трубопроводный транспорт</w:t>
            </w:r>
          </w:p>
        </w:tc>
        <w:tc>
          <w:tcPr>
            <w:tcW w:w="642" w:type="pct"/>
            <w:vAlign w:val="center"/>
          </w:tcPr>
          <w:p w:rsidR="006F6AE6" w:rsidRPr="006F6AE6" w:rsidRDefault="006F6AE6" w:rsidP="006F6AE6">
            <w:pPr>
              <w:jc w:val="center"/>
              <w:rPr>
                <w:rFonts w:ascii="Times New Roman" w:hAnsi="Times New Roman" w:cs="Times New Roman"/>
                <w:sz w:val="12"/>
                <w:szCs w:val="12"/>
              </w:rPr>
            </w:pPr>
            <w:r w:rsidRPr="006F6AE6">
              <w:rPr>
                <w:rFonts w:ascii="Times New Roman" w:hAnsi="Times New Roman" w:cs="Times New Roman"/>
                <w:sz w:val="12"/>
                <w:szCs w:val="12"/>
              </w:rPr>
              <w:t>Администрация муниципального района Сергиевский</w:t>
            </w:r>
          </w:p>
        </w:tc>
        <w:tc>
          <w:tcPr>
            <w:tcW w:w="825" w:type="pct"/>
            <w:vAlign w:val="center"/>
          </w:tcPr>
          <w:p w:rsidR="006F6AE6" w:rsidRPr="006F6AE6" w:rsidRDefault="006F6AE6" w:rsidP="006F6AE6">
            <w:pPr>
              <w:jc w:val="center"/>
              <w:rPr>
                <w:rFonts w:ascii="Times New Roman" w:hAnsi="Times New Roman" w:cs="Times New Roman"/>
                <w:sz w:val="12"/>
                <w:szCs w:val="12"/>
              </w:rPr>
            </w:pPr>
            <w:r w:rsidRPr="006F6AE6">
              <w:rPr>
                <w:rFonts w:ascii="Times New Roman" w:hAnsi="Times New Roman" w:cs="Times New Roman"/>
                <w:sz w:val="12"/>
                <w:szCs w:val="12"/>
              </w:rPr>
              <w:t>Самарская область, Сергиевский район,  сельское поселение Верхняя Орлянка</w:t>
            </w:r>
          </w:p>
        </w:tc>
        <w:tc>
          <w:tcPr>
            <w:tcW w:w="161" w:type="pct"/>
            <w:textDirection w:val="btLr"/>
            <w:vAlign w:val="center"/>
          </w:tcPr>
          <w:p w:rsidR="006F6AE6" w:rsidRPr="006F6AE6" w:rsidRDefault="006F6AE6" w:rsidP="006F6AE6">
            <w:pPr>
              <w:ind w:left="113" w:right="113"/>
              <w:jc w:val="center"/>
              <w:rPr>
                <w:rFonts w:ascii="Times New Roman" w:hAnsi="Times New Roman" w:cs="Times New Roman"/>
                <w:sz w:val="12"/>
                <w:szCs w:val="12"/>
              </w:rPr>
            </w:pPr>
            <w:r w:rsidRPr="006F6AE6">
              <w:rPr>
                <w:rFonts w:ascii="Times New Roman" w:hAnsi="Times New Roman" w:cs="Times New Roman"/>
                <w:sz w:val="12"/>
                <w:szCs w:val="12"/>
              </w:rPr>
              <w:t>19147</w:t>
            </w:r>
          </w:p>
        </w:tc>
      </w:tr>
    </w:tbl>
    <w:p w:rsidR="009A32DC" w:rsidRPr="009A32DC" w:rsidRDefault="009A32DC" w:rsidP="009A32DC">
      <w:pPr>
        <w:pStyle w:val="aff1"/>
        <w:ind w:firstLine="284"/>
        <w:jc w:val="right"/>
        <w:rPr>
          <w:rFonts w:ascii="Times New Roman" w:hAnsi="Times New Roman" w:cs="Times New Roman"/>
          <w:sz w:val="12"/>
          <w:szCs w:val="12"/>
        </w:rPr>
      </w:pPr>
      <w:r w:rsidRPr="009A32DC">
        <w:rPr>
          <w:rFonts w:ascii="Times New Roman" w:hAnsi="Times New Roman" w:cs="Times New Roman"/>
          <w:sz w:val="12"/>
          <w:szCs w:val="12"/>
        </w:rPr>
        <w:t>Итого: 383 035 м2</w:t>
      </w:r>
    </w:p>
    <w:p w:rsidR="009A32DC" w:rsidRPr="009A32DC" w:rsidRDefault="009A32DC" w:rsidP="009A32DC">
      <w:pPr>
        <w:pStyle w:val="aff1"/>
        <w:ind w:firstLine="284"/>
        <w:jc w:val="both"/>
        <w:rPr>
          <w:rFonts w:ascii="Times New Roman" w:hAnsi="Times New Roman" w:cs="Times New Roman"/>
          <w:sz w:val="12"/>
          <w:szCs w:val="12"/>
        </w:rPr>
      </w:pPr>
      <w:r w:rsidRPr="009A32DC">
        <w:rPr>
          <w:rFonts w:ascii="Times New Roman" w:hAnsi="Times New Roman" w:cs="Times New Roman"/>
          <w:sz w:val="12"/>
          <w:szCs w:val="12"/>
        </w:rPr>
        <w:t>1.2 Перечень и сведения о площади образуемых земельных участков, которые будут отнесены к территориям общего пользования или имуществу общего пользования, в том числе в отношении которых предполагаются резервирование и (или) изъятие для государственных или муниципальных нужд.</w:t>
      </w:r>
    </w:p>
    <w:p w:rsidR="009A32DC" w:rsidRPr="009A32DC" w:rsidRDefault="009A32DC" w:rsidP="009A32DC">
      <w:pPr>
        <w:pStyle w:val="aff1"/>
        <w:ind w:firstLine="284"/>
        <w:jc w:val="both"/>
        <w:rPr>
          <w:rFonts w:ascii="Times New Roman" w:hAnsi="Times New Roman" w:cs="Times New Roman"/>
          <w:sz w:val="12"/>
          <w:szCs w:val="12"/>
        </w:rPr>
      </w:pPr>
      <w:r w:rsidRPr="009A32DC">
        <w:rPr>
          <w:rFonts w:ascii="Times New Roman" w:hAnsi="Times New Roman" w:cs="Times New Roman"/>
          <w:sz w:val="12"/>
          <w:szCs w:val="12"/>
        </w:rPr>
        <w:lastRenderedPageBreak/>
        <w:t>Земельных участков, которые будут отнесены к территориям общего пользования или имуществу общего пользования, в том числе в отношении которых предполагаются резервирование и (или) изъятие для государственных или муниципальных нужд не образовывается.</w:t>
      </w:r>
    </w:p>
    <w:p w:rsidR="009A32DC" w:rsidRPr="009A32DC" w:rsidRDefault="009A32DC" w:rsidP="009A32DC">
      <w:pPr>
        <w:pStyle w:val="aff1"/>
        <w:ind w:firstLine="284"/>
        <w:jc w:val="both"/>
        <w:rPr>
          <w:rFonts w:ascii="Times New Roman" w:hAnsi="Times New Roman" w:cs="Times New Roman"/>
          <w:sz w:val="12"/>
          <w:szCs w:val="12"/>
        </w:rPr>
      </w:pPr>
      <w:r>
        <w:rPr>
          <w:rFonts w:ascii="Times New Roman" w:hAnsi="Times New Roman" w:cs="Times New Roman"/>
          <w:sz w:val="12"/>
          <w:szCs w:val="12"/>
        </w:rPr>
        <w:t>1.3</w:t>
      </w:r>
      <w:r w:rsidRPr="009A32DC">
        <w:rPr>
          <w:rFonts w:ascii="Times New Roman" w:hAnsi="Times New Roman" w:cs="Times New Roman"/>
          <w:sz w:val="12"/>
          <w:szCs w:val="12"/>
        </w:rPr>
        <w:t>Вид разрешенного использования образуемых земельных участков в соответствии с проектом планировки территории в случаях, предусмотренных настоящим Кодексом.</w:t>
      </w:r>
    </w:p>
    <w:p w:rsidR="009A32DC" w:rsidRPr="009A32DC" w:rsidRDefault="009A32DC" w:rsidP="009A32DC">
      <w:pPr>
        <w:pStyle w:val="aff1"/>
        <w:ind w:firstLine="284"/>
        <w:jc w:val="both"/>
        <w:rPr>
          <w:rFonts w:ascii="Times New Roman" w:hAnsi="Times New Roman" w:cs="Times New Roman"/>
          <w:sz w:val="12"/>
          <w:szCs w:val="12"/>
        </w:rPr>
      </w:pPr>
      <w:r w:rsidRPr="009A32DC">
        <w:rPr>
          <w:rFonts w:ascii="Times New Roman" w:hAnsi="Times New Roman" w:cs="Times New Roman"/>
          <w:sz w:val="12"/>
          <w:szCs w:val="12"/>
        </w:rPr>
        <w:t>Согласно приказу № 540 от 1 сентября 2014 года «об утверждении классификатора видов разрешенного использования земельных участков» образуемые земельные участки в соответствии с проектом планировки имеют следующие виды разрешенного использования:</w:t>
      </w:r>
    </w:p>
    <w:p w:rsidR="009A32DC" w:rsidRPr="009A32DC" w:rsidRDefault="009A32DC" w:rsidP="009A32DC">
      <w:pPr>
        <w:pStyle w:val="aff1"/>
        <w:ind w:firstLine="284"/>
        <w:jc w:val="both"/>
        <w:rPr>
          <w:rFonts w:ascii="Times New Roman" w:hAnsi="Times New Roman" w:cs="Times New Roman"/>
          <w:sz w:val="12"/>
          <w:szCs w:val="12"/>
        </w:rPr>
      </w:pPr>
      <w:r w:rsidRPr="009A32DC">
        <w:rPr>
          <w:rFonts w:ascii="Times New Roman" w:hAnsi="Times New Roman" w:cs="Times New Roman"/>
          <w:sz w:val="12"/>
          <w:szCs w:val="12"/>
        </w:rPr>
        <w:t>:8/чзу1 (Трасса кабеля ВОЛС, Трассы напорного трубопровода), :4746/чзу1 (Постоянный переезд через напорный трубопровод) – для ведения сельскохозяйственной деятельности;</w:t>
      </w:r>
    </w:p>
    <w:p w:rsidR="009A32DC" w:rsidRPr="009A32DC" w:rsidRDefault="009A32DC" w:rsidP="009A32DC">
      <w:pPr>
        <w:pStyle w:val="aff1"/>
        <w:ind w:firstLine="284"/>
        <w:jc w:val="both"/>
        <w:rPr>
          <w:rFonts w:ascii="Times New Roman" w:hAnsi="Times New Roman" w:cs="Times New Roman"/>
          <w:sz w:val="12"/>
          <w:szCs w:val="12"/>
        </w:rPr>
      </w:pPr>
      <w:r w:rsidRPr="009A32DC">
        <w:rPr>
          <w:rFonts w:ascii="Times New Roman" w:hAnsi="Times New Roman" w:cs="Times New Roman"/>
          <w:sz w:val="12"/>
          <w:szCs w:val="12"/>
        </w:rPr>
        <w:t>:1/чзу1 (Трассы напорного трубопровода и кабеля ВОЛС в параллельном следовании, Постоянный переезд через напорный трубопровод, Узел запорной арматуры (с ручным приводом)) - Для ведения сельскохозяйственной  деятельности (земельные участки  фонда перераспределения);</w:t>
      </w:r>
    </w:p>
    <w:p w:rsidR="009A32DC" w:rsidRPr="009A32DC" w:rsidRDefault="009A32DC" w:rsidP="009A32DC">
      <w:pPr>
        <w:pStyle w:val="aff1"/>
        <w:ind w:firstLine="284"/>
        <w:jc w:val="both"/>
        <w:rPr>
          <w:rFonts w:ascii="Times New Roman" w:hAnsi="Times New Roman" w:cs="Times New Roman"/>
          <w:sz w:val="12"/>
          <w:szCs w:val="12"/>
        </w:rPr>
      </w:pPr>
      <w:r w:rsidRPr="009A32DC">
        <w:rPr>
          <w:rFonts w:ascii="Times New Roman" w:hAnsi="Times New Roman" w:cs="Times New Roman"/>
          <w:sz w:val="12"/>
          <w:szCs w:val="12"/>
        </w:rPr>
        <w:t>:4536/чзу1 (Трассы напорного трубопровода и кабеля ВОЛС в параллельном следовании, Постоянный переезд через напорный трубопровод) - для строительства объекта ОАО  "Самаранефтегаз": "Нефтепровод ДНС  "Южно-Орловская" - УПСВ "Екатериновская";</w:t>
      </w:r>
    </w:p>
    <w:p w:rsidR="009A32DC" w:rsidRPr="009A32DC" w:rsidRDefault="009A32DC" w:rsidP="009A32DC">
      <w:pPr>
        <w:pStyle w:val="aff1"/>
        <w:ind w:firstLine="284"/>
        <w:jc w:val="both"/>
        <w:rPr>
          <w:rFonts w:ascii="Times New Roman" w:hAnsi="Times New Roman" w:cs="Times New Roman"/>
          <w:sz w:val="12"/>
          <w:szCs w:val="12"/>
        </w:rPr>
      </w:pPr>
      <w:r w:rsidRPr="009A32DC">
        <w:rPr>
          <w:rFonts w:ascii="Times New Roman" w:hAnsi="Times New Roman" w:cs="Times New Roman"/>
          <w:sz w:val="12"/>
          <w:szCs w:val="12"/>
        </w:rPr>
        <w:t>:104/чзу1 (Трассы напорного трубопровода и кабеля ВОЛС в параллельном следовании), 106/чзу1 (Трасса кабеля ВОЛС) - для размещения производственных  объектов нефтедобычи на  Екатериновском месторождении  нефти;</w:t>
      </w:r>
    </w:p>
    <w:p w:rsidR="009A32DC" w:rsidRPr="009A32DC" w:rsidRDefault="009A32DC" w:rsidP="009A32DC">
      <w:pPr>
        <w:pStyle w:val="aff1"/>
        <w:ind w:firstLine="284"/>
        <w:jc w:val="both"/>
        <w:rPr>
          <w:rFonts w:ascii="Times New Roman" w:hAnsi="Times New Roman" w:cs="Times New Roman"/>
          <w:sz w:val="12"/>
          <w:szCs w:val="12"/>
        </w:rPr>
      </w:pPr>
      <w:r w:rsidRPr="009A32DC">
        <w:rPr>
          <w:rFonts w:ascii="Times New Roman" w:hAnsi="Times New Roman" w:cs="Times New Roman"/>
          <w:sz w:val="12"/>
          <w:szCs w:val="12"/>
        </w:rPr>
        <w:t>:205/чзу1 (Трассы напорного трубопровода и кабеля ВОЛС в параллельном следовании, Постоянный переезд через напорный трубопровод, Узел запорной арматуры (с ручным приводом)), :205/чзу2(:0056/чзу1) (Трассы напорного трубопровода и кабеля ВОЛС в параллельном следовании (постоянный отвод)), :205/чзу3(:0056/чзу2) (Трассы напорного трубопровода и кабеля ВОЛС в параллельном следовании (временный отвод)) - Для ведения сельскохозяйственной  деятельности  (общая долевая собственность);</w:t>
      </w:r>
    </w:p>
    <w:p w:rsidR="009A32DC" w:rsidRPr="009A32DC" w:rsidRDefault="009A32DC" w:rsidP="009A32DC">
      <w:pPr>
        <w:pStyle w:val="aff1"/>
        <w:ind w:firstLine="284"/>
        <w:jc w:val="both"/>
        <w:rPr>
          <w:rFonts w:ascii="Times New Roman" w:hAnsi="Times New Roman" w:cs="Times New Roman"/>
          <w:sz w:val="12"/>
          <w:szCs w:val="12"/>
        </w:rPr>
      </w:pPr>
      <w:r w:rsidRPr="009A32DC">
        <w:rPr>
          <w:rFonts w:ascii="Times New Roman" w:hAnsi="Times New Roman" w:cs="Times New Roman"/>
          <w:sz w:val="12"/>
          <w:szCs w:val="12"/>
        </w:rPr>
        <w:t>:0056/чзу3 (Трассы напорного трубопровода и кабеля ВОЛС в параллельном  следовании, Узел запорной арматуры (с ручным приводом) (постоянный отвод)), :0056/чзу4 (Трассы напорного трубопровода и кабеля ВОЛС в параллельном  следовании, Узел запорной арматуры (с ручным приводом) (временный отвод)), :0056/чзу5 (Трассы напорного трубопровода и кабеля ВОЛС в параллельном  следовании (пересечение с объектом строительства 1014ПЭ)) - заготовка древесины, заготовка и сбор недревесных лесных  ресурсов, заготовка пищевых лесных ресурсов и сбор  лекарственных растений, осуществление видов деятельности  в сфере охотничьего хозяйства, ведение сельского хозяйства,  пчеловодство и сенокошени;</w:t>
      </w:r>
    </w:p>
    <w:p w:rsidR="009A32DC" w:rsidRPr="009A32DC" w:rsidRDefault="009A32DC" w:rsidP="009A32DC">
      <w:pPr>
        <w:pStyle w:val="aff1"/>
        <w:ind w:firstLine="284"/>
        <w:jc w:val="both"/>
        <w:rPr>
          <w:rFonts w:ascii="Times New Roman" w:hAnsi="Times New Roman" w:cs="Times New Roman"/>
          <w:sz w:val="12"/>
          <w:szCs w:val="12"/>
        </w:rPr>
      </w:pPr>
      <w:r w:rsidRPr="009A32DC">
        <w:rPr>
          <w:rFonts w:ascii="Times New Roman" w:hAnsi="Times New Roman" w:cs="Times New Roman"/>
          <w:sz w:val="12"/>
          <w:szCs w:val="12"/>
        </w:rPr>
        <w:t>:220/чзу1 (Трассы напорного трубопровода и кабеля ВОЛС в параллельном следовании), :5474/чзу1 (Трассы напорного трубопровода и кабеля ВОЛС в параллельном следовании), :9636/чзу1 (Трасса кабеля ВОЛС), :5011/чзу1 (Трассы напорного трубопровода и кабеля ВОЛС в параллельном следовании) – трубопроводный транспорт;</w:t>
      </w:r>
    </w:p>
    <w:p w:rsidR="009A32DC" w:rsidRPr="009A32DC" w:rsidRDefault="009A32DC" w:rsidP="009A32DC">
      <w:pPr>
        <w:pStyle w:val="aff1"/>
        <w:ind w:firstLine="284"/>
        <w:jc w:val="both"/>
        <w:rPr>
          <w:rFonts w:ascii="Times New Roman" w:hAnsi="Times New Roman" w:cs="Times New Roman"/>
          <w:sz w:val="12"/>
          <w:szCs w:val="12"/>
        </w:rPr>
      </w:pPr>
      <w:r w:rsidRPr="009A32DC">
        <w:rPr>
          <w:rFonts w:ascii="Times New Roman" w:hAnsi="Times New Roman" w:cs="Times New Roman"/>
          <w:sz w:val="12"/>
          <w:szCs w:val="12"/>
        </w:rPr>
        <w:t>1.4 Сведения о границах территории, в отношении которой утвержден проект межевания, содержащие перечень координат характерных точек этих границ в системе координат, используемой для ведения Единого государственного реестра недвижимости. Координаты характерных точек границ территории, в отношении которой утвержден проект межевания, определяются в соответствии с требованиями к точности определения координат характерных точек границ, установленных в соответствии с настоящим Кодексом для территориальных зон. (п. 5 введен Федеральным законом от 03.08.2018 N 342-ФЗ)</w:t>
      </w:r>
    </w:p>
    <w:p w:rsidR="009A32DC" w:rsidRPr="009A32DC" w:rsidRDefault="009A32DC" w:rsidP="009A32DC">
      <w:pPr>
        <w:pStyle w:val="aff1"/>
        <w:ind w:firstLine="284"/>
        <w:jc w:val="both"/>
        <w:rPr>
          <w:rFonts w:ascii="Times New Roman" w:hAnsi="Times New Roman" w:cs="Times New Roman"/>
          <w:sz w:val="12"/>
          <w:szCs w:val="12"/>
        </w:rPr>
      </w:pPr>
    </w:p>
    <w:p w:rsidR="006F6AE6" w:rsidRDefault="009A32DC" w:rsidP="009A32DC">
      <w:pPr>
        <w:pStyle w:val="aff1"/>
        <w:ind w:firstLine="284"/>
        <w:jc w:val="center"/>
        <w:rPr>
          <w:rFonts w:ascii="Times New Roman" w:hAnsi="Times New Roman" w:cs="Times New Roman"/>
          <w:sz w:val="12"/>
          <w:szCs w:val="12"/>
        </w:rPr>
      </w:pPr>
      <w:r>
        <w:rPr>
          <w:rFonts w:ascii="Times New Roman" w:hAnsi="Times New Roman" w:cs="Times New Roman"/>
          <w:sz w:val="12"/>
          <w:szCs w:val="12"/>
        </w:rPr>
        <w:t xml:space="preserve">Каталог координат </w:t>
      </w:r>
      <w:r w:rsidRPr="009A32DC">
        <w:rPr>
          <w:rFonts w:ascii="Times New Roman" w:hAnsi="Times New Roman" w:cs="Times New Roman"/>
          <w:sz w:val="12"/>
          <w:szCs w:val="12"/>
        </w:rPr>
        <w:t>образуемых и изменяемых земельных участков и их частей</w:t>
      </w:r>
    </w:p>
    <w:tbl>
      <w:tblPr>
        <w:tblW w:w="5000" w:type="pct"/>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60"/>
        <w:gridCol w:w="996"/>
        <w:gridCol w:w="822"/>
        <w:gridCol w:w="2677"/>
        <w:gridCol w:w="2474"/>
      </w:tblGrid>
      <w:tr w:rsidR="009A32DC" w:rsidRPr="009A32DC" w:rsidTr="009A32DC">
        <w:tc>
          <w:tcPr>
            <w:tcW w:w="0" w:type="auto"/>
            <w:gridSpan w:val="5"/>
            <w:vAlign w:val="center"/>
          </w:tcPr>
          <w:p w:rsidR="009A32DC" w:rsidRPr="009A32DC" w:rsidRDefault="009A32DC" w:rsidP="009A32DC">
            <w:pPr>
              <w:spacing w:after="0" w:line="240" w:lineRule="auto"/>
              <w:rPr>
                <w:rFonts w:ascii="Times New Roman" w:hAnsi="Times New Roman" w:cs="Times New Roman"/>
                <w:sz w:val="12"/>
                <w:szCs w:val="12"/>
              </w:rPr>
            </w:pPr>
            <w:r w:rsidRPr="009A32DC">
              <w:rPr>
                <w:rFonts w:ascii="Times New Roman" w:hAnsi="Times New Roman" w:cs="Times New Roman"/>
                <w:sz w:val="12"/>
                <w:szCs w:val="12"/>
              </w:rPr>
              <w:t>№ 1</w:t>
            </w:r>
          </w:p>
        </w:tc>
      </w:tr>
      <w:tr w:rsidR="009A32DC" w:rsidRPr="009A32DC" w:rsidTr="009A32DC">
        <w:trPr>
          <w:trHeight w:val="28"/>
        </w:trPr>
        <w:tc>
          <w:tcPr>
            <w:tcW w:w="0" w:type="auto"/>
            <w:gridSpan w:val="3"/>
            <w:vAlign w:val="center"/>
          </w:tcPr>
          <w:p w:rsidR="009A32DC" w:rsidRPr="009A32DC" w:rsidRDefault="009A32DC" w:rsidP="009A32DC">
            <w:pPr>
              <w:spacing w:after="0" w:line="240" w:lineRule="auto"/>
              <w:rPr>
                <w:rFonts w:ascii="Times New Roman" w:hAnsi="Times New Roman" w:cs="Times New Roman"/>
                <w:sz w:val="12"/>
                <w:szCs w:val="12"/>
              </w:rPr>
            </w:pPr>
            <w:r w:rsidRPr="009A32DC">
              <w:rPr>
                <w:rFonts w:ascii="Times New Roman" w:hAnsi="Times New Roman" w:cs="Times New Roman"/>
                <w:sz w:val="12"/>
                <w:szCs w:val="12"/>
              </w:rPr>
              <w:t>Кадастровый квартал:</w:t>
            </w:r>
          </w:p>
        </w:tc>
        <w:tc>
          <w:tcPr>
            <w:tcW w:w="0" w:type="auto"/>
            <w:gridSpan w:val="2"/>
            <w:vAlign w:val="center"/>
          </w:tcPr>
          <w:p w:rsidR="009A32DC" w:rsidRPr="009A32DC" w:rsidRDefault="009A32DC" w:rsidP="009A32DC">
            <w:pPr>
              <w:spacing w:after="0" w:line="240" w:lineRule="auto"/>
              <w:rPr>
                <w:rFonts w:ascii="Times New Roman" w:hAnsi="Times New Roman" w:cs="Times New Roman"/>
                <w:sz w:val="12"/>
                <w:szCs w:val="12"/>
              </w:rPr>
            </w:pPr>
            <w:r w:rsidRPr="009A32DC">
              <w:rPr>
                <w:rFonts w:ascii="Times New Roman" w:hAnsi="Times New Roman" w:cs="Times New Roman"/>
                <w:sz w:val="12"/>
                <w:szCs w:val="12"/>
              </w:rPr>
              <w:t>63:31:1504002, 63:31:1504003</w:t>
            </w:r>
          </w:p>
        </w:tc>
      </w:tr>
      <w:tr w:rsidR="009A32DC" w:rsidRPr="009A32DC" w:rsidTr="009A32DC">
        <w:trPr>
          <w:trHeight w:val="28"/>
        </w:trPr>
        <w:tc>
          <w:tcPr>
            <w:tcW w:w="0" w:type="auto"/>
            <w:gridSpan w:val="3"/>
            <w:vAlign w:val="center"/>
          </w:tcPr>
          <w:p w:rsidR="009A32DC" w:rsidRPr="009A32DC" w:rsidRDefault="009A32DC" w:rsidP="009A32DC">
            <w:pPr>
              <w:spacing w:after="0" w:line="240" w:lineRule="auto"/>
              <w:rPr>
                <w:rFonts w:ascii="Times New Roman" w:hAnsi="Times New Roman" w:cs="Times New Roman"/>
                <w:sz w:val="12"/>
                <w:szCs w:val="12"/>
              </w:rPr>
            </w:pPr>
            <w:r w:rsidRPr="009A32DC">
              <w:rPr>
                <w:rFonts w:ascii="Times New Roman" w:hAnsi="Times New Roman" w:cs="Times New Roman"/>
                <w:sz w:val="12"/>
                <w:szCs w:val="12"/>
              </w:rPr>
              <w:t>Кадастровый номер:</w:t>
            </w:r>
          </w:p>
        </w:tc>
        <w:tc>
          <w:tcPr>
            <w:tcW w:w="0" w:type="auto"/>
            <w:gridSpan w:val="2"/>
            <w:vAlign w:val="center"/>
          </w:tcPr>
          <w:p w:rsidR="009A32DC" w:rsidRPr="009A32DC" w:rsidRDefault="009A32DC" w:rsidP="009A32DC">
            <w:pPr>
              <w:spacing w:after="0" w:line="240" w:lineRule="auto"/>
              <w:rPr>
                <w:rFonts w:ascii="Times New Roman" w:hAnsi="Times New Roman" w:cs="Times New Roman"/>
                <w:sz w:val="12"/>
                <w:szCs w:val="12"/>
              </w:rPr>
            </w:pPr>
            <w:r w:rsidRPr="009A32DC">
              <w:rPr>
                <w:rFonts w:ascii="Times New Roman" w:hAnsi="Times New Roman" w:cs="Times New Roman"/>
                <w:sz w:val="12"/>
                <w:szCs w:val="12"/>
              </w:rPr>
              <w:t>63:31:0000000:5011</w:t>
            </w:r>
          </w:p>
        </w:tc>
      </w:tr>
      <w:tr w:rsidR="009A32DC" w:rsidRPr="009A32DC" w:rsidTr="009A32DC">
        <w:trPr>
          <w:trHeight w:val="28"/>
        </w:trPr>
        <w:tc>
          <w:tcPr>
            <w:tcW w:w="0" w:type="auto"/>
            <w:gridSpan w:val="3"/>
            <w:vAlign w:val="center"/>
          </w:tcPr>
          <w:p w:rsidR="009A32DC" w:rsidRPr="009A32DC" w:rsidRDefault="009A32DC" w:rsidP="009A32DC">
            <w:pPr>
              <w:spacing w:after="0" w:line="240" w:lineRule="auto"/>
              <w:rPr>
                <w:rFonts w:ascii="Times New Roman" w:hAnsi="Times New Roman" w:cs="Times New Roman"/>
                <w:sz w:val="12"/>
                <w:szCs w:val="12"/>
              </w:rPr>
            </w:pPr>
            <w:r w:rsidRPr="009A32DC">
              <w:rPr>
                <w:rFonts w:ascii="Times New Roman" w:hAnsi="Times New Roman" w:cs="Times New Roman"/>
                <w:sz w:val="12"/>
                <w:szCs w:val="12"/>
              </w:rPr>
              <w:t>Образуемый ЗУ:</w:t>
            </w:r>
          </w:p>
        </w:tc>
        <w:tc>
          <w:tcPr>
            <w:tcW w:w="0" w:type="auto"/>
            <w:gridSpan w:val="2"/>
            <w:vAlign w:val="center"/>
          </w:tcPr>
          <w:p w:rsidR="009A32DC" w:rsidRPr="009A32DC" w:rsidRDefault="009A32DC" w:rsidP="009A32DC">
            <w:pPr>
              <w:spacing w:after="0" w:line="240" w:lineRule="auto"/>
              <w:rPr>
                <w:rFonts w:ascii="Times New Roman" w:hAnsi="Times New Roman" w:cs="Times New Roman"/>
                <w:sz w:val="12"/>
                <w:szCs w:val="12"/>
              </w:rPr>
            </w:pPr>
            <w:r w:rsidRPr="009A32DC">
              <w:rPr>
                <w:rFonts w:ascii="Times New Roman" w:hAnsi="Times New Roman" w:cs="Times New Roman"/>
                <w:sz w:val="12"/>
                <w:szCs w:val="12"/>
              </w:rPr>
              <w:t>:5011/чзу1</w:t>
            </w:r>
          </w:p>
        </w:tc>
      </w:tr>
      <w:tr w:rsidR="009A32DC" w:rsidRPr="009A32DC" w:rsidTr="009A32DC">
        <w:trPr>
          <w:trHeight w:val="28"/>
        </w:trPr>
        <w:tc>
          <w:tcPr>
            <w:tcW w:w="0" w:type="auto"/>
            <w:gridSpan w:val="3"/>
            <w:vAlign w:val="center"/>
          </w:tcPr>
          <w:p w:rsidR="009A32DC" w:rsidRPr="009A32DC" w:rsidRDefault="009A32DC" w:rsidP="009A32DC">
            <w:pPr>
              <w:spacing w:after="0" w:line="240" w:lineRule="auto"/>
              <w:rPr>
                <w:rFonts w:ascii="Times New Roman" w:hAnsi="Times New Roman" w:cs="Times New Roman"/>
                <w:sz w:val="12"/>
                <w:szCs w:val="12"/>
              </w:rPr>
            </w:pPr>
            <w:r w:rsidRPr="009A32DC">
              <w:rPr>
                <w:rFonts w:ascii="Times New Roman" w:hAnsi="Times New Roman" w:cs="Times New Roman"/>
                <w:sz w:val="12"/>
                <w:szCs w:val="12"/>
              </w:rPr>
              <w:t>Площадь кв.м.:</w:t>
            </w:r>
          </w:p>
        </w:tc>
        <w:tc>
          <w:tcPr>
            <w:tcW w:w="0" w:type="auto"/>
            <w:gridSpan w:val="2"/>
            <w:vAlign w:val="center"/>
          </w:tcPr>
          <w:p w:rsidR="009A32DC" w:rsidRPr="009A32DC" w:rsidRDefault="009A32DC" w:rsidP="009A32DC">
            <w:pPr>
              <w:spacing w:after="0" w:line="240" w:lineRule="auto"/>
              <w:rPr>
                <w:rFonts w:ascii="Times New Roman" w:hAnsi="Times New Roman" w:cs="Times New Roman"/>
                <w:sz w:val="12"/>
                <w:szCs w:val="12"/>
              </w:rPr>
            </w:pPr>
            <w:r w:rsidRPr="009A32DC">
              <w:rPr>
                <w:rFonts w:ascii="Times New Roman" w:hAnsi="Times New Roman" w:cs="Times New Roman"/>
                <w:sz w:val="12"/>
                <w:szCs w:val="12"/>
              </w:rPr>
              <w:t>311</w:t>
            </w:r>
          </w:p>
        </w:tc>
      </w:tr>
      <w:tr w:rsidR="009A32DC" w:rsidRPr="009A32DC" w:rsidTr="009A32DC">
        <w:trPr>
          <w:trHeight w:val="28"/>
        </w:trPr>
        <w:tc>
          <w:tcPr>
            <w:tcW w:w="0" w:type="auto"/>
            <w:gridSpan w:val="3"/>
            <w:vAlign w:val="center"/>
          </w:tcPr>
          <w:p w:rsidR="009A32DC" w:rsidRPr="009A32DC" w:rsidRDefault="009A32DC" w:rsidP="009A32DC">
            <w:pPr>
              <w:spacing w:after="0" w:line="240" w:lineRule="auto"/>
              <w:rPr>
                <w:rFonts w:ascii="Times New Roman" w:hAnsi="Times New Roman" w:cs="Times New Roman"/>
                <w:sz w:val="12"/>
                <w:szCs w:val="12"/>
              </w:rPr>
            </w:pPr>
            <w:r w:rsidRPr="009A32DC">
              <w:rPr>
                <w:rFonts w:ascii="Times New Roman" w:hAnsi="Times New Roman" w:cs="Times New Roman"/>
                <w:sz w:val="12"/>
                <w:szCs w:val="12"/>
              </w:rPr>
              <w:t>Правообладатель. Вид права:</w:t>
            </w:r>
          </w:p>
        </w:tc>
        <w:tc>
          <w:tcPr>
            <w:tcW w:w="0" w:type="auto"/>
            <w:gridSpan w:val="2"/>
            <w:vAlign w:val="center"/>
          </w:tcPr>
          <w:p w:rsidR="009A32DC" w:rsidRPr="009A32DC" w:rsidRDefault="009A32DC" w:rsidP="009A32DC">
            <w:pPr>
              <w:spacing w:after="0" w:line="240" w:lineRule="auto"/>
              <w:rPr>
                <w:rFonts w:ascii="Times New Roman" w:hAnsi="Times New Roman" w:cs="Times New Roman"/>
                <w:sz w:val="12"/>
                <w:szCs w:val="12"/>
              </w:rPr>
            </w:pPr>
            <w:r w:rsidRPr="009A32DC">
              <w:rPr>
                <w:rFonts w:ascii="Times New Roman" w:hAnsi="Times New Roman" w:cs="Times New Roman"/>
                <w:sz w:val="12"/>
                <w:szCs w:val="12"/>
              </w:rPr>
              <w:t>Администрация муниципального района Сергиевский</w:t>
            </w:r>
          </w:p>
        </w:tc>
      </w:tr>
      <w:tr w:rsidR="009A32DC" w:rsidRPr="009A32DC" w:rsidTr="009A32DC">
        <w:trPr>
          <w:trHeight w:val="28"/>
        </w:trPr>
        <w:tc>
          <w:tcPr>
            <w:tcW w:w="0" w:type="auto"/>
            <w:gridSpan w:val="3"/>
            <w:vAlign w:val="center"/>
          </w:tcPr>
          <w:p w:rsidR="009A32DC" w:rsidRPr="009A32DC" w:rsidRDefault="009A32DC" w:rsidP="009A32DC">
            <w:pPr>
              <w:spacing w:after="0" w:line="240" w:lineRule="auto"/>
              <w:rPr>
                <w:rFonts w:ascii="Times New Roman" w:hAnsi="Times New Roman" w:cs="Times New Roman"/>
                <w:sz w:val="12"/>
                <w:szCs w:val="12"/>
              </w:rPr>
            </w:pPr>
            <w:r w:rsidRPr="009A32DC">
              <w:rPr>
                <w:rFonts w:ascii="Times New Roman" w:hAnsi="Times New Roman" w:cs="Times New Roman"/>
                <w:sz w:val="12"/>
                <w:szCs w:val="12"/>
              </w:rPr>
              <w:t>Разрешенное использование:</w:t>
            </w:r>
          </w:p>
        </w:tc>
        <w:tc>
          <w:tcPr>
            <w:tcW w:w="0" w:type="auto"/>
            <w:gridSpan w:val="2"/>
            <w:vAlign w:val="center"/>
          </w:tcPr>
          <w:p w:rsidR="009A32DC" w:rsidRPr="009A32DC" w:rsidRDefault="009A32DC" w:rsidP="009A32DC">
            <w:pPr>
              <w:spacing w:after="0" w:line="240" w:lineRule="auto"/>
              <w:rPr>
                <w:rFonts w:ascii="Times New Roman" w:hAnsi="Times New Roman" w:cs="Times New Roman"/>
                <w:sz w:val="12"/>
                <w:szCs w:val="12"/>
              </w:rPr>
            </w:pPr>
            <w:r w:rsidRPr="009A32DC">
              <w:rPr>
                <w:rFonts w:ascii="Times New Roman" w:hAnsi="Times New Roman" w:cs="Times New Roman"/>
                <w:sz w:val="12"/>
                <w:szCs w:val="12"/>
              </w:rPr>
              <w:t>трубопроводный транспорт</w:t>
            </w:r>
          </w:p>
        </w:tc>
      </w:tr>
      <w:tr w:rsidR="009A32DC" w:rsidRPr="009A32DC" w:rsidTr="009A32DC">
        <w:trPr>
          <w:trHeight w:val="28"/>
        </w:trPr>
        <w:tc>
          <w:tcPr>
            <w:tcW w:w="0" w:type="auto"/>
            <w:gridSpan w:val="3"/>
            <w:vAlign w:val="center"/>
          </w:tcPr>
          <w:p w:rsidR="009A32DC" w:rsidRPr="009A32DC" w:rsidRDefault="009A32DC" w:rsidP="009A32DC">
            <w:pPr>
              <w:spacing w:after="0" w:line="240" w:lineRule="auto"/>
              <w:rPr>
                <w:rFonts w:ascii="Times New Roman" w:hAnsi="Times New Roman" w:cs="Times New Roman"/>
                <w:sz w:val="12"/>
                <w:szCs w:val="12"/>
              </w:rPr>
            </w:pPr>
            <w:r w:rsidRPr="009A32DC">
              <w:rPr>
                <w:rFonts w:ascii="Times New Roman" w:hAnsi="Times New Roman" w:cs="Times New Roman"/>
                <w:sz w:val="12"/>
                <w:szCs w:val="12"/>
              </w:rPr>
              <w:t>Назначение (сооружение):</w:t>
            </w:r>
          </w:p>
        </w:tc>
        <w:tc>
          <w:tcPr>
            <w:tcW w:w="0" w:type="auto"/>
            <w:gridSpan w:val="2"/>
            <w:vAlign w:val="center"/>
          </w:tcPr>
          <w:p w:rsidR="009A32DC" w:rsidRPr="009A32DC" w:rsidRDefault="009A32DC" w:rsidP="009A32DC">
            <w:pPr>
              <w:spacing w:after="0" w:line="240" w:lineRule="auto"/>
              <w:rPr>
                <w:rFonts w:ascii="Times New Roman" w:hAnsi="Times New Roman" w:cs="Times New Roman"/>
                <w:sz w:val="12"/>
                <w:szCs w:val="12"/>
              </w:rPr>
            </w:pPr>
            <w:r w:rsidRPr="009A32DC">
              <w:rPr>
                <w:rFonts w:ascii="Times New Roman" w:hAnsi="Times New Roman" w:cs="Times New Roman"/>
                <w:sz w:val="12"/>
                <w:szCs w:val="12"/>
              </w:rPr>
              <w:t>Трассы напорного трубопровода и кабеля ВОЛС в параллельном  следовании</w:t>
            </w:r>
          </w:p>
        </w:tc>
      </w:tr>
      <w:tr w:rsidR="009A32DC" w:rsidRPr="009A32DC" w:rsidTr="009A32DC">
        <w:trPr>
          <w:trHeight w:val="20"/>
        </w:trPr>
        <w:tc>
          <w:tcPr>
            <w:tcW w:w="0" w:type="auto"/>
            <w:vAlign w:val="bottom"/>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 точки</w:t>
            </w:r>
          </w:p>
        </w:tc>
        <w:tc>
          <w:tcPr>
            <w:tcW w:w="0" w:type="auto"/>
            <w:vAlign w:val="bottom"/>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Дирекционный</w:t>
            </w:r>
          </w:p>
        </w:tc>
        <w:tc>
          <w:tcPr>
            <w:tcW w:w="0" w:type="auto"/>
            <w:vAlign w:val="bottom"/>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Расстояние,</w:t>
            </w:r>
          </w:p>
        </w:tc>
        <w:tc>
          <w:tcPr>
            <w:tcW w:w="0" w:type="auto"/>
            <w:gridSpan w:val="2"/>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Координаты</w:t>
            </w:r>
          </w:p>
        </w:tc>
      </w:tr>
      <w:tr w:rsidR="009A32DC" w:rsidRPr="009A32DC" w:rsidTr="009A32DC">
        <w:trPr>
          <w:trHeight w:val="20"/>
        </w:trPr>
        <w:tc>
          <w:tcPr>
            <w:tcW w:w="0" w:type="auto"/>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(сквозной)</w:t>
            </w:r>
          </w:p>
        </w:tc>
        <w:tc>
          <w:tcPr>
            <w:tcW w:w="0" w:type="auto"/>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угол</w:t>
            </w:r>
          </w:p>
        </w:tc>
        <w:tc>
          <w:tcPr>
            <w:tcW w:w="0" w:type="auto"/>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м</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X</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Y</w:t>
            </w:r>
          </w:p>
        </w:tc>
      </w:tr>
      <w:tr w:rsidR="009A32DC" w:rsidRPr="009A32DC" w:rsidTr="009A32DC">
        <w:trPr>
          <w:trHeight w:val="20"/>
        </w:trPr>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7</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44°57'34"</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9,98</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2234368,69</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443043,88</w:t>
            </w:r>
          </w:p>
        </w:tc>
      </w:tr>
      <w:tr w:rsidR="009A32DC" w:rsidRPr="009A32DC" w:rsidTr="009A32DC">
        <w:trPr>
          <w:trHeight w:val="20"/>
        </w:trPr>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7</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298°30'43"</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14,87</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2234375,75</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443050,93</w:t>
            </w:r>
          </w:p>
        </w:tc>
      </w:tr>
      <w:tr w:rsidR="009A32DC" w:rsidRPr="009A32DC" w:rsidTr="009A32DC">
        <w:trPr>
          <w:trHeight w:val="20"/>
        </w:trPr>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7</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220°6'20"</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9,78</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2234382,85</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443037,86</w:t>
            </w:r>
          </w:p>
        </w:tc>
      </w:tr>
      <w:tr w:rsidR="009A32DC" w:rsidRPr="009A32DC" w:rsidTr="009A32DC">
        <w:trPr>
          <w:trHeight w:val="20"/>
        </w:trPr>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7</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90°0'0"</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0,01</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2234375,37</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443031,56</w:t>
            </w:r>
          </w:p>
        </w:tc>
      </w:tr>
      <w:tr w:rsidR="009A32DC" w:rsidRPr="009A32DC" w:rsidTr="009A32DC">
        <w:trPr>
          <w:trHeight w:val="20"/>
        </w:trPr>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7</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118°29'11"</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14,01</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2234375,37</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443031,57</w:t>
            </w:r>
          </w:p>
        </w:tc>
      </w:tr>
      <w:tr w:rsidR="009A32DC" w:rsidRPr="009A32DC" w:rsidTr="009A32DC">
        <w:trPr>
          <w:trHeight w:val="20"/>
        </w:trPr>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7</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44°57'34"</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9,98</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2234368,69</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443043,88</w:t>
            </w:r>
          </w:p>
        </w:tc>
      </w:tr>
      <w:tr w:rsidR="009A32DC" w:rsidRPr="009A32DC" w:rsidTr="009A32DC">
        <w:tc>
          <w:tcPr>
            <w:tcW w:w="0" w:type="auto"/>
          </w:tcPr>
          <w:p w:rsidR="009A32DC" w:rsidRPr="009A32DC" w:rsidRDefault="009A32DC" w:rsidP="009A32DC">
            <w:pPr>
              <w:spacing w:after="0" w:line="240" w:lineRule="auto"/>
              <w:rPr>
                <w:rFonts w:ascii="Times New Roman" w:hAnsi="Times New Roman" w:cs="Times New Roman"/>
                <w:sz w:val="12"/>
                <w:szCs w:val="12"/>
              </w:rPr>
            </w:pPr>
          </w:p>
        </w:tc>
        <w:tc>
          <w:tcPr>
            <w:tcW w:w="0" w:type="auto"/>
          </w:tcPr>
          <w:p w:rsidR="009A32DC" w:rsidRPr="009A32DC" w:rsidRDefault="009A32DC" w:rsidP="009A32DC">
            <w:pPr>
              <w:spacing w:after="0" w:line="240" w:lineRule="auto"/>
              <w:rPr>
                <w:rFonts w:ascii="Times New Roman" w:hAnsi="Times New Roman" w:cs="Times New Roman"/>
                <w:sz w:val="12"/>
                <w:szCs w:val="12"/>
              </w:rPr>
            </w:pPr>
          </w:p>
        </w:tc>
        <w:tc>
          <w:tcPr>
            <w:tcW w:w="0" w:type="auto"/>
          </w:tcPr>
          <w:p w:rsidR="009A32DC" w:rsidRPr="009A32DC" w:rsidRDefault="009A32DC" w:rsidP="009A32DC">
            <w:pPr>
              <w:spacing w:after="0" w:line="240" w:lineRule="auto"/>
              <w:rPr>
                <w:rFonts w:ascii="Times New Roman" w:hAnsi="Times New Roman" w:cs="Times New Roman"/>
                <w:sz w:val="12"/>
                <w:szCs w:val="12"/>
              </w:rPr>
            </w:pPr>
          </w:p>
        </w:tc>
        <w:tc>
          <w:tcPr>
            <w:tcW w:w="0" w:type="auto"/>
          </w:tcPr>
          <w:p w:rsidR="009A32DC" w:rsidRPr="009A32DC" w:rsidRDefault="009A32DC" w:rsidP="009A32DC">
            <w:pPr>
              <w:spacing w:after="0" w:line="240" w:lineRule="auto"/>
              <w:rPr>
                <w:rFonts w:ascii="Times New Roman" w:hAnsi="Times New Roman" w:cs="Times New Roman"/>
                <w:sz w:val="12"/>
                <w:szCs w:val="12"/>
              </w:rPr>
            </w:pPr>
          </w:p>
        </w:tc>
        <w:tc>
          <w:tcPr>
            <w:tcW w:w="0" w:type="auto"/>
          </w:tcPr>
          <w:p w:rsidR="009A32DC" w:rsidRPr="009A32DC" w:rsidRDefault="009A32DC" w:rsidP="009A32DC">
            <w:pPr>
              <w:spacing w:after="0" w:line="240" w:lineRule="auto"/>
              <w:rPr>
                <w:rFonts w:ascii="Times New Roman" w:hAnsi="Times New Roman" w:cs="Times New Roman"/>
                <w:sz w:val="12"/>
                <w:szCs w:val="12"/>
              </w:rPr>
            </w:pPr>
          </w:p>
        </w:tc>
      </w:tr>
      <w:tr w:rsidR="009A32DC" w:rsidRPr="009A32DC" w:rsidTr="009A32DC">
        <w:trPr>
          <w:trHeight w:val="20"/>
        </w:trPr>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7</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170°58'10"</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7,2</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2233792,75</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444130,60</w:t>
            </w:r>
          </w:p>
        </w:tc>
      </w:tr>
      <w:tr w:rsidR="009A32DC" w:rsidRPr="009A32DC" w:rsidTr="009A32DC">
        <w:trPr>
          <w:trHeight w:val="20"/>
        </w:trPr>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7</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188°6'53"</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5,24</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2233785,64</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444131,73</w:t>
            </w:r>
          </w:p>
        </w:tc>
      </w:tr>
      <w:tr w:rsidR="009A32DC" w:rsidRPr="009A32DC" w:rsidTr="009A32DC">
        <w:trPr>
          <w:trHeight w:val="20"/>
        </w:trPr>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7</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117°45'31"</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0,64</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2233780,45</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444130,99</w:t>
            </w:r>
          </w:p>
        </w:tc>
      </w:tr>
      <w:tr w:rsidR="009A32DC" w:rsidRPr="009A32DC" w:rsidTr="009A32DC">
        <w:trPr>
          <w:trHeight w:val="20"/>
        </w:trPr>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7</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12°35'26"</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11,06</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2233780,15</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444131,56</w:t>
            </w:r>
          </w:p>
        </w:tc>
      </w:tr>
      <w:tr w:rsidR="009A32DC" w:rsidRPr="009A32DC" w:rsidTr="009A32DC">
        <w:trPr>
          <w:trHeight w:val="20"/>
        </w:trPr>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7</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298°14'24"</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3,83</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2233790,94</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444133,97</w:t>
            </w:r>
          </w:p>
        </w:tc>
      </w:tr>
      <w:tr w:rsidR="009A32DC" w:rsidRPr="009A32DC" w:rsidTr="009A32DC">
        <w:trPr>
          <w:trHeight w:val="20"/>
        </w:trPr>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7</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170°58'10"</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7,2</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2233792,75</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444130,60</w:t>
            </w:r>
          </w:p>
        </w:tc>
      </w:tr>
      <w:tr w:rsidR="009A32DC" w:rsidRPr="009A32DC" w:rsidTr="009A32DC">
        <w:tc>
          <w:tcPr>
            <w:tcW w:w="0" w:type="auto"/>
          </w:tcPr>
          <w:p w:rsidR="009A32DC" w:rsidRPr="009A32DC" w:rsidRDefault="009A32DC" w:rsidP="009A32DC">
            <w:pPr>
              <w:spacing w:after="0" w:line="240" w:lineRule="auto"/>
              <w:rPr>
                <w:rFonts w:ascii="Times New Roman" w:hAnsi="Times New Roman" w:cs="Times New Roman"/>
                <w:sz w:val="12"/>
                <w:szCs w:val="12"/>
              </w:rPr>
            </w:pPr>
          </w:p>
        </w:tc>
        <w:tc>
          <w:tcPr>
            <w:tcW w:w="0" w:type="auto"/>
          </w:tcPr>
          <w:p w:rsidR="009A32DC" w:rsidRPr="009A32DC" w:rsidRDefault="009A32DC" w:rsidP="009A32DC">
            <w:pPr>
              <w:spacing w:after="0" w:line="240" w:lineRule="auto"/>
              <w:rPr>
                <w:rFonts w:ascii="Times New Roman" w:hAnsi="Times New Roman" w:cs="Times New Roman"/>
                <w:sz w:val="12"/>
                <w:szCs w:val="12"/>
              </w:rPr>
            </w:pPr>
          </w:p>
        </w:tc>
        <w:tc>
          <w:tcPr>
            <w:tcW w:w="0" w:type="auto"/>
          </w:tcPr>
          <w:p w:rsidR="009A32DC" w:rsidRPr="009A32DC" w:rsidRDefault="009A32DC" w:rsidP="009A32DC">
            <w:pPr>
              <w:spacing w:after="0" w:line="240" w:lineRule="auto"/>
              <w:rPr>
                <w:rFonts w:ascii="Times New Roman" w:hAnsi="Times New Roman" w:cs="Times New Roman"/>
                <w:sz w:val="12"/>
                <w:szCs w:val="12"/>
              </w:rPr>
            </w:pPr>
          </w:p>
        </w:tc>
        <w:tc>
          <w:tcPr>
            <w:tcW w:w="0" w:type="auto"/>
          </w:tcPr>
          <w:p w:rsidR="009A32DC" w:rsidRPr="009A32DC" w:rsidRDefault="009A32DC" w:rsidP="009A32DC">
            <w:pPr>
              <w:spacing w:after="0" w:line="240" w:lineRule="auto"/>
              <w:rPr>
                <w:rFonts w:ascii="Times New Roman" w:hAnsi="Times New Roman" w:cs="Times New Roman"/>
                <w:sz w:val="12"/>
                <w:szCs w:val="12"/>
              </w:rPr>
            </w:pPr>
          </w:p>
        </w:tc>
        <w:tc>
          <w:tcPr>
            <w:tcW w:w="0" w:type="auto"/>
          </w:tcPr>
          <w:p w:rsidR="009A32DC" w:rsidRPr="009A32DC" w:rsidRDefault="009A32DC" w:rsidP="009A32DC">
            <w:pPr>
              <w:spacing w:after="0" w:line="240" w:lineRule="auto"/>
              <w:rPr>
                <w:rFonts w:ascii="Times New Roman" w:hAnsi="Times New Roman" w:cs="Times New Roman"/>
                <w:sz w:val="12"/>
                <w:szCs w:val="12"/>
              </w:rPr>
            </w:pPr>
          </w:p>
        </w:tc>
      </w:tr>
      <w:tr w:rsidR="009A32DC" w:rsidRPr="009A32DC" w:rsidTr="009A32DC">
        <w:trPr>
          <w:trHeight w:val="20"/>
        </w:trPr>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7</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118°29'18"</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11,99</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2234811,83</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442358,97</w:t>
            </w:r>
          </w:p>
        </w:tc>
      </w:tr>
      <w:tr w:rsidR="009A32DC" w:rsidRPr="009A32DC" w:rsidTr="009A32DC">
        <w:trPr>
          <w:trHeight w:val="20"/>
        </w:trPr>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7</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10°54'13"</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3,59</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2234806,11</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442369,51</w:t>
            </w:r>
          </w:p>
        </w:tc>
      </w:tr>
      <w:tr w:rsidR="009A32DC" w:rsidRPr="009A32DC" w:rsidTr="009A32DC">
        <w:trPr>
          <w:trHeight w:val="20"/>
        </w:trPr>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7</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281°2'40"</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11,43</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2234809,64</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442370,19</w:t>
            </w:r>
          </w:p>
        </w:tc>
      </w:tr>
      <w:tr w:rsidR="009A32DC" w:rsidRPr="009A32DC" w:rsidTr="009A32DC">
        <w:trPr>
          <w:trHeight w:val="20"/>
        </w:trPr>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7</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118°29'18"</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11,99</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2234811,83</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442358,97</w:t>
            </w:r>
          </w:p>
        </w:tc>
      </w:tr>
      <w:tr w:rsidR="009A32DC" w:rsidRPr="009A32DC" w:rsidTr="009A32DC">
        <w:tc>
          <w:tcPr>
            <w:tcW w:w="0" w:type="auto"/>
          </w:tcPr>
          <w:p w:rsidR="009A32DC" w:rsidRPr="009A32DC" w:rsidRDefault="009A32DC" w:rsidP="009A32DC">
            <w:pPr>
              <w:spacing w:after="0" w:line="240" w:lineRule="auto"/>
              <w:rPr>
                <w:rFonts w:ascii="Times New Roman" w:hAnsi="Times New Roman" w:cs="Times New Roman"/>
                <w:sz w:val="12"/>
                <w:szCs w:val="12"/>
              </w:rPr>
            </w:pPr>
          </w:p>
        </w:tc>
        <w:tc>
          <w:tcPr>
            <w:tcW w:w="0" w:type="auto"/>
          </w:tcPr>
          <w:p w:rsidR="009A32DC" w:rsidRPr="009A32DC" w:rsidRDefault="009A32DC" w:rsidP="009A32DC">
            <w:pPr>
              <w:spacing w:after="0" w:line="240" w:lineRule="auto"/>
              <w:rPr>
                <w:rFonts w:ascii="Times New Roman" w:hAnsi="Times New Roman" w:cs="Times New Roman"/>
                <w:sz w:val="12"/>
                <w:szCs w:val="12"/>
              </w:rPr>
            </w:pPr>
          </w:p>
        </w:tc>
        <w:tc>
          <w:tcPr>
            <w:tcW w:w="0" w:type="auto"/>
          </w:tcPr>
          <w:p w:rsidR="009A32DC" w:rsidRPr="009A32DC" w:rsidRDefault="009A32DC" w:rsidP="009A32DC">
            <w:pPr>
              <w:spacing w:after="0" w:line="240" w:lineRule="auto"/>
              <w:rPr>
                <w:rFonts w:ascii="Times New Roman" w:hAnsi="Times New Roman" w:cs="Times New Roman"/>
                <w:sz w:val="12"/>
                <w:szCs w:val="12"/>
              </w:rPr>
            </w:pPr>
          </w:p>
        </w:tc>
        <w:tc>
          <w:tcPr>
            <w:tcW w:w="0" w:type="auto"/>
          </w:tcPr>
          <w:p w:rsidR="009A32DC" w:rsidRPr="009A32DC" w:rsidRDefault="009A32DC" w:rsidP="009A32DC">
            <w:pPr>
              <w:spacing w:after="0" w:line="240" w:lineRule="auto"/>
              <w:rPr>
                <w:rFonts w:ascii="Times New Roman" w:hAnsi="Times New Roman" w:cs="Times New Roman"/>
                <w:sz w:val="12"/>
                <w:szCs w:val="12"/>
              </w:rPr>
            </w:pPr>
          </w:p>
        </w:tc>
        <w:tc>
          <w:tcPr>
            <w:tcW w:w="0" w:type="auto"/>
          </w:tcPr>
          <w:p w:rsidR="009A32DC" w:rsidRPr="009A32DC" w:rsidRDefault="009A32DC" w:rsidP="009A32DC">
            <w:pPr>
              <w:spacing w:after="0" w:line="240" w:lineRule="auto"/>
              <w:rPr>
                <w:rFonts w:ascii="Times New Roman" w:hAnsi="Times New Roman" w:cs="Times New Roman"/>
                <w:sz w:val="12"/>
                <w:szCs w:val="12"/>
              </w:rPr>
            </w:pPr>
          </w:p>
        </w:tc>
      </w:tr>
      <w:tr w:rsidR="009A32DC" w:rsidRPr="009A32DC" w:rsidTr="009A32DC">
        <w:trPr>
          <w:trHeight w:val="20"/>
        </w:trPr>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7</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44°36'6"</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10,17</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2234350,92</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443076,65</w:t>
            </w:r>
          </w:p>
        </w:tc>
      </w:tr>
      <w:tr w:rsidR="009A32DC" w:rsidRPr="009A32DC" w:rsidTr="009A32DC">
        <w:trPr>
          <w:trHeight w:val="20"/>
        </w:trPr>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7</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297°56'18"</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14,56</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2234358,16</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443083,79</w:t>
            </w:r>
          </w:p>
        </w:tc>
      </w:tr>
      <w:tr w:rsidR="009A32DC" w:rsidRPr="009A32DC" w:rsidTr="009A32DC">
        <w:trPr>
          <w:trHeight w:val="20"/>
        </w:trPr>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7</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216°43'43"</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9,73</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2234364,98</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443070,93</w:t>
            </w:r>
          </w:p>
        </w:tc>
      </w:tr>
      <w:tr w:rsidR="009A32DC" w:rsidRPr="009A32DC" w:rsidTr="009A32DC">
        <w:trPr>
          <w:trHeight w:val="20"/>
        </w:trPr>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7</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118°28'41"</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13,13</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2234357,18</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443065,11</w:t>
            </w:r>
          </w:p>
        </w:tc>
      </w:tr>
      <w:tr w:rsidR="009A32DC" w:rsidRPr="009A32DC" w:rsidTr="009A32DC">
        <w:trPr>
          <w:trHeight w:val="20"/>
        </w:trPr>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7</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44°36'6"</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10,17</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2234350,92</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443076,65</w:t>
            </w:r>
          </w:p>
        </w:tc>
      </w:tr>
      <w:tr w:rsidR="009A32DC" w:rsidRPr="009A32DC" w:rsidTr="009A32DC">
        <w:tc>
          <w:tcPr>
            <w:tcW w:w="0" w:type="auto"/>
            <w:gridSpan w:val="5"/>
            <w:vAlign w:val="center"/>
          </w:tcPr>
          <w:p w:rsidR="009A32DC" w:rsidRPr="009A32DC" w:rsidRDefault="009A32DC" w:rsidP="009A32DC">
            <w:pPr>
              <w:spacing w:after="0" w:line="240" w:lineRule="auto"/>
              <w:rPr>
                <w:rFonts w:ascii="Times New Roman" w:hAnsi="Times New Roman" w:cs="Times New Roman"/>
                <w:sz w:val="12"/>
                <w:szCs w:val="12"/>
              </w:rPr>
            </w:pPr>
            <w:r w:rsidRPr="009A32DC">
              <w:rPr>
                <w:rFonts w:ascii="Times New Roman" w:hAnsi="Times New Roman" w:cs="Times New Roman"/>
                <w:sz w:val="12"/>
                <w:szCs w:val="12"/>
              </w:rPr>
              <w:t>№ 2</w:t>
            </w:r>
          </w:p>
        </w:tc>
      </w:tr>
      <w:tr w:rsidR="009A32DC" w:rsidRPr="009A32DC" w:rsidTr="009A32DC">
        <w:trPr>
          <w:trHeight w:val="28"/>
        </w:trPr>
        <w:tc>
          <w:tcPr>
            <w:tcW w:w="0" w:type="auto"/>
            <w:gridSpan w:val="3"/>
            <w:vAlign w:val="center"/>
          </w:tcPr>
          <w:p w:rsidR="009A32DC" w:rsidRPr="009A32DC" w:rsidRDefault="009A32DC" w:rsidP="009A32DC">
            <w:pPr>
              <w:spacing w:after="0" w:line="240" w:lineRule="auto"/>
              <w:rPr>
                <w:rFonts w:ascii="Times New Roman" w:hAnsi="Times New Roman" w:cs="Times New Roman"/>
                <w:sz w:val="12"/>
                <w:szCs w:val="12"/>
              </w:rPr>
            </w:pPr>
            <w:r w:rsidRPr="009A32DC">
              <w:rPr>
                <w:rFonts w:ascii="Times New Roman" w:hAnsi="Times New Roman" w:cs="Times New Roman"/>
                <w:sz w:val="12"/>
                <w:szCs w:val="12"/>
              </w:rPr>
              <w:t>Кадастровый квартал:</w:t>
            </w:r>
          </w:p>
        </w:tc>
        <w:tc>
          <w:tcPr>
            <w:tcW w:w="0" w:type="auto"/>
            <w:gridSpan w:val="2"/>
            <w:vAlign w:val="center"/>
          </w:tcPr>
          <w:p w:rsidR="009A32DC" w:rsidRPr="009A32DC" w:rsidRDefault="009A32DC" w:rsidP="009A32DC">
            <w:pPr>
              <w:spacing w:after="0" w:line="240" w:lineRule="auto"/>
              <w:rPr>
                <w:rFonts w:ascii="Times New Roman" w:hAnsi="Times New Roman" w:cs="Times New Roman"/>
                <w:sz w:val="12"/>
                <w:szCs w:val="12"/>
              </w:rPr>
            </w:pPr>
            <w:r w:rsidRPr="009A32DC">
              <w:rPr>
                <w:rFonts w:ascii="Times New Roman" w:hAnsi="Times New Roman" w:cs="Times New Roman"/>
                <w:sz w:val="12"/>
                <w:szCs w:val="12"/>
              </w:rPr>
              <w:t>63:31:1504002, 63:31:1504003</w:t>
            </w:r>
          </w:p>
        </w:tc>
      </w:tr>
      <w:tr w:rsidR="009A32DC" w:rsidRPr="009A32DC" w:rsidTr="009A32DC">
        <w:trPr>
          <w:trHeight w:val="28"/>
        </w:trPr>
        <w:tc>
          <w:tcPr>
            <w:tcW w:w="0" w:type="auto"/>
            <w:gridSpan w:val="3"/>
            <w:vAlign w:val="center"/>
          </w:tcPr>
          <w:p w:rsidR="009A32DC" w:rsidRPr="009A32DC" w:rsidRDefault="009A32DC" w:rsidP="009A32DC">
            <w:pPr>
              <w:spacing w:after="0" w:line="240" w:lineRule="auto"/>
              <w:rPr>
                <w:rFonts w:ascii="Times New Roman" w:hAnsi="Times New Roman" w:cs="Times New Roman"/>
                <w:sz w:val="12"/>
                <w:szCs w:val="12"/>
              </w:rPr>
            </w:pPr>
            <w:r w:rsidRPr="009A32DC">
              <w:rPr>
                <w:rFonts w:ascii="Times New Roman" w:hAnsi="Times New Roman" w:cs="Times New Roman"/>
                <w:sz w:val="12"/>
                <w:szCs w:val="12"/>
              </w:rPr>
              <w:t>Кадастровый номер:</w:t>
            </w:r>
          </w:p>
        </w:tc>
        <w:tc>
          <w:tcPr>
            <w:tcW w:w="0" w:type="auto"/>
            <w:gridSpan w:val="2"/>
            <w:vAlign w:val="center"/>
          </w:tcPr>
          <w:p w:rsidR="009A32DC" w:rsidRPr="009A32DC" w:rsidRDefault="009A32DC" w:rsidP="009A32DC">
            <w:pPr>
              <w:spacing w:after="0" w:line="240" w:lineRule="auto"/>
              <w:rPr>
                <w:rFonts w:ascii="Times New Roman" w:hAnsi="Times New Roman" w:cs="Times New Roman"/>
                <w:sz w:val="12"/>
                <w:szCs w:val="12"/>
              </w:rPr>
            </w:pPr>
            <w:r w:rsidRPr="009A32DC">
              <w:rPr>
                <w:rFonts w:ascii="Times New Roman" w:hAnsi="Times New Roman" w:cs="Times New Roman"/>
                <w:sz w:val="12"/>
                <w:szCs w:val="12"/>
              </w:rPr>
              <w:t>63:31:0000000:104</w:t>
            </w:r>
          </w:p>
        </w:tc>
      </w:tr>
      <w:tr w:rsidR="009A32DC" w:rsidRPr="009A32DC" w:rsidTr="009A32DC">
        <w:trPr>
          <w:trHeight w:val="28"/>
        </w:trPr>
        <w:tc>
          <w:tcPr>
            <w:tcW w:w="0" w:type="auto"/>
            <w:gridSpan w:val="3"/>
            <w:vAlign w:val="center"/>
          </w:tcPr>
          <w:p w:rsidR="009A32DC" w:rsidRPr="009A32DC" w:rsidRDefault="009A32DC" w:rsidP="009A32DC">
            <w:pPr>
              <w:spacing w:after="0" w:line="240" w:lineRule="auto"/>
              <w:rPr>
                <w:rFonts w:ascii="Times New Roman" w:hAnsi="Times New Roman" w:cs="Times New Roman"/>
                <w:sz w:val="12"/>
                <w:szCs w:val="12"/>
              </w:rPr>
            </w:pPr>
            <w:r w:rsidRPr="009A32DC">
              <w:rPr>
                <w:rFonts w:ascii="Times New Roman" w:hAnsi="Times New Roman" w:cs="Times New Roman"/>
                <w:sz w:val="12"/>
                <w:szCs w:val="12"/>
              </w:rPr>
              <w:t>Образуемый ЗУ:</w:t>
            </w:r>
          </w:p>
        </w:tc>
        <w:tc>
          <w:tcPr>
            <w:tcW w:w="0" w:type="auto"/>
            <w:gridSpan w:val="2"/>
            <w:vAlign w:val="center"/>
          </w:tcPr>
          <w:p w:rsidR="009A32DC" w:rsidRPr="009A32DC" w:rsidRDefault="009A32DC" w:rsidP="009A32DC">
            <w:pPr>
              <w:spacing w:after="0" w:line="240" w:lineRule="auto"/>
              <w:rPr>
                <w:rFonts w:ascii="Times New Roman" w:hAnsi="Times New Roman" w:cs="Times New Roman"/>
                <w:sz w:val="12"/>
                <w:szCs w:val="12"/>
              </w:rPr>
            </w:pPr>
            <w:r w:rsidRPr="009A32DC">
              <w:rPr>
                <w:rFonts w:ascii="Times New Roman" w:hAnsi="Times New Roman" w:cs="Times New Roman"/>
                <w:sz w:val="12"/>
                <w:szCs w:val="12"/>
              </w:rPr>
              <w:t>:104/чзу1</w:t>
            </w:r>
          </w:p>
        </w:tc>
      </w:tr>
      <w:tr w:rsidR="009A32DC" w:rsidRPr="009A32DC" w:rsidTr="009A32DC">
        <w:trPr>
          <w:trHeight w:val="28"/>
        </w:trPr>
        <w:tc>
          <w:tcPr>
            <w:tcW w:w="0" w:type="auto"/>
            <w:gridSpan w:val="3"/>
            <w:vAlign w:val="center"/>
          </w:tcPr>
          <w:p w:rsidR="009A32DC" w:rsidRPr="009A32DC" w:rsidRDefault="009A32DC" w:rsidP="009A32DC">
            <w:pPr>
              <w:spacing w:after="0" w:line="240" w:lineRule="auto"/>
              <w:rPr>
                <w:rFonts w:ascii="Times New Roman" w:hAnsi="Times New Roman" w:cs="Times New Roman"/>
                <w:sz w:val="12"/>
                <w:szCs w:val="12"/>
              </w:rPr>
            </w:pPr>
            <w:r w:rsidRPr="009A32DC">
              <w:rPr>
                <w:rFonts w:ascii="Times New Roman" w:hAnsi="Times New Roman" w:cs="Times New Roman"/>
                <w:sz w:val="12"/>
                <w:szCs w:val="12"/>
              </w:rPr>
              <w:t>Площадь кв.м.:</w:t>
            </w:r>
          </w:p>
        </w:tc>
        <w:tc>
          <w:tcPr>
            <w:tcW w:w="0" w:type="auto"/>
            <w:gridSpan w:val="2"/>
            <w:vAlign w:val="center"/>
          </w:tcPr>
          <w:p w:rsidR="009A32DC" w:rsidRPr="009A32DC" w:rsidRDefault="009A32DC" w:rsidP="009A32DC">
            <w:pPr>
              <w:spacing w:after="0" w:line="240" w:lineRule="auto"/>
              <w:rPr>
                <w:rFonts w:ascii="Times New Roman" w:hAnsi="Times New Roman" w:cs="Times New Roman"/>
                <w:sz w:val="12"/>
                <w:szCs w:val="12"/>
              </w:rPr>
            </w:pPr>
            <w:r w:rsidRPr="009A32DC">
              <w:rPr>
                <w:rFonts w:ascii="Times New Roman" w:hAnsi="Times New Roman" w:cs="Times New Roman"/>
                <w:sz w:val="12"/>
                <w:szCs w:val="12"/>
              </w:rPr>
              <w:t>874</w:t>
            </w:r>
          </w:p>
        </w:tc>
      </w:tr>
      <w:tr w:rsidR="009A32DC" w:rsidRPr="009A32DC" w:rsidTr="009A32DC">
        <w:trPr>
          <w:trHeight w:val="28"/>
        </w:trPr>
        <w:tc>
          <w:tcPr>
            <w:tcW w:w="0" w:type="auto"/>
            <w:gridSpan w:val="3"/>
            <w:vAlign w:val="center"/>
          </w:tcPr>
          <w:p w:rsidR="009A32DC" w:rsidRPr="009A32DC" w:rsidRDefault="009A32DC" w:rsidP="009A32DC">
            <w:pPr>
              <w:spacing w:after="0" w:line="240" w:lineRule="auto"/>
              <w:rPr>
                <w:rFonts w:ascii="Times New Roman" w:hAnsi="Times New Roman" w:cs="Times New Roman"/>
                <w:sz w:val="12"/>
                <w:szCs w:val="12"/>
              </w:rPr>
            </w:pPr>
            <w:r w:rsidRPr="009A32DC">
              <w:rPr>
                <w:rFonts w:ascii="Times New Roman" w:hAnsi="Times New Roman" w:cs="Times New Roman"/>
                <w:sz w:val="12"/>
                <w:szCs w:val="12"/>
              </w:rPr>
              <w:lastRenderedPageBreak/>
              <w:t>Правообладатель. Вид права:</w:t>
            </w:r>
          </w:p>
        </w:tc>
        <w:tc>
          <w:tcPr>
            <w:tcW w:w="0" w:type="auto"/>
            <w:gridSpan w:val="2"/>
            <w:vAlign w:val="center"/>
          </w:tcPr>
          <w:p w:rsidR="009A32DC" w:rsidRPr="009A32DC" w:rsidRDefault="009A32DC" w:rsidP="009A32DC">
            <w:pPr>
              <w:spacing w:after="0" w:line="240" w:lineRule="auto"/>
              <w:rPr>
                <w:rFonts w:ascii="Times New Roman" w:hAnsi="Times New Roman" w:cs="Times New Roman"/>
                <w:sz w:val="12"/>
                <w:szCs w:val="12"/>
              </w:rPr>
            </w:pPr>
            <w:r w:rsidRPr="009A32DC">
              <w:rPr>
                <w:rFonts w:ascii="Times New Roman" w:hAnsi="Times New Roman" w:cs="Times New Roman"/>
                <w:sz w:val="12"/>
                <w:szCs w:val="12"/>
              </w:rPr>
              <w:t>Российская Федерация, (аренда) АО "Самаранефтегаз"</w:t>
            </w:r>
          </w:p>
        </w:tc>
      </w:tr>
      <w:tr w:rsidR="009A32DC" w:rsidRPr="009A32DC" w:rsidTr="009A32DC">
        <w:trPr>
          <w:trHeight w:val="28"/>
        </w:trPr>
        <w:tc>
          <w:tcPr>
            <w:tcW w:w="0" w:type="auto"/>
            <w:gridSpan w:val="3"/>
            <w:vAlign w:val="center"/>
          </w:tcPr>
          <w:p w:rsidR="009A32DC" w:rsidRPr="009A32DC" w:rsidRDefault="009A32DC" w:rsidP="009A32DC">
            <w:pPr>
              <w:spacing w:after="0" w:line="240" w:lineRule="auto"/>
              <w:rPr>
                <w:rFonts w:ascii="Times New Roman" w:hAnsi="Times New Roman" w:cs="Times New Roman"/>
                <w:sz w:val="12"/>
                <w:szCs w:val="12"/>
              </w:rPr>
            </w:pPr>
            <w:r w:rsidRPr="009A32DC">
              <w:rPr>
                <w:rFonts w:ascii="Times New Roman" w:hAnsi="Times New Roman" w:cs="Times New Roman"/>
                <w:sz w:val="12"/>
                <w:szCs w:val="12"/>
              </w:rPr>
              <w:t>Разрешенное использование:</w:t>
            </w:r>
          </w:p>
        </w:tc>
        <w:tc>
          <w:tcPr>
            <w:tcW w:w="0" w:type="auto"/>
            <w:gridSpan w:val="2"/>
            <w:vAlign w:val="center"/>
          </w:tcPr>
          <w:p w:rsidR="009A32DC" w:rsidRPr="009A32DC" w:rsidRDefault="009A32DC" w:rsidP="009A32DC">
            <w:pPr>
              <w:spacing w:after="0" w:line="240" w:lineRule="auto"/>
              <w:rPr>
                <w:rFonts w:ascii="Times New Roman" w:hAnsi="Times New Roman" w:cs="Times New Roman"/>
                <w:sz w:val="12"/>
                <w:szCs w:val="12"/>
              </w:rPr>
            </w:pPr>
            <w:r w:rsidRPr="009A32DC">
              <w:rPr>
                <w:rFonts w:ascii="Times New Roman" w:hAnsi="Times New Roman" w:cs="Times New Roman"/>
                <w:sz w:val="12"/>
                <w:szCs w:val="12"/>
              </w:rPr>
              <w:t>для размещения производственных  объектов нефтедобычи на  Екатериновском месторождении  нефти</w:t>
            </w:r>
          </w:p>
        </w:tc>
      </w:tr>
      <w:tr w:rsidR="009A32DC" w:rsidRPr="009A32DC" w:rsidTr="009A32DC">
        <w:trPr>
          <w:trHeight w:val="28"/>
        </w:trPr>
        <w:tc>
          <w:tcPr>
            <w:tcW w:w="0" w:type="auto"/>
            <w:gridSpan w:val="3"/>
            <w:vAlign w:val="center"/>
          </w:tcPr>
          <w:p w:rsidR="009A32DC" w:rsidRPr="009A32DC" w:rsidRDefault="009A32DC" w:rsidP="009A32DC">
            <w:pPr>
              <w:spacing w:after="0" w:line="240" w:lineRule="auto"/>
              <w:rPr>
                <w:rFonts w:ascii="Times New Roman" w:hAnsi="Times New Roman" w:cs="Times New Roman"/>
                <w:sz w:val="12"/>
                <w:szCs w:val="12"/>
              </w:rPr>
            </w:pPr>
            <w:r w:rsidRPr="009A32DC">
              <w:rPr>
                <w:rFonts w:ascii="Times New Roman" w:hAnsi="Times New Roman" w:cs="Times New Roman"/>
                <w:sz w:val="12"/>
                <w:szCs w:val="12"/>
              </w:rPr>
              <w:t>Назначение (сооружение):</w:t>
            </w:r>
          </w:p>
        </w:tc>
        <w:tc>
          <w:tcPr>
            <w:tcW w:w="0" w:type="auto"/>
            <w:gridSpan w:val="2"/>
            <w:vAlign w:val="center"/>
          </w:tcPr>
          <w:p w:rsidR="009A32DC" w:rsidRPr="009A32DC" w:rsidRDefault="009A32DC" w:rsidP="009A32DC">
            <w:pPr>
              <w:spacing w:after="0" w:line="240" w:lineRule="auto"/>
              <w:rPr>
                <w:rFonts w:ascii="Times New Roman" w:hAnsi="Times New Roman" w:cs="Times New Roman"/>
                <w:sz w:val="12"/>
                <w:szCs w:val="12"/>
              </w:rPr>
            </w:pPr>
            <w:r w:rsidRPr="009A32DC">
              <w:rPr>
                <w:rFonts w:ascii="Times New Roman" w:hAnsi="Times New Roman" w:cs="Times New Roman"/>
                <w:sz w:val="12"/>
                <w:szCs w:val="12"/>
              </w:rPr>
              <w:t>Трассы напорного трубопровода и кабеля ВОЛС в параллельном  следовании</w:t>
            </w:r>
          </w:p>
        </w:tc>
      </w:tr>
      <w:tr w:rsidR="009A32DC" w:rsidRPr="009A32DC" w:rsidTr="009A32DC">
        <w:trPr>
          <w:trHeight w:val="20"/>
        </w:trPr>
        <w:tc>
          <w:tcPr>
            <w:tcW w:w="0" w:type="auto"/>
            <w:vAlign w:val="bottom"/>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 точки</w:t>
            </w:r>
          </w:p>
        </w:tc>
        <w:tc>
          <w:tcPr>
            <w:tcW w:w="0" w:type="auto"/>
            <w:vAlign w:val="bottom"/>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Дирекционный</w:t>
            </w:r>
          </w:p>
        </w:tc>
        <w:tc>
          <w:tcPr>
            <w:tcW w:w="0" w:type="auto"/>
            <w:vAlign w:val="bottom"/>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Расстояние,</w:t>
            </w:r>
          </w:p>
        </w:tc>
        <w:tc>
          <w:tcPr>
            <w:tcW w:w="0" w:type="auto"/>
            <w:gridSpan w:val="2"/>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Координаты</w:t>
            </w:r>
          </w:p>
        </w:tc>
      </w:tr>
      <w:tr w:rsidR="009A32DC" w:rsidRPr="009A32DC" w:rsidTr="009A32DC">
        <w:trPr>
          <w:trHeight w:val="20"/>
        </w:trPr>
        <w:tc>
          <w:tcPr>
            <w:tcW w:w="0" w:type="auto"/>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(сквозной)</w:t>
            </w:r>
          </w:p>
        </w:tc>
        <w:tc>
          <w:tcPr>
            <w:tcW w:w="0" w:type="auto"/>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угол</w:t>
            </w:r>
          </w:p>
        </w:tc>
        <w:tc>
          <w:tcPr>
            <w:tcW w:w="0" w:type="auto"/>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м</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X</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Y</w:t>
            </w:r>
          </w:p>
        </w:tc>
      </w:tr>
      <w:tr w:rsidR="009A32DC" w:rsidRPr="009A32DC" w:rsidTr="009A32DC">
        <w:trPr>
          <w:trHeight w:val="20"/>
        </w:trPr>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9</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40°28'60"</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35,29</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2234357,64</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443064,25</w:t>
            </w:r>
          </w:p>
        </w:tc>
      </w:tr>
      <w:tr w:rsidR="009A32DC" w:rsidRPr="009A32DC" w:rsidTr="009A32DC">
        <w:trPr>
          <w:trHeight w:val="20"/>
        </w:trPr>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9</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298°1'25"</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20,73</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2234384,48</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443087,16</w:t>
            </w:r>
          </w:p>
        </w:tc>
      </w:tr>
      <w:tr w:rsidR="009A32DC" w:rsidRPr="009A32DC" w:rsidTr="009A32DC">
        <w:trPr>
          <w:trHeight w:val="20"/>
        </w:trPr>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9</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220°31'56"</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35,13</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2234394,22</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443068,86</w:t>
            </w:r>
          </w:p>
        </w:tc>
      </w:tr>
      <w:tr w:rsidR="009A32DC" w:rsidRPr="009A32DC" w:rsidTr="009A32DC">
        <w:trPr>
          <w:trHeight w:val="20"/>
        </w:trPr>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9</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118°28'9"</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20,73</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2234367,52</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443046,03</w:t>
            </w:r>
          </w:p>
        </w:tc>
      </w:tr>
      <w:tr w:rsidR="009A32DC" w:rsidRPr="009A32DC" w:rsidTr="009A32DC">
        <w:trPr>
          <w:trHeight w:val="20"/>
        </w:trPr>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9</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40°28'60"</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35,29</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2234357,64</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443064,25</w:t>
            </w:r>
          </w:p>
        </w:tc>
      </w:tr>
      <w:tr w:rsidR="009A32DC" w:rsidRPr="009A32DC" w:rsidTr="009A32DC">
        <w:tc>
          <w:tcPr>
            <w:tcW w:w="0" w:type="auto"/>
          </w:tcPr>
          <w:p w:rsidR="009A32DC" w:rsidRPr="009A32DC" w:rsidRDefault="009A32DC" w:rsidP="009A32DC">
            <w:pPr>
              <w:spacing w:after="0" w:line="240" w:lineRule="auto"/>
              <w:rPr>
                <w:rFonts w:ascii="Times New Roman" w:hAnsi="Times New Roman" w:cs="Times New Roman"/>
                <w:sz w:val="12"/>
                <w:szCs w:val="12"/>
              </w:rPr>
            </w:pPr>
          </w:p>
        </w:tc>
        <w:tc>
          <w:tcPr>
            <w:tcW w:w="0" w:type="auto"/>
          </w:tcPr>
          <w:p w:rsidR="009A32DC" w:rsidRPr="009A32DC" w:rsidRDefault="009A32DC" w:rsidP="009A32DC">
            <w:pPr>
              <w:spacing w:after="0" w:line="240" w:lineRule="auto"/>
              <w:rPr>
                <w:rFonts w:ascii="Times New Roman" w:hAnsi="Times New Roman" w:cs="Times New Roman"/>
                <w:sz w:val="12"/>
                <w:szCs w:val="12"/>
              </w:rPr>
            </w:pPr>
          </w:p>
        </w:tc>
        <w:tc>
          <w:tcPr>
            <w:tcW w:w="0" w:type="auto"/>
          </w:tcPr>
          <w:p w:rsidR="009A32DC" w:rsidRPr="009A32DC" w:rsidRDefault="009A32DC" w:rsidP="009A32DC">
            <w:pPr>
              <w:spacing w:after="0" w:line="240" w:lineRule="auto"/>
              <w:rPr>
                <w:rFonts w:ascii="Times New Roman" w:hAnsi="Times New Roman" w:cs="Times New Roman"/>
                <w:sz w:val="12"/>
                <w:szCs w:val="12"/>
              </w:rPr>
            </w:pPr>
          </w:p>
        </w:tc>
        <w:tc>
          <w:tcPr>
            <w:tcW w:w="0" w:type="auto"/>
          </w:tcPr>
          <w:p w:rsidR="009A32DC" w:rsidRPr="009A32DC" w:rsidRDefault="009A32DC" w:rsidP="009A32DC">
            <w:pPr>
              <w:spacing w:after="0" w:line="240" w:lineRule="auto"/>
              <w:rPr>
                <w:rFonts w:ascii="Times New Roman" w:hAnsi="Times New Roman" w:cs="Times New Roman"/>
                <w:sz w:val="12"/>
                <w:szCs w:val="12"/>
              </w:rPr>
            </w:pPr>
          </w:p>
        </w:tc>
        <w:tc>
          <w:tcPr>
            <w:tcW w:w="0" w:type="auto"/>
          </w:tcPr>
          <w:p w:rsidR="009A32DC" w:rsidRPr="009A32DC" w:rsidRDefault="009A32DC" w:rsidP="009A32DC">
            <w:pPr>
              <w:spacing w:after="0" w:line="240" w:lineRule="auto"/>
              <w:rPr>
                <w:rFonts w:ascii="Times New Roman" w:hAnsi="Times New Roman" w:cs="Times New Roman"/>
                <w:sz w:val="12"/>
                <w:szCs w:val="12"/>
              </w:rPr>
            </w:pPr>
          </w:p>
        </w:tc>
      </w:tr>
      <w:tr w:rsidR="009A32DC" w:rsidRPr="009A32DC" w:rsidTr="009A32DC">
        <w:trPr>
          <w:trHeight w:val="20"/>
        </w:trPr>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9</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334°52'37"</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1,95</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2234874,95</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442131,22</w:t>
            </w:r>
          </w:p>
        </w:tc>
      </w:tr>
      <w:tr w:rsidR="009A32DC" w:rsidRPr="009A32DC" w:rsidTr="009A32DC">
        <w:trPr>
          <w:trHeight w:val="20"/>
        </w:trPr>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9</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325°0'57"</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5,9</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2234876,72</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442130,39</w:t>
            </w:r>
          </w:p>
        </w:tc>
      </w:tr>
      <w:tr w:rsidR="009A32DC" w:rsidRPr="009A32DC" w:rsidTr="009A32DC">
        <w:trPr>
          <w:trHeight w:val="20"/>
        </w:trPr>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9</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315°0'0"</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5,9</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2234881,55</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442127,01</w:t>
            </w:r>
          </w:p>
        </w:tc>
      </w:tr>
      <w:tr w:rsidR="009A32DC" w:rsidRPr="009A32DC" w:rsidTr="009A32DC">
        <w:trPr>
          <w:trHeight w:val="20"/>
        </w:trPr>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9</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304°57'36"</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5,88</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2234885,72</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442122,84</w:t>
            </w:r>
          </w:p>
        </w:tc>
      </w:tr>
      <w:tr w:rsidR="009A32DC" w:rsidRPr="009A32DC" w:rsidTr="009A32DC">
        <w:trPr>
          <w:trHeight w:val="20"/>
        </w:trPr>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9</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295°2'46"</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5,91</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2234889,09</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442118,02</w:t>
            </w:r>
          </w:p>
        </w:tc>
      </w:tr>
      <w:tr w:rsidR="009A32DC" w:rsidRPr="009A32DC" w:rsidTr="009A32DC">
        <w:trPr>
          <w:trHeight w:val="20"/>
        </w:trPr>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9</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284°54'45"</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5,87</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2234891,59</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442112,67</w:t>
            </w:r>
          </w:p>
        </w:tc>
      </w:tr>
      <w:tr w:rsidR="009A32DC" w:rsidRPr="009A32DC" w:rsidTr="009A32DC">
        <w:trPr>
          <w:trHeight w:val="20"/>
        </w:trPr>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9</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275°3'14"</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5,9</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2234893,10</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442107,00</w:t>
            </w:r>
          </w:p>
        </w:tc>
      </w:tr>
      <w:tr w:rsidR="009A32DC" w:rsidRPr="009A32DC" w:rsidTr="009A32DC">
        <w:trPr>
          <w:trHeight w:val="20"/>
        </w:trPr>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9</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264°54'12"</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3,71</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2234893,62</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442101,12</w:t>
            </w:r>
          </w:p>
        </w:tc>
      </w:tr>
      <w:tr w:rsidR="009A32DC" w:rsidRPr="009A32DC" w:rsidTr="009A32DC">
        <w:trPr>
          <w:trHeight w:val="20"/>
        </w:trPr>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9</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134°59'60"</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0,01</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2234893,29</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442097,42</w:t>
            </w:r>
          </w:p>
        </w:tc>
      </w:tr>
      <w:tr w:rsidR="009A32DC" w:rsidRPr="009A32DC" w:rsidTr="009A32DC">
        <w:trPr>
          <w:trHeight w:val="20"/>
        </w:trPr>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9</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118°40'43"</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18,8</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2234893,28</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442097,43</w:t>
            </w:r>
          </w:p>
        </w:tc>
      </w:tr>
      <w:tr w:rsidR="009A32DC" w:rsidRPr="009A32DC" w:rsidTr="009A32DC">
        <w:trPr>
          <w:trHeight w:val="20"/>
        </w:trPr>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9</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118°17'13"</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19,65</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2234884,26</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442113,92</w:t>
            </w:r>
          </w:p>
        </w:tc>
      </w:tr>
      <w:tr w:rsidR="009A32DC" w:rsidRPr="009A32DC" w:rsidTr="009A32DC">
        <w:trPr>
          <w:trHeight w:val="20"/>
        </w:trPr>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9</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334°52'37"</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1,95</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2234874,95</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442131,22</w:t>
            </w:r>
          </w:p>
        </w:tc>
      </w:tr>
      <w:tr w:rsidR="009A32DC" w:rsidRPr="009A32DC" w:rsidTr="009A32DC">
        <w:tc>
          <w:tcPr>
            <w:tcW w:w="0" w:type="auto"/>
            <w:gridSpan w:val="5"/>
            <w:vAlign w:val="center"/>
          </w:tcPr>
          <w:p w:rsidR="009A32DC" w:rsidRPr="009A32DC" w:rsidRDefault="009A32DC" w:rsidP="009A32DC">
            <w:pPr>
              <w:spacing w:after="0" w:line="240" w:lineRule="auto"/>
              <w:rPr>
                <w:rFonts w:ascii="Times New Roman" w:hAnsi="Times New Roman" w:cs="Times New Roman"/>
                <w:sz w:val="12"/>
                <w:szCs w:val="12"/>
              </w:rPr>
            </w:pPr>
            <w:r w:rsidRPr="009A32DC">
              <w:rPr>
                <w:rFonts w:ascii="Times New Roman" w:hAnsi="Times New Roman" w:cs="Times New Roman"/>
                <w:sz w:val="12"/>
                <w:szCs w:val="12"/>
              </w:rPr>
              <w:t>№ 3</w:t>
            </w:r>
          </w:p>
        </w:tc>
      </w:tr>
      <w:tr w:rsidR="009A32DC" w:rsidRPr="009A32DC" w:rsidTr="009A32DC">
        <w:trPr>
          <w:trHeight w:val="28"/>
        </w:trPr>
        <w:tc>
          <w:tcPr>
            <w:tcW w:w="0" w:type="auto"/>
            <w:gridSpan w:val="3"/>
            <w:vAlign w:val="center"/>
          </w:tcPr>
          <w:p w:rsidR="009A32DC" w:rsidRPr="009A32DC" w:rsidRDefault="009A32DC" w:rsidP="009A32DC">
            <w:pPr>
              <w:spacing w:after="0" w:line="240" w:lineRule="auto"/>
              <w:rPr>
                <w:rFonts w:ascii="Times New Roman" w:hAnsi="Times New Roman" w:cs="Times New Roman"/>
                <w:sz w:val="12"/>
                <w:szCs w:val="12"/>
              </w:rPr>
            </w:pPr>
            <w:r w:rsidRPr="009A32DC">
              <w:rPr>
                <w:rFonts w:ascii="Times New Roman" w:hAnsi="Times New Roman" w:cs="Times New Roman"/>
                <w:sz w:val="12"/>
                <w:szCs w:val="12"/>
              </w:rPr>
              <w:t>Кадастровый квартал:</w:t>
            </w:r>
          </w:p>
        </w:tc>
        <w:tc>
          <w:tcPr>
            <w:tcW w:w="0" w:type="auto"/>
            <w:gridSpan w:val="2"/>
            <w:vAlign w:val="center"/>
          </w:tcPr>
          <w:p w:rsidR="009A32DC" w:rsidRPr="009A32DC" w:rsidRDefault="009A32DC" w:rsidP="009A32DC">
            <w:pPr>
              <w:spacing w:after="0" w:line="240" w:lineRule="auto"/>
              <w:rPr>
                <w:rFonts w:ascii="Times New Roman" w:hAnsi="Times New Roman" w:cs="Times New Roman"/>
                <w:sz w:val="12"/>
                <w:szCs w:val="12"/>
              </w:rPr>
            </w:pPr>
            <w:r w:rsidRPr="009A32DC">
              <w:rPr>
                <w:rFonts w:ascii="Times New Roman" w:hAnsi="Times New Roman" w:cs="Times New Roman"/>
                <w:sz w:val="12"/>
                <w:szCs w:val="12"/>
              </w:rPr>
              <w:t>63:31:1701005</w:t>
            </w:r>
          </w:p>
        </w:tc>
      </w:tr>
      <w:tr w:rsidR="009A32DC" w:rsidRPr="009A32DC" w:rsidTr="009A32DC">
        <w:trPr>
          <w:trHeight w:val="28"/>
        </w:trPr>
        <w:tc>
          <w:tcPr>
            <w:tcW w:w="0" w:type="auto"/>
            <w:gridSpan w:val="3"/>
            <w:vAlign w:val="center"/>
          </w:tcPr>
          <w:p w:rsidR="009A32DC" w:rsidRPr="009A32DC" w:rsidRDefault="009A32DC" w:rsidP="009A32DC">
            <w:pPr>
              <w:spacing w:after="0" w:line="240" w:lineRule="auto"/>
              <w:rPr>
                <w:rFonts w:ascii="Times New Roman" w:hAnsi="Times New Roman" w:cs="Times New Roman"/>
                <w:sz w:val="12"/>
                <w:szCs w:val="12"/>
              </w:rPr>
            </w:pPr>
            <w:r w:rsidRPr="009A32DC">
              <w:rPr>
                <w:rFonts w:ascii="Times New Roman" w:hAnsi="Times New Roman" w:cs="Times New Roman"/>
                <w:sz w:val="12"/>
                <w:szCs w:val="12"/>
              </w:rPr>
              <w:t>Кадастровый номер:</w:t>
            </w:r>
          </w:p>
        </w:tc>
        <w:tc>
          <w:tcPr>
            <w:tcW w:w="0" w:type="auto"/>
            <w:gridSpan w:val="2"/>
            <w:vAlign w:val="center"/>
          </w:tcPr>
          <w:p w:rsidR="009A32DC" w:rsidRPr="009A32DC" w:rsidRDefault="009A32DC" w:rsidP="009A32DC">
            <w:pPr>
              <w:spacing w:after="0" w:line="240" w:lineRule="auto"/>
              <w:rPr>
                <w:rFonts w:ascii="Times New Roman" w:hAnsi="Times New Roman" w:cs="Times New Roman"/>
                <w:sz w:val="12"/>
                <w:szCs w:val="12"/>
              </w:rPr>
            </w:pPr>
            <w:r w:rsidRPr="009A32DC">
              <w:rPr>
                <w:rFonts w:ascii="Times New Roman" w:hAnsi="Times New Roman" w:cs="Times New Roman"/>
                <w:sz w:val="12"/>
                <w:szCs w:val="12"/>
              </w:rPr>
              <w:t>63:31:0000000:106</w:t>
            </w:r>
          </w:p>
        </w:tc>
      </w:tr>
      <w:tr w:rsidR="009A32DC" w:rsidRPr="009A32DC" w:rsidTr="009A32DC">
        <w:trPr>
          <w:trHeight w:val="28"/>
        </w:trPr>
        <w:tc>
          <w:tcPr>
            <w:tcW w:w="0" w:type="auto"/>
            <w:gridSpan w:val="3"/>
            <w:vAlign w:val="center"/>
          </w:tcPr>
          <w:p w:rsidR="009A32DC" w:rsidRPr="009A32DC" w:rsidRDefault="009A32DC" w:rsidP="009A32DC">
            <w:pPr>
              <w:spacing w:after="0" w:line="240" w:lineRule="auto"/>
              <w:rPr>
                <w:rFonts w:ascii="Times New Roman" w:hAnsi="Times New Roman" w:cs="Times New Roman"/>
                <w:sz w:val="12"/>
                <w:szCs w:val="12"/>
              </w:rPr>
            </w:pPr>
            <w:r w:rsidRPr="009A32DC">
              <w:rPr>
                <w:rFonts w:ascii="Times New Roman" w:hAnsi="Times New Roman" w:cs="Times New Roman"/>
                <w:sz w:val="12"/>
                <w:szCs w:val="12"/>
              </w:rPr>
              <w:t>Образуемый ЗУ:</w:t>
            </w:r>
          </w:p>
        </w:tc>
        <w:tc>
          <w:tcPr>
            <w:tcW w:w="0" w:type="auto"/>
            <w:gridSpan w:val="2"/>
            <w:vAlign w:val="center"/>
          </w:tcPr>
          <w:p w:rsidR="009A32DC" w:rsidRPr="009A32DC" w:rsidRDefault="009A32DC" w:rsidP="009A32DC">
            <w:pPr>
              <w:spacing w:after="0" w:line="240" w:lineRule="auto"/>
              <w:rPr>
                <w:rFonts w:ascii="Times New Roman" w:hAnsi="Times New Roman" w:cs="Times New Roman"/>
                <w:sz w:val="12"/>
                <w:szCs w:val="12"/>
              </w:rPr>
            </w:pPr>
            <w:r w:rsidRPr="009A32DC">
              <w:rPr>
                <w:rFonts w:ascii="Times New Roman" w:hAnsi="Times New Roman" w:cs="Times New Roman"/>
                <w:sz w:val="12"/>
                <w:szCs w:val="12"/>
              </w:rPr>
              <w:t>:106/чзу1</w:t>
            </w:r>
          </w:p>
        </w:tc>
      </w:tr>
      <w:tr w:rsidR="009A32DC" w:rsidRPr="009A32DC" w:rsidTr="009A32DC">
        <w:trPr>
          <w:trHeight w:val="28"/>
        </w:trPr>
        <w:tc>
          <w:tcPr>
            <w:tcW w:w="0" w:type="auto"/>
            <w:gridSpan w:val="3"/>
            <w:vAlign w:val="center"/>
          </w:tcPr>
          <w:p w:rsidR="009A32DC" w:rsidRPr="009A32DC" w:rsidRDefault="009A32DC" w:rsidP="009A32DC">
            <w:pPr>
              <w:spacing w:after="0" w:line="240" w:lineRule="auto"/>
              <w:rPr>
                <w:rFonts w:ascii="Times New Roman" w:hAnsi="Times New Roman" w:cs="Times New Roman"/>
                <w:sz w:val="12"/>
                <w:szCs w:val="12"/>
              </w:rPr>
            </w:pPr>
            <w:r w:rsidRPr="009A32DC">
              <w:rPr>
                <w:rFonts w:ascii="Times New Roman" w:hAnsi="Times New Roman" w:cs="Times New Roman"/>
                <w:sz w:val="12"/>
                <w:szCs w:val="12"/>
              </w:rPr>
              <w:t>Площадь кв.м.:</w:t>
            </w:r>
          </w:p>
        </w:tc>
        <w:tc>
          <w:tcPr>
            <w:tcW w:w="0" w:type="auto"/>
            <w:gridSpan w:val="2"/>
            <w:vAlign w:val="center"/>
          </w:tcPr>
          <w:p w:rsidR="009A32DC" w:rsidRPr="009A32DC" w:rsidRDefault="009A32DC" w:rsidP="009A32DC">
            <w:pPr>
              <w:spacing w:after="0" w:line="240" w:lineRule="auto"/>
              <w:rPr>
                <w:rFonts w:ascii="Times New Roman" w:hAnsi="Times New Roman" w:cs="Times New Roman"/>
                <w:sz w:val="12"/>
                <w:szCs w:val="12"/>
              </w:rPr>
            </w:pPr>
            <w:r w:rsidRPr="009A32DC">
              <w:rPr>
                <w:rFonts w:ascii="Times New Roman" w:hAnsi="Times New Roman" w:cs="Times New Roman"/>
                <w:sz w:val="12"/>
                <w:szCs w:val="12"/>
              </w:rPr>
              <w:t>240</w:t>
            </w:r>
          </w:p>
        </w:tc>
      </w:tr>
      <w:tr w:rsidR="009A32DC" w:rsidRPr="009A32DC" w:rsidTr="009A32DC">
        <w:trPr>
          <w:trHeight w:val="28"/>
        </w:trPr>
        <w:tc>
          <w:tcPr>
            <w:tcW w:w="0" w:type="auto"/>
            <w:gridSpan w:val="3"/>
            <w:vAlign w:val="center"/>
          </w:tcPr>
          <w:p w:rsidR="009A32DC" w:rsidRPr="009A32DC" w:rsidRDefault="009A32DC" w:rsidP="009A32DC">
            <w:pPr>
              <w:spacing w:after="0" w:line="240" w:lineRule="auto"/>
              <w:rPr>
                <w:rFonts w:ascii="Times New Roman" w:hAnsi="Times New Roman" w:cs="Times New Roman"/>
                <w:sz w:val="12"/>
                <w:szCs w:val="12"/>
              </w:rPr>
            </w:pPr>
            <w:r w:rsidRPr="009A32DC">
              <w:rPr>
                <w:rFonts w:ascii="Times New Roman" w:hAnsi="Times New Roman" w:cs="Times New Roman"/>
                <w:sz w:val="12"/>
                <w:szCs w:val="12"/>
              </w:rPr>
              <w:t>Правообладатель. Вид права:</w:t>
            </w:r>
          </w:p>
        </w:tc>
        <w:tc>
          <w:tcPr>
            <w:tcW w:w="0" w:type="auto"/>
            <w:gridSpan w:val="2"/>
            <w:vAlign w:val="center"/>
          </w:tcPr>
          <w:p w:rsidR="009A32DC" w:rsidRPr="009A32DC" w:rsidRDefault="009A32DC" w:rsidP="009A32DC">
            <w:pPr>
              <w:spacing w:after="0" w:line="240" w:lineRule="auto"/>
              <w:rPr>
                <w:rFonts w:ascii="Times New Roman" w:hAnsi="Times New Roman" w:cs="Times New Roman"/>
                <w:sz w:val="12"/>
                <w:szCs w:val="12"/>
              </w:rPr>
            </w:pPr>
            <w:r w:rsidRPr="009A32DC">
              <w:rPr>
                <w:rFonts w:ascii="Times New Roman" w:hAnsi="Times New Roman" w:cs="Times New Roman"/>
                <w:sz w:val="12"/>
                <w:szCs w:val="12"/>
              </w:rPr>
              <w:t>Российская Федерация, (аренда) ООО "Кинельский склад"</w:t>
            </w:r>
          </w:p>
        </w:tc>
      </w:tr>
      <w:tr w:rsidR="009A32DC" w:rsidRPr="009A32DC" w:rsidTr="009A32DC">
        <w:trPr>
          <w:trHeight w:val="28"/>
        </w:trPr>
        <w:tc>
          <w:tcPr>
            <w:tcW w:w="0" w:type="auto"/>
            <w:gridSpan w:val="3"/>
            <w:vAlign w:val="center"/>
          </w:tcPr>
          <w:p w:rsidR="009A32DC" w:rsidRPr="009A32DC" w:rsidRDefault="009A32DC" w:rsidP="009A32DC">
            <w:pPr>
              <w:spacing w:after="0" w:line="240" w:lineRule="auto"/>
              <w:rPr>
                <w:rFonts w:ascii="Times New Roman" w:hAnsi="Times New Roman" w:cs="Times New Roman"/>
                <w:sz w:val="12"/>
                <w:szCs w:val="12"/>
              </w:rPr>
            </w:pPr>
            <w:r w:rsidRPr="009A32DC">
              <w:rPr>
                <w:rFonts w:ascii="Times New Roman" w:hAnsi="Times New Roman" w:cs="Times New Roman"/>
                <w:sz w:val="12"/>
                <w:szCs w:val="12"/>
              </w:rPr>
              <w:t>Разрешенное использование:</w:t>
            </w:r>
          </w:p>
        </w:tc>
        <w:tc>
          <w:tcPr>
            <w:tcW w:w="0" w:type="auto"/>
            <w:gridSpan w:val="2"/>
            <w:vAlign w:val="center"/>
          </w:tcPr>
          <w:p w:rsidR="009A32DC" w:rsidRPr="009A32DC" w:rsidRDefault="009A32DC" w:rsidP="009A32DC">
            <w:pPr>
              <w:spacing w:after="0" w:line="240" w:lineRule="auto"/>
              <w:rPr>
                <w:rFonts w:ascii="Times New Roman" w:hAnsi="Times New Roman" w:cs="Times New Roman"/>
                <w:sz w:val="12"/>
                <w:szCs w:val="12"/>
              </w:rPr>
            </w:pPr>
            <w:r w:rsidRPr="009A32DC">
              <w:rPr>
                <w:rFonts w:ascii="Times New Roman" w:hAnsi="Times New Roman" w:cs="Times New Roman"/>
                <w:sz w:val="12"/>
                <w:szCs w:val="12"/>
              </w:rPr>
              <w:t>для размещения производственных  объектов нефтедобычи на  Екатериновском месторождении  нефти</w:t>
            </w:r>
          </w:p>
        </w:tc>
      </w:tr>
      <w:tr w:rsidR="009A32DC" w:rsidRPr="009A32DC" w:rsidTr="009A32DC">
        <w:trPr>
          <w:trHeight w:val="28"/>
        </w:trPr>
        <w:tc>
          <w:tcPr>
            <w:tcW w:w="0" w:type="auto"/>
            <w:gridSpan w:val="3"/>
            <w:vAlign w:val="center"/>
          </w:tcPr>
          <w:p w:rsidR="009A32DC" w:rsidRPr="009A32DC" w:rsidRDefault="009A32DC" w:rsidP="009A32DC">
            <w:pPr>
              <w:spacing w:after="0" w:line="240" w:lineRule="auto"/>
              <w:rPr>
                <w:rFonts w:ascii="Times New Roman" w:hAnsi="Times New Roman" w:cs="Times New Roman"/>
                <w:sz w:val="12"/>
                <w:szCs w:val="12"/>
              </w:rPr>
            </w:pPr>
            <w:r w:rsidRPr="009A32DC">
              <w:rPr>
                <w:rFonts w:ascii="Times New Roman" w:hAnsi="Times New Roman" w:cs="Times New Roman"/>
                <w:sz w:val="12"/>
                <w:szCs w:val="12"/>
              </w:rPr>
              <w:t>Назначение (сооружение):</w:t>
            </w:r>
          </w:p>
        </w:tc>
        <w:tc>
          <w:tcPr>
            <w:tcW w:w="0" w:type="auto"/>
            <w:gridSpan w:val="2"/>
            <w:vAlign w:val="center"/>
          </w:tcPr>
          <w:p w:rsidR="009A32DC" w:rsidRPr="009A32DC" w:rsidRDefault="009A32DC" w:rsidP="009A32DC">
            <w:pPr>
              <w:spacing w:after="0" w:line="240" w:lineRule="auto"/>
              <w:rPr>
                <w:rFonts w:ascii="Times New Roman" w:hAnsi="Times New Roman" w:cs="Times New Roman"/>
                <w:sz w:val="12"/>
                <w:szCs w:val="12"/>
              </w:rPr>
            </w:pPr>
            <w:r w:rsidRPr="009A32DC">
              <w:rPr>
                <w:rFonts w:ascii="Times New Roman" w:hAnsi="Times New Roman" w:cs="Times New Roman"/>
                <w:sz w:val="12"/>
                <w:szCs w:val="12"/>
              </w:rPr>
              <w:t>Трасса кабеля ВОЛС</w:t>
            </w:r>
          </w:p>
        </w:tc>
      </w:tr>
      <w:tr w:rsidR="009A32DC" w:rsidRPr="009A32DC" w:rsidTr="009A32DC">
        <w:trPr>
          <w:trHeight w:val="20"/>
        </w:trPr>
        <w:tc>
          <w:tcPr>
            <w:tcW w:w="0" w:type="auto"/>
            <w:vAlign w:val="bottom"/>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 точки</w:t>
            </w:r>
          </w:p>
        </w:tc>
        <w:tc>
          <w:tcPr>
            <w:tcW w:w="0" w:type="auto"/>
            <w:vAlign w:val="bottom"/>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Дирекционный</w:t>
            </w:r>
          </w:p>
        </w:tc>
        <w:tc>
          <w:tcPr>
            <w:tcW w:w="0" w:type="auto"/>
            <w:vAlign w:val="bottom"/>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Расстояние,</w:t>
            </w:r>
          </w:p>
        </w:tc>
        <w:tc>
          <w:tcPr>
            <w:tcW w:w="0" w:type="auto"/>
            <w:gridSpan w:val="2"/>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Координаты</w:t>
            </w:r>
          </w:p>
        </w:tc>
      </w:tr>
      <w:tr w:rsidR="009A32DC" w:rsidRPr="009A32DC" w:rsidTr="009A32DC">
        <w:trPr>
          <w:trHeight w:val="20"/>
        </w:trPr>
        <w:tc>
          <w:tcPr>
            <w:tcW w:w="0" w:type="auto"/>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(сквозной)</w:t>
            </w:r>
          </w:p>
        </w:tc>
        <w:tc>
          <w:tcPr>
            <w:tcW w:w="0" w:type="auto"/>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угол</w:t>
            </w:r>
          </w:p>
        </w:tc>
        <w:tc>
          <w:tcPr>
            <w:tcW w:w="0" w:type="auto"/>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м</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X</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Y</w:t>
            </w:r>
          </w:p>
        </w:tc>
      </w:tr>
      <w:tr w:rsidR="009A32DC" w:rsidRPr="009A32DC" w:rsidTr="009A32DC">
        <w:trPr>
          <w:trHeight w:val="20"/>
        </w:trPr>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10</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44°8'20"</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6,12</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2235192,30</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441365,20</w:t>
            </w:r>
          </w:p>
        </w:tc>
      </w:tr>
      <w:tr w:rsidR="009A32DC" w:rsidRPr="009A32DC" w:rsidTr="009A32DC">
        <w:trPr>
          <w:trHeight w:val="20"/>
        </w:trPr>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10</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298°28'16"</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39,67</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2235196,69</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441369,46</w:t>
            </w:r>
          </w:p>
        </w:tc>
      </w:tr>
      <w:tr w:rsidR="009A32DC" w:rsidRPr="009A32DC" w:rsidTr="009A32DC">
        <w:trPr>
          <w:trHeight w:val="20"/>
        </w:trPr>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10</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211°40'7"</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3,07</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2235215,60</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441334,59</w:t>
            </w:r>
          </w:p>
        </w:tc>
      </w:tr>
      <w:tr w:rsidR="009A32DC" w:rsidRPr="009A32DC" w:rsidTr="009A32DC">
        <w:trPr>
          <w:trHeight w:val="20"/>
        </w:trPr>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10</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302°2'45"</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3</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2235212,99</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441332,98</w:t>
            </w:r>
          </w:p>
        </w:tc>
      </w:tr>
      <w:tr w:rsidR="009A32DC" w:rsidRPr="009A32DC" w:rsidTr="009A32DC">
        <w:trPr>
          <w:trHeight w:val="20"/>
        </w:trPr>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10</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211°24'43"</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3,07</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2235214,58</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441330,44</w:t>
            </w:r>
          </w:p>
        </w:tc>
      </w:tr>
      <w:tr w:rsidR="009A32DC" w:rsidRPr="009A32DC" w:rsidTr="009A32DC">
        <w:trPr>
          <w:trHeight w:val="20"/>
        </w:trPr>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10</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118°29'20"</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34,24</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2235211,96</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441328,84</w:t>
            </w:r>
          </w:p>
        </w:tc>
      </w:tr>
      <w:tr w:rsidR="009A32DC" w:rsidRPr="009A32DC" w:rsidTr="009A32DC">
        <w:trPr>
          <w:trHeight w:val="20"/>
        </w:trPr>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10</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115°7'40"</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1,25</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2235195,63</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441358,93</w:t>
            </w:r>
          </w:p>
        </w:tc>
      </w:tr>
      <w:tr w:rsidR="009A32DC" w:rsidRPr="009A32DC" w:rsidTr="009A32DC">
        <w:trPr>
          <w:trHeight w:val="20"/>
        </w:trPr>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10</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118°34'45"</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5,85</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2235195,10</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441360,06</w:t>
            </w:r>
          </w:p>
        </w:tc>
      </w:tr>
      <w:tr w:rsidR="009A32DC" w:rsidRPr="009A32DC" w:rsidTr="009A32DC">
        <w:trPr>
          <w:trHeight w:val="20"/>
        </w:trPr>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10</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44°8'20"</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6,12</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2235192,30</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441365,20</w:t>
            </w:r>
          </w:p>
        </w:tc>
      </w:tr>
      <w:tr w:rsidR="009A32DC" w:rsidRPr="009A32DC" w:rsidTr="009A32DC">
        <w:tc>
          <w:tcPr>
            <w:tcW w:w="0" w:type="auto"/>
            <w:gridSpan w:val="5"/>
            <w:vAlign w:val="center"/>
          </w:tcPr>
          <w:p w:rsidR="009A32DC" w:rsidRPr="009A32DC" w:rsidRDefault="009A32DC" w:rsidP="009A32DC">
            <w:pPr>
              <w:spacing w:after="0" w:line="240" w:lineRule="auto"/>
              <w:rPr>
                <w:rFonts w:ascii="Times New Roman" w:hAnsi="Times New Roman" w:cs="Times New Roman"/>
                <w:sz w:val="12"/>
                <w:szCs w:val="12"/>
              </w:rPr>
            </w:pPr>
            <w:r w:rsidRPr="009A32DC">
              <w:rPr>
                <w:rFonts w:ascii="Times New Roman" w:hAnsi="Times New Roman" w:cs="Times New Roman"/>
                <w:sz w:val="12"/>
                <w:szCs w:val="12"/>
              </w:rPr>
              <w:t>№ 4</w:t>
            </w:r>
          </w:p>
        </w:tc>
      </w:tr>
      <w:tr w:rsidR="009A32DC" w:rsidRPr="009A32DC" w:rsidTr="009A32DC">
        <w:trPr>
          <w:trHeight w:val="28"/>
        </w:trPr>
        <w:tc>
          <w:tcPr>
            <w:tcW w:w="0" w:type="auto"/>
            <w:gridSpan w:val="3"/>
            <w:vAlign w:val="center"/>
          </w:tcPr>
          <w:p w:rsidR="009A32DC" w:rsidRPr="009A32DC" w:rsidRDefault="009A32DC" w:rsidP="009A32DC">
            <w:pPr>
              <w:spacing w:after="0" w:line="240" w:lineRule="auto"/>
              <w:rPr>
                <w:rFonts w:ascii="Times New Roman" w:hAnsi="Times New Roman" w:cs="Times New Roman"/>
                <w:sz w:val="12"/>
                <w:szCs w:val="12"/>
              </w:rPr>
            </w:pPr>
            <w:r w:rsidRPr="009A32DC">
              <w:rPr>
                <w:rFonts w:ascii="Times New Roman" w:hAnsi="Times New Roman" w:cs="Times New Roman"/>
                <w:sz w:val="12"/>
                <w:szCs w:val="12"/>
              </w:rPr>
              <w:t>Кадастровый квартал:</w:t>
            </w:r>
          </w:p>
        </w:tc>
        <w:tc>
          <w:tcPr>
            <w:tcW w:w="0" w:type="auto"/>
            <w:gridSpan w:val="2"/>
            <w:vAlign w:val="center"/>
          </w:tcPr>
          <w:p w:rsidR="009A32DC" w:rsidRPr="009A32DC" w:rsidRDefault="009A32DC" w:rsidP="009A32DC">
            <w:pPr>
              <w:spacing w:after="0" w:line="240" w:lineRule="auto"/>
              <w:rPr>
                <w:rFonts w:ascii="Times New Roman" w:hAnsi="Times New Roman" w:cs="Times New Roman"/>
                <w:sz w:val="12"/>
                <w:szCs w:val="12"/>
              </w:rPr>
            </w:pPr>
            <w:r w:rsidRPr="009A32DC">
              <w:rPr>
                <w:rFonts w:ascii="Times New Roman" w:hAnsi="Times New Roman" w:cs="Times New Roman"/>
                <w:sz w:val="12"/>
                <w:szCs w:val="12"/>
              </w:rPr>
              <w:t>63:31:1504003</w:t>
            </w:r>
          </w:p>
        </w:tc>
      </w:tr>
      <w:tr w:rsidR="009A32DC" w:rsidRPr="009A32DC" w:rsidTr="009A32DC">
        <w:trPr>
          <w:trHeight w:val="28"/>
        </w:trPr>
        <w:tc>
          <w:tcPr>
            <w:tcW w:w="0" w:type="auto"/>
            <w:gridSpan w:val="3"/>
            <w:vAlign w:val="center"/>
          </w:tcPr>
          <w:p w:rsidR="009A32DC" w:rsidRPr="009A32DC" w:rsidRDefault="009A32DC" w:rsidP="009A32DC">
            <w:pPr>
              <w:spacing w:after="0" w:line="240" w:lineRule="auto"/>
              <w:rPr>
                <w:rFonts w:ascii="Times New Roman" w:hAnsi="Times New Roman" w:cs="Times New Roman"/>
                <w:sz w:val="12"/>
                <w:szCs w:val="12"/>
              </w:rPr>
            </w:pPr>
            <w:r w:rsidRPr="009A32DC">
              <w:rPr>
                <w:rFonts w:ascii="Times New Roman" w:hAnsi="Times New Roman" w:cs="Times New Roman"/>
                <w:sz w:val="12"/>
                <w:szCs w:val="12"/>
              </w:rPr>
              <w:t>Кадастровый номер:</w:t>
            </w:r>
          </w:p>
        </w:tc>
        <w:tc>
          <w:tcPr>
            <w:tcW w:w="0" w:type="auto"/>
            <w:gridSpan w:val="2"/>
            <w:vAlign w:val="center"/>
          </w:tcPr>
          <w:p w:rsidR="009A32DC" w:rsidRPr="009A32DC" w:rsidRDefault="009A32DC" w:rsidP="009A32DC">
            <w:pPr>
              <w:spacing w:after="0" w:line="240" w:lineRule="auto"/>
              <w:rPr>
                <w:rFonts w:ascii="Times New Roman" w:hAnsi="Times New Roman" w:cs="Times New Roman"/>
                <w:sz w:val="12"/>
                <w:szCs w:val="12"/>
              </w:rPr>
            </w:pPr>
            <w:r w:rsidRPr="009A32DC">
              <w:rPr>
                <w:rFonts w:ascii="Times New Roman" w:hAnsi="Times New Roman" w:cs="Times New Roman"/>
                <w:sz w:val="12"/>
                <w:szCs w:val="12"/>
              </w:rPr>
              <w:t>63:31:0000000:205</w:t>
            </w:r>
          </w:p>
        </w:tc>
      </w:tr>
      <w:tr w:rsidR="009A32DC" w:rsidRPr="009A32DC" w:rsidTr="009A32DC">
        <w:trPr>
          <w:trHeight w:val="28"/>
        </w:trPr>
        <w:tc>
          <w:tcPr>
            <w:tcW w:w="0" w:type="auto"/>
            <w:gridSpan w:val="3"/>
            <w:vAlign w:val="center"/>
          </w:tcPr>
          <w:p w:rsidR="009A32DC" w:rsidRPr="009A32DC" w:rsidRDefault="009A32DC" w:rsidP="009A32DC">
            <w:pPr>
              <w:spacing w:after="0" w:line="240" w:lineRule="auto"/>
              <w:rPr>
                <w:rFonts w:ascii="Times New Roman" w:hAnsi="Times New Roman" w:cs="Times New Roman"/>
                <w:sz w:val="12"/>
                <w:szCs w:val="12"/>
              </w:rPr>
            </w:pPr>
            <w:r w:rsidRPr="009A32DC">
              <w:rPr>
                <w:rFonts w:ascii="Times New Roman" w:hAnsi="Times New Roman" w:cs="Times New Roman"/>
                <w:sz w:val="12"/>
                <w:szCs w:val="12"/>
              </w:rPr>
              <w:t>Образуемый ЗУ:</w:t>
            </w:r>
          </w:p>
        </w:tc>
        <w:tc>
          <w:tcPr>
            <w:tcW w:w="0" w:type="auto"/>
            <w:gridSpan w:val="2"/>
            <w:vAlign w:val="center"/>
          </w:tcPr>
          <w:p w:rsidR="009A32DC" w:rsidRPr="009A32DC" w:rsidRDefault="009A32DC" w:rsidP="009A32DC">
            <w:pPr>
              <w:spacing w:after="0" w:line="240" w:lineRule="auto"/>
              <w:rPr>
                <w:rFonts w:ascii="Times New Roman" w:hAnsi="Times New Roman" w:cs="Times New Roman"/>
                <w:sz w:val="12"/>
                <w:szCs w:val="12"/>
              </w:rPr>
            </w:pPr>
            <w:r w:rsidRPr="009A32DC">
              <w:rPr>
                <w:rFonts w:ascii="Times New Roman" w:hAnsi="Times New Roman" w:cs="Times New Roman"/>
                <w:sz w:val="12"/>
                <w:szCs w:val="12"/>
              </w:rPr>
              <w:t>:205/чзу3 :0056/чзу2</w:t>
            </w:r>
          </w:p>
        </w:tc>
      </w:tr>
      <w:tr w:rsidR="009A32DC" w:rsidRPr="009A32DC" w:rsidTr="009A32DC">
        <w:trPr>
          <w:trHeight w:val="28"/>
        </w:trPr>
        <w:tc>
          <w:tcPr>
            <w:tcW w:w="0" w:type="auto"/>
            <w:gridSpan w:val="3"/>
            <w:vAlign w:val="center"/>
          </w:tcPr>
          <w:p w:rsidR="009A32DC" w:rsidRPr="009A32DC" w:rsidRDefault="009A32DC" w:rsidP="009A32DC">
            <w:pPr>
              <w:spacing w:after="0" w:line="240" w:lineRule="auto"/>
              <w:rPr>
                <w:rFonts w:ascii="Times New Roman" w:hAnsi="Times New Roman" w:cs="Times New Roman"/>
                <w:sz w:val="12"/>
                <w:szCs w:val="12"/>
              </w:rPr>
            </w:pPr>
            <w:r w:rsidRPr="009A32DC">
              <w:rPr>
                <w:rFonts w:ascii="Times New Roman" w:hAnsi="Times New Roman" w:cs="Times New Roman"/>
                <w:sz w:val="12"/>
                <w:szCs w:val="12"/>
              </w:rPr>
              <w:t>Площадь кв.м.:</w:t>
            </w:r>
          </w:p>
        </w:tc>
        <w:tc>
          <w:tcPr>
            <w:tcW w:w="0" w:type="auto"/>
            <w:gridSpan w:val="2"/>
            <w:vAlign w:val="center"/>
          </w:tcPr>
          <w:p w:rsidR="009A32DC" w:rsidRPr="009A32DC" w:rsidRDefault="009A32DC" w:rsidP="009A32DC">
            <w:pPr>
              <w:spacing w:after="0" w:line="240" w:lineRule="auto"/>
              <w:rPr>
                <w:rFonts w:ascii="Times New Roman" w:hAnsi="Times New Roman" w:cs="Times New Roman"/>
                <w:sz w:val="12"/>
                <w:szCs w:val="12"/>
              </w:rPr>
            </w:pPr>
            <w:r w:rsidRPr="009A32DC">
              <w:rPr>
                <w:rFonts w:ascii="Times New Roman" w:hAnsi="Times New Roman" w:cs="Times New Roman"/>
                <w:sz w:val="12"/>
                <w:szCs w:val="12"/>
              </w:rPr>
              <w:t>157</w:t>
            </w:r>
          </w:p>
        </w:tc>
      </w:tr>
      <w:tr w:rsidR="009A32DC" w:rsidRPr="009A32DC" w:rsidTr="009A32DC">
        <w:trPr>
          <w:trHeight w:val="28"/>
        </w:trPr>
        <w:tc>
          <w:tcPr>
            <w:tcW w:w="0" w:type="auto"/>
            <w:gridSpan w:val="3"/>
            <w:vAlign w:val="center"/>
          </w:tcPr>
          <w:p w:rsidR="009A32DC" w:rsidRPr="009A32DC" w:rsidRDefault="009A32DC" w:rsidP="009A32DC">
            <w:pPr>
              <w:spacing w:after="0" w:line="240" w:lineRule="auto"/>
              <w:rPr>
                <w:rFonts w:ascii="Times New Roman" w:hAnsi="Times New Roman" w:cs="Times New Roman"/>
                <w:sz w:val="12"/>
                <w:szCs w:val="12"/>
              </w:rPr>
            </w:pPr>
            <w:r w:rsidRPr="009A32DC">
              <w:rPr>
                <w:rFonts w:ascii="Times New Roman" w:hAnsi="Times New Roman" w:cs="Times New Roman"/>
                <w:sz w:val="12"/>
                <w:szCs w:val="12"/>
              </w:rPr>
              <w:t>Правообладатель. Вид права:</w:t>
            </w:r>
          </w:p>
        </w:tc>
        <w:tc>
          <w:tcPr>
            <w:tcW w:w="0" w:type="auto"/>
            <w:gridSpan w:val="2"/>
            <w:vAlign w:val="center"/>
          </w:tcPr>
          <w:p w:rsidR="009A32DC" w:rsidRPr="009A32DC" w:rsidRDefault="009A32DC" w:rsidP="009A32DC">
            <w:pPr>
              <w:spacing w:after="0" w:line="240" w:lineRule="auto"/>
              <w:rPr>
                <w:rFonts w:ascii="Times New Roman" w:hAnsi="Times New Roman" w:cs="Times New Roman"/>
                <w:sz w:val="12"/>
                <w:szCs w:val="12"/>
              </w:rPr>
            </w:pPr>
            <w:r w:rsidRPr="009A32DC">
              <w:rPr>
                <w:rFonts w:ascii="Times New Roman" w:hAnsi="Times New Roman" w:cs="Times New Roman"/>
                <w:sz w:val="12"/>
                <w:szCs w:val="12"/>
              </w:rPr>
              <w:t>ООО Компания "БИО-ТОН", (сервитут) АО "Транснефть-Прикамье"</w:t>
            </w:r>
          </w:p>
        </w:tc>
      </w:tr>
      <w:tr w:rsidR="009A32DC" w:rsidRPr="009A32DC" w:rsidTr="009A32DC">
        <w:trPr>
          <w:trHeight w:val="28"/>
        </w:trPr>
        <w:tc>
          <w:tcPr>
            <w:tcW w:w="0" w:type="auto"/>
            <w:gridSpan w:val="3"/>
            <w:vAlign w:val="center"/>
          </w:tcPr>
          <w:p w:rsidR="009A32DC" w:rsidRPr="009A32DC" w:rsidRDefault="009A32DC" w:rsidP="009A32DC">
            <w:pPr>
              <w:spacing w:after="0" w:line="240" w:lineRule="auto"/>
              <w:rPr>
                <w:rFonts w:ascii="Times New Roman" w:hAnsi="Times New Roman" w:cs="Times New Roman"/>
                <w:sz w:val="12"/>
                <w:szCs w:val="12"/>
              </w:rPr>
            </w:pPr>
            <w:r w:rsidRPr="009A32DC">
              <w:rPr>
                <w:rFonts w:ascii="Times New Roman" w:hAnsi="Times New Roman" w:cs="Times New Roman"/>
                <w:sz w:val="12"/>
                <w:szCs w:val="12"/>
              </w:rPr>
              <w:t>Разрешенное использование:</w:t>
            </w:r>
          </w:p>
        </w:tc>
        <w:tc>
          <w:tcPr>
            <w:tcW w:w="0" w:type="auto"/>
            <w:gridSpan w:val="2"/>
            <w:vAlign w:val="center"/>
          </w:tcPr>
          <w:p w:rsidR="009A32DC" w:rsidRPr="009A32DC" w:rsidRDefault="009A32DC" w:rsidP="009A32DC">
            <w:pPr>
              <w:spacing w:after="0" w:line="240" w:lineRule="auto"/>
              <w:rPr>
                <w:rFonts w:ascii="Times New Roman" w:hAnsi="Times New Roman" w:cs="Times New Roman"/>
                <w:sz w:val="12"/>
                <w:szCs w:val="12"/>
              </w:rPr>
            </w:pPr>
            <w:r w:rsidRPr="009A32DC">
              <w:rPr>
                <w:rFonts w:ascii="Times New Roman" w:hAnsi="Times New Roman" w:cs="Times New Roman"/>
                <w:sz w:val="12"/>
                <w:szCs w:val="12"/>
              </w:rPr>
              <w:t>Для ведения сельскохозяйственной  деятельности  (общая долевая собственность)</w:t>
            </w:r>
          </w:p>
        </w:tc>
      </w:tr>
      <w:tr w:rsidR="009A32DC" w:rsidRPr="009A32DC" w:rsidTr="009A32DC">
        <w:trPr>
          <w:trHeight w:val="28"/>
        </w:trPr>
        <w:tc>
          <w:tcPr>
            <w:tcW w:w="0" w:type="auto"/>
            <w:gridSpan w:val="3"/>
            <w:vAlign w:val="center"/>
          </w:tcPr>
          <w:p w:rsidR="009A32DC" w:rsidRPr="009A32DC" w:rsidRDefault="009A32DC" w:rsidP="009A32DC">
            <w:pPr>
              <w:spacing w:after="0" w:line="240" w:lineRule="auto"/>
              <w:rPr>
                <w:rFonts w:ascii="Times New Roman" w:hAnsi="Times New Roman" w:cs="Times New Roman"/>
                <w:sz w:val="12"/>
                <w:szCs w:val="12"/>
              </w:rPr>
            </w:pPr>
            <w:r w:rsidRPr="009A32DC">
              <w:rPr>
                <w:rFonts w:ascii="Times New Roman" w:hAnsi="Times New Roman" w:cs="Times New Roman"/>
                <w:sz w:val="12"/>
                <w:szCs w:val="12"/>
              </w:rPr>
              <w:t>Назначение (сооружение):</w:t>
            </w:r>
          </w:p>
        </w:tc>
        <w:tc>
          <w:tcPr>
            <w:tcW w:w="0" w:type="auto"/>
            <w:gridSpan w:val="2"/>
            <w:vAlign w:val="center"/>
          </w:tcPr>
          <w:p w:rsidR="009A32DC" w:rsidRPr="009A32DC" w:rsidRDefault="009A32DC" w:rsidP="009A32DC">
            <w:pPr>
              <w:spacing w:after="0" w:line="240" w:lineRule="auto"/>
              <w:rPr>
                <w:rFonts w:ascii="Times New Roman" w:hAnsi="Times New Roman" w:cs="Times New Roman"/>
                <w:sz w:val="12"/>
                <w:szCs w:val="12"/>
              </w:rPr>
            </w:pPr>
            <w:r w:rsidRPr="009A32DC">
              <w:rPr>
                <w:rFonts w:ascii="Times New Roman" w:hAnsi="Times New Roman" w:cs="Times New Roman"/>
                <w:sz w:val="12"/>
                <w:szCs w:val="12"/>
              </w:rPr>
              <w:t>Трассы напорного трубопровода и кабеля ВОЛС в параллельном  следовании (временный отвод)</w:t>
            </w:r>
          </w:p>
        </w:tc>
      </w:tr>
      <w:tr w:rsidR="009A32DC" w:rsidRPr="009A32DC" w:rsidTr="009A32DC">
        <w:trPr>
          <w:trHeight w:val="20"/>
        </w:trPr>
        <w:tc>
          <w:tcPr>
            <w:tcW w:w="0" w:type="auto"/>
            <w:vAlign w:val="bottom"/>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 точки</w:t>
            </w:r>
          </w:p>
        </w:tc>
        <w:tc>
          <w:tcPr>
            <w:tcW w:w="0" w:type="auto"/>
            <w:vAlign w:val="bottom"/>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Дирекционный</w:t>
            </w:r>
          </w:p>
        </w:tc>
        <w:tc>
          <w:tcPr>
            <w:tcW w:w="0" w:type="auto"/>
            <w:vAlign w:val="bottom"/>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Расстояние,</w:t>
            </w:r>
          </w:p>
        </w:tc>
        <w:tc>
          <w:tcPr>
            <w:tcW w:w="0" w:type="auto"/>
            <w:gridSpan w:val="2"/>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Координаты</w:t>
            </w:r>
          </w:p>
        </w:tc>
      </w:tr>
      <w:tr w:rsidR="009A32DC" w:rsidRPr="009A32DC" w:rsidTr="009A32DC">
        <w:trPr>
          <w:trHeight w:val="20"/>
        </w:trPr>
        <w:tc>
          <w:tcPr>
            <w:tcW w:w="0" w:type="auto"/>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(сквозной)</w:t>
            </w:r>
          </w:p>
        </w:tc>
        <w:tc>
          <w:tcPr>
            <w:tcW w:w="0" w:type="auto"/>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угол</w:t>
            </w:r>
          </w:p>
        </w:tc>
        <w:tc>
          <w:tcPr>
            <w:tcW w:w="0" w:type="auto"/>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м</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X</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Y</w:t>
            </w:r>
          </w:p>
        </w:tc>
      </w:tr>
      <w:tr w:rsidR="009A32DC" w:rsidRPr="009A32DC" w:rsidTr="009A32DC">
        <w:trPr>
          <w:trHeight w:val="20"/>
        </w:trPr>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6</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68°57'9"</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4,09</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2235176,68</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441542,81</w:t>
            </w:r>
          </w:p>
        </w:tc>
      </w:tr>
      <w:tr w:rsidR="009A32DC" w:rsidRPr="009A32DC" w:rsidTr="009A32DC">
        <w:trPr>
          <w:trHeight w:val="20"/>
        </w:trPr>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6</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85°11'28"</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5,25</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2235178,15</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441546,63</w:t>
            </w:r>
          </w:p>
        </w:tc>
      </w:tr>
      <w:tr w:rsidR="009A32DC" w:rsidRPr="009A32DC" w:rsidTr="009A32DC">
        <w:trPr>
          <w:trHeight w:val="20"/>
        </w:trPr>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6</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298°28'44"</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31,6</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2235178,59</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441551,86</w:t>
            </w:r>
          </w:p>
        </w:tc>
      </w:tr>
      <w:tr w:rsidR="009A32DC" w:rsidRPr="009A32DC" w:rsidTr="009A32DC">
        <w:trPr>
          <w:trHeight w:val="20"/>
        </w:trPr>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6</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208°19'11"</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2,04</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2235193,66</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441524,08</w:t>
            </w:r>
          </w:p>
        </w:tc>
      </w:tr>
      <w:tr w:rsidR="009A32DC" w:rsidRPr="009A32DC" w:rsidTr="009A32DC">
        <w:trPr>
          <w:trHeight w:val="20"/>
        </w:trPr>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6</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161°35'14"</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8,2</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2235191,86</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441523,11</w:t>
            </w:r>
          </w:p>
        </w:tc>
      </w:tr>
      <w:tr w:rsidR="009A32DC" w:rsidRPr="009A32DC" w:rsidTr="009A32DC">
        <w:trPr>
          <w:trHeight w:val="20"/>
        </w:trPr>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6</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28°34'58"</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1,65</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2235184,08</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441525,70</w:t>
            </w:r>
          </w:p>
        </w:tc>
      </w:tr>
      <w:tr w:rsidR="009A32DC" w:rsidRPr="009A32DC" w:rsidTr="009A32DC">
        <w:trPr>
          <w:trHeight w:val="20"/>
        </w:trPr>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6</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118°28'12"</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18,57</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2235185,53</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441526,49</w:t>
            </w:r>
          </w:p>
        </w:tc>
      </w:tr>
      <w:tr w:rsidR="009A32DC" w:rsidRPr="009A32DC" w:rsidTr="009A32DC">
        <w:trPr>
          <w:trHeight w:val="20"/>
        </w:trPr>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6</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68°57'9"</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4,09</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2235176,68</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441542,81</w:t>
            </w:r>
          </w:p>
        </w:tc>
      </w:tr>
      <w:tr w:rsidR="009A32DC" w:rsidRPr="009A32DC" w:rsidTr="009A32DC">
        <w:tc>
          <w:tcPr>
            <w:tcW w:w="0" w:type="auto"/>
          </w:tcPr>
          <w:p w:rsidR="009A32DC" w:rsidRPr="009A32DC" w:rsidRDefault="009A32DC" w:rsidP="009A32DC">
            <w:pPr>
              <w:spacing w:after="0" w:line="240" w:lineRule="auto"/>
              <w:rPr>
                <w:rFonts w:ascii="Times New Roman" w:hAnsi="Times New Roman" w:cs="Times New Roman"/>
                <w:sz w:val="12"/>
                <w:szCs w:val="12"/>
              </w:rPr>
            </w:pPr>
          </w:p>
        </w:tc>
        <w:tc>
          <w:tcPr>
            <w:tcW w:w="0" w:type="auto"/>
          </w:tcPr>
          <w:p w:rsidR="009A32DC" w:rsidRPr="009A32DC" w:rsidRDefault="009A32DC" w:rsidP="009A32DC">
            <w:pPr>
              <w:spacing w:after="0" w:line="240" w:lineRule="auto"/>
              <w:rPr>
                <w:rFonts w:ascii="Times New Roman" w:hAnsi="Times New Roman" w:cs="Times New Roman"/>
                <w:sz w:val="12"/>
                <w:szCs w:val="12"/>
              </w:rPr>
            </w:pPr>
          </w:p>
        </w:tc>
        <w:tc>
          <w:tcPr>
            <w:tcW w:w="0" w:type="auto"/>
          </w:tcPr>
          <w:p w:rsidR="009A32DC" w:rsidRPr="009A32DC" w:rsidRDefault="009A32DC" w:rsidP="009A32DC">
            <w:pPr>
              <w:spacing w:after="0" w:line="240" w:lineRule="auto"/>
              <w:rPr>
                <w:rFonts w:ascii="Times New Roman" w:hAnsi="Times New Roman" w:cs="Times New Roman"/>
                <w:sz w:val="12"/>
                <w:szCs w:val="12"/>
              </w:rPr>
            </w:pPr>
          </w:p>
        </w:tc>
        <w:tc>
          <w:tcPr>
            <w:tcW w:w="0" w:type="auto"/>
          </w:tcPr>
          <w:p w:rsidR="009A32DC" w:rsidRPr="009A32DC" w:rsidRDefault="009A32DC" w:rsidP="009A32DC">
            <w:pPr>
              <w:spacing w:after="0" w:line="240" w:lineRule="auto"/>
              <w:rPr>
                <w:rFonts w:ascii="Times New Roman" w:hAnsi="Times New Roman" w:cs="Times New Roman"/>
                <w:sz w:val="12"/>
                <w:szCs w:val="12"/>
              </w:rPr>
            </w:pPr>
          </w:p>
        </w:tc>
        <w:tc>
          <w:tcPr>
            <w:tcW w:w="0" w:type="auto"/>
          </w:tcPr>
          <w:p w:rsidR="009A32DC" w:rsidRPr="009A32DC" w:rsidRDefault="009A32DC" w:rsidP="009A32DC">
            <w:pPr>
              <w:spacing w:after="0" w:line="240" w:lineRule="auto"/>
              <w:rPr>
                <w:rFonts w:ascii="Times New Roman" w:hAnsi="Times New Roman" w:cs="Times New Roman"/>
                <w:sz w:val="12"/>
                <w:szCs w:val="12"/>
              </w:rPr>
            </w:pPr>
          </w:p>
        </w:tc>
      </w:tr>
      <w:tr w:rsidR="009A32DC" w:rsidRPr="009A32DC" w:rsidTr="009A32DC">
        <w:trPr>
          <w:trHeight w:val="20"/>
        </w:trPr>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6</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358°16'54"</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1</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2235187,68</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441526,19</w:t>
            </w:r>
          </w:p>
        </w:tc>
      </w:tr>
      <w:tr w:rsidR="009A32DC" w:rsidRPr="009A32DC" w:rsidTr="009A32DC">
        <w:trPr>
          <w:trHeight w:val="20"/>
        </w:trPr>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6</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267°9'57"</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1,01</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2235188,68</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441526,16</w:t>
            </w:r>
          </w:p>
        </w:tc>
      </w:tr>
      <w:tr w:rsidR="009A32DC" w:rsidRPr="009A32DC" w:rsidTr="009A32DC">
        <w:trPr>
          <w:trHeight w:val="20"/>
        </w:trPr>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6</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177°42'34"</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1</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2235188,63</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441525,15</w:t>
            </w:r>
          </w:p>
        </w:tc>
      </w:tr>
      <w:tr w:rsidR="009A32DC" w:rsidRPr="009A32DC" w:rsidTr="009A32DC">
        <w:trPr>
          <w:trHeight w:val="20"/>
        </w:trPr>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6</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87°8'15"</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1</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2235187,63</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441525,19</w:t>
            </w:r>
          </w:p>
        </w:tc>
      </w:tr>
      <w:tr w:rsidR="009A32DC" w:rsidRPr="009A32DC" w:rsidTr="009A32DC">
        <w:trPr>
          <w:trHeight w:val="20"/>
        </w:trPr>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6</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358°16'54"</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1</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2235187,68</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441526,19</w:t>
            </w:r>
          </w:p>
        </w:tc>
      </w:tr>
      <w:tr w:rsidR="009A32DC" w:rsidRPr="009A32DC" w:rsidTr="009A32DC">
        <w:tc>
          <w:tcPr>
            <w:tcW w:w="0" w:type="auto"/>
            <w:gridSpan w:val="5"/>
            <w:vAlign w:val="center"/>
          </w:tcPr>
          <w:p w:rsidR="009A32DC" w:rsidRPr="009A32DC" w:rsidRDefault="009A32DC" w:rsidP="009A32DC">
            <w:pPr>
              <w:spacing w:after="0" w:line="240" w:lineRule="auto"/>
              <w:rPr>
                <w:rFonts w:ascii="Times New Roman" w:hAnsi="Times New Roman" w:cs="Times New Roman"/>
                <w:sz w:val="12"/>
                <w:szCs w:val="12"/>
              </w:rPr>
            </w:pPr>
            <w:r w:rsidRPr="009A32DC">
              <w:rPr>
                <w:rFonts w:ascii="Times New Roman" w:hAnsi="Times New Roman" w:cs="Times New Roman"/>
                <w:sz w:val="12"/>
                <w:szCs w:val="12"/>
              </w:rPr>
              <w:t>№ 5</w:t>
            </w:r>
          </w:p>
        </w:tc>
      </w:tr>
      <w:tr w:rsidR="009A32DC" w:rsidRPr="009A32DC" w:rsidTr="009A32DC">
        <w:trPr>
          <w:trHeight w:val="28"/>
        </w:trPr>
        <w:tc>
          <w:tcPr>
            <w:tcW w:w="0" w:type="auto"/>
            <w:gridSpan w:val="3"/>
            <w:vAlign w:val="center"/>
          </w:tcPr>
          <w:p w:rsidR="009A32DC" w:rsidRPr="009A32DC" w:rsidRDefault="009A32DC" w:rsidP="009A32DC">
            <w:pPr>
              <w:spacing w:after="0" w:line="240" w:lineRule="auto"/>
              <w:rPr>
                <w:rFonts w:ascii="Times New Roman" w:hAnsi="Times New Roman" w:cs="Times New Roman"/>
                <w:sz w:val="12"/>
                <w:szCs w:val="12"/>
              </w:rPr>
            </w:pPr>
            <w:r w:rsidRPr="009A32DC">
              <w:rPr>
                <w:rFonts w:ascii="Times New Roman" w:hAnsi="Times New Roman" w:cs="Times New Roman"/>
                <w:sz w:val="12"/>
                <w:szCs w:val="12"/>
              </w:rPr>
              <w:t>Кадастровый квартал:</w:t>
            </w:r>
          </w:p>
        </w:tc>
        <w:tc>
          <w:tcPr>
            <w:tcW w:w="0" w:type="auto"/>
            <w:gridSpan w:val="2"/>
            <w:vAlign w:val="center"/>
          </w:tcPr>
          <w:p w:rsidR="009A32DC" w:rsidRPr="009A32DC" w:rsidRDefault="009A32DC" w:rsidP="009A32DC">
            <w:pPr>
              <w:spacing w:after="0" w:line="240" w:lineRule="auto"/>
              <w:rPr>
                <w:rFonts w:ascii="Times New Roman" w:hAnsi="Times New Roman" w:cs="Times New Roman"/>
                <w:sz w:val="12"/>
                <w:szCs w:val="12"/>
              </w:rPr>
            </w:pPr>
            <w:r w:rsidRPr="009A32DC">
              <w:rPr>
                <w:rFonts w:ascii="Times New Roman" w:hAnsi="Times New Roman" w:cs="Times New Roman"/>
                <w:sz w:val="12"/>
                <w:szCs w:val="12"/>
              </w:rPr>
              <w:t>63:31:1504003</w:t>
            </w:r>
          </w:p>
        </w:tc>
      </w:tr>
      <w:tr w:rsidR="009A32DC" w:rsidRPr="009A32DC" w:rsidTr="009A32DC">
        <w:trPr>
          <w:trHeight w:val="28"/>
        </w:trPr>
        <w:tc>
          <w:tcPr>
            <w:tcW w:w="0" w:type="auto"/>
            <w:gridSpan w:val="3"/>
            <w:vAlign w:val="center"/>
          </w:tcPr>
          <w:p w:rsidR="009A32DC" w:rsidRPr="009A32DC" w:rsidRDefault="009A32DC" w:rsidP="009A32DC">
            <w:pPr>
              <w:spacing w:after="0" w:line="240" w:lineRule="auto"/>
              <w:rPr>
                <w:rFonts w:ascii="Times New Roman" w:hAnsi="Times New Roman" w:cs="Times New Roman"/>
                <w:sz w:val="12"/>
                <w:szCs w:val="12"/>
              </w:rPr>
            </w:pPr>
            <w:r w:rsidRPr="009A32DC">
              <w:rPr>
                <w:rFonts w:ascii="Times New Roman" w:hAnsi="Times New Roman" w:cs="Times New Roman"/>
                <w:sz w:val="12"/>
                <w:szCs w:val="12"/>
              </w:rPr>
              <w:t>Кадастровый номер:</w:t>
            </w:r>
          </w:p>
        </w:tc>
        <w:tc>
          <w:tcPr>
            <w:tcW w:w="0" w:type="auto"/>
            <w:gridSpan w:val="2"/>
            <w:vAlign w:val="center"/>
          </w:tcPr>
          <w:p w:rsidR="009A32DC" w:rsidRPr="009A32DC" w:rsidRDefault="009A32DC" w:rsidP="009A32DC">
            <w:pPr>
              <w:spacing w:after="0" w:line="240" w:lineRule="auto"/>
              <w:rPr>
                <w:rFonts w:ascii="Times New Roman" w:hAnsi="Times New Roman" w:cs="Times New Roman"/>
                <w:sz w:val="12"/>
                <w:szCs w:val="12"/>
              </w:rPr>
            </w:pPr>
            <w:r w:rsidRPr="009A32DC">
              <w:rPr>
                <w:rFonts w:ascii="Times New Roman" w:hAnsi="Times New Roman" w:cs="Times New Roman"/>
                <w:sz w:val="12"/>
                <w:szCs w:val="12"/>
              </w:rPr>
              <w:t>63:31:0000000:205</w:t>
            </w:r>
          </w:p>
        </w:tc>
      </w:tr>
      <w:tr w:rsidR="009A32DC" w:rsidRPr="009A32DC" w:rsidTr="009A32DC">
        <w:trPr>
          <w:trHeight w:val="28"/>
        </w:trPr>
        <w:tc>
          <w:tcPr>
            <w:tcW w:w="0" w:type="auto"/>
            <w:gridSpan w:val="3"/>
            <w:vAlign w:val="center"/>
          </w:tcPr>
          <w:p w:rsidR="009A32DC" w:rsidRPr="009A32DC" w:rsidRDefault="009A32DC" w:rsidP="009A32DC">
            <w:pPr>
              <w:spacing w:after="0" w:line="240" w:lineRule="auto"/>
              <w:rPr>
                <w:rFonts w:ascii="Times New Roman" w:hAnsi="Times New Roman" w:cs="Times New Roman"/>
                <w:sz w:val="12"/>
                <w:szCs w:val="12"/>
              </w:rPr>
            </w:pPr>
            <w:r w:rsidRPr="009A32DC">
              <w:rPr>
                <w:rFonts w:ascii="Times New Roman" w:hAnsi="Times New Roman" w:cs="Times New Roman"/>
                <w:sz w:val="12"/>
                <w:szCs w:val="12"/>
              </w:rPr>
              <w:t>Образуемый ЗУ:</w:t>
            </w:r>
          </w:p>
        </w:tc>
        <w:tc>
          <w:tcPr>
            <w:tcW w:w="0" w:type="auto"/>
            <w:gridSpan w:val="2"/>
            <w:vAlign w:val="center"/>
          </w:tcPr>
          <w:p w:rsidR="009A32DC" w:rsidRPr="009A32DC" w:rsidRDefault="009A32DC" w:rsidP="009A32DC">
            <w:pPr>
              <w:spacing w:after="0" w:line="240" w:lineRule="auto"/>
              <w:rPr>
                <w:rFonts w:ascii="Times New Roman" w:hAnsi="Times New Roman" w:cs="Times New Roman"/>
                <w:sz w:val="12"/>
                <w:szCs w:val="12"/>
              </w:rPr>
            </w:pPr>
            <w:r w:rsidRPr="009A32DC">
              <w:rPr>
                <w:rFonts w:ascii="Times New Roman" w:hAnsi="Times New Roman" w:cs="Times New Roman"/>
                <w:sz w:val="12"/>
                <w:szCs w:val="12"/>
              </w:rPr>
              <w:t>:205/чзу2 :0056/чзу1</w:t>
            </w:r>
          </w:p>
        </w:tc>
      </w:tr>
      <w:tr w:rsidR="009A32DC" w:rsidRPr="009A32DC" w:rsidTr="009A32DC">
        <w:trPr>
          <w:trHeight w:val="28"/>
        </w:trPr>
        <w:tc>
          <w:tcPr>
            <w:tcW w:w="0" w:type="auto"/>
            <w:gridSpan w:val="3"/>
            <w:vAlign w:val="center"/>
          </w:tcPr>
          <w:p w:rsidR="009A32DC" w:rsidRPr="009A32DC" w:rsidRDefault="009A32DC" w:rsidP="009A32DC">
            <w:pPr>
              <w:spacing w:after="0" w:line="240" w:lineRule="auto"/>
              <w:rPr>
                <w:rFonts w:ascii="Times New Roman" w:hAnsi="Times New Roman" w:cs="Times New Roman"/>
                <w:sz w:val="12"/>
                <w:szCs w:val="12"/>
              </w:rPr>
            </w:pPr>
            <w:r w:rsidRPr="009A32DC">
              <w:rPr>
                <w:rFonts w:ascii="Times New Roman" w:hAnsi="Times New Roman" w:cs="Times New Roman"/>
                <w:sz w:val="12"/>
                <w:szCs w:val="12"/>
              </w:rPr>
              <w:t>Площадь кв.м.:</w:t>
            </w:r>
          </w:p>
        </w:tc>
        <w:tc>
          <w:tcPr>
            <w:tcW w:w="0" w:type="auto"/>
            <w:gridSpan w:val="2"/>
            <w:vAlign w:val="center"/>
          </w:tcPr>
          <w:p w:rsidR="009A32DC" w:rsidRPr="009A32DC" w:rsidRDefault="009A32DC" w:rsidP="009A32DC">
            <w:pPr>
              <w:spacing w:after="0" w:line="240" w:lineRule="auto"/>
              <w:rPr>
                <w:rFonts w:ascii="Times New Roman" w:hAnsi="Times New Roman" w:cs="Times New Roman"/>
                <w:sz w:val="12"/>
                <w:szCs w:val="12"/>
              </w:rPr>
            </w:pPr>
            <w:r w:rsidRPr="009A32DC">
              <w:rPr>
                <w:rFonts w:ascii="Times New Roman" w:hAnsi="Times New Roman" w:cs="Times New Roman"/>
                <w:sz w:val="12"/>
                <w:szCs w:val="12"/>
              </w:rPr>
              <w:t>1</w:t>
            </w:r>
          </w:p>
        </w:tc>
      </w:tr>
      <w:tr w:rsidR="009A32DC" w:rsidRPr="009A32DC" w:rsidTr="009A32DC">
        <w:trPr>
          <w:trHeight w:val="28"/>
        </w:trPr>
        <w:tc>
          <w:tcPr>
            <w:tcW w:w="0" w:type="auto"/>
            <w:gridSpan w:val="3"/>
            <w:vAlign w:val="center"/>
          </w:tcPr>
          <w:p w:rsidR="009A32DC" w:rsidRPr="009A32DC" w:rsidRDefault="009A32DC" w:rsidP="009A32DC">
            <w:pPr>
              <w:spacing w:after="0" w:line="240" w:lineRule="auto"/>
              <w:rPr>
                <w:rFonts w:ascii="Times New Roman" w:hAnsi="Times New Roman" w:cs="Times New Roman"/>
                <w:sz w:val="12"/>
                <w:szCs w:val="12"/>
              </w:rPr>
            </w:pPr>
            <w:r w:rsidRPr="009A32DC">
              <w:rPr>
                <w:rFonts w:ascii="Times New Roman" w:hAnsi="Times New Roman" w:cs="Times New Roman"/>
                <w:sz w:val="12"/>
                <w:szCs w:val="12"/>
              </w:rPr>
              <w:lastRenderedPageBreak/>
              <w:t>Правообладатель. Вид права:</w:t>
            </w:r>
          </w:p>
        </w:tc>
        <w:tc>
          <w:tcPr>
            <w:tcW w:w="0" w:type="auto"/>
            <w:gridSpan w:val="2"/>
            <w:vAlign w:val="center"/>
          </w:tcPr>
          <w:p w:rsidR="009A32DC" w:rsidRPr="009A32DC" w:rsidRDefault="009A32DC" w:rsidP="009A32DC">
            <w:pPr>
              <w:spacing w:after="0" w:line="240" w:lineRule="auto"/>
              <w:rPr>
                <w:rFonts w:ascii="Times New Roman" w:hAnsi="Times New Roman" w:cs="Times New Roman"/>
                <w:sz w:val="12"/>
                <w:szCs w:val="12"/>
              </w:rPr>
            </w:pPr>
            <w:r w:rsidRPr="009A32DC">
              <w:rPr>
                <w:rFonts w:ascii="Times New Roman" w:hAnsi="Times New Roman" w:cs="Times New Roman"/>
                <w:sz w:val="12"/>
                <w:szCs w:val="12"/>
              </w:rPr>
              <w:t>ООО Компания "БИО-ТОН", (сервитут) АО "Транснефть-Прикамье"</w:t>
            </w:r>
          </w:p>
        </w:tc>
      </w:tr>
      <w:tr w:rsidR="009A32DC" w:rsidRPr="009A32DC" w:rsidTr="009A32DC">
        <w:trPr>
          <w:trHeight w:val="28"/>
        </w:trPr>
        <w:tc>
          <w:tcPr>
            <w:tcW w:w="0" w:type="auto"/>
            <w:gridSpan w:val="3"/>
            <w:vAlign w:val="center"/>
          </w:tcPr>
          <w:p w:rsidR="009A32DC" w:rsidRPr="009A32DC" w:rsidRDefault="009A32DC" w:rsidP="009A32DC">
            <w:pPr>
              <w:spacing w:after="0" w:line="240" w:lineRule="auto"/>
              <w:rPr>
                <w:rFonts w:ascii="Times New Roman" w:hAnsi="Times New Roman" w:cs="Times New Roman"/>
                <w:sz w:val="12"/>
                <w:szCs w:val="12"/>
              </w:rPr>
            </w:pPr>
            <w:r w:rsidRPr="009A32DC">
              <w:rPr>
                <w:rFonts w:ascii="Times New Roman" w:hAnsi="Times New Roman" w:cs="Times New Roman"/>
                <w:sz w:val="12"/>
                <w:szCs w:val="12"/>
              </w:rPr>
              <w:t>Разрешенное использование:</w:t>
            </w:r>
          </w:p>
        </w:tc>
        <w:tc>
          <w:tcPr>
            <w:tcW w:w="0" w:type="auto"/>
            <w:gridSpan w:val="2"/>
            <w:vAlign w:val="center"/>
          </w:tcPr>
          <w:p w:rsidR="009A32DC" w:rsidRPr="009A32DC" w:rsidRDefault="009A32DC" w:rsidP="009A32DC">
            <w:pPr>
              <w:spacing w:after="0" w:line="240" w:lineRule="auto"/>
              <w:rPr>
                <w:rFonts w:ascii="Times New Roman" w:hAnsi="Times New Roman" w:cs="Times New Roman"/>
                <w:sz w:val="12"/>
                <w:szCs w:val="12"/>
              </w:rPr>
            </w:pPr>
            <w:r w:rsidRPr="009A32DC">
              <w:rPr>
                <w:rFonts w:ascii="Times New Roman" w:hAnsi="Times New Roman" w:cs="Times New Roman"/>
                <w:sz w:val="12"/>
                <w:szCs w:val="12"/>
              </w:rPr>
              <w:t>Для ведения сельскохозяйственной  деятельности  (общая долевая собственность)</w:t>
            </w:r>
          </w:p>
        </w:tc>
      </w:tr>
      <w:tr w:rsidR="009A32DC" w:rsidRPr="009A32DC" w:rsidTr="009A32DC">
        <w:trPr>
          <w:trHeight w:val="28"/>
        </w:trPr>
        <w:tc>
          <w:tcPr>
            <w:tcW w:w="0" w:type="auto"/>
            <w:gridSpan w:val="3"/>
            <w:vAlign w:val="center"/>
          </w:tcPr>
          <w:p w:rsidR="009A32DC" w:rsidRPr="009A32DC" w:rsidRDefault="009A32DC" w:rsidP="009A32DC">
            <w:pPr>
              <w:spacing w:after="0" w:line="240" w:lineRule="auto"/>
              <w:rPr>
                <w:rFonts w:ascii="Times New Roman" w:hAnsi="Times New Roman" w:cs="Times New Roman"/>
                <w:sz w:val="12"/>
                <w:szCs w:val="12"/>
              </w:rPr>
            </w:pPr>
            <w:r w:rsidRPr="009A32DC">
              <w:rPr>
                <w:rFonts w:ascii="Times New Roman" w:hAnsi="Times New Roman" w:cs="Times New Roman"/>
                <w:sz w:val="12"/>
                <w:szCs w:val="12"/>
              </w:rPr>
              <w:t>Назначение (сооружение):</w:t>
            </w:r>
          </w:p>
        </w:tc>
        <w:tc>
          <w:tcPr>
            <w:tcW w:w="0" w:type="auto"/>
            <w:gridSpan w:val="2"/>
            <w:vAlign w:val="center"/>
          </w:tcPr>
          <w:p w:rsidR="009A32DC" w:rsidRPr="009A32DC" w:rsidRDefault="009A32DC" w:rsidP="009A32DC">
            <w:pPr>
              <w:spacing w:after="0" w:line="240" w:lineRule="auto"/>
              <w:rPr>
                <w:rFonts w:ascii="Times New Roman" w:hAnsi="Times New Roman" w:cs="Times New Roman"/>
                <w:sz w:val="12"/>
                <w:szCs w:val="12"/>
              </w:rPr>
            </w:pPr>
            <w:r w:rsidRPr="009A32DC">
              <w:rPr>
                <w:rFonts w:ascii="Times New Roman" w:hAnsi="Times New Roman" w:cs="Times New Roman"/>
                <w:sz w:val="12"/>
                <w:szCs w:val="12"/>
              </w:rPr>
              <w:t>Трассы напорного трубопровода и кабеля ВОЛС в параллельном  следовании (постоянный отвод)</w:t>
            </w:r>
          </w:p>
        </w:tc>
      </w:tr>
      <w:tr w:rsidR="009A32DC" w:rsidRPr="009A32DC" w:rsidTr="009A32DC">
        <w:trPr>
          <w:trHeight w:val="20"/>
        </w:trPr>
        <w:tc>
          <w:tcPr>
            <w:tcW w:w="0" w:type="auto"/>
            <w:vAlign w:val="bottom"/>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 точки</w:t>
            </w:r>
          </w:p>
        </w:tc>
        <w:tc>
          <w:tcPr>
            <w:tcW w:w="0" w:type="auto"/>
            <w:vAlign w:val="bottom"/>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Дирекционный</w:t>
            </w:r>
          </w:p>
        </w:tc>
        <w:tc>
          <w:tcPr>
            <w:tcW w:w="0" w:type="auto"/>
            <w:vAlign w:val="bottom"/>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Расстояние,</w:t>
            </w:r>
          </w:p>
        </w:tc>
        <w:tc>
          <w:tcPr>
            <w:tcW w:w="0" w:type="auto"/>
            <w:gridSpan w:val="2"/>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Координаты</w:t>
            </w:r>
          </w:p>
        </w:tc>
      </w:tr>
      <w:tr w:rsidR="009A32DC" w:rsidRPr="009A32DC" w:rsidTr="009A32DC">
        <w:trPr>
          <w:trHeight w:val="20"/>
        </w:trPr>
        <w:tc>
          <w:tcPr>
            <w:tcW w:w="0" w:type="auto"/>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(сквозной)</w:t>
            </w:r>
          </w:p>
        </w:tc>
        <w:tc>
          <w:tcPr>
            <w:tcW w:w="0" w:type="auto"/>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угол</w:t>
            </w:r>
          </w:p>
        </w:tc>
        <w:tc>
          <w:tcPr>
            <w:tcW w:w="0" w:type="auto"/>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м</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X</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Y</w:t>
            </w:r>
          </w:p>
        </w:tc>
      </w:tr>
      <w:tr w:rsidR="009A32DC" w:rsidRPr="009A32DC" w:rsidTr="009A32DC">
        <w:trPr>
          <w:trHeight w:val="20"/>
        </w:trPr>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6</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358°16'54"</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1</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2235187,68</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441526,19</w:t>
            </w:r>
          </w:p>
        </w:tc>
      </w:tr>
      <w:tr w:rsidR="009A32DC" w:rsidRPr="009A32DC" w:rsidTr="009A32DC">
        <w:trPr>
          <w:trHeight w:val="20"/>
        </w:trPr>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6</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267°9'57"</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1,01</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2235188,68</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441526,16</w:t>
            </w:r>
          </w:p>
        </w:tc>
      </w:tr>
      <w:tr w:rsidR="009A32DC" w:rsidRPr="009A32DC" w:rsidTr="009A32DC">
        <w:trPr>
          <w:trHeight w:val="20"/>
        </w:trPr>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6</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177°42'34"</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1</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2235188,63</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441525,15</w:t>
            </w:r>
          </w:p>
        </w:tc>
      </w:tr>
      <w:tr w:rsidR="009A32DC" w:rsidRPr="009A32DC" w:rsidTr="009A32DC">
        <w:trPr>
          <w:trHeight w:val="20"/>
        </w:trPr>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6</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87°8'15"</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1</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2235187,63</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441525,19</w:t>
            </w:r>
          </w:p>
        </w:tc>
      </w:tr>
      <w:tr w:rsidR="009A32DC" w:rsidRPr="009A32DC" w:rsidTr="009A32DC">
        <w:trPr>
          <w:trHeight w:val="20"/>
        </w:trPr>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6</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358°16'54"</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1</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2235187,68</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441526,19</w:t>
            </w:r>
          </w:p>
        </w:tc>
      </w:tr>
      <w:tr w:rsidR="009A32DC" w:rsidRPr="009A32DC" w:rsidTr="009A32DC">
        <w:tc>
          <w:tcPr>
            <w:tcW w:w="0" w:type="auto"/>
            <w:gridSpan w:val="5"/>
            <w:vAlign w:val="center"/>
          </w:tcPr>
          <w:p w:rsidR="009A32DC" w:rsidRPr="009A32DC" w:rsidRDefault="009A32DC" w:rsidP="009A32DC">
            <w:pPr>
              <w:spacing w:after="0" w:line="240" w:lineRule="auto"/>
              <w:rPr>
                <w:rFonts w:ascii="Times New Roman" w:hAnsi="Times New Roman" w:cs="Times New Roman"/>
                <w:sz w:val="12"/>
                <w:szCs w:val="12"/>
              </w:rPr>
            </w:pPr>
            <w:r w:rsidRPr="009A32DC">
              <w:rPr>
                <w:rFonts w:ascii="Times New Roman" w:hAnsi="Times New Roman" w:cs="Times New Roman"/>
                <w:sz w:val="12"/>
                <w:szCs w:val="12"/>
              </w:rPr>
              <w:t>№ 6</w:t>
            </w:r>
          </w:p>
        </w:tc>
      </w:tr>
      <w:tr w:rsidR="009A32DC" w:rsidRPr="009A32DC" w:rsidTr="009A32DC">
        <w:trPr>
          <w:trHeight w:val="28"/>
        </w:trPr>
        <w:tc>
          <w:tcPr>
            <w:tcW w:w="0" w:type="auto"/>
            <w:gridSpan w:val="3"/>
            <w:vAlign w:val="center"/>
          </w:tcPr>
          <w:p w:rsidR="009A32DC" w:rsidRPr="009A32DC" w:rsidRDefault="009A32DC" w:rsidP="009A32DC">
            <w:pPr>
              <w:spacing w:after="0" w:line="240" w:lineRule="auto"/>
              <w:rPr>
                <w:rFonts w:ascii="Times New Roman" w:hAnsi="Times New Roman" w:cs="Times New Roman"/>
                <w:sz w:val="12"/>
                <w:szCs w:val="12"/>
              </w:rPr>
            </w:pPr>
            <w:r w:rsidRPr="009A32DC">
              <w:rPr>
                <w:rFonts w:ascii="Times New Roman" w:hAnsi="Times New Roman" w:cs="Times New Roman"/>
                <w:sz w:val="12"/>
                <w:szCs w:val="12"/>
              </w:rPr>
              <w:t>Кадастровый квартал:</w:t>
            </w:r>
          </w:p>
        </w:tc>
        <w:tc>
          <w:tcPr>
            <w:tcW w:w="0" w:type="auto"/>
            <w:gridSpan w:val="2"/>
            <w:vAlign w:val="center"/>
          </w:tcPr>
          <w:p w:rsidR="009A32DC" w:rsidRPr="009A32DC" w:rsidRDefault="009A32DC" w:rsidP="009A32DC">
            <w:pPr>
              <w:spacing w:after="0" w:line="240" w:lineRule="auto"/>
              <w:rPr>
                <w:rFonts w:ascii="Times New Roman" w:hAnsi="Times New Roman" w:cs="Times New Roman"/>
                <w:sz w:val="12"/>
                <w:szCs w:val="12"/>
              </w:rPr>
            </w:pPr>
            <w:r w:rsidRPr="009A32DC">
              <w:rPr>
                <w:rFonts w:ascii="Times New Roman" w:hAnsi="Times New Roman" w:cs="Times New Roman"/>
                <w:sz w:val="12"/>
                <w:szCs w:val="12"/>
              </w:rPr>
              <w:t>63:31:1504002</w:t>
            </w:r>
          </w:p>
        </w:tc>
      </w:tr>
      <w:tr w:rsidR="009A32DC" w:rsidRPr="009A32DC" w:rsidTr="009A32DC">
        <w:trPr>
          <w:trHeight w:val="28"/>
        </w:trPr>
        <w:tc>
          <w:tcPr>
            <w:tcW w:w="0" w:type="auto"/>
            <w:gridSpan w:val="3"/>
            <w:vAlign w:val="center"/>
          </w:tcPr>
          <w:p w:rsidR="009A32DC" w:rsidRPr="009A32DC" w:rsidRDefault="009A32DC" w:rsidP="009A32DC">
            <w:pPr>
              <w:spacing w:after="0" w:line="240" w:lineRule="auto"/>
              <w:rPr>
                <w:rFonts w:ascii="Times New Roman" w:hAnsi="Times New Roman" w:cs="Times New Roman"/>
                <w:sz w:val="12"/>
                <w:szCs w:val="12"/>
              </w:rPr>
            </w:pPr>
            <w:r w:rsidRPr="009A32DC">
              <w:rPr>
                <w:rFonts w:ascii="Times New Roman" w:hAnsi="Times New Roman" w:cs="Times New Roman"/>
                <w:sz w:val="12"/>
                <w:szCs w:val="12"/>
              </w:rPr>
              <w:t>Кадастровый номер:</w:t>
            </w:r>
          </w:p>
        </w:tc>
        <w:tc>
          <w:tcPr>
            <w:tcW w:w="0" w:type="auto"/>
            <w:gridSpan w:val="2"/>
            <w:vAlign w:val="center"/>
          </w:tcPr>
          <w:p w:rsidR="009A32DC" w:rsidRPr="009A32DC" w:rsidRDefault="009A32DC" w:rsidP="009A32DC">
            <w:pPr>
              <w:spacing w:after="0" w:line="240" w:lineRule="auto"/>
              <w:rPr>
                <w:rFonts w:ascii="Times New Roman" w:hAnsi="Times New Roman" w:cs="Times New Roman"/>
                <w:sz w:val="12"/>
                <w:szCs w:val="12"/>
              </w:rPr>
            </w:pPr>
            <w:r w:rsidRPr="009A32DC">
              <w:rPr>
                <w:rFonts w:ascii="Times New Roman" w:hAnsi="Times New Roman" w:cs="Times New Roman"/>
                <w:sz w:val="12"/>
                <w:szCs w:val="12"/>
              </w:rPr>
              <w:t>63:31:0000000:0056</w:t>
            </w:r>
          </w:p>
        </w:tc>
      </w:tr>
      <w:tr w:rsidR="009A32DC" w:rsidRPr="009A32DC" w:rsidTr="009A32DC">
        <w:trPr>
          <w:trHeight w:val="28"/>
        </w:trPr>
        <w:tc>
          <w:tcPr>
            <w:tcW w:w="0" w:type="auto"/>
            <w:gridSpan w:val="3"/>
            <w:vAlign w:val="center"/>
          </w:tcPr>
          <w:p w:rsidR="009A32DC" w:rsidRPr="009A32DC" w:rsidRDefault="009A32DC" w:rsidP="009A32DC">
            <w:pPr>
              <w:spacing w:after="0" w:line="240" w:lineRule="auto"/>
              <w:rPr>
                <w:rFonts w:ascii="Times New Roman" w:hAnsi="Times New Roman" w:cs="Times New Roman"/>
                <w:sz w:val="12"/>
                <w:szCs w:val="12"/>
              </w:rPr>
            </w:pPr>
            <w:r w:rsidRPr="009A32DC">
              <w:rPr>
                <w:rFonts w:ascii="Times New Roman" w:hAnsi="Times New Roman" w:cs="Times New Roman"/>
                <w:sz w:val="12"/>
                <w:szCs w:val="12"/>
              </w:rPr>
              <w:t>Образуемый ЗУ:</w:t>
            </w:r>
          </w:p>
        </w:tc>
        <w:tc>
          <w:tcPr>
            <w:tcW w:w="0" w:type="auto"/>
            <w:gridSpan w:val="2"/>
            <w:vAlign w:val="center"/>
          </w:tcPr>
          <w:p w:rsidR="009A32DC" w:rsidRPr="009A32DC" w:rsidRDefault="009A32DC" w:rsidP="009A32DC">
            <w:pPr>
              <w:spacing w:after="0" w:line="240" w:lineRule="auto"/>
              <w:rPr>
                <w:rFonts w:ascii="Times New Roman" w:hAnsi="Times New Roman" w:cs="Times New Roman"/>
                <w:sz w:val="12"/>
                <w:szCs w:val="12"/>
              </w:rPr>
            </w:pPr>
            <w:r w:rsidRPr="009A32DC">
              <w:rPr>
                <w:rFonts w:ascii="Times New Roman" w:hAnsi="Times New Roman" w:cs="Times New Roman"/>
                <w:sz w:val="12"/>
                <w:szCs w:val="12"/>
              </w:rPr>
              <w:t>:0056/чзу5</w:t>
            </w:r>
          </w:p>
        </w:tc>
      </w:tr>
      <w:tr w:rsidR="009A32DC" w:rsidRPr="009A32DC" w:rsidTr="009A32DC">
        <w:trPr>
          <w:trHeight w:val="28"/>
        </w:trPr>
        <w:tc>
          <w:tcPr>
            <w:tcW w:w="0" w:type="auto"/>
            <w:gridSpan w:val="3"/>
            <w:vAlign w:val="center"/>
          </w:tcPr>
          <w:p w:rsidR="009A32DC" w:rsidRPr="009A32DC" w:rsidRDefault="009A32DC" w:rsidP="009A32DC">
            <w:pPr>
              <w:spacing w:after="0" w:line="240" w:lineRule="auto"/>
              <w:rPr>
                <w:rFonts w:ascii="Times New Roman" w:hAnsi="Times New Roman" w:cs="Times New Roman"/>
                <w:sz w:val="12"/>
                <w:szCs w:val="12"/>
              </w:rPr>
            </w:pPr>
            <w:r w:rsidRPr="009A32DC">
              <w:rPr>
                <w:rFonts w:ascii="Times New Roman" w:hAnsi="Times New Roman" w:cs="Times New Roman"/>
                <w:sz w:val="12"/>
                <w:szCs w:val="12"/>
              </w:rPr>
              <w:t>Площадь кв.м.:</w:t>
            </w:r>
          </w:p>
        </w:tc>
        <w:tc>
          <w:tcPr>
            <w:tcW w:w="0" w:type="auto"/>
            <w:gridSpan w:val="2"/>
            <w:vAlign w:val="center"/>
          </w:tcPr>
          <w:p w:rsidR="009A32DC" w:rsidRPr="009A32DC" w:rsidRDefault="009A32DC" w:rsidP="009A32DC">
            <w:pPr>
              <w:spacing w:after="0" w:line="240" w:lineRule="auto"/>
              <w:rPr>
                <w:rFonts w:ascii="Times New Roman" w:hAnsi="Times New Roman" w:cs="Times New Roman"/>
                <w:sz w:val="12"/>
                <w:szCs w:val="12"/>
              </w:rPr>
            </w:pPr>
            <w:r w:rsidRPr="009A32DC">
              <w:rPr>
                <w:rFonts w:ascii="Times New Roman" w:hAnsi="Times New Roman" w:cs="Times New Roman"/>
                <w:sz w:val="12"/>
                <w:szCs w:val="12"/>
              </w:rPr>
              <w:t>1548</w:t>
            </w:r>
          </w:p>
        </w:tc>
      </w:tr>
      <w:tr w:rsidR="009A32DC" w:rsidRPr="009A32DC" w:rsidTr="009A32DC">
        <w:trPr>
          <w:trHeight w:val="28"/>
        </w:trPr>
        <w:tc>
          <w:tcPr>
            <w:tcW w:w="0" w:type="auto"/>
            <w:gridSpan w:val="3"/>
            <w:vAlign w:val="center"/>
          </w:tcPr>
          <w:p w:rsidR="009A32DC" w:rsidRPr="009A32DC" w:rsidRDefault="009A32DC" w:rsidP="009A32DC">
            <w:pPr>
              <w:spacing w:after="0" w:line="240" w:lineRule="auto"/>
              <w:rPr>
                <w:rFonts w:ascii="Times New Roman" w:hAnsi="Times New Roman" w:cs="Times New Roman"/>
                <w:sz w:val="12"/>
                <w:szCs w:val="12"/>
              </w:rPr>
            </w:pPr>
            <w:r w:rsidRPr="009A32DC">
              <w:rPr>
                <w:rFonts w:ascii="Times New Roman" w:hAnsi="Times New Roman" w:cs="Times New Roman"/>
                <w:sz w:val="12"/>
                <w:szCs w:val="12"/>
              </w:rPr>
              <w:t>Правообладатель. Вид права:</w:t>
            </w:r>
          </w:p>
        </w:tc>
        <w:tc>
          <w:tcPr>
            <w:tcW w:w="0" w:type="auto"/>
            <w:gridSpan w:val="2"/>
            <w:vAlign w:val="center"/>
          </w:tcPr>
          <w:p w:rsidR="009A32DC" w:rsidRPr="009A32DC" w:rsidRDefault="009A32DC" w:rsidP="009A32DC">
            <w:pPr>
              <w:spacing w:after="0" w:line="240" w:lineRule="auto"/>
              <w:rPr>
                <w:rFonts w:ascii="Times New Roman" w:hAnsi="Times New Roman" w:cs="Times New Roman"/>
                <w:sz w:val="12"/>
                <w:szCs w:val="12"/>
              </w:rPr>
            </w:pPr>
            <w:r w:rsidRPr="009A32DC">
              <w:rPr>
                <w:rFonts w:ascii="Times New Roman" w:hAnsi="Times New Roman" w:cs="Times New Roman"/>
                <w:sz w:val="12"/>
                <w:szCs w:val="12"/>
              </w:rPr>
              <w:t>Российская Федерация</w:t>
            </w:r>
          </w:p>
        </w:tc>
      </w:tr>
      <w:tr w:rsidR="009A32DC" w:rsidRPr="009A32DC" w:rsidTr="009A32DC">
        <w:trPr>
          <w:trHeight w:val="28"/>
        </w:trPr>
        <w:tc>
          <w:tcPr>
            <w:tcW w:w="0" w:type="auto"/>
            <w:gridSpan w:val="3"/>
            <w:vAlign w:val="center"/>
          </w:tcPr>
          <w:p w:rsidR="009A32DC" w:rsidRPr="009A32DC" w:rsidRDefault="009A32DC" w:rsidP="009A32DC">
            <w:pPr>
              <w:spacing w:after="0" w:line="240" w:lineRule="auto"/>
              <w:rPr>
                <w:rFonts w:ascii="Times New Roman" w:hAnsi="Times New Roman" w:cs="Times New Roman"/>
                <w:sz w:val="12"/>
                <w:szCs w:val="12"/>
              </w:rPr>
            </w:pPr>
            <w:r w:rsidRPr="009A32DC">
              <w:rPr>
                <w:rFonts w:ascii="Times New Roman" w:hAnsi="Times New Roman" w:cs="Times New Roman"/>
                <w:sz w:val="12"/>
                <w:szCs w:val="12"/>
              </w:rPr>
              <w:t>Разрешенное использование:</w:t>
            </w:r>
          </w:p>
        </w:tc>
        <w:tc>
          <w:tcPr>
            <w:tcW w:w="0" w:type="auto"/>
            <w:gridSpan w:val="2"/>
            <w:vAlign w:val="center"/>
          </w:tcPr>
          <w:p w:rsidR="009A32DC" w:rsidRPr="009A32DC" w:rsidRDefault="009A32DC" w:rsidP="009A32DC">
            <w:pPr>
              <w:spacing w:after="0" w:line="240" w:lineRule="auto"/>
              <w:rPr>
                <w:rFonts w:ascii="Times New Roman" w:hAnsi="Times New Roman" w:cs="Times New Roman"/>
                <w:sz w:val="12"/>
                <w:szCs w:val="12"/>
              </w:rPr>
            </w:pPr>
            <w:r w:rsidRPr="009A32DC">
              <w:rPr>
                <w:rFonts w:ascii="Times New Roman" w:hAnsi="Times New Roman" w:cs="Times New Roman"/>
                <w:sz w:val="12"/>
                <w:szCs w:val="12"/>
              </w:rPr>
              <w:t>заготовка древесины, заготовка и сбор недревесных лесных  ресурсов, заготовка пищевых лесных ресурсов и сбор  лекарственных растений, осуществление видов деятельности  в сфере охотничьего хозяйства, ведение сельского хозяйства,  пчеловодство и сенокошени</w:t>
            </w:r>
          </w:p>
        </w:tc>
      </w:tr>
      <w:tr w:rsidR="009A32DC" w:rsidRPr="009A32DC" w:rsidTr="009A32DC">
        <w:trPr>
          <w:trHeight w:val="28"/>
        </w:trPr>
        <w:tc>
          <w:tcPr>
            <w:tcW w:w="0" w:type="auto"/>
            <w:gridSpan w:val="3"/>
            <w:vAlign w:val="center"/>
          </w:tcPr>
          <w:p w:rsidR="009A32DC" w:rsidRPr="009A32DC" w:rsidRDefault="009A32DC" w:rsidP="009A32DC">
            <w:pPr>
              <w:spacing w:after="0" w:line="240" w:lineRule="auto"/>
              <w:rPr>
                <w:rFonts w:ascii="Times New Roman" w:hAnsi="Times New Roman" w:cs="Times New Roman"/>
                <w:sz w:val="12"/>
                <w:szCs w:val="12"/>
              </w:rPr>
            </w:pPr>
            <w:r w:rsidRPr="009A32DC">
              <w:rPr>
                <w:rFonts w:ascii="Times New Roman" w:hAnsi="Times New Roman" w:cs="Times New Roman"/>
                <w:sz w:val="12"/>
                <w:szCs w:val="12"/>
              </w:rPr>
              <w:t>Назначение (сооружение):</w:t>
            </w:r>
          </w:p>
        </w:tc>
        <w:tc>
          <w:tcPr>
            <w:tcW w:w="0" w:type="auto"/>
            <w:gridSpan w:val="2"/>
            <w:vAlign w:val="center"/>
          </w:tcPr>
          <w:p w:rsidR="009A32DC" w:rsidRPr="009A32DC" w:rsidRDefault="009A32DC" w:rsidP="009A32DC">
            <w:pPr>
              <w:spacing w:after="0" w:line="240" w:lineRule="auto"/>
              <w:rPr>
                <w:rFonts w:ascii="Times New Roman" w:hAnsi="Times New Roman" w:cs="Times New Roman"/>
                <w:sz w:val="12"/>
                <w:szCs w:val="12"/>
              </w:rPr>
            </w:pPr>
            <w:r w:rsidRPr="009A32DC">
              <w:rPr>
                <w:rFonts w:ascii="Times New Roman" w:hAnsi="Times New Roman" w:cs="Times New Roman"/>
                <w:sz w:val="12"/>
                <w:szCs w:val="12"/>
              </w:rPr>
              <w:t>Трассы напорного трубопровода и кабеля ВОЛС в параллельном  следовании (временный отвод) (пересечение с объектом строительства 1014ПЭ)</w:t>
            </w:r>
          </w:p>
        </w:tc>
      </w:tr>
      <w:tr w:rsidR="009A32DC" w:rsidRPr="009A32DC" w:rsidTr="009A32DC">
        <w:trPr>
          <w:trHeight w:val="20"/>
        </w:trPr>
        <w:tc>
          <w:tcPr>
            <w:tcW w:w="0" w:type="auto"/>
            <w:vAlign w:val="bottom"/>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 точки</w:t>
            </w:r>
          </w:p>
        </w:tc>
        <w:tc>
          <w:tcPr>
            <w:tcW w:w="0" w:type="auto"/>
            <w:vAlign w:val="bottom"/>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Дирекционный</w:t>
            </w:r>
          </w:p>
        </w:tc>
        <w:tc>
          <w:tcPr>
            <w:tcW w:w="0" w:type="auto"/>
            <w:vAlign w:val="bottom"/>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Расстояние,</w:t>
            </w:r>
          </w:p>
        </w:tc>
        <w:tc>
          <w:tcPr>
            <w:tcW w:w="0" w:type="auto"/>
            <w:gridSpan w:val="2"/>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Координаты</w:t>
            </w:r>
          </w:p>
        </w:tc>
      </w:tr>
      <w:tr w:rsidR="009A32DC" w:rsidRPr="009A32DC" w:rsidTr="009A32DC">
        <w:trPr>
          <w:trHeight w:val="20"/>
        </w:trPr>
        <w:tc>
          <w:tcPr>
            <w:tcW w:w="0" w:type="auto"/>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(сквозной)</w:t>
            </w:r>
          </w:p>
        </w:tc>
        <w:tc>
          <w:tcPr>
            <w:tcW w:w="0" w:type="auto"/>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угол</w:t>
            </w:r>
          </w:p>
        </w:tc>
        <w:tc>
          <w:tcPr>
            <w:tcW w:w="0" w:type="auto"/>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м</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X</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Y</w:t>
            </w:r>
          </w:p>
        </w:tc>
      </w:tr>
      <w:tr w:rsidR="009A32DC" w:rsidRPr="009A32DC" w:rsidTr="009A32DC">
        <w:trPr>
          <w:trHeight w:val="20"/>
        </w:trPr>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7</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298°16'10"</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140,75</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2233792,75</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444130,60</w:t>
            </w:r>
          </w:p>
        </w:tc>
      </w:tr>
      <w:tr w:rsidR="009A32DC" w:rsidRPr="009A32DC" w:rsidTr="009A32DC">
        <w:trPr>
          <w:trHeight w:val="20"/>
        </w:trPr>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13</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229°19'17"</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11,26</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2233859,41</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444006,64</w:t>
            </w:r>
          </w:p>
        </w:tc>
      </w:tr>
      <w:tr w:rsidR="009A32DC" w:rsidRPr="009A32DC" w:rsidTr="009A32DC">
        <w:trPr>
          <w:trHeight w:val="20"/>
        </w:trPr>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13</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118°19'20"</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150,96</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2233852,07</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443998,10</w:t>
            </w:r>
          </w:p>
        </w:tc>
      </w:tr>
      <w:tr w:rsidR="009A32DC" w:rsidRPr="009A32DC" w:rsidTr="009A32DC">
        <w:trPr>
          <w:trHeight w:val="20"/>
        </w:trPr>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7</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8°6'53"</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5,24</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2233780,45</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444130,99</w:t>
            </w:r>
          </w:p>
        </w:tc>
      </w:tr>
      <w:tr w:rsidR="009A32DC" w:rsidRPr="009A32DC" w:rsidTr="009A32DC">
        <w:trPr>
          <w:trHeight w:val="20"/>
        </w:trPr>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7</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350°58'10"</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7,2</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2233785,64</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444131,73</w:t>
            </w:r>
          </w:p>
        </w:tc>
      </w:tr>
      <w:tr w:rsidR="009A32DC" w:rsidRPr="009A32DC" w:rsidTr="009A32DC">
        <w:trPr>
          <w:trHeight w:val="20"/>
        </w:trPr>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7</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298°16'10"</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140,75</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2233792,75</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444130,60</w:t>
            </w:r>
          </w:p>
        </w:tc>
      </w:tr>
      <w:tr w:rsidR="009A32DC" w:rsidRPr="009A32DC" w:rsidTr="009A32DC">
        <w:tc>
          <w:tcPr>
            <w:tcW w:w="0" w:type="auto"/>
            <w:gridSpan w:val="5"/>
            <w:vAlign w:val="center"/>
          </w:tcPr>
          <w:p w:rsidR="009A32DC" w:rsidRPr="009A32DC" w:rsidRDefault="009A32DC" w:rsidP="009A32DC">
            <w:pPr>
              <w:spacing w:after="0" w:line="240" w:lineRule="auto"/>
              <w:rPr>
                <w:rFonts w:ascii="Times New Roman" w:hAnsi="Times New Roman" w:cs="Times New Roman"/>
                <w:sz w:val="12"/>
                <w:szCs w:val="12"/>
              </w:rPr>
            </w:pPr>
            <w:r w:rsidRPr="009A32DC">
              <w:rPr>
                <w:rFonts w:ascii="Times New Roman" w:hAnsi="Times New Roman" w:cs="Times New Roman"/>
                <w:sz w:val="12"/>
                <w:szCs w:val="12"/>
              </w:rPr>
              <w:t>№ 7</w:t>
            </w:r>
          </w:p>
        </w:tc>
      </w:tr>
      <w:tr w:rsidR="009A32DC" w:rsidRPr="009A32DC" w:rsidTr="009A32DC">
        <w:trPr>
          <w:trHeight w:val="28"/>
        </w:trPr>
        <w:tc>
          <w:tcPr>
            <w:tcW w:w="0" w:type="auto"/>
            <w:gridSpan w:val="3"/>
            <w:vAlign w:val="center"/>
          </w:tcPr>
          <w:p w:rsidR="009A32DC" w:rsidRPr="009A32DC" w:rsidRDefault="009A32DC" w:rsidP="009A32DC">
            <w:pPr>
              <w:spacing w:after="0" w:line="240" w:lineRule="auto"/>
              <w:rPr>
                <w:rFonts w:ascii="Times New Roman" w:hAnsi="Times New Roman" w:cs="Times New Roman"/>
                <w:sz w:val="12"/>
                <w:szCs w:val="12"/>
              </w:rPr>
            </w:pPr>
            <w:r w:rsidRPr="009A32DC">
              <w:rPr>
                <w:rFonts w:ascii="Times New Roman" w:hAnsi="Times New Roman" w:cs="Times New Roman"/>
                <w:sz w:val="12"/>
                <w:szCs w:val="12"/>
              </w:rPr>
              <w:t>Кадастровый квартал:</w:t>
            </w:r>
          </w:p>
        </w:tc>
        <w:tc>
          <w:tcPr>
            <w:tcW w:w="0" w:type="auto"/>
            <w:gridSpan w:val="2"/>
            <w:vAlign w:val="center"/>
          </w:tcPr>
          <w:p w:rsidR="009A32DC" w:rsidRPr="009A32DC" w:rsidRDefault="009A32DC" w:rsidP="009A32DC">
            <w:pPr>
              <w:spacing w:after="0" w:line="240" w:lineRule="auto"/>
              <w:rPr>
                <w:rFonts w:ascii="Times New Roman" w:hAnsi="Times New Roman" w:cs="Times New Roman"/>
                <w:sz w:val="12"/>
                <w:szCs w:val="12"/>
              </w:rPr>
            </w:pPr>
            <w:r w:rsidRPr="009A32DC">
              <w:rPr>
                <w:rFonts w:ascii="Times New Roman" w:hAnsi="Times New Roman" w:cs="Times New Roman"/>
                <w:sz w:val="12"/>
                <w:szCs w:val="12"/>
              </w:rPr>
              <w:t>63:31:1504002</w:t>
            </w:r>
          </w:p>
        </w:tc>
      </w:tr>
      <w:tr w:rsidR="009A32DC" w:rsidRPr="009A32DC" w:rsidTr="009A32DC">
        <w:trPr>
          <w:trHeight w:val="28"/>
        </w:trPr>
        <w:tc>
          <w:tcPr>
            <w:tcW w:w="0" w:type="auto"/>
            <w:gridSpan w:val="3"/>
            <w:vAlign w:val="center"/>
          </w:tcPr>
          <w:p w:rsidR="009A32DC" w:rsidRPr="009A32DC" w:rsidRDefault="009A32DC" w:rsidP="009A32DC">
            <w:pPr>
              <w:spacing w:after="0" w:line="240" w:lineRule="auto"/>
              <w:rPr>
                <w:rFonts w:ascii="Times New Roman" w:hAnsi="Times New Roman" w:cs="Times New Roman"/>
                <w:sz w:val="12"/>
                <w:szCs w:val="12"/>
              </w:rPr>
            </w:pPr>
            <w:r w:rsidRPr="009A32DC">
              <w:rPr>
                <w:rFonts w:ascii="Times New Roman" w:hAnsi="Times New Roman" w:cs="Times New Roman"/>
                <w:sz w:val="12"/>
                <w:szCs w:val="12"/>
              </w:rPr>
              <w:t>Кадастровый номер:</w:t>
            </w:r>
          </w:p>
        </w:tc>
        <w:tc>
          <w:tcPr>
            <w:tcW w:w="0" w:type="auto"/>
            <w:gridSpan w:val="2"/>
            <w:vAlign w:val="center"/>
          </w:tcPr>
          <w:p w:rsidR="009A32DC" w:rsidRPr="009A32DC" w:rsidRDefault="009A32DC" w:rsidP="009A32DC">
            <w:pPr>
              <w:spacing w:after="0" w:line="240" w:lineRule="auto"/>
              <w:rPr>
                <w:rFonts w:ascii="Times New Roman" w:hAnsi="Times New Roman" w:cs="Times New Roman"/>
                <w:sz w:val="12"/>
                <w:szCs w:val="12"/>
              </w:rPr>
            </w:pPr>
            <w:r w:rsidRPr="009A32DC">
              <w:rPr>
                <w:rFonts w:ascii="Times New Roman" w:hAnsi="Times New Roman" w:cs="Times New Roman"/>
                <w:sz w:val="12"/>
                <w:szCs w:val="12"/>
              </w:rPr>
              <w:t>63:31:0000000:0056</w:t>
            </w:r>
          </w:p>
        </w:tc>
      </w:tr>
      <w:tr w:rsidR="009A32DC" w:rsidRPr="009A32DC" w:rsidTr="009A32DC">
        <w:trPr>
          <w:trHeight w:val="28"/>
        </w:trPr>
        <w:tc>
          <w:tcPr>
            <w:tcW w:w="0" w:type="auto"/>
            <w:gridSpan w:val="3"/>
            <w:vAlign w:val="center"/>
          </w:tcPr>
          <w:p w:rsidR="009A32DC" w:rsidRPr="009A32DC" w:rsidRDefault="009A32DC" w:rsidP="009A32DC">
            <w:pPr>
              <w:spacing w:after="0" w:line="240" w:lineRule="auto"/>
              <w:rPr>
                <w:rFonts w:ascii="Times New Roman" w:hAnsi="Times New Roman" w:cs="Times New Roman"/>
                <w:sz w:val="12"/>
                <w:szCs w:val="12"/>
              </w:rPr>
            </w:pPr>
            <w:r w:rsidRPr="009A32DC">
              <w:rPr>
                <w:rFonts w:ascii="Times New Roman" w:hAnsi="Times New Roman" w:cs="Times New Roman"/>
                <w:sz w:val="12"/>
                <w:szCs w:val="12"/>
              </w:rPr>
              <w:t>Образуемый ЗУ:</w:t>
            </w:r>
          </w:p>
        </w:tc>
        <w:tc>
          <w:tcPr>
            <w:tcW w:w="0" w:type="auto"/>
            <w:gridSpan w:val="2"/>
            <w:vAlign w:val="center"/>
          </w:tcPr>
          <w:p w:rsidR="009A32DC" w:rsidRPr="009A32DC" w:rsidRDefault="009A32DC" w:rsidP="009A32DC">
            <w:pPr>
              <w:spacing w:after="0" w:line="240" w:lineRule="auto"/>
              <w:rPr>
                <w:rFonts w:ascii="Times New Roman" w:hAnsi="Times New Roman" w:cs="Times New Roman"/>
                <w:sz w:val="12"/>
                <w:szCs w:val="12"/>
              </w:rPr>
            </w:pPr>
            <w:r w:rsidRPr="009A32DC">
              <w:rPr>
                <w:rFonts w:ascii="Times New Roman" w:hAnsi="Times New Roman" w:cs="Times New Roman"/>
                <w:sz w:val="12"/>
                <w:szCs w:val="12"/>
              </w:rPr>
              <w:t>:0056/чзу4</w:t>
            </w:r>
          </w:p>
        </w:tc>
      </w:tr>
      <w:tr w:rsidR="009A32DC" w:rsidRPr="009A32DC" w:rsidTr="009A32DC">
        <w:trPr>
          <w:trHeight w:val="28"/>
        </w:trPr>
        <w:tc>
          <w:tcPr>
            <w:tcW w:w="0" w:type="auto"/>
            <w:gridSpan w:val="3"/>
            <w:vAlign w:val="center"/>
          </w:tcPr>
          <w:p w:rsidR="009A32DC" w:rsidRPr="009A32DC" w:rsidRDefault="009A32DC" w:rsidP="009A32DC">
            <w:pPr>
              <w:spacing w:after="0" w:line="240" w:lineRule="auto"/>
              <w:rPr>
                <w:rFonts w:ascii="Times New Roman" w:hAnsi="Times New Roman" w:cs="Times New Roman"/>
                <w:sz w:val="12"/>
                <w:szCs w:val="12"/>
              </w:rPr>
            </w:pPr>
            <w:r w:rsidRPr="009A32DC">
              <w:rPr>
                <w:rFonts w:ascii="Times New Roman" w:hAnsi="Times New Roman" w:cs="Times New Roman"/>
                <w:sz w:val="12"/>
                <w:szCs w:val="12"/>
              </w:rPr>
              <w:t>Площадь кв.м.:</w:t>
            </w:r>
          </w:p>
        </w:tc>
        <w:tc>
          <w:tcPr>
            <w:tcW w:w="0" w:type="auto"/>
            <w:gridSpan w:val="2"/>
            <w:vAlign w:val="center"/>
          </w:tcPr>
          <w:p w:rsidR="009A32DC" w:rsidRPr="009A32DC" w:rsidRDefault="009A32DC" w:rsidP="009A32DC">
            <w:pPr>
              <w:spacing w:after="0" w:line="240" w:lineRule="auto"/>
              <w:rPr>
                <w:rFonts w:ascii="Times New Roman" w:hAnsi="Times New Roman" w:cs="Times New Roman"/>
                <w:sz w:val="12"/>
                <w:szCs w:val="12"/>
              </w:rPr>
            </w:pPr>
            <w:r w:rsidRPr="009A32DC">
              <w:rPr>
                <w:rFonts w:ascii="Times New Roman" w:hAnsi="Times New Roman" w:cs="Times New Roman"/>
                <w:sz w:val="12"/>
                <w:szCs w:val="12"/>
              </w:rPr>
              <w:t>3008</w:t>
            </w:r>
          </w:p>
        </w:tc>
      </w:tr>
      <w:tr w:rsidR="009A32DC" w:rsidRPr="009A32DC" w:rsidTr="009A32DC">
        <w:trPr>
          <w:trHeight w:val="28"/>
        </w:trPr>
        <w:tc>
          <w:tcPr>
            <w:tcW w:w="0" w:type="auto"/>
            <w:gridSpan w:val="3"/>
            <w:vAlign w:val="center"/>
          </w:tcPr>
          <w:p w:rsidR="009A32DC" w:rsidRPr="009A32DC" w:rsidRDefault="009A32DC" w:rsidP="009A32DC">
            <w:pPr>
              <w:spacing w:after="0" w:line="240" w:lineRule="auto"/>
              <w:rPr>
                <w:rFonts w:ascii="Times New Roman" w:hAnsi="Times New Roman" w:cs="Times New Roman"/>
                <w:sz w:val="12"/>
                <w:szCs w:val="12"/>
              </w:rPr>
            </w:pPr>
            <w:r w:rsidRPr="009A32DC">
              <w:rPr>
                <w:rFonts w:ascii="Times New Roman" w:hAnsi="Times New Roman" w:cs="Times New Roman"/>
                <w:sz w:val="12"/>
                <w:szCs w:val="12"/>
              </w:rPr>
              <w:t>Правообладатель. Вид права:</w:t>
            </w:r>
          </w:p>
        </w:tc>
        <w:tc>
          <w:tcPr>
            <w:tcW w:w="0" w:type="auto"/>
            <w:gridSpan w:val="2"/>
            <w:vAlign w:val="center"/>
          </w:tcPr>
          <w:p w:rsidR="009A32DC" w:rsidRPr="009A32DC" w:rsidRDefault="009A32DC" w:rsidP="009A32DC">
            <w:pPr>
              <w:spacing w:after="0" w:line="240" w:lineRule="auto"/>
              <w:rPr>
                <w:rFonts w:ascii="Times New Roman" w:hAnsi="Times New Roman" w:cs="Times New Roman"/>
                <w:sz w:val="12"/>
                <w:szCs w:val="12"/>
              </w:rPr>
            </w:pPr>
            <w:r w:rsidRPr="009A32DC">
              <w:rPr>
                <w:rFonts w:ascii="Times New Roman" w:hAnsi="Times New Roman" w:cs="Times New Roman"/>
                <w:sz w:val="12"/>
                <w:szCs w:val="12"/>
              </w:rPr>
              <w:t>Российская Федерация</w:t>
            </w:r>
          </w:p>
        </w:tc>
      </w:tr>
      <w:tr w:rsidR="009A32DC" w:rsidRPr="009A32DC" w:rsidTr="009A32DC">
        <w:trPr>
          <w:trHeight w:val="28"/>
        </w:trPr>
        <w:tc>
          <w:tcPr>
            <w:tcW w:w="0" w:type="auto"/>
            <w:gridSpan w:val="3"/>
            <w:vAlign w:val="center"/>
          </w:tcPr>
          <w:p w:rsidR="009A32DC" w:rsidRPr="009A32DC" w:rsidRDefault="009A32DC" w:rsidP="009A32DC">
            <w:pPr>
              <w:spacing w:after="0" w:line="240" w:lineRule="auto"/>
              <w:rPr>
                <w:rFonts w:ascii="Times New Roman" w:hAnsi="Times New Roman" w:cs="Times New Roman"/>
                <w:sz w:val="12"/>
                <w:szCs w:val="12"/>
              </w:rPr>
            </w:pPr>
            <w:r w:rsidRPr="009A32DC">
              <w:rPr>
                <w:rFonts w:ascii="Times New Roman" w:hAnsi="Times New Roman" w:cs="Times New Roman"/>
                <w:sz w:val="12"/>
                <w:szCs w:val="12"/>
              </w:rPr>
              <w:t>Разрешенное использование:</w:t>
            </w:r>
          </w:p>
        </w:tc>
        <w:tc>
          <w:tcPr>
            <w:tcW w:w="0" w:type="auto"/>
            <w:gridSpan w:val="2"/>
            <w:vAlign w:val="center"/>
          </w:tcPr>
          <w:p w:rsidR="009A32DC" w:rsidRPr="009A32DC" w:rsidRDefault="009A32DC" w:rsidP="009A32DC">
            <w:pPr>
              <w:spacing w:after="0" w:line="240" w:lineRule="auto"/>
              <w:rPr>
                <w:rFonts w:ascii="Times New Roman" w:hAnsi="Times New Roman" w:cs="Times New Roman"/>
                <w:sz w:val="12"/>
                <w:szCs w:val="12"/>
              </w:rPr>
            </w:pPr>
            <w:r w:rsidRPr="009A32DC">
              <w:rPr>
                <w:rFonts w:ascii="Times New Roman" w:hAnsi="Times New Roman" w:cs="Times New Roman"/>
                <w:sz w:val="12"/>
                <w:szCs w:val="12"/>
              </w:rPr>
              <w:t>заготовка древесины, заготовка и сбор недревесных лесных  ресурсов, заготовка пищевых лесных ресурсов и сбор  лекарственных растений, осуществление видов деятельности  в сфере охотничьего хозяйства, ведение сельского хозяйства,  пчеловодство и сенокошени</w:t>
            </w:r>
          </w:p>
        </w:tc>
      </w:tr>
      <w:tr w:rsidR="009A32DC" w:rsidRPr="009A32DC" w:rsidTr="009A32DC">
        <w:trPr>
          <w:trHeight w:val="28"/>
        </w:trPr>
        <w:tc>
          <w:tcPr>
            <w:tcW w:w="0" w:type="auto"/>
            <w:gridSpan w:val="3"/>
            <w:vAlign w:val="center"/>
          </w:tcPr>
          <w:p w:rsidR="009A32DC" w:rsidRPr="009A32DC" w:rsidRDefault="009A32DC" w:rsidP="009A32DC">
            <w:pPr>
              <w:spacing w:after="0" w:line="240" w:lineRule="auto"/>
              <w:rPr>
                <w:rFonts w:ascii="Times New Roman" w:hAnsi="Times New Roman" w:cs="Times New Roman"/>
                <w:sz w:val="12"/>
                <w:szCs w:val="12"/>
              </w:rPr>
            </w:pPr>
            <w:r w:rsidRPr="009A32DC">
              <w:rPr>
                <w:rFonts w:ascii="Times New Roman" w:hAnsi="Times New Roman" w:cs="Times New Roman"/>
                <w:sz w:val="12"/>
                <w:szCs w:val="12"/>
              </w:rPr>
              <w:t>Назначение (сооружение):</w:t>
            </w:r>
          </w:p>
        </w:tc>
        <w:tc>
          <w:tcPr>
            <w:tcW w:w="0" w:type="auto"/>
            <w:gridSpan w:val="2"/>
            <w:vAlign w:val="center"/>
          </w:tcPr>
          <w:p w:rsidR="009A32DC" w:rsidRPr="009A32DC" w:rsidRDefault="009A32DC" w:rsidP="009A32DC">
            <w:pPr>
              <w:spacing w:after="0" w:line="240" w:lineRule="auto"/>
              <w:rPr>
                <w:rFonts w:ascii="Times New Roman" w:hAnsi="Times New Roman" w:cs="Times New Roman"/>
                <w:sz w:val="12"/>
                <w:szCs w:val="12"/>
              </w:rPr>
            </w:pPr>
            <w:r w:rsidRPr="009A32DC">
              <w:rPr>
                <w:rFonts w:ascii="Times New Roman" w:hAnsi="Times New Roman" w:cs="Times New Roman"/>
                <w:sz w:val="12"/>
                <w:szCs w:val="12"/>
              </w:rPr>
              <w:t>Трассы напорного трубопровода и кабеля ВОЛС в параллельном  следовании, Узел запорной арматуры (с ручным приводом) (временный отвод)</w:t>
            </w:r>
          </w:p>
        </w:tc>
      </w:tr>
      <w:tr w:rsidR="009A32DC" w:rsidRPr="009A32DC" w:rsidTr="009A32DC">
        <w:trPr>
          <w:trHeight w:val="20"/>
        </w:trPr>
        <w:tc>
          <w:tcPr>
            <w:tcW w:w="0" w:type="auto"/>
            <w:vAlign w:val="bottom"/>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 точки</w:t>
            </w:r>
          </w:p>
        </w:tc>
        <w:tc>
          <w:tcPr>
            <w:tcW w:w="0" w:type="auto"/>
            <w:vAlign w:val="bottom"/>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Дирекционный</w:t>
            </w:r>
          </w:p>
        </w:tc>
        <w:tc>
          <w:tcPr>
            <w:tcW w:w="0" w:type="auto"/>
            <w:vAlign w:val="bottom"/>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Расстояние,</w:t>
            </w:r>
          </w:p>
        </w:tc>
        <w:tc>
          <w:tcPr>
            <w:tcW w:w="0" w:type="auto"/>
            <w:gridSpan w:val="2"/>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Координаты</w:t>
            </w:r>
          </w:p>
        </w:tc>
      </w:tr>
      <w:tr w:rsidR="009A32DC" w:rsidRPr="009A32DC" w:rsidTr="009A32DC">
        <w:trPr>
          <w:trHeight w:val="20"/>
        </w:trPr>
        <w:tc>
          <w:tcPr>
            <w:tcW w:w="0" w:type="auto"/>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(сквозной)</w:t>
            </w:r>
          </w:p>
        </w:tc>
        <w:tc>
          <w:tcPr>
            <w:tcW w:w="0" w:type="auto"/>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угол</w:t>
            </w:r>
          </w:p>
        </w:tc>
        <w:tc>
          <w:tcPr>
            <w:tcW w:w="0" w:type="auto"/>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м</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X</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Y</w:t>
            </w:r>
          </w:p>
        </w:tc>
      </w:tr>
      <w:tr w:rsidR="009A32DC" w:rsidRPr="009A32DC" w:rsidTr="009A32DC">
        <w:trPr>
          <w:trHeight w:val="20"/>
        </w:trPr>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7</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350°55'6"</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15,59</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2233792,75</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444130,60</w:t>
            </w:r>
          </w:p>
        </w:tc>
      </w:tr>
      <w:tr w:rsidR="009A32DC" w:rsidRPr="009A32DC" w:rsidTr="009A32DC">
        <w:trPr>
          <w:trHeight w:val="20"/>
        </w:trPr>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12</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298°19'24"</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136,29</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2233808,14</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444128,14</w:t>
            </w:r>
          </w:p>
        </w:tc>
      </w:tr>
      <w:tr w:rsidR="009A32DC" w:rsidRPr="009A32DC" w:rsidTr="009A32DC">
        <w:trPr>
          <w:trHeight w:val="20"/>
        </w:trPr>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12</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269°57'29"</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13,66</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2233872,80</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444008,17</w:t>
            </w:r>
          </w:p>
        </w:tc>
      </w:tr>
      <w:tr w:rsidR="009A32DC" w:rsidRPr="009A32DC" w:rsidTr="009A32DC">
        <w:trPr>
          <w:trHeight w:val="20"/>
        </w:trPr>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12</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237°45'29"</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18,99</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2233872,79</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443994,51</w:t>
            </w:r>
          </w:p>
        </w:tc>
      </w:tr>
      <w:tr w:rsidR="009A32DC" w:rsidRPr="009A32DC" w:rsidTr="009A32DC">
        <w:trPr>
          <w:trHeight w:val="20"/>
        </w:trPr>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12</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118°19'18"</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22,32</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2233862,66</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443978,45</w:t>
            </w:r>
          </w:p>
        </w:tc>
      </w:tr>
      <w:tr w:rsidR="009A32DC" w:rsidRPr="009A32DC" w:rsidTr="009A32DC">
        <w:trPr>
          <w:trHeight w:val="20"/>
        </w:trPr>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13</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49°19'17"</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11,26</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2233852,07</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443998,10</w:t>
            </w:r>
          </w:p>
        </w:tc>
      </w:tr>
      <w:tr w:rsidR="009A32DC" w:rsidRPr="009A32DC" w:rsidTr="009A32DC">
        <w:trPr>
          <w:trHeight w:val="20"/>
        </w:trPr>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13</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118°16'10"</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140,75</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2233859,41</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444006,64</w:t>
            </w:r>
          </w:p>
        </w:tc>
      </w:tr>
      <w:tr w:rsidR="009A32DC" w:rsidRPr="009A32DC" w:rsidTr="009A32DC">
        <w:trPr>
          <w:trHeight w:val="20"/>
        </w:trPr>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7</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350°55'6"</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15,59</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2233792,75</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444130,60</w:t>
            </w:r>
          </w:p>
        </w:tc>
      </w:tr>
      <w:tr w:rsidR="009A32DC" w:rsidRPr="009A32DC" w:rsidTr="009A32DC">
        <w:tc>
          <w:tcPr>
            <w:tcW w:w="0" w:type="auto"/>
          </w:tcPr>
          <w:p w:rsidR="009A32DC" w:rsidRPr="009A32DC" w:rsidRDefault="009A32DC" w:rsidP="009A32DC">
            <w:pPr>
              <w:spacing w:after="0" w:line="240" w:lineRule="auto"/>
              <w:rPr>
                <w:rFonts w:ascii="Times New Roman" w:hAnsi="Times New Roman" w:cs="Times New Roman"/>
                <w:sz w:val="12"/>
                <w:szCs w:val="12"/>
              </w:rPr>
            </w:pPr>
          </w:p>
        </w:tc>
        <w:tc>
          <w:tcPr>
            <w:tcW w:w="0" w:type="auto"/>
          </w:tcPr>
          <w:p w:rsidR="009A32DC" w:rsidRPr="009A32DC" w:rsidRDefault="009A32DC" w:rsidP="009A32DC">
            <w:pPr>
              <w:spacing w:after="0" w:line="240" w:lineRule="auto"/>
              <w:rPr>
                <w:rFonts w:ascii="Times New Roman" w:hAnsi="Times New Roman" w:cs="Times New Roman"/>
                <w:sz w:val="12"/>
                <w:szCs w:val="12"/>
              </w:rPr>
            </w:pPr>
          </w:p>
        </w:tc>
        <w:tc>
          <w:tcPr>
            <w:tcW w:w="0" w:type="auto"/>
          </w:tcPr>
          <w:p w:rsidR="009A32DC" w:rsidRPr="009A32DC" w:rsidRDefault="009A32DC" w:rsidP="009A32DC">
            <w:pPr>
              <w:spacing w:after="0" w:line="240" w:lineRule="auto"/>
              <w:rPr>
                <w:rFonts w:ascii="Times New Roman" w:hAnsi="Times New Roman" w:cs="Times New Roman"/>
                <w:sz w:val="12"/>
                <w:szCs w:val="12"/>
              </w:rPr>
            </w:pPr>
          </w:p>
        </w:tc>
        <w:tc>
          <w:tcPr>
            <w:tcW w:w="0" w:type="auto"/>
          </w:tcPr>
          <w:p w:rsidR="009A32DC" w:rsidRPr="009A32DC" w:rsidRDefault="009A32DC" w:rsidP="009A32DC">
            <w:pPr>
              <w:spacing w:after="0" w:line="240" w:lineRule="auto"/>
              <w:rPr>
                <w:rFonts w:ascii="Times New Roman" w:hAnsi="Times New Roman" w:cs="Times New Roman"/>
                <w:sz w:val="12"/>
                <w:szCs w:val="12"/>
              </w:rPr>
            </w:pPr>
          </w:p>
        </w:tc>
        <w:tc>
          <w:tcPr>
            <w:tcW w:w="0" w:type="auto"/>
          </w:tcPr>
          <w:p w:rsidR="009A32DC" w:rsidRPr="009A32DC" w:rsidRDefault="009A32DC" w:rsidP="009A32DC">
            <w:pPr>
              <w:spacing w:after="0" w:line="240" w:lineRule="auto"/>
              <w:rPr>
                <w:rFonts w:ascii="Times New Roman" w:hAnsi="Times New Roman" w:cs="Times New Roman"/>
                <w:sz w:val="12"/>
                <w:szCs w:val="12"/>
              </w:rPr>
            </w:pPr>
          </w:p>
        </w:tc>
      </w:tr>
      <w:tr w:rsidR="009A32DC" w:rsidRPr="009A32DC" w:rsidTr="009A32DC">
        <w:trPr>
          <w:trHeight w:val="20"/>
        </w:trPr>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12</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357°8'15"</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1</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2233847,75</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444033,18</w:t>
            </w:r>
          </w:p>
        </w:tc>
      </w:tr>
      <w:tr w:rsidR="009A32DC" w:rsidRPr="009A32DC" w:rsidTr="009A32DC">
        <w:trPr>
          <w:trHeight w:val="20"/>
        </w:trPr>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12</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267°43'55"</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1,01</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2233848,75</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444033,13</w:t>
            </w:r>
          </w:p>
        </w:tc>
      </w:tr>
      <w:tr w:rsidR="009A32DC" w:rsidRPr="009A32DC" w:rsidTr="009A32DC">
        <w:trPr>
          <w:trHeight w:val="20"/>
        </w:trPr>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12</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177°8'15"</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1</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2233848,71</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444032,12</w:t>
            </w:r>
          </w:p>
        </w:tc>
      </w:tr>
      <w:tr w:rsidR="009A32DC" w:rsidRPr="009A32DC" w:rsidTr="009A32DC">
        <w:trPr>
          <w:trHeight w:val="20"/>
        </w:trPr>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12</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87°43'55"</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1,01</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2233847,71</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444032,17</w:t>
            </w:r>
          </w:p>
        </w:tc>
      </w:tr>
      <w:tr w:rsidR="009A32DC" w:rsidRPr="009A32DC" w:rsidTr="009A32DC">
        <w:trPr>
          <w:trHeight w:val="20"/>
        </w:trPr>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12</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357°8'15"</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1</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2233847,75</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444033,18</w:t>
            </w:r>
          </w:p>
        </w:tc>
      </w:tr>
      <w:tr w:rsidR="009A32DC" w:rsidRPr="009A32DC" w:rsidTr="009A32DC">
        <w:tc>
          <w:tcPr>
            <w:tcW w:w="0" w:type="auto"/>
          </w:tcPr>
          <w:p w:rsidR="009A32DC" w:rsidRPr="009A32DC" w:rsidRDefault="009A32DC" w:rsidP="009A32DC">
            <w:pPr>
              <w:spacing w:after="0" w:line="240" w:lineRule="auto"/>
              <w:rPr>
                <w:rFonts w:ascii="Times New Roman" w:hAnsi="Times New Roman" w:cs="Times New Roman"/>
                <w:sz w:val="12"/>
                <w:szCs w:val="12"/>
              </w:rPr>
            </w:pPr>
          </w:p>
        </w:tc>
        <w:tc>
          <w:tcPr>
            <w:tcW w:w="0" w:type="auto"/>
          </w:tcPr>
          <w:p w:rsidR="009A32DC" w:rsidRPr="009A32DC" w:rsidRDefault="009A32DC" w:rsidP="009A32DC">
            <w:pPr>
              <w:spacing w:after="0" w:line="240" w:lineRule="auto"/>
              <w:rPr>
                <w:rFonts w:ascii="Times New Roman" w:hAnsi="Times New Roman" w:cs="Times New Roman"/>
                <w:sz w:val="12"/>
                <w:szCs w:val="12"/>
              </w:rPr>
            </w:pPr>
          </w:p>
        </w:tc>
        <w:tc>
          <w:tcPr>
            <w:tcW w:w="0" w:type="auto"/>
          </w:tcPr>
          <w:p w:rsidR="009A32DC" w:rsidRPr="009A32DC" w:rsidRDefault="009A32DC" w:rsidP="009A32DC">
            <w:pPr>
              <w:spacing w:after="0" w:line="240" w:lineRule="auto"/>
              <w:rPr>
                <w:rFonts w:ascii="Times New Roman" w:hAnsi="Times New Roman" w:cs="Times New Roman"/>
                <w:sz w:val="12"/>
                <w:szCs w:val="12"/>
              </w:rPr>
            </w:pPr>
          </w:p>
        </w:tc>
        <w:tc>
          <w:tcPr>
            <w:tcW w:w="0" w:type="auto"/>
          </w:tcPr>
          <w:p w:rsidR="009A32DC" w:rsidRPr="009A32DC" w:rsidRDefault="009A32DC" w:rsidP="009A32DC">
            <w:pPr>
              <w:spacing w:after="0" w:line="240" w:lineRule="auto"/>
              <w:rPr>
                <w:rFonts w:ascii="Times New Roman" w:hAnsi="Times New Roman" w:cs="Times New Roman"/>
                <w:sz w:val="12"/>
                <w:szCs w:val="12"/>
              </w:rPr>
            </w:pPr>
          </w:p>
        </w:tc>
        <w:tc>
          <w:tcPr>
            <w:tcW w:w="0" w:type="auto"/>
          </w:tcPr>
          <w:p w:rsidR="009A32DC" w:rsidRPr="009A32DC" w:rsidRDefault="009A32DC" w:rsidP="009A32DC">
            <w:pPr>
              <w:spacing w:after="0" w:line="240" w:lineRule="auto"/>
              <w:rPr>
                <w:rFonts w:ascii="Times New Roman" w:hAnsi="Times New Roman" w:cs="Times New Roman"/>
                <w:sz w:val="12"/>
                <w:szCs w:val="12"/>
              </w:rPr>
            </w:pPr>
          </w:p>
        </w:tc>
      </w:tr>
      <w:tr w:rsidR="009A32DC" w:rsidRPr="009A32DC" w:rsidTr="009A32DC">
        <w:trPr>
          <w:trHeight w:val="20"/>
        </w:trPr>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12</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275°39'51"</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36,88</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2233893,98</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443968,88</w:t>
            </w:r>
          </w:p>
        </w:tc>
      </w:tr>
      <w:tr w:rsidR="009A32DC" w:rsidRPr="009A32DC" w:rsidTr="009A32DC">
        <w:trPr>
          <w:trHeight w:val="20"/>
        </w:trPr>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12</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240°12'1"</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10,38</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2233897,62</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443932,18</w:t>
            </w:r>
          </w:p>
        </w:tc>
      </w:tr>
      <w:tr w:rsidR="009A32DC" w:rsidRPr="009A32DC" w:rsidTr="009A32DC">
        <w:trPr>
          <w:trHeight w:val="20"/>
        </w:trPr>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12</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118°18'16"</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43,17</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2233892,46</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443923,17</w:t>
            </w:r>
          </w:p>
        </w:tc>
      </w:tr>
      <w:tr w:rsidR="009A32DC" w:rsidRPr="009A32DC" w:rsidTr="009A32DC">
        <w:trPr>
          <w:trHeight w:val="20"/>
        </w:trPr>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12</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83°57'52"</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10,18</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2233871,99</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443961,18</w:t>
            </w:r>
          </w:p>
        </w:tc>
      </w:tr>
      <w:tr w:rsidR="009A32DC" w:rsidRPr="009A32DC" w:rsidTr="009A32DC">
        <w:trPr>
          <w:trHeight w:val="20"/>
        </w:trPr>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12</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58°53'39"</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20,05</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2233873,06</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443971,30</w:t>
            </w:r>
          </w:p>
        </w:tc>
      </w:tr>
      <w:tr w:rsidR="009A32DC" w:rsidRPr="009A32DC" w:rsidTr="009A32DC">
        <w:trPr>
          <w:trHeight w:val="20"/>
        </w:trPr>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12</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298°19'37"</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22,25</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2233883,42</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443988,47</w:t>
            </w:r>
          </w:p>
        </w:tc>
      </w:tr>
      <w:tr w:rsidR="009A32DC" w:rsidRPr="009A32DC" w:rsidTr="009A32DC">
        <w:trPr>
          <w:trHeight w:val="20"/>
        </w:trPr>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12</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275°39'51"</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36,88</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2233893,98</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443968,88</w:t>
            </w:r>
          </w:p>
        </w:tc>
      </w:tr>
      <w:tr w:rsidR="009A32DC" w:rsidRPr="009A32DC" w:rsidTr="009A32DC">
        <w:tc>
          <w:tcPr>
            <w:tcW w:w="0" w:type="auto"/>
            <w:gridSpan w:val="5"/>
            <w:vAlign w:val="center"/>
          </w:tcPr>
          <w:p w:rsidR="009A32DC" w:rsidRPr="009A32DC" w:rsidRDefault="009A32DC" w:rsidP="009A32DC">
            <w:pPr>
              <w:spacing w:after="0" w:line="240" w:lineRule="auto"/>
              <w:rPr>
                <w:rFonts w:ascii="Times New Roman" w:hAnsi="Times New Roman" w:cs="Times New Roman"/>
                <w:sz w:val="12"/>
                <w:szCs w:val="12"/>
              </w:rPr>
            </w:pPr>
            <w:r w:rsidRPr="009A32DC">
              <w:rPr>
                <w:rFonts w:ascii="Times New Roman" w:hAnsi="Times New Roman" w:cs="Times New Roman"/>
                <w:sz w:val="12"/>
                <w:szCs w:val="12"/>
              </w:rPr>
              <w:t>№ 8</w:t>
            </w:r>
          </w:p>
        </w:tc>
      </w:tr>
      <w:tr w:rsidR="009A32DC" w:rsidRPr="009A32DC" w:rsidTr="009A32DC">
        <w:trPr>
          <w:trHeight w:val="28"/>
        </w:trPr>
        <w:tc>
          <w:tcPr>
            <w:tcW w:w="0" w:type="auto"/>
            <w:gridSpan w:val="3"/>
            <w:vAlign w:val="center"/>
          </w:tcPr>
          <w:p w:rsidR="009A32DC" w:rsidRPr="009A32DC" w:rsidRDefault="009A32DC" w:rsidP="009A32DC">
            <w:pPr>
              <w:spacing w:after="0" w:line="240" w:lineRule="auto"/>
              <w:rPr>
                <w:rFonts w:ascii="Times New Roman" w:hAnsi="Times New Roman" w:cs="Times New Roman"/>
                <w:sz w:val="12"/>
                <w:szCs w:val="12"/>
              </w:rPr>
            </w:pPr>
            <w:r w:rsidRPr="009A32DC">
              <w:rPr>
                <w:rFonts w:ascii="Times New Roman" w:hAnsi="Times New Roman" w:cs="Times New Roman"/>
                <w:sz w:val="12"/>
                <w:szCs w:val="12"/>
              </w:rPr>
              <w:t>Кадастровый квартал:</w:t>
            </w:r>
          </w:p>
        </w:tc>
        <w:tc>
          <w:tcPr>
            <w:tcW w:w="0" w:type="auto"/>
            <w:gridSpan w:val="2"/>
            <w:vAlign w:val="center"/>
          </w:tcPr>
          <w:p w:rsidR="009A32DC" w:rsidRPr="009A32DC" w:rsidRDefault="009A32DC" w:rsidP="009A32DC">
            <w:pPr>
              <w:spacing w:after="0" w:line="240" w:lineRule="auto"/>
              <w:rPr>
                <w:rFonts w:ascii="Times New Roman" w:hAnsi="Times New Roman" w:cs="Times New Roman"/>
                <w:sz w:val="12"/>
                <w:szCs w:val="12"/>
              </w:rPr>
            </w:pPr>
            <w:r w:rsidRPr="009A32DC">
              <w:rPr>
                <w:rFonts w:ascii="Times New Roman" w:hAnsi="Times New Roman" w:cs="Times New Roman"/>
                <w:sz w:val="12"/>
                <w:szCs w:val="12"/>
              </w:rPr>
              <w:t>63:31:1504002</w:t>
            </w:r>
          </w:p>
        </w:tc>
      </w:tr>
      <w:tr w:rsidR="009A32DC" w:rsidRPr="009A32DC" w:rsidTr="009A32DC">
        <w:trPr>
          <w:trHeight w:val="28"/>
        </w:trPr>
        <w:tc>
          <w:tcPr>
            <w:tcW w:w="0" w:type="auto"/>
            <w:gridSpan w:val="3"/>
            <w:vAlign w:val="center"/>
          </w:tcPr>
          <w:p w:rsidR="009A32DC" w:rsidRPr="009A32DC" w:rsidRDefault="009A32DC" w:rsidP="009A32DC">
            <w:pPr>
              <w:spacing w:after="0" w:line="240" w:lineRule="auto"/>
              <w:rPr>
                <w:rFonts w:ascii="Times New Roman" w:hAnsi="Times New Roman" w:cs="Times New Roman"/>
                <w:sz w:val="12"/>
                <w:szCs w:val="12"/>
              </w:rPr>
            </w:pPr>
            <w:r w:rsidRPr="009A32DC">
              <w:rPr>
                <w:rFonts w:ascii="Times New Roman" w:hAnsi="Times New Roman" w:cs="Times New Roman"/>
                <w:sz w:val="12"/>
                <w:szCs w:val="12"/>
              </w:rPr>
              <w:t>Кадастровый номер:</w:t>
            </w:r>
          </w:p>
        </w:tc>
        <w:tc>
          <w:tcPr>
            <w:tcW w:w="0" w:type="auto"/>
            <w:gridSpan w:val="2"/>
            <w:vAlign w:val="center"/>
          </w:tcPr>
          <w:p w:rsidR="009A32DC" w:rsidRPr="009A32DC" w:rsidRDefault="009A32DC" w:rsidP="009A32DC">
            <w:pPr>
              <w:spacing w:after="0" w:line="240" w:lineRule="auto"/>
              <w:rPr>
                <w:rFonts w:ascii="Times New Roman" w:hAnsi="Times New Roman" w:cs="Times New Roman"/>
                <w:sz w:val="12"/>
                <w:szCs w:val="12"/>
              </w:rPr>
            </w:pPr>
            <w:r w:rsidRPr="009A32DC">
              <w:rPr>
                <w:rFonts w:ascii="Times New Roman" w:hAnsi="Times New Roman" w:cs="Times New Roman"/>
                <w:sz w:val="12"/>
                <w:szCs w:val="12"/>
              </w:rPr>
              <w:t>63:31:0000000:0056</w:t>
            </w:r>
          </w:p>
        </w:tc>
      </w:tr>
      <w:tr w:rsidR="009A32DC" w:rsidRPr="009A32DC" w:rsidTr="009A32DC">
        <w:trPr>
          <w:trHeight w:val="28"/>
        </w:trPr>
        <w:tc>
          <w:tcPr>
            <w:tcW w:w="0" w:type="auto"/>
            <w:gridSpan w:val="3"/>
            <w:vAlign w:val="center"/>
          </w:tcPr>
          <w:p w:rsidR="009A32DC" w:rsidRPr="009A32DC" w:rsidRDefault="009A32DC" w:rsidP="009A32DC">
            <w:pPr>
              <w:spacing w:after="0" w:line="240" w:lineRule="auto"/>
              <w:rPr>
                <w:rFonts w:ascii="Times New Roman" w:hAnsi="Times New Roman" w:cs="Times New Roman"/>
                <w:sz w:val="12"/>
                <w:szCs w:val="12"/>
              </w:rPr>
            </w:pPr>
            <w:r w:rsidRPr="009A32DC">
              <w:rPr>
                <w:rFonts w:ascii="Times New Roman" w:hAnsi="Times New Roman" w:cs="Times New Roman"/>
                <w:sz w:val="12"/>
                <w:szCs w:val="12"/>
              </w:rPr>
              <w:t>Образуемый ЗУ:</w:t>
            </w:r>
          </w:p>
        </w:tc>
        <w:tc>
          <w:tcPr>
            <w:tcW w:w="0" w:type="auto"/>
            <w:gridSpan w:val="2"/>
            <w:vAlign w:val="center"/>
          </w:tcPr>
          <w:p w:rsidR="009A32DC" w:rsidRPr="009A32DC" w:rsidRDefault="009A32DC" w:rsidP="009A32DC">
            <w:pPr>
              <w:spacing w:after="0" w:line="240" w:lineRule="auto"/>
              <w:rPr>
                <w:rFonts w:ascii="Times New Roman" w:hAnsi="Times New Roman" w:cs="Times New Roman"/>
                <w:sz w:val="12"/>
                <w:szCs w:val="12"/>
              </w:rPr>
            </w:pPr>
            <w:r w:rsidRPr="009A32DC">
              <w:rPr>
                <w:rFonts w:ascii="Times New Roman" w:hAnsi="Times New Roman" w:cs="Times New Roman"/>
                <w:sz w:val="12"/>
                <w:szCs w:val="12"/>
              </w:rPr>
              <w:t>:0056/чзу3</w:t>
            </w:r>
          </w:p>
        </w:tc>
      </w:tr>
      <w:tr w:rsidR="009A32DC" w:rsidRPr="009A32DC" w:rsidTr="009A32DC">
        <w:trPr>
          <w:trHeight w:val="28"/>
        </w:trPr>
        <w:tc>
          <w:tcPr>
            <w:tcW w:w="0" w:type="auto"/>
            <w:gridSpan w:val="3"/>
            <w:vAlign w:val="center"/>
          </w:tcPr>
          <w:p w:rsidR="009A32DC" w:rsidRPr="009A32DC" w:rsidRDefault="009A32DC" w:rsidP="009A32DC">
            <w:pPr>
              <w:spacing w:after="0" w:line="240" w:lineRule="auto"/>
              <w:rPr>
                <w:rFonts w:ascii="Times New Roman" w:hAnsi="Times New Roman" w:cs="Times New Roman"/>
                <w:sz w:val="12"/>
                <w:szCs w:val="12"/>
              </w:rPr>
            </w:pPr>
            <w:r w:rsidRPr="009A32DC">
              <w:rPr>
                <w:rFonts w:ascii="Times New Roman" w:hAnsi="Times New Roman" w:cs="Times New Roman"/>
                <w:sz w:val="12"/>
                <w:szCs w:val="12"/>
              </w:rPr>
              <w:t>Площадь кв.м.:</w:t>
            </w:r>
          </w:p>
        </w:tc>
        <w:tc>
          <w:tcPr>
            <w:tcW w:w="0" w:type="auto"/>
            <w:gridSpan w:val="2"/>
            <w:vAlign w:val="center"/>
          </w:tcPr>
          <w:p w:rsidR="009A32DC" w:rsidRPr="009A32DC" w:rsidRDefault="009A32DC" w:rsidP="009A32DC">
            <w:pPr>
              <w:spacing w:after="0" w:line="240" w:lineRule="auto"/>
              <w:rPr>
                <w:rFonts w:ascii="Times New Roman" w:hAnsi="Times New Roman" w:cs="Times New Roman"/>
                <w:sz w:val="12"/>
                <w:szCs w:val="12"/>
              </w:rPr>
            </w:pPr>
            <w:r w:rsidRPr="009A32DC">
              <w:rPr>
                <w:rFonts w:ascii="Times New Roman" w:hAnsi="Times New Roman" w:cs="Times New Roman"/>
                <w:sz w:val="12"/>
                <w:szCs w:val="12"/>
              </w:rPr>
              <w:t>1</w:t>
            </w:r>
          </w:p>
        </w:tc>
      </w:tr>
      <w:tr w:rsidR="009A32DC" w:rsidRPr="009A32DC" w:rsidTr="009A32DC">
        <w:trPr>
          <w:trHeight w:val="28"/>
        </w:trPr>
        <w:tc>
          <w:tcPr>
            <w:tcW w:w="0" w:type="auto"/>
            <w:gridSpan w:val="3"/>
            <w:vAlign w:val="center"/>
          </w:tcPr>
          <w:p w:rsidR="009A32DC" w:rsidRPr="009A32DC" w:rsidRDefault="009A32DC" w:rsidP="009A32DC">
            <w:pPr>
              <w:spacing w:after="0" w:line="240" w:lineRule="auto"/>
              <w:rPr>
                <w:rFonts w:ascii="Times New Roman" w:hAnsi="Times New Roman" w:cs="Times New Roman"/>
                <w:sz w:val="12"/>
                <w:szCs w:val="12"/>
              </w:rPr>
            </w:pPr>
            <w:r w:rsidRPr="009A32DC">
              <w:rPr>
                <w:rFonts w:ascii="Times New Roman" w:hAnsi="Times New Roman" w:cs="Times New Roman"/>
                <w:sz w:val="12"/>
                <w:szCs w:val="12"/>
              </w:rPr>
              <w:t>Правообладатель. Вид права:</w:t>
            </w:r>
          </w:p>
        </w:tc>
        <w:tc>
          <w:tcPr>
            <w:tcW w:w="0" w:type="auto"/>
            <w:gridSpan w:val="2"/>
            <w:vAlign w:val="center"/>
          </w:tcPr>
          <w:p w:rsidR="009A32DC" w:rsidRPr="009A32DC" w:rsidRDefault="009A32DC" w:rsidP="009A32DC">
            <w:pPr>
              <w:spacing w:after="0" w:line="240" w:lineRule="auto"/>
              <w:rPr>
                <w:rFonts w:ascii="Times New Roman" w:hAnsi="Times New Roman" w:cs="Times New Roman"/>
                <w:sz w:val="12"/>
                <w:szCs w:val="12"/>
              </w:rPr>
            </w:pPr>
            <w:r w:rsidRPr="009A32DC">
              <w:rPr>
                <w:rFonts w:ascii="Times New Roman" w:hAnsi="Times New Roman" w:cs="Times New Roman"/>
                <w:sz w:val="12"/>
                <w:szCs w:val="12"/>
              </w:rPr>
              <w:t>Российская Федерация</w:t>
            </w:r>
          </w:p>
        </w:tc>
      </w:tr>
      <w:tr w:rsidR="009A32DC" w:rsidRPr="009A32DC" w:rsidTr="009A32DC">
        <w:trPr>
          <w:trHeight w:val="28"/>
        </w:trPr>
        <w:tc>
          <w:tcPr>
            <w:tcW w:w="0" w:type="auto"/>
            <w:gridSpan w:val="3"/>
            <w:vAlign w:val="center"/>
          </w:tcPr>
          <w:p w:rsidR="009A32DC" w:rsidRPr="009A32DC" w:rsidRDefault="009A32DC" w:rsidP="009A32DC">
            <w:pPr>
              <w:spacing w:after="0" w:line="240" w:lineRule="auto"/>
              <w:rPr>
                <w:rFonts w:ascii="Times New Roman" w:hAnsi="Times New Roman" w:cs="Times New Roman"/>
                <w:sz w:val="12"/>
                <w:szCs w:val="12"/>
              </w:rPr>
            </w:pPr>
            <w:r w:rsidRPr="009A32DC">
              <w:rPr>
                <w:rFonts w:ascii="Times New Roman" w:hAnsi="Times New Roman" w:cs="Times New Roman"/>
                <w:sz w:val="12"/>
                <w:szCs w:val="12"/>
              </w:rPr>
              <w:t>Разрешенное использование:</w:t>
            </w:r>
          </w:p>
        </w:tc>
        <w:tc>
          <w:tcPr>
            <w:tcW w:w="0" w:type="auto"/>
            <w:gridSpan w:val="2"/>
            <w:vAlign w:val="center"/>
          </w:tcPr>
          <w:p w:rsidR="009A32DC" w:rsidRPr="009A32DC" w:rsidRDefault="009A32DC" w:rsidP="009A32DC">
            <w:pPr>
              <w:spacing w:after="0" w:line="240" w:lineRule="auto"/>
              <w:rPr>
                <w:rFonts w:ascii="Times New Roman" w:hAnsi="Times New Roman" w:cs="Times New Roman"/>
                <w:sz w:val="12"/>
                <w:szCs w:val="12"/>
              </w:rPr>
            </w:pPr>
            <w:r w:rsidRPr="009A32DC">
              <w:rPr>
                <w:rFonts w:ascii="Times New Roman" w:hAnsi="Times New Roman" w:cs="Times New Roman"/>
                <w:sz w:val="12"/>
                <w:szCs w:val="12"/>
              </w:rPr>
              <w:t>заготовка древесины, заготовка и сбор недревесных лесных  ресурсов, заготовка пищевых лесных ресурсов и сбор  лекарственных растений, осуществление видов деятельности  в сфере охотничьего хозяйства, ведение сельского хозяйства,  пчеловодство и сенокошени</w:t>
            </w:r>
          </w:p>
        </w:tc>
      </w:tr>
      <w:tr w:rsidR="009A32DC" w:rsidRPr="009A32DC" w:rsidTr="009A32DC">
        <w:trPr>
          <w:trHeight w:val="28"/>
        </w:trPr>
        <w:tc>
          <w:tcPr>
            <w:tcW w:w="0" w:type="auto"/>
            <w:gridSpan w:val="3"/>
            <w:vAlign w:val="center"/>
          </w:tcPr>
          <w:p w:rsidR="009A32DC" w:rsidRPr="009A32DC" w:rsidRDefault="009A32DC" w:rsidP="009A32DC">
            <w:pPr>
              <w:spacing w:after="0" w:line="240" w:lineRule="auto"/>
              <w:rPr>
                <w:rFonts w:ascii="Times New Roman" w:hAnsi="Times New Roman" w:cs="Times New Roman"/>
                <w:sz w:val="12"/>
                <w:szCs w:val="12"/>
              </w:rPr>
            </w:pPr>
            <w:r w:rsidRPr="009A32DC">
              <w:rPr>
                <w:rFonts w:ascii="Times New Roman" w:hAnsi="Times New Roman" w:cs="Times New Roman"/>
                <w:sz w:val="12"/>
                <w:szCs w:val="12"/>
              </w:rPr>
              <w:lastRenderedPageBreak/>
              <w:t>Назначение (сооружение):</w:t>
            </w:r>
          </w:p>
        </w:tc>
        <w:tc>
          <w:tcPr>
            <w:tcW w:w="0" w:type="auto"/>
            <w:gridSpan w:val="2"/>
            <w:vAlign w:val="center"/>
          </w:tcPr>
          <w:p w:rsidR="009A32DC" w:rsidRPr="009A32DC" w:rsidRDefault="009A32DC" w:rsidP="009A32DC">
            <w:pPr>
              <w:spacing w:after="0" w:line="240" w:lineRule="auto"/>
              <w:rPr>
                <w:rFonts w:ascii="Times New Roman" w:hAnsi="Times New Roman" w:cs="Times New Roman"/>
                <w:sz w:val="12"/>
                <w:szCs w:val="12"/>
              </w:rPr>
            </w:pPr>
            <w:r w:rsidRPr="009A32DC">
              <w:rPr>
                <w:rFonts w:ascii="Times New Roman" w:hAnsi="Times New Roman" w:cs="Times New Roman"/>
                <w:sz w:val="12"/>
                <w:szCs w:val="12"/>
              </w:rPr>
              <w:t>Трассы напорного трубопровода и кабеля ВОЛС в параллельном  следовании, Узел запорной арматуры (с ручным приводом) (постоянный отвод)</w:t>
            </w:r>
          </w:p>
        </w:tc>
      </w:tr>
      <w:tr w:rsidR="009A32DC" w:rsidRPr="009A32DC" w:rsidTr="009A32DC">
        <w:trPr>
          <w:trHeight w:val="20"/>
        </w:trPr>
        <w:tc>
          <w:tcPr>
            <w:tcW w:w="0" w:type="auto"/>
            <w:vAlign w:val="bottom"/>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 точки</w:t>
            </w:r>
          </w:p>
        </w:tc>
        <w:tc>
          <w:tcPr>
            <w:tcW w:w="0" w:type="auto"/>
            <w:vAlign w:val="bottom"/>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Дирекционный</w:t>
            </w:r>
          </w:p>
        </w:tc>
        <w:tc>
          <w:tcPr>
            <w:tcW w:w="0" w:type="auto"/>
            <w:vAlign w:val="bottom"/>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Расстояние,</w:t>
            </w:r>
          </w:p>
        </w:tc>
        <w:tc>
          <w:tcPr>
            <w:tcW w:w="0" w:type="auto"/>
            <w:gridSpan w:val="2"/>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Координаты</w:t>
            </w:r>
          </w:p>
        </w:tc>
      </w:tr>
      <w:tr w:rsidR="009A32DC" w:rsidRPr="009A32DC" w:rsidTr="009A32DC">
        <w:trPr>
          <w:trHeight w:val="20"/>
        </w:trPr>
        <w:tc>
          <w:tcPr>
            <w:tcW w:w="0" w:type="auto"/>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(сквозной)</w:t>
            </w:r>
          </w:p>
        </w:tc>
        <w:tc>
          <w:tcPr>
            <w:tcW w:w="0" w:type="auto"/>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угол</w:t>
            </w:r>
          </w:p>
        </w:tc>
        <w:tc>
          <w:tcPr>
            <w:tcW w:w="0" w:type="auto"/>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м</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X</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Y</w:t>
            </w:r>
          </w:p>
        </w:tc>
      </w:tr>
      <w:tr w:rsidR="009A32DC" w:rsidRPr="009A32DC" w:rsidTr="009A32DC">
        <w:trPr>
          <w:trHeight w:val="20"/>
        </w:trPr>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12</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357°8'15"</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1</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2233847,75</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444033,18</w:t>
            </w:r>
          </w:p>
        </w:tc>
      </w:tr>
      <w:tr w:rsidR="009A32DC" w:rsidRPr="009A32DC" w:rsidTr="009A32DC">
        <w:trPr>
          <w:trHeight w:val="20"/>
        </w:trPr>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12</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267°43'55"</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1,01</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2233848,75</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444033,13</w:t>
            </w:r>
          </w:p>
        </w:tc>
      </w:tr>
      <w:tr w:rsidR="009A32DC" w:rsidRPr="009A32DC" w:rsidTr="009A32DC">
        <w:trPr>
          <w:trHeight w:val="20"/>
        </w:trPr>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12</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177°8'15"</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1</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2233848,71</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444032,12</w:t>
            </w:r>
          </w:p>
        </w:tc>
      </w:tr>
      <w:tr w:rsidR="009A32DC" w:rsidRPr="009A32DC" w:rsidTr="009A32DC">
        <w:trPr>
          <w:trHeight w:val="20"/>
        </w:trPr>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12</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87°43'55"</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1,01</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2233847,71</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444032,17</w:t>
            </w:r>
          </w:p>
        </w:tc>
      </w:tr>
      <w:tr w:rsidR="009A32DC" w:rsidRPr="009A32DC" w:rsidTr="009A32DC">
        <w:trPr>
          <w:trHeight w:val="20"/>
        </w:trPr>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12</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357°8'15"</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1</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2233847,75</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444033,18</w:t>
            </w:r>
          </w:p>
        </w:tc>
      </w:tr>
      <w:tr w:rsidR="009A32DC" w:rsidRPr="009A32DC" w:rsidTr="009A32DC">
        <w:tc>
          <w:tcPr>
            <w:tcW w:w="0" w:type="auto"/>
            <w:gridSpan w:val="5"/>
            <w:vAlign w:val="center"/>
          </w:tcPr>
          <w:p w:rsidR="009A32DC" w:rsidRPr="009A32DC" w:rsidRDefault="009A32DC" w:rsidP="009A32DC">
            <w:pPr>
              <w:spacing w:after="0" w:line="240" w:lineRule="auto"/>
              <w:rPr>
                <w:rFonts w:ascii="Times New Roman" w:hAnsi="Times New Roman" w:cs="Times New Roman"/>
                <w:sz w:val="12"/>
                <w:szCs w:val="12"/>
              </w:rPr>
            </w:pPr>
            <w:r w:rsidRPr="009A32DC">
              <w:rPr>
                <w:rFonts w:ascii="Times New Roman" w:hAnsi="Times New Roman" w:cs="Times New Roman"/>
                <w:sz w:val="12"/>
                <w:szCs w:val="12"/>
              </w:rPr>
              <w:t>№ 9</w:t>
            </w:r>
          </w:p>
        </w:tc>
      </w:tr>
      <w:tr w:rsidR="009A32DC" w:rsidRPr="009A32DC" w:rsidTr="009A32DC">
        <w:trPr>
          <w:trHeight w:val="28"/>
        </w:trPr>
        <w:tc>
          <w:tcPr>
            <w:tcW w:w="0" w:type="auto"/>
            <w:gridSpan w:val="3"/>
            <w:vAlign w:val="center"/>
          </w:tcPr>
          <w:p w:rsidR="009A32DC" w:rsidRPr="009A32DC" w:rsidRDefault="009A32DC" w:rsidP="009A32DC">
            <w:pPr>
              <w:spacing w:after="0" w:line="240" w:lineRule="auto"/>
              <w:rPr>
                <w:rFonts w:ascii="Times New Roman" w:hAnsi="Times New Roman" w:cs="Times New Roman"/>
                <w:sz w:val="12"/>
                <w:szCs w:val="12"/>
              </w:rPr>
            </w:pPr>
            <w:r w:rsidRPr="009A32DC">
              <w:rPr>
                <w:rFonts w:ascii="Times New Roman" w:hAnsi="Times New Roman" w:cs="Times New Roman"/>
                <w:sz w:val="12"/>
                <w:szCs w:val="12"/>
              </w:rPr>
              <w:t>Кадастровый квартал:</w:t>
            </w:r>
          </w:p>
        </w:tc>
        <w:tc>
          <w:tcPr>
            <w:tcW w:w="0" w:type="auto"/>
            <w:gridSpan w:val="2"/>
            <w:vAlign w:val="center"/>
          </w:tcPr>
          <w:p w:rsidR="009A32DC" w:rsidRPr="009A32DC" w:rsidRDefault="009A32DC" w:rsidP="009A32DC">
            <w:pPr>
              <w:spacing w:after="0" w:line="240" w:lineRule="auto"/>
              <w:rPr>
                <w:rFonts w:ascii="Times New Roman" w:hAnsi="Times New Roman" w:cs="Times New Roman"/>
                <w:sz w:val="12"/>
                <w:szCs w:val="12"/>
              </w:rPr>
            </w:pPr>
            <w:r w:rsidRPr="009A32DC">
              <w:rPr>
                <w:rFonts w:ascii="Times New Roman" w:hAnsi="Times New Roman" w:cs="Times New Roman"/>
                <w:sz w:val="12"/>
                <w:szCs w:val="12"/>
              </w:rPr>
              <w:t>63:31:1404005</w:t>
            </w:r>
          </w:p>
        </w:tc>
      </w:tr>
      <w:tr w:rsidR="009A32DC" w:rsidRPr="009A32DC" w:rsidTr="009A32DC">
        <w:trPr>
          <w:trHeight w:val="28"/>
        </w:trPr>
        <w:tc>
          <w:tcPr>
            <w:tcW w:w="0" w:type="auto"/>
            <w:gridSpan w:val="3"/>
            <w:vAlign w:val="center"/>
          </w:tcPr>
          <w:p w:rsidR="009A32DC" w:rsidRPr="009A32DC" w:rsidRDefault="009A32DC" w:rsidP="009A32DC">
            <w:pPr>
              <w:spacing w:after="0" w:line="240" w:lineRule="auto"/>
              <w:rPr>
                <w:rFonts w:ascii="Times New Roman" w:hAnsi="Times New Roman" w:cs="Times New Roman"/>
                <w:sz w:val="12"/>
                <w:szCs w:val="12"/>
              </w:rPr>
            </w:pPr>
            <w:r w:rsidRPr="009A32DC">
              <w:rPr>
                <w:rFonts w:ascii="Times New Roman" w:hAnsi="Times New Roman" w:cs="Times New Roman"/>
                <w:sz w:val="12"/>
                <w:szCs w:val="12"/>
              </w:rPr>
              <w:t>Кадастровый номер:</w:t>
            </w:r>
          </w:p>
        </w:tc>
        <w:tc>
          <w:tcPr>
            <w:tcW w:w="0" w:type="auto"/>
            <w:gridSpan w:val="2"/>
            <w:vAlign w:val="center"/>
          </w:tcPr>
          <w:p w:rsidR="009A32DC" w:rsidRPr="009A32DC" w:rsidRDefault="009A32DC" w:rsidP="009A32DC">
            <w:pPr>
              <w:spacing w:after="0" w:line="240" w:lineRule="auto"/>
              <w:rPr>
                <w:rFonts w:ascii="Times New Roman" w:hAnsi="Times New Roman" w:cs="Times New Roman"/>
                <w:sz w:val="12"/>
                <w:szCs w:val="12"/>
              </w:rPr>
            </w:pPr>
            <w:r w:rsidRPr="009A32DC">
              <w:rPr>
                <w:rFonts w:ascii="Times New Roman" w:hAnsi="Times New Roman" w:cs="Times New Roman"/>
                <w:sz w:val="12"/>
                <w:szCs w:val="12"/>
              </w:rPr>
              <w:t>63:31:1404005:8</w:t>
            </w:r>
          </w:p>
        </w:tc>
      </w:tr>
      <w:tr w:rsidR="009A32DC" w:rsidRPr="009A32DC" w:rsidTr="009A32DC">
        <w:trPr>
          <w:trHeight w:val="28"/>
        </w:trPr>
        <w:tc>
          <w:tcPr>
            <w:tcW w:w="0" w:type="auto"/>
            <w:gridSpan w:val="3"/>
            <w:vAlign w:val="center"/>
          </w:tcPr>
          <w:p w:rsidR="009A32DC" w:rsidRPr="009A32DC" w:rsidRDefault="009A32DC" w:rsidP="009A32DC">
            <w:pPr>
              <w:spacing w:after="0" w:line="240" w:lineRule="auto"/>
              <w:rPr>
                <w:rFonts w:ascii="Times New Roman" w:hAnsi="Times New Roman" w:cs="Times New Roman"/>
                <w:sz w:val="12"/>
                <w:szCs w:val="12"/>
              </w:rPr>
            </w:pPr>
            <w:r w:rsidRPr="009A32DC">
              <w:rPr>
                <w:rFonts w:ascii="Times New Roman" w:hAnsi="Times New Roman" w:cs="Times New Roman"/>
                <w:sz w:val="12"/>
                <w:szCs w:val="12"/>
              </w:rPr>
              <w:t>Образуемый ЗУ:</w:t>
            </w:r>
          </w:p>
        </w:tc>
        <w:tc>
          <w:tcPr>
            <w:tcW w:w="0" w:type="auto"/>
            <w:gridSpan w:val="2"/>
            <w:vAlign w:val="center"/>
          </w:tcPr>
          <w:p w:rsidR="009A32DC" w:rsidRPr="009A32DC" w:rsidRDefault="009A32DC" w:rsidP="009A32DC">
            <w:pPr>
              <w:spacing w:after="0" w:line="240" w:lineRule="auto"/>
              <w:rPr>
                <w:rFonts w:ascii="Times New Roman" w:hAnsi="Times New Roman" w:cs="Times New Roman"/>
                <w:sz w:val="12"/>
                <w:szCs w:val="12"/>
              </w:rPr>
            </w:pPr>
            <w:r w:rsidRPr="009A32DC">
              <w:rPr>
                <w:rFonts w:ascii="Times New Roman" w:hAnsi="Times New Roman" w:cs="Times New Roman"/>
                <w:sz w:val="12"/>
                <w:szCs w:val="12"/>
              </w:rPr>
              <w:t>:8/чзу1</w:t>
            </w:r>
          </w:p>
        </w:tc>
      </w:tr>
      <w:tr w:rsidR="009A32DC" w:rsidRPr="009A32DC" w:rsidTr="009A32DC">
        <w:trPr>
          <w:trHeight w:val="28"/>
        </w:trPr>
        <w:tc>
          <w:tcPr>
            <w:tcW w:w="0" w:type="auto"/>
            <w:gridSpan w:val="3"/>
            <w:vAlign w:val="center"/>
          </w:tcPr>
          <w:p w:rsidR="009A32DC" w:rsidRPr="009A32DC" w:rsidRDefault="009A32DC" w:rsidP="009A32DC">
            <w:pPr>
              <w:spacing w:after="0" w:line="240" w:lineRule="auto"/>
              <w:rPr>
                <w:rFonts w:ascii="Times New Roman" w:hAnsi="Times New Roman" w:cs="Times New Roman"/>
                <w:sz w:val="12"/>
                <w:szCs w:val="12"/>
              </w:rPr>
            </w:pPr>
            <w:r w:rsidRPr="009A32DC">
              <w:rPr>
                <w:rFonts w:ascii="Times New Roman" w:hAnsi="Times New Roman" w:cs="Times New Roman"/>
                <w:sz w:val="12"/>
                <w:szCs w:val="12"/>
              </w:rPr>
              <w:t>Площадь кв.м.:</w:t>
            </w:r>
          </w:p>
        </w:tc>
        <w:tc>
          <w:tcPr>
            <w:tcW w:w="0" w:type="auto"/>
            <w:gridSpan w:val="2"/>
            <w:vAlign w:val="center"/>
          </w:tcPr>
          <w:p w:rsidR="009A32DC" w:rsidRPr="009A32DC" w:rsidRDefault="009A32DC" w:rsidP="009A32DC">
            <w:pPr>
              <w:spacing w:after="0" w:line="240" w:lineRule="auto"/>
              <w:rPr>
                <w:rFonts w:ascii="Times New Roman" w:hAnsi="Times New Roman" w:cs="Times New Roman"/>
                <w:sz w:val="12"/>
                <w:szCs w:val="12"/>
              </w:rPr>
            </w:pPr>
            <w:r w:rsidRPr="009A32DC">
              <w:rPr>
                <w:rFonts w:ascii="Times New Roman" w:hAnsi="Times New Roman" w:cs="Times New Roman"/>
                <w:sz w:val="12"/>
                <w:szCs w:val="12"/>
              </w:rPr>
              <w:t>39712</w:t>
            </w:r>
          </w:p>
        </w:tc>
      </w:tr>
      <w:tr w:rsidR="009A32DC" w:rsidRPr="009A32DC" w:rsidTr="009A32DC">
        <w:trPr>
          <w:trHeight w:val="28"/>
        </w:trPr>
        <w:tc>
          <w:tcPr>
            <w:tcW w:w="0" w:type="auto"/>
            <w:gridSpan w:val="3"/>
            <w:vAlign w:val="center"/>
          </w:tcPr>
          <w:p w:rsidR="009A32DC" w:rsidRPr="009A32DC" w:rsidRDefault="009A32DC" w:rsidP="009A32DC">
            <w:pPr>
              <w:spacing w:after="0" w:line="240" w:lineRule="auto"/>
              <w:rPr>
                <w:rFonts w:ascii="Times New Roman" w:hAnsi="Times New Roman" w:cs="Times New Roman"/>
                <w:sz w:val="12"/>
                <w:szCs w:val="12"/>
              </w:rPr>
            </w:pPr>
            <w:r w:rsidRPr="009A32DC">
              <w:rPr>
                <w:rFonts w:ascii="Times New Roman" w:hAnsi="Times New Roman" w:cs="Times New Roman"/>
                <w:sz w:val="12"/>
                <w:szCs w:val="12"/>
              </w:rPr>
              <w:t>Правообладатель. Вид права:</w:t>
            </w:r>
          </w:p>
        </w:tc>
        <w:tc>
          <w:tcPr>
            <w:tcW w:w="0" w:type="auto"/>
            <w:gridSpan w:val="2"/>
            <w:vAlign w:val="center"/>
          </w:tcPr>
          <w:p w:rsidR="009A32DC" w:rsidRPr="009A32DC" w:rsidRDefault="009A32DC" w:rsidP="009A32DC">
            <w:pPr>
              <w:spacing w:after="0" w:line="240" w:lineRule="auto"/>
              <w:rPr>
                <w:rFonts w:ascii="Times New Roman" w:hAnsi="Times New Roman" w:cs="Times New Roman"/>
                <w:sz w:val="12"/>
                <w:szCs w:val="12"/>
              </w:rPr>
            </w:pPr>
            <w:r w:rsidRPr="009A32DC">
              <w:rPr>
                <w:rFonts w:ascii="Times New Roman" w:hAnsi="Times New Roman" w:cs="Times New Roman"/>
                <w:sz w:val="12"/>
                <w:szCs w:val="12"/>
              </w:rPr>
              <w:t>ОДС, (аренда) ООО Компания "БИО-ТОН"</w:t>
            </w:r>
          </w:p>
        </w:tc>
      </w:tr>
      <w:tr w:rsidR="009A32DC" w:rsidRPr="009A32DC" w:rsidTr="009A32DC">
        <w:trPr>
          <w:trHeight w:val="28"/>
        </w:trPr>
        <w:tc>
          <w:tcPr>
            <w:tcW w:w="0" w:type="auto"/>
            <w:gridSpan w:val="3"/>
            <w:vAlign w:val="center"/>
          </w:tcPr>
          <w:p w:rsidR="009A32DC" w:rsidRPr="009A32DC" w:rsidRDefault="009A32DC" w:rsidP="009A32DC">
            <w:pPr>
              <w:spacing w:after="0" w:line="240" w:lineRule="auto"/>
              <w:rPr>
                <w:rFonts w:ascii="Times New Roman" w:hAnsi="Times New Roman" w:cs="Times New Roman"/>
                <w:sz w:val="12"/>
                <w:szCs w:val="12"/>
              </w:rPr>
            </w:pPr>
            <w:r w:rsidRPr="009A32DC">
              <w:rPr>
                <w:rFonts w:ascii="Times New Roman" w:hAnsi="Times New Roman" w:cs="Times New Roman"/>
                <w:sz w:val="12"/>
                <w:szCs w:val="12"/>
              </w:rPr>
              <w:t>Разрешенное использование:</w:t>
            </w:r>
          </w:p>
        </w:tc>
        <w:tc>
          <w:tcPr>
            <w:tcW w:w="0" w:type="auto"/>
            <w:gridSpan w:val="2"/>
            <w:vAlign w:val="center"/>
          </w:tcPr>
          <w:p w:rsidR="009A32DC" w:rsidRPr="009A32DC" w:rsidRDefault="009A32DC" w:rsidP="009A32DC">
            <w:pPr>
              <w:spacing w:after="0" w:line="240" w:lineRule="auto"/>
              <w:rPr>
                <w:rFonts w:ascii="Times New Roman" w:hAnsi="Times New Roman" w:cs="Times New Roman"/>
                <w:sz w:val="12"/>
                <w:szCs w:val="12"/>
              </w:rPr>
            </w:pPr>
            <w:r w:rsidRPr="009A32DC">
              <w:rPr>
                <w:rFonts w:ascii="Times New Roman" w:hAnsi="Times New Roman" w:cs="Times New Roman"/>
                <w:sz w:val="12"/>
                <w:szCs w:val="12"/>
              </w:rPr>
              <w:t>Для ведения сельскохозяйственной  деятельности</w:t>
            </w:r>
          </w:p>
        </w:tc>
      </w:tr>
      <w:tr w:rsidR="009A32DC" w:rsidRPr="009A32DC" w:rsidTr="009A32DC">
        <w:trPr>
          <w:trHeight w:val="28"/>
        </w:trPr>
        <w:tc>
          <w:tcPr>
            <w:tcW w:w="0" w:type="auto"/>
            <w:gridSpan w:val="3"/>
            <w:vAlign w:val="center"/>
          </w:tcPr>
          <w:p w:rsidR="009A32DC" w:rsidRPr="009A32DC" w:rsidRDefault="009A32DC" w:rsidP="009A32DC">
            <w:pPr>
              <w:spacing w:after="0" w:line="240" w:lineRule="auto"/>
              <w:rPr>
                <w:rFonts w:ascii="Times New Roman" w:hAnsi="Times New Roman" w:cs="Times New Roman"/>
                <w:sz w:val="12"/>
                <w:szCs w:val="12"/>
              </w:rPr>
            </w:pPr>
            <w:r w:rsidRPr="009A32DC">
              <w:rPr>
                <w:rFonts w:ascii="Times New Roman" w:hAnsi="Times New Roman" w:cs="Times New Roman"/>
                <w:sz w:val="12"/>
                <w:szCs w:val="12"/>
              </w:rPr>
              <w:t>Назначение (сооружение):</w:t>
            </w:r>
          </w:p>
        </w:tc>
        <w:tc>
          <w:tcPr>
            <w:tcW w:w="0" w:type="auto"/>
            <w:gridSpan w:val="2"/>
            <w:vAlign w:val="center"/>
          </w:tcPr>
          <w:p w:rsidR="009A32DC" w:rsidRPr="009A32DC" w:rsidRDefault="009A32DC" w:rsidP="009A32DC">
            <w:pPr>
              <w:spacing w:after="0" w:line="240" w:lineRule="auto"/>
              <w:rPr>
                <w:rFonts w:ascii="Times New Roman" w:hAnsi="Times New Roman" w:cs="Times New Roman"/>
                <w:sz w:val="12"/>
                <w:szCs w:val="12"/>
              </w:rPr>
            </w:pPr>
            <w:r w:rsidRPr="009A32DC">
              <w:rPr>
                <w:rFonts w:ascii="Times New Roman" w:hAnsi="Times New Roman" w:cs="Times New Roman"/>
                <w:sz w:val="12"/>
                <w:szCs w:val="12"/>
              </w:rPr>
              <w:t>Трасса кабеля ВОЛС, Трассы напорного трубопровода</w:t>
            </w:r>
          </w:p>
        </w:tc>
      </w:tr>
      <w:tr w:rsidR="009A32DC" w:rsidRPr="009A32DC" w:rsidTr="009A32DC">
        <w:trPr>
          <w:trHeight w:val="20"/>
        </w:trPr>
        <w:tc>
          <w:tcPr>
            <w:tcW w:w="0" w:type="auto"/>
            <w:vAlign w:val="bottom"/>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 точки</w:t>
            </w:r>
          </w:p>
        </w:tc>
        <w:tc>
          <w:tcPr>
            <w:tcW w:w="0" w:type="auto"/>
            <w:vAlign w:val="bottom"/>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Дирекционный</w:t>
            </w:r>
          </w:p>
        </w:tc>
        <w:tc>
          <w:tcPr>
            <w:tcW w:w="0" w:type="auto"/>
            <w:vAlign w:val="bottom"/>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Расстояние,</w:t>
            </w:r>
          </w:p>
        </w:tc>
        <w:tc>
          <w:tcPr>
            <w:tcW w:w="0" w:type="auto"/>
            <w:gridSpan w:val="2"/>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Координаты</w:t>
            </w:r>
          </w:p>
        </w:tc>
      </w:tr>
      <w:tr w:rsidR="009A32DC" w:rsidRPr="009A32DC" w:rsidTr="009A32DC">
        <w:trPr>
          <w:trHeight w:val="20"/>
        </w:trPr>
        <w:tc>
          <w:tcPr>
            <w:tcW w:w="0" w:type="auto"/>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(сквозной)</w:t>
            </w:r>
          </w:p>
        </w:tc>
        <w:tc>
          <w:tcPr>
            <w:tcW w:w="0" w:type="auto"/>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угол</w:t>
            </w:r>
          </w:p>
        </w:tc>
        <w:tc>
          <w:tcPr>
            <w:tcW w:w="0" w:type="auto"/>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м</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X</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Y</w:t>
            </w:r>
          </w:p>
        </w:tc>
      </w:tr>
      <w:tr w:rsidR="009A32DC" w:rsidRPr="009A32DC" w:rsidTr="009A32DC">
        <w:trPr>
          <w:trHeight w:val="20"/>
        </w:trPr>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1</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176°58'43"</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10,43</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2227539,90</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446637,64</w:t>
            </w:r>
          </w:p>
        </w:tc>
      </w:tr>
      <w:tr w:rsidR="009A32DC" w:rsidRPr="009A32DC" w:rsidTr="009A32DC">
        <w:trPr>
          <w:trHeight w:val="20"/>
        </w:trPr>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1</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207°2'17"</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297,94</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2227529,48</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446638,19</w:t>
            </w:r>
          </w:p>
        </w:tc>
      </w:tr>
      <w:tr w:rsidR="009A32DC" w:rsidRPr="009A32DC" w:rsidTr="009A32DC">
        <w:trPr>
          <w:trHeight w:val="20"/>
        </w:trPr>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1</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207°2'40"</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312,09</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2227264,10</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446502,75</w:t>
            </w:r>
          </w:p>
        </w:tc>
      </w:tr>
      <w:tr w:rsidR="009A32DC" w:rsidRPr="009A32DC" w:rsidTr="009A32DC">
        <w:trPr>
          <w:trHeight w:val="20"/>
        </w:trPr>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1</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207°2'25"</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625,93</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2226986,14</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446360,85</w:t>
            </w:r>
          </w:p>
        </w:tc>
      </w:tr>
      <w:tr w:rsidR="009A32DC" w:rsidRPr="009A32DC" w:rsidTr="009A32DC">
        <w:trPr>
          <w:trHeight w:val="20"/>
        </w:trPr>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1</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296°56'26"</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23,2</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2226428,63</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446076,29</w:t>
            </w:r>
          </w:p>
        </w:tc>
      </w:tr>
      <w:tr w:rsidR="009A32DC" w:rsidRPr="009A32DC" w:rsidTr="009A32DC">
        <w:trPr>
          <w:trHeight w:val="20"/>
        </w:trPr>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1</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207°5'39"</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9,2</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2226439,14</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446055,61</w:t>
            </w:r>
          </w:p>
        </w:tc>
      </w:tr>
      <w:tr w:rsidR="009A32DC" w:rsidRPr="009A32DC" w:rsidTr="009A32DC">
        <w:trPr>
          <w:trHeight w:val="20"/>
        </w:trPr>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1</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297°2'4"</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6,01</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2226430,95</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446051,42</w:t>
            </w:r>
          </w:p>
        </w:tc>
      </w:tr>
      <w:tr w:rsidR="009A32DC" w:rsidRPr="009A32DC" w:rsidTr="009A32DC">
        <w:trPr>
          <w:trHeight w:val="20"/>
        </w:trPr>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1</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27°0'34"</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9,23</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2226433,68</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446046,07</w:t>
            </w:r>
          </w:p>
        </w:tc>
      </w:tr>
      <w:tr w:rsidR="009A32DC" w:rsidRPr="009A32DC" w:rsidTr="009A32DC">
        <w:trPr>
          <w:trHeight w:val="20"/>
        </w:trPr>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1</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0°0'0"</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0,01</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2226441,90</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446050,26</w:t>
            </w:r>
          </w:p>
        </w:tc>
      </w:tr>
      <w:tr w:rsidR="009A32DC" w:rsidRPr="009A32DC" w:rsidTr="009A32DC">
        <w:trPr>
          <w:trHeight w:val="20"/>
        </w:trPr>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1</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296°56'1"</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2,78</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2226441,91</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446050,26</w:t>
            </w:r>
          </w:p>
        </w:tc>
      </w:tr>
      <w:tr w:rsidR="009A32DC" w:rsidRPr="009A32DC" w:rsidTr="009A32DC">
        <w:trPr>
          <w:trHeight w:val="20"/>
        </w:trPr>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1</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27°2'29"</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1214,07</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2226443,17</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446047,78</w:t>
            </w:r>
          </w:p>
        </w:tc>
      </w:tr>
      <w:tr w:rsidR="009A32DC" w:rsidRPr="009A32DC" w:rsidTr="009A32DC">
        <w:trPr>
          <w:trHeight w:val="20"/>
        </w:trPr>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1</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354°35'44"</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12,85</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2227524,52</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446599,74</w:t>
            </w:r>
          </w:p>
        </w:tc>
      </w:tr>
      <w:tr w:rsidR="009A32DC" w:rsidRPr="009A32DC" w:rsidTr="009A32DC">
        <w:trPr>
          <w:trHeight w:val="20"/>
        </w:trPr>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1</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86°12'40"</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39,2</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2227537,31</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446598,53</w:t>
            </w:r>
          </w:p>
        </w:tc>
      </w:tr>
      <w:tr w:rsidR="009A32DC" w:rsidRPr="009A32DC" w:rsidTr="009A32DC">
        <w:trPr>
          <w:trHeight w:val="20"/>
        </w:trPr>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1</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176°58'43"</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10,43</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2227539,90</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446637,64</w:t>
            </w:r>
          </w:p>
        </w:tc>
      </w:tr>
      <w:tr w:rsidR="009A32DC" w:rsidRPr="009A32DC" w:rsidTr="009A32DC">
        <w:tc>
          <w:tcPr>
            <w:tcW w:w="0" w:type="auto"/>
            <w:gridSpan w:val="5"/>
            <w:vAlign w:val="center"/>
          </w:tcPr>
          <w:p w:rsidR="009A32DC" w:rsidRPr="009A32DC" w:rsidRDefault="009A32DC" w:rsidP="009A32DC">
            <w:pPr>
              <w:spacing w:after="0" w:line="240" w:lineRule="auto"/>
              <w:rPr>
                <w:rFonts w:ascii="Times New Roman" w:hAnsi="Times New Roman" w:cs="Times New Roman"/>
                <w:sz w:val="12"/>
                <w:szCs w:val="12"/>
              </w:rPr>
            </w:pPr>
            <w:r w:rsidRPr="009A32DC">
              <w:rPr>
                <w:rFonts w:ascii="Times New Roman" w:hAnsi="Times New Roman" w:cs="Times New Roman"/>
                <w:sz w:val="12"/>
                <w:szCs w:val="12"/>
              </w:rPr>
              <w:t>№ 10</w:t>
            </w:r>
          </w:p>
        </w:tc>
      </w:tr>
      <w:tr w:rsidR="009A32DC" w:rsidRPr="009A32DC" w:rsidTr="009A32DC">
        <w:trPr>
          <w:trHeight w:val="28"/>
        </w:trPr>
        <w:tc>
          <w:tcPr>
            <w:tcW w:w="0" w:type="auto"/>
            <w:gridSpan w:val="3"/>
            <w:vAlign w:val="center"/>
          </w:tcPr>
          <w:p w:rsidR="009A32DC" w:rsidRPr="009A32DC" w:rsidRDefault="009A32DC" w:rsidP="009A32DC">
            <w:pPr>
              <w:spacing w:after="0" w:line="240" w:lineRule="auto"/>
              <w:rPr>
                <w:rFonts w:ascii="Times New Roman" w:hAnsi="Times New Roman" w:cs="Times New Roman"/>
                <w:sz w:val="12"/>
                <w:szCs w:val="12"/>
              </w:rPr>
            </w:pPr>
            <w:r w:rsidRPr="009A32DC">
              <w:rPr>
                <w:rFonts w:ascii="Times New Roman" w:hAnsi="Times New Roman" w:cs="Times New Roman"/>
                <w:sz w:val="12"/>
                <w:szCs w:val="12"/>
              </w:rPr>
              <w:t>Кадастровый квартал:</w:t>
            </w:r>
          </w:p>
        </w:tc>
        <w:tc>
          <w:tcPr>
            <w:tcW w:w="0" w:type="auto"/>
            <w:gridSpan w:val="2"/>
            <w:vAlign w:val="center"/>
          </w:tcPr>
          <w:p w:rsidR="009A32DC" w:rsidRPr="009A32DC" w:rsidRDefault="009A32DC" w:rsidP="009A32DC">
            <w:pPr>
              <w:spacing w:after="0" w:line="240" w:lineRule="auto"/>
              <w:rPr>
                <w:rFonts w:ascii="Times New Roman" w:hAnsi="Times New Roman" w:cs="Times New Roman"/>
                <w:sz w:val="12"/>
                <w:szCs w:val="12"/>
              </w:rPr>
            </w:pPr>
            <w:r w:rsidRPr="009A32DC">
              <w:rPr>
                <w:rFonts w:ascii="Times New Roman" w:hAnsi="Times New Roman" w:cs="Times New Roman"/>
                <w:sz w:val="12"/>
                <w:szCs w:val="12"/>
              </w:rPr>
              <w:t>63:31:1404005</w:t>
            </w:r>
          </w:p>
        </w:tc>
      </w:tr>
      <w:tr w:rsidR="009A32DC" w:rsidRPr="009A32DC" w:rsidTr="009A32DC">
        <w:trPr>
          <w:trHeight w:val="28"/>
        </w:trPr>
        <w:tc>
          <w:tcPr>
            <w:tcW w:w="0" w:type="auto"/>
            <w:gridSpan w:val="3"/>
            <w:vAlign w:val="center"/>
          </w:tcPr>
          <w:p w:rsidR="009A32DC" w:rsidRPr="009A32DC" w:rsidRDefault="009A32DC" w:rsidP="009A32DC">
            <w:pPr>
              <w:spacing w:after="0" w:line="240" w:lineRule="auto"/>
              <w:rPr>
                <w:rFonts w:ascii="Times New Roman" w:hAnsi="Times New Roman" w:cs="Times New Roman"/>
                <w:sz w:val="12"/>
                <w:szCs w:val="12"/>
              </w:rPr>
            </w:pPr>
            <w:r w:rsidRPr="009A32DC">
              <w:rPr>
                <w:rFonts w:ascii="Times New Roman" w:hAnsi="Times New Roman" w:cs="Times New Roman"/>
                <w:sz w:val="12"/>
                <w:szCs w:val="12"/>
              </w:rPr>
              <w:t>Кадастровый номер:</w:t>
            </w:r>
          </w:p>
        </w:tc>
        <w:tc>
          <w:tcPr>
            <w:tcW w:w="0" w:type="auto"/>
            <w:gridSpan w:val="2"/>
            <w:vAlign w:val="center"/>
          </w:tcPr>
          <w:p w:rsidR="009A32DC" w:rsidRPr="009A32DC" w:rsidRDefault="009A32DC" w:rsidP="009A32DC">
            <w:pPr>
              <w:spacing w:after="0" w:line="240" w:lineRule="auto"/>
              <w:rPr>
                <w:rFonts w:ascii="Times New Roman" w:hAnsi="Times New Roman" w:cs="Times New Roman"/>
                <w:sz w:val="12"/>
                <w:szCs w:val="12"/>
              </w:rPr>
            </w:pPr>
            <w:r w:rsidRPr="009A32DC">
              <w:rPr>
                <w:rFonts w:ascii="Times New Roman" w:hAnsi="Times New Roman" w:cs="Times New Roman"/>
                <w:sz w:val="12"/>
                <w:szCs w:val="12"/>
              </w:rPr>
              <w:t>63:31:1404005:1</w:t>
            </w:r>
          </w:p>
        </w:tc>
      </w:tr>
      <w:tr w:rsidR="009A32DC" w:rsidRPr="009A32DC" w:rsidTr="009A32DC">
        <w:trPr>
          <w:trHeight w:val="28"/>
        </w:trPr>
        <w:tc>
          <w:tcPr>
            <w:tcW w:w="0" w:type="auto"/>
            <w:gridSpan w:val="3"/>
            <w:vAlign w:val="center"/>
          </w:tcPr>
          <w:p w:rsidR="009A32DC" w:rsidRPr="009A32DC" w:rsidRDefault="009A32DC" w:rsidP="009A32DC">
            <w:pPr>
              <w:spacing w:after="0" w:line="240" w:lineRule="auto"/>
              <w:rPr>
                <w:rFonts w:ascii="Times New Roman" w:hAnsi="Times New Roman" w:cs="Times New Roman"/>
                <w:sz w:val="12"/>
                <w:szCs w:val="12"/>
              </w:rPr>
            </w:pPr>
            <w:r w:rsidRPr="009A32DC">
              <w:rPr>
                <w:rFonts w:ascii="Times New Roman" w:hAnsi="Times New Roman" w:cs="Times New Roman"/>
                <w:sz w:val="12"/>
                <w:szCs w:val="12"/>
              </w:rPr>
              <w:t>Образуемый ЗУ:</w:t>
            </w:r>
          </w:p>
        </w:tc>
        <w:tc>
          <w:tcPr>
            <w:tcW w:w="0" w:type="auto"/>
            <w:gridSpan w:val="2"/>
            <w:vAlign w:val="center"/>
          </w:tcPr>
          <w:p w:rsidR="009A32DC" w:rsidRPr="009A32DC" w:rsidRDefault="009A32DC" w:rsidP="009A32DC">
            <w:pPr>
              <w:spacing w:after="0" w:line="240" w:lineRule="auto"/>
              <w:rPr>
                <w:rFonts w:ascii="Times New Roman" w:hAnsi="Times New Roman" w:cs="Times New Roman"/>
                <w:sz w:val="12"/>
                <w:szCs w:val="12"/>
              </w:rPr>
            </w:pPr>
            <w:r w:rsidRPr="009A32DC">
              <w:rPr>
                <w:rFonts w:ascii="Times New Roman" w:hAnsi="Times New Roman" w:cs="Times New Roman"/>
                <w:sz w:val="12"/>
                <w:szCs w:val="12"/>
              </w:rPr>
              <w:t>:1/чзу1</w:t>
            </w:r>
          </w:p>
        </w:tc>
      </w:tr>
      <w:tr w:rsidR="009A32DC" w:rsidRPr="009A32DC" w:rsidTr="009A32DC">
        <w:trPr>
          <w:trHeight w:val="28"/>
        </w:trPr>
        <w:tc>
          <w:tcPr>
            <w:tcW w:w="0" w:type="auto"/>
            <w:gridSpan w:val="3"/>
            <w:vAlign w:val="center"/>
          </w:tcPr>
          <w:p w:rsidR="009A32DC" w:rsidRPr="009A32DC" w:rsidRDefault="009A32DC" w:rsidP="009A32DC">
            <w:pPr>
              <w:spacing w:after="0" w:line="240" w:lineRule="auto"/>
              <w:rPr>
                <w:rFonts w:ascii="Times New Roman" w:hAnsi="Times New Roman" w:cs="Times New Roman"/>
                <w:sz w:val="12"/>
                <w:szCs w:val="12"/>
              </w:rPr>
            </w:pPr>
            <w:r w:rsidRPr="009A32DC">
              <w:rPr>
                <w:rFonts w:ascii="Times New Roman" w:hAnsi="Times New Roman" w:cs="Times New Roman"/>
                <w:sz w:val="12"/>
                <w:szCs w:val="12"/>
              </w:rPr>
              <w:t>Площадь кв.м.:</w:t>
            </w:r>
          </w:p>
        </w:tc>
        <w:tc>
          <w:tcPr>
            <w:tcW w:w="0" w:type="auto"/>
            <w:gridSpan w:val="2"/>
            <w:vAlign w:val="center"/>
          </w:tcPr>
          <w:p w:rsidR="009A32DC" w:rsidRPr="009A32DC" w:rsidRDefault="009A32DC" w:rsidP="009A32DC">
            <w:pPr>
              <w:spacing w:after="0" w:line="240" w:lineRule="auto"/>
              <w:rPr>
                <w:rFonts w:ascii="Times New Roman" w:hAnsi="Times New Roman" w:cs="Times New Roman"/>
                <w:sz w:val="12"/>
                <w:szCs w:val="12"/>
              </w:rPr>
            </w:pPr>
            <w:r w:rsidRPr="009A32DC">
              <w:rPr>
                <w:rFonts w:ascii="Times New Roman" w:hAnsi="Times New Roman" w:cs="Times New Roman"/>
                <w:sz w:val="12"/>
                <w:szCs w:val="12"/>
              </w:rPr>
              <w:t>159767</w:t>
            </w:r>
          </w:p>
        </w:tc>
      </w:tr>
      <w:tr w:rsidR="009A32DC" w:rsidRPr="009A32DC" w:rsidTr="009A32DC">
        <w:trPr>
          <w:trHeight w:val="28"/>
        </w:trPr>
        <w:tc>
          <w:tcPr>
            <w:tcW w:w="0" w:type="auto"/>
            <w:gridSpan w:val="3"/>
            <w:vAlign w:val="center"/>
          </w:tcPr>
          <w:p w:rsidR="009A32DC" w:rsidRPr="009A32DC" w:rsidRDefault="009A32DC" w:rsidP="009A32DC">
            <w:pPr>
              <w:spacing w:after="0" w:line="240" w:lineRule="auto"/>
              <w:rPr>
                <w:rFonts w:ascii="Times New Roman" w:hAnsi="Times New Roman" w:cs="Times New Roman"/>
                <w:sz w:val="12"/>
                <w:szCs w:val="12"/>
              </w:rPr>
            </w:pPr>
            <w:r w:rsidRPr="009A32DC">
              <w:rPr>
                <w:rFonts w:ascii="Times New Roman" w:hAnsi="Times New Roman" w:cs="Times New Roman"/>
                <w:sz w:val="12"/>
                <w:szCs w:val="12"/>
              </w:rPr>
              <w:t>Правообладатель. Вид права:</w:t>
            </w:r>
          </w:p>
        </w:tc>
        <w:tc>
          <w:tcPr>
            <w:tcW w:w="0" w:type="auto"/>
            <w:gridSpan w:val="2"/>
            <w:vAlign w:val="center"/>
          </w:tcPr>
          <w:p w:rsidR="009A32DC" w:rsidRPr="009A32DC" w:rsidRDefault="009A32DC" w:rsidP="009A32DC">
            <w:pPr>
              <w:spacing w:after="0" w:line="240" w:lineRule="auto"/>
              <w:rPr>
                <w:rFonts w:ascii="Times New Roman" w:hAnsi="Times New Roman" w:cs="Times New Roman"/>
                <w:sz w:val="12"/>
                <w:szCs w:val="12"/>
              </w:rPr>
            </w:pPr>
            <w:r w:rsidRPr="009A32DC">
              <w:rPr>
                <w:rFonts w:ascii="Times New Roman" w:hAnsi="Times New Roman" w:cs="Times New Roman"/>
                <w:sz w:val="12"/>
                <w:szCs w:val="12"/>
              </w:rPr>
              <w:t>Администрация муниципального района Сергиевский, (аренда) ООО Агрокомплекс "Конезавод "Самарский"</w:t>
            </w:r>
          </w:p>
        </w:tc>
      </w:tr>
      <w:tr w:rsidR="009A32DC" w:rsidRPr="009A32DC" w:rsidTr="009A32DC">
        <w:trPr>
          <w:trHeight w:val="28"/>
        </w:trPr>
        <w:tc>
          <w:tcPr>
            <w:tcW w:w="0" w:type="auto"/>
            <w:gridSpan w:val="3"/>
            <w:vAlign w:val="center"/>
          </w:tcPr>
          <w:p w:rsidR="009A32DC" w:rsidRPr="009A32DC" w:rsidRDefault="009A32DC" w:rsidP="009A32DC">
            <w:pPr>
              <w:spacing w:after="0" w:line="240" w:lineRule="auto"/>
              <w:rPr>
                <w:rFonts w:ascii="Times New Roman" w:hAnsi="Times New Roman" w:cs="Times New Roman"/>
                <w:sz w:val="12"/>
                <w:szCs w:val="12"/>
              </w:rPr>
            </w:pPr>
            <w:r w:rsidRPr="009A32DC">
              <w:rPr>
                <w:rFonts w:ascii="Times New Roman" w:hAnsi="Times New Roman" w:cs="Times New Roman"/>
                <w:sz w:val="12"/>
                <w:szCs w:val="12"/>
              </w:rPr>
              <w:t>Разрешенное использование:</w:t>
            </w:r>
          </w:p>
        </w:tc>
        <w:tc>
          <w:tcPr>
            <w:tcW w:w="0" w:type="auto"/>
            <w:gridSpan w:val="2"/>
            <w:vAlign w:val="center"/>
          </w:tcPr>
          <w:p w:rsidR="009A32DC" w:rsidRPr="009A32DC" w:rsidRDefault="009A32DC" w:rsidP="009A32DC">
            <w:pPr>
              <w:spacing w:after="0" w:line="240" w:lineRule="auto"/>
              <w:rPr>
                <w:rFonts w:ascii="Times New Roman" w:hAnsi="Times New Roman" w:cs="Times New Roman"/>
                <w:sz w:val="12"/>
                <w:szCs w:val="12"/>
              </w:rPr>
            </w:pPr>
            <w:r w:rsidRPr="009A32DC">
              <w:rPr>
                <w:rFonts w:ascii="Times New Roman" w:hAnsi="Times New Roman" w:cs="Times New Roman"/>
                <w:sz w:val="12"/>
                <w:szCs w:val="12"/>
              </w:rPr>
              <w:t>Для ведения сельскохозяйственной  деятельности (земельные участки  фонда перераспределения)</w:t>
            </w:r>
          </w:p>
        </w:tc>
      </w:tr>
      <w:tr w:rsidR="009A32DC" w:rsidRPr="009A32DC" w:rsidTr="009A32DC">
        <w:trPr>
          <w:trHeight w:val="28"/>
        </w:trPr>
        <w:tc>
          <w:tcPr>
            <w:tcW w:w="0" w:type="auto"/>
            <w:gridSpan w:val="3"/>
            <w:vAlign w:val="center"/>
          </w:tcPr>
          <w:p w:rsidR="009A32DC" w:rsidRPr="009A32DC" w:rsidRDefault="009A32DC" w:rsidP="009A32DC">
            <w:pPr>
              <w:spacing w:after="0" w:line="240" w:lineRule="auto"/>
              <w:rPr>
                <w:rFonts w:ascii="Times New Roman" w:hAnsi="Times New Roman" w:cs="Times New Roman"/>
                <w:sz w:val="12"/>
                <w:szCs w:val="12"/>
              </w:rPr>
            </w:pPr>
            <w:r w:rsidRPr="009A32DC">
              <w:rPr>
                <w:rFonts w:ascii="Times New Roman" w:hAnsi="Times New Roman" w:cs="Times New Roman"/>
                <w:sz w:val="12"/>
                <w:szCs w:val="12"/>
              </w:rPr>
              <w:t>Назначение (сооружение):</w:t>
            </w:r>
          </w:p>
        </w:tc>
        <w:tc>
          <w:tcPr>
            <w:tcW w:w="0" w:type="auto"/>
            <w:gridSpan w:val="2"/>
            <w:vAlign w:val="center"/>
          </w:tcPr>
          <w:p w:rsidR="009A32DC" w:rsidRPr="009A32DC" w:rsidRDefault="009A32DC" w:rsidP="009A32DC">
            <w:pPr>
              <w:spacing w:after="0" w:line="240" w:lineRule="auto"/>
              <w:rPr>
                <w:rFonts w:ascii="Times New Roman" w:hAnsi="Times New Roman" w:cs="Times New Roman"/>
                <w:sz w:val="12"/>
                <w:szCs w:val="12"/>
              </w:rPr>
            </w:pPr>
            <w:r w:rsidRPr="009A32DC">
              <w:rPr>
                <w:rFonts w:ascii="Times New Roman" w:hAnsi="Times New Roman" w:cs="Times New Roman"/>
                <w:sz w:val="12"/>
                <w:szCs w:val="12"/>
              </w:rPr>
              <w:t>Трассы напорного трубопровода и кабеля ВОЛС в параллельном  следовании</w:t>
            </w:r>
          </w:p>
        </w:tc>
      </w:tr>
      <w:tr w:rsidR="009A32DC" w:rsidRPr="009A32DC" w:rsidTr="009A32DC">
        <w:trPr>
          <w:trHeight w:val="20"/>
        </w:trPr>
        <w:tc>
          <w:tcPr>
            <w:tcW w:w="0" w:type="auto"/>
            <w:vAlign w:val="bottom"/>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 точки</w:t>
            </w:r>
          </w:p>
        </w:tc>
        <w:tc>
          <w:tcPr>
            <w:tcW w:w="0" w:type="auto"/>
            <w:vAlign w:val="bottom"/>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Дирекционный</w:t>
            </w:r>
          </w:p>
        </w:tc>
        <w:tc>
          <w:tcPr>
            <w:tcW w:w="0" w:type="auto"/>
            <w:vAlign w:val="bottom"/>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Расстояние,</w:t>
            </w:r>
          </w:p>
        </w:tc>
        <w:tc>
          <w:tcPr>
            <w:tcW w:w="0" w:type="auto"/>
            <w:gridSpan w:val="2"/>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Координаты</w:t>
            </w:r>
          </w:p>
        </w:tc>
      </w:tr>
      <w:tr w:rsidR="009A32DC" w:rsidRPr="009A32DC" w:rsidTr="009A32DC">
        <w:trPr>
          <w:trHeight w:val="20"/>
        </w:trPr>
        <w:tc>
          <w:tcPr>
            <w:tcW w:w="0" w:type="auto"/>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(сквозной)</w:t>
            </w:r>
          </w:p>
        </w:tc>
        <w:tc>
          <w:tcPr>
            <w:tcW w:w="0" w:type="auto"/>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угол</w:t>
            </w:r>
          </w:p>
        </w:tc>
        <w:tc>
          <w:tcPr>
            <w:tcW w:w="0" w:type="auto"/>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м</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X</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Y</w:t>
            </w:r>
          </w:p>
        </w:tc>
      </w:tr>
      <w:tr w:rsidR="009A32DC" w:rsidRPr="009A32DC" w:rsidTr="009A32DC">
        <w:trPr>
          <w:trHeight w:val="20"/>
        </w:trPr>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175°27'27"</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5,81</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2230646,23</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446350,49</w:t>
            </w:r>
          </w:p>
        </w:tc>
      </w:tr>
      <w:tr w:rsidR="009A32DC" w:rsidRPr="009A32DC" w:rsidTr="009A32DC">
        <w:trPr>
          <w:trHeight w:val="20"/>
        </w:trPr>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85°15'54"</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6,66</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2230640,44</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446350,95</w:t>
            </w:r>
          </w:p>
        </w:tc>
      </w:tr>
      <w:tr w:rsidR="009A32DC" w:rsidRPr="009A32DC" w:rsidTr="009A32DC">
        <w:trPr>
          <w:trHeight w:val="20"/>
        </w:trPr>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85°25'34"</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1</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2230640,99</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446357,59</w:t>
            </w:r>
          </w:p>
        </w:tc>
      </w:tr>
      <w:tr w:rsidR="009A32DC" w:rsidRPr="009A32DC" w:rsidTr="009A32DC">
        <w:trPr>
          <w:trHeight w:val="20"/>
        </w:trPr>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265°32'40"</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0,77</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2230641,07</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446358,59</w:t>
            </w:r>
          </w:p>
        </w:tc>
      </w:tr>
      <w:tr w:rsidR="009A32DC" w:rsidRPr="009A32DC" w:rsidTr="009A32DC">
        <w:trPr>
          <w:trHeight w:val="20"/>
        </w:trPr>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85°16'38"</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16,28</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2230641,01</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446357,82</w:t>
            </w:r>
          </w:p>
        </w:tc>
      </w:tr>
      <w:tr w:rsidR="009A32DC" w:rsidRPr="009A32DC" w:rsidTr="009A32DC">
        <w:trPr>
          <w:trHeight w:val="20"/>
        </w:trPr>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175°33'58"</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422,08</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2230642,35</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446374,04</w:t>
            </w:r>
          </w:p>
        </w:tc>
      </w:tr>
      <w:tr w:rsidR="009A32DC" w:rsidRPr="009A32DC" w:rsidTr="009A32DC">
        <w:trPr>
          <w:trHeight w:val="20"/>
        </w:trPr>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267°8'15"</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6,01</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2230221,53</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446406,67</w:t>
            </w:r>
          </w:p>
        </w:tc>
      </w:tr>
      <w:tr w:rsidR="009A32DC" w:rsidRPr="009A32DC" w:rsidTr="009A32DC">
        <w:trPr>
          <w:trHeight w:val="20"/>
        </w:trPr>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175°32'16"</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9</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2230221,23</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446400,67</w:t>
            </w:r>
          </w:p>
        </w:tc>
      </w:tr>
      <w:tr w:rsidR="009A32DC" w:rsidRPr="009A32DC" w:rsidTr="009A32DC">
        <w:trPr>
          <w:trHeight w:val="20"/>
        </w:trPr>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109°1'1"</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6,54</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2230212,26</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446401,37</w:t>
            </w:r>
          </w:p>
        </w:tc>
      </w:tr>
      <w:tr w:rsidR="009A32DC" w:rsidRPr="009A32DC" w:rsidTr="009A32DC">
        <w:trPr>
          <w:trHeight w:val="20"/>
        </w:trPr>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175°29'56"</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314,35</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2230210,13</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446407,55</w:t>
            </w:r>
          </w:p>
        </w:tc>
      </w:tr>
      <w:tr w:rsidR="009A32DC" w:rsidRPr="009A32DC" w:rsidTr="009A32DC">
        <w:trPr>
          <w:trHeight w:val="20"/>
        </w:trPr>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194°34'50"</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82,23</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2229896,75</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446432,22</w:t>
            </w:r>
          </w:p>
        </w:tc>
      </w:tr>
      <w:tr w:rsidR="009A32DC" w:rsidRPr="009A32DC" w:rsidTr="009A32DC">
        <w:trPr>
          <w:trHeight w:val="20"/>
        </w:trPr>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174°33'60"</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2116,28</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2229817,17</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446411,52</w:t>
            </w:r>
          </w:p>
        </w:tc>
      </w:tr>
      <w:tr w:rsidR="009A32DC" w:rsidRPr="009A32DC" w:rsidTr="009A32DC">
        <w:trPr>
          <w:trHeight w:val="20"/>
        </w:trPr>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144°33'24"</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22,57</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2227710,40</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446611,91</w:t>
            </w:r>
          </w:p>
        </w:tc>
      </w:tr>
      <w:tr w:rsidR="009A32DC" w:rsidRPr="009A32DC" w:rsidTr="009A32DC">
        <w:trPr>
          <w:trHeight w:val="20"/>
        </w:trPr>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175°4'49"</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131,65</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2227692,01</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446625,00</w:t>
            </w:r>
          </w:p>
        </w:tc>
      </w:tr>
      <w:tr w:rsidR="009A32DC" w:rsidRPr="009A32DC" w:rsidTr="009A32DC">
        <w:trPr>
          <w:trHeight w:val="20"/>
        </w:trPr>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267°2'25"</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14,72</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2227560,85</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446636,29</w:t>
            </w:r>
          </w:p>
        </w:tc>
      </w:tr>
      <w:tr w:rsidR="009A32DC" w:rsidRPr="009A32DC" w:rsidTr="009A32DC">
        <w:trPr>
          <w:trHeight w:val="20"/>
        </w:trPr>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177°8'42"</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7,63</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2227560,09</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446621,59</w:t>
            </w:r>
          </w:p>
        </w:tc>
      </w:tr>
      <w:tr w:rsidR="009A32DC" w:rsidRPr="009A32DC" w:rsidTr="009A32DC">
        <w:trPr>
          <w:trHeight w:val="20"/>
        </w:trPr>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264°49'7"</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3,99</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2227552,47</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446621,97</w:t>
            </w:r>
          </w:p>
        </w:tc>
      </w:tr>
      <w:tr w:rsidR="009A32DC" w:rsidRPr="009A32DC" w:rsidTr="009A32DC">
        <w:trPr>
          <w:trHeight w:val="20"/>
        </w:trPr>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356°58'46"</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7,78</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2227552,11</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446618,00</w:t>
            </w:r>
          </w:p>
        </w:tc>
      </w:tr>
      <w:tr w:rsidR="009A32DC" w:rsidRPr="009A32DC" w:rsidTr="009A32DC">
        <w:trPr>
          <w:trHeight w:val="20"/>
        </w:trPr>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264°47'0"</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21,12</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2227559,88</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446617,59</w:t>
            </w:r>
          </w:p>
        </w:tc>
      </w:tr>
      <w:tr w:rsidR="009A32DC" w:rsidRPr="009A32DC" w:rsidTr="009A32DC">
        <w:trPr>
          <w:trHeight w:val="20"/>
        </w:trPr>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354°34'14"</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137,71</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2227557,96</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446596,56</w:t>
            </w:r>
          </w:p>
        </w:tc>
      </w:tr>
      <w:tr w:rsidR="009A32DC" w:rsidRPr="009A32DC" w:rsidTr="009A32DC">
        <w:trPr>
          <w:trHeight w:val="20"/>
        </w:trPr>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324°58'2"</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4,62</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2227695,05</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446583,53</w:t>
            </w:r>
          </w:p>
        </w:tc>
      </w:tr>
      <w:tr w:rsidR="009A32DC" w:rsidRPr="009A32DC" w:rsidTr="009A32DC">
        <w:trPr>
          <w:trHeight w:val="20"/>
        </w:trPr>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354°33'59"</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1683,21</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2227698,83</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446580,88</w:t>
            </w:r>
          </w:p>
        </w:tc>
      </w:tr>
      <w:tr w:rsidR="009A32DC" w:rsidRPr="009A32DC" w:rsidTr="009A32DC">
        <w:trPr>
          <w:trHeight w:val="20"/>
        </w:trPr>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82°10'6"</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2,72</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2229374,48</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446421,49</w:t>
            </w:r>
          </w:p>
        </w:tc>
      </w:tr>
      <w:tr w:rsidR="009A32DC" w:rsidRPr="009A32DC" w:rsidTr="009A32DC">
        <w:trPr>
          <w:trHeight w:val="20"/>
        </w:trPr>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354°36'21"</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12,98</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2229374,85</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446424,18</w:t>
            </w:r>
          </w:p>
        </w:tc>
      </w:tr>
      <w:tr w:rsidR="009A32DC" w:rsidRPr="009A32DC" w:rsidTr="009A32DC">
        <w:trPr>
          <w:trHeight w:val="20"/>
        </w:trPr>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278°13'1"</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2,8</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2229387,77</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446422,96</w:t>
            </w:r>
          </w:p>
        </w:tc>
      </w:tr>
      <w:tr w:rsidR="009A32DC" w:rsidRPr="009A32DC" w:rsidTr="009A32DC">
        <w:trPr>
          <w:trHeight w:val="20"/>
        </w:trPr>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354°33'56"</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433,54</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2229388,17</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446420,19</w:t>
            </w:r>
          </w:p>
        </w:tc>
      </w:tr>
      <w:tr w:rsidR="009A32DC" w:rsidRPr="009A32DC" w:rsidTr="009A32DC">
        <w:trPr>
          <w:trHeight w:val="20"/>
        </w:trPr>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14°34'19"</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82,24</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2229819,76</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446379,13</w:t>
            </w:r>
          </w:p>
        </w:tc>
      </w:tr>
      <w:tr w:rsidR="009A32DC" w:rsidRPr="009A32DC" w:rsidTr="009A32DC">
        <w:trPr>
          <w:trHeight w:val="20"/>
        </w:trPr>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354°43'30"</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16,75</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2229899,35</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446399,82</w:t>
            </w:r>
          </w:p>
        </w:tc>
      </w:tr>
      <w:tr w:rsidR="009A32DC" w:rsidRPr="009A32DC" w:rsidTr="009A32DC">
        <w:trPr>
          <w:trHeight w:val="20"/>
        </w:trPr>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355°33'3"</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86,37</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2229916,03</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446398,28</w:t>
            </w:r>
          </w:p>
        </w:tc>
      </w:tr>
      <w:tr w:rsidR="009A32DC" w:rsidRPr="009A32DC" w:rsidTr="009A32DC">
        <w:trPr>
          <w:trHeight w:val="20"/>
        </w:trPr>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lastRenderedPageBreak/>
              <w:t>2</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88°9'9"</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3,1</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2230002,14</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446391,58</w:t>
            </w:r>
          </w:p>
        </w:tc>
      </w:tr>
      <w:tr w:rsidR="009A32DC" w:rsidRPr="009A32DC" w:rsidTr="009A32DC">
        <w:trPr>
          <w:trHeight w:val="20"/>
        </w:trPr>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355°37'56"</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34,14</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2230002,24</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446394,68</w:t>
            </w:r>
          </w:p>
        </w:tc>
      </w:tr>
      <w:tr w:rsidR="009A32DC" w:rsidRPr="009A32DC" w:rsidTr="009A32DC">
        <w:trPr>
          <w:trHeight w:val="20"/>
        </w:trPr>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300°34'45"</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3,83</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2230036,28</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446392,08</w:t>
            </w:r>
          </w:p>
        </w:tc>
      </w:tr>
      <w:tr w:rsidR="009A32DC" w:rsidRPr="009A32DC" w:rsidTr="009A32DC">
        <w:trPr>
          <w:trHeight w:val="20"/>
        </w:trPr>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355°34'4"</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181,42</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2230038,23</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446388,78</w:t>
            </w:r>
          </w:p>
        </w:tc>
      </w:tr>
      <w:tr w:rsidR="009A32DC" w:rsidRPr="009A32DC" w:rsidTr="009A32DC">
        <w:trPr>
          <w:trHeight w:val="20"/>
        </w:trPr>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88°18'55"</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3,06</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2230219,11</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446374,76</w:t>
            </w:r>
          </w:p>
        </w:tc>
      </w:tr>
      <w:tr w:rsidR="009A32DC" w:rsidRPr="009A32DC" w:rsidTr="009A32DC">
        <w:trPr>
          <w:trHeight w:val="20"/>
        </w:trPr>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355°36'41"</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13,07</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2230219,20</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446377,82</w:t>
            </w:r>
          </w:p>
        </w:tc>
      </w:tr>
      <w:tr w:rsidR="009A32DC" w:rsidRPr="009A32DC" w:rsidTr="009A32DC">
        <w:trPr>
          <w:trHeight w:val="20"/>
        </w:trPr>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306°50'31"</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4,09</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2230232,23</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446376,82</w:t>
            </w:r>
          </w:p>
        </w:tc>
      </w:tr>
      <w:tr w:rsidR="009A32DC" w:rsidRPr="009A32DC" w:rsidTr="009A32DC">
        <w:trPr>
          <w:trHeight w:val="20"/>
        </w:trPr>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355°33'36"</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406,26</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2230234,68</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446373,55</w:t>
            </w:r>
          </w:p>
        </w:tc>
      </w:tr>
      <w:tr w:rsidR="009A32DC" w:rsidRPr="009A32DC" w:rsidTr="009A32DC">
        <w:trPr>
          <w:trHeight w:val="20"/>
        </w:trPr>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85°24'8"</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2,87</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2230639,72</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446342,10</w:t>
            </w:r>
          </w:p>
        </w:tc>
      </w:tr>
      <w:tr w:rsidR="009A32DC" w:rsidRPr="009A32DC" w:rsidTr="009A32DC">
        <w:trPr>
          <w:trHeight w:val="20"/>
        </w:trPr>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355°30'34"</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5,75</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2230639,95</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446344,96</w:t>
            </w:r>
          </w:p>
        </w:tc>
      </w:tr>
      <w:tr w:rsidR="009A32DC" w:rsidRPr="009A32DC" w:rsidTr="009A32DC">
        <w:trPr>
          <w:trHeight w:val="20"/>
        </w:trPr>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84°44'42"</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6,01</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2230645,68</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446344,51</w:t>
            </w:r>
          </w:p>
        </w:tc>
      </w:tr>
      <w:tr w:rsidR="009A32DC" w:rsidRPr="009A32DC" w:rsidTr="009A32DC">
        <w:trPr>
          <w:trHeight w:val="20"/>
        </w:trPr>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175°27'27"</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5,81</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2230646,23</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446350,49</w:t>
            </w:r>
          </w:p>
        </w:tc>
      </w:tr>
      <w:tr w:rsidR="009A32DC" w:rsidRPr="009A32DC" w:rsidTr="009A32DC">
        <w:tc>
          <w:tcPr>
            <w:tcW w:w="0" w:type="auto"/>
          </w:tcPr>
          <w:p w:rsidR="009A32DC" w:rsidRPr="009A32DC" w:rsidRDefault="009A32DC" w:rsidP="009A32DC">
            <w:pPr>
              <w:spacing w:after="0" w:line="240" w:lineRule="auto"/>
              <w:rPr>
                <w:rFonts w:ascii="Times New Roman" w:hAnsi="Times New Roman" w:cs="Times New Roman"/>
                <w:sz w:val="12"/>
                <w:szCs w:val="12"/>
              </w:rPr>
            </w:pPr>
          </w:p>
        </w:tc>
        <w:tc>
          <w:tcPr>
            <w:tcW w:w="0" w:type="auto"/>
          </w:tcPr>
          <w:p w:rsidR="009A32DC" w:rsidRPr="009A32DC" w:rsidRDefault="009A32DC" w:rsidP="009A32DC">
            <w:pPr>
              <w:spacing w:after="0" w:line="240" w:lineRule="auto"/>
              <w:rPr>
                <w:rFonts w:ascii="Times New Roman" w:hAnsi="Times New Roman" w:cs="Times New Roman"/>
                <w:sz w:val="12"/>
                <w:szCs w:val="12"/>
              </w:rPr>
            </w:pPr>
          </w:p>
        </w:tc>
        <w:tc>
          <w:tcPr>
            <w:tcW w:w="0" w:type="auto"/>
          </w:tcPr>
          <w:p w:rsidR="009A32DC" w:rsidRPr="009A32DC" w:rsidRDefault="009A32DC" w:rsidP="009A32DC">
            <w:pPr>
              <w:spacing w:after="0" w:line="240" w:lineRule="auto"/>
              <w:rPr>
                <w:rFonts w:ascii="Times New Roman" w:hAnsi="Times New Roman" w:cs="Times New Roman"/>
                <w:sz w:val="12"/>
                <w:szCs w:val="12"/>
              </w:rPr>
            </w:pPr>
          </w:p>
        </w:tc>
        <w:tc>
          <w:tcPr>
            <w:tcW w:w="0" w:type="auto"/>
          </w:tcPr>
          <w:p w:rsidR="009A32DC" w:rsidRPr="009A32DC" w:rsidRDefault="009A32DC" w:rsidP="009A32DC">
            <w:pPr>
              <w:spacing w:after="0" w:line="240" w:lineRule="auto"/>
              <w:rPr>
                <w:rFonts w:ascii="Times New Roman" w:hAnsi="Times New Roman" w:cs="Times New Roman"/>
                <w:sz w:val="12"/>
                <w:szCs w:val="12"/>
              </w:rPr>
            </w:pPr>
          </w:p>
        </w:tc>
        <w:tc>
          <w:tcPr>
            <w:tcW w:w="0" w:type="auto"/>
          </w:tcPr>
          <w:p w:rsidR="009A32DC" w:rsidRPr="009A32DC" w:rsidRDefault="009A32DC" w:rsidP="009A32DC">
            <w:pPr>
              <w:spacing w:after="0" w:line="240" w:lineRule="auto"/>
              <w:rPr>
                <w:rFonts w:ascii="Times New Roman" w:hAnsi="Times New Roman" w:cs="Times New Roman"/>
                <w:sz w:val="12"/>
                <w:szCs w:val="12"/>
              </w:rPr>
            </w:pPr>
          </w:p>
        </w:tc>
      </w:tr>
      <w:tr w:rsidR="009A32DC" w:rsidRPr="009A32DC" w:rsidTr="009A32DC">
        <w:trPr>
          <w:trHeight w:val="20"/>
        </w:trPr>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134°27'32"</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61,41</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2232583,48</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446135,27</w:t>
            </w:r>
          </w:p>
        </w:tc>
      </w:tr>
      <w:tr w:rsidR="009A32DC" w:rsidRPr="009A32DC" w:rsidTr="009A32DC">
        <w:trPr>
          <w:trHeight w:val="20"/>
        </w:trPr>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171°35'49"</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688,26</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2232540,47</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446179,10</w:t>
            </w:r>
          </w:p>
        </w:tc>
      </w:tr>
      <w:tr w:rsidR="009A32DC" w:rsidRPr="009A32DC" w:rsidTr="009A32DC">
        <w:trPr>
          <w:trHeight w:val="20"/>
        </w:trPr>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175°34'1"</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1115,77</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2231859,60</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446279,68</w:t>
            </w:r>
          </w:p>
        </w:tc>
      </w:tr>
      <w:tr w:rsidR="009A32DC" w:rsidRPr="009A32DC" w:rsidTr="009A32DC">
        <w:trPr>
          <w:trHeight w:val="20"/>
        </w:trPr>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187°49'25"</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10,58</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2230747,17</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446365,92</w:t>
            </w:r>
          </w:p>
        </w:tc>
      </w:tr>
      <w:tr w:rsidR="009A32DC" w:rsidRPr="009A32DC" w:rsidTr="009A32DC">
        <w:trPr>
          <w:trHeight w:val="20"/>
        </w:trPr>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195°17'15"</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23,21</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2230736,69</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446364,48</w:t>
            </w:r>
          </w:p>
        </w:tc>
      </w:tr>
      <w:tr w:rsidR="009A32DC" w:rsidRPr="009A32DC" w:rsidTr="009A32DC">
        <w:trPr>
          <w:trHeight w:val="20"/>
        </w:trPr>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207°28'43"</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4,77</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2230714,30</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446358,36</w:t>
            </w:r>
          </w:p>
        </w:tc>
      </w:tr>
      <w:tr w:rsidR="009A32DC" w:rsidRPr="009A32DC" w:rsidTr="009A32DC">
        <w:trPr>
          <w:trHeight w:val="20"/>
        </w:trPr>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265°23'22"</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10,57</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2230710,07</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446356,16</w:t>
            </w:r>
          </w:p>
        </w:tc>
      </w:tr>
      <w:tr w:rsidR="009A32DC" w:rsidRPr="009A32DC" w:rsidTr="009A32DC">
        <w:trPr>
          <w:trHeight w:val="20"/>
        </w:trPr>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175°39'16"</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9,9</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2230709,22</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446345,62</w:t>
            </w:r>
          </w:p>
        </w:tc>
      </w:tr>
      <w:tr w:rsidR="009A32DC" w:rsidRPr="009A32DC" w:rsidTr="009A32DC">
        <w:trPr>
          <w:trHeight w:val="20"/>
        </w:trPr>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264°55'36"</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5,99</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2230699,35</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446346,37</w:t>
            </w:r>
          </w:p>
        </w:tc>
      </w:tr>
      <w:tr w:rsidR="009A32DC" w:rsidRPr="009A32DC" w:rsidTr="009A32DC">
        <w:trPr>
          <w:trHeight w:val="20"/>
        </w:trPr>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355°32'53"</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9,92</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2230698,82</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446340,40</w:t>
            </w:r>
          </w:p>
        </w:tc>
      </w:tr>
      <w:tr w:rsidR="009A32DC" w:rsidRPr="009A32DC" w:rsidTr="009A32DC">
        <w:trPr>
          <w:trHeight w:val="20"/>
        </w:trPr>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265°12'12"</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2,87</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2230708,71</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446339,63</w:t>
            </w:r>
          </w:p>
        </w:tc>
      </w:tr>
      <w:tr w:rsidR="009A32DC" w:rsidRPr="009A32DC" w:rsidTr="009A32DC">
        <w:trPr>
          <w:trHeight w:val="20"/>
        </w:trPr>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355°33'35"</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1151,65</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2230708,47</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446336,77</w:t>
            </w:r>
          </w:p>
        </w:tc>
      </w:tr>
      <w:tr w:rsidR="009A32DC" w:rsidRPr="009A32DC" w:rsidTr="009A32DC">
        <w:trPr>
          <w:trHeight w:val="20"/>
        </w:trPr>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351°36'36"</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722,16</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2231856,66</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446247,61</w:t>
            </w:r>
          </w:p>
        </w:tc>
      </w:tr>
      <w:tr w:rsidR="009A32DC" w:rsidRPr="009A32DC" w:rsidTr="009A32DC">
        <w:trPr>
          <w:trHeight w:val="20"/>
        </w:trPr>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330°38'24"</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14,22</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2232571,09</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446142,24</w:t>
            </w:r>
          </w:p>
        </w:tc>
      </w:tr>
      <w:tr w:rsidR="009A32DC" w:rsidRPr="009A32DC" w:rsidTr="009A32DC">
        <w:trPr>
          <w:trHeight w:val="20"/>
        </w:trPr>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134°27'32"</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61,41</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2232583,48</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446135,27</w:t>
            </w:r>
          </w:p>
        </w:tc>
      </w:tr>
      <w:tr w:rsidR="009A32DC" w:rsidRPr="009A32DC" w:rsidTr="009A32DC">
        <w:tc>
          <w:tcPr>
            <w:tcW w:w="0" w:type="auto"/>
            <w:gridSpan w:val="5"/>
            <w:vAlign w:val="center"/>
          </w:tcPr>
          <w:p w:rsidR="009A32DC" w:rsidRPr="009A32DC" w:rsidRDefault="009A32DC" w:rsidP="009A32DC">
            <w:pPr>
              <w:spacing w:after="0" w:line="240" w:lineRule="auto"/>
              <w:rPr>
                <w:rFonts w:ascii="Times New Roman" w:hAnsi="Times New Roman" w:cs="Times New Roman"/>
                <w:sz w:val="12"/>
                <w:szCs w:val="12"/>
              </w:rPr>
            </w:pPr>
            <w:r w:rsidRPr="009A32DC">
              <w:rPr>
                <w:rFonts w:ascii="Times New Roman" w:hAnsi="Times New Roman" w:cs="Times New Roman"/>
                <w:sz w:val="12"/>
                <w:szCs w:val="12"/>
              </w:rPr>
              <w:t>№ 11</w:t>
            </w:r>
          </w:p>
        </w:tc>
      </w:tr>
      <w:tr w:rsidR="009A32DC" w:rsidRPr="009A32DC" w:rsidTr="009A32DC">
        <w:trPr>
          <w:trHeight w:val="28"/>
        </w:trPr>
        <w:tc>
          <w:tcPr>
            <w:tcW w:w="0" w:type="auto"/>
            <w:gridSpan w:val="3"/>
            <w:vAlign w:val="center"/>
          </w:tcPr>
          <w:p w:rsidR="009A32DC" w:rsidRPr="009A32DC" w:rsidRDefault="009A32DC" w:rsidP="009A32DC">
            <w:pPr>
              <w:spacing w:after="0" w:line="240" w:lineRule="auto"/>
              <w:rPr>
                <w:rFonts w:ascii="Times New Roman" w:hAnsi="Times New Roman" w:cs="Times New Roman"/>
                <w:sz w:val="12"/>
                <w:szCs w:val="12"/>
              </w:rPr>
            </w:pPr>
            <w:r w:rsidRPr="009A32DC">
              <w:rPr>
                <w:rFonts w:ascii="Times New Roman" w:hAnsi="Times New Roman" w:cs="Times New Roman"/>
                <w:sz w:val="12"/>
                <w:szCs w:val="12"/>
              </w:rPr>
              <w:t>Кадастровый квартал:</w:t>
            </w:r>
          </w:p>
        </w:tc>
        <w:tc>
          <w:tcPr>
            <w:tcW w:w="0" w:type="auto"/>
            <w:gridSpan w:val="2"/>
            <w:vAlign w:val="center"/>
          </w:tcPr>
          <w:p w:rsidR="009A32DC" w:rsidRPr="009A32DC" w:rsidRDefault="009A32DC" w:rsidP="009A32DC">
            <w:pPr>
              <w:spacing w:after="0" w:line="240" w:lineRule="auto"/>
              <w:rPr>
                <w:rFonts w:ascii="Times New Roman" w:hAnsi="Times New Roman" w:cs="Times New Roman"/>
                <w:sz w:val="12"/>
                <w:szCs w:val="12"/>
              </w:rPr>
            </w:pPr>
            <w:r w:rsidRPr="009A32DC">
              <w:rPr>
                <w:rFonts w:ascii="Times New Roman" w:hAnsi="Times New Roman" w:cs="Times New Roman"/>
                <w:sz w:val="12"/>
                <w:szCs w:val="12"/>
              </w:rPr>
              <w:t>63:31:1501004, 63:31:1504001</w:t>
            </w:r>
          </w:p>
        </w:tc>
      </w:tr>
      <w:tr w:rsidR="009A32DC" w:rsidRPr="009A32DC" w:rsidTr="009A32DC">
        <w:trPr>
          <w:trHeight w:val="28"/>
        </w:trPr>
        <w:tc>
          <w:tcPr>
            <w:tcW w:w="0" w:type="auto"/>
            <w:gridSpan w:val="3"/>
            <w:vAlign w:val="center"/>
          </w:tcPr>
          <w:p w:rsidR="009A32DC" w:rsidRPr="009A32DC" w:rsidRDefault="009A32DC" w:rsidP="009A32DC">
            <w:pPr>
              <w:spacing w:after="0" w:line="240" w:lineRule="auto"/>
              <w:rPr>
                <w:rFonts w:ascii="Times New Roman" w:hAnsi="Times New Roman" w:cs="Times New Roman"/>
                <w:sz w:val="12"/>
                <w:szCs w:val="12"/>
              </w:rPr>
            </w:pPr>
            <w:r w:rsidRPr="009A32DC">
              <w:rPr>
                <w:rFonts w:ascii="Times New Roman" w:hAnsi="Times New Roman" w:cs="Times New Roman"/>
                <w:sz w:val="12"/>
                <w:szCs w:val="12"/>
              </w:rPr>
              <w:t>Кадастровый номер:</w:t>
            </w:r>
          </w:p>
        </w:tc>
        <w:tc>
          <w:tcPr>
            <w:tcW w:w="0" w:type="auto"/>
            <w:gridSpan w:val="2"/>
            <w:vAlign w:val="center"/>
          </w:tcPr>
          <w:p w:rsidR="009A32DC" w:rsidRPr="009A32DC" w:rsidRDefault="009A32DC" w:rsidP="009A32DC">
            <w:pPr>
              <w:spacing w:after="0" w:line="240" w:lineRule="auto"/>
              <w:rPr>
                <w:rFonts w:ascii="Times New Roman" w:hAnsi="Times New Roman" w:cs="Times New Roman"/>
                <w:sz w:val="12"/>
                <w:szCs w:val="12"/>
              </w:rPr>
            </w:pPr>
            <w:r w:rsidRPr="009A32DC">
              <w:rPr>
                <w:rFonts w:ascii="Times New Roman" w:hAnsi="Times New Roman" w:cs="Times New Roman"/>
                <w:sz w:val="12"/>
                <w:szCs w:val="12"/>
              </w:rPr>
              <w:t>63:31:0000000:4746</w:t>
            </w:r>
          </w:p>
        </w:tc>
      </w:tr>
      <w:tr w:rsidR="009A32DC" w:rsidRPr="009A32DC" w:rsidTr="009A32DC">
        <w:trPr>
          <w:trHeight w:val="28"/>
        </w:trPr>
        <w:tc>
          <w:tcPr>
            <w:tcW w:w="0" w:type="auto"/>
            <w:gridSpan w:val="3"/>
            <w:vAlign w:val="center"/>
          </w:tcPr>
          <w:p w:rsidR="009A32DC" w:rsidRPr="009A32DC" w:rsidRDefault="009A32DC" w:rsidP="009A32DC">
            <w:pPr>
              <w:spacing w:after="0" w:line="240" w:lineRule="auto"/>
              <w:rPr>
                <w:rFonts w:ascii="Times New Roman" w:hAnsi="Times New Roman" w:cs="Times New Roman"/>
                <w:sz w:val="12"/>
                <w:szCs w:val="12"/>
              </w:rPr>
            </w:pPr>
            <w:r w:rsidRPr="009A32DC">
              <w:rPr>
                <w:rFonts w:ascii="Times New Roman" w:hAnsi="Times New Roman" w:cs="Times New Roman"/>
                <w:sz w:val="12"/>
                <w:szCs w:val="12"/>
              </w:rPr>
              <w:t>Образуемый ЗУ:</w:t>
            </w:r>
          </w:p>
        </w:tc>
        <w:tc>
          <w:tcPr>
            <w:tcW w:w="0" w:type="auto"/>
            <w:gridSpan w:val="2"/>
            <w:vAlign w:val="center"/>
          </w:tcPr>
          <w:p w:rsidR="009A32DC" w:rsidRPr="009A32DC" w:rsidRDefault="009A32DC" w:rsidP="009A32DC">
            <w:pPr>
              <w:spacing w:after="0" w:line="240" w:lineRule="auto"/>
              <w:rPr>
                <w:rFonts w:ascii="Times New Roman" w:hAnsi="Times New Roman" w:cs="Times New Roman"/>
                <w:sz w:val="12"/>
                <w:szCs w:val="12"/>
              </w:rPr>
            </w:pPr>
            <w:r w:rsidRPr="009A32DC">
              <w:rPr>
                <w:rFonts w:ascii="Times New Roman" w:hAnsi="Times New Roman" w:cs="Times New Roman"/>
                <w:sz w:val="12"/>
                <w:szCs w:val="12"/>
              </w:rPr>
              <w:t>:4746/чзу1</w:t>
            </w:r>
          </w:p>
        </w:tc>
      </w:tr>
      <w:tr w:rsidR="009A32DC" w:rsidRPr="009A32DC" w:rsidTr="009A32DC">
        <w:trPr>
          <w:trHeight w:val="28"/>
        </w:trPr>
        <w:tc>
          <w:tcPr>
            <w:tcW w:w="0" w:type="auto"/>
            <w:gridSpan w:val="3"/>
            <w:vAlign w:val="center"/>
          </w:tcPr>
          <w:p w:rsidR="009A32DC" w:rsidRPr="009A32DC" w:rsidRDefault="009A32DC" w:rsidP="009A32DC">
            <w:pPr>
              <w:spacing w:after="0" w:line="240" w:lineRule="auto"/>
              <w:rPr>
                <w:rFonts w:ascii="Times New Roman" w:hAnsi="Times New Roman" w:cs="Times New Roman"/>
                <w:sz w:val="12"/>
                <w:szCs w:val="12"/>
              </w:rPr>
            </w:pPr>
            <w:r w:rsidRPr="009A32DC">
              <w:rPr>
                <w:rFonts w:ascii="Times New Roman" w:hAnsi="Times New Roman" w:cs="Times New Roman"/>
                <w:sz w:val="12"/>
                <w:szCs w:val="12"/>
              </w:rPr>
              <w:t>Площадь кв.м.:</w:t>
            </w:r>
          </w:p>
        </w:tc>
        <w:tc>
          <w:tcPr>
            <w:tcW w:w="0" w:type="auto"/>
            <w:gridSpan w:val="2"/>
            <w:vAlign w:val="center"/>
          </w:tcPr>
          <w:p w:rsidR="009A32DC" w:rsidRPr="009A32DC" w:rsidRDefault="009A32DC" w:rsidP="009A32DC">
            <w:pPr>
              <w:spacing w:after="0" w:line="240" w:lineRule="auto"/>
              <w:rPr>
                <w:rFonts w:ascii="Times New Roman" w:hAnsi="Times New Roman" w:cs="Times New Roman"/>
                <w:sz w:val="12"/>
                <w:szCs w:val="12"/>
              </w:rPr>
            </w:pPr>
            <w:r w:rsidRPr="009A32DC">
              <w:rPr>
                <w:rFonts w:ascii="Times New Roman" w:hAnsi="Times New Roman" w:cs="Times New Roman"/>
                <w:sz w:val="12"/>
                <w:szCs w:val="12"/>
              </w:rPr>
              <w:t>1717</w:t>
            </w:r>
          </w:p>
        </w:tc>
      </w:tr>
      <w:tr w:rsidR="009A32DC" w:rsidRPr="009A32DC" w:rsidTr="009A32DC">
        <w:trPr>
          <w:trHeight w:val="28"/>
        </w:trPr>
        <w:tc>
          <w:tcPr>
            <w:tcW w:w="0" w:type="auto"/>
            <w:gridSpan w:val="3"/>
            <w:vAlign w:val="center"/>
          </w:tcPr>
          <w:p w:rsidR="009A32DC" w:rsidRPr="009A32DC" w:rsidRDefault="009A32DC" w:rsidP="009A32DC">
            <w:pPr>
              <w:spacing w:after="0" w:line="240" w:lineRule="auto"/>
              <w:rPr>
                <w:rFonts w:ascii="Times New Roman" w:hAnsi="Times New Roman" w:cs="Times New Roman"/>
                <w:sz w:val="12"/>
                <w:szCs w:val="12"/>
              </w:rPr>
            </w:pPr>
            <w:r w:rsidRPr="009A32DC">
              <w:rPr>
                <w:rFonts w:ascii="Times New Roman" w:hAnsi="Times New Roman" w:cs="Times New Roman"/>
                <w:sz w:val="12"/>
                <w:szCs w:val="12"/>
              </w:rPr>
              <w:t>Правообладатель. Вид права:</w:t>
            </w:r>
          </w:p>
        </w:tc>
        <w:tc>
          <w:tcPr>
            <w:tcW w:w="0" w:type="auto"/>
            <w:gridSpan w:val="2"/>
            <w:vAlign w:val="center"/>
          </w:tcPr>
          <w:p w:rsidR="009A32DC" w:rsidRPr="009A32DC" w:rsidRDefault="009A32DC" w:rsidP="009A32DC">
            <w:pPr>
              <w:spacing w:after="0" w:line="240" w:lineRule="auto"/>
              <w:rPr>
                <w:rFonts w:ascii="Times New Roman" w:hAnsi="Times New Roman" w:cs="Times New Roman"/>
                <w:sz w:val="12"/>
                <w:szCs w:val="12"/>
              </w:rPr>
            </w:pPr>
            <w:r w:rsidRPr="009A32DC">
              <w:rPr>
                <w:rFonts w:ascii="Times New Roman" w:hAnsi="Times New Roman" w:cs="Times New Roman"/>
                <w:sz w:val="12"/>
                <w:szCs w:val="12"/>
              </w:rPr>
              <w:t>Администрация муниципального района Сергиевский, (аренда) Воропаев Сергей Петрович</w:t>
            </w:r>
          </w:p>
        </w:tc>
      </w:tr>
      <w:tr w:rsidR="009A32DC" w:rsidRPr="009A32DC" w:rsidTr="009A32DC">
        <w:trPr>
          <w:trHeight w:val="28"/>
        </w:trPr>
        <w:tc>
          <w:tcPr>
            <w:tcW w:w="0" w:type="auto"/>
            <w:gridSpan w:val="3"/>
            <w:vAlign w:val="center"/>
          </w:tcPr>
          <w:p w:rsidR="009A32DC" w:rsidRPr="009A32DC" w:rsidRDefault="009A32DC" w:rsidP="009A32DC">
            <w:pPr>
              <w:spacing w:after="0" w:line="240" w:lineRule="auto"/>
              <w:rPr>
                <w:rFonts w:ascii="Times New Roman" w:hAnsi="Times New Roman" w:cs="Times New Roman"/>
                <w:sz w:val="12"/>
                <w:szCs w:val="12"/>
              </w:rPr>
            </w:pPr>
            <w:r w:rsidRPr="009A32DC">
              <w:rPr>
                <w:rFonts w:ascii="Times New Roman" w:hAnsi="Times New Roman" w:cs="Times New Roman"/>
                <w:sz w:val="12"/>
                <w:szCs w:val="12"/>
              </w:rPr>
              <w:t>Разрешенное использование:</w:t>
            </w:r>
          </w:p>
        </w:tc>
        <w:tc>
          <w:tcPr>
            <w:tcW w:w="0" w:type="auto"/>
            <w:gridSpan w:val="2"/>
            <w:vAlign w:val="center"/>
          </w:tcPr>
          <w:p w:rsidR="009A32DC" w:rsidRPr="009A32DC" w:rsidRDefault="009A32DC" w:rsidP="009A32DC">
            <w:pPr>
              <w:spacing w:after="0" w:line="240" w:lineRule="auto"/>
              <w:rPr>
                <w:rFonts w:ascii="Times New Roman" w:hAnsi="Times New Roman" w:cs="Times New Roman"/>
                <w:sz w:val="12"/>
                <w:szCs w:val="12"/>
              </w:rPr>
            </w:pPr>
            <w:r w:rsidRPr="009A32DC">
              <w:rPr>
                <w:rFonts w:ascii="Times New Roman" w:hAnsi="Times New Roman" w:cs="Times New Roman"/>
                <w:sz w:val="12"/>
                <w:szCs w:val="12"/>
              </w:rPr>
              <w:t>Для ведения сельскохозяйственной  деятельности</w:t>
            </w:r>
          </w:p>
        </w:tc>
      </w:tr>
      <w:tr w:rsidR="009A32DC" w:rsidRPr="009A32DC" w:rsidTr="009A32DC">
        <w:trPr>
          <w:trHeight w:val="28"/>
        </w:trPr>
        <w:tc>
          <w:tcPr>
            <w:tcW w:w="0" w:type="auto"/>
            <w:gridSpan w:val="3"/>
            <w:vAlign w:val="center"/>
          </w:tcPr>
          <w:p w:rsidR="009A32DC" w:rsidRPr="009A32DC" w:rsidRDefault="009A32DC" w:rsidP="009A32DC">
            <w:pPr>
              <w:spacing w:after="0" w:line="240" w:lineRule="auto"/>
              <w:rPr>
                <w:rFonts w:ascii="Times New Roman" w:hAnsi="Times New Roman" w:cs="Times New Roman"/>
                <w:sz w:val="12"/>
                <w:szCs w:val="12"/>
              </w:rPr>
            </w:pPr>
            <w:r w:rsidRPr="009A32DC">
              <w:rPr>
                <w:rFonts w:ascii="Times New Roman" w:hAnsi="Times New Roman" w:cs="Times New Roman"/>
                <w:sz w:val="12"/>
                <w:szCs w:val="12"/>
              </w:rPr>
              <w:t>Назначение (сооружение):</w:t>
            </w:r>
          </w:p>
        </w:tc>
        <w:tc>
          <w:tcPr>
            <w:tcW w:w="0" w:type="auto"/>
            <w:gridSpan w:val="2"/>
            <w:vAlign w:val="center"/>
          </w:tcPr>
          <w:p w:rsidR="009A32DC" w:rsidRPr="009A32DC" w:rsidRDefault="009A32DC" w:rsidP="009A32DC">
            <w:pPr>
              <w:spacing w:after="0" w:line="240" w:lineRule="auto"/>
              <w:rPr>
                <w:rFonts w:ascii="Times New Roman" w:hAnsi="Times New Roman" w:cs="Times New Roman"/>
                <w:sz w:val="12"/>
                <w:szCs w:val="12"/>
              </w:rPr>
            </w:pPr>
            <w:r w:rsidRPr="009A32DC">
              <w:rPr>
                <w:rFonts w:ascii="Times New Roman" w:hAnsi="Times New Roman" w:cs="Times New Roman"/>
                <w:sz w:val="12"/>
                <w:szCs w:val="12"/>
              </w:rPr>
              <w:t>Трассы напорного трубопровода и кабеля ВОЛС в параллельном  следовании</w:t>
            </w:r>
          </w:p>
        </w:tc>
      </w:tr>
      <w:tr w:rsidR="009A32DC" w:rsidRPr="009A32DC" w:rsidTr="009A32DC">
        <w:trPr>
          <w:trHeight w:val="20"/>
        </w:trPr>
        <w:tc>
          <w:tcPr>
            <w:tcW w:w="0" w:type="auto"/>
            <w:vAlign w:val="bottom"/>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 точки</w:t>
            </w:r>
          </w:p>
        </w:tc>
        <w:tc>
          <w:tcPr>
            <w:tcW w:w="0" w:type="auto"/>
            <w:vAlign w:val="bottom"/>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Дирекционный</w:t>
            </w:r>
          </w:p>
        </w:tc>
        <w:tc>
          <w:tcPr>
            <w:tcW w:w="0" w:type="auto"/>
            <w:vAlign w:val="bottom"/>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Расстояние,</w:t>
            </w:r>
          </w:p>
        </w:tc>
        <w:tc>
          <w:tcPr>
            <w:tcW w:w="0" w:type="auto"/>
            <w:gridSpan w:val="2"/>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Координаты</w:t>
            </w:r>
          </w:p>
        </w:tc>
      </w:tr>
      <w:tr w:rsidR="009A32DC" w:rsidRPr="009A32DC" w:rsidTr="009A32DC">
        <w:trPr>
          <w:trHeight w:val="20"/>
        </w:trPr>
        <w:tc>
          <w:tcPr>
            <w:tcW w:w="0" w:type="auto"/>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(сквозной)</w:t>
            </w:r>
          </w:p>
        </w:tc>
        <w:tc>
          <w:tcPr>
            <w:tcW w:w="0" w:type="auto"/>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угол</w:t>
            </w:r>
          </w:p>
        </w:tc>
        <w:tc>
          <w:tcPr>
            <w:tcW w:w="0" w:type="auto"/>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м</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X</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Y</w:t>
            </w:r>
          </w:p>
        </w:tc>
      </w:tr>
      <w:tr w:rsidR="009A32DC" w:rsidRPr="009A32DC" w:rsidTr="009A32DC">
        <w:trPr>
          <w:trHeight w:val="20"/>
        </w:trPr>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3</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150°45'4"</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1,15</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2232614,71</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446167,72</w:t>
            </w:r>
          </w:p>
        </w:tc>
      </w:tr>
      <w:tr w:rsidR="009A32DC" w:rsidRPr="009A32DC" w:rsidTr="009A32DC">
        <w:trPr>
          <w:trHeight w:val="20"/>
        </w:trPr>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3</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171°35'38"</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59,58</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2232613,71</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446168,28</w:t>
            </w:r>
          </w:p>
        </w:tc>
      </w:tr>
      <w:tr w:rsidR="009A32DC" w:rsidRPr="009A32DC" w:rsidTr="009A32DC">
        <w:trPr>
          <w:trHeight w:val="20"/>
        </w:trPr>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3</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315°14'18"</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62,87</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2232554,77</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446176,99</w:t>
            </w:r>
          </w:p>
        </w:tc>
      </w:tr>
      <w:tr w:rsidR="009A32DC" w:rsidRPr="009A32DC" w:rsidTr="009A32DC">
        <w:trPr>
          <w:trHeight w:val="20"/>
        </w:trPr>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3</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312°34'50"</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1,51</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2232599,41</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446132,72</w:t>
            </w:r>
          </w:p>
        </w:tc>
      </w:tr>
      <w:tr w:rsidR="009A32DC" w:rsidRPr="009A32DC" w:rsidTr="009A32DC">
        <w:trPr>
          <w:trHeight w:val="20"/>
        </w:trPr>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3</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69°17'44"</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32,98</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2232600,43</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446131,61</w:t>
            </w:r>
          </w:p>
        </w:tc>
      </w:tr>
      <w:tr w:rsidR="009A32DC" w:rsidRPr="009A32DC" w:rsidTr="009A32DC">
        <w:trPr>
          <w:trHeight w:val="20"/>
        </w:trPr>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3</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63°31'20"</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5,88</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2232612,09</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446162,46</w:t>
            </w:r>
          </w:p>
        </w:tc>
      </w:tr>
      <w:tr w:rsidR="009A32DC" w:rsidRPr="009A32DC" w:rsidTr="009A32DC">
        <w:trPr>
          <w:trHeight w:val="20"/>
        </w:trPr>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3</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150°45'4"</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1,15</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2232614,71</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446167,72</w:t>
            </w:r>
          </w:p>
        </w:tc>
      </w:tr>
      <w:tr w:rsidR="009A32DC" w:rsidRPr="009A32DC" w:rsidTr="009A32DC">
        <w:tc>
          <w:tcPr>
            <w:tcW w:w="0" w:type="auto"/>
          </w:tcPr>
          <w:p w:rsidR="009A32DC" w:rsidRPr="009A32DC" w:rsidRDefault="009A32DC" w:rsidP="009A32DC">
            <w:pPr>
              <w:spacing w:after="0" w:line="240" w:lineRule="auto"/>
              <w:rPr>
                <w:rFonts w:ascii="Times New Roman" w:hAnsi="Times New Roman" w:cs="Times New Roman"/>
                <w:sz w:val="12"/>
                <w:szCs w:val="12"/>
              </w:rPr>
            </w:pPr>
          </w:p>
        </w:tc>
        <w:tc>
          <w:tcPr>
            <w:tcW w:w="0" w:type="auto"/>
          </w:tcPr>
          <w:p w:rsidR="009A32DC" w:rsidRPr="009A32DC" w:rsidRDefault="009A32DC" w:rsidP="009A32DC">
            <w:pPr>
              <w:spacing w:after="0" w:line="240" w:lineRule="auto"/>
              <w:rPr>
                <w:rFonts w:ascii="Times New Roman" w:hAnsi="Times New Roman" w:cs="Times New Roman"/>
                <w:sz w:val="12"/>
                <w:szCs w:val="12"/>
              </w:rPr>
            </w:pPr>
          </w:p>
        </w:tc>
        <w:tc>
          <w:tcPr>
            <w:tcW w:w="0" w:type="auto"/>
          </w:tcPr>
          <w:p w:rsidR="009A32DC" w:rsidRPr="009A32DC" w:rsidRDefault="009A32DC" w:rsidP="009A32DC">
            <w:pPr>
              <w:spacing w:after="0" w:line="240" w:lineRule="auto"/>
              <w:rPr>
                <w:rFonts w:ascii="Times New Roman" w:hAnsi="Times New Roman" w:cs="Times New Roman"/>
                <w:sz w:val="12"/>
                <w:szCs w:val="12"/>
              </w:rPr>
            </w:pPr>
          </w:p>
        </w:tc>
        <w:tc>
          <w:tcPr>
            <w:tcW w:w="0" w:type="auto"/>
          </w:tcPr>
          <w:p w:rsidR="009A32DC" w:rsidRPr="009A32DC" w:rsidRDefault="009A32DC" w:rsidP="009A32DC">
            <w:pPr>
              <w:spacing w:after="0" w:line="240" w:lineRule="auto"/>
              <w:rPr>
                <w:rFonts w:ascii="Times New Roman" w:hAnsi="Times New Roman" w:cs="Times New Roman"/>
                <w:sz w:val="12"/>
                <w:szCs w:val="12"/>
              </w:rPr>
            </w:pPr>
          </w:p>
        </w:tc>
        <w:tc>
          <w:tcPr>
            <w:tcW w:w="0" w:type="auto"/>
          </w:tcPr>
          <w:p w:rsidR="009A32DC" w:rsidRPr="009A32DC" w:rsidRDefault="009A32DC" w:rsidP="009A32DC">
            <w:pPr>
              <w:spacing w:after="0" w:line="240" w:lineRule="auto"/>
              <w:rPr>
                <w:rFonts w:ascii="Times New Roman" w:hAnsi="Times New Roman" w:cs="Times New Roman"/>
                <w:sz w:val="12"/>
                <w:szCs w:val="12"/>
              </w:rPr>
            </w:pPr>
          </w:p>
        </w:tc>
      </w:tr>
      <w:tr w:rsidR="009A32DC" w:rsidRPr="009A32DC" w:rsidTr="009A32DC">
        <w:trPr>
          <w:trHeight w:val="20"/>
        </w:trPr>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3</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177°48'35"</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19,88</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2233949,49</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443954,53</w:t>
            </w:r>
          </w:p>
        </w:tc>
      </w:tr>
      <w:tr w:rsidR="009A32DC" w:rsidRPr="009A32DC" w:rsidTr="009A32DC">
        <w:trPr>
          <w:trHeight w:val="20"/>
        </w:trPr>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3</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276°57'2"</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17,52</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2233929,62</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443955,29</w:t>
            </w:r>
          </w:p>
        </w:tc>
      </w:tr>
      <w:tr w:rsidR="009A32DC" w:rsidRPr="009A32DC" w:rsidTr="009A32DC">
        <w:trPr>
          <w:trHeight w:val="20"/>
        </w:trPr>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3</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276°42'35"</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0,34</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2233931,74</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443937,90</w:t>
            </w:r>
          </w:p>
        </w:tc>
      </w:tr>
      <w:tr w:rsidR="009A32DC" w:rsidRPr="009A32DC" w:rsidTr="009A32DC">
        <w:trPr>
          <w:trHeight w:val="20"/>
        </w:trPr>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3</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276°56'16"</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20,86</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2233931,78</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443937,56</w:t>
            </w:r>
          </w:p>
        </w:tc>
      </w:tr>
      <w:tr w:rsidR="009A32DC" w:rsidRPr="009A32DC" w:rsidTr="009A32DC">
        <w:trPr>
          <w:trHeight w:val="20"/>
        </w:trPr>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3</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39°1'47"</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19,1</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2233934,30</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443916,85</w:t>
            </w:r>
          </w:p>
        </w:tc>
      </w:tr>
      <w:tr w:rsidR="009A32DC" w:rsidRPr="009A32DC" w:rsidTr="009A32DC">
        <w:trPr>
          <w:trHeight w:val="20"/>
        </w:trPr>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3</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89°13'6"</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25,65</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2233949,14</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443928,88</w:t>
            </w:r>
          </w:p>
        </w:tc>
      </w:tr>
      <w:tr w:rsidR="009A32DC" w:rsidRPr="009A32DC" w:rsidTr="009A32DC">
        <w:trPr>
          <w:trHeight w:val="20"/>
        </w:trPr>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3</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177°48'35"</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19,88</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2233949,49</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443954,53</w:t>
            </w:r>
          </w:p>
        </w:tc>
      </w:tr>
      <w:tr w:rsidR="009A32DC" w:rsidRPr="009A32DC" w:rsidTr="009A32DC">
        <w:tc>
          <w:tcPr>
            <w:tcW w:w="0" w:type="auto"/>
            <w:gridSpan w:val="5"/>
            <w:vAlign w:val="center"/>
          </w:tcPr>
          <w:p w:rsidR="009A32DC" w:rsidRPr="009A32DC" w:rsidRDefault="009A32DC" w:rsidP="009A32DC">
            <w:pPr>
              <w:spacing w:after="0" w:line="240" w:lineRule="auto"/>
              <w:rPr>
                <w:rFonts w:ascii="Times New Roman" w:hAnsi="Times New Roman" w:cs="Times New Roman"/>
                <w:sz w:val="12"/>
                <w:szCs w:val="12"/>
              </w:rPr>
            </w:pPr>
            <w:r w:rsidRPr="009A32DC">
              <w:rPr>
                <w:rFonts w:ascii="Times New Roman" w:hAnsi="Times New Roman" w:cs="Times New Roman"/>
                <w:sz w:val="12"/>
                <w:szCs w:val="12"/>
              </w:rPr>
              <w:t>№ 12</w:t>
            </w:r>
          </w:p>
        </w:tc>
      </w:tr>
      <w:tr w:rsidR="009A32DC" w:rsidRPr="009A32DC" w:rsidTr="009A32DC">
        <w:trPr>
          <w:trHeight w:val="28"/>
        </w:trPr>
        <w:tc>
          <w:tcPr>
            <w:tcW w:w="0" w:type="auto"/>
            <w:gridSpan w:val="3"/>
            <w:vAlign w:val="center"/>
          </w:tcPr>
          <w:p w:rsidR="009A32DC" w:rsidRPr="009A32DC" w:rsidRDefault="009A32DC" w:rsidP="009A32DC">
            <w:pPr>
              <w:spacing w:after="0" w:line="240" w:lineRule="auto"/>
              <w:rPr>
                <w:rFonts w:ascii="Times New Roman" w:hAnsi="Times New Roman" w:cs="Times New Roman"/>
                <w:sz w:val="12"/>
                <w:szCs w:val="12"/>
              </w:rPr>
            </w:pPr>
            <w:r w:rsidRPr="009A32DC">
              <w:rPr>
                <w:rFonts w:ascii="Times New Roman" w:hAnsi="Times New Roman" w:cs="Times New Roman"/>
                <w:sz w:val="12"/>
                <w:szCs w:val="12"/>
              </w:rPr>
              <w:t>Кадастровый квартал:</w:t>
            </w:r>
          </w:p>
        </w:tc>
        <w:tc>
          <w:tcPr>
            <w:tcW w:w="0" w:type="auto"/>
            <w:gridSpan w:val="2"/>
            <w:vAlign w:val="center"/>
          </w:tcPr>
          <w:p w:rsidR="009A32DC" w:rsidRPr="009A32DC" w:rsidRDefault="009A32DC" w:rsidP="009A32DC">
            <w:pPr>
              <w:spacing w:after="0" w:line="240" w:lineRule="auto"/>
              <w:rPr>
                <w:rFonts w:ascii="Times New Roman" w:hAnsi="Times New Roman" w:cs="Times New Roman"/>
                <w:sz w:val="12"/>
                <w:szCs w:val="12"/>
              </w:rPr>
            </w:pPr>
            <w:r w:rsidRPr="009A32DC">
              <w:rPr>
                <w:rFonts w:ascii="Times New Roman" w:hAnsi="Times New Roman" w:cs="Times New Roman"/>
                <w:sz w:val="12"/>
                <w:szCs w:val="12"/>
              </w:rPr>
              <w:t>63:31:1504001, 63:31:1504002, 63:31:1504003</w:t>
            </w:r>
          </w:p>
        </w:tc>
      </w:tr>
      <w:tr w:rsidR="009A32DC" w:rsidRPr="009A32DC" w:rsidTr="009A32DC">
        <w:trPr>
          <w:trHeight w:val="28"/>
        </w:trPr>
        <w:tc>
          <w:tcPr>
            <w:tcW w:w="0" w:type="auto"/>
            <w:gridSpan w:val="3"/>
            <w:vAlign w:val="center"/>
          </w:tcPr>
          <w:p w:rsidR="009A32DC" w:rsidRPr="009A32DC" w:rsidRDefault="009A32DC" w:rsidP="009A32DC">
            <w:pPr>
              <w:spacing w:after="0" w:line="240" w:lineRule="auto"/>
              <w:rPr>
                <w:rFonts w:ascii="Times New Roman" w:hAnsi="Times New Roman" w:cs="Times New Roman"/>
                <w:sz w:val="12"/>
                <w:szCs w:val="12"/>
              </w:rPr>
            </w:pPr>
            <w:r w:rsidRPr="009A32DC">
              <w:rPr>
                <w:rFonts w:ascii="Times New Roman" w:hAnsi="Times New Roman" w:cs="Times New Roman"/>
                <w:sz w:val="12"/>
                <w:szCs w:val="12"/>
              </w:rPr>
              <w:t>Кадастровый номер:</w:t>
            </w:r>
          </w:p>
        </w:tc>
        <w:tc>
          <w:tcPr>
            <w:tcW w:w="0" w:type="auto"/>
            <w:gridSpan w:val="2"/>
            <w:vAlign w:val="center"/>
          </w:tcPr>
          <w:p w:rsidR="009A32DC" w:rsidRPr="009A32DC" w:rsidRDefault="009A32DC" w:rsidP="009A32DC">
            <w:pPr>
              <w:spacing w:after="0" w:line="240" w:lineRule="auto"/>
              <w:rPr>
                <w:rFonts w:ascii="Times New Roman" w:hAnsi="Times New Roman" w:cs="Times New Roman"/>
                <w:sz w:val="12"/>
                <w:szCs w:val="12"/>
              </w:rPr>
            </w:pPr>
            <w:r w:rsidRPr="009A32DC">
              <w:rPr>
                <w:rFonts w:ascii="Times New Roman" w:hAnsi="Times New Roman" w:cs="Times New Roman"/>
                <w:sz w:val="12"/>
                <w:szCs w:val="12"/>
              </w:rPr>
              <w:t>63:31:0000000:205</w:t>
            </w:r>
          </w:p>
        </w:tc>
      </w:tr>
      <w:tr w:rsidR="009A32DC" w:rsidRPr="009A32DC" w:rsidTr="009A32DC">
        <w:trPr>
          <w:trHeight w:val="28"/>
        </w:trPr>
        <w:tc>
          <w:tcPr>
            <w:tcW w:w="0" w:type="auto"/>
            <w:gridSpan w:val="3"/>
            <w:vAlign w:val="center"/>
          </w:tcPr>
          <w:p w:rsidR="009A32DC" w:rsidRPr="009A32DC" w:rsidRDefault="009A32DC" w:rsidP="009A32DC">
            <w:pPr>
              <w:spacing w:after="0" w:line="240" w:lineRule="auto"/>
              <w:rPr>
                <w:rFonts w:ascii="Times New Roman" w:hAnsi="Times New Roman" w:cs="Times New Roman"/>
                <w:sz w:val="12"/>
                <w:szCs w:val="12"/>
              </w:rPr>
            </w:pPr>
            <w:r w:rsidRPr="009A32DC">
              <w:rPr>
                <w:rFonts w:ascii="Times New Roman" w:hAnsi="Times New Roman" w:cs="Times New Roman"/>
                <w:sz w:val="12"/>
                <w:szCs w:val="12"/>
              </w:rPr>
              <w:t>Образуемый ЗУ:</w:t>
            </w:r>
          </w:p>
        </w:tc>
        <w:tc>
          <w:tcPr>
            <w:tcW w:w="0" w:type="auto"/>
            <w:gridSpan w:val="2"/>
            <w:vAlign w:val="center"/>
          </w:tcPr>
          <w:p w:rsidR="009A32DC" w:rsidRPr="009A32DC" w:rsidRDefault="009A32DC" w:rsidP="009A32DC">
            <w:pPr>
              <w:spacing w:after="0" w:line="240" w:lineRule="auto"/>
              <w:rPr>
                <w:rFonts w:ascii="Times New Roman" w:hAnsi="Times New Roman" w:cs="Times New Roman"/>
                <w:sz w:val="12"/>
                <w:szCs w:val="12"/>
              </w:rPr>
            </w:pPr>
            <w:r w:rsidRPr="009A32DC">
              <w:rPr>
                <w:rFonts w:ascii="Times New Roman" w:hAnsi="Times New Roman" w:cs="Times New Roman"/>
                <w:sz w:val="12"/>
                <w:szCs w:val="12"/>
              </w:rPr>
              <w:t>:205/чзу1</w:t>
            </w:r>
          </w:p>
        </w:tc>
      </w:tr>
      <w:tr w:rsidR="009A32DC" w:rsidRPr="009A32DC" w:rsidTr="009A32DC">
        <w:trPr>
          <w:trHeight w:val="28"/>
        </w:trPr>
        <w:tc>
          <w:tcPr>
            <w:tcW w:w="0" w:type="auto"/>
            <w:gridSpan w:val="3"/>
            <w:vAlign w:val="center"/>
          </w:tcPr>
          <w:p w:rsidR="009A32DC" w:rsidRPr="009A32DC" w:rsidRDefault="009A32DC" w:rsidP="009A32DC">
            <w:pPr>
              <w:spacing w:after="0" w:line="240" w:lineRule="auto"/>
              <w:rPr>
                <w:rFonts w:ascii="Times New Roman" w:hAnsi="Times New Roman" w:cs="Times New Roman"/>
                <w:sz w:val="12"/>
                <w:szCs w:val="12"/>
              </w:rPr>
            </w:pPr>
            <w:r w:rsidRPr="009A32DC">
              <w:rPr>
                <w:rFonts w:ascii="Times New Roman" w:hAnsi="Times New Roman" w:cs="Times New Roman"/>
                <w:sz w:val="12"/>
                <w:szCs w:val="12"/>
              </w:rPr>
              <w:t>Площадь кв.м.:</w:t>
            </w:r>
          </w:p>
        </w:tc>
        <w:tc>
          <w:tcPr>
            <w:tcW w:w="0" w:type="auto"/>
            <w:gridSpan w:val="2"/>
            <w:vAlign w:val="center"/>
          </w:tcPr>
          <w:p w:rsidR="009A32DC" w:rsidRPr="009A32DC" w:rsidRDefault="009A32DC" w:rsidP="009A32DC">
            <w:pPr>
              <w:spacing w:after="0" w:line="240" w:lineRule="auto"/>
              <w:rPr>
                <w:rFonts w:ascii="Times New Roman" w:hAnsi="Times New Roman" w:cs="Times New Roman"/>
                <w:sz w:val="12"/>
                <w:szCs w:val="12"/>
              </w:rPr>
            </w:pPr>
            <w:r w:rsidRPr="009A32DC">
              <w:rPr>
                <w:rFonts w:ascii="Times New Roman" w:hAnsi="Times New Roman" w:cs="Times New Roman"/>
                <w:sz w:val="12"/>
                <w:szCs w:val="12"/>
              </w:rPr>
              <w:t>154236</w:t>
            </w:r>
          </w:p>
        </w:tc>
      </w:tr>
      <w:tr w:rsidR="009A32DC" w:rsidRPr="009A32DC" w:rsidTr="009A32DC">
        <w:trPr>
          <w:trHeight w:val="28"/>
        </w:trPr>
        <w:tc>
          <w:tcPr>
            <w:tcW w:w="0" w:type="auto"/>
            <w:gridSpan w:val="3"/>
            <w:vAlign w:val="center"/>
          </w:tcPr>
          <w:p w:rsidR="009A32DC" w:rsidRPr="009A32DC" w:rsidRDefault="009A32DC" w:rsidP="009A32DC">
            <w:pPr>
              <w:spacing w:after="0" w:line="240" w:lineRule="auto"/>
              <w:rPr>
                <w:rFonts w:ascii="Times New Roman" w:hAnsi="Times New Roman" w:cs="Times New Roman"/>
                <w:sz w:val="12"/>
                <w:szCs w:val="12"/>
              </w:rPr>
            </w:pPr>
            <w:r w:rsidRPr="009A32DC">
              <w:rPr>
                <w:rFonts w:ascii="Times New Roman" w:hAnsi="Times New Roman" w:cs="Times New Roman"/>
                <w:sz w:val="12"/>
                <w:szCs w:val="12"/>
              </w:rPr>
              <w:t>Правообладатель. Вид права:</w:t>
            </w:r>
          </w:p>
        </w:tc>
        <w:tc>
          <w:tcPr>
            <w:tcW w:w="0" w:type="auto"/>
            <w:gridSpan w:val="2"/>
            <w:vAlign w:val="center"/>
          </w:tcPr>
          <w:p w:rsidR="009A32DC" w:rsidRPr="009A32DC" w:rsidRDefault="009A32DC" w:rsidP="009A32DC">
            <w:pPr>
              <w:spacing w:after="0" w:line="240" w:lineRule="auto"/>
              <w:rPr>
                <w:rFonts w:ascii="Times New Roman" w:hAnsi="Times New Roman" w:cs="Times New Roman"/>
                <w:sz w:val="12"/>
                <w:szCs w:val="12"/>
              </w:rPr>
            </w:pPr>
            <w:r w:rsidRPr="009A32DC">
              <w:rPr>
                <w:rFonts w:ascii="Times New Roman" w:hAnsi="Times New Roman" w:cs="Times New Roman"/>
                <w:sz w:val="12"/>
                <w:szCs w:val="12"/>
              </w:rPr>
              <w:t>ООО Компания "БИО-ТОН", (сервитут) АО "Транснефть-Прикамье"</w:t>
            </w:r>
          </w:p>
        </w:tc>
      </w:tr>
      <w:tr w:rsidR="009A32DC" w:rsidRPr="009A32DC" w:rsidTr="009A32DC">
        <w:trPr>
          <w:trHeight w:val="28"/>
        </w:trPr>
        <w:tc>
          <w:tcPr>
            <w:tcW w:w="0" w:type="auto"/>
            <w:gridSpan w:val="3"/>
            <w:vAlign w:val="center"/>
          </w:tcPr>
          <w:p w:rsidR="009A32DC" w:rsidRPr="009A32DC" w:rsidRDefault="009A32DC" w:rsidP="009A32DC">
            <w:pPr>
              <w:spacing w:after="0" w:line="240" w:lineRule="auto"/>
              <w:rPr>
                <w:rFonts w:ascii="Times New Roman" w:hAnsi="Times New Roman" w:cs="Times New Roman"/>
                <w:sz w:val="12"/>
                <w:szCs w:val="12"/>
              </w:rPr>
            </w:pPr>
            <w:r w:rsidRPr="009A32DC">
              <w:rPr>
                <w:rFonts w:ascii="Times New Roman" w:hAnsi="Times New Roman" w:cs="Times New Roman"/>
                <w:sz w:val="12"/>
                <w:szCs w:val="12"/>
              </w:rPr>
              <w:t>Разрешенное использование:</w:t>
            </w:r>
          </w:p>
        </w:tc>
        <w:tc>
          <w:tcPr>
            <w:tcW w:w="0" w:type="auto"/>
            <w:gridSpan w:val="2"/>
            <w:vAlign w:val="center"/>
          </w:tcPr>
          <w:p w:rsidR="009A32DC" w:rsidRPr="009A32DC" w:rsidRDefault="009A32DC" w:rsidP="009A32DC">
            <w:pPr>
              <w:spacing w:after="0" w:line="240" w:lineRule="auto"/>
              <w:rPr>
                <w:rFonts w:ascii="Times New Roman" w:hAnsi="Times New Roman" w:cs="Times New Roman"/>
                <w:sz w:val="12"/>
                <w:szCs w:val="12"/>
              </w:rPr>
            </w:pPr>
            <w:r w:rsidRPr="009A32DC">
              <w:rPr>
                <w:rFonts w:ascii="Times New Roman" w:hAnsi="Times New Roman" w:cs="Times New Roman"/>
                <w:sz w:val="12"/>
                <w:szCs w:val="12"/>
              </w:rPr>
              <w:t>Для ведения сельскохозяйственной  деятельности  (общая долевая собственность)</w:t>
            </w:r>
          </w:p>
        </w:tc>
      </w:tr>
      <w:tr w:rsidR="009A32DC" w:rsidRPr="009A32DC" w:rsidTr="009A32DC">
        <w:trPr>
          <w:trHeight w:val="28"/>
        </w:trPr>
        <w:tc>
          <w:tcPr>
            <w:tcW w:w="0" w:type="auto"/>
            <w:gridSpan w:val="3"/>
            <w:vAlign w:val="center"/>
          </w:tcPr>
          <w:p w:rsidR="009A32DC" w:rsidRPr="009A32DC" w:rsidRDefault="009A32DC" w:rsidP="009A32DC">
            <w:pPr>
              <w:spacing w:after="0" w:line="240" w:lineRule="auto"/>
              <w:rPr>
                <w:rFonts w:ascii="Times New Roman" w:hAnsi="Times New Roman" w:cs="Times New Roman"/>
                <w:sz w:val="12"/>
                <w:szCs w:val="12"/>
              </w:rPr>
            </w:pPr>
            <w:r w:rsidRPr="009A32DC">
              <w:rPr>
                <w:rFonts w:ascii="Times New Roman" w:hAnsi="Times New Roman" w:cs="Times New Roman"/>
                <w:sz w:val="12"/>
                <w:szCs w:val="12"/>
              </w:rPr>
              <w:t>Назначение (сооружение):</w:t>
            </w:r>
          </w:p>
        </w:tc>
        <w:tc>
          <w:tcPr>
            <w:tcW w:w="0" w:type="auto"/>
            <w:gridSpan w:val="2"/>
            <w:vAlign w:val="center"/>
          </w:tcPr>
          <w:p w:rsidR="009A32DC" w:rsidRPr="009A32DC" w:rsidRDefault="009A32DC" w:rsidP="009A32DC">
            <w:pPr>
              <w:spacing w:after="0" w:line="240" w:lineRule="auto"/>
              <w:rPr>
                <w:rFonts w:ascii="Times New Roman" w:hAnsi="Times New Roman" w:cs="Times New Roman"/>
                <w:sz w:val="12"/>
                <w:szCs w:val="12"/>
              </w:rPr>
            </w:pPr>
            <w:r w:rsidRPr="009A32DC">
              <w:rPr>
                <w:rFonts w:ascii="Times New Roman" w:hAnsi="Times New Roman" w:cs="Times New Roman"/>
                <w:sz w:val="12"/>
                <w:szCs w:val="12"/>
              </w:rPr>
              <w:t>Трассы напорного трубопровода и кабеля ВОЛС в параллельном  следовании</w:t>
            </w:r>
          </w:p>
        </w:tc>
      </w:tr>
      <w:tr w:rsidR="009A32DC" w:rsidRPr="009A32DC" w:rsidTr="009A32DC">
        <w:trPr>
          <w:trHeight w:val="20"/>
        </w:trPr>
        <w:tc>
          <w:tcPr>
            <w:tcW w:w="0" w:type="auto"/>
            <w:vAlign w:val="bottom"/>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 точки</w:t>
            </w:r>
          </w:p>
        </w:tc>
        <w:tc>
          <w:tcPr>
            <w:tcW w:w="0" w:type="auto"/>
            <w:vAlign w:val="bottom"/>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Дирекционный</w:t>
            </w:r>
          </w:p>
        </w:tc>
        <w:tc>
          <w:tcPr>
            <w:tcW w:w="0" w:type="auto"/>
            <w:vAlign w:val="bottom"/>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Расстояние,</w:t>
            </w:r>
          </w:p>
        </w:tc>
        <w:tc>
          <w:tcPr>
            <w:tcW w:w="0" w:type="auto"/>
            <w:gridSpan w:val="2"/>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Координаты</w:t>
            </w:r>
          </w:p>
        </w:tc>
      </w:tr>
      <w:tr w:rsidR="009A32DC" w:rsidRPr="009A32DC" w:rsidTr="009A32DC">
        <w:trPr>
          <w:trHeight w:val="20"/>
        </w:trPr>
        <w:tc>
          <w:tcPr>
            <w:tcW w:w="0" w:type="auto"/>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(сквозной)</w:t>
            </w:r>
          </w:p>
        </w:tc>
        <w:tc>
          <w:tcPr>
            <w:tcW w:w="0" w:type="auto"/>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угол</w:t>
            </w:r>
          </w:p>
        </w:tc>
        <w:tc>
          <w:tcPr>
            <w:tcW w:w="0" w:type="auto"/>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м</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X</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Y</w:t>
            </w:r>
          </w:p>
        </w:tc>
      </w:tr>
      <w:tr w:rsidR="009A32DC" w:rsidRPr="009A32DC" w:rsidTr="009A32DC">
        <w:trPr>
          <w:trHeight w:val="20"/>
        </w:trPr>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4</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118°0'37"</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494,69</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2234380,51</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443107,37</w:t>
            </w:r>
          </w:p>
        </w:tc>
      </w:tr>
      <w:tr w:rsidR="009A32DC" w:rsidRPr="009A32DC" w:rsidTr="009A32DC">
        <w:trPr>
          <w:trHeight w:val="20"/>
        </w:trPr>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4</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73°0'8"</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22,06</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2234148,19</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443544,11</w:t>
            </w:r>
          </w:p>
        </w:tc>
      </w:tr>
      <w:tr w:rsidR="009A32DC" w:rsidRPr="009A32DC" w:rsidTr="009A32DC">
        <w:trPr>
          <w:trHeight w:val="20"/>
        </w:trPr>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4</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118°0'60"</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46,43</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2234154,64</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443565,21</w:t>
            </w:r>
          </w:p>
        </w:tc>
      </w:tr>
      <w:tr w:rsidR="009A32DC" w:rsidRPr="009A32DC" w:rsidTr="009A32DC">
        <w:trPr>
          <w:trHeight w:val="20"/>
        </w:trPr>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4</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163°0'4"</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44,16</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2234132,83</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443606,20</w:t>
            </w:r>
          </w:p>
        </w:tc>
      </w:tr>
      <w:tr w:rsidR="009A32DC" w:rsidRPr="009A32DC" w:rsidTr="009A32DC">
        <w:trPr>
          <w:trHeight w:val="20"/>
        </w:trPr>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4</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118°2'45"</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252,5</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2234090,60</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443619,11</w:t>
            </w:r>
          </w:p>
        </w:tc>
      </w:tr>
      <w:tr w:rsidR="009A32DC" w:rsidRPr="009A32DC" w:rsidTr="009A32DC">
        <w:trPr>
          <w:trHeight w:val="20"/>
        </w:trPr>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4</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120°52'47"</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45,59</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2233971,88</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443841,96</w:t>
            </w:r>
          </w:p>
        </w:tc>
      </w:tr>
      <w:tr w:rsidR="009A32DC" w:rsidRPr="009A32DC" w:rsidTr="009A32DC">
        <w:trPr>
          <w:trHeight w:val="20"/>
        </w:trPr>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4</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89°12'38"</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46,44</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2233948,48</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443881,09</w:t>
            </w:r>
          </w:p>
        </w:tc>
      </w:tr>
      <w:tr w:rsidR="009A32DC" w:rsidRPr="009A32DC" w:rsidTr="009A32DC">
        <w:trPr>
          <w:trHeight w:val="20"/>
        </w:trPr>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4</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219°4'53"</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39,91</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2233949,12</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443927,53</w:t>
            </w:r>
          </w:p>
        </w:tc>
      </w:tr>
      <w:tr w:rsidR="009A32DC" w:rsidRPr="009A32DC" w:rsidTr="009A32DC">
        <w:trPr>
          <w:trHeight w:val="20"/>
        </w:trPr>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4</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265°23'10"</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20,64</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2233918,14</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443902,37</w:t>
            </w:r>
          </w:p>
        </w:tc>
      </w:tr>
      <w:tr w:rsidR="009A32DC" w:rsidRPr="009A32DC" w:rsidTr="009A32DC">
        <w:trPr>
          <w:trHeight w:val="20"/>
        </w:trPr>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4</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270°52'18"</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9,86</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2233916,48</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443881,80</w:t>
            </w:r>
          </w:p>
        </w:tc>
      </w:tr>
      <w:tr w:rsidR="009A32DC" w:rsidRPr="009A32DC" w:rsidTr="009A32DC">
        <w:trPr>
          <w:trHeight w:val="20"/>
        </w:trPr>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4</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300°51'25"</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55,16</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2233916,63</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443871,94</w:t>
            </w:r>
          </w:p>
        </w:tc>
      </w:tr>
      <w:tr w:rsidR="009A32DC" w:rsidRPr="009A32DC" w:rsidTr="009A32DC">
        <w:trPr>
          <w:trHeight w:val="20"/>
        </w:trPr>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lastRenderedPageBreak/>
              <w:t>4</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298°2'6"</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263,08</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2233944,92</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443824,59</w:t>
            </w:r>
          </w:p>
        </w:tc>
      </w:tr>
      <w:tr w:rsidR="009A32DC" w:rsidRPr="009A32DC" w:rsidTr="009A32DC">
        <w:trPr>
          <w:trHeight w:val="20"/>
        </w:trPr>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4</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343°0'18"</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44,17</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2234068,57</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443592,38</w:t>
            </w:r>
          </w:p>
        </w:tc>
      </w:tr>
      <w:tr w:rsidR="009A32DC" w:rsidRPr="009A32DC" w:rsidTr="009A32DC">
        <w:trPr>
          <w:trHeight w:val="20"/>
        </w:trPr>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4</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298°0'23"</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19,91</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2234110,81</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443579,47</w:t>
            </w:r>
          </w:p>
        </w:tc>
      </w:tr>
      <w:tr w:rsidR="009A32DC" w:rsidRPr="009A32DC" w:rsidTr="009A32DC">
        <w:trPr>
          <w:trHeight w:val="20"/>
        </w:trPr>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4</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253°2'5"</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22,07</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2234120,16</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443561,89</w:t>
            </w:r>
          </w:p>
        </w:tc>
      </w:tr>
      <w:tr w:rsidR="009A32DC" w:rsidRPr="009A32DC" w:rsidTr="009A32DC">
        <w:trPr>
          <w:trHeight w:val="20"/>
        </w:trPr>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4</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261°30'14"</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21,25</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2234113,72</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443540,78</w:t>
            </w:r>
          </w:p>
        </w:tc>
      </w:tr>
      <w:tr w:rsidR="009A32DC" w:rsidRPr="009A32DC" w:rsidTr="009A32DC">
        <w:trPr>
          <w:trHeight w:val="20"/>
        </w:trPr>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4</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298°28'31"</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500,59</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2234110,58</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443519,76</w:t>
            </w:r>
          </w:p>
        </w:tc>
      </w:tr>
      <w:tr w:rsidR="009A32DC" w:rsidRPr="009A32DC" w:rsidTr="009A32DC">
        <w:trPr>
          <w:trHeight w:val="20"/>
        </w:trPr>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4</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41°28'59"</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41,73</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2234349,25</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443079,73</w:t>
            </w:r>
          </w:p>
        </w:tc>
      </w:tr>
      <w:tr w:rsidR="009A32DC" w:rsidRPr="009A32DC" w:rsidTr="009A32DC">
        <w:trPr>
          <w:trHeight w:val="20"/>
        </w:trPr>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4</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118°0'37"</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494,69</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2234380,51</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443107,37</w:t>
            </w:r>
          </w:p>
        </w:tc>
      </w:tr>
      <w:tr w:rsidR="009A32DC" w:rsidRPr="009A32DC" w:rsidTr="009A32DC">
        <w:tc>
          <w:tcPr>
            <w:tcW w:w="0" w:type="auto"/>
          </w:tcPr>
          <w:p w:rsidR="009A32DC" w:rsidRPr="009A32DC" w:rsidRDefault="009A32DC" w:rsidP="009A32DC">
            <w:pPr>
              <w:spacing w:after="0" w:line="240" w:lineRule="auto"/>
              <w:rPr>
                <w:rFonts w:ascii="Times New Roman" w:hAnsi="Times New Roman" w:cs="Times New Roman"/>
                <w:sz w:val="12"/>
                <w:szCs w:val="12"/>
              </w:rPr>
            </w:pPr>
          </w:p>
        </w:tc>
        <w:tc>
          <w:tcPr>
            <w:tcW w:w="0" w:type="auto"/>
          </w:tcPr>
          <w:p w:rsidR="009A32DC" w:rsidRPr="009A32DC" w:rsidRDefault="009A32DC" w:rsidP="009A32DC">
            <w:pPr>
              <w:spacing w:after="0" w:line="240" w:lineRule="auto"/>
              <w:rPr>
                <w:rFonts w:ascii="Times New Roman" w:hAnsi="Times New Roman" w:cs="Times New Roman"/>
                <w:sz w:val="12"/>
                <w:szCs w:val="12"/>
              </w:rPr>
            </w:pPr>
          </w:p>
        </w:tc>
        <w:tc>
          <w:tcPr>
            <w:tcW w:w="0" w:type="auto"/>
          </w:tcPr>
          <w:p w:rsidR="009A32DC" w:rsidRPr="009A32DC" w:rsidRDefault="009A32DC" w:rsidP="009A32DC">
            <w:pPr>
              <w:spacing w:after="0" w:line="240" w:lineRule="auto"/>
              <w:rPr>
                <w:rFonts w:ascii="Times New Roman" w:hAnsi="Times New Roman" w:cs="Times New Roman"/>
                <w:sz w:val="12"/>
                <w:szCs w:val="12"/>
              </w:rPr>
            </w:pPr>
          </w:p>
        </w:tc>
        <w:tc>
          <w:tcPr>
            <w:tcW w:w="0" w:type="auto"/>
          </w:tcPr>
          <w:p w:rsidR="009A32DC" w:rsidRPr="009A32DC" w:rsidRDefault="009A32DC" w:rsidP="009A32DC">
            <w:pPr>
              <w:spacing w:after="0" w:line="240" w:lineRule="auto"/>
              <w:rPr>
                <w:rFonts w:ascii="Times New Roman" w:hAnsi="Times New Roman" w:cs="Times New Roman"/>
                <w:sz w:val="12"/>
                <w:szCs w:val="12"/>
              </w:rPr>
            </w:pPr>
          </w:p>
        </w:tc>
        <w:tc>
          <w:tcPr>
            <w:tcW w:w="0" w:type="auto"/>
          </w:tcPr>
          <w:p w:rsidR="009A32DC" w:rsidRPr="009A32DC" w:rsidRDefault="009A32DC" w:rsidP="009A32DC">
            <w:pPr>
              <w:spacing w:after="0" w:line="240" w:lineRule="auto"/>
              <w:rPr>
                <w:rFonts w:ascii="Times New Roman" w:hAnsi="Times New Roman" w:cs="Times New Roman"/>
                <w:sz w:val="12"/>
                <w:szCs w:val="12"/>
              </w:rPr>
            </w:pPr>
          </w:p>
        </w:tc>
      </w:tr>
      <w:tr w:rsidR="009A32DC" w:rsidRPr="009A32DC" w:rsidTr="009A32DC">
        <w:trPr>
          <w:trHeight w:val="20"/>
        </w:trPr>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4</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118°19'18"</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24,22</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2233803,50</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444136,76</w:t>
            </w:r>
          </w:p>
        </w:tc>
      </w:tr>
      <w:tr w:rsidR="009A32DC" w:rsidRPr="009A32DC" w:rsidTr="009A32DC">
        <w:trPr>
          <w:trHeight w:val="20"/>
        </w:trPr>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4</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26°13'28"</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6,02</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2233792,01</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444158,08</w:t>
            </w:r>
          </w:p>
        </w:tc>
      </w:tr>
      <w:tr w:rsidR="009A32DC" w:rsidRPr="009A32DC" w:rsidTr="009A32DC">
        <w:trPr>
          <w:trHeight w:val="20"/>
        </w:trPr>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4</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118°19'34"</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97,64</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2233797,41</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444160,74</w:t>
            </w:r>
          </w:p>
        </w:tc>
      </w:tr>
      <w:tr w:rsidR="009A32DC" w:rsidRPr="009A32DC" w:rsidTr="009A32DC">
        <w:trPr>
          <w:trHeight w:val="20"/>
        </w:trPr>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4</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117°28'50"</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16,8</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2233751,08</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444246,69</w:t>
            </w:r>
          </w:p>
        </w:tc>
      </w:tr>
      <w:tr w:rsidR="009A32DC" w:rsidRPr="009A32DC" w:rsidTr="009A32DC">
        <w:trPr>
          <w:trHeight w:val="20"/>
        </w:trPr>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4</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72°18'49"</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48,65</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2233743,33</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444261,59</w:t>
            </w:r>
          </w:p>
        </w:tc>
      </w:tr>
      <w:tr w:rsidR="009A32DC" w:rsidRPr="009A32DC" w:rsidTr="009A32DC">
        <w:trPr>
          <w:trHeight w:val="20"/>
        </w:trPr>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4</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132°18'26"</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147,64</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2233758,11</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444307,94</w:t>
            </w:r>
          </w:p>
        </w:tc>
      </w:tr>
      <w:tr w:rsidR="009A32DC" w:rsidRPr="009A32DC" w:rsidTr="009A32DC">
        <w:trPr>
          <w:trHeight w:val="20"/>
        </w:trPr>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4</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118°19'19"</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660,93</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2233658,73</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444417,13</w:t>
            </w:r>
          </w:p>
        </w:tc>
      </w:tr>
      <w:tr w:rsidR="009A32DC" w:rsidRPr="009A32DC" w:rsidTr="009A32DC">
        <w:trPr>
          <w:trHeight w:val="20"/>
        </w:trPr>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4</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207°16'35"</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32,05</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2233345,17</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444998,94</w:t>
            </w:r>
          </w:p>
        </w:tc>
      </w:tr>
      <w:tr w:rsidR="009A32DC" w:rsidRPr="009A32DC" w:rsidTr="009A32DC">
        <w:trPr>
          <w:trHeight w:val="20"/>
        </w:trPr>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4</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298°19'30"</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665,48</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2233316,68</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444984,25</w:t>
            </w:r>
          </w:p>
        </w:tc>
      </w:tr>
      <w:tr w:rsidR="009A32DC" w:rsidRPr="009A32DC" w:rsidTr="009A32DC">
        <w:trPr>
          <w:trHeight w:val="20"/>
        </w:trPr>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4</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312°18'42"</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12,21</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2233632,43</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444398,45</w:t>
            </w:r>
          </w:p>
        </w:tc>
      </w:tr>
      <w:tr w:rsidR="009A32DC" w:rsidRPr="009A32DC" w:rsidTr="009A32DC">
        <w:trPr>
          <w:trHeight w:val="20"/>
        </w:trPr>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4</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298°22'5"</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38,09</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2233640,65</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444389,42</w:t>
            </w:r>
          </w:p>
        </w:tc>
      </w:tr>
      <w:tr w:rsidR="009A32DC" w:rsidRPr="009A32DC" w:rsidTr="009A32DC">
        <w:trPr>
          <w:trHeight w:val="20"/>
        </w:trPr>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4</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313°20'6"</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79,34</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2233658,75</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444355,90</w:t>
            </w:r>
          </w:p>
        </w:tc>
      </w:tr>
      <w:tr w:rsidR="009A32DC" w:rsidRPr="009A32DC" w:rsidTr="009A32DC">
        <w:trPr>
          <w:trHeight w:val="20"/>
        </w:trPr>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4</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223°19'32"</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20,81</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2233713,20</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444298,19</w:t>
            </w:r>
          </w:p>
        </w:tc>
      </w:tr>
      <w:tr w:rsidR="009A32DC" w:rsidRPr="009A32DC" w:rsidTr="009A32DC">
        <w:trPr>
          <w:trHeight w:val="20"/>
        </w:trPr>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4</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293°53'21"</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27,01</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2233698,06</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444283,91</w:t>
            </w:r>
          </w:p>
        </w:tc>
      </w:tr>
      <w:tr w:rsidR="009A32DC" w:rsidRPr="009A32DC" w:rsidTr="009A32DC">
        <w:trPr>
          <w:trHeight w:val="20"/>
        </w:trPr>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4</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296°46'11"</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33,81</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2233709,00</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444259,21</w:t>
            </w:r>
          </w:p>
        </w:tc>
      </w:tr>
      <w:tr w:rsidR="009A32DC" w:rsidRPr="009A32DC" w:rsidTr="009A32DC">
        <w:trPr>
          <w:trHeight w:val="20"/>
        </w:trPr>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4</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298°19'44"</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83,83</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2233724,23</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444229,02</w:t>
            </w:r>
          </w:p>
        </w:tc>
      </w:tr>
      <w:tr w:rsidR="009A32DC" w:rsidRPr="009A32DC" w:rsidTr="009A32DC">
        <w:trPr>
          <w:trHeight w:val="20"/>
        </w:trPr>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4</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5°41'35"</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3,23</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2233764,01</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444155,23</w:t>
            </w:r>
          </w:p>
        </w:tc>
      </w:tr>
      <w:tr w:rsidR="009A32DC" w:rsidRPr="009A32DC" w:rsidTr="009A32DC">
        <w:trPr>
          <w:trHeight w:val="20"/>
        </w:trPr>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4</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298°19'25"</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27,25</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2233767,22</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444155,55</w:t>
            </w:r>
          </w:p>
        </w:tc>
      </w:tr>
      <w:tr w:rsidR="009A32DC" w:rsidRPr="009A32DC" w:rsidTr="009A32DC">
        <w:trPr>
          <w:trHeight w:val="20"/>
        </w:trPr>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7</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12°35'12"</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5,37</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2233780,15</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444131,56</w:t>
            </w:r>
          </w:p>
        </w:tc>
      </w:tr>
      <w:tr w:rsidR="009A32DC" w:rsidRPr="009A32DC" w:rsidTr="009A32DC">
        <w:trPr>
          <w:trHeight w:val="20"/>
        </w:trPr>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7</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12°35'40"</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5,69</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2233785,39</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444132,73</w:t>
            </w:r>
          </w:p>
        </w:tc>
      </w:tr>
      <w:tr w:rsidR="009A32DC" w:rsidRPr="009A32DC" w:rsidTr="009A32DC">
        <w:trPr>
          <w:trHeight w:val="20"/>
        </w:trPr>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7</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12°31'26"</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12,87</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2233790,94</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444133,97</w:t>
            </w:r>
          </w:p>
        </w:tc>
      </w:tr>
      <w:tr w:rsidR="009A32DC" w:rsidRPr="009A32DC" w:rsidTr="009A32DC">
        <w:trPr>
          <w:trHeight w:val="20"/>
        </w:trPr>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4</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118°19'18"</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24,22</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2233803,50</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444136,76</w:t>
            </w:r>
          </w:p>
        </w:tc>
      </w:tr>
      <w:tr w:rsidR="009A32DC" w:rsidRPr="009A32DC" w:rsidTr="009A32DC">
        <w:tc>
          <w:tcPr>
            <w:tcW w:w="0" w:type="auto"/>
          </w:tcPr>
          <w:p w:rsidR="009A32DC" w:rsidRPr="009A32DC" w:rsidRDefault="009A32DC" w:rsidP="009A32DC">
            <w:pPr>
              <w:spacing w:after="0" w:line="240" w:lineRule="auto"/>
              <w:rPr>
                <w:rFonts w:ascii="Times New Roman" w:hAnsi="Times New Roman" w:cs="Times New Roman"/>
                <w:sz w:val="12"/>
                <w:szCs w:val="12"/>
              </w:rPr>
            </w:pPr>
          </w:p>
        </w:tc>
        <w:tc>
          <w:tcPr>
            <w:tcW w:w="0" w:type="auto"/>
          </w:tcPr>
          <w:p w:rsidR="009A32DC" w:rsidRPr="009A32DC" w:rsidRDefault="009A32DC" w:rsidP="009A32DC">
            <w:pPr>
              <w:spacing w:after="0" w:line="240" w:lineRule="auto"/>
              <w:rPr>
                <w:rFonts w:ascii="Times New Roman" w:hAnsi="Times New Roman" w:cs="Times New Roman"/>
                <w:sz w:val="12"/>
                <w:szCs w:val="12"/>
              </w:rPr>
            </w:pPr>
          </w:p>
        </w:tc>
        <w:tc>
          <w:tcPr>
            <w:tcW w:w="0" w:type="auto"/>
          </w:tcPr>
          <w:p w:rsidR="009A32DC" w:rsidRPr="009A32DC" w:rsidRDefault="009A32DC" w:rsidP="009A32DC">
            <w:pPr>
              <w:spacing w:after="0" w:line="240" w:lineRule="auto"/>
              <w:rPr>
                <w:rFonts w:ascii="Times New Roman" w:hAnsi="Times New Roman" w:cs="Times New Roman"/>
                <w:sz w:val="12"/>
                <w:szCs w:val="12"/>
              </w:rPr>
            </w:pPr>
          </w:p>
        </w:tc>
        <w:tc>
          <w:tcPr>
            <w:tcW w:w="0" w:type="auto"/>
          </w:tcPr>
          <w:p w:rsidR="009A32DC" w:rsidRPr="009A32DC" w:rsidRDefault="009A32DC" w:rsidP="009A32DC">
            <w:pPr>
              <w:spacing w:after="0" w:line="240" w:lineRule="auto"/>
              <w:rPr>
                <w:rFonts w:ascii="Times New Roman" w:hAnsi="Times New Roman" w:cs="Times New Roman"/>
                <w:sz w:val="12"/>
                <w:szCs w:val="12"/>
              </w:rPr>
            </w:pPr>
          </w:p>
        </w:tc>
        <w:tc>
          <w:tcPr>
            <w:tcW w:w="0" w:type="auto"/>
          </w:tcPr>
          <w:p w:rsidR="009A32DC" w:rsidRPr="009A32DC" w:rsidRDefault="009A32DC" w:rsidP="009A32DC">
            <w:pPr>
              <w:spacing w:after="0" w:line="240" w:lineRule="auto"/>
              <w:rPr>
                <w:rFonts w:ascii="Times New Roman" w:hAnsi="Times New Roman" w:cs="Times New Roman"/>
                <w:sz w:val="12"/>
                <w:szCs w:val="12"/>
              </w:rPr>
            </w:pPr>
          </w:p>
        </w:tc>
      </w:tr>
      <w:tr w:rsidR="009A32DC" w:rsidRPr="009A32DC" w:rsidTr="009A32DC">
        <w:trPr>
          <w:trHeight w:val="20"/>
        </w:trPr>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4</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118°19'19"</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752,36</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2233342,33</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445004,22</w:t>
            </w:r>
          </w:p>
        </w:tc>
      </w:tr>
      <w:tr w:rsidR="009A32DC" w:rsidRPr="009A32DC" w:rsidTr="009A32DC">
        <w:trPr>
          <w:trHeight w:val="20"/>
        </w:trPr>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4</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120°16'29"</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31,66</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2232985,39</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445666,52</w:t>
            </w:r>
          </w:p>
        </w:tc>
      </w:tr>
      <w:tr w:rsidR="009A32DC" w:rsidRPr="009A32DC" w:rsidTr="009A32DC">
        <w:trPr>
          <w:trHeight w:val="20"/>
        </w:trPr>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4</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90°35'44"</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141,42</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2232969,43</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445693,86</w:t>
            </w:r>
          </w:p>
        </w:tc>
      </w:tr>
      <w:tr w:rsidR="009A32DC" w:rsidRPr="009A32DC" w:rsidTr="009A32DC">
        <w:trPr>
          <w:trHeight w:val="20"/>
        </w:trPr>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4</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176°8'36"</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32,11</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2232967,96</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445835,27</w:t>
            </w:r>
          </w:p>
        </w:tc>
      </w:tr>
      <w:tr w:rsidR="009A32DC" w:rsidRPr="009A32DC" w:rsidTr="009A32DC">
        <w:trPr>
          <w:trHeight w:val="20"/>
        </w:trPr>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4</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270°36'4"</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152,48</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2232935,92</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445837,43</w:t>
            </w:r>
          </w:p>
        </w:tc>
      </w:tr>
      <w:tr w:rsidR="009A32DC" w:rsidRPr="009A32DC" w:rsidTr="009A32DC">
        <w:trPr>
          <w:trHeight w:val="20"/>
        </w:trPr>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4</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300°21'9"</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36,49</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2232937,52</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445684,96</w:t>
            </w:r>
          </w:p>
        </w:tc>
      </w:tr>
      <w:tr w:rsidR="009A32DC" w:rsidRPr="009A32DC" w:rsidTr="009A32DC">
        <w:trPr>
          <w:trHeight w:val="20"/>
        </w:trPr>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4</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298°19'30"</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754,25</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2232955,96</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445653,47</w:t>
            </w:r>
          </w:p>
        </w:tc>
      </w:tr>
      <w:tr w:rsidR="009A32DC" w:rsidRPr="009A32DC" w:rsidTr="009A32DC">
        <w:trPr>
          <w:trHeight w:val="20"/>
        </w:trPr>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4</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27°16'6"</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32,06</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2233313,83</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444989,53</w:t>
            </w:r>
          </w:p>
        </w:tc>
      </w:tr>
      <w:tr w:rsidR="009A32DC" w:rsidRPr="009A32DC" w:rsidTr="009A32DC">
        <w:trPr>
          <w:trHeight w:val="20"/>
        </w:trPr>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4</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118°19'19"</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752,36</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2233342,33</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445004,22</w:t>
            </w:r>
          </w:p>
        </w:tc>
      </w:tr>
      <w:tr w:rsidR="009A32DC" w:rsidRPr="009A32DC" w:rsidTr="009A32DC">
        <w:tc>
          <w:tcPr>
            <w:tcW w:w="0" w:type="auto"/>
          </w:tcPr>
          <w:p w:rsidR="009A32DC" w:rsidRPr="009A32DC" w:rsidRDefault="009A32DC" w:rsidP="009A32DC">
            <w:pPr>
              <w:spacing w:after="0" w:line="240" w:lineRule="auto"/>
              <w:rPr>
                <w:rFonts w:ascii="Times New Roman" w:hAnsi="Times New Roman" w:cs="Times New Roman"/>
                <w:sz w:val="12"/>
                <w:szCs w:val="12"/>
              </w:rPr>
            </w:pPr>
          </w:p>
        </w:tc>
        <w:tc>
          <w:tcPr>
            <w:tcW w:w="0" w:type="auto"/>
          </w:tcPr>
          <w:p w:rsidR="009A32DC" w:rsidRPr="009A32DC" w:rsidRDefault="009A32DC" w:rsidP="009A32DC">
            <w:pPr>
              <w:spacing w:after="0" w:line="240" w:lineRule="auto"/>
              <w:rPr>
                <w:rFonts w:ascii="Times New Roman" w:hAnsi="Times New Roman" w:cs="Times New Roman"/>
                <w:sz w:val="12"/>
                <w:szCs w:val="12"/>
              </w:rPr>
            </w:pPr>
          </w:p>
        </w:tc>
        <w:tc>
          <w:tcPr>
            <w:tcW w:w="0" w:type="auto"/>
          </w:tcPr>
          <w:p w:rsidR="009A32DC" w:rsidRPr="009A32DC" w:rsidRDefault="009A32DC" w:rsidP="009A32DC">
            <w:pPr>
              <w:spacing w:after="0" w:line="240" w:lineRule="auto"/>
              <w:rPr>
                <w:rFonts w:ascii="Times New Roman" w:hAnsi="Times New Roman" w:cs="Times New Roman"/>
                <w:sz w:val="12"/>
                <w:szCs w:val="12"/>
              </w:rPr>
            </w:pPr>
          </w:p>
        </w:tc>
        <w:tc>
          <w:tcPr>
            <w:tcW w:w="0" w:type="auto"/>
          </w:tcPr>
          <w:p w:rsidR="009A32DC" w:rsidRPr="009A32DC" w:rsidRDefault="009A32DC" w:rsidP="009A32DC">
            <w:pPr>
              <w:spacing w:after="0" w:line="240" w:lineRule="auto"/>
              <w:rPr>
                <w:rFonts w:ascii="Times New Roman" w:hAnsi="Times New Roman" w:cs="Times New Roman"/>
                <w:sz w:val="12"/>
                <w:szCs w:val="12"/>
              </w:rPr>
            </w:pPr>
          </w:p>
        </w:tc>
        <w:tc>
          <w:tcPr>
            <w:tcW w:w="0" w:type="auto"/>
          </w:tcPr>
          <w:p w:rsidR="009A32DC" w:rsidRPr="009A32DC" w:rsidRDefault="009A32DC" w:rsidP="009A32DC">
            <w:pPr>
              <w:spacing w:after="0" w:line="240" w:lineRule="auto"/>
              <w:rPr>
                <w:rFonts w:ascii="Times New Roman" w:hAnsi="Times New Roman" w:cs="Times New Roman"/>
                <w:sz w:val="12"/>
                <w:szCs w:val="12"/>
              </w:rPr>
            </w:pPr>
          </w:p>
        </w:tc>
      </w:tr>
      <w:tr w:rsidR="009A32DC" w:rsidRPr="009A32DC" w:rsidTr="009A32DC">
        <w:trPr>
          <w:trHeight w:val="20"/>
        </w:trPr>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6</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118°28'32"</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110,41</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2235178,59</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441551,86</w:t>
            </w:r>
          </w:p>
        </w:tc>
      </w:tr>
      <w:tr w:rsidR="009A32DC" w:rsidRPr="009A32DC" w:rsidTr="009A32DC">
        <w:trPr>
          <w:trHeight w:val="20"/>
        </w:trPr>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4</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88°28'30"</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62</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2235125,95</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441648,91</w:t>
            </w:r>
          </w:p>
        </w:tc>
      </w:tr>
      <w:tr w:rsidR="009A32DC" w:rsidRPr="009A32DC" w:rsidTr="009A32DC">
        <w:trPr>
          <w:trHeight w:val="20"/>
        </w:trPr>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4</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92°19'15"</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9,88</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2235127,60</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441710,89</w:t>
            </w:r>
          </w:p>
        </w:tc>
      </w:tr>
      <w:tr w:rsidR="009A32DC" w:rsidRPr="009A32DC" w:rsidTr="009A32DC">
        <w:trPr>
          <w:trHeight w:val="20"/>
        </w:trPr>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4</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118°33'40"</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30,56</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2235127,20</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441720,76</w:t>
            </w:r>
          </w:p>
        </w:tc>
      </w:tr>
      <w:tr w:rsidR="009A32DC" w:rsidRPr="009A32DC" w:rsidTr="009A32DC">
        <w:trPr>
          <w:trHeight w:val="20"/>
        </w:trPr>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4</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27°48'11"</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6</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2235112,59</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441747,60</w:t>
            </w:r>
          </w:p>
        </w:tc>
      </w:tr>
      <w:tr w:rsidR="009A32DC" w:rsidRPr="009A32DC" w:rsidTr="009A32DC">
        <w:trPr>
          <w:trHeight w:val="20"/>
        </w:trPr>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4</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118°28'35"</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604,83</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2235117,90</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441750,40</w:t>
            </w:r>
          </w:p>
        </w:tc>
      </w:tr>
      <w:tr w:rsidR="009A32DC" w:rsidRPr="009A32DC" w:rsidTr="009A32DC">
        <w:trPr>
          <w:trHeight w:val="20"/>
        </w:trPr>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4</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73°26'38"</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75,14</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2234829,52</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442282,05</w:t>
            </w:r>
          </w:p>
        </w:tc>
      </w:tr>
      <w:tr w:rsidR="009A32DC" w:rsidRPr="009A32DC" w:rsidTr="009A32DC">
        <w:trPr>
          <w:trHeight w:val="20"/>
        </w:trPr>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4</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118°32'55"</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25,84</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2234850,93</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442354,07</w:t>
            </w:r>
          </w:p>
        </w:tc>
      </w:tr>
      <w:tr w:rsidR="009A32DC" w:rsidRPr="009A32DC" w:rsidTr="009A32DC">
        <w:trPr>
          <w:trHeight w:val="20"/>
        </w:trPr>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4</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217°55'49"</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24,53</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2234838,58</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442376,77</w:t>
            </w:r>
          </w:p>
        </w:tc>
      </w:tr>
      <w:tr w:rsidR="009A32DC" w:rsidRPr="009A32DC" w:rsidTr="009A32DC">
        <w:trPr>
          <w:trHeight w:val="20"/>
        </w:trPr>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4</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213°19'29"</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7,83</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2234819,23</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442361,69</w:t>
            </w:r>
          </w:p>
        </w:tc>
      </w:tr>
      <w:tr w:rsidR="009A32DC" w:rsidRPr="009A32DC" w:rsidTr="009A32DC">
        <w:trPr>
          <w:trHeight w:val="20"/>
        </w:trPr>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4</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298°31'3"</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7,88</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2234812,69</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442357,39</w:t>
            </w:r>
          </w:p>
        </w:tc>
      </w:tr>
      <w:tr w:rsidR="009A32DC" w:rsidRPr="009A32DC" w:rsidTr="009A32DC">
        <w:trPr>
          <w:trHeight w:val="20"/>
        </w:trPr>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4</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253°28'58"</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75,13</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2234816,45</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442350,47</w:t>
            </w:r>
          </w:p>
        </w:tc>
      </w:tr>
      <w:tr w:rsidR="009A32DC" w:rsidRPr="009A32DC" w:rsidTr="009A32DC">
        <w:trPr>
          <w:trHeight w:val="20"/>
        </w:trPr>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4</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298°28'40"</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167,49</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2234795,09</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442278,44</w:t>
            </w:r>
          </w:p>
        </w:tc>
      </w:tr>
      <w:tr w:rsidR="009A32DC" w:rsidRPr="009A32DC" w:rsidTr="009A32DC">
        <w:trPr>
          <w:trHeight w:val="20"/>
        </w:trPr>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9</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334°52'37"</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1,95</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2234874,95</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442131,22</w:t>
            </w:r>
          </w:p>
        </w:tc>
      </w:tr>
      <w:tr w:rsidR="009A32DC" w:rsidRPr="009A32DC" w:rsidTr="009A32DC">
        <w:trPr>
          <w:trHeight w:val="20"/>
        </w:trPr>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9</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325°0'57"</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5,9</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2234876,72</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442130,39</w:t>
            </w:r>
          </w:p>
        </w:tc>
      </w:tr>
      <w:tr w:rsidR="009A32DC" w:rsidRPr="009A32DC" w:rsidTr="009A32DC">
        <w:trPr>
          <w:trHeight w:val="20"/>
        </w:trPr>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9</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315°0'0"</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5,9</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2234881,55</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442127,01</w:t>
            </w:r>
          </w:p>
        </w:tc>
      </w:tr>
      <w:tr w:rsidR="009A32DC" w:rsidRPr="009A32DC" w:rsidTr="009A32DC">
        <w:trPr>
          <w:trHeight w:val="20"/>
        </w:trPr>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9</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304°57'36"</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5,88</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2234885,72</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442122,84</w:t>
            </w:r>
          </w:p>
        </w:tc>
      </w:tr>
      <w:tr w:rsidR="009A32DC" w:rsidRPr="009A32DC" w:rsidTr="009A32DC">
        <w:trPr>
          <w:trHeight w:val="20"/>
        </w:trPr>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9</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295°5'14"</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5,9</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2234889,09</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442118,02</w:t>
            </w:r>
          </w:p>
        </w:tc>
      </w:tr>
      <w:tr w:rsidR="009A32DC" w:rsidRPr="009A32DC" w:rsidTr="009A32DC">
        <w:trPr>
          <w:trHeight w:val="20"/>
        </w:trPr>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4</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284°58'54"</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5,88</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2234891,59</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442112,68</w:t>
            </w:r>
          </w:p>
        </w:tc>
      </w:tr>
      <w:tr w:rsidR="009A32DC" w:rsidRPr="009A32DC" w:rsidTr="009A32DC">
        <w:trPr>
          <w:trHeight w:val="20"/>
        </w:trPr>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4</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274°57'26"</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5,9</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2234893,11</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442107,00</w:t>
            </w:r>
          </w:p>
        </w:tc>
      </w:tr>
      <w:tr w:rsidR="009A32DC" w:rsidRPr="009A32DC" w:rsidTr="009A32DC">
        <w:trPr>
          <w:trHeight w:val="20"/>
        </w:trPr>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9</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265°4'13"</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3,72</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2234893,62</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442101,12</w:t>
            </w:r>
          </w:p>
        </w:tc>
      </w:tr>
      <w:tr w:rsidR="009A32DC" w:rsidRPr="009A32DC" w:rsidTr="009A32DC">
        <w:trPr>
          <w:trHeight w:val="20"/>
        </w:trPr>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4</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298°28'19"</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411,96</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2234893,30</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442097,41</w:t>
            </w:r>
          </w:p>
        </w:tc>
      </w:tr>
      <w:tr w:rsidR="009A32DC" w:rsidRPr="009A32DC" w:rsidTr="009A32DC">
        <w:trPr>
          <w:trHeight w:val="20"/>
        </w:trPr>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4</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27°56'14"</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2,99</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2235089,69</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441735,28</w:t>
            </w:r>
          </w:p>
        </w:tc>
      </w:tr>
      <w:tr w:rsidR="009A32DC" w:rsidRPr="009A32DC" w:rsidTr="009A32DC">
        <w:trPr>
          <w:trHeight w:val="20"/>
        </w:trPr>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4</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298°29'3"</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30,45</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2235092,33</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441736,68</w:t>
            </w:r>
          </w:p>
        </w:tc>
      </w:tr>
      <w:tr w:rsidR="009A32DC" w:rsidRPr="009A32DC" w:rsidTr="009A32DC">
        <w:trPr>
          <w:trHeight w:val="20"/>
        </w:trPr>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4</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268°28'36"</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65,83</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2235106,85</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441709,92</w:t>
            </w:r>
          </w:p>
        </w:tc>
      </w:tr>
      <w:tr w:rsidR="009A32DC" w:rsidRPr="009A32DC" w:rsidTr="009A32DC">
        <w:trPr>
          <w:trHeight w:val="20"/>
        </w:trPr>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4</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209°9'52"</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33,92</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2235105,10</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441644,11</w:t>
            </w:r>
          </w:p>
        </w:tc>
      </w:tr>
      <w:tr w:rsidR="009A32DC" w:rsidRPr="009A32DC" w:rsidTr="009A32DC">
        <w:trPr>
          <w:trHeight w:val="20"/>
        </w:trPr>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4</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300°4'44"</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19,99</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2235075,48</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441627,58</w:t>
            </w:r>
          </w:p>
        </w:tc>
      </w:tr>
      <w:tr w:rsidR="009A32DC" w:rsidRPr="009A32DC" w:rsidTr="009A32DC">
        <w:trPr>
          <w:trHeight w:val="20"/>
        </w:trPr>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4</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28°58'4"</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44,91</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2235085,50</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441610,28</w:t>
            </w:r>
          </w:p>
        </w:tc>
      </w:tr>
      <w:tr w:rsidR="009A32DC" w:rsidRPr="009A32DC" w:rsidTr="009A32DC">
        <w:trPr>
          <w:trHeight w:val="20"/>
        </w:trPr>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4</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86°5'9"</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5,71</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2235124,79</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441632,03</w:t>
            </w:r>
          </w:p>
        </w:tc>
      </w:tr>
      <w:tr w:rsidR="009A32DC" w:rsidRPr="009A32DC" w:rsidTr="009A32DC">
        <w:trPr>
          <w:trHeight w:val="20"/>
        </w:trPr>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4</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298°28'57"</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107,99</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2235125,18</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441637,73</w:t>
            </w:r>
          </w:p>
        </w:tc>
      </w:tr>
      <w:tr w:rsidR="009A32DC" w:rsidRPr="009A32DC" w:rsidTr="009A32DC">
        <w:trPr>
          <w:trHeight w:val="20"/>
        </w:trPr>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6</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68°57'9"</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4,09</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2235176,68</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441542,81</w:t>
            </w:r>
          </w:p>
        </w:tc>
      </w:tr>
      <w:tr w:rsidR="009A32DC" w:rsidRPr="009A32DC" w:rsidTr="009A32DC">
        <w:trPr>
          <w:trHeight w:val="20"/>
        </w:trPr>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6</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85°11'28"</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5,25</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2235178,15</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441546,63</w:t>
            </w:r>
          </w:p>
        </w:tc>
      </w:tr>
      <w:tr w:rsidR="009A32DC" w:rsidRPr="009A32DC" w:rsidTr="009A32DC">
        <w:trPr>
          <w:trHeight w:val="20"/>
        </w:trPr>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lastRenderedPageBreak/>
              <w:t>6</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118°28'32"</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110,41</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2235178,59</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441551,86</w:t>
            </w:r>
          </w:p>
        </w:tc>
      </w:tr>
      <w:tr w:rsidR="009A32DC" w:rsidRPr="009A32DC" w:rsidTr="009A32DC">
        <w:tc>
          <w:tcPr>
            <w:tcW w:w="0" w:type="auto"/>
          </w:tcPr>
          <w:p w:rsidR="009A32DC" w:rsidRPr="009A32DC" w:rsidRDefault="009A32DC" w:rsidP="009A32DC">
            <w:pPr>
              <w:spacing w:after="0" w:line="240" w:lineRule="auto"/>
              <w:rPr>
                <w:rFonts w:ascii="Times New Roman" w:hAnsi="Times New Roman" w:cs="Times New Roman"/>
                <w:sz w:val="12"/>
                <w:szCs w:val="12"/>
              </w:rPr>
            </w:pPr>
          </w:p>
        </w:tc>
        <w:tc>
          <w:tcPr>
            <w:tcW w:w="0" w:type="auto"/>
          </w:tcPr>
          <w:p w:rsidR="009A32DC" w:rsidRPr="009A32DC" w:rsidRDefault="009A32DC" w:rsidP="009A32DC">
            <w:pPr>
              <w:spacing w:after="0" w:line="240" w:lineRule="auto"/>
              <w:rPr>
                <w:rFonts w:ascii="Times New Roman" w:hAnsi="Times New Roman" w:cs="Times New Roman"/>
                <w:sz w:val="12"/>
                <w:szCs w:val="12"/>
              </w:rPr>
            </w:pPr>
          </w:p>
        </w:tc>
        <w:tc>
          <w:tcPr>
            <w:tcW w:w="0" w:type="auto"/>
          </w:tcPr>
          <w:p w:rsidR="009A32DC" w:rsidRPr="009A32DC" w:rsidRDefault="009A32DC" w:rsidP="009A32DC">
            <w:pPr>
              <w:spacing w:after="0" w:line="240" w:lineRule="auto"/>
              <w:rPr>
                <w:rFonts w:ascii="Times New Roman" w:hAnsi="Times New Roman" w:cs="Times New Roman"/>
                <w:sz w:val="12"/>
                <w:szCs w:val="12"/>
              </w:rPr>
            </w:pPr>
          </w:p>
        </w:tc>
        <w:tc>
          <w:tcPr>
            <w:tcW w:w="0" w:type="auto"/>
          </w:tcPr>
          <w:p w:rsidR="009A32DC" w:rsidRPr="009A32DC" w:rsidRDefault="009A32DC" w:rsidP="009A32DC">
            <w:pPr>
              <w:spacing w:after="0" w:line="240" w:lineRule="auto"/>
              <w:rPr>
                <w:rFonts w:ascii="Times New Roman" w:hAnsi="Times New Roman" w:cs="Times New Roman"/>
                <w:sz w:val="12"/>
                <w:szCs w:val="12"/>
              </w:rPr>
            </w:pPr>
          </w:p>
        </w:tc>
        <w:tc>
          <w:tcPr>
            <w:tcW w:w="0" w:type="auto"/>
          </w:tcPr>
          <w:p w:rsidR="009A32DC" w:rsidRPr="009A32DC" w:rsidRDefault="009A32DC" w:rsidP="009A32DC">
            <w:pPr>
              <w:spacing w:after="0" w:line="240" w:lineRule="auto"/>
              <w:rPr>
                <w:rFonts w:ascii="Times New Roman" w:hAnsi="Times New Roman" w:cs="Times New Roman"/>
                <w:sz w:val="12"/>
                <w:szCs w:val="12"/>
              </w:rPr>
            </w:pPr>
          </w:p>
        </w:tc>
      </w:tr>
      <w:tr w:rsidR="009A32DC" w:rsidRPr="009A32DC" w:rsidTr="009A32DC">
        <w:trPr>
          <w:trHeight w:val="20"/>
        </w:trPr>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4</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118°28'27"</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82,83</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2234778,91</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442486,79</w:t>
            </w:r>
          </w:p>
        </w:tc>
      </w:tr>
      <w:tr w:rsidR="009A32DC" w:rsidRPr="009A32DC" w:rsidTr="009A32DC">
        <w:trPr>
          <w:trHeight w:val="20"/>
        </w:trPr>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4</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178°27'57"</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76,2</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2234739,42</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442559,60</w:t>
            </w:r>
          </w:p>
        </w:tc>
      </w:tr>
      <w:tr w:rsidR="009A32DC" w:rsidRPr="009A32DC" w:rsidTr="009A32DC">
        <w:trPr>
          <w:trHeight w:val="20"/>
        </w:trPr>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4</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118°27'34"</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476,46</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2234663,25</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442561,64</w:t>
            </w:r>
          </w:p>
        </w:tc>
      </w:tr>
      <w:tr w:rsidR="009A32DC" w:rsidRPr="009A32DC" w:rsidTr="009A32DC">
        <w:trPr>
          <w:trHeight w:val="20"/>
        </w:trPr>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4</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88°1'10"</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20,83</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2234436,20</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442980,52</w:t>
            </w:r>
          </w:p>
        </w:tc>
      </w:tr>
      <w:tr w:rsidR="009A32DC" w:rsidRPr="009A32DC" w:rsidTr="009A32DC">
        <w:trPr>
          <w:trHeight w:val="20"/>
        </w:trPr>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4</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117°59'43"</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64,15</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2234436,92</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443001,34</w:t>
            </w:r>
          </w:p>
        </w:tc>
      </w:tr>
      <w:tr w:rsidR="009A32DC" w:rsidRPr="009A32DC" w:rsidTr="009A32DC">
        <w:trPr>
          <w:trHeight w:val="20"/>
        </w:trPr>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4</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209°3'17"</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0,21</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2234406,81</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443057,98</w:t>
            </w:r>
          </w:p>
        </w:tc>
      </w:tr>
      <w:tr w:rsidR="009A32DC" w:rsidRPr="009A32DC" w:rsidTr="009A32DC">
        <w:trPr>
          <w:trHeight w:val="20"/>
        </w:trPr>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4</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220°5'37"</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31,09</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2234406,63</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443057,88</w:t>
            </w:r>
          </w:p>
        </w:tc>
      </w:tr>
      <w:tr w:rsidR="009A32DC" w:rsidRPr="009A32DC" w:rsidTr="009A32DC">
        <w:trPr>
          <w:trHeight w:val="20"/>
        </w:trPr>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7</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220°6'20"</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9,78</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2234382,85</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443037,86</w:t>
            </w:r>
          </w:p>
        </w:tc>
      </w:tr>
      <w:tr w:rsidR="009A32DC" w:rsidRPr="009A32DC" w:rsidTr="009A32DC">
        <w:trPr>
          <w:trHeight w:val="20"/>
        </w:trPr>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7</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298°28'56"</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60,29</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2234375,37</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443031,56</w:t>
            </w:r>
          </w:p>
        </w:tc>
      </w:tr>
      <w:tr w:rsidR="009A32DC" w:rsidRPr="009A32DC" w:rsidTr="009A32DC">
        <w:trPr>
          <w:trHeight w:val="20"/>
        </w:trPr>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4</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267°55'30"</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5,52</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2234404,12</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442978,57</w:t>
            </w:r>
          </w:p>
        </w:tc>
      </w:tr>
      <w:tr w:rsidR="009A32DC" w:rsidRPr="009A32DC" w:rsidTr="009A32DC">
        <w:trPr>
          <w:trHeight w:val="20"/>
        </w:trPr>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4</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298°26'28"</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503,83</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2234403,92</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442973,05</w:t>
            </w:r>
          </w:p>
        </w:tc>
      </w:tr>
      <w:tr w:rsidR="009A32DC" w:rsidRPr="009A32DC" w:rsidTr="009A32DC">
        <w:trPr>
          <w:trHeight w:val="20"/>
        </w:trPr>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4</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358°32'59"</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76,25</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2234643,87</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442530,03</w:t>
            </w:r>
          </w:p>
        </w:tc>
      </w:tr>
      <w:tr w:rsidR="009A32DC" w:rsidRPr="009A32DC" w:rsidTr="009A32DC">
        <w:trPr>
          <w:trHeight w:val="20"/>
        </w:trPr>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4</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298°28'48"</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68,39</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2234720,10</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442528,10</w:t>
            </w:r>
          </w:p>
        </w:tc>
      </w:tr>
      <w:tr w:rsidR="009A32DC" w:rsidRPr="009A32DC" w:rsidTr="009A32DC">
        <w:trPr>
          <w:trHeight w:val="20"/>
        </w:trPr>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4</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33°0'3"</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26,05</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2234752,71</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442467,99</w:t>
            </w:r>
          </w:p>
        </w:tc>
      </w:tr>
      <w:tr w:rsidR="009A32DC" w:rsidRPr="009A32DC" w:rsidTr="009A32DC">
        <w:trPr>
          <w:trHeight w:val="20"/>
        </w:trPr>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4</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46°39'44"</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6,34</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2234774,56</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442482,18</w:t>
            </w:r>
          </w:p>
        </w:tc>
      </w:tr>
      <w:tr w:rsidR="009A32DC" w:rsidRPr="009A32DC" w:rsidTr="009A32DC">
        <w:trPr>
          <w:trHeight w:val="20"/>
        </w:trPr>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4</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118°28'27"</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82,83</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2234778,91</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442486,79</w:t>
            </w:r>
          </w:p>
        </w:tc>
      </w:tr>
      <w:tr w:rsidR="009A32DC" w:rsidRPr="009A32DC" w:rsidTr="009A32DC">
        <w:tc>
          <w:tcPr>
            <w:tcW w:w="0" w:type="auto"/>
          </w:tcPr>
          <w:p w:rsidR="009A32DC" w:rsidRPr="009A32DC" w:rsidRDefault="009A32DC" w:rsidP="009A32DC">
            <w:pPr>
              <w:spacing w:after="0" w:line="240" w:lineRule="auto"/>
              <w:rPr>
                <w:rFonts w:ascii="Times New Roman" w:hAnsi="Times New Roman" w:cs="Times New Roman"/>
                <w:sz w:val="12"/>
                <w:szCs w:val="12"/>
              </w:rPr>
            </w:pPr>
          </w:p>
        </w:tc>
        <w:tc>
          <w:tcPr>
            <w:tcW w:w="0" w:type="auto"/>
          </w:tcPr>
          <w:p w:rsidR="009A32DC" w:rsidRPr="009A32DC" w:rsidRDefault="009A32DC" w:rsidP="009A32DC">
            <w:pPr>
              <w:spacing w:after="0" w:line="240" w:lineRule="auto"/>
              <w:rPr>
                <w:rFonts w:ascii="Times New Roman" w:hAnsi="Times New Roman" w:cs="Times New Roman"/>
                <w:sz w:val="12"/>
                <w:szCs w:val="12"/>
              </w:rPr>
            </w:pPr>
          </w:p>
        </w:tc>
        <w:tc>
          <w:tcPr>
            <w:tcW w:w="0" w:type="auto"/>
          </w:tcPr>
          <w:p w:rsidR="009A32DC" w:rsidRPr="009A32DC" w:rsidRDefault="009A32DC" w:rsidP="009A32DC">
            <w:pPr>
              <w:spacing w:after="0" w:line="240" w:lineRule="auto"/>
              <w:rPr>
                <w:rFonts w:ascii="Times New Roman" w:hAnsi="Times New Roman" w:cs="Times New Roman"/>
                <w:sz w:val="12"/>
                <w:szCs w:val="12"/>
              </w:rPr>
            </w:pPr>
          </w:p>
        </w:tc>
        <w:tc>
          <w:tcPr>
            <w:tcW w:w="0" w:type="auto"/>
          </w:tcPr>
          <w:p w:rsidR="009A32DC" w:rsidRPr="009A32DC" w:rsidRDefault="009A32DC" w:rsidP="009A32DC">
            <w:pPr>
              <w:spacing w:after="0" w:line="240" w:lineRule="auto"/>
              <w:rPr>
                <w:rFonts w:ascii="Times New Roman" w:hAnsi="Times New Roman" w:cs="Times New Roman"/>
                <w:sz w:val="12"/>
                <w:szCs w:val="12"/>
              </w:rPr>
            </w:pPr>
          </w:p>
        </w:tc>
        <w:tc>
          <w:tcPr>
            <w:tcW w:w="0" w:type="auto"/>
          </w:tcPr>
          <w:p w:rsidR="009A32DC" w:rsidRPr="009A32DC" w:rsidRDefault="009A32DC" w:rsidP="009A32DC">
            <w:pPr>
              <w:spacing w:after="0" w:line="240" w:lineRule="auto"/>
              <w:rPr>
                <w:rFonts w:ascii="Times New Roman" w:hAnsi="Times New Roman" w:cs="Times New Roman"/>
                <w:sz w:val="12"/>
                <w:szCs w:val="12"/>
              </w:rPr>
            </w:pPr>
          </w:p>
        </w:tc>
      </w:tr>
      <w:tr w:rsidR="009A32DC" w:rsidRPr="009A32DC" w:rsidTr="009A32DC">
        <w:trPr>
          <w:trHeight w:val="20"/>
        </w:trPr>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4</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90°35'36"</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74,34</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2232967,34</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445895,08</w:t>
            </w:r>
          </w:p>
        </w:tc>
      </w:tr>
      <w:tr w:rsidR="009A32DC" w:rsidRPr="009A32DC" w:rsidTr="009A32DC">
        <w:trPr>
          <w:trHeight w:val="20"/>
        </w:trPr>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4</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150°35'31"</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128,93</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2232966,57</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445969,42</w:t>
            </w:r>
          </w:p>
        </w:tc>
      </w:tr>
      <w:tr w:rsidR="009A32DC" w:rsidRPr="009A32DC" w:rsidTr="009A32DC">
        <w:trPr>
          <w:trHeight w:val="20"/>
        </w:trPr>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4</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289°3'40"</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65,41</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2232854,25</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446032,73</w:t>
            </w:r>
          </w:p>
        </w:tc>
      </w:tr>
      <w:tr w:rsidR="009A32DC" w:rsidRPr="009A32DC" w:rsidTr="009A32DC">
        <w:trPr>
          <w:trHeight w:val="20"/>
        </w:trPr>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4</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330°38'16"</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67,99</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2232875,61</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445970,91</w:t>
            </w:r>
          </w:p>
        </w:tc>
      </w:tr>
      <w:tr w:rsidR="009A32DC" w:rsidRPr="009A32DC" w:rsidTr="009A32DC">
        <w:trPr>
          <w:trHeight w:val="20"/>
        </w:trPr>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4</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270°36'34"</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14,1</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2232934,87</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445937,57</w:t>
            </w:r>
          </w:p>
        </w:tc>
      </w:tr>
      <w:tr w:rsidR="009A32DC" w:rsidRPr="009A32DC" w:rsidTr="009A32DC">
        <w:trPr>
          <w:trHeight w:val="20"/>
        </w:trPr>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4</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327°31'44"</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0,13</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2232935,02</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445923,47</w:t>
            </w:r>
          </w:p>
        </w:tc>
      </w:tr>
      <w:tr w:rsidR="009A32DC" w:rsidRPr="009A32DC" w:rsidTr="009A32DC">
        <w:trPr>
          <w:trHeight w:val="20"/>
        </w:trPr>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4</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318°40'38"</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42,89</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2232935,13</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445923,40</w:t>
            </w:r>
          </w:p>
        </w:tc>
      </w:tr>
      <w:tr w:rsidR="009A32DC" w:rsidRPr="009A32DC" w:rsidTr="009A32DC">
        <w:trPr>
          <w:trHeight w:val="20"/>
        </w:trPr>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4</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90°35'36"</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74,34</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2232967,34</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445895,08</w:t>
            </w:r>
          </w:p>
        </w:tc>
      </w:tr>
      <w:tr w:rsidR="009A32DC" w:rsidRPr="009A32DC" w:rsidTr="009A32DC">
        <w:tc>
          <w:tcPr>
            <w:tcW w:w="0" w:type="auto"/>
          </w:tcPr>
          <w:p w:rsidR="009A32DC" w:rsidRPr="009A32DC" w:rsidRDefault="009A32DC" w:rsidP="009A32DC">
            <w:pPr>
              <w:spacing w:after="0" w:line="240" w:lineRule="auto"/>
              <w:rPr>
                <w:rFonts w:ascii="Times New Roman" w:hAnsi="Times New Roman" w:cs="Times New Roman"/>
                <w:sz w:val="12"/>
                <w:szCs w:val="12"/>
              </w:rPr>
            </w:pPr>
          </w:p>
        </w:tc>
        <w:tc>
          <w:tcPr>
            <w:tcW w:w="0" w:type="auto"/>
          </w:tcPr>
          <w:p w:rsidR="009A32DC" w:rsidRPr="009A32DC" w:rsidRDefault="009A32DC" w:rsidP="009A32DC">
            <w:pPr>
              <w:spacing w:after="0" w:line="240" w:lineRule="auto"/>
              <w:rPr>
                <w:rFonts w:ascii="Times New Roman" w:hAnsi="Times New Roman" w:cs="Times New Roman"/>
                <w:sz w:val="12"/>
                <w:szCs w:val="12"/>
              </w:rPr>
            </w:pPr>
          </w:p>
        </w:tc>
        <w:tc>
          <w:tcPr>
            <w:tcW w:w="0" w:type="auto"/>
          </w:tcPr>
          <w:p w:rsidR="009A32DC" w:rsidRPr="009A32DC" w:rsidRDefault="009A32DC" w:rsidP="009A32DC">
            <w:pPr>
              <w:spacing w:after="0" w:line="240" w:lineRule="auto"/>
              <w:rPr>
                <w:rFonts w:ascii="Times New Roman" w:hAnsi="Times New Roman" w:cs="Times New Roman"/>
                <w:sz w:val="12"/>
                <w:szCs w:val="12"/>
              </w:rPr>
            </w:pPr>
          </w:p>
        </w:tc>
        <w:tc>
          <w:tcPr>
            <w:tcW w:w="0" w:type="auto"/>
          </w:tcPr>
          <w:p w:rsidR="009A32DC" w:rsidRPr="009A32DC" w:rsidRDefault="009A32DC" w:rsidP="009A32DC">
            <w:pPr>
              <w:spacing w:after="0" w:line="240" w:lineRule="auto"/>
              <w:rPr>
                <w:rFonts w:ascii="Times New Roman" w:hAnsi="Times New Roman" w:cs="Times New Roman"/>
                <w:sz w:val="12"/>
                <w:szCs w:val="12"/>
              </w:rPr>
            </w:pPr>
          </w:p>
        </w:tc>
        <w:tc>
          <w:tcPr>
            <w:tcW w:w="0" w:type="auto"/>
          </w:tcPr>
          <w:p w:rsidR="009A32DC" w:rsidRPr="009A32DC" w:rsidRDefault="009A32DC" w:rsidP="009A32DC">
            <w:pPr>
              <w:spacing w:after="0" w:line="240" w:lineRule="auto"/>
              <w:rPr>
                <w:rFonts w:ascii="Times New Roman" w:hAnsi="Times New Roman" w:cs="Times New Roman"/>
                <w:sz w:val="12"/>
                <w:szCs w:val="12"/>
              </w:rPr>
            </w:pPr>
          </w:p>
        </w:tc>
      </w:tr>
      <w:tr w:rsidR="009A32DC" w:rsidRPr="009A32DC" w:rsidTr="009A32DC">
        <w:trPr>
          <w:trHeight w:val="20"/>
        </w:trPr>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6</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161°35'14"</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8,2</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2235191,86</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441523,11</w:t>
            </w:r>
          </w:p>
        </w:tc>
      </w:tr>
      <w:tr w:rsidR="009A32DC" w:rsidRPr="009A32DC" w:rsidTr="009A32DC">
        <w:trPr>
          <w:trHeight w:val="20"/>
        </w:trPr>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6</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208°27'36"</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61,95</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2235184,08</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441525,70</w:t>
            </w:r>
          </w:p>
        </w:tc>
      </w:tr>
      <w:tr w:rsidR="009A32DC" w:rsidRPr="009A32DC" w:rsidTr="009A32DC">
        <w:trPr>
          <w:trHeight w:val="20"/>
        </w:trPr>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4</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298°52'9"</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6,01</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2235129,62</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441496,18</w:t>
            </w:r>
          </w:p>
        </w:tc>
      </w:tr>
      <w:tr w:rsidR="009A32DC" w:rsidRPr="009A32DC" w:rsidTr="009A32DC">
        <w:trPr>
          <w:trHeight w:val="20"/>
        </w:trPr>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4</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28°28'42"</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67,51</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2235132,52</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441490,92</w:t>
            </w:r>
          </w:p>
        </w:tc>
      </w:tr>
      <w:tr w:rsidR="009A32DC" w:rsidRPr="009A32DC" w:rsidTr="009A32DC">
        <w:trPr>
          <w:trHeight w:val="20"/>
        </w:trPr>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6</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161°35'14"</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8,2</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2235191,86</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441523,11</w:t>
            </w:r>
          </w:p>
        </w:tc>
      </w:tr>
      <w:tr w:rsidR="009A32DC" w:rsidRPr="009A32DC" w:rsidTr="009A32DC">
        <w:tc>
          <w:tcPr>
            <w:tcW w:w="0" w:type="auto"/>
            <w:gridSpan w:val="5"/>
            <w:vAlign w:val="center"/>
          </w:tcPr>
          <w:p w:rsidR="009A32DC" w:rsidRPr="009A32DC" w:rsidRDefault="009A32DC" w:rsidP="009A32DC">
            <w:pPr>
              <w:spacing w:after="0" w:line="240" w:lineRule="auto"/>
              <w:rPr>
                <w:rFonts w:ascii="Times New Roman" w:hAnsi="Times New Roman" w:cs="Times New Roman"/>
                <w:sz w:val="12"/>
                <w:szCs w:val="12"/>
              </w:rPr>
            </w:pPr>
            <w:r w:rsidRPr="009A32DC">
              <w:rPr>
                <w:rFonts w:ascii="Times New Roman" w:hAnsi="Times New Roman" w:cs="Times New Roman"/>
                <w:sz w:val="12"/>
                <w:szCs w:val="12"/>
              </w:rPr>
              <w:t>№ 13</w:t>
            </w:r>
          </w:p>
        </w:tc>
      </w:tr>
      <w:tr w:rsidR="009A32DC" w:rsidRPr="009A32DC" w:rsidTr="009A32DC">
        <w:trPr>
          <w:trHeight w:val="28"/>
        </w:trPr>
        <w:tc>
          <w:tcPr>
            <w:tcW w:w="0" w:type="auto"/>
            <w:gridSpan w:val="3"/>
            <w:vAlign w:val="center"/>
          </w:tcPr>
          <w:p w:rsidR="009A32DC" w:rsidRPr="009A32DC" w:rsidRDefault="009A32DC" w:rsidP="009A32DC">
            <w:pPr>
              <w:spacing w:after="0" w:line="240" w:lineRule="auto"/>
              <w:rPr>
                <w:rFonts w:ascii="Times New Roman" w:hAnsi="Times New Roman" w:cs="Times New Roman"/>
                <w:sz w:val="12"/>
                <w:szCs w:val="12"/>
              </w:rPr>
            </w:pPr>
            <w:r w:rsidRPr="009A32DC">
              <w:rPr>
                <w:rFonts w:ascii="Times New Roman" w:hAnsi="Times New Roman" w:cs="Times New Roman"/>
                <w:sz w:val="12"/>
                <w:szCs w:val="12"/>
              </w:rPr>
              <w:t>Кадастровый квартал:</w:t>
            </w:r>
          </w:p>
        </w:tc>
        <w:tc>
          <w:tcPr>
            <w:tcW w:w="0" w:type="auto"/>
            <w:gridSpan w:val="2"/>
            <w:vAlign w:val="center"/>
          </w:tcPr>
          <w:p w:rsidR="009A32DC" w:rsidRPr="009A32DC" w:rsidRDefault="009A32DC" w:rsidP="009A32DC">
            <w:pPr>
              <w:spacing w:after="0" w:line="240" w:lineRule="auto"/>
              <w:rPr>
                <w:rFonts w:ascii="Times New Roman" w:hAnsi="Times New Roman" w:cs="Times New Roman"/>
                <w:sz w:val="12"/>
                <w:szCs w:val="12"/>
              </w:rPr>
            </w:pPr>
            <w:r w:rsidRPr="009A32DC">
              <w:rPr>
                <w:rFonts w:ascii="Times New Roman" w:hAnsi="Times New Roman" w:cs="Times New Roman"/>
                <w:sz w:val="12"/>
                <w:szCs w:val="12"/>
              </w:rPr>
              <w:t>63:31:1504002</w:t>
            </w:r>
          </w:p>
        </w:tc>
      </w:tr>
      <w:tr w:rsidR="009A32DC" w:rsidRPr="009A32DC" w:rsidTr="009A32DC">
        <w:trPr>
          <w:trHeight w:val="28"/>
        </w:trPr>
        <w:tc>
          <w:tcPr>
            <w:tcW w:w="0" w:type="auto"/>
            <w:gridSpan w:val="3"/>
            <w:vAlign w:val="center"/>
          </w:tcPr>
          <w:p w:rsidR="009A32DC" w:rsidRPr="009A32DC" w:rsidRDefault="009A32DC" w:rsidP="009A32DC">
            <w:pPr>
              <w:spacing w:after="0" w:line="240" w:lineRule="auto"/>
              <w:rPr>
                <w:rFonts w:ascii="Times New Roman" w:hAnsi="Times New Roman" w:cs="Times New Roman"/>
                <w:sz w:val="12"/>
                <w:szCs w:val="12"/>
              </w:rPr>
            </w:pPr>
            <w:r w:rsidRPr="009A32DC">
              <w:rPr>
                <w:rFonts w:ascii="Times New Roman" w:hAnsi="Times New Roman" w:cs="Times New Roman"/>
                <w:sz w:val="12"/>
                <w:szCs w:val="12"/>
              </w:rPr>
              <w:t>Кадастровый номер:</w:t>
            </w:r>
          </w:p>
        </w:tc>
        <w:tc>
          <w:tcPr>
            <w:tcW w:w="0" w:type="auto"/>
            <w:gridSpan w:val="2"/>
            <w:vAlign w:val="center"/>
          </w:tcPr>
          <w:p w:rsidR="009A32DC" w:rsidRPr="009A32DC" w:rsidRDefault="009A32DC" w:rsidP="009A32DC">
            <w:pPr>
              <w:spacing w:after="0" w:line="240" w:lineRule="auto"/>
              <w:rPr>
                <w:rFonts w:ascii="Times New Roman" w:hAnsi="Times New Roman" w:cs="Times New Roman"/>
                <w:sz w:val="12"/>
                <w:szCs w:val="12"/>
              </w:rPr>
            </w:pPr>
            <w:r w:rsidRPr="009A32DC">
              <w:rPr>
                <w:rFonts w:ascii="Times New Roman" w:hAnsi="Times New Roman" w:cs="Times New Roman"/>
                <w:sz w:val="12"/>
                <w:szCs w:val="12"/>
              </w:rPr>
              <w:t>63:31:0000000:4536</w:t>
            </w:r>
          </w:p>
        </w:tc>
      </w:tr>
      <w:tr w:rsidR="009A32DC" w:rsidRPr="009A32DC" w:rsidTr="009A32DC">
        <w:trPr>
          <w:trHeight w:val="28"/>
        </w:trPr>
        <w:tc>
          <w:tcPr>
            <w:tcW w:w="0" w:type="auto"/>
            <w:gridSpan w:val="3"/>
            <w:vAlign w:val="center"/>
          </w:tcPr>
          <w:p w:rsidR="009A32DC" w:rsidRPr="009A32DC" w:rsidRDefault="009A32DC" w:rsidP="009A32DC">
            <w:pPr>
              <w:spacing w:after="0" w:line="240" w:lineRule="auto"/>
              <w:rPr>
                <w:rFonts w:ascii="Times New Roman" w:hAnsi="Times New Roman" w:cs="Times New Roman"/>
                <w:sz w:val="12"/>
                <w:szCs w:val="12"/>
              </w:rPr>
            </w:pPr>
            <w:r w:rsidRPr="009A32DC">
              <w:rPr>
                <w:rFonts w:ascii="Times New Roman" w:hAnsi="Times New Roman" w:cs="Times New Roman"/>
                <w:sz w:val="12"/>
                <w:szCs w:val="12"/>
              </w:rPr>
              <w:t>Образуемый ЗУ:</w:t>
            </w:r>
          </w:p>
        </w:tc>
        <w:tc>
          <w:tcPr>
            <w:tcW w:w="0" w:type="auto"/>
            <w:gridSpan w:val="2"/>
            <w:vAlign w:val="center"/>
          </w:tcPr>
          <w:p w:rsidR="009A32DC" w:rsidRPr="009A32DC" w:rsidRDefault="009A32DC" w:rsidP="009A32DC">
            <w:pPr>
              <w:spacing w:after="0" w:line="240" w:lineRule="auto"/>
              <w:rPr>
                <w:rFonts w:ascii="Times New Roman" w:hAnsi="Times New Roman" w:cs="Times New Roman"/>
                <w:sz w:val="12"/>
                <w:szCs w:val="12"/>
              </w:rPr>
            </w:pPr>
            <w:r w:rsidRPr="009A32DC">
              <w:rPr>
                <w:rFonts w:ascii="Times New Roman" w:hAnsi="Times New Roman" w:cs="Times New Roman"/>
                <w:sz w:val="12"/>
                <w:szCs w:val="12"/>
              </w:rPr>
              <w:t>:4536/чзу1</w:t>
            </w:r>
          </w:p>
        </w:tc>
      </w:tr>
      <w:tr w:rsidR="009A32DC" w:rsidRPr="009A32DC" w:rsidTr="009A32DC">
        <w:trPr>
          <w:trHeight w:val="28"/>
        </w:trPr>
        <w:tc>
          <w:tcPr>
            <w:tcW w:w="0" w:type="auto"/>
            <w:gridSpan w:val="3"/>
            <w:vAlign w:val="center"/>
          </w:tcPr>
          <w:p w:rsidR="009A32DC" w:rsidRPr="009A32DC" w:rsidRDefault="009A32DC" w:rsidP="009A32DC">
            <w:pPr>
              <w:spacing w:after="0" w:line="240" w:lineRule="auto"/>
              <w:rPr>
                <w:rFonts w:ascii="Times New Roman" w:hAnsi="Times New Roman" w:cs="Times New Roman"/>
                <w:sz w:val="12"/>
                <w:szCs w:val="12"/>
              </w:rPr>
            </w:pPr>
            <w:r w:rsidRPr="009A32DC">
              <w:rPr>
                <w:rFonts w:ascii="Times New Roman" w:hAnsi="Times New Roman" w:cs="Times New Roman"/>
                <w:sz w:val="12"/>
                <w:szCs w:val="12"/>
              </w:rPr>
              <w:t>Площадь кв.м.:</w:t>
            </w:r>
          </w:p>
        </w:tc>
        <w:tc>
          <w:tcPr>
            <w:tcW w:w="0" w:type="auto"/>
            <w:gridSpan w:val="2"/>
            <w:vAlign w:val="center"/>
          </w:tcPr>
          <w:p w:rsidR="009A32DC" w:rsidRPr="009A32DC" w:rsidRDefault="009A32DC" w:rsidP="009A32DC">
            <w:pPr>
              <w:spacing w:after="0" w:line="240" w:lineRule="auto"/>
              <w:rPr>
                <w:rFonts w:ascii="Times New Roman" w:hAnsi="Times New Roman" w:cs="Times New Roman"/>
                <w:sz w:val="12"/>
                <w:szCs w:val="12"/>
              </w:rPr>
            </w:pPr>
            <w:r w:rsidRPr="009A32DC">
              <w:rPr>
                <w:rFonts w:ascii="Times New Roman" w:hAnsi="Times New Roman" w:cs="Times New Roman"/>
                <w:sz w:val="12"/>
                <w:szCs w:val="12"/>
              </w:rPr>
              <w:t>1399</w:t>
            </w:r>
          </w:p>
        </w:tc>
      </w:tr>
      <w:tr w:rsidR="009A32DC" w:rsidRPr="009A32DC" w:rsidTr="009A32DC">
        <w:trPr>
          <w:trHeight w:val="28"/>
        </w:trPr>
        <w:tc>
          <w:tcPr>
            <w:tcW w:w="0" w:type="auto"/>
            <w:gridSpan w:val="3"/>
            <w:vAlign w:val="center"/>
          </w:tcPr>
          <w:p w:rsidR="009A32DC" w:rsidRPr="009A32DC" w:rsidRDefault="009A32DC" w:rsidP="009A32DC">
            <w:pPr>
              <w:spacing w:after="0" w:line="240" w:lineRule="auto"/>
              <w:rPr>
                <w:rFonts w:ascii="Times New Roman" w:hAnsi="Times New Roman" w:cs="Times New Roman"/>
                <w:sz w:val="12"/>
                <w:szCs w:val="12"/>
              </w:rPr>
            </w:pPr>
            <w:r w:rsidRPr="009A32DC">
              <w:rPr>
                <w:rFonts w:ascii="Times New Roman" w:hAnsi="Times New Roman" w:cs="Times New Roman"/>
                <w:sz w:val="12"/>
                <w:szCs w:val="12"/>
              </w:rPr>
              <w:t>Правообладатель. Вид права:</w:t>
            </w:r>
          </w:p>
        </w:tc>
        <w:tc>
          <w:tcPr>
            <w:tcW w:w="0" w:type="auto"/>
            <w:gridSpan w:val="2"/>
            <w:vAlign w:val="center"/>
          </w:tcPr>
          <w:p w:rsidR="009A32DC" w:rsidRPr="009A32DC" w:rsidRDefault="009A32DC" w:rsidP="009A32DC">
            <w:pPr>
              <w:spacing w:after="0" w:line="240" w:lineRule="auto"/>
              <w:rPr>
                <w:rFonts w:ascii="Times New Roman" w:hAnsi="Times New Roman" w:cs="Times New Roman"/>
                <w:sz w:val="12"/>
                <w:szCs w:val="12"/>
              </w:rPr>
            </w:pPr>
            <w:r w:rsidRPr="009A32DC">
              <w:rPr>
                <w:rFonts w:ascii="Times New Roman" w:hAnsi="Times New Roman" w:cs="Times New Roman"/>
                <w:sz w:val="12"/>
                <w:szCs w:val="12"/>
              </w:rPr>
              <w:t>Администрация муниципального района Сергиевский</w:t>
            </w:r>
          </w:p>
        </w:tc>
      </w:tr>
      <w:tr w:rsidR="009A32DC" w:rsidRPr="009A32DC" w:rsidTr="009A32DC">
        <w:trPr>
          <w:trHeight w:val="28"/>
        </w:trPr>
        <w:tc>
          <w:tcPr>
            <w:tcW w:w="0" w:type="auto"/>
            <w:gridSpan w:val="3"/>
            <w:vAlign w:val="center"/>
          </w:tcPr>
          <w:p w:rsidR="009A32DC" w:rsidRPr="009A32DC" w:rsidRDefault="009A32DC" w:rsidP="009A32DC">
            <w:pPr>
              <w:spacing w:after="0" w:line="240" w:lineRule="auto"/>
              <w:rPr>
                <w:rFonts w:ascii="Times New Roman" w:hAnsi="Times New Roman" w:cs="Times New Roman"/>
                <w:sz w:val="12"/>
                <w:szCs w:val="12"/>
              </w:rPr>
            </w:pPr>
            <w:r w:rsidRPr="009A32DC">
              <w:rPr>
                <w:rFonts w:ascii="Times New Roman" w:hAnsi="Times New Roman" w:cs="Times New Roman"/>
                <w:sz w:val="12"/>
                <w:szCs w:val="12"/>
              </w:rPr>
              <w:t>Разрешенное использование:</w:t>
            </w:r>
          </w:p>
        </w:tc>
        <w:tc>
          <w:tcPr>
            <w:tcW w:w="0" w:type="auto"/>
            <w:gridSpan w:val="2"/>
            <w:vAlign w:val="center"/>
          </w:tcPr>
          <w:p w:rsidR="009A32DC" w:rsidRPr="009A32DC" w:rsidRDefault="009A32DC" w:rsidP="009A32DC">
            <w:pPr>
              <w:spacing w:after="0" w:line="240" w:lineRule="auto"/>
              <w:rPr>
                <w:rFonts w:ascii="Times New Roman" w:hAnsi="Times New Roman" w:cs="Times New Roman"/>
                <w:sz w:val="12"/>
                <w:szCs w:val="12"/>
              </w:rPr>
            </w:pPr>
            <w:r w:rsidRPr="009A32DC">
              <w:rPr>
                <w:rFonts w:ascii="Times New Roman" w:hAnsi="Times New Roman" w:cs="Times New Roman"/>
                <w:sz w:val="12"/>
                <w:szCs w:val="12"/>
              </w:rPr>
              <w:t>для строительства объекта ОАО  "Самаранефтегаз": "Нефтепровод ДНС  "Южно-Орловская" - УПСВ "Екатериновская"</w:t>
            </w:r>
          </w:p>
        </w:tc>
      </w:tr>
      <w:tr w:rsidR="009A32DC" w:rsidRPr="009A32DC" w:rsidTr="009A32DC">
        <w:trPr>
          <w:trHeight w:val="28"/>
        </w:trPr>
        <w:tc>
          <w:tcPr>
            <w:tcW w:w="0" w:type="auto"/>
            <w:gridSpan w:val="3"/>
            <w:vAlign w:val="center"/>
          </w:tcPr>
          <w:p w:rsidR="009A32DC" w:rsidRPr="009A32DC" w:rsidRDefault="009A32DC" w:rsidP="009A32DC">
            <w:pPr>
              <w:spacing w:after="0" w:line="240" w:lineRule="auto"/>
              <w:rPr>
                <w:rFonts w:ascii="Times New Roman" w:hAnsi="Times New Roman" w:cs="Times New Roman"/>
                <w:sz w:val="12"/>
                <w:szCs w:val="12"/>
              </w:rPr>
            </w:pPr>
            <w:r w:rsidRPr="009A32DC">
              <w:rPr>
                <w:rFonts w:ascii="Times New Roman" w:hAnsi="Times New Roman" w:cs="Times New Roman"/>
                <w:sz w:val="12"/>
                <w:szCs w:val="12"/>
              </w:rPr>
              <w:t>Назначение (сооружение):</w:t>
            </w:r>
          </w:p>
        </w:tc>
        <w:tc>
          <w:tcPr>
            <w:tcW w:w="0" w:type="auto"/>
            <w:gridSpan w:val="2"/>
            <w:vAlign w:val="center"/>
          </w:tcPr>
          <w:p w:rsidR="009A32DC" w:rsidRPr="009A32DC" w:rsidRDefault="009A32DC" w:rsidP="009A32DC">
            <w:pPr>
              <w:spacing w:after="0" w:line="240" w:lineRule="auto"/>
              <w:rPr>
                <w:rFonts w:ascii="Times New Roman" w:hAnsi="Times New Roman" w:cs="Times New Roman"/>
                <w:sz w:val="12"/>
                <w:szCs w:val="12"/>
              </w:rPr>
            </w:pPr>
            <w:r w:rsidRPr="009A32DC">
              <w:rPr>
                <w:rFonts w:ascii="Times New Roman" w:hAnsi="Times New Roman" w:cs="Times New Roman"/>
                <w:sz w:val="12"/>
                <w:szCs w:val="12"/>
              </w:rPr>
              <w:t>Трассы напорного трубопровода и кабеля ВОЛС в параллельном  следовании</w:t>
            </w:r>
          </w:p>
        </w:tc>
      </w:tr>
      <w:tr w:rsidR="009A32DC" w:rsidRPr="009A32DC" w:rsidTr="009A32DC">
        <w:trPr>
          <w:trHeight w:val="20"/>
        </w:trPr>
        <w:tc>
          <w:tcPr>
            <w:tcW w:w="0" w:type="auto"/>
            <w:vAlign w:val="bottom"/>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 точки</w:t>
            </w:r>
          </w:p>
        </w:tc>
        <w:tc>
          <w:tcPr>
            <w:tcW w:w="0" w:type="auto"/>
            <w:vAlign w:val="bottom"/>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Дирекционный</w:t>
            </w:r>
          </w:p>
        </w:tc>
        <w:tc>
          <w:tcPr>
            <w:tcW w:w="0" w:type="auto"/>
            <w:vAlign w:val="bottom"/>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Расстояние,</w:t>
            </w:r>
          </w:p>
        </w:tc>
        <w:tc>
          <w:tcPr>
            <w:tcW w:w="0" w:type="auto"/>
            <w:gridSpan w:val="2"/>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Координаты</w:t>
            </w:r>
          </w:p>
        </w:tc>
      </w:tr>
      <w:tr w:rsidR="009A32DC" w:rsidRPr="009A32DC" w:rsidTr="009A32DC">
        <w:trPr>
          <w:trHeight w:val="20"/>
        </w:trPr>
        <w:tc>
          <w:tcPr>
            <w:tcW w:w="0" w:type="auto"/>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(сквозной)</w:t>
            </w:r>
          </w:p>
        </w:tc>
        <w:tc>
          <w:tcPr>
            <w:tcW w:w="0" w:type="auto"/>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угол</w:t>
            </w:r>
          </w:p>
        </w:tc>
        <w:tc>
          <w:tcPr>
            <w:tcW w:w="0" w:type="auto"/>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м</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X</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Y</w:t>
            </w:r>
          </w:p>
        </w:tc>
      </w:tr>
      <w:tr w:rsidR="009A32DC" w:rsidRPr="009A32DC" w:rsidTr="009A32DC">
        <w:trPr>
          <w:trHeight w:val="20"/>
        </w:trPr>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3</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96°56'16"</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20,86</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2233934,30</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443916,85</w:t>
            </w:r>
          </w:p>
        </w:tc>
      </w:tr>
      <w:tr w:rsidR="009A32DC" w:rsidRPr="009A32DC" w:rsidTr="009A32DC">
        <w:trPr>
          <w:trHeight w:val="20"/>
        </w:trPr>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3</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97°41'46"</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0,37</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2233931,78</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443937,56</w:t>
            </w:r>
          </w:p>
        </w:tc>
      </w:tr>
      <w:tr w:rsidR="009A32DC" w:rsidRPr="009A32DC" w:rsidTr="009A32DC">
        <w:trPr>
          <w:trHeight w:val="20"/>
        </w:trPr>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3</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288°26'6"</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0,03</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2233931,73</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443937,93</w:t>
            </w:r>
          </w:p>
        </w:tc>
      </w:tr>
      <w:tr w:rsidR="009A32DC" w:rsidRPr="009A32DC" w:rsidTr="009A32DC">
        <w:trPr>
          <w:trHeight w:val="20"/>
        </w:trPr>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3</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96°57'2"</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17,52</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2233931,74</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443937,90</w:t>
            </w:r>
          </w:p>
        </w:tc>
      </w:tr>
      <w:tr w:rsidR="009A32DC" w:rsidRPr="009A32DC" w:rsidTr="009A32DC">
        <w:trPr>
          <w:trHeight w:val="20"/>
        </w:trPr>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3</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177°48'2"</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28,92</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2233929,62</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443955,29</w:t>
            </w:r>
          </w:p>
        </w:tc>
      </w:tr>
      <w:tr w:rsidR="009A32DC" w:rsidRPr="009A32DC" w:rsidTr="009A32DC">
        <w:trPr>
          <w:trHeight w:val="20"/>
        </w:trPr>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8</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118°24'29"</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7,23</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2233900,72</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443956,40</w:t>
            </w:r>
          </w:p>
        </w:tc>
      </w:tr>
      <w:tr w:rsidR="009A32DC" w:rsidRPr="009A32DC" w:rsidTr="009A32DC">
        <w:trPr>
          <w:trHeight w:val="20"/>
        </w:trPr>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8</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135°0'0"</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0,01</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2233897,28</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443962,76</w:t>
            </w:r>
          </w:p>
        </w:tc>
      </w:tr>
      <w:tr w:rsidR="009A32DC" w:rsidRPr="009A32DC" w:rsidTr="009A32DC">
        <w:trPr>
          <w:trHeight w:val="20"/>
        </w:trPr>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8</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277°28'35"</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35,2</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2233897,27</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443962,77</w:t>
            </w:r>
          </w:p>
        </w:tc>
      </w:tr>
      <w:tr w:rsidR="009A32DC" w:rsidRPr="009A32DC" w:rsidTr="009A32DC">
        <w:trPr>
          <w:trHeight w:val="20"/>
        </w:trPr>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8</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271°35'44"</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10,77</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2233901,85</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443927,87</w:t>
            </w:r>
          </w:p>
        </w:tc>
      </w:tr>
      <w:tr w:rsidR="009A32DC" w:rsidRPr="009A32DC" w:rsidTr="009A32DC">
        <w:trPr>
          <w:trHeight w:val="20"/>
        </w:trPr>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8</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358°18'3"</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13,83</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2233902,15</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443917,10</w:t>
            </w:r>
          </w:p>
        </w:tc>
      </w:tr>
      <w:tr w:rsidR="009A32DC" w:rsidRPr="009A32DC" w:rsidTr="009A32DC">
        <w:trPr>
          <w:trHeight w:val="20"/>
        </w:trPr>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8</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270°50'15"</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34,89</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2233915,97</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443916,69</w:t>
            </w:r>
          </w:p>
        </w:tc>
      </w:tr>
      <w:tr w:rsidR="009A32DC" w:rsidRPr="009A32DC" w:rsidTr="009A32DC">
        <w:trPr>
          <w:trHeight w:val="20"/>
        </w:trPr>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4</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85°23'10"</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20,64</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2233916,48</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443881,80</w:t>
            </w:r>
          </w:p>
        </w:tc>
      </w:tr>
      <w:tr w:rsidR="009A32DC" w:rsidRPr="009A32DC" w:rsidTr="009A32DC">
        <w:trPr>
          <w:trHeight w:val="20"/>
        </w:trPr>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4</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41°51'42"</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21,7</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2233918,14</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443902,37</w:t>
            </w:r>
          </w:p>
        </w:tc>
      </w:tr>
      <w:tr w:rsidR="009A32DC" w:rsidRPr="009A32DC" w:rsidTr="009A32DC">
        <w:trPr>
          <w:trHeight w:val="20"/>
        </w:trPr>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3</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96°56'16"</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20,86</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2233934,30</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443916,85</w:t>
            </w:r>
          </w:p>
        </w:tc>
      </w:tr>
      <w:tr w:rsidR="009A32DC" w:rsidRPr="009A32DC" w:rsidTr="009A32DC">
        <w:tc>
          <w:tcPr>
            <w:tcW w:w="0" w:type="auto"/>
            <w:gridSpan w:val="5"/>
            <w:vAlign w:val="center"/>
          </w:tcPr>
          <w:p w:rsidR="009A32DC" w:rsidRPr="009A32DC" w:rsidRDefault="009A32DC" w:rsidP="009A32DC">
            <w:pPr>
              <w:spacing w:after="0" w:line="240" w:lineRule="auto"/>
              <w:rPr>
                <w:rFonts w:ascii="Times New Roman" w:hAnsi="Times New Roman" w:cs="Times New Roman"/>
                <w:sz w:val="12"/>
                <w:szCs w:val="12"/>
              </w:rPr>
            </w:pPr>
            <w:r w:rsidRPr="009A32DC">
              <w:rPr>
                <w:rFonts w:ascii="Times New Roman" w:hAnsi="Times New Roman" w:cs="Times New Roman"/>
                <w:sz w:val="12"/>
                <w:szCs w:val="12"/>
              </w:rPr>
              <w:t>№ 14</w:t>
            </w:r>
          </w:p>
        </w:tc>
      </w:tr>
      <w:tr w:rsidR="009A32DC" w:rsidRPr="009A32DC" w:rsidTr="009A32DC">
        <w:trPr>
          <w:trHeight w:val="28"/>
        </w:trPr>
        <w:tc>
          <w:tcPr>
            <w:tcW w:w="0" w:type="auto"/>
            <w:gridSpan w:val="3"/>
            <w:vAlign w:val="center"/>
          </w:tcPr>
          <w:p w:rsidR="009A32DC" w:rsidRPr="009A32DC" w:rsidRDefault="009A32DC" w:rsidP="009A32DC">
            <w:pPr>
              <w:spacing w:after="0" w:line="240" w:lineRule="auto"/>
              <w:rPr>
                <w:rFonts w:ascii="Times New Roman" w:hAnsi="Times New Roman" w:cs="Times New Roman"/>
                <w:sz w:val="12"/>
                <w:szCs w:val="12"/>
              </w:rPr>
            </w:pPr>
            <w:r w:rsidRPr="009A32DC">
              <w:rPr>
                <w:rFonts w:ascii="Times New Roman" w:hAnsi="Times New Roman" w:cs="Times New Roman"/>
                <w:sz w:val="12"/>
                <w:szCs w:val="12"/>
              </w:rPr>
              <w:t>Кадастровый квартал:</w:t>
            </w:r>
          </w:p>
        </w:tc>
        <w:tc>
          <w:tcPr>
            <w:tcW w:w="0" w:type="auto"/>
            <w:gridSpan w:val="2"/>
            <w:vAlign w:val="center"/>
          </w:tcPr>
          <w:p w:rsidR="009A32DC" w:rsidRPr="009A32DC" w:rsidRDefault="009A32DC" w:rsidP="009A32DC">
            <w:pPr>
              <w:spacing w:after="0" w:line="240" w:lineRule="auto"/>
              <w:rPr>
                <w:rFonts w:ascii="Times New Roman" w:hAnsi="Times New Roman" w:cs="Times New Roman"/>
                <w:sz w:val="12"/>
                <w:szCs w:val="12"/>
              </w:rPr>
            </w:pPr>
            <w:r w:rsidRPr="009A32DC">
              <w:rPr>
                <w:rFonts w:ascii="Times New Roman" w:hAnsi="Times New Roman" w:cs="Times New Roman"/>
                <w:sz w:val="12"/>
                <w:szCs w:val="12"/>
              </w:rPr>
              <w:t>63:31:1404005</w:t>
            </w:r>
          </w:p>
        </w:tc>
      </w:tr>
      <w:tr w:rsidR="009A32DC" w:rsidRPr="009A32DC" w:rsidTr="009A32DC">
        <w:trPr>
          <w:trHeight w:val="28"/>
        </w:trPr>
        <w:tc>
          <w:tcPr>
            <w:tcW w:w="0" w:type="auto"/>
            <w:gridSpan w:val="3"/>
            <w:vAlign w:val="center"/>
          </w:tcPr>
          <w:p w:rsidR="009A32DC" w:rsidRPr="009A32DC" w:rsidRDefault="009A32DC" w:rsidP="009A32DC">
            <w:pPr>
              <w:spacing w:after="0" w:line="240" w:lineRule="auto"/>
              <w:rPr>
                <w:rFonts w:ascii="Times New Roman" w:hAnsi="Times New Roman" w:cs="Times New Roman"/>
                <w:sz w:val="12"/>
                <w:szCs w:val="12"/>
              </w:rPr>
            </w:pPr>
            <w:r w:rsidRPr="009A32DC">
              <w:rPr>
                <w:rFonts w:ascii="Times New Roman" w:hAnsi="Times New Roman" w:cs="Times New Roman"/>
                <w:sz w:val="12"/>
                <w:szCs w:val="12"/>
              </w:rPr>
              <w:t>Кадастровый номер:</w:t>
            </w:r>
          </w:p>
        </w:tc>
        <w:tc>
          <w:tcPr>
            <w:tcW w:w="0" w:type="auto"/>
            <w:gridSpan w:val="2"/>
            <w:vAlign w:val="center"/>
          </w:tcPr>
          <w:p w:rsidR="009A32DC" w:rsidRPr="009A32DC" w:rsidRDefault="009A32DC" w:rsidP="009A32DC">
            <w:pPr>
              <w:spacing w:after="0" w:line="240" w:lineRule="auto"/>
              <w:rPr>
                <w:rFonts w:ascii="Times New Roman" w:hAnsi="Times New Roman" w:cs="Times New Roman"/>
                <w:sz w:val="12"/>
                <w:szCs w:val="12"/>
              </w:rPr>
            </w:pPr>
            <w:r w:rsidRPr="009A32DC">
              <w:rPr>
                <w:rFonts w:ascii="Times New Roman" w:hAnsi="Times New Roman" w:cs="Times New Roman"/>
                <w:sz w:val="12"/>
                <w:szCs w:val="12"/>
              </w:rPr>
              <w:t>63:31:1404005:220</w:t>
            </w:r>
          </w:p>
        </w:tc>
      </w:tr>
      <w:tr w:rsidR="009A32DC" w:rsidRPr="009A32DC" w:rsidTr="009A32DC">
        <w:trPr>
          <w:trHeight w:val="28"/>
        </w:trPr>
        <w:tc>
          <w:tcPr>
            <w:tcW w:w="0" w:type="auto"/>
            <w:gridSpan w:val="3"/>
            <w:vAlign w:val="center"/>
          </w:tcPr>
          <w:p w:rsidR="009A32DC" w:rsidRPr="009A32DC" w:rsidRDefault="009A32DC" w:rsidP="009A32DC">
            <w:pPr>
              <w:spacing w:after="0" w:line="240" w:lineRule="auto"/>
              <w:rPr>
                <w:rFonts w:ascii="Times New Roman" w:hAnsi="Times New Roman" w:cs="Times New Roman"/>
                <w:sz w:val="12"/>
                <w:szCs w:val="12"/>
              </w:rPr>
            </w:pPr>
            <w:r w:rsidRPr="009A32DC">
              <w:rPr>
                <w:rFonts w:ascii="Times New Roman" w:hAnsi="Times New Roman" w:cs="Times New Roman"/>
                <w:sz w:val="12"/>
                <w:szCs w:val="12"/>
              </w:rPr>
              <w:t>Образуемый ЗУ:</w:t>
            </w:r>
          </w:p>
        </w:tc>
        <w:tc>
          <w:tcPr>
            <w:tcW w:w="0" w:type="auto"/>
            <w:gridSpan w:val="2"/>
            <w:vAlign w:val="center"/>
          </w:tcPr>
          <w:p w:rsidR="009A32DC" w:rsidRPr="009A32DC" w:rsidRDefault="009A32DC" w:rsidP="009A32DC">
            <w:pPr>
              <w:spacing w:after="0" w:line="240" w:lineRule="auto"/>
              <w:rPr>
                <w:rFonts w:ascii="Times New Roman" w:hAnsi="Times New Roman" w:cs="Times New Roman"/>
                <w:sz w:val="12"/>
                <w:szCs w:val="12"/>
              </w:rPr>
            </w:pPr>
            <w:r w:rsidRPr="009A32DC">
              <w:rPr>
                <w:rFonts w:ascii="Times New Roman" w:hAnsi="Times New Roman" w:cs="Times New Roman"/>
                <w:sz w:val="12"/>
                <w:szCs w:val="12"/>
              </w:rPr>
              <w:t>:220/чзу1</w:t>
            </w:r>
          </w:p>
        </w:tc>
      </w:tr>
      <w:tr w:rsidR="009A32DC" w:rsidRPr="009A32DC" w:rsidTr="009A32DC">
        <w:trPr>
          <w:trHeight w:val="28"/>
        </w:trPr>
        <w:tc>
          <w:tcPr>
            <w:tcW w:w="0" w:type="auto"/>
            <w:gridSpan w:val="3"/>
            <w:vAlign w:val="center"/>
          </w:tcPr>
          <w:p w:rsidR="009A32DC" w:rsidRPr="009A32DC" w:rsidRDefault="009A32DC" w:rsidP="009A32DC">
            <w:pPr>
              <w:spacing w:after="0" w:line="240" w:lineRule="auto"/>
              <w:rPr>
                <w:rFonts w:ascii="Times New Roman" w:hAnsi="Times New Roman" w:cs="Times New Roman"/>
                <w:sz w:val="12"/>
                <w:szCs w:val="12"/>
              </w:rPr>
            </w:pPr>
            <w:r w:rsidRPr="009A32DC">
              <w:rPr>
                <w:rFonts w:ascii="Times New Roman" w:hAnsi="Times New Roman" w:cs="Times New Roman"/>
                <w:sz w:val="12"/>
                <w:szCs w:val="12"/>
              </w:rPr>
              <w:t>Площадь кв.м.:</w:t>
            </w:r>
          </w:p>
        </w:tc>
        <w:tc>
          <w:tcPr>
            <w:tcW w:w="0" w:type="auto"/>
            <w:gridSpan w:val="2"/>
            <w:vAlign w:val="center"/>
          </w:tcPr>
          <w:p w:rsidR="009A32DC" w:rsidRPr="009A32DC" w:rsidRDefault="009A32DC" w:rsidP="009A32DC">
            <w:pPr>
              <w:spacing w:after="0" w:line="240" w:lineRule="auto"/>
              <w:rPr>
                <w:rFonts w:ascii="Times New Roman" w:hAnsi="Times New Roman" w:cs="Times New Roman"/>
                <w:sz w:val="12"/>
                <w:szCs w:val="12"/>
              </w:rPr>
            </w:pPr>
            <w:r w:rsidRPr="009A32DC">
              <w:rPr>
                <w:rFonts w:ascii="Times New Roman" w:hAnsi="Times New Roman" w:cs="Times New Roman"/>
                <w:sz w:val="12"/>
                <w:szCs w:val="12"/>
              </w:rPr>
              <w:t>46</w:t>
            </w:r>
          </w:p>
        </w:tc>
      </w:tr>
      <w:tr w:rsidR="009A32DC" w:rsidRPr="009A32DC" w:rsidTr="009A32DC">
        <w:trPr>
          <w:trHeight w:val="28"/>
        </w:trPr>
        <w:tc>
          <w:tcPr>
            <w:tcW w:w="0" w:type="auto"/>
            <w:gridSpan w:val="3"/>
            <w:vAlign w:val="center"/>
          </w:tcPr>
          <w:p w:rsidR="009A32DC" w:rsidRPr="009A32DC" w:rsidRDefault="009A32DC" w:rsidP="009A32DC">
            <w:pPr>
              <w:spacing w:after="0" w:line="240" w:lineRule="auto"/>
              <w:rPr>
                <w:rFonts w:ascii="Times New Roman" w:hAnsi="Times New Roman" w:cs="Times New Roman"/>
                <w:sz w:val="12"/>
                <w:szCs w:val="12"/>
              </w:rPr>
            </w:pPr>
            <w:r w:rsidRPr="009A32DC">
              <w:rPr>
                <w:rFonts w:ascii="Times New Roman" w:hAnsi="Times New Roman" w:cs="Times New Roman"/>
                <w:sz w:val="12"/>
                <w:szCs w:val="12"/>
              </w:rPr>
              <w:t>Правообладатель. Вид права:</w:t>
            </w:r>
          </w:p>
        </w:tc>
        <w:tc>
          <w:tcPr>
            <w:tcW w:w="0" w:type="auto"/>
            <w:gridSpan w:val="2"/>
            <w:vAlign w:val="center"/>
          </w:tcPr>
          <w:p w:rsidR="009A32DC" w:rsidRPr="009A32DC" w:rsidRDefault="009A32DC" w:rsidP="009A32DC">
            <w:pPr>
              <w:spacing w:after="0" w:line="240" w:lineRule="auto"/>
              <w:rPr>
                <w:rFonts w:ascii="Times New Roman" w:hAnsi="Times New Roman" w:cs="Times New Roman"/>
                <w:sz w:val="12"/>
                <w:szCs w:val="12"/>
              </w:rPr>
            </w:pPr>
            <w:r w:rsidRPr="009A32DC">
              <w:rPr>
                <w:rFonts w:ascii="Times New Roman" w:hAnsi="Times New Roman" w:cs="Times New Roman"/>
                <w:sz w:val="12"/>
                <w:szCs w:val="12"/>
              </w:rPr>
              <w:t>Администрация муниципального района Сергиевский</w:t>
            </w:r>
          </w:p>
        </w:tc>
      </w:tr>
      <w:tr w:rsidR="009A32DC" w:rsidRPr="009A32DC" w:rsidTr="009A32DC">
        <w:trPr>
          <w:trHeight w:val="28"/>
        </w:trPr>
        <w:tc>
          <w:tcPr>
            <w:tcW w:w="0" w:type="auto"/>
            <w:gridSpan w:val="3"/>
            <w:vAlign w:val="center"/>
          </w:tcPr>
          <w:p w:rsidR="009A32DC" w:rsidRPr="009A32DC" w:rsidRDefault="009A32DC" w:rsidP="009A32DC">
            <w:pPr>
              <w:spacing w:after="0" w:line="240" w:lineRule="auto"/>
              <w:rPr>
                <w:rFonts w:ascii="Times New Roman" w:hAnsi="Times New Roman" w:cs="Times New Roman"/>
                <w:sz w:val="12"/>
                <w:szCs w:val="12"/>
              </w:rPr>
            </w:pPr>
            <w:r w:rsidRPr="009A32DC">
              <w:rPr>
                <w:rFonts w:ascii="Times New Roman" w:hAnsi="Times New Roman" w:cs="Times New Roman"/>
                <w:sz w:val="12"/>
                <w:szCs w:val="12"/>
              </w:rPr>
              <w:t>Разрешенное использование:</w:t>
            </w:r>
          </w:p>
        </w:tc>
        <w:tc>
          <w:tcPr>
            <w:tcW w:w="0" w:type="auto"/>
            <w:gridSpan w:val="2"/>
            <w:vAlign w:val="center"/>
          </w:tcPr>
          <w:p w:rsidR="009A32DC" w:rsidRPr="009A32DC" w:rsidRDefault="009A32DC" w:rsidP="009A32DC">
            <w:pPr>
              <w:spacing w:after="0" w:line="240" w:lineRule="auto"/>
              <w:rPr>
                <w:rFonts w:ascii="Times New Roman" w:hAnsi="Times New Roman" w:cs="Times New Roman"/>
                <w:sz w:val="12"/>
                <w:szCs w:val="12"/>
              </w:rPr>
            </w:pPr>
            <w:r w:rsidRPr="009A32DC">
              <w:rPr>
                <w:rFonts w:ascii="Times New Roman" w:hAnsi="Times New Roman" w:cs="Times New Roman"/>
                <w:sz w:val="12"/>
                <w:szCs w:val="12"/>
              </w:rPr>
              <w:t>трубопроводный транспорт</w:t>
            </w:r>
          </w:p>
        </w:tc>
      </w:tr>
      <w:tr w:rsidR="009A32DC" w:rsidRPr="009A32DC" w:rsidTr="009A32DC">
        <w:trPr>
          <w:trHeight w:val="28"/>
        </w:trPr>
        <w:tc>
          <w:tcPr>
            <w:tcW w:w="0" w:type="auto"/>
            <w:gridSpan w:val="3"/>
            <w:vAlign w:val="center"/>
          </w:tcPr>
          <w:p w:rsidR="009A32DC" w:rsidRPr="009A32DC" w:rsidRDefault="009A32DC" w:rsidP="009A32DC">
            <w:pPr>
              <w:spacing w:after="0" w:line="240" w:lineRule="auto"/>
              <w:rPr>
                <w:rFonts w:ascii="Times New Roman" w:hAnsi="Times New Roman" w:cs="Times New Roman"/>
                <w:sz w:val="12"/>
                <w:szCs w:val="12"/>
              </w:rPr>
            </w:pPr>
            <w:r w:rsidRPr="009A32DC">
              <w:rPr>
                <w:rFonts w:ascii="Times New Roman" w:hAnsi="Times New Roman" w:cs="Times New Roman"/>
                <w:sz w:val="12"/>
                <w:szCs w:val="12"/>
              </w:rPr>
              <w:t>Назначение (сооружение):</w:t>
            </w:r>
          </w:p>
        </w:tc>
        <w:tc>
          <w:tcPr>
            <w:tcW w:w="0" w:type="auto"/>
            <w:gridSpan w:val="2"/>
            <w:vAlign w:val="center"/>
          </w:tcPr>
          <w:p w:rsidR="009A32DC" w:rsidRPr="009A32DC" w:rsidRDefault="009A32DC" w:rsidP="009A32DC">
            <w:pPr>
              <w:spacing w:after="0" w:line="240" w:lineRule="auto"/>
              <w:rPr>
                <w:rFonts w:ascii="Times New Roman" w:hAnsi="Times New Roman" w:cs="Times New Roman"/>
                <w:sz w:val="12"/>
                <w:szCs w:val="12"/>
              </w:rPr>
            </w:pPr>
            <w:r w:rsidRPr="009A32DC">
              <w:rPr>
                <w:rFonts w:ascii="Times New Roman" w:hAnsi="Times New Roman" w:cs="Times New Roman"/>
                <w:sz w:val="12"/>
                <w:szCs w:val="12"/>
              </w:rPr>
              <w:t>Трассы напорного трубопровода и кабеля ВОЛС в параллельном  следовании</w:t>
            </w:r>
          </w:p>
        </w:tc>
      </w:tr>
      <w:tr w:rsidR="009A32DC" w:rsidRPr="009A32DC" w:rsidTr="009A32DC">
        <w:trPr>
          <w:trHeight w:val="20"/>
        </w:trPr>
        <w:tc>
          <w:tcPr>
            <w:tcW w:w="0" w:type="auto"/>
            <w:vAlign w:val="bottom"/>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 точки</w:t>
            </w:r>
          </w:p>
        </w:tc>
        <w:tc>
          <w:tcPr>
            <w:tcW w:w="0" w:type="auto"/>
            <w:vAlign w:val="bottom"/>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Дирекционный</w:t>
            </w:r>
          </w:p>
        </w:tc>
        <w:tc>
          <w:tcPr>
            <w:tcW w:w="0" w:type="auto"/>
            <w:vAlign w:val="bottom"/>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Расстояние,</w:t>
            </w:r>
          </w:p>
        </w:tc>
        <w:tc>
          <w:tcPr>
            <w:tcW w:w="0" w:type="auto"/>
            <w:gridSpan w:val="2"/>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Координаты</w:t>
            </w:r>
          </w:p>
        </w:tc>
      </w:tr>
      <w:tr w:rsidR="009A32DC" w:rsidRPr="009A32DC" w:rsidTr="009A32DC">
        <w:trPr>
          <w:trHeight w:val="20"/>
        </w:trPr>
        <w:tc>
          <w:tcPr>
            <w:tcW w:w="0" w:type="auto"/>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(сквозной)</w:t>
            </w:r>
          </w:p>
        </w:tc>
        <w:tc>
          <w:tcPr>
            <w:tcW w:w="0" w:type="auto"/>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угол</w:t>
            </w:r>
          </w:p>
        </w:tc>
        <w:tc>
          <w:tcPr>
            <w:tcW w:w="0" w:type="auto"/>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м</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X</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Y</w:t>
            </w:r>
          </w:p>
        </w:tc>
      </w:tr>
      <w:tr w:rsidR="009A32DC" w:rsidRPr="009A32DC" w:rsidTr="009A32DC">
        <w:trPr>
          <w:trHeight w:val="20"/>
        </w:trPr>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14</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176°43'46"</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1,05</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2227540,95</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446637,58</w:t>
            </w:r>
          </w:p>
        </w:tc>
      </w:tr>
      <w:tr w:rsidR="009A32DC" w:rsidRPr="009A32DC" w:rsidTr="009A32DC">
        <w:trPr>
          <w:trHeight w:val="20"/>
        </w:trPr>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1</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266°13'5"</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36,69</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2227539,90</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446637,64</w:t>
            </w:r>
          </w:p>
        </w:tc>
      </w:tr>
      <w:tr w:rsidR="009A32DC" w:rsidRPr="009A32DC" w:rsidTr="009A32DC">
        <w:trPr>
          <w:trHeight w:val="20"/>
        </w:trPr>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1</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266°2'7"</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1,01</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2227537,48</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446601,03</w:t>
            </w:r>
          </w:p>
        </w:tc>
      </w:tr>
      <w:tr w:rsidR="009A32DC" w:rsidRPr="009A32DC" w:rsidTr="009A32DC">
        <w:trPr>
          <w:trHeight w:val="20"/>
        </w:trPr>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1</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86°59'14"</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0,19</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2227537,41</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446600,02</w:t>
            </w:r>
          </w:p>
        </w:tc>
      </w:tr>
      <w:tr w:rsidR="009A32DC" w:rsidRPr="009A32DC" w:rsidTr="009A32DC">
        <w:trPr>
          <w:trHeight w:val="20"/>
        </w:trPr>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1</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266°15'14"</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1,68</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2227537,42</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446600,21</w:t>
            </w:r>
          </w:p>
        </w:tc>
      </w:tr>
      <w:tr w:rsidR="009A32DC" w:rsidRPr="009A32DC" w:rsidTr="009A32DC">
        <w:trPr>
          <w:trHeight w:val="20"/>
        </w:trPr>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1</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354°51'8"</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1,11</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2227537,31</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446598,53</w:t>
            </w:r>
          </w:p>
        </w:tc>
      </w:tr>
      <w:tr w:rsidR="009A32DC" w:rsidRPr="009A32DC" w:rsidTr="009A32DC">
        <w:trPr>
          <w:trHeight w:val="20"/>
        </w:trPr>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lastRenderedPageBreak/>
              <w:t>14</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85°47'34"</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21,13</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2227538,42</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446598,43</w:t>
            </w:r>
          </w:p>
        </w:tc>
      </w:tr>
      <w:tr w:rsidR="009A32DC" w:rsidRPr="009A32DC" w:rsidTr="009A32DC">
        <w:trPr>
          <w:trHeight w:val="20"/>
        </w:trPr>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14</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86°53'51"</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18,11</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2227539,97</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446619,50</w:t>
            </w:r>
          </w:p>
        </w:tc>
      </w:tr>
      <w:tr w:rsidR="009A32DC" w:rsidRPr="009A32DC" w:rsidTr="009A32DC">
        <w:trPr>
          <w:trHeight w:val="20"/>
        </w:trPr>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14</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176°43'46"</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1,05</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2227540,95</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446637,58</w:t>
            </w:r>
          </w:p>
        </w:tc>
      </w:tr>
      <w:tr w:rsidR="009A32DC" w:rsidRPr="009A32DC" w:rsidTr="009A32DC">
        <w:tc>
          <w:tcPr>
            <w:tcW w:w="0" w:type="auto"/>
            <w:gridSpan w:val="5"/>
            <w:vAlign w:val="center"/>
          </w:tcPr>
          <w:p w:rsidR="009A32DC" w:rsidRPr="009A32DC" w:rsidRDefault="009A32DC" w:rsidP="009A32DC">
            <w:pPr>
              <w:spacing w:after="0" w:line="240" w:lineRule="auto"/>
              <w:rPr>
                <w:rFonts w:ascii="Times New Roman" w:hAnsi="Times New Roman" w:cs="Times New Roman"/>
                <w:sz w:val="12"/>
                <w:szCs w:val="12"/>
              </w:rPr>
            </w:pPr>
            <w:r w:rsidRPr="009A32DC">
              <w:rPr>
                <w:rFonts w:ascii="Times New Roman" w:hAnsi="Times New Roman" w:cs="Times New Roman"/>
                <w:sz w:val="12"/>
                <w:szCs w:val="12"/>
              </w:rPr>
              <w:t>№ 15</w:t>
            </w:r>
          </w:p>
        </w:tc>
      </w:tr>
      <w:tr w:rsidR="009A32DC" w:rsidRPr="009A32DC" w:rsidTr="009A32DC">
        <w:trPr>
          <w:trHeight w:val="28"/>
        </w:trPr>
        <w:tc>
          <w:tcPr>
            <w:tcW w:w="0" w:type="auto"/>
            <w:gridSpan w:val="3"/>
            <w:vAlign w:val="center"/>
          </w:tcPr>
          <w:p w:rsidR="009A32DC" w:rsidRPr="009A32DC" w:rsidRDefault="009A32DC" w:rsidP="009A32DC">
            <w:pPr>
              <w:spacing w:after="0" w:line="240" w:lineRule="auto"/>
              <w:rPr>
                <w:rFonts w:ascii="Times New Roman" w:hAnsi="Times New Roman" w:cs="Times New Roman"/>
                <w:sz w:val="12"/>
                <w:szCs w:val="12"/>
              </w:rPr>
            </w:pPr>
            <w:r w:rsidRPr="009A32DC">
              <w:rPr>
                <w:rFonts w:ascii="Times New Roman" w:hAnsi="Times New Roman" w:cs="Times New Roman"/>
                <w:sz w:val="12"/>
                <w:szCs w:val="12"/>
              </w:rPr>
              <w:t>Кадастровый квартал:</w:t>
            </w:r>
          </w:p>
        </w:tc>
        <w:tc>
          <w:tcPr>
            <w:tcW w:w="0" w:type="auto"/>
            <w:gridSpan w:val="2"/>
            <w:vAlign w:val="center"/>
          </w:tcPr>
          <w:p w:rsidR="009A32DC" w:rsidRPr="009A32DC" w:rsidRDefault="009A32DC" w:rsidP="009A32DC">
            <w:pPr>
              <w:spacing w:after="0" w:line="240" w:lineRule="auto"/>
              <w:rPr>
                <w:rFonts w:ascii="Times New Roman" w:hAnsi="Times New Roman" w:cs="Times New Roman"/>
                <w:sz w:val="12"/>
                <w:szCs w:val="12"/>
              </w:rPr>
            </w:pPr>
            <w:r w:rsidRPr="009A32DC">
              <w:rPr>
                <w:rFonts w:ascii="Times New Roman" w:hAnsi="Times New Roman" w:cs="Times New Roman"/>
                <w:sz w:val="12"/>
                <w:szCs w:val="12"/>
              </w:rPr>
              <w:t>63:31:1701005</w:t>
            </w:r>
          </w:p>
        </w:tc>
      </w:tr>
      <w:tr w:rsidR="009A32DC" w:rsidRPr="009A32DC" w:rsidTr="009A32DC">
        <w:trPr>
          <w:trHeight w:val="28"/>
        </w:trPr>
        <w:tc>
          <w:tcPr>
            <w:tcW w:w="0" w:type="auto"/>
            <w:gridSpan w:val="3"/>
            <w:vAlign w:val="center"/>
          </w:tcPr>
          <w:p w:rsidR="009A32DC" w:rsidRPr="009A32DC" w:rsidRDefault="009A32DC" w:rsidP="009A32DC">
            <w:pPr>
              <w:spacing w:after="0" w:line="240" w:lineRule="auto"/>
              <w:rPr>
                <w:rFonts w:ascii="Times New Roman" w:hAnsi="Times New Roman" w:cs="Times New Roman"/>
                <w:sz w:val="12"/>
                <w:szCs w:val="12"/>
              </w:rPr>
            </w:pPr>
            <w:r w:rsidRPr="009A32DC">
              <w:rPr>
                <w:rFonts w:ascii="Times New Roman" w:hAnsi="Times New Roman" w:cs="Times New Roman"/>
                <w:sz w:val="12"/>
                <w:szCs w:val="12"/>
              </w:rPr>
              <w:t>Кадастровый номер:</w:t>
            </w:r>
          </w:p>
        </w:tc>
        <w:tc>
          <w:tcPr>
            <w:tcW w:w="0" w:type="auto"/>
            <w:gridSpan w:val="2"/>
            <w:vAlign w:val="center"/>
          </w:tcPr>
          <w:p w:rsidR="009A32DC" w:rsidRPr="009A32DC" w:rsidRDefault="009A32DC" w:rsidP="009A32DC">
            <w:pPr>
              <w:spacing w:after="0" w:line="240" w:lineRule="auto"/>
              <w:rPr>
                <w:rFonts w:ascii="Times New Roman" w:hAnsi="Times New Roman" w:cs="Times New Roman"/>
                <w:sz w:val="12"/>
                <w:szCs w:val="12"/>
              </w:rPr>
            </w:pPr>
            <w:r w:rsidRPr="009A32DC">
              <w:rPr>
                <w:rFonts w:ascii="Times New Roman" w:hAnsi="Times New Roman" w:cs="Times New Roman"/>
                <w:sz w:val="12"/>
                <w:szCs w:val="12"/>
              </w:rPr>
              <w:t>63:31:1701005:9636</w:t>
            </w:r>
          </w:p>
        </w:tc>
      </w:tr>
      <w:tr w:rsidR="009A32DC" w:rsidRPr="009A32DC" w:rsidTr="009A32DC">
        <w:trPr>
          <w:trHeight w:val="28"/>
        </w:trPr>
        <w:tc>
          <w:tcPr>
            <w:tcW w:w="0" w:type="auto"/>
            <w:gridSpan w:val="3"/>
            <w:vAlign w:val="center"/>
          </w:tcPr>
          <w:p w:rsidR="009A32DC" w:rsidRPr="009A32DC" w:rsidRDefault="009A32DC" w:rsidP="009A32DC">
            <w:pPr>
              <w:spacing w:after="0" w:line="240" w:lineRule="auto"/>
              <w:rPr>
                <w:rFonts w:ascii="Times New Roman" w:hAnsi="Times New Roman" w:cs="Times New Roman"/>
                <w:sz w:val="12"/>
                <w:szCs w:val="12"/>
              </w:rPr>
            </w:pPr>
            <w:r w:rsidRPr="009A32DC">
              <w:rPr>
                <w:rFonts w:ascii="Times New Roman" w:hAnsi="Times New Roman" w:cs="Times New Roman"/>
                <w:sz w:val="12"/>
                <w:szCs w:val="12"/>
              </w:rPr>
              <w:t>Образуемый ЗУ:</w:t>
            </w:r>
          </w:p>
        </w:tc>
        <w:tc>
          <w:tcPr>
            <w:tcW w:w="0" w:type="auto"/>
            <w:gridSpan w:val="2"/>
            <w:vAlign w:val="center"/>
          </w:tcPr>
          <w:p w:rsidR="009A32DC" w:rsidRPr="009A32DC" w:rsidRDefault="009A32DC" w:rsidP="009A32DC">
            <w:pPr>
              <w:spacing w:after="0" w:line="240" w:lineRule="auto"/>
              <w:rPr>
                <w:rFonts w:ascii="Times New Roman" w:hAnsi="Times New Roman" w:cs="Times New Roman"/>
                <w:sz w:val="12"/>
                <w:szCs w:val="12"/>
              </w:rPr>
            </w:pPr>
            <w:r w:rsidRPr="009A32DC">
              <w:rPr>
                <w:rFonts w:ascii="Times New Roman" w:hAnsi="Times New Roman" w:cs="Times New Roman"/>
                <w:sz w:val="12"/>
                <w:szCs w:val="12"/>
              </w:rPr>
              <w:t>:9636/чзу1</w:t>
            </w:r>
          </w:p>
        </w:tc>
      </w:tr>
      <w:tr w:rsidR="009A32DC" w:rsidRPr="009A32DC" w:rsidTr="009A32DC">
        <w:trPr>
          <w:trHeight w:val="28"/>
        </w:trPr>
        <w:tc>
          <w:tcPr>
            <w:tcW w:w="0" w:type="auto"/>
            <w:gridSpan w:val="3"/>
            <w:vAlign w:val="center"/>
          </w:tcPr>
          <w:p w:rsidR="009A32DC" w:rsidRPr="009A32DC" w:rsidRDefault="009A32DC" w:rsidP="009A32DC">
            <w:pPr>
              <w:spacing w:after="0" w:line="240" w:lineRule="auto"/>
              <w:rPr>
                <w:rFonts w:ascii="Times New Roman" w:hAnsi="Times New Roman" w:cs="Times New Roman"/>
                <w:sz w:val="12"/>
                <w:szCs w:val="12"/>
              </w:rPr>
            </w:pPr>
            <w:r w:rsidRPr="009A32DC">
              <w:rPr>
                <w:rFonts w:ascii="Times New Roman" w:hAnsi="Times New Roman" w:cs="Times New Roman"/>
                <w:sz w:val="12"/>
                <w:szCs w:val="12"/>
              </w:rPr>
              <w:t>Площадь кв.м.:</w:t>
            </w:r>
          </w:p>
        </w:tc>
        <w:tc>
          <w:tcPr>
            <w:tcW w:w="0" w:type="auto"/>
            <w:gridSpan w:val="2"/>
            <w:vAlign w:val="center"/>
          </w:tcPr>
          <w:p w:rsidR="009A32DC" w:rsidRPr="009A32DC" w:rsidRDefault="009A32DC" w:rsidP="009A32DC">
            <w:pPr>
              <w:spacing w:after="0" w:line="240" w:lineRule="auto"/>
              <w:rPr>
                <w:rFonts w:ascii="Times New Roman" w:hAnsi="Times New Roman" w:cs="Times New Roman"/>
                <w:sz w:val="12"/>
                <w:szCs w:val="12"/>
              </w:rPr>
            </w:pPr>
            <w:r w:rsidRPr="009A32DC">
              <w:rPr>
                <w:rFonts w:ascii="Times New Roman" w:hAnsi="Times New Roman" w:cs="Times New Roman"/>
                <w:sz w:val="12"/>
                <w:szCs w:val="12"/>
              </w:rPr>
              <w:t>871</w:t>
            </w:r>
          </w:p>
        </w:tc>
      </w:tr>
      <w:tr w:rsidR="009A32DC" w:rsidRPr="009A32DC" w:rsidTr="009A32DC">
        <w:trPr>
          <w:trHeight w:val="28"/>
        </w:trPr>
        <w:tc>
          <w:tcPr>
            <w:tcW w:w="0" w:type="auto"/>
            <w:gridSpan w:val="3"/>
            <w:vAlign w:val="center"/>
          </w:tcPr>
          <w:p w:rsidR="009A32DC" w:rsidRPr="009A32DC" w:rsidRDefault="009A32DC" w:rsidP="009A32DC">
            <w:pPr>
              <w:spacing w:after="0" w:line="240" w:lineRule="auto"/>
              <w:rPr>
                <w:rFonts w:ascii="Times New Roman" w:hAnsi="Times New Roman" w:cs="Times New Roman"/>
                <w:sz w:val="12"/>
                <w:szCs w:val="12"/>
              </w:rPr>
            </w:pPr>
            <w:r w:rsidRPr="009A32DC">
              <w:rPr>
                <w:rFonts w:ascii="Times New Roman" w:hAnsi="Times New Roman" w:cs="Times New Roman"/>
                <w:sz w:val="12"/>
                <w:szCs w:val="12"/>
              </w:rPr>
              <w:t>Правообладатель. Вид права:</w:t>
            </w:r>
          </w:p>
        </w:tc>
        <w:tc>
          <w:tcPr>
            <w:tcW w:w="0" w:type="auto"/>
            <w:gridSpan w:val="2"/>
            <w:vAlign w:val="center"/>
          </w:tcPr>
          <w:p w:rsidR="009A32DC" w:rsidRPr="009A32DC" w:rsidRDefault="009A32DC" w:rsidP="009A32DC">
            <w:pPr>
              <w:spacing w:after="0" w:line="240" w:lineRule="auto"/>
              <w:rPr>
                <w:rFonts w:ascii="Times New Roman" w:hAnsi="Times New Roman" w:cs="Times New Roman"/>
                <w:sz w:val="12"/>
                <w:szCs w:val="12"/>
              </w:rPr>
            </w:pPr>
            <w:r w:rsidRPr="009A32DC">
              <w:rPr>
                <w:rFonts w:ascii="Times New Roman" w:hAnsi="Times New Roman" w:cs="Times New Roman"/>
                <w:sz w:val="12"/>
                <w:szCs w:val="12"/>
              </w:rPr>
              <w:t>Администрация муниципального района Сергиевский</w:t>
            </w:r>
          </w:p>
        </w:tc>
      </w:tr>
      <w:tr w:rsidR="009A32DC" w:rsidRPr="009A32DC" w:rsidTr="009A32DC">
        <w:trPr>
          <w:trHeight w:val="28"/>
        </w:trPr>
        <w:tc>
          <w:tcPr>
            <w:tcW w:w="0" w:type="auto"/>
            <w:gridSpan w:val="3"/>
            <w:vAlign w:val="center"/>
          </w:tcPr>
          <w:p w:rsidR="009A32DC" w:rsidRPr="009A32DC" w:rsidRDefault="009A32DC" w:rsidP="009A32DC">
            <w:pPr>
              <w:spacing w:after="0" w:line="240" w:lineRule="auto"/>
              <w:rPr>
                <w:rFonts w:ascii="Times New Roman" w:hAnsi="Times New Roman" w:cs="Times New Roman"/>
                <w:sz w:val="12"/>
                <w:szCs w:val="12"/>
              </w:rPr>
            </w:pPr>
            <w:r w:rsidRPr="009A32DC">
              <w:rPr>
                <w:rFonts w:ascii="Times New Roman" w:hAnsi="Times New Roman" w:cs="Times New Roman"/>
                <w:sz w:val="12"/>
                <w:szCs w:val="12"/>
              </w:rPr>
              <w:t>Разрешенное использование:</w:t>
            </w:r>
          </w:p>
        </w:tc>
        <w:tc>
          <w:tcPr>
            <w:tcW w:w="0" w:type="auto"/>
            <w:gridSpan w:val="2"/>
            <w:vAlign w:val="center"/>
          </w:tcPr>
          <w:p w:rsidR="009A32DC" w:rsidRPr="009A32DC" w:rsidRDefault="009A32DC" w:rsidP="009A32DC">
            <w:pPr>
              <w:spacing w:after="0" w:line="240" w:lineRule="auto"/>
              <w:rPr>
                <w:rFonts w:ascii="Times New Roman" w:hAnsi="Times New Roman" w:cs="Times New Roman"/>
                <w:sz w:val="12"/>
                <w:szCs w:val="12"/>
              </w:rPr>
            </w:pPr>
            <w:r w:rsidRPr="009A32DC">
              <w:rPr>
                <w:rFonts w:ascii="Times New Roman" w:hAnsi="Times New Roman" w:cs="Times New Roman"/>
                <w:sz w:val="12"/>
                <w:szCs w:val="12"/>
              </w:rPr>
              <w:t>трубопроводный транспорт</w:t>
            </w:r>
          </w:p>
        </w:tc>
      </w:tr>
      <w:tr w:rsidR="009A32DC" w:rsidRPr="009A32DC" w:rsidTr="009A32DC">
        <w:trPr>
          <w:trHeight w:val="28"/>
        </w:trPr>
        <w:tc>
          <w:tcPr>
            <w:tcW w:w="0" w:type="auto"/>
            <w:gridSpan w:val="3"/>
            <w:vAlign w:val="center"/>
          </w:tcPr>
          <w:p w:rsidR="009A32DC" w:rsidRPr="009A32DC" w:rsidRDefault="009A32DC" w:rsidP="009A32DC">
            <w:pPr>
              <w:spacing w:after="0" w:line="240" w:lineRule="auto"/>
              <w:rPr>
                <w:rFonts w:ascii="Times New Roman" w:hAnsi="Times New Roman" w:cs="Times New Roman"/>
                <w:sz w:val="12"/>
                <w:szCs w:val="12"/>
              </w:rPr>
            </w:pPr>
            <w:r w:rsidRPr="009A32DC">
              <w:rPr>
                <w:rFonts w:ascii="Times New Roman" w:hAnsi="Times New Roman" w:cs="Times New Roman"/>
                <w:sz w:val="12"/>
                <w:szCs w:val="12"/>
              </w:rPr>
              <w:t>Назначение (сооружение):</w:t>
            </w:r>
          </w:p>
        </w:tc>
        <w:tc>
          <w:tcPr>
            <w:tcW w:w="0" w:type="auto"/>
            <w:gridSpan w:val="2"/>
            <w:vAlign w:val="center"/>
          </w:tcPr>
          <w:p w:rsidR="009A32DC" w:rsidRPr="009A32DC" w:rsidRDefault="009A32DC" w:rsidP="009A32DC">
            <w:pPr>
              <w:spacing w:after="0" w:line="240" w:lineRule="auto"/>
              <w:rPr>
                <w:rFonts w:ascii="Times New Roman" w:hAnsi="Times New Roman" w:cs="Times New Roman"/>
                <w:sz w:val="12"/>
                <w:szCs w:val="12"/>
              </w:rPr>
            </w:pPr>
            <w:r w:rsidRPr="009A32DC">
              <w:rPr>
                <w:rFonts w:ascii="Times New Roman" w:hAnsi="Times New Roman" w:cs="Times New Roman"/>
                <w:sz w:val="12"/>
                <w:szCs w:val="12"/>
              </w:rPr>
              <w:t>Трасса кабеля ВОЛС</w:t>
            </w:r>
          </w:p>
        </w:tc>
      </w:tr>
      <w:tr w:rsidR="009A32DC" w:rsidRPr="009A32DC" w:rsidTr="009A32DC">
        <w:trPr>
          <w:trHeight w:val="20"/>
        </w:trPr>
        <w:tc>
          <w:tcPr>
            <w:tcW w:w="0" w:type="auto"/>
            <w:vAlign w:val="bottom"/>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 точки</w:t>
            </w:r>
          </w:p>
        </w:tc>
        <w:tc>
          <w:tcPr>
            <w:tcW w:w="0" w:type="auto"/>
            <w:vAlign w:val="bottom"/>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Дирекционный</w:t>
            </w:r>
          </w:p>
        </w:tc>
        <w:tc>
          <w:tcPr>
            <w:tcW w:w="0" w:type="auto"/>
            <w:vAlign w:val="bottom"/>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Расстояние,</w:t>
            </w:r>
          </w:p>
        </w:tc>
        <w:tc>
          <w:tcPr>
            <w:tcW w:w="0" w:type="auto"/>
            <w:gridSpan w:val="2"/>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Координаты</w:t>
            </w:r>
          </w:p>
        </w:tc>
      </w:tr>
      <w:tr w:rsidR="009A32DC" w:rsidRPr="009A32DC" w:rsidTr="009A32DC">
        <w:trPr>
          <w:trHeight w:val="20"/>
        </w:trPr>
        <w:tc>
          <w:tcPr>
            <w:tcW w:w="0" w:type="auto"/>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(сквозной)</w:t>
            </w:r>
          </w:p>
        </w:tc>
        <w:tc>
          <w:tcPr>
            <w:tcW w:w="0" w:type="auto"/>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угол</w:t>
            </w:r>
          </w:p>
        </w:tc>
        <w:tc>
          <w:tcPr>
            <w:tcW w:w="0" w:type="auto"/>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м</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X</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Y</w:t>
            </w:r>
          </w:p>
        </w:tc>
      </w:tr>
      <w:tr w:rsidR="009A32DC" w:rsidRPr="009A32DC" w:rsidTr="009A32DC">
        <w:trPr>
          <w:trHeight w:val="20"/>
        </w:trPr>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10</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118°28'32"</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137,36</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2235196,69</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441369,46</w:t>
            </w:r>
          </w:p>
        </w:tc>
      </w:tr>
      <w:tr w:rsidR="009A32DC" w:rsidRPr="009A32DC" w:rsidTr="009A32DC">
        <w:trPr>
          <w:trHeight w:val="20"/>
        </w:trPr>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16</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28°47'38"</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1,49</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2235131,20</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441490,20</w:t>
            </w:r>
          </w:p>
        </w:tc>
      </w:tr>
      <w:tr w:rsidR="009A32DC" w:rsidRPr="009A32DC" w:rsidTr="009A32DC">
        <w:trPr>
          <w:trHeight w:val="20"/>
        </w:trPr>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16</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118°52'9"</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6,01</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2235132,51</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441490,92</w:t>
            </w:r>
          </w:p>
        </w:tc>
      </w:tr>
      <w:tr w:rsidR="009A32DC" w:rsidRPr="009A32DC" w:rsidTr="009A32DC">
        <w:trPr>
          <w:trHeight w:val="20"/>
        </w:trPr>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16</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208°33'41"</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7,45</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2235129,61</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441496,18</w:t>
            </w:r>
          </w:p>
        </w:tc>
      </w:tr>
      <w:tr w:rsidR="009A32DC" w:rsidRPr="009A32DC" w:rsidTr="009A32DC">
        <w:trPr>
          <w:trHeight w:val="20"/>
        </w:trPr>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16</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298°29'27"</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152,11</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2235123,07</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441492,62</w:t>
            </w:r>
          </w:p>
        </w:tc>
      </w:tr>
      <w:tr w:rsidR="009A32DC" w:rsidRPr="009A32DC" w:rsidTr="009A32DC">
        <w:trPr>
          <w:trHeight w:val="20"/>
        </w:trPr>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10</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115°7'40"</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1,25</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2235195,63</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441358,93</w:t>
            </w:r>
          </w:p>
        </w:tc>
      </w:tr>
      <w:tr w:rsidR="009A32DC" w:rsidRPr="009A32DC" w:rsidTr="009A32DC">
        <w:trPr>
          <w:trHeight w:val="20"/>
        </w:trPr>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10</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118°34'45"</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5,85</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2235195,10</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441360,06</w:t>
            </w:r>
          </w:p>
        </w:tc>
      </w:tr>
      <w:tr w:rsidR="009A32DC" w:rsidRPr="009A32DC" w:rsidTr="009A32DC">
        <w:trPr>
          <w:trHeight w:val="20"/>
        </w:trPr>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10</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44°8'20"</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6,12</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2235192,30</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441365,20</w:t>
            </w:r>
          </w:p>
        </w:tc>
      </w:tr>
      <w:tr w:rsidR="009A32DC" w:rsidRPr="009A32DC" w:rsidTr="009A32DC">
        <w:trPr>
          <w:trHeight w:val="20"/>
        </w:trPr>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10</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118°28'32"</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137,36</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2235196,69</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441369,46</w:t>
            </w:r>
          </w:p>
        </w:tc>
      </w:tr>
      <w:tr w:rsidR="009A32DC" w:rsidRPr="009A32DC" w:rsidTr="009A32DC">
        <w:tc>
          <w:tcPr>
            <w:tcW w:w="0" w:type="auto"/>
            <w:gridSpan w:val="5"/>
            <w:vAlign w:val="center"/>
          </w:tcPr>
          <w:p w:rsidR="009A32DC" w:rsidRPr="009A32DC" w:rsidRDefault="009A32DC" w:rsidP="009A32DC">
            <w:pPr>
              <w:spacing w:after="0" w:line="240" w:lineRule="auto"/>
              <w:rPr>
                <w:rFonts w:ascii="Times New Roman" w:hAnsi="Times New Roman" w:cs="Times New Roman"/>
                <w:sz w:val="12"/>
                <w:szCs w:val="12"/>
              </w:rPr>
            </w:pPr>
            <w:r w:rsidRPr="009A32DC">
              <w:rPr>
                <w:rFonts w:ascii="Times New Roman" w:hAnsi="Times New Roman" w:cs="Times New Roman"/>
                <w:sz w:val="12"/>
                <w:szCs w:val="12"/>
              </w:rPr>
              <w:t>№ 16</w:t>
            </w:r>
          </w:p>
        </w:tc>
      </w:tr>
      <w:tr w:rsidR="009A32DC" w:rsidRPr="009A32DC" w:rsidTr="009A32DC">
        <w:trPr>
          <w:trHeight w:val="28"/>
        </w:trPr>
        <w:tc>
          <w:tcPr>
            <w:tcW w:w="0" w:type="auto"/>
            <w:gridSpan w:val="3"/>
            <w:vAlign w:val="center"/>
          </w:tcPr>
          <w:p w:rsidR="009A32DC" w:rsidRPr="009A32DC" w:rsidRDefault="009A32DC" w:rsidP="009A32DC">
            <w:pPr>
              <w:spacing w:after="0" w:line="240" w:lineRule="auto"/>
              <w:rPr>
                <w:rFonts w:ascii="Times New Roman" w:hAnsi="Times New Roman" w:cs="Times New Roman"/>
                <w:sz w:val="12"/>
                <w:szCs w:val="12"/>
              </w:rPr>
            </w:pPr>
            <w:r w:rsidRPr="009A32DC">
              <w:rPr>
                <w:rFonts w:ascii="Times New Roman" w:hAnsi="Times New Roman" w:cs="Times New Roman"/>
                <w:sz w:val="12"/>
                <w:szCs w:val="12"/>
              </w:rPr>
              <w:t>Кадастровый квартал:</w:t>
            </w:r>
          </w:p>
        </w:tc>
        <w:tc>
          <w:tcPr>
            <w:tcW w:w="0" w:type="auto"/>
            <w:gridSpan w:val="2"/>
            <w:vAlign w:val="center"/>
          </w:tcPr>
          <w:p w:rsidR="009A32DC" w:rsidRPr="009A32DC" w:rsidRDefault="009A32DC" w:rsidP="009A32DC">
            <w:pPr>
              <w:spacing w:after="0" w:line="240" w:lineRule="auto"/>
              <w:rPr>
                <w:rFonts w:ascii="Times New Roman" w:hAnsi="Times New Roman" w:cs="Times New Roman"/>
                <w:sz w:val="12"/>
                <w:szCs w:val="12"/>
              </w:rPr>
            </w:pPr>
            <w:r w:rsidRPr="009A32DC">
              <w:rPr>
                <w:rFonts w:ascii="Times New Roman" w:hAnsi="Times New Roman" w:cs="Times New Roman"/>
                <w:sz w:val="12"/>
                <w:szCs w:val="12"/>
              </w:rPr>
              <w:t>63:31:1501004, 63:31:1504001, 63:31:1504002, 63:31:1504003</w:t>
            </w:r>
          </w:p>
        </w:tc>
      </w:tr>
      <w:tr w:rsidR="009A32DC" w:rsidRPr="009A32DC" w:rsidTr="009A32DC">
        <w:trPr>
          <w:trHeight w:val="28"/>
        </w:trPr>
        <w:tc>
          <w:tcPr>
            <w:tcW w:w="0" w:type="auto"/>
            <w:gridSpan w:val="3"/>
            <w:vAlign w:val="center"/>
          </w:tcPr>
          <w:p w:rsidR="009A32DC" w:rsidRPr="009A32DC" w:rsidRDefault="009A32DC" w:rsidP="009A32DC">
            <w:pPr>
              <w:spacing w:after="0" w:line="240" w:lineRule="auto"/>
              <w:rPr>
                <w:rFonts w:ascii="Times New Roman" w:hAnsi="Times New Roman" w:cs="Times New Roman"/>
                <w:sz w:val="12"/>
                <w:szCs w:val="12"/>
              </w:rPr>
            </w:pPr>
            <w:r w:rsidRPr="009A32DC">
              <w:rPr>
                <w:rFonts w:ascii="Times New Roman" w:hAnsi="Times New Roman" w:cs="Times New Roman"/>
                <w:sz w:val="12"/>
                <w:szCs w:val="12"/>
              </w:rPr>
              <w:t>Кадастровый номер:</w:t>
            </w:r>
          </w:p>
        </w:tc>
        <w:tc>
          <w:tcPr>
            <w:tcW w:w="0" w:type="auto"/>
            <w:gridSpan w:val="2"/>
            <w:vAlign w:val="center"/>
          </w:tcPr>
          <w:p w:rsidR="009A32DC" w:rsidRPr="009A32DC" w:rsidRDefault="009A32DC" w:rsidP="009A32DC">
            <w:pPr>
              <w:spacing w:after="0" w:line="240" w:lineRule="auto"/>
              <w:rPr>
                <w:rFonts w:ascii="Times New Roman" w:hAnsi="Times New Roman" w:cs="Times New Roman"/>
                <w:sz w:val="12"/>
                <w:szCs w:val="12"/>
              </w:rPr>
            </w:pPr>
            <w:r w:rsidRPr="009A32DC">
              <w:rPr>
                <w:rFonts w:ascii="Times New Roman" w:hAnsi="Times New Roman" w:cs="Times New Roman"/>
                <w:sz w:val="12"/>
                <w:szCs w:val="12"/>
              </w:rPr>
              <w:t>63:31:0000000:5474</w:t>
            </w:r>
          </w:p>
        </w:tc>
      </w:tr>
      <w:tr w:rsidR="009A32DC" w:rsidRPr="009A32DC" w:rsidTr="009A32DC">
        <w:trPr>
          <w:trHeight w:val="28"/>
        </w:trPr>
        <w:tc>
          <w:tcPr>
            <w:tcW w:w="0" w:type="auto"/>
            <w:gridSpan w:val="3"/>
            <w:vAlign w:val="center"/>
          </w:tcPr>
          <w:p w:rsidR="009A32DC" w:rsidRPr="009A32DC" w:rsidRDefault="009A32DC" w:rsidP="009A32DC">
            <w:pPr>
              <w:spacing w:after="0" w:line="240" w:lineRule="auto"/>
              <w:rPr>
                <w:rFonts w:ascii="Times New Roman" w:hAnsi="Times New Roman" w:cs="Times New Roman"/>
                <w:sz w:val="12"/>
                <w:szCs w:val="12"/>
              </w:rPr>
            </w:pPr>
            <w:r w:rsidRPr="009A32DC">
              <w:rPr>
                <w:rFonts w:ascii="Times New Roman" w:hAnsi="Times New Roman" w:cs="Times New Roman"/>
                <w:sz w:val="12"/>
                <w:szCs w:val="12"/>
              </w:rPr>
              <w:t>Образуемый ЗУ:</w:t>
            </w:r>
          </w:p>
        </w:tc>
        <w:tc>
          <w:tcPr>
            <w:tcW w:w="0" w:type="auto"/>
            <w:gridSpan w:val="2"/>
            <w:vAlign w:val="center"/>
          </w:tcPr>
          <w:p w:rsidR="009A32DC" w:rsidRPr="009A32DC" w:rsidRDefault="009A32DC" w:rsidP="009A32DC">
            <w:pPr>
              <w:spacing w:after="0" w:line="240" w:lineRule="auto"/>
              <w:rPr>
                <w:rFonts w:ascii="Times New Roman" w:hAnsi="Times New Roman" w:cs="Times New Roman"/>
                <w:sz w:val="12"/>
                <w:szCs w:val="12"/>
              </w:rPr>
            </w:pPr>
            <w:r w:rsidRPr="009A32DC">
              <w:rPr>
                <w:rFonts w:ascii="Times New Roman" w:hAnsi="Times New Roman" w:cs="Times New Roman"/>
                <w:sz w:val="12"/>
                <w:szCs w:val="12"/>
              </w:rPr>
              <w:t>:5474/чзу1</w:t>
            </w:r>
          </w:p>
        </w:tc>
      </w:tr>
      <w:tr w:rsidR="009A32DC" w:rsidRPr="009A32DC" w:rsidTr="009A32DC">
        <w:trPr>
          <w:trHeight w:val="28"/>
        </w:trPr>
        <w:tc>
          <w:tcPr>
            <w:tcW w:w="0" w:type="auto"/>
            <w:gridSpan w:val="3"/>
            <w:vAlign w:val="center"/>
          </w:tcPr>
          <w:p w:rsidR="009A32DC" w:rsidRPr="009A32DC" w:rsidRDefault="009A32DC" w:rsidP="009A32DC">
            <w:pPr>
              <w:spacing w:after="0" w:line="240" w:lineRule="auto"/>
              <w:rPr>
                <w:rFonts w:ascii="Times New Roman" w:hAnsi="Times New Roman" w:cs="Times New Roman"/>
                <w:sz w:val="12"/>
                <w:szCs w:val="12"/>
              </w:rPr>
            </w:pPr>
            <w:r w:rsidRPr="009A32DC">
              <w:rPr>
                <w:rFonts w:ascii="Times New Roman" w:hAnsi="Times New Roman" w:cs="Times New Roman"/>
                <w:sz w:val="12"/>
                <w:szCs w:val="12"/>
              </w:rPr>
              <w:t>Площадь кв.м.:</w:t>
            </w:r>
          </w:p>
        </w:tc>
        <w:tc>
          <w:tcPr>
            <w:tcW w:w="0" w:type="auto"/>
            <w:gridSpan w:val="2"/>
            <w:vAlign w:val="center"/>
          </w:tcPr>
          <w:p w:rsidR="009A32DC" w:rsidRPr="009A32DC" w:rsidRDefault="009A32DC" w:rsidP="009A32DC">
            <w:pPr>
              <w:spacing w:after="0" w:line="240" w:lineRule="auto"/>
              <w:rPr>
                <w:rFonts w:ascii="Times New Roman" w:hAnsi="Times New Roman" w:cs="Times New Roman"/>
                <w:sz w:val="12"/>
                <w:szCs w:val="12"/>
              </w:rPr>
            </w:pPr>
            <w:r w:rsidRPr="009A32DC">
              <w:rPr>
                <w:rFonts w:ascii="Times New Roman" w:hAnsi="Times New Roman" w:cs="Times New Roman"/>
                <w:sz w:val="12"/>
                <w:szCs w:val="12"/>
              </w:rPr>
              <w:t>19147</w:t>
            </w:r>
          </w:p>
        </w:tc>
      </w:tr>
      <w:tr w:rsidR="009A32DC" w:rsidRPr="009A32DC" w:rsidTr="009A32DC">
        <w:trPr>
          <w:trHeight w:val="28"/>
        </w:trPr>
        <w:tc>
          <w:tcPr>
            <w:tcW w:w="0" w:type="auto"/>
            <w:gridSpan w:val="3"/>
            <w:vAlign w:val="center"/>
          </w:tcPr>
          <w:p w:rsidR="009A32DC" w:rsidRPr="009A32DC" w:rsidRDefault="009A32DC" w:rsidP="009A32DC">
            <w:pPr>
              <w:spacing w:after="0" w:line="240" w:lineRule="auto"/>
              <w:rPr>
                <w:rFonts w:ascii="Times New Roman" w:hAnsi="Times New Roman" w:cs="Times New Roman"/>
                <w:sz w:val="12"/>
                <w:szCs w:val="12"/>
              </w:rPr>
            </w:pPr>
            <w:r w:rsidRPr="009A32DC">
              <w:rPr>
                <w:rFonts w:ascii="Times New Roman" w:hAnsi="Times New Roman" w:cs="Times New Roman"/>
                <w:sz w:val="12"/>
                <w:szCs w:val="12"/>
              </w:rPr>
              <w:t>Правообладатель. Вид права:</w:t>
            </w:r>
          </w:p>
        </w:tc>
        <w:tc>
          <w:tcPr>
            <w:tcW w:w="0" w:type="auto"/>
            <w:gridSpan w:val="2"/>
            <w:vAlign w:val="center"/>
          </w:tcPr>
          <w:p w:rsidR="009A32DC" w:rsidRPr="009A32DC" w:rsidRDefault="009A32DC" w:rsidP="009A32DC">
            <w:pPr>
              <w:spacing w:after="0" w:line="240" w:lineRule="auto"/>
              <w:rPr>
                <w:rFonts w:ascii="Times New Roman" w:hAnsi="Times New Roman" w:cs="Times New Roman"/>
                <w:sz w:val="12"/>
                <w:szCs w:val="12"/>
              </w:rPr>
            </w:pPr>
            <w:r w:rsidRPr="009A32DC">
              <w:rPr>
                <w:rFonts w:ascii="Times New Roman" w:hAnsi="Times New Roman" w:cs="Times New Roman"/>
                <w:sz w:val="12"/>
                <w:szCs w:val="12"/>
              </w:rPr>
              <w:t>Администрация муниципального района Сергиевский</w:t>
            </w:r>
          </w:p>
        </w:tc>
      </w:tr>
      <w:tr w:rsidR="009A32DC" w:rsidRPr="009A32DC" w:rsidTr="009A32DC">
        <w:trPr>
          <w:trHeight w:val="28"/>
        </w:trPr>
        <w:tc>
          <w:tcPr>
            <w:tcW w:w="0" w:type="auto"/>
            <w:gridSpan w:val="3"/>
            <w:vAlign w:val="center"/>
          </w:tcPr>
          <w:p w:rsidR="009A32DC" w:rsidRPr="009A32DC" w:rsidRDefault="009A32DC" w:rsidP="009A32DC">
            <w:pPr>
              <w:spacing w:after="0" w:line="240" w:lineRule="auto"/>
              <w:rPr>
                <w:rFonts w:ascii="Times New Roman" w:hAnsi="Times New Roman" w:cs="Times New Roman"/>
                <w:sz w:val="12"/>
                <w:szCs w:val="12"/>
              </w:rPr>
            </w:pPr>
            <w:r w:rsidRPr="009A32DC">
              <w:rPr>
                <w:rFonts w:ascii="Times New Roman" w:hAnsi="Times New Roman" w:cs="Times New Roman"/>
                <w:sz w:val="12"/>
                <w:szCs w:val="12"/>
              </w:rPr>
              <w:t>Разрешенное использование:</w:t>
            </w:r>
          </w:p>
        </w:tc>
        <w:tc>
          <w:tcPr>
            <w:tcW w:w="0" w:type="auto"/>
            <w:gridSpan w:val="2"/>
            <w:vAlign w:val="center"/>
          </w:tcPr>
          <w:p w:rsidR="009A32DC" w:rsidRPr="009A32DC" w:rsidRDefault="009A32DC" w:rsidP="009A32DC">
            <w:pPr>
              <w:spacing w:after="0" w:line="240" w:lineRule="auto"/>
              <w:rPr>
                <w:rFonts w:ascii="Times New Roman" w:hAnsi="Times New Roman" w:cs="Times New Roman"/>
                <w:sz w:val="12"/>
                <w:szCs w:val="12"/>
              </w:rPr>
            </w:pPr>
            <w:r w:rsidRPr="009A32DC">
              <w:rPr>
                <w:rFonts w:ascii="Times New Roman" w:hAnsi="Times New Roman" w:cs="Times New Roman"/>
                <w:sz w:val="12"/>
                <w:szCs w:val="12"/>
              </w:rPr>
              <w:t>трубопроводный транспорт</w:t>
            </w:r>
          </w:p>
        </w:tc>
      </w:tr>
      <w:tr w:rsidR="009A32DC" w:rsidRPr="009A32DC" w:rsidTr="009A32DC">
        <w:trPr>
          <w:trHeight w:val="28"/>
        </w:trPr>
        <w:tc>
          <w:tcPr>
            <w:tcW w:w="0" w:type="auto"/>
            <w:gridSpan w:val="3"/>
            <w:vAlign w:val="center"/>
          </w:tcPr>
          <w:p w:rsidR="009A32DC" w:rsidRPr="009A32DC" w:rsidRDefault="009A32DC" w:rsidP="009A32DC">
            <w:pPr>
              <w:spacing w:after="0" w:line="240" w:lineRule="auto"/>
              <w:rPr>
                <w:rFonts w:ascii="Times New Roman" w:hAnsi="Times New Roman" w:cs="Times New Roman"/>
                <w:sz w:val="12"/>
                <w:szCs w:val="12"/>
              </w:rPr>
            </w:pPr>
            <w:r w:rsidRPr="009A32DC">
              <w:rPr>
                <w:rFonts w:ascii="Times New Roman" w:hAnsi="Times New Roman" w:cs="Times New Roman"/>
                <w:sz w:val="12"/>
                <w:szCs w:val="12"/>
              </w:rPr>
              <w:t>Назначение (сооружение):</w:t>
            </w:r>
          </w:p>
        </w:tc>
        <w:tc>
          <w:tcPr>
            <w:tcW w:w="0" w:type="auto"/>
            <w:gridSpan w:val="2"/>
            <w:vAlign w:val="center"/>
          </w:tcPr>
          <w:p w:rsidR="009A32DC" w:rsidRPr="009A32DC" w:rsidRDefault="009A32DC" w:rsidP="009A32DC">
            <w:pPr>
              <w:spacing w:after="0" w:line="240" w:lineRule="auto"/>
              <w:rPr>
                <w:rFonts w:ascii="Times New Roman" w:hAnsi="Times New Roman" w:cs="Times New Roman"/>
                <w:sz w:val="12"/>
                <w:szCs w:val="12"/>
              </w:rPr>
            </w:pPr>
            <w:r w:rsidRPr="009A32DC">
              <w:rPr>
                <w:rFonts w:ascii="Times New Roman" w:hAnsi="Times New Roman" w:cs="Times New Roman"/>
                <w:sz w:val="12"/>
                <w:szCs w:val="12"/>
              </w:rPr>
              <w:t>Трассы напорного трубопровода и кабеля ВОЛС в параллельном  следовании, Узел запорной арматуры (с ручным приводом)</w:t>
            </w:r>
          </w:p>
        </w:tc>
      </w:tr>
      <w:tr w:rsidR="009A32DC" w:rsidRPr="009A32DC" w:rsidTr="009A32DC">
        <w:trPr>
          <w:trHeight w:val="20"/>
        </w:trPr>
        <w:tc>
          <w:tcPr>
            <w:tcW w:w="0" w:type="auto"/>
            <w:vAlign w:val="bottom"/>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 точки</w:t>
            </w:r>
          </w:p>
        </w:tc>
        <w:tc>
          <w:tcPr>
            <w:tcW w:w="0" w:type="auto"/>
            <w:vAlign w:val="bottom"/>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Дирекционный</w:t>
            </w:r>
          </w:p>
        </w:tc>
        <w:tc>
          <w:tcPr>
            <w:tcW w:w="0" w:type="auto"/>
            <w:vAlign w:val="bottom"/>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Расстояние,</w:t>
            </w:r>
          </w:p>
        </w:tc>
        <w:tc>
          <w:tcPr>
            <w:tcW w:w="0" w:type="auto"/>
            <w:gridSpan w:val="2"/>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Координаты</w:t>
            </w:r>
          </w:p>
        </w:tc>
      </w:tr>
      <w:tr w:rsidR="009A32DC" w:rsidRPr="009A32DC" w:rsidTr="009A32DC">
        <w:trPr>
          <w:trHeight w:val="20"/>
        </w:trPr>
        <w:tc>
          <w:tcPr>
            <w:tcW w:w="0" w:type="auto"/>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(сквозной)</w:t>
            </w:r>
          </w:p>
        </w:tc>
        <w:tc>
          <w:tcPr>
            <w:tcW w:w="0" w:type="auto"/>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угол</w:t>
            </w:r>
          </w:p>
        </w:tc>
        <w:tc>
          <w:tcPr>
            <w:tcW w:w="0" w:type="auto"/>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м</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X</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Y</w:t>
            </w:r>
          </w:p>
        </w:tc>
      </w:tr>
      <w:tr w:rsidR="009A32DC" w:rsidRPr="009A32DC" w:rsidTr="009A32DC">
        <w:trPr>
          <w:trHeight w:val="20"/>
        </w:trPr>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15</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150°36'33"</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49,8</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2232658,11</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446143,28</w:t>
            </w:r>
          </w:p>
        </w:tc>
      </w:tr>
      <w:tr w:rsidR="009A32DC" w:rsidRPr="009A32DC" w:rsidTr="009A32DC">
        <w:trPr>
          <w:trHeight w:val="20"/>
        </w:trPr>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15</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180°0'0"</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0,01</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2232614,72</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446167,72</w:t>
            </w:r>
          </w:p>
        </w:tc>
      </w:tr>
      <w:tr w:rsidR="009A32DC" w:rsidRPr="009A32DC" w:rsidTr="009A32DC">
        <w:trPr>
          <w:trHeight w:val="20"/>
        </w:trPr>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3</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243°31'20"</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5,88</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2232614,71</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446167,72</w:t>
            </w:r>
          </w:p>
        </w:tc>
      </w:tr>
      <w:tr w:rsidR="009A32DC" w:rsidRPr="009A32DC" w:rsidTr="009A32DC">
        <w:trPr>
          <w:trHeight w:val="20"/>
        </w:trPr>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3</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249°17'44"</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32,98</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2232612,09</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446162,46</w:t>
            </w:r>
          </w:p>
        </w:tc>
      </w:tr>
      <w:tr w:rsidR="009A32DC" w:rsidRPr="009A32DC" w:rsidTr="009A32DC">
        <w:trPr>
          <w:trHeight w:val="20"/>
        </w:trPr>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3</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132°34'50"</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1,51</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2232600,43</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446131,61</w:t>
            </w:r>
          </w:p>
        </w:tc>
      </w:tr>
      <w:tr w:rsidR="009A32DC" w:rsidRPr="009A32DC" w:rsidTr="009A32DC">
        <w:trPr>
          <w:trHeight w:val="20"/>
        </w:trPr>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3</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135°14'18"</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62,87</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2232599,41</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446132,72</w:t>
            </w:r>
          </w:p>
        </w:tc>
      </w:tr>
      <w:tr w:rsidR="009A32DC" w:rsidRPr="009A32DC" w:rsidTr="009A32DC">
        <w:trPr>
          <w:trHeight w:val="20"/>
        </w:trPr>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3</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171°36'23"</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14,45</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2232554,77</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446176,99</w:t>
            </w:r>
          </w:p>
        </w:tc>
      </w:tr>
      <w:tr w:rsidR="009A32DC" w:rsidRPr="009A32DC" w:rsidTr="009A32DC">
        <w:trPr>
          <w:trHeight w:val="20"/>
        </w:trPr>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314°27'32"</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61,41</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2232540,47</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446179,10</w:t>
            </w:r>
          </w:p>
        </w:tc>
      </w:tr>
      <w:tr w:rsidR="009A32DC" w:rsidRPr="009A32DC" w:rsidTr="009A32DC">
        <w:trPr>
          <w:trHeight w:val="20"/>
        </w:trPr>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330°36'26"</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43,6</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2232583,48</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446135,27</w:t>
            </w:r>
          </w:p>
        </w:tc>
      </w:tr>
      <w:tr w:rsidR="009A32DC" w:rsidRPr="009A32DC" w:rsidTr="009A32DC">
        <w:trPr>
          <w:trHeight w:val="20"/>
        </w:trPr>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15</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51°5'22"</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23,2</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2232621,47</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446113,87</w:t>
            </w:r>
          </w:p>
        </w:tc>
      </w:tr>
      <w:tr w:rsidR="009A32DC" w:rsidRPr="009A32DC" w:rsidTr="009A32DC">
        <w:trPr>
          <w:trHeight w:val="20"/>
        </w:trPr>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15</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8°7'48"</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14,64</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2232636,04</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446131,92</w:t>
            </w:r>
          </w:p>
        </w:tc>
      </w:tr>
      <w:tr w:rsidR="009A32DC" w:rsidRPr="009A32DC" w:rsidTr="009A32DC">
        <w:trPr>
          <w:trHeight w:val="20"/>
        </w:trPr>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15</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50°47'17"</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11,99</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2232650,53</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446133,99</w:t>
            </w:r>
          </w:p>
        </w:tc>
      </w:tr>
      <w:tr w:rsidR="009A32DC" w:rsidRPr="009A32DC" w:rsidTr="009A32DC">
        <w:trPr>
          <w:trHeight w:val="20"/>
        </w:trPr>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15</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150°36'33"</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49,8</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2232658,11</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446143,28</w:t>
            </w:r>
          </w:p>
        </w:tc>
      </w:tr>
      <w:tr w:rsidR="009A32DC" w:rsidRPr="009A32DC" w:rsidTr="009A32DC">
        <w:tc>
          <w:tcPr>
            <w:tcW w:w="0" w:type="auto"/>
          </w:tcPr>
          <w:p w:rsidR="009A32DC" w:rsidRPr="009A32DC" w:rsidRDefault="009A32DC" w:rsidP="009A32DC">
            <w:pPr>
              <w:spacing w:after="0" w:line="240" w:lineRule="auto"/>
              <w:rPr>
                <w:rFonts w:ascii="Times New Roman" w:hAnsi="Times New Roman" w:cs="Times New Roman"/>
                <w:sz w:val="12"/>
                <w:szCs w:val="12"/>
              </w:rPr>
            </w:pPr>
          </w:p>
        </w:tc>
        <w:tc>
          <w:tcPr>
            <w:tcW w:w="0" w:type="auto"/>
          </w:tcPr>
          <w:p w:rsidR="009A32DC" w:rsidRPr="009A32DC" w:rsidRDefault="009A32DC" w:rsidP="009A32DC">
            <w:pPr>
              <w:spacing w:after="0" w:line="240" w:lineRule="auto"/>
              <w:rPr>
                <w:rFonts w:ascii="Times New Roman" w:hAnsi="Times New Roman" w:cs="Times New Roman"/>
                <w:sz w:val="12"/>
                <w:szCs w:val="12"/>
              </w:rPr>
            </w:pPr>
          </w:p>
        </w:tc>
        <w:tc>
          <w:tcPr>
            <w:tcW w:w="0" w:type="auto"/>
          </w:tcPr>
          <w:p w:rsidR="009A32DC" w:rsidRPr="009A32DC" w:rsidRDefault="009A32DC" w:rsidP="009A32DC">
            <w:pPr>
              <w:spacing w:after="0" w:line="240" w:lineRule="auto"/>
              <w:rPr>
                <w:rFonts w:ascii="Times New Roman" w:hAnsi="Times New Roman" w:cs="Times New Roman"/>
                <w:sz w:val="12"/>
                <w:szCs w:val="12"/>
              </w:rPr>
            </w:pPr>
          </w:p>
        </w:tc>
        <w:tc>
          <w:tcPr>
            <w:tcW w:w="0" w:type="auto"/>
          </w:tcPr>
          <w:p w:rsidR="009A32DC" w:rsidRPr="009A32DC" w:rsidRDefault="009A32DC" w:rsidP="009A32DC">
            <w:pPr>
              <w:spacing w:after="0" w:line="240" w:lineRule="auto"/>
              <w:rPr>
                <w:rFonts w:ascii="Times New Roman" w:hAnsi="Times New Roman" w:cs="Times New Roman"/>
                <w:sz w:val="12"/>
                <w:szCs w:val="12"/>
              </w:rPr>
            </w:pPr>
          </w:p>
        </w:tc>
        <w:tc>
          <w:tcPr>
            <w:tcW w:w="0" w:type="auto"/>
          </w:tcPr>
          <w:p w:rsidR="009A32DC" w:rsidRPr="009A32DC" w:rsidRDefault="009A32DC" w:rsidP="009A32DC">
            <w:pPr>
              <w:spacing w:after="0" w:line="240" w:lineRule="auto"/>
              <w:rPr>
                <w:rFonts w:ascii="Times New Roman" w:hAnsi="Times New Roman" w:cs="Times New Roman"/>
                <w:sz w:val="12"/>
                <w:szCs w:val="12"/>
              </w:rPr>
            </w:pPr>
          </w:p>
        </w:tc>
      </w:tr>
      <w:tr w:rsidR="009A32DC" w:rsidRPr="009A32DC" w:rsidTr="009A32DC">
        <w:trPr>
          <w:trHeight w:val="20"/>
        </w:trPr>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4</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109°3'40"</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65,41</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2232875,61</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445970,91</w:t>
            </w:r>
          </w:p>
        </w:tc>
      </w:tr>
      <w:tr w:rsidR="009A32DC" w:rsidRPr="009A32DC" w:rsidTr="009A32DC">
        <w:trPr>
          <w:trHeight w:val="20"/>
        </w:trPr>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4</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150°35'11"</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211,83</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2232854,25</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446032,73</w:t>
            </w:r>
          </w:p>
        </w:tc>
      </w:tr>
      <w:tr w:rsidR="009A32DC" w:rsidRPr="009A32DC" w:rsidTr="009A32DC">
        <w:trPr>
          <w:trHeight w:val="20"/>
        </w:trPr>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15</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228°12'59"</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19,66</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2232669,73</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446136,76</w:t>
            </w:r>
          </w:p>
        </w:tc>
      </w:tr>
      <w:tr w:rsidR="009A32DC" w:rsidRPr="009A32DC" w:rsidTr="009A32DC">
        <w:trPr>
          <w:trHeight w:val="20"/>
        </w:trPr>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15</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188°20'22"</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13,93</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2232656,63</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446122,10</w:t>
            </w:r>
          </w:p>
        </w:tc>
      </w:tr>
      <w:tr w:rsidR="009A32DC" w:rsidRPr="009A32DC" w:rsidTr="009A32DC">
        <w:trPr>
          <w:trHeight w:val="20"/>
        </w:trPr>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15</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232°20'16"</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16,06</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2232642,85</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446120,08</w:t>
            </w:r>
          </w:p>
        </w:tc>
      </w:tr>
      <w:tr w:rsidR="009A32DC" w:rsidRPr="009A32DC" w:rsidTr="009A32DC">
        <w:trPr>
          <w:trHeight w:val="20"/>
        </w:trPr>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15</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330°38'26"</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278,31</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2232633,04</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446107,37</w:t>
            </w:r>
          </w:p>
        </w:tc>
      </w:tr>
      <w:tr w:rsidR="009A32DC" w:rsidRPr="009A32DC" w:rsidTr="009A32DC">
        <w:trPr>
          <w:trHeight w:val="20"/>
        </w:trPr>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4</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314°59'60"</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0,01</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2232875,60</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445970,92</w:t>
            </w:r>
          </w:p>
        </w:tc>
      </w:tr>
      <w:tr w:rsidR="009A32DC" w:rsidRPr="009A32DC" w:rsidTr="009A32DC">
        <w:trPr>
          <w:trHeight w:val="20"/>
        </w:trPr>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4</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109°3'40"</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65,41</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2232875,61</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445970,91</w:t>
            </w:r>
          </w:p>
        </w:tc>
      </w:tr>
      <w:tr w:rsidR="009A32DC" w:rsidRPr="009A32DC" w:rsidTr="009A32DC">
        <w:tc>
          <w:tcPr>
            <w:tcW w:w="0" w:type="auto"/>
          </w:tcPr>
          <w:p w:rsidR="009A32DC" w:rsidRPr="009A32DC" w:rsidRDefault="009A32DC" w:rsidP="009A32DC">
            <w:pPr>
              <w:spacing w:after="0" w:line="240" w:lineRule="auto"/>
              <w:rPr>
                <w:rFonts w:ascii="Times New Roman" w:hAnsi="Times New Roman" w:cs="Times New Roman"/>
                <w:sz w:val="12"/>
                <w:szCs w:val="12"/>
              </w:rPr>
            </w:pPr>
          </w:p>
        </w:tc>
        <w:tc>
          <w:tcPr>
            <w:tcW w:w="0" w:type="auto"/>
          </w:tcPr>
          <w:p w:rsidR="009A32DC" w:rsidRPr="009A32DC" w:rsidRDefault="009A32DC" w:rsidP="009A32DC">
            <w:pPr>
              <w:spacing w:after="0" w:line="240" w:lineRule="auto"/>
              <w:rPr>
                <w:rFonts w:ascii="Times New Roman" w:hAnsi="Times New Roman" w:cs="Times New Roman"/>
                <w:sz w:val="12"/>
                <w:szCs w:val="12"/>
              </w:rPr>
            </w:pPr>
          </w:p>
        </w:tc>
        <w:tc>
          <w:tcPr>
            <w:tcW w:w="0" w:type="auto"/>
          </w:tcPr>
          <w:p w:rsidR="009A32DC" w:rsidRPr="009A32DC" w:rsidRDefault="009A32DC" w:rsidP="009A32DC">
            <w:pPr>
              <w:spacing w:after="0" w:line="240" w:lineRule="auto"/>
              <w:rPr>
                <w:rFonts w:ascii="Times New Roman" w:hAnsi="Times New Roman" w:cs="Times New Roman"/>
                <w:sz w:val="12"/>
                <w:szCs w:val="12"/>
              </w:rPr>
            </w:pPr>
          </w:p>
        </w:tc>
        <w:tc>
          <w:tcPr>
            <w:tcW w:w="0" w:type="auto"/>
          </w:tcPr>
          <w:p w:rsidR="009A32DC" w:rsidRPr="009A32DC" w:rsidRDefault="009A32DC" w:rsidP="009A32DC">
            <w:pPr>
              <w:spacing w:after="0" w:line="240" w:lineRule="auto"/>
              <w:rPr>
                <w:rFonts w:ascii="Times New Roman" w:hAnsi="Times New Roman" w:cs="Times New Roman"/>
                <w:sz w:val="12"/>
                <w:szCs w:val="12"/>
              </w:rPr>
            </w:pPr>
          </w:p>
        </w:tc>
        <w:tc>
          <w:tcPr>
            <w:tcW w:w="0" w:type="auto"/>
          </w:tcPr>
          <w:p w:rsidR="009A32DC" w:rsidRPr="009A32DC" w:rsidRDefault="009A32DC" w:rsidP="009A32DC">
            <w:pPr>
              <w:spacing w:after="0" w:line="240" w:lineRule="auto"/>
              <w:rPr>
                <w:rFonts w:ascii="Times New Roman" w:hAnsi="Times New Roman" w:cs="Times New Roman"/>
                <w:sz w:val="12"/>
                <w:szCs w:val="12"/>
              </w:rPr>
            </w:pPr>
          </w:p>
        </w:tc>
      </w:tr>
      <w:tr w:rsidR="009A32DC" w:rsidRPr="009A32DC" w:rsidTr="009A32DC">
        <w:trPr>
          <w:trHeight w:val="20"/>
        </w:trPr>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15</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90°35'38"</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29,9</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2232967,96</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445835,29</w:t>
            </w:r>
          </w:p>
        </w:tc>
      </w:tr>
      <w:tr w:rsidR="009A32DC" w:rsidRPr="009A32DC" w:rsidTr="009A32DC">
        <w:trPr>
          <w:trHeight w:val="20"/>
        </w:trPr>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15</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90°35'39"</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29,89</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2232967,65</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445865,19</w:t>
            </w:r>
          </w:p>
        </w:tc>
      </w:tr>
      <w:tr w:rsidR="009A32DC" w:rsidRPr="009A32DC" w:rsidTr="009A32DC">
        <w:trPr>
          <w:trHeight w:val="20"/>
        </w:trPr>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4</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138°40'38"</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42,89</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2232967,34</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445895,08</w:t>
            </w:r>
          </w:p>
        </w:tc>
      </w:tr>
      <w:tr w:rsidR="009A32DC" w:rsidRPr="009A32DC" w:rsidTr="009A32DC">
        <w:trPr>
          <w:trHeight w:val="20"/>
        </w:trPr>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4</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147°31'44"</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0,13</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2232935,13</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445923,40</w:t>
            </w:r>
          </w:p>
        </w:tc>
      </w:tr>
      <w:tr w:rsidR="009A32DC" w:rsidRPr="009A32DC" w:rsidTr="009A32DC">
        <w:trPr>
          <w:trHeight w:val="20"/>
        </w:trPr>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4</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270°35'58"</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86,04</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2232935,02</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445923,47</w:t>
            </w:r>
          </w:p>
        </w:tc>
      </w:tr>
      <w:tr w:rsidR="009A32DC" w:rsidRPr="009A32DC" w:rsidTr="009A32DC">
        <w:trPr>
          <w:trHeight w:val="20"/>
        </w:trPr>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4</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356°8'36"</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32,11</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2232935,92</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445837,43</w:t>
            </w:r>
          </w:p>
        </w:tc>
      </w:tr>
      <w:tr w:rsidR="009A32DC" w:rsidRPr="009A32DC" w:rsidTr="009A32DC">
        <w:trPr>
          <w:trHeight w:val="20"/>
        </w:trPr>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4</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90°0'0"</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0,02</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2232967,96</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445835,27</w:t>
            </w:r>
          </w:p>
        </w:tc>
      </w:tr>
      <w:tr w:rsidR="009A32DC" w:rsidRPr="009A32DC" w:rsidTr="009A32DC">
        <w:trPr>
          <w:trHeight w:val="20"/>
        </w:trPr>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15</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90°35'38"</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29,9</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2232967,96</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445835,29</w:t>
            </w:r>
          </w:p>
        </w:tc>
      </w:tr>
      <w:tr w:rsidR="009A32DC" w:rsidRPr="009A32DC" w:rsidTr="009A32DC">
        <w:tc>
          <w:tcPr>
            <w:tcW w:w="0" w:type="auto"/>
          </w:tcPr>
          <w:p w:rsidR="009A32DC" w:rsidRPr="009A32DC" w:rsidRDefault="009A32DC" w:rsidP="009A32DC">
            <w:pPr>
              <w:spacing w:after="0" w:line="240" w:lineRule="auto"/>
              <w:rPr>
                <w:rFonts w:ascii="Times New Roman" w:hAnsi="Times New Roman" w:cs="Times New Roman"/>
                <w:sz w:val="12"/>
                <w:szCs w:val="12"/>
              </w:rPr>
            </w:pPr>
          </w:p>
        </w:tc>
        <w:tc>
          <w:tcPr>
            <w:tcW w:w="0" w:type="auto"/>
          </w:tcPr>
          <w:p w:rsidR="009A32DC" w:rsidRPr="009A32DC" w:rsidRDefault="009A32DC" w:rsidP="009A32DC">
            <w:pPr>
              <w:spacing w:after="0" w:line="240" w:lineRule="auto"/>
              <w:rPr>
                <w:rFonts w:ascii="Times New Roman" w:hAnsi="Times New Roman" w:cs="Times New Roman"/>
                <w:sz w:val="12"/>
                <w:szCs w:val="12"/>
              </w:rPr>
            </w:pPr>
          </w:p>
        </w:tc>
        <w:tc>
          <w:tcPr>
            <w:tcW w:w="0" w:type="auto"/>
          </w:tcPr>
          <w:p w:rsidR="009A32DC" w:rsidRPr="009A32DC" w:rsidRDefault="009A32DC" w:rsidP="009A32DC">
            <w:pPr>
              <w:spacing w:after="0" w:line="240" w:lineRule="auto"/>
              <w:rPr>
                <w:rFonts w:ascii="Times New Roman" w:hAnsi="Times New Roman" w:cs="Times New Roman"/>
                <w:sz w:val="12"/>
                <w:szCs w:val="12"/>
              </w:rPr>
            </w:pPr>
          </w:p>
        </w:tc>
        <w:tc>
          <w:tcPr>
            <w:tcW w:w="0" w:type="auto"/>
          </w:tcPr>
          <w:p w:rsidR="009A32DC" w:rsidRPr="009A32DC" w:rsidRDefault="009A32DC" w:rsidP="009A32DC">
            <w:pPr>
              <w:spacing w:after="0" w:line="240" w:lineRule="auto"/>
              <w:rPr>
                <w:rFonts w:ascii="Times New Roman" w:hAnsi="Times New Roman" w:cs="Times New Roman"/>
                <w:sz w:val="12"/>
                <w:szCs w:val="12"/>
              </w:rPr>
            </w:pPr>
          </w:p>
        </w:tc>
        <w:tc>
          <w:tcPr>
            <w:tcW w:w="0" w:type="auto"/>
          </w:tcPr>
          <w:p w:rsidR="009A32DC" w:rsidRPr="009A32DC" w:rsidRDefault="009A32DC" w:rsidP="009A32DC">
            <w:pPr>
              <w:spacing w:after="0" w:line="240" w:lineRule="auto"/>
              <w:rPr>
                <w:rFonts w:ascii="Times New Roman" w:hAnsi="Times New Roman" w:cs="Times New Roman"/>
                <w:sz w:val="12"/>
                <w:szCs w:val="12"/>
              </w:rPr>
            </w:pPr>
          </w:p>
        </w:tc>
      </w:tr>
      <w:tr w:rsidR="009A32DC" w:rsidRPr="009A32DC" w:rsidTr="009A32DC">
        <w:trPr>
          <w:trHeight w:val="20"/>
        </w:trPr>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4</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118°16'53"</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5,97</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2233345,17</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444998,94</w:t>
            </w:r>
          </w:p>
        </w:tc>
      </w:tr>
      <w:tr w:rsidR="009A32DC" w:rsidRPr="009A32DC" w:rsidTr="009A32DC">
        <w:trPr>
          <w:trHeight w:val="20"/>
        </w:trPr>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15</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116°33'54"</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0,02</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2233342,34</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445004,20</w:t>
            </w:r>
          </w:p>
        </w:tc>
      </w:tr>
      <w:tr w:rsidR="009A32DC" w:rsidRPr="009A32DC" w:rsidTr="009A32DC">
        <w:trPr>
          <w:trHeight w:val="20"/>
        </w:trPr>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4</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207°16'6"</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32,06</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2233342,33</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445004,22</w:t>
            </w:r>
          </w:p>
        </w:tc>
      </w:tr>
      <w:tr w:rsidR="009A32DC" w:rsidRPr="009A32DC" w:rsidTr="009A32DC">
        <w:trPr>
          <w:trHeight w:val="20"/>
        </w:trPr>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4</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314°59'60"</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0,01</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2233313,83</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444989,53</w:t>
            </w:r>
          </w:p>
        </w:tc>
      </w:tr>
      <w:tr w:rsidR="009A32DC" w:rsidRPr="009A32DC" w:rsidTr="009A32DC">
        <w:trPr>
          <w:trHeight w:val="20"/>
        </w:trPr>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15</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298°19'13"</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5,99</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2233313,84</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444989,52</w:t>
            </w:r>
          </w:p>
        </w:tc>
      </w:tr>
      <w:tr w:rsidR="009A32DC" w:rsidRPr="009A32DC" w:rsidTr="009A32DC">
        <w:trPr>
          <w:trHeight w:val="20"/>
        </w:trPr>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4</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27°16'35"</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32,05</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2233316,68</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444984,25</w:t>
            </w:r>
          </w:p>
        </w:tc>
      </w:tr>
      <w:tr w:rsidR="009A32DC" w:rsidRPr="009A32DC" w:rsidTr="009A32DC">
        <w:trPr>
          <w:trHeight w:val="20"/>
        </w:trPr>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4</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118°16'53"</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5,97</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2233345,17</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444998,94</w:t>
            </w:r>
          </w:p>
        </w:tc>
      </w:tr>
      <w:tr w:rsidR="009A32DC" w:rsidRPr="009A32DC" w:rsidTr="009A32DC">
        <w:tc>
          <w:tcPr>
            <w:tcW w:w="0" w:type="auto"/>
          </w:tcPr>
          <w:p w:rsidR="009A32DC" w:rsidRPr="009A32DC" w:rsidRDefault="009A32DC" w:rsidP="009A32DC">
            <w:pPr>
              <w:spacing w:after="0" w:line="240" w:lineRule="auto"/>
              <w:rPr>
                <w:rFonts w:ascii="Times New Roman" w:hAnsi="Times New Roman" w:cs="Times New Roman"/>
                <w:sz w:val="12"/>
                <w:szCs w:val="12"/>
              </w:rPr>
            </w:pPr>
          </w:p>
        </w:tc>
        <w:tc>
          <w:tcPr>
            <w:tcW w:w="0" w:type="auto"/>
          </w:tcPr>
          <w:p w:rsidR="009A32DC" w:rsidRPr="009A32DC" w:rsidRDefault="009A32DC" w:rsidP="009A32DC">
            <w:pPr>
              <w:spacing w:after="0" w:line="240" w:lineRule="auto"/>
              <w:rPr>
                <w:rFonts w:ascii="Times New Roman" w:hAnsi="Times New Roman" w:cs="Times New Roman"/>
                <w:sz w:val="12"/>
                <w:szCs w:val="12"/>
              </w:rPr>
            </w:pPr>
          </w:p>
        </w:tc>
        <w:tc>
          <w:tcPr>
            <w:tcW w:w="0" w:type="auto"/>
          </w:tcPr>
          <w:p w:rsidR="009A32DC" w:rsidRPr="009A32DC" w:rsidRDefault="009A32DC" w:rsidP="009A32DC">
            <w:pPr>
              <w:spacing w:after="0" w:line="240" w:lineRule="auto"/>
              <w:rPr>
                <w:rFonts w:ascii="Times New Roman" w:hAnsi="Times New Roman" w:cs="Times New Roman"/>
                <w:sz w:val="12"/>
                <w:szCs w:val="12"/>
              </w:rPr>
            </w:pPr>
          </w:p>
        </w:tc>
        <w:tc>
          <w:tcPr>
            <w:tcW w:w="0" w:type="auto"/>
          </w:tcPr>
          <w:p w:rsidR="009A32DC" w:rsidRPr="009A32DC" w:rsidRDefault="009A32DC" w:rsidP="009A32DC">
            <w:pPr>
              <w:spacing w:after="0" w:line="240" w:lineRule="auto"/>
              <w:rPr>
                <w:rFonts w:ascii="Times New Roman" w:hAnsi="Times New Roman" w:cs="Times New Roman"/>
                <w:sz w:val="12"/>
                <w:szCs w:val="12"/>
              </w:rPr>
            </w:pPr>
          </w:p>
        </w:tc>
        <w:tc>
          <w:tcPr>
            <w:tcW w:w="0" w:type="auto"/>
          </w:tcPr>
          <w:p w:rsidR="009A32DC" w:rsidRPr="009A32DC" w:rsidRDefault="009A32DC" w:rsidP="009A32DC">
            <w:pPr>
              <w:spacing w:after="0" w:line="240" w:lineRule="auto"/>
              <w:rPr>
                <w:rFonts w:ascii="Times New Roman" w:hAnsi="Times New Roman" w:cs="Times New Roman"/>
                <w:sz w:val="12"/>
                <w:szCs w:val="12"/>
              </w:rPr>
            </w:pPr>
          </w:p>
        </w:tc>
      </w:tr>
      <w:tr w:rsidR="009A32DC" w:rsidRPr="009A32DC" w:rsidTr="009A32DC">
        <w:trPr>
          <w:trHeight w:val="20"/>
        </w:trPr>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12</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118°17'48"</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9,77</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2233808,14</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444128,14</w:t>
            </w:r>
          </w:p>
        </w:tc>
      </w:tr>
      <w:tr w:rsidR="009A32DC" w:rsidRPr="009A32DC" w:rsidTr="009A32DC">
        <w:trPr>
          <w:trHeight w:val="20"/>
        </w:trPr>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lastRenderedPageBreak/>
              <w:t>15</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116°33'54"</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0,02</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2233803,51</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444136,74</w:t>
            </w:r>
          </w:p>
        </w:tc>
      </w:tr>
      <w:tr w:rsidR="009A32DC" w:rsidRPr="009A32DC" w:rsidTr="009A32DC">
        <w:trPr>
          <w:trHeight w:val="20"/>
        </w:trPr>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4</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192°31'26"</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12,87</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2233803,50</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444136,76</w:t>
            </w:r>
          </w:p>
        </w:tc>
      </w:tr>
      <w:tr w:rsidR="009A32DC" w:rsidRPr="009A32DC" w:rsidTr="009A32DC">
        <w:trPr>
          <w:trHeight w:val="20"/>
        </w:trPr>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7</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298°14'24"</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3,83</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2233790,94</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444133,97</w:t>
            </w:r>
          </w:p>
        </w:tc>
      </w:tr>
      <w:tr w:rsidR="009A32DC" w:rsidRPr="009A32DC" w:rsidTr="009A32DC">
        <w:trPr>
          <w:trHeight w:val="20"/>
        </w:trPr>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7</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350°55'6"</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15,59</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2233792,75</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444130,60</w:t>
            </w:r>
          </w:p>
        </w:tc>
      </w:tr>
      <w:tr w:rsidR="009A32DC" w:rsidRPr="009A32DC" w:rsidTr="009A32DC">
        <w:trPr>
          <w:trHeight w:val="20"/>
        </w:trPr>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12</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118°17'48"</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9,77</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2233808,14</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444128,14</w:t>
            </w:r>
          </w:p>
        </w:tc>
      </w:tr>
      <w:tr w:rsidR="009A32DC" w:rsidRPr="009A32DC" w:rsidTr="009A32DC">
        <w:tc>
          <w:tcPr>
            <w:tcW w:w="0" w:type="auto"/>
          </w:tcPr>
          <w:p w:rsidR="009A32DC" w:rsidRPr="009A32DC" w:rsidRDefault="009A32DC" w:rsidP="009A32DC">
            <w:pPr>
              <w:spacing w:after="0" w:line="240" w:lineRule="auto"/>
              <w:rPr>
                <w:rFonts w:ascii="Times New Roman" w:hAnsi="Times New Roman" w:cs="Times New Roman"/>
                <w:sz w:val="12"/>
                <w:szCs w:val="12"/>
              </w:rPr>
            </w:pPr>
          </w:p>
        </w:tc>
        <w:tc>
          <w:tcPr>
            <w:tcW w:w="0" w:type="auto"/>
          </w:tcPr>
          <w:p w:rsidR="009A32DC" w:rsidRPr="009A32DC" w:rsidRDefault="009A32DC" w:rsidP="009A32DC">
            <w:pPr>
              <w:spacing w:after="0" w:line="240" w:lineRule="auto"/>
              <w:rPr>
                <w:rFonts w:ascii="Times New Roman" w:hAnsi="Times New Roman" w:cs="Times New Roman"/>
                <w:sz w:val="12"/>
                <w:szCs w:val="12"/>
              </w:rPr>
            </w:pPr>
          </w:p>
        </w:tc>
        <w:tc>
          <w:tcPr>
            <w:tcW w:w="0" w:type="auto"/>
          </w:tcPr>
          <w:p w:rsidR="009A32DC" w:rsidRPr="009A32DC" w:rsidRDefault="009A32DC" w:rsidP="009A32DC">
            <w:pPr>
              <w:spacing w:after="0" w:line="240" w:lineRule="auto"/>
              <w:rPr>
                <w:rFonts w:ascii="Times New Roman" w:hAnsi="Times New Roman" w:cs="Times New Roman"/>
                <w:sz w:val="12"/>
                <w:szCs w:val="12"/>
              </w:rPr>
            </w:pPr>
          </w:p>
        </w:tc>
        <w:tc>
          <w:tcPr>
            <w:tcW w:w="0" w:type="auto"/>
          </w:tcPr>
          <w:p w:rsidR="009A32DC" w:rsidRPr="009A32DC" w:rsidRDefault="009A32DC" w:rsidP="009A32DC">
            <w:pPr>
              <w:spacing w:after="0" w:line="240" w:lineRule="auto"/>
              <w:rPr>
                <w:rFonts w:ascii="Times New Roman" w:hAnsi="Times New Roman" w:cs="Times New Roman"/>
                <w:sz w:val="12"/>
                <w:szCs w:val="12"/>
              </w:rPr>
            </w:pPr>
          </w:p>
        </w:tc>
        <w:tc>
          <w:tcPr>
            <w:tcW w:w="0" w:type="auto"/>
          </w:tcPr>
          <w:p w:rsidR="009A32DC" w:rsidRPr="009A32DC" w:rsidRDefault="009A32DC" w:rsidP="009A32DC">
            <w:pPr>
              <w:spacing w:after="0" w:line="240" w:lineRule="auto"/>
              <w:rPr>
                <w:rFonts w:ascii="Times New Roman" w:hAnsi="Times New Roman" w:cs="Times New Roman"/>
                <w:sz w:val="12"/>
                <w:szCs w:val="12"/>
              </w:rPr>
            </w:pPr>
          </w:p>
        </w:tc>
      </w:tr>
      <w:tr w:rsidR="009A32DC" w:rsidRPr="009A32DC" w:rsidTr="009A32DC">
        <w:trPr>
          <w:trHeight w:val="20"/>
        </w:trPr>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8</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91°35'44"</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10,77</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2233902,15</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443917,10</w:t>
            </w:r>
          </w:p>
        </w:tc>
      </w:tr>
      <w:tr w:rsidR="009A32DC" w:rsidRPr="009A32DC" w:rsidTr="009A32DC">
        <w:trPr>
          <w:trHeight w:val="20"/>
        </w:trPr>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8</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97°28'35"</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35,2</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2233901,85</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443927,87</w:t>
            </w:r>
          </w:p>
        </w:tc>
      </w:tr>
      <w:tr w:rsidR="009A32DC" w:rsidRPr="009A32DC" w:rsidTr="009A32DC">
        <w:trPr>
          <w:trHeight w:val="20"/>
        </w:trPr>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8</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118°18'3"</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6,94</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2233897,27</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443962,77</w:t>
            </w:r>
          </w:p>
        </w:tc>
      </w:tr>
      <w:tr w:rsidR="009A32DC" w:rsidRPr="009A32DC" w:rsidTr="009A32DC">
        <w:trPr>
          <w:trHeight w:val="20"/>
        </w:trPr>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12</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275°39'51"</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36,88</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2233893,98</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443968,88</w:t>
            </w:r>
          </w:p>
        </w:tc>
      </w:tr>
      <w:tr w:rsidR="009A32DC" w:rsidRPr="009A32DC" w:rsidTr="009A32DC">
        <w:trPr>
          <w:trHeight w:val="20"/>
        </w:trPr>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12</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240°12'1"</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10,38</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2233897,62</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443932,18</w:t>
            </w:r>
          </w:p>
        </w:tc>
      </w:tr>
      <w:tr w:rsidR="009A32DC" w:rsidRPr="009A32DC" w:rsidTr="009A32DC">
        <w:trPr>
          <w:trHeight w:val="20"/>
        </w:trPr>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12</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298°19'47"</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6,68</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2233892,46</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443923,17</w:t>
            </w:r>
          </w:p>
        </w:tc>
      </w:tr>
      <w:tr w:rsidR="009A32DC" w:rsidRPr="009A32DC" w:rsidTr="009A32DC">
        <w:trPr>
          <w:trHeight w:val="20"/>
        </w:trPr>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15</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358°19'42"</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6,51</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2233895,63</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443917,29</w:t>
            </w:r>
          </w:p>
        </w:tc>
      </w:tr>
      <w:tr w:rsidR="009A32DC" w:rsidRPr="009A32DC" w:rsidTr="009A32DC">
        <w:trPr>
          <w:trHeight w:val="20"/>
        </w:trPr>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8</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0°0'0"</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0,01</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2233902,14</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443917,10</w:t>
            </w:r>
          </w:p>
        </w:tc>
      </w:tr>
      <w:tr w:rsidR="009A32DC" w:rsidRPr="009A32DC" w:rsidTr="009A32DC">
        <w:trPr>
          <w:trHeight w:val="20"/>
        </w:trPr>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8</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91°35'44"</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10,77</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2233902,15</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443917,10</w:t>
            </w:r>
          </w:p>
        </w:tc>
      </w:tr>
      <w:tr w:rsidR="009A32DC" w:rsidRPr="009A32DC" w:rsidTr="009A32DC">
        <w:tc>
          <w:tcPr>
            <w:tcW w:w="0" w:type="auto"/>
          </w:tcPr>
          <w:p w:rsidR="009A32DC" w:rsidRPr="009A32DC" w:rsidRDefault="009A32DC" w:rsidP="009A32DC">
            <w:pPr>
              <w:spacing w:after="0" w:line="240" w:lineRule="auto"/>
              <w:rPr>
                <w:rFonts w:ascii="Times New Roman" w:hAnsi="Times New Roman" w:cs="Times New Roman"/>
                <w:sz w:val="12"/>
                <w:szCs w:val="12"/>
              </w:rPr>
            </w:pPr>
          </w:p>
        </w:tc>
        <w:tc>
          <w:tcPr>
            <w:tcW w:w="0" w:type="auto"/>
          </w:tcPr>
          <w:p w:rsidR="009A32DC" w:rsidRPr="009A32DC" w:rsidRDefault="009A32DC" w:rsidP="009A32DC">
            <w:pPr>
              <w:spacing w:after="0" w:line="240" w:lineRule="auto"/>
              <w:rPr>
                <w:rFonts w:ascii="Times New Roman" w:hAnsi="Times New Roman" w:cs="Times New Roman"/>
                <w:sz w:val="12"/>
                <w:szCs w:val="12"/>
              </w:rPr>
            </w:pPr>
          </w:p>
        </w:tc>
        <w:tc>
          <w:tcPr>
            <w:tcW w:w="0" w:type="auto"/>
          </w:tcPr>
          <w:p w:rsidR="009A32DC" w:rsidRPr="009A32DC" w:rsidRDefault="009A32DC" w:rsidP="009A32DC">
            <w:pPr>
              <w:spacing w:after="0" w:line="240" w:lineRule="auto"/>
              <w:rPr>
                <w:rFonts w:ascii="Times New Roman" w:hAnsi="Times New Roman" w:cs="Times New Roman"/>
                <w:sz w:val="12"/>
                <w:szCs w:val="12"/>
              </w:rPr>
            </w:pPr>
          </w:p>
        </w:tc>
        <w:tc>
          <w:tcPr>
            <w:tcW w:w="0" w:type="auto"/>
          </w:tcPr>
          <w:p w:rsidR="009A32DC" w:rsidRPr="009A32DC" w:rsidRDefault="009A32DC" w:rsidP="009A32DC">
            <w:pPr>
              <w:spacing w:after="0" w:line="240" w:lineRule="auto"/>
              <w:rPr>
                <w:rFonts w:ascii="Times New Roman" w:hAnsi="Times New Roman" w:cs="Times New Roman"/>
                <w:sz w:val="12"/>
                <w:szCs w:val="12"/>
              </w:rPr>
            </w:pPr>
          </w:p>
        </w:tc>
        <w:tc>
          <w:tcPr>
            <w:tcW w:w="0" w:type="auto"/>
          </w:tcPr>
          <w:p w:rsidR="009A32DC" w:rsidRPr="009A32DC" w:rsidRDefault="009A32DC" w:rsidP="009A32DC">
            <w:pPr>
              <w:spacing w:after="0" w:line="240" w:lineRule="auto"/>
              <w:rPr>
                <w:rFonts w:ascii="Times New Roman" w:hAnsi="Times New Roman" w:cs="Times New Roman"/>
                <w:sz w:val="12"/>
                <w:szCs w:val="12"/>
              </w:rPr>
            </w:pPr>
          </w:p>
        </w:tc>
      </w:tr>
      <w:tr w:rsidR="009A32DC" w:rsidRPr="009A32DC" w:rsidTr="009A32DC">
        <w:trPr>
          <w:trHeight w:val="20"/>
        </w:trPr>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3</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219°1'47"</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19,1</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2233949,14</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443928,88</w:t>
            </w:r>
          </w:p>
        </w:tc>
      </w:tr>
      <w:tr w:rsidR="009A32DC" w:rsidRPr="009A32DC" w:rsidTr="009A32DC">
        <w:trPr>
          <w:trHeight w:val="20"/>
        </w:trPr>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3</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221°51'42"</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21,7</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2233934,30</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443916,85</w:t>
            </w:r>
          </w:p>
        </w:tc>
      </w:tr>
      <w:tr w:rsidR="009A32DC" w:rsidRPr="009A32DC" w:rsidTr="009A32DC">
        <w:trPr>
          <w:trHeight w:val="20"/>
        </w:trPr>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4</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39°4'53"</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39,91</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2233918,14</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443902,37</w:t>
            </w:r>
          </w:p>
        </w:tc>
      </w:tr>
      <w:tr w:rsidR="009A32DC" w:rsidRPr="009A32DC" w:rsidTr="009A32DC">
        <w:trPr>
          <w:trHeight w:val="20"/>
        </w:trPr>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4</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89°9'4"</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1,35</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2233949,12</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443927,53</w:t>
            </w:r>
          </w:p>
        </w:tc>
      </w:tr>
      <w:tr w:rsidR="009A32DC" w:rsidRPr="009A32DC" w:rsidTr="009A32DC">
        <w:trPr>
          <w:trHeight w:val="20"/>
        </w:trPr>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3</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219°1'47"</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19,1</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2233949,14</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443928,88</w:t>
            </w:r>
          </w:p>
        </w:tc>
      </w:tr>
      <w:tr w:rsidR="009A32DC" w:rsidRPr="009A32DC" w:rsidTr="009A32DC">
        <w:tc>
          <w:tcPr>
            <w:tcW w:w="0" w:type="auto"/>
          </w:tcPr>
          <w:p w:rsidR="009A32DC" w:rsidRPr="009A32DC" w:rsidRDefault="009A32DC" w:rsidP="009A32DC">
            <w:pPr>
              <w:spacing w:after="0" w:line="240" w:lineRule="auto"/>
              <w:rPr>
                <w:rFonts w:ascii="Times New Roman" w:hAnsi="Times New Roman" w:cs="Times New Roman"/>
                <w:sz w:val="12"/>
                <w:szCs w:val="12"/>
              </w:rPr>
            </w:pPr>
          </w:p>
        </w:tc>
        <w:tc>
          <w:tcPr>
            <w:tcW w:w="0" w:type="auto"/>
          </w:tcPr>
          <w:p w:rsidR="009A32DC" w:rsidRPr="009A32DC" w:rsidRDefault="009A32DC" w:rsidP="009A32DC">
            <w:pPr>
              <w:spacing w:after="0" w:line="240" w:lineRule="auto"/>
              <w:rPr>
                <w:rFonts w:ascii="Times New Roman" w:hAnsi="Times New Roman" w:cs="Times New Roman"/>
                <w:sz w:val="12"/>
                <w:szCs w:val="12"/>
              </w:rPr>
            </w:pPr>
          </w:p>
        </w:tc>
        <w:tc>
          <w:tcPr>
            <w:tcW w:w="0" w:type="auto"/>
          </w:tcPr>
          <w:p w:rsidR="009A32DC" w:rsidRPr="009A32DC" w:rsidRDefault="009A32DC" w:rsidP="009A32DC">
            <w:pPr>
              <w:spacing w:after="0" w:line="240" w:lineRule="auto"/>
              <w:rPr>
                <w:rFonts w:ascii="Times New Roman" w:hAnsi="Times New Roman" w:cs="Times New Roman"/>
                <w:sz w:val="12"/>
                <w:szCs w:val="12"/>
              </w:rPr>
            </w:pPr>
          </w:p>
        </w:tc>
        <w:tc>
          <w:tcPr>
            <w:tcW w:w="0" w:type="auto"/>
          </w:tcPr>
          <w:p w:rsidR="009A32DC" w:rsidRPr="009A32DC" w:rsidRDefault="009A32DC" w:rsidP="009A32DC">
            <w:pPr>
              <w:spacing w:after="0" w:line="240" w:lineRule="auto"/>
              <w:rPr>
                <w:rFonts w:ascii="Times New Roman" w:hAnsi="Times New Roman" w:cs="Times New Roman"/>
                <w:sz w:val="12"/>
                <w:szCs w:val="12"/>
              </w:rPr>
            </w:pPr>
          </w:p>
        </w:tc>
        <w:tc>
          <w:tcPr>
            <w:tcW w:w="0" w:type="auto"/>
          </w:tcPr>
          <w:p w:rsidR="009A32DC" w:rsidRPr="009A32DC" w:rsidRDefault="009A32DC" w:rsidP="009A32DC">
            <w:pPr>
              <w:spacing w:after="0" w:line="240" w:lineRule="auto"/>
              <w:rPr>
                <w:rFonts w:ascii="Times New Roman" w:hAnsi="Times New Roman" w:cs="Times New Roman"/>
                <w:sz w:val="12"/>
                <w:szCs w:val="12"/>
              </w:rPr>
            </w:pPr>
          </w:p>
        </w:tc>
      </w:tr>
      <w:tr w:rsidR="009A32DC" w:rsidRPr="009A32DC" w:rsidTr="009A32DC">
        <w:trPr>
          <w:trHeight w:val="20"/>
        </w:trPr>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9</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118°16'20"</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13,66</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2234384,48</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443087,16</w:t>
            </w:r>
          </w:p>
        </w:tc>
      </w:tr>
      <w:tr w:rsidR="009A32DC" w:rsidRPr="009A32DC" w:rsidTr="009A32DC">
        <w:trPr>
          <w:trHeight w:val="20"/>
        </w:trPr>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15</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43°7'23"</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6,26</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2234378,01</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443099,19</w:t>
            </w:r>
          </w:p>
        </w:tc>
      </w:tr>
      <w:tr w:rsidR="009A32DC" w:rsidRPr="009A32DC" w:rsidTr="009A32DC">
        <w:trPr>
          <w:trHeight w:val="20"/>
        </w:trPr>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15</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117°57'29"</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4,42</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2234382,58</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443103,47</w:t>
            </w:r>
          </w:p>
        </w:tc>
      </w:tr>
      <w:tr w:rsidR="009A32DC" w:rsidRPr="009A32DC" w:rsidTr="009A32DC">
        <w:trPr>
          <w:trHeight w:val="20"/>
        </w:trPr>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4</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221°28'59"</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41,73</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2234380,51</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443107,37</w:t>
            </w:r>
          </w:p>
        </w:tc>
      </w:tr>
      <w:tr w:rsidR="009A32DC" w:rsidRPr="009A32DC" w:rsidTr="009A32DC">
        <w:trPr>
          <w:trHeight w:val="20"/>
        </w:trPr>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4</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270°0'0"</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0,01</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2234349,25</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443079,73</w:t>
            </w:r>
          </w:p>
        </w:tc>
      </w:tr>
      <w:tr w:rsidR="009A32DC" w:rsidRPr="009A32DC" w:rsidTr="009A32DC">
        <w:trPr>
          <w:trHeight w:val="20"/>
        </w:trPr>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15</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298°32'42"</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3,49</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2234349,25</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443079,72</w:t>
            </w:r>
          </w:p>
        </w:tc>
      </w:tr>
      <w:tr w:rsidR="009A32DC" w:rsidRPr="009A32DC" w:rsidTr="009A32DC">
        <w:trPr>
          <w:trHeight w:val="20"/>
        </w:trPr>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7</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44°36'6"</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10,17</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2234350,92</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443076,65</w:t>
            </w:r>
          </w:p>
        </w:tc>
      </w:tr>
      <w:tr w:rsidR="009A32DC" w:rsidRPr="009A32DC" w:rsidTr="009A32DC">
        <w:trPr>
          <w:trHeight w:val="20"/>
        </w:trPr>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7</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297°56'18"</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14,56</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2234358,16</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443083,79</w:t>
            </w:r>
          </w:p>
        </w:tc>
      </w:tr>
      <w:tr w:rsidR="009A32DC" w:rsidRPr="009A32DC" w:rsidTr="009A32DC">
        <w:trPr>
          <w:trHeight w:val="20"/>
        </w:trPr>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7</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216°43'43"</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9,73</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2234364,98</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443070,93</w:t>
            </w:r>
          </w:p>
        </w:tc>
      </w:tr>
      <w:tr w:rsidR="009A32DC" w:rsidRPr="009A32DC" w:rsidTr="009A32DC">
        <w:trPr>
          <w:trHeight w:val="20"/>
        </w:trPr>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7</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298°8'30"</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0,98</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2234357,18</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443065,11</w:t>
            </w:r>
          </w:p>
        </w:tc>
      </w:tr>
      <w:tr w:rsidR="009A32DC" w:rsidRPr="009A32DC" w:rsidTr="009A32DC">
        <w:trPr>
          <w:trHeight w:val="20"/>
        </w:trPr>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9</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40°28'60"</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35,29</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2234357,64</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443064,25</w:t>
            </w:r>
          </w:p>
        </w:tc>
      </w:tr>
      <w:tr w:rsidR="009A32DC" w:rsidRPr="009A32DC" w:rsidTr="009A32DC">
        <w:trPr>
          <w:trHeight w:val="20"/>
        </w:trPr>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9</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118°16'20"</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13,66</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2234384,48</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443087,16</w:t>
            </w:r>
          </w:p>
        </w:tc>
      </w:tr>
      <w:tr w:rsidR="009A32DC" w:rsidRPr="009A32DC" w:rsidTr="009A32DC">
        <w:tc>
          <w:tcPr>
            <w:tcW w:w="0" w:type="auto"/>
          </w:tcPr>
          <w:p w:rsidR="009A32DC" w:rsidRPr="009A32DC" w:rsidRDefault="009A32DC" w:rsidP="009A32DC">
            <w:pPr>
              <w:spacing w:after="0" w:line="240" w:lineRule="auto"/>
              <w:rPr>
                <w:rFonts w:ascii="Times New Roman" w:hAnsi="Times New Roman" w:cs="Times New Roman"/>
                <w:sz w:val="12"/>
                <w:szCs w:val="12"/>
              </w:rPr>
            </w:pPr>
          </w:p>
        </w:tc>
        <w:tc>
          <w:tcPr>
            <w:tcW w:w="0" w:type="auto"/>
          </w:tcPr>
          <w:p w:rsidR="009A32DC" w:rsidRPr="009A32DC" w:rsidRDefault="009A32DC" w:rsidP="009A32DC">
            <w:pPr>
              <w:spacing w:after="0" w:line="240" w:lineRule="auto"/>
              <w:rPr>
                <w:rFonts w:ascii="Times New Roman" w:hAnsi="Times New Roman" w:cs="Times New Roman"/>
                <w:sz w:val="12"/>
                <w:szCs w:val="12"/>
              </w:rPr>
            </w:pPr>
          </w:p>
        </w:tc>
        <w:tc>
          <w:tcPr>
            <w:tcW w:w="0" w:type="auto"/>
          </w:tcPr>
          <w:p w:rsidR="009A32DC" w:rsidRPr="009A32DC" w:rsidRDefault="009A32DC" w:rsidP="009A32DC">
            <w:pPr>
              <w:spacing w:after="0" w:line="240" w:lineRule="auto"/>
              <w:rPr>
                <w:rFonts w:ascii="Times New Roman" w:hAnsi="Times New Roman" w:cs="Times New Roman"/>
                <w:sz w:val="12"/>
                <w:szCs w:val="12"/>
              </w:rPr>
            </w:pPr>
          </w:p>
        </w:tc>
        <w:tc>
          <w:tcPr>
            <w:tcW w:w="0" w:type="auto"/>
          </w:tcPr>
          <w:p w:rsidR="009A32DC" w:rsidRPr="009A32DC" w:rsidRDefault="009A32DC" w:rsidP="009A32DC">
            <w:pPr>
              <w:spacing w:after="0" w:line="240" w:lineRule="auto"/>
              <w:rPr>
                <w:rFonts w:ascii="Times New Roman" w:hAnsi="Times New Roman" w:cs="Times New Roman"/>
                <w:sz w:val="12"/>
                <w:szCs w:val="12"/>
              </w:rPr>
            </w:pPr>
          </w:p>
        </w:tc>
        <w:tc>
          <w:tcPr>
            <w:tcW w:w="0" w:type="auto"/>
          </w:tcPr>
          <w:p w:rsidR="009A32DC" w:rsidRPr="009A32DC" w:rsidRDefault="009A32DC" w:rsidP="009A32DC">
            <w:pPr>
              <w:spacing w:after="0" w:line="240" w:lineRule="auto"/>
              <w:rPr>
                <w:rFonts w:ascii="Times New Roman" w:hAnsi="Times New Roman" w:cs="Times New Roman"/>
                <w:sz w:val="12"/>
                <w:szCs w:val="12"/>
              </w:rPr>
            </w:pPr>
          </w:p>
        </w:tc>
      </w:tr>
      <w:tr w:rsidR="009A32DC" w:rsidRPr="009A32DC" w:rsidTr="009A32DC">
        <w:trPr>
          <w:trHeight w:val="20"/>
        </w:trPr>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4</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225°0'0"</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0,04</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2234406,63</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443057,88</w:t>
            </w:r>
          </w:p>
        </w:tc>
      </w:tr>
      <w:tr w:rsidR="009A32DC" w:rsidRPr="009A32DC" w:rsidTr="009A32DC">
        <w:trPr>
          <w:trHeight w:val="20"/>
        </w:trPr>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4</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211°32'33"</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5,77</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2234406,60</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443057,85</w:t>
            </w:r>
          </w:p>
        </w:tc>
      </w:tr>
      <w:tr w:rsidR="009A32DC" w:rsidRPr="009A32DC" w:rsidTr="009A32DC">
        <w:trPr>
          <w:trHeight w:val="20"/>
        </w:trPr>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15</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118°0'1"</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15,89</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2234401,68</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443054,83</w:t>
            </w:r>
          </w:p>
        </w:tc>
      </w:tr>
      <w:tr w:rsidR="009A32DC" w:rsidRPr="009A32DC" w:rsidTr="009A32DC">
        <w:trPr>
          <w:trHeight w:val="20"/>
        </w:trPr>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9</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220°31'56"</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35,13</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2234394,22</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443068,86</w:t>
            </w:r>
          </w:p>
        </w:tc>
      </w:tr>
      <w:tr w:rsidR="009A32DC" w:rsidRPr="009A32DC" w:rsidTr="009A32DC">
        <w:trPr>
          <w:trHeight w:val="20"/>
        </w:trPr>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9</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298°40'0"</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2,44</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2234367,52</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443046,03</w:t>
            </w:r>
          </w:p>
        </w:tc>
      </w:tr>
      <w:tr w:rsidR="009A32DC" w:rsidRPr="009A32DC" w:rsidTr="009A32DC">
        <w:trPr>
          <w:trHeight w:val="20"/>
        </w:trPr>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15</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270°0'0"</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0,01</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2234368,69</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443043,89</w:t>
            </w:r>
          </w:p>
        </w:tc>
      </w:tr>
      <w:tr w:rsidR="009A32DC" w:rsidRPr="009A32DC" w:rsidTr="009A32DC">
        <w:trPr>
          <w:trHeight w:val="20"/>
        </w:trPr>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7</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44°57'34"</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9,98</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2234368,69</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443043,88</w:t>
            </w:r>
          </w:p>
        </w:tc>
      </w:tr>
      <w:tr w:rsidR="009A32DC" w:rsidRPr="009A32DC" w:rsidTr="009A32DC">
        <w:trPr>
          <w:trHeight w:val="20"/>
        </w:trPr>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7</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298°30'43"</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14,87</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2234375,75</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443050,93</w:t>
            </w:r>
          </w:p>
        </w:tc>
      </w:tr>
      <w:tr w:rsidR="009A32DC" w:rsidRPr="009A32DC" w:rsidTr="009A32DC">
        <w:trPr>
          <w:trHeight w:val="20"/>
        </w:trPr>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7</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40°5'12"</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31,04</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2234382,85</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443037,86</w:t>
            </w:r>
          </w:p>
        </w:tc>
      </w:tr>
      <w:tr w:rsidR="009A32DC" w:rsidRPr="009A32DC" w:rsidTr="009A32DC">
        <w:trPr>
          <w:trHeight w:val="20"/>
        </w:trPr>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4</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44°59'60"</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0,03</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2234406,60</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443057,85</w:t>
            </w:r>
          </w:p>
        </w:tc>
      </w:tr>
      <w:tr w:rsidR="009A32DC" w:rsidRPr="009A32DC" w:rsidTr="009A32DC">
        <w:trPr>
          <w:trHeight w:val="20"/>
        </w:trPr>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4</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45°0'0"</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0,01</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2234406,62</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443057,87</w:t>
            </w:r>
          </w:p>
        </w:tc>
      </w:tr>
      <w:tr w:rsidR="009A32DC" w:rsidRPr="009A32DC" w:rsidTr="009A32DC">
        <w:trPr>
          <w:trHeight w:val="20"/>
        </w:trPr>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4</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225°0'0"</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0,04</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2234406,63</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443057,88</w:t>
            </w:r>
          </w:p>
        </w:tc>
      </w:tr>
      <w:tr w:rsidR="009A32DC" w:rsidRPr="009A32DC" w:rsidTr="009A32DC">
        <w:tc>
          <w:tcPr>
            <w:tcW w:w="0" w:type="auto"/>
          </w:tcPr>
          <w:p w:rsidR="009A32DC" w:rsidRPr="009A32DC" w:rsidRDefault="009A32DC" w:rsidP="009A32DC">
            <w:pPr>
              <w:spacing w:after="0" w:line="240" w:lineRule="auto"/>
              <w:rPr>
                <w:rFonts w:ascii="Times New Roman" w:hAnsi="Times New Roman" w:cs="Times New Roman"/>
                <w:sz w:val="12"/>
                <w:szCs w:val="12"/>
              </w:rPr>
            </w:pPr>
          </w:p>
        </w:tc>
        <w:tc>
          <w:tcPr>
            <w:tcW w:w="0" w:type="auto"/>
          </w:tcPr>
          <w:p w:rsidR="009A32DC" w:rsidRPr="009A32DC" w:rsidRDefault="009A32DC" w:rsidP="009A32DC">
            <w:pPr>
              <w:spacing w:after="0" w:line="240" w:lineRule="auto"/>
              <w:rPr>
                <w:rFonts w:ascii="Times New Roman" w:hAnsi="Times New Roman" w:cs="Times New Roman"/>
                <w:sz w:val="12"/>
                <w:szCs w:val="12"/>
              </w:rPr>
            </w:pPr>
          </w:p>
        </w:tc>
        <w:tc>
          <w:tcPr>
            <w:tcW w:w="0" w:type="auto"/>
          </w:tcPr>
          <w:p w:rsidR="009A32DC" w:rsidRPr="009A32DC" w:rsidRDefault="009A32DC" w:rsidP="009A32DC">
            <w:pPr>
              <w:spacing w:after="0" w:line="240" w:lineRule="auto"/>
              <w:rPr>
                <w:rFonts w:ascii="Times New Roman" w:hAnsi="Times New Roman" w:cs="Times New Roman"/>
                <w:sz w:val="12"/>
                <w:szCs w:val="12"/>
              </w:rPr>
            </w:pPr>
          </w:p>
        </w:tc>
        <w:tc>
          <w:tcPr>
            <w:tcW w:w="0" w:type="auto"/>
          </w:tcPr>
          <w:p w:rsidR="009A32DC" w:rsidRPr="009A32DC" w:rsidRDefault="009A32DC" w:rsidP="009A32DC">
            <w:pPr>
              <w:spacing w:after="0" w:line="240" w:lineRule="auto"/>
              <w:rPr>
                <w:rFonts w:ascii="Times New Roman" w:hAnsi="Times New Roman" w:cs="Times New Roman"/>
                <w:sz w:val="12"/>
                <w:szCs w:val="12"/>
              </w:rPr>
            </w:pPr>
          </w:p>
        </w:tc>
        <w:tc>
          <w:tcPr>
            <w:tcW w:w="0" w:type="auto"/>
          </w:tcPr>
          <w:p w:rsidR="009A32DC" w:rsidRPr="009A32DC" w:rsidRDefault="009A32DC" w:rsidP="009A32DC">
            <w:pPr>
              <w:spacing w:after="0" w:line="240" w:lineRule="auto"/>
              <w:rPr>
                <w:rFonts w:ascii="Times New Roman" w:hAnsi="Times New Roman" w:cs="Times New Roman"/>
                <w:sz w:val="12"/>
                <w:szCs w:val="12"/>
              </w:rPr>
            </w:pPr>
          </w:p>
        </w:tc>
      </w:tr>
      <w:tr w:rsidR="009A32DC" w:rsidRPr="009A32DC" w:rsidTr="009A32DC">
        <w:trPr>
          <w:trHeight w:val="20"/>
        </w:trPr>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15</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118°31'26"</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79,68</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2234838,58</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442376,79</w:t>
            </w:r>
          </w:p>
        </w:tc>
      </w:tr>
      <w:tr w:rsidR="009A32DC" w:rsidRPr="009A32DC" w:rsidTr="009A32DC">
        <w:trPr>
          <w:trHeight w:val="20"/>
        </w:trPr>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15</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225°49'23"</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25,6</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2234800,53</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442446,80</w:t>
            </w:r>
          </w:p>
        </w:tc>
      </w:tr>
      <w:tr w:rsidR="009A32DC" w:rsidRPr="009A32DC" w:rsidTr="009A32DC">
        <w:trPr>
          <w:trHeight w:val="20"/>
        </w:trPr>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15</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220°3'11"</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7,71</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2234782,69</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442428,44</w:t>
            </w:r>
          </w:p>
        </w:tc>
      </w:tr>
      <w:tr w:rsidR="009A32DC" w:rsidRPr="009A32DC" w:rsidTr="009A32DC">
        <w:trPr>
          <w:trHeight w:val="20"/>
        </w:trPr>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15</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298°30'49"</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61,42</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2234776,79</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442423,48</w:t>
            </w:r>
          </w:p>
        </w:tc>
      </w:tr>
      <w:tr w:rsidR="009A32DC" w:rsidRPr="009A32DC" w:rsidTr="009A32DC">
        <w:trPr>
          <w:trHeight w:val="20"/>
        </w:trPr>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7</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10°54'13"</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3,59</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2234806,11</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442369,51</w:t>
            </w:r>
          </w:p>
        </w:tc>
      </w:tr>
      <w:tr w:rsidR="009A32DC" w:rsidRPr="009A32DC" w:rsidTr="009A32DC">
        <w:trPr>
          <w:trHeight w:val="20"/>
        </w:trPr>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7</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281°2'40"</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11,43</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2234809,64</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442370,19</w:t>
            </w:r>
          </w:p>
        </w:tc>
      </w:tr>
      <w:tr w:rsidR="009A32DC" w:rsidRPr="009A32DC" w:rsidTr="009A32DC">
        <w:trPr>
          <w:trHeight w:val="20"/>
        </w:trPr>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7</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298°33'35"</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1,8</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2234811,83</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442358,97</w:t>
            </w:r>
          </w:p>
        </w:tc>
      </w:tr>
      <w:tr w:rsidR="009A32DC" w:rsidRPr="009A32DC" w:rsidTr="009A32DC">
        <w:trPr>
          <w:trHeight w:val="20"/>
        </w:trPr>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4</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33°19'29"</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7,83</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2234812,69</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442357,39</w:t>
            </w:r>
          </w:p>
        </w:tc>
      </w:tr>
      <w:tr w:rsidR="009A32DC" w:rsidRPr="009A32DC" w:rsidTr="009A32DC">
        <w:trPr>
          <w:trHeight w:val="20"/>
        </w:trPr>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4</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37°55'49"</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24,53</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2234819,23</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442361,69</w:t>
            </w:r>
          </w:p>
        </w:tc>
      </w:tr>
      <w:tr w:rsidR="009A32DC" w:rsidRPr="009A32DC" w:rsidTr="009A32DC">
        <w:trPr>
          <w:trHeight w:val="20"/>
        </w:trPr>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4</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90°0'0"</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0,02</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2234838,58</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442376,77</w:t>
            </w:r>
          </w:p>
        </w:tc>
      </w:tr>
      <w:tr w:rsidR="009A32DC" w:rsidRPr="009A32DC" w:rsidTr="009A32DC">
        <w:trPr>
          <w:trHeight w:val="20"/>
        </w:trPr>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15</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118°31'26"</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79,68</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2234838,58</w:t>
            </w:r>
          </w:p>
        </w:tc>
        <w:tc>
          <w:tcPr>
            <w:tcW w:w="0" w:type="auto"/>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442376,79</w:t>
            </w:r>
          </w:p>
        </w:tc>
      </w:tr>
    </w:tbl>
    <w:p w:rsidR="009A32DC" w:rsidRPr="009A32DC" w:rsidRDefault="009A32DC" w:rsidP="009A32DC">
      <w:pPr>
        <w:pStyle w:val="aff1"/>
        <w:ind w:firstLine="284"/>
        <w:jc w:val="right"/>
        <w:rPr>
          <w:rFonts w:ascii="Times New Roman" w:hAnsi="Times New Roman" w:cs="Times New Roman"/>
          <w:sz w:val="12"/>
          <w:szCs w:val="12"/>
        </w:rPr>
      </w:pPr>
      <w:r w:rsidRPr="009A32DC">
        <w:rPr>
          <w:rFonts w:ascii="Times New Roman" w:hAnsi="Times New Roman" w:cs="Times New Roman"/>
          <w:sz w:val="12"/>
          <w:szCs w:val="12"/>
        </w:rPr>
        <w:t>Итого: 383 035 м2</w:t>
      </w:r>
    </w:p>
    <w:p w:rsidR="009A32DC" w:rsidRPr="009A32DC" w:rsidRDefault="009A32DC" w:rsidP="009A32DC">
      <w:pPr>
        <w:pStyle w:val="aff1"/>
        <w:ind w:firstLine="284"/>
        <w:jc w:val="both"/>
        <w:rPr>
          <w:rFonts w:ascii="Times New Roman" w:hAnsi="Times New Roman" w:cs="Times New Roman"/>
          <w:sz w:val="12"/>
          <w:szCs w:val="12"/>
        </w:rPr>
      </w:pPr>
      <w:r w:rsidRPr="009A32DC">
        <w:rPr>
          <w:rFonts w:ascii="Times New Roman" w:hAnsi="Times New Roman" w:cs="Times New Roman"/>
          <w:sz w:val="12"/>
          <w:szCs w:val="12"/>
        </w:rPr>
        <w:t>1.5 Целевое назначение лесов, вид (виды) разрешенного использования лесного участка, количественные и качественные характеристики лесного участка, сведения о нахождении лесного участка в границах особо защитных участков лесов (в случае, если подготовка проекта межевания территории осуществляется в целях определения местоположения границ образуемых и (или) изменяемых лесных участков)</w:t>
      </w:r>
    </w:p>
    <w:p w:rsidR="009A32DC" w:rsidRPr="009A32DC" w:rsidRDefault="009A32DC" w:rsidP="009A32DC">
      <w:pPr>
        <w:pStyle w:val="aff1"/>
        <w:ind w:firstLine="284"/>
        <w:jc w:val="both"/>
        <w:rPr>
          <w:rFonts w:ascii="Times New Roman" w:hAnsi="Times New Roman" w:cs="Times New Roman"/>
          <w:sz w:val="12"/>
          <w:szCs w:val="12"/>
        </w:rPr>
      </w:pPr>
      <w:r w:rsidRPr="009A32DC">
        <w:rPr>
          <w:rFonts w:ascii="Times New Roman" w:hAnsi="Times New Roman" w:cs="Times New Roman"/>
          <w:sz w:val="12"/>
          <w:szCs w:val="12"/>
        </w:rPr>
        <w:t>Согласно письма Министерства лесного хозяйства, охраны окружающей среды и природопользования Самарской области № 27-05-02/5030 от 04.03.2020г. проектируемый объект частично входит в состав земель лесного фонда и располагается в выделах 12, 13, 15 квартала №  155 Сергиевского участкового лесничества Сергиевского лесничества.</w:t>
      </w:r>
    </w:p>
    <w:p w:rsidR="009A32DC" w:rsidRPr="009A32DC" w:rsidRDefault="009A32DC" w:rsidP="009A32DC">
      <w:pPr>
        <w:pStyle w:val="aff1"/>
        <w:ind w:firstLine="284"/>
        <w:jc w:val="both"/>
        <w:rPr>
          <w:rFonts w:ascii="Times New Roman" w:hAnsi="Times New Roman" w:cs="Times New Roman"/>
          <w:sz w:val="12"/>
          <w:szCs w:val="12"/>
        </w:rPr>
      </w:pPr>
      <w:r w:rsidRPr="009A32DC">
        <w:rPr>
          <w:rFonts w:ascii="Times New Roman" w:hAnsi="Times New Roman" w:cs="Times New Roman"/>
          <w:sz w:val="12"/>
          <w:szCs w:val="12"/>
        </w:rPr>
        <w:t>Согласно пункту 1 статьи 87 Лесного кодекса РФ основой использования, охраны, защиты, воспроизводства лесов, расположенных в границах лесничества, лесопарка, является лесохозяйственный регламент лесничества, лесопарка. П. 6 ст. 87 Лесного кодекса РФ установлена обязанность исполнения лесохозяйственного регламента гражданами, юридическими лицами, осуществляющими использование, охрану, защиту, воспроизводство лесов в границах лесничества, лесопарка.</w:t>
      </w:r>
    </w:p>
    <w:p w:rsidR="009A32DC" w:rsidRPr="009A32DC" w:rsidRDefault="009A32DC" w:rsidP="009A32DC">
      <w:pPr>
        <w:pStyle w:val="aff1"/>
        <w:ind w:firstLine="284"/>
        <w:jc w:val="both"/>
        <w:rPr>
          <w:rFonts w:ascii="Times New Roman" w:hAnsi="Times New Roman" w:cs="Times New Roman"/>
          <w:sz w:val="12"/>
          <w:szCs w:val="12"/>
        </w:rPr>
      </w:pPr>
      <w:r w:rsidRPr="009A32DC">
        <w:rPr>
          <w:rFonts w:ascii="Times New Roman" w:hAnsi="Times New Roman" w:cs="Times New Roman"/>
          <w:sz w:val="12"/>
          <w:szCs w:val="12"/>
        </w:rPr>
        <w:t>Лесохозяйственным регламентом в выделах 12, 13, 15 квартала №155 Сергиевского участкового лесничества Сергиевского лесничества предусмотрено размещение объектов, связанных с выполнением работ по строительству, реконструкции и эксплуатации линейных объектов, прежде всего, на нелесных землях, а при отсутствии на лесном участке таких земель – участки не возобновившихся вырубок, гарей, пустырей, прогалины, а также площади, на которых произрастают низкополнотные и наименее ценные лесные насаждения.</w:t>
      </w:r>
    </w:p>
    <w:p w:rsidR="009A32DC" w:rsidRPr="009A32DC" w:rsidRDefault="009A32DC" w:rsidP="009A32DC">
      <w:pPr>
        <w:pStyle w:val="aff1"/>
        <w:ind w:firstLine="284"/>
        <w:jc w:val="both"/>
        <w:rPr>
          <w:rFonts w:ascii="Times New Roman" w:hAnsi="Times New Roman" w:cs="Times New Roman"/>
          <w:sz w:val="12"/>
          <w:szCs w:val="12"/>
        </w:rPr>
      </w:pPr>
      <w:r w:rsidRPr="009A32DC">
        <w:rPr>
          <w:rFonts w:ascii="Times New Roman" w:hAnsi="Times New Roman" w:cs="Times New Roman"/>
          <w:sz w:val="12"/>
          <w:szCs w:val="12"/>
        </w:rPr>
        <w:lastRenderedPageBreak/>
        <w:t>В связи с этим был проведен выезд на местность с целью подготовки Акта натурного технического обследования лесного участка из земель лесного фонда от 10.09.2020г. При обследовании установлено:</w:t>
      </w:r>
    </w:p>
    <w:p w:rsidR="009A32DC" w:rsidRPr="009A32DC" w:rsidRDefault="009A32DC" w:rsidP="009A32DC">
      <w:pPr>
        <w:pStyle w:val="aff1"/>
        <w:ind w:firstLine="284"/>
        <w:jc w:val="both"/>
        <w:rPr>
          <w:rFonts w:ascii="Times New Roman" w:hAnsi="Times New Roman" w:cs="Times New Roman"/>
          <w:sz w:val="12"/>
          <w:szCs w:val="12"/>
        </w:rPr>
      </w:pPr>
      <w:r>
        <w:rPr>
          <w:rFonts w:ascii="Times New Roman" w:hAnsi="Times New Roman" w:cs="Times New Roman"/>
          <w:sz w:val="12"/>
          <w:szCs w:val="12"/>
        </w:rPr>
        <w:t>1.</w:t>
      </w:r>
      <w:r w:rsidRPr="009A32DC">
        <w:rPr>
          <w:rFonts w:ascii="Times New Roman" w:hAnsi="Times New Roman" w:cs="Times New Roman"/>
          <w:sz w:val="12"/>
          <w:szCs w:val="12"/>
        </w:rPr>
        <w:t>Участок расположен в защитных лесах Сергиевского участкового лесничества Сергиевского лесничества в квартале №155.</w:t>
      </w:r>
    </w:p>
    <w:p w:rsidR="009A32DC" w:rsidRPr="009A32DC" w:rsidRDefault="009A32DC" w:rsidP="009A32DC">
      <w:pPr>
        <w:pStyle w:val="aff1"/>
        <w:ind w:firstLine="284"/>
        <w:jc w:val="both"/>
        <w:rPr>
          <w:rFonts w:ascii="Times New Roman" w:hAnsi="Times New Roman" w:cs="Times New Roman"/>
          <w:sz w:val="12"/>
          <w:szCs w:val="12"/>
        </w:rPr>
      </w:pPr>
      <w:r w:rsidRPr="009A32DC">
        <w:rPr>
          <w:rFonts w:ascii="Times New Roman" w:hAnsi="Times New Roman" w:cs="Times New Roman"/>
          <w:sz w:val="12"/>
          <w:szCs w:val="12"/>
        </w:rPr>
        <w:t>Субъект Российской Федерации Самарская область</w:t>
      </w:r>
    </w:p>
    <w:p w:rsidR="009A32DC" w:rsidRPr="009A32DC" w:rsidRDefault="009A32DC" w:rsidP="009A32DC">
      <w:pPr>
        <w:pStyle w:val="aff1"/>
        <w:ind w:firstLine="284"/>
        <w:jc w:val="both"/>
        <w:rPr>
          <w:rFonts w:ascii="Times New Roman" w:hAnsi="Times New Roman" w:cs="Times New Roman"/>
          <w:sz w:val="12"/>
          <w:szCs w:val="12"/>
        </w:rPr>
      </w:pPr>
      <w:r w:rsidRPr="009A32DC">
        <w:rPr>
          <w:rFonts w:ascii="Times New Roman" w:hAnsi="Times New Roman" w:cs="Times New Roman"/>
          <w:sz w:val="12"/>
          <w:szCs w:val="12"/>
        </w:rPr>
        <w:t>Муниципальный район Сергиевский.</w:t>
      </w:r>
    </w:p>
    <w:p w:rsidR="009A32DC" w:rsidRPr="009A32DC" w:rsidRDefault="009A32DC" w:rsidP="009A32DC">
      <w:pPr>
        <w:pStyle w:val="aff1"/>
        <w:ind w:firstLine="284"/>
        <w:jc w:val="both"/>
        <w:rPr>
          <w:rFonts w:ascii="Times New Roman" w:hAnsi="Times New Roman" w:cs="Times New Roman"/>
          <w:sz w:val="12"/>
          <w:szCs w:val="12"/>
        </w:rPr>
      </w:pPr>
      <w:r>
        <w:rPr>
          <w:rFonts w:ascii="Times New Roman" w:hAnsi="Times New Roman" w:cs="Times New Roman"/>
          <w:sz w:val="12"/>
          <w:szCs w:val="12"/>
        </w:rPr>
        <w:t>2.</w:t>
      </w:r>
      <w:r w:rsidRPr="009A32DC">
        <w:rPr>
          <w:rFonts w:ascii="Times New Roman" w:hAnsi="Times New Roman" w:cs="Times New Roman"/>
          <w:sz w:val="12"/>
          <w:szCs w:val="12"/>
        </w:rPr>
        <w:t>Лесистость муниципального района 12,8 %</w:t>
      </w:r>
    </w:p>
    <w:p w:rsidR="009A32DC" w:rsidRPr="009A32DC" w:rsidRDefault="009A32DC" w:rsidP="009A32DC">
      <w:pPr>
        <w:pStyle w:val="aff1"/>
        <w:ind w:firstLine="284"/>
        <w:jc w:val="both"/>
        <w:rPr>
          <w:rFonts w:ascii="Times New Roman" w:hAnsi="Times New Roman" w:cs="Times New Roman"/>
          <w:sz w:val="12"/>
          <w:szCs w:val="12"/>
        </w:rPr>
      </w:pPr>
      <w:r>
        <w:rPr>
          <w:rFonts w:ascii="Times New Roman" w:hAnsi="Times New Roman" w:cs="Times New Roman"/>
          <w:sz w:val="12"/>
          <w:szCs w:val="12"/>
        </w:rPr>
        <w:t>3.</w:t>
      </w:r>
      <w:r w:rsidRPr="009A32DC">
        <w:rPr>
          <w:rFonts w:ascii="Times New Roman" w:hAnsi="Times New Roman" w:cs="Times New Roman"/>
          <w:sz w:val="12"/>
          <w:szCs w:val="12"/>
        </w:rPr>
        <w:t>Общая площадь участка – 0,4715 га</w:t>
      </w:r>
    </w:p>
    <w:p w:rsidR="009A32DC" w:rsidRPr="009A32DC" w:rsidRDefault="009A32DC" w:rsidP="009A32DC">
      <w:pPr>
        <w:pStyle w:val="aff1"/>
        <w:ind w:firstLine="284"/>
        <w:jc w:val="both"/>
        <w:rPr>
          <w:rFonts w:ascii="Times New Roman" w:hAnsi="Times New Roman" w:cs="Times New Roman"/>
          <w:sz w:val="12"/>
          <w:szCs w:val="12"/>
        </w:rPr>
      </w:pPr>
      <w:r w:rsidRPr="009A32DC">
        <w:rPr>
          <w:rFonts w:ascii="Times New Roman" w:hAnsi="Times New Roman" w:cs="Times New Roman"/>
          <w:sz w:val="12"/>
          <w:szCs w:val="12"/>
        </w:rPr>
        <w:t xml:space="preserve">в том числе: </w:t>
      </w:r>
    </w:p>
    <w:p w:rsidR="009A32DC" w:rsidRPr="009A32DC" w:rsidRDefault="009A32DC" w:rsidP="009A32DC">
      <w:pPr>
        <w:pStyle w:val="aff1"/>
        <w:ind w:firstLine="284"/>
        <w:jc w:val="both"/>
        <w:rPr>
          <w:rFonts w:ascii="Times New Roman" w:hAnsi="Times New Roman" w:cs="Times New Roman"/>
          <w:sz w:val="12"/>
          <w:szCs w:val="12"/>
        </w:rPr>
      </w:pPr>
      <w:r w:rsidRPr="009A32DC">
        <w:rPr>
          <w:rFonts w:ascii="Times New Roman" w:hAnsi="Times New Roman" w:cs="Times New Roman"/>
          <w:sz w:val="12"/>
          <w:szCs w:val="12"/>
        </w:rPr>
        <w:t>Лесных земель – 0,4715 га</w:t>
      </w:r>
    </w:p>
    <w:p w:rsidR="009A32DC" w:rsidRPr="009A32DC" w:rsidRDefault="009A32DC" w:rsidP="009A32DC">
      <w:pPr>
        <w:pStyle w:val="aff1"/>
        <w:ind w:firstLine="284"/>
        <w:jc w:val="both"/>
        <w:rPr>
          <w:rFonts w:ascii="Times New Roman" w:hAnsi="Times New Roman" w:cs="Times New Roman"/>
          <w:sz w:val="12"/>
          <w:szCs w:val="12"/>
        </w:rPr>
      </w:pPr>
      <w:r w:rsidRPr="009A32DC">
        <w:rPr>
          <w:rFonts w:ascii="Times New Roman" w:hAnsi="Times New Roman" w:cs="Times New Roman"/>
          <w:sz w:val="12"/>
          <w:szCs w:val="12"/>
        </w:rPr>
        <w:t>из них: покрытых лесом – 0,4715 га</w:t>
      </w:r>
    </w:p>
    <w:p w:rsidR="009A32DC" w:rsidRPr="009A32DC" w:rsidRDefault="009A32DC" w:rsidP="009A32DC">
      <w:pPr>
        <w:pStyle w:val="aff1"/>
        <w:ind w:firstLine="284"/>
        <w:jc w:val="both"/>
        <w:rPr>
          <w:rFonts w:ascii="Times New Roman" w:hAnsi="Times New Roman" w:cs="Times New Roman"/>
          <w:sz w:val="12"/>
          <w:szCs w:val="12"/>
        </w:rPr>
      </w:pPr>
      <w:r w:rsidRPr="009A32DC">
        <w:rPr>
          <w:rFonts w:ascii="Times New Roman" w:hAnsi="Times New Roman" w:cs="Times New Roman"/>
          <w:sz w:val="12"/>
          <w:szCs w:val="12"/>
        </w:rPr>
        <w:t>Не лесных земель – 0 га</w:t>
      </w:r>
    </w:p>
    <w:p w:rsidR="009A32DC" w:rsidRPr="009A32DC" w:rsidRDefault="009A32DC" w:rsidP="009A32DC">
      <w:pPr>
        <w:pStyle w:val="aff1"/>
        <w:ind w:firstLine="284"/>
        <w:jc w:val="both"/>
        <w:rPr>
          <w:rFonts w:ascii="Times New Roman" w:hAnsi="Times New Roman" w:cs="Times New Roman"/>
          <w:sz w:val="12"/>
          <w:szCs w:val="12"/>
        </w:rPr>
      </w:pPr>
      <w:r w:rsidRPr="009A32DC">
        <w:rPr>
          <w:rFonts w:ascii="Times New Roman" w:hAnsi="Times New Roman" w:cs="Times New Roman"/>
          <w:sz w:val="12"/>
          <w:szCs w:val="12"/>
        </w:rPr>
        <w:t>из них: пашни – 0 га;</w:t>
      </w:r>
    </w:p>
    <w:p w:rsidR="009A32DC" w:rsidRPr="009A32DC" w:rsidRDefault="009A32DC" w:rsidP="009A32DC">
      <w:pPr>
        <w:pStyle w:val="aff1"/>
        <w:ind w:firstLine="284"/>
        <w:jc w:val="both"/>
        <w:rPr>
          <w:rFonts w:ascii="Times New Roman" w:hAnsi="Times New Roman" w:cs="Times New Roman"/>
          <w:sz w:val="12"/>
          <w:szCs w:val="12"/>
        </w:rPr>
      </w:pPr>
      <w:r w:rsidRPr="009A32DC">
        <w:rPr>
          <w:rFonts w:ascii="Times New Roman" w:hAnsi="Times New Roman" w:cs="Times New Roman"/>
          <w:sz w:val="12"/>
          <w:szCs w:val="12"/>
        </w:rPr>
        <w:t>сенокосы – 0 га;</w:t>
      </w:r>
    </w:p>
    <w:p w:rsidR="009A32DC" w:rsidRPr="009A32DC" w:rsidRDefault="009A32DC" w:rsidP="009A32DC">
      <w:pPr>
        <w:pStyle w:val="aff1"/>
        <w:ind w:firstLine="284"/>
        <w:jc w:val="both"/>
        <w:rPr>
          <w:rFonts w:ascii="Times New Roman" w:hAnsi="Times New Roman" w:cs="Times New Roman"/>
          <w:sz w:val="12"/>
          <w:szCs w:val="12"/>
        </w:rPr>
      </w:pPr>
      <w:r w:rsidRPr="009A32DC">
        <w:rPr>
          <w:rFonts w:ascii="Times New Roman" w:hAnsi="Times New Roman" w:cs="Times New Roman"/>
          <w:sz w:val="12"/>
          <w:szCs w:val="12"/>
        </w:rPr>
        <w:t>водные – 0 га;</w:t>
      </w:r>
    </w:p>
    <w:p w:rsidR="009A32DC" w:rsidRPr="009A32DC" w:rsidRDefault="009A32DC" w:rsidP="009A32DC">
      <w:pPr>
        <w:pStyle w:val="aff1"/>
        <w:ind w:firstLine="284"/>
        <w:jc w:val="both"/>
        <w:rPr>
          <w:rFonts w:ascii="Times New Roman" w:hAnsi="Times New Roman" w:cs="Times New Roman"/>
          <w:sz w:val="12"/>
          <w:szCs w:val="12"/>
        </w:rPr>
      </w:pPr>
      <w:r w:rsidRPr="009A32DC">
        <w:rPr>
          <w:rFonts w:ascii="Times New Roman" w:hAnsi="Times New Roman" w:cs="Times New Roman"/>
          <w:sz w:val="12"/>
          <w:szCs w:val="12"/>
        </w:rPr>
        <w:t>прочих земель – 0 га;</w:t>
      </w:r>
    </w:p>
    <w:p w:rsidR="009A32DC" w:rsidRDefault="009A32DC" w:rsidP="009A32DC">
      <w:pPr>
        <w:pStyle w:val="aff1"/>
        <w:ind w:firstLine="284"/>
        <w:jc w:val="both"/>
        <w:rPr>
          <w:rFonts w:ascii="Times New Roman" w:hAnsi="Times New Roman" w:cs="Times New Roman"/>
          <w:sz w:val="12"/>
          <w:szCs w:val="12"/>
        </w:rPr>
      </w:pPr>
      <w:r>
        <w:rPr>
          <w:rFonts w:ascii="Times New Roman" w:hAnsi="Times New Roman" w:cs="Times New Roman"/>
          <w:sz w:val="12"/>
          <w:szCs w:val="12"/>
        </w:rPr>
        <w:t>4.</w:t>
      </w:r>
      <w:r w:rsidRPr="009A32DC">
        <w:rPr>
          <w:rFonts w:ascii="Times New Roman" w:hAnsi="Times New Roman" w:cs="Times New Roman"/>
          <w:sz w:val="12"/>
          <w:szCs w:val="12"/>
        </w:rPr>
        <w:t>Таксационное описание участка</w:t>
      </w:r>
    </w:p>
    <w:tbl>
      <w:tblPr>
        <w:tblStyle w:val="aff6"/>
        <w:tblW w:w="5000" w:type="pct"/>
        <w:jc w:val="center"/>
        <w:tblLook w:val="04A0" w:firstRow="1" w:lastRow="0" w:firstColumn="1" w:lastColumn="0" w:noHBand="0" w:noVBand="1"/>
      </w:tblPr>
      <w:tblGrid>
        <w:gridCol w:w="1196"/>
        <w:gridCol w:w="665"/>
        <w:gridCol w:w="665"/>
        <w:gridCol w:w="747"/>
        <w:gridCol w:w="1353"/>
        <w:gridCol w:w="935"/>
        <w:gridCol w:w="632"/>
        <w:gridCol w:w="836"/>
        <w:gridCol w:w="700"/>
      </w:tblGrid>
      <w:tr w:rsidR="009A32DC" w:rsidRPr="009A32DC" w:rsidTr="009A32DC">
        <w:trPr>
          <w:cantSplit/>
          <w:trHeight w:val="70"/>
          <w:jc w:val="center"/>
        </w:trPr>
        <w:tc>
          <w:tcPr>
            <w:tcW w:w="774" w:type="pct"/>
            <w:vMerge w:val="restart"/>
            <w:tcBorders>
              <w:top w:val="single" w:sz="4" w:space="0" w:color="auto"/>
              <w:left w:val="single" w:sz="4" w:space="0" w:color="auto"/>
              <w:right w:val="single" w:sz="4" w:space="0" w:color="auto"/>
            </w:tcBorders>
            <w:vAlign w:val="center"/>
            <w:hideMark/>
          </w:tcPr>
          <w:p w:rsidR="009A32DC" w:rsidRPr="009A32DC" w:rsidRDefault="009A32DC" w:rsidP="009A32DC">
            <w:pPr>
              <w:jc w:val="center"/>
              <w:rPr>
                <w:rFonts w:ascii="Times New Roman" w:hAnsi="Times New Roman" w:cs="Times New Roman"/>
                <w:sz w:val="12"/>
                <w:szCs w:val="12"/>
                <w:lang w:eastAsia="ru-RU"/>
              </w:rPr>
            </w:pPr>
            <w:r w:rsidRPr="009A32DC">
              <w:rPr>
                <w:rFonts w:ascii="Times New Roman" w:hAnsi="Times New Roman" w:cs="Times New Roman"/>
                <w:sz w:val="12"/>
                <w:szCs w:val="12"/>
                <w:lang w:eastAsia="ru-RU"/>
              </w:rPr>
              <w:t>Наименование лесничества</w:t>
            </w:r>
          </w:p>
        </w:tc>
        <w:tc>
          <w:tcPr>
            <w:tcW w:w="430" w:type="pct"/>
            <w:vMerge w:val="restart"/>
            <w:tcBorders>
              <w:top w:val="single" w:sz="4" w:space="0" w:color="auto"/>
              <w:left w:val="single" w:sz="4" w:space="0" w:color="auto"/>
              <w:right w:val="single" w:sz="4" w:space="0" w:color="auto"/>
            </w:tcBorders>
            <w:vAlign w:val="center"/>
            <w:hideMark/>
          </w:tcPr>
          <w:p w:rsidR="009A32DC" w:rsidRPr="009A32DC" w:rsidRDefault="009A32DC" w:rsidP="009A32DC">
            <w:pPr>
              <w:jc w:val="center"/>
              <w:rPr>
                <w:rFonts w:ascii="Times New Roman" w:hAnsi="Times New Roman" w:cs="Times New Roman"/>
                <w:sz w:val="12"/>
                <w:szCs w:val="12"/>
                <w:lang w:eastAsia="ru-RU"/>
              </w:rPr>
            </w:pPr>
            <w:r w:rsidRPr="009A32DC">
              <w:rPr>
                <w:rFonts w:ascii="Times New Roman" w:hAnsi="Times New Roman" w:cs="Times New Roman"/>
                <w:sz w:val="12"/>
                <w:szCs w:val="12"/>
                <w:lang w:eastAsia="ru-RU"/>
              </w:rPr>
              <w:t>№ квартала</w:t>
            </w:r>
          </w:p>
        </w:tc>
        <w:tc>
          <w:tcPr>
            <w:tcW w:w="430" w:type="pct"/>
            <w:vMerge w:val="restart"/>
            <w:tcBorders>
              <w:top w:val="single" w:sz="4" w:space="0" w:color="auto"/>
              <w:left w:val="single" w:sz="4" w:space="0" w:color="auto"/>
              <w:right w:val="single" w:sz="4" w:space="0" w:color="auto"/>
            </w:tcBorders>
            <w:vAlign w:val="center"/>
            <w:hideMark/>
          </w:tcPr>
          <w:p w:rsidR="009A32DC" w:rsidRPr="009A32DC" w:rsidRDefault="009A32DC" w:rsidP="009A32DC">
            <w:pPr>
              <w:jc w:val="center"/>
              <w:rPr>
                <w:rFonts w:ascii="Times New Roman" w:hAnsi="Times New Roman" w:cs="Times New Roman"/>
                <w:sz w:val="12"/>
                <w:szCs w:val="12"/>
                <w:lang w:eastAsia="ru-RU"/>
              </w:rPr>
            </w:pPr>
            <w:r w:rsidRPr="009A32DC">
              <w:rPr>
                <w:rFonts w:ascii="Times New Roman" w:hAnsi="Times New Roman" w:cs="Times New Roman"/>
                <w:sz w:val="12"/>
                <w:szCs w:val="12"/>
                <w:lang w:eastAsia="ru-RU"/>
              </w:rPr>
              <w:t>№ выдела</w:t>
            </w:r>
          </w:p>
        </w:tc>
        <w:tc>
          <w:tcPr>
            <w:tcW w:w="483" w:type="pct"/>
            <w:vMerge w:val="restart"/>
            <w:tcBorders>
              <w:top w:val="single" w:sz="4" w:space="0" w:color="auto"/>
              <w:left w:val="single" w:sz="4" w:space="0" w:color="auto"/>
              <w:right w:val="single" w:sz="4" w:space="0" w:color="auto"/>
            </w:tcBorders>
            <w:vAlign w:val="center"/>
            <w:hideMark/>
          </w:tcPr>
          <w:p w:rsidR="009A32DC" w:rsidRPr="009A32DC" w:rsidRDefault="009A32DC" w:rsidP="009A32DC">
            <w:pPr>
              <w:jc w:val="center"/>
              <w:rPr>
                <w:rFonts w:ascii="Times New Roman" w:hAnsi="Times New Roman" w:cs="Times New Roman"/>
                <w:sz w:val="12"/>
                <w:szCs w:val="12"/>
                <w:lang w:eastAsia="ru-RU"/>
              </w:rPr>
            </w:pPr>
            <w:r w:rsidRPr="009A32DC">
              <w:rPr>
                <w:rFonts w:ascii="Times New Roman" w:hAnsi="Times New Roman" w:cs="Times New Roman"/>
                <w:sz w:val="12"/>
                <w:szCs w:val="12"/>
                <w:lang w:eastAsia="ru-RU"/>
              </w:rPr>
              <w:t>Площадь, га</w:t>
            </w:r>
          </w:p>
        </w:tc>
        <w:tc>
          <w:tcPr>
            <w:tcW w:w="875" w:type="pct"/>
            <w:vMerge w:val="restart"/>
            <w:tcBorders>
              <w:top w:val="single" w:sz="4" w:space="0" w:color="auto"/>
              <w:left w:val="single" w:sz="4" w:space="0" w:color="auto"/>
              <w:right w:val="single" w:sz="4" w:space="0" w:color="auto"/>
            </w:tcBorders>
            <w:vAlign w:val="center"/>
            <w:hideMark/>
          </w:tcPr>
          <w:p w:rsidR="009A32DC" w:rsidRPr="009A32DC" w:rsidRDefault="009A32DC" w:rsidP="009A32DC">
            <w:pPr>
              <w:jc w:val="center"/>
              <w:rPr>
                <w:rFonts w:ascii="Times New Roman" w:hAnsi="Times New Roman" w:cs="Times New Roman"/>
                <w:sz w:val="12"/>
                <w:szCs w:val="12"/>
                <w:lang w:eastAsia="ru-RU"/>
              </w:rPr>
            </w:pPr>
            <w:r w:rsidRPr="009A32DC">
              <w:rPr>
                <w:rFonts w:ascii="Times New Roman" w:hAnsi="Times New Roman" w:cs="Times New Roman"/>
                <w:sz w:val="12"/>
                <w:szCs w:val="12"/>
                <w:lang w:eastAsia="ru-RU"/>
              </w:rPr>
              <w:t>Состав насаждений</w:t>
            </w:r>
          </w:p>
        </w:tc>
        <w:tc>
          <w:tcPr>
            <w:tcW w:w="605" w:type="pct"/>
            <w:tcBorders>
              <w:top w:val="single" w:sz="4" w:space="0" w:color="auto"/>
              <w:left w:val="single" w:sz="4" w:space="0" w:color="auto"/>
              <w:bottom w:val="single" w:sz="4" w:space="0" w:color="auto"/>
              <w:right w:val="single" w:sz="4" w:space="0" w:color="auto"/>
            </w:tcBorders>
            <w:vAlign w:val="center"/>
          </w:tcPr>
          <w:p w:rsidR="009A32DC" w:rsidRPr="009A32DC" w:rsidRDefault="009A32DC" w:rsidP="009A32DC">
            <w:pPr>
              <w:jc w:val="center"/>
              <w:rPr>
                <w:rFonts w:ascii="Times New Roman" w:hAnsi="Times New Roman" w:cs="Times New Roman"/>
                <w:sz w:val="12"/>
                <w:szCs w:val="12"/>
                <w:lang w:eastAsia="ru-RU"/>
              </w:rPr>
            </w:pPr>
            <w:r>
              <w:rPr>
                <w:rFonts w:ascii="Times New Roman" w:hAnsi="Times New Roman" w:cs="Times New Roman"/>
                <w:sz w:val="12"/>
                <w:szCs w:val="12"/>
                <w:lang w:eastAsia="ru-RU"/>
              </w:rPr>
              <w:t xml:space="preserve">Класс </w:t>
            </w:r>
            <w:r w:rsidRPr="009A32DC">
              <w:rPr>
                <w:rFonts w:ascii="Times New Roman" w:hAnsi="Times New Roman" w:cs="Times New Roman"/>
                <w:sz w:val="12"/>
                <w:szCs w:val="12"/>
                <w:lang w:eastAsia="ru-RU"/>
              </w:rPr>
              <w:t>возраста</w:t>
            </w:r>
          </w:p>
        </w:tc>
        <w:tc>
          <w:tcPr>
            <w:tcW w:w="409" w:type="pct"/>
            <w:vMerge w:val="restart"/>
            <w:tcBorders>
              <w:top w:val="single" w:sz="4" w:space="0" w:color="auto"/>
              <w:left w:val="single" w:sz="4" w:space="0" w:color="auto"/>
              <w:right w:val="single" w:sz="4" w:space="0" w:color="auto"/>
            </w:tcBorders>
            <w:vAlign w:val="center"/>
          </w:tcPr>
          <w:p w:rsidR="009A32DC" w:rsidRPr="009A32DC" w:rsidRDefault="009A32DC" w:rsidP="009A32DC">
            <w:pPr>
              <w:jc w:val="center"/>
              <w:rPr>
                <w:rFonts w:ascii="Times New Roman" w:hAnsi="Times New Roman" w:cs="Times New Roman"/>
                <w:sz w:val="12"/>
                <w:szCs w:val="12"/>
                <w:lang w:eastAsia="ru-RU"/>
              </w:rPr>
            </w:pPr>
            <w:r w:rsidRPr="009A32DC">
              <w:rPr>
                <w:rFonts w:ascii="Times New Roman" w:hAnsi="Times New Roman" w:cs="Times New Roman"/>
                <w:sz w:val="12"/>
                <w:szCs w:val="12"/>
                <w:lang w:eastAsia="ru-RU"/>
              </w:rPr>
              <w:t>Бонитет</w:t>
            </w:r>
          </w:p>
        </w:tc>
        <w:tc>
          <w:tcPr>
            <w:tcW w:w="541" w:type="pct"/>
            <w:vMerge w:val="restart"/>
            <w:tcBorders>
              <w:top w:val="single" w:sz="4" w:space="0" w:color="auto"/>
              <w:left w:val="single" w:sz="4" w:space="0" w:color="auto"/>
              <w:right w:val="single" w:sz="4" w:space="0" w:color="auto"/>
            </w:tcBorders>
            <w:vAlign w:val="center"/>
          </w:tcPr>
          <w:p w:rsidR="009A32DC" w:rsidRPr="009A32DC" w:rsidRDefault="009A32DC" w:rsidP="009A32DC">
            <w:pPr>
              <w:jc w:val="center"/>
              <w:rPr>
                <w:rFonts w:ascii="Times New Roman" w:hAnsi="Times New Roman" w:cs="Times New Roman"/>
                <w:sz w:val="12"/>
                <w:szCs w:val="12"/>
                <w:lang w:eastAsia="ru-RU"/>
              </w:rPr>
            </w:pPr>
            <w:r>
              <w:rPr>
                <w:rFonts w:ascii="Times New Roman" w:hAnsi="Times New Roman" w:cs="Times New Roman"/>
                <w:sz w:val="12"/>
                <w:szCs w:val="12"/>
                <w:lang w:eastAsia="ru-RU"/>
              </w:rPr>
              <w:t xml:space="preserve">Общий запас </w:t>
            </w:r>
            <w:r w:rsidRPr="009A32DC">
              <w:rPr>
                <w:rFonts w:ascii="Times New Roman" w:hAnsi="Times New Roman" w:cs="Times New Roman"/>
                <w:sz w:val="12"/>
                <w:szCs w:val="12"/>
                <w:lang w:eastAsia="ru-RU"/>
              </w:rPr>
              <w:t>древесины, м</w:t>
            </w:r>
            <w:r w:rsidRPr="009A32DC">
              <w:rPr>
                <w:rFonts w:ascii="Times New Roman" w:hAnsi="Times New Roman" w:cs="Times New Roman"/>
                <w:sz w:val="12"/>
                <w:szCs w:val="12"/>
                <w:vertAlign w:val="superscript"/>
                <w:lang w:eastAsia="ru-RU"/>
              </w:rPr>
              <w:t>3</w:t>
            </w:r>
          </w:p>
        </w:tc>
        <w:tc>
          <w:tcPr>
            <w:tcW w:w="454" w:type="pct"/>
            <w:vMerge w:val="restart"/>
            <w:tcBorders>
              <w:top w:val="single" w:sz="4" w:space="0" w:color="auto"/>
              <w:left w:val="single" w:sz="4" w:space="0" w:color="auto"/>
              <w:right w:val="single" w:sz="4" w:space="0" w:color="auto"/>
            </w:tcBorders>
            <w:vAlign w:val="center"/>
            <w:hideMark/>
          </w:tcPr>
          <w:p w:rsidR="009A32DC" w:rsidRPr="009A32DC" w:rsidRDefault="009A32DC" w:rsidP="009A32DC">
            <w:pPr>
              <w:jc w:val="center"/>
              <w:rPr>
                <w:rFonts w:ascii="Times New Roman" w:hAnsi="Times New Roman" w:cs="Times New Roman"/>
                <w:sz w:val="12"/>
                <w:szCs w:val="12"/>
                <w:lang w:eastAsia="ru-RU"/>
              </w:rPr>
            </w:pPr>
            <w:r w:rsidRPr="009A32DC">
              <w:rPr>
                <w:rFonts w:ascii="Times New Roman" w:hAnsi="Times New Roman" w:cs="Times New Roman"/>
                <w:sz w:val="12"/>
                <w:szCs w:val="12"/>
                <w:lang w:eastAsia="ru-RU"/>
              </w:rPr>
              <w:t>Хворост, м</w:t>
            </w:r>
            <w:r w:rsidRPr="009A32DC">
              <w:rPr>
                <w:rFonts w:ascii="Times New Roman" w:hAnsi="Times New Roman" w:cs="Times New Roman"/>
                <w:sz w:val="12"/>
                <w:szCs w:val="12"/>
                <w:vertAlign w:val="superscript"/>
                <w:lang w:eastAsia="ru-RU"/>
              </w:rPr>
              <w:t>3</w:t>
            </w:r>
          </w:p>
        </w:tc>
      </w:tr>
      <w:tr w:rsidR="009A32DC" w:rsidRPr="009A32DC" w:rsidTr="009A32DC">
        <w:trPr>
          <w:cantSplit/>
          <w:trHeight w:val="70"/>
          <w:jc w:val="center"/>
        </w:trPr>
        <w:tc>
          <w:tcPr>
            <w:tcW w:w="774" w:type="pct"/>
            <w:vMerge/>
            <w:tcBorders>
              <w:left w:val="single" w:sz="4" w:space="0" w:color="auto"/>
              <w:bottom w:val="single" w:sz="4" w:space="0" w:color="auto"/>
              <w:right w:val="single" w:sz="4" w:space="0" w:color="auto"/>
            </w:tcBorders>
            <w:vAlign w:val="center"/>
          </w:tcPr>
          <w:p w:rsidR="009A32DC" w:rsidRPr="009A32DC" w:rsidRDefault="009A32DC" w:rsidP="009A32DC">
            <w:pPr>
              <w:jc w:val="center"/>
              <w:rPr>
                <w:rFonts w:ascii="Times New Roman" w:hAnsi="Times New Roman" w:cs="Times New Roman"/>
                <w:sz w:val="12"/>
                <w:szCs w:val="12"/>
                <w:lang w:eastAsia="ru-RU"/>
              </w:rPr>
            </w:pPr>
          </w:p>
        </w:tc>
        <w:tc>
          <w:tcPr>
            <w:tcW w:w="430" w:type="pct"/>
            <w:vMerge/>
            <w:tcBorders>
              <w:left w:val="single" w:sz="4" w:space="0" w:color="auto"/>
              <w:bottom w:val="single" w:sz="4" w:space="0" w:color="auto"/>
              <w:right w:val="single" w:sz="4" w:space="0" w:color="auto"/>
            </w:tcBorders>
            <w:textDirection w:val="btLr"/>
            <w:vAlign w:val="center"/>
          </w:tcPr>
          <w:p w:rsidR="009A32DC" w:rsidRPr="009A32DC" w:rsidRDefault="009A32DC" w:rsidP="009A32DC">
            <w:pPr>
              <w:ind w:left="113" w:right="113"/>
              <w:jc w:val="center"/>
              <w:rPr>
                <w:rFonts w:ascii="Times New Roman" w:hAnsi="Times New Roman" w:cs="Times New Roman"/>
                <w:sz w:val="12"/>
                <w:szCs w:val="12"/>
                <w:lang w:eastAsia="ru-RU"/>
              </w:rPr>
            </w:pPr>
          </w:p>
        </w:tc>
        <w:tc>
          <w:tcPr>
            <w:tcW w:w="430" w:type="pct"/>
            <w:vMerge/>
            <w:tcBorders>
              <w:left w:val="single" w:sz="4" w:space="0" w:color="auto"/>
              <w:bottom w:val="single" w:sz="4" w:space="0" w:color="auto"/>
              <w:right w:val="single" w:sz="4" w:space="0" w:color="auto"/>
            </w:tcBorders>
            <w:textDirection w:val="btLr"/>
            <w:vAlign w:val="center"/>
          </w:tcPr>
          <w:p w:rsidR="009A32DC" w:rsidRPr="009A32DC" w:rsidRDefault="009A32DC" w:rsidP="009A32DC">
            <w:pPr>
              <w:ind w:left="113" w:right="113"/>
              <w:jc w:val="center"/>
              <w:rPr>
                <w:rFonts w:ascii="Times New Roman" w:hAnsi="Times New Roman" w:cs="Times New Roman"/>
                <w:sz w:val="12"/>
                <w:szCs w:val="12"/>
                <w:lang w:eastAsia="ru-RU"/>
              </w:rPr>
            </w:pPr>
          </w:p>
        </w:tc>
        <w:tc>
          <w:tcPr>
            <w:tcW w:w="483" w:type="pct"/>
            <w:vMerge/>
            <w:tcBorders>
              <w:left w:val="single" w:sz="4" w:space="0" w:color="auto"/>
              <w:bottom w:val="single" w:sz="4" w:space="0" w:color="auto"/>
              <w:right w:val="single" w:sz="4" w:space="0" w:color="auto"/>
            </w:tcBorders>
            <w:textDirection w:val="btLr"/>
            <w:vAlign w:val="center"/>
          </w:tcPr>
          <w:p w:rsidR="009A32DC" w:rsidRPr="009A32DC" w:rsidRDefault="009A32DC" w:rsidP="009A32DC">
            <w:pPr>
              <w:ind w:left="113" w:right="113"/>
              <w:jc w:val="center"/>
              <w:rPr>
                <w:rFonts w:ascii="Times New Roman" w:hAnsi="Times New Roman" w:cs="Times New Roman"/>
                <w:sz w:val="12"/>
                <w:szCs w:val="12"/>
                <w:lang w:eastAsia="ru-RU"/>
              </w:rPr>
            </w:pPr>
          </w:p>
        </w:tc>
        <w:tc>
          <w:tcPr>
            <w:tcW w:w="875" w:type="pct"/>
            <w:vMerge/>
            <w:tcBorders>
              <w:left w:val="single" w:sz="4" w:space="0" w:color="auto"/>
              <w:bottom w:val="single" w:sz="4" w:space="0" w:color="auto"/>
              <w:right w:val="single" w:sz="4" w:space="0" w:color="auto"/>
            </w:tcBorders>
            <w:textDirection w:val="btLr"/>
            <w:vAlign w:val="center"/>
          </w:tcPr>
          <w:p w:rsidR="009A32DC" w:rsidRPr="009A32DC" w:rsidRDefault="009A32DC" w:rsidP="009A32DC">
            <w:pPr>
              <w:ind w:left="113" w:right="113"/>
              <w:jc w:val="center"/>
              <w:rPr>
                <w:rFonts w:ascii="Times New Roman" w:hAnsi="Times New Roman" w:cs="Times New Roman"/>
                <w:sz w:val="12"/>
                <w:szCs w:val="12"/>
                <w:lang w:eastAsia="ru-RU"/>
              </w:rPr>
            </w:pPr>
          </w:p>
        </w:tc>
        <w:tc>
          <w:tcPr>
            <w:tcW w:w="605" w:type="pct"/>
            <w:tcBorders>
              <w:top w:val="single" w:sz="4" w:space="0" w:color="auto"/>
              <w:left w:val="single" w:sz="4" w:space="0" w:color="auto"/>
              <w:bottom w:val="single" w:sz="4" w:space="0" w:color="auto"/>
              <w:right w:val="single" w:sz="4" w:space="0" w:color="auto"/>
            </w:tcBorders>
            <w:vAlign w:val="center"/>
          </w:tcPr>
          <w:p w:rsidR="009A32DC" w:rsidRPr="009A32DC" w:rsidRDefault="009A32DC" w:rsidP="009A32DC">
            <w:pPr>
              <w:jc w:val="center"/>
              <w:rPr>
                <w:rFonts w:ascii="Times New Roman" w:hAnsi="Times New Roman" w:cs="Times New Roman"/>
                <w:sz w:val="12"/>
                <w:szCs w:val="12"/>
                <w:lang w:eastAsia="ru-RU"/>
              </w:rPr>
            </w:pPr>
            <w:r w:rsidRPr="009A32DC">
              <w:rPr>
                <w:rFonts w:ascii="Times New Roman" w:hAnsi="Times New Roman" w:cs="Times New Roman"/>
                <w:sz w:val="12"/>
                <w:szCs w:val="12"/>
                <w:lang w:eastAsia="ru-RU"/>
              </w:rPr>
              <w:t>Возраст, лет</w:t>
            </w:r>
          </w:p>
        </w:tc>
        <w:tc>
          <w:tcPr>
            <w:tcW w:w="409" w:type="pct"/>
            <w:vMerge/>
            <w:tcBorders>
              <w:left w:val="single" w:sz="4" w:space="0" w:color="auto"/>
              <w:bottom w:val="single" w:sz="4" w:space="0" w:color="auto"/>
              <w:right w:val="single" w:sz="4" w:space="0" w:color="auto"/>
            </w:tcBorders>
            <w:vAlign w:val="center"/>
          </w:tcPr>
          <w:p w:rsidR="009A32DC" w:rsidRPr="009A32DC" w:rsidRDefault="009A32DC" w:rsidP="009A32DC">
            <w:pPr>
              <w:jc w:val="center"/>
              <w:rPr>
                <w:rFonts w:ascii="Times New Roman" w:hAnsi="Times New Roman" w:cs="Times New Roman"/>
                <w:sz w:val="12"/>
                <w:szCs w:val="12"/>
                <w:lang w:eastAsia="ru-RU"/>
              </w:rPr>
            </w:pPr>
          </w:p>
        </w:tc>
        <w:tc>
          <w:tcPr>
            <w:tcW w:w="541" w:type="pct"/>
            <w:vMerge/>
            <w:tcBorders>
              <w:left w:val="single" w:sz="4" w:space="0" w:color="auto"/>
              <w:bottom w:val="single" w:sz="4" w:space="0" w:color="auto"/>
              <w:right w:val="single" w:sz="4" w:space="0" w:color="auto"/>
            </w:tcBorders>
            <w:vAlign w:val="center"/>
          </w:tcPr>
          <w:p w:rsidR="009A32DC" w:rsidRPr="009A32DC" w:rsidRDefault="009A32DC" w:rsidP="009A32DC">
            <w:pPr>
              <w:jc w:val="center"/>
              <w:rPr>
                <w:rFonts w:ascii="Times New Roman" w:hAnsi="Times New Roman" w:cs="Times New Roman"/>
                <w:sz w:val="12"/>
                <w:szCs w:val="12"/>
                <w:lang w:eastAsia="ru-RU"/>
              </w:rPr>
            </w:pPr>
          </w:p>
        </w:tc>
        <w:tc>
          <w:tcPr>
            <w:tcW w:w="454" w:type="pct"/>
            <w:vMerge/>
            <w:tcBorders>
              <w:left w:val="single" w:sz="4" w:space="0" w:color="auto"/>
              <w:bottom w:val="single" w:sz="4" w:space="0" w:color="auto"/>
              <w:right w:val="single" w:sz="4" w:space="0" w:color="auto"/>
            </w:tcBorders>
            <w:vAlign w:val="center"/>
          </w:tcPr>
          <w:p w:rsidR="009A32DC" w:rsidRPr="009A32DC" w:rsidRDefault="009A32DC" w:rsidP="009A32DC">
            <w:pPr>
              <w:jc w:val="center"/>
              <w:rPr>
                <w:rFonts w:ascii="Times New Roman" w:hAnsi="Times New Roman" w:cs="Times New Roman"/>
                <w:sz w:val="12"/>
                <w:szCs w:val="12"/>
                <w:lang w:eastAsia="ru-RU"/>
              </w:rPr>
            </w:pPr>
          </w:p>
        </w:tc>
      </w:tr>
      <w:tr w:rsidR="009A32DC" w:rsidRPr="009A32DC" w:rsidTr="009A32DC">
        <w:trPr>
          <w:trHeight w:val="70"/>
          <w:jc w:val="center"/>
        </w:trPr>
        <w:tc>
          <w:tcPr>
            <w:tcW w:w="774" w:type="pct"/>
            <w:vMerge w:val="restart"/>
            <w:tcBorders>
              <w:top w:val="single" w:sz="4" w:space="0" w:color="auto"/>
              <w:left w:val="single" w:sz="4" w:space="0" w:color="auto"/>
              <w:right w:val="single" w:sz="4" w:space="0" w:color="auto"/>
            </w:tcBorders>
            <w:vAlign w:val="center"/>
            <w:hideMark/>
          </w:tcPr>
          <w:p w:rsidR="009A32DC" w:rsidRPr="009A32DC" w:rsidRDefault="009A32DC" w:rsidP="009A32DC">
            <w:pPr>
              <w:jc w:val="center"/>
              <w:rPr>
                <w:rFonts w:ascii="Times New Roman" w:hAnsi="Times New Roman" w:cs="Times New Roman"/>
                <w:sz w:val="12"/>
                <w:szCs w:val="12"/>
                <w:lang w:eastAsia="ru-RU"/>
              </w:rPr>
            </w:pPr>
            <w:r w:rsidRPr="009A32DC">
              <w:rPr>
                <w:rFonts w:ascii="Times New Roman" w:hAnsi="Times New Roman" w:cs="Times New Roman"/>
                <w:sz w:val="12"/>
                <w:szCs w:val="12"/>
                <w:lang w:eastAsia="ru-RU"/>
              </w:rPr>
              <w:t>Сергиевское участковое лесничество Сергиевского лесничества</w:t>
            </w:r>
          </w:p>
        </w:tc>
        <w:tc>
          <w:tcPr>
            <w:tcW w:w="430" w:type="pct"/>
            <w:vMerge w:val="restart"/>
            <w:tcBorders>
              <w:top w:val="single" w:sz="4" w:space="0" w:color="auto"/>
              <w:left w:val="single" w:sz="4" w:space="0" w:color="auto"/>
              <w:right w:val="single" w:sz="4" w:space="0" w:color="auto"/>
            </w:tcBorders>
            <w:vAlign w:val="center"/>
            <w:hideMark/>
          </w:tcPr>
          <w:p w:rsidR="009A32DC" w:rsidRPr="009A32DC" w:rsidRDefault="009A32DC" w:rsidP="009A32DC">
            <w:pPr>
              <w:jc w:val="center"/>
              <w:rPr>
                <w:rFonts w:ascii="Times New Roman" w:hAnsi="Times New Roman" w:cs="Times New Roman"/>
                <w:sz w:val="12"/>
                <w:szCs w:val="12"/>
                <w:lang w:eastAsia="ru-RU"/>
              </w:rPr>
            </w:pPr>
            <w:r w:rsidRPr="009A32DC">
              <w:rPr>
                <w:rFonts w:ascii="Times New Roman" w:hAnsi="Times New Roman" w:cs="Times New Roman"/>
                <w:sz w:val="12"/>
                <w:szCs w:val="12"/>
                <w:lang w:eastAsia="ru-RU"/>
              </w:rPr>
              <w:t>155</w:t>
            </w:r>
          </w:p>
        </w:tc>
        <w:tc>
          <w:tcPr>
            <w:tcW w:w="430" w:type="pct"/>
            <w:tcBorders>
              <w:top w:val="single" w:sz="4" w:space="0" w:color="auto"/>
              <w:left w:val="single" w:sz="4" w:space="0" w:color="auto"/>
              <w:right w:val="single" w:sz="4" w:space="0" w:color="auto"/>
            </w:tcBorders>
            <w:vAlign w:val="center"/>
            <w:hideMark/>
          </w:tcPr>
          <w:p w:rsidR="009A32DC" w:rsidRPr="009A32DC" w:rsidRDefault="009A32DC" w:rsidP="009A32DC">
            <w:pPr>
              <w:jc w:val="center"/>
              <w:rPr>
                <w:rFonts w:ascii="Times New Roman" w:hAnsi="Times New Roman" w:cs="Times New Roman"/>
                <w:sz w:val="12"/>
                <w:szCs w:val="12"/>
                <w:lang w:eastAsia="ru-RU"/>
              </w:rPr>
            </w:pPr>
            <w:r w:rsidRPr="009A32DC">
              <w:rPr>
                <w:rFonts w:ascii="Times New Roman" w:hAnsi="Times New Roman" w:cs="Times New Roman"/>
                <w:sz w:val="12"/>
                <w:szCs w:val="12"/>
                <w:lang w:eastAsia="ru-RU"/>
              </w:rPr>
              <w:t>12</w:t>
            </w:r>
          </w:p>
        </w:tc>
        <w:tc>
          <w:tcPr>
            <w:tcW w:w="483" w:type="pct"/>
            <w:tcBorders>
              <w:top w:val="single" w:sz="4" w:space="0" w:color="auto"/>
              <w:left w:val="single" w:sz="4" w:space="0" w:color="auto"/>
              <w:right w:val="single" w:sz="4" w:space="0" w:color="auto"/>
            </w:tcBorders>
            <w:vAlign w:val="center"/>
            <w:hideMark/>
          </w:tcPr>
          <w:p w:rsidR="009A32DC" w:rsidRPr="009A32DC" w:rsidRDefault="009A32DC" w:rsidP="009A32DC">
            <w:pPr>
              <w:jc w:val="center"/>
              <w:rPr>
                <w:rFonts w:ascii="Times New Roman" w:hAnsi="Times New Roman" w:cs="Times New Roman"/>
                <w:sz w:val="12"/>
                <w:szCs w:val="12"/>
                <w:lang w:eastAsia="ru-RU"/>
              </w:rPr>
            </w:pPr>
            <w:r w:rsidRPr="009A32DC">
              <w:rPr>
                <w:rFonts w:ascii="Times New Roman" w:hAnsi="Times New Roman" w:cs="Times New Roman"/>
                <w:sz w:val="12"/>
                <w:szCs w:val="12"/>
                <w:lang w:eastAsia="ru-RU"/>
              </w:rPr>
              <w:t>0,1221</w:t>
            </w:r>
          </w:p>
        </w:tc>
        <w:tc>
          <w:tcPr>
            <w:tcW w:w="875" w:type="pct"/>
            <w:tcBorders>
              <w:top w:val="single" w:sz="4" w:space="0" w:color="auto"/>
              <w:left w:val="single" w:sz="4" w:space="0" w:color="auto"/>
              <w:right w:val="single" w:sz="4" w:space="0" w:color="auto"/>
            </w:tcBorders>
            <w:vAlign w:val="center"/>
            <w:hideMark/>
          </w:tcPr>
          <w:p w:rsidR="009A32DC" w:rsidRPr="009A32DC" w:rsidRDefault="009A32DC" w:rsidP="009A32DC">
            <w:pPr>
              <w:jc w:val="center"/>
              <w:rPr>
                <w:rFonts w:ascii="Times New Roman" w:hAnsi="Times New Roman" w:cs="Times New Roman"/>
                <w:sz w:val="12"/>
                <w:szCs w:val="12"/>
                <w:lang w:eastAsia="ru-RU"/>
              </w:rPr>
            </w:pPr>
            <w:r w:rsidRPr="009A32DC">
              <w:rPr>
                <w:rFonts w:ascii="Times New Roman" w:hAnsi="Times New Roman" w:cs="Times New Roman"/>
                <w:sz w:val="12"/>
                <w:szCs w:val="12"/>
                <w:lang w:eastAsia="ru-RU"/>
              </w:rPr>
              <w:t>7КлЯ3Дн</w:t>
            </w:r>
          </w:p>
        </w:tc>
        <w:tc>
          <w:tcPr>
            <w:tcW w:w="605" w:type="pct"/>
            <w:tcBorders>
              <w:top w:val="single" w:sz="4" w:space="0" w:color="auto"/>
              <w:left w:val="single" w:sz="4" w:space="0" w:color="auto"/>
              <w:right w:val="single" w:sz="4" w:space="0" w:color="auto"/>
            </w:tcBorders>
            <w:vAlign w:val="center"/>
          </w:tcPr>
          <w:p w:rsidR="009A32DC" w:rsidRPr="009A32DC" w:rsidRDefault="009A32DC" w:rsidP="009A32DC">
            <w:pPr>
              <w:jc w:val="center"/>
              <w:rPr>
                <w:rFonts w:ascii="Times New Roman" w:hAnsi="Times New Roman" w:cs="Times New Roman"/>
                <w:sz w:val="12"/>
                <w:szCs w:val="12"/>
                <w:lang w:eastAsia="ru-RU"/>
              </w:rPr>
            </w:pPr>
            <w:r w:rsidRPr="009A32DC">
              <w:rPr>
                <w:rFonts w:ascii="Times New Roman" w:hAnsi="Times New Roman" w:cs="Times New Roman"/>
                <w:sz w:val="12"/>
                <w:szCs w:val="12"/>
                <w:lang w:eastAsia="ru-RU"/>
              </w:rPr>
              <w:t>5/50</w:t>
            </w:r>
          </w:p>
        </w:tc>
        <w:tc>
          <w:tcPr>
            <w:tcW w:w="409" w:type="pct"/>
            <w:tcBorders>
              <w:top w:val="single" w:sz="4" w:space="0" w:color="auto"/>
              <w:left w:val="single" w:sz="4" w:space="0" w:color="auto"/>
              <w:right w:val="single" w:sz="4" w:space="0" w:color="auto"/>
            </w:tcBorders>
            <w:vAlign w:val="center"/>
          </w:tcPr>
          <w:p w:rsidR="009A32DC" w:rsidRPr="009A32DC" w:rsidRDefault="009A32DC" w:rsidP="009A32DC">
            <w:pPr>
              <w:jc w:val="center"/>
              <w:rPr>
                <w:rFonts w:ascii="Times New Roman" w:hAnsi="Times New Roman" w:cs="Times New Roman"/>
                <w:sz w:val="12"/>
                <w:szCs w:val="12"/>
                <w:lang w:eastAsia="ru-RU"/>
              </w:rPr>
            </w:pPr>
            <w:r w:rsidRPr="009A32DC">
              <w:rPr>
                <w:rFonts w:ascii="Times New Roman" w:hAnsi="Times New Roman" w:cs="Times New Roman"/>
                <w:sz w:val="12"/>
                <w:szCs w:val="12"/>
                <w:lang w:eastAsia="ru-RU"/>
              </w:rPr>
              <w:t>3</w:t>
            </w:r>
          </w:p>
        </w:tc>
        <w:tc>
          <w:tcPr>
            <w:tcW w:w="541" w:type="pct"/>
            <w:tcBorders>
              <w:top w:val="single" w:sz="4" w:space="0" w:color="auto"/>
              <w:left w:val="single" w:sz="4" w:space="0" w:color="auto"/>
              <w:right w:val="single" w:sz="4" w:space="0" w:color="auto"/>
            </w:tcBorders>
            <w:vAlign w:val="center"/>
          </w:tcPr>
          <w:p w:rsidR="009A32DC" w:rsidRPr="009A32DC" w:rsidRDefault="009A32DC" w:rsidP="009A32DC">
            <w:pPr>
              <w:jc w:val="center"/>
              <w:rPr>
                <w:rFonts w:ascii="Times New Roman" w:hAnsi="Times New Roman" w:cs="Times New Roman"/>
                <w:sz w:val="12"/>
                <w:szCs w:val="12"/>
                <w:lang w:eastAsia="ru-RU"/>
              </w:rPr>
            </w:pPr>
            <w:r w:rsidRPr="009A32DC">
              <w:rPr>
                <w:rFonts w:ascii="Times New Roman" w:hAnsi="Times New Roman" w:cs="Times New Roman"/>
                <w:sz w:val="12"/>
                <w:szCs w:val="12"/>
                <w:lang w:eastAsia="ru-RU"/>
              </w:rPr>
              <w:t>20</w:t>
            </w:r>
          </w:p>
        </w:tc>
        <w:tc>
          <w:tcPr>
            <w:tcW w:w="454" w:type="pct"/>
            <w:tcBorders>
              <w:top w:val="single" w:sz="4" w:space="0" w:color="auto"/>
              <w:left w:val="single" w:sz="4" w:space="0" w:color="auto"/>
              <w:right w:val="single" w:sz="4" w:space="0" w:color="auto"/>
            </w:tcBorders>
            <w:vAlign w:val="center"/>
            <w:hideMark/>
          </w:tcPr>
          <w:p w:rsidR="009A32DC" w:rsidRPr="009A32DC" w:rsidRDefault="009A32DC" w:rsidP="009A32DC">
            <w:pPr>
              <w:jc w:val="center"/>
              <w:rPr>
                <w:rFonts w:ascii="Times New Roman" w:hAnsi="Times New Roman" w:cs="Times New Roman"/>
                <w:sz w:val="12"/>
                <w:szCs w:val="12"/>
                <w:lang w:eastAsia="ru-RU"/>
              </w:rPr>
            </w:pPr>
            <w:r w:rsidRPr="009A32DC">
              <w:rPr>
                <w:rFonts w:ascii="Times New Roman" w:hAnsi="Times New Roman" w:cs="Times New Roman"/>
                <w:sz w:val="12"/>
                <w:szCs w:val="12"/>
                <w:lang w:eastAsia="ru-RU"/>
              </w:rPr>
              <w:t>5</w:t>
            </w:r>
          </w:p>
        </w:tc>
      </w:tr>
      <w:tr w:rsidR="009A32DC" w:rsidRPr="009A32DC" w:rsidTr="009A32DC">
        <w:trPr>
          <w:trHeight w:val="70"/>
          <w:jc w:val="center"/>
        </w:trPr>
        <w:tc>
          <w:tcPr>
            <w:tcW w:w="774" w:type="pct"/>
            <w:vMerge/>
            <w:tcBorders>
              <w:left w:val="single" w:sz="4" w:space="0" w:color="auto"/>
              <w:right w:val="single" w:sz="4" w:space="0" w:color="auto"/>
            </w:tcBorders>
            <w:vAlign w:val="center"/>
          </w:tcPr>
          <w:p w:rsidR="009A32DC" w:rsidRPr="009A32DC" w:rsidRDefault="009A32DC" w:rsidP="009A32DC">
            <w:pPr>
              <w:jc w:val="center"/>
              <w:rPr>
                <w:rFonts w:ascii="Times New Roman" w:hAnsi="Times New Roman" w:cs="Times New Roman"/>
                <w:sz w:val="12"/>
                <w:szCs w:val="12"/>
                <w:lang w:eastAsia="ru-RU"/>
              </w:rPr>
            </w:pPr>
          </w:p>
        </w:tc>
        <w:tc>
          <w:tcPr>
            <w:tcW w:w="430" w:type="pct"/>
            <w:vMerge/>
            <w:tcBorders>
              <w:left w:val="single" w:sz="4" w:space="0" w:color="auto"/>
              <w:right w:val="single" w:sz="4" w:space="0" w:color="auto"/>
            </w:tcBorders>
            <w:vAlign w:val="center"/>
          </w:tcPr>
          <w:p w:rsidR="009A32DC" w:rsidRPr="009A32DC" w:rsidRDefault="009A32DC" w:rsidP="009A32DC">
            <w:pPr>
              <w:jc w:val="center"/>
              <w:rPr>
                <w:rFonts w:ascii="Times New Roman" w:hAnsi="Times New Roman" w:cs="Times New Roman"/>
                <w:sz w:val="12"/>
                <w:szCs w:val="12"/>
                <w:lang w:eastAsia="ru-RU"/>
              </w:rPr>
            </w:pPr>
          </w:p>
        </w:tc>
        <w:tc>
          <w:tcPr>
            <w:tcW w:w="430" w:type="pct"/>
            <w:tcBorders>
              <w:top w:val="single" w:sz="4" w:space="0" w:color="auto"/>
              <w:left w:val="single" w:sz="4" w:space="0" w:color="auto"/>
              <w:right w:val="single" w:sz="4" w:space="0" w:color="auto"/>
            </w:tcBorders>
            <w:vAlign w:val="center"/>
          </w:tcPr>
          <w:p w:rsidR="009A32DC" w:rsidRPr="009A32DC" w:rsidRDefault="009A32DC" w:rsidP="009A32DC">
            <w:pPr>
              <w:jc w:val="center"/>
              <w:rPr>
                <w:rFonts w:ascii="Times New Roman" w:hAnsi="Times New Roman" w:cs="Times New Roman"/>
                <w:sz w:val="12"/>
                <w:szCs w:val="12"/>
                <w:lang w:eastAsia="ru-RU"/>
              </w:rPr>
            </w:pPr>
            <w:r w:rsidRPr="009A32DC">
              <w:rPr>
                <w:rFonts w:ascii="Times New Roman" w:hAnsi="Times New Roman" w:cs="Times New Roman"/>
                <w:sz w:val="12"/>
                <w:szCs w:val="12"/>
                <w:lang w:eastAsia="ru-RU"/>
              </w:rPr>
              <w:t>13</w:t>
            </w:r>
          </w:p>
        </w:tc>
        <w:tc>
          <w:tcPr>
            <w:tcW w:w="483" w:type="pct"/>
            <w:tcBorders>
              <w:top w:val="single" w:sz="4" w:space="0" w:color="auto"/>
              <w:left w:val="single" w:sz="4" w:space="0" w:color="auto"/>
              <w:right w:val="single" w:sz="4" w:space="0" w:color="auto"/>
            </w:tcBorders>
            <w:vAlign w:val="center"/>
          </w:tcPr>
          <w:p w:rsidR="009A32DC" w:rsidRPr="009A32DC" w:rsidRDefault="009A32DC" w:rsidP="009A32DC">
            <w:pPr>
              <w:jc w:val="center"/>
              <w:rPr>
                <w:rFonts w:ascii="Times New Roman" w:hAnsi="Times New Roman" w:cs="Times New Roman"/>
                <w:sz w:val="12"/>
                <w:szCs w:val="12"/>
                <w:lang w:eastAsia="ru-RU"/>
              </w:rPr>
            </w:pPr>
            <w:r w:rsidRPr="009A32DC">
              <w:rPr>
                <w:rFonts w:ascii="Times New Roman" w:hAnsi="Times New Roman" w:cs="Times New Roman"/>
                <w:sz w:val="12"/>
                <w:szCs w:val="12"/>
                <w:lang w:eastAsia="ru-RU"/>
              </w:rPr>
              <w:t>0,3336</w:t>
            </w:r>
          </w:p>
        </w:tc>
        <w:tc>
          <w:tcPr>
            <w:tcW w:w="875" w:type="pct"/>
            <w:tcBorders>
              <w:top w:val="single" w:sz="4" w:space="0" w:color="auto"/>
              <w:left w:val="single" w:sz="4" w:space="0" w:color="auto"/>
              <w:right w:val="single" w:sz="4" w:space="0" w:color="auto"/>
            </w:tcBorders>
            <w:vAlign w:val="center"/>
          </w:tcPr>
          <w:p w:rsidR="009A32DC" w:rsidRPr="009A32DC" w:rsidRDefault="009A32DC" w:rsidP="009A32DC">
            <w:pPr>
              <w:jc w:val="center"/>
              <w:rPr>
                <w:rFonts w:ascii="Times New Roman" w:hAnsi="Times New Roman" w:cs="Times New Roman"/>
                <w:sz w:val="12"/>
                <w:szCs w:val="12"/>
                <w:lang w:eastAsia="ru-RU"/>
              </w:rPr>
            </w:pPr>
            <w:r w:rsidRPr="009A32DC">
              <w:rPr>
                <w:rFonts w:ascii="Times New Roman" w:hAnsi="Times New Roman" w:cs="Times New Roman"/>
                <w:sz w:val="12"/>
                <w:szCs w:val="12"/>
                <w:lang w:eastAsia="ru-RU"/>
              </w:rPr>
              <w:t>7КлЯ3Дн</w:t>
            </w:r>
          </w:p>
        </w:tc>
        <w:tc>
          <w:tcPr>
            <w:tcW w:w="605" w:type="pct"/>
            <w:tcBorders>
              <w:top w:val="single" w:sz="4" w:space="0" w:color="auto"/>
              <w:left w:val="single" w:sz="4" w:space="0" w:color="auto"/>
              <w:right w:val="single" w:sz="4" w:space="0" w:color="auto"/>
            </w:tcBorders>
            <w:vAlign w:val="center"/>
          </w:tcPr>
          <w:p w:rsidR="009A32DC" w:rsidRPr="009A32DC" w:rsidRDefault="009A32DC" w:rsidP="009A32DC">
            <w:pPr>
              <w:jc w:val="center"/>
              <w:rPr>
                <w:rFonts w:ascii="Times New Roman" w:hAnsi="Times New Roman" w:cs="Times New Roman"/>
                <w:sz w:val="12"/>
                <w:szCs w:val="12"/>
                <w:lang w:eastAsia="ru-RU"/>
              </w:rPr>
            </w:pPr>
            <w:r w:rsidRPr="009A32DC">
              <w:rPr>
                <w:rFonts w:ascii="Times New Roman" w:hAnsi="Times New Roman" w:cs="Times New Roman"/>
                <w:sz w:val="12"/>
                <w:szCs w:val="12"/>
                <w:lang w:eastAsia="ru-RU"/>
              </w:rPr>
              <w:t>5/50</w:t>
            </w:r>
          </w:p>
        </w:tc>
        <w:tc>
          <w:tcPr>
            <w:tcW w:w="409" w:type="pct"/>
            <w:tcBorders>
              <w:top w:val="single" w:sz="4" w:space="0" w:color="auto"/>
              <w:left w:val="single" w:sz="4" w:space="0" w:color="auto"/>
              <w:right w:val="single" w:sz="4" w:space="0" w:color="auto"/>
            </w:tcBorders>
            <w:vAlign w:val="center"/>
          </w:tcPr>
          <w:p w:rsidR="009A32DC" w:rsidRPr="009A32DC" w:rsidRDefault="009A32DC" w:rsidP="009A32DC">
            <w:pPr>
              <w:jc w:val="center"/>
              <w:rPr>
                <w:rFonts w:ascii="Times New Roman" w:hAnsi="Times New Roman" w:cs="Times New Roman"/>
                <w:sz w:val="12"/>
                <w:szCs w:val="12"/>
                <w:lang w:eastAsia="ru-RU"/>
              </w:rPr>
            </w:pPr>
            <w:r w:rsidRPr="009A32DC">
              <w:rPr>
                <w:rFonts w:ascii="Times New Roman" w:hAnsi="Times New Roman" w:cs="Times New Roman"/>
                <w:sz w:val="12"/>
                <w:szCs w:val="12"/>
                <w:lang w:eastAsia="ru-RU"/>
              </w:rPr>
              <w:t>3</w:t>
            </w:r>
          </w:p>
        </w:tc>
        <w:tc>
          <w:tcPr>
            <w:tcW w:w="541" w:type="pct"/>
            <w:tcBorders>
              <w:top w:val="single" w:sz="4" w:space="0" w:color="auto"/>
              <w:left w:val="single" w:sz="4" w:space="0" w:color="auto"/>
              <w:right w:val="single" w:sz="4" w:space="0" w:color="auto"/>
            </w:tcBorders>
            <w:vAlign w:val="center"/>
          </w:tcPr>
          <w:p w:rsidR="009A32DC" w:rsidRPr="009A32DC" w:rsidRDefault="009A32DC" w:rsidP="009A32DC">
            <w:pPr>
              <w:jc w:val="center"/>
              <w:rPr>
                <w:rFonts w:ascii="Times New Roman" w:hAnsi="Times New Roman" w:cs="Times New Roman"/>
                <w:sz w:val="12"/>
                <w:szCs w:val="12"/>
                <w:lang w:eastAsia="ru-RU"/>
              </w:rPr>
            </w:pPr>
            <w:r w:rsidRPr="009A32DC">
              <w:rPr>
                <w:rFonts w:ascii="Times New Roman" w:hAnsi="Times New Roman" w:cs="Times New Roman"/>
                <w:sz w:val="12"/>
                <w:szCs w:val="12"/>
                <w:lang w:eastAsia="ru-RU"/>
              </w:rPr>
              <w:t>46</w:t>
            </w:r>
          </w:p>
        </w:tc>
        <w:tc>
          <w:tcPr>
            <w:tcW w:w="454" w:type="pct"/>
            <w:tcBorders>
              <w:top w:val="single" w:sz="4" w:space="0" w:color="auto"/>
              <w:left w:val="single" w:sz="4" w:space="0" w:color="auto"/>
              <w:right w:val="single" w:sz="4" w:space="0" w:color="auto"/>
            </w:tcBorders>
            <w:vAlign w:val="center"/>
          </w:tcPr>
          <w:p w:rsidR="009A32DC" w:rsidRPr="009A32DC" w:rsidRDefault="009A32DC" w:rsidP="009A32DC">
            <w:pPr>
              <w:jc w:val="center"/>
              <w:rPr>
                <w:rFonts w:ascii="Times New Roman" w:hAnsi="Times New Roman" w:cs="Times New Roman"/>
                <w:sz w:val="12"/>
                <w:szCs w:val="12"/>
                <w:lang w:eastAsia="ru-RU"/>
              </w:rPr>
            </w:pPr>
            <w:r w:rsidRPr="009A32DC">
              <w:rPr>
                <w:rFonts w:ascii="Times New Roman" w:hAnsi="Times New Roman" w:cs="Times New Roman"/>
                <w:sz w:val="12"/>
                <w:szCs w:val="12"/>
                <w:lang w:eastAsia="ru-RU"/>
              </w:rPr>
              <w:t>10</w:t>
            </w:r>
          </w:p>
        </w:tc>
      </w:tr>
      <w:tr w:rsidR="009A32DC" w:rsidRPr="009A32DC" w:rsidTr="009A32DC">
        <w:trPr>
          <w:trHeight w:val="70"/>
          <w:jc w:val="center"/>
        </w:trPr>
        <w:tc>
          <w:tcPr>
            <w:tcW w:w="774" w:type="pct"/>
            <w:vMerge/>
            <w:tcBorders>
              <w:left w:val="single" w:sz="4" w:space="0" w:color="auto"/>
              <w:bottom w:val="single" w:sz="4" w:space="0" w:color="auto"/>
              <w:right w:val="single" w:sz="4" w:space="0" w:color="auto"/>
            </w:tcBorders>
            <w:vAlign w:val="center"/>
          </w:tcPr>
          <w:p w:rsidR="009A32DC" w:rsidRPr="009A32DC" w:rsidRDefault="009A32DC" w:rsidP="009A32DC">
            <w:pPr>
              <w:jc w:val="center"/>
              <w:rPr>
                <w:rFonts w:ascii="Times New Roman" w:hAnsi="Times New Roman" w:cs="Times New Roman"/>
                <w:sz w:val="12"/>
                <w:szCs w:val="12"/>
                <w:lang w:eastAsia="ru-RU"/>
              </w:rPr>
            </w:pPr>
          </w:p>
        </w:tc>
        <w:tc>
          <w:tcPr>
            <w:tcW w:w="430" w:type="pct"/>
            <w:vMerge/>
            <w:tcBorders>
              <w:left w:val="single" w:sz="4" w:space="0" w:color="auto"/>
              <w:bottom w:val="single" w:sz="4" w:space="0" w:color="auto"/>
              <w:right w:val="single" w:sz="4" w:space="0" w:color="auto"/>
            </w:tcBorders>
            <w:vAlign w:val="center"/>
          </w:tcPr>
          <w:p w:rsidR="009A32DC" w:rsidRPr="009A32DC" w:rsidRDefault="009A32DC" w:rsidP="009A32DC">
            <w:pPr>
              <w:jc w:val="center"/>
              <w:rPr>
                <w:rFonts w:ascii="Times New Roman" w:hAnsi="Times New Roman" w:cs="Times New Roman"/>
                <w:sz w:val="12"/>
                <w:szCs w:val="12"/>
                <w:lang w:eastAsia="ru-RU"/>
              </w:rPr>
            </w:pPr>
          </w:p>
        </w:tc>
        <w:tc>
          <w:tcPr>
            <w:tcW w:w="430" w:type="pct"/>
            <w:tcBorders>
              <w:top w:val="single" w:sz="4" w:space="0" w:color="auto"/>
              <w:left w:val="single" w:sz="4" w:space="0" w:color="auto"/>
              <w:bottom w:val="single" w:sz="4" w:space="0" w:color="auto"/>
              <w:right w:val="single" w:sz="4" w:space="0" w:color="auto"/>
            </w:tcBorders>
            <w:vAlign w:val="center"/>
          </w:tcPr>
          <w:p w:rsidR="009A32DC" w:rsidRPr="009A32DC" w:rsidRDefault="009A32DC" w:rsidP="009A32DC">
            <w:pPr>
              <w:jc w:val="center"/>
              <w:rPr>
                <w:rFonts w:ascii="Times New Roman" w:hAnsi="Times New Roman" w:cs="Times New Roman"/>
                <w:sz w:val="12"/>
                <w:szCs w:val="12"/>
                <w:lang w:eastAsia="ru-RU"/>
              </w:rPr>
            </w:pPr>
            <w:r w:rsidRPr="009A32DC">
              <w:rPr>
                <w:rFonts w:ascii="Times New Roman" w:hAnsi="Times New Roman" w:cs="Times New Roman"/>
                <w:sz w:val="12"/>
                <w:szCs w:val="12"/>
                <w:lang w:eastAsia="ru-RU"/>
              </w:rPr>
              <w:t>15</w:t>
            </w:r>
          </w:p>
        </w:tc>
        <w:tc>
          <w:tcPr>
            <w:tcW w:w="483" w:type="pct"/>
            <w:tcBorders>
              <w:top w:val="single" w:sz="4" w:space="0" w:color="auto"/>
              <w:left w:val="single" w:sz="4" w:space="0" w:color="auto"/>
              <w:bottom w:val="single" w:sz="4" w:space="0" w:color="auto"/>
              <w:right w:val="single" w:sz="4" w:space="0" w:color="auto"/>
            </w:tcBorders>
            <w:vAlign w:val="center"/>
          </w:tcPr>
          <w:p w:rsidR="009A32DC" w:rsidRPr="009A32DC" w:rsidRDefault="009A32DC" w:rsidP="009A32DC">
            <w:pPr>
              <w:jc w:val="center"/>
              <w:rPr>
                <w:rFonts w:ascii="Times New Roman" w:hAnsi="Times New Roman" w:cs="Times New Roman"/>
                <w:sz w:val="12"/>
                <w:szCs w:val="12"/>
                <w:lang w:eastAsia="ru-RU"/>
              </w:rPr>
            </w:pPr>
            <w:r w:rsidRPr="009A32DC">
              <w:rPr>
                <w:rFonts w:ascii="Times New Roman" w:hAnsi="Times New Roman" w:cs="Times New Roman"/>
                <w:sz w:val="12"/>
                <w:szCs w:val="12"/>
                <w:lang w:eastAsia="ru-RU"/>
              </w:rPr>
              <w:t>0,0158</w:t>
            </w:r>
          </w:p>
        </w:tc>
        <w:tc>
          <w:tcPr>
            <w:tcW w:w="875" w:type="pct"/>
            <w:tcBorders>
              <w:top w:val="single" w:sz="4" w:space="0" w:color="auto"/>
              <w:left w:val="single" w:sz="4" w:space="0" w:color="auto"/>
              <w:bottom w:val="single" w:sz="4" w:space="0" w:color="auto"/>
              <w:right w:val="single" w:sz="4" w:space="0" w:color="auto"/>
            </w:tcBorders>
            <w:vAlign w:val="center"/>
          </w:tcPr>
          <w:p w:rsidR="009A32DC" w:rsidRPr="009A32DC" w:rsidRDefault="009A32DC" w:rsidP="009A32DC">
            <w:pPr>
              <w:jc w:val="center"/>
              <w:rPr>
                <w:rFonts w:ascii="Times New Roman" w:hAnsi="Times New Roman" w:cs="Times New Roman"/>
                <w:sz w:val="12"/>
                <w:szCs w:val="12"/>
                <w:lang w:eastAsia="ru-RU"/>
              </w:rPr>
            </w:pPr>
            <w:r w:rsidRPr="009A32DC">
              <w:rPr>
                <w:rFonts w:ascii="Times New Roman" w:hAnsi="Times New Roman" w:cs="Times New Roman"/>
                <w:sz w:val="12"/>
                <w:szCs w:val="12"/>
                <w:lang w:eastAsia="ru-RU"/>
              </w:rPr>
              <w:t>10Дн</w:t>
            </w:r>
          </w:p>
        </w:tc>
        <w:tc>
          <w:tcPr>
            <w:tcW w:w="605" w:type="pct"/>
            <w:tcBorders>
              <w:top w:val="single" w:sz="4" w:space="0" w:color="auto"/>
              <w:left w:val="single" w:sz="4" w:space="0" w:color="auto"/>
              <w:bottom w:val="single" w:sz="4" w:space="0" w:color="auto"/>
              <w:right w:val="single" w:sz="4" w:space="0" w:color="auto"/>
            </w:tcBorders>
            <w:vAlign w:val="center"/>
          </w:tcPr>
          <w:p w:rsidR="009A32DC" w:rsidRPr="009A32DC" w:rsidRDefault="009A32DC" w:rsidP="009A32DC">
            <w:pPr>
              <w:jc w:val="center"/>
              <w:rPr>
                <w:rFonts w:ascii="Times New Roman" w:hAnsi="Times New Roman" w:cs="Times New Roman"/>
                <w:sz w:val="12"/>
                <w:szCs w:val="12"/>
                <w:lang w:eastAsia="ru-RU"/>
              </w:rPr>
            </w:pPr>
            <w:r w:rsidRPr="009A32DC">
              <w:rPr>
                <w:rFonts w:ascii="Times New Roman" w:hAnsi="Times New Roman" w:cs="Times New Roman"/>
                <w:sz w:val="12"/>
                <w:szCs w:val="12"/>
                <w:lang w:eastAsia="ru-RU"/>
              </w:rPr>
              <w:t>6/60</w:t>
            </w:r>
          </w:p>
        </w:tc>
        <w:tc>
          <w:tcPr>
            <w:tcW w:w="409" w:type="pct"/>
            <w:tcBorders>
              <w:top w:val="single" w:sz="4" w:space="0" w:color="auto"/>
              <w:left w:val="single" w:sz="4" w:space="0" w:color="auto"/>
              <w:bottom w:val="single" w:sz="4" w:space="0" w:color="auto"/>
              <w:right w:val="single" w:sz="4" w:space="0" w:color="auto"/>
            </w:tcBorders>
            <w:vAlign w:val="center"/>
          </w:tcPr>
          <w:p w:rsidR="009A32DC" w:rsidRPr="009A32DC" w:rsidRDefault="009A32DC" w:rsidP="009A32DC">
            <w:pPr>
              <w:jc w:val="center"/>
              <w:rPr>
                <w:rFonts w:ascii="Times New Roman" w:hAnsi="Times New Roman" w:cs="Times New Roman"/>
                <w:sz w:val="12"/>
                <w:szCs w:val="12"/>
                <w:lang w:eastAsia="ru-RU"/>
              </w:rPr>
            </w:pPr>
            <w:r w:rsidRPr="009A32DC">
              <w:rPr>
                <w:rFonts w:ascii="Times New Roman" w:hAnsi="Times New Roman" w:cs="Times New Roman"/>
                <w:sz w:val="12"/>
                <w:szCs w:val="12"/>
                <w:lang w:eastAsia="ru-RU"/>
              </w:rPr>
              <w:t>3</w:t>
            </w:r>
          </w:p>
        </w:tc>
        <w:tc>
          <w:tcPr>
            <w:tcW w:w="541" w:type="pct"/>
            <w:tcBorders>
              <w:top w:val="single" w:sz="4" w:space="0" w:color="auto"/>
              <w:left w:val="single" w:sz="4" w:space="0" w:color="auto"/>
              <w:bottom w:val="single" w:sz="4" w:space="0" w:color="auto"/>
              <w:right w:val="single" w:sz="4" w:space="0" w:color="auto"/>
            </w:tcBorders>
            <w:vAlign w:val="center"/>
          </w:tcPr>
          <w:p w:rsidR="009A32DC" w:rsidRPr="009A32DC" w:rsidRDefault="009A32DC" w:rsidP="009A32DC">
            <w:pPr>
              <w:jc w:val="center"/>
              <w:rPr>
                <w:rFonts w:ascii="Times New Roman" w:hAnsi="Times New Roman" w:cs="Times New Roman"/>
                <w:sz w:val="12"/>
                <w:szCs w:val="12"/>
                <w:lang w:eastAsia="ru-RU"/>
              </w:rPr>
            </w:pPr>
            <w:r w:rsidRPr="009A32DC">
              <w:rPr>
                <w:rFonts w:ascii="Times New Roman" w:hAnsi="Times New Roman" w:cs="Times New Roman"/>
                <w:sz w:val="12"/>
                <w:szCs w:val="12"/>
                <w:lang w:eastAsia="ru-RU"/>
              </w:rPr>
              <w:t>2</w:t>
            </w:r>
          </w:p>
        </w:tc>
        <w:tc>
          <w:tcPr>
            <w:tcW w:w="454" w:type="pct"/>
            <w:tcBorders>
              <w:top w:val="single" w:sz="4" w:space="0" w:color="auto"/>
              <w:left w:val="single" w:sz="4" w:space="0" w:color="auto"/>
              <w:bottom w:val="single" w:sz="4" w:space="0" w:color="auto"/>
              <w:right w:val="single" w:sz="4" w:space="0" w:color="auto"/>
            </w:tcBorders>
            <w:vAlign w:val="center"/>
          </w:tcPr>
          <w:p w:rsidR="009A32DC" w:rsidRPr="009A32DC" w:rsidRDefault="009A32DC" w:rsidP="009A32DC">
            <w:pPr>
              <w:jc w:val="center"/>
              <w:rPr>
                <w:rFonts w:ascii="Times New Roman" w:hAnsi="Times New Roman" w:cs="Times New Roman"/>
                <w:sz w:val="12"/>
                <w:szCs w:val="12"/>
                <w:lang w:eastAsia="ru-RU"/>
              </w:rPr>
            </w:pPr>
            <w:r w:rsidRPr="009A32DC">
              <w:rPr>
                <w:rFonts w:ascii="Times New Roman" w:hAnsi="Times New Roman" w:cs="Times New Roman"/>
                <w:sz w:val="12"/>
                <w:szCs w:val="12"/>
                <w:lang w:eastAsia="ru-RU"/>
              </w:rPr>
              <w:t>3</w:t>
            </w:r>
          </w:p>
        </w:tc>
      </w:tr>
      <w:tr w:rsidR="009A32DC" w:rsidRPr="009A32DC" w:rsidTr="009A32DC">
        <w:trPr>
          <w:jc w:val="center"/>
        </w:trPr>
        <w:tc>
          <w:tcPr>
            <w:tcW w:w="774" w:type="pct"/>
            <w:tcBorders>
              <w:top w:val="single" w:sz="4" w:space="0" w:color="auto"/>
              <w:left w:val="single" w:sz="4" w:space="0" w:color="auto"/>
              <w:bottom w:val="single" w:sz="4" w:space="0" w:color="auto"/>
              <w:right w:val="single" w:sz="4" w:space="0" w:color="auto"/>
            </w:tcBorders>
            <w:vAlign w:val="center"/>
            <w:hideMark/>
          </w:tcPr>
          <w:p w:rsidR="009A32DC" w:rsidRPr="009A32DC" w:rsidRDefault="009A32DC" w:rsidP="009A32DC">
            <w:pPr>
              <w:jc w:val="center"/>
              <w:rPr>
                <w:rFonts w:ascii="Times New Roman" w:hAnsi="Times New Roman" w:cs="Times New Roman"/>
                <w:sz w:val="12"/>
                <w:szCs w:val="12"/>
                <w:lang w:eastAsia="ru-RU"/>
              </w:rPr>
            </w:pPr>
            <w:r w:rsidRPr="009A32DC">
              <w:rPr>
                <w:rFonts w:ascii="Times New Roman" w:hAnsi="Times New Roman" w:cs="Times New Roman"/>
                <w:sz w:val="12"/>
                <w:szCs w:val="12"/>
                <w:lang w:eastAsia="ru-RU"/>
              </w:rPr>
              <w:t>ИТОГО</w:t>
            </w:r>
          </w:p>
        </w:tc>
        <w:tc>
          <w:tcPr>
            <w:tcW w:w="430" w:type="pct"/>
            <w:tcBorders>
              <w:top w:val="single" w:sz="4" w:space="0" w:color="auto"/>
              <w:left w:val="single" w:sz="4" w:space="0" w:color="auto"/>
              <w:bottom w:val="single" w:sz="4" w:space="0" w:color="auto"/>
              <w:right w:val="single" w:sz="4" w:space="0" w:color="auto"/>
            </w:tcBorders>
            <w:vAlign w:val="center"/>
          </w:tcPr>
          <w:p w:rsidR="009A32DC" w:rsidRPr="009A32DC" w:rsidRDefault="009A32DC" w:rsidP="009A32DC">
            <w:pPr>
              <w:jc w:val="center"/>
              <w:rPr>
                <w:rFonts w:ascii="Times New Roman" w:hAnsi="Times New Roman" w:cs="Times New Roman"/>
                <w:sz w:val="12"/>
                <w:szCs w:val="12"/>
                <w:lang w:eastAsia="ru-RU"/>
              </w:rPr>
            </w:pPr>
          </w:p>
        </w:tc>
        <w:tc>
          <w:tcPr>
            <w:tcW w:w="430" w:type="pct"/>
            <w:tcBorders>
              <w:top w:val="single" w:sz="4" w:space="0" w:color="auto"/>
              <w:left w:val="single" w:sz="4" w:space="0" w:color="auto"/>
              <w:bottom w:val="single" w:sz="4" w:space="0" w:color="auto"/>
              <w:right w:val="single" w:sz="4" w:space="0" w:color="auto"/>
            </w:tcBorders>
            <w:vAlign w:val="center"/>
          </w:tcPr>
          <w:p w:rsidR="009A32DC" w:rsidRPr="009A32DC" w:rsidRDefault="009A32DC" w:rsidP="009A32DC">
            <w:pPr>
              <w:jc w:val="center"/>
              <w:rPr>
                <w:rFonts w:ascii="Times New Roman" w:hAnsi="Times New Roman" w:cs="Times New Roman"/>
                <w:sz w:val="12"/>
                <w:szCs w:val="12"/>
                <w:lang w:eastAsia="ru-RU"/>
              </w:rPr>
            </w:pPr>
          </w:p>
        </w:tc>
        <w:tc>
          <w:tcPr>
            <w:tcW w:w="483" w:type="pct"/>
            <w:tcBorders>
              <w:top w:val="single" w:sz="4" w:space="0" w:color="auto"/>
              <w:left w:val="single" w:sz="4" w:space="0" w:color="auto"/>
              <w:bottom w:val="single" w:sz="4" w:space="0" w:color="auto"/>
              <w:right w:val="single" w:sz="4" w:space="0" w:color="auto"/>
            </w:tcBorders>
            <w:vAlign w:val="center"/>
            <w:hideMark/>
          </w:tcPr>
          <w:p w:rsidR="009A32DC" w:rsidRPr="009A32DC" w:rsidRDefault="009A32DC" w:rsidP="009A32DC">
            <w:pPr>
              <w:jc w:val="center"/>
              <w:rPr>
                <w:rFonts w:ascii="Times New Roman" w:hAnsi="Times New Roman" w:cs="Times New Roman"/>
                <w:sz w:val="12"/>
                <w:szCs w:val="12"/>
                <w:lang w:eastAsia="ru-RU"/>
              </w:rPr>
            </w:pPr>
            <w:r w:rsidRPr="009A32DC">
              <w:rPr>
                <w:rFonts w:ascii="Times New Roman" w:hAnsi="Times New Roman" w:cs="Times New Roman"/>
                <w:sz w:val="12"/>
                <w:szCs w:val="12"/>
                <w:lang w:eastAsia="ru-RU"/>
              </w:rPr>
              <w:t>0,9232</w:t>
            </w:r>
          </w:p>
        </w:tc>
        <w:tc>
          <w:tcPr>
            <w:tcW w:w="875" w:type="pct"/>
            <w:tcBorders>
              <w:top w:val="single" w:sz="4" w:space="0" w:color="auto"/>
              <w:left w:val="single" w:sz="4" w:space="0" w:color="auto"/>
              <w:bottom w:val="single" w:sz="4" w:space="0" w:color="auto"/>
              <w:right w:val="single" w:sz="4" w:space="0" w:color="auto"/>
            </w:tcBorders>
          </w:tcPr>
          <w:p w:rsidR="009A32DC" w:rsidRPr="009A32DC" w:rsidRDefault="009A32DC" w:rsidP="009A32DC">
            <w:pPr>
              <w:jc w:val="center"/>
              <w:rPr>
                <w:rFonts w:ascii="Times New Roman" w:hAnsi="Times New Roman" w:cs="Times New Roman"/>
                <w:sz w:val="12"/>
                <w:szCs w:val="12"/>
                <w:lang w:eastAsia="ru-RU"/>
              </w:rPr>
            </w:pPr>
          </w:p>
        </w:tc>
        <w:tc>
          <w:tcPr>
            <w:tcW w:w="605" w:type="pct"/>
            <w:tcBorders>
              <w:top w:val="single" w:sz="4" w:space="0" w:color="auto"/>
              <w:left w:val="single" w:sz="4" w:space="0" w:color="auto"/>
              <w:bottom w:val="single" w:sz="4" w:space="0" w:color="auto"/>
              <w:right w:val="single" w:sz="4" w:space="0" w:color="auto"/>
            </w:tcBorders>
          </w:tcPr>
          <w:p w:rsidR="009A32DC" w:rsidRPr="009A32DC" w:rsidRDefault="009A32DC" w:rsidP="009A32DC">
            <w:pPr>
              <w:jc w:val="center"/>
              <w:rPr>
                <w:rFonts w:ascii="Times New Roman" w:hAnsi="Times New Roman" w:cs="Times New Roman"/>
                <w:sz w:val="12"/>
                <w:szCs w:val="12"/>
                <w:lang w:eastAsia="ru-RU"/>
              </w:rPr>
            </w:pPr>
          </w:p>
        </w:tc>
        <w:tc>
          <w:tcPr>
            <w:tcW w:w="409" w:type="pct"/>
            <w:tcBorders>
              <w:top w:val="single" w:sz="4" w:space="0" w:color="auto"/>
              <w:left w:val="single" w:sz="4" w:space="0" w:color="auto"/>
              <w:bottom w:val="single" w:sz="4" w:space="0" w:color="auto"/>
              <w:right w:val="single" w:sz="4" w:space="0" w:color="auto"/>
            </w:tcBorders>
          </w:tcPr>
          <w:p w:rsidR="009A32DC" w:rsidRPr="009A32DC" w:rsidRDefault="009A32DC" w:rsidP="009A32DC">
            <w:pPr>
              <w:jc w:val="center"/>
              <w:rPr>
                <w:rFonts w:ascii="Times New Roman" w:hAnsi="Times New Roman" w:cs="Times New Roman"/>
                <w:sz w:val="12"/>
                <w:szCs w:val="12"/>
                <w:lang w:eastAsia="ru-RU"/>
              </w:rPr>
            </w:pPr>
          </w:p>
        </w:tc>
        <w:tc>
          <w:tcPr>
            <w:tcW w:w="541" w:type="pct"/>
            <w:tcBorders>
              <w:top w:val="single" w:sz="4" w:space="0" w:color="auto"/>
              <w:left w:val="single" w:sz="4" w:space="0" w:color="auto"/>
              <w:bottom w:val="single" w:sz="4" w:space="0" w:color="auto"/>
              <w:right w:val="single" w:sz="4" w:space="0" w:color="auto"/>
            </w:tcBorders>
          </w:tcPr>
          <w:p w:rsidR="009A32DC" w:rsidRPr="009A32DC" w:rsidRDefault="009A32DC" w:rsidP="009A32DC">
            <w:pPr>
              <w:jc w:val="center"/>
              <w:rPr>
                <w:rFonts w:ascii="Times New Roman" w:hAnsi="Times New Roman" w:cs="Times New Roman"/>
                <w:sz w:val="12"/>
                <w:szCs w:val="12"/>
                <w:lang w:eastAsia="ru-RU"/>
              </w:rPr>
            </w:pPr>
            <w:r w:rsidRPr="009A32DC">
              <w:rPr>
                <w:rFonts w:ascii="Times New Roman" w:hAnsi="Times New Roman" w:cs="Times New Roman"/>
                <w:sz w:val="12"/>
                <w:szCs w:val="12"/>
                <w:lang w:eastAsia="ru-RU"/>
              </w:rPr>
              <w:t>34</w:t>
            </w:r>
          </w:p>
        </w:tc>
        <w:tc>
          <w:tcPr>
            <w:tcW w:w="454" w:type="pct"/>
            <w:tcBorders>
              <w:top w:val="single" w:sz="4" w:space="0" w:color="auto"/>
              <w:left w:val="single" w:sz="4" w:space="0" w:color="auto"/>
              <w:bottom w:val="single" w:sz="4" w:space="0" w:color="auto"/>
              <w:right w:val="single" w:sz="4" w:space="0" w:color="auto"/>
            </w:tcBorders>
          </w:tcPr>
          <w:p w:rsidR="009A32DC" w:rsidRPr="009A32DC" w:rsidRDefault="009A32DC" w:rsidP="009A32DC">
            <w:pPr>
              <w:jc w:val="center"/>
              <w:rPr>
                <w:rFonts w:ascii="Times New Roman" w:hAnsi="Times New Roman" w:cs="Times New Roman"/>
                <w:sz w:val="12"/>
                <w:szCs w:val="12"/>
                <w:lang w:eastAsia="ru-RU"/>
              </w:rPr>
            </w:pPr>
            <w:r w:rsidRPr="009A32DC">
              <w:rPr>
                <w:rFonts w:ascii="Times New Roman" w:hAnsi="Times New Roman" w:cs="Times New Roman"/>
                <w:sz w:val="12"/>
                <w:szCs w:val="12"/>
                <w:lang w:eastAsia="ru-RU"/>
              </w:rPr>
              <w:t>11</w:t>
            </w:r>
          </w:p>
        </w:tc>
      </w:tr>
    </w:tbl>
    <w:p w:rsidR="009A32DC" w:rsidRPr="009A32DC" w:rsidRDefault="009A32DC" w:rsidP="009A32DC">
      <w:pPr>
        <w:pStyle w:val="aff1"/>
        <w:ind w:firstLine="284"/>
        <w:jc w:val="both"/>
        <w:rPr>
          <w:rFonts w:ascii="Times New Roman" w:hAnsi="Times New Roman" w:cs="Times New Roman"/>
          <w:sz w:val="12"/>
          <w:szCs w:val="12"/>
        </w:rPr>
      </w:pPr>
      <w:r>
        <w:rPr>
          <w:rFonts w:ascii="Times New Roman" w:hAnsi="Times New Roman" w:cs="Times New Roman"/>
          <w:sz w:val="12"/>
          <w:szCs w:val="12"/>
        </w:rPr>
        <w:t>5.</w:t>
      </w:r>
      <w:r w:rsidRPr="009A32DC">
        <w:rPr>
          <w:rFonts w:ascii="Times New Roman" w:hAnsi="Times New Roman" w:cs="Times New Roman"/>
          <w:sz w:val="12"/>
          <w:szCs w:val="12"/>
        </w:rPr>
        <w:t xml:space="preserve">Обследованный участок расположен: выдел №12 в лесостепных лесах; выдел №13 в лесах, расположенных в водоохранных зонах; выдел №15 в лесостепных лесах; </w:t>
      </w:r>
    </w:p>
    <w:p w:rsidR="009A32DC" w:rsidRPr="009A32DC" w:rsidRDefault="009A32DC" w:rsidP="009A32DC">
      <w:pPr>
        <w:pStyle w:val="aff1"/>
        <w:ind w:firstLine="284"/>
        <w:jc w:val="both"/>
        <w:rPr>
          <w:rFonts w:ascii="Times New Roman" w:hAnsi="Times New Roman" w:cs="Times New Roman"/>
          <w:sz w:val="12"/>
          <w:szCs w:val="12"/>
        </w:rPr>
      </w:pPr>
      <w:r w:rsidRPr="009A32DC">
        <w:rPr>
          <w:rFonts w:ascii="Times New Roman" w:hAnsi="Times New Roman" w:cs="Times New Roman"/>
          <w:sz w:val="12"/>
          <w:szCs w:val="12"/>
        </w:rPr>
        <w:t>Ранее разрешенных к отводу и используемых земельных участков из состава земель лесного фонда – нет;</w:t>
      </w:r>
    </w:p>
    <w:p w:rsidR="009A32DC" w:rsidRPr="009A32DC" w:rsidRDefault="009A32DC" w:rsidP="009A32DC">
      <w:pPr>
        <w:pStyle w:val="aff1"/>
        <w:ind w:firstLine="284"/>
        <w:jc w:val="both"/>
        <w:rPr>
          <w:rFonts w:ascii="Times New Roman" w:hAnsi="Times New Roman" w:cs="Times New Roman"/>
          <w:sz w:val="12"/>
          <w:szCs w:val="12"/>
        </w:rPr>
      </w:pPr>
      <w:r w:rsidRPr="009A32DC">
        <w:rPr>
          <w:rFonts w:ascii="Times New Roman" w:hAnsi="Times New Roman" w:cs="Times New Roman"/>
          <w:sz w:val="12"/>
          <w:szCs w:val="12"/>
        </w:rPr>
        <w:t>Ранее разрешенных к отводу земельных участков  из состава земель лесного фонда, но фактически не используемых – нет.</w:t>
      </w:r>
    </w:p>
    <w:p w:rsidR="009A32DC" w:rsidRPr="009A32DC" w:rsidRDefault="009A32DC" w:rsidP="009A32DC">
      <w:pPr>
        <w:pStyle w:val="aff1"/>
        <w:ind w:firstLine="284"/>
        <w:jc w:val="both"/>
        <w:rPr>
          <w:rFonts w:ascii="Times New Roman" w:hAnsi="Times New Roman" w:cs="Times New Roman"/>
          <w:sz w:val="12"/>
          <w:szCs w:val="12"/>
        </w:rPr>
      </w:pPr>
      <w:r>
        <w:rPr>
          <w:rFonts w:ascii="Times New Roman" w:hAnsi="Times New Roman" w:cs="Times New Roman"/>
          <w:sz w:val="12"/>
          <w:szCs w:val="12"/>
        </w:rPr>
        <w:t>6.</w:t>
      </w:r>
      <w:r w:rsidRPr="009A32DC">
        <w:rPr>
          <w:rFonts w:ascii="Times New Roman" w:hAnsi="Times New Roman" w:cs="Times New Roman"/>
          <w:sz w:val="12"/>
          <w:szCs w:val="12"/>
        </w:rPr>
        <w:t>Участок имеет особо защитное значение, выражающееся в следующем: выдел 12 площадью 0,1221 га – небольшие участки лесов, расположенные среди безлесных пространств; выдел 13 площадью 0,3336 га – берегозащитные, почвозащитные участки лесов, расположенные вдоль водных объектов, склонов оврагов; выдел 15 площадью 0,0158 га - небольшие участки лесов, расположенные среди безлесных пространств.</w:t>
      </w:r>
    </w:p>
    <w:p w:rsidR="009A32DC" w:rsidRPr="009A32DC" w:rsidRDefault="009A32DC" w:rsidP="009A32DC">
      <w:pPr>
        <w:pStyle w:val="aff1"/>
        <w:ind w:firstLine="284"/>
        <w:jc w:val="both"/>
        <w:rPr>
          <w:rFonts w:ascii="Times New Roman" w:hAnsi="Times New Roman" w:cs="Times New Roman"/>
          <w:sz w:val="12"/>
          <w:szCs w:val="12"/>
        </w:rPr>
      </w:pPr>
      <w:r>
        <w:rPr>
          <w:rFonts w:ascii="Times New Roman" w:hAnsi="Times New Roman" w:cs="Times New Roman"/>
          <w:sz w:val="12"/>
          <w:szCs w:val="12"/>
        </w:rPr>
        <w:t>7.</w:t>
      </w:r>
      <w:r w:rsidRPr="009A32DC">
        <w:rPr>
          <w:rFonts w:ascii="Times New Roman" w:hAnsi="Times New Roman" w:cs="Times New Roman"/>
          <w:sz w:val="12"/>
          <w:szCs w:val="12"/>
        </w:rPr>
        <w:t>Лесохозяйственные особенности участка: Рельеф равнинный, почва темно-серая, лесная.</w:t>
      </w:r>
    </w:p>
    <w:p w:rsidR="009A32DC" w:rsidRPr="009A32DC" w:rsidRDefault="009A32DC" w:rsidP="009A32DC">
      <w:pPr>
        <w:pStyle w:val="aff1"/>
        <w:ind w:firstLine="284"/>
        <w:jc w:val="both"/>
        <w:rPr>
          <w:rFonts w:ascii="Times New Roman" w:hAnsi="Times New Roman" w:cs="Times New Roman"/>
          <w:sz w:val="12"/>
          <w:szCs w:val="12"/>
        </w:rPr>
      </w:pPr>
      <w:r>
        <w:rPr>
          <w:rFonts w:ascii="Times New Roman" w:hAnsi="Times New Roman" w:cs="Times New Roman"/>
          <w:sz w:val="12"/>
          <w:szCs w:val="12"/>
        </w:rPr>
        <w:t>8.</w:t>
      </w:r>
      <w:r w:rsidRPr="009A32DC">
        <w:rPr>
          <w:rFonts w:ascii="Times New Roman" w:hAnsi="Times New Roman" w:cs="Times New Roman"/>
          <w:sz w:val="12"/>
          <w:szCs w:val="12"/>
        </w:rPr>
        <w:t>Участок пригоден для заявленных целей.</w:t>
      </w:r>
    </w:p>
    <w:p w:rsidR="009A32DC" w:rsidRPr="009A32DC" w:rsidRDefault="009A32DC" w:rsidP="009A32DC">
      <w:pPr>
        <w:pStyle w:val="aff1"/>
        <w:ind w:firstLine="284"/>
        <w:jc w:val="both"/>
        <w:rPr>
          <w:rFonts w:ascii="Times New Roman" w:hAnsi="Times New Roman" w:cs="Times New Roman"/>
          <w:sz w:val="12"/>
          <w:szCs w:val="12"/>
        </w:rPr>
      </w:pPr>
      <w:r>
        <w:rPr>
          <w:rFonts w:ascii="Times New Roman" w:hAnsi="Times New Roman" w:cs="Times New Roman"/>
          <w:sz w:val="12"/>
          <w:szCs w:val="12"/>
        </w:rPr>
        <w:t>9.</w:t>
      </w:r>
      <w:r w:rsidRPr="009A32DC">
        <w:rPr>
          <w:rFonts w:ascii="Times New Roman" w:hAnsi="Times New Roman" w:cs="Times New Roman"/>
          <w:sz w:val="12"/>
          <w:szCs w:val="12"/>
        </w:rPr>
        <w:t>Цели использования: для размещения объекта АО «Самаранефтегаз» 6857П «Реконструкция напорного нефтепровода ДНС Южно-Орловская - УПСВ Екатериновская  (замена аварийного участка ПК 80+00 – ПК 198+00)» в границах сельского поселения Верхняя Орлянка, сельского поселенияЧерновка, сельского поселения Воротнее муниципального района Сергиевский Самарской области на площади 0,4715 га;</w:t>
      </w:r>
    </w:p>
    <w:p w:rsidR="009A32DC" w:rsidRPr="009A32DC" w:rsidRDefault="009A32DC" w:rsidP="009A32DC">
      <w:pPr>
        <w:pStyle w:val="aff1"/>
        <w:ind w:firstLine="284"/>
        <w:jc w:val="both"/>
        <w:rPr>
          <w:rFonts w:ascii="Times New Roman" w:hAnsi="Times New Roman" w:cs="Times New Roman"/>
          <w:sz w:val="12"/>
          <w:szCs w:val="12"/>
        </w:rPr>
      </w:pPr>
      <w:r w:rsidRPr="009A32DC">
        <w:rPr>
          <w:rFonts w:ascii="Times New Roman" w:hAnsi="Times New Roman" w:cs="Times New Roman"/>
          <w:sz w:val="12"/>
          <w:szCs w:val="12"/>
        </w:rPr>
        <w:t>Виды использования: Строительство, реконструкция, эксплуатация линий электропередачи, линий связи, дорог, трубопроводов и других линейных объектов.</w:t>
      </w:r>
    </w:p>
    <w:p w:rsidR="009A32DC" w:rsidRPr="009A32DC" w:rsidRDefault="009A32DC" w:rsidP="009A32DC">
      <w:pPr>
        <w:pStyle w:val="aff1"/>
        <w:ind w:firstLine="284"/>
        <w:jc w:val="both"/>
        <w:rPr>
          <w:rFonts w:ascii="Times New Roman" w:hAnsi="Times New Roman" w:cs="Times New Roman"/>
          <w:sz w:val="12"/>
          <w:szCs w:val="12"/>
        </w:rPr>
      </w:pPr>
      <w:r>
        <w:rPr>
          <w:rFonts w:ascii="Times New Roman" w:hAnsi="Times New Roman" w:cs="Times New Roman"/>
          <w:sz w:val="12"/>
          <w:szCs w:val="12"/>
        </w:rPr>
        <w:t>10.</w:t>
      </w:r>
      <w:r w:rsidRPr="009A32DC">
        <w:rPr>
          <w:rFonts w:ascii="Times New Roman" w:hAnsi="Times New Roman" w:cs="Times New Roman"/>
          <w:sz w:val="12"/>
          <w:szCs w:val="12"/>
        </w:rPr>
        <w:t xml:space="preserve">При составлении акта сделаны следующие замечания и предложения – в испрашиваемый </w:t>
      </w:r>
      <w:r>
        <w:rPr>
          <w:rFonts w:ascii="Times New Roman" w:hAnsi="Times New Roman" w:cs="Times New Roman"/>
          <w:sz w:val="12"/>
          <w:szCs w:val="12"/>
        </w:rPr>
        <w:t xml:space="preserve">лесной участок ООПТ не входят. </w:t>
      </w:r>
    </w:p>
    <w:p w:rsidR="009A32DC" w:rsidRPr="009A32DC" w:rsidRDefault="009A32DC" w:rsidP="009A32DC">
      <w:pPr>
        <w:pStyle w:val="aff1"/>
        <w:ind w:firstLine="284"/>
        <w:jc w:val="both"/>
        <w:rPr>
          <w:rFonts w:ascii="Times New Roman" w:hAnsi="Times New Roman" w:cs="Times New Roman"/>
          <w:sz w:val="12"/>
          <w:szCs w:val="12"/>
        </w:rPr>
      </w:pPr>
      <w:r w:rsidRPr="009A32DC">
        <w:rPr>
          <w:rFonts w:ascii="Times New Roman" w:hAnsi="Times New Roman" w:cs="Times New Roman"/>
          <w:sz w:val="12"/>
          <w:szCs w:val="12"/>
        </w:rPr>
        <w:t xml:space="preserve">Заключение: </w:t>
      </w:r>
    </w:p>
    <w:p w:rsidR="009A32DC" w:rsidRPr="009A32DC" w:rsidRDefault="009A32DC" w:rsidP="009A32DC">
      <w:pPr>
        <w:pStyle w:val="aff1"/>
        <w:ind w:firstLine="284"/>
        <w:jc w:val="both"/>
        <w:rPr>
          <w:rFonts w:ascii="Times New Roman" w:hAnsi="Times New Roman" w:cs="Times New Roman"/>
          <w:sz w:val="12"/>
          <w:szCs w:val="12"/>
        </w:rPr>
      </w:pPr>
      <w:r>
        <w:rPr>
          <w:rFonts w:ascii="Times New Roman" w:hAnsi="Times New Roman" w:cs="Times New Roman"/>
          <w:sz w:val="12"/>
          <w:szCs w:val="12"/>
        </w:rPr>
        <w:t>1.</w:t>
      </w:r>
      <w:r w:rsidRPr="009A32DC">
        <w:rPr>
          <w:rFonts w:ascii="Times New Roman" w:hAnsi="Times New Roman" w:cs="Times New Roman"/>
          <w:sz w:val="12"/>
          <w:szCs w:val="12"/>
        </w:rPr>
        <w:t>Использование земельного участка из состава земель лесного фонда расположенного в квартале №155 Сергиевского участкового лесничества Сергиевского лесничества Сергиевского района Самарской области для  размещения объекта АО «Самаранефтегаз» 6857П «Реконструкция напорного нефтепровода ДНС Южно-Орловская - УПСВ Екатериновская  (замена аварийного участка ПК 80+00 – ПК 198+00)» в границах сельского поселения Верхняя Орлянка, сельского поселенияЧерновка, сельского поселения Воротнее муниципального района Сергиевский Самарской области наплощади 0,4715 га в соответствии с лесным планом Самарской области, лесохозяйственным регламентом Сергиевского лесничества разрешено;</w:t>
      </w:r>
    </w:p>
    <w:p w:rsidR="009A32DC" w:rsidRPr="009A32DC" w:rsidRDefault="009A32DC" w:rsidP="009A32DC">
      <w:pPr>
        <w:pStyle w:val="aff1"/>
        <w:ind w:firstLine="284"/>
        <w:jc w:val="both"/>
        <w:rPr>
          <w:rFonts w:ascii="Times New Roman" w:hAnsi="Times New Roman" w:cs="Times New Roman"/>
          <w:sz w:val="12"/>
          <w:szCs w:val="12"/>
        </w:rPr>
      </w:pPr>
      <w:r>
        <w:rPr>
          <w:rFonts w:ascii="Times New Roman" w:hAnsi="Times New Roman" w:cs="Times New Roman"/>
          <w:sz w:val="12"/>
          <w:szCs w:val="12"/>
        </w:rPr>
        <w:t>2.</w:t>
      </w:r>
      <w:r w:rsidRPr="009A32DC">
        <w:rPr>
          <w:rFonts w:ascii="Times New Roman" w:hAnsi="Times New Roman" w:cs="Times New Roman"/>
          <w:sz w:val="12"/>
          <w:szCs w:val="12"/>
        </w:rPr>
        <w:t>Лесопользователю при использовании земельного участка из состава земель лесного фонда необходимо соблюдать лесное законодательство Российской Федерации, в том числе ППб и СБ в лесах, а так же Порядка использования лесов для выполнения работ по строительству, реконструкции, эксплуатации линейны</w:t>
      </w:r>
      <w:r>
        <w:rPr>
          <w:rFonts w:ascii="Times New Roman" w:hAnsi="Times New Roman" w:cs="Times New Roman"/>
          <w:sz w:val="12"/>
          <w:szCs w:val="12"/>
        </w:rPr>
        <w:t xml:space="preserve">х объектов.   </w:t>
      </w:r>
    </w:p>
    <w:p w:rsidR="009A32DC" w:rsidRPr="009A32DC" w:rsidRDefault="009A32DC" w:rsidP="009A32DC">
      <w:pPr>
        <w:pStyle w:val="aff1"/>
        <w:ind w:firstLine="284"/>
        <w:jc w:val="both"/>
        <w:rPr>
          <w:rFonts w:ascii="Times New Roman" w:hAnsi="Times New Roman" w:cs="Times New Roman"/>
          <w:sz w:val="12"/>
          <w:szCs w:val="12"/>
        </w:rPr>
      </w:pPr>
      <w:r w:rsidRPr="009A32DC">
        <w:rPr>
          <w:rFonts w:ascii="Times New Roman" w:hAnsi="Times New Roman" w:cs="Times New Roman"/>
          <w:sz w:val="12"/>
          <w:szCs w:val="12"/>
        </w:rPr>
        <w:t>Согласно Выписке из государственного лесного реестра №255 проектируемый объект частично расположен в границах земель лесного фонда, местоположение которых Самарская область, Сергиевское лесничество, Сергиевское участковое лесничество, квартал 155 выделы 12, 13, 15 находящихся в собственности Российской Федерации, с целевым назначением - защитные леса, категорией защитных лесов – Лесостепные леса (выдел 12, 15), Леса, расположенные в водоохранных зонах (выдел 13) с назначением лесного участка (вид разрешенного использования) – заготовка древесины, заготовка и сбор недревесных лесных ресурсов, заготовка пищевых лесных ресурсов и сбор лекарственных растений, осуществление видов деятельности в сфере охотничьего хозяйства, ведение сельского хозяйства, пчеловодство и сенокошение, осуществление научно-исследовательской, образовательной деятельности, осуществление рекреационной деятельности, выращивание посадочного материала лесных растений, выращивание лесных плодовых, ягодных, декоративных и лекарственных растений выполнение работ по геологическому изучению недр, разработка месторождений полезных ископаемых, строительство и эксплуатация водохранилищ и иных искусственных водных объектов, а также гидротехнических сооружений и специализированных портов, строительство, реконструкция, эксплуатация линий электропередачи, линий связи, дорог, трубопроводов и др. линейных объектов, осуществление религиозной деятельности, имеющим особо защитные участки в квартале 155 выделе 12, 15 – Небольшие участки лесов, расположенные среди безлесных пространств, квартале 155 выделе 13 – Берегозащитные, почвозащитные участки лесов, расположенные вдоль водных объектов, склонов оврагов.</w:t>
      </w:r>
    </w:p>
    <w:p w:rsidR="009A32DC" w:rsidRPr="009A32DC" w:rsidRDefault="009A32DC" w:rsidP="009A32DC">
      <w:pPr>
        <w:pStyle w:val="aff1"/>
        <w:ind w:firstLine="284"/>
        <w:jc w:val="both"/>
        <w:rPr>
          <w:rFonts w:ascii="Times New Roman" w:hAnsi="Times New Roman" w:cs="Times New Roman"/>
          <w:sz w:val="12"/>
          <w:szCs w:val="12"/>
        </w:rPr>
      </w:pPr>
      <w:r w:rsidRPr="009A32DC">
        <w:rPr>
          <w:rFonts w:ascii="Times New Roman" w:hAnsi="Times New Roman" w:cs="Times New Roman"/>
          <w:sz w:val="12"/>
          <w:szCs w:val="12"/>
        </w:rPr>
        <w:t>1.6 Сведения о границах территории, в отношении которой утвержден проект межевания, содержащие перечень координат характерных точек этих границ в системе координат, используемой для ведения Единого государственного реестра недвижимости.</w:t>
      </w:r>
    </w:p>
    <w:p w:rsidR="009A32DC" w:rsidRPr="009A32DC" w:rsidRDefault="009A32DC" w:rsidP="009A32DC">
      <w:pPr>
        <w:pStyle w:val="aff1"/>
        <w:ind w:firstLine="284"/>
        <w:jc w:val="both"/>
        <w:rPr>
          <w:rFonts w:ascii="Times New Roman" w:hAnsi="Times New Roman" w:cs="Times New Roman"/>
          <w:sz w:val="12"/>
          <w:szCs w:val="12"/>
        </w:rPr>
      </w:pPr>
      <w:r w:rsidRPr="009A32DC">
        <w:rPr>
          <w:rFonts w:ascii="Times New Roman" w:hAnsi="Times New Roman" w:cs="Times New Roman"/>
          <w:sz w:val="12"/>
          <w:szCs w:val="12"/>
        </w:rPr>
        <w:t>Координаты характерных точек границ территории, в отношении которой утвержден проект межевания, определяются в соответствии с требованиями к точности определения координат характерных точек границ, установленных в соответствии с настоящим Кодексом для территориальных зон.</w:t>
      </w:r>
    </w:p>
    <w:p w:rsidR="009A32DC" w:rsidRDefault="009A32DC" w:rsidP="009A32DC">
      <w:pPr>
        <w:pStyle w:val="aff1"/>
        <w:ind w:firstLine="284"/>
        <w:jc w:val="both"/>
        <w:rPr>
          <w:rFonts w:ascii="Times New Roman" w:hAnsi="Times New Roman" w:cs="Times New Roman"/>
          <w:sz w:val="12"/>
          <w:szCs w:val="12"/>
        </w:rPr>
      </w:pPr>
      <w:r w:rsidRPr="009A32DC">
        <w:rPr>
          <w:rFonts w:ascii="Times New Roman" w:hAnsi="Times New Roman" w:cs="Times New Roman"/>
          <w:sz w:val="12"/>
          <w:szCs w:val="12"/>
        </w:rPr>
        <w:t>Граница зоны планируемого размещения линейных объектов, в отношении которой осуществляется подготовка проекта планировки совпадает с ус</w:t>
      </w:r>
      <w:r>
        <w:rPr>
          <w:rFonts w:ascii="Times New Roman" w:hAnsi="Times New Roman" w:cs="Times New Roman"/>
          <w:sz w:val="12"/>
          <w:szCs w:val="12"/>
        </w:rPr>
        <w:t xml:space="preserve">танавливаемой красной линией.  </w:t>
      </w:r>
    </w:p>
    <w:p w:rsidR="009A32DC" w:rsidRDefault="009A32DC" w:rsidP="009A32DC">
      <w:pPr>
        <w:pStyle w:val="aff1"/>
        <w:ind w:firstLine="284"/>
        <w:jc w:val="both"/>
        <w:rPr>
          <w:rFonts w:ascii="Times New Roman" w:hAnsi="Times New Roman" w:cs="Times New Roman"/>
          <w:sz w:val="12"/>
          <w:szCs w:val="12"/>
        </w:rPr>
      </w:pPr>
      <w:r w:rsidRPr="009A32DC">
        <w:rPr>
          <w:rFonts w:ascii="Times New Roman" w:hAnsi="Times New Roman" w:cs="Times New Roman"/>
          <w:sz w:val="12"/>
          <w:szCs w:val="12"/>
        </w:rPr>
        <w:lastRenderedPageBreak/>
        <w:t>Линии отступа от красных линий в целях определения места допустимого размещения зданий, строений, сооружений отсутствуют. Проектируемые полосы отвода общественного сервитута имеют постоянную ширину в условиях сложившейся застройки с учетом интересов владельцев земельных участков. Красные линии рассматриваемой территории сформированы с учетом границы зоны планируемого размещения объектов.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1"/>
        <w:gridCol w:w="1342"/>
        <w:gridCol w:w="1356"/>
        <w:gridCol w:w="1260"/>
        <w:gridCol w:w="1510"/>
        <w:gridCol w:w="1510"/>
      </w:tblGrid>
      <w:tr w:rsidR="009A32DC" w:rsidRPr="009A32DC" w:rsidTr="009A32DC">
        <w:trPr>
          <w:cantSplit/>
        </w:trPr>
        <w:tc>
          <w:tcPr>
            <w:tcW w:w="486" w:type="pct"/>
          </w:tcPr>
          <w:p w:rsidR="009A32DC" w:rsidRPr="009A32DC" w:rsidRDefault="009A32DC" w:rsidP="009A32DC">
            <w:pPr>
              <w:tabs>
                <w:tab w:val="left" w:pos="-14"/>
              </w:tabs>
              <w:spacing w:after="0" w:line="240" w:lineRule="auto"/>
              <w:jc w:val="center"/>
              <w:rPr>
                <w:rFonts w:ascii="Times New Roman" w:hAnsi="Times New Roman" w:cs="Times New Roman"/>
                <w:b/>
                <w:sz w:val="12"/>
                <w:szCs w:val="12"/>
                <w:lang w:eastAsia="ru-RU"/>
              </w:rPr>
            </w:pPr>
            <w:r w:rsidRPr="009A32DC">
              <w:rPr>
                <w:rFonts w:ascii="Times New Roman" w:hAnsi="Times New Roman" w:cs="Times New Roman"/>
                <w:b/>
                <w:sz w:val="12"/>
                <w:szCs w:val="12"/>
                <w:lang w:eastAsia="ru-RU"/>
              </w:rPr>
              <w:t xml:space="preserve">№ точки </w:t>
            </w:r>
          </w:p>
        </w:tc>
        <w:tc>
          <w:tcPr>
            <w:tcW w:w="868" w:type="pct"/>
            <w:vAlign w:val="center"/>
          </w:tcPr>
          <w:p w:rsidR="009A32DC" w:rsidRPr="009A32DC" w:rsidRDefault="009A32DC" w:rsidP="009A32DC">
            <w:pPr>
              <w:tabs>
                <w:tab w:val="left" w:pos="-14"/>
              </w:tabs>
              <w:spacing w:after="0" w:line="240" w:lineRule="auto"/>
              <w:jc w:val="center"/>
              <w:rPr>
                <w:rFonts w:ascii="Times New Roman" w:hAnsi="Times New Roman" w:cs="Times New Roman"/>
                <w:b/>
                <w:sz w:val="12"/>
                <w:szCs w:val="12"/>
                <w:lang w:eastAsia="ru-RU"/>
              </w:rPr>
            </w:pPr>
            <w:r w:rsidRPr="009A32DC">
              <w:rPr>
                <w:rFonts w:ascii="Times New Roman" w:hAnsi="Times New Roman" w:cs="Times New Roman"/>
                <w:b/>
                <w:sz w:val="12"/>
                <w:szCs w:val="12"/>
                <w:lang w:eastAsia="ru-RU"/>
              </w:rPr>
              <w:t>№ точки (сквозной)</w:t>
            </w:r>
          </w:p>
        </w:tc>
        <w:tc>
          <w:tcPr>
            <w:tcW w:w="877" w:type="pct"/>
            <w:vAlign w:val="center"/>
          </w:tcPr>
          <w:p w:rsidR="009A32DC" w:rsidRPr="009A32DC" w:rsidRDefault="009A32DC" w:rsidP="009A32DC">
            <w:pPr>
              <w:spacing w:after="0" w:line="240" w:lineRule="auto"/>
              <w:jc w:val="center"/>
              <w:rPr>
                <w:rFonts w:ascii="Times New Roman" w:hAnsi="Times New Roman" w:cs="Times New Roman"/>
                <w:b/>
                <w:bCs/>
                <w:sz w:val="12"/>
                <w:szCs w:val="12"/>
                <w:lang w:eastAsia="ru-RU"/>
              </w:rPr>
            </w:pPr>
            <w:r w:rsidRPr="009A32DC">
              <w:rPr>
                <w:rFonts w:ascii="Times New Roman" w:hAnsi="Times New Roman" w:cs="Times New Roman"/>
                <w:b/>
                <w:sz w:val="12"/>
                <w:szCs w:val="12"/>
                <w:lang w:eastAsia="ru-RU"/>
              </w:rPr>
              <w:t>Дирекционный угол</w:t>
            </w:r>
          </w:p>
        </w:tc>
        <w:tc>
          <w:tcPr>
            <w:tcW w:w="815" w:type="pct"/>
            <w:vAlign w:val="center"/>
          </w:tcPr>
          <w:p w:rsidR="009A32DC" w:rsidRPr="009A32DC" w:rsidRDefault="009A32DC" w:rsidP="009A32DC">
            <w:pPr>
              <w:spacing w:after="0" w:line="240" w:lineRule="auto"/>
              <w:jc w:val="center"/>
              <w:rPr>
                <w:rFonts w:ascii="Times New Roman" w:hAnsi="Times New Roman" w:cs="Times New Roman"/>
                <w:b/>
                <w:bCs/>
                <w:sz w:val="12"/>
                <w:szCs w:val="12"/>
                <w:lang w:eastAsia="ru-RU"/>
              </w:rPr>
            </w:pPr>
            <w:r w:rsidRPr="009A32DC">
              <w:rPr>
                <w:rFonts w:ascii="Times New Roman" w:hAnsi="Times New Roman" w:cs="Times New Roman"/>
                <w:b/>
                <w:sz w:val="12"/>
                <w:szCs w:val="12"/>
                <w:lang w:eastAsia="ru-RU"/>
              </w:rPr>
              <w:t>Расстояние, м</w:t>
            </w:r>
          </w:p>
        </w:tc>
        <w:tc>
          <w:tcPr>
            <w:tcW w:w="977" w:type="pct"/>
            <w:vAlign w:val="center"/>
          </w:tcPr>
          <w:p w:rsidR="009A32DC" w:rsidRPr="009A32DC" w:rsidRDefault="009A32DC" w:rsidP="009A32DC">
            <w:pPr>
              <w:spacing w:after="0" w:line="240" w:lineRule="auto"/>
              <w:jc w:val="center"/>
              <w:rPr>
                <w:rFonts w:ascii="Times New Roman" w:hAnsi="Times New Roman" w:cs="Times New Roman"/>
                <w:b/>
                <w:sz w:val="12"/>
                <w:szCs w:val="12"/>
                <w:lang w:eastAsia="ru-RU"/>
              </w:rPr>
            </w:pPr>
            <w:r w:rsidRPr="009A32DC">
              <w:rPr>
                <w:rFonts w:ascii="Times New Roman" w:hAnsi="Times New Roman" w:cs="Times New Roman"/>
                <w:b/>
                <w:sz w:val="12"/>
                <w:szCs w:val="12"/>
                <w:lang w:val="en-US" w:eastAsia="ru-RU"/>
              </w:rPr>
              <w:t>X</w:t>
            </w:r>
          </w:p>
        </w:tc>
        <w:tc>
          <w:tcPr>
            <w:tcW w:w="977" w:type="pct"/>
            <w:vAlign w:val="center"/>
          </w:tcPr>
          <w:p w:rsidR="009A32DC" w:rsidRPr="009A32DC" w:rsidRDefault="009A32DC" w:rsidP="009A32DC">
            <w:pPr>
              <w:spacing w:after="0" w:line="240" w:lineRule="auto"/>
              <w:jc w:val="center"/>
              <w:rPr>
                <w:rFonts w:ascii="Times New Roman" w:hAnsi="Times New Roman" w:cs="Times New Roman"/>
                <w:b/>
                <w:sz w:val="12"/>
                <w:szCs w:val="12"/>
                <w:lang w:eastAsia="ru-RU"/>
              </w:rPr>
            </w:pPr>
            <w:r w:rsidRPr="009A32DC">
              <w:rPr>
                <w:rFonts w:ascii="Times New Roman" w:hAnsi="Times New Roman" w:cs="Times New Roman"/>
                <w:b/>
                <w:sz w:val="12"/>
                <w:szCs w:val="12"/>
                <w:lang w:val="en-US" w:eastAsia="ru-RU"/>
              </w:rPr>
              <w:t>Y</w:t>
            </w:r>
          </w:p>
        </w:tc>
      </w:tr>
      <w:tr w:rsidR="009A32DC" w:rsidRPr="009A32DC" w:rsidTr="009A32DC">
        <w:tc>
          <w:tcPr>
            <w:tcW w:w="486"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1</w:t>
            </w:r>
          </w:p>
        </w:tc>
        <w:tc>
          <w:tcPr>
            <w:tcW w:w="868"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1</w:t>
            </w:r>
          </w:p>
        </w:tc>
        <w:tc>
          <w:tcPr>
            <w:tcW w:w="877"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85°12'12"</w:t>
            </w:r>
          </w:p>
        </w:tc>
        <w:tc>
          <w:tcPr>
            <w:tcW w:w="815"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2,87</w:t>
            </w:r>
          </w:p>
        </w:tc>
        <w:tc>
          <w:tcPr>
            <w:tcW w:w="977"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2230708,47</w:t>
            </w:r>
          </w:p>
        </w:tc>
        <w:tc>
          <w:tcPr>
            <w:tcW w:w="977"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446336,77</w:t>
            </w:r>
          </w:p>
        </w:tc>
      </w:tr>
      <w:tr w:rsidR="009A32DC" w:rsidRPr="009A32DC" w:rsidTr="009A32DC">
        <w:tc>
          <w:tcPr>
            <w:tcW w:w="486"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w:t>
            </w:r>
          </w:p>
        </w:tc>
        <w:tc>
          <w:tcPr>
            <w:tcW w:w="868"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w:t>
            </w:r>
          </w:p>
        </w:tc>
        <w:tc>
          <w:tcPr>
            <w:tcW w:w="877"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175°32'53"</w:t>
            </w:r>
          </w:p>
        </w:tc>
        <w:tc>
          <w:tcPr>
            <w:tcW w:w="815"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9,92</w:t>
            </w:r>
          </w:p>
        </w:tc>
        <w:tc>
          <w:tcPr>
            <w:tcW w:w="977"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2230708,71</w:t>
            </w:r>
          </w:p>
        </w:tc>
        <w:tc>
          <w:tcPr>
            <w:tcW w:w="977"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446339,63</w:t>
            </w:r>
          </w:p>
        </w:tc>
      </w:tr>
      <w:tr w:rsidR="009A32DC" w:rsidRPr="009A32DC" w:rsidTr="009A32DC">
        <w:tc>
          <w:tcPr>
            <w:tcW w:w="486"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3</w:t>
            </w:r>
          </w:p>
        </w:tc>
        <w:tc>
          <w:tcPr>
            <w:tcW w:w="868"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3</w:t>
            </w:r>
          </w:p>
        </w:tc>
        <w:tc>
          <w:tcPr>
            <w:tcW w:w="877"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84°56'7"</w:t>
            </w:r>
          </w:p>
        </w:tc>
        <w:tc>
          <w:tcPr>
            <w:tcW w:w="815"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6</w:t>
            </w:r>
          </w:p>
        </w:tc>
        <w:tc>
          <w:tcPr>
            <w:tcW w:w="977"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2230698,82</w:t>
            </w:r>
          </w:p>
        </w:tc>
        <w:tc>
          <w:tcPr>
            <w:tcW w:w="977"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446340,40</w:t>
            </w:r>
          </w:p>
        </w:tc>
      </w:tr>
      <w:tr w:rsidR="009A32DC" w:rsidRPr="009A32DC" w:rsidTr="009A32DC">
        <w:tc>
          <w:tcPr>
            <w:tcW w:w="486"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4</w:t>
            </w:r>
          </w:p>
        </w:tc>
        <w:tc>
          <w:tcPr>
            <w:tcW w:w="868"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4</w:t>
            </w:r>
          </w:p>
        </w:tc>
        <w:tc>
          <w:tcPr>
            <w:tcW w:w="877"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355°35'49"</w:t>
            </w:r>
          </w:p>
        </w:tc>
        <w:tc>
          <w:tcPr>
            <w:tcW w:w="815"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9,9</w:t>
            </w:r>
          </w:p>
        </w:tc>
        <w:tc>
          <w:tcPr>
            <w:tcW w:w="977"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2230699,35</w:t>
            </w:r>
          </w:p>
        </w:tc>
        <w:tc>
          <w:tcPr>
            <w:tcW w:w="977"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446346,38</w:t>
            </w:r>
          </w:p>
        </w:tc>
      </w:tr>
      <w:tr w:rsidR="009A32DC" w:rsidRPr="009A32DC" w:rsidTr="009A32DC">
        <w:tc>
          <w:tcPr>
            <w:tcW w:w="486"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5</w:t>
            </w:r>
          </w:p>
        </w:tc>
        <w:tc>
          <w:tcPr>
            <w:tcW w:w="868"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5</w:t>
            </w:r>
          </w:p>
        </w:tc>
        <w:tc>
          <w:tcPr>
            <w:tcW w:w="877"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85°23'22"</w:t>
            </w:r>
          </w:p>
        </w:tc>
        <w:tc>
          <w:tcPr>
            <w:tcW w:w="815"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10,57</w:t>
            </w:r>
          </w:p>
        </w:tc>
        <w:tc>
          <w:tcPr>
            <w:tcW w:w="977"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2230709,22</w:t>
            </w:r>
          </w:p>
        </w:tc>
        <w:tc>
          <w:tcPr>
            <w:tcW w:w="977"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446345,62</w:t>
            </w:r>
          </w:p>
        </w:tc>
      </w:tr>
      <w:tr w:rsidR="009A32DC" w:rsidRPr="009A32DC" w:rsidTr="009A32DC">
        <w:tc>
          <w:tcPr>
            <w:tcW w:w="486"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6</w:t>
            </w:r>
          </w:p>
        </w:tc>
        <w:tc>
          <w:tcPr>
            <w:tcW w:w="868"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6</w:t>
            </w:r>
          </w:p>
        </w:tc>
        <w:tc>
          <w:tcPr>
            <w:tcW w:w="877"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27°15'54"</w:t>
            </w:r>
          </w:p>
        </w:tc>
        <w:tc>
          <w:tcPr>
            <w:tcW w:w="815"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4,76</w:t>
            </w:r>
          </w:p>
        </w:tc>
        <w:tc>
          <w:tcPr>
            <w:tcW w:w="977"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2230710,07</w:t>
            </w:r>
          </w:p>
        </w:tc>
        <w:tc>
          <w:tcPr>
            <w:tcW w:w="977"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446356,16</w:t>
            </w:r>
          </w:p>
        </w:tc>
      </w:tr>
      <w:tr w:rsidR="009A32DC" w:rsidRPr="009A32DC" w:rsidTr="009A32DC">
        <w:tc>
          <w:tcPr>
            <w:tcW w:w="486"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7</w:t>
            </w:r>
          </w:p>
        </w:tc>
        <w:tc>
          <w:tcPr>
            <w:tcW w:w="868"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7</w:t>
            </w:r>
          </w:p>
        </w:tc>
        <w:tc>
          <w:tcPr>
            <w:tcW w:w="877"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15°16'52"</w:t>
            </w:r>
          </w:p>
        </w:tc>
        <w:tc>
          <w:tcPr>
            <w:tcW w:w="815"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23,22</w:t>
            </w:r>
          </w:p>
        </w:tc>
        <w:tc>
          <w:tcPr>
            <w:tcW w:w="977"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2230714,30</w:t>
            </w:r>
          </w:p>
        </w:tc>
        <w:tc>
          <w:tcPr>
            <w:tcW w:w="977"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446358,34</w:t>
            </w:r>
          </w:p>
        </w:tc>
      </w:tr>
      <w:tr w:rsidR="009A32DC" w:rsidRPr="009A32DC" w:rsidTr="009A32DC">
        <w:tc>
          <w:tcPr>
            <w:tcW w:w="486"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8</w:t>
            </w:r>
          </w:p>
        </w:tc>
        <w:tc>
          <w:tcPr>
            <w:tcW w:w="868"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8</w:t>
            </w:r>
          </w:p>
        </w:tc>
        <w:tc>
          <w:tcPr>
            <w:tcW w:w="877"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7°52'12"</w:t>
            </w:r>
          </w:p>
        </w:tc>
        <w:tc>
          <w:tcPr>
            <w:tcW w:w="815"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10,59</w:t>
            </w:r>
          </w:p>
        </w:tc>
        <w:tc>
          <w:tcPr>
            <w:tcW w:w="977"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2230736,70</w:t>
            </w:r>
          </w:p>
        </w:tc>
        <w:tc>
          <w:tcPr>
            <w:tcW w:w="977"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446364,46</w:t>
            </w:r>
          </w:p>
        </w:tc>
      </w:tr>
      <w:tr w:rsidR="009A32DC" w:rsidRPr="009A32DC" w:rsidTr="009A32DC">
        <w:tc>
          <w:tcPr>
            <w:tcW w:w="486"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9</w:t>
            </w:r>
          </w:p>
        </w:tc>
        <w:tc>
          <w:tcPr>
            <w:tcW w:w="868"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9</w:t>
            </w:r>
          </w:p>
        </w:tc>
        <w:tc>
          <w:tcPr>
            <w:tcW w:w="877"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355°34'1"</w:t>
            </w:r>
          </w:p>
        </w:tc>
        <w:tc>
          <w:tcPr>
            <w:tcW w:w="815"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1115,75</w:t>
            </w:r>
          </w:p>
        </w:tc>
        <w:tc>
          <w:tcPr>
            <w:tcW w:w="977"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2230747,19</w:t>
            </w:r>
          </w:p>
        </w:tc>
        <w:tc>
          <w:tcPr>
            <w:tcW w:w="977"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446365,91</w:t>
            </w:r>
          </w:p>
        </w:tc>
      </w:tr>
      <w:tr w:rsidR="009A32DC" w:rsidRPr="009A32DC" w:rsidTr="009A32DC">
        <w:tc>
          <w:tcPr>
            <w:tcW w:w="486"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10</w:t>
            </w:r>
          </w:p>
        </w:tc>
        <w:tc>
          <w:tcPr>
            <w:tcW w:w="868"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10</w:t>
            </w:r>
          </w:p>
        </w:tc>
        <w:tc>
          <w:tcPr>
            <w:tcW w:w="877"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351°35'51"</w:t>
            </w:r>
          </w:p>
        </w:tc>
        <w:tc>
          <w:tcPr>
            <w:tcW w:w="815"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762,29</w:t>
            </w:r>
          </w:p>
        </w:tc>
        <w:tc>
          <w:tcPr>
            <w:tcW w:w="977"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2231859,60</w:t>
            </w:r>
          </w:p>
        </w:tc>
        <w:tc>
          <w:tcPr>
            <w:tcW w:w="977"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446279,67</w:t>
            </w:r>
          </w:p>
        </w:tc>
      </w:tr>
      <w:tr w:rsidR="009A32DC" w:rsidRPr="009A32DC" w:rsidTr="009A32DC">
        <w:tc>
          <w:tcPr>
            <w:tcW w:w="486"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11</w:t>
            </w:r>
          </w:p>
        </w:tc>
        <w:tc>
          <w:tcPr>
            <w:tcW w:w="868"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11</w:t>
            </w:r>
          </w:p>
        </w:tc>
        <w:tc>
          <w:tcPr>
            <w:tcW w:w="877"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330°36'29"</w:t>
            </w:r>
          </w:p>
        </w:tc>
        <w:tc>
          <w:tcPr>
            <w:tcW w:w="815"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50,96</w:t>
            </w:r>
          </w:p>
        </w:tc>
        <w:tc>
          <w:tcPr>
            <w:tcW w:w="977"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2232613,71</w:t>
            </w:r>
          </w:p>
        </w:tc>
        <w:tc>
          <w:tcPr>
            <w:tcW w:w="977"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446168,28</w:t>
            </w:r>
          </w:p>
        </w:tc>
      </w:tr>
      <w:tr w:rsidR="009A32DC" w:rsidRPr="009A32DC" w:rsidTr="009A32DC">
        <w:tc>
          <w:tcPr>
            <w:tcW w:w="486"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12</w:t>
            </w:r>
          </w:p>
        </w:tc>
        <w:tc>
          <w:tcPr>
            <w:tcW w:w="868"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12</w:t>
            </w:r>
          </w:p>
        </w:tc>
        <w:tc>
          <w:tcPr>
            <w:tcW w:w="877"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230°45'28"</w:t>
            </w:r>
          </w:p>
        </w:tc>
        <w:tc>
          <w:tcPr>
            <w:tcW w:w="815"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11,98</w:t>
            </w:r>
          </w:p>
        </w:tc>
        <w:tc>
          <w:tcPr>
            <w:tcW w:w="977"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2232658,11</w:t>
            </w:r>
          </w:p>
        </w:tc>
        <w:tc>
          <w:tcPr>
            <w:tcW w:w="977"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446143,27</w:t>
            </w:r>
          </w:p>
        </w:tc>
      </w:tr>
      <w:tr w:rsidR="009A32DC" w:rsidRPr="009A32DC" w:rsidTr="009A32DC">
        <w:tc>
          <w:tcPr>
            <w:tcW w:w="486"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13</w:t>
            </w:r>
          </w:p>
        </w:tc>
        <w:tc>
          <w:tcPr>
            <w:tcW w:w="868"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13</w:t>
            </w:r>
          </w:p>
        </w:tc>
        <w:tc>
          <w:tcPr>
            <w:tcW w:w="877"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188°7'48"</w:t>
            </w:r>
          </w:p>
        </w:tc>
        <w:tc>
          <w:tcPr>
            <w:tcW w:w="815"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14,64</w:t>
            </w:r>
          </w:p>
        </w:tc>
        <w:tc>
          <w:tcPr>
            <w:tcW w:w="977"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2232650,53</w:t>
            </w:r>
          </w:p>
        </w:tc>
        <w:tc>
          <w:tcPr>
            <w:tcW w:w="977"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446133,99</w:t>
            </w:r>
          </w:p>
        </w:tc>
      </w:tr>
      <w:tr w:rsidR="009A32DC" w:rsidRPr="009A32DC" w:rsidTr="009A32DC">
        <w:tc>
          <w:tcPr>
            <w:tcW w:w="486"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14</w:t>
            </w:r>
          </w:p>
        </w:tc>
        <w:tc>
          <w:tcPr>
            <w:tcW w:w="868"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14</w:t>
            </w:r>
          </w:p>
        </w:tc>
        <w:tc>
          <w:tcPr>
            <w:tcW w:w="877"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231°4'26"</w:t>
            </w:r>
          </w:p>
        </w:tc>
        <w:tc>
          <w:tcPr>
            <w:tcW w:w="815"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23,19</w:t>
            </w:r>
          </w:p>
        </w:tc>
        <w:tc>
          <w:tcPr>
            <w:tcW w:w="977"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2232636,04</w:t>
            </w:r>
          </w:p>
        </w:tc>
        <w:tc>
          <w:tcPr>
            <w:tcW w:w="977"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446131,92</w:t>
            </w:r>
          </w:p>
        </w:tc>
      </w:tr>
      <w:tr w:rsidR="009A32DC" w:rsidRPr="009A32DC" w:rsidTr="009A32DC">
        <w:tc>
          <w:tcPr>
            <w:tcW w:w="486"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15</w:t>
            </w:r>
          </w:p>
        </w:tc>
        <w:tc>
          <w:tcPr>
            <w:tcW w:w="868"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15</w:t>
            </w:r>
          </w:p>
        </w:tc>
        <w:tc>
          <w:tcPr>
            <w:tcW w:w="877"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150°37'26"</w:t>
            </w:r>
          </w:p>
        </w:tc>
        <w:tc>
          <w:tcPr>
            <w:tcW w:w="815"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57,81</w:t>
            </w:r>
          </w:p>
        </w:tc>
        <w:tc>
          <w:tcPr>
            <w:tcW w:w="977"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2232621,47</w:t>
            </w:r>
          </w:p>
        </w:tc>
        <w:tc>
          <w:tcPr>
            <w:tcW w:w="977"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446113,88</w:t>
            </w:r>
          </w:p>
        </w:tc>
      </w:tr>
      <w:tr w:rsidR="009A32DC" w:rsidRPr="009A32DC" w:rsidTr="009A32DC">
        <w:tc>
          <w:tcPr>
            <w:tcW w:w="486"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16</w:t>
            </w:r>
          </w:p>
        </w:tc>
        <w:tc>
          <w:tcPr>
            <w:tcW w:w="868"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16</w:t>
            </w:r>
          </w:p>
        </w:tc>
        <w:tc>
          <w:tcPr>
            <w:tcW w:w="877"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171°36'36"</w:t>
            </w:r>
          </w:p>
        </w:tc>
        <w:tc>
          <w:tcPr>
            <w:tcW w:w="815"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722,16</w:t>
            </w:r>
          </w:p>
        </w:tc>
        <w:tc>
          <w:tcPr>
            <w:tcW w:w="977"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2232571,09</w:t>
            </w:r>
          </w:p>
        </w:tc>
        <w:tc>
          <w:tcPr>
            <w:tcW w:w="977"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446142,24</w:t>
            </w:r>
          </w:p>
        </w:tc>
      </w:tr>
      <w:tr w:rsidR="009A32DC" w:rsidRPr="009A32DC" w:rsidTr="009A32DC">
        <w:tc>
          <w:tcPr>
            <w:tcW w:w="486"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17</w:t>
            </w:r>
          </w:p>
        </w:tc>
        <w:tc>
          <w:tcPr>
            <w:tcW w:w="868"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17</w:t>
            </w:r>
          </w:p>
        </w:tc>
        <w:tc>
          <w:tcPr>
            <w:tcW w:w="877"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175°33'35"</w:t>
            </w:r>
          </w:p>
        </w:tc>
        <w:tc>
          <w:tcPr>
            <w:tcW w:w="815"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1151,65</w:t>
            </w:r>
          </w:p>
        </w:tc>
        <w:tc>
          <w:tcPr>
            <w:tcW w:w="977"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2231856,66</w:t>
            </w:r>
          </w:p>
        </w:tc>
        <w:tc>
          <w:tcPr>
            <w:tcW w:w="977"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446247,61</w:t>
            </w:r>
          </w:p>
        </w:tc>
      </w:tr>
      <w:tr w:rsidR="009A32DC" w:rsidRPr="009A32DC" w:rsidTr="009A32DC">
        <w:tc>
          <w:tcPr>
            <w:tcW w:w="486"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18</w:t>
            </w:r>
          </w:p>
        </w:tc>
        <w:tc>
          <w:tcPr>
            <w:tcW w:w="868"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1</w:t>
            </w:r>
          </w:p>
        </w:tc>
        <w:tc>
          <w:tcPr>
            <w:tcW w:w="877"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85°12'12"</w:t>
            </w:r>
          </w:p>
        </w:tc>
        <w:tc>
          <w:tcPr>
            <w:tcW w:w="815"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2,87</w:t>
            </w:r>
          </w:p>
        </w:tc>
        <w:tc>
          <w:tcPr>
            <w:tcW w:w="977"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2230708,47</w:t>
            </w:r>
          </w:p>
        </w:tc>
        <w:tc>
          <w:tcPr>
            <w:tcW w:w="977"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446336,77</w:t>
            </w:r>
          </w:p>
        </w:tc>
      </w:tr>
      <w:tr w:rsidR="009A32DC" w:rsidRPr="009A32DC" w:rsidTr="009A32DC">
        <w:tc>
          <w:tcPr>
            <w:tcW w:w="486" w:type="pct"/>
          </w:tcPr>
          <w:p w:rsidR="009A32DC" w:rsidRPr="009A32DC" w:rsidRDefault="009A32DC" w:rsidP="009A32DC">
            <w:pPr>
              <w:spacing w:after="0" w:line="240" w:lineRule="auto"/>
              <w:rPr>
                <w:rFonts w:ascii="Times New Roman" w:hAnsi="Times New Roman" w:cs="Times New Roman"/>
                <w:sz w:val="12"/>
                <w:szCs w:val="12"/>
              </w:rPr>
            </w:pPr>
          </w:p>
        </w:tc>
        <w:tc>
          <w:tcPr>
            <w:tcW w:w="868" w:type="pct"/>
          </w:tcPr>
          <w:p w:rsidR="009A32DC" w:rsidRPr="009A32DC" w:rsidRDefault="009A32DC" w:rsidP="009A32DC">
            <w:pPr>
              <w:spacing w:after="0" w:line="240" w:lineRule="auto"/>
              <w:rPr>
                <w:rFonts w:ascii="Times New Roman" w:hAnsi="Times New Roman" w:cs="Times New Roman"/>
                <w:sz w:val="12"/>
                <w:szCs w:val="12"/>
              </w:rPr>
            </w:pPr>
          </w:p>
        </w:tc>
        <w:tc>
          <w:tcPr>
            <w:tcW w:w="877" w:type="pct"/>
          </w:tcPr>
          <w:p w:rsidR="009A32DC" w:rsidRPr="009A32DC" w:rsidRDefault="009A32DC" w:rsidP="009A32DC">
            <w:pPr>
              <w:spacing w:after="0" w:line="240" w:lineRule="auto"/>
              <w:rPr>
                <w:rFonts w:ascii="Times New Roman" w:hAnsi="Times New Roman" w:cs="Times New Roman"/>
                <w:sz w:val="12"/>
                <w:szCs w:val="12"/>
              </w:rPr>
            </w:pPr>
          </w:p>
        </w:tc>
        <w:tc>
          <w:tcPr>
            <w:tcW w:w="815" w:type="pct"/>
          </w:tcPr>
          <w:p w:rsidR="009A32DC" w:rsidRPr="009A32DC" w:rsidRDefault="009A32DC" w:rsidP="009A32DC">
            <w:pPr>
              <w:spacing w:after="0" w:line="240" w:lineRule="auto"/>
              <w:rPr>
                <w:rFonts w:ascii="Times New Roman" w:hAnsi="Times New Roman" w:cs="Times New Roman"/>
                <w:sz w:val="12"/>
                <w:szCs w:val="12"/>
              </w:rPr>
            </w:pPr>
          </w:p>
        </w:tc>
        <w:tc>
          <w:tcPr>
            <w:tcW w:w="977" w:type="pct"/>
          </w:tcPr>
          <w:p w:rsidR="009A32DC" w:rsidRPr="009A32DC" w:rsidRDefault="009A32DC" w:rsidP="009A32DC">
            <w:pPr>
              <w:spacing w:after="0" w:line="240" w:lineRule="auto"/>
              <w:rPr>
                <w:rFonts w:ascii="Times New Roman" w:hAnsi="Times New Roman" w:cs="Times New Roman"/>
                <w:sz w:val="12"/>
                <w:szCs w:val="12"/>
              </w:rPr>
            </w:pPr>
          </w:p>
        </w:tc>
        <w:tc>
          <w:tcPr>
            <w:tcW w:w="977" w:type="pct"/>
          </w:tcPr>
          <w:p w:rsidR="009A32DC" w:rsidRPr="009A32DC" w:rsidRDefault="009A32DC" w:rsidP="009A32DC">
            <w:pPr>
              <w:spacing w:after="0" w:line="240" w:lineRule="auto"/>
              <w:rPr>
                <w:rFonts w:ascii="Times New Roman" w:hAnsi="Times New Roman" w:cs="Times New Roman"/>
                <w:sz w:val="12"/>
                <w:szCs w:val="12"/>
              </w:rPr>
            </w:pPr>
          </w:p>
        </w:tc>
      </w:tr>
      <w:tr w:rsidR="009A32DC" w:rsidRPr="009A32DC" w:rsidTr="009A32DC">
        <w:tc>
          <w:tcPr>
            <w:tcW w:w="486"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1</w:t>
            </w:r>
          </w:p>
        </w:tc>
        <w:tc>
          <w:tcPr>
            <w:tcW w:w="868"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18</w:t>
            </w:r>
          </w:p>
        </w:tc>
        <w:tc>
          <w:tcPr>
            <w:tcW w:w="877"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269°57'29"</w:t>
            </w:r>
          </w:p>
        </w:tc>
        <w:tc>
          <w:tcPr>
            <w:tcW w:w="815"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13,67</w:t>
            </w:r>
          </w:p>
        </w:tc>
        <w:tc>
          <w:tcPr>
            <w:tcW w:w="977"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2233872,80</w:t>
            </w:r>
          </w:p>
        </w:tc>
        <w:tc>
          <w:tcPr>
            <w:tcW w:w="977"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444008,17</w:t>
            </w:r>
          </w:p>
        </w:tc>
      </w:tr>
      <w:tr w:rsidR="009A32DC" w:rsidRPr="009A32DC" w:rsidTr="009A32DC">
        <w:tc>
          <w:tcPr>
            <w:tcW w:w="486"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w:t>
            </w:r>
          </w:p>
        </w:tc>
        <w:tc>
          <w:tcPr>
            <w:tcW w:w="868"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19</w:t>
            </w:r>
          </w:p>
        </w:tc>
        <w:tc>
          <w:tcPr>
            <w:tcW w:w="877"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237°44'31"</w:t>
            </w:r>
          </w:p>
        </w:tc>
        <w:tc>
          <w:tcPr>
            <w:tcW w:w="815"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18,98</w:t>
            </w:r>
          </w:p>
        </w:tc>
        <w:tc>
          <w:tcPr>
            <w:tcW w:w="977"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2233872,79</w:t>
            </w:r>
          </w:p>
        </w:tc>
        <w:tc>
          <w:tcPr>
            <w:tcW w:w="977"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443994,50</w:t>
            </w:r>
          </w:p>
        </w:tc>
      </w:tr>
      <w:tr w:rsidR="009A32DC" w:rsidRPr="009A32DC" w:rsidTr="009A32DC">
        <w:tc>
          <w:tcPr>
            <w:tcW w:w="486"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3</w:t>
            </w:r>
          </w:p>
        </w:tc>
        <w:tc>
          <w:tcPr>
            <w:tcW w:w="868"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20</w:t>
            </w:r>
          </w:p>
        </w:tc>
        <w:tc>
          <w:tcPr>
            <w:tcW w:w="877"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118°19'14"</w:t>
            </w:r>
          </w:p>
        </w:tc>
        <w:tc>
          <w:tcPr>
            <w:tcW w:w="815"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201,18</w:t>
            </w:r>
          </w:p>
        </w:tc>
        <w:tc>
          <w:tcPr>
            <w:tcW w:w="977"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2233862,66</w:t>
            </w:r>
          </w:p>
        </w:tc>
        <w:tc>
          <w:tcPr>
            <w:tcW w:w="977"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443978,45</w:t>
            </w:r>
          </w:p>
        </w:tc>
      </w:tr>
      <w:tr w:rsidR="009A32DC" w:rsidRPr="009A32DC" w:rsidTr="009A32DC">
        <w:tc>
          <w:tcPr>
            <w:tcW w:w="486"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4</w:t>
            </w:r>
          </w:p>
        </w:tc>
        <w:tc>
          <w:tcPr>
            <w:tcW w:w="868"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21</w:t>
            </w:r>
          </w:p>
        </w:tc>
        <w:tc>
          <w:tcPr>
            <w:tcW w:w="877"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185°41'35"</w:t>
            </w:r>
          </w:p>
        </w:tc>
        <w:tc>
          <w:tcPr>
            <w:tcW w:w="815"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3,23</w:t>
            </w:r>
          </w:p>
        </w:tc>
        <w:tc>
          <w:tcPr>
            <w:tcW w:w="977"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2233767,22</w:t>
            </w:r>
          </w:p>
        </w:tc>
        <w:tc>
          <w:tcPr>
            <w:tcW w:w="977"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444155,55</w:t>
            </w:r>
          </w:p>
        </w:tc>
      </w:tr>
      <w:tr w:rsidR="009A32DC" w:rsidRPr="009A32DC" w:rsidTr="009A32DC">
        <w:tc>
          <w:tcPr>
            <w:tcW w:w="486"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5</w:t>
            </w:r>
          </w:p>
        </w:tc>
        <w:tc>
          <w:tcPr>
            <w:tcW w:w="868"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22</w:t>
            </w:r>
          </w:p>
        </w:tc>
        <w:tc>
          <w:tcPr>
            <w:tcW w:w="877"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118°19'44"</w:t>
            </w:r>
          </w:p>
        </w:tc>
        <w:tc>
          <w:tcPr>
            <w:tcW w:w="815"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83,83</w:t>
            </w:r>
          </w:p>
        </w:tc>
        <w:tc>
          <w:tcPr>
            <w:tcW w:w="977"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2233764,01</w:t>
            </w:r>
          </w:p>
        </w:tc>
        <w:tc>
          <w:tcPr>
            <w:tcW w:w="977"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444155,23</w:t>
            </w:r>
          </w:p>
        </w:tc>
      </w:tr>
      <w:tr w:rsidR="009A32DC" w:rsidRPr="009A32DC" w:rsidTr="009A32DC">
        <w:tc>
          <w:tcPr>
            <w:tcW w:w="486"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6</w:t>
            </w:r>
          </w:p>
        </w:tc>
        <w:tc>
          <w:tcPr>
            <w:tcW w:w="868"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23</w:t>
            </w:r>
          </w:p>
        </w:tc>
        <w:tc>
          <w:tcPr>
            <w:tcW w:w="877"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116°46'11"</w:t>
            </w:r>
          </w:p>
        </w:tc>
        <w:tc>
          <w:tcPr>
            <w:tcW w:w="815"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33,81</w:t>
            </w:r>
          </w:p>
        </w:tc>
        <w:tc>
          <w:tcPr>
            <w:tcW w:w="977"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2233724,23</w:t>
            </w:r>
          </w:p>
        </w:tc>
        <w:tc>
          <w:tcPr>
            <w:tcW w:w="977"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444229,02</w:t>
            </w:r>
          </w:p>
        </w:tc>
      </w:tr>
      <w:tr w:rsidR="009A32DC" w:rsidRPr="009A32DC" w:rsidTr="009A32DC">
        <w:tc>
          <w:tcPr>
            <w:tcW w:w="486"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7</w:t>
            </w:r>
          </w:p>
        </w:tc>
        <w:tc>
          <w:tcPr>
            <w:tcW w:w="868"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24</w:t>
            </w:r>
          </w:p>
        </w:tc>
        <w:tc>
          <w:tcPr>
            <w:tcW w:w="877"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113°54'31"</w:t>
            </w:r>
          </w:p>
        </w:tc>
        <w:tc>
          <w:tcPr>
            <w:tcW w:w="815"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27,02</w:t>
            </w:r>
          </w:p>
        </w:tc>
        <w:tc>
          <w:tcPr>
            <w:tcW w:w="977"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2233709,00</w:t>
            </w:r>
          </w:p>
        </w:tc>
        <w:tc>
          <w:tcPr>
            <w:tcW w:w="977"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444259,21</w:t>
            </w:r>
          </w:p>
        </w:tc>
      </w:tr>
      <w:tr w:rsidR="009A32DC" w:rsidRPr="009A32DC" w:rsidTr="009A32DC">
        <w:tc>
          <w:tcPr>
            <w:tcW w:w="486"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8</w:t>
            </w:r>
          </w:p>
        </w:tc>
        <w:tc>
          <w:tcPr>
            <w:tcW w:w="868"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25</w:t>
            </w:r>
          </w:p>
        </w:tc>
        <w:tc>
          <w:tcPr>
            <w:tcW w:w="877"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43°17'12"</w:t>
            </w:r>
          </w:p>
        </w:tc>
        <w:tc>
          <w:tcPr>
            <w:tcW w:w="815"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20,81</w:t>
            </w:r>
          </w:p>
        </w:tc>
        <w:tc>
          <w:tcPr>
            <w:tcW w:w="977"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2233698,05</w:t>
            </w:r>
          </w:p>
        </w:tc>
        <w:tc>
          <w:tcPr>
            <w:tcW w:w="977"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444283,91</w:t>
            </w:r>
          </w:p>
        </w:tc>
      </w:tr>
      <w:tr w:rsidR="009A32DC" w:rsidRPr="009A32DC" w:rsidTr="009A32DC">
        <w:tc>
          <w:tcPr>
            <w:tcW w:w="486"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9</w:t>
            </w:r>
          </w:p>
        </w:tc>
        <w:tc>
          <w:tcPr>
            <w:tcW w:w="868"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26</w:t>
            </w:r>
          </w:p>
        </w:tc>
        <w:tc>
          <w:tcPr>
            <w:tcW w:w="877"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133°19'31"</w:t>
            </w:r>
          </w:p>
        </w:tc>
        <w:tc>
          <w:tcPr>
            <w:tcW w:w="815"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79,36</w:t>
            </w:r>
          </w:p>
        </w:tc>
        <w:tc>
          <w:tcPr>
            <w:tcW w:w="977"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2233713,20</w:t>
            </w:r>
          </w:p>
        </w:tc>
        <w:tc>
          <w:tcPr>
            <w:tcW w:w="977"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444298,18</w:t>
            </w:r>
          </w:p>
        </w:tc>
      </w:tr>
      <w:tr w:rsidR="009A32DC" w:rsidRPr="009A32DC" w:rsidTr="009A32DC">
        <w:tc>
          <w:tcPr>
            <w:tcW w:w="486"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10</w:t>
            </w:r>
          </w:p>
        </w:tc>
        <w:tc>
          <w:tcPr>
            <w:tcW w:w="868"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27</w:t>
            </w:r>
          </w:p>
        </w:tc>
        <w:tc>
          <w:tcPr>
            <w:tcW w:w="877"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118°22'30"</w:t>
            </w:r>
          </w:p>
        </w:tc>
        <w:tc>
          <w:tcPr>
            <w:tcW w:w="815"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38,09</w:t>
            </w:r>
          </w:p>
        </w:tc>
        <w:tc>
          <w:tcPr>
            <w:tcW w:w="977"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2233658,75</w:t>
            </w:r>
          </w:p>
        </w:tc>
        <w:tc>
          <w:tcPr>
            <w:tcW w:w="977"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444355,91</w:t>
            </w:r>
          </w:p>
        </w:tc>
      </w:tr>
      <w:tr w:rsidR="009A32DC" w:rsidRPr="009A32DC" w:rsidTr="009A32DC">
        <w:tc>
          <w:tcPr>
            <w:tcW w:w="486"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11</w:t>
            </w:r>
          </w:p>
        </w:tc>
        <w:tc>
          <w:tcPr>
            <w:tcW w:w="868"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28</w:t>
            </w:r>
          </w:p>
        </w:tc>
        <w:tc>
          <w:tcPr>
            <w:tcW w:w="877"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132°18'42"</w:t>
            </w:r>
          </w:p>
        </w:tc>
        <w:tc>
          <w:tcPr>
            <w:tcW w:w="815"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12,21</w:t>
            </w:r>
          </w:p>
        </w:tc>
        <w:tc>
          <w:tcPr>
            <w:tcW w:w="977"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2233640,65</w:t>
            </w:r>
          </w:p>
        </w:tc>
        <w:tc>
          <w:tcPr>
            <w:tcW w:w="977"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444389,42</w:t>
            </w:r>
          </w:p>
        </w:tc>
      </w:tr>
      <w:tr w:rsidR="009A32DC" w:rsidRPr="009A32DC" w:rsidTr="009A32DC">
        <w:tc>
          <w:tcPr>
            <w:tcW w:w="486"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12</w:t>
            </w:r>
          </w:p>
        </w:tc>
        <w:tc>
          <w:tcPr>
            <w:tcW w:w="868"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29</w:t>
            </w:r>
          </w:p>
        </w:tc>
        <w:tc>
          <w:tcPr>
            <w:tcW w:w="877"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118°19'31"</w:t>
            </w:r>
          </w:p>
        </w:tc>
        <w:tc>
          <w:tcPr>
            <w:tcW w:w="815"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1425,72</w:t>
            </w:r>
          </w:p>
        </w:tc>
        <w:tc>
          <w:tcPr>
            <w:tcW w:w="977"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2233632,43</w:t>
            </w:r>
          </w:p>
        </w:tc>
        <w:tc>
          <w:tcPr>
            <w:tcW w:w="977"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444398,45</w:t>
            </w:r>
          </w:p>
        </w:tc>
      </w:tr>
      <w:tr w:rsidR="009A32DC" w:rsidRPr="009A32DC" w:rsidTr="009A32DC">
        <w:tc>
          <w:tcPr>
            <w:tcW w:w="486"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13</w:t>
            </w:r>
          </w:p>
        </w:tc>
        <w:tc>
          <w:tcPr>
            <w:tcW w:w="868"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30</w:t>
            </w:r>
          </w:p>
        </w:tc>
        <w:tc>
          <w:tcPr>
            <w:tcW w:w="877"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120°21'9"</w:t>
            </w:r>
          </w:p>
        </w:tc>
        <w:tc>
          <w:tcPr>
            <w:tcW w:w="815"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36,49</w:t>
            </w:r>
          </w:p>
        </w:tc>
        <w:tc>
          <w:tcPr>
            <w:tcW w:w="977"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2232955,96</w:t>
            </w:r>
          </w:p>
        </w:tc>
        <w:tc>
          <w:tcPr>
            <w:tcW w:w="977"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445653,47</w:t>
            </w:r>
          </w:p>
        </w:tc>
      </w:tr>
      <w:tr w:rsidR="009A32DC" w:rsidRPr="009A32DC" w:rsidTr="009A32DC">
        <w:tc>
          <w:tcPr>
            <w:tcW w:w="486"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14</w:t>
            </w:r>
          </w:p>
        </w:tc>
        <w:tc>
          <w:tcPr>
            <w:tcW w:w="868"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31</w:t>
            </w:r>
          </w:p>
        </w:tc>
        <w:tc>
          <w:tcPr>
            <w:tcW w:w="877"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90°36'4"</w:t>
            </w:r>
          </w:p>
        </w:tc>
        <w:tc>
          <w:tcPr>
            <w:tcW w:w="815"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252,62</w:t>
            </w:r>
          </w:p>
        </w:tc>
        <w:tc>
          <w:tcPr>
            <w:tcW w:w="977"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2232937,52</w:t>
            </w:r>
          </w:p>
        </w:tc>
        <w:tc>
          <w:tcPr>
            <w:tcW w:w="977"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445684,96</w:t>
            </w:r>
          </w:p>
        </w:tc>
      </w:tr>
      <w:tr w:rsidR="009A32DC" w:rsidRPr="009A32DC" w:rsidTr="009A32DC">
        <w:tc>
          <w:tcPr>
            <w:tcW w:w="486"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15</w:t>
            </w:r>
          </w:p>
        </w:tc>
        <w:tc>
          <w:tcPr>
            <w:tcW w:w="868"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32</w:t>
            </w:r>
          </w:p>
        </w:tc>
        <w:tc>
          <w:tcPr>
            <w:tcW w:w="877"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150°38'21"</w:t>
            </w:r>
          </w:p>
        </w:tc>
        <w:tc>
          <w:tcPr>
            <w:tcW w:w="815"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346,31</w:t>
            </w:r>
          </w:p>
        </w:tc>
        <w:tc>
          <w:tcPr>
            <w:tcW w:w="977"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2232934,87</w:t>
            </w:r>
          </w:p>
        </w:tc>
        <w:tc>
          <w:tcPr>
            <w:tcW w:w="977"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445937,57</w:t>
            </w:r>
          </w:p>
        </w:tc>
      </w:tr>
      <w:tr w:rsidR="009A32DC" w:rsidRPr="009A32DC" w:rsidTr="009A32DC">
        <w:tc>
          <w:tcPr>
            <w:tcW w:w="486"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16</w:t>
            </w:r>
          </w:p>
        </w:tc>
        <w:tc>
          <w:tcPr>
            <w:tcW w:w="868"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33</w:t>
            </w:r>
          </w:p>
        </w:tc>
        <w:tc>
          <w:tcPr>
            <w:tcW w:w="877"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52°21'35"</w:t>
            </w:r>
          </w:p>
        </w:tc>
        <w:tc>
          <w:tcPr>
            <w:tcW w:w="815"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16,06</w:t>
            </w:r>
          </w:p>
        </w:tc>
        <w:tc>
          <w:tcPr>
            <w:tcW w:w="977"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2232633,04</w:t>
            </w:r>
          </w:p>
        </w:tc>
        <w:tc>
          <w:tcPr>
            <w:tcW w:w="977"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446107,37</w:t>
            </w:r>
          </w:p>
        </w:tc>
      </w:tr>
      <w:tr w:rsidR="009A32DC" w:rsidRPr="009A32DC" w:rsidTr="009A32DC">
        <w:tc>
          <w:tcPr>
            <w:tcW w:w="486"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17</w:t>
            </w:r>
          </w:p>
        </w:tc>
        <w:tc>
          <w:tcPr>
            <w:tcW w:w="868"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34</w:t>
            </w:r>
          </w:p>
        </w:tc>
        <w:tc>
          <w:tcPr>
            <w:tcW w:w="877"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8°17'56"</w:t>
            </w:r>
          </w:p>
        </w:tc>
        <w:tc>
          <w:tcPr>
            <w:tcW w:w="815"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13,93</w:t>
            </w:r>
          </w:p>
        </w:tc>
        <w:tc>
          <w:tcPr>
            <w:tcW w:w="977"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2232642,85</w:t>
            </w:r>
          </w:p>
        </w:tc>
        <w:tc>
          <w:tcPr>
            <w:tcW w:w="977"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446120,09</w:t>
            </w:r>
          </w:p>
        </w:tc>
      </w:tr>
      <w:tr w:rsidR="009A32DC" w:rsidRPr="009A32DC" w:rsidTr="009A32DC">
        <w:tc>
          <w:tcPr>
            <w:tcW w:w="486"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18</w:t>
            </w:r>
          </w:p>
        </w:tc>
        <w:tc>
          <w:tcPr>
            <w:tcW w:w="868"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35</w:t>
            </w:r>
          </w:p>
        </w:tc>
        <w:tc>
          <w:tcPr>
            <w:tcW w:w="877"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48°12'59"</w:t>
            </w:r>
          </w:p>
        </w:tc>
        <w:tc>
          <w:tcPr>
            <w:tcW w:w="815"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19,66</w:t>
            </w:r>
          </w:p>
        </w:tc>
        <w:tc>
          <w:tcPr>
            <w:tcW w:w="977"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2232656,63</w:t>
            </w:r>
          </w:p>
        </w:tc>
        <w:tc>
          <w:tcPr>
            <w:tcW w:w="977"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446122,10</w:t>
            </w:r>
          </w:p>
        </w:tc>
      </w:tr>
      <w:tr w:rsidR="009A32DC" w:rsidRPr="009A32DC" w:rsidTr="009A32DC">
        <w:tc>
          <w:tcPr>
            <w:tcW w:w="486"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19</w:t>
            </w:r>
          </w:p>
        </w:tc>
        <w:tc>
          <w:tcPr>
            <w:tcW w:w="868"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36</w:t>
            </w:r>
          </w:p>
        </w:tc>
        <w:tc>
          <w:tcPr>
            <w:tcW w:w="877"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330°35'18"</w:t>
            </w:r>
          </w:p>
        </w:tc>
        <w:tc>
          <w:tcPr>
            <w:tcW w:w="815"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340,76</w:t>
            </w:r>
          </w:p>
        </w:tc>
        <w:tc>
          <w:tcPr>
            <w:tcW w:w="977"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2232669,73</w:t>
            </w:r>
          </w:p>
        </w:tc>
        <w:tc>
          <w:tcPr>
            <w:tcW w:w="977"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446136,76</w:t>
            </w:r>
          </w:p>
        </w:tc>
      </w:tr>
      <w:tr w:rsidR="009A32DC" w:rsidRPr="009A32DC" w:rsidTr="009A32DC">
        <w:tc>
          <w:tcPr>
            <w:tcW w:w="486"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20</w:t>
            </w:r>
          </w:p>
        </w:tc>
        <w:tc>
          <w:tcPr>
            <w:tcW w:w="868"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37</w:t>
            </w:r>
          </w:p>
        </w:tc>
        <w:tc>
          <w:tcPr>
            <w:tcW w:w="877"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270°35'41"</w:t>
            </w:r>
          </w:p>
        </w:tc>
        <w:tc>
          <w:tcPr>
            <w:tcW w:w="815"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275,57</w:t>
            </w:r>
          </w:p>
        </w:tc>
        <w:tc>
          <w:tcPr>
            <w:tcW w:w="977"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2232966,57</w:t>
            </w:r>
          </w:p>
        </w:tc>
        <w:tc>
          <w:tcPr>
            <w:tcW w:w="977"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445969,42</w:t>
            </w:r>
          </w:p>
        </w:tc>
      </w:tr>
      <w:tr w:rsidR="009A32DC" w:rsidRPr="009A32DC" w:rsidTr="009A32DC">
        <w:tc>
          <w:tcPr>
            <w:tcW w:w="486"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21</w:t>
            </w:r>
          </w:p>
        </w:tc>
        <w:tc>
          <w:tcPr>
            <w:tcW w:w="868"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38</w:t>
            </w:r>
          </w:p>
        </w:tc>
        <w:tc>
          <w:tcPr>
            <w:tcW w:w="877"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300°16'29"</w:t>
            </w:r>
          </w:p>
        </w:tc>
        <w:tc>
          <w:tcPr>
            <w:tcW w:w="815"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31,66</w:t>
            </w:r>
          </w:p>
        </w:tc>
        <w:tc>
          <w:tcPr>
            <w:tcW w:w="977"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2232969,43</w:t>
            </w:r>
          </w:p>
        </w:tc>
        <w:tc>
          <w:tcPr>
            <w:tcW w:w="977"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445693,86</w:t>
            </w:r>
          </w:p>
        </w:tc>
      </w:tr>
      <w:tr w:rsidR="009A32DC" w:rsidRPr="009A32DC" w:rsidTr="009A32DC">
        <w:tc>
          <w:tcPr>
            <w:tcW w:w="486"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22</w:t>
            </w:r>
          </w:p>
        </w:tc>
        <w:tc>
          <w:tcPr>
            <w:tcW w:w="868"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39</w:t>
            </w:r>
          </w:p>
        </w:tc>
        <w:tc>
          <w:tcPr>
            <w:tcW w:w="877"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298°19'18"</w:t>
            </w:r>
          </w:p>
        </w:tc>
        <w:tc>
          <w:tcPr>
            <w:tcW w:w="815"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1419,28</w:t>
            </w:r>
          </w:p>
        </w:tc>
        <w:tc>
          <w:tcPr>
            <w:tcW w:w="977"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2232985,39</w:t>
            </w:r>
          </w:p>
        </w:tc>
        <w:tc>
          <w:tcPr>
            <w:tcW w:w="977"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445666,52</w:t>
            </w:r>
          </w:p>
        </w:tc>
      </w:tr>
      <w:tr w:rsidR="009A32DC" w:rsidRPr="009A32DC" w:rsidTr="009A32DC">
        <w:tc>
          <w:tcPr>
            <w:tcW w:w="486"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23</w:t>
            </w:r>
          </w:p>
        </w:tc>
        <w:tc>
          <w:tcPr>
            <w:tcW w:w="868"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40</w:t>
            </w:r>
          </w:p>
        </w:tc>
        <w:tc>
          <w:tcPr>
            <w:tcW w:w="877"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312°18'26"</w:t>
            </w:r>
          </w:p>
        </w:tc>
        <w:tc>
          <w:tcPr>
            <w:tcW w:w="815"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147,64</w:t>
            </w:r>
          </w:p>
        </w:tc>
        <w:tc>
          <w:tcPr>
            <w:tcW w:w="977"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2233658,73</w:t>
            </w:r>
          </w:p>
        </w:tc>
        <w:tc>
          <w:tcPr>
            <w:tcW w:w="977"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444417,13</w:t>
            </w:r>
          </w:p>
        </w:tc>
      </w:tr>
      <w:tr w:rsidR="009A32DC" w:rsidRPr="009A32DC" w:rsidTr="009A32DC">
        <w:tc>
          <w:tcPr>
            <w:tcW w:w="486"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24</w:t>
            </w:r>
          </w:p>
        </w:tc>
        <w:tc>
          <w:tcPr>
            <w:tcW w:w="868"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41</w:t>
            </w:r>
          </w:p>
        </w:tc>
        <w:tc>
          <w:tcPr>
            <w:tcW w:w="877"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252°18'49"</w:t>
            </w:r>
          </w:p>
        </w:tc>
        <w:tc>
          <w:tcPr>
            <w:tcW w:w="815"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48,65</w:t>
            </w:r>
          </w:p>
        </w:tc>
        <w:tc>
          <w:tcPr>
            <w:tcW w:w="977"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2233758,11</w:t>
            </w:r>
          </w:p>
        </w:tc>
        <w:tc>
          <w:tcPr>
            <w:tcW w:w="977"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444307,94</w:t>
            </w:r>
          </w:p>
        </w:tc>
      </w:tr>
      <w:tr w:rsidR="009A32DC" w:rsidRPr="009A32DC" w:rsidTr="009A32DC">
        <w:tc>
          <w:tcPr>
            <w:tcW w:w="486"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25</w:t>
            </w:r>
          </w:p>
        </w:tc>
        <w:tc>
          <w:tcPr>
            <w:tcW w:w="868"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42</w:t>
            </w:r>
          </w:p>
        </w:tc>
        <w:tc>
          <w:tcPr>
            <w:tcW w:w="877"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297°28'50"</w:t>
            </w:r>
          </w:p>
        </w:tc>
        <w:tc>
          <w:tcPr>
            <w:tcW w:w="815"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16,8</w:t>
            </w:r>
          </w:p>
        </w:tc>
        <w:tc>
          <w:tcPr>
            <w:tcW w:w="977"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2233743,33</w:t>
            </w:r>
          </w:p>
        </w:tc>
        <w:tc>
          <w:tcPr>
            <w:tcW w:w="977"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444261,59</w:t>
            </w:r>
          </w:p>
        </w:tc>
      </w:tr>
      <w:tr w:rsidR="009A32DC" w:rsidRPr="009A32DC" w:rsidTr="009A32DC">
        <w:tc>
          <w:tcPr>
            <w:tcW w:w="486"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26</w:t>
            </w:r>
          </w:p>
        </w:tc>
        <w:tc>
          <w:tcPr>
            <w:tcW w:w="868"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43</w:t>
            </w:r>
          </w:p>
        </w:tc>
        <w:tc>
          <w:tcPr>
            <w:tcW w:w="877"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298°19'34"</w:t>
            </w:r>
          </w:p>
        </w:tc>
        <w:tc>
          <w:tcPr>
            <w:tcW w:w="815"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97,64</w:t>
            </w:r>
          </w:p>
        </w:tc>
        <w:tc>
          <w:tcPr>
            <w:tcW w:w="977"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2233751,08</w:t>
            </w:r>
          </w:p>
        </w:tc>
        <w:tc>
          <w:tcPr>
            <w:tcW w:w="977"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444246,69</w:t>
            </w:r>
          </w:p>
        </w:tc>
      </w:tr>
      <w:tr w:rsidR="009A32DC" w:rsidRPr="009A32DC" w:rsidTr="009A32DC">
        <w:tc>
          <w:tcPr>
            <w:tcW w:w="486"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27</w:t>
            </w:r>
          </w:p>
        </w:tc>
        <w:tc>
          <w:tcPr>
            <w:tcW w:w="868"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44</w:t>
            </w:r>
          </w:p>
        </w:tc>
        <w:tc>
          <w:tcPr>
            <w:tcW w:w="877"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206°13'28"</w:t>
            </w:r>
          </w:p>
        </w:tc>
        <w:tc>
          <w:tcPr>
            <w:tcW w:w="815"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6,02</w:t>
            </w:r>
          </w:p>
        </w:tc>
        <w:tc>
          <w:tcPr>
            <w:tcW w:w="977"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2233797,41</w:t>
            </w:r>
          </w:p>
        </w:tc>
        <w:tc>
          <w:tcPr>
            <w:tcW w:w="977"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444160,74</w:t>
            </w:r>
          </w:p>
        </w:tc>
      </w:tr>
      <w:tr w:rsidR="009A32DC" w:rsidRPr="009A32DC" w:rsidTr="009A32DC">
        <w:tc>
          <w:tcPr>
            <w:tcW w:w="486"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28</w:t>
            </w:r>
          </w:p>
        </w:tc>
        <w:tc>
          <w:tcPr>
            <w:tcW w:w="868"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45</w:t>
            </w:r>
          </w:p>
        </w:tc>
        <w:tc>
          <w:tcPr>
            <w:tcW w:w="877"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298°19'17"</w:t>
            </w:r>
          </w:p>
        </w:tc>
        <w:tc>
          <w:tcPr>
            <w:tcW w:w="815"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170,29</w:t>
            </w:r>
          </w:p>
        </w:tc>
        <w:tc>
          <w:tcPr>
            <w:tcW w:w="977"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2233792,01</w:t>
            </w:r>
          </w:p>
        </w:tc>
        <w:tc>
          <w:tcPr>
            <w:tcW w:w="977"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444158,08</w:t>
            </w:r>
          </w:p>
        </w:tc>
      </w:tr>
      <w:tr w:rsidR="009A32DC" w:rsidRPr="009A32DC" w:rsidTr="009A32DC">
        <w:tc>
          <w:tcPr>
            <w:tcW w:w="486"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29</w:t>
            </w:r>
          </w:p>
        </w:tc>
        <w:tc>
          <w:tcPr>
            <w:tcW w:w="868"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18</w:t>
            </w:r>
          </w:p>
        </w:tc>
        <w:tc>
          <w:tcPr>
            <w:tcW w:w="877"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269°57'29"</w:t>
            </w:r>
          </w:p>
        </w:tc>
        <w:tc>
          <w:tcPr>
            <w:tcW w:w="815"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13,67</w:t>
            </w:r>
          </w:p>
        </w:tc>
        <w:tc>
          <w:tcPr>
            <w:tcW w:w="977"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2233872,80</w:t>
            </w:r>
          </w:p>
        </w:tc>
        <w:tc>
          <w:tcPr>
            <w:tcW w:w="977"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444008,17</w:t>
            </w:r>
          </w:p>
        </w:tc>
      </w:tr>
      <w:tr w:rsidR="009A32DC" w:rsidRPr="009A32DC" w:rsidTr="009A32DC">
        <w:tc>
          <w:tcPr>
            <w:tcW w:w="486" w:type="pct"/>
          </w:tcPr>
          <w:p w:rsidR="009A32DC" w:rsidRPr="009A32DC" w:rsidRDefault="009A32DC" w:rsidP="009A32DC">
            <w:pPr>
              <w:spacing w:after="0" w:line="240" w:lineRule="auto"/>
              <w:rPr>
                <w:rFonts w:ascii="Times New Roman" w:hAnsi="Times New Roman" w:cs="Times New Roman"/>
                <w:sz w:val="12"/>
                <w:szCs w:val="12"/>
              </w:rPr>
            </w:pPr>
          </w:p>
        </w:tc>
        <w:tc>
          <w:tcPr>
            <w:tcW w:w="868" w:type="pct"/>
          </w:tcPr>
          <w:p w:rsidR="009A32DC" w:rsidRPr="009A32DC" w:rsidRDefault="009A32DC" w:rsidP="009A32DC">
            <w:pPr>
              <w:spacing w:after="0" w:line="240" w:lineRule="auto"/>
              <w:rPr>
                <w:rFonts w:ascii="Times New Roman" w:hAnsi="Times New Roman" w:cs="Times New Roman"/>
                <w:sz w:val="12"/>
                <w:szCs w:val="12"/>
              </w:rPr>
            </w:pPr>
          </w:p>
        </w:tc>
        <w:tc>
          <w:tcPr>
            <w:tcW w:w="877" w:type="pct"/>
          </w:tcPr>
          <w:p w:rsidR="009A32DC" w:rsidRPr="009A32DC" w:rsidRDefault="009A32DC" w:rsidP="009A32DC">
            <w:pPr>
              <w:spacing w:after="0" w:line="240" w:lineRule="auto"/>
              <w:rPr>
                <w:rFonts w:ascii="Times New Roman" w:hAnsi="Times New Roman" w:cs="Times New Roman"/>
                <w:sz w:val="12"/>
                <w:szCs w:val="12"/>
              </w:rPr>
            </w:pPr>
          </w:p>
        </w:tc>
        <w:tc>
          <w:tcPr>
            <w:tcW w:w="815" w:type="pct"/>
          </w:tcPr>
          <w:p w:rsidR="009A32DC" w:rsidRPr="009A32DC" w:rsidRDefault="009A32DC" w:rsidP="009A32DC">
            <w:pPr>
              <w:spacing w:after="0" w:line="240" w:lineRule="auto"/>
              <w:rPr>
                <w:rFonts w:ascii="Times New Roman" w:hAnsi="Times New Roman" w:cs="Times New Roman"/>
                <w:sz w:val="12"/>
                <w:szCs w:val="12"/>
              </w:rPr>
            </w:pPr>
          </w:p>
        </w:tc>
        <w:tc>
          <w:tcPr>
            <w:tcW w:w="977" w:type="pct"/>
          </w:tcPr>
          <w:p w:rsidR="009A32DC" w:rsidRPr="009A32DC" w:rsidRDefault="009A32DC" w:rsidP="009A32DC">
            <w:pPr>
              <w:spacing w:after="0" w:line="240" w:lineRule="auto"/>
              <w:rPr>
                <w:rFonts w:ascii="Times New Roman" w:hAnsi="Times New Roman" w:cs="Times New Roman"/>
                <w:sz w:val="12"/>
                <w:szCs w:val="12"/>
              </w:rPr>
            </w:pPr>
          </w:p>
        </w:tc>
        <w:tc>
          <w:tcPr>
            <w:tcW w:w="977" w:type="pct"/>
          </w:tcPr>
          <w:p w:rsidR="009A32DC" w:rsidRPr="009A32DC" w:rsidRDefault="009A32DC" w:rsidP="009A32DC">
            <w:pPr>
              <w:spacing w:after="0" w:line="240" w:lineRule="auto"/>
              <w:rPr>
                <w:rFonts w:ascii="Times New Roman" w:hAnsi="Times New Roman" w:cs="Times New Roman"/>
                <w:sz w:val="12"/>
                <w:szCs w:val="12"/>
              </w:rPr>
            </w:pPr>
          </w:p>
        </w:tc>
      </w:tr>
      <w:tr w:rsidR="009A32DC" w:rsidRPr="009A32DC" w:rsidTr="009A32DC">
        <w:tc>
          <w:tcPr>
            <w:tcW w:w="486"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1</w:t>
            </w:r>
          </w:p>
        </w:tc>
        <w:tc>
          <w:tcPr>
            <w:tcW w:w="868"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46</w:t>
            </w:r>
          </w:p>
        </w:tc>
        <w:tc>
          <w:tcPr>
            <w:tcW w:w="877"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226°43'13"</w:t>
            </w:r>
          </w:p>
        </w:tc>
        <w:tc>
          <w:tcPr>
            <w:tcW w:w="815"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6,36</w:t>
            </w:r>
          </w:p>
        </w:tc>
        <w:tc>
          <w:tcPr>
            <w:tcW w:w="977"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2234778,91</w:t>
            </w:r>
          </w:p>
        </w:tc>
        <w:tc>
          <w:tcPr>
            <w:tcW w:w="977"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442486,79</w:t>
            </w:r>
          </w:p>
        </w:tc>
      </w:tr>
      <w:tr w:rsidR="009A32DC" w:rsidRPr="009A32DC" w:rsidTr="009A32DC">
        <w:tc>
          <w:tcPr>
            <w:tcW w:w="486"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w:t>
            </w:r>
          </w:p>
        </w:tc>
        <w:tc>
          <w:tcPr>
            <w:tcW w:w="868"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47</w:t>
            </w:r>
          </w:p>
        </w:tc>
        <w:tc>
          <w:tcPr>
            <w:tcW w:w="877"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213°0'23"</w:t>
            </w:r>
          </w:p>
        </w:tc>
        <w:tc>
          <w:tcPr>
            <w:tcW w:w="815"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26,03</w:t>
            </w:r>
          </w:p>
        </w:tc>
        <w:tc>
          <w:tcPr>
            <w:tcW w:w="977"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2234774,55</w:t>
            </w:r>
          </w:p>
        </w:tc>
        <w:tc>
          <w:tcPr>
            <w:tcW w:w="977"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442482,16</w:t>
            </w:r>
          </w:p>
        </w:tc>
      </w:tr>
      <w:tr w:rsidR="009A32DC" w:rsidRPr="009A32DC" w:rsidTr="009A32DC">
        <w:tc>
          <w:tcPr>
            <w:tcW w:w="486"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3</w:t>
            </w:r>
          </w:p>
        </w:tc>
        <w:tc>
          <w:tcPr>
            <w:tcW w:w="868"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48</w:t>
            </w:r>
          </w:p>
        </w:tc>
        <w:tc>
          <w:tcPr>
            <w:tcW w:w="877"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118°29'0"</w:t>
            </w:r>
          </w:p>
        </w:tc>
        <w:tc>
          <w:tcPr>
            <w:tcW w:w="815"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68,4</w:t>
            </w:r>
          </w:p>
        </w:tc>
        <w:tc>
          <w:tcPr>
            <w:tcW w:w="977"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2234752,72</w:t>
            </w:r>
          </w:p>
        </w:tc>
        <w:tc>
          <w:tcPr>
            <w:tcW w:w="977"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442467,98</w:t>
            </w:r>
          </w:p>
        </w:tc>
      </w:tr>
      <w:tr w:rsidR="009A32DC" w:rsidRPr="009A32DC" w:rsidTr="009A32DC">
        <w:tc>
          <w:tcPr>
            <w:tcW w:w="486"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4</w:t>
            </w:r>
          </w:p>
        </w:tc>
        <w:tc>
          <w:tcPr>
            <w:tcW w:w="868"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49</w:t>
            </w:r>
          </w:p>
        </w:tc>
        <w:tc>
          <w:tcPr>
            <w:tcW w:w="877"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178°32'59"</w:t>
            </w:r>
          </w:p>
        </w:tc>
        <w:tc>
          <w:tcPr>
            <w:tcW w:w="815"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76,25</w:t>
            </w:r>
          </w:p>
        </w:tc>
        <w:tc>
          <w:tcPr>
            <w:tcW w:w="977"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2234720,10</w:t>
            </w:r>
          </w:p>
        </w:tc>
        <w:tc>
          <w:tcPr>
            <w:tcW w:w="977"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442528,10</w:t>
            </w:r>
          </w:p>
        </w:tc>
      </w:tr>
      <w:tr w:rsidR="009A32DC" w:rsidRPr="009A32DC" w:rsidTr="009A32DC">
        <w:tc>
          <w:tcPr>
            <w:tcW w:w="486"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5</w:t>
            </w:r>
          </w:p>
        </w:tc>
        <w:tc>
          <w:tcPr>
            <w:tcW w:w="868"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50</w:t>
            </w:r>
          </w:p>
        </w:tc>
        <w:tc>
          <w:tcPr>
            <w:tcW w:w="877"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118°26'28"</w:t>
            </w:r>
          </w:p>
        </w:tc>
        <w:tc>
          <w:tcPr>
            <w:tcW w:w="815"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503,83</w:t>
            </w:r>
          </w:p>
        </w:tc>
        <w:tc>
          <w:tcPr>
            <w:tcW w:w="977"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2234643,87</w:t>
            </w:r>
          </w:p>
        </w:tc>
        <w:tc>
          <w:tcPr>
            <w:tcW w:w="977"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442530,03</w:t>
            </w:r>
          </w:p>
        </w:tc>
      </w:tr>
      <w:tr w:rsidR="009A32DC" w:rsidRPr="009A32DC" w:rsidTr="009A32DC">
        <w:tc>
          <w:tcPr>
            <w:tcW w:w="486"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6</w:t>
            </w:r>
          </w:p>
        </w:tc>
        <w:tc>
          <w:tcPr>
            <w:tcW w:w="868"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51</w:t>
            </w:r>
          </w:p>
        </w:tc>
        <w:tc>
          <w:tcPr>
            <w:tcW w:w="877"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87°55'30"</w:t>
            </w:r>
          </w:p>
        </w:tc>
        <w:tc>
          <w:tcPr>
            <w:tcW w:w="815"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5,52</w:t>
            </w:r>
          </w:p>
        </w:tc>
        <w:tc>
          <w:tcPr>
            <w:tcW w:w="977"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2234403,92</w:t>
            </w:r>
          </w:p>
        </w:tc>
        <w:tc>
          <w:tcPr>
            <w:tcW w:w="977"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442973,05</w:t>
            </w:r>
          </w:p>
        </w:tc>
      </w:tr>
      <w:tr w:rsidR="009A32DC" w:rsidRPr="009A32DC" w:rsidTr="009A32DC">
        <w:tc>
          <w:tcPr>
            <w:tcW w:w="486"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7</w:t>
            </w:r>
          </w:p>
        </w:tc>
        <w:tc>
          <w:tcPr>
            <w:tcW w:w="868"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52</w:t>
            </w:r>
          </w:p>
        </w:tc>
        <w:tc>
          <w:tcPr>
            <w:tcW w:w="877"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118°28'56"</w:t>
            </w:r>
          </w:p>
        </w:tc>
        <w:tc>
          <w:tcPr>
            <w:tcW w:w="815"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60,29</w:t>
            </w:r>
          </w:p>
        </w:tc>
        <w:tc>
          <w:tcPr>
            <w:tcW w:w="977"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2234404,12</w:t>
            </w:r>
          </w:p>
        </w:tc>
        <w:tc>
          <w:tcPr>
            <w:tcW w:w="977"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442978,57</w:t>
            </w:r>
          </w:p>
        </w:tc>
      </w:tr>
      <w:tr w:rsidR="009A32DC" w:rsidRPr="009A32DC" w:rsidTr="009A32DC">
        <w:tc>
          <w:tcPr>
            <w:tcW w:w="486"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8</w:t>
            </w:r>
          </w:p>
        </w:tc>
        <w:tc>
          <w:tcPr>
            <w:tcW w:w="868"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53</w:t>
            </w:r>
          </w:p>
        </w:tc>
        <w:tc>
          <w:tcPr>
            <w:tcW w:w="877"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90°0'0"</w:t>
            </w:r>
          </w:p>
        </w:tc>
        <w:tc>
          <w:tcPr>
            <w:tcW w:w="815"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0,01</w:t>
            </w:r>
          </w:p>
        </w:tc>
        <w:tc>
          <w:tcPr>
            <w:tcW w:w="977"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2234375,37</w:t>
            </w:r>
          </w:p>
        </w:tc>
        <w:tc>
          <w:tcPr>
            <w:tcW w:w="977"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443031,56</w:t>
            </w:r>
          </w:p>
        </w:tc>
      </w:tr>
      <w:tr w:rsidR="009A32DC" w:rsidRPr="009A32DC" w:rsidTr="009A32DC">
        <w:tc>
          <w:tcPr>
            <w:tcW w:w="486"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9</w:t>
            </w:r>
          </w:p>
        </w:tc>
        <w:tc>
          <w:tcPr>
            <w:tcW w:w="868"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54</w:t>
            </w:r>
          </w:p>
        </w:tc>
        <w:tc>
          <w:tcPr>
            <w:tcW w:w="877"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118°28'30"</w:t>
            </w:r>
          </w:p>
        </w:tc>
        <w:tc>
          <w:tcPr>
            <w:tcW w:w="815"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555,38</w:t>
            </w:r>
          </w:p>
        </w:tc>
        <w:tc>
          <w:tcPr>
            <w:tcW w:w="977"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2234375,37</w:t>
            </w:r>
          </w:p>
        </w:tc>
        <w:tc>
          <w:tcPr>
            <w:tcW w:w="977"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443031,57</w:t>
            </w:r>
          </w:p>
        </w:tc>
      </w:tr>
      <w:tr w:rsidR="009A32DC" w:rsidRPr="009A32DC" w:rsidTr="009A32DC">
        <w:tc>
          <w:tcPr>
            <w:tcW w:w="486"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10</w:t>
            </w:r>
          </w:p>
        </w:tc>
        <w:tc>
          <w:tcPr>
            <w:tcW w:w="868"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55</w:t>
            </w:r>
          </w:p>
        </w:tc>
        <w:tc>
          <w:tcPr>
            <w:tcW w:w="877"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81°30'14"</w:t>
            </w:r>
          </w:p>
        </w:tc>
        <w:tc>
          <w:tcPr>
            <w:tcW w:w="815"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21,25</w:t>
            </w:r>
          </w:p>
        </w:tc>
        <w:tc>
          <w:tcPr>
            <w:tcW w:w="977"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2234110,58</w:t>
            </w:r>
          </w:p>
        </w:tc>
        <w:tc>
          <w:tcPr>
            <w:tcW w:w="977"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443519,76</w:t>
            </w:r>
          </w:p>
        </w:tc>
      </w:tr>
      <w:tr w:rsidR="009A32DC" w:rsidRPr="009A32DC" w:rsidTr="009A32DC">
        <w:tc>
          <w:tcPr>
            <w:tcW w:w="486"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11</w:t>
            </w:r>
          </w:p>
        </w:tc>
        <w:tc>
          <w:tcPr>
            <w:tcW w:w="868"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56</w:t>
            </w:r>
          </w:p>
        </w:tc>
        <w:tc>
          <w:tcPr>
            <w:tcW w:w="877"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73°1'38"</w:t>
            </w:r>
          </w:p>
        </w:tc>
        <w:tc>
          <w:tcPr>
            <w:tcW w:w="815"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22,06</w:t>
            </w:r>
          </w:p>
        </w:tc>
        <w:tc>
          <w:tcPr>
            <w:tcW w:w="977"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2234113,72</w:t>
            </w:r>
          </w:p>
        </w:tc>
        <w:tc>
          <w:tcPr>
            <w:tcW w:w="977"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443540,78</w:t>
            </w:r>
          </w:p>
        </w:tc>
      </w:tr>
      <w:tr w:rsidR="009A32DC" w:rsidRPr="009A32DC" w:rsidTr="009A32DC">
        <w:tc>
          <w:tcPr>
            <w:tcW w:w="486"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12</w:t>
            </w:r>
          </w:p>
        </w:tc>
        <w:tc>
          <w:tcPr>
            <w:tcW w:w="868"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57</w:t>
            </w:r>
          </w:p>
        </w:tc>
        <w:tc>
          <w:tcPr>
            <w:tcW w:w="877"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117°59'35"</w:t>
            </w:r>
          </w:p>
        </w:tc>
        <w:tc>
          <w:tcPr>
            <w:tcW w:w="815"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19,92</w:t>
            </w:r>
          </w:p>
        </w:tc>
        <w:tc>
          <w:tcPr>
            <w:tcW w:w="977"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2234120,16</w:t>
            </w:r>
          </w:p>
        </w:tc>
        <w:tc>
          <w:tcPr>
            <w:tcW w:w="977"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443561,88</w:t>
            </w:r>
          </w:p>
        </w:tc>
      </w:tr>
      <w:tr w:rsidR="009A32DC" w:rsidRPr="009A32DC" w:rsidTr="009A32DC">
        <w:tc>
          <w:tcPr>
            <w:tcW w:w="486"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13</w:t>
            </w:r>
          </w:p>
        </w:tc>
        <w:tc>
          <w:tcPr>
            <w:tcW w:w="868"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58</w:t>
            </w:r>
          </w:p>
        </w:tc>
        <w:tc>
          <w:tcPr>
            <w:tcW w:w="877"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163°0'18"</w:t>
            </w:r>
          </w:p>
        </w:tc>
        <w:tc>
          <w:tcPr>
            <w:tcW w:w="815"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44,17</w:t>
            </w:r>
          </w:p>
        </w:tc>
        <w:tc>
          <w:tcPr>
            <w:tcW w:w="977"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2234110,81</w:t>
            </w:r>
          </w:p>
        </w:tc>
        <w:tc>
          <w:tcPr>
            <w:tcW w:w="977"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443579,47</w:t>
            </w:r>
          </w:p>
        </w:tc>
      </w:tr>
      <w:tr w:rsidR="009A32DC" w:rsidRPr="009A32DC" w:rsidTr="009A32DC">
        <w:tc>
          <w:tcPr>
            <w:tcW w:w="486"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14</w:t>
            </w:r>
          </w:p>
        </w:tc>
        <w:tc>
          <w:tcPr>
            <w:tcW w:w="868"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59</w:t>
            </w:r>
          </w:p>
        </w:tc>
        <w:tc>
          <w:tcPr>
            <w:tcW w:w="877"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118°2'6"</w:t>
            </w:r>
          </w:p>
        </w:tc>
        <w:tc>
          <w:tcPr>
            <w:tcW w:w="815"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263,08</w:t>
            </w:r>
          </w:p>
        </w:tc>
        <w:tc>
          <w:tcPr>
            <w:tcW w:w="977"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2234068,57</w:t>
            </w:r>
          </w:p>
        </w:tc>
        <w:tc>
          <w:tcPr>
            <w:tcW w:w="977"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443592,38</w:t>
            </w:r>
          </w:p>
        </w:tc>
      </w:tr>
      <w:tr w:rsidR="009A32DC" w:rsidRPr="009A32DC" w:rsidTr="009A32DC">
        <w:tc>
          <w:tcPr>
            <w:tcW w:w="486"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15</w:t>
            </w:r>
          </w:p>
        </w:tc>
        <w:tc>
          <w:tcPr>
            <w:tcW w:w="868"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60</w:t>
            </w:r>
          </w:p>
        </w:tc>
        <w:tc>
          <w:tcPr>
            <w:tcW w:w="877"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120°51'25"</w:t>
            </w:r>
          </w:p>
        </w:tc>
        <w:tc>
          <w:tcPr>
            <w:tcW w:w="815"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55,16</w:t>
            </w:r>
          </w:p>
        </w:tc>
        <w:tc>
          <w:tcPr>
            <w:tcW w:w="977"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2233944,92</w:t>
            </w:r>
          </w:p>
        </w:tc>
        <w:tc>
          <w:tcPr>
            <w:tcW w:w="977"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443824,59</w:t>
            </w:r>
          </w:p>
        </w:tc>
      </w:tr>
      <w:tr w:rsidR="009A32DC" w:rsidRPr="009A32DC" w:rsidTr="009A32DC">
        <w:tc>
          <w:tcPr>
            <w:tcW w:w="486"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lastRenderedPageBreak/>
              <w:t>16</w:t>
            </w:r>
          </w:p>
        </w:tc>
        <w:tc>
          <w:tcPr>
            <w:tcW w:w="868"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61</w:t>
            </w:r>
          </w:p>
        </w:tc>
        <w:tc>
          <w:tcPr>
            <w:tcW w:w="877"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90°50'42"</w:t>
            </w:r>
          </w:p>
        </w:tc>
        <w:tc>
          <w:tcPr>
            <w:tcW w:w="815"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44,75</w:t>
            </w:r>
          </w:p>
        </w:tc>
        <w:tc>
          <w:tcPr>
            <w:tcW w:w="977"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2233916,63</w:t>
            </w:r>
          </w:p>
        </w:tc>
        <w:tc>
          <w:tcPr>
            <w:tcW w:w="977"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443871,94</w:t>
            </w:r>
          </w:p>
        </w:tc>
      </w:tr>
      <w:tr w:rsidR="009A32DC" w:rsidRPr="009A32DC" w:rsidTr="009A32DC">
        <w:tc>
          <w:tcPr>
            <w:tcW w:w="486"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17</w:t>
            </w:r>
          </w:p>
        </w:tc>
        <w:tc>
          <w:tcPr>
            <w:tcW w:w="868"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62</w:t>
            </w:r>
          </w:p>
        </w:tc>
        <w:tc>
          <w:tcPr>
            <w:tcW w:w="877"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178°18'37"</w:t>
            </w:r>
          </w:p>
        </w:tc>
        <w:tc>
          <w:tcPr>
            <w:tcW w:w="815"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20,35</w:t>
            </w:r>
          </w:p>
        </w:tc>
        <w:tc>
          <w:tcPr>
            <w:tcW w:w="977"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2233915,97</w:t>
            </w:r>
          </w:p>
        </w:tc>
        <w:tc>
          <w:tcPr>
            <w:tcW w:w="977"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443916,69</w:t>
            </w:r>
          </w:p>
        </w:tc>
      </w:tr>
      <w:tr w:rsidR="009A32DC" w:rsidRPr="009A32DC" w:rsidTr="009A32DC">
        <w:tc>
          <w:tcPr>
            <w:tcW w:w="486"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18</w:t>
            </w:r>
          </w:p>
        </w:tc>
        <w:tc>
          <w:tcPr>
            <w:tcW w:w="868"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63</w:t>
            </w:r>
          </w:p>
        </w:tc>
        <w:tc>
          <w:tcPr>
            <w:tcW w:w="877"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118°18'28"</w:t>
            </w:r>
          </w:p>
        </w:tc>
        <w:tc>
          <w:tcPr>
            <w:tcW w:w="815"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49,85</w:t>
            </w:r>
          </w:p>
        </w:tc>
        <w:tc>
          <w:tcPr>
            <w:tcW w:w="977"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2233895,63</w:t>
            </w:r>
          </w:p>
        </w:tc>
        <w:tc>
          <w:tcPr>
            <w:tcW w:w="977"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443917,29</w:t>
            </w:r>
          </w:p>
        </w:tc>
      </w:tr>
      <w:tr w:rsidR="009A32DC" w:rsidRPr="009A32DC" w:rsidTr="009A32DC">
        <w:tc>
          <w:tcPr>
            <w:tcW w:w="486"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19</w:t>
            </w:r>
          </w:p>
        </w:tc>
        <w:tc>
          <w:tcPr>
            <w:tcW w:w="868"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64</w:t>
            </w:r>
          </w:p>
        </w:tc>
        <w:tc>
          <w:tcPr>
            <w:tcW w:w="877"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83°57'52"</w:t>
            </w:r>
          </w:p>
        </w:tc>
        <w:tc>
          <w:tcPr>
            <w:tcW w:w="815"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10,18</w:t>
            </w:r>
          </w:p>
        </w:tc>
        <w:tc>
          <w:tcPr>
            <w:tcW w:w="977"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2233871,99</w:t>
            </w:r>
          </w:p>
        </w:tc>
        <w:tc>
          <w:tcPr>
            <w:tcW w:w="977"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443961,18</w:t>
            </w:r>
          </w:p>
        </w:tc>
      </w:tr>
      <w:tr w:rsidR="009A32DC" w:rsidRPr="009A32DC" w:rsidTr="009A32DC">
        <w:tc>
          <w:tcPr>
            <w:tcW w:w="486"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20</w:t>
            </w:r>
          </w:p>
        </w:tc>
        <w:tc>
          <w:tcPr>
            <w:tcW w:w="868"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65</w:t>
            </w:r>
          </w:p>
        </w:tc>
        <w:tc>
          <w:tcPr>
            <w:tcW w:w="877"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58°54'32"</w:t>
            </w:r>
          </w:p>
        </w:tc>
        <w:tc>
          <w:tcPr>
            <w:tcW w:w="815"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20,06</w:t>
            </w:r>
          </w:p>
        </w:tc>
        <w:tc>
          <w:tcPr>
            <w:tcW w:w="977"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2233873,06</w:t>
            </w:r>
          </w:p>
        </w:tc>
        <w:tc>
          <w:tcPr>
            <w:tcW w:w="977"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443971,30</w:t>
            </w:r>
          </w:p>
        </w:tc>
      </w:tr>
      <w:tr w:rsidR="009A32DC" w:rsidRPr="009A32DC" w:rsidTr="009A32DC">
        <w:tc>
          <w:tcPr>
            <w:tcW w:w="486"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21</w:t>
            </w:r>
          </w:p>
        </w:tc>
        <w:tc>
          <w:tcPr>
            <w:tcW w:w="868"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66</w:t>
            </w:r>
          </w:p>
        </w:tc>
        <w:tc>
          <w:tcPr>
            <w:tcW w:w="877"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298°19'10"</w:t>
            </w:r>
          </w:p>
        </w:tc>
        <w:tc>
          <w:tcPr>
            <w:tcW w:w="815"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29,22</w:t>
            </w:r>
          </w:p>
        </w:tc>
        <w:tc>
          <w:tcPr>
            <w:tcW w:w="977"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2233883,42</w:t>
            </w:r>
          </w:p>
        </w:tc>
        <w:tc>
          <w:tcPr>
            <w:tcW w:w="977"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443988,48</w:t>
            </w:r>
          </w:p>
        </w:tc>
      </w:tr>
      <w:tr w:rsidR="009A32DC" w:rsidRPr="009A32DC" w:rsidTr="009A32DC">
        <w:tc>
          <w:tcPr>
            <w:tcW w:w="486"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22</w:t>
            </w:r>
          </w:p>
        </w:tc>
        <w:tc>
          <w:tcPr>
            <w:tcW w:w="868"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67</w:t>
            </w:r>
          </w:p>
        </w:tc>
        <w:tc>
          <w:tcPr>
            <w:tcW w:w="877"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298°22'14"</w:t>
            </w:r>
          </w:p>
        </w:tc>
        <w:tc>
          <w:tcPr>
            <w:tcW w:w="815"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7,24</w:t>
            </w:r>
          </w:p>
        </w:tc>
        <w:tc>
          <w:tcPr>
            <w:tcW w:w="977"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2233897,28</w:t>
            </w:r>
          </w:p>
        </w:tc>
        <w:tc>
          <w:tcPr>
            <w:tcW w:w="977"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443962,76</w:t>
            </w:r>
          </w:p>
        </w:tc>
      </w:tr>
      <w:tr w:rsidR="009A32DC" w:rsidRPr="009A32DC" w:rsidTr="009A32DC">
        <w:tc>
          <w:tcPr>
            <w:tcW w:w="486"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23</w:t>
            </w:r>
          </w:p>
        </w:tc>
        <w:tc>
          <w:tcPr>
            <w:tcW w:w="868"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68</w:t>
            </w:r>
          </w:p>
        </w:tc>
        <w:tc>
          <w:tcPr>
            <w:tcW w:w="877"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357°49'39"</w:t>
            </w:r>
          </w:p>
        </w:tc>
        <w:tc>
          <w:tcPr>
            <w:tcW w:w="815"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48,81</w:t>
            </w:r>
          </w:p>
        </w:tc>
        <w:tc>
          <w:tcPr>
            <w:tcW w:w="977"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2233900,72</w:t>
            </w:r>
          </w:p>
        </w:tc>
        <w:tc>
          <w:tcPr>
            <w:tcW w:w="977"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443956,39</w:t>
            </w:r>
          </w:p>
        </w:tc>
      </w:tr>
      <w:tr w:rsidR="009A32DC" w:rsidRPr="009A32DC" w:rsidTr="009A32DC">
        <w:tc>
          <w:tcPr>
            <w:tcW w:w="486"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24</w:t>
            </w:r>
          </w:p>
        </w:tc>
        <w:tc>
          <w:tcPr>
            <w:tcW w:w="868"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69</w:t>
            </w:r>
          </w:p>
        </w:tc>
        <w:tc>
          <w:tcPr>
            <w:tcW w:w="877"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269°12'55"</w:t>
            </w:r>
          </w:p>
        </w:tc>
        <w:tc>
          <w:tcPr>
            <w:tcW w:w="815"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27,01</w:t>
            </w:r>
          </w:p>
        </w:tc>
        <w:tc>
          <w:tcPr>
            <w:tcW w:w="977"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2233949,49</w:t>
            </w:r>
          </w:p>
        </w:tc>
        <w:tc>
          <w:tcPr>
            <w:tcW w:w="977"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443954,54</w:t>
            </w:r>
          </w:p>
        </w:tc>
      </w:tr>
      <w:tr w:rsidR="009A32DC" w:rsidRPr="009A32DC" w:rsidTr="009A32DC">
        <w:tc>
          <w:tcPr>
            <w:tcW w:w="486"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25</w:t>
            </w:r>
          </w:p>
        </w:tc>
        <w:tc>
          <w:tcPr>
            <w:tcW w:w="868"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70</w:t>
            </w:r>
          </w:p>
        </w:tc>
        <w:tc>
          <w:tcPr>
            <w:tcW w:w="877"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269°12'38"</w:t>
            </w:r>
          </w:p>
        </w:tc>
        <w:tc>
          <w:tcPr>
            <w:tcW w:w="815"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46,44</w:t>
            </w:r>
          </w:p>
        </w:tc>
        <w:tc>
          <w:tcPr>
            <w:tcW w:w="977"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2233949,12</w:t>
            </w:r>
          </w:p>
        </w:tc>
        <w:tc>
          <w:tcPr>
            <w:tcW w:w="977"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443927,53</w:t>
            </w:r>
          </w:p>
        </w:tc>
      </w:tr>
      <w:tr w:rsidR="009A32DC" w:rsidRPr="009A32DC" w:rsidTr="009A32DC">
        <w:tc>
          <w:tcPr>
            <w:tcW w:w="486"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26</w:t>
            </w:r>
          </w:p>
        </w:tc>
        <w:tc>
          <w:tcPr>
            <w:tcW w:w="868"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71</w:t>
            </w:r>
          </w:p>
        </w:tc>
        <w:tc>
          <w:tcPr>
            <w:tcW w:w="877"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300°53'10"</w:t>
            </w:r>
          </w:p>
        </w:tc>
        <w:tc>
          <w:tcPr>
            <w:tcW w:w="815"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45,58</w:t>
            </w:r>
          </w:p>
        </w:tc>
        <w:tc>
          <w:tcPr>
            <w:tcW w:w="977"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2233948,48</w:t>
            </w:r>
          </w:p>
        </w:tc>
        <w:tc>
          <w:tcPr>
            <w:tcW w:w="977"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443881,09</w:t>
            </w:r>
          </w:p>
        </w:tc>
      </w:tr>
      <w:tr w:rsidR="009A32DC" w:rsidRPr="009A32DC" w:rsidTr="009A32DC">
        <w:tc>
          <w:tcPr>
            <w:tcW w:w="486"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27</w:t>
            </w:r>
          </w:p>
        </w:tc>
        <w:tc>
          <w:tcPr>
            <w:tcW w:w="868"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72</w:t>
            </w:r>
          </w:p>
        </w:tc>
        <w:tc>
          <w:tcPr>
            <w:tcW w:w="877"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298°2'41"</w:t>
            </w:r>
          </w:p>
        </w:tc>
        <w:tc>
          <w:tcPr>
            <w:tcW w:w="815"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252,51</w:t>
            </w:r>
          </w:p>
        </w:tc>
        <w:tc>
          <w:tcPr>
            <w:tcW w:w="977"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2233971,88</w:t>
            </w:r>
          </w:p>
        </w:tc>
        <w:tc>
          <w:tcPr>
            <w:tcW w:w="977"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443841,97</w:t>
            </w:r>
          </w:p>
        </w:tc>
      </w:tr>
      <w:tr w:rsidR="009A32DC" w:rsidRPr="009A32DC" w:rsidTr="009A32DC">
        <w:tc>
          <w:tcPr>
            <w:tcW w:w="486"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28</w:t>
            </w:r>
          </w:p>
        </w:tc>
        <w:tc>
          <w:tcPr>
            <w:tcW w:w="868"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73</w:t>
            </w:r>
          </w:p>
        </w:tc>
        <w:tc>
          <w:tcPr>
            <w:tcW w:w="877"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343°0'4"</w:t>
            </w:r>
          </w:p>
        </w:tc>
        <w:tc>
          <w:tcPr>
            <w:tcW w:w="815"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44,16</w:t>
            </w:r>
          </w:p>
        </w:tc>
        <w:tc>
          <w:tcPr>
            <w:tcW w:w="977"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2234090,60</w:t>
            </w:r>
          </w:p>
        </w:tc>
        <w:tc>
          <w:tcPr>
            <w:tcW w:w="977"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443619,11</w:t>
            </w:r>
          </w:p>
        </w:tc>
      </w:tr>
      <w:tr w:rsidR="009A32DC" w:rsidRPr="009A32DC" w:rsidTr="009A32DC">
        <w:tc>
          <w:tcPr>
            <w:tcW w:w="486"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29</w:t>
            </w:r>
          </w:p>
        </w:tc>
        <w:tc>
          <w:tcPr>
            <w:tcW w:w="868"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74</w:t>
            </w:r>
          </w:p>
        </w:tc>
        <w:tc>
          <w:tcPr>
            <w:tcW w:w="877"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298°0'60"</w:t>
            </w:r>
          </w:p>
        </w:tc>
        <w:tc>
          <w:tcPr>
            <w:tcW w:w="815"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46,43</w:t>
            </w:r>
          </w:p>
        </w:tc>
        <w:tc>
          <w:tcPr>
            <w:tcW w:w="977"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2234132,83</w:t>
            </w:r>
          </w:p>
        </w:tc>
        <w:tc>
          <w:tcPr>
            <w:tcW w:w="977"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443606,20</w:t>
            </w:r>
          </w:p>
        </w:tc>
      </w:tr>
      <w:tr w:rsidR="009A32DC" w:rsidRPr="009A32DC" w:rsidTr="009A32DC">
        <w:tc>
          <w:tcPr>
            <w:tcW w:w="486"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30</w:t>
            </w:r>
          </w:p>
        </w:tc>
        <w:tc>
          <w:tcPr>
            <w:tcW w:w="868"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75</w:t>
            </w:r>
          </w:p>
        </w:tc>
        <w:tc>
          <w:tcPr>
            <w:tcW w:w="877"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253°0'8"</w:t>
            </w:r>
          </w:p>
        </w:tc>
        <w:tc>
          <w:tcPr>
            <w:tcW w:w="815"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22,06</w:t>
            </w:r>
          </w:p>
        </w:tc>
        <w:tc>
          <w:tcPr>
            <w:tcW w:w="977"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2234154,64</w:t>
            </w:r>
          </w:p>
        </w:tc>
        <w:tc>
          <w:tcPr>
            <w:tcW w:w="977"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443565,21</w:t>
            </w:r>
          </w:p>
        </w:tc>
      </w:tr>
      <w:tr w:rsidR="009A32DC" w:rsidRPr="009A32DC" w:rsidTr="009A32DC">
        <w:tc>
          <w:tcPr>
            <w:tcW w:w="486"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31</w:t>
            </w:r>
          </w:p>
        </w:tc>
        <w:tc>
          <w:tcPr>
            <w:tcW w:w="868"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76</w:t>
            </w:r>
          </w:p>
        </w:tc>
        <w:tc>
          <w:tcPr>
            <w:tcW w:w="877"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298°0'36"</w:t>
            </w:r>
          </w:p>
        </w:tc>
        <w:tc>
          <w:tcPr>
            <w:tcW w:w="815"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499,1</w:t>
            </w:r>
          </w:p>
        </w:tc>
        <w:tc>
          <w:tcPr>
            <w:tcW w:w="977"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2234148,19</w:t>
            </w:r>
          </w:p>
        </w:tc>
        <w:tc>
          <w:tcPr>
            <w:tcW w:w="977"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443544,11</w:t>
            </w:r>
          </w:p>
        </w:tc>
      </w:tr>
      <w:tr w:rsidR="009A32DC" w:rsidRPr="009A32DC" w:rsidTr="009A32DC">
        <w:tc>
          <w:tcPr>
            <w:tcW w:w="486"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32</w:t>
            </w:r>
          </w:p>
        </w:tc>
        <w:tc>
          <w:tcPr>
            <w:tcW w:w="868"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77</w:t>
            </w:r>
          </w:p>
        </w:tc>
        <w:tc>
          <w:tcPr>
            <w:tcW w:w="877"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223°41'42"</w:t>
            </w:r>
          </w:p>
        </w:tc>
        <w:tc>
          <w:tcPr>
            <w:tcW w:w="815"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6,21</w:t>
            </w:r>
          </w:p>
        </w:tc>
        <w:tc>
          <w:tcPr>
            <w:tcW w:w="977"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2234382,58</w:t>
            </w:r>
          </w:p>
        </w:tc>
        <w:tc>
          <w:tcPr>
            <w:tcW w:w="977"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443103,47</w:t>
            </w:r>
          </w:p>
        </w:tc>
      </w:tr>
      <w:tr w:rsidR="009A32DC" w:rsidRPr="009A32DC" w:rsidTr="009A32DC">
        <w:tc>
          <w:tcPr>
            <w:tcW w:w="486"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33</w:t>
            </w:r>
          </w:p>
        </w:tc>
        <w:tc>
          <w:tcPr>
            <w:tcW w:w="868"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78</w:t>
            </w:r>
          </w:p>
        </w:tc>
        <w:tc>
          <w:tcPr>
            <w:tcW w:w="877"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298°0'31"</w:t>
            </w:r>
          </w:p>
        </w:tc>
        <w:tc>
          <w:tcPr>
            <w:tcW w:w="815"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50,23</w:t>
            </w:r>
          </w:p>
        </w:tc>
        <w:tc>
          <w:tcPr>
            <w:tcW w:w="977"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2234378,09</w:t>
            </w:r>
          </w:p>
        </w:tc>
        <w:tc>
          <w:tcPr>
            <w:tcW w:w="977"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443099,18</w:t>
            </w:r>
          </w:p>
        </w:tc>
      </w:tr>
      <w:tr w:rsidR="009A32DC" w:rsidRPr="009A32DC" w:rsidTr="009A32DC">
        <w:tc>
          <w:tcPr>
            <w:tcW w:w="486"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34</w:t>
            </w:r>
          </w:p>
        </w:tc>
        <w:tc>
          <w:tcPr>
            <w:tcW w:w="868"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79</w:t>
            </w:r>
          </w:p>
        </w:tc>
        <w:tc>
          <w:tcPr>
            <w:tcW w:w="877"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31°31'24"</w:t>
            </w:r>
          </w:p>
        </w:tc>
        <w:tc>
          <w:tcPr>
            <w:tcW w:w="815"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5,8</w:t>
            </w:r>
          </w:p>
        </w:tc>
        <w:tc>
          <w:tcPr>
            <w:tcW w:w="977"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2234401,68</w:t>
            </w:r>
          </w:p>
        </w:tc>
        <w:tc>
          <w:tcPr>
            <w:tcW w:w="977"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443054,83</w:t>
            </w:r>
          </w:p>
        </w:tc>
      </w:tr>
      <w:tr w:rsidR="009A32DC" w:rsidRPr="009A32DC" w:rsidTr="009A32DC">
        <w:tc>
          <w:tcPr>
            <w:tcW w:w="486"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35</w:t>
            </w:r>
          </w:p>
        </w:tc>
        <w:tc>
          <w:tcPr>
            <w:tcW w:w="868"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80</w:t>
            </w:r>
          </w:p>
        </w:tc>
        <w:tc>
          <w:tcPr>
            <w:tcW w:w="877"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32°16'32"</w:t>
            </w:r>
          </w:p>
        </w:tc>
        <w:tc>
          <w:tcPr>
            <w:tcW w:w="815"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0,22</w:t>
            </w:r>
          </w:p>
        </w:tc>
        <w:tc>
          <w:tcPr>
            <w:tcW w:w="977"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2234406,62</w:t>
            </w:r>
          </w:p>
        </w:tc>
        <w:tc>
          <w:tcPr>
            <w:tcW w:w="977"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443057,86</w:t>
            </w:r>
          </w:p>
        </w:tc>
      </w:tr>
      <w:tr w:rsidR="009A32DC" w:rsidRPr="009A32DC" w:rsidTr="009A32DC">
        <w:tc>
          <w:tcPr>
            <w:tcW w:w="486"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36</w:t>
            </w:r>
          </w:p>
        </w:tc>
        <w:tc>
          <w:tcPr>
            <w:tcW w:w="868"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81</w:t>
            </w:r>
          </w:p>
        </w:tc>
        <w:tc>
          <w:tcPr>
            <w:tcW w:w="877"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297°59'43"</w:t>
            </w:r>
          </w:p>
        </w:tc>
        <w:tc>
          <w:tcPr>
            <w:tcW w:w="815"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64,15</w:t>
            </w:r>
          </w:p>
        </w:tc>
        <w:tc>
          <w:tcPr>
            <w:tcW w:w="977"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2234406,81</w:t>
            </w:r>
          </w:p>
        </w:tc>
        <w:tc>
          <w:tcPr>
            <w:tcW w:w="977"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443057,98</w:t>
            </w:r>
          </w:p>
        </w:tc>
      </w:tr>
      <w:tr w:rsidR="009A32DC" w:rsidRPr="009A32DC" w:rsidTr="009A32DC">
        <w:tc>
          <w:tcPr>
            <w:tcW w:w="486"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37</w:t>
            </w:r>
          </w:p>
        </w:tc>
        <w:tc>
          <w:tcPr>
            <w:tcW w:w="868"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82</w:t>
            </w:r>
          </w:p>
        </w:tc>
        <w:tc>
          <w:tcPr>
            <w:tcW w:w="877"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268°1'6"</w:t>
            </w:r>
          </w:p>
        </w:tc>
        <w:tc>
          <w:tcPr>
            <w:tcW w:w="815"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20,82</w:t>
            </w:r>
          </w:p>
        </w:tc>
        <w:tc>
          <w:tcPr>
            <w:tcW w:w="977"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2234436,92</w:t>
            </w:r>
          </w:p>
        </w:tc>
        <w:tc>
          <w:tcPr>
            <w:tcW w:w="977"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443001,34</w:t>
            </w:r>
          </w:p>
        </w:tc>
      </w:tr>
      <w:tr w:rsidR="009A32DC" w:rsidRPr="009A32DC" w:rsidTr="009A32DC">
        <w:tc>
          <w:tcPr>
            <w:tcW w:w="486"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38</w:t>
            </w:r>
          </w:p>
        </w:tc>
        <w:tc>
          <w:tcPr>
            <w:tcW w:w="868"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83</w:t>
            </w:r>
          </w:p>
        </w:tc>
        <w:tc>
          <w:tcPr>
            <w:tcW w:w="877"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298°27'30"</w:t>
            </w:r>
          </w:p>
        </w:tc>
        <w:tc>
          <w:tcPr>
            <w:tcW w:w="815"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476,48</w:t>
            </w:r>
          </w:p>
        </w:tc>
        <w:tc>
          <w:tcPr>
            <w:tcW w:w="977"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2234436,20</w:t>
            </w:r>
          </w:p>
        </w:tc>
        <w:tc>
          <w:tcPr>
            <w:tcW w:w="977"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442980,53</w:t>
            </w:r>
          </w:p>
        </w:tc>
      </w:tr>
      <w:tr w:rsidR="009A32DC" w:rsidRPr="009A32DC" w:rsidTr="009A32DC">
        <w:tc>
          <w:tcPr>
            <w:tcW w:w="486"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39</w:t>
            </w:r>
          </w:p>
        </w:tc>
        <w:tc>
          <w:tcPr>
            <w:tcW w:w="868"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84</w:t>
            </w:r>
          </w:p>
        </w:tc>
        <w:tc>
          <w:tcPr>
            <w:tcW w:w="877"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358°28'24"</w:t>
            </w:r>
          </w:p>
        </w:tc>
        <w:tc>
          <w:tcPr>
            <w:tcW w:w="815"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76,2</w:t>
            </w:r>
          </w:p>
        </w:tc>
        <w:tc>
          <w:tcPr>
            <w:tcW w:w="977"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2234663,25</w:t>
            </w:r>
          </w:p>
        </w:tc>
        <w:tc>
          <w:tcPr>
            <w:tcW w:w="977"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442561,63</w:t>
            </w:r>
          </w:p>
        </w:tc>
      </w:tr>
      <w:tr w:rsidR="009A32DC" w:rsidRPr="009A32DC" w:rsidTr="009A32DC">
        <w:tc>
          <w:tcPr>
            <w:tcW w:w="486"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40</w:t>
            </w:r>
          </w:p>
        </w:tc>
        <w:tc>
          <w:tcPr>
            <w:tcW w:w="868"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85</w:t>
            </w:r>
          </w:p>
        </w:tc>
        <w:tc>
          <w:tcPr>
            <w:tcW w:w="877"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298°28'27"</w:t>
            </w:r>
          </w:p>
        </w:tc>
        <w:tc>
          <w:tcPr>
            <w:tcW w:w="815"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82,83</w:t>
            </w:r>
          </w:p>
        </w:tc>
        <w:tc>
          <w:tcPr>
            <w:tcW w:w="977"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2234739,42</w:t>
            </w:r>
          </w:p>
        </w:tc>
        <w:tc>
          <w:tcPr>
            <w:tcW w:w="977"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442559,60</w:t>
            </w:r>
          </w:p>
        </w:tc>
      </w:tr>
      <w:tr w:rsidR="009A32DC" w:rsidRPr="009A32DC" w:rsidTr="009A32DC">
        <w:tc>
          <w:tcPr>
            <w:tcW w:w="486"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41</w:t>
            </w:r>
          </w:p>
        </w:tc>
        <w:tc>
          <w:tcPr>
            <w:tcW w:w="868"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46</w:t>
            </w:r>
          </w:p>
        </w:tc>
        <w:tc>
          <w:tcPr>
            <w:tcW w:w="877"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226°43'13"</w:t>
            </w:r>
          </w:p>
        </w:tc>
        <w:tc>
          <w:tcPr>
            <w:tcW w:w="815"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6,36</w:t>
            </w:r>
          </w:p>
        </w:tc>
        <w:tc>
          <w:tcPr>
            <w:tcW w:w="977"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2234778,91</w:t>
            </w:r>
          </w:p>
        </w:tc>
        <w:tc>
          <w:tcPr>
            <w:tcW w:w="977"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442486,79</w:t>
            </w:r>
          </w:p>
        </w:tc>
      </w:tr>
      <w:tr w:rsidR="009A32DC" w:rsidRPr="009A32DC" w:rsidTr="009A32DC">
        <w:tc>
          <w:tcPr>
            <w:tcW w:w="486" w:type="pct"/>
          </w:tcPr>
          <w:p w:rsidR="009A32DC" w:rsidRPr="009A32DC" w:rsidRDefault="009A32DC" w:rsidP="009A32DC">
            <w:pPr>
              <w:spacing w:after="0" w:line="240" w:lineRule="auto"/>
              <w:rPr>
                <w:rFonts w:ascii="Times New Roman" w:hAnsi="Times New Roman" w:cs="Times New Roman"/>
                <w:sz w:val="12"/>
                <w:szCs w:val="12"/>
              </w:rPr>
            </w:pPr>
          </w:p>
        </w:tc>
        <w:tc>
          <w:tcPr>
            <w:tcW w:w="868" w:type="pct"/>
          </w:tcPr>
          <w:p w:rsidR="009A32DC" w:rsidRPr="009A32DC" w:rsidRDefault="009A32DC" w:rsidP="009A32DC">
            <w:pPr>
              <w:spacing w:after="0" w:line="240" w:lineRule="auto"/>
              <w:rPr>
                <w:rFonts w:ascii="Times New Roman" w:hAnsi="Times New Roman" w:cs="Times New Roman"/>
                <w:sz w:val="12"/>
                <w:szCs w:val="12"/>
              </w:rPr>
            </w:pPr>
          </w:p>
        </w:tc>
        <w:tc>
          <w:tcPr>
            <w:tcW w:w="877" w:type="pct"/>
          </w:tcPr>
          <w:p w:rsidR="009A32DC" w:rsidRPr="009A32DC" w:rsidRDefault="009A32DC" w:rsidP="009A32DC">
            <w:pPr>
              <w:spacing w:after="0" w:line="240" w:lineRule="auto"/>
              <w:rPr>
                <w:rFonts w:ascii="Times New Roman" w:hAnsi="Times New Roman" w:cs="Times New Roman"/>
                <w:sz w:val="12"/>
                <w:szCs w:val="12"/>
              </w:rPr>
            </w:pPr>
          </w:p>
        </w:tc>
        <w:tc>
          <w:tcPr>
            <w:tcW w:w="815" w:type="pct"/>
          </w:tcPr>
          <w:p w:rsidR="009A32DC" w:rsidRPr="009A32DC" w:rsidRDefault="009A32DC" w:rsidP="009A32DC">
            <w:pPr>
              <w:spacing w:after="0" w:line="240" w:lineRule="auto"/>
              <w:rPr>
                <w:rFonts w:ascii="Times New Roman" w:hAnsi="Times New Roman" w:cs="Times New Roman"/>
                <w:sz w:val="12"/>
                <w:szCs w:val="12"/>
              </w:rPr>
            </w:pPr>
          </w:p>
        </w:tc>
        <w:tc>
          <w:tcPr>
            <w:tcW w:w="977" w:type="pct"/>
          </w:tcPr>
          <w:p w:rsidR="009A32DC" w:rsidRPr="009A32DC" w:rsidRDefault="009A32DC" w:rsidP="009A32DC">
            <w:pPr>
              <w:spacing w:after="0" w:line="240" w:lineRule="auto"/>
              <w:rPr>
                <w:rFonts w:ascii="Times New Roman" w:hAnsi="Times New Roman" w:cs="Times New Roman"/>
                <w:sz w:val="12"/>
                <w:szCs w:val="12"/>
              </w:rPr>
            </w:pPr>
          </w:p>
        </w:tc>
        <w:tc>
          <w:tcPr>
            <w:tcW w:w="977" w:type="pct"/>
          </w:tcPr>
          <w:p w:rsidR="009A32DC" w:rsidRPr="009A32DC" w:rsidRDefault="009A32DC" w:rsidP="009A32DC">
            <w:pPr>
              <w:spacing w:after="0" w:line="240" w:lineRule="auto"/>
              <w:rPr>
                <w:rFonts w:ascii="Times New Roman" w:hAnsi="Times New Roman" w:cs="Times New Roman"/>
                <w:sz w:val="12"/>
                <w:szCs w:val="12"/>
              </w:rPr>
            </w:pPr>
          </w:p>
        </w:tc>
      </w:tr>
      <w:tr w:rsidR="009A32DC" w:rsidRPr="009A32DC" w:rsidTr="009A32DC">
        <w:tc>
          <w:tcPr>
            <w:tcW w:w="486"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1</w:t>
            </w:r>
          </w:p>
        </w:tc>
        <w:tc>
          <w:tcPr>
            <w:tcW w:w="868"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86</w:t>
            </w:r>
          </w:p>
        </w:tc>
        <w:tc>
          <w:tcPr>
            <w:tcW w:w="877"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211°34'15"</w:t>
            </w:r>
          </w:p>
        </w:tc>
        <w:tc>
          <w:tcPr>
            <w:tcW w:w="815"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3,08</w:t>
            </w:r>
          </w:p>
        </w:tc>
        <w:tc>
          <w:tcPr>
            <w:tcW w:w="977"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2235215,61</w:t>
            </w:r>
          </w:p>
        </w:tc>
        <w:tc>
          <w:tcPr>
            <w:tcW w:w="977"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441334,59</w:t>
            </w:r>
          </w:p>
        </w:tc>
      </w:tr>
      <w:tr w:rsidR="009A32DC" w:rsidRPr="009A32DC" w:rsidTr="009A32DC">
        <w:tc>
          <w:tcPr>
            <w:tcW w:w="486"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w:t>
            </w:r>
          </w:p>
        </w:tc>
        <w:tc>
          <w:tcPr>
            <w:tcW w:w="868"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87</w:t>
            </w:r>
          </w:p>
        </w:tc>
        <w:tc>
          <w:tcPr>
            <w:tcW w:w="877"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302°34'27"</w:t>
            </w:r>
          </w:p>
        </w:tc>
        <w:tc>
          <w:tcPr>
            <w:tcW w:w="815"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2,99</w:t>
            </w:r>
          </w:p>
        </w:tc>
        <w:tc>
          <w:tcPr>
            <w:tcW w:w="977"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2235212,99</w:t>
            </w:r>
          </w:p>
        </w:tc>
        <w:tc>
          <w:tcPr>
            <w:tcW w:w="977"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441332,98</w:t>
            </w:r>
          </w:p>
        </w:tc>
      </w:tr>
      <w:tr w:rsidR="009A32DC" w:rsidRPr="009A32DC" w:rsidTr="009A32DC">
        <w:tc>
          <w:tcPr>
            <w:tcW w:w="486"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3</w:t>
            </w:r>
          </w:p>
        </w:tc>
        <w:tc>
          <w:tcPr>
            <w:tcW w:w="868"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88</w:t>
            </w:r>
          </w:p>
        </w:tc>
        <w:tc>
          <w:tcPr>
            <w:tcW w:w="877"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211°32'5"</w:t>
            </w:r>
          </w:p>
        </w:tc>
        <w:tc>
          <w:tcPr>
            <w:tcW w:w="815"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3,1</w:t>
            </w:r>
          </w:p>
        </w:tc>
        <w:tc>
          <w:tcPr>
            <w:tcW w:w="977"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2235214,60</w:t>
            </w:r>
          </w:p>
        </w:tc>
        <w:tc>
          <w:tcPr>
            <w:tcW w:w="977"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441330,46</w:t>
            </w:r>
          </w:p>
        </w:tc>
      </w:tr>
      <w:tr w:rsidR="009A32DC" w:rsidRPr="009A32DC" w:rsidTr="009A32DC">
        <w:tc>
          <w:tcPr>
            <w:tcW w:w="486"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4</w:t>
            </w:r>
          </w:p>
        </w:tc>
        <w:tc>
          <w:tcPr>
            <w:tcW w:w="868"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89</w:t>
            </w:r>
          </w:p>
        </w:tc>
        <w:tc>
          <w:tcPr>
            <w:tcW w:w="877"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118°29'26"</w:t>
            </w:r>
          </w:p>
        </w:tc>
        <w:tc>
          <w:tcPr>
            <w:tcW w:w="815"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186,35</w:t>
            </w:r>
          </w:p>
        </w:tc>
        <w:tc>
          <w:tcPr>
            <w:tcW w:w="977"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2235211,96</w:t>
            </w:r>
          </w:p>
        </w:tc>
        <w:tc>
          <w:tcPr>
            <w:tcW w:w="977"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441328,84</w:t>
            </w:r>
          </w:p>
        </w:tc>
      </w:tr>
      <w:tr w:rsidR="009A32DC" w:rsidRPr="009A32DC" w:rsidTr="009A32DC">
        <w:tc>
          <w:tcPr>
            <w:tcW w:w="486"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5</w:t>
            </w:r>
          </w:p>
        </w:tc>
        <w:tc>
          <w:tcPr>
            <w:tcW w:w="868"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90</w:t>
            </w:r>
          </w:p>
        </w:tc>
        <w:tc>
          <w:tcPr>
            <w:tcW w:w="877"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28°28'10"</w:t>
            </w:r>
          </w:p>
        </w:tc>
        <w:tc>
          <w:tcPr>
            <w:tcW w:w="815"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71,05</w:t>
            </w:r>
          </w:p>
        </w:tc>
        <w:tc>
          <w:tcPr>
            <w:tcW w:w="977"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2235123,07</w:t>
            </w:r>
          </w:p>
        </w:tc>
        <w:tc>
          <w:tcPr>
            <w:tcW w:w="977"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441492,62</w:t>
            </w:r>
          </w:p>
        </w:tc>
      </w:tr>
      <w:tr w:rsidR="009A32DC" w:rsidRPr="009A32DC" w:rsidTr="009A32DC">
        <w:tc>
          <w:tcPr>
            <w:tcW w:w="486"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6</w:t>
            </w:r>
          </w:p>
        </w:tc>
        <w:tc>
          <w:tcPr>
            <w:tcW w:w="868"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91</w:t>
            </w:r>
          </w:p>
        </w:tc>
        <w:tc>
          <w:tcPr>
            <w:tcW w:w="877"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118°28'51"</w:t>
            </w:r>
          </w:p>
        </w:tc>
        <w:tc>
          <w:tcPr>
            <w:tcW w:w="815"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126,56</w:t>
            </w:r>
          </w:p>
        </w:tc>
        <w:tc>
          <w:tcPr>
            <w:tcW w:w="977"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2235185,53</w:t>
            </w:r>
          </w:p>
        </w:tc>
        <w:tc>
          <w:tcPr>
            <w:tcW w:w="977"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441526,49</w:t>
            </w:r>
          </w:p>
        </w:tc>
      </w:tr>
      <w:tr w:rsidR="009A32DC" w:rsidRPr="009A32DC" w:rsidTr="009A32DC">
        <w:tc>
          <w:tcPr>
            <w:tcW w:w="486"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7</w:t>
            </w:r>
          </w:p>
        </w:tc>
        <w:tc>
          <w:tcPr>
            <w:tcW w:w="868"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92</w:t>
            </w:r>
          </w:p>
        </w:tc>
        <w:tc>
          <w:tcPr>
            <w:tcW w:w="877"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266°5'9"</w:t>
            </w:r>
          </w:p>
        </w:tc>
        <w:tc>
          <w:tcPr>
            <w:tcW w:w="815"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5,71</w:t>
            </w:r>
          </w:p>
        </w:tc>
        <w:tc>
          <w:tcPr>
            <w:tcW w:w="977"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2235125,18</w:t>
            </w:r>
          </w:p>
        </w:tc>
        <w:tc>
          <w:tcPr>
            <w:tcW w:w="977"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441637,73</w:t>
            </w:r>
          </w:p>
        </w:tc>
      </w:tr>
      <w:tr w:rsidR="009A32DC" w:rsidRPr="009A32DC" w:rsidTr="009A32DC">
        <w:tc>
          <w:tcPr>
            <w:tcW w:w="486"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8</w:t>
            </w:r>
          </w:p>
        </w:tc>
        <w:tc>
          <w:tcPr>
            <w:tcW w:w="868"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93</w:t>
            </w:r>
          </w:p>
        </w:tc>
        <w:tc>
          <w:tcPr>
            <w:tcW w:w="877"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208°58'4"</w:t>
            </w:r>
          </w:p>
        </w:tc>
        <w:tc>
          <w:tcPr>
            <w:tcW w:w="815"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44,91</w:t>
            </w:r>
          </w:p>
        </w:tc>
        <w:tc>
          <w:tcPr>
            <w:tcW w:w="977"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2235124,79</w:t>
            </w:r>
          </w:p>
        </w:tc>
        <w:tc>
          <w:tcPr>
            <w:tcW w:w="977"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441632,03</w:t>
            </w:r>
          </w:p>
        </w:tc>
      </w:tr>
      <w:tr w:rsidR="009A32DC" w:rsidRPr="009A32DC" w:rsidTr="009A32DC">
        <w:tc>
          <w:tcPr>
            <w:tcW w:w="486"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9</w:t>
            </w:r>
          </w:p>
        </w:tc>
        <w:tc>
          <w:tcPr>
            <w:tcW w:w="868"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94</w:t>
            </w:r>
          </w:p>
        </w:tc>
        <w:tc>
          <w:tcPr>
            <w:tcW w:w="877"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120°4'44"</w:t>
            </w:r>
          </w:p>
        </w:tc>
        <w:tc>
          <w:tcPr>
            <w:tcW w:w="815"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19,99</w:t>
            </w:r>
          </w:p>
        </w:tc>
        <w:tc>
          <w:tcPr>
            <w:tcW w:w="977"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2235085,50</w:t>
            </w:r>
          </w:p>
        </w:tc>
        <w:tc>
          <w:tcPr>
            <w:tcW w:w="977"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441610,28</w:t>
            </w:r>
          </w:p>
        </w:tc>
      </w:tr>
      <w:tr w:rsidR="009A32DC" w:rsidRPr="009A32DC" w:rsidTr="009A32DC">
        <w:tc>
          <w:tcPr>
            <w:tcW w:w="486"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10</w:t>
            </w:r>
          </w:p>
        </w:tc>
        <w:tc>
          <w:tcPr>
            <w:tcW w:w="868"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95</w:t>
            </w:r>
          </w:p>
        </w:tc>
        <w:tc>
          <w:tcPr>
            <w:tcW w:w="877"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29°9'52"</w:t>
            </w:r>
          </w:p>
        </w:tc>
        <w:tc>
          <w:tcPr>
            <w:tcW w:w="815"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33,92</w:t>
            </w:r>
          </w:p>
        </w:tc>
        <w:tc>
          <w:tcPr>
            <w:tcW w:w="977"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2235075,48</w:t>
            </w:r>
          </w:p>
        </w:tc>
        <w:tc>
          <w:tcPr>
            <w:tcW w:w="977"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441627,58</w:t>
            </w:r>
          </w:p>
        </w:tc>
      </w:tr>
      <w:tr w:rsidR="009A32DC" w:rsidRPr="009A32DC" w:rsidTr="009A32DC">
        <w:tc>
          <w:tcPr>
            <w:tcW w:w="486"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11</w:t>
            </w:r>
          </w:p>
        </w:tc>
        <w:tc>
          <w:tcPr>
            <w:tcW w:w="868"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96</w:t>
            </w:r>
          </w:p>
        </w:tc>
        <w:tc>
          <w:tcPr>
            <w:tcW w:w="877"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88°28'36"</w:t>
            </w:r>
          </w:p>
        </w:tc>
        <w:tc>
          <w:tcPr>
            <w:tcW w:w="815"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65,83</w:t>
            </w:r>
          </w:p>
        </w:tc>
        <w:tc>
          <w:tcPr>
            <w:tcW w:w="977"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2235105,10</w:t>
            </w:r>
          </w:p>
        </w:tc>
        <w:tc>
          <w:tcPr>
            <w:tcW w:w="977"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441644,11</w:t>
            </w:r>
          </w:p>
        </w:tc>
      </w:tr>
      <w:tr w:rsidR="009A32DC" w:rsidRPr="009A32DC" w:rsidTr="009A32DC">
        <w:tc>
          <w:tcPr>
            <w:tcW w:w="486"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12</w:t>
            </w:r>
          </w:p>
        </w:tc>
        <w:tc>
          <w:tcPr>
            <w:tcW w:w="868"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97</w:t>
            </w:r>
          </w:p>
        </w:tc>
        <w:tc>
          <w:tcPr>
            <w:tcW w:w="877"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118°28'31"</w:t>
            </w:r>
          </w:p>
        </w:tc>
        <w:tc>
          <w:tcPr>
            <w:tcW w:w="815"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30,45</w:t>
            </w:r>
          </w:p>
        </w:tc>
        <w:tc>
          <w:tcPr>
            <w:tcW w:w="977"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2235106,85</w:t>
            </w:r>
          </w:p>
        </w:tc>
        <w:tc>
          <w:tcPr>
            <w:tcW w:w="977"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441709,92</w:t>
            </w:r>
          </w:p>
        </w:tc>
      </w:tr>
      <w:tr w:rsidR="009A32DC" w:rsidRPr="009A32DC" w:rsidTr="009A32DC">
        <w:tc>
          <w:tcPr>
            <w:tcW w:w="486"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13</w:t>
            </w:r>
          </w:p>
        </w:tc>
        <w:tc>
          <w:tcPr>
            <w:tcW w:w="868"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98</w:t>
            </w:r>
          </w:p>
        </w:tc>
        <w:tc>
          <w:tcPr>
            <w:tcW w:w="877"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208°6'23"</w:t>
            </w:r>
          </w:p>
        </w:tc>
        <w:tc>
          <w:tcPr>
            <w:tcW w:w="815"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2,99</w:t>
            </w:r>
          </w:p>
        </w:tc>
        <w:tc>
          <w:tcPr>
            <w:tcW w:w="977"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2235092,33</w:t>
            </w:r>
          </w:p>
        </w:tc>
        <w:tc>
          <w:tcPr>
            <w:tcW w:w="977"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441736,69</w:t>
            </w:r>
          </w:p>
        </w:tc>
      </w:tr>
      <w:tr w:rsidR="009A32DC" w:rsidRPr="009A32DC" w:rsidTr="009A32DC">
        <w:tc>
          <w:tcPr>
            <w:tcW w:w="486"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14</w:t>
            </w:r>
          </w:p>
        </w:tc>
        <w:tc>
          <w:tcPr>
            <w:tcW w:w="868"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99</w:t>
            </w:r>
          </w:p>
        </w:tc>
        <w:tc>
          <w:tcPr>
            <w:tcW w:w="877"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118°28'28"</w:t>
            </w:r>
          </w:p>
        </w:tc>
        <w:tc>
          <w:tcPr>
            <w:tcW w:w="815"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411,92</w:t>
            </w:r>
          </w:p>
        </w:tc>
        <w:tc>
          <w:tcPr>
            <w:tcW w:w="977"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2235089,69</w:t>
            </w:r>
          </w:p>
        </w:tc>
        <w:tc>
          <w:tcPr>
            <w:tcW w:w="977"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441735,28</w:t>
            </w:r>
          </w:p>
        </w:tc>
      </w:tr>
      <w:tr w:rsidR="009A32DC" w:rsidRPr="009A32DC" w:rsidTr="009A32DC">
        <w:tc>
          <w:tcPr>
            <w:tcW w:w="486"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15</w:t>
            </w:r>
          </w:p>
        </w:tc>
        <w:tc>
          <w:tcPr>
            <w:tcW w:w="868"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100</w:t>
            </w:r>
          </w:p>
        </w:tc>
        <w:tc>
          <w:tcPr>
            <w:tcW w:w="877"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134°59'60"</w:t>
            </w:r>
          </w:p>
        </w:tc>
        <w:tc>
          <w:tcPr>
            <w:tcW w:w="815"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0,01</w:t>
            </w:r>
          </w:p>
        </w:tc>
        <w:tc>
          <w:tcPr>
            <w:tcW w:w="977"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2234893,30</w:t>
            </w:r>
          </w:p>
        </w:tc>
        <w:tc>
          <w:tcPr>
            <w:tcW w:w="977"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442097,37</w:t>
            </w:r>
          </w:p>
        </w:tc>
      </w:tr>
      <w:tr w:rsidR="009A32DC" w:rsidRPr="009A32DC" w:rsidTr="009A32DC">
        <w:tc>
          <w:tcPr>
            <w:tcW w:w="486"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16</w:t>
            </w:r>
          </w:p>
        </w:tc>
        <w:tc>
          <w:tcPr>
            <w:tcW w:w="868"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101</w:t>
            </w:r>
          </w:p>
        </w:tc>
        <w:tc>
          <w:tcPr>
            <w:tcW w:w="877"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118°28'25"</w:t>
            </w:r>
          </w:p>
        </w:tc>
        <w:tc>
          <w:tcPr>
            <w:tcW w:w="815"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205,98</w:t>
            </w:r>
          </w:p>
        </w:tc>
        <w:tc>
          <w:tcPr>
            <w:tcW w:w="977"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2234893,29</w:t>
            </w:r>
          </w:p>
        </w:tc>
        <w:tc>
          <w:tcPr>
            <w:tcW w:w="977"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442097,38</w:t>
            </w:r>
          </w:p>
        </w:tc>
      </w:tr>
      <w:tr w:rsidR="009A32DC" w:rsidRPr="009A32DC" w:rsidTr="009A32DC">
        <w:tc>
          <w:tcPr>
            <w:tcW w:w="486"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17</w:t>
            </w:r>
          </w:p>
        </w:tc>
        <w:tc>
          <w:tcPr>
            <w:tcW w:w="868"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102</w:t>
            </w:r>
          </w:p>
        </w:tc>
        <w:tc>
          <w:tcPr>
            <w:tcW w:w="877"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73°28'58"</w:t>
            </w:r>
          </w:p>
        </w:tc>
        <w:tc>
          <w:tcPr>
            <w:tcW w:w="815"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75,13</w:t>
            </w:r>
          </w:p>
        </w:tc>
        <w:tc>
          <w:tcPr>
            <w:tcW w:w="977"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2234795,09</w:t>
            </w:r>
          </w:p>
        </w:tc>
        <w:tc>
          <w:tcPr>
            <w:tcW w:w="977"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442278,44</w:t>
            </w:r>
          </w:p>
        </w:tc>
      </w:tr>
      <w:tr w:rsidR="009A32DC" w:rsidRPr="009A32DC" w:rsidTr="009A32DC">
        <w:tc>
          <w:tcPr>
            <w:tcW w:w="486"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18</w:t>
            </w:r>
          </w:p>
        </w:tc>
        <w:tc>
          <w:tcPr>
            <w:tcW w:w="868"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103</w:t>
            </w:r>
          </w:p>
        </w:tc>
        <w:tc>
          <w:tcPr>
            <w:tcW w:w="877"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118°30'41"</w:t>
            </w:r>
          </w:p>
        </w:tc>
        <w:tc>
          <w:tcPr>
            <w:tcW w:w="815"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83,09</w:t>
            </w:r>
          </w:p>
        </w:tc>
        <w:tc>
          <w:tcPr>
            <w:tcW w:w="977"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2234816,45</w:t>
            </w:r>
          </w:p>
        </w:tc>
        <w:tc>
          <w:tcPr>
            <w:tcW w:w="977"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442350,47</w:t>
            </w:r>
          </w:p>
        </w:tc>
      </w:tr>
      <w:tr w:rsidR="009A32DC" w:rsidRPr="009A32DC" w:rsidTr="009A32DC">
        <w:tc>
          <w:tcPr>
            <w:tcW w:w="486"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19</w:t>
            </w:r>
          </w:p>
        </w:tc>
        <w:tc>
          <w:tcPr>
            <w:tcW w:w="868"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104</w:t>
            </w:r>
          </w:p>
        </w:tc>
        <w:tc>
          <w:tcPr>
            <w:tcW w:w="877"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39°59'46"</w:t>
            </w:r>
          </w:p>
        </w:tc>
        <w:tc>
          <w:tcPr>
            <w:tcW w:w="815"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7,7</w:t>
            </w:r>
          </w:p>
        </w:tc>
        <w:tc>
          <w:tcPr>
            <w:tcW w:w="977"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2234776,79</w:t>
            </w:r>
          </w:p>
        </w:tc>
        <w:tc>
          <w:tcPr>
            <w:tcW w:w="977"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442423,48</w:t>
            </w:r>
          </w:p>
        </w:tc>
      </w:tr>
      <w:tr w:rsidR="009A32DC" w:rsidRPr="009A32DC" w:rsidTr="009A32DC">
        <w:tc>
          <w:tcPr>
            <w:tcW w:w="486"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20</w:t>
            </w:r>
          </w:p>
        </w:tc>
        <w:tc>
          <w:tcPr>
            <w:tcW w:w="868"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105</w:t>
            </w:r>
          </w:p>
        </w:tc>
        <w:tc>
          <w:tcPr>
            <w:tcW w:w="877"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45°58'41"</w:t>
            </w:r>
          </w:p>
        </w:tc>
        <w:tc>
          <w:tcPr>
            <w:tcW w:w="815"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25,69</w:t>
            </w:r>
          </w:p>
        </w:tc>
        <w:tc>
          <w:tcPr>
            <w:tcW w:w="977"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2234782,69</w:t>
            </w:r>
          </w:p>
        </w:tc>
        <w:tc>
          <w:tcPr>
            <w:tcW w:w="977"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442428,43</w:t>
            </w:r>
          </w:p>
        </w:tc>
      </w:tr>
      <w:tr w:rsidR="009A32DC" w:rsidRPr="009A32DC" w:rsidTr="009A32DC">
        <w:tc>
          <w:tcPr>
            <w:tcW w:w="486"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21</w:t>
            </w:r>
          </w:p>
        </w:tc>
        <w:tc>
          <w:tcPr>
            <w:tcW w:w="868"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106</w:t>
            </w:r>
          </w:p>
        </w:tc>
        <w:tc>
          <w:tcPr>
            <w:tcW w:w="877"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298°28'38"</w:t>
            </w:r>
          </w:p>
        </w:tc>
        <w:tc>
          <w:tcPr>
            <w:tcW w:w="815"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105,62</w:t>
            </w:r>
          </w:p>
        </w:tc>
        <w:tc>
          <w:tcPr>
            <w:tcW w:w="977"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2234800,54</w:t>
            </w:r>
          </w:p>
        </w:tc>
        <w:tc>
          <w:tcPr>
            <w:tcW w:w="977"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442446,90</w:t>
            </w:r>
          </w:p>
        </w:tc>
      </w:tr>
      <w:tr w:rsidR="009A32DC" w:rsidRPr="009A32DC" w:rsidTr="009A32DC">
        <w:tc>
          <w:tcPr>
            <w:tcW w:w="486"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22</w:t>
            </w:r>
          </w:p>
        </w:tc>
        <w:tc>
          <w:tcPr>
            <w:tcW w:w="868"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107</w:t>
            </w:r>
          </w:p>
        </w:tc>
        <w:tc>
          <w:tcPr>
            <w:tcW w:w="877"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253°29'8"</w:t>
            </w:r>
          </w:p>
        </w:tc>
        <w:tc>
          <w:tcPr>
            <w:tcW w:w="815"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75,11</w:t>
            </w:r>
          </w:p>
        </w:tc>
        <w:tc>
          <w:tcPr>
            <w:tcW w:w="977"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2234850,90</w:t>
            </w:r>
          </w:p>
        </w:tc>
        <w:tc>
          <w:tcPr>
            <w:tcW w:w="977"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442354,06</w:t>
            </w:r>
          </w:p>
        </w:tc>
      </w:tr>
      <w:tr w:rsidR="009A32DC" w:rsidRPr="009A32DC" w:rsidTr="009A32DC">
        <w:tc>
          <w:tcPr>
            <w:tcW w:w="486"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23</w:t>
            </w:r>
          </w:p>
        </w:tc>
        <w:tc>
          <w:tcPr>
            <w:tcW w:w="868"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108</w:t>
            </w:r>
          </w:p>
        </w:tc>
        <w:tc>
          <w:tcPr>
            <w:tcW w:w="877"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298°28'26"</w:t>
            </w:r>
          </w:p>
        </w:tc>
        <w:tc>
          <w:tcPr>
            <w:tcW w:w="815"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604,81</w:t>
            </w:r>
          </w:p>
        </w:tc>
        <w:tc>
          <w:tcPr>
            <w:tcW w:w="977"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2234829,55</w:t>
            </w:r>
          </w:p>
        </w:tc>
        <w:tc>
          <w:tcPr>
            <w:tcW w:w="977"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442282,05</w:t>
            </w:r>
          </w:p>
        </w:tc>
      </w:tr>
      <w:tr w:rsidR="009A32DC" w:rsidRPr="009A32DC" w:rsidTr="009A32DC">
        <w:tc>
          <w:tcPr>
            <w:tcW w:w="486"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24</w:t>
            </w:r>
          </w:p>
        </w:tc>
        <w:tc>
          <w:tcPr>
            <w:tcW w:w="868"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109</w:t>
            </w:r>
          </w:p>
        </w:tc>
        <w:tc>
          <w:tcPr>
            <w:tcW w:w="877"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207°48'11"</w:t>
            </w:r>
          </w:p>
        </w:tc>
        <w:tc>
          <w:tcPr>
            <w:tcW w:w="815"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6</w:t>
            </w:r>
          </w:p>
        </w:tc>
        <w:tc>
          <w:tcPr>
            <w:tcW w:w="977"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2235117,90</w:t>
            </w:r>
          </w:p>
        </w:tc>
        <w:tc>
          <w:tcPr>
            <w:tcW w:w="977"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441750,40</w:t>
            </w:r>
          </w:p>
        </w:tc>
      </w:tr>
      <w:tr w:rsidR="009A32DC" w:rsidRPr="009A32DC" w:rsidTr="009A32DC">
        <w:tc>
          <w:tcPr>
            <w:tcW w:w="486"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25</w:t>
            </w:r>
          </w:p>
        </w:tc>
        <w:tc>
          <w:tcPr>
            <w:tcW w:w="868"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110</w:t>
            </w:r>
          </w:p>
        </w:tc>
        <w:tc>
          <w:tcPr>
            <w:tcW w:w="877"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298°28'11"</w:t>
            </w:r>
          </w:p>
        </w:tc>
        <w:tc>
          <w:tcPr>
            <w:tcW w:w="815"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30,54</w:t>
            </w:r>
          </w:p>
        </w:tc>
        <w:tc>
          <w:tcPr>
            <w:tcW w:w="977"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2235112,59</w:t>
            </w:r>
          </w:p>
        </w:tc>
        <w:tc>
          <w:tcPr>
            <w:tcW w:w="977"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441747,60</w:t>
            </w:r>
          </w:p>
        </w:tc>
      </w:tr>
      <w:tr w:rsidR="009A32DC" w:rsidRPr="009A32DC" w:rsidTr="009A32DC">
        <w:tc>
          <w:tcPr>
            <w:tcW w:w="486"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26</w:t>
            </w:r>
          </w:p>
        </w:tc>
        <w:tc>
          <w:tcPr>
            <w:tcW w:w="868"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111</w:t>
            </w:r>
          </w:p>
        </w:tc>
        <w:tc>
          <w:tcPr>
            <w:tcW w:w="877"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272°36'47"</w:t>
            </w:r>
          </w:p>
        </w:tc>
        <w:tc>
          <w:tcPr>
            <w:tcW w:w="815"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9,87</w:t>
            </w:r>
          </w:p>
        </w:tc>
        <w:tc>
          <w:tcPr>
            <w:tcW w:w="977"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2235127,15</w:t>
            </w:r>
          </w:p>
        </w:tc>
        <w:tc>
          <w:tcPr>
            <w:tcW w:w="977"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441720,75</w:t>
            </w:r>
          </w:p>
        </w:tc>
      </w:tr>
      <w:tr w:rsidR="009A32DC" w:rsidRPr="009A32DC" w:rsidTr="009A32DC">
        <w:tc>
          <w:tcPr>
            <w:tcW w:w="486"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27</w:t>
            </w:r>
          </w:p>
        </w:tc>
        <w:tc>
          <w:tcPr>
            <w:tcW w:w="868"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112</w:t>
            </w:r>
          </w:p>
        </w:tc>
        <w:tc>
          <w:tcPr>
            <w:tcW w:w="877"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268°28'29"</w:t>
            </w:r>
          </w:p>
        </w:tc>
        <w:tc>
          <w:tcPr>
            <w:tcW w:w="815"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61,99</w:t>
            </w:r>
          </w:p>
        </w:tc>
        <w:tc>
          <w:tcPr>
            <w:tcW w:w="977"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2235127,60</w:t>
            </w:r>
          </w:p>
        </w:tc>
        <w:tc>
          <w:tcPr>
            <w:tcW w:w="977"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441710,89</w:t>
            </w:r>
          </w:p>
        </w:tc>
      </w:tr>
      <w:tr w:rsidR="009A32DC" w:rsidRPr="009A32DC" w:rsidTr="009A32DC">
        <w:tc>
          <w:tcPr>
            <w:tcW w:w="486"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28</w:t>
            </w:r>
          </w:p>
        </w:tc>
        <w:tc>
          <w:tcPr>
            <w:tcW w:w="868"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113</w:t>
            </w:r>
          </w:p>
        </w:tc>
        <w:tc>
          <w:tcPr>
            <w:tcW w:w="877"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298°28'27"</w:t>
            </w:r>
          </w:p>
        </w:tc>
        <w:tc>
          <w:tcPr>
            <w:tcW w:w="815"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142,02</w:t>
            </w:r>
          </w:p>
        </w:tc>
        <w:tc>
          <w:tcPr>
            <w:tcW w:w="977"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2235125,95</w:t>
            </w:r>
          </w:p>
        </w:tc>
        <w:tc>
          <w:tcPr>
            <w:tcW w:w="977"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441648,92</w:t>
            </w:r>
          </w:p>
        </w:tc>
      </w:tr>
      <w:tr w:rsidR="009A32DC" w:rsidRPr="009A32DC" w:rsidTr="009A32DC">
        <w:tc>
          <w:tcPr>
            <w:tcW w:w="486"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29</w:t>
            </w:r>
          </w:p>
        </w:tc>
        <w:tc>
          <w:tcPr>
            <w:tcW w:w="868"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114</w:t>
            </w:r>
          </w:p>
        </w:tc>
        <w:tc>
          <w:tcPr>
            <w:tcW w:w="877"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208°28'36"</w:t>
            </w:r>
          </w:p>
        </w:tc>
        <w:tc>
          <w:tcPr>
            <w:tcW w:w="815"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71,06</w:t>
            </w:r>
          </w:p>
        </w:tc>
        <w:tc>
          <w:tcPr>
            <w:tcW w:w="977"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2235193,66</w:t>
            </w:r>
          </w:p>
        </w:tc>
        <w:tc>
          <w:tcPr>
            <w:tcW w:w="977"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441524,08</w:t>
            </w:r>
          </w:p>
        </w:tc>
      </w:tr>
      <w:tr w:rsidR="009A32DC" w:rsidRPr="009A32DC" w:rsidTr="009A32DC">
        <w:tc>
          <w:tcPr>
            <w:tcW w:w="486"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30</w:t>
            </w:r>
          </w:p>
        </w:tc>
        <w:tc>
          <w:tcPr>
            <w:tcW w:w="868"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115</w:t>
            </w:r>
          </w:p>
        </w:tc>
        <w:tc>
          <w:tcPr>
            <w:tcW w:w="877"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298°28'39"</w:t>
            </w:r>
          </w:p>
        </w:tc>
        <w:tc>
          <w:tcPr>
            <w:tcW w:w="815"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177,03</w:t>
            </w:r>
          </w:p>
        </w:tc>
        <w:tc>
          <w:tcPr>
            <w:tcW w:w="977"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2235131,20</w:t>
            </w:r>
          </w:p>
        </w:tc>
        <w:tc>
          <w:tcPr>
            <w:tcW w:w="977"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441490,20</w:t>
            </w:r>
          </w:p>
        </w:tc>
      </w:tr>
      <w:tr w:rsidR="009A32DC" w:rsidRPr="009A32DC" w:rsidTr="009A32DC">
        <w:tc>
          <w:tcPr>
            <w:tcW w:w="486"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31</w:t>
            </w:r>
          </w:p>
        </w:tc>
        <w:tc>
          <w:tcPr>
            <w:tcW w:w="868"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86</w:t>
            </w:r>
          </w:p>
        </w:tc>
        <w:tc>
          <w:tcPr>
            <w:tcW w:w="877"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211°34'15"</w:t>
            </w:r>
          </w:p>
        </w:tc>
        <w:tc>
          <w:tcPr>
            <w:tcW w:w="815"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3,08</w:t>
            </w:r>
          </w:p>
        </w:tc>
        <w:tc>
          <w:tcPr>
            <w:tcW w:w="977"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2235215,61</w:t>
            </w:r>
          </w:p>
        </w:tc>
        <w:tc>
          <w:tcPr>
            <w:tcW w:w="977"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441334,59</w:t>
            </w:r>
          </w:p>
        </w:tc>
      </w:tr>
      <w:tr w:rsidR="009A32DC" w:rsidRPr="009A32DC" w:rsidTr="009A32DC">
        <w:tc>
          <w:tcPr>
            <w:tcW w:w="486" w:type="pct"/>
          </w:tcPr>
          <w:p w:rsidR="009A32DC" w:rsidRPr="009A32DC" w:rsidRDefault="009A32DC" w:rsidP="009A32DC">
            <w:pPr>
              <w:spacing w:after="0" w:line="240" w:lineRule="auto"/>
              <w:rPr>
                <w:rFonts w:ascii="Times New Roman" w:hAnsi="Times New Roman" w:cs="Times New Roman"/>
                <w:sz w:val="12"/>
                <w:szCs w:val="12"/>
              </w:rPr>
            </w:pPr>
          </w:p>
        </w:tc>
        <w:tc>
          <w:tcPr>
            <w:tcW w:w="868" w:type="pct"/>
          </w:tcPr>
          <w:p w:rsidR="009A32DC" w:rsidRPr="009A32DC" w:rsidRDefault="009A32DC" w:rsidP="009A32DC">
            <w:pPr>
              <w:spacing w:after="0" w:line="240" w:lineRule="auto"/>
              <w:rPr>
                <w:rFonts w:ascii="Times New Roman" w:hAnsi="Times New Roman" w:cs="Times New Roman"/>
                <w:sz w:val="12"/>
                <w:szCs w:val="12"/>
              </w:rPr>
            </w:pPr>
          </w:p>
        </w:tc>
        <w:tc>
          <w:tcPr>
            <w:tcW w:w="877" w:type="pct"/>
          </w:tcPr>
          <w:p w:rsidR="009A32DC" w:rsidRPr="009A32DC" w:rsidRDefault="009A32DC" w:rsidP="009A32DC">
            <w:pPr>
              <w:spacing w:after="0" w:line="240" w:lineRule="auto"/>
              <w:rPr>
                <w:rFonts w:ascii="Times New Roman" w:hAnsi="Times New Roman" w:cs="Times New Roman"/>
                <w:sz w:val="12"/>
                <w:szCs w:val="12"/>
              </w:rPr>
            </w:pPr>
          </w:p>
        </w:tc>
        <w:tc>
          <w:tcPr>
            <w:tcW w:w="815" w:type="pct"/>
          </w:tcPr>
          <w:p w:rsidR="009A32DC" w:rsidRPr="009A32DC" w:rsidRDefault="009A32DC" w:rsidP="009A32DC">
            <w:pPr>
              <w:spacing w:after="0" w:line="240" w:lineRule="auto"/>
              <w:rPr>
                <w:rFonts w:ascii="Times New Roman" w:hAnsi="Times New Roman" w:cs="Times New Roman"/>
                <w:sz w:val="12"/>
                <w:szCs w:val="12"/>
              </w:rPr>
            </w:pPr>
          </w:p>
        </w:tc>
        <w:tc>
          <w:tcPr>
            <w:tcW w:w="977" w:type="pct"/>
          </w:tcPr>
          <w:p w:rsidR="009A32DC" w:rsidRPr="009A32DC" w:rsidRDefault="009A32DC" w:rsidP="009A32DC">
            <w:pPr>
              <w:spacing w:after="0" w:line="240" w:lineRule="auto"/>
              <w:rPr>
                <w:rFonts w:ascii="Times New Roman" w:hAnsi="Times New Roman" w:cs="Times New Roman"/>
                <w:sz w:val="12"/>
                <w:szCs w:val="12"/>
              </w:rPr>
            </w:pPr>
          </w:p>
        </w:tc>
        <w:tc>
          <w:tcPr>
            <w:tcW w:w="977" w:type="pct"/>
          </w:tcPr>
          <w:p w:rsidR="009A32DC" w:rsidRPr="009A32DC" w:rsidRDefault="009A32DC" w:rsidP="009A32DC">
            <w:pPr>
              <w:spacing w:after="0" w:line="240" w:lineRule="auto"/>
              <w:rPr>
                <w:rFonts w:ascii="Times New Roman" w:hAnsi="Times New Roman" w:cs="Times New Roman"/>
                <w:sz w:val="12"/>
                <w:szCs w:val="12"/>
              </w:rPr>
            </w:pPr>
          </w:p>
        </w:tc>
      </w:tr>
      <w:tr w:rsidR="009A32DC" w:rsidRPr="009A32DC" w:rsidTr="009A32DC">
        <w:tc>
          <w:tcPr>
            <w:tcW w:w="486"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1</w:t>
            </w:r>
          </w:p>
        </w:tc>
        <w:tc>
          <w:tcPr>
            <w:tcW w:w="868"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116</w:t>
            </w:r>
          </w:p>
        </w:tc>
        <w:tc>
          <w:tcPr>
            <w:tcW w:w="877"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266°53'51"</w:t>
            </w:r>
          </w:p>
        </w:tc>
        <w:tc>
          <w:tcPr>
            <w:tcW w:w="815"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18,11</w:t>
            </w:r>
          </w:p>
        </w:tc>
        <w:tc>
          <w:tcPr>
            <w:tcW w:w="977"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2227540,95</w:t>
            </w:r>
          </w:p>
        </w:tc>
        <w:tc>
          <w:tcPr>
            <w:tcW w:w="977"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446637,58</w:t>
            </w:r>
          </w:p>
        </w:tc>
      </w:tr>
      <w:tr w:rsidR="009A32DC" w:rsidRPr="009A32DC" w:rsidTr="009A32DC">
        <w:tc>
          <w:tcPr>
            <w:tcW w:w="486"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w:t>
            </w:r>
          </w:p>
        </w:tc>
        <w:tc>
          <w:tcPr>
            <w:tcW w:w="868"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117</w:t>
            </w:r>
          </w:p>
        </w:tc>
        <w:tc>
          <w:tcPr>
            <w:tcW w:w="877"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265°47'34"</w:t>
            </w:r>
          </w:p>
        </w:tc>
        <w:tc>
          <w:tcPr>
            <w:tcW w:w="815"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21,13</w:t>
            </w:r>
          </w:p>
        </w:tc>
        <w:tc>
          <w:tcPr>
            <w:tcW w:w="977"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2227539,97</w:t>
            </w:r>
          </w:p>
        </w:tc>
        <w:tc>
          <w:tcPr>
            <w:tcW w:w="977"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446619,50</w:t>
            </w:r>
          </w:p>
        </w:tc>
      </w:tr>
      <w:tr w:rsidR="009A32DC" w:rsidRPr="009A32DC" w:rsidTr="009A32DC">
        <w:tc>
          <w:tcPr>
            <w:tcW w:w="486"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3</w:t>
            </w:r>
          </w:p>
        </w:tc>
        <w:tc>
          <w:tcPr>
            <w:tcW w:w="868"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118</w:t>
            </w:r>
          </w:p>
        </w:tc>
        <w:tc>
          <w:tcPr>
            <w:tcW w:w="877"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270°0'0"</w:t>
            </w:r>
          </w:p>
        </w:tc>
        <w:tc>
          <w:tcPr>
            <w:tcW w:w="815"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0,01</w:t>
            </w:r>
          </w:p>
        </w:tc>
        <w:tc>
          <w:tcPr>
            <w:tcW w:w="977"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2227538,42</w:t>
            </w:r>
          </w:p>
        </w:tc>
        <w:tc>
          <w:tcPr>
            <w:tcW w:w="977"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446598,43</w:t>
            </w:r>
          </w:p>
        </w:tc>
      </w:tr>
      <w:tr w:rsidR="009A32DC" w:rsidRPr="009A32DC" w:rsidTr="009A32DC">
        <w:tc>
          <w:tcPr>
            <w:tcW w:w="486"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4</w:t>
            </w:r>
          </w:p>
        </w:tc>
        <w:tc>
          <w:tcPr>
            <w:tcW w:w="868"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118</w:t>
            </w:r>
          </w:p>
        </w:tc>
        <w:tc>
          <w:tcPr>
            <w:tcW w:w="877"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174°34'31"</w:t>
            </w:r>
          </w:p>
        </w:tc>
        <w:tc>
          <w:tcPr>
            <w:tcW w:w="815"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13,96</w:t>
            </w:r>
          </w:p>
        </w:tc>
        <w:tc>
          <w:tcPr>
            <w:tcW w:w="977"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2227538,42</w:t>
            </w:r>
          </w:p>
        </w:tc>
        <w:tc>
          <w:tcPr>
            <w:tcW w:w="977"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446598,42</w:t>
            </w:r>
          </w:p>
        </w:tc>
      </w:tr>
      <w:tr w:rsidR="009A32DC" w:rsidRPr="009A32DC" w:rsidTr="009A32DC">
        <w:tc>
          <w:tcPr>
            <w:tcW w:w="486"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5</w:t>
            </w:r>
          </w:p>
        </w:tc>
        <w:tc>
          <w:tcPr>
            <w:tcW w:w="868"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120</w:t>
            </w:r>
          </w:p>
        </w:tc>
        <w:tc>
          <w:tcPr>
            <w:tcW w:w="877"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207°2'29"</w:t>
            </w:r>
          </w:p>
        </w:tc>
        <w:tc>
          <w:tcPr>
            <w:tcW w:w="815"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1214,07</w:t>
            </w:r>
          </w:p>
        </w:tc>
        <w:tc>
          <w:tcPr>
            <w:tcW w:w="977"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2227524,52</w:t>
            </w:r>
          </w:p>
        </w:tc>
        <w:tc>
          <w:tcPr>
            <w:tcW w:w="977"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446599,74</w:t>
            </w:r>
          </w:p>
        </w:tc>
      </w:tr>
      <w:tr w:rsidR="009A32DC" w:rsidRPr="009A32DC" w:rsidTr="009A32DC">
        <w:tc>
          <w:tcPr>
            <w:tcW w:w="486"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6</w:t>
            </w:r>
          </w:p>
        </w:tc>
        <w:tc>
          <w:tcPr>
            <w:tcW w:w="868"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121</w:t>
            </w:r>
          </w:p>
        </w:tc>
        <w:tc>
          <w:tcPr>
            <w:tcW w:w="877"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116°56'1"</w:t>
            </w:r>
          </w:p>
        </w:tc>
        <w:tc>
          <w:tcPr>
            <w:tcW w:w="815"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2,78</w:t>
            </w:r>
          </w:p>
        </w:tc>
        <w:tc>
          <w:tcPr>
            <w:tcW w:w="977"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2226443,17</w:t>
            </w:r>
          </w:p>
        </w:tc>
        <w:tc>
          <w:tcPr>
            <w:tcW w:w="977"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446047,78</w:t>
            </w:r>
          </w:p>
        </w:tc>
      </w:tr>
      <w:tr w:rsidR="009A32DC" w:rsidRPr="009A32DC" w:rsidTr="009A32DC">
        <w:tc>
          <w:tcPr>
            <w:tcW w:w="486"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7</w:t>
            </w:r>
          </w:p>
        </w:tc>
        <w:tc>
          <w:tcPr>
            <w:tcW w:w="868"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122</w:t>
            </w:r>
          </w:p>
        </w:tc>
        <w:tc>
          <w:tcPr>
            <w:tcW w:w="877"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180°0'0"</w:t>
            </w:r>
          </w:p>
        </w:tc>
        <w:tc>
          <w:tcPr>
            <w:tcW w:w="815"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0,01</w:t>
            </w:r>
          </w:p>
        </w:tc>
        <w:tc>
          <w:tcPr>
            <w:tcW w:w="977"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2226441,91</w:t>
            </w:r>
          </w:p>
        </w:tc>
        <w:tc>
          <w:tcPr>
            <w:tcW w:w="977"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446050,26</w:t>
            </w:r>
          </w:p>
        </w:tc>
      </w:tr>
      <w:tr w:rsidR="009A32DC" w:rsidRPr="009A32DC" w:rsidTr="009A32DC">
        <w:tc>
          <w:tcPr>
            <w:tcW w:w="486"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8</w:t>
            </w:r>
          </w:p>
        </w:tc>
        <w:tc>
          <w:tcPr>
            <w:tcW w:w="868"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123</w:t>
            </w:r>
          </w:p>
        </w:tc>
        <w:tc>
          <w:tcPr>
            <w:tcW w:w="877"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207°0'34"</w:t>
            </w:r>
          </w:p>
        </w:tc>
        <w:tc>
          <w:tcPr>
            <w:tcW w:w="815"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9,23</w:t>
            </w:r>
          </w:p>
        </w:tc>
        <w:tc>
          <w:tcPr>
            <w:tcW w:w="977"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2226441,90</w:t>
            </w:r>
          </w:p>
        </w:tc>
        <w:tc>
          <w:tcPr>
            <w:tcW w:w="977"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446050,26</w:t>
            </w:r>
          </w:p>
        </w:tc>
      </w:tr>
      <w:tr w:rsidR="009A32DC" w:rsidRPr="009A32DC" w:rsidTr="009A32DC">
        <w:tc>
          <w:tcPr>
            <w:tcW w:w="486"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9</w:t>
            </w:r>
          </w:p>
        </w:tc>
        <w:tc>
          <w:tcPr>
            <w:tcW w:w="868"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124</w:t>
            </w:r>
          </w:p>
        </w:tc>
        <w:tc>
          <w:tcPr>
            <w:tcW w:w="877"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117°7'9"</w:t>
            </w:r>
          </w:p>
        </w:tc>
        <w:tc>
          <w:tcPr>
            <w:tcW w:w="815"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6,01</w:t>
            </w:r>
          </w:p>
        </w:tc>
        <w:tc>
          <w:tcPr>
            <w:tcW w:w="977"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2226433,68</w:t>
            </w:r>
          </w:p>
        </w:tc>
        <w:tc>
          <w:tcPr>
            <w:tcW w:w="977"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446046,07</w:t>
            </w:r>
          </w:p>
        </w:tc>
      </w:tr>
      <w:tr w:rsidR="009A32DC" w:rsidRPr="009A32DC" w:rsidTr="009A32DC">
        <w:tc>
          <w:tcPr>
            <w:tcW w:w="486"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10</w:t>
            </w:r>
          </w:p>
        </w:tc>
        <w:tc>
          <w:tcPr>
            <w:tcW w:w="868"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125</w:t>
            </w:r>
          </w:p>
        </w:tc>
        <w:tc>
          <w:tcPr>
            <w:tcW w:w="877"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27°3'53"</w:t>
            </w:r>
          </w:p>
        </w:tc>
        <w:tc>
          <w:tcPr>
            <w:tcW w:w="815"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9,23</w:t>
            </w:r>
          </w:p>
        </w:tc>
        <w:tc>
          <w:tcPr>
            <w:tcW w:w="977"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2226430,94</w:t>
            </w:r>
          </w:p>
        </w:tc>
        <w:tc>
          <w:tcPr>
            <w:tcW w:w="977"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446051,42</w:t>
            </w:r>
          </w:p>
        </w:tc>
      </w:tr>
      <w:tr w:rsidR="009A32DC" w:rsidRPr="009A32DC" w:rsidTr="009A32DC">
        <w:tc>
          <w:tcPr>
            <w:tcW w:w="486"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lastRenderedPageBreak/>
              <w:t>11</w:t>
            </w:r>
          </w:p>
        </w:tc>
        <w:tc>
          <w:tcPr>
            <w:tcW w:w="868"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126</w:t>
            </w:r>
          </w:p>
        </w:tc>
        <w:tc>
          <w:tcPr>
            <w:tcW w:w="877"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117°1'6"</w:t>
            </w:r>
          </w:p>
        </w:tc>
        <w:tc>
          <w:tcPr>
            <w:tcW w:w="815"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23,18</w:t>
            </w:r>
          </w:p>
        </w:tc>
        <w:tc>
          <w:tcPr>
            <w:tcW w:w="977"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2226439,16</w:t>
            </w:r>
          </w:p>
        </w:tc>
        <w:tc>
          <w:tcPr>
            <w:tcW w:w="977"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446055,62</w:t>
            </w:r>
          </w:p>
        </w:tc>
      </w:tr>
      <w:tr w:rsidR="009A32DC" w:rsidRPr="009A32DC" w:rsidTr="009A32DC">
        <w:tc>
          <w:tcPr>
            <w:tcW w:w="486"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12</w:t>
            </w:r>
          </w:p>
        </w:tc>
        <w:tc>
          <w:tcPr>
            <w:tcW w:w="868"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127</w:t>
            </w:r>
          </w:p>
        </w:tc>
        <w:tc>
          <w:tcPr>
            <w:tcW w:w="877"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27°2'30"</w:t>
            </w:r>
          </w:p>
        </w:tc>
        <w:tc>
          <w:tcPr>
            <w:tcW w:w="815"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1235,97</w:t>
            </w:r>
          </w:p>
        </w:tc>
        <w:tc>
          <w:tcPr>
            <w:tcW w:w="977"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2226428,63</w:t>
            </w:r>
          </w:p>
        </w:tc>
        <w:tc>
          <w:tcPr>
            <w:tcW w:w="977"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446076,27</w:t>
            </w:r>
          </w:p>
        </w:tc>
      </w:tr>
      <w:tr w:rsidR="009A32DC" w:rsidRPr="009A32DC" w:rsidTr="009A32DC">
        <w:tc>
          <w:tcPr>
            <w:tcW w:w="486"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13</w:t>
            </w:r>
          </w:p>
        </w:tc>
        <w:tc>
          <w:tcPr>
            <w:tcW w:w="868"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128</w:t>
            </w:r>
          </w:p>
        </w:tc>
        <w:tc>
          <w:tcPr>
            <w:tcW w:w="877"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356°57'21"</w:t>
            </w:r>
          </w:p>
        </w:tc>
        <w:tc>
          <w:tcPr>
            <w:tcW w:w="815"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11,49</w:t>
            </w:r>
          </w:p>
        </w:tc>
        <w:tc>
          <w:tcPr>
            <w:tcW w:w="977"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2227529,48</w:t>
            </w:r>
          </w:p>
        </w:tc>
        <w:tc>
          <w:tcPr>
            <w:tcW w:w="977"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446638,19</w:t>
            </w:r>
          </w:p>
        </w:tc>
      </w:tr>
      <w:tr w:rsidR="009A32DC" w:rsidRPr="009A32DC" w:rsidTr="009A32DC">
        <w:tc>
          <w:tcPr>
            <w:tcW w:w="486"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14</w:t>
            </w:r>
          </w:p>
        </w:tc>
        <w:tc>
          <w:tcPr>
            <w:tcW w:w="868"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116</w:t>
            </w:r>
          </w:p>
        </w:tc>
        <w:tc>
          <w:tcPr>
            <w:tcW w:w="877"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266°53'51"</w:t>
            </w:r>
          </w:p>
        </w:tc>
        <w:tc>
          <w:tcPr>
            <w:tcW w:w="815"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18,11</w:t>
            </w:r>
          </w:p>
        </w:tc>
        <w:tc>
          <w:tcPr>
            <w:tcW w:w="977"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2227540,95</w:t>
            </w:r>
          </w:p>
        </w:tc>
        <w:tc>
          <w:tcPr>
            <w:tcW w:w="977"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446637,58</w:t>
            </w:r>
          </w:p>
        </w:tc>
      </w:tr>
      <w:tr w:rsidR="009A32DC" w:rsidRPr="009A32DC" w:rsidTr="009A32DC">
        <w:tc>
          <w:tcPr>
            <w:tcW w:w="486" w:type="pct"/>
          </w:tcPr>
          <w:p w:rsidR="009A32DC" w:rsidRPr="009A32DC" w:rsidRDefault="009A32DC" w:rsidP="009A32DC">
            <w:pPr>
              <w:spacing w:after="0" w:line="240" w:lineRule="auto"/>
              <w:rPr>
                <w:rFonts w:ascii="Times New Roman" w:hAnsi="Times New Roman" w:cs="Times New Roman"/>
                <w:sz w:val="12"/>
                <w:szCs w:val="12"/>
              </w:rPr>
            </w:pPr>
          </w:p>
        </w:tc>
        <w:tc>
          <w:tcPr>
            <w:tcW w:w="868" w:type="pct"/>
          </w:tcPr>
          <w:p w:rsidR="009A32DC" w:rsidRPr="009A32DC" w:rsidRDefault="009A32DC" w:rsidP="009A32DC">
            <w:pPr>
              <w:spacing w:after="0" w:line="240" w:lineRule="auto"/>
              <w:rPr>
                <w:rFonts w:ascii="Times New Roman" w:hAnsi="Times New Roman" w:cs="Times New Roman"/>
                <w:sz w:val="12"/>
                <w:szCs w:val="12"/>
              </w:rPr>
            </w:pPr>
          </w:p>
        </w:tc>
        <w:tc>
          <w:tcPr>
            <w:tcW w:w="877" w:type="pct"/>
          </w:tcPr>
          <w:p w:rsidR="009A32DC" w:rsidRPr="009A32DC" w:rsidRDefault="009A32DC" w:rsidP="009A32DC">
            <w:pPr>
              <w:spacing w:after="0" w:line="240" w:lineRule="auto"/>
              <w:rPr>
                <w:rFonts w:ascii="Times New Roman" w:hAnsi="Times New Roman" w:cs="Times New Roman"/>
                <w:sz w:val="12"/>
                <w:szCs w:val="12"/>
              </w:rPr>
            </w:pPr>
          </w:p>
        </w:tc>
        <w:tc>
          <w:tcPr>
            <w:tcW w:w="815" w:type="pct"/>
          </w:tcPr>
          <w:p w:rsidR="009A32DC" w:rsidRPr="009A32DC" w:rsidRDefault="009A32DC" w:rsidP="009A32DC">
            <w:pPr>
              <w:spacing w:after="0" w:line="240" w:lineRule="auto"/>
              <w:rPr>
                <w:rFonts w:ascii="Times New Roman" w:hAnsi="Times New Roman" w:cs="Times New Roman"/>
                <w:sz w:val="12"/>
                <w:szCs w:val="12"/>
              </w:rPr>
            </w:pPr>
          </w:p>
        </w:tc>
        <w:tc>
          <w:tcPr>
            <w:tcW w:w="977" w:type="pct"/>
          </w:tcPr>
          <w:p w:rsidR="009A32DC" w:rsidRPr="009A32DC" w:rsidRDefault="009A32DC" w:rsidP="009A32DC">
            <w:pPr>
              <w:spacing w:after="0" w:line="240" w:lineRule="auto"/>
              <w:rPr>
                <w:rFonts w:ascii="Times New Roman" w:hAnsi="Times New Roman" w:cs="Times New Roman"/>
                <w:sz w:val="12"/>
                <w:szCs w:val="12"/>
              </w:rPr>
            </w:pPr>
          </w:p>
        </w:tc>
        <w:tc>
          <w:tcPr>
            <w:tcW w:w="977" w:type="pct"/>
          </w:tcPr>
          <w:p w:rsidR="009A32DC" w:rsidRPr="009A32DC" w:rsidRDefault="009A32DC" w:rsidP="009A32DC">
            <w:pPr>
              <w:spacing w:after="0" w:line="240" w:lineRule="auto"/>
              <w:rPr>
                <w:rFonts w:ascii="Times New Roman" w:hAnsi="Times New Roman" w:cs="Times New Roman"/>
                <w:sz w:val="12"/>
                <w:szCs w:val="12"/>
              </w:rPr>
            </w:pPr>
          </w:p>
        </w:tc>
      </w:tr>
      <w:tr w:rsidR="009A32DC" w:rsidRPr="009A32DC" w:rsidTr="009A32DC">
        <w:tc>
          <w:tcPr>
            <w:tcW w:w="486"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1</w:t>
            </w:r>
          </w:p>
        </w:tc>
        <w:tc>
          <w:tcPr>
            <w:tcW w:w="868"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129</w:t>
            </w:r>
          </w:p>
        </w:tc>
        <w:tc>
          <w:tcPr>
            <w:tcW w:w="877"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324°28'48"</w:t>
            </w:r>
          </w:p>
        </w:tc>
        <w:tc>
          <w:tcPr>
            <w:tcW w:w="815"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22,58</w:t>
            </w:r>
          </w:p>
        </w:tc>
        <w:tc>
          <w:tcPr>
            <w:tcW w:w="977"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2227692,02</w:t>
            </w:r>
          </w:p>
        </w:tc>
        <w:tc>
          <w:tcPr>
            <w:tcW w:w="977"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446625,03</w:t>
            </w:r>
          </w:p>
        </w:tc>
      </w:tr>
      <w:tr w:rsidR="009A32DC" w:rsidRPr="009A32DC" w:rsidTr="009A32DC">
        <w:tc>
          <w:tcPr>
            <w:tcW w:w="486"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w:t>
            </w:r>
          </w:p>
        </w:tc>
        <w:tc>
          <w:tcPr>
            <w:tcW w:w="868"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130</w:t>
            </w:r>
          </w:p>
        </w:tc>
        <w:tc>
          <w:tcPr>
            <w:tcW w:w="877"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354°33'60"</w:t>
            </w:r>
          </w:p>
        </w:tc>
        <w:tc>
          <w:tcPr>
            <w:tcW w:w="815"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2116,28</w:t>
            </w:r>
          </w:p>
        </w:tc>
        <w:tc>
          <w:tcPr>
            <w:tcW w:w="977"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2227710,40</w:t>
            </w:r>
          </w:p>
        </w:tc>
        <w:tc>
          <w:tcPr>
            <w:tcW w:w="977"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446611,91</w:t>
            </w:r>
          </w:p>
        </w:tc>
      </w:tr>
      <w:tr w:rsidR="009A32DC" w:rsidRPr="009A32DC" w:rsidTr="009A32DC">
        <w:tc>
          <w:tcPr>
            <w:tcW w:w="486"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3</w:t>
            </w:r>
          </w:p>
        </w:tc>
        <w:tc>
          <w:tcPr>
            <w:tcW w:w="868"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131</w:t>
            </w:r>
          </w:p>
        </w:tc>
        <w:tc>
          <w:tcPr>
            <w:tcW w:w="877"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14°34'25"</w:t>
            </w:r>
          </w:p>
        </w:tc>
        <w:tc>
          <w:tcPr>
            <w:tcW w:w="815"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82,23</w:t>
            </w:r>
          </w:p>
        </w:tc>
        <w:tc>
          <w:tcPr>
            <w:tcW w:w="977"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2229817,17</w:t>
            </w:r>
          </w:p>
        </w:tc>
        <w:tc>
          <w:tcPr>
            <w:tcW w:w="977"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446411,52</w:t>
            </w:r>
          </w:p>
        </w:tc>
      </w:tr>
      <w:tr w:rsidR="009A32DC" w:rsidRPr="009A32DC" w:rsidTr="009A32DC">
        <w:tc>
          <w:tcPr>
            <w:tcW w:w="486"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4</w:t>
            </w:r>
          </w:p>
        </w:tc>
        <w:tc>
          <w:tcPr>
            <w:tcW w:w="868"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132</w:t>
            </w:r>
          </w:p>
        </w:tc>
        <w:tc>
          <w:tcPr>
            <w:tcW w:w="877"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355°30'2"</w:t>
            </w:r>
          </w:p>
        </w:tc>
        <w:tc>
          <w:tcPr>
            <w:tcW w:w="815"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314,35</w:t>
            </w:r>
          </w:p>
        </w:tc>
        <w:tc>
          <w:tcPr>
            <w:tcW w:w="977"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2229896,75</w:t>
            </w:r>
          </w:p>
        </w:tc>
        <w:tc>
          <w:tcPr>
            <w:tcW w:w="977"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446432,21</w:t>
            </w:r>
          </w:p>
        </w:tc>
      </w:tr>
      <w:tr w:rsidR="009A32DC" w:rsidRPr="009A32DC" w:rsidTr="009A32DC">
        <w:tc>
          <w:tcPr>
            <w:tcW w:w="486"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5</w:t>
            </w:r>
          </w:p>
        </w:tc>
        <w:tc>
          <w:tcPr>
            <w:tcW w:w="868"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133</w:t>
            </w:r>
          </w:p>
        </w:tc>
        <w:tc>
          <w:tcPr>
            <w:tcW w:w="877"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289°1'1"</w:t>
            </w:r>
          </w:p>
        </w:tc>
        <w:tc>
          <w:tcPr>
            <w:tcW w:w="815"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6,54</w:t>
            </w:r>
          </w:p>
        </w:tc>
        <w:tc>
          <w:tcPr>
            <w:tcW w:w="977"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2230210,13</w:t>
            </w:r>
          </w:p>
        </w:tc>
        <w:tc>
          <w:tcPr>
            <w:tcW w:w="977"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446407,55</w:t>
            </w:r>
          </w:p>
        </w:tc>
      </w:tr>
      <w:tr w:rsidR="009A32DC" w:rsidRPr="009A32DC" w:rsidTr="009A32DC">
        <w:tc>
          <w:tcPr>
            <w:tcW w:w="486"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6</w:t>
            </w:r>
          </w:p>
        </w:tc>
        <w:tc>
          <w:tcPr>
            <w:tcW w:w="868"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134</w:t>
            </w:r>
          </w:p>
        </w:tc>
        <w:tc>
          <w:tcPr>
            <w:tcW w:w="877"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355°32'16"</w:t>
            </w:r>
          </w:p>
        </w:tc>
        <w:tc>
          <w:tcPr>
            <w:tcW w:w="815"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9</w:t>
            </w:r>
          </w:p>
        </w:tc>
        <w:tc>
          <w:tcPr>
            <w:tcW w:w="977"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2230212,26</w:t>
            </w:r>
          </w:p>
        </w:tc>
        <w:tc>
          <w:tcPr>
            <w:tcW w:w="977"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446401,37</w:t>
            </w:r>
          </w:p>
        </w:tc>
      </w:tr>
      <w:tr w:rsidR="009A32DC" w:rsidRPr="009A32DC" w:rsidTr="009A32DC">
        <w:tc>
          <w:tcPr>
            <w:tcW w:w="486"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7</w:t>
            </w:r>
          </w:p>
        </w:tc>
        <w:tc>
          <w:tcPr>
            <w:tcW w:w="868"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135</w:t>
            </w:r>
          </w:p>
        </w:tc>
        <w:tc>
          <w:tcPr>
            <w:tcW w:w="877"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87°8'15"</w:t>
            </w:r>
          </w:p>
        </w:tc>
        <w:tc>
          <w:tcPr>
            <w:tcW w:w="815"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6,01</w:t>
            </w:r>
          </w:p>
        </w:tc>
        <w:tc>
          <w:tcPr>
            <w:tcW w:w="977"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2230221,23</w:t>
            </w:r>
          </w:p>
        </w:tc>
        <w:tc>
          <w:tcPr>
            <w:tcW w:w="977"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446400,67</w:t>
            </w:r>
          </w:p>
        </w:tc>
      </w:tr>
      <w:tr w:rsidR="009A32DC" w:rsidRPr="009A32DC" w:rsidTr="009A32DC">
        <w:tc>
          <w:tcPr>
            <w:tcW w:w="486"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8</w:t>
            </w:r>
          </w:p>
        </w:tc>
        <w:tc>
          <w:tcPr>
            <w:tcW w:w="868"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136</w:t>
            </w:r>
          </w:p>
        </w:tc>
        <w:tc>
          <w:tcPr>
            <w:tcW w:w="877"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355°33'58"</w:t>
            </w:r>
          </w:p>
        </w:tc>
        <w:tc>
          <w:tcPr>
            <w:tcW w:w="815"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422,08</w:t>
            </w:r>
          </w:p>
        </w:tc>
        <w:tc>
          <w:tcPr>
            <w:tcW w:w="977"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2230221,53</w:t>
            </w:r>
          </w:p>
        </w:tc>
        <w:tc>
          <w:tcPr>
            <w:tcW w:w="977"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446406,67</w:t>
            </w:r>
          </w:p>
        </w:tc>
      </w:tr>
      <w:tr w:rsidR="009A32DC" w:rsidRPr="009A32DC" w:rsidTr="009A32DC">
        <w:tc>
          <w:tcPr>
            <w:tcW w:w="486"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9</w:t>
            </w:r>
          </w:p>
        </w:tc>
        <w:tc>
          <w:tcPr>
            <w:tcW w:w="868"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137</w:t>
            </w:r>
          </w:p>
        </w:tc>
        <w:tc>
          <w:tcPr>
            <w:tcW w:w="877"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265°16'24"</w:t>
            </w:r>
          </w:p>
        </w:tc>
        <w:tc>
          <w:tcPr>
            <w:tcW w:w="815"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23,18</w:t>
            </w:r>
          </w:p>
        </w:tc>
        <w:tc>
          <w:tcPr>
            <w:tcW w:w="977"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2230642,35</w:t>
            </w:r>
          </w:p>
        </w:tc>
        <w:tc>
          <w:tcPr>
            <w:tcW w:w="977"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446374,04</w:t>
            </w:r>
          </w:p>
        </w:tc>
      </w:tr>
      <w:tr w:rsidR="009A32DC" w:rsidRPr="009A32DC" w:rsidTr="009A32DC">
        <w:tc>
          <w:tcPr>
            <w:tcW w:w="486"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10</w:t>
            </w:r>
          </w:p>
        </w:tc>
        <w:tc>
          <w:tcPr>
            <w:tcW w:w="868"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138</w:t>
            </w:r>
          </w:p>
        </w:tc>
        <w:tc>
          <w:tcPr>
            <w:tcW w:w="877"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355°33'21"</w:t>
            </w:r>
          </w:p>
        </w:tc>
        <w:tc>
          <w:tcPr>
            <w:tcW w:w="815"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5,81</w:t>
            </w:r>
          </w:p>
        </w:tc>
        <w:tc>
          <w:tcPr>
            <w:tcW w:w="977"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2230640,44</w:t>
            </w:r>
          </w:p>
        </w:tc>
        <w:tc>
          <w:tcPr>
            <w:tcW w:w="977"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446350,94</w:t>
            </w:r>
          </w:p>
        </w:tc>
      </w:tr>
      <w:tr w:rsidR="009A32DC" w:rsidRPr="009A32DC" w:rsidTr="009A32DC">
        <w:tc>
          <w:tcPr>
            <w:tcW w:w="486"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11</w:t>
            </w:r>
          </w:p>
        </w:tc>
        <w:tc>
          <w:tcPr>
            <w:tcW w:w="868"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139</w:t>
            </w:r>
          </w:p>
        </w:tc>
        <w:tc>
          <w:tcPr>
            <w:tcW w:w="877"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264°44'42"</w:t>
            </w:r>
          </w:p>
        </w:tc>
        <w:tc>
          <w:tcPr>
            <w:tcW w:w="815"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6,01</w:t>
            </w:r>
          </w:p>
        </w:tc>
        <w:tc>
          <w:tcPr>
            <w:tcW w:w="977"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2230646,23</w:t>
            </w:r>
          </w:p>
        </w:tc>
        <w:tc>
          <w:tcPr>
            <w:tcW w:w="977"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446350,49</w:t>
            </w:r>
          </w:p>
        </w:tc>
      </w:tr>
      <w:tr w:rsidR="009A32DC" w:rsidRPr="009A32DC" w:rsidTr="009A32DC">
        <w:tc>
          <w:tcPr>
            <w:tcW w:w="486"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12</w:t>
            </w:r>
          </w:p>
        </w:tc>
        <w:tc>
          <w:tcPr>
            <w:tcW w:w="868"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140</w:t>
            </w:r>
          </w:p>
        </w:tc>
        <w:tc>
          <w:tcPr>
            <w:tcW w:w="877"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175°36'32"</w:t>
            </w:r>
          </w:p>
        </w:tc>
        <w:tc>
          <w:tcPr>
            <w:tcW w:w="815"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5,75</w:t>
            </w:r>
          </w:p>
        </w:tc>
        <w:tc>
          <w:tcPr>
            <w:tcW w:w="977"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2230645,68</w:t>
            </w:r>
          </w:p>
        </w:tc>
        <w:tc>
          <w:tcPr>
            <w:tcW w:w="977"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446344,51</w:t>
            </w:r>
          </w:p>
        </w:tc>
      </w:tr>
      <w:tr w:rsidR="009A32DC" w:rsidRPr="009A32DC" w:rsidTr="009A32DC">
        <w:tc>
          <w:tcPr>
            <w:tcW w:w="486"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13</w:t>
            </w:r>
          </w:p>
        </w:tc>
        <w:tc>
          <w:tcPr>
            <w:tcW w:w="868"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141</w:t>
            </w:r>
          </w:p>
        </w:tc>
        <w:tc>
          <w:tcPr>
            <w:tcW w:w="877"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265°23'10"</w:t>
            </w:r>
          </w:p>
        </w:tc>
        <w:tc>
          <w:tcPr>
            <w:tcW w:w="815"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2,86</w:t>
            </w:r>
          </w:p>
        </w:tc>
        <w:tc>
          <w:tcPr>
            <w:tcW w:w="977"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2230639,95</w:t>
            </w:r>
          </w:p>
        </w:tc>
        <w:tc>
          <w:tcPr>
            <w:tcW w:w="977"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446344,95</w:t>
            </w:r>
          </w:p>
        </w:tc>
      </w:tr>
      <w:tr w:rsidR="009A32DC" w:rsidRPr="009A32DC" w:rsidTr="009A32DC">
        <w:tc>
          <w:tcPr>
            <w:tcW w:w="486"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14</w:t>
            </w:r>
          </w:p>
        </w:tc>
        <w:tc>
          <w:tcPr>
            <w:tcW w:w="868"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142</w:t>
            </w:r>
          </w:p>
        </w:tc>
        <w:tc>
          <w:tcPr>
            <w:tcW w:w="877"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175°33'36"</w:t>
            </w:r>
          </w:p>
        </w:tc>
        <w:tc>
          <w:tcPr>
            <w:tcW w:w="815"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406,26</w:t>
            </w:r>
          </w:p>
        </w:tc>
        <w:tc>
          <w:tcPr>
            <w:tcW w:w="977"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2230639,72</w:t>
            </w:r>
          </w:p>
        </w:tc>
        <w:tc>
          <w:tcPr>
            <w:tcW w:w="977"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446342,10</w:t>
            </w:r>
          </w:p>
        </w:tc>
      </w:tr>
      <w:tr w:rsidR="009A32DC" w:rsidRPr="009A32DC" w:rsidTr="009A32DC">
        <w:tc>
          <w:tcPr>
            <w:tcW w:w="486"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15</w:t>
            </w:r>
          </w:p>
        </w:tc>
        <w:tc>
          <w:tcPr>
            <w:tcW w:w="868"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143</w:t>
            </w:r>
          </w:p>
        </w:tc>
        <w:tc>
          <w:tcPr>
            <w:tcW w:w="877"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126°50'31"</w:t>
            </w:r>
          </w:p>
        </w:tc>
        <w:tc>
          <w:tcPr>
            <w:tcW w:w="815"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4,09</w:t>
            </w:r>
          </w:p>
        </w:tc>
        <w:tc>
          <w:tcPr>
            <w:tcW w:w="977"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2230234,68</w:t>
            </w:r>
          </w:p>
        </w:tc>
        <w:tc>
          <w:tcPr>
            <w:tcW w:w="977"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446373,55</w:t>
            </w:r>
          </w:p>
        </w:tc>
      </w:tr>
      <w:tr w:rsidR="009A32DC" w:rsidRPr="009A32DC" w:rsidTr="009A32DC">
        <w:tc>
          <w:tcPr>
            <w:tcW w:w="486"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16</w:t>
            </w:r>
          </w:p>
        </w:tc>
        <w:tc>
          <w:tcPr>
            <w:tcW w:w="868"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144</w:t>
            </w:r>
          </w:p>
        </w:tc>
        <w:tc>
          <w:tcPr>
            <w:tcW w:w="877"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175°34'4"</w:t>
            </w:r>
          </w:p>
        </w:tc>
        <w:tc>
          <w:tcPr>
            <w:tcW w:w="815"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13,07</w:t>
            </w:r>
          </w:p>
        </w:tc>
        <w:tc>
          <w:tcPr>
            <w:tcW w:w="977"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2230232,23</w:t>
            </w:r>
          </w:p>
        </w:tc>
        <w:tc>
          <w:tcPr>
            <w:tcW w:w="977"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446376,82</w:t>
            </w:r>
          </w:p>
        </w:tc>
      </w:tr>
      <w:tr w:rsidR="009A32DC" w:rsidRPr="009A32DC" w:rsidTr="009A32DC">
        <w:tc>
          <w:tcPr>
            <w:tcW w:w="486"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17</w:t>
            </w:r>
          </w:p>
        </w:tc>
        <w:tc>
          <w:tcPr>
            <w:tcW w:w="868"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145</w:t>
            </w:r>
          </w:p>
        </w:tc>
        <w:tc>
          <w:tcPr>
            <w:tcW w:w="877"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268°19'15"</w:t>
            </w:r>
          </w:p>
        </w:tc>
        <w:tc>
          <w:tcPr>
            <w:tcW w:w="815"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3,07</w:t>
            </w:r>
          </w:p>
        </w:tc>
        <w:tc>
          <w:tcPr>
            <w:tcW w:w="977"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2230219,20</w:t>
            </w:r>
          </w:p>
        </w:tc>
        <w:tc>
          <w:tcPr>
            <w:tcW w:w="977"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446377,83</w:t>
            </w:r>
          </w:p>
        </w:tc>
      </w:tr>
      <w:tr w:rsidR="009A32DC" w:rsidRPr="009A32DC" w:rsidTr="009A32DC">
        <w:tc>
          <w:tcPr>
            <w:tcW w:w="486"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18</w:t>
            </w:r>
          </w:p>
        </w:tc>
        <w:tc>
          <w:tcPr>
            <w:tcW w:w="868"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146</w:t>
            </w:r>
          </w:p>
        </w:tc>
        <w:tc>
          <w:tcPr>
            <w:tcW w:w="877"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175°34'4"</w:t>
            </w:r>
          </w:p>
        </w:tc>
        <w:tc>
          <w:tcPr>
            <w:tcW w:w="815"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181,42</w:t>
            </w:r>
          </w:p>
        </w:tc>
        <w:tc>
          <w:tcPr>
            <w:tcW w:w="977"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2230219,11</w:t>
            </w:r>
          </w:p>
        </w:tc>
        <w:tc>
          <w:tcPr>
            <w:tcW w:w="977"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446374,76</w:t>
            </w:r>
          </w:p>
        </w:tc>
      </w:tr>
      <w:tr w:rsidR="009A32DC" w:rsidRPr="009A32DC" w:rsidTr="009A32DC">
        <w:tc>
          <w:tcPr>
            <w:tcW w:w="486"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19</w:t>
            </w:r>
          </w:p>
        </w:tc>
        <w:tc>
          <w:tcPr>
            <w:tcW w:w="868"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147</w:t>
            </w:r>
          </w:p>
        </w:tc>
        <w:tc>
          <w:tcPr>
            <w:tcW w:w="877"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121°8'40"</w:t>
            </w:r>
          </w:p>
        </w:tc>
        <w:tc>
          <w:tcPr>
            <w:tcW w:w="815"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3,81</w:t>
            </w:r>
          </w:p>
        </w:tc>
        <w:tc>
          <w:tcPr>
            <w:tcW w:w="977"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2230038,23</w:t>
            </w:r>
          </w:p>
        </w:tc>
        <w:tc>
          <w:tcPr>
            <w:tcW w:w="977"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446388,78</w:t>
            </w:r>
          </w:p>
        </w:tc>
      </w:tr>
      <w:tr w:rsidR="009A32DC" w:rsidRPr="009A32DC" w:rsidTr="009A32DC">
        <w:tc>
          <w:tcPr>
            <w:tcW w:w="486"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20</w:t>
            </w:r>
          </w:p>
        </w:tc>
        <w:tc>
          <w:tcPr>
            <w:tcW w:w="868"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148</w:t>
            </w:r>
          </w:p>
        </w:tc>
        <w:tc>
          <w:tcPr>
            <w:tcW w:w="877"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175°33'46"</w:t>
            </w:r>
          </w:p>
        </w:tc>
        <w:tc>
          <w:tcPr>
            <w:tcW w:w="815"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34,12</w:t>
            </w:r>
          </w:p>
        </w:tc>
        <w:tc>
          <w:tcPr>
            <w:tcW w:w="977"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2230036,26</w:t>
            </w:r>
          </w:p>
        </w:tc>
        <w:tc>
          <w:tcPr>
            <w:tcW w:w="977"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446392,04</w:t>
            </w:r>
          </w:p>
        </w:tc>
      </w:tr>
      <w:tr w:rsidR="009A32DC" w:rsidRPr="009A32DC" w:rsidTr="009A32DC">
        <w:tc>
          <w:tcPr>
            <w:tcW w:w="486"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21</w:t>
            </w:r>
          </w:p>
        </w:tc>
        <w:tc>
          <w:tcPr>
            <w:tcW w:w="868"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149</w:t>
            </w:r>
          </w:p>
        </w:tc>
        <w:tc>
          <w:tcPr>
            <w:tcW w:w="877"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268°9'9"</w:t>
            </w:r>
          </w:p>
        </w:tc>
        <w:tc>
          <w:tcPr>
            <w:tcW w:w="815"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3,1</w:t>
            </w:r>
          </w:p>
        </w:tc>
        <w:tc>
          <w:tcPr>
            <w:tcW w:w="977"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2230002,24</w:t>
            </w:r>
          </w:p>
        </w:tc>
        <w:tc>
          <w:tcPr>
            <w:tcW w:w="977"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446394,68</w:t>
            </w:r>
          </w:p>
        </w:tc>
      </w:tr>
      <w:tr w:rsidR="009A32DC" w:rsidRPr="009A32DC" w:rsidTr="009A32DC">
        <w:tc>
          <w:tcPr>
            <w:tcW w:w="486"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22</w:t>
            </w:r>
          </w:p>
        </w:tc>
        <w:tc>
          <w:tcPr>
            <w:tcW w:w="868"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150</w:t>
            </w:r>
          </w:p>
        </w:tc>
        <w:tc>
          <w:tcPr>
            <w:tcW w:w="877"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175°33'3"</w:t>
            </w:r>
          </w:p>
        </w:tc>
        <w:tc>
          <w:tcPr>
            <w:tcW w:w="815"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86,37</w:t>
            </w:r>
          </w:p>
        </w:tc>
        <w:tc>
          <w:tcPr>
            <w:tcW w:w="977"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2230002,14</w:t>
            </w:r>
          </w:p>
        </w:tc>
        <w:tc>
          <w:tcPr>
            <w:tcW w:w="977"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446391,58</w:t>
            </w:r>
          </w:p>
        </w:tc>
      </w:tr>
      <w:tr w:rsidR="009A32DC" w:rsidRPr="009A32DC" w:rsidTr="009A32DC">
        <w:tc>
          <w:tcPr>
            <w:tcW w:w="486"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23</w:t>
            </w:r>
          </w:p>
        </w:tc>
        <w:tc>
          <w:tcPr>
            <w:tcW w:w="868"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151</w:t>
            </w:r>
          </w:p>
        </w:tc>
        <w:tc>
          <w:tcPr>
            <w:tcW w:w="877"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174°43'30"</w:t>
            </w:r>
          </w:p>
        </w:tc>
        <w:tc>
          <w:tcPr>
            <w:tcW w:w="815"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16,75</w:t>
            </w:r>
          </w:p>
        </w:tc>
        <w:tc>
          <w:tcPr>
            <w:tcW w:w="977"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2229916,03</w:t>
            </w:r>
          </w:p>
        </w:tc>
        <w:tc>
          <w:tcPr>
            <w:tcW w:w="977"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446398,28</w:t>
            </w:r>
          </w:p>
        </w:tc>
      </w:tr>
      <w:tr w:rsidR="009A32DC" w:rsidRPr="009A32DC" w:rsidTr="009A32DC">
        <w:tc>
          <w:tcPr>
            <w:tcW w:w="486"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24</w:t>
            </w:r>
          </w:p>
        </w:tc>
        <w:tc>
          <w:tcPr>
            <w:tcW w:w="868"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152</w:t>
            </w:r>
          </w:p>
        </w:tc>
        <w:tc>
          <w:tcPr>
            <w:tcW w:w="877"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194°33'55"</w:t>
            </w:r>
          </w:p>
        </w:tc>
        <w:tc>
          <w:tcPr>
            <w:tcW w:w="815"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82,23</w:t>
            </w:r>
          </w:p>
        </w:tc>
        <w:tc>
          <w:tcPr>
            <w:tcW w:w="977"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2229899,35</w:t>
            </w:r>
          </w:p>
        </w:tc>
        <w:tc>
          <w:tcPr>
            <w:tcW w:w="977"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446399,82</w:t>
            </w:r>
          </w:p>
        </w:tc>
      </w:tr>
      <w:tr w:rsidR="009A32DC" w:rsidRPr="009A32DC" w:rsidTr="009A32DC">
        <w:tc>
          <w:tcPr>
            <w:tcW w:w="486"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25</w:t>
            </w:r>
          </w:p>
        </w:tc>
        <w:tc>
          <w:tcPr>
            <w:tcW w:w="868"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153</w:t>
            </w:r>
          </w:p>
        </w:tc>
        <w:tc>
          <w:tcPr>
            <w:tcW w:w="877"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174°34'0"</w:t>
            </w:r>
          </w:p>
        </w:tc>
        <w:tc>
          <w:tcPr>
            <w:tcW w:w="815"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433,54</w:t>
            </w:r>
          </w:p>
        </w:tc>
        <w:tc>
          <w:tcPr>
            <w:tcW w:w="977"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2229819,76</w:t>
            </w:r>
          </w:p>
        </w:tc>
        <w:tc>
          <w:tcPr>
            <w:tcW w:w="977"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446379,14</w:t>
            </w:r>
          </w:p>
        </w:tc>
      </w:tr>
      <w:tr w:rsidR="009A32DC" w:rsidRPr="009A32DC" w:rsidTr="009A32DC">
        <w:tc>
          <w:tcPr>
            <w:tcW w:w="486"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26</w:t>
            </w:r>
          </w:p>
        </w:tc>
        <w:tc>
          <w:tcPr>
            <w:tcW w:w="868"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154</w:t>
            </w:r>
          </w:p>
        </w:tc>
        <w:tc>
          <w:tcPr>
            <w:tcW w:w="877"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98°13'1"</w:t>
            </w:r>
          </w:p>
        </w:tc>
        <w:tc>
          <w:tcPr>
            <w:tcW w:w="815"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2,8</w:t>
            </w:r>
          </w:p>
        </w:tc>
        <w:tc>
          <w:tcPr>
            <w:tcW w:w="977"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2229388,17</w:t>
            </w:r>
          </w:p>
        </w:tc>
        <w:tc>
          <w:tcPr>
            <w:tcW w:w="977"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446420,19</w:t>
            </w:r>
          </w:p>
        </w:tc>
      </w:tr>
      <w:tr w:rsidR="009A32DC" w:rsidRPr="009A32DC" w:rsidTr="009A32DC">
        <w:tc>
          <w:tcPr>
            <w:tcW w:w="486"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27</w:t>
            </w:r>
          </w:p>
        </w:tc>
        <w:tc>
          <w:tcPr>
            <w:tcW w:w="868"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155</w:t>
            </w:r>
          </w:p>
        </w:tc>
        <w:tc>
          <w:tcPr>
            <w:tcW w:w="877"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174°33'42"</w:t>
            </w:r>
          </w:p>
        </w:tc>
        <w:tc>
          <w:tcPr>
            <w:tcW w:w="815"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12,98</w:t>
            </w:r>
          </w:p>
        </w:tc>
        <w:tc>
          <w:tcPr>
            <w:tcW w:w="977"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2229387,77</w:t>
            </w:r>
          </w:p>
        </w:tc>
        <w:tc>
          <w:tcPr>
            <w:tcW w:w="977"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446422,96</w:t>
            </w:r>
          </w:p>
        </w:tc>
      </w:tr>
      <w:tr w:rsidR="009A32DC" w:rsidRPr="009A32DC" w:rsidTr="009A32DC">
        <w:tc>
          <w:tcPr>
            <w:tcW w:w="486"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28</w:t>
            </w:r>
          </w:p>
        </w:tc>
        <w:tc>
          <w:tcPr>
            <w:tcW w:w="868"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156</w:t>
            </w:r>
          </w:p>
        </w:tc>
        <w:tc>
          <w:tcPr>
            <w:tcW w:w="877"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262°11'49"</w:t>
            </w:r>
          </w:p>
        </w:tc>
        <w:tc>
          <w:tcPr>
            <w:tcW w:w="815"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2,73</w:t>
            </w:r>
          </w:p>
        </w:tc>
        <w:tc>
          <w:tcPr>
            <w:tcW w:w="977"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2229374,85</w:t>
            </w:r>
          </w:p>
        </w:tc>
        <w:tc>
          <w:tcPr>
            <w:tcW w:w="977"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446424,19</w:t>
            </w:r>
          </w:p>
        </w:tc>
      </w:tr>
      <w:tr w:rsidR="009A32DC" w:rsidRPr="009A32DC" w:rsidTr="009A32DC">
        <w:tc>
          <w:tcPr>
            <w:tcW w:w="486"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29</w:t>
            </w:r>
          </w:p>
        </w:tc>
        <w:tc>
          <w:tcPr>
            <w:tcW w:w="868"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157</w:t>
            </w:r>
          </w:p>
        </w:tc>
        <w:tc>
          <w:tcPr>
            <w:tcW w:w="877"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174°33'60"</w:t>
            </w:r>
          </w:p>
        </w:tc>
        <w:tc>
          <w:tcPr>
            <w:tcW w:w="815"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1683,21</w:t>
            </w:r>
          </w:p>
        </w:tc>
        <w:tc>
          <w:tcPr>
            <w:tcW w:w="977"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2229374,48</w:t>
            </w:r>
          </w:p>
        </w:tc>
        <w:tc>
          <w:tcPr>
            <w:tcW w:w="977"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446421,49</w:t>
            </w:r>
          </w:p>
        </w:tc>
      </w:tr>
      <w:tr w:rsidR="009A32DC" w:rsidRPr="009A32DC" w:rsidTr="009A32DC">
        <w:tc>
          <w:tcPr>
            <w:tcW w:w="486"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30</w:t>
            </w:r>
          </w:p>
        </w:tc>
        <w:tc>
          <w:tcPr>
            <w:tcW w:w="868"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158</w:t>
            </w:r>
          </w:p>
        </w:tc>
        <w:tc>
          <w:tcPr>
            <w:tcW w:w="877"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144°51'57"</w:t>
            </w:r>
          </w:p>
        </w:tc>
        <w:tc>
          <w:tcPr>
            <w:tcW w:w="815"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4,62</w:t>
            </w:r>
          </w:p>
        </w:tc>
        <w:tc>
          <w:tcPr>
            <w:tcW w:w="977"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2227698,83</w:t>
            </w:r>
          </w:p>
        </w:tc>
        <w:tc>
          <w:tcPr>
            <w:tcW w:w="977"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446580,87</w:t>
            </w:r>
          </w:p>
        </w:tc>
      </w:tr>
      <w:tr w:rsidR="009A32DC" w:rsidRPr="009A32DC" w:rsidTr="009A32DC">
        <w:tc>
          <w:tcPr>
            <w:tcW w:w="486"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31</w:t>
            </w:r>
          </w:p>
        </w:tc>
        <w:tc>
          <w:tcPr>
            <w:tcW w:w="868"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159</w:t>
            </w:r>
          </w:p>
        </w:tc>
        <w:tc>
          <w:tcPr>
            <w:tcW w:w="877"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174°34'14"</w:t>
            </w:r>
          </w:p>
        </w:tc>
        <w:tc>
          <w:tcPr>
            <w:tcW w:w="815"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137,71</w:t>
            </w:r>
          </w:p>
        </w:tc>
        <w:tc>
          <w:tcPr>
            <w:tcW w:w="977"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2227695,05</w:t>
            </w:r>
          </w:p>
        </w:tc>
        <w:tc>
          <w:tcPr>
            <w:tcW w:w="977"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446583,53</w:t>
            </w:r>
          </w:p>
        </w:tc>
      </w:tr>
      <w:tr w:rsidR="009A32DC" w:rsidRPr="009A32DC" w:rsidTr="009A32DC">
        <w:tc>
          <w:tcPr>
            <w:tcW w:w="486"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32</w:t>
            </w:r>
          </w:p>
        </w:tc>
        <w:tc>
          <w:tcPr>
            <w:tcW w:w="868"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160</w:t>
            </w:r>
          </w:p>
        </w:tc>
        <w:tc>
          <w:tcPr>
            <w:tcW w:w="877"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84°47'0"</w:t>
            </w:r>
          </w:p>
        </w:tc>
        <w:tc>
          <w:tcPr>
            <w:tcW w:w="815"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21,12</w:t>
            </w:r>
          </w:p>
        </w:tc>
        <w:tc>
          <w:tcPr>
            <w:tcW w:w="977"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2227557,96</w:t>
            </w:r>
          </w:p>
        </w:tc>
        <w:tc>
          <w:tcPr>
            <w:tcW w:w="977"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446596,56</w:t>
            </w:r>
          </w:p>
        </w:tc>
      </w:tr>
      <w:tr w:rsidR="009A32DC" w:rsidRPr="009A32DC" w:rsidTr="009A32DC">
        <w:tc>
          <w:tcPr>
            <w:tcW w:w="486"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33</w:t>
            </w:r>
          </w:p>
        </w:tc>
        <w:tc>
          <w:tcPr>
            <w:tcW w:w="868"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161</w:t>
            </w:r>
          </w:p>
        </w:tc>
        <w:tc>
          <w:tcPr>
            <w:tcW w:w="877"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176°58'46"</w:t>
            </w:r>
          </w:p>
        </w:tc>
        <w:tc>
          <w:tcPr>
            <w:tcW w:w="815"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7,78</w:t>
            </w:r>
          </w:p>
        </w:tc>
        <w:tc>
          <w:tcPr>
            <w:tcW w:w="977"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2227559,88</w:t>
            </w:r>
          </w:p>
        </w:tc>
        <w:tc>
          <w:tcPr>
            <w:tcW w:w="977"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446617,59</w:t>
            </w:r>
          </w:p>
        </w:tc>
      </w:tr>
      <w:tr w:rsidR="009A32DC" w:rsidRPr="009A32DC" w:rsidTr="009A32DC">
        <w:tc>
          <w:tcPr>
            <w:tcW w:w="486"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34</w:t>
            </w:r>
          </w:p>
        </w:tc>
        <w:tc>
          <w:tcPr>
            <w:tcW w:w="868"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162</w:t>
            </w:r>
          </w:p>
        </w:tc>
        <w:tc>
          <w:tcPr>
            <w:tcW w:w="877"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84°49'7"</w:t>
            </w:r>
          </w:p>
        </w:tc>
        <w:tc>
          <w:tcPr>
            <w:tcW w:w="815"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3,99</w:t>
            </w:r>
          </w:p>
        </w:tc>
        <w:tc>
          <w:tcPr>
            <w:tcW w:w="977"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2227552,11</w:t>
            </w:r>
          </w:p>
        </w:tc>
        <w:tc>
          <w:tcPr>
            <w:tcW w:w="977"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446618,00</w:t>
            </w:r>
          </w:p>
        </w:tc>
      </w:tr>
      <w:tr w:rsidR="009A32DC" w:rsidRPr="009A32DC" w:rsidTr="009A32DC">
        <w:tc>
          <w:tcPr>
            <w:tcW w:w="486"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35</w:t>
            </w:r>
          </w:p>
        </w:tc>
        <w:tc>
          <w:tcPr>
            <w:tcW w:w="868"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163</w:t>
            </w:r>
          </w:p>
        </w:tc>
        <w:tc>
          <w:tcPr>
            <w:tcW w:w="877"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357°8'42"</w:t>
            </w:r>
          </w:p>
        </w:tc>
        <w:tc>
          <w:tcPr>
            <w:tcW w:w="815"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7,63</w:t>
            </w:r>
          </w:p>
        </w:tc>
        <w:tc>
          <w:tcPr>
            <w:tcW w:w="977"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2227552,47</w:t>
            </w:r>
          </w:p>
        </w:tc>
        <w:tc>
          <w:tcPr>
            <w:tcW w:w="977"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446621,97</w:t>
            </w:r>
          </w:p>
        </w:tc>
      </w:tr>
      <w:tr w:rsidR="009A32DC" w:rsidRPr="009A32DC" w:rsidTr="009A32DC">
        <w:tc>
          <w:tcPr>
            <w:tcW w:w="486"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36</w:t>
            </w:r>
          </w:p>
        </w:tc>
        <w:tc>
          <w:tcPr>
            <w:tcW w:w="868"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164</w:t>
            </w:r>
          </w:p>
        </w:tc>
        <w:tc>
          <w:tcPr>
            <w:tcW w:w="877"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87°2'25"</w:t>
            </w:r>
          </w:p>
        </w:tc>
        <w:tc>
          <w:tcPr>
            <w:tcW w:w="815"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14,72</w:t>
            </w:r>
          </w:p>
        </w:tc>
        <w:tc>
          <w:tcPr>
            <w:tcW w:w="977"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2227560,09</w:t>
            </w:r>
          </w:p>
        </w:tc>
        <w:tc>
          <w:tcPr>
            <w:tcW w:w="977"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446621,59</w:t>
            </w:r>
          </w:p>
        </w:tc>
      </w:tr>
      <w:tr w:rsidR="009A32DC" w:rsidRPr="009A32DC" w:rsidTr="009A32DC">
        <w:tc>
          <w:tcPr>
            <w:tcW w:w="486"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37</w:t>
            </w:r>
          </w:p>
        </w:tc>
        <w:tc>
          <w:tcPr>
            <w:tcW w:w="868"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165</w:t>
            </w:r>
          </w:p>
        </w:tc>
        <w:tc>
          <w:tcPr>
            <w:tcW w:w="877"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355°5'37"</w:t>
            </w:r>
          </w:p>
        </w:tc>
        <w:tc>
          <w:tcPr>
            <w:tcW w:w="815"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131,65</w:t>
            </w:r>
          </w:p>
        </w:tc>
        <w:tc>
          <w:tcPr>
            <w:tcW w:w="977"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2227560,85</w:t>
            </w:r>
          </w:p>
        </w:tc>
        <w:tc>
          <w:tcPr>
            <w:tcW w:w="977"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446636,29</w:t>
            </w:r>
          </w:p>
        </w:tc>
      </w:tr>
      <w:tr w:rsidR="009A32DC" w:rsidRPr="009A32DC" w:rsidTr="009A32DC">
        <w:tc>
          <w:tcPr>
            <w:tcW w:w="486"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38</w:t>
            </w:r>
          </w:p>
        </w:tc>
        <w:tc>
          <w:tcPr>
            <w:tcW w:w="868"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129</w:t>
            </w:r>
          </w:p>
        </w:tc>
        <w:tc>
          <w:tcPr>
            <w:tcW w:w="877"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324°28'48"</w:t>
            </w:r>
          </w:p>
        </w:tc>
        <w:tc>
          <w:tcPr>
            <w:tcW w:w="815"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22,58</w:t>
            </w:r>
          </w:p>
        </w:tc>
        <w:tc>
          <w:tcPr>
            <w:tcW w:w="977"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2227692,02</w:t>
            </w:r>
          </w:p>
        </w:tc>
        <w:tc>
          <w:tcPr>
            <w:tcW w:w="977" w:type="pct"/>
            <w:vAlign w:val="center"/>
          </w:tcPr>
          <w:p w:rsidR="009A32DC" w:rsidRPr="009A32DC" w:rsidRDefault="009A32DC" w:rsidP="009A32DC">
            <w:pPr>
              <w:spacing w:after="0" w:line="240" w:lineRule="auto"/>
              <w:jc w:val="center"/>
              <w:rPr>
                <w:rFonts w:ascii="Times New Roman" w:hAnsi="Times New Roman" w:cs="Times New Roman"/>
                <w:sz w:val="12"/>
                <w:szCs w:val="12"/>
              </w:rPr>
            </w:pPr>
            <w:r w:rsidRPr="009A32DC">
              <w:rPr>
                <w:rFonts w:ascii="Times New Roman" w:hAnsi="Times New Roman" w:cs="Times New Roman"/>
                <w:sz w:val="12"/>
                <w:szCs w:val="12"/>
              </w:rPr>
              <w:t>446625,03</w:t>
            </w:r>
          </w:p>
        </w:tc>
      </w:tr>
      <w:tr w:rsidR="009A32DC" w:rsidRPr="009A32DC" w:rsidTr="009A32DC">
        <w:tc>
          <w:tcPr>
            <w:tcW w:w="5000" w:type="pct"/>
            <w:gridSpan w:val="6"/>
            <w:vAlign w:val="center"/>
          </w:tcPr>
          <w:p w:rsidR="009A32DC" w:rsidRPr="009A32DC" w:rsidRDefault="009A32DC" w:rsidP="009A32DC">
            <w:pPr>
              <w:spacing w:after="0" w:line="240" w:lineRule="auto"/>
              <w:rPr>
                <w:rFonts w:ascii="Times New Roman" w:hAnsi="Times New Roman" w:cs="Times New Roman"/>
                <w:sz w:val="12"/>
                <w:szCs w:val="12"/>
              </w:rPr>
            </w:pPr>
            <w:r w:rsidRPr="009A32DC">
              <w:rPr>
                <w:rFonts w:ascii="Times New Roman" w:hAnsi="Times New Roman" w:cs="Times New Roman"/>
                <w:sz w:val="12"/>
                <w:szCs w:val="12"/>
              </w:rPr>
              <w:t>Площадь: 383 035 кв. м.</w:t>
            </w:r>
          </w:p>
        </w:tc>
      </w:tr>
    </w:tbl>
    <w:p w:rsidR="009A32DC" w:rsidRPr="009A32DC" w:rsidRDefault="009A32DC" w:rsidP="009A32DC">
      <w:pPr>
        <w:pStyle w:val="aff1"/>
        <w:ind w:firstLine="284"/>
        <w:jc w:val="both"/>
        <w:rPr>
          <w:rFonts w:ascii="Times New Roman" w:hAnsi="Times New Roman" w:cs="Times New Roman"/>
          <w:sz w:val="12"/>
          <w:szCs w:val="12"/>
        </w:rPr>
      </w:pPr>
      <w:r w:rsidRPr="009A32DC">
        <w:rPr>
          <w:rFonts w:ascii="Times New Roman" w:hAnsi="Times New Roman" w:cs="Times New Roman"/>
          <w:sz w:val="12"/>
          <w:szCs w:val="12"/>
        </w:rPr>
        <w:t>1.7 Обоснование размещения линейного объекта с учётом особых условий использования территорий и мероприятий по сохранению объектов культурного наследия.</w:t>
      </w:r>
    </w:p>
    <w:p w:rsidR="009A32DC" w:rsidRPr="009A32DC" w:rsidRDefault="009A32DC" w:rsidP="009A32DC">
      <w:pPr>
        <w:pStyle w:val="aff1"/>
        <w:ind w:firstLine="284"/>
        <w:jc w:val="both"/>
        <w:rPr>
          <w:rFonts w:ascii="Times New Roman" w:hAnsi="Times New Roman" w:cs="Times New Roman"/>
          <w:sz w:val="12"/>
          <w:szCs w:val="12"/>
        </w:rPr>
      </w:pPr>
      <w:r w:rsidRPr="009A32DC">
        <w:rPr>
          <w:rFonts w:ascii="Times New Roman" w:hAnsi="Times New Roman" w:cs="Times New Roman"/>
          <w:sz w:val="12"/>
          <w:szCs w:val="12"/>
        </w:rPr>
        <w:t xml:space="preserve"> В соответствии со статьей 1 Градостроительного Кодекса РФ зонами с особыми условиями использования территорий называются охранные, санитарно-защитные зоны, зоны охраны объектов культурного наследия (памятников истории и культуры) народов Российской Федерации, водоохранные зоны, зоны охраны источников питьевого водоснабжения, зоны охраняемых объектов, иные зоны, устанавливаемые в соответствии с законодательством Российской Федерации. В границах зоны планируемого размещения объекта строительства 6857П «Реконструкция напорного нефтепровода ДНС Южно-Орловская - УПСВ Екатериновская  (замена аварийного участка ПК 80+00 – ПК 198+00)» в границах сельского поселения Верхняя Орлянка, сельского поселения Черновка, сельского поселения Воротнее муниципального района Сергиевский Самарской области объектов культурного наследия, в том числе памятников археологии, состоящих на государственной охране, не зарегистрировано. </w:t>
      </w:r>
    </w:p>
    <w:p w:rsidR="009A32DC" w:rsidRPr="009A32DC" w:rsidRDefault="009A32DC" w:rsidP="009A32DC">
      <w:pPr>
        <w:pStyle w:val="aff1"/>
        <w:ind w:firstLine="284"/>
        <w:jc w:val="both"/>
        <w:rPr>
          <w:rFonts w:ascii="Times New Roman" w:hAnsi="Times New Roman" w:cs="Times New Roman"/>
          <w:sz w:val="12"/>
          <w:szCs w:val="12"/>
        </w:rPr>
      </w:pPr>
      <w:r w:rsidRPr="009A32DC">
        <w:rPr>
          <w:rFonts w:ascii="Times New Roman" w:hAnsi="Times New Roman" w:cs="Times New Roman"/>
          <w:sz w:val="12"/>
          <w:szCs w:val="12"/>
        </w:rPr>
        <w:t xml:space="preserve">Объект 6857П «Реконструкция напорного нефтепровода ДНС Южно-Орловская - УПСВ Екатериновская  (замена аварийного участка ПК 80+00 – ПК 198+00)» в границах сельского поселения Верхняя Орлянка, сельского поселения Черновка, сельского поселения Воротнее муниципального района Сергиевский Самарской области не входит в границы существующих особо охраняемых природных территории местного, регионального и федерального значения. Публичные сервитуты в пределах территории проектирования объекта капитального строительства местного значения не зарегистрированы, в связи с чем, границы зон действия публичных сервитутов в графической части не отображаются. </w:t>
      </w:r>
    </w:p>
    <w:p w:rsidR="009A32DC" w:rsidRPr="009A32DC" w:rsidRDefault="009A32DC" w:rsidP="009A32DC">
      <w:pPr>
        <w:pStyle w:val="aff1"/>
        <w:ind w:firstLine="284"/>
        <w:jc w:val="both"/>
        <w:rPr>
          <w:rFonts w:ascii="Times New Roman" w:hAnsi="Times New Roman" w:cs="Times New Roman"/>
          <w:sz w:val="12"/>
          <w:szCs w:val="12"/>
        </w:rPr>
      </w:pPr>
      <w:r w:rsidRPr="009A32DC">
        <w:rPr>
          <w:rFonts w:ascii="Times New Roman" w:hAnsi="Times New Roman" w:cs="Times New Roman"/>
          <w:sz w:val="12"/>
          <w:szCs w:val="12"/>
        </w:rPr>
        <w:t xml:space="preserve">Так же в проекте межевания планируется установление охранных зон объектов электросетевого хозяйства в соответствии с постановлением Правительства Российской Федерации от 24.02.2009 №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 </w:t>
      </w:r>
    </w:p>
    <w:p w:rsidR="009A32DC" w:rsidRPr="009A32DC" w:rsidRDefault="009A32DC" w:rsidP="009A32DC">
      <w:pPr>
        <w:pStyle w:val="aff1"/>
        <w:ind w:firstLine="284"/>
        <w:jc w:val="both"/>
        <w:rPr>
          <w:rFonts w:ascii="Times New Roman" w:hAnsi="Times New Roman" w:cs="Times New Roman"/>
          <w:sz w:val="12"/>
          <w:szCs w:val="12"/>
        </w:rPr>
      </w:pPr>
      <w:r w:rsidRPr="009A32DC">
        <w:rPr>
          <w:rFonts w:ascii="Times New Roman" w:hAnsi="Times New Roman" w:cs="Times New Roman"/>
          <w:sz w:val="12"/>
          <w:szCs w:val="12"/>
        </w:rPr>
        <w:t>Для объектов электросетевого хозяйства устанавливаются охранные зоны по обе стороны:</w:t>
      </w:r>
    </w:p>
    <w:p w:rsidR="009A32DC" w:rsidRPr="009A32DC" w:rsidRDefault="009A32DC" w:rsidP="009A32DC">
      <w:pPr>
        <w:pStyle w:val="aff1"/>
        <w:ind w:firstLine="284"/>
        <w:jc w:val="both"/>
        <w:rPr>
          <w:rFonts w:ascii="Times New Roman" w:hAnsi="Times New Roman" w:cs="Times New Roman"/>
          <w:sz w:val="12"/>
          <w:szCs w:val="12"/>
        </w:rPr>
      </w:pPr>
      <w:r w:rsidRPr="009A32DC">
        <w:rPr>
          <w:rFonts w:ascii="Times New Roman" w:hAnsi="Times New Roman" w:cs="Times New Roman"/>
          <w:sz w:val="12"/>
          <w:szCs w:val="12"/>
        </w:rPr>
        <w:t>- вдоль подземных кабельных линий электропередачи - от крайних кабелей на расстоянии 1 метра (при прохождении кабельных линий напряжением до 1 киловольта);</w:t>
      </w:r>
    </w:p>
    <w:p w:rsidR="009A32DC" w:rsidRPr="009A32DC" w:rsidRDefault="009A32DC" w:rsidP="009A32DC">
      <w:pPr>
        <w:pStyle w:val="aff1"/>
        <w:ind w:firstLine="284"/>
        <w:jc w:val="both"/>
        <w:rPr>
          <w:rFonts w:ascii="Times New Roman" w:hAnsi="Times New Roman" w:cs="Times New Roman"/>
          <w:sz w:val="12"/>
          <w:szCs w:val="12"/>
        </w:rPr>
      </w:pPr>
      <w:r w:rsidRPr="009A32DC">
        <w:rPr>
          <w:rFonts w:ascii="Times New Roman" w:hAnsi="Times New Roman" w:cs="Times New Roman"/>
          <w:sz w:val="12"/>
          <w:szCs w:val="12"/>
        </w:rPr>
        <w:t xml:space="preserve">- вдоль линии электропередачи - от крайних проводов при неотклоненном их положении на расстоянии 10 м. </w:t>
      </w:r>
    </w:p>
    <w:p w:rsidR="009A32DC" w:rsidRPr="009A32DC" w:rsidRDefault="009A32DC" w:rsidP="009A32DC">
      <w:pPr>
        <w:pStyle w:val="aff1"/>
        <w:ind w:firstLine="284"/>
        <w:jc w:val="both"/>
        <w:rPr>
          <w:rFonts w:ascii="Times New Roman" w:hAnsi="Times New Roman" w:cs="Times New Roman"/>
          <w:sz w:val="12"/>
          <w:szCs w:val="12"/>
        </w:rPr>
      </w:pPr>
      <w:r w:rsidRPr="009A32DC">
        <w:rPr>
          <w:rFonts w:ascii="Times New Roman" w:hAnsi="Times New Roman" w:cs="Times New Roman"/>
          <w:sz w:val="12"/>
          <w:szCs w:val="12"/>
        </w:rPr>
        <w:t xml:space="preserve">Для исключения возможности повреждения трубопроводов (при любом виде их прокладки) устанавливаются охранные зоны вдоль трасс трубопроводов, транспортирующих нефть, природный газ, нефтепродукты, нефтяной и искусственный углеводородные газы, - в виде участка земли, ограниченного условными линиями, проходящими в 25 метрах от оси трубопровода с каждой стороны в соответствии с "Правилами </w:t>
      </w:r>
      <w:r w:rsidRPr="009A32DC">
        <w:rPr>
          <w:rFonts w:ascii="Times New Roman" w:hAnsi="Times New Roman" w:cs="Times New Roman"/>
          <w:sz w:val="12"/>
          <w:szCs w:val="12"/>
        </w:rPr>
        <w:lastRenderedPageBreak/>
        <w:t>охраны магистральных трубопроводов" (утв. Минтопэнерго РФ 29.04.1992, Постановлением Госгортехнадзора РФ от 22.04.1992 N 9) (с изм. от 23.11.1994) (вместе с "Положением о взаимоотношениях предприятий, коммуникации которых проходят в одном техническом коридоре или пересекаются").</w:t>
      </w:r>
    </w:p>
    <w:p w:rsidR="009A32DC" w:rsidRPr="009A32DC" w:rsidRDefault="009A32DC" w:rsidP="009A32DC">
      <w:pPr>
        <w:pStyle w:val="aff1"/>
        <w:ind w:firstLine="284"/>
        <w:jc w:val="both"/>
        <w:rPr>
          <w:rFonts w:ascii="Times New Roman" w:hAnsi="Times New Roman" w:cs="Times New Roman"/>
          <w:sz w:val="12"/>
          <w:szCs w:val="12"/>
        </w:rPr>
      </w:pPr>
      <w:r w:rsidRPr="009A32DC">
        <w:rPr>
          <w:rFonts w:ascii="Times New Roman" w:hAnsi="Times New Roman" w:cs="Times New Roman"/>
          <w:sz w:val="12"/>
          <w:szCs w:val="12"/>
        </w:rPr>
        <w:t>Определение координат характерных точек границ охранной зоны, а также площади объекта землеустройства осуществлялось аналитическим методом с использованием картографического материала и сведений ГКН о координатах поворотных точек границ земельного участка под объектом 6857П «Реконструкция напорного нефтепровода ДНС Южно-Орловская - УПСВ Екатериновская  (замена аварийного участка ПК 80+00 – ПК 198+00)».</w:t>
      </w:r>
    </w:p>
    <w:p w:rsidR="009A32DC" w:rsidRPr="009A32DC" w:rsidRDefault="009A32DC" w:rsidP="009A32DC">
      <w:pPr>
        <w:pStyle w:val="aff1"/>
        <w:ind w:firstLine="284"/>
        <w:jc w:val="both"/>
        <w:rPr>
          <w:rFonts w:ascii="Times New Roman" w:hAnsi="Times New Roman" w:cs="Times New Roman"/>
          <w:sz w:val="12"/>
          <w:szCs w:val="12"/>
        </w:rPr>
      </w:pPr>
      <w:r w:rsidRPr="009A32DC">
        <w:rPr>
          <w:rFonts w:ascii="Times New Roman" w:hAnsi="Times New Roman" w:cs="Times New Roman"/>
          <w:sz w:val="12"/>
          <w:szCs w:val="12"/>
        </w:rPr>
        <w:t>Зоны действия публичных сервитутов</w:t>
      </w:r>
    </w:p>
    <w:p w:rsidR="009A32DC" w:rsidRPr="009A32DC" w:rsidRDefault="009A32DC" w:rsidP="009A32DC">
      <w:pPr>
        <w:pStyle w:val="aff1"/>
        <w:ind w:firstLine="284"/>
        <w:jc w:val="both"/>
        <w:rPr>
          <w:rFonts w:ascii="Times New Roman" w:hAnsi="Times New Roman" w:cs="Times New Roman"/>
          <w:sz w:val="12"/>
          <w:szCs w:val="12"/>
        </w:rPr>
      </w:pPr>
      <w:r w:rsidRPr="009A32DC">
        <w:rPr>
          <w:rFonts w:ascii="Times New Roman" w:hAnsi="Times New Roman" w:cs="Times New Roman"/>
          <w:sz w:val="12"/>
          <w:szCs w:val="12"/>
        </w:rPr>
        <w:t>На территории планируемого размещения объектов капитального строительства отсутствуют границы зон действия публичных сервитутов. В соответствии с кадастровыми планами территории в государственном кадастре недвижимости отсутствуют сведения об обременениях земельных участков в пределах границы зоны планируемого размещения объекта.</w:t>
      </w:r>
    </w:p>
    <w:p w:rsidR="009A32DC" w:rsidRPr="009A32DC" w:rsidRDefault="009A32DC" w:rsidP="009A32DC">
      <w:pPr>
        <w:pStyle w:val="aff1"/>
        <w:ind w:firstLine="284"/>
        <w:jc w:val="both"/>
        <w:rPr>
          <w:rFonts w:ascii="Times New Roman" w:hAnsi="Times New Roman" w:cs="Times New Roman"/>
          <w:sz w:val="12"/>
          <w:szCs w:val="12"/>
        </w:rPr>
      </w:pPr>
      <w:r w:rsidRPr="009A32DC">
        <w:rPr>
          <w:rFonts w:ascii="Times New Roman" w:hAnsi="Times New Roman" w:cs="Times New Roman"/>
          <w:sz w:val="12"/>
          <w:szCs w:val="12"/>
        </w:rPr>
        <w:t>ВЫВОДЫ ПО ПРОЕКТУ</w:t>
      </w:r>
    </w:p>
    <w:p w:rsidR="009A32DC" w:rsidRPr="009A32DC" w:rsidRDefault="009A32DC" w:rsidP="009A32DC">
      <w:pPr>
        <w:pStyle w:val="aff1"/>
        <w:ind w:firstLine="284"/>
        <w:jc w:val="both"/>
        <w:rPr>
          <w:rFonts w:ascii="Times New Roman" w:hAnsi="Times New Roman" w:cs="Times New Roman"/>
          <w:sz w:val="12"/>
          <w:szCs w:val="12"/>
        </w:rPr>
      </w:pPr>
      <w:r w:rsidRPr="009A32DC">
        <w:rPr>
          <w:rFonts w:ascii="Times New Roman" w:hAnsi="Times New Roman" w:cs="Times New Roman"/>
          <w:sz w:val="12"/>
          <w:szCs w:val="12"/>
        </w:rPr>
        <w:t>Отчуждение земель во временное (краткосрочное) использование выполняется на период производства строительно-монтажных работ. Все строительные работы должны проводиться исключительно в пределах полосы отвода.</w:t>
      </w:r>
    </w:p>
    <w:p w:rsidR="009A32DC" w:rsidRPr="009A32DC" w:rsidRDefault="009A32DC" w:rsidP="009A32DC">
      <w:pPr>
        <w:pStyle w:val="aff1"/>
        <w:ind w:firstLine="284"/>
        <w:jc w:val="both"/>
        <w:rPr>
          <w:rFonts w:ascii="Times New Roman" w:hAnsi="Times New Roman" w:cs="Times New Roman"/>
          <w:sz w:val="12"/>
          <w:szCs w:val="12"/>
        </w:rPr>
      </w:pPr>
      <w:r w:rsidRPr="009A32DC">
        <w:rPr>
          <w:rFonts w:ascii="Times New Roman" w:hAnsi="Times New Roman" w:cs="Times New Roman"/>
          <w:sz w:val="12"/>
          <w:szCs w:val="12"/>
        </w:rPr>
        <w:t xml:space="preserve">Настоящим проектом выполнено: </w:t>
      </w:r>
    </w:p>
    <w:p w:rsidR="009A32DC" w:rsidRPr="009A32DC" w:rsidRDefault="009A32DC" w:rsidP="009A32DC">
      <w:pPr>
        <w:pStyle w:val="aff1"/>
        <w:ind w:firstLine="284"/>
        <w:jc w:val="both"/>
        <w:rPr>
          <w:rFonts w:ascii="Times New Roman" w:hAnsi="Times New Roman" w:cs="Times New Roman"/>
          <w:sz w:val="12"/>
          <w:szCs w:val="12"/>
        </w:rPr>
      </w:pPr>
      <w:r w:rsidRPr="009A32DC">
        <w:rPr>
          <w:rFonts w:ascii="Times New Roman" w:hAnsi="Times New Roman" w:cs="Times New Roman"/>
          <w:sz w:val="12"/>
          <w:szCs w:val="12"/>
        </w:rPr>
        <w:t>- Формирование границ образуемых земельных участков и их частей.</w:t>
      </w:r>
    </w:p>
    <w:p w:rsidR="009A32DC" w:rsidRPr="009A32DC" w:rsidRDefault="009A32DC" w:rsidP="009A32DC">
      <w:pPr>
        <w:pStyle w:val="aff1"/>
        <w:ind w:firstLine="284"/>
        <w:jc w:val="both"/>
        <w:rPr>
          <w:rFonts w:ascii="Times New Roman" w:hAnsi="Times New Roman" w:cs="Times New Roman"/>
          <w:sz w:val="12"/>
          <w:szCs w:val="12"/>
        </w:rPr>
      </w:pPr>
      <w:r w:rsidRPr="009A32DC">
        <w:rPr>
          <w:rFonts w:ascii="Times New Roman" w:hAnsi="Times New Roman" w:cs="Times New Roman"/>
          <w:sz w:val="12"/>
          <w:szCs w:val="12"/>
        </w:rPr>
        <w:t>Настоящий проект обеспечивает равные права и возможности правообладателей земельных участков в соответствии с действующим законодательством. Сформированные границы земельных участков позволяют обеспечить необходимые условия для строительства и размещения объекта АО «Самаранефтегаз»:  6857П «Реконструкция напорного нефтепровода ДНС Южно-Орловская - УПСВ Екатериновская  (замена аварийного участка ПК 80+00 – ПК 198+00)» общей площадью – 383 035 кв.м. (на землях сельскохозяйственного назначения – 377 364 кв.м., на землях промышленности – 1 114 кв.м., на землях лесного фонда – 4 557 кв.м.)</w:t>
      </w:r>
    </w:p>
    <w:p w:rsidR="009A32DC" w:rsidRPr="009A32DC" w:rsidRDefault="009A32DC" w:rsidP="009A32DC">
      <w:pPr>
        <w:pStyle w:val="aff1"/>
        <w:ind w:firstLine="284"/>
        <w:jc w:val="both"/>
        <w:rPr>
          <w:rFonts w:ascii="Times New Roman" w:hAnsi="Times New Roman" w:cs="Times New Roman"/>
          <w:sz w:val="12"/>
          <w:szCs w:val="12"/>
        </w:rPr>
      </w:pPr>
      <w:r w:rsidRPr="009A32DC">
        <w:rPr>
          <w:rFonts w:ascii="Times New Roman" w:hAnsi="Times New Roman" w:cs="Times New Roman"/>
          <w:sz w:val="12"/>
          <w:szCs w:val="12"/>
        </w:rPr>
        <w:t xml:space="preserve">Земельные участки под строительство объекта образованы с учетом ранее поставленных на государственный кадастровый учет земельных участков. </w:t>
      </w:r>
    </w:p>
    <w:p w:rsidR="009A32DC" w:rsidRPr="009A32DC" w:rsidRDefault="009A32DC" w:rsidP="009A32DC">
      <w:pPr>
        <w:pStyle w:val="aff1"/>
        <w:ind w:firstLine="284"/>
        <w:jc w:val="both"/>
        <w:rPr>
          <w:rFonts w:ascii="Times New Roman" w:hAnsi="Times New Roman" w:cs="Times New Roman"/>
          <w:sz w:val="12"/>
          <w:szCs w:val="12"/>
        </w:rPr>
      </w:pPr>
      <w:r w:rsidRPr="009A32DC">
        <w:rPr>
          <w:rFonts w:ascii="Times New Roman" w:hAnsi="Times New Roman" w:cs="Times New Roman"/>
          <w:sz w:val="12"/>
          <w:szCs w:val="12"/>
        </w:rPr>
        <w:t xml:space="preserve">Данным проектом не предусматривается формировать земельные участки из земель Администрации муниципального района, государственная собственность на которые не разграничена. </w:t>
      </w:r>
    </w:p>
    <w:p w:rsidR="009A32DC" w:rsidRPr="009A32DC" w:rsidRDefault="009A32DC" w:rsidP="009A32DC">
      <w:pPr>
        <w:pStyle w:val="aff1"/>
        <w:ind w:firstLine="284"/>
        <w:jc w:val="both"/>
        <w:rPr>
          <w:rFonts w:ascii="Times New Roman" w:hAnsi="Times New Roman" w:cs="Times New Roman"/>
          <w:sz w:val="12"/>
          <w:szCs w:val="12"/>
        </w:rPr>
      </w:pPr>
      <w:r w:rsidRPr="009A32DC">
        <w:rPr>
          <w:rFonts w:ascii="Times New Roman" w:hAnsi="Times New Roman" w:cs="Times New Roman"/>
          <w:sz w:val="12"/>
          <w:szCs w:val="12"/>
        </w:rPr>
        <w:t>Земельный участок образуется в соответствии с абзацем 9 части 1 статьи 15 Закона Самарской области от 11.03.2005 №94-ГД «О земле», а именно: минимальный размер образуемого нового неделимого земельного участка из земель сельскохозяйственного назначения в целях недропользования устанавливается равным размеру, необходимому для проведения работ при разработке месторождений полезных ископаемых. Формирование данного земельного участка осуществляется с целью реализации проектных решений, необходимых для проведения работ при разработке месторождений полезных ископаемых АО «Самаранефтегаз» на основании лицензии на пользование недрами,</w:t>
      </w:r>
      <w:r>
        <w:rPr>
          <w:rFonts w:ascii="Times New Roman" w:hAnsi="Times New Roman" w:cs="Times New Roman"/>
          <w:sz w:val="12"/>
          <w:szCs w:val="12"/>
        </w:rPr>
        <w:t xml:space="preserve"> то есть для недропользования».</w:t>
      </w:r>
    </w:p>
    <w:p w:rsidR="009A32DC" w:rsidRDefault="009A32DC" w:rsidP="009A32DC">
      <w:pPr>
        <w:pStyle w:val="aff1"/>
        <w:ind w:firstLine="284"/>
        <w:jc w:val="center"/>
        <w:rPr>
          <w:rFonts w:ascii="Times New Roman" w:hAnsi="Times New Roman" w:cs="Times New Roman"/>
          <w:sz w:val="12"/>
          <w:szCs w:val="12"/>
        </w:rPr>
      </w:pPr>
      <w:r w:rsidRPr="009A32DC">
        <w:rPr>
          <w:rFonts w:ascii="Times New Roman" w:hAnsi="Times New Roman" w:cs="Times New Roman"/>
          <w:sz w:val="12"/>
          <w:szCs w:val="12"/>
        </w:rPr>
        <w:t>Раздел 2 "Проект межевания территории. Графическая часть"</w:t>
      </w:r>
    </w:p>
    <w:p w:rsidR="009A32DC" w:rsidRPr="009A32DC" w:rsidRDefault="009A32DC" w:rsidP="009A32DC">
      <w:pPr>
        <w:pStyle w:val="aff1"/>
        <w:ind w:firstLine="284"/>
        <w:jc w:val="center"/>
        <w:rPr>
          <w:rFonts w:ascii="Times New Roman" w:hAnsi="Times New Roman" w:cs="Times New Roman"/>
          <w:sz w:val="12"/>
          <w:szCs w:val="12"/>
        </w:rPr>
      </w:pPr>
      <w:r>
        <w:rPr>
          <w:noProof/>
        </w:rPr>
        <w:drawing>
          <wp:inline distT="0" distB="0" distL="0" distR="0">
            <wp:extent cx="933450" cy="400050"/>
            <wp:effectExtent l="0" t="0" r="0" b="0"/>
            <wp:docPr id="31" name="Рисунок 31" descr="C:\Users\user\AppData\Local\Microsoft\Windows\Temporary Internet Files\Content.Word\6857  ПМТ.ОЧ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C:\Users\user\AppData\Local\Microsoft\Windows\Temporary Internet Files\Content.Word\6857  ПМТ.ОЧ 1.jpg"/>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935181" cy="400792"/>
                    </a:xfrm>
                    <a:prstGeom prst="rect">
                      <a:avLst/>
                    </a:prstGeom>
                    <a:noFill/>
                    <a:ln>
                      <a:noFill/>
                    </a:ln>
                  </pic:spPr>
                </pic:pic>
              </a:graphicData>
            </a:graphic>
          </wp:inline>
        </w:drawing>
      </w:r>
      <w:r>
        <w:rPr>
          <w:noProof/>
        </w:rPr>
        <w:drawing>
          <wp:inline distT="0" distB="0" distL="0" distR="0">
            <wp:extent cx="904875" cy="390525"/>
            <wp:effectExtent l="0" t="0" r="9525" b="9525"/>
            <wp:docPr id="32" name="Рисунок 32" descr="C:\Users\user\AppData\Local\Microsoft\Windows\Temporary Internet Files\Content.Word\6857  ПМТ.ОЧ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C:\Users\user\AppData\Local\Microsoft\Windows\Temporary Internet Files\Content.Word\6857  ПМТ.ОЧ 2.jpg"/>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904875" cy="390525"/>
                    </a:xfrm>
                    <a:prstGeom prst="rect">
                      <a:avLst/>
                    </a:prstGeom>
                    <a:noFill/>
                    <a:ln>
                      <a:noFill/>
                    </a:ln>
                  </pic:spPr>
                </pic:pic>
              </a:graphicData>
            </a:graphic>
          </wp:inline>
        </w:drawing>
      </w:r>
      <w:r>
        <w:rPr>
          <w:noProof/>
        </w:rPr>
        <w:drawing>
          <wp:inline distT="0" distB="0" distL="0" distR="0">
            <wp:extent cx="552450" cy="733425"/>
            <wp:effectExtent l="0" t="0" r="0" b="9525"/>
            <wp:docPr id="33" name="Рисунок 33" descr="C:\Users\user\AppData\Local\Microsoft\Windows\Temporary Internet Files\Content.Word\6857  ПМТ.ОЧ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C:\Users\user\AppData\Local\Microsoft\Windows\Temporary Internet Files\Content.Word\6857  ПМТ.ОЧ 3.jpg"/>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552450" cy="733425"/>
                    </a:xfrm>
                    <a:prstGeom prst="rect">
                      <a:avLst/>
                    </a:prstGeom>
                    <a:noFill/>
                    <a:ln>
                      <a:noFill/>
                    </a:ln>
                  </pic:spPr>
                </pic:pic>
              </a:graphicData>
            </a:graphic>
          </wp:inline>
        </w:drawing>
      </w:r>
      <w:r>
        <w:rPr>
          <w:noProof/>
        </w:rPr>
        <w:drawing>
          <wp:inline distT="0" distB="0" distL="0" distR="0">
            <wp:extent cx="514350" cy="733425"/>
            <wp:effectExtent l="0" t="0" r="0" b="9525"/>
            <wp:docPr id="34" name="Рисунок 34" descr="C:\Users\user\AppData\Local\Microsoft\Windows\Temporary Internet Files\Content.Word\6857  ПМТ.ОЧ 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C:\Users\user\AppData\Local\Microsoft\Windows\Temporary Internet Files\Content.Word\6857  ПМТ.ОЧ 4.jpg"/>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514350" cy="733425"/>
                    </a:xfrm>
                    <a:prstGeom prst="rect">
                      <a:avLst/>
                    </a:prstGeom>
                    <a:noFill/>
                    <a:ln>
                      <a:noFill/>
                    </a:ln>
                  </pic:spPr>
                </pic:pic>
              </a:graphicData>
            </a:graphic>
          </wp:inline>
        </w:drawing>
      </w:r>
    </w:p>
    <w:p w:rsidR="009A32DC" w:rsidRPr="009A32DC" w:rsidRDefault="009A32DC" w:rsidP="009A32DC">
      <w:pPr>
        <w:pStyle w:val="aff1"/>
        <w:jc w:val="both"/>
        <w:rPr>
          <w:rFonts w:ascii="Times New Roman" w:hAnsi="Times New Roman" w:cs="Times New Roman"/>
          <w:sz w:val="12"/>
          <w:szCs w:val="12"/>
        </w:rPr>
      </w:pPr>
    </w:p>
    <w:p w:rsidR="009A32DC" w:rsidRDefault="009A32DC" w:rsidP="009A32DC">
      <w:pPr>
        <w:pStyle w:val="aff1"/>
        <w:ind w:firstLine="284"/>
        <w:jc w:val="center"/>
        <w:rPr>
          <w:rFonts w:ascii="Times New Roman" w:hAnsi="Times New Roman" w:cs="Times New Roman"/>
          <w:sz w:val="12"/>
          <w:szCs w:val="12"/>
        </w:rPr>
      </w:pPr>
      <w:r w:rsidRPr="009A32DC">
        <w:rPr>
          <w:rFonts w:ascii="Times New Roman" w:hAnsi="Times New Roman" w:cs="Times New Roman"/>
          <w:sz w:val="12"/>
          <w:szCs w:val="12"/>
        </w:rPr>
        <w:t>Раздел 3 «Материалы по обоснованию проекта межевания территории»</w:t>
      </w:r>
    </w:p>
    <w:p w:rsidR="009A32DC" w:rsidRDefault="009A32DC" w:rsidP="009A32DC">
      <w:pPr>
        <w:pStyle w:val="aff1"/>
        <w:ind w:firstLine="284"/>
        <w:jc w:val="center"/>
        <w:rPr>
          <w:rFonts w:ascii="Times New Roman" w:hAnsi="Times New Roman" w:cs="Times New Roman"/>
          <w:sz w:val="12"/>
          <w:szCs w:val="12"/>
        </w:rPr>
      </w:pPr>
      <w:r>
        <w:rPr>
          <w:noProof/>
        </w:rPr>
        <w:drawing>
          <wp:inline distT="0" distB="0" distL="0" distR="0">
            <wp:extent cx="838200" cy="360713"/>
            <wp:effectExtent l="0" t="0" r="0" b="1270"/>
            <wp:docPr id="35" name="Рисунок 35" descr="C:\Users\user\AppData\Local\Microsoft\Windows\Temporary Internet Files\Content.Word\6857  ПМТ.МО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C:\Users\user\AppData\Local\Microsoft\Windows\Temporary Internet Files\Content.Word\6857  ПМТ.МО 1.jpg"/>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841075" cy="361950"/>
                    </a:xfrm>
                    <a:prstGeom prst="rect">
                      <a:avLst/>
                    </a:prstGeom>
                    <a:noFill/>
                    <a:ln>
                      <a:noFill/>
                    </a:ln>
                  </pic:spPr>
                </pic:pic>
              </a:graphicData>
            </a:graphic>
          </wp:inline>
        </w:drawing>
      </w:r>
      <w:r w:rsidR="008D5D0D">
        <w:rPr>
          <w:noProof/>
        </w:rPr>
        <w:drawing>
          <wp:inline distT="0" distB="0" distL="0" distR="0">
            <wp:extent cx="790575" cy="350693"/>
            <wp:effectExtent l="0" t="0" r="0" b="0"/>
            <wp:docPr id="36" name="Рисунок 36" descr="C:\Users\user\AppData\Local\Microsoft\Windows\Temporary Internet Files\Content.Word\6857  ПМТ.МО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C:\Users\user\AppData\Local\Microsoft\Windows\Temporary Internet Files\Content.Word\6857  ПМТ.МО 2.jpg"/>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794479" cy="352425"/>
                    </a:xfrm>
                    <a:prstGeom prst="rect">
                      <a:avLst/>
                    </a:prstGeom>
                    <a:noFill/>
                    <a:ln>
                      <a:noFill/>
                    </a:ln>
                  </pic:spPr>
                </pic:pic>
              </a:graphicData>
            </a:graphic>
          </wp:inline>
        </w:drawing>
      </w:r>
      <w:r w:rsidR="008D5D0D">
        <w:rPr>
          <w:noProof/>
        </w:rPr>
        <w:drawing>
          <wp:inline distT="0" distB="0" distL="0" distR="0">
            <wp:extent cx="542925" cy="733425"/>
            <wp:effectExtent l="0" t="0" r="9525" b="9525"/>
            <wp:docPr id="37" name="Рисунок 37" descr="C:\Users\user\AppData\Local\Microsoft\Windows\Temporary Internet Files\Content.Word\6857  ПМТ.МО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C:\Users\user\AppData\Local\Microsoft\Windows\Temporary Internet Files\Content.Word\6857  ПМТ.МО 3.jpg"/>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542925" cy="733425"/>
                    </a:xfrm>
                    <a:prstGeom prst="rect">
                      <a:avLst/>
                    </a:prstGeom>
                    <a:noFill/>
                    <a:ln>
                      <a:noFill/>
                    </a:ln>
                  </pic:spPr>
                </pic:pic>
              </a:graphicData>
            </a:graphic>
          </wp:inline>
        </w:drawing>
      </w:r>
      <w:r w:rsidR="002F49CB">
        <w:rPr>
          <w:noProof/>
        </w:rPr>
        <w:drawing>
          <wp:inline distT="0" distB="0" distL="0" distR="0">
            <wp:extent cx="514350" cy="733425"/>
            <wp:effectExtent l="0" t="0" r="0" b="9525"/>
            <wp:docPr id="38" name="Рисунок 38" descr="C:\Users\user\AppData\Local\Microsoft\Windows\Temporary Internet Files\Content.Word\6857  ПМТ.МО 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C:\Users\user\AppData\Local\Microsoft\Windows\Temporary Internet Files\Content.Word\6857  ПМТ.МО 4.jpg"/>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514350" cy="733425"/>
                    </a:xfrm>
                    <a:prstGeom prst="rect">
                      <a:avLst/>
                    </a:prstGeom>
                    <a:noFill/>
                    <a:ln>
                      <a:noFill/>
                    </a:ln>
                  </pic:spPr>
                </pic:pic>
              </a:graphicData>
            </a:graphic>
          </wp:inline>
        </w:drawing>
      </w:r>
    </w:p>
    <w:p w:rsidR="002F49CB" w:rsidRDefault="002F49CB" w:rsidP="009A32DC">
      <w:pPr>
        <w:pStyle w:val="aff1"/>
        <w:ind w:firstLine="284"/>
        <w:jc w:val="center"/>
        <w:rPr>
          <w:rFonts w:ascii="Times New Roman" w:hAnsi="Times New Roman" w:cs="Times New Roman"/>
          <w:sz w:val="12"/>
          <w:szCs w:val="12"/>
        </w:rPr>
      </w:pPr>
    </w:p>
    <w:tbl>
      <w:tblPr>
        <w:tblpPr w:leftFromText="180" w:rightFromText="180" w:bottomFromText="200" w:vertAnchor="text" w:horzAnchor="margin" w:tblpY="13"/>
        <w:tblOverlap w:val="never"/>
        <w:tblW w:w="75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0"/>
        <w:gridCol w:w="2420"/>
        <w:gridCol w:w="2433"/>
      </w:tblGrid>
      <w:tr w:rsidR="002F49CB" w:rsidTr="004A0DCF">
        <w:trPr>
          <w:trHeight w:val="557"/>
        </w:trPr>
        <w:tc>
          <w:tcPr>
            <w:tcW w:w="266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2F49CB" w:rsidRDefault="002F49CB" w:rsidP="004A0DCF">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Соучредители:</w:t>
            </w:r>
          </w:p>
          <w:p w:rsidR="002F49CB" w:rsidRDefault="002F49CB" w:rsidP="004A0DCF">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Собрание представителей муниципального района Сергиевский Самарской области;</w:t>
            </w:r>
          </w:p>
          <w:p w:rsidR="002F49CB" w:rsidRDefault="002F49CB" w:rsidP="004A0DCF">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Администрации городского, сельских поселений муниципального района Сергиевский Самарской области.</w:t>
            </w:r>
          </w:p>
        </w:tc>
        <w:tc>
          <w:tcPr>
            <w:tcW w:w="242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2F49CB" w:rsidRDefault="002F49CB" w:rsidP="004A0DCF">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Газета изготовлена в администрации муниципального района Сергиевский Самарской области: 446540, Самарская область, Сергиевский район, с. Сергиевск, ул. Ленина, 22.</w:t>
            </w:r>
          </w:p>
          <w:p w:rsidR="002F49CB" w:rsidRDefault="002F49CB" w:rsidP="004A0DCF">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Тел: 8(917) 110-82-08</w:t>
            </w:r>
          </w:p>
          <w:p w:rsidR="002F49CB" w:rsidRDefault="002F49CB" w:rsidP="004A0DCF">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Гл. редактор: А.В. Шишкина</w:t>
            </w:r>
          </w:p>
        </w:tc>
        <w:tc>
          <w:tcPr>
            <w:tcW w:w="243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2F49CB" w:rsidRDefault="002F49CB" w:rsidP="004A0DCF">
            <w:pPr>
              <w:tabs>
                <w:tab w:val="left" w:pos="0"/>
              </w:tabs>
              <w:spacing w:after="0" w:line="240" w:lineRule="auto"/>
              <w:rPr>
                <w:rFonts w:ascii="Times New Roman" w:eastAsia="Calibri" w:hAnsi="Times New Roman" w:cs="Times New Roman"/>
                <w:sz w:val="12"/>
                <w:szCs w:val="12"/>
                <w:u w:val="single"/>
              </w:rPr>
            </w:pPr>
            <w:r>
              <w:rPr>
                <w:rFonts w:ascii="Times New Roman" w:eastAsia="Calibri" w:hAnsi="Times New Roman" w:cs="Times New Roman"/>
                <w:sz w:val="12"/>
                <w:szCs w:val="12"/>
                <w:u w:val="single"/>
              </w:rPr>
              <w:t>«Сергиевский вестник»</w:t>
            </w:r>
          </w:p>
          <w:p w:rsidR="002F49CB" w:rsidRDefault="002F49CB" w:rsidP="004A0DCF">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Номер подписан в печать 16.11.2022г.</w:t>
            </w:r>
          </w:p>
          <w:p w:rsidR="002F49CB" w:rsidRDefault="002F49CB" w:rsidP="004A0DCF">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в 09:00, по графику - в 09:00.</w:t>
            </w:r>
          </w:p>
          <w:p w:rsidR="002F49CB" w:rsidRDefault="002F49CB" w:rsidP="004A0DCF">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Тираж 18 экз.</w:t>
            </w:r>
          </w:p>
          <w:p w:rsidR="002F49CB" w:rsidRDefault="002F49CB" w:rsidP="004A0DCF">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Адрес редакции и издателя: с. Сергиевск,</w:t>
            </w:r>
          </w:p>
          <w:p w:rsidR="002F49CB" w:rsidRDefault="002F49CB" w:rsidP="004A0DCF">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ул. Ленина, 22.</w:t>
            </w:r>
          </w:p>
          <w:p w:rsidR="002F49CB" w:rsidRDefault="002F49CB" w:rsidP="004A0DCF">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«Бесплатно»</w:t>
            </w:r>
          </w:p>
        </w:tc>
      </w:tr>
    </w:tbl>
    <w:p w:rsidR="002F49CB" w:rsidRDefault="002F49CB" w:rsidP="009A32DC">
      <w:pPr>
        <w:pStyle w:val="aff1"/>
        <w:ind w:firstLine="284"/>
        <w:jc w:val="center"/>
        <w:rPr>
          <w:rFonts w:ascii="Times New Roman" w:hAnsi="Times New Roman" w:cs="Times New Roman"/>
          <w:sz w:val="12"/>
          <w:szCs w:val="12"/>
        </w:rPr>
      </w:pPr>
    </w:p>
    <w:p w:rsidR="009A32DC" w:rsidRDefault="009A32DC" w:rsidP="009A32DC">
      <w:pPr>
        <w:pStyle w:val="aff1"/>
        <w:ind w:firstLine="284"/>
        <w:jc w:val="both"/>
        <w:rPr>
          <w:rFonts w:ascii="Times New Roman" w:hAnsi="Times New Roman" w:cs="Times New Roman"/>
          <w:sz w:val="12"/>
          <w:szCs w:val="12"/>
        </w:rPr>
      </w:pPr>
    </w:p>
    <w:p w:rsidR="006F6AE6" w:rsidRDefault="006F6AE6" w:rsidP="006F6AE6">
      <w:pPr>
        <w:pStyle w:val="aff1"/>
        <w:ind w:firstLine="284"/>
        <w:jc w:val="center"/>
        <w:rPr>
          <w:rFonts w:ascii="Times New Roman" w:hAnsi="Times New Roman" w:cs="Times New Roman"/>
          <w:sz w:val="12"/>
          <w:szCs w:val="12"/>
        </w:rPr>
      </w:pPr>
    </w:p>
    <w:p w:rsidR="000520E6" w:rsidRDefault="000520E6" w:rsidP="000520E6">
      <w:pPr>
        <w:pStyle w:val="aff1"/>
        <w:ind w:firstLine="284"/>
        <w:jc w:val="center"/>
        <w:rPr>
          <w:rFonts w:ascii="Times New Roman" w:hAnsi="Times New Roman" w:cs="Times New Roman"/>
          <w:sz w:val="12"/>
          <w:szCs w:val="12"/>
        </w:rPr>
      </w:pPr>
    </w:p>
    <w:p w:rsidR="00505780" w:rsidRPr="00AC7B54" w:rsidRDefault="00505780" w:rsidP="00505780">
      <w:pPr>
        <w:pStyle w:val="aff1"/>
        <w:ind w:firstLine="284"/>
        <w:jc w:val="both"/>
        <w:rPr>
          <w:rFonts w:ascii="Times New Roman" w:hAnsi="Times New Roman" w:cs="Times New Roman"/>
          <w:sz w:val="12"/>
          <w:szCs w:val="12"/>
        </w:rPr>
      </w:pPr>
    </w:p>
    <w:sectPr w:rsidR="00505780" w:rsidRPr="00AC7B54" w:rsidSect="0026343F">
      <w:headerReference w:type="default" r:id="rId52"/>
      <w:headerReference w:type="first" r:id="rId53"/>
      <w:footnotePr>
        <w:numStart w:val="4"/>
      </w:footnotePr>
      <w:type w:val="continuous"/>
      <w:pgSz w:w="16838" w:h="11906" w:orient="landscape" w:code="9"/>
      <w:pgMar w:top="567" w:right="536" w:bottom="709" w:left="567" w:header="284" w:footer="284" w:gutter="0"/>
      <w:pgNumType w:start="2"/>
      <w:cols w:num="2"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013A" w:rsidRDefault="0009013A" w:rsidP="000F23DD">
      <w:pPr>
        <w:spacing w:after="0" w:line="240" w:lineRule="auto"/>
      </w:pPr>
      <w:r>
        <w:separator/>
      </w:r>
    </w:p>
  </w:endnote>
  <w:endnote w:type="continuationSeparator" w:id="0">
    <w:p w:rsidR="0009013A" w:rsidRDefault="0009013A" w:rsidP="000F23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Monospac821 BT">
    <w:altName w:val="MS Gothic"/>
    <w:charset w:val="00"/>
    <w:family w:val="modern"/>
    <w:pitch w:val="fixed"/>
    <w:sig w:usb0="00000001" w:usb1="00000000" w:usb2="00000000" w:usb3="00000000" w:csb0="0000001B"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OpenSymbol">
    <w:altName w:val="MS Mincho"/>
    <w:charset w:val="80"/>
    <w:family w:val="auto"/>
    <w:pitch w:val="default"/>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Peterburg">
    <w:altName w:val="Times New Roman"/>
    <w:panose1 w:val="00000000000000000000"/>
    <w:charset w:val="00"/>
    <w:family w:val="auto"/>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10006FF" w:usb1="4000205B" w:usb2="00000010" w:usb3="00000000" w:csb0="0000019F" w:csb1="00000000"/>
  </w:font>
  <w:font w:name="FNGFKD+TimesNewRoman">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Franklin Gothic Book">
    <w:altName w:val="Arial"/>
    <w:charset w:val="CC"/>
    <w:family w:val="swiss"/>
    <w:pitch w:val="variable"/>
    <w:sig w:usb0="00000001" w:usb1="00000000" w:usb2="00000000" w:usb3="00000000" w:csb0="0000009F" w:csb1="00000000"/>
  </w:font>
  <w:font w:name="Pragmatica">
    <w:altName w:val="Courier New"/>
    <w:charset w:val="00"/>
    <w:family w:val="swiss"/>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ISOCPEUR">
    <w:altName w:val="Arial"/>
    <w:charset w:val="CC"/>
    <w:family w:val="swiss"/>
    <w:pitch w:val="variable"/>
    <w:sig w:usb0="00000001"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MS ??">
    <w:altName w:val="MS Mincho"/>
    <w:panose1 w:val="00000000000000000000"/>
    <w:charset w:val="80"/>
    <w:family w:val="auto"/>
    <w:notTrueType/>
    <w:pitch w:val="variable"/>
    <w:sig w:usb0="00000000" w:usb1="08070000" w:usb2="00000010" w:usb3="00000000" w:csb0="00020000" w:csb1="00000000"/>
  </w:font>
  <w:font w:name="TimesNewRomanPSMT">
    <w:altName w:val="Times New Roman"/>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Times">
    <w:panose1 w:val="02020603050405020304"/>
    <w:charset w:val="CC"/>
    <w:family w:val="roman"/>
    <w:pitch w:val="variable"/>
    <w:sig w:usb0="E0002AFF" w:usb1="C0007841" w:usb2="00000009" w:usb3="00000000" w:csb0="000001FF" w:csb1="00000000"/>
  </w:font>
  <w:font w:name="Andale Sans UI">
    <w:altName w:val="Arial Unicode MS"/>
    <w:charset w:val="CC"/>
    <w:family w:val="auto"/>
    <w:pitch w:val="variable"/>
    <w:sig w:usb0="00000201" w:usb1="00000000" w:usb2="00000000" w:usb3="00000000" w:csb0="00000004" w:csb1="00000000"/>
  </w:font>
  <w:font w:name="TextBook">
    <w:altName w:val="Wingdings 3"/>
    <w:charset w:val="00"/>
    <w:family w:val="auto"/>
    <w:pitch w:val="variable"/>
    <w:sig w:usb0="00000203" w:usb1="00000000" w:usb2="00000000" w:usb3="00000000" w:csb0="00000005" w:csb1="00000000"/>
  </w:font>
  <w:font w:name="Arial CYR">
    <w:panose1 w:val="020B0604020202020204"/>
    <w:charset w:val="CC"/>
    <w:family w:val="swiss"/>
    <w:pitch w:val="variable"/>
    <w:sig w:usb0="E0002AFF" w:usb1="C0007843" w:usb2="00000009" w:usb3="00000000" w:csb0="000001FF" w:csb1="00000000"/>
  </w:font>
  <w:font w:name="Garamond">
    <w:panose1 w:val="02020404030301010803"/>
    <w:charset w:val="CC"/>
    <w:family w:val="roman"/>
    <w:pitch w:val="variable"/>
    <w:sig w:usb0="00000287" w:usb1="00000000" w:usb2="00000000" w:usb3="00000000" w:csb0="0000009F" w:csb1="00000000"/>
  </w:font>
  <w:font w:name="Cambria Math">
    <w:panose1 w:val="02040503050406030204"/>
    <w:charset w:val="CC"/>
    <w:family w:val="roman"/>
    <w:pitch w:val="variable"/>
    <w:sig w:usb0="E00002FF" w:usb1="420024FF" w:usb2="00000000" w:usb3="00000000" w:csb0="0000019F" w:csb1="00000000"/>
  </w:font>
  <w:font w:name="Century Gothic">
    <w:panose1 w:val="020B05020202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MS MinNew Roman">
    <w:altName w:val="Roman"/>
    <w:panose1 w:val="00000000000000000000"/>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013A" w:rsidRDefault="0009013A" w:rsidP="000F23DD">
      <w:pPr>
        <w:spacing w:after="0" w:line="240" w:lineRule="auto"/>
      </w:pPr>
      <w:r>
        <w:separator/>
      </w:r>
    </w:p>
  </w:footnote>
  <w:footnote w:type="continuationSeparator" w:id="0">
    <w:p w:rsidR="0009013A" w:rsidRDefault="0009013A" w:rsidP="000F23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32DC" w:rsidRDefault="0009013A" w:rsidP="00DA1B49">
    <w:pPr>
      <w:pStyle w:val="afb"/>
      <w:tabs>
        <w:tab w:val="clear" w:pos="4677"/>
        <w:tab w:val="clear" w:pos="9355"/>
        <w:tab w:val="left" w:pos="1190"/>
      </w:tabs>
    </w:pPr>
    <w:sdt>
      <w:sdtPr>
        <w:id w:val="403339576"/>
        <w:docPartObj>
          <w:docPartGallery w:val="Page Numbers (Top of Page)"/>
          <w:docPartUnique/>
        </w:docPartObj>
      </w:sdtPr>
      <w:sdtEndPr/>
      <w:sdtContent>
        <w:r w:rsidR="009A32DC">
          <w:fldChar w:fldCharType="begin"/>
        </w:r>
        <w:r w:rsidR="009A32DC">
          <w:instrText>PAGE   \* MERGEFORMAT</w:instrText>
        </w:r>
        <w:r w:rsidR="009A32DC">
          <w:fldChar w:fldCharType="separate"/>
        </w:r>
        <w:r w:rsidR="00F76B8A">
          <w:rPr>
            <w:noProof/>
          </w:rPr>
          <w:t>2</w:t>
        </w:r>
        <w:r w:rsidR="009A32DC">
          <w:rPr>
            <w:noProof/>
          </w:rPr>
          <w:fldChar w:fldCharType="end"/>
        </w:r>
      </w:sdtContent>
    </w:sdt>
  </w:p>
  <w:p w:rsidR="009A32DC" w:rsidRPr="00BC242D" w:rsidRDefault="009A32DC" w:rsidP="00DA1B49">
    <w:pPr>
      <w:pStyle w:val="afb"/>
      <w:tabs>
        <w:tab w:val="clear" w:pos="4677"/>
        <w:tab w:val="clear" w:pos="9355"/>
        <w:tab w:val="left" w:pos="3912"/>
      </w:tabs>
      <w:rPr>
        <w:rFonts w:ascii="Times New Roman" w:hAnsi="Times New Roman" w:cs="Times New Roman"/>
        <w:b/>
        <w:sz w:val="18"/>
        <w:szCs w:val="16"/>
      </w:rPr>
    </w:pPr>
    <w:r w:rsidRPr="00BC242D">
      <w:rPr>
        <w:rFonts w:ascii="Times New Roman" w:hAnsi="Times New Roman" w:cs="Times New Roman"/>
        <w:b/>
        <w:sz w:val="18"/>
        <w:szCs w:val="16"/>
      </w:rPr>
      <w:t>СЕРГИЕВСКИЙ ВЕСТНИК</w:t>
    </w:r>
  </w:p>
  <w:p w:rsidR="009A32DC" w:rsidRPr="00CA4F41" w:rsidRDefault="009A32DC" w:rsidP="00CA4F41">
    <w:pPr>
      <w:pStyle w:val="afb"/>
      <w:rPr>
        <w:rFonts w:ascii="Times New Roman" w:hAnsi="Times New Roman" w:cs="Times New Roman"/>
        <w:sz w:val="18"/>
        <w:szCs w:val="16"/>
      </w:rPr>
    </w:pPr>
    <w:r>
      <w:rPr>
        <w:rFonts w:ascii="Times New Roman" w:hAnsi="Times New Roman" w:cs="Times New Roman"/>
        <w:sz w:val="18"/>
        <w:szCs w:val="16"/>
      </w:rPr>
      <w:t xml:space="preserve">Среда, 16 ноября 2022 года, №120(776)                           </w:t>
    </w:r>
    <w:r w:rsidRPr="00BC242D">
      <w:rPr>
        <w:rFonts w:ascii="Times New Roman" w:hAnsi="Times New Roman" w:cs="Times New Roman"/>
        <w:sz w:val="18"/>
        <w:szCs w:val="16"/>
      </w:rPr>
      <w:t xml:space="preserve">                                                                                                                                                                                           </w:t>
    </w:r>
    <w:r>
      <w:rPr>
        <w:rFonts w:ascii="Times New Roman" w:hAnsi="Times New Roman" w:cs="Times New Roman"/>
        <w:sz w:val="18"/>
        <w:szCs w:val="16"/>
      </w:rPr>
      <w:t xml:space="preserve">                      </w:t>
    </w:r>
    <w:r w:rsidRPr="00BC242D">
      <w:rPr>
        <w:rFonts w:ascii="Times New Roman" w:hAnsi="Times New Roman" w:cs="Times New Roman"/>
        <w:sz w:val="18"/>
        <w:szCs w:val="16"/>
      </w:rPr>
      <w:t>ОФИЦИАЛЬНО</w:t>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32DC" w:rsidRDefault="009A32DC">
    <w: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296455C"/>
    <w:lvl w:ilvl="0">
      <w:start w:val="1"/>
      <w:numFmt w:val="decimal"/>
      <w:pStyle w:val="5"/>
      <w:lvlText w:val="%1."/>
      <w:lvlJc w:val="left"/>
      <w:pPr>
        <w:tabs>
          <w:tab w:val="num" w:pos="1492"/>
        </w:tabs>
        <w:ind w:left="1492" w:hanging="360"/>
      </w:pPr>
    </w:lvl>
  </w:abstractNum>
  <w:abstractNum w:abstractNumId="1">
    <w:nsid w:val="FFFFFF7D"/>
    <w:multiLevelType w:val="singleLevel"/>
    <w:tmpl w:val="AECAF700"/>
    <w:lvl w:ilvl="0">
      <w:start w:val="1"/>
      <w:numFmt w:val="decimal"/>
      <w:pStyle w:val="4"/>
      <w:lvlText w:val="%1."/>
      <w:lvlJc w:val="left"/>
      <w:pPr>
        <w:tabs>
          <w:tab w:val="num" w:pos="1209"/>
        </w:tabs>
        <w:ind w:left="1209" w:hanging="360"/>
      </w:pPr>
    </w:lvl>
  </w:abstractNum>
  <w:abstractNum w:abstractNumId="2">
    <w:nsid w:val="FFFFFF7F"/>
    <w:multiLevelType w:val="singleLevel"/>
    <w:tmpl w:val="7C96F864"/>
    <w:lvl w:ilvl="0">
      <w:start w:val="1"/>
      <w:numFmt w:val="decimal"/>
      <w:lvlRestart w:val="0"/>
      <w:pStyle w:val="2"/>
      <w:lvlText w:val="%1."/>
      <w:lvlJc w:val="left"/>
      <w:pPr>
        <w:tabs>
          <w:tab w:val="num" w:pos="774"/>
        </w:tabs>
        <w:ind w:left="-360" w:firstLine="709"/>
      </w:pPr>
      <w:rPr>
        <w:rFonts w:hint="default"/>
      </w:rPr>
    </w:lvl>
  </w:abstractNum>
  <w:abstractNum w:abstractNumId="3">
    <w:nsid w:val="FFFFFF80"/>
    <w:multiLevelType w:val="singleLevel"/>
    <w:tmpl w:val="B6AEAE4E"/>
    <w:lvl w:ilvl="0">
      <w:start w:val="1"/>
      <w:numFmt w:val="bullet"/>
      <w:pStyle w:val="50"/>
      <w:lvlText w:val=""/>
      <w:lvlJc w:val="left"/>
      <w:pPr>
        <w:tabs>
          <w:tab w:val="num" w:pos="1492"/>
        </w:tabs>
        <w:ind w:left="1492" w:hanging="360"/>
      </w:pPr>
      <w:rPr>
        <w:rFonts w:ascii="Symbol" w:hAnsi="Symbol" w:hint="default"/>
      </w:rPr>
    </w:lvl>
  </w:abstractNum>
  <w:abstractNum w:abstractNumId="4">
    <w:nsid w:val="FFFFFF81"/>
    <w:multiLevelType w:val="singleLevel"/>
    <w:tmpl w:val="835CBE8E"/>
    <w:lvl w:ilvl="0">
      <w:start w:val="1"/>
      <w:numFmt w:val="bullet"/>
      <w:pStyle w:val="40"/>
      <w:lvlText w:val=""/>
      <w:lvlJc w:val="left"/>
      <w:pPr>
        <w:tabs>
          <w:tab w:val="num" w:pos="1209"/>
        </w:tabs>
        <w:ind w:left="1209" w:hanging="360"/>
      </w:pPr>
      <w:rPr>
        <w:rFonts w:ascii="Symbol" w:hAnsi="Symbol" w:hint="default"/>
      </w:rPr>
    </w:lvl>
  </w:abstractNum>
  <w:abstractNum w:abstractNumId="5">
    <w:nsid w:val="FFFFFF82"/>
    <w:multiLevelType w:val="singleLevel"/>
    <w:tmpl w:val="C740855E"/>
    <w:lvl w:ilvl="0">
      <w:start w:val="1"/>
      <w:numFmt w:val="bullet"/>
      <w:pStyle w:val="3"/>
      <w:lvlText w:val=""/>
      <w:lvlJc w:val="left"/>
      <w:pPr>
        <w:tabs>
          <w:tab w:val="num" w:pos="926"/>
        </w:tabs>
        <w:ind w:left="926" w:hanging="360"/>
      </w:pPr>
      <w:rPr>
        <w:rFonts w:ascii="Symbol" w:hAnsi="Symbol" w:hint="default"/>
      </w:rPr>
    </w:lvl>
  </w:abstractNum>
  <w:abstractNum w:abstractNumId="6">
    <w:nsid w:val="FFFFFF83"/>
    <w:multiLevelType w:val="singleLevel"/>
    <w:tmpl w:val="1B701978"/>
    <w:lvl w:ilvl="0">
      <w:start w:val="1"/>
      <w:numFmt w:val="bullet"/>
      <w:pStyle w:val="20"/>
      <w:lvlText w:val=""/>
      <w:lvlJc w:val="left"/>
      <w:pPr>
        <w:tabs>
          <w:tab w:val="num" w:pos="720"/>
        </w:tabs>
        <w:ind w:left="720" w:hanging="360"/>
      </w:pPr>
      <w:rPr>
        <w:rFonts w:ascii="Symbol" w:hAnsi="Symbol" w:hint="default"/>
      </w:rPr>
    </w:lvl>
  </w:abstractNum>
  <w:abstractNum w:abstractNumId="7">
    <w:nsid w:val="FFFFFF88"/>
    <w:multiLevelType w:val="singleLevel"/>
    <w:tmpl w:val="72FEEA4C"/>
    <w:lvl w:ilvl="0">
      <w:start w:val="1"/>
      <w:numFmt w:val="decimal"/>
      <w:pStyle w:val="10"/>
      <w:lvlText w:val="%1."/>
      <w:lvlJc w:val="left"/>
      <w:pPr>
        <w:tabs>
          <w:tab w:val="num" w:pos="360"/>
        </w:tabs>
        <w:ind w:left="360" w:hanging="360"/>
      </w:pPr>
    </w:lvl>
  </w:abstractNum>
  <w:abstractNum w:abstractNumId="8">
    <w:nsid w:val="FFFFFF89"/>
    <w:multiLevelType w:val="singleLevel"/>
    <w:tmpl w:val="89889D0A"/>
    <w:styleLink w:val="20101"/>
    <w:lvl w:ilvl="0">
      <w:start w:val="1"/>
      <w:numFmt w:val="bullet"/>
      <w:lvlText w:val=""/>
      <w:lvlJc w:val="left"/>
      <w:pPr>
        <w:tabs>
          <w:tab w:val="num" w:pos="360"/>
        </w:tabs>
        <w:ind w:left="360" w:hanging="360"/>
      </w:pPr>
      <w:rPr>
        <w:rFonts w:ascii="Symbol" w:hAnsi="Symbol" w:hint="default"/>
      </w:rPr>
    </w:lvl>
  </w:abstractNum>
  <w:abstractNum w:abstractNumId="9">
    <w:nsid w:val="FFFFFFFE"/>
    <w:multiLevelType w:val="singleLevel"/>
    <w:tmpl w:val="0F72E78E"/>
    <w:lvl w:ilvl="0">
      <w:numFmt w:val="bullet"/>
      <w:pStyle w:val="21"/>
      <w:lvlText w:val="*"/>
      <w:lvlJc w:val="left"/>
    </w:lvl>
  </w:abstractNum>
  <w:abstractNum w:abstractNumId="1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00000002"/>
    <w:multiLevelType w:val="multilevel"/>
    <w:tmpl w:val="00000002"/>
    <w:name w:val="WW8Num2"/>
    <w:lvl w:ilvl="0">
      <w:start w:val="1"/>
      <w:numFmt w:val="decimal"/>
      <w:lvlText w:val="%1."/>
      <w:lvlJc w:val="left"/>
      <w:pPr>
        <w:tabs>
          <w:tab w:val="num" w:pos="390"/>
        </w:tabs>
        <w:ind w:left="390" w:hanging="390"/>
      </w:pPr>
    </w:lvl>
    <w:lvl w:ilvl="1">
      <w:start w:val="1"/>
      <w:numFmt w:val="decimal"/>
      <w:lvlText w:val="%1.%2."/>
      <w:lvlJc w:val="left"/>
      <w:pPr>
        <w:tabs>
          <w:tab w:val="num" w:pos="1146"/>
        </w:tabs>
        <w:ind w:left="1146" w:hanging="720"/>
      </w:pPr>
    </w:lvl>
    <w:lvl w:ilvl="2">
      <w:start w:val="1"/>
      <w:numFmt w:val="decimal"/>
      <w:lvlText w:val="%1.%2.%3."/>
      <w:lvlJc w:val="left"/>
      <w:pPr>
        <w:tabs>
          <w:tab w:val="num" w:pos="1572"/>
        </w:tabs>
        <w:ind w:left="1572" w:hanging="720"/>
      </w:pPr>
    </w:lvl>
    <w:lvl w:ilvl="3">
      <w:start w:val="1"/>
      <w:numFmt w:val="decimal"/>
      <w:lvlText w:val="%1.%2.%3.%4."/>
      <w:lvlJc w:val="left"/>
      <w:pPr>
        <w:tabs>
          <w:tab w:val="num" w:pos="2358"/>
        </w:tabs>
        <w:ind w:left="2358" w:hanging="1080"/>
      </w:pPr>
    </w:lvl>
    <w:lvl w:ilvl="4">
      <w:start w:val="1"/>
      <w:numFmt w:val="decimal"/>
      <w:lvlText w:val="%1.%2.%3.%4.%5."/>
      <w:lvlJc w:val="left"/>
      <w:pPr>
        <w:tabs>
          <w:tab w:val="num" w:pos="2784"/>
        </w:tabs>
        <w:ind w:left="2784" w:hanging="1080"/>
      </w:pPr>
    </w:lvl>
    <w:lvl w:ilvl="5">
      <w:start w:val="1"/>
      <w:numFmt w:val="decimal"/>
      <w:lvlText w:val="%1.%2.%3.%4.%5.%6."/>
      <w:lvlJc w:val="left"/>
      <w:pPr>
        <w:tabs>
          <w:tab w:val="num" w:pos="3570"/>
        </w:tabs>
        <w:ind w:left="3570" w:hanging="1440"/>
      </w:pPr>
    </w:lvl>
    <w:lvl w:ilvl="6">
      <w:start w:val="1"/>
      <w:numFmt w:val="decimal"/>
      <w:lvlText w:val="%1.%2.%3.%4.%5.%6.%7."/>
      <w:lvlJc w:val="left"/>
      <w:pPr>
        <w:tabs>
          <w:tab w:val="num" w:pos="3996"/>
        </w:tabs>
        <w:ind w:left="3996" w:hanging="1440"/>
      </w:pPr>
    </w:lvl>
    <w:lvl w:ilvl="7">
      <w:start w:val="1"/>
      <w:numFmt w:val="decimal"/>
      <w:lvlText w:val="%1.%2.%3.%4.%5.%6.%7.%8."/>
      <w:lvlJc w:val="left"/>
      <w:pPr>
        <w:tabs>
          <w:tab w:val="num" w:pos="4782"/>
        </w:tabs>
        <w:ind w:left="4782" w:hanging="1800"/>
      </w:pPr>
    </w:lvl>
    <w:lvl w:ilvl="8">
      <w:start w:val="1"/>
      <w:numFmt w:val="decimal"/>
      <w:lvlText w:val="%1.%2.%3.%4.%5.%6.%7.%8.%9."/>
      <w:lvlJc w:val="left"/>
      <w:pPr>
        <w:tabs>
          <w:tab w:val="num" w:pos="5568"/>
        </w:tabs>
        <w:ind w:left="5568" w:hanging="2160"/>
      </w:pPr>
    </w:lvl>
  </w:abstractNum>
  <w:abstractNum w:abstractNumId="12">
    <w:nsid w:val="00000003"/>
    <w:multiLevelType w:val="singleLevel"/>
    <w:tmpl w:val="00000003"/>
    <w:name w:val="WW8Num3"/>
    <w:lvl w:ilvl="0">
      <w:start w:val="1"/>
      <w:numFmt w:val="bullet"/>
      <w:lvlText w:val=""/>
      <w:lvlJc w:val="left"/>
      <w:pPr>
        <w:tabs>
          <w:tab w:val="num" w:pos="0"/>
        </w:tabs>
        <w:ind w:left="1695" w:hanging="360"/>
      </w:pPr>
      <w:rPr>
        <w:rFonts w:ascii="Symbol" w:hAnsi="Symbol" w:cs="Courier New"/>
      </w:rPr>
    </w:lvl>
  </w:abstractNum>
  <w:abstractNum w:abstractNumId="13">
    <w:nsid w:val="00000004"/>
    <w:multiLevelType w:val="multilevel"/>
    <w:tmpl w:val="AF083FCE"/>
    <w:name w:val="WW8Num4"/>
    <w:lvl w:ilvl="0">
      <w:start w:val="1"/>
      <w:numFmt w:val="decimal"/>
      <w:lvlText w:val="%1."/>
      <w:lvlJc w:val="left"/>
      <w:pPr>
        <w:tabs>
          <w:tab w:val="num" w:pos="0"/>
        </w:tabs>
        <w:ind w:left="720" w:hanging="360"/>
      </w:pPr>
      <w:rPr>
        <w:color w:val="auto"/>
      </w:rPr>
    </w:lvl>
    <w:lvl w:ilvl="1">
      <w:start w:val="3"/>
      <w:numFmt w:val="decimal"/>
      <w:isLgl/>
      <w:lvlText w:val="%1.%2"/>
      <w:lvlJc w:val="left"/>
      <w:pPr>
        <w:ind w:left="1020" w:hanging="480"/>
      </w:pPr>
      <w:rPr>
        <w:rFonts w:hint="default"/>
      </w:rPr>
    </w:lvl>
    <w:lvl w:ilvl="2">
      <w:start w:val="4"/>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240" w:hanging="1440"/>
      </w:pPr>
      <w:rPr>
        <w:rFonts w:hint="default"/>
      </w:rPr>
    </w:lvl>
  </w:abstractNum>
  <w:abstractNum w:abstractNumId="14">
    <w:nsid w:val="00000005"/>
    <w:multiLevelType w:val="singleLevel"/>
    <w:tmpl w:val="00000005"/>
    <w:name w:val="WW8Num5"/>
    <w:lvl w:ilvl="0">
      <w:start w:val="1"/>
      <w:numFmt w:val="bullet"/>
      <w:lvlText w:val=""/>
      <w:lvlJc w:val="left"/>
      <w:pPr>
        <w:tabs>
          <w:tab w:val="num" w:pos="0"/>
        </w:tabs>
        <w:ind w:left="1700" w:hanging="360"/>
      </w:pPr>
      <w:rPr>
        <w:rFonts w:ascii="Symbol" w:hAnsi="Symbol" w:cs="Times New Roman"/>
      </w:rPr>
    </w:lvl>
  </w:abstractNum>
  <w:abstractNum w:abstractNumId="15">
    <w:nsid w:val="00000006"/>
    <w:multiLevelType w:val="multilevel"/>
    <w:tmpl w:val="00000006"/>
    <w:name w:val="WW8Num6"/>
    <w:lvl w:ilvl="0">
      <w:start w:val="3"/>
      <w:numFmt w:val="decimal"/>
      <w:lvlText w:val="%1."/>
      <w:lvlJc w:val="left"/>
      <w:pPr>
        <w:tabs>
          <w:tab w:val="num" w:pos="0"/>
        </w:tabs>
        <w:ind w:left="510" w:hanging="510"/>
      </w:pPr>
    </w:lvl>
    <w:lvl w:ilvl="1">
      <w:start w:val="1"/>
      <w:numFmt w:val="decimal"/>
      <w:lvlText w:val="%1.%2."/>
      <w:lvlJc w:val="left"/>
      <w:pPr>
        <w:tabs>
          <w:tab w:val="num" w:pos="0"/>
        </w:tabs>
        <w:ind w:left="1429" w:hanging="720"/>
      </w:pPr>
    </w:lvl>
    <w:lvl w:ilvl="2">
      <w:start w:val="1"/>
      <w:numFmt w:val="decimal"/>
      <w:lvlText w:val="%1.%2.%3."/>
      <w:lvlJc w:val="left"/>
      <w:pPr>
        <w:tabs>
          <w:tab w:val="num" w:pos="0"/>
        </w:tabs>
        <w:ind w:left="2498" w:hanging="1080"/>
      </w:pPr>
    </w:lvl>
    <w:lvl w:ilvl="3">
      <w:start w:val="1"/>
      <w:numFmt w:val="decimal"/>
      <w:lvlText w:val="%1.%2.%3.%4."/>
      <w:lvlJc w:val="left"/>
      <w:pPr>
        <w:tabs>
          <w:tab w:val="num" w:pos="0"/>
        </w:tabs>
        <w:ind w:left="3207" w:hanging="1080"/>
      </w:pPr>
    </w:lvl>
    <w:lvl w:ilvl="4">
      <w:start w:val="1"/>
      <w:numFmt w:val="decimal"/>
      <w:lvlText w:val="%1.%2.%3.%4.%5."/>
      <w:lvlJc w:val="left"/>
      <w:pPr>
        <w:tabs>
          <w:tab w:val="num" w:pos="0"/>
        </w:tabs>
        <w:ind w:left="4276" w:hanging="1440"/>
      </w:pPr>
    </w:lvl>
    <w:lvl w:ilvl="5">
      <w:start w:val="1"/>
      <w:numFmt w:val="decimal"/>
      <w:lvlText w:val="%1.%2.%3.%4.%5.%6."/>
      <w:lvlJc w:val="left"/>
      <w:pPr>
        <w:tabs>
          <w:tab w:val="num" w:pos="0"/>
        </w:tabs>
        <w:ind w:left="5345" w:hanging="1800"/>
      </w:pPr>
    </w:lvl>
    <w:lvl w:ilvl="6">
      <w:start w:val="1"/>
      <w:numFmt w:val="decimal"/>
      <w:lvlText w:val="%1.%2.%3.%4.%5.%6.%7."/>
      <w:lvlJc w:val="left"/>
      <w:pPr>
        <w:tabs>
          <w:tab w:val="num" w:pos="0"/>
        </w:tabs>
        <w:ind w:left="6054" w:hanging="1800"/>
      </w:pPr>
    </w:lvl>
    <w:lvl w:ilvl="7">
      <w:start w:val="1"/>
      <w:numFmt w:val="decimal"/>
      <w:lvlText w:val="%1.%2.%3.%4.%5.%6.%7.%8."/>
      <w:lvlJc w:val="left"/>
      <w:pPr>
        <w:tabs>
          <w:tab w:val="num" w:pos="0"/>
        </w:tabs>
        <w:ind w:left="7123" w:hanging="2160"/>
      </w:pPr>
    </w:lvl>
    <w:lvl w:ilvl="8">
      <w:start w:val="1"/>
      <w:numFmt w:val="decimal"/>
      <w:lvlText w:val="%1.%2.%3.%4.%5.%6.%7.%8.%9."/>
      <w:lvlJc w:val="left"/>
      <w:pPr>
        <w:tabs>
          <w:tab w:val="num" w:pos="0"/>
        </w:tabs>
        <w:ind w:left="8192" w:hanging="2520"/>
      </w:pPr>
    </w:lvl>
  </w:abstractNum>
  <w:abstractNum w:abstractNumId="16">
    <w:nsid w:val="00000007"/>
    <w:multiLevelType w:val="multilevel"/>
    <w:tmpl w:val="00000007"/>
    <w:name w:val="WW8Num7"/>
    <w:lvl w:ilvl="0">
      <w:start w:val="1"/>
      <w:numFmt w:val="decimal"/>
      <w:lvlText w:val="%1."/>
      <w:lvlJc w:val="left"/>
      <w:pPr>
        <w:tabs>
          <w:tab w:val="num" w:pos="0"/>
        </w:tabs>
        <w:ind w:left="570" w:hanging="570"/>
      </w:pPr>
      <w:rPr>
        <w:b/>
      </w:rPr>
    </w:lvl>
    <w:lvl w:ilvl="1">
      <w:start w:val="1"/>
      <w:numFmt w:val="decimal"/>
      <w:lvlText w:val="%1.%2."/>
      <w:lvlJc w:val="left"/>
      <w:pPr>
        <w:tabs>
          <w:tab w:val="num" w:pos="0"/>
        </w:tabs>
        <w:ind w:left="720" w:hanging="720"/>
      </w:pPr>
      <w:rPr>
        <w:b/>
      </w:rPr>
    </w:lvl>
    <w:lvl w:ilvl="2">
      <w:start w:val="1"/>
      <w:numFmt w:val="decimal"/>
      <w:lvlText w:val="%1.%2.%3."/>
      <w:lvlJc w:val="left"/>
      <w:pPr>
        <w:tabs>
          <w:tab w:val="num" w:pos="0"/>
        </w:tabs>
        <w:ind w:left="1080" w:hanging="1080"/>
      </w:pPr>
      <w:rPr>
        <w:b/>
      </w:rPr>
    </w:lvl>
    <w:lvl w:ilvl="3">
      <w:start w:val="1"/>
      <w:numFmt w:val="decimal"/>
      <w:lvlText w:val="%1.%2.%3.%4."/>
      <w:lvlJc w:val="left"/>
      <w:pPr>
        <w:tabs>
          <w:tab w:val="num" w:pos="0"/>
        </w:tabs>
        <w:ind w:left="1080" w:hanging="1080"/>
      </w:pPr>
      <w:rPr>
        <w:b/>
      </w:rPr>
    </w:lvl>
    <w:lvl w:ilvl="4">
      <w:start w:val="1"/>
      <w:numFmt w:val="decimal"/>
      <w:lvlText w:val="%1.%2.%3.%4.%5."/>
      <w:lvlJc w:val="left"/>
      <w:pPr>
        <w:tabs>
          <w:tab w:val="num" w:pos="0"/>
        </w:tabs>
        <w:ind w:left="1440" w:hanging="1440"/>
      </w:pPr>
      <w:rPr>
        <w:b/>
      </w:rPr>
    </w:lvl>
    <w:lvl w:ilvl="5">
      <w:start w:val="1"/>
      <w:numFmt w:val="decimal"/>
      <w:lvlText w:val="%1.%2.%3.%4.%5.%6."/>
      <w:lvlJc w:val="left"/>
      <w:pPr>
        <w:tabs>
          <w:tab w:val="num" w:pos="0"/>
        </w:tabs>
        <w:ind w:left="1800" w:hanging="1800"/>
      </w:pPr>
      <w:rPr>
        <w:b/>
      </w:rPr>
    </w:lvl>
    <w:lvl w:ilvl="6">
      <w:start w:val="1"/>
      <w:numFmt w:val="decimal"/>
      <w:lvlText w:val="%1.%2.%3.%4.%5.%6.%7."/>
      <w:lvlJc w:val="left"/>
      <w:pPr>
        <w:tabs>
          <w:tab w:val="num" w:pos="0"/>
        </w:tabs>
        <w:ind w:left="1800" w:hanging="1800"/>
      </w:pPr>
      <w:rPr>
        <w:b/>
      </w:rPr>
    </w:lvl>
    <w:lvl w:ilvl="7">
      <w:start w:val="1"/>
      <w:numFmt w:val="decimal"/>
      <w:lvlText w:val="%1.%2.%3.%4.%5.%6.%7.%8."/>
      <w:lvlJc w:val="left"/>
      <w:pPr>
        <w:tabs>
          <w:tab w:val="num" w:pos="0"/>
        </w:tabs>
        <w:ind w:left="2160" w:hanging="2160"/>
      </w:pPr>
      <w:rPr>
        <w:b/>
      </w:rPr>
    </w:lvl>
    <w:lvl w:ilvl="8">
      <w:start w:val="1"/>
      <w:numFmt w:val="decimal"/>
      <w:lvlText w:val="%1.%2.%3.%4.%5.%6.%7.%8.%9."/>
      <w:lvlJc w:val="left"/>
      <w:pPr>
        <w:tabs>
          <w:tab w:val="num" w:pos="0"/>
        </w:tabs>
        <w:ind w:left="2520" w:hanging="2520"/>
      </w:pPr>
      <w:rPr>
        <w:b/>
      </w:rPr>
    </w:lvl>
  </w:abstractNum>
  <w:abstractNum w:abstractNumId="17">
    <w:nsid w:val="00000008"/>
    <w:multiLevelType w:val="singleLevel"/>
    <w:tmpl w:val="00000008"/>
    <w:name w:val="WW8Num8"/>
    <w:lvl w:ilvl="0">
      <w:start w:val="1"/>
      <w:numFmt w:val="decimal"/>
      <w:lvlText w:val="%1."/>
      <w:lvlJc w:val="left"/>
      <w:pPr>
        <w:tabs>
          <w:tab w:val="num" w:pos="0"/>
        </w:tabs>
        <w:ind w:left="1080" w:hanging="360"/>
      </w:pPr>
    </w:lvl>
  </w:abstractNum>
  <w:abstractNum w:abstractNumId="18">
    <w:nsid w:val="00000009"/>
    <w:multiLevelType w:val="singleLevel"/>
    <w:tmpl w:val="00000009"/>
    <w:name w:val="WW8Num9"/>
    <w:lvl w:ilvl="0">
      <w:start w:val="1"/>
      <w:numFmt w:val="decimal"/>
      <w:lvlText w:val="%1."/>
      <w:lvlJc w:val="left"/>
      <w:pPr>
        <w:tabs>
          <w:tab w:val="num" w:pos="0"/>
        </w:tabs>
        <w:ind w:left="720" w:hanging="360"/>
      </w:pPr>
      <w:rPr>
        <w:rFonts w:ascii="Courier New" w:hAnsi="Courier New" w:cs="Courier New"/>
      </w:rPr>
    </w:lvl>
  </w:abstractNum>
  <w:abstractNum w:abstractNumId="19">
    <w:nsid w:val="0000000A"/>
    <w:multiLevelType w:val="singleLevel"/>
    <w:tmpl w:val="0000000A"/>
    <w:name w:val="WW8Num10"/>
    <w:lvl w:ilvl="0">
      <w:start w:val="1"/>
      <w:numFmt w:val="bullet"/>
      <w:lvlText w:val=""/>
      <w:lvlJc w:val="left"/>
      <w:pPr>
        <w:tabs>
          <w:tab w:val="num" w:pos="0"/>
        </w:tabs>
        <w:ind w:left="1070" w:hanging="360"/>
      </w:pPr>
      <w:rPr>
        <w:rFonts w:ascii="Symbol" w:hAnsi="Symbol" w:cs="Symbol"/>
      </w:rPr>
    </w:lvl>
  </w:abstractNum>
  <w:abstractNum w:abstractNumId="20">
    <w:nsid w:val="0000000B"/>
    <w:multiLevelType w:val="singleLevel"/>
    <w:tmpl w:val="0000000B"/>
    <w:name w:val="WW8Num11"/>
    <w:lvl w:ilvl="0">
      <w:start w:val="1"/>
      <w:numFmt w:val="bullet"/>
      <w:lvlText w:val=""/>
      <w:lvlJc w:val="left"/>
      <w:pPr>
        <w:tabs>
          <w:tab w:val="num" w:pos="0"/>
        </w:tabs>
        <w:ind w:left="1695" w:hanging="360"/>
      </w:pPr>
      <w:rPr>
        <w:rFonts w:ascii="Symbol" w:hAnsi="Symbol"/>
        <w:b/>
      </w:rPr>
    </w:lvl>
  </w:abstractNum>
  <w:abstractNum w:abstractNumId="21">
    <w:nsid w:val="0000000C"/>
    <w:multiLevelType w:val="singleLevel"/>
    <w:tmpl w:val="0000000C"/>
    <w:name w:val="WW8Num12"/>
    <w:lvl w:ilvl="0">
      <w:start w:val="1"/>
      <w:numFmt w:val="bullet"/>
      <w:lvlText w:val=""/>
      <w:lvlJc w:val="left"/>
      <w:pPr>
        <w:tabs>
          <w:tab w:val="num" w:pos="1620"/>
        </w:tabs>
        <w:ind w:left="1620" w:hanging="360"/>
      </w:pPr>
      <w:rPr>
        <w:rFonts w:ascii="Symbol" w:hAnsi="Symbol" w:cs="Symbol"/>
      </w:rPr>
    </w:lvl>
  </w:abstractNum>
  <w:abstractNum w:abstractNumId="22">
    <w:nsid w:val="0000000D"/>
    <w:multiLevelType w:val="multilevel"/>
    <w:tmpl w:val="0000000D"/>
    <w:name w:val="WW8Num13"/>
    <w:lvl w:ilvl="0">
      <w:start w:val="1"/>
      <w:numFmt w:val="bullet"/>
      <w:lvlText w:val=""/>
      <w:lvlJc w:val="left"/>
      <w:pPr>
        <w:tabs>
          <w:tab w:val="num" w:pos="2160"/>
        </w:tabs>
        <w:ind w:left="2160" w:hanging="360"/>
      </w:pPr>
      <w:rPr>
        <w:rFonts w:ascii="Symbol" w:hAnsi="Symbol"/>
        <w:color w:val="auto"/>
      </w:rPr>
    </w:lvl>
    <w:lvl w:ilvl="1">
      <w:start w:val="1"/>
      <w:numFmt w:val="bullet"/>
      <w:lvlText w:val=""/>
      <w:lvlJc w:val="left"/>
      <w:pPr>
        <w:tabs>
          <w:tab w:val="num" w:pos="2880"/>
        </w:tabs>
        <w:ind w:left="2880" w:hanging="360"/>
      </w:pPr>
      <w:rPr>
        <w:rFonts w:ascii="Symbol" w:hAnsi="Symbol"/>
        <w:color w:val="auto"/>
      </w:rPr>
    </w:lvl>
    <w:lvl w:ilvl="2">
      <w:start w:val="1"/>
      <w:numFmt w:val="bullet"/>
      <w:lvlText w:val=""/>
      <w:lvlJc w:val="left"/>
      <w:pPr>
        <w:tabs>
          <w:tab w:val="num" w:pos="3600"/>
        </w:tabs>
        <w:ind w:left="3600" w:hanging="360"/>
      </w:pPr>
      <w:rPr>
        <w:rFonts w:ascii="Marlett" w:hAnsi="Marlett" w:cs="Marlett"/>
      </w:rPr>
    </w:lvl>
    <w:lvl w:ilvl="3">
      <w:start w:val="1"/>
      <w:numFmt w:val="bullet"/>
      <w:lvlText w:val=""/>
      <w:lvlJc w:val="left"/>
      <w:pPr>
        <w:tabs>
          <w:tab w:val="num" w:pos="4320"/>
        </w:tabs>
        <w:ind w:left="4320" w:hanging="360"/>
      </w:pPr>
      <w:rPr>
        <w:rFonts w:ascii="Symbol" w:hAnsi="Symbol"/>
        <w:color w:val="auto"/>
      </w:rPr>
    </w:lvl>
    <w:lvl w:ilvl="4">
      <w:start w:val="1"/>
      <w:numFmt w:val="bullet"/>
      <w:lvlText w:val="o"/>
      <w:lvlJc w:val="left"/>
      <w:pPr>
        <w:tabs>
          <w:tab w:val="num" w:pos="5040"/>
        </w:tabs>
        <w:ind w:left="5040" w:hanging="360"/>
      </w:pPr>
      <w:rPr>
        <w:rFonts w:ascii="Monospac821 BT" w:hAnsi="Monospac821 BT" w:cs="Monospac821 BT"/>
      </w:rPr>
    </w:lvl>
    <w:lvl w:ilvl="5">
      <w:start w:val="1"/>
      <w:numFmt w:val="bullet"/>
      <w:lvlText w:val=""/>
      <w:lvlJc w:val="left"/>
      <w:pPr>
        <w:tabs>
          <w:tab w:val="num" w:pos="5760"/>
        </w:tabs>
        <w:ind w:left="5760" w:hanging="360"/>
      </w:pPr>
      <w:rPr>
        <w:rFonts w:ascii="Marlett" w:hAnsi="Marlett" w:cs="Marlett"/>
      </w:rPr>
    </w:lvl>
    <w:lvl w:ilvl="6">
      <w:start w:val="1"/>
      <w:numFmt w:val="bullet"/>
      <w:lvlText w:val=""/>
      <w:lvlJc w:val="left"/>
      <w:pPr>
        <w:tabs>
          <w:tab w:val="num" w:pos="6480"/>
        </w:tabs>
        <w:ind w:left="6480" w:hanging="360"/>
      </w:pPr>
      <w:rPr>
        <w:rFonts w:ascii="Symbol" w:hAnsi="Symbol"/>
        <w:color w:val="auto"/>
      </w:rPr>
    </w:lvl>
    <w:lvl w:ilvl="7">
      <w:start w:val="1"/>
      <w:numFmt w:val="bullet"/>
      <w:lvlText w:val="o"/>
      <w:lvlJc w:val="left"/>
      <w:pPr>
        <w:tabs>
          <w:tab w:val="num" w:pos="7200"/>
        </w:tabs>
        <w:ind w:left="7200" w:hanging="360"/>
      </w:pPr>
      <w:rPr>
        <w:rFonts w:ascii="Monospac821 BT" w:hAnsi="Monospac821 BT" w:cs="Monospac821 BT"/>
      </w:rPr>
    </w:lvl>
    <w:lvl w:ilvl="8">
      <w:start w:val="1"/>
      <w:numFmt w:val="bullet"/>
      <w:lvlText w:val=""/>
      <w:lvlJc w:val="left"/>
      <w:pPr>
        <w:tabs>
          <w:tab w:val="num" w:pos="7920"/>
        </w:tabs>
        <w:ind w:left="7920" w:hanging="360"/>
      </w:pPr>
      <w:rPr>
        <w:rFonts w:ascii="Marlett" w:hAnsi="Marlett" w:cs="Marlett"/>
      </w:rPr>
    </w:lvl>
  </w:abstractNum>
  <w:abstractNum w:abstractNumId="23">
    <w:nsid w:val="0000000E"/>
    <w:multiLevelType w:val="multilevel"/>
    <w:tmpl w:val="0000000E"/>
    <w:name w:val="WW8Num14"/>
    <w:lvl w:ilvl="0">
      <w:start w:val="1"/>
      <w:numFmt w:val="none"/>
      <w:suff w:val="nothing"/>
      <w:lvlText w:val=""/>
      <w:lvlJc w:val="left"/>
      <w:pPr>
        <w:tabs>
          <w:tab w:val="num" w:pos="0"/>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nsid w:val="0000000F"/>
    <w:multiLevelType w:val="multilevel"/>
    <w:tmpl w:val="0000000F"/>
    <w:name w:val="WW8Num15"/>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25">
    <w:nsid w:val="00000018"/>
    <w:multiLevelType w:val="singleLevel"/>
    <w:tmpl w:val="00000018"/>
    <w:name w:val="WW8Num31"/>
    <w:lvl w:ilvl="0">
      <w:start w:val="1"/>
      <w:numFmt w:val="decimal"/>
      <w:lvlText w:val="%1)"/>
      <w:lvlJc w:val="left"/>
      <w:pPr>
        <w:tabs>
          <w:tab w:val="num" w:pos="284"/>
        </w:tabs>
        <w:ind w:left="0" w:firstLine="737"/>
      </w:pPr>
    </w:lvl>
  </w:abstractNum>
  <w:abstractNum w:abstractNumId="26">
    <w:nsid w:val="02B039A4"/>
    <w:multiLevelType w:val="multilevel"/>
    <w:tmpl w:val="F5F20CF0"/>
    <w:lvl w:ilvl="0">
      <w:start w:val="1"/>
      <w:numFmt w:val="bullet"/>
      <w:pStyle w:val="1"/>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pStyle w:val="41"/>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06C614BB"/>
    <w:multiLevelType w:val="hybridMultilevel"/>
    <w:tmpl w:val="F13E69EE"/>
    <w:lvl w:ilvl="0" w:tplc="9FC4A7A4">
      <w:start w:val="1"/>
      <w:numFmt w:val="bullet"/>
      <w:lvlRestart w:val="0"/>
      <w:pStyle w:val="a"/>
      <w:lvlText w:val=""/>
      <w:lvlJc w:val="left"/>
      <w:pPr>
        <w:tabs>
          <w:tab w:val="num" w:pos="1440"/>
        </w:tabs>
        <w:ind w:left="0" w:firstLine="72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8">
    <w:nsid w:val="09FA71DB"/>
    <w:multiLevelType w:val="hybridMultilevel"/>
    <w:tmpl w:val="54582248"/>
    <w:styleLink w:val="111111211"/>
    <w:lvl w:ilvl="0" w:tplc="E22E9144">
      <w:start w:val="1"/>
      <w:numFmt w:val="decimal"/>
      <w:lvlText w:val="%1"/>
      <w:lvlJc w:val="left"/>
      <w:pPr>
        <w:tabs>
          <w:tab w:val="num" w:pos="5038"/>
        </w:tabs>
        <w:ind w:left="5038" w:hanging="360"/>
      </w:pPr>
      <w:rPr>
        <w:rFonts w:hint="default"/>
      </w:rPr>
    </w:lvl>
    <w:lvl w:ilvl="1" w:tplc="04190003" w:tentative="1">
      <w:start w:val="1"/>
      <w:numFmt w:val="lowerLetter"/>
      <w:lvlText w:val="%2."/>
      <w:lvlJc w:val="left"/>
      <w:pPr>
        <w:tabs>
          <w:tab w:val="num" w:pos="243"/>
        </w:tabs>
        <w:ind w:left="243" w:hanging="360"/>
      </w:pPr>
    </w:lvl>
    <w:lvl w:ilvl="2" w:tplc="04190005" w:tentative="1">
      <w:start w:val="1"/>
      <w:numFmt w:val="lowerRoman"/>
      <w:lvlText w:val="%3."/>
      <w:lvlJc w:val="right"/>
      <w:pPr>
        <w:tabs>
          <w:tab w:val="num" w:pos="963"/>
        </w:tabs>
        <w:ind w:left="963" w:hanging="180"/>
      </w:pPr>
    </w:lvl>
    <w:lvl w:ilvl="3" w:tplc="04190001" w:tentative="1">
      <w:start w:val="1"/>
      <w:numFmt w:val="decimal"/>
      <w:lvlText w:val="%4."/>
      <w:lvlJc w:val="left"/>
      <w:pPr>
        <w:tabs>
          <w:tab w:val="num" w:pos="1683"/>
        </w:tabs>
        <w:ind w:left="1683" w:hanging="360"/>
      </w:pPr>
    </w:lvl>
    <w:lvl w:ilvl="4" w:tplc="04190003" w:tentative="1">
      <w:start w:val="1"/>
      <w:numFmt w:val="lowerLetter"/>
      <w:lvlText w:val="%5."/>
      <w:lvlJc w:val="left"/>
      <w:pPr>
        <w:tabs>
          <w:tab w:val="num" w:pos="2403"/>
        </w:tabs>
        <w:ind w:left="2403" w:hanging="360"/>
      </w:pPr>
    </w:lvl>
    <w:lvl w:ilvl="5" w:tplc="04190005" w:tentative="1">
      <w:start w:val="1"/>
      <w:numFmt w:val="lowerRoman"/>
      <w:lvlText w:val="%6."/>
      <w:lvlJc w:val="right"/>
      <w:pPr>
        <w:tabs>
          <w:tab w:val="num" w:pos="3123"/>
        </w:tabs>
        <w:ind w:left="3123" w:hanging="180"/>
      </w:pPr>
    </w:lvl>
    <w:lvl w:ilvl="6" w:tplc="04190001" w:tentative="1">
      <w:start w:val="1"/>
      <w:numFmt w:val="decimal"/>
      <w:lvlText w:val="%7."/>
      <w:lvlJc w:val="left"/>
      <w:pPr>
        <w:tabs>
          <w:tab w:val="num" w:pos="3843"/>
        </w:tabs>
        <w:ind w:left="3843" w:hanging="360"/>
      </w:pPr>
    </w:lvl>
    <w:lvl w:ilvl="7" w:tplc="04190003" w:tentative="1">
      <w:start w:val="1"/>
      <w:numFmt w:val="lowerLetter"/>
      <w:lvlText w:val="%8."/>
      <w:lvlJc w:val="left"/>
      <w:pPr>
        <w:tabs>
          <w:tab w:val="num" w:pos="4563"/>
        </w:tabs>
        <w:ind w:left="4563" w:hanging="360"/>
      </w:pPr>
    </w:lvl>
    <w:lvl w:ilvl="8" w:tplc="04190005" w:tentative="1">
      <w:start w:val="1"/>
      <w:numFmt w:val="lowerRoman"/>
      <w:lvlText w:val="%9."/>
      <w:lvlJc w:val="right"/>
      <w:pPr>
        <w:tabs>
          <w:tab w:val="num" w:pos="5283"/>
        </w:tabs>
        <w:ind w:left="5283" w:hanging="180"/>
      </w:pPr>
    </w:lvl>
  </w:abstractNum>
  <w:abstractNum w:abstractNumId="29">
    <w:nsid w:val="0A90688C"/>
    <w:multiLevelType w:val="multilevel"/>
    <w:tmpl w:val="15387176"/>
    <w:styleLink w:val="11"/>
    <w:lvl w:ilvl="0">
      <w:start w:val="1"/>
      <w:numFmt w:val="decimal"/>
      <w:lvlText w:val="%1"/>
      <w:lvlJc w:val="left"/>
      <w:pPr>
        <w:tabs>
          <w:tab w:val="num" w:pos="360"/>
        </w:tabs>
        <w:ind w:left="360" w:hanging="360"/>
      </w:pPr>
      <w:rPr>
        <w:rFonts w:hint="default"/>
      </w:rPr>
    </w:lvl>
    <w:lvl w:ilvl="1">
      <w:start w:val="4"/>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0">
    <w:nsid w:val="0D9B278F"/>
    <w:multiLevelType w:val="hybridMultilevel"/>
    <w:tmpl w:val="13E83290"/>
    <w:styleLink w:val="111111121344"/>
    <w:lvl w:ilvl="0" w:tplc="22743FB6">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1">
    <w:nsid w:val="104E3818"/>
    <w:multiLevelType w:val="multilevel"/>
    <w:tmpl w:val="AFB0A342"/>
    <w:lvl w:ilvl="0">
      <w:start w:val="1"/>
      <w:numFmt w:val="decimal"/>
      <w:pStyle w:val="a0"/>
      <w:suff w:val="space"/>
      <w:lvlText w:val="Таблица %1 - "/>
      <w:lvlJc w:val="left"/>
      <w:pPr>
        <w:ind w:left="360" w:firstLine="349"/>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nsid w:val="11910C23"/>
    <w:multiLevelType w:val="hybridMultilevel"/>
    <w:tmpl w:val="A7C849BE"/>
    <w:lvl w:ilvl="0" w:tplc="FDD46CD2">
      <w:start w:val="1"/>
      <w:numFmt w:val="bullet"/>
      <w:pStyle w:val="110"/>
      <w:lvlText w:val=""/>
      <w:lvlJc w:val="left"/>
      <w:pPr>
        <w:tabs>
          <w:tab w:val="num" w:pos="2042"/>
        </w:tabs>
        <w:ind w:left="2062" w:hanging="360"/>
      </w:pPr>
      <w:rPr>
        <w:rFonts w:ascii="Symbol" w:hAnsi="Symbol" w:hint="default"/>
      </w:rPr>
    </w:lvl>
    <w:lvl w:ilvl="1" w:tplc="04190003" w:tentative="1">
      <w:start w:val="1"/>
      <w:numFmt w:val="bullet"/>
      <w:lvlText w:val="o"/>
      <w:lvlJc w:val="left"/>
      <w:pPr>
        <w:tabs>
          <w:tab w:val="num" w:pos="2291"/>
        </w:tabs>
        <w:ind w:left="2291" w:hanging="360"/>
      </w:pPr>
      <w:rPr>
        <w:rFonts w:ascii="Courier New" w:hAnsi="Courier New" w:cs="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cs="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cs="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33">
    <w:nsid w:val="13CC2915"/>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34">
    <w:nsid w:val="13F4355A"/>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5">
    <w:nsid w:val="15842DF3"/>
    <w:multiLevelType w:val="multilevel"/>
    <w:tmpl w:val="09E25EDC"/>
    <w:styleLink w:val="11111111"/>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560"/>
        </w:tabs>
        <w:ind w:left="127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6">
    <w:nsid w:val="15DF3B8D"/>
    <w:multiLevelType w:val="hybridMultilevel"/>
    <w:tmpl w:val="B5AE59B2"/>
    <w:lvl w:ilvl="0" w:tplc="FFFFFFFF">
      <w:start w:val="1"/>
      <w:numFmt w:val="bullet"/>
      <w:pStyle w:val="a1"/>
      <w:lvlText w:val=""/>
      <w:lvlJc w:val="left"/>
      <w:pPr>
        <w:tabs>
          <w:tab w:val="num" w:pos="1287"/>
        </w:tabs>
        <w:ind w:left="1287" w:hanging="360"/>
      </w:pPr>
      <w:rPr>
        <w:rFonts w:ascii="Symbol" w:hAnsi="Symbol" w:hint="default"/>
      </w:rPr>
    </w:lvl>
    <w:lvl w:ilvl="1" w:tplc="FFFFFFFF" w:tentative="1">
      <w:start w:val="1"/>
      <w:numFmt w:val="bullet"/>
      <w:lvlText w:val="o"/>
      <w:lvlJc w:val="left"/>
      <w:pPr>
        <w:tabs>
          <w:tab w:val="num" w:pos="2007"/>
        </w:tabs>
        <w:ind w:left="2007" w:hanging="360"/>
      </w:pPr>
      <w:rPr>
        <w:rFonts w:ascii="Courier New" w:hAnsi="Courier New" w:hint="default"/>
      </w:rPr>
    </w:lvl>
    <w:lvl w:ilvl="2" w:tplc="FFFFFFFF" w:tentative="1">
      <w:start w:val="1"/>
      <w:numFmt w:val="bullet"/>
      <w:lvlText w:val=""/>
      <w:lvlJc w:val="left"/>
      <w:pPr>
        <w:tabs>
          <w:tab w:val="num" w:pos="2727"/>
        </w:tabs>
        <w:ind w:left="2727" w:hanging="360"/>
      </w:pPr>
      <w:rPr>
        <w:rFonts w:ascii="Wingdings" w:hAnsi="Wingdings" w:hint="default"/>
      </w:rPr>
    </w:lvl>
    <w:lvl w:ilvl="3" w:tplc="FFFFFFFF" w:tentative="1">
      <w:start w:val="1"/>
      <w:numFmt w:val="bullet"/>
      <w:lvlText w:val=""/>
      <w:lvlJc w:val="left"/>
      <w:pPr>
        <w:tabs>
          <w:tab w:val="num" w:pos="3447"/>
        </w:tabs>
        <w:ind w:left="3447" w:hanging="360"/>
      </w:pPr>
      <w:rPr>
        <w:rFonts w:ascii="Symbol" w:hAnsi="Symbol" w:hint="default"/>
      </w:rPr>
    </w:lvl>
    <w:lvl w:ilvl="4" w:tplc="FFFFFFFF" w:tentative="1">
      <w:start w:val="1"/>
      <w:numFmt w:val="bullet"/>
      <w:lvlText w:val="o"/>
      <w:lvlJc w:val="left"/>
      <w:pPr>
        <w:tabs>
          <w:tab w:val="num" w:pos="4167"/>
        </w:tabs>
        <w:ind w:left="4167" w:hanging="360"/>
      </w:pPr>
      <w:rPr>
        <w:rFonts w:ascii="Courier New" w:hAnsi="Courier New" w:hint="default"/>
      </w:rPr>
    </w:lvl>
    <w:lvl w:ilvl="5" w:tplc="FFFFFFFF" w:tentative="1">
      <w:start w:val="1"/>
      <w:numFmt w:val="bullet"/>
      <w:lvlText w:val=""/>
      <w:lvlJc w:val="left"/>
      <w:pPr>
        <w:tabs>
          <w:tab w:val="num" w:pos="4887"/>
        </w:tabs>
        <w:ind w:left="4887" w:hanging="360"/>
      </w:pPr>
      <w:rPr>
        <w:rFonts w:ascii="Wingdings" w:hAnsi="Wingdings" w:hint="default"/>
      </w:rPr>
    </w:lvl>
    <w:lvl w:ilvl="6" w:tplc="FFFFFFFF" w:tentative="1">
      <w:start w:val="1"/>
      <w:numFmt w:val="bullet"/>
      <w:lvlText w:val=""/>
      <w:lvlJc w:val="left"/>
      <w:pPr>
        <w:tabs>
          <w:tab w:val="num" w:pos="5607"/>
        </w:tabs>
        <w:ind w:left="5607" w:hanging="360"/>
      </w:pPr>
      <w:rPr>
        <w:rFonts w:ascii="Symbol" w:hAnsi="Symbol" w:hint="default"/>
      </w:rPr>
    </w:lvl>
    <w:lvl w:ilvl="7" w:tplc="FFFFFFFF" w:tentative="1">
      <w:start w:val="1"/>
      <w:numFmt w:val="bullet"/>
      <w:lvlText w:val="o"/>
      <w:lvlJc w:val="left"/>
      <w:pPr>
        <w:tabs>
          <w:tab w:val="num" w:pos="6327"/>
        </w:tabs>
        <w:ind w:left="6327" w:hanging="360"/>
      </w:pPr>
      <w:rPr>
        <w:rFonts w:ascii="Courier New" w:hAnsi="Courier New" w:hint="default"/>
      </w:rPr>
    </w:lvl>
    <w:lvl w:ilvl="8" w:tplc="FFFFFFFF" w:tentative="1">
      <w:start w:val="1"/>
      <w:numFmt w:val="bullet"/>
      <w:lvlText w:val=""/>
      <w:lvlJc w:val="left"/>
      <w:pPr>
        <w:tabs>
          <w:tab w:val="num" w:pos="7047"/>
        </w:tabs>
        <w:ind w:left="7047" w:hanging="360"/>
      </w:pPr>
      <w:rPr>
        <w:rFonts w:ascii="Wingdings" w:hAnsi="Wingdings" w:hint="default"/>
      </w:rPr>
    </w:lvl>
  </w:abstractNum>
  <w:abstractNum w:abstractNumId="37">
    <w:nsid w:val="1BAE2A30"/>
    <w:multiLevelType w:val="hybridMultilevel"/>
    <w:tmpl w:val="83222D2C"/>
    <w:lvl w:ilvl="0" w:tplc="EE140AF2">
      <w:start w:val="1"/>
      <w:numFmt w:val="russianLower"/>
      <w:pStyle w:val="a2"/>
      <w:lvlText w:val="%1)"/>
      <w:lvlJc w:val="left"/>
      <w:pPr>
        <w:tabs>
          <w:tab w:val="num" w:pos="1134"/>
        </w:tabs>
        <w:ind w:left="1134" w:hanging="425"/>
      </w:pPr>
      <w:rPr>
        <w:rFonts w:hint="default"/>
        <w:b w:val="0"/>
        <w:i w:val="0"/>
        <w:sz w:val="24"/>
        <w:szCs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nsid w:val="1C644D2C"/>
    <w:multiLevelType w:val="multilevel"/>
    <w:tmpl w:val="8BA812F6"/>
    <w:styleLink w:val="1111111"/>
    <w:lvl w:ilvl="0">
      <w:start w:val="1"/>
      <w:numFmt w:val="decimal"/>
      <w:lvlText w:val="%1"/>
      <w:lvlJc w:val="left"/>
      <w:pPr>
        <w:ind w:left="780" w:hanging="4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9">
    <w:nsid w:val="1DB27306"/>
    <w:multiLevelType w:val="multilevel"/>
    <w:tmpl w:val="CD3E8266"/>
    <w:styleLink w:val="1ai2"/>
    <w:lvl w:ilvl="0">
      <w:start w:val="1"/>
      <w:numFmt w:val="decimal"/>
      <w:lvlText w:val="%1."/>
      <w:lvlJc w:val="center"/>
      <w:pPr>
        <w:ind w:left="57"/>
      </w:pPr>
      <w:rPr>
        <w:rFonts w:cs="Times New Roman" w:hint="default"/>
        <w:b w:val="0"/>
        <w:i w:val="0"/>
      </w:rPr>
    </w:lvl>
    <w:lvl w:ilvl="1">
      <w:start w:val="1"/>
      <w:numFmt w:val="lowerLetter"/>
      <w:lvlText w:val="%2."/>
      <w:lvlJc w:val="left"/>
      <w:pPr>
        <w:ind w:left="1331" w:hanging="360"/>
      </w:pPr>
      <w:rPr>
        <w:rFonts w:cs="Times New Roman" w:hint="default"/>
      </w:rPr>
    </w:lvl>
    <w:lvl w:ilvl="2">
      <w:start w:val="1"/>
      <w:numFmt w:val="lowerRoman"/>
      <w:lvlText w:val="%3."/>
      <w:lvlJc w:val="right"/>
      <w:pPr>
        <w:ind w:left="2051" w:hanging="180"/>
      </w:pPr>
      <w:rPr>
        <w:rFonts w:cs="Times New Roman" w:hint="default"/>
      </w:rPr>
    </w:lvl>
    <w:lvl w:ilvl="3">
      <w:start w:val="1"/>
      <w:numFmt w:val="decimal"/>
      <w:lvlText w:val="%4."/>
      <w:lvlJc w:val="left"/>
      <w:pPr>
        <w:ind w:left="2771" w:hanging="360"/>
      </w:pPr>
      <w:rPr>
        <w:rFonts w:cs="Times New Roman" w:hint="default"/>
      </w:rPr>
    </w:lvl>
    <w:lvl w:ilvl="4">
      <w:start w:val="1"/>
      <w:numFmt w:val="lowerLetter"/>
      <w:lvlText w:val="%5."/>
      <w:lvlJc w:val="left"/>
      <w:pPr>
        <w:ind w:left="3491" w:hanging="360"/>
      </w:pPr>
      <w:rPr>
        <w:rFonts w:cs="Times New Roman" w:hint="default"/>
      </w:rPr>
    </w:lvl>
    <w:lvl w:ilvl="5">
      <w:start w:val="1"/>
      <w:numFmt w:val="lowerRoman"/>
      <w:lvlText w:val="%6."/>
      <w:lvlJc w:val="right"/>
      <w:pPr>
        <w:ind w:left="4211" w:hanging="180"/>
      </w:pPr>
      <w:rPr>
        <w:rFonts w:cs="Times New Roman" w:hint="default"/>
      </w:rPr>
    </w:lvl>
    <w:lvl w:ilvl="6">
      <w:start w:val="1"/>
      <w:numFmt w:val="decimal"/>
      <w:lvlText w:val="%7."/>
      <w:lvlJc w:val="left"/>
      <w:pPr>
        <w:ind w:left="4931" w:hanging="360"/>
      </w:pPr>
      <w:rPr>
        <w:rFonts w:cs="Times New Roman" w:hint="default"/>
      </w:rPr>
    </w:lvl>
    <w:lvl w:ilvl="7">
      <w:start w:val="1"/>
      <w:numFmt w:val="lowerLetter"/>
      <w:lvlText w:val="%8."/>
      <w:lvlJc w:val="left"/>
      <w:pPr>
        <w:ind w:left="5651" w:hanging="360"/>
      </w:pPr>
      <w:rPr>
        <w:rFonts w:cs="Times New Roman" w:hint="default"/>
      </w:rPr>
    </w:lvl>
    <w:lvl w:ilvl="8">
      <w:start w:val="1"/>
      <w:numFmt w:val="lowerRoman"/>
      <w:lvlText w:val="%9."/>
      <w:lvlJc w:val="right"/>
      <w:pPr>
        <w:ind w:left="6371" w:hanging="180"/>
      </w:pPr>
      <w:rPr>
        <w:rFonts w:cs="Times New Roman" w:hint="default"/>
      </w:rPr>
    </w:lvl>
  </w:abstractNum>
  <w:abstractNum w:abstractNumId="40">
    <w:nsid w:val="1E62437E"/>
    <w:multiLevelType w:val="multilevel"/>
    <w:tmpl w:val="D4321530"/>
    <w:lvl w:ilvl="0">
      <w:start w:val="1"/>
      <w:numFmt w:val="decimal"/>
      <w:pStyle w:val="a3"/>
      <w:lvlText w:val="%1"/>
      <w:lvlJc w:val="left"/>
      <w:pPr>
        <w:tabs>
          <w:tab w:val="num" w:pos="1142"/>
        </w:tabs>
        <w:ind w:left="1142" w:hanging="432"/>
      </w:pPr>
      <w:rPr>
        <w:rFonts w:cs="Times New Roman" w:hint="default"/>
      </w:rPr>
    </w:lvl>
    <w:lvl w:ilvl="1">
      <w:start w:val="1"/>
      <w:numFmt w:val="decimal"/>
      <w:pStyle w:val="a4"/>
      <w:lvlText w:val="%1.%2"/>
      <w:lvlJc w:val="left"/>
      <w:pPr>
        <w:tabs>
          <w:tab w:val="num" w:pos="860"/>
        </w:tabs>
        <w:ind w:left="860" w:hanging="576"/>
      </w:pPr>
      <w:rPr>
        <w:rFonts w:cs="Times New Roman" w:hint="default"/>
        <w:i w:val="0"/>
      </w:rPr>
    </w:lvl>
    <w:lvl w:ilvl="2">
      <w:start w:val="1"/>
      <w:numFmt w:val="decimal"/>
      <w:lvlText w:val="%1.%2.%3"/>
      <w:lvlJc w:val="left"/>
      <w:pPr>
        <w:tabs>
          <w:tab w:val="num" w:pos="1461"/>
        </w:tabs>
        <w:ind w:left="1461" w:hanging="720"/>
      </w:pPr>
      <w:rPr>
        <w:rFonts w:cs="Times New Roman" w:hint="default"/>
        <w:b/>
      </w:rPr>
    </w:lvl>
    <w:lvl w:ilvl="3">
      <w:start w:val="1"/>
      <w:numFmt w:val="decimal"/>
      <w:lvlText w:val="%1.%2.%3.%4"/>
      <w:lvlJc w:val="left"/>
      <w:pPr>
        <w:tabs>
          <w:tab w:val="num" w:pos="1857"/>
        </w:tabs>
        <w:ind w:left="1857" w:hanging="864"/>
      </w:pPr>
      <w:rPr>
        <w:rFonts w:cs="Times New Roman" w:hint="default"/>
        <w:i w:val="0"/>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1">
    <w:nsid w:val="20102D36"/>
    <w:multiLevelType w:val="multilevel"/>
    <w:tmpl w:val="47A85C0C"/>
    <w:lvl w:ilvl="0">
      <w:start w:val="1"/>
      <w:numFmt w:val="bullet"/>
      <w:pStyle w:val="a5"/>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2">
    <w:nsid w:val="21E91F15"/>
    <w:multiLevelType w:val="multilevel"/>
    <w:tmpl w:val="6E80A9DE"/>
    <w:styleLink w:val="111"/>
    <w:lvl w:ilvl="0">
      <w:start w:val="1"/>
      <w:numFmt w:val="decimal"/>
      <w:lvlText w:val="%1"/>
      <w:lvlJc w:val="left"/>
      <w:pPr>
        <w:tabs>
          <w:tab w:val="num" w:pos="720"/>
        </w:tabs>
        <w:ind w:left="720" w:hanging="360"/>
      </w:pPr>
      <w:rPr>
        <w:rFonts w:hint="default"/>
        <w:sz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3">
    <w:nsid w:val="22D32E5F"/>
    <w:multiLevelType w:val="multilevel"/>
    <w:tmpl w:val="7332C8DE"/>
    <w:styleLink w:val="11111112114"/>
    <w:lvl w:ilvl="0">
      <w:start w:val="1"/>
      <w:numFmt w:val="bullet"/>
      <w:lvlText w:val=""/>
      <w:lvlJc w:val="left"/>
      <w:pPr>
        <w:ind w:left="0" w:firstLine="720"/>
      </w:pPr>
      <w:rPr>
        <w:rFonts w:ascii="Symbol" w:hAnsi="Symbol" w:hint="default"/>
      </w:rPr>
    </w:lvl>
    <w:lvl w:ilvl="1">
      <w:start w:val="1"/>
      <w:numFmt w:val="decimal"/>
      <w:suff w:val="space"/>
      <w:lvlText w:val="%1.%2"/>
      <w:lvlJc w:val="left"/>
      <w:pPr>
        <w:ind w:left="0" w:firstLine="720"/>
      </w:pPr>
      <w:rPr>
        <w:rFonts w:hint="default"/>
      </w:rPr>
    </w:lvl>
    <w:lvl w:ilvl="2">
      <w:start w:val="1"/>
      <w:numFmt w:val="decimal"/>
      <w:suff w:val="space"/>
      <w:lvlText w:val="%1.%2.%3"/>
      <w:lvlJc w:val="left"/>
      <w:pPr>
        <w:ind w:left="0" w:firstLine="720"/>
      </w:pPr>
      <w:rPr>
        <w:rFonts w:hint="default"/>
      </w:rPr>
    </w:lvl>
    <w:lvl w:ilvl="3">
      <w:start w:val="1"/>
      <w:numFmt w:val="decimal"/>
      <w:suff w:val="space"/>
      <w:lvlText w:val="%1.%2.%3.%4"/>
      <w:lvlJc w:val="left"/>
      <w:pPr>
        <w:ind w:left="0" w:firstLine="720"/>
      </w:pPr>
      <w:rPr>
        <w:rFonts w:hint="default"/>
      </w:rPr>
    </w:lvl>
    <w:lvl w:ilvl="4">
      <w:start w:val="1"/>
      <w:numFmt w:val="decimal"/>
      <w:suff w:val="space"/>
      <w:lvlText w:val="%1.%2.%3.%4.%5"/>
      <w:lvlJc w:val="left"/>
      <w:pPr>
        <w:ind w:left="0" w:firstLine="720"/>
      </w:pPr>
      <w:rPr>
        <w:rFonts w:hint="default"/>
      </w:rPr>
    </w:lvl>
    <w:lvl w:ilvl="5">
      <w:start w:val="1"/>
      <w:numFmt w:val="decimal"/>
      <w:suff w:val="space"/>
      <w:lvlText w:val="%1.%2.%3.%4.%5.%6"/>
      <w:lvlJc w:val="left"/>
      <w:pPr>
        <w:ind w:left="0" w:firstLine="720"/>
      </w:pPr>
      <w:rPr>
        <w:rFonts w:hint="default"/>
      </w:rPr>
    </w:lvl>
    <w:lvl w:ilvl="6">
      <w:start w:val="1"/>
      <w:numFmt w:val="decimal"/>
      <w:suff w:val="space"/>
      <w:lvlText w:val="%1.%2.%3.%4.%5.%6.%7"/>
      <w:lvlJc w:val="left"/>
      <w:pPr>
        <w:ind w:left="0" w:firstLine="720"/>
      </w:pPr>
      <w:rPr>
        <w:rFonts w:hint="default"/>
      </w:rPr>
    </w:lvl>
    <w:lvl w:ilvl="7">
      <w:start w:val="1"/>
      <w:numFmt w:val="decimal"/>
      <w:suff w:val="space"/>
      <w:lvlText w:val="%1.%2.%3.%4.%5.%6.%7.%8"/>
      <w:lvlJc w:val="left"/>
      <w:pPr>
        <w:ind w:left="0" w:firstLine="720"/>
      </w:pPr>
      <w:rPr>
        <w:rFonts w:hint="default"/>
      </w:rPr>
    </w:lvl>
    <w:lvl w:ilvl="8">
      <w:start w:val="1"/>
      <w:numFmt w:val="decimal"/>
      <w:suff w:val="space"/>
      <w:lvlText w:val="%1.%2.%3.%4.%5.%6.%7.%8.%9"/>
      <w:lvlJc w:val="left"/>
      <w:pPr>
        <w:ind w:left="0" w:firstLine="720"/>
      </w:pPr>
      <w:rPr>
        <w:rFonts w:hint="default"/>
      </w:rPr>
    </w:lvl>
  </w:abstractNum>
  <w:abstractNum w:abstractNumId="44">
    <w:nsid w:val="294C073C"/>
    <w:multiLevelType w:val="multilevel"/>
    <w:tmpl w:val="EFD66AF0"/>
    <w:styleLink w:val="a6"/>
    <w:lvl w:ilvl="0">
      <w:start w:val="1"/>
      <w:numFmt w:val="decimal"/>
      <w:suff w:val="space"/>
      <w:lvlText w:val="%1"/>
      <w:lvlJc w:val="left"/>
      <w:pPr>
        <w:ind w:left="0" w:firstLine="680"/>
      </w:pPr>
      <w:rPr>
        <w:rFonts w:hint="default"/>
      </w:rPr>
    </w:lvl>
    <w:lvl w:ilvl="1">
      <w:start w:val="1"/>
      <w:numFmt w:val="decimal"/>
      <w:suff w:val="space"/>
      <w:lvlText w:val="%1.%2"/>
      <w:lvlJc w:val="left"/>
      <w:pPr>
        <w:ind w:left="0" w:firstLine="680"/>
      </w:pPr>
      <w:rPr>
        <w:rFonts w:hint="default"/>
      </w:rPr>
    </w:lvl>
    <w:lvl w:ilvl="2">
      <w:start w:val="1"/>
      <w:numFmt w:val="decimal"/>
      <w:suff w:val="space"/>
      <w:lvlText w:val="%1.%2.%3"/>
      <w:lvlJc w:val="left"/>
      <w:pPr>
        <w:ind w:left="0" w:firstLine="680"/>
      </w:pPr>
      <w:rPr>
        <w:rFonts w:hint="default"/>
      </w:rPr>
    </w:lvl>
    <w:lvl w:ilvl="3">
      <w:start w:val="1"/>
      <w:numFmt w:val="decimal"/>
      <w:suff w:val="space"/>
      <w:lvlText w:val="%1.%2.%3.%4"/>
      <w:lvlJc w:val="left"/>
      <w:pPr>
        <w:ind w:left="0" w:firstLine="680"/>
      </w:pPr>
      <w:rPr>
        <w:rFonts w:hint="default"/>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45">
    <w:nsid w:val="29FE268F"/>
    <w:multiLevelType w:val="multilevel"/>
    <w:tmpl w:val="A9628268"/>
    <w:styleLink w:val="a7"/>
    <w:lvl w:ilvl="0">
      <w:start w:val="1"/>
      <w:numFmt w:val="decimal"/>
      <w:suff w:val="space"/>
      <w:lvlText w:val="%1"/>
      <w:lvlJc w:val="left"/>
      <w:pPr>
        <w:ind w:left="709" w:firstLine="0"/>
      </w:pPr>
      <w:rPr>
        <w:rFonts w:hint="default"/>
      </w:rPr>
    </w:lvl>
    <w:lvl w:ilvl="1">
      <w:start w:val="1"/>
      <w:numFmt w:val="decimal"/>
      <w:pStyle w:val="22"/>
      <w:suff w:val="space"/>
      <w:lvlText w:val="%1.%2"/>
      <w:lvlJc w:val="left"/>
      <w:pPr>
        <w:ind w:left="709" w:firstLine="0"/>
      </w:pPr>
      <w:rPr>
        <w:rFonts w:hint="default"/>
      </w:rPr>
    </w:lvl>
    <w:lvl w:ilvl="2">
      <w:start w:val="1"/>
      <w:numFmt w:val="decimal"/>
      <w:suff w:val="space"/>
      <w:lvlText w:val="%1.%2.%3"/>
      <w:lvlJc w:val="left"/>
      <w:pPr>
        <w:ind w:left="709" w:firstLine="0"/>
      </w:pPr>
      <w:rPr>
        <w:rFonts w:hint="default"/>
      </w:rPr>
    </w:lvl>
    <w:lvl w:ilvl="3">
      <w:start w:val="1"/>
      <w:numFmt w:val="decimal"/>
      <w:suff w:val="space"/>
      <w:lvlText w:val="%1.%2.%3.%4"/>
      <w:lvlJc w:val="left"/>
      <w:pPr>
        <w:ind w:left="709" w:firstLine="0"/>
      </w:pPr>
      <w:rPr>
        <w:rFonts w:hint="default"/>
      </w:rPr>
    </w:lvl>
    <w:lvl w:ilvl="4">
      <w:start w:val="1"/>
      <w:numFmt w:val="decimal"/>
      <w:suff w:val="space"/>
      <w:lvlText w:val="%1.%2.%3.%4.%5"/>
      <w:lvlJc w:val="left"/>
      <w:pPr>
        <w:ind w:left="709" w:firstLine="0"/>
      </w:pPr>
      <w:rPr>
        <w:rFonts w:hint="default"/>
      </w:rPr>
    </w:lvl>
    <w:lvl w:ilvl="5">
      <w:start w:val="1"/>
      <w:numFmt w:val="decimal"/>
      <w:suff w:val="space"/>
      <w:lvlText w:val="%1.%2.%3.%4.%5.%6"/>
      <w:lvlJc w:val="left"/>
      <w:pPr>
        <w:ind w:left="709" w:firstLine="0"/>
      </w:pPr>
      <w:rPr>
        <w:rFonts w:hint="default"/>
      </w:rPr>
    </w:lvl>
    <w:lvl w:ilvl="6">
      <w:start w:val="1"/>
      <w:numFmt w:val="decimal"/>
      <w:suff w:val="space"/>
      <w:lvlText w:val="%1.%2.%3.%4.%5.%6.%7"/>
      <w:lvlJc w:val="left"/>
      <w:pPr>
        <w:ind w:left="709" w:firstLine="0"/>
      </w:pPr>
      <w:rPr>
        <w:rFonts w:hint="default"/>
      </w:rPr>
    </w:lvl>
    <w:lvl w:ilvl="7">
      <w:start w:val="1"/>
      <w:numFmt w:val="decimal"/>
      <w:suff w:val="space"/>
      <w:lvlText w:val="%1.%2.%3.%4.%5.%6.%7.%8"/>
      <w:lvlJc w:val="left"/>
      <w:pPr>
        <w:ind w:left="709" w:firstLine="0"/>
      </w:pPr>
      <w:rPr>
        <w:rFonts w:hint="default"/>
      </w:rPr>
    </w:lvl>
    <w:lvl w:ilvl="8">
      <w:start w:val="2"/>
      <w:numFmt w:val="none"/>
      <w:suff w:val="space"/>
      <w:lvlText w:val=""/>
      <w:lvlJc w:val="left"/>
      <w:pPr>
        <w:ind w:left="709" w:firstLine="0"/>
      </w:pPr>
      <w:rPr>
        <w:rFonts w:hint="default"/>
      </w:rPr>
    </w:lvl>
  </w:abstractNum>
  <w:abstractNum w:abstractNumId="46">
    <w:nsid w:val="2A485246"/>
    <w:multiLevelType w:val="hybridMultilevel"/>
    <w:tmpl w:val="CAE69404"/>
    <w:lvl w:ilvl="0" w:tplc="ED52E7F8">
      <w:start w:val="1"/>
      <w:numFmt w:val="bullet"/>
      <w:lvlRestart w:val="0"/>
      <w:lvlText w:val=""/>
      <w:lvlJc w:val="left"/>
      <w:pPr>
        <w:tabs>
          <w:tab w:val="num" w:pos="2160"/>
        </w:tabs>
        <w:ind w:left="720" w:firstLine="720"/>
      </w:pPr>
      <w:rPr>
        <w:rFonts w:ascii="Symbol" w:hAnsi="Symbol" w:hint="default"/>
        <w:sz w:val="16"/>
        <w:szCs w:val="16"/>
      </w:rPr>
    </w:lvl>
    <w:lvl w:ilvl="1" w:tplc="04190003" w:tentative="1">
      <w:start w:val="1"/>
      <w:numFmt w:val="bullet"/>
      <w:pStyle w:val="12"/>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7">
    <w:nsid w:val="2A610118"/>
    <w:multiLevelType w:val="hybridMultilevel"/>
    <w:tmpl w:val="DCD8D204"/>
    <w:lvl w:ilvl="0" w:tplc="70C0E75C">
      <w:start w:val="1"/>
      <w:numFmt w:val="decimal"/>
      <w:pStyle w:val="a8"/>
      <w:lvlText w:val="%1"/>
      <w:lvlJc w:val="left"/>
      <w:pPr>
        <w:tabs>
          <w:tab w:val="num" w:pos="1571"/>
        </w:tabs>
        <w:ind w:left="1571" w:hanging="360"/>
      </w:pPr>
      <w:rPr>
        <w:rFonts w:hint="default"/>
      </w:rPr>
    </w:lvl>
    <w:lvl w:ilvl="1" w:tplc="04190019" w:tentative="1">
      <w:start w:val="1"/>
      <w:numFmt w:val="lowerLetter"/>
      <w:lvlText w:val="%2."/>
      <w:lvlJc w:val="left"/>
      <w:pPr>
        <w:tabs>
          <w:tab w:val="num" w:pos="2291"/>
        </w:tabs>
        <w:ind w:left="2291" w:hanging="360"/>
      </w:pPr>
    </w:lvl>
    <w:lvl w:ilvl="2" w:tplc="0419001B" w:tentative="1">
      <w:start w:val="1"/>
      <w:numFmt w:val="lowerRoman"/>
      <w:lvlText w:val="%3."/>
      <w:lvlJc w:val="right"/>
      <w:pPr>
        <w:tabs>
          <w:tab w:val="num" w:pos="3011"/>
        </w:tabs>
        <w:ind w:left="3011" w:hanging="180"/>
      </w:pPr>
    </w:lvl>
    <w:lvl w:ilvl="3" w:tplc="0419000F" w:tentative="1">
      <w:start w:val="1"/>
      <w:numFmt w:val="decimal"/>
      <w:lvlText w:val="%4."/>
      <w:lvlJc w:val="left"/>
      <w:pPr>
        <w:tabs>
          <w:tab w:val="num" w:pos="3731"/>
        </w:tabs>
        <w:ind w:left="3731" w:hanging="360"/>
      </w:pPr>
    </w:lvl>
    <w:lvl w:ilvl="4" w:tplc="04190019" w:tentative="1">
      <w:start w:val="1"/>
      <w:numFmt w:val="lowerLetter"/>
      <w:lvlText w:val="%5."/>
      <w:lvlJc w:val="left"/>
      <w:pPr>
        <w:tabs>
          <w:tab w:val="num" w:pos="4451"/>
        </w:tabs>
        <w:ind w:left="4451" w:hanging="360"/>
      </w:pPr>
    </w:lvl>
    <w:lvl w:ilvl="5" w:tplc="0419001B" w:tentative="1">
      <w:start w:val="1"/>
      <w:numFmt w:val="lowerRoman"/>
      <w:lvlText w:val="%6."/>
      <w:lvlJc w:val="right"/>
      <w:pPr>
        <w:tabs>
          <w:tab w:val="num" w:pos="5171"/>
        </w:tabs>
        <w:ind w:left="5171" w:hanging="180"/>
      </w:pPr>
    </w:lvl>
    <w:lvl w:ilvl="6" w:tplc="0419000F" w:tentative="1">
      <w:start w:val="1"/>
      <w:numFmt w:val="decimal"/>
      <w:lvlText w:val="%7."/>
      <w:lvlJc w:val="left"/>
      <w:pPr>
        <w:tabs>
          <w:tab w:val="num" w:pos="5891"/>
        </w:tabs>
        <w:ind w:left="5891" w:hanging="360"/>
      </w:pPr>
    </w:lvl>
    <w:lvl w:ilvl="7" w:tplc="04190019" w:tentative="1">
      <w:start w:val="1"/>
      <w:numFmt w:val="lowerLetter"/>
      <w:lvlText w:val="%8."/>
      <w:lvlJc w:val="left"/>
      <w:pPr>
        <w:tabs>
          <w:tab w:val="num" w:pos="6611"/>
        </w:tabs>
        <w:ind w:left="6611" w:hanging="360"/>
      </w:pPr>
    </w:lvl>
    <w:lvl w:ilvl="8" w:tplc="0419001B" w:tentative="1">
      <w:start w:val="1"/>
      <w:numFmt w:val="lowerRoman"/>
      <w:lvlText w:val="%9."/>
      <w:lvlJc w:val="right"/>
      <w:pPr>
        <w:tabs>
          <w:tab w:val="num" w:pos="7331"/>
        </w:tabs>
        <w:ind w:left="7331" w:hanging="180"/>
      </w:pPr>
    </w:lvl>
  </w:abstractNum>
  <w:abstractNum w:abstractNumId="48">
    <w:nsid w:val="31E01344"/>
    <w:multiLevelType w:val="hybridMultilevel"/>
    <w:tmpl w:val="7DC2E652"/>
    <w:lvl w:ilvl="0" w:tplc="04190001">
      <w:start w:val="1"/>
      <w:numFmt w:val="bullet"/>
      <w:pStyle w:val="nieni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32B341BB"/>
    <w:multiLevelType w:val="hybridMultilevel"/>
    <w:tmpl w:val="32400C88"/>
    <w:lvl w:ilvl="0" w:tplc="23F6DD40">
      <w:start w:val="1"/>
      <w:numFmt w:val="bullet"/>
      <w:pStyle w:val="a9"/>
      <w:lvlText w:val=""/>
      <w:lvlJc w:val="left"/>
      <w:pPr>
        <w:tabs>
          <w:tab w:val="num" w:pos="890"/>
        </w:tabs>
        <w:ind w:left="890" w:hanging="170"/>
      </w:pPr>
      <w:rPr>
        <w:rFonts w:ascii="Symbol" w:hAnsi="Symbol" w:hint="default"/>
        <w:b w:val="0"/>
        <w:i w:val="0"/>
      </w:rPr>
    </w:lvl>
    <w:lvl w:ilvl="1" w:tplc="04190019">
      <w:start w:val="1"/>
      <w:numFmt w:val="decimal"/>
      <w:lvlText w:val="%2."/>
      <w:lvlJc w:val="left"/>
      <w:pPr>
        <w:tabs>
          <w:tab w:val="num" w:pos="1440"/>
        </w:tabs>
        <w:ind w:left="1440" w:hanging="360"/>
      </w:pPr>
      <w:rPr>
        <w:rFonts w:hint="default"/>
        <w:b w:val="0"/>
        <w:i w:val="0"/>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0">
    <w:nsid w:val="338113CF"/>
    <w:multiLevelType w:val="hybridMultilevel"/>
    <w:tmpl w:val="731C8516"/>
    <w:styleLink w:val="1111111211"/>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nsid w:val="37765D40"/>
    <w:multiLevelType w:val="multilevel"/>
    <w:tmpl w:val="0FA2118A"/>
    <w:styleLink w:val="2010"/>
    <w:lvl w:ilvl="0">
      <w:start w:val="1"/>
      <w:numFmt w:val="bullet"/>
      <w:lvlRestart w:val="0"/>
      <w:lvlText w:val="–"/>
      <w:lvlJc w:val="left"/>
      <w:pPr>
        <w:tabs>
          <w:tab w:val="num" w:pos="992"/>
        </w:tabs>
        <w:ind w:left="0" w:firstLine="709"/>
      </w:pPr>
      <w:rPr>
        <w:rFonts w:ascii="Times New Roman" w:hAnsi="Times New Roman" w:cs="Times New Roman" w:hint="default"/>
      </w:rPr>
    </w:lvl>
    <w:lvl w:ilvl="1">
      <w:start w:val="1"/>
      <w:numFmt w:val="russianLower"/>
      <w:lvlText w:val="%2)"/>
      <w:lvlJc w:val="left"/>
      <w:pPr>
        <w:tabs>
          <w:tab w:val="num" w:pos="1418"/>
        </w:tabs>
        <w:ind w:left="0" w:firstLine="992"/>
      </w:pPr>
      <w:rPr>
        <w:rFonts w:hint="default"/>
      </w:rPr>
    </w:lvl>
    <w:lvl w:ilvl="2">
      <w:start w:val="1"/>
      <w:numFmt w:val="decimal"/>
      <w:lvlText w:val="%3)"/>
      <w:lvlJc w:val="left"/>
      <w:pPr>
        <w:tabs>
          <w:tab w:val="num" w:pos="1843"/>
        </w:tabs>
        <w:ind w:left="0" w:firstLine="1418"/>
      </w:pPr>
      <w:rPr>
        <w:rFonts w:hint="default"/>
      </w:rPr>
    </w:lvl>
    <w:lvl w:ilvl="3">
      <w:start w:val="1"/>
      <w:numFmt w:val="none"/>
      <w:lvlText w:val=""/>
      <w:lvlJc w:val="left"/>
      <w:pPr>
        <w:tabs>
          <w:tab w:val="num" w:pos="4893"/>
        </w:tabs>
        <w:ind w:left="4893" w:hanging="360"/>
      </w:pPr>
      <w:rPr>
        <w:rFonts w:hint="default"/>
      </w:rPr>
    </w:lvl>
    <w:lvl w:ilvl="4">
      <w:start w:val="1"/>
      <w:numFmt w:val="none"/>
      <w:lvlText w:val=""/>
      <w:lvlJc w:val="left"/>
      <w:pPr>
        <w:tabs>
          <w:tab w:val="num" w:pos="5613"/>
        </w:tabs>
        <w:ind w:left="5613" w:hanging="360"/>
      </w:pPr>
      <w:rPr>
        <w:rFonts w:hint="default"/>
      </w:rPr>
    </w:lvl>
    <w:lvl w:ilvl="5">
      <w:start w:val="1"/>
      <w:numFmt w:val="none"/>
      <w:lvlText w:val=""/>
      <w:lvlJc w:val="right"/>
      <w:pPr>
        <w:tabs>
          <w:tab w:val="num" w:pos="6333"/>
        </w:tabs>
        <w:ind w:left="6333" w:hanging="180"/>
      </w:pPr>
      <w:rPr>
        <w:rFonts w:hint="default"/>
      </w:rPr>
    </w:lvl>
    <w:lvl w:ilvl="6">
      <w:start w:val="1"/>
      <w:numFmt w:val="none"/>
      <w:lvlText w:val=""/>
      <w:lvlJc w:val="left"/>
      <w:pPr>
        <w:tabs>
          <w:tab w:val="num" w:pos="7053"/>
        </w:tabs>
        <w:ind w:left="7053" w:hanging="360"/>
      </w:pPr>
      <w:rPr>
        <w:rFonts w:hint="default"/>
      </w:rPr>
    </w:lvl>
    <w:lvl w:ilvl="7">
      <w:start w:val="1"/>
      <w:numFmt w:val="none"/>
      <w:lvlText w:val=""/>
      <w:lvlJc w:val="left"/>
      <w:pPr>
        <w:tabs>
          <w:tab w:val="num" w:pos="7773"/>
        </w:tabs>
        <w:ind w:left="7773" w:hanging="360"/>
      </w:pPr>
      <w:rPr>
        <w:rFonts w:hint="default"/>
      </w:rPr>
    </w:lvl>
    <w:lvl w:ilvl="8">
      <w:start w:val="1"/>
      <w:numFmt w:val="none"/>
      <w:lvlText w:val=""/>
      <w:lvlJc w:val="right"/>
      <w:pPr>
        <w:tabs>
          <w:tab w:val="num" w:pos="8493"/>
        </w:tabs>
        <w:ind w:left="8493" w:hanging="180"/>
      </w:pPr>
      <w:rPr>
        <w:rFonts w:hint="default"/>
      </w:rPr>
    </w:lvl>
  </w:abstractNum>
  <w:abstractNum w:abstractNumId="52">
    <w:nsid w:val="39DC7DA0"/>
    <w:multiLevelType w:val="singleLevel"/>
    <w:tmpl w:val="2DF445D4"/>
    <w:lvl w:ilvl="0">
      <w:start w:val="1"/>
      <w:numFmt w:val="bullet"/>
      <w:lvlRestart w:val="0"/>
      <w:pStyle w:val="aa"/>
      <w:lvlText w:val=""/>
      <w:lvlJc w:val="left"/>
      <w:pPr>
        <w:tabs>
          <w:tab w:val="num" w:pos="1440"/>
        </w:tabs>
        <w:ind w:left="0" w:firstLine="720"/>
      </w:pPr>
      <w:rPr>
        <w:rFonts w:ascii="Symbol" w:hAnsi="Symbol" w:hint="default"/>
      </w:rPr>
    </w:lvl>
  </w:abstractNum>
  <w:abstractNum w:abstractNumId="53">
    <w:nsid w:val="3D2A47C3"/>
    <w:multiLevelType w:val="singleLevel"/>
    <w:tmpl w:val="F5AA3D58"/>
    <w:lvl w:ilvl="0">
      <w:start w:val="1"/>
      <w:numFmt w:val="bullet"/>
      <w:pStyle w:val="30"/>
      <w:lvlText w:val="-"/>
      <w:lvlJc w:val="left"/>
      <w:pPr>
        <w:tabs>
          <w:tab w:val="num" w:pos="360"/>
        </w:tabs>
        <w:ind w:left="360" w:hanging="360"/>
      </w:pPr>
      <w:rPr>
        <w:rFonts w:ascii="Times New Roman" w:hAnsi="Times New Roman" w:hint="default"/>
      </w:rPr>
    </w:lvl>
  </w:abstractNum>
  <w:abstractNum w:abstractNumId="54">
    <w:nsid w:val="4038533A"/>
    <w:multiLevelType w:val="multilevel"/>
    <w:tmpl w:val="8EFE4324"/>
    <w:styleLink w:val="1111118132"/>
    <w:lvl w:ilvl="0">
      <w:start w:val="1"/>
      <w:numFmt w:val="decimal"/>
      <w:lvlText w:val="%1."/>
      <w:lvlJc w:val="left"/>
      <w:pPr>
        <w:ind w:left="720" w:hanging="360"/>
      </w:pPr>
      <w:rPr>
        <w:rFonts w:hint="default"/>
      </w:rPr>
    </w:lvl>
    <w:lvl w:ilvl="1">
      <w:start w:val="1"/>
      <w:numFmt w:val="decimal"/>
      <w:isLgl/>
      <w:lvlText w:val="%1.%2"/>
      <w:lvlJc w:val="left"/>
      <w:pPr>
        <w:ind w:left="1099" w:hanging="39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476" w:hanging="72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534" w:hanging="108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592" w:hanging="1440"/>
      </w:pPr>
      <w:rPr>
        <w:rFonts w:hint="default"/>
      </w:rPr>
    </w:lvl>
  </w:abstractNum>
  <w:abstractNum w:abstractNumId="55">
    <w:nsid w:val="40C80B95"/>
    <w:multiLevelType w:val="hybridMultilevel"/>
    <w:tmpl w:val="6F0EC8DA"/>
    <w:lvl w:ilvl="0" w:tplc="FFFFFFFF">
      <w:start w:val="1"/>
      <w:numFmt w:val="decimal"/>
      <w:pStyle w:val="ab"/>
      <w:lvlText w:val="Рис. %1."/>
      <w:lvlJc w:val="left"/>
      <w:pPr>
        <w:tabs>
          <w:tab w:val="num" w:pos="371"/>
        </w:tabs>
        <w:ind w:left="1701" w:hanging="964"/>
      </w:pPr>
      <w:rPr>
        <w:rFonts w:ascii="Times New Roman" w:hAnsi="Times New Roman" w:hint="default"/>
        <w:b/>
        <w:i w:val="0"/>
        <w:sz w:val="28"/>
        <w:szCs w:val="28"/>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6">
    <w:nsid w:val="41A40326"/>
    <w:multiLevelType w:val="hybridMultilevel"/>
    <w:tmpl w:val="0E5A11DA"/>
    <w:lvl w:ilvl="0" w:tplc="25DCC7FC">
      <w:start w:val="1"/>
      <w:numFmt w:val="decimal"/>
      <w:pStyle w:val="ac"/>
      <w:lvlText w:val="%1"/>
      <w:lvlJc w:val="right"/>
      <w:pPr>
        <w:tabs>
          <w:tab w:val="num" w:pos="882"/>
        </w:tabs>
        <w:ind w:left="170" w:firstLine="352"/>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443B4165"/>
    <w:multiLevelType w:val="hybridMultilevel"/>
    <w:tmpl w:val="BAF4A076"/>
    <w:lvl w:ilvl="0" w:tplc="D8A0ECEE">
      <w:start w:val="1"/>
      <w:numFmt w:val="decimal"/>
      <w:pStyle w:val="ad"/>
      <w:lvlText w:val="%1."/>
      <w:lvlJc w:val="left"/>
      <w:pPr>
        <w:tabs>
          <w:tab w:val="num" w:pos="786"/>
        </w:tabs>
        <w:ind w:left="786" w:hanging="360"/>
      </w:pPr>
      <w:rPr>
        <w:rFonts w:hint="default"/>
      </w:rPr>
    </w:lvl>
    <w:lvl w:ilvl="1" w:tplc="04190003">
      <w:start w:val="1"/>
      <w:numFmt w:val="decimal"/>
      <w:lvlText w:val="%2."/>
      <w:lvlJc w:val="left"/>
      <w:pPr>
        <w:tabs>
          <w:tab w:val="num" w:pos="1157"/>
        </w:tabs>
        <w:ind w:left="1157" w:hanging="360"/>
      </w:pPr>
      <w:rPr>
        <w:b w:val="0"/>
        <w:bCs w:val="0"/>
      </w:rPr>
    </w:lvl>
    <w:lvl w:ilvl="2" w:tplc="04190005">
      <w:start w:val="1"/>
      <w:numFmt w:val="lowerRoman"/>
      <w:lvlText w:val="%3."/>
      <w:lvlJc w:val="right"/>
      <w:pPr>
        <w:tabs>
          <w:tab w:val="num" w:pos="1877"/>
        </w:tabs>
        <w:ind w:left="1877" w:hanging="180"/>
      </w:pPr>
    </w:lvl>
    <w:lvl w:ilvl="3" w:tplc="04190001">
      <w:start w:val="1"/>
      <w:numFmt w:val="decimal"/>
      <w:lvlText w:val="%4."/>
      <w:lvlJc w:val="left"/>
      <w:pPr>
        <w:tabs>
          <w:tab w:val="num" w:pos="2597"/>
        </w:tabs>
        <w:ind w:left="2597" w:hanging="360"/>
      </w:pPr>
    </w:lvl>
    <w:lvl w:ilvl="4" w:tplc="04190003">
      <w:start w:val="1"/>
      <w:numFmt w:val="decimal"/>
      <w:lvlText w:val="%5."/>
      <w:lvlJc w:val="left"/>
      <w:pPr>
        <w:tabs>
          <w:tab w:val="num" w:pos="3317"/>
        </w:tabs>
        <w:ind w:left="3317" w:hanging="360"/>
      </w:pPr>
    </w:lvl>
    <w:lvl w:ilvl="5" w:tplc="04190005">
      <w:start w:val="1"/>
      <w:numFmt w:val="decimal"/>
      <w:lvlText w:val="%6."/>
      <w:lvlJc w:val="left"/>
      <w:pPr>
        <w:tabs>
          <w:tab w:val="num" w:pos="4037"/>
        </w:tabs>
        <w:ind w:left="4037" w:hanging="360"/>
      </w:pPr>
    </w:lvl>
    <w:lvl w:ilvl="6" w:tplc="04190001">
      <w:start w:val="1"/>
      <w:numFmt w:val="decimal"/>
      <w:lvlText w:val="%7."/>
      <w:lvlJc w:val="left"/>
      <w:pPr>
        <w:tabs>
          <w:tab w:val="num" w:pos="4757"/>
        </w:tabs>
        <w:ind w:left="4757" w:hanging="360"/>
      </w:pPr>
    </w:lvl>
    <w:lvl w:ilvl="7" w:tplc="04190003">
      <w:start w:val="1"/>
      <w:numFmt w:val="decimal"/>
      <w:lvlText w:val="%8."/>
      <w:lvlJc w:val="left"/>
      <w:pPr>
        <w:tabs>
          <w:tab w:val="num" w:pos="5477"/>
        </w:tabs>
        <w:ind w:left="5477" w:hanging="360"/>
      </w:pPr>
    </w:lvl>
    <w:lvl w:ilvl="8" w:tplc="04190005">
      <w:start w:val="1"/>
      <w:numFmt w:val="lowerRoman"/>
      <w:lvlText w:val="%9."/>
      <w:lvlJc w:val="right"/>
      <w:pPr>
        <w:tabs>
          <w:tab w:val="num" w:pos="6197"/>
        </w:tabs>
        <w:ind w:left="6197" w:hanging="180"/>
      </w:pPr>
    </w:lvl>
  </w:abstractNum>
  <w:abstractNum w:abstractNumId="58">
    <w:nsid w:val="499B7227"/>
    <w:multiLevelType w:val="multilevel"/>
    <w:tmpl w:val="BE4886DA"/>
    <w:styleLink w:val="23"/>
    <w:lvl w:ilvl="0">
      <w:start w:val="1"/>
      <w:numFmt w:val="none"/>
      <w:lvlText w:val="%12.1."/>
      <w:lvlJc w:val="left"/>
      <w:pPr>
        <w:tabs>
          <w:tab w:val="num" w:pos="510"/>
        </w:tabs>
        <w:ind w:left="510" w:hanging="510"/>
      </w:pPr>
      <w:rPr>
        <w:rFonts w:hint="default"/>
        <w:i w:val="0"/>
      </w:rPr>
    </w:lvl>
    <w:lvl w:ilvl="1">
      <w:start w:val="1"/>
      <w:numFmt w:val="decimal"/>
      <w:lvlText w:val="2.%2."/>
      <w:lvlJc w:val="left"/>
      <w:pPr>
        <w:tabs>
          <w:tab w:val="num" w:pos="510"/>
        </w:tabs>
        <w:ind w:left="510" w:hanging="510"/>
      </w:pPr>
      <w:rPr>
        <w:rFonts w:hint="default"/>
        <w:i w:val="0"/>
      </w:rPr>
    </w:lvl>
    <w:lvl w:ilvl="2">
      <w:start w:val="2"/>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rPr>
    </w:lvl>
    <w:lvl w:ilvl="4">
      <w:start w:val="1"/>
      <w:numFmt w:val="decimal"/>
      <w:lvlText w:val="%1.%2.%3.%4.%5."/>
      <w:lvlJc w:val="left"/>
      <w:pPr>
        <w:tabs>
          <w:tab w:val="num" w:pos="1080"/>
        </w:tabs>
        <w:ind w:left="1080" w:hanging="1080"/>
      </w:pPr>
      <w:rPr>
        <w:rFonts w:hint="default"/>
        <w:i/>
      </w:rPr>
    </w:lvl>
    <w:lvl w:ilvl="5">
      <w:start w:val="1"/>
      <w:numFmt w:val="decimal"/>
      <w:lvlText w:val="%1.%2.%3.%4.%5.%6."/>
      <w:lvlJc w:val="left"/>
      <w:pPr>
        <w:tabs>
          <w:tab w:val="num" w:pos="1080"/>
        </w:tabs>
        <w:ind w:left="1080" w:hanging="1080"/>
      </w:pPr>
      <w:rPr>
        <w:rFonts w:hint="default"/>
        <w:i/>
      </w:rPr>
    </w:lvl>
    <w:lvl w:ilvl="6">
      <w:start w:val="1"/>
      <w:numFmt w:val="decimal"/>
      <w:lvlText w:val="%1.%2.%3.%4.%5.%6.%7."/>
      <w:lvlJc w:val="left"/>
      <w:pPr>
        <w:tabs>
          <w:tab w:val="num" w:pos="1440"/>
        </w:tabs>
        <w:ind w:left="1440" w:hanging="1440"/>
      </w:pPr>
      <w:rPr>
        <w:rFonts w:hint="default"/>
        <w:i/>
      </w:rPr>
    </w:lvl>
    <w:lvl w:ilvl="7">
      <w:start w:val="1"/>
      <w:numFmt w:val="decimal"/>
      <w:lvlText w:val="%1.%2.%3.%4.%5.%6.%7.%8."/>
      <w:lvlJc w:val="left"/>
      <w:pPr>
        <w:tabs>
          <w:tab w:val="num" w:pos="1440"/>
        </w:tabs>
        <w:ind w:left="1440" w:hanging="1440"/>
      </w:pPr>
      <w:rPr>
        <w:rFonts w:hint="default"/>
        <w:i/>
      </w:rPr>
    </w:lvl>
    <w:lvl w:ilvl="8">
      <w:start w:val="1"/>
      <w:numFmt w:val="decimal"/>
      <w:lvlText w:val="%1.%2.%3.%4.%5.%6.%7.%8.%9."/>
      <w:lvlJc w:val="left"/>
      <w:pPr>
        <w:tabs>
          <w:tab w:val="num" w:pos="1800"/>
        </w:tabs>
        <w:ind w:left="1800" w:hanging="1800"/>
      </w:pPr>
      <w:rPr>
        <w:rFonts w:hint="default"/>
        <w:i/>
      </w:rPr>
    </w:lvl>
  </w:abstractNum>
  <w:abstractNum w:abstractNumId="59">
    <w:nsid w:val="4C190F1A"/>
    <w:multiLevelType w:val="hybridMultilevel"/>
    <w:tmpl w:val="D51893D4"/>
    <w:lvl w:ilvl="0" w:tplc="0409000F">
      <w:start w:val="1"/>
      <w:numFmt w:val="decimal"/>
      <w:lvlText w:val="%1."/>
      <w:lvlJc w:val="left"/>
      <w:pPr>
        <w:ind w:left="502"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4FB21B2B"/>
    <w:multiLevelType w:val="hybridMultilevel"/>
    <w:tmpl w:val="9EAEF512"/>
    <w:styleLink w:val="13"/>
    <w:lvl w:ilvl="0" w:tplc="49884634">
      <w:start w:val="1"/>
      <w:numFmt w:val="bullet"/>
      <w:lvlText w:val=""/>
      <w:lvlJc w:val="left"/>
      <w:pPr>
        <w:ind w:left="1429" w:hanging="360"/>
      </w:pPr>
      <w:rPr>
        <w:rFonts w:ascii="Symbol" w:hAnsi="Symbol" w:hint="default"/>
        <w:sz w:val="16"/>
        <w:szCs w:val="16"/>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1">
    <w:nsid w:val="50440CA2"/>
    <w:multiLevelType w:val="singleLevel"/>
    <w:tmpl w:val="2CAC0CE6"/>
    <w:lvl w:ilvl="0">
      <w:start w:val="1"/>
      <w:numFmt w:val="decimal"/>
      <w:pStyle w:val="ae"/>
      <w:lvlText w:val="%1)"/>
      <w:lvlJc w:val="left"/>
      <w:pPr>
        <w:tabs>
          <w:tab w:val="num" w:pos="1071"/>
        </w:tabs>
        <w:ind w:left="0" w:firstLine="709"/>
      </w:pPr>
    </w:lvl>
  </w:abstractNum>
  <w:abstractNum w:abstractNumId="62">
    <w:nsid w:val="51601D4A"/>
    <w:multiLevelType w:val="multilevel"/>
    <w:tmpl w:val="62F6F622"/>
    <w:lvl w:ilvl="0">
      <w:start w:val="1"/>
      <w:numFmt w:val="decimal"/>
      <w:pStyle w:val="-1"/>
      <w:suff w:val="space"/>
      <w:lvlText w:val="%1"/>
      <w:lvlJc w:val="left"/>
      <w:pPr>
        <w:ind w:left="0" w:firstLine="0"/>
      </w:pPr>
      <w:rPr>
        <w:rFonts w:hint="default"/>
        <w:b/>
        <w:i w:val="0"/>
      </w:rPr>
    </w:lvl>
    <w:lvl w:ilvl="1">
      <w:start w:val="1"/>
      <w:numFmt w:val="decimal"/>
      <w:pStyle w:val="-2"/>
      <w:suff w:val="space"/>
      <w:lvlText w:val="%1.%2"/>
      <w:lvlJc w:val="left"/>
      <w:pPr>
        <w:ind w:left="0" w:firstLine="851"/>
      </w:pPr>
      <w:rPr>
        <w:rFonts w:hint="default"/>
        <w:b/>
        <w:i w:val="0"/>
      </w:rPr>
    </w:lvl>
    <w:lvl w:ilvl="2">
      <w:start w:val="1"/>
      <w:numFmt w:val="decimal"/>
      <w:pStyle w:val="-3"/>
      <w:suff w:val="space"/>
      <w:lvlText w:val="%1.%2.%3"/>
      <w:lvlJc w:val="left"/>
      <w:pPr>
        <w:ind w:left="0" w:firstLine="851"/>
      </w:pPr>
      <w:rPr>
        <w:rFonts w:hint="default"/>
        <w:b w:val="0"/>
        <w:i w:val="0"/>
      </w:rPr>
    </w:lvl>
    <w:lvl w:ilvl="3">
      <w:start w:val="1"/>
      <w:numFmt w:val="decimal"/>
      <w:pStyle w:val="-4"/>
      <w:suff w:val="space"/>
      <w:lvlText w:val="%1.%2.%3.%4."/>
      <w:lvlJc w:val="left"/>
      <w:pPr>
        <w:ind w:left="0" w:firstLine="851"/>
      </w:pPr>
      <w:rPr>
        <w:rFonts w:hint="default"/>
        <w:b/>
        <w:i w:val="0"/>
      </w:rPr>
    </w:lvl>
    <w:lvl w:ilvl="4">
      <w:start w:val="1"/>
      <w:numFmt w:val="decimal"/>
      <w:pStyle w:val="-5"/>
      <w:suff w:val="space"/>
      <w:lvlText w:val="%1.%2.%3.%4.%5."/>
      <w:lvlJc w:val="left"/>
      <w:pPr>
        <w:ind w:left="0" w:firstLine="851"/>
      </w:pPr>
      <w:rPr>
        <w:rFonts w:hint="default"/>
        <w:b/>
        <w:i w:val="0"/>
      </w:rPr>
    </w:lvl>
    <w:lvl w:ilvl="5">
      <w:start w:val="1"/>
      <w:numFmt w:val="decimal"/>
      <w:pStyle w:val="-6"/>
      <w:suff w:val="space"/>
      <w:lvlText w:val="%1.%2.%3.%4.%5.%6."/>
      <w:lvlJc w:val="left"/>
      <w:pPr>
        <w:ind w:left="0" w:firstLine="851"/>
      </w:pPr>
      <w:rPr>
        <w:rFonts w:hint="default"/>
        <w:b/>
        <w:i w:val="0"/>
      </w:rPr>
    </w:lvl>
    <w:lvl w:ilvl="6">
      <w:start w:val="1"/>
      <w:numFmt w:val="upperLetter"/>
      <w:lvlText w:val="%7."/>
      <w:lvlJc w:val="left"/>
      <w:pPr>
        <w:tabs>
          <w:tab w:val="num" w:pos="1211"/>
        </w:tabs>
        <w:ind w:left="0" w:firstLine="851"/>
      </w:pPr>
      <w:rPr>
        <w:rFonts w:hint="default"/>
        <w:b/>
        <w:i w:val="0"/>
      </w:rPr>
    </w:lvl>
    <w:lvl w:ilvl="7">
      <w:start w:val="1"/>
      <w:numFmt w:val="decimal"/>
      <w:pStyle w:val="-10"/>
      <w:lvlText w:val="%8)"/>
      <w:lvlJc w:val="left"/>
      <w:pPr>
        <w:tabs>
          <w:tab w:val="num" w:pos="1985"/>
        </w:tabs>
        <w:ind w:left="1985" w:hanging="567"/>
      </w:pPr>
      <w:rPr>
        <w:rFonts w:hint="default"/>
        <w:b w:val="0"/>
        <w:i w:val="0"/>
      </w:rPr>
    </w:lvl>
    <w:lvl w:ilvl="8">
      <w:start w:val="1"/>
      <w:numFmt w:val="lowerLetter"/>
      <w:pStyle w:val="-a"/>
      <w:lvlText w:val="%9)"/>
      <w:lvlJc w:val="left"/>
      <w:pPr>
        <w:tabs>
          <w:tab w:val="num" w:pos="2268"/>
        </w:tabs>
        <w:ind w:left="2268" w:hanging="567"/>
      </w:pPr>
      <w:rPr>
        <w:rFonts w:hint="default"/>
        <w:b/>
        <w:i w:val="0"/>
      </w:rPr>
    </w:lvl>
  </w:abstractNum>
  <w:abstractNum w:abstractNumId="63">
    <w:nsid w:val="5346798B"/>
    <w:multiLevelType w:val="multilevel"/>
    <w:tmpl w:val="E9A2AE3C"/>
    <w:lvl w:ilvl="0">
      <w:start w:val="1"/>
      <w:numFmt w:val="bullet"/>
      <w:pStyle w:val="af"/>
      <w:lvlText w:val=""/>
      <w:lvlJc w:val="left"/>
      <w:pPr>
        <w:tabs>
          <w:tab w:val="num" w:pos="1021"/>
        </w:tabs>
        <w:ind w:left="1378" w:hanging="357"/>
      </w:pPr>
      <w:rPr>
        <w:rFonts w:ascii="Symbol" w:hAnsi="Symbol" w:hint="default"/>
        <w:color w:val="auto"/>
        <w:sz w:val="24"/>
        <w:szCs w:val="28"/>
      </w:rPr>
    </w:lvl>
    <w:lvl w:ilvl="1">
      <w:start w:val="1"/>
      <w:numFmt w:val="bullet"/>
      <w:lvlText w:val=""/>
      <w:lvlJc w:val="left"/>
      <w:pPr>
        <w:tabs>
          <w:tab w:val="num" w:pos="1378"/>
        </w:tabs>
        <w:ind w:left="1735" w:hanging="357"/>
      </w:pPr>
      <w:rPr>
        <w:rFonts w:ascii="Symbol" w:hAnsi="Symbol" w:hint="default"/>
        <w:color w:val="auto"/>
      </w:rPr>
    </w:lvl>
    <w:lvl w:ilvl="2">
      <w:start w:val="1"/>
      <w:numFmt w:val="bullet"/>
      <w:lvlText w:val=""/>
      <w:lvlJc w:val="left"/>
      <w:pPr>
        <w:tabs>
          <w:tab w:val="num" w:pos="1735"/>
        </w:tabs>
        <w:ind w:left="2092" w:hanging="357"/>
      </w:pPr>
      <w:rPr>
        <w:rFonts w:ascii="Wingdings" w:hAnsi="Wingdings" w:hint="default"/>
      </w:rPr>
    </w:lvl>
    <w:lvl w:ilvl="3">
      <w:start w:val="1"/>
      <w:numFmt w:val="bullet"/>
      <w:lvlText w:val=""/>
      <w:lvlJc w:val="left"/>
      <w:pPr>
        <w:tabs>
          <w:tab w:val="num" w:pos="2092"/>
        </w:tabs>
        <w:ind w:left="2449" w:hanging="357"/>
      </w:pPr>
      <w:rPr>
        <w:rFonts w:ascii="Wingdings" w:hAnsi="Wingdings" w:hint="default"/>
      </w:rPr>
    </w:lvl>
    <w:lvl w:ilvl="4">
      <w:start w:val="1"/>
      <w:numFmt w:val="decimal"/>
      <w:lvlText w:val="%5)"/>
      <w:lvlJc w:val="left"/>
      <w:pPr>
        <w:tabs>
          <w:tab w:val="num" w:pos="2449"/>
        </w:tabs>
        <w:ind w:left="2806" w:hanging="357"/>
      </w:pPr>
      <w:rPr>
        <w:rFonts w:hint="default"/>
      </w:rPr>
    </w:lvl>
    <w:lvl w:ilvl="5">
      <w:start w:val="1"/>
      <w:numFmt w:val="lowerLetter"/>
      <w:lvlText w:val="(%6)"/>
      <w:lvlJc w:val="left"/>
      <w:pPr>
        <w:tabs>
          <w:tab w:val="num" w:pos="2806"/>
        </w:tabs>
        <w:ind w:left="3163" w:hanging="357"/>
      </w:pPr>
      <w:rPr>
        <w:rFonts w:hint="default"/>
      </w:rPr>
    </w:lvl>
    <w:lvl w:ilvl="6">
      <w:start w:val="1"/>
      <w:numFmt w:val="lowerRoman"/>
      <w:lvlText w:val="(%7)"/>
      <w:lvlJc w:val="left"/>
      <w:pPr>
        <w:tabs>
          <w:tab w:val="num" w:pos="3163"/>
        </w:tabs>
        <w:ind w:left="3520" w:hanging="357"/>
      </w:pPr>
      <w:rPr>
        <w:rFonts w:hint="default"/>
      </w:rPr>
    </w:lvl>
    <w:lvl w:ilvl="7">
      <w:start w:val="1"/>
      <w:numFmt w:val="lowerLetter"/>
      <w:lvlText w:val="(%8)"/>
      <w:lvlJc w:val="left"/>
      <w:pPr>
        <w:tabs>
          <w:tab w:val="num" w:pos="3520"/>
        </w:tabs>
        <w:ind w:left="3877" w:hanging="357"/>
      </w:pPr>
      <w:rPr>
        <w:rFonts w:hint="default"/>
      </w:rPr>
    </w:lvl>
    <w:lvl w:ilvl="8">
      <w:start w:val="1"/>
      <w:numFmt w:val="lowerRoman"/>
      <w:lvlText w:val="(%9)"/>
      <w:lvlJc w:val="left"/>
      <w:pPr>
        <w:tabs>
          <w:tab w:val="num" w:pos="3877"/>
        </w:tabs>
        <w:ind w:left="4234" w:hanging="357"/>
      </w:pPr>
      <w:rPr>
        <w:rFonts w:hint="default"/>
      </w:rPr>
    </w:lvl>
  </w:abstractNum>
  <w:abstractNum w:abstractNumId="64">
    <w:nsid w:val="5BAE67B1"/>
    <w:multiLevelType w:val="multilevel"/>
    <w:tmpl w:val="96D63D26"/>
    <w:lvl w:ilvl="0">
      <w:start w:val="3"/>
      <w:numFmt w:val="decimal"/>
      <w:pStyle w:val="14"/>
      <w:lvlText w:val="%1."/>
      <w:lvlJc w:val="left"/>
      <w:pPr>
        <w:ind w:left="928" w:hanging="360"/>
      </w:pPr>
      <w:rPr>
        <w:rFonts w:hint="default"/>
      </w:rPr>
    </w:lvl>
    <w:lvl w:ilvl="1">
      <w:start w:val="1"/>
      <w:numFmt w:val="decimal"/>
      <w:lvlText w:val="%2"/>
      <w:lvlJc w:val="left"/>
      <w:pPr>
        <w:ind w:left="5539" w:hanging="720"/>
      </w:pPr>
      <w:rPr>
        <w:rFonts w:hint="default"/>
        <w:lang w:val="ru-RU"/>
      </w:rPr>
    </w:lvl>
    <w:lvl w:ilvl="2">
      <w:start w:val="1"/>
      <w:numFmt w:val="decimal"/>
      <w:pStyle w:val="31"/>
      <w:isLgl/>
      <w:lvlText w:val="%1.%2.%3"/>
      <w:lvlJc w:val="left"/>
      <w:pPr>
        <w:ind w:left="1811" w:hanging="720"/>
      </w:pPr>
      <w:rPr>
        <w:rFonts w:hint="default"/>
      </w:rPr>
    </w:lvl>
    <w:lvl w:ilvl="3">
      <w:start w:val="1"/>
      <w:numFmt w:val="decimal"/>
      <w:isLgl/>
      <w:lvlText w:val="%1.%2.%3.%4"/>
      <w:lvlJc w:val="left"/>
      <w:pPr>
        <w:ind w:left="2182" w:hanging="1080"/>
      </w:pPr>
      <w:rPr>
        <w:rFonts w:hint="default"/>
      </w:rPr>
    </w:lvl>
    <w:lvl w:ilvl="4">
      <w:start w:val="1"/>
      <w:numFmt w:val="decimal"/>
      <w:isLgl/>
      <w:lvlText w:val="%1.%2.%3.%4.%5"/>
      <w:lvlJc w:val="left"/>
      <w:pPr>
        <w:ind w:left="2193" w:hanging="1080"/>
      </w:pPr>
      <w:rPr>
        <w:rFonts w:hint="default"/>
      </w:rPr>
    </w:lvl>
    <w:lvl w:ilvl="5">
      <w:start w:val="1"/>
      <w:numFmt w:val="decimal"/>
      <w:isLgl/>
      <w:lvlText w:val="%1.%2.%3.%4.%5.%6"/>
      <w:lvlJc w:val="left"/>
      <w:pPr>
        <w:ind w:left="2564" w:hanging="1440"/>
      </w:pPr>
      <w:rPr>
        <w:rFonts w:hint="default"/>
      </w:rPr>
    </w:lvl>
    <w:lvl w:ilvl="6">
      <w:start w:val="1"/>
      <w:numFmt w:val="decimal"/>
      <w:isLgl/>
      <w:lvlText w:val="%1.%2.%3.%4.%5.%6.%7"/>
      <w:lvlJc w:val="left"/>
      <w:pPr>
        <w:ind w:left="2935" w:hanging="1800"/>
      </w:pPr>
      <w:rPr>
        <w:rFonts w:hint="default"/>
      </w:rPr>
    </w:lvl>
    <w:lvl w:ilvl="7">
      <w:start w:val="1"/>
      <w:numFmt w:val="decimal"/>
      <w:isLgl/>
      <w:lvlText w:val="%1.%2.%3.%4.%5.%6.%7.%8"/>
      <w:lvlJc w:val="left"/>
      <w:pPr>
        <w:ind w:left="2946" w:hanging="1800"/>
      </w:pPr>
      <w:rPr>
        <w:rFonts w:hint="default"/>
      </w:rPr>
    </w:lvl>
    <w:lvl w:ilvl="8">
      <w:start w:val="1"/>
      <w:numFmt w:val="decimal"/>
      <w:isLgl/>
      <w:lvlText w:val="%1.%2.%3.%4.%5.%6.%7.%8.%9"/>
      <w:lvlJc w:val="left"/>
      <w:pPr>
        <w:ind w:left="3317" w:hanging="2160"/>
      </w:pPr>
      <w:rPr>
        <w:rFonts w:hint="default"/>
      </w:rPr>
    </w:lvl>
  </w:abstractNum>
  <w:abstractNum w:abstractNumId="65">
    <w:nsid w:val="5D652AB5"/>
    <w:multiLevelType w:val="hybridMultilevel"/>
    <w:tmpl w:val="3988A582"/>
    <w:lvl w:ilvl="0" w:tplc="FFFFFFFF">
      <w:start w:val="1"/>
      <w:numFmt w:val="bullet"/>
      <w:pStyle w:val="TimesNewRoman"/>
      <w:lvlText w:val="–"/>
      <w:lvlJc w:val="left"/>
      <w:pPr>
        <w:tabs>
          <w:tab w:val="num" w:pos="1070"/>
        </w:tabs>
        <w:ind w:left="1070" w:hanging="360"/>
      </w:pPr>
      <w:rPr>
        <w:rFonts w:ascii="Times New Roman" w:hAnsi="Times New Roman" w:cs="Times New Roman" w:hint="default"/>
      </w:rPr>
    </w:lvl>
    <w:lvl w:ilvl="1" w:tplc="04190001">
      <w:start w:val="1"/>
      <w:numFmt w:val="bullet"/>
      <w:lvlText w:val=""/>
      <w:lvlJc w:val="left"/>
      <w:pPr>
        <w:tabs>
          <w:tab w:val="num" w:pos="2291"/>
        </w:tabs>
        <w:ind w:left="2291" w:hanging="360"/>
      </w:pPr>
      <w:rPr>
        <w:rFonts w:ascii="Symbol" w:hAnsi="Symbol" w:hint="default"/>
      </w:rPr>
    </w:lvl>
    <w:lvl w:ilvl="2" w:tplc="FFFFFFFF" w:tentative="1">
      <w:start w:val="1"/>
      <w:numFmt w:val="bullet"/>
      <w:lvlText w:val=""/>
      <w:lvlJc w:val="left"/>
      <w:pPr>
        <w:tabs>
          <w:tab w:val="num" w:pos="3011"/>
        </w:tabs>
        <w:ind w:left="3011" w:hanging="360"/>
      </w:pPr>
      <w:rPr>
        <w:rFonts w:ascii="Wingdings" w:hAnsi="Wingdings" w:hint="default"/>
      </w:rPr>
    </w:lvl>
    <w:lvl w:ilvl="3" w:tplc="FFFFFFFF" w:tentative="1">
      <w:start w:val="1"/>
      <w:numFmt w:val="bullet"/>
      <w:lvlText w:val=""/>
      <w:lvlJc w:val="left"/>
      <w:pPr>
        <w:tabs>
          <w:tab w:val="num" w:pos="3731"/>
        </w:tabs>
        <w:ind w:left="3731" w:hanging="360"/>
      </w:pPr>
      <w:rPr>
        <w:rFonts w:ascii="Symbol" w:hAnsi="Symbol" w:hint="default"/>
      </w:rPr>
    </w:lvl>
    <w:lvl w:ilvl="4" w:tplc="FFFFFFFF" w:tentative="1">
      <w:start w:val="1"/>
      <w:numFmt w:val="bullet"/>
      <w:lvlText w:val="o"/>
      <w:lvlJc w:val="left"/>
      <w:pPr>
        <w:tabs>
          <w:tab w:val="num" w:pos="4451"/>
        </w:tabs>
        <w:ind w:left="4451" w:hanging="360"/>
      </w:pPr>
      <w:rPr>
        <w:rFonts w:ascii="Courier New" w:hAnsi="Courier New" w:cs="Courier New" w:hint="default"/>
      </w:rPr>
    </w:lvl>
    <w:lvl w:ilvl="5" w:tplc="FFFFFFFF" w:tentative="1">
      <w:start w:val="1"/>
      <w:numFmt w:val="bullet"/>
      <w:lvlText w:val=""/>
      <w:lvlJc w:val="left"/>
      <w:pPr>
        <w:tabs>
          <w:tab w:val="num" w:pos="5171"/>
        </w:tabs>
        <w:ind w:left="5171" w:hanging="360"/>
      </w:pPr>
      <w:rPr>
        <w:rFonts w:ascii="Wingdings" w:hAnsi="Wingdings" w:hint="default"/>
      </w:rPr>
    </w:lvl>
    <w:lvl w:ilvl="6" w:tplc="FFFFFFFF" w:tentative="1">
      <w:start w:val="1"/>
      <w:numFmt w:val="bullet"/>
      <w:lvlText w:val=""/>
      <w:lvlJc w:val="left"/>
      <w:pPr>
        <w:tabs>
          <w:tab w:val="num" w:pos="5891"/>
        </w:tabs>
        <w:ind w:left="5891" w:hanging="360"/>
      </w:pPr>
      <w:rPr>
        <w:rFonts w:ascii="Symbol" w:hAnsi="Symbol" w:hint="default"/>
      </w:rPr>
    </w:lvl>
    <w:lvl w:ilvl="7" w:tplc="FFFFFFFF" w:tentative="1">
      <w:start w:val="1"/>
      <w:numFmt w:val="bullet"/>
      <w:lvlText w:val="o"/>
      <w:lvlJc w:val="left"/>
      <w:pPr>
        <w:tabs>
          <w:tab w:val="num" w:pos="6611"/>
        </w:tabs>
        <w:ind w:left="6611" w:hanging="360"/>
      </w:pPr>
      <w:rPr>
        <w:rFonts w:ascii="Courier New" w:hAnsi="Courier New" w:cs="Courier New" w:hint="default"/>
      </w:rPr>
    </w:lvl>
    <w:lvl w:ilvl="8" w:tplc="FFFFFFFF" w:tentative="1">
      <w:start w:val="1"/>
      <w:numFmt w:val="bullet"/>
      <w:lvlText w:val=""/>
      <w:lvlJc w:val="left"/>
      <w:pPr>
        <w:tabs>
          <w:tab w:val="num" w:pos="7331"/>
        </w:tabs>
        <w:ind w:left="7331" w:hanging="360"/>
      </w:pPr>
      <w:rPr>
        <w:rFonts w:ascii="Wingdings" w:hAnsi="Wingdings" w:hint="default"/>
      </w:rPr>
    </w:lvl>
  </w:abstractNum>
  <w:abstractNum w:abstractNumId="66">
    <w:nsid w:val="5E7C0BCC"/>
    <w:multiLevelType w:val="hybridMultilevel"/>
    <w:tmpl w:val="998610C2"/>
    <w:lvl w:ilvl="0" w:tplc="FFFFFFFF">
      <w:start w:val="2730"/>
      <w:numFmt w:val="bullet"/>
      <w:pStyle w:val="-"/>
      <w:lvlText w:val="–"/>
      <w:lvlJc w:val="left"/>
      <w:pPr>
        <w:tabs>
          <w:tab w:val="num" w:pos="1069"/>
        </w:tabs>
        <w:ind w:left="0" w:firstLine="709"/>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67">
    <w:nsid w:val="5FF76208"/>
    <w:multiLevelType w:val="hybridMultilevel"/>
    <w:tmpl w:val="0F047DCE"/>
    <w:lvl w:ilvl="0" w:tplc="BE3CB6F8">
      <w:start w:val="1"/>
      <w:numFmt w:val="decimal"/>
      <w:pStyle w:val="af0"/>
      <w:lvlText w:val="%1"/>
      <w:lvlJc w:val="left"/>
      <w:pPr>
        <w:tabs>
          <w:tab w:val="num" w:pos="1287"/>
        </w:tabs>
        <w:ind w:left="1287" w:hanging="360"/>
      </w:pPr>
      <w:rPr>
        <w:rFonts w:ascii="Times New Roman" w:hAnsi="Times New Roman" w:hint="default"/>
        <w:sz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8">
    <w:nsid w:val="604E5A2C"/>
    <w:multiLevelType w:val="multilevel"/>
    <w:tmpl w:val="B5D64B3E"/>
    <w:styleLink w:val="af1"/>
    <w:lvl w:ilvl="0">
      <w:start w:val="13"/>
      <w:numFmt w:val="russianUpper"/>
      <w:suff w:val="space"/>
      <w:lvlText w:val="Приложение %1"/>
      <w:lvlJc w:val="left"/>
      <w:pPr>
        <w:ind w:left="0" w:firstLine="0"/>
      </w:pPr>
      <w:rPr>
        <w:rFonts w:hint="default"/>
      </w:rPr>
    </w:lvl>
    <w:lvl w:ilvl="1">
      <w:start w:val="1"/>
      <w:numFmt w:val="decimal"/>
      <w:suff w:val="space"/>
      <w:lvlText w:val="%1.%2"/>
      <w:lvlJc w:val="left"/>
      <w:pPr>
        <w:ind w:left="709" w:firstLine="0"/>
      </w:pPr>
      <w:rPr>
        <w:rFonts w:hint="default"/>
      </w:rPr>
    </w:lvl>
    <w:lvl w:ilvl="2">
      <w:start w:val="1"/>
      <w:numFmt w:val="decimal"/>
      <w:suff w:val="space"/>
      <w:lvlText w:val="%1.%2.%3"/>
      <w:lvlJc w:val="left"/>
      <w:pPr>
        <w:ind w:left="709" w:firstLine="0"/>
      </w:pPr>
      <w:rPr>
        <w:rFonts w:hint="default"/>
      </w:rPr>
    </w:lvl>
    <w:lvl w:ilvl="3">
      <w:start w:val="1"/>
      <w:numFmt w:val="decimal"/>
      <w:suff w:val="space"/>
      <w:lvlText w:val="%1.%2.%3.%4"/>
      <w:lvlJc w:val="left"/>
      <w:pPr>
        <w:ind w:left="709" w:firstLine="0"/>
      </w:pPr>
      <w:rPr>
        <w:rFonts w:hint="default"/>
      </w:rPr>
    </w:lvl>
    <w:lvl w:ilvl="4">
      <w:start w:val="1"/>
      <w:numFmt w:val="decimal"/>
      <w:suff w:val="space"/>
      <w:lvlText w:val="%1.%2.%3.%4.%5"/>
      <w:lvlJc w:val="left"/>
      <w:pPr>
        <w:ind w:left="709" w:firstLine="0"/>
      </w:pPr>
      <w:rPr>
        <w:rFonts w:hint="default"/>
      </w:rPr>
    </w:lvl>
    <w:lvl w:ilvl="5">
      <w:start w:val="1"/>
      <w:numFmt w:val="decimal"/>
      <w:suff w:val="space"/>
      <w:lvlText w:val="%1.%2.%3.%4.%5.%6"/>
      <w:lvlJc w:val="left"/>
      <w:pPr>
        <w:ind w:left="709" w:firstLine="0"/>
      </w:pPr>
      <w:rPr>
        <w:rFonts w:hint="default"/>
      </w:rPr>
    </w:lvl>
    <w:lvl w:ilvl="6">
      <w:start w:val="1"/>
      <w:numFmt w:val="decimal"/>
      <w:suff w:val="space"/>
      <w:lvlText w:val="%1.%2.%3.%4.%5.%6.%7"/>
      <w:lvlJc w:val="left"/>
      <w:pPr>
        <w:ind w:left="709" w:firstLine="0"/>
      </w:pPr>
      <w:rPr>
        <w:rFonts w:hint="default"/>
      </w:rPr>
    </w:lvl>
    <w:lvl w:ilvl="7">
      <w:start w:val="1"/>
      <w:numFmt w:val="decimal"/>
      <w:suff w:val="space"/>
      <w:lvlText w:val="%1.%2.%3.%4.%5.%6.%7.%8"/>
      <w:lvlJc w:val="left"/>
      <w:pPr>
        <w:ind w:left="709" w:firstLine="0"/>
      </w:pPr>
      <w:rPr>
        <w:rFonts w:hint="default"/>
      </w:rPr>
    </w:lvl>
    <w:lvl w:ilvl="8">
      <w:start w:val="1"/>
      <w:numFmt w:val="decimal"/>
      <w:suff w:val="space"/>
      <w:lvlText w:val="%1.%2.%3.%4.%5.%6.%7.%8.%9"/>
      <w:lvlJc w:val="left"/>
      <w:pPr>
        <w:ind w:left="709" w:firstLine="0"/>
      </w:pPr>
      <w:rPr>
        <w:rFonts w:hint="default"/>
      </w:rPr>
    </w:lvl>
  </w:abstractNum>
  <w:abstractNum w:abstractNumId="69">
    <w:nsid w:val="62FB104D"/>
    <w:multiLevelType w:val="multilevel"/>
    <w:tmpl w:val="9D88D1BC"/>
    <w:lvl w:ilvl="0">
      <w:start w:val="1"/>
      <w:numFmt w:val="decimal"/>
      <w:pStyle w:val="af2"/>
      <w:lvlText w:val="Статья 2-%1."/>
      <w:lvlJc w:val="left"/>
      <w:pPr>
        <w:tabs>
          <w:tab w:val="num" w:pos="2007"/>
        </w:tabs>
        <w:ind w:left="1134" w:hanging="567"/>
      </w:pPr>
      <w:rPr>
        <w:rFonts w:cs="Times New Roman" w:hint="default"/>
      </w:rPr>
    </w:lvl>
    <w:lvl w:ilvl="1">
      <w:start w:val="1"/>
      <w:numFmt w:val="decimal"/>
      <w:lvlRestart w:val="0"/>
      <w:lvlText w:val="Статья 2-%2."/>
      <w:lvlJc w:val="left"/>
      <w:pPr>
        <w:tabs>
          <w:tab w:val="num" w:pos="2007"/>
        </w:tabs>
        <w:ind w:left="1134" w:hanging="567"/>
      </w:pPr>
      <w:rPr>
        <w:rFonts w:cs="Times New Roman" w:hint="default"/>
      </w:rPr>
    </w:lvl>
    <w:lvl w:ilvl="2">
      <w:start w:val="1"/>
      <w:numFmt w:val="decimal"/>
      <w:lvlText w:val="%1.%2.%3."/>
      <w:lvlJc w:val="left"/>
      <w:pPr>
        <w:tabs>
          <w:tab w:val="num" w:pos="1791"/>
        </w:tabs>
        <w:ind w:left="1791" w:hanging="504"/>
      </w:pPr>
      <w:rPr>
        <w:rFonts w:cs="Times New Roman" w:hint="default"/>
      </w:rPr>
    </w:lvl>
    <w:lvl w:ilvl="3">
      <w:start w:val="1"/>
      <w:numFmt w:val="decimal"/>
      <w:lvlText w:val="%1.%2.%3.%4."/>
      <w:lvlJc w:val="left"/>
      <w:pPr>
        <w:tabs>
          <w:tab w:val="num" w:pos="2295"/>
        </w:tabs>
        <w:ind w:left="2295" w:hanging="648"/>
      </w:pPr>
      <w:rPr>
        <w:rFonts w:cs="Times New Roman" w:hint="default"/>
      </w:rPr>
    </w:lvl>
    <w:lvl w:ilvl="4">
      <w:start w:val="1"/>
      <w:numFmt w:val="decimal"/>
      <w:lvlText w:val="%1.%2.%3.%4.%5."/>
      <w:lvlJc w:val="left"/>
      <w:pPr>
        <w:tabs>
          <w:tab w:val="num" w:pos="2799"/>
        </w:tabs>
        <w:ind w:left="2799" w:hanging="792"/>
      </w:pPr>
      <w:rPr>
        <w:rFonts w:cs="Times New Roman" w:hint="default"/>
      </w:rPr>
    </w:lvl>
    <w:lvl w:ilvl="5">
      <w:start w:val="1"/>
      <w:numFmt w:val="decimal"/>
      <w:lvlText w:val="%1.%2.%3.%4.%5.%6."/>
      <w:lvlJc w:val="left"/>
      <w:pPr>
        <w:tabs>
          <w:tab w:val="num" w:pos="3303"/>
        </w:tabs>
        <w:ind w:left="3303" w:hanging="936"/>
      </w:pPr>
      <w:rPr>
        <w:rFonts w:cs="Times New Roman" w:hint="default"/>
      </w:rPr>
    </w:lvl>
    <w:lvl w:ilvl="6">
      <w:start w:val="1"/>
      <w:numFmt w:val="decimal"/>
      <w:lvlText w:val="%1.%2.%3.%4.%5.%6.%7."/>
      <w:lvlJc w:val="left"/>
      <w:pPr>
        <w:tabs>
          <w:tab w:val="num" w:pos="3807"/>
        </w:tabs>
        <w:ind w:left="3807" w:hanging="1080"/>
      </w:pPr>
      <w:rPr>
        <w:rFonts w:cs="Times New Roman" w:hint="default"/>
      </w:rPr>
    </w:lvl>
    <w:lvl w:ilvl="7">
      <w:start w:val="1"/>
      <w:numFmt w:val="decimal"/>
      <w:lvlText w:val="%1.%2.%3.%4.%5.%6.%7.%8."/>
      <w:lvlJc w:val="left"/>
      <w:pPr>
        <w:tabs>
          <w:tab w:val="num" w:pos="4311"/>
        </w:tabs>
        <w:ind w:left="4311" w:hanging="1224"/>
      </w:pPr>
      <w:rPr>
        <w:rFonts w:cs="Times New Roman" w:hint="default"/>
      </w:rPr>
    </w:lvl>
    <w:lvl w:ilvl="8">
      <w:start w:val="1"/>
      <w:numFmt w:val="decimal"/>
      <w:lvlText w:val="%1.%2.%3.%4.%5.%6.%7.%8.%9."/>
      <w:lvlJc w:val="left"/>
      <w:pPr>
        <w:tabs>
          <w:tab w:val="num" w:pos="4887"/>
        </w:tabs>
        <w:ind w:left="4887" w:hanging="1440"/>
      </w:pPr>
      <w:rPr>
        <w:rFonts w:cs="Times New Roman" w:hint="default"/>
      </w:rPr>
    </w:lvl>
  </w:abstractNum>
  <w:abstractNum w:abstractNumId="70">
    <w:nsid w:val="638A725B"/>
    <w:multiLevelType w:val="hybridMultilevel"/>
    <w:tmpl w:val="04905684"/>
    <w:lvl w:ilvl="0" w:tplc="FFFFFFFF">
      <w:start w:val="1"/>
      <w:numFmt w:val="bullet"/>
      <w:pStyle w:val="af3"/>
      <w:lvlText w:val=""/>
      <w:lvlJc w:val="left"/>
      <w:pPr>
        <w:tabs>
          <w:tab w:val="num" w:pos="1440"/>
        </w:tabs>
        <w:ind w:left="227" w:firstLine="853"/>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1">
    <w:nsid w:val="63F04C1C"/>
    <w:multiLevelType w:val="multilevel"/>
    <w:tmpl w:val="ECA8ABAA"/>
    <w:styleLink w:val="112"/>
    <w:lvl w:ilvl="0">
      <w:start w:val="1"/>
      <w:numFmt w:val="decimal"/>
      <w:lvlText w:val="%1"/>
      <w:lvlJc w:val="left"/>
      <w:pPr>
        <w:tabs>
          <w:tab w:val="num" w:pos="1558"/>
        </w:tabs>
        <w:ind w:left="1558" w:hanging="432"/>
      </w:pPr>
      <w:rPr>
        <w:rFonts w:hint="default"/>
        <w:sz w:val="24"/>
      </w:rPr>
    </w:lvl>
    <w:lvl w:ilvl="1">
      <w:start w:val="1"/>
      <w:numFmt w:val="decimal"/>
      <w:lvlText w:val="%1.%2"/>
      <w:lvlJc w:val="left"/>
      <w:pPr>
        <w:tabs>
          <w:tab w:val="num" w:pos="1702"/>
        </w:tabs>
        <w:ind w:left="1702" w:hanging="576"/>
      </w:pPr>
      <w:rPr>
        <w:rFonts w:hint="default"/>
      </w:rPr>
    </w:lvl>
    <w:lvl w:ilvl="2">
      <w:start w:val="1"/>
      <w:numFmt w:val="decimal"/>
      <w:lvlText w:val="%1.%2.%3"/>
      <w:lvlJc w:val="left"/>
      <w:pPr>
        <w:tabs>
          <w:tab w:val="num" w:pos="1846"/>
        </w:tabs>
        <w:ind w:left="1846" w:hanging="720"/>
      </w:pPr>
      <w:rPr>
        <w:rFonts w:hint="default"/>
      </w:rPr>
    </w:lvl>
    <w:lvl w:ilvl="3">
      <w:start w:val="1"/>
      <w:numFmt w:val="decimal"/>
      <w:lvlText w:val="%1.%2.%3.%4"/>
      <w:lvlJc w:val="left"/>
      <w:pPr>
        <w:tabs>
          <w:tab w:val="num" w:pos="1990"/>
        </w:tabs>
        <w:ind w:left="1990" w:hanging="864"/>
      </w:pPr>
      <w:rPr>
        <w:rFonts w:hint="default"/>
      </w:rPr>
    </w:lvl>
    <w:lvl w:ilvl="4">
      <w:start w:val="1"/>
      <w:numFmt w:val="decimal"/>
      <w:lvlText w:val="%1.%2.%3.%4.%5"/>
      <w:lvlJc w:val="left"/>
      <w:pPr>
        <w:tabs>
          <w:tab w:val="num" w:pos="2134"/>
        </w:tabs>
        <w:ind w:left="2134" w:hanging="1008"/>
      </w:pPr>
      <w:rPr>
        <w:rFonts w:hint="default"/>
      </w:rPr>
    </w:lvl>
    <w:lvl w:ilvl="5">
      <w:start w:val="1"/>
      <w:numFmt w:val="decimal"/>
      <w:lvlText w:val="%1.%2.%3.%4.%5.%6"/>
      <w:lvlJc w:val="left"/>
      <w:pPr>
        <w:tabs>
          <w:tab w:val="num" w:pos="2278"/>
        </w:tabs>
        <w:ind w:left="2278" w:hanging="1152"/>
      </w:pPr>
      <w:rPr>
        <w:rFonts w:hint="default"/>
      </w:rPr>
    </w:lvl>
    <w:lvl w:ilvl="6">
      <w:start w:val="1"/>
      <w:numFmt w:val="decimal"/>
      <w:lvlText w:val="%1.%2.%3.%4.%5.%6.%7"/>
      <w:lvlJc w:val="left"/>
      <w:pPr>
        <w:tabs>
          <w:tab w:val="num" w:pos="2422"/>
        </w:tabs>
        <w:ind w:left="2422" w:hanging="1296"/>
      </w:pPr>
      <w:rPr>
        <w:rFonts w:hint="default"/>
      </w:rPr>
    </w:lvl>
    <w:lvl w:ilvl="7">
      <w:start w:val="1"/>
      <w:numFmt w:val="decimal"/>
      <w:lvlText w:val="%1.%2.%3.%4.%5.%6.%7.%8"/>
      <w:lvlJc w:val="left"/>
      <w:pPr>
        <w:tabs>
          <w:tab w:val="num" w:pos="2566"/>
        </w:tabs>
        <w:ind w:left="2566" w:hanging="1440"/>
      </w:pPr>
      <w:rPr>
        <w:rFonts w:hint="default"/>
      </w:rPr>
    </w:lvl>
    <w:lvl w:ilvl="8">
      <w:start w:val="1"/>
      <w:numFmt w:val="decimal"/>
      <w:lvlText w:val="%1.%2.%3.%4.%5.%6.%7.%8.%9"/>
      <w:lvlJc w:val="left"/>
      <w:pPr>
        <w:tabs>
          <w:tab w:val="num" w:pos="2710"/>
        </w:tabs>
        <w:ind w:left="2710" w:hanging="1584"/>
      </w:pPr>
      <w:rPr>
        <w:rFonts w:hint="default"/>
      </w:rPr>
    </w:lvl>
  </w:abstractNum>
  <w:abstractNum w:abstractNumId="72">
    <w:nsid w:val="64B66919"/>
    <w:multiLevelType w:val="multilevel"/>
    <w:tmpl w:val="60CA985E"/>
    <w:lvl w:ilvl="0">
      <w:start w:val="1"/>
      <w:numFmt w:val="bullet"/>
      <w:pStyle w:val="15"/>
      <w:lvlText w:val="-"/>
      <w:lvlJc w:val="left"/>
      <w:pPr>
        <w:tabs>
          <w:tab w:val="num" w:pos="1440"/>
        </w:tabs>
        <w:ind w:left="1440" w:hanging="360"/>
      </w:pPr>
      <w:rPr>
        <w:rFonts w:ascii="Arial" w:hAnsi="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3">
    <w:nsid w:val="6D2D30FA"/>
    <w:multiLevelType w:val="hybridMultilevel"/>
    <w:tmpl w:val="047A3B4E"/>
    <w:lvl w:ilvl="0" w:tplc="FFFFFFFF">
      <w:start w:val="1"/>
      <w:numFmt w:val="bullet"/>
      <w:pStyle w:val="af4"/>
      <w:lvlText w:val="-"/>
      <w:lvlJc w:val="left"/>
      <w:pPr>
        <w:tabs>
          <w:tab w:val="num" w:pos="1070"/>
        </w:tabs>
        <w:ind w:left="1070" w:hanging="360"/>
      </w:pPr>
      <w:rPr>
        <w:rFonts w:ascii="Times New Roman" w:hAnsi="Times New Roman" w:cs="Times New Roman" w:hint="default"/>
      </w:rPr>
    </w:lvl>
    <w:lvl w:ilvl="1" w:tplc="FFFFFFFF">
      <w:start w:val="1"/>
      <w:numFmt w:val="bullet"/>
      <w:lvlText w:val="o"/>
      <w:lvlJc w:val="left"/>
      <w:pPr>
        <w:tabs>
          <w:tab w:val="num" w:pos="2224"/>
        </w:tabs>
        <w:ind w:left="2224" w:hanging="360"/>
      </w:pPr>
      <w:rPr>
        <w:rFonts w:ascii="Courier New" w:hAnsi="Courier New" w:cs="Courier New" w:hint="default"/>
      </w:rPr>
    </w:lvl>
    <w:lvl w:ilvl="2" w:tplc="FFFFFFFF" w:tentative="1">
      <w:start w:val="1"/>
      <w:numFmt w:val="bullet"/>
      <w:lvlText w:val=""/>
      <w:lvlJc w:val="left"/>
      <w:pPr>
        <w:tabs>
          <w:tab w:val="num" w:pos="2944"/>
        </w:tabs>
        <w:ind w:left="2944" w:hanging="360"/>
      </w:pPr>
      <w:rPr>
        <w:rFonts w:ascii="Wingdings" w:hAnsi="Wingdings" w:hint="default"/>
      </w:rPr>
    </w:lvl>
    <w:lvl w:ilvl="3" w:tplc="FFFFFFFF" w:tentative="1">
      <w:start w:val="1"/>
      <w:numFmt w:val="bullet"/>
      <w:lvlText w:val=""/>
      <w:lvlJc w:val="left"/>
      <w:pPr>
        <w:tabs>
          <w:tab w:val="num" w:pos="3664"/>
        </w:tabs>
        <w:ind w:left="3664" w:hanging="360"/>
      </w:pPr>
      <w:rPr>
        <w:rFonts w:ascii="Symbol" w:hAnsi="Symbol" w:hint="default"/>
      </w:rPr>
    </w:lvl>
    <w:lvl w:ilvl="4" w:tplc="FFFFFFFF" w:tentative="1">
      <w:start w:val="1"/>
      <w:numFmt w:val="bullet"/>
      <w:lvlText w:val="o"/>
      <w:lvlJc w:val="left"/>
      <w:pPr>
        <w:tabs>
          <w:tab w:val="num" w:pos="4384"/>
        </w:tabs>
        <w:ind w:left="4384" w:hanging="360"/>
      </w:pPr>
      <w:rPr>
        <w:rFonts w:ascii="Courier New" w:hAnsi="Courier New" w:cs="Courier New" w:hint="default"/>
      </w:rPr>
    </w:lvl>
    <w:lvl w:ilvl="5" w:tplc="FFFFFFFF" w:tentative="1">
      <w:start w:val="1"/>
      <w:numFmt w:val="bullet"/>
      <w:lvlText w:val=""/>
      <w:lvlJc w:val="left"/>
      <w:pPr>
        <w:tabs>
          <w:tab w:val="num" w:pos="5104"/>
        </w:tabs>
        <w:ind w:left="5104" w:hanging="360"/>
      </w:pPr>
      <w:rPr>
        <w:rFonts w:ascii="Wingdings" w:hAnsi="Wingdings" w:hint="default"/>
      </w:rPr>
    </w:lvl>
    <w:lvl w:ilvl="6" w:tplc="FFFFFFFF" w:tentative="1">
      <w:start w:val="1"/>
      <w:numFmt w:val="bullet"/>
      <w:lvlText w:val=""/>
      <w:lvlJc w:val="left"/>
      <w:pPr>
        <w:tabs>
          <w:tab w:val="num" w:pos="5824"/>
        </w:tabs>
        <w:ind w:left="5824" w:hanging="360"/>
      </w:pPr>
      <w:rPr>
        <w:rFonts w:ascii="Symbol" w:hAnsi="Symbol" w:hint="default"/>
      </w:rPr>
    </w:lvl>
    <w:lvl w:ilvl="7" w:tplc="FFFFFFFF" w:tentative="1">
      <w:start w:val="1"/>
      <w:numFmt w:val="bullet"/>
      <w:lvlText w:val="o"/>
      <w:lvlJc w:val="left"/>
      <w:pPr>
        <w:tabs>
          <w:tab w:val="num" w:pos="6544"/>
        </w:tabs>
        <w:ind w:left="6544" w:hanging="360"/>
      </w:pPr>
      <w:rPr>
        <w:rFonts w:ascii="Courier New" w:hAnsi="Courier New" w:cs="Courier New" w:hint="default"/>
      </w:rPr>
    </w:lvl>
    <w:lvl w:ilvl="8" w:tplc="FFFFFFFF" w:tentative="1">
      <w:start w:val="1"/>
      <w:numFmt w:val="bullet"/>
      <w:lvlText w:val=""/>
      <w:lvlJc w:val="left"/>
      <w:pPr>
        <w:tabs>
          <w:tab w:val="num" w:pos="7264"/>
        </w:tabs>
        <w:ind w:left="7264" w:hanging="360"/>
      </w:pPr>
      <w:rPr>
        <w:rFonts w:ascii="Wingdings" w:hAnsi="Wingdings" w:hint="default"/>
      </w:rPr>
    </w:lvl>
  </w:abstractNum>
  <w:abstractNum w:abstractNumId="74">
    <w:nsid w:val="70B06B09"/>
    <w:multiLevelType w:val="multilevel"/>
    <w:tmpl w:val="0419001F"/>
    <w:styleLink w:val="1111113"/>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5">
    <w:nsid w:val="715B0269"/>
    <w:multiLevelType w:val="multilevel"/>
    <w:tmpl w:val="04190025"/>
    <w:styleLink w:val="113"/>
    <w:lvl w:ilvl="0">
      <w:start w:val="8"/>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6">
    <w:nsid w:val="71797DF9"/>
    <w:multiLevelType w:val="singleLevel"/>
    <w:tmpl w:val="EE747426"/>
    <w:lvl w:ilvl="0">
      <w:start w:val="1"/>
      <w:numFmt w:val="bullet"/>
      <w:pStyle w:val="-0"/>
      <w:lvlText w:val=""/>
      <w:lvlJc w:val="left"/>
      <w:pPr>
        <w:tabs>
          <w:tab w:val="num" w:pos="1134"/>
        </w:tabs>
        <w:ind w:left="1134" w:hanging="397"/>
      </w:pPr>
      <w:rPr>
        <w:rFonts w:ascii="Symbol" w:hAnsi="Symbol" w:cs="Symbol" w:hint="default"/>
      </w:rPr>
    </w:lvl>
  </w:abstractNum>
  <w:abstractNum w:abstractNumId="77">
    <w:nsid w:val="72416685"/>
    <w:multiLevelType w:val="multilevel"/>
    <w:tmpl w:val="CA12C890"/>
    <w:lvl w:ilvl="0">
      <w:start w:val="1"/>
      <w:numFmt w:val="decimal"/>
      <w:pStyle w:val="16"/>
      <w:suff w:val="space"/>
      <w:lvlText w:val="%1"/>
      <w:lvlJc w:val="left"/>
      <w:pPr>
        <w:ind w:left="502" w:firstLine="349"/>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24"/>
      <w:suff w:val="space"/>
      <w:lvlText w:val="%1.%2"/>
      <w:lvlJc w:val="left"/>
      <w:pPr>
        <w:ind w:left="367" w:hanging="83"/>
      </w:pPr>
      <w:rPr>
        <w:rFonts w:hint="default"/>
      </w:rPr>
    </w:lvl>
    <w:lvl w:ilvl="2">
      <w:start w:val="1"/>
      <w:numFmt w:val="decimal"/>
      <w:suff w:val="space"/>
      <w:lvlText w:val="%1.%2.%3"/>
      <w:lvlJc w:val="left"/>
      <w:pPr>
        <w:ind w:left="2075" w:hanging="515"/>
      </w:pPr>
      <w:rPr>
        <w:rFonts w:hint="default"/>
      </w:rPr>
    </w:lvl>
    <w:lvl w:ilvl="3">
      <w:start w:val="1"/>
      <w:numFmt w:val="decimal"/>
      <w:suff w:val="space"/>
      <w:lvlText w:val="%1.%2.%3.%4"/>
      <w:lvlJc w:val="left"/>
      <w:pPr>
        <w:ind w:left="2579" w:hanging="1019"/>
      </w:pPr>
      <w:rPr>
        <w:rFonts w:hint="default"/>
      </w:rPr>
    </w:lvl>
    <w:lvl w:ilvl="4">
      <w:start w:val="1"/>
      <w:numFmt w:val="decimal"/>
      <w:suff w:val="space"/>
      <w:lvlText w:val="%1.%2.%3.%4.%5"/>
      <w:lvlJc w:val="left"/>
      <w:pPr>
        <w:ind w:left="3083" w:hanging="1523"/>
      </w:pPr>
      <w:rPr>
        <w:rFonts w:hint="default"/>
      </w:rPr>
    </w:lvl>
    <w:lvl w:ilvl="5">
      <w:start w:val="1"/>
      <w:numFmt w:val="decimal"/>
      <w:suff w:val="space"/>
      <w:lvlText w:val="%1.%2.%3.%4.%5.%6"/>
      <w:lvlJc w:val="left"/>
      <w:pPr>
        <w:ind w:left="3587" w:hanging="2027"/>
      </w:pPr>
      <w:rPr>
        <w:rFonts w:hint="default"/>
        <w:b/>
      </w:rPr>
    </w:lvl>
    <w:lvl w:ilvl="6">
      <w:start w:val="1"/>
      <w:numFmt w:val="decimal"/>
      <w:lvlText w:val="%1.%2.%3.%4.%5.%6.%7."/>
      <w:lvlJc w:val="left"/>
      <w:pPr>
        <w:ind w:left="4091" w:hanging="1080"/>
      </w:pPr>
      <w:rPr>
        <w:rFonts w:hint="default"/>
      </w:rPr>
    </w:lvl>
    <w:lvl w:ilvl="7">
      <w:start w:val="1"/>
      <w:numFmt w:val="decimal"/>
      <w:lvlText w:val="%1.%2.%3.%4.%5.%6.%7.%8."/>
      <w:lvlJc w:val="left"/>
      <w:pPr>
        <w:ind w:left="4595" w:hanging="1224"/>
      </w:pPr>
      <w:rPr>
        <w:rFonts w:hint="default"/>
      </w:rPr>
    </w:lvl>
    <w:lvl w:ilvl="8">
      <w:start w:val="1"/>
      <w:numFmt w:val="decimal"/>
      <w:lvlText w:val="%1.%2.%3.%4.%5.%6.%7.%8.%9."/>
      <w:lvlJc w:val="left"/>
      <w:pPr>
        <w:ind w:left="5171" w:hanging="1440"/>
      </w:pPr>
      <w:rPr>
        <w:rFonts w:hint="default"/>
      </w:rPr>
    </w:lvl>
  </w:abstractNum>
  <w:abstractNum w:abstractNumId="78">
    <w:nsid w:val="7646284D"/>
    <w:multiLevelType w:val="hybridMultilevel"/>
    <w:tmpl w:val="80860E82"/>
    <w:lvl w:ilvl="0" w:tplc="F1283A86">
      <w:start w:val="1"/>
      <w:numFmt w:val="decimal"/>
      <w:pStyle w:val="210"/>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79">
    <w:nsid w:val="7B4C77A6"/>
    <w:multiLevelType w:val="multilevel"/>
    <w:tmpl w:val="48EABEF0"/>
    <w:styleLink w:val="211"/>
    <w:lvl w:ilvl="0">
      <w:start w:val="1"/>
      <w:numFmt w:val="decimal"/>
      <w:lvlText w:val="%1"/>
      <w:lvlJc w:val="left"/>
      <w:pPr>
        <w:ind w:left="0" w:firstLine="0"/>
      </w:pPr>
      <w:rPr>
        <w:rFonts w:ascii="Times New Roman" w:hAnsi="Times New Roman" w:cs="Times New Roman" w:hint="default"/>
        <w:b/>
        <w:bCs w:val="0"/>
        <w:i w:val="0"/>
        <w:iCs w:val="0"/>
        <w:caps w:val="0"/>
        <w:smallCaps w:val="0"/>
        <w:strike w:val="0"/>
        <w:dstrike w:val="0"/>
        <w:noProof w:val="0"/>
        <w:snapToGrid w:val="0"/>
        <w:vanish w:val="0"/>
        <w:color w:val="000000"/>
        <w:spacing w:val="0"/>
        <w:w w:val="0"/>
        <w:kern w:val="0"/>
        <w:position w:val="0"/>
        <w:sz w:val="28"/>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0" w:firstLine="284"/>
      </w:pPr>
      <w:rPr>
        <w:rFonts w:ascii="Times New Roman" w:hAnsi="Times New Roman" w:hint="default"/>
        <w:b/>
        <w:i w:val="0"/>
        <w:sz w:val="24"/>
      </w:rPr>
    </w:lvl>
    <w:lvl w:ilvl="2">
      <w:start w:val="1"/>
      <w:numFmt w:val="decimal"/>
      <w:lvlText w:val="%1.%2.%3"/>
      <w:lvlJc w:val="left"/>
      <w:pPr>
        <w:ind w:left="0" w:firstLine="568"/>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852" w:firstLine="0"/>
      </w:pPr>
      <w:rPr>
        <w:rFonts w:hint="default"/>
      </w:rPr>
    </w:lvl>
    <w:lvl w:ilvl="4">
      <w:start w:val="1"/>
      <w:numFmt w:val="decimal"/>
      <w:lvlText w:val="%1.%2.%3.%4.%5"/>
      <w:lvlJc w:val="left"/>
      <w:pPr>
        <w:ind w:left="1136" w:firstLine="0"/>
      </w:pPr>
      <w:rPr>
        <w:rFonts w:hint="default"/>
      </w:rPr>
    </w:lvl>
    <w:lvl w:ilvl="5">
      <w:start w:val="1"/>
      <w:numFmt w:val="decimal"/>
      <w:lvlText w:val="%1.%2.%3.%4.%5.%6"/>
      <w:lvlJc w:val="left"/>
      <w:pPr>
        <w:ind w:left="1420" w:firstLine="0"/>
      </w:pPr>
      <w:rPr>
        <w:rFonts w:hint="default"/>
      </w:rPr>
    </w:lvl>
    <w:lvl w:ilvl="6">
      <w:start w:val="1"/>
      <w:numFmt w:val="decimal"/>
      <w:lvlText w:val="%1.%2.%3.%4.%5.%6.%7"/>
      <w:lvlJc w:val="left"/>
      <w:pPr>
        <w:ind w:left="1704" w:firstLine="0"/>
      </w:pPr>
      <w:rPr>
        <w:rFonts w:hint="default"/>
      </w:rPr>
    </w:lvl>
    <w:lvl w:ilvl="7">
      <w:start w:val="1"/>
      <w:numFmt w:val="decimal"/>
      <w:lvlText w:val="%1.%2.%3.%4.%5.%6.%7.%8"/>
      <w:lvlJc w:val="left"/>
      <w:pPr>
        <w:ind w:left="1988" w:firstLine="0"/>
      </w:pPr>
      <w:rPr>
        <w:rFonts w:hint="default"/>
      </w:rPr>
    </w:lvl>
    <w:lvl w:ilvl="8">
      <w:start w:val="1"/>
      <w:numFmt w:val="decimal"/>
      <w:lvlText w:val="%1.%2.%3.%4.%5.%6.%7.%8.%9"/>
      <w:lvlJc w:val="left"/>
      <w:pPr>
        <w:ind w:left="2272" w:firstLine="0"/>
      </w:pPr>
      <w:rPr>
        <w:rFonts w:hint="default"/>
      </w:rPr>
    </w:lvl>
  </w:abstractNum>
  <w:abstractNum w:abstractNumId="80">
    <w:nsid w:val="7D847C02"/>
    <w:multiLevelType w:val="hybridMultilevel"/>
    <w:tmpl w:val="1090C76C"/>
    <w:lvl w:ilvl="0" w:tplc="0BBC850E">
      <w:start w:val="1"/>
      <w:numFmt w:val="bullet"/>
      <w:pStyle w:val="-7"/>
      <w:lvlText w:val="-"/>
      <w:lvlJc w:val="left"/>
      <w:pPr>
        <w:tabs>
          <w:tab w:val="num" w:pos="1134"/>
        </w:tabs>
        <w:ind w:left="1134" w:hanging="425"/>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1">
    <w:nsid w:val="7DE750CB"/>
    <w:multiLevelType w:val="hybridMultilevel"/>
    <w:tmpl w:val="7494DEFC"/>
    <w:lvl w:ilvl="0" w:tplc="04190001">
      <w:start w:val="1"/>
      <w:numFmt w:val="decimal"/>
      <w:pStyle w:val="-8"/>
      <w:lvlText w:val="%1."/>
      <w:lvlJc w:val="left"/>
      <w:pPr>
        <w:ind w:left="1077" w:hanging="360"/>
      </w:pPr>
    </w:lvl>
    <w:lvl w:ilvl="1" w:tplc="04190003" w:tentative="1">
      <w:start w:val="1"/>
      <w:numFmt w:val="lowerLetter"/>
      <w:lvlText w:val="%2."/>
      <w:lvlJc w:val="left"/>
      <w:pPr>
        <w:ind w:left="1797" w:hanging="360"/>
      </w:pPr>
    </w:lvl>
    <w:lvl w:ilvl="2" w:tplc="04190005" w:tentative="1">
      <w:start w:val="1"/>
      <w:numFmt w:val="lowerRoman"/>
      <w:lvlText w:val="%3."/>
      <w:lvlJc w:val="right"/>
      <w:pPr>
        <w:ind w:left="2517" w:hanging="180"/>
      </w:pPr>
    </w:lvl>
    <w:lvl w:ilvl="3" w:tplc="04190001" w:tentative="1">
      <w:start w:val="1"/>
      <w:numFmt w:val="decimal"/>
      <w:lvlText w:val="%4."/>
      <w:lvlJc w:val="left"/>
      <w:pPr>
        <w:ind w:left="3237" w:hanging="360"/>
      </w:pPr>
    </w:lvl>
    <w:lvl w:ilvl="4" w:tplc="04190003" w:tentative="1">
      <w:start w:val="1"/>
      <w:numFmt w:val="lowerLetter"/>
      <w:lvlText w:val="%5."/>
      <w:lvlJc w:val="left"/>
      <w:pPr>
        <w:ind w:left="3957" w:hanging="360"/>
      </w:pPr>
    </w:lvl>
    <w:lvl w:ilvl="5" w:tplc="04190005" w:tentative="1">
      <w:start w:val="1"/>
      <w:numFmt w:val="lowerRoman"/>
      <w:lvlText w:val="%6."/>
      <w:lvlJc w:val="right"/>
      <w:pPr>
        <w:ind w:left="4677" w:hanging="180"/>
      </w:pPr>
    </w:lvl>
    <w:lvl w:ilvl="6" w:tplc="04190001" w:tentative="1">
      <w:start w:val="1"/>
      <w:numFmt w:val="decimal"/>
      <w:lvlText w:val="%7."/>
      <w:lvlJc w:val="left"/>
      <w:pPr>
        <w:ind w:left="5397" w:hanging="360"/>
      </w:pPr>
    </w:lvl>
    <w:lvl w:ilvl="7" w:tplc="04190003" w:tentative="1">
      <w:start w:val="1"/>
      <w:numFmt w:val="lowerLetter"/>
      <w:lvlText w:val="%8."/>
      <w:lvlJc w:val="left"/>
      <w:pPr>
        <w:ind w:left="6117" w:hanging="360"/>
      </w:pPr>
    </w:lvl>
    <w:lvl w:ilvl="8" w:tplc="04190005" w:tentative="1">
      <w:start w:val="1"/>
      <w:numFmt w:val="lowerRoman"/>
      <w:lvlText w:val="%9."/>
      <w:lvlJc w:val="right"/>
      <w:pPr>
        <w:ind w:left="6837" w:hanging="180"/>
      </w:pPr>
    </w:lvl>
  </w:abstractNum>
  <w:num w:numId="1">
    <w:abstractNumId w:val="26"/>
  </w:num>
  <w:num w:numId="2">
    <w:abstractNumId w:val="48"/>
  </w:num>
  <w:num w:numId="3">
    <w:abstractNumId w:val="27"/>
  </w:num>
  <w:num w:numId="4">
    <w:abstractNumId w:val="52"/>
  </w:num>
  <w:num w:numId="5">
    <w:abstractNumId w:val="8"/>
  </w:num>
  <w:num w:numId="6">
    <w:abstractNumId w:val="70"/>
  </w:num>
  <w:num w:numId="7">
    <w:abstractNumId w:val="72"/>
  </w:num>
  <w:num w:numId="8">
    <w:abstractNumId w:val="45"/>
  </w:num>
  <w:num w:numId="9">
    <w:abstractNumId w:val="58"/>
  </w:num>
  <w:num w:numId="10">
    <w:abstractNumId w:val="4"/>
  </w:num>
  <w:num w:numId="11">
    <w:abstractNumId w:val="33"/>
  </w:num>
  <w:num w:numId="12">
    <w:abstractNumId w:val="61"/>
  </w:num>
  <w:num w:numId="13">
    <w:abstractNumId w:val="6"/>
  </w:num>
  <w:num w:numId="14">
    <w:abstractNumId w:val="3"/>
  </w:num>
  <w:num w:numId="15">
    <w:abstractNumId w:val="2"/>
  </w:num>
  <w:num w:numId="16">
    <w:abstractNumId w:val="5"/>
  </w:num>
  <w:num w:numId="17">
    <w:abstractNumId w:val="1"/>
  </w:num>
  <w:num w:numId="18">
    <w:abstractNumId w:val="0"/>
  </w:num>
  <w:num w:numId="19">
    <w:abstractNumId w:val="78"/>
  </w:num>
  <w:num w:numId="20">
    <w:abstractNumId w:val="53"/>
  </w:num>
  <w:num w:numId="21">
    <w:abstractNumId w:val="7"/>
  </w:num>
  <w:num w:numId="22">
    <w:abstractNumId w:val="79"/>
  </w:num>
  <w:num w:numId="23">
    <w:abstractNumId w:val="71"/>
  </w:num>
  <w:num w:numId="24">
    <w:abstractNumId w:val="42"/>
  </w:num>
  <w:num w:numId="25">
    <w:abstractNumId w:val="35"/>
  </w:num>
  <w:num w:numId="26">
    <w:abstractNumId w:val="67"/>
  </w:num>
  <w:num w:numId="27">
    <w:abstractNumId w:val="47"/>
  </w:num>
  <w:num w:numId="28">
    <w:abstractNumId w:val="81"/>
  </w:num>
  <w:num w:numId="29">
    <w:abstractNumId w:val="34"/>
  </w:num>
  <w:num w:numId="30">
    <w:abstractNumId w:val="75"/>
  </w:num>
  <w:num w:numId="31">
    <w:abstractNumId w:val="36"/>
  </w:num>
  <w:num w:numId="32">
    <w:abstractNumId w:val="55"/>
  </w:num>
  <w:num w:numId="33">
    <w:abstractNumId w:val="76"/>
  </w:num>
  <w:num w:numId="34">
    <w:abstractNumId w:val="74"/>
  </w:num>
  <w:num w:numId="35">
    <w:abstractNumId w:val="38"/>
  </w:num>
  <w:num w:numId="36">
    <w:abstractNumId w:val="50"/>
  </w:num>
  <w:num w:numId="37">
    <w:abstractNumId w:val="57"/>
  </w:num>
  <w:num w:numId="38">
    <w:abstractNumId w:val="28"/>
  </w:num>
  <w:num w:numId="39">
    <w:abstractNumId w:val="51"/>
  </w:num>
  <w:num w:numId="40">
    <w:abstractNumId w:val="40"/>
  </w:num>
  <w:num w:numId="41">
    <w:abstractNumId w:val="66"/>
  </w:num>
  <w:num w:numId="42">
    <w:abstractNumId w:val="77"/>
  </w:num>
  <w:num w:numId="43">
    <w:abstractNumId w:val="31"/>
  </w:num>
  <w:num w:numId="44">
    <w:abstractNumId w:val="69"/>
  </w:num>
  <w:num w:numId="45">
    <w:abstractNumId w:val="64"/>
  </w:num>
  <w:num w:numId="46">
    <w:abstractNumId w:val="54"/>
  </w:num>
  <w:num w:numId="47">
    <w:abstractNumId w:val="56"/>
  </w:num>
  <w:num w:numId="48">
    <w:abstractNumId w:val="41"/>
  </w:num>
  <w:num w:numId="49">
    <w:abstractNumId w:val="49"/>
  </w:num>
  <w:num w:numId="50">
    <w:abstractNumId w:val="32"/>
  </w:num>
  <w:num w:numId="51">
    <w:abstractNumId w:val="29"/>
  </w:num>
  <w:num w:numId="52">
    <w:abstractNumId w:val="62"/>
  </w:num>
  <w:num w:numId="53">
    <w:abstractNumId w:val="9"/>
    <w:lvlOverride w:ilvl="0">
      <w:lvl w:ilvl="0">
        <w:start w:val="1"/>
        <w:numFmt w:val="bullet"/>
        <w:pStyle w:val="21"/>
        <w:lvlText w:val=""/>
        <w:legacy w:legacy="1" w:legacySpace="0" w:legacyIndent="360"/>
        <w:lvlJc w:val="left"/>
        <w:pPr>
          <w:ind w:left="1779" w:hanging="360"/>
        </w:pPr>
        <w:rPr>
          <w:rFonts w:ascii="Symbol" w:hAnsi="Symbol" w:hint="default"/>
        </w:rPr>
      </w:lvl>
    </w:lvlOverride>
  </w:num>
  <w:num w:numId="54">
    <w:abstractNumId w:val="73"/>
  </w:num>
  <w:num w:numId="55">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80"/>
  </w:num>
  <w:num w:numId="57">
    <w:abstractNumId w:val="39"/>
  </w:num>
  <w:num w:numId="58">
    <w:abstractNumId w:val="37"/>
  </w:num>
  <w:num w:numId="59">
    <w:abstractNumId w:val="65"/>
  </w:num>
  <w:num w:numId="60">
    <w:abstractNumId w:val="60"/>
  </w:num>
  <w:num w:numId="61">
    <w:abstractNumId w:val="44"/>
  </w:num>
  <w:num w:numId="62">
    <w:abstractNumId w:val="68"/>
  </w:num>
  <w:num w:numId="63">
    <w:abstractNumId w:val="43"/>
  </w:num>
  <w:num w:numId="64">
    <w:abstractNumId w:val="30"/>
  </w:num>
  <w:num w:numId="65">
    <w:abstractNumId w:val="46"/>
  </w:num>
  <w:num w:numId="66">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59"/>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08"/>
  <w:characterSpacingControl w:val="doNotCompress"/>
  <w:hdrShapeDefaults>
    <o:shapedefaults v:ext="edit" spidmax="2049"/>
  </w:hdrShapeDefaults>
  <w:footnotePr>
    <w:numStart w:val="4"/>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7EB6"/>
    <w:rsid w:val="000000CB"/>
    <w:rsid w:val="0000015B"/>
    <w:rsid w:val="000003BA"/>
    <w:rsid w:val="00000889"/>
    <w:rsid w:val="00000AD3"/>
    <w:rsid w:val="00000D81"/>
    <w:rsid w:val="00000DBE"/>
    <w:rsid w:val="00000E2B"/>
    <w:rsid w:val="00000EEE"/>
    <w:rsid w:val="00000F58"/>
    <w:rsid w:val="0000116F"/>
    <w:rsid w:val="00001196"/>
    <w:rsid w:val="00001315"/>
    <w:rsid w:val="000013F5"/>
    <w:rsid w:val="0000149D"/>
    <w:rsid w:val="00001568"/>
    <w:rsid w:val="0000172B"/>
    <w:rsid w:val="0000179E"/>
    <w:rsid w:val="00001958"/>
    <w:rsid w:val="00001C80"/>
    <w:rsid w:val="000020B7"/>
    <w:rsid w:val="000021BB"/>
    <w:rsid w:val="00002874"/>
    <w:rsid w:val="00002B0F"/>
    <w:rsid w:val="00002D8C"/>
    <w:rsid w:val="00002DB7"/>
    <w:rsid w:val="00002E97"/>
    <w:rsid w:val="0000304C"/>
    <w:rsid w:val="00003073"/>
    <w:rsid w:val="000032D4"/>
    <w:rsid w:val="00003302"/>
    <w:rsid w:val="0000343B"/>
    <w:rsid w:val="00003465"/>
    <w:rsid w:val="00003525"/>
    <w:rsid w:val="0000360B"/>
    <w:rsid w:val="000037C7"/>
    <w:rsid w:val="00003806"/>
    <w:rsid w:val="00003826"/>
    <w:rsid w:val="0000385F"/>
    <w:rsid w:val="00003A04"/>
    <w:rsid w:val="00003A7B"/>
    <w:rsid w:val="00003BE7"/>
    <w:rsid w:val="00003D8B"/>
    <w:rsid w:val="0000404A"/>
    <w:rsid w:val="0000414F"/>
    <w:rsid w:val="0000429F"/>
    <w:rsid w:val="000049FE"/>
    <w:rsid w:val="00004A1B"/>
    <w:rsid w:val="00004CA1"/>
    <w:rsid w:val="00004F71"/>
    <w:rsid w:val="000050BA"/>
    <w:rsid w:val="000053E4"/>
    <w:rsid w:val="00005940"/>
    <w:rsid w:val="00005988"/>
    <w:rsid w:val="00005D7C"/>
    <w:rsid w:val="0000600A"/>
    <w:rsid w:val="000063AA"/>
    <w:rsid w:val="00006595"/>
    <w:rsid w:val="000068B1"/>
    <w:rsid w:val="00006C85"/>
    <w:rsid w:val="00006E12"/>
    <w:rsid w:val="000070E8"/>
    <w:rsid w:val="000075AF"/>
    <w:rsid w:val="000075C4"/>
    <w:rsid w:val="000075CC"/>
    <w:rsid w:val="00007748"/>
    <w:rsid w:val="00007798"/>
    <w:rsid w:val="0000799F"/>
    <w:rsid w:val="000079DC"/>
    <w:rsid w:val="00007CB4"/>
    <w:rsid w:val="00007DAC"/>
    <w:rsid w:val="00007E9C"/>
    <w:rsid w:val="00007F7E"/>
    <w:rsid w:val="00010466"/>
    <w:rsid w:val="00010503"/>
    <w:rsid w:val="00010774"/>
    <w:rsid w:val="000107C9"/>
    <w:rsid w:val="00010940"/>
    <w:rsid w:val="00010ABD"/>
    <w:rsid w:val="00010CBF"/>
    <w:rsid w:val="00010CD4"/>
    <w:rsid w:val="00011086"/>
    <w:rsid w:val="00011298"/>
    <w:rsid w:val="0001132A"/>
    <w:rsid w:val="00011554"/>
    <w:rsid w:val="00011B59"/>
    <w:rsid w:val="00011F70"/>
    <w:rsid w:val="00012060"/>
    <w:rsid w:val="000120F4"/>
    <w:rsid w:val="0001211F"/>
    <w:rsid w:val="00012269"/>
    <w:rsid w:val="0001228D"/>
    <w:rsid w:val="00012294"/>
    <w:rsid w:val="0001235B"/>
    <w:rsid w:val="0001257C"/>
    <w:rsid w:val="000128CA"/>
    <w:rsid w:val="00012A68"/>
    <w:rsid w:val="00012A9F"/>
    <w:rsid w:val="00012D8C"/>
    <w:rsid w:val="00012EC7"/>
    <w:rsid w:val="00012EF3"/>
    <w:rsid w:val="0001308D"/>
    <w:rsid w:val="0001315D"/>
    <w:rsid w:val="000132C3"/>
    <w:rsid w:val="00013464"/>
    <w:rsid w:val="00013526"/>
    <w:rsid w:val="00013AA9"/>
    <w:rsid w:val="00013C43"/>
    <w:rsid w:val="00013CF0"/>
    <w:rsid w:val="00013DAA"/>
    <w:rsid w:val="000143B1"/>
    <w:rsid w:val="00014673"/>
    <w:rsid w:val="0001471B"/>
    <w:rsid w:val="000147B3"/>
    <w:rsid w:val="0001484E"/>
    <w:rsid w:val="00014B32"/>
    <w:rsid w:val="00014BD9"/>
    <w:rsid w:val="0001501A"/>
    <w:rsid w:val="0001508B"/>
    <w:rsid w:val="0001515F"/>
    <w:rsid w:val="00015178"/>
    <w:rsid w:val="000151BB"/>
    <w:rsid w:val="0001520C"/>
    <w:rsid w:val="0001520D"/>
    <w:rsid w:val="0001525A"/>
    <w:rsid w:val="000152BC"/>
    <w:rsid w:val="000152CC"/>
    <w:rsid w:val="0001530C"/>
    <w:rsid w:val="0001533A"/>
    <w:rsid w:val="00015380"/>
    <w:rsid w:val="00015440"/>
    <w:rsid w:val="000154DD"/>
    <w:rsid w:val="000154FE"/>
    <w:rsid w:val="0001578E"/>
    <w:rsid w:val="00015BDB"/>
    <w:rsid w:val="00015C18"/>
    <w:rsid w:val="00015DAD"/>
    <w:rsid w:val="0001605B"/>
    <w:rsid w:val="000160FA"/>
    <w:rsid w:val="00016165"/>
    <w:rsid w:val="000161CB"/>
    <w:rsid w:val="00016209"/>
    <w:rsid w:val="00016299"/>
    <w:rsid w:val="000166FD"/>
    <w:rsid w:val="00016926"/>
    <w:rsid w:val="00016C7B"/>
    <w:rsid w:val="00016E52"/>
    <w:rsid w:val="00016E54"/>
    <w:rsid w:val="00017061"/>
    <w:rsid w:val="00017727"/>
    <w:rsid w:val="00017748"/>
    <w:rsid w:val="0001783B"/>
    <w:rsid w:val="00017D77"/>
    <w:rsid w:val="00020232"/>
    <w:rsid w:val="0002035C"/>
    <w:rsid w:val="0002059C"/>
    <w:rsid w:val="00020656"/>
    <w:rsid w:val="00020756"/>
    <w:rsid w:val="0002094D"/>
    <w:rsid w:val="00020989"/>
    <w:rsid w:val="00020A0D"/>
    <w:rsid w:val="00020A8A"/>
    <w:rsid w:val="00020BC5"/>
    <w:rsid w:val="00020BDC"/>
    <w:rsid w:val="00020FDC"/>
    <w:rsid w:val="00021138"/>
    <w:rsid w:val="00021415"/>
    <w:rsid w:val="0002154B"/>
    <w:rsid w:val="00021684"/>
    <w:rsid w:val="0002179F"/>
    <w:rsid w:val="000217B2"/>
    <w:rsid w:val="000217E6"/>
    <w:rsid w:val="0002185B"/>
    <w:rsid w:val="00021BB2"/>
    <w:rsid w:val="0002236E"/>
    <w:rsid w:val="0002254C"/>
    <w:rsid w:val="00022920"/>
    <w:rsid w:val="00022A38"/>
    <w:rsid w:val="00022A46"/>
    <w:rsid w:val="00022BB7"/>
    <w:rsid w:val="00022C02"/>
    <w:rsid w:val="00022C1B"/>
    <w:rsid w:val="00022FB3"/>
    <w:rsid w:val="0002320F"/>
    <w:rsid w:val="000232E5"/>
    <w:rsid w:val="00023429"/>
    <w:rsid w:val="0002345F"/>
    <w:rsid w:val="0002355E"/>
    <w:rsid w:val="00023778"/>
    <w:rsid w:val="0002384E"/>
    <w:rsid w:val="000239CC"/>
    <w:rsid w:val="00023A5A"/>
    <w:rsid w:val="00023A72"/>
    <w:rsid w:val="00023AE5"/>
    <w:rsid w:val="00023E15"/>
    <w:rsid w:val="000241B6"/>
    <w:rsid w:val="00024427"/>
    <w:rsid w:val="000244AE"/>
    <w:rsid w:val="000246D0"/>
    <w:rsid w:val="00024AD8"/>
    <w:rsid w:val="000250E6"/>
    <w:rsid w:val="000253EE"/>
    <w:rsid w:val="00025A25"/>
    <w:rsid w:val="00025CCD"/>
    <w:rsid w:val="00025D93"/>
    <w:rsid w:val="0002605A"/>
    <w:rsid w:val="000261BC"/>
    <w:rsid w:val="000261DC"/>
    <w:rsid w:val="0002634D"/>
    <w:rsid w:val="0002654E"/>
    <w:rsid w:val="00026594"/>
    <w:rsid w:val="00026F27"/>
    <w:rsid w:val="00027089"/>
    <w:rsid w:val="00027264"/>
    <w:rsid w:val="0002730B"/>
    <w:rsid w:val="00027418"/>
    <w:rsid w:val="00027586"/>
    <w:rsid w:val="000276DB"/>
    <w:rsid w:val="000278CE"/>
    <w:rsid w:val="000279B5"/>
    <w:rsid w:val="00027F69"/>
    <w:rsid w:val="000301C2"/>
    <w:rsid w:val="0003059C"/>
    <w:rsid w:val="00030776"/>
    <w:rsid w:val="00030789"/>
    <w:rsid w:val="000307C9"/>
    <w:rsid w:val="0003082C"/>
    <w:rsid w:val="00030A44"/>
    <w:rsid w:val="00030EDB"/>
    <w:rsid w:val="00030EE2"/>
    <w:rsid w:val="00030EE4"/>
    <w:rsid w:val="00030F1A"/>
    <w:rsid w:val="00030FB1"/>
    <w:rsid w:val="000311B2"/>
    <w:rsid w:val="00031219"/>
    <w:rsid w:val="00031661"/>
    <w:rsid w:val="00031759"/>
    <w:rsid w:val="000317DE"/>
    <w:rsid w:val="00031982"/>
    <w:rsid w:val="00031A1F"/>
    <w:rsid w:val="000320A6"/>
    <w:rsid w:val="000321F4"/>
    <w:rsid w:val="00032215"/>
    <w:rsid w:val="00032520"/>
    <w:rsid w:val="0003260B"/>
    <w:rsid w:val="0003281C"/>
    <w:rsid w:val="00032876"/>
    <w:rsid w:val="00032A22"/>
    <w:rsid w:val="00032C5A"/>
    <w:rsid w:val="00032D58"/>
    <w:rsid w:val="0003317A"/>
    <w:rsid w:val="000331CC"/>
    <w:rsid w:val="000332A7"/>
    <w:rsid w:val="00033587"/>
    <w:rsid w:val="000336A4"/>
    <w:rsid w:val="00033755"/>
    <w:rsid w:val="0003394A"/>
    <w:rsid w:val="00033A0D"/>
    <w:rsid w:val="00033E31"/>
    <w:rsid w:val="00033E81"/>
    <w:rsid w:val="00033EB0"/>
    <w:rsid w:val="00033F48"/>
    <w:rsid w:val="00034296"/>
    <w:rsid w:val="0003471E"/>
    <w:rsid w:val="00034865"/>
    <w:rsid w:val="00034C50"/>
    <w:rsid w:val="00034D23"/>
    <w:rsid w:val="00034DA6"/>
    <w:rsid w:val="00034FA4"/>
    <w:rsid w:val="000350B0"/>
    <w:rsid w:val="000351C3"/>
    <w:rsid w:val="000351D6"/>
    <w:rsid w:val="0003525B"/>
    <w:rsid w:val="0003528B"/>
    <w:rsid w:val="000352A1"/>
    <w:rsid w:val="00035414"/>
    <w:rsid w:val="0003547E"/>
    <w:rsid w:val="000355B6"/>
    <w:rsid w:val="000356D6"/>
    <w:rsid w:val="000358DE"/>
    <w:rsid w:val="00035A06"/>
    <w:rsid w:val="00035B89"/>
    <w:rsid w:val="00035D72"/>
    <w:rsid w:val="00035D91"/>
    <w:rsid w:val="00035E52"/>
    <w:rsid w:val="000360E7"/>
    <w:rsid w:val="000360F2"/>
    <w:rsid w:val="000362F1"/>
    <w:rsid w:val="00036338"/>
    <w:rsid w:val="00036528"/>
    <w:rsid w:val="0003694D"/>
    <w:rsid w:val="000369C6"/>
    <w:rsid w:val="00036A83"/>
    <w:rsid w:val="00036A9E"/>
    <w:rsid w:val="00036D32"/>
    <w:rsid w:val="00036D4E"/>
    <w:rsid w:val="0003709E"/>
    <w:rsid w:val="00037174"/>
    <w:rsid w:val="0003746F"/>
    <w:rsid w:val="000374E2"/>
    <w:rsid w:val="00037632"/>
    <w:rsid w:val="00037A47"/>
    <w:rsid w:val="00037B46"/>
    <w:rsid w:val="00037B50"/>
    <w:rsid w:val="00037C3C"/>
    <w:rsid w:val="00037DBD"/>
    <w:rsid w:val="0004004C"/>
    <w:rsid w:val="00040088"/>
    <w:rsid w:val="000400C5"/>
    <w:rsid w:val="00040105"/>
    <w:rsid w:val="00040155"/>
    <w:rsid w:val="000401DC"/>
    <w:rsid w:val="00040345"/>
    <w:rsid w:val="00040443"/>
    <w:rsid w:val="00040587"/>
    <w:rsid w:val="00040606"/>
    <w:rsid w:val="00040743"/>
    <w:rsid w:val="000408B1"/>
    <w:rsid w:val="00040A17"/>
    <w:rsid w:val="00040AA4"/>
    <w:rsid w:val="00040B65"/>
    <w:rsid w:val="00040B67"/>
    <w:rsid w:val="00040CC5"/>
    <w:rsid w:val="00040CD3"/>
    <w:rsid w:val="00040D40"/>
    <w:rsid w:val="00040E09"/>
    <w:rsid w:val="00040F56"/>
    <w:rsid w:val="000410D1"/>
    <w:rsid w:val="00041100"/>
    <w:rsid w:val="000413A0"/>
    <w:rsid w:val="000413FF"/>
    <w:rsid w:val="0004147C"/>
    <w:rsid w:val="000415A4"/>
    <w:rsid w:val="00041656"/>
    <w:rsid w:val="00041920"/>
    <w:rsid w:val="000419F1"/>
    <w:rsid w:val="00041C1F"/>
    <w:rsid w:val="00041E9F"/>
    <w:rsid w:val="00041EA5"/>
    <w:rsid w:val="00041ED8"/>
    <w:rsid w:val="0004202E"/>
    <w:rsid w:val="00042335"/>
    <w:rsid w:val="0004247F"/>
    <w:rsid w:val="000425A6"/>
    <w:rsid w:val="00042718"/>
    <w:rsid w:val="00042ADC"/>
    <w:rsid w:val="00042C54"/>
    <w:rsid w:val="00042EA2"/>
    <w:rsid w:val="0004344A"/>
    <w:rsid w:val="00043549"/>
    <w:rsid w:val="000436C2"/>
    <w:rsid w:val="000436E0"/>
    <w:rsid w:val="000437BB"/>
    <w:rsid w:val="000437D3"/>
    <w:rsid w:val="00043C32"/>
    <w:rsid w:val="00043F60"/>
    <w:rsid w:val="00044026"/>
    <w:rsid w:val="000440A8"/>
    <w:rsid w:val="000440D5"/>
    <w:rsid w:val="000443FC"/>
    <w:rsid w:val="00044550"/>
    <w:rsid w:val="000447D3"/>
    <w:rsid w:val="000447EB"/>
    <w:rsid w:val="00044894"/>
    <w:rsid w:val="00044FD2"/>
    <w:rsid w:val="000450FB"/>
    <w:rsid w:val="000456E8"/>
    <w:rsid w:val="00045704"/>
    <w:rsid w:val="00045763"/>
    <w:rsid w:val="000457E3"/>
    <w:rsid w:val="000458DD"/>
    <w:rsid w:val="0004593B"/>
    <w:rsid w:val="000459DE"/>
    <w:rsid w:val="00045BAB"/>
    <w:rsid w:val="00045C70"/>
    <w:rsid w:val="00045E6C"/>
    <w:rsid w:val="00045EEA"/>
    <w:rsid w:val="00045FC0"/>
    <w:rsid w:val="00046067"/>
    <w:rsid w:val="0004616C"/>
    <w:rsid w:val="00046170"/>
    <w:rsid w:val="0004638D"/>
    <w:rsid w:val="000463BF"/>
    <w:rsid w:val="000464B7"/>
    <w:rsid w:val="000464FB"/>
    <w:rsid w:val="00046602"/>
    <w:rsid w:val="0004664A"/>
    <w:rsid w:val="00046653"/>
    <w:rsid w:val="000467A1"/>
    <w:rsid w:val="000469D0"/>
    <w:rsid w:val="00046B30"/>
    <w:rsid w:val="00046C34"/>
    <w:rsid w:val="00046C93"/>
    <w:rsid w:val="00046F16"/>
    <w:rsid w:val="00046F66"/>
    <w:rsid w:val="00046FB9"/>
    <w:rsid w:val="00047004"/>
    <w:rsid w:val="00047019"/>
    <w:rsid w:val="00047075"/>
    <w:rsid w:val="0004709F"/>
    <w:rsid w:val="000471E5"/>
    <w:rsid w:val="00047322"/>
    <w:rsid w:val="00047423"/>
    <w:rsid w:val="000474CE"/>
    <w:rsid w:val="00047632"/>
    <w:rsid w:val="00047665"/>
    <w:rsid w:val="00047728"/>
    <w:rsid w:val="000478EA"/>
    <w:rsid w:val="00047974"/>
    <w:rsid w:val="00047A03"/>
    <w:rsid w:val="00047CC9"/>
    <w:rsid w:val="00047D33"/>
    <w:rsid w:val="00047FC7"/>
    <w:rsid w:val="00050047"/>
    <w:rsid w:val="0005006E"/>
    <w:rsid w:val="0005013E"/>
    <w:rsid w:val="000504C2"/>
    <w:rsid w:val="000507C6"/>
    <w:rsid w:val="000509EE"/>
    <w:rsid w:val="00050A88"/>
    <w:rsid w:val="00050BDE"/>
    <w:rsid w:val="00050F62"/>
    <w:rsid w:val="000510D9"/>
    <w:rsid w:val="000511C3"/>
    <w:rsid w:val="000512BB"/>
    <w:rsid w:val="00051334"/>
    <w:rsid w:val="00051624"/>
    <w:rsid w:val="00051648"/>
    <w:rsid w:val="0005182F"/>
    <w:rsid w:val="0005184D"/>
    <w:rsid w:val="0005197F"/>
    <w:rsid w:val="00051A27"/>
    <w:rsid w:val="00051CDB"/>
    <w:rsid w:val="00051D6B"/>
    <w:rsid w:val="000520E6"/>
    <w:rsid w:val="00052ABE"/>
    <w:rsid w:val="00052AFE"/>
    <w:rsid w:val="00052CC7"/>
    <w:rsid w:val="00052D5A"/>
    <w:rsid w:val="00052F9A"/>
    <w:rsid w:val="0005312D"/>
    <w:rsid w:val="0005315B"/>
    <w:rsid w:val="00053318"/>
    <w:rsid w:val="000533A5"/>
    <w:rsid w:val="00053416"/>
    <w:rsid w:val="00053440"/>
    <w:rsid w:val="0005354B"/>
    <w:rsid w:val="000535E7"/>
    <w:rsid w:val="0005382D"/>
    <w:rsid w:val="000538BE"/>
    <w:rsid w:val="000538C9"/>
    <w:rsid w:val="00053AA4"/>
    <w:rsid w:val="00053EC0"/>
    <w:rsid w:val="00054031"/>
    <w:rsid w:val="0005405A"/>
    <w:rsid w:val="000540F6"/>
    <w:rsid w:val="00054465"/>
    <w:rsid w:val="000544EC"/>
    <w:rsid w:val="000544F8"/>
    <w:rsid w:val="0005495C"/>
    <w:rsid w:val="00054A88"/>
    <w:rsid w:val="00054B47"/>
    <w:rsid w:val="00054B82"/>
    <w:rsid w:val="00054BD5"/>
    <w:rsid w:val="00054D58"/>
    <w:rsid w:val="00054DC1"/>
    <w:rsid w:val="00054E2B"/>
    <w:rsid w:val="00054FA6"/>
    <w:rsid w:val="000556E0"/>
    <w:rsid w:val="000557E9"/>
    <w:rsid w:val="000558D5"/>
    <w:rsid w:val="0005594F"/>
    <w:rsid w:val="000559C7"/>
    <w:rsid w:val="00055B5E"/>
    <w:rsid w:val="00055CF3"/>
    <w:rsid w:val="00055DB6"/>
    <w:rsid w:val="00055EC0"/>
    <w:rsid w:val="00055FF0"/>
    <w:rsid w:val="00056037"/>
    <w:rsid w:val="00056068"/>
    <w:rsid w:val="00056259"/>
    <w:rsid w:val="000564A3"/>
    <w:rsid w:val="0005652E"/>
    <w:rsid w:val="00056667"/>
    <w:rsid w:val="000567C1"/>
    <w:rsid w:val="000568BD"/>
    <w:rsid w:val="000568CD"/>
    <w:rsid w:val="000568DA"/>
    <w:rsid w:val="00056BB5"/>
    <w:rsid w:val="00056BE8"/>
    <w:rsid w:val="00056E54"/>
    <w:rsid w:val="000571DA"/>
    <w:rsid w:val="00057A2C"/>
    <w:rsid w:val="00057AEE"/>
    <w:rsid w:val="00057C9B"/>
    <w:rsid w:val="00057FAD"/>
    <w:rsid w:val="000600D7"/>
    <w:rsid w:val="000600F4"/>
    <w:rsid w:val="000601F4"/>
    <w:rsid w:val="00060241"/>
    <w:rsid w:val="00060258"/>
    <w:rsid w:val="0006043D"/>
    <w:rsid w:val="00060492"/>
    <w:rsid w:val="00060542"/>
    <w:rsid w:val="000606CF"/>
    <w:rsid w:val="00060797"/>
    <w:rsid w:val="000608A7"/>
    <w:rsid w:val="00060973"/>
    <w:rsid w:val="00060A43"/>
    <w:rsid w:val="00060C3F"/>
    <w:rsid w:val="00060D82"/>
    <w:rsid w:val="00060DC5"/>
    <w:rsid w:val="00060E67"/>
    <w:rsid w:val="00061060"/>
    <w:rsid w:val="0006109C"/>
    <w:rsid w:val="000611EB"/>
    <w:rsid w:val="00061823"/>
    <w:rsid w:val="00061889"/>
    <w:rsid w:val="00061955"/>
    <w:rsid w:val="00061B0B"/>
    <w:rsid w:val="00061C42"/>
    <w:rsid w:val="00061C7D"/>
    <w:rsid w:val="00061CDC"/>
    <w:rsid w:val="00062139"/>
    <w:rsid w:val="000622AC"/>
    <w:rsid w:val="000622C6"/>
    <w:rsid w:val="00062447"/>
    <w:rsid w:val="00062672"/>
    <w:rsid w:val="00062685"/>
    <w:rsid w:val="00062906"/>
    <w:rsid w:val="00062A08"/>
    <w:rsid w:val="00062CF3"/>
    <w:rsid w:val="00062FF0"/>
    <w:rsid w:val="00063037"/>
    <w:rsid w:val="00063153"/>
    <w:rsid w:val="00063295"/>
    <w:rsid w:val="00063386"/>
    <w:rsid w:val="0006343E"/>
    <w:rsid w:val="000634FD"/>
    <w:rsid w:val="000635E0"/>
    <w:rsid w:val="00063811"/>
    <w:rsid w:val="00063812"/>
    <w:rsid w:val="0006385C"/>
    <w:rsid w:val="000638D9"/>
    <w:rsid w:val="000642BD"/>
    <w:rsid w:val="0006455E"/>
    <w:rsid w:val="00064621"/>
    <w:rsid w:val="00064868"/>
    <w:rsid w:val="000648B5"/>
    <w:rsid w:val="00064B4D"/>
    <w:rsid w:val="00064DCB"/>
    <w:rsid w:val="00064F61"/>
    <w:rsid w:val="00064F81"/>
    <w:rsid w:val="000655F9"/>
    <w:rsid w:val="00065727"/>
    <w:rsid w:val="000657EB"/>
    <w:rsid w:val="000657F7"/>
    <w:rsid w:val="00065D2D"/>
    <w:rsid w:val="00065DE8"/>
    <w:rsid w:val="00065F8B"/>
    <w:rsid w:val="00066297"/>
    <w:rsid w:val="000662A5"/>
    <w:rsid w:val="00066427"/>
    <w:rsid w:val="00066588"/>
    <w:rsid w:val="00066AC2"/>
    <w:rsid w:val="00066BD6"/>
    <w:rsid w:val="00066C5E"/>
    <w:rsid w:val="00066D78"/>
    <w:rsid w:val="00067051"/>
    <w:rsid w:val="00067153"/>
    <w:rsid w:val="000679B1"/>
    <w:rsid w:val="00067DDC"/>
    <w:rsid w:val="00070001"/>
    <w:rsid w:val="0007005A"/>
    <w:rsid w:val="0007010E"/>
    <w:rsid w:val="000703FF"/>
    <w:rsid w:val="0007048E"/>
    <w:rsid w:val="0007066F"/>
    <w:rsid w:val="000709E6"/>
    <w:rsid w:val="00070A0C"/>
    <w:rsid w:val="00070A37"/>
    <w:rsid w:val="00070DAF"/>
    <w:rsid w:val="00070E1D"/>
    <w:rsid w:val="00070ECF"/>
    <w:rsid w:val="000710FA"/>
    <w:rsid w:val="0007133E"/>
    <w:rsid w:val="0007142C"/>
    <w:rsid w:val="00071609"/>
    <w:rsid w:val="000718D3"/>
    <w:rsid w:val="00071A19"/>
    <w:rsid w:val="00071AFE"/>
    <w:rsid w:val="00071F94"/>
    <w:rsid w:val="000720AD"/>
    <w:rsid w:val="00072177"/>
    <w:rsid w:val="00072265"/>
    <w:rsid w:val="00072276"/>
    <w:rsid w:val="000722B3"/>
    <w:rsid w:val="0007233D"/>
    <w:rsid w:val="000727AE"/>
    <w:rsid w:val="000727B8"/>
    <w:rsid w:val="0007286D"/>
    <w:rsid w:val="00072D7E"/>
    <w:rsid w:val="00072DCA"/>
    <w:rsid w:val="00072EC9"/>
    <w:rsid w:val="000730D0"/>
    <w:rsid w:val="00073172"/>
    <w:rsid w:val="0007320D"/>
    <w:rsid w:val="00073297"/>
    <w:rsid w:val="00073338"/>
    <w:rsid w:val="0007340C"/>
    <w:rsid w:val="00073474"/>
    <w:rsid w:val="000735A4"/>
    <w:rsid w:val="00073875"/>
    <w:rsid w:val="000738AE"/>
    <w:rsid w:val="00073BBA"/>
    <w:rsid w:val="00073CCA"/>
    <w:rsid w:val="00073F2D"/>
    <w:rsid w:val="00073F5E"/>
    <w:rsid w:val="00074046"/>
    <w:rsid w:val="0007407A"/>
    <w:rsid w:val="000740C7"/>
    <w:rsid w:val="00074315"/>
    <w:rsid w:val="00074432"/>
    <w:rsid w:val="00074441"/>
    <w:rsid w:val="000744BA"/>
    <w:rsid w:val="00074537"/>
    <w:rsid w:val="0007467B"/>
    <w:rsid w:val="000748D5"/>
    <w:rsid w:val="000749AA"/>
    <w:rsid w:val="00074B0B"/>
    <w:rsid w:val="00074CAA"/>
    <w:rsid w:val="00074EA4"/>
    <w:rsid w:val="00074F3A"/>
    <w:rsid w:val="0007510E"/>
    <w:rsid w:val="0007544C"/>
    <w:rsid w:val="000755FE"/>
    <w:rsid w:val="00075686"/>
    <w:rsid w:val="000758C3"/>
    <w:rsid w:val="00075925"/>
    <w:rsid w:val="000759B7"/>
    <w:rsid w:val="000759CE"/>
    <w:rsid w:val="00075D36"/>
    <w:rsid w:val="00075F2D"/>
    <w:rsid w:val="00075FEF"/>
    <w:rsid w:val="00076047"/>
    <w:rsid w:val="000761B0"/>
    <w:rsid w:val="0007646B"/>
    <w:rsid w:val="00076500"/>
    <w:rsid w:val="0007658C"/>
    <w:rsid w:val="000765A2"/>
    <w:rsid w:val="000767CB"/>
    <w:rsid w:val="000767ED"/>
    <w:rsid w:val="00076ED2"/>
    <w:rsid w:val="00076F9A"/>
    <w:rsid w:val="00077001"/>
    <w:rsid w:val="000770E8"/>
    <w:rsid w:val="0007711C"/>
    <w:rsid w:val="000772D6"/>
    <w:rsid w:val="00077324"/>
    <w:rsid w:val="000774AE"/>
    <w:rsid w:val="00077655"/>
    <w:rsid w:val="000776C8"/>
    <w:rsid w:val="000777E2"/>
    <w:rsid w:val="00077E12"/>
    <w:rsid w:val="00080283"/>
    <w:rsid w:val="000802BA"/>
    <w:rsid w:val="000807A8"/>
    <w:rsid w:val="00080893"/>
    <w:rsid w:val="00080A23"/>
    <w:rsid w:val="00080B4B"/>
    <w:rsid w:val="00080C34"/>
    <w:rsid w:val="00080C98"/>
    <w:rsid w:val="00080CCC"/>
    <w:rsid w:val="00080EC8"/>
    <w:rsid w:val="00080FE0"/>
    <w:rsid w:val="0008102D"/>
    <w:rsid w:val="000811CC"/>
    <w:rsid w:val="00081209"/>
    <w:rsid w:val="000813DA"/>
    <w:rsid w:val="0008141A"/>
    <w:rsid w:val="00081578"/>
    <w:rsid w:val="000818C0"/>
    <w:rsid w:val="00081CD8"/>
    <w:rsid w:val="00081DD1"/>
    <w:rsid w:val="00082038"/>
    <w:rsid w:val="00082214"/>
    <w:rsid w:val="000822A9"/>
    <w:rsid w:val="0008260B"/>
    <w:rsid w:val="0008284C"/>
    <w:rsid w:val="00082A9F"/>
    <w:rsid w:val="00082BF5"/>
    <w:rsid w:val="00082E69"/>
    <w:rsid w:val="0008300D"/>
    <w:rsid w:val="0008301B"/>
    <w:rsid w:val="000830C8"/>
    <w:rsid w:val="0008329D"/>
    <w:rsid w:val="00083308"/>
    <w:rsid w:val="00083392"/>
    <w:rsid w:val="0008361D"/>
    <w:rsid w:val="0008396B"/>
    <w:rsid w:val="00083AA2"/>
    <w:rsid w:val="00083BFA"/>
    <w:rsid w:val="00083FBB"/>
    <w:rsid w:val="00084139"/>
    <w:rsid w:val="000845B0"/>
    <w:rsid w:val="000846C7"/>
    <w:rsid w:val="000846D8"/>
    <w:rsid w:val="00084B1E"/>
    <w:rsid w:val="00084E93"/>
    <w:rsid w:val="00085195"/>
    <w:rsid w:val="0008527E"/>
    <w:rsid w:val="000854BA"/>
    <w:rsid w:val="00085501"/>
    <w:rsid w:val="00085549"/>
    <w:rsid w:val="00085572"/>
    <w:rsid w:val="0008558C"/>
    <w:rsid w:val="0008560F"/>
    <w:rsid w:val="0008571E"/>
    <w:rsid w:val="00085839"/>
    <w:rsid w:val="00085BE3"/>
    <w:rsid w:val="00085C7A"/>
    <w:rsid w:val="00085D53"/>
    <w:rsid w:val="00085EB2"/>
    <w:rsid w:val="00085EB8"/>
    <w:rsid w:val="00085F5E"/>
    <w:rsid w:val="00085FFB"/>
    <w:rsid w:val="000860D9"/>
    <w:rsid w:val="0008618E"/>
    <w:rsid w:val="000864CE"/>
    <w:rsid w:val="0008661E"/>
    <w:rsid w:val="000868F4"/>
    <w:rsid w:val="00086A39"/>
    <w:rsid w:val="00086D8A"/>
    <w:rsid w:val="00086F5E"/>
    <w:rsid w:val="00086F8B"/>
    <w:rsid w:val="00086FCD"/>
    <w:rsid w:val="00087115"/>
    <w:rsid w:val="00087258"/>
    <w:rsid w:val="00087345"/>
    <w:rsid w:val="000873EC"/>
    <w:rsid w:val="00087502"/>
    <w:rsid w:val="00087511"/>
    <w:rsid w:val="000875DC"/>
    <w:rsid w:val="0008760C"/>
    <w:rsid w:val="00087703"/>
    <w:rsid w:val="00087C96"/>
    <w:rsid w:val="00087DEC"/>
    <w:rsid w:val="0009013A"/>
    <w:rsid w:val="0009014D"/>
    <w:rsid w:val="00090330"/>
    <w:rsid w:val="0009035B"/>
    <w:rsid w:val="00090390"/>
    <w:rsid w:val="000903F5"/>
    <w:rsid w:val="00090621"/>
    <w:rsid w:val="0009073D"/>
    <w:rsid w:val="00090A60"/>
    <w:rsid w:val="00090AED"/>
    <w:rsid w:val="00090B2F"/>
    <w:rsid w:val="00090F00"/>
    <w:rsid w:val="00090F80"/>
    <w:rsid w:val="00091057"/>
    <w:rsid w:val="00091106"/>
    <w:rsid w:val="00091154"/>
    <w:rsid w:val="0009131F"/>
    <w:rsid w:val="000916FE"/>
    <w:rsid w:val="00091890"/>
    <w:rsid w:val="00091EAF"/>
    <w:rsid w:val="00091F15"/>
    <w:rsid w:val="00092182"/>
    <w:rsid w:val="000921EF"/>
    <w:rsid w:val="00092596"/>
    <w:rsid w:val="000927B2"/>
    <w:rsid w:val="00092908"/>
    <w:rsid w:val="00092BAC"/>
    <w:rsid w:val="00092C6B"/>
    <w:rsid w:val="00092C7B"/>
    <w:rsid w:val="00092CC5"/>
    <w:rsid w:val="000930D2"/>
    <w:rsid w:val="000931C1"/>
    <w:rsid w:val="0009320E"/>
    <w:rsid w:val="00093211"/>
    <w:rsid w:val="00093293"/>
    <w:rsid w:val="00093646"/>
    <w:rsid w:val="00093732"/>
    <w:rsid w:val="000937C2"/>
    <w:rsid w:val="00093926"/>
    <w:rsid w:val="000940AB"/>
    <w:rsid w:val="00094111"/>
    <w:rsid w:val="00094504"/>
    <w:rsid w:val="0009456C"/>
    <w:rsid w:val="0009476E"/>
    <w:rsid w:val="00094C95"/>
    <w:rsid w:val="00094CEC"/>
    <w:rsid w:val="00094D74"/>
    <w:rsid w:val="00094F15"/>
    <w:rsid w:val="000950FF"/>
    <w:rsid w:val="00095278"/>
    <w:rsid w:val="000956DA"/>
    <w:rsid w:val="000956F2"/>
    <w:rsid w:val="0009596B"/>
    <w:rsid w:val="00095A64"/>
    <w:rsid w:val="0009641D"/>
    <w:rsid w:val="0009673F"/>
    <w:rsid w:val="000967B9"/>
    <w:rsid w:val="00096AC3"/>
    <w:rsid w:val="00096BA4"/>
    <w:rsid w:val="00096E60"/>
    <w:rsid w:val="00096EED"/>
    <w:rsid w:val="00096F00"/>
    <w:rsid w:val="00097202"/>
    <w:rsid w:val="0009786A"/>
    <w:rsid w:val="00097961"/>
    <w:rsid w:val="00097AF7"/>
    <w:rsid w:val="00097D73"/>
    <w:rsid w:val="00097D93"/>
    <w:rsid w:val="00097EA3"/>
    <w:rsid w:val="000A0059"/>
    <w:rsid w:val="000A02CF"/>
    <w:rsid w:val="000A03B3"/>
    <w:rsid w:val="000A03F4"/>
    <w:rsid w:val="000A04A7"/>
    <w:rsid w:val="000A0554"/>
    <w:rsid w:val="000A07E9"/>
    <w:rsid w:val="000A094D"/>
    <w:rsid w:val="000A098F"/>
    <w:rsid w:val="000A0C74"/>
    <w:rsid w:val="000A0D9B"/>
    <w:rsid w:val="000A0DFD"/>
    <w:rsid w:val="000A0FA0"/>
    <w:rsid w:val="000A0FBE"/>
    <w:rsid w:val="000A1095"/>
    <w:rsid w:val="000A1158"/>
    <w:rsid w:val="000A11A6"/>
    <w:rsid w:val="000A1317"/>
    <w:rsid w:val="000A1506"/>
    <w:rsid w:val="000A16DA"/>
    <w:rsid w:val="000A17C9"/>
    <w:rsid w:val="000A188C"/>
    <w:rsid w:val="000A1B5E"/>
    <w:rsid w:val="000A1E78"/>
    <w:rsid w:val="000A1F6C"/>
    <w:rsid w:val="000A20E2"/>
    <w:rsid w:val="000A29EC"/>
    <w:rsid w:val="000A2B83"/>
    <w:rsid w:val="000A2CAF"/>
    <w:rsid w:val="000A2D56"/>
    <w:rsid w:val="000A2D61"/>
    <w:rsid w:val="000A2DB7"/>
    <w:rsid w:val="000A2DE8"/>
    <w:rsid w:val="000A2F44"/>
    <w:rsid w:val="000A31B6"/>
    <w:rsid w:val="000A31C1"/>
    <w:rsid w:val="000A3239"/>
    <w:rsid w:val="000A3253"/>
    <w:rsid w:val="000A35D5"/>
    <w:rsid w:val="000A361E"/>
    <w:rsid w:val="000A362B"/>
    <w:rsid w:val="000A39FD"/>
    <w:rsid w:val="000A3E0E"/>
    <w:rsid w:val="000A3E34"/>
    <w:rsid w:val="000A4219"/>
    <w:rsid w:val="000A42BF"/>
    <w:rsid w:val="000A436F"/>
    <w:rsid w:val="000A4377"/>
    <w:rsid w:val="000A477C"/>
    <w:rsid w:val="000A48C5"/>
    <w:rsid w:val="000A4979"/>
    <w:rsid w:val="000A4997"/>
    <w:rsid w:val="000A49F7"/>
    <w:rsid w:val="000A4A28"/>
    <w:rsid w:val="000A4AD1"/>
    <w:rsid w:val="000A4C5E"/>
    <w:rsid w:val="000A4F44"/>
    <w:rsid w:val="000A501B"/>
    <w:rsid w:val="000A5646"/>
    <w:rsid w:val="000A588A"/>
    <w:rsid w:val="000A58B6"/>
    <w:rsid w:val="000A5A38"/>
    <w:rsid w:val="000A5ABD"/>
    <w:rsid w:val="000A5C63"/>
    <w:rsid w:val="000A5C93"/>
    <w:rsid w:val="000A5E8E"/>
    <w:rsid w:val="000A5FEB"/>
    <w:rsid w:val="000A615F"/>
    <w:rsid w:val="000A625B"/>
    <w:rsid w:val="000A6377"/>
    <w:rsid w:val="000A65A2"/>
    <w:rsid w:val="000A662B"/>
    <w:rsid w:val="000A666A"/>
    <w:rsid w:val="000A6A75"/>
    <w:rsid w:val="000A6C3D"/>
    <w:rsid w:val="000A6C46"/>
    <w:rsid w:val="000A6E0A"/>
    <w:rsid w:val="000A6E74"/>
    <w:rsid w:val="000A7271"/>
    <w:rsid w:val="000A756B"/>
    <w:rsid w:val="000A75BE"/>
    <w:rsid w:val="000A7689"/>
    <w:rsid w:val="000A76D1"/>
    <w:rsid w:val="000A76ED"/>
    <w:rsid w:val="000A776B"/>
    <w:rsid w:val="000A7799"/>
    <w:rsid w:val="000A7930"/>
    <w:rsid w:val="000A7A04"/>
    <w:rsid w:val="000A7D26"/>
    <w:rsid w:val="000A7ED2"/>
    <w:rsid w:val="000A7F35"/>
    <w:rsid w:val="000A7F93"/>
    <w:rsid w:val="000B0090"/>
    <w:rsid w:val="000B0109"/>
    <w:rsid w:val="000B01C0"/>
    <w:rsid w:val="000B0320"/>
    <w:rsid w:val="000B063B"/>
    <w:rsid w:val="000B07EE"/>
    <w:rsid w:val="000B07FB"/>
    <w:rsid w:val="000B0863"/>
    <w:rsid w:val="000B09F6"/>
    <w:rsid w:val="000B0B7B"/>
    <w:rsid w:val="000B107B"/>
    <w:rsid w:val="000B1307"/>
    <w:rsid w:val="000B1496"/>
    <w:rsid w:val="000B156C"/>
    <w:rsid w:val="000B15A9"/>
    <w:rsid w:val="000B16CF"/>
    <w:rsid w:val="000B1E22"/>
    <w:rsid w:val="000B1F7F"/>
    <w:rsid w:val="000B2065"/>
    <w:rsid w:val="000B2374"/>
    <w:rsid w:val="000B2528"/>
    <w:rsid w:val="000B2657"/>
    <w:rsid w:val="000B28E7"/>
    <w:rsid w:val="000B294A"/>
    <w:rsid w:val="000B298B"/>
    <w:rsid w:val="000B2CE9"/>
    <w:rsid w:val="000B2CF7"/>
    <w:rsid w:val="000B2DB5"/>
    <w:rsid w:val="000B3304"/>
    <w:rsid w:val="000B3401"/>
    <w:rsid w:val="000B3570"/>
    <w:rsid w:val="000B370B"/>
    <w:rsid w:val="000B3739"/>
    <w:rsid w:val="000B38DC"/>
    <w:rsid w:val="000B3A94"/>
    <w:rsid w:val="000B3B7E"/>
    <w:rsid w:val="000B3BC0"/>
    <w:rsid w:val="000B3CD5"/>
    <w:rsid w:val="000B3D12"/>
    <w:rsid w:val="000B415B"/>
    <w:rsid w:val="000B4307"/>
    <w:rsid w:val="000B455D"/>
    <w:rsid w:val="000B47E7"/>
    <w:rsid w:val="000B4906"/>
    <w:rsid w:val="000B4B35"/>
    <w:rsid w:val="000B4B72"/>
    <w:rsid w:val="000B4D7C"/>
    <w:rsid w:val="000B4D8D"/>
    <w:rsid w:val="000B4E7B"/>
    <w:rsid w:val="000B4FA1"/>
    <w:rsid w:val="000B5155"/>
    <w:rsid w:val="000B540C"/>
    <w:rsid w:val="000B561E"/>
    <w:rsid w:val="000B575E"/>
    <w:rsid w:val="000B5904"/>
    <w:rsid w:val="000B5A35"/>
    <w:rsid w:val="000B5C75"/>
    <w:rsid w:val="000B5E01"/>
    <w:rsid w:val="000B5EC5"/>
    <w:rsid w:val="000B60DE"/>
    <w:rsid w:val="000B6141"/>
    <w:rsid w:val="000B6151"/>
    <w:rsid w:val="000B6173"/>
    <w:rsid w:val="000B627C"/>
    <w:rsid w:val="000B6379"/>
    <w:rsid w:val="000B64C7"/>
    <w:rsid w:val="000B64E5"/>
    <w:rsid w:val="000B675B"/>
    <w:rsid w:val="000B694E"/>
    <w:rsid w:val="000B695F"/>
    <w:rsid w:val="000B69C5"/>
    <w:rsid w:val="000B69EB"/>
    <w:rsid w:val="000B6AD4"/>
    <w:rsid w:val="000B6D80"/>
    <w:rsid w:val="000B6DCE"/>
    <w:rsid w:val="000B6E9F"/>
    <w:rsid w:val="000B701B"/>
    <w:rsid w:val="000B70EF"/>
    <w:rsid w:val="000B7198"/>
    <w:rsid w:val="000B7312"/>
    <w:rsid w:val="000B7926"/>
    <w:rsid w:val="000B7A03"/>
    <w:rsid w:val="000B7D8E"/>
    <w:rsid w:val="000B7DAA"/>
    <w:rsid w:val="000B7DBA"/>
    <w:rsid w:val="000B7DFE"/>
    <w:rsid w:val="000B7E12"/>
    <w:rsid w:val="000B7E3D"/>
    <w:rsid w:val="000B7FF2"/>
    <w:rsid w:val="000C0041"/>
    <w:rsid w:val="000C00E7"/>
    <w:rsid w:val="000C0239"/>
    <w:rsid w:val="000C09DA"/>
    <w:rsid w:val="000C0A49"/>
    <w:rsid w:val="000C0B25"/>
    <w:rsid w:val="000C0CAD"/>
    <w:rsid w:val="000C0D4F"/>
    <w:rsid w:val="000C0D71"/>
    <w:rsid w:val="000C0D9D"/>
    <w:rsid w:val="000C12B5"/>
    <w:rsid w:val="000C14A4"/>
    <w:rsid w:val="000C17BD"/>
    <w:rsid w:val="000C1B8D"/>
    <w:rsid w:val="000C21BC"/>
    <w:rsid w:val="000C228C"/>
    <w:rsid w:val="000C234E"/>
    <w:rsid w:val="000C2471"/>
    <w:rsid w:val="000C24D2"/>
    <w:rsid w:val="000C2503"/>
    <w:rsid w:val="000C261B"/>
    <w:rsid w:val="000C289B"/>
    <w:rsid w:val="000C297A"/>
    <w:rsid w:val="000C2A17"/>
    <w:rsid w:val="000C2D7A"/>
    <w:rsid w:val="000C2F8E"/>
    <w:rsid w:val="000C313A"/>
    <w:rsid w:val="000C3218"/>
    <w:rsid w:val="000C32B6"/>
    <w:rsid w:val="000C32C9"/>
    <w:rsid w:val="000C36AA"/>
    <w:rsid w:val="000C36E8"/>
    <w:rsid w:val="000C3F4F"/>
    <w:rsid w:val="000C409C"/>
    <w:rsid w:val="000C423F"/>
    <w:rsid w:val="000C42A7"/>
    <w:rsid w:val="000C43A2"/>
    <w:rsid w:val="000C43C5"/>
    <w:rsid w:val="000C46E2"/>
    <w:rsid w:val="000C477F"/>
    <w:rsid w:val="000C4B93"/>
    <w:rsid w:val="000C4C82"/>
    <w:rsid w:val="000C4CEF"/>
    <w:rsid w:val="000C4E70"/>
    <w:rsid w:val="000C4F01"/>
    <w:rsid w:val="000C4F2C"/>
    <w:rsid w:val="000C4F54"/>
    <w:rsid w:val="000C506F"/>
    <w:rsid w:val="000C515E"/>
    <w:rsid w:val="000C53D3"/>
    <w:rsid w:val="000C5470"/>
    <w:rsid w:val="000C5539"/>
    <w:rsid w:val="000C59F4"/>
    <w:rsid w:val="000C5A59"/>
    <w:rsid w:val="000C5DD1"/>
    <w:rsid w:val="000C6030"/>
    <w:rsid w:val="000C616C"/>
    <w:rsid w:val="000C653B"/>
    <w:rsid w:val="000C6854"/>
    <w:rsid w:val="000C691C"/>
    <w:rsid w:val="000C6AF0"/>
    <w:rsid w:val="000C6B92"/>
    <w:rsid w:val="000C6F60"/>
    <w:rsid w:val="000C7199"/>
    <w:rsid w:val="000C76AC"/>
    <w:rsid w:val="000C7970"/>
    <w:rsid w:val="000C7A80"/>
    <w:rsid w:val="000C7BB5"/>
    <w:rsid w:val="000C7BDE"/>
    <w:rsid w:val="000C7C52"/>
    <w:rsid w:val="000C7D3E"/>
    <w:rsid w:val="000C7DA9"/>
    <w:rsid w:val="000C7F72"/>
    <w:rsid w:val="000D02F1"/>
    <w:rsid w:val="000D0431"/>
    <w:rsid w:val="000D0613"/>
    <w:rsid w:val="000D0627"/>
    <w:rsid w:val="000D076D"/>
    <w:rsid w:val="000D079D"/>
    <w:rsid w:val="000D09AF"/>
    <w:rsid w:val="000D0AD9"/>
    <w:rsid w:val="000D0B74"/>
    <w:rsid w:val="000D0B9B"/>
    <w:rsid w:val="000D0BB5"/>
    <w:rsid w:val="000D0BBC"/>
    <w:rsid w:val="000D0E5A"/>
    <w:rsid w:val="000D10D2"/>
    <w:rsid w:val="000D12F7"/>
    <w:rsid w:val="000D1376"/>
    <w:rsid w:val="000D1407"/>
    <w:rsid w:val="000D14E0"/>
    <w:rsid w:val="000D16CE"/>
    <w:rsid w:val="000D173F"/>
    <w:rsid w:val="000D17B2"/>
    <w:rsid w:val="000D1870"/>
    <w:rsid w:val="000D19EB"/>
    <w:rsid w:val="000D1B1C"/>
    <w:rsid w:val="000D1B53"/>
    <w:rsid w:val="000D262B"/>
    <w:rsid w:val="000D2A3D"/>
    <w:rsid w:val="000D2A58"/>
    <w:rsid w:val="000D2B6A"/>
    <w:rsid w:val="000D2CB8"/>
    <w:rsid w:val="000D2F68"/>
    <w:rsid w:val="000D3029"/>
    <w:rsid w:val="000D304C"/>
    <w:rsid w:val="000D30A7"/>
    <w:rsid w:val="000D3330"/>
    <w:rsid w:val="000D3496"/>
    <w:rsid w:val="000D34F0"/>
    <w:rsid w:val="000D35F2"/>
    <w:rsid w:val="000D360E"/>
    <w:rsid w:val="000D36AB"/>
    <w:rsid w:val="000D3877"/>
    <w:rsid w:val="000D391E"/>
    <w:rsid w:val="000D39AD"/>
    <w:rsid w:val="000D39C8"/>
    <w:rsid w:val="000D3A02"/>
    <w:rsid w:val="000D3C9C"/>
    <w:rsid w:val="000D3CF1"/>
    <w:rsid w:val="000D3DD3"/>
    <w:rsid w:val="000D3E35"/>
    <w:rsid w:val="000D409B"/>
    <w:rsid w:val="000D445C"/>
    <w:rsid w:val="000D46A9"/>
    <w:rsid w:val="000D47E2"/>
    <w:rsid w:val="000D4AF8"/>
    <w:rsid w:val="000D4B96"/>
    <w:rsid w:val="000D4DAB"/>
    <w:rsid w:val="000D4F08"/>
    <w:rsid w:val="000D51B8"/>
    <w:rsid w:val="000D5375"/>
    <w:rsid w:val="000D53A5"/>
    <w:rsid w:val="000D5622"/>
    <w:rsid w:val="000D5B1D"/>
    <w:rsid w:val="000D5C24"/>
    <w:rsid w:val="000D5C68"/>
    <w:rsid w:val="000D5CC9"/>
    <w:rsid w:val="000D5E01"/>
    <w:rsid w:val="000D602A"/>
    <w:rsid w:val="000D61AA"/>
    <w:rsid w:val="000D6238"/>
    <w:rsid w:val="000D6266"/>
    <w:rsid w:val="000D6291"/>
    <w:rsid w:val="000D64B1"/>
    <w:rsid w:val="000D68CF"/>
    <w:rsid w:val="000D6CA5"/>
    <w:rsid w:val="000D6D77"/>
    <w:rsid w:val="000D6E18"/>
    <w:rsid w:val="000D6EA9"/>
    <w:rsid w:val="000D6EC5"/>
    <w:rsid w:val="000D72F8"/>
    <w:rsid w:val="000D74A9"/>
    <w:rsid w:val="000D76B1"/>
    <w:rsid w:val="000D76CA"/>
    <w:rsid w:val="000D7816"/>
    <w:rsid w:val="000D782E"/>
    <w:rsid w:val="000D7BF9"/>
    <w:rsid w:val="000D7C66"/>
    <w:rsid w:val="000D7CE5"/>
    <w:rsid w:val="000D7E05"/>
    <w:rsid w:val="000D7E23"/>
    <w:rsid w:val="000D7FBD"/>
    <w:rsid w:val="000E010C"/>
    <w:rsid w:val="000E01DA"/>
    <w:rsid w:val="000E0458"/>
    <w:rsid w:val="000E07F2"/>
    <w:rsid w:val="000E08ED"/>
    <w:rsid w:val="000E0912"/>
    <w:rsid w:val="000E0977"/>
    <w:rsid w:val="000E0E17"/>
    <w:rsid w:val="000E0E51"/>
    <w:rsid w:val="000E1032"/>
    <w:rsid w:val="000E14B9"/>
    <w:rsid w:val="000E152A"/>
    <w:rsid w:val="000E161D"/>
    <w:rsid w:val="000E16FE"/>
    <w:rsid w:val="000E1BD3"/>
    <w:rsid w:val="000E1D7D"/>
    <w:rsid w:val="000E1D81"/>
    <w:rsid w:val="000E1E15"/>
    <w:rsid w:val="000E1F0D"/>
    <w:rsid w:val="000E2104"/>
    <w:rsid w:val="000E2242"/>
    <w:rsid w:val="000E22D1"/>
    <w:rsid w:val="000E2483"/>
    <w:rsid w:val="000E2620"/>
    <w:rsid w:val="000E26A3"/>
    <w:rsid w:val="000E278C"/>
    <w:rsid w:val="000E28A4"/>
    <w:rsid w:val="000E2DA3"/>
    <w:rsid w:val="000E2FB2"/>
    <w:rsid w:val="000E30AA"/>
    <w:rsid w:val="000E3177"/>
    <w:rsid w:val="000E359F"/>
    <w:rsid w:val="000E3751"/>
    <w:rsid w:val="000E378A"/>
    <w:rsid w:val="000E3B8A"/>
    <w:rsid w:val="000E3BE5"/>
    <w:rsid w:val="000E3F7D"/>
    <w:rsid w:val="000E418D"/>
    <w:rsid w:val="000E448B"/>
    <w:rsid w:val="000E4667"/>
    <w:rsid w:val="000E471C"/>
    <w:rsid w:val="000E472B"/>
    <w:rsid w:val="000E48D8"/>
    <w:rsid w:val="000E48FF"/>
    <w:rsid w:val="000E49F0"/>
    <w:rsid w:val="000E4A6E"/>
    <w:rsid w:val="000E4CD8"/>
    <w:rsid w:val="000E4D94"/>
    <w:rsid w:val="000E4F40"/>
    <w:rsid w:val="000E52BF"/>
    <w:rsid w:val="000E52C2"/>
    <w:rsid w:val="000E5414"/>
    <w:rsid w:val="000E545B"/>
    <w:rsid w:val="000E5545"/>
    <w:rsid w:val="000E5615"/>
    <w:rsid w:val="000E5690"/>
    <w:rsid w:val="000E57FA"/>
    <w:rsid w:val="000E5958"/>
    <w:rsid w:val="000E59E7"/>
    <w:rsid w:val="000E5ACC"/>
    <w:rsid w:val="000E5BB7"/>
    <w:rsid w:val="000E5C63"/>
    <w:rsid w:val="000E5DA0"/>
    <w:rsid w:val="000E5E50"/>
    <w:rsid w:val="000E5E57"/>
    <w:rsid w:val="000E610E"/>
    <w:rsid w:val="000E61DB"/>
    <w:rsid w:val="000E61E9"/>
    <w:rsid w:val="000E65A2"/>
    <w:rsid w:val="000E6930"/>
    <w:rsid w:val="000E6DBD"/>
    <w:rsid w:val="000E6E25"/>
    <w:rsid w:val="000E6E51"/>
    <w:rsid w:val="000E6F6A"/>
    <w:rsid w:val="000E6FCF"/>
    <w:rsid w:val="000E7306"/>
    <w:rsid w:val="000E7575"/>
    <w:rsid w:val="000E7797"/>
    <w:rsid w:val="000E79C8"/>
    <w:rsid w:val="000E7B20"/>
    <w:rsid w:val="000E7D1B"/>
    <w:rsid w:val="000E7D32"/>
    <w:rsid w:val="000E7DF7"/>
    <w:rsid w:val="000E7EFD"/>
    <w:rsid w:val="000E7FD1"/>
    <w:rsid w:val="000F0344"/>
    <w:rsid w:val="000F043B"/>
    <w:rsid w:val="000F0532"/>
    <w:rsid w:val="000F061D"/>
    <w:rsid w:val="000F06BF"/>
    <w:rsid w:val="000F09D7"/>
    <w:rsid w:val="000F0BF3"/>
    <w:rsid w:val="000F0C58"/>
    <w:rsid w:val="000F1069"/>
    <w:rsid w:val="000F122C"/>
    <w:rsid w:val="000F124D"/>
    <w:rsid w:val="000F1262"/>
    <w:rsid w:val="000F1368"/>
    <w:rsid w:val="000F14CE"/>
    <w:rsid w:val="000F1544"/>
    <w:rsid w:val="000F1584"/>
    <w:rsid w:val="000F178A"/>
    <w:rsid w:val="000F19F4"/>
    <w:rsid w:val="000F1D08"/>
    <w:rsid w:val="000F1F3B"/>
    <w:rsid w:val="000F217C"/>
    <w:rsid w:val="000F2233"/>
    <w:rsid w:val="000F2254"/>
    <w:rsid w:val="000F2285"/>
    <w:rsid w:val="000F23DC"/>
    <w:rsid w:val="000F23DD"/>
    <w:rsid w:val="000F25BD"/>
    <w:rsid w:val="000F272B"/>
    <w:rsid w:val="000F2A4A"/>
    <w:rsid w:val="000F2B1A"/>
    <w:rsid w:val="000F2CD9"/>
    <w:rsid w:val="000F2D24"/>
    <w:rsid w:val="000F2DFA"/>
    <w:rsid w:val="000F2FA0"/>
    <w:rsid w:val="000F31E7"/>
    <w:rsid w:val="000F327C"/>
    <w:rsid w:val="000F37E0"/>
    <w:rsid w:val="000F37E2"/>
    <w:rsid w:val="000F38F2"/>
    <w:rsid w:val="000F3BF2"/>
    <w:rsid w:val="000F3DA0"/>
    <w:rsid w:val="000F3EFA"/>
    <w:rsid w:val="000F3FB9"/>
    <w:rsid w:val="000F4778"/>
    <w:rsid w:val="000F47C2"/>
    <w:rsid w:val="000F4892"/>
    <w:rsid w:val="000F4972"/>
    <w:rsid w:val="000F4BB1"/>
    <w:rsid w:val="000F4C2B"/>
    <w:rsid w:val="000F4C55"/>
    <w:rsid w:val="000F5792"/>
    <w:rsid w:val="000F59BB"/>
    <w:rsid w:val="000F5AEB"/>
    <w:rsid w:val="000F5C47"/>
    <w:rsid w:val="000F5EC4"/>
    <w:rsid w:val="000F6088"/>
    <w:rsid w:val="000F60C1"/>
    <w:rsid w:val="000F6126"/>
    <w:rsid w:val="000F681F"/>
    <w:rsid w:val="000F682B"/>
    <w:rsid w:val="000F685D"/>
    <w:rsid w:val="000F6968"/>
    <w:rsid w:val="000F69AC"/>
    <w:rsid w:val="000F6CA6"/>
    <w:rsid w:val="000F7218"/>
    <w:rsid w:val="000F7360"/>
    <w:rsid w:val="000F741B"/>
    <w:rsid w:val="000F77BF"/>
    <w:rsid w:val="000F7A20"/>
    <w:rsid w:val="000F7BB7"/>
    <w:rsid w:val="000F7D6D"/>
    <w:rsid w:val="000F7DF8"/>
    <w:rsid w:val="000F7F9C"/>
    <w:rsid w:val="0010000E"/>
    <w:rsid w:val="001001DC"/>
    <w:rsid w:val="001001FC"/>
    <w:rsid w:val="00100487"/>
    <w:rsid w:val="001004C3"/>
    <w:rsid w:val="00100576"/>
    <w:rsid w:val="001006A6"/>
    <w:rsid w:val="00100720"/>
    <w:rsid w:val="0010077F"/>
    <w:rsid w:val="00100ABB"/>
    <w:rsid w:val="00100DD0"/>
    <w:rsid w:val="00100EA6"/>
    <w:rsid w:val="00101367"/>
    <w:rsid w:val="00101390"/>
    <w:rsid w:val="001013BF"/>
    <w:rsid w:val="00101450"/>
    <w:rsid w:val="00101467"/>
    <w:rsid w:val="001014F6"/>
    <w:rsid w:val="0010161E"/>
    <w:rsid w:val="00101749"/>
    <w:rsid w:val="001018A1"/>
    <w:rsid w:val="001018D8"/>
    <w:rsid w:val="001019FA"/>
    <w:rsid w:val="00101A8E"/>
    <w:rsid w:val="00101BDF"/>
    <w:rsid w:val="00101CD3"/>
    <w:rsid w:val="00101DC6"/>
    <w:rsid w:val="0010212E"/>
    <w:rsid w:val="001021E8"/>
    <w:rsid w:val="00102203"/>
    <w:rsid w:val="00102312"/>
    <w:rsid w:val="0010274F"/>
    <w:rsid w:val="00102981"/>
    <w:rsid w:val="001029DC"/>
    <w:rsid w:val="00102B52"/>
    <w:rsid w:val="00102C06"/>
    <w:rsid w:val="00102C80"/>
    <w:rsid w:val="00102E58"/>
    <w:rsid w:val="00102F83"/>
    <w:rsid w:val="0010307E"/>
    <w:rsid w:val="00103587"/>
    <w:rsid w:val="001035CF"/>
    <w:rsid w:val="00103914"/>
    <w:rsid w:val="00103A6D"/>
    <w:rsid w:val="00103D0A"/>
    <w:rsid w:val="00103D64"/>
    <w:rsid w:val="00103E89"/>
    <w:rsid w:val="00104374"/>
    <w:rsid w:val="0010461F"/>
    <w:rsid w:val="0010463D"/>
    <w:rsid w:val="0010498C"/>
    <w:rsid w:val="00104A3E"/>
    <w:rsid w:val="00104C4F"/>
    <w:rsid w:val="00104CA2"/>
    <w:rsid w:val="00104D4B"/>
    <w:rsid w:val="00104E2D"/>
    <w:rsid w:val="00104E43"/>
    <w:rsid w:val="00105079"/>
    <w:rsid w:val="0010510A"/>
    <w:rsid w:val="00105247"/>
    <w:rsid w:val="00105266"/>
    <w:rsid w:val="0010537F"/>
    <w:rsid w:val="0010564C"/>
    <w:rsid w:val="00105702"/>
    <w:rsid w:val="001059C1"/>
    <w:rsid w:val="00105A64"/>
    <w:rsid w:val="00105B9C"/>
    <w:rsid w:val="00105C48"/>
    <w:rsid w:val="00105CDC"/>
    <w:rsid w:val="00105D33"/>
    <w:rsid w:val="00105D35"/>
    <w:rsid w:val="00105E5D"/>
    <w:rsid w:val="001060A8"/>
    <w:rsid w:val="0010657B"/>
    <w:rsid w:val="001065E9"/>
    <w:rsid w:val="001068F7"/>
    <w:rsid w:val="001069D9"/>
    <w:rsid w:val="00106BC8"/>
    <w:rsid w:val="00106E23"/>
    <w:rsid w:val="00107043"/>
    <w:rsid w:val="00107066"/>
    <w:rsid w:val="00107114"/>
    <w:rsid w:val="00107165"/>
    <w:rsid w:val="0010762C"/>
    <w:rsid w:val="001079D1"/>
    <w:rsid w:val="00107A0A"/>
    <w:rsid w:val="00107B62"/>
    <w:rsid w:val="00107BE3"/>
    <w:rsid w:val="00107F89"/>
    <w:rsid w:val="00107F8C"/>
    <w:rsid w:val="001101A1"/>
    <w:rsid w:val="00110205"/>
    <w:rsid w:val="00110458"/>
    <w:rsid w:val="001104B9"/>
    <w:rsid w:val="001106F1"/>
    <w:rsid w:val="00110F5E"/>
    <w:rsid w:val="00111147"/>
    <w:rsid w:val="0011114A"/>
    <w:rsid w:val="00111310"/>
    <w:rsid w:val="0011162F"/>
    <w:rsid w:val="001117D7"/>
    <w:rsid w:val="001117E1"/>
    <w:rsid w:val="001119D2"/>
    <w:rsid w:val="00111AC8"/>
    <w:rsid w:val="00111B9F"/>
    <w:rsid w:val="00111BA9"/>
    <w:rsid w:val="00111CB2"/>
    <w:rsid w:val="00111DBE"/>
    <w:rsid w:val="00111FED"/>
    <w:rsid w:val="00112132"/>
    <w:rsid w:val="0011267D"/>
    <w:rsid w:val="00112787"/>
    <w:rsid w:val="001127D0"/>
    <w:rsid w:val="00112834"/>
    <w:rsid w:val="00112853"/>
    <w:rsid w:val="00112C42"/>
    <w:rsid w:val="00112D32"/>
    <w:rsid w:val="00112EF5"/>
    <w:rsid w:val="00113101"/>
    <w:rsid w:val="00113610"/>
    <w:rsid w:val="00113956"/>
    <w:rsid w:val="00113A32"/>
    <w:rsid w:val="00113DBA"/>
    <w:rsid w:val="00114012"/>
    <w:rsid w:val="00114037"/>
    <w:rsid w:val="001142B7"/>
    <w:rsid w:val="001142D0"/>
    <w:rsid w:val="001148BF"/>
    <w:rsid w:val="00114A68"/>
    <w:rsid w:val="00114CFE"/>
    <w:rsid w:val="00114EB4"/>
    <w:rsid w:val="00114F69"/>
    <w:rsid w:val="00115021"/>
    <w:rsid w:val="001151AD"/>
    <w:rsid w:val="001153A3"/>
    <w:rsid w:val="0011543E"/>
    <w:rsid w:val="0011586C"/>
    <w:rsid w:val="00115935"/>
    <w:rsid w:val="00115950"/>
    <w:rsid w:val="00115C6D"/>
    <w:rsid w:val="00115CB5"/>
    <w:rsid w:val="00115DFC"/>
    <w:rsid w:val="001160ED"/>
    <w:rsid w:val="00116132"/>
    <w:rsid w:val="001163F2"/>
    <w:rsid w:val="001165F4"/>
    <w:rsid w:val="00116623"/>
    <w:rsid w:val="001167DA"/>
    <w:rsid w:val="00116A16"/>
    <w:rsid w:val="00116A84"/>
    <w:rsid w:val="00116B02"/>
    <w:rsid w:val="00116EC2"/>
    <w:rsid w:val="00117090"/>
    <w:rsid w:val="0011709D"/>
    <w:rsid w:val="00117222"/>
    <w:rsid w:val="00117624"/>
    <w:rsid w:val="00117760"/>
    <w:rsid w:val="00117768"/>
    <w:rsid w:val="001178AA"/>
    <w:rsid w:val="00117E6E"/>
    <w:rsid w:val="00117ECF"/>
    <w:rsid w:val="00120125"/>
    <w:rsid w:val="0012037B"/>
    <w:rsid w:val="00120443"/>
    <w:rsid w:val="001205BD"/>
    <w:rsid w:val="00120809"/>
    <w:rsid w:val="00120990"/>
    <w:rsid w:val="00120B29"/>
    <w:rsid w:val="00120B31"/>
    <w:rsid w:val="00120E16"/>
    <w:rsid w:val="0012102A"/>
    <w:rsid w:val="001212E3"/>
    <w:rsid w:val="00121805"/>
    <w:rsid w:val="00121923"/>
    <w:rsid w:val="00121B81"/>
    <w:rsid w:val="00121BE4"/>
    <w:rsid w:val="00122181"/>
    <w:rsid w:val="0012220C"/>
    <w:rsid w:val="0012260A"/>
    <w:rsid w:val="001227D6"/>
    <w:rsid w:val="001229D8"/>
    <w:rsid w:val="00122A84"/>
    <w:rsid w:val="00122C48"/>
    <w:rsid w:val="00122C77"/>
    <w:rsid w:val="00122C98"/>
    <w:rsid w:val="00122D1C"/>
    <w:rsid w:val="00122E23"/>
    <w:rsid w:val="00123485"/>
    <w:rsid w:val="00123495"/>
    <w:rsid w:val="001237AA"/>
    <w:rsid w:val="00123984"/>
    <w:rsid w:val="001239CD"/>
    <w:rsid w:val="00123C8E"/>
    <w:rsid w:val="00123E2B"/>
    <w:rsid w:val="00123EC9"/>
    <w:rsid w:val="00123F36"/>
    <w:rsid w:val="0012440C"/>
    <w:rsid w:val="0012448A"/>
    <w:rsid w:val="001245B1"/>
    <w:rsid w:val="001245B7"/>
    <w:rsid w:val="001245C4"/>
    <w:rsid w:val="0012483D"/>
    <w:rsid w:val="0012497A"/>
    <w:rsid w:val="00124ABE"/>
    <w:rsid w:val="00124D0F"/>
    <w:rsid w:val="00124D46"/>
    <w:rsid w:val="00124E3F"/>
    <w:rsid w:val="001252B5"/>
    <w:rsid w:val="00125456"/>
    <w:rsid w:val="001255DB"/>
    <w:rsid w:val="0012562C"/>
    <w:rsid w:val="001256B9"/>
    <w:rsid w:val="001256BD"/>
    <w:rsid w:val="001256CD"/>
    <w:rsid w:val="0012589E"/>
    <w:rsid w:val="001258C4"/>
    <w:rsid w:val="00125C91"/>
    <w:rsid w:val="00125DE3"/>
    <w:rsid w:val="00126082"/>
    <w:rsid w:val="00126110"/>
    <w:rsid w:val="0012681C"/>
    <w:rsid w:val="00126843"/>
    <w:rsid w:val="00126C1A"/>
    <w:rsid w:val="00126DA7"/>
    <w:rsid w:val="00126F3B"/>
    <w:rsid w:val="001270D5"/>
    <w:rsid w:val="0012711D"/>
    <w:rsid w:val="00127184"/>
    <w:rsid w:val="001271C9"/>
    <w:rsid w:val="0012779C"/>
    <w:rsid w:val="00127827"/>
    <w:rsid w:val="0012785D"/>
    <w:rsid w:val="001278F8"/>
    <w:rsid w:val="00130126"/>
    <w:rsid w:val="00130167"/>
    <w:rsid w:val="00130505"/>
    <w:rsid w:val="0013059F"/>
    <w:rsid w:val="00130730"/>
    <w:rsid w:val="0013084A"/>
    <w:rsid w:val="00130D10"/>
    <w:rsid w:val="00130E2B"/>
    <w:rsid w:val="00131083"/>
    <w:rsid w:val="00131206"/>
    <w:rsid w:val="001312CA"/>
    <w:rsid w:val="0013144B"/>
    <w:rsid w:val="00131A03"/>
    <w:rsid w:val="00131A35"/>
    <w:rsid w:val="00131A81"/>
    <w:rsid w:val="00131B2A"/>
    <w:rsid w:val="00131B5D"/>
    <w:rsid w:val="00131CDA"/>
    <w:rsid w:val="00131FE7"/>
    <w:rsid w:val="001320ED"/>
    <w:rsid w:val="0013226D"/>
    <w:rsid w:val="0013268A"/>
    <w:rsid w:val="00132745"/>
    <w:rsid w:val="00132818"/>
    <w:rsid w:val="00132888"/>
    <w:rsid w:val="00132961"/>
    <w:rsid w:val="00132999"/>
    <w:rsid w:val="00132AF6"/>
    <w:rsid w:val="00132B91"/>
    <w:rsid w:val="00132BD8"/>
    <w:rsid w:val="00132E37"/>
    <w:rsid w:val="00132EEE"/>
    <w:rsid w:val="00132F88"/>
    <w:rsid w:val="0013301F"/>
    <w:rsid w:val="001332F4"/>
    <w:rsid w:val="0013351F"/>
    <w:rsid w:val="0013353B"/>
    <w:rsid w:val="00133698"/>
    <w:rsid w:val="0013375E"/>
    <w:rsid w:val="001337C8"/>
    <w:rsid w:val="00133AD7"/>
    <w:rsid w:val="00133CA0"/>
    <w:rsid w:val="00133D4D"/>
    <w:rsid w:val="0013423C"/>
    <w:rsid w:val="001343FA"/>
    <w:rsid w:val="00134AC2"/>
    <w:rsid w:val="00134CD3"/>
    <w:rsid w:val="00134EFE"/>
    <w:rsid w:val="00135148"/>
    <w:rsid w:val="001352BD"/>
    <w:rsid w:val="001355C2"/>
    <w:rsid w:val="0013572D"/>
    <w:rsid w:val="001359DE"/>
    <w:rsid w:val="00135C50"/>
    <w:rsid w:val="00135DA7"/>
    <w:rsid w:val="00135E59"/>
    <w:rsid w:val="00135EBD"/>
    <w:rsid w:val="00135F67"/>
    <w:rsid w:val="00135FB5"/>
    <w:rsid w:val="001363C2"/>
    <w:rsid w:val="001363F8"/>
    <w:rsid w:val="00136704"/>
    <w:rsid w:val="001367AA"/>
    <w:rsid w:val="0013685B"/>
    <w:rsid w:val="001368F6"/>
    <w:rsid w:val="00136937"/>
    <w:rsid w:val="00136D4E"/>
    <w:rsid w:val="001372FD"/>
    <w:rsid w:val="00137495"/>
    <w:rsid w:val="001374A7"/>
    <w:rsid w:val="001374C7"/>
    <w:rsid w:val="0013765A"/>
    <w:rsid w:val="001376DD"/>
    <w:rsid w:val="00137793"/>
    <w:rsid w:val="00137873"/>
    <w:rsid w:val="00137F16"/>
    <w:rsid w:val="00137F88"/>
    <w:rsid w:val="001400BF"/>
    <w:rsid w:val="00140301"/>
    <w:rsid w:val="00140834"/>
    <w:rsid w:val="00140960"/>
    <w:rsid w:val="00140B3A"/>
    <w:rsid w:val="00140B92"/>
    <w:rsid w:val="00140CF7"/>
    <w:rsid w:val="00140F4B"/>
    <w:rsid w:val="00140F8B"/>
    <w:rsid w:val="0014113F"/>
    <w:rsid w:val="0014116B"/>
    <w:rsid w:val="00141342"/>
    <w:rsid w:val="00141559"/>
    <w:rsid w:val="0014170D"/>
    <w:rsid w:val="001417D1"/>
    <w:rsid w:val="00141A1A"/>
    <w:rsid w:val="00141B99"/>
    <w:rsid w:val="00141E66"/>
    <w:rsid w:val="0014215E"/>
    <w:rsid w:val="001424A5"/>
    <w:rsid w:val="00142622"/>
    <w:rsid w:val="001427CD"/>
    <w:rsid w:val="001429A5"/>
    <w:rsid w:val="00142F6B"/>
    <w:rsid w:val="00143269"/>
    <w:rsid w:val="001434E3"/>
    <w:rsid w:val="00143572"/>
    <w:rsid w:val="00143580"/>
    <w:rsid w:val="00143856"/>
    <w:rsid w:val="00143909"/>
    <w:rsid w:val="00143C45"/>
    <w:rsid w:val="00143F41"/>
    <w:rsid w:val="001441F3"/>
    <w:rsid w:val="00144420"/>
    <w:rsid w:val="0014463D"/>
    <w:rsid w:val="001447F1"/>
    <w:rsid w:val="001448A2"/>
    <w:rsid w:val="00144A19"/>
    <w:rsid w:val="00144CB8"/>
    <w:rsid w:val="00144DF9"/>
    <w:rsid w:val="00144E88"/>
    <w:rsid w:val="00145375"/>
    <w:rsid w:val="0014553A"/>
    <w:rsid w:val="00145A51"/>
    <w:rsid w:val="00145CEF"/>
    <w:rsid w:val="00145CFB"/>
    <w:rsid w:val="00146156"/>
    <w:rsid w:val="0014618E"/>
    <w:rsid w:val="001461B5"/>
    <w:rsid w:val="001461FC"/>
    <w:rsid w:val="001461FE"/>
    <w:rsid w:val="00146335"/>
    <w:rsid w:val="001467F0"/>
    <w:rsid w:val="001468FC"/>
    <w:rsid w:val="00146AD4"/>
    <w:rsid w:val="00146C35"/>
    <w:rsid w:val="00146C5A"/>
    <w:rsid w:val="00146D61"/>
    <w:rsid w:val="00146DAF"/>
    <w:rsid w:val="00146EC4"/>
    <w:rsid w:val="00146F6A"/>
    <w:rsid w:val="00147399"/>
    <w:rsid w:val="00147450"/>
    <w:rsid w:val="00147B65"/>
    <w:rsid w:val="00147C8E"/>
    <w:rsid w:val="00147CA0"/>
    <w:rsid w:val="00147DA3"/>
    <w:rsid w:val="00147DC3"/>
    <w:rsid w:val="00147E42"/>
    <w:rsid w:val="0015017C"/>
    <w:rsid w:val="0015028F"/>
    <w:rsid w:val="0015050F"/>
    <w:rsid w:val="00150904"/>
    <w:rsid w:val="00150918"/>
    <w:rsid w:val="00150C2D"/>
    <w:rsid w:val="00150E3E"/>
    <w:rsid w:val="00150E47"/>
    <w:rsid w:val="0015117A"/>
    <w:rsid w:val="00151188"/>
    <w:rsid w:val="001513F5"/>
    <w:rsid w:val="00151461"/>
    <w:rsid w:val="00151585"/>
    <w:rsid w:val="00151918"/>
    <w:rsid w:val="00151E48"/>
    <w:rsid w:val="00151EA8"/>
    <w:rsid w:val="00151F9E"/>
    <w:rsid w:val="00151FD5"/>
    <w:rsid w:val="001522EF"/>
    <w:rsid w:val="0015236A"/>
    <w:rsid w:val="001528C6"/>
    <w:rsid w:val="001528EC"/>
    <w:rsid w:val="00152942"/>
    <w:rsid w:val="001529A6"/>
    <w:rsid w:val="00152B1B"/>
    <w:rsid w:val="00152DF8"/>
    <w:rsid w:val="00152EF6"/>
    <w:rsid w:val="00153060"/>
    <w:rsid w:val="001532A4"/>
    <w:rsid w:val="00153417"/>
    <w:rsid w:val="00153791"/>
    <w:rsid w:val="001537EE"/>
    <w:rsid w:val="001538D6"/>
    <w:rsid w:val="0015395A"/>
    <w:rsid w:val="00153D39"/>
    <w:rsid w:val="00153F80"/>
    <w:rsid w:val="00154064"/>
    <w:rsid w:val="001540D3"/>
    <w:rsid w:val="00154164"/>
    <w:rsid w:val="00154191"/>
    <w:rsid w:val="001541DB"/>
    <w:rsid w:val="001541FD"/>
    <w:rsid w:val="0015444F"/>
    <w:rsid w:val="00154701"/>
    <w:rsid w:val="001549A5"/>
    <w:rsid w:val="001549CA"/>
    <w:rsid w:val="00154A9A"/>
    <w:rsid w:val="00154BE7"/>
    <w:rsid w:val="00154FFE"/>
    <w:rsid w:val="00155484"/>
    <w:rsid w:val="00155506"/>
    <w:rsid w:val="0015551B"/>
    <w:rsid w:val="001557FA"/>
    <w:rsid w:val="0015587D"/>
    <w:rsid w:val="00155A2F"/>
    <w:rsid w:val="00155C08"/>
    <w:rsid w:val="00155F3C"/>
    <w:rsid w:val="0015611E"/>
    <w:rsid w:val="001565C9"/>
    <w:rsid w:val="0015663B"/>
    <w:rsid w:val="00156906"/>
    <w:rsid w:val="00156CB8"/>
    <w:rsid w:val="00157069"/>
    <w:rsid w:val="001570BE"/>
    <w:rsid w:val="001571ED"/>
    <w:rsid w:val="00157246"/>
    <w:rsid w:val="00157444"/>
    <w:rsid w:val="00157F75"/>
    <w:rsid w:val="00160177"/>
    <w:rsid w:val="001609C8"/>
    <w:rsid w:val="00160B12"/>
    <w:rsid w:val="00160C46"/>
    <w:rsid w:val="00160CA7"/>
    <w:rsid w:val="001612B6"/>
    <w:rsid w:val="00161362"/>
    <w:rsid w:val="001619CC"/>
    <w:rsid w:val="001619E7"/>
    <w:rsid w:val="00161B63"/>
    <w:rsid w:val="001622F1"/>
    <w:rsid w:val="00162451"/>
    <w:rsid w:val="00162460"/>
    <w:rsid w:val="001625A9"/>
    <w:rsid w:val="001625DC"/>
    <w:rsid w:val="00162AD0"/>
    <w:rsid w:val="00162E56"/>
    <w:rsid w:val="00162F49"/>
    <w:rsid w:val="00162FF7"/>
    <w:rsid w:val="001630D3"/>
    <w:rsid w:val="00163266"/>
    <w:rsid w:val="00163471"/>
    <w:rsid w:val="00163506"/>
    <w:rsid w:val="0016368A"/>
    <w:rsid w:val="001636E4"/>
    <w:rsid w:val="00163829"/>
    <w:rsid w:val="001638EC"/>
    <w:rsid w:val="00163956"/>
    <w:rsid w:val="00163ACB"/>
    <w:rsid w:val="00164360"/>
    <w:rsid w:val="00164484"/>
    <w:rsid w:val="00164549"/>
    <w:rsid w:val="00164682"/>
    <w:rsid w:val="00164A34"/>
    <w:rsid w:val="00164AD6"/>
    <w:rsid w:val="00164B57"/>
    <w:rsid w:val="00164C19"/>
    <w:rsid w:val="00164C6A"/>
    <w:rsid w:val="00164D4E"/>
    <w:rsid w:val="00164D70"/>
    <w:rsid w:val="00164F8B"/>
    <w:rsid w:val="00165084"/>
    <w:rsid w:val="0016531A"/>
    <w:rsid w:val="00165507"/>
    <w:rsid w:val="00165588"/>
    <w:rsid w:val="00165AFD"/>
    <w:rsid w:val="00165B25"/>
    <w:rsid w:val="00165BED"/>
    <w:rsid w:val="00165BF3"/>
    <w:rsid w:val="00165E1E"/>
    <w:rsid w:val="00165FE9"/>
    <w:rsid w:val="00166939"/>
    <w:rsid w:val="00166974"/>
    <w:rsid w:val="00166A94"/>
    <w:rsid w:val="00166C82"/>
    <w:rsid w:val="00166E2F"/>
    <w:rsid w:val="00166EDD"/>
    <w:rsid w:val="00166FB6"/>
    <w:rsid w:val="001670DC"/>
    <w:rsid w:val="0016717D"/>
    <w:rsid w:val="00167490"/>
    <w:rsid w:val="0016749C"/>
    <w:rsid w:val="0016751F"/>
    <w:rsid w:val="00167540"/>
    <w:rsid w:val="0016765C"/>
    <w:rsid w:val="0016784D"/>
    <w:rsid w:val="001678B5"/>
    <w:rsid w:val="001678F0"/>
    <w:rsid w:val="00167BC8"/>
    <w:rsid w:val="00167CCF"/>
    <w:rsid w:val="00167D4C"/>
    <w:rsid w:val="00167DFF"/>
    <w:rsid w:val="00167E82"/>
    <w:rsid w:val="00167EC8"/>
    <w:rsid w:val="00170507"/>
    <w:rsid w:val="00170922"/>
    <w:rsid w:val="0017095A"/>
    <w:rsid w:val="00170CE3"/>
    <w:rsid w:val="00171002"/>
    <w:rsid w:val="001711BC"/>
    <w:rsid w:val="0017154E"/>
    <w:rsid w:val="00171587"/>
    <w:rsid w:val="00171708"/>
    <w:rsid w:val="00171745"/>
    <w:rsid w:val="0017201B"/>
    <w:rsid w:val="001721FF"/>
    <w:rsid w:val="00172239"/>
    <w:rsid w:val="0017272F"/>
    <w:rsid w:val="001727B5"/>
    <w:rsid w:val="00172A6E"/>
    <w:rsid w:val="00172AF5"/>
    <w:rsid w:val="00172D04"/>
    <w:rsid w:val="00172D7E"/>
    <w:rsid w:val="00172DEB"/>
    <w:rsid w:val="00172F75"/>
    <w:rsid w:val="00172FA4"/>
    <w:rsid w:val="001730F4"/>
    <w:rsid w:val="0017313E"/>
    <w:rsid w:val="00173382"/>
    <w:rsid w:val="00173563"/>
    <w:rsid w:val="00173575"/>
    <w:rsid w:val="001735AB"/>
    <w:rsid w:val="0017385E"/>
    <w:rsid w:val="00173ECA"/>
    <w:rsid w:val="00173F70"/>
    <w:rsid w:val="00174063"/>
    <w:rsid w:val="00174332"/>
    <w:rsid w:val="001744D0"/>
    <w:rsid w:val="00174847"/>
    <w:rsid w:val="0017485B"/>
    <w:rsid w:val="00174883"/>
    <w:rsid w:val="00174C14"/>
    <w:rsid w:val="00174DE9"/>
    <w:rsid w:val="00174F03"/>
    <w:rsid w:val="00174F24"/>
    <w:rsid w:val="00175383"/>
    <w:rsid w:val="0017558D"/>
    <w:rsid w:val="001755A3"/>
    <w:rsid w:val="00175669"/>
    <w:rsid w:val="0017568A"/>
    <w:rsid w:val="00175729"/>
    <w:rsid w:val="001757BE"/>
    <w:rsid w:val="001757CF"/>
    <w:rsid w:val="001759AF"/>
    <w:rsid w:val="00175A31"/>
    <w:rsid w:val="00175AE4"/>
    <w:rsid w:val="00175C24"/>
    <w:rsid w:val="00175CDA"/>
    <w:rsid w:val="00175F89"/>
    <w:rsid w:val="0017635D"/>
    <w:rsid w:val="0017652C"/>
    <w:rsid w:val="00176780"/>
    <w:rsid w:val="00176833"/>
    <w:rsid w:val="0017693D"/>
    <w:rsid w:val="001769BA"/>
    <w:rsid w:val="00176B1B"/>
    <w:rsid w:val="00176D93"/>
    <w:rsid w:val="00176EA5"/>
    <w:rsid w:val="00176FB6"/>
    <w:rsid w:val="001770A2"/>
    <w:rsid w:val="001770AC"/>
    <w:rsid w:val="0017711A"/>
    <w:rsid w:val="001771DE"/>
    <w:rsid w:val="0017725C"/>
    <w:rsid w:val="001772A7"/>
    <w:rsid w:val="00177481"/>
    <w:rsid w:val="00177585"/>
    <w:rsid w:val="001775A0"/>
    <w:rsid w:val="00177956"/>
    <w:rsid w:val="0017798F"/>
    <w:rsid w:val="001779DA"/>
    <w:rsid w:val="00177B57"/>
    <w:rsid w:val="00177B91"/>
    <w:rsid w:val="00177C19"/>
    <w:rsid w:val="00177C61"/>
    <w:rsid w:val="00177DCA"/>
    <w:rsid w:val="00177FC2"/>
    <w:rsid w:val="0018006A"/>
    <w:rsid w:val="00180300"/>
    <w:rsid w:val="00180477"/>
    <w:rsid w:val="001805AA"/>
    <w:rsid w:val="0018079A"/>
    <w:rsid w:val="001807CD"/>
    <w:rsid w:val="00180923"/>
    <w:rsid w:val="00180A5A"/>
    <w:rsid w:val="00180AD6"/>
    <w:rsid w:val="00180BD8"/>
    <w:rsid w:val="00180E61"/>
    <w:rsid w:val="00180EC0"/>
    <w:rsid w:val="00180F7B"/>
    <w:rsid w:val="00180FAF"/>
    <w:rsid w:val="001810E6"/>
    <w:rsid w:val="001814DC"/>
    <w:rsid w:val="00181C42"/>
    <w:rsid w:val="00181D76"/>
    <w:rsid w:val="00181DB1"/>
    <w:rsid w:val="00181EA3"/>
    <w:rsid w:val="00181F01"/>
    <w:rsid w:val="00181FC4"/>
    <w:rsid w:val="0018202D"/>
    <w:rsid w:val="001820A0"/>
    <w:rsid w:val="00182127"/>
    <w:rsid w:val="001821F6"/>
    <w:rsid w:val="00182249"/>
    <w:rsid w:val="00182387"/>
    <w:rsid w:val="001823D8"/>
    <w:rsid w:val="0018245D"/>
    <w:rsid w:val="0018247B"/>
    <w:rsid w:val="00182704"/>
    <w:rsid w:val="001827BA"/>
    <w:rsid w:val="001829F1"/>
    <w:rsid w:val="00182A44"/>
    <w:rsid w:val="00182A54"/>
    <w:rsid w:val="00182B1E"/>
    <w:rsid w:val="00182B45"/>
    <w:rsid w:val="00182CAD"/>
    <w:rsid w:val="00183070"/>
    <w:rsid w:val="0018308D"/>
    <w:rsid w:val="001830C5"/>
    <w:rsid w:val="00183106"/>
    <w:rsid w:val="001835B8"/>
    <w:rsid w:val="001835F1"/>
    <w:rsid w:val="00183767"/>
    <w:rsid w:val="00183812"/>
    <w:rsid w:val="0018381D"/>
    <w:rsid w:val="00183846"/>
    <w:rsid w:val="00183ABA"/>
    <w:rsid w:val="00183BDB"/>
    <w:rsid w:val="00183C29"/>
    <w:rsid w:val="00183ED9"/>
    <w:rsid w:val="00183F16"/>
    <w:rsid w:val="001840B0"/>
    <w:rsid w:val="00184185"/>
    <w:rsid w:val="0018431A"/>
    <w:rsid w:val="00184322"/>
    <w:rsid w:val="00184469"/>
    <w:rsid w:val="0018487B"/>
    <w:rsid w:val="00184901"/>
    <w:rsid w:val="00184BAE"/>
    <w:rsid w:val="00184C17"/>
    <w:rsid w:val="00184CF0"/>
    <w:rsid w:val="00184E03"/>
    <w:rsid w:val="00184E2B"/>
    <w:rsid w:val="00184EF2"/>
    <w:rsid w:val="00184F3D"/>
    <w:rsid w:val="00184FA6"/>
    <w:rsid w:val="00185059"/>
    <w:rsid w:val="00185163"/>
    <w:rsid w:val="00185171"/>
    <w:rsid w:val="0018525B"/>
    <w:rsid w:val="0018539D"/>
    <w:rsid w:val="0018559B"/>
    <w:rsid w:val="00185649"/>
    <w:rsid w:val="001856E0"/>
    <w:rsid w:val="001857B3"/>
    <w:rsid w:val="001859A8"/>
    <w:rsid w:val="00185CD7"/>
    <w:rsid w:val="00185D55"/>
    <w:rsid w:val="00186010"/>
    <w:rsid w:val="00186168"/>
    <w:rsid w:val="001861E6"/>
    <w:rsid w:val="001861EB"/>
    <w:rsid w:val="00186224"/>
    <w:rsid w:val="00186281"/>
    <w:rsid w:val="0018631C"/>
    <w:rsid w:val="00186413"/>
    <w:rsid w:val="0018648E"/>
    <w:rsid w:val="0018666A"/>
    <w:rsid w:val="001866F8"/>
    <w:rsid w:val="001867EB"/>
    <w:rsid w:val="0018680C"/>
    <w:rsid w:val="001869C2"/>
    <w:rsid w:val="0018705C"/>
    <w:rsid w:val="001871F8"/>
    <w:rsid w:val="00187217"/>
    <w:rsid w:val="001872AE"/>
    <w:rsid w:val="0018754F"/>
    <w:rsid w:val="001875DE"/>
    <w:rsid w:val="00187788"/>
    <w:rsid w:val="00187DA5"/>
    <w:rsid w:val="00187FD7"/>
    <w:rsid w:val="00187FFA"/>
    <w:rsid w:val="001901ED"/>
    <w:rsid w:val="0019047A"/>
    <w:rsid w:val="001904E8"/>
    <w:rsid w:val="00190A39"/>
    <w:rsid w:val="00190EED"/>
    <w:rsid w:val="00190F5F"/>
    <w:rsid w:val="00190FC6"/>
    <w:rsid w:val="001910D8"/>
    <w:rsid w:val="001913AF"/>
    <w:rsid w:val="001914C0"/>
    <w:rsid w:val="00191553"/>
    <w:rsid w:val="0019176D"/>
    <w:rsid w:val="00191B1A"/>
    <w:rsid w:val="00191B4D"/>
    <w:rsid w:val="00191CB0"/>
    <w:rsid w:val="001920F0"/>
    <w:rsid w:val="001920FE"/>
    <w:rsid w:val="001923BE"/>
    <w:rsid w:val="00192426"/>
    <w:rsid w:val="0019268A"/>
    <w:rsid w:val="00192762"/>
    <w:rsid w:val="0019288B"/>
    <w:rsid w:val="00192C36"/>
    <w:rsid w:val="00192C6A"/>
    <w:rsid w:val="00192E9D"/>
    <w:rsid w:val="00192F48"/>
    <w:rsid w:val="00192F79"/>
    <w:rsid w:val="001930D3"/>
    <w:rsid w:val="001930E0"/>
    <w:rsid w:val="00193278"/>
    <w:rsid w:val="001933C2"/>
    <w:rsid w:val="00193463"/>
    <w:rsid w:val="001936DE"/>
    <w:rsid w:val="00193B03"/>
    <w:rsid w:val="00193B9E"/>
    <w:rsid w:val="00193D56"/>
    <w:rsid w:val="00193ED1"/>
    <w:rsid w:val="0019493A"/>
    <w:rsid w:val="00194ACB"/>
    <w:rsid w:val="00194BEA"/>
    <w:rsid w:val="00194C07"/>
    <w:rsid w:val="00194D02"/>
    <w:rsid w:val="00194E34"/>
    <w:rsid w:val="001954F6"/>
    <w:rsid w:val="001955F1"/>
    <w:rsid w:val="00195627"/>
    <w:rsid w:val="00195800"/>
    <w:rsid w:val="0019583A"/>
    <w:rsid w:val="0019588B"/>
    <w:rsid w:val="00195935"/>
    <w:rsid w:val="001959D6"/>
    <w:rsid w:val="00195B1B"/>
    <w:rsid w:val="00195C09"/>
    <w:rsid w:val="00195CF9"/>
    <w:rsid w:val="00195DC2"/>
    <w:rsid w:val="001960E8"/>
    <w:rsid w:val="0019625E"/>
    <w:rsid w:val="00196366"/>
    <w:rsid w:val="00196421"/>
    <w:rsid w:val="0019656B"/>
    <w:rsid w:val="0019661C"/>
    <w:rsid w:val="00196844"/>
    <w:rsid w:val="001968D2"/>
    <w:rsid w:val="0019699B"/>
    <w:rsid w:val="00196A9D"/>
    <w:rsid w:val="00196B12"/>
    <w:rsid w:val="00196B49"/>
    <w:rsid w:val="00196B76"/>
    <w:rsid w:val="00196C16"/>
    <w:rsid w:val="00196D8F"/>
    <w:rsid w:val="00196F36"/>
    <w:rsid w:val="00197339"/>
    <w:rsid w:val="00197519"/>
    <w:rsid w:val="00197917"/>
    <w:rsid w:val="00197D08"/>
    <w:rsid w:val="00197E36"/>
    <w:rsid w:val="001A0246"/>
    <w:rsid w:val="001A0347"/>
    <w:rsid w:val="001A03FB"/>
    <w:rsid w:val="001A043B"/>
    <w:rsid w:val="001A0580"/>
    <w:rsid w:val="001A0714"/>
    <w:rsid w:val="001A085F"/>
    <w:rsid w:val="001A0B4A"/>
    <w:rsid w:val="001A0C0D"/>
    <w:rsid w:val="001A0DFB"/>
    <w:rsid w:val="001A1007"/>
    <w:rsid w:val="001A1775"/>
    <w:rsid w:val="001A192A"/>
    <w:rsid w:val="001A1932"/>
    <w:rsid w:val="001A1A20"/>
    <w:rsid w:val="001A1A3C"/>
    <w:rsid w:val="001A1E59"/>
    <w:rsid w:val="001A20A5"/>
    <w:rsid w:val="001A2165"/>
    <w:rsid w:val="001A23CE"/>
    <w:rsid w:val="001A25D6"/>
    <w:rsid w:val="001A2740"/>
    <w:rsid w:val="001A29B2"/>
    <w:rsid w:val="001A2A91"/>
    <w:rsid w:val="001A2D70"/>
    <w:rsid w:val="001A2EE2"/>
    <w:rsid w:val="001A2F7E"/>
    <w:rsid w:val="001A2FE6"/>
    <w:rsid w:val="001A3138"/>
    <w:rsid w:val="001A3319"/>
    <w:rsid w:val="001A345A"/>
    <w:rsid w:val="001A37AF"/>
    <w:rsid w:val="001A38A2"/>
    <w:rsid w:val="001A38D1"/>
    <w:rsid w:val="001A39EB"/>
    <w:rsid w:val="001A3A0B"/>
    <w:rsid w:val="001A3ADD"/>
    <w:rsid w:val="001A3BD8"/>
    <w:rsid w:val="001A3EB4"/>
    <w:rsid w:val="001A4083"/>
    <w:rsid w:val="001A4273"/>
    <w:rsid w:val="001A43A5"/>
    <w:rsid w:val="001A46AE"/>
    <w:rsid w:val="001A4859"/>
    <w:rsid w:val="001A48B8"/>
    <w:rsid w:val="001A4954"/>
    <w:rsid w:val="001A4A0E"/>
    <w:rsid w:val="001A4AF9"/>
    <w:rsid w:val="001A4B58"/>
    <w:rsid w:val="001A4BBE"/>
    <w:rsid w:val="001A4C71"/>
    <w:rsid w:val="001A4D97"/>
    <w:rsid w:val="001A4E84"/>
    <w:rsid w:val="001A509E"/>
    <w:rsid w:val="001A50DE"/>
    <w:rsid w:val="001A5305"/>
    <w:rsid w:val="001A5530"/>
    <w:rsid w:val="001A5546"/>
    <w:rsid w:val="001A55F1"/>
    <w:rsid w:val="001A5647"/>
    <w:rsid w:val="001A57DB"/>
    <w:rsid w:val="001A5976"/>
    <w:rsid w:val="001A5A36"/>
    <w:rsid w:val="001A5A69"/>
    <w:rsid w:val="001A629F"/>
    <w:rsid w:val="001A6363"/>
    <w:rsid w:val="001A6637"/>
    <w:rsid w:val="001A6658"/>
    <w:rsid w:val="001A68C6"/>
    <w:rsid w:val="001A6DE5"/>
    <w:rsid w:val="001A6DFC"/>
    <w:rsid w:val="001A6FD0"/>
    <w:rsid w:val="001A707E"/>
    <w:rsid w:val="001A70D7"/>
    <w:rsid w:val="001A71D0"/>
    <w:rsid w:val="001A7387"/>
    <w:rsid w:val="001A7397"/>
    <w:rsid w:val="001A760C"/>
    <w:rsid w:val="001A77AD"/>
    <w:rsid w:val="001A7882"/>
    <w:rsid w:val="001A7A35"/>
    <w:rsid w:val="001A7BAE"/>
    <w:rsid w:val="001A7D4C"/>
    <w:rsid w:val="001A7D93"/>
    <w:rsid w:val="001A7F36"/>
    <w:rsid w:val="001B00B9"/>
    <w:rsid w:val="001B00FE"/>
    <w:rsid w:val="001B01AB"/>
    <w:rsid w:val="001B02F6"/>
    <w:rsid w:val="001B0495"/>
    <w:rsid w:val="001B05E8"/>
    <w:rsid w:val="001B068C"/>
    <w:rsid w:val="001B06D0"/>
    <w:rsid w:val="001B0849"/>
    <w:rsid w:val="001B1158"/>
    <w:rsid w:val="001B12EE"/>
    <w:rsid w:val="001B1300"/>
    <w:rsid w:val="001B1348"/>
    <w:rsid w:val="001B188F"/>
    <w:rsid w:val="001B18A1"/>
    <w:rsid w:val="001B192B"/>
    <w:rsid w:val="001B1BFC"/>
    <w:rsid w:val="001B1D14"/>
    <w:rsid w:val="001B200C"/>
    <w:rsid w:val="001B20DB"/>
    <w:rsid w:val="001B23C9"/>
    <w:rsid w:val="001B2553"/>
    <w:rsid w:val="001B25BD"/>
    <w:rsid w:val="001B26BC"/>
    <w:rsid w:val="001B26D7"/>
    <w:rsid w:val="001B27BC"/>
    <w:rsid w:val="001B2A20"/>
    <w:rsid w:val="001B2FAF"/>
    <w:rsid w:val="001B322D"/>
    <w:rsid w:val="001B3277"/>
    <w:rsid w:val="001B328F"/>
    <w:rsid w:val="001B33C2"/>
    <w:rsid w:val="001B348D"/>
    <w:rsid w:val="001B3517"/>
    <w:rsid w:val="001B375B"/>
    <w:rsid w:val="001B37ED"/>
    <w:rsid w:val="001B3A3B"/>
    <w:rsid w:val="001B3A99"/>
    <w:rsid w:val="001B3AB1"/>
    <w:rsid w:val="001B3B28"/>
    <w:rsid w:val="001B3E87"/>
    <w:rsid w:val="001B3EAA"/>
    <w:rsid w:val="001B3FC5"/>
    <w:rsid w:val="001B3FD2"/>
    <w:rsid w:val="001B4085"/>
    <w:rsid w:val="001B424A"/>
    <w:rsid w:val="001B431B"/>
    <w:rsid w:val="001B44FE"/>
    <w:rsid w:val="001B45F5"/>
    <w:rsid w:val="001B47A1"/>
    <w:rsid w:val="001B49C9"/>
    <w:rsid w:val="001B4B10"/>
    <w:rsid w:val="001B4BF5"/>
    <w:rsid w:val="001B4C1C"/>
    <w:rsid w:val="001B4C1F"/>
    <w:rsid w:val="001B4C21"/>
    <w:rsid w:val="001B4DFC"/>
    <w:rsid w:val="001B501A"/>
    <w:rsid w:val="001B51C3"/>
    <w:rsid w:val="001B54C9"/>
    <w:rsid w:val="001B5786"/>
    <w:rsid w:val="001B5876"/>
    <w:rsid w:val="001B5906"/>
    <w:rsid w:val="001B5945"/>
    <w:rsid w:val="001B5B22"/>
    <w:rsid w:val="001B5B5D"/>
    <w:rsid w:val="001B5C10"/>
    <w:rsid w:val="001B5C3D"/>
    <w:rsid w:val="001B5E03"/>
    <w:rsid w:val="001B5F45"/>
    <w:rsid w:val="001B6141"/>
    <w:rsid w:val="001B61B3"/>
    <w:rsid w:val="001B63A1"/>
    <w:rsid w:val="001B68C3"/>
    <w:rsid w:val="001B6B25"/>
    <w:rsid w:val="001B6CD2"/>
    <w:rsid w:val="001B74F8"/>
    <w:rsid w:val="001B75B2"/>
    <w:rsid w:val="001B7A17"/>
    <w:rsid w:val="001B7B52"/>
    <w:rsid w:val="001B7CB2"/>
    <w:rsid w:val="001B7E03"/>
    <w:rsid w:val="001B7F70"/>
    <w:rsid w:val="001B7F8D"/>
    <w:rsid w:val="001C00B2"/>
    <w:rsid w:val="001C01FC"/>
    <w:rsid w:val="001C0484"/>
    <w:rsid w:val="001C0568"/>
    <w:rsid w:val="001C0717"/>
    <w:rsid w:val="001C0771"/>
    <w:rsid w:val="001C08E2"/>
    <w:rsid w:val="001C09A6"/>
    <w:rsid w:val="001C0A9A"/>
    <w:rsid w:val="001C0D07"/>
    <w:rsid w:val="001C1125"/>
    <w:rsid w:val="001C1477"/>
    <w:rsid w:val="001C1487"/>
    <w:rsid w:val="001C1556"/>
    <w:rsid w:val="001C15E2"/>
    <w:rsid w:val="001C166F"/>
    <w:rsid w:val="001C181A"/>
    <w:rsid w:val="001C1917"/>
    <w:rsid w:val="001C1B7C"/>
    <w:rsid w:val="001C1EE4"/>
    <w:rsid w:val="001C2147"/>
    <w:rsid w:val="001C2186"/>
    <w:rsid w:val="001C229B"/>
    <w:rsid w:val="001C2437"/>
    <w:rsid w:val="001C2450"/>
    <w:rsid w:val="001C273E"/>
    <w:rsid w:val="001C2882"/>
    <w:rsid w:val="001C2978"/>
    <w:rsid w:val="001C29E4"/>
    <w:rsid w:val="001C2A79"/>
    <w:rsid w:val="001C2AC0"/>
    <w:rsid w:val="001C2B60"/>
    <w:rsid w:val="001C2E4B"/>
    <w:rsid w:val="001C2E94"/>
    <w:rsid w:val="001C2EAF"/>
    <w:rsid w:val="001C31AD"/>
    <w:rsid w:val="001C31F8"/>
    <w:rsid w:val="001C3233"/>
    <w:rsid w:val="001C32DC"/>
    <w:rsid w:val="001C36B2"/>
    <w:rsid w:val="001C39B4"/>
    <w:rsid w:val="001C3BB9"/>
    <w:rsid w:val="001C3F53"/>
    <w:rsid w:val="001C3F9E"/>
    <w:rsid w:val="001C40CF"/>
    <w:rsid w:val="001C4652"/>
    <w:rsid w:val="001C46C2"/>
    <w:rsid w:val="001C46FC"/>
    <w:rsid w:val="001C4700"/>
    <w:rsid w:val="001C4819"/>
    <w:rsid w:val="001C494B"/>
    <w:rsid w:val="001C4962"/>
    <w:rsid w:val="001C4AD8"/>
    <w:rsid w:val="001C4CEB"/>
    <w:rsid w:val="001C4D92"/>
    <w:rsid w:val="001C4DEC"/>
    <w:rsid w:val="001C4E2F"/>
    <w:rsid w:val="001C50A7"/>
    <w:rsid w:val="001C50C5"/>
    <w:rsid w:val="001C516F"/>
    <w:rsid w:val="001C53AD"/>
    <w:rsid w:val="001C55C6"/>
    <w:rsid w:val="001C56A3"/>
    <w:rsid w:val="001C5710"/>
    <w:rsid w:val="001C5981"/>
    <w:rsid w:val="001C5AA5"/>
    <w:rsid w:val="001C5C4B"/>
    <w:rsid w:val="001C5D00"/>
    <w:rsid w:val="001C5DF0"/>
    <w:rsid w:val="001C614F"/>
    <w:rsid w:val="001C619E"/>
    <w:rsid w:val="001C61B3"/>
    <w:rsid w:val="001C61EE"/>
    <w:rsid w:val="001C6330"/>
    <w:rsid w:val="001C66FF"/>
    <w:rsid w:val="001C6891"/>
    <w:rsid w:val="001C6A1D"/>
    <w:rsid w:val="001C6B8C"/>
    <w:rsid w:val="001C6B95"/>
    <w:rsid w:val="001C6D13"/>
    <w:rsid w:val="001C6D19"/>
    <w:rsid w:val="001C6D1F"/>
    <w:rsid w:val="001C6E6D"/>
    <w:rsid w:val="001C6E7D"/>
    <w:rsid w:val="001C725D"/>
    <w:rsid w:val="001C73DD"/>
    <w:rsid w:val="001C7440"/>
    <w:rsid w:val="001C751B"/>
    <w:rsid w:val="001C77D4"/>
    <w:rsid w:val="001C799F"/>
    <w:rsid w:val="001C7A6A"/>
    <w:rsid w:val="001C7BC8"/>
    <w:rsid w:val="001D00B3"/>
    <w:rsid w:val="001D0151"/>
    <w:rsid w:val="001D02ED"/>
    <w:rsid w:val="001D0524"/>
    <w:rsid w:val="001D0539"/>
    <w:rsid w:val="001D081B"/>
    <w:rsid w:val="001D09F6"/>
    <w:rsid w:val="001D0B35"/>
    <w:rsid w:val="001D0B92"/>
    <w:rsid w:val="001D0D12"/>
    <w:rsid w:val="001D0E44"/>
    <w:rsid w:val="001D0E6C"/>
    <w:rsid w:val="001D1325"/>
    <w:rsid w:val="001D132B"/>
    <w:rsid w:val="001D13CC"/>
    <w:rsid w:val="001D1715"/>
    <w:rsid w:val="001D1781"/>
    <w:rsid w:val="001D1791"/>
    <w:rsid w:val="001D1E38"/>
    <w:rsid w:val="001D1E88"/>
    <w:rsid w:val="001D2047"/>
    <w:rsid w:val="001D20DF"/>
    <w:rsid w:val="001D24A6"/>
    <w:rsid w:val="001D2668"/>
    <w:rsid w:val="001D2ABD"/>
    <w:rsid w:val="001D2B89"/>
    <w:rsid w:val="001D2BD9"/>
    <w:rsid w:val="001D2D60"/>
    <w:rsid w:val="001D2ED0"/>
    <w:rsid w:val="001D3067"/>
    <w:rsid w:val="001D3269"/>
    <w:rsid w:val="001D3452"/>
    <w:rsid w:val="001D35FD"/>
    <w:rsid w:val="001D3A93"/>
    <w:rsid w:val="001D3AAC"/>
    <w:rsid w:val="001D3C4C"/>
    <w:rsid w:val="001D3DE2"/>
    <w:rsid w:val="001D3FFF"/>
    <w:rsid w:val="001D40EF"/>
    <w:rsid w:val="001D41B0"/>
    <w:rsid w:val="001D4220"/>
    <w:rsid w:val="001D4950"/>
    <w:rsid w:val="001D4A40"/>
    <w:rsid w:val="001D4ADD"/>
    <w:rsid w:val="001D4BBD"/>
    <w:rsid w:val="001D4E4C"/>
    <w:rsid w:val="001D5216"/>
    <w:rsid w:val="001D521A"/>
    <w:rsid w:val="001D5285"/>
    <w:rsid w:val="001D55D6"/>
    <w:rsid w:val="001D5976"/>
    <w:rsid w:val="001D5ACE"/>
    <w:rsid w:val="001D5B1D"/>
    <w:rsid w:val="001D5C73"/>
    <w:rsid w:val="001D5D94"/>
    <w:rsid w:val="001D5DD1"/>
    <w:rsid w:val="001D5FB0"/>
    <w:rsid w:val="001D6167"/>
    <w:rsid w:val="001D64C4"/>
    <w:rsid w:val="001D669F"/>
    <w:rsid w:val="001D6895"/>
    <w:rsid w:val="001D68A3"/>
    <w:rsid w:val="001D69DD"/>
    <w:rsid w:val="001D6ACD"/>
    <w:rsid w:val="001D6C28"/>
    <w:rsid w:val="001D6D2F"/>
    <w:rsid w:val="001D6EBC"/>
    <w:rsid w:val="001D6EFF"/>
    <w:rsid w:val="001D6F4A"/>
    <w:rsid w:val="001D6F81"/>
    <w:rsid w:val="001D7256"/>
    <w:rsid w:val="001D737E"/>
    <w:rsid w:val="001D74F7"/>
    <w:rsid w:val="001D76EF"/>
    <w:rsid w:val="001D78A5"/>
    <w:rsid w:val="001D7B2C"/>
    <w:rsid w:val="001D7DD2"/>
    <w:rsid w:val="001D7F93"/>
    <w:rsid w:val="001E0122"/>
    <w:rsid w:val="001E02F3"/>
    <w:rsid w:val="001E0525"/>
    <w:rsid w:val="001E065A"/>
    <w:rsid w:val="001E09A3"/>
    <w:rsid w:val="001E0AE3"/>
    <w:rsid w:val="001E0B10"/>
    <w:rsid w:val="001E0BDF"/>
    <w:rsid w:val="001E0D07"/>
    <w:rsid w:val="001E0E77"/>
    <w:rsid w:val="001E0EC2"/>
    <w:rsid w:val="001E1045"/>
    <w:rsid w:val="001E113B"/>
    <w:rsid w:val="001E12E0"/>
    <w:rsid w:val="001E1495"/>
    <w:rsid w:val="001E161B"/>
    <w:rsid w:val="001E16AD"/>
    <w:rsid w:val="001E1873"/>
    <w:rsid w:val="001E188D"/>
    <w:rsid w:val="001E196D"/>
    <w:rsid w:val="001E1A85"/>
    <w:rsid w:val="001E1ADA"/>
    <w:rsid w:val="001E1BBF"/>
    <w:rsid w:val="001E1D11"/>
    <w:rsid w:val="001E1D32"/>
    <w:rsid w:val="001E2033"/>
    <w:rsid w:val="001E227C"/>
    <w:rsid w:val="001E22AF"/>
    <w:rsid w:val="001E246B"/>
    <w:rsid w:val="001E2532"/>
    <w:rsid w:val="001E29DC"/>
    <w:rsid w:val="001E2CD1"/>
    <w:rsid w:val="001E3045"/>
    <w:rsid w:val="001E3773"/>
    <w:rsid w:val="001E3861"/>
    <w:rsid w:val="001E395D"/>
    <w:rsid w:val="001E3B67"/>
    <w:rsid w:val="001E3C5E"/>
    <w:rsid w:val="001E3DE3"/>
    <w:rsid w:val="001E3DF3"/>
    <w:rsid w:val="001E3F51"/>
    <w:rsid w:val="001E403C"/>
    <w:rsid w:val="001E40A6"/>
    <w:rsid w:val="001E40E5"/>
    <w:rsid w:val="001E40F1"/>
    <w:rsid w:val="001E42F7"/>
    <w:rsid w:val="001E435C"/>
    <w:rsid w:val="001E4A57"/>
    <w:rsid w:val="001E4A64"/>
    <w:rsid w:val="001E4AD2"/>
    <w:rsid w:val="001E50AB"/>
    <w:rsid w:val="001E5266"/>
    <w:rsid w:val="001E543B"/>
    <w:rsid w:val="001E5497"/>
    <w:rsid w:val="001E58AA"/>
    <w:rsid w:val="001E5948"/>
    <w:rsid w:val="001E5A26"/>
    <w:rsid w:val="001E5BA6"/>
    <w:rsid w:val="001E5C54"/>
    <w:rsid w:val="001E5D4F"/>
    <w:rsid w:val="001E5FE3"/>
    <w:rsid w:val="001E60DB"/>
    <w:rsid w:val="001E6117"/>
    <w:rsid w:val="001E632E"/>
    <w:rsid w:val="001E650B"/>
    <w:rsid w:val="001E6599"/>
    <w:rsid w:val="001E66AA"/>
    <w:rsid w:val="001E699B"/>
    <w:rsid w:val="001E6A1F"/>
    <w:rsid w:val="001E6B94"/>
    <w:rsid w:val="001E6C53"/>
    <w:rsid w:val="001E6D27"/>
    <w:rsid w:val="001E6D85"/>
    <w:rsid w:val="001E6DDA"/>
    <w:rsid w:val="001E72B3"/>
    <w:rsid w:val="001E73B4"/>
    <w:rsid w:val="001E74B7"/>
    <w:rsid w:val="001E75C7"/>
    <w:rsid w:val="001E76D8"/>
    <w:rsid w:val="001F0128"/>
    <w:rsid w:val="001F0204"/>
    <w:rsid w:val="001F0249"/>
    <w:rsid w:val="001F024C"/>
    <w:rsid w:val="001F02FF"/>
    <w:rsid w:val="001F03D0"/>
    <w:rsid w:val="001F0417"/>
    <w:rsid w:val="001F042A"/>
    <w:rsid w:val="001F04F4"/>
    <w:rsid w:val="001F0532"/>
    <w:rsid w:val="001F0959"/>
    <w:rsid w:val="001F0B04"/>
    <w:rsid w:val="001F0D55"/>
    <w:rsid w:val="001F0D72"/>
    <w:rsid w:val="001F0EF8"/>
    <w:rsid w:val="001F1193"/>
    <w:rsid w:val="001F13CA"/>
    <w:rsid w:val="001F15BF"/>
    <w:rsid w:val="001F171F"/>
    <w:rsid w:val="001F178E"/>
    <w:rsid w:val="001F193A"/>
    <w:rsid w:val="001F1AC1"/>
    <w:rsid w:val="001F1C6C"/>
    <w:rsid w:val="001F1C76"/>
    <w:rsid w:val="001F1CCF"/>
    <w:rsid w:val="001F1F7B"/>
    <w:rsid w:val="001F2291"/>
    <w:rsid w:val="001F22E6"/>
    <w:rsid w:val="001F2448"/>
    <w:rsid w:val="001F2681"/>
    <w:rsid w:val="001F26FB"/>
    <w:rsid w:val="001F27DF"/>
    <w:rsid w:val="001F2AC6"/>
    <w:rsid w:val="001F2CE7"/>
    <w:rsid w:val="001F2EC8"/>
    <w:rsid w:val="001F3156"/>
    <w:rsid w:val="001F3333"/>
    <w:rsid w:val="001F33E3"/>
    <w:rsid w:val="001F33F4"/>
    <w:rsid w:val="001F3653"/>
    <w:rsid w:val="001F377B"/>
    <w:rsid w:val="001F39FD"/>
    <w:rsid w:val="001F3CDA"/>
    <w:rsid w:val="001F3D8A"/>
    <w:rsid w:val="001F3F3F"/>
    <w:rsid w:val="001F3F91"/>
    <w:rsid w:val="001F4027"/>
    <w:rsid w:val="001F41B9"/>
    <w:rsid w:val="001F41E5"/>
    <w:rsid w:val="001F48F0"/>
    <w:rsid w:val="001F49FC"/>
    <w:rsid w:val="001F4B36"/>
    <w:rsid w:val="001F4CA3"/>
    <w:rsid w:val="001F4E3C"/>
    <w:rsid w:val="001F4F1E"/>
    <w:rsid w:val="001F5054"/>
    <w:rsid w:val="001F51B7"/>
    <w:rsid w:val="001F56F1"/>
    <w:rsid w:val="001F5981"/>
    <w:rsid w:val="001F5AC4"/>
    <w:rsid w:val="001F5B43"/>
    <w:rsid w:val="001F5CFA"/>
    <w:rsid w:val="001F5EDC"/>
    <w:rsid w:val="001F616D"/>
    <w:rsid w:val="001F6484"/>
    <w:rsid w:val="001F66AE"/>
    <w:rsid w:val="001F685B"/>
    <w:rsid w:val="001F68D8"/>
    <w:rsid w:val="001F698F"/>
    <w:rsid w:val="001F6DB3"/>
    <w:rsid w:val="001F70F4"/>
    <w:rsid w:val="001F71C2"/>
    <w:rsid w:val="001F7238"/>
    <w:rsid w:val="001F7280"/>
    <w:rsid w:val="001F72B3"/>
    <w:rsid w:val="001F77D9"/>
    <w:rsid w:val="001F77EB"/>
    <w:rsid w:val="001F78EC"/>
    <w:rsid w:val="001F7D7F"/>
    <w:rsid w:val="001F7E20"/>
    <w:rsid w:val="001F7EC7"/>
    <w:rsid w:val="001F7FB2"/>
    <w:rsid w:val="001F7FC1"/>
    <w:rsid w:val="0020009F"/>
    <w:rsid w:val="002001AE"/>
    <w:rsid w:val="00200368"/>
    <w:rsid w:val="002006F2"/>
    <w:rsid w:val="00200768"/>
    <w:rsid w:val="002007FC"/>
    <w:rsid w:val="00200915"/>
    <w:rsid w:val="002009DE"/>
    <w:rsid w:val="00200A17"/>
    <w:rsid w:val="00200F3A"/>
    <w:rsid w:val="00201068"/>
    <w:rsid w:val="00201198"/>
    <w:rsid w:val="002011CE"/>
    <w:rsid w:val="002012F1"/>
    <w:rsid w:val="0020146F"/>
    <w:rsid w:val="0020158B"/>
    <w:rsid w:val="002019A9"/>
    <w:rsid w:val="00201BDA"/>
    <w:rsid w:val="00201C52"/>
    <w:rsid w:val="00201C68"/>
    <w:rsid w:val="00201CBA"/>
    <w:rsid w:val="00201EAA"/>
    <w:rsid w:val="00201F99"/>
    <w:rsid w:val="00202144"/>
    <w:rsid w:val="002021C6"/>
    <w:rsid w:val="002021EC"/>
    <w:rsid w:val="00202260"/>
    <w:rsid w:val="002023A7"/>
    <w:rsid w:val="002027D9"/>
    <w:rsid w:val="00202EA0"/>
    <w:rsid w:val="002032AA"/>
    <w:rsid w:val="002033DA"/>
    <w:rsid w:val="0020349C"/>
    <w:rsid w:val="002037E0"/>
    <w:rsid w:val="00203967"/>
    <w:rsid w:val="00203BC6"/>
    <w:rsid w:val="00203EC3"/>
    <w:rsid w:val="00204029"/>
    <w:rsid w:val="002041CB"/>
    <w:rsid w:val="00204253"/>
    <w:rsid w:val="002042EA"/>
    <w:rsid w:val="00204567"/>
    <w:rsid w:val="002048F1"/>
    <w:rsid w:val="00204A5F"/>
    <w:rsid w:val="00204AB8"/>
    <w:rsid w:val="00204BE8"/>
    <w:rsid w:val="00204C5E"/>
    <w:rsid w:val="00204D5B"/>
    <w:rsid w:val="00204DBD"/>
    <w:rsid w:val="00205038"/>
    <w:rsid w:val="00205393"/>
    <w:rsid w:val="00205509"/>
    <w:rsid w:val="00205844"/>
    <w:rsid w:val="00205A0D"/>
    <w:rsid w:val="0020639C"/>
    <w:rsid w:val="002068BA"/>
    <w:rsid w:val="00206B03"/>
    <w:rsid w:val="00206BA3"/>
    <w:rsid w:val="00206CA7"/>
    <w:rsid w:val="00206D24"/>
    <w:rsid w:val="00206E85"/>
    <w:rsid w:val="00206ECC"/>
    <w:rsid w:val="00206F38"/>
    <w:rsid w:val="002070D2"/>
    <w:rsid w:val="002070DD"/>
    <w:rsid w:val="002074DB"/>
    <w:rsid w:val="0020772C"/>
    <w:rsid w:val="00207A21"/>
    <w:rsid w:val="00207AB0"/>
    <w:rsid w:val="00210396"/>
    <w:rsid w:val="0021058F"/>
    <w:rsid w:val="002106A7"/>
    <w:rsid w:val="00210799"/>
    <w:rsid w:val="00210955"/>
    <w:rsid w:val="0021095A"/>
    <w:rsid w:val="00210A05"/>
    <w:rsid w:val="00210B0B"/>
    <w:rsid w:val="00210DB0"/>
    <w:rsid w:val="00211285"/>
    <w:rsid w:val="00211667"/>
    <w:rsid w:val="00211887"/>
    <w:rsid w:val="00211BA3"/>
    <w:rsid w:val="00211D19"/>
    <w:rsid w:val="00211E5E"/>
    <w:rsid w:val="00211E87"/>
    <w:rsid w:val="00211F52"/>
    <w:rsid w:val="00212259"/>
    <w:rsid w:val="002122D0"/>
    <w:rsid w:val="00212407"/>
    <w:rsid w:val="002124AD"/>
    <w:rsid w:val="0021291C"/>
    <w:rsid w:val="0021293A"/>
    <w:rsid w:val="00212B76"/>
    <w:rsid w:val="00212E8C"/>
    <w:rsid w:val="00212EFC"/>
    <w:rsid w:val="0021302A"/>
    <w:rsid w:val="00213067"/>
    <w:rsid w:val="002131BC"/>
    <w:rsid w:val="0021320A"/>
    <w:rsid w:val="00213219"/>
    <w:rsid w:val="0021321E"/>
    <w:rsid w:val="0021359F"/>
    <w:rsid w:val="00213774"/>
    <w:rsid w:val="00213876"/>
    <w:rsid w:val="00213A28"/>
    <w:rsid w:val="00213A71"/>
    <w:rsid w:val="00213AB0"/>
    <w:rsid w:val="00213B10"/>
    <w:rsid w:val="00213BC1"/>
    <w:rsid w:val="00213EDC"/>
    <w:rsid w:val="00213F25"/>
    <w:rsid w:val="00214222"/>
    <w:rsid w:val="00214240"/>
    <w:rsid w:val="0021455B"/>
    <w:rsid w:val="002146E0"/>
    <w:rsid w:val="00214771"/>
    <w:rsid w:val="002148BA"/>
    <w:rsid w:val="0021496B"/>
    <w:rsid w:val="00214A1E"/>
    <w:rsid w:val="00214D48"/>
    <w:rsid w:val="00214E79"/>
    <w:rsid w:val="00214EED"/>
    <w:rsid w:val="002150B1"/>
    <w:rsid w:val="00215126"/>
    <w:rsid w:val="002152FE"/>
    <w:rsid w:val="002154AA"/>
    <w:rsid w:val="002154E7"/>
    <w:rsid w:val="002156F0"/>
    <w:rsid w:val="002158C4"/>
    <w:rsid w:val="002159E4"/>
    <w:rsid w:val="00215B66"/>
    <w:rsid w:val="00215E61"/>
    <w:rsid w:val="00215EAE"/>
    <w:rsid w:val="0021623D"/>
    <w:rsid w:val="00216279"/>
    <w:rsid w:val="0021636C"/>
    <w:rsid w:val="002163DA"/>
    <w:rsid w:val="00216A22"/>
    <w:rsid w:val="00216BCB"/>
    <w:rsid w:val="00216CBD"/>
    <w:rsid w:val="00216CCD"/>
    <w:rsid w:val="00216CD1"/>
    <w:rsid w:val="00217101"/>
    <w:rsid w:val="00217247"/>
    <w:rsid w:val="00217263"/>
    <w:rsid w:val="002172EA"/>
    <w:rsid w:val="002176B7"/>
    <w:rsid w:val="0021793C"/>
    <w:rsid w:val="00217A9A"/>
    <w:rsid w:val="00217BC1"/>
    <w:rsid w:val="00217E90"/>
    <w:rsid w:val="00217FA2"/>
    <w:rsid w:val="002201E2"/>
    <w:rsid w:val="002206C6"/>
    <w:rsid w:val="002206D1"/>
    <w:rsid w:val="0022071B"/>
    <w:rsid w:val="00220758"/>
    <w:rsid w:val="00220912"/>
    <w:rsid w:val="00220986"/>
    <w:rsid w:val="00220CEA"/>
    <w:rsid w:val="00220D2D"/>
    <w:rsid w:val="00220DCE"/>
    <w:rsid w:val="00220DD8"/>
    <w:rsid w:val="00220EFB"/>
    <w:rsid w:val="00220F78"/>
    <w:rsid w:val="0022100E"/>
    <w:rsid w:val="00221087"/>
    <w:rsid w:val="0022118E"/>
    <w:rsid w:val="002211F7"/>
    <w:rsid w:val="00221304"/>
    <w:rsid w:val="002213A3"/>
    <w:rsid w:val="00221505"/>
    <w:rsid w:val="00221595"/>
    <w:rsid w:val="002216EA"/>
    <w:rsid w:val="0022195A"/>
    <w:rsid w:val="0022198C"/>
    <w:rsid w:val="00221A1E"/>
    <w:rsid w:val="00222267"/>
    <w:rsid w:val="002222F0"/>
    <w:rsid w:val="0022240A"/>
    <w:rsid w:val="002226CF"/>
    <w:rsid w:val="00222719"/>
    <w:rsid w:val="00222790"/>
    <w:rsid w:val="0022299B"/>
    <w:rsid w:val="00222B91"/>
    <w:rsid w:val="00222E53"/>
    <w:rsid w:val="00223263"/>
    <w:rsid w:val="0022399B"/>
    <w:rsid w:val="002239BC"/>
    <w:rsid w:val="00223A37"/>
    <w:rsid w:val="00223D2C"/>
    <w:rsid w:val="00223F01"/>
    <w:rsid w:val="002240B1"/>
    <w:rsid w:val="0022413B"/>
    <w:rsid w:val="002241E0"/>
    <w:rsid w:val="002243A4"/>
    <w:rsid w:val="00224544"/>
    <w:rsid w:val="002245E4"/>
    <w:rsid w:val="00224814"/>
    <w:rsid w:val="00224A63"/>
    <w:rsid w:val="00224D37"/>
    <w:rsid w:val="00224DB8"/>
    <w:rsid w:val="00224F37"/>
    <w:rsid w:val="0022500E"/>
    <w:rsid w:val="002250C8"/>
    <w:rsid w:val="0022515E"/>
    <w:rsid w:val="002251AC"/>
    <w:rsid w:val="002251C2"/>
    <w:rsid w:val="002252BA"/>
    <w:rsid w:val="0022537C"/>
    <w:rsid w:val="002254BA"/>
    <w:rsid w:val="00225CBB"/>
    <w:rsid w:val="00225EE2"/>
    <w:rsid w:val="00225F05"/>
    <w:rsid w:val="00225FE0"/>
    <w:rsid w:val="00226090"/>
    <w:rsid w:val="0022620B"/>
    <w:rsid w:val="002267F9"/>
    <w:rsid w:val="002268D8"/>
    <w:rsid w:val="00226BDC"/>
    <w:rsid w:val="00226D48"/>
    <w:rsid w:val="00226DA1"/>
    <w:rsid w:val="00226E82"/>
    <w:rsid w:val="00226E8D"/>
    <w:rsid w:val="002271E6"/>
    <w:rsid w:val="002273CD"/>
    <w:rsid w:val="002274F4"/>
    <w:rsid w:val="0022769B"/>
    <w:rsid w:val="00227F37"/>
    <w:rsid w:val="00227F5A"/>
    <w:rsid w:val="00227FFA"/>
    <w:rsid w:val="002300A4"/>
    <w:rsid w:val="002300B7"/>
    <w:rsid w:val="0023041F"/>
    <w:rsid w:val="00230427"/>
    <w:rsid w:val="00230654"/>
    <w:rsid w:val="002307C3"/>
    <w:rsid w:val="0023082A"/>
    <w:rsid w:val="00230996"/>
    <w:rsid w:val="00230A5F"/>
    <w:rsid w:val="00230BBE"/>
    <w:rsid w:val="00230C33"/>
    <w:rsid w:val="0023130C"/>
    <w:rsid w:val="002314E9"/>
    <w:rsid w:val="002314F4"/>
    <w:rsid w:val="00231510"/>
    <w:rsid w:val="002315F3"/>
    <w:rsid w:val="0023183C"/>
    <w:rsid w:val="002318C6"/>
    <w:rsid w:val="002318D5"/>
    <w:rsid w:val="00231909"/>
    <w:rsid w:val="00231B81"/>
    <w:rsid w:val="00231EAA"/>
    <w:rsid w:val="00232134"/>
    <w:rsid w:val="00232155"/>
    <w:rsid w:val="00232200"/>
    <w:rsid w:val="002322CE"/>
    <w:rsid w:val="002327D7"/>
    <w:rsid w:val="002329FD"/>
    <w:rsid w:val="00232AEB"/>
    <w:rsid w:val="00232AFB"/>
    <w:rsid w:val="00232DA8"/>
    <w:rsid w:val="00232E3F"/>
    <w:rsid w:val="00232E56"/>
    <w:rsid w:val="00232F33"/>
    <w:rsid w:val="00232FE4"/>
    <w:rsid w:val="002332A0"/>
    <w:rsid w:val="00233554"/>
    <w:rsid w:val="00233685"/>
    <w:rsid w:val="002337BC"/>
    <w:rsid w:val="00233944"/>
    <w:rsid w:val="00233A74"/>
    <w:rsid w:val="00233B46"/>
    <w:rsid w:val="00233BCC"/>
    <w:rsid w:val="00233C81"/>
    <w:rsid w:val="00234737"/>
    <w:rsid w:val="00234951"/>
    <w:rsid w:val="00234ADA"/>
    <w:rsid w:val="00234D5D"/>
    <w:rsid w:val="00234E0F"/>
    <w:rsid w:val="00234F66"/>
    <w:rsid w:val="002350A2"/>
    <w:rsid w:val="0023519D"/>
    <w:rsid w:val="002351E3"/>
    <w:rsid w:val="00235232"/>
    <w:rsid w:val="00235291"/>
    <w:rsid w:val="00235298"/>
    <w:rsid w:val="002352B0"/>
    <w:rsid w:val="00235360"/>
    <w:rsid w:val="002353FD"/>
    <w:rsid w:val="002355F8"/>
    <w:rsid w:val="00235666"/>
    <w:rsid w:val="002356B8"/>
    <w:rsid w:val="00235B3D"/>
    <w:rsid w:val="00235BE5"/>
    <w:rsid w:val="00235D89"/>
    <w:rsid w:val="00235E6A"/>
    <w:rsid w:val="00236023"/>
    <w:rsid w:val="002360D4"/>
    <w:rsid w:val="0023624F"/>
    <w:rsid w:val="0023656A"/>
    <w:rsid w:val="002365A7"/>
    <w:rsid w:val="0023663B"/>
    <w:rsid w:val="002366DE"/>
    <w:rsid w:val="002367FC"/>
    <w:rsid w:val="00236800"/>
    <w:rsid w:val="00236C56"/>
    <w:rsid w:val="00236C6E"/>
    <w:rsid w:val="00236F97"/>
    <w:rsid w:val="00236FC5"/>
    <w:rsid w:val="00237162"/>
    <w:rsid w:val="002371A0"/>
    <w:rsid w:val="00237288"/>
    <w:rsid w:val="0023729A"/>
    <w:rsid w:val="002373DA"/>
    <w:rsid w:val="00237638"/>
    <w:rsid w:val="00237687"/>
    <w:rsid w:val="002378C3"/>
    <w:rsid w:val="002378E0"/>
    <w:rsid w:val="00237B2B"/>
    <w:rsid w:val="00237E04"/>
    <w:rsid w:val="00237E4B"/>
    <w:rsid w:val="00237EAA"/>
    <w:rsid w:val="002401E1"/>
    <w:rsid w:val="002401F3"/>
    <w:rsid w:val="0024031C"/>
    <w:rsid w:val="00240495"/>
    <w:rsid w:val="002405CD"/>
    <w:rsid w:val="002406DC"/>
    <w:rsid w:val="0024081E"/>
    <w:rsid w:val="002409E9"/>
    <w:rsid w:val="00240C8B"/>
    <w:rsid w:val="00240CF1"/>
    <w:rsid w:val="00240D8A"/>
    <w:rsid w:val="00240D9B"/>
    <w:rsid w:val="00240FBC"/>
    <w:rsid w:val="00241095"/>
    <w:rsid w:val="0024117B"/>
    <w:rsid w:val="0024128D"/>
    <w:rsid w:val="002413FC"/>
    <w:rsid w:val="0024155D"/>
    <w:rsid w:val="00241D1D"/>
    <w:rsid w:val="00241D52"/>
    <w:rsid w:val="00241DFF"/>
    <w:rsid w:val="00241F4D"/>
    <w:rsid w:val="002421E2"/>
    <w:rsid w:val="002423E7"/>
    <w:rsid w:val="00242482"/>
    <w:rsid w:val="00242700"/>
    <w:rsid w:val="0024272A"/>
    <w:rsid w:val="00242785"/>
    <w:rsid w:val="0024284D"/>
    <w:rsid w:val="00242B32"/>
    <w:rsid w:val="00242BCE"/>
    <w:rsid w:val="00242CDD"/>
    <w:rsid w:val="00242E7A"/>
    <w:rsid w:val="00242F16"/>
    <w:rsid w:val="002431BC"/>
    <w:rsid w:val="002433BA"/>
    <w:rsid w:val="002433BD"/>
    <w:rsid w:val="00243403"/>
    <w:rsid w:val="002434EF"/>
    <w:rsid w:val="0024378D"/>
    <w:rsid w:val="002437F4"/>
    <w:rsid w:val="002439D3"/>
    <w:rsid w:val="002439ED"/>
    <w:rsid w:val="00243B17"/>
    <w:rsid w:val="00243BF7"/>
    <w:rsid w:val="00243DB5"/>
    <w:rsid w:val="00243E01"/>
    <w:rsid w:val="002442F5"/>
    <w:rsid w:val="00244349"/>
    <w:rsid w:val="00244513"/>
    <w:rsid w:val="00244715"/>
    <w:rsid w:val="002448F0"/>
    <w:rsid w:val="002449A5"/>
    <w:rsid w:val="00244ADF"/>
    <w:rsid w:val="00244D06"/>
    <w:rsid w:val="00244EF4"/>
    <w:rsid w:val="00244F5E"/>
    <w:rsid w:val="002450AB"/>
    <w:rsid w:val="002450D5"/>
    <w:rsid w:val="002451F0"/>
    <w:rsid w:val="0024526B"/>
    <w:rsid w:val="00245455"/>
    <w:rsid w:val="00245777"/>
    <w:rsid w:val="002457B4"/>
    <w:rsid w:val="00245A39"/>
    <w:rsid w:val="00245A3E"/>
    <w:rsid w:val="00245D65"/>
    <w:rsid w:val="002462FE"/>
    <w:rsid w:val="00246A54"/>
    <w:rsid w:val="00246A82"/>
    <w:rsid w:val="00246CE8"/>
    <w:rsid w:val="00247200"/>
    <w:rsid w:val="002472FC"/>
    <w:rsid w:val="002474C4"/>
    <w:rsid w:val="002476DF"/>
    <w:rsid w:val="002477A5"/>
    <w:rsid w:val="00247B6C"/>
    <w:rsid w:val="00247BE9"/>
    <w:rsid w:val="00247C16"/>
    <w:rsid w:val="00247DB2"/>
    <w:rsid w:val="00250328"/>
    <w:rsid w:val="0025039D"/>
    <w:rsid w:val="002503EF"/>
    <w:rsid w:val="0025066F"/>
    <w:rsid w:val="00250746"/>
    <w:rsid w:val="002507DA"/>
    <w:rsid w:val="00250A30"/>
    <w:rsid w:val="00250A6F"/>
    <w:rsid w:val="00250A89"/>
    <w:rsid w:val="00250D78"/>
    <w:rsid w:val="00250F47"/>
    <w:rsid w:val="00250F7A"/>
    <w:rsid w:val="00250FFA"/>
    <w:rsid w:val="0025120C"/>
    <w:rsid w:val="002513E5"/>
    <w:rsid w:val="00251674"/>
    <w:rsid w:val="002517BE"/>
    <w:rsid w:val="002518B9"/>
    <w:rsid w:val="002519BB"/>
    <w:rsid w:val="00251C63"/>
    <w:rsid w:val="00251D12"/>
    <w:rsid w:val="00251E86"/>
    <w:rsid w:val="00251F57"/>
    <w:rsid w:val="00251F84"/>
    <w:rsid w:val="00251F9F"/>
    <w:rsid w:val="002525EA"/>
    <w:rsid w:val="002526B7"/>
    <w:rsid w:val="00252704"/>
    <w:rsid w:val="00252A72"/>
    <w:rsid w:val="00252E37"/>
    <w:rsid w:val="00252F42"/>
    <w:rsid w:val="00253111"/>
    <w:rsid w:val="00253186"/>
    <w:rsid w:val="00253737"/>
    <w:rsid w:val="002539A3"/>
    <w:rsid w:val="00253A7E"/>
    <w:rsid w:val="00253A9A"/>
    <w:rsid w:val="00253B29"/>
    <w:rsid w:val="00253B44"/>
    <w:rsid w:val="00253E40"/>
    <w:rsid w:val="00253E89"/>
    <w:rsid w:val="002542D8"/>
    <w:rsid w:val="002542DE"/>
    <w:rsid w:val="00254327"/>
    <w:rsid w:val="00254404"/>
    <w:rsid w:val="00254440"/>
    <w:rsid w:val="00254776"/>
    <w:rsid w:val="0025486C"/>
    <w:rsid w:val="002549B5"/>
    <w:rsid w:val="00254A17"/>
    <w:rsid w:val="00254B43"/>
    <w:rsid w:val="00254B69"/>
    <w:rsid w:val="00254B71"/>
    <w:rsid w:val="00254BCB"/>
    <w:rsid w:val="00254C06"/>
    <w:rsid w:val="00255321"/>
    <w:rsid w:val="002553DD"/>
    <w:rsid w:val="0025549C"/>
    <w:rsid w:val="002554A1"/>
    <w:rsid w:val="00255601"/>
    <w:rsid w:val="00255740"/>
    <w:rsid w:val="0025586A"/>
    <w:rsid w:val="00255BE1"/>
    <w:rsid w:val="00255D35"/>
    <w:rsid w:val="00255EBE"/>
    <w:rsid w:val="00256033"/>
    <w:rsid w:val="0025605C"/>
    <w:rsid w:val="0025617A"/>
    <w:rsid w:val="0025618A"/>
    <w:rsid w:val="002562BB"/>
    <w:rsid w:val="002562D6"/>
    <w:rsid w:val="00256514"/>
    <w:rsid w:val="00256688"/>
    <w:rsid w:val="00256A01"/>
    <w:rsid w:val="00256AF3"/>
    <w:rsid w:val="00256C52"/>
    <w:rsid w:val="00256C83"/>
    <w:rsid w:val="00256D31"/>
    <w:rsid w:val="00257024"/>
    <w:rsid w:val="002570E2"/>
    <w:rsid w:val="002571E1"/>
    <w:rsid w:val="002575AF"/>
    <w:rsid w:val="00257644"/>
    <w:rsid w:val="002576E7"/>
    <w:rsid w:val="002579B8"/>
    <w:rsid w:val="00257A45"/>
    <w:rsid w:val="00257A82"/>
    <w:rsid w:val="00257AA6"/>
    <w:rsid w:val="00257B76"/>
    <w:rsid w:val="00257B86"/>
    <w:rsid w:val="00257B97"/>
    <w:rsid w:val="00257C95"/>
    <w:rsid w:val="00257D5A"/>
    <w:rsid w:val="00257EA1"/>
    <w:rsid w:val="002600A2"/>
    <w:rsid w:val="00260249"/>
    <w:rsid w:val="00260453"/>
    <w:rsid w:val="00260649"/>
    <w:rsid w:val="002607F1"/>
    <w:rsid w:val="00260870"/>
    <w:rsid w:val="00260935"/>
    <w:rsid w:val="002609E0"/>
    <w:rsid w:val="00260C4F"/>
    <w:rsid w:val="00260D8F"/>
    <w:rsid w:val="00260DCC"/>
    <w:rsid w:val="00260E8C"/>
    <w:rsid w:val="00260F61"/>
    <w:rsid w:val="00260F8B"/>
    <w:rsid w:val="002612EE"/>
    <w:rsid w:val="00261308"/>
    <w:rsid w:val="0026170B"/>
    <w:rsid w:val="0026194A"/>
    <w:rsid w:val="00261A67"/>
    <w:rsid w:val="00261CFE"/>
    <w:rsid w:val="00261D8B"/>
    <w:rsid w:val="00261E34"/>
    <w:rsid w:val="00261FEE"/>
    <w:rsid w:val="0026209A"/>
    <w:rsid w:val="00262115"/>
    <w:rsid w:val="002621EB"/>
    <w:rsid w:val="0026223B"/>
    <w:rsid w:val="0026262D"/>
    <w:rsid w:val="00262643"/>
    <w:rsid w:val="00262658"/>
    <w:rsid w:val="0026269E"/>
    <w:rsid w:val="00262714"/>
    <w:rsid w:val="00262A7E"/>
    <w:rsid w:val="00262C5D"/>
    <w:rsid w:val="00262C9C"/>
    <w:rsid w:val="00262CF7"/>
    <w:rsid w:val="00262D4A"/>
    <w:rsid w:val="00262EDE"/>
    <w:rsid w:val="00263070"/>
    <w:rsid w:val="002630BF"/>
    <w:rsid w:val="0026323E"/>
    <w:rsid w:val="0026343F"/>
    <w:rsid w:val="002639D2"/>
    <w:rsid w:val="00263CBF"/>
    <w:rsid w:val="00263DC0"/>
    <w:rsid w:val="0026454D"/>
    <w:rsid w:val="00264592"/>
    <w:rsid w:val="0026468A"/>
    <w:rsid w:val="002646BE"/>
    <w:rsid w:val="002647AA"/>
    <w:rsid w:val="0026492E"/>
    <w:rsid w:val="00264DB8"/>
    <w:rsid w:val="00264F7D"/>
    <w:rsid w:val="00265173"/>
    <w:rsid w:val="0026531E"/>
    <w:rsid w:val="002653A9"/>
    <w:rsid w:val="002653B3"/>
    <w:rsid w:val="00265507"/>
    <w:rsid w:val="00265578"/>
    <w:rsid w:val="00265717"/>
    <w:rsid w:val="00265819"/>
    <w:rsid w:val="00265834"/>
    <w:rsid w:val="00265B32"/>
    <w:rsid w:val="00265CDF"/>
    <w:rsid w:val="00265D35"/>
    <w:rsid w:val="0026609E"/>
    <w:rsid w:val="002661DB"/>
    <w:rsid w:val="0026650C"/>
    <w:rsid w:val="002665C0"/>
    <w:rsid w:val="002665F6"/>
    <w:rsid w:val="00266D5C"/>
    <w:rsid w:val="00266E5D"/>
    <w:rsid w:val="00267190"/>
    <w:rsid w:val="002671CB"/>
    <w:rsid w:val="002676A2"/>
    <w:rsid w:val="0026798D"/>
    <w:rsid w:val="00267B1F"/>
    <w:rsid w:val="00267C10"/>
    <w:rsid w:val="00267CA4"/>
    <w:rsid w:val="00267D93"/>
    <w:rsid w:val="00267DAD"/>
    <w:rsid w:val="00267E0D"/>
    <w:rsid w:val="00267EF1"/>
    <w:rsid w:val="00267F7A"/>
    <w:rsid w:val="0027000B"/>
    <w:rsid w:val="0027015C"/>
    <w:rsid w:val="0027017C"/>
    <w:rsid w:val="00270196"/>
    <w:rsid w:val="002709B1"/>
    <w:rsid w:val="002711B9"/>
    <w:rsid w:val="0027123E"/>
    <w:rsid w:val="00271455"/>
    <w:rsid w:val="0027145E"/>
    <w:rsid w:val="0027153E"/>
    <w:rsid w:val="00271542"/>
    <w:rsid w:val="00271591"/>
    <w:rsid w:val="002715D0"/>
    <w:rsid w:val="00271808"/>
    <w:rsid w:val="0027197C"/>
    <w:rsid w:val="00271DB2"/>
    <w:rsid w:val="00271E19"/>
    <w:rsid w:val="0027201B"/>
    <w:rsid w:val="002723D8"/>
    <w:rsid w:val="0027259B"/>
    <w:rsid w:val="002726D5"/>
    <w:rsid w:val="002726E3"/>
    <w:rsid w:val="002727CE"/>
    <w:rsid w:val="002728EF"/>
    <w:rsid w:val="00272CA4"/>
    <w:rsid w:val="00272CAE"/>
    <w:rsid w:val="00272D2F"/>
    <w:rsid w:val="00273125"/>
    <w:rsid w:val="002731AF"/>
    <w:rsid w:val="00273722"/>
    <w:rsid w:val="00273A6C"/>
    <w:rsid w:val="00273E98"/>
    <w:rsid w:val="00273F19"/>
    <w:rsid w:val="00273F62"/>
    <w:rsid w:val="00274062"/>
    <w:rsid w:val="00274064"/>
    <w:rsid w:val="002741E1"/>
    <w:rsid w:val="0027460C"/>
    <w:rsid w:val="002746F1"/>
    <w:rsid w:val="00274C9C"/>
    <w:rsid w:val="00274D52"/>
    <w:rsid w:val="00274E6D"/>
    <w:rsid w:val="00275063"/>
    <w:rsid w:val="00275089"/>
    <w:rsid w:val="0027510C"/>
    <w:rsid w:val="00275129"/>
    <w:rsid w:val="00275359"/>
    <w:rsid w:val="00275369"/>
    <w:rsid w:val="0027563B"/>
    <w:rsid w:val="0027584F"/>
    <w:rsid w:val="00275914"/>
    <w:rsid w:val="002759B2"/>
    <w:rsid w:val="00275E57"/>
    <w:rsid w:val="00275E5D"/>
    <w:rsid w:val="00276051"/>
    <w:rsid w:val="002760B0"/>
    <w:rsid w:val="002760CB"/>
    <w:rsid w:val="002760F8"/>
    <w:rsid w:val="0027637E"/>
    <w:rsid w:val="002763E7"/>
    <w:rsid w:val="0027663D"/>
    <w:rsid w:val="002766CD"/>
    <w:rsid w:val="002767F7"/>
    <w:rsid w:val="00276C9D"/>
    <w:rsid w:val="00276CA2"/>
    <w:rsid w:val="00276D4C"/>
    <w:rsid w:val="00276DEC"/>
    <w:rsid w:val="00276F71"/>
    <w:rsid w:val="00277152"/>
    <w:rsid w:val="0027715A"/>
    <w:rsid w:val="00277225"/>
    <w:rsid w:val="0027738F"/>
    <w:rsid w:val="002773C6"/>
    <w:rsid w:val="0027753F"/>
    <w:rsid w:val="002775E8"/>
    <w:rsid w:val="00277890"/>
    <w:rsid w:val="00277A0B"/>
    <w:rsid w:val="00277B59"/>
    <w:rsid w:val="00277C1E"/>
    <w:rsid w:val="00277C3C"/>
    <w:rsid w:val="00277D7C"/>
    <w:rsid w:val="00277E6B"/>
    <w:rsid w:val="00277E84"/>
    <w:rsid w:val="00277E9D"/>
    <w:rsid w:val="00280211"/>
    <w:rsid w:val="0028026D"/>
    <w:rsid w:val="00280560"/>
    <w:rsid w:val="0028056C"/>
    <w:rsid w:val="00280682"/>
    <w:rsid w:val="002808CA"/>
    <w:rsid w:val="0028096B"/>
    <w:rsid w:val="00281140"/>
    <w:rsid w:val="00281330"/>
    <w:rsid w:val="00281810"/>
    <w:rsid w:val="00281833"/>
    <w:rsid w:val="00281A7A"/>
    <w:rsid w:val="00281D1A"/>
    <w:rsid w:val="00281FA6"/>
    <w:rsid w:val="002820A9"/>
    <w:rsid w:val="002820E0"/>
    <w:rsid w:val="00282190"/>
    <w:rsid w:val="002821CC"/>
    <w:rsid w:val="00282297"/>
    <w:rsid w:val="0028271F"/>
    <w:rsid w:val="0028285A"/>
    <w:rsid w:val="00282944"/>
    <w:rsid w:val="00282A93"/>
    <w:rsid w:val="00282BA9"/>
    <w:rsid w:val="00282C91"/>
    <w:rsid w:val="00282CF6"/>
    <w:rsid w:val="00282D3F"/>
    <w:rsid w:val="00282D98"/>
    <w:rsid w:val="00282F40"/>
    <w:rsid w:val="002833E6"/>
    <w:rsid w:val="0028343F"/>
    <w:rsid w:val="0028345B"/>
    <w:rsid w:val="002834CC"/>
    <w:rsid w:val="002839BB"/>
    <w:rsid w:val="00283CC1"/>
    <w:rsid w:val="00283DF9"/>
    <w:rsid w:val="00283EDC"/>
    <w:rsid w:val="00283F08"/>
    <w:rsid w:val="00283F0F"/>
    <w:rsid w:val="00284099"/>
    <w:rsid w:val="002840AD"/>
    <w:rsid w:val="00284181"/>
    <w:rsid w:val="002841E6"/>
    <w:rsid w:val="00284325"/>
    <w:rsid w:val="002843C7"/>
    <w:rsid w:val="002845AD"/>
    <w:rsid w:val="002846D8"/>
    <w:rsid w:val="00284BAC"/>
    <w:rsid w:val="00284BCC"/>
    <w:rsid w:val="00284F03"/>
    <w:rsid w:val="00285074"/>
    <w:rsid w:val="00285139"/>
    <w:rsid w:val="002853CD"/>
    <w:rsid w:val="00285525"/>
    <w:rsid w:val="0028574C"/>
    <w:rsid w:val="00285776"/>
    <w:rsid w:val="00285CF0"/>
    <w:rsid w:val="00285DD7"/>
    <w:rsid w:val="0028615B"/>
    <w:rsid w:val="002861FD"/>
    <w:rsid w:val="00286245"/>
    <w:rsid w:val="0028655B"/>
    <w:rsid w:val="002865FC"/>
    <w:rsid w:val="0028670F"/>
    <w:rsid w:val="0028680B"/>
    <w:rsid w:val="0028685C"/>
    <w:rsid w:val="00286869"/>
    <w:rsid w:val="00286984"/>
    <w:rsid w:val="00286D4F"/>
    <w:rsid w:val="00286DF9"/>
    <w:rsid w:val="00286EA5"/>
    <w:rsid w:val="00286FDA"/>
    <w:rsid w:val="002874CB"/>
    <w:rsid w:val="00287531"/>
    <w:rsid w:val="002876C5"/>
    <w:rsid w:val="002877E6"/>
    <w:rsid w:val="00287936"/>
    <w:rsid w:val="00287EDB"/>
    <w:rsid w:val="00287F69"/>
    <w:rsid w:val="0029010A"/>
    <w:rsid w:val="0029066D"/>
    <w:rsid w:val="002906BB"/>
    <w:rsid w:val="00290712"/>
    <w:rsid w:val="0029074F"/>
    <w:rsid w:val="0029077D"/>
    <w:rsid w:val="002909A8"/>
    <w:rsid w:val="00290E46"/>
    <w:rsid w:val="00290EC1"/>
    <w:rsid w:val="00290F6B"/>
    <w:rsid w:val="00291006"/>
    <w:rsid w:val="00291093"/>
    <w:rsid w:val="00291369"/>
    <w:rsid w:val="00291623"/>
    <w:rsid w:val="00291709"/>
    <w:rsid w:val="00291770"/>
    <w:rsid w:val="00291855"/>
    <w:rsid w:val="00291969"/>
    <w:rsid w:val="00291B3A"/>
    <w:rsid w:val="00291B56"/>
    <w:rsid w:val="00291CD6"/>
    <w:rsid w:val="00291F66"/>
    <w:rsid w:val="00292555"/>
    <w:rsid w:val="002928E7"/>
    <w:rsid w:val="00292993"/>
    <w:rsid w:val="00292A89"/>
    <w:rsid w:val="00292B5A"/>
    <w:rsid w:val="00292DC3"/>
    <w:rsid w:val="00292EEA"/>
    <w:rsid w:val="00292F3E"/>
    <w:rsid w:val="0029325E"/>
    <w:rsid w:val="00293551"/>
    <w:rsid w:val="0029365E"/>
    <w:rsid w:val="0029393F"/>
    <w:rsid w:val="00293A10"/>
    <w:rsid w:val="00293D59"/>
    <w:rsid w:val="00293F3B"/>
    <w:rsid w:val="002940E0"/>
    <w:rsid w:val="00294132"/>
    <w:rsid w:val="002943A4"/>
    <w:rsid w:val="002943FD"/>
    <w:rsid w:val="00294412"/>
    <w:rsid w:val="002946D8"/>
    <w:rsid w:val="00294743"/>
    <w:rsid w:val="002947A1"/>
    <w:rsid w:val="00294847"/>
    <w:rsid w:val="00294B35"/>
    <w:rsid w:val="00294BF9"/>
    <w:rsid w:val="00294CD5"/>
    <w:rsid w:val="00295066"/>
    <w:rsid w:val="002952F7"/>
    <w:rsid w:val="002955FB"/>
    <w:rsid w:val="00295607"/>
    <w:rsid w:val="00295675"/>
    <w:rsid w:val="00295887"/>
    <w:rsid w:val="0029596F"/>
    <w:rsid w:val="002959B9"/>
    <w:rsid w:val="00295A62"/>
    <w:rsid w:val="00295E1C"/>
    <w:rsid w:val="00295F45"/>
    <w:rsid w:val="0029605D"/>
    <w:rsid w:val="00296165"/>
    <w:rsid w:val="0029654B"/>
    <w:rsid w:val="0029666D"/>
    <w:rsid w:val="002967C9"/>
    <w:rsid w:val="00296907"/>
    <w:rsid w:val="00296CB6"/>
    <w:rsid w:val="00296F48"/>
    <w:rsid w:val="0029700A"/>
    <w:rsid w:val="0029726E"/>
    <w:rsid w:val="0029731D"/>
    <w:rsid w:val="002976B6"/>
    <w:rsid w:val="00297902"/>
    <w:rsid w:val="00297A81"/>
    <w:rsid w:val="00297B5E"/>
    <w:rsid w:val="00297EA8"/>
    <w:rsid w:val="00297F55"/>
    <w:rsid w:val="002A0485"/>
    <w:rsid w:val="002A04C4"/>
    <w:rsid w:val="002A0551"/>
    <w:rsid w:val="002A068C"/>
    <w:rsid w:val="002A0704"/>
    <w:rsid w:val="002A074A"/>
    <w:rsid w:val="002A0949"/>
    <w:rsid w:val="002A09CE"/>
    <w:rsid w:val="002A0BEA"/>
    <w:rsid w:val="002A107B"/>
    <w:rsid w:val="002A10DD"/>
    <w:rsid w:val="002A1259"/>
    <w:rsid w:val="002A13A9"/>
    <w:rsid w:val="002A159C"/>
    <w:rsid w:val="002A17ED"/>
    <w:rsid w:val="002A1864"/>
    <w:rsid w:val="002A1927"/>
    <w:rsid w:val="002A1A16"/>
    <w:rsid w:val="002A1B73"/>
    <w:rsid w:val="002A1C7F"/>
    <w:rsid w:val="002A1DA2"/>
    <w:rsid w:val="002A202E"/>
    <w:rsid w:val="002A20D8"/>
    <w:rsid w:val="002A2255"/>
    <w:rsid w:val="002A2985"/>
    <w:rsid w:val="002A2E94"/>
    <w:rsid w:val="002A2FF0"/>
    <w:rsid w:val="002A323C"/>
    <w:rsid w:val="002A3681"/>
    <w:rsid w:val="002A379A"/>
    <w:rsid w:val="002A3803"/>
    <w:rsid w:val="002A385D"/>
    <w:rsid w:val="002A39BF"/>
    <w:rsid w:val="002A3D5D"/>
    <w:rsid w:val="002A3DB9"/>
    <w:rsid w:val="002A4164"/>
    <w:rsid w:val="002A42EB"/>
    <w:rsid w:val="002A4329"/>
    <w:rsid w:val="002A4677"/>
    <w:rsid w:val="002A46FF"/>
    <w:rsid w:val="002A47BE"/>
    <w:rsid w:val="002A4911"/>
    <w:rsid w:val="002A4CEA"/>
    <w:rsid w:val="002A4DF0"/>
    <w:rsid w:val="002A4E54"/>
    <w:rsid w:val="002A4FDB"/>
    <w:rsid w:val="002A50D2"/>
    <w:rsid w:val="002A53B1"/>
    <w:rsid w:val="002A5595"/>
    <w:rsid w:val="002A55F6"/>
    <w:rsid w:val="002A58CA"/>
    <w:rsid w:val="002A5AB8"/>
    <w:rsid w:val="002A5B2E"/>
    <w:rsid w:val="002A5CDD"/>
    <w:rsid w:val="002A5DA1"/>
    <w:rsid w:val="002A5F32"/>
    <w:rsid w:val="002A6357"/>
    <w:rsid w:val="002A63AB"/>
    <w:rsid w:val="002A63AE"/>
    <w:rsid w:val="002A63E4"/>
    <w:rsid w:val="002A6475"/>
    <w:rsid w:val="002A6532"/>
    <w:rsid w:val="002A66A5"/>
    <w:rsid w:val="002A670E"/>
    <w:rsid w:val="002A6816"/>
    <w:rsid w:val="002A6AF2"/>
    <w:rsid w:val="002A6B40"/>
    <w:rsid w:val="002A6C69"/>
    <w:rsid w:val="002A6FEE"/>
    <w:rsid w:val="002A7351"/>
    <w:rsid w:val="002A73DE"/>
    <w:rsid w:val="002A77BF"/>
    <w:rsid w:val="002A7A09"/>
    <w:rsid w:val="002A7C06"/>
    <w:rsid w:val="002A7C2C"/>
    <w:rsid w:val="002A7C7E"/>
    <w:rsid w:val="002A7E3E"/>
    <w:rsid w:val="002A7F56"/>
    <w:rsid w:val="002B001B"/>
    <w:rsid w:val="002B013A"/>
    <w:rsid w:val="002B0491"/>
    <w:rsid w:val="002B07BB"/>
    <w:rsid w:val="002B085B"/>
    <w:rsid w:val="002B08C7"/>
    <w:rsid w:val="002B0A69"/>
    <w:rsid w:val="002B0B27"/>
    <w:rsid w:val="002B0E4A"/>
    <w:rsid w:val="002B119F"/>
    <w:rsid w:val="002B158B"/>
    <w:rsid w:val="002B16BF"/>
    <w:rsid w:val="002B1B17"/>
    <w:rsid w:val="002B1E5C"/>
    <w:rsid w:val="002B1ED0"/>
    <w:rsid w:val="002B20DC"/>
    <w:rsid w:val="002B22B3"/>
    <w:rsid w:val="002B23E7"/>
    <w:rsid w:val="002B25DA"/>
    <w:rsid w:val="002B2AB7"/>
    <w:rsid w:val="002B2C7C"/>
    <w:rsid w:val="002B2FD7"/>
    <w:rsid w:val="002B355B"/>
    <w:rsid w:val="002B35E0"/>
    <w:rsid w:val="002B36AB"/>
    <w:rsid w:val="002B36AE"/>
    <w:rsid w:val="002B3718"/>
    <w:rsid w:val="002B39A1"/>
    <w:rsid w:val="002B3E9E"/>
    <w:rsid w:val="002B3F14"/>
    <w:rsid w:val="002B3F44"/>
    <w:rsid w:val="002B3F87"/>
    <w:rsid w:val="002B3F89"/>
    <w:rsid w:val="002B4082"/>
    <w:rsid w:val="002B4672"/>
    <w:rsid w:val="002B4769"/>
    <w:rsid w:val="002B48F8"/>
    <w:rsid w:val="002B4A78"/>
    <w:rsid w:val="002B4CC9"/>
    <w:rsid w:val="002B4DF5"/>
    <w:rsid w:val="002B5054"/>
    <w:rsid w:val="002B52B0"/>
    <w:rsid w:val="002B56CE"/>
    <w:rsid w:val="002B5830"/>
    <w:rsid w:val="002B58D1"/>
    <w:rsid w:val="002B5944"/>
    <w:rsid w:val="002B5C36"/>
    <w:rsid w:val="002B5C4D"/>
    <w:rsid w:val="002B5CA0"/>
    <w:rsid w:val="002B5CFE"/>
    <w:rsid w:val="002B5E90"/>
    <w:rsid w:val="002B617C"/>
    <w:rsid w:val="002B65B4"/>
    <w:rsid w:val="002B6609"/>
    <w:rsid w:val="002B66B9"/>
    <w:rsid w:val="002B67BC"/>
    <w:rsid w:val="002B6A84"/>
    <w:rsid w:val="002B6D12"/>
    <w:rsid w:val="002B6DB8"/>
    <w:rsid w:val="002B6E8F"/>
    <w:rsid w:val="002B6FA7"/>
    <w:rsid w:val="002B700B"/>
    <w:rsid w:val="002B717F"/>
    <w:rsid w:val="002B722A"/>
    <w:rsid w:val="002B7594"/>
    <w:rsid w:val="002B767D"/>
    <w:rsid w:val="002B7705"/>
    <w:rsid w:val="002B7AD1"/>
    <w:rsid w:val="002B7BF7"/>
    <w:rsid w:val="002B7C67"/>
    <w:rsid w:val="002B7DB5"/>
    <w:rsid w:val="002B7DBD"/>
    <w:rsid w:val="002B7E1B"/>
    <w:rsid w:val="002C008B"/>
    <w:rsid w:val="002C03B4"/>
    <w:rsid w:val="002C04EB"/>
    <w:rsid w:val="002C062E"/>
    <w:rsid w:val="002C0695"/>
    <w:rsid w:val="002C0864"/>
    <w:rsid w:val="002C08E8"/>
    <w:rsid w:val="002C0BCE"/>
    <w:rsid w:val="002C0BD7"/>
    <w:rsid w:val="002C0D69"/>
    <w:rsid w:val="002C0E71"/>
    <w:rsid w:val="002C1047"/>
    <w:rsid w:val="002C11A7"/>
    <w:rsid w:val="002C1783"/>
    <w:rsid w:val="002C1B77"/>
    <w:rsid w:val="002C1BDC"/>
    <w:rsid w:val="002C1E23"/>
    <w:rsid w:val="002C1F1F"/>
    <w:rsid w:val="002C1F97"/>
    <w:rsid w:val="002C23C2"/>
    <w:rsid w:val="002C242A"/>
    <w:rsid w:val="002C26F7"/>
    <w:rsid w:val="002C2E92"/>
    <w:rsid w:val="002C32E3"/>
    <w:rsid w:val="002C3323"/>
    <w:rsid w:val="002C356C"/>
    <w:rsid w:val="002C357D"/>
    <w:rsid w:val="002C363F"/>
    <w:rsid w:val="002C36F1"/>
    <w:rsid w:val="002C3B86"/>
    <w:rsid w:val="002C3BCF"/>
    <w:rsid w:val="002C3C4C"/>
    <w:rsid w:val="002C3D2B"/>
    <w:rsid w:val="002C3E84"/>
    <w:rsid w:val="002C3F72"/>
    <w:rsid w:val="002C3FFA"/>
    <w:rsid w:val="002C41B2"/>
    <w:rsid w:val="002C4255"/>
    <w:rsid w:val="002C4676"/>
    <w:rsid w:val="002C4895"/>
    <w:rsid w:val="002C4A2F"/>
    <w:rsid w:val="002C4B22"/>
    <w:rsid w:val="002C4C23"/>
    <w:rsid w:val="002C4E4F"/>
    <w:rsid w:val="002C4F11"/>
    <w:rsid w:val="002C4F19"/>
    <w:rsid w:val="002C4F5D"/>
    <w:rsid w:val="002C514A"/>
    <w:rsid w:val="002C5263"/>
    <w:rsid w:val="002C53CF"/>
    <w:rsid w:val="002C56E0"/>
    <w:rsid w:val="002C58AE"/>
    <w:rsid w:val="002C6112"/>
    <w:rsid w:val="002C6123"/>
    <w:rsid w:val="002C629D"/>
    <w:rsid w:val="002C630B"/>
    <w:rsid w:val="002C64DC"/>
    <w:rsid w:val="002C665F"/>
    <w:rsid w:val="002C67CB"/>
    <w:rsid w:val="002C68AE"/>
    <w:rsid w:val="002C6AB6"/>
    <w:rsid w:val="002C6C7B"/>
    <w:rsid w:val="002C6E0D"/>
    <w:rsid w:val="002C6E40"/>
    <w:rsid w:val="002C70CA"/>
    <w:rsid w:val="002C72E8"/>
    <w:rsid w:val="002C736D"/>
    <w:rsid w:val="002C75AE"/>
    <w:rsid w:val="002C7704"/>
    <w:rsid w:val="002C7719"/>
    <w:rsid w:val="002C772F"/>
    <w:rsid w:val="002C7845"/>
    <w:rsid w:val="002C7877"/>
    <w:rsid w:val="002C78EE"/>
    <w:rsid w:val="002C7946"/>
    <w:rsid w:val="002C7D23"/>
    <w:rsid w:val="002D00CD"/>
    <w:rsid w:val="002D02C8"/>
    <w:rsid w:val="002D0439"/>
    <w:rsid w:val="002D0482"/>
    <w:rsid w:val="002D049C"/>
    <w:rsid w:val="002D06BC"/>
    <w:rsid w:val="002D0726"/>
    <w:rsid w:val="002D0746"/>
    <w:rsid w:val="002D08D7"/>
    <w:rsid w:val="002D0901"/>
    <w:rsid w:val="002D0A70"/>
    <w:rsid w:val="002D0A77"/>
    <w:rsid w:val="002D0AA7"/>
    <w:rsid w:val="002D0CC6"/>
    <w:rsid w:val="002D0D08"/>
    <w:rsid w:val="002D144D"/>
    <w:rsid w:val="002D14CC"/>
    <w:rsid w:val="002D177A"/>
    <w:rsid w:val="002D1A4C"/>
    <w:rsid w:val="002D1BB6"/>
    <w:rsid w:val="002D1C33"/>
    <w:rsid w:val="002D1C57"/>
    <w:rsid w:val="002D2060"/>
    <w:rsid w:val="002D21EE"/>
    <w:rsid w:val="002D22E0"/>
    <w:rsid w:val="002D24A4"/>
    <w:rsid w:val="002D24B3"/>
    <w:rsid w:val="002D2680"/>
    <w:rsid w:val="002D2762"/>
    <w:rsid w:val="002D27C3"/>
    <w:rsid w:val="002D298F"/>
    <w:rsid w:val="002D2A52"/>
    <w:rsid w:val="002D2AA8"/>
    <w:rsid w:val="002D2AD6"/>
    <w:rsid w:val="002D2B37"/>
    <w:rsid w:val="002D2D18"/>
    <w:rsid w:val="002D2DFE"/>
    <w:rsid w:val="002D3772"/>
    <w:rsid w:val="002D37D6"/>
    <w:rsid w:val="002D3868"/>
    <w:rsid w:val="002D3A80"/>
    <w:rsid w:val="002D3B33"/>
    <w:rsid w:val="002D3CBF"/>
    <w:rsid w:val="002D3EB4"/>
    <w:rsid w:val="002D3FD0"/>
    <w:rsid w:val="002D4154"/>
    <w:rsid w:val="002D430F"/>
    <w:rsid w:val="002D4534"/>
    <w:rsid w:val="002D4BE0"/>
    <w:rsid w:val="002D4C51"/>
    <w:rsid w:val="002D4EA4"/>
    <w:rsid w:val="002D50A1"/>
    <w:rsid w:val="002D53BB"/>
    <w:rsid w:val="002D57FF"/>
    <w:rsid w:val="002D5A4A"/>
    <w:rsid w:val="002D5BBC"/>
    <w:rsid w:val="002D5C0E"/>
    <w:rsid w:val="002D5C98"/>
    <w:rsid w:val="002D5D01"/>
    <w:rsid w:val="002D6086"/>
    <w:rsid w:val="002D6184"/>
    <w:rsid w:val="002D61DC"/>
    <w:rsid w:val="002D62FE"/>
    <w:rsid w:val="002D64A0"/>
    <w:rsid w:val="002D674D"/>
    <w:rsid w:val="002D6931"/>
    <w:rsid w:val="002D69D9"/>
    <w:rsid w:val="002D69F1"/>
    <w:rsid w:val="002D6D2B"/>
    <w:rsid w:val="002D6EB9"/>
    <w:rsid w:val="002D6F92"/>
    <w:rsid w:val="002D75EC"/>
    <w:rsid w:val="002D77A1"/>
    <w:rsid w:val="002D77CA"/>
    <w:rsid w:val="002D7958"/>
    <w:rsid w:val="002D7980"/>
    <w:rsid w:val="002D7A17"/>
    <w:rsid w:val="002D7DCA"/>
    <w:rsid w:val="002D7F4B"/>
    <w:rsid w:val="002D7F95"/>
    <w:rsid w:val="002E0820"/>
    <w:rsid w:val="002E0854"/>
    <w:rsid w:val="002E0960"/>
    <w:rsid w:val="002E0962"/>
    <w:rsid w:val="002E0A3A"/>
    <w:rsid w:val="002E0BC7"/>
    <w:rsid w:val="002E0EAA"/>
    <w:rsid w:val="002E0FA9"/>
    <w:rsid w:val="002E0FD6"/>
    <w:rsid w:val="002E1073"/>
    <w:rsid w:val="002E108D"/>
    <w:rsid w:val="002E110D"/>
    <w:rsid w:val="002E15BD"/>
    <w:rsid w:val="002E15EA"/>
    <w:rsid w:val="002E180C"/>
    <w:rsid w:val="002E183B"/>
    <w:rsid w:val="002E19B7"/>
    <w:rsid w:val="002E19DB"/>
    <w:rsid w:val="002E1E60"/>
    <w:rsid w:val="002E1EDB"/>
    <w:rsid w:val="002E225A"/>
    <w:rsid w:val="002E22A3"/>
    <w:rsid w:val="002E2565"/>
    <w:rsid w:val="002E25BF"/>
    <w:rsid w:val="002E25EF"/>
    <w:rsid w:val="002E26FA"/>
    <w:rsid w:val="002E2954"/>
    <w:rsid w:val="002E2A91"/>
    <w:rsid w:val="002E2B47"/>
    <w:rsid w:val="002E2BEC"/>
    <w:rsid w:val="002E2E17"/>
    <w:rsid w:val="002E30A2"/>
    <w:rsid w:val="002E30C1"/>
    <w:rsid w:val="002E3795"/>
    <w:rsid w:val="002E3946"/>
    <w:rsid w:val="002E3ACF"/>
    <w:rsid w:val="002E3D88"/>
    <w:rsid w:val="002E3DF8"/>
    <w:rsid w:val="002E3E28"/>
    <w:rsid w:val="002E3F5E"/>
    <w:rsid w:val="002E40C6"/>
    <w:rsid w:val="002E4165"/>
    <w:rsid w:val="002E4429"/>
    <w:rsid w:val="002E442B"/>
    <w:rsid w:val="002E449E"/>
    <w:rsid w:val="002E4604"/>
    <w:rsid w:val="002E4661"/>
    <w:rsid w:val="002E470D"/>
    <w:rsid w:val="002E49BC"/>
    <w:rsid w:val="002E4D01"/>
    <w:rsid w:val="002E4E5E"/>
    <w:rsid w:val="002E4F2B"/>
    <w:rsid w:val="002E4F78"/>
    <w:rsid w:val="002E501B"/>
    <w:rsid w:val="002E5077"/>
    <w:rsid w:val="002E51D9"/>
    <w:rsid w:val="002E52CA"/>
    <w:rsid w:val="002E5330"/>
    <w:rsid w:val="002E558B"/>
    <w:rsid w:val="002E5601"/>
    <w:rsid w:val="002E58FD"/>
    <w:rsid w:val="002E5A6F"/>
    <w:rsid w:val="002E5C4C"/>
    <w:rsid w:val="002E5E22"/>
    <w:rsid w:val="002E5EE6"/>
    <w:rsid w:val="002E609F"/>
    <w:rsid w:val="002E61B7"/>
    <w:rsid w:val="002E61C7"/>
    <w:rsid w:val="002E6348"/>
    <w:rsid w:val="002E63A6"/>
    <w:rsid w:val="002E651E"/>
    <w:rsid w:val="002E655C"/>
    <w:rsid w:val="002E6627"/>
    <w:rsid w:val="002E69A2"/>
    <w:rsid w:val="002E6D64"/>
    <w:rsid w:val="002E6F23"/>
    <w:rsid w:val="002E6FEF"/>
    <w:rsid w:val="002E7159"/>
    <w:rsid w:val="002E71AB"/>
    <w:rsid w:val="002E71F6"/>
    <w:rsid w:val="002E7616"/>
    <w:rsid w:val="002E77C0"/>
    <w:rsid w:val="002E7949"/>
    <w:rsid w:val="002E7A47"/>
    <w:rsid w:val="002E7E5D"/>
    <w:rsid w:val="002E7EAB"/>
    <w:rsid w:val="002E7F45"/>
    <w:rsid w:val="002E7F7A"/>
    <w:rsid w:val="002E7FDF"/>
    <w:rsid w:val="002F0223"/>
    <w:rsid w:val="002F07B0"/>
    <w:rsid w:val="002F090D"/>
    <w:rsid w:val="002F095C"/>
    <w:rsid w:val="002F0A58"/>
    <w:rsid w:val="002F0B0B"/>
    <w:rsid w:val="002F0D15"/>
    <w:rsid w:val="002F0DAF"/>
    <w:rsid w:val="002F0FC8"/>
    <w:rsid w:val="002F11DB"/>
    <w:rsid w:val="002F11F6"/>
    <w:rsid w:val="002F1236"/>
    <w:rsid w:val="002F1275"/>
    <w:rsid w:val="002F145B"/>
    <w:rsid w:val="002F146B"/>
    <w:rsid w:val="002F1757"/>
    <w:rsid w:val="002F1828"/>
    <w:rsid w:val="002F1D3B"/>
    <w:rsid w:val="002F1E13"/>
    <w:rsid w:val="002F1F60"/>
    <w:rsid w:val="002F2024"/>
    <w:rsid w:val="002F2143"/>
    <w:rsid w:val="002F22EF"/>
    <w:rsid w:val="002F23F2"/>
    <w:rsid w:val="002F2643"/>
    <w:rsid w:val="002F27A1"/>
    <w:rsid w:val="002F27E2"/>
    <w:rsid w:val="002F29C1"/>
    <w:rsid w:val="002F2AB1"/>
    <w:rsid w:val="002F2BAA"/>
    <w:rsid w:val="002F2C88"/>
    <w:rsid w:val="002F2CBF"/>
    <w:rsid w:val="002F2CE1"/>
    <w:rsid w:val="002F2D4B"/>
    <w:rsid w:val="002F2E1B"/>
    <w:rsid w:val="002F2E9D"/>
    <w:rsid w:val="002F2ED1"/>
    <w:rsid w:val="002F3186"/>
    <w:rsid w:val="002F33A8"/>
    <w:rsid w:val="002F33EC"/>
    <w:rsid w:val="002F3428"/>
    <w:rsid w:val="002F3A96"/>
    <w:rsid w:val="002F3BBD"/>
    <w:rsid w:val="002F3C57"/>
    <w:rsid w:val="002F3D30"/>
    <w:rsid w:val="002F3E4A"/>
    <w:rsid w:val="002F4379"/>
    <w:rsid w:val="002F43A0"/>
    <w:rsid w:val="002F48E5"/>
    <w:rsid w:val="002F494C"/>
    <w:rsid w:val="002F49CB"/>
    <w:rsid w:val="002F4A7E"/>
    <w:rsid w:val="002F4D86"/>
    <w:rsid w:val="002F4E86"/>
    <w:rsid w:val="002F4F11"/>
    <w:rsid w:val="002F512B"/>
    <w:rsid w:val="002F52DA"/>
    <w:rsid w:val="002F53E4"/>
    <w:rsid w:val="002F54FB"/>
    <w:rsid w:val="002F56AE"/>
    <w:rsid w:val="002F5777"/>
    <w:rsid w:val="002F583C"/>
    <w:rsid w:val="002F5B76"/>
    <w:rsid w:val="002F5C35"/>
    <w:rsid w:val="002F5E10"/>
    <w:rsid w:val="002F5E45"/>
    <w:rsid w:val="002F5EB2"/>
    <w:rsid w:val="002F60AE"/>
    <w:rsid w:val="002F6137"/>
    <w:rsid w:val="002F6154"/>
    <w:rsid w:val="002F62A0"/>
    <w:rsid w:val="002F6332"/>
    <w:rsid w:val="002F6577"/>
    <w:rsid w:val="002F6B5E"/>
    <w:rsid w:val="002F6BD2"/>
    <w:rsid w:val="002F6CF7"/>
    <w:rsid w:val="002F6EAB"/>
    <w:rsid w:val="002F70C4"/>
    <w:rsid w:val="002F7192"/>
    <w:rsid w:val="002F7228"/>
    <w:rsid w:val="002F7274"/>
    <w:rsid w:val="002F7337"/>
    <w:rsid w:val="002F73B1"/>
    <w:rsid w:val="002F75BA"/>
    <w:rsid w:val="002F7688"/>
    <w:rsid w:val="002F76A9"/>
    <w:rsid w:val="002F776E"/>
    <w:rsid w:val="002F7815"/>
    <w:rsid w:val="002F794B"/>
    <w:rsid w:val="002F7A90"/>
    <w:rsid w:val="003000A8"/>
    <w:rsid w:val="003000DB"/>
    <w:rsid w:val="003003C1"/>
    <w:rsid w:val="00300401"/>
    <w:rsid w:val="00300455"/>
    <w:rsid w:val="003007BE"/>
    <w:rsid w:val="003007F3"/>
    <w:rsid w:val="0030089E"/>
    <w:rsid w:val="00300A24"/>
    <w:rsid w:val="00301015"/>
    <w:rsid w:val="003010D2"/>
    <w:rsid w:val="003013BF"/>
    <w:rsid w:val="00301405"/>
    <w:rsid w:val="003015B7"/>
    <w:rsid w:val="0030174E"/>
    <w:rsid w:val="003017C3"/>
    <w:rsid w:val="00301C1C"/>
    <w:rsid w:val="00301CBF"/>
    <w:rsid w:val="00301D12"/>
    <w:rsid w:val="00301E6E"/>
    <w:rsid w:val="00301FEE"/>
    <w:rsid w:val="003021AC"/>
    <w:rsid w:val="003021BB"/>
    <w:rsid w:val="00302230"/>
    <w:rsid w:val="00302963"/>
    <w:rsid w:val="00302C04"/>
    <w:rsid w:val="00302C07"/>
    <w:rsid w:val="00302C9F"/>
    <w:rsid w:val="00303186"/>
    <w:rsid w:val="003031B5"/>
    <w:rsid w:val="003031D1"/>
    <w:rsid w:val="00303293"/>
    <w:rsid w:val="003032D1"/>
    <w:rsid w:val="003034F8"/>
    <w:rsid w:val="00303521"/>
    <w:rsid w:val="0030392D"/>
    <w:rsid w:val="00303EE9"/>
    <w:rsid w:val="00303F37"/>
    <w:rsid w:val="00303F57"/>
    <w:rsid w:val="00303FE0"/>
    <w:rsid w:val="003040C9"/>
    <w:rsid w:val="00304229"/>
    <w:rsid w:val="00304233"/>
    <w:rsid w:val="0030428A"/>
    <w:rsid w:val="00304542"/>
    <w:rsid w:val="00304705"/>
    <w:rsid w:val="00304BBD"/>
    <w:rsid w:val="00304E2F"/>
    <w:rsid w:val="003050BD"/>
    <w:rsid w:val="003050DF"/>
    <w:rsid w:val="00305298"/>
    <w:rsid w:val="003052AC"/>
    <w:rsid w:val="00305313"/>
    <w:rsid w:val="00305368"/>
    <w:rsid w:val="00305552"/>
    <w:rsid w:val="003058C8"/>
    <w:rsid w:val="00305B87"/>
    <w:rsid w:val="00305B96"/>
    <w:rsid w:val="00305C74"/>
    <w:rsid w:val="00305C89"/>
    <w:rsid w:val="00305CE1"/>
    <w:rsid w:val="00306210"/>
    <w:rsid w:val="003064CA"/>
    <w:rsid w:val="003065F7"/>
    <w:rsid w:val="00306709"/>
    <w:rsid w:val="00306B70"/>
    <w:rsid w:val="00306CCA"/>
    <w:rsid w:val="00306CE1"/>
    <w:rsid w:val="00306D28"/>
    <w:rsid w:val="00306F93"/>
    <w:rsid w:val="003072E2"/>
    <w:rsid w:val="003073F3"/>
    <w:rsid w:val="0030742D"/>
    <w:rsid w:val="003078BF"/>
    <w:rsid w:val="003079E9"/>
    <w:rsid w:val="00307A81"/>
    <w:rsid w:val="00307ACF"/>
    <w:rsid w:val="00307B04"/>
    <w:rsid w:val="00307DF0"/>
    <w:rsid w:val="00307F8D"/>
    <w:rsid w:val="00307FEE"/>
    <w:rsid w:val="00310227"/>
    <w:rsid w:val="003104F9"/>
    <w:rsid w:val="0031073C"/>
    <w:rsid w:val="00310823"/>
    <w:rsid w:val="00310A04"/>
    <w:rsid w:val="00310D8D"/>
    <w:rsid w:val="00310F2C"/>
    <w:rsid w:val="00310F36"/>
    <w:rsid w:val="00310F68"/>
    <w:rsid w:val="00311236"/>
    <w:rsid w:val="003112C5"/>
    <w:rsid w:val="0031131C"/>
    <w:rsid w:val="003114A7"/>
    <w:rsid w:val="003114FC"/>
    <w:rsid w:val="003116AE"/>
    <w:rsid w:val="003116EF"/>
    <w:rsid w:val="003117D0"/>
    <w:rsid w:val="003117E5"/>
    <w:rsid w:val="00311C31"/>
    <w:rsid w:val="00311E8A"/>
    <w:rsid w:val="00311EAF"/>
    <w:rsid w:val="003120FC"/>
    <w:rsid w:val="003122D5"/>
    <w:rsid w:val="003123C5"/>
    <w:rsid w:val="00312958"/>
    <w:rsid w:val="003129EF"/>
    <w:rsid w:val="00312EA3"/>
    <w:rsid w:val="00312EC6"/>
    <w:rsid w:val="00312F52"/>
    <w:rsid w:val="00312FB7"/>
    <w:rsid w:val="00312FDF"/>
    <w:rsid w:val="00312FEC"/>
    <w:rsid w:val="0031306C"/>
    <w:rsid w:val="003131B6"/>
    <w:rsid w:val="003134BD"/>
    <w:rsid w:val="003136B6"/>
    <w:rsid w:val="003137EE"/>
    <w:rsid w:val="00313A04"/>
    <w:rsid w:val="00313AC2"/>
    <w:rsid w:val="00313B66"/>
    <w:rsid w:val="00313BDB"/>
    <w:rsid w:val="00313DB6"/>
    <w:rsid w:val="003141BD"/>
    <w:rsid w:val="00314361"/>
    <w:rsid w:val="0031499F"/>
    <w:rsid w:val="00314B35"/>
    <w:rsid w:val="00314C19"/>
    <w:rsid w:val="00314DAF"/>
    <w:rsid w:val="00314E55"/>
    <w:rsid w:val="00314FD6"/>
    <w:rsid w:val="003150D2"/>
    <w:rsid w:val="003150DD"/>
    <w:rsid w:val="00315296"/>
    <w:rsid w:val="003152D9"/>
    <w:rsid w:val="00315436"/>
    <w:rsid w:val="003154BC"/>
    <w:rsid w:val="003156D0"/>
    <w:rsid w:val="00315872"/>
    <w:rsid w:val="00315A36"/>
    <w:rsid w:val="00316027"/>
    <w:rsid w:val="003160D8"/>
    <w:rsid w:val="003161F0"/>
    <w:rsid w:val="00316517"/>
    <w:rsid w:val="00316627"/>
    <w:rsid w:val="00316691"/>
    <w:rsid w:val="00316A2B"/>
    <w:rsid w:val="00316A8B"/>
    <w:rsid w:val="00316BCB"/>
    <w:rsid w:val="00316C28"/>
    <w:rsid w:val="00316DDF"/>
    <w:rsid w:val="00316EC7"/>
    <w:rsid w:val="00316FD9"/>
    <w:rsid w:val="0031705B"/>
    <w:rsid w:val="003170E3"/>
    <w:rsid w:val="0031759F"/>
    <w:rsid w:val="0031763C"/>
    <w:rsid w:val="00317700"/>
    <w:rsid w:val="003177FF"/>
    <w:rsid w:val="00317ABA"/>
    <w:rsid w:val="00317AC0"/>
    <w:rsid w:val="00317E7C"/>
    <w:rsid w:val="00317EF8"/>
    <w:rsid w:val="00317F21"/>
    <w:rsid w:val="00317FF0"/>
    <w:rsid w:val="003200F5"/>
    <w:rsid w:val="00320291"/>
    <w:rsid w:val="0032035F"/>
    <w:rsid w:val="0032039A"/>
    <w:rsid w:val="0032042E"/>
    <w:rsid w:val="00320877"/>
    <w:rsid w:val="00320BCB"/>
    <w:rsid w:val="00320D10"/>
    <w:rsid w:val="00320D77"/>
    <w:rsid w:val="00320E50"/>
    <w:rsid w:val="00320EC8"/>
    <w:rsid w:val="00320F58"/>
    <w:rsid w:val="00320FE0"/>
    <w:rsid w:val="00321140"/>
    <w:rsid w:val="00321285"/>
    <w:rsid w:val="0032141D"/>
    <w:rsid w:val="00321A6B"/>
    <w:rsid w:val="00321CBC"/>
    <w:rsid w:val="00321CE3"/>
    <w:rsid w:val="00321D02"/>
    <w:rsid w:val="003220DB"/>
    <w:rsid w:val="00322410"/>
    <w:rsid w:val="0032255D"/>
    <w:rsid w:val="00322653"/>
    <w:rsid w:val="003226CC"/>
    <w:rsid w:val="003227FB"/>
    <w:rsid w:val="0032294E"/>
    <w:rsid w:val="00322BAE"/>
    <w:rsid w:val="00322C2F"/>
    <w:rsid w:val="00322CC4"/>
    <w:rsid w:val="00322CE6"/>
    <w:rsid w:val="00322D1B"/>
    <w:rsid w:val="00322D9E"/>
    <w:rsid w:val="00322F51"/>
    <w:rsid w:val="00322F6E"/>
    <w:rsid w:val="00323090"/>
    <w:rsid w:val="00323142"/>
    <w:rsid w:val="00323230"/>
    <w:rsid w:val="00323513"/>
    <w:rsid w:val="003236A1"/>
    <w:rsid w:val="003236F9"/>
    <w:rsid w:val="00323A5F"/>
    <w:rsid w:val="00323B3D"/>
    <w:rsid w:val="00323D07"/>
    <w:rsid w:val="00323E2A"/>
    <w:rsid w:val="00323E61"/>
    <w:rsid w:val="0032417D"/>
    <w:rsid w:val="00324677"/>
    <w:rsid w:val="00324B91"/>
    <w:rsid w:val="00324C43"/>
    <w:rsid w:val="00324DD8"/>
    <w:rsid w:val="00324DDF"/>
    <w:rsid w:val="003250C3"/>
    <w:rsid w:val="00325270"/>
    <w:rsid w:val="0032554B"/>
    <w:rsid w:val="00325C8C"/>
    <w:rsid w:val="00325DFA"/>
    <w:rsid w:val="00325E08"/>
    <w:rsid w:val="00325EBE"/>
    <w:rsid w:val="00325EE2"/>
    <w:rsid w:val="003262E8"/>
    <w:rsid w:val="00326453"/>
    <w:rsid w:val="003265C8"/>
    <w:rsid w:val="00326B43"/>
    <w:rsid w:val="00326C57"/>
    <w:rsid w:val="00326FC7"/>
    <w:rsid w:val="00327099"/>
    <w:rsid w:val="00327165"/>
    <w:rsid w:val="00327192"/>
    <w:rsid w:val="003272CE"/>
    <w:rsid w:val="0032732E"/>
    <w:rsid w:val="003274D2"/>
    <w:rsid w:val="0032753B"/>
    <w:rsid w:val="003277B1"/>
    <w:rsid w:val="00327976"/>
    <w:rsid w:val="00327AF3"/>
    <w:rsid w:val="00330246"/>
    <w:rsid w:val="003303E3"/>
    <w:rsid w:val="00330533"/>
    <w:rsid w:val="003305DF"/>
    <w:rsid w:val="0033077F"/>
    <w:rsid w:val="00330791"/>
    <w:rsid w:val="00330B3A"/>
    <w:rsid w:val="00330D29"/>
    <w:rsid w:val="00330D4D"/>
    <w:rsid w:val="00330EDA"/>
    <w:rsid w:val="00330F31"/>
    <w:rsid w:val="003315D1"/>
    <w:rsid w:val="00331963"/>
    <w:rsid w:val="00331F2C"/>
    <w:rsid w:val="00331F4A"/>
    <w:rsid w:val="00331F59"/>
    <w:rsid w:val="003327B4"/>
    <w:rsid w:val="003327FB"/>
    <w:rsid w:val="00332820"/>
    <w:rsid w:val="00332B65"/>
    <w:rsid w:val="00332BEF"/>
    <w:rsid w:val="00333041"/>
    <w:rsid w:val="003330AE"/>
    <w:rsid w:val="00333255"/>
    <w:rsid w:val="003334B0"/>
    <w:rsid w:val="003336CE"/>
    <w:rsid w:val="0033371B"/>
    <w:rsid w:val="0033395A"/>
    <w:rsid w:val="0033396F"/>
    <w:rsid w:val="003339E9"/>
    <w:rsid w:val="00333DBB"/>
    <w:rsid w:val="00333E0E"/>
    <w:rsid w:val="0033411D"/>
    <w:rsid w:val="003341EB"/>
    <w:rsid w:val="00334277"/>
    <w:rsid w:val="003342A9"/>
    <w:rsid w:val="00334303"/>
    <w:rsid w:val="0033447D"/>
    <w:rsid w:val="00334564"/>
    <w:rsid w:val="003345D8"/>
    <w:rsid w:val="0033484C"/>
    <w:rsid w:val="00334985"/>
    <w:rsid w:val="00334CBF"/>
    <w:rsid w:val="00334DD0"/>
    <w:rsid w:val="00334DE1"/>
    <w:rsid w:val="00334FC4"/>
    <w:rsid w:val="003350A1"/>
    <w:rsid w:val="0033529A"/>
    <w:rsid w:val="003352D8"/>
    <w:rsid w:val="003353F9"/>
    <w:rsid w:val="00335503"/>
    <w:rsid w:val="00335510"/>
    <w:rsid w:val="00335611"/>
    <w:rsid w:val="00335612"/>
    <w:rsid w:val="003356DB"/>
    <w:rsid w:val="0033582D"/>
    <w:rsid w:val="0033586E"/>
    <w:rsid w:val="00335AEB"/>
    <w:rsid w:val="00335B1E"/>
    <w:rsid w:val="00335BA7"/>
    <w:rsid w:val="00335CB9"/>
    <w:rsid w:val="00335E16"/>
    <w:rsid w:val="00335E80"/>
    <w:rsid w:val="00335F4F"/>
    <w:rsid w:val="00336066"/>
    <w:rsid w:val="00336166"/>
    <w:rsid w:val="00336389"/>
    <w:rsid w:val="0033649B"/>
    <w:rsid w:val="003365F9"/>
    <w:rsid w:val="0033661C"/>
    <w:rsid w:val="00336C1B"/>
    <w:rsid w:val="00336D8F"/>
    <w:rsid w:val="00336DDF"/>
    <w:rsid w:val="00336DE9"/>
    <w:rsid w:val="003376FC"/>
    <w:rsid w:val="003378C6"/>
    <w:rsid w:val="00337934"/>
    <w:rsid w:val="003379F4"/>
    <w:rsid w:val="00337A70"/>
    <w:rsid w:val="00337C2E"/>
    <w:rsid w:val="00337C62"/>
    <w:rsid w:val="00337CBE"/>
    <w:rsid w:val="00337ED2"/>
    <w:rsid w:val="00337EEE"/>
    <w:rsid w:val="00337F27"/>
    <w:rsid w:val="003400E2"/>
    <w:rsid w:val="00340146"/>
    <w:rsid w:val="00340450"/>
    <w:rsid w:val="003404A2"/>
    <w:rsid w:val="003404F2"/>
    <w:rsid w:val="00340817"/>
    <w:rsid w:val="0034096E"/>
    <w:rsid w:val="003409E8"/>
    <w:rsid w:val="0034102D"/>
    <w:rsid w:val="00341154"/>
    <w:rsid w:val="003413F1"/>
    <w:rsid w:val="003415AC"/>
    <w:rsid w:val="003417FF"/>
    <w:rsid w:val="00341922"/>
    <w:rsid w:val="0034196F"/>
    <w:rsid w:val="003419C1"/>
    <w:rsid w:val="00341B51"/>
    <w:rsid w:val="00341BC4"/>
    <w:rsid w:val="00341CFC"/>
    <w:rsid w:val="00341E80"/>
    <w:rsid w:val="003421AB"/>
    <w:rsid w:val="00342453"/>
    <w:rsid w:val="00342571"/>
    <w:rsid w:val="0034257C"/>
    <w:rsid w:val="00342956"/>
    <w:rsid w:val="00342A7B"/>
    <w:rsid w:val="00342CE1"/>
    <w:rsid w:val="00342F52"/>
    <w:rsid w:val="00343662"/>
    <w:rsid w:val="00343857"/>
    <w:rsid w:val="00343A39"/>
    <w:rsid w:val="00343A4A"/>
    <w:rsid w:val="00343A4E"/>
    <w:rsid w:val="00343B93"/>
    <w:rsid w:val="00344105"/>
    <w:rsid w:val="003443D5"/>
    <w:rsid w:val="00344541"/>
    <w:rsid w:val="00344894"/>
    <w:rsid w:val="003448CE"/>
    <w:rsid w:val="00344AAB"/>
    <w:rsid w:val="00344B62"/>
    <w:rsid w:val="00344C31"/>
    <w:rsid w:val="00344CC0"/>
    <w:rsid w:val="00344D70"/>
    <w:rsid w:val="00344D98"/>
    <w:rsid w:val="00344F1F"/>
    <w:rsid w:val="00344F36"/>
    <w:rsid w:val="00345080"/>
    <w:rsid w:val="0034509A"/>
    <w:rsid w:val="003450E0"/>
    <w:rsid w:val="003451C1"/>
    <w:rsid w:val="003452AE"/>
    <w:rsid w:val="00345381"/>
    <w:rsid w:val="00345670"/>
    <w:rsid w:val="00345767"/>
    <w:rsid w:val="00345847"/>
    <w:rsid w:val="00345864"/>
    <w:rsid w:val="00345AE2"/>
    <w:rsid w:val="00345B75"/>
    <w:rsid w:val="00345C30"/>
    <w:rsid w:val="00345D61"/>
    <w:rsid w:val="00345FB9"/>
    <w:rsid w:val="0034661D"/>
    <w:rsid w:val="00346D4B"/>
    <w:rsid w:val="00346DB5"/>
    <w:rsid w:val="0034708A"/>
    <w:rsid w:val="003473AC"/>
    <w:rsid w:val="003473ED"/>
    <w:rsid w:val="003474E5"/>
    <w:rsid w:val="00347510"/>
    <w:rsid w:val="00347634"/>
    <w:rsid w:val="0034771D"/>
    <w:rsid w:val="00347776"/>
    <w:rsid w:val="00347C66"/>
    <w:rsid w:val="00347DB1"/>
    <w:rsid w:val="00347E30"/>
    <w:rsid w:val="00347F00"/>
    <w:rsid w:val="0035022F"/>
    <w:rsid w:val="003505EA"/>
    <w:rsid w:val="003506F3"/>
    <w:rsid w:val="00350888"/>
    <w:rsid w:val="003508F2"/>
    <w:rsid w:val="00350B1C"/>
    <w:rsid w:val="00350C42"/>
    <w:rsid w:val="00350DCB"/>
    <w:rsid w:val="00351148"/>
    <w:rsid w:val="003511E6"/>
    <w:rsid w:val="0035126B"/>
    <w:rsid w:val="00351333"/>
    <w:rsid w:val="003514C6"/>
    <w:rsid w:val="0035157B"/>
    <w:rsid w:val="003517C7"/>
    <w:rsid w:val="00351B54"/>
    <w:rsid w:val="00351CD9"/>
    <w:rsid w:val="00351D42"/>
    <w:rsid w:val="00351EBA"/>
    <w:rsid w:val="00352082"/>
    <w:rsid w:val="003520CA"/>
    <w:rsid w:val="00352319"/>
    <w:rsid w:val="003523DB"/>
    <w:rsid w:val="00352457"/>
    <w:rsid w:val="00352738"/>
    <w:rsid w:val="0035284F"/>
    <w:rsid w:val="00352913"/>
    <w:rsid w:val="00352948"/>
    <w:rsid w:val="00352B92"/>
    <w:rsid w:val="0035324A"/>
    <w:rsid w:val="00353341"/>
    <w:rsid w:val="0035348A"/>
    <w:rsid w:val="00353502"/>
    <w:rsid w:val="003535A9"/>
    <w:rsid w:val="003535B3"/>
    <w:rsid w:val="003538B1"/>
    <w:rsid w:val="00353A53"/>
    <w:rsid w:val="00353CE0"/>
    <w:rsid w:val="00353EFA"/>
    <w:rsid w:val="003540A2"/>
    <w:rsid w:val="0035414C"/>
    <w:rsid w:val="00354B38"/>
    <w:rsid w:val="00354BB3"/>
    <w:rsid w:val="00354BE3"/>
    <w:rsid w:val="00354CBC"/>
    <w:rsid w:val="00354DC5"/>
    <w:rsid w:val="00354DDA"/>
    <w:rsid w:val="003550B4"/>
    <w:rsid w:val="00355315"/>
    <w:rsid w:val="00355328"/>
    <w:rsid w:val="003553B0"/>
    <w:rsid w:val="0035549E"/>
    <w:rsid w:val="00355766"/>
    <w:rsid w:val="00355919"/>
    <w:rsid w:val="00355AC2"/>
    <w:rsid w:val="00355C9D"/>
    <w:rsid w:val="00355DAE"/>
    <w:rsid w:val="00355F1B"/>
    <w:rsid w:val="00355F60"/>
    <w:rsid w:val="0035617E"/>
    <w:rsid w:val="0035622C"/>
    <w:rsid w:val="00356326"/>
    <w:rsid w:val="0035639F"/>
    <w:rsid w:val="003563B5"/>
    <w:rsid w:val="0035672A"/>
    <w:rsid w:val="003569CD"/>
    <w:rsid w:val="003569E3"/>
    <w:rsid w:val="00356A86"/>
    <w:rsid w:val="00356B02"/>
    <w:rsid w:val="00356BB1"/>
    <w:rsid w:val="00356D8B"/>
    <w:rsid w:val="00356F3D"/>
    <w:rsid w:val="00356FEC"/>
    <w:rsid w:val="0035732E"/>
    <w:rsid w:val="00357342"/>
    <w:rsid w:val="0035734C"/>
    <w:rsid w:val="003574F2"/>
    <w:rsid w:val="0035750F"/>
    <w:rsid w:val="003575BA"/>
    <w:rsid w:val="0035788F"/>
    <w:rsid w:val="003578C1"/>
    <w:rsid w:val="00357BED"/>
    <w:rsid w:val="00357F1F"/>
    <w:rsid w:val="00357F76"/>
    <w:rsid w:val="00360027"/>
    <w:rsid w:val="00360054"/>
    <w:rsid w:val="0036027A"/>
    <w:rsid w:val="003602A4"/>
    <w:rsid w:val="00360560"/>
    <w:rsid w:val="0036069B"/>
    <w:rsid w:val="00360AB4"/>
    <w:rsid w:val="00360B10"/>
    <w:rsid w:val="00360BB0"/>
    <w:rsid w:val="00360C37"/>
    <w:rsid w:val="00360E19"/>
    <w:rsid w:val="00360F82"/>
    <w:rsid w:val="00360FB0"/>
    <w:rsid w:val="0036110E"/>
    <w:rsid w:val="00361163"/>
    <w:rsid w:val="003616E4"/>
    <w:rsid w:val="00361944"/>
    <w:rsid w:val="003619CF"/>
    <w:rsid w:val="00361A1C"/>
    <w:rsid w:val="00361B9B"/>
    <w:rsid w:val="00362266"/>
    <w:rsid w:val="0036234A"/>
    <w:rsid w:val="0036242C"/>
    <w:rsid w:val="00362485"/>
    <w:rsid w:val="003624BA"/>
    <w:rsid w:val="003624D0"/>
    <w:rsid w:val="00362855"/>
    <w:rsid w:val="003628FB"/>
    <w:rsid w:val="00362913"/>
    <w:rsid w:val="003629EE"/>
    <w:rsid w:val="00362B81"/>
    <w:rsid w:val="00362C3D"/>
    <w:rsid w:val="00362D09"/>
    <w:rsid w:val="00362E39"/>
    <w:rsid w:val="0036301A"/>
    <w:rsid w:val="0036310E"/>
    <w:rsid w:val="003633DC"/>
    <w:rsid w:val="00363BFD"/>
    <w:rsid w:val="003640D9"/>
    <w:rsid w:val="003641F5"/>
    <w:rsid w:val="0036420A"/>
    <w:rsid w:val="003642B8"/>
    <w:rsid w:val="003644A8"/>
    <w:rsid w:val="00364611"/>
    <w:rsid w:val="003647FC"/>
    <w:rsid w:val="0036496C"/>
    <w:rsid w:val="00364AE1"/>
    <w:rsid w:val="00364B02"/>
    <w:rsid w:val="00364B42"/>
    <w:rsid w:val="00364D64"/>
    <w:rsid w:val="003650F2"/>
    <w:rsid w:val="003651C6"/>
    <w:rsid w:val="003651C7"/>
    <w:rsid w:val="00365716"/>
    <w:rsid w:val="00365A3A"/>
    <w:rsid w:val="00365AE4"/>
    <w:rsid w:val="00365B72"/>
    <w:rsid w:val="0036667C"/>
    <w:rsid w:val="00366B9C"/>
    <w:rsid w:val="00366CBA"/>
    <w:rsid w:val="00366E9D"/>
    <w:rsid w:val="00366ED9"/>
    <w:rsid w:val="003673C7"/>
    <w:rsid w:val="00367461"/>
    <w:rsid w:val="00367497"/>
    <w:rsid w:val="00367507"/>
    <w:rsid w:val="00367C69"/>
    <w:rsid w:val="00367CBF"/>
    <w:rsid w:val="00367CF0"/>
    <w:rsid w:val="0037008C"/>
    <w:rsid w:val="003700F6"/>
    <w:rsid w:val="003703C7"/>
    <w:rsid w:val="0037057A"/>
    <w:rsid w:val="0037071D"/>
    <w:rsid w:val="0037076D"/>
    <w:rsid w:val="00370979"/>
    <w:rsid w:val="00370AAA"/>
    <w:rsid w:val="00370C60"/>
    <w:rsid w:val="00370D2A"/>
    <w:rsid w:val="00370EFF"/>
    <w:rsid w:val="00371157"/>
    <w:rsid w:val="003711A2"/>
    <w:rsid w:val="0037121E"/>
    <w:rsid w:val="0037137D"/>
    <w:rsid w:val="00371419"/>
    <w:rsid w:val="0037145E"/>
    <w:rsid w:val="003714AD"/>
    <w:rsid w:val="003714D6"/>
    <w:rsid w:val="003715C3"/>
    <w:rsid w:val="00371853"/>
    <w:rsid w:val="003718A9"/>
    <w:rsid w:val="00371A41"/>
    <w:rsid w:val="00371AD7"/>
    <w:rsid w:val="00371C4B"/>
    <w:rsid w:val="00371CDB"/>
    <w:rsid w:val="00371E99"/>
    <w:rsid w:val="00371F2A"/>
    <w:rsid w:val="00371F4B"/>
    <w:rsid w:val="00372294"/>
    <w:rsid w:val="00372470"/>
    <w:rsid w:val="00372606"/>
    <w:rsid w:val="00372611"/>
    <w:rsid w:val="003726D6"/>
    <w:rsid w:val="003726EC"/>
    <w:rsid w:val="00372A0E"/>
    <w:rsid w:val="00372B00"/>
    <w:rsid w:val="00372D0B"/>
    <w:rsid w:val="00372FBD"/>
    <w:rsid w:val="0037305B"/>
    <w:rsid w:val="003734CB"/>
    <w:rsid w:val="003735DD"/>
    <w:rsid w:val="003736C4"/>
    <w:rsid w:val="0037373E"/>
    <w:rsid w:val="00373748"/>
    <w:rsid w:val="003738AA"/>
    <w:rsid w:val="003739AB"/>
    <w:rsid w:val="00373BD9"/>
    <w:rsid w:val="00373D03"/>
    <w:rsid w:val="00374046"/>
    <w:rsid w:val="003740B7"/>
    <w:rsid w:val="00374540"/>
    <w:rsid w:val="00374700"/>
    <w:rsid w:val="00374822"/>
    <w:rsid w:val="00374892"/>
    <w:rsid w:val="00374A78"/>
    <w:rsid w:val="00374CB0"/>
    <w:rsid w:val="00374E84"/>
    <w:rsid w:val="003753EB"/>
    <w:rsid w:val="003755D5"/>
    <w:rsid w:val="00375747"/>
    <w:rsid w:val="00375BB2"/>
    <w:rsid w:val="00375D0C"/>
    <w:rsid w:val="00375D6D"/>
    <w:rsid w:val="003760E2"/>
    <w:rsid w:val="003762F3"/>
    <w:rsid w:val="00376307"/>
    <w:rsid w:val="00376695"/>
    <w:rsid w:val="00376891"/>
    <w:rsid w:val="00376BD1"/>
    <w:rsid w:val="00376C4F"/>
    <w:rsid w:val="00376CBA"/>
    <w:rsid w:val="00376CC7"/>
    <w:rsid w:val="00376D11"/>
    <w:rsid w:val="00376E0A"/>
    <w:rsid w:val="00376E4E"/>
    <w:rsid w:val="00376FC4"/>
    <w:rsid w:val="0037701D"/>
    <w:rsid w:val="00377125"/>
    <w:rsid w:val="0037719D"/>
    <w:rsid w:val="00377465"/>
    <w:rsid w:val="0037763C"/>
    <w:rsid w:val="0037768E"/>
    <w:rsid w:val="003776C7"/>
    <w:rsid w:val="00377867"/>
    <w:rsid w:val="003778E5"/>
    <w:rsid w:val="00377935"/>
    <w:rsid w:val="00377994"/>
    <w:rsid w:val="00377AD0"/>
    <w:rsid w:val="00377B65"/>
    <w:rsid w:val="00377CA5"/>
    <w:rsid w:val="00377CC0"/>
    <w:rsid w:val="00377E44"/>
    <w:rsid w:val="00377E5B"/>
    <w:rsid w:val="00377EBD"/>
    <w:rsid w:val="00380204"/>
    <w:rsid w:val="00380226"/>
    <w:rsid w:val="0038086C"/>
    <w:rsid w:val="00380EAE"/>
    <w:rsid w:val="00381085"/>
    <w:rsid w:val="003811A3"/>
    <w:rsid w:val="00381317"/>
    <w:rsid w:val="0038141F"/>
    <w:rsid w:val="003815CE"/>
    <w:rsid w:val="00381734"/>
    <w:rsid w:val="0038186E"/>
    <w:rsid w:val="00381DC4"/>
    <w:rsid w:val="00381F67"/>
    <w:rsid w:val="0038238C"/>
    <w:rsid w:val="0038262C"/>
    <w:rsid w:val="003826C9"/>
    <w:rsid w:val="00382AF0"/>
    <w:rsid w:val="00382B90"/>
    <w:rsid w:val="00382D13"/>
    <w:rsid w:val="00382D2E"/>
    <w:rsid w:val="00383022"/>
    <w:rsid w:val="00383151"/>
    <w:rsid w:val="003833DD"/>
    <w:rsid w:val="003833EC"/>
    <w:rsid w:val="003833F0"/>
    <w:rsid w:val="00383421"/>
    <w:rsid w:val="00383721"/>
    <w:rsid w:val="003837AA"/>
    <w:rsid w:val="00383908"/>
    <w:rsid w:val="003839B2"/>
    <w:rsid w:val="003839F1"/>
    <w:rsid w:val="00383A57"/>
    <w:rsid w:val="00383B62"/>
    <w:rsid w:val="00383D82"/>
    <w:rsid w:val="00383DCF"/>
    <w:rsid w:val="00383E96"/>
    <w:rsid w:val="00384433"/>
    <w:rsid w:val="0038465F"/>
    <w:rsid w:val="00384837"/>
    <w:rsid w:val="0038491A"/>
    <w:rsid w:val="003849D3"/>
    <w:rsid w:val="00384A39"/>
    <w:rsid w:val="00384A3F"/>
    <w:rsid w:val="00384AED"/>
    <w:rsid w:val="00384B71"/>
    <w:rsid w:val="00384BFC"/>
    <w:rsid w:val="00384D14"/>
    <w:rsid w:val="00384DB9"/>
    <w:rsid w:val="00385032"/>
    <w:rsid w:val="0038510F"/>
    <w:rsid w:val="00385210"/>
    <w:rsid w:val="0038536F"/>
    <w:rsid w:val="003853BE"/>
    <w:rsid w:val="0038542E"/>
    <w:rsid w:val="0038548B"/>
    <w:rsid w:val="00385752"/>
    <w:rsid w:val="00385920"/>
    <w:rsid w:val="00385A72"/>
    <w:rsid w:val="00385B60"/>
    <w:rsid w:val="00385C8D"/>
    <w:rsid w:val="00385ED9"/>
    <w:rsid w:val="0038606F"/>
    <w:rsid w:val="003860EA"/>
    <w:rsid w:val="0038616D"/>
    <w:rsid w:val="0038628D"/>
    <w:rsid w:val="00386303"/>
    <w:rsid w:val="0038631D"/>
    <w:rsid w:val="00386347"/>
    <w:rsid w:val="003864B2"/>
    <w:rsid w:val="00386762"/>
    <w:rsid w:val="003869B7"/>
    <w:rsid w:val="00386A1C"/>
    <w:rsid w:val="00386B29"/>
    <w:rsid w:val="00386C80"/>
    <w:rsid w:val="00386CC0"/>
    <w:rsid w:val="00386DCF"/>
    <w:rsid w:val="00386E3D"/>
    <w:rsid w:val="00386E81"/>
    <w:rsid w:val="003872A1"/>
    <w:rsid w:val="003872C7"/>
    <w:rsid w:val="0038748B"/>
    <w:rsid w:val="003875A4"/>
    <w:rsid w:val="00387744"/>
    <w:rsid w:val="003877F4"/>
    <w:rsid w:val="00387970"/>
    <w:rsid w:val="00387988"/>
    <w:rsid w:val="00387D39"/>
    <w:rsid w:val="00387E11"/>
    <w:rsid w:val="00390065"/>
    <w:rsid w:val="00390069"/>
    <w:rsid w:val="0039045D"/>
    <w:rsid w:val="0039047B"/>
    <w:rsid w:val="00390887"/>
    <w:rsid w:val="00390ABF"/>
    <w:rsid w:val="00390B3D"/>
    <w:rsid w:val="00390CD4"/>
    <w:rsid w:val="00390DB6"/>
    <w:rsid w:val="00390E25"/>
    <w:rsid w:val="00390E66"/>
    <w:rsid w:val="00390EF4"/>
    <w:rsid w:val="00390FCA"/>
    <w:rsid w:val="0039102B"/>
    <w:rsid w:val="003912DF"/>
    <w:rsid w:val="003914B6"/>
    <w:rsid w:val="00391600"/>
    <w:rsid w:val="00391608"/>
    <w:rsid w:val="003917B7"/>
    <w:rsid w:val="00391999"/>
    <w:rsid w:val="00391CEF"/>
    <w:rsid w:val="00391E2D"/>
    <w:rsid w:val="00392023"/>
    <w:rsid w:val="0039202E"/>
    <w:rsid w:val="003921FC"/>
    <w:rsid w:val="003922F8"/>
    <w:rsid w:val="0039269C"/>
    <w:rsid w:val="00392918"/>
    <w:rsid w:val="003929B1"/>
    <w:rsid w:val="00392A8B"/>
    <w:rsid w:val="00392C9D"/>
    <w:rsid w:val="00392CCE"/>
    <w:rsid w:val="00392CFC"/>
    <w:rsid w:val="00393012"/>
    <w:rsid w:val="0039310C"/>
    <w:rsid w:val="00393225"/>
    <w:rsid w:val="003933A7"/>
    <w:rsid w:val="00393448"/>
    <w:rsid w:val="003934F3"/>
    <w:rsid w:val="0039391A"/>
    <w:rsid w:val="003939EB"/>
    <w:rsid w:val="00393A57"/>
    <w:rsid w:val="00393A60"/>
    <w:rsid w:val="00393DAC"/>
    <w:rsid w:val="00393E14"/>
    <w:rsid w:val="00393E85"/>
    <w:rsid w:val="00393EE6"/>
    <w:rsid w:val="0039422A"/>
    <w:rsid w:val="003947A4"/>
    <w:rsid w:val="00394861"/>
    <w:rsid w:val="0039489F"/>
    <w:rsid w:val="0039498F"/>
    <w:rsid w:val="00394A48"/>
    <w:rsid w:val="00394AAE"/>
    <w:rsid w:val="00394AB0"/>
    <w:rsid w:val="00394D1B"/>
    <w:rsid w:val="00394FC4"/>
    <w:rsid w:val="00395183"/>
    <w:rsid w:val="003953A4"/>
    <w:rsid w:val="00395432"/>
    <w:rsid w:val="00395563"/>
    <w:rsid w:val="0039559F"/>
    <w:rsid w:val="0039583E"/>
    <w:rsid w:val="00395A1F"/>
    <w:rsid w:val="00395E54"/>
    <w:rsid w:val="00395F7F"/>
    <w:rsid w:val="00395FF2"/>
    <w:rsid w:val="003960F4"/>
    <w:rsid w:val="00396287"/>
    <w:rsid w:val="0039645E"/>
    <w:rsid w:val="0039688F"/>
    <w:rsid w:val="00396905"/>
    <w:rsid w:val="0039694A"/>
    <w:rsid w:val="00396A89"/>
    <w:rsid w:val="00396B27"/>
    <w:rsid w:val="00396BB5"/>
    <w:rsid w:val="00396C63"/>
    <w:rsid w:val="0039701D"/>
    <w:rsid w:val="0039708B"/>
    <w:rsid w:val="003970A2"/>
    <w:rsid w:val="003972BC"/>
    <w:rsid w:val="00397339"/>
    <w:rsid w:val="003975D7"/>
    <w:rsid w:val="00397665"/>
    <w:rsid w:val="0039769A"/>
    <w:rsid w:val="003979C4"/>
    <w:rsid w:val="00397AF8"/>
    <w:rsid w:val="00397B5C"/>
    <w:rsid w:val="00397C6D"/>
    <w:rsid w:val="00397E32"/>
    <w:rsid w:val="003A0152"/>
    <w:rsid w:val="003A0156"/>
    <w:rsid w:val="003A0430"/>
    <w:rsid w:val="003A0525"/>
    <w:rsid w:val="003A0632"/>
    <w:rsid w:val="003A06C6"/>
    <w:rsid w:val="003A06D3"/>
    <w:rsid w:val="003A0718"/>
    <w:rsid w:val="003A0C68"/>
    <w:rsid w:val="003A0F46"/>
    <w:rsid w:val="003A121C"/>
    <w:rsid w:val="003A142E"/>
    <w:rsid w:val="003A1493"/>
    <w:rsid w:val="003A1509"/>
    <w:rsid w:val="003A1778"/>
    <w:rsid w:val="003A17E9"/>
    <w:rsid w:val="003A1B52"/>
    <w:rsid w:val="003A1D86"/>
    <w:rsid w:val="003A1FB0"/>
    <w:rsid w:val="003A226D"/>
    <w:rsid w:val="003A22DB"/>
    <w:rsid w:val="003A237C"/>
    <w:rsid w:val="003A23B7"/>
    <w:rsid w:val="003A24BA"/>
    <w:rsid w:val="003A24D5"/>
    <w:rsid w:val="003A2532"/>
    <w:rsid w:val="003A27D8"/>
    <w:rsid w:val="003A2859"/>
    <w:rsid w:val="003A2928"/>
    <w:rsid w:val="003A2AA0"/>
    <w:rsid w:val="003A2BDF"/>
    <w:rsid w:val="003A30E2"/>
    <w:rsid w:val="003A3326"/>
    <w:rsid w:val="003A3409"/>
    <w:rsid w:val="003A364E"/>
    <w:rsid w:val="003A393D"/>
    <w:rsid w:val="003A3BC8"/>
    <w:rsid w:val="003A3E56"/>
    <w:rsid w:val="003A4296"/>
    <w:rsid w:val="003A4382"/>
    <w:rsid w:val="003A4634"/>
    <w:rsid w:val="003A4644"/>
    <w:rsid w:val="003A46C9"/>
    <w:rsid w:val="003A46E3"/>
    <w:rsid w:val="003A47E0"/>
    <w:rsid w:val="003A490E"/>
    <w:rsid w:val="003A4A29"/>
    <w:rsid w:val="003A4A78"/>
    <w:rsid w:val="003A4E31"/>
    <w:rsid w:val="003A4EE8"/>
    <w:rsid w:val="003A5055"/>
    <w:rsid w:val="003A5298"/>
    <w:rsid w:val="003A5473"/>
    <w:rsid w:val="003A574A"/>
    <w:rsid w:val="003A58E7"/>
    <w:rsid w:val="003A5C3C"/>
    <w:rsid w:val="003A5DB9"/>
    <w:rsid w:val="003A5EF5"/>
    <w:rsid w:val="003A6416"/>
    <w:rsid w:val="003A64EE"/>
    <w:rsid w:val="003A6526"/>
    <w:rsid w:val="003A6702"/>
    <w:rsid w:val="003A670C"/>
    <w:rsid w:val="003A6789"/>
    <w:rsid w:val="003A680D"/>
    <w:rsid w:val="003A69D1"/>
    <w:rsid w:val="003A6AE5"/>
    <w:rsid w:val="003A6D7E"/>
    <w:rsid w:val="003A6E43"/>
    <w:rsid w:val="003A6F35"/>
    <w:rsid w:val="003A704C"/>
    <w:rsid w:val="003A7095"/>
    <w:rsid w:val="003A72B1"/>
    <w:rsid w:val="003A7484"/>
    <w:rsid w:val="003A754B"/>
    <w:rsid w:val="003A7879"/>
    <w:rsid w:val="003A7A3D"/>
    <w:rsid w:val="003A7A6F"/>
    <w:rsid w:val="003A7BE2"/>
    <w:rsid w:val="003A7E76"/>
    <w:rsid w:val="003A7EEC"/>
    <w:rsid w:val="003B003C"/>
    <w:rsid w:val="003B0179"/>
    <w:rsid w:val="003B01F0"/>
    <w:rsid w:val="003B0235"/>
    <w:rsid w:val="003B03EA"/>
    <w:rsid w:val="003B042F"/>
    <w:rsid w:val="003B0481"/>
    <w:rsid w:val="003B0560"/>
    <w:rsid w:val="003B063B"/>
    <w:rsid w:val="003B079D"/>
    <w:rsid w:val="003B090A"/>
    <w:rsid w:val="003B0A55"/>
    <w:rsid w:val="003B0ABA"/>
    <w:rsid w:val="003B0B7E"/>
    <w:rsid w:val="003B0C30"/>
    <w:rsid w:val="003B0C3F"/>
    <w:rsid w:val="003B0C71"/>
    <w:rsid w:val="003B0CA0"/>
    <w:rsid w:val="003B0D6D"/>
    <w:rsid w:val="003B1069"/>
    <w:rsid w:val="003B1213"/>
    <w:rsid w:val="003B1367"/>
    <w:rsid w:val="003B1609"/>
    <w:rsid w:val="003B1623"/>
    <w:rsid w:val="003B1818"/>
    <w:rsid w:val="003B1842"/>
    <w:rsid w:val="003B1D77"/>
    <w:rsid w:val="003B2012"/>
    <w:rsid w:val="003B2078"/>
    <w:rsid w:val="003B238E"/>
    <w:rsid w:val="003B2607"/>
    <w:rsid w:val="003B2700"/>
    <w:rsid w:val="003B2903"/>
    <w:rsid w:val="003B29F0"/>
    <w:rsid w:val="003B2C96"/>
    <w:rsid w:val="003B2CF3"/>
    <w:rsid w:val="003B2D57"/>
    <w:rsid w:val="003B310F"/>
    <w:rsid w:val="003B324A"/>
    <w:rsid w:val="003B3266"/>
    <w:rsid w:val="003B3291"/>
    <w:rsid w:val="003B3665"/>
    <w:rsid w:val="003B37B3"/>
    <w:rsid w:val="003B3D51"/>
    <w:rsid w:val="003B3DB2"/>
    <w:rsid w:val="003B3DB3"/>
    <w:rsid w:val="003B3F48"/>
    <w:rsid w:val="003B3F4D"/>
    <w:rsid w:val="003B4052"/>
    <w:rsid w:val="003B4298"/>
    <w:rsid w:val="003B42CC"/>
    <w:rsid w:val="003B451E"/>
    <w:rsid w:val="003B4559"/>
    <w:rsid w:val="003B46FA"/>
    <w:rsid w:val="003B4A06"/>
    <w:rsid w:val="003B4B09"/>
    <w:rsid w:val="003B4D69"/>
    <w:rsid w:val="003B5013"/>
    <w:rsid w:val="003B501D"/>
    <w:rsid w:val="003B504E"/>
    <w:rsid w:val="003B50BD"/>
    <w:rsid w:val="003B515A"/>
    <w:rsid w:val="003B529A"/>
    <w:rsid w:val="003B52B0"/>
    <w:rsid w:val="003B5361"/>
    <w:rsid w:val="003B53B2"/>
    <w:rsid w:val="003B53CF"/>
    <w:rsid w:val="003B53FB"/>
    <w:rsid w:val="003B54D2"/>
    <w:rsid w:val="003B56FB"/>
    <w:rsid w:val="003B5821"/>
    <w:rsid w:val="003B5A54"/>
    <w:rsid w:val="003B5B47"/>
    <w:rsid w:val="003B5C35"/>
    <w:rsid w:val="003B5D00"/>
    <w:rsid w:val="003B5DA9"/>
    <w:rsid w:val="003B5E54"/>
    <w:rsid w:val="003B5F95"/>
    <w:rsid w:val="003B60A7"/>
    <w:rsid w:val="003B669F"/>
    <w:rsid w:val="003B68F4"/>
    <w:rsid w:val="003B695F"/>
    <w:rsid w:val="003B6B56"/>
    <w:rsid w:val="003B6B84"/>
    <w:rsid w:val="003B6C72"/>
    <w:rsid w:val="003B703E"/>
    <w:rsid w:val="003B7123"/>
    <w:rsid w:val="003B7189"/>
    <w:rsid w:val="003B78BF"/>
    <w:rsid w:val="003B7B25"/>
    <w:rsid w:val="003B7CC4"/>
    <w:rsid w:val="003B7CCD"/>
    <w:rsid w:val="003B7FBB"/>
    <w:rsid w:val="003C0111"/>
    <w:rsid w:val="003C0353"/>
    <w:rsid w:val="003C03B5"/>
    <w:rsid w:val="003C0582"/>
    <w:rsid w:val="003C06FB"/>
    <w:rsid w:val="003C074E"/>
    <w:rsid w:val="003C0751"/>
    <w:rsid w:val="003C08B7"/>
    <w:rsid w:val="003C0B3D"/>
    <w:rsid w:val="003C0BA7"/>
    <w:rsid w:val="003C0C77"/>
    <w:rsid w:val="003C0D31"/>
    <w:rsid w:val="003C179E"/>
    <w:rsid w:val="003C1C7E"/>
    <w:rsid w:val="003C1E11"/>
    <w:rsid w:val="003C215B"/>
    <w:rsid w:val="003C2223"/>
    <w:rsid w:val="003C2231"/>
    <w:rsid w:val="003C2261"/>
    <w:rsid w:val="003C2715"/>
    <w:rsid w:val="003C27FA"/>
    <w:rsid w:val="003C2ACF"/>
    <w:rsid w:val="003C2C77"/>
    <w:rsid w:val="003C2D73"/>
    <w:rsid w:val="003C2FE8"/>
    <w:rsid w:val="003C31A5"/>
    <w:rsid w:val="003C321E"/>
    <w:rsid w:val="003C331D"/>
    <w:rsid w:val="003C3485"/>
    <w:rsid w:val="003C3557"/>
    <w:rsid w:val="003C35B6"/>
    <w:rsid w:val="003C3A95"/>
    <w:rsid w:val="003C3DAE"/>
    <w:rsid w:val="003C4078"/>
    <w:rsid w:val="003C4366"/>
    <w:rsid w:val="003C456F"/>
    <w:rsid w:val="003C4744"/>
    <w:rsid w:val="003C4AC4"/>
    <w:rsid w:val="003C4E54"/>
    <w:rsid w:val="003C559E"/>
    <w:rsid w:val="003C56B7"/>
    <w:rsid w:val="003C578D"/>
    <w:rsid w:val="003C5C30"/>
    <w:rsid w:val="003C5CC6"/>
    <w:rsid w:val="003C5DCF"/>
    <w:rsid w:val="003C609B"/>
    <w:rsid w:val="003C66C8"/>
    <w:rsid w:val="003C67FF"/>
    <w:rsid w:val="003C6A40"/>
    <w:rsid w:val="003C6EA1"/>
    <w:rsid w:val="003C6FF4"/>
    <w:rsid w:val="003C7236"/>
    <w:rsid w:val="003C7437"/>
    <w:rsid w:val="003C75F2"/>
    <w:rsid w:val="003C7671"/>
    <w:rsid w:val="003C770F"/>
    <w:rsid w:val="003C7893"/>
    <w:rsid w:val="003C795A"/>
    <w:rsid w:val="003C7A78"/>
    <w:rsid w:val="003C7B7B"/>
    <w:rsid w:val="003C7CAD"/>
    <w:rsid w:val="003D0033"/>
    <w:rsid w:val="003D03C0"/>
    <w:rsid w:val="003D0412"/>
    <w:rsid w:val="003D05A6"/>
    <w:rsid w:val="003D060C"/>
    <w:rsid w:val="003D0789"/>
    <w:rsid w:val="003D0AF9"/>
    <w:rsid w:val="003D0C1B"/>
    <w:rsid w:val="003D0C28"/>
    <w:rsid w:val="003D0C8F"/>
    <w:rsid w:val="003D0D56"/>
    <w:rsid w:val="003D0E70"/>
    <w:rsid w:val="003D0EB0"/>
    <w:rsid w:val="003D0EFA"/>
    <w:rsid w:val="003D1148"/>
    <w:rsid w:val="003D115F"/>
    <w:rsid w:val="003D11E6"/>
    <w:rsid w:val="003D158D"/>
    <w:rsid w:val="003D163C"/>
    <w:rsid w:val="003D1666"/>
    <w:rsid w:val="003D1677"/>
    <w:rsid w:val="003D178B"/>
    <w:rsid w:val="003D1C18"/>
    <w:rsid w:val="003D1C8E"/>
    <w:rsid w:val="003D1DBF"/>
    <w:rsid w:val="003D1DC4"/>
    <w:rsid w:val="003D1E06"/>
    <w:rsid w:val="003D2058"/>
    <w:rsid w:val="003D2639"/>
    <w:rsid w:val="003D2785"/>
    <w:rsid w:val="003D2ABE"/>
    <w:rsid w:val="003D2D63"/>
    <w:rsid w:val="003D2DAF"/>
    <w:rsid w:val="003D2DF6"/>
    <w:rsid w:val="003D2EE0"/>
    <w:rsid w:val="003D30F3"/>
    <w:rsid w:val="003D316C"/>
    <w:rsid w:val="003D3784"/>
    <w:rsid w:val="003D3839"/>
    <w:rsid w:val="003D38B3"/>
    <w:rsid w:val="003D3908"/>
    <w:rsid w:val="003D3929"/>
    <w:rsid w:val="003D3B47"/>
    <w:rsid w:val="003D3B96"/>
    <w:rsid w:val="003D3CE9"/>
    <w:rsid w:val="003D3F5B"/>
    <w:rsid w:val="003D3F91"/>
    <w:rsid w:val="003D4006"/>
    <w:rsid w:val="003D40A7"/>
    <w:rsid w:val="003D419F"/>
    <w:rsid w:val="003D422D"/>
    <w:rsid w:val="003D425D"/>
    <w:rsid w:val="003D42EC"/>
    <w:rsid w:val="003D448B"/>
    <w:rsid w:val="003D4637"/>
    <w:rsid w:val="003D4697"/>
    <w:rsid w:val="003D4A16"/>
    <w:rsid w:val="003D52B6"/>
    <w:rsid w:val="003D52C9"/>
    <w:rsid w:val="003D5535"/>
    <w:rsid w:val="003D564D"/>
    <w:rsid w:val="003D58E5"/>
    <w:rsid w:val="003D5987"/>
    <w:rsid w:val="003D5AE6"/>
    <w:rsid w:val="003D5BC1"/>
    <w:rsid w:val="003D5CEA"/>
    <w:rsid w:val="003D5E44"/>
    <w:rsid w:val="003D5E70"/>
    <w:rsid w:val="003D5E7D"/>
    <w:rsid w:val="003D607D"/>
    <w:rsid w:val="003D62A2"/>
    <w:rsid w:val="003D6308"/>
    <w:rsid w:val="003D64E2"/>
    <w:rsid w:val="003D651C"/>
    <w:rsid w:val="003D6564"/>
    <w:rsid w:val="003D677F"/>
    <w:rsid w:val="003D6809"/>
    <w:rsid w:val="003D6A21"/>
    <w:rsid w:val="003D6C07"/>
    <w:rsid w:val="003D6E07"/>
    <w:rsid w:val="003D733A"/>
    <w:rsid w:val="003D739F"/>
    <w:rsid w:val="003D76DD"/>
    <w:rsid w:val="003D7A37"/>
    <w:rsid w:val="003D7D7D"/>
    <w:rsid w:val="003D7E83"/>
    <w:rsid w:val="003D7F0B"/>
    <w:rsid w:val="003E0038"/>
    <w:rsid w:val="003E011D"/>
    <w:rsid w:val="003E02E1"/>
    <w:rsid w:val="003E0356"/>
    <w:rsid w:val="003E0809"/>
    <w:rsid w:val="003E095E"/>
    <w:rsid w:val="003E0A2E"/>
    <w:rsid w:val="003E0AED"/>
    <w:rsid w:val="003E0DF7"/>
    <w:rsid w:val="003E0EFE"/>
    <w:rsid w:val="003E1064"/>
    <w:rsid w:val="003E10BA"/>
    <w:rsid w:val="003E1349"/>
    <w:rsid w:val="003E1396"/>
    <w:rsid w:val="003E167C"/>
    <w:rsid w:val="003E1783"/>
    <w:rsid w:val="003E1824"/>
    <w:rsid w:val="003E1948"/>
    <w:rsid w:val="003E1C77"/>
    <w:rsid w:val="003E2040"/>
    <w:rsid w:val="003E208A"/>
    <w:rsid w:val="003E22D0"/>
    <w:rsid w:val="003E24CC"/>
    <w:rsid w:val="003E269B"/>
    <w:rsid w:val="003E2AE6"/>
    <w:rsid w:val="003E2B0E"/>
    <w:rsid w:val="003E2C43"/>
    <w:rsid w:val="003E2E1A"/>
    <w:rsid w:val="003E2F23"/>
    <w:rsid w:val="003E3011"/>
    <w:rsid w:val="003E3071"/>
    <w:rsid w:val="003E32C4"/>
    <w:rsid w:val="003E330D"/>
    <w:rsid w:val="003E350E"/>
    <w:rsid w:val="003E3522"/>
    <w:rsid w:val="003E3704"/>
    <w:rsid w:val="003E38B4"/>
    <w:rsid w:val="003E3ABC"/>
    <w:rsid w:val="003E3BA3"/>
    <w:rsid w:val="003E3E2A"/>
    <w:rsid w:val="003E40A0"/>
    <w:rsid w:val="003E4142"/>
    <w:rsid w:val="003E41D9"/>
    <w:rsid w:val="003E427D"/>
    <w:rsid w:val="003E4616"/>
    <w:rsid w:val="003E48D3"/>
    <w:rsid w:val="003E4ADD"/>
    <w:rsid w:val="003E4BDB"/>
    <w:rsid w:val="003E4CC8"/>
    <w:rsid w:val="003E51F3"/>
    <w:rsid w:val="003E52A7"/>
    <w:rsid w:val="003E537F"/>
    <w:rsid w:val="003E547D"/>
    <w:rsid w:val="003E5517"/>
    <w:rsid w:val="003E55A0"/>
    <w:rsid w:val="003E56C5"/>
    <w:rsid w:val="003E591D"/>
    <w:rsid w:val="003E595A"/>
    <w:rsid w:val="003E59E6"/>
    <w:rsid w:val="003E5A69"/>
    <w:rsid w:val="003E5CD3"/>
    <w:rsid w:val="003E5D1E"/>
    <w:rsid w:val="003E5F1D"/>
    <w:rsid w:val="003E5FA6"/>
    <w:rsid w:val="003E601A"/>
    <w:rsid w:val="003E61D3"/>
    <w:rsid w:val="003E630B"/>
    <w:rsid w:val="003E6625"/>
    <w:rsid w:val="003E675B"/>
    <w:rsid w:val="003E6891"/>
    <w:rsid w:val="003E693B"/>
    <w:rsid w:val="003E6BD6"/>
    <w:rsid w:val="003E6E88"/>
    <w:rsid w:val="003E6EB2"/>
    <w:rsid w:val="003E70BD"/>
    <w:rsid w:val="003E723C"/>
    <w:rsid w:val="003E72AB"/>
    <w:rsid w:val="003E7523"/>
    <w:rsid w:val="003E75B6"/>
    <w:rsid w:val="003E772D"/>
    <w:rsid w:val="003E78B2"/>
    <w:rsid w:val="003E7B6A"/>
    <w:rsid w:val="003E7C82"/>
    <w:rsid w:val="003E7FB3"/>
    <w:rsid w:val="003F0166"/>
    <w:rsid w:val="003F01FF"/>
    <w:rsid w:val="003F0396"/>
    <w:rsid w:val="003F0696"/>
    <w:rsid w:val="003F0E99"/>
    <w:rsid w:val="003F0E9A"/>
    <w:rsid w:val="003F0EF9"/>
    <w:rsid w:val="003F0F2E"/>
    <w:rsid w:val="003F0F36"/>
    <w:rsid w:val="003F0F83"/>
    <w:rsid w:val="003F100F"/>
    <w:rsid w:val="003F1060"/>
    <w:rsid w:val="003F10AD"/>
    <w:rsid w:val="003F112C"/>
    <w:rsid w:val="003F116D"/>
    <w:rsid w:val="003F136E"/>
    <w:rsid w:val="003F139B"/>
    <w:rsid w:val="003F14A6"/>
    <w:rsid w:val="003F17D6"/>
    <w:rsid w:val="003F19B2"/>
    <w:rsid w:val="003F1A8E"/>
    <w:rsid w:val="003F1B76"/>
    <w:rsid w:val="003F1CEC"/>
    <w:rsid w:val="003F1E62"/>
    <w:rsid w:val="003F1FC2"/>
    <w:rsid w:val="003F2220"/>
    <w:rsid w:val="003F2341"/>
    <w:rsid w:val="003F275D"/>
    <w:rsid w:val="003F290A"/>
    <w:rsid w:val="003F2976"/>
    <w:rsid w:val="003F2BA6"/>
    <w:rsid w:val="003F2C96"/>
    <w:rsid w:val="003F2EDD"/>
    <w:rsid w:val="003F30F3"/>
    <w:rsid w:val="003F318D"/>
    <w:rsid w:val="003F3517"/>
    <w:rsid w:val="003F352C"/>
    <w:rsid w:val="003F35C4"/>
    <w:rsid w:val="003F361D"/>
    <w:rsid w:val="003F3732"/>
    <w:rsid w:val="003F397B"/>
    <w:rsid w:val="003F3E8B"/>
    <w:rsid w:val="003F4119"/>
    <w:rsid w:val="003F4219"/>
    <w:rsid w:val="003F4302"/>
    <w:rsid w:val="003F4C8A"/>
    <w:rsid w:val="003F50D0"/>
    <w:rsid w:val="003F522C"/>
    <w:rsid w:val="003F5259"/>
    <w:rsid w:val="003F5266"/>
    <w:rsid w:val="003F5442"/>
    <w:rsid w:val="003F5697"/>
    <w:rsid w:val="003F56C1"/>
    <w:rsid w:val="003F58EB"/>
    <w:rsid w:val="003F5C5A"/>
    <w:rsid w:val="003F5D44"/>
    <w:rsid w:val="003F5F84"/>
    <w:rsid w:val="003F60B2"/>
    <w:rsid w:val="003F636B"/>
    <w:rsid w:val="003F64AE"/>
    <w:rsid w:val="003F6515"/>
    <w:rsid w:val="003F655C"/>
    <w:rsid w:val="003F6645"/>
    <w:rsid w:val="003F66DE"/>
    <w:rsid w:val="003F6BE1"/>
    <w:rsid w:val="003F6C5D"/>
    <w:rsid w:val="003F6F4D"/>
    <w:rsid w:val="003F7473"/>
    <w:rsid w:val="003F75CA"/>
    <w:rsid w:val="003F75FF"/>
    <w:rsid w:val="003F7840"/>
    <w:rsid w:val="003F7991"/>
    <w:rsid w:val="003F7A5F"/>
    <w:rsid w:val="003F7ACD"/>
    <w:rsid w:val="003F7B2D"/>
    <w:rsid w:val="003F7C38"/>
    <w:rsid w:val="003F7C9C"/>
    <w:rsid w:val="0040038B"/>
    <w:rsid w:val="00400426"/>
    <w:rsid w:val="00400439"/>
    <w:rsid w:val="004005E4"/>
    <w:rsid w:val="00400714"/>
    <w:rsid w:val="00400A5A"/>
    <w:rsid w:val="00400B67"/>
    <w:rsid w:val="00400D29"/>
    <w:rsid w:val="00400E42"/>
    <w:rsid w:val="00400E8A"/>
    <w:rsid w:val="00400FA2"/>
    <w:rsid w:val="00401078"/>
    <w:rsid w:val="004010E5"/>
    <w:rsid w:val="00401135"/>
    <w:rsid w:val="00401278"/>
    <w:rsid w:val="004012B3"/>
    <w:rsid w:val="004012F1"/>
    <w:rsid w:val="0040149B"/>
    <w:rsid w:val="004014A8"/>
    <w:rsid w:val="004014AC"/>
    <w:rsid w:val="00401571"/>
    <w:rsid w:val="00401A60"/>
    <w:rsid w:val="00401B6D"/>
    <w:rsid w:val="00401C3D"/>
    <w:rsid w:val="00401F64"/>
    <w:rsid w:val="00401F97"/>
    <w:rsid w:val="00401FBE"/>
    <w:rsid w:val="0040211B"/>
    <w:rsid w:val="004021D2"/>
    <w:rsid w:val="00402245"/>
    <w:rsid w:val="004025A7"/>
    <w:rsid w:val="00402623"/>
    <w:rsid w:val="0040275C"/>
    <w:rsid w:val="004028AF"/>
    <w:rsid w:val="00402AD8"/>
    <w:rsid w:val="00402B9E"/>
    <w:rsid w:val="00402FBD"/>
    <w:rsid w:val="0040318A"/>
    <w:rsid w:val="0040328B"/>
    <w:rsid w:val="004033EB"/>
    <w:rsid w:val="0040373E"/>
    <w:rsid w:val="00403796"/>
    <w:rsid w:val="0040399A"/>
    <w:rsid w:val="00403B25"/>
    <w:rsid w:val="00403B42"/>
    <w:rsid w:val="00403C2E"/>
    <w:rsid w:val="00403C8B"/>
    <w:rsid w:val="00403C8E"/>
    <w:rsid w:val="00403CBE"/>
    <w:rsid w:val="00403E94"/>
    <w:rsid w:val="00403FDA"/>
    <w:rsid w:val="004041E0"/>
    <w:rsid w:val="004042C3"/>
    <w:rsid w:val="00404459"/>
    <w:rsid w:val="0040445E"/>
    <w:rsid w:val="0040468A"/>
    <w:rsid w:val="004048B2"/>
    <w:rsid w:val="00404975"/>
    <w:rsid w:val="00404B91"/>
    <w:rsid w:val="00404BBE"/>
    <w:rsid w:val="00404D12"/>
    <w:rsid w:val="00404DFB"/>
    <w:rsid w:val="00405087"/>
    <w:rsid w:val="004055EB"/>
    <w:rsid w:val="00405795"/>
    <w:rsid w:val="00405832"/>
    <w:rsid w:val="00405887"/>
    <w:rsid w:val="00405AD5"/>
    <w:rsid w:val="00405CFD"/>
    <w:rsid w:val="00405D5F"/>
    <w:rsid w:val="00405DA4"/>
    <w:rsid w:val="00405E1E"/>
    <w:rsid w:val="00405E8A"/>
    <w:rsid w:val="004061BF"/>
    <w:rsid w:val="00406201"/>
    <w:rsid w:val="00406465"/>
    <w:rsid w:val="00406477"/>
    <w:rsid w:val="0040656D"/>
    <w:rsid w:val="004066FB"/>
    <w:rsid w:val="00406E3F"/>
    <w:rsid w:val="00406EAF"/>
    <w:rsid w:val="00406F34"/>
    <w:rsid w:val="00406F5F"/>
    <w:rsid w:val="00406FD9"/>
    <w:rsid w:val="004071E4"/>
    <w:rsid w:val="0040725D"/>
    <w:rsid w:val="004073BA"/>
    <w:rsid w:val="00407414"/>
    <w:rsid w:val="004075F4"/>
    <w:rsid w:val="004077A4"/>
    <w:rsid w:val="004077FE"/>
    <w:rsid w:val="004079ED"/>
    <w:rsid w:val="00407CFA"/>
    <w:rsid w:val="00407D4D"/>
    <w:rsid w:val="00407FF4"/>
    <w:rsid w:val="00410232"/>
    <w:rsid w:val="0041027E"/>
    <w:rsid w:val="004102E6"/>
    <w:rsid w:val="0041053C"/>
    <w:rsid w:val="004107CC"/>
    <w:rsid w:val="004108C4"/>
    <w:rsid w:val="004109FC"/>
    <w:rsid w:val="004109FE"/>
    <w:rsid w:val="00410E9E"/>
    <w:rsid w:val="00410EAE"/>
    <w:rsid w:val="00411309"/>
    <w:rsid w:val="004114D9"/>
    <w:rsid w:val="004117FD"/>
    <w:rsid w:val="00411832"/>
    <w:rsid w:val="00411A02"/>
    <w:rsid w:val="00411BC1"/>
    <w:rsid w:val="00411DC6"/>
    <w:rsid w:val="00411DFD"/>
    <w:rsid w:val="00411F3A"/>
    <w:rsid w:val="004120F1"/>
    <w:rsid w:val="00412190"/>
    <w:rsid w:val="00412281"/>
    <w:rsid w:val="004126D7"/>
    <w:rsid w:val="00412AC3"/>
    <w:rsid w:val="00412AEF"/>
    <w:rsid w:val="00412C3E"/>
    <w:rsid w:val="00412ED4"/>
    <w:rsid w:val="00412FAC"/>
    <w:rsid w:val="004131C8"/>
    <w:rsid w:val="004132CC"/>
    <w:rsid w:val="004132CE"/>
    <w:rsid w:val="00413325"/>
    <w:rsid w:val="00413655"/>
    <w:rsid w:val="00413C01"/>
    <w:rsid w:val="00413C31"/>
    <w:rsid w:val="004140F9"/>
    <w:rsid w:val="004143D9"/>
    <w:rsid w:val="0041456E"/>
    <w:rsid w:val="0041473C"/>
    <w:rsid w:val="0041482F"/>
    <w:rsid w:val="00414902"/>
    <w:rsid w:val="00414925"/>
    <w:rsid w:val="004149C8"/>
    <w:rsid w:val="00414B12"/>
    <w:rsid w:val="00414D96"/>
    <w:rsid w:val="00414DC8"/>
    <w:rsid w:val="00414EF7"/>
    <w:rsid w:val="00415002"/>
    <w:rsid w:val="0041523F"/>
    <w:rsid w:val="004152C5"/>
    <w:rsid w:val="004153B4"/>
    <w:rsid w:val="004156AA"/>
    <w:rsid w:val="00415746"/>
    <w:rsid w:val="00415A08"/>
    <w:rsid w:val="00415AB6"/>
    <w:rsid w:val="00415BC3"/>
    <w:rsid w:val="00416217"/>
    <w:rsid w:val="00416226"/>
    <w:rsid w:val="004165A7"/>
    <w:rsid w:val="00416790"/>
    <w:rsid w:val="004167EE"/>
    <w:rsid w:val="004168D8"/>
    <w:rsid w:val="00416A10"/>
    <w:rsid w:val="00416B5B"/>
    <w:rsid w:val="00416C25"/>
    <w:rsid w:val="00416CF0"/>
    <w:rsid w:val="004172C1"/>
    <w:rsid w:val="004174ED"/>
    <w:rsid w:val="0041778C"/>
    <w:rsid w:val="004178B8"/>
    <w:rsid w:val="004178BD"/>
    <w:rsid w:val="0041793B"/>
    <w:rsid w:val="00417A0D"/>
    <w:rsid w:val="00417B72"/>
    <w:rsid w:val="00417C51"/>
    <w:rsid w:val="00420233"/>
    <w:rsid w:val="004202CF"/>
    <w:rsid w:val="004203D6"/>
    <w:rsid w:val="0042048A"/>
    <w:rsid w:val="0042069F"/>
    <w:rsid w:val="00420940"/>
    <w:rsid w:val="00420C98"/>
    <w:rsid w:val="00420D74"/>
    <w:rsid w:val="0042114B"/>
    <w:rsid w:val="0042148D"/>
    <w:rsid w:val="004215DE"/>
    <w:rsid w:val="00421690"/>
    <w:rsid w:val="00421829"/>
    <w:rsid w:val="004218D0"/>
    <w:rsid w:val="00421BD6"/>
    <w:rsid w:val="00421CC3"/>
    <w:rsid w:val="00421D76"/>
    <w:rsid w:val="00421ECC"/>
    <w:rsid w:val="00421F13"/>
    <w:rsid w:val="00421F60"/>
    <w:rsid w:val="00422197"/>
    <w:rsid w:val="004221F6"/>
    <w:rsid w:val="00422377"/>
    <w:rsid w:val="004224E6"/>
    <w:rsid w:val="00422780"/>
    <w:rsid w:val="0042284D"/>
    <w:rsid w:val="00422AC2"/>
    <w:rsid w:val="00422B60"/>
    <w:rsid w:val="00422B6A"/>
    <w:rsid w:val="00422BDD"/>
    <w:rsid w:val="00422C5A"/>
    <w:rsid w:val="00423066"/>
    <w:rsid w:val="004230E7"/>
    <w:rsid w:val="00423303"/>
    <w:rsid w:val="004233CC"/>
    <w:rsid w:val="00423723"/>
    <w:rsid w:val="004237E9"/>
    <w:rsid w:val="004238E5"/>
    <w:rsid w:val="0042391C"/>
    <w:rsid w:val="00423997"/>
    <w:rsid w:val="0042399D"/>
    <w:rsid w:val="00423A58"/>
    <w:rsid w:val="00423CAA"/>
    <w:rsid w:val="00423CAB"/>
    <w:rsid w:val="004240C2"/>
    <w:rsid w:val="00424139"/>
    <w:rsid w:val="004241AD"/>
    <w:rsid w:val="004241BE"/>
    <w:rsid w:val="004242AD"/>
    <w:rsid w:val="00424B93"/>
    <w:rsid w:val="00424CDB"/>
    <w:rsid w:val="00424F21"/>
    <w:rsid w:val="00425152"/>
    <w:rsid w:val="00425267"/>
    <w:rsid w:val="00425453"/>
    <w:rsid w:val="0042553B"/>
    <w:rsid w:val="0042563D"/>
    <w:rsid w:val="00425A10"/>
    <w:rsid w:val="00425C46"/>
    <w:rsid w:val="00425E5B"/>
    <w:rsid w:val="00425ED6"/>
    <w:rsid w:val="00425F41"/>
    <w:rsid w:val="004263C2"/>
    <w:rsid w:val="0042669F"/>
    <w:rsid w:val="004267B1"/>
    <w:rsid w:val="00426C5A"/>
    <w:rsid w:val="00426ECC"/>
    <w:rsid w:val="00426F37"/>
    <w:rsid w:val="004272C8"/>
    <w:rsid w:val="004273F6"/>
    <w:rsid w:val="004274F3"/>
    <w:rsid w:val="00427611"/>
    <w:rsid w:val="004277C9"/>
    <w:rsid w:val="004278AB"/>
    <w:rsid w:val="004278C0"/>
    <w:rsid w:val="00427C65"/>
    <w:rsid w:val="00427DD9"/>
    <w:rsid w:val="00427F35"/>
    <w:rsid w:val="00427F86"/>
    <w:rsid w:val="00430276"/>
    <w:rsid w:val="00430474"/>
    <w:rsid w:val="00430503"/>
    <w:rsid w:val="00430567"/>
    <w:rsid w:val="004305F2"/>
    <w:rsid w:val="00430973"/>
    <w:rsid w:val="00430A2F"/>
    <w:rsid w:val="00430A3A"/>
    <w:rsid w:val="00430B05"/>
    <w:rsid w:val="00430B7C"/>
    <w:rsid w:val="00430C1F"/>
    <w:rsid w:val="00430E8D"/>
    <w:rsid w:val="00430FCD"/>
    <w:rsid w:val="00431329"/>
    <w:rsid w:val="0043135D"/>
    <w:rsid w:val="00431426"/>
    <w:rsid w:val="00431464"/>
    <w:rsid w:val="00431730"/>
    <w:rsid w:val="00431786"/>
    <w:rsid w:val="0043182A"/>
    <w:rsid w:val="00431934"/>
    <w:rsid w:val="00431A74"/>
    <w:rsid w:val="00431C3B"/>
    <w:rsid w:val="00431E87"/>
    <w:rsid w:val="00431FDF"/>
    <w:rsid w:val="00432267"/>
    <w:rsid w:val="004322E5"/>
    <w:rsid w:val="004323A1"/>
    <w:rsid w:val="004326D6"/>
    <w:rsid w:val="0043282B"/>
    <w:rsid w:val="004328B4"/>
    <w:rsid w:val="004329EE"/>
    <w:rsid w:val="00432C6B"/>
    <w:rsid w:val="00432D76"/>
    <w:rsid w:val="00432DA0"/>
    <w:rsid w:val="00432E34"/>
    <w:rsid w:val="00433072"/>
    <w:rsid w:val="0043336B"/>
    <w:rsid w:val="00433379"/>
    <w:rsid w:val="004335C8"/>
    <w:rsid w:val="00433722"/>
    <w:rsid w:val="00433858"/>
    <w:rsid w:val="004338F1"/>
    <w:rsid w:val="00433C79"/>
    <w:rsid w:val="00433D41"/>
    <w:rsid w:val="00433D65"/>
    <w:rsid w:val="00433E97"/>
    <w:rsid w:val="00434578"/>
    <w:rsid w:val="004345B8"/>
    <w:rsid w:val="004345E4"/>
    <w:rsid w:val="00434906"/>
    <w:rsid w:val="00434B12"/>
    <w:rsid w:val="00434D59"/>
    <w:rsid w:val="00434DD5"/>
    <w:rsid w:val="00434EE4"/>
    <w:rsid w:val="00434F98"/>
    <w:rsid w:val="00434FCD"/>
    <w:rsid w:val="00435144"/>
    <w:rsid w:val="00435264"/>
    <w:rsid w:val="0043532C"/>
    <w:rsid w:val="004353C5"/>
    <w:rsid w:val="00435461"/>
    <w:rsid w:val="00435478"/>
    <w:rsid w:val="0043554F"/>
    <w:rsid w:val="00435563"/>
    <w:rsid w:val="0043564E"/>
    <w:rsid w:val="004357A1"/>
    <w:rsid w:val="00435857"/>
    <w:rsid w:val="00435A00"/>
    <w:rsid w:val="00435C4D"/>
    <w:rsid w:val="00435EAD"/>
    <w:rsid w:val="004360EA"/>
    <w:rsid w:val="004363B6"/>
    <w:rsid w:val="00436524"/>
    <w:rsid w:val="00436932"/>
    <w:rsid w:val="004369F7"/>
    <w:rsid w:val="00436B5B"/>
    <w:rsid w:val="00436F3A"/>
    <w:rsid w:val="0043710D"/>
    <w:rsid w:val="004372AA"/>
    <w:rsid w:val="00437495"/>
    <w:rsid w:val="004375A4"/>
    <w:rsid w:val="004377EE"/>
    <w:rsid w:val="00437BA8"/>
    <w:rsid w:val="00437BE6"/>
    <w:rsid w:val="00437CC5"/>
    <w:rsid w:val="00437D02"/>
    <w:rsid w:val="00437DAE"/>
    <w:rsid w:val="00437FB2"/>
    <w:rsid w:val="00440046"/>
    <w:rsid w:val="0044021B"/>
    <w:rsid w:val="004403B7"/>
    <w:rsid w:val="00440415"/>
    <w:rsid w:val="00440452"/>
    <w:rsid w:val="00440809"/>
    <w:rsid w:val="004409A3"/>
    <w:rsid w:val="004409DA"/>
    <w:rsid w:val="00440A90"/>
    <w:rsid w:val="00440BE3"/>
    <w:rsid w:val="00440CC9"/>
    <w:rsid w:val="00440CE3"/>
    <w:rsid w:val="00440D5D"/>
    <w:rsid w:val="00440D9E"/>
    <w:rsid w:val="00440E56"/>
    <w:rsid w:val="00440F15"/>
    <w:rsid w:val="00441276"/>
    <w:rsid w:val="0044128F"/>
    <w:rsid w:val="004414A9"/>
    <w:rsid w:val="004414FB"/>
    <w:rsid w:val="004416B2"/>
    <w:rsid w:val="00441704"/>
    <w:rsid w:val="00441959"/>
    <w:rsid w:val="00441AAB"/>
    <w:rsid w:val="00441AC2"/>
    <w:rsid w:val="00441B66"/>
    <w:rsid w:val="00441CFE"/>
    <w:rsid w:val="00441EE8"/>
    <w:rsid w:val="004421AD"/>
    <w:rsid w:val="00442351"/>
    <w:rsid w:val="00442535"/>
    <w:rsid w:val="0044264F"/>
    <w:rsid w:val="0044292B"/>
    <w:rsid w:val="00442E39"/>
    <w:rsid w:val="0044309E"/>
    <w:rsid w:val="004431C9"/>
    <w:rsid w:val="0044347C"/>
    <w:rsid w:val="00443583"/>
    <w:rsid w:val="004438E2"/>
    <w:rsid w:val="00443910"/>
    <w:rsid w:val="00443A34"/>
    <w:rsid w:val="00444369"/>
    <w:rsid w:val="00444449"/>
    <w:rsid w:val="00444484"/>
    <w:rsid w:val="004446D2"/>
    <w:rsid w:val="0044472C"/>
    <w:rsid w:val="00444907"/>
    <w:rsid w:val="00444D42"/>
    <w:rsid w:val="00444EF2"/>
    <w:rsid w:val="00444F36"/>
    <w:rsid w:val="00444F47"/>
    <w:rsid w:val="00444F9A"/>
    <w:rsid w:val="004450ED"/>
    <w:rsid w:val="0044592C"/>
    <w:rsid w:val="00445976"/>
    <w:rsid w:val="00445990"/>
    <w:rsid w:val="00445A3B"/>
    <w:rsid w:val="00445CA8"/>
    <w:rsid w:val="00445E9D"/>
    <w:rsid w:val="00446122"/>
    <w:rsid w:val="00446183"/>
    <w:rsid w:val="0044657B"/>
    <w:rsid w:val="004469BA"/>
    <w:rsid w:val="00446A96"/>
    <w:rsid w:val="00446AF6"/>
    <w:rsid w:val="00446C26"/>
    <w:rsid w:val="00446D4A"/>
    <w:rsid w:val="00446FB4"/>
    <w:rsid w:val="004470C6"/>
    <w:rsid w:val="004472E1"/>
    <w:rsid w:val="00447434"/>
    <w:rsid w:val="004474B7"/>
    <w:rsid w:val="004477FB"/>
    <w:rsid w:val="00447847"/>
    <w:rsid w:val="00447AD6"/>
    <w:rsid w:val="00447B49"/>
    <w:rsid w:val="00447ECC"/>
    <w:rsid w:val="004500B4"/>
    <w:rsid w:val="004502F9"/>
    <w:rsid w:val="004507C3"/>
    <w:rsid w:val="004508EE"/>
    <w:rsid w:val="004509F2"/>
    <w:rsid w:val="00450BCC"/>
    <w:rsid w:val="00450BD7"/>
    <w:rsid w:val="00450C4E"/>
    <w:rsid w:val="00450EA6"/>
    <w:rsid w:val="00450EB4"/>
    <w:rsid w:val="00450ECC"/>
    <w:rsid w:val="00451100"/>
    <w:rsid w:val="004511F0"/>
    <w:rsid w:val="0045134F"/>
    <w:rsid w:val="0045155D"/>
    <w:rsid w:val="0045157E"/>
    <w:rsid w:val="004517BD"/>
    <w:rsid w:val="00451B21"/>
    <w:rsid w:val="00451CEA"/>
    <w:rsid w:val="00451F29"/>
    <w:rsid w:val="00451F4F"/>
    <w:rsid w:val="004521E9"/>
    <w:rsid w:val="00452323"/>
    <w:rsid w:val="00452471"/>
    <w:rsid w:val="00452766"/>
    <w:rsid w:val="004529ED"/>
    <w:rsid w:val="00452A66"/>
    <w:rsid w:val="00452AC3"/>
    <w:rsid w:val="00452EC5"/>
    <w:rsid w:val="004531BE"/>
    <w:rsid w:val="0045330B"/>
    <w:rsid w:val="0045342F"/>
    <w:rsid w:val="004535E3"/>
    <w:rsid w:val="004535FE"/>
    <w:rsid w:val="00453870"/>
    <w:rsid w:val="00453A1E"/>
    <w:rsid w:val="00453AC8"/>
    <w:rsid w:val="00453C89"/>
    <w:rsid w:val="00453CA6"/>
    <w:rsid w:val="00453CC8"/>
    <w:rsid w:val="00453E21"/>
    <w:rsid w:val="00453FAD"/>
    <w:rsid w:val="004542F5"/>
    <w:rsid w:val="0045444B"/>
    <w:rsid w:val="0045472B"/>
    <w:rsid w:val="0045473E"/>
    <w:rsid w:val="00454768"/>
    <w:rsid w:val="004547CF"/>
    <w:rsid w:val="004549FA"/>
    <w:rsid w:val="00454A16"/>
    <w:rsid w:val="00454CCF"/>
    <w:rsid w:val="00454D5E"/>
    <w:rsid w:val="00454E9B"/>
    <w:rsid w:val="00455019"/>
    <w:rsid w:val="00455139"/>
    <w:rsid w:val="004551E0"/>
    <w:rsid w:val="00455203"/>
    <w:rsid w:val="0045520C"/>
    <w:rsid w:val="00455252"/>
    <w:rsid w:val="00455342"/>
    <w:rsid w:val="004554B4"/>
    <w:rsid w:val="004555E9"/>
    <w:rsid w:val="0045563D"/>
    <w:rsid w:val="004557B4"/>
    <w:rsid w:val="00455A87"/>
    <w:rsid w:val="00455AE6"/>
    <w:rsid w:val="00455B07"/>
    <w:rsid w:val="00455B9E"/>
    <w:rsid w:val="00455C59"/>
    <w:rsid w:val="00455CB0"/>
    <w:rsid w:val="004560F4"/>
    <w:rsid w:val="00456146"/>
    <w:rsid w:val="00456191"/>
    <w:rsid w:val="00456360"/>
    <w:rsid w:val="0045690C"/>
    <w:rsid w:val="00456BB3"/>
    <w:rsid w:val="00456F80"/>
    <w:rsid w:val="00457628"/>
    <w:rsid w:val="0045774E"/>
    <w:rsid w:val="00457773"/>
    <w:rsid w:val="004578AA"/>
    <w:rsid w:val="004578DE"/>
    <w:rsid w:val="00457B75"/>
    <w:rsid w:val="00457CE0"/>
    <w:rsid w:val="00457D10"/>
    <w:rsid w:val="00457D1A"/>
    <w:rsid w:val="00457FFB"/>
    <w:rsid w:val="0046044D"/>
    <w:rsid w:val="00460499"/>
    <w:rsid w:val="004605DF"/>
    <w:rsid w:val="004607F1"/>
    <w:rsid w:val="00460904"/>
    <w:rsid w:val="00460B33"/>
    <w:rsid w:val="00460FBB"/>
    <w:rsid w:val="00460FC8"/>
    <w:rsid w:val="00461068"/>
    <w:rsid w:val="004610E1"/>
    <w:rsid w:val="004616A5"/>
    <w:rsid w:val="004616CB"/>
    <w:rsid w:val="0046199E"/>
    <w:rsid w:val="00461BAC"/>
    <w:rsid w:val="00461E6C"/>
    <w:rsid w:val="004621DD"/>
    <w:rsid w:val="00462402"/>
    <w:rsid w:val="00462412"/>
    <w:rsid w:val="0046248B"/>
    <w:rsid w:val="004624DE"/>
    <w:rsid w:val="00462784"/>
    <w:rsid w:val="00462790"/>
    <w:rsid w:val="004627C1"/>
    <w:rsid w:val="00462B7D"/>
    <w:rsid w:val="00462BBF"/>
    <w:rsid w:val="00462D12"/>
    <w:rsid w:val="00462D20"/>
    <w:rsid w:val="00462E9B"/>
    <w:rsid w:val="0046300D"/>
    <w:rsid w:val="004632D7"/>
    <w:rsid w:val="00463304"/>
    <w:rsid w:val="004633AE"/>
    <w:rsid w:val="00463461"/>
    <w:rsid w:val="0046355C"/>
    <w:rsid w:val="004635C2"/>
    <w:rsid w:val="0046374A"/>
    <w:rsid w:val="00463AFF"/>
    <w:rsid w:val="00463B82"/>
    <w:rsid w:val="00463BC6"/>
    <w:rsid w:val="00463E6F"/>
    <w:rsid w:val="00463FEE"/>
    <w:rsid w:val="00464093"/>
    <w:rsid w:val="004641A1"/>
    <w:rsid w:val="004642F8"/>
    <w:rsid w:val="004643F9"/>
    <w:rsid w:val="00464630"/>
    <w:rsid w:val="004647B6"/>
    <w:rsid w:val="004647E8"/>
    <w:rsid w:val="004648EF"/>
    <w:rsid w:val="00464BBF"/>
    <w:rsid w:val="00464C5C"/>
    <w:rsid w:val="00464D08"/>
    <w:rsid w:val="00464EEE"/>
    <w:rsid w:val="00464FE1"/>
    <w:rsid w:val="004651FC"/>
    <w:rsid w:val="00465460"/>
    <w:rsid w:val="0046571B"/>
    <w:rsid w:val="004658F0"/>
    <w:rsid w:val="00465912"/>
    <w:rsid w:val="00465A94"/>
    <w:rsid w:val="00465BF4"/>
    <w:rsid w:val="00465CA7"/>
    <w:rsid w:val="00465DB6"/>
    <w:rsid w:val="00465E83"/>
    <w:rsid w:val="00465ED3"/>
    <w:rsid w:val="00465FD0"/>
    <w:rsid w:val="004662FE"/>
    <w:rsid w:val="004664D1"/>
    <w:rsid w:val="0046663A"/>
    <w:rsid w:val="00466DDD"/>
    <w:rsid w:val="00466E05"/>
    <w:rsid w:val="004670C4"/>
    <w:rsid w:val="00467272"/>
    <w:rsid w:val="004672A4"/>
    <w:rsid w:val="0046734C"/>
    <w:rsid w:val="00467565"/>
    <w:rsid w:val="00467583"/>
    <w:rsid w:val="0046770A"/>
    <w:rsid w:val="00467786"/>
    <w:rsid w:val="00467BE0"/>
    <w:rsid w:val="00467C6A"/>
    <w:rsid w:val="00467C7D"/>
    <w:rsid w:val="00467DD7"/>
    <w:rsid w:val="004700B3"/>
    <w:rsid w:val="004701FD"/>
    <w:rsid w:val="0047026D"/>
    <w:rsid w:val="004703FF"/>
    <w:rsid w:val="00470469"/>
    <w:rsid w:val="00470855"/>
    <w:rsid w:val="00470CC2"/>
    <w:rsid w:val="00470CD6"/>
    <w:rsid w:val="00470CE6"/>
    <w:rsid w:val="00470D9F"/>
    <w:rsid w:val="0047104A"/>
    <w:rsid w:val="00471356"/>
    <w:rsid w:val="00471397"/>
    <w:rsid w:val="004714F8"/>
    <w:rsid w:val="00471504"/>
    <w:rsid w:val="00471531"/>
    <w:rsid w:val="004718A4"/>
    <w:rsid w:val="00471913"/>
    <w:rsid w:val="0047194E"/>
    <w:rsid w:val="00471B24"/>
    <w:rsid w:val="00471FB0"/>
    <w:rsid w:val="004722ED"/>
    <w:rsid w:val="0047237C"/>
    <w:rsid w:val="004724B3"/>
    <w:rsid w:val="00472833"/>
    <w:rsid w:val="00472A59"/>
    <w:rsid w:val="00472B14"/>
    <w:rsid w:val="00472E05"/>
    <w:rsid w:val="00472E07"/>
    <w:rsid w:val="00472E0B"/>
    <w:rsid w:val="00473171"/>
    <w:rsid w:val="004733C5"/>
    <w:rsid w:val="004735C7"/>
    <w:rsid w:val="00473B3F"/>
    <w:rsid w:val="00473BF1"/>
    <w:rsid w:val="00473CBF"/>
    <w:rsid w:val="00473CD5"/>
    <w:rsid w:val="00473D70"/>
    <w:rsid w:val="00473F0C"/>
    <w:rsid w:val="00473FD6"/>
    <w:rsid w:val="00474231"/>
    <w:rsid w:val="004742E3"/>
    <w:rsid w:val="004745D9"/>
    <w:rsid w:val="00474796"/>
    <w:rsid w:val="004747AF"/>
    <w:rsid w:val="00474D1C"/>
    <w:rsid w:val="004750DD"/>
    <w:rsid w:val="0047524D"/>
    <w:rsid w:val="0047533A"/>
    <w:rsid w:val="004753AF"/>
    <w:rsid w:val="004753E5"/>
    <w:rsid w:val="00475472"/>
    <w:rsid w:val="0047551B"/>
    <w:rsid w:val="00475586"/>
    <w:rsid w:val="0047568D"/>
    <w:rsid w:val="0047570B"/>
    <w:rsid w:val="004757FB"/>
    <w:rsid w:val="00475CC4"/>
    <w:rsid w:val="0047640A"/>
    <w:rsid w:val="004765CD"/>
    <w:rsid w:val="00476836"/>
    <w:rsid w:val="00476972"/>
    <w:rsid w:val="0047700D"/>
    <w:rsid w:val="0047701D"/>
    <w:rsid w:val="0047717F"/>
    <w:rsid w:val="004773FA"/>
    <w:rsid w:val="004775BA"/>
    <w:rsid w:val="00477675"/>
    <w:rsid w:val="0047773D"/>
    <w:rsid w:val="00477807"/>
    <w:rsid w:val="0047794C"/>
    <w:rsid w:val="00477952"/>
    <w:rsid w:val="00477A96"/>
    <w:rsid w:val="00477F6B"/>
    <w:rsid w:val="00480106"/>
    <w:rsid w:val="004801C2"/>
    <w:rsid w:val="004805C3"/>
    <w:rsid w:val="00480998"/>
    <w:rsid w:val="00480B07"/>
    <w:rsid w:val="004811D2"/>
    <w:rsid w:val="004812A4"/>
    <w:rsid w:val="00481847"/>
    <w:rsid w:val="00481989"/>
    <w:rsid w:val="00481A42"/>
    <w:rsid w:val="00481D58"/>
    <w:rsid w:val="0048242A"/>
    <w:rsid w:val="00482439"/>
    <w:rsid w:val="004825DA"/>
    <w:rsid w:val="00482960"/>
    <w:rsid w:val="00482B26"/>
    <w:rsid w:val="0048309C"/>
    <w:rsid w:val="0048319F"/>
    <w:rsid w:val="00483216"/>
    <w:rsid w:val="004832ED"/>
    <w:rsid w:val="00483408"/>
    <w:rsid w:val="00483653"/>
    <w:rsid w:val="004838B4"/>
    <w:rsid w:val="00483A47"/>
    <w:rsid w:val="00483C6D"/>
    <w:rsid w:val="00483E2E"/>
    <w:rsid w:val="00483F58"/>
    <w:rsid w:val="00483F67"/>
    <w:rsid w:val="00483FEC"/>
    <w:rsid w:val="0048420D"/>
    <w:rsid w:val="0048427C"/>
    <w:rsid w:val="004843FB"/>
    <w:rsid w:val="004845F6"/>
    <w:rsid w:val="00484754"/>
    <w:rsid w:val="004847F5"/>
    <w:rsid w:val="004848A6"/>
    <w:rsid w:val="0048496A"/>
    <w:rsid w:val="00484AE1"/>
    <w:rsid w:val="00484C1A"/>
    <w:rsid w:val="00484DDE"/>
    <w:rsid w:val="00485258"/>
    <w:rsid w:val="00485270"/>
    <w:rsid w:val="004853C1"/>
    <w:rsid w:val="00485638"/>
    <w:rsid w:val="0048571F"/>
    <w:rsid w:val="004857FB"/>
    <w:rsid w:val="00485BD3"/>
    <w:rsid w:val="004860D7"/>
    <w:rsid w:val="004860E5"/>
    <w:rsid w:val="0048691B"/>
    <w:rsid w:val="004869F4"/>
    <w:rsid w:val="00486C55"/>
    <w:rsid w:val="00486DED"/>
    <w:rsid w:val="00486F4E"/>
    <w:rsid w:val="00486F84"/>
    <w:rsid w:val="0048739B"/>
    <w:rsid w:val="004874BF"/>
    <w:rsid w:val="00487942"/>
    <w:rsid w:val="004879D0"/>
    <w:rsid w:val="00487BB0"/>
    <w:rsid w:val="00487D92"/>
    <w:rsid w:val="00487F79"/>
    <w:rsid w:val="0049008A"/>
    <w:rsid w:val="0049010A"/>
    <w:rsid w:val="0049010C"/>
    <w:rsid w:val="0049028C"/>
    <w:rsid w:val="0049030F"/>
    <w:rsid w:val="00490315"/>
    <w:rsid w:val="004907AF"/>
    <w:rsid w:val="00490817"/>
    <w:rsid w:val="00490E17"/>
    <w:rsid w:val="00490EB3"/>
    <w:rsid w:val="004910E5"/>
    <w:rsid w:val="00491528"/>
    <w:rsid w:val="004918B1"/>
    <w:rsid w:val="00491B98"/>
    <w:rsid w:val="00491BB9"/>
    <w:rsid w:val="00491C99"/>
    <w:rsid w:val="00491E4C"/>
    <w:rsid w:val="00491E7A"/>
    <w:rsid w:val="00491FEF"/>
    <w:rsid w:val="00492052"/>
    <w:rsid w:val="00492202"/>
    <w:rsid w:val="00492269"/>
    <w:rsid w:val="004922D2"/>
    <w:rsid w:val="0049258A"/>
    <w:rsid w:val="004925AA"/>
    <w:rsid w:val="00492647"/>
    <w:rsid w:val="00492794"/>
    <w:rsid w:val="00492AD4"/>
    <w:rsid w:val="00492BDB"/>
    <w:rsid w:val="00492C0D"/>
    <w:rsid w:val="0049319D"/>
    <w:rsid w:val="00493294"/>
    <w:rsid w:val="0049356C"/>
    <w:rsid w:val="00493845"/>
    <w:rsid w:val="00493965"/>
    <w:rsid w:val="004939D2"/>
    <w:rsid w:val="00493A20"/>
    <w:rsid w:val="00493B70"/>
    <w:rsid w:val="00493C99"/>
    <w:rsid w:val="00493E53"/>
    <w:rsid w:val="004940C6"/>
    <w:rsid w:val="00494522"/>
    <w:rsid w:val="00494954"/>
    <w:rsid w:val="00494E72"/>
    <w:rsid w:val="00494EA4"/>
    <w:rsid w:val="00495009"/>
    <w:rsid w:val="0049513B"/>
    <w:rsid w:val="0049537C"/>
    <w:rsid w:val="0049543B"/>
    <w:rsid w:val="004958E6"/>
    <w:rsid w:val="00495955"/>
    <w:rsid w:val="00495A46"/>
    <w:rsid w:val="00495BB2"/>
    <w:rsid w:val="00495C79"/>
    <w:rsid w:val="00495DC2"/>
    <w:rsid w:val="0049602A"/>
    <w:rsid w:val="0049618A"/>
    <w:rsid w:val="004962DA"/>
    <w:rsid w:val="0049637C"/>
    <w:rsid w:val="00496593"/>
    <w:rsid w:val="00496628"/>
    <w:rsid w:val="0049677F"/>
    <w:rsid w:val="0049678E"/>
    <w:rsid w:val="004967B3"/>
    <w:rsid w:val="004967D1"/>
    <w:rsid w:val="00496E3C"/>
    <w:rsid w:val="0049752B"/>
    <w:rsid w:val="0049763E"/>
    <w:rsid w:val="00497812"/>
    <w:rsid w:val="00497856"/>
    <w:rsid w:val="00497859"/>
    <w:rsid w:val="00497893"/>
    <w:rsid w:val="004978A6"/>
    <w:rsid w:val="004978DD"/>
    <w:rsid w:val="00497A61"/>
    <w:rsid w:val="00497B0A"/>
    <w:rsid w:val="00497E22"/>
    <w:rsid w:val="00497FAF"/>
    <w:rsid w:val="004A042B"/>
    <w:rsid w:val="004A0430"/>
    <w:rsid w:val="004A0479"/>
    <w:rsid w:val="004A0497"/>
    <w:rsid w:val="004A0548"/>
    <w:rsid w:val="004A0787"/>
    <w:rsid w:val="004A0865"/>
    <w:rsid w:val="004A099B"/>
    <w:rsid w:val="004A0AE2"/>
    <w:rsid w:val="004A0BC8"/>
    <w:rsid w:val="004A0D6A"/>
    <w:rsid w:val="004A0E77"/>
    <w:rsid w:val="004A0E89"/>
    <w:rsid w:val="004A0E93"/>
    <w:rsid w:val="004A0F5C"/>
    <w:rsid w:val="004A0F8A"/>
    <w:rsid w:val="004A1417"/>
    <w:rsid w:val="004A14ED"/>
    <w:rsid w:val="004A159A"/>
    <w:rsid w:val="004A166A"/>
    <w:rsid w:val="004A1A94"/>
    <w:rsid w:val="004A1B21"/>
    <w:rsid w:val="004A1B3D"/>
    <w:rsid w:val="004A1C02"/>
    <w:rsid w:val="004A1D41"/>
    <w:rsid w:val="004A1F07"/>
    <w:rsid w:val="004A1F2F"/>
    <w:rsid w:val="004A2070"/>
    <w:rsid w:val="004A25C8"/>
    <w:rsid w:val="004A25F5"/>
    <w:rsid w:val="004A262D"/>
    <w:rsid w:val="004A2639"/>
    <w:rsid w:val="004A2796"/>
    <w:rsid w:val="004A2E09"/>
    <w:rsid w:val="004A3134"/>
    <w:rsid w:val="004A32FF"/>
    <w:rsid w:val="004A3667"/>
    <w:rsid w:val="004A36AA"/>
    <w:rsid w:val="004A36AE"/>
    <w:rsid w:val="004A38DE"/>
    <w:rsid w:val="004A3A29"/>
    <w:rsid w:val="004A3A87"/>
    <w:rsid w:val="004A3ACB"/>
    <w:rsid w:val="004A3D57"/>
    <w:rsid w:val="004A3E63"/>
    <w:rsid w:val="004A4048"/>
    <w:rsid w:val="004A4059"/>
    <w:rsid w:val="004A41BD"/>
    <w:rsid w:val="004A4288"/>
    <w:rsid w:val="004A4369"/>
    <w:rsid w:val="004A43D5"/>
    <w:rsid w:val="004A479F"/>
    <w:rsid w:val="004A47F5"/>
    <w:rsid w:val="004A497D"/>
    <w:rsid w:val="004A4B26"/>
    <w:rsid w:val="004A4B79"/>
    <w:rsid w:val="004A4ECE"/>
    <w:rsid w:val="004A4F2B"/>
    <w:rsid w:val="004A5032"/>
    <w:rsid w:val="004A5057"/>
    <w:rsid w:val="004A50BF"/>
    <w:rsid w:val="004A51EB"/>
    <w:rsid w:val="004A5242"/>
    <w:rsid w:val="004A535B"/>
    <w:rsid w:val="004A54B6"/>
    <w:rsid w:val="004A5792"/>
    <w:rsid w:val="004A590F"/>
    <w:rsid w:val="004A591F"/>
    <w:rsid w:val="004A59AF"/>
    <w:rsid w:val="004A5C70"/>
    <w:rsid w:val="004A5E12"/>
    <w:rsid w:val="004A612A"/>
    <w:rsid w:val="004A6142"/>
    <w:rsid w:val="004A64CA"/>
    <w:rsid w:val="004A651E"/>
    <w:rsid w:val="004A6A22"/>
    <w:rsid w:val="004A6EFD"/>
    <w:rsid w:val="004A6F8B"/>
    <w:rsid w:val="004A6FD2"/>
    <w:rsid w:val="004A700B"/>
    <w:rsid w:val="004A718F"/>
    <w:rsid w:val="004A724B"/>
    <w:rsid w:val="004A74D1"/>
    <w:rsid w:val="004A74F4"/>
    <w:rsid w:val="004A7517"/>
    <w:rsid w:val="004A7E01"/>
    <w:rsid w:val="004A7FAF"/>
    <w:rsid w:val="004B021A"/>
    <w:rsid w:val="004B024D"/>
    <w:rsid w:val="004B0282"/>
    <w:rsid w:val="004B03E3"/>
    <w:rsid w:val="004B0746"/>
    <w:rsid w:val="004B08C1"/>
    <w:rsid w:val="004B08F9"/>
    <w:rsid w:val="004B0903"/>
    <w:rsid w:val="004B0C12"/>
    <w:rsid w:val="004B0DF0"/>
    <w:rsid w:val="004B0DF2"/>
    <w:rsid w:val="004B0E04"/>
    <w:rsid w:val="004B0EE2"/>
    <w:rsid w:val="004B0F69"/>
    <w:rsid w:val="004B0FA5"/>
    <w:rsid w:val="004B136E"/>
    <w:rsid w:val="004B1490"/>
    <w:rsid w:val="004B1626"/>
    <w:rsid w:val="004B168C"/>
    <w:rsid w:val="004B199F"/>
    <w:rsid w:val="004B19E6"/>
    <w:rsid w:val="004B1A9F"/>
    <w:rsid w:val="004B1B0E"/>
    <w:rsid w:val="004B1B24"/>
    <w:rsid w:val="004B218E"/>
    <w:rsid w:val="004B221F"/>
    <w:rsid w:val="004B24D4"/>
    <w:rsid w:val="004B2520"/>
    <w:rsid w:val="004B268E"/>
    <w:rsid w:val="004B2803"/>
    <w:rsid w:val="004B318F"/>
    <w:rsid w:val="004B3313"/>
    <w:rsid w:val="004B3388"/>
    <w:rsid w:val="004B339E"/>
    <w:rsid w:val="004B34B8"/>
    <w:rsid w:val="004B35AF"/>
    <w:rsid w:val="004B35C7"/>
    <w:rsid w:val="004B398E"/>
    <w:rsid w:val="004B39B9"/>
    <w:rsid w:val="004B3F3D"/>
    <w:rsid w:val="004B3F4D"/>
    <w:rsid w:val="004B4061"/>
    <w:rsid w:val="004B40F9"/>
    <w:rsid w:val="004B4129"/>
    <w:rsid w:val="004B4227"/>
    <w:rsid w:val="004B434D"/>
    <w:rsid w:val="004B4445"/>
    <w:rsid w:val="004B458E"/>
    <w:rsid w:val="004B45B5"/>
    <w:rsid w:val="004B49F1"/>
    <w:rsid w:val="004B4A26"/>
    <w:rsid w:val="004B4A9E"/>
    <w:rsid w:val="004B4ACB"/>
    <w:rsid w:val="004B4D1A"/>
    <w:rsid w:val="004B4D8D"/>
    <w:rsid w:val="004B4DDA"/>
    <w:rsid w:val="004B4E1A"/>
    <w:rsid w:val="004B4EA2"/>
    <w:rsid w:val="004B4FBD"/>
    <w:rsid w:val="004B51A7"/>
    <w:rsid w:val="004B5807"/>
    <w:rsid w:val="004B5837"/>
    <w:rsid w:val="004B5A24"/>
    <w:rsid w:val="004B5A86"/>
    <w:rsid w:val="004B5B0D"/>
    <w:rsid w:val="004B5BFA"/>
    <w:rsid w:val="004B5C3D"/>
    <w:rsid w:val="004B5C63"/>
    <w:rsid w:val="004B5D0D"/>
    <w:rsid w:val="004B5E27"/>
    <w:rsid w:val="004B605D"/>
    <w:rsid w:val="004B60B1"/>
    <w:rsid w:val="004B60D2"/>
    <w:rsid w:val="004B62FE"/>
    <w:rsid w:val="004B6311"/>
    <w:rsid w:val="004B6335"/>
    <w:rsid w:val="004B635E"/>
    <w:rsid w:val="004B6518"/>
    <w:rsid w:val="004B6A64"/>
    <w:rsid w:val="004B6A68"/>
    <w:rsid w:val="004B6B6D"/>
    <w:rsid w:val="004B6BB9"/>
    <w:rsid w:val="004B6C50"/>
    <w:rsid w:val="004B6C7F"/>
    <w:rsid w:val="004B6F05"/>
    <w:rsid w:val="004B6F15"/>
    <w:rsid w:val="004B7459"/>
    <w:rsid w:val="004B789C"/>
    <w:rsid w:val="004B7EB1"/>
    <w:rsid w:val="004B7EB6"/>
    <w:rsid w:val="004C0069"/>
    <w:rsid w:val="004C008D"/>
    <w:rsid w:val="004C01A6"/>
    <w:rsid w:val="004C03BA"/>
    <w:rsid w:val="004C03F7"/>
    <w:rsid w:val="004C083E"/>
    <w:rsid w:val="004C0DE3"/>
    <w:rsid w:val="004C0EC6"/>
    <w:rsid w:val="004C1049"/>
    <w:rsid w:val="004C10C9"/>
    <w:rsid w:val="004C1414"/>
    <w:rsid w:val="004C1642"/>
    <w:rsid w:val="004C1654"/>
    <w:rsid w:val="004C18FC"/>
    <w:rsid w:val="004C1B41"/>
    <w:rsid w:val="004C1C9A"/>
    <w:rsid w:val="004C1F2F"/>
    <w:rsid w:val="004C209B"/>
    <w:rsid w:val="004C2131"/>
    <w:rsid w:val="004C21EE"/>
    <w:rsid w:val="004C2215"/>
    <w:rsid w:val="004C2251"/>
    <w:rsid w:val="004C2771"/>
    <w:rsid w:val="004C2983"/>
    <w:rsid w:val="004C2D2A"/>
    <w:rsid w:val="004C2DAC"/>
    <w:rsid w:val="004C2E17"/>
    <w:rsid w:val="004C3142"/>
    <w:rsid w:val="004C31B3"/>
    <w:rsid w:val="004C32FD"/>
    <w:rsid w:val="004C3303"/>
    <w:rsid w:val="004C3377"/>
    <w:rsid w:val="004C33FC"/>
    <w:rsid w:val="004C38A0"/>
    <w:rsid w:val="004C39CE"/>
    <w:rsid w:val="004C3A05"/>
    <w:rsid w:val="004C4284"/>
    <w:rsid w:val="004C428C"/>
    <w:rsid w:val="004C4300"/>
    <w:rsid w:val="004C4543"/>
    <w:rsid w:val="004C4552"/>
    <w:rsid w:val="004C4726"/>
    <w:rsid w:val="004C4990"/>
    <w:rsid w:val="004C4A05"/>
    <w:rsid w:val="004C4D22"/>
    <w:rsid w:val="004C4F09"/>
    <w:rsid w:val="004C5195"/>
    <w:rsid w:val="004C52F8"/>
    <w:rsid w:val="004C5498"/>
    <w:rsid w:val="004C5799"/>
    <w:rsid w:val="004C5911"/>
    <w:rsid w:val="004C5923"/>
    <w:rsid w:val="004C5A78"/>
    <w:rsid w:val="004C5B78"/>
    <w:rsid w:val="004C60C3"/>
    <w:rsid w:val="004C631A"/>
    <w:rsid w:val="004C64CF"/>
    <w:rsid w:val="004C6A1F"/>
    <w:rsid w:val="004C71AA"/>
    <w:rsid w:val="004C729D"/>
    <w:rsid w:val="004C729E"/>
    <w:rsid w:val="004C732F"/>
    <w:rsid w:val="004C73A4"/>
    <w:rsid w:val="004C73BB"/>
    <w:rsid w:val="004C7540"/>
    <w:rsid w:val="004C7570"/>
    <w:rsid w:val="004C76EA"/>
    <w:rsid w:val="004C779E"/>
    <w:rsid w:val="004C77B0"/>
    <w:rsid w:val="004C793E"/>
    <w:rsid w:val="004C7A71"/>
    <w:rsid w:val="004C7B0B"/>
    <w:rsid w:val="004C7C06"/>
    <w:rsid w:val="004C7C37"/>
    <w:rsid w:val="004C7D5A"/>
    <w:rsid w:val="004C7F26"/>
    <w:rsid w:val="004C7FA2"/>
    <w:rsid w:val="004D0495"/>
    <w:rsid w:val="004D0799"/>
    <w:rsid w:val="004D0A8E"/>
    <w:rsid w:val="004D0BBA"/>
    <w:rsid w:val="004D0C8D"/>
    <w:rsid w:val="004D0CA1"/>
    <w:rsid w:val="004D0D2D"/>
    <w:rsid w:val="004D0E70"/>
    <w:rsid w:val="004D123F"/>
    <w:rsid w:val="004D1394"/>
    <w:rsid w:val="004D16DB"/>
    <w:rsid w:val="004D1787"/>
    <w:rsid w:val="004D179B"/>
    <w:rsid w:val="004D1A76"/>
    <w:rsid w:val="004D1CE1"/>
    <w:rsid w:val="004D1EF9"/>
    <w:rsid w:val="004D2060"/>
    <w:rsid w:val="004D2253"/>
    <w:rsid w:val="004D2356"/>
    <w:rsid w:val="004D236C"/>
    <w:rsid w:val="004D2514"/>
    <w:rsid w:val="004D278F"/>
    <w:rsid w:val="004D297D"/>
    <w:rsid w:val="004D2983"/>
    <w:rsid w:val="004D2D27"/>
    <w:rsid w:val="004D2D9C"/>
    <w:rsid w:val="004D2FE7"/>
    <w:rsid w:val="004D317D"/>
    <w:rsid w:val="004D32FB"/>
    <w:rsid w:val="004D335C"/>
    <w:rsid w:val="004D3476"/>
    <w:rsid w:val="004D36CD"/>
    <w:rsid w:val="004D3719"/>
    <w:rsid w:val="004D385F"/>
    <w:rsid w:val="004D3B39"/>
    <w:rsid w:val="004D3C70"/>
    <w:rsid w:val="004D3F71"/>
    <w:rsid w:val="004D413C"/>
    <w:rsid w:val="004D4157"/>
    <w:rsid w:val="004D415A"/>
    <w:rsid w:val="004D41E5"/>
    <w:rsid w:val="004D42DA"/>
    <w:rsid w:val="004D4522"/>
    <w:rsid w:val="004D4B8E"/>
    <w:rsid w:val="004D4BC2"/>
    <w:rsid w:val="004D4F32"/>
    <w:rsid w:val="004D4F56"/>
    <w:rsid w:val="004D4FE8"/>
    <w:rsid w:val="004D50FC"/>
    <w:rsid w:val="004D52F1"/>
    <w:rsid w:val="004D54B5"/>
    <w:rsid w:val="004D54DE"/>
    <w:rsid w:val="004D553B"/>
    <w:rsid w:val="004D5684"/>
    <w:rsid w:val="004D5979"/>
    <w:rsid w:val="004D5B5E"/>
    <w:rsid w:val="004D5D9C"/>
    <w:rsid w:val="004D5DD6"/>
    <w:rsid w:val="004D5E63"/>
    <w:rsid w:val="004D6004"/>
    <w:rsid w:val="004D6137"/>
    <w:rsid w:val="004D625D"/>
    <w:rsid w:val="004D62F3"/>
    <w:rsid w:val="004D6457"/>
    <w:rsid w:val="004D6783"/>
    <w:rsid w:val="004D6906"/>
    <w:rsid w:val="004D717A"/>
    <w:rsid w:val="004D73E9"/>
    <w:rsid w:val="004D75BD"/>
    <w:rsid w:val="004D763F"/>
    <w:rsid w:val="004D76C3"/>
    <w:rsid w:val="004D76E2"/>
    <w:rsid w:val="004D77BA"/>
    <w:rsid w:val="004D795F"/>
    <w:rsid w:val="004D7CC8"/>
    <w:rsid w:val="004D7DDE"/>
    <w:rsid w:val="004D7DF8"/>
    <w:rsid w:val="004E00E9"/>
    <w:rsid w:val="004E0499"/>
    <w:rsid w:val="004E07C3"/>
    <w:rsid w:val="004E0892"/>
    <w:rsid w:val="004E0A9D"/>
    <w:rsid w:val="004E0ABE"/>
    <w:rsid w:val="004E0AFC"/>
    <w:rsid w:val="004E0B3A"/>
    <w:rsid w:val="004E0D58"/>
    <w:rsid w:val="004E0E54"/>
    <w:rsid w:val="004E106B"/>
    <w:rsid w:val="004E1184"/>
    <w:rsid w:val="004E11E7"/>
    <w:rsid w:val="004E1411"/>
    <w:rsid w:val="004E1438"/>
    <w:rsid w:val="004E1741"/>
    <w:rsid w:val="004E1879"/>
    <w:rsid w:val="004E192D"/>
    <w:rsid w:val="004E1B1E"/>
    <w:rsid w:val="004E1C8F"/>
    <w:rsid w:val="004E1CBA"/>
    <w:rsid w:val="004E1D15"/>
    <w:rsid w:val="004E21EB"/>
    <w:rsid w:val="004E2256"/>
    <w:rsid w:val="004E26B6"/>
    <w:rsid w:val="004E2745"/>
    <w:rsid w:val="004E27D3"/>
    <w:rsid w:val="004E2859"/>
    <w:rsid w:val="004E2914"/>
    <w:rsid w:val="004E2B23"/>
    <w:rsid w:val="004E2BC8"/>
    <w:rsid w:val="004E30D8"/>
    <w:rsid w:val="004E3143"/>
    <w:rsid w:val="004E35FE"/>
    <w:rsid w:val="004E39C3"/>
    <w:rsid w:val="004E3C8C"/>
    <w:rsid w:val="004E3DEC"/>
    <w:rsid w:val="004E413A"/>
    <w:rsid w:val="004E41DE"/>
    <w:rsid w:val="004E4492"/>
    <w:rsid w:val="004E467F"/>
    <w:rsid w:val="004E46FD"/>
    <w:rsid w:val="004E4753"/>
    <w:rsid w:val="004E4A35"/>
    <w:rsid w:val="004E4A51"/>
    <w:rsid w:val="004E4ACF"/>
    <w:rsid w:val="004E4C5C"/>
    <w:rsid w:val="004E4D92"/>
    <w:rsid w:val="004E4D9E"/>
    <w:rsid w:val="004E4E53"/>
    <w:rsid w:val="004E5003"/>
    <w:rsid w:val="004E516C"/>
    <w:rsid w:val="004E5203"/>
    <w:rsid w:val="004E5698"/>
    <w:rsid w:val="004E5708"/>
    <w:rsid w:val="004E575C"/>
    <w:rsid w:val="004E5B16"/>
    <w:rsid w:val="004E5F11"/>
    <w:rsid w:val="004E6052"/>
    <w:rsid w:val="004E60E9"/>
    <w:rsid w:val="004E614C"/>
    <w:rsid w:val="004E6237"/>
    <w:rsid w:val="004E62B2"/>
    <w:rsid w:val="004E639B"/>
    <w:rsid w:val="004E6596"/>
    <w:rsid w:val="004E666B"/>
    <w:rsid w:val="004E68AE"/>
    <w:rsid w:val="004E6A1E"/>
    <w:rsid w:val="004E6B62"/>
    <w:rsid w:val="004E6C88"/>
    <w:rsid w:val="004E6D61"/>
    <w:rsid w:val="004E70FE"/>
    <w:rsid w:val="004E721C"/>
    <w:rsid w:val="004E7273"/>
    <w:rsid w:val="004E7391"/>
    <w:rsid w:val="004E757D"/>
    <w:rsid w:val="004E76BB"/>
    <w:rsid w:val="004E773F"/>
    <w:rsid w:val="004E7804"/>
    <w:rsid w:val="004E7823"/>
    <w:rsid w:val="004E7A83"/>
    <w:rsid w:val="004E7D0E"/>
    <w:rsid w:val="004E7DF7"/>
    <w:rsid w:val="004E7FFC"/>
    <w:rsid w:val="004F006B"/>
    <w:rsid w:val="004F0199"/>
    <w:rsid w:val="004F0275"/>
    <w:rsid w:val="004F07E8"/>
    <w:rsid w:val="004F0A02"/>
    <w:rsid w:val="004F0DDD"/>
    <w:rsid w:val="004F0E12"/>
    <w:rsid w:val="004F108B"/>
    <w:rsid w:val="004F11A1"/>
    <w:rsid w:val="004F11A2"/>
    <w:rsid w:val="004F11FD"/>
    <w:rsid w:val="004F12B4"/>
    <w:rsid w:val="004F166E"/>
    <w:rsid w:val="004F16B0"/>
    <w:rsid w:val="004F1809"/>
    <w:rsid w:val="004F1ACE"/>
    <w:rsid w:val="004F1D25"/>
    <w:rsid w:val="004F1E0B"/>
    <w:rsid w:val="004F1F03"/>
    <w:rsid w:val="004F1FF8"/>
    <w:rsid w:val="004F20A1"/>
    <w:rsid w:val="004F22F7"/>
    <w:rsid w:val="004F277A"/>
    <w:rsid w:val="004F28D7"/>
    <w:rsid w:val="004F28F2"/>
    <w:rsid w:val="004F2AEE"/>
    <w:rsid w:val="004F2B45"/>
    <w:rsid w:val="004F316C"/>
    <w:rsid w:val="004F32CF"/>
    <w:rsid w:val="004F335A"/>
    <w:rsid w:val="004F34BB"/>
    <w:rsid w:val="004F360E"/>
    <w:rsid w:val="004F3634"/>
    <w:rsid w:val="004F3899"/>
    <w:rsid w:val="004F38A6"/>
    <w:rsid w:val="004F39D4"/>
    <w:rsid w:val="004F3CCC"/>
    <w:rsid w:val="004F3DCF"/>
    <w:rsid w:val="004F3F13"/>
    <w:rsid w:val="004F3F75"/>
    <w:rsid w:val="004F400D"/>
    <w:rsid w:val="004F42F4"/>
    <w:rsid w:val="004F4473"/>
    <w:rsid w:val="004F4CEB"/>
    <w:rsid w:val="004F4E13"/>
    <w:rsid w:val="004F54FB"/>
    <w:rsid w:val="004F567D"/>
    <w:rsid w:val="004F5706"/>
    <w:rsid w:val="004F5750"/>
    <w:rsid w:val="004F591A"/>
    <w:rsid w:val="004F5932"/>
    <w:rsid w:val="004F5ECE"/>
    <w:rsid w:val="004F5FAA"/>
    <w:rsid w:val="004F6083"/>
    <w:rsid w:val="004F6113"/>
    <w:rsid w:val="004F61AB"/>
    <w:rsid w:val="004F655D"/>
    <w:rsid w:val="004F66E4"/>
    <w:rsid w:val="004F6A4B"/>
    <w:rsid w:val="004F6B95"/>
    <w:rsid w:val="004F711F"/>
    <w:rsid w:val="004F7176"/>
    <w:rsid w:val="004F72BC"/>
    <w:rsid w:val="004F74AD"/>
    <w:rsid w:val="004F7534"/>
    <w:rsid w:val="004F76F0"/>
    <w:rsid w:val="004F7709"/>
    <w:rsid w:val="004F7814"/>
    <w:rsid w:val="004F78E4"/>
    <w:rsid w:val="004F78F7"/>
    <w:rsid w:val="004F7B76"/>
    <w:rsid w:val="004F7C3B"/>
    <w:rsid w:val="004F7C56"/>
    <w:rsid w:val="0050005E"/>
    <w:rsid w:val="0050007B"/>
    <w:rsid w:val="00500295"/>
    <w:rsid w:val="00500320"/>
    <w:rsid w:val="005003AC"/>
    <w:rsid w:val="0050074B"/>
    <w:rsid w:val="0050080D"/>
    <w:rsid w:val="00500852"/>
    <w:rsid w:val="00500A00"/>
    <w:rsid w:val="00500C63"/>
    <w:rsid w:val="00500C86"/>
    <w:rsid w:val="005010F7"/>
    <w:rsid w:val="00501107"/>
    <w:rsid w:val="005011FD"/>
    <w:rsid w:val="0050121D"/>
    <w:rsid w:val="005012ED"/>
    <w:rsid w:val="00501683"/>
    <w:rsid w:val="00501830"/>
    <w:rsid w:val="00501907"/>
    <w:rsid w:val="00501975"/>
    <w:rsid w:val="00501E0E"/>
    <w:rsid w:val="00501FA4"/>
    <w:rsid w:val="005020F2"/>
    <w:rsid w:val="005020F8"/>
    <w:rsid w:val="005020FF"/>
    <w:rsid w:val="0050235D"/>
    <w:rsid w:val="0050263D"/>
    <w:rsid w:val="00502811"/>
    <w:rsid w:val="005028C6"/>
    <w:rsid w:val="005028FA"/>
    <w:rsid w:val="0050298E"/>
    <w:rsid w:val="005029FF"/>
    <w:rsid w:val="00502AC7"/>
    <w:rsid w:val="00502BE7"/>
    <w:rsid w:val="00502D40"/>
    <w:rsid w:val="00502F42"/>
    <w:rsid w:val="00503008"/>
    <w:rsid w:val="00503071"/>
    <w:rsid w:val="00503A65"/>
    <w:rsid w:val="00503BB2"/>
    <w:rsid w:val="00503BE3"/>
    <w:rsid w:val="00503C63"/>
    <w:rsid w:val="00503CB7"/>
    <w:rsid w:val="00503F3D"/>
    <w:rsid w:val="0050400C"/>
    <w:rsid w:val="00504201"/>
    <w:rsid w:val="0050425B"/>
    <w:rsid w:val="005044CD"/>
    <w:rsid w:val="0050473C"/>
    <w:rsid w:val="005048E3"/>
    <w:rsid w:val="005048F8"/>
    <w:rsid w:val="00504ADC"/>
    <w:rsid w:val="00504BD7"/>
    <w:rsid w:val="00504C19"/>
    <w:rsid w:val="00504CB8"/>
    <w:rsid w:val="00504E97"/>
    <w:rsid w:val="00504FF3"/>
    <w:rsid w:val="00505222"/>
    <w:rsid w:val="0050554E"/>
    <w:rsid w:val="00505780"/>
    <w:rsid w:val="00505810"/>
    <w:rsid w:val="005058C0"/>
    <w:rsid w:val="00505A2C"/>
    <w:rsid w:val="00505ACA"/>
    <w:rsid w:val="00505AF2"/>
    <w:rsid w:val="00505B36"/>
    <w:rsid w:val="00505DC1"/>
    <w:rsid w:val="00505F19"/>
    <w:rsid w:val="00505F50"/>
    <w:rsid w:val="005061C5"/>
    <w:rsid w:val="0050622B"/>
    <w:rsid w:val="0050630A"/>
    <w:rsid w:val="005064C9"/>
    <w:rsid w:val="005064FF"/>
    <w:rsid w:val="0050653E"/>
    <w:rsid w:val="00506785"/>
    <w:rsid w:val="00506795"/>
    <w:rsid w:val="00506835"/>
    <w:rsid w:val="00506935"/>
    <w:rsid w:val="0050696B"/>
    <w:rsid w:val="005069F8"/>
    <w:rsid w:val="00506A70"/>
    <w:rsid w:val="00506A8B"/>
    <w:rsid w:val="00506AB0"/>
    <w:rsid w:val="00506B58"/>
    <w:rsid w:val="00506B95"/>
    <w:rsid w:val="00506DC4"/>
    <w:rsid w:val="00506E36"/>
    <w:rsid w:val="005070F9"/>
    <w:rsid w:val="0050712B"/>
    <w:rsid w:val="0050723D"/>
    <w:rsid w:val="00507366"/>
    <w:rsid w:val="00507442"/>
    <w:rsid w:val="00507578"/>
    <w:rsid w:val="005075F1"/>
    <w:rsid w:val="00507745"/>
    <w:rsid w:val="00507766"/>
    <w:rsid w:val="0050781E"/>
    <w:rsid w:val="005078C9"/>
    <w:rsid w:val="00507A8B"/>
    <w:rsid w:val="00507AA6"/>
    <w:rsid w:val="00507AAD"/>
    <w:rsid w:val="00507BA1"/>
    <w:rsid w:val="00507DC0"/>
    <w:rsid w:val="005101D6"/>
    <w:rsid w:val="00510317"/>
    <w:rsid w:val="0051044F"/>
    <w:rsid w:val="00510480"/>
    <w:rsid w:val="0051053F"/>
    <w:rsid w:val="00510648"/>
    <w:rsid w:val="005106B9"/>
    <w:rsid w:val="00510B9E"/>
    <w:rsid w:val="00510C85"/>
    <w:rsid w:val="00510D93"/>
    <w:rsid w:val="00511016"/>
    <w:rsid w:val="0051136C"/>
    <w:rsid w:val="00511690"/>
    <w:rsid w:val="005116A3"/>
    <w:rsid w:val="00511766"/>
    <w:rsid w:val="005117CA"/>
    <w:rsid w:val="00511986"/>
    <w:rsid w:val="00511A7F"/>
    <w:rsid w:val="00511BE8"/>
    <w:rsid w:val="00511D23"/>
    <w:rsid w:val="00511F8D"/>
    <w:rsid w:val="0051212C"/>
    <w:rsid w:val="0051219D"/>
    <w:rsid w:val="005121A0"/>
    <w:rsid w:val="0051228E"/>
    <w:rsid w:val="00512328"/>
    <w:rsid w:val="00512503"/>
    <w:rsid w:val="0051268E"/>
    <w:rsid w:val="00512704"/>
    <w:rsid w:val="00512889"/>
    <w:rsid w:val="00512B61"/>
    <w:rsid w:val="0051311D"/>
    <w:rsid w:val="00513375"/>
    <w:rsid w:val="00513461"/>
    <w:rsid w:val="0051375C"/>
    <w:rsid w:val="005137B7"/>
    <w:rsid w:val="005138F5"/>
    <w:rsid w:val="005139BA"/>
    <w:rsid w:val="00513A26"/>
    <w:rsid w:val="00513C15"/>
    <w:rsid w:val="00513D4F"/>
    <w:rsid w:val="00513DC5"/>
    <w:rsid w:val="00513EAF"/>
    <w:rsid w:val="005140C6"/>
    <w:rsid w:val="0051410B"/>
    <w:rsid w:val="005142EA"/>
    <w:rsid w:val="0051438B"/>
    <w:rsid w:val="0051442E"/>
    <w:rsid w:val="005144C0"/>
    <w:rsid w:val="00514528"/>
    <w:rsid w:val="00514685"/>
    <w:rsid w:val="005149C8"/>
    <w:rsid w:val="005149DD"/>
    <w:rsid w:val="00514A76"/>
    <w:rsid w:val="00514AD0"/>
    <w:rsid w:val="00514B05"/>
    <w:rsid w:val="00514C81"/>
    <w:rsid w:val="00514CD0"/>
    <w:rsid w:val="00514DC0"/>
    <w:rsid w:val="005151B6"/>
    <w:rsid w:val="00515211"/>
    <w:rsid w:val="005152B8"/>
    <w:rsid w:val="0051549E"/>
    <w:rsid w:val="00515544"/>
    <w:rsid w:val="0051562B"/>
    <w:rsid w:val="00515672"/>
    <w:rsid w:val="00515958"/>
    <w:rsid w:val="00515AC0"/>
    <w:rsid w:val="00515B5E"/>
    <w:rsid w:val="00515DF5"/>
    <w:rsid w:val="00516164"/>
    <w:rsid w:val="005163A1"/>
    <w:rsid w:val="005165C0"/>
    <w:rsid w:val="00516613"/>
    <w:rsid w:val="0051666D"/>
    <w:rsid w:val="0051674A"/>
    <w:rsid w:val="00516915"/>
    <w:rsid w:val="005169FC"/>
    <w:rsid w:val="00516B99"/>
    <w:rsid w:val="00516B9A"/>
    <w:rsid w:val="00516BB7"/>
    <w:rsid w:val="00516BC5"/>
    <w:rsid w:val="00516FCD"/>
    <w:rsid w:val="00517013"/>
    <w:rsid w:val="005171AA"/>
    <w:rsid w:val="005171EF"/>
    <w:rsid w:val="00517276"/>
    <w:rsid w:val="00517364"/>
    <w:rsid w:val="00517428"/>
    <w:rsid w:val="005174D0"/>
    <w:rsid w:val="0051757E"/>
    <w:rsid w:val="00517651"/>
    <w:rsid w:val="005176CA"/>
    <w:rsid w:val="00517869"/>
    <w:rsid w:val="00517C72"/>
    <w:rsid w:val="00517EF3"/>
    <w:rsid w:val="00517F35"/>
    <w:rsid w:val="00517F36"/>
    <w:rsid w:val="00520082"/>
    <w:rsid w:val="005201E7"/>
    <w:rsid w:val="0052029D"/>
    <w:rsid w:val="005202B6"/>
    <w:rsid w:val="0052045F"/>
    <w:rsid w:val="005205DE"/>
    <w:rsid w:val="005207F5"/>
    <w:rsid w:val="0052084B"/>
    <w:rsid w:val="005208B4"/>
    <w:rsid w:val="00520960"/>
    <w:rsid w:val="005209B8"/>
    <w:rsid w:val="00520ABF"/>
    <w:rsid w:val="00520C14"/>
    <w:rsid w:val="00520ECB"/>
    <w:rsid w:val="00520F16"/>
    <w:rsid w:val="00520FBC"/>
    <w:rsid w:val="00521057"/>
    <w:rsid w:val="00521231"/>
    <w:rsid w:val="0052125C"/>
    <w:rsid w:val="005214E8"/>
    <w:rsid w:val="005215C7"/>
    <w:rsid w:val="005216AC"/>
    <w:rsid w:val="00521B8D"/>
    <w:rsid w:val="00521D97"/>
    <w:rsid w:val="00521E25"/>
    <w:rsid w:val="00521E29"/>
    <w:rsid w:val="00521FE4"/>
    <w:rsid w:val="00522162"/>
    <w:rsid w:val="00522214"/>
    <w:rsid w:val="00522253"/>
    <w:rsid w:val="005222D2"/>
    <w:rsid w:val="005222EE"/>
    <w:rsid w:val="00522430"/>
    <w:rsid w:val="005225F7"/>
    <w:rsid w:val="00522A6F"/>
    <w:rsid w:val="00522C55"/>
    <w:rsid w:val="00522D7F"/>
    <w:rsid w:val="00523214"/>
    <w:rsid w:val="005232F6"/>
    <w:rsid w:val="005233D1"/>
    <w:rsid w:val="00523473"/>
    <w:rsid w:val="005234EC"/>
    <w:rsid w:val="00523567"/>
    <w:rsid w:val="00523890"/>
    <w:rsid w:val="005238A1"/>
    <w:rsid w:val="00523939"/>
    <w:rsid w:val="005239FD"/>
    <w:rsid w:val="00523B1E"/>
    <w:rsid w:val="00523B34"/>
    <w:rsid w:val="00523BAA"/>
    <w:rsid w:val="00523DBF"/>
    <w:rsid w:val="00523FBD"/>
    <w:rsid w:val="00524261"/>
    <w:rsid w:val="005242A1"/>
    <w:rsid w:val="005245BB"/>
    <w:rsid w:val="005247B7"/>
    <w:rsid w:val="0052487E"/>
    <w:rsid w:val="00524931"/>
    <w:rsid w:val="00524BDE"/>
    <w:rsid w:val="00524E45"/>
    <w:rsid w:val="00525051"/>
    <w:rsid w:val="00525447"/>
    <w:rsid w:val="00525B28"/>
    <w:rsid w:val="00525D28"/>
    <w:rsid w:val="00525D33"/>
    <w:rsid w:val="00525D8D"/>
    <w:rsid w:val="00526108"/>
    <w:rsid w:val="00526406"/>
    <w:rsid w:val="005264B6"/>
    <w:rsid w:val="00526913"/>
    <w:rsid w:val="005269BA"/>
    <w:rsid w:val="00526A96"/>
    <w:rsid w:val="00526CE6"/>
    <w:rsid w:val="00526DBB"/>
    <w:rsid w:val="00526DFB"/>
    <w:rsid w:val="0052705F"/>
    <w:rsid w:val="005270AE"/>
    <w:rsid w:val="005270C8"/>
    <w:rsid w:val="00527250"/>
    <w:rsid w:val="005272DF"/>
    <w:rsid w:val="005273EF"/>
    <w:rsid w:val="00527589"/>
    <w:rsid w:val="005275EC"/>
    <w:rsid w:val="0052762E"/>
    <w:rsid w:val="0052779E"/>
    <w:rsid w:val="00527842"/>
    <w:rsid w:val="00527AAB"/>
    <w:rsid w:val="00527AAF"/>
    <w:rsid w:val="00527C4D"/>
    <w:rsid w:val="00527C68"/>
    <w:rsid w:val="00527D48"/>
    <w:rsid w:val="00527EC5"/>
    <w:rsid w:val="00527F34"/>
    <w:rsid w:val="005304A9"/>
    <w:rsid w:val="005304B1"/>
    <w:rsid w:val="005306DF"/>
    <w:rsid w:val="005307AD"/>
    <w:rsid w:val="0053088F"/>
    <w:rsid w:val="00530961"/>
    <w:rsid w:val="005309E5"/>
    <w:rsid w:val="00530D93"/>
    <w:rsid w:val="00530E4A"/>
    <w:rsid w:val="00531180"/>
    <w:rsid w:val="00531259"/>
    <w:rsid w:val="0053144D"/>
    <w:rsid w:val="005315C7"/>
    <w:rsid w:val="005316FA"/>
    <w:rsid w:val="0053172D"/>
    <w:rsid w:val="005317A6"/>
    <w:rsid w:val="00531810"/>
    <w:rsid w:val="0053199B"/>
    <w:rsid w:val="00531D5B"/>
    <w:rsid w:val="00531F87"/>
    <w:rsid w:val="00531FDB"/>
    <w:rsid w:val="00531FF4"/>
    <w:rsid w:val="005323AB"/>
    <w:rsid w:val="0053256C"/>
    <w:rsid w:val="005325BF"/>
    <w:rsid w:val="005325DB"/>
    <w:rsid w:val="0053265B"/>
    <w:rsid w:val="00532860"/>
    <w:rsid w:val="00532A66"/>
    <w:rsid w:val="00532F4A"/>
    <w:rsid w:val="00532F84"/>
    <w:rsid w:val="0053311E"/>
    <w:rsid w:val="005336FC"/>
    <w:rsid w:val="00533911"/>
    <w:rsid w:val="00533B75"/>
    <w:rsid w:val="00533C00"/>
    <w:rsid w:val="005343B5"/>
    <w:rsid w:val="005344B4"/>
    <w:rsid w:val="00534531"/>
    <w:rsid w:val="00534793"/>
    <w:rsid w:val="00534797"/>
    <w:rsid w:val="00534A78"/>
    <w:rsid w:val="00534C10"/>
    <w:rsid w:val="00534CC7"/>
    <w:rsid w:val="00534E83"/>
    <w:rsid w:val="00534ED4"/>
    <w:rsid w:val="00534ED5"/>
    <w:rsid w:val="00534EF5"/>
    <w:rsid w:val="005350B1"/>
    <w:rsid w:val="00535177"/>
    <w:rsid w:val="005352E7"/>
    <w:rsid w:val="00535453"/>
    <w:rsid w:val="005358A1"/>
    <w:rsid w:val="005358DA"/>
    <w:rsid w:val="005358F0"/>
    <w:rsid w:val="00535945"/>
    <w:rsid w:val="00535A2E"/>
    <w:rsid w:val="00535EB7"/>
    <w:rsid w:val="00535EC1"/>
    <w:rsid w:val="005361D3"/>
    <w:rsid w:val="00536423"/>
    <w:rsid w:val="005364A5"/>
    <w:rsid w:val="0053657A"/>
    <w:rsid w:val="00536637"/>
    <w:rsid w:val="00536937"/>
    <w:rsid w:val="00536C6C"/>
    <w:rsid w:val="00536D91"/>
    <w:rsid w:val="00536ED5"/>
    <w:rsid w:val="005370AB"/>
    <w:rsid w:val="0053734D"/>
    <w:rsid w:val="005374F8"/>
    <w:rsid w:val="00537571"/>
    <w:rsid w:val="005375E2"/>
    <w:rsid w:val="0053776F"/>
    <w:rsid w:val="005378AD"/>
    <w:rsid w:val="00537AD6"/>
    <w:rsid w:val="00537AEF"/>
    <w:rsid w:val="00537B1E"/>
    <w:rsid w:val="00537B70"/>
    <w:rsid w:val="00537C67"/>
    <w:rsid w:val="00537CEA"/>
    <w:rsid w:val="00537D10"/>
    <w:rsid w:val="00537D78"/>
    <w:rsid w:val="00537E5E"/>
    <w:rsid w:val="00537F66"/>
    <w:rsid w:val="00537F90"/>
    <w:rsid w:val="00540045"/>
    <w:rsid w:val="005400C7"/>
    <w:rsid w:val="005405BF"/>
    <w:rsid w:val="00540722"/>
    <w:rsid w:val="00540897"/>
    <w:rsid w:val="00540977"/>
    <w:rsid w:val="005409EA"/>
    <w:rsid w:val="005409F3"/>
    <w:rsid w:val="00540CD4"/>
    <w:rsid w:val="00540CF0"/>
    <w:rsid w:val="00540D1A"/>
    <w:rsid w:val="0054118C"/>
    <w:rsid w:val="005415B8"/>
    <w:rsid w:val="005415BA"/>
    <w:rsid w:val="005416E7"/>
    <w:rsid w:val="0054180B"/>
    <w:rsid w:val="00541832"/>
    <w:rsid w:val="00541B19"/>
    <w:rsid w:val="00541B90"/>
    <w:rsid w:val="00541DB4"/>
    <w:rsid w:val="00541EAC"/>
    <w:rsid w:val="00541F85"/>
    <w:rsid w:val="00541F86"/>
    <w:rsid w:val="00541FE4"/>
    <w:rsid w:val="00542401"/>
    <w:rsid w:val="00542476"/>
    <w:rsid w:val="00542B18"/>
    <w:rsid w:val="00542BF4"/>
    <w:rsid w:val="00542BF9"/>
    <w:rsid w:val="00542DA8"/>
    <w:rsid w:val="00542F46"/>
    <w:rsid w:val="005435F5"/>
    <w:rsid w:val="0054375A"/>
    <w:rsid w:val="00543779"/>
    <w:rsid w:val="00543841"/>
    <w:rsid w:val="00543CD3"/>
    <w:rsid w:val="00543F85"/>
    <w:rsid w:val="00543FFC"/>
    <w:rsid w:val="00544133"/>
    <w:rsid w:val="005441A4"/>
    <w:rsid w:val="005442D4"/>
    <w:rsid w:val="005443E7"/>
    <w:rsid w:val="00544701"/>
    <w:rsid w:val="00544913"/>
    <w:rsid w:val="00544953"/>
    <w:rsid w:val="00544B89"/>
    <w:rsid w:val="00544CBB"/>
    <w:rsid w:val="00544D3C"/>
    <w:rsid w:val="00544DC7"/>
    <w:rsid w:val="00544EFF"/>
    <w:rsid w:val="005450D5"/>
    <w:rsid w:val="00545122"/>
    <w:rsid w:val="00545397"/>
    <w:rsid w:val="005454E9"/>
    <w:rsid w:val="005455A5"/>
    <w:rsid w:val="00545653"/>
    <w:rsid w:val="0054574F"/>
    <w:rsid w:val="005457EA"/>
    <w:rsid w:val="005458C9"/>
    <w:rsid w:val="00545A07"/>
    <w:rsid w:val="00545B6B"/>
    <w:rsid w:val="00545BC3"/>
    <w:rsid w:val="00545BDE"/>
    <w:rsid w:val="00545C91"/>
    <w:rsid w:val="00545DE7"/>
    <w:rsid w:val="00545EF5"/>
    <w:rsid w:val="00545EFD"/>
    <w:rsid w:val="00546036"/>
    <w:rsid w:val="00546081"/>
    <w:rsid w:val="00546387"/>
    <w:rsid w:val="005464F2"/>
    <w:rsid w:val="005465F1"/>
    <w:rsid w:val="005467AB"/>
    <w:rsid w:val="00546817"/>
    <w:rsid w:val="0054690C"/>
    <w:rsid w:val="00546A68"/>
    <w:rsid w:val="00546AC1"/>
    <w:rsid w:val="00546B75"/>
    <w:rsid w:val="00546D1F"/>
    <w:rsid w:val="00546D32"/>
    <w:rsid w:val="00546D56"/>
    <w:rsid w:val="00546DD4"/>
    <w:rsid w:val="0054732F"/>
    <w:rsid w:val="005476AA"/>
    <w:rsid w:val="005476FA"/>
    <w:rsid w:val="00547932"/>
    <w:rsid w:val="005479B5"/>
    <w:rsid w:val="00547E32"/>
    <w:rsid w:val="0055034E"/>
    <w:rsid w:val="005503ED"/>
    <w:rsid w:val="0055040E"/>
    <w:rsid w:val="0055041E"/>
    <w:rsid w:val="00550833"/>
    <w:rsid w:val="005508E3"/>
    <w:rsid w:val="00550AE3"/>
    <w:rsid w:val="00550EA5"/>
    <w:rsid w:val="0055100A"/>
    <w:rsid w:val="00551086"/>
    <w:rsid w:val="00551213"/>
    <w:rsid w:val="005517CA"/>
    <w:rsid w:val="005518C3"/>
    <w:rsid w:val="00551917"/>
    <w:rsid w:val="00551988"/>
    <w:rsid w:val="00551BAC"/>
    <w:rsid w:val="00551E32"/>
    <w:rsid w:val="00551E82"/>
    <w:rsid w:val="00552088"/>
    <w:rsid w:val="005520A7"/>
    <w:rsid w:val="005520C7"/>
    <w:rsid w:val="00552236"/>
    <w:rsid w:val="0055225B"/>
    <w:rsid w:val="00552504"/>
    <w:rsid w:val="005525AB"/>
    <w:rsid w:val="005525EA"/>
    <w:rsid w:val="00552808"/>
    <w:rsid w:val="0055295A"/>
    <w:rsid w:val="00552A52"/>
    <w:rsid w:val="00552D20"/>
    <w:rsid w:val="005531E3"/>
    <w:rsid w:val="005533D5"/>
    <w:rsid w:val="005538E5"/>
    <w:rsid w:val="00553935"/>
    <w:rsid w:val="00553B2C"/>
    <w:rsid w:val="00553CFB"/>
    <w:rsid w:val="00553DC9"/>
    <w:rsid w:val="00553EED"/>
    <w:rsid w:val="00554023"/>
    <w:rsid w:val="0055415B"/>
    <w:rsid w:val="005542DC"/>
    <w:rsid w:val="00554616"/>
    <w:rsid w:val="0055463D"/>
    <w:rsid w:val="005547DB"/>
    <w:rsid w:val="00554DBA"/>
    <w:rsid w:val="00554E04"/>
    <w:rsid w:val="00555000"/>
    <w:rsid w:val="005550B4"/>
    <w:rsid w:val="0055514F"/>
    <w:rsid w:val="00555172"/>
    <w:rsid w:val="005555A5"/>
    <w:rsid w:val="00555841"/>
    <w:rsid w:val="005558F4"/>
    <w:rsid w:val="0055596C"/>
    <w:rsid w:val="00555997"/>
    <w:rsid w:val="00555A44"/>
    <w:rsid w:val="00555A7A"/>
    <w:rsid w:val="00555AFC"/>
    <w:rsid w:val="00555CBE"/>
    <w:rsid w:val="00555D6A"/>
    <w:rsid w:val="00555DE7"/>
    <w:rsid w:val="00555F95"/>
    <w:rsid w:val="00556068"/>
    <w:rsid w:val="005561AD"/>
    <w:rsid w:val="005562CA"/>
    <w:rsid w:val="0055649E"/>
    <w:rsid w:val="005564CE"/>
    <w:rsid w:val="00556634"/>
    <w:rsid w:val="00556647"/>
    <w:rsid w:val="00556688"/>
    <w:rsid w:val="0055680B"/>
    <w:rsid w:val="00556825"/>
    <w:rsid w:val="00556907"/>
    <w:rsid w:val="00556D72"/>
    <w:rsid w:val="00556DBF"/>
    <w:rsid w:val="0055741D"/>
    <w:rsid w:val="005576D2"/>
    <w:rsid w:val="005579D8"/>
    <w:rsid w:val="00557A05"/>
    <w:rsid w:val="00557A27"/>
    <w:rsid w:val="00557FE1"/>
    <w:rsid w:val="00560284"/>
    <w:rsid w:val="005603CB"/>
    <w:rsid w:val="00560429"/>
    <w:rsid w:val="005607F5"/>
    <w:rsid w:val="005608EC"/>
    <w:rsid w:val="00560AEA"/>
    <w:rsid w:val="00560B21"/>
    <w:rsid w:val="00560B50"/>
    <w:rsid w:val="00560C68"/>
    <w:rsid w:val="00560F42"/>
    <w:rsid w:val="00560F7C"/>
    <w:rsid w:val="00561032"/>
    <w:rsid w:val="0056139E"/>
    <w:rsid w:val="005615B8"/>
    <w:rsid w:val="005616BA"/>
    <w:rsid w:val="005616CE"/>
    <w:rsid w:val="00561933"/>
    <w:rsid w:val="00561B53"/>
    <w:rsid w:val="00561D9F"/>
    <w:rsid w:val="00562141"/>
    <w:rsid w:val="0056246F"/>
    <w:rsid w:val="0056260B"/>
    <w:rsid w:val="0056266C"/>
    <w:rsid w:val="005628EA"/>
    <w:rsid w:val="00562A6E"/>
    <w:rsid w:val="00563110"/>
    <w:rsid w:val="0056329D"/>
    <w:rsid w:val="0056349E"/>
    <w:rsid w:val="005635AF"/>
    <w:rsid w:val="00563706"/>
    <w:rsid w:val="00563939"/>
    <w:rsid w:val="00563B71"/>
    <w:rsid w:val="00563D3D"/>
    <w:rsid w:val="00563DA6"/>
    <w:rsid w:val="00563ECE"/>
    <w:rsid w:val="00563FD9"/>
    <w:rsid w:val="0056413D"/>
    <w:rsid w:val="00564209"/>
    <w:rsid w:val="005643B0"/>
    <w:rsid w:val="00564659"/>
    <w:rsid w:val="00564877"/>
    <w:rsid w:val="0056495B"/>
    <w:rsid w:val="00564A16"/>
    <w:rsid w:val="00564DCB"/>
    <w:rsid w:val="00564EC6"/>
    <w:rsid w:val="00564EF0"/>
    <w:rsid w:val="00564FBF"/>
    <w:rsid w:val="005650D9"/>
    <w:rsid w:val="005650E7"/>
    <w:rsid w:val="00565299"/>
    <w:rsid w:val="005653D3"/>
    <w:rsid w:val="005658E2"/>
    <w:rsid w:val="00565CFC"/>
    <w:rsid w:val="00565E87"/>
    <w:rsid w:val="00565EC4"/>
    <w:rsid w:val="005660C7"/>
    <w:rsid w:val="005665C1"/>
    <w:rsid w:val="00566707"/>
    <w:rsid w:val="00566C01"/>
    <w:rsid w:val="00566DFC"/>
    <w:rsid w:val="00566E4F"/>
    <w:rsid w:val="005670DE"/>
    <w:rsid w:val="0056744B"/>
    <w:rsid w:val="00567475"/>
    <w:rsid w:val="0056758C"/>
    <w:rsid w:val="00567781"/>
    <w:rsid w:val="005678EA"/>
    <w:rsid w:val="00567948"/>
    <w:rsid w:val="00567D88"/>
    <w:rsid w:val="00567E4F"/>
    <w:rsid w:val="00567EA2"/>
    <w:rsid w:val="0057007C"/>
    <w:rsid w:val="005700BB"/>
    <w:rsid w:val="005701D5"/>
    <w:rsid w:val="0057027A"/>
    <w:rsid w:val="00570436"/>
    <w:rsid w:val="00570584"/>
    <w:rsid w:val="00570714"/>
    <w:rsid w:val="00570990"/>
    <w:rsid w:val="005709DD"/>
    <w:rsid w:val="00570BBD"/>
    <w:rsid w:val="00570D3B"/>
    <w:rsid w:val="00570EBC"/>
    <w:rsid w:val="00570FC1"/>
    <w:rsid w:val="00571057"/>
    <w:rsid w:val="00571152"/>
    <w:rsid w:val="00571229"/>
    <w:rsid w:val="005715B3"/>
    <w:rsid w:val="0057163E"/>
    <w:rsid w:val="005716C6"/>
    <w:rsid w:val="005717F7"/>
    <w:rsid w:val="00571810"/>
    <w:rsid w:val="00571E1C"/>
    <w:rsid w:val="00571E4B"/>
    <w:rsid w:val="00571F0A"/>
    <w:rsid w:val="00571F10"/>
    <w:rsid w:val="00571FBA"/>
    <w:rsid w:val="005721A7"/>
    <w:rsid w:val="00572352"/>
    <w:rsid w:val="00572389"/>
    <w:rsid w:val="00572470"/>
    <w:rsid w:val="0057247F"/>
    <w:rsid w:val="005726E5"/>
    <w:rsid w:val="005728E3"/>
    <w:rsid w:val="00572939"/>
    <w:rsid w:val="0057294D"/>
    <w:rsid w:val="00572D9B"/>
    <w:rsid w:val="00572DB2"/>
    <w:rsid w:val="00572DB6"/>
    <w:rsid w:val="00572DEE"/>
    <w:rsid w:val="00572E12"/>
    <w:rsid w:val="0057305A"/>
    <w:rsid w:val="0057313F"/>
    <w:rsid w:val="00573309"/>
    <w:rsid w:val="00573318"/>
    <w:rsid w:val="00573477"/>
    <w:rsid w:val="005734A0"/>
    <w:rsid w:val="00573755"/>
    <w:rsid w:val="00573826"/>
    <w:rsid w:val="00573A5A"/>
    <w:rsid w:val="00573AAF"/>
    <w:rsid w:val="00573AC4"/>
    <w:rsid w:val="00573AFF"/>
    <w:rsid w:val="00573B74"/>
    <w:rsid w:val="00573CE7"/>
    <w:rsid w:val="00573DFE"/>
    <w:rsid w:val="00573EB6"/>
    <w:rsid w:val="005740DB"/>
    <w:rsid w:val="005740E2"/>
    <w:rsid w:val="00574197"/>
    <w:rsid w:val="005746BA"/>
    <w:rsid w:val="005746F8"/>
    <w:rsid w:val="005749CC"/>
    <w:rsid w:val="00574EF1"/>
    <w:rsid w:val="005751D1"/>
    <w:rsid w:val="00575201"/>
    <w:rsid w:val="0057532B"/>
    <w:rsid w:val="00575339"/>
    <w:rsid w:val="005753A3"/>
    <w:rsid w:val="005754C3"/>
    <w:rsid w:val="005755DB"/>
    <w:rsid w:val="0057576F"/>
    <w:rsid w:val="00575D16"/>
    <w:rsid w:val="00575D5E"/>
    <w:rsid w:val="00575D7A"/>
    <w:rsid w:val="005760EE"/>
    <w:rsid w:val="00576105"/>
    <w:rsid w:val="00576206"/>
    <w:rsid w:val="0057624B"/>
    <w:rsid w:val="00576473"/>
    <w:rsid w:val="005764AA"/>
    <w:rsid w:val="00576708"/>
    <w:rsid w:val="00576806"/>
    <w:rsid w:val="005768F2"/>
    <w:rsid w:val="00576D50"/>
    <w:rsid w:val="00576E0A"/>
    <w:rsid w:val="005770B5"/>
    <w:rsid w:val="00577168"/>
    <w:rsid w:val="005772F1"/>
    <w:rsid w:val="00577452"/>
    <w:rsid w:val="00577856"/>
    <w:rsid w:val="00577960"/>
    <w:rsid w:val="00577981"/>
    <w:rsid w:val="00577AF8"/>
    <w:rsid w:val="00577BC6"/>
    <w:rsid w:val="00577CF3"/>
    <w:rsid w:val="00580147"/>
    <w:rsid w:val="00580249"/>
    <w:rsid w:val="005803DA"/>
    <w:rsid w:val="0058053F"/>
    <w:rsid w:val="0058059D"/>
    <w:rsid w:val="0058078B"/>
    <w:rsid w:val="00580806"/>
    <w:rsid w:val="00580A06"/>
    <w:rsid w:val="00580C40"/>
    <w:rsid w:val="00580DA6"/>
    <w:rsid w:val="00580E01"/>
    <w:rsid w:val="005811BA"/>
    <w:rsid w:val="0058155F"/>
    <w:rsid w:val="005815CA"/>
    <w:rsid w:val="00581615"/>
    <w:rsid w:val="005818C8"/>
    <w:rsid w:val="00581A4B"/>
    <w:rsid w:val="00581AD8"/>
    <w:rsid w:val="00581F39"/>
    <w:rsid w:val="00581F75"/>
    <w:rsid w:val="00582038"/>
    <w:rsid w:val="005821BB"/>
    <w:rsid w:val="00582342"/>
    <w:rsid w:val="00582516"/>
    <w:rsid w:val="00582531"/>
    <w:rsid w:val="00582577"/>
    <w:rsid w:val="005825A7"/>
    <w:rsid w:val="005825D8"/>
    <w:rsid w:val="005825F5"/>
    <w:rsid w:val="00582B65"/>
    <w:rsid w:val="00582F5E"/>
    <w:rsid w:val="005831C7"/>
    <w:rsid w:val="005832A5"/>
    <w:rsid w:val="005834E3"/>
    <w:rsid w:val="005835E3"/>
    <w:rsid w:val="0058362C"/>
    <w:rsid w:val="00583804"/>
    <w:rsid w:val="005838D1"/>
    <w:rsid w:val="00583951"/>
    <w:rsid w:val="00583B03"/>
    <w:rsid w:val="00583CCD"/>
    <w:rsid w:val="00583DDB"/>
    <w:rsid w:val="00583F42"/>
    <w:rsid w:val="0058418B"/>
    <w:rsid w:val="005841F3"/>
    <w:rsid w:val="00584221"/>
    <w:rsid w:val="0058424A"/>
    <w:rsid w:val="005842D1"/>
    <w:rsid w:val="0058461B"/>
    <w:rsid w:val="00584671"/>
    <w:rsid w:val="005848C9"/>
    <w:rsid w:val="00584942"/>
    <w:rsid w:val="00584B5A"/>
    <w:rsid w:val="00584E04"/>
    <w:rsid w:val="00584ED4"/>
    <w:rsid w:val="00584F73"/>
    <w:rsid w:val="00584FE2"/>
    <w:rsid w:val="0058500B"/>
    <w:rsid w:val="00585202"/>
    <w:rsid w:val="0058552E"/>
    <w:rsid w:val="0058562C"/>
    <w:rsid w:val="005856F7"/>
    <w:rsid w:val="0058581C"/>
    <w:rsid w:val="00585987"/>
    <w:rsid w:val="00585ACE"/>
    <w:rsid w:val="00585E40"/>
    <w:rsid w:val="00585E76"/>
    <w:rsid w:val="00585FB7"/>
    <w:rsid w:val="0058609D"/>
    <w:rsid w:val="005861CB"/>
    <w:rsid w:val="0058627F"/>
    <w:rsid w:val="0058653F"/>
    <w:rsid w:val="00586587"/>
    <w:rsid w:val="00586651"/>
    <w:rsid w:val="00586727"/>
    <w:rsid w:val="00586851"/>
    <w:rsid w:val="0058695C"/>
    <w:rsid w:val="0058698C"/>
    <w:rsid w:val="0058698E"/>
    <w:rsid w:val="00586A0B"/>
    <w:rsid w:val="00586D9A"/>
    <w:rsid w:val="00586E08"/>
    <w:rsid w:val="00586FBC"/>
    <w:rsid w:val="00587430"/>
    <w:rsid w:val="00587982"/>
    <w:rsid w:val="00587A13"/>
    <w:rsid w:val="00587A58"/>
    <w:rsid w:val="00587B43"/>
    <w:rsid w:val="00587D0D"/>
    <w:rsid w:val="00587D76"/>
    <w:rsid w:val="00587DCE"/>
    <w:rsid w:val="00590107"/>
    <w:rsid w:val="0059021E"/>
    <w:rsid w:val="005904F6"/>
    <w:rsid w:val="00590761"/>
    <w:rsid w:val="0059077E"/>
    <w:rsid w:val="005907E8"/>
    <w:rsid w:val="005909F5"/>
    <w:rsid w:val="00590A06"/>
    <w:rsid w:val="00590A54"/>
    <w:rsid w:val="00590BE8"/>
    <w:rsid w:val="00590CA3"/>
    <w:rsid w:val="00590DB8"/>
    <w:rsid w:val="00590E83"/>
    <w:rsid w:val="00590F08"/>
    <w:rsid w:val="00590F13"/>
    <w:rsid w:val="00590F43"/>
    <w:rsid w:val="00590F9D"/>
    <w:rsid w:val="005912C4"/>
    <w:rsid w:val="00591421"/>
    <w:rsid w:val="00591533"/>
    <w:rsid w:val="0059154A"/>
    <w:rsid w:val="005915A6"/>
    <w:rsid w:val="005918D6"/>
    <w:rsid w:val="0059191B"/>
    <w:rsid w:val="00591EEB"/>
    <w:rsid w:val="005921E9"/>
    <w:rsid w:val="00592695"/>
    <w:rsid w:val="005926E2"/>
    <w:rsid w:val="00592933"/>
    <w:rsid w:val="00592A45"/>
    <w:rsid w:val="00592A48"/>
    <w:rsid w:val="00592BF6"/>
    <w:rsid w:val="00592C5D"/>
    <w:rsid w:val="00592CE0"/>
    <w:rsid w:val="00592CE9"/>
    <w:rsid w:val="00592E97"/>
    <w:rsid w:val="00592F09"/>
    <w:rsid w:val="0059312F"/>
    <w:rsid w:val="00593224"/>
    <w:rsid w:val="0059326F"/>
    <w:rsid w:val="00593295"/>
    <w:rsid w:val="0059349A"/>
    <w:rsid w:val="005934CC"/>
    <w:rsid w:val="0059376F"/>
    <w:rsid w:val="005938A4"/>
    <w:rsid w:val="00593A0D"/>
    <w:rsid w:val="00593ED2"/>
    <w:rsid w:val="00594012"/>
    <w:rsid w:val="0059429B"/>
    <w:rsid w:val="005942AE"/>
    <w:rsid w:val="005942D3"/>
    <w:rsid w:val="00594629"/>
    <w:rsid w:val="0059468D"/>
    <w:rsid w:val="005948E3"/>
    <w:rsid w:val="00594AA3"/>
    <w:rsid w:val="00594B18"/>
    <w:rsid w:val="00594B78"/>
    <w:rsid w:val="00594B9F"/>
    <w:rsid w:val="00594E3D"/>
    <w:rsid w:val="00594E58"/>
    <w:rsid w:val="00594F52"/>
    <w:rsid w:val="00595279"/>
    <w:rsid w:val="00595574"/>
    <w:rsid w:val="005958D0"/>
    <w:rsid w:val="00595925"/>
    <w:rsid w:val="00595954"/>
    <w:rsid w:val="00595BFA"/>
    <w:rsid w:val="00595BFF"/>
    <w:rsid w:val="00595DBF"/>
    <w:rsid w:val="00595DEE"/>
    <w:rsid w:val="00595F87"/>
    <w:rsid w:val="0059609D"/>
    <w:rsid w:val="0059611E"/>
    <w:rsid w:val="00596192"/>
    <w:rsid w:val="005964A8"/>
    <w:rsid w:val="00596B1C"/>
    <w:rsid w:val="00596C18"/>
    <w:rsid w:val="00596EC5"/>
    <w:rsid w:val="00596FC9"/>
    <w:rsid w:val="00597439"/>
    <w:rsid w:val="005974A8"/>
    <w:rsid w:val="00597500"/>
    <w:rsid w:val="00597898"/>
    <w:rsid w:val="00597AED"/>
    <w:rsid w:val="00597B4A"/>
    <w:rsid w:val="00597B62"/>
    <w:rsid w:val="00597CAA"/>
    <w:rsid w:val="00597CDE"/>
    <w:rsid w:val="00597E51"/>
    <w:rsid w:val="00597E92"/>
    <w:rsid w:val="00597EA0"/>
    <w:rsid w:val="005A00E6"/>
    <w:rsid w:val="005A0266"/>
    <w:rsid w:val="005A0326"/>
    <w:rsid w:val="005A03A6"/>
    <w:rsid w:val="005A03AF"/>
    <w:rsid w:val="005A03B5"/>
    <w:rsid w:val="005A0841"/>
    <w:rsid w:val="005A0BD2"/>
    <w:rsid w:val="005A0D83"/>
    <w:rsid w:val="005A0FA8"/>
    <w:rsid w:val="005A0FC4"/>
    <w:rsid w:val="005A10E1"/>
    <w:rsid w:val="005A1118"/>
    <w:rsid w:val="005A120B"/>
    <w:rsid w:val="005A1357"/>
    <w:rsid w:val="005A159C"/>
    <w:rsid w:val="005A15C3"/>
    <w:rsid w:val="005A16AE"/>
    <w:rsid w:val="005A17F8"/>
    <w:rsid w:val="005A18B5"/>
    <w:rsid w:val="005A1A3A"/>
    <w:rsid w:val="005A1C51"/>
    <w:rsid w:val="005A1DED"/>
    <w:rsid w:val="005A1F3F"/>
    <w:rsid w:val="005A206C"/>
    <w:rsid w:val="005A219F"/>
    <w:rsid w:val="005A23B2"/>
    <w:rsid w:val="005A23D1"/>
    <w:rsid w:val="005A2698"/>
    <w:rsid w:val="005A27B5"/>
    <w:rsid w:val="005A2855"/>
    <w:rsid w:val="005A28F9"/>
    <w:rsid w:val="005A2B94"/>
    <w:rsid w:val="005A2BF2"/>
    <w:rsid w:val="005A2CA8"/>
    <w:rsid w:val="005A2F90"/>
    <w:rsid w:val="005A3154"/>
    <w:rsid w:val="005A3244"/>
    <w:rsid w:val="005A32FD"/>
    <w:rsid w:val="005A33C6"/>
    <w:rsid w:val="005A3494"/>
    <w:rsid w:val="005A34F4"/>
    <w:rsid w:val="005A34F6"/>
    <w:rsid w:val="005A35D3"/>
    <w:rsid w:val="005A389D"/>
    <w:rsid w:val="005A398A"/>
    <w:rsid w:val="005A3BF7"/>
    <w:rsid w:val="005A3DDE"/>
    <w:rsid w:val="005A41CD"/>
    <w:rsid w:val="005A4338"/>
    <w:rsid w:val="005A4351"/>
    <w:rsid w:val="005A4447"/>
    <w:rsid w:val="005A4628"/>
    <w:rsid w:val="005A4968"/>
    <w:rsid w:val="005A4A38"/>
    <w:rsid w:val="005A4F0B"/>
    <w:rsid w:val="005A4FCD"/>
    <w:rsid w:val="005A4FD4"/>
    <w:rsid w:val="005A5023"/>
    <w:rsid w:val="005A50D3"/>
    <w:rsid w:val="005A5393"/>
    <w:rsid w:val="005A53FA"/>
    <w:rsid w:val="005A574A"/>
    <w:rsid w:val="005A5868"/>
    <w:rsid w:val="005A5956"/>
    <w:rsid w:val="005A5E40"/>
    <w:rsid w:val="005A6343"/>
    <w:rsid w:val="005A64BB"/>
    <w:rsid w:val="005A64CE"/>
    <w:rsid w:val="005A650C"/>
    <w:rsid w:val="005A6968"/>
    <w:rsid w:val="005A6E68"/>
    <w:rsid w:val="005A6EBD"/>
    <w:rsid w:val="005A6F1A"/>
    <w:rsid w:val="005A7010"/>
    <w:rsid w:val="005A721F"/>
    <w:rsid w:val="005A74AD"/>
    <w:rsid w:val="005A7563"/>
    <w:rsid w:val="005A7759"/>
    <w:rsid w:val="005A7A47"/>
    <w:rsid w:val="005A7B5C"/>
    <w:rsid w:val="005B001E"/>
    <w:rsid w:val="005B00E6"/>
    <w:rsid w:val="005B02AC"/>
    <w:rsid w:val="005B02BE"/>
    <w:rsid w:val="005B070D"/>
    <w:rsid w:val="005B087A"/>
    <w:rsid w:val="005B0AA4"/>
    <w:rsid w:val="005B0E37"/>
    <w:rsid w:val="005B0E68"/>
    <w:rsid w:val="005B0EE5"/>
    <w:rsid w:val="005B0FC7"/>
    <w:rsid w:val="005B111E"/>
    <w:rsid w:val="005B12FD"/>
    <w:rsid w:val="005B13DE"/>
    <w:rsid w:val="005B156C"/>
    <w:rsid w:val="005B157B"/>
    <w:rsid w:val="005B15A0"/>
    <w:rsid w:val="005B1963"/>
    <w:rsid w:val="005B1BB8"/>
    <w:rsid w:val="005B1BCE"/>
    <w:rsid w:val="005B1EAF"/>
    <w:rsid w:val="005B1F7B"/>
    <w:rsid w:val="005B1FEE"/>
    <w:rsid w:val="005B21D4"/>
    <w:rsid w:val="005B235A"/>
    <w:rsid w:val="005B27C8"/>
    <w:rsid w:val="005B2D9F"/>
    <w:rsid w:val="005B2E3D"/>
    <w:rsid w:val="005B316B"/>
    <w:rsid w:val="005B3390"/>
    <w:rsid w:val="005B3397"/>
    <w:rsid w:val="005B3408"/>
    <w:rsid w:val="005B3468"/>
    <w:rsid w:val="005B3478"/>
    <w:rsid w:val="005B385D"/>
    <w:rsid w:val="005B3A72"/>
    <w:rsid w:val="005B3A8E"/>
    <w:rsid w:val="005B3CBA"/>
    <w:rsid w:val="005B3D42"/>
    <w:rsid w:val="005B3E01"/>
    <w:rsid w:val="005B40A5"/>
    <w:rsid w:val="005B4274"/>
    <w:rsid w:val="005B4337"/>
    <w:rsid w:val="005B44D0"/>
    <w:rsid w:val="005B4657"/>
    <w:rsid w:val="005B4843"/>
    <w:rsid w:val="005B4C6C"/>
    <w:rsid w:val="005B4FEC"/>
    <w:rsid w:val="005B5069"/>
    <w:rsid w:val="005B5600"/>
    <w:rsid w:val="005B56C6"/>
    <w:rsid w:val="005B5880"/>
    <w:rsid w:val="005B5951"/>
    <w:rsid w:val="005B5975"/>
    <w:rsid w:val="005B5B54"/>
    <w:rsid w:val="005B5D42"/>
    <w:rsid w:val="005B5DAA"/>
    <w:rsid w:val="005B5E36"/>
    <w:rsid w:val="005B5E6A"/>
    <w:rsid w:val="005B620A"/>
    <w:rsid w:val="005B6216"/>
    <w:rsid w:val="005B6469"/>
    <w:rsid w:val="005B64BA"/>
    <w:rsid w:val="005B64CE"/>
    <w:rsid w:val="005B64F0"/>
    <w:rsid w:val="005B6525"/>
    <w:rsid w:val="005B67A7"/>
    <w:rsid w:val="005B69D1"/>
    <w:rsid w:val="005B6A5D"/>
    <w:rsid w:val="005B6B95"/>
    <w:rsid w:val="005B6BD4"/>
    <w:rsid w:val="005B7114"/>
    <w:rsid w:val="005B72E5"/>
    <w:rsid w:val="005B72EC"/>
    <w:rsid w:val="005B7304"/>
    <w:rsid w:val="005B746A"/>
    <w:rsid w:val="005B74E0"/>
    <w:rsid w:val="005B763C"/>
    <w:rsid w:val="005B77C0"/>
    <w:rsid w:val="005B7AA8"/>
    <w:rsid w:val="005B7C2C"/>
    <w:rsid w:val="005B7CA2"/>
    <w:rsid w:val="005B7D65"/>
    <w:rsid w:val="005B7EA2"/>
    <w:rsid w:val="005B7EF3"/>
    <w:rsid w:val="005C0038"/>
    <w:rsid w:val="005C0144"/>
    <w:rsid w:val="005C01ED"/>
    <w:rsid w:val="005C0248"/>
    <w:rsid w:val="005C0302"/>
    <w:rsid w:val="005C033F"/>
    <w:rsid w:val="005C041A"/>
    <w:rsid w:val="005C04B3"/>
    <w:rsid w:val="005C04F8"/>
    <w:rsid w:val="005C05A0"/>
    <w:rsid w:val="005C06A1"/>
    <w:rsid w:val="005C0702"/>
    <w:rsid w:val="005C0762"/>
    <w:rsid w:val="005C0859"/>
    <w:rsid w:val="005C0975"/>
    <w:rsid w:val="005C0ACD"/>
    <w:rsid w:val="005C0D19"/>
    <w:rsid w:val="005C0D54"/>
    <w:rsid w:val="005C0DFF"/>
    <w:rsid w:val="005C0FC5"/>
    <w:rsid w:val="005C10CF"/>
    <w:rsid w:val="005C13A2"/>
    <w:rsid w:val="005C144C"/>
    <w:rsid w:val="005C1741"/>
    <w:rsid w:val="005C1D35"/>
    <w:rsid w:val="005C1D61"/>
    <w:rsid w:val="005C1D8D"/>
    <w:rsid w:val="005C1EC5"/>
    <w:rsid w:val="005C1FD7"/>
    <w:rsid w:val="005C2071"/>
    <w:rsid w:val="005C20E8"/>
    <w:rsid w:val="005C212B"/>
    <w:rsid w:val="005C2299"/>
    <w:rsid w:val="005C23E4"/>
    <w:rsid w:val="005C24CE"/>
    <w:rsid w:val="005C2518"/>
    <w:rsid w:val="005C26BD"/>
    <w:rsid w:val="005C2724"/>
    <w:rsid w:val="005C2C5E"/>
    <w:rsid w:val="005C2C8F"/>
    <w:rsid w:val="005C2E83"/>
    <w:rsid w:val="005C3009"/>
    <w:rsid w:val="005C337D"/>
    <w:rsid w:val="005C3390"/>
    <w:rsid w:val="005C3B8C"/>
    <w:rsid w:val="005C3BA1"/>
    <w:rsid w:val="005C3D54"/>
    <w:rsid w:val="005C3E48"/>
    <w:rsid w:val="005C4189"/>
    <w:rsid w:val="005C41B1"/>
    <w:rsid w:val="005C4201"/>
    <w:rsid w:val="005C4615"/>
    <w:rsid w:val="005C481F"/>
    <w:rsid w:val="005C4948"/>
    <w:rsid w:val="005C4A3C"/>
    <w:rsid w:val="005C4C13"/>
    <w:rsid w:val="005C4C8A"/>
    <w:rsid w:val="005C525D"/>
    <w:rsid w:val="005C5343"/>
    <w:rsid w:val="005C536A"/>
    <w:rsid w:val="005C5494"/>
    <w:rsid w:val="005C552D"/>
    <w:rsid w:val="005C58BD"/>
    <w:rsid w:val="005C5BA6"/>
    <w:rsid w:val="005C5D4B"/>
    <w:rsid w:val="005C5E93"/>
    <w:rsid w:val="005C5F12"/>
    <w:rsid w:val="005C626A"/>
    <w:rsid w:val="005C6328"/>
    <w:rsid w:val="005C6469"/>
    <w:rsid w:val="005C6509"/>
    <w:rsid w:val="005C696D"/>
    <w:rsid w:val="005C6B0B"/>
    <w:rsid w:val="005C6F39"/>
    <w:rsid w:val="005C6FA2"/>
    <w:rsid w:val="005C7484"/>
    <w:rsid w:val="005C758D"/>
    <w:rsid w:val="005C76F8"/>
    <w:rsid w:val="005C7719"/>
    <w:rsid w:val="005C77C1"/>
    <w:rsid w:val="005C7873"/>
    <w:rsid w:val="005C7A0B"/>
    <w:rsid w:val="005C7C39"/>
    <w:rsid w:val="005C7D9C"/>
    <w:rsid w:val="005C7E80"/>
    <w:rsid w:val="005D01C0"/>
    <w:rsid w:val="005D02EA"/>
    <w:rsid w:val="005D043D"/>
    <w:rsid w:val="005D04AC"/>
    <w:rsid w:val="005D0807"/>
    <w:rsid w:val="005D0974"/>
    <w:rsid w:val="005D0B1E"/>
    <w:rsid w:val="005D0B4C"/>
    <w:rsid w:val="005D0C3F"/>
    <w:rsid w:val="005D0C73"/>
    <w:rsid w:val="005D0C85"/>
    <w:rsid w:val="005D0C9A"/>
    <w:rsid w:val="005D0CDE"/>
    <w:rsid w:val="005D0D81"/>
    <w:rsid w:val="005D0F9E"/>
    <w:rsid w:val="005D10AA"/>
    <w:rsid w:val="005D1221"/>
    <w:rsid w:val="005D1780"/>
    <w:rsid w:val="005D17ED"/>
    <w:rsid w:val="005D197E"/>
    <w:rsid w:val="005D1A52"/>
    <w:rsid w:val="005D1C9B"/>
    <w:rsid w:val="005D1D2E"/>
    <w:rsid w:val="005D1D8F"/>
    <w:rsid w:val="005D1DD3"/>
    <w:rsid w:val="005D1E30"/>
    <w:rsid w:val="005D219F"/>
    <w:rsid w:val="005D224A"/>
    <w:rsid w:val="005D2542"/>
    <w:rsid w:val="005D2585"/>
    <w:rsid w:val="005D2715"/>
    <w:rsid w:val="005D28FB"/>
    <w:rsid w:val="005D2B89"/>
    <w:rsid w:val="005D2C93"/>
    <w:rsid w:val="005D2F60"/>
    <w:rsid w:val="005D2F7A"/>
    <w:rsid w:val="005D3000"/>
    <w:rsid w:val="005D3109"/>
    <w:rsid w:val="005D32B4"/>
    <w:rsid w:val="005D3491"/>
    <w:rsid w:val="005D3554"/>
    <w:rsid w:val="005D367C"/>
    <w:rsid w:val="005D3779"/>
    <w:rsid w:val="005D3A70"/>
    <w:rsid w:val="005D3A9C"/>
    <w:rsid w:val="005D3CE3"/>
    <w:rsid w:val="005D43DD"/>
    <w:rsid w:val="005D4512"/>
    <w:rsid w:val="005D45AD"/>
    <w:rsid w:val="005D46DE"/>
    <w:rsid w:val="005D4A5D"/>
    <w:rsid w:val="005D4DB6"/>
    <w:rsid w:val="005D4E7E"/>
    <w:rsid w:val="005D4EF2"/>
    <w:rsid w:val="005D4FC0"/>
    <w:rsid w:val="005D5083"/>
    <w:rsid w:val="005D535B"/>
    <w:rsid w:val="005D53A1"/>
    <w:rsid w:val="005D5631"/>
    <w:rsid w:val="005D588E"/>
    <w:rsid w:val="005D5A25"/>
    <w:rsid w:val="005D5A9E"/>
    <w:rsid w:val="005D5B29"/>
    <w:rsid w:val="005D5B53"/>
    <w:rsid w:val="005D5C9B"/>
    <w:rsid w:val="005D5EC2"/>
    <w:rsid w:val="005D5EFC"/>
    <w:rsid w:val="005D62E7"/>
    <w:rsid w:val="005D652F"/>
    <w:rsid w:val="005D65FF"/>
    <w:rsid w:val="005D681F"/>
    <w:rsid w:val="005D682C"/>
    <w:rsid w:val="005D69D9"/>
    <w:rsid w:val="005D69E6"/>
    <w:rsid w:val="005D6A2B"/>
    <w:rsid w:val="005D6B04"/>
    <w:rsid w:val="005D6B9F"/>
    <w:rsid w:val="005D6BF5"/>
    <w:rsid w:val="005D6F02"/>
    <w:rsid w:val="005D70EB"/>
    <w:rsid w:val="005D76E6"/>
    <w:rsid w:val="005D78C4"/>
    <w:rsid w:val="005D7991"/>
    <w:rsid w:val="005D7ACD"/>
    <w:rsid w:val="005D7B20"/>
    <w:rsid w:val="005D7BD1"/>
    <w:rsid w:val="005D7C07"/>
    <w:rsid w:val="005D7EFF"/>
    <w:rsid w:val="005D7F61"/>
    <w:rsid w:val="005E0449"/>
    <w:rsid w:val="005E0666"/>
    <w:rsid w:val="005E0732"/>
    <w:rsid w:val="005E0815"/>
    <w:rsid w:val="005E08B4"/>
    <w:rsid w:val="005E0923"/>
    <w:rsid w:val="005E0CAC"/>
    <w:rsid w:val="005E0D8F"/>
    <w:rsid w:val="005E10EA"/>
    <w:rsid w:val="005E10FC"/>
    <w:rsid w:val="005E11D4"/>
    <w:rsid w:val="005E15A1"/>
    <w:rsid w:val="005E15F3"/>
    <w:rsid w:val="005E16B0"/>
    <w:rsid w:val="005E16C1"/>
    <w:rsid w:val="005E1927"/>
    <w:rsid w:val="005E1AAF"/>
    <w:rsid w:val="005E1C50"/>
    <w:rsid w:val="005E1CC1"/>
    <w:rsid w:val="005E20CE"/>
    <w:rsid w:val="005E20EE"/>
    <w:rsid w:val="005E22F9"/>
    <w:rsid w:val="005E285C"/>
    <w:rsid w:val="005E28BB"/>
    <w:rsid w:val="005E29CB"/>
    <w:rsid w:val="005E29EE"/>
    <w:rsid w:val="005E35E1"/>
    <w:rsid w:val="005E3601"/>
    <w:rsid w:val="005E362E"/>
    <w:rsid w:val="005E36B7"/>
    <w:rsid w:val="005E3A0F"/>
    <w:rsid w:val="005E3A86"/>
    <w:rsid w:val="005E3AF8"/>
    <w:rsid w:val="005E3C80"/>
    <w:rsid w:val="005E3E95"/>
    <w:rsid w:val="005E3EC7"/>
    <w:rsid w:val="005E3F71"/>
    <w:rsid w:val="005E463B"/>
    <w:rsid w:val="005E46C2"/>
    <w:rsid w:val="005E4741"/>
    <w:rsid w:val="005E47A4"/>
    <w:rsid w:val="005E47FD"/>
    <w:rsid w:val="005E4982"/>
    <w:rsid w:val="005E49F3"/>
    <w:rsid w:val="005E4A5F"/>
    <w:rsid w:val="005E4C29"/>
    <w:rsid w:val="005E4E03"/>
    <w:rsid w:val="005E4FE6"/>
    <w:rsid w:val="005E504B"/>
    <w:rsid w:val="005E50E8"/>
    <w:rsid w:val="005E5197"/>
    <w:rsid w:val="005E51F8"/>
    <w:rsid w:val="005E53B7"/>
    <w:rsid w:val="005E5417"/>
    <w:rsid w:val="005E542B"/>
    <w:rsid w:val="005E5549"/>
    <w:rsid w:val="005E555A"/>
    <w:rsid w:val="005E5576"/>
    <w:rsid w:val="005E57F1"/>
    <w:rsid w:val="005E5AB4"/>
    <w:rsid w:val="005E5DC1"/>
    <w:rsid w:val="005E5F2A"/>
    <w:rsid w:val="005E6148"/>
    <w:rsid w:val="005E63DA"/>
    <w:rsid w:val="005E645C"/>
    <w:rsid w:val="005E650F"/>
    <w:rsid w:val="005E6526"/>
    <w:rsid w:val="005E65C6"/>
    <w:rsid w:val="005E66E4"/>
    <w:rsid w:val="005E6989"/>
    <w:rsid w:val="005E69D8"/>
    <w:rsid w:val="005E6B26"/>
    <w:rsid w:val="005E6E47"/>
    <w:rsid w:val="005E701E"/>
    <w:rsid w:val="005E7119"/>
    <w:rsid w:val="005E728D"/>
    <w:rsid w:val="005E72F7"/>
    <w:rsid w:val="005E7302"/>
    <w:rsid w:val="005E7371"/>
    <w:rsid w:val="005E7693"/>
    <w:rsid w:val="005E7878"/>
    <w:rsid w:val="005E787A"/>
    <w:rsid w:val="005E78C6"/>
    <w:rsid w:val="005E7C6D"/>
    <w:rsid w:val="005E7D4A"/>
    <w:rsid w:val="005E7DA7"/>
    <w:rsid w:val="005E7E5E"/>
    <w:rsid w:val="005F065F"/>
    <w:rsid w:val="005F06DA"/>
    <w:rsid w:val="005F0887"/>
    <w:rsid w:val="005F0AB3"/>
    <w:rsid w:val="005F0B0C"/>
    <w:rsid w:val="005F0E9F"/>
    <w:rsid w:val="005F0F11"/>
    <w:rsid w:val="005F0F69"/>
    <w:rsid w:val="005F11A7"/>
    <w:rsid w:val="005F1666"/>
    <w:rsid w:val="005F1C4D"/>
    <w:rsid w:val="005F1C81"/>
    <w:rsid w:val="005F1D11"/>
    <w:rsid w:val="005F1DBD"/>
    <w:rsid w:val="005F1E41"/>
    <w:rsid w:val="005F1EAA"/>
    <w:rsid w:val="005F1FE9"/>
    <w:rsid w:val="005F20F6"/>
    <w:rsid w:val="005F21EA"/>
    <w:rsid w:val="005F233F"/>
    <w:rsid w:val="005F23B9"/>
    <w:rsid w:val="005F27B3"/>
    <w:rsid w:val="005F2B7B"/>
    <w:rsid w:val="005F2C42"/>
    <w:rsid w:val="005F2C70"/>
    <w:rsid w:val="005F2CBB"/>
    <w:rsid w:val="005F2E25"/>
    <w:rsid w:val="005F3409"/>
    <w:rsid w:val="005F346E"/>
    <w:rsid w:val="005F35CB"/>
    <w:rsid w:val="005F35EE"/>
    <w:rsid w:val="005F3606"/>
    <w:rsid w:val="005F3729"/>
    <w:rsid w:val="005F3894"/>
    <w:rsid w:val="005F4004"/>
    <w:rsid w:val="005F4035"/>
    <w:rsid w:val="005F45F0"/>
    <w:rsid w:val="005F4628"/>
    <w:rsid w:val="005F46A0"/>
    <w:rsid w:val="005F4815"/>
    <w:rsid w:val="005F4941"/>
    <w:rsid w:val="005F4C69"/>
    <w:rsid w:val="005F4DD8"/>
    <w:rsid w:val="005F4E31"/>
    <w:rsid w:val="005F4FCA"/>
    <w:rsid w:val="005F50AE"/>
    <w:rsid w:val="005F51A0"/>
    <w:rsid w:val="005F53D5"/>
    <w:rsid w:val="005F54C2"/>
    <w:rsid w:val="005F56F7"/>
    <w:rsid w:val="005F5AAD"/>
    <w:rsid w:val="005F5B21"/>
    <w:rsid w:val="005F5C04"/>
    <w:rsid w:val="005F6073"/>
    <w:rsid w:val="005F664A"/>
    <w:rsid w:val="005F66C7"/>
    <w:rsid w:val="005F6817"/>
    <w:rsid w:val="005F68C8"/>
    <w:rsid w:val="005F6A2A"/>
    <w:rsid w:val="005F6A64"/>
    <w:rsid w:val="005F6A7D"/>
    <w:rsid w:val="005F6D64"/>
    <w:rsid w:val="005F6DFB"/>
    <w:rsid w:val="005F6FEE"/>
    <w:rsid w:val="005F70B0"/>
    <w:rsid w:val="005F71EF"/>
    <w:rsid w:val="005F7285"/>
    <w:rsid w:val="005F7306"/>
    <w:rsid w:val="005F7339"/>
    <w:rsid w:val="005F76D1"/>
    <w:rsid w:val="005F780F"/>
    <w:rsid w:val="005F7877"/>
    <w:rsid w:val="005F789D"/>
    <w:rsid w:val="005F7AEE"/>
    <w:rsid w:val="005F7C1E"/>
    <w:rsid w:val="005F7E9D"/>
    <w:rsid w:val="006000E5"/>
    <w:rsid w:val="00600154"/>
    <w:rsid w:val="0060025B"/>
    <w:rsid w:val="00600341"/>
    <w:rsid w:val="00600403"/>
    <w:rsid w:val="00600425"/>
    <w:rsid w:val="006004B1"/>
    <w:rsid w:val="00600573"/>
    <w:rsid w:val="006005BC"/>
    <w:rsid w:val="006007A2"/>
    <w:rsid w:val="00600812"/>
    <w:rsid w:val="006009BD"/>
    <w:rsid w:val="00600A27"/>
    <w:rsid w:val="00600A7B"/>
    <w:rsid w:val="00600D16"/>
    <w:rsid w:val="00600D9B"/>
    <w:rsid w:val="00600F39"/>
    <w:rsid w:val="006013C3"/>
    <w:rsid w:val="00601434"/>
    <w:rsid w:val="00601485"/>
    <w:rsid w:val="00601545"/>
    <w:rsid w:val="00601771"/>
    <w:rsid w:val="006017C4"/>
    <w:rsid w:val="00601915"/>
    <w:rsid w:val="00601965"/>
    <w:rsid w:val="006019F7"/>
    <w:rsid w:val="00601AB9"/>
    <w:rsid w:val="00601DAF"/>
    <w:rsid w:val="00601DBB"/>
    <w:rsid w:val="006022D9"/>
    <w:rsid w:val="0060256B"/>
    <w:rsid w:val="006025EF"/>
    <w:rsid w:val="00602DEC"/>
    <w:rsid w:val="00602E6B"/>
    <w:rsid w:val="0060301F"/>
    <w:rsid w:val="0060309C"/>
    <w:rsid w:val="0060311A"/>
    <w:rsid w:val="00603318"/>
    <w:rsid w:val="00603413"/>
    <w:rsid w:val="00603470"/>
    <w:rsid w:val="0060363C"/>
    <w:rsid w:val="00603785"/>
    <w:rsid w:val="0060378B"/>
    <w:rsid w:val="00603B09"/>
    <w:rsid w:val="00603F41"/>
    <w:rsid w:val="0060407F"/>
    <w:rsid w:val="0060409F"/>
    <w:rsid w:val="006041C1"/>
    <w:rsid w:val="006042BA"/>
    <w:rsid w:val="00604336"/>
    <w:rsid w:val="00604498"/>
    <w:rsid w:val="00604628"/>
    <w:rsid w:val="00604770"/>
    <w:rsid w:val="006047E2"/>
    <w:rsid w:val="006048E6"/>
    <w:rsid w:val="006048F3"/>
    <w:rsid w:val="006048F6"/>
    <w:rsid w:val="0060494F"/>
    <w:rsid w:val="00604AD8"/>
    <w:rsid w:val="00604CA8"/>
    <w:rsid w:val="00604E51"/>
    <w:rsid w:val="00604E79"/>
    <w:rsid w:val="00604ED1"/>
    <w:rsid w:val="00604F66"/>
    <w:rsid w:val="00605171"/>
    <w:rsid w:val="00605234"/>
    <w:rsid w:val="0060572B"/>
    <w:rsid w:val="006057FC"/>
    <w:rsid w:val="00605A4A"/>
    <w:rsid w:val="00605C23"/>
    <w:rsid w:val="00605DAC"/>
    <w:rsid w:val="00605F9A"/>
    <w:rsid w:val="00606059"/>
    <w:rsid w:val="006060CD"/>
    <w:rsid w:val="006061B7"/>
    <w:rsid w:val="00606238"/>
    <w:rsid w:val="00606246"/>
    <w:rsid w:val="00606589"/>
    <w:rsid w:val="0060664B"/>
    <w:rsid w:val="00606823"/>
    <w:rsid w:val="006068C8"/>
    <w:rsid w:val="00606983"/>
    <w:rsid w:val="00606A4A"/>
    <w:rsid w:val="00606AE0"/>
    <w:rsid w:val="00606BB9"/>
    <w:rsid w:val="0060700D"/>
    <w:rsid w:val="00607249"/>
    <w:rsid w:val="006074F9"/>
    <w:rsid w:val="006078A5"/>
    <w:rsid w:val="00607961"/>
    <w:rsid w:val="00607FDD"/>
    <w:rsid w:val="006101B4"/>
    <w:rsid w:val="00610314"/>
    <w:rsid w:val="00610387"/>
    <w:rsid w:val="006103A7"/>
    <w:rsid w:val="0061051A"/>
    <w:rsid w:val="00610647"/>
    <w:rsid w:val="00610694"/>
    <w:rsid w:val="00610831"/>
    <w:rsid w:val="006108B7"/>
    <w:rsid w:val="0061091C"/>
    <w:rsid w:val="00610E11"/>
    <w:rsid w:val="00610FF4"/>
    <w:rsid w:val="00611124"/>
    <w:rsid w:val="00611125"/>
    <w:rsid w:val="00611410"/>
    <w:rsid w:val="006114BA"/>
    <w:rsid w:val="0061176D"/>
    <w:rsid w:val="00611773"/>
    <w:rsid w:val="00611A3D"/>
    <w:rsid w:val="00611A7A"/>
    <w:rsid w:val="00611B0A"/>
    <w:rsid w:val="00611BC6"/>
    <w:rsid w:val="00611BFE"/>
    <w:rsid w:val="00611E2E"/>
    <w:rsid w:val="006120F3"/>
    <w:rsid w:val="00612317"/>
    <w:rsid w:val="0061248F"/>
    <w:rsid w:val="006124B3"/>
    <w:rsid w:val="006125B8"/>
    <w:rsid w:val="006126A9"/>
    <w:rsid w:val="00612721"/>
    <w:rsid w:val="00612811"/>
    <w:rsid w:val="00612970"/>
    <w:rsid w:val="00612989"/>
    <w:rsid w:val="006129AE"/>
    <w:rsid w:val="00612A96"/>
    <w:rsid w:val="00612B60"/>
    <w:rsid w:val="00612C26"/>
    <w:rsid w:val="00612CE6"/>
    <w:rsid w:val="00612D1D"/>
    <w:rsid w:val="00612E19"/>
    <w:rsid w:val="006130ED"/>
    <w:rsid w:val="00613272"/>
    <w:rsid w:val="0061387A"/>
    <w:rsid w:val="00613898"/>
    <w:rsid w:val="0061395F"/>
    <w:rsid w:val="00613C69"/>
    <w:rsid w:val="00613EEB"/>
    <w:rsid w:val="00614251"/>
    <w:rsid w:val="006142BE"/>
    <w:rsid w:val="00614428"/>
    <w:rsid w:val="006145B5"/>
    <w:rsid w:val="006145B7"/>
    <w:rsid w:val="0061483D"/>
    <w:rsid w:val="00614933"/>
    <w:rsid w:val="00614AAB"/>
    <w:rsid w:val="00614BA7"/>
    <w:rsid w:val="00614CBE"/>
    <w:rsid w:val="00615164"/>
    <w:rsid w:val="00615284"/>
    <w:rsid w:val="00615698"/>
    <w:rsid w:val="006157FA"/>
    <w:rsid w:val="006158C1"/>
    <w:rsid w:val="00615B60"/>
    <w:rsid w:val="00615BCF"/>
    <w:rsid w:val="00615BE6"/>
    <w:rsid w:val="00615DA4"/>
    <w:rsid w:val="00615DCB"/>
    <w:rsid w:val="00615F21"/>
    <w:rsid w:val="006161D2"/>
    <w:rsid w:val="00616456"/>
    <w:rsid w:val="0061664B"/>
    <w:rsid w:val="0061681F"/>
    <w:rsid w:val="00616865"/>
    <w:rsid w:val="006169E8"/>
    <w:rsid w:val="00616B7F"/>
    <w:rsid w:val="00616BB6"/>
    <w:rsid w:val="00616BC8"/>
    <w:rsid w:val="00616D48"/>
    <w:rsid w:val="00616D64"/>
    <w:rsid w:val="00616F06"/>
    <w:rsid w:val="006171AC"/>
    <w:rsid w:val="00617200"/>
    <w:rsid w:val="00617417"/>
    <w:rsid w:val="00617428"/>
    <w:rsid w:val="00617590"/>
    <w:rsid w:val="00617610"/>
    <w:rsid w:val="006177BB"/>
    <w:rsid w:val="00617E3F"/>
    <w:rsid w:val="0062045C"/>
    <w:rsid w:val="00620526"/>
    <w:rsid w:val="0062054C"/>
    <w:rsid w:val="006205FC"/>
    <w:rsid w:val="006207C0"/>
    <w:rsid w:val="006207D7"/>
    <w:rsid w:val="00620837"/>
    <w:rsid w:val="00620B4E"/>
    <w:rsid w:val="00620B7C"/>
    <w:rsid w:val="00620EBA"/>
    <w:rsid w:val="00620F0C"/>
    <w:rsid w:val="006211FC"/>
    <w:rsid w:val="006212A8"/>
    <w:rsid w:val="006214F4"/>
    <w:rsid w:val="0062151A"/>
    <w:rsid w:val="00621653"/>
    <w:rsid w:val="00621B60"/>
    <w:rsid w:val="00621B9A"/>
    <w:rsid w:val="00621CA9"/>
    <w:rsid w:val="00621CE4"/>
    <w:rsid w:val="00621E46"/>
    <w:rsid w:val="0062200F"/>
    <w:rsid w:val="006222B3"/>
    <w:rsid w:val="006223AB"/>
    <w:rsid w:val="00622466"/>
    <w:rsid w:val="00622619"/>
    <w:rsid w:val="00622823"/>
    <w:rsid w:val="006228DB"/>
    <w:rsid w:val="00622963"/>
    <w:rsid w:val="006229E2"/>
    <w:rsid w:val="00622D5D"/>
    <w:rsid w:val="0062312C"/>
    <w:rsid w:val="006231C6"/>
    <w:rsid w:val="006232E5"/>
    <w:rsid w:val="00623318"/>
    <w:rsid w:val="00623336"/>
    <w:rsid w:val="00623887"/>
    <w:rsid w:val="00623C0C"/>
    <w:rsid w:val="0062445B"/>
    <w:rsid w:val="00624508"/>
    <w:rsid w:val="00624600"/>
    <w:rsid w:val="0062474F"/>
    <w:rsid w:val="00624A0D"/>
    <w:rsid w:val="00624A88"/>
    <w:rsid w:val="00624C32"/>
    <w:rsid w:val="00624EA2"/>
    <w:rsid w:val="00624EFE"/>
    <w:rsid w:val="0062508F"/>
    <w:rsid w:val="006251B5"/>
    <w:rsid w:val="00625295"/>
    <w:rsid w:val="00625334"/>
    <w:rsid w:val="0062552F"/>
    <w:rsid w:val="006255B4"/>
    <w:rsid w:val="006255BD"/>
    <w:rsid w:val="0062562B"/>
    <w:rsid w:val="00625B78"/>
    <w:rsid w:val="00625D12"/>
    <w:rsid w:val="006267D8"/>
    <w:rsid w:val="006267DD"/>
    <w:rsid w:val="00626898"/>
    <w:rsid w:val="00626A37"/>
    <w:rsid w:val="00626BD2"/>
    <w:rsid w:val="00626C59"/>
    <w:rsid w:val="00626F15"/>
    <w:rsid w:val="00626F64"/>
    <w:rsid w:val="006270BB"/>
    <w:rsid w:val="00627243"/>
    <w:rsid w:val="006272E6"/>
    <w:rsid w:val="0062737C"/>
    <w:rsid w:val="006273B7"/>
    <w:rsid w:val="006273BA"/>
    <w:rsid w:val="0062773D"/>
    <w:rsid w:val="006278BA"/>
    <w:rsid w:val="006279D7"/>
    <w:rsid w:val="006279E6"/>
    <w:rsid w:val="00627A06"/>
    <w:rsid w:val="00627A8A"/>
    <w:rsid w:val="00627AF4"/>
    <w:rsid w:val="00627BB0"/>
    <w:rsid w:val="00627C09"/>
    <w:rsid w:val="00627C21"/>
    <w:rsid w:val="00627C54"/>
    <w:rsid w:val="00627C80"/>
    <w:rsid w:val="00627D63"/>
    <w:rsid w:val="00627DF0"/>
    <w:rsid w:val="00627E47"/>
    <w:rsid w:val="00627ED7"/>
    <w:rsid w:val="00627F29"/>
    <w:rsid w:val="00627F5C"/>
    <w:rsid w:val="00630218"/>
    <w:rsid w:val="00630243"/>
    <w:rsid w:val="00630255"/>
    <w:rsid w:val="00630416"/>
    <w:rsid w:val="00630556"/>
    <w:rsid w:val="00630621"/>
    <w:rsid w:val="006308A3"/>
    <w:rsid w:val="006308AB"/>
    <w:rsid w:val="00630A02"/>
    <w:rsid w:val="00630B3E"/>
    <w:rsid w:val="00630BCA"/>
    <w:rsid w:val="006312A5"/>
    <w:rsid w:val="0063165E"/>
    <w:rsid w:val="006316AD"/>
    <w:rsid w:val="0063179A"/>
    <w:rsid w:val="00631801"/>
    <w:rsid w:val="0063190E"/>
    <w:rsid w:val="00631CCF"/>
    <w:rsid w:val="00631D3B"/>
    <w:rsid w:val="00631D62"/>
    <w:rsid w:val="00631D69"/>
    <w:rsid w:val="00632018"/>
    <w:rsid w:val="00632187"/>
    <w:rsid w:val="00632374"/>
    <w:rsid w:val="0063237F"/>
    <w:rsid w:val="0063246A"/>
    <w:rsid w:val="006324A1"/>
    <w:rsid w:val="0063266A"/>
    <w:rsid w:val="006327DA"/>
    <w:rsid w:val="006327F6"/>
    <w:rsid w:val="006327F7"/>
    <w:rsid w:val="00632841"/>
    <w:rsid w:val="00632870"/>
    <w:rsid w:val="00632B94"/>
    <w:rsid w:val="00632D87"/>
    <w:rsid w:val="00632E14"/>
    <w:rsid w:val="00633086"/>
    <w:rsid w:val="0063328C"/>
    <w:rsid w:val="0063330A"/>
    <w:rsid w:val="006333C2"/>
    <w:rsid w:val="006334D0"/>
    <w:rsid w:val="006338DA"/>
    <w:rsid w:val="006339E9"/>
    <w:rsid w:val="00633A72"/>
    <w:rsid w:val="00633ABB"/>
    <w:rsid w:val="00633CC7"/>
    <w:rsid w:val="00633CE3"/>
    <w:rsid w:val="00633F0F"/>
    <w:rsid w:val="00634257"/>
    <w:rsid w:val="00634556"/>
    <w:rsid w:val="00634856"/>
    <w:rsid w:val="0063488F"/>
    <w:rsid w:val="006348CD"/>
    <w:rsid w:val="00634916"/>
    <w:rsid w:val="00634926"/>
    <w:rsid w:val="00634993"/>
    <w:rsid w:val="00634B52"/>
    <w:rsid w:val="00634DF0"/>
    <w:rsid w:val="00634E07"/>
    <w:rsid w:val="00634F28"/>
    <w:rsid w:val="006350D9"/>
    <w:rsid w:val="0063518A"/>
    <w:rsid w:val="0063533D"/>
    <w:rsid w:val="006357E3"/>
    <w:rsid w:val="0063595E"/>
    <w:rsid w:val="006359E7"/>
    <w:rsid w:val="00635ADD"/>
    <w:rsid w:val="00635AFF"/>
    <w:rsid w:val="00635B92"/>
    <w:rsid w:val="00635BB2"/>
    <w:rsid w:val="00635D18"/>
    <w:rsid w:val="00635DF2"/>
    <w:rsid w:val="00635F24"/>
    <w:rsid w:val="006360FA"/>
    <w:rsid w:val="006366BF"/>
    <w:rsid w:val="00636970"/>
    <w:rsid w:val="00636974"/>
    <w:rsid w:val="00636998"/>
    <w:rsid w:val="006369CD"/>
    <w:rsid w:val="00636A22"/>
    <w:rsid w:val="00636E27"/>
    <w:rsid w:val="00636F19"/>
    <w:rsid w:val="00637092"/>
    <w:rsid w:val="006373CD"/>
    <w:rsid w:val="00637691"/>
    <w:rsid w:val="006378B8"/>
    <w:rsid w:val="00637998"/>
    <w:rsid w:val="006379B7"/>
    <w:rsid w:val="00637D07"/>
    <w:rsid w:val="00637D13"/>
    <w:rsid w:val="00637DAE"/>
    <w:rsid w:val="00637DC9"/>
    <w:rsid w:val="00640140"/>
    <w:rsid w:val="006405F3"/>
    <w:rsid w:val="0064066A"/>
    <w:rsid w:val="006407E1"/>
    <w:rsid w:val="0064094B"/>
    <w:rsid w:val="0064097A"/>
    <w:rsid w:val="00640A9B"/>
    <w:rsid w:val="00640D04"/>
    <w:rsid w:val="00640D1E"/>
    <w:rsid w:val="00640D30"/>
    <w:rsid w:val="006410F3"/>
    <w:rsid w:val="00641153"/>
    <w:rsid w:val="0064133D"/>
    <w:rsid w:val="0064135C"/>
    <w:rsid w:val="00641390"/>
    <w:rsid w:val="006414AE"/>
    <w:rsid w:val="006414F3"/>
    <w:rsid w:val="006414FE"/>
    <w:rsid w:val="006415D6"/>
    <w:rsid w:val="00641604"/>
    <w:rsid w:val="0064161C"/>
    <w:rsid w:val="006419B6"/>
    <w:rsid w:val="00641BD0"/>
    <w:rsid w:val="00641BE5"/>
    <w:rsid w:val="00641D09"/>
    <w:rsid w:val="00641DD8"/>
    <w:rsid w:val="00641E8F"/>
    <w:rsid w:val="00642025"/>
    <w:rsid w:val="006420DD"/>
    <w:rsid w:val="0064223C"/>
    <w:rsid w:val="00642291"/>
    <w:rsid w:val="0064250B"/>
    <w:rsid w:val="0064286B"/>
    <w:rsid w:val="00642932"/>
    <w:rsid w:val="00642EC6"/>
    <w:rsid w:val="00643192"/>
    <w:rsid w:val="006437FD"/>
    <w:rsid w:val="0064384B"/>
    <w:rsid w:val="00643A50"/>
    <w:rsid w:val="00643B77"/>
    <w:rsid w:val="00643EDB"/>
    <w:rsid w:val="006440B5"/>
    <w:rsid w:val="006441E6"/>
    <w:rsid w:val="0064424D"/>
    <w:rsid w:val="00644273"/>
    <w:rsid w:val="0064483A"/>
    <w:rsid w:val="00644AA6"/>
    <w:rsid w:val="00644AF6"/>
    <w:rsid w:val="00644B37"/>
    <w:rsid w:val="00644BD0"/>
    <w:rsid w:val="00644BF3"/>
    <w:rsid w:val="00644F1A"/>
    <w:rsid w:val="00645482"/>
    <w:rsid w:val="006454D8"/>
    <w:rsid w:val="00645601"/>
    <w:rsid w:val="006456C6"/>
    <w:rsid w:val="0064583E"/>
    <w:rsid w:val="00645A79"/>
    <w:rsid w:val="006460E3"/>
    <w:rsid w:val="00646333"/>
    <w:rsid w:val="0064638B"/>
    <w:rsid w:val="00646478"/>
    <w:rsid w:val="0064658D"/>
    <w:rsid w:val="006466CA"/>
    <w:rsid w:val="0064697C"/>
    <w:rsid w:val="00646AB1"/>
    <w:rsid w:val="00646B24"/>
    <w:rsid w:val="00646CF7"/>
    <w:rsid w:val="00646DA6"/>
    <w:rsid w:val="00646E5C"/>
    <w:rsid w:val="00646F51"/>
    <w:rsid w:val="00647039"/>
    <w:rsid w:val="00647062"/>
    <w:rsid w:val="006470DA"/>
    <w:rsid w:val="006470E2"/>
    <w:rsid w:val="006471A4"/>
    <w:rsid w:val="006472FE"/>
    <w:rsid w:val="006473ED"/>
    <w:rsid w:val="00647632"/>
    <w:rsid w:val="006476CB"/>
    <w:rsid w:val="00647858"/>
    <w:rsid w:val="006478E7"/>
    <w:rsid w:val="00647975"/>
    <w:rsid w:val="006479A4"/>
    <w:rsid w:val="00647CD2"/>
    <w:rsid w:val="00647FEE"/>
    <w:rsid w:val="00650016"/>
    <w:rsid w:val="0065009F"/>
    <w:rsid w:val="00650110"/>
    <w:rsid w:val="006501D3"/>
    <w:rsid w:val="006505FC"/>
    <w:rsid w:val="0065081C"/>
    <w:rsid w:val="0065092E"/>
    <w:rsid w:val="00650940"/>
    <w:rsid w:val="00650CC8"/>
    <w:rsid w:val="00650D85"/>
    <w:rsid w:val="00650D93"/>
    <w:rsid w:val="00650DB5"/>
    <w:rsid w:val="00650E33"/>
    <w:rsid w:val="00651165"/>
    <w:rsid w:val="006512A3"/>
    <w:rsid w:val="00651354"/>
    <w:rsid w:val="00651442"/>
    <w:rsid w:val="00651910"/>
    <w:rsid w:val="00651A14"/>
    <w:rsid w:val="00651AC7"/>
    <w:rsid w:val="00651E29"/>
    <w:rsid w:val="00652041"/>
    <w:rsid w:val="00652061"/>
    <w:rsid w:val="0065215F"/>
    <w:rsid w:val="00652218"/>
    <w:rsid w:val="006524C0"/>
    <w:rsid w:val="0065279E"/>
    <w:rsid w:val="00652868"/>
    <w:rsid w:val="00652B63"/>
    <w:rsid w:val="00652B94"/>
    <w:rsid w:val="00652D4F"/>
    <w:rsid w:val="006534B1"/>
    <w:rsid w:val="00653547"/>
    <w:rsid w:val="00653678"/>
    <w:rsid w:val="00653699"/>
    <w:rsid w:val="00653959"/>
    <w:rsid w:val="00653C90"/>
    <w:rsid w:val="00654001"/>
    <w:rsid w:val="00654021"/>
    <w:rsid w:val="00654256"/>
    <w:rsid w:val="006543B0"/>
    <w:rsid w:val="0065470F"/>
    <w:rsid w:val="00654717"/>
    <w:rsid w:val="0065485A"/>
    <w:rsid w:val="00654A4B"/>
    <w:rsid w:val="00654E80"/>
    <w:rsid w:val="006551F9"/>
    <w:rsid w:val="006555D9"/>
    <w:rsid w:val="0065581E"/>
    <w:rsid w:val="006559FE"/>
    <w:rsid w:val="00655BC5"/>
    <w:rsid w:val="00655F0E"/>
    <w:rsid w:val="00655FE5"/>
    <w:rsid w:val="0065603D"/>
    <w:rsid w:val="00656125"/>
    <w:rsid w:val="006561C9"/>
    <w:rsid w:val="00656223"/>
    <w:rsid w:val="00656361"/>
    <w:rsid w:val="00656477"/>
    <w:rsid w:val="0065653E"/>
    <w:rsid w:val="006566CB"/>
    <w:rsid w:val="00656710"/>
    <w:rsid w:val="00656ADE"/>
    <w:rsid w:val="00656E93"/>
    <w:rsid w:val="00656F4A"/>
    <w:rsid w:val="0065704E"/>
    <w:rsid w:val="0065718E"/>
    <w:rsid w:val="006571CD"/>
    <w:rsid w:val="0065736C"/>
    <w:rsid w:val="006573F0"/>
    <w:rsid w:val="006575D7"/>
    <w:rsid w:val="00657681"/>
    <w:rsid w:val="0065786D"/>
    <w:rsid w:val="0065788F"/>
    <w:rsid w:val="00657A0C"/>
    <w:rsid w:val="00657AE1"/>
    <w:rsid w:val="00657D94"/>
    <w:rsid w:val="00657DFE"/>
    <w:rsid w:val="00657EAA"/>
    <w:rsid w:val="00657EB5"/>
    <w:rsid w:val="006602AD"/>
    <w:rsid w:val="0066031E"/>
    <w:rsid w:val="00660329"/>
    <w:rsid w:val="00660503"/>
    <w:rsid w:val="00660523"/>
    <w:rsid w:val="006606C0"/>
    <w:rsid w:val="006608D0"/>
    <w:rsid w:val="00660927"/>
    <w:rsid w:val="00660A67"/>
    <w:rsid w:val="00660DB6"/>
    <w:rsid w:val="006612A8"/>
    <w:rsid w:val="006612D0"/>
    <w:rsid w:val="006613FB"/>
    <w:rsid w:val="006615B8"/>
    <w:rsid w:val="0066162A"/>
    <w:rsid w:val="0066185D"/>
    <w:rsid w:val="00661E64"/>
    <w:rsid w:val="00662251"/>
    <w:rsid w:val="0066235B"/>
    <w:rsid w:val="006624AF"/>
    <w:rsid w:val="0066288E"/>
    <w:rsid w:val="00662C6C"/>
    <w:rsid w:val="00662F7E"/>
    <w:rsid w:val="00663039"/>
    <w:rsid w:val="006635DF"/>
    <w:rsid w:val="0066360E"/>
    <w:rsid w:val="0066361C"/>
    <w:rsid w:val="00663668"/>
    <w:rsid w:val="0066402C"/>
    <w:rsid w:val="0066413F"/>
    <w:rsid w:val="006641D4"/>
    <w:rsid w:val="00664359"/>
    <w:rsid w:val="00664437"/>
    <w:rsid w:val="00664507"/>
    <w:rsid w:val="00664872"/>
    <w:rsid w:val="00664958"/>
    <w:rsid w:val="00664DAA"/>
    <w:rsid w:val="00664EB2"/>
    <w:rsid w:val="00664FCD"/>
    <w:rsid w:val="0066523D"/>
    <w:rsid w:val="00665704"/>
    <w:rsid w:val="006659AD"/>
    <w:rsid w:val="006659DF"/>
    <w:rsid w:val="00665A61"/>
    <w:rsid w:val="00665B6F"/>
    <w:rsid w:val="00665D56"/>
    <w:rsid w:val="00665E1C"/>
    <w:rsid w:val="00665E96"/>
    <w:rsid w:val="00665EF1"/>
    <w:rsid w:val="00666086"/>
    <w:rsid w:val="00666118"/>
    <w:rsid w:val="006661BF"/>
    <w:rsid w:val="0066629E"/>
    <w:rsid w:val="00666333"/>
    <w:rsid w:val="0066664A"/>
    <w:rsid w:val="006666F1"/>
    <w:rsid w:val="00666782"/>
    <w:rsid w:val="006667BF"/>
    <w:rsid w:val="00666844"/>
    <w:rsid w:val="00666A61"/>
    <w:rsid w:val="00666B94"/>
    <w:rsid w:val="00666C07"/>
    <w:rsid w:val="00667535"/>
    <w:rsid w:val="00667767"/>
    <w:rsid w:val="006677D0"/>
    <w:rsid w:val="006678D0"/>
    <w:rsid w:val="00667BBC"/>
    <w:rsid w:val="00667CAD"/>
    <w:rsid w:val="00667DDB"/>
    <w:rsid w:val="00667FFE"/>
    <w:rsid w:val="00670083"/>
    <w:rsid w:val="006706A7"/>
    <w:rsid w:val="00670712"/>
    <w:rsid w:val="0067085A"/>
    <w:rsid w:val="00670CEA"/>
    <w:rsid w:val="00670E13"/>
    <w:rsid w:val="00670F85"/>
    <w:rsid w:val="0067106C"/>
    <w:rsid w:val="006711B0"/>
    <w:rsid w:val="00671608"/>
    <w:rsid w:val="00671832"/>
    <w:rsid w:val="00671C46"/>
    <w:rsid w:val="00671CDA"/>
    <w:rsid w:val="00671E51"/>
    <w:rsid w:val="00672135"/>
    <w:rsid w:val="00672248"/>
    <w:rsid w:val="006724B9"/>
    <w:rsid w:val="006725BA"/>
    <w:rsid w:val="00672801"/>
    <w:rsid w:val="006729CF"/>
    <w:rsid w:val="00672BF3"/>
    <w:rsid w:val="00672D3D"/>
    <w:rsid w:val="00672DC0"/>
    <w:rsid w:val="00672E81"/>
    <w:rsid w:val="0067308D"/>
    <w:rsid w:val="0067310E"/>
    <w:rsid w:val="00673185"/>
    <w:rsid w:val="006733C1"/>
    <w:rsid w:val="00673468"/>
    <w:rsid w:val="0067352A"/>
    <w:rsid w:val="00673782"/>
    <w:rsid w:val="006738AB"/>
    <w:rsid w:val="00673909"/>
    <w:rsid w:val="0067393F"/>
    <w:rsid w:val="00673BBA"/>
    <w:rsid w:val="00673C5C"/>
    <w:rsid w:val="00673E68"/>
    <w:rsid w:val="00674343"/>
    <w:rsid w:val="0067437C"/>
    <w:rsid w:val="00674477"/>
    <w:rsid w:val="006745F1"/>
    <w:rsid w:val="00674752"/>
    <w:rsid w:val="006748E5"/>
    <w:rsid w:val="00674AD7"/>
    <w:rsid w:val="00674B51"/>
    <w:rsid w:val="00675122"/>
    <w:rsid w:val="0067525E"/>
    <w:rsid w:val="006753C9"/>
    <w:rsid w:val="00675449"/>
    <w:rsid w:val="0067598E"/>
    <w:rsid w:val="00675A60"/>
    <w:rsid w:val="00675BB6"/>
    <w:rsid w:val="00675BF7"/>
    <w:rsid w:val="00675E6A"/>
    <w:rsid w:val="00676019"/>
    <w:rsid w:val="006760A3"/>
    <w:rsid w:val="006761D3"/>
    <w:rsid w:val="006763EE"/>
    <w:rsid w:val="00676563"/>
    <w:rsid w:val="006765CF"/>
    <w:rsid w:val="006765D6"/>
    <w:rsid w:val="006765E8"/>
    <w:rsid w:val="00676622"/>
    <w:rsid w:val="006766A6"/>
    <w:rsid w:val="006767E9"/>
    <w:rsid w:val="006767F2"/>
    <w:rsid w:val="00676919"/>
    <w:rsid w:val="00676995"/>
    <w:rsid w:val="00676A58"/>
    <w:rsid w:val="00676B13"/>
    <w:rsid w:val="00676C2B"/>
    <w:rsid w:val="00676CCE"/>
    <w:rsid w:val="00676F3A"/>
    <w:rsid w:val="00676F54"/>
    <w:rsid w:val="00676FFB"/>
    <w:rsid w:val="00677122"/>
    <w:rsid w:val="006772FF"/>
    <w:rsid w:val="00677590"/>
    <w:rsid w:val="00677622"/>
    <w:rsid w:val="006776C3"/>
    <w:rsid w:val="00677A8A"/>
    <w:rsid w:val="00677F22"/>
    <w:rsid w:val="00680118"/>
    <w:rsid w:val="00680185"/>
    <w:rsid w:val="006801DD"/>
    <w:rsid w:val="006807B0"/>
    <w:rsid w:val="0068090A"/>
    <w:rsid w:val="006809B9"/>
    <w:rsid w:val="00680A66"/>
    <w:rsid w:val="00680BA2"/>
    <w:rsid w:val="00680E7C"/>
    <w:rsid w:val="00680ED1"/>
    <w:rsid w:val="006810A3"/>
    <w:rsid w:val="006810D2"/>
    <w:rsid w:val="0068120A"/>
    <w:rsid w:val="00681211"/>
    <w:rsid w:val="006812CB"/>
    <w:rsid w:val="0068143F"/>
    <w:rsid w:val="0068145D"/>
    <w:rsid w:val="0068156F"/>
    <w:rsid w:val="0068172D"/>
    <w:rsid w:val="0068176C"/>
    <w:rsid w:val="00681818"/>
    <w:rsid w:val="00681871"/>
    <w:rsid w:val="006819A7"/>
    <w:rsid w:val="006819E7"/>
    <w:rsid w:val="00681AF5"/>
    <w:rsid w:val="00681B1E"/>
    <w:rsid w:val="00681B40"/>
    <w:rsid w:val="00681B6D"/>
    <w:rsid w:val="00681E63"/>
    <w:rsid w:val="00681FCA"/>
    <w:rsid w:val="006821EA"/>
    <w:rsid w:val="00682330"/>
    <w:rsid w:val="006824EF"/>
    <w:rsid w:val="0068266F"/>
    <w:rsid w:val="006826BA"/>
    <w:rsid w:val="006826E8"/>
    <w:rsid w:val="00682711"/>
    <w:rsid w:val="0068271B"/>
    <w:rsid w:val="0068279F"/>
    <w:rsid w:val="0068290D"/>
    <w:rsid w:val="00682916"/>
    <w:rsid w:val="006829FA"/>
    <w:rsid w:val="00682A2D"/>
    <w:rsid w:val="00682BE7"/>
    <w:rsid w:val="00682EBD"/>
    <w:rsid w:val="006831DA"/>
    <w:rsid w:val="006832A9"/>
    <w:rsid w:val="006832D9"/>
    <w:rsid w:val="0068390F"/>
    <w:rsid w:val="0068397C"/>
    <w:rsid w:val="006839EA"/>
    <w:rsid w:val="00683A80"/>
    <w:rsid w:val="00683BF0"/>
    <w:rsid w:val="00683DE2"/>
    <w:rsid w:val="00683FDA"/>
    <w:rsid w:val="00684149"/>
    <w:rsid w:val="006842A3"/>
    <w:rsid w:val="006844DC"/>
    <w:rsid w:val="00684548"/>
    <w:rsid w:val="0068459D"/>
    <w:rsid w:val="00684871"/>
    <w:rsid w:val="00684C50"/>
    <w:rsid w:val="00685428"/>
    <w:rsid w:val="0068561B"/>
    <w:rsid w:val="006859E8"/>
    <w:rsid w:val="00685C5E"/>
    <w:rsid w:val="00685CAC"/>
    <w:rsid w:val="006861C3"/>
    <w:rsid w:val="006862FF"/>
    <w:rsid w:val="00686674"/>
    <w:rsid w:val="006866BF"/>
    <w:rsid w:val="0068678B"/>
    <w:rsid w:val="0068699E"/>
    <w:rsid w:val="00686BCE"/>
    <w:rsid w:val="00687294"/>
    <w:rsid w:val="00687304"/>
    <w:rsid w:val="0068732A"/>
    <w:rsid w:val="006873F8"/>
    <w:rsid w:val="006877C3"/>
    <w:rsid w:val="006877E6"/>
    <w:rsid w:val="006878EB"/>
    <w:rsid w:val="0068793B"/>
    <w:rsid w:val="00687C07"/>
    <w:rsid w:val="00687C1F"/>
    <w:rsid w:val="00687C8C"/>
    <w:rsid w:val="00687D95"/>
    <w:rsid w:val="00687E24"/>
    <w:rsid w:val="00687E85"/>
    <w:rsid w:val="00687FDA"/>
    <w:rsid w:val="0069003A"/>
    <w:rsid w:val="00690132"/>
    <w:rsid w:val="006901B1"/>
    <w:rsid w:val="006902EF"/>
    <w:rsid w:val="006902FE"/>
    <w:rsid w:val="006903E7"/>
    <w:rsid w:val="00690474"/>
    <w:rsid w:val="006904F1"/>
    <w:rsid w:val="006905BC"/>
    <w:rsid w:val="0069067B"/>
    <w:rsid w:val="0069071D"/>
    <w:rsid w:val="00690896"/>
    <w:rsid w:val="006909A1"/>
    <w:rsid w:val="00690C48"/>
    <w:rsid w:val="00690C75"/>
    <w:rsid w:val="00690D5B"/>
    <w:rsid w:val="006910AE"/>
    <w:rsid w:val="006913BA"/>
    <w:rsid w:val="00691536"/>
    <w:rsid w:val="00691E23"/>
    <w:rsid w:val="00691EBF"/>
    <w:rsid w:val="0069204F"/>
    <w:rsid w:val="0069206C"/>
    <w:rsid w:val="006920CE"/>
    <w:rsid w:val="006922C4"/>
    <w:rsid w:val="006923CB"/>
    <w:rsid w:val="006924F8"/>
    <w:rsid w:val="00692568"/>
    <w:rsid w:val="00692614"/>
    <w:rsid w:val="006927FC"/>
    <w:rsid w:val="00692A8B"/>
    <w:rsid w:val="00692C04"/>
    <w:rsid w:val="00692D49"/>
    <w:rsid w:val="00693113"/>
    <w:rsid w:val="00693248"/>
    <w:rsid w:val="00693285"/>
    <w:rsid w:val="00693472"/>
    <w:rsid w:val="006937F4"/>
    <w:rsid w:val="00693911"/>
    <w:rsid w:val="0069391B"/>
    <w:rsid w:val="006940FF"/>
    <w:rsid w:val="00694118"/>
    <w:rsid w:val="00694338"/>
    <w:rsid w:val="00694589"/>
    <w:rsid w:val="00694612"/>
    <w:rsid w:val="00694647"/>
    <w:rsid w:val="00694665"/>
    <w:rsid w:val="00694826"/>
    <w:rsid w:val="006948D7"/>
    <w:rsid w:val="006949C1"/>
    <w:rsid w:val="00694A87"/>
    <w:rsid w:val="00694D4F"/>
    <w:rsid w:val="00694F18"/>
    <w:rsid w:val="00694F30"/>
    <w:rsid w:val="00694F85"/>
    <w:rsid w:val="00694FDA"/>
    <w:rsid w:val="0069513A"/>
    <w:rsid w:val="0069528E"/>
    <w:rsid w:val="0069542F"/>
    <w:rsid w:val="00695470"/>
    <w:rsid w:val="0069562F"/>
    <w:rsid w:val="006956B9"/>
    <w:rsid w:val="00695748"/>
    <w:rsid w:val="00695861"/>
    <w:rsid w:val="006958BD"/>
    <w:rsid w:val="00695AA9"/>
    <w:rsid w:val="00695BD9"/>
    <w:rsid w:val="00695CB9"/>
    <w:rsid w:val="00695E8F"/>
    <w:rsid w:val="00696447"/>
    <w:rsid w:val="0069658E"/>
    <w:rsid w:val="006965F9"/>
    <w:rsid w:val="006966D9"/>
    <w:rsid w:val="00696827"/>
    <w:rsid w:val="00696BCD"/>
    <w:rsid w:val="00696EDA"/>
    <w:rsid w:val="006970AC"/>
    <w:rsid w:val="00697120"/>
    <w:rsid w:val="006974B5"/>
    <w:rsid w:val="00697576"/>
    <w:rsid w:val="0069761F"/>
    <w:rsid w:val="0069765E"/>
    <w:rsid w:val="006976AA"/>
    <w:rsid w:val="00697F11"/>
    <w:rsid w:val="006A0150"/>
    <w:rsid w:val="006A01F5"/>
    <w:rsid w:val="006A07A2"/>
    <w:rsid w:val="006A0803"/>
    <w:rsid w:val="006A0A12"/>
    <w:rsid w:val="006A0BBD"/>
    <w:rsid w:val="006A0E8C"/>
    <w:rsid w:val="006A10A7"/>
    <w:rsid w:val="006A10F7"/>
    <w:rsid w:val="006A124C"/>
    <w:rsid w:val="006A147F"/>
    <w:rsid w:val="006A179E"/>
    <w:rsid w:val="006A1807"/>
    <w:rsid w:val="006A18A0"/>
    <w:rsid w:val="006A1946"/>
    <w:rsid w:val="006A1CB7"/>
    <w:rsid w:val="006A1CE5"/>
    <w:rsid w:val="006A1E55"/>
    <w:rsid w:val="006A211A"/>
    <w:rsid w:val="006A2227"/>
    <w:rsid w:val="006A2356"/>
    <w:rsid w:val="006A262D"/>
    <w:rsid w:val="006A28F2"/>
    <w:rsid w:val="006A29EA"/>
    <w:rsid w:val="006A2A33"/>
    <w:rsid w:val="006A2A34"/>
    <w:rsid w:val="006A2ED6"/>
    <w:rsid w:val="006A3005"/>
    <w:rsid w:val="006A315D"/>
    <w:rsid w:val="006A3185"/>
    <w:rsid w:val="006A32A6"/>
    <w:rsid w:val="006A33FB"/>
    <w:rsid w:val="006A3770"/>
    <w:rsid w:val="006A3ACB"/>
    <w:rsid w:val="006A3B42"/>
    <w:rsid w:val="006A3C7F"/>
    <w:rsid w:val="006A3FFE"/>
    <w:rsid w:val="006A409D"/>
    <w:rsid w:val="006A4205"/>
    <w:rsid w:val="006A4250"/>
    <w:rsid w:val="006A4367"/>
    <w:rsid w:val="006A43D9"/>
    <w:rsid w:val="006A4475"/>
    <w:rsid w:val="006A458E"/>
    <w:rsid w:val="006A484F"/>
    <w:rsid w:val="006A4967"/>
    <w:rsid w:val="006A4CA7"/>
    <w:rsid w:val="006A4D6E"/>
    <w:rsid w:val="006A4F33"/>
    <w:rsid w:val="006A5718"/>
    <w:rsid w:val="006A5B35"/>
    <w:rsid w:val="006A5DFC"/>
    <w:rsid w:val="006A5E20"/>
    <w:rsid w:val="006A6101"/>
    <w:rsid w:val="006A613E"/>
    <w:rsid w:val="006A6278"/>
    <w:rsid w:val="006A6509"/>
    <w:rsid w:val="006A6540"/>
    <w:rsid w:val="006A6605"/>
    <w:rsid w:val="006A6620"/>
    <w:rsid w:val="006A69AE"/>
    <w:rsid w:val="006A6A15"/>
    <w:rsid w:val="006A6A7A"/>
    <w:rsid w:val="006A6D19"/>
    <w:rsid w:val="006A6E0D"/>
    <w:rsid w:val="006A6E53"/>
    <w:rsid w:val="006A70FB"/>
    <w:rsid w:val="006A72C0"/>
    <w:rsid w:val="006A7454"/>
    <w:rsid w:val="006A74D9"/>
    <w:rsid w:val="006A7560"/>
    <w:rsid w:val="006A765A"/>
    <w:rsid w:val="006A76EC"/>
    <w:rsid w:val="006A77B6"/>
    <w:rsid w:val="006A7816"/>
    <w:rsid w:val="006A78FE"/>
    <w:rsid w:val="006A7A3B"/>
    <w:rsid w:val="006A7A44"/>
    <w:rsid w:val="006A7A9F"/>
    <w:rsid w:val="006A7AA4"/>
    <w:rsid w:val="006A7B4E"/>
    <w:rsid w:val="006A7C87"/>
    <w:rsid w:val="006A7D80"/>
    <w:rsid w:val="006A7E80"/>
    <w:rsid w:val="006B0056"/>
    <w:rsid w:val="006B01E9"/>
    <w:rsid w:val="006B03AF"/>
    <w:rsid w:val="006B0422"/>
    <w:rsid w:val="006B0476"/>
    <w:rsid w:val="006B08D5"/>
    <w:rsid w:val="006B0915"/>
    <w:rsid w:val="006B0F62"/>
    <w:rsid w:val="006B1176"/>
    <w:rsid w:val="006B12ED"/>
    <w:rsid w:val="006B13EF"/>
    <w:rsid w:val="006B1A08"/>
    <w:rsid w:val="006B1D1D"/>
    <w:rsid w:val="006B1D39"/>
    <w:rsid w:val="006B1F71"/>
    <w:rsid w:val="006B243C"/>
    <w:rsid w:val="006B27E3"/>
    <w:rsid w:val="006B29B7"/>
    <w:rsid w:val="006B29C1"/>
    <w:rsid w:val="006B2A26"/>
    <w:rsid w:val="006B2E27"/>
    <w:rsid w:val="006B2E92"/>
    <w:rsid w:val="006B2F8E"/>
    <w:rsid w:val="006B3188"/>
    <w:rsid w:val="006B3386"/>
    <w:rsid w:val="006B3491"/>
    <w:rsid w:val="006B35D9"/>
    <w:rsid w:val="006B3871"/>
    <w:rsid w:val="006B39A2"/>
    <w:rsid w:val="006B3CA5"/>
    <w:rsid w:val="006B3D97"/>
    <w:rsid w:val="006B3E9A"/>
    <w:rsid w:val="006B3FA6"/>
    <w:rsid w:val="006B4129"/>
    <w:rsid w:val="006B42EC"/>
    <w:rsid w:val="006B43FE"/>
    <w:rsid w:val="006B44C5"/>
    <w:rsid w:val="006B461A"/>
    <w:rsid w:val="006B4810"/>
    <w:rsid w:val="006B4858"/>
    <w:rsid w:val="006B48A4"/>
    <w:rsid w:val="006B4992"/>
    <w:rsid w:val="006B4A79"/>
    <w:rsid w:val="006B4BB3"/>
    <w:rsid w:val="006B4C54"/>
    <w:rsid w:val="006B4DB5"/>
    <w:rsid w:val="006B4DB8"/>
    <w:rsid w:val="006B4DE5"/>
    <w:rsid w:val="006B4F3F"/>
    <w:rsid w:val="006B55AA"/>
    <w:rsid w:val="006B5B33"/>
    <w:rsid w:val="006B5C76"/>
    <w:rsid w:val="006B5D76"/>
    <w:rsid w:val="006B6215"/>
    <w:rsid w:val="006B6507"/>
    <w:rsid w:val="006B65BC"/>
    <w:rsid w:val="006B6644"/>
    <w:rsid w:val="006B679E"/>
    <w:rsid w:val="006B6A7A"/>
    <w:rsid w:val="006B6B03"/>
    <w:rsid w:val="006B6C46"/>
    <w:rsid w:val="006B6CC4"/>
    <w:rsid w:val="006B6EFD"/>
    <w:rsid w:val="006B6FCD"/>
    <w:rsid w:val="006B7022"/>
    <w:rsid w:val="006B704E"/>
    <w:rsid w:val="006B70F6"/>
    <w:rsid w:val="006B7166"/>
    <w:rsid w:val="006B7248"/>
    <w:rsid w:val="006B74ED"/>
    <w:rsid w:val="006B7738"/>
    <w:rsid w:val="006B7AD1"/>
    <w:rsid w:val="006B7AFC"/>
    <w:rsid w:val="006B7B8C"/>
    <w:rsid w:val="006B7D7C"/>
    <w:rsid w:val="006C0237"/>
    <w:rsid w:val="006C02F0"/>
    <w:rsid w:val="006C033D"/>
    <w:rsid w:val="006C03CA"/>
    <w:rsid w:val="006C04CD"/>
    <w:rsid w:val="006C0649"/>
    <w:rsid w:val="006C07DD"/>
    <w:rsid w:val="006C094E"/>
    <w:rsid w:val="006C0986"/>
    <w:rsid w:val="006C09F6"/>
    <w:rsid w:val="006C0C24"/>
    <w:rsid w:val="006C0C6D"/>
    <w:rsid w:val="006C0CF6"/>
    <w:rsid w:val="006C0FD9"/>
    <w:rsid w:val="006C0FE8"/>
    <w:rsid w:val="006C10CF"/>
    <w:rsid w:val="006C1119"/>
    <w:rsid w:val="006C134B"/>
    <w:rsid w:val="006C13C9"/>
    <w:rsid w:val="006C1CB1"/>
    <w:rsid w:val="006C1DFC"/>
    <w:rsid w:val="006C1E46"/>
    <w:rsid w:val="006C1FE3"/>
    <w:rsid w:val="006C2197"/>
    <w:rsid w:val="006C230F"/>
    <w:rsid w:val="006C244F"/>
    <w:rsid w:val="006C24C2"/>
    <w:rsid w:val="006C2694"/>
    <w:rsid w:val="006C292B"/>
    <w:rsid w:val="006C2C4E"/>
    <w:rsid w:val="006C2DD8"/>
    <w:rsid w:val="006C2FBA"/>
    <w:rsid w:val="006C30C0"/>
    <w:rsid w:val="006C313A"/>
    <w:rsid w:val="006C31B2"/>
    <w:rsid w:val="006C32FE"/>
    <w:rsid w:val="006C3332"/>
    <w:rsid w:val="006C3505"/>
    <w:rsid w:val="006C358F"/>
    <w:rsid w:val="006C3716"/>
    <w:rsid w:val="006C3A25"/>
    <w:rsid w:val="006C3C9B"/>
    <w:rsid w:val="006C427C"/>
    <w:rsid w:val="006C46AE"/>
    <w:rsid w:val="006C4897"/>
    <w:rsid w:val="006C493D"/>
    <w:rsid w:val="006C495E"/>
    <w:rsid w:val="006C4999"/>
    <w:rsid w:val="006C4AF2"/>
    <w:rsid w:val="006C4E00"/>
    <w:rsid w:val="006C4EB5"/>
    <w:rsid w:val="006C4F1F"/>
    <w:rsid w:val="006C513C"/>
    <w:rsid w:val="006C51CA"/>
    <w:rsid w:val="006C53BE"/>
    <w:rsid w:val="006C53E7"/>
    <w:rsid w:val="006C56BA"/>
    <w:rsid w:val="006C5990"/>
    <w:rsid w:val="006C59CF"/>
    <w:rsid w:val="006C5ADE"/>
    <w:rsid w:val="006C5E12"/>
    <w:rsid w:val="006C5EF6"/>
    <w:rsid w:val="006C60C5"/>
    <w:rsid w:val="006C6129"/>
    <w:rsid w:val="006C615F"/>
    <w:rsid w:val="006C6165"/>
    <w:rsid w:val="006C62DB"/>
    <w:rsid w:val="006C6582"/>
    <w:rsid w:val="006C689E"/>
    <w:rsid w:val="006C698B"/>
    <w:rsid w:val="006C69BB"/>
    <w:rsid w:val="006C6B36"/>
    <w:rsid w:val="006C6B6A"/>
    <w:rsid w:val="006C6BFA"/>
    <w:rsid w:val="006C6DD0"/>
    <w:rsid w:val="006C6F51"/>
    <w:rsid w:val="006C7631"/>
    <w:rsid w:val="006C7722"/>
    <w:rsid w:val="006C7881"/>
    <w:rsid w:val="006C78D2"/>
    <w:rsid w:val="006C7A4E"/>
    <w:rsid w:val="006C7B6E"/>
    <w:rsid w:val="006C7BDF"/>
    <w:rsid w:val="006C7CBB"/>
    <w:rsid w:val="006C7D7E"/>
    <w:rsid w:val="006C7DF8"/>
    <w:rsid w:val="006C7F94"/>
    <w:rsid w:val="006D0616"/>
    <w:rsid w:val="006D06B3"/>
    <w:rsid w:val="006D0818"/>
    <w:rsid w:val="006D0C24"/>
    <w:rsid w:val="006D0CB7"/>
    <w:rsid w:val="006D0F28"/>
    <w:rsid w:val="006D10B9"/>
    <w:rsid w:val="006D12B9"/>
    <w:rsid w:val="006D134B"/>
    <w:rsid w:val="006D1495"/>
    <w:rsid w:val="006D153F"/>
    <w:rsid w:val="006D1878"/>
    <w:rsid w:val="006D232E"/>
    <w:rsid w:val="006D24ED"/>
    <w:rsid w:val="006D27D6"/>
    <w:rsid w:val="006D284B"/>
    <w:rsid w:val="006D2893"/>
    <w:rsid w:val="006D2A3A"/>
    <w:rsid w:val="006D2A5E"/>
    <w:rsid w:val="006D30D9"/>
    <w:rsid w:val="006D3130"/>
    <w:rsid w:val="006D31D7"/>
    <w:rsid w:val="006D32BE"/>
    <w:rsid w:val="006D32BF"/>
    <w:rsid w:val="006D33A7"/>
    <w:rsid w:val="006D34F1"/>
    <w:rsid w:val="006D3763"/>
    <w:rsid w:val="006D3984"/>
    <w:rsid w:val="006D3CC8"/>
    <w:rsid w:val="006D3EFD"/>
    <w:rsid w:val="006D4521"/>
    <w:rsid w:val="006D46D6"/>
    <w:rsid w:val="006D46FB"/>
    <w:rsid w:val="006D4730"/>
    <w:rsid w:val="006D47B1"/>
    <w:rsid w:val="006D47E9"/>
    <w:rsid w:val="006D5092"/>
    <w:rsid w:val="006D50D1"/>
    <w:rsid w:val="006D51CE"/>
    <w:rsid w:val="006D52B9"/>
    <w:rsid w:val="006D5303"/>
    <w:rsid w:val="006D5387"/>
    <w:rsid w:val="006D55A3"/>
    <w:rsid w:val="006D595D"/>
    <w:rsid w:val="006D5EFC"/>
    <w:rsid w:val="006D5F01"/>
    <w:rsid w:val="006D61C8"/>
    <w:rsid w:val="006D620A"/>
    <w:rsid w:val="006D6213"/>
    <w:rsid w:val="006D624D"/>
    <w:rsid w:val="006D6285"/>
    <w:rsid w:val="006D6317"/>
    <w:rsid w:val="006D662D"/>
    <w:rsid w:val="006D66B0"/>
    <w:rsid w:val="006D6769"/>
    <w:rsid w:val="006D68B4"/>
    <w:rsid w:val="006D68C2"/>
    <w:rsid w:val="006D6BF9"/>
    <w:rsid w:val="006D6CB5"/>
    <w:rsid w:val="006D6DC2"/>
    <w:rsid w:val="006D6FF7"/>
    <w:rsid w:val="006D75FC"/>
    <w:rsid w:val="006D7683"/>
    <w:rsid w:val="006D77A2"/>
    <w:rsid w:val="006D7809"/>
    <w:rsid w:val="006D7871"/>
    <w:rsid w:val="006D796B"/>
    <w:rsid w:val="006D79C3"/>
    <w:rsid w:val="006D7A5A"/>
    <w:rsid w:val="006D7DBA"/>
    <w:rsid w:val="006D7EC6"/>
    <w:rsid w:val="006D7EDF"/>
    <w:rsid w:val="006E00BF"/>
    <w:rsid w:val="006E03D7"/>
    <w:rsid w:val="006E04E8"/>
    <w:rsid w:val="006E0568"/>
    <w:rsid w:val="006E05DF"/>
    <w:rsid w:val="006E06C9"/>
    <w:rsid w:val="006E0927"/>
    <w:rsid w:val="006E0A6C"/>
    <w:rsid w:val="006E0B44"/>
    <w:rsid w:val="006E0BC2"/>
    <w:rsid w:val="006E0D1B"/>
    <w:rsid w:val="006E1013"/>
    <w:rsid w:val="006E1074"/>
    <w:rsid w:val="006E12BF"/>
    <w:rsid w:val="006E16A4"/>
    <w:rsid w:val="006E1AA0"/>
    <w:rsid w:val="006E1B6C"/>
    <w:rsid w:val="006E1FA3"/>
    <w:rsid w:val="006E1FC9"/>
    <w:rsid w:val="006E2129"/>
    <w:rsid w:val="006E21D0"/>
    <w:rsid w:val="006E23C2"/>
    <w:rsid w:val="006E243F"/>
    <w:rsid w:val="006E26B5"/>
    <w:rsid w:val="006E2703"/>
    <w:rsid w:val="006E2738"/>
    <w:rsid w:val="006E282B"/>
    <w:rsid w:val="006E2A08"/>
    <w:rsid w:val="006E2ABB"/>
    <w:rsid w:val="006E2B56"/>
    <w:rsid w:val="006E2C42"/>
    <w:rsid w:val="006E2E26"/>
    <w:rsid w:val="006E3504"/>
    <w:rsid w:val="006E3740"/>
    <w:rsid w:val="006E37FB"/>
    <w:rsid w:val="006E3B15"/>
    <w:rsid w:val="006E3BC0"/>
    <w:rsid w:val="006E3FC8"/>
    <w:rsid w:val="006E41DF"/>
    <w:rsid w:val="006E4430"/>
    <w:rsid w:val="006E46E7"/>
    <w:rsid w:val="006E498B"/>
    <w:rsid w:val="006E4ADA"/>
    <w:rsid w:val="006E4AE3"/>
    <w:rsid w:val="006E4BDA"/>
    <w:rsid w:val="006E4D40"/>
    <w:rsid w:val="006E4FA2"/>
    <w:rsid w:val="006E512D"/>
    <w:rsid w:val="006E546E"/>
    <w:rsid w:val="006E57B4"/>
    <w:rsid w:val="006E57EC"/>
    <w:rsid w:val="006E59F5"/>
    <w:rsid w:val="006E5C27"/>
    <w:rsid w:val="006E5C49"/>
    <w:rsid w:val="006E5C72"/>
    <w:rsid w:val="006E5D28"/>
    <w:rsid w:val="006E5E12"/>
    <w:rsid w:val="006E5F16"/>
    <w:rsid w:val="006E5F88"/>
    <w:rsid w:val="006E62C8"/>
    <w:rsid w:val="006E635A"/>
    <w:rsid w:val="006E6377"/>
    <w:rsid w:val="006E63AB"/>
    <w:rsid w:val="006E650F"/>
    <w:rsid w:val="006E6573"/>
    <w:rsid w:val="006E65F9"/>
    <w:rsid w:val="006E665B"/>
    <w:rsid w:val="006E66B6"/>
    <w:rsid w:val="006E6758"/>
    <w:rsid w:val="006E69DA"/>
    <w:rsid w:val="006E69E5"/>
    <w:rsid w:val="006E69F9"/>
    <w:rsid w:val="006E6A02"/>
    <w:rsid w:val="006E6A5A"/>
    <w:rsid w:val="006E6B40"/>
    <w:rsid w:val="006E6BC5"/>
    <w:rsid w:val="006E6FE6"/>
    <w:rsid w:val="006E706E"/>
    <w:rsid w:val="006E7090"/>
    <w:rsid w:val="006E719B"/>
    <w:rsid w:val="006E72B4"/>
    <w:rsid w:val="006E7558"/>
    <w:rsid w:val="006E75E6"/>
    <w:rsid w:val="006E7649"/>
    <w:rsid w:val="006E7652"/>
    <w:rsid w:val="006E7669"/>
    <w:rsid w:val="006E767C"/>
    <w:rsid w:val="006E7781"/>
    <w:rsid w:val="006E79B0"/>
    <w:rsid w:val="006E7F67"/>
    <w:rsid w:val="006E7F83"/>
    <w:rsid w:val="006F0046"/>
    <w:rsid w:val="006F019F"/>
    <w:rsid w:val="006F0466"/>
    <w:rsid w:val="006F046A"/>
    <w:rsid w:val="006F04CB"/>
    <w:rsid w:val="006F0722"/>
    <w:rsid w:val="006F07AA"/>
    <w:rsid w:val="006F09A5"/>
    <w:rsid w:val="006F0E6A"/>
    <w:rsid w:val="006F0F03"/>
    <w:rsid w:val="006F11C2"/>
    <w:rsid w:val="006F12B5"/>
    <w:rsid w:val="006F16E2"/>
    <w:rsid w:val="006F198C"/>
    <w:rsid w:val="006F19F6"/>
    <w:rsid w:val="006F1BAA"/>
    <w:rsid w:val="006F209F"/>
    <w:rsid w:val="006F21B4"/>
    <w:rsid w:val="006F21E9"/>
    <w:rsid w:val="006F2419"/>
    <w:rsid w:val="006F26E6"/>
    <w:rsid w:val="006F2A2E"/>
    <w:rsid w:val="006F2A72"/>
    <w:rsid w:val="006F2CC5"/>
    <w:rsid w:val="006F2DB1"/>
    <w:rsid w:val="006F2E00"/>
    <w:rsid w:val="006F2FBB"/>
    <w:rsid w:val="006F3072"/>
    <w:rsid w:val="006F30B4"/>
    <w:rsid w:val="006F312C"/>
    <w:rsid w:val="006F3149"/>
    <w:rsid w:val="006F31A5"/>
    <w:rsid w:val="006F3501"/>
    <w:rsid w:val="006F3605"/>
    <w:rsid w:val="006F3644"/>
    <w:rsid w:val="006F3824"/>
    <w:rsid w:val="006F3885"/>
    <w:rsid w:val="006F38EB"/>
    <w:rsid w:val="006F3C56"/>
    <w:rsid w:val="006F3DA6"/>
    <w:rsid w:val="006F3F6C"/>
    <w:rsid w:val="006F3FCE"/>
    <w:rsid w:val="006F43A1"/>
    <w:rsid w:val="006F462C"/>
    <w:rsid w:val="006F48AD"/>
    <w:rsid w:val="006F48BA"/>
    <w:rsid w:val="006F4A39"/>
    <w:rsid w:val="006F4BD4"/>
    <w:rsid w:val="006F4C44"/>
    <w:rsid w:val="006F4CF9"/>
    <w:rsid w:val="006F4EE2"/>
    <w:rsid w:val="006F501B"/>
    <w:rsid w:val="006F5145"/>
    <w:rsid w:val="006F514D"/>
    <w:rsid w:val="006F528F"/>
    <w:rsid w:val="006F530F"/>
    <w:rsid w:val="006F542B"/>
    <w:rsid w:val="006F574C"/>
    <w:rsid w:val="006F5BEE"/>
    <w:rsid w:val="006F5D9C"/>
    <w:rsid w:val="006F5DE5"/>
    <w:rsid w:val="006F5F0D"/>
    <w:rsid w:val="006F5FFC"/>
    <w:rsid w:val="006F6243"/>
    <w:rsid w:val="006F6A16"/>
    <w:rsid w:val="006F6AE6"/>
    <w:rsid w:val="006F6B20"/>
    <w:rsid w:val="006F6C45"/>
    <w:rsid w:val="006F6D19"/>
    <w:rsid w:val="006F6DA1"/>
    <w:rsid w:val="006F6FBA"/>
    <w:rsid w:val="006F70BD"/>
    <w:rsid w:val="006F754F"/>
    <w:rsid w:val="006F7560"/>
    <w:rsid w:val="006F769F"/>
    <w:rsid w:val="006F76A5"/>
    <w:rsid w:val="006F76C5"/>
    <w:rsid w:val="006F76DE"/>
    <w:rsid w:val="006F78F8"/>
    <w:rsid w:val="006F7CA4"/>
    <w:rsid w:val="006F7F0E"/>
    <w:rsid w:val="00700025"/>
    <w:rsid w:val="007001F8"/>
    <w:rsid w:val="0070020F"/>
    <w:rsid w:val="007003C6"/>
    <w:rsid w:val="0070072C"/>
    <w:rsid w:val="00700895"/>
    <w:rsid w:val="00700A1F"/>
    <w:rsid w:val="00700B79"/>
    <w:rsid w:val="00700D36"/>
    <w:rsid w:val="00700D39"/>
    <w:rsid w:val="0070118D"/>
    <w:rsid w:val="007013F1"/>
    <w:rsid w:val="0070149A"/>
    <w:rsid w:val="00701802"/>
    <w:rsid w:val="00701AEA"/>
    <w:rsid w:val="00701CCA"/>
    <w:rsid w:val="00701F14"/>
    <w:rsid w:val="00701FFD"/>
    <w:rsid w:val="0070210C"/>
    <w:rsid w:val="00702386"/>
    <w:rsid w:val="00702399"/>
    <w:rsid w:val="007024FB"/>
    <w:rsid w:val="0070255D"/>
    <w:rsid w:val="007025D1"/>
    <w:rsid w:val="00702A9B"/>
    <w:rsid w:val="00702B76"/>
    <w:rsid w:val="00702B88"/>
    <w:rsid w:val="00702D09"/>
    <w:rsid w:val="00702D2A"/>
    <w:rsid w:val="00702F03"/>
    <w:rsid w:val="00702F48"/>
    <w:rsid w:val="00702F57"/>
    <w:rsid w:val="00702FAF"/>
    <w:rsid w:val="00703057"/>
    <w:rsid w:val="007032CC"/>
    <w:rsid w:val="007034B8"/>
    <w:rsid w:val="007034D8"/>
    <w:rsid w:val="00703831"/>
    <w:rsid w:val="007038C5"/>
    <w:rsid w:val="00703A9E"/>
    <w:rsid w:val="00703B10"/>
    <w:rsid w:val="00703B90"/>
    <w:rsid w:val="00703CF2"/>
    <w:rsid w:val="00703E5B"/>
    <w:rsid w:val="00704199"/>
    <w:rsid w:val="007043BB"/>
    <w:rsid w:val="007044AE"/>
    <w:rsid w:val="00704691"/>
    <w:rsid w:val="00704FAB"/>
    <w:rsid w:val="00705006"/>
    <w:rsid w:val="0070523E"/>
    <w:rsid w:val="007056A5"/>
    <w:rsid w:val="0070577F"/>
    <w:rsid w:val="007058F7"/>
    <w:rsid w:val="0070593B"/>
    <w:rsid w:val="007059F9"/>
    <w:rsid w:val="00706557"/>
    <w:rsid w:val="0070656C"/>
    <w:rsid w:val="00706910"/>
    <w:rsid w:val="00706C1C"/>
    <w:rsid w:val="00706E99"/>
    <w:rsid w:val="0070706F"/>
    <w:rsid w:val="007070F1"/>
    <w:rsid w:val="007071C2"/>
    <w:rsid w:val="00707299"/>
    <w:rsid w:val="00707378"/>
    <w:rsid w:val="007076D0"/>
    <w:rsid w:val="0070798B"/>
    <w:rsid w:val="00707AA4"/>
    <w:rsid w:val="00707AAD"/>
    <w:rsid w:val="00707D21"/>
    <w:rsid w:val="00710341"/>
    <w:rsid w:val="0071034C"/>
    <w:rsid w:val="007108CD"/>
    <w:rsid w:val="00710A06"/>
    <w:rsid w:val="00710BBA"/>
    <w:rsid w:val="00710C86"/>
    <w:rsid w:val="00710D82"/>
    <w:rsid w:val="00710E6A"/>
    <w:rsid w:val="00710F48"/>
    <w:rsid w:val="007113CF"/>
    <w:rsid w:val="007116A9"/>
    <w:rsid w:val="00711798"/>
    <w:rsid w:val="0071180C"/>
    <w:rsid w:val="0071190B"/>
    <w:rsid w:val="00711B29"/>
    <w:rsid w:val="00711F31"/>
    <w:rsid w:val="00711F86"/>
    <w:rsid w:val="00711FF3"/>
    <w:rsid w:val="00712012"/>
    <w:rsid w:val="007124BF"/>
    <w:rsid w:val="00712C70"/>
    <w:rsid w:val="00712CF8"/>
    <w:rsid w:val="00712D72"/>
    <w:rsid w:val="00712D90"/>
    <w:rsid w:val="00712E17"/>
    <w:rsid w:val="00712E1B"/>
    <w:rsid w:val="0071308F"/>
    <w:rsid w:val="007131FC"/>
    <w:rsid w:val="007131FE"/>
    <w:rsid w:val="00713362"/>
    <w:rsid w:val="00713502"/>
    <w:rsid w:val="00713631"/>
    <w:rsid w:val="00713773"/>
    <w:rsid w:val="0071378D"/>
    <w:rsid w:val="007138F9"/>
    <w:rsid w:val="007139A8"/>
    <w:rsid w:val="007139EB"/>
    <w:rsid w:val="007139FD"/>
    <w:rsid w:val="00713A61"/>
    <w:rsid w:val="00713B80"/>
    <w:rsid w:val="00713D7B"/>
    <w:rsid w:val="00713DE9"/>
    <w:rsid w:val="007140E5"/>
    <w:rsid w:val="00714295"/>
    <w:rsid w:val="007144E7"/>
    <w:rsid w:val="00714884"/>
    <w:rsid w:val="007149DC"/>
    <w:rsid w:val="00714A7C"/>
    <w:rsid w:val="00714B05"/>
    <w:rsid w:val="00714B88"/>
    <w:rsid w:val="00714BD8"/>
    <w:rsid w:val="00714F3A"/>
    <w:rsid w:val="00715103"/>
    <w:rsid w:val="00715238"/>
    <w:rsid w:val="00715340"/>
    <w:rsid w:val="0071576A"/>
    <w:rsid w:val="0071586A"/>
    <w:rsid w:val="00715955"/>
    <w:rsid w:val="00715A20"/>
    <w:rsid w:val="00715B38"/>
    <w:rsid w:val="00715C52"/>
    <w:rsid w:val="00715D56"/>
    <w:rsid w:val="00715E20"/>
    <w:rsid w:val="00715F17"/>
    <w:rsid w:val="00715FE9"/>
    <w:rsid w:val="00716061"/>
    <w:rsid w:val="00716400"/>
    <w:rsid w:val="00716885"/>
    <w:rsid w:val="00716928"/>
    <w:rsid w:val="00716BC6"/>
    <w:rsid w:val="00716BE3"/>
    <w:rsid w:val="0071700E"/>
    <w:rsid w:val="00717094"/>
    <w:rsid w:val="007170CF"/>
    <w:rsid w:val="00717285"/>
    <w:rsid w:val="007172DA"/>
    <w:rsid w:val="00717440"/>
    <w:rsid w:val="00717442"/>
    <w:rsid w:val="007175E4"/>
    <w:rsid w:val="0071778B"/>
    <w:rsid w:val="0071791A"/>
    <w:rsid w:val="00717934"/>
    <w:rsid w:val="00717955"/>
    <w:rsid w:val="00717AED"/>
    <w:rsid w:val="00717B93"/>
    <w:rsid w:val="00717BD9"/>
    <w:rsid w:val="00717BE7"/>
    <w:rsid w:val="00717BF4"/>
    <w:rsid w:val="00717D13"/>
    <w:rsid w:val="00717E10"/>
    <w:rsid w:val="00717F5F"/>
    <w:rsid w:val="007201F7"/>
    <w:rsid w:val="0072033E"/>
    <w:rsid w:val="007204D0"/>
    <w:rsid w:val="00720543"/>
    <w:rsid w:val="00720849"/>
    <w:rsid w:val="007208BC"/>
    <w:rsid w:val="0072099A"/>
    <w:rsid w:val="00720A89"/>
    <w:rsid w:val="00720AE3"/>
    <w:rsid w:val="00720CC5"/>
    <w:rsid w:val="00720DA6"/>
    <w:rsid w:val="00720E7E"/>
    <w:rsid w:val="00720E95"/>
    <w:rsid w:val="00721257"/>
    <w:rsid w:val="007214CF"/>
    <w:rsid w:val="0072173E"/>
    <w:rsid w:val="00721A29"/>
    <w:rsid w:val="00721A67"/>
    <w:rsid w:val="00721D2A"/>
    <w:rsid w:val="0072209D"/>
    <w:rsid w:val="007220FE"/>
    <w:rsid w:val="0072240F"/>
    <w:rsid w:val="00722599"/>
    <w:rsid w:val="007227AE"/>
    <w:rsid w:val="00722A39"/>
    <w:rsid w:val="00722BF3"/>
    <w:rsid w:val="00722E5B"/>
    <w:rsid w:val="00723115"/>
    <w:rsid w:val="00723319"/>
    <w:rsid w:val="007233A9"/>
    <w:rsid w:val="007233EA"/>
    <w:rsid w:val="007234CE"/>
    <w:rsid w:val="007234DA"/>
    <w:rsid w:val="007234E3"/>
    <w:rsid w:val="0072366A"/>
    <w:rsid w:val="007236A8"/>
    <w:rsid w:val="00723AEA"/>
    <w:rsid w:val="00723B7D"/>
    <w:rsid w:val="00723DD4"/>
    <w:rsid w:val="00723E70"/>
    <w:rsid w:val="00723F8D"/>
    <w:rsid w:val="0072401C"/>
    <w:rsid w:val="007240A1"/>
    <w:rsid w:val="007240EB"/>
    <w:rsid w:val="00724289"/>
    <w:rsid w:val="00724363"/>
    <w:rsid w:val="00724399"/>
    <w:rsid w:val="007245C0"/>
    <w:rsid w:val="00724608"/>
    <w:rsid w:val="0072463E"/>
    <w:rsid w:val="00724676"/>
    <w:rsid w:val="00724955"/>
    <w:rsid w:val="00724B7C"/>
    <w:rsid w:val="00724BF2"/>
    <w:rsid w:val="00724BF7"/>
    <w:rsid w:val="00724BFC"/>
    <w:rsid w:val="00724C53"/>
    <w:rsid w:val="00724CEF"/>
    <w:rsid w:val="00724D6C"/>
    <w:rsid w:val="00724EAF"/>
    <w:rsid w:val="00724F16"/>
    <w:rsid w:val="00724F23"/>
    <w:rsid w:val="0072525D"/>
    <w:rsid w:val="00725262"/>
    <w:rsid w:val="0072539B"/>
    <w:rsid w:val="00725529"/>
    <w:rsid w:val="007255B8"/>
    <w:rsid w:val="00725AFF"/>
    <w:rsid w:val="00725B03"/>
    <w:rsid w:val="00725D38"/>
    <w:rsid w:val="007260CF"/>
    <w:rsid w:val="0072611D"/>
    <w:rsid w:val="007261B0"/>
    <w:rsid w:val="007264E7"/>
    <w:rsid w:val="0072680A"/>
    <w:rsid w:val="00726838"/>
    <w:rsid w:val="0072685A"/>
    <w:rsid w:val="0072687B"/>
    <w:rsid w:val="007269B4"/>
    <w:rsid w:val="00726AE7"/>
    <w:rsid w:val="00726D2A"/>
    <w:rsid w:val="00726D94"/>
    <w:rsid w:val="00726EA5"/>
    <w:rsid w:val="00727052"/>
    <w:rsid w:val="00727387"/>
    <w:rsid w:val="0072738D"/>
    <w:rsid w:val="007275DF"/>
    <w:rsid w:val="00727723"/>
    <w:rsid w:val="00727980"/>
    <w:rsid w:val="007279DA"/>
    <w:rsid w:val="007279FA"/>
    <w:rsid w:val="00727A8D"/>
    <w:rsid w:val="00727AD9"/>
    <w:rsid w:val="00727C44"/>
    <w:rsid w:val="007301D4"/>
    <w:rsid w:val="007303D6"/>
    <w:rsid w:val="0073062A"/>
    <w:rsid w:val="007307EB"/>
    <w:rsid w:val="007308AA"/>
    <w:rsid w:val="00730B22"/>
    <w:rsid w:val="00730B2C"/>
    <w:rsid w:val="00730CBE"/>
    <w:rsid w:val="00730DD2"/>
    <w:rsid w:val="00730EFF"/>
    <w:rsid w:val="00730F10"/>
    <w:rsid w:val="007310A1"/>
    <w:rsid w:val="00731356"/>
    <w:rsid w:val="007313C3"/>
    <w:rsid w:val="007319CB"/>
    <w:rsid w:val="00731A89"/>
    <w:rsid w:val="00731AB3"/>
    <w:rsid w:val="00731BE7"/>
    <w:rsid w:val="00731C0D"/>
    <w:rsid w:val="00731C68"/>
    <w:rsid w:val="00731E38"/>
    <w:rsid w:val="00732141"/>
    <w:rsid w:val="0073256A"/>
    <w:rsid w:val="00732842"/>
    <w:rsid w:val="007329C3"/>
    <w:rsid w:val="00732A45"/>
    <w:rsid w:val="00732A88"/>
    <w:rsid w:val="00732B1B"/>
    <w:rsid w:val="00732B6A"/>
    <w:rsid w:val="00732BA2"/>
    <w:rsid w:val="00732E7B"/>
    <w:rsid w:val="00732F9A"/>
    <w:rsid w:val="00733054"/>
    <w:rsid w:val="007334C1"/>
    <w:rsid w:val="0073363B"/>
    <w:rsid w:val="0073384C"/>
    <w:rsid w:val="00733E86"/>
    <w:rsid w:val="00733F6D"/>
    <w:rsid w:val="00734107"/>
    <w:rsid w:val="00734566"/>
    <w:rsid w:val="0073461F"/>
    <w:rsid w:val="007346A6"/>
    <w:rsid w:val="0073473B"/>
    <w:rsid w:val="007347E6"/>
    <w:rsid w:val="00734AC6"/>
    <w:rsid w:val="00734CDD"/>
    <w:rsid w:val="00734D24"/>
    <w:rsid w:val="00734D5C"/>
    <w:rsid w:val="00734E7E"/>
    <w:rsid w:val="00735080"/>
    <w:rsid w:val="007353CF"/>
    <w:rsid w:val="00735549"/>
    <w:rsid w:val="00735799"/>
    <w:rsid w:val="00735BC9"/>
    <w:rsid w:val="00735C98"/>
    <w:rsid w:val="00735E06"/>
    <w:rsid w:val="00735E15"/>
    <w:rsid w:val="00735EB3"/>
    <w:rsid w:val="0073619D"/>
    <w:rsid w:val="007364AA"/>
    <w:rsid w:val="00736988"/>
    <w:rsid w:val="00736C91"/>
    <w:rsid w:val="007372BE"/>
    <w:rsid w:val="00737A88"/>
    <w:rsid w:val="00737B3D"/>
    <w:rsid w:val="00737C0D"/>
    <w:rsid w:val="00737E71"/>
    <w:rsid w:val="00737EAA"/>
    <w:rsid w:val="00737F38"/>
    <w:rsid w:val="00737FBD"/>
    <w:rsid w:val="0074023A"/>
    <w:rsid w:val="00740436"/>
    <w:rsid w:val="0074052B"/>
    <w:rsid w:val="00740A72"/>
    <w:rsid w:val="00740A82"/>
    <w:rsid w:val="00740A8A"/>
    <w:rsid w:val="00740CF7"/>
    <w:rsid w:val="007410A6"/>
    <w:rsid w:val="007410CB"/>
    <w:rsid w:val="00741174"/>
    <w:rsid w:val="00741270"/>
    <w:rsid w:val="007414BE"/>
    <w:rsid w:val="007414D7"/>
    <w:rsid w:val="007419D7"/>
    <w:rsid w:val="007419E7"/>
    <w:rsid w:val="00741E40"/>
    <w:rsid w:val="007420CA"/>
    <w:rsid w:val="00742160"/>
    <w:rsid w:val="0074222E"/>
    <w:rsid w:val="00742300"/>
    <w:rsid w:val="0074286D"/>
    <w:rsid w:val="007428C6"/>
    <w:rsid w:val="00742BAC"/>
    <w:rsid w:val="00742BDF"/>
    <w:rsid w:val="00742DDF"/>
    <w:rsid w:val="00742F19"/>
    <w:rsid w:val="0074308C"/>
    <w:rsid w:val="007430B8"/>
    <w:rsid w:val="00743338"/>
    <w:rsid w:val="0074335F"/>
    <w:rsid w:val="00743575"/>
    <w:rsid w:val="007435B7"/>
    <w:rsid w:val="0074361B"/>
    <w:rsid w:val="00743981"/>
    <w:rsid w:val="00743A30"/>
    <w:rsid w:val="00743B33"/>
    <w:rsid w:val="00743C1D"/>
    <w:rsid w:val="00744129"/>
    <w:rsid w:val="0074419E"/>
    <w:rsid w:val="007443E7"/>
    <w:rsid w:val="0074440F"/>
    <w:rsid w:val="00744460"/>
    <w:rsid w:val="007444D3"/>
    <w:rsid w:val="0074482F"/>
    <w:rsid w:val="00744F83"/>
    <w:rsid w:val="00744F87"/>
    <w:rsid w:val="007450A8"/>
    <w:rsid w:val="0074512F"/>
    <w:rsid w:val="00745143"/>
    <w:rsid w:val="0074517A"/>
    <w:rsid w:val="007451C0"/>
    <w:rsid w:val="007451E5"/>
    <w:rsid w:val="00745263"/>
    <w:rsid w:val="007456BF"/>
    <w:rsid w:val="00745741"/>
    <w:rsid w:val="0074598E"/>
    <w:rsid w:val="00745C1A"/>
    <w:rsid w:val="00745D7B"/>
    <w:rsid w:val="00745EB7"/>
    <w:rsid w:val="00746859"/>
    <w:rsid w:val="00746A07"/>
    <w:rsid w:val="00746B37"/>
    <w:rsid w:val="00746CD2"/>
    <w:rsid w:val="00746D3C"/>
    <w:rsid w:val="00746D5B"/>
    <w:rsid w:val="00746F28"/>
    <w:rsid w:val="00746F2A"/>
    <w:rsid w:val="0074721A"/>
    <w:rsid w:val="00747369"/>
    <w:rsid w:val="0074747E"/>
    <w:rsid w:val="00747747"/>
    <w:rsid w:val="00747B11"/>
    <w:rsid w:val="00747C73"/>
    <w:rsid w:val="00747CDC"/>
    <w:rsid w:val="00747CF5"/>
    <w:rsid w:val="00750038"/>
    <w:rsid w:val="0075084E"/>
    <w:rsid w:val="00750C8F"/>
    <w:rsid w:val="00750DA4"/>
    <w:rsid w:val="00750E63"/>
    <w:rsid w:val="00750E7C"/>
    <w:rsid w:val="00750EC9"/>
    <w:rsid w:val="00750F2B"/>
    <w:rsid w:val="007510CB"/>
    <w:rsid w:val="00751441"/>
    <w:rsid w:val="00751552"/>
    <w:rsid w:val="007515D7"/>
    <w:rsid w:val="00751670"/>
    <w:rsid w:val="00751921"/>
    <w:rsid w:val="00751AEB"/>
    <w:rsid w:val="00751ED0"/>
    <w:rsid w:val="00751EE0"/>
    <w:rsid w:val="00751F19"/>
    <w:rsid w:val="00751FEE"/>
    <w:rsid w:val="007520E3"/>
    <w:rsid w:val="007523E3"/>
    <w:rsid w:val="0075257B"/>
    <w:rsid w:val="00752778"/>
    <w:rsid w:val="0075281F"/>
    <w:rsid w:val="007529A9"/>
    <w:rsid w:val="00752C94"/>
    <w:rsid w:val="00752ED1"/>
    <w:rsid w:val="00753190"/>
    <w:rsid w:val="007532A3"/>
    <w:rsid w:val="00753556"/>
    <w:rsid w:val="00753786"/>
    <w:rsid w:val="007538C6"/>
    <w:rsid w:val="00753A34"/>
    <w:rsid w:val="00753ACC"/>
    <w:rsid w:val="00753C51"/>
    <w:rsid w:val="00753CCD"/>
    <w:rsid w:val="00754122"/>
    <w:rsid w:val="00754302"/>
    <w:rsid w:val="007543A4"/>
    <w:rsid w:val="007543C9"/>
    <w:rsid w:val="00754633"/>
    <w:rsid w:val="007547A8"/>
    <w:rsid w:val="00754851"/>
    <w:rsid w:val="0075486C"/>
    <w:rsid w:val="0075491E"/>
    <w:rsid w:val="0075494F"/>
    <w:rsid w:val="007549FF"/>
    <w:rsid w:val="00754B11"/>
    <w:rsid w:val="00754D09"/>
    <w:rsid w:val="00754FE1"/>
    <w:rsid w:val="0075594B"/>
    <w:rsid w:val="00755AFD"/>
    <w:rsid w:val="00755B29"/>
    <w:rsid w:val="00755BBF"/>
    <w:rsid w:val="00755BC9"/>
    <w:rsid w:val="00755BE9"/>
    <w:rsid w:val="00755C10"/>
    <w:rsid w:val="00755D8B"/>
    <w:rsid w:val="00755E63"/>
    <w:rsid w:val="00755EBC"/>
    <w:rsid w:val="00755ED6"/>
    <w:rsid w:val="007560D0"/>
    <w:rsid w:val="0075631F"/>
    <w:rsid w:val="00756476"/>
    <w:rsid w:val="007565C4"/>
    <w:rsid w:val="007567BA"/>
    <w:rsid w:val="00756AF4"/>
    <w:rsid w:val="00756B97"/>
    <w:rsid w:val="00756BCA"/>
    <w:rsid w:val="00756CC7"/>
    <w:rsid w:val="00756E70"/>
    <w:rsid w:val="0075727B"/>
    <w:rsid w:val="00757467"/>
    <w:rsid w:val="007576B5"/>
    <w:rsid w:val="0075799A"/>
    <w:rsid w:val="00757A22"/>
    <w:rsid w:val="00757B95"/>
    <w:rsid w:val="00757C2F"/>
    <w:rsid w:val="00757D32"/>
    <w:rsid w:val="00757E4B"/>
    <w:rsid w:val="0076031C"/>
    <w:rsid w:val="00760857"/>
    <w:rsid w:val="007608EC"/>
    <w:rsid w:val="00760B95"/>
    <w:rsid w:val="00760D0B"/>
    <w:rsid w:val="00760DD1"/>
    <w:rsid w:val="00761090"/>
    <w:rsid w:val="007612BA"/>
    <w:rsid w:val="007616D3"/>
    <w:rsid w:val="0076184D"/>
    <w:rsid w:val="00761D29"/>
    <w:rsid w:val="00761EB2"/>
    <w:rsid w:val="007622D4"/>
    <w:rsid w:val="00762368"/>
    <w:rsid w:val="007623F5"/>
    <w:rsid w:val="007625AA"/>
    <w:rsid w:val="007625F0"/>
    <w:rsid w:val="00762604"/>
    <w:rsid w:val="00762668"/>
    <w:rsid w:val="007628D2"/>
    <w:rsid w:val="00762CA5"/>
    <w:rsid w:val="00762E82"/>
    <w:rsid w:val="00763077"/>
    <w:rsid w:val="00763680"/>
    <w:rsid w:val="007636C4"/>
    <w:rsid w:val="00763820"/>
    <w:rsid w:val="0076385B"/>
    <w:rsid w:val="007639ED"/>
    <w:rsid w:val="00763CD9"/>
    <w:rsid w:val="00763FEB"/>
    <w:rsid w:val="00764217"/>
    <w:rsid w:val="0076421F"/>
    <w:rsid w:val="007643CC"/>
    <w:rsid w:val="00764547"/>
    <w:rsid w:val="00764551"/>
    <w:rsid w:val="00764663"/>
    <w:rsid w:val="007646BA"/>
    <w:rsid w:val="007646C4"/>
    <w:rsid w:val="0076496D"/>
    <w:rsid w:val="007649ED"/>
    <w:rsid w:val="00764BD4"/>
    <w:rsid w:val="00764CEC"/>
    <w:rsid w:val="0076517C"/>
    <w:rsid w:val="00765215"/>
    <w:rsid w:val="00765268"/>
    <w:rsid w:val="00765576"/>
    <w:rsid w:val="007655AC"/>
    <w:rsid w:val="00765742"/>
    <w:rsid w:val="00765C99"/>
    <w:rsid w:val="00765CD1"/>
    <w:rsid w:val="00765D5F"/>
    <w:rsid w:val="00765DDC"/>
    <w:rsid w:val="00765F2B"/>
    <w:rsid w:val="00765F83"/>
    <w:rsid w:val="00766125"/>
    <w:rsid w:val="0076629D"/>
    <w:rsid w:val="0076649B"/>
    <w:rsid w:val="007664C2"/>
    <w:rsid w:val="00766545"/>
    <w:rsid w:val="00766743"/>
    <w:rsid w:val="007667C8"/>
    <w:rsid w:val="007667F7"/>
    <w:rsid w:val="00766894"/>
    <w:rsid w:val="00766B1D"/>
    <w:rsid w:val="00766DD7"/>
    <w:rsid w:val="00766EBE"/>
    <w:rsid w:val="007672CA"/>
    <w:rsid w:val="00767417"/>
    <w:rsid w:val="00767665"/>
    <w:rsid w:val="007678A9"/>
    <w:rsid w:val="0076791C"/>
    <w:rsid w:val="00767EB2"/>
    <w:rsid w:val="007700B4"/>
    <w:rsid w:val="007700F4"/>
    <w:rsid w:val="007702E6"/>
    <w:rsid w:val="007702F1"/>
    <w:rsid w:val="007709AE"/>
    <w:rsid w:val="00770F5A"/>
    <w:rsid w:val="00771178"/>
    <w:rsid w:val="007711AB"/>
    <w:rsid w:val="0077136C"/>
    <w:rsid w:val="00771405"/>
    <w:rsid w:val="007715C9"/>
    <w:rsid w:val="007715CB"/>
    <w:rsid w:val="00771605"/>
    <w:rsid w:val="00771720"/>
    <w:rsid w:val="0077192F"/>
    <w:rsid w:val="0077197E"/>
    <w:rsid w:val="00771D6C"/>
    <w:rsid w:val="007720BD"/>
    <w:rsid w:val="0077224D"/>
    <w:rsid w:val="007723B5"/>
    <w:rsid w:val="007723D8"/>
    <w:rsid w:val="00772A6C"/>
    <w:rsid w:val="00772B79"/>
    <w:rsid w:val="00772CB1"/>
    <w:rsid w:val="00772E98"/>
    <w:rsid w:val="0077301E"/>
    <w:rsid w:val="00773199"/>
    <w:rsid w:val="007732EA"/>
    <w:rsid w:val="007738DF"/>
    <w:rsid w:val="0077393B"/>
    <w:rsid w:val="00773990"/>
    <w:rsid w:val="00773A51"/>
    <w:rsid w:val="00773D13"/>
    <w:rsid w:val="00773DA9"/>
    <w:rsid w:val="00774264"/>
    <w:rsid w:val="00774297"/>
    <w:rsid w:val="0077436B"/>
    <w:rsid w:val="00774689"/>
    <w:rsid w:val="007747A1"/>
    <w:rsid w:val="00774893"/>
    <w:rsid w:val="0077495D"/>
    <w:rsid w:val="007749DF"/>
    <w:rsid w:val="00774B11"/>
    <w:rsid w:val="00774BEE"/>
    <w:rsid w:val="00774CDB"/>
    <w:rsid w:val="00774CF4"/>
    <w:rsid w:val="0077520D"/>
    <w:rsid w:val="00775525"/>
    <w:rsid w:val="0077552B"/>
    <w:rsid w:val="00775627"/>
    <w:rsid w:val="007756ED"/>
    <w:rsid w:val="007758E5"/>
    <w:rsid w:val="00775D11"/>
    <w:rsid w:val="00775E29"/>
    <w:rsid w:val="00775E3A"/>
    <w:rsid w:val="00775F41"/>
    <w:rsid w:val="00776123"/>
    <w:rsid w:val="00776316"/>
    <w:rsid w:val="00776601"/>
    <w:rsid w:val="00776945"/>
    <w:rsid w:val="00776A59"/>
    <w:rsid w:val="00776DA4"/>
    <w:rsid w:val="00776DE0"/>
    <w:rsid w:val="00776E69"/>
    <w:rsid w:val="00776EE7"/>
    <w:rsid w:val="00776EEA"/>
    <w:rsid w:val="0077705C"/>
    <w:rsid w:val="00777117"/>
    <w:rsid w:val="00777169"/>
    <w:rsid w:val="007771AF"/>
    <w:rsid w:val="00777231"/>
    <w:rsid w:val="0077732C"/>
    <w:rsid w:val="007778B8"/>
    <w:rsid w:val="00777D05"/>
    <w:rsid w:val="0078009F"/>
    <w:rsid w:val="00780293"/>
    <w:rsid w:val="007802C7"/>
    <w:rsid w:val="007802EA"/>
    <w:rsid w:val="00780310"/>
    <w:rsid w:val="0078034F"/>
    <w:rsid w:val="0078074E"/>
    <w:rsid w:val="007807F0"/>
    <w:rsid w:val="00780A2E"/>
    <w:rsid w:val="00780C5A"/>
    <w:rsid w:val="00780C86"/>
    <w:rsid w:val="00780D2C"/>
    <w:rsid w:val="00781065"/>
    <w:rsid w:val="007810F5"/>
    <w:rsid w:val="0078110A"/>
    <w:rsid w:val="00781123"/>
    <w:rsid w:val="00781140"/>
    <w:rsid w:val="00781298"/>
    <w:rsid w:val="007812BD"/>
    <w:rsid w:val="0078138F"/>
    <w:rsid w:val="00781514"/>
    <w:rsid w:val="007815D9"/>
    <w:rsid w:val="0078165A"/>
    <w:rsid w:val="00781771"/>
    <w:rsid w:val="007818CD"/>
    <w:rsid w:val="007819DB"/>
    <w:rsid w:val="00781A5B"/>
    <w:rsid w:val="00781B29"/>
    <w:rsid w:val="00781C26"/>
    <w:rsid w:val="00781CE0"/>
    <w:rsid w:val="00781E73"/>
    <w:rsid w:val="00781F1A"/>
    <w:rsid w:val="00781F7F"/>
    <w:rsid w:val="007820F3"/>
    <w:rsid w:val="007821BE"/>
    <w:rsid w:val="007821D0"/>
    <w:rsid w:val="00782396"/>
    <w:rsid w:val="00782553"/>
    <w:rsid w:val="0078268D"/>
    <w:rsid w:val="007826D0"/>
    <w:rsid w:val="00782742"/>
    <w:rsid w:val="0078282B"/>
    <w:rsid w:val="00782F0E"/>
    <w:rsid w:val="00782F81"/>
    <w:rsid w:val="007831F1"/>
    <w:rsid w:val="00783256"/>
    <w:rsid w:val="007834C0"/>
    <w:rsid w:val="00783680"/>
    <w:rsid w:val="007837BB"/>
    <w:rsid w:val="0078381C"/>
    <w:rsid w:val="0078389A"/>
    <w:rsid w:val="00783AA1"/>
    <w:rsid w:val="00783B45"/>
    <w:rsid w:val="00783C26"/>
    <w:rsid w:val="00783C79"/>
    <w:rsid w:val="007842A0"/>
    <w:rsid w:val="00784342"/>
    <w:rsid w:val="0078438A"/>
    <w:rsid w:val="00784590"/>
    <w:rsid w:val="007846A7"/>
    <w:rsid w:val="007846B1"/>
    <w:rsid w:val="007846CD"/>
    <w:rsid w:val="007849F3"/>
    <w:rsid w:val="00784A2D"/>
    <w:rsid w:val="00784A70"/>
    <w:rsid w:val="00784ABE"/>
    <w:rsid w:val="00784E05"/>
    <w:rsid w:val="00784F94"/>
    <w:rsid w:val="007853C0"/>
    <w:rsid w:val="0078556D"/>
    <w:rsid w:val="007855F4"/>
    <w:rsid w:val="0078581F"/>
    <w:rsid w:val="007858D9"/>
    <w:rsid w:val="00786049"/>
    <w:rsid w:val="007860DD"/>
    <w:rsid w:val="007860DF"/>
    <w:rsid w:val="007866FD"/>
    <w:rsid w:val="0078676E"/>
    <w:rsid w:val="00786B05"/>
    <w:rsid w:val="00786CA7"/>
    <w:rsid w:val="00786E0C"/>
    <w:rsid w:val="00786F55"/>
    <w:rsid w:val="0078701C"/>
    <w:rsid w:val="00787469"/>
    <w:rsid w:val="00787470"/>
    <w:rsid w:val="007876CE"/>
    <w:rsid w:val="0078778B"/>
    <w:rsid w:val="00787803"/>
    <w:rsid w:val="0078798F"/>
    <w:rsid w:val="00787D54"/>
    <w:rsid w:val="00787EE8"/>
    <w:rsid w:val="00787FEA"/>
    <w:rsid w:val="007900A4"/>
    <w:rsid w:val="00790205"/>
    <w:rsid w:val="007906BE"/>
    <w:rsid w:val="007907D6"/>
    <w:rsid w:val="007907D7"/>
    <w:rsid w:val="0079086E"/>
    <w:rsid w:val="007908A6"/>
    <w:rsid w:val="00790946"/>
    <w:rsid w:val="0079095A"/>
    <w:rsid w:val="00790B75"/>
    <w:rsid w:val="00790D15"/>
    <w:rsid w:val="00790F95"/>
    <w:rsid w:val="00790FEC"/>
    <w:rsid w:val="0079101C"/>
    <w:rsid w:val="007912D6"/>
    <w:rsid w:val="00791771"/>
    <w:rsid w:val="007917F2"/>
    <w:rsid w:val="0079190C"/>
    <w:rsid w:val="00791CA1"/>
    <w:rsid w:val="00791FD8"/>
    <w:rsid w:val="0079230C"/>
    <w:rsid w:val="007923CB"/>
    <w:rsid w:val="00792761"/>
    <w:rsid w:val="00792A78"/>
    <w:rsid w:val="00792D9F"/>
    <w:rsid w:val="00792DCC"/>
    <w:rsid w:val="00792F10"/>
    <w:rsid w:val="00793050"/>
    <w:rsid w:val="00793299"/>
    <w:rsid w:val="0079339C"/>
    <w:rsid w:val="007933B7"/>
    <w:rsid w:val="007933FB"/>
    <w:rsid w:val="00793575"/>
    <w:rsid w:val="00793B99"/>
    <w:rsid w:val="00793E6F"/>
    <w:rsid w:val="007940C9"/>
    <w:rsid w:val="0079438E"/>
    <w:rsid w:val="0079442B"/>
    <w:rsid w:val="00794545"/>
    <w:rsid w:val="0079468C"/>
    <w:rsid w:val="00794BD0"/>
    <w:rsid w:val="00794BFB"/>
    <w:rsid w:val="00794C8E"/>
    <w:rsid w:val="00794C98"/>
    <w:rsid w:val="00794CB2"/>
    <w:rsid w:val="00794DF9"/>
    <w:rsid w:val="00794E78"/>
    <w:rsid w:val="007950EE"/>
    <w:rsid w:val="00795341"/>
    <w:rsid w:val="007953A4"/>
    <w:rsid w:val="007953BE"/>
    <w:rsid w:val="007957DC"/>
    <w:rsid w:val="00795B90"/>
    <w:rsid w:val="00795BA9"/>
    <w:rsid w:val="00795DA3"/>
    <w:rsid w:val="00795EAB"/>
    <w:rsid w:val="00795EB1"/>
    <w:rsid w:val="00795F39"/>
    <w:rsid w:val="0079618F"/>
    <w:rsid w:val="007961F6"/>
    <w:rsid w:val="00796484"/>
    <w:rsid w:val="0079650C"/>
    <w:rsid w:val="007965FE"/>
    <w:rsid w:val="007968C2"/>
    <w:rsid w:val="007969F4"/>
    <w:rsid w:val="00796A21"/>
    <w:rsid w:val="00796A22"/>
    <w:rsid w:val="00796B5B"/>
    <w:rsid w:val="00796C7D"/>
    <w:rsid w:val="00796CE5"/>
    <w:rsid w:val="00797022"/>
    <w:rsid w:val="007970E7"/>
    <w:rsid w:val="00797114"/>
    <w:rsid w:val="007974C2"/>
    <w:rsid w:val="007974C7"/>
    <w:rsid w:val="007976C4"/>
    <w:rsid w:val="007977EC"/>
    <w:rsid w:val="00797817"/>
    <w:rsid w:val="007979B5"/>
    <w:rsid w:val="00797A40"/>
    <w:rsid w:val="00797A8D"/>
    <w:rsid w:val="00797D43"/>
    <w:rsid w:val="007A0523"/>
    <w:rsid w:val="007A05E9"/>
    <w:rsid w:val="007A07AB"/>
    <w:rsid w:val="007A07AF"/>
    <w:rsid w:val="007A0C94"/>
    <w:rsid w:val="007A0C9C"/>
    <w:rsid w:val="007A0CD8"/>
    <w:rsid w:val="007A0D9A"/>
    <w:rsid w:val="007A0DA8"/>
    <w:rsid w:val="007A0F4D"/>
    <w:rsid w:val="007A0F95"/>
    <w:rsid w:val="007A13BF"/>
    <w:rsid w:val="007A150A"/>
    <w:rsid w:val="007A1954"/>
    <w:rsid w:val="007A195A"/>
    <w:rsid w:val="007A1A2E"/>
    <w:rsid w:val="007A1AE7"/>
    <w:rsid w:val="007A1ECF"/>
    <w:rsid w:val="007A1EDA"/>
    <w:rsid w:val="007A1FDA"/>
    <w:rsid w:val="007A218C"/>
    <w:rsid w:val="007A22A7"/>
    <w:rsid w:val="007A2306"/>
    <w:rsid w:val="007A2324"/>
    <w:rsid w:val="007A2424"/>
    <w:rsid w:val="007A242E"/>
    <w:rsid w:val="007A249D"/>
    <w:rsid w:val="007A256E"/>
    <w:rsid w:val="007A258E"/>
    <w:rsid w:val="007A2779"/>
    <w:rsid w:val="007A28A3"/>
    <w:rsid w:val="007A296C"/>
    <w:rsid w:val="007A2986"/>
    <w:rsid w:val="007A2A06"/>
    <w:rsid w:val="007A2A57"/>
    <w:rsid w:val="007A2C32"/>
    <w:rsid w:val="007A2D6D"/>
    <w:rsid w:val="007A2E90"/>
    <w:rsid w:val="007A3271"/>
    <w:rsid w:val="007A3379"/>
    <w:rsid w:val="007A386F"/>
    <w:rsid w:val="007A3A30"/>
    <w:rsid w:val="007A3C5D"/>
    <w:rsid w:val="007A3ED4"/>
    <w:rsid w:val="007A3EF2"/>
    <w:rsid w:val="007A3F40"/>
    <w:rsid w:val="007A3FBF"/>
    <w:rsid w:val="007A410B"/>
    <w:rsid w:val="007A412B"/>
    <w:rsid w:val="007A44BC"/>
    <w:rsid w:val="007A456E"/>
    <w:rsid w:val="007A4747"/>
    <w:rsid w:val="007A47E6"/>
    <w:rsid w:val="007A48B0"/>
    <w:rsid w:val="007A5001"/>
    <w:rsid w:val="007A5637"/>
    <w:rsid w:val="007A5755"/>
    <w:rsid w:val="007A57FF"/>
    <w:rsid w:val="007A5D4C"/>
    <w:rsid w:val="007A5E8D"/>
    <w:rsid w:val="007A5F6D"/>
    <w:rsid w:val="007A6084"/>
    <w:rsid w:val="007A613C"/>
    <w:rsid w:val="007A61A2"/>
    <w:rsid w:val="007A6345"/>
    <w:rsid w:val="007A646E"/>
    <w:rsid w:val="007A6525"/>
    <w:rsid w:val="007A6539"/>
    <w:rsid w:val="007A65B0"/>
    <w:rsid w:val="007A66B2"/>
    <w:rsid w:val="007A66D1"/>
    <w:rsid w:val="007A6884"/>
    <w:rsid w:val="007A6C23"/>
    <w:rsid w:val="007A6F0C"/>
    <w:rsid w:val="007A70EE"/>
    <w:rsid w:val="007A7300"/>
    <w:rsid w:val="007A73C1"/>
    <w:rsid w:val="007A73F1"/>
    <w:rsid w:val="007A753E"/>
    <w:rsid w:val="007A7694"/>
    <w:rsid w:val="007A7F3D"/>
    <w:rsid w:val="007A7FD4"/>
    <w:rsid w:val="007B01F0"/>
    <w:rsid w:val="007B031A"/>
    <w:rsid w:val="007B0448"/>
    <w:rsid w:val="007B06C5"/>
    <w:rsid w:val="007B0741"/>
    <w:rsid w:val="007B0A71"/>
    <w:rsid w:val="007B0C9D"/>
    <w:rsid w:val="007B0D66"/>
    <w:rsid w:val="007B0DDF"/>
    <w:rsid w:val="007B102D"/>
    <w:rsid w:val="007B10BC"/>
    <w:rsid w:val="007B10DB"/>
    <w:rsid w:val="007B11B8"/>
    <w:rsid w:val="007B1216"/>
    <w:rsid w:val="007B128F"/>
    <w:rsid w:val="007B1413"/>
    <w:rsid w:val="007B14A6"/>
    <w:rsid w:val="007B14D9"/>
    <w:rsid w:val="007B162D"/>
    <w:rsid w:val="007B1855"/>
    <w:rsid w:val="007B1A1C"/>
    <w:rsid w:val="007B1A9F"/>
    <w:rsid w:val="007B1D3D"/>
    <w:rsid w:val="007B1D6E"/>
    <w:rsid w:val="007B1FC5"/>
    <w:rsid w:val="007B22F1"/>
    <w:rsid w:val="007B2361"/>
    <w:rsid w:val="007B2478"/>
    <w:rsid w:val="007B2808"/>
    <w:rsid w:val="007B2862"/>
    <w:rsid w:val="007B286A"/>
    <w:rsid w:val="007B2892"/>
    <w:rsid w:val="007B294F"/>
    <w:rsid w:val="007B29FB"/>
    <w:rsid w:val="007B2C91"/>
    <w:rsid w:val="007B2DDE"/>
    <w:rsid w:val="007B2E59"/>
    <w:rsid w:val="007B30FA"/>
    <w:rsid w:val="007B34AE"/>
    <w:rsid w:val="007B34B1"/>
    <w:rsid w:val="007B35BA"/>
    <w:rsid w:val="007B38E4"/>
    <w:rsid w:val="007B3BA3"/>
    <w:rsid w:val="007B3E00"/>
    <w:rsid w:val="007B3E5D"/>
    <w:rsid w:val="007B3F04"/>
    <w:rsid w:val="007B4053"/>
    <w:rsid w:val="007B4057"/>
    <w:rsid w:val="007B41E5"/>
    <w:rsid w:val="007B444B"/>
    <w:rsid w:val="007B46A1"/>
    <w:rsid w:val="007B4815"/>
    <w:rsid w:val="007B492C"/>
    <w:rsid w:val="007B4ABA"/>
    <w:rsid w:val="007B4B44"/>
    <w:rsid w:val="007B4B76"/>
    <w:rsid w:val="007B4C72"/>
    <w:rsid w:val="007B4D5E"/>
    <w:rsid w:val="007B4F2E"/>
    <w:rsid w:val="007B4F56"/>
    <w:rsid w:val="007B4F75"/>
    <w:rsid w:val="007B574F"/>
    <w:rsid w:val="007B594C"/>
    <w:rsid w:val="007B5C08"/>
    <w:rsid w:val="007B5D36"/>
    <w:rsid w:val="007B6198"/>
    <w:rsid w:val="007B626B"/>
    <w:rsid w:val="007B62EC"/>
    <w:rsid w:val="007B635D"/>
    <w:rsid w:val="007B646E"/>
    <w:rsid w:val="007B648F"/>
    <w:rsid w:val="007B64A9"/>
    <w:rsid w:val="007B64D4"/>
    <w:rsid w:val="007B6697"/>
    <w:rsid w:val="007B66C8"/>
    <w:rsid w:val="007B675E"/>
    <w:rsid w:val="007B6842"/>
    <w:rsid w:val="007B6AF6"/>
    <w:rsid w:val="007B6B90"/>
    <w:rsid w:val="007B6EDB"/>
    <w:rsid w:val="007B71FA"/>
    <w:rsid w:val="007B71FD"/>
    <w:rsid w:val="007B73B0"/>
    <w:rsid w:val="007B7445"/>
    <w:rsid w:val="007B7609"/>
    <w:rsid w:val="007B7699"/>
    <w:rsid w:val="007B79B6"/>
    <w:rsid w:val="007B7B04"/>
    <w:rsid w:val="007B7B43"/>
    <w:rsid w:val="007B7BF4"/>
    <w:rsid w:val="007C0034"/>
    <w:rsid w:val="007C01BC"/>
    <w:rsid w:val="007C03DC"/>
    <w:rsid w:val="007C06DF"/>
    <w:rsid w:val="007C0B04"/>
    <w:rsid w:val="007C0B24"/>
    <w:rsid w:val="007C0BAC"/>
    <w:rsid w:val="007C0F74"/>
    <w:rsid w:val="007C0FCB"/>
    <w:rsid w:val="007C106C"/>
    <w:rsid w:val="007C1127"/>
    <w:rsid w:val="007C120A"/>
    <w:rsid w:val="007C1269"/>
    <w:rsid w:val="007C132B"/>
    <w:rsid w:val="007C15C5"/>
    <w:rsid w:val="007C19DC"/>
    <w:rsid w:val="007C1ADE"/>
    <w:rsid w:val="007C1B58"/>
    <w:rsid w:val="007C1C17"/>
    <w:rsid w:val="007C1EBB"/>
    <w:rsid w:val="007C1F0F"/>
    <w:rsid w:val="007C254E"/>
    <w:rsid w:val="007C2615"/>
    <w:rsid w:val="007C2659"/>
    <w:rsid w:val="007C28E0"/>
    <w:rsid w:val="007C2904"/>
    <w:rsid w:val="007C2A0F"/>
    <w:rsid w:val="007C2A46"/>
    <w:rsid w:val="007C2C1F"/>
    <w:rsid w:val="007C2E99"/>
    <w:rsid w:val="007C2EC6"/>
    <w:rsid w:val="007C2F93"/>
    <w:rsid w:val="007C2FB0"/>
    <w:rsid w:val="007C3277"/>
    <w:rsid w:val="007C34CD"/>
    <w:rsid w:val="007C34DA"/>
    <w:rsid w:val="007C35A9"/>
    <w:rsid w:val="007C36CD"/>
    <w:rsid w:val="007C3762"/>
    <w:rsid w:val="007C38CC"/>
    <w:rsid w:val="007C391D"/>
    <w:rsid w:val="007C39DE"/>
    <w:rsid w:val="007C3A46"/>
    <w:rsid w:val="007C3A62"/>
    <w:rsid w:val="007C3CF9"/>
    <w:rsid w:val="007C400D"/>
    <w:rsid w:val="007C4284"/>
    <w:rsid w:val="007C42C7"/>
    <w:rsid w:val="007C4414"/>
    <w:rsid w:val="007C465C"/>
    <w:rsid w:val="007C46A1"/>
    <w:rsid w:val="007C4726"/>
    <w:rsid w:val="007C47B2"/>
    <w:rsid w:val="007C47FF"/>
    <w:rsid w:val="007C48C5"/>
    <w:rsid w:val="007C4B2D"/>
    <w:rsid w:val="007C5089"/>
    <w:rsid w:val="007C5204"/>
    <w:rsid w:val="007C5583"/>
    <w:rsid w:val="007C59BA"/>
    <w:rsid w:val="007C5CE8"/>
    <w:rsid w:val="007C5CEE"/>
    <w:rsid w:val="007C63DD"/>
    <w:rsid w:val="007C649E"/>
    <w:rsid w:val="007C65B1"/>
    <w:rsid w:val="007C67B4"/>
    <w:rsid w:val="007C69F3"/>
    <w:rsid w:val="007C6A23"/>
    <w:rsid w:val="007C6D87"/>
    <w:rsid w:val="007C6DB9"/>
    <w:rsid w:val="007C6DFE"/>
    <w:rsid w:val="007C6F57"/>
    <w:rsid w:val="007C71D2"/>
    <w:rsid w:val="007C755A"/>
    <w:rsid w:val="007C7560"/>
    <w:rsid w:val="007C757C"/>
    <w:rsid w:val="007C75FD"/>
    <w:rsid w:val="007C763E"/>
    <w:rsid w:val="007C77A0"/>
    <w:rsid w:val="007C7980"/>
    <w:rsid w:val="007C79A0"/>
    <w:rsid w:val="007C7AFD"/>
    <w:rsid w:val="007C7B0E"/>
    <w:rsid w:val="007C7C5A"/>
    <w:rsid w:val="007C7CC5"/>
    <w:rsid w:val="007C7EB4"/>
    <w:rsid w:val="007C7F4B"/>
    <w:rsid w:val="007D0345"/>
    <w:rsid w:val="007D045D"/>
    <w:rsid w:val="007D06CF"/>
    <w:rsid w:val="007D0A52"/>
    <w:rsid w:val="007D0B0C"/>
    <w:rsid w:val="007D0B48"/>
    <w:rsid w:val="007D0D4C"/>
    <w:rsid w:val="007D0ECC"/>
    <w:rsid w:val="007D0F16"/>
    <w:rsid w:val="007D0F8F"/>
    <w:rsid w:val="007D1146"/>
    <w:rsid w:val="007D15FF"/>
    <w:rsid w:val="007D17E7"/>
    <w:rsid w:val="007D1B79"/>
    <w:rsid w:val="007D1B97"/>
    <w:rsid w:val="007D1BBE"/>
    <w:rsid w:val="007D1F7C"/>
    <w:rsid w:val="007D206B"/>
    <w:rsid w:val="007D2185"/>
    <w:rsid w:val="007D2238"/>
    <w:rsid w:val="007D223D"/>
    <w:rsid w:val="007D2265"/>
    <w:rsid w:val="007D2330"/>
    <w:rsid w:val="007D2708"/>
    <w:rsid w:val="007D2729"/>
    <w:rsid w:val="007D2A3B"/>
    <w:rsid w:val="007D2A94"/>
    <w:rsid w:val="007D2B5A"/>
    <w:rsid w:val="007D2C32"/>
    <w:rsid w:val="007D2DCD"/>
    <w:rsid w:val="007D2DDE"/>
    <w:rsid w:val="007D33B4"/>
    <w:rsid w:val="007D34D5"/>
    <w:rsid w:val="007D356C"/>
    <w:rsid w:val="007D35C2"/>
    <w:rsid w:val="007D35C4"/>
    <w:rsid w:val="007D37D8"/>
    <w:rsid w:val="007D3852"/>
    <w:rsid w:val="007D391E"/>
    <w:rsid w:val="007D3989"/>
    <w:rsid w:val="007D3A64"/>
    <w:rsid w:val="007D40FD"/>
    <w:rsid w:val="007D4113"/>
    <w:rsid w:val="007D4156"/>
    <w:rsid w:val="007D431F"/>
    <w:rsid w:val="007D45CC"/>
    <w:rsid w:val="007D467C"/>
    <w:rsid w:val="007D47D9"/>
    <w:rsid w:val="007D48B8"/>
    <w:rsid w:val="007D49D0"/>
    <w:rsid w:val="007D4CFD"/>
    <w:rsid w:val="007D4E4D"/>
    <w:rsid w:val="007D4F6F"/>
    <w:rsid w:val="007D532F"/>
    <w:rsid w:val="007D5567"/>
    <w:rsid w:val="007D5587"/>
    <w:rsid w:val="007D56BA"/>
    <w:rsid w:val="007D57B2"/>
    <w:rsid w:val="007D5999"/>
    <w:rsid w:val="007D59A2"/>
    <w:rsid w:val="007D5A9B"/>
    <w:rsid w:val="007D5C07"/>
    <w:rsid w:val="007D5E3A"/>
    <w:rsid w:val="007D5F24"/>
    <w:rsid w:val="007D61FB"/>
    <w:rsid w:val="007D62D4"/>
    <w:rsid w:val="007D64B7"/>
    <w:rsid w:val="007D6730"/>
    <w:rsid w:val="007D684F"/>
    <w:rsid w:val="007D69E9"/>
    <w:rsid w:val="007D6A0C"/>
    <w:rsid w:val="007D6DF6"/>
    <w:rsid w:val="007D6E2A"/>
    <w:rsid w:val="007D6ED0"/>
    <w:rsid w:val="007D6F15"/>
    <w:rsid w:val="007D6F50"/>
    <w:rsid w:val="007D7023"/>
    <w:rsid w:val="007D7036"/>
    <w:rsid w:val="007D71DC"/>
    <w:rsid w:val="007D73A1"/>
    <w:rsid w:val="007D765A"/>
    <w:rsid w:val="007D782D"/>
    <w:rsid w:val="007D7839"/>
    <w:rsid w:val="007D7AE8"/>
    <w:rsid w:val="007D7B73"/>
    <w:rsid w:val="007D7CF3"/>
    <w:rsid w:val="007D7D6D"/>
    <w:rsid w:val="007D7E32"/>
    <w:rsid w:val="007D7F82"/>
    <w:rsid w:val="007D7FC6"/>
    <w:rsid w:val="007D7FDF"/>
    <w:rsid w:val="007E0020"/>
    <w:rsid w:val="007E01C5"/>
    <w:rsid w:val="007E05DD"/>
    <w:rsid w:val="007E06F5"/>
    <w:rsid w:val="007E071C"/>
    <w:rsid w:val="007E0808"/>
    <w:rsid w:val="007E0AA3"/>
    <w:rsid w:val="007E0AF4"/>
    <w:rsid w:val="007E0B32"/>
    <w:rsid w:val="007E0C06"/>
    <w:rsid w:val="007E0C13"/>
    <w:rsid w:val="007E0C44"/>
    <w:rsid w:val="007E0D88"/>
    <w:rsid w:val="007E11AA"/>
    <w:rsid w:val="007E144D"/>
    <w:rsid w:val="007E152A"/>
    <w:rsid w:val="007E17D5"/>
    <w:rsid w:val="007E1A26"/>
    <w:rsid w:val="007E1D5A"/>
    <w:rsid w:val="007E20B1"/>
    <w:rsid w:val="007E21F0"/>
    <w:rsid w:val="007E223B"/>
    <w:rsid w:val="007E233E"/>
    <w:rsid w:val="007E2449"/>
    <w:rsid w:val="007E2479"/>
    <w:rsid w:val="007E2787"/>
    <w:rsid w:val="007E28E6"/>
    <w:rsid w:val="007E2EDF"/>
    <w:rsid w:val="007E2F0B"/>
    <w:rsid w:val="007E2FB1"/>
    <w:rsid w:val="007E2FBF"/>
    <w:rsid w:val="007E3036"/>
    <w:rsid w:val="007E344D"/>
    <w:rsid w:val="007E3522"/>
    <w:rsid w:val="007E3747"/>
    <w:rsid w:val="007E3DC0"/>
    <w:rsid w:val="007E3FCB"/>
    <w:rsid w:val="007E4611"/>
    <w:rsid w:val="007E468E"/>
    <w:rsid w:val="007E47CD"/>
    <w:rsid w:val="007E4E71"/>
    <w:rsid w:val="007E4E91"/>
    <w:rsid w:val="007E4FA0"/>
    <w:rsid w:val="007E546D"/>
    <w:rsid w:val="007E55CC"/>
    <w:rsid w:val="007E56F6"/>
    <w:rsid w:val="007E570B"/>
    <w:rsid w:val="007E5778"/>
    <w:rsid w:val="007E5788"/>
    <w:rsid w:val="007E5956"/>
    <w:rsid w:val="007E5B8F"/>
    <w:rsid w:val="007E5CD6"/>
    <w:rsid w:val="007E5D2D"/>
    <w:rsid w:val="007E5D98"/>
    <w:rsid w:val="007E5EA8"/>
    <w:rsid w:val="007E5EB3"/>
    <w:rsid w:val="007E5F36"/>
    <w:rsid w:val="007E60C7"/>
    <w:rsid w:val="007E6105"/>
    <w:rsid w:val="007E61D0"/>
    <w:rsid w:val="007E658D"/>
    <w:rsid w:val="007E65F3"/>
    <w:rsid w:val="007E675A"/>
    <w:rsid w:val="007E69DA"/>
    <w:rsid w:val="007E6A87"/>
    <w:rsid w:val="007E6C61"/>
    <w:rsid w:val="007E6C73"/>
    <w:rsid w:val="007E6C96"/>
    <w:rsid w:val="007E6D1A"/>
    <w:rsid w:val="007E6EF5"/>
    <w:rsid w:val="007E6F0C"/>
    <w:rsid w:val="007E7041"/>
    <w:rsid w:val="007E7095"/>
    <w:rsid w:val="007E70B8"/>
    <w:rsid w:val="007E74C5"/>
    <w:rsid w:val="007E7599"/>
    <w:rsid w:val="007E78E4"/>
    <w:rsid w:val="007E78E6"/>
    <w:rsid w:val="007E7C7F"/>
    <w:rsid w:val="007E7DA1"/>
    <w:rsid w:val="007E7F8D"/>
    <w:rsid w:val="007F0110"/>
    <w:rsid w:val="007F01DF"/>
    <w:rsid w:val="007F023F"/>
    <w:rsid w:val="007F0336"/>
    <w:rsid w:val="007F0344"/>
    <w:rsid w:val="007F0479"/>
    <w:rsid w:val="007F06D6"/>
    <w:rsid w:val="007F078B"/>
    <w:rsid w:val="007F085D"/>
    <w:rsid w:val="007F085E"/>
    <w:rsid w:val="007F0A85"/>
    <w:rsid w:val="007F0B33"/>
    <w:rsid w:val="007F0D12"/>
    <w:rsid w:val="007F0E90"/>
    <w:rsid w:val="007F10CD"/>
    <w:rsid w:val="007F1182"/>
    <w:rsid w:val="007F1419"/>
    <w:rsid w:val="007F153F"/>
    <w:rsid w:val="007F16E1"/>
    <w:rsid w:val="007F1B07"/>
    <w:rsid w:val="007F1BDB"/>
    <w:rsid w:val="007F1C13"/>
    <w:rsid w:val="007F1C8C"/>
    <w:rsid w:val="007F1CF2"/>
    <w:rsid w:val="007F1DCF"/>
    <w:rsid w:val="007F1FE0"/>
    <w:rsid w:val="007F2155"/>
    <w:rsid w:val="007F22CF"/>
    <w:rsid w:val="007F2350"/>
    <w:rsid w:val="007F246D"/>
    <w:rsid w:val="007F24F7"/>
    <w:rsid w:val="007F25A9"/>
    <w:rsid w:val="007F26C2"/>
    <w:rsid w:val="007F2AE4"/>
    <w:rsid w:val="007F316F"/>
    <w:rsid w:val="007F31CC"/>
    <w:rsid w:val="007F324B"/>
    <w:rsid w:val="007F32B0"/>
    <w:rsid w:val="007F3407"/>
    <w:rsid w:val="007F35F7"/>
    <w:rsid w:val="007F393D"/>
    <w:rsid w:val="007F3C4C"/>
    <w:rsid w:val="007F3CFC"/>
    <w:rsid w:val="007F3D15"/>
    <w:rsid w:val="007F3E30"/>
    <w:rsid w:val="007F3FF3"/>
    <w:rsid w:val="007F3FF5"/>
    <w:rsid w:val="007F409A"/>
    <w:rsid w:val="007F431A"/>
    <w:rsid w:val="007F462D"/>
    <w:rsid w:val="007F4657"/>
    <w:rsid w:val="007F46C5"/>
    <w:rsid w:val="007F4724"/>
    <w:rsid w:val="007F47C6"/>
    <w:rsid w:val="007F4852"/>
    <w:rsid w:val="007F49D5"/>
    <w:rsid w:val="007F4C6F"/>
    <w:rsid w:val="007F4D0D"/>
    <w:rsid w:val="007F4DA3"/>
    <w:rsid w:val="007F4DB8"/>
    <w:rsid w:val="007F4F43"/>
    <w:rsid w:val="007F5121"/>
    <w:rsid w:val="007F527B"/>
    <w:rsid w:val="007F53CE"/>
    <w:rsid w:val="007F572C"/>
    <w:rsid w:val="007F59C9"/>
    <w:rsid w:val="007F5ADF"/>
    <w:rsid w:val="007F5B75"/>
    <w:rsid w:val="007F5C69"/>
    <w:rsid w:val="007F5D78"/>
    <w:rsid w:val="007F623F"/>
    <w:rsid w:val="007F6260"/>
    <w:rsid w:val="007F6269"/>
    <w:rsid w:val="007F627D"/>
    <w:rsid w:val="007F6666"/>
    <w:rsid w:val="007F6839"/>
    <w:rsid w:val="007F6DCF"/>
    <w:rsid w:val="007F6DF6"/>
    <w:rsid w:val="007F6E71"/>
    <w:rsid w:val="007F6E88"/>
    <w:rsid w:val="007F6F1A"/>
    <w:rsid w:val="007F6F83"/>
    <w:rsid w:val="007F6FDA"/>
    <w:rsid w:val="007F712A"/>
    <w:rsid w:val="007F7211"/>
    <w:rsid w:val="007F7259"/>
    <w:rsid w:val="007F7519"/>
    <w:rsid w:val="007F76A8"/>
    <w:rsid w:val="007F7709"/>
    <w:rsid w:val="007F7752"/>
    <w:rsid w:val="007F792F"/>
    <w:rsid w:val="007F79D2"/>
    <w:rsid w:val="007F79EA"/>
    <w:rsid w:val="007F7A23"/>
    <w:rsid w:val="007F7AC3"/>
    <w:rsid w:val="007F7AF8"/>
    <w:rsid w:val="007F7FC6"/>
    <w:rsid w:val="0080001C"/>
    <w:rsid w:val="008002D2"/>
    <w:rsid w:val="00800398"/>
    <w:rsid w:val="008007DF"/>
    <w:rsid w:val="0080086E"/>
    <w:rsid w:val="00800A17"/>
    <w:rsid w:val="00800BC1"/>
    <w:rsid w:val="00800E61"/>
    <w:rsid w:val="00800F3E"/>
    <w:rsid w:val="0080130F"/>
    <w:rsid w:val="00801392"/>
    <w:rsid w:val="0080149E"/>
    <w:rsid w:val="008017ED"/>
    <w:rsid w:val="00801B2C"/>
    <w:rsid w:val="00801B89"/>
    <w:rsid w:val="00801C92"/>
    <w:rsid w:val="00801CAA"/>
    <w:rsid w:val="00801CD7"/>
    <w:rsid w:val="00801DB6"/>
    <w:rsid w:val="00801EA6"/>
    <w:rsid w:val="008021AC"/>
    <w:rsid w:val="0080250A"/>
    <w:rsid w:val="008026B9"/>
    <w:rsid w:val="00802B45"/>
    <w:rsid w:val="00802B96"/>
    <w:rsid w:val="00802E44"/>
    <w:rsid w:val="00802E8E"/>
    <w:rsid w:val="00802F77"/>
    <w:rsid w:val="008031E1"/>
    <w:rsid w:val="008032B9"/>
    <w:rsid w:val="008035DD"/>
    <w:rsid w:val="00803687"/>
    <w:rsid w:val="00803D47"/>
    <w:rsid w:val="00803DBB"/>
    <w:rsid w:val="00803F1A"/>
    <w:rsid w:val="0080411B"/>
    <w:rsid w:val="00804223"/>
    <w:rsid w:val="008043A2"/>
    <w:rsid w:val="008045C8"/>
    <w:rsid w:val="00804727"/>
    <w:rsid w:val="0080475A"/>
    <w:rsid w:val="008048D4"/>
    <w:rsid w:val="00804B2F"/>
    <w:rsid w:val="00804B4A"/>
    <w:rsid w:val="00804BE1"/>
    <w:rsid w:val="00804D79"/>
    <w:rsid w:val="00804DD9"/>
    <w:rsid w:val="00804E52"/>
    <w:rsid w:val="008050F3"/>
    <w:rsid w:val="0080519D"/>
    <w:rsid w:val="00805216"/>
    <w:rsid w:val="00805272"/>
    <w:rsid w:val="008052BC"/>
    <w:rsid w:val="00805437"/>
    <w:rsid w:val="008054D5"/>
    <w:rsid w:val="00805668"/>
    <w:rsid w:val="00805E48"/>
    <w:rsid w:val="00805F9F"/>
    <w:rsid w:val="008060D4"/>
    <w:rsid w:val="008061A3"/>
    <w:rsid w:val="0080650A"/>
    <w:rsid w:val="00806732"/>
    <w:rsid w:val="00806784"/>
    <w:rsid w:val="00806973"/>
    <w:rsid w:val="00806C7F"/>
    <w:rsid w:val="00806CE2"/>
    <w:rsid w:val="00806EA4"/>
    <w:rsid w:val="00807271"/>
    <w:rsid w:val="008073BE"/>
    <w:rsid w:val="00807461"/>
    <w:rsid w:val="00807522"/>
    <w:rsid w:val="008075E9"/>
    <w:rsid w:val="008077FD"/>
    <w:rsid w:val="00807874"/>
    <w:rsid w:val="008078CC"/>
    <w:rsid w:val="008079A9"/>
    <w:rsid w:val="00807B34"/>
    <w:rsid w:val="00807CC7"/>
    <w:rsid w:val="00807EAC"/>
    <w:rsid w:val="0081021F"/>
    <w:rsid w:val="00810228"/>
    <w:rsid w:val="00810327"/>
    <w:rsid w:val="0081053A"/>
    <w:rsid w:val="00810564"/>
    <w:rsid w:val="00810681"/>
    <w:rsid w:val="008107CE"/>
    <w:rsid w:val="00810964"/>
    <w:rsid w:val="00810BE2"/>
    <w:rsid w:val="00810BE4"/>
    <w:rsid w:val="00810E31"/>
    <w:rsid w:val="00810EC4"/>
    <w:rsid w:val="00810F0B"/>
    <w:rsid w:val="0081157D"/>
    <w:rsid w:val="00811916"/>
    <w:rsid w:val="00811CC6"/>
    <w:rsid w:val="00811CD5"/>
    <w:rsid w:val="00811E4E"/>
    <w:rsid w:val="00811E82"/>
    <w:rsid w:val="00811E86"/>
    <w:rsid w:val="00811E96"/>
    <w:rsid w:val="00811ED8"/>
    <w:rsid w:val="008121B5"/>
    <w:rsid w:val="00812324"/>
    <w:rsid w:val="00812594"/>
    <w:rsid w:val="0081266D"/>
    <w:rsid w:val="0081289B"/>
    <w:rsid w:val="00812B23"/>
    <w:rsid w:val="00812E32"/>
    <w:rsid w:val="0081317C"/>
    <w:rsid w:val="008131DA"/>
    <w:rsid w:val="008132AC"/>
    <w:rsid w:val="008132F4"/>
    <w:rsid w:val="00813510"/>
    <w:rsid w:val="0081370C"/>
    <w:rsid w:val="00813738"/>
    <w:rsid w:val="008138FF"/>
    <w:rsid w:val="00813961"/>
    <w:rsid w:val="00813A90"/>
    <w:rsid w:val="00813C95"/>
    <w:rsid w:val="00813CA3"/>
    <w:rsid w:val="00813D2F"/>
    <w:rsid w:val="00813DCD"/>
    <w:rsid w:val="008141A8"/>
    <w:rsid w:val="008141E8"/>
    <w:rsid w:val="00814582"/>
    <w:rsid w:val="00814617"/>
    <w:rsid w:val="008147AD"/>
    <w:rsid w:val="00814BEF"/>
    <w:rsid w:val="00814EC1"/>
    <w:rsid w:val="00814F0D"/>
    <w:rsid w:val="00814F30"/>
    <w:rsid w:val="0081514B"/>
    <w:rsid w:val="00815375"/>
    <w:rsid w:val="00815506"/>
    <w:rsid w:val="0081556A"/>
    <w:rsid w:val="00815684"/>
    <w:rsid w:val="008158CA"/>
    <w:rsid w:val="0081591D"/>
    <w:rsid w:val="00815ACF"/>
    <w:rsid w:val="0081685F"/>
    <w:rsid w:val="00816DD2"/>
    <w:rsid w:val="00816F1D"/>
    <w:rsid w:val="0081732A"/>
    <w:rsid w:val="008174F0"/>
    <w:rsid w:val="00817697"/>
    <w:rsid w:val="008176D9"/>
    <w:rsid w:val="0081777C"/>
    <w:rsid w:val="0081787F"/>
    <w:rsid w:val="00817897"/>
    <w:rsid w:val="008178FC"/>
    <w:rsid w:val="00817A4D"/>
    <w:rsid w:val="00817AC0"/>
    <w:rsid w:val="00817AC3"/>
    <w:rsid w:val="00817B5D"/>
    <w:rsid w:val="00817D33"/>
    <w:rsid w:val="00817F22"/>
    <w:rsid w:val="00817F44"/>
    <w:rsid w:val="00820267"/>
    <w:rsid w:val="008202D2"/>
    <w:rsid w:val="008203F3"/>
    <w:rsid w:val="00820437"/>
    <w:rsid w:val="0082056D"/>
    <w:rsid w:val="008206A0"/>
    <w:rsid w:val="00820908"/>
    <w:rsid w:val="00820954"/>
    <w:rsid w:val="008209D6"/>
    <w:rsid w:val="00820A5C"/>
    <w:rsid w:val="00820E9E"/>
    <w:rsid w:val="00820FBE"/>
    <w:rsid w:val="008213E0"/>
    <w:rsid w:val="008214DD"/>
    <w:rsid w:val="008217C5"/>
    <w:rsid w:val="00821AF1"/>
    <w:rsid w:val="00821E30"/>
    <w:rsid w:val="00821F95"/>
    <w:rsid w:val="00822079"/>
    <w:rsid w:val="0082224D"/>
    <w:rsid w:val="008225F2"/>
    <w:rsid w:val="008229BE"/>
    <w:rsid w:val="00822B80"/>
    <w:rsid w:val="00822C3F"/>
    <w:rsid w:val="00822CC2"/>
    <w:rsid w:val="00822D95"/>
    <w:rsid w:val="00822DE3"/>
    <w:rsid w:val="00822F0D"/>
    <w:rsid w:val="00822F77"/>
    <w:rsid w:val="00822FA1"/>
    <w:rsid w:val="008230BF"/>
    <w:rsid w:val="00823105"/>
    <w:rsid w:val="0082312F"/>
    <w:rsid w:val="008232DE"/>
    <w:rsid w:val="00823300"/>
    <w:rsid w:val="00823509"/>
    <w:rsid w:val="0082350B"/>
    <w:rsid w:val="0082352B"/>
    <w:rsid w:val="008236B6"/>
    <w:rsid w:val="00823894"/>
    <w:rsid w:val="008238DA"/>
    <w:rsid w:val="0082399D"/>
    <w:rsid w:val="00823ABE"/>
    <w:rsid w:val="00823B37"/>
    <w:rsid w:val="00823BDD"/>
    <w:rsid w:val="00823D84"/>
    <w:rsid w:val="00823DDC"/>
    <w:rsid w:val="00823E12"/>
    <w:rsid w:val="00824160"/>
    <w:rsid w:val="00824425"/>
    <w:rsid w:val="008249B8"/>
    <w:rsid w:val="00824B5B"/>
    <w:rsid w:val="00824E37"/>
    <w:rsid w:val="00824F32"/>
    <w:rsid w:val="00824F6B"/>
    <w:rsid w:val="00825002"/>
    <w:rsid w:val="00825042"/>
    <w:rsid w:val="00825074"/>
    <w:rsid w:val="0082509F"/>
    <w:rsid w:val="008251EB"/>
    <w:rsid w:val="00825491"/>
    <w:rsid w:val="00825604"/>
    <w:rsid w:val="00825670"/>
    <w:rsid w:val="008257AE"/>
    <w:rsid w:val="0082588D"/>
    <w:rsid w:val="008259AF"/>
    <w:rsid w:val="00825A53"/>
    <w:rsid w:val="0082647B"/>
    <w:rsid w:val="008264D8"/>
    <w:rsid w:val="008264D9"/>
    <w:rsid w:val="0082683A"/>
    <w:rsid w:val="008269D1"/>
    <w:rsid w:val="00826A40"/>
    <w:rsid w:val="00826C9E"/>
    <w:rsid w:val="00826CAB"/>
    <w:rsid w:val="00827268"/>
    <w:rsid w:val="008272A3"/>
    <w:rsid w:val="0082734E"/>
    <w:rsid w:val="008276B7"/>
    <w:rsid w:val="008279E8"/>
    <w:rsid w:val="00827B06"/>
    <w:rsid w:val="00827CC5"/>
    <w:rsid w:val="00827CD1"/>
    <w:rsid w:val="00827E3D"/>
    <w:rsid w:val="00827FC5"/>
    <w:rsid w:val="0083022E"/>
    <w:rsid w:val="00830345"/>
    <w:rsid w:val="00830489"/>
    <w:rsid w:val="008307A9"/>
    <w:rsid w:val="008309D3"/>
    <w:rsid w:val="00830A99"/>
    <w:rsid w:val="00830C3B"/>
    <w:rsid w:val="00830C97"/>
    <w:rsid w:val="00830D0C"/>
    <w:rsid w:val="0083137A"/>
    <w:rsid w:val="0083146E"/>
    <w:rsid w:val="008317E6"/>
    <w:rsid w:val="0083192D"/>
    <w:rsid w:val="008319C6"/>
    <w:rsid w:val="00831BBA"/>
    <w:rsid w:val="00831C51"/>
    <w:rsid w:val="00831DE7"/>
    <w:rsid w:val="00831E12"/>
    <w:rsid w:val="00831F88"/>
    <w:rsid w:val="0083203E"/>
    <w:rsid w:val="0083215D"/>
    <w:rsid w:val="00832196"/>
    <w:rsid w:val="0083228E"/>
    <w:rsid w:val="008322F6"/>
    <w:rsid w:val="0083230D"/>
    <w:rsid w:val="00832866"/>
    <w:rsid w:val="00832AFC"/>
    <w:rsid w:val="00832B97"/>
    <w:rsid w:val="00832BA1"/>
    <w:rsid w:val="00832D73"/>
    <w:rsid w:val="00832EB2"/>
    <w:rsid w:val="00832EE9"/>
    <w:rsid w:val="0083303F"/>
    <w:rsid w:val="008330ED"/>
    <w:rsid w:val="00833165"/>
    <w:rsid w:val="0083318E"/>
    <w:rsid w:val="00833209"/>
    <w:rsid w:val="00833366"/>
    <w:rsid w:val="00833401"/>
    <w:rsid w:val="00833570"/>
    <w:rsid w:val="008335F1"/>
    <w:rsid w:val="00833807"/>
    <w:rsid w:val="008338F2"/>
    <w:rsid w:val="00833A5A"/>
    <w:rsid w:val="0083420D"/>
    <w:rsid w:val="0083489E"/>
    <w:rsid w:val="00834C14"/>
    <w:rsid w:val="00834CC1"/>
    <w:rsid w:val="00835270"/>
    <w:rsid w:val="0083545D"/>
    <w:rsid w:val="0083546F"/>
    <w:rsid w:val="00835802"/>
    <w:rsid w:val="00835BE9"/>
    <w:rsid w:val="00835BEA"/>
    <w:rsid w:val="00835C16"/>
    <w:rsid w:val="0083600D"/>
    <w:rsid w:val="008360EA"/>
    <w:rsid w:val="0083620D"/>
    <w:rsid w:val="00836251"/>
    <w:rsid w:val="008363BC"/>
    <w:rsid w:val="0083645E"/>
    <w:rsid w:val="008365E6"/>
    <w:rsid w:val="008366A8"/>
    <w:rsid w:val="00836746"/>
    <w:rsid w:val="008367D2"/>
    <w:rsid w:val="00836CB2"/>
    <w:rsid w:val="00836EED"/>
    <w:rsid w:val="0083711A"/>
    <w:rsid w:val="0083722A"/>
    <w:rsid w:val="008372B8"/>
    <w:rsid w:val="00837705"/>
    <w:rsid w:val="00837988"/>
    <w:rsid w:val="00837A4F"/>
    <w:rsid w:val="00837B5F"/>
    <w:rsid w:val="00837BEF"/>
    <w:rsid w:val="00837D44"/>
    <w:rsid w:val="00837DEE"/>
    <w:rsid w:val="00837F93"/>
    <w:rsid w:val="00840263"/>
    <w:rsid w:val="008402EF"/>
    <w:rsid w:val="0084031D"/>
    <w:rsid w:val="0084077C"/>
    <w:rsid w:val="00840D21"/>
    <w:rsid w:val="00840D24"/>
    <w:rsid w:val="00840D62"/>
    <w:rsid w:val="00840D64"/>
    <w:rsid w:val="00840EEC"/>
    <w:rsid w:val="008413B9"/>
    <w:rsid w:val="0084161F"/>
    <w:rsid w:val="00841BB9"/>
    <w:rsid w:val="00841C7D"/>
    <w:rsid w:val="00841D39"/>
    <w:rsid w:val="008420E6"/>
    <w:rsid w:val="008421A5"/>
    <w:rsid w:val="008424E7"/>
    <w:rsid w:val="008426E9"/>
    <w:rsid w:val="00842997"/>
    <w:rsid w:val="00842A2B"/>
    <w:rsid w:val="00842A5B"/>
    <w:rsid w:val="00842AB3"/>
    <w:rsid w:val="00842E4B"/>
    <w:rsid w:val="00842F62"/>
    <w:rsid w:val="0084310F"/>
    <w:rsid w:val="0084313B"/>
    <w:rsid w:val="0084319D"/>
    <w:rsid w:val="008431E9"/>
    <w:rsid w:val="0084320F"/>
    <w:rsid w:val="008433B7"/>
    <w:rsid w:val="0084348C"/>
    <w:rsid w:val="00843728"/>
    <w:rsid w:val="00843731"/>
    <w:rsid w:val="0084376E"/>
    <w:rsid w:val="00843872"/>
    <w:rsid w:val="00843B14"/>
    <w:rsid w:val="00843B87"/>
    <w:rsid w:val="00843F1F"/>
    <w:rsid w:val="00843F49"/>
    <w:rsid w:val="00843F60"/>
    <w:rsid w:val="00843FC4"/>
    <w:rsid w:val="00843FD9"/>
    <w:rsid w:val="0084407D"/>
    <w:rsid w:val="008448E6"/>
    <w:rsid w:val="0084490E"/>
    <w:rsid w:val="00844A6E"/>
    <w:rsid w:val="00844CDA"/>
    <w:rsid w:val="00844CDE"/>
    <w:rsid w:val="00844EE1"/>
    <w:rsid w:val="00844F02"/>
    <w:rsid w:val="008451CA"/>
    <w:rsid w:val="00845242"/>
    <w:rsid w:val="008452DE"/>
    <w:rsid w:val="00845357"/>
    <w:rsid w:val="0084537B"/>
    <w:rsid w:val="008454E5"/>
    <w:rsid w:val="008457F0"/>
    <w:rsid w:val="008457F5"/>
    <w:rsid w:val="0084589F"/>
    <w:rsid w:val="00845AE8"/>
    <w:rsid w:val="00845BCB"/>
    <w:rsid w:val="00845E25"/>
    <w:rsid w:val="00845FB6"/>
    <w:rsid w:val="008460E7"/>
    <w:rsid w:val="008461C5"/>
    <w:rsid w:val="00846419"/>
    <w:rsid w:val="00846A70"/>
    <w:rsid w:val="00846ADC"/>
    <w:rsid w:val="00846F2E"/>
    <w:rsid w:val="00847543"/>
    <w:rsid w:val="00847986"/>
    <w:rsid w:val="008479A3"/>
    <w:rsid w:val="00847A9A"/>
    <w:rsid w:val="00847C2A"/>
    <w:rsid w:val="00847C78"/>
    <w:rsid w:val="00847D52"/>
    <w:rsid w:val="00847D57"/>
    <w:rsid w:val="00847E3D"/>
    <w:rsid w:val="00847F80"/>
    <w:rsid w:val="00847FBE"/>
    <w:rsid w:val="0085007C"/>
    <w:rsid w:val="008503C0"/>
    <w:rsid w:val="008504AE"/>
    <w:rsid w:val="008507F5"/>
    <w:rsid w:val="008508A6"/>
    <w:rsid w:val="00850BFD"/>
    <w:rsid w:val="00850C09"/>
    <w:rsid w:val="00850D6F"/>
    <w:rsid w:val="00851032"/>
    <w:rsid w:val="00851172"/>
    <w:rsid w:val="008518D5"/>
    <w:rsid w:val="00851901"/>
    <w:rsid w:val="00851AC6"/>
    <w:rsid w:val="00851B46"/>
    <w:rsid w:val="00851D29"/>
    <w:rsid w:val="00851EB4"/>
    <w:rsid w:val="00851EC5"/>
    <w:rsid w:val="00851ED3"/>
    <w:rsid w:val="00851FD5"/>
    <w:rsid w:val="0085206F"/>
    <w:rsid w:val="00852228"/>
    <w:rsid w:val="008522F8"/>
    <w:rsid w:val="0085239E"/>
    <w:rsid w:val="008525B8"/>
    <w:rsid w:val="0085270B"/>
    <w:rsid w:val="00852A62"/>
    <w:rsid w:val="00852A6F"/>
    <w:rsid w:val="00852AE3"/>
    <w:rsid w:val="00852CF4"/>
    <w:rsid w:val="00852E7A"/>
    <w:rsid w:val="00852EEC"/>
    <w:rsid w:val="00852EF6"/>
    <w:rsid w:val="00852F0B"/>
    <w:rsid w:val="008530A2"/>
    <w:rsid w:val="00853117"/>
    <w:rsid w:val="0085338E"/>
    <w:rsid w:val="008533E4"/>
    <w:rsid w:val="00853A2D"/>
    <w:rsid w:val="00853A82"/>
    <w:rsid w:val="00853B5D"/>
    <w:rsid w:val="00853BA1"/>
    <w:rsid w:val="00853CB7"/>
    <w:rsid w:val="00853D2C"/>
    <w:rsid w:val="00853DF7"/>
    <w:rsid w:val="00853ED9"/>
    <w:rsid w:val="0085402C"/>
    <w:rsid w:val="008542B9"/>
    <w:rsid w:val="00854394"/>
    <w:rsid w:val="00854425"/>
    <w:rsid w:val="008544D7"/>
    <w:rsid w:val="00854747"/>
    <w:rsid w:val="008549A7"/>
    <w:rsid w:val="00854C36"/>
    <w:rsid w:val="00854CED"/>
    <w:rsid w:val="00854E15"/>
    <w:rsid w:val="00854F10"/>
    <w:rsid w:val="0085503D"/>
    <w:rsid w:val="0085513F"/>
    <w:rsid w:val="0085525E"/>
    <w:rsid w:val="008552A8"/>
    <w:rsid w:val="00855302"/>
    <w:rsid w:val="00855692"/>
    <w:rsid w:val="0085569F"/>
    <w:rsid w:val="00855B34"/>
    <w:rsid w:val="00855B69"/>
    <w:rsid w:val="00855E90"/>
    <w:rsid w:val="00856036"/>
    <w:rsid w:val="0085622B"/>
    <w:rsid w:val="00856231"/>
    <w:rsid w:val="008562D4"/>
    <w:rsid w:val="008563B5"/>
    <w:rsid w:val="008567B7"/>
    <w:rsid w:val="00856AA3"/>
    <w:rsid w:val="00856B63"/>
    <w:rsid w:val="00856CD8"/>
    <w:rsid w:val="00856D67"/>
    <w:rsid w:val="00856EE0"/>
    <w:rsid w:val="00857115"/>
    <w:rsid w:val="00857680"/>
    <w:rsid w:val="008577A7"/>
    <w:rsid w:val="008577CC"/>
    <w:rsid w:val="008578D2"/>
    <w:rsid w:val="00857AA8"/>
    <w:rsid w:val="00857C67"/>
    <w:rsid w:val="00860076"/>
    <w:rsid w:val="00860204"/>
    <w:rsid w:val="008602B2"/>
    <w:rsid w:val="008603BF"/>
    <w:rsid w:val="00860638"/>
    <w:rsid w:val="0086082C"/>
    <w:rsid w:val="00860888"/>
    <w:rsid w:val="008608B9"/>
    <w:rsid w:val="00860990"/>
    <w:rsid w:val="008609E9"/>
    <w:rsid w:val="00860BB5"/>
    <w:rsid w:val="00860C7B"/>
    <w:rsid w:val="008613DE"/>
    <w:rsid w:val="008614FE"/>
    <w:rsid w:val="0086180C"/>
    <w:rsid w:val="00861910"/>
    <w:rsid w:val="00861926"/>
    <w:rsid w:val="0086197B"/>
    <w:rsid w:val="00861B7C"/>
    <w:rsid w:val="00861BBD"/>
    <w:rsid w:val="00861CF8"/>
    <w:rsid w:val="00861E5E"/>
    <w:rsid w:val="00861E70"/>
    <w:rsid w:val="00861FC3"/>
    <w:rsid w:val="00861FF1"/>
    <w:rsid w:val="00862078"/>
    <w:rsid w:val="00862525"/>
    <w:rsid w:val="0086258C"/>
    <w:rsid w:val="008626D3"/>
    <w:rsid w:val="00862813"/>
    <w:rsid w:val="008629DF"/>
    <w:rsid w:val="00862AB8"/>
    <w:rsid w:val="00862B1D"/>
    <w:rsid w:val="00862D4E"/>
    <w:rsid w:val="008636F1"/>
    <w:rsid w:val="00863BB4"/>
    <w:rsid w:val="00863D5A"/>
    <w:rsid w:val="00863DF0"/>
    <w:rsid w:val="00863F08"/>
    <w:rsid w:val="0086439E"/>
    <w:rsid w:val="00864814"/>
    <w:rsid w:val="00864EBD"/>
    <w:rsid w:val="00864F00"/>
    <w:rsid w:val="00864F4B"/>
    <w:rsid w:val="00865401"/>
    <w:rsid w:val="008654F6"/>
    <w:rsid w:val="00865640"/>
    <w:rsid w:val="00865779"/>
    <w:rsid w:val="0086578B"/>
    <w:rsid w:val="00865A9B"/>
    <w:rsid w:val="00865AFF"/>
    <w:rsid w:val="00865E4E"/>
    <w:rsid w:val="00865F65"/>
    <w:rsid w:val="00865FFF"/>
    <w:rsid w:val="00866271"/>
    <w:rsid w:val="00866392"/>
    <w:rsid w:val="008664F2"/>
    <w:rsid w:val="0086679A"/>
    <w:rsid w:val="008668CC"/>
    <w:rsid w:val="0086696A"/>
    <w:rsid w:val="008669D4"/>
    <w:rsid w:val="00866BFE"/>
    <w:rsid w:val="00867033"/>
    <w:rsid w:val="00867647"/>
    <w:rsid w:val="0086768A"/>
    <w:rsid w:val="008677BE"/>
    <w:rsid w:val="008677E3"/>
    <w:rsid w:val="00867EFD"/>
    <w:rsid w:val="00867FCF"/>
    <w:rsid w:val="00867FEE"/>
    <w:rsid w:val="00870012"/>
    <w:rsid w:val="00870131"/>
    <w:rsid w:val="00870306"/>
    <w:rsid w:val="00870420"/>
    <w:rsid w:val="008705F5"/>
    <w:rsid w:val="0087086C"/>
    <w:rsid w:val="00870983"/>
    <w:rsid w:val="00870C7F"/>
    <w:rsid w:val="00871299"/>
    <w:rsid w:val="008712DE"/>
    <w:rsid w:val="0087164D"/>
    <w:rsid w:val="008717F1"/>
    <w:rsid w:val="00871899"/>
    <w:rsid w:val="00871B14"/>
    <w:rsid w:val="00871B6C"/>
    <w:rsid w:val="00871C1C"/>
    <w:rsid w:val="00872255"/>
    <w:rsid w:val="00872277"/>
    <w:rsid w:val="00872478"/>
    <w:rsid w:val="00872514"/>
    <w:rsid w:val="008728C0"/>
    <w:rsid w:val="00872933"/>
    <w:rsid w:val="00872943"/>
    <w:rsid w:val="00872A29"/>
    <w:rsid w:val="00872CF0"/>
    <w:rsid w:val="00872CF7"/>
    <w:rsid w:val="0087305E"/>
    <w:rsid w:val="008732AC"/>
    <w:rsid w:val="0087336B"/>
    <w:rsid w:val="008738A2"/>
    <w:rsid w:val="00873B24"/>
    <w:rsid w:val="0087402A"/>
    <w:rsid w:val="00874054"/>
    <w:rsid w:val="008740FC"/>
    <w:rsid w:val="008741A1"/>
    <w:rsid w:val="008743C6"/>
    <w:rsid w:val="0087496E"/>
    <w:rsid w:val="00874BE4"/>
    <w:rsid w:val="00874C41"/>
    <w:rsid w:val="008751BC"/>
    <w:rsid w:val="0087520F"/>
    <w:rsid w:val="008752ED"/>
    <w:rsid w:val="0087545D"/>
    <w:rsid w:val="00875571"/>
    <w:rsid w:val="00875597"/>
    <w:rsid w:val="008755E1"/>
    <w:rsid w:val="0087586E"/>
    <w:rsid w:val="0087598E"/>
    <w:rsid w:val="008759F8"/>
    <w:rsid w:val="00875A55"/>
    <w:rsid w:val="00875C2F"/>
    <w:rsid w:val="00875EF8"/>
    <w:rsid w:val="00875F77"/>
    <w:rsid w:val="00876128"/>
    <w:rsid w:val="008761BF"/>
    <w:rsid w:val="0087634B"/>
    <w:rsid w:val="00876680"/>
    <w:rsid w:val="008767F0"/>
    <w:rsid w:val="00876869"/>
    <w:rsid w:val="00876A4A"/>
    <w:rsid w:val="00876B33"/>
    <w:rsid w:val="00876DEC"/>
    <w:rsid w:val="00876F97"/>
    <w:rsid w:val="0087713B"/>
    <w:rsid w:val="00877160"/>
    <w:rsid w:val="0087732D"/>
    <w:rsid w:val="00877395"/>
    <w:rsid w:val="0087751A"/>
    <w:rsid w:val="0087773A"/>
    <w:rsid w:val="00877843"/>
    <w:rsid w:val="00877C14"/>
    <w:rsid w:val="00877C37"/>
    <w:rsid w:val="00877C8F"/>
    <w:rsid w:val="00877D18"/>
    <w:rsid w:val="00877DBD"/>
    <w:rsid w:val="00877E0C"/>
    <w:rsid w:val="00877ED4"/>
    <w:rsid w:val="00877F67"/>
    <w:rsid w:val="00877FF0"/>
    <w:rsid w:val="00880014"/>
    <w:rsid w:val="0088005F"/>
    <w:rsid w:val="0088053A"/>
    <w:rsid w:val="0088054F"/>
    <w:rsid w:val="00880597"/>
    <w:rsid w:val="008807F3"/>
    <w:rsid w:val="00880959"/>
    <w:rsid w:val="008809F3"/>
    <w:rsid w:val="008809FC"/>
    <w:rsid w:val="00880A14"/>
    <w:rsid w:val="00880D70"/>
    <w:rsid w:val="00880DEC"/>
    <w:rsid w:val="00880E14"/>
    <w:rsid w:val="00880ECB"/>
    <w:rsid w:val="008810B9"/>
    <w:rsid w:val="008811D4"/>
    <w:rsid w:val="00881369"/>
    <w:rsid w:val="00881389"/>
    <w:rsid w:val="0088162A"/>
    <w:rsid w:val="00881682"/>
    <w:rsid w:val="00881CF3"/>
    <w:rsid w:val="00881F5F"/>
    <w:rsid w:val="008820B0"/>
    <w:rsid w:val="0088213A"/>
    <w:rsid w:val="0088225E"/>
    <w:rsid w:val="0088229E"/>
    <w:rsid w:val="0088233C"/>
    <w:rsid w:val="008823E7"/>
    <w:rsid w:val="008825A1"/>
    <w:rsid w:val="008825B5"/>
    <w:rsid w:val="008827CA"/>
    <w:rsid w:val="008827DD"/>
    <w:rsid w:val="00882851"/>
    <w:rsid w:val="00882F56"/>
    <w:rsid w:val="0088308A"/>
    <w:rsid w:val="008830BF"/>
    <w:rsid w:val="008834A4"/>
    <w:rsid w:val="0088366E"/>
    <w:rsid w:val="00883A6C"/>
    <w:rsid w:val="00883B45"/>
    <w:rsid w:val="00883DA1"/>
    <w:rsid w:val="00884461"/>
    <w:rsid w:val="00884541"/>
    <w:rsid w:val="008846CC"/>
    <w:rsid w:val="00884969"/>
    <w:rsid w:val="008849BC"/>
    <w:rsid w:val="00884AC5"/>
    <w:rsid w:val="00884B3D"/>
    <w:rsid w:val="00884D88"/>
    <w:rsid w:val="008851FF"/>
    <w:rsid w:val="008856C5"/>
    <w:rsid w:val="00885861"/>
    <w:rsid w:val="0088589F"/>
    <w:rsid w:val="00885D42"/>
    <w:rsid w:val="00886110"/>
    <w:rsid w:val="00886372"/>
    <w:rsid w:val="00886443"/>
    <w:rsid w:val="008864A3"/>
    <w:rsid w:val="008865DC"/>
    <w:rsid w:val="00886688"/>
    <w:rsid w:val="0088678C"/>
    <w:rsid w:val="0088688A"/>
    <w:rsid w:val="00886B85"/>
    <w:rsid w:val="00886E2B"/>
    <w:rsid w:val="0088709A"/>
    <w:rsid w:val="008870DB"/>
    <w:rsid w:val="00887111"/>
    <w:rsid w:val="00887184"/>
    <w:rsid w:val="00887CE1"/>
    <w:rsid w:val="00887F3D"/>
    <w:rsid w:val="008901D4"/>
    <w:rsid w:val="00890216"/>
    <w:rsid w:val="0089024E"/>
    <w:rsid w:val="00890270"/>
    <w:rsid w:val="0089028C"/>
    <w:rsid w:val="00890374"/>
    <w:rsid w:val="008904AA"/>
    <w:rsid w:val="00890723"/>
    <w:rsid w:val="00890AE3"/>
    <w:rsid w:val="00890E2D"/>
    <w:rsid w:val="00891264"/>
    <w:rsid w:val="00891341"/>
    <w:rsid w:val="00891358"/>
    <w:rsid w:val="008913E0"/>
    <w:rsid w:val="008917E2"/>
    <w:rsid w:val="00891863"/>
    <w:rsid w:val="00891CDB"/>
    <w:rsid w:val="00891D59"/>
    <w:rsid w:val="00891E5D"/>
    <w:rsid w:val="00891E5F"/>
    <w:rsid w:val="00891F48"/>
    <w:rsid w:val="008920DF"/>
    <w:rsid w:val="00892217"/>
    <w:rsid w:val="00892484"/>
    <w:rsid w:val="008924AD"/>
    <w:rsid w:val="0089271F"/>
    <w:rsid w:val="00892980"/>
    <w:rsid w:val="008929A4"/>
    <w:rsid w:val="00892C09"/>
    <w:rsid w:val="00892ED8"/>
    <w:rsid w:val="0089307E"/>
    <w:rsid w:val="0089316A"/>
    <w:rsid w:val="00893422"/>
    <w:rsid w:val="008936CB"/>
    <w:rsid w:val="0089381C"/>
    <w:rsid w:val="008938F5"/>
    <w:rsid w:val="00893989"/>
    <w:rsid w:val="00893A91"/>
    <w:rsid w:val="00893D64"/>
    <w:rsid w:val="00893EFA"/>
    <w:rsid w:val="00893FB6"/>
    <w:rsid w:val="00893FB7"/>
    <w:rsid w:val="00893FFC"/>
    <w:rsid w:val="00894124"/>
    <w:rsid w:val="00894169"/>
    <w:rsid w:val="00894292"/>
    <w:rsid w:val="008942DA"/>
    <w:rsid w:val="008945EE"/>
    <w:rsid w:val="0089466A"/>
    <w:rsid w:val="00894705"/>
    <w:rsid w:val="00894778"/>
    <w:rsid w:val="008948D3"/>
    <w:rsid w:val="008949D4"/>
    <w:rsid w:val="008949D5"/>
    <w:rsid w:val="00894BC4"/>
    <w:rsid w:val="00894DE2"/>
    <w:rsid w:val="0089507B"/>
    <w:rsid w:val="008951AE"/>
    <w:rsid w:val="008953CB"/>
    <w:rsid w:val="0089555C"/>
    <w:rsid w:val="00895684"/>
    <w:rsid w:val="008956D3"/>
    <w:rsid w:val="00895843"/>
    <w:rsid w:val="00895A11"/>
    <w:rsid w:val="00895AC5"/>
    <w:rsid w:val="00895AD6"/>
    <w:rsid w:val="00895AE7"/>
    <w:rsid w:val="00895B5E"/>
    <w:rsid w:val="00895E46"/>
    <w:rsid w:val="00895EAC"/>
    <w:rsid w:val="00895F30"/>
    <w:rsid w:val="008960CC"/>
    <w:rsid w:val="008966B5"/>
    <w:rsid w:val="008968E4"/>
    <w:rsid w:val="00896B20"/>
    <w:rsid w:val="00896C50"/>
    <w:rsid w:val="00896FE4"/>
    <w:rsid w:val="00896FF8"/>
    <w:rsid w:val="008972A8"/>
    <w:rsid w:val="008974FE"/>
    <w:rsid w:val="0089751D"/>
    <w:rsid w:val="00897AC1"/>
    <w:rsid w:val="00897CBF"/>
    <w:rsid w:val="00897E4B"/>
    <w:rsid w:val="00897EC1"/>
    <w:rsid w:val="008A0054"/>
    <w:rsid w:val="008A0099"/>
    <w:rsid w:val="008A023C"/>
    <w:rsid w:val="008A04B2"/>
    <w:rsid w:val="008A04CD"/>
    <w:rsid w:val="008A04F5"/>
    <w:rsid w:val="008A0615"/>
    <w:rsid w:val="008A0649"/>
    <w:rsid w:val="008A07B2"/>
    <w:rsid w:val="008A08B5"/>
    <w:rsid w:val="008A0ACD"/>
    <w:rsid w:val="008A0C80"/>
    <w:rsid w:val="008A0CA1"/>
    <w:rsid w:val="008A1121"/>
    <w:rsid w:val="008A11D0"/>
    <w:rsid w:val="008A18A1"/>
    <w:rsid w:val="008A18D5"/>
    <w:rsid w:val="008A1B15"/>
    <w:rsid w:val="008A1BE0"/>
    <w:rsid w:val="008A221B"/>
    <w:rsid w:val="008A25C5"/>
    <w:rsid w:val="008A2778"/>
    <w:rsid w:val="008A29CE"/>
    <w:rsid w:val="008A29DA"/>
    <w:rsid w:val="008A2A43"/>
    <w:rsid w:val="008A2EE7"/>
    <w:rsid w:val="008A3171"/>
    <w:rsid w:val="008A31DD"/>
    <w:rsid w:val="008A31EC"/>
    <w:rsid w:val="008A3246"/>
    <w:rsid w:val="008A3270"/>
    <w:rsid w:val="008A3339"/>
    <w:rsid w:val="008A351B"/>
    <w:rsid w:val="008A373B"/>
    <w:rsid w:val="008A37B3"/>
    <w:rsid w:val="008A37C1"/>
    <w:rsid w:val="008A384F"/>
    <w:rsid w:val="008A38AD"/>
    <w:rsid w:val="008A3B49"/>
    <w:rsid w:val="008A3BD9"/>
    <w:rsid w:val="008A3D3A"/>
    <w:rsid w:val="008A3EBA"/>
    <w:rsid w:val="008A412B"/>
    <w:rsid w:val="008A4375"/>
    <w:rsid w:val="008A459B"/>
    <w:rsid w:val="008A45BE"/>
    <w:rsid w:val="008A493D"/>
    <w:rsid w:val="008A4A5D"/>
    <w:rsid w:val="008A4AB3"/>
    <w:rsid w:val="008A4D60"/>
    <w:rsid w:val="008A4DBF"/>
    <w:rsid w:val="008A4E17"/>
    <w:rsid w:val="008A4E54"/>
    <w:rsid w:val="008A4F7D"/>
    <w:rsid w:val="008A5124"/>
    <w:rsid w:val="008A51A1"/>
    <w:rsid w:val="008A548C"/>
    <w:rsid w:val="008A5509"/>
    <w:rsid w:val="008A57E1"/>
    <w:rsid w:val="008A5A47"/>
    <w:rsid w:val="008A5ABC"/>
    <w:rsid w:val="008A626B"/>
    <w:rsid w:val="008A62E6"/>
    <w:rsid w:val="008A6461"/>
    <w:rsid w:val="008A6699"/>
    <w:rsid w:val="008A68CF"/>
    <w:rsid w:val="008A6A29"/>
    <w:rsid w:val="008A6AFC"/>
    <w:rsid w:val="008A6F48"/>
    <w:rsid w:val="008A7259"/>
    <w:rsid w:val="008A72D4"/>
    <w:rsid w:val="008A72E5"/>
    <w:rsid w:val="008A7477"/>
    <w:rsid w:val="008A76FB"/>
    <w:rsid w:val="008A7911"/>
    <w:rsid w:val="008A7CD6"/>
    <w:rsid w:val="008A7DE2"/>
    <w:rsid w:val="008B009D"/>
    <w:rsid w:val="008B01AA"/>
    <w:rsid w:val="008B0385"/>
    <w:rsid w:val="008B03A3"/>
    <w:rsid w:val="008B069A"/>
    <w:rsid w:val="008B0BDF"/>
    <w:rsid w:val="008B0DBF"/>
    <w:rsid w:val="008B0F26"/>
    <w:rsid w:val="008B11DA"/>
    <w:rsid w:val="008B11ED"/>
    <w:rsid w:val="008B11F7"/>
    <w:rsid w:val="008B1235"/>
    <w:rsid w:val="008B1247"/>
    <w:rsid w:val="008B13D7"/>
    <w:rsid w:val="008B1454"/>
    <w:rsid w:val="008B152C"/>
    <w:rsid w:val="008B1620"/>
    <w:rsid w:val="008B17A5"/>
    <w:rsid w:val="008B1983"/>
    <w:rsid w:val="008B19F3"/>
    <w:rsid w:val="008B1CA8"/>
    <w:rsid w:val="008B1E10"/>
    <w:rsid w:val="008B22DE"/>
    <w:rsid w:val="008B2392"/>
    <w:rsid w:val="008B248A"/>
    <w:rsid w:val="008B25C6"/>
    <w:rsid w:val="008B2740"/>
    <w:rsid w:val="008B2873"/>
    <w:rsid w:val="008B28BE"/>
    <w:rsid w:val="008B296D"/>
    <w:rsid w:val="008B29C2"/>
    <w:rsid w:val="008B2B6D"/>
    <w:rsid w:val="008B2BDE"/>
    <w:rsid w:val="008B2BF0"/>
    <w:rsid w:val="008B2DAE"/>
    <w:rsid w:val="008B316A"/>
    <w:rsid w:val="008B33F5"/>
    <w:rsid w:val="008B346E"/>
    <w:rsid w:val="008B34F4"/>
    <w:rsid w:val="008B392D"/>
    <w:rsid w:val="008B3A0E"/>
    <w:rsid w:val="008B3C20"/>
    <w:rsid w:val="008B3CBB"/>
    <w:rsid w:val="008B3CFC"/>
    <w:rsid w:val="008B3D08"/>
    <w:rsid w:val="008B3E66"/>
    <w:rsid w:val="008B3E75"/>
    <w:rsid w:val="008B423E"/>
    <w:rsid w:val="008B4447"/>
    <w:rsid w:val="008B4509"/>
    <w:rsid w:val="008B4561"/>
    <w:rsid w:val="008B474B"/>
    <w:rsid w:val="008B497D"/>
    <w:rsid w:val="008B4A44"/>
    <w:rsid w:val="008B4AE3"/>
    <w:rsid w:val="008B4C2B"/>
    <w:rsid w:val="008B4F26"/>
    <w:rsid w:val="008B4FD9"/>
    <w:rsid w:val="008B500F"/>
    <w:rsid w:val="008B5055"/>
    <w:rsid w:val="008B5127"/>
    <w:rsid w:val="008B5228"/>
    <w:rsid w:val="008B540F"/>
    <w:rsid w:val="008B55DC"/>
    <w:rsid w:val="008B5673"/>
    <w:rsid w:val="008B56B7"/>
    <w:rsid w:val="008B5751"/>
    <w:rsid w:val="008B5A5F"/>
    <w:rsid w:val="008B5A79"/>
    <w:rsid w:val="008B5CB9"/>
    <w:rsid w:val="008B5F80"/>
    <w:rsid w:val="008B664F"/>
    <w:rsid w:val="008B6782"/>
    <w:rsid w:val="008B68BC"/>
    <w:rsid w:val="008B6B8C"/>
    <w:rsid w:val="008B6C4C"/>
    <w:rsid w:val="008B6F4F"/>
    <w:rsid w:val="008B714F"/>
    <w:rsid w:val="008B724F"/>
    <w:rsid w:val="008B74B8"/>
    <w:rsid w:val="008B751F"/>
    <w:rsid w:val="008B76E8"/>
    <w:rsid w:val="008B7CAA"/>
    <w:rsid w:val="008C00B6"/>
    <w:rsid w:val="008C00C1"/>
    <w:rsid w:val="008C01DB"/>
    <w:rsid w:val="008C0363"/>
    <w:rsid w:val="008C08E1"/>
    <w:rsid w:val="008C08F7"/>
    <w:rsid w:val="008C092C"/>
    <w:rsid w:val="008C0BD4"/>
    <w:rsid w:val="008C0F0A"/>
    <w:rsid w:val="008C0F92"/>
    <w:rsid w:val="008C0FBF"/>
    <w:rsid w:val="008C12BD"/>
    <w:rsid w:val="008C1380"/>
    <w:rsid w:val="008C14AC"/>
    <w:rsid w:val="008C150F"/>
    <w:rsid w:val="008C15A2"/>
    <w:rsid w:val="008C160B"/>
    <w:rsid w:val="008C160F"/>
    <w:rsid w:val="008C170F"/>
    <w:rsid w:val="008C17A7"/>
    <w:rsid w:val="008C19F0"/>
    <w:rsid w:val="008C1DD5"/>
    <w:rsid w:val="008C1E3B"/>
    <w:rsid w:val="008C1EFE"/>
    <w:rsid w:val="008C1F40"/>
    <w:rsid w:val="008C2872"/>
    <w:rsid w:val="008C2A77"/>
    <w:rsid w:val="008C2BC7"/>
    <w:rsid w:val="008C2BF0"/>
    <w:rsid w:val="008C2DA7"/>
    <w:rsid w:val="008C2FA6"/>
    <w:rsid w:val="008C300E"/>
    <w:rsid w:val="008C331E"/>
    <w:rsid w:val="008C3455"/>
    <w:rsid w:val="008C34AE"/>
    <w:rsid w:val="008C38A1"/>
    <w:rsid w:val="008C3923"/>
    <w:rsid w:val="008C3E53"/>
    <w:rsid w:val="008C40BD"/>
    <w:rsid w:val="008C4382"/>
    <w:rsid w:val="008C4504"/>
    <w:rsid w:val="008C4541"/>
    <w:rsid w:val="008C46EA"/>
    <w:rsid w:val="008C4782"/>
    <w:rsid w:val="008C4A1A"/>
    <w:rsid w:val="008C4BF3"/>
    <w:rsid w:val="008C4D3F"/>
    <w:rsid w:val="008C5078"/>
    <w:rsid w:val="008C54F7"/>
    <w:rsid w:val="008C5655"/>
    <w:rsid w:val="008C5860"/>
    <w:rsid w:val="008C58C9"/>
    <w:rsid w:val="008C5BB4"/>
    <w:rsid w:val="008C5EA3"/>
    <w:rsid w:val="008C5EB9"/>
    <w:rsid w:val="008C6116"/>
    <w:rsid w:val="008C61D5"/>
    <w:rsid w:val="008C61D8"/>
    <w:rsid w:val="008C6210"/>
    <w:rsid w:val="008C6381"/>
    <w:rsid w:val="008C6488"/>
    <w:rsid w:val="008C6527"/>
    <w:rsid w:val="008C658F"/>
    <w:rsid w:val="008C6896"/>
    <w:rsid w:val="008C690D"/>
    <w:rsid w:val="008C7515"/>
    <w:rsid w:val="008C75FC"/>
    <w:rsid w:val="008C79A4"/>
    <w:rsid w:val="008C79DB"/>
    <w:rsid w:val="008C7B34"/>
    <w:rsid w:val="008D01BD"/>
    <w:rsid w:val="008D0284"/>
    <w:rsid w:val="008D02A3"/>
    <w:rsid w:val="008D02F3"/>
    <w:rsid w:val="008D03A5"/>
    <w:rsid w:val="008D03FA"/>
    <w:rsid w:val="008D051B"/>
    <w:rsid w:val="008D05E8"/>
    <w:rsid w:val="008D0739"/>
    <w:rsid w:val="008D07D0"/>
    <w:rsid w:val="008D07DD"/>
    <w:rsid w:val="008D0837"/>
    <w:rsid w:val="008D0886"/>
    <w:rsid w:val="008D0903"/>
    <w:rsid w:val="008D092B"/>
    <w:rsid w:val="008D0A50"/>
    <w:rsid w:val="008D0D96"/>
    <w:rsid w:val="008D0DC1"/>
    <w:rsid w:val="008D0E3E"/>
    <w:rsid w:val="008D10CE"/>
    <w:rsid w:val="008D127B"/>
    <w:rsid w:val="008D1536"/>
    <w:rsid w:val="008D168B"/>
    <w:rsid w:val="008D16FE"/>
    <w:rsid w:val="008D1813"/>
    <w:rsid w:val="008D1AFA"/>
    <w:rsid w:val="008D1B11"/>
    <w:rsid w:val="008D1B9E"/>
    <w:rsid w:val="008D1CC0"/>
    <w:rsid w:val="008D23A2"/>
    <w:rsid w:val="008D25D8"/>
    <w:rsid w:val="008D25FE"/>
    <w:rsid w:val="008D2721"/>
    <w:rsid w:val="008D2882"/>
    <w:rsid w:val="008D2B87"/>
    <w:rsid w:val="008D2EBF"/>
    <w:rsid w:val="008D3022"/>
    <w:rsid w:val="008D33F8"/>
    <w:rsid w:val="008D34F1"/>
    <w:rsid w:val="008D355F"/>
    <w:rsid w:val="008D35A2"/>
    <w:rsid w:val="008D36EA"/>
    <w:rsid w:val="008D3852"/>
    <w:rsid w:val="008D3930"/>
    <w:rsid w:val="008D39F6"/>
    <w:rsid w:val="008D3ACC"/>
    <w:rsid w:val="008D3CC7"/>
    <w:rsid w:val="008D3F61"/>
    <w:rsid w:val="008D4166"/>
    <w:rsid w:val="008D4264"/>
    <w:rsid w:val="008D431A"/>
    <w:rsid w:val="008D44DC"/>
    <w:rsid w:val="008D453A"/>
    <w:rsid w:val="008D4618"/>
    <w:rsid w:val="008D477D"/>
    <w:rsid w:val="008D47CE"/>
    <w:rsid w:val="008D48B0"/>
    <w:rsid w:val="008D4930"/>
    <w:rsid w:val="008D4A6B"/>
    <w:rsid w:val="008D4B93"/>
    <w:rsid w:val="008D4C2C"/>
    <w:rsid w:val="008D4D95"/>
    <w:rsid w:val="008D4E8E"/>
    <w:rsid w:val="008D4FDF"/>
    <w:rsid w:val="008D5178"/>
    <w:rsid w:val="008D52BD"/>
    <w:rsid w:val="008D553A"/>
    <w:rsid w:val="008D57B8"/>
    <w:rsid w:val="008D5B17"/>
    <w:rsid w:val="008D5BEB"/>
    <w:rsid w:val="008D5D0D"/>
    <w:rsid w:val="008D5F38"/>
    <w:rsid w:val="008D606B"/>
    <w:rsid w:val="008D6188"/>
    <w:rsid w:val="008D61FC"/>
    <w:rsid w:val="008D6241"/>
    <w:rsid w:val="008D62BE"/>
    <w:rsid w:val="008D65CF"/>
    <w:rsid w:val="008D663E"/>
    <w:rsid w:val="008D66CC"/>
    <w:rsid w:val="008D69F4"/>
    <w:rsid w:val="008D6A47"/>
    <w:rsid w:val="008D6B41"/>
    <w:rsid w:val="008D6DA2"/>
    <w:rsid w:val="008D6E0C"/>
    <w:rsid w:val="008D6E71"/>
    <w:rsid w:val="008D70DE"/>
    <w:rsid w:val="008D71CC"/>
    <w:rsid w:val="008D71E9"/>
    <w:rsid w:val="008D7419"/>
    <w:rsid w:val="008D742D"/>
    <w:rsid w:val="008D752E"/>
    <w:rsid w:val="008D7625"/>
    <w:rsid w:val="008D7665"/>
    <w:rsid w:val="008D7763"/>
    <w:rsid w:val="008D77AB"/>
    <w:rsid w:val="008D77D9"/>
    <w:rsid w:val="008D7D4C"/>
    <w:rsid w:val="008D7E94"/>
    <w:rsid w:val="008E003A"/>
    <w:rsid w:val="008E063F"/>
    <w:rsid w:val="008E087F"/>
    <w:rsid w:val="008E0A05"/>
    <w:rsid w:val="008E0AAB"/>
    <w:rsid w:val="008E0CC1"/>
    <w:rsid w:val="008E0DC3"/>
    <w:rsid w:val="008E0DD9"/>
    <w:rsid w:val="008E1055"/>
    <w:rsid w:val="008E12AB"/>
    <w:rsid w:val="008E145B"/>
    <w:rsid w:val="008E14BF"/>
    <w:rsid w:val="008E1515"/>
    <w:rsid w:val="008E1590"/>
    <w:rsid w:val="008E15D4"/>
    <w:rsid w:val="008E1936"/>
    <w:rsid w:val="008E1A1A"/>
    <w:rsid w:val="008E1AF3"/>
    <w:rsid w:val="008E1F2E"/>
    <w:rsid w:val="008E2022"/>
    <w:rsid w:val="008E20AF"/>
    <w:rsid w:val="008E243D"/>
    <w:rsid w:val="008E24F3"/>
    <w:rsid w:val="008E29F6"/>
    <w:rsid w:val="008E2D86"/>
    <w:rsid w:val="008E2DBE"/>
    <w:rsid w:val="008E30B9"/>
    <w:rsid w:val="008E31CB"/>
    <w:rsid w:val="008E32DF"/>
    <w:rsid w:val="008E34EF"/>
    <w:rsid w:val="008E37BB"/>
    <w:rsid w:val="008E387D"/>
    <w:rsid w:val="008E3969"/>
    <w:rsid w:val="008E39AD"/>
    <w:rsid w:val="008E3B41"/>
    <w:rsid w:val="008E3B9E"/>
    <w:rsid w:val="008E3DCD"/>
    <w:rsid w:val="008E3E8C"/>
    <w:rsid w:val="008E4146"/>
    <w:rsid w:val="008E4202"/>
    <w:rsid w:val="008E422D"/>
    <w:rsid w:val="008E4461"/>
    <w:rsid w:val="008E4914"/>
    <w:rsid w:val="008E494F"/>
    <w:rsid w:val="008E496B"/>
    <w:rsid w:val="008E4978"/>
    <w:rsid w:val="008E4E3E"/>
    <w:rsid w:val="008E4F93"/>
    <w:rsid w:val="008E50F1"/>
    <w:rsid w:val="008E51C0"/>
    <w:rsid w:val="008E529F"/>
    <w:rsid w:val="008E5392"/>
    <w:rsid w:val="008E56D8"/>
    <w:rsid w:val="008E5B6A"/>
    <w:rsid w:val="008E5C4A"/>
    <w:rsid w:val="008E5E55"/>
    <w:rsid w:val="008E5F5A"/>
    <w:rsid w:val="008E606F"/>
    <w:rsid w:val="008E6383"/>
    <w:rsid w:val="008E6476"/>
    <w:rsid w:val="008E65C8"/>
    <w:rsid w:val="008E679E"/>
    <w:rsid w:val="008E68FF"/>
    <w:rsid w:val="008E6955"/>
    <w:rsid w:val="008E6BDE"/>
    <w:rsid w:val="008E6D55"/>
    <w:rsid w:val="008E6EB0"/>
    <w:rsid w:val="008E715F"/>
    <w:rsid w:val="008E71C1"/>
    <w:rsid w:val="008E7223"/>
    <w:rsid w:val="008E73FF"/>
    <w:rsid w:val="008E743A"/>
    <w:rsid w:val="008E744A"/>
    <w:rsid w:val="008E74FE"/>
    <w:rsid w:val="008E7547"/>
    <w:rsid w:val="008E765D"/>
    <w:rsid w:val="008E767A"/>
    <w:rsid w:val="008E78D6"/>
    <w:rsid w:val="008E7A90"/>
    <w:rsid w:val="008E7B40"/>
    <w:rsid w:val="008E7BF0"/>
    <w:rsid w:val="008E7D4B"/>
    <w:rsid w:val="008E7E11"/>
    <w:rsid w:val="008E7EDB"/>
    <w:rsid w:val="008E7F75"/>
    <w:rsid w:val="008F006B"/>
    <w:rsid w:val="008F058D"/>
    <w:rsid w:val="008F0838"/>
    <w:rsid w:val="008F08AE"/>
    <w:rsid w:val="008F09A8"/>
    <w:rsid w:val="008F0B19"/>
    <w:rsid w:val="008F0B7F"/>
    <w:rsid w:val="008F0C92"/>
    <w:rsid w:val="008F0C9E"/>
    <w:rsid w:val="008F0FEA"/>
    <w:rsid w:val="008F1018"/>
    <w:rsid w:val="008F112E"/>
    <w:rsid w:val="008F1238"/>
    <w:rsid w:val="008F1317"/>
    <w:rsid w:val="008F15AC"/>
    <w:rsid w:val="008F15C1"/>
    <w:rsid w:val="008F15F9"/>
    <w:rsid w:val="008F19CA"/>
    <w:rsid w:val="008F1A33"/>
    <w:rsid w:val="008F1A3C"/>
    <w:rsid w:val="008F1B1F"/>
    <w:rsid w:val="008F1CE7"/>
    <w:rsid w:val="008F1F32"/>
    <w:rsid w:val="008F1F7C"/>
    <w:rsid w:val="008F2256"/>
    <w:rsid w:val="008F2411"/>
    <w:rsid w:val="008F2721"/>
    <w:rsid w:val="008F2916"/>
    <w:rsid w:val="008F2CB4"/>
    <w:rsid w:val="008F2D8F"/>
    <w:rsid w:val="008F2E69"/>
    <w:rsid w:val="008F2F31"/>
    <w:rsid w:val="008F313A"/>
    <w:rsid w:val="008F3170"/>
    <w:rsid w:val="008F31DD"/>
    <w:rsid w:val="008F3265"/>
    <w:rsid w:val="008F32B6"/>
    <w:rsid w:val="008F3336"/>
    <w:rsid w:val="008F3379"/>
    <w:rsid w:val="008F3570"/>
    <w:rsid w:val="008F3B50"/>
    <w:rsid w:val="008F3B6D"/>
    <w:rsid w:val="008F412F"/>
    <w:rsid w:val="008F425B"/>
    <w:rsid w:val="008F426C"/>
    <w:rsid w:val="008F435D"/>
    <w:rsid w:val="008F43AB"/>
    <w:rsid w:val="008F447C"/>
    <w:rsid w:val="008F448E"/>
    <w:rsid w:val="008F44B9"/>
    <w:rsid w:val="008F4545"/>
    <w:rsid w:val="008F4666"/>
    <w:rsid w:val="008F473B"/>
    <w:rsid w:val="008F4861"/>
    <w:rsid w:val="008F498C"/>
    <w:rsid w:val="008F4B89"/>
    <w:rsid w:val="008F4F33"/>
    <w:rsid w:val="008F4FF2"/>
    <w:rsid w:val="008F501E"/>
    <w:rsid w:val="008F5176"/>
    <w:rsid w:val="008F5483"/>
    <w:rsid w:val="008F54B1"/>
    <w:rsid w:val="008F5666"/>
    <w:rsid w:val="008F57DD"/>
    <w:rsid w:val="008F5872"/>
    <w:rsid w:val="008F58DB"/>
    <w:rsid w:val="008F5946"/>
    <w:rsid w:val="008F5958"/>
    <w:rsid w:val="008F5EC0"/>
    <w:rsid w:val="008F5FB5"/>
    <w:rsid w:val="008F6035"/>
    <w:rsid w:val="008F63E1"/>
    <w:rsid w:val="008F64F5"/>
    <w:rsid w:val="008F661C"/>
    <w:rsid w:val="008F663A"/>
    <w:rsid w:val="008F6986"/>
    <w:rsid w:val="008F69DB"/>
    <w:rsid w:val="008F6A65"/>
    <w:rsid w:val="008F6A7E"/>
    <w:rsid w:val="008F6B88"/>
    <w:rsid w:val="008F6C88"/>
    <w:rsid w:val="008F6DF7"/>
    <w:rsid w:val="008F7035"/>
    <w:rsid w:val="008F7271"/>
    <w:rsid w:val="008F7298"/>
    <w:rsid w:val="008F72E5"/>
    <w:rsid w:val="008F7333"/>
    <w:rsid w:val="008F740C"/>
    <w:rsid w:val="008F741E"/>
    <w:rsid w:val="008F7536"/>
    <w:rsid w:val="008F7618"/>
    <w:rsid w:val="008F76AB"/>
    <w:rsid w:val="008F7816"/>
    <w:rsid w:val="008F7825"/>
    <w:rsid w:val="008F7850"/>
    <w:rsid w:val="008F795C"/>
    <w:rsid w:val="008F7A22"/>
    <w:rsid w:val="008F7BAE"/>
    <w:rsid w:val="008F7BB3"/>
    <w:rsid w:val="008F7D07"/>
    <w:rsid w:val="0090005C"/>
    <w:rsid w:val="009003F1"/>
    <w:rsid w:val="009003F8"/>
    <w:rsid w:val="009004A0"/>
    <w:rsid w:val="0090066E"/>
    <w:rsid w:val="009006A0"/>
    <w:rsid w:val="00900703"/>
    <w:rsid w:val="009009DD"/>
    <w:rsid w:val="00900A8F"/>
    <w:rsid w:val="00900AA0"/>
    <w:rsid w:val="00900AA2"/>
    <w:rsid w:val="00900B36"/>
    <w:rsid w:val="00900C06"/>
    <w:rsid w:val="00900C5F"/>
    <w:rsid w:val="00900D6C"/>
    <w:rsid w:val="00900F9A"/>
    <w:rsid w:val="00901248"/>
    <w:rsid w:val="009012B6"/>
    <w:rsid w:val="0090146E"/>
    <w:rsid w:val="0090152D"/>
    <w:rsid w:val="00901649"/>
    <w:rsid w:val="00901708"/>
    <w:rsid w:val="009018A2"/>
    <w:rsid w:val="00901A37"/>
    <w:rsid w:val="00901A69"/>
    <w:rsid w:val="00901AEE"/>
    <w:rsid w:val="00901AEF"/>
    <w:rsid w:val="00901B51"/>
    <w:rsid w:val="00901B9D"/>
    <w:rsid w:val="00901EE8"/>
    <w:rsid w:val="00902361"/>
    <w:rsid w:val="0090237F"/>
    <w:rsid w:val="009023FD"/>
    <w:rsid w:val="00902563"/>
    <w:rsid w:val="009027CE"/>
    <w:rsid w:val="009028AB"/>
    <w:rsid w:val="0090292A"/>
    <w:rsid w:val="00902ABE"/>
    <w:rsid w:val="00902BFA"/>
    <w:rsid w:val="00902C1C"/>
    <w:rsid w:val="00902C85"/>
    <w:rsid w:val="00902D8A"/>
    <w:rsid w:val="0090305F"/>
    <w:rsid w:val="00903124"/>
    <w:rsid w:val="009033FB"/>
    <w:rsid w:val="009035B6"/>
    <w:rsid w:val="00903846"/>
    <w:rsid w:val="009039A4"/>
    <w:rsid w:val="00903AFB"/>
    <w:rsid w:val="00903B01"/>
    <w:rsid w:val="00903B1B"/>
    <w:rsid w:val="00903BD3"/>
    <w:rsid w:val="00903D93"/>
    <w:rsid w:val="00903EBA"/>
    <w:rsid w:val="0090408D"/>
    <w:rsid w:val="00904266"/>
    <w:rsid w:val="0090429F"/>
    <w:rsid w:val="009044C6"/>
    <w:rsid w:val="00904608"/>
    <w:rsid w:val="009046C8"/>
    <w:rsid w:val="009049B9"/>
    <w:rsid w:val="00904D11"/>
    <w:rsid w:val="00904D85"/>
    <w:rsid w:val="00904D87"/>
    <w:rsid w:val="00904E0D"/>
    <w:rsid w:val="00904EC9"/>
    <w:rsid w:val="00904EDF"/>
    <w:rsid w:val="00904EF5"/>
    <w:rsid w:val="0090524A"/>
    <w:rsid w:val="0090539B"/>
    <w:rsid w:val="009053EB"/>
    <w:rsid w:val="009054A2"/>
    <w:rsid w:val="009056FD"/>
    <w:rsid w:val="009058E4"/>
    <w:rsid w:val="00905A75"/>
    <w:rsid w:val="00905C6A"/>
    <w:rsid w:val="00905CC6"/>
    <w:rsid w:val="00905DC5"/>
    <w:rsid w:val="00905EBF"/>
    <w:rsid w:val="00905F24"/>
    <w:rsid w:val="0090624B"/>
    <w:rsid w:val="009064AB"/>
    <w:rsid w:val="0090662F"/>
    <w:rsid w:val="009066D1"/>
    <w:rsid w:val="009067F1"/>
    <w:rsid w:val="00906B33"/>
    <w:rsid w:val="00906CA0"/>
    <w:rsid w:val="00906DC2"/>
    <w:rsid w:val="00906DF1"/>
    <w:rsid w:val="00906E0E"/>
    <w:rsid w:val="00906F39"/>
    <w:rsid w:val="00906F8F"/>
    <w:rsid w:val="009070A6"/>
    <w:rsid w:val="009070FA"/>
    <w:rsid w:val="009072E2"/>
    <w:rsid w:val="00907744"/>
    <w:rsid w:val="009077CA"/>
    <w:rsid w:val="0090783E"/>
    <w:rsid w:val="00907867"/>
    <w:rsid w:val="00907A14"/>
    <w:rsid w:val="00907A50"/>
    <w:rsid w:val="00907A9A"/>
    <w:rsid w:val="00907CA2"/>
    <w:rsid w:val="00907E91"/>
    <w:rsid w:val="00907FB4"/>
    <w:rsid w:val="00910139"/>
    <w:rsid w:val="00910197"/>
    <w:rsid w:val="00910428"/>
    <w:rsid w:val="0091053C"/>
    <w:rsid w:val="0091063A"/>
    <w:rsid w:val="0091094A"/>
    <w:rsid w:val="009109B6"/>
    <w:rsid w:val="00910A5E"/>
    <w:rsid w:val="00910C47"/>
    <w:rsid w:val="00910D4A"/>
    <w:rsid w:val="00911038"/>
    <w:rsid w:val="00911078"/>
    <w:rsid w:val="009110AA"/>
    <w:rsid w:val="0091114A"/>
    <w:rsid w:val="00911237"/>
    <w:rsid w:val="00911503"/>
    <w:rsid w:val="00911530"/>
    <w:rsid w:val="009117C6"/>
    <w:rsid w:val="00911810"/>
    <w:rsid w:val="00911861"/>
    <w:rsid w:val="00911BC7"/>
    <w:rsid w:val="00911BD0"/>
    <w:rsid w:val="00911D01"/>
    <w:rsid w:val="00911D13"/>
    <w:rsid w:val="00912075"/>
    <w:rsid w:val="009121FE"/>
    <w:rsid w:val="00912491"/>
    <w:rsid w:val="009124B3"/>
    <w:rsid w:val="0091256E"/>
    <w:rsid w:val="0091271B"/>
    <w:rsid w:val="00912886"/>
    <w:rsid w:val="00912A87"/>
    <w:rsid w:val="00912C0E"/>
    <w:rsid w:val="00912C81"/>
    <w:rsid w:val="00912CCF"/>
    <w:rsid w:val="00912F26"/>
    <w:rsid w:val="0091342F"/>
    <w:rsid w:val="00913725"/>
    <w:rsid w:val="00913891"/>
    <w:rsid w:val="009138D1"/>
    <w:rsid w:val="009139B1"/>
    <w:rsid w:val="00913C9F"/>
    <w:rsid w:val="00913DFA"/>
    <w:rsid w:val="00913F61"/>
    <w:rsid w:val="009145E2"/>
    <w:rsid w:val="009148F6"/>
    <w:rsid w:val="00914AC8"/>
    <w:rsid w:val="00914BA6"/>
    <w:rsid w:val="00914DB0"/>
    <w:rsid w:val="00914DF8"/>
    <w:rsid w:val="00914EDB"/>
    <w:rsid w:val="00915123"/>
    <w:rsid w:val="0091539A"/>
    <w:rsid w:val="009154F5"/>
    <w:rsid w:val="009155E9"/>
    <w:rsid w:val="0091562F"/>
    <w:rsid w:val="0091571E"/>
    <w:rsid w:val="00915C5E"/>
    <w:rsid w:val="00915EAE"/>
    <w:rsid w:val="00915EF0"/>
    <w:rsid w:val="00915FE5"/>
    <w:rsid w:val="0091608D"/>
    <w:rsid w:val="009161E7"/>
    <w:rsid w:val="00916238"/>
    <w:rsid w:val="009163A4"/>
    <w:rsid w:val="00916DB3"/>
    <w:rsid w:val="00916DB7"/>
    <w:rsid w:val="009170BD"/>
    <w:rsid w:val="009170C4"/>
    <w:rsid w:val="009171FB"/>
    <w:rsid w:val="0091727E"/>
    <w:rsid w:val="009178AE"/>
    <w:rsid w:val="009178E6"/>
    <w:rsid w:val="00917C59"/>
    <w:rsid w:val="00917CF1"/>
    <w:rsid w:val="00917F1F"/>
    <w:rsid w:val="00917F5F"/>
    <w:rsid w:val="00917FCD"/>
    <w:rsid w:val="0092026F"/>
    <w:rsid w:val="00920272"/>
    <w:rsid w:val="00920492"/>
    <w:rsid w:val="0092092D"/>
    <w:rsid w:val="00920A06"/>
    <w:rsid w:val="00920AE3"/>
    <w:rsid w:val="00920B50"/>
    <w:rsid w:val="00920D03"/>
    <w:rsid w:val="00920DDA"/>
    <w:rsid w:val="00920EB3"/>
    <w:rsid w:val="0092102A"/>
    <w:rsid w:val="00921452"/>
    <w:rsid w:val="009215C6"/>
    <w:rsid w:val="00921966"/>
    <w:rsid w:val="00921D77"/>
    <w:rsid w:val="00921FC4"/>
    <w:rsid w:val="0092226D"/>
    <w:rsid w:val="00922474"/>
    <w:rsid w:val="0092251B"/>
    <w:rsid w:val="00922613"/>
    <w:rsid w:val="0092267D"/>
    <w:rsid w:val="009227BA"/>
    <w:rsid w:val="009227C9"/>
    <w:rsid w:val="009228F4"/>
    <w:rsid w:val="0092296E"/>
    <w:rsid w:val="00922ACE"/>
    <w:rsid w:val="00922C65"/>
    <w:rsid w:val="00922C69"/>
    <w:rsid w:val="00922ECE"/>
    <w:rsid w:val="00922FE3"/>
    <w:rsid w:val="009233BE"/>
    <w:rsid w:val="00923406"/>
    <w:rsid w:val="0092389D"/>
    <w:rsid w:val="0092399A"/>
    <w:rsid w:val="00923A6A"/>
    <w:rsid w:val="00923A71"/>
    <w:rsid w:val="00923E3B"/>
    <w:rsid w:val="00924132"/>
    <w:rsid w:val="0092459C"/>
    <w:rsid w:val="00924615"/>
    <w:rsid w:val="0092467A"/>
    <w:rsid w:val="0092469D"/>
    <w:rsid w:val="009249AE"/>
    <w:rsid w:val="00924A6C"/>
    <w:rsid w:val="00924B5F"/>
    <w:rsid w:val="00924BA4"/>
    <w:rsid w:val="00924BF3"/>
    <w:rsid w:val="00924C6F"/>
    <w:rsid w:val="00924CC7"/>
    <w:rsid w:val="00924D42"/>
    <w:rsid w:val="00924D63"/>
    <w:rsid w:val="00924E3F"/>
    <w:rsid w:val="00924EC0"/>
    <w:rsid w:val="00924F39"/>
    <w:rsid w:val="00925495"/>
    <w:rsid w:val="00925617"/>
    <w:rsid w:val="00925C02"/>
    <w:rsid w:val="00925F43"/>
    <w:rsid w:val="00925FE9"/>
    <w:rsid w:val="009261FD"/>
    <w:rsid w:val="00926267"/>
    <w:rsid w:val="0092675F"/>
    <w:rsid w:val="00926817"/>
    <w:rsid w:val="00926867"/>
    <w:rsid w:val="00926A3A"/>
    <w:rsid w:val="00926B76"/>
    <w:rsid w:val="00926CDB"/>
    <w:rsid w:val="00926CDF"/>
    <w:rsid w:val="00926F83"/>
    <w:rsid w:val="0092710C"/>
    <w:rsid w:val="00927158"/>
    <w:rsid w:val="0092739C"/>
    <w:rsid w:val="00927756"/>
    <w:rsid w:val="0092780F"/>
    <w:rsid w:val="00927823"/>
    <w:rsid w:val="00927B62"/>
    <w:rsid w:val="00927BE5"/>
    <w:rsid w:val="00927C64"/>
    <w:rsid w:val="00927EBD"/>
    <w:rsid w:val="009300F5"/>
    <w:rsid w:val="00930213"/>
    <w:rsid w:val="0093023F"/>
    <w:rsid w:val="00930604"/>
    <w:rsid w:val="00930734"/>
    <w:rsid w:val="00930A9F"/>
    <w:rsid w:val="00930AE3"/>
    <w:rsid w:val="00930E38"/>
    <w:rsid w:val="00930F13"/>
    <w:rsid w:val="00931012"/>
    <w:rsid w:val="00931427"/>
    <w:rsid w:val="00931469"/>
    <w:rsid w:val="00931A85"/>
    <w:rsid w:val="00931BE3"/>
    <w:rsid w:val="00931F21"/>
    <w:rsid w:val="009323AB"/>
    <w:rsid w:val="00932453"/>
    <w:rsid w:val="009324B3"/>
    <w:rsid w:val="00932699"/>
    <w:rsid w:val="0093272E"/>
    <w:rsid w:val="009328B5"/>
    <w:rsid w:val="00932901"/>
    <w:rsid w:val="0093297F"/>
    <w:rsid w:val="00932A61"/>
    <w:rsid w:val="00932D7B"/>
    <w:rsid w:val="00932E10"/>
    <w:rsid w:val="00932EC6"/>
    <w:rsid w:val="00933194"/>
    <w:rsid w:val="00933369"/>
    <w:rsid w:val="00933530"/>
    <w:rsid w:val="009335F6"/>
    <w:rsid w:val="009339A4"/>
    <w:rsid w:val="0093421E"/>
    <w:rsid w:val="009342D0"/>
    <w:rsid w:val="009343A7"/>
    <w:rsid w:val="009344D4"/>
    <w:rsid w:val="009348AD"/>
    <w:rsid w:val="00934934"/>
    <w:rsid w:val="009349FF"/>
    <w:rsid w:val="00934B8D"/>
    <w:rsid w:val="00934EBC"/>
    <w:rsid w:val="00934F55"/>
    <w:rsid w:val="00935056"/>
    <w:rsid w:val="0093507A"/>
    <w:rsid w:val="009350AC"/>
    <w:rsid w:val="00935483"/>
    <w:rsid w:val="00935535"/>
    <w:rsid w:val="0093568D"/>
    <w:rsid w:val="009357DB"/>
    <w:rsid w:val="009358A5"/>
    <w:rsid w:val="00935A5F"/>
    <w:rsid w:val="00935BDD"/>
    <w:rsid w:val="00935C6C"/>
    <w:rsid w:val="00935D46"/>
    <w:rsid w:val="00935F14"/>
    <w:rsid w:val="009360B8"/>
    <w:rsid w:val="0093627A"/>
    <w:rsid w:val="009362AF"/>
    <w:rsid w:val="00936367"/>
    <w:rsid w:val="00936914"/>
    <w:rsid w:val="00936986"/>
    <w:rsid w:val="0093698D"/>
    <w:rsid w:val="009370AA"/>
    <w:rsid w:val="00937393"/>
    <w:rsid w:val="00937438"/>
    <w:rsid w:val="00937604"/>
    <w:rsid w:val="0093762D"/>
    <w:rsid w:val="00937791"/>
    <w:rsid w:val="009377B6"/>
    <w:rsid w:val="009378A6"/>
    <w:rsid w:val="00937913"/>
    <w:rsid w:val="00937A99"/>
    <w:rsid w:val="00937F28"/>
    <w:rsid w:val="00937FC1"/>
    <w:rsid w:val="00940147"/>
    <w:rsid w:val="009405CF"/>
    <w:rsid w:val="00940616"/>
    <w:rsid w:val="00940634"/>
    <w:rsid w:val="0094065B"/>
    <w:rsid w:val="009406CB"/>
    <w:rsid w:val="00940746"/>
    <w:rsid w:val="009409A1"/>
    <w:rsid w:val="00940CC8"/>
    <w:rsid w:val="009410A6"/>
    <w:rsid w:val="0094118C"/>
    <w:rsid w:val="0094122E"/>
    <w:rsid w:val="0094123E"/>
    <w:rsid w:val="00941256"/>
    <w:rsid w:val="0094137F"/>
    <w:rsid w:val="009413D7"/>
    <w:rsid w:val="0094141A"/>
    <w:rsid w:val="0094150C"/>
    <w:rsid w:val="009418B9"/>
    <w:rsid w:val="00941902"/>
    <w:rsid w:val="00941C50"/>
    <w:rsid w:val="00941C99"/>
    <w:rsid w:val="00941D37"/>
    <w:rsid w:val="00941E51"/>
    <w:rsid w:val="00941FA5"/>
    <w:rsid w:val="00942104"/>
    <w:rsid w:val="00942279"/>
    <w:rsid w:val="0094235F"/>
    <w:rsid w:val="0094253E"/>
    <w:rsid w:val="00942602"/>
    <w:rsid w:val="00942675"/>
    <w:rsid w:val="009426DE"/>
    <w:rsid w:val="009427D6"/>
    <w:rsid w:val="009427F0"/>
    <w:rsid w:val="00942DB7"/>
    <w:rsid w:val="00942E0B"/>
    <w:rsid w:val="0094312E"/>
    <w:rsid w:val="00943284"/>
    <w:rsid w:val="00943415"/>
    <w:rsid w:val="00943481"/>
    <w:rsid w:val="0094348E"/>
    <w:rsid w:val="00943794"/>
    <w:rsid w:val="00943A85"/>
    <w:rsid w:val="00943DA3"/>
    <w:rsid w:val="00943E39"/>
    <w:rsid w:val="00943E47"/>
    <w:rsid w:val="009441D2"/>
    <w:rsid w:val="00944201"/>
    <w:rsid w:val="009443F7"/>
    <w:rsid w:val="0094447A"/>
    <w:rsid w:val="009444AB"/>
    <w:rsid w:val="009444B0"/>
    <w:rsid w:val="0094452E"/>
    <w:rsid w:val="00944541"/>
    <w:rsid w:val="00944853"/>
    <w:rsid w:val="009448B8"/>
    <w:rsid w:val="009449AB"/>
    <w:rsid w:val="00944EAC"/>
    <w:rsid w:val="00944F54"/>
    <w:rsid w:val="00945196"/>
    <w:rsid w:val="0094522F"/>
    <w:rsid w:val="00945312"/>
    <w:rsid w:val="00945413"/>
    <w:rsid w:val="0094551F"/>
    <w:rsid w:val="009456B1"/>
    <w:rsid w:val="009458A4"/>
    <w:rsid w:val="0094597F"/>
    <w:rsid w:val="00945DFA"/>
    <w:rsid w:val="00945E3D"/>
    <w:rsid w:val="00945E93"/>
    <w:rsid w:val="00945EBE"/>
    <w:rsid w:val="00946037"/>
    <w:rsid w:val="009460E7"/>
    <w:rsid w:val="00946228"/>
    <w:rsid w:val="00946281"/>
    <w:rsid w:val="009469A4"/>
    <w:rsid w:val="00946A07"/>
    <w:rsid w:val="00946AA7"/>
    <w:rsid w:val="00946AC3"/>
    <w:rsid w:val="00946E7F"/>
    <w:rsid w:val="00946F81"/>
    <w:rsid w:val="009470C9"/>
    <w:rsid w:val="0094713B"/>
    <w:rsid w:val="00947427"/>
    <w:rsid w:val="00947627"/>
    <w:rsid w:val="00947883"/>
    <w:rsid w:val="009478FC"/>
    <w:rsid w:val="009479E4"/>
    <w:rsid w:val="009479FA"/>
    <w:rsid w:val="00947AF9"/>
    <w:rsid w:val="009500B6"/>
    <w:rsid w:val="00950121"/>
    <w:rsid w:val="009501C9"/>
    <w:rsid w:val="00950425"/>
    <w:rsid w:val="0095067F"/>
    <w:rsid w:val="009508AE"/>
    <w:rsid w:val="00950909"/>
    <w:rsid w:val="00950A38"/>
    <w:rsid w:val="00950B38"/>
    <w:rsid w:val="00950EDC"/>
    <w:rsid w:val="00951142"/>
    <w:rsid w:val="00951251"/>
    <w:rsid w:val="009513A7"/>
    <w:rsid w:val="0095143B"/>
    <w:rsid w:val="00951542"/>
    <w:rsid w:val="00951742"/>
    <w:rsid w:val="009517D8"/>
    <w:rsid w:val="00951881"/>
    <w:rsid w:val="00951977"/>
    <w:rsid w:val="00951B2D"/>
    <w:rsid w:val="00951F6D"/>
    <w:rsid w:val="00952063"/>
    <w:rsid w:val="0095218C"/>
    <w:rsid w:val="009521CD"/>
    <w:rsid w:val="009524C6"/>
    <w:rsid w:val="00952583"/>
    <w:rsid w:val="009529C2"/>
    <w:rsid w:val="00952B12"/>
    <w:rsid w:val="00952C12"/>
    <w:rsid w:val="00952D7A"/>
    <w:rsid w:val="009531CA"/>
    <w:rsid w:val="009531DC"/>
    <w:rsid w:val="00953291"/>
    <w:rsid w:val="009533A8"/>
    <w:rsid w:val="009534D3"/>
    <w:rsid w:val="00953514"/>
    <w:rsid w:val="009536BA"/>
    <w:rsid w:val="009536BD"/>
    <w:rsid w:val="009537CC"/>
    <w:rsid w:val="00953D77"/>
    <w:rsid w:val="00953DA4"/>
    <w:rsid w:val="00953DC6"/>
    <w:rsid w:val="00953DD7"/>
    <w:rsid w:val="00953DE3"/>
    <w:rsid w:val="00953E43"/>
    <w:rsid w:val="00953EEB"/>
    <w:rsid w:val="00953FE5"/>
    <w:rsid w:val="009540C6"/>
    <w:rsid w:val="00954676"/>
    <w:rsid w:val="0095468C"/>
    <w:rsid w:val="00954789"/>
    <w:rsid w:val="00954AC5"/>
    <w:rsid w:val="00954CB7"/>
    <w:rsid w:val="00954CEB"/>
    <w:rsid w:val="00954DAC"/>
    <w:rsid w:val="00954E2F"/>
    <w:rsid w:val="00955172"/>
    <w:rsid w:val="00955485"/>
    <w:rsid w:val="009554B9"/>
    <w:rsid w:val="0095552D"/>
    <w:rsid w:val="00955570"/>
    <w:rsid w:val="00955664"/>
    <w:rsid w:val="009556DA"/>
    <w:rsid w:val="009557F7"/>
    <w:rsid w:val="00955B0B"/>
    <w:rsid w:val="00955B81"/>
    <w:rsid w:val="00955C9C"/>
    <w:rsid w:val="00955E01"/>
    <w:rsid w:val="00955F20"/>
    <w:rsid w:val="00956023"/>
    <w:rsid w:val="0095602A"/>
    <w:rsid w:val="00956107"/>
    <w:rsid w:val="0095630A"/>
    <w:rsid w:val="0095635E"/>
    <w:rsid w:val="00956713"/>
    <w:rsid w:val="00956829"/>
    <w:rsid w:val="009568FB"/>
    <w:rsid w:val="00956919"/>
    <w:rsid w:val="00956ED4"/>
    <w:rsid w:val="0095717F"/>
    <w:rsid w:val="00957204"/>
    <w:rsid w:val="00957634"/>
    <w:rsid w:val="00957C55"/>
    <w:rsid w:val="00957D23"/>
    <w:rsid w:val="00957E68"/>
    <w:rsid w:val="00957F94"/>
    <w:rsid w:val="0096002A"/>
    <w:rsid w:val="0096002B"/>
    <w:rsid w:val="00960116"/>
    <w:rsid w:val="009601DD"/>
    <w:rsid w:val="00960569"/>
    <w:rsid w:val="009605E4"/>
    <w:rsid w:val="00960676"/>
    <w:rsid w:val="009606B2"/>
    <w:rsid w:val="0096088A"/>
    <w:rsid w:val="00960A03"/>
    <w:rsid w:val="00960A1B"/>
    <w:rsid w:val="00960AA4"/>
    <w:rsid w:val="00960B29"/>
    <w:rsid w:val="00960D07"/>
    <w:rsid w:val="00960E57"/>
    <w:rsid w:val="00960EE2"/>
    <w:rsid w:val="009611A6"/>
    <w:rsid w:val="00961267"/>
    <w:rsid w:val="0096140F"/>
    <w:rsid w:val="0096142F"/>
    <w:rsid w:val="009615D6"/>
    <w:rsid w:val="0096168D"/>
    <w:rsid w:val="00961B20"/>
    <w:rsid w:val="00961C87"/>
    <w:rsid w:val="00961E00"/>
    <w:rsid w:val="00961E9E"/>
    <w:rsid w:val="00961F26"/>
    <w:rsid w:val="00961FA8"/>
    <w:rsid w:val="00962396"/>
    <w:rsid w:val="0096248F"/>
    <w:rsid w:val="009626A2"/>
    <w:rsid w:val="0096287D"/>
    <w:rsid w:val="009629CA"/>
    <w:rsid w:val="00962A5E"/>
    <w:rsid w:val="00962B45"/>
    <w:rsid w:val="00962C64"/>
    <w:rsid w:val="00962C98"/>
    <w:rsid w:val="00962D22"/>
    <w:rsid w:val="00962D97"/>
    <w:rsid w:val="00962F42"/>
    <w:rsid w:val="0096302A"/>
    <w:rsid w:val="009632D8"/>
    <w:rsid w:val="00963371"/>
    <w:rsid w:val="009635D1"/>
    <w:rsid w:val="0096371E"/>
    <w:rsid w:val="009637E3"/>
    <w:rsid w:val="00963828"/>
    <w:rsid w:val="009639A8"/>
    <w:rsid w:val="00963D51"/>
    <w:rsid w:val="00963F71"/>
    <w:rsid w:val="00964144"/>
    <w:rsid w:val="00964309"/>
    <w:rsid w:val="00964794"/>
    <w:rsid w:val="009647A3"/>
    <w:rsid w:val="009648AA"/>
    <w:rsid w:val="0096497E"/>
    <w:rsid w:val="00964B6D"/>
    <w:rsid w:val="00964DE8"/>
    <w:rsid w:val="00965019"/>
    <w:rsid w:val="00965082"/>
    <w:rsid w:val="0096511C"/>
    <w:rsid w:val="0096550B"/>
    <w:rsid w:val="009658F5"/>
    <w:rsid w:val="00965C21"/>
    <w:rsid w:val="00965CCF"/>
    <w:rsid w:val="00965E97"/>
    <w:rsid w:val="00965F8E"/>
    <w:rsid w:val="00965FF4"/>
    <w:rsid w:val="009660E8"/>
    <w:rsid w:val="0096630C"/>
    <w:rsid w:val="00966564"/>
    <w:rsid w:val="0096661B"/>
    <w:rsid w:val="00966634"/>
    <w:rsid w:val="009666D8"/>
    <w:rsid w:val="009667AF"/>
    <w:rsid w:val="009668CC"/>
    <w:rsid w:val="009668DA"/>
    <w:rsid w:val="00966A84"/>
    <w:rsid w:val="00966BBE"/>
    <w:rsid w:val="00966EFD"/>
    <w:rsid w:val="0096739F"/>
    <w:rsid w:val="0096754F"/>
    <w:rsid w:val="009678DC"/>
    <w:rsid w:val="009679D7"/>
    <w:rsid w:val="00967A6D"/>
    <w:rsid w:val="00967D7C"/>
    <w:rsid w:val="00967E7D"/>
    <w:rsid w:val="00967FEE"/>
    <w:rsid w:val="009700A8"/>
    <w:rsid w:val="0097018A"/>
    <w:rsid w:val="00970200"/>
    <w:rsid w:val="0097020D"/>
    <w:rsid w:val="00970526"/>
    <w:rsid w:val="0097069E"/>
    <w:rsid w:val="0097070D"/>
    <w:rsid w:val="0097079D"/>
    <w:rsid w:val="00970A58"/>
    <w:rsid w:val="00970B1B"/>
    <w:rsid w:val="00970C19"/>
    <w:rsid w:val="00970E70"/>
    <w:rsid w:val="00970F17"/>
    <w:rsid w:val="00970FD3"/>
    <w:rsid w:val="00971018"/>
    <w:rsid w:val="009710FD"/>
    <w:rsid w:val="00971276"/>
    <w:rsid w:val="00971380"/>
    <w:rsid w:val="00971410"/>
    <w:rsid w:val="00971453"/>
    <w:rsid w:val="009714AD"/>
    <w:rsid w:val="00971523"/>
    <w:rsid w:val="0097152D"/>
    <w:rsid w:val="00971668"/>
    <w:rsid w:val="0097170F"/>
    <w:rsid w:val="0097176B"/>
    <w:rsid w:val="00971810"/>
    <w:rsid w:val="00971B78"/>
    <w:rsid w:val="00971BCE"/>
    <w:rsid w:val="00971DC9"/>
    <w:rsid w:val="00972080"/>
    <w:rsid w:val="00972281"/>
    <w:rsid w:val="0097239D"/>
    <w:rsid w:val="009724D5"/>
    <w:rsid w:val="00972515"/>
    <w:rsid w:val="00972545"/>
    <w:rsid w:val="009727EB"/>
    <w:rsid w:val="00972858"/>
    <w:rsid w:val="00972B41"/>
    <w:rsid w:val="00972FBA"/>
    <w:rsid w:val="00973004"/>
    <w:rsid w:val="009732A6"/>
    <w:rsid w:val="009732F7"/>
    <w:rsid w:val="00973438"/>
    <w:rsid w:val="00973633"/>
    <w:rsid w:val="009737BB"/>
    <w:rsid w:val="00973B92"/>
    <w:rsid w:val="00973C29"/>
    <w:rsid w:val="00973D66"/>
    <w:rsid w:val="00974101"/>
    <w:rsid w:val="009743C1"/>
    <w:rsid w:val="009744AC"/>
    <w:rsid w:val="0097471E"/>
    <w:rsid w:val="00974A3E"/>
    <w:rsid w:val="00974ABC"/>
    <w:rsid w:val="00974C8E"/>
    <w:rsid w:val="00974CAA"/>
    <w:rsid w:val="009752DA"/>
    <w:rsid w:val="009752F4"/>
    <w:rsid w:val="0097531A"/>
    <w:rsid w:val="00975428"/>
    <w:rsid w:val="0097569E"/>
    <w:rsid w:val="00975884"/>
    <w:rsid w:val="009759D8"/>
    <w:rsid w:val="00975A1D"/>
    <w:rsid w:val="00975B97"/>
    <w:rsid w:val="00975C20"/>
    <w:rsid w:val="00975E59"/>
    <w:rsid w:val="00975F29"/>
    <w:rsid w:val="00975F80"/>
    <w:rsid w:val="009760B6"/>
    <w:rsid w:val="0097615F"/>
    <w:rsid w:val="009761CF"/>
    <w:rsid w:val="009761F9"/>
    <w:rsid w:val="009763CD"/>
    <w:rsid w:val="0097641F"/>
    <w:rsid w:val="009764C5"/>
    <w:rsid w:val="009764DC"/>
    <w:rsid w:val="00976564"/>
    <w:rsid w:val="0097661F"/>
    <w:rsid w:val="009766E5"/>
    <w:rsid w:val="00976B0D"/>
    <w:rsid w:val="00976D77"/>
    <w:rsid w:val="00976E8E"/>
    <w:rsid w:val="00976F00"/>
    <w:rsid w:val="009774BF"/>
    <w:rsid w:val="00977731"/>
    <w:rsid w:val="009777E1"/>
    <w:rsid w:val="009779B5"/>
    <w:rsid w:val="009779E8"/>
    <w:rsid w:val="00977A6C"/>
    <w:rsid w:val="00977BA7"/>
    <w:rsid w:val="00977C72"/>
    <w:rsid w:val="00977F5A"/>
    <w:rsid w:val="00977F7B"/>
    <w:rsid w:val="00977FA4"/>
    <w:rsid w:val="00977FF3"/>
    <w:rsid w:val="0098003A"/>
    <w:rsid w:val="009803F2"/>
    <w:rsid w:val="00980968"/>
    <w:rsid w:val="009809B1"/>
    <w:rsid w:val="00980D4C"/>
    <w:rsid w:val="00980D5D"/>
    <w:rsid w:val="00980FDF"/>
    <w:rsid w:val="00981012"/>
    <w:rsid w:val="00981163"/>
    <w:rsid w:val="0098117F"/>
    <w:rsid w:val="009813B9"/>
    <w:rsid w:val="00981492"/>
    <w:rsid w:val="00981710"/>
    <w:rsid w:val="00981725"/>
    <w:rsid w:val="00981964"/>
    <w:rsid w:val="00981AC4"/>
    <w:rsid w:val="00981DAF"/>
    <w:rsid w:val="00981F75"/>
    <w:rsid w:val="009827E1"/>
    <w:rsid w:val="009828E0"/>
    <w:rsid w:val="00982AB0"/>
    <w:rsid w:val="00982ABA"/>
    <w:rsid w:val="00982B4E"/>
    <w:rsid w:val="00982BE3"/>
    <w:rsid w:val="00982C65"/>
    <w:rsid w:val="00982CAA"/>
    <w:rsid w:val="00982D3D"/>
    <w:rsid w:val="00982D44"/>
    <w:rsid w:val="009834B6"/>
    <w:rsid w:val="00983626"/>
    <w:rsid w:val="0098383C"/>
    <w:rsid w:val="009838E6"/>
    <w:rsid w:val="009838FC"/>
    <w:rsid w:val="00983AA3"/>
    <w:rsid w:val="00983B63"/>
    <w:rsid w:val="00983CD1"/>
    <w:rsid w:val="00983D52"/>
    <w:rsid w:val="00983FF3"/>
    <w:rsid w:val="00984071"/>
    <w:rsid w:val="009840B3"/>
    <w:rsid w:val="0098442B"/>
    <w:rsid w:val="00984443"/>
    <w:rsid w:val="0098457A"/>
    <w:rsid w:val="009845C3"/>
    <w:rsid w:val="00984706"/>
    <w:rsid w:val="00984974"/>
    <w:rsid w:val="00984B23"/>
    <w:rsid w:val="00984E71"/>
    <w:rsid w:val="00984E80"/>
    <w:rsid w:val="00985117"/>
    <w:rsid w:val="00985399"/>
    <w:rsid w:val="00985741"/>
    <w:rsid w:val="00985D8A"/>
    <w:rsid w:val="00985FA3"/>
    <w:rsid w:val="00986035"/>
    <w:rsid w:val="0098617B"/>
    <w:rsid w:val="00986274"/>
    <w:rsid w:val="00986475"/>
    <w:rsid w:val="00986610"/>
    <w:rsid w:val="0098665D"/>
    <w:rsid w:val="0098681F"/>
    <w:rsid w:val="00986988"/>
    <w:rsid w:val="00986BA8"/>
    <w:rsid w:val="00986BDA"/>
    <w:rsid w:val="00986C38"/>
    <w:rsid w:val="00986F40"/>
    <w:rsid w:val="00986FD6"/>
    <w:rsid w:val="00987003"/>
    <w:rsid w:val="00987415"/>
    <w:rsid w:val="0098743D"/>
    <w:rsid w:val="00987628"/>
    <w:rsid w:val="009879D6"/>
    <w:rsid w:val="00987ABA"/>
    <w:rsid w:val="00987BB6"/>
    <w:rsid w:val="00987BF9"/>
    <w:rsid w:val="00987F4A"/>
    <w:rsid w:val="0099000C"/>
    <w:rsid w:val="009901EB"/>
    <w:rsid w:val="00990232"/>
    <w:rsid w:val="009903C7"/>
    <w:rsid w:val="009905EC"/>
    <w:rsid w:val="009906D7"/>
    <w:rsid w:val="009909CB"/>
    <w:rsid w:val="00990B7E"/>
    <w:rsid w:val="00990EBE"/>
    <w:rsid w:val="009915AE"/>
    <w:rsid w:val="009918FB"/>
    <w:rsid w:val="00991982"/>
    <w:rsid w:val="00991D91"/>
    <w:rsid w:val="00991F41"/>
    <w:rsid w:val="00991F90"/>
    <w:rsid w:val="0099209F"/>
    <w:rsid w:val="00992405"/>
    <w:rsid w:val="00992764"/>
    <w:rsid w:val="009927E5"/>
    <w:rsid w:val="00992C26"/>
    <w:rsid w:val="00992D43"/>
    <w:rsid w:val="00992D8C"/>
    <w:rsid w:val="00992E95"/>
    <w:rsid w:val="00992F2E"/>
    <w:rsid w:val="00993010"/>
    <w:rsid w:val="0099329C"/>
    <w:rsid w:val="009938D7"/>
    <w:rsid w:val="009939A8"/>
    <w:rsid w:val="00993AF9"/>
    <w:rsid w:val="00993B12"/>
    <w:rsid w:val="00993CD6"/>
    <w:rsid w:val="00993D2D"/>
    <w:rsid w:val="009941E2"/>
    <w:rsid w:val="0099434A"/>
    <w:rsid w:val="00994533"/>
    <w:rsid w:val="009948FA"/>
    <w:rsid w:val="00994A43"/>
    <w:rsid w:val="00994A8A"/>
    <w:rsid w:val="00994B44"/>
    <w:rsid w:val="00994C39"/>
    <w:rsid w:val="00994CDA"/>
    <w:rsid w:val="00994EA0"/>
    <w:rsid w:val="00994F69"/>
    <w:rsid w:val="0099503F"/>
    <w:rsid w:val="00995313"/>
    <w:rsid w:val="00995330"/>
    <w:rsid w:val="0099545B"/>
    <w:rsid w:val="0099547B"/>
    <w:rsid w:val="00995526"/>
    <w:rsid w:val="00995794"/>
    <w:rsid w:val="00995E0C"/>
    <w:rsid w:val="00995E6D"/>
    <w:rsid w:val="00995FB1"/>
    <w:rsid w:val="00996042"/>
    <w:rsid w:val="00996615"/>
    <w:rsid w:val="00996648"/>
    <w:rsid w:val="00996702"/>
    <w:rsid w:val="009968C4"/>
    <w:rsid w:val="00996B16"/>
    <w:rsid w:val="00996B7A"/>
    <w:rsid w:val="00996CF7"/>
    <w:rsid w:val="009970EC"/>
    <w:rsid w:val="00997194"/>
    <w:rsid w:val="009971FE"/>
    <w:rsid w:val="009972A0"/>
    <w:rsid w:val="00997418"/>
    <w:rsid w:val="0099750F"/>
    <w:rsid w:val="00997690"/>
    <w:rsid w:val="009976BB"/>
    <w:rsid w:val="009978B5"/>
    <w:rsid w:val="00997BA5"/>
    <w:rsid w:val="00997C79"/>
    <w:rsid w:val="00997CA1"/>
    <w:rsid w:val="009A0129"/>
    <w:rsid w:val="009A03E1"/>
    <w:rsid w:val="009A04CF"/>
    <w:rsid w:val="009A077F"/>
    <w:rsid w:val="009A07E1"/>
    <w:rsid w:val="009A0B55"/>
    <w:rsid w:val="009A127D"/>
    <w:rsid w:val="009A149A"/>
    <w:rsid w:val="009A1578"/>
    <w:rsid w:val="009A15B4"/>
    <w:rsid w:val="009A15B9"/>
    <w:rsid w:val="009A1804"/>
    <w:rsid w:val="009A1A14"/>
    <w:rsid w:val="009A1AD6"/>
    <w:rsid w:val="009A1BDE"/>
    <w:rsid w:val="009A1EEF"/>
    <w:rsid w:val="009A204F"/>
    <w:rsid w:val="009A2192"/>
    <w:rsid w:val="009A247D"/>
    <w:rsid w:val="009A25EE"/>
    <w:rsid w:val="009A2646"/>
    <w:rsid w:val="009A269D"/>
    <w:rsid w:val="009A2CE2"/>
    <w:rsid w:val="009A2CFD"/>
    <w:rsid w:val="009A2D33"/>
    <w:rsid w:val="009A2DDE"/>
    <w:rsid w:val="009A2E24"/>
    <w:rsid w:val="009A2F72"/>
    <w:rsid w:val="009A2FB7"/>
    <w:rsid w:val="009A3256"/>
    <w:rsid w:val="009A32DC"/>
    <w:rsid w:val="009A3506"/>
    <w:rsid w:val="009A3514"/>
    <w:rsid w:val="009A3779"/>
    <w:rsid w:val="009A3957"/>
    <w:rsid w:val="009A3C90"/>
    <w:rsid w:val="009A3D4C"/>
    <w:rsid w:val="009A4007"/>
    <w:rsid w:val="009A414D"/>
    <w:rsid w:val="009A423C"/>
    <w:rsid w:val="009A4303"/>
    <w:rsid w:val="009A437D"/>
    <w:rsid w:val="009A4575"/>
    <w:rsid w:val="009A4780"/>
    <w:rsid w:val="009A4AD6"/>
    <w:rsid w:val="009A4E7D"/>
    <w:rsid w:val="009A4E96"/>
    <w:rsid w:val="009A4F12"/>
    <w:rsid w:val="009A522D"/>
    <w:rsid w:val="009A5522"/>
    <w:rsid w:val="009A555A"/>
    <w:rsid w:val="009A584E"/>
    <w:rsid w:val="009A5887"/>
    <w:rsid w:val="009A5AE2"/>
    <w:rsid w:val="009A5B4D"/>
    <w:rsid w:val="009A5BDE"/>
    <w:rsid w:val="009A5D53"/>
    <w:rsid w:val="009A5E0D"/>
    <w:rsid w:val="009A5EC8"/>
    <w:rsid w:val="009A5F86"/>
    <w:rsid w:val="009A5FA7"/>
    <w:rsid w:val="009A60CC"/>
    <w:rsid w:val="009A60EB"/>
    <w:rsid w:val="009A612C"/>
    <w:rsid w:val="009A622A"/>
    <w:rsid w:val="009A627B"/>
    <w:rsid w:val="009A6285"/>
    <w:rsid w:val="009A64DE"/>
    <w:rsid w:val="009A68E4"/>
    <w:rsid w:val="009A692B"/>
    <w:rsid w:val="009A6AF5"/>
    <w:rsid w:val="009A6C79"/>
    <w:rsid w:val="009A6D80"/>
    <w:rsid w:val="009A7146"/>
    <w:rsid w:val="009A7288"/>
    <w:rsid w:val="009A7320"/>
    <w:rsid w:val="009A75CC"/>
    <w:rsid w:val="009A7671"/>
    <w:rsid w:val="009A7870"/>
    <w:rsid w:val="009A79F4"/>
    <w:rsid w:val="009A7AE6"/>
    <w:rsid w:val="009A7D7D"/>
    <w:rsid w:val="009B01AD"/>
    <w:rsid w:val="009B0373"/>
    <w:rsid w:val="009B0458"/>
    <w:rsid w:val="009B07B7"/>
    <w:rsid w:val="009B08B0"/>
    <w:rsid w:val="009B0A17"/>
    <w:rsid w:val="009B0B5F"/>
    <w:rsid w:val="009B1113"/>
    <w:rsid w:val="009B1252"/>
    <w:rsid w:val="009B1362"/>
    <w:rsid w:val="009B16FA"/>
    <w:rsid w:val="009B18FB"/>
    <w:rsid w:val="009B1991"/>
    <w:rsid w:val="009B1B1B"/>
    <w:rsid w:val="009B1DEE"/>
    <w:rsid w:val="009B1FB7"/>
    <w:rsid w:val="009B22B6"/>
    <w:rsid w:val="009B26D1"/>
    <w:rsid w:val="009B2863"/>
    <w:rsid w:val="009B2B14"/>
    <w:rsid w:val="009B2B1B"/>
    <w:rsid w:val="009B2D29"/>
    <w:rsid w:val="009B2F4A"/>
    <w:rsid w:val="009B2F59"/>
    <w:rsid w:val="009B3133"/>
    <w:rsid w:val="009B347C"/>
    <w:rsid w:val="009B35FD"/>
    <w:rsid w:val="009B3713"/>
    <w:rsid w:val="009B372C"/>
    <w:rsid w:val="009B3762"/>
    <w:rsid w:val="009B37DC"/>
    <w:rsid w:val="009B38BA"/>
    <w:rsid w:val="009B3E3B"/>
    <w:rsid w:val="009B3F31"/>
    <w:rsid w:val="009B3FF1"/>
    <w:rsid w:val="009B476C"/>
    <w:rsid w:val="009B4817"/>
    <w:rsid w:val="009B4D48"/>
    <w:rsid w:val="009B4EF8"/>
    <w:rsid w:val="009B5094"/>
    <w:rsid w:val="009B51C1"/>
    <w:rsid w:val="009B5351"/>
    <w:rsid w:val="009B56EA"/>
    <w:rsid w:val="009B57CC"/>
    <w:rsid w:val="009B58D6"/>
    <w:rsid w:val="009B5B5A"/>
    <w:rsid w:val="009B5BEE"/>
    <w:rsid w:val="009B5D53"/>
    <w:rsid w:val="009B6275"/>
    <w:rsid w:val="009B652B"/>
    <w:rsid w:val="009B6776"/>
    <w:rsid w:val="009B678B"/>
    <w:rsid w:val="009B6955"/>
    <w:rsid w:val="009B696E"/>
    <w:rsid w:val="009B69F1"/>
    <w:rsid w:val="009B6BA6"/>
    <w:rsid w:val="009B6BBA"/>
    <w:rsid w:val="009B6EC7"/>
    <w:rsid w:val="009B73FD"/>
    <w:rsid w:val="009B74D1"/>
    <w:rsid w:val="009B7676"/>
    <w:rsid w:val="009C0134"/>
    <w:rsid w:val="009C03F7"/>
    <w:rsid w:val="009C0566"/>
    <w:rsid w:val="009C0919"/>
    <w:rsid w:val="009C0AB8"/>
    <w:rsid w:val="009C0CB5"/>
    <w:rsid w:val="009C0FA9"/>
    <w:rsid w:val="009C157C"/>
    <w:rsid w:val="009C15AD"/>
    <w:rsid w:val="009C1869"/>
    <w:rsid w:val="009C186B"/>
    <w:rsid w:val="009C1A36"/>
    <w:rsid w:val="009C1A4E"/>
    <w:rsid w:val="009C1A73"/>
    <w:rsid w:val="009C1CA7"/>
    <w:rsid w:val="009C1CD3"/>
    <w:rsid w:val="009C1EDE"/>
    <w:rsid w:val="009C20F9"/>
    <w:rsid w:val="009C211C"/>
    <w:rsid w:val="009C217D"/>
    <w:rsid w:val="009C2200"/>
    <w:rsid w:val="009C2316"/>
    <w:rsid w:val="009C2898"/>
    <w:rsid w:val="009C28A2"/>
    <w:rsid w:val="009C2ACA"/>
    <w:rsid w:val="009C30BC"/>
    <w:rsid w:val="009C31FD"/>
    <w:rsid w:val="009C332E"/>
    <w:rsid w:val="009C335C"/>
    <w:rsid w:val="009C3476"/>
    <w:rsid w:val="009C364B"/>
    <w:rsid w:val="009C36F8"/>
    <w:rsid w:val="009C3834"/>
    <w:rsid w:val="009C390D"/>
    <w:rsid w:val="009C3B0C"/>
    <w:rsid w:val="009C3B2E"/>
    <w:rsid w:val="009C3E26"/>
    <w:rsid w:val="009C3E2B"/>
    <w:rsid w:val="009C42EA"/>
    <w:rsid w:val="009C439E"/>
    <w:rsid w:val="009C46B4"/>
    <w:rsid w:val="009C475B"/>
    <w:rsid w:val="009C4846"/>
    <w:rsid w:val="009C487D"/>
    <w:rsid w:val="009C48F8"/>
    <w:rsid w:val="009C49A0"/>
    <w:rsid w:val="009C4A5D"/>
    <w:rsid w:val="009C4B55"/>
    <w:rsid w:val="009C4B56"/>
    <w:rsid w:val="009C4C59"/>
    <w:rsid w:val="009C4F4C"/>
    <w:rsid w:val="009C54BE"/>
    <w:rsid w:val="009C5626"/>
    <w:rsid w:val="009C56D2"/>
    <w:rsid w:val="009C5806"/>
    <w:rsid w:val="009C584B"/>
    <w:rsid w:val="009C592E"/>
    <w:rsid w:val="009C5A62"/>
    <w:rsid w:val="009C5A72"/>
    <w:rsid w:val="009C5BA7"/>
    <w:rsid w:val="009C5E51"/>
    <w:rsid w:val="009C6149"/>
    <w:rsid w:val="009C62A2"/>
    <w:rsid w:val="009C62A7"/>
    <w:rsid w:val="009C66EC"/>
    <w:rsid w:val="009C6811"/>
    <w:rsid w:val="009C6924"/>
    <w:rsid w:val="009C6CC1"/>
    <w:rsid w:val="009C6DAF"/>
    <w:rsid w:val="009C6DBD"/>
    <w:rsid w:val="009C73C6"/>
    <w:rsid w:val="009C740D"/>
    <w:rsid w:val="009C7609"/>
    <w:rsid w:val="009C762B"/>
    <w:rsid w:val="009C772F"/>
    <w:rsid w:val="009C77A6"/>
    <w:rsid w:val="009C79AE"/>
    <w:rsid w:val="009C7B0C"/>
    <w:rsid w:val="009C7B7A"/>
    <w:rsid w:val="009C7B8C"/>
    <w:rsid w:val="009C7E2A"/>
    <w:rsid w:val="009D00BB"/>
    <w:rsid w:val="009D06B7"/>
    <w:rsid w:val="009D06CE"/>
    <w:rsid w:val="009D07B8"/>
    <w:rsid w:val="009D096C"/>
    <w:rsid w:val="009D0A62"/>
    <w:rsid w:val="009D0B36"/>
    <w:rsid w:val="009D1059"/>
    <w:rsid w:val="009D1073"/>
    <w:rsid w:val="009D13B5"/>
    <w:rsid w:val="009D14CC"/>
    <w:rsid w:val="009D158B"/>
    <w:rsid w:val="009D16D6"/>
    <w:rsid w:val="009D17D1"/>
    <w:rsid w:val="009D1919"/>
    <w:rsid w:val="009D197C"/>
    <w:rsid w:val="009D1B4F"/>
    <w:rsid w:val="009D1CB8"/>
    <w:rsid w:val="009D1F80"/>
    <w:rsid w:val="009D1FEF"/>
    <w:rsid w:val="009D1FF2"/>
    <w:rsid w:val="009D2003"/>
    <w:rsid w:val="009D26C8"/>
    <w:rsid w:val="009D27E7"/>
    <w:rsid w:val="009D2A5D"/>
    <w:rsid w:val="009D2BBD"/>
    <w:rsid w:val="009D2D89"/>
    <w:rsid w:val="009D2DBA"/>
    <w:rsid w:val="009D30A3"/>
    <w:rsid w:val="009D313B"/>
    <w:rsid w:val="009D3935"/>
    <w:rsid w:val="009D3BA8"/>
    <w:rsid w:val="009D3DF6"/>
    <w:rsid w:val="009D3EB1"/>
    <w:rsid w:val="009D4062"/>
    <w:rsid w:val="009D41E8"/>
    <w:rsid w:val="009D45AD"/>
    <w:rsid w:val="009D46EC"/>
    <w:rsid w:val="009D4778"/>
    <w:rsid w:val="009D47D5"/>
    <w:rsid w:val="009D48FE"/>
    <w:rsid w:val="009D4934"/>
    <w:rsid w:val="009D4A13"/>
    <w:rsid w:val="009D4A5F"/>
    <w:rsid w:val="009D4A68"/>
    <w:rsid w:val="009D4CB8"/>
    <w:rsid w:val="009D4D1B"/>
    <w:rsid w:val="009D4F14"/>
    <w:rsid w:val="009D51CB"/>
    <w:rsid w:val="009D5330"/>
    <w:rsid w:val="009D53B1"/>
    <w:rsid w:val="009D5486"/>
    <w:rsid w:val="009D54DE"/>
    <w:rsid w:val="009D5670"/>
    <w:rsid w:val="009D581B"/>
    <w:rsid w:val="009D5936"/>
    <w:rsid w:val="009D5B41"/>
    <w:rsid w:val="009D5D23"/>
    <w:rsid w:val="009D5EDB"/>
    <w:rsid w:val="009D5F95"/>
    <w:rsid w:val="009D5FC6"/>
    <w:rsid w:val="009D61E1"/>
    <w:rsid w:val="009D6231"/>
    <w:rsid w:val="009D64FD"/>
    <w:rsid w:val="009D654E"/>
    <w:rsid w:val="009D6551"/>
    <w:rsid w:val="009D659B"/>
    <w:rsid w:val="009D6773"/>
    <w:rsid w:val="009D67FE"/>
    <w:rsid w:val="009D6E44"/>
    <w:rsid w:val="009D73B6"/>
    <w:rsid w:val="009D778A"/>
    <w:rsid w:val="009D788B"/>
    <w:rsid w:val="009D7894"/>
    <w:rsid w:val="009D7926"/>
    <w:rsid w:val="009D7A51"/>
    <w:rsid w:val="009D7C6B"/>
    <w:rsid w:val="009D7CB2"/>
    <w:rsid w:val="009D7ED3"/>
    <w:rsid w:val="009E005D"/>
    <w:rsid w:val="009E0535"/>
    <w:rsid w:val="009E070F"/>
    <w:rsid w:val="009E0734"/>
    <w:rsid w:val="009E092B"/>
    <w:rsid w:val="009E0982"/>
    <w:rsid w:val="009E0FCA"/>
    <w:rsid w:val="009E1107"/>
    <w:rsid w:val="009E11AC"/>
    <w:rsid w:val="009E1253"/>
    <w:rsid w:val="009E137A"/>
    <w:rsid w:val="009E140C"/>
    <w:rsid w:val="009E163A"/>
    <w:rsid w:val="009E1B74"/>
    <w:rsid w:val="009E1B84"/>
    <w:rsid w:val="009E1B95"/>
    <w:rsid w:val="009E1C19"/>
    <w:rsid w:val="009E1C9E"/>
    <w:rsid w:val="009E1D51"/>
    <w:rsid w:val="009E1ED0"/>
    <w:rsid w:val="009E1F02"/>
    <w:rsid w:val="009E20A0"/>
    <w:rsid w:val="009E2116"/>
    <w:rsid w:val="009E21EE"/>
    <w:rsid w:val="009E220F"/>
    <w:rsid w:val="009E23D5"/>
    <w:rsid w:val="009E2443"/>
    <w:rsid w:val="009E2638"/>
    <w:rsid w:val="009E2765"/>
    <w:rsid w:val="009E2813"/>
    <w:rsid w:val="009E2894"/>
    <w:rsid w:val="009E2E0D"/>
    <w:rsid w:val="009E332E"/>
    <w:rsid w:val="009E3381"/>
    <w:rsid w:val="009E35C3"/>
    <w:rsid w:val="009E37F8"/>
    <w:rsid w:val="009E3988"/>
    <w:rsid w:val="009E3AD0"/>
    <w:rsid w:val="009E3D29"/>
    <w:rsid w:val="009E3D51"/>
    <w:rsid w:val="009E40A1"/>
    <w:rsid w:val="009E4114"/>
    <w:rsid w:val="009E41EA"/>
    <w:rsid w:val="009E448D"/>
    <w:rsid w:val="009E4731"/>
    <w:rsid w:val="009E482C"/>
    <w:rsid w:val="009E4ADB"/>
    <w:rsid w:val="009E4BA3"/>
    <w:rsid w:val="009E4C9E"/>
    <w:rsid w:val="009E51A4"/>
    <w:rsid w:val="009E5258"/>
    <w:rsid w:val="009E54BC"/>
    <w:rsid w:val="009E55E6"/>
    <w:rsid w:val="009E573D"/>
    <w:rsid w:val="009E57A6"/>
    <w:rsid w:val="009E585B"/>
    <w:rsid w:val="009E59AD"/>
    <w:rsid w:val="009E5A37"/>
    <w:rsid w:val="009E5A72"/>
    <w:rsid w:val="009E5AAD"/>
    <w:rsid w:val="009E5B29"/>
    <w:rsid w:val="009E5EB5"/>
    <w:rsid w:val="009E5EC4"/>
    <w:rsid w:val="009E600D"/>
    <w:rsid w:val="009E601B"/>
    <w:rsid w:val="009E616B"/>
    <w:rsid w:val="009E61FC"/>
    <w:rsid w:val="009E61FD"/>
    <w:rsid w:val="009E661E"/>
    <w:rsid w:val="009E663B"/>
    <w:rsid w:val="009E6667"/>
    <w:rsid w:val="009E6986"/>
    <w:rsid w:val="009E6CB0"/>
    <w:rsid w:val="009E6D09"/>
    <w:rsid w:val="009E6E74"/>
    <w:rsid w:val="009E6F88"/>
    <w:rsid w:val="009E70D0"/>
    <w:rsid w:val="009E70D4"/>
    <w:rsid w:val="009E719A"/>
    <w:rsid w:val="009E73CD"/>
    <w:rsid w:val="009E7A9D"/>
    <w:rsid w:val="009E7B52"/>
    <w:rsid w:val="009E7B5D"/>
    <w:rsid w:val="009E7E7C"/>
    <w:rsid w:val="009F0115"/>
    <w:rsid w:val="009F015C"/>
    <w:rsid w:val="009F0406"/>
    <w:rsid w:val="009F0540"/>
    <w:rsid w:val="009F0637"/>
    <w:rsid w:val="009F0965"/>
    <w:rsid w:val="009F0C4E"/>
    <w:rsid w:val="009F0CFF"/>
    <w:rsid w:val="009F0E7B"/>
    <w:rsid w:val="009F1064"/>
    <w:rsid w:val="009F1153"/>
    <w:rsid w:val="009F1256"/>
    <w:rsid w:val="009F14EC"/>
    <w:rsid w:val="009F18F7"/>
    <w:rsid w:val="009F1ADE"/>
    <w:rsid w:val="009F1BA2"/>
    <w:rsid w:val="009F1BDB"/>
    <w:rsid w:val="009F1BE0"/>
    <w:rsid w:val="009F1ED5"/>
    <w:rsid w:val="009F2220"/>
    <w:rsid w:val="009F22D0"/>
    <w:rsid w:val="009F2641"/>
    <w:rsid w:val="009F26E4"/>
    <w:rsid w:val="009F26E9"/>
    <w:rsid w:val="009F277D"/>
    <w:rsid w:val="009F27A1"/>
    <w:rsid w:val="009F2995"/>
    <w:rsid w:val="009F2A5D"/>
    <w:rsid w:val="009F2BBD"/>
    <w:rsid w:val="009F2EDA"/>
    <w:rsid w:val="009F3345"/>
    <w:rsid w:val="009F351A"/>
    <w:rsid w:val="009F3675"/>
    <w:rsid w:val="009F39BD"/>
    <w:rsid w:val="009F3A42"/>
    <w:rsid w:val="009F3BB5"/>
    <w:rsid w:val="009F4007"/>
    <w:rsid w:val="009F423E"/>
    <w:rsid w:val="009F4339"/>
    <w:rsid w:val="009F450B"/>
    <w:rsid w:val="009F4711"/>
    <w:rsid w:val="009F4796"/>
    <w:rsid w:val="009F47BF"/>
    <w:rsid w:val="009F4944"/>
    <w:rsid w:val="009F49F3"/>
    <w:rsid w:val="009F4AB8"/>
    <w:rsid w:val="009F4D10"/>
    <w:rsid w:val="009F4EC3"/>
    <w:rsid w:val="009F5018"/>
    <w:rsid w:val="009F5136"/>
    <w:rsid w:val="009F51D8"/>
    <w:rsid w:val="009F532C"/>
    <w:rsid w:val="009F5366"/>
    <w:rsid w:val="009F54BF"/>
    <w:rsid w:val="009F5608"/>
    <w:rsid w:val="009F5A96"/>
    <w:rsid w:val="009F5B52"/>
    <w:rsid w:val="009F5BD2"/>
    <w:rsid w:val="009F5C1B"/>
    <w:rsid w:val="009F5FB1"/>
    <w:rsid w:val="009F5FFF"/>
    <w:rsid w:val="009F615B"/>
    <w:rsid w:val="009F629C"/>
    <w:rsid w:val="009F655A"/>
    <w:rsid w:val="009F67D8"/>
    <w:rsid w:val="009F6A6D"/>
    <w:rsid w:val="009F6C6D"/>
    <w:rsid w:val="009F6C8D"/>
    <w:rsid w:val="009F6E08"/>
    <w:rsid w:val="009F6F30"/>
    <w:rsid w:val="009F6FF5"/>
    <w:rsid w:val="009F7092"/>
    <w:rsid w:val="009F743F"/>
    <w:rsid w:val="009F7698"/>
    <w:rsid w:val="009F7905"/>
    <w:rsid w:val="009F7972"/>
    <w:rsid w:val="009F7A89"/>
    <w:rsid w:val="009F7BFE"/>
    <w:rsid w:val="009F7CD7"/>
    <w:rsid w:val="009F7E88"/>
    <w:rsid w:val="00A00155"/>
    <w:rsid w:val="00A0020F"/>
    <w:rsid w:val="00A0050B"/>
    <w:rsid w:val="00A00680"/>
    <w:rsid w:val="00A00C5B"/>
    <w:rsid w:val="00A00DC9"/>
    <w:rsid w:val="00A00E00"/>
    <w:rsid w:val="00A00E22"/>
    <w:rsid w:val="00A00E4B"/>
    <w:rsid w:val="00A00EBA"/>
    <w:rsid w:val="00A00EC7"/>
    <w:rsid w:val="00A00F89"/>
    <w:rsid w:val="00A01021"/>
    <w:rsid w:val="00A010DD"/>
    <w:rsid w:val="00A01334"/>
    <w:rsid w:val="00A0134B"/>
    <w:rsid w:val="00A016AF"/>
    <w:rsid w:val="00A01784"/>
    <w:rsid w:val="00A0179C"/>
    <w:rsid w:val="00A018EF"/>
    <w:rsid w:val="00A0197C"/>
    <w:rsid w:val="00A019E6"/>
    <w:rsid w:val="00A01B9F"/>
    <w:rsid w:val="00A01F61"/>
    <w:rsid w:val="00A021AF"/>
    <w:rsid w:val="00A02203"/>
    <w:rsid w:val="00A022F9"/>
    <w:rsid w:val="00A0276C"/>
    <w:rsid w:val="00A02A14"/>
    <w:rsid w:val="00A02A6A"/>
    <w:rsid w:val="00A02D64"/>
    <w:rsid w:val="00A02E88"/>
    <w:rsid w:val="00A02F05"/>
    <w:rsid w:val="00A0306A"/>
    <w:rsid w:val="00A0313F"/>
    <w:rsid w:val="00A03339"/>
    <w:rsid w:val="00A035D4"/>
    <w:rsid w:val="00A0364C"/>
    <w:rsid w:val="00A03799"/>
    <w:rsid w:val="00A038E8"/>
    <w:rsid w:val="00A03AEC"/>
    <w:rsid w:val="00A03CB2"/>
    <w:rsid w:val="00A03FC5"/>
    <w:rsid w:val="00A04202"/>
    <w:rsid w:val="00A0459C"/>
    <w:rsid w:val="00A046AD"/>
    <w:rsid w:val="00A048BB"/>
    <w:rsid w:val="00A04975"/>
    <w:rsid w:val="00A04A17"/>
    <w:rsid w:val="00A04D03"/>
    <w:rsid w:val="00A04D4E"/>
    <w:rsid w:val="00A04E65"/>
    <w:rsid w:val="00A04EDA"/>
    <w:rsid w:val="00A04F24"/>
    <w:rsid w:val="00A05066"/>
    <w:rsid w:val="00A051FB"/>
    <w:rsid w:val="00A052BC"/>
    <w:rsid w:val="00A05323"/>
    <w:rsid w:val="00A05339"/>
    <w:rsid w:val="00A0555F"/>
    <w:rsid w:val="00A05595"/>
    <w:rsid w:val="00A058CA"/>
    <w:rsid w:val="00A05C98"/>
    <w:rsid w:val="00A05DBE"/>
    <w:rsid w:val="00A05E80"/>
    <w:rsid w:val="00A05E8E"/>
    <w:rsid w:val="00A05EB0"/>
    <w:rsid w:val="00A05F28"/>
    <w:rsid w:val="00A05F58"/>
    <w:rsid w:val="00A06129"/>
    <w:rsid w:val="00A06650"/>
    <w:rsid w:val="00A067BB"/>
    <w:rsid w:val="00A06922"/>
    <w:rsid w:val="00A069FE"/>
    <w:rsid w:val="00A06A08"/>
    <w:rsid w:val="00A06B8E"/>
    <w:rsid w:val="00A06FE9"/>
    <w:rsid w:val="00A06FEC"/>
    <w:rsid w:val="00A072E7"/>
    <w:rsid w:val="00A0747B"/>
    <w:rsid w:val="00A0795E"/>
    <w:rsid w:val="00A07DB4"/>
    <w:rsid w:val="00A07EE9"/>
    <w:rsid w:val="00A10017"/>
    <w:rsid w:val="00A10099"/>
    <w:rsid w:val="00A10449"/>
    <w:rsid w:val="00A10538"/>
    <w:rsid w:val="00A1054A"/>
    <w:rsid w:val="00A1054D"/>
    <w:rsid w:val="00A1072B"/>
    <w:rsid w:val="00A10DCA"/>
    <w:rsid w:val="00A10F7C"/>
    <w:rsid w:val="00A1110A"/>
    <w:rsid w:val="00A11217"/>
    <w:rsid w:val="00A1123E"/>
    <w:rsid w:val="00A112FC"/>
    <w:rsid w:val="00A11525"/>
    <w:rsid w:val="00A11970"/>
    <w:rsid w:val="00A119EA"/>
    <w:rsid w:val="00A11A80"/>
    <w:rsid w:val="00A11AD7"/>
    <w:rsid w:val="00A11E0C"/>
    <w:rsid w:val="00A11F3E"/>
    <w:rsid w:val="00A12056"/>
    <w:rsid w:val="00A12077"/>
    <w:rsid w:val="00A12202"/>
    <w:rsid w:val="00A12349"/>
    <w:rsid w:val="00A123C3"/>
    <w:rsid w:val="00A1259E"/>
    <w:rsid w:val="00A1259F"/>
    <w:rsid w:val="00A125B9"/>
    <w:rsid w:val="00A125DE"/>
    <w:rsid w:val="00A1263C"/>
    <w:rsid w:val="00A12967"/>
    <w:rsid w:val="00A129FF"/>
    <w:rsid w:val="00A12A53"/>
    <w:rsid w:val="00A12A59"/>
    <w:rsid w:val="00A12AC1"/>
    <w:rsid w:val="00A12BF7"/>
    <w:rsid w:val="00A12EF2"/>
    <w:rsid w:val="00A13291"/>
    <w:rsid w:val="00A132A7"/>
    <w:rsid w:val="00A1347E"/>
    <w:rsid w:val="00A13692"/>
    <w:rsid w:val="00A136B4"/>
    <w:rsid w:val="00A136C1"/>
    <w:rsid w:val="00A136D4"/>
    <w:rsid w:val="00A1384D"/>
    <w:rsid w:val="00A13AFA"/>
    <w:rsid w:val="00A13DBE"/>
    <w:rsid w:val="00A13E0F"/>
    <w:rsid w:val="00A13E82"/>
    <w:rsid w:val="00A141E2"/>
    <w:rsid w:val="00A1492F"/>
    <w:rsid w:val="00A14A4C"/>
    <w:rsid w:val="00A14BE7"/>
    <w:rsid w:val="00A14CB4"/>
    <w:rsid w:val="00A14E96"/>
    <w:rsid w:val="00A1502B"/>
    <w:rsid w:val="00A15126"/>
    <w:rsid w:val="00A1512C"/>
    <w:rsid w:val="00A1521F"/>
    <w:rsid w:val="00A1543D"/>
    <w:rsid w:val="00A1545D"/>
    <w:rsid w:val="00A156DB"/>
    <w:rsid w:val="00A15843"/>
    <w:rsid w:val="00A15967"/>
    <w:rsid w:val="00A16129"/>
    <w:rsid w:val="00A1615D"/>
    <w:rsid w:val="00A16230"/>
    <w:rsid w:val="00A166C7"/>
    <w:rsid w:val="00A166FA"/>
    <w:rsid w:val="00A16968"/>
    <w:rsid w:val="00A169F9"/>
    <w:rsid w:val="00A16D05"/>
    <w:rsid w:val="00A16F80"/>
    <w:rsid w:val="00A171E3"/>
    <w:rsid w:val="00A1720D"/>
    <w:rsid w:val="00A17226"/>
    <w:rsid w:val="00A17236"/>
    <w:rsid w:val="00A17489"/>
    <w:rsid w:val="00A1753E"/>
    <w:rsid w:val="00A175A8"/>
    <w:rsid w:val="00A175EE"/>
    <w:rsid w:val="00A176E8"/>
    <w:rsid w:val="00A177B4"/>
    <w:rsid w:val="00A17A50"/>
    <w:rsid w:val="00A17A86"/>
    <w:rsid w:val="00A17BC0"/>
    <w:rsid w:val="00A17E6E"/>
    <w:rsid w:val="00A20074"/>
    <w:rsid w:val="00A202DC"/>
    <w:rsid w:val="00A202F7"/>
    <w:rsid w:val="00A2034E"/>
    <w:rsid w:val="00A206D3"/>
    <w:rsid w:val="00A207B4"/>
    <w:rsid w:val="00A207E0"/>
    <w:rsid w:val="00A20961"/>
    <w:rsid w:val="00A20CAF"/>
    <w:rsid w:val="00A20DAE"/>
    <w:rsid w:val="00A20DDF"/>
    <w:rsid w:val="00A21173"/>
    <w:rsid w:val="00A21241"/>
    <w:rsid w:val="00A216FA"/>
    <w:rsid w:val="00A218A1"/>
    <w:rsid w:val="00A218B4"/>
    <w:rsid w:val="00A219A0"/>
    <w:rsid w:val="00A219D2"/>
    <w:rsid w:val="00A21B9A"/>
    <w:rsid w:val="00A21E0D"/>
    <w:rsid w:val="00A21E3F"/>
    <w:rsid w:val="00A21E75"/>
    <w:rsid w:val="00A21ED4"/>
    <w:rsid w:val="00A21F19"/>
    <w:rsid w:val="00A221D5"/>
    <w:rsid w:val="00A222E8"/>
    <w:rsid w:val="00A2260B"/>
    <w:rsid w:val="00A227A2"/>
    <w:rsid w:val="00A22A76"/>
    <w:rsid w:val="00A22DC6"/>
    <w:rsid w:val="00A23078"/>
    <w:rsid w:val="00A23091"/>
    <w:rsid w:val="00A23122"/>
    <w:rsid w:val="00A23190"/>
    <w:rsid w:val="00A23223"/>
    <w:rsid w:val="00A23739"/>
    <w:rsid w:val="00A23E14"/>
    <w:rsid w:val="00A23F1E"/>
    <w:rsid w:val="00A241E7"/>
    <w:rsid w:val="00A2432D"/>
    <w:rsid w:val="00A2442D"/>
    <w:rsid w:val="00A245AB"/>
    <w:rsid w:val="00A24610"/>
    <w:rsid w:val="00A24771"/>
    <w:rsid w:val="00A2477E"/>
    <w:rsid w:val="00A24CCA"/>
    <w:rsid w:val="00A24F7A"/>
    <w:rsid w:val="00A251DB"/>
    <w:rsid w:val="00A2563C"/>
    <w:rsid w:val="00A2567A"/>
    <w:rsid w:val="00A25712"/>
    <w:rsid w:val="00A257B1"/>
    <w:rsid w:val="00A257E1"/>
    <w:rsid w:val="00A25BB5"/>
    <w:rsid w:val="00A25C50"/>
    <w:rsid w:val="00A25D64"/>
    <w:rsid w:val="00A25EA5"/>
    <w:rsid w:val="00A2626B"/>
    <w:rsid w:val="00A262A2"/>
    <w:rsid w:val="00A262EC"/>
    <w:rsid w:val="00A263FB"/>
    <w:rsid w:val="00A264DA"/>
    <w:rsid w:val="00A265B2"/>
    <w:rsid w:val="00A26679"/>
    <w:rsid w:val="00A267A9"/>
    <w:rsid w:val="00A269C5"/>
    <w:rsid w:val="00A26BDE"/>
    <w:rsid w:val="00A26BE0"/>
    <w:rsid w:val="00A26D7E"/>
    <w:rsid w:val="00A26E45"/>
    <w:rsid w:val="00A271E2"/>
    <w:rsid w:val="00A27272"/>
    <w:rsid w:val="00A277A2"/>
    <w:rsid w:val="00A277CE"/>
    <w:rsid w:val="00A2785E"/>
    <w:rsid w:val="00A2786A"/>
    <w:rsid w:val="00A27914"/>
    <w:rsid w:val="00A2796F"/>
    <w:rsid w:val="00A27998"/>
    <w:rsid w:val="00A27ADA"/>
    <w:rsid w:val="00A27B30"/>
    <w:rsid w:val="00A27D22"/>
    <w:rsid w:val="00A30198"/>
    <w:rsid w:val="00A303D8"/>
    <w:rsid w:val="00A304BD"/>
    <w:rsid w:val="00A30899"/>
    <w:rsid w:val="00A308A2"/>
    <w:rsid w:val="00A30AB1"/>
    <w:rsid w:val="00A30CEA"/>
    <w:rsid w:val="00A30D28"/>
    <w:rsid w:val="00A3126C"/>
    <w:rsid w:val="00A312CD"/>
    <w:rsid w:val="00A314B9"/>
    <w:rsid w:val="00A314DA"/>
    <w:rsid w:val="00A315BD"/>
    <w:rsid w:val="00A31686"/>
    <w:rsid w:val="00A316D9"/>
    <w:rsid w:val="00A316DF"/>
    <w:rsid w:val="00A317C8"/>
    <w:rsid w:val="00A318A2"/>
    <w:rsid w:val="00A31963"/>
    <w:rsid w:val="00A31B52"/>
    <w:rsid w:val="00A31B8C"/>
    <w:rsid w:val="00A31C68"/>
    <w:rsid w:val="00A31DA0"/>
    <w:rsid w:val="00A31DC1"/>
    <w:rsid w:val="00A31FE1"/>
    <w:rsid w:val="00A32194"/>
    <w:rsid w:val="00A323D9"/>
    <w:rsid w:val="00A326E4"/>
    <w:rsid w:val="00A3280F"/>
    <w:rsid w:val="00A32810"/>
    <w:rsid w:val="00A32A6B"/>
    <w:rsid w:val="00A32E97"/>
    <w:rsid w:val="00A33116"/>
    <w:rsid w:val="00A331AB"/>
    <w:rsid w:val="00A331AE"/>
    <w:rsid w:val="00A336D0"/>
    <w:rsid w:val="00A336E8"/>
    <w:rsid w:val="00A33762"/>
    <w:rsid w:val="00A338B0"/>
    <w:rsid w:val="00A338C5"/>
    <w:rsid w:val="00A339FC"/>
    <w:rsid w:val="00A33DA6"/>
    <w:rsid w:val="00A340CB"/>
    <w:rsid w:val="00A340E8"/>
    <w:rsid w:val="00A342E8"/>
    <w:rsid w:val="00A3441B"/>
    <w:rsid w:val="00A34578"/>
    <w:rsid w:val="00A3459A"/>
    <w:rsid w:val="00A34692"/>
    <w:rsid w:val="00A346E4"/>
    <w:rsid w:val="00A34815"/>
    <w:rsid w:val="00A34856"/>
    <w:rsid w:val="00A34881"/>
    <w:rsid w:val="00A348E0"/>
    <w:rsid w:val="00A34962"/>
    <w:rsid w:val="00A34A33"/>
    <w:rsid w:val="00A34E15"/>
    <w:rsid w:val="00A35168"/>
    <w:rsid w:val="00A351A5"/>
    <w:rsid w:val="00A35261"/>
    <w:rsid w:val="00A353DB"/>
    <w:rsid w:val="00A35531"/>
    <w:rsid w:val="00A35B4F"/>
    <w:rsid w:val="00A35D66"/>
    <w:rsid w:val="00A3612B"/>
    <w:rsid w:val="00A363B4"/>
    <w:rsid w:val="00A365E7"/>
    <w:rsid w:val="00A367DB"/>
    <w:rsid w:val="00A36957"/>
    <w:rsid w:val="00A369DB"/>
    <w:rsid w:val="00A36B31"/>
    <w:rsid w:val="00A36C80"/>
    <w:rsid w:val="00A36CB4"/>
    <w:rsid w:val="00A37021"/>
    <w:rsid w:val="00A373A0"/>
    <w:rsid w:val="00A37667"/>
    <w:rsid w:val="00A378B3"/>
    <w:rsid w:val="00A37AFE"/>
    <w:rsid w:val="00A37B7A"/>
    <w:rsid w:val="00A37D7E"/>
    <w:rsid w:val="00A37EC9"/>
    <w:rsid w:val="00A37F04"/>
    <w:rsid w:val="00A37F3B"/>
    <w:rsid w:val="00A401E1"/>
    <w:rsid w:val="00A40645"/>
    <w:rsid w:val="00A406B3"/>
    <w:rsid w:val="00A4077E"/>
    <w:rsid w:val="00A40A9F"/>
    <w:rsid w:val="00A40BA7"/>
    <w:rsid w:val="00A40BE6"/>
    <w:rsid w:val="00A40C67"/>
    <w:rsid w:val="00A41250"/>
    <w:rsid w:val="00A41402"/>
    <w:rsid w:val="00A41651"/>
    <w:rsid w:val="00A41661"/>
    <w:rsid w:val="00A41717"/>
    <w:rsid w:val="00A41AFF"/>
    <w:rsid w:val="00A41B94"/>
    <w:rsid w:val="00A41D02"/>
    <w:rsid w:val="00A41E21"/>
    <w:rsid w:val="00A41F53"/>
    <w:rsid w:val="00A42004"/>
    <w:rsid w:val="00A42024"/>
    <w:rsid w:val="00A42150"/>
    <w:rsid w:val="00A42268"/>
    <w:rsid w:val="00A42548"/>
    <w:rsid w:val="00A427B1"/>
    <w:rsid w:val="00A4280C"/>
    <w:rsid w:val="00A4280F"/>
    <w:rsid w:val="00A42E8E"/>
    <w:rsid w:val="00A42F3C"/>
    <w:rsid w:val="00A43089"/>
    <w:rsid w:val="00A434CE"/>
    <w:rsid w:val="00A435C4"/>
    <w:rsid w:val="00A43642"/>
    <w:rsid w:val="00A436CE"/>
    <w:rsid w:val="00A437D9"/>
    <w:rsid w:val="00A4392C"/>
    <w:rsid w:val="00A4394C"/>
    <w:rsid w:val="00A4398F"/>
    <w:rsid w:val="00A43FAE"/>
    <w:rsid w:val="00A4403E"/>
    <w:rsid w:val="00A44501"/>
    <w:rsid w:val="00A445CD"/>
    <w:rsid w:val="00A445D3"/>
    <w:rsid w:val="00A44701"/>
    <w:rsid w:val="00A44830"/>
    <w:rsid w:val="00A44A9D"/>
    <w:rsid w:val="00A44B24"/>
    <w:rsid w:val="00A44BEA"/>
    <w:rsid w:val="00A44C16"/>
    <w:rsid w:val="00A44C7A"/>
    <w:rsid w:val="00A44D2B"/>
    <w:rsid w:val="00A44E65"/>
    <w:rsid w:val="00A44FCE"/>
    <w:rsid w:val="00A45125"/>
    <w:rsid w:val="00A459ED"/>
    <w:rsid w:val="00A45EE3"/>
    <w:rsid w:val="00A45FBD"/>
    <w:rsid w:val="00A46277"/>
    <w:rsid w:val="00A4667C"/>
    <w:rsid w:val="00A46694"/>
    <w:rsid w:val="00A46782"/>
    <w:rsid w:val="00A46927"/>
    <w:rsid w:val="00A46B05"/>
    <w:rsid w:val="00A46CFA"/>
    <w:rsid w:val="00A46D7B"/>
    <w:rsid w:val="00A46DC3"/>
    <w:rsid w:val="00A46E41"/>
    <w:rsid w:val="00A46E74"/>
    <w:rsid w:val="00A46EEB"/>
    <w:rsid w:val="00A473F3"/>
    <w:rsid w:val="00A47545"/>
    <w:rsid w:val="00A47657"/>
    <w:rsid w:val="00A4799F"/>
    <w:rsid w:val="00A47D1A"/>
    <w:rsid w:val="00A47E00"/>
    <w:rsid w:val="00A47EE0"/>
    <w:rsid w:val="00A501DF"/>
    <w:rsid w:val="00A50484"/>
    <w:rsid w:val="00A5056A"/>
    <w:rsid w:val="00A5071E"/>
    <w:rsid w:val="00A507FF"/>
    <w:rsid w:val="00A50B23"/>
    <w:rsid w:val="00A50E4B"/>
    <w:rsid w:val="00A50F34"/>
    <w:rsid w:val="00A51349"/>
    <w:rsid w:val="00A5144E"/>
    <w:rsid w:val="00A514B5"/>
    <w:rsid w:val="00A517C8"/>
    <w:rsid w:val="00A51835"/>
    <w:rsid w:val="00A51840"/>
    <w:rsid w:val="00A51B79"/>
    <w:rsid w:val="00A51D07"/>
    <w:rsid w:val="00A52016"/>
    <w:rsid w:val="00A521FF"/>
    <w:rsid w:val="00A52541"/>
    <w:rsid w:val="00A52665"/>
    <w:rsid w:val="00A5268C"/>
    <w:rsid w:val="00A52F32"/>
    <w:rsid w:val="00A52F8D"/>
    <w:rsid w:val="00A52F90"/>
    <w:rsid w:val="00A52FA4"/>
    <w:rsid w:val="00A5307D"/>
    <w:rsid w:val="00A53321"/>
    <w:rsid w:val="00A5337A"/>
    <w:rsid w:val="00A536D9"/>
    <w:rsid w:val="00A5388A"/>
    <w:rsid w:val="00A539D0"/>
    <w:rsid w:val="00A53B09"/>
    <w:rsid w:val="00A53CAF"/>
    <w:rsid w:val="00A53D7B"/>
    <w:rsid w:val="00A53EB8"/>
    <w:rsid w:val="00A53EDD"/>
    <w:rsid w:val="00A53EF4"/>
    <w:rsid w:val="00A54402"/>
    <w:rsid w:val="00A54866"/>
    <w:rsid w:val="00A54B7B"/>
    <w:rsid w:val="00A54D5C"/>
    <w:rsid w:val="00A54FE2"/>
    <w:rsid w:val="00A5504E"/>
    <w:rsid w:val="00A55415"/>
    <w:rsid w:val="00A5571D"/>
    <w:rsid w:val="00A55955"/>
    <w:rsid w:val="00A55B94"/>
    <w:rsid w:val="00A55DDD"/>
    <w:rsid w:val="00A55E11"/>
    <w:rsid w:val="00A55FE1"/>
    <w:rsid w:val="00A5641A"/>
    <w:rsid w:val="00A567D3"/>
    <w:rsid w:val="00A568A8"/>
    <w:rsid w:val="00A56ADA"/>
    <w:rsid w:val="00A56B90"/>
    <w:rsid w:val="00A56BEC"/>
    <w:rsid w:val="00A56C03"/>
    <w:rsid w:val="00A56E1E"/>
    <w:rsid w:val="00A5712A"/>
    <w:rsid w:val="00A571FF"/>
    <w:rsid w:val="00A572B1"/>
    <w:rsid w:val="00A57499"/>
    <w:rsid w:val="00A575A3"/>
    <w:rsid w:val="00A57705"/>
    <w:rsid w:val="00A5778E"/>
    <w:rsid w:val="00A577BA"/>
    <w:rsid w:val="00A577BF"/>
    <w:rsid w:val="00A577D5"/>
    <w:rsid w:val="00A577E1"/>
    <w:rsid w:val="00A5783A"/>
    <w:rsid w:val="00A57856"/>
    <w:rsid w:val="00A57872"/>
    <w:rsid w:val="00A57958"/>
    <w:rsid w:val="00A57B7A"/>
    <w:rsid w:val="00A57CCE"/>
    <w:rsid w:val="00A57E7C"/>
    <w:rsid w:val="00A57F7C"/>
    <w:rsid w:val="00A60095"/>
    <w:rsid w:val="00A60394"/>
    <w:rsid w:val="00A603EA"/>
    <w:rsid w:val="00A6040C"/>
    <w:rsid w:val="00A605E4"/>
    <w:rsid w:val="00A60699"/>
    <w:rsid w:val="00A608A0"/>
    <w:rsid w:val="00A60A3C"/>
    <w:rsid w:val="00A60B36"/>
    <w:rsid w:val="00A60B88"/>
    <w:rsid w:val="00A60C40"/>
    <w:rsid w:val="00A60CB4"/>
    <w:rsid w:val="00A60E7C"/>
    <w:rsid w:val="00A61277"/>
    <w:rsid w:val="00A61279"/>
    <w:rsid w:val="00A6146D"/>
    <w:rsid w:val="00A61623"/>
    <w:rsid w:val="00A61C66"/>
    <w:rsid w:val="00A61D60"/>
    <w:rsid w:val="00A61E58"/>
    <w:rsid w:val="00A620B3"/>
    <w:rsid w:val="00A62700"/>
    <w:rsid w:val="00A628B4"/>
    <w:rsid w:val="00A62A49"/>
    <w:rsid w:val="00A63062"/>
    <w:rsid w:val="00A63322"/>
    <w:rsid w:val="00A63517"/>
    <w:rsid w:val="00A63563"/>
    <w:rsid w:val="00A63862"/>
    <w:rsid w:val="00A6389E"/>
    <w:rsid w:val="00A63BBD"/>
    <w:rsid w:val="00A640C7"/>
    <w:rsid w:val="00A640F4"/>
    <w:rsid w:val="00A6419F"/>
    <w:rsid w:val="00A64373"/>
    <w:rsid w:val="00A64400"/>
    <w:rsid w:val="00A6490D"/>
    <w:rsid w:val="00A6491D"/>
    <w:rsid w:val="00A64994"/>
    <w:rsid w:val="00A64A5E"/>
    <w:rsid w:val="00A64DC5"/>
    <w:rsid w:val="00A64F61"/>
    <w:rsid w:val="00A64F7B"/>
    <w:rsid w:val="00A64FEB"/>
    <w:rsid w:val="00A6518B"/>
    <w:rsid w:val="00A65984"/>
    <w:rsid w:val="00A65D44"/>
    <w:rsid w:val="00A65D5A"/>
    <w:rsid w:val="00A65F36"/>
    <w:rsid w:val="00A662CC"/>
    <w:rsid w:val="00A66300"/>
    <w:rsid w:val="00A664A6"/>
    <w:rsid w:val="00A664D9"/>
    <w:rsid w:val="00A664F1"/>
    <w:rsid w:val="00A664F8"/>
    <w:rsid w:val="00A665A8"/>
    <w:rsid w:val="00A66633"/>
    <w:rsid w:val="00A66897"/>
    <w:rsid w:val="00A669FE"/>
    <w:rsid w:val="00A66A7C"/>
    <w:rsid w:val="00A66B24"/>
    <w:rsid w:val="00A66BBB"/>
    <w:rsid w:val="00A66EE5"/>
    <w:rsid w:val="00A66EFE"/>
    <w:rsid w:val="00A670DB"/>
    <w:rsid w:val="00A670F6"/>
    <w:rsid w:val="00A6715D"/>
    <w:rsid w:val="00A671DA"/>
    <w:rsid w:val="00A674B2"/>
    <w:rsid w:val="00A675B5"/>
    <w:rsid w:val="00A675B6"/>
    <w:rsid w:val="00A6761F"/>
    <w:rsid w:val="00A67873"/>
    <w:rsid w:val="00A679AB"/>
    <w:rsid w:val="00A679FB"/>
    <w:rsid w:val="00A67A30"/>
    <w:rsid w:val="00A67C28"/>
    <w:rsid w:val="00A67CAE"/>
    <w:rsid w:val="00A67CDB"/>
    <w:rsid w:val="00A70059"/>
    <w:rsid w:val="00A701D3"/>
    <w:rsid w:val="00A703FC"/>
    <w:rsid w:val="00A704B9"/>
    <w:rsid w:val="00A705F4"/>
    <w:rsid w:val="00A7069E"/>
    <w:rsid w:val="00A707B8"/>
    <w:rsid w:val="00A70BA7"/>
    <w:rsid w:val="00A70C19"/>
    <w:rsid w:val="00A70E1F"/>
    <w:rsid w:val="00A70E49"/>
    <w:rsid w:val="00A70E61"/>
    <w:rsid w:val="00A70E65"/>
    <w:rsid w:val="00A70EEF"/>
    <w:rsid w:val="00A711C3"/>
    <w:rsid w:val="00A712D1"/>
    <w:rsid w:val="00A71454"/>
    <w:rsid w:val="00A714A6"/>
    <w:rsid w:val="00A715FA"/>
    <w:rsid w:val="00A7162B"/>
    <w:rsid w:val="00A71DAD"/>
    <w:rsid w:val="00A71E01"/>
    <w:rsid w:val="00A71E1B"/>
    <w:rsid w:val="00A71E96"/>
    <w:rsid w:val="00A724C6"/>
    <w:rsid w:val="00A72731"/>
    <w:rsid w:val="00A727A3"/>
    <w:rsid w:val="00A72AF5"/>
    <w:rsid w:val="00A72E9A"/>
    <w:rsid w:val="00A73241"/>
    <w:rsid w:val="00A73353"/>
    <w:rsid w:val="00A73421"/>
    <w:rsid w:val="00A73438"/>
    <w:rsid w:val="00A7353F"/>
    <w:rsid w:val="00A738EA"/>
    <w:rsid w:val="00A73A31"/>
    <w:rsid w:val="00A73A7D"/>
    <w:rsid w:val="00A73D5C"/>
    <w:rsid w:val="00A73D90"/>
    <w:rsid w:val="00A73DC4"/>
    <w:rsid w:val="00A73F4A"/>
    <w:rsid w:val="00A73FCA"/>
    <w:rsid w:val="00A74196"/>
    <w:rsid w:val="00A741E6"/>
    <w:rsid w:val="00A742CB"/>
    <w:rsid w:val="00A74979"/>
    <w:rsid w:val="00A74BC1"/>
    <w:rsid w:val="00A74DD9"/>
    <w:rsid w:val="00A74E9E"/>
    <w:rsid w:val="00A74EF6"/>
    <w:rsid w:val="00A74F91"/>
    <w:rsid w:val="00A74FE6"/>
    <w:rsid w:val="00A751E9"/>
    <w:rsid w:val="00A75348"/>
    <w:rsid w:val="00A75B16"/>
    <w:rsid w:val="00A75BE1"/>
    <w:rsid w:val="00A760AC"/>
    <w:rsid w:val="00A76190"/>
    <w:rsid w:val="00A764B0"/>
    <w:rsid w:val="00A7665C"/>
    <w:rsid w:val="00A766A8"/>
    <w:rsid w:val="00A76712"/>
    <w:rsid w:val="00A7672F"/>
    <w:rsid w:val="00A769C0"/>
    <w:rsid w:val="00A769D7"/>
    <w:rsid w:val="00A76B19"/>
    <w:rsid w:val="00A76E28"/>
    <w:rsid w:val="00A76E39"/>
    <w:rsid w:val="00A772DA"/>
    <w:rsid w:val="00A77526"/>
    <w:rsid w:val="00A7760D"/>
    <w:rsid w:val="00A778F8"/>
    <w:rsid w:val="00A77C8F"/>
    <w:rsid w:val="00A80276"/>
    <w:rsid w:val="00A8029C"/>
    <w:rsid w:val="00A80356"/>
    <w:rsid w:val="00A80569"/>
    <w:rsid w:val="00A805E9"/>
    <w:rsid w:val="00A80773"/>
    <w:rsid w:val="00A80951"/>
    <w:rsid w:val="00A80B24"/>
    <w:rsid w:val="00A80B6C"/>
    <w:rsid w:val="00A80C7F"/>
    <w:rsid w:val="00A80D37"/>
    <w:rsid w:val="00A80DEB"/>
    <w:rsid w:val="00A80E16"/>
    <w:rsid w:val="00A81044"/>
    <w:rsid w:val="00A81161"/>
    <w:rsid w:val="00A81193"/>
    <w:rsid w:val="00A81217"/>
    <w:rsid w:val="00A813E0"/>
    <w:rsid w:val="00A8171E"/>
    <w:rsid w:val="00A81977"/>
    <w:rsid w:val="00A819CF"/>
    <w:rsid w:val="00A81DED"/>
    <w:rsid w:val="00A81DF5"/>
    <w:rsid w:val="00A81DFC"/>
    <w:rsid w:val="00A82144"/>
    <w:rsid w:val="00A8236A"/>
    <w:rsid w:val="00A82498"/>
    <w:rsid w:val="00A825D9"/>
    <w:rsid w:val="00A8274E"/>
    <w:rsid w:val="00A8298F"/>
    <w:rsid w:val="00A82A98"/>
    <w:rsid w:val="00A82C84"/>
    <w:rsid w:val="00A82CB1"/>
    <w:rsid w:val="00A83018"/>
    <w:rsid w:val="00A83609"/>
    <w:rsid w:val="00A83738"/>
    <w:rsid w:val="00A83A4F"/>
    <w:rsid w:val="00A83AAE"/>
    <w:rsid w:val="00A83AC0"/>
    <w:rsid w:val="00A83AC4"/>
    <w:rsid w:val="00A83B4C"/>
    <w:rsid w:val="00A83CB4"/>
    <w:rsid w:val="00A83D3D"/>
    <w:rsid w:val="00A83E09"/>
    <w:rsid w:val="00A83F0C"/>
    <w:rsid w:val="00A83FF8"/>
    <w:rsid w:val="00A84158"/>
    <w:rsid w:val="00A841F2"/>
    <w:rsid w:val="00A84294"/>
    <w:rsid w:val="00A8431C"/>
    <w:rsid w:val="00A843FD"/>
    <w:rsid w:val="00A848A0"/>
    <w:rsid w:val="00A8490F"/>
    <w:rsid w:val="00A84F01"/>
    <w:rsid w:val="00A8510B"/>
    <w:rsid w:val="00A85288"/>
    <w:rsid w:val="00A85299"/>
    <w:rsid w:val="00A85451"/>
    <w:rsid w:val="00A85571"/>
    <w:rsid w:val="00A85A8C"/>
    <w:rsid w:val="00A85BA9"/>
    <w:rsid w:val="00A85D21"/>
    <w:rsid w:val="00A862A5"/>
    <w:rsid w:val="00A86737"/>
    <w:rsid w:val="00A86742"/>
    <w:rsid w:val="00A8680A"/>
    <w:rsid w:val="00A868D6"/>
    <w:rsid w:val="00A868FF"/>
    <w:rsid w:val="00A86A0B"/>
    <w:rsid w:val="00A86BC7"/>
    <w:rsid w:val="00A86D2A"/>
    <w:rsid w:val="00A87083"/>
    <w:rsid w:val="00A871BF"/>
    <w:rsid w:val="00A8775D"/>
    <w:rsid w:val="00A879D6"/>
    <w:rsid w:val="00A87A0D"/>
    <w:rsid w:val="00A87A18"/>
    <w:rsid w:val="00A87C30"/>
    <w:rsid w:val="00A87C55"/>
    <w:rsid w:val="00A87CF3"/>
    <w:rsid w:val="00A87D3E"/>
    <w:rsid w:val="00A87D96"/>
    <w:rsid w:val="00A87FB5"/>
    <w:rsid w:val="00A9029A"/>
    <w:rsid w:val="00A9048A"/>
    <w:rsid w:val="00A90558"/>
    <w:rsid w:val="00A90748"/>
    <w:rsid w:val="00A907A3"/>
    <w:rsid w:val="00A90967"/>
    <w:rsid w:val="00A90D4D"/>
    <w:rsid w:val="00A90F1B"/>
    <w:rsid w:val="00A90F51"/>
    <w:rsid w:val="00A90FEA"/>
    <w:rsid w:val="00A91321"/>
    <w:rsid w:val="00A91582"/>
    <w:rsid w:val="00A91B6C"/>
    <w:rsid w:val="00A91B82"/>
    <w:rsid w:val="00A92849"/>
    <w:rsid w:val="00A92B54"/>
    <w:rsid w:val="00A92C67"/>
    <w:rsid w:val="00A92C77"/>
    <w:rsid w:val="00A93313"/>
    <w:rsid w:val="00A935F3"/>
    <w:rsid w:val="00A93672"/>
    <w:rsid w:val="00A93677"/>
    <w:rsid w:val="00A93C49"/>
    <w:rsid w:val="00A9401B"/>
    <w:rsid w:val="00A941F4"/>
    <w:rsid w:val="00A945B3"/>
    <w:rsid w:val="00A945C0"/>
    <w:rsid w:val="00A945D0"/>
    <w:rsid w:val="00A946C7"/>
    <w:rsid w:val="00A94706"/>
    <w:rsid w:val="00A94858"/>
    <w:rsid w:val="00A94940"/>
    <w:rsid w:val="00A94BF0"/>
    <w:rsid w:val="00A94BF4"/>
    <w:rsid w:val="00A94C93"/>
    <w:rsid w:val="00A94CF5"/>
    <w:rsid w:val="00A94D18"/>
    <w:rsid w:val="00A94D58"/>
    <w:rsid w:val="00A94E8B"/>
    <w:rsid w:val="00A95245"/>
    <w:rsid w:val="00A952E4"/>
    <w:rsid w:val="00A953E1"/>
    <w:rsid w:val="00A95631"/>
    <w:rsid w:val="00A958B5"/>
    <w:rsid w:val="00A95BDB"/>
    <w:rsid w:val="00A95C10"/>
    <w:rsid w:val="00A95DB4"/>
    <w:rsid w:val="00A96178"/>
    <w:rsid w:val="00A968B6"/>
    <w:rsid w:val="00A96980"/>
    <w:rsid w:val="00A96D2B"/>
    <w:rsid w:val="00A96D7C"/>
    <w:rsid w:val="00A96E16"/>
    <w:rsid w:val="00A97041"/>
    <w:rsid w:val="00A971BE"/>
    <w:rsid w:val="00A971E5"/>
    <w:rsid w:val="00A9723D"/>
    <w:rsid w:val="00A972DC"/>
    <w:rsid w:val="00A974A6"/>
    <w:rsid w:val="00A97738"/>
    <w:rsid w:val="00A97761"/>
    <w:rsid w:val="00A97A0E"/>
    <w:rsid w:val="00A97C62"/>
    <w:rsid w:val="00AA0210"/>
    <w:rsid w:val="00AA023B"/>
    <w:rsid w:val="00AA025A"/>
    <w:rsid w:val="00AA0411"/>
    <w:rsid w:val="00AA0A89"/>
    <w:rsid w:val="00AA0DDC"/>
    <w:rsid w:val="00AA0E11"/>
    <w:rsid w:val="00AA0EA2"/>
    <w:rsid w:val="00AA1014"/>
    <w:rsid w:val="00AA12EA"/>
    <w:rsid w:val="00AA147B"/>
    <w:rsid w:val="00AA165F"/>
    <w:rsid w:val="00AA1922"/>
    <w:rsid w:val="00AA1A49"/>
    <w:rsid w:val="00AA1A93"/>
    <w:rsid w:val="00AA1ACE"/>
    <w:rsid w:val="00AA1AE9"/>
    <w:rsid w:val="00AA1B38"/>
    <w:rsid w:val="00AA1E5C"/>
    <w:rsid w:val="00AA1FB9"/>
    <w:rsid w:val="00AA2149"/>
    <w:rsid w:val="00AA24BF"/>
    <w:rsid w:val="00AA25E4"/>
    <w:rsid w:val="00AA27AF"/>
    <w:rsid w:val="00AA281A"/>
    <w:rsid w:val="00AA2833"/>
    <w:rsid w:val="00AA294A"/>
    <w:rsid w:val="00AA2E73"/>
    <w:rsid w:val="00AA3184"/>
    <w:rsid w:val="00AA3495"/>
    <w:rsid w:val="00AA34EE"/>
    <w:rsid w:val="00AA36C2"/>
    <w:rsid w:val="00AA3908"/>
    <w:rsid w:val="00AA3993"/>
    <w:rsid w:val="00AA39FD"/>
    <w:rsid w:val="00AA3CEF"/>
    <w:rsid w:val="00AA3D59"/>
    <w:rsid w:val="00AA4306"/>
    <w:rsid w:val="00AA4505"/>
    <w:rsid w:val="00AA463B"/>
    <w:rsid w:val="00AA4727"/>
    <w:rsid w:val="00AA47F7"/>
    <w:rsid w:val="00AA49FB"/>
    <w:rsid w:val="00AA4BB8"/>
    <w:rsid w:val="00AA4CD7"/>
    <w:rsid w:val="00AA4E71"/>
    <w:rsid w:val="00AA4E96"/>
    <w:rsid w:val="00AA502E"/>
    <w:rsid w:val="00AA5063"/>
    <w:rsid w:val="00AA5294"/>
    <w:rsid w:val="00AA530B"/>
    <w:rsid w:val="00AA53FD"/>
    <w:rsid w:val="00AA5473"/>
    <w:rsid w:val="00AA548C"/>
    <w:rsid w:val="00AA5622"/>
    <w:rsid w:val="00AA5700"/>
    <w:rsid w:val="00AA5AB4"/>
    <w:rsid w:val="00AA5C79"/>
    <w:rsid w:val="00AA5DCF"/>
    <w:rsid w:val="00AA5DD4"/>
    <w:rsid w:val="00AA5EBA"/>
    <w:rsid w:val="00AA5F6B"/>
    <w:rsid w:val="00AA6198"/>
    <w:rsid w:val="00AA61FE"/>
    <w:rsid w:val="00AA6460"/>
    <w:rsid w:val="00AA6480"/>
    <w:rsid w:val="00AA6585"/>
    <w:rsid w:val="00AA65F1"/>
    <w:rsid w:val="00AA6605"/>
    <w:rsid w:val="00AA662C"/>
    <w:rsid w:val="00AA678C"/>
    <w:rsid w:val="00AA6BE6"/>
    <w:rsid w:val="00AA6BF3"/>
    <w:rsid w:val="00AA6D38"/>
    <w:rsid w:val="00AA7359"/>
    <w:rsid w:val="00AA7383"/>
    <w:rsid w:val="00AA760F"/>
    <w:rsid w:val="00AA7851"/>
    <w:rsid w:val="00AA78A6"/>
    <w:rsid w:val="00AA7AD1"/>
    <w:rsid w:val="00AA7BF6"/>
    <w:rsid w:val="00AA7CF0"/>
    <w:rsid w:val="00AA7D5D"/>
    <w:rsid w:val="00AB002B"/>
    <w:rsid w:val="00AB00B9"/>
    <w:rsid w:val="00AB00DF"/>
    <w:rsid w:val="00AB0279"/>
    <w:rsid w:val="00AB0323"/>
    <w:rsid w:val="00AB04C0"/>
    <w:rsid w:val="00AB06EE"/>
    <w:rsid w:val="00AB0761"/>
    <w:rsid w:val="00AB0B20"/>
    <w:rsid w:val="00AB0C47"/>
    <w:rsid w:val="00AB0C49"/>
    <w:rsid w:val="00AB0C8B"/>
    <w:rsid w:val="00AB0E67"/>
    <w:rsid w:val="00AB0F4A"/>
    <w:rsid w:val="00AB0F6F"/>
    <w:rsid w:val="00AB1051"/>
    <w:rsid w:val="00AB117E"/>
    <w:rsid w:val="00AB122A"/>
    <w:rsid w:val="00AB1418"/>
    <w:rsid w:val="00AB1447"/>
    <w:rsid w:val="00AB1492"/>
    <w:rsid w:val="00AB1533"/>
    <w:rsid w:val="00AB1622"/>
    <w:rsid w:val="00AB1785"/>
    <w:rsid w:val="00AB1887"/>
    <w:rsid w:val="00AB1E50"/>
    <w:rsid w:val="00AB1F84"/>
    <w:rsid w:val="00AB20C3"/>
    <w:rsid w:val="00AB24DA"/>
    <w:rsid w:val="00AB27B8"/>
    <w:rsid w:val="00AB29B2"/>
    <w:rsid w:val="00AB2A6B"/>
    <w:rsid w:val="00AB2DCE"/>
    <w:rsid w:val="00AB3039"/>
    <w:rsid w:val="00AB3065"/>
    <w:rsid w:val="00AB327D"/>
    <w:rsid w:val="00AB33F8"/>
    <w:rsid w:val="00AB3409"/>
    <w:rsid w:val="00AB3433"/>
    <w:rsid w:val="00AB3469"/>
    <w:rsid w:val="00AB34DB"/>
    <w:rsid w:val="00AB368D"/>
    <w:rsid w:val="00AB37EB"/>
    <w:rsid w:val="00AB3890"/>
    <w:rsid w:val="00AB3A10"/>
    <w:rsid w:val="00AB3A9E"/>
    <w:rsid w:val="00AB3CF5"/>
    <w:rsid w:val="00AB3E03"/>
    <w:rsid w:val="00AB3F30"/>
    <w:rsid w:val="00AB3F80"/>
    <w:rsid w:val="00AB43BB"/>
    <w:rsid w:val="00AB4588"/>
    <w:rsid w:val="00AB464C"/>
    <w:rsid w:val="00AB46EC"/>
    <w:rsid w:val="00AB4A42"/>
    <w:rsid w:val="00AB4A87"/>
    <w:rsid w:val="00AB4AD6"/>
    <w:rsid w:val="00AB4B81"/>
    <w:rsid w:val="00AB4CE0"/>
    <w:rsid w:val="00AB500A"/>
    <w:rsid w:val="00AB506F"/>
    <w:rsid w:val="00AB514C"/>
    <w:rsid w:val="00AB51D9"/>
    <w:rsid w:val="00AB51FB"/>
    <w:rsid w:val="00AB55C4"/>
    <w:rsid w:val="00AB5689"/>
    <w:rsid w:val="00AB56E1"/>
    <w:rsid w:val="00AB5813"/>
    <w:rsid w:val="00AB5B2A"/>
    <w:rsid w:val="00AB5D73"/>
    <w:rsid w:val="00AB5F42"/>
    <w:rsid w:val="00AB5F6F"/>
    <w:rsid w:val="00AB606F"/>
    <w:rsid w:val="00AB61A7"/>
    <w:rsid w:val="00AB62D7"/>
    <w:rsid w:val="00AB6414"/>
    <w:rsid w:val="00AB6606"/>
    <w:rsid w:val="00AB6784"/>
    <w:rsid w:val="00AB67CA"/>
    <w:rsid w:val="00AB6885"/>
    <w:rsid w:val="00AB6CF9"/>
    <w:rsid w:val="00AB6D37"/>
    <w:rsid w:val="00AB7230"/>
    <w:rsid w:val="00AB7AA7"/>
    <w:rsid w:val="00AB7AEF"/>
    <w:rsid w:val="00AB7BCA"/>
    <w:rsid w:val="00AB7D17"/>
    <w:rsid w:val="00AC0016"/>
    <w:rsid w:val="00AC0162"/>
    <w:rsid w:val="00AC0181"/>
    <w:rsid w:val="00AC01DF"/>
    <w:rsid w:val="00AC039C"/>
    <w:rsid w:val="00AC05AE"/>
    <w:rsid w:val="00AC0A7D"/>
    <w:rsid w:val="00AC0B77"/>
    <w:rsid w:val="00AC0E55"/>
    <w:rsid w:val="00AC0F9E"/>
    <w:rsid w:val="00AC0FA0"/>
    <w:rsid w:val="00AC1009"/>
    <w:rsid w:val="00AC1259"/>
    <w:rsid w:val="00AC12D7"/>
    <w:rsid w:val="00AC13F0"/>
    <w:rsid w:val="00AC14B9"/>
    <w:rsid w:val="00AC1596"/>
    <w:rsid w:val="00AC1752"/>
    <w:rsid w:val="00AC17BD"/>
    <w:rsid w:val="00AC1A68"/>
    <w:rsid w:val="00AC1AD2"/>
    <w:rsid w:val="00AC1D09"/>
    <w:rsid w:val="00AC1D60"/>
    <w:rsid w:val="00AC1DFF"/>
    <w:rsid w:val="00AC1E08"/>
    <w:rsid w:val="00AC1ECF"/>
    <w:rsid w:val="00AC1F0E"/>
    <w:rsid w:val="00AC1FAC"/>
    <w:rsid w:val="00AC2098"/>
    <w:rsid w:val="00AC2118"/>
    <w:rsid w:val="00AC222E"/>
    <w:rsid w:val="00AC238E"/>
    <w:rsid w:val="00AC245C"/>
    <w:rsid w:val="00AC2658"/>
    <w:rsid w:val="00AC2853"/>
    <w:rsid w:val="00AC2B2A"/>
    <w:rsid w:val="00AC2C3D"/>
    <w:rsid w:val="00AC309E"/>
    <w:rsid w:val="00AC324D"/>
    <w:rsid w:val="00AC3288"/>
    <w:rsid w:val="00AC3323"/>
    <w:rsid w:val="00AC36AE"/>
    <w:rsid w:val="00AC370C"/>
    <w:rsid w:val="00AC37B1"/>
    <w:rsid w:val="00AC37B5"/>
    <w:rsid w:val="00AC398F"/>
    <w:rsid w:val="00AC3A69"/>
    <w:rsid w:val="00AC3E75"/>
    <w:rsid w:val="00AC409C"/>
    <w:rsid w:val="00AC40C7"/>
    <w:rsid w:val="00AC41F4"/>
    <w:rsid w:val="00AC427C"/>
    <w:rsid w:val="00AC43C6"/>
    <w:rsid w:val="00AC45F0"/>
    <w:rsid w:val="00AC4769"/>
    <w:rsid w:val="00AC47A8"/>
    <w:rsid w:val="00AC48D2"/>
    <w:rsid w:val="00AC48F3"/>
    <w:rsid w:val="00AC496F"/>
    <w:rsid w:val="00AC4BAD"/>
    <w:rsid w:val="00AC4C14"/>
    <w:rsid w:val="00AC51AA"/>
    <w:rsid w:val="00AC52B5"/>
    <w:rsid w:val="00AC58C9"/>
    <w:rsid w:val="00AC58FD"/>
    <w:rsid w:val="00AC5993"/>
    <w:rsid w:val="00AC5A8B"/>
    <w:rsid w:val="00AC5BA3"/>
    <w:rsid w:val="00AC5C5F"/>
    <w:rsid w:val="00AC62D6"/>
    <w:rsid w:val="00AC6865"/>
    <w:rsid w:val="00AC6C30"/>
    <w:rsid w:val="00AC6E2F"/>
    <w:rsid w:val="00AC71CA"/>
    <w:rsid w:val="00AC72E0"/>
    <w:rsid w:val="00AC74CF"/>
    <w:rsid w:val="00AC755E"/>
    <w:rsid w:val="00AC77FB"/>
    <w:rsid w:val="00AC7B2D"/>
    <w:rsid w:val="00AC7B54"/>
    <w:rsid w:val="00AC7F2B"/>
    <w:rsid w:val="00AC7F6C"/>
    <w:rsid w:val="00AD0226"/>
    <w:rsid w:val="00AD025B"/>
    <w:rsid w:val="00AD034D"/>
    <w:rsid w:val="00AD0383"/>
    <w:rsid w:val="00AD055A"/>
    <w:rsid w:val="00AD0A79"/>
    <w:rsid w:val="00AD0CBD"/>
    <w:rsid w:val="00AD0DDA"/>
    <w:rsid w:val="00AD0F1E"/>
    <w:rsid w:val="00AD0F48"/>
    <w:rsid w:val="00AD1165"/>
    <w:rsid w:val="00AD11F5"/>
    <w:rsid w:val="00AD1543"/>
    <w:rsid w:val="00AD15A0"/>
    <w:rsid w:val="00AD16BA"/>
    <w:rsid w:val="00AD16C5"/>
    <w:rsid w:val="00AD1AD1"/>
    <w:rsid w:val="00AD1AE3"/>
    <w:rsid w:val="00AD1BF0"/>
    <w:rsid w:val="00AD1D6C"/>
    <w:rsid w:val="00AD1D83"/>
    <w:rsid w:val="00AD1FAF"/>
    <w:rsid w:val="00AD2591"/>
    <w:rsid w:val="00AD25B1"/>
    <w:rsid w:val="00AD26B9"/>
    <w:rsid w:val="00AD29F6"/>
    <w:rsid w:val="00AD29FB"/>
    <w:rsid w:val="00AD2CD5"/>
    <w:rsid w:val="00AD2E13"/>
    <w:rsid w:val="00AD3072"/>
    <w:rsid w:val="00AD30F9"/>
    <w:rsid w:val="00AD31AA"/>
    <w:rsid w:val="00AD3272"/>
    <w:rsid w:val="00AD3446"/>
    <w:rsid w:val="00AD36BE"/>
    <w:rsid w:val="00AD3878"/>
    <w:rsid w:val="00AD3AB5"/>
    <w:rsid w:val="00AD3D74"/>
    <w:rsid w:val="00AD4100"/>
    <w:rsid w:val="00AD46FA"/>
    <w:rsid w:val="00AD47F0"/>
    <w:rsid w:val="00AD47FA"/>
    <w:rsid w:val="00AD4A46"/>
    <w:rsid w:val="00AD4C72"/>
    <w:rsid w:val="00AD4D51"/>
    <w:rsid w:val="00AD4F61"/>
    <w:rsid w:val="00AD5244"/>
    <w:rsid w:val="00AD5377"/>
    <w:rsid w:val="00AD55D0"/>
    <w:rsid w:val="00AD561F"/>
    <w:rsid w:val="00AD5849"/>
    <w:rsid w:val="00AD599F"/>
    <w:rsid w:val="00AD59E4"/>
    <w:rsid w:val="00AD5AD7"/>
    <w:rsid w:val="00AD5D44"/>
    <w:rsid w:val="00AD5DCB"/>
    <w:rsid w:val="00AD5DD1"/>
    <w:rsid w:val="00AD5E62"/>
    <w:rsid w:val="00AD6116"/>
    <w:rsid w:val="00AD61A0"/>
    <w:rsid w:val="00AD61DC"/>
    <w:rsid w:val="00AD61E0"/>
    <w:rsid w:val="00AD6217"/>
    <w:rsid w:val="00AD6238"/>
    <w:rsid w:val="00AD63DD"/>
    <w:rsid w:val="00AD6468"/>
    <w:rsid w:val="00AD64C5"/>
    <w:rsid w:val="00AD6659"/>
    <w:rsid w:val="00AD6661"/>
    <w:rsid w:val="00AD6839"/>
    <w:rsid w:val="00AD6905"/>
    <w:rsid w:val="00AD6A0C"/>
    <w:rsid w:val="00AD6E54"/>
    <w:rsid w:val="00AD6F59"/>
    <w:rsid w:val="00AD70EB"/>
    <w:rsid w:val="00AD72B0"/>
    <w:rsid w:val="00AD7549"/>
    <w:rsid w:val="00AD75C9"/>
    <w:rsid w:val="00AD7665"/>
    <w:rsid w:val="00AD7699"/>
    <w:rsid w:val="00AD7780"/>
    <w:rsid w:val="00AD778F"/>
    <w:rsid w:val="00AD784B"/>
    <w:rsid w:val="00AD7905"/>
    <w:rsid w:val="00AD7977"/>
    <w:rsid w:val="00AD7991"/>
    <w:rsid w:val="00AD79BC"/>
    <w:rsid w:val="00AD7A4F"/>
    <w:rsid w:val="00AD7A7C"/>
    <w:rsid w:val="00AD7E3F"/>
    <w:rsid w:val="00AE058E"/>
    <w:rsid w:val="00AE0625"/>
    <w:rsid w:val="00AE08F3"/>
    <w:rsid w:val="00AE0C5E"/>
    <w:rsid w:val="00AE1038"/>
    <w:rsid w:val="00AE120C"/>
    <w:rsid w:val="00AE1248"/>
    <w:rsid w:val="00AE125C"/>
    <w:rsid w:val="00AE13D1"/>
    <w:rsid w:val="00AE141C"/>
    <w:rsid w:val="00AE14E6"/>
    <w:rsid w:val="00AE1559"/>
    <w:rsid w:val="00AE1652"/>
    <w:rsid w:val="00AE16FB"/>
    <w:rsid w:val="00AE19EE"/>
    <w:rsid w:val="00AE1C03"/>
    <w:rsid w:val="00AE1F8D"/>
    <w:rsid w:val="00AE1FD1"/>
    <w:rsid w:val="00AE2009"/>
    <w:rsid w:val="00AE202B"/>
    <w:rsid w:val="00AE2035"/>
    <w:rsid w:val="00AE21C9"/>
    <w:rsid w:val="00AE21D6"/>
    <w:rsid w:val="00AE230F"/>
    <w:rsid w:val="00AE239D"/>
    <w:rsid w:val="00AE244B"/>
    <w:rsid w:val="00AE2482"/>
    <w:rsid w:val="00AE25FD"/>
    <w:rsid w:val="00AE2626"/>
    <w:rsid w:val="00AE266D"/>
    <w:rsid w:val="00AE297C"/>
    <w:rsid w:val="00AE29A6"/>
    <w:rsid w:val="00AE2BB3"/>
    <w:rsid w:val="00AE2DB9"/>
    <w:rsid w:val="00AE2E2D"/>
    <w:rsid w:val="00AE2E44"/>
    <w:rsid w:val="00AE2F95"/>
    <w:rsid w:val="00AE3025"/>
    <w:rsid w:val="00AE3111"/>
    <w:rsid w:val="00AE3221"/>
    <w:rsid w:val="00AE327E"/>
    <w:rsid w:val="00AE37CB"/>
    <w:rsid w:val="00AE381B"/>
    <w:rsid w:val="00AE39CE"/>
    <w:rsid w:val="00AE3CC7"/>
    <w:rsid w:val="00AE3F54"/>
    <w:rsid w:val="00AE405C"/>
    <w:rsid w:val="00AE4062"/>
    <w:rsid w:val="00AE41FC"/>
    <w:rsid w:val="00AE4790"/>
    <w:rsid w:val="00AE4A98"/>
    <w:rsid w:val="00AE4E17"/>
    <w:rsid w:val="00AE4E72"/>
    <w:rsid w:val="00AE4EBE"/>
    <w:rsid w:val="00AE5182"/>
    <w:rsid w:val="00AE5871"/>
    <w:rsid w:val="00AE58E6"/>
    <w:rsid w:val="00AE5DA3"/>
    <w:rsid w:val="00AE5E3C"/>
    <w:rsid w:val="00AE606D"/>
    <w:rsid w:val="00AE6393"/>
    <w:rsid w:val="00AE65C6"/>
    <w:rsid w:val="00AE6E4D"/>
    <w:rsid w:val="00AE6FD1"/>
    <w:rsid w:val="00AE704A"/>
    <w:rsid w:val="00AE7069"/>
    <w:rsid w:val="00AE721B"/>
    <w:rsid w:val="00AE7532"/>
    <w:rsid w:val="00AE7706"/>
    <w:rsid w:val="00AE784C"/>
    <w:rsid w:val="00AE795B"/>
    <w:rsid w:val="00AE7D04"/>
    <w:rsid w:val="00AE7D11"/>
    <w:rsid w:val="00AF0009"/>
    <w:rsid w:val="00AF02FA"/>
    <w:rsid w:val="00AF0392"/>
    <w:rsid w:val="00AF03AF"/>
    <w:rsid w:val="00AF06AA"/>
    <w:rsid w:val="00AF0885"/>
    <w:rsid w:val="00AF08B2"/>
    <w:rsid w:val="00AF09C6"/>
    <w:rsid w:val="00AF0A2C"/>
    <w:rsid w:val="00AF1270"/>
    <w:rsid w:val="00AF12AF"/>
    <w:rsid w:val="00AF1788"/>
    <w:rsid w:val="00AF1896"/>
    <w:rsid w:val="00AF19D0"/>
    <w:rsid w:val="00AF1ABF"/>
    <w:rsid w:val="00AF1AEB"/>
    <w:rsid w:val="00AF1BAD"/>
    <w:rsid w:val="00AF1C8E"/>
    <w:rsid w:val="00AF1CFC"/>
    <w:rsid w:val="00AF2123"/>
    <w:rsid w:val="00AF2127"/>
    <w:rsid w:val="00AF21E5"/>
    <w:rsid w:val="00AF24C3"/>
    <w:rsid w:val="00AF2568"/>
    <w:rsid w:val="00AF2795"/>
    <w:rsid w:val="00AF2843"/>
    <w:rsid w:val="00AF2AEE"/>
    <w:rsid w:val="00AF2BCE"/>
    <w:rsid w:val="00AF2BD7"/>
    <w:rsid w:val="00AF2D48"/>
    <w:rsid w:val="00AF2E9A"/>
    <w:rsid w:val="00AF2F25"/>
    <w:rsid w:val="00AF3338"/>
    <w:rsid w:val="00AF33F4"/>
    <w:rsid w:val="00AF3930"/>
    <w:rsid w:val="00AF39C7"/>
    <w:rsid w:val="00AF3C94"/>
    <w:rsid w:val="00AF3CE0"/>
    <w:rsid w:val="00AF3CE8"/>
    <w:rsid w:val="00AF3D5E"/>
    <w:rsid w:val="00AF3FF1"/>
    <w:rsid w:val="00AF45D9"/>
    <w:rsid w:val="00AF46AC"/>
    <w:rsid w:val="00AF483A"/>
    <w:rsid w:val="00AF493C"/>
    <w:rsid w:val="00AF4A12"/>
    <w:rsid w:val="00AF4A3F"/>
    <w:rsid w:val="00AF4B3A"/>
    <w:rsid w:val="00AF508F"/>
    <w:rsid w:val="00AF50ED"/>
    <w:rsid w:val="00AF5138"/>
    <w:rsid w:val="00AF543C"/>
    <w:rsid w:val="00AF55C2"/>
    <w:rsid w:val="00AF566C"/>
    <w:rsid w:val="00AF589F"/>
    <w:rsid w:val="00AF58C7"/>
    <w:rsid w:val="00AF58F1"/>
    <w:rsid w:val="00AF59BA"/>
    <w:rsid w:val="00AF5D28"/>
    <w:rsid w:val="00AF5EB1"/>
    <w:rsid w:val="00AF6271"/>
    <w:rsid w:val="00AF6369"/>
    <w:rsid w:val="00AF63CC"/>
    <w:rsid w:val="00AF67CB"/>
    <w:rsid w:val="00AF6A82"/>
    <w:rsid w:val="00AF6B8B"/>
    <w:rsid w:val="00AF7073"/>
    <w:rsid w:val="00AF71EC"/>
    <w:rsid w:val="00AF7212"/>
    <w:rsid w:val="00AF72BC"/>
    <w:rsid w:val="00AF7300"/>
    <w:rsid w:val="00AF7367"/>
    <w:rsid w:val="00AF75D1"/>
    <w:rsid w:val="00AF776C"/>
    <w:rsid w:val="00AF7777"/>
    <w:rsid w:val="00AF78EA"/>
    <w:rsid w:val="00AF7971"/>
    <w:rsid w:val="00AF7B21"/>
    <w:rsid w:val="00AF7D26"/>
    <w:rsid w:val="00AF7D31"/>
    <w:rsid w:val="00B00132"/>
    <w:rsid w:val="00B002AF"/>
    <w:rsid w:val="00B00412"/>
    <w:rsid w:val="00B00440"/>
    <w:rsid w:val="00B004F3"/>
    <w:rsid w:val="00B006ED"/>
    <w:rsid w:val="00B008CE"/>
    <w:rsid w:val="00B00997"/>
    <w:rsid w:val="00B00A80"/>
    <w:rsid w:val="00B00B05"/>
    <w:rsid w:val="00B00D7D"/>
    <w:rsid w:val="00B00DFC"/>
    <w:rsid w:val="00B00F1F"/>
    <w:rsid w:val="00B00F67"/>
    <w:rsid w:val="00B010D2"/>
    <w:rsid w:val="00B01109"/>
    <w:rsid w:val="00B011F7"/>
    <w:rsid w:val="00B0125E"/>
    <w:rsid w:val="00B0152D"/>
    <w:rsid w:val="00B0166D"/>
    <w:rsid w:val="00B0179E"/>
    <w:rsid w:val="00B01970"/>
    <w:rsid w:val="00B01C04"/>
    <w:rsid w:val="00B01CAD"/>
    <w:rsid w:val="00B01E2C"/>
    <w:rsid w:val="00B01ECC"/>
    <w:rsid w:val="00B01F8D"/>
    <w:rsid w:val="00B02149"/>
    <w:rsid w:val="00B02310"/>
    <w:rsid w:val="00B023F8"/>
    <w:rsid w:val="00B02497"/>
    <w:rsid w:val="00B025EC"/>
    <w:rsid w:val="00B02681"/>
    <w:rsid w:val="00B02846"/>
    <w:rsid w:val="00B029B0"/>
    <w:rsid w:val="00B02BA7"/>
    <w:rsid w:val="00B02C40"/>
    <w:rsid w:val="00B02D8D"/>
    <w:rsid w:val="00B02E88"/>
    <w:rsid w:val="00B02EA3"/>
    <w:rsid w:val="00B02F56"/>
    <w:rsid w:val="00B02FB1"/>
    <w:rsid w:val="00B03322"/>
    <w:rsid w:val="00B033D6"/>
    <w:rsid w:val="00B0345A"/>
    <w:rsid w:val="00B036C3"/>
    <w:rsid w:val="00B03BBC"/>
    <w:rsid w:val="00B03ED1"/>
    <w:rsid w:val="00B03FA1"/>
    <w:rsid w:val="00B045AA"/>
    <w:rsid w:val="00B045F4"/>
    <w:rsid w:val="00B047F6"/>
    <w:rsid w:val="00B05019"/>
    <w:rsid w:val="00B050C5"/>
    <w:rsid w:val="00B0525D"/>
    <w:rsid w:val="00B053EF"/>
    <w:rsid w:val="00B056C1"/>
    <w:rsid w:val="00B058BD"/>
    <w:rsid w:val="00B05DA8"/>
    <w:rsid w:val="00B05F35"/>
    <w:rsid w:val="00B06090"/>
    <w:rsid w:val="00B06398"/>
    <w:rsid w:val="00B06781"/>
    <w:rsid w:val="00B06863"/>
    <w:rsid w:val="00B06A10"/>
    <w:rsid w:val="00B06CA2"/>
    <w:rsid w:val="00B06DCE"/>
    <w:rsid w:val="00B06DE2"/>
    <w:rsid w:val="00B06E2D"/>
    <w:rsid w:val="00B06F2D"/>
    <w:rsid w:val="00B06F66"/>
    <w:rsid w:val="00B0704F"/>
    <w:rsid w:val="00B0710C"/>
    <w:rsid w:val="00B07214"/>
    <w:rsid w:val="00B0745A"/>
    <w:rsid w:val="00B075DD"/>
    <w:rsid w:val="00B0761C"/>
    <w:rsid w:val="00B0784B"/>
    <w:rsid w:val="00B07D20"/>
    <w:rsid w:val="00B07F2E"/>
    <w:rsid w:val="00B102F8"/>
    <w:rsid w:val="00B104FE"/>
    <w:rsid w:val="00B1063F"/>
    <w:rsid w:val="00B108BC"/>
    <w:rsid w:val="00B10904"/>
    <w:rsid w:val="00B10D8A"/>
    <w:rsid w:val="00B1130F"/>
    <w:rsid w:val="00B11498"/>
    <w:rsid w:val="00B117A3"/>
    <w:rsid w:val="00B117C5"/>
    <w:rsid w:val="00B118E3"/>
    <w:rsid w:val="00B11B0E"/>
    <w:rsid w:val="00B11D5B"/>
    <w:rsid w:val="00B11F5B"/>
    <w:rsid w:val="00B12288"/>
    <w:rsid w:val="00B12689"/>
    <w:rsid w:val="00B126D2"/>
    <w:rsid w:val="00B12BAF"/>
    <w:rsid w:val="00B12CBC"/>
    <w:rsid w:val="00B12F04"/>
    <w:rsid w:val="00B13108"/>
    <w:rsid w:val="00B134EE"/>
    <w:rsid w:val="00B1350E"/>
    <w:rsid w:val="00B1352C"/>
    <w:rsid w:val="00B136A5"/>
    <w:rsid w:val="00B138C5"/>
    <w:rsid w:val="00B13A92"/>
    <w:rsid w:val="00B13CE7"/>
    <w:rsid w:val="00B13D74"/>
    <w:rsid w:val="00B13FBA"/>
    <w:rsid w:val="00B14040"/>
    <w:rsid w:val="00B1426D"/>
    <w:rsid w:val="00B14524"/>
    <w:rsid w:val="00B145A7"/>
    <w:rsid w:val="00B14925"/>
    <w:rsid w:val="00B14B32"/>
    <w:rsid w:val="00B14B5C"/>
    <w:rsid w:val="00B14C13"/>
    <w:rsid w:val="00B14D4A"/>
    <w:rsid w:val="00B14F5B"/>
    <w:rsid w:val="00B14FFD"/>
    <w:rsid w:val="00B1502E"/>
    <w:rsid w:val="00B15358"/>
    <w:rsid w:val="00B15627"/>
    <w:rsid w:val="00B15716"/>
    <w:rsid w:val="00B1578B"/>
    <w:rsid w:val="00B1594D"/>
    <w:rsid w:val="00B159C0"/>
    <w:rsid w:val="00B159FF"/>
    <w:rsid w:val="00B15D88"/>
    <w:rsid w:val="00B15D95"/>
    <w:rsid w:val="00B15E28"/>
    <w:rsid w:val="00B15E95"/>
    <w:rsid w:val="00B15FBC"/>
    <w:rsid w:val="00B16221"/>
    <w:rsid w:val="00B16353"/>
    <w:rsid w:val="00B163C2"/>
    <w:rsid w:val="00B16536"/>
    <w:rsid w:val="00B16687"/>
    <w:rsid w:val="00B16975"/>
    <w:rsid w:val="00B16A03"/>
    <w:rsid w:val="00B16A06"/>
    <w:rsid w:val="00B16A66"/>
    <w:rsid w:val="00B16B7B"/>
    <w:rsid w:val="00B16D21"/>
    <w:rsid w:val="00B16D8F"/>
    <w:rsid w:val="00B16DA3"/>
    <w:rsid w:val="00B16E85"/>
    <w:rsid w:val="00B16FA8"/>
    <w:rsid w:val="00B17065"/>
    <w:rsid w:val="00B171FA"/>
    <w:rsid w:val="00B174CF"/>
    <w:rsid w:val="00B17664"/>
    <w:rsid w:val="00B177DC"/>
    <w:rsid w:val="00B178D6"/>
    <w:rsid w:val="00B17BE3"/>
    <w:rsid w:val="00B17C09"/>
    <w:rsid w:val="00B17C17"/>
    <w:rsid w:val="00B17D60"/>
    <w:rsid w:val="00B17FA7"/>
    <w:rsid w:val="00B17FBD"/>
    <w:rsid w:val="00B17FD8"/>
    <w:rsid w:val="00B2003A"/>
    <w:rsid w:val="00B20065"/>
    <w:rsid w:val="00B200B8"/>
    <w:rsid w:val="00B201B2"/>
    <w:rsid w:val="00B2038C"/>
    <w:rsid w:val="00B206F5"/>
    <w:rsid w:val="00B208C4"/>
    <w:rsid w:val="00B20AF1"/>
    <w:rsid w:val="00B20BAB"/>
    <w:rsid w:val="00B2101A"/>
    <w:rsid w:val="00B213E2"/>
    <w:rsid w:val="00B21545"/>
    <w:rsid w:val="00B2186E"/>
    <w:rsid w:val="00B21898"/>
    <w:rsid w:val="00B21F89"/>
    <w:rsid w:val="00B22031"/>
    <w:rsid w:val="00B22187"/>
    <w:rsid w:val="00B22570"/>
    <w:rsid w:val="00B225C9"/>
    <w:rsid w:val="00B22688"/>
    <w:rsid w:val="00B228B5"/>
    <w:rsid w:val="00B22AF0"/>
    <w:rsid w:val="00B22B42"/>
    <w:rsid w:val="00B22C2E"/>
    <w:rsid w:val="00B22E10"/>
    <w:rsid w:val="00B22F41"/>
    <w:rsid w:val="00B232AC"/>
    <w:rsid w:val="00B2347C"/>
    <w:rsid w:val="00B23567"/>
    <w:rsid w:val="00B237E1"/>
    <w:rsid w:val="00B23973"/>
    <w:rsid w:val="00B23B12"/>
    <w:rsid w:val="00B23BE5"/>
    <w:rsid w:val="00B23F4A"/>
    <w:rsid w:val="00B23F50"/>
    <w:rsid w:val="00B23F85"/>
    <w:rsid w:val="00B2430F"/>
    <w:rsid w:val="00B24337"/>
    <w:rsid w:val="00B2436B"/>
    <w:rsid w:val="00B2460B"/>
    <w:rsid w:val="00B2461B"/>
    <w:rsid w:val="00B24A00"/>
    <w:rsid w:val="00B24A96"/>
    <w:rsid w:val="00B24FF7"/>
    <w:rsid w:val="00B25175"/>
    <w:rsid w:val="00B255DF"/>
    <w:rsid w:val="00B25732"/>
    <w:rsid w:val="00B2596B"/>
    <w:rsid w:val="00B259F1"/>
    <w:rsid w:val="00B25C94"/>
    <w:rsid w:val="00B25CA1"/>
    <w:rsid w:val="00B25CB5"/>
    <w:rsid w:val="00B26067"/>
    <w:rsid w:val="00B260D0"/>
    <w:rsid w:val="00B26208"/>
    <w:rsid w:val="00B26260"/>
    <w:rsid w:val="00B26338"/>
    <w:rsid w:val="00B2636C"/>
    <w:rsid w:val="00B265BD"/>
    <w:rsid w:val="00B26637"/>
    <w:rsid w:val="00B266DE"/>
    <w:rsid w:val="00B267EF"/>
    <w:rsid w:val="00B270F8"/>
    <w:rsid w:val="00B2741F"/>
    <w:rsid w:val="00B2750A"/>
    <w:rsid w:val="00B27648"/>
    <w:rsid w:val="00B27BC7"/>
    <w:rsid w:val="00B27C24"/>
    <w:rsid w:val="00B27C53"/>
    <w:rsid w:val="00B27D8E"/>
    <w:rsid w:val="00B27F45"/>
    <w:rsid w:val="00B30117"/>
    <w:rsid w:val="00B30188"/>
    <w:rsid w:val="00B30389"/>
    <w:rsid w:val="00B30492"/>
    <w:rsid w:val="00B3058A"/>
    <w:rsid w:val="00B306FA"/>
    <w:rsid w:val="00B30A79"/>
    <w:rsid w:val="00B30AEA"/>
    <w:rsid w:val="00B30BB9"/>
    <w:rsid w:val="00B30BF1"/>
    <w:rsid w:val="00B30EB1"/>
    <w:rsid w:val="00B31057"/>
    <w:rsid w:val="00B310AC"/>
    <w:rsid w:val="00B313A8"/>
    <w:rsid w:val="00B314DB"/>
    <w:rsid w:val="00B31554"/>
    <w:rsid w:val="00B3161A"/>
    <w:rsid w:val="00B3193E"/>
    <w:rsid w:val="00B31ADF"/>
    <w:rsid w:val="00B31D21"/>
    <w:rsid w:val="00B31D63"/>
    <w:rsid w:val="00B31E65"/>
    <w:rsid w:val="00B31F06"/>
    <w:rsid w:val="00B31FC5"/>
    <w:rsid w:val="00B3241E"/>
    <w:rsid w:val="00B32778"/>
    <w:rsid w:val="00B327F6"/>
    <w:rsid w:val="00B32841"/>
    <w:rsid w:val="00B32862"/>
    <w:rsid w:val="00B32AEE"/>
    <w:rsid w:val="00B32CAF"/>
    <w:rsid w:val="00B32CC1"/>
    <w:rsid w:val="00B333F6"/>
    <w:rsid w:val="00B33712"/>
    <w:rsid w:val="00B337C0"/>
    <w:rsid w:val="00B3385E"/>
    <w:rsid w:val="00B33B35"/>
    <w:rsid w:val="00B33D0D"/>
    <w:rsid w:val="00B33DF5"/>
    <w:rsid w:val="00B3414C"/>
    <w:rsid w:val="00B344E3"/>
    <w:rsid w:val="00B346A1"/>
    <w:rsid w:val="00B346E7"/>
    <w:rsid w:val="00B34776"/>
    <w:rsid w:val="00B34E1E"/>
    <w:rsid w:val="00B34E68"/>
    <w:rsid w:val="00B34F2D"/>
    <w:rsid w:val="00B34F5A"/>
    <w:rsid w:val="00B3509E"/>
    <w:rsid w:val="00B352C9"/>
    <w:rsid w:val="00B35301"/>
    <w:rsid w:val="00B354A6"/>
    <w:rsid w:val="00B35939"/>
    <w:rsid w:val="00B35A18"/>
    <w:rsid w:val="00B35A6C"/>
    <w:rsid w:val="00B35C89"/>
    <w:rsid w:val="00B35ED9"/>
    <w:rsid w:val="00B35FA0"/>
    <w:rsid w:val="00B35FE7"/>
    <w:rsid w:val="00B3607D"/>
    <w:rsid w:val="00B360F2"/>
    <w:rsid w:val="00B3621D"/>
    <w:rsid w:val="00B362B3"/>
    <w:rsid w:val="00B3630F"/>
    <w:rsid w:val="00B36479"/>
    <w:rsid w:val="00B366F4"/>
    <w:rsid w:val="00B368CF"/>
    <w:rsid w:val="00B36923"/>
    <w:rsid w:val="00B36BA5"/>
    <w:rsid w:val="00B36BC3"/>
    <w:rsid w:val="00B36CE0"/>
    <w:rsid w:val="00B36EC9"/>
    <w:rsid w:val="00B36F35"/>
    <w:rsid w:val="00B3702C"/>
    <w:rsid w:val="00B371F3"/>
    <w:rsid w:val="00B3727A"/>
    <w:rsid w:val="00B375C8"/>
    <w:rsid w:val="00B37902"/>
    <w:rsid w:val="00B37915"/>
    <w:rsid w:val="00B37C94"/>
    <w:rsid w:val="00B37D55"/>
    <w:rsid w:val="00B37E3D"/>
    <w:rsid w:val="00B403ED"/>
    <w:rsid w:val="00B405BF"/>
    <w:rsid w:val="00B40823"/>
    <w:rsid w:val="00B4099D"/>
    <w:rsid w:val="00B40CAA"/>
    <w:rsid w:val="00B41145"/>
    <w:rsid w:val="00B41223"/>
    <w:rsid w:val="00B41715"/>
    <w:rsid w:val="00B41730"/>
    <w:rsid w:val="00B417E1"/>
    <w:rsid w:val="00B41816"/>
    <w:rsid w:val="00B418CC"/>
    <w:rsid w:val="00B4192D"/>
    <w:rsid w:val="00B419DD"/>
    <w:rsid w:val="00B41B01"/>
    <w:rsid w:val="00B41B3E"/>
    <w:rsid w:val="00B41BAE"/>
    <w:rsid w:val="00B41C20"/>
    <w:rsid w:val="00B41D18"/>
    <w:rsid w:val="00B41FD1"/>
    <w:rsid w:val="00B41FD8"/>
    <w:rsid w:val="00B4224D"/>
    <w:rsid w:val="00B424B2"/>
    <w:rsid w:val="00B42543"/>
    <w:rsid w:val="00B42847"/>
    <w:rsid w:val="00B4286E"/>
    <w:rsid w:val="00B42B07"/>
    <w:rsid w:val="00B42D23"/>
    <w:rsid w:val="00B42DBF"/>
    <w:rsid w:val="00B4302F"/>
    <w:rsid w:val="00B43086"/>
    <w:rsid w:val="00B430D9"/>
    <w:rsid w:val="00B432F7"/>
    <w:rsid w:val="00B433F8"/>
    <w:rsid w:val="00B4342D"/>
    <w:rsid w:val="00B43446"/>
    <w:rsid w:val="00B43532"/>
    <w:rsid w:val="00B435B3"/>
    <w:rsid w:val="00B43662"/>
    <w:rsid w:val="00B439C9"/>
    <w:rsid w:val="00B43CE7"/>
    <w:rsid w:val="00B43D94"/>
    <w:rsid w:val="00B43E8D"/>
    <w:rsid w:val="00B43EC5"/>
    <w:rsid w:val="00B43F88"/>
    <w:rsid w:val="00B4403B"/>
    <w:rsid w:val="00B4437C"/>
    <w:rsid w:val="00B445C5"/>
    <w:rsid w:val="00B445CB"/>
    <w:rsid w:val="00B446FB"/>
    <w:rsid w:val="00B449BE"/>
    <w:rsid w:val="00B449D1"/>
    <w:rsid w:val="00B44BBF"/>
    <w:rsid w:val="00B44D58"/>
    <w:rsid w:val="00B44D97"/>
    <w:rsid w:val="00B45161"/>
    <w:rsid w:val="00B45163"/>
    <w:rsid w:val="00B4522E"/>
    <w:rsid w:val="00B455CB"/>
    <w:rsid w:val="00B456BD"/>
    <w:rsid w:val="00B45792"/>
    <w:rsid w:val="00B45A64"/>
    <w:rsid w:val="00B45BB2"/>
    <w:rsid w:val="00B46064"/>
    <w:rsid w:val="00B46244"/>
    <w:rsid w:val="00B463B5"/>
    <w:rsid w:val="00B46675"/>
    <w:rsid w:val="00B46CC7"/>
    <w:rsid w:val="00B46D0C"/>
    <w:rsid w:val="00B46D7E"/>
    <w:rsid w:val="00B46F79"/>
    <w:rsid w:val="00B476C1"/>
    <w:rsid w:val="00B476D3"/>
    <w:rsid w:val="00B47767"/>
    <w:rsid w:val="00B47981"/>
    <w:rsid w:val="00B47B09"/>
    <w:rsid w:val="00B47CAA"/>
    <w:rsid w:val="00B47EAF"/>
    <w:rsid w:val="00B47FFC"/>
    <w:rsid w:val="00B50024"/>
    <w:rsid w:val="00B50104"/>
    <w:rsid w:val="00B501C8"/>
    <w:rsid w:val="00B50404"/>
    <w:rsid w:val="00B50698"/>
    <w:rsid w:val="00B509AB"/>
    <w:rsid w:val="00B50A28"/>
    <w:rsid w:val="00B50A90"/>
    <w:rsid w:val="00B50ABE"/>
    <w:rsid w:val="00B50AD0"/>
    <w:rsid w:val="00B50B10"/>
    <w:rsid w:val="00B50CF1"/>
    <w:rsid w:val="00B510BB"/>
    <w:rsid w:val="00B5125A"/>
    <w:rsid w:val="00B5146B"/>
    <w:rsid w:val="00B51629"/>
    <w:rsid w:val="00B516AF"/>
    <w:rsid w:val="00B5175C"/>
    <w:rsid w:val="00B51893"/>
    <w:rsid w:val="00B51A4D"/>
    <w:rsid w:val="00B51AAE"/>
    <w:rsid w:val="00B51CC6"/>
    <w:rsid w:val="00B51E14"/>
    <w:rsid w:val="00B51F08"/>
    <w:rsid w:val="00B520D3"/>
    <w:rsid w:val="00B520D7"/>
    <w:rsid w:val="00B52386"/>
    <w:rsid w:val="00B523BD"/>
    <w:rsid w:val="00B52673"/>
    <w:rsid w:val="00B52799"/>
    <w:rsid w:val="00B52813"/>
    <w:rsid w:val="00B528FE"/>
    <w:rsid w:val="00B52A00"/>
    <w:rsid w:val="00B52D46"/>
    <w:rsid w:val="00B52EF4"/>
    <w:rsid w:val="00B53152"/>
    <w:rsid w:val="00B5335A"/>
    <w:rsid w:val="00B53555"/>
    <w:rsid w:val="00B53857"/>
    <w:rsid w:val="00B53973"/>
    <w:rsid w:val="00B53985"/>
    <w:rsid w:val="00B53AA8"/>
    <w:rsid w:val="00B53B7D"/>
    <w:rsid w:val="00B53B95"/>
    <w:rsid w:val="00B53C03"/>
    <w:rsid w:val="00B53DD2"/>
    <w:rsid w:val="00B53DF3"/>
    <w:rsid w:val="00B53E24"/>
    <w:rsid w:val="00B541F3"/>
    <w:rsid w:val="00B542D9"/>
    <w:rsid w:val="00B543B6"/>
    <w:rsid w:val="00B54408"/>
    <w:rsid w:val="00B5443A"/>
    <w:rsid w:val="00B547A4"/>
    <w:rsid w:val="00B547FD"/>
    <w:rsid w:val="00B54880"/>
    <w:rsid w:val="00B54A0E"/>
    <w:rsid w:val="00B54A12"/>
    <w:rsid w:val="00B54C25"/>
    <w:rsid w:val="00B54EEC"/>
    <w:rsid w:val="00B5532C"/>
    <w:rsid w:val="00B55511"/>
    <w:rsid w:val="00B555BB"/>
    <w:rsid w:val="00B555C9"/>
    <w:rsid w:val="00B55828"/>
    <w:rsid w:val="00B55831"/>
    <w:rsid w:val="00B560F7"/>
    <w:rsid w:val="00B56110"/>
    <w:rsid w:val="00B56157"/>
    <w:rsid w:val="00B563B8"/>
    <w:rsid w:val="00B56423"/>
    <w:rsid w:val="00B56610"/>
    <w:rsid w:val="00B56AC7"/>
    <w:rsid w:val="00B56AF1"/>
    <w:rsid w:val="00B56D9D"/>
    <w:rsid w:val="00B56EDA"/>
    <w:rsid w:val="00B56F5C"/>
    <w:rsid w:val="00B56FDE"/>
    <w:rsid w:val="00B5703E"/>
    <w:rsid w:val="00B57140"/>
    <w:rsid w:val="00B574A6"/>
    <w:rsid w:val="00B575AB"/>
    <w:rsid w:val="00B575F5"/>
    <w:rsid w:val="00B57898"/>
    <w:rsid w:val="00B57A8E"/>
    <w:rsid w:val="00B57BDA"/>
    <w:rsid w:val="00B57F6D"/>
    <w:rsid w:val="00B57FA0"/>
    <w:rsid w:val="00B600EF"/>
    <w:rsid w:val="00B601E4"/>
    <w:rsid w:val="00B601E6"/>
    <w:rsid w:val="00B60478"/>
    <w:rsid w:val="00B6058D"/>
    <w:rsid w:val="00B6082B"/>
    <w:rsid w:val="00B60881"/>
    <w:rsid w:val="00B60A1C"/>
    <w:rsid w:val="00B60B9F"/>
    <w:rsid w:val="00B60C79"/>
    <w:rsid w:val="00B60CD7"/>
    <w:rsid w:val="00B60D84"/>
    <w:rsid w:val="00B60F2A"/>
    <w:rsid w:val="00B610CF"/>
    <w:rsid w:val="00B61309"/>
    <w:rsid w:val="00B61429"/>
    <w:rsid w:val="00B61564"/>
    <w:rsid w:val="00B6157C"/>
    <w:rsid w:val="00B619BD"/>
    <w:rsid w:val="00B61B43"/>
    <w:rsid w:val="00B61B51"/>
    <w:rsid w:val="00B61CD4"/>
    <w:rsid w:val="00B61D12"/>
    <w:rsid w:val="00B62127"/>
    <w:rsid w:val="00B629D3"/>
    <w:rsid w:val="00B62BBD"/>
    <w:rsid w:val="00B62BCF"/>
    <w:rsid w:val="00B62CA3"/>
    <w:rsid w:val="00B62D71"/>
    <w:rsid w:val="00B63013"/>
    <w:rsid w:val="00B631DE"/>
    <w:rsid w:val="00B63243"/>
    <w:rsid w:val="00B63339"/>
    <w:rsid w:val="00B6362E"/>
    <w:rsid w:val="00B6379D"/>
    <w:rsid w:val="00B639B8"/>
    <w:rsid w:val="00B639BE"/>
    <w:rsid w:val="00B63D1A"/>
    <w:rsid w:val="00B63D7A"/>
    <w:rsid w:val="00B63F08"/>
    <w:rsid w:val="00B63FB1"/>
    <w:rsid w:val="00B63FDB"/>
    <w:rsid w:val="00B641D3"/>
    <w:rsid w:val="00B6423E"/>
    <w:rsid w:val="00B6427A"/>
    <w:rsid w:val="00B64576"/>
    <w:rsid w:val="00B6475B"/>
    <w:rsid w:val="00B647DC"/>
    <w:rsid w:val="00B64FAA"/>
    <w:rsid w:val="00B650AE"/>
    <w:rsid w:val="00B65104"/>
    <w:rsid w:val="00B6526D"/>
    <w:rsid w:val="00B65290"/>
    <w:rsid w:val="00B65330"/>
    <w:rsid w:val="00B654BB"/>
    <w:rsid w:val="00B65552"/>
    <w:rsid w:val="00B658B6"/>
    <w:rsid w:val="00B6591D"/>
    <w:rsid w:val="00B65B70"/>
    <w:rsid w:val="00B65C30"/>
    <w:rsid w:val="00B65CEA"/>
    <w:rsid w:val="00B65E8A"/>
    <w:rsid w:val="00B65F1E"/>
    <w:rsid w:val="00B65F21"/>
    <w:rsid w:val="00B6655F"/>
    <w:rsid w:val="00B665DE"/>
    <w:rsid w:val="00B669D1"/>
    <w:rsid w:val="00B66D2E"/>
    <w:rsid w:val="00B66EE8"/>
    <w:rsid w:val="00B671E1"/>
    <w:rsid w:val="00B67354"/>
    <w:rsid w:val="00B676CF"/>
    <w:rsid w:val="00B679DC"/>
    <w:rsid w:val="00B67FBB"/>
    <w:rsid w:val="00B67FE0"/>
    <w:rsid w:val="00B70017"/>
    <w:rsid w:val="00B7002B"/>
    <w:rsid w:val="00B70031"/>
    <w:rsid w:val="00B700DB"/>
    <w:rsid w:val="00B702D0"/>
    <w:rsid w:val="00B70499"/>
    <w:rsid w:val="00B70551"/>
    <w:rsid w:val="00B707B1"/>
    <w:rsid w:val="00B7086D"/>
    <w:rsid w:val="00B708FE"/>
    <w:rsid w:val="00B7094A"/>
    <w:rsid w:val="00B70998"/>
    <w:rsid w:val="00B70BF1"/>
    <w:rsid w:val="00B70EA3"/>
    <w:rsid w:val="00B70FDF"/>
    <w:rsid w:val="00B71214"/>
    <w:rsid w:val="00B71370"/>
    <w:rsid w:val="00B7148C"/>
    <w:rsid w:val="00B714DD"/>
    <w:rsid w:val="00B715B9"/>
    <w:rsid w:val="00B715D8"/>
    <w:rsid w:val="00B71935"/>
    <w:rsid w:val="00B71988"/>
    <w:rsid w:val="00B719AE"/>
    <w:rsid w:val="00B71B0F"/>
    <w:rsid w:val="00B71B57"/>
    <w:rsid w:val="00B71B7D"/>
    <w:rsid w:val="00B71BCA"/>
    <w:rsid w:val="00B71BEF"/>
    <w:rsid w:val="00B71C92"/>
    <w:rsid w:val="00B71CEB"/>
    <w:rsid w:val="00B71F61"/>
    <w:rsid w:val="00B72098"/>
    <w:rsid w:val="00B720CC"/>
    <w:rsid w:val="00B724B1"/>
    <w:rsid w:val="00B725A8"/>
    <w:rsid w:val="00B7260F"/>
    <w:rsid w:val="00B72683"/>
    <w:rsid w:val="00B72A1F"/>
    <w:rsid w:val="00B72BE6"/>
    <w:rsid w:val="00B72DB6"/>
    <w:rsid w:val="00B73055"/>
    <w:rsid w:val="00B73158"/>
    <w:rsid w:val="00B7328A"/>
    <w:rsid w:val="00B734E1"/>
    <w:rsid w:val="00B73638"/>
    <w:rsid w:val="00B736C8"/>
    <w:rsid w:val="00B73A16"/>
    <w:rsid w:val="00B73A29"/>
    <w:rsid w:val="00B73B09"/>
    <w:rsid w:val="00B73B62"/>
    <w:rsid w:val="00B73DEC"/>
    <w:rsid w:val="00B73F48"/>
    <w:rsid w:val="00B74217"/>
    <w:rsid w:val="00B742BD"/>
    <w:rsid w:val="00B74316"/>
    <w:rsid w:val="00B743B2"/>
    <w:rsid w:val="00B74415"/>
    <w:rsid w:val="00B749F1"/>
    <w:rsid w:val="00B74C93"/>
    <w:rsid w:val="00B74DD8"/>
    <w:rsid w:val="00B74F39"/>
    <w:rsid w:val="00B7507D"/>
    <w:rsid w:val="00B752BB"/>
    <w:rsid w:val="00B75320"/>
    <w:rsid w:val="00B75397"/>
    <w:rsid w:val="00B7540A"/>
    <w:rsid w:val="00B7599E"/>
    <w:rsid w:val="00B75AC4"/>
    <w:rsid w:val="00B75CF2"/>
    <w:rsid w:val="00B75E70"/>
    <w:rsid w:val="00B75EA6"/>
    <w:rsid w:val="00B7618D"/>
    <w:rsid w:val="00B76263"/>
    <w:rsid w:val="00B7635D"/>
    <w:rsid w:val="00B76779"/>
    <w:rsid w:val="00B768CC"/>
    <w:rsid w:val="00B76AFA"/>
    <w:rsid w:val="00B76CDD"/>
    <w:rsid w:val="00B76CF1"/>
    <w:rsid w:val="00B76D5D"/>
    <w:rsid w:val="00B76DE3"/>
    <w:rsid w:val="00B76E6A"/>
    <w:rsid w:val="00B77204"/>
    <w:rsid w:val="00B7748B"/>
    <w:rsid w:val="00B774DB"/>
    <w:rsid w:val="00B777FC"/>
    <w:rsid w:val="00B77F4E"/>
    <w:rsid w:val="00B77F72"/>
    <w:rsid w:val="00B77F74"/>
    <w:rsid w:val="00B8016D"/>
    <w:rsid w:val="00B801A7"/>
    <w:rsid w:val="00B8023E"/>
    <w:rsid w:val="00B802B9"/>
    <w:rsid w:val="00B80343"/>
    <w:rsid w:val="00B80441"/>
    <w:rsid w:val="00B804B4"/>
    <w:rsid w:val="00B804E4"/>
    <w:rsid w:val="00B80610"/>
    <w:rsid w:val="00B8073B"/>
    <w:rsid w:val="00B808DB"/>
    <w:rsid w:val="00B8091F"/>
    <w:rsid w:val="00B809F4"/>
    <w:rsid w:val="00B80A43"/>
    <w:rsid w:val="00B80D59"/>
    <w:rsid w:val="00B80E81"/>
    <w:rsid w:val="00B81347"/>
    <w:rsid w:val="00B8135A"/>
    <w:rsid w:val="00B814A0"/>
    <w:rsid w:val="00B814DC"/>
    <w:rsid w:val="00B815E1"/>
    <w:rsid w:val="00B8161A"/>
    <w:rsid w:val="00B8164F"/>
    <w:rsid w:val="00B81672"/>
    <w:rsid w:val="00B816C0"/>
    <w:rsid w:val="00B81784"/>
    <w:rsid w:val="00B817AD"/>
    <w:rsid w:val="00B818EB"/>
    <w:rsid w:val="00B819E1"/>
    <w:rsid w:val="00B81D80"/>
    <w:rsid w:val="00B81E8F"/>
    <w:rsid w:val="00B8285E"/>
    <w:rsid w:val="00B829CB"/>
    <w:rsid w:val="00B82A19"/>
    <w:rsid w:val="00B82CB7"/>
    <w:rsid w:val="00B82FD6"/>
    <w:rsid w:val="00B83043"/>
    <w:rsid w:val="00B83254"/>
    <w:rsid w:val="00B832E8"/>
    <w:rsid w:val="00B83508"/>
    <w:rsid w:val="00B8358B"/>
    <w:rsid w:val="00B83A28"/>
    <w:rsid w:val="00B83A77"/>
    <w:rsid w:val="00B83C11"/>
    <w:rsid w:val="00B83D16"/>
    <w:rsid w:val="00B83DEC"/>
    <w:rsid w:val="00B83DFB"/>
    <w:rsid w:val="00B83E23"/>
    <w:rsid w:val="00B8405A"/>
    <w:rsid w:val="00B843AB"/>
    <w:rsid w:val="00B846A7"/>
    <w:rsid w:val="00B847A3"/>
    <w:rsid w:val="00B847B0"/>
    <w:rsid w:val="00B8480D"/>
    <w:rsid w:val="00B84894"/>
    <w:rsid w:val="00B84AB9"/>
    <w:rsid w:val="00B84B19"/>
    <w:rsid w:val="00B84BF6"/>
    <w:rsid w:val="00B84C24"/>
    <w:rsid w:val="00B84D11"/>
    <w:rsid w:val="00B84F74"/>
    <w:rsid w:val="00B851FE"/>
    <w:rsid w:val="00B8542B"/>
    <w:rsid w:val="00B8558C"/>
    <w:rsid w:val="00B859F8"/>
    <w:rsid w:val="00B85C01"/>
    <w:rsid w:val="00B85C76"/>
    <w:rsid w:val="00B85CFD"/>
    <w:rsid w:val="00B85EF5"/>
    <w:rsid w:val="00B86107"/>
    <w:rsid w:val="00B8623F"/>
    <w:rsid w:val="00B8644C"/>
    <w:rsid w:val="00B8690B"/>
    <w:rsid w:val="00B86930"/>
    <w:rsid w:val="00B86A54"/>
    <w:rsid w:val="00B86C4C"/>
    <w:rsid w:val="00B86E85"/>
    <w:rsid w:val="00B86EA2"/>
    <w:rsid w:val="00B86F25"/>
    <w:rsid w:val="00B8711B"/>
    <w:rsid w:val="00B87363"/>
    <w:rsid w:val="00B87536"/>
    <w:rsid w:val="00B87555"/>
    <w:rsid w:val="00B875E3"/>
    <w:rsid w:val="00B87897"/>
    <w:rsid w:val="00B87A68"/>
    <w:rsid w:val="00B87BE6"/>
    <w:rsid w:val="00B9035C"/>
    <w:rsid w:val="00B903BB"/>
    <w:rsid w:val="00B90C98"/>
    <w:rsid w:val="00B90E3B"/>
    <w:rsid w:val="00B9115C"/>
    <w:rsid w:val="00B9130B"/>
    <w:rsid w:val="00B91342"/>
    <w:rsid w:val="00B91377"/>
    <w:rsid w:val="00B9151F"/>
    <w:rsid w:val="00B9186D"/>
    <w:rsid w:val="00B91AF4"/>
    <w:rsid w:val="00B91D6F"/>
    <w:rsid w:val="00B9236B"/>
    <w:rsid w:val="00B92869"/>
    <w:rsid w:val="00B9294C"/>
    <w:rsid w:val="00B92C1E"/>
    <w:rsid w:val="00B92D39"/>
    <w:rsid w:val="00B92E2A"/>
    <w:rsid w:val="00B92FA9"/>
    <w:rsid w:val="00B93364"/>
    <w:rsid w:val="00B933B1"/>
    <w:rsid w:val="00B9351A"/>
    <w:rsid w:val="00B93578"/>
    <w:rsid w:val="00B93950"/>
    <w:rsid w:val="00B939FB"/>
    <w:rsid w:val="00B93B6F"/>
    <w:rsid w:val="00B93C69"/>
    <w:rsid w:val="00B93DB8"/>
    <w:rsid w:val="00B93E0C"/>
    <w:rsid w:val="00B93EE4"/>
    <w:rsid w:val="00B94037"/>
    <w:rsid w:val="00B941B4"/>
    <w:rsid w:val="00B94202"/>
    <w:rsid w:val="00B942E5"/>
    <w:rsid w:val="00B94682"/>
    <w:rsid w:val="00B94691"/>
    <w:rsid w:val="00B9471A"/>
    <w:rsid w:val="00B94A6D"/>
    <w:rsid w:val="00B94B59"/>
    <w:rsid w:val="00B94CAF"/>
    <w:rsid w:val="00B94F72"/>
    <w:rsid w:val="00B94F9C"/>
    <w:rsid w:val="00B95394"/>
    <w:rsid w:val="00B953CE"/>
    <w:rsid w:val="00B955D4"/>
    <w:rsid w:val="00B95880"/>
    <w:rsid w:val="00B95A7F"/>
    <w:rsid w:val="00B95DAB"/>
    <w:rsid w:val="00B95DD2"/>
    <w:rsid w:val="00B95E06"/>
    <w:rsid w:val="00B95FA5"/>
    <w:rsid w:val="00B9621D"/>
    <w:rsid w:val="00B963D1"/>
    <w:rsid w:val="00B96664"/>
    <w:rsid w:val="00B966EC"/>
    <w:rsid w:val="00B96941"/>
    <w:rsid w:val="00B969DB"/>
    <w:rsid w:val="00B96A15"/>
    <w:rsid w:val="00B96A5D"/>
    <w:rsid w:val="00B96A85"/>
    <w:rsid w:val="00B96CA5"/>
    <w:rsid w:val="00B96D6F"/>
    <w:rsid w:val="00B96DBA"/>
    <w:rsid w:val="00B96E46"/>
    <w:rsid w:val="00B970A4"/>
    <w:rsid w:val="00B971F8"/>
    <w:rsid w:val="00B972E6"/>
    <w:rsid w:val="00B97363"/>
    <w:rsid w:val="00B975DD"/>
    <w:rsid w:val="00B9779C"/>
    <w:rsid w:val="00B97802"/>
    <w:rsid w:val="00B9796C"/>
    <w:rsid w:val="00B97A78"/>
    <w:rsid w:val="00B97D6A"/>
    <w:rsid w:val="00B97DD5"/>
    <w:rsid w:val="00B97DFF"/>
    <w:rsid w:val="00BA00A4"/>
    <w:rsid w:val="00BA03AE"/>
    <w:rsid w:val="00BA04A7"/>
    <w:rsid w:val="00BA0553"/>
    <w:rsid w:val="00BA05F7"/>
    <w:rsid w:val="00BA07D2"/>
    <w:rsid w:val="00BA0810"/>
    <w:rsid w:val="00BA0931"/>
    <w:rsid w:val="00BA0987"/>
    <w:rsid w:val="00BA0B81"/>
    <w:rsid w:val="00BA0D26"/>
    <w:rsid w:val="00BA0E79"/>
    <w:rsid w:val="00BA0F62"/>
    <w:rsid w:val="00BA10C7"/>
    <w:rsid w:val="00BA1235"/>
    <w:rsid w:val="00BA124F"/>
    <w:rsid w:val="00BA1426"/>
    <w:rsid w:val="00BA1682"/>
    <w:rsid w:val="00BA17A1"/>
    <w:rsid w:val="00BA1A63"/>
    <w:rsid w:val="00BA2219"/>
    <w:rsid w:val="00BA2283"/>
    <w:rsid w:val="00BA2367"/>
    <w:rsid w:val="00BA2450"/>
    <w:rsid w:val="00BA2A96"/>
    <w:rsid w:val="00BA2EB7"/>
    <w:rsid w:val="00BA3112"/>
    <w:rsid w:val="00BA3265"/>
    <w:rsid w:val="00BA326D"/>
    <w:rsid w:val="00BA32BB"/>
    <w:rsid w:val="00BA3371"/>
    <w:rsid w:val="00BA350C"/>
    <w:rsid w:val="00BA351E"/>
    <w:rsid w:val="00BA3654"/>
    <w:rsid w:val="00BA39EF"/>
    <w:rsid w:val="00BA3E20"/>
    <w:rsid w:val="00BA3FF1"/>
    <w:rsid w:val="00BA40DA"/>
    <w:rsid w:val="00BA42FF"/>
    <w:rsid w:val="00BA4534"/>
    <w:rsid w:val="00BA459C"/>
    <w:rsid w:val="00BA4647"/>
    <w:rsid w:val="00BA4649"/>
    <w:rsid w:val="00BA47B3"/>
    <w:rsid w:val="00BA4804"/>
    <w:rsid w:val="00BA4934"/>
    <w:rsid w:val="00BA4D14"/>
    <w:rsid w:val="00BA4E1B"/>
    <w:rsid w:val="00BA4E35"/>
    <w:rsid w:val="00BA4EA7"/>
    <w:rsid w:val="00BA5033"/>
    <w:rsid w:val="00BA55DA"/>
    <w:rsid w:val="00BA5774"/>
    <w:rsid w:val="00BA5929"/>
    <w:rsid w:val="00BA5B86"/>
    <w:rsid w:val="00BA5C2F"/>
    <w:rsid w:val="00BA5CC1"/>
    <w:rsid w:val="00BA5D25"/>
    <w:rsid w:val="00BA5D54"/>
    <w:rsid w:val="00BA5E44"/>
    <w:rsid w:val="00BA5E6F"/>
    <w:rsid w:val="00BA607E"/>
    <w:rsid w:val="00BA6472"/>
    <w:rsid w:val="00BA649A"/>
    <w:rsid w:val="00BA6630"/>
    <w:rsid w:val="00BA6905"/>
    <w:rsid w:val="00BA695B"/>
    <w:rsid w:val="00BA6E1A"/>
    <w:rsid w:val="00BA7389"/>
    <w:rsid w:val="00BA77D5"/>
    <w:rsid w:val="00BA7846"/>
    <w:rsid w:val="00BA7B01"/>
    <w:rsid w:val="00BA7D76"/>
    <w:rsid w:val="00BB00ED"/>
    <w:rsid w:val="00BB0573"/>
    <w:rsid w:val="00BB088C"/>
    <w:rsid w:val="00BB0BCE"/>
    <w:rsid w:val="00BB0D01"/>
    <w:rsid w:val="00BB0F14"/>
    <w:rsid w:val="00BB0FBF"/>
    <w:rsid w:val="00BB15F0"/>
    <w:rsid w:val="00BB1674"/>
    <w:rsid w:val="00BB19AF"/>
    <w:rsid w:val="00BB1A50"/>
    <w:rsid w:val="00BB1BFF"/>
    <w:rsid w:val="00BB1CBA"/>
    <w:rsid w:val="00BB1E7D"/>
    <w:rsid w:val="00BB20BE"/>
    <w:rsid w:val="00BB215F"/>
    <w:rsid w:val="00BB22FF"/>
    <w:rsid w:val="00BB250D"/>
    <w:rsid w:val="00BB2515"/>
    <w:rsid w:val="00BB263D"/>
    <w:rsid w:val="00BB2799"/>
    <w:rsid w:val="00BB2818"/>
    <w:rsid w:val="00BB290F"/>
    <w:rsid w:val="00BB2ADD"/>
    <w:rsid w:val="00BB2B91"/>
    <w:rsid w:val="00BB2CD9"/>
    <w:rsid w:val="00BB2E12"/>
    <w:rsid w:val="00BB3353"/>
    <w:rsid w:val="00BB359F"/>
    <w:rsid w:val="00BB36D4"/>
    <w:rsid w:val="00BB36F1"/>
    <w:rsid w:val="00BB3AE1"/>
    <w:rsid w:val="00BB3D81"/>
    <w:rsid w:val="00BB3F89"/>
    <w:rsid w:val="00BB3FB1"/>
    <w:rsid w:val="00BB447C"/>
    <w:rsid w:val="00BB449B"/>
    <w:rsid w:val="00BB44F4"/>
    <w:rsid w:val="00BB466F"/>
    <w:rsid w:val="00BB47EF"/>
    <w:rsid w:val="00BB48A1"/>
    <w:rsid w:val="00BB48FD"/>
    <w:rsid w:val="00BB49E4"/>
    <w:rsid w:val="00BB4A18"/>
    <w:rsid w:val="00BB4AA2"/>
    <w:rsid w:val="00BB4C89"/>
    <w:rsid w:val="00BB55BB"/>
    <w:rsid w:val="00BB55DC"/>
    <w:rsid w:val="00BB58B5"/>
    <w:rsid w:val="00BB595B"/>
    <w:rsid w:val="00BB5BF2"/>
    <w:rsid w:val="00BB5C53"/>
    <w:rsid w:val="00BB5C81"/>
    <w:rsid w:val="00BB5DB1"/>
    <w:rsid w:val="00BB620C"/>
    <w:rsid w:val="00BB624B"/>
    <w:rsid w:val="00BB63B1"/>
    <w:rsid w:val="00BB6817"/>
    <w:rsid w:val="00BB68CF"/>
    <w:rsid w:val="00BB6973"/>
    <w:rsid w:val="00BB6A68"/>
    <w:rsid w:val="00BB6C07"/>
    <w:rsid w:val="00BB6CEB"/>
    <w:rsid w:val="00BB6D85"/>
    <w:rsid w:val="00BB6EAF"/>
    <w:rsid w:val="00BB707E"/>
    <w:rsid w:val="00BB71B9"/>
    <w:rsid w:val="00BB749B"/>
    <w:rsid w:val="00BB7696"/>
    <w:rsid w:val="00BB7753"/>
    <w:rsid w:val="00BB78C5"/>
    <w:rsid w:val="00BB7E20"/>
    <w:rsid w:val="00BB7FC1"/>
    <w:rsid w:val="00BC017F"/>
    <w:rsid w:val="00BC01A8"/>
    <w:rsid w:val="00BC0653"/>
    <w:rsid w:val="00BC06BD"/>
    <w:rsid w:val="00BC0737"/>
    <w:rsid w:val="00BC0A39"/>
    <w:rsid w:val="00BC0B71"/>
    <w:rsid w:val="00BC0C38"/>
    <w:rsid w:val="00BC0DD3"/>
    <w:rsid w:val="00BC111E"/>
    <w:rsid w:val="00BC118E"/>
    <w:rsid w:val="00BC123D"/>
    <w:rsid w:val="00BC1314"/>
    <w:rsid w:val="00BC153E"/>
    <w:rsid w:val="00BC1542"/>
    <w:rsid w:val="00BC1566"/>
    <w:rsid w:val="00BC15EF"/>
    <w:rsid w:val="00BC17E6"/>
    <w:rsid w:val="00BC19B3"/>
    <w:rsid w:val="00BC1A46"/>
    <w:rsid w:val="00BC1B4E"/>
    <w:rsid w:val="00BC1D6C"/>
    <w:rsid w:val="00BC1E24"/>
    <w:rsid w:val="00BC23A2"/>
    <w:rsid w:val="00BC242D"/>
    <w:rsid w:val="00BC249A"/>
    <w:rsid w:val="00BC25A3"/>
    <w:rsid w:val="00BC25CC"/>
    <w:rsid w:val="00BC26DE"/>
    <w:rsid w:val="00BC2825"/>
    <w:rsid w:val="00BC2859"/>
    <w:rsid w:val="00BC2883"/>
    <w:rsid w:val="00BC28AE"/>
    <w:rsid w:val="00BC2A62"/>
    <w:rsid w:val="00BC2BE9"/>
    <w:rsid w:val="00BC306C"/>
    <w:rsid w:val="00BC30F8"/>
    <w:rsid w:val="00BC33F0"/>
    <w:rsid w:val="00BC33F2"/>
    <w:rsid w:val="00BC3415"/>
    <w:rsid w:val="00BC3453"/>
    <w:rsid w:val="00BC356E"/>
    <w:rsid w:val="00BC3838"/>
    <w:rsid w:val="00BC3998"/>
    <w:rsid w:val="00BC3C25"/>
    <w:rsid w:val="00BC3FEE"/>
    <w:rsid w:val="00BC4105"/>
    <w:rsid w:val="00BC4559"/>
    <w:rsid w:val="00BC477D"/>
    <w:rsid w:val="00BC47B7"/>
    <w:rsid w:val="00BC4968"/>
    <w:rsid w:val="00BC4B32"/>
    <w:rsid w:val="00BC4CD6"/>
    <w:rsid w:val="00BC4DDF"/>
    <w:rsid w:val="00BC516B"/>
    <w:rsid w:val="00BC51E7"/>
    <w:rsid w:val="00BC530E"/>
    <w:rsid w:val="00BC540B"/>
    <w:rsid w:val="00BC56D0"/>
    <w:rsid w:val="00BC5725"/>
    <w:rsid w:val="00BC586C"/>
    <w:rsid w:val="00BC5BA4"/>
    <w:rsid w:val="00BC6006"/>
    <w:rsid w:val="00BC61F3"/>
    <w:rsid w:val="00BC639A"/>
    <w:rsid w:val="00BC66D4"/>
    <w:rsid w:val="00BC6728"/>
    <w:rsid w:val="00BC6D3A"/>
    <w:rsid w:val="00BC71AB"/>
    <w:rsid w:val="00BC7434"/>
    <w:rsid w:val="00BC75A0"/>
    <w:rsid w:val="00BC75ED"/>
    <w:rsid w:val="00BC77C9"/>
    <w:rsid w:val="00BC7811"/>
    <w:rsid w:val="00BC79F1"/>
    <w:rsid w:val="00BC7A21"/>
    <w:rsid w:val="00BC7A76"/>
    <w:rsid w:val="00BC7AA3"/>
    <w:rsid w:val="00BC7BBF"/>
    <w:rsid w:val="00BC7EB2"/>
    <w:rsid w:val="00BD0298"/>
    <w:rsid w:val="00BD0362"/>
    <w:rsid w:val="00BD0365"/>
    <w:rsid w:val="00BD03AF"/>
    <w:rsid w:val="00BD04BD"/>
    <w:rsid w:val="00BD0712"/>
    <w:rsid w:val="00BD0C9F"/>
    <w:rsid w:val="00BD0D41"/>
    <w:rsid w:val="00BD0DB0"/>
    <w:rsid w:val="00BD0DD3"/>
    <w:rsid w:val="00BD17CA"/>
    <w:rsid w:val="00BD1A9E"/>
    <w:rsid w:val="00BD1BBE"/>
    <w:rsid w:val="00BD1C3C"/>
    <w:rsid w:val="00BD1C5F"/>
    <w:rsid w:val="00BD1C90"/>
    <w:rsid w:val="00BD1D09"/>
    <w:rsid w:val="00BD1FA0"/>
    <w:rsid w:val="00BD2197"/>
    <w:rsid w:val="00BD2454"/>
    <w:rsid w:val="00BD257D"/>
    <w:rsid w:val="00BD259C"/>
    <w:rsid w:val="00BD27E5"/>
    <w:rsid w:val="00BD2A1D"/>
    <w:rsid w:val="00BD2D54"/>
    <w:rsid w:val="00BD2F10"/>
    <w:rsid w:val="00BD3001"/>
    <w:rsid w:val="00BD3058"/>
    <w:rsid w:val="00BD3093"/>
    <w:rsid w:val="00BD31DD"/>
    <w:rsid w:val="00BD3636"/>
    <w:rsid w:val="00BD3900"/>
    <w:rsid w:val="00BD3F53"/>
    <w:rsid w:val="00BD4083"/>
    <w:rsid w:val="00BD42EB"/>
    <w:rsid w:val="00BD47EB"/>
    <w:rsid w:val="00BD4940"/>
    <w:rsid w:val="00BD4CED"/>
    <w:rsid w:val="00BD4DBE"/>
    <w:rsid w:val="00BD5003"/>
    <w:rsid w:val="00BD5105"/>
    <w:rsid w:val="00BD512C"/>
    <w:rsid w:val="00BD539D"/>
    <w:rsid w:val="00BD580F"/>
    <w:rsid w:val="00BD5A0D"/>
    <w:rsid w:val="00BD5CD4"/>
    <w:rsid w:val="00BD5D95"/>
    <w:rsid w:val="00BD5DAB"/>
    <w:rsid w:val="00BD5EF3"/>
    <w:rsid w:val="00BD5FD6"/>
    <w:rsid w:val="00BD662B"/>
    <w:rsid w:val="00BD6779"/>
    <w:rsid w:val="00BD6950"/>
    <w:rsid w:val="00BD6962"/>
    <w:rsid w:val="00BD6AEB"/>
    <w:rsid w:val="00BD6AEE"/>
    <w:rsid w:val="00BD6D75"/>
    <w:rsid w:val="00BD6E8E"/>
    <w:rsid w:val="00BD6F76"/>
    <w:rsid w:val="00BD6FDE"/>
    <w:rsid w:val="00BD7169"/>
    <w:rsid w:val="00BD730A"/>
    <w:rsid w:val="00BD7450"/>
    <w:rsid w:val="00BD7502"/>
    <w:rsid w:val="00BD7640"/>
    <w:rsid w:val="00BD7772"/>
    <w:rsid w:val="00BD78ED"/>
    <w:rsid w:val="00BD7F77"/>
    <w:rsid w:val="00BE00A6"/>
    <w:rsid w:val="00BE00D7"/>
    <w:rsid w:val="00BE01B1"/>
    <w:rsid w:val="00BE0202"/>
    <w:rsid w:val="00BE02B4"/>
    <w:rsid w:val="00BE02BD"/>
    <w:rsid w:val="00BE02F1"/>
    <w:rsid w:val="00BE040C"/>
    <w:rsid w:val="00BE0619"/>
    <w:rsid w:val="00BE077D"/>
    <w:rsid w:val="00BE08FE"/>
    <w:rsid w:val="00BE09DE"/>
    <w:rsid w:val="00BE0C23"/>
    <w:rsid w:val="00BE0C29"/>
    <w:rsid w:val="00BE0E25"/>
    <w:rsid w:val="00BE103F"/>
    <w:rsid w:val="00BE10F8"/>
    <w:rsid w:val="00BE1462"/>
    <w:rsid w:val="00BE147B"/>
    <w:rsid w:val="00BE154E"/>
    <w:rsid w:val="00BE15CC"/>
    <w:rsid w:val="00BE1647"/>
    <w:rsid w:val="00BE181B"/>
    <w:rsid w:val="00BE1870"/>
    <w:rsid w:val="00BE1929"/>
    <w:rsid w:val="00BE1AE7"/>
    <w:rsid w:val="00BE1B75"/>
    <w:rsid w:val="00BE1E31"/>
    <w:rsid w:val="00BE1FDF"/>
    <w:rsid w:val="00BE2021"/>
    <w:rsid w:val="00BE2169"/>
    <w:rsid w:val="00BE21C4"/>
    <w:rsid w:val="00BE2383"/>
    <w:rsid w:val="00BE25E3"/>
    <w:rsid w:val="00BE2681"/>
    <w:rsid w:val="00BE274C"/>
    <w:rsid w:val="00BE2766"/>
    <w:rsid w:val="00BE2A00"/>
    <w:rsid w:val="00BE2DB9"/>
    <w:rsid w:val="00BE2E5F"/>
    <w:rsid w:val="00BE3314"/>
    <w:rsid w:val="00BE3397"/>
    <w:rsid w:val="00BE33CD"/>
    <w:rsid w:val="00BE3435"/>
    <w:rsid w:val="00BE39FF"/>
    <w:rsid w:val="00BE3A3E"/>
    <w:rsid w:val="00BE3C90"/>
    <w:rsid w:val="00BE420B"/>
    <w:rsid w:val="00BE44CF"/>
    <w:rsid w:val="00BE4797"/>
    <w:rsid w:val="00BE47F7"/>
    <w:rsid w:val="00BE48AF"/>
    <w:rsid w:val="00BE4C79"/>
    <w:rsid w:val="00BE4D0E"/>
    <w:rsid w:val="00BE4DD2"/>
    <w:rsid w:val="00BE4E8E"/>
    <w:rsid w:val="00BE5281"/>
    <w:rsid w:val="00BE54EF"/>
    <w:rsid w:val="00BE55A5"/>
    <w:rsid w:val="00BE58AA"/>
    <w:rsid w:val="00BE5A4C"/>
    <w:rsid w:val="00BE5E1C"/>
    <w:rsid w:val="00BE602B"/>
    <w:rsid w:val="00BE606F"/>
    <w:rsid w:val="00BE6089"/>
    <w:rsid w:val="00BE61F3"/>
    <w:rsid w:val="00BE64C9"/>
    <w:rsid w:val="00BE6541"/>
    <w:rsid w:val="00BE65E1"/>
    <w:rsid w:val="00BE67C1"/>
    <w:rsid w:val="00BE67E0"/>
    <w:rsid w:val="00BE6AD6"/>
    <w:rsid w:val="00BE7025"/>
    <w:rsid w:val="00BE74AF"/>
    <w:rsid w:val="00BE751D"/>
    <w:rsid w:val="00BE757A"/>
    <w:rsid w:val="00BE761E"/>
    <w:rsid w:val="00BE762F"/>
    <w:rsid w:val="00BE7E5C"/>
    <w:rsid w:val="00BE7F66"/>
    <w:rsid w:val="00BE7FC2"/>
    <w:rsid w:val="00BF01BB"/>
    <w:rsid w:val="00BF01C2"/>
    <w:rsid w:val="00BF033D"/>
    <w:rsid w:val="00BF0357"/>
    <w:rsid w:val="00BF0529"/>
    <w:rsid w:val="00BF0556"/>
    <w:rsid w:val="00BF05A4"/>
    <w:rsid w:val="00BF086B"/>
    <w:rsid w:val="00BF094C"/>
    <w:rsid w:val="00BF09C2"/>
    <w:rsid w:val="00BF0CEE"/>
    <w:rsid w:val="00BF0DB0"/>
    <w:rsid w:val="00BF0F29"/>
    <w:rsid w:val="00BF0F44"/>
    <w:rsid w:val="00BF0FF5"/>
    <w:rsid w:val="00BF1196"/>
    <w:rsid w:val="00BF1351"/>
    <w:rsid w:val="00BF155F"/>
    <w:rsid w:val="00BF1709"/>
    <w:rsid w:val="00BF1906"/>
    <w:rsid w:val="00BF1976"/>
    <w:rsid w:val="00BF1CC8"/>
    <w:rsid w:val="00BF1D0F"/>
    <w:rsid w:val="00BF2153"/>
    <w:rsid w:val="00BF2236"/>
    <w:rsid w:val="00BF23B6"/>
    <w:rsid w:val="00BF23EC"/>
    <w:rsid w:val="00BF23FA"/>
    <w:rsid w:val="00BF2422"/>
    <w:rsid w:val="00BF255B"/>
    <w:rsid w:val="00BF26EF"/>
    <w:rsid w:val="00BF27C1"/>
    <w:rsid w:val="00BF2808"/>
    <w:rsid w:val="00BF285E"/>
    <w:rsid w:val="00BF2CED"/>
    <w:rsid w:val="00BF2D88"/>
    <w:rsid w:val="00BF2E7E"/>
    <w:rsid w:val="00BF3A18"/>
    <w:rsid w:val="00BF3B11"/>
    <w:rsid w:val="00BF3DAE"/>
    <w:rsid w:val="00BF3E98"/>
    <w:rsid w:val="00BF3EAA"/>
    <w:rsid w:val="00BF4037"/>
    <w:rsid w:val="00BF40EA"/>
    <w:rsid w:val="00BF415D"/>
    <w:rsid w:val="00BF4377"/>
    <w:rsid w:val="00BF472E"/>
    <w:rsid w:val="00BF48B4"/>
    <w:rsid w:val="00BF4E26"/>
    <w:rsid w:val="00BF5211"/>
    <w:rsid w:val="00BF5350"/>
    <w:rsid w:val="00BF55AD"/>
    <w:rsid w:val="00BF5744"/>
    <w:rsid w:val="00BF5782"/>
    <w:rsid w:val="00BF5A06"/>
    <w:rsid w:val="00BF5A0F"/>
    <w:rsid w:val="00BF5A27"/>
    <w:rsid w:val="00BF5B4A"/>
    <w:rsid w:val="00BF5ED4"/>
    <w:rsid w:val="00BF6582"/>
    <w:rsid w:val="00BF667C"/>
    <w:rsid w:val="00BF68CD"/>
    <w:rsid w:val="00BF6E11"/>
    <w:rsid w:val="00BF6ED2"/>
    <w:rsid w:val="00BF7030"/>
    <w:rsid w:val="00BF7067"/>
    <w:rsid w:val="00BF70AA"/>
    <w:rsid w:val="00BF7119"/>
    <w:rsid w:val="00BF71A8"/>
    <w:rsid w:val="00BF71FD"/>
    <w:rsid w:val="00BF727A"/>
    <w:rsid w:val="00BF72A4"/>
    <w:rsid w:val="00BF74DA"/>
    <w:rsid w:val="00BF7685"/>
    <w:rsid w:val="00BF77AD"/>
    <w:rsid w:val="00BF77C4"/>
    <w:rsid w:val="00BF7830"/>
    <w:rsid w:val="00BF789D"/>
    <w:rsid w:val="00BF78EE"/>
    <w:rsid w:val="00BF7D3C"/>
    <w:rsid w:val="00BF7F55"/>
    <w:rsid w:val="00C0001F"/>
    <w:rsid w:val="00C0038C"/>
    <w:rsid w:val="00C00538"/>
    <w:rsid w:val="00C005C9"/>
    <w:rsid w:val="00C00975"/>
    <w:rsid w:val="00C00B6E"/>
    <w:rsid w:val="00C00CA5"/>
    <w:rsid w:val="00C00CE5"/>
    <w:rsid w:val="00C00E08"/>
    <w:rsid w:val="00C00ECA"/>
    <w:rsid w:val="00C010B7"/>
    <w:rsid w:val="00C010E7"/>
    <w:rsid w:val="00C01161"/>
    <w:rsid w:val="00C011FB"/>
    <w:rsid w:val="00C0123F"/>
    <w:rsid w:val="00C015D2"/>
    <w:rsid w:val="00C01613"/>
    <w:rsid w:val="00C01927"/>
    <w:rsid w:val="00C01956"/>
    <w:rsid w:val="00C01A8F"/>
    <w:rsid w:val="00C01DAE"/>
    <w:rsid w:val="00C01ED6"/>
    <w:rsid w:val="00C0200F"/>
    <w:rsid w:val="00C02205"/>
    <w:rsid w:val="00C0233D"/>
    <w:rsid w:val="00C0240C"/>
    <w:rsid w:val="00C025B4"/>
    <w:rsid w:val="00C02B20"/>
    <w:rsid w:val="00C02C18"/>
    <w:rsid w:val="00C02CF2"/>
    <w:rsid w:val="00C02DF1"/>
    <w:rsid w:val="00C02E2E"/>
    <w:rsid w:val="00C02E78"/>
    <w:rsid w:val="00C031CA"/>
    <w:rsid w:val="00C031CE"/>
    <w:rsid w:val="00C033A5"/>
    <w:rsid w:val="00C0351C"/>
    <w:rsid w:val="00C038C1"/>
    <w:rsid w:val="00C0399D"/>
    <w:rsid w:val="00C03B9C"/>
    <w:rsid w:val="00C042E0"/>
    <w:rsid w:val="00C042EA"/>
    <w:rsid w:val="00C04386"/>
    <w:rsid w:val="00C043EA"/>
    <w:rsid w:val="00C04432"/>
    <w:rsid w:val="00C04478"/>
    <w:rsid w:val="00C04531"/>
    <w:rsid w:val="00C045DA"/>
    <w:rsid w:val="00C04AAC"/>
    <w:rsid w:val="00C04AB8"/>
    <w:rsid w:val="00C04AF4"/>
    <w:rsid w:val="00C04B0A"/>
    <w:rsid w:val="00C04BDD"/>
    <w:rsid w:val="00C04C8B"/>
    <w:rsid w:val="00C04D83"/>
    <w:rsid w:val="00C04D8F"/>
    <w:rsid w:val="00C0512C"/>
    <w:rsid w:val="00C051FE"/>
    <w:rsid w:val="00C05685"/>
    <w:rsid w:val="00C0569A"/>
    <w:rsid w:val="00C0569B"/>
    <w:rsid w:val="00C0574D"/>
    <w:rsid w:val="00C05793"/>
    <w:rsid w:val="00C059A8"/>
    <w:rsid w:val="00C05AD8"/>
    <w:rsid w:val="00C05B75"/>
    <w:rsid w:val="00C05E79"/>
    <w:rsid w:val="00C05FC6"/>
    <w:rsid w:val="00C06068"/>
    <w:rsid w:val="00C061E0"/>
    <w:rsid w:val="00C0627B"/>
    <w:rsid w:val="00C06305"/>
    <w:rsid w:val="00C06467"/>
    <w:rsid w:val="00C066A0"/>
    <w:rsid w:val="00C06710"/>
    <w:rsid w:val="00C06718"/>
    <w:rsid w:val="00C06A18"/>
    <w:rsid w:val="00C06C7F"/>
    <w:rsid w:val="00C06E4E"/>
    <w:rsid w:val="00C06FAB"/>
    <w:rsid w:val="00C06FB1"/>
    <w:rsid w:val="00C07117"/>
    <w:rsid w:val="00C07156"/>
    <w:rsid w:val="00C07303"/>
    <w:rsid w:val="00C07309"/>
    <w:rsid w:val="00C07368"/>
    <w:rsid w:val="00C0764B"/>
    <w:rsid w:val="00C076A6"/>
    <w:rsid w:val="00C07C44"/>
    <w:rsid w:val="00C07CB9"/>
    <w:rsid w:val="00C07D41"/>
    <w:rsid w:val="00C07D85"/>
    <w:rsid w:val="00C07F67"/>
    <w:rsid w:val="00C07F7C"/>
    <w:rsid w:val="00C07FC9"/>
    <w:rsid w:val="00C1004B"/>
    <w:rsid w:val="00C101CA"/>
    <w:rsid w:val="00C10539"/>
    <w:rsid w:val="00C10550"/>
    <w:rsid w:val="00C106DE"/>
    <w:rsid w:val="00C10847"/>
    <w:rsid w:val="00C10C6C"/>
    <w:rsid w:val="00C10E73"/>
    <w:rsid w:val="00C10FCA"/>
    <w:rsid w:val="00C11463"/>
    <w:rsid w:val="00C114C2"/>
    <w:rsid w:val="00C115D6"/>
    <w:rsid w:val="00C117EB"/>
    <w:rsid w:val="00C118CC"/>
    <w:rsid w:val="00C11B24"/>
    <w:rsid w:val="00C11D8D"/>
    <w:rsid w:val="00C12153"/>
    <w:rsid w:val="00C122D5"/>
    <w:rsid w:val="00C125F2"/>
    <w:rsid w:val="00C12AEE"/>
    <w:rsid w:val="00C12B3E"/>
    <w:rsid w:val="00C12B6B"/>
    <w:rsid w:val="00C12E62"/>
    <w:rsid w:val="00C12F08"/>
    <w:rsid w:val="00C13052"/>
    <w:rsid w:val="00C1310D"/>
    <w:rsid w:val="00C13344"/>
    <w:rsid w:val="00C1354E"/>
    <w:rsid w:val="00C13691"/>
    <w:rsid w:val="00C13799"/>
    <w:rsid w:val="00C13949"/>
    <w:rsid w:val="00C13B07"/>
    <w:rsid w:val="00C13B17"/>
    <w:rsid w:val="00C13DC3"/>
    <w:rsid w:val="00C13DDD"/>
    <w:rsid w:val="00C140A3"/>
    <w:rsid w:val="00C14165"/>
    <w:rsid w:val="00C14287"/>
    <w:rsid w:val="00C14305"/>
    <w:rsid w:val="00C14522"/>
    <w:rsid w:val="00C145B2"/>
    <w:rsid w:val="00C1464D"/>
    <w:rsid w:val="00C14768"/>
    <w:rsid w:val="00C1481A"/>
    <w:rsid w:val="00C14848"/>
    <w:rsid w:val="00C14CEB"/>
    <w:rsid w:val="00C14D5B"/>
    <w:rsid w:val="00C14DCE"/>
    <w:rsid w:val="00C14FEA"/>
    <w:rsid w:val="00C151DF"/>
    <w:rsid w:val="00C15429"/>
    <w:rsid w:val="00C155AF"/>
    <w:rsid w:val="00C15695"/>
    <w:rsid w:val="00C159BB"/>
    <w:rsid w:val="00C159D5"/>
    <w:rsid w:val="00C15A9B"/>
    <w:rsid w:val="00C160D8"/>
    <w:rsid w:val="00C161BF"/>
    <w:rsid w:val="00C1631E"/>
    <w:rsid w:val="00C1643D"/>
    <w:rsid w:val="00C16594"/>
    <w:rsid w:val="00C165B4"/>
    <w:rsid w:val="00C165C1"/>
    <w:rsid w:val="00C1668F"/>
    <w:rsid w:val="00C168EA"/>
    <w:rsid w:val="00C16D73"/>
    <w:rsid w:val="00C16D82"/>
    <w:rsid w:val="00C16DAB"/>
    <w:rsid w:val="00C16DC7"/>
    <w:rsid w:val="00C16F64"/>
    <w:rsid w:val="00C1701A"/>
    <w:rsid w:val="00C17026"/>
    <w:rsid w:val="00C17078"/>
    <w:rsid w:val="00C174EA"/>
    <w:rsid w:val="00C1750F"/>
    <w:rsid w:val="00C17611"/>
    <w:rsid w:val="00C1765B"/>
    <w:rsid w:val="00C176A0"/>
    <w:rsid w:val="00C1772D"/>
    <w:rsid w:val="00C1776E"/>
    <w:rsid w:val="00C17A30"/>
    <w:rsid w:val="00C17B19"/>
    <w:rsid w:val="00C17E85"/>
    <w:rsid w:val="00C17F9D"/>
    <w:rsid w:val="00C200A6"/>
    <w:rsid w:val="00C2043B"/>
    <w:rsid w:val="00C20464"/>
    <w:rsid w:val="00C204DE"/>
    <w:rsid w:val="00C2052C"/>
    <w:rsid w:val="00C2063C"/>
    <w:rsid w:val="00C20927"/>
    <w:rsid w:val="00C20A10"/>
    <w:rsid w:val="00C20BC2"/>
    <w:rsid w:val="00C20C49"/>
    <w:rsid w:val="00C20C92"/>
    <w:rsid w:val="00C20CA8"/>
    <w:rsid w:val="00C20DFD"/>
    <w:rsid w:val="00C2101C"/>
    <w:rsid w:val="00C213C8"/>
    <w:rsid w:val="00C2142A"/>
    <w:rsid w:val="00C2154C"/>
    <w:rsid w:val="00C216E4"/>
    <w:rsid w:val="00C218CE"/>
    <w:rsid w:val="00C21A53"/>
    <w:rsid w:val="00C21B83"/>
    <w:rsid w:val="00C21DAA"/>
    <w:rsid w:val="00C21DD0"/>
    <w:rsid w:val="00C21EB2"/>
    <w:rsid w:val="00C21ED9"/>
    <w:rsid w:val="00C21F30"/>
    <w:rsid w:val="00C22046"/>
    <w:rsid w:val="00C220D7"/>
    <w:rsid w:val="00C221A1"/>
    <w:rsid w:val="00C22283"/>
    <w:rsid w:val="00C222BB"/>
    <w:rsid w:val="00C22376"/>
    <w:rsid w:val="00C22452"/>
    <w:rsid w:val="00C22750"/>
    <w:rsid w:val="00C227BD"/>
    <w:rsid w:val="00C22812"/>
    <w:rsid w:val="00C2288C"/>
    <w:rsid w:val="00C229CB"/>
    <w:rsid w:val="00C22BEA"/>
    <w:rsid w:val="00C23004"/>
    <w:rsid w:val="00C23101"/>
    <w:rsid w:val="00C2335F"/>
    <w:rsid w:val="00C235C1"/>
    <w:rsid w:val="00C235F1"/>
    <w:rsid w:val="00C235F2"/>
    <w:rsid w:val="00C237B4"/>
    <w:rsid w:val="00C237D9"/>
    <w:rsid w:val="00C23C26"/>
    <w:rsid w:val="00C24191"/>
    <w:rsid w:val="00C24248"/>
    <w:rsid w:val="00C242B9"/>
    <w:rsid w:val="00C242FE"/>
    <w:rsid w:val="00C24360"/>
    <w:rsid w:val="00C244C0"/>
    <w:rsid w:val="00C24532"/>
    <w:rsid w:val="00C24AAA"/>
    <w:rsid w:val="00C24B46"/>
    <w:rsid w:val="00C24CB1"/>
    <w:rsid w:val="00C24F44"/>
    <w:rsid w:val="00C250C8"/>
    <w:rsid w:val="00C251B4"/>
    <w:rsid w:val="00C259E4"/>
    <w:rsid w:val="00C25A85"/>
    <w:rsid w:val="00C25B76"/>
    <w:rsid w:val="00C25B9F"/>
    <w:rsid w:val="00C25CF6"/>
    <w:rsid w:val="00C25DB0"/>
    <w:rsid w:val="00C25DDB"/>
    <w:rsid w:val="00C25ED5"/>
    <w:rsid w:val="00C26189"/>
    <w:rsid w:val="00C26412"/>
    <w:rsid w:val="00C26431"/>
    <w:rsid w:val="00C26454"/>
    <w:rsid w:val="00C2654A"/>
    <w:rsid w:val="00C2660B"/>
    <w:rsid w:val="00C26676"/>
    <w:rsid w:val="00C266CD"/>
    <w:rsid w:val="00C2686B"/>
    <w:rsid w:val="00C2692C"/>
    <w:rsid w:val="00C26B76"/>
    <w:rsid w:val="00C26BA0"/>
    <w:rsid w:val="00C26DD3"/>
    <w:rsid w:val="00C26DD7"/>
    <w:rsid w:val="00C26ECE"/>
    <w:rsid w:val="00C26EE4"/>
    <w:rsid w:val="00C26FB2"/>
    <w:rsid w:val="00C271F3"/>
    <w:rsid w:val="00C27294"/>
    <w:rsid w:val="00C273BD"/>
    <w:rsid w:val="00C274F4"/>
    <w:rsid w:val="00C27722"/>
    <w:rsid w:val="00C27A91"/>
    <w:rsid w:val="00C27B29"/>
    <w:rsid w:val="00C27F58"/>
    <w:rsid w:val="00C30307"/>
    <w:rsid w:val="00C304F7"/>
    <w:rsid w:val="00C30545"/>
    <w:rsid w:val="00C3064B"/>
    <w:rsid w:val="00C306F8"/>
    <w:rsid w:val="00C30723"/>
    <w:rsid w:val="00C3072E"/>
    <w:rsid w:val="00C3081F"/>
    <w:rsid w:val="00C30921"/>
    <w:rsid w:val="00C3096B"/>
    <w:rsid w:val="00C30CC6"/>
    <w:rsid w:val="00C30F28"/>
    <w:rsid w:val="00C31687"/>
    <w:rsid w:val="00C31A21"/>
    <w:rsid w:val="00C31AE2"/>
    <w:rsid w:val="00C31CBF"/>
    <w:rsid w:val="00C31DC3"/>
    <w:rsid w:val="00C31DD8"/>
    <w:rsid w:val="00C321A4"/>
    <w:rsid w:val="00C321BD"/>
    <w:rsid w:val="00C3237C"/>
    <w:rsid w:val="00C3249E"/>
    <w:rsid w:val="00C32648"/>
    <w:rsid w:val="00C3267C"/>
    <w:rsid w:val="00C32684"/>
    <w:rsid w:val="00C3281D"/>
    <w:rsid w:val="00C329D0"/>
    <w:rsid w:val="00C32A8C"/>
    <w:rsid w:val="00C32C0E"/>
    <w:rsid w:val="00C32EFB"/>
    <w:rsid w:val="00C32F14"/>
    <w:rsid w:val="00C330AF"/>
    <w:rsid w:val="00C33198"/>
    <w:rsid w:val="00C33302"/>
    <w:rsid w:val="00C3337D"/>
    <w:rsid w:val="00C33399"/>
    <w:rsid w:val="00C333BE"/>
    <w:rsid w:val="00C3348E"/>
    <w:rsid w:val="00C33504"/>
    <w:rsid w:val="00C339D8"/>
    <w:rsid w:val="00C33ADB"/>
    <w:rsid w:val="00C33B27"/>
    <w:rsid w:val="00C33E4F"/>
    <w:rsid w:val="00C33F1F"/>
    <w:rsid w:val="00C3400C"/>
    <w:rsid w:val="00C34075"/>
    <w:rsid w:val="00C340BD"/>
    <w:rsid w:val="00C34437"/>
    <w:rsid w:val="00C344E5"/>
    <w:rsid w:val="00C34504"/>
    <w:rsid w:val="00C34694"/>
    <w:rsid w:val="00C346B3"/>
    <w:rsid w:val="00C34972"/>
    <w:rsid w:val="00C34ABF"/>
    <w:rsid w:val="00C34BE1"/>
    <w:rsid w:val="00C34C08"/>
    <w:rsid w:val="00C34C53"/>
    <w:rsid w:val="00C34D4B"/>
    <w:rsid w:val="00C34E4E"/>
    <w:rsid w:val="00C34EA0"/>
    <w:rsid w:val="00C34FAC"/>
    <w:rsid w:val="00C34FDD"/>
    <w:rsid w:val="00C35613"/>
    <w:rsid w:val="00C35664"/>
    <w:rsid w:val="00C359CF"/>
    <w:rsid w:val="00C35B28"/>
    <w:rsid w:val="00C35E43"/>
    <w:rsid w:val="00C35EA7"/>
    <w:rsid w:val="00C3601C"/>
    <w:rsid w:val="00C3623B"/>
    <w:rsid w:val="00C3631A"/>
    <w:rsid w:val="00C363FE"/>
    <w:rsid w:val="00C36520"/>
    <w:rsid w:val="00C36710"/>
    <w:rsid w:val="00C367A3"/>
    <w:rsid w:val="00C367A9"/>
    <w:rsid w:val="00C36843"/>
    <w:rsid w:val="00C36B59"/>
    <w:rsid w:val="00C36C4B"/>
    <w:rsid w:val="00C36DF4"/>
    <w:rsid w:val="00C36F0B"/>
    <w:rsid w:val="00C3703F"/>
    <w:rsid w:val="00C3711E"/>
    <w:rsid w:val="00C37252"/>
    <w:rsid w:val="00C37339"/>
    <w:rsid w:val="00C3793D"/>
    <w:rsid w:val="00C37AD2"/>
    <w:rsid w:val="00C37D7C"/>
    <w:rsid w:val="00C403B7"/>
    <w:rsid w:val="00C4045F"/>
    <w:rsid w:val="00C40466"/>
    <w:rsid w:val="00C405B9"/>
    <w:rsid w:val="00C40634"/>
    <w:rsid w:val="00C40F13"/>
    <w:rsid w:val="00C411D0"/>
    <w:rsid w:val="00C41240"/>
    <w:rsid w:val="00C41391"/>
    <w:rsid w:val="00C413CA"/>
    <w:rsid w:val="00C41585"/>
    <w:rsid w:val="00C418D3"/>
    <w:rsid w:val="00C41928"/>
    <w:rsid w:val="00C419B4"/>
    <w:rsid w:val="00C419C2"/>
    <w:rsid w:val="00C41BCB"/>
    <w:rsid w:val="00C41C15"/>
    <w:rsid w:val="00C41EA6"/>
    <w:rsid w:val="00C42116"/>
    <w:rsid w:val="00C42271"/>
    <w:rsid w:val="00C42382"/>
    <w:rsid w:val="00C42417"/>
    <w:rsid w:val="00C425A1"/>
    <w:rsid w:val="00C4272A"/>
    <w:rsid w:val="00C42829"/>
    <w:rsid w:val="00C42889"/>
    <w:rsid w:val="00C42C3D"/>
    <w:rsid w:val="00C42C6D"/>
    <w:rsid w:val="00C42D38"/>
    <w:rsid w:val="00C42E3F"/>
    <w:rsid w:val="00C42F81"/>
    <w:rsid w:val="00C42FC9"/>
    <w:rsid w:val="00C43290"/>
    <w:rsid w:val="00C43340"/>
    <w:rsid w:val="00C43496"/>
    <w:rsid w:val="00C435C3"/>
    <w:rsid w:val="00C435EA"/>
    <w:rsid w:val="00C435F3"/>
    <w:rsid w:val="00C436FB"/>
    <w:rsid w:val="00C43734"/>
    <w:rsid w:val="00C437DA"/>
    <w:rsid w:val="00C43C5A"/>
    <w:rsid w:val="00C43DEC"/>
    <w:rsid w:val="00C43E67"/>
    <w:rsid w:val="00C441D7"/>
    <w:rsid w:val="00C441F4"/>
    <w:rsid w:val="00C44568"/>
    <w:rsid w:val="00C448FB"/>
    <w:rsid w:val="00C44909"/>
    <w:rsid w:val="00C449F5"/>
    <w:rsid w:val="00C44ADF"/>
    <w:rsid w:val="00C44B13"/>
    <w:rsid w:val="00C44B3B"/>
    <w:rsid w:val="00C44B93"/>
    <w:rsid w:val="00C44C9B"/>
    <w:rsid w:val="00C44D68"/>
    <w:rsid w:val="00C45088"/>
    <w:rsid w:val="00C4519A"/>
    <w:rsid w:val="00C451A8"/>
    <w:rsid w:val="00C45241"/>
    <w:rsid w:val="00C45388"/>
    <w:rsid w:val="00C45541"/>
    <w:rsid w:val="00C45861"/>
    <w:rsid w:val="00C458D4"/>
    <w:rsid w:val="00C45E18"/>
    <w:rsid w:val="00C45E3E"/>
    <w:rsid w:val="00C46410"/>
    <w:rsid w:val="00C4655F"/>
    <w:rsid w:val="00C465D8"/>
    <w:rsid w:val="00C46613"/>
    <w:rsid w:val="00C466CB"/>
    <w:rsid w:val="00C467A0"/>
    <w:rsid w:val="00C467B4"/>
    <w:rsid w:val="00C46832"/>
    <w:rsid w:val="00C46972"/>
    <w:rsid w:val="00C46A69"/>
    <w:rsid w:val="00C46AF0"/>
    <w:rsid w:val="00C46B9F"/>
    <w:rsid w:val="00C46C50"/>
    <w:rsid w:val="00C46D54"/>
    <w:rsid w:val="00C46E0E"/>
    <w:rsid w:val="00C47043"/>
    <w:rsid w:val="00C4726E"/>
    <w:rsid w:val="00C47283"/>
    <w:rsid w:val="00C4775A"/>
    <w:rsid w:val="00C477C3"/>
    <w:rsid w:val="00C477EC"/>
    <w:rsid w:val="00C4781D"/>
    <w:rsid w:val="00C47B09"/>
    <w:rsid w:val="00C47CEB"/>
    <w:rsid w:val="00C47E04"/>
    <w:rsid w:val="00C5005E"/>
    <w:rsid w:val="00C50096"/>
    <w:rsid w:val="00C501BF"/>
    <w:rsid w:val="00C50465"/>
    <w:rsid w:val="00C50551"/>
    <w:rsid w:val="00C50569"/>
    <w:rsid w:val="00C505E7"/>
    <w:rsid w:val="00C50896"/>
    <w:rsid w:val="00C50906"/>
    <w:rsid w:val="00C50B39"/>
    <w:rsid w:val="00C50B4C"/>
    <w:rsid w:val="00C50E82"/>
    <w:rsid w:val="00C50EB6"/>
    <w:rsid w:val="00C511D6"/>
    <w:rsid w:val="00C51279"/>
    <w:rsid w:val="00C5165F"/>
    <w:rsid w:val="00C5171D"/>
    <w:rsid w:val="00C51820"/>
    <w:rsid w:val="00C518BC"/>
    <w:rsid w:val="00C51D9F"/>
    <w:rsid w:val="00C51ED6"/>
    <w:rsid w:val="00C52280"/>
    <w:rsid w:val="00C523B2"/>
    <w:rsid w:val="00C5268C"/>
    <w:rsid w:val="00C527CF"/>
    <w:rsid w:val="00C5284C"/>
    <w:rsid w:val="00C5293B"/>
    <w:rsid w:val="00C5297E"/>
    <w:rsid w:val="00C52DE9"/>
    <w:rsid w:val="00C530A1"/>
    <w:rsid w:val="00C534A4"/>
    <w:rsid w:val="00C5359E"/>
    <w:rsid w:val="00C53874"/>
    <w:rsid w:val="00C53BEA"/>
    <w:rsid w:val="00C53CA0"/>
    <w:rsid w:val="00C53DC9"/>
    <w:rsid w:val="00C53DE0"/>
    <w:rsid w:val="00C53E10"/>
    <w:rsid w:val="00C53F45"/>
    <w:rsid w:val="00C54112"/>
    <w:rsid w:val="00C5442C"/>
    <w:rsid w:val="00C54715"/>
    <w:rsid w:val="00C547BF"/>
    <w:rsid w:val="00C549E2"/>
    <w:rsid w:val="00C54BAD"/>
    <w:rsid w:val="00C54C2C"/>
    <w:rsid w:val="00C54C95"/>
    <w:rsid w:val="00C54CFB"/>
    <w:rsid w:val="00C54FBD"/>
    <w:rsid w:val="00C54FEE"/>
    <w:rsid w:val="00C55252"/>
    <w:rsid w:val="00C55668"/>
    <w:rsid w:val="00C55775"/>
    <w:rsid w:val="00C55B3D"/>
    <w:rsid w:val="00C55B44"/>
    <w:rsid w:val="00C55B79"/>
    <w:rsid w:val="00C55E09"/>
    <w:rsid w:val="00C55E55"/>
    <w:rsid w:val="00C55FED"/>
    <w:rsid w:val="00C5619D"/>
    <w:rsid w:val="00C565C4"/>
    <w:rsid w:val="00C56625"/>
    <w:rsid w:val="00C56798"/>
    <w:rsid w:val="00C569FB"/>
    <w:rsid w:val="00C56B07"/>
    <w:rsid w:val="00C56B35"/>
    <w:rsid w:val="00C56C22"/>
    <w:rsid w:val="00C56D31"/>
    <w:rsid w:val="00C56EA4"/>
    <w:rsid w:val="00C57488"/>
    <w:rsid w:val="00C576B8"/>
    <w:rsid w:val="00C576C7"/>
    <w:rsid w:val="00C57715"/>
    <w:rsid w:val="00C57734"/>
    <w:rsid w:val="00C577CC"/>
    <w:rsid w:val="00C57B81"/>
    <w:rsid w:val="00C57EB6"/>
    <w:rsid w:val="00C57F6A"/>
    <w:rsid w:val="00C603B3"/>
    <w:rsid w:val="00C608C3"/>
    <w:rsid w:val="00C60A20"/>
    <w:rsid w:val="00C60B73"/>
    <w:rsid w:val="00C60D52"/>
    <w:rsid w:val="00C60E31"/>
    <w:rsid w:val="00C6101E"/>
    <w:rsid w:val="00C614A0"/>
    <w:rsid w:val="00C61516"/>
    <w:rsid w:val="00C61618"/>
    <w:rsid w:val="00C61670"/>
    <w:rsid w:val="00C6168F"/>
    <w:rsid w:val="00C61AD5"/>
    <w:rsid w:val="00C61C8C"/>
    <w:rsid w:val="00C61CE1"/>
    <w:rsid w:val="00C6234D"/>
    <w:rsid w:val="00C62384"/>
    <w:rsid w:val="00C625BC"/>
    <w:rsid w:val="00C627C6"/>
    <w:rsid w:val="00C62A0A"/>
    <w:rsid w:val="00C62ADA"/>
    <w:rsid w:val="00C62AE3"/>
    <w:rsid w:val="00C62B4C"/>
    <w:rsid w:val="00C62CC8"/>
    <w:rsid w:val="00C62E32"/>
    <w:rsid w:val="00C62E7D"/>
    <w:rsid w:val="00C63022"/>
    <w:rsid w:val="00C6310A"/>
    <w:rsid w:val="00C631E4"/>
    <w:rsid w:val="00C63625"/>
    <w:rsid w:val="00C637FB"/>
    <w:rsid w:val="00C63A00"/>
    <w:rsid w:val="00C63CCF"/>
    <w:rsid w:val="00C63CF7"/>
    <w:rsid w:val="00C63DC7"/>
    <w:rsid w:val="00C63E78"/>
    <w:rsid w:val="00C63FDE"/>
    <w:rsid w:val="00C640A2"/>
    <w:rsid w:val="00C642AB"/>
    <w:rsid w:val="00C643B4"/>
    <w:rsid w:val="00C64566"/>
    <w:rsid w:val="00C646E6"/>
    <w:rsid w:val="00C6488A"/>
    <w:rsid w:val="00C649B8"/>
    <w:rsid w:val="00C64E13"/>
    <w:rsid w:val="00C65000"/>
    <w:rsid w:val="00C65030"/>
    <w:rsid w:val="00C65315"/>
    <w:rsid w:val="00C65362"/>
    <w:rsid w:val="00C6546F"/>
    <w:rsid w:val="00C65752"/>
    <w:rsid w:val="00C65AE3"/>
    <w:rsid w:val="00C65AED"/>
    <w:rsid w:val="00C65B9C"/>
    <w:rsid w:val="00C65CDF"/>
    <w:rsid w:val="00C65D23"/>
    <w:rsid w:val="00C65DBB"/>
    <w:rsid w:val="00C661EE"/>
    <w:rsid w:val="00C6629A"/>
    <w:rsid w:val="00C6670B"/>
    <w:rsid w:val="00C66806"/>
    <w:rsid w:val="00C6690B"/>
    <w:rsid w:val="00C66A58"/>
    <w:rsid w:val="00C66BD9"/>
    <w:rsid w:val="00C66BE7"/>
    <w:rsid w:val="00C67058"/>
    <w:rsid w:val="00C6711B"/>
    <w:rsid w:val="00C67804"/>
    <w:rsid w:val="00C678E9"/>
    <w:rsid w:val="00C67A8C"/>
    <w:rsid w:val="00C67FAE"/>
    <w:rsid w:val="00C67FCD"/>
    <w:rsid w:val="00C700B6"/>
    <w:rsid w:val="00C707AC"/>
    <w:rsid w:val="00C709F2"/>
    <w:rsid w:val="00C70CB7"/>
    <w:rsid w:val="00C710F5"/>
    <w:rsid w:val="00C711A8"/>
    <w:rsid w:val="00C714AF"/>
    <w:rsid w:val="00C714B5"/>
    <w:rsid w:val="00C71839"/>
    <w:rsid w:val="00C71B12"/>
    <w:rsid w:val="00C71B1E"/>
    <w:rsid w:val="00C71C4D"/>
    <w:rsid w:val="00C71E68"/>
    <w:rsid w:val="00C72075"/>
    <w:rsid w:val="00C722B8"/>
    <w:rsid w:val="00C7238E"/>
    <w:rsid w:val="00C7246B"/>
    <w:rsid w:val="00C724E6"/>
    <w:rsid w:val="00C7252F"/>
    <w:rsid w:val="00C726D2"/>
    <w:rsid w:val="00C72767"/>
    <w:rsid w:val="00C72A35"/>
    <w:rsid w:val="00C72D69"/>
    <w:rsid w:val="00C72D8C"/>
    <w:rsid w:val="00C72E31"/>
    <w:rsid w:val="00C73293"/>
    <w:rsid w:val="00C734A1"/>
    <w:rsid w:val="00C734C2"/>
    <w:rsid w:val="00C73514"/>
    <w:rsid w:val="00C73564"/>
    <w:rsid w:val="00C73624"/>
    <w:rsid w:val="00C7375C"/>
    <w:rsid w:val="00C73929"/>
    <w:rsid w:val="00C73B3B"/>
    <w:rsid w:val="00C73DE6"/>
    <w:rsid w:val="00C73EE8"/>
    <w:rsid w:val="00C73F1D"/>
    <w:rsid w:val="00C73FBB"/>
    <w:rsid w:val="00C74014"/>
    <w:rsid w:val="00C740C4"/>
    <w:rsid w:val="00C742A4"/>
    <w:rsid w:val="00C742F4"/>
    <w:rsid w:val="00C74373"/>
    <w:rsid w:val="00C74411"/>
    <w:rsid w:val="00C747FE"/>
    <w:rsid w:val="00C7480E"/>
    <w:rsid w:val="00C7484D"/>
    <w:rsid w:val="00C74A2D"/>
    <w:rsid w:val="00C74A44"/>
    <w:rsid w:val="00C74F61"/>
    <w:rsid w:val="00C750B7"/>
    <w:rsid w:val="00C750DE"/>
    <w:rsid w:val="00C75272"/>
    <w:rsid w:val="00C75495"/>
    <w:rsid w:val="00C755B1"/>
    <w:rsid w:val="00C7571C"/>
    <w:rsid w:val="00C75988"/>
    <w:rsid w:val="00C75BEE"/>
    <w:rsid w:val="00C75D9E"/>
    <w:rsid w:val="00C75F2C"/>
    <w:rsid w:val="00C7610E"/>
    <w:rsid w:val="00C76286"/>
    <w:rsid w:val="00C765F3"/>
    <w:rsid w:val="00C769FF"/>
    <w:rsid w:val="00C76A69"/>
    <w:rsid w:val="00C76B6D"/>
    <w:rsid w:val="00C76BC4"/>
    <w:rsid w:val="00C76DCF"/>
    <w:rsid w:val="00C77042"/>
    <w:rsid w:val="00C7720E"/>
    <w:rsid w:val="00C7758F"/>
    <w:rsid w:val="00C7763C"/>
    <w:rsid w:val="00C776AB"/>
    <w:rsid w:val="00C7784B"/>
    <w:rsid w:val="00C7793C"/>
    <w:rsid w:val="00C77D77"/>
    <w:rsid w:val="00C77E6E"/>
    <w:rsid w:val="00C77F60"/>
    <w:rsid w:val="00C800AB"/>
    <w:rsid w:val="00C8018C"/>
    <w:rsid w:val="00C802CE"/>
    <w:rsid w:val="00C8045F"/>
    <w:rsid w:val="00C80715"/>
    <w:rsid w:val="00C807D1"/>
    <w:rsid w:val="00C80819"/>
    <w:rsid w:val="00C80B0E"/>
    <w:rsid w:val="00C80DC9"/>
    <w:rsid w:val="00C810CC"/>
    <w:rsid w:val="00C810D5"/>
    <w:rsid w:val="00C8110A"/>
    <w:rsid w:val="00C81574"/>
    <w:rsid w:val="00C816E9"/>
    <w:rsid w:val="00C817C7"/>
    <w:rsid w:val="00C818B7"/>
    <w:rsid w:val="00C81A56"/>
    <w:rsid w:val="00C81B23"/>
    <w:rsid w:val="00C81B4A"/>
    <w:rsid w:val="00C81B9D"/>
    <w:rsid w:val="00C81C0F"/>
    <w:rsid w:val="00C8234E"/>
    <w:rsid w:val="00C82B02"/>
    <w:rsid w:val="00C82C62"/>
    <w:rsid w:val="00C82E1A"/>
    <w:rsid w:val="00C831AC"/>
    <w:rsid w:val="00C83252"/>
    <w:rsid w:val="00C83538"/>
    <w:rsid w:val="00C83818"/>
    <w:rsid w:val="00C83873"/>
    <w:rsid w:val="00C83DD6"/>
    <w:rsid w:val="00C83F61"/>
    <w:rsid w:val="00C8415B"/>
    <w:rsid w:val="00C843B0"/>
    <w:rsid w:val="00C843FC"/>
    <w:rsid w:val="00C844CF"/>
    <w:rsid w:val="00C846E4"/>
    <w:rsid w:val="00C84840"/>
    <w:rsid w:val="00C84927"/>
    <w:rsid w:val="00C84B9A"/>
    <w:rsid w:val="00C84C0D"/>
    <w:rsid w:val="00C84F07"/>
    <w:rsid w:val="00C84FA4"/>
    <w:rsid w:val="00C84FCE"/>
    <w:rsid w:val="00C8506F"/>
    <w:rsid w:val="00C851FA"/>
    <w:rsid w:val="00C85272"/>
    <w:rsid w:val="00C85333"/>
    <w:rsid w:val="00C85392"/>
    <w:rsid w:val="00C8539F"/>
    <w:rsid w:val="00C85510"/>
    <w:rsid w:val="00C855B8"/>
    <w:rsid w:val="00C856A4"/>
    <w:rsid w:val="00C85D3C"/>
    <w:rsid w:val="00C85DDD"/>
    <w:rsid w:val="00C85EFD"/>
    <w:rsid w:val="00C86206"/>
    <w:rsid w:val="00C864F7"/>
    <w:rsid w:val="00C867AA"/>
    <w:rsid w:val="00C86BC7"/>
    <w:rsid w:val="00C86C13"/>
    <w:rsid w:val="00C86C88"/>
    <w:rsid w:val="00C86DE1"/>
    <w:rsid w:val="00C86F40"/>
    <w:rsid w:val="00C86F91"/>
    <w:rsid w:val="00C870DF"/>
    <w:rsid w:val="00C87119"/>
    <w:rsid w:val="00C873F8"/>
    <w:rsid w:val="00C8748E"/>
    <w:rsid w:val="00C8774B"/>
    <w:rsid w:val="00C8786E"/>
    <w:rsid w:val="00C87C27"/>
    <w:rsid w:val="00C87DAE"/>
    <w:rsid w:val="00C87DF3"/>
    <w:rsid w:val="00C87E81"/>
    <w:rsid w:val="00C87E90"/>
    <w:rsid w:val="00C901B1"/>
    <w:rsid w:val="00C903E5"/>
    <w:rsid w:val="00C9047B"/>
    <w:rsid w:val="00C904E9"/>
    <w:rsid w:val="00C90796"/>
    <w:rsid w:val="00C90916"/>
    <w:rsid w:val="00C90E00"/>
    <w:rsid w:val="00C91506"/>
    <w:rsid w:val="00C915DD"/>
    <w:rsid w:val="00C916EF"/>
    <w:rsid w:val="00C91984"/>
    <w:rsid w:val="00C91EA9"/>
    <w:rsid w:val="00C920D0"/>
    <w:rsid w:val="00C92182"/>
    <w:rsid w:val="00C921F8"/>
    <w:rsid w:val="00C92261"/>
    <w:rsid w:val="00C922C3"/>
    <w:rsid w:val="00C92746"/>
    <w:rsid w:val="00C928DC"/>
    <w:rsid w:val="00C92A16"/>
    <w:rsid w:val="00C92A9B"/>
    <w:rsid w:val="00C92B2F"/>
    <w:rsid w:val="00C92CAC"/>
    <w:rsid w:val="00C9316B"/>
    <w:rsid w:val="00C932FC"/>
    <w:rsid w:val="00C93428"/>
    <w:rsid w:val="00C93486"/>
    <w:rsid w:val="00C934E5"/>
    <w:rsid w:val="00C93550"/>
    <w:rsid w:val="00C936F8"/>
    <w:rsid w:val="00C9376D"/>
    <w:rsid w:val="00C938BB"/>
    <w:rsid w:val="00C93A6B"/>
    <w:rsid w:val="00C93AC8"/>
    <w:rsid w:val="00C93B32"/>
    <w:rsid w:val="00C93CEB"/>
    <w:rsid w:val="00C93DAA"/>
    <w:rsid w:val="00C93DBB"/>
    <w:rsid w:val="00C93DED"/>
    <w:rsid w:val="00C93F50"/>
    <w:rsid w:val="00C94008"/>
    <w:rsid w:val="00C941A7"/>
    <w:rsid w:val="00C942BC"/>
    <w:rsid w:val="00C943E1"/>
    <w:rsid w:val="00C94517"/>
    <w:rsid w:val="00C9466C"/>
    <w:rsid w:val="00C94794"/>
    <w:rsid w:val="00C94965"/>
    <w:rsid w:val="00C94985"/>
    <w:rsid w:val="00C94990"/>
    <w:rsid w:val="00C949D4"/>
    <w:rsid w:val="00C94BDB"/>
    <w:rsid w:val="00C94C3B"/>
    <w:rsid w:val="00C94DDE"/>
    <w:rsid w:val="00C94FE8"/>
    <w:rsid w:val="00C951FD"/>
    <w:rsid w:val="00C9529F"/>
    <w:rsid w:val="00C952D7"/>
    <w:rsid w:val="00C95510"/>
    <w:rsid w:val="00C9556F"/>
    <w:rsid w:val="00C95849"/>
    <w:rsid w:val="00C95A30"/>
    <w:rsid w:val="00C95D94"/>
    <w:rsid w:val="00C95DD1"/>
    <w:rsid w:val="00C96054"/>
    <w:rsid w:val="00C96068"/>
    <w:rsid w:val="00C96085"/>
    <w:rsid w:val="00C96336"/>
    <w:rsid w:val="00C9636A"/>
    <w:rsid w:val="00C963B8"/>
    <w:rsid w:val="00C9648D"/>
    <w:rsid w:val="00C96792"/>
    <w:rsid w:val="00C9697F"/>
    <w:rsid w:val="00C96986"/>
    <w:rsid w:val="00C969A8"/>
    <w:rsid w:val="00C969CA"/>
    <w:rsid w:val="00C96BC2"/>
    <w:rsid w:val="00C96CE1"/>
    <w:rsid w:val="00C96E84"/>
    <w:rsid w:val="00C96ED9"/>
    <w:rsid w:val="00C97048"/>
    <w:rsid w:val="00C97061"/>
    <w:rsid w:val="00C97348"/>
    <w:rsid w:val="00C973DF"/>
    <w:rsid w:val="00C9741B"/>
    <w:rsid w:val="00C97629"/>
    <w:rsid w:val="00C976FB"/>
    <w:rsid w:val="00C977A6"/>
    <w:rsid w:val="00C97981"/>
    <w:rsid w:val="00C979DF"/>
    <w:rsid w:val="00C97ACA"/>
    <w:rsid w:val="00C97AD8"/>
    <w:rsid w:val="00C97C19"/>
    <w:rsid w:val="00C97C4A"/>
    <w:rsid w:val="00C97D30"/>
    <w:rsid w:val="00C97D59"/>
    <w:rsid w:val="00CA0109"/>
    <w:rsid w:val="00CA037D"/>
    <w:rsid w:val="00CA0578"/>
    <w:rsid w:val="00CA068C"/>
    <w:rsid w:val="00CA07F3"/>
    <w:rsid w:val="00CA0831"/>
    <w:rsid w:val="00CA0BB5"/>
    <w:rsid w:val="00CA11D8"/>
    <w:rsid w:val="00CA1388"/>
    <w:rsid w:val="00CA13B8"/>
    <w:rsid w:val="00CA13D4"/>
    <w:rsid w:val="00CA1616"/>
    <w:rsid w:val="00CA1A1B"/>
    <w:rsid w:val="00CA1BB4"/>
    <w:rsid w:val="00CA1C27"/>
    <w:rsid w:val="00CA1D69"/>
    <w:rsid w:val="00CA1E63"/>
    <w:rsid w:val="00CA1F14"/>
    <w:rsid w:val="00CA21C1"/>
    <w:rsid w:val="00CA24F6"/>
    <w:rsid w:val="00CA2875"/>
    <w:rsid w:val="00CA2931"/>
    <w:rsid w:val="00CA2B09"/>
    <w:rsid w:val="00CA2B2E"/>
    <w:rsid w:val="00CA2B40"/>
    <w:rsid w:val="00CA2C3A"/>
    <w:rsid w:val="00CA2CC4"/>
    <w:rsid w:val="00CA2F83"/>
    <w:rsid w:val="00CA360F"/>
    <w:rsid w:val="00CA3686"/>
    <w:rsid w:val="00CA3A14"/>
    <w:rsid w:val="00CA3DF6"/>
    <w:rsid w:val="00CA3E49"/>
    <w:rsid w:val="00CA3EB3"/>
    <w:rsid w:val="00CA436E"/>
    <w:rsid w:val="00CA44B8"/>
    <w:rsid w:val="00CA4AC1"/>
    <w:rsid w:val="00CA4B35"/>
    <w:rsid w:val="00CA4B7D"/>
    <w:rsid w:val="00CA4D55"/>
    <w:rsid w:val="00CA4D85"/>
    <w:rsid w:val="00CA4F41"/>
    <w:rsid w:val="00CA504E"/>
    <w:rsid w:val="00CA530C"/>
    <w:rsid w:val="00CA542A"/>
    <w:rsid w:val="00CA554E"/>
    <w:rsid w:val="00CA5591"/>
    <w:rsid w:val="00CA5A07"/>
    <w:rsid w:val="00CA5A7D"/>
    <w:rsid w:val="00CA5BCC"/>
    <w:rsid w:val="00CA5C1A"/>
    <w:rsid w:val="00CA5F87"/>
    <w:rsid w:val="00CA5FD8"/>
    <w:rsid w:val="00CA5FEC"/>
    <w:rsid w:val="00CA6036"/>
    <w:rsid w:val="00CA60FD"/>
    <w:rsid w:val="00CA624F"/>
    <w:rsid w:val="00CA6268"/>
    <w:rsid w:val="00CA630E"/>
    <w:rsid w:val="00CA6620"/>
    <w:rsid w:val="00CA6736"/>
    <w:rsid w:val="00CA6CBD"/>
    <w:rsid w:val="00CA6CF9"/>
    <w:rsid w:val="00CA6D8E"/>
    <w:rsid w:val="00CA6E51"/>
    <w:rsid w:val="00CA70CA"/>
    <w:rsid w:val="00CA733F"/>
    <w:rsid w:val="00CA734E"/>
    <w:rsid w:val="00CA784A"/>
    <w:rsid w:val="00CA7916"/>
    <w:rsid w:val="00CA799E"/>
    <w:rsid w:val="00CA7B34"/>
    <w:rsid w:val="00CA7ED4"/>
    <w:rsid w:val="00CB0420"/>
    <w:rsid w:val="00CB0587"/>
    <w:rsid w:val="00CB0613"/>
    <w:rsid w:val="00CB0692"/>
    <w:rsid w:val="00CB089C"/>
    <w:rsid w:val="00CB0ABE"/>
    <w:rsid w:val="00CB0C49"/>
    <w:rsid w:val="00CB0C91"/>
    <w:rsid w:val="00CB0CFA"/>
    <w:rsid w:val="00CB10B5"/>
    <w:rsid w:val="00CB1104"/>
    <w:rsid w:val="00CB11D3"/>
    <w:rsid w:val="00CB12D5"/>
    <w:rsid w:val="00CB1520"/>
    <w:rsid w:val="00CB15F3"/>
    <w:rsid w:val="00CB172F"/>
    <w:rsid w:val="00CB184D"/>
    <w:rsid w:val="00CB1ACD"/>
    <w:rsid w:val="00CB1D25"/>
    <w:rsid w:val="00CB1D3F"/>
    <w:rsid w:val="00CB1E28"/>
    <w:rsid w:val="00CB1E6E"/>
    <w:rsid w:val="00CB2103"/>
    <w:rsid w:val="00CB2135"/>
    <w:rsid w:val="00CB2428"/>
    <w:rsid w:val="00CB2562"/>
    <w:rsid w:val="00CB26AD"/>
    <w:rsid w:val="00CB26E2"/>
    <w:rsid w:val="00CB2CDF"/>
    <w:rsid w:val="00CB2D5F"/>
    <w:rsid w:val="00CB31C1"/>
    <w:rsid w:val="00CB32F4"/>
    <w:rsid w:val="00CB335E"/>
    <w:rsid w:val="00CB34BA"/>
    <w:rsid w:val="00CB381D"/>
    <w:rsid w:val="00CB388A"/>
    <w:rsid w:val="00CB3A38"/>
    <w:rsid w:val="00CB3B21"/>
    <w:rsid w:val="00CB3B92"/>
    <w:rsid w:val="00CB3BB0"/>
    <w:rsid w:val="00CB3BFF"/>
    <w:rsid w:val="00CB3C07"/>
    <w:rsid w:val="00CB3DA5"/>
    <w:rsid w:val="00CB3E07"/>
    <w:rsid w:val="00CB3F48"/>
    <w:rsid w:val="00CB3FBC"/>
    <w:rsid w:val="00CB45F0"/>
    <w:rsid w:val="00CB46E0"/>
    <w:rsid w:val="00CB477F"/>
    <w:rsid w:val="00CB483D"/>
    <w:rsid w:val="00CB4A30"/>
    <w:rsid w:val="00CB4A73"/>
    <w:rsid w:val="00CB4BCF"/>
    <w:rsid w:val="00CB4C12"/>
    <w:rsid w:val="00CB4C61"/>
    <w:rsid w:val="00CB4EFA"/>
    <w:rsid w:val="00CB4F7A"/>
    <w:rsid w:val="00CB501D"/>
    <w:rsid w:val="00CB5035"/>
    <w:rsid w:val="00CB517A"/>
    <w:rsid w:val="00CB5371"/>
    <w:rsid w:val="00CB5525"/>
    <w:rsid w:val="00CB5800"/>
    <w:rsid w:val="00CB5AB6"/>
    <w:rsid w:val="00CB5AD4"/>
    <w:rsid w:val="00CB5D30"/>
    <w:rsid w:val="00CB5D75"/>
    <w:rsid w:val="00CB60FB"/>
    <w:rsid w:val="00CB6274"/>
    <w:rsid w:val="00CB66E9"/>
    <w:rsid w:val="00CB670B"/>
    <w:rsid w:val="00CB67C4"/>
    <w:rsid w:val="00CB681B"/>
    <w:rsid w:val="00CB6A52"/>
    <w:rsid w:val="00CB6C1B"/>
    <w:rsid w:val="00CB6DD5"/>
    <w:rsid w:val="00CB6FAE"/>
    <w:rsid w:val="00CB701D"/>
    <w:rsid w:val="00CB73B2"/>
    <w:rsid w:val="00CB7508"/>
    <w:rsid w:val="00CB7765"/>
    <w:rsid w:val="00CB7B51"/>
    <w:rsid w:val="00CB7B87"/>
    <w:rsid w:val="00CB7CC2"/>
    <w:rsid w:val="00CB7DA7"/>
    <w:rsid w:val="00CB7F46"/>
    <w:rsid w:val="00CC0292"/>
    <w:rsid w:val="00CC04D8"/>
    <w:rsid w:val="00CC093A"/>
    <w:rsid w:val="00CC0988"/>
    <w:rsid w:val="00CC0A13"/>
    <w:rsid w:val="00CC0BC6"/>
    <w:rsid w:val="00CC0D38"/>
    <w:rsid w:val="00CC0D66"/>
    <w:rsid w:val="00CC0EA5"/>
    <w:rsid w:val="00CC1173"/>
    <w:rsid w:val="00CC13AC"/>
    <w:rsid w:val="00CC1547"/>
    <w:rsid w:val="00CC1A4C"/>
    <w:rsid w:val="00CC1E10"/>
    <w:rsid w:val="00CC1E37"/>
    <w:rsid w:val="00CC1E8C"/>
    <w:rsid w:val="00CC1F76"/>
    <w:rsid w:val="00CC1FA0"/>
    <w:rsid w:val="00CC21D7"/>
    <w:rsid w:val="00CC224C"/>
    <w:rsid w:val="00CC256F"/>
    <w:rsid w:val="00CC2A2D"/>
    <w:rsid w:val="00CC2B04"/>
    <w:rsid w:val="00CC2DB7"/>
    <w:rsid w:val="00CC2DEC"/>
    <w:rsid w:val="00CC2E30"/>
    <w:rsid w:val="00CC2F24"/>
    <w:rsid w:val="00CC31E1"/>
    <w:rsid w:val="00CC360D"/>
    <w:rsid w:val="00CC367D"/>
    <w:rsid w:val="00CC36A5"/>
    <w:rsid w:val="00CC39E2"/>
    <w:rsid w:val="00CC3C62"/>
    <w:rsid w:val="00CC3C97"/>
    <w:rsid w:val="00CC3F53"/>
    <w:rsid w:val="00CC40F4"/>
    <w:rsid w:val="00CC46C2"/>
    <w:rsid w:val="00CC470E"/>
    <w:rsid w:val="00CC472A"/>
    <w:rsid w:val="00CC485B"/>
    <w:rsid w:val="00CC49B5"/>
    <w:rsid w:val="00CC4A18"/>
    <w:rsid w:val="00CC4E55"/>
    <w:rsid w:val="00CC4F9A"/>
    <w:rsid w:val="00CC4FAB"/>
    <w:rsid w:val="00CC5260"/>
    <w:rsid w:val="00CC530D"/>
    <w:rsid w:val="00CC55B2"/>
    <w:rsid w:val="00CC5692"/>
    <w:rsid w:val="00CC56AB"/>
    <w:rsid w:val="00CC57DF"/>
    <w:rsid w:val="00CC5B43"/>
    <w:rsid w:val="00CC5EAA"/>
    <w:rsid w:val="00CC5EEB"/>
    <w:rsid w:val="00CC6122"/>
    <w:rsid w:val="00CC63E5"/>
    <w:rsid w:val="00CC64E6"/>
    <w:rsid w:val="00CC65A4"/>
    <w:rsid w:val="00CC665E"/>
    <w:rsid w:val="00CC6A71"/>
    <w:rsid w:val="00CC6F32"/>
    <w:rsid w:val="00CC72C6"/>
    <w:rsid w:val="00CC7417"/>
    <w:rsid w:val="00CC74E2"/>
    <w:rsid w:val="00CC76C2"/>
    <w:rsid w:val="00CC77B3"/>
    <w:rsid w:val="00CC7A54"/>
    <w:rsid w:val="00CC7C92"/>
    <w:rsid w:val="00CD00F1"/>
    <w:rsid w:val="00CD0267"/>
    <w:rsid w:val="00CD02A5"/>
    <w:rsid w:val="00CD0410"/>
    <w:rsid w:val="00CD0712"/>
    <w:rsid w:val="00CD075C"/>
    <w:rsid w:val="00CD079F"/>
    <w:rsid w:val="00CD0907"/>
    <w:rsid w:val="00CD0A14"/>
    <w:rsid w:val="00CD0B83"/>
    <w:rsid w:val="00CD0C96"/>
    <w:rsid w:val="00CD0DE6"/>
    <w:rsid w:val="00CD0F29"/>
    <w:rsid w:val="00CD1880"/>
    <w:rsid w:val="00CD18AB"/>
    <w:rsid w:val="00CD1B0C"/>
    <w:rsid w:val="00CD1B61"/>
    <w:rsid w:val="00CD1DC6"/>
    <w:rsid w:val="00CD1FB7"/>
    <w:rsid w:val="00CD206D"/>
    <w:rsid w:val="00CD2358"/>
    <w:rsid w:val="00CD242D"/>
    <w:rsid w:val="00CD2500"/>
    <w:rsid w:val="00CD2827"/>
    <w:rsid w:val="00CD2A53"/>
    <w:rsid w:val="00CD2D6B"/>
    <w:rsid w:val="00CD2E38"/>
    <w:rsid w:val="00CD2EA0"/>
    <w:rsid w:val="00CD2EFC"/>
    <w:rsid w:val="00CD2F2C"/>
    <w:rsid w:val="00CD2F55"/>
    <w:rsid w:val="00CD30CB"/>
    <w:rsid w:val="00CD31C9"/>
    <w:rsid w:val="00CD32F0"/>
    <w:rsid w:val="00CD3352"/>
    <w:rsid w:val="00CD3653"/>
    <w:rsid w:val="00CD380D"/>
    <w:rsid w:val="00CD38DB"/>
    <w:rsid w:val="00CD3970"/>
    <w:rsid w:val="00CD39D8"/>
    <w:rsid w:val="00CD3D6D"/>
    <w:rsid w:val="00CD4118"/>
    <w:rsid w:val="00CD41A9"/>
    <w:rsid w:val="00CD4356"/>
    <w:rsid w:val="00CD4463"/>
    <w:rsid w:val="00CD448A"/>
    <w:rsid w:val="00CD451F"/>
    <w:rsid w:val="00CD49AE"/>
    <w:rsid w:val="00CD4D32"/>
    <w:rsid w:val="00CD4EEF"/>
    <w:rsid w:val="00CD4F03"/>
    <w:rsid w:val="00CD50CC"/>
    <w:rsid w:val="00CD515E"/>
    <w:rsid w:val="00CD52F4"/>
    <w:rsid w:val="00CD5510"/>
    <w:rsid w:val="00CD56C3"/>
    <w:rsid w:val="00CD5709"/>
    <w:rsid w:val="00CD576D"/>
    <w:rsid w:val="00CD5789"/>
    <w:rsid w:val="00CD5791"/>
    <w:rsid w:val="00CD57EF"/>
    <w:rsid w:val="00CD5AB3"/>
    <w:rsid w:val="00CD5B17"/>
    <w:rsid w:val="00CD5B30"/>
    <w:rsid w:val="00CD5BE8"/>
    <w:rsid w:val="00CD5DA5"/>
    <w:rsid w:val="00CD5E55"/>
    <w:rsid w:val="00CD62B6"/>
    <w:rsid w:val="00CD62DA"/>
    <w:rsid w:val="00CD63D1"/>
    <w:rsid w:val="00CD65FB"/>
    <w:rsid w:val="00CD66D5"/>
    <w:rsid w:val="00CD68FD"/>
    <w:rsid w:val="00CD69D2"/>
    <w:rsid w:val="00CD6AF1"/>
    <w:rsid w:val="00CD6DBD"/>
    <w:rsid w:val="00CD6EF0"/>
    <w:rsid w:val="00CD6F44"/>
    <w:rsid w:val="00CD6FCB"/>
    <w:rsid w:val="00CD7042"/>
    <w:rsid w:val="00CD7087"/>
    <w:rsid w:val="00CD70A8"/>
    <w:rsid w:val="00CD7550"/>
    <w:rsid w:val="00CD75F8"/>
    <w:rsid w:val="00CD7711"/>
    <w:rsid w:val="00CD77FB"/>
    <w:rsid w:val="00CD783B"/>
    <w:rsid w:val="00CD7996"/>
    <w:rsid w:val="00CD7A05"/>
    <w:rsid w:val="00CD7BEA"/>
    <w:rsid w:val="00CD7C75"/>
    <w:rsid w:val="00CD7D93"/>
    <w:rsid w:val="00CE0082"/>
    <w:rsid w:val="00CE0234"/>
    <w:rsid w:val="00CE02B5"/>
    <w:rsid w:val="00CE034C"/>
    <w:rsid w:val="00CE0459"/>
    <w:rsid w:val="00CE04C6"/>
    <w:rsid w:val="00CE0740"/>
    <w:rsid w:val="00CE0959"/>
    <w:rsid w:val="00CE0AAF"/>
    <w:rsid w:val="00CE0D06"/>
    <w:rsid w:val="00CE0F79"/>
    <w:rsid w:val="00CE0FB0"/>
    <w:rsid w:val="00CE1018"/>
    <w:rsid w:val="00CE136E"/>
    <w:rsid w:val="00CE1389"/>
    <w:rsid w:val="00CE17CB"/>
    <w:rsid w:val="00CE18FD"/>
    <w:rsid w:val="00CE19D6"/>
    <w:rsid w:val="00CE19F3"/>
    <w:rsid w:val="00CE1FA7"/>
    <w:rsid w:val="00CE2130"/>
    <w:rsid w:val="00CE213A"/>
    <w:rsid w:val="00CE219D"/>
    <w:rsid w:val="00CE28A7"/>
    <w:rsid w:val="00CE28C4"/>
    <w:rsid w:val="00CE28C8"/>
    <w:rsid w:val="00CE29DC"/>
    <w:rsid w:val="00CE2C87"/>
    <w:rsid w:val="00CE2D7E"/>
    <w:rsid w:val="00CE339D"/>
    <w:rsid w:val="00CE343B"/>
    <w:rsid w:val="00CE363F"/>
    <w:rsid w:val="00CE395B"/>
    <w:rsid w:val="00CE3AA6"/>
    <w:rsid w:val="00CE3EC3"/>
    <w:rsid w:val="00CE3EF2"/>
    <w:rsid w:val="00CE3EF7"/>
    <w:rsid w:val="00CE3F76"/>
    <w:rsid w:val="00CE4194"/>
    <w:rsid w:val="00CE421D"/>
    <w:rsid w:val="00CE4271"/>
    <w:rsid w:val="00CE4373"/>
    <w:rsid w:val="00CE44E8"/>
    <w:rsid w:val="00CE49D0"/>
    <w:rsid w:val="00CE4AFE"/>
    <w:rsid w:val="00CE4BC6"/>
    <w:rsid w:val="00CE4C21"/>
    <w:rsid w:val="00CE4CC1"/>
    <w:rsid w:val="00CE4F3F"/>
    <w:rsid w:val="00CE4FD0"/>
    <w:rsid w:val="00CE4FE7"/>
    <w:rsid w:val="00CE555A"/>
    <w:rsid w:val="00CE577D"/>
    <w:rsid w:val="00CE5828"/>
    <w:rsid w:val="00CE5960"/>
    <w:rsid w:val="00CE5A14"/>
    <w:rsid w:val="00CE5CAD"/>
    <w:rsid w:val="00CE5CEC"/>
    <w:rsid w:val="00CE5DC9"/>
    <w:rsid w:val="00CE5F9C"/>
    <w:rsid w:val="00CE61EE"/>
    <w:rsid w:val="00CE63C5"/>
    <w:rsid w:val="00CE6596"/>
    <w:rsid w:val="00CE65D5"/>
    <w:rsid w:val="00CE6606"/>
    <w:rsid w:val="00CE66DD"/>
    <w:rsid w:val="00CE6788"/>
    <w:rsid w:val="00CE687C"/>
    <w:rsid w:val="00CE6957"/>
    <w:rsid w:val="00CE6B00"/>
    <w:rsid w:val="00CE6B63"/>
    <w:rsid w:val="00CE6BC1"/>
    <w:rsid w:val="00CE6F2D"/>
    <w:rsid w:val="00CE72D1"/>
    <w:rsid w:val="00CE736D"/>
    <w:rsid w:val="00CE74A8"/>
    <w:rsid w:val="00CE7632"/>
    <w:rsid w:val="00CE76F5"/>
    <w:rsid w:val="00CE7723"/>
    <w:rsid w:val="00CE7883"/>
    <w:rsid w:val="00CE7CAA"/>
    <w:rsid w:val="00CE7CED"/>
    <w:rsid w:val="00CF0023"/>
    <w:rsid w:val="00CF004B"/>
    <w:rsid w:val="00CF012C"/>
    <w:rsid w:val="00CF07E4"/>
    <w:rsid w:val="00CF09B4"/>
    <w:rsid w:val="00CF0A3E"/>
    <w:rsid w:val="00CF1086"/>
    <w:rsid w:val="00CF111A"/>
    <w:rsid w:val="00CF1192"/>
    <w:rsid w:val="00CF11D6"/>
    <w:rsid w:val="00CF12D9"/>
    <w:rsid w:val="00CF1602"/>
    <w:rsid w:val="00CF1900"/>
    <w:rsid w:val="00CF1A02"/>
    <w:rsid w:val="00CF1A55"/>
    <w:rsid w:val="00CF1C29"/>
    <w:rsid w:val="00CF1D3B"/>
    <w:rsid w:val="00CF2057"/>
    <w:rsid w:val="00CF23D3"/>
    <w:rsid w:val="00CF2A03"/>
    <w:rsid w:val="00CF2CAD"/>
    <w:rsid w:val="00CF2DDA"/>
    <w:rsid w:val="00CF2E9F"/>
    <w:rsid w:val="00CF35E8"/>
    <w:rsid w:val="00CF36F1"/>
    <w:rsid w:val="00CF3C77"/>
    <w:rsid w:val="00CF3D28"/>
    <w:rsid w:val="00CF3E3E"/>
    <w:rsid w:val="00CF3E55"/>
    <w:rsid w:val="00CF4058"/>
    <w:rsid w:val="00CF4108"/>
    <w:rsid w:val="00CF4129"/>
    <w:rsid w:val="00CF417B"/>
    <w:rsid w:val="00CF4407"/>
    <w:rsid w:val="00CF4413"/>
    <w:rsid w:val="00CF459B"/>
    <w:rsid w:val="00CF45E6"/>
    <w:rsid w:val="00CF45EC"/>
    <w:rsid w:val="00CF47CF"/>
    <w:rsid w:val="00CF4AED"/>
    <w:rsid w:val="00CF4BF7"/>
    <w:rsid w:val="00CF4FCC"/>
    <w:rsid w:val="00CF5021"/>
    <w:rsid w:val="00CF5067"/>
    <w:rsid w:val="00CF50FF"/>
    <w:rsid w:val="00CF5184"/>
    <w:rsid w:val="00CF519C"/>
    <w:rsid w:val="00CF51FA"/>
    <w:rsid w:val="00CF55AE"/>
    <w:rsid w:val="00CF57D8"/>
    <w:rsid w:val="00CF58E1"/>
    <w:rsid w:val="00CF5AD7"/>
    <w:rsid w:val="00CF5BF7"/>
    <w:rsid w:val="00CF5E44"/>
    <w:rsid w:val="00CF5FBD"/>
    <w:rsid w:val="00CF61AE"/>
    <w:rsid w:val="00CF6328"/>
    <w:rsid w:val="00CF632E"/>
    <w:rsid w:val="00CF63DE"/>
    <w:rsid w:val="00CF6CAB"/>
    <w:rsid w:val="00CF72EA"/>
    <w:rsid w:val="00CF7480"/>
    <w:rsid w:val="00CF76DB"/>
    <w:rsid w:val="00CF7A08"/>
    <w:rsid w:val="00CF7BC9"/>
    <w:rsid w:val="00CF7C42"/>
    <w:rsid w:val="00D004B8"/>
    <w:rsid w:val="00D00578"/>
    <w:rsid w:val="00D00593"/>
    <w:rsid w:val="00D00643"/>
    <w:rsid w:val="00D00702"/>
    <w:rsid w:val="00D007BC"/>
    <w:rsid w:val="00D0082C"/>
    <w:rsid w:val="00D00842"/>
    <w:rsid w:val="00D00995"/>
    <w:rsid w:val="00D00DD0"/>
    <w:rsid w:val="00D00ED8"/>
    <w:rsid w:val="00D00F99"/>
    <w:rsid w:val="00D0100B"/>
    <w:rsid w:val="00D012FB"/>
    <w:rsid w:val="00D0146E"/>
    <w:rsid w:val="00D01607"/>
    <w:rsid w:val="00D01679"/>
    <w:rsid w:val="00D0171F"/>
    <w:rsid w:val="00D019B3"/>
    <w:rsid w:val="00D01B30"/>
    <w:rsid w:val="00D01C3F"/>
    <w:rsid w:val="00D01DEF"/>
    <w:rsid w:val="00D01E1D"/>
    <w:rsid w:val="00D01F24"/>
    <w:rsid w:val="00D0204A"/>
    <w:rsid w:val="00D02077"/>
    <w:rsid w:val="00D0286E"/>
    <w:rsid w:val="00D028F8"/>
    <w:rsid w:val="00D02A8C"/>
    <w:rsid w:val="00D02B5A"/>
    <w:rsid w:val="00D02C14"/>
    <w:rsid w:val="00D02C5C"/>
    <w:rsid w:val="00D02D22"/>
    <w:rsid w:val="00D0333F"/>
    <w:rsid w:val="00D034CA"/>
    <w:rsid w:val="00D03545"/>
    <w:rsid w:val="00D03657"/>
    <w:rsid w:val="00D0365B"/>
    <w:rsid w:val="00D03683"/>
    <w:rsid w:val="00D037A7"/>
    <w:rsid w:val="00D03CA3"/>
    <w:rsid w:val="00D03CBA"/>
    <w:rsid w:val="00D03CD5"/>
    <w:rsid w:val="00D03EAB"/>
    <w:rsid w:val="00D04523"/>
    <w:rsid w:val="00D0456D"/>
    <w:rsid w:val="00D04C48"/>
    <w:rsid w:val="00D04CB0"/>
    <w:rsid w:val="00D05163"/>
    <w:rsid w:val="00D054AC"/>
    <w:rsid w:val="00D05832"/>
    <w:rsid w:val="00D0590C"/>
    <w:rsid w:val="00D05917"/>
    <w:rsid w:val="00D05950"/>
    <w:rsid w:val="00D05A91"/>
    <w:rsid w:val="00D05AF6"/>
    <w:rsid w:val="00D05D07"/>
    <w:rsid w:val="00D05DCB"/>
    <w:rsid w:val="00D05ECC"/>
    <w:rsid w:val="00D05ECE"/>
    <w:rsid w:val="00D060EA"/>
    <w:rsid w:val="00D0632A"/>
    <w:rsid w:val="00D06623"/>
    <w:rsid w:val="00D06637"/>
    <w:rsid w:val="00D066DF"/>
    <w:rsid w:val="00D069EF"/>
    <w:rsid w:val="00D06BF1"/>
    <w:rsid w:val="00D0706E"/>
    <w:rsid w:val="00D070D4"/>
    <w:rsid w:val="00D07103"/>
    <w:rsid w:val="00D07343"/>
    <w:rsid w:val="00D07405"/>
    <w:rsid w:val="00D0753B"/>
    <w:rsid w:val="00D076DA"/>
    <w:rsid w:val="00D07D28"/>
    <w:rsid w:val="00D07DE8"/>
    <w:rsid w:val="00D07FAB"/>
    <w:rsid w:val="00D07FE9"/>
    <w:rsid w:val="00D10044"/>
    <w:rsid w:val="00D1013A"/>
    <w:rsid w:val="00D101C5"/>
    <w:rsid w:val="00D103BB"/>
    <w:rsid w:val="00D10652"/>
    <w:rsid w:val="00D10703"/>
    <w:rsid w:val="00D10AA8"/>
    <w:rsid w:val="00D10AD1"/>
    <w:rsid w:val="00D10C82"/>
    <w:rsid w:val="00D10CB5"/>
    <w:rsid w:val="00D10D75"/>
    <w:rsid w:val="00D10E32"/>
    <w:rsid w:val="00D1102E"/>
    <w:rsid w:val="00D110CD"/>
    <w:rsid w:val="00D111FA"/>
    <w:rsid w:val="00D112D5"/>
    <w:rsid w:val="00D112FF"/>
    <w:rsid w:val="00D11378"/>
    <w:rsid w:val="00D11702"/>
    <w:rsid w:val="00D11722"/>
    <w:rsid w:val="00D11A15"/>
    <w:rsid w:val="00D11A42"/>
    <w:rsid w:val="00D11B27"/>
    <w:rsid w:val="00D11BFB"/>
    <w:rsid w:val="00D11C36"/>
    <w:rsid w:val="00D11D3B"/>
    <w:rsid w:val="00D11DFE"/>
    <w:rsid w:val="00D11F62"/>
    <w:rsid w:val="00D1210A"/>
    <w:rsid w:val="00D1215C"/>
    <w:rsid w:val="00D122B0"/>
    <w:rsid w:val="00D12314"/>
    <w:rsid w:val="00D124A3"/>
    <w:rsid w:val="00D1251F"/>
    <w:rsid w:val="00D12534"/>
    <w:rsid w:val="00D1263D"/>
    <w:rsid w:val="00D1267D"/>
    <w:rsid w:val="00D126FA"/>
    <w:rsid w:val="00D127A3"/>
    <w:rsid w:val="00D127E3"/>
    <w:rsid w:val="00D12C9B"/>
    <w:rsid w:val="00D12D2A"/>
    <w:rsid w:val="00D12F73"/>
    <w:rsid w:val="00D1316D"/>
    <w:rsid w:val="00D131AA"/>
    <w:rsid w:val="00D13235"/>
    <w:rsid w:val="00D132BD"/>
    <w:rsid w:val="00D135D1"/>
    <w:rsid w:val="00D1361A"/>
    <w:rsid w:val="00D137E3"/>
    <w:rsid w:val="00D1380C"/>
    <w:rsid w:val="00D13A92"/>
    <w:rsid w:val="00D13B13"/>
    <w:rsid w:val="00D13B83"/>
    <w:rsid w:val="00D13C37"/>
    <w:rsid w:val="00D13D6E"/>
    <w:rsid w:val="00D13D87"/>
    <w:rsid w:val="00D14177"/>
    <w:rsid w:val="00D1430A"/>
    <w:rsid w:val="00D143F2"/>
    <w:rsid w:val="00D14C90"/>
    <w:rsid w:val="00D15157"/>
    <w:rsid w:val="00D15265"/>
    <w:rsid w:val="00D15294"/>
    <w:rsid w:val="00D15456"/>
    <w:rsid w:val="00D155C0"/>
    <w:rsid w:val="00D156A3"/>
    <w:rsid w:val="00D156C5"/>
    <w:rsid w:val="00D15A25"/>
    <w:rsid w:val="00D16000"/>
    <w:rsid w:val="00D165CB"/>
    <w:rsid w:val="00D1662D"/>
    <w:rsid w:val="00D166B8"/>
    <w:rsid w:val="00D16709"/>
    <w:rsid w:val="00D1699C"/>
    <w:rsid w:val="00D16A76"/>
    <w:rsid w:val="00D16AB5"/>
    <w:rsid w:val="00D16B68"/>
    <w:rsid w:val="00D16BD4"/>
    <w:rsid w:val="00D16EF7"/>
    <w:rsid w:val="00D16F42"/>
    <w:rsid w:val="00D172F5"/>
    <w:rsid w:val="00D17638"/>
    <w:rsid w:val="00D1799E"/>
    <w:rsid w:val="00D17AC8"/>
    <w:rsid w:val="00D17C7D"/>
    <w:rsid w:val="00D2047A"/>
    <w:rsid w:val="00D209AA"/>
    <w:rsid w:val="00D20A0B"/>
    <w:rsid w:val="00D20CF4"/>
    <w:rsid w:val="00D20D50"/>
    <w:rsid w:val="00D20D8B"/>
    <w:rsid w:val="00D21099"/>
    <w:rsid w:val="00D210DB"/>
    <w:rsid w:val="00D2116C"/>
    <w:rsid w:val="00D21216"/>
    <w:rsid w:val="00D212EB"/>
    <w:rsid w:val="00D215E2"/>
    <w:rsid w:val="00D216B4"/>
    <w:rsid w:val="00D216C3"/>
    <w:rsid w:val="00D216D9"/>
    <w:rsid w:val="00D21F2E"/>
    <w:rsid w:val="00D21FAD"/>
    <w:rsid w:val="00D22027"/>
    <w:rsid w:val="00D22417"/>
    <w:rsid w:val="00D22497"/>
    <w:rsid w:val="00D224AD"/>
    <w:rsid w:val="00D22824"/>
    <w:rsid w:val="00D22911"/>
    <w:rsid w:val="00D22AC5"/>
    <w:rsid w:val="00D22BA1"/>
    <w:rsid w:val="00D22CE4"/>
    <w:rsid w:val="00D22D99"/>
    <w:rsid w:val="00D22E96"/>
    <w:rsid w:val="00D22EF5"/>
    <w:rsid w:val="00D23020"/>
    <w:rsid w:val="00D23174"/>
    <w:rsid w:val="00D231BB"/>
    <w:rsid w:val="00D232CA"/>
    <w:rsid w:val="00D232E9"/>
    <w:rsid w:val="00D23300"/>
    <w:rsid w:val="00D2351D"/>
    <w:rsid w:val="00D23619"/>
    <w:rsid w:val="00D23684"/>
    <w:rsid w:val="00D23709"/>
    <w:rsid w:val="00D23C3A"/>
    <w:rsid w:val="00D23F9D"/>
    <w:rsid w:val="00D23FDF"/>
    <w:rsid w:val="00D242B8"/>
    <w:rsid w:val="00D247BA"/>
    <w:rsid w:val="00D24E6E"/>
    <w:rsid w:val="00D24EC1"/>
    <w:rsid w:val="00D2513E"/>
    <w:rsid w:val="00D251E1"/>
    <w:rsid w:val="00D254D7"/>
    <w:rsid w:val="00D25594"/>
    <w:rsid w:val="00D25630"/>
    <w:rsid w:val="00D257A7"/>
    <w:rsid w:val="00D257F9"/>
    <w:rsid w:val="00D258DF"/>
    <w:rsid w:val="00D2593C"/>
    <w:rsid w:val="00D25C01"/>
    <w:rsid w:val="00D25E85"/>
    <w:rsid w:val="00D26067"/>
    <w:rsid w:val="00D262DF"/>
    <w:rsid w:val="00D264D0"/>
    <w:rsid w:val="00D2678A"/>
    <w:rsid w:val="00D26BA9"/>
    <w:rsid w:val="00D26BE4"/>
    <w:rsid w:val="00D26D39"/>
    <w:rsid w:val="00D26F58"/>
    <w:rsid w:val="00D26FC9"/>
    <w:rsid w:val="00D27078"/>
    <w:rsid w:val="00D27084"/>
    <w:rsid w:val="00D27115"/>
    <w:rsid w:val="00D27321"/>
    <w:rsid w:val="00D27569"/>
    <w:rsid w:val="00D27710"/>
    <w:rsid w:val="00D27713"/>
    <w:rsid w:val="00D279A8"/>
    <w:rsid w:val="00D27ABE"/>
    <w:rsid w:val="00D27FC8"/>
    <w:rsid w:val="00D300CE"/>
    <w:rsid w:val="00D300E5"/>
    <w:rsid w:val="00D3013B"/>
    <w:rsid w:val="00D301E4"/>
    <w:rsid w:val="00D303AD"/>
    <w:rsid w:val="00D303CB"/>
    <w:rsid w:val="00D30463"/>
    <w:rsid w:val="00D30542"/>
    <w:rsid w:val="00D305B6"/>
    <w:rsid w:val="00D30889"/>
    <w:rsid w:val="00D30B0A"/>
    <w:rsid w:val="00D30B63"/>
    <w:rsid w:val="00D30C4F"/>
    <w:rsid w:val="00D30DC3"/>
    <w:rsid w:val="00D310A6"/>
    <w:rsid w:val="00D312F4"/>
    <w:rsid w:val="00D318E8"/>
    <w:rsid w:val="00D31948"/>
    <w:rsid w:val="00D31A10"/>
    <w:rsid w:val="00D31CD4"/>
    <w:rsid w:val="00D31DA3"/>
    <w:rsid w:val="00D3203F"/>
    <w:rsid w:val="00D32058"/>
    <w:rsid w:val="00D320A4"/>
    <w:rsid w:val="00D32108"/>
    <w:rsid w:val="00D322E9"/>
    <w:rsid w:val="00D322F1"/>
    <w:rsid w:val="00D32421"/>
    <w:rsid w:val="00D3265F"/>
    <w:rsid w:val="00D3279B"/>
    <w:rsid w:val="00D32AD8"/>
    <w:rsid w:val="00D32B7F"/>
    <w:rsid w:val="00D32B8F"/>
    <w:rsid w:val="00D32BF4"/>
    <w:rsid w:val="00D32D4F"/>
    <w:rsid w:val="00D32D83"/>
    <w:rsid w:val="00D32E7B"/>
    <w:rsid w:val="00D33242"/>
    <w:rsid w:val="00D33324"/>
    <w:rsid w:val="00D333FE"/>
    <w:rsid w:val="00D335DA"/>
    <w:rsid w:val="00D33748"/>
    <w:rsid w:val="00D33B68"/>
    <w:rsid w:val="00D33F5B"/>
    <w:rsid w:val="00D34019"/>
    <w:rsid w:val="00D3406F"/>
    <w:rsid w:val="00D34196"/>
    <w:rsid w:val="00D3424D"/>
    <w:rsid w:val="00D3437A"/>
    <w:rsid w:val="00D3446A"/>
    <w:rsid w:val="00D34596"/>
    <w:rsid w:val="00D3459A"/>
    <w:rsid w:val="00D345DD"/>
    <w:rsid w:val="00D34654"/>
    <w:rsid w:val="00D347DD"/>
    <w:rsid w:val="00D34860"/>
    <w:rsid w:val="00D34876"/>
    <w:rsid w:val="00D348EA"/>
    <w:rsid w:val="00D34BA1"/>
    <w:rsid w:val="00D34FA1"/>
    <w:rsid w:val="00D35275"/>
    <w:rsid w:val="00D3527F"/>
    <w:rsid w:val="00D356D0"/>
    <w:rsid w:val="00D35779"/>
    <w:rsid w:val="00D359F7"/>
    <w:rsid w:val="00D35D26"/>
    <w:rsid w:val="00D35D5B"/>
    <w:rsid w:val="00D362AB"/>
    <w:rsid w:val="00D3668D"/>
    <w:rsid w:val="00D36692"/>
    <w:rsid w:val="00D3676C"/>
    <w:rsid w:val="00D368FC"/>
    <w:rsid w:val="00D369F2"/>
    <w:rsid w:val="00D36D8E"/>
    <w:rsid w:val="00D37180"/>
    <w:rsid w:val="00D37184"/>
    <w:rsid w:val="00D372B9"/>
    <w:rsid w:val="00D37538"/>
    <w:rsid w:val="00D378EA"/>
    <w:rsid w:val="00D37A2F"/>
    <w:rsid w:val="00D37DFE"/>
    <w:rsid w:val="00D37E84"/>
    <w:rsid w:val="00D37E9E"/>
    <w:rsid w:val="00D4006C"/>
    <w:rsid w:val="00D4046C"/>
    <w:rsid w:val="00D4055B"/>
    <w:rsid w:val="00D4099B"/>
    <w:rsid w:val="00D40C72"/>
    <w:rsid w:val="00D40E27"/>
    <w:rsid w:val="00D40FB7"/>
    <w:rsid w:val="00D40FE4"/>
    <w:rsid w:val="00D4101A"/>
    <w:rsid w:val="00D4111D"/>
    <w:rsid w:val="00D4128D"/>
    <w:rsid w:val="00D4129D"/>
    <w:rsid w:val="00D41324"/>
    <w:rsid w:val="00D415ED"/>
    <w:rsid w:val="00D41655"/>
    <w:rsid w:val="00D417F0"/>
    <w:rsid w:val="00D41900"/>
    <w:rsid w:val="00D419BC"/>
    <w:rsid w:val="00D41CC5"/>
    <w:rsid w:val="00D41E51"/>
    <w:rsid w:val="00D41E6B"/>
    <w:rsid w:val="00D41E98"/>
    <w:rsid w:val="00D4205D"/>
    <w:rsid w:val="00D4210D"/>
    <w:rsid w:val="00D42386"/>
    <w:rsid w:val="00D423F1"/>
    <w:rsid w:val="00D42607"/>
    <w:rsid w:val="00D4267D"/>
    <w:rsid w:val="00D42713"/>
    <w:rsid w:val="00D4285F"/>
    <w:rsid w:val="00D4297C"/>
    <w:rsid w:val="00D42AFF"/>
    <w:rsid w:val="00D42B31"/>
    <w:rsid w:val="00D42DDE"/>
    <w:rsid w:val="00D433A2"/>
    <w:rsid w:val="00D43549"/>
    <w:rsid w:val="00D4372E"/>
    <w:rsid w:val="00D439E4"/>
    <w:rsid w:val="00D43D78"/>
    <w:rsid w:val="00D43DDA"/>
    <w:rsid w:val="00D43E41"/>
    <w:rsid w:val="00D43EC0"/>
    <w:rsid w:val="00D43F65"/>
    <w:rsid w:val="00D43FB2"/>
    <w:rsid w:val="00D4401A"/>
    <w:rsid w:val="00D442C4"/>
    <w:rsid w:val="00D44349"/>
    <w:rsid w:val="00D4434B"/>
    <w:rsid w:val="00D443D8"/>
    <w:rsid w:val="00D44475"/>
    <w:rsid w:val="00D4468E"/>
    <w:rsid w:val="00D446A9"/>
    <w:rsid w:val="00D44705"/>
    <w:rsid w:val="00D4473F"/>
    <w:rsid w:val="00D447D1"/>
    <w:rsid w:val="00D44D03"/>
    <w:rsid w:val="00D44D9C"/>
    <w:rsid w:val="00D44F5D"/>
    <w:rsid w:val="00D450EF"/>
    <w:rsid w:val="00D4550E"/>
    <w:rsid w:val="00D4579D"/>
    <w:rsid w:val="00D4594F"/>
    <w:rsid w:val="00D45C7B"/>
    <w:rsid w:val="00D45F87"/>
    <w:rsid w:val="00D46044"/>
    <w:rsid w:val="00D4621D"/>
    <w:rsid w:val="00D46414"/>
    <w:rsid w:val="00D46687"/>
    <w:rsid w:val="00D467C4"/>
    <w:rsid w:val="00D4687A"/>
    <w:rsid w:val="00D468B6"/>
    <w:rsid w:val="00D46988"/>
    <w:rsid w:val="00D469FA"/>
    <w:rsid w:val="00D46C07"/>
    <w:rsid w:val="00D46ECB"/>
    <w:rsid w:val="00D46EDB"/>
    <w:rsid w:val="00D477EE"/>
    <w:rsid w:val="00D47938"/>
    <w:rsid w:val="00D479F6"/>
    <w:rsid w:val="00D47B60"/>
    <w:rsid w:val="00D47BB4"/>
    <w:rsid w:val="00D5022D"/>
    <w:rsid w:val="00D50370"/>
    <w:rsid w:val="00D50567"/>
    <w:rsid w:val="00D507C0"/>
    <w:rsid w:val="00D509C3"/>
    <w:rsid w:val="00D50B59"/>
    <w:rsid w:val="00D50BC6"/>
    <w:rsid w:val="00D510CC"/>
    <w:rsid w:val="00D512F8"/>
    <w:rsid w:val="00D5162F"/>
    <w:rsid w:val="00D5180B"/>
    <w:rsid w:val="00D51A3E"/>
    <w:rsid w:val="00D51EF2"/>
    <w:rsid w:val="00D5249B"/>
    <w:rsid w:val="00D5265C"/>
    <w:rsid w:val="00D526B7"/>
    <w:rsid w:val="00D5299D"/>
    <w:rsid w:val="00D52A30"/>
    <w:rsid w:val="00D52AFE"/>
    <w:rsid w:val="00D52B75"/>
    <w:rsid w:val="00D52C30"/>
    <w:rsid w:val="00D52E2A"/>
    <w:rsid w:val="00D52E67"/>
    <w:rsid w:val="00D52F37"/>
    <w:rsid w:val="00D53427"/>
    <w:rsid w:val="00D53BAA"/>
    <w:rsid w:val="00D53DB2"/>
    <w:rsid w:val="00D53E2D"/>
    <w:rsid w:val="00D53E30"/>
    <w:rsid w:val="00D5438A"/>
    <w:rsid w:val="00D5458C"/>
    <w:rsid w:val="00D5460B"/>
    <w:rsid w:val="00D54AEF"/>
    <w:rsid w:val="00D54B22"/>
    <w:rsid w:val="00D54C81"/>
    <w:rsid w:val="00D54CB6"/>
    <w:rsid w:val="00D54E56"/>
    <w:rsid w:val="00D54EBD"/>
    <w:rsid w:val="00D54F28"/>
    <w:rsid w:val="00D55183"/>
    <w:rsid w:val="00D5553D"/>
    <w:rsid w:val="00D558B0"/>
    <w:rsid w:val="00D5591E"/>
    <w:rsid w:val="00D559A3"/>
    <w:rsid w:val="00D55A08"/>
    <w:rsid w:val="00D55A4A"/>
    <w:rsid w:val="00D55BA2"/>
    <w:rsid w:val="00D562DF"/>
    <w:rsid w:val="00D566B0"/>
    <w:rsid w:val="00D566BD"/>
    <w:rsid w:val="00D567A0"/>
    <w:rsid w:val="00D569EE"/>
    <w:rsid w:val="00D56BAA"/>
    <w:rsid w:val="00D56C05"/>
    <w:rsid w:val="00D56DFF"/>
    <w:rsid w:val="00D57213"/>
    <w:rsid w:val="00D5730F"/>
    <w:rsid w:val="00D57372"/>
    <w:rsid w:val="00D57771"/>
    <w:rsid w:val="00D579EF"/>
    <w:rsid w:val="00D57B40"/>
    <w:rsid w:val="00D57C50"/>
    <w:rsid w:val="00D57D1F"/>
    <w:rsid w:val="00D57ED3"/>
    <w:rsid w:val="00D57F1A"/>
    <w:rsid w:val="00D57F89"/>
    <w:rsid w:val="00D602AF"/>
    <w:rsid w:val="00D60330"/>
    <w:rsid w:val="00D6045C"/>
    <w:rsid w:val="00D6047F"/>
    <w:rsid w:val="00D6061F"/>
    <w:rsid w:val="00D60834"/>
    <w:rsid w:val="00D60909"/>
    <w:rsid w:val="00D60D64"/>
    <w:rsid w:val="00D60E7D"/>
    <w:rsid w:val="00D60E80"/>
    <w:rsid w:val="00D60F59"/>
    <w:rsid w:val="00D61209"/>
    <w:rsid w:val="00D6120F"/>
    <w:rsid w:val="00D6189E"/>
    <w:rsid w:val="00D61914"/>
    <w:rsid w:val="00D61949"/>
    <w:rsid w:val="00D61A20"/>
    <w:rsid w:val="00D61AFE"/>
    <w:rsid w:val="00D61B5C"/>
    <w:rsid w:val="00D61C31"/>
    <w:rsid w:val="00D61E49"/>
    <w:rsid w:val="00D620F3"/>
    <w:rsid w:val="00D6215B"/>
    <w:rsid w:val="00D622D8"/>
    <w:rsid w:val="00D6244E"/>
    <w:rsid w:val="00D6265D"/>
    <w:rsid w:val="00D626A3"/>
    <w:rsid w:val="00D62747"/>
    <w:rsid w:val="00D6276F"/>
    <w:rsid w:val="00D627AF"/>
    <w:rsid w:val="00D62B08"/>
    <w:rsid w:val="00D62BAB"/>
    <w:rsid w:val="00D62C01"/>
    <w:rsid w:val="00D62C15"/>
    <w:rsid w:val="00D62C5F"/>
    <w:rsid w:val="00D62D8A"/>
    <w:rsid w:val="00D62E71"/>
    <w:rsid w:val="00D6337C"/>
    <w:rsid w:val="00D6360A"/>
    <w:rsid w:val="00D636B0"/>
    <w:rsid w:val="00D63815"/>
    <w:rsid w:val="00D638B8"/>
    <w:rsid w:val="00D63960"/>
    <w:rsid w:val="00D639A8"/>
    <w:rsid w:val="00D63B21"/>
    <w:rsid w:val="00D64019"/>
    <w:rsid w:val="00D6433B"/>
    <w:rsid w:val="00D64545"/>
    <w:rsid w:val="00D645A3"/>
    <w:rsid w:val="00D64635"/>
    <w:rsid w:val="00D64807"/>
    <w:rsid w:val="00D64B94"/>
    <w:rsid w:val="00D64E99"/>
    <w:rsid w:val="00D655D8"/>
    <w:rsid w:val="00D65669"/>
    <w:rsid w:val="00D656A1"/>
    <w:rsid w:val="00D65772"/>
    <w:rsid w:val="00D65819"/>
    <w:rsid w:val="00D65A42"/>
    <w:rsid w:val="00D65B21"/>
    <w:rsid w:val="00D65B61"/>
    <w:rsid w:val="00D65C41"/>
    <w:rsid w:val="00D65EEA"/>
    <w:rsid w:val="00D6640A"/>
    <w:rsid w:val="00D66A8D"/>
    <w:rsid w:val="00D66CEB"/>
    <w:rsid w:val="00D6712C"/>
    <w:rsid w:val="00D675E4"/>
    <w:rsid w:val="00D67763"/>
    <w:rsid w:val="00D678A0"/>
    <w:rsid w:val="00D678CC"/>
    <w:rsid w:val="00D6792F"/>
    <w:rsid w:val="00D6794F"/>
    <w:rsid w:val="00D679E5"/>
    <w:rsid w:val="00D67D84"/>
    <w:rsid w:val="00D67E49"/>
    <w:rsid w:val="00D67F61"/>
    <w:rsid w:val="00D700D8"/>
    <w:rsid w:val="00D700E7"/>
    <w:rsid w:val="00D701B7"/>
    <w:rsid w:val="00D707EE"/>
    <w:rsid w:val="00D70817"/>
    <w:rsid w:val="00D7099C"/>
    <w:rsid w:val="00D70B1E"/>
    <w:rsid w:val="00D70BC5"/>
    <w:rsid w:val="00D70F86"/>
    <w:rsid w:val="00D710C4"/>
    <w:rsid w:val="00D7120F"/>
    <w:rsid w:val="00D71589"/>
    <w:rsid w:val="00D71609"/>
    <w:rsid w:val="00D7163B"/>
    <w:rsid w:val="00D71ABB"/>
    <w:rsid w:val="00D71BC1"/>
    <w:rsid w:val="00D71D97"/>
    <w:rsid w:val="00D71F45"/>
    <w:rsid w:val="00D723C2"/>
    <w:rsid w:val="00D72649"/>
    <w:rsid w:val="00D72885"/>
    <w:rsid w:val="00D72939"/>
    <w:rsid w:val="00D729B5"/>
    <w:rsid w:val="00D72B04"/>
    <w:rsid w:val="00D72B29"/>
    <w:rsid w:val="00D72BDB"/>
    <w:rsid w:val="00D72BE8"/>
    <w:rsid w:val="00D72D26"/>
    <w:rsid w:val="00D72DE4"/>
    <w:rsid w:val="00D72F6C"/>
    <w:rsid w:val="00D73003"/>
    <w:rsid w:val="00D7303E"/>
    <w:rsid w:val="00D731C0"/>
    <w:rsid w:val="00D73585"/>
    <w:rsid w:val="00D73626"/>
    <w:rsid w:val="00D738C7"/>
    <w:rsid w:val="00D73B1C"/>
    <w:rsid w:val="00D73C0D"/>
    <w:rsid w:val="00D73C88"/>
    <w:rsid w:val="00D73D35"/>
    <w:rsid w:val="00D73DB2"/>
    <w:rsid w:val="00D73E31"/>
    <w:rsid w:val="00D740F5"/>
    <w:rsid w:val="00D7413C"/>
    <w:rsid w:val="00D7414F"/>
    <w:rsid w:val="00D74556"/>
    <w:rsid w:val="00D745E1"/>
    <w:rsid w:val="00D746BE"/>
    <w:rsid w:val="00D746C7"/>
    <w:rsid w:val="00D7499C"/>
    <w:rsid w:val="00D74A29"/>
    <w:rsid w:val="00D74B9E"/>
    <w:rsid w:val="00D74D3C"/>
    <w:rsid w:val="00D75290"/>
    <w:rsid w:val="00D752BA"/>
    <w:rsid w:val="00D756B2"/>
    <w:rsid w:val="00D7571F"/>
    <w:rsid w:val="00D75931"/>
    <w:rsid w:val="00D75ABF"/>
    <w:rsid w:val="00D75AFE"/>
    <w:rsid w:val="00D75B72"/>
    <w:rsid w:val="00D75B77"/>
    <w:rsid w:val="00D75FD1"/>
    <w:rsid w:val="00D7608C"/>
    <w:rsid w:val="00D7625C"/>
    <w:rsid w:val="00D762CB"/>
    <w:rsid w:val="00D766A2"/>
    <w:rsid w:val="00D767E4"/>
    <w:rsid w:val="00D76914"/>
    <w:rsid w:val="00D76A29"/>
    <w:rsid w:val="00D76A35"/>
    <w:rsid w:val="00D76FA0"/>
    <w:rsid w:val="00D77092"/>
    <w:rsid w:val="00D7710E"/>
    <w:rsid w:val="00D77112"/>
    <w:rsid w:val="00D77349"/>
    <w:rsid w:val="00D7768E"/>
    <w:rsid w:val="00D776E0"/>
    <w:rsid w:val="00D77A35"/>
    <w:rsid w:val="00D77B44"/>
    <w:rsid w:val="00D77E77"/>
    <w:rsid w:val="00D77EC7"/>
    <w:rsid w:val="00D77F40"/>
    <w:rsid w:val="00D80494"/>
    <w:rsid w:val="00D80651"/>
    <w:rsid w:val="00D809A9"/>
    <w:rsid w:val="00D80BDE"/>
    <w:rsid w:val="00D80DE0"/>
    <w:rsid w:val="00D80E0A"/>
    <w:rsid w:val="00D815F8"/>
    <w:rsid w:val="00D81616"/>
    <w:rsid w:val="00D81620"/>
    <w:rsid w:val="00D8191D"/>
    <w:rsid w:val="00D8192E"/>
    <w:rsid w:val="00D81B70"/>
    <w:rsid w:val="00D81C5B"/>
    <w:rsid w:val="00D8244A"/>
    <w:rsid w:val="00D82636"/>
    <w:rsid w:val="00D82642"/>
    <w:rsid w:val="00D8266A"/>
    <w:rsid w:val="00D82977"/>
    <w:rsid w:val="00D82A99"/>
    <w:rsid w:val="00D82D64"/>
    <w:rsid w:val="00D82FE3"/>
    <w:rsid w:val="00D83191"/>
    <w:rsid w:val="00D833EB"/>
    <w:rsid w:val="00D83480"/>
    <w:rsid w:val="00D83550"/>
    <w:rsid w:val="00D837A7"/>
    <w:rsid w:val="00D838A5"/>
    <w:rsid w:val="00D83993"/>
    <w:rsid w:val="00D83C98"/>
    <w:rsid w:val="00D83CC1"/>
    <w:rsid w:val="00D83F56"/>
    <w:rsid w:val="00D8439C"/>
    <w:rsid w:val="00D84411"/>
    <w:rsid w:val="00D84566"/>
    <w:rsid w:val="00D845D1"/>
    <w:rsid w:val="00D8466B"/>
    <w:rsid w:val="00D84827"/>
    <w:rsid w:val="00D84CFC"/>
    <w:rsid w:val="00D84E07"/>
    <w:rsid w:val="00D84E17"/>
    <w:rsid w:val="00D85080"/>
    <w:rsid w:val="00D85300"/>
    <w:rsid w:val="00D85498"/>
    <w:rsid w:val="00D85513"/>
    <w:rsid w:val="00D85729"/>
    <w:rsid w:val="00D85950"/>
    <w:rsid w:val="00D859C0"/>
    <w:rsid w:val="00D85C66"/>
    <w:rsid w:val="00D85CD5"/>
    <w:rsid w:val="00D85E8D"/>
    <w:rsid w:val="00D85E8E"/>
    <w:rsid w:val="00D860DB"/>
    <w:rsid w:val="00D861F6"/>
    <w:rsid w:val="00D86677"/>
    <w:rsid w:val="00D8673D"/>
    <w:rsid w:val="00D86768"/>
    <w:rsid w:val="00D86945"/>
    <w:rsid w:val="00D86B63"/>
    <w:rsid w:val="00D86C5E"/>
    <w:rsid w:val="00D86DB9"/>
    <w:rsid w:val="00D86E37"/>
    <w:rsid w:val="00D86FE7"/>
    <w:rsid w:val="00D876BD"/>
    <w:rsid w:val="00D876D8"/>
    <w:rsid w:val="00D877F3"/>
    <w:rsid w:val="00D87880"/>
    <w:rsid w:val="00D87EDE"/>
    <w:rsid w:val="00D9009F"/>
    <w:rsid w:val="00D900FA"/>
    <w:rsid w:val="00D90278"/>
    <w:rsid w:val="00D9068A"/>
    <w:rsid w:val="00D906E3"/>
    <w:rsid w:val="00D90708"/>
    <w:rsid w:val="00D9071C"/>
    <w:rsid w:val="00D90723"/>
    <w:rsid w:val="00D90941"/>
    <w:rsid w:val="00D90BA3"/>
    <w:rsid w:val="00D90C0A"/>
    <w:rsid w:val="00D90D34"/>
    <w:rsid w:val="00D90EAF"/>
    <w:rsid w:val="00D911A6"/>
    <w:rsid w:val="00D91585"/>
    <w:rsid w:val="00D9159B"/>
    <w:rsid w:val="00D915B6"/>
    <w:rsid w:val="00D9170F"/>
    <w:rsid w:val="00D917EA"/>
    <w:rsid w:val="00D91B5A"/>
    <w:rsid w:val="00D91CAF"/>
    <w:rsid w:val="00D91E99"/>
    <w:rsid w:val="00D91F7D"/>
    <w:rsid w:val="00D91FFE"/>
    <w:rsid w:val="00D92064"/>
    <w:rsid w:val="00D922B0"/>
    <w:rsid w:val="00D92433"/>
    <w:rsid w:val="00D926CA"/>
    <w:rsid w:val="00D927CB"/>
    <w:rsid w:val="00D9287A"/>
    <w:rsid w:val="00D92BB0"/>
    <w:rsid w:val="00D92CCD"/>
    <w:rsid w:val="00D93057"/>
    <w:rsid w:val="00D931A6"/>
    <w:rsid w:val="00D93384"/>
    <w:rsid w:val="00D935DD"/>
    <w:rsid w:val="00D936A9"/>
    <w:rsid w:val="00D937E4"/>
    <w:rsid w:val="00D9392F"/>
    <w:rsid w:val="00D93C11"/>
    <w:rsid w:val="00D93D50"/>
    <w:rsid w:val="00D93EE7"/>
    <w:rsid w:val="00D94094"/>
    <w:rsid w:val="00D940F0"/>
    <w:rsid w:val="00D9470C"/>
    <w:rsid w:val="00D949C8"/>
    <w:rsid w:val="00D94A8D"/>
    <w:rsid w:val="00D94E50"/>
    <w:rsid w:val="00D94E69"/>
    <w:rsid w:val="00D94FA3"/>
    <w:rsid w:val="00D95530"/>
    <w:rsid w:val="00D95548"/>
    <w:rsid w:val="00D95662"/>
    <w:rsid w:val="00D95A6D"/>
    <w:rsid w:val="00D95AAB"/>
    <w:rsid w:val="00D95BFA"/>
    <w:rsid w:val="00D95CB4"/>
    <w:rsid w:val="00D95E21"/>
    <w:rsid w:val="00D95E5E"/>
    <w:rsid w:val="00D95E7C"/>
    <w:rsid w:val="00D95F89"/>
    <w:rsid w:val="00D963A3"/>
    <w:rsid w:val="00D96713"/>
    <w:rsid w:val="00D96E39"/>
    <w:rsid w:val="00D96EAE"/>
    <w:rsid w:val="00D96FD8"/>
    <w:rsid w:val="00D970B5"/>
    <w:rsid w:val="00D97497"/>
    <w:rsid w:val="00D974E2"/>
    <w:rsid w:val="00D9760C"/>
    <w:rsid w:val="00D9782B"/>
    <w:rsid w:val="00D979CF"/>
    <w:rsid w:val="00D97F01"/>
    <w:rsid w:val="00DA0061"/>
    <w:rsid w:val="00DA073C"/>
    <w:rsid w:val="00DA0ADD"/>
    <w:rsid w:val="00DA0AEF"/>
    <w:rsid w:val="00DA0CA2"/>
    <w:rsid w:val="00DA0D45"/>
    <w:rsid w:val="00DA0DD2"/>
    <w:rsid w:val="00DA0E33"/>
    <w:rsid w:val="00DA0EEF"/>
    <w:rsid w:val="00DA10B2"/>
    <w:rsid w:val="00DA11B5"/>
    <w:rsid w:val="00DA11BE"/>
    <w:rsid w:val="00DA1366"/>
    <w:rsid w:val="00DA14B4"/>
    <w:rsid w:val="00DA14F8"/>
    <w:rsid w:val="00DA16EB"/>
    <w:rsid w:val="00DA1B49"/>
    <w:rsid w:val="00DA1DA4"/>
    <w:rsid w:val="00DA1E73"/>
    <w:rsid w:val="00DA2288"/>
    <w:rsid w:val="00DA2322"/>
    <w:rsid w:val="00DA25E2"/>
    <w:rsid w:val="00DA2805"/>
    <w:rsid w:val="00DA2989"/>
    <w:rsid w:val="00DA2A24"/>
    <w:rsid w:val="00DA2A47"/>
    <w:rsid w:val="00DA2AF5"/>
    <w:rsid w:val="00DA2CF9"/>
    <w:rsid w:val="00DA2DFE"/>
    <w:rsid w:val="00DA306B"/>
    <w:rsid w:val="00DA330C"/>
    <w:rsid w:val="00DA35EB"/>
    <w:rsid w:val="00DA39F2"/>
    <w:rsid w:val="00DA3B8E"/>
    <w:rsid w:val="00DA3B94"/>
    <w:rsid w:val="00DA3EAF"/>
    <w:rsid w:val="00DA3FC7"/>
    <w:rsid w:val="00DA40A5"/>
    <w:rsid w:val="00DA410C"/>
    <w:rsid w:val="00DA4343"/>
    <w:rsid w:val="00DA4389"/>
    <w:rsid w:val="00DA45E3"/>
    <w:rsid w:val="00DA49AF"/>
    <w:rsid w:val="00DA4CFB"/>
    <w:rsid w:val="00DA4F2F"/>
    <w:rsid w:val="00DA500C"/>
    <w:rsid w:val="00DA5148"/>
    <w:rsid w:val="00DA526D"/>
    <w:rsid w:val="00DA53B3"/>
    <w:rsid w:val="00DA53E8"/>
    <w:rsid w:val="00DA54A3"/>
    <w:rsid w:val="00DA54EE"/>
    <w:rsid w:val="00DA5C25"/>
    <w:rsid w:val="00DA5D24"/>
    <w:rsid w:val="00DA5D35"/>
    <w:rsid w:val="00DA5EFE"/>
    <w:rsid w:val="00DA6169"/>
    <w:rsid w:val="00DA623A"/>
    <w:rsid w:val="00DA62BA"/>
    <w:rsid w:val="00DA66A3"/>
    <w:rsid w:val="00DA6886"/>
    <w:rsid w:val="00DA6B14"/>
    <w:rsid w:val="00DA6B53"/>
    <w:rsid w:val="00DA718C"/>
    <w:rsid w:val="00DA73AD"/>
    <w:rsid w:val="00DA7507"/>
    <w:rsid w:val="00DA773C"/>
    <w:rsid w:val="00DA7914"/>
    <w:rsid w:val="00DA7BA1"/>
    <w:rsid w:val="00DA7DF5"/>
    <w:rsid w:val="00DA7EA7"/>
    <w:rsid w:val="00DA7FF6"/>
    <w:rsid w:val="00DB00B6"/>
    <w:rsid w:val="00DB0198"/>
    <w:rsid w:val="00DB06A7"/>
    <w:rsid w:val="00DB08B6"/>
    <w:rsid w:val="00DB0992"/>
    <w:rsid w:val="00DB099D"/>
    <w:rsid w:val="00DB0A51"/>
    <w:rsid w:val="00DB0B62"/>
    <w:rsid w:val="00DB0BA3"/>
    <w:rsid w:val="00DB0C5F"/>
    <w:rsid w:val="00DB0C7A"/>
    <w:rsid w:val="00DB0D42"/>
    <w:rsid w:val="00DB0E67"/>
    <w:rsid w:val="00DB12C4"/>
    <w:rsid w:val="00DB1354"/>
    <w:rsid w:val="00DB1474"/>
    <w:rsid w:val="00DB1725"/>
    <w:rsid w:val="00DB17DF"/>
    <w:rsid w:val="00DB1962"/>
    <w:rsid w:val="00DB1A18"/>
    <w:rsid w:val="00DB1AA2"/>
    <w:rsid w:val="00DB1AFD"/>
    <w:rsid w:val="00DB1D92"/>
    <w:rsid w:val="00DB1E6F"/>
    <w:rsid w:val="00DB1F58"/>
    <w:rsid w:val="00DB20FA"/>
    <w:rsid w:val="00DB214E"/>
    <w:rsid w:val="00DB2428"/>
    <w:rsid w:val="00DB2585"/>
    <w:rsid w:val="00DB26BE"/>
    <w:rsid w:val="00DB2D1B"/>
    <w:rsid w:val="00DB2E96"/>
    <w:rsid w:val="00DB2F5D"/>
    <w:rsid w:val="00DB2F8B"/>
    <w:rsid w:val="00DB3050"/>
    <w:rsid w:val="00DB350E"/>
    <w:rsid w:val="00DB3517"/>
    <w:rsid w:val="00DB3812"/>
    <w:rsid w:val="00DB3D83"/>
    <w:rsid w:val="00DB3F7A"/>
    <w:rsid w:val="00DB40F4"/>
    <w:rsid w:val="00DB40FF"/>
    <w:rsid w:val="00DB4150"/>
    <w:rsid w:val="00DB4413"/>
    <w:rsid w:val="00DB4451"/>
    <w:rsid w:val="00DB445B"/>
    <w:rsid w:val="00DB468C"/>
    <w:rsid w:val="00DB482D"/>
    <w:rsid w:val="00DB4A68"/>
    <w:rsid w:val="00DB4B4E"/>
    <w:rsid w:val="00DB4BFD"/>
    <w:rsid w:val="00DB4C6D"/>
    <w:rsid w:val="00DB4DFC"/>
    <w:rsid w:val="00DB503D"/>
    <w:rsid w:val="00DB5131"/>
    <w:rsid w:val="00DB535C"/>
    <w:rsid w:val="00DB5424"/>
    <w:rsid w:val="00DB5E8B"/>
    <w:rsid w:val="00DB609C"/>
    <w:rsid w:val="00DB6407"/>
    <w:rsid w:val="00DB64D6"/>
    <w:rsid w:val="00DB65E5"/>
    <w:rsid w:val="00DB670E"/>
    <w:rsid w:val="00DB6792"/>
    <w:rsid w:val="00DB681D"/>
    <w:rsid w:val="00DB6DA7"/>
    <w:rsid w:val="00DB6E10"/>
    <w:rsid w:val="00DB7056"/>
    <w:rsid w:val="00DB7062"/>
    <w:rsid w:val="00DB7082"/>
    <w:rsid w:val="00DB70B2"/>
    <w:rsid w:val="00DB71BB"/>
    <w:rsid w:val="00DB71DA"/>
    <w:rsid w:val="00DB7419"/>
    <w:rsid w:val="00DB7688"/>
    <w:rsid w:val="00DB7812"/>
    <w:rsid w:val="00DB78C8"/>
    <w:rsid w:val="00DB7A96"/>
    <w:rsid w:val="00DB7EA0"/>
    <w:rsid w:val="00DC0015"/>
    <w:rsid w:val="00DC027F"/>
    <w:rsid w:val="00DC03B0"/>
    <w:rsid w:val="00DC03F0"/>
    <w:rsid w:val="00DC05D2"/>
    <w:rsid w:val="00DC0706"/>
    <w:rsid w:val="00DC09E2"/>
    <w:rsid w:val="00DC09E9"/>
    <w:rsid w:val="00DC0BE7"/>
    <w:rsid w:val="00DC0E6E"/>
    <w:rsid w:val="00DC0EFE"/>
    <w:rsid w:val="00DC0F7F"/>
    <w:rsid w:val="00DC103F"/>
    <w:rsid w:val="00DC1152"/>
    <w:rsid w:val="00DC1372"/>
    <w:rsid w:val="00DC1469"/>
    <w:rsid w:val="00DC1660"/>
    <w:rsid w:val="00DC1741"/>
    <w:rsid w:val="00DC18C2"/>
    <w:rsid w:val="00DC1A08"/>
    <w:rsid w:val="00DC1A21"/>
    <w:rsid w:val="00DC1A92"/>
    <w:rsid w:val="00DC1C51"/>
    <w:rsid w:val="00DC1D6B"/>
    <w:rsid w:val="00DC1E5D"/>
    <w:rsid w:val="00DC1EA5"/>
    <w:rsid w:val="00DC2068"/>
    <w:rsid w:val="00DC208A"/>
    <w:rsid w:val="00DC20BC"/>
    <w:rsid w:val="00DC21F7"/>
    <w:rsid w:val="00DC25DE"/>
    <w:rsid w:val="00DC2ABC"/>
    <w:rsid w:val="00DC2B21"/>
    <w:rsid w:val="00DC2C2F"/>
    <w:rsid w:val="00DC2EAE"/>
    <w:rsid w:val="00DC2F0C"/>
    <w:rsid w:val="00DC2FE7"/>
    <w:rsid w:val="00DC317C"/>
    <w:rsid w:val="00DC31D4"/>
    <w:rsid w:val="00DC3264"/>
    <w:rsid w:val="00DC34F9"/>
    <w:rsid w:val="00DC37C9"/>
    <w:rsid w:val="00DC38AB"/>
    <w:rsid w:val="00DC38ED"/>
    <w:rsid w:val="00DC399B"/>
    <w:rsid w:val="00DC3B3F"/>
    <w:rsid w:val="00DC3BA7"/>
    <w:rsid w:val="00DC3BCA"/>
    <w:rsid w:val="00DC3D3F"/>
    <w:rsid w:val="00DC3DE6"/>
    <w:rsid w:val="00DC3F22"/>
    <w:rsid w:val="00DC401F"/>
    <w:rsid w:val="00DC4383"/>
    <w:rsid w:val="00DC43AE"/>
    <w:rsid w:val="00DC4406"/>
    <w:rsid w:val="00DC4786"/>
    <w:rsid w:val="00DC47C3"/>
    <w:rsid w:val="00DC48D0"/>
    <w:rsid w:val="00DC4A30"/>
    <w:rsid w:val="00DC4FA7"/>
    <w:rsid w:val="00DC5067"/>
    <w:rsid w:val="00DC507D"/>
    <w:rsid w:val="00DC5175"/>
    <w:rsid w:val="00DC5418"/>
    <w:rsid w:val="00DC5617"/>
    <w:rsid w:val="00DC58D5"/>
    <w:rsid w:val="00DC5940"/>
    <w:rsid w:val="00DC59A5"/>
    <w:rsid w:val="00DC5B19"/>
    <w:rsid w:val="00DC5D56"/>
    <w:rsid w:val="00DC5F88"/>
    <w:rsid w:val="00DC6068"/>
    <w:rsid w:val="00DC607C"/>
    <w:rsid w:val="00DC6163"/>
    <w:rsid w:val="00DC6196"/>
    <w:rsid w:val="00DC62E7"/>
    <w:rsid w:val="00DC637F"/>
    <w:rsid w:val="00DC63C5"/>
    <w:rsid w:val="00DC6604"/>
    <w:rsid w:val="00DC679E"/>
    <w:rsid w:val="00DC684B"/>
    <w:rsid w:val="00DC6901"/>
    <w:rsid w:val="00DC6BA2"/>
    <w:rsid w:val="00DC6C95"/>
    <w:rsid w:val="00DC70B5"/>
    <w:rsid w:val="00DC7340"/>
    <w:rsid w:val="00DC7382"/>
    <w:rsid w:val="00DC739B"/>
    <w:rsid w:val="00DC73C4"/>
    <w:rsid w:val="00DC7C6B"/>
    <w:rsid w:val="00DC7D16"/>
    <w:rsid w:val="00DD009A"/>
    <w:rsid w:val="00DD02E6"/>
    <w:rsid w:val="00DD03A5"/>
    <w:rsid w:val="00DD0475"/>
    <w:rsid w:val="00DD04DF"/>
    <w:rsid w:val="00DD089C"/>
    <w:rsid w:val="00DD0991"/>
    <w:rsid w:val="00DD0D84"/>
    <w:rsid w:val="00DD0D99"/>
    <w:rsid w:val="00DD0FF9"/>
    <w:rsid w:val="00DD12F1"/>
    <w:rsid w:val="00DD1748"/>
    <w:rsid w:val="00DD19DD"/>
    <w:rsid w:val="00DD1B9A"/>
    <w:rsid w:val="00DD1C5A"/>
    <w:rsid w:val="00DD21AC"/>
    <w:rsid w:val="00DD21B7"/>
    <w:rsid w:val="00DD22A1"/>
    <w:rsid w:val="00DD2330"/>
    <w:rsid w:val="00DD2522"/>
    <w:rsid w:val="00DD25B3"/>
    <w:rsid w:val="00DD275F"/>
    <w:rsid w:val="00DD2845"/>
    <w:rsid w:val="00DD2967"/>
    <w:rsid w:val="00DD2986"/>
    <w:rsid w:val="00DD29B0"/>
    <w:rsid w:val="00DD2A3A"/>
    <w:rsid w:val="00DD2A8E"/>
    <w:rsid w:val="00DD2C44"/>
    <w:rsid w:val="00DD2DAE"/>
    <w:rsid w:val="00DD2DCE"/>
    <w:rsid w:val="00DD2EC3"/>
    <w:rsid w:val="00DD304E"/>
    <w:rsid w:val="00DD30BA"/>
    <w:rsid w:val="00DD33F7"/>
    <w:rsid w:val="00DD3425"/>
    <w:rsid w:val="00DD350F"/>
    <w:rsid w:val="00DD3860"/>
    <w:rsid w:val="00DD3CC6"/>
    <w:rsid w:val="00DD3EE0"/>
    <w:rsid w:val="00DD3F9E"/>
    <w:rsid w:val="00DD3FBE"/>
    <w:rsid w:val="00DD42D7"/>
    <w:rsid w:val="00DD4321"/>
    <w:rsid w:val="00DD47E9"/>
    <w:rsid w:val="00DD47FB"/>
    <w:rsid w:val="00DD48C1"/>
    <w:rsid w:val="00DD4944"/>
    <w:rsid w:val="00DD4961"/>
    <w:rsid w:val="00DD4F35"/>
    <w:rsid w:val="00DD503B"/>
    <w:rsid w:val="00DD504C"/>
    <w:rsid w:val="00DD50F3"/>
    <w:rsid w:val="00DD52F1"/>
    <w:rsid w:val="00DD5420"/>
    <w:rsid w:val="00DD54AB"/>
    <w:rsid w:val="00DD578F"/>
    <w:rsid w:val="00DD5870"/>
    <w:rsid w:val="00DD5A14"/>
    <w:rsid w:val="00DD5BBF"/>
    <w:rsid w:val="00DD5D2E"/>
    <w:rsid w:val="00DD612D"/>
    <w:rsid w:val="00DD646A"/>
    <w:rsid w:val="00DD66CA"/>
    <w:rsid w:val="00DD676F"/>
    <w:rsid w:val="00DD69D3"/>
    <w:rsid w:val="00DD6DED"/>
    <w:rsid w:val="00DD6E01"/>
    <w:rsid w:val="00DD6E3A"/>
    <w:rsid w:val="00DD6F74"/>
    <w:rsid w:val="00DD7059"/>
    <w:rsid w:val="00DD729C"/>
    <w:rsid w:val="00DD7717"/>
    <w:rsid w:val="00DD778A"/>
    <w:rsid w:val="00DD7800"/>
    <w:rsid w:val="00DD7864"/>
    <w:rsid w:val="00DD79F3"/>
    <w:rsid w:val="00DD7A8C"/>
    <w:rsid w:val="00DD7C88"/>
    <w:rsid w:val="00DD7DA7"/>
    <w:rsid w:val="00DE0396"/>
    <w:rsid w:val="00DE053C"/>
    <w:rsid w:val="00DE094C"/>
    <w:rsid w:val="00DE095C"/>
    <w:rsid w:val="00DE0BE3"/>
    <w:rsid w:val="00DE10EB"/>
    <w:rsid w:val="00DE11C9"/>
    <w:rsid w:val="00DE11DB"/>
    <w:rsid w:val="00DE120F"/>
    <w:rsid w:val="00DE1260"/>
    <w:rsid w:val="00DE127A"/>
    <w:rsid w:val="00DE1409"/>
    <w:rsid w:val="00DE143B"/>
    <w:rsid w:val="00DE1640"/>
    <w:rsid w:val="00DE17C2"/>
    <w:rsid w:val="00DE1A48"/>
    <w:rsid w:val="00DE1BB7"/>
    <w:rsid w:val="00DE269E"/>
    <w:rsid w:val="00DE2C38"/>
    <w:rsid w:val="00DE2D56"/>
    <w:rsid w:val="00DE2D58"/>
    <w:rsid w:val="00DE30A9"/>
    <w:rsid w:val="00DE31C7"/>
    <w:rsid w:val="00DE3372"/>
    <w:rsid w:val="00DE3457"/>
    <w:rsid w:val="00DE3554"/>
    <w:rsid w:val="00DE366B"/>
    <w:rsid w:val="00DE371F"/>
    <w:rsid w:val="00DE3827"/>
    <w:rsid w:val="00DE3AFC"/>
    <w:rsid w:val="00DE3B84"/>
    <w:rsid w:val="00DE3BC5"/>
    <w:rsid w:val="00DE3DCF"/>
    <w:rsid w:val="00DE3F98"/>
    <w:rsid w:val="00DE4037"/>
    <w:rsid w:val="00DE4210"/>
    <w:rsid w:val="00DE442D"/>
    <w:rsid w:val="00DE4588"/>
    <w:rsid w:val="00DE45D9"/>
    <w:rsid w:val="00DE45FF"/>
    <w:rsid w:val="00DE4605"/>
    <w:rsid w:val="00DE4829"/>
    <w:rsid w:val="00DE495E"/>
    <w:rsid w:val="00DE4A95"/>
    <w:rsid w:val="00DE4AAB"/>
    <w:rsid w:val="00DE4B3E"/>
    <w:rsid w:val="00DE4B90"/>
    <w:rsid w:val="00DE4BAF"/>
    <w:rsid w:val="00DE4BF4"/>
    <w:rsid w:val="00DE4C48"/>
    <w:rsid w:val="00DE4CC4"/>
    <w:rsid w:val="00DE4D0D"/>
    <w:rsid w:val="00DE4FC5"/>
    <w:rsid w:val="00DE5143"/>
    <w:rsid w:val="00DE528E"/>
    <w:rsid w:val="00DE53D4"/>
    <w:rsid w:val="00DE579B"/>
    <w:rsid w:val="00DE57B5"/>
    <w:rsid w:val="00DE591D"/>
    <w:rsid w:val="00DE5BE2"/>
    <w:rsid w:val="00DE5C08"/>
    <w:rsid w:val="00DE62C2"/>
    <w:rsid w:val="00DE638A"/>
    <w:rsid w:val="00DE6446"/>
    <w:rsid w:val="00DE65B5"/>
    <w:rsid w:val="00DE6621"/>
    <w:rsid w:val="00DE66AE"/>
    <w:rsid w:val="00DE67E9"/>
    <w:rsid w:val="00DE67FF"/>
    <w:rsid w:val="00DE69D8"/>
    <w:rsid w:val="00DE6AD5"/>
    <w:rsid w:val="00DE6AF4"/>
    <w:rsid w:val="00DE6C11"/>
    <w:rsid w:val="00DE6C86"/>
    <w:rsid w:val="00DE6C89"/>
    <w:rsid w:val="00DE6D31"/>
    <w:rsid w:val="00DE6D68"/>
    <w:rsid w:val="00DE717E"/>
    <w:rsid w:val="00DE71E8"/>
    <w:rsid w:val="00DE747F"/>
    <w:rsid w:val="00DE749B"/>
    <w:rsid w:val="00DE756E"/>
    <w:rsid w:val="00DE7579"/>
    <w:rsid w:val="00DE7968"/>
    <w:rsid w:val="00DE7B10"/>
    <w:rsid w:val="00DE7B2A"/>
    <w:rsid w:val="00DE7BA4"/>
    <w:rsid w:val="00DE7BD3"/>
    <w:rsid w:val="00DE7C35"/>
    <w:rsid w:val="00DE7CEA"/>
    <w:rsid w:val="00DF01D6"/>
    <w:rsid w:val="00DF064D"/>
    <w:rsid w:val="00DF0716"/>
    <w:rsid w:val="00DF07C6"/>
    <w:rsid w:val="00DF082E"/>
    <w:rsid w:val="00DF088E"/>
    <w:rsid w:val="00DF0995"/>
    <w:rsid w:val="00DF09C6"/>
    <w:rsid w:val="00DF0A35"/>
    <w:rsid w:val="00DF0C29"/>
    <w:rsid w:val="00DF0F97"/>
    <w:rsid w:val="00DF1212"/>
    <w:rsid w:val="00DF14C1"/>
    <w:rsid w:val="00DF15E8"/>
    <w:rsid w:val="00DF162B"/>
    <w:rsid w:val="00DF1786"/>
    <w:rsid w:val="00DF17AB"/>
    <w:rsid w:val="00DF1853"/>
    <w:rsid w:val="00DF1900"/>
    <w:rsid w:val="00DF1929"/>
    <w:rsid w:val="00DF1BA1"/>
    <w:rsid w:val="00DF1F35"/>
    <w:rsid w:val="00DF24DE"/>
    <w:rsid w:val="00DF262F"/>
    <w:rsid w:val="00DF27D4"/>
    <w:rsid w:val="00DF2AEA"/>
    <w:rsid w:val="00DF2FB6"/>
    <w:rsid w:val="00DF341F"/>
    <w:rsid w:val="00DF3720"/>
    <w:rsid w:val="00DF3733"/>
    <w:rsid w:val="00DF38A4"/>
    <w:rsid w:val="00DF38C5"/>
    <w:rsid w:val="00DF3B6C"/>
    <w:rsid w:val="00DF3D4D"/>
    <w:rsid w:val="00DF40C9"/>
    <w:rsid w:val="00DF43C1"/>
    <w:rsid w:val="00DF4570"/>
    <w:rsid w:val="00DF4712"/>
    <w:rsid w:val="00DF471F"/>
    <w:rsid w:val="00DF4BAD"/>
    <w:rsid w:val="00DF4BC0"/>
    <w:rsid w:val="00DF4CA5"/>
    <w:rsid w:val="00DF4CEA"/>
    <w:rsid w:val="00DF4D0F"/>
    <w:rsid w:val="00DF4E5C"/>
    <w:rsid w:val="00DF4EE8"/>
    <w:rsid w:val="00DF4F8E"/>
    <w:rsid w:val="00DF4FE3"/>
    <w:rsid w:val="00DF537E"/>
    <w:rsid w:val="00DF53C2"/>
    <w:rsid w:val="00DF5624"/>
    <w:rsid w:val="00DF564A"/>
    <w:rsid w:val="00DF56C5"/>
    <w:rsid w:val="00DF5707"/>
    <w:rsid w:val="00DF5783"/>
    <w:rsid w:val="00DF5837"/>
    <w:rsid w:val="00DF58BD"/>
    <w:rsid w:val="00DF5BF2"/>
    <w:rsid w:val="00DF5CF8"/>
    <w:rsid w:val="00DF5E70"/>
    <w:rsid w:val="00DF5F39"/>
    <w:rsid w:val="00DF5F3A"/>
    <w:rsid w:val="00DF65A9"/>
    <w:rsid w:val="00DF6657"/>
    <w:rsid w:val="00DF6D2E"/>
    <w:rsid w:val="00DF6E11"/>
    <w:rsid w:val="00DF6F63"/>
    <w:rsid w:val="00DF6FF3"/>
    <w:rsid w:val="00DF711F"/>
    <w:rsid w:val="00DF7162"/>
    <w:rsid w:val="00DF73AF"/>
    <w:rsid w:val="00DF75FB"/>
    <w:rsid w:val="00DF785B"/>
    <w:rsid w:val="00DF7968"/>
    <w:rsid w:val="00DF7C5E"/>
    <w:rsid w:val="00DF7FCF"/>
    <w:rsid w:val="00E00103"/>
    <w:rsid w:val="00E00455"/>
    <w:rsid w:val="00E00511"/>
    <w:rsid w:val="00E006B2"/>
    <w:rsid w:val="00E00A1A"/>
    <w:rsid w:val="00E00B5F"/>
    <w:rsid w:val="00E00C68"/>
    <w:rsid w:val="00E00CBF"/>
    <w:rsid w:val="00E01000"/>
    <w:rsid w:val="00E011C1"/>
    <w:rsid w:val="00E01244"/>
    <w:rsid w:val="00E01394"/>
    <w:rsid w:val="00E0151E"/>
    <w:rsid w:val="00E01595"/>
    <w:rsid w:val="00E017B0"/>
    <w:rsid w:val="00E0193B"/>
    <w:rsid w:val="00E01988"/>
    <w:rsid w:val="00E0198A"/>
    <w:rsid w:val="00E01DDF"/>
    <w:rsid w:val="00E01E3F"/>
    <w:rsid w:val="00E02116"/>
    <w:rsid w:val="00E02207"/>
    <w:rsid w:val="00E0237C"/>
    <w:rsid w:val="00E02610"/>
    <w:rsid w:val="00E026E7"/>
    <w:rsid w:val="00E02987"/>
    <w:rsid w:val="00E02DA8"/>
    <w:rsid w:val="00E02E96"/>
    <w:rsid w:val="00E03051"/>
    <w:rsid w:val="00E035FC"/>
    <w:rsid w:val="00E03673"/>
    <w:rsid w:val="00E03A0D"/>
    <w:rsid w:val="00E03E70"/>
    <w:rsid w:val="00E03EA3"/>
    <w:rsid w:val="00E03EC2"/>
    <w:rsid w:val="00E0411C"/>
    <w:rsid w:val="00E0426E"/>
    <w:rsid w:val="00E044CA"/>
    <w:rsid w:val="00E048B5"/>
    <w:rsid w:val="00E049BF"/>
    <w:rsid w:val="00E04AA0"/>
    <w:rsid w:val="00E04AC4"/>
    <w:rsid w:val="00E05080"/>
    <w:rsid w:val="00E053B5"/>
    <w:rsid w:val="00E053F2"/>
    <w:rsid w:val="00E0584F"/>
    <w:rsid w:val="00E058FC"/>
    <w:rsid w:val="00E05B55"/>
    <w:rsid w:val="00E05D8E"/>
    <w:rsid w:val="00E0630F"/>
    <w:rsid w:val="00E063AE"/>
    <w:rsid w:val="00E0679F"/>
    <w:rsid w:val="00E067AF"/>
    <w:rsid w:val="00E06A88"/>
    <w:rsid w:val="00E06B9D"/>
    <w:rsid w:val="00E06FCD"/>
    <w:rsid w:val="00E07301"/>
    <w:rsid w:val="00E07414"/>
    <w:rsid w:val="00E07841"/>
    <w:rsid w:val="00E079D1"/>
    <w:rsid w:val="00E07A11"/>
    <w:rsid w:val="00E07A15"/>
    <w:rsid w:val="00E07AE7"/>
    <w:rsid w:val="00E07B50"/>
    <w:rsid w:val="00E07BDF"/>
    <w:rsid w:val="00E07E23"/>
    <w:rsid w:val="00E07E44"/>
    <w:rsid w:val="00E10092"/>
    <w:rsid w:val="00E10343"/>
    <w:rsid w:val="00E104FB"/>
    <w:rsid w:val="00E106FF"/>
    <w:rsid w:val="00E10771"/>
    <w:rsid w:val="00E1079E"/>
    <w:rsid w:val="00E107B5"/>
    <w:rsid w:val="00E10817"/>
    <w:rsid w:val="00E10847"/>
    <w:rsid w:val="00E10884"/>
    <w:rsid w:val="00E112D0"/>
    <w:rsid w:val="00E1132C"/>
    <w:rsid w:val="00E115DF"/>
    <w:rsid w:val="00E117CA"/>
    <w:rsid w:val="00E1186C"/>
    <w:rsid w:val="00E11913"/>
    <w:rsid w:val="00E11936"/>
    <w:rsid w:val="00E11B4C"/>
    <w:rsid w:val="00E11C96"/>
    <w:rsid w:val="00E123FC"/>
    <w:rsid w:val="00E125BF"/>
    <w:rsid w:val="00E1285D"/>
    <w:rsid w:val="00E1286A"/>
    <w:rsid w:val="00E129C3"/>
    <w:rsid w:val="00E129EF"/>
    <w:rsid w:val="00E12CF1"/>
    <w:rsid w:val="00E12E5D"/>
    <w:rsid w:val="00E1308C"/>
    <w:rsid w:val="00E130B3"/>
    <w:rsid w:val="00E1311A"/>
    <w:rsid w:val="00E132D2"/>
    <w:rsid w:val="00E1341E"/>
    <w:rsid w:val="00E1371A"/>
    <w:rsid w:val="00E13894"/>
    <w:rsid w:val="00E138F4"/>
    <w:rsid w:val="00E1390F"/>
    <w:rsid w:val="00E13923"/>
    <w:rsid w:val="00E13930"/>
    <w:rsid w:val="00E13A9C"/>
    <w:rsid w:val="00E13AB2"/>
    <w:rsid w:val="00E13B76"/>
    <w:rsid w:val="00E13D5C"/>
    <w:rsid w:val="00E13DF9"/>
    <w:rsid w:val="00E1401D"/>
    <w:rsid w:val="00E1403C"/>
    <w:rsid w:val="00E14060"/>
    <w:rsid w:val="00E14227"/>
    <w:rsid w:val="00E14252"/>
    <w:rsid w:val="00E14777"/>
    <w:rsid w:val="00E147E4"/>
    <w:rsid w:val="00E1481B"/>
    <w:rsid w:val="00E14BAF"/>
    <w:rsid w:val="00E150B4"/>
    <w:rsid w:val="00E155FA"/>
    <w:rsid w:val="00E15AC2"/>
    <w:rsid w:val="00E15B9D"/>
    <w:rsid w:val="00E15EB9"/>
    <w:rsid w:val="00E15ED0"/>
    <w:rsid w:val="00E16251"/>
    <w:rsid w:val="00E166D3"/>
    <w:rsid w:val="00E16C09"/>
    <w:rsid w:val="00E16CA2"/>
    <w:rsid w:val="00E16DED"/>
    <w:rsid w:val="00E16E10"/>
    <w:rsid w:val="00E173B8"/>
    <w:rsid w:val="00E175C1"/>
    <w:rsid w:val="00E176E6"/>
    <w:rsid w:val="00E17971"/>
    <w:rsid w:val="00E17B06"/>
    <w:rsid w:val="00E17CB8"/>
    <w:rsid w:val="00E17D4A"/>
    <w:rsid w:val="00E17E34"/>
    <w:rsid w:val="00E17EFF"/>
    <w:rsid w:val="00E20015"/>
    <w:rsid w:val="00E2014D"/>
    <w:rsid w:val="00E20167"/>
    <w:rsid w:val="00E201F0"/>
    <w:rsid w:val="00E2024B"/>
    <w:rsid w:val="00E206F0"/>
    <w:rsid w:val="00E207A1"/>
    <w:rsid w:val="00E208FF"/>
    <w:rsid w:val="00E2093C"/>
    <w:rsid w:val="00E209FC"/>
    <w:rsid w:val="00E20BB5"/>
    <w:rsid w:val="00E20BC8"/>
    <w:rsid w:val="00E20C27"/>
    <w:rsid w:val="00E20E9C"/>
    <w:rsid w:val="00E20F73"/>
    <w:rsid w:val="00E20F92"/>
    <w:rsid w:val="00E21080"/>
    <w:rsid w:val="00E21193"/>
    <w:rsid w:val="00E21195"/>
    <w:rsid w:val="00E213F0"/>
    <w:rsid w:val="00E21510"/>
    <w:rsid w:val="00E21C25"/>
    <w:rsid w:val="00E21EC7"/>
    <w:rsid w:val="00E22110"/>
    <w:rsid w:val="00E22194"/>
    <w:rsid w:val="00E221C0"/>
    <w:rsid w:val="00E2237C"/>
    <w:rsid w:val="00E224AF"/>
    <w:rsid w:val="00E22509"/>
    <w:rsid w:val="00E22722"/>
    <w:rsid w:val="00E227CA"/>
    <w:rsid w:val="00E227E5"/>
    <w:rsid w:val="00E22A2C"/>
    <w:rsid w:val="00E22BC0"/>
    <w:rsid w:val="00E22C3B"/>
    <w:rsid w:val="00E22CCA"/>
    <w:rsid w:val="00E22CDE"/>
    <w:rsid w:val="00E22D99"/>
    <w:rsid w:val="00E22DFE"/>
    <w:rsid w:val="00E22F2C"/>
    <w:rsid w:val="00E23210"/>
    <w:rsid w:val="00E2324C"/>
    <w:rsid w:val="00E238EC"/>
    <w:rsid w:val="00E23D48"/>
    <w:rsid w:val="00E23F0C"/>
    <w:rsid w:val="00E2431B"/>
    <w:rsid w:val="00E243DE"/>
    <w:rsid w:val="00E244D3"/>
    <w:rsid w:val="00E244D8"/>
    <w:rsid w:val="00E248F5"/>
    <w:rsid w:val="00E249FF"/>
    <w:rsid w:val="00E24A57"/>
    <w:rsid w:val="00E24AEC"/>
    <w:rsid w:val="00E24C3A"/>
    <w:rsid w:val="00E24E3A"/>
    <w:rsid w:val="00E24F8E"/>
    <w:rsid w:val="00E25184"/>
    <w:rsid w:val="00E251E0"/>
    <w:rsid w:val="00E253CB"/>
    <w:rsid w:val="00E2549D"/>
    <w:rsid w:val="00E2555D"/>
    <w:rsid w:val="00E25984"/>
    <w:rsid w:val="00E259A9"/>
    <w:rsid w:val="00E25D2E"/>
    <w:rsid w:val="00E25DC2"/>
    <w:rsid w:val="00E25F0D"/>
    <w:rsid w:val="00E25F29"/>
    <w:rsid w:val="00E2612C"/>
    <w:rsid w:val="00E2659C"/>
    <w:rsid w:val="00E26C7E"/>
    <w:rsid w:val="00E26D63"/>
    <w:rsid w:val="00E26F09"/>
    <w:rsid w:val="00E26FC6"/>
    <w:rsid w:val="00E2710F"/>
    <w:rsid w:val="00E27172"/>
    <w:rsid w:val="00E2721A"/>
    <w:rsid w:val="00E27229"/>
    <w:rsid w:val="00E275D3"/>
    <w:rsid w:val="00E27792"/>
    <w:rsid w:val="00E278B7"/>
    <w:rsid w:val="00E279E5"/>
    <w:rsid w:val="00E27B19"/>
    <w:rsid w:val="00E27BD5"/>
    <w:rsid w:val="00E27CB5"/>
    <w:rsid w:val="00E27E91"/>
    <w:rsid w:val="00E3009E"/>
    <w:rsid w:val="00E300FC"/>
    <w:rsid w:val="00E30270"/>
    <w:rsid w:val="00E3032B"/>
    <w:rsid w:val="00E30402"/>
    <w:rsid w:val="00E304AD"/>
    <w:rsid w:val="00E30A52"/>
    <w:rsid w:val="00E30B03"/>
    <w:rsid w:val="00E30B1E"/>
    <w:rsid w:val="00E30BB5"/>
    <w:rsid w:val="00E30CB0"/>
    <w:rsid w:val="00E30DD6"/>
    <w:rsid w:val="00E30FC0"/>
    <w:rsid w:val="00E310FA"/>
    <w:rsid w:val="00E315C3"/>
    <w:rsid w:val="00E316FC"/>
    <w:rsid w:val="00E31865"/>
    <w:rsid w:val="00E31901"/>
    <w:rsid w:val="00E31975"/>
    <w:rsid w:val="00E31A1D"/>
    <w:rsid w:val="00E31AA2"/>
    <w:rsid w:val="00E31E0F"/>
    <w:rsid w:val="00E32019"/>
    <w:rsid w:val="00E32083"/>
    <w:rsid w:val="00E32102"/>
    <w:rsid w:val="00E3220C"/>
    <w:rsid w:val="00E3241A"/>
    <w:rsid w:val="00E32454"/>
    <w:rsid w:val="00E32757"/>
    <w:rsid w:val="00E32776"/>
    <w:rsid w:val="00E327B2"/>
    <w:rsid w:val="00E32938"/>
    <w:rsid w:val="00E32A78"/>
    <w:rsid w:val="00E32CAF"/>
    <w:rsid w:val="00E330C4"/>
    <w:rsid w:val="00E33112"/>
    <w:rsid w:val="00E33393"/>
    <w:rsid w:val="00E335C0"/>
    <w:rsid w:val="00E33727"/>
    <w:rsid w:val="00E33729"/>
    <w:rsid w:val="00E339F3"/>
    <w:rsid w:val="00E33DA7"/>
    <w:rsid w:val="00E33F47"/>
    <w:rsid w:val="00E33FDF"/>
    <w:rsid w:val="00E34473"/>
    <w:rsid w:val="00E346A5"/>
    <w:rsid w:val="00E346C8"/>
    <w:rsid w:val="00E347EB"/>
    <w:rsid w:val="00E3484B"/>
    <w:rsid w:val="00E34880"/>
    <w:rsid w:val="00E34916"/>
    <w:rsid w:val="00E34F46"/>
    <w:rsid w:val="00E34FBC"/>
    <w:rsid w:val="00E35000"/>
    <w:rsid w:val="00E3517D"/>
    <w:rsid w:val="00E35357"/>
    <w:rsid w:val="00E35785"/>
    <w:rsid w:val="00E357F3"/>
    <w:rsid w:val="00E35D77"/>
    <w:rsid w:val="00E35E7C"/>
    <w:rsid w:val="00E35F30"/>
    <w:rsid w:val="00E35F3A"/>
    <w:rsid w:val="00E35F82"/>
    <w:rsid w:val="00E35F9A"/>
    <w:rsid w:val="00E361A7"/>
    <w:rsid w:val="00E36230"/>
    <w:rsid w:val="00E364F2"/>
    <w:rsid w:val="00E36540"/>
    <w:rsid w:val="00E36603"/>
    <w:rsid w:val="00E366DC"/>
    <w:rsid w:val="00E3692E"/>
    <w:rsid w:val="00E36A5D"/>
    <w:rsid w:val="00E36CEC"/>
    <w:rsid w:val="00E36DFD"/>
    <w:rsid w:val="00E36FE6"/>
    <w:rsid w:val="00E37036"/>
    <w:rsid w:val="00E37046"/>
    <w:rsid w:val="00E37910"/>
    <w:rsid w:val="00E37B45"/>
    <w:rsid w:val="00E37C8A"/>
    <w:rsid w:val="00E37D27"/>
    <w:rsid w:val="00E37FC2"/>
    <w:rsid w:val="00E400F3"/>
    <w:rsid w:val="00E40133"/>
    <w:rsid w:val="00E40164"/>
    <w:rsid w:val="00E40206"/>
    <w:rsid w:val="00E40478"/>
    <w:rsid w:val="00E40507"/>
    <w:rsid w:val="00E406BE"/>
    <w:rsid w:val="00E4087D"/>
    <w:rsid w:val="00E4093B"/>
    <w:rsid w:val="00E40BFA"/>
    <w:rsid w:val="00E40CDC"/>
    <w:rsid w:val="00E40F47"/>
    <w:rsid w:val="00E411EC"/>
    <w:rsid w:val="00E4122B"/>
    <w:rsid w:val="00E4132D"/>
    <w:rsid w:val="00E4135E"/>
    <w:rsid w:val="00E41389"/>
    <w:rsid w:val="00E41803"/>
    <w:rsid w:val="00E41970"/>
    <w:rsid w:val="00E41C78"/>
    <w:rsid w:val="00E41EA9"/>
    <w:rsid w:val="00E421E2"/>
    <w:rsid w:val="00E42209"/>
    <w:rsid w:val="00E42302"/>
    <w:rsid w:val="00E427E9"/>
    <w:rsid w:val="00E429EA"/>
    <w:rsid w:val="00E42B21"/>
    <w:rsid w:val="00E42BE7"/>
    <w:rsid w:val="00E42D14"/>
    <w:rsid w:val="00E4300F"/>
    <w:rsid w:val="00E430BE"/>
    <w:rsid w:val="00E4322A"/>
    <w:rsid w:val="00E4355B"/>
    <w:rsid w:val="00E435AA"/>
    <w:rsid w:val="00E435CB"/>
    <w:rsid w:val="00E437F2"/>
    <w:rsid w:val="00E43884"/>
    <w:rsid w:val="00E43B27"/>
    <w:rsid w:val="00E43DA8"/>
    <w:rsid w:val="00E43E9A"/>
    <w:rsid w:val="00E43EA5"/>
    <w:rsid w:val="00E43F9C"/>
    <w:rsid w:val="00E43FA4"/>
    <w:rsid w:val="00E4410F"/>
    <w:rsid w:val="00E4431E"/>
    <w:rsid w:val="00E4433E"/>
    <w:rsid w:val="00E44388"/>
    <w:rsid w:val="00E443D9"/>
    <w:rsid w:val="00E443DF"/>
    <w:rsid w:val="00E4464C"/>
    <w:rsid w:val="00E44700"/>
    <w:rsid w:val="00E44788"/>
    <w:rsid w:val="00E44A79"/>
    <w:rsid w:val="00E44B60"/>
    <w:rsid w:val="00E44D55"/>
    <w:rsid w:val="00E44EE8"/>
    <w:rsid w:val="00E44EF0"/>
    <w:rsid w:val="00E44F23"/>
    <w:rsid w:val="00E450EA"/>
    <w:rsid w:val="00E4539B"/>
    <w:rsid w:val="00E45459"/>
    <w:rsid w:val="00E45464"/>
    <w:rsid w:val="00E45510"/>
    <w:rsid w:val="00E456EE"/>
    <w:rsid w:val="00E45782"/>
    <w:rsid w:val="00E45795"/>
    <w:rsid w:val="00E459DD"/>
    <w:rsid w:val="00E45B8A"/>
    <w:rsid w:val="00E45C79"/>
    <w:rsid w:val="00E45CFA"/>
    <w:rsid w:val="00E45D1E"/>
    <w:rsid w:val="00E45FD5"/>
    <w:rsid w:val="00E46148"/>
    <w:rsid w:val="00E46152"/>
    <w:rsid w:val="00E4632A"/>
    <w:rsid w:val="00E46675"/>
    <w:rsid w:val="00E46730"/>
    <w:rsid w:val="00E46740"/>
    <w:rsid w:val="00E46877"/>
    <w:rsid w:val="00E469F9"/>
    <w:rsid w:val="00E46A3A"/>
    <w:rsid w:val="00E46A78"/>
    <w:rsid w:val="00E46C18"/>
    <w:rsid w:val="00E47123"/>
    <w:rsid w:val="00E47222"/>
    <w:rsid w:val="00E47388"/>
    <w:rsid w:val="00E47430"/>
    <w:rsid w:val="00E4749F"/>
    <w:rsid w:val="00E47772"/>
    <w:rsid w:val="00E478C3"/>
    <w:rsid w:val="00E47919"/>
    <w:rsid w:val="00E47BE7"/>
    <w:rsid w:val="00E47EBB"/>
    <w:rsid w:val="00E47EC5"/>
    <w:rsid w:val="00E47FAB"/>
    <w:rsid w:val="00E5029B"/>
    <w:rsid w:val="00E50735"/>
    <w:rsid w:val="00E50B8A"/>
    <w:rsid w:val="00E50BA8"/>
    <w:rsid w:val="00E50F2A"/>
    <w:rsid w:val="00E515C5"/>
    <w:rsid w:val="00E515F8"/>
    <w:rsid w:val="00E5163A"/>
    <w:rsid w:val="00E5167D"/>
    <w:rsid w:val="00E516A0"/>
    <w:rsid w:val="00E51C9A"/>
    <w:rsid w:val="00E51EC4"/>
    <w:rsid w:val="00E51F81"/>
    <w:rsid w:val="00E520CD"/>
    <w:rsid w:val="00E52351"/>
    <w:rsid w:val="00E52383"/>
    <w:rsid w:val="00E523AA"/>
    <w:rsid w:val="00E5246E"/>
    <w:rsid w:val="00E52772"/>
    <w:rsid w:val="00E52C1C"/>
    <w:rsid w:val="00E530B6"/>
    <w:rsid w:val="00E5314E"/>
    <w:rsid w:val="00E53255"/>
    <w:rsid w:val="00E53282"/>
    <w:rsid w:val="00E5344D"/>
    <w:rsid w:val="00E5359F"/>
    <w:rsid w:val="00E535A1"/>
    <w:rsid w:val="00E53732"/>
    <w:rsid w:val="00E538B8"/>
    <w:rsid w:val="00E53E66"/>
    <w:rsid w:val="00E5412A"/>
    <w:rsid w:val="00E54142"/>
    <w:rsid w:val="00E5448E"/>
    <w:rsid w:val="00E54669"/>
    <w:rsid w:val="00E5467D"/>
    <w:rsid w:val="00E547EC"/>
    <w:rsid w:val="00E54B73"/>
    <w:rsid w:val="00E54E0C"/>
    <w:rsid w:val="00E54E76"/>
    <w:rsid w:val="00E55053"/>
    <w:rsid w:val="00E5510C"/>
    <w:rsid w:val="00E55253"/>
    <w:rsid w:val="00E55320"/>
    <w:rsid w:val="00E554F0"/>
    <w:rsid w:val="00E55529"/>
    <w:rsid w:val="00E55601"/>
    <w:rsid w:val="00E55742"/>
    <w:rsid w:val="00E5577C"/>
    <w:rsid w:val="00E55883"/>
    <w:rsid w:val="00E55B9B"/>
    <w:rsid w:val="00E55E5D"/>
    <w:rsid w:val="00E55EC3"/>
    <w:rsid w:val="00E55F52"/>
    <w:rsid w:val="00E56106"/>
    <w:rsid w:val="00E563A6"/>
    <w:rsid w:val="00E56436"/>
    <w:rsid w:val="00E564D5"/>
    <w:rsid w:val="00E5657E"/>
    <w:rsid w:val="00E5666D"/>
    <w:rsid w:val="00E56747"/>
    <w:rsid w:val="00E56770"/>
    <w:rsid w:val="00E56959"/>
    <w:rsid w:val="00E56A76"/>
    <w:rsid w:val="00E56ABF"/>
    <w:rsid w:val="00E56AE1"/>
    <w:rsid w:val="00E56AF3"/>
    <w:rsid w:val="00E56E38"/>
    <w:rsid w:val="00E56F7A"/>
    <w:rsid w:val="00E57268"/>
    <w:rsid w:val="00E5728B"/>
    <w:rsid w:val="00E57292"/>
    <w:rsid w:val="00E5730D"/>
    <w:rsid w:val="00E57C1E"/>
    <w:rsid w:val="00E57C37"/>
    <w:rsid w:val="00E57DD2"/>
    <w:rsid w:val="00E6014C"/>
    <w:rsid w:val="00E603B4"/>
    <w:rsid w:val="00E603FA"/>
    <w:rsid w:val="00E60673"/>
    <w:rsid w:val="00E6072B"/>
    <w:rsid w:val="00E608A7"/>
    <w:rsid w:val="00E60CFD"/>
    <w:rsid w:val="00E60E07"/>
    <w:rsid w:val="00E60E69"/>
    <w:rsid w:val="00E6133D"/>
    <w:rsid w:val="00E613BE"/>
    <w:rsid w:val="00E615E2"/>
    <w:rsid w:val="00E6183B"/>
    <w:rsid w:val="00E618A5"/>
    <w:rsid w:val="00E6197B"/>
    <w:rsid w:val="00E61B2F"/>
    <w:rsid w:val="00E61CAE"/>
    <w:rsid w:val="00E61DB9"/>
    <w:rsid w:val="00E61F46"/>
    <w:rsid w:val="00E6215C"/>
    <w:rsid w:val="00E62388"/>
    <w:rsid w:val="00E62420"/>
    <w:rsid w:val="00E62513"/>
    <w:rsid w:val="00E62524"/>
    <w:rsid w:val="00E62877"/>
    <w:rsid w:val="00E6287F"/>
    <w:rsid w:val="00E628F8"/>
    <w:rsid w:val="00E628F9"/>
    <w:rsid w:val="00E62992"/>
    <w:rsid w:val="00E62A03"/>
    <w:rsid w:val="00E62ADB"/>
    <w:rsid w:val="00E62BAD"/>
    <w:rsid w:val="00E62FAB"/>
    <w:rsid w:val="00E6300A"/>
    <w:rsid w:val="00E6304E"/>
    <w:rsid w:val="00E63241"/>
    <w:rsid w:val="00E632F6"/>
    <w:rsid w:val="00E6391C"/>
    <w:rsid w:val="00E639AC"/>
    <w:rsid w:val="00E63A8E"/>
    <w:rsid w:val="00E63B39"/>
    <w:rsid w:val="00E63B47"/>
    <w:rsid w:val="00E63D9B"/>
    <w:rsid w:val="00E63DD3"/>
    <w:rsid w:val="00E63F22"/>
    <w:rsid w:val="00E63F84"/>
    <w:rsid w:val="00E640F0"/>
    <w:rsid w:val="00E641BC"/>
    <w:rsid w:val="00E64377"/>
    <w:rsid w:val="00E64614"/>
    <w:rsid w:val="00E64B29"/>
    <w:rsid w:val="00E64CEB"/>
    <w:rsid w:val="00E64FF4"/>
    <w:rsid w:val="00E65004"/>
    <w:rsid w:val="00E6535F"/>
    <w:rsid w:val="00E653AE"/>
    <w:rsid w:val="00E655F6"/>
    <w:rsid w:val="00E6577D"/>
    <w:rsid w:val="00E658A5"/>
    <w:rsid w:val="00E658C5"/>
    <w:rsid w:val="00E65909"/>
    <w:rsid w:val="00E65927"/>
    <w:rsid w:val="00E65967"/>
    <w:rsid w:val="00E65CD5"/>
    <w:rsid w:val="00E65EE1"/>
    <w:rsid w:val="00E66093"/>
    <w:rsid w:val="00E662EE"/>
    <w:rsid w:val="00E6639F"/>
    <w:rsid w:val="00E663CE"/>
    <w:rsid w:val="00E665C0"/>
    <w:rsid w:val="00E665EB"/>
    <w:rsid w:val="00E666CE"/>
    <w:rsid w:val="00E66701"/>
    <w:rsid w:val="00E66712"/>
    <w:rsid w:val="00E6675B"/>
    <w:rsid w:val="00E667AB"/>
    <w:rsid w:val="00E66819"/>
    <w:rsid w:val="00E669B8"/>
    <w:rsid w:val="00E66B02"/>
    <w:rsid w:val="00E66B82"/>
    <w:rsid w:val="00E66E64"/>
    <w:rsid w:val="00E66F05"/>
    <w:rsid w:val="00E670BB"/>
    <w:rsid w:val="00E671E8"/>
    <w:rsid w:val="00E67224"/>
    <w:rsid w:val="00E672DD"/>
    <w:rsid w:val="00E6735E"/>
    <w:rsid w:val="00E6748E"/>
    <w:rsid w:val="00E676AE"/>
    <w:rsid w:val="00E6773A"/>
    <w:rsid w:val="00E677C8"/>
    <w:rsid w:val="00E6794B"/>
    <w:rsid w:val="00E67AD1"/>
    <w:rsid w:val="00E67CE5"/>
    <w:rsid w:val="00E70254"/>
    <w:rsid w:val="00E704B0"/>
    <w:rsid w:val="00E704C0"/>
    <w:rsid w:val="00E70523"/>
    <w:rsid w:val="00E7065E"/>
    <w:rsid w:val="00E70684"/>
    <w:rsid w:val="00E70A7F"/>
    <w:rsid w:val="00E70BE4"/>
    <w:rsid w:val="00E70F71"/>
    <w:rsid w:val="00E710F5"/>
    <w:rsid w:val="00E7129E"/>
    <w:rsid w:val="00E712D6"/>
    <w:rsid w:val="00E718A7"/>
    <w:rsid w:val="00E7195E"/>
    <w:rsid w:val="00E71A4B"/>
    <w:rsid w:val="00E71E84"/>
    <w:rsid w:val="00E71EBB"/>
    <w:rsid w:val="00E71F03"/>
    <w:rsid w:val="00E72119"/>
    <w:rsid w:val="00E72139"/>
    <w:rsid w:val="00E72152"/>
    <w:rsid w:val="00E721DB"/>
    <w:rsid w:val="00E723B4"/>
    <w:rsid w:val="00E7259B"/>
    <w:rsid w:val="00E727A1"/>
    <w:rsid w:val="00E729EF"/>
    <w:rsid w:val="00E72E05"/>
    <w:rsid w:val="00E72F92"/>
    <w:rsid w:val="00E7314D"/>
    <w:rsid w:val="00E73173"/>
    <w:rsid w:val="00E7333D"/>
    <w:rsid w:val="00E7348A"/>
    <w:rsid w:val="00E734F9"/>
    <w:rsid w:val="00E73612"/>
    <w:rsid w:val="00E739F4"/>
    <w:rsid w:val="00E73A75"/>
    <w:rsid w:val="00E73BDE"/>
    <w:rsid w:val="00E73DEB"/>
    <w:rsid w:val="00E7408D"/>
    <w:rsid w:val="00E74291"/>
    <w:rsid w:val="00E74314"/>
    <w:rsid w:val="00E743A6"/>
    <w:rsid w:val="00E743DF"/>
    <w:rsid w:val="00E743FE"/>
    <w:rsid w:val="00E74909"/>
    <w:rsid w:val="00E74C19"/>
    <w:rsid w:val="00E74DDF"/>
    <w:rsid w:val="00E74DF5"/>
    <w:rsid w:val="00E74E05"/>
    <w:rsid w:val="00E7524F"/>
    <w:rsid w:val="00E75846"/>
    <w:rsid w:val="00E75D10"/>
    <w:rsid w:val="00E75E09"/>
    <w:rsid w:val="00E7611B"/>
    <w:rsid w:val="00E763C4"/>
    <w:rsid w:val="00E76487"/>
    <w:rsid w:val="00E764A9"/>
    <w:rsid w:val="00E76727"/>
    <w:rsid w:val="00E7673B"/>
    <w:rsid w:val="00E7677C"/>
    <w:rsid w:val="00E767F1"/>
    <w:rsid w:val="00E77076"/>
    <w:rsid w:val="00E774CE"/>
    <w:rsid w:val="00E7753A"/>
    <w:rsid w:val="00E77606"/>
    <w:rsid w:val="00E77717"/>
    <w:rsid w:val="00E778A9"/>
    <w:rsid w:val="00E77ABD"/>
    <w:rsid w:val="00E77BE9"/>
    <w:rsid w:val="00E77CA1"/>
    <w:rsid w:val="00E77CCC"/>
    <w:rsid w:val="00E77CF3"/>
    <w:rsid w:val="00E77E93"/>
    <w:rsid w:val="00E802DE"/>
    <w:rsid w:val="00E80670"/>
    <w:rsid w:val="00E8067E"/>
    <w:rsid w:val="00E807B0"/>
    <w:rsid w:val="00E8088A"/>
    <w:rsid w:val="00E80B06"/>
    <w:rsid w:val="00E80D7E"/>
    <w:rsid w:val="00E80F12"/>
    <w:rsid w:val="00E80FB2"/>
    <w:rsid w:val="00E81019"/>
    <w:rsid w:val="00E810A1"/>
    <w:rsid w:val="00E814C5"/>
    <w:rsid w:val="00E814DD"/>
    <w:rsid w:val="00E818E3"/>
    <w:rsid w:val="00E8190A"/>
    <w:rsid w:val="00E81CC2"/>
    <w:rsid w:val="00E81DB4"/>
    <w:rsid w:val="00E81EE4"/>
    <w:rsid w:val="00E81EE6"/>
    <w:rsid w:val="00E81F1D"/>
    <w:rsid w:val="00E8200C"/>
    <w:rsid w:val="00E82074"/>
    <w:rsid w:val="00E821A5"/>
    <w:rsid w:val="00E821AB"/>
    <w:rsid w:val="00E82250"/>
    <w:rsid w:val="00E82312"/>
    <w:rsid w:val="00E82393"/>
    <w:rsid w:val="00E82436"/>
    <w:rsid w:val="00E82586"/>
    <w:rsid w:val="00E827AF"/>
    <w:rsid w:val="00E827FF"/>
    <w:rsid w:val="00E828AA"/>
    <w:rsid w:val="00E82CA1"/>
    <w:rsid w:val="00E82E73"/>
    <w:rsid w:val="00E8305C"/>
    <w:rsid w:val="00E83696"/>
    <w:rsid w:val="00E83730"/>
    <w:rsid w:val="00E839A0"/>
    <w:rsid w:val="00E83AA1"/>
    <w:rsid w:val="00E83BB7"/>
    <w:rsid w:val="00E83C9F"/>
    <w:rsid w:val="00E83CCD"/>
    <w:rsid w:val="00E83DAF"/>
    <w:rsid w:val="00E83FC9"/>
    <w:rsid w:val="00E84007"/>
    <w:rsid w:val="00E840FA"/>
    <w:rsid w:val="00E84182"/>
    <w:rsid w:val="00E842DF"/>
    <w:rsid w:val="00E84469"/>
    <w:rsid w:val="00E844AC"/>
    <w:rsid w:val="00E84524"/>
    <w:rsid w:val="00E84548"/>
    <w:rsid w:val="00E845BA"/>
    <w:rsid w:val="00E84641"/>
    <w:rsid w:val="00E8485B"/>
    <w:rsid w:val="00E84875"/>
    <w:rsid w:val="00E848C2"/>
    <w:rsid w:val="00E84A60"/>
    <w:rsid w:val="00E84A66"/>
    <w:rsid w:val="00E84A87"/>
    <w:rsid w:val="00E84D5C"/>
    <w:rsid w:val="00E84E18"/>
    <w:rsid w:val="00E84F06"/>
    <w:rsid w:val="00E84F7D"/>
    <w:rsid w:val="00E85071"/>
    <w:rsid w:val="00E85174"/>
    <w:rsid w:val="00E8568C"/>
    <w:rsid w:val="00E857D1"/>
    <w:rsid w:val="00E85927"/>
    <w:rsid w:val="00E85989"/>
    <w:rsid w:val="00E85D0F"/>
    <w:rsid w:val="00E8614D"/>
    <w:rsid w:val="00E86360"/>
    <w:rsid w:val="00E8658B"/>
    <w:rsid w:val="00E86B81"/>
    <w:rsid w:val="00E86CFE"/>
    <w:rsid w:val="00E86DDC"/>
    <w:rsid w:val="00E86F68"/>
    <w:rsid w:val="00E8714C"/>
    <w:rsid w:val="00E87493"/>
    <w:rsid w:val="00E8754B"/>
    <w:rsid w:val="00E87641"/>
    <w:rsid w:val="00E876C9"/>
    <w:rsid w:val="00E876CD"/>
    <w:rsid w:val="00E87F1A"/>
    <w:rsid w:val="00E87F93"/>
    <w:rsid w:val="00E90351"/>
    <w:rsid w:val="00E9037D"/>
    <w:rsid w:val="00E90434"/>
    <w:rsid w:val="00E905C7"/>
    <w:rsid w:val="00E9073E"/>
    <w:rsid w:val="00E90B84"/>
    <w:rsid w:val="00E90C65"/>
    <w:rsid w:val="00E90EF2"/>
    <w:rsid w:val="00E90F00"/>
    <w:rsid w:val="00E91091"/>
    <w:rsid w:val="00E910A8"/>
    <w:rsid w:val="00E9113F"/>
    <w:rsid w:val="00E91380"/>
    <w:rsid w:val="00E913D7"/>
    <w:rsid w:val="00E9141B"/>
    <w:rsid w:val="00E9168B"/>
    <w:rsid w:val="00E91787"/>
    <w:rsid w:val="00E91815"/>
    <w:rsid w:val="00E918ED"/>
    <w:rsid w:val="00E91B24"/>
    <w:rsid w:val="00E91B26"/>
    <w:rsid w:val="00E91B45"/>
    <w:rsid w:val="00E91CE5"/>
    <w:rsid w:val="00E91FE1"/>
    <w:rsid w:val="00E92319"/>
    <w:rsid w:val="00E923A2"/>
    <w:rsid w:val="00E923FD"/>
    <w:rsid w:val="00E9253D"/>
    <w:rsid w:val="00E9271E"/>
    <w:rsid w:val="00E9271F"/>
    <w:rsid w:val="00E9279B"/>
    <w:rsid w:val="00E92894"/>
    <w:rsid w:val="00E92927"/>
    <w:rsid w:val="00E92A8D"/>
    <w:rsid w:val="00E92BF6"/>
    <w:rsid w:val="00E92D1B"/>
    <w:rsid w:val="00E92D81"/>
    <w:rsid w:val="00E92F71"/>
    <w:rsid w:val="00E92FFB"/>
    <w:rsid w:val="00E930FF"/>
    <w:rsid w:val="00E934AB"/>
    <w:rsid w:val="00E93511"/>
    <w:rsid w:val="00E93628"/>
    <w:rsid w:val="00E93850"/>
    <w:rsid w:val="00E93BAF"/>
    <w:rsid w:val="00E93BCF"/>
    <w:rsid w:val="00E93C58"/>
    <w:rsid w:val="00E93D2C"/>
    <w:rsid w:val="00E93D87"/>
    <w:rsid w:val="00E93DA9"/>
    <w:rsid w:val="00E93DFD"/>
    <w:rsid w:val="00E93E5B"/>
    <w:rsid w:val="00E93FF6"/>
    <w:rsid w:val="00E94107"/>
    <w:rsid w:val="00E94145"/>
    <w:rsid w:val="00E9422A"/>
    <w:rsid w:val="00E942EB"/>
    <w:rsid w:val="00E94487"/>
    <w:rsid w:val="00E944CE"/>
    <w:rsid w:val="00E945C5"/>
    <w:rsid w:val="00E94895"/>
    <w:rsid w:val="00E9492D"/>
    <w:rsid w:val="00E94BC2"/>
    <w:rsid w:val="00E9502B"/>
    <w:rsid w:val="00E9508F"/>
    <w:rsid w:val="00E952FB"/>
    <w:rsid w:val="00E95421"/>
    <w:rsid w:val="00E9576B"/>
    <w:rsid w:val="00E95794"/>
    <w:rsid w:val="00E958D1"/>
    <w:rsid w:val="00E95A5D"/>
    <w:rsid w:val="00E95CB3"/>
    <w:rsid w:val="00E95CC9"/>
    <w:rsid w:val="00E95DB2"/>
    <w:rsid w:val="00E9601B"/>
    <w:rsid w:val="00E96206"/>
    <w:rsid w:val="00E96257"/>
    <w:rsid w:val="00E962CD"/>
    <w:rsid w:val="00E96693"/>
    <w:rsid w:val="00E967AD"/>
    <w:rsid w:val="00E969BD"/>
    <w:rsid w:val="00E96A05"/>
    <w:rsid w:val="00E96A58"/>
    <w:rsid w:val="00E96A7F"/>
    <w:rsid w:val="00E96DDF"/>
    <w:rsid w:val="00E96FDE"/>
    <w:rsid w:val="00E973EF"/>
    <w:rsid w:val="00E974FF"/>
    <w:rsid w:val="00E97725"/>
    <w:rsid w:val="00E977D4"/>
    <w:rsid w:val="00E977F8"/>
    <w:rsid w:val="00E9785C"/>
    <w:rsid w:val="00E978BA"/>
    <w:rsid w:val="00E97C17"/>
    <w:rsid w:val="00E97C52"/>
    <w:rsid w:val="00E97D32"/>
    <w:rsid w:val="00EA002C"/>
    <w:rsid w:val="00EA006D"/>
    <w:rsid w:val="00EA0070"/>
    <w:rsid w:val="00EA0181"/>
    <w:rsid w:val="00EA0476"/>
    <w:rsid w:val="00EA053A"/>
    <w:rsid w:val="00EA06A4"/>
    <w:rsid w:val="00EA06E6"/>
    <w:rsid w:val="00EA098E"/>
    <w:rsid w:val="00EA0A60"/>
    <w:rsid w:val="00EA0AD7"/>
    <w:rsid w:val="00EA0B49"/>
    <w:rsid w:val="00EA0BCF"/>
    <w:rsid w:val="00EA0C9D"/>
    <w:rsid w:val="00EA0D58"/>
    <w:rsid w:val="00EA0EB8"/>
    <w:rsid w:val="00EA115E"/>
    <w:rsid w:val="00EA14C3"/>
    <w:rsid w:val="00EA1650"/>
    <w:rsid w:val="00EA18F5"/>
    <w:rsid w:val="00EA198B"/>
    <w:rsid w:val="00EA1AED"/>
    <w:rsid w:val="00EA1B44"/>
    <w:rsid w:val="00EA1CA1"/>
    <w:rsid w:val="00EA1DC0"/>
    <w:rsid w:val="00EA216A"/>
    <w:rsid w:val="00EA22DE"/>
    <w:rsid w:val="00EA2319"/>
    <w:rsid w:val="00EA238B"/>
    <w:rsid w:val="00EA24D6"/>
    <w:rsid w:val="00EA2870"/>
    <w:rsid w:val="00EA28DE"/>
    <w:rsid w:val="00EA2940"/>
    <w:rsid w:val="00EA2A8E"/>
    <w:rsid w:val="00EA2C27"/>
    <w:rsid w:val="00EA2CA4"/>
    <w:rsid w:val="00EA2DC0"/>
    <w:rsid w:val="00EA2E6E"/>
    <w:rsid w:val="00EA2F09"/>
    <w:rsid w:val="00EA3005"/>
    <w:rsid w:val="00EA3033"/>
    <w:rsid w:val="00EA3036"/>
    <w:rsid w:val="00EA310F"/>
    <w:rsid w:val="00EA3338"/>
    <w:rsid w:val="00EA335E"/>
    <w:rsid w:val="00EA37E9"/>
    <w:rsid w:val="00EA3A30"/>
    <w:rsid w:val="00EA3A3F"/>
    <w:rsid w:val="00EA3B3E"/>
    <w:rsid w:val="00EA3B64"/>
    <w:rsid w:val="00EA3E5F"/>
    <w:rsid w:val="00EA42F3"/>
    <w:rsid w:val="00EA433F"/>
    <w:rsid w:val="00EA46A9"/>
    <w:rsid w:val="00EA4765"/>
    <w:rsid w:val="00EA49BF"/>
    <w:rsid w:val="00EA4D39"/>
    <w:rsid w:val="00EA4DDB"/>
    <w:rsid w:val="00EA4E41"/>
    <w:rsid w:val="00EA4F7F"/>
    <w:rsid w:val="00EA4FB5"/>
    <w:rsid w:val="00EA51C3"/>
    <w:rsid w:val="00EA5587"/>
    <w:rsid w:val="00EA5716"/>
    <w:rsid w:val="00EA5817"/>
    <w:rsid w:val="00EA5B8B"/>
    <w:rsid w:val="00EA5CE8"/>
    <w:rsid w:val="00EA5EBA"/>
    <w:rsid w:val="00EA64B0"/>
    <w:rsid w:val="00EA6621"/>
    <w:rsid w:val="00EA6658"/>
    <w:rsid w:val="00EA6909"/>
    <w:rsid w:val="00EA6A22"/>
    <w:rsid w:val="00EA6A57"/>
    <w:rsid w:val="00EA6BB4"/>
    <w:rsid w:val="00EA6C04"/>
    <w:rsid w:val="00EA6D5F"/>
    <w:rsid w:val="00EA6F11"/>
    <w:rsid w:val="00EA6FDE"/>
    <w:rsid w:val="00EA71A3"/>
    <w:rsid w:val="00EA75A0"/>
    <w:rsid w:val="00EA75C5"/>
    <w:rsid w:val="00EA75ED"/>
    <w:rsid w:val="00EA75EE"/>
    <w:rsid w:val="00EA78B1"/>
    <w:rsid w:val="00EA7B85"/>
    <w:rsid w:val="00EA7DEA"/>
    <w:rsid w:val="00EA7F32"/>
    <w:rsid w:val="00EA7FCA"/>
    <w:rsid w:val="00EB00F3"/>
    <w:rsid w:val="00EB0188"/>
    <w:rsid w:val="00EB026C"/>
    <w:rsid w:val="00EB0283"/>
    <w:rsid w:val="00EB0767"/>
    <w:rsid w:val="00EB0980"/>
    <w:rsid w:val="00EB09A4"/>
    <w:rsid w:val="00EB0AD2"/>
    <w:rsid w:val="00EB0B39"/>
    <w:rsid w:val="00EB0DAF"/>
    <w:rsid w:val="00EB0DC6"/>
    <w:rsid w:val="00EB0ED5"/>
    <w:rsid w:val="00EB1089"/>
    <w:rsid w:val="00EB1168"/>
    <w:rsid w:val="00EB1837"/>
    <w:rsid w:val="00EB1903"/>
    <w:rsid w:val="00EB1A3E"/>
    <w:rsid w:val="00EB1A5D"/>
    <w:rsid w:val="00EB1B9B"/>
    <w:rsid w:val="00EB1C23"/>
    <w:rsid w:val="00EB1DB9"/>
    <w:rsid w:val="00EB1E49"/>
    <w:rsid w:val="00EB1ED5"/>
    <w:rsid w:val="00EB1FD9"/>
    <w:rsid w:val="00EB2252"/>
    <w:rsid w:val="00EB23CF"/>
    <w:rsid w:val="00EB24FD"/>
    <w:rsid w:val="00EB26E7"/>
    <w:rsid w:val="00EB2B81"/>
    <w:rsid w:val="00EB2D3D"/>
    <w:rsid w:val="00EB2D62"/>
    <w:rsid w:val="00EB2F52"/>
    <w:rsid w:val="00EB3233"/>
    <w:rsid w:val="00EB3309"/>
    <w:rsid w:val="00EB37CC"/>
    <w:rsid w:val="00EB3A2E"/>
    <w:rsid w:val="00EB3A9F"/>
    <w:rsid w:val="00EB3AFB"/>
    <w:rsid w:val="00EB3C3C"/>
    <w:rsid w:val="00EB3C5E"/>
    <w:rsid w:val="00EB3D2D"/>
    <w:rsid w:val="00EB4310"/>
    <w:rsid w:val="00EB435B"/>
    <w:rsid w:val="00EB44AE"/>
    <w:rsid w:val="00EB454E"/>
    <w:rsid w:val="00EB48A2"/>
    <w:rsid w:val="00EB493D"/>
    <w:rsid w:val="00EB4C3D"/>
    <w:rsid w:val="00EB4DDB"/>
    <w:rsid w:val="00EB4E61"/>
    <w:rsid w:val="00EB4EAD"/>
    <w:rsid w:val="00EB4EF3"/>
    <w:rsid w:val="00EB4F90"/>
    <w:rsid w:val="00EB5187"/>
    <w:rsid w:val="00EB519B"/>
    <w:rsid w:val="00EB51C5"/>
    <w:rsid w:val="00EB52AA"/>
    <w:rsid w:val="00EB57E4"/>
    <w:rsid w:val="00EB5C21"/>
    <w:rsid w:val="00EB5CFC"/>
    <w:rsid w:val="00EB5D63"/>
    <w:rsid w:val="00EB5D7F"/>
    <w:rsid w:val="00EB5E08"/>
    <w:rsid w:val="00EB5F5A"/>
    <w:rsid w:val="00EB6034"/>
    <w:rsid w:val="00EB637F"/>
    <w:rsid w:val="00EB6433"/>
    <w:rsid w:val="00EB6557"/>
    <w:rsid w:val="00EB689E"/>
    <w:rsid w:val="00EB6AC3"/>
    <w:rsid w:val="00EB6ADF"/>
    <w:rsid w:val="00EB6C13"/>
    <w:rsid w:val="00EB6FFB"/>
    <w:rsid w:val="00EB739A"/>
    <w:rsid w:val="00EB7442"/>
    <w:rsid w:val="00EB7483"/>
    <w:rsid w:val="00EB74C7"/>
    <w:rsid w:val="00EB7944"/>
    <w:rsid w:val="00EB7B4B"/>
    <w:rsid w:val="00EB7C72"/>
    <w:rsid w:val="00EB7D62"/>
    <w:rsid w:val="00EB7D8A"/>
    <w:rsid w:val="00EB7F64"/>
    <w:rsid w:val="00EB7F9F"/>
    <w:rsid w:val="00EC0047"/>
    <w:rsid w:val="00EC0099"/>
    <w:rsid w:val="00EC00B0"/>
    <w:rsid w:val="00EC02F3"/>
    <w:rsid w:val="00EC031C"/>
    <w:rsid w:val="00EC056E"/>
    <w:rsid w:val="00EC0640"/>
    <w:rsid w:val="00EC064B"/>
    <w:rsid w:val="00EC066A"/>
    <w:rsid w:val="00EC0701"/>
    <w:rsid w:val="00EC0705"/>
    <w:rsid w:val="00EC07E0"/>
    <w:rsid w:val="00EC0893"/>
    <w:rsid w:val="00EC08A0"/>
    <w:rsid w:val="00EC0904"/>
    <w:rsid w:val="00EC0A1E"/>
    <w:rsid w:val="00EC0E00"/>
    <w:rsid w:val="00EC0E9B"/>
    <w:rsid w:val="00EC0F23"/>
    <w:rsid w:val="00EC1423"/>
    <w:rsid w:val="00EC176C"/>
    <w:rsid w:val="00EC1F46"/>
    <w:rsid w:val="00EC2246"/>
    <w:rsid w:val="00EC23B7"/>
    <w:rsid w:val="00EC2515"/>
    <w:rsid w:val="00EC26E0"/>
    <w:rsid w:val="00EC2747"/>
    <w:rsid w:val="00EC2811"/>
    <w:rsid w:val="00EC2A1E"/>
    <w:rsid w:val="00EC2A7E"/>
    <w:rsid w:val="00EC2CA0"/>
    <w:rsid w:val="00EC2E19"/>
    <w:rsid w:val="00EC3662"/>
    <w:rsid w:val="00EC3A3B"/>
    <w:rsid w:val="00EC3B31"/>
    <w:rsid w:val="00EC3D1F"/>
    <w:rsid w:val="00EC3D3B"/>
    <w:rsid w:val="00EC40C6"/>
    <w:rsid w:val="00EC4218"/>
    <w:rsid w:val="00EC42D2"/>
    <w:rsid w:val="00EC439D"/>
    <w:rsid w:val="00EC4443"/>
    <w:rsid w:val="00EC4621"/>
    <w:rsid w:val="00EC4A87"/>
    <w:rsid w:val="00EC4A9A"/>
    <w:rsid w:val="00EC4B0A"/>
    <w:rsid w:val="00EC4CEF"/>
    <w:rsid w:val="00EC4DA3"/>
    <w:rsid w:val="00EC4E32"/>
    <w:rsid w:val="00EC5092"/>
    <w:rsid w:val="00EC520D"/>
    <w:rsid w:val="00EC5620"/>
    <w:rsid w:val="00EC56F5"/>
    <w:rsid w:val="00EC5987"/>
    <w:rsid w:val="00EC5AB0"/>
    <w:rsid w:val="00EC5CB0"/>
    <w:rsid w:val="00EC6758"/>
    <w:rsid w:val="00EC67A0"/>
    <w:rsid w:val="00EC67DB"/>
    <w:rsid w:val="00EC6A83"/>
    <w:rsid w:val="00EC6AEE"/>
    <w:rsid w:val="00EC6EFF"/>
    <w:rsid w:val="00EC6F7F"/>
    <w:rsid w:val="00EC7133"/>
    <w:rsid w:val="00EC757C"/>
    <w:rsid w:val="00EC77D1"/>
    <w:rsid w:val="00EC7801"/>
    <w:rsid w:val="00EC7EBA"/>
    <w:rsid w:val="00ED01A5"/>
    <w:rsid w:val="00ED0295"/>
    <w:rsid w:val="00ED02EA"/>
    <w:rsid w:val="00ED03CB"/>
    <w:rsid w:val="00ED0474"/>
    <w:rsid w:val="00ED047E"/>
    <w:rsid w:val="00ED0492"/>
    <w:rsid w:val="00ED06E5"/>
    <w:rsid w:val="00ED07A1"/>
    <w:rsid w:val="00ED0855"/>
    <w:rsid w:val="00ED0916"/>
    <w:rsid w:val="00ED0A60"/>
    <w:rsid w:val="00ED0C35"/>
    <w:rsid w:val="00ED0C7D"/>
    <w:rsid w:val="00ED0FC0"/>
    <w:rsid w:val="00ED156D"/>
    <w:rsid w:val="00ED1871"/>
    <w:rsid w:val="00ED1993"/>
    <w:rsid w:val="00ED1AA9"/>
    <w:rsid w:val="00ED1E39"/>
    <w:rsid w:val="00ED1EF4"/>
    <w:rsid w:val="00ED1F0D"/>
    <w:rsid w:val="00ED202F"/>
    <w:rsid w:val="00ED2048"/>
    <w:rsid w:val="00ED2103"/>
    <w:rsid w:val="00ED21FF"/>
    <w:rsid w:val="00ED23D6"/>
    <w:rsid w:val="00ED2457"/>
    <w:rsid w:val="00ED24FA"/>
    <w:rsid w:val="00ED2532"/>
    <w:rsid w:val="00ED28E4"/>
    <w:rsid w:val="00ED2B2E"/>
    <w:rsid w:val="00ED2E8B"/>
    <w:rsid w:val="00ED359D"/>
    <w:rsid w:val="00ED38EA"/>
    <w:rsid w:val="00ED395D"/>
    <w:rsid w:val="00ED397B"/>
    <w:rsid w:val="00ED3993"/>
    <w:rsid w:val="00ED3998"/>
    <w:rsid w:val="00ED3A0D"/>
    <w:rsid w:val="00ED3E73"/>
    <w:rsid w:val="00ED4050"/>
    <w:rsid w:val="00ED427C"/>
    <w:rsid w:val="00ED4615"/>
    <w:rsid w:val="00ED4624"/>
    <w:rsid w:val="00ED462C"/>
    <w:rsid w:val="00ED4746"/>
    <w:rsid w:val="00ED4789"/>
    <w:rsid w:val="00ED47D4"/>
    <w:rsid w:val="00ED49F9"/>
    <w:rsid w:val="00ED4C2E"/>
    <w:rsid w:val="00ED522C"/>
    <w:rsid w:val="00ED56D3"/>
    <w:rsid w:val="00ED57DF"/>
    <w:rsid w:val="00ED5877"/>
    <w:rsid w:val="00ED592D"/>
    <w:rsid w:val="00ED5A07"/>
    <w:rsid w:val="00ED5CA3"/>
    <w:rsid w:val="00ED5CC9"/>
    <w:rsid w:val="00ED5D46"/>
    <w:rsid w:val="00ED5EAB"/>
    <w:rsid w:val="00ED5F31"/>
    <w:rsid w:val="00ED5FC3"/>
    <w:rsid w:val="00ED603F"/>
    <w:rsid w:val="00ED6151"/>
    <w:rsid w:val="00ED625C"/>
    <w:rsid w:val="00ED6392"/>
    <w:rsid w:val="00ED64B7"/>
    <w:rsid w:val="00ED652B"/>
    <w:rsid w:val="00ED669C"/>
    <w:rsid w:val="00ED676D"/>
    <w:rsid w:val="00ED696D"/>
    <w:rsid w:val="00ED6ABB"/>
    <w:rsid w:val="00ED71DD"/>
    <w:rsid w:val="00ED720A"/>
    <w:rsid w:val="00ED7248"/>
    <w:rsid w:val="00ED7269"/>
    <w:rsid w:val="00ED742A"/>
    <w:rsid w:val="00ED7529"/>
    <w:rsid w:val="00ED759D"/>
    <w:rsid w:val="00ED7797"/>
    <w:rsid w:val="00ED782D"/>
    <w:rsid w:val="00ED7A2B"/>
    <w:rsid w:val="00ED7EC7"/>
    <w:rsid w:val="00EE0162"/>
    <w:rsid w:val="00EE0366"/>
    <w:rsid w:val="00EE0406"/>
    <w:rsid w:val="00EE05D3"/>
    <w:rsid w:val="00EE0669"/>
    <w:rsid w:val="00EE0BFF"/>
    <w:rsid w:val="00EE0DF0"/>
    <w:rsid w:val="00EE0ECD"/>
    <w:rsid w:val="00EE0ED9"/>
    <w:rsid w:val="00EE0FB7"/>
    <w:rsid w:val="00EE1232"/>
    <w:rsid w:val="00EE142F"/>
    <w:rsid w:val="00EE1671"/>
    <w:rsid w:val="00EE18FD"/>
    <w:rsid w:val="00EE19F6"/>
    <w:rsid w:val="00EE1B6F"/>
    <w:rsid w:val="00EE1C51"/>
    <w:rsid w:val="00EE1DC4"/>
    <w:rsid w:val="00EE1E02"/>
    <w:rsid w:val="00EE22A4"/>
    <w:rsid w:val="00EE2486"/>
    <w:rsid w:val="00EE24B8"/>
    <w:rsid w:val="00EE29B9"/>
    <w:rsid w:val="00EE2B3A"/>
    <w:rsid w:val="00EE2B79"/>
    <w:rsid w:val="00EE2C6D"/>
    <w:rsid w:val="00EE2CC7"/>
    <w:rsid w:val="00EE2D2F"/>
    <w:rsid w:val="00EE2E27"/>
    <w:rsid w:val="00EE2F77"/>
    <w:rsid w:val="00EE30AA"/>
    <w:rsid w:val="00EE3274"/>
    <w:rsid w:val="00EE3366"/>
    <w:rsid w:val="00EE3422"/>
    <w:rsid w:val="00EE34B7"/>
    <w:rsid w:val="00EE3888"/>
    <w:rsid w:val="00EE395E"/>
    <w:rsid w:val="00EE3D36"/>
    <w:rsid w:val="00EE411A"/>
    <w:rsid w:val="00EE439A"/>
    <w:rsid w:val="00EE45A1"/>
    <w:rsid w:val="00EE4827"/>
    <w:rsid w:val="00EE485D"/>
    <w:rsid w:val="00EE4878"/>
    <w:rsid w:val="00EE494A"/>
    <w:rsid w:val="00EE4AD6"/>
    <w:rsid w:val="00EE4B03"/>
    <w:rsid w:val="00EE4B0E"/>
    <w:rsid w:val="00EE4BA1"/>
    <w:rsid w:val="00EE4CCC"/>
    <w:rsid w:val="00EE4D27"/>
    <w:rsid w:val="00EE4D4F"/>
    <w:rsid w:val="00EE4DD5"/>
    <w:rsid w:val="00EE4E10"/>
    <w:rsid w:val="00EE4F3E"/>
    <w:rsid w:val="00EE518B"/>
    <w:rsid w:val="00EE548D"/>
    <w:rsid w:val="00EE57E0"/>
    <w:rsid w:val="00EE582E"/>
    <w:rsid w:val="00EE588A"/>
    <w:rsid w:val="00EE5A24"/>
    <w:rsid w:val="00EE5A7F"/>
    <w:rsid w:val="00EE5BA8"/>
    <w:rsid w:val="00EE5D05"/>
    <w:rsid w:val="00EE6058"/>
    <w:rsid w:val="00EE6106"/>
    <w:rsid w:val="00EE63E3"/>
    <w:rsid w:val="00EE6955"/>
    <w:rsid w:val="00EE6997"/>
    <w:rsid w:val="00EE6AE7"/>
    <w:rsid w:val="00EE6B44"/>
    <w:rsid w:val="00EE6D26"/>
    <w:rsid w:val="00EE6F57"/>
    <w:rsid w:val="00EE6FE5"/>
    <w:rsid w:val="00EE70A0"/>
    <w:rsid w:val="00EE7314"/>
    <w:rsid w:val="00EE73CA"/>
    <w:rsid w:val="00EE73DF"/>
    <w:rsid w:val="00EE742D"/>
    <w:rsid w:val="00EE74CB"/>
    <w:rsid w:val="00EE74D2"/>
    <w:rsid w:val="00EE74D8"/>
    <w:rsid w:val="00EE7730"/>
    <w:rsid w:val="00EE7D58"/>
    <w:rsid w:val="00EE7EC7"/>
    <w:rsid w:val="00EF028A"/>
    <w:rsid w:val="00EF0304"/>
    <w:rsid w:val="00EF04BF"/>
    <w:rsid w:val="00EF0542"/>
    <w:rsid w:val="00EF086E"/>
    <w:rsid w:val="00EF0AD8"/>
    <w:rsid w:val="00EF0FF2"/>
    <w:rsid w:val="00EF10B8"/>
    <w:rsid w:val="00EF11B0"/>
    <w:rsid w:val="00EF1265"/>
    <w:rsid w:val="00EF1309"/>
    <w:rsid w:val="00EF1586"/>
    <w:rsid w:val="00EF1680"/>
    <w:rsid w:val="00EF185C"/>
    <w:rsid w:val="00EF1D68"/>
    <w:rsid w:val="00EF1FCB"/>
    <w:rsid w:val="00EF201F"/>
    <w:rsid w:val="00EF2178"/>
    <w:rsid w:val="00EF218F"/>
    <w:rsid w:val="00EF21CB"/>
    <w:rsid w:val="00EF225E"/>
    <w:rsid w:val="00EF2519"/>
    <w:rsid w:val="00EF265A"/>
    <w:rsid w:val="00EF28BC"/>
    <w:rsid w:val="00EF29D8"/>
    <w:rsid w:val="00EF2AFD"/>
    <w:rsid w:val="00EF2BCE"/>
    <w:rsid w:val="00EF2DAC"/>
    <w:rsid w:val="00EF2DFB"/>
    <w:rsid w:val="00EF2E71"/>
    <w:rsid w:val="00EF2FD0"/>
    <w:rsid w:val="00EF3253"/>
    <w:rsid w:val="00EF32C5"/>
    <w:rsid w:val="00EF340E"/>
    <w:rsid w:val="00EF36C0"/>
    <w:rsid w:val="00EF36D7"/>
    <w:rsid w:val="00EF3E05"/>
    <w:rsid w:val="00EF43B2"/>
    <w:rsid w:val="00EF468D"/>
    <w:rsid w:val="00EF4788"/>
    <w:rsid w:val="00EF4896"/>
    <w:rsid w:val="00EF48A5"/>
    <w:rsid w:val="00EF48E8"/>
    <w:rsid w:val="00EF4920"/>
    <w:rsid w:val="00EF4ABE"/>
    <w:rsid w:val="00EF4AE8"/>
    <w:rsid w:val="00EF4B35"/>
    <w:rsid w:val="00EF4C9F"/>
    <w:rsid w:val="00EF4D3B"/>
    <w:rsid w:val="00EF4E87"/>
    <w:rsid w:val="00EF4FF5"/>
    <w:rsid w:val="00EF582B"/>
    <w:rsid w:val="00EF5850"/>
    <w:rsid w:val="00EF5902"/>
    <w:rsid w:val="00EF5A97"/>
    <w:rsid w:val="00EF5AA5"/>
    <w:rsid w:val="00EF5ABA"/>
    <w:rsid w:val="00EF5C79"/>
    <w:rsid w:val="00EF5D23"/>
    <w:rsid w:val="00EF5D3B"/>
    <w:rsid w:val="00EF5E50"/>
    <w:rsid w:val="00EF5F18"/>
    <w:rsid w:val="00EF5FFF"/>
    <w:rsid w:val="00EF60A9"/>
    <w:rsid w:val="00EF6190"/>
    <w:rsid w:val="00EF6266"/>
    <w:rsid w:val="00EF6437"/>
    <w:rsid w:val="00EF65C4"/>
    <w:rsid w:val="00EF6679"/>
    <w:rsid w:val="00EF6863"/>
    <w:rsid w:val="00EF6874"/>
    <w:rsid w:val="00EF6C04"/>
    <w:rsid w:val="00EF6FB6"/>
    <w:rsid w:val="00EF70A2"/>
    <w:rsid w:val="00EF71E5"/>
    <w:rsid w:val="00EF74C7"/>
    <w:rsid w:val="00EF7644"/>
    <w:rsid w:val="00EF7651"/>
    <w:rsid w:val="00EF7672"/>
    <w:rsid w:val="00EF76C3"/>
    <w:rsid w:val="00EF776E"/>
    <w:rsid w:val="00EF7872"/>
    <w:rsid w:val="00EF7A99"/>
    <w:rsid w:val="00EF7BDE"/>
    <w:rsid w:val="00EF7E55"/>
    <w:rsid w:val="00EF7E87"/>
    <w:rsid w:val="00EF7F8C"/>
    <w:rsid w:val="00F0038E"/>
    <w:rsid w:val="00F004CC"/>
    <w:rsid w:val="00F00623"/>
    <w:rsid w:val="00F006FB"/>
    <w:rsid w:val="00F009CC"/>
    <w:rsid w:val="00F00BCE"/>
    <w:rsid w:val="00F00C8D"/>
    <w:rsid w:val="00F00CF6"/>
    <w:rsid w:val="00F00E12"/>
    <w:rsid w:val="00F0106C"/>
    <w:rsid w:val="00F0112A"/>
    <w:rsid w:val="00F01444"/>
    <w:rsid w:val="00F0162E"/>
    <w:rsid w:val="00F017D2"/>
    <w:rsid w:val="00F0196B"/>
    <w:rsid w:val="00F0196C"/>
    <w:rsid w:val="00F0197E"/>
    <w:rsid w:val="00F01A94"/>
    <w:rsid w:val="00F01D0C"/>
    <w:rsid w:val="00F01EF6"/>
    <w:rsid w:val="00F0219E"/>
    <w:rsid w:val="00F02202"/>
    <w:rsid w:val="00F024D9"/>
    <w:rsid w:val="00F02527"/>
    <w:rsid w:val="00F025B4"/>
    <w:rsid w:val="00F025F3"/>
    <w:rsid w:val="00F02855"/>
    <w:rsid w:val="00F02CA3"/>
    <w:rsid w:val="00F02CD9"/>
    <w:rsid w:val="00F02EFE"/>
    <w:rsid w:val="00F03048"/>
    <w:rsid w:val="00F031AC"/>
    <w:rsid w:val="00F0321D"/>
    <w:rsid w:val="00F03539"/>
    <w:rsid w:val="00F0366A"/>
    <w:rsid w:val="00F0367E"/>
    <w:rsid w:val="00F03793"/>
    <w:rsid w:val="00F03825"/>
    <w:rsid w:val="00F03899"/>
    <w:rsid w:val="00F0389E"/>
    <w:rsid w:val="00F03934"/>
    <w:rsid w:val="00F03A17"/>
    <w:rsid w:val="00F03A7E"/>
    <w:rsid w:val="00F03E3A"/>
    <w:rsid w:val="00F03F19"/>
    <w:rsid w:val="00F03F30"/>
    <w:rsid w:val="00F04040"/>
    <w:rsid w:val="00F04400"/>
    <w:rsid w:val="00F044B2"/>
    <w:rsid w:val="00F0476E"/>
    <w:rsid w:val="00F049A3"/>
    <w:rsid w:val="00F04C06"/>
    <w:rsid w:val="00F04C4E"/>
    <w:rsid w:val="00F04C85"/>
    <w:rsid w:val="00F04D95"/>
    <w:rsid w:val="00F04ECE"/>
    <w:rsid w:val="00F04F91"/>
    <w:rsid w:val="00F0509E"/>
    <w:rsid w:val="00F054B8"/>
    <w:rsid w:val="00F05A60"/>
    <w:rsid w:val="00F05B76"/>
    <w:rsid w:val="00F05CFB"/>
    <w:rsid w:val="00F05D6A"/>
    <w:rsid w:val="00F06059"/>
    <w:rsid w:val="00F06357"/>
    <w:rsid w:val="00F063DB"/>
    <w:rsid w:val="00F063E2"/>
    <w:rsid w:val="00F065D5"/>
    <w:rsid w:val="00F065DB"/>
    <w:rsid w:val="00F06739"/>
    <w:rsid w:val="00F067BC"/>
    <w:rsid w:val="00F06AE8"/>
    <w:rsid w:val="00F0710E"/>
    <w:rsid w:val="00F07127"/>
    <w:rsid w:val="00F072EC"/>
    <w:rsid w:val="00F074FA"/>
    <w:rsid w:val="00F0752C"/>
    <w:rsid w:val="00F07575"/>
    <w:rsid w:val="00F0766D"/>
    <w:rsid w:val="00F07DF5"/>
    <w:rsid w:val="00F07E33"/>
    <w:rsid w:val="00F10114"/>
    <w:rsid w:val="00F10331"/>
    <w:rsid w:val="00F1034C"/>
    <w:rsid w:val="00F10395"/>
    <w:rsid w:val="00F103C8"/>
    <w:rsid w:val="00F10435"/>
    <w:rsid w:val="00F105EF"/>
    <w:rsid w:val="00F106EC"/>
    <w:rsid w:val="00F10791"/>
    <w:rsid w:val="00F10B31"/>
    <w:rsid w:val="00F10B6C"/>
    <w:rsid w:val="00F10DBE"/>
    <w:rsid w:val="00F10E87"/>
    <w:rsid w:val="00F10F46"/>
    <w:rsid w:val="00F11064"/>
    <w:rsid w:val="00F111EE"/>
    <w:rsid w:val="00F11222"/>
    <w:rsid w:val="00F11330"/>
    <w:rsid w:val="00F114E1"/>
    <w:rsid w:val="00F116C8"/>
    <w:rsid w:val="00F11968"/>
    <w:rsid w:val="00F11AFE"/>
    <w:rsid w:val="00F11BA7"/>
    <w:rsid w:val="00F11C04"/>
    <w:rsid w:val="00F11CA3"/>
    <w:rsid w:val="00F11D48"/>
    <w:rsid w:val="00F11ECD"/>
    <w:rsid w:val="00F11F4A"/>
    <w:rsid w:val="00F12031"/>
    <w:rsid w:val="00F12129"/>
    <w:rsid w:val="00F1215C"/>
    <w:rsid w:val="00F121E9"/>
    <w:rsid w:val="00F1223B"/>
    <w:rsid w:val="00F12469"/>
    <w:rsid w:val="00F124D7"/>
    <w:rsid w:val="00F12815"/>
    <w:rsid w:val="00F12A7E"/>
    <w:rsid w:val="00F12AB1"/>
    <w:rsid w:val="00F12B2A"/>
    <w:rsid w:val="00F12B94"/>
    <w:rsid w:val="00F12C1A"/>
    <w:rsid w:val="00F12C74"/>
    <w:rsid w:val="00F12E6C"/>
    <w:rsid w:val="00F13474"/>
    <w:rsid w:val="00F1352A"/>
    <w:rsid w:val="00F13696"/>
    <w:rsid w:val="00F13FB3"/>
    <w:rsid w:val="00F142FF"/>
    <w:rsid w:val="00F147D9"/>
    <w:rsid w:val="00F14932"/>
    <w:rsid w:val="00F14B71"/>
    <w:rsid w:val="00F14C19"/>
    <w:rsid w:val="00F14D01"/>
    <w:rsid w:val="00F15165"/>
    <w:rsid w:val="00F1520F"/>
    <w:rsid w:val="00F15316"/>
    <w:rsid w:val="00F154EE"/>
    <w:rsid w:val="00F1583B"/>
    <w:rsid w:val="00F15867"/>
    <w:rsid w:val="00F158DA"/>
    <w:rsid w:val="00F159BB"/>
    <w:rsid w:val="00F15B9F"/>
    <w:rsid w:val="00F15BA1"/>
    <w:rsid w:val="00F15C15"/>
    <w:rsid w:val="00F15F64"/>
    <w:rsid w:val="00F16039"/>
    <w:rsid w:val="00F1605A"/>
    <w:rsid w:val="00F16240"/>
    <w:rsid w:val="00F16271"/>
    <w:rsid w:val="00F164EF"/>
    <w:rsid w:val="00F16656"/>
    <w:rsid w:val="00F1668D"/>
    <w:rsid w:val="00F166B7"/>
    <w:rsid w:val="00F167FD"/>
    <w:rsid w:val="00F16944"/>
    <w:rsid w:val="00F16ADC"/>
    <w:rsid w:val="00F16F87"/>
    <w:rsid w:val="00F16FE1"/>
    <w:rsid w:val="00F17007"/>
    <w:rsid w:val="00F17296"/>
    <w:rsid w:val="00F176C6"/>
    <w:rsid w:val="00F17715"/>
    <w:rsid w:val="00F17744"/>
    <w:rsid w:val="00F177ED"/>
    <w:rsid w:val="00F17CA4"/>
    <w:rsid w:val="00F17DDE"/>
    <w:rsid w:val="00F20134"/>
    <w:rsid w:val="00F201DE"/>
    <w:rsid w:val="00F201E7"/>
    <w:rsid w:val="00F203E2"/>
    <w:rsid w:val="00F20646"/>
    <w:rsid w:val="00F20761"/>
    <w:rsid w:val="00F2098C"/>
    <w:rsid w:val="00F20B0C"/>
    <w:rsid w:val="00F20D13"/>
    <w:rsid w:val="00F20D4D"/>
    <w:rsid w:val="00F20DE5"/>
    <w:rsid w:val="00F20E09"/>
    <w:rsid w:val="00F20F8E"/>
    <w:rsid w:val="00F21104"/>
    <w:rsid w:val="00F2149E"/>
    <w:rsid w:val="00F2173B"/>
    <w:rsid w:val="00F217FA"/>
    <w:rsid w:val="00F2191F"/>
    <w:rsid w:val="00F21DCC"/>
    <w:rsid w:val="00F21EEC"/>
    <w:rsid w:val="00F2202A"/>
    <w:rsid w:val="00F220CB"/>
    <w:rsid w:val="00F2231E"/>
    <w:rsid w:val="00F2245B"/>
    <w:rsid w:val="00F228E6"/>
    <w:rsid w:val="00F22AE2"/>
    <w:rsid w:val="00F22B09"/>
    <w:rsid w:val="00F22C0B"/>
    <w:rsid w:val="00F22ED8"/>
    <w:rsid w:val="00F23026"/>
    <w:rsid w:val="00F23496"/>
    <w:rsid w:val="00F234F2"/>
    <w:rsid w:val="00F236A4"/>
    <w:rsid w:val="00F23A30"/>
    <w:rsid w:val="00F23A83"/>
    <w:rsid w:val="00F23AC8"/>
    <w:rsid w:val="00F23E50"/>
    <w:rsid w:val="00F23F07"/>
    <w:rsid w:val="00F23FB3"/>
    <w:rsid w:val="00F24370"/>
    <w:rsid w:val="00F24654"/>
    <w:rsid w:val="00F2469C"/>
    <w:rsid w:val="00F2483C"/>
    <w:rsid w:val="00F24840"/>
    <w:rsid w:val="00F24B57"/>
    <w:rsid w:val="00F24C0E"/>
    <w:rsid w:val="00F24CC3"/>
    <w:rsid w:val="00F24CE8"/>
    <w:rsid w:val="00F24F21"/>
    <w:rsid w:val="00F24F4C"/>
    <w:rsid w:val="00F24FF4"/>
    <w:rsid w:val="00F25015"/>
    <w:rsid w:val="00F25306"/>
    <w:rsid w:val="00F2534F"/>
    <w:rsid w:val="00F25867"/>
    <w:rsid w:val="00F259BB"/>
    <w:rsid w:val="00F25B36"/>
    <w:rsid w:val="00F25B6E"/>
    <w:rsid w:val="00F25CBE"/>
    <w:rsid w:val="00F25E3E"/>
    <w:rsid w:val="00F25E75"/>
    <w:rsid w:val="00F25EA2"/>
    <w:rsid w:val="00F26536"/>
    <w:rsid w:val="00F26680"/>
    <w:rsid w:val="00F2681B"/>
    <w:rsid w:val="00F26C8E"/>
    <w:rsid w:val="00F26E22"/>
    <w:rsid w:val="00F26EAB"/>
    <w:rsid w:val="00F26EBD"/>
    <w:rsid w:val="00F27167"/>
    <w:rsid w:val="00F272D7"/>
    <w:rsid w:val="00F27339"/>
    <w:rsid w:val="00F276AA"/>
    <w:rsid w:val="00F276DF"/>
    <w:rsid w:val="00F278C9"/>
    <w:rsid w:val="00F27A19"/>
    <w:rsid w:val="00F27B15"/>
    <w:rsid w:val="00F27BD6"/>
    <w:rsid w:val="00F27C2A"/>
    <w:rsid w:val="00F27CCA"/>
    <w:rsid w:val="00F27DE4"/>
    <w:rsid w:val="00F27ED9"/>
    <w:rsid w:val="00F30217"/>
    <w:rsid w:val="00F303BC"/>
    <w:rsid w:val="00F304CF"/>
    <w:rsid w:val="00F30519"/>
    <w:rsid w:val="00F30817"/>
    <w:rsid w:val="00F30A0E"/>
    <w:rsid w:val="00F30AF4"/>
    <w:rsid w:val="00F30C7C"/>
    <w:rsid w:val="00F30DDC"/>
    <w:rsid w:val="00F30E29"/>
    <w:rsid w:val="00F30F4F"/>
    <w:rsid w:val="00F30F75"/>
    <w:rsid w:val="00F30FD4"/>
    <w:rsid w:val="00F31274"/>
    <w:rsid w:val="00F3166A"/>
    <w:rsid w:val="00F31A83"/>
    <w:rsid w:val="00F31DF7"/>
    <w:rsid w:val="00F31F22"/>
    <w:rsid w:val="00F320ED"/>
    <w:rsid w:val="00F32189"/>
    <w:rsid w:val="00F321BE"/>
    <w:rsid w:val="00F321C4"/>
    <w:rsid w:val="00F32620"/>
    <w:rsid w:val="00F32770"/>
    <w:rsid w:val="00F329D0"/>
    <w:rsid w:val="00F32A0A"/>
    <w:rsid w:val="00F32BC6"/>
    <w:rsid w:val="00F32C8D"/>
    <w:rsid w:val="00F32EE9"/>
    <w:rsid w:val="00F3304B"/>
    <w:rsid w:val="00F3317A"/>
    <w:rsid w:val="00F33200"/>
    <w:rsid w:val="00F334D7"/>
    <w:rsid w:val="00F3358C"/>
    <w:rsid w:val="00F335BA"/>
    <w:rsid w:val="00F33980"/>
    <w:rsid w:val="00F339C2"/>
    <w:rsid w:val="00F33D14"/>
    <w:rsid w:val="00F33EFC"/>
    <w:rsid w:val="00F33F6F"/>
    <w:rsid w:val="00F33FAB"/>
    <w:rsid w:val="00F343AA"/>
    <w:rsid w:val="00F3443A"/>
    <w:rsid w:val="00F346A8"/>
    <w:rsid w:val="00F3470B"/>
    <w:rsid w:val="00F348A2"/>
    <w:rsid w:val="00F34AC1"/>
    <w:rsid w:val="00F34AE3"/>
    <w:rsid w:val="00F34D05"/>
    <w:rsid w:val="00F34D4A"/>
    <w:rsid w:val="00F353B2"/>
    <w:rsid w:val="00F353D9"/>
    <w:rsid w:val="00F357D9"/>
    <w:rsid w:val="00F359C2"/>
    <w:rsid w:val="00F35A19"/>
    <w:rsid w:val="00F35BE0"/>
    <w:rsid w:val="00F35C53"/>
    <w:rsid w:val="00F3608E"/>
    <w:rsid w:val="00F361F3"/>
    <w:rsid w:val="00F36369"/>
    <w:rsid w:val="00F36451"/>
    <w:rsid w:val="00F367A0"/>
    <w:rsid w:val="00F36C7B"/>
    <w:rsid w:val="00F36D99"/>
    <w:rsid w:val="00F36EBB"/>
    <w:rsid w:val="00F36F64"/>
    <w:rsid w:val="00F37005"/>
    <w:rsid w:val="00F3705D"/>
    <w:rsid w:val="00F372A9"/>
    <w:rsid w:val="00F3749F"/>
    <w:rsid w:val="00F377CD"/>
    <w:rsid w:val="00F377EB"/>
    <w:rsid w:val="00F3791D"/>
    <w:rsid w:val="00F37BF9"/>
    <w:rsid w:val="00F37C38"/>
    <w:rsid w:val="00F37CB9"/>
    <w:rsid w:val="00F37F14"/>
    <w:rsid w:val="00F40054"/>
    <w:rsid w:val="00F40163"/>
    <w:rsid w:val="00F40381"/>
    <w:rsid w:val="00F405F6"/>
    <w:rsid w:val="00F40620"/>
    <w:rsid w:val="00F40677"/>
    <w:rsid w:val="00F406F5"/>
    <w:rsid w:val="00F40A3F"/>
    <w:rsid w:val="00F40A78"/>
    <w:rsid w:val="00F40DC5"/>
    <w:rsid w:val="00F40ED7"/>
    <w:rsid w:val="00F40F3F"/>
    <w:rsid w:val="00F40F53"/>
    <w:rsid w:val="00F4119D"/>
    <w:rsid w:val="00F411E7"/>
    <w:rsid w:val="00F412E8"/>
    <w:rsid w:val="00F4133C"/>
    <w:rsid w:val="00F415A3"/>
    <w:rsid w:val="00F415E3"/>
    <w:rsid w:val="00F417CC"/>
    <w:rsid w:val="00F417DF"/>
    <w:rsid w:val="00F41993"/>
    <w:rsid w:val="00F41E90"/>
    <w:rsid w:val="00F4202E"/>
    <w:rsid w:val="00F42033"/>
    <w:rsid w:val="00F42190"/>
    <w:rsid w:val="00F4229C"/>
    <w:rsid w:val="00F42318"/>
    <w:rsid w:val="00F425BD"/>
    <w:rsid w:val="00F42864"/>
    <w:rsid w:val="00F428FF"/>
    <w:rsid w:val="00F429A7"/>
    <w:rsid w:val="00F42A28"/>
    <w:rsid w:val="00F42C56"/>
    <w:rsid w:val="00F42CE1"/>
    <w:rsid w:val="00F431D7"/>
    <w:rsid w:val="00F431E9"/>
    <w:rsid w:val="00F4329B"/>
    <w:rsid w:val="00F4344C"/>
    <w:rsid w:val="00F43659"/>
    <w:rsid w:val="00F438B0"/>
    <w:rsid w:val="00F439CC"/>
    <w:rsid w:val="00F439F7"/>
    <w:rsid w:val="00F439F9"/>
    <w:rsid w:val="00F43F1A"/>
    <w:rsid w:val="00F43F6D"/>
    <w:rsid w:val="00F44093"/>
    <w:rsid w:val="00F4449A"/>
    <w:rsid w:val="00F44666"/>
    <w:rsid w:val="00F44708"/>
    <w:rsid w:val="00F44745"/>
    <w:rsid w:val="00F447B4"/>
    <w:rsid w:val="00F448D2"/>
    <w:rsid w:val="00F4492A"/>
    <w:rsid w:val="00F44A13"/>
    <w:rsid w:val="00F44AB4"/>
    <w:rsid w:val="00F44BAB"/>
    <w:rsid w:val="00F44CBE"/>
    <w:rsid w:val="00F44CF4"/>
    <w:rsid w:val="00F44ED3"/>
    <w:rsid w:val="00F451C8"/>
    <w:rsid w:val="00F451EE"/>
    <w:rsid w:val="00F45328"/>
    <w:rsid w:val="00F456FA"/>
    <w:rsid w:val="00F4581F"/>
    <w:rsid w:val="00F45C8D"/>
    <w:rsid w:val="00F45D60"/>
    <w:rsid w:val="00F45EEC"/>
    <w:rsid w:val="00F45FB2"/>
    <w:rsid w:val="00F46007"/>
    <w:rsid w:val="00F461CE"/>
    <w:rsid w:val="00F46261"/>
    <w:rsid w:val="00F462B9"/>
    <w:rsid w:val="00F4635D"/>
    <w:rsid w:val="00F46422"/>
    <w:rsid w:val="00F46633"/>
    <w:rsid w:val="00F466EC"/>
    <w:rsid w:val="00F467D9"/>
    <w:rsid w:val="00F46A65"/>
    <w:rsid w:val="00F46A71"/>
    <w:rsid w:val="00F46ABF"/>
    <w:rsid w:val="00F46AD3"/>
    <w:rsid w:val="00F46B91"/>
    <w:rsid w:val="00F46BAC"/>
    <w:rsid w:val="00F46EE0"/>
    <w:rsid w:val="00F47008"/>
    <w:rsid w:val="00F470E9"/>
    <w:rsid w:val="00F47188"/>
    <w:rsid w:val="00F47513"/>
    <w:rsid w:val="00F47649"/>
    <w:rsid w:val="00F47734"/>
    <w:rsid w:val="00F4792C"/>
    <w:rsid w:val="00F47A6C"/>
    <w:rsid w:val="00F47B0E"/>
    <w:rsid w:val="00F47F35"/>
    <w:rsid w:val="00F47FD2"/>
    <w:rsid w:val="00F500B5"/>
    <w:rsid w:val="00F50192"/>
    <w:rsid w:val="00F50250"/>
    <w:rsid w:val="00F50273"/>
    <w:rsid w:val="00F5037B"/>
    <w:rsid w:val="00F50569"/>
    <w:rsid w:val="00F50654"/>
    <w:rsid w:val="00F50967"/>
    <w:rsid w:val="00F50F80"/>
    <w:rsid w:val="00F51068"/>
    <w:rsid w:val="00F51221"/>
    <w:rsid w:val="00F5125F"/>
    <w:rsid w:val="00F51272"/>
    <w:rsid w:val="00F516B5"/>
    <w:rsid w:val="00F51A9E"/>
    <w:rsid w:val="00F51ACE"/>
    <w:rsid w:val="00F51DE9"/>
    <w:rsid w:val="00F51F3D"/>
    <w:rsid w:val="00F51FD6"/>
    <w:rsid w:val="00F51FD8"/>
    <w:rsid w:val="00F521ED"/>
    <w:rsid w:val="00F522B2"/>
    <w:rsid w:val="00F52460"/>
    <w:rsid w:val="00F52D49"/>
    <w:rsid w:val="00F52F69"/>
    <w:rsid w:val="00F53464"/>
    <w:rsid w:val="00F53485"/>
    <w:rsid w:val="00F535F0"/>
    <w:rsid w:val="00F53650"/>
    <w:rsid w:val="00F539A7"/>
    <w:rsid w:val="00F53A9F"/>
    <w:rsid w:val="00F54108"/>
    <w:rsid w:val="00F541E7"/>
    <w:rsid w:val="00F54361"/>
    <w:rsid w:val="00F545F4"/>
    <w:rsid w:val="00F546BC"/>
    <w:rsid w:val="00F54754"/>
    <w:rsid w:val="00F547FB"/>
    <w:rsid w:val="00F54A3E"/>
    <w:rsid w:val="00F54D6D"/>
    <w:rsid w:val="00F54F83"/>
    <w:rsid w:val="00F550D2"/>
    <w:rsid w:val="00F5550E"/>
    <w:rsid w:val="00F55972"/>
    <w:rsid w:val="00F55B88"/>
    <w:rsid w:val="00F55C51"/>
    <w:rsid w:val="00F55CD0"/>
    <w:rsid w:val="00F55E22"/>
    <w:rsid w:val="00F55EC9"/>
    <w:rsid w:val="00F55EFD"/>
    <w:rsid w:val="00F56001"/>
    <w:rsid w:val="00F56029"/>
    <w:rsid w:val="00F56064"/>
    <w:rsid w:val="00F56167"/>
    <w:rsid w:val="00F56376"/>
    <w:rsid w:val="00F56456"/>
    <w:rsid w:val="00F565A7"/>
    <w:rsid w:val="00F56718"/>
    <w:rsid w:val="00F5675E"/>
    <w:rsid w:val="00F567B1"/>
    <w:rsid w:val="00F56D2C"/>
    <w:rsid w:val="00F5706A"/>
    <w:rsid w:val="00F570B2"/>
    <w:rsid w:val="00F5718B"/>
    <w:rsid w:val="00F571B7"/>
    <w:rsid w:val="00F571BA"/>
    <w:rsid w:val="00F571FC"/>
    <w:rsid w:val="00F57308"/>
    <w:rsid w:val="00F573D4"/>
    <w:rsid w:val="00F575FB"/>
    <w:rsid w:val="00F57601"/>
    <w:rsid w:val="00F57ACE"/>
    <w:rsid w:val="00F57B8F"/>
    <w:rsid w:val="00F57FDF"/>
    <w:rsid w:val="00F6006F"/>
    <w:rsid w:val="00F600D6"/>
    <w:rsid w:val="00F60151"/>
    <w:rsid w:val="00F603DA"/>
    <w:rsid w:val="00F60571"/>
    <w:rsid w:val="00F60816"/>
    <w:rsid w:val="00F60D59"/>
    <w:rsid w:val="00F60D93"/>
    <w:rsid w:val="00F60EEE"/>
    <w:rsid w:val="00F60FDE"/>
    <w:rsid w:val="00F61194"/>
    <w:rsid w:val="00F61259"/>
    <w:rsid w:val="00F61278"/>
    <w:rsid w:val="00F612AF"/>
    <w:rsid w:val="00F6136B"/>
    <w:rsid w:val="00F613C7"/>
    <w:rsid w:val="00F6146F"/>
    <w:rsid w:val="00F61695"/>
    <w:rsid w:val="00F617E8"/>
    <w:rsid w:val="00F61801"/>
    <w:rsid w:val="00F61A26"/>
    <w:rsid w:val="00F61BB0"/>
    <w:rsid w:val="00F61DB9"/>
    <w:rsid w:val="00F61F20"/>
    <w:rsid w:val="00F62251"/>
    <w:rsid w:val="00F62474"/>
    <w:rsid w:val="00F62562"/>
    <w:rsid w:val="00F627A5"/>
    <w:rsid w:val="00F627BD"/>
    <w:rsid w:val="00F62858"/>
    <w:rsid w:val="00F62906"/>
    <w:rsid w:val="00F629B1"/>
    <w:rsid w:val="00F62B76"/>
    <w:rsid w:val="00F62D48"/>
    <w:rsid w:val="00F62DF7"/>
    <w:rsid w:val="00F63020"/>
    <w:rsid w:val="00F6331E"/>
    <w:rsid w:val="00F6341E"/>
    <w:rsid w:val="00F635AC"/>
    <w:rsid w:val="00F6363B"/>
    <w:rsid w:val="00F636A4"/>
    <w:rsid w:val="00F636F7"/>
    <w:rsid w:val="00F6370E"/>
    <w:rsid w:val="00F63957"/>
    <w:rsid w:val="00F63B35"/>
    <w:rsid w:val="00F63B90"/>
    <w:rsid w:val="00F63C83"/>
    <w:rsid w:val="00F63C95"/>
    <w:rsid w:val="00F63E39"/>
    <w:rsid w:val="00F63E73"/>
    <w:rsid w:val="00F63ECF"/>
    <w:rsid w:val="00F642AE"/>
    <w:rsid w:val="00F6440A"/>
    <w:rsid w:val="00F64562"/>
    <w:rsid w:val="00F6477D"/>
    <w:rsid w:val="00F64965"/>
    <w:rsid w:val="00F64BE1"/>
    <w:rsid w:val="00F65101"/>
    <w:rsid w:val="00F65295"/>
    <w:rsid w:val="00F65379"/>
    <w:rsid w:val="00F654F0"/>
    <w:rsid w:val="00F6597E"/>
    <w:rsid w:val="00F65E39"/>
    <w:rsid w:val="00F65F91"/>
    <w:rsid w:val="00F65FC1"/>
    <w:rsid w:val="00F66077"/>
    <w:rsid w:val="00F6607F"/>
    <w:rsid w:val="00F6612E"/>
    <w:rsid w:val="00F661F0"/>
    <w:rsid w:val="00F662F4"/>
    <w:rsid w:val="00F66335"/>
    <w:rsid w:val="00F66385"/>
    <w:rsid w:val="00F66541"/>
    <w:rsid w:val="00F665CB"/>
    <w:rsid w:val="00F66743"/>
    <w:rsid w:val="00F66823"/>
    <w:rsid w:val="00F668F4"/>
    <w:rsid w:val="00F670FC"/>
    <w:rsid w:val="00F675B9"/>
    <w:rsid w:val="00F67761"/>
    <w:rsid w:val="00F67C88"/>
    <w:rsid w:val="00F67E06"/>
    <w:rsid w:val="00F67F50"/>
    <w:rsid w:val="00F70317"/>
    <w:rsid w:val="00F70426"/>
    <w:rsid w:val="00F70446"/>
    <w:rsid w:val="00F704CA"/>
    <w:rsid w:val="00F70715"/>
    <w:rsid w:val="00F70A12"/>
    <w:rsid w:val="00F70AC2"/>
    <w:rsid w:val="00F70B23"/>
    <w:rsid w:val="00F70B87"/>
    <w:rsid w:val="00F7100D"/>
    <w:rsid w:val="00F710AB"/>
    <w:rsid w:val="00F71148"/>
    <w:rsid w:val="00F7120A"/>
    <w:rsid w:val="00F712DD"/>
    <w:rsid w:val="00F7132E"/>
    <w:rsid w:val="00F718ED"/>
    <w:rsid w:val="00F71B13"/>
    <w:rsid w:val="00F71CE5"/>
    <w:rsid w:val="00F71EC0"/>
    <w:rsid w:val="00F72060"/>
    <w:rsid w:val="00F72327"/>
    <w:rsid w:val="00F7232B"/>
    <w:rsid w:val="00F72534"/>
    <w:rsid w:val="00F72681"/>
    <w:rsid w:val="00F7270F"/>
    <w:rsid w:val="00F7279D"/>
    <w:rsid w:val="00F72A16"/>
    <w:rsid w:val="00F72AAF"/>
    <w:rsid w:val="00F72C05"/>
    <w:rsid w:val="00F72C09"/>
    <w:rsid w:val="00F72C22"/>
    <w:rsid w:val="00F72C53"/>
    <w:rsid w:val="00F72E13"/>
    <w:rsid w:val="00F72FB4"/>
    <w:rsid w:val="00F72FCD"/>
    <w:rsid w:val="00F73187"/>
    <w:rsid w:val="00F735FB"/>
    <w:rsid w:val="00F73661"/>
    <w:rsid w:val="00F73733"/>
    <w:rsid w:val="00F73851"/>
    <w:rsid w:val="00F73A61"/>
    <w:rsid w:val="00F73CF2"/>
    <w:rsid w:val="00F73E02"/>
    <w:rsid w:val="00F741BC"/>
    <w:rsid w:val="00F74410"/>
    <w:rsid w:val="00F74697"/>
    <w:rsid w:val="00F746A8"/>
    <w:rsid w:val="00F746CB"/>
    <w:rsid w:val="00F747BF"/>
    <w:rsid w:val="00F748B7"/>
    <w:rsid w:val="00F74941"/>
    <w:rsid w:val="00F74A70"/>
    <w:rsid w:val="00F74C4E"/>
    <w:rsid w:val="00F75004"/>
    <w:rsid w:val="00F751EE"/>
    <w:rsid w:val="00F756C0"/>
    <w:rsid w:val="00F757D8"/>
    <w:rsid w:val="00F7584D"/>
    <w:rsid w:val="00F75B8B"/>
    <w:rsid w:val="00F75D9B"/>
    <w:rsid w:val="00F76306"/>
    <w:rsid w:val="00F7637B"/>
    <w:rsid w:val="00F7646F"/>
    <w:rsid w:val="00F765CA"/>
    <w:rsid w:val="00F767B1"/>
    <w:rsid w:val="00F76943"/>
    <w:rsid w:val="00F769EB"/>
    <w:rsid w:val="00F76A58"/>
    <w:rsid w:val="00F76AA5"/>
    <w:rsid w:val="00F76B44"/>
    <w:rsid w:val="00F76B8A"/>
    <w:rsid w:val="00F76BC3"/>
    <w:rsid w:val="00F76BCC"/>
    <w:rsid w:val="00F76C66"/>
    <w:rsid w:val="00F76DF0"/>
    <w:rsid w:val="00F76FE9"/>
    <w:rsid w:val="00F7741E"/>
    <w:rsid w:val="00F77482"/>
    <w:rsid w:val="00F7752E"/>
    <w:rsid w:val="00F775AB"/>
    <w:rsid w:val="00F777DD"/>
    <w:rsid w:val="00F77B84"/>
    <w:rsid w:val="00F77B9E"/>
    <w:rsid w:val="00F77C3E"/>
    <w:rsid w:val="00F77C74"/>
    <w:rsid w:val="00F77E8B"/>
    <w:rsid w:val="00F80119"/>
    <w:rsid w:val="00F80196"/>
    <w:rsid w:val="00F80349"/>
    <w:rsid w:val="00F80637"/>
    <w:rsid w:val="00F8074E"/>
    <w:rsid w:val="00F80A59"/>
    <w:rsid w:val="00F80BA3"/>
    <w:rsid w:val="00F80C47"/>
    <w:rsid w:val="00F80C80"/>
    <w:rsid w:val="00F80EEE"/>
    <w:rsid w:val="00F80F71"/>
    <w:rsid w:val="00F81148"/>
    <w:rsid w:val="00F814A8"/>
    <w:rsid w:val="00F81629"/>
    <w:rsid w:val="00F818B0"/>
    <w:rsid w:val="00F81ADA"/>
    <w:rsid w:val="00F81BB3"/>
    <w:rsid w:val="00F824F8"/>
    <w:rsid w:val="00F825FC"/>
    <w:rsid w:val="00F82787"/>
    <w:rsid w:val="00F82845"/>
    <w:rsid w:val="00F82B6E"/>
    <w:rsid w:val="00F82BD0"/>
    <w:rsid w:val="00F83235"/>
    <w:rsid w:val="00F83460"/>
    <w:rsid w:val="00F834F4"/>
    <w:rsid w:val="00F83663"/>
    <w:rsid w:val="00F83672"/>
    <w:rsid w:val="00F838EB"/>
    <w:rsid w:val="00F83B71"/>
    <w:rsid w:val="00F83C01"/>
    <w:rsid w:val="00F840C0"/>
    <w:rsid w:val="00F84116"/>
    <w:rsid w:val="00F841D4"/>
    <w:rsid w:val="00F84338"/>
    <w:rsid w:val="00F8441B"/>
    <w:rsid w:val="00F844C3"/>
    <w:rsid w:val="00F84512"/>
    <w:rsid w:val="00F845C0"/>
    <w:rsid w:val="00F845F9"/>
    <w:rsid w:val="00F847D1"/>
    <w:rsid w:val="00F8480A"/>
    <w:rsid w:val="00F84A40"/>
    <w:rsid w:val="00F84BD0"/>
    <w:rsid w:val="00F84DD9"/>
    <w:rsid w:val="00F84DE7"/>
    <w:rsid w:val="00F84E83"/>
    <w:rsid w:val="00F85000"/>
    <w:rsid w:val="00F85380"/>
    <w:rsid w:val="00F8538F"/>
    <w:rsid w:val="00F85986"/>
    <w:rsid w:val="00F85A69"/>
    <w:rsid w:val="00F85A77"/>
    <w:rsid w:val="00F85C4C"/>
    <w:rsid w:val="00F85CD2"/>
    <w:rsid w:val="00F85E2F"/>
    <w:rsid w:val="00F85E6D"/>
    <w:rsid w:val="00F85FA7"/>
    <w:rsid w:val="00F861A2"/>
    <w:rsid w:val="00F861CF"/>
    <w:rsid w:val="00F864C6"/>
    <w:rsid w:val="00F86516"/>
    <w:rsid w:val="00F8674D"/>
    <w:rsid w:val="00F8674E"/>
    <w:rsid w:val="00F86A25"/>
    <w:rsid w:val="00F86A87"/>
    <w:rsid w:val="00F86C5D"/>
    <w:rsid w:val="00F86D8F"/>
    <w:rsid w:val="00F86F46"/>
    <w:rsid w:val="00F8727F"/>
    <w:rsid w:val="00F87280"/>
    <w:rsid w:val="00F87325"/>
    <w:rsid w:val="00F8781E"/>
    <w:rsid w:val="00F87871"/>
    <w:rsid w:val="00F87876"/>
    <w:rsid w:val="00F87AC9"/>
    <w:rsid w:val="00F87B9C"/>
    <w:rsid w:val="00F87D7B"/>
    <w:rsid w:val="00F905D9"/>
    <w:rsid w:val="00F907FB"/>
    <w:rsid w:val="00F908DD"/>
    <w:rsid w:val="00F90904"/>
    <w:rsid w:val="00F9093C"/>
    <w:rsid w:val="00F909C0"/>
    <w:rsid w:val="00F90A53"/>
    <w:rsid w:val="00F90AF4"/>
    <w:rsid w:val="00F90F60"/>
    <w:rsid w:val="00F9103C"/>
    <w:rsid w:val="00F911DA"/>
    <w:rsid w:val="00F91285"/>
    <w:rsid w:val="00F91409"/>
    <w:rsid w:val="00F9144B"/>
    <w:rsid w:val="00F915EC"/>
    <w:rsid w:val="00F918E5"/>
    <w:rsid w:val="00F9191C"/>
    <w:rsid w:val="00F91933"/>
    <w:rsid w:val="00F91AF3"/>
    <w:rsid w:val="00F91BE9"/>
    <w:rsid w:val="00F921C8"/>
    <w:rsid w:val="00F9234A"/>
    <w:rsid w:val="00F92484"/>
    <w:rsid w:val="00F92488"/>
    <w:rsid w:val="00F924B0"/>
    <w:rsid w:val="00F926D4"/>
    <w:rsid w:val="00F927A4"/>
    <w:rsid w:val="00F92BA5"/>
    <w:rsid w:val="00F92D09"/>
    <w:rsid w:val="00F92EAE"/>
    <w:rsid w:val="00F9301F"/>
    <w:rsid w:val="00F93236"/>
    <w:rsid w:val="00F933AB"/>
    <w:rsid w:val="00F9342F"/>
    <w:rsid w:val="00F93486"/>
    <w:rsid w:val="00F9351D"/>
    <w:rsid w:val="00F935E2"/>
    <w:rsid w:val="00F93706"/>
    <w:rsid w:val="00F93744"/>
    <w:rsid w:val="00F938BB"/>
    <w:rsid w:val="00F93956"/>
    <w:rsid w:val="00F93A3B"/>
    <w:rsid w:val="00F93ABE"/>
    <w:rsid w:val="00F93B26"/>
    <w:rsid w:val="00F93D2D"/>
    <w:rsid w:val="00F93E65"/>
    <w:rsid w:val="00F9433D"/>
    <w:rsid w:val="00F94590"/>
    <w:rsid w:val="00F9471D"/>
    <w:rsid w:val="00F9484C"/>
    <w:rsid w:val="00F94A0E"/>
    <w:rsid w:val="00F94ABE"/>
    <w:rsid w:val="00F94AEB"/>
    <w:rsid w:val="00F94BA2"/>
    <w:rsid w:val="00F94DA8"/>
    <w:rsid w:val="00F950F0"/>
    <w:rsid w:val="00F95152"/>
    <w:rsid w:val="00F95256"/>
    <w:rsid w:val="00F95378"/>
    <w:rsid w:val="00F95427"/>
    <w:rsid w:val="00F95650"/>
    <w:rsid w:val="00F95AD3"/>
    <w:rsid w:val="00F95B98"/>
    <w:rsid w:val="00F95CF5"/>
    <w:rsid w:val="00F965CB"/>
    <w:rsid w:val="00F967BB"/>
    <w:rsid w:val="00F96827"/>
    <w:rsid w:val="00F968A4"/>
    <w:rsid w:val="00F96A6D"/>
    <w:rsid w:val="00F96BB5"/>
    <w:rsid w:val="00F96DA4"/>
    <w:rsid w:val="00F96E31"/>
    <w:rsid w:val="00F96FE7"/>
    <w:rsid w:val="00F9728A"/>
    <w:rsid w:val="00F972A2"/>
    <w:rsid w:val="00F972D8"/>
    <w:rsid w:val="00F97346"/>
    <w:rsid w:val="00F97E72"/>
    <w:rsid w:val="00F97EC5"/>
    <w:rsid w:val="00FA0094"/>
    <w:rsid w:val="00FA027F"/>
    <w:rsid w:val="00FA042A"/>
    <w:rsid w:val="00FA084D"/>
    <w:rsid w:val="00FA096F"/>
    <w:rsid w:val="00FA0AD4"/>
    <w:rsid w:val="00FA0C56"/>
    <w:rsid w:val="00FA0D4F"/>
    <w:rsid w:val="00FA0F2E"/>
    <w:rsid w:val="00FA0F36"/>
    <w:rsid w:val="00FA110D"/>
    <w:rsid w:val="00FA1506"/>
    <w:rsid w:val="00FA1655"/>
    <w:rsid w:val="00FA186C"/>
    <w:rsid w:val="00FA193C"/>
    <w:rsid w:val="00FA1C16"/>
    <w:rsid w:val="00FA1C39"/>
    <w:rsid w:val="00FA1D6F"/>
    <w:rsid w:val="00FA1EC8"/>
    <w:rsid w:val="00FA1ECC"/>
    <w:rsid w:val="00FA2139"/>
    <w:rsid w:val="00FA220A"/>
    <w:rsid w:val="00FA2370"/>
    <w:rsid w:val="00FA25B1"/>
    <w:rsid w:val="00FA273D"/>
    <w:rsid w:val="00FA2A4B"/>
    <w:rsid w:val="00FA2BEA"/>
    <w:rsid w:val="00FA2F41"/>
    <w:rsid w:val="00FA2FB0"/>
    <w:rsid w:val="00FA303A"/>
    <w:rsid w:val="00FA313C"/>
    <w:rsid w:val="00FA3150"/>
    <w:rsid w:val="00FA31D2"/>
    <w:rsid w:val="00FA3590"/>
    <w:rsid w:val="00FA39AE"/>
    <w:rsid w:val="00FA3BA6"/>
    <w:rsid w:val="00FA3C38"/>
    <w:rsid w:val="00FA3DD7"/>
    <w:rsid w:val="00FA410C"/>
    <w:rsid w:val="00FA4225"/>
    <w:rsid w:val="00FA46DC"/>
    <w:rsid w:val="00FA4823"/>
    <w:rsid w:val="00FA49B6"/>
    <w:rsid w:val="00FA49D1"/>
    <w:rsid w:val="00FA4A23"/>
    <w:rsid w:val="00FA4D96"/>
    <w:rsid w:val="00FA4F24"/>
    <w:rsid w:val="00FA50C2"/>
    <w:rsid w:val="00FA5158"/>
    <w:rsid w:val="00FA51B5"/>
    <w:rsid w:val="00FA52D7"/>
    <w:rsid w:val="00FA532D"/>
    <w:rsid w:val="00FA54F7"/>
    <w:rsid w:val="00FA5689"/>
    <w:rsid w:val="00FA588B"/>
    <w:rsid w:val="00FA5961"/>
    <w:rsid w:val="00FA59AF"/>
    <w:rsid w:val="00FA59D9"/>
    <w:rsid w:val="00FA5C1C"/>
    <w:rsid w:val="00FA5CD8"/>
    <w:rsid w:val="00FA5D21"/>
    <w:rsid w:val="00FA5F8E"/>
    <w:rsid w:val="00FA60AA"/>
    <w:rsid w:val="00FA62BD"/>
    <w:rsid w:val="00FA69E8"/>
    <w:rsid w:val="00FA6D74"/>
    <w:rsid w:val="00FA6EC6"/>
    <w:rsid w:val="00FA6FDE"/>
    <w:rsid w:val="00FA7194"/>
    <w:rsid w:val="00FA72B3"/>
    <w:rsid w:val="00FA72D5"/>
    <w:rsid w:val="00FA73EB"/>
    <w:rsid w:val="00FA7409"/>
    <w:rsid w:val="00FA74B5"/>
    <w:rsid w:val="00FA7535"/>
    <w:rsid w:val="00FA77D6"/>
    <w:rsid w:val="00FA7846"/>
    <w:rsid w:val="00FA79BA"/>
    <w:rsid w:val="00FA7A1A"/>
    <w:rsid w:val="00FA7ADF"/>
    <w:rsid w:val="00FA7B44"/>
    <w:rsid w:val="00FA7C03"/>
    <w:rsid w:val="00FA7C9F"/>
    <w:rsid w:val="00FA7D91"/>
    <w:rsid w:val="00FB0567"/>
    <w:rsid w:val="00FB05F7"/>
    <w:rsid w:val="00FB0737"/>
    <w:rsid w:val="00FB083A"/>
    <w:rsid w:val="00FB085C"/>
    <w:rsid w:val="00FB0BAA"/>
    <w:rsid w:val="00FB0C66"/>
    <w:rsid w:val="00FB11CA"/>
    <w:rsid w:val="00FB1322"/>
    <w:rsid w:val="00FB13AD"/>
    <w:rsid w:val="00FB14B3"/>
    <w:rsid w:val="00FB16B8"/>
    <w:rsid w:val="00FB17AC"/>
    <w:rsid w:val="00FB1919"/>
    <w:rsid w:val="00FB1946"/>
    <w:rsid w:val="00FB19DF"/>
    <w:rsid w:val="00FB1DFA"/>
    <w:rsid w:val="00FB1FC5"/>
    <w:rsid w:val="00FB204E"/>
    <w:rsid w:val="00FB21D1"/>
    <w:rsid w:val="00FB24B1"/>
    <w:rsid w:val="00FB279D"/>
    <w:rsid w:val="00FB2AC4"/>
    <w:rsid w:val="00FB2ADF"/>
    <w:rsid w:val="00FB2B4F"/>
    <w:rsid w:val="00FB2CA6"/>
    <w:rsid w:val="00FB2F26"/>
    <w:rsid w:val="00FB2F30"/>
    <w:rsid w:val="00FB2F34"/>
    <w:rsid w:val="00FB30D1"/>
    <w:rsid w:val="00FB3222"/>
    <w:rsid w:val="00FB3332"/>
    <w:rsid w:val="00FB34FA"/>
    <w:rsid w:val="00FB3508"/>
    <w:rsid w:val="00FB393B"/>
    <w:rsid w:val="00FB3C89"/>
    <w:rsid w:val="00FB3D2A"/>
    <w:rsid w:val="00FB3D61"/>
    <w:rsid w:val="00FB3F2C"/>
    <w:rsid w:val="00FB40FB"/>
    <w:rsid w:val="00FB455B"/>
    <w:rsid w:val="00FB45D8"/>
    <w:rsid w:val="00FB460B"/>
    <w:rsid w:val="00FB4766"/>
    <w:rsid w:val="00FB48B2"/>
    <w:rsid w:val="00FB4972"/>
    <w:rsid w:val="00FB4975"/>
    <w:rsid w:val="00FB4A69"/>
    <w:rsid w:val="00FB4CA4"/>
    <w:rsid w:val="00FB4D27"/>
    <w:rsid w:val="00FB4FBE"/>
    <w:rsid w:val="00FB5095"/>
    <w:rsid w:val="00FB51BA"/>
    <w:rsid w:val="00FB523A"/>
    <w:rsid w:val="00FB5335"/>
    <w:rsid w:val="00FB5518"/>
    <w:rsid w:val="00FB55C1"/>
    <w:rsid w:val="00FB5893"/>
    <w:rsid w:val="00FB5A0C"/>
    <w:rsid w:val="00FB5B6A"/>
    <w:rsid w:val="00FB5C48"/>
    <w:rsid w:val="00FB5C5C"/>
    <w:rsid w:val="00FB5C9F"/>
    <w:rsid w:val="00FB5D2A"/>
    <w:rsid w:val="00FB5D5C"/>
    <w:rsid w:val="00FB5DBC"/>
    <w:rsid w:val="00FB5DCD"/>
    <w:rsid w:val="00FB606B"/>
    <w:rsid w:val="00FB6089"/>
    <w:rsid w:val="00FB640E"/>
    <w:rsid w:val="00FB6795"/>
    <w:rsid w:val="00FB6981"/>
    <w:rsid w:val="00FB6A10"/>
    <w:rsid w:val="00FB703E"/>
    <w:rsid w:val="00FB7129"/>
    <w:rsid w:val="00FB72A6"/>
    <w:rsid w:val="00FB73E1"/>
    <w:rsid w:val="00FB746D"/>
    <w:rsid w:val="00FB7551"/>
    <w:rsid w:val="00FB776F"/>
    <w:rsid w:val="00FB7AEB"/>
    <w:rsid w:val="00FB7C1E"/>
    <w:rsid w:val="00FB7D0D"/>
    <w:rsid w:val="00FB7E30"/>
    <w:rsid w:val="00FB7F24"/>
    <w:rsid w:val="00FB7FE3"/>
    <w:rsid w:val="00FC0450"/>
    <w:rsid w:val="00FC0498"/>
    <w:rsid w:val="00FC04E8"/>
    <w:rsid w:val="00FC051F"/>
    <w:rsid w:val="00FC073C"/>
    <w:rsid w:val="00FC081A"/>
    <w:rsid w:val="00FC08F6"/>
    <w:rsid w:val="00FC0981"/>
    <w:rsid w:val="00FC0AF2"/>
    <w:rsid w:val="00FC0B0E"/>
    <w:rsid w:val="00FC0B0F"/>
    <w:rsid w:val="00FC0B67"/>
    <w:rsid w:val="00FC0C95"/>
    <w:rsid w:val="00FC0DCF"/>
    <w:rsid w:val="00FC0F91"/>
    <w:rsid w:val="00FC10D0"/>
    <w:rsid w:val="00FC1387"/>
    <w:rsid w:val="00FC145F"/>
    <w:rsid w:val="00FC14DE"/>
    <w:rsid w:val="00FC14FF"/>
    <w:rsid w:val="00FC151D"/>
    <w:rsid w:val="00FC1B61"/>
    <w:rsid w:val="00FC1F75"/>
    <w:rsid w:val="00FC1FD8"/>
    <w:rsid w:val="00FC209D"/>
    <w:rsid w:val="00FC214E"/>
    <w:rsid w:val="00FC2155"/>
    <w:rsid w:val="00FC229F"/>
    <w:rsid w:val="00FC22C8"/>
    <w:rsid w:val="00FC2359"/>
    <w:rsid w:val="00FC24C3"/>
    <w:rsid w:val="00FC24E9"/>
    <w:rsid w:val="00FC26E9"/>
    <w:rsid w:val="00FC29CB"/>
    <w:rsid w:val="00FC29D3"/>
    <w:rsid w:val="00FC2E00"/>
    <w:rsid w:val="00FC2FB6"/>
    <w:rsid w:val="00FC3216"/>
    <w:rsid w:val="00FC3254"/>
    <w:rsid w:val="00FC3480"/>
    <w:rsid w:val="00FC35AE"/>
    <w:rsid w:val="00FC35CB"/>
    <w:rsid w:val="00FC3617"/>
    <w:rsid w:val="00FC3856"/>
    <w:rsid w:val="00FC3908"/>
    <w:rsid w:val="00FC3AEF"/>
    <w:rsid w:val="00FC3B3D"/>
    <w:rsid w:val="00FC411D"/>
    <w:rsid w:val="00FC4163"/>
    <w:rsid w:val="00FC433B"/>
    <w:rsid w:val="00FC451A"/>
    <w:rsid w:val="00FC468D"/>
    <w:rsid w:val="00FC46A5"/>
    <w:rsid w:val="00FC473E"/>
    <w:rsid w:val="00FC4803"/>
    <w:rsid w:val="00FC48C8"/>
    <w:rsid w:val="00FC48FB"/>
    <w:rsid w:val="00FC4B19"/>
    <w:rsid w:val="00FC4B8C"/>
    <w:rsid w:val="00FC4D38"/>
    <w:rsid w:val="00FC4EE8"/>
    <w:rsid w:val="00FC4EF1"/>
    <w:rsid w:val="00FC4FBF"/>
    <w:rsid w:val="00FC5064"/>
    <w:rsid w:val="00FC517C"/>
    <w:rsid w:val="00FC530B"/>
    <w:rsid w:val="00FC53B3"/>
    <w:rsid w:val="00FC5653"/>
    <w:rsid w:val="00FC56BD"/>
    <w:rsid w:val="00FC5889"/>
    <w:rsid w:val="00FC58C6"/>
    <w:rsid w:val="00FC5ACC"/>
    <w:rsid w:val="00FC5AFF"/>
    <w:rsid w:val="00FC5BE9"/>
    <w:rsid w:val="00FC5CD8"/>
    <w:rsid w:val="00FC5D20"/>
    <w:rsid w:val="00FC5E20"/>
    <w:rsid w:val="00FC5EB2"/>
    <w:rsid w:val="00FC5EE2"/>
    <w:rsid w:val="00FC5FD0"/>
    <w:rsid w:val="00FC5FDD"/>
    <w:rsid w:val="00FC6004"/>
    <w:rsid w:val="00FC66CA"/>
    <w:rsid w:val="00FC6720"/>
    <w:rsid w:val="00FC6766"/>
    <w:rsid w:val="00FC67F5"/>
    <w:rsid w:val="00FC6808"/>
    <w:rsid w:val="00FC6865"/>
    <w:rsid w:val="00FC6B51"/>
    <w:rsid w:val="00FC6C58"/>
    <w:rsid w:val="00FC6CAC"/>
    <w:rsid w:val="00FC6CC5"/>
    <w:rsid w:val="00FC6EF9"/>
    <w:rsid w:val="00FC6F0F"/>
    <w:rsid w:val="00FC7342"/>
    <w:rsid w:val="00FC73F5"/>
    <w:rsid w:val="00FC74D2"/>
    <w:rsid w:val="00FC752B"/>
    <w:rsid w:val="00FC7597"/>
    <w:rsid w:val="00FC7683"/>
    <w:rsid w:val="00FC76DC"/>
    <w:rsid w:val="00FC7B14"/>
    <w:rsid w:val="00FC7B5E"/>
    <w:rsid w:val="00FC7E04"/>
    <w:rsid w:val="00FD00F0"/>
    <w:rsid w:val="00FD02A5"/>
    <w:rsid w:val="00FD04F2"/>
    <w:rsid w:val="00FD0BF4"/>
    <w:rsid w:val="00FD108B"/>
    <w:rsid w:val="00FD11DD"/>
    <w:rsid w:val="00FD1544"/>
    <w:rsid w:val="00FD1727"/>
    <w:rsid w:val="00FD1771"/>
    <w:rsid w:val="00FD1A7C"/>
    <w:rsid w:val="00FD1C08"/>
    <w:rsid w:val="00FD1C5D"/>
    <w:rsid w:val="00FD1C8D"/>
    <w:rsid w:val="00FD1D35"/>
    <w:rsid w:val="00FD1D3E"/>
    <w:rsid w:val="00FD1D54"/>
    <w:rsid w:val="00FD1D91"/>
    <w:rsid w:val="00FD209B"/>
    <w:rsid w:val="00FD2220"/>
    <w:rsid w:val="00FD2294"/>
    <w:rsid w:val="00FD2470"/>
    <w:rsid w:val="00FD27DD"/>
    <w:rsid w:val="00FD2912"/>
    <w:rsid w:val="00FD29BA"/>
    <w:rsid w:val="00FD2C7A"/>
    <w:rsid w:val="00FD2FFA"/>
    <w:rsid w:val="00FD3000"/>
    <w:rsid w:val="00FD305C"/>
    <w:rsid w:val="00FD3385"/>
    <w:rsid w:val="00FD33E2"/>
    <w:rsid w:val="00FD351A"/>
    <w:rsid w:val="00FD3802"/>
    <w:rsid w:val="00FD3820"/>
    <w:rsid w:val="00FD3948"/>
    <w:rsid w:val="00FD3A4C"/>
    <w:rsid w:val="00FD3B14"/>
    <w:rsid w:val="00FD3CA6"/>
    <w:rsid w:val="00FD3D0E"/>
    <w:rsid w:val="00FD3F13"/>
    <w:rsid w:val="00FD3FDD"/>
    <w:rsid w:val="00FD41E2"/>
    <w:rsid w:val="00FD4258"/>
    <w:rsid w:val="00FD425D"/>
    <w:rsid w:val="00FD4485"/>
    <w:rsid w:val="00FD47F7"/>
    <w:rsid w:val="00FD496C"/>
    <w:rsid w:val="00FD49EE"/>
    <w:rsid w:val="00FD4E0E"/>
    <w:rsid w:val="00FD4FB5"/>
    <w:rsid w:val="00FD5241"/>
    <w:rsid w:val="00FD573C"/>
    <w:rsid w:val="00FD5833"/>
    <w:rsid w:val="00FD5864"/>
    <w:rsid w:val="00FD5988"/>
    <w:rsid w:val="00FD59EE"/>
    <w:rsid w:val="00FD5AAF"/>
    <w:rsid w:val="00FD5AE3"/>
    <w:rsid w:val="00FD5FC1"/>
    <w:rsid w:val="00FD6504"/>
    <w:rsid w:val="00FD658B"/>
    <w:rsid w:val="00FD65A3"/>
    <w:rsid w:val="00FD65AB"/>
    <w:rsid w:val="00FD65D8"/>
    <w:rsid w:val="00FD6AA3"/>
    <w:rsid w:val="00FD6B09"/>
    <w:rsid w:val="00FD6BCF"/>
    <w:rsid w:val="00FD6C63"/>
    <w:rsid w:val="00FD6CEF"/>
    <w:rsid w:val="00FD6F23"/>
    <w:rsid w:val="00FD74F9"/>
    <w:rsid w:val="00FD7527"/>
    <w:rsid w:val="00FD77C5"/>
    <w:rsid w:val="00FD7887"/>
    <w:rsid w:val="00FD7B51"/>
    <w:rsid w:val="00FD7BAD"/>
    <w:rsid w:val="00FD7C66"/>
    <w:rsid w:val="00FE007D"/>
    <w:rsid w:val="00FE03B2"/>
    <w:rsid w:val="00FE03D9"/>
    <w:rsid w:val="00FE0540"/>
    <w:rsid w:val="00FE0630"/>
    <w:rsid w:val="00FE0728"/>
    <w:rsid w:val="00FE084F"/>
    <w:rsid w:val="00FE0968"/>
    <w:rsid w:val="00FE0F31"/>
    <w:rsid w:val="00FE0FBD"/>
    <w:rsid w:val="00FE0FF8"/>
    <w:rsid w:val="00FE11B5"/>
    <w:rsid w:val="00FE12AC"/>
    <w:rsid w:val="00FE13C3"/>
    <w:rsid w:val="00FE17F3"/>
    <w:rsid w:val="00FE184B"/>
    <w:rsid w:val="00FE18A5"/>
    <w:rsid w:val="00FE1A29"/>
    <w:rsid w:val="00FE2009"/>
    <w:rsid w:val="00FE20F8"/>
    <w:rsid w:val="00FE22E1"/>
    <w:rsid w:val="00FE22F9"/>
    <w:rsid w:val="00FE24F8"/>
    <w:rsid w:val="00FE2524"/>
    <w:rsid w:val="00FE25D5"/>
    <w:rsid w:val="00FE264B"/>
    <w:rsid w:val="00FE27A2"/>
    <w:rsid w:val="00FE2928"/>
    <w:rsid w:val="00FE2A4A"/>
    <w:rsid w:val="00FE2B47"/>
    <w:rsid w:val="00FE2DDF"/>
    <w:rsid w:val="00FE2F08"/>
    <w:rsid w:val="00FE2FAA"/>
    <w:rsid w:val="00FE301A"/>
    <w:rsid w:val="00FE317F"/>
    <w:rsid w:val="00FE3242"/>
    <w:rsid w:val="00FE32A1"/>
    <w:rsid w:val="00FE3335"/>
    <w:rsid w:val="00FE35AC"/>
    <w:rsid w:val="00FE369D"/>
    <w:rsid w:val="00FE3957"/>
    <w:rsid w:val="00FE3B9B"/>
    <w:rsid w:val="00FE3FF1"/>
    <w:rsid w:val="00FE4215"/>
    <w:rsid w:val="00FE429F"/>
    <w:rsid w:val="00FE4378"/>
    <w:rsid w:val="00FE4513"/>
    <w:rsid w:val="00FE4551"/>
    <w:rsid w:val="00FE47C8"/>
    <w:rsid w:val="00FE4BF3"/>
    <w:rsid w:val="00FE5172"/>
    <w:rsid w:val="00FE5210"/>
    <w:rsid w:val="00FE52E1"/>
    <w:rsid w:val="00FE5338"/>
    <w:rsid w:val="00FE559C"/>
    <w:rsid w:val="00FE5853"/>
    <w:rsid w:val="00FE5A9C"/>
    <w:rsid w:val="00FE5CD5"/>
    <w:rsid w:val="00FE61DE"/>
    <w:rsid w:val="00FE63FB"/>
    <w:rsid w:val="00FE64E6"/>
    <w:rsid w:val="00FE655B"/>
    <w:rsid w:val="00FE686A"/>
    <w:rsid w:val="00FE6BF8"/>
    <w:rsid w:val="00FE6DF1"/>
    <w:rsid w:val="00FE6EE9"/>
    <w:rsid w:val="00FE6F76"/>
    <w:rsid w:val="00FE7153"/>
    <w:rsid w:val="00FE71D6"/>
    <w:rsid w:val="00FE722F"/>
    <w:rsid w:val="00FE7241"/>
    <w:rsid w:val="00FE7372"/>
    <w:rsid w:val="00FE745B"/>
    <w:rsid w:val="00FE7646"/>
    <w:rsid w:val="00FE7746"/>
    <w:rsid w:val="00FE7839"/>
    <w:rsid w:val="00FE791A"/>
    <w:rsid w:val="00FE7B98"/>
    <w:rsid w:val="00FE7C2A"/>
    <w:rsid w:val="00FE7CEE"/>
    <w:rsid w:val="00FF0053"/>
    <w:rsid w:val="00FF0227"/>
    <w:rsid w:val="00FF059A"/>
    <w:rsid w:val="00FF0844"/>
    <w:rsid w:val="00FF08B7"/>
    <w:rsid w:val="00FF09F4"/>
    <w:rsid w:val="00FF0BA0"/>
    <w:rsid w:val="00FF0C9E"/>
    <w:rsid w:val="00FF0CE5"/>
    <w:rsid w:val="00FF0DF5"/>
    <w:rsid w:val="00FF1032"/>
    <w:rsid w:val="00FF10DD"/>
    <w:rsid w:val="00FF116B"/>
    <w:rsid w:val="00FF124D"/>
    <w:rsid w:val="00FF136C"/>
    <w:rsid w:val="00FF1404"/>
    <w:rsid w:val="00FF1595"/>
    <w:rsid w:val="00FF1727"/>
    <w:rsid w:val="00FF186C"/>
    <w:rsid w:val="00FF18AA"/>
    <w:rsid w:val="00FF18D3"/>
    <w:rsid w:val="00FF19BF"/>
    <w:rsid w:val="00FF19F4"/>
    <w:rsid w:val="00FF1AD8"/>
    <w:rsid w:val="00FF1B73"/>
    <w:rsid w:val="00FF1E0F"/>
    <w:rsid w:val="00FF1EC9"/>
    <w:rsid w:val="00FF1ED1"/>
    <w:rsid w:val="00FF1F73"/>
    <w:rsid w:val="00FF209B"/>
    <w:rsid w:val="00FF20BA"/>
    <w:rsid w:val="00FF22DF"/>
    <w:rsid w:val="00FF2406"/>
    <w:rsid w:val="00FF25BA"/>
    <w:rsid w:val="00FF25C5"/>
    <w:rsid w:val="00FF26AC"/>
    <w:rsid w:val="00FF26FB"/>
    <w:rsid w:val="00FF289C"/>
    <w:rsid w:val="00FF2B5A"/>
    <w:rsid w:val="00FF2C0D"/>
    <w:rsid w:val="00FF2CB2"/>
    <w:rsid w:val="00FF2DF6"/>
    <w:rsid w:val="00FF2F2E"/>
    <w:rsid w:val="00FF31B4"/>
    <w:rsid w:val="00FF351B"/>
    <w:rsid w:val="00FF370C"/>
    <w:rsid w:val="00FF37F5"/>
    <w:rsid w:val="00FF3803"/>
    <w:rsid w:val="00FF38CD"/>
    <w:rsid w:val="00FF3A89"/>
    <w:rsid w:val="00FF3BD0"/>
    <w:rsid w:val="00FF3CD6"/>
    <w:rsid w:val="00FF40FB"/>
    <w:rsid w:val="00FF4225"/>
    <w:rsid w:val="00FF42DD"/>
    <w:rsid w:val="00FF43C9"/>
    <w:rsid w:val="00FF4522"/>
    <w:rsid w:val="00FF4A05"/>
    <w:rsid w:val="00FF4A3B"/>
    <w:rsid w:val="00FF4C55"/>
    <w:rsid w:val="00FF4FFE"/>
    <w:rsid w:val="00FF50C4"/>
    <w:rsid w:val="00FF527C"/>
    <w:rsid w:val="00FF5398"/>
    <w:rsid w:val="00FF5552"/>
    <w:rsid w:val="00FF5617"/>
    <w:rsid w:val="00FF5651"/>
    <w:rsid w:val="00FF59BF"/>
    <w:rsid w:val="00FF59E0"/>
    <w:rsid w:val="00FF5C0C"/>
    <w:rsid w:val="00FF5F04"/>
    <w:rsid w:val="00FF5F0B"/>
    <w:rsid w:val="00FF5F2A"/>
    <w:rsid w:val="00FF5FD2"/>
    <w:rsid w:val="00FF6015"/>
    <w:rsid w:val="00FF62A0"/>
    <w:rsid w:val="00FF640A"/>
    <w:rsid w:val="00FF6586"/>
    <w:rsid w:val="00FF6623"/>
    <w:rsid w:val="00FF6663"/>
    <w:rsid w:val="00FF67F9"/>
    <w:rsid w:val="00FF698E"/>
    <w:rsid w:val="00FF6CA2"/>
    <w:rsid w:val="00FF6F49"/>
    <w:rsid w:val="00FF7170"/>
    <w:rsid w:val="00FF7452"/>
    <w:rsid w:val="00FF75FD"/>
    <w:rsid w:val="00FF76DF"/>
    <w:rsid w:val="00FF7732"/>
    <w:rsid w:val="00FF77EE"/>
    <w:rsid w:val="00FF7876"/>
    <w:rsid w:val="00FF79EF"/>
    <w:rsid w:val="00FF7D61"/>
    <w:rsid w:val="00FF7E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2" w:qFormat="1"/>
    <w:lsdException w:name="toc 3" w:qFormat="1"/>
    <w:lsdException w:name="footnote text" w:qFormat="1"/>
    <w:lsdException w:name="header" w:uiPriority="99" w:qFormat="1"/>
    <w:lsdException w:name="footer" w:uiPriority="99"/>
    <w:lsdException w:name="caption" w:qFormat="1"/>
    <w:lsdException w:name="footnote reference" w:uiPriority="99"/>
    <w:lsdException w:name="endnote text" w:qFormat="1"/>
    <w:lsdException w:name="List Bullet" w:qFormat="1"/>
    <w:lsdException w:name="List Bullet 2" w:uiPriority="99"/>
    <w:lsdException w:name="List Number 3" w:uiPriority="99"/>
    <w:lsdException w:name="Title" w:semiHidden="0" w:unhideWhenUsed="0" w:qFormat="1"/>
    <w:lsdException w:name="Default Paragraph Font" w:uiPriority="1"/>
    <w:lsdException w:name="Body Text" w:qFormat="1"/>
    <w:lsdException w:name="Subtitle" w:semiHidden="0" w:unhideWhenUsed="0" w:qFormat="1"/>
    <w:lsdException w:name="Hyperlink" w:uiPriority="99"/>
    <w:lsdException w:name="Strong" w:semiHidden="0" w:unhideWhenUsed="0" w:qFormat="1"/>
    <w:lsdException w:name="Emphasis" w:semiHidden="0" w:unhideWhenUsed="0" w:qFormat="1"/>
    <w:lsdException w:name="Normal (Web)" w:qFormat="1"/>
    <w:lsdException w:name="HTML Acronym" w:uiPriority="99"/>
    <w:lsdException w:name="HTML Definition" w:uiPriority="99"/>
    <w:lsdException w:name="HTML Keyboard" w:uiPriority="99"/>
    <w:lsdException w:name="HTML Typewriter" w:uiPriority="99"/>
    <w:lsdException w:name="HTML Variable" w:uiPriority="99"/>
    <w:lsdException w:name="Normal Table" w:uiPriority="99"/>
    <w:lsdException w:name="No List"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Professional" w:uiPriority="99"/>
    <w:lsdException w:name="Table Subtle 2" w:uiPriority="99"/>
    <w:lsdException w:name="Table Grid" w:semiHidden="0" w:uiPriority="59" w:unhideWhenUsed="0" w:qFormat="1"/>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5">
    <w:name w:val="Normal"/>
    <w:qFormat/>
    <w:rsid w:val="002E0BC7"/>
  </w:style>
  <w:style w:type="paragraph" w:styleId="17">
    <w:name w:val="heading 1"/>
    <w:aliases w:val=" Знак7,Заголовок 1 Знак Знак,Заголовок 1 Знак Знак Знак Знак Знак Знак,Заголовок 1 Знак Знак Знак Знак Знак,Заголовок 1 Знак Знак Знак Знак Знак Знак Знак,новая страница,ЗАГОЛОВОК 1,Заголовок 1 Знак1 Знак,Заголовок 1 Знак Знак1 Знак,Раздел,."/>
    <w:basedOn w:val="af5"/>
    <w:next w:val="af5"/>
    <w:link w:val="18"/>
    <w:qFormat/>
    <w:rsid w:val="00511A7F"/>
    <w:pPr>
      <w:keepNext/>
      <w:spacing w:after="0" w:line="240" w:lineRule="auto"/>
      <w:jc w:val="center"/>
      <w:outlineLvl w:val="0"/>
    </w:pPr>
    <w:rPr>
      <w:rFonts w:ascii="Times New Roman" w:eastAsia="Times New Roman" w:hAnsi="Times New Roman" w:cs="Times New Roman"/>
      <w:b/>
      <w:sz w:val="28"/>
      <w:szCs w:val="20"/>
      <w:lang w:eastAsia="ru-RU"/>
    </w:rPr>
  </w:style>
  <w:style w:type="paragraph" w:styleId="25">
    <w:name w:val="heading 2"/>
    <w:aliases w:val="Заголовок 2 Знак1,Заголовок 2 Знак Знак,Заголовок 2 Знак Знак1 Знак,Заголовок 2 Знак2 Знак Знак Знак,Заголовок 2 Знак Знак1 Знак Знак Знак,Заголовок 2 Знак1 Знак Знак Знак Знак,Заголовок 2 Знак Знак Знак Знак Знак Знак Знак, Знак2 Знак1 Знак"/>
    <w:basedOn w:val="af5"/>
    <w:next w:val="af5"/>
    <w:link w:val="26"/>
    <w:unhideWhenUsed/>
    <w:qFormat/>
    <w:rsid w:val="00455B9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2">
    <w:name w:val="heading 3"/>
    <w:aliases w:val="Заголовок 3-го уровня,- 1.1.1,RSKH3,Ведомость (название),EIA H3,.1.1,Заголовок 3 Знак1,Заголовок 3 Знак Знак,Заголовок 3 Знак1 Знак,Заголовок 3 Знак Знак Знак Знак,Заголовок 3 Знак Знак Знак Знак Знак Знак,Заголовок 3 Знак Знак Знак,НТП,_НТП"/>
    <w:basedOn w:val="af5"/>
    <w:next w:val="af5"/>
    <w:link w:val="33"/>
    <w:unhideWhenUsed/>
    <w:qFormat/>
    <w:rsid w:val="00152942"/>
    <w:pPr>
      <w:keepNext/>
      <w:keepLines/>
      <w:spacing w:before="200" w:after="0"/>
      <w:outlineLvl w:val="2"/>
    </w:pPr>
    <w:rPr>
      <w:rFonts w:asciiTheme="majorHAnsi" w:eastAsiaTheme="majorEastAsia" w:hAnsiTheme="majorHAnsi" w:cstheme="majorBidi"/>
      <w:b/>
      <w:bCs/>
      <w:color w:val="4F81BD" w:themeColor="accent1"/>
    </w:rPr>
  </w:style>
  <w:style w:type="paragraph" w:styleId="42">
    <w:name w:val="heading 4"/>
    <w:aliases w:val="Заголовок 4 НТП,_ НТП,- 1.1.1.1,carter ecological heading 4,Level 4,D&amp;M4,D&amp;M 4,RSKH4,H4,RSK-H4,Heading 4-DO NOT USE,Heading 4 URS,Map Title,OG Heading 4,EIA H4"/>
    <w:basedOn w:val="af5"/>
    <w:next w:val="af5"/>
    <w:link w:val="43"/>
    <w:unhideWhenUsed/>
    <w:qFormat/>
    <w:rsid w:val="00CB2103"/>
    <w:pPr>
      <w:keepNext/>
      <w:keepLines/>
      <w:spacing w:before="200" w:after="0"/>
      <w:outlineLvl w:val="3"/>
    </w:pPr>
    <w:rPr>
      <w:rFonts w:asciiTheme="majorHAnsi" w:eastAsiaTheme="majorEastAsia" w:hAnsiTheme="majorHAnsi" w:cstheme="majorBidi"/>
      <w:b/>
      <w:bCs/>
      <w:i/>
      <w:iCs/>
      <w:color w:val="4F81BD" w:themeColor="accent1"/>
    </w:rPr>
  </w:style>
  <w:style w:type="paragraph" w:styleId="51">
    <w:name w:val="heading 5"/>
    <w:aliases w:val="наимен. табл,Bold,Heading 5 NOT IN USE,Block Label,Underline,Block Label1,Block Label2,Block Label3,Block Label11,Block Label21,Block Label4,Block Label12,Block Label22,Block Label5,Block Label13,Block Label23,Block Label6,Block Label7,H5"/>
    <w:basedOn w:val="af5"/>
    <w:next w:val="af5"/>
    <w:link w:val="52"/>
    <w:qFormat/>
    <w:rsid w:val="00153D39"/>
    <w:pPr>
      <w:keepNext/>
      <w:tabs>
        <w:tab w:val="num" w:pos="0"/>
      </w:tabs>
      <w:suppressAutoHyphens/>
      <w:spacing w:after="0" w:line="240" w:lineRule="auto"/>
      <w:ind w:left="426"/>
      <w:jc w:val="center"/>
      <w:outlineLvl w:val="4"/>
    </w:pPr>
    <w:rPr>
      <w:rFonts w:ascii="Times New Roman" w:eastAsia="Times New Roman" w:hAnsi="Times New Roman" w:cs="Times New Roman"/>
      <w:sz w:val="28"/>
      <w:szCs w:val="28"/>
      <w:lang w:val="x-none" w:eastAsia="ar-SA"/>
    </w:rPr>
  </w:style>
  <w:style w:type="paragraph" w:styleId="6">
    <w:name w:val="heading 6"/>
    <w:aliases w:val="наимен. рис,Italic,OG Distribution,Heading 6 NOT IN USE,Bold heading,Heading 6 Char,ПФ-ПРИЛ,Знак6,Заголовок 6_старый, Знак6,NOT FOR USE (6),Приложения А-Я,ðèñóíîê,?enoiie,Табличные приложения,Heading 6(р.),Heading6,lvm6,H6"/>
    <w:basedOn w:val="af5"/>
    <w:next w:val="af5"/>
    <w:link w:val="60"/>
    <w:unhideWhenUsed/>
    <w:qFormat/>
    <w:rsid w:val="006E2E2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aliases w:val="Наимен. рис,Not in Use, Heading 7 NOT IN USE,Heading 7 NOT IN USE,Itallics,Italics,(содержание док),Знак5, Знак5,Приложения 1-30,Заголовок 9.1,@Заголовок 7,RNGP7"/>
    <w:basedOn w:val="af5"/>
    <w:next w:val="af5"/>
    <w:link w:val="70"/>
    <w:unhideWhenUsed/>
    <w:qFormat/>
    <w:rsid w:val="008A4E1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aliases w:val="not In use, Heading 8 NOT IN USE,Heading 8 NOT IN USE,GFDSN H,Знак4, Знак8,Знак8, Знак4,1) список с цифрами,Текст подпункта после пункта,Заголовок 0,@Заголовок 8,RNGP8,Знак81"/>
    <w:basedOn w:val="af5"/>
    <w:next w:val="af5"/>
    <w:link w:val="80"/>
    <w:qFormat/>
    <w:rsid w:val="00153D39"/>
    <w:pPr>
      <w:spacing w:before="240" w:after="60" w:line="240" w:lineRule="auto"/>
      <w:ind w:firstLine="720"/>
      <w:outlineLvl w:val="7"/>
    </w:pPr>
    <w:rPr>
      <w:rFonts w:ascii="Times New Roman" w:eastAsia="Times New Roman" w:hAnsi="Times New Roman" w:cs="Times New Roman"/>
      <w:i/>
      <w:iCs/>
      <w:sz w:val="24"/>
      <w:szCs w:val="24"/>
      <w:lang w:val="x-none" w:eastAsia="x-none"/>
    </w:rPr>
  </w:style>
  <w:style w:type="paragraph" w:styleId="9">
    <w:name w:val="heading 9"/>
    <w:aliases w:val="Not in use, Heading 9 NOT IN USE,Heading 9 NOT IN USE,Знак3,примечание,Заголовок 90,Title,Заголовок 9 Знак Знак,Заголовок 9 Знак Знак Знак,@Заголовок 9, Знак3,RNGP9"/>
    <w:basedOn w:val="af5"/>
    <w:next w:val="af5"/>
    <w:link w:val="90"/>
    <w:qFormat/>
    <w:rsid w:val="00153D39"/>
    <w:pPr>
      <w:spacing w:before="240" w:after="60" w:line="240" w:lineRule="auto"/>
      <w:ind w:firstLine="720"/>
      <w:outlineLvl w:val="8"/>
    </w:pPr>
    <w:rPr>
      <w:rFonts w:ascii="Arial" w:eastAsia="Times New Roman" w:hAnsi="Arial" w:cs="Times New Roman"/>
      <w:lang w:val="x-none" w:eastAsia="x-none"/>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18">
    <w:name w:val="Заголовок 1 Знак"/>
    <w:aliases w:val=" Знак7 Знак,Заголовок 1 Знак Знак Знак,Заголовок 1 Знак Знак Знак Знак Знак Знак Знак1,Заголовок 1 Знак Знак Знак Знак Знак Знак1,Заголовок 1 Знак Знак Знак Знак Знак Знак Знак Знак,новая страница Знак1,ЗАГОЛОВОК 1 Знак1,Раздел Знак1"/>
    <w:basedOn w:val="af6"/>
    <w:link w:val="17"/>
    <w:qFormat/>
    <w:rsid w:val="00511A7F"/>
    <w:rPr>
      <w:rFonts w:ascii="Times New Roman" w:eastAsia="Times New Roman" w:hAnsi="Times New Roman" w:cs="Times New Roman"/>
      <w:b/>
      <w:sz w:val="28"/>
      <w:szCs w:val="20"/>
      <w:lang w:eastAsia="ru-RU"/>
    </w:rPr>
  </w:style>
  <w:style w:type="character" w:customStyle="1" w:styleId="26">
    <w:name w:val="Заголовок 2 Знак"/>
    <w:aliases w:val="Заголовок 2 Знак1 Знак,Заголовок 2 Знак Знак Знак,Заголовок 2 Знак Знак1 Знак Знак,Заголовок 2 Знак2 Знак Знак Знак Знак,Заголовок 2 Знак Знак1 Знак Знак Знак Знак,Заголовок 2 Знак1 Знак Знак Знак Знак Знак, Знак2 Знак1 Знак Знак"/>
    <w:basedOn w:val="af6"/>
    <w:link w:val="25"/>
    <w:rsid w:val="00455B9E"/>
    <w:rPr>
      <w:rFonts w:asciiTheme="majorHAnsi" w:eastAsiaTheme="majorEastAsia" w:hAnsiTheme="majorHAnsi" w:cstheme="majorBidi"/>
      <w:b/>
      <w:bCs/>
      <w:color w:val="4F81BD" w:themeColor="accent1"/>
      <w:sz w:val="26"/>
      <w:szCs w:val="26"/>
    </w:rPr>
  </w:style>
  <w:style w:type="character" w:customStyle="1" w:styleId="33">
    <w:name w:val="Заголовок 3 Знак"/>
    <w:aliases w:val="Заголовок 3-го уровня Знак,- 1.1.1 Знак,RSKH3 Знак,Ведомость (название) Знак,EIA H3 Знак,.1.1 Знак,Заголовок 3 Знак1 Знак1,Заголовок 3 Знак Знак Знак1,Заголовок 3 Знак1 Знак Знак,Заголовок 3 Знак Знак Знак Знак Знак,НТП Знак,_НТП Знак"/>
    <w:basedOn w:val="af6"/>
    <w:link w:val="32"/>
    <w:rsid w:val="00152942"/>
    <w:rPr>
      <w:rFonts w:asciiTheme="majorHAnsi" w:eastAsiaTheme="majorEastAsia" w:hAnsiTheme="majorHAnsi" w:cstheme="majorBidi"/>
      <w:b/>
      <w:bCs/>
      <w:color w:val="4F81BD" w:themeColor="accent1"/>
    </w:rPr>
  </w:style>
  <w:style w:type="character" w:customStyle="1" w:styleId="43">
    <w:name w:val="Заголовок 4 Знак"/>
    <w:aliases w:val="Заголовок 4 НТП Знак,_ НТП Знак,- 1.1.1.1 Знак,carter ecological heading 4 Знак,Level 4 Знак,D&amp;M4 Знак,D&amp;M 4 Знак,RSKH4 Знак,H4 Знак,RSK-H4 Знак,Heading 4-DO NOT USE Знак,Heading 4 URS Знак,Map Title Знак,OG Heading 4 Знак,EIA H4 Знак"/>
    <w:basedOn w:val="af6"/>
    <w:link w:val="42"/>
    <w:rsid w:val="00CB2103"/>
    <w:rPr>
      <w:rFonts w:asciiTheme="majorHAnsi" w:eastAsiaTheme="majorEastAsia" w:hAnsiTheme="majorHAnsi" w:cstheme="majorBidi"/>
      <w:b/>
      <w:bCs/>
      <w:i/>
      <w:iCs/>
      <w:color w:val="4F81BD" w:themeColor="accent1"/>
    </w:rPr>
  </w:style>
  <w:style w:type="paragraph" w:styleId="af9">
    <w:name w:val="Balloon Text"/>
    <w:basedOn w:val="af5"/>
    <w:link w:val="afa"/>
    <w:unhideWhenUsed/>
    <w:rsid w:val="004B7EB6"/>
    <w:pPr>
      <w:spacing w:after="0" w:line="240" w:lineRule="auto"/>
    </w:pPr>
    <w:rPr>
      <w:rFonts w:ascii="Tahoma" w:hAnsi="Tahoma" w:cs="Tahoma"/>
      <w:sz w:val="16"/>
      <w:szCs w:val="16"/>
    </w:rPr>
  </w:style>
  <w:style w:type="character" w:customStyle="1" w:styleId="afa">
    <w:name w:val="Текст выноски Знак"/>
    <w:basedOn w:val="af6"/>
    <w:link w:val="af9"/>
    <w:rsid w:val="004B7EB6"/>
    <w:rPr>
      <w:rFonts w:ascii="Tahoma" w:hAnsi="Tahoma" w:cs="Tahoma"/>
      <w:sz w:val="16"/>
      <w:szCs w:val="16"/>
    </w:rPr>
  </w:style>
  <w:style w:type="paragraph" w:styleId="afb">
    <w:name w:val="header"/>
    <w:aliases w:val=" Знак,h,Верхний колонтитул1,ВерхКолонтитул,??????? ??????????,ITTHEADER,Âåðõíèé êîëîíòèòóë,вк КНГ,TI Upper Header,??????? ??????????1,??????? ??????????2,??????? ??????????3,??????? ??????????11,??????? ??????????21, Знак Знак Знак"/>
    <w:basedOn w:val="af5"/>
    <w:link w:val="afc"/>
    <w:uiPriority w:val="99"/>
    <w:unhideWhenUsed/>
    <w:qFormat/>
    <w:rsid w:val="000F23DD"/>
    <w:pPr>
      <w:tabs>
        <w:tab w:val="center" w:pos="4677"/>
        <w:tab w:val="right" w:pos="9355"/>
      </w:tabs>
      <w:spacing w:after="0" w:line="240" w:lineRule="auto"/>
    </w:pPr>
  </w:style>
  <w:style w:type="character" w:customStyle="1" w:styleId="afc">
    <w:name w:val="Верхний колонтитул Знак"/>
    <w:aliases w:val=" Знак Знак,h Знак,Верхний колонтитул1 Знак,ВерхКолонтитул Знак,??????? ?????????? Знак,ITTHEADER Знак,Âåðõíèé êîëîíòèòóë Знак,вк КНГ Знак,TI Upper Header Знак,??????? ??????????1 Знак,??????? ??????????2 Знак, Знак Знак Знак Знак"/>
    <w:basedOn w:val="af6"/>
    <w:link w:val="afb"/>
    <w:uiPriority w:val="99"/>
    <w:rsid w:val="000F23DD"/>
  </w:style>
  <w:style w:type="paragraph" w:styleId="afd">
    <w:name w:val="footer"/>
    <w:aliases w:val=" Знак1"/>
    <w:basedOn w:val="af5"/>
    <w:link w:val="afe"/>
    <w:uiPriority w:val="99"/>
    <w:unhideWhenUsed/>
    <w:rsid w:val="000F23DD"/>
    <w:pPr>
      <w:tabs>
        <w:tab w:val="center" w:pos="4677"/>
        <w:tab w:val="right" w:pos="9355"/>
      </w:tabs>
      <w:spacing w:after="0" w:line="240" w:lineRule="auto"/>
    </w:pPr>
  </w:style>
  <w:style w:type="character" w:customStyle="1" w:styleId="afe">
    <w:name w:val="Нижний колонтитул Знак"/>
    <w:aliases w:val=" Знак1 Знак"/>
    <w:basedOn w:val="af6"/>
    <w:link w:val="afd"/>
    <w:uiPriority w:val="99"/>
    <w:rsid w:val="000F23DD"/>
  </w:style>
  <w:style w:type="paragraph" w:styleId="aff">
    <w:name w:val="List Paragraph"/>
    <w:aliases w:val="Bullet_IRAO,Мой Список,List Paragraph,Маркированный,название,Варианты ответов,ТЗ список,Абзац списка нумерованный,Абзац списка ПОС,Список перечисления,Абзац списка - заголовок 3,Абзац списка11,основной диплом,фото,Ненумерованный список,ПЗ"/>
    <w:basedOn w:val="af5"/>
    <w:link w:val="aff0"/>
    <w:uiPriority w:val="34"/>
    <w:qFormat/>
    <w:rsid w:val="00103914"/>
    <w:pPr>
      <w:ind w:left="720"/>
      <w:contextualSpacing/>
    </w:pPr>
  </w:style>
  <w:style w:type="paragraph" w:styleId="aff1">
    <w:name w:val="No Spacing"/>
    <w:link w:val="aff2"/>
    <w:qFormat/>
    <w:rsid w:val="006635DF"/>
    <w:pPr>
      <w:spacing w:after="0" w:line="240" w:lineRule="auto"/>
    </w:pPr>
    <w:rPr>
      <w:rFonts w:eastAsiaTheme="minorEastAsia"/>
      <w:lang w:eastAsia="ru-RU"/>
    </w:rPr>
  </w:style>
  <w:style w:type="character" w:customStyle="1" w:styleId="aff2">
    <w:name w:val="Без интервала Знак"/>
    <w:basedOn w:val="af6"/>
    <w:link w:val="aff1"/>
    <w:uiPriority w:val="1"/>
    <w:rsid w:val="006635DF"/>
    <w:rPr>
      <w:rFonts w:eastAsiaTheme="minorEastAsia"/>
      <w:lang w:eastAsia="ru-RU"/>
    </w:rPr>
  </w:style>
  <w:style w:type="character" w:styleId="aff3">
    <w:name w:val="Hyperlink"/>
    <w:basedOn w:val="af6"/>
    <w:uiPriority w:val="99"/>
    <w:unhideWhenUsed/>
    <w:rsid w:val="00923E3B"/>
    <w:rPr>
      <w:color w:val="0000FF" w:themeColor="hyperlink"/>
      <w:u w:val="single"/>
    </w:rPr>
  </w:style>
  <w:style w:type="paragraph" w:styleId="aff4">
    <w:name w:val="Body Text Indent"/>
    <w:aliases w:val=" Знак2 Знак"/>
    <w:basedOn w:val="af5"/>
    <w:link w:val="aff5"/>
    <w:rsid w:val="00E22194"/>
    <w:pPr>
      <w:widowControl w:val="0"/>
      <w:suppressAutoHyphens/>
      <w:spacing w:after="120" w:line="240" w:lineRule="auto"/>
      <w:ind w:left="283"/>
      <w:jc w:val="both"/>
    </w:pPr>
    <w:rPr>
      <w:rFonts w:ascii="Arial" w:eastAsia="Times New Roman" w:hAnsi="Arial" w:cs="Arial"/>
      <w:sz w:val="16"/>
      <w:szCs w:val="20"/>
      <w:lang w:eastAsia="ar-SA"/>
    </w:rPr>
  </w:style>
  <w:style w:type="character" w:customStyle="1" w:styleId="aff5">
    <w:name w:val="Основной текст с отступом Знак"/>
    <w:aliases w:val=" Знак2 Знак Знак"/>
    <w:basedOn w:val="af6"/>
    <w:link w:val="aff4"/>
    <w:uiPriority w:val="99"/>
    <w:rsid w:val="00E22194"/>
    <w:rPr>
      <w:rFonts w:ascii="Arial" w:eastAsia="Times New Roman" w:hAnsi="Arial" w:cs="Arial"/>
      <w:sz w:val="16"/>
      <w:szCs w:val="20"/>
      <w:lang w:eastAsia="ar-SA"/>
    </w:rPr>
  </w:style>
  <w:style w:type="table" w:styleId="aff6">
    <w:name w:val="Table Grid"/>
    <w:aliases w:val="ПФ-стиль табл"/>
    <w:basedOn w:val="af7"/>
    <w:uiPriority w:val="59"/>
    <w:qFormat/>
    <w:rsid w:val="00DF43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ikip">
    <w:name w:val="wikip"/>
    <w:basedOn w:val="af5"/>
    <w:rsid w:val="00511A7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styleId="aff7">
    <w:name w:val="Strong"/>
    <w:aliases w:val="Приложение"/>
    <w:basedOn w:val="af6"/>
    <w:qFormat/>
    <w:rsid w:val="00511A7F"/>
    <w:rPr>
      <w:b/>
      <w:bCs/>
    </w:rPr>
  </w:style>
  <w:style w:type="paragraph" w:styleId="aff8">
    <w:name w:val="footnote text"/>
    <w:basedOn w:val="af5"/>
    <w:link w:val="aff9"/>
    <w:qFormat/>
    <w:rsid w:val="00511A7F"/>
    <w:pPr>
      <w:spacing w:after="0" w:line="240" w:lineRule="auto"/>
    </w:pPr>
    <w:rPr>
      <w:rFonts w:ascii="Times New Roman" w:eastAsia="Times New Roman" w:hAnsi="Times New Roman" w:cs="Times New Roman"/>
      <w:sz w:val="24"/>
      <w:szCs w:val="24"/>
      <w:lang w:eastAsia="ru-RU"/>
    </w:rPr>
  </w:style>
  <w:style w:type="character" w:customStyle="1" w:styleId="aff9">
    <w:name w:val="Текст сноски Знак"/>
    <w:basedOn w:val="af6"/>
    <w:link w:val="aff8"/>
    <w:rsid w:val="00511A7F"/>
    <w:rPr>
      <w:rFonts w:ascii="Times New Roman" w:eastAsia="Times New Roman" w:hAnsi="Times New Roman" w:cs="Times New Roman"/>
      <w:sz w:val="24"/>
      <w:szCs w:val="24"/>
      <w:lang w:eastAsia="ru-RU"/>
    </w:rPr>
  </w:style>
  <w:style w:type="character" w:styleId="affa">
    <w:name w:val="footnote reference"/>
    <w:uiPriority w:val="99"/>
    <w:rsid w:val="00511A7F"/>
    <w:rPr>
      <w:vertAlign w:val="superscript"/>
    </w:rPr>
  </w:style>
  <w:style w:type="paragraph" w:customStyle="1" w:styleId="19">
    <w:name w:val="Знак1"/>
    <w:basedOn w:val="af5"/>
    <w:rsid w:val="00511A7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link w:val="ConsPlusNormal0"/>
    <w:qFormat/>
    <w:rsid w:val="00511A7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6">
    <w:name w:val="Font Style16"/>
    <w:rsid w:val="00511A7F"/>
    <w:rPr>
      <w:rFonts w:ascii="Times New Roman" w:hAnsi="Times New Roman" w:cs="Times New Roman"/>
      <w:sz w:val="26"/>
      <w:szCs w:val="26"/>
    </w:rPr>
  </w:style>
  <w:style w:type="paragraph" w:styleId="affb">
    <w:name w:val="Body Text"/>
    <w:aliases w:val="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А"/>
    <w:basedOn w:val="af5"/>
    <w:link w:val="affc"/>
    <w:qFormat/>
    <w:rsid w:val="00511A7F"/>
    <w:pPr>
      <w:spacing w:after="0" w:line="240" w:lineRule="auto"/>
      <w:jc w:val="both"/>
    </w:pPr>
    <w:rPr>
      <w:rFonts w:ascii="Times New Roman" w:eastAsia="Times New Roman" w:hAnsi="Times New Roman" w:cs="Times New Roman"/>
      <w:sz w:val="28"/>
      <w:szCs w:val="20"/>
      <w:lang w:eastAsia="ru-RU"/>
    </w:rPr>
  </w:style>
  <w:style w:type="character" w:customStyle="1" w:styleId="affc">
    <w:name w:val="Основной текст Знак"/>
    <w:aliases w:val="Абзац Знак,Абзац1 Знак,Абзац2 Знак,Абзац3 Знак,Абзац4 Знак,Абзац5 Знак,Абзац6 Знак,Абзац7 Знак,Абзац8 Знак,Абзац9 Знак,Абзац11 Знак,Абзац21 Знак,Абзац31 Знак,Абзац41 Знак,Абзац51 Знак,Абзац61 Знак,Абзац71 Знак,Абзац81 Знак,А Знак"/>
    <w:basedOn w:val="af6"/>
    <w:link w:val="affb"/>
    <w:rsid w:val="00511A7F"/>
    <w:rPr>
      <w:rFonts w:ascii="Times New Roman" w:eastAsia="Times New Roman" w:hAnsi="Times New Roman" w:cs="Times New Roman"/>
      <w:sz w:val="28"/>
      <w:szCs w:val="20"/>
      <w:lang w:eastAsia="ru-RU"/>
    </w:rPr>
  </w:style>
  <w:style w:type="paragraph" w:styleId="affd">
    <w:name w:val="endnote text"/>
    <w:basedOn w:val="af5"/>
    <w:link w:val="affe"/>
    <w:unhideWhenUsed/>
    <w:qFormat/>
    <w:rsid w:val="00E27E91"/>
    <w:pPr>
      <w:spacing w:after="0" w:line="240" w:lineRule="auto"/>
    </w:pPr>
    <w:rPr>
      <w:sz w:val="20"/>
      <w:szCs w:val="20"/>
    </w:rPr>
  </w:style>
  <w:style w:type="character" w:customStyle="1" w:styleId="affe">
    <w:name w:val="Текст концевой сноски Знак"/>
    <w:basedOn w:val="af6"/>
    <w:link w:val="affd"/>
    <w:rsid w:val="00E27E91"/>
    <w:rPr>
      <w:sz w:val="20"/>
      <w:szCs w:val="20"/>
    </w:rPr>
  </w:style>
  <w:style w:type="character" w:styleId="afff">
    <w:name w:val="endnote reference"/>
    <w:basedOn w:val="af6"/>
    <w:unhideWhenUsed/>
    <w:rsid w:val="00E27E91"/>
    <w:rPr>
      <w:vertAlign w:val="superscript"/>
    </w:rPr>
  </w:style>
  <w:style w:type="paragraph" w:customStyle="1" w:styleId="ConsPlusNonformat">
    <w:name w:val="ConsPlusNonformat"/>
    <w:qFormat/>
    <w:rsid w:val="00D771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7">
    <w:name w:val="Body Text Indent 2"/>
    <w:basedOn w:val="af5"/>
    <w:link w:val="28"/>
    <w:unhideWhenUsed/>
    <w:rsid w:val="00297B5E"/>
    <w:pPr>
      <w:spacing w:after="120" w:line="480" w:lineRule="auto"/>
      <w:ind w:left="283"/>
    </w:pPr>
  </w:style>
  <w:style w:type="character" w:customStyle="1" w:styleId="28">
    <w:name w:val="Основной текст с отступом 2 Знак"/>
    <w:basedOn w:val="af6"/>
    <w:link w:val="27"/>
    <w:rsid w:val="00297B5E"/>
  </w:style>
  <w:style w:type="character" w:styleId="afff0">
    <w:name w:val="FollowedHyperlink"/>
    <w:basedOn w:val="af6"/>
    <w:unhideWhenUsed/>
    <w:rsid w:val="005753A3"/>
    <w:rPr>
      <w:color w:val="800080"/>
      <w:u w:val="single"/>
    </w:rPr>
  </w:style>
  <w:style w:type="paragraph" w:customStyle="1" w:styleId="xl65">
    <w:name w:val="xl65"/>
    <w:basedOn w:val="af5"/>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67">
    <w:name w:val="xl67"/>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68">
    <w:name w:val="xl68"/>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0">
    <w:name w:val="xl70"/>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1">
    <w:name w:val="xl71"/>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3">
    <w:name w:val="xl73"/>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4">
    <w:name w:val="xl74"/>
    <w:basedOn w:val="af5"/>
    <w:rsid w:val="005753A3"/>
    <w:pP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5">
    <w:name w:val="xl75"/>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xl76">
    <w:name w:val="xl76"/>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f5"/>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f5"/>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9">
    <w:name w:val="xl79"/>
    <w:basedOn w:val="af5"/>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2">
    <w:name w:val="xl82"/>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3">
    <w:name w:val="xl83"/>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84">
    <w:name w:val="xl84"/>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5">
    <w:name w:val="xl85"/>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7">
    <w:name w:val="xl87"/>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8">
    <w:name w:val="xl88"/>
    <w:basedOn w:val="af5"/>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9">
    <w:name w:val="xl89"/>
    <w:basedOn w:val="af5"/>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1">
    <w:name w:val="xl91"/>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92">
    <w:name w:val="xl92"/>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3">
    <w:name w:val="xl93"/>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4">
    <w:name w:val="xl94"/>
    <w:basedOn w:val="af5"/>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5">
    <w:name w:val="xl95"/>
    <w:basedOn w:val="af5"/>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character" w:customStyle="1" w:styleId="70">
    <w:name w:val="Заголовок 7 Знак"/>
    <w:aliases w:val="Наимен. рис Знак,Not in Use Знак, Heading 7 NOT IN USE Знак,Heading 7 NOT IN USE Знак,Itallics Знак,Italics Знак,(содержание док) Знак,Знак5 Знак, Знак5 Знак,Приложения 1-30 Знак,Заголовок 9.1 Знак,@Заголовок 7 Знак,RNGP7 Знак"/>
    <w:basedOn w:val="af6"/>
    <w:link w:val="7"/>
    <w:rsid w:val="008A4E17"/>
    <w:rPr>
      <w:rFonts w:asciiTheme="majorHAnsi" w:eastAsiaTheme="majorEastAsia" w:hAnsiTheme="majorHAnsi" w:cstheme="majorBidi"/>
      <w:i/>
      <w:iCs/>
      <w:color w:val="404040" w:themeColor="text1" w:themeTint="BF"/>
    </w:rPr>
  </w:style>
  <w:style w:type="character" w:customStyle="1" w:styleId="60">
    <w:name w:val="Заголовок 6 Знак"/>
    <w:aliases w:val="наимен. рис Знак,Italic Знак,OG Distribution Знак,Heading 6 NOT IN USE Знак,Bold heading Знак,Heading 6 Char Знак,ПФ-ПРИЛ Знак,Знак6 Знак,Заголовок 6_старый Знак, Знак6 Знак,NOT FOR USE (6) Знак,Приложения А-Я Знак,ðèñóíîê Знак,H6 Знак"/>
    <w:basedOn w:val="af6"/>
    <w:link w:val="6"/>
    <w:rsid w:val="006E2E26"/>
    <w:rPr>
      <w:rFonts w:asciiTheme="majorHAnsi" w:eastAsiaTheme="majorEastAsia" w:hAnsiTheme="majorHAnsi" w:cstheme="majorBidi"/>
      <w:i/>
      <w:iCs/>
      <w:color w:val="243F60" w:themeColor="accent1" w:themeShade="7F"/>
    </w:rPr>
  </w:style>
  <w:style w:type="paragraph" w:customStyle="1" w:styleId="font5">
    <w:name w:val="font5"/>
    <w:basedOn w:val="af5"/>
    <w:rsid w:val="009009DD"/>
    <w:pPr>
      <w:spacing w:before="100" w:beforeAutospacing="1" w:after="100" w:afterAutospacing="1" w:line="240" w:lineRule="auto"/>
    </w:pPr>
    <w:rPr>
      <w:rFonts w:ascii="Times New Roman" w:eastAsia="Times New Roman" w:hAnsi="Times New Roman" w:cs="Times New Roman"/>
      <w:b/>
      <w:bCs/>
      <w:i/>
      <w:iCs/>
      <w:color w:val="000000"/>
      <w:lang w:eastAsia="ru-RU"/>
    </w:rPr>
  </w:style>
  <w:style w:type="paragraph" w:customStyle="1" w:styleId="font6">
    <w:name w:val="font6"/>
    <w:basedOn w:val="af5"/>
    <w:rsid w:val="009009DD"/>
    <w:pP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xl63">
    <w:name w:val="xl63"/>
    <w:basedOn w:val="af5"/>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color w:val="000000"/>
      <w:sz w:val="24"/>
      <w:szCs w:val="24"/>
      <w:lang w:eastAsia="ru-RU"/>
    </w:rPr>
  </w:style>
  <w:style w:type="paragraph" w:customStyle="1" w:styleId="xl64">
    <w:name w:val="xl64"/>
    <w:basedOn w:val="af5"/>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96">
    <w:name w:val="xl96"/>
    <w:basedOn w:val="af5"/>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97">
    <w:name w:val="xl97"/>
    <w:basedOn w:val="af5"/>
    <w:rsid w:val="009009D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8">
    <w:name w:val="xl98"/>
    <w:basedOn w:val="af5"/>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9">
    <w:name w:val="xl99"/>
    <w:basedOn w:val="af5"/>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0">
    <w:name w:val="xl100"/>
    <w:basedOn w:val="af5"/>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1">
    <w:name w:val="xl101"/>
    <w:basedOn w:val="af5"/>
    <w:rsid w:val="009009D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02">
    <w:name w:val="xl102"/>
    <w:basedOn w:val="af5"/>
    <w:rsid w:val="009009DD"/>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3">
    <w:name w:val="xl103"/>
    <w:basedOn w:val="af5"/>
    <w:rsid w:val="009009DD"/>
    <w:pPr>
      <w:pBdr>
        <w:top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4">
    <w:name w:val="xl104"/>
    <w:basedOn w:val="af5"/>
    <w:rsid w:val="009009DD"/>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5">
    <w:name w:val="xl105"/>
    <w:basedOn w:val="af5"/>
    <w:rsid w:val="009009DD"/>
    <w:pPr>
      <w:pBdr>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6">
    <w:name w:val="xl106"/>
    <w:basedOn w:val="af5"/>
    <w:rsid w:val="009009DD"/>
    <w:pPr>
      <w:pBdr>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7">
    <w:name w:val="xl107"/>
    <w:basedOn w:val="af5"/>
    <w:rsid w:val="009009DD"/>
    <w:pPr>
      <w:pBdr>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8">
    <w:name w:val="xl108"/>
    <w:basedOn w:val="af5"/>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09">
    <w:name w:val="xl109"/>
    <w:basedOn w:val="af5"/>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0">
    <w:name w:val="xl110"/>
    <w:basedOn w:val="af5"/>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1">
    <w:name w:val="xl111"/>
    <w:basedOn w:val="af5"/>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2">
    <w:name w:val="xl112"/>
    <w:basedOn w:val="af5"/>
    <w:rsid w:val="009009D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3">
    <w:name w:val="xl113"/>
    <w:basedOn w:val="af5"/>
    <w:rsid w:val="009009D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4">
    <w:name w:val="xl114"/>
    <w:basedOn w:val="af5"/>
    <w:rsid w:val="009009D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5">
    <w:name w:val="xl115"/>
    <w:basedOn w:val="af5"/>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6">
    <w:name w:val="xl116"/>
    <w:basedOn w:val="af5"/>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7">
    <w:name w:val="xl117"/>
    <w:basedOn w:val="af5"/>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8">
    <w:name w:val="xl118"/>
    <w:basedOn w:val="af5"/>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ConsPlusTitle">
    <w:name w:val="ConsPlusTitle"/>
    <w:rsid w:val="00A53D7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uiPriority w:val="99"/>
    <w:rsid w:val="00A53D7B"/>
    <w:pPr>
      <w:widowControl w:val="0"/>
      <w:suppressAutoHyphens/>
      <w:autoSpaceDE w:val="0"/>
      <w:spacing w:after="0" w:line="240" w:lineRule="auto"/>
    </w:pPr>
    <w:rPr>
      <w:rFonts w:ascii="Arial" w:eastAsia="Times New Roman" w:hAnsi="Arial" w:cs="Arial"/>
      <w:kern w:val="2"/>
      <w:sz w:val="20"/>
      <w:szCs w:val="20"/>
      <w:lang w:eastAsia="ar-SA"/>
    </w:rPr>
  </w:style>
  <w:style w:type="table" w:styleId="afff1">
    <w:name w:val="Light Shading"/>
    <w:basedOn w:val="af7"/>
    <w:uiPriority w:val="60"/>
    <w:rsid w:val="007C2A0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a">
    <w:name w:val="Нет списка1"/>
    <w:next w:val="af8"/>
    <w:uiPriority w:val="99"/>
    <w:semiHidden/>
    <w:unhideWhenUsed/>
    <w:rsid w:val="00ED2103"/>
  </w:style>
  <w:style w:type="character" w:styleId="afff2">
    <w:name w:val="page number"/>
    <w:basedOn w:val="af6"/>
    <w:rsid w:val="00ED2103"/>
  </w:style>
  <w:style w:type="paragraph" w:customStyle="1" w:styleId="xl119">
    <w:name w:val="xl119"/>
    <w:basedOn w:val="af5"/>
    <w:rsid w:val="0072738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0">
    <w:name w:val="xl120"/>
    <w:basedOn w:val="af5"/>
    <w:rsid w:val="0072738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1">
    <w:name w:val="xl121"/>
    <w:basedOn w:val="af5"/>
    <w:rsid w:val="0072738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2">
    <w:name w:val="xl122"/>
    <w:basedOn w:val="af5"/>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3">
    <w:name w:val="xl123"/>
    <w:basedOn w:val="af5"/>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4">
    <w:name w:val="xl124"/>
    <w:basedOn w:val="af5"/>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5">
    <w:name w:val="xl125"/>
    <w:basedOn w:val="af5"/>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6">
    <w:name w:val="xl126"/>
    <w:basedOn w:val="af5"/>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7">
    <w:name w:val="xl127"/>
    <w:basedOn w:val="af5"/>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styleId="29">
    <w:name w:val="Body Text 2"/>
    <w:basedOn w:val="af5"/>
    <w:link w:val="2a"/>
    <w:unhideWhenUsed/>
    <w:rsid w:val="008E12AB"/>
    <w:pPr>
      <w:spacing w:after="120" w:line="480" w:lineRule="auto"/>
    </w:pPr>
  </w:style>
  <w:style w:type="character" w:customStyle="1" w:styleId="2a">
    <w:name w:val="Основной текст 2 Знак"/>
    <w:basedOn w:val="af6"/>
    <w:link w:val="29"/>
    <w:rsid w:val="008E12AB"/>
  </w:style>
  <w:style w:type="paragraph" w:customStyle="1" w:styleId="FR1">
    <w:name w:val="FR1"/>
    <w:rsid w:val="007C2904"/>
    <w:pPr>
      <w:widowControl w:val="0"/>
      <w:spacing w:before="160" w:after="0" w:line="240" w:lineRule="auto"/>
      <w:jc w:val="both"/>
    </w:pPr>
    <w:rPr>
      <w:rFonts w:ascii="Arial" w:eastAsia="Times New Roman" w:hAnsi="Arial" w:cs="Times New Roman"/>
      <w:b/>
      <w:snapToGrid w:val="0"/>
      <w:sz w:val="36"/>
      <w:szCs w:val="20"/>
      <w:lang w:eastAsia="ru-RU"/>
    </w:rPr>
  </w:style>
  <w:style w:type="paragraph" w:customStyle="1" w:styleId="FR2">
    <w:name w:val="FR2"/>
    <w:rsid w:val="007C2904"/>
    <w:pPr>
      <w:widowControl w:val="0"/>
      <w:spacing w:after="0" w:line="400" w:lineRule="auto"/>
      <w:ind w:left="80" w:right="200"/>
      <w:jc w:val="center"/>
    </w:pPr>
    <w:rPr>
      <w:rFonts w:ascii="Arial" w:eastAsia="Times New Roman" w:hAnsi="Arial" w:cs="Times New Roman"/>
      <w:b/>
      <w:snapToGrid w:val="0"/>
      <w:szCs w:val="20"/>
      <w:lang w:eastAsia="ru-RU"/>
    </w:rPr>
  </w:style>
  <w:style w:type="paragraph" w:styleId="HTML">
    <w:name w:val="HTML Preformatted"/>
    <w:basedOn w:val="af5"/>
    <w:link w:val="HTML0"/>
    <w:rsid w:val="007C29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4"/>
      <w:lang w:eastAsia="ru-RU"/>
    </w:rPr>
  </w:style>
  <w:style w:type="character" w:customStyle="1" w:styleId="HTML0">
    <w:name w:val="Стандартный HTML Знак"/>
    <w:basedOn w:val="af6"/>
    <w:link w:val="HTML"/>
    <w:rsid w:val="007C2904"/>
    <w:rPr>
      <w:rFonts w:ascii="Courier New" w:eastAsia="Times New Roman" w:hAnsi="Courier New" w:cs="Times New Roman"/>
      <w:sz w:val="20"/>
      <w:szCs w:val="24"/>
      <w:lang w:eastAsia="ru-RU"/>
    </w:rPr>
  </w:style>
  <w:style w:type="paragraph" w:styleId="afff3">
    <w:name w:val="Normal (Web)"/>
    <w:aliases w:val="Обычный (Web),Обычный (Web)1,Обычный (Web) + полужирный Знак,Слева:  0 Знак,3 см Знак,Первая строка:  0 Знак,9... Знак,Обычный (Web) + полужирный,Слева:  0,3 см,Первая строка:  0,9...,Обычный (Web) Знак2,Обычный (веб) Знак Знак1"/>
    <w:basedOn w:val="af5"/>
    <w:link w:val="afff4"/>
    <w:qFormat/>
    <w:rsid w:val="007C29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b">
    <w:name w:val="Обычный1"/>
    <w:rsid w:val="007C2904"/>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12">
    <w:name w:val="Основной текст 21"/>
    <w:basedOn w:val="af5"/>
    <w:rsid w:val="007C2904"/>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13">
    <w:name w:val="Основной текст с отступом 21"/>
    <w:basedOn w:val="af5"/>
    <w:rsid w:val="007C2904"/>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Fiction">
    <w:name w:val="Fiction"/>
    <w:rsid w:val="007C2904"/>
    <w:pPr>
      <w:spacing w:after="0" w:line="240" w:lineRule="auto"/>
      <w:jc w:val="both"/>
      <w:outlineLvl w:val="3"/>
    </w:pPr>
    <w:rPr>
      <w:rFonts w:ascii="Arial" w:eastAsia="Times New Roman" w:hAnsi="Arial" w:cs="Arial"/>
      <w:noProof/>
      <w:sz w:val="18"/>
      <w:szCs w:val="18"/>
      <w:lang w:eastAsia="ru-RU"/>
    </w:rPr>
  </w:style>
  <w:style w:type="paragraph" w:styleId="afff5">
    <w:name w:val="Title"/>
    <w:aliases w:val="Название Знак1,Название Знак Знак,НЕФТЕТЕХПРОЕКТ,НТП- НазваниеТИТУЛ"/>
    <w:basedOn w:val="af5"/>
    <w:link w:val="afff6"/>
    <w:qFormat/>
    <w:rsid w:val="007C2904"/>
    <w:pPr>
      <w:spacing w:after="0" w:line="240" w:lineRule="auto"/>
      <w:jc w:val="center"/>
    </w:pPr>
    <w:rPr>
      <w:rFonts w:ascii="Times New Roman" w:eastAsia="Times New Roman" w:hAnsi="Times New Roman" w:cs="Times New Roman"/>
      <w:b/>
      <w:bCs/>
      <w:sz w:val="24"/>
      <w:szCs w:val="24"/>
      <w:lang w:eastAsia="ru-RU"/>
    </w:rPr>
  </w:style>
  <w:style w:type="character" w:customStyle="1" w:styleId="afff6">
    <w:name w:val="Название Знак"/>
    <w:aliases w:val="Название Знак1 Знак,Название Знак Знак Знак,НЕФТЕТЕХПРОЕКТ Знак,НТП- НазваниеТИТУЛ Знак"/>
    <w:basedOn w:val="af6"/>
    <w:link w:val="afff5"/>
    <w:rsid w:val="007C2904"/>
    <w:rPr>
      <w:rFonts w:ascii="Times New Roman" w:eastAsia="Times New Roman" w:hAnsi="Times New Roman" w:cs="Times New Roman"/>
      <w:b/>
      <w:bCs/>
      <w:sz w:val="24"/>
      <w:szCs w:val="24"/>
      <w:lang w:eastAsia="ru-RU"/>
    </w:rPr>
  </w:style>
  <w:style w:type="paragraph" w:customStyle="1" w:styleId="xl128">
    <w:name w:val="xl128"/>
    <w:basedOn w:val="af5"/>
    <w:rsid w:val="00C9451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29">
    <w:name w:val="xl129"/>
    <w:basedOn w:val="af5"/>
    <w:rsid w:val="00C9451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0">
    <w:name w:val="xl130"/>
    <w:basedOn w:val="af5"/>
    <w:rsid w:val="00C9451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1">
    <w:name w:val="xl131"/>
    <w:basedOn w:val="af5"/>
    <w:rsid w:val="00C94517"/>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2">
    <w:name w:val="xl132"/>
    <w:basedOn w:val="af5"/>
    <w:rsid w:val="00C94517"/>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3">
    <w:name w:val="xl133"/>
    <w:basedOn w:val="af5"/>
    <w:rsid w:val="00C94517"/>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4">
    <w:name w:val="xl134"/>
    <w:basedOn w:val="af5"/>
    <w:rsid w:val="00C94517"/>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5">
    <w:name w:val="xl135"/>
    <w:basedOn w:val="af5"/>
    <w:rsid w:val="00C94517"/>
    <w:pP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6">
    <w:name w:val="xl136"/>
    <w:basedOn w:val="af5"/>
    <w:rsid w:val="00C94517"/>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7">
    <w:name w:val="xl137"/>
    <w:basedOn w:val="af5"/>
    <w:rsid w:val="00C94517"/>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8">
    <w:name w:val="xl138"/>
    <w:basedOn w:val="af5"/>
    <w:rsid w:val="00C94517"/>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39">
    <w:name w:val="xl139"/>
    <w:basedOn w:val="af5"/>
    <w:rsid w:val="00C94517"/>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0">
    <w:name w:val="xl140"/>
    <w:basedOn w:val="af5"/>
    <w:rsid w:val="00C94517"/>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a">
    <w:name w:val="Маркированный список СамНИПИ"/>
    <w:link w:val="1c"/>
    <w:qFormat/>
    <w:rsid w:val="001A4859"/>
    <w:pPr>
      <w:numPr>
        <w:numId w:val="3"/>
      </w:numPr>
      <w:tabs>
        <w:tab w:val="left" w:pos="1038"/>
      </w:tabs>
      <w:spacing w:after="0" w:line="240" w:lineRule="auto"/>
      <w:jc w:val="both"/>
    </w:pPr>
    <w:rPr>
      <w:rFonts w:ascii="Arial" w:eastAsia="Times New Roman" w:hAnsi="Arial" w:cs="Times New Roman"/>
      <w:sz w:val="20"/>
      <w:szCs w:val="20"/>
      <w:lang w:eastAsia="ja-JP"/>
    </w:rPr>
  </w:style>
  <w:style w:type="paragraph" w:styleId="aa">
    <w:name w:val="List Bullet"/>
    <w:aliases w:val="НТП- Маркированный список,Маркированный список полуторный,Маркированный список Знак3,Маркированный список Знак Знак2,Маркированный список Знак Знак2 Знак Знак Знак Знак,Маркированный список Знак2,Маркированный список Знак Знак1"/>
    <w:basedOn w:val="af5"/>
    <w:link w:val="afff7"/>
    <w:qFormat/>
    <w:rsid w:val="001A4859"/>
    <w:pPr>
      <w:numPr>
        <w:numId w:val="4"/>
      </w:numPr>
      <w:spacing w:after="0" w:line="240" w:lineRule="auto"/>
      <w:jc w:val="both"/>
    </w:pPr>
    <w:rPr>
      <w:rFonts w:ascii="Arial" w:eastAsia="Times New Roman" w:hAnsi="Arial" w:cs="Times New Roman"/>
      <w:sz w:val="20"/>
      <w:szCs w:val="20"/>
      <w:lang w:eastAsia="ru-RU"/>
    </w:rPr>
  </w:style>
  <w:style w:type="paragraph" w:styleId="34">
    <w:name w:val="Body Text Indent 3"/>
    <w:basedOn w:val="af5"/>
    <w:link w:val="35"/>
    <w:unhideWhenUsed/>
    <w:rsid w:val="0091063A"/>
    <w:pPr>
      <w:spacing w:after="120"/>
      <w:ind w:left="283"/>
    </w:pPr>
    <w:rPr>
      <w:sz w:val="16"/>
      <w:szCs w:val="16"/>
    </w:rPr>
  </w:style>
  <w:style w:type="character" w:customStyle="1" w:styleId="35">
    <w:name w:val="Основной текст с отступом 3 Знак"/>
    <w:basedOn w:val="af6"/>
    <w:link w:val="34"/>
    <w:rsid w:val="0091063A"/>
    <w:rPr>
      <w:sz w:val="16"/>
      <w:szCs w:val="16"/>
    </w:rPr>
  </w:style>
  <w:style w:type="character" w:customStyle="1" w:styleId="52">
    <w:name w:val="Заголовок 5 Знак"/>
    <w:aliases w:val="наимен. табл Знак,Bold Знак,Heading 5 NOT IN USE Знак,Block Label Знак,Underline Знак,Block Label1 Знак,Block Label2 Знак,Block Label3 Знак,Block Label11 Знак,Block Label21 Знак,Block Label4 Знак,Block Label12 Знак,Block Label22 Знак"/>
    <w:basedOn w:val="af6"/>
    <w:link w:val="51"/>
    <w:rsid w:val="00153D39"/>
    <w:rPr>
      <w:rFonts w:ascii="Times New Roman" w:eastAsia="Times New Roman" w:hAnsi="Times New Roman" w:cs="Times New Roman"/>
      <w:sz w:val="28"/>
      <w:szCs w:val="28"/>
      <w:lang w:val="x-none" w:eastAsia="ar-SA"/>
    </w:rPr>
  </w:style>
  <w:style w:type="character" w:customStyle="1" w:styleId="80">
    <w:name w:val="Заголовок 8 Знак"/>
    <w:aliases w:val="not In use Знак, Heading 8 NOT IN USE Знак,Heading 8 NOT IN USE Знак,GFDSN H Знак,Знак4 Знак, Знак8 Знак,Знак8 Знак, Знак4 Знак,1) список с цифрами Знак,Текст подпункта после пункта Знак,Заголовок 0 Знак,@Заголовок 8 Знак,RNGP8 Знак"/>
    <w:basedOn w:val="af6"/>
    <w:link w:val="8"/>
    <w:rsid w:val="00153D39"/>
    <w:rPr>
      <w:rFonts w:ascii="Times New Roman" w:eastAsia="Times New Roman" w:hAnsi="Times New Roman" w:cs="Times New Roman"/>
      <w:i/>
      <w:iCs/>
      <w:sz w:val="24"/>
      <w:szCs w:val="24"/>
      <w:lang w:val="x-none" w:eastAsia="x-none"/>
    </w:rPr>
  </w:style>
  <w:style w:type="character" w:customStyle="1" w:styleId="90">
    <w:name w:val="Заголовок 9 Знак"/>
    <w:aliases w:val="Not in use Знак, Heading 9 NOT IN USE Знак,Heading 9 NOT IN USE Знак,Знак3 Знак,примечание Знак,Заголовок 90 Знак,Title Знак,Заголовок 9 Знак Знак Знак1,Заголовок 9 Знак Знак Знак Знак,@Заголовок 9 Знак, Знак3 Знак,RNGP9 Знак"/>
    <w:basedOn w:val="af6"/>
    <w:link w:val="9"/>
    <w:rsid w:val="00153D39"/>
    <w:rPr>
      <w:rFonts w:ascii="Arial" w:eastAsia="Times New Roman" w:hAnsi="Arial" w:cs="Times New Roman"/>
      <w:lang w:val="x-none" w:eastAsia="x-none"/>
    </w:rPr>
  </w:style>
  <w:style w:type="character" w:customStyle="1" w:styleId="WW8Num3z0">
    <w:name w:val="WW8Num3z0"/>
    <w:rsid w:val="00153D39"/>
    <w:rPr>
      <w:rFonts w:ascii="Courier New" w:hAnsi="Courier New" w:cs="Courier New"/>
    </w:rPr>
  </w:style>
  <w:style w:type="character" w:customStyle="1" w:styleId="WW8Num4z0">
    <w:name w:val="WW8Num4z0"/>
    <w:rsid w:val="00153D39"/>
    <w:rPr>
      <w:color w:val="auto"/>
    </w:rPr>
  </w:style>
  <w:style w:type="character" w:customStyle="1" w:styleId="WW8Num5z0">
    <w:name w:val="WW8Num5z0"/>
    <w:rsid w:val="00153D39"/>
    <w:rPr>
      <w:rFonts w:ascii="Courier New" w:hAnsi="Courier New" w:cs="Times New Roman"/>
    </w:rPr>
  </w:style>
  <w:style w:type="character" w:customStyle="1" w:styleId="WW8Num7z0">
    <w:name w:val="WW8Num7z0"/>
    <w:rsid w:val="00153D39"/>
    <w:rPr>
      <w:b/>
    </w:rPr>
  </w:style>
  <w:style w:type="character" w:customStyle="1" w:styleId="WW8Num9z0">
    <w:name w:val="WW8Num9z0"/>
    <w:rsid w:val="00153D39"/>
    <w:rPr>
      <w:rFonts w:ascii="Courier New" w:hAnsi="Courier New" w:cs="Courier New"/>
    </w:rPr>
  </w:style>
  <w:style w:type="character" w:customStyle="1" w:styleId="WW8Num10z0">
    <w:name w:val="WW8Num10z0"/>
    <w:rsid w:val="00153D39"/>
    <w:rPr>
      <w:rFonts w:ascii="Symbol" w:hAnsi="Symbol" w:cs="Symbol"/>
    </w:rPr>
  </w:style>
  <w:style w:type="character" w:customStyle="1" w:styleId="WW8Num11z0">
    <w:name w:val="WW8Num11z0"/>
    <w:rsid w:val="00153D39"/>
    <w:rPr>
      <w:b/>
    </w:rPr>
  </w:style>
  <w:style w:type="character" w:customStyle="1" w:styleId="WW8Num12z0">
    <w:name w:val="WW8Num12z0"/>
    <w:rsid w:val="00153D39"/>
    <w:rPr>
      <w:rFonts w:ascii="Symbol" w:hAnsi="Symbol" w:cs="Symbol"/>
    </w:rPr>
  </w:style>
  <w:style w:type="character" w:customStyle="1" w:styleId="WW8Num13z0">
    <w:name w:val="WW8Num13z0"/>
    <w:rsid w:val="00153D39"/>
    <w:rPr>
      <w:color w:val="auto"/>
    </w:rPr>
  </w:style>
  <w:style w:type="character" w:customStyle="1" w:styleId="WW8Num13z2">
    <w:name w:val="WW8Num13z2"/>
    <w:rsid w:val="00153D39"/>
    <w:rPr>
      <w:rFonts w:ascii="Marlett" w:hAnsi="Marlett" w:cs="Marlett"/>
    </w:rPr>
  </w:style>
  <w:style w:type="character" w:customStyle="1" w:styleId="WW8Num13z4">
    <w:name w:val="WW8Num13z4"/>
    <w:rsid w:val="00153D39"/>
    <w:rPr>
      <w:rFonts w:ascii="Monospac821 BT" w:hAnsi="Monospac821 BT" w:cs="Monospac821 BT"/>
    </w:rPr>
  </w:style>
  <w:style w:type="character" w:customStyle="1" w:styleId="WW8Num15z0">
    <w:name w:val="WW8Num15z0"/>
    <w:rsid w:val="00153D39"/>
    <w:rPr>
      <w:rFonts w:ascii="Symbol" w:hAnsi="Symbol" w:cs="Symbol"/>
    </w:rPr>
  </w:style>
  <w:style w:type="character" w:customStyle="1" w:styleId="WW8Num2z0">
    <w:name w:val="WW8Num2z0"/>
    <w:rsid w:val="00153D39"/>
    <w:rPr>
      <w:rFonts w:ascii="Symbol" w:hAnsi="Symbol" w:cs="Symbol"/>
    </w:rPr>
  </w:style>
  <w:style w:type="character" w:customStyle="1" w:styleId="WW8Num2z1">
    <w:name w:val="WW8Num2z1"/>
    <w:rsid w:val="00153D39"/>
    <w:rPr>
      <w:rFonts w:ascii="Courier New" w:hAnsi="Courier New" w:cs="Courier New"/>
    </w:rPr>
  </w:style>
  <w:style w:type="character" w:customStyle="1" w:styleId="WW8Num2z2">
    <w:name w:val="WW8Num2z2"/>
    <w:rsid w:val="00153D39"/>
    <w:rPr>
      <w:rFonts w:ascii="Wingdings" w:hAnsi="Wingdings" w:cs="Wingdings"/>
    </w:rPr>
  </w:style>
  <w:style w:type="character" w:customStyle="1" w:styleId="WW8Num3z2">
    <w:name w:val="WW8Num3z2"/>
    <w:rsid w:val="00153D39"/>
    <w:rPr>
      <w:rFonts w:ascii="Wingdings" w:hAnsi="Wingdings" w:cs="Wingdings"/>
    </w:rPr>
  </w:style>
  <w:style w:type="character" w:customStyle="1" w:styleId="WW8Num3z3">
    <w:name w:val="WW8Num3z3"/>
    <w:rsid w:val="00153D39"/>
    <w:rPr>
      <w:rFonts w:ascii="Symbol" w:hAnsi="Symbol" w:cs="Symbol"/>
    </w:rPr>
  </w:style>
  <w:style w:type="character" w:customStyle="1" w:styleId="WW8Num6z0">
    <w:name w:val="WW8Num6z0"/>
    <w:rsid w:val="00153D39"/>
    <w:rPr>
      <w:rFonts w:ascii="Symbol" w:hAnsi="Symbol" w:cs="Symbol"/>
    </w:rPr>
  </w:style>
  <w:style w:type="character" w:customStyle="1" w:styleId="WW8Num6z1">
    <w:name w:val="WW8Num6z1"/>
    <w:rsid w:val="00153D39"/>
    <w:rPr>
      <w:rFonts w:ascii="Courier New" w:hAnsi="Courier New" w:cs="Courier New"/>
    </w:rPr>
  </w:style>
  <w:style w:type="character" w:customStyle="1" w:styleId="WW8Num6z2">
    <w:name w:val="WW8Num6z2"/>
    <w:rsid w:val="00153D39"/>
    <w:rPr>
      <w:rFonts w:ascii="Wingdings" w:hAnsi="Wingdings" w:cs="Wingdings"/>
    </w:rPr>
  </w:style>
  <w:style w:type="character" w:customStyle="1" w:styleId="WW8Num9z2">
    <w:name w:val="WW8Num9z2"/>
    <w:rsid w:val="00153D39"/>
    <w:rPr>
      <w:rFonts w:ascii="Wingdings" w:hAnsi="Wingdings" w:cs="Wingdings"/>
    </w:rPr>
  </w:style>
  <w:style w:type="character" w:customStyle="1" w:styleId="WW8Num9z3">
    <w:name w:val="WW8Num9z3"/>
    <w:rsid w:val="00153D39"/>
    <w:rPr>
      <w:rFonts w:ascii="Symbol" w:hAnsi="Symbol" w:cs="Symbol"/>
    </w:rPr>
  </w:style>
  <w:style w:type="character" w:customStyle="1" w:styleId="WW8Num10z1">
    <w:name w:val="WW8Num10z1"/>
    <w:rsid w:val="00153D39"/>
    <w:rPr>
      <w:rFonts w:ascii="Symbol" w:hAnsi="Symbol" w:cs="Symbol"/>
    </w:rPr>
  </w:style>
  <w:style w:type="character" w:customStyle="1" w:styleId="WW8Num15z1">
    <w:name w:val="WW8Num15z1"/>
    <w:rsid w:val="00153D39"/>
    <w:rPr>
      <w:rFonts w:ascii="Courier New" w:hAnsi="Courier New" w:cs="Courier New"/>
    </w:rPr>
  </w:style>
  <w:style w:type="character" w:customStyle="1" w:styleId="WW8Num15z2">
    <w:name w:val="WW8Num15z2"/>
    <w:rsid w:val="00153D39"/>
    <w:rPr>
      <w:rFonts w:ascii="Wingdings" w:hAnsi="Wingdings" w:cs="Wingdings"/>
    </w:rPr>
  </w:style>
  <w:style w:type="character" w:customStyle="1" w:styleId="WW8Num17z0">
    <w:name w:val="WW8Num17z0"/>
    <w:rsid w:val="00153D39"/>
    <w:rPr>
      <w:rFonts w:ascii="Symbol" w:hAnsi="Symbol" w:cs="Symbol"/>
    </w:rPr>
  </w:style>
  <w:style w:type="character" w:customStyle="1" w:styleId="WW8Num17z1">
    <w:name w:val="WW8Num17z1"/>
    <w:rsid w:val="00153D39"/>
    <w:rPr>
      <w:rFonts w:ascii="Courier New" w:hAnsi="Courier New" w:cs="Courier New"/>
    </w:rPr>
  </w:style>
  <w:style w:type="character" w:customStyle="1" w:styleId="WW8Num17z2">
    <w:name w:val="WW8Num17z2"/>
    <w:rsid w:val="00153D39"/>
    <w:rPr>
      <w:rFonts w:ascii="Wingdings" w:hAnsi="Wingdings" w:cs="Wingdings"/>
    </w:rPr>
  </w:style>
  <w:style w:type="character" w:customStyle="1" w:styleId="WW8Num18z0">
    <w:name w:val="WW8Num18z0"/>
    <w:rsid w:val="00153D39"/>
    <w:rPr>
      <w:rFonts w:ascii="Symbol" w:hAnsi="Symbol" w:cs="Symbol"/>
    </w:rPr>
  </w:style>
  <w:style w:type="character" w:customStyle="1" w:styleId="WW8Num18z2">
    <w:name w:val="WW8Num18z2"/>
    <w:rsid w:val="00153D39"/>
    <w:rPr>
      <w:rFonts w:ascii="Wingdings" w:hAnsi="Wingdings" w:cs="Wingdings"/>
    </w:rPr>
  </w:style>
  <w:style w:type="character" w:customStyle="1" w:styleId="WW8Num18z4">
    <w:name w:val="WW8Num18z4"/>
    <w:rsid w:val="00153D39"/>
    <w:rPr>
      <w:rFonts w:ascii="Courier New" w:hAnsi="Courier New" w:cs="Courier New"/>
    </w:rPr>
  </w:style>
  <w:style w:type="character" w:customStyle="1" w:styleId="WW8Num19z0">
    <w:name w:val="WW8Num19z0"/>
    <w:rsid w:val="00153D39"/>
    <w:rPr>
      <w:b/>
    </w:rPr>
  </w:style>
  <w:style w:type="character" w:customStyle="1" w:styleId="WW8Num20z0">
    <w:name w:val="WW8Num20z0"/>
    <w:rsid w:val="00153D39"/>
    <w:rPr>
      <w:rFonts w:ascii="Symbol" w:hAnsi="Symbol" w:cs="Symbol"/>
    </w:rPr>
  </w:style>
  <w:style w:type="character" w:customStyle="1" w:styleId="WW8Num20z2">
    <w:name w:val="WW8Num20z2"/>
    <w:rsid w:val="00153D39"/>
    <w:rPr>
      <w:rFonts w:ascii="Marlett" w:hAnsi="Marlett" w:cs="Marlett"/>
    </w:rPr>
  </w:style>
  <w:style w:type="character" w:customStyle="1" w:styleId="WW8Num20z4">
    <w:name w:val="WW8Num20z4"/>
    <w:rsid w:val="00153D39"/>
    <w:rPr>
      <w:rFonts w:ascii="Monospac821 BT" w:hAnsi="Monospac821 BT" w:cs="Monospac821 BT"/>
    </w:rPr>
  </w:style>
  <w:style w:type="character" w:customStyle="1" w:styleId="WW8Num21z0">
    <w:name w:val="WW8Num21z0"/>
    <w:rsid w:val="00153D39"/>
    <w:rPr>
      <w:rFonts w:ascii="Courier New" w:hAnsi="Courier New" w:cs="Courier New"/>
    </w:rPr>
  </w:style>
  <w:style w:type="character" w:customStyle="1" w:styleId="WW8Num21z2">
    <w:name w:val="WW8Num21z2"/>
    <w:rsid w:val="00153D39"/>
    <w:rPr>
      <w:rFonts w:ascii="Wingdings" w:hAnsi="Wingdings" w:cs="Wingdings"/>
    </w:rPr>
  </w:style>
  <w:style w:type="character" w:customStyle="1" w:styleId="WW8Num21z3">
    <w:name w:val="WW8Num21z3"/>
    <w:rsid w:val="00153D39"/>
    <w:rPr>
      <w:rFonts w:ascii="Symbol" w:hAnsi="Symbol" w:cs="Symbol"/>
    </w:rPr>
  </w:style>
  <w:style w:type="character" w:customStyle="1" w:styleId="1d">
    <w:name w:val="Основной шрифт абзаца1"/>
    <w:rsid w:val="00153D39"/>
  </w:style>
  <w:style w:type="character" w:customStyle="1" w:styleId="120">
    <w:name w:val="Основной текст с отступом Знак1 Знак2 Знак"/>
    <w:rsid w:val="00153D39"/>
    <w:rPr>
      <w:sz w:val="24"/>
      <w:szCs w:val="24"/>
      <w:lang w:val="ru-RU" w:eastAsia="ar-SA" w:bidi="ar-SA"/>
    </w:rPr>
  </w:style>
  <w:style w:type="character" w:styleId="afff8">
    <w:name w:val="Emphasis"/>
    <w:qFormat/>
    <w:rsid w:val="00153D39"/>
    <w:rPr>
      <w:i/>
      <w:iCs/>
    </w:rPr>
  </w:style>
  <w:style w:type="character" w:customStyle="1" w:styleId="afff9">
    <w:name w:val="Маркеры списка"/>
    <w:rsid w:val="00153D39"/>
    <w:rPr>
      <w:rFonts w:ascii="OpenSymbol" w:eastAsia="OpenSymbol" w:hAnsi="OpenSymbol" w:cs="OpenSymbol"/>
    </w:rPr>
  </w:style>
  <w:style w:type="paragraph" w:customStyle="1" w:styleId="1e">
    <w:name w:val="Заголовок1"/>
    <w:basedOn w:val="af5"/>
    <w:next w:val="affb"/>
    <w:qFormat/>
    <w:rsid w:val="00153D39"/>
    <w:pPr>
      <w:keepNext/>
      <w:suppressAutoHyphens/>
      <w:spacing w:before="240" w:after="120" w:line="240" w:lineRule="auto"/>
    </w:pPr>
    <w:rPr>
      <w:rFonts w:ascii="Arial" w:eastAsia="Microsoft YaHei" w:hAnsi="Arial" w:cs="Mangal"/>
      <w:sz w:val="28"/>
      <w:szCs w:val="28"/>
      <w:lang w:eastAsia="ar-SA"/>
    </w:rPr>
  </w:style>
  <w:style w:type="paragraph" w:styleId="afffa">
    <w:name w:val="List"/>
    <w:basedOn w:val="affb"/>
    <w:rsid w:val="00153D39"/>
    <w:pPr>
      <w:suppressAutoHyphens/>
    </w:pPr>
    <w:rPr>
      <w:rFonts w:cs="Mangal"/>
      <w:sz w:val="24"/>
      <w:szCs w:val="24"/>
      <w:lang w:val="x-none" w:eastAsia="ar-SA"/>
    </w:rPr>
  </w:style>
  <w:style w:type="paragraph" w:customStyle="1" w:styleId="1f">
    <w:name w:val="Название1"/>
    <w:basedOn w:val="af5"/>
    <w:rsid w:val="00153D39"/>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f0">
    <w:name w:val="Указатель1"/>
    <w:basedOn w:val="af5"/>
    <w:rsid w:val="00153D39"/>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1f1">
    <w:name w:val="Цитата1"/>
    <w:basedOn w:val="af5"/>
    <w:rsid w:val="00153D39"/>
    <w:pPr>
      <w:suppressAutoHyphens/>
      <w:spacing w:after="0" w:line="240" w:lineRule="auto"/>
      <w:ind w:left="360" w:right="-185" w:firstLine="360"/>
      <w:jc w:val="both"/>
    </w:pPr>
    <w:rPr>
      <w:rFonts w:ascii="Times New Roman" w:eastAsia="Times New Roman" w:hAnsi="Times New Roman" w:cs="Times New Roman"/>
      <w:sz w:val="28"/>
      <w:szCs w:val="24"/>
      <w:lang w:eastAsia="ar-SA"/>
    </w:rPr>
  </w:style>
  <w:style w:type="paragraph" w:customStyle="1" w:styleId="310">
    <w:name w:val="Основной текст 31"/>
    <w:basedOn w:val="af5"/>
    <w:rsid w:val="00153D39"/>
    <w:pPr>
      <w:suppressAutoHyphens/>
      <w:spacing w:after="120" w:line="240" w:lineRule="auto"/>
    </w:pPr>
    <w:rPr>
      <w:rFonts w:ascii="Times New Roman" w:eastAsia="Times New Roman" w:hAnsi="Times New Roman" w:cs="Times New Roman"/>
      <w:sz w:val="16"/>
      <w:szCs w:val="16"/>
      <w:lang w:eastAsia="ar-SA"/>
    </w:rPr>
  </w:style>
  <w:style w:type="paragraph" w:customStyle="1" w:styleId="1f2">
    <w:name w:val="Схема документа1"/>
    <w:basedOn w:val="af5"/>
    <w:rsid w:val="00153D39"/>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nienie">
    <w:name w:val="nienie"/>
    <w:basedOn w:val="af5"/>
    <w:rsid w:val="00153D39"/>
    <w:pPr>
      <w:keepLines/>
      <w:widowControl w:val="0"/>
      <w:numPr>
        <w:numId w:val="2"/>
      </w:numPr>
      <w:suppressAutoHyphens/>
      <w:spacing w:after="0" w:line="240" w:lineRule="auto"/>
      <w:ind w:left="709" w:hanging="284"/>
      <w:jc w:val="both"/>
    </w:pPr>
    <w:rPr>
      <w:rFonts w:ascii="Peterburg" w:eastAsia="Times New Roman" w:hAnsi="Peterburg" w:cs="Peterburg"/>
      <w:sz w:val="24"/>
      <w:szCs w:val="20"/>
      <w:lang w:eastAsia="ar-SA"/>
    </w:rPr>
  </w:style>
  <w:style w:type="paragraph" w:customStyle="1" w:styleId="afffb">
    <w:name w:val="Содержимое врезки"/>
    <w:basedOn w:val="affb"/>
    <w:rsid w:val="00153D39"/>
    <w:pPr>
      <w:suppressAutoHyphens/>
    </w:pPr>
    <w:rPr>
      <w:sz w:val="24"/>
      <w:szCs w:val="24"/>
      <w:lang w:val="x-none" w:eastAsia="ar-SA"/>
    </w:rPr>
  </w:style>
  <w:style w:type="paragraph" w:customStyle="1" w:styleId="afffc">
    <w:name w:val="Содержимое таблицы"/>
    <w:basedOn w:val="af5"/>
    <w:qFormat/>
    <w:rsid w:val="00153D39"/>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fd">
    <w:name w:val="Заголовок таблицы"/>
    <w:basedOn w:val="afffc"/>
    <w:link w:val="1f3"/>
    <w:qFormat/>
    <w:rsid w:val="00153D39"/>
    <w:pPr>
      <w:jc w:val="center"/>
    </w:pPr>
    <w:rPr>
      <w:b/>
      <w:bCs/>
    </w:rPr>
  </w:style>
  <w:style w:type="paragraph" w:customStyle="1" w:styleId="afffe">
    <w:name w:val="Основной текст СамНИПИ"/>
    <w:link w:val="affff"/>
    <w:qFormat/>
    <w:rsid w:val="00153D39"/>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f">
    <w:name w:val="Основной текст СамНИПИ Знак"/>
    <w:link w:val="afffe"/>
    <w:rsid w:val="00153D39"/>
    <w:rPr>
      <w:rFonts w:ascii="Arial" w:eastAsia="Times New Roman" w:hAnsi="Arial" w:cs="Times New Roman"/>
      <w:bCs/>
      <w:sz w:val="20"/>
      <w:szCs w:val="20"/>
      <w:lang w:eastAsia="ru-RU"/>
    </w:rPr>
  </w:style>
  <w:style w:type="character" w:customStyle="1" w:styleId="1c">
    <w:name w:val="Маркированный список СамНИПИ Знак1"/>
    <w:link w:val="a"/>
    <w:rsid w:val="00153D39"/>
    <w:rPr>
      <w:rFonts w:ascii="Arial" w:eastAsia="Times New Roman" w:hAnsi="Arial" w:cs="Times New Roman"/>
      <w:sz w:val="20"/>
      <w:szCs w:val="20"/>
      <w:lang w:eastAsia="ja-JP"/>
    </w:rPr>
  </w:style>
  <w:style w:type="paragraph" w:customStyle="1" w:styleId="affff0">
    <w:name w:val="Титульный СамНИПИ"/>
    <w:next w:val="afffe"/>
    <w:link w:val="affff1"/>
    <w:qFormat/>
    <w:rsid w:val="00153D39"/>
    <w:pPr>
      <w:spacing w:after="0" w:line="240" w:lineRule="auto"/>
      <w:jc w:val="center"/>
    </w:pPr>
    <w:rPr>
      <w:rFonts w:ascii="Arial" w:eastAsia="Times New Roman" w:hAnsi="Arial" w:cs="Times New Roman"/>
      <w:b/>
      <w:bCs/>
      <w:sz w:val="32"/>
      <w:szCs w:val="20"/>
      <w:lang w:eastAsia="ru-RU"/>
    </w:rPr>
  </w:style>
  <w:style w:type="character" w:customStyle="1" w:styleId="36">
    <w:name w:val="Заголовок №3_"/>
    <w:link w:val="37"/>
    <w:rsid w:val="00153D39"/>
    <w:rPr>
      <w:rFonts w:ascii="Arial" w:eastAsia="Arial" w:hAnsi="Arial" w:cs="Arial"/>
      <w:b/>
      <w:bCs/>
      <w:sz w:val="30"/>
      <w:szCs w:val="30"/>
      <w:shd w:val="clear" w:color="auto" w:fill="FFFFFF"/>
    </w:rPr>
  </w:style>
  <w:style w:type="character" w:customStyle="1" w:styleId="affff2">
    <w:name w:val="Основной текст_"/>
    <w:link w:val="44"/>
    <w:rsid w:val="00153D39"/>
    <w:rPr>
      <w:rFonts w:ascii="Arial" w:eastAsia="Arial" w:hAnsi="Arial" w:cs="Arial"/>
      <w:sz w:val="18"/>
      <w:szCs w:val="18"/>
      <w:shd w:val="clear" w:color="auto" w:fill="FFFFFF"/>
    </w:rPr>
  </w:style>
  <w:style w:type="paragraph" w:customStyle="1" w:styleId="37">
    <w:name w:val="Заголовок №3"/>
    <w:basedOn w:val="af5"/>
    <w:link w:val="36"/>
    <w:rsid w:val="00153D39"/>
    <w:pPr>
      <w:widowControl w:val="0"/>
      <w:shd w:val="clear" w:color="auto" w:fill="FFFFFF"/>
      <w:spacing w:before="5700" w:after="0" w:line="0" w:lineRule="atLeast"/>
      <w:jc w:val="center"/>
      <w:outlineLvl w:val="2"/>
    </w:pPr>
    <w:rPr>
      <w:rFonts w:ascii="Arial" w:eastAsia="Arial" w:hAnsi="Arial" w:cs="Arial"/>
      <w:b/>
      <w:bCs/>
      <w:sz w:val="30"/>
      <w:szCs w:val="30"/>
    </w:rPr>
  </w:style>
  <w:style w:type="paragraph" w:customStyle="1" w:styleId="44">
    <w:name w:val="Основной текст4"/>
    <w:basedOn w:val="af5"/>
    <w:link w:val="affff2"/>
    <w:rsid w:val="00153D39"/>
    <w:pPr>
      <w:widowControl w:val="0"/>
      <w:shd w:val="clear" w:color="auto" w:fill="FFFFFF"/>
      <w:spacing w:before="60" w:after="0" w:line="110" w:lineRule="exact"/>
      <w:ind w:hanging="700"/>
    </w:pPr>
    <w:rPr>
      <w:rFonts w:ascii="Arial" w:eastAsia="Arial" w:hAnsi="Arial" w:cs="Arial"/>
      <w:sz w:val="18"/>
      <w:szCs w:val="18"/>
    </w:rPr>
  </w:style>
  <w:style w:type="paragraph" w:customStyle="1" w:styleId="1">
    <w:name w:val="Маркированный список1"/>
    <w:basedOn w:val="af5"/>
    <w:rsid w:val="00153D39"/>
    <w:pPr>
      <w:numPr>
        <w:numId w:val="1"/>
      </w:numPr>
      <w:spacing w:after="0" w:line="240" w:lineRule="auto"/>
      <w:jc w:val="both"/>
    </w:pPr>
    <w:rPr>
      <w:rFonts w:ascii="Arial" w:eastAsia="Times New Roman" w:hAnsi="Arial" w:cs="Times New Roman"/>
      <w:sz w:val="20"/>
      <w:szCs w:val="20"/>
      <w:lang w:eastAsia="ru-RU"/>
    </w:rPr>
  </w:style>
  <w:style w:type="character" w:customStyle="1" w:styleId="afff7">
    <w:name w:val="Маркированный список Знак"/>
    <w:aliases w:val="НТП- Маркированный список Знак,Маркированный список полуторный Знак,Маркированный список Знак3 Знак,Маркированный список Знак Знак2 Знак,Маркированный список Знак Знак2 Знак Знак Знак Знак Знак,Маркированный список Знак2 Знак1"/>
    <w:link w:val="aa"/>
    <w:rsid w:val="00153D39"/>
    <w:rPr>
      <w:rFonts w:ascii="Arial" w:eastAsia="Times New Roman" w:hAnsi="Arial" w:cs="Times New Roman"/>
      <w:sz w:val="20"/>
      <w:szCs w:val="20"/>
      <w:lang w:eastAsia="ru-RU"/>
    </w:rPr>
  </w:style>
  <w:style w:type="character" w:customStyle="1" w:styleId="WW8Num4z2">
    <w:name w:val="WW8Num4z2"/>
    <w:rsid w:val="00153D39"/>
    <w:rPr>
      <w:rFonts w:ascii="Wingdings" w:hAnsi="Wingdings" w:cs="Wingdings"/>
    </w:rPr>
  </w:style>
  <w:style w:type="character" w:customStyle="1" w:styleId="WW8Num4z3">
    <w:name w:val="WW8Num4z3"/>
    <w:rsid w:val="00153D39"/>
    <w:rPr>
      <w:rFonts w:ascii="Symbol" w:hAnsi="Symbol" w:cs="Symbol"/>
    </w:rPr>
  </w:style>
  <w:style w:type="character" w:customStyle="1" w:styleId="WW8Num7z1">
    <w:name w:val="WW8Num7z1"/>
    <w:rsid w:val="00153D39"/>
    <w:rPr>
      <w:rFonts w:ascii="Courier New" w:hAnsi="Courier New" w:cs="Courier New"/>
    </w:rPr>
  </w:style>
  <w:style w:type="character" w:customStyle="1" w:styleId="WW8Num7z2">
    <w:name w:val="WW8Num7z2"/>
    <w:rsid w:val="00153D39"/>
    <w:rPr>
      <w:rFonts w:ascii="Wingdings" w:hAnsi="Wingdings" w:cs="Wingdings"/>
    </w:rPr>
  </w:style>
  <w:style w:type="character" w:customStyle="1" w:styleId="WW8Num20z1">
    <w:name w:val="WW8Num20z1"/>
    <w:rsid w:val="00153D39"/>
    <w:rPr>
      <w:rFonts w:ascii="Monospac821 BT" w:hAnsi="Monospac821 BT" w:cs="Monospac821 BT"/>
    </w:rPr>
  </w:style>
  <w:style w:type="character" w:customStyle="1" w:styleId="WW8Num22z0">
    <w:name w:val="WW8Num22z0"/>
    <w:rsid w:val="00153D39"/>
    <w:rPr>
      <w:rFonts w:ascii="Symbol" w:hAnsi="Symbol" w:cs="Symbol"/>
    </w:rPr>
  </w:style>
  <w:style w:type="character" w:customStyle="1" w:styleId="WW8Num22z1">
    <w:name w:val="WW8Num22z1"/>
    <w:rsid w:val="00153D39"/>
    <w:rPr>
      <w:rFonts w:ascii="Courier New" w:hAnsi="Courier New" w:cs="Courier New"/>
    </w:rPr>
  </w:style>
  <w:style w:type="character" w:customStyle="1" w:styleId="WW8Num22z2">
    <w:name w:val="WW8Num22z2"/>
    <w:rsid w:val="00153D39"/>
    <w:rPr>
      <w:rFonts w:ascii="Wingdings" w:hAnsi="Wingdings" w:cs="Wingdings"/>
    </w:rPr>
  </w:style>
  <w:style w:type="character" w:customStyle="1" w:styleId="affff3">
    <w:name w:val="Маркированный список СамНИПИ Знак"/>
    <w:rsid w:val="00CD206D"/>
    <w:rPr>
      <w:rFonts w:ascii="Arial" w:eastAsia="Times New Roman" w:hAnsi="Arial" w:cs="Times New Roman"/>
      <w:sz w:val="20"/>
      <w:szCs w:val="20"/>
      <w:lang w:eastAsia="ja-JP"/>
    </w:rPr>
  </w:style>
  <w:style w:type="character" w:customStyle="1" w:styleId="Bodytext">
    <w:name w:val="Body text_"/>
    <w:basedOn w:val="af6"/>
    <w:link w:val="Bodytext1"/>
    <w:uiPriority w:val="99"/>
    <w:rsid w:val="00CD206D"/>
    <w:rPr>
      <w:rFonts w:ascii="Times New Roman" w:hAnsi="Times New Roman" w:cs="Times New Roman"/>
      <w:spacing w:val="6"/>
      <w:sz w:val="19"/>
      <w:szCs w:val="19"/>
      <w:shd w:val="clear" w:color="auto" w:fill="FFFFFF"/>
    </w:rPr>
  </w:style>
  <w:style w:type="character" w:customStyle="1" w:styleId="BodytextArial">
    <w:name w:val="Body text + Arial"/>
    <w:aliases w:val="7 pt,Spacing 0 pt3"/>
    <w:basedOn w:val="Bodytext"/>
    <w:uiPriority w:val="99"/>
    <w:rsid w:val="00CD206D"/>
    <w:rPr>
      <w:rFonts w:ascii="Arial" w:hAnsi="Arial" w:cs="Arial"/>
      <w:spacing w:val="6"/>
      <w:sz w:val="14"/>
      <w:szCs w:val="14"/>
      <w:shd w:val="clear" w:color="auto" w:fill="FFFFFF"/>
    </w:rPr>
  </w:style>
  <w:style w:type="character" w:customStyle="1" w:styleId="BodytextArial2">
    <w:name w:val="Body text + Arial2"/>
    <w:aliases w:val="7 pt2"/>
    <w:basedOn w:val="Bodytext"/>
    <w:uiPriority w:val="99"/>
    <w:rsid w:val="00CD206D"/>
    <w:rPr>
      <w:rFonts w:ascii="Arial" w:hAnsi="Arial" w:cs="Arial"/>
      <w:spacing w:val="0"/>
      <w:sz w:val="14"/>
      <w:szCs w:val="14"/>
      <w:shd w:val="clear" w:color="auto" w:fill="FFFFFF"/>
    </w:rPr>
  </w:style>
  <w:style w:type="character" w:customStyle="1" w:styleId="Headerorfooter">
    <w:name w:val="Header or footer_"/>
    <w:basedOn w:val="af6"/>
    <w:link w:val="Headerorfooter1"/>
    <w:uiPriority w:val="99"/>
    <w:rsid w:val="00CD206D"/>
    <w:rPr>
      <w:rFonts w:ascii="Arial" w:hAnsi="Arial" w:cs="Arial"/>
      <w:sz w:val="26"/>
      <w:szCs w:val="26"/>
      <w:shd w:val="clear" w:color="auto" w:fill="FFFFFF"/>
    </w:rPr>
  </w:style>
  <w:style w:type="character" w:customStyle="1" w:styleId="Headerorfooter0">
    <w:name w:val="Header or footer"/>
    <w:basedOn w:val="Headerorfooter"/>
    <w:uiPriority w:val="99"/>
    <w:rsid w:val="00CD206D"/>
    <w:rPr>
      <w:rFonts w:ascii="Arial" w:hAnsi="Arial" w:cs="Arial"/>
      <w:sz w:val="26"/>
      <w:szCs w:val="26"/>
      <w:shd w:val="clear" w:color="auto" w:fill="FFFFFF"/>
    </w:rPr>
  </w:style>
  <w:style w:type="character" w:customStyle="1" w:styleId="Headerorfooter65pt">
    <w:name w:val="Header or footer + 6.5 pt"/>
    <w:basedOn w:val="Headerorfooter"/>
    <w:uiPriority w:val="99"/>
    <w:rsid w:val="00CD206D"/>
    <w:rPr>
      <w:rFonts w:ascii="Arial" w:hAnsi="Arial" w:cs="Arial"/>
      <w:b/>
      <w:bCs/>
      <w:sz w:val="13"/>
      <w:szCs w:val="13"/>
      <w:shd w:val="clear" w:color="auto" w:fill="FFFFFF"/>
    </w:rPr>
  </w:style>
  <w:style w:type="paragraph" w:customStyle="1" w:styleId="Bodytext1">
    <w:name w:val="Body text1"/>
    <w:basedOn w:val="af5"/>
    <w:link w:val="Bodytext"/>
    <w:uiPriority w:val="99"/>
    <w:rsid w:val="00CD206D"/>
    <w:pPr>
      <w:widowControl w:val="0"/>
      <w:shd w:val="clear" w:color="auto" w:fill="FFFFFF"/>
      <w:spacing w:after="0" w:line="91" w:lineRule="exact"/>
      <w:ind w:hanging="360"/>
      <w:jc w:val="both"/>
    </w:pPr>
    <w:rPr>
      <w:rFonts w:ascii="Times New Roman" w:hAnsi="Times New Roman" w:cs="Times New Roman"/>
      <w:spacing w:val="6"/>
      <w:sz w:val="19"/>
      <w:szCs w:val="19"/>
    </w:rPr>
  </w:style>
  <w:style w:type="paragraph" w:customStyle="1" w:styleId="Headerorfooter1">
    <w:name w:val="Header or footer1"/>
    <w:basedOn w:val="af5"/>
    <w:link w:val="Headerorfooter"/>
    <w:uiPriority w:val="99"/>
    <w:rsid w:val="00CD206D"/>
    <w:pPr>
      <w:widowControl w:val="0"/>
      <w:shd w:val="clear" w:color="auto" w:fill="FFFFFF"/>
      <w:spacing w:after="0" w:line="240" w:lineRule="atLeast"/>
    </w:pPr>
    <w:rPr>
      <w:rFonts w:ascii="Arial" w:hAnsi="Arial" w:cs="Arial"/>
      <w:sz w:val="26"/>
      <w:szCs w:val="26"/>
    </w:rPr>
  </w:style>
  <w:style w:type="character" w:customStyle="1" w:styleId="BodytextItalic">
    <w:name w:val="Body text + Italic"/>
    <w:basedOn w:val="Bodytext"/>
    <w:uiPriority w:val="99"/>
    <w:rsid w:val="00CD206D"/>
    <w:rPr>
      <w:rFonts w:ascii="Times New Roman" w:hAnsi="Times New Roman" w:cs="Times New Roman"/>
      <w:i/>
      <w:iCs/>
      <w:spacing w:val="0"/>
      <w:sz w:val="21"/>
      <w:szCs w:val="21"/>
      <w:shd w:val="clear" w:color="auto" w:fill="FFFFFF"/>
    </w:rPr>
  </w:style>
  <w:style w:type="character" w:customStyle="1" w:styleId="BodytextBold">
    <w:name w:val="Body text + Bold"/>
    <w:basedOn w:val="Bodytext"/>
    <w:uiPriority w:val="99"/>
    <w:rsid w:val="00CD206D"/>
    <w:rPr>
      <w:rFonts w:ascii="Times New Roman" w:hAnsi="Times New Roman" w:cs="Times New Roman"/>
      <w:b/>
      <w:bCs/>
      <w:spacing w:val="0"/>
      <w:sz w:val="21"/>
      <w:szCs w:val="21"/>
      <w:shd w:val="clear" w:color="auto" w:fill="FFFFFF"/>
    </w:rPr>
  </w:style>
  <w:style w:type="character" w:customStyle="1" w:styleId="Bodytext95pt">
    <w:name w:val="Body text + 9.5 pt"/>
    <w:basedOn w:val="Bodytext"/>
    <w:uiPriority w:val="99"/>
    <w:rsid w:val="00CD206D"/>
    <w:rPr>
      <w:rFonts w:ascii="Times New Roman" w:hAnsi="Times New Roman" w:cs="Times New Roman"/>
      <w:spacing w:val="0"/>
      <w:sz w:val="19"/>
      <w:szCs w:val="19"/>
      <w:shd w:val="clear" w:color="auto" w:fill="FFFFFF"/>
    </w:rPr>
  </w:style>
  <w:style w:type="paragraph" w:customStyle="1" w:styleId="affff4">
    <w:name w:val="Таблица_Строка"/>
    <w:basedOn w:val="af5"/>
    <w:link w:val="affff5"/>
    <w:qFormat/>
    <w:rsid w:val="00111CB2"/>
    <w:pPr>
      <w:spacing w:before="120" w:after="0" w:line="240" w:lineRule="auto"/>
    </w:pPr>
    <w:rPr>
      <w:rFonts w:ascii="Arial" w:eastAsia="Times New Roman" w:hAnsi="Arial" w:cs="Times New Roman"/>
      <w:snapToGrid w:val="0"/>
      <w:sz w:val="20"/>
      <w:szCs w:val="20"/>
      <w:lang w:eastAsia="ru-RU"/>
    </w:rPr>
  </w:style>
  <w:style w:type="paragraph" w:customStyle="1" w:styleId="affff6">
    <w:name w:val="Таблица_Шапка"/>
    <w:basedOn w:val="af5"/>
    <w:link w:val="affff7"/>
    <w:qFormat/>
    <w:rsid w:val="00111CB2"/>
    <w:pPr>
      <w:spacing w:after="0" w:line="240" w:lineRule="auto"/>
      <w:jc w:val="center"/>
    </w:pPr>
    <w:rPr>
      <w:rFonts w:ascii="Arial" w:eastAsia="Times New Roman" w:hAnsi="Arial" w:cs="Times New Roman"/>
      <w:b/>
      <w:snapToGrid w:val="0"/>
      <w:sz w:val="20"/>
      <w:szCs w:val="20"/>
      <w:lang w:eastAsia="ru-RU"/>
    </w:rPr>
  </w:style>
  <w:style w:type="table" w:customStyle="1" w:styleId="1f4">
    <w:name w:val="Стиль таблицы1"/>
    <w:basedOn w:val="af7"/>
    <w:rsid w:val="00111CB2"/>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2b">
    <w:name w:val="Обычный2"/>
    <w:rsid w:val="00111CB2"/>
    <w:pPr>
      <w:spacing w:after="0" w:line="240" w:lineRule="auto"/>
      <w:jc w:val="both"/>
    </w:pPr>
    <w:rPr>
      <w:rFonts w:ascii="Times New Roman" w:eastAsia="Times New Roman" w:hAnsi="Times New Roman" w:cs="Times New Roman"/>
      <w:sz w:val="20"/>
      <w:szCs w:val="20"/>
      <w:lang w:eastAsia="ru-RU"/>
    </w:rPr>
  </w:style>
  <w:style w:type="character" w:styleId="affff8">
    <w:name w:val="line number"/>
    <w:basedOn w:val="af6"/>
    <w:rsid w:val="00111CB2"/>
  </w:style>
  <w:style w:type="paragraph" w:customStyle="1" w:styleId="1f5">
    <w:name w:val="Абзац списка1"/>
    <w:basedOn w:val="af5"/>
    <w:rsid w:val="00111CB2"/>
    <w:pPr>
      <w:spacing w:after="0" w:line="240" w:lineRule="auto"/>
      <w:ind w:left="720"/>
    </w:pPr>
    <w:rPr>
      <w:rFonts w:ascii="Times New Roman" w:eastAsia="Times New Roman" w:hAnsi="Times New Roman" w:cs="Times New Roman"/>
      <w:sz w:val="24"/>
      <w:szCs w:val="24"/>
      <w:lang w:eastAsia="ru-RU"/>
    </w:rPr>
  </w:style>
  <w:style w:type="paragraph" w:customStyle="1" w:styleId="1f6">
    <w:name w:val="Основной текст1"/>
    <w:basedOn w:val="af5"/>
    <w:rsid w:val="00111CB2"/>
    <w:pPr>
      <w:widowControl w:val="0"/>
      <w:shd w:val="clear" w:color="auto" w:fill="FFFFFF"/>
      <w:spacing w:before="300" w:after="0" w:line="0" w:lineRule="atLeast"/>
    </w:pPr>
    <w:rPr>
      <w:rFonts w:ascii="Times New Roman" w:eastAsia="Times New Roman" w:hAnsi="Times New Roman" w:cs="Times New Roman"/>
      <w:sz w:val="20"/>
      <w:szCs w:val="20"/>
      <w:shd w:val="clear" w:color="auto" w:fill="FFFFFF"/>
      <w:lang w:val="x-none" w:eastAsia="x-none"/>
    </w:rPr>
  </w:style>
  <w:style w:type="character" w:customStyle="1" w:styleId="apple-converted-space">
    <w:name w:val="apple-converted-space"/>
    <w:basedOn w:val="af6"/>
    <w:rsid w:val="00111CB2"/>
  </w:style>
  <w:style w:type="character" w:customStyle="1" w:styleId="apple-style-span">
    <w:name w:val="apple-style-span"/>
    <w:basedOn w:val="af6"/>
    <w:rsid w:val="00111CB2"/>
  </w:style>
  <w:style w:type="paragraph" w:customStyle="1" w:styleId="affff9">
    <w:name w:val="Нумерованный список СамНИПИ"/>
    <w:link w:val="affffa"/>
    <w:qFormat/>
    <w:rsid w:val="00111CB2"/>
    <w:pPr>
      <w:spacing w:after="0" w:line="240" w:lineRule="auto"/>
      <w:ind w:firstLine="720"/>
    </w:pPr>
    <w:rPr>
      <w:rFonts w:ascii="Arial" w:eastAsia="Times New Roman" w:hAnsi="Arial" w:cs="Times New Roman"/>
      <w:sz w:val="20"/>
      <w:szCs w:val="20"/>
      <w:lang w:eastAsia="ru-RU"/>
    </w:rPr>
  </w:style>
  <w:style w:type="character" w:customStyle="1" w:styleId="affffa">
    <w:name w:val="Нумерованный список СамНИПИ Знак"/>
    <w:link w:val="affff9"/>
    <w:rsid w:val="00111CB2"/>
    <w:rPr>
      <w:rFonts w:ascii="Arial" w:eastAsia="Times New Roman" w:hAnsi="Arial" w:cs="Times New Roman"/>
      <w:sz w:val="20"/>
      <w:szCs w:val="20"/>
      <w:lang w:eastAsia="ru-RU"/>
    </w:rPr>
  </w:style>
  <w:style w:type="paragraph" w:customStyle="1" w:styleId="affffb">
    <w:name w:val="Основной"/>
    <w:basedOn w:val="aff4"/>
    <w:rsid w:val="00111CB2"/>
    <w:pPr>
      <w:widowControl/>
      <w:suppressAutoHyphens w:val="0"/>
      <w:spacing w:after="0"/>
      <w:ind w:left="0" w:firstLine="680"/>
    </w:pPr>
    <w:rPr>
      <w:rFonts w:ascii="Times New Roman" w:hAnsi="Times New Roman" w:cs="Times New Roman"/>
      <w:sz w:val="28"/>
      <w:szCs w:val="24"/>
      <w:lang w:eastAsia="ru-RU"/>
    </w:rPr>
  </w:style>
  <w:style w:type="paragraph" w:customStyle="1" w:styleId="38">
    <w:name w:val="Обычный3"/>
    <w:rsid w:val="00AB7AA7"/>
    <w:pPr>
      <w:spacing w:after="0" w:line="240" w:lineRule="auto"/>
      <w:jc w:val="both"/>
    </w:pPr>
    <w:rPr>
      <w:rFonts w:ascii="Times New Roman" w:eastAsia="Times New Roman" w:hAnsi="Times New Roman" w:cs="Times New Roman"/>
      <w:sz w:val="20"/>
      <w:szCs w:val="20"/>
      <w:lang w:eastAsia="ru-RU"/>
    </w:rPr>
  </w:style>
  <w:style w:type="paragraph" w:customStyle="1" w:styleId="2c">
    <w:name w:val="Абзац списка2"/>
    <w:basedOn w:val="af5"/>
    <w:rsid w:val="00AB7AA7"/>
    <w:pPr>
      <w:spacing w:after="0" w:line="240" w:lineRule="auto"/>
      <w:ind w:left="720"/>
    </w:pPr>
    <w:rPr>
      <w:rFonts w:ascii="Times New Roman" w:eastAsia="Times New Roman" w:hAnsi="Times New Roman" w:cs="Times New Roman"/>
      <w:sz w:val="24"/>
      <w:szCs w:val="24"/>
      <w:lang w:eastAsia="ru-RU"/>
    </w:rPr>
  </w:style>
  <w:style w:type="paragraph" w:customStyle="1" w:styleId="xl141">
    <w:name w:val="xl141"/>
    <w:basedOn w:val="af5"/>
    <w:rsid w:val="00F6006F"/>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2">
    <w:name w:val="xl142"/>
    <w:basedOn w:val="af5"/>
    <w:rsid w:val="00F6006F"/>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43">
    <w:name w:val="xl143"/>
    <w:basedOn w:val="af5"/>
    <w:rsid w:val="00F6006F"/>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styleId="2d">
    <w:name w:val="List 2"/>
    <w:basedOn w:val="af5"/>
    <w:link w:val="2e"/>
    <w:unhideWhenUsed/>
    <w:rsid w:val="00444369"/>
    <w:pPr>
      <w:ind w:left="566" w:hanging="283"/>
      <w:contextualSpacing/>
    </w:pPr>
  </w:style>
  <w:style w:type="paragraph" w:customStyle="1" w:styleId="ConsNormal">
    <w:name w:val="ConsNormal"/>
    <w:rsid w:val="00444369"/>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Nonformat">
    <w:name w:val="ConsNonformat"/>
    <w:rsid w:val="00444369"/>
    <w:pPr>
      <w:widowControl w:val="0"/>
      <w:spacing w:after="0" w:line="240" w:lineRule="auto"/>
    </w:pPr>
    <w:rPr>
      <w:rFonts w:ascii="Courier New" w:eastAsia="Times New Roman" w:hAnsi="Courier New" w:cs="Times New Roman"/>
      <w:snapToGrid w:val="0"/>
      <w:sz w:val="20"/>
      <w:szCs w:val="20"/>
      <w:lang w:eastAsia="ru-RU"/>
    </w:rPr>
  </w:style>
  <w:style w:type="table" w:customStyle="1" w:styleId="1f7">
    <w:name w:val="Сетка таблицы1"/>
    <w:basedOn w:val="af7"/>
    <w:next w:val="aff6"/>
    <w:uiPriority w:val="99"/>
    <w:rsid w:val="007810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
    <w:name w:val="Сетка таблицы2"/>
    <w:basedOn w:val="af7"/>
    <w:next w:val="aff6"/>
    <w:uiPriority w:val="99"/>
    <w:rsid w:val="00895E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
    <w:name w:val="Сетка таблицы3"/>
    <w:basedOn w:val="af7"/>
    <w:next w:val="aff6"/>
    <w:uiPriority w:val="99"/>
    <w:rsid w:val="00C720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
    <w:basedOn w:val="af7"/>
    <w:next w:val="aff6"/>
    <w:uiPriority w:val="99"/>
    <w:rsid w:val="00FA42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Сетка таблицы5"/>
    <w:basedOn w:val="af7"/>
    <w:next w:val="aff6"/>
    <w:uiPriority w:val="99"/>
    <w:rsid w:val="009E70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44">
    <w:name w:val="xl144"/>
    <w:basedOn w:val="af5"/>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5">
    <w:name w:val="xl145"/>
    <w:basedOn w:val="af5"/>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6">
    <w:name w:val="xl146"/>
    <w:basedOn w:val="af5"/>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7">
    <w:name w:val="xl147"/>
    <w:basedOn w:val="af5"/>
    <w:rsid w:val="00F814A8"/>
    <w:pPr>
      <w:pBdr>
        <w:lef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8">
    <w:name w:val="xl148"/>
    <w:basedOn w:val="af5"/>
    <w:rsid w:val="00F814A8"/>
    <w:pPr>
      <w:pBdr>
        <w:left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49">
    <w:name w:val="xl149"/>
    <w:basedOn w:val="af5"/>
    <w:rsid w:val="00F814A8"/>
    <w:pPr>
      <w:pBdr>
        <w:left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50">
    <w:name w:val="xl150"/>
    <w:basedOn w:val="af5"/>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1">
    <w:name w:val="xl151"/>
    <w:basedOn w:val="af5"/>
    <w:rsid w:val="00F814A8"/>
    <w:pPr>
      <w:pBdr>
        <w:left w:val="single" w:sz="8"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2">
    <w:name w:val="xl152"/>
    <w:basedOn w:val="af5"/>
    <w:rsid w:val="00F814A8"/>
    <w:pPr>
      <w:pBdr>
        <w:left w:val="single" w:sz="8"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3">
    <w:name w:val="xl153"/>
    <w:basedOn w:val="af5"/>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4">
    <w:name w:val="xl154"/>
    <w:basedOn w:val="af5"/>
    <w:rsid w:val="00F814A8"/>
    <w:pPr>
      <w:pBdr>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5">
    <w:name w:val="xl155"/>
    <w:basedOn w:val="af5"/>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color w:val="FFFFFF"/>
      <w:sz w:val="16"/>
      <w:szCs w:val="16"/>
      <w:lang w:eastAsia="ru-RU"/>
    </w:rPr>
  </w:style>
  <w:style w:type="paragraph" w:customStyle="1" w:styleId="xl156">
    <w:name w:val="xl156"/>
    <w:basedOn w:val="af5"/>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7">
    <w:name w:val="xl157"/>
    <w:basedOn w:val="af5"/>
    <w:rsid w:val="00F814A8"/>
    <w:pPr>
      <w:pBdr>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8">
    <w:name w:val="xl158"/>
    <w:basedOn w:val="af5"/>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9">
    <w:name w:val="xl159"/>
    <w:basedOn w:val="af5"/>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0">
    <w:name w:val="xl160"/>
    <w:basedOn w:val="af5"/>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1">
    <w:name w:val="xl161"/>
    <w:basedOn w:val="af5"/>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2">
    <w:name w:val="xl162"/>
    <w:basedOn w:val="af5"/>
    <w:rsid w:val="00F814A8"/>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3">
    <w:name w:val="xl163"/>
    <w:basedOn w:val="af5"/>
    <w:rsid w:val="00F814A8"/>
    <w:pPr>
      <w:pBdr>
        <w:left w:val="single" w:sz="4" w:space="0" w:color="auto"/>
        <w:bottom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4">
    <w:name w:val="xl164"/>
    <w:basedOn w:val="af5"/>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5">
    <w:name w:val="xl165"/>
    <w:basedOn w:val="af5"/>
    <w:rsid w:val="00F814A8"/>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66">
    <w:name w:val="xl166"/>
    <w:basedOn w:val="af5"/>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7">
    <w:name w:val="xl167"/>
    <w:basedOn w:val="af5"/>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8">
    <w:name w:val="xl168"/>
    <w:basedOn w:val="af5"/>
    <w:rsid w:val="00F814A8"/>
    <w:pPr>
      <w:pBdr>
        <w:top w:val="single" w:sz="4" w:space="0" w:color="auto"/>
        <w:left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9">
    <w:name w:val="xl169"/>
    <w:basedOn w:val="af5"/>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0">
    <w:name w:val="xl170"/>
    <w:basedOn w:val="af5"/>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71">
    <w:name w:val="xl171"/>
    <w:basedOn w:val="af5"/>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2">
    <w:name w:val="xl172"/>
    <w:basedOn w:val="af5"/>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3">
    <w:name w:val="xl173"/>
    <w:basedOn w:val="af5"/>
    <w:rsid w:val="00F814A8"/>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4">
    <w:name w:val="xl174"/>
    <w:basedOn w:val="af5"/>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5">
    <w:name w:val="xl175"/>
    <w:basedOn w:val="af5"/>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6">
    <w:name w:val="xl176"/>
    <w:basedOn w:val="af5"/>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7">
    <w:name w:val="xl177"/>
    <w:basedOn w:val="af5"/>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8">
    <w:name w:val="xl178"/>
    <w:basedOn w:val="af5"/>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9">
    <w:name w:val="xl179"/>
    <w:basedOn w:val="af5"/>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0">
    <w:name w:val="xl180"/>
    <w:basedOn w:val="af5"/>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1">
    <w:name w:val="xl181"/>
    <w:basedOn w:val="af5"/>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2">
    <w:name w:val="xl182"/>
    <w:basedOn w:val="af5"/>
    <w:rsid w:val="00F814A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3">
    <w:name w:val="xl183"/>
    <w:basedOn w:val="af5"/>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4">
    <w:name w:val="xl184"/>
    <w:basedOn w:val="af5"/>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5">
    <w:name w:val="xl185"/>
    <w:basedOn w:val="af5"/>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6">
    <w:name w:val="xl186"/>
    <w:basedOn w:val="af5"/>
    <w:rsid w:val="00F814A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7">
    <w:name w:val="xl187"/>
    <w:basedOn w:val="af5"/>
    <w:rsid w:val="00F814A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8">
    <w:name w:val="xl188"/>
    <w:basedOn w:val="af5"/>
    <w:rsid w:val="00FA084D"/>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9">
    <w:name w:val="xl189"/>
    <w:basedOn w:val="af5"/>
    <w:rsid w:val="00FA08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0">
    <w:name w:val="xl190"/>
    <w:basedOn w:val="af5"/>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1">
    <w:name w:val="xl191"/>
    <w:basedOn w:val="af5"/>
    <w:rsid w:val="00FA084D"/>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2">
    <w:name w:val="xl192"/>
    <w:basedOn w:val="af5"/>
    <w:rsid w:val="00FA084D"/>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93">
    <w:name w:val="xl193"/>
    <w:basedOn w:val="af5"/>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4">
    <w:name w:val="xl194"/>
    <w:basedOn w:val="af5"/>
    <w:rsid w:val="00FA084D"/>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5">
    <w:name w:val="xl195"/>
    <w:basedOn w:val="af5"/>
    <w:rsid w:val="00FA084D"/>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6">
    <w:name w:val="xl196"/>
    <w:basedOn w:val="af5"/>
    <w:rsid w:val="00FA084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7">
    <w:name w:val="xl197"/>
    <w:basedOn w:val="af5"/>
    <w:rsid w:val="00FA084D"/>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8">
    <w:name w:val="xl198"/>
    <w:basedOn w:val="af5"/>
    <w:rsid w:val="00395E54"/>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table" w:customStyle="1" w:styleId="114">
    <w:name w:val="Стиль таблицы11"/>
    <w:basedOn w:val="af7"/>
    <w:rsid w:val="00F1369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46">
    <w:name w:val="Обычный4"/>
    <w:rsid w:val="00242BCE"/>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20">
    <w:name w:val="Основной текст 22"/>
    <w:basedOn w:val="af5"/>
    <w:rsid w:val="00242BCE"/>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21">
    <w:name w:val="Основной текст с отступом 22"/>
    <w:basedOn w:val="af5"/>
    <w:rsid w:val="00242BCE"/>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3a">
    <w:name w:val="Абзац списка3"/>
    <w:basedOn w:val="af5"/>
    <w:rsid w:val="008E5E55"/>
    <w:pPr>
      <w:spacing w:after="0" w:line="240" w:lineRule="auto"/>
      <w:ind w:left="720"/>
    </w:pPr>
    <w:rPr>
      <w:rFonts w:ascii="Times New Roman" w:eastAsia="Times New Roman" w:hAnsi="Times New Roman" w:cs="Times New Roman"/>
      <w:sz w:val="24"/>
      <w:szCs w:val="24"/>
      <w:lang w:eastAsia="ru-RU"/>
    </w:rPr>
  </w:style>
  <w:style w:type="paragraph" w:styleId="affffc">
    <w:name w:val="caption"/>
    <w:aliases w:val="Название объекта Знак Знак Знак Знак Знак Знак,Название объекта Знак Знак Знак Знак Знак,Название объекта Знак1,Название объекта Знак Знак1,Название объекта Знак Знак Знак Знак,Название объекта Знак Знак Знак1,Название объекта Знак1 Зна"/>
    <w:basedOn w:val="af5"/>
    <w:next w:val="af5"/>
    <w:link w:val="affffd"/>
    <w:qFormat/>
    <w:rsid w:val="008E5E55"/>
    <w:pPr>
      <w:spacing w:after="0" w:line="240" w:lineRule="auto"/>
      <w:jc w:val="center"/>
    </w:pPr>
    <w:rPr>
      <w:rFonts w:ascii="Georgia" w:eastAsia="Times New Roman" w:hAnsi="Georgia" w:cs="Arial"/>
      <w:b/>
      <w:color w:val="000080"/>
      <w:spacing w:val="40"/>
      <w:sz w:val="20"/>
      <w:lang w:eastAsia="ru-RU"/>
    </w:rPr>
  </w:style>
  <w:style w:type="character" w:customStyle="1" w:styleId="affffd">
    <w:name w:val="Название объекта Знак"/>
    <w:aliases w:val="Название объекта Знак Знак Знак Знак Знак Знак Знак,Название объекта Знак Знак Знак Знак Знак Знак1,Название объекта Знак1 Знак,Название объекта Знак Знак1 Знак,Название объекта Знак Знак Знак Знак Знак1"/>
    <w:link w:val="affffc"/>
    <w:rsid w:val="008E5E55"/>
    <w:rPr>
      <w:rFonts w:ascii="Georgia" w:eastAsia="Times New Roman" w:hAnsi="Georgia" w:cs="Arial"/>
      <w:b/>
      <w:color w:val="000080"/>
      <w:spacing w:val="40"/>
      <w:sz w:val="20"/>
      <w:lang w:eastAsia="ru-RU"/>
    </w:rPr>
  </w:style>
  <w:style w:type="paragraph" w:customStyle="1" w:styleId="affffe">
    <w:name w:val="Рис_Номер_СамНИПИ"/>
    <w:next w:val="afffe"/>
    <w:rsid w:val="008E5E55"/>
    <w:pPr>
      <w:keepLines/>
      <w:spacing w:before="120" w:after="120" w:line="240" w:lineRule="auto"/>
      <w:jc w:val="center"/>
    </w:pPr>
    <w:rPr>
      <w:rFonts w:ascii="Arial" w:eastAsia="Times New Roman" w:hAnsi="Arial" w:cs="Times New Roman"/>
      <w:b/>
      <w:sz w:val="20"/>
      <w:szCs w:val="20"/>
      <w:lang w:eastAsia="ru-RU"/>
    </w:rPr>
  </w:style>
  <w:style w:type="paragraph" w:customStyle="1" w:styleId="afffff">
    <w:name w:val="Основной текст.Абзац"/>
    <w:basedOn w:val="af5"/>
    <w:link w:val="afffff0"/>
    <w:qFormat/>
    <w:rsid w:val="008E5E55"/>
    <w:pPr>
      <w:suppressAutoHyphens/>
      <w:spacing w:before="120" w:after="0" w:line="240" w:lineRule="auto"/>
      <w:ind w:firstLine="680"/>
      <w:jc w:val="both"/>
    </w:pPr>
    <w:rPr>
      <w:rFonts w:ascii="Arial" w:eastAsia="Times New Roman" w:hAnsi="Arial" w:cs="Times New Roman"/>
      <w:sz w:val="20"/>
      <w:szCs w:val="20"/>
      <w:lang w:eastAsia="ru-RU"/>
    </w:rPr>
  </w:style>
  <w:style w:type="character" w:customStyle="1" w:styleId="afffff0">
    <w:name w:val="Основной текст.Абзац Знак"/>
    <w:link w:val="afffff"/>
    <w:rsid w:val="008E5E55"/>
    <w:rPr>
      <w:rFonts w:ascii="Arial" w:eastAsia="Times New Roman" w:hAnsi="Arial" w:cs="Times New Roman"/>
      <w:sz w:val="20"/>
      <w:szCs w:val="20"/>
      <w:lang w:eastAsia="ru-RU"/>
    </w:rPr>
  </w:style>
  <w:style w:type="paragraph" w:customStyle="1" w:styleId="afffff1">
    <w:name w:val="НумТабСтрока"/>
    <w:basedOn w:val="af5"/>
    <w:link w:val="afffff2"/>
    <w:rsid w:val="008E5E55"/>
    <w:pPr>
      <w:tabs>
        <w:tab w:val="left" w:pos="170"/>
        <w:tab w:val="num" w:pos="1440"/>
      </w:tabs>
      <w:spacing w:before="120" w:after="0" w:line="240" w:lineRule="auto"/>
      <w:ind w:firstLine="720"/>
    </w:pPr>
    <w:rPr>
      <w:rFonts w:ascii="Arial" w:eastAsia="Times New Roman" w:hAnsi="Arial" w:cs="Times New Roman"/>
      <w:snapToGrid w:val="0"/>
      <w:sz w:val="20"/>
      <w:szCs w:val="20"/>
      <w:lang w:eastAsia="ru-RU"/>
    </w:rPr>
  </w:style>
  <w:style w:type="numbering" w:customStyle="1" w:styleId="20101">
    <w:name w:val="Перечисление 20101"/>
    <w:rsid w:val="008E5E55"/>
    <w:pPr>
      <w:numPr>
        <w:numId w:val="5"/>
      </w:numPr>
    </w:pPr>
  </w:style>
  <w:style w:type="paragraph" w:styleId="1f8">
    <w:name w:val="toc 1"/>
    <w:basedOn w:val="af5"/>
    <w:next w:val="af5"/>
    <w:link w:val="1f9"/>
    <w:qFormat/>
    <w:rsid w:val="008E5E55"/>
    <w:pPr>
      <w:widowControl w:val="0"/>
      <w:suppressAutoHyphens/>
      <w:spacing w:before="120" w:after="120" w:line="240" w:lineRule="auto"/>
      <w:ind w:right="567"/>
    </w:pPr>
    <w:rPr>
      <w:rFonts w:ascii="Times New Roman" w:eastAsia="Lucida Sans Unicode" w:hAnsi="Times New Roman" w:cs="Mangal"/>
      <w:b/>
      <w:kern w:val="1"/>
      <w:sz w:val="24"/>
      <w:szCs w:val="20"/>
      <w:lang w:eastAsia="hi-IN" w:bidi="hi-IN"/>
    </w:rPr>
  </w:style>
  <w:style w:type="paragraph" w:customStyle="1" w:styleId="afffff3">
    <w:name w:val="Таблица_Строка_СамНИПИ"/>
    <w:link w:val="afffff4"/>
    <w:qFormat/>
    <w:rsid w:val="008E5E55"/>
    <w:pPr>
      <w:spacing w:before="120" w:after="0" w:line="240" w:lineRule="auto"/>
    </w:pPr>
    <w:rPr>
      <w:rFonts w:ascii="Arial" w:eastAsia="Times New Roman" w:hAnsi="Arial" w:cs="Times New Roman"/>
      <w:snapToGrid w:val="0"/>
      <w:sz w:val="20"/>
      <w:szCs w:val="20"/>
      <w:lang w:eastAsia="ru-RU"/>
    </w:rPr>
  </w:style>
  <w:style w:type="paragraph" w:customStyle="1" w:styleId="afffff5">
    <w:name w:val="Таблица_Шапка_СамНИПИ"/>
    <w:link w:val="afffff6"/>
    <w:qFormat/>
    <w:rsid w:val="008E5E55"/>
    <w:pPr>
      <w:spacing w:after="0" w:line="240" w:lineRule="auto"/>
      <w:jc w:val="center"/>
    </w:pPr>
    <w:rPr>
      <w:rFonts w:ascii="Arial" w:eastAsia="Times New Roman" w:hAnsi="Arial" w:cs="Times New Roman"/>
      <w:b/>
      <w:snapToGrid w:val="0"/>
      <w:sz w:val="20"/>
      <w:szCs w:val="20"/>
      <w:lang w:eastAsia="ru-RU"/>
    </w:rPr>
  </w:style>
  <w:style w:type="paragraph" w:customStyle="1" w:styleId="afffff7">
    <w:name w:val="Приложение СамНИПИ"/>
    <w:next w:val="afffe"/>
    <w:link w:val="afffff8"/>
    <w:rsid w:val="008E5E55"/>
    <w:pPr>
      <w:keepLines/>
      <w:spacing w:after="0" w:line="240" w:lineRule="auto"/>
      <w:jc w:val="center"/>
    </w:pPr>
    <w:rPr>
      <w:rFonts w:ascii="Arial" w:eastAsia="Times New Roman" w:hAnsi="Arial" w:cs="Times New Roman"/>
      <w:b/>
      <w:sz w:val="28"/>
      <w:szCs w:val="20"/>
      <w:lang w:eastAsia="ru-RU"/>
    </w:rPr>
  </w:style>
  <w:style w:type="paragraph" w:customStyle="1" w:styleId="afffff9">
    <w:name w:val="Таблица_Номер_СамНИПИ"/>
    <w:next w:val="afffe"/>
    <w:rsid w:val="008E5E55"/>
    <w:pPr>
      <w:keepLines/>
      <w:spacing w:before="120" w:after="120" w:line="240" w:lineRule="auto"/>
    </w:pPr>
    <w:rPr>
      <w:rFonts w:ascii="Arial" w:eastAsia="Times New Roman" w:hAnsi="Arial" w:cs="Times New Roman"/>
      <w:b/>
      <w:sz w:val="20"/>
      <w:szCs w:val="20"/>
      <w:lang w:eastAsia="ru-RU"/>
    </w:rPr>
  </w:style>
  <w:style w:type="paragraph" w:customStyle="1" w:styleId="47">
    <w:name w:val="Нижний колонтитул А4 СамНИПИ"/>
    <w:basedOn w:val="afd"/>
    <w:rsid w:val="008E5E55"/>
    <w:pPr>
      <w:widowControl w:val="0"/>
      <w:pBdr>
        <w:top w:val="single" w:sz="6" w:space="1" w:color="auto"/>
      </w:pBdr>
      <w:tabs>
        <w:tab w:val="clear" w:pos="4677"/>
        <w:tab w:val="clear" w:pos="9355"/>
        <w:tab w:val="center" w:pos="4819"/>
        <w:tab w:val="right" w:pos="9638"/>
      </w:tabs>
      <w:suppressAutoHyphens/>
    </w:pPr>
    <w:rPr>
      <w:rFonts w:ascii="Times New Roman" w:eastAsia="Lucida Sans Unicode" w:hAnsi="Times New Roman" w:cs="Mangal"/>
      <w:noProof/>
      <w:kern w:val="1"/>
      <w:sz w:val="16"/>
      <w:szCs w:val="20"/>
      <w:lang w:val="en-US" w:eastAsia="hi-IN" w:bidi="hi-IN"/>
    </w:rPr>
  </w:style>
  <w:style w:type="paragraph" w:customStyle="1" w:styleId="48">
    <w:name w:val="Верхний колонтитул А4 СамНИПИ"/>
    <w:rsid w:val="008E5E55"/>
    <w:pPr>
      <w:pBdr>
        <w:bottom w:val="single" w:sz="4" w:space="1" w:color="auto"/>
      </w:pBdr>
      <w:tabs>
        <w:tab w:val="center" w:pos="4819"/>
        <w:tab w:val="right" w:pos="9638"/>
      </w:tabs>
      <w:spacing w:after="0" w:line="240" w:lineRule="auto"/>
    </w:pPr>
    <w:rPr>
      <w:rFonts w:ascii="Arial" w:eastAsia="Times New Roman" w:hAnsi="Arial" w:cs="Times New Roman"/>
      <w:sz w:val="16"/>
      <w:szCs w:val="20"/>
      <w:lang w:eastAsia="ru-RU"/>
    </w:rPr>
  </w:style>
  <w:style w:type="paragraph" w:styleId="2f0">
    <w:name w:val="toc 2"/>
    <w:basedOn w:val="af5"/>
    <w:next w:val="af5"/>
    <w:qFormat/>
    <w:rsid w:val="008E5E55"/>
    <w:pPr>
      <w:widowControl w:val="0"/>
      <w:suppressAutoHyphens/>
      <w:spacing w:after="0" w:line="240" w:lineRule="auto"/>
      <w:ind w:left="284" w:right="567"/>
    </w:pPr>
    <w:rPr>
      <w:rFonts w:ascii="Times New Roman" w:eastAsia="Lucida Sans Unicode" w:hAnsi="Times New Roman" w:cs="Mangal"/>
      <w:kern w:val="1"/>
      <w:sz w:val="24"/>
      <w:szCs w:val="20"/>
      <w:lang w:eastAsia="hi-IN" w:bidi="hi-IN"/>
    </w:rPr>
  </w:style>
  <w:style w:type="paragraph" w:styleId="3b">
    <w:name w:val="toc 3"/>
    <w:basedOn w:val="af5"/>
    <w:next w:val="af5"/>
    <w:link w:val="3c"/>
    <w:qFormat/>
    <w:rsid w:val="008E5E55"/>
    <w:pPr>
      <w:widowControl w:val="0"/>
      <w:suppressAutoHyphens/>
      <w:spacing w:after="0" w:line="240" w:lineRule="auto"/>
      <w:ind w:left="567" w:right="567"/>
    </w:pPr>
    <w:rPr>
      <w:rFonts w:ascii="Times New Roman" w:eastAsia="Lucida Sans Unicode" w:hAnsi="Times New Roman" w:cs="Mangal"/>
      <w:kern w:val="1"/>
      <w:sz w:val="24"/>
      <w:szCs w:val="20"/>
      <w:lang w:eastAsia="hi-IN" w:bidi="hi-IN"/>
    </w:rPr>
  </w:style>
  <w:style w:type="paragraph" w:customStyle="1" w:styleId="3d">
    <w:name w:val="Нижний колонтитул А3 СамНИПИ"/>
    <w:rsid w:val="008E5E5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e">
    <w:name w:val="Верхний колонтитул А3 СамНИПИ"/>
    <w:next w:val="af5"/>
    <w:rsid w:val="008E5E5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styleId="49">
    <w:name w:val="toc 4"/>
    <w:basedOn w:val="af5"/>
    <w:next w:val="af5"/>
    <w:rsid w:val="008E5E55"/>
    <w:pPr>
      <w:widowControl w:val="0"/>
      <w:suppressAutoHyphens/>
      <w:spacing w:after="0" w:line="240" w:lineRule="auto"/>
      <w:ind w:left="851" w:right="567"/>
    </w:pPr>
    <w:rPr>
      <w:rFonts w:ascii="Times New Roman" w:eastAsia="Lucida Sans Unicode" w:hAnsi="Times New Roman" w:cs="Mangal"/>
      <w:kern w:val="1"/>
      <w:sz w:val="24"/>
      <w:szCs w:val="20"/>
      <w:lang w:eastAsia="hi-IN" w:bidi="hi-IN"/>
    </w:rPr>
  </w:style>
  <w:style w:type="table" w:customStyle="1" w:styleId="61">
    <w:name w:val="Сетка таблицы6"/>
    <w:basedOn w:val="af7"/>
    <w:next w:val="aff6"/>
    <w:uiPriority w:val="99"/>
    <w:rsid w:val="008E5E55"/>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4">
    <w:name w:val="Таблица_Строка_СамНИПИ Знак"/>
    <w:link w:val="afffff3"/>
    <w:rsid w:val="008E5E55"/>
    <w:rPr>
      <w:rFonts w:ascii="Arial" w:eastAsia="Times New Roman" w:hAnsi="Arial" w:cs="Times New Roman"/>
      <w:snapToGrid w:val="0"/>
      <w:sz w:val="20"/>
      <w:szCs w:val="20"/>
      <w:lang w:eastAsia="ru-RU"/>
    </w:rPr>
  </w:style>
  <w:style w:type="character" w:customStyle="1" w:styleId="affff1">
    <w:name w:val="Титульный СамНИПИ Знак"/>
    <w:link w:val="affff0"/>
    <w:rsid w:val="008E5E55"/>
    <w:rPr>
      <w:rFonts w:ascii="Arial" w:eastAsia="Times New Roman" w:hAnsi="Arial" w:cs="Times New Roman"/>
      <w:b/>
      <w:bCs/>
      <w:sz w:val="32"/>
      <w:szCs w:val="20"/>
      <w:lang w:eastAsia="ru-RU"/>
    </w:rPr>
  </w:style>
  <w:style w:type="character" w:customStyle="1" w:styleId="afffff6">
    <w:name w:val="Таблица_Шапка_СамНИПИ Знак"/>
    <w:link w:val="afffff5"/>
    <w:locked/>
    <w:rsid w:val="008E5E55"/>
    <w:rPr>
      <w:rFonts w:ascii="Arial" w:eastAsia="Times New Roman" w:hAnsi="Arial" w:cs="Times New Roman"/>
      <w:b/>
      <w:snapToGrid w:val="0"/>
      <w:sz w:val="20"/>
      <w:szCs w:val="20"/>
      <w:lang w:eastAsia="ru-RU"/>
    </w:rPr>
  </w:style>
  <w:style w:type="paragraph" w:customStyle="1" w:styleId="15">
    <w:name w:val="Об уп1"/>
    <w:basedOn w:val="af5"/>
    <w:rsid w:val="008E5E55"/>
    <w:pPr>
      <w:widowControl w:val="0"/>
      <w:numPr>
        <w:numId w:val="7"/>
      </w:numPr>
      <w:tabs>
        <w:tab w:val="clear" w:pos="1440"/>
      </w:tabs>
      <w:suppressAutoHyphens/>
      <w:spacing w:after="0" w:line="240" w:lineRule="auto"/>
      <w:ind w:left="0" w:right="-85" w:firstLine="720"/>
      <w:jc w:val="both"/>
    </w:pPr>
    <w:rPr>
      <w:rFonts w:ascii="Times New Roman" w:eastAsia="Lucida Sans Unicode" w:hAnsi="Times New Roman" w:cs="Mangal"/>
      <w:spacing w:val="-2"/>
      <w:kern w:val="1"/>
      <w:sz w:val="28"/>
      <w:szCs w:val="20"/>
      <w:lang w:eastAsia="hi-IN" w:bidi="hi-IN"/>
    </w:rPr>
  </w:style>
  <w:style w:type="paragraph" w:customStyle="1" w:styleId="af3">
    <w:name w:val="Знак"/>
    <w:basedOn w:val="af5"/>
    <w:rsid w:val="008E5E55"/>
    <w:pPr>
      <w:widowControl w:val="0"/>
      <w:numPr>
        <w:numId w:val="6"/>
      </w:numPr>
      <w:tabs>
        <w:tab w:val="clear" w:pos="1440"/>
      </w:tabs>
      <w:suppressAutoHyphens/>
      <w:spacing w:after="0" w:line="240" w:lineRule="auto"/>
      <w:ind w:left="0" w:firstLine="0"/>
    </w:pPr>
    <w:rPr>
      <w:rFonts w:ascii="Times New Roman" w:eastAsia="Lucida Sans Unicode" w:hAnsi="Times New Roman" w:cs="Mangal"/>
      <w:kern w:val="1"/>
      <w:sz w:val="28"/>
      <w:szCs w:val="20"/>
      <w:lang w:eastAsia="hi-IN" w:bidi="hi-IN"/>
    </w:rPr>
  </w:style>
  <w:style w:type="character" w:customStyle="1" w:styleId="afffffa">
    <w:name w:val="Абзац Знак Знак"/>
    <w:aliases w:val="Основной текст Знак Знак Знак,Основной текст Знак1,Абзац Знак1,Основной текст1 Знак,Основной текст Знак1 Знак Знак Знак Знак Знак Знак,Основной текст Знак1 Знак Знак Знак Знак Знак1,Основной текст Знак1 Знак Знак,Абзац Знак Знак Знак"/>
    <w:rsid w:val="008E5E55"/>
    <w:rPr>
      <w:rFonts w:ascii="Arial" w:hAnsi="Arial"/>
      <w:lang w:val="ru-RU" w:eastAsia="ru-RU" w:bidi="ar-SA"/>
    </w:rPr>
  </w:style>
  <w:style w:type="paragraph" w:customStyle="1" w:styleId="afffffb">
    <w:name w:val="ТЕКСТ"/>
    <w:basedOn w:val="af5"/>
    <w:link w:val="afffffc"/>
    <w:qFormat/>
    <w:rsid w:val="008E5E55"/>
    <w:pPr>
      <w:widowControl w:val="0"/>
      <w:suppressAutoHyphens/>
      <w:spacing w:before="120" w:after="0" w:line="240" w:lineRule="auto"/>
      <w:ind w:left="-425" w:right="-425" w:firstLine="709"/>
      <w:jc w:val="both"/>
    </w:pPr>
    <w:rPr>
      <w:rFonts w:ascii="Times New Roman" w:eastAsia="Calibri" w:hAnsi="Times New Roman" w:cs="Mangal"/>
      <w:kern w:val="1"/>
      <w:sz w:val="24"/>
      <w:szCs w:val="28"/>
      <w:lang w:eastAsia="hi-IN" w:bidi="hi-IN"/>
    </w:rPr>
  </w:style>
  <w:style w:type="character" w:customStyle="1" w:styleId="afffffc">
    <w:name w:val="ТЕКСТ Знак"/>
    <w:link w:val="afffffb"/>
    <w:rsid w:val="008E5E55"/>
    <w:rPr>
      <w:rFonts w:ascii="Times New Roman" w:eastAsia="Calibri" w:hAnsi="Times New Roman" w:cs="Mangal"/>
      <w:kern w:val="1"/>
      <w:sz w:val="24"/>
      <w:szCs w:val="28"/>
      <w:lang w:eastAsia="hi-IN" w:bidi="hi-IN"/>
    </w:rPr>
  </w:style>
  <w:style w:type="paragraph" w:customStyle="1" w:styleId="afffffd">
    <w:name w:val="Таблица_Номер_СамНИПИ Знак"/>
    <w:link w:val="afffffe"/>
    <w:rsid w:val="008E5E55"/>
    <w:pPr>
      <w:keepLines/>
      <w:spacing w:before="120" w:after="120" w:line="240" w:lineRule="auto"/>
    </w:pPr>
    <w:rPr>
      <w:rFonts w:ascii="Arial" w:eastAsia="Times New Roman" w:hAnsi="Arial" w:cs="Times New Roman"/>
      <w:b/>
      <w:sz w:val="20"/>
      <w:szCs w:val="20"/>
      <w:lang w:eastAsia="ru-RU"/>
    </w:rPr>
  </w:style>
  <w:style w:type="character" w:customStyle="1" w:styleId="afffffe">
    <w:name w:val="Таблица_Номер_СамНИПИ Знак Знак"/>
    <w:link w:val="afffffd"/>
    <w:rsid w:val="008E5E55"/>
    <w:rPr>
      <w:rFonts w:ascii="Arial" w:eastAsia="Times New Roman" w:hAnsi="Arial" w:cs="Times New Roman"/>
      <w:b/>
      <w:sz w:val="20"/>
      <w:szCs w:val="20"/>
      <w:lang w:eastAsia="ru-RU"/>
    </w:rPr>
  </w:style>
  <w:style w:type="character" w:customStyle="1" w:styleId="affff7">
    <w:name w:val="Таблица_Шапка Знак"/>
    <w:link w:val="affff6"/>
    <w:rsid w:val="008E5E55"/>
    <w:rPr>
      <w:rFonts w:ascii="Arial" w:eastAsia="Times New Roman" w:hAnsi="Arial" w:cs="Times New Roman"/>
      <w:b/>
      <w:snapToGrid w:val="0"/>
      <w:sz w:val="20"/>
      <w:szCs w:val="20"/>
      <w:lang w:eastAsia="ru-RU"/>
    </w:rPr>
  </w:style>
  <w:style w:type="paragraph" w:customStyle="1" w:styleId="affffff">
    <w:name w:val="НазваниеРис"/>
    <w:basedOn w:val="affb"/>
    <w:next w:val="affb"/>
    <w:rsid w:val="008E5E55"/>
    <w:pPr>
      <w:keepLines/>
      <w:widowControl w:val="0"/>
      <w:spacing w:before="120" w:after="120"/>
      <w:ind w:firstLine="720"/>
      <w:jc w:val="center"/>
    </w:pPr>
    <w:rPr>
      <w:rFonts w:eastAsia="Lucida Sans Unicode" w:cs="Arial"/>
      <w:b/>
      <w:kern w:val="1"/>
      <w:sz w:val="24"/>
      <w:lang w:eastAsia="hi-IN" w:bidi="hi-IN"/>
    </w:rPr>
  </w:style>
  <w:style w:type="character" w:customStyle="1" w:styleId="affff5">
    <w:name w:val="Таблица_Строка Знак"/>
    <w:link w:val="affff4"/>
    <w:rsid w:val="008E5E55"/>
    <w:rPr>
      <w:rFonts w:ascii="Arial" w:eastAsia="Times New Roman" w:hAnsi="Arial" w:cs="Times New Roman"/>
      <w:snapToGrid w:val="0"/>
      <w:sz w:val="20"/>
      <w:szCs w:val="20"/>
      <w:lang w:eastAsia="ru-RU"/>
    </w:rPr>
  </w:style>
  <w:style w:type="paragraph" w:customStyle="1" w:styleId="FORMATTEXT">
    <w:name w:val=".FORMATTEXT"/>
    <w:uiPriority w:val="99"/>
    <w:rsid w:val="008E5E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0">
    <w:name w:val="табл_строка"/>
    <w:link w:val="affffff1"/>
    <w:rsid w:val="008E5E55"/>
    <w:pPr>
      <w:spacing w:before="120" w:after="0" w:line="240" w:lineRule="auto"/>
      <w:jc w:val="center"/>
    </w:pPr>
    <w:rPr>
      <w:rFonts w:ascii="Times New Roman" w:eastAsia="Times New Roman" w:hAnsi="Times New Roman" w:cs="Times New Roman"/>
      <w:sz w:val="24"/>
      <w:szCs w:val="20"/>
      <w:lang w:eastAsia="ru-RU"/>
    </w:rPr>
  </w:style>
  <w:style w:type="character" w:customStyle="1" w:styleId="affffff1">
    <w:name w:val="табл_строка Знак"/>
    <w:link w:val="affffff0"/>
    <w:rsid w:val="008E5E55"/>
    <w:rPr>
      <w:rFonts w:ascii="Times New Roman" w:eastAsia="Times New Roman" w:hAnsi="Times New Roman" w:cs="Times New Roman"/>
      <w:sz w:val="24"/>
      <w:szCs w:val="20"/>
      <w:lang w:eastAsia="ru-RU"/>
    </w:rPr>
  </w:style>
  <w:style w:type="paragraph" w:customStyle="1" w:styleId="affffff2">
    <w:name w:val="Основной текст.Абзац.Основной текст Знак.Основной текст Знак Знак Знак.Абзац Знак Знак.Основной текст Знак Знак Знак Знак.Абзац Знак Знак Знак.Основной текст Знак Знак Знак Знак Знак.Абзац Знак Знак Знак Знак.Основной текст Знак Знак"/>
    <w:basedOn w:val="af5"/>
    <w:qFormat/>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paragraph" w:customStyle="1" w:styleId="affffff3">
    <w:name w:val="Основной текст.Абзац Знак Знак Знак"/>
    <w:basedOn w:val="af5"/>
    <w:link w:val="affffff4"/>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character" w:customStyle="1" w:styleId="affffff4">
    <w:name w:val="Основной текст.Абзац Знак Знак Знак Знак"/>
    <w:link w:val="affffff3"/>
    <w:rsid w:val="008E5E55"/>
    <w:rPr>
      <w:rFonts w:ascii="Times New Roman" w:eastAsia="Lucida Sans Unicode" w:hAnsi="Times New Roman" w:cs="Mangal"/>
      <w:kern w:val="1"/>
      <w:sz w:val="24"/>
      <w:szCs w:val="20"/>
      <w:lang w:eastAsia="hi-IN" w:bidi="hi-IN"/>
    </w:rPr>
  </w:style>
  <w:style w:type="numbering" w:customStyle="1" w:styleId="a7">
    <w:name w:val="ЗГосн"/>
    <w:uiPriority w:val="99"/>
    <w:rsid w:val="008E5E55"/>
    <w:pPr>
      <w:numPr>
        <w:numId w:val="8"/>
      </w:numPr>
    </w:pPr>
  </w:style>
  <w:style w:type="numbering" w:customStyle="1" w:styleId="23">
    <w:name w:val="Стиль2"/>
    <w:rsid w:val="008E5E55"/>
    <w:pPr>
      <w:numPr>
        <w:numId w:val="9"/>
      </w:numPr>
    </w:pPr>
  </w:style>
  <w:style w:type="paragraph" w:customStyle="1" w:styleId="STP">
    <w:name w:val="STP_Маркированный список"/>
    <w:link w:val="STP0"/>
    <w:qFormat/>
    <w:rsid w:val="008E5E55"/>
    <w:pPr>
      <w:tabs>
        <w:tab w:val="left" w:pos="1038"/>
        <w:tab w:val="num" w:pos="1440"/>
      </w:tabs>
      <w:spacing w:after="0" w:line="240" w:lineRule="auto"/>
      <w:ind w:firstLine="720"/>
      <w:jc w:val="both"/>
    </w:pPr>
    <w:rPr>
      <w:rFonts w:ascii="Arial" w:eastAsia="Times New Roman" w:hAnsi="Arial" w:cs="Times New Roman"/>
      <w:lang w:eastAsia="ja-JP"/>
    </w:rPr>
  </w:style>
  <w:style w:type="character" w:customStyle="1" w:styleId="STP0">
    <w:name w:val="STP_Маркированный список Знак"/>
    <w:link w:val="STP"/>
    <w:rsid w:val="008E5E55"/>
    <w:rPr>
      <w:rFonts w:ascii="Arial" w:eastAsia="Times New Roman" w:hAnsi="Arial" w:cs="Times New Roman"/>
      <w:lang w:eastAsia="ja-JP"/>
    </w:rPr>
  </w:style>
  <w:style w:type="paragraph" w:customStyle="1" w:styleId="STP1">
    <w:name w:val="STP_Основной текст"/>
    <w:basedOn w:val="af5"/>
    <w:link w:val="STP2"/>
    <w:qFormat/>
    <w:rsid w:val="008E5E55"/>
    <w:pPr>
      <w:widowControl w:val="0"/>
      <w:suppressAutoHyphens/>
      <w:spacing w:before="120" w:after="0" w:line="240" w:lineRule="auto"/>
      <w:ind w:firstLine="720"/>
    </w:pPr>
    <w:rPr>
      <w:rFonts w:ascii="Times New Roman" w:eastAsia="Lucida Sans Unicode" w:hAnsi="Times New Roman" w:cs="Mangal"/>
      <w:kern w:val="1"/>
      <w:sz w:val="24"/>
      <w:szCs w:val="24"/>
      <w:lang w:eastAsia="hi-IN" w:bidi="hi-IN"/>
    </w:rPr>
  </w:style>
  <w:style w:type="character" w:customStyle="1" w:styleId="STP2">
    <w:name w:val="STP_Основной текст Знак"/>
    <w:link w:val="STP1"/>
    <w:rsid w:val="008E5E55"/>
    <w:rPr>
      <w:rFonts w:ascii="Times New Roman" w:eastAsia="Lucida Sans Unicode" w:hAnsi="Times New Roman" w:cs="Mangal"/>
      <w:kern w:val="1"/>
      <w:sz w:val="24"/>
      <w:szCs w:val="24"/>
      <w:lang w:eastAsia="hi-IN" w:bidi="hi-IN"/>
    </w:rPr>
  </w:style>
  <w:style w:type="paragraph" w:customStyle="1" w:styleId="1fa">
    <w:name w:val="Стиль1"/>
    <w:basedOn w:val="afffff"/>
    <w:link w:val="1fb"/>
    <w:uiPriority w:val="99"/>
    <w:qFormat/>
    <w:rsid w:val="008E5E55"/>
    <w:pPr>
      <w:spacing w:line="360" w:lineRule="auto"/>
      <w:ind w:firstLine="720"/>
      <w:contextualSpacing/>
    </w:pPr>
    <w:rPr>
      <w:rFonts w:ascii="Times New Roman" w:hAnsi="Times New Roman"/>
      <w:sz w:val="28"/>
      <w:szCs w:val="28"/>
    </w:rPr>
  </w:style>
  <w:style w:type="paragraph" w:customStyle="1" w:styleId="3f">
    <w:name w:val="Стиль3"/>
    <w:basedOn w:val="32"/>
    <w:link w:val="3f0"/>
    <w:qFormat/>
    <w:rsid w:val="008E5E55"/>
    <w:pPr>
      <w:keepNext w:val="0"/>
      <w:keepLines w:val="0"/>
      <w:numPr>
        <w:ilvl w:val="2"/>
      </w:numPr>
      <w:spacing w:before="240" w:after="120" w:line="240" w:lineRule="auto"/>
      <w:ind w:left="720"/>
    </w:pPr>
    <w:rPr>
      <w:rFonts w:ascii="Times New Roman" w:eastAsia="Times New Roman" w:hAnsi="Times New Roman" w:cs="Times New Roman"/>
      <w:bCs w:val="0"/>
      <w:color w:val="auto"/>
      <w:sz w:val="28"/>
      <w:szCs w:val="28"/>
      <w:lang w:val="x-none" w:eastAsia="x-none"/>
    </w:rPr>
  </w:style>
  <w:style w:type="character" w:customStyle="1" w:styleId="1fb">
    <w:name w:val="Стиль1 Знак"/>
    <w:link w:val="1fa"/>
    <w:uiPriority w:val="99"/>
    <w:rsid w:val="008E5E55"/>
    <w:rPr>
      <w:rFonts w:ascii="Times New Roman" w:eastAsia="Times New Roman" w:hAnsi="Times New Roman" w:cs="Times New Roman"/>
      <w:sz w:val="28"/>
      <w:szCs w:val="28"/>
      <w:lang w:eastAsia="ru-RU"/>
    </w:rPr>
  </w:style>
  <w:style w:type="character" w:customStyle="1" w:styleId="1fc">
    <w:name w:val="Основной текст СамНИПИ Знак1"/>
    <w:rsid w:val="008E5E55"/>
    <w:rPr>
      <w:rFonts w:ascii="Arial" w:hAnsi="Arial"/>
      <w:bCs/>
      <w:lang w:val="ru-RU" w:eastAsia="ru-RU" w:bidi="ar-SA"/>
    </w:rPr>
  </w:style>
  <w:style w:type="character" w:customStyle="1" w:styleId="3f0">
    <w:name w:val="Стиль3 Знак"/>
    <w:link w:val="3f"/>
    <w:rsid w:val="008E5E55"/>
    <w:rPr>
      <w:rFonts w:ascii="Times New Roman" w:eastAsia="Times New Roman" w:hAnsi="Times New Roman" w:cs="Times New Roman"/>
      <w:b/>
      <w:sz w:val="28"/>
      <w:szCs w:val="28"/>
      <w:lang w:val="x-none" w:eastAsia="x-none"/>
    </w:rPr>
  </w:style>
  <w:style w:type="paragraph" w:styleId="40">
    <w:name w:val="List Bullet 4"/>
    <w:basedOn w:val="af5"/>
    <w:rsid w:val="008E5E55"/>
    <w:pPr>
      <w:numPr>
        <w:numId w:val="10"/>
      </w:numPr>
      <w:spacing w:after="0" w:line="240" w:lineRule="auto"/>
      <w:contextualSpacing/>
    </w:pPr>
    <w:rPr>
      <w:rFonts w:ascii="Arial" w:eastAsia="Times New Roman" w:hAnsi="Arial" w:cs="Times New Roman"/>
      <w:sz w:val="20"/>
      <w:szCs w:val="20"/>
      <w:lang w:eastAsia="ru-RU"/>
    </w:rPr>
  </w:style>
  <w:style w:type="paragraph" w:styleId="affffff5">
    <w:name w:val="Plain Text"/>
    <w:aliases w:val="Знак2 Знак Знак,Знак2 Знак Знак Знак Знак Знак Знак,Текст Знак1,Текст Знак Знак Знак1,Текст Знак1 Знак1 Знак Знак Знак,Текст Знак Знак Знак2 Знак Знак Знак,Текст Знак2 Знак Знак Знак Знак Знак Знак,Текст Знак1 Знак1,Текст Знак Знак1 Знак,Зн"/>
    <w:basedOn w:val="af5"/>
    <w:link w:val="affffff6"/>
    <w:rsid w:val="008E5E55"/>
    <w:pPr>
      <w:spacing w:after="0" w:line="240" w:lineRule="auto"/>
    </w:pPr>
    <w:rPr>
      <w:rFonts w:ascii="Courier New" w:eastAsia="Times New Roman" w:hAnsi="Courier New" w:cs="Times New Roman"/>
      <w:sz w:val="20"/>
      <w:szCs w:val="20"/>
      <w:lang w:eastAsia="ru-RU"/>
    </w:rPr>
  </w:style>
  <w:style w:type="character" w:customStyle="1" w:styleId="affffff6">
    <w:name w:val="Текст Знак"/>
    <w:aliases w:val="Знак2 Знак Знак Знак,Знак2 Знак Знак Знак Знак Знак Знак Знак,Текст Знак1 Знак,Текст Знак Знак Знак1 Знак,Текст Знак1 Знак1 Знак Знак Знак Знак,Текст Знак Знак Знак2 Знак Знак Знак Знак,Текст Знак2 Знак Знак Знак Знак Знак Знак Знак,Зн Знак"/>
    <w:basedOn w:val="af6"/>
    <w:link w:val="affffff5"/>
    <w:rsid w:val="008E5E55"/>
    <w:rPr>
      <w:rFonts w:ascii="Courier New" w:eastAsia="Times New Roman" w:hAnsi="Courier New" w:cs="Times New Roman"/>
      <w:sz w:val="20"/>
      <w:szCs w:val="20"/>
      <w:lang w:eastAsia="ru-RU"/>
    </w:rPr>
  </w:style>
  <w:style w:type="character" w:customStyle="1" w:styleId="1fd">
    <w:name w:val="Основной текст Знак Знак1"/>
    <w:aliases w:val="Основной текст Знак Знак Знак Знак Знак Знак Знак Знак Знак Знак,Основной текст Знак Знак Знак Знак Знак Знак Знак1 Знак Знак"/>
    <w:rsid w:val="008E5E55"/>
    <w:rPr>
      <w:sz w:val="24"/>
      <w:lang w:val="ru-RU" w:eastAsia="ru-RU" w:bidi="ar-SA"/>
    </w:rPr>
  </w:style>
  <w:style w:type="character" w:customStyle="1" w:styleId="115">
    <w:name w:val="Заголовок 1 Знак1"/>
    <w:aliases w:val="Знак7 Знак,Заголовок 1 Знак Знак Знак1,Заголовок 1 Знак Знак2,Заголовок 1 Знак Знак Знак Знак Знак Знак Знак2,Заголовок 1 Знак Знак Знак Знак Знак Знак2,Заголовок 1 Знак Знак Знак Знак Знак Знак Знак Знак1"/>
    <w:rsid w:val="008E5E55"/>
    <w:rPr>
      <w:rFonts w:ascii="Arial" w:hAnsi="Arial"/>
      <w:b/>
      <w:kern w:val="28"/>
      <w:sz w:val="32"/>
      <w:lang w:val="ru-RU" w:eastAsia="ru-RU" w:bidi="ar-SA"/>
    </w:rPr>
  </w:style>
  <w:style w:type="numbering" w:styleId="111111">
    <w:name w:val="Outline List 2"/>
    <w:basedOn w:val="af8"/>
    <w:rsid w:val="008E5E55"/>
    <w:pPr>
      <w:numPr>
        <w:numId w:val="11"/>
      </w:numPr>
    </w:pPr>
  </w:style>
  <w:style w:type="paragraph" w:customStyle="1" w:styleId="ae">
    <w:name w:val="нумерован"/>
    <w:basedOn w:val="affb"/>
    <w:rsid w:val="008E5E55"/>
    <w:pPr>
      <w:numPr>
        <w:numId w:val="12"/>
      </w:numPr>
      <w:tabs>
        <w:tab w:val="left" w:pos="1134"/>
      </w:tabs>
      <w:spacing w:line="360" w:lineRule="auto"/>
    </w:pPr>
    <w:rPr>
      <w:sz w:val="24"/>
    </w:rPr>
  </w:style>
  <w:style w:type="paragraph" w:customStyle="1" w:styleId="affffff7">
    <w:name w:val="Маркированный список НСП"/>
    <w:basedOn w:val="af5"/>
    <w:rsid w:val="008E5E55"/>
    <w:pPr>
      <w:tabs>
        <w:tab w:val="left" w:pos="1038"/>
        <w:tab w:val="num" w:pos="1440"/>
      </w:tabs>
      <w:spacing w:after="0" w:line="240" w:lineRule="auto"/>
      <w:ind w:firstLine="720"/>
      <w:jc w:val="both"/>
    </w:pPr>
    <w:rPr>
      <w:rFonts w:ascii="Times New Roman" w:eastAsia="Times New Roman" w:hAnsi="Times New Roman" w:cs="Times New Roman"/>
      <w:sz w:val="24"/>
      <w:szCs w:val="20"/>
      <w:lang w:eastAsia="ja-JP"/>
    </w:rPr>
  </w:style>
  <w:style w:type="table" w:customStyle="1" w:styleId="214">
    <w:name w:val="Сетка таблицы21"/>
    <w:basedOn w:val="af7"/>
    <w:next w:val="aff6"/>
    <w:rsid w:val="008241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
    <w:basedOn w:val="af7"/>
    <w:next w:val="aff6"/>
    <w:rsid w:val="00F415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f7"/>
    <w:next w:val="aff6"/>
    <w:rsid w:val="007826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
    <w:basedOn w:val="af7"/>
    <w:next w:val="aff6"/>
    <w:rsid w:val="00852A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f7"/>
    <w:next w:val="aff6"/>
    <w:rsid w:val="00105A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f7"/>
    <w:next w:val="aff6"/>
    <w:rsid w:val="00DB70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
    <w:name w:val="Heading"/>
    <w:rsid w:val="00053318"/>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affffff8">
    <w:name w:val="Содерж"/>
    <w:basedOn w:val="af5"/>
    <w:rsid w:val="00053318"/>
    <w:pPr>
      <w:widowControl w:val="0"/>
      <w:autoSpaceDE w:val="0"/>
      <w:autoSpaceDN w:val="0"/>
      <w:spacing w:after="120" w:line="240" w:lineRule="auto"/>
      <w:jc w:val="center"/>
    </w:pPr>
    <w:rPr>
      <w:rFonts w:ascii="Times New Roman" w:eastAsia="Times New Roman" w:hAnsi="Times New Roman" w:cs="Times New Roman"/>
      <w:sz w:val="28"/>
      <w:szCs w:val="28"/>
      <w:lang w:eastAsia="ru-RU"/>
    </w:rPr>
  </w:style>
  <w:style w:type="paragraph" w:customStyle="1" w:styleId="4a">
    <w:name w:val="заголовок 4"/>
    <w:basedOn w:val="af5"/>
    <w:next w:val="af5"/>
    <w:rsid w:val="00053318"/>
    <w:pPr>
      <w:keepNext/>
      <w:widowControl w:val="0"/>
      <w:autoSpaceDE w:val="0"/>
      <w:autoSpaceDN w:val="0"/>
      <w:spacing w:after="0" w:line="240" w:lineRule="auto"/>
      <w:jc w:val="right"/>
    </w:pPr>
    <w:rPr>
      <w:rFonts w:ascii="Times New Roman" w:eastAsia="Times New Roman" w:hAnsi="Times New Roman" w:cs="Times New Roman"/>
      <w:sz w:val="28"/>
      <w:szCs w:val="28"/>
      <w:lang w:eastAsia="ru-RU"/>
    </w:rPr>
  </w:style>
  <w:style w:type="paragraph" w:customStyle="1" w:styleId="14-15">
    <w:name w:val="14-15"/>
    <w:basedOn w:val="af5"/>
    <w:rsid w:val="00053318"/>
    <w:pPr>
      <w:spacing w:after="0" w:line="360" w:lineRule="auto"/>
      <w:ind w:firstLine="709"/>
      <w:jc w:val="both"/>
    </w:pPr>
    <w:rPr>
      <w:rFonts w:ascii="Times New Roman" w:eastAsia="Times New Roman" w:hAnsi="Times New Roman" w:cs="Times New Roman"/>
      <w:sz w:val="28"/>
      <w:szCs w:val="28"/>
      <w:lang w:eastAsia="ru-RU"/>
    </w:rPr>
  </w:style>
  <w:style w:type="paragraph" w:styleId="affffff9">
    <w:name w:val="Block Text"/>
    <w:basedOn w:val="af5"/>
    <w:rsid w:val="00053318"/>
    <w:pPr>
      <w:autoSpaceDE w:val="0"/>
      <w:autoSpaceDN w:val="0"/>
      <w:spacing w:after="0" w:line="360" w:lineRule="auto"/>
      <w:ind w:left="-567" w:right="-856" w:firstLine="567"/>
      <w:jc w:val="both"/>
    </w:pPr>
    <w:rPr>
      <w:rFonts w:ascii="Times New Roman" w:eastAsia="Times New Roman" w:hAnsi="Times New Roman" w:cs="Times New Roman"/>
      <w:sz w:val="28"/>
      <w:szCs w:val="28"/>
      <w:lang w:eastAsia="ru-RU"/>
    </w:rPr>
  </w:style>
  <w:style w:type="paragraph" w:customStyle="1" w:styleId="-11">
    <w:name w:val="Т-1"/>
    <w:aliases w:val="5,Текст 14-1,Стиль12-1,Текст14-1,текст14"/>
    <w:basedOn w:val="af5"/>
    <w:rsid w:val="00053318"/>
    <w:pPr>
      <w:spacing w:after="0" w:line="360" w:lineRule="auto"/>
      <w:ind w:firstLine="720"/>
      <w:jc w:val="both"/>
    </w:pPr>
    <w:rPr>
      <w:rFonts w:ascii="Times New Roman" w:eastAsia="Calibri" w:hAnsi="Times New Roman" w:cs="Times New Roman"/>
      <w:sz w:val="28"/>
      <w:szCs w:val="28"/>
      <w:lang w:eastAsia="ru-RU"/>
    </w:rPr>
  </w:style>
  <w:style w:type="paragraph" w:customStyle="1" w:styleId="ConsTitle">
    <w:name w:val="ConsTitle"/>
    <w:rsid w:val="00053318"/>
    <w:pPr>
      <w:widowControl w:val="0"/>
      <w:autoSpaceDE w:val="0"/>
      <w:autoSpaceDN w:val="0"/>
      <w:adjustRightInd w:val="0"/>
      <w:spacing w:after="0" w:line="240" w:lineRule="auto"/>
    </w:pPr>
    <w:rPr>
      <w:rFonts w:ascii="Arial" w:eastAsia="Calibri" w:hAnsi="Arial" w:cs="Arial"/>
      <w:b/>
      <w:bCs/>
      <w:sz w:val="20"/>
      <w:szCs w:val="20"/>
      <w:lang w:eastAsia="ru-RU"/>
    </w:rPr>
  </w:style>
  <w:style w:type="paragraph" w:customStyle="1" w:styleId="4b">
    <w:name w:val="Абзац списка4"/>
    <w:basedOn w:val="af5"/>
    <w:rsid w:val="00053318"/>
    <w:pPr>
      <w:spacing w:after="0" w:line="240" w:lineRule="auto"/>
      <w:ind w:left="720"/>
    </w:pPr>
    <w:rPr>
      <w:rFonts w:ascii="Times New Roman" w:eastAsia="Calibri" w:hAnsi="Times New Roman" w:cs="Times New Roman"/>
      <w:sz w:val="24"/>
      <w:szCs w:val="24"/>
      <w:lang w:eastAsia="ru-RU"/>
    </w:rPr>
  </w:style>
  <w:style w:type="table" w:customStyle="1" w:styleId="71">
    <w:name w:val="Сетка таблицы71"/>
    <w:basedOn w:val="af7"/>
    <w:next w:val="aff6"/>
    <w:rsid w:val="00F303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Сетка таблицы711"/>
    <w:basedOn w:val="af7"/>
    <w:next w:val="aff6"/>
    <w:rsid w:val="00BB28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
    <w:name w:val="Сетка таблицы712"/>
    <w:basedOn w:val="af7"/>
    <w:next w:val="aff6"/>
    <w:rsid w:val="002B58D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
    <w:name w:val="Сетка таблицы713"/>
    <w:basedOn w:val="af7"/>
    <w:next w:val="aff6"/>
    <w:rsid w:val="00905C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
    <w:name w:val="Сетка таблицы714"/>
    <w:basedOn w:val="af7"/>
    <w:next w:val="aff6"/>
    <w:rsid w:val="009E70D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
    <w:name w:val="Сетка таблицы715"/>
    <w:basedOn w:val="af7"/>
    <w:next w:val="aff6"/>
    <w:rsid w:val="00384BF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
    <w:name w:val="Сетка таблицы716"/>
    <w:basedOn w:val="af7"/>
    <w:next w:val="aff6"/>
    <w:rsid w:val="00AC599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
    <w:name w:val="Сетка таблицы7111"/>
    <w:basedOn w:val="af7"/>
    <w:rsid w:val="002F5EB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a">
    <w:name w:val="Знак Знак Знак Знак"/>
    <w:basedOn w:val="af5"/>
    <w:link w:val="affffffb"/>
    <w:rsid w:val="00937604"/>
    <w:pPr>
      <w:spacing w:after="160" w:line="240" w:lineRule="exact"/>
    </w:pPr>
    <w:rPr>
      <w:rFonts w:ascii="Verdana" w:eastAsia="Times New Roman" w:hAnsi="Verdana" w:cs="Times New Roman"/>
      <w:sz w:val="20"/>
      <w:szCs w:val="20"/>
      <w:lang w:val="en-US"/>
    </w:rPr>
  </w:style>
  <w:style w:type="paragraph" w:styleId="affffffc">
    <w:name w:val="Document Map"/>
    <w:basedOn w:val="af5"/>
    <w:link w:val="affffffd"/>
    <w:rsid w:val="00937604"/>
    <w:pPr>
      <w:shd w:val="clear" w:color="auto" w:fill="000080"/>
      <w:spacing w:after="0" w:line="240" w:lineRule="auto"/>
    </w:pPr>
    <w:rPr>
      <w:rFonts w:ascii="Tahoma" w:eastAsia="Times New Roman" w:hAnsi="Tahoma" w:cs="Tahoma"/>
      <w:sz w:val="20"/>
      <w:szCs w:val="20"/>
      <w:lang w:eastAsia="ru-RU"/>
    </w:rPr>
  </w:style>
  <w:style w:type="character" w:customStyle="1" w:styleId="affffffd">
    <w:name w:val="Схема документа Знак"/>
    <w:basedOn w:val="af6"/>
    <w:link w:val="affffffc"/>
    <w:rsid w:val="00937604"/>
    <w:rPr>
      <w:rFonts w:ascii="Tahoma" w:eastAsia="Times New Roman" w:hAnsi="Tahoma" w:cs="Tahoma"/>
      <w:sz w:val="20"/>
      <w:szCs w:val="20"/>
      <w:shd w:val="clear" w:color="auto" w:fill="000080"/>
      <w:lang w:eastAsia="ru-RU"/>
    </w:rPr>
  </w:style>
  <w:style w:type="paragraph" w:styleId="affffffe">
    <w:name w:val="TOC Heading"/>
    <w:basedOn w:val="17"/>
    <w:next w:val="af5"/>
    <w:uiPriority w:val="39"/>
    <w:unhideWhenUsed/>
    <w:qFormat/>
    <w:rsid w:val="00937604"/>
    <w:pPr>
      <w:keepLines/>
      <w:spacing w:before="480" w:line="276" w:lineRule="auto"/>
      <w:jc w:val="left"/>
      <w:outlineLvl w:val="9"/>
    </w:pPr>
    <w:rPr>
      <w:rFonts w:asciiTheme="majorHAnsi" w:eastAsiaTheme="majorEastAsia" w:hAnsiTheme="majorHAnsi" w:cstheme="majorBidi"/>
      <w:bCs/>
      <w:color w:val="365F91" w:themeColor="accent1" w:themeShade="BF"/>
      <w:szCs w:val="28"/>
    </w:rPr>
  </w:style>
  <w:style w:type="character" w:customStyle="1" w:styleId="1fe">
    <w:name w:val="Название объекта Знак Знак Знак Знак Знак Знак Знак1"/>
    <w:aliases w:val="Название объекта Знак Знак Знак Знак Знак Знак Знак Знак1"/>
    <w:rsid w:val="00937604"/>
    <w:rPr>
      <w:rFonts w:ascii="Arial" w:hAnsi="Arial"/>
      <w:b/>
    </w:rPr>
  </w:style>
  <w:style w:type="character" w:customStyle="1" w:styleId="1ff">
    <w:name w:val="Маркированный список Знак1"/>
    <w:aliases w:val="Маркированный список Знак Знак,Маркированный список Знак Знак Знак Знак Знак,Маркированный список Знак2 Знак,Маркированный список Знак Знак1 Знак,Маркированный список Знак1 Знак Знак Знак,Маркированный список Знак1 Знак1 Знак"/>
    <w:rsid w:val="00937604"/>
    <w:rPr>
      <w:rFonts w:ascii="Arial" w:hAnsi="Arial"/>
      <w:lang w:val="ru-RU" w:eastAsia="ru-RU" w:bidi="ar-SA"/>
    </w:rPr>
  </w:style>
  <w:style w:type="character" w:customStyle="1" w:styleId="visited">
    <w:name w:val="visited"/>
    <w:rsid w:val="00937604"/>
  </w:style>
  <w:style w:type="table" w:customStyle="1" w:styleId="717">
    <w:name w:val="Сетка таблицы717"/>
    <w:basedOn w:val="af7"/>
    <w:next w:val="aff6"/>
    <w:rsid w:val="005658E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
    <w:name w:val="Сетка таблицы7171"/>
    <w:basedOn w:val="af7"/>
    <w:next w:val="aff6"/>
    <w:rsid w:val="004F12B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
    <w:name w:val="Сетка таблицы7172"/>
    <w:basedOn w:val="af7"/>
    <w:next w:val="aff6"/>
    <w:rsid w:val="0016784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
    <w:name w:val="Сетка таблицы7173"/>
    <w:basedOn w:val="af7"/>
    <w:next w:val="aff6"/>
    <w:rsid w:val="001D521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
    <w:name w:val="Сетка таблицы7174"/>
    <w:basedOn w:val="af7"/>
    <w:next w:val="aff6"/>
    <w:rsid w:val="00010CB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
    <w:name w:val="Сетка таблицы7175"/>
    <w:basedOn w:val="af7"/>
    <w:next w:val="aff6"/>
    <w:rsid w:val="00AF707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
    <w:name w:val="Сетка таблицы7176"/>
    <w:basedOn w:val="af7"/>
    <w:next w:val="aff6"/>
    <w:rsid w:val="007B30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1">
    <w:name w:val="Нет списка2"/>
    <w:next w:val="af8"/>
    <w:uiPriority w:val="99"/>
    <w:semiHidden/>
    <w:unhideWhenUsed/>
    <w:rsid w:val="00A17E6E"/>
  </w:style>
  <w:style w:type="table" w:customStyle="1" w:styleId="72">
    <w:name w:val="Сетка таблицы7"/>
    <w:basedOn w:val="af7"/>
    <w:next w:val="aff6"/>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f0">
    <w:name w:val="Светлая заливка1"/>
    <w:basedOn w:val="af7"/>
    <w:next w:val="afff1"/>
    <w:uiPriority w:val="60"/>
    <w:rsid w:val="00A17E6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6">
    <w:name w:val="Нет списка11"/>
    <w:next w:val="af8"/>
    <w:semiHidden/>
    <w:unhideWhenUsed/>
    <w:rsid w:val="00A17E6E"/>
  </w:style>
  <w:style w:type="table" w:customStyle="1" w:styleId="121">
    <w:name w:val="Стиль таблицы12"/>
    <w:basedOn w:val="af7"/>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7">
    <w:name w:val="Сетка таблицы11"/>
    <w:basedOn w:val="af7"/>
    <w:next w:val="aff6"/>
    <w:uiPriority w:val="3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f7"/>
    <w:next w:val="aff6"/>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f7"/>
    <w:next w:val="aff6"/>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f7"/>
    <w:next w:val="aff6"/>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basedOn w:val="af7"/>
    <w:next w:val="aff6"/>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тиль таблицы111"/>
    <w:basedOn w:val="af7"/>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0">
    <w:name w:val="Сетка таблицы61"/>
    <w:basedOn w:val="af7"/>
    <w:next w:val="aff6"/>
    <w:uiPriority w:val="99"/>
    <w:rsid w:val="00A17E6E"/>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basedOn w:val="af7"/>
    <w:next w:val="aff6"/>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
    <w:name w:val="Сетка таблицы221"/>
    <w:basedOn w:val="af7"/>
    <w:next w:val="aff6"/>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
    <w:name w:val="Сетка таблицы301"/>
    <w:basedOn w:val="af7"/>
    <w:next w:val="aff6"/>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basedOn w:val="af7"/>
    <w:next w:val="aff6"/>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
    <w:name w:val="Сетка таблицы331"/>
    <w:basedOn w:val="af7"/>
    <w:next w:val="aff6"/>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Сетка таблицы321"/>
    <w:basedOn w:val="af7"/>
    <w:next w:val="aff6"/>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
    <w:name w:val="Сетка таблицы718"/>
    <w:basedOn w:val="af7"/>
    <w:next w:val="aff6"/>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
    <w:name w:val="Сетка таблицы7112"/>
    <w:basedOn w:val="af7"/>
    <w:next w:val="aff6"/>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
    <w:name w:val="Сетка таблицы7121"/>
    <w:basedOn w:val="af7"/>
    <w:next w:val="aff6"/>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
    <w:name w:val="Сетка таблицы7131"/>
    <w:basedOn w:val="af7"/>
    <w:next w:val="aff6"/>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
    <w:name w:val="Сетка таблицы7141"/>
    <w:basedOn w:val="af7"/>
    <w:next w:val="aff6"/>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
    <w:name w:val="Сетка таблицы7151"/>
    <w:basedOn w:val="af7"/>
    <w:next w:val="aff6"/>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
    <w:name w:val="Сетка таблицы7161"/>
    <w:basedOn w:val="af7"/>
    <w:next w:val="aff6"/>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
    <w:name w:val="Сетка таблицы71111"/>
    <w:basedOn w:val="af7"/>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0">
    <w:name w:val="Сетка таблицы222"/>
    <w:basedOn w:val="af7"/>
    <w:next w:val="aff6"/>
    <w:rsid w:val="00B67F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kstob">
    <w:name w:val="tekstob"/>
    <w:basedOn w:val="af5"/>
    <w:rsid w:val="000D35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br">
    <w:name w:val="nobr"/>
    <w:basedOn w:val="af6"/>
    <w:rsid w:val="000D35F2"/>
  </w:style>
  <w:style w:type="paragraph" w:customStyle="1" w:styleId="41">
    <w:name w:val="Стиль4"/>
    <w:basedOn w:val="51"/>
    <w:qFormat/>
    <w:rsid w:val="001B02F6"/>
    <w:pPr>
      <w:numPr>
        <w:ilvl w:val="4"/>
        <w:numId w:val="1"/>
      </w:numPr>
      <w:ind w:left="426" w:firstLine="0"/>
    </w:pPr>
    <w:rPr>
      <w:b/>
      <w:lang w:val="ru-RU"/>
    </w:rPr>
  </w:style>
  <w:style w:type="paragraph" w:customStyle="1" w:styleId="54">
    <w:name w:val="Стиль5"/>
    <w:basedOn w:val="51"/>
    <w:link w:val="55"/>
    <w:qFormat/>
    <w:rsid w:val="001B02F6"/>
    <w:pPr>
      <w:tabs>
        <w:tab w:val="clear" w:pos="0"/>
        <w:tab w:val="num" w:pos="3600"/>
      </w:tabs>
    </w:pPr>
    <w:rPr>
      <w:b/>
      <w:lang w:val="ru-RU"/>
    </w:rPr>
  </w:style>
  <w:style w:type="paragraph" w:customStyle="1" w:styleId="62">
    <w:name w:val="Стиль6"/>
    <w:basedOn w:val="51"/>
    <w:link w:val="63"/>
    <w:qFormat/>
    <w:rsid w:val="001B02F6"/>
    <w:pPr>
      <w:tabs>
        <w:tab w:val="clear" w:pos="0"/>
        <w:tab w:val="num" w:pos="3600"/>
      </w:tabs>
    </w:pPr>
    <w:rPr>
      <w:b/>
      <w:lang w:val="ru-RU"/>
    </w:rPr>
  </w:style>
  <w:style w:type="table" w:customStyle="1" w:styleId="71112">
    <w:name w:val="Сетка таблицы71112"/>
    <w:basedOn w:val="af7"/>
    <w:rsid w:val="00C631E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
    <w:name w:val="Сетка таблицы71741"/>
    <w:basedOn w:val="af7"/>
    <w:next w:val="aff6"/>
    <w:rsid w:val="005F340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
    <w:name w:val="Сетка таблицы7177"/>
    <w:basedOn w:val="af7"/>
    <w:next w:val="aff6"/>
    <w:rsid w:val="0043307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
    <w:name w:val="Сетка таблицы7178"/>
    <w:basedOn w:val="af7"/>
    <w:next w:val="aff6"/>
    <w:rsid w:val="008E24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
    <w:name w:val="Сетка таблицы7179"/>
    <w:basedOn w:val="af7"/>
    <w:next w:val="aff6"/>
    <w:rsid w:val="00C271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
    <w:name w:val="Сетка таблицы71710"/>
    <w:basedOn w:val="af7"/>
    <w:next w:val="aff6"/>
    <w:rsid w:val="007451E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
    <w:name w:val="Сетка таблицы71711"/>
    <w:basedOn w:val="af7"/>
    <w:next w:val="aff6"/>
    <w:rsid w:val="00FD3CA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
    <w:name w:val="Сетка таблицы71712"/>
    <w:basedOn w:val="af7"/>
    <w:next w:val="aff6"/>
    <w:rsid w:val="00035D9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
    <w:name w:val="Сетка таблицы71713"/>
    <w:basedOn w:val="af7"/>
    <w:next w:val="aff6"/>
    <w:rsid w:val="009426D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
    <w:name w:val="Сетка таблицы71714"/>
    <w:basedOn w:val="af7"/>
    <w:next w:val="aff6"/>
    <w:rsid w:val="005F5B2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
    <w:name w:val="Сетка таблицы71715"/>
    <w:basedOn w:val="af7"/>
    <w:next w:val="aff6"/>
    <w:rsid w:val="00AE1F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
    <w:name w:val="Сетка таблицы71716"/>
    <w:basedOn w:val="af7"/>
    <w:next w:val="aff6"/>
    <w:rsid w:val="00A6389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
    <w:name w:val="Сетка таблицы71742"/>
    <w:basedOn w:val="af7"/>
    <w:next w:val="aff6"/>
    <w:rsid w:val="00E6670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
    <w:name w:val="Сетка таблицы71717"/>
    <w:basedOn w:val="af7"/>
    <w:next w:val="aff6"/>
    <w:rsid w:val="00C340B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
    <w:name w:val="Сетка таблицы71718"/>
    <w:basedOn w:val="af7"/>
    <w:next w:val="aff6"/>
    <w:rsid w:val="0021225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
    <w:name w:val="Сетка таблицы71719"/>
    <w:basedOn w:val="af7"/>
    <w:next w:val="aff6"/>
    <w:rsid w:val="00C3450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
    <w:name w:val="Сетка таблицы71720"/>
    <w:basedOn w:val="af7"/>
    <w:next w:val="aff6"/>
    <w:rsid w:val="0000015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
    <w:name w:val="Сетка таблицы71721"/>
    <w:basedOn w:val="af7"/>
    <w:next w:val="aff6"/>
    <w:rsid w:val="00900AA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
    <w:name w:val="Сетка таблицы71722"/>
    <w:basedOn w:val="af7"/>
    <w:next w:val="aff6"/>
    <w:rsid w:val="00AB14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
    <w:name w:val="Сетка таблицы71723"/>
    <w:basedOn w:val="af7"/>
    <w:next w:val="aff6"/>
    <w:rsid w:val="00C05AD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
    <w:name w:val="Сетка таблицы71724"/>
    <w:basedOn w:val="af7"/>
    <w:next w:val="aff6"/>
    <w:rsid w:val="00A87A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
    <w:name w:val="Сетка таблицы71725"/>
    <w:basedOn w:val="af7"/>
    <w:next w:val="aff6"/>
    <w:rsid w:val="00823DD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
    <w:name w:val="Сетка таблицы71726"/>
    <w:basedOn w:val="af7"/>
    <w:next w:val="aff6"/>
    <w:rsid w:val="00A013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
    <w:name w:val="Сетка таблицы71727"/>
    <w:basedOn w:val="af7"/>
    <w:next w:val="aff6"/>
    <w:rsid w:val="0000799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f1">
    <w:name w:val="Нет списка3"/>
    <w:next w:val="af8"/>
    <w:uiPriority w:val="99"/>
    <w:semiHidden/>
    <w:unhideWhenUsed/>
    <w:rsid w:val="00C26B76"/>
  </w:style>
  <w:style w:type="table" w:customStyle="1" w:styleId="81">
    <w:name w:val="Сетка таблицы8"/>
    <w:basedOn w:val="af7"/>
    <w:next w:val="aff6"/>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2">
    <w:name w:val="Светлая заливка2"/>
    <w:basedOn w:val="af7"/>
    <w:next w:val="afff1"/>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
    <w:name w:val="Нет списка12"/>
    <w:next w:val="af8"/>
    <w:uiPriority w:val="99"/>
    <w:semiHidden/>
    <w:unhideWhenUsed/>
    <w:rsid w:val="00C26B76"/>
  </w:style>
  <w:style w:type="table" w:customStyle="1" w:styleId="130">
    <w:name w:val="Стиль таблицы13"/>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3">
    <w:name w:val="Сетка таблицы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тиль таблицы112"/>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0">
    <w:name w:val="Сетка таблицы62"/>
    <w:basedOn w:val="af7"/>
    <w:next w:val="aff6"/>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3"/>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
    <w:name w:val="Сетка таблицы30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етка таблицы3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
    <w:name w:val="Сетка таблицы33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Сетка таблицы32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
    <w:name w:val="Сетка таблицы719"/>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
    <w:name w:val="Сетка таблицы7113"/>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
    <w:name w:val="Сетка таблицы712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
    <w:name w:val="Сетка таблицы713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
    <w:name w:val="Сетка таблицы714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
    <w:name w:val="Сетка таблицы715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
    <w:name w:val="Сетка таблицы716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
    <w:name w:val="Сетка таблицы71113"/>
    <w:basedOn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
    <w:name w:val="Сетка таблицы71728"/>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
    <w:name w:val="Сетка таблицы717110"/>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
    <w:name w:val="Сетка таблицы71729"/>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
    <w:name w:val="Сетка таблицы7173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
    <w:name w:val="Сетка таблицы71743"/>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
    <w:name w:val="Сетка таблицы7175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
    <w:name w:val="Сетка таблицы7176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5">
    <w:name w:val="Нет списка21"/>
    <w:next w:val="af8"/>
    <w:uiPriority w:val="99"/>
    <w:semiHidden/>
    <w:unhideWhenUsed/>
    <w:rsid w:val="00C26B76"/>
  </w:style>
  <w:style w:type="table" w:customStyle="1" w:styleId="720">
    <w:name w:val="Сетка таблицы72"/>
    <w:basedOn w:val="af7"/>
    <w:next w:val="aff6"/>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
    <w:name w:val="Светлая заливка11"/>
    <w:basedOn w:val="af7"/>
    <w:next w:val="afff1"/>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1">
    <w:name w:val="Нет списка111"/>
    <w:next w:val="af8"/>
    <w:semiHidden/>
    <w:unhideWhenUsed/>
    <w:rsid w:val="00C26B76"/>
  </w:style>
  <w:style w:type="table" w:customStyle="1" w:styleId="1210">
    <w:name w:val="Стиль таблицы121"/>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
    <w:name w:val="Сетка таблицы111"/>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1"/>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
    <w:name w:val="Сетка таблицы341"/>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1"/>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1"/>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0">
    <w:name w:val="Стиль таблицы1111"/>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
    <w:name w:val="Сетка таблицы611"/>
    <w:basedOn w:val="af7"/>
    <w:next w:val="aff6"/>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
    <w:name w:val="Сетка таблицы2111"/>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
    <w:name w:val="Сетка таблицы2211"/>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
    <w:name w:val="Сетка таблицы3011"/>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1"/>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
    <w:name w:val="Сетка таблицы3311"/>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
    <w:name w:val="Сетка таблицы3211"/>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
    <w:name w:val="Сетка таблицы718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
    <w:name w:val="Сетка таблицы7112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
    <w:name w:val="Сетка таблицы712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
    <w:name w:val="Сетка таблицы713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
    <w:name w:val="Сетка таблицы714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
    <w:name w:val="Сетка таблицы715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
    <w:name w:val="Сетка таблицы716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
    <w:name w:val="Сетка таблицы711111"/>
    <w:basedOn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
    <w:name w:val="Сетка таблицы2221"/>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
    <w:name w:val="Сетка таблицы711121"/>
    <w:basedOn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
    <w:name w:val="Сетка таблицы7174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
    <w:name w:val="Сетка таблицы7177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
    <w:name w:val="Сетка таблицы7178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
    <w:name w:val="Сетка таблицы7179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
    <w:name w:val="Сетка таблицы71710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
    <w:name w:val="Сетка таблицы7171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
    <w:name w:val="Сетка таблицы71712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
    <w:name w:val="Сетка таблицы71713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
    <w:name w:val="Сетка таблицы71714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
    <w:name w:val="Сетка таблицы71715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
    <w:name w:val="Сетка таблицы71716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
    <w:name w:val="Сетка таблицы71742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3">
    <w:name w:val="Нет списка31"/>
    <w:next w:val="af8"/>
    <w:uiPriority w:val="99"/>
    <w:semiHidden/>
    <w:unhideWhenUsed/>
    <w:rsid w:val="00C26B76"/>
  </w:style>
  <w:style w:type="numbering" w:customStyle="1" w:styleId="1211">
    <w:name w:val="Нет списка121"/>
    <w:next w:val="af8"/>
    <w:semiHidden/>
    <w:unhideWhenUsed/>
    <w:rsid w:val="00C26B76"/>
  </w:style>
  <w:style w:type="table" w:customStyle="1" w:styleId="717171">
    <w:name w:val="Сетка таблицы71717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
    <w:name w:val="Сетка таблицы71718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
    <w:name w:val="Сетка таблицы7172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2">
    <w:name w:val="Нет списка211"/>
    <w:next w:val="af8"/>
    <w:uiPriority w:val="99"/>
    <w:semiHidden/>
    <w:unhideWhenUsed/>
    <w:rsid w:val="00C26B76"/>
  </w:style>
  <w:style w:type="numbering" w:customStyle="1" w:styleId="11111">
    <w:name w:val="Нет списка1111"/>
    <w:next w:val="af8"/>
    <w:semiHidden/>
    <w:unhideWhenUsed/>
    <w:rsid w:val="00C26B76"/>
  </w:style>
  <w:style w:type="numbering" w:customStyle="1" w:styleId="4c">
    <w:name w:val="Нет списка4"/>
    <w:next w:val="af8"/>
    <w:uiPriority w:val="99"/>
    <w:semiHidden/>
    <w:unhideWhenUsed/>
    <w:rsid w:val="00C26B76"/>
  </w:style>
  <w:style w:type="table" w:customStyle="1" w:styleId="91">
    <w:name w:val="Сетка таблицы9"/>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2">
    <w:name w:val="Светлая заливка3"/>
    <w:basedOn w:val="af7"/>
    <w:next w:val="afff1"/>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
    <w:name w:val="Нет списка13"/>
    <w:next w:val="af8"/>
    <w:semiHidden/>
    <w:unhideWhenUsed/>
    <w:rsid w:val="00C26B76"/>
  </w:style>
  <w:style w:type="table" w:customStyle="1" w:styleId="140">
    <w:name w:val="Стиль таблицы14"/>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
    <w:name w:val="Сетка таблицы13"/>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0">
    <w:name w:val="Сетка таблицы36"/>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Сетка таблицы43"/>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0">
    <w:name w:val="Сетка таблицы53"/>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0">
    <w:name w:val="Стиль таблицы113"/>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0">
    <w:name w:val="Сетка таблицы63"/>
    <w:basedOn w:val="af7"/>
    <w:next w:val="aff6"/>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0">
    <w:name w:val="Сетка таблицы213"/>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4"/>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
    <w:name w:val="Сетка таблицы303"/>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0">
    <w:name w:val="Сетка таблицы313"/>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
    <w:name w:val="Сетка таблицы333"/>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
    <w:name w:val="Сетка таблицы323"/>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
    <w:name w:val="Сетка таблицы7110"/>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
    <w:name w:val="Сетка таблицы7114"/>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
    <w:name w:val="Сетка таблицы7123"/>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
    <w:name w:val="Сетка таблицы7133"/>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
    <w:name w:val="Сетка таблицы7143"/>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
    <w:name w:val="Сетка таблицы7153"/>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
    <w:name w:val="Сетка таблицы7163"/>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
    <w:name w:val="Сетка таблицы71114"/>
    <w:basedOn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
    <w:name w:val="Сетка таблицы71719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
    <w:name w:val="Сетка таблицы71722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
    <w:name w:val="Сетка таблицы7173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
    <w:name w:val="Сетка таблицы71744"/>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
    <w:name w:val="Сетка таблицы7175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
    <w:name w:val="Сетка таблицы7176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5">
    <w:name w:val="Нет списка22"/>
    <w:next w:val="af8"/>
    <w:uiPriority w:val="99"/>
    <w:semiHidden/>
    <w:unhideWhenUsed/>
    <w:rsid w:val="00C26B76"/>
  </w:style>
  <w:style w:type="table" w:customStyle="1" w:styleId="73">
    <w:name w:val="Сетка таблицы73"/>
    <w:basedOn w:val="af7"/>
    <w:next w:val="aff6"/>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ветлая заливка12"/>
    <w:basedOn w:val="af7"/>
    <w:next w:val="afff1"/>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
    <w:name w:val="Нет списка112"/>
    <w:next w:val="af8"/>
    <w:semiHidden/>
    <w:unhideWhenUsed/>
    <w:rsid w:val="00C26B76"/>
  </w:style>
  <w:style w:type="table" w:customStyle="1" w:styleId="1220">
    <w:name w:val="Стиль таблицы122"/>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
    <w:name w:val="Сетка таблицы112"/>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2"/>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
    <w:name w:val="Сетка таблицы342"/>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
    <w:name w:val="Сетка таблицы412"/>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
    <w:name w:val="Сетка таблицы512"/>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0">
    <w:name w:val="Стиль таблицы1112"/>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
    <w:name w:val="Сетка таблицы612"/>
    <w:basedOn w:val="af7"/>
    <w:next w:val="aff6"/>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0">
    <w:name w:val="Сетка таблицы21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
    <w:name w:val="Сетка таблицы22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
    <w:name w:val="Сетка таблицы30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
    <w:name w:val="Сетка таблицы31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
    <w:name w:val="Сетка таблицы33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
    <w:name w:val="Сетка таблицы32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
    <w:name w:val="Сетка таблицы718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
    <w:name w:val="Сетка таблицы7112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
    <w:name w:val="Сетка таблицы7121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
    <w:name w:val="Сетка таблицы7131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
    <w:name w:val="Сетка таблицы7141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
    <w:name w:val="Сетка таблицы7151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
    <w:name w:val="Сетка таблицы7161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
    <w:name w:val="Сетка таблицы711112"/>
    <w:basedOn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
    <w:name w:val="Сетка таблицы222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
    <w:name w:val="Основной текст продолжение"/>
    <w:basedOn w:val="affb"/>
    <w:next w:val="affb"/>
    <w:link w:val="afffffff0"/>
    <w:rsid w:val="00C26B76"/>
    <w:pPr>
      <w:tabs>
        <w:tab w:val="left" w:pos="1122"/>
      </w:tabs>
      <w:spacing w:line="360" w:lineRule="auto"/>
      <w:ind w:firstLine="709"/>
    </w:pPr>
    <w:rPr>
      <w:rFonts w:ascii="Arial" w:hAnsi="Arial"/>
      <w:sz w:val="24"/>
      <w:szCs w:val="24"/>
    </w:rPr>
  </w:style>
  <w:style w:type="character" w:customStyle="1" w:styleId="afffffff0">
    <w:name w:val="Основной текст продолжение Знак"/>
    <w:link w:val="afffffff"/>
    <w:rsid w:val="00C26B76"/>
    <w:rPr>
      <w:rFonts w:ascii="Arial" w:eastAsia="Times New Roman" w:hAnsi="Arial" w:cs="Times New Roman"/>
      <w:sz w:val="24"/>
      <w:szCs w:val="24"/>
      <w:lang w:eastAsia="ru-RU"/>
    </w:rPr>
  </w:style>
  <w:style w:type="paragraph" w:styleId="20">
    <w:name w:val="List Bullet 2"/>
    <w:basedOn w:val="af5"/>
    <w:link w:val="2f3"/>
    <w:uiPriority w:val="99"/>
    <w:rsid w:val="00C26B76"/>
    <w:pPr>
      <w:numPr>
        <w:numId w:val="13"/>
      </w:numPr>
      <w:tabs>
        <w:tab w:val="clear" w:pos="720"/>
        <w:tab w:val="num" w:pos="360"/>
      </w:tabs>
      <w:spacing w:after="0" w:line="240" w:lineRule="auto"/>
      <w:ind w:left="0" w:firstLine="0"/>
      <w:jc w:val="both"/>
    </w:pPr>
    <w:rPr>
      <w:rFonts w:ascii="Times New Roman" w:eastAsia="Times New Roman" w:hAnsi="Times New Roman" w:cs="Times New Roman"/>
      <w:sz w:val="20"/>
      <w:szCs w:val="20"/>
      <w:lang w:eastAsia="ru-RU"/>
    </w:rPr>
  </w:style>
  <w:style w:type="paragraph" w:customStyle="1" w:styleId="Style5">
    <w:name w:val="Style5"/>
    <w:basedOn w:val="af5"/>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f5"/>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3">
    <w:name w:val="Style13"/>
    <w:basedOn w:val="af5"/>
    <w:uiPriority w:val="99"/>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68">
    <w:name w:val="Font Style68"/>
    <w:rsid w:val="00C26B76"/>
    <w:rPr>
      <w:rFonts w:ascii="Times New Roman" w:hAnsi="Times New Roman" w:cs="Times New Roman"/>
      <w:sz w:val="20"/>
      <w:szCs w:val="20"/>
    </w:rPr>
  </w:style>
  <w:style w:type="paragraph" w:customStyle="1" w:styleId="Style22">
    <w:name w:val="Style22"/>
    <w:basedOn w:val="af5"/>
    <w:rsid w:val="00C26B76"/>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18">
    <w:name w:val="Style18"/>
    <w:basedOn w:val="af5"/>
    <w:rsid w:val="00C26B76"/>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38">
    <w:name w:val="Style38"/>
    <w:basedOn w:val="af5"/>
    <w:rsid w:val="00C26B76"/>
    <w:pPr>
      <w:widowControl w:val="0"/>
      <w:autoSpaceDE w:val="0"/>
      <w:autoSpaceDN w:val="0"/>
      <w:adjustRightInd w:val="0"/>
      <w:spacing w:after="0" w:line="322" w:lineRule="exact"/>
      <w:ind w:firstLine="264"/>
      <w:jc w:val="both"/>
    </w:pPr>
    <w:rPr>
      <w:rFonts w:ascii="Times New Roman" w:eastAsia="Times New Roman" w:hAnsi="Times New Roman" w:cs="Times New Roman"/>
      <w:sz w:val="24"/>
      <w:szCs w:val="24"/>
      <w:lang w:eastAsia="ru-RU"/>
    </w:rPr>
  </w:style>
  <w:style w:type="character" w:customStyle="1" w:styleId="FontStyle70">
    <w:name w:val="Font Style70"/>
    <w:rsid w:val="00C26B76"/>
    <w:rPr>
      <w:rFonts w:ascii="Times New Roman" w:hAnsi="Times New Roman" w:cs="Times New Roman"/>
      <w:sz w:val="26"/>
      <w:szCs w:val="26"/>
    </w:rPr>
  </w:style>
  <w:style w:type="character" w:customStyle="1" w:styleId="FontStyle95">
    <w:name w:val="Font Style95"/>
    <w:rsid w:val="00C26B76"/>
    <w:rPr>
      <w:rFonts w:ascii="Arial" w:hAnsi="Arial" w:cs="Arial"/>
      <w:i/>
      <w:iCs/>
      <w:spacing w:val="-10"/>
      <w:sz w:val="22"/>
      <w:szCs w:val="22"/>
    </w:rPr>
  </w:style>
  <w:style w:type="paragraph" w:styleId="50">
    <w:name w:val="List Bullet 5"/>
    <w:basedOn w:val="af5"/>
    <w:rsid w:val="00C26B76"/>
    <w:pPr>
      <w:numPr>
        <w:numId w:val="14"/>
      </w:numPr>
      <w:spacing w:after="0" w:line="240" w:lineRule="auto"/>
      <w:contextualSpacing/>
    </w:pPr>
    <w:rPr>
      <w:rFonts w:ascii="Times New Roman" w:eastAsia="Times New Roman" w:hAnsi="Times New Roman" w:cs="Times New Roman"/>
      <w:sz w:val="24"/>
      <w:szCs w:val="24"/>
      <w:lang w:eastAsia="ru-RU"/>
    </w:rPr>
  </w:style>
  <w:style w:type="paragraph" w:customStyle="1" w:styleId="Default">
    <w:name w:val="Default"/>
    <w:rsid w:val="00C26B76"/>
    <w:pPr>
      <w:autoSpaceDE w:val="0"/>
      <w:autoSpaceDN w:val="0"/>
      <w:adjustRightInd w:val="0"/>
      <w:spacing w:after="0" w:line="240" w:lineRule="auto"/>
    </w:pPr>
    <w:rPr>
      <w:rFonts w:ascii="FNGFKD+TimesNewRoman" w:eastAsia="Times New Roman" w:hAnsi="FNGFKD+TimesNewRoman" w:cs="FNGFKD+TimesNewRoman"/>
      <w:color w:val="000000"/>
      <w:sz w:val="24"/>
      <w:szCs w:val="24"/>
      <w:lang w:eastAsia="ru-RU"/>
    </w:rPr>
  </w:style>
  <w:style w:type="paragraph" w:customStyle="1" w:styleId="Iauiue">
    <w:name w:val="Iau.iue"/>
    <w:basedOn w:val="Default"/>
    <w:next w:val="Default"/>
    <w:rsid w:val="00C26B76"/>
    <w:rPr>
      <w:rFonts w:cs="Times New Roman"/>
      <w:color w:val="auto"/>
    </w:rPr>
  </w:style>
  <w:style w:type="paragraph" w:customStyle="1" w:styleId="Iniiaiieoaenonionooiii">
    <w:name w:val="Iniiaiie oaeno n ionooiii"/>
    <w:basedOn w:val="Default"/>
    <w:next w:val="Default"/>
    <w:rsid w:val="00C26B76"/>
    <w:rPr>
      <w:rFonts w:cs="Times New Roman"/>
      <w:color w:val="auto"/>
    </w:rPr>
  </w:style>
  <w:style w:type="paragraph" w:customStyle="1" w:styleId="Iniiaiieoaeno2">
    <w:name w:val="Iniiaiie oaeno 2"/>
    <w:basedOn w:val="Default"/>
    <w:next w:val="Default"/>
    <w:rsid w:val="00C26B76"/>
    <w:rPr>
      <w:rFonts w:ascii="Wingdings" w:hAnsi="Wingdings" w:cs="Times New Roman"/>
      <w:color w:val="auto"/>
    </w:rPr>
  </w:style>
  <w:style w:type="character" w:customStyle="1" w:styleId="1ff1">
    <w:name w:val="Заголовок 1 Знак Знак Знак Знак"/>
    <w:aliases w:val="Заголовок 1 Знак2,новая страница Знак,ЗАГОЛОВОК 1 Знак,Заголовок 1 Знак1 Знак Знак,Заголовок 1 Знак Знак1 Знак Знак,Заголовок 1 Знак1 Знак1,Раздел Знак,Head 9 Знак,EIA H1 Знак,. Знак,Heading 1 Char Char Знак,H1 Знак"/>
    <w:rsid w:val="00C26B76"/>
    <w:rPr>
      <w:rFonts w:ascii="Arial" w:hAnsi="Arial" w:cs="Arial"/>
      <w:b/>
      <w:kern w:val="28"/>
      <w:sz w:val="28"/>
      <w:szCs w:val="28"/>
      <w:lang w:val="en-US" w:eastAsia="ru-RU" w:bidi="ar-SA"/>
    </w:rPr>
  </w:style>
  <w:style w:type="paragraph" w:customStyle="1" w:styleId="afffffff1">
    <w:name w:val="Пояснит"/>
    <w:basedOn w:val="af5"/>
    <w:rsid w:val="00C26B76"/>
    <w:pPr>
      <w:spacing w:after="0" w:line="240" w:lineRule="auto"/>
      <w:ind w:left="170" w:right="170" w:firstLine="851"/>
      <w:jc w:val="both"/>
    </w:pPr>
    <w:rPr>
      <w:rFonts w:ascii="Times New Roman" w:eastAsia="Times New Roman" w:hAnsi="Times New Roman" w:cs="Times New Roman"/>
      <w:sz w:val="24"/>
      <w:szCs w:val="24"/>
      <w:lang w:val="en-US" w:eastAsia="ru-RU"/>
    </w:rPr>
  </w:style>
  <w:style w:type="paragraph" w:customStyle="1" w:styleId="233">
    <w:name w:val="Основной текст с отступом 23"/>
    <w:basedOn w:val="af5"/>
    <w:rsid w:val="00C26B76"/>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34">
    <w:name w:val="Основной текст 23"/>
    <w:basedOn w:val="af5"/>
    <w:rsid w:val="00C26B76"/>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14">
    <w:name w:val="Основной текст с отступом 31"/>
    <w:basedOn w:val="af5"/>
    <w:rsid w:val="00C26B76"/>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ff2">
    <w:name w:val="Текст1"/>
    <w:basedOn w:val="af5"/>
    <w:link w:val="1ff3"/>
    <w:rsid w:val="00C26B76"/>
    <w:pPr>
      <w:spacing w:after="0" w:line="240" w:lineRule="auto"/>
    </w:pPr>
    <w:rPr>
      <w:rFonts w:ascii="Courier New" w:eastAsia="Times New Roman" w:hAnsi="Courier New" w:cs="Courier New"/>
      <w:sz w:val="20"/>
      <w:szCs w:val="20"/>
      <w:lang w:eastAsia="ar-SA"/>
    </w:rPr>
  </w:style>
  <w:style w:type="paragraph" w:customStyle="1" w:styleId="324">
    <w:name w:val="Основной текст с отступом 32"/>
    <w:basedOn w:val="af5"/>
    <w:rsid w:val="00C26B76"/>
    <w:pPr>
      <w:suppressAutoHyphens/>
      <w:spacing w:after="0" w:line="240" w:lineRule="auto"/>
      <w:ind w:left="-142"/>
      <w:jc w:val="both"/>
    </w:pPr>
    <w:rPr>
      <w:rFonts w:ascii="Times New Roman" w:eastAsia="Times New Roman" w:hAnsi="Times New Roman" w:cs="Times New Roman"/>
      <w:b/>
      <w:i/>
      <w:kern w:val="1"/>
      <w:sz w:val="28"/>
      <w:szCs w:val="24"/>
      <w:lang w:eastAsia="ar-SA"/>
    </w:rPr>
  </w:style>
  <w:style w:type="paragraph" w:customStyle="1" w:styleId="13049041">
    <w:name w:val="Стиль 13 пт По правому краю Слева:  049 см Справа:  041 см"/>
    <w:basedOn w:val="af5"/>
    <w:rsid w:val="00C26B76"/>
    <w:pPr>
      <w:suppressAutoHyphens/>
      <w:spacing w:after="0" w:line="240" w:lineRule="auto"/>
      <w:ind w:left="280" w:right="235"/>
      <w:jc w:val="right"/>
    </w:pPr>
    <w:rPr>
      <w:rFonts w:ascii="Times New Roman" w:eastAsia="Times New Roman" w:hAnsi="Times New Roman" w:cs="Times New Roman"/>
      <w:sz w:val="26"/>
      <w:szCs w:val="20"/>
      <w:lang w:eastAsia="ar-SA"/>
    </w:rPr>
  </w:style>
  <w:style w:type="paragraph" w:customStyle="1" w:styleId="afffffff2">
    <w:name w:val="табл_заголовок"/>
    <w:link w:val="afffffff3"/>
    <w:rsid w:val="00C26B76"/>
    <w:pPr>
      <w:keepNext/>
      <w:keepLines/>
      <w:spacing w:after="0" w:line="240" w:lineRule="auto"/>
      <w:jc w:val="center"/>
    </w:pPr>
    <w:rPr>
      <w:rFonts w:ascii="Times New Roman" w:eastAsia="Times New Roman" w:hAnsi="Times New Roman" w:cs="Times New Roman"/>
      <w:noProof/>
      <w:sz w:val="24"/>
      <w:szCs w:val="20"/>
      <w:lang w:eastAsia="ru-RU"/>
    </w:rPr>
  </w:style>
  <w:style w:type="paragraph" w:customStyle="1" w:styleId="afffffff4">
    <w:name w:val="табл_название"/>
    <w:next w:val="affffff0"/>
    <w:rsid w:val="00C26B76"/>
    <w:pPr>
      <w:keepNext/>
      <w:widowControl w:val="0"/>
      <w:spacing w:before="120" w:after="120" w:line="240" w:lineRule="auto"/>
      <w:jc w:val="center"/>
    </w:pPr>
    <w:rPr>
      <w:rFonts w:ascii="Times New Roman" w:eastAsia="Times New Roman" w:hAnsi="Times New Roman" w:cs="Times New Roman"/>
      <w:b/>
      <w:sz w:val="24"/>
      <w:szCs w:val="20"/>
      <w:lang w:eastAsia="ru-RU"/>
    </w:rPr>
  </w:style>
  <w:style w:type="paragraph" w:customStyle="1" w:styleId="2f4">
    <w:name w:val="2 Знак"/>
    <w:basedOn w:val="af5"/>
    <w:rsid w:val="00C26B76"/>
    <w:pPr>
      <w:keepLines/>
      <w:spacing w:after="160" w:line="240" w:lineRule="exact"/>
    </w:pPr>
    <w:rPr>
      <w:rFonts w:ascii="Verdana" w:eastAsia="MS Mincho" w:hAnsi="Verdana" w:cs="Franklin Gothic Book"/>
      <w:sz w:val="20"/>
      <w:szCs w:val="20"/>
      <w:lang w:val="en-US"/>
    </w:rPr>
  </w:style>
  <w:style w:type="paragraph" w:customStyle="1" w:styleId="1ff4">
    <w:name w:val="Знак Знак Знак Знак1"/>
    <w:basedOn w:val="af5"/>
    <w:link w:val="1ff5"/>
    <w:rsid w:val="00C26B76"/>
    <w:pPr>
      <w:keepLines/>
      <w:spacing w:after="160" w:line="240" w:lineRule="exact"/>
    </w:pPr>
    <w:rPr>
      <w:rFonts w:ascii="Verdana" w:eastAsia="MS Mincho" w:hAnsi="Verdana" w:cs="Franklin Gothic Book"/>
      <w:sz w:val="20"/>
      <w:szCs w:val="20"/>
      <w:lang w:val="en-US"/>
    </w:rPr>
  </w:style>
  <w:style w:type="paragraph" w:customStyle="1" w:styleId="afffffff5">
    <w:name w:val="Стиль названия"/>
    <w:basedOn w:val="af5"/>
    <w:rsid w:val="00C26B76"/>
    <w:pPr>
      <w:spacing w:after="60" w:line="240" w:lineRule="auto"/>
      <w:ind w:firstLine="680"/>
      <w:jc w:val="both"/>
    </w:pPr>
    <w:rPr>
      <w:rFonts w:ascii="Arial" w:eastAsia="Times New Roman" w:hAnsi="Arial" w:cs="Times New Roman"/>
      <w:b/>
      <w:i/>
      <w:sz w:val="24"/>
      <w:szCs w:val="28"/>
      <w:lang w:eastAsia="ru-RU"/>
    </w:rPr>
  </w:style>
  <w:style w:type="paragraph" w:customStyle="1" w:styleId="56">
    <w:name w:val="Абзац списка5"/>
    <w:basedOn w:val="af5"/>
    <w:rsid w:val="00C26B76"/>
    <w:pPr>
      <w:ind w:left="720"/>
      <w:contextualSpacing/>
    </w:pPr>
    <w:rPr>
      <w:rFonts w:ascii="Calibri" w:eastAsia="Times New Roman" w:hAnsi="Calibri" w:cs="Times New Roman"/>
    </w:rPr>
  </w:style>
  <w:style w:type="paragraph" w:styleId="afffffff6">
    <w:name w:val="Body Text First Indent"/>
    <w:basedOn w:val="affb"/>
    <w:link w:val="afffffff7"/>
    <w:rsid w:val="00C26B76"/>
    <w:pPr>
      <w:spacing w:after="120" w:line="360" w:lineRule="auto"/>
      <w:ind w:firstLine="210"/>
      <w:jc w:val="left"/>
    </w:pPr>
    <w:rPr>
      <w:sz w:val="26"/>
      <w:szCs w:val="26"/>
    </w:rPr>
  </w:style>
  <w:style w:type="character" w:customStyle="1" w:styleId="afffffff7">
    <w:name w:val="Красная строка Знак"/>
    <w:basedOn w:val="affc"/>
    <w:link w:val="afffffff6"/>
    <w:rsid w:val="00C26B76"/>
    <w:rPr>
      <w:rFonts w:ascii="Times New Roman" w:eastAsia="Times New Roman" w:hAnsi="Times New Roman" w:cs="Times New Roman"/>
      <w:sz w:val="26"/>
      <w:szCs w:val="26"/>
      <w:lang w:eastAsia="ru-RU"/>
    </w:rPr>
  </w:style>
  <w:style w:type="paragraph" w:customStyle="1" w:styleId="Style48">
    <w:name w:val="Style48"/>
    <w:basedOn w:val="af5"/>
    <w:rsid w:val="00C26B76"/>
    <w:pPr>
      <w:widowControl w:val="0"/>
      <w:autoSpaceDE w:val="0"/>
      <w:autoSpaceDN w:val="0"/>
      <w:adjustRightInd w:val="0"/>
      <w:spacing w:after="0" w:line="277" w:lineRule="exact"/>
      <w:ind w:firstLine="835"/>
      <w:jc w:val="both"/>
    </w:pPr>
    <w:rPr>
      <w:rFonts w:ascii="Arial" w:eastAsia="Times New Roman" w:hAnsi="Arial" w:cs="Times New Roman"/>
      <w:sz w:val="24"/>
      <w:szCs w:val="24"/>
      <w:lang w:eastAsia="ru-RU"/>
    </w:rPr>
  </w:style>
  <w:style w:type="character" w:customStyle="1" w:styleId="FontStyle504">
    <w:name w:val="Font Style504"/>
    <w:rsid w:val="00C26B76"/>
    <w:rPr>
      <w:rFonts w:ascii="Arial" w:hAnsi="Arial" w:cs="Arial"/>
      <w:sz w:val="22"/>
      <w:szCs w:val="22"/>
    </w:rPr>
  </w:style>
  <w:style w:type="paragraph" w:customStyle="1" w:styleId="afffffff8">
    <w:name w:val="Обычный_с_отступом"/>
    <w:basedOn w:val="af5"/>
    <w:link w:val="afffffff9"/>
    <w:qFormat/>
    <w:rsid w:val="00C26B76"/>
    <w:pPr>
      <w:spacing w:after="0" w:line="240" w:lineRule="auto"/>
      <w:ind w:firstLine="708"/>
      <w:jc w:val="both"/>
    </w:pPr>
    <w:rPr>
      <w:rFonts w:ascii="Times New Roman" w:eastAsia="Times New Roman" w:hAnsi="Times New Roman" w:cs="Times New Roman"/>
      <w:sz w:val="24"/>
      <w:szCs w:val="20"/>
      <w:lang w:val="x-none" w:eastAsia="x-none"/>
    </w:rPr>
  </w:style>
  <w:style w:type="character" w:customStyle="1" w:styleId="afffffff9">
    <w:name w:val="Обычный_с_отступом Знак"/>
    <w:link w:val="afffffff8"/>
    <w:rsid w:val="00C26B76"/>
    <w:rPr>
      <w:rFonts w:ascii="Times New Roman" w:eastAsia="Times New Roman" w:hAnsi="Times New Roman" w:cs="Times New Roman"/>
      <w:sz w:val="24"/>
      <w:szCs w:val="20"/>
      <w:lang w:val="x-none" w:eastAsia="x-none"/>
    </w:rPr>
  </w:style>
  <w:style w:type="character" w:customStyle="1" w:styleId="FontStyle21">
    <w:name w:val="Font Style21"/>
    <w:uiPriority w:val="99"/>
    <w:rsid w:val="00C26B76"/>
    <w:rPr>
      <w:rFonts w:ascii="Times New Roman" w:hAnsi="Times New Roman" w:cs="Times New Roman"/>
      <w:sz w:val="20"/>
      <w:szCs w:val="20"/>
    </w:rPr>
  </w:style>
  <w:style w:type="character" w:customStyle="1" w:styleId="FontStyle23">
    <w:name w:val="Font Style23"/>
    <w:uiPriority w:val="99"/>
    <w:rsid w:val="00C26B76"/>
    <w:rPr>
      <w:rFonts w:ascii="Times New Roman" w:hAnsi="Times New Roman" w:cs="Times New Roman"/>
      <w:sz w:val="24"/>
      <w:szCs w:val="24"/>
    </w:rPr>
  </w:style>
  <w:style w:type="character" w:customStyle="1" w:styleId="FontStyle17">
    <w:name w:val="Font Style17"/>
    <w:uiPriority w:val="99"/>
    <w:rsid w:val="00C26B76"/>
    <w:rPr>
      <w:rFonts w:ascii="Times New Roman" w:hAnsi="Times New Roman" w:cs="Times New Roman"/>
      <w:b/>
      <w:bCs/>
      <w:sz w:val="24"/>
      <w:szCs w:val="24"/>
    </w:rPr>
  </w:style>
  <w:style w:type="paragraph" w:styleId="2">
    <w:name w:val="List Number 2"/>
    <w:rsid w:val="00C26B76"/>
    <w:pPr>
      <w:numPr>
        <w:numId w:val="15"/>
      </w:numPr>
      <w:spacing w:after="0" w:line="240" w:lineRule="auto"/>
      <w:jc w:val="both"/>
    </w:pPr>
    <w:rPr>
      <w:rFonts w:ascii="Times New Roman" w:eastAsia="Times New Roman" w:hAnsi="Times New Roman" w:cs="Times New Roman"/>
      <w:sz w:val="24"/>
      <w:szCs w:val="20"/>
      <w:lang w:eastAsia="ru-RU"/>
    </w:rPr>
  </w:style>
  <w:style w:type="paragraph" w:customStyle="1" w:styleId="afffffffa">
    <w:name w:val="АтекстовкА"/>
    <w:basedOn w:val="af5"/>
    <w:link w:val="afffffffb"/>
    <w:qFormat/>
    <w:rsid w:val="00C26B76"/>
    <w:pPr>
      <w:spacing w:after="0" w:line="360" w:lineRule="auto"/>
      <w:ind w:firstLine="851"/>
      <w:jc w:val="both"/>
    </w:pPr>
    <w:rPr>
      <w:rFonts w:ascii="Times New Roman" w:eastAsia="Times New Roman" w:hAnsi="Times New Roman" w:cs="Times New Roman"/>
      <w:sz w:val="28"/>
      <w:szCs w:val="24"/>
      <w:lang w:eastAsia="ru-RU"/>
    </w:rPr>
  </w:style>
  <w:style w:type="character" w:customStyle="1" w:styleId="afffffffb">
    <w:name w:val="АтекстовкА Знак"/>
    <w:link w:val="afffffffa"/>
    <w:locked/>
    <w:rsid w:val="00C26B76"/>
    <w:rPr>
      <w:rFonts w:ascii="Times New Roman" w:eastAsia="Times New Roman" w:hAnsi="Times New Roman" w:cs="Times New Roman"/>
      <w:sz w:val="28"/>
      <w:szCs w:val="24"/>
      <w:lang w:eastAsia="ru-RU"/>
    </w:rPr>
  </w:style>
  <w:style w:type="character" w:customStyle="1" w:styleId="w">
    <w:name w:val="w"/>
    <w:rsid w:val="00C26B76"/>
  </w:style>
  <w:style w:type="numbering" w:customStyle="1" w:styleId="57">
    <w:name w:val="Нет списка5"/>
    <w:next w:val="af8"/>
    <w:uiPriority w:val="99"/>
    <w:semiHidden/>
    <w:unhideWhenUsed/>
    <w:rsid w:val="00997C79"/>
  </w:style>
  <w:style w:type="table" w:customStyle="1" w:styleId="100">
    <w:name w:val="Сетка таблицы10"/>
    <w:basedOn w:val="af7"/>
    <w:next w:val="aff6"/>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d">
    <w:name w:val="Светлая заливка4"/>
    <w:basedOn w:val="af7"/>
    <w:next w:val="afff1"/>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
    <w:name w:val="Нет списка14"/>
    <w:next w:val="af8"/>
    <w:uiPriority w:val="99"/>
    <w:semiHidden/>
    <w:unhideWhenUsed/>
    <w:rsid w:val="00997C79"/>
  </w:style>
  <w:style w:type="table" w:customStyle="1" w:styleId="150">
    <w:name w:val="Стиль таблицы15"/>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2">
    <w:name w:val="Сетка таблицы14"/>
    <w:basedOn w:val="af7"/>
    <w:next w:val="aff6"/>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
    <w:basedOn w:val="af7"/>
    <w:next w:val="aff6"/>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0">
    <w:name w:val="Сетка таблицы37"/>
    <w:basedOn w:val="af7"/>
    <w:next w:val="aff6"/>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0">
    <w:name w:val="Сетка таблицы44"/>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0">
    <w:name w:val="Сетка таблицы54"/>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0">
    <w:name w:val="Стиль таблицы114"/>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
    <w:name w:val="Сетка таблицы64"/>
    <w:basedOn w:val="af7"/>
    <w:next w:val="aff6"/>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0">
    <w:name w:val="Сетка таблицы214"/>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0">
    <w:name w:val="Сетка таблицы225"/>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
    <w:name w:val="Сетка таблицы304"/>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0">
    <w:name w:val="Сетка таблицы314"/>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
    <w:name w:val="Сетка таблицы334"/>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0">
    <w:name w:val="Сетка таблицы324"/>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
    <w:name w:val="Сетка таблицы7115"/>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
    <w:name w:val="Сетка таблицы7116"/>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
    <w:name w:val="Сетка таблицы7124"/>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
    <w:name w:val="Сетка таблицы7134"/>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
    <w:name w:val="Сетка таблицы7144"/>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
    <w:name w:val="Сетка таблицы7154"/>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
    <w:name w:val="Сетка таблицы7164"/>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
    <w:name w:val="Сетка таблицы71115"/>
    <w:basedOn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
    <w:name w:val="Сетка таблицы71730"/>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
    <w:name w:val="Сетка таблицы71711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
    <w:name w:val="Сетка таблицы717210"/>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
    <w:name w:val="Сетка таблицы7173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
    <w:name w:val="Сетка таблицы71745"/>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
    <w:name w:val="Сетка таблицы7175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
    <w:name w:val="Сетка таблицы7176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5">
    <w:name w:val="Нет списка23"/>
    <w:next w:val="af8"/>
    <w:uiPriority w:val="99"/>
    <w:semiHidden/>
    <w:unhideWhenUsed/>
    <w:rsid w:val="00997C79"/>
  </w:style>
  <w:style w:type="table" w:customStyle="1" w:styleId="74">
    <w:name w:val="Сетка таблицы74"/>
    <w:basedOn w:val="af7"/>
    <w:next w:val="aff6"/>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ветлая заливка13"/>
    <w:basedOn w:val="af7"/>
    <w:next w:val="afff1"/>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
    <w:name w:val="Нет списка113"/>
    <w:next w:val="af8"/>
    <w:semiHidden/>
    <w:unhideWhenUsed/>
    <w:rsid w:val="00997C79"/>
  </w:style>
  <w:style w:type="table" w:customStyle="1" w:styleId="1230">
    <w:name w:val="Стиль таблицы123"/>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2">
    <w:name w:val="Сетка таблицы113"/>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0">
    <w:name w:val="Сетка таблицы233"/>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
    <w:name w:val="Сетка таблицы343"/>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
    <w:name w:val="Сетка таблицы413"/>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
    <w:name w:val="Сетка таблицы513"/>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
    <w:name w:val="Стиль таблицы1113"/>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
    <w:name w:val="Сетка таблицы613"/>
    <w:basedOn w:val="af7"/>
    <w:next w:val="aff6"/>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
    <w:name w:val="Сетка таблицы2113"/>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
    <w:name w:val="Сетка таблицы2213"/>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
    <w:name w:val="Сетка таблицы3013"/>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
    <w:name w:val="Сетка таблицы3113"/>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
    <w:name w:val="Сетка таблицы3313"/>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
    <w:name w:val="Сетка таблицы3213"/>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
    <w:name w:val="Сетка таблицы718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
    <w:name w:val="Сетка таблицы7112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
    <w:name w:val="Сетка таблицы7121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
    <w:name w:val="Сетка таблицы7131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
    <w:name w:val="Сетка таблицы7141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
    <w:name w:val="Сетка таблицы7151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
    <w:name w:val="Сетка таблицы7161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
    <w:name w:val="Сетка таблицы711113"/>
    <w:basedOn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
    <w:name w:val="Сетка таблицы2223"/>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
    <w:name w:val="Сетка таблицы711122"/>
    <w:basedOn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
    <w:name w:val="Сетка таблицы71741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
    <w:name w:val="Сетка таблицы7177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
    <w:name w:val="Сетка таблицы7178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
    <w:name w:val="Сетка таблицы7179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
    <w:name w:val="Сетка таблицы71710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
    <w:name w:val="Сетка таблицы71711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
    <w:name w:val="Сетка таблицы71712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
    <w:name w:val="Сетка таблицы71713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
    <w:name w:val="Сетка таблицы71714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
    <w:name w:val="Сетка таблицы71715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
    <w:name w:val="Сетка таблицы71716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
    <w:name w:val="Сетка таблицы71742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5">
    <w:name w:val="Нет списка32"/>
    <w:next w:val="af8"/>
    <w:uiPriority w:val="99"/>
    <w:semiHidden/>
    <w:unhideWhenUsed/>
    <w:rsid w:val="00997C79"/>
  </w:style>
  <w:style w:type="table" w:customStyle="1" w:styleId="810">
    <w:name w:val="Сетка таблицы8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ветлая заливка21"/>
    <w:basedOn w:val="af7"/>
    <w:next w:val="afff1"/>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
    <w:name w:val="Нет списка122"/>
    <w:next w:val="af8"/>
    <w:semiHidden/>
    <w:unhideWhenUsed/>
    <w:rsid w:val="00997C79"/>
  </w:style>
  <w:style w:type="table" w:customStyle="1" w:styleId="1310">
    <w:name w:val="Стиль таблицы13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2">
    <w:name w:val="Сетка таблицы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
    <w:name w:val="Сетка таблицы35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
    <w:name w:val="Сетка таблицы42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
    <w:name w:val="Сетка таблицы52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0">
    <w:name w:val="Стиль таблицы112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
    <w:name w:val="Сетка таблицы621"/>
    <w:basedOn w:val="af7"/>
    <w:next w:val="aff6"/>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
    <w:name w:val="Сетка таблицы2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
    <w:name w:val="Сетка таблицы223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
    <w:name w:val="Сетка таблицы30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
    <w:name w:val="Сетка таблицы3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
    <w:name w:val="Сетка таблицы33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
    <w:name w:val="Сетка таблицы32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
    <w:name w:val="Сетка таблицы719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
    <w:name w:val="Сетка таблицы7113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
    <w:name w:val="Сетка таблицы712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
    <w:name w:val="Сетка таблицы713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
    <w:name w:val="Сетка таблицы714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
    <w:name w:val="Сетка таблицы715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
    <w:name w:val="Сетка таблицы716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
    <w:name w:val="Сетка таблицы711131"/>
    <w:basedOn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
    <w:name w:val="Сетка таблицы71717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
    <w:name w:val="Сетка таблицы71718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
    <w:name w:val="Сетка таблицы71721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
    <w:name w:val="Сетка таблицы7173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
    <w:name w:val="Сетка таблицы71743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
    <w:name w:val="Сетка таблицы7175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
    <w:name w:val="Сетка таблицы7176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2">
    <w:name w:val="Нет списка212"/>
    <w:next w:val="af8"/>
    <w:uiPriority w:val="99"/>
    <w:semiHidden/>
    <w:unhideWhenUsed/>
    <w:rsid w:val="00997C79"/>
  </w:style>
  <w:style w:type="table" w:customStyle="1" w:styleId="721">
    <w:name w:val="Сетка таблицы721"/>
    <w:basedOn w:val="af7"/>
    <w:next w:val="aff6"/>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
    <w:name w:val="Светлая заливка111"/>
    <w:basedOn w:val="af7"/>
    <w:next w:val="afff1"/>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
    <w:name w:val="Нет списка1112"/>
    <w:next w:val="af8"/>
    <w:semiHidden/>
    <w:unhideWhenUsed/>
    <w:rsid w:val="00997C79"/>
  </w:style>
  <w:style w:type="table" w:customStyle="1" w:styleId="12110">
    <w:name w:val="Стиль таблицы121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2">
    <w:name w:val="Сетка таблицы111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
    <w:name w:val="Сетка таблицы231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
    <w:name w:val="Сетка таблицы341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
    <w:name w:val="Сетка таблицы411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
    <w:name w:val="Сетка таблицы511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0">
    <w:name w:val="Стиль таблицы1111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
    <w:name w:val="Сетка таблицы6111"/>
    <w:basedOn w:val="af7"/>
    <w:next w:val="aff6"/>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
    <w:name w:val="Сетка таблицы2111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
    <w:name w:val="Сетка таблицы2211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
    <w:name w:val="Сетка таблицы3011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
    <w:name w:val="Сетка таблицы3111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
    <w:name w:val="Сетка таблицы3311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
    <w:name w:val="Сетка таблицы3211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
    <w:name w:val="Сетка таблицы718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
    <w:name w:val="Сетка таблицы7112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
    <w:name w:val="Сетка таблицы7121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
    <w:name w:val="Сетка таблицы7131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
    <w:name w:val="Сетка таблицы7141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
    <w:name w:val="Сетка таблицы7151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
    <w:name w:val="Сетка таблицы7161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
    <w:name w:val="Сетка таблицы7111111"/>
    <w:basedOn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
    <w:name w:val="Сетка таблицы2221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4">
    <w:name w:val="Нет списка41"/>
    <w:next w:val="af8"/>
    <w:uiPriority w:val="99"/>
    <w:semiHidden/>
    <w:unhideWhenUsed/>
    <w:rsid w:val="00997C79"/>
  </w:style>
  <w:style w:type="table" w:customStyle="1" w:styleId="910">
    <w:name w:val="Сетка таблицы9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
    <w:name w:val="Светлая заливка31"/>
    <w:basedOn w:val="af7"/>
    <w:next w:val="afff1"/>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
    <w:name w:val="Нет списка131"/>
    <w:next w:val="af8"/>
    <w:semiHidden/>
    <w:unhideWhenUsed/>
    <w:rsid w:val="00997C79"/>
  </w:style>
  <w:style w:type="table" w:customStyle="1" w:styleId="1410">
    <w:name w:val="Стиль таблицы14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2">
    <w:name w:val="Сетка таблицы13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
    <w:name w:val="Сетка таблицы36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
    <w:name w:val="Сетка таблицы43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
    <w:name w:val="Сетка таблицы53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0">
    <w:name w:val="Стиль таблицы113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
    <w:name w:val="Сетка таблицы631"/>
    <w:basedOn w:val="af7"/>
    <w:next w:val="aff6"/>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
    <w:name w:val="Сетка таблицы213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
    <w:name w:val="Сетка таблицы224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
    <w:name w:val="Сетка таблицы303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
    <w:name w:val="Сетка таблицы313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
    <w:name w:val="Сетка таблицы333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
    <w:name w:val="Сетка таблицы323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
    <w:name w:val="Сетка таблицы7110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
    <w:name w:val="Сетка таблицы7114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
    <w:name w:val="Сетка таблицы7123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
    <w:name w:val="Сетка таблицы7133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
    <w:name w:val="Сетка таблицы7143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
    <w:name w:val="Сетка таблицы7153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
    <w:name w:val="Сетка таблицы7163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
    <w:name w:val="Сетка таблицы711141"/>
    <w:basedOn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
    <w:name w:val="Сетка таблицы71719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
    <w:name w:val="Сетка таблицы717110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
    <w:name w:val="Сетка таблицы71722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
    <w:name w:val="Сетка таблицы7173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
    <w:name w:val="Сетка таблицы71744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
    <w:name w:val="Сетка таблицы7175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
    <w:name w:val="Сетка таблицы7176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4">
    <w:name w:val="Нет списка221"/>
    <w:next w:val="af8"/>
    <w:uiPriority w:val="99"/>
    <w:semiHidden/>
    <w:unhideWhenUsed/>
    <w:rsid w:val="00997C79"/>
  </w:style>
  <w:style w:type="table" w:customStyle="1" w:styleId="731">
    <w:name w:val="Сетка таблицы731"/>
    <w:basedOn w:val="af7"/>
    <w:next w:val="aff6"/>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
    <w:name w:val="Светлая заливка121"/>
    <w:basedOn w:val="af7"/>
    <w:next w:val="afff1"/>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
    <w:name w:val="Нет списка1121"/>
    <w:next w:val="af8"/>
    <w:semiHidden/>
    <w:unhideWhenUsed/>
    <w:rsid w:val="00997C79"/>
  </w:style>
  <w:style w:type="table" w:customStyle="1" w:styleId="12210">
    <w:name w:val="Стиль таблицы122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2">
    <w:name w:val="Сетка таблицы112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
    <w:name w:val="Сетка таблицы232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
    <w:name w:val="Сетка таблицы342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
    <w:name w:val="Сетка таблицы412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
    <w:name w:val="Сетка таблицы512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0">
    <w:name w:val="Стиль таблицы1112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
    <w:name w:val="Сетка таблицы6121"/>
    <w:basedOn w:val="af7"/>
    <w:next w:val="aff6"/>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
    <w:name w:val="Сетка таблицы21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
    <w:name w:val="Сетка таблицы22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
    <w:name w:val="Сетка таблицы30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
    <w:name w:val="Сетка таблицы31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
    <w:name w:val="Сетка таблицы33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
    <w:name w:val="Сетка таблицы32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
    <w:name w:val="Сетка таблицы718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
    <w:name w:val="Сетка таблицы7112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
    <w:name w:val="Сетка таблицы7121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
    <w:name w:val="Сетка таблицы7131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
    <w:name w:val="Сетка таблицы7141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
    <w:name w:val="Сетка таблицы7151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
    <w:name w:val="Сетка таблицы7161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
    <w:name w:val="Сетка таблицы7111121"/>
    <w:basedOn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
    <w:name w:val="Сетка таблицы222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0">
    <w:name w:val="Сетка таблицы215"/>
    <w:basedOn w:val="af7"/>
    <w:next w:val="aff6"/>
    <w:rsid w:val="00CF012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0">
    <w:name w:val="Сетка таблицы216"/>
    <w:basedOn w:val="af7"/>
    <w:next w:val="aff6"/>
    <w:rsid w:val="00763FE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
    <w:name w:val="Сетка таблицы217"/>
    <w:basedOn w:val="af7"/>
    <w:next w:val="aff6"/>
    <w:rsid w:val="0036301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8"/>
    <w:basedOn w:val="af7"/>
    <w:next w:val="aff6"/>
    <w:rsid w:val="00CE28A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9"/>
    <w:basedOn w:val="af7"/>
    <w:next w:val="aff6"/>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0">
    <w:name w:val="Сетка таблицы2110"/>
    <w:basedOn w:val="af7"/>
    <w:next w:val="aff6"/>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
    <w:name w:val="Сетка таблицы2114"/>
    <w:basedOn w:val="af7"/>
    <w:next w:val="aff6"/>
    <w:rsid w:val="00FA49B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
    <w:name w:val="Сетка таблицы2115"/>
    <w:basedOn w:val="af7"/>
    <w:next w:val="aff6"/>
    <w:rsid w:val="009C36F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
    <w:name w:val="Сетка таблицы2116"/>
    <w:basedOn w:val="af7"/>
    <w:next w:val="aff6"/>
    <w:rsid w:val="00D860D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
    <w:name w:val="Сетка таблицы2117"/>
    <w:basedOn w:val="af7"/>
    <w:next w:val="aff6"/>
    <w:rsid w:val="004531B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
    <w:name w:val="Сетка таблицы2118"/>
    <w:basedOn w:val="af7"/>
    <w:next w:val="aff6"/>
    <w:rsid w:val="00FD0B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
    <w:name w:val="Сетка таблицы2119"/>
    <w:basedOn w:val="af7"/>
    <w:next w:val="aff6"/>
    <w:rsid w:val="00E603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0">
    <w:name w:val="Сетка таблицы2120"/>
    <w:basedOn w:val="af7"/>
    <w:next w:val="aff6"/>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0">
    <w:name w:val="Сетка таблицы2122"/>
    <w:basedOn w:val="af7"/>
    <w:next w:val="aff6"/>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
    <w:name w:val="Сетка таблицы2123"/>
    <w:basedOn w:val="af7"/>
    <w:next w:val="aff6"/>
    <w:rsid w:val="00E3372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42">
    <w:name w:val="Основной текст с отступом 24"/>
    <w:basedOn w:val="af5"/>
    <w:rsid w:val="00856231"/>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43">
    <w:name w:val="Основной текст 24"/>
    <w:basedOn w:val="af5"/>
    <w:rsid w:val="00856231"/>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35">
    <w:name w:val="Основной текст с отступом 33"/>
    <w:basedOn w:val="af5"/>
    <w:rsid w:val="00856231"/>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2f5">
    <w:name w:val="Знак Знак Знак Знак2"/>
    <w:basedOn w:val="af5"/>
    <w:rsid w:val="00856231"/>
    <w:pPr>
      <w:spacing w:after="160" w:line="240" w:lineRule="exact"/>
    </w:pPr>
    <w:rPr>
      <w:rFonts w:ascii="Verdana" w:eastAsia="Times New Roman" w:hAnsi="Verdana" w:cs="Times New Roman"/>
      <w:sz w:val="20"/>
      <w:szCs w:val="20"/>
      <w:lang w:val="en-US"/>
    </w:rPr>
  </w:style>
  <w:style w:type="paragraph" w:customStyle="1" w:styleId="119">
    <w:name w:val="Знак Знак Знак Знак11"/>
    <w:basedOn w:val="af5"/>
    <w:rsid w:val="00856231"/>
    <w:pPr>
      <w:keepLines/>
      <w:spacing w:after="160" w:line="240" w:lineRule="exact"/>
    </w:pPr>
    <w:rPr>
      <w:rFonts w:ascii="Verdana" w:eastAsia="MS Mincho" w:hAnsi="Verdana" w:cs="Franklin Gothic Book"/>
      <w:sz w:val="20"/>
      <w:szCs w:val="20"/>
      <w:lang w:val="en-US"/>
    </w:rPr>
  </w:style>
  <w:style w:type="paragraph" w:customStyle="1" w:styleId="65">
    <w:name w:val="Абзац списка6"/>
    <w:basedOn w:val="af5"/>
    <w:rsid w:val="00856231"/>
    <w:pPr>
      <w:ind w:left="720"/>
      <w:contextualSpacing/>
    </w:pPr>
    <w:rPr>
      <w:rFonts w:ascii="Calibri" w:eastAsia="Times New Roman" w:hAnsi="Calibri" w:cs="Times New Roman"/>
    </w:rPr>
  </w:style>
  <w:style w:type="table" w:customStyle="1" w:styleId="2124">
    <w:name w:val="Сетка таблицы2124"/>
    <w:basedOn w:val="af7"/>
    <w:next w:val="aff6"/>
    <w:rsid w:val="003E75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f6">
    <w:name w:val="Заголовок №1_"/>
    <w:link w:val="1ff7"/>
    <w:rsid w:val="00D004B8"/>
    <w:rPr>
      <w:sz w:val="40"/>
      <w:szCs w:val="40"/>
      <w:shd w:val="clear" w:color="auto" w:fill="FFFFFF"/>
    </w:rPr>
  </w:style>
  <w:style w:type="character" w:customStyle="1" w:styleId="2f6">
    <w:name w:val="Основной текст (2)_"/>
    <w:link w:val="2f7"/>
    <w:rsid w:val="00D004B8"/>
    <w:rPr>
      <w:sz w:val="28"/>
      <w:szCs w:val="28"/>
      <w:shd w:val="clear" w:color="auto" w:fill="FFFFFF"/>
    </w:rPr>
  </w:style>
  <w:style w:type="character" w:customStyle="1" w:styleId="212pt">
    <w:name w:val="Основной текст (2) + 12 pt;Курсив"/>
    <w:rsid w:val="00D004B8"/>
    <w:rPr>
      <w:i/>
      <w:iCs/>
      <w:color w:val="000000"/>
      <w:spacing w:val="0"/>
      <w:w w:val="100"/>
      <w:position w:val="0"/>
      <w:sz w:val="24"/>
      <w:szCs w:val="24"/>
      <w:u w:val="single"/>
      <w:shd w:val="clear" w:color="auto" w:fill="FFFFFF"/>
      <w:lang w:val="en-US" w:eastAsia="en-US" w:bidi="en-US"/>
    </w:rPr>
  </w:style>
  <w:style w:type="paragraph" w:customStyle="1" w:styleId="1ff7">
    <w:name w:val="Заголовок №1"/>
    <w:basedOn w:val="af5"/>
    <w:link w:val="1ff6"/>
    <w:rsid w:val="00D004B8"/>
    <w:pPr>
      <w:widowControl w:val="0"/>
      <w:shd w:val="clear" w:color="auto" w:fill="FFFFFF"/>
      <w:spacing w:after="0" w:line="454" w:lineRule="exact"/>
      <w:jc w:val="center"/>
      <w:outlineLvl w:val="0"/>
    </w:pPr>
    <w:rPr>
      <w:sz w:val="40"/>
      <w:szCs w:val="40"/>
    </w:rPr>
  </w:style>
  <w:style w:type="paragraph" w:customStyle="1" w:styleId="2f7">
    <w:name w:val="Основной текст (2)"/>
    <w:basedOn w:val="af5"/>
    <w:link w:val="2f6"/>
    <w:rsid w:val="00D004B8"/>
    <w:pPr>
      <w:widowControl w:val="0"/>
      <w:shd w:val="clear" w:color="auto" w:fill="FFFFFF"/>
      <w:spacing w:before="540" w:after="840" w:line="310" w:lineRule="exact"/>
      <w:jc w:val="both"/>
    </w:pPr>
    <w:rPr>
      <w:sz w:val="28"/>
      <w:szCs w:val="28"/>
    </w:rPr>
  </w:style>
  <w:style w:type="character" w:customStyle="1" w:styleId="4e">
    <w:name w:val="Основной текст (4)_"/>
    <w:link w:val="4f"/>
    <w:rsid w:val="00D004B8"/>
    <w:rPr>
      <w:b/>
      <w:bCs/>
      <w:sz w:val="28"/>
      <w:szCs w:val="28"/>
      <w:shd w:val="clear" w:color="auto" w:fill="FFFFFF"/>
    </w:rPr>
  </w:style>
  <w:style w:type="paragraph" w:customStyle="1" w:styleId="4f">
    <w:name w:val="Основной текст (4)"/>
    <w:basedOn w:val="af5"/>
    <w:link w:val="4e"/>
    <w:rsid w:val="00D004B8"/>
    <w:pPr>
      <w:widowControl w:val="0"/>
      <w:shd w:val="clear" w:color="auto" w:fill="FFFFFF"/>
      <w:spacing w:before="260" w:after="260" w:line="310" w:lineRule="exact"/>
    </w:pPr>
    <w:rPr>
      <w:b/>
      <w:bCs/>
      <w:sz w:val="28"/>
      <w:szCs w:val="28"/>
    </w:rPr>
  </w:style>
  <w:style w:type="paragraph" w:customStyle="1" w:styleId="58">
    <w:name w:val="Обычный5"/>
    <w:rsid w:val="00C3623B"/>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52">
    <w:name w:val="Основной текст 25"/>
    <w:basedOn w:val="af5"/>
    <w:rsid w:val="00C3623B"/>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53">
    <w:name w:val="Основной текст с отступом 25"/>
    <w:basedOn w:val="af5"/>
    <w:rsid w:val="00C3623B"/>
    <w:pPr>
      <w:spacing w:after="0" w:line="240" w:lineRule="auto"/>
      <w:ind w:firstLine="709"/>
      <w:jc w:val="both"/>
    </w:pPr>
    <w:rPr>
      <w:rFonts w:ascii="Times New Roman" w:eastAsia="Times New Roman" w:hAnsi="Times New Roman" w:cs="Times New Roman"/>
      <w:sz w:val="26"/>
      <w:szCs w:val="20"/>
      <w:lang w:eastAsia="ru-RU"/>
    </w:rPr>
  </w:style>
  <w:style w:type="paragraph" w:styleId="afffffffc">
    <w:name w:val="Normal Indent"/>
    <w:aliases w:val="Обычный отступ Знак Знак,Обычный отступ Знак,Обычный отступ Знак Знак Знак Знак,Обычный отступ Знак Знак Знак Знак Знак Знак"/>
    <w:basedOn w:val="af5"/>
    <w:link w:val="1ff8"/>
    <w:rsid w:val="00EC3D1F"/>
    <w:pPr>
      <w:spacing w:after="0" w:line="240" w:lineRule="auto"/>
      <w:ind w:firstLine="709"/>
      <w:jc w:val="both"/>
    </w:pPr>
    <w:rPr>
      <w:rFonts w:ascii="Times New Roman" w:eastAsia="Times New Roman" w:hAnsi="Times New Roman" w:cs="Times New Roman"/>
      <w:sz w:val="28"/>
      <w:szCs w:val="24"/>
      <w:lang w:eastAsia="ru-RU"/>
    </w:rPr>
  </w:style>
  <w:style w:type="paragraph" w:customStyle="1" w:styleId="afffffffd">
    <w:name w:val="Штамп"/>
    <w:basedOn w:val="af5"/>
    <w:link w:val="afffffffe"/>
    <w:rsid w:val="00EC3D1F"/>
    <w:pPr>
      <w:spacing w:after="0" w:line="240" w:lineRule="auto"/>
      <w:jc w:val="center"/>
    </w:pPr>
    <w:rPr>
      <w:rFonts w:ascii="Times New Roman" w:eastAsia="Times New Roman" w:hAnsi="Times New Roman" w:cs="Times New Roman"/>
      <w:sz w:val="20"/>
      <w:szCs w:val="24"/>
      <w:lang w:val="x-none" w:eastAsia="x-none"/>
    </w:rPr>
  </w:style>
  <w:style w:type="paragraph" w:styleId="3f3">
    <w:name w:val="Body Text 3"/>
    <w:basedOn w:val="af5"/>
    <w:link w:val="3f4"/>
    <w:rsid w:val="00EC3D1F"/>
    <w:pPr>
      <w:spacing w:after="0" w:line="240" w:lineRule="auto"/>
      <w:jc w:val="both"/>
    </w:pPr>
    <w:rPr>
      <w:rFonts w:ascii="Times New Roman" w:eastAsia="Times New Roman" w:hAnsi="Times New Roman" w:cs="Times New Roman"/>
      <w:sz w:val="28"/>
      <w:szCs w:val="20"/>
      <w:lang w:val="x-none" w:eastAsia="x-none"/>
    </w:rPr>
  </w:style>
  <w:style w:type="character" w:customStyle="1" w:styleId="3f4">
    <w:name w:val="Основной текст 3 Знак"/>
    <w:basedOn w:val="af6"/>
    <w:link w:val="3f3"/>
    <w:rsid w:val="00EC3D1F"/>
    <w:rPr>
      <w:rFonts w:ascii="Times New Roman" w:eastAsia="Times New Roman" w:hAnsi="Times New Roman" w:cs="Times New Roman"/>
      <w:sz w:val="28"/>
      <w:szCs w:val="20"/>
      <w:lang w:val="x-none" w:eastAsia="x-none"/>
    </w:rPr>
  </w:style>
  <w:style w:type="paragraph" w:customStyle="1" w:styleId="66">
    <w:name w:val="Обычный +отступ +6"/>
    <w:basedOn w:val="af5"/>
    <w:link w:val="67"/>
    <w:rsid w:val="00EC3D1F"/>
    <w:pPr>
      <w:widowControl w:val="0"/>
      <w:spacing w:before="120" w:after="0" w:line="240" w:lineRule="auto"/>
      <w:ind w:firstLine="720"/>
      <w:jc w:val="both"/>
    </w:pPr>
    <w:rPr>
      <w:rFonts w:ascii="Times New Roman" w:eastAsia="Times New Roman" w:hAnsi="Times New Roman" w:cs="Times New Roman"/>
      <w:sz w:val="24"/>
      <w:szCs w:val="20"/>
      <w:lang w:eastAsia="ru-RU"/>
    </w:rPr>
  </w:style>
  <w:style w:type="paragraph" w:customStyle="1" w:styleId="2f8">
    <w:name w:val="Верхний колонтитул2"/>
    <w:basedOn w:val="af5"/>
    <w:rsid w:val="00EC3D1F"/>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affffffff">
    <w:name w:val="Обычный +отступ"/>
    <w:basedOn w:val="af5"/>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character" w:customStyle="1" w:styleId="1ff8">
    <w:name w:val="Обычный отступ Знак1"/>
    <w:aliases w:val="Обычный отступ Знак Знак Знак,Обычный отступ Знак Знак1,Обычный отступ Знак Знак Знак Знак Знак,Обычный отступ Знак Знак Знак Знак Знак Знак Знак"/>
    <w:link w:val="afffffffc"/>
    <w:rsid w:val="00EC3D1F"/>
    <w:rPr>
      <w:rFonts w:ascii="Times New Roman" w:eastAsia="Times New Roman" w:hAnsi="Times New Roman" w:cs="Times New Roman"/>
      <w:sz w:val="28"/>
      <w:szCs w:val="24"/>
      <w:lang w:eastAsia="ru-RU"/>
    </w:rPr>
  </w:style>
  <w:style w:type="character" w:customStyle="1" w:styleId="fts-hit">
    <w:name w:val="fts-hit"/>
    <w:basedOn w:val="af6"/>
    <w:rsid w:val="00EC3D1F"/>
  </w:style>
  <w:style w:type="paragraph" w:customStyle="1" w:styleId="261">
    <w:name w:val="Основной текст 26"/>
    <w:basedOn w:val="af5"/>
    <w:rsid w:val="00EC3D1F"/>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68">
    <w:name w:val="Обычный6"/>
    <w:rsid w:val="00EC3D1F"/>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67">
    <w:name w:val="Обычный +отступ +6 Знак"/>
    <w:link w:val="66"/>
    <w:rsid w:val="00EC3D1F"/>
    <w:rPr>
      <w:rFonts w:ascii="Times New Roman" w:eastAsia="Times New Roman" w:hAnsi="Times New Roman" w:cs="Times New Roman"/>
      <w:sz w:val="24"/>
      <w:szCs w:val="20"/>
      <w:lang w:eastAsia="ru-RU"/>
    </w:rPr>
  </w:style>
  <w:style w:type="character" w:customStyle="1" w:styleId="59">
    <w:name w:val="Знак Знак5"/>
    <w:rsid w:val="00EC3D1F"/>
    <w:rPr>
      <w:rFonts w:ascii="Times New Roman" w:hAnsi="Times New Roman"/>
      <w:b/>
      <w:caps/>
      <w:kern w:val="28"/>
      <w:sz w:val="28"/>
      <w:szCs w:val="24"/>
    </w:rPr>
  </w:style>
  <w:style w:type="paragraph" w:customStyle="1" w:styleId="14pt">
    <w:name w:val="Стиль Основной текст + 14 pt не курсив влево"/>
    <w:basedOn w:val="afffffffc"/>
    <w:next w:val="affb"/>
    <w:rsid w:val="00EC3D1F"/>
    <w:pPr>
      <w:jc w:val="left"/>
    </w:pPr>
    <w:rPr>
      <w:bCs/>
      <w:i/>
    </w:rPr>
  </w:style>
  <w:style w:type="paragraph" w:customStyle="1" w:styleId="--">
    <w:name w:val="-=Основной текст=-"/>
    <w:rsid w:val="00EC3D1F"/>
    <w:pPr>
      <w:spacing w:before="60" w:after="60" w:line="360" w:lineRule="auto"/>
      <w:ind w:firstLine="851"/>
      <w:jc w:val="both"/>
    </w:pPr>
    <w:rPr>
      <w:rFonts w:ascii="Times New Roman" w:eastAsia="Calibri" w:hAnsi="Times New Roman" w:cs="Arial"/>
      <w:bCs/>
      <w:kern w:val="28"/>
      <w:sz w:val="24"/>
      <w:szCs w:val="28"/>
      <w:lang w:eastAsia="ru-RU"/>
    </w:rPr>
  </w:style>
  <w:style w:type="paragraph" w:customStyle="1" w:styleId="22">
    <w:name w:val="Заголовок 2_текст"/>
    <w:basedOn w:val="25"/>
    <w:rsid w:val="00EC3D1F"/>
    <w:pPr>
      <w:numPr>
        <w:ilvl w:val="1"/>
        <w:numId w:val="8"/>
      </w:numPr>
      <w:tabs>
        <w:tab w:val="left" w:pos="1701"/>
      </w:tabs>
      <w:spacing w:before="120" w:after="60" w:line="240" w:lineRule="auto"/>
      <w:ind w:left="576" w:hanging="576"/>
    </w:pPr>
    <w:rPr>
      <w:rFonts w:ascii="Arial" w:eastAsia="Times New Roman" w:hAnsi="Arial" w:cs="Arial"/>
      <w:bCs w:val="0"/>
      <w:color w:val="auto"/>
      <w:kern w:val="22"/>
      <w:sz w:val="24"/>
      <w:szCs w:val="22"/>
      <w:lang w:eastAsia="ru-RU"/>
    </w:rPr>
  </w:style>
  <w:style w:type="paragraph" w:customStyle="1" w:styleId="Body">
    <w:name w:val="Body"/>
    <w:basedOn w:val="af5"/>
    <w:link w:val="Body0"/>
    <w:rsid w:val="00EC3D1F"/>
    <w:pPr>
      <w:spacing w:after="0" w:line="360" w:lineRule="atLeast"/>
      <w:ind w:left="284" w:firstLine="851"/>
      <w:jc w:val="both"/>
    </w:pPr>
    <w:rPr>
      <w:rFonts w:ascii="Pragmatica" w:eastAsia="Times New Roman" w:hAnsi="Pragmatica" w:cs="Times New Roman"/>
      <w:sz w:val="24"/>
      <w:szCs w:val="20"/>
      <w:lang w:val="x-none" w:eastAsia="x-none"/>
    </w:rPr>
  </w:style>
  <w:style w:type="character" w:customStyle="1" w:styleId="Body0">
    <w:name w:val="Body Знак"/>
    <w:link w:val="Body"/>
    <w:rsid w:val="00EC3D1F"/>
    <w:rPr>
      <w:rFonts w:ascii="Pragmatica" w:eastAsia="Times New Roman" w:hAnsi="Pragmatica" w:cs="Times New Roman"/>
      <w:sz w:val="24"/>
      <w:szCs w:val="20"/>
      <w:lang w:val="x-none" w:eastAsia="x-none"/>
    </w:rPr>
  </w:style>
  <w:style w:type="paragraph" w:customStyle="1" w:styleId="Standard">
    <w:name w:val="Standard"/>
    <w:rsid w:val="00EC3D1F"/>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paragraph" w:customStyle="1" w:styleId="Subheader">
    <w:name w:val="Subheader"/>
    <w:basedOn w:val="af5"/>
    <w:rsid w:val="00EC3D1F"/>
    <w:pPr>
      <w:overflowPunct w:val="0"/>
      <w:autoSpaceDE w:val="0"/>
      <w:autoSpaceDN w:val="0"/>
      <w:adjustRightInd w:val="0"/>
      <w:spacing w:after="0" w:line="240" w:lineRule="auto"/>
      <w:ind w:firstLine="851"/>
      <w:jc w:val="both"/>
      <w:textAlignment w:val="baseline"/>
    </w:pPr>
    <w:rPr>
      <w:rFonts w:ascii="Arial" w:eastAsia="Times New Roman" w:hAnsi="Arial" w:cs="Times New Roman"/>
      <w:b/>
      <w:i/>
      <w:sz w:val="24"/>
      <w:szCs w:val="20"/>
      <w:lang w:eastAsia="ru-RU"/>
    </w:rPr>
  </w:style>
  <w:style w:type="paragraph" w:customStyle="1" w:styleId="affffffff0">
    <w:name w:val="Текст подраздела"/>
    <w:basedOn w:val="af5"/>
    <w:link w:val="affffffff1"/>
    <w:uiPriority w:val="99"/>
    <w:rsid w:val="00EC3D1F"/>
    <w:pPr>
      <w:spacing w:after="0" w:line="360" w:lineRule="auto"/>
      <w:ind w:firstLine="720"/>
      <w:jc w:val="both"/>
    </w:pPr>
    <w:rPr>
      <w:rFonts w:ascii="Times New Roman" w:eastAsia="Times New Roman" w:hAnsi="Times New Roman" w:cs="Times New Roman"/>
      <w:sz w:val="28"/>
      <w:szCs w:val="28"/>
      <w:lang w:val="x-none" w:eastAsia="x-none"/>
    </w:rPr>
  </w:style>
  <w:style w:type="character" w:customStyle="1" w:styleId="affffffff1">
    <w:name w:val="Текст подраздела Знак"/>
    <w:link w:val="affffffff0"/>
    <w:uiPriority w:val="99"/>
    <w:rsid w:val="00EC3D1F"/>
    <w:rPr>
      <w:rFonts w:ascii="Times New Roman" w:eastAsia="Times New Roman" w:hAnsi="Times New Roman" w:cs="Times New Roman"/>
      <w:sz w:val="28"/>
      <w:szCs w:val="28"/>
      <w:lang w:val="x-none" w:eastAsia="x-none"/>
    </w:rPr>
  </w:style>
  <w:style w:type="paragraph" w:styleId="affffffff2">
    <w:name w:val="List Number"/>
    <w:basedOn w:val="af5"/>
    <w:rsid w:val="00EC3D1F"/>
    <w:pPr>
      <w:spacing w:after="0" w:line="240" w:lineRule="auto"/>
    </w:pPr>
    <w:rPr>
      <w:rFonts w:ascii="Times New Roman" w:eastAsia="Times New Roman" w:hAnsi="Times New Roman" w:cs="Times New Roman"/>
      <w:sz w:val="20"/>
      <w:szCs w:val="20"/>
      <w:lang w:eastAsia="ru-RU"/>
    </w:rPr>
  </w:style>
  <w:style w:type="paragraph" w:styleId="3f5">
    <w:name w:val="List Number 3"/>
    <w:basedOn w:val="af5"/>
    <w:uiPriority w:val="99"/>
    <w:rsid w:val="00EC3D1F"/>
    <w:pPr>
      <w:tabs>
        <w:tab w:val="num" w:pos="926"/>
      </w:tabs>
      <w:spacing w:after="0" w:line="240" w:lineRule="auto"/>
      <w:ind w:left="926" w:hanging="360"/>
    </w:pPr>
    <w:rPr>
      <w:rFonts w:ascii="Times New Roman" w:eastAsia="Times New Roman" w:hAnsi="Times New Roman" w:cs="Times New Roman"/>
      <w:sz w:val="20"/>
      <w:szCs w:val="20"/>
      <w:lang w:eastAsia="ru-RU"/>
    </w:rPr>
  </w:style>
  <w:style w:type="paragraph" w:customStyle="1" w:styleId="affffffff3">
    <w:name w:val="Чертежный"/>
    <w:link w:val="affffffff4"/>
    <w:rsid w:val="00EC3D1F"/>
    <w:pPr>
      <w:spacing w:after="0" w:line="240" w:lineRule="auto"/>
      <w:jc w:val="both"/>
    </w:pPr>
    <w:rPr>
      <w:rFonts w:ascii="ISOCPEUR" w:eastAsia="Times New Roman" w:hAnsi="ISOCPEUR" w:cs="Times New Roman"/>
      <w:i/>
      <w:sz w:val="28"/>
      <w:szCs w:val="20"/>
      <w:lang w:val="uk-UA" w:eastAsia="ru-RU"/>
    </w:rPr>
  </w:style>
  <w:style w:type="paragraph" w:styleId="1ff9">
    <w:name w:val="index 1"/>
    <w:basedOn w:val="af5"/>
    <w:next w:val="af5"/>
    <w:autoRedefine/>
    <w:rsid w:val="00EC3D1F"/>
    <w:pPr>
      <w:widowControl w:val="0"/>
      <w:suppressAutoHyphens/>
      <w:spacing w:after="0" w:line="240" w:lineRule="auto"/>
      <w:ind w:left="240" w:hanging="240"/>
    </w:pPr>
    <w:rPr>
      <w:rFonts w:ascii="Times New Roman" w:eastAsia="Lucida Sans Unicode" w:hAnsi="Times New Roman" w:cs="Times New Roman"/>
      <w:kern w:val="1"/>
      <w:sz w:val="24"/>
      <w:szCs w:val="24"/>
      <w:lang w:eastAsia="ar-SA"/>
    </w:rPr>
  </w:style>
  <w:style w:type="character" w:customStyle="1" w:styleId="WW8Num1z0">
    <w:name w:val="WW8Num1z0"/>
    <w:rsid w:val="00EC3D1F"/>
    <w:rPr>
      <w:rFonts w:ascii="Symbol" w:hAnsi="Symbol"/>
    </w:rPr>
  </w:style>
  <w:style w:type="character" w:customStyle="1" w:styleId="WW8Num8z0">
    <w:name w:val="WW8Num8z0"/>
    <w:rsid w:val="00EC3D1F"/>
    <w:rPr>
      <w:rFonts w:ascii="Symbol" w:hAnsi="Symbol"/>
    </w:rPr>
  </w:style>
  <w:style w:type="character" w:customStyle="1" w:styleId="WW8Num14z0">
    <w:name w:val="WW8Num14z0"/>
    <w:rsid w:val="00EC3D1F"/>
    <w:rPr>
      <w:rFonts w:ascii="Symbol" w:hAnsi="Symbol"/>
    </w:rPr>
  </w:style>
  <w:style w:type="character" w:customStyle="1" w:styleId="WW8Num16z0">
    <w:name w:val="WW8Num16z0"/>
    <w:rsid w:val="00EC3D1F"/>
    <w:rPr>
      <w:rFonts w:ascii="Symbol" w:hAnsi="Symbol"/>
    </w:rPr>
  </w:style>
  <w:style w:type="character" w:customStyle="1" w:styleId="WW8Num21z1">
    <w:name w:val="WW8Num21z1"/>
    <w:rsid w:val="00EC3D1F"/>
    <w:rPr>
      <w:rFonts w:ascii="Courier New" w:hAnsi="Courier New" w:cs="Courier New"/>
    </w:rPr>
  </w:style>
  <w:style w:type="character" w:customStyle="1" w:styleId="WW8Num23z0">
    <w:name w:val="WW8Num23z0"/>
    <w:rsid w:val="00EC3D1F"/>
    <w:rPr>
      <w:rFonts w:ascii="Symbol" w:hAnsi="Symbol"/>
    </w:rPr>
  </w:style>
  <w:style w:type="character" w:customStyle="1" w:styleId="WW8Num27z0">
    <w:name w:val="WW8Num27z0"/>
    <w:rsid w:val="00EC3D1F"/>
    <w:rPr>
      <w:rFonts w:ascii="Symbol" w:hAnsi="Symbol"/>
    </w:rPr>
  </w:style>
  <w:style w:type="character" w:customStyle="1" w:styleId="WW8Num28z0">
    <w:name w:val="WW8Num28z0"/>
    <w:rsid w:val="00EC3D1F"/>
    <w:rPr>
      <w:rFonts w:ascii="Symbol" w:hAnsi="Symbol"/>
    </w:rPr>
  </w:style>
  <w:style w:type="character" w:customStyle="1" w:styleId="Absatz-Standardschriftart">
    <w:name w:val="Absatz-Standardschriftart"/>
    <w:rsid w:val="00EC3D1F"/>
  </w:style>
  <w:style w:type="character" w:customStyle="1" w:styleId="WW8Num29z0">
    <w:name w:val="WW8Num29z0"/>
    <w:rsid w:val="00EC3D1F"/>
    <w:rPr>
      <w:rFonts w:ascii="Symbol" w:hAnsi="Symbol"/>
    </w:rPr>
  </w:style>
  <w:style w:type="character" w:customStyle="1" w:styleId="3f6">
    <w:name w:val="Основной шрифт абзаца3"/>
    <w:rsid w:val="00EC3D1F"/>
  </w:style>
  <w:style w:type="character" w:customStyle="1" w:styleId="affffffff5">
    <w:name w:val="Символ нумерации"/>
    <w:rsid w:val="00EC3D1F"/>
  </w:style>
  <w:style w:type="character" w:customStyle="1" w:styleId="WW8Num23z1">
    <w:name w:val="WW8Num23z1"/>
    <w:rsid w:val="00EC3D1F"/>
    <w:rPr>
      <w:rFonts w:ascii="Courier New" w:hAnsi="Courier New" w:cs="Courier New"/>
    </w:rPr>
  </w:style>
  <w:style w:type="character" w:customStyle="1" w:styleId="WW8Num25z0">
    <w:name w:val="WW8Num25z0"/>
    <w:rsid w:val="00EC3D1F"/>
    <w:rPr>
      <w:rFonts w:ascii="Symbol" w:hAnsi="Symbol"/>
    </w:rPr>
  </w:style>
  <w:style w:type="character" w:customStyle="1" w:styleId="2f9">
    <w:name w:val="Основной шрифт абзаца2"/>
    <w:rsid w:val="00EC3D1F"/>
  </w:style>
  <w:style w:type="character" w:customStyle="1" w:styleId="WW8Num24z0">
    <w:name w:val="WW8Num24z0"/>
    <w:rsid w:val="00EC3D1F"/>
    <w:rPr>
      <w:rFonts w:ascii="Symbol" w:hAnsi="Symbol"/>
    </w:rPr>
  </w:style>
  <w:style w:type="character" w:customStyle="1" w:styleId="WW8Num25z1">
    <w:name w:val="WW8Num25z1"/>
    <w:rsid w:val="00EC3D1F"/>
    <w:rPr>
      <w:rFonts w:ascii="Courier New" w:hAnsi="Courier New" w:cs="Courier New"/>
    </w:rPr>
  </w:style>
  <w:style w:type="character" w:customStyle="1" w:styleId="WW-Absatz-Standardschriftart">
    <w:name w:val="WW-Absatz-Standardschriftart"/>
    <w:rsid w:val="00EC3D1F"/>
  </w:style>
  <w:style w:type="character" w:customStyle="1" w:styleId="WW8Num26z1">
    <w:name w:val="WW8Num26z1"/>
    <w:rsid w:val="00EC3D1F"/>
    <w:rPr>
      <w:rFonts w:ascii="Symbol" w:hAnsi="Symbol" w:cs="Courier New"/>
    </w:rPr>
  </w:style>
  <w:style w:type="character" w:customStyle="1" w:styleId="WW-Absatz-Standardschriftart1">
    <w:name w:val="WW-Absatz-Standardschriftart1"/>
    <w:rsid w:val="00EC3D1F"/>
  </w:style>
  <w:style w:type="character" w:customStyle="1" w:styleId="WW-Absatz-Standardschriftart11">
    <w:name w:val="WW-Absatz-Standardschriftart11"/>
    <w:rsid w:val="00EC3D1F"/>
  </w:style>
  <w:style w:type="character" w:customStyle="1" w:styleId="WW-Absatz-Standardschriftart111">
    <w:name w:val="WW-Absatz-Standardschriftart111"/>
    <w:rsid w:val="00EC3D1F"/>
  </w:style>
  <w:style w:type="character" w:customStyle="1" w:styleId="WW-Absatz-Standardschriftart1111">
    <w:name w:val="WW-Absatz-Standardschriftart1111"/>
    <w:rsid w:val="00EC3D1F"/>
  </w:style>
  <w:style w:type="character" w:customStyle="1" w:styleId="WW-Absatz-Standardschriftart11111">
    <w:name w:val="WW-Absatz-Standardschriftart11111"/>
    <w:rsid w:val="00EC3D1F"/>
  </w:style>
  <w:style w:type="character" w:customStyle="1" w:styleId="WW-Absatz-Standardschriftart111111">
    <w:name w:val="WW-Absatz-Standardschriftart111111"/>
    <w:rsid w:val="00EC3D1F"/>
  </w:style>
  <w:style w:type="character" w:customStyle="1" w:styleId="WW-Absatz-Standardschriftart1111111">
    <w:name w:val="WW-Absatz-Standardschriftart1111111"/>
    <w:rsid w:val="00EC3D1F"/>
  </w:style>
  <w:style w:type="character" w:customStyle="1" w:styleId="WW-Absatz-Standardschriftart11111111">
    <w:name w:val="WW-Absatz-Standardschriftart11111111"/>
    <w:rsid w:val="00EC3D1F"/>
  </w:style>
  <w:style w:type="character" w:customStyle="1" w:styleId="WW-Absatz-Standardschriftart111111111">
    <w:name w:val="WW-Absatz-Standardschriftart111111111"/>
    <w:rsid w:val="00EC3D1F"/>
  </w:style>
  <w:style w:type="character" w:customStyle="1" w:styleId="WW-Absatz-Standardschriftart1111111111">
    <w:name w:val="WW-Absatz-Standardschriftart1111111111"/>
    <w:rsid w:val="00EC3D1F"/>
  </w:style>
  <w:style w:type="character" w:customStyle="1" w:styleId="WW-Absatz-Standardschriftart11111111111">
    <w:name w:val="WW-Absatz-Standardschriftart11111111111"/>
    <w:rsid w:val="00EC3D1F"/>
  </w:style>
  <w:style w:type="character" w:customStyle="1" w:styleId="WW-Absatz-Standardschriftart111111111111">
    <w:name w:val="WW-Absatz-Standardschriftart111111111111"/>
    <w:rsid w:val="00EC3D1F"/>
  </w:style>
  <w:style w:type="character" w:customStyle="1" w:styleId="WW-Absatz-Standardschriftart1111111111111">
    <w:name w:val="WW-Absatz-Standardschriftart1111111111111"/>
    <w:rsid w:val="00EC3D1F"/>
  </w:style>
  <w:style w:type="character" w:customStyle="1" w:styleId="WW-Absatz-Standardschriftart11111111111111">
    <w:name w:val="WW-Absatz-Standardschriftart11111111111111"/>
    <w:rsid w:val="00EC3D1F"/>
  </w:style>
  <w:style w:type="character" w:customStyle="1" w:styleId="WW-Absatz-Standardschriftart111111111111111">
    <w:name w:val="WW-Absatz-Standardschriftart111111111111111"/>
    <w:rsid w:val="00EC3D1F"/>
  </w:style>
  <w:style w:type="character" w:customStyle="1" w:styleId="WW-Absatz-Standardschriftart1111111111111111">
    <w:name w:val="WW-Absatz-Standardschriftart1111111111111111"/>
    <w:rsid w:val="00EC3D1F"/>
  </w:style>
  <w:style w:type="character" w:customStyle="1" w:styleId="WW-Absatz-Standardschriftart11111111111111111">
    <w:name w:val="WW-Absatz-Standardschriftart11111111111111111"/>
    <w:rsid w:val="00EC3D1F"/>
  </w:style>
  <w:style w:type="character" w:customStyle="1" w:styleId="WW8Num8z1">
    <w:name w:val="WW8Num8z1"/>
    <w:rsid w:val="00EC3D1F"/>
    <w:rPr>
      <w:rFonts w:ascii="Courier New" w:hAnsi="Courier New" w:cs="Courier New"/>
    </w:rPr>
  </w:style>
  <w:style w:type="character" w:customStyle="1" w:styleId="WW8Num8z2">
    <w:name w:val="WW8Num8z2"/>
    <w:rsid w:val="00EC3D1F"/>
    <w:rPr>
      <w:rFonts w:ascii="Wingdings" w:hAnsi="Wingdings"/>
    </w:rPr>
  </w:style>
  <w:style w:type="character" w:customStyle="1" w:styleId="WW8Num26z0">
    <w:name w:val="WW8Num26z0"/>
    <w:rsid w:val="00EC3D1F"/>
    <w:rPr>
      <w:rFonts w:ascii="Symbol" w:hAnsi="Symbol"/>
    </w:rPr>
  </w:style>
  <w:style w:type="character" w:customStyle="1" w:styleId="WW8Num28z1">
    <w:name w:val="WW8Num28z1"/>
    <w:rsid w:val="00EC3D1F"/>
    <w:rPr>
      <w:rFonts w:ascii="Courier New" w:hAnsi="Courier New" w:cs="Courier New"/>
    </w:rPr>
  </w:style>
  <w:style w:type="character" w:customStyle="1" w:styleId="WW-Absatz-Standardschriftart111111111111111111">
    <w:name w:val="WW-Absatz-Standardschriftart111111111111111111"/>
    <w:rsid w:val="00EC3D1F"/>
  </w:style>
  <w:style w:type="character" w:customStyle="1" w:styleId="WW8Num9z1">
    <w:name w:val="WW8Num9z1"/>
    <w:rsid w:val="00EC3D1F"/>
    <w:rPr>
      <w:rFonts w:ascii="Symbol" w:hAnsi="Symbol"/>
    </w:rPr>
  </w:style>
  <w:style w:type="character" w:customStyle="1" w:styleId="WW8Num29z1">
    <w:name w:val="WW8Num29z1"/>
    <w:rsid w:val="00EC3D1F"/>
    <w:rPr>
      <w:rFonts w:ascii="Courier New" w:hAnsi="Courier New" w:cs="Courier New"/>
    </w:rPr>
  </w:style>
  <w:style w:type="character" w:customStyle="1" w:styleId="WW-Absatz-Standardschriftart1111111111111111111">
    <w:name w:val="WW-Absatz-Standardschriftart1111111111111111111"/>
    <w:rsid w:val="00EC3D1F"/>
  </w:style>
  <w:style w:type="character" w:customStyle="1" w:styleId="WW-Absatz-Standardschriftart11111111111111111111">
    <w:name w:val="WW-Absatz-Standardschriftart11111111111111111111"/>
    <w:rsid w:val="00EC3D1F"/>
  </w:style>
  <w:style w:type="character" w:customStyle="1" w:styleId="WW-Absatz-Standardschriftart111111111111111111111">
    <w:name w:val="WW-Absatz-Standardschriftart111111111111111111111"/>
    <w:rsid w:val="00EC3D1F"/>
  </w:style>
  <w:style w:type="character" w:customStyle="1" w:styleId="WW8Num16z1">
    <w:name w:val="WW8Num16z1"/>
    <w:rsid w:val="00EC3D1F"/>
    <w:rPr>
      <w:rFonts w:ascii="Courier New" w:hAnsi="Courier New"/>
    </w:rPr>
  </w:style>
  <w:style w:type="character" w:customStyle="1" w:styleId="WW8Num16z2">
    <w:name w:val="WW8Num16z2"/>
    <w:rsid w:val="00EC3D1F"/>
    <w:rPr>
      <w:rFonts w:ascii="Wingdings" w:hAnsi="Wingdings"/>
    </w:rPr>
  </w:style>
  <w:style w:type="character" w:customStyle="1" w:styleId="WW8Num31z0">
    <w:name w:val="WW8Num31z0"/>
    <w:rsid w:val="00EC3D1F"/>
    <w:rPr>
      <w:rFonts w:ascii="Symbol" w:hAnsi="Symbol"/>
    </w:rPr>
  </w:style>
  <w:style w:type="character" w:customStyle="1" w:styleId="WW8Num31z1">
    <w:name w:val="WW8Num31z1"/>
    <w:rsid w:val="00EC3D1F"/>
    <w:rPr>
      <w:rFonts w:ascii="Courier New" w:hAnsi="Courier New" w:cs="Courier New"/>
    </w:rPr>
  </w:style>
  <w:style w:type="character" w:customStyle="1" w:styleId="WW8Num31z2">
    <w:name w:val="WW8Num31z2"/>
    <w:rsid w:val="00EC3D1F"/>
    <w:rPr>
      <w:rFonts w:ascii="Wingdings" w:hAnsi="Wingdings"/>
    </w:rPr>
  </w:style>
  <w:style w:type="character" w:customStyle="1" w:styleId="WW8Num28z2">
    <w:name w:val="WW8Num28z2"/>
    <w:rsid w:val="00EC3D1F"/>
    <w:rPr>
      <w:rFonts w:ascii="Wingdings" w:hAnsi="Wingdings"/>
    </w:rPr>
  </w:style>
  <w:style w:type="character" w:customStyle="1" w:styleId="WW8Num29z2">
    <w:name w:val="WW8Num29z2"/>
    <w:rsid w:val="00EC3D1F"/>
    <w:rPr>
      <w:rFonts w:ascii="Wingdings" w:hAnsi="Wingdings"/>
    </w:rPr>
  </w:style>
  <w:style w:type="character" w:customStyle="1" w:styleId="WW8Num18z1">
    <w:name w:val="WW8Num18z1"/>
    <w:rsid w:val="00EC3D1F"/>
    <w:rPr>
      <w:rFonts w:ascii="Courier New" w:hAnsi="Courier New" w:cs="Courier New"/>
    </w:rPr>
  </w:style>
  <w:style w:type="character" w:customStyle="1" w:styleId="WW8Num11z1">
    <w:name w:val="WW8Num11z1"/>
    <w:rsid w:val="00EC3D1F"/>
    <w:rPr>
      <w:rFonts w:ascii="Courier New" w:hAnsi="Courier New" w:cs="Courier New"/>
    </w:rPr>
  </w:style>
  <w:style w:type="character" w:customStyle="1" w:styleId="WW8Num11z2">
    <w:name w:val="WW8Num11z2"/>
    <w:rsid w:val="00EC3D1F"/>
    <w:rPr>
      <w:rFonts w:ascii="Wingdings" w:hAnsi="Wingdings"/>
    </w:rPr>
  </w:style>
  <w:style w:type="character" w:customStyle="1" w:styleId="WW8Num19z1">
    <w:name w:val="WW8Num19z1"/>
    <w:rsid w:val="00EC3D1F"/>
    <w:rPr>
      <w:rFonts w:ascii="Courier New" w:hAnsi="Courier New" w:cs="Courier New"/>
    </w:rPr>
  </w:style>
  <w:style w:type="character" w:customStyle="1" w:styleId="WW8Num19z2">
    <w:name w:val="WW8Num19z2"/>
    <w:rsid w:val="00EC3D1F"/>
    <w:rPr>
      <w:rFonts w:ascii="Wingdings" w:hAnsi="Wingdings"/>
    </w:rPr>
  </w:style>
  <w:style w:type="character" w:customStyle="1" w:styleId="WW8Num4z1">
    <w:name w:val="WW8Num4z1"/>
    <w:rsid w:val="00EC3D1F"/>
    <w:rPr>
      <w:rFonts w:ascii="Courier New" w:hAnsi="Courier New" w:cs="Courier New"/>
    </w:rPr>
  </w:style>
  <w:style w:type="character" w:customStyle="1" w:styleId="WW8Num32z0">
    <w:name w:val="WW8Num32z0"/>
    <w:rsid w:val="00EC3D1F"/>
    <w:rPr>
      <w:rFonts w:ascii="Symbol" w:hAnsi="Symbol"/>
    </w:rPr>
  </w:style>
  <w:style w:type="character" w:customStyle="1" w:styleId="WW8Num32z1">
    <w:name w:val="WW8Num32z1"/>
    <w:rsid w:val="00EC3D1F"/>
    <w:rPr>
      <w:rFonts w:ascii="Courier New" w:hAnsi="Courier New" w:cs="Courier New"/>
    </w:rPr>
  </w:style>
  <w:style w:type="character" w:customStyle="1" w:styleId="WW8Num32z2">
    <w:name w:val="WW8Num32z2"/>
    <w:rsid w:val="00EC3D1F"/>
    <w:rPr>
      <w:rFonts w:ascii="Wingdings" w:hAnsi="Wingdings"/>
    </w:rPr>
  </w:style>
  <w:style w:type="character" w:customStyle="1" w:styleId="WW8Num14z1">
    <w:name w:val="WW8Num14z1"/>
    <w:rsid w:val="00EC3D1F"/>
    <w:rPr>
      <w:rFonts w:ascii="Courier New" w:hAnsi="Courier New" w:cs="Courier New"/>
    </w:rPr>
  </w:style>
  <w:style w:type="character" w:customStyle="1" w:styleId="WW8Num14z2">
    <w:name w:val="WW8Num14z2"/>
    <w:rsid w:val="00EC3D1F"/>
    <w:rPr>
      <w:rFonts w:ascii="Wingdings" w:hAnsi="Wingdings"/>
    </w:rPr>
  </w:style>
  <w:style w:type="character" w:customStyle="1" w:styleId="WW8Num25z2">
    <w:name w:val="WW8Num25z2"/>
    <w:rsid w:val="00EC3D1F"/>
    <w:rPr>
      <w:rFonts w:ascii="Wingdings" w:hAnsi="Wingdings"/>
    </w:rPr>
  </w:style>
  <w:style w:type="character" w:customStyle="1" w:styleId="WW8Num33z0">
    <w:name w:val="WW8Num33z0"/>
    <w:rsid w:val="00EC3D1F"/>
    <w:rPr>
      <w:rFonts w:ascii="Symbol" w:hAnsi="Symbol"/>
    </w:rPr>
  </w:style>
  <w:style w:type="character" w:customStyle="1" w:styleId="WW8Num33z1">
    <w:name w:val="WW8Num33z1"/>
    <w:rsid w:val="00EC3D1F"/>
    <w:rPr>
      <w:rFonts w:ascii="Courier New" w:hAnsi="Courier New" w:cs="Courier New"/>
    </w:rPr>
  </w:style>
  <w:style w:type="character" w:customStyle="1" w:styleId="WW8Num33z2">
    <w:name w:val="WW8Num33z2"/>
    <w:rsid w:val="00EC3D1F"/>
    <w:rPr>
      <w:rFonts w:ascii="Wingdings" w:hAnsi="Wingdings"/>
    </w:rPr>
  </w:style>
  <w:style w:type="character" w:customStyle="1" w:styleId="WW8Num27z1">
    <w:name w:val="WW8Num27z1"/>
    <w:rsid w:val="00EC3D1F"/>
    <w:rPr>
      <w:rFonts w:ascii="Courier New" w:hAnsi="Courier New" w:cs="Courier New"/>
    </w:rPr>
  </w:style>
  <w:style w:type="character" w:customStyle="1" w:styleId="WW8Num27z2">
    <w:name w:val="WW8Num27z2"/>
    <w:rsid w:val="00EC3D1F"/>
    <w:rPr>
      <w:rFonts w:ascii="Wingdings" w:hAnsi="Wingdings"/>
    </w:rPr>
  </w:style>
  <w:style w:type="character" w:customStyle="1" w:styleId="WW8Num24z1">
    <w:name w:val="WW8Num24z1"/>
    <w:rsid w:val="00EC3D1F"/>
    <w:rPr>
      <w:rFonts w:ascii="Courier New" w:hAnsi="Courier New" w:cs="Courier New"/>
    </w:rPr>
  </w:style>
  <w:style w:type="character" w:customStyle="1" w:styleId="WW8Num24z2">
    <w:name w:val="WW8Num24z2"/>
    <w:rsid w:val="00EC3D1F"/>
    <w:rPr>
      <w:rFonts w:ascii="Wingdings" w:hAnsi="Wingdings"/>
    </w:rPr>
  </w:style>
  <w:style w:type="character" w:customStyle="1" w:styleId="WW8Num23z2">
    <w:name w:val="WW8Num23z2"/>
    <w:rsid w:val="00EC3D1F"/>
    <w:rPr>
      <w:rFonts w:ascii="Wingdings" w:hAnsi="Wingdings"/>
    </w:rPr>
  </w:style>
  <w:style w:type="character" w:customStyle="1" w:styleId="WW8Num5z1">
    <w:name w:val="WW8Num5z1"/>
    <w:rsid w:val="00EC3D1F"/>
    <w:rPr>
      <w:rFonts w:ascii="Courier New" w:hAnsi="Courier New" w:cs="Courier New"/>
    </w:rPr>
  </w:style>
  <w:style w:type="character" w:customStyle="1" w:styleId="WW8Num5z2">
    <w:name w:val="WW8Num5z2"/>
    <w:rsid w:val="00EC3D1F"/>
    <w:rPr>
      <w:rFonts w:ascii="Wingdings" w:hAnsi="Wingdings"/>
    </w:rPr>
  </w:style>
  <w:style w:type="character" w:customStyle="1" w:styleId="WW8Num10z2">
    <w:name w:val="WW8Num10z2"/>
    <w:rsid w:val="00EC3D1F"/>
    <w:rPr>
      <w:rFonts w:ascii="Wingdings" w:hAnsi="Wingdings"/>
    </w:rPr>
  </w:style>
  <w:style w:type="character" w:customStyle="1" w:styleId="WW8Num30z0">
    <w:name w:val="WW8Num30z0"/>
    <w:rsid w:val="00EC3D1F"/>
    <w:rPr>
      <w:rFonts w:ascii="Symbol" w:hAnsi="Symbol"/>
    </w:rPr>
  </w:style>
  <w:style w:type="character" w:customStyle="1" w:styleId="WW8Num30z1">
    <w:name w:val="WW8Num30z1"/>
    <w:rsid w:val="00EC3D1F"/>
    <w:rPr>
      <w:rFonts w:ascii="Courier New" w:hAnsi="Courier New" w:cs="Courier New"/>
    </w:rPr>
  </w:style>
  <w:style w:type="character" w:customStyle="1" w:styleId="WW8Num30z2">
    <w:name w:val="WW8Num30z2"/>
    <w:rsid w:val="00EC3D1F"/>
    <w:rPr>
      <w:rFonts w:ascii="Wingdings" w:hAnsi="Wingdings"/>
    </w:rPr>
  </w:style>
  <w:style w:type="character" w:customStyle="1" w:styleId="WW8Num12z1">
    <w:name w:val="WW8Num12z1"/>
    <w:rsid w:val="00EC3D1F"/>
    <w:rPr>
      <w:rFonts w:ascii="Courier New" w:hAnsi="Courier New" w:cs="Courier New"/>
    </w:rPr>
  </w:style>
  <w:style w:type="character" w:customStyle="1" w:styleId="WW8Num12z2">
    <w:name w:val="WW8Num12z2"/>
    <w:rsid w:val="00EC3D1F"/>
    <w:rPr>
      <w:rFonts w:ascii="Wingdings" w:hAnsi="Wingdings"/>
    </w:rPr>
  </w:style>
  <w:style w:type="character" w:customStyle="1" w:styleId="WW8Num17z3">
    <w:name w:val="WW8Num17z3"/>
    <w:rsid w:val="00EC3D1F"/>
    <w:rPr>
      <w:rFonts w:ascii="Symbol" w:hAnsi="Symbol"/>
    </w:rPr>
  </w:style>
  <w:style w:type="character" w:customStyle="1" w:styleId="WW8Num3z1">
    <w:name w:val="WW8Num3z1"/>
    <w:rsid w:val="00EC3D1F"/>
    <w:rPr>
      <w:rFonts w:ascii="Courier New" w:hAnsi="Courier New" w:cs="Courier New"/>
    </w:rPr>
  </w:style>
  <w:style w:type="paragraph" w:customStyle="1" w:styleId="4f0">
    <w:name w:val="Название4"/>
    <w:basedOn w:val="af5"/>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4f1">
    <w:name w:val="Указатель4"/>
    <w:basedOn w:val="af5"/>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styleId="affffffff6">
    <w:name w:val="Subtitle"/>
    <w:basedOn w:val="afff5"/>
    <w:next w:val="affb"/>
    <w:link w:val="affffffff7"/>
    <w:qFormat/>
    <w:rsid w:val="00EC3D1F"/>
    <w:pPr>
      <w:keepNext/>
      <w:widowControl w:val="0"/>
      <w:suppressAutoHyphens/>
      <w:spacing w:before="240" w:after="120"/>
    </w:pPr>
    <w:rPr>
      <w:rFonts w:ascii="Arial" w:eastAsia="MS Mincho" w:hAnsi="Arial"/>
      <w:b w:val="0"/>
      <w:bCs w:val="0"/>
      <w:i/>
      <w:iCs/>
      <w:kern w:val="1"/>
      <w:sz w:val="28"/>
      <w:szCs w:val="28"/>
      <w:lang w:eastAsia="ar-SA"/>
    </w:rPr>
  </w:style>
  <w:style w:type="character" w:customStyle="1" w:styleId="affffffff7">
    <w:name w:val="Подзаголовок Знак"/>
    <w:basedOn w:val="af6"/>
    <w:link w:val="affffffff6"/>
    <w:rsid w:val="00EC3D1F"/>
    <w:rPr>
      <w:rFonts w:ascii="Arial" w:eastAsia="MS Mincho" w:hAnsi="Arial" w:cs="Times New Roman"/>
      <w:i/>
      <w:iCs/>
      <w:kern w:val="1"/>
      <w:sz w:val="28"/>
      <w:szCs w:val="28"/>
      <w:lang w:eastAsia="ar-SA"/>
    </w:rPr>
  </w:style>
  <w:style w:type="paragraph" w:customStyle="1" w:styleId="3f7">
    <w:name w:val="Название3"/>
    <w:basedOn w:val="af5"/>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3f8">
    <w:name w:val="Указатель3"/>
    <w:basedOn w:val="af5"/>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2fa">
    <w:name w:val="Название2"/>
    <w:basedOn w:val="af5"/>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2fb">
    <w:name w:val="Указатель2"/>
    <w:basedOn w:val="af5"/>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14pt095">
    <w:name w:val="Стиль 14 pt по ширине Первая строка:  095 см"/>
    <w:basedOn w:val="af5"/>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f8">
    <w:name w:val="стиль текст"/>
    <w:basedOn w:val="af5"/>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f9">
    <w:name w:val="текст нумерованный"/>
    <w:basedOn w:val="affffffff8"/>
    <w:next w:val="affffffff8"/>
    <w:rsid w:val="00EC3D1F"/>
    <w:pPr>
      <w:tabs>
        <w:tab w:val="num" w:pos="357"/>
      </w:tabs>
      <w:ind w:left="-14014"/>
    </w:pPr>
  </w:style>
  <w:style w:type="character" w:customStyle="1" w:styleId="afffffffe">
    <w:name w:val="Штамп Знак"/>
    <w:link w:val="afffffffd"/>
    <w:rsid w:val="00EC3D1F"/>
    <w:rPr>
      <w:rFonts w:ascii="Times New Roman" w:eastAsia="Times New Roman" w:hAnsi="Times New Roman" w:cs="Times New Roman"/>
      <w:sz w:val="20"/>
      <w:szCs w:val="24"/>
      <w:lang w:val="x-none" w:eastAsia="x-none"/>
    </w:rPr>
  </w:style>
  <w:style w:type="paragraph" w:customStyle="1" w:styleId="218pt00">
    <w:name w:val="Стиль Заголовок 2 + 18 pt курсив Перед:  0 пт После:  0 пт Межд..."/>
    <w:basedOn w:val="af5"/>
    <w:rsid w:val="00EC3D1F"/>
    <w:pPr>
      <w:spacing w:after="0" w:line="240" w:lineRule="auto"/>
    </w:pPr>
    <w:rPr>
      <w:rFonts w:ascii="Times New Roman" w:eastAsia="Times New Roman" w:hAnsi="Times New Roman" w:cs="Times New Roman"/>
      <w:sz w:val="20"/>
      <w:szCs w:val="20"/>
      <w:lang w:eastAsia="ru-RU"/>
    </w:rPr>
  </w:style>
  <w:style w:type="paragraph" w:customStyle="1" w:styleId="69">
    <w:name w:val="Обычный +6"/>
    <w:basedOn w:val="af5"/>
    <w:rsid w:val="00EC3D1F"/>
    <w:pPr>
      <w:widowControl w:val="0"/>
      <w:spacing w:before="120" w:after="0" w:line="240" w:lineRule="auto"/>
      <w:jc w:val="both"/>
    </w:pPr>
    <w:rPr>
      <w:rFonts w:ascii="Times New Roman" w:eastAsia="Times New Roman" w:hAnsi="Times New Roman" w:cs="Times New Roman"/>
      <w:sz w:val="24"/>
      <w:szCs w:val="24"/>
      <w:lang w:eastAsia="ru-RU"/>
    </w:rPr>
  </w:style>
  <w:style w:type="paragraph" w:customStyle="1" w:styleId="FR3">
    <w:name w:val="FR3"/>
    <w:rsid w:val="00EC3D1F"/>
    <w:pPr>
      <w:widowControl w:val="0"/>
      <w:autoSpaceDE w:val="0"/>
      <w:autoSpaceDN w:val="0"/>
      <w:adjustRightInd w:val="0"/>
      <w:spacing w:before="100" w:after="0" w:line="300" w:lineRule="auto"/>
      <w:ind w:left="240"/>
      <w:jc w:val="both"/>
    </w:pPr>
    <w:rPr>
      <w:rFonts w:ascii="Times New Roman" w:eastAsia="Times New Roman" w:hAnsi="Times New Roman" w:cs="Times New Roman"/>
      <w:sz w:val="28"/>
      <w:szCs w:val="28"/>
      <w:lang w:eastAsia="ru-RU"/>
    </w:rPr>
  </w:style>
  <w:style w:type="paragraph" w:customStyle="1" w:styleId="FR5">
    <w:name w:val="FR5"/>
    <w:rsid w:val="00EC3D1F"/>
    <w:pPr>
      <w:widowControl w:val="0"/>
      <w:autoSpaceDE w:val="0"/>
      <w:autoSpaceDN w:val="0"/>
      <w:adjustRightInd w:val="0"/>
      <w:spacing w:before="200" w:after="0" w:line="300" w:lineRule="auto"/>
      <w:ind w:right="400" w:firstLine="680"/>
      <w:jc w:val="both"/>
    </w:pPr>
    <w:rPr>
      <w:rFonts w:ascii="Arial" w:eastAsia="Times New Roman" w:hAnsi="Arial" w:cs="Arial"/>
      <w:lang w:eastAsia="ru-RU"/>
    </w:rPr>
  </w:style>
  <w:style w:type="paragraph" w:customStyle="1" w:styleId="FR4">
    <w:name w:val="FR4"/>
    <w:rsid w:val="00EC3D1F"/>
    <w:pPr>
      <w:widowControl w:val="0"/>
      <w:autoSpaceDE w:val="0"/>
      <w:autoSpaceDN w:val="0"/>
      <w:adjustRightInd w:val="0"/>
      <w:spacing w:before="280" w:after="0" w:line="300" w:lineRule="auto"/>
      <w:ind w:left="120" w:firstLine="600"/>
    </w:pPr>
    <w:rPr>
      <w:rFonts w:ascii="Arial" w:eastAsia="Times New Roman" w:hAnsi="Arial" w:cs="Arial"/>
      <w:sz w:val="28"/>
      <w:szCs w:val="28"/>
      <w:lang w:eastAsia="ru-RU"/>
    </w:rPr>
  </w:style>
  <w:style w:type="paragraph" w:customStyle="1" w:styleId="1ffa">
    <w:name w:val="Стиль Заголовок 1 + Междустр.интервал:  одинарный"/>
    <w:basedOn w:val="17"/>
    <w:rsid w:val="00EC3D1F"/>
    <w:pPr>
      <w:spacing w:before="240" w:after="120"/>
      <w:jc w:val="both"/>
    </w:pPr>
    <w:rPr>
      <w:rFonts w:ascii="ISOCPEUR" w:hAnsi="ISOCPEUR"/>
      <w:bCs/>
      <w:i/>
      <w:iCs/>
      <w:caps/>
      <w:kern w:val="32"/>
      <w:sz w:val="32"/>
      <w:szCs w:val="32"/>
      <w:lang w:eastAsia="ar-SA"/>
    </w:rPr>
  </w:style>
  <w:style w:type="paragraph" w:customStyle="1" w:styleId="214pt">
    <w:name w:val="Стиль Заголовок 2 + 14 pt"/>
    <w:basedOn w:val="25"/>
    <w:rsid w:val="00EC3D1F"/>
    <w:pPr>
      <w:keepLines w:val="0"/>
      <w:spacing w:before="240" w:after="60" w:line="360" w:lineRule="auto"/>
      <w:jc w:val="center"/>
    </w:pPr>
    <w:rPr>
      <w:rFonts w:ascii="Times New Roman" w:eastAsia="Times New Roman" w:hAnsi="Times New Roman" w:cs="Times New Roman"/>
      <w:color w:val="auto"/>
      <w:sz w:val="28"/>
      <w:szCs w:val="28"/>
      <w:lang w:eastAsia="ru-RU"/>
    </w:rPr>
  </w:style>
  <w:style w:type="paragraph" w:customStyle="1" w:styleId="1ffb">
    <w:name w:val="Стиль Стиль Заголовок 1 + Междустр.интервал:  одинарный + Справа:  ..."/>
    <w:basedOn w:val="1ffa"/>
    <w:rsid w:val="00EC3D1F"/>
    <w:pPr>
      <w:spacing w:before="360" w:after="360"/>
      <w:ind w:right="198"/>
    </w:pPr>
  </w:style>
  <w:style w:type="paragraph" w:customStyle="1" w:styleId="affffffffa">
    <w:name w:val="НОРМАЛЬ_ОПЗ"/>
    <w:basedOn w:val="af5"/>
    <w:autoRedefine/>
    <w:rsid w:val="00EC3D1F"/>
    <w:pPr>
      <w:widowControl w:val="0"/>
      <w:spacing w:after="0" w:line="240" w:lineRule="auto"/>
      <w:ind w:right="11"/>
      <w:jc w:val="both"/>
    </w:pPr>
    <w:rPr>
      <w:rFonts w:ascii="ISOCPEUR" w:eastAsia="Times New Roman" w:hAnsi="ISOCPEUR" w:cs="ISOCPEUR"/>
      <w:spacing w:val="7"/>
      <w:sz w:val="28"/>
      <w:szCs w:val="28"/>
      <w:lang w:eastAsia="ru-RU"/>
    </w:rPr>
  </w:style>
  <w:style w:type="paragraph" w:customStyle="1" w:styleId="Normal">
    <w:name w:val="Normal Знак"/>
    <w:rsid w:val="00EC3D1F"/>
    <w:pPr>
      <w:widowControl w:val="0"/>
      <w:spacing w:before="120" w:after="120" w:line="240" w:lineRule="auto"/>
      <w:ind w:left="57" w:right="57" w:firstLine="720"/>
      <w:jc w:val="both"/>
    </w:pPr>
    <w:rPr>
      <w:rFonts w:ascii="Times New Roman" w:eastAsia="Times New Roman" w:hAnsi="Times New Roman" w:cs="Times New Roman"/>
      <w:sz w:val="28"/>
      <w:szCs w:val="28"/>
      <w:lang w:eastAsia="ru-RU"/>
    </w:rPr>
  </w:style>
  <w:style w:type="character" w:customStyle="1" w:styleId="Normal0">
    <w:name w:val="Normal Знак Знак"/>
    <w:locked/>
    <w:rsid w:val="00EC3D1F"/>
    <w:rPr>
      <w:sz w:val="28"/>
      <w:szCs w:val="28"/>
      <w:lang w:val="ru-RU" w:eastAsia="ru-RU" w:bidi="ar-SA"/>
    </w:rPr>
  </w:style>
  <w:style w:type="paragraph" w:customStyle="1" w:styleId="affffffffb">
    <w:name w:val="Для таблиц"/>
    <w:basedOn w:val="af5"/>
    <w:rsid w:val="00EC3D1F"/>
    <w:pPr>
      <w:spacing w:before="80" w:after="80" w:line="240" w:lineRule="auto"/>
      <w:jc w:val="center"/>
    </w:pPr>
    <w:rPr>
      <w:rFonts w:ascii="Times New Roman" w:eastAsia="Times New Roman" w:hAnsi="Times New Roman" w:cs="Times New Roman"/>
      <w:sz w:val="24"/>
      <w:szCs w:val="24"/>
      <w:lang w:eastAsia="ru-RU"/>
    </w:rPr>
  </w:style>
  <w:style w:type="character" w:customStyle="1" w:styleId="affffffffc">
    <w:name w:val="Цветовое выделение"/>
    <w:uiPriority w:val="99"/>
    <w:rsid w:val="00EC3D1F"/>
    <w:rPr>
      <w:b/>
      <w:bCs/>
      <w:color w:val="000080"/>
      <w:sz w:val="20"/>
      <w:szCs w:val="20"/>
    </w:rPr>
  </w:style>
  <w:style w:type="paragraph" w:customStyle="1" w:styleId="affffffffd">
    <w:name w:val="Таблицы (моноширинный)"/>
    <w:basedOn w:val="af5"/>
    <w:next w:val="af5"/>
    <w:rsid w:val="00EC3D1F"/>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fc">
    <w:name w:val="заголовок 2"/>
    <w:basedOn w:val="af5"/>
    <w:next w:val="af5"/>
    <w:autoRedefine/>
    <w:rsid w:val="00EC3D1F"/>
    <w:pPr>
      <w:keepNext/>
      <w:widowControl w:val="0"/>
      <w:suppressAutoHyphens/>
      <w:overflowPunct w:val="0"/>
      <w:autoSpaceDE w:val="0"/>
      <w:autoSpaceDN w:val="0"/>
      <w:adjustRightInd w:val="0"/>
      <w:spacing w:before="240" w:after="120" w:line="240" w:lineRule="auto"/>
      <w:jc w:val="center"/>
      <w:textAlignment w:val="baseline"/>
    </w:pPr>
    <w:rPr>
      <w:rFonts w:ascii="ISOCPEUR" w:eastAsia="Times New Roman" w:hAnsi="ISOCPEUR" w:cs="ISOCPEUR"/>
      <w:b/>
      <w:bCs/>
      <w:kern w:val="28"/>
      <w:sz w:val="24"/>
      <w:szCs w:val="24"/>
      <w:lang w:eastAsia="ru-RU"/>
    </w:rPr>
  </w:style>
  <w:style w:type="paragraph" w:customStyle="1" w:styleId="1ffc">
    <w:name w:val="заголовок 1"/>
    <w:basedOn w:val="af5"/>
    <w:next w:val="af5"/>
    <w:rsid w:val="00EC3D1F"/>
    <w:pPr>
      <w:keepNext/>
      <w:widowControl w:val="0"/>
      <w:suppressAutoHyphens/>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b/>
      <w:bCs/>
      <w:kern w:val="28"/>
      <w:sz w:val="24"/>
      <w:szCs w:val="24"/>
      <w:lang w:eastAsia="ru-RU"/>
    </w:rPr>
  </w:style>
  <w:style w:type="character" w:customStyle="1" w:styleId="affffffffe">
    <w:name w:val="знак сноски"/>
    <w:rsid w:val="00EC3D1F"/>
    <w:rPr>
      <w:vertAlign w:val="superscript"/>
    </w:rPr>
  </w:style>
  <w:style w:type="character" w:customStyle="1" w:styleId="nowrap">
    <w:name w:val="nowrap"/>
    <w:rsid w:val="00EC3D1F"/>
  </w:style>
  <w:style w:type="paragraph" w:customStyle="1" w:styleId="1ffd">
    <w:name w:val="Знак Знак1 Знак Знак Знак Знак Знак Знак Знак Знак Знак Знак"/>
    <w:basedOn w:val="af5"/>
    <w:rsid w:val="00EC3D1F"/>
    <w:pPr>
      <w:spacing w:after="0" w:line="240" w:lineRule="auto"/>
    </w:pPr>
    <w:rPr>
      <w:rFonts w:ascii="Times New Roman" w:eastAsia="Times New Roman" w:hAnsi="Times New Roman" w:cs="Times New Roman"/>
      <w:sz w:val="28"/>
      <w:szCs w:val="20"/>
      <w:lang w:eastAsia="ru-RU"/>
    </w:rPr>
  </w:style>
  <w:style w:type="paragraph" w:customStyle="1" w:styleId="afffffffff">
    <w:name w:val="Назв Ссылка"/>
    <w:basedOn w:val="af5"/>
    <w:next w:val="af5"/>
    <w:rsid w:val="00EC3D1F"/>
    <w:pPr>
      <w:keepNext/>
      <w:spacing w:after="0" w:line="240" w:lineRule="auto"/>
      <w:ind w:firstLine="720"/>
      <w:jc w:val="right"/>
    </w:pPr>
    <w:rPr>
      <w:rFonts w:ascii="Times New Roman" w:eastAsia="Times New Roman" w:hAnsi="Times New Roman" w:cs="Times New Roman"/>
      <w:sz w:val="28"/>
      <w:szCs w:val="20"/>
      <w:lang w:eastAsia="ru-RU"/>
    </w:rPr>
  </w:style>
  <w:style w:type="paragraph" w:customStyle="1" w:styleId="125">
    <w:name w:val="Об таб центр12"/>
    <w:basedOn w:val="af5"/>
    <w:rsid w:val="00EC3D1F"/>
    <w:pPr>
      <w:spacing w:after="0" w:line="240" w:lineRule="auto"/>
      <w:jc w:val="center"/>
    </w:pPr>
    <w:rPr>
      <w:rFonts w:ascii="Times New Roman" w:eastAsia="Times New Roman" w:hAnsi="Times New Roman" w:cs="Times New Roman"/>
      <w:snapToGrid w:val="0"/>
      <w:sz w:val="24"/>
      <w:szCs w:val="20"/>
      <w:lang w:eastAsia="ru-RU"/>
    </w:rPr>
  </w:style>
  <w:style w:type="paragraph" w:customStyle="1" w:styleId="126">
    <w:name w:val="Об таб лево12"/>
    <w:basedOn w:val="af5"/>
    <w:rsid w:val="00EC3D1F"/>
    <w:pPr>
      <w:spacing w:after="0" w:line="240" w:lineRule="auto"/>
    </w:pPr>
    <w:rPr>
      <w:rFonts w:ascii="Times New Roman" w:eastAsia="Times New Roman" w:hAnsi="Times New Roman" w:cs="Times New Roman"/>
      <w:snapToGrid w:val="0"/>
      <w:sz w:val="24"/>
      <w:szCs w:val="20"/>
      <w:lang w:eastAsia="ru-RU"/>
    </w:rPr>
  </w:style>
  <w:style w:type="paragraph" w:customStyle="1" w:styleId="afffffffff0">
    <w:name w:val="Назв после табл"/>
    <w:basedOn w:val="af5"/>
    <w:next w:val="af5"/>
    <w:link w:val="afffffffff1"/>
    <w:rsid w:val="00EC3D1F"/>
    <w:pPr>
      <w:spacing w:before="120" w:after="0" w:line="240" w:lineRule="auto"/>
      <w:ind w:firstLine="720"/>
      <w:jc w:val="both"/>
    </w:pPr>
    <w:rPr>
      <w:rFonts w:ascii="Times New Roman" w:eastAsia="Times New Roman" w:hAnsi="Times New Roman" w:cs="Times New Roman"/>
      <w:kern w:val="1"/>
      <w:sz w:val="28"/>
      <w:szCs w:val="20"/>
      <w:lang w:eastAsia="ar-SA"/>
    </w:rPr>
  </w:style>
  <w:style w:type="character" w:customStyle="1" w:styleId="2fd">
    <w:name w:val="Стиль2 Знак"/>
    <w:rsid w:val="00EC3D1F"/>
    <w:rPr>
      <w:rFonts w:ascii="Arial" w:hAnsi="Arial"/>
      <w:b/>
      <w:bCs/>
      <w:sz w:val="24"/>
    </w:rPr>
  </w:style>
  <w:style w:type="paragraph" w:customStyle="1" w:styleId="316">
    <w:name w:val="Список 31"/>
    <w:basedOn w:val="af5"/>
    <w:rsid w:val="00EC3D1F"/>
    <w:pPr>
      <w:suppressAutoHyphens/>
      <w:spacing w:after="0" w:line="240" w:lineRule="auto"/>
      <w:ind w:left="849" w:hanging="283"/>
    </w:pPr>
    <w:rPr>
      <w:rFonts w:ascii="Times New Roman" w:eastAsia="Times New Roman" w:hAnsi="Times New Roman" w:cs="Times New Roman"/>
      <w:sz w:val="24"/>
      <w:szCs w:val="24"/>
      <w:lang w:eastAsia="ar-SA"/>
    </w:rPr>
  </w:style>
  <w:style w:type="paragraph" w:customStyle="1" w:styleId="WW-">
    <w:name w:val="WW-Текст"/>
    <w:basedOn w:val="af5"/>
    <w:rsid w:val="00EC3D1F"/>
    <w:pPr>
      <w:suppressAutoHyphens/>
      <w:spacing w:after="0" w:line="240" w:lineRule="auto"/>
    </w:pPr>
    <w:rPr>
      <w:rFonts w:ascii="Courier New" w:eastAsia="Times New Roman" w:hAnsi="Courier New" w:cs="Tahoma"/>
      <w:sz w:val="20"/>
      <w:szCs w:val="20"/>
      <w:lang w:eastAsia="zh-CN"/>
    </w:rPr>
  </w:style>
  <w:style w:type="paragraph" w:customStyle="1" w:styleId="afffffffff2">
    <w:name w:val="Стиль таблицы"/>
    <w:basedOn w:val="affb"/>
    <w:rsid w:val="00EC3D1F"/>
    <w:pPr>
      <w:jc w:val="center"/>
    </w:pPr>
    <w:rPr>
      <w:kern w:val="1"/>
      <w:sz w:val="24"/>
      <w:lang w:eastAsia="zh-CN"/>
    </w:rPr>
  </w:style>
  <w:style w:type="paragraph" w:customStyle="1" w:styleId="2fe">
    <w:name w:val="Текст2"/>
    <w:basedOn w:val="af5"/>
    <w:rsid w:val="00EC3D1F"/>
    <w:pPr>
      <w:suppressAutoHyphens/>
      <w:spacing w:after="0" w:line="240" w:lineRule="auto"/>
    </w:pPr>
    <w:rPr>
      <w:rFonts w:ascii="Courier New" w:eastAsia="Times New Roman" w:hAnsi="Courier New" w:cs="Courier New"/>
      <w:kern w:val="1"/>
      <w:sz w:val="20"/>
      <w:szCs w:val="20"/>
      <w:lang w:eastAsia="zh-CN"/>
    </w:rPr>
  </w:style>
  <w:style w:type="paragraph" w:customStyle="1" w:styleId="1ffe">
    <w:name w:val="Обычный отступ1"/>
    <w:basedOn w:val="af5"/>
    <w:rsid w:val="00EC3D1F"/>
    <w:pPr>
      <w:suppressAutoHyphens/>
      <w:spacing w:after="0" w:line="240" w:lineRule="auto"/>
      <w:ind w:left="708"/>
    </w:pPr>
    <w:rPr>
      <w:rFonts w:ascii="Times New Roman" w:eastAsia="Times New Roman" w:hAnsi="Times New Roman" w:cs="Times New Roman"/>
      <w:sz w:val="24"/>
      <w:szCs w:val="24"/>
      <w:lang w:eastAsia="zh-CN"/>
    </w:rPr>
  </w:style>
  <w:style w:type="paragraph" w:styleId="afffffffff3">
    <w:name w:val="toa heading"/>
    <w:basedOn w:val="17"/>
    <w:next w:val="af5"/>
    <w:rsid w:val="00EC3D1F"/>
    <w:pPr>
      <w:keepLines/>
      <w:suppressAutoHyphens/>
      <w:spacing w:before="480" w:line="276" w:lineRule="auto"/>
      <w:jc w:val="left"/>
    </w:pPr>
    <w:rPr>
      <w:rFonts w:ascii="Cambria" w:hAnsi="Cambria"/>
      <w:bCs/>
      <w:color w:val="365F91"/>
      <w:kern w:val="1"/>
      <w:szCs w:val="28"/>
      <w:lang w:eastAsia="zh-CN"/>
    </w:rPr>
  </w:style>
  <w:style w:type="paragraph" w:styleId="5a">
    <w:name w:val="toc 5"/>
    <w:basedOn w:val="af5"/>
    <w:next w:val="af5"/>
    <w:rsid w:val="00EC3D1F"/>
    <w:pPr>
      <w:suppressAutoHyphens/>
      <w:spacing w:after="100"/>
      <w:ind w:left="880"/>
    </w:pPr>
    <w:rPr>
      <w:rFonts w:ascii="Calibri" w:eastAsia="Times New Roman" w:hAnsi="Calibri" w:cs="Times New Roman"/>
      <w:lang w:eastAsia="zh-CN"/>
    </w:rPr>
  </w:style>
  <w:style w:type="paragraph" w:styleId="6a">
    <w:name w:val="toc 6"/>
    <w:basedOn w:val="af5"/>
    <w:next w:val="af5"/>
    <w:rsid w:val="00EC3D1F"/>
    <w:pPr>
      <w:suppressAutoHyphens/>
      <w:spacing w:after="100"/>
      <w:ind w:left="1100"/>
    </w:pPr>
    <w:rPr>
      <w:rFonts w:ascii="Calibri" w:eastAsia="Times New Roman" w:hAnsi="Calibri" w:cs="Times New Roman"/>
      <w:lang w:eastAsia="zh-CN"/>
    </w:rPr>
  </w:style>
  <w:style w:type="paragraph" w:styleId="75">
    <w:name w:val="toc 7"/>
    <w:basedOn w:val="af5"/>
    <w:next w:val="af5"/>
    <w:rsid w:val="00EC3D1F"/>
    <w:pPr>
      <w:suppressAutoHyphens/>
      <w:spacing w:after="100"/>
      <w:ind w:left="1320"/>
    </w:pPr>
    <w:rPr>
      <w:rFonts w:ascii="Calibri" w:eastAsia="Times New Roman" w:hAnsi="Calibri" w:cs="Times New Roman"/>
      <w:lang w:eastAsia="zh-CN"/>
    </w:rPr>
  </w:style>
  <w:style w:type="paragraph" w:styleId="82">
    <w:name w:val="toc 8"/>
    <w:basedOn w:val="af5"/>
    <w:next w:val="af5"/>
    <w:rsid w:val="00EC3D1F"/>
    <w:pPr>
      <w:suppressAutoHyphens/>
      <w:spacing w:after="100"/>
      <w:ind w:left="1540"/>
    </w:pPr>
    <w:rPr>
      <w:rFonts w:ascii="Calibri" w:eastAsia="Times New Roman" w:hAnsi="Calibri" w:cs="Times New Roman"/>
      <w:lang w:eastAsia="zh-CN"/>
    </w:rPr>
  </w:style>
  <w:style w:type="paragraph" w:styleId="92">
    <w:name w:val="toc 9"/>
    <w:basedOn w:val="af5"/>
    <w:next w:val="af5"/>
    <w:rsid w:val="00EC3D1F"/>
    <w:pPr>
      <w:suppressAutoHyphens/>
      <w:spacing w:after="100"/>
      <w:ind w:left="1760"/>
    </w:pPr>
    <w:rPr>
      <w:rFonts w:ascii="Calibri" w:eastAsia="Times New Roman" w:hAnsi="Calibri" w:cs="Times New Roman"/>
      <w:lang w:eastAsia="zh-CN"/>
    </w:rPr>
  </w:style>
  <w:style w:type="paragraph" w:customStyle="1" w:styleId="afffffffff4">
    <w:name w:val="ИГ_ЗАГОЛОВОК"/>
    <w:basedOn w:val="1ffc"/>
    <w:link w:val="afffffffff5"/>
    <w:autoRedefine/>
    <w:qFormat/>
    <w:rsid w:val="00EC3D1F"/>
    <w:pPr>
      <w:keepNext w:val="0"/>
      <w:jc w:val="left"/>
    </w:pPr>
    <w:rPr>
      <w:sz w:val="28"/>
      <w:szCs w:val="28"/>
      <w:lang w:val="x-none" w:eastAsia="zh-CN"/>
    </w:rPr>
  </w:style>
  <w:style w:type="paragraph" w:customStyle="1" w:styleId="2ff">
    <w:name w:val="ИГ_2заголовок"/>
    <w:basedOn w:val="2fc"/>
    <w:link w:val="2ff0"/>
    <w:autoRedefine/>
    <w:qFormat/>
    <w:rsid w:val="00EC3D1F"/>
    <w:pPr>
      <w:numPr>
        <w:ilvl w:val="1"/>
      </w:numPr>
      <w:tabs>
        <w:tab w:val="num" w:pos="-142"/>
        <w:tab w:val="left" w:pos="744"/>
        <w:tab w:val="left" w:pos="3054"/>
      </w:tabs>
      <w:spacing w:before="0"/>
      <w:jc w:val="both"/>
      <w:outlineLvl w:val="1"/>
    </w:pPr>
    <w:rPr>
      <w:rFonts w:ascii="Times New Roman" w:hAnsi="Times New Roman" w:cs="Times New Roman"/>
      <w:bCs w:val="0"/>
      <w:iCs/>
      <w:sz w:val="28"/>
      <w:szCs w:val="28"/>
      <w:lang w:val="x-none" w:eastAsia="zh-CN"/>
    </w:rPr>
  </w:style>
  <w:style w:type="character" w:customStyle="1" w:styleId="afffffffff5">
    <w:name w:val="ИГ_ЗАГОЛОВОК Знак"/>
    <w:link w:val="afffffffff4"/>
    <w:rsid w:val="00EC3D1F"/>
    <w:rPr>
      <w:rFonts w:ascii="Times New Roman" w:eastAsia="Times New Roman" w:hAnsi="Times New Roman" w:cs="Times New Roman"/>
      <w:b/>
      <w:bCs/>
      <w:kern w:val="28"/>
      <w:sz w:val="28"/>
      <w:szCs w:val="28"/>
      <w:lang w:val="x-none" w:eastAsia="zh-CN"/>
    </w:rPr>
  </w:style>
  <w:style w:type="character" w:customStyle="1" w:styleId="2ff0">
    <w:name w:val="ИГ_2заголовок Знак"/>
    <w:link w:val="2ff"/>
    <w:rsid w:val="00EC3D1F"/>
    <w:rPr>
      <w:rFonts w:ascii="Times New Roman" w:eastAsia="Times New Roman" w:hAnsi="Times New Roman" w:cs="Times New Roman"/>
      <w:b/>
      <w:iCs/>
      <w:kern w:val="28"/>
      <w:sz w:val="28"/>
      <w:szCs w:val="28"/>
      <w:lang w:val="x-none" w:eastAsia="zh-CN"/>
    </w:rPr>
  </w:style>
  <w:style w:type="character" w:customStyle="1" w:styleId="1fff">
    <w:name w:val="Знак Знак1"/>
    <w:rsid w:val="00EC3D1F"/>
    <w:rPr>
      <w:rFonts w:ascii="Tahoma" w:hAnsi="Tahoma" w:cs="Tahoma"/>
      <w:sz w:val="16"/>
      <w:szCs w:val="16"/>
    </w:rPr>
  </w:style>
  <w:style w:type="paragraph" w:customStyle="1" w:styleId="1fff0">
    <w:name w:val="Основной текст с отступом1"/>
    <w:basedOn w:val="af5"/>
    <w:rsid w:val="00EC3D1F"/>
    <w:pPr>
      <w:spacing w:after="0" w:line="360" w:lineRule="auto"/>
      <w:jc w:val="center"/>
    </w:pPr>
    <w:rPr>
      <w:rFonts w:ascii="Times New Roman" w:eastAsia="Times New Roman" w:hAnsi="Times New Roman" w:cs="Times New Roman"/>
      <w:sz w:val="24"/>
      <w:szCs w:val="24"/>
      <w:lang w:eastAsia="ru-RU"/>
    </w:rPr>
  </w:style>
  <w:style w:type="paragraph" w:customStyle="1" w:styleId="1fff1">
    <w:name w:val="Знак Знак1 Знак Знак Знак Знак Знак Знак Знак"/>
    <w:basedOn w:val="af5"/>
    <w:rsid w:val="00EC3D1F"/>
    <w:pPr>
      <w:spacing w:after="160" w:line="240" w:lineRule="exact"/>
    </w:pPr>
    <w:rPr>
      <w:rFonts w:ascii="Verdana" w:eastAsia="Times New Roman" w:hAnsi="Verdana" w:cs="Times New Roman"/>
      <w:sz w:val="20"/>
      <w:szCs w:val="20"/>
      <w:lang w:val="en-US"/>
    </w:rPr>
  </w:style>
  <w:style w:type="paragraph" w:styleId="HTML1">
    <w:name w:val="HTML Address"/>
    <w:basedOn w:val="af5"/>
    <w:link w:val="HTML2"/>
    <w:rsid w:val="00EC3D1F"/>
    <w:pPr>
      <w:suppressAutoHyphens/>
      <w:spacing w:after="0" w:line="240" w:lineRule="auto"/>
    </w:pPr>
    <w:rPr>
      <w:rFonts w:ascii="Times New Roman" w:eastAsia="Times New Roman" w:hAnsi="Times New Roman" w:cs="Times New Roman"/>
      <w:i/>
      <w:iCs/>
      <w:sz w:val="24"/>
      <w:szCs w:val="24"/>
      <w:lang w:eastAsia="ar-SA"/>
    </w:rPr>
  </w:style>
  <w:style w:type="character" w:customStyle="1" w:styleId="HTML2">
    <w:name w:val="Адрес HTML Знак"/>
    <w:basedOn w:val="af6"/>
    <w:link w:val="HTML1"/>
    <w:rsid w:val="00EC3D1F"/>
    <w:rPr>
      <w:rFonts w:ascii="Times New Roman" w:eastAsia="Times New Roman" w:hAnsi="Times New Roman" w:cs="Times New Roman"/>
      <w:i/>
      <w:iCs/>
      <w:sz w:val="24"/>
      <w:szCs w:val="24"/>
      <w:lang w:eastAsia="ar-SA"/>
    </w:rPr>
  </w:style>
  <w:style w:type="paragraph" w:styleId="afffffffff6">
    <w:name w:val="envelope address"/>
    <w:basedOn w:val="af5"/>
    <w:rsid w:val="00EC3D1F"/>
    <w:pPr>
      <w:framePr w:w="7920" w:h="1980" w:hRule="exact" w:hSpace="180" w:wrap="auto" w:hAnchor="page" w:xAlign="center" w:yAlign="bottom"/>
      <w:suppressAutoHyphens/>
      <w:spacing w:after="0" w:line="240" w:lineRule="auto"/>
      <w:ind w:left="2880"/>
    </w:pPr>
    <w:rPr>
      <w:rFonts w:ascii="Cambria" w:eastAsia="Times New Roman" w:hAnsi="Cambria" w:cs="Times New Roman"/>
      <w:sz w:val="24"/>
      <w:szCs w:val="24"/>
      <w:lang w:eastAsia="ar-SA"/>
    </w:rPr>
  </w:style>
  <w:style w:type="paragraph" w:styleId="afffffffff7">
    <w:name w:val="Intense Quote"/>
    <w:basedOn w:val="af5"/>
    <w:next w:val="af5"/>
    <w:link w:val="afffffffff8"/>
    <w:uiPriority w:val="30"/>
    <w:qFormat/>
    <w:rsid w:val="00EC3D1F"/>
    <w:pPr>
      <w:pBdr>
        <w:bottom w:val="single" w:sz="4" w:space="4" w:color="4F81BD"/>
      </w:pBdr>
      <w:suppressAutoHyphens/>
      <w:spacing w:before="200" w:after="280" w:line="240" w:lineRule="auto"/>
      <w:ind w:left="936" w:right="936"/>
    </w:pPr>
    <w:rPr>
      <w:rFonts w:ascii="Times New Roman" w:eastAsia="Times New Roman" w:hAnsi="Times New Roman" w:cs="Times New Roman"/>
      <w:b/>
      <w:bCs/>
      <w:i/>
      <w:iCs/>
      <w:color w:val="4F81BD"/>
      <w:sz w:val="24"/>
      <w:szCs w:val="24"/>
      <w:lang w:eastAsia="ar-SA"/>
    </w:rPr>
  </w:style>
  <w:style w:type="character" w:customStyle="1" w:styleId="afffffffff8">
    <w:name w:val="Выделенная цитата Знак"/>
    <w:basedOn w:val="af6"/>
    <w:link w:val="afffffffff7"/>
    <w:uiPriority w:val="30"/>
    <w:rsid w:val="00EC3D1F"/>
    <w:rPr>
      <w:rFonts w:ascii="Times New Roman" w:eastAsia="Times New Roman" w:hAnsi="Times New Roman" w:cs="Times New Roman"/>
      <w:b/>
      <w:bCs/>
      <w:i/>
      <w:iCs/>
      <w:color w:val="4F81BD"/>
      <w:sz w:val="24"/>
      <w:szCs w:val="24"/>
      <w:lang w:eastAsia="ar-SA"/>
    </w:rPr>
  </w:style>
  <w:style w:type="paragraph" w:styleId="afffffffff9">
    <w:name w:val="Date"/>
    <w:basedOn w:val="af5"/>
    <w:next w:val="af5"/>
    <w:link w:val="afffffffffa"/>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a">
    <w:name w:val="Дата Знак"/>
    <w:basedOn w:val="af6"/>
    <w:link w:val="afffffffff9"/>
    <w:rsid w:val="00EC3D1F"/>
    <w:rPr>
      <w:rFonts w:ascii="Times New Roman" w:eastAsia="Times New Roman" w:hAnsi="Times New Roman" w:cs="Times New Roman"/>
      <w:sz w:val="24"/>
      <w:szCs w:val="24"/>
      <w:lang w:eastAsia="ar-SA"/>
    </w:rPr>
  </w:style>
  <w:style w:type="paragraph" w:styleId="afffffffffb">
    <w:name w:val="Note Heading"/>
    <w:basedOn w:val="af5"/>
    <w:next w:val="af5"/>
    <w:link w:val="afffffffffc"/>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c">
    <w:name w:val="Заголовок записки Знак"/>
    <w:basedOn w:val="af6"/>
    <w:link w:val="afffffffffb"/>
    <w:rsid w:val="00EC3D1F"/>
    <w:rPr>
      <w:rFonts w:ascii="Times New Roman" w:eastAsia="Times New Roman" w:hAnsi="Times New Roman" w:cs="Times New Roman"/>
      <w:sz w:val="24"/>
      <w:szCs w:val="24"/>
      <w:lang w:eastAsia="ar-SA"/>
    </w:rPr>
  </w:style>
  <w:style w:type="paragraph" w:styleId="2ff1">
    <w:name w:val="Body Text First Indent 2"/>
    <w:basedOn w:val="aff4"/>
    <w:link w:val="2ff2"/>
    <w:rsid w:val="00EC3D1F"/>
    <w:pPr>
      <w:widowControl/>
      <w:ind w:firstLine="210"/>
      <w:jc w:val="left"/>
    </w:pPr>
    <w:rPr>
      <w:rFonts w:ascii="Times New Roman" w:hAnsi="Times New Roman" w:cs="Times New Roman"/>
      <w:sz w:val="24"/>
      <w:szCs w:val="24"/>
    </w:rPr>
  </w:style>
  <w:style w:type="character" w:customStyle="1" w:styleId="2ff2">
    <w:name w:val="Красная строка 2 Знак"/>
    <w:basedOn w:val="aff5"/>
    <w:link w:val="2ff1"/>
    <w:rsid w:val="00EC3D1F"/>
    <w:rPr>
      <w:rFonts w:ascii="Times New Roman" w:eastAsia="Times New Roman" w:hAnsi="Times New Roman" w:cs="Times New Roman"/>
      <w:sz w:val="24"/>
      <w:szCs w:val="24"/>
      <w:lang w:eastAsia="ar-SA"/>
    </w:rPr>
  </w:style>
  <w:style w:type="paragraph" w:styleId="3">
    <w:name w:val="List Bullet 3"/>
    <w:basedOn w:val="af5"/>
    <w:rsid w:val="00EC3D1F"/>
    <w:pPr>
      <w:numPr>
        <w:numId w:val="16"/>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4">
    <w:name w:val="List Number 4"/>
    <w:basedOn w:val="af5"/>
    <w:rsid w:val="00EC3D1F"/>
    <w:pPr>
      <w:numPr>
        <w:numId w:val="17"/>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5">
    <w:name w:val="List Number 5"/>
    <w:basedOn w:val="af5"/>
    <w:rsid w:val="00EC3D1F"/>
    <w:pPr>
      <w:numPr>
        <w:numId w:val="18"/>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2ff3">
    <w:name w:val="envelope return"/>
    <w:basedOn w:val="af5"/>
    <w:rsid w:val="00EC3D1F"/>
    <w:pPr>
      <w:suppressAutoHyphens/>
      <w:spacing w:after="0" w:line="240" w:lineRule="auto"/>
    </w:pPr>
    <w:rPr>
      <w:rFonts w:ascii="Cambria" w:eastAsia="Times New Roman" w:hAnsi="Cambria" w:cs="Times New Roman"/>
      <w:sz w:val="20"/>
      <w:szCs w:val="20"/>
      <w:lang w:eastAsia="ar-SA"/>
    </w:rPr>
  </w:style>
  <w:style w:type="paragraph" w:styleId="afffffffffd">
    <w:name w:val="table of figures"/>
    <w:basedOn w:val="af5"/>
    <w:next w:val="af5"/>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e">
    <w:name w:val="Signature"/>
    <w:basedOn w:val="af5"/>
    <w:link w:val="affffffffff"/>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f">
    <w:name w:val="Подпись Знак"/>
    <w:basedOn w:val="af6"/>
    <w:link w:val="afffffffffe"/>
    <w:rsid w:val="00EC3D1F"/>
    <w:rPr>
      <w:rFonts w:ascii="Times New Roman" w:eastAsia="Times New Roman" w:hAnsi="Times New Roman" w:cs="Times New Roman"/>
      <w:sz w:val="24"/>
      <w:szCs w:val="24"/>
      <w:lang w:eastAsia="ar-SA"/>
    </w:rPr>
  </w:style>
  <w:style w:type="paragraph" w:styleId="affffffffff0">
    <w:name w:val="Salutation"/>
    <w:basedOn w:val="af5"/>
    <w:next w:val="af5"/>
    <w:link w:val="affffffffff1"/>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f1">
    <w:name w:val="Приветствие Знак"/>
    <w:basedOn w:val="af6"/>
    <w:link w:val="affffffffff0"/>
    <w:rsid w:val="00EC3D1F"/>
    <w:rPr>
      <w:rFonts w:ascii="Times New Roman" w:eastAsia="Times New Roman" w:hAnsi="Times New Roman" w:cs="Times New Roman"/>
      <w:sz w:val="24"/>
      <w:szCs w:val="24"/>
      <w:lang w:eastAsia="ar-SA"/>
    </w:rPr>
  </w:style>
  <w:style w:type="paragraph" w:styleId="affffffffff2">
    <w:name w:val="List Continue"/>
    <w:basedOn w:val="af5"/>
    <w:rsid w:val="00EC3D1F"/>
    <w:pPr>
      <w:suppressAutoHyphens/>
      <w:spacing w:after="120" w:line="240" w:lineRule="auto"/>
      <w:ind w:left="283"/>
      <w:contextualSpacing/>
    </w:pPr>
    <w:rPr>
      <w:rFonts w:ascii="Times New Roman" w:eastAsia="Times New Roman" w:hAnsi="Times New Roman" w:cs="Times New Roman"/>
      <w:sz w:val="24"/>
      <w:szCs w:val="24"/>
      <w:lang w:eastAsia="ar-SA"/>
    </w:rPr>
  </w:style>
  <w:style w:type="paragraph" w:styleId="2ff4">
    <w:name w:val="List Continue 2"/>
    <w:basedOn w:val="af5"/>
    <w:rsid w:val="00EC3D1F"/>
    <w:pPr>
      <w:suppressAutoHyphens/>
      <w:spacing w:after="120" w:line="240" w:lineRule="auto"/>
      <w:ind w:left="566"/>
      <w:contextualSpacing/>
    </w:pPr>
    <w:rPr>
      <w:rFonts w:ascii="Times New Roman" w:eastAsia="Times New Roman" w:hAnsi="Times New Roman" w:cs="Times New Roman"/>
      <w:sz w:val="24"/>
      <w:szCs w:val="24"/>
      <w:lang w:eastAsia="ar-SA"/>
    </w:rPr>
  </w:style>
  <w:style w:type="paragraph" w:styleId="3f9">
    <w:name w:val="List Continue 3"/>
    <w:basedOn w:val="af5"/>
    <w:rsid w:val="00EC3D1F"/>
    <w:pPr>
      <w:suppressAutoHyphens/>
      <w:spacing w:after="120" w:line="240" w:lineRule="auto"/>
      <w:ind w:left="849"/>
      <w:contextualSpacing/>
    </w:pPr>
    <w:rPr>
      <w:rFonts w:ascii="Times New Roman" w:eastAsia="Times New Roman" w:hAnsi="Times New Roman" w:cs="Times New Roman"/>
      <w:sz w:val="24"/>
      <w:szCs w:val="24"/>
      <w:lang w:eastAsia="ar-SA"/>
    </w:rPr>
  </w:style>
  <w:style w:type="paragraph" w:styleId="4f2">
    <w:name w:val="List Continue 4"/>
    <w:basedOn w:val="af5"/>
    <w:rsid w:val="00EC3D1F"/>
    <w:pPr>
      <w:suppressAutoHyphens/>
      <w:spacing w:after="120" w:line="240" w:lineRule="auto"/>
      <w:ind w:left="1132"/>
      <w:contextualSpacing/>
    </w:pPr>
    <w:rPr>
      <w:rFonts w:ascii="Times New Roman" w:eastAsia="Times New Roman" w:hAnsi="Times New Roman" w:cs="Times New Roman"/>
      <w:sz w:val="24"/>
      <w:szCs w:val="24"/>
      <w:lang w:eastAsia="ar-SA"/>
    </w:rPr>
  </w:style>
  <w:style w:type="paragraph" w:styleId="5b">
    <w:name w:val="List Continue 5"/>
    <w:basedOn w:val="af5"/>
    <w:rsid w:val="00EC3D1F"/>
    <w:pPr>
      <w:suppressAutoHyphens/>
      <w:spacing w:after="120" w:line="240" w:lineRule="auto"/>
      <w:ind w:left="1415"/>
      <w:contextualSpacing/>
    </w:pPr>
    <w:rPr>
      <w:rFonts w:ascii="Times New Roman" w:eastAsia="Times New Roman" w:hAnsi="Times New Roman" w:cs="Times New Roman"/>
      <w:sz w:val="24"/>
      <w:szCs w:val="24"/>
      <w:lang w:eastAsia="ar-SA"/>
    </w:rPr>
  </w:style>
  <w:style w:type="paragraph" w:styleId="affffffffff3">
    <w:name w:val="Closing"/>
    <w:basedOn w:val="af5"/>
    <w:link w:val="affffffffff4"/>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f4">
    <w:name w:val="Прощание Знак"/>
    <w:basedOn w:val="af6"/>
    <w:link w:val="affffffffff3"/>
    <w:rsid w:val="00EC3D1F"/>
    <w:rPr>
      <w:rFonts w:ascii="Times New Roman" w:eastAsia="Times New Roman" w:hAnsi="Times New Roman" w:cs="Times New Roman"/>
      <w:sz w:val="24"/>
      <w:szCs w:val="24"/>
      <w:lang w:eastAsia="ar-SA"/>
    </w:rPr>
  </w:style>
  <w:style w:type="paragraph" w:styleId="3fa">
    <w:name w:val="List 3"/>
    <w:basedOn w:val="af5"/>
    <w:rsid w:val="00EC3D1F"/>
    <w:pPr>
      <w:suppressAutoHyphens/>
      <w:spacing w:after="0" w:line="240" w:lineRule="auto"/>
      <w:ind w:left="849" w:hanging="283"/>
      <w:contextualSpacing/>
    </w:pPr>
    <w:rPr>
      <w:rFonts w:ascii="Times New Roman" w:eastAsia="Times New Roman" w:hAnsi="Times New Roman" w:cs="Times New Roman"/>
      <w:sz w:val="24"/>
      <w:szCs w:val="24"/>
      <w:lang w:eastAsia="ar-SA"/>
    </w:rPr>
  </w:style>
  <w:style w:type="paragraph" w:styleId="4f3">
    <w:name w:val="List 4"/>
    <w:basedOn w:val="af5"/>
    <w:rsid w:val="00EC3D1F"/>
    <w:pPr>
      <w:suppressAutoHyphens/>
      <w:spacing w:after="0" w:line="240" w:lineRule="auto"/>
      <w:ind w:left="1132" w:hanging="283"/>
      <w:contextualSpacing/>
    </w:pPr>
    <w:rPr>
      <w:rFonts w:ascii="Times New Roman" w:eastAsia="Times New Roman" w:hAnsi="Times New Roman" w:cs="Times New Roman"/>
      <w:sz w:val="24"/>
      <w:szCs w:val="24"/>
      <w:lang w:eastAsia="ar-SA"/>
    </w:rPr>
  </w:style>
  <w:style w:type="paragraph" w:styleId="5c">
    <w:name w:val="List 5"/>
    <w:basedOn w:val="af5"/>
    <w:rsid w:val="00EC3D1F"/>
    <w:pPr>
      <w:suppressAutoHyphens/>
      <w:spacing w:after="0" w:line="240" w:lineRule="auto"/>
      <w:ind w:left="1415" w:hanging="283"/>
      <w:contextualSpacing/>
    </w:pPr>
    <w:rPr>
      <w:rFonts w:ascii="Times New Roman" w:eastAsia="Times New Roman" w:hAnsi="Times New Roman" w:cs="Times New Roman"/>
      <w:sz w:val="24"/>
      <w:szCs w:val="24"/>
      <w:lang w:eastAsia="ar-SA"/>
    </w:rPr>
  </w:style>
  <w:style w:type="paragraph" w:styleId="affffffffff5">
    <w:name w:val="Bibliography"/>
    <w:basedOn w:val="af5"/>
    <w:next w:val="af5"/>
    <w:uiPriority w:val="37"/>
    <w:semiHidden/>
    <w:unhideWhenUsed/>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f6">
    <w:name w:val="table of authorities"/>
    <w:basedOn w:val="af5"/>
    <w:next w:val="af5"/>
    <w:rsid w:val="00EC3D1F"/>
    <w:pPr>
      <w:suppressAutoHyphens/>
      <w:spacing w:after="0" w:line="240" w:lineRule="auto"/>
      <w:ind w:left="240" w:hanging="240"/>
    </w:pPr>
    <w:rPr>
      <w:rFonts w:ascii="Times New Roman" w:eastAsia="Times New Roman" w:hAnsi="Times New Roman" w:cs="Times New Roman"/>
      <w:sz w:val="24"/>
      <w:szCs w:val="24"/>
      <w:lang w:eastAsia="ar-SA"/>
    </w:rPr>
  </w:style>
  <w:style w:type="paragraph" w:styleId="affffffffff7">
    <w:name w:val="macro"/>
    <w:link w:val="affffffffff8"/>
    <w:rsid w:val="00EC3D1F"/>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pPr>
    <w:rPr>
      <w:rFonts w:ascii="Courier New" w:eastAsia="Times New Roman" w:hAnsi="Courier New" w:cs="Courier New"/>
      <w:sz w:val="20"/>
      <w:szCs w:val="20"/>
      <w:lang w:eastAsia="ar-SA"/>
    </w:rPr>
  </w:style>
  <w:style w:type="character" w:customStyle="1" w:styleId="affffffffff8">
    <w:name w:val="Текст макроса Знак"/>
    <w:basedOn w:val="af6"/>
    <w:link w:val="affffffffff7"/>
    <w:rsid w:val="00EC3D1F"/>
    <w:rPr>
      <w:rFonts w:ascii="Courier New" w:eastAsia="Times New Roman" w:hAnsi="Courier New" w:cs="Courier New"/>
      <w:sz w:val="20"/>
      <w:szCs w:val="20"/>
      <w:lang w:eastAsia="ar-SA"/>
    </w:rPr>
  </w:style>
  <w:style w:type="paragraph" w:styleId="affffffffff9">
    <w:name w:val="annotation text"/>
    <w:basedOn w:val="af5"/>
    <w:link w:val="affffffffffa"/>
    <w:rsid w:val="00EC3D1F"/>
    <w:pPr>
      <w:suppressAutoHyphens/>
      <w:spacing w:after="0" w:line="240" w:lineRule="auto"/>
    </w:pPr>
    <w:rPr>
      <w:rFonts w:ascii="Times New Roman" w:eastAsia="Times New Roman" w:hAnsi="Times New Roman" w:cs="Times New Roman"/>
      <w:sz w:val="20"/>
      <w:szCs w:val="20"/>
      <w:lang w:eastAsia="ar-SA"/>
    </w:rPr>
  </w:style>
  <w:style w:type="character" w:customStyle="1" w:styleId="affffffffffa">
    <w:name w:val="Текст примечания Знак"/>
    <w:basedOn w:val="af6"/>
    <w:link w:val="affffffffff9"/>
    <w:rsid w:val="00EC3D1F"/>
    <w:rPr>
      <w:rFonts w:ascii="Times New Roman" w:eastAsia="Times New Roman" w:hAnsi="Times New Roman" w:cs="Times New Roman"/>
      <w:sz w:val="20"/>
      <w:szCs w:val="20"/>
      <w:lang w:eastAsia="ar-SA"/>
    </w:rPr>
  </w:style>
  <w:style w:type="paragraph" w:styleId="affffffffffb">
    <w:name w:val="annotation subject"/>
    <w:basedOn w:val="affffffffff9"/>
    <w:next w:val="affffffffff9"/>
    <w:link w:val="affffffffffc"/>
    <w:rsid w:val="00EC3D1F"/>
    <w:rPr>
      <w:b/>
      <w:bCs/>
    </w:rPr>
  </w:style>
  <w:style w:type="character" w:customStyle="1" w:styleId="affffffffffc">
    <w:name w:val="Тема примечания Знак"/>
    <w:basedOn w:val="affffffffffa"/>
    <w:link w:val="affffffffffb"/>
    <w:rsid w:val="00EC3D1F"/>
    <w:rPr>
      <w:rFonts w:ascii="Times New Roman" w:eastAsia="Times New Roman" w:hAnsi="Times New Roman" w:cs="Times New Roman"/>
      <w:b/>
      <w:bCs/>
      <w:sz w:val="20"/>
      <w:szCs w:val="20"/>
      <w:lang w:eastAsia="ar-SA"/>
    </w:rPr>
  </w:style>
  <w:style w:type="paragraph" w:styleId="affffffffffd">
    <w:name w:val="index heading"/>
    <w:basedOn w:val="af5"/>
    <w:next w:val="1ff9"/>
    <w:rsid w:val="00EC3D1F"/>
    <w:pPr>
      <w:suppressAutoHyphens/>
      <w:spacing w:after="0" w:line="240" w:lineRule="auto"/>
    </w:pPr>
    <w:rPr>
      <w:rFonts w:ascii="Cambria" w:eastAsia="Times New Roman" w:hAnsi="Cambria" w:cs="Times New Roman"/>
      <w:b/>
      <w:bCs/>
      <w:sz w:val="24"/>
      <w:szCs w:val="24"/>
      <w:lang w:eastAsia="ar-SA"/>
    </w:rPr>
  </w:style>
  <w:style w:type="paragraph" w:styleId="2ff5">
    <w:name w:val="index 2"/>
    <w:basedOn w:val="af5"/>
    <w:next w:val="af5"/>
    <w:autoRedefine/>
    <w:rsid w:val="00EC3D1F"/>
    <w:pPr>
      <w:suppressAutoHyphens/>
      <w:spacing w:after="0" w:line="240" w:lineRule="auto"/>
      <w:ind w:left="480" w:hanging="240"/>
    </w:pPr>
    <w:rPr>
      <w:rFonts w:ascii="Times New Roman" w:eastAsia="Times New Roman" w:hAnsi="Times New Roman" w:cs="Times New Roman"/>
      <w:sz w:val="24"/>
      <w:szCs w:val="24"/>
      <w:lang w:eastAsia="ar-SA"/>
    </w:rPr>
  </w:style>
  <w:style w:type="paragraph" w:styleId="3fb">
    <w:name w:val="index 3"/>
    <w:basedOn w:val="af5"/>
    <w:next w:val="af5"/>
    <w:autoRedefine/>
    <w:rsid w:val="00EC3D1F"/>
    <w:pPr>
      <w:suppressAutoHyphens/>
      <w:spacing w:after="0" w:line="240" w:lineRule="auto"/>
      <w:ind w:left="720" w:hanging="240"/>
    </w:pPr>
    <w:rPr>
      <w:rFonts w:ascii="Times New Roman" w:eastAsia="Times New Roman" w:hAnsi="Times New Roman" w:cs="Times New Roman"/>
      <w:sz w:val="24"/>
      <w:szCs w:val="24"/>
      <w:lang w:eastAsia="ar-SA"/>
    </w:rPr>
  </w:style>
  <w:style w:type="paragraph" w:styleId="4f4">
    <w:name w:val="index 4"/>
    <w:basedOn w:val="af5"/>
    <w:next w:val="af5"/>
    <w:autoRedefine/>
    <w:rsid w:val="00EC3D1F"/>
    <w:pPr>
      <w:suppressAutoHyphens/>
      <w:spacing w:after="0" w:line="240" w:lineRule="auto"/>
      <w:ind w:left="960" w:hanging="240"/>
    </w:pPr>
    <w:rPr>
      <w:rFonts w:ascii="Times New Roman" w:eastAsia="Times New Roman" w:hAnsi="Times New Roman" w:cs="Times New Roman"/>
      <w:sz w:val="24"/>
      <w:szCs w:val="24"/>
      <w:lang w:eastAsia="ar-SA"/>
    </w:rPr>
  </w:style>
  <w:style w:type="paragraph" w:styleId="5d">
    <w:name w:val="index 5"/>
    <w:basedOn w:val="af5"/>
    <w:next w:val="af5"/>
    <w:autoRedefine/>
    <w:rsid w:val="00EC3D1F"/>
    <w:pPr>
      <w:suppressAutoHyphens/>
      <w:spacing w:after="0" w:line="240" w:lineRule="auto"/>
      <w:ind w:left="1200" w:hanging="240"/>
    </w:pPr>
    <w:rPr>
      <w:rFonts w:ascii="Times New Roman" w:eastAsia="Times New Roman" w:hAnsi="Times New Roman" w:cs="Times New Roman"/>
      <w:sz w:val="24"/>
      <w:szCs w:val="24"/>
      <w:lang w:eastAsia="ar-SA"/>
    </w:rPr>
  </w:style>
  <w:style w:type="paragraph" w:styleId="6b">
    <w:name w:val="index 6"/>
    <w:basedOn w:val="af5"/>
    <w:next w:val="af5"/>
    <w:autoRedefine/>
    <w:rsid w:val="00EC3D1F"/>
    <w:pPr>
      <w:suppressAutoHyphens/>
      <w:spacing w:after="0" w:line="240" w:lineRule="auto"/>
      <w:ind w:left="1440" w:hanging="240"/>
    </w:pPr>
    <w:rPr>
      <w:rFonts w:ascii="Times New Roman" w:eastAsia="Times New Roman" w:hAnsi="Times New Roman" w:cs="Times New Roman"/>
      <w:sz w:val="24"/>
      <w:szCs w:val="24"/>
      <w:lang w:eastAsia="ar-SA"/>
    </w:rPr>
  </w:style>
  <w:style w:type="paragraph" w:styleId="76">
    <w:name w:val="index 7"/>
    <w:basedOn w:val="af5"/>
    <w:next w:val="af5"/>
    <w:autoRedefine/>
    <w:rsid w:val="00EC3D1F"/>
    <w:pPr>
      <w:suppressAutoHyphens/>
      <w:spacing w:after="0" w:line="240" w:lineRule="auto"/>
      <w:ind w:left="1680" w:hanging="240"/>
    </w:pPr>
    <w:rPr>
      <w:rFonts w:ascii="Times New Roman" w:eastAsia="Times New Roman" w:hAnsi="Times New Roman" w:cs="Times New Roman"/>
      <w:sz w:val="24"/>
      <w:szCs w:val="24"/>
      <w:lang w:eastAsia="ar-SA"/>
    </w:rPr>
  </w:style>
  <w:style w:type="paragraph" w:styleId="83">
    <w:name w:val="index 8"/>
    <w:basedOn w:val="af5"/>
    <w:next w:val="af5"/>
    <w:autoRedefine/>
    <w:rsid w:val="00EC3D1F"/>
    <w:pPr>
      <w:suppressAutoHyphens/>
      <w:spacing w:after="0" w:line="240" w:lineRule="auto"/>
      <w:ind w:left="1920" w:hanging="240"/>
    </w:pPr>
    <w:rPr>
      <w:rFonts w:ascii="Times New Roman" w:eastAsia="Times New Roman" w:hAnsi="Times New Roman" w:cs="Times New Roman"/>
      <w:sz w:val="24"/>
      <w:szCs w:val="24"/>
      <w:lang w:eastAsia="ar-SA"/>
    </w:rPr>
  </w:style>
  <w:style w:type="paragraph" w:styleId="93">
    <w:name w:val="index 9"/>
    <w:basedOn w:val="af5"/>
    <w:next w:val="af5"/>
    <w:autoRedefine/>
    <w:rsid w:val="00EC3D1F"/>
    <w:pPr>
      <w:suppressAutoHyphens/>
      <w:spacing w:after="0" w:line="240" w:lineRule="auto"/>
      <w:ind w:left="2160" w:hanging="240"/>
    </w:pPr>
    <w:rPr>
      <w:rFonts w:ascii="Times New Roman" w:eastAsia="Times New Roman" w:hAnsi="Times New Roman" w:cs="Times New Roman"/>
      <w:sz w:val="24"/>
      <w:szCs w:val="24"/>
      <w:lang w:eastAsia="ar-SA"/>
    </w:rPr>
  </w:style>
  <w:style w:type="paragraph" w:styleId="2ff6">
    <w:name w:val="Quote"/>
    <w:basedOn w:val="af5"/>
    <w:next w:val="af5"/>
    <w:link w:val="2ff7"/>
    <w:uiPriority w:val="29"/>
    <w:qFormat/>
    <w:rsid w:val="00EC3D1F"/>
    <w:pPr>
      <w:suppressAutoHyphens/>
      <w:spacing w:after="0" w:line="240" w:lineRule="auto"/>
    </w:pPr>
    <w:rPr>
      <w:rFonts w:ascii="Times New Roman" w:eastAsia="Times New Roman" w:hAnsi="Times New Roman" w:cs="Times New Roman"/>
      <w:i/>
      <w:iCs/>
      <w:color w:val="000000"/>
      <w:sz w:val="24"/>
      <w:szCs w:val="24"/>
      <w:lang w:eastAsia="ar-SA"/>
    </w:rPr>
  </w:style>
  <w:style w:type="character" w:customStyle="1" w:styleId="2ff7">
    <w:name w:val="Цитата 2 Знак"/>
    <w:basedOn w:val="af6"/>
    <w:link w:val="2ff6"/>
    <w:uiPriority w:val="29"/>
    <w:rsid w:val="00EC3D1F"/>
    <w:rPr>
      <w:rFonts w:ascii="Times New Roman" w:eastAsia="Times New Roman" w:hAnsi="Times New Roman" w:cs="Times New Roman"/>
      <w:i/>
      <w:iCs/>
      <w:color w:val="000000"/>
      <w:sz w:val="24"/>
      <w:szCs w:val="24"/>
      <w:lang w:eastAsia="ar-SA"/>
    </w:rPr>
  </w:style>
  <w:style w:type="paragraph" w:styleId="affffffffffe">
    <w:name w:val="Message Header"/>
    <w:basedOn w:val="af5"/>
    <w:link w:val="afffffffffff"/>
    <w:rsid w:val="00EC3D1F"/>
    <w:pPr>
      <w:pBdr>
        <w:top w:val="single" w:sz="6" w:space="1" w:color="auto"/>
        <w:left w:val="single" w:sz="6" w:space="1" w:color="auto"/>
        <w:bottom w:val="single" w:sz="6" w:space="1" w:color="auto"/>
        <w:right w:val="single" w:sz="6" w:space="1" w:color="auto"/>
      </w:pBdr>
      <w:shd w:val="pct20" w:color="auto" w:fill="auto"/>
      <w:suppressAutoHyphens/>
      <w:spacing w:after="0" w:line="240" w:lineRule="auto"/>
      <w:ind w:left="1134" w:hanging="1134"/>
    </w:pPr>
    <w:rPr>
      <w:rFonts w:ascii="Cambria" w:eastAsia="Times New Roman" w:hAnsi="Cambria" w:cs="Times New Roman"/>
      <w:sz w:val="24"/>
      <w:szCs w:val="24"/>
      <w:lang w:eastAsia="ar-SA"/>
    </w:rPr>
  </w:style>
  <w:style w:type="character" w:customStyle="1" w:styleId="afffffffffff">
    <w:name w:val="Шапка Знак"/>
    <w:basedOn w:val="af6"/>
    <w:link w:val="affffffffffe"/>
    <w:rsid w:val="00EC3D1F"/>
    <w:rPr>
      <w:rFonts w:ascii="Cambria" w:eastAsia="Times New Roman" w:hAnsi="Cambria" w:cs="Times New Roman"/>
      <w:sz w:val="24"/>
      <w:szCs w:val="24"/>
      <w:shd w:val="pct20" w:color="auto" w:fill="auto"/>
      <w:lang w:eastAsia="ar-SA"/>
    </w:rPr>
  </w:style>
  <w:style w:type="paragraph" w:styleId="afffffffffff0">
    <w:name w:val="E-mail Signature"/>
    <w:basedOn w:val="af5"/>
    <w:link w:val="afffffffffff1"/>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ff1">
    <w:name w:val="Электронная подпись Знак"/>
    <w:basedOn w:val="af6"/>
    <w:link w:val="afffffffffff0"/>
    <w:rsid w:val="00EC3D1F"/>
    <w:rPr>
      <w:rFonts w:ascii="Times New Roman" w:eastAsia="Times New Roman" w:hAnsi="Times New Roman" w:cs="Times New Roman"/>
      <w:sz w:val="24"/>
      <w:szCs w:val="24"/>
      <w:lang w:eastAsia="ar-SA"/>
    </w:rPr>
  </w:style>
  <w:style w:type="paragraph" w:customStyle="1" w:styleId="Main">
    <w:name w:val="Main"/>
    <w:link w:val="Main0"/>
    <w:rsid w:val="00EC3D1F"/>
    <w:pPr>
      <w:widowControl w:val="0"/>
      <w:spacing w:after="0" w:line="360" w:lineRule="auto"/>
      <w:ind w:firstLine="709"/>
      <w:jc w:val="both"/>
    </w:pPr>
    <w:rPr>
      <w:rFonts w:ascii="Times New Roman" w:eastAsia="Times New Roman" w:hAnsi="Times New Roman" w:cs="Times New Roman"/>
      <w:sz w:val="24"/>
      <w:szCs w:val="16"/>
      <w:lang w:eastAsia="ru-RU"/>
    </w:rPr>
  </w:style>
  <w:style w:type="character" w:customStyle="1" w:styleId="Main0">
    <w:name w:val="Main Знак"/>
    <w:link w:val="Main"/>
    <w:rsid w:val="00EC3D1F"/>
    <w:rPr>
      <w:rFonts w:ascii="Times New Roman" w:eastAsia="Times New Roman" w:hAnsi="Times New Roman" w:cs="Times New Roman"/>
      <w:sz w:val="24"/>
      <w:szCs w:val="16"/>
      <w:lang w:eastAsia="ru-RU"/>
    </w:rPr>
  </w:style>
  <w:style w:type="character" w:customStyle="1" w:styleId="afffffffffff2">
    <w:name w:val="Гипертекстовая ссылка"/>
    <w:uiPriority w:val="99"/>
    <w:rsid w:val="00EC3D1F"/>
    <w:rPr>
      <w:b/>
      <w:bCs/>
      <w:color w:val="008000"/>
      <w:sz w:val="20"/>
      <w:szCs w:val="20"/>
      <w:u w:val="single"/>
    </w:rPr>
  </w:style>
  <w:style w:type="character" w:customStyle="1" w:styleId="1fff2">
    <w:name w:val="Гиперссылка1"/>
    <w:rsid w:val="00EC3D1F"/>
    <w:rPr>
      <w:color w:val="0000FF"/>
      <w:u w:val="single"/>
    </w:rPr>
  </w:style>
  <w:style w:type="character" w:customStyle="1" w:styleId="fts-hit1">
    <w:name w:val="fts-hit1"/>
    <w:rsid w:val="00EC3D1F"/>
    <w:rPr>
      <w:shd w:val="clear" w:color="auto" w:fill="FFC0CB"/>
    </w:rPr>
  </w:style>
  <w:style w:type="paragraph" w:customStyle="1" w:styleId="ArNar">
    <w:name w:val="Обычный ArNar"/>
    <w:basedOn w:val="af5"/>
    <w:link w:val="ArNar2"/>
    <w:rsid w:val="00EC3D1F"/>
    <w:pPr>
      <w:spacing w:after="0" w:line="240" w:lineRule="auto"/>
      <w:ind w:firstLine="709"/>
      <w:jc w:val="both"/>
    </w:pPr>
    <w:rPr>
      <w:rFonts w:ascii="Arial Narrow" w:eastAsia="Times New Roman" w:hAnsi="Arial Narrow" w:cs="Times New Roman"/>
      <w:color w:val="000000"/>
      <w:szCs w:val="20"/>
      <w:lang w:eastAsia="ru-RU"/>
    </w:rPr>
  </w:style>
  <w:style w:type="character" w:customStyle="1" w:styleId="77">
    <w:name w:val="заголовок 7 Знак"/>
    <w:rsid w:val="00EC3D1F"/>
    <w:rPr>
      <w:b/>
      <w:snapToGrid w:val="0"/>
      <w:sz w:val="24"/>
      <w:lang w:val="ru-RU" w:eastAsia="ru-RU" w:bidi="ar-SA"/>
    </w:rPr>
  </w:style>
  <w:style w:type="character" w:customStyle="1" w:styleId="afffffffffff3">
    <w:name w:val="Основной шрифт"/>
    <w:rsid w:val="00EC3D1F"/>
  </w:style>
  <w:style w:type="paragraph" w:customStyle="1" w:styleId="2ff8">
    <w:name w:val="Текст с интервалом 2"/>
    <w:basedOn w:val="ArNar"/>
    <w:rsid w:val="00EC3D1F"/>
    <w:pPr>
      <w:spacing w:before="60"/>
    </w:pPr>
  </w:style>
  <w:style w:type="paragraph" w:customStyle="1" w:styleId="78">
    <w:name w:val="заголовок 7"/>
    <w:basedOn w:val="af5"/>
    <w:next w:val="af5"/>
    <w:rsid w:val="00EC3D1F"/>
    <w:pPr>
      <w:keepNext/>
      <w:widowControl w:val="0"/>
      <w:spacing w:after="0" w:line="240" w:lineRule="auto"/>
      <w:ind w:firstLine="851"/>
      <w:jc w:val="center"/>
    </w:pPr>
    <w:rPr>
      <w:rFonts w:ascii="Times New Roman" w:eastAsia="Times New Roman" w:hAnsi="Times New Roman" w:cs="Times New Roman"/>
      <w:b/>
      <w:snapToGrid w:val="0"/>
      <w:sz w:val="24"/>
      <w:szCs w:val="20"/>
      <w:lang w:eastAsia="ru-RU"/>
    </w:rPr>
  </w:style>
  <w:style w:type="paragraph" w:customStyle="1" w:styleId="Iniiaiieoaenonionooiii2">
    <w:name w:val="Iniiaiie oaeno n ionooiii 2"/>
    <w:basedOn w:val="af5"/>
    <w:rsid w:val="00EC3D1F"/>
    <w:pPr>
      <w:widowControl w:val="0"/>
      <w:overflowPunct w:val="0"/>
      <w:autoSpaceDE w:val="0"/>
      <w:autoSpaceDN w:val="0"/>
      <w:adjustRightInd w:val="0"/>
      <w:spacing w:after="0" w:line="240" w:lineRule="auto"/>
      <w:ind w:firstLine="851"/>
      <w:jc w:val="both"/>
      <w:textAlignment w:val="baseline"/>
    </w:pPr>
    <w:rPr>
      <w:rFonts w:ascii="Times New Roman" w:eastAsia="Times New Roman" w:hAnsi="Times New Roman" w:cs="Times New Roman"/>
      <w:sz w:val="24"/>
      <w:szCs w:val="20"/>
      <w:lang w:eastAsia="ru-RU"/>
    </w:rPr>
  </w:style>
  <w:style w:type="paragraph" w:customStyle="1" w:styleId="afffffffffff4">
    <w:name w:val="Перечисление + инт"/>
    <w:basedOn w:val="af5"/>
    <w:rsid w:val="00EC3D1F"/>
    <w:pPr>
      <w:tabs>
        <w:tab w:val="num" w:pos="360"/>
        <w:tab w:val="left" w:pos="993"/>
        <w:tab w:val="num" w:pos="1381"/>
      </w:tabs>
      <w:spacing w:before="60" w:after="60" w:line="240" w:lineRule="auto"/>
      <w:ind w:left="993" w:hanging="284"/>
      <w:jc w:val="both"/>
    </w:pPr>
    <w:rPr>
      <w:rFonts w:ascii="Arial Narrow" w:eastAsia="Times New Roman" w:hAnsi="Arial Narrow" w:cs="Times New Roman"/>
      <w:color w:val="000000"/>
      <w:szCs w:val="20"/>
      <w:lang w:eastAsia="ru-RU"/>
    </w:rPr>
  </w:style>
  <w:style w:type="paragraph" w:customStyle="1" w:styleId="262">
    <w:name w:val="Основной текст с отступом 26"/>
    <w:basedOn w:val="af5"/>
    <w:rsid w:val="00EC3D1F"/>
    <w:pPr>
      <w:spacing w:after="0" w:line="240" w:lineRule="exact"/>
      <w:ind w:firstLine="709"/>
      <w:jc w:val="center"/>
    </w:pPr>
    <w:rPr>
      <w:rFonts w:ascii="Arial" w:eastAsia="Times New Roman" w:hAnsi="Arial" w:cs="Times New Roman"/>
      <w:b/>
      <w:sz w:val="24"/>
      <w:szCs w:val="20"/>
      <w:lang w:eastAsia="ru-RU"/>
    </w:rPr>
  </w:style>
  <w:style w:type="character" w:customStyle="1" w:styleId="FontStyle177">
    <w:name w:val="Font Style177"/>
    <w:rsid w:val="00EC3D1F"/>
    <w:rPr>
      <w:rFonts w:ascii="Times New Roman" w:hAnsi="Times New Roman" w:cs="Times New Roman"/>
      <w:sz w:val="24"/>
      <w:szCs w:val="24"/>
    </w:rPr>
  </w:style>
  <w:style w:type="paragraph" w:customStyle="1" w:styleId="Style23">
    <w:name w:val="Style23"/>
    <w:basedOn w:val="af5"/>
    <w:rsid w:val="00EC3D1F"/>
    <w:pPr>
      <w:widowControl w:val="0"/>
      <w:autoSpaceDE w:val="0"/>
      <w:autoSpaceDN w:val="0"/>
      <w:adjustRightInd w:val="0"/>
      <w:spacing w:after="0" w:line="302" w:lineRule="exact"/>
      <w:ind w:firstLine="857"/>
      <w:jc w:val="both"/>
    </w:pPr>
    <w:rPr>
      <w:rFonts w:ascii="Times New Roman" w:eastAsia="Times New Roman" w:hAnsi="Times New Roman" w:cs="Times New Roman"/>
      <w:sz w:val="24"/>
      <w:szCs w:val="24"/>
      <w:lang w:eastAsia="ru-RU"/>
    </w:rPr>
  </w:style>
  <w:style w:type="paragraph" w:customStyle="1" w:styleId="afffffffffff5">
    <w:name w:val="подраздел"/>
    <w:basedOn w:val="25"/>
    <w:rsid w:val="00EC3D1F"/>
    <w:pPr>
      <w:keepLines w:val="0"/>
      <w:overflowPunct w:val="0"/>
      <w:autoSpaceDE w:val="0"/>
      <w:autoSpaceDN w:val="0"/>
      <w:adjustRightInd w:val="0"/>
      <w:spacing w:before="0" w:line="360" w:lineRule="auto"/>
      <w:ind w:firstLine="709"/>
      <w:jc w:val="both"/>
      <w:textAlignment w:val="baseline"/>
    </w:pPr>
    <w:rPr>
      <w:rFonts w:ascii="Times New Roman" w:eastAsia="Times New Roman" w:hAnsi="Times New Roman" w:cs="Times New Roman"/>
      <w:b w:val="0"/>
      <w:bCs w:val="0"/>
      <w:color w:val="auto"/>
      <w:sz w:val="24"/>
      <w:szCs w:val="20"/>
      <w:lang w:eastAsia="ru-RU"/>
    </w:rPr>
  </w:style>
  <w:style w:type="paragraph" w:customStyle="1" w:styleId="101">
    <w:name w:val="Заголовок 1 + Слева:  0 см"/>
    <w:aliases w:val="Первая строка:  0 см"/>
    <w:basedOn w:val="17"/>
    <w:rsid w:val="00EC3D1F"/>
    <w:pPr>
      <w:spacing w:before="240" w:after="60" w:line="360" w:lineRule="auto"/>
    </w:pPr>
    <w:rPr>
      <w:rFonts w:cs="Arial"/>
      <w:bCs/>
      <w:i/>
      <w:kern w:val="32"/>
      <w:sz w:val="36"/>
      <w:szCs w:val="32"/>
    </w:rPr>
  </w:style>
  <w:style w:type="character" w:customStyle="1" w:styleId="Arial115pt">
    <w:name w:val="Основной текст + Arial;11;5 pt"/>
    <w:rsid w:val="00EC3D1F"/>
    <w:rPr>
      <w:rFonts w:ascii="Arial" w:eastAsia="Arial" w:hAnsi="Arial" w:cs="Arial"/>
      <w:b w:val="0"/>
      <w:bCs w:val="0"/>
      <w:i/>
      <w:iCs/>
      <w:smallCaps w:val="0"/>
      <w:strike w:val="0"/>
      <w:color w:val="000000"/>
      <w:spacing w:val="0"/>
      <w:w w:val="100"/>
      <w:position w:val="0"/>
      <w:sz w:val="23"/>
      <w:szCs w:val="23"/>
      <w:u w:val="none"/>
      <w:lang w:val="ru-RU" w:eastAsia="ru-RU" w:bidi="ru-RU"/>
    </w:rPr>
  </w:style>
  <w:style w:type="character" w:customStyle="1" w:styleId="5e">
    <w:name w:val="Колонтитул (5)"/>
    <w:rsid w:val="00EC3D1F"/>
    <w:rPr>
      <w:rFonts w:ascii="Arial" w:eastAsia="Arial" w:hAnsi="Arial" w:cs="Arial"/>
      <w:b/>
      <w:bCs/>
      <w:i/>
      <w:iCs/>
      <w:smallCaps w:val="0"/>
      <w:strike w:val="0"/>
      <w:sz w:val="18"/>
      <w:szCs w:val="18"/>
      <w:u w:val="none"/>
    </w:rPr>
  </w:style>
  <w:style w:type="character" w:customStyle="1" w:styleId="Arial115pt0pt">
    <w:name w:val="Основной текст + Arial;11;5 pt;Не курсив;Интервал 0 pt"/>
    <w:rsid w:val="00EC3D1F"/>
    <w:rPr>
      <w:rFonts w:ascii="Arial" w:eastAsia="Arial" w:hAnsi="Arial" w:cs="Arial"/>
      <w:b w:val="0"/>
      <w:bCs w:val="0"/>
      <w:i/>
      <w:iCs/>
      <w:smallCaps w:val="0"/>
      <w:strike w:val="0"/>
      <w:color w:val="000000"/>
      <w:spacing w:val="-10"/>
      <w:w w:val="100"/>
      <w:position w:val="0"/>
      <w:sz w:val="23"/>
      <w:szCs w:val="23"/>
      <w:u w:val="none"/>
      <w:lang w:val="ru-RU" w:eastAsia="ru-RU" w:bidi="ru-RU"/>
    </w:rPr>
  </w:style>
  <w:style w:type="character" w:customStyle="1" w:styleId="Arial115pt1pt">
    <w:name w:val="Основной текст + Arial;11;5 pt;Интервал 1 pt"/>
    <w:rsid w:val="00EC3D1F"/>
    <w:rPr>
      <w:rFonts w:ascii="Arial" w:eastAsia="Arial" w:hAnsi="Arial" w:cs="Arial"/>
      <w:b w:val="0"/>
      <w:bCs w:val="0"/>
      <w:i/>
      <w:iCs/>
      <w:smallCaps w:val="0"/>
      <w:strike w:val="0"/>
      <w:color w:val="000000"/>
      <w:spacing w:val="20"/>
      <w:w w:val="100"/>
      <w:position w:val="0"/>
      <w:sz w:val="23"/>
      <w:szCs w:val="23"/>
      <w:u w:val="none"/>
      <w:lang w:val="ru-RU" w:eastAsia="ru-RU" w:bidi="ru-RU"/>
    </w:rPr>
  </w:style>
  <w:style w:type="character" w:customStyle="1" w:styleId="70pt">
    <w:name w:val="Основной текст (7) + Интервал 0 pt"/>
    <w:rsid w:val="00EC3D1F"/>
    <w:rPr>
      <w:rFonts w:ascii="Arial" w:eastAsia="Arial" w:hAnsi="Arial" w:cs="Arial"/>
      <w:b w:val="0"/>
      <w:bCs w:val="0"/>
      <w:i/>
      <w:iCs/>
      <w:smallCaps w:val="0"/>
      <w:strike w:val="0"/>
      <w:color w:val="000000"/>
      <w:spacing w:val="0"/>
      <w:w w:val="100"/>
      <w:position w:val="0"/>
      <w:sz w:val="18"/>
      <w:szCs w:val="18"/>
      <w:u w:val="none"/>
      <w:lang w:val="ru-RU" w:eastAsia="ru-RU" w:bidi="ru-RU"/>
    </w:rPr>
  </w:style>
  <w:style w:type="character" w:customStyle="1" w:styleId="spelle">
    <w:name w:val="spelle"/>
    <w:basedOn w:val="af6"/>
    <w:rsid w:val="00EC3D1F"/>
  </w:style>
  <w:style w:type="character" w:customStyle="1" w:styleId="5pt">
    <w:name w:val="Основной текст + Интервал 5 pt"/>
    <w:rsid w:val="00EC3D1F"/>
    <w:rPr>
      <w:rFonts w:ascii="Arial" w:eastAsia="Arial" w:hAnsi="Arial" w:cs="Arial"/>
      <w:b w:val="0"/>
      <w:bCs w:val="0"/>
      <w:i/>
      <w:iCs/>
      <w:smallCaps w:val="0"/>
      <w:strike w:val="0"/>
      <w:color w:val="000000"/>
      <w:spacing w:val="100"/>
      <w:w w:val="100"/>
      <w:position w:val="0"/>
      <w:sz w:val="17"/>
      <w:szCs w:val="17"/>
      <w:u w:val="none"/>
      <w:lang w:val="ru-RU" w:eastAsia="ru-RU" w:bidi="ru-RU"/>
    </w:rPr>
  </w:style>
  <w:style w:type="character" w:customStyle="1" w:styleId="5f">
    <w:name w:val="Основной текст5"/>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character" w:customStyle="1" w:styleId="65pt">
    <w:name w:val="Основной текст + 6;5 pt;Не курсив"/>
    <w:rsid w:val="00EC3D1F"/>
    <w:rPr>
      <w:rFonts w:ascii="Arial" w:eastAsia="Arial" w:hAnsi="Arial" w:cs="Arial"/>
      <w:b w:val="0"/>
      <w:bCs w:val="0"/>
      <w:i/>
      <w:iCs/>
      <w:smallCaps w:val="0"/>
      <w:strike w:val="0"/>
      <w:color w:val="000000"/>
      <w:spacing w:val="0"/>
      <w:w w:val="100"/>
      <w:position w:val="0"/>
      <w:sz w:val="13"/>
      <w:szCs w:val="13"/>
      <w:u w:val="none"/>
      <w:lang w:val="ru-RU" w:eastAsia="ru-RU" w:bidi="ru-RU"/>
    </w:rPr>
  </w:style>
  <w:style w:type="character" w:customStyle="1" w:styleId="afffffffffff6">
    <w:name w:val="Основной текст + Полужирный"/>
    <w:rsid w:val="00EC3D1F"/>
    <w:rPr>
      <w:rFonts w:ascii="Arial" w:eastAsia="Arial" w:hAnsi="Arial" w:cs="Arial"/>
      <w:b/>
      <w:bCs/>
      <w:i/>
      <w:iCs/>
      <w:smallCaps w:val="0"/>
      <w:strike w:val="0"/>
      <w:color w:val="000000"/>
      <w:spacing w:val="0"/>
      <w:w w:val="100"/>
      <w:position w:val="0"/>
      <w:sz w:val="17"/>
      <w:szCs w:val="17"/>
      <w:u w:val="none"/>
      <w:lang w:val="en-US" w:eastAsia="en-US" w:bidi="en-US"/>
    </w:rPr>
  </w:style>
  <w:style w:type="character" w:customStyle="1" w:styleId="2ff9">
    <w:name w:val="Основной текст (2) + Не полужирный"/>
    <w:rsid w:val="00EC3D1F"/>
    <w:rPr>
      <w:rFonts w:ascii="Arial" w:eastAsia="Arial" w:hAnsi="Arial" w:cs="Arial"/>
      <w:b/>
      <w:bCs/>
      <w:i/>
      <w:iCs/>
      <w:smallCaps w:val="0"/>
      <w:strike w:val="0"/>
      <w:color w:val="000000"/>
      <w:spacing w:val="0"/>
      <w:w w:val="100"/>
      <w:position w:val="0"/>
      <w:sz w:val="17"/>
      <w:szCs w:val="17"/>
      <w:u w:val="none"/>
      <w:lang w:val="ru-RU" w:eastAsia="ru-RU" w:bidi="ru-RU"/>
    </w:rPr>
  </w:style>
  <w:style w:type="character" w:customStyle="1" w:styleId="6c">
    <w:name w:val="Основной текст6"/>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paragraph" w:customStyle="1" w:styleId="127">
    <w:name w:val="Знак Знак1 Знак Знак Знак Знак Знак Знак Знак2"/>
    <w:basedOn w:val="af5"/>
    <w:rsid w:val="00EC3D1F"/>
    <w:pPr>
      <w:suppressAutoHyphens/>
      <w:spacing w:after="160" w:line="240" w:lineRule="exact"/>
    </w:pPr>
    <w:rPr>
      <w:rFonts w:ascii="Verdana" w:eastAsia="Times New Roman" w:hAnsi="Verdana" w:cs="Verdana"/>
      <w:sz w:val="20"/>
      <w:szCs w:val="20"/>
      <w:lang w:val="en-US" w:eastAsia="ar-SA"/>
    </w:rPr>
  </w:style>
  <w:style w:type="paragraph" w:customStyle="1" w:styleId="BodyText21">
    <w:name w:val="Body Text 21"/>
    <w:basedOn w:val="af5"/>
    <w:rsid w:val="00EC3D1F"/>
    <w:pPr>
      <w:autoSpaceDE w:val="0"/>
      <w:spacing w:after="0" w:line="360" w:lineRule="auto"/>
      <w:ind w:firstLine="720"/>
      <w:jc w:val="both"/>
    </w:pPr>
    <w:rPr>
      <w:rFonts w:ascii="Times New Roman" w:eastAsia="Times New Roman" w:hAnsi="Times New Roman" w:cs="Times New Roman"/>
      <w:kern w:val="1"/>
      <w:sz w:val="24"/>
      <w:szCs w:val="20"/>
      <w:lang w:eastAsia="ar-SA"/>
    </w:rPr>
  </w:style>
  <w:style w:type="paragraph" w:customStyle="1" w:styleId="84">
    <w:name w:val="Название8"/>
    <w:basedOn w:val="af5"/>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afffffffffff7">
    <w:name w:val="Основа"/>
    <w:basedOn w:val="af5"/>
    <w:rsid w:val="00EC3D1F"/>
    <w:pPr>
      <w:suppressAutoHyphens/>
      <w:spacing w:before="120" w:after="0" w:line="240" w:lineRule="auto"/>
      <w:ind w:firstLine="720"/>
      <w:jc w:val="both"/>
    </w:pPr>
    <w:rPr>
      <w:rFonts w:ascii="Times New Roman" w:eastAsia="Times New Roman" w:hAnsi="Times New Roman" w:cs="Times New Roman"/>
      <w:sz w:val="24"/>
      <w:szCs w:val="20"/>
      <w:lang w:eastAsia="ar-SA"/>
    </w:rPr>
  </w:style>
  <w:style w:type="character" w:customStyle="1" w:styleId="affffffff4">
    <w:name w:val="Чертежный Знак"/>
    <w:link w:val="affffffff3"/>
    <w:rsid w:val="00EC3D1F"/>
    <w:rPr>
      <w:rFonts w:ascii="ISOCPEUR" w:eastAsia="Times New Roman" w:hAnsi="ISOCPEUR" w:cs="Times New Roman"/>
      <w:i/>
      <w:sz w:val="28"/>
      <w:szCs w:val="20"/>
      <w:lang w:val="uk-UA" w:eastAsia="ru-RU"/>
    </w:rPr>
  </w:style>
  <w:style w:type="paragraph" w:customStyle="1" w:styleId="IG">
    <w:name w:val="Обычный_IG"/>
    <w:basedOn w:val="af5"/>
    <w:link w:val="IG3"/>
    <w:rsid w:val="00EC3D1F"/>
    <w:pPr>
      <w:spacing w:after="0" w:line="360" w:lineRule="auto"/>
      <w:ind w:firstLine="709"/>
      <w:jc w:val="both"/>
    </w:pPr>
    <w:rPr>
      <w:rFonts w:ascii="Times New Roman" w:eastAsia="Times New Roman" w:hAnsi="Times New Roman" w:cs="Times New Roman"/>
      <w:sz w:val="28"/>
      <w:szCs w:val="28"/>
      <w:lang w:val="x-none" w:eastAsia="x-none"/>
    </w:rPr>
  </w:style>
  <w:style w:type="character" w:customStyle="1" w:styleId="IG3">
    <w:name w:val="Обычный_IG Знак3"/>
    <w:link w:val="IG"/>
    <w:rsid w:val="00EC3D1F"/>
    <w:rPr>
      <w:rFonts w:ascii="Times New Roman" w:eastAsia="Times New Roman" w:hAnsi="Times New Roman" w:cs="Times New Roman"/>
      <w:sz w:val="28"/>
      <w:szCs w:val="28"/>
      <w:lang w:val="x-none" w:eastAsia="x-none"/>
    </w:rPr>
  </w:style>
  <w:style w:type="character" w:customStyle="1" w:styleId="1fff3">
    <w:name w:val="Верхний колонтитул Знак1"/>
    <w:aliases w:val="??????? ?????????? Знак2,??????? ??????????1 Знак1,??????? ??????????2 Знак1,??????? ??????????3 Знак1,??????? ??????????11 Знак1,??????? ??????????21 Знак1,??????? ??????????4 Знак1,??????? ??????????5 Знак1,header-first Знак1"/>
    <w:uiPriority w:val="99"/>
    <w:rsid w:val="00EC3D1F"/>
    <w:rPr>
      <w:lang w:val="ru-RU" w:eastAsia="ru-RU" w:bidi="ar-SA"/>
    </w:rPr>
  </w:style>
  <w:style w:type="paragraph" w:customStyle="1" w:styleId="afffffffffff8">
    <w:name w:val="Красная строка моя"/>
    <w:basedOn w:val="af5"/>
    <w:qFormat/>
    <w:rsid w:val="00EC3D1F"/>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afffffffffff9">
    <w:name w:val="Нормальный"/>
    <w:basedOn w:val="af5"/>
    <w:link w:val="afffffffffffa"/>
    <w:qFormat/>
    <w:rsid w:val="00EC3D1F"/>
    <w:pPr>
      <w:spacing w:after="0" w:line="360" w:lineRule="auto"/>
      <w:ind w:firstLine="709"/>
      <w:jc w:val="both"/>
    </w:pPr>
    <w:rPr>
      <w:rFonts w:ascii="Times New Roman" w:eastAsia="Calibri" w:hAnsi="Times New Roman" w:cs="Times New Roman"/>
      <w:sz w:val="24"/>
    </w:rPr>
  </w:style>
  <w:style w:type="paragraph" w:customStyle="1" w:styleId="G">
    <w:name w:val="G_Обычный текст"/>
    <w:basedOn w:val="af5"/>
    <w:link w:val="G0"/>
    <w:qFormat/>
    <w:rsid w:val="00EC3D1F"/>
    <w:pPr>
      <w:spacing w:before="120" w:after="60" w:line="240" w:lineRule="auto"/>
      <w:ind w:firstLine="567"/>
      <w:jc w:val="both"/>
    </w:pPr>
    <w:rPr>
      <w:rFonts w:ascii="Calibri" w:eastAsia="Times New Roman" w:hAnsi="Calibri" w:cs="Times New Roman"/>
      <w:sz w:val="24"/>
      <w:szCs w:val="24"/>
      <w:lang w:val="x-none" w:eastAsia="x-none"/>
    </w:rPr>
  </w:style>
  <w:style w:type="character" w:customStyle="1" w:styleId="G0">
    <w:name w:val="G_Обычный текст Знак"/>
    <w:link w:val="G"/>
    <w:rsid w:val="00EC3D1F"/>
    <w:rPr>
      <w:rFonts w:ascii="Calibri" w:eastAsia="Times New Roman" w:hAnsi="Calibri" w:cs="Times New Roman"/>
      <w:sz w:val="24"/>
      <w:szCs w:val="24"/>
      <w:lang w:val="x-none" w:eastAsia="x-none"/>
    </w:rPr>
  </w:style>
  <w:style w:type="paragraph" w:customStyle="1" w:styleId="msonormal0">
    <w:name w:val="msonormal"/>
    <w:basedOn w:val="af5"/>
    <w:rsid w:val="00EC3D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7">
    <w:name w:val="font7"/>
    <w:basedOn w:val="af5"/>
    <w:rsid w:val="00EC3D1F"/>
    <w:pPr>
      <w:spacing w:before="100" w:beforeAutospacing="1" w:after="100" w:afterAutospacing="1" w:line="240" w:lineRule="auto"/>
    </w:pPr>
    <w:rPr>
      <w:rFonts w:ascii="Calibri" w:eastAsia="Times New Roman" w:hAnsi="Calibri" w:cs="Times New Roman"/>
      <w:b/>
      <w:bCs/>
      <w:color w:val="000000"/>
      <w:sz w:val="18"/>
      <w:szCs w:val="18"/>
      <w:lang w:eastAsia="ru-RU"/>
    </w:rPr>
  </w:style>
  <w:style w:type="paragraph" w:customStyle="1" w:styleId="Dtext">
    <w:name w:val="Dtext"/>
    <w:basedOn w:val="affb"/>
    <w:rsid w:val="00EC3D1F"/>
    <w:pPr>
      <w:ind w:firstLine="851"/>
    </w:pPr>
    <w:rPr>
      <w:sz w:val="24"/>
      <w:lang w:val="en-US"/>
    </w:rPr>
  </w:style>
  <w:style w:type="paragraph" w:customStyle="1" w:styleId="afffffffffffb">
    <w:name w:val="Таблрис"/>
    <w:basedOn w:val="af5"/>
    <w:rsid w:val="00EC3D1F"/>
    <w:pPr>
      <w:spacing w:after="0" w:line="240" w:lineRule="auto"/>
      <w:jc w:val="center"/>
    </w:pPr>
    <w:rPr>
      <w:rFonts w:ascii="Times New Roman" w:eastAsia="Times New Roman" w:hAnsi="Times New Roman" w:cs="Times New Roman"/>
      <w:sz w:val="24"/>
      <w:szCs w:val="24"/>
      <w:lang w:eastAsia="ru-RU"/>
    </w:rPr>
  </w:style>
  <w:style w:type="paragraph" w:customStyle="1" w:styleId="Table1">
    <w:name w:val="Table1"/>
    <w:basedOn w:val="affb"/>
    <w:rsid w:val="00EC3D1F"/>
    <w:pPr>
      <w:jc w:val="center"/>
    </w:pPr>
    <w:rPr>
      <w:sz w:val="24"/>
      <w:lang w:val="en-US"/>
    </w:rPr>
  </w:style>
  <w:style w:type="paragraph" w:customStyle="1" w:styleId="tabname">
    <w:name w:val="tabname"/>
    <w:basedOn w:val="Dtext"/>
    <w:rsid w:val="00EC3D1F"/>
    <w:pPr>
      <w:ind w:firstLine="0"/>
    </w:pPr>
    <w:rPr>
      <w:iCs/>
      <w:color w:val="000000"/>
    </w:rPr>
  </w:style>
  <w:style w:type="paragraph" w:customStyle="1" w:styleId="BodyTextIndent21">
    <w:name w:val="Body Text Indent 21"/>
    <w:basedOn w:val="af5"/>
    <w:rsid w:val="00EC3D1F"/>
    <w:pPr>
      <w:widowControl w:val="0"/>
      <w:tabs>
        <w:tab w:val="left" w:pos="709"/>
        <w:tab w:val="left" w:pos="1069"/>
      </w:tabs>
      <w:overflowPunct w:val="0"/>
      <w:autoSpaceDE w:val="0"/>
      <w:autoSpaceDN w:val="0"/>
      <w:adjustRightInd w:val="0"/>
      <w:spacing w:after="0" w:line="240" w:lineRule="auto"/>
      <w:ind w:left="709"/>
      <w:jc w:val="both"/>
    </w:pPr>
    <w:rPr>
      <w:rFonts w:ascii="Times New Roman" w:eastAsia="Times New Roman" w:hAnsi="Times New Roman" w:cs="Times New Roman"/>
      <w:sz w:val="24"/>
      <w:szCs w:val="20"/>
      <w:lang w:eastAsia="ru-RU"/>
    </w:rPr>
  </w:style>
  <w:style w:type="character" w:customStyle="1" w:styleId="afff4">
    <w:name w:val="Обычный (веб) Знак"/>
    <w:aliases w:val="Обычный (Web) Знак,Обычный (Web)1 Знак,Обычный (Web) + полужирный Знак Знак,Слева:  0 Знак Знак,3 см Знак Знак,Первая строка:  0 Знак Знак,9... Знак Знак,Обычный (Web) + полужирный Знак1,Слева:  0 Знак1,3 см Знак1,9... Знак1"/>
    <w:link w:val="afff3"/>
    <w:rsid w:val="00EC3D1F"/>
    <w:rPr>
      <w:rFonts w:ascii="Times New Roman" w:eastAsia="Times New Roman" w:hAnsi="Times New Roman" w:cs="Times New Roman"/>
      <w:sz w:val="24"/>
      <w:szCs w:val="24"/>
      <w:lang w:eastAsia="ru-RU"/>
    </w:rPr>
  </w:style>
  <w:style w:type="paragraph" w:customStyle="1" w:styleId="1271">
    <w:name w:val="Стиль Первая строка:  127 см1"/>
    <w:basedOn w:val="af5"/>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paragraph" w:customStyle="1" w:styleId="font0">
    <w:name w:val="font0"/>
    <w:basedOn w:val="af5"/>
    <w:rsid w:val="00EC3D1F"/>
    <w:pPr>
      <w:spacing w:before="100" w:beforeAutospacing="1" w:after="100" w:afterAutospacing="1" w:line="240" w:lineRule="auto"/>
    </w:pPr>
    <w:rPr>
      <w:rFonts w:ascii="Calibri" w:eastAsia="Times New Roman" w:hAnsi="Calibri" w:cs="Times New Roman"/>
      <w:color w:val="000000"/>
      <w:lang w:eastAsia="ru-RU"/>
    </w:rPr>
  </w:style>
  <w:style w:type="paragraph" w:customStyle="1" w:styleId="3fc">
    <w:name w:val="Верхний колонтитул3"/>
    <w:basedOn w:val="af5"/>
    <w:rsid w:val="007076D0"/>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270">
    <w:name w:val="Основной текст 27"/>
    <w:basedOn w:val="af5"/>
    <w:rsid w:val="007076D0"/>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79">
    <w:name w:val="Обычный7"/>
    <w:rsid w:val="007076D0"/>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514">
    <w:name w:val="Знак Знак51"/>
    <w:rsid w:val="007076D0"/>
    <w:rPr>
      <w:rFonts w:ascii="Times New Roman" w:hAnsi="Times New Roman"/>
      <w:b/>
      <w:caps/>
      <w:kern w:val="28"/>
      <w:sz w:val="28"/>
      <w:szCs w:val="24"/>
    </w:rPr>
  </w:style>
  <w:style w:type="character" w:customStyle="1" w:styleId="2ffa">
    <w:name w:val="Гиперссылка2"/>
    <w:rsid w:val="007076D0"/>
    <w:rPr>
      <w:color w:val="0000FF"/>
      <w:u w:val="single"/>
    </w:rPr>
  </w:style>
  <w:style w:type="paragraph" w:customStyle="1" w:styleId="271">
    <w:name w:val="Основной текст с отступом 27"/>
    <w:basedOn w:val="af5"/>
    <w:rsid w:val="007076D0"/>
    <w:pPr>
      <w:spacing w:after="0" w:line="240" w:lineRule="exact"/>
      <w:ind w:firstLine="709"/>
      <w:jc w:val="center"/>
    </w:pPr>
    <w:rPr>
      <w:rFonts w:ascii="Arial" w:eastAsia="Times New Roman" w:hAnsi="Arial" w:cs="Times New Roman"/>
      <w:b/>
      <w:sz w:val="24"/>
      <w:szCs w:val="20"/>
      <w:lang w:eastAsia="ru-RU"/>
    </w:rPr>
  </w:style>
  <w:style w:type="paragraph" w:customStyle="1" w:styleId="11a">
    <w:name w:val="Знак Знак1 Знак Знак Знак Знак Знак Знак Знак1"/>
    <w:basedOn w:val="af5"/>
    <w:rsid w:val="007076D0"/>
    <w:pPr>
      <w:suppressAutoHyphens/>
      <w:spacing w:after="160" w:line="240" w:lineRule="exact"/>
    </w:pPr>
    <w:rPr>
      <w:rFonts w:ascii="Verdana" w:eastAsia="Times New Roman" w:hAnsi="Verdana" w:cs="Verdana"/>
      <w:sz w:val="20"/>
      <w:szCs w:val="20"/>
      <w:lang w:val="en-US" w:eastAsia="ar-SA"/>
    </w:rPr>
  </w:style>
  <w:style w:type="character" w:customStyle="1" w:styleId="afffffffffffc">
    <w:name w:val="Маркированный список СамНИПИ Знак Знак"/>
    <w:locked/>
    <w:rsid w:val="001F49FC"/>
    <w:rPr>
      <w:rFonts w:ascii="Arial" w:hAnsi="Arial" w:cs="Arial"/>
      <w:lang w:eastAsia="ja-JP"/>
    </w:rPr>
  </w:style>
  <w:style w:type="paragraph" w:customStyle="1" w:styleId="7a">
    <w:name w:val="Абзац списка7"/>
    <w:basedOn w:val="af5"/>
    <w:rsid w:val="001F49FC"/>
    <w:pPr>
      <w:ind w:left="720"/>
      <w:contextualSpacing/>
    </w:pPr>
    <w:rPr>
      <w:rFonts w:ascii="Calibri" w:eastAsia="Times New Roman" w:hAnsi="Calibri" w:cs="Times New Roman"/>
    </w:rPr>
  </w:style>
  <w:style w:type="paragraph" w:customStyle="1" w:styleId="western">
    <w:name w:val="western"/>
    <w:basedOn w:val="af5"/>
    <w:uiPriority w:val="99"/>
    <w:rsid w:val="00E827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9">
    <w:name w:val="xl199"/>
    <w:basedOn w:val="af5"/>
    <w:rsid w:val="00BE147B"/>
    <w:pPr>
      <w:pBdr>
        <w:left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0">
    <w:name w:val="xl200"/>
    <w:basedOn w:val="af5"/>
    <w:rsid w:val="00BE147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01">
    <w:name w:val="xl201"/>
    <w:basedOn w:val="af5"/>
    <w:rsid w:val="00ED204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2">
    <w:name w:val="xl202"/>
    <w:basedOn w:val="af5"/>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3">
    <w:name w:val="xl203"/>
    <w:basedOn w:val="af5"/>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4">
    <w:name w:val="xl204"/>
    <w:basedOn w:val="af5"/>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5">
    <w:name w:val="xl205"/>
    <w:basedOn w:val="af5"/>
    <w:rsid w:val="00ED204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6">
    <w:name w:val="xl206"/>
    <w:basedOn w:val="af5"/>
    <w:rsid w:val="00ED204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7">
    <w:name w:val="xl207"/>
    <w:basedOn w:val="af5"/>
    <w:rsid w:val="00ED2048"/>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8">
    <w:name w:val="xl208"/>
    <w:basedOn w:val="af5"/>
    <w:rsid w:val="00ED2048"/>
    <w:pPr>
      <w:pBdr>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9">
    <w:name w:val="xl209"/>
    <w:basedOn w:val="af5"/>
    <w:rsid w:val="00ED2048"/>
    <w:pPr>
      <w:pBdr>
        <w:lef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10">
    <w:name w:val="xl210"/>
    <w:basedOn w:val="af5"/>
    <w:rsid w:val="00ED204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1">
    <w:name w:val="xl211"/>
    <w:basedOn w:val="af5"/>
    <w:rsid w:val="00ED204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2">
    <w:name w:val="xl212"/>
    <w:basedOn w:val="af5"/>
    <w:rsid w:val="00ED204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3">
    <w:name w:val="xl213"/>
    <w:basedOn w:val="af5"/>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4">
    <w:name w:val="xl214"/>
    <w:basedOn w:val="af5"/>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5">
    <w:name w:val="xl215"/>
    <w:basedOn w:val="af5"/>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6">
    <w:name w:val="xl216"/>
    <w:basedOn w:val="af5"/>
    <w:rsid w:val="00ED204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7">
    <w:name w:val="xl217"/>
    <w:basedOn w:val="af5"/>
    <w:rsid w:val="00ED204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8">
    <w:name w:val="xl218"/>
    <w:basedOn w:val="af5"/>
    <w:rsid w:val="00ED2048"/>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table" w:customStyle="1" w:styleId="2125">
    <w:name w:val="Сетка таблицы2125"/>
    <w:basedOn w:val="af7"/>
    <w:next w:val="aff6"/>
    <w:rsid w:val="001D13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
    <w:name w:val="Сетка таблицы2126"/>
    <w:basedOn w:val="af7"/>
    <w:next w:val="aff6"/>
    <w:rsid w:val="00765D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
    <w:name w:val="Сетка таблицы71116"/>
    <w:basedOn w:val="af7"/>
    <w:rsid w:val="00904D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
    <w:name w:val="Сетка таблицы71734"/>
    <w:basedOn w:val="af7"/>
    <w:next w:val="aff6"/>
    <w:rsid w:val="00F909C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1">
    <w:name w:val="Сетка таблицы717341"/>
    <w:basedOn w:val="af7"/>
    <w:next w:val="aff6"/>
    <w:rsid w:val="007F465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2">
    <w:name w:val="Сетка таблицы717342"/>
    <w:basedOn w:val="af7"/>
    <w:next w:val="aff6"/>
    <w:rsid w:val="008437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3">
    <w:name w:val="Сетка таблицы717343"/>
    <w:basedOn w:val="af7"/>
    <w:next w:val="aff6"/>
    <w:rsid w:val="00E739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4">
    <w:name w:val="Сетка таблицы717344"/>
    <w:basedOn w:val="af7"/>
    <w:next w:val="aff6"/>
    <w:rsid w:val="00C37D7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d">
    <w:name w:val="Нет списка6"/>
    <w:next w:val="af8"/>
    <w:uiPriority w:val="99"/>
    <w:semiHidden/>
    <w:unhideWhenUsed/>
    <w:rsid w:val="00D335DA"/>
  </w:style>
  <w:style w:type="table" w:customStyle="1" w:styleId="151">
    <w:name w:val="Сетка таблицы15"/>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f0">
    <w:name w:val="Светлая заливка5"/>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52">
    <w:name w:val="Нет списка15"/>
    <w:next w:val="af8"/>
    <w:semiHidden/>
    <w:unhideWhenUsed/>
    <w:rsid w:val="00D335DA"/>
  </w:style>
  <w:style w:type="table" w:customStyle="1" w:styleId="160">
    <w:name w:val="Стиль таблицы16"/>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61">
    <w:name w:val="Сетка таблицы16"/>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0">
    <w:name w:val="Сетка таблицы45"/>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0">
    <w:name w:val="Сетка таблицы55"/>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0">
    <w:name w:val="Стиль таблицы115"/>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50">
    <w:name w:val="Сетка таблицы65"/>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7">
    <w:name w:val="Сетка таблицы2127"/>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5">
    <w:name w:val="Сетка таблицы305"/>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0">
    <w:name w:val="Сетка таблицы315"/>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50">
    <w:name w:val="Сетка таблицы335"/>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0">
    <w:name w:val="Сетка таблицы325"/>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7">
    <w:name w:val="Сетка таблицы7117"/>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8">
    <w:name w:val="Сетка таблицы7118"/>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5">
    <w:name w:val="Сетка таблицы7125"/>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5">
    <w:name w:val="Сетка таблицы7135"/>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5">
    <w:name w:val="Сетка таблицы7145"/>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5">
    <w:name w:val="Сетка таблицы7155"/>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5">
    <w:name w:val="Сетка таблицы7165"/>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7">
    <w:name w:val="Сетка таблицы71117"/>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5">
    <w:name w:val="Сетка таблицы71735"/>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4">
    <w:name w:val="Сетка таблицы71711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3">
    <w:name w:val="Сетка таблицы71721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6">
    <w:name w:val="Сетка таблицы71736"/>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6">
    <w:name w:val="Сетка таблицы71746"/>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4">
    <w:name w:val="Сетка таблицы7175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4">
    <w:name w:val="Сетка таблицы7176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4">
    <w:name w:val="Нет списка24"/>
    <w:next w:val="af8"/>
    <w:uiPriority w:val="99"/>
    <w:semiHidden/>
    <w:unhideWhenUsed/>
    <w:rsid w:val="00D335DA"/>
  </w:style>
  <w:style w:type="table" w:customStyle="1" w:styleId="750">
    <w:name w:val="Сетка таблицы75"/>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ветлая заливка14"/>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41">
    <w:name w:val="Нет списка114"/>
    <w:next w:val="af8"/>
    <w:semiHidden/>
    <w:unhideWhenUsed/>
    <w:rsid w:val="00D335DA"/>
  </w:style>
  <w:style w:type="table" w:customStyle="1" w:styleId="1240">
    <w:name w:val="Стиль таблицы124"/>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42">
    <w:name w:val="Сетка таблицы114"/>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0">
    <w:name w:val="Сетка таблицы234"/>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4">
    <w:name w:val="Сетка таблицы344"/>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0">
    <w:name w:val="Сетка таблицы414"/>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0">
    <w:name w:val="Сетка таблицы514"/>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0">
    <w:name w:val="Стиль таблицы1114"/>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4">
    <w:name w:val="Сетка таблицы614"/>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0">
    <w:name w:val="Сетка таблицы21110"/>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40">
    <w:name w:val="Сетка таблицы2214"/>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4">
    <w:name w:val="Сетка таблицы3014"/>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
    <w:name w:val="Сетка таблицы3114"/>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4">
    <w:name w:val="Сетка таблицы3314"/>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4">
    <w:name w:val="Сетка таблицы3214"/>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4">
    <w:name w:val="Сетка таблицы718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4">
    <w:name w:val="Сетка таблицы7112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4">
    <w:name w:val="Сетка таблицы7121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4">
    <w:name w:val="Сетка таблицы7131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4">
    <w:name w:val="Сетка таблицы7141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4">
    <w:name w:val="Сетка таблицы7151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4">
    <w:name w:val="Сетка таблицы7161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4">
    <w:name w:val="Сетка таблицы711114"/>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4">
    <w:name w:val="Сетка таблицы2224"/>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3">
    <w:name w:val="Сетка таблицы711123"/>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3">
    <w:name w:val="Сетка таблицы71741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3">
    <w:name w:val="Сетка таблицы7177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3">
    <w:name w:val="Сетка таблицы7178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3">
    <w:name w:val="Сетка таблицы7179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3">
    <w:name w:val="Сетка таблицы71710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5">
    <w:name w:val="Сетка таблицы717115"/>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3">
    <w:name w:val="Сетка таблицы71712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3">
    <w:name w:val="Сетка таблицы71713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3">
    <w:name w:val="Сетка таблицы71714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3">
    <w:name w:val="Сетка таблицы71715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3">
    <w:name w:val="Сетка таблицы71716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3">
    <w:name w:val="Сетка таблицы71742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3">
    <w:name w:val="Сетка таблицы71717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3">
    <w:name w:val="Сетка таблицы71718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3">
    <w:name w:val="Сетка таблицы71719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1">
    <w:name w:val="Сетка таблицы71720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4">
    <w:name w:val="Сетка таблицы71721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3">
    <w:name w:val="Сетка таблицы71722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1">
    <w:name w:val="Сетка таблицы7172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1">
    <w:name w:val="Сетка таблицы71724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1">
    <w:name w:val="Сетка таблицы71725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1">
    <w:name w:val="Сетка таблицы71726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1">
    <w:name w:val="Сетка таблицы71727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6">
    <w:name w:val="Нет списка33"/>
    <w:next w:val="af8"/>
    <w:uiPriority w:val="99"/>
    <w:semiHidden/>
    <w:unhideWhenUsed/>
    <w:rsid w:val="00D335DA"/>
  </w:style>
  <w:style w:type="table" w:customStyle="1" w:styleId="820">
    <w:name w:val="Сетка таблицы8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ветлая заливка22"/>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31">
    <w:name w:val="Нет списка123"/>
    <w:next w:val="af8"/>
    <w:uiPriority w:val="99"/>
    <w:semiHidden/>
    <w:unhideWhenUsed/>
    <w:rsid w:val="00D335DA"/>
  </w:style>
  <w:style w:type="table" w:customStyle="1" w:styleId="1320">
    <w:name w:val="Стиль таблицы13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22">
    <w:name w:val="Сетка таблицы1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0">
    <w:name w:val="Сетка таблицы24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2">
    <w:name w:val="Сетка таблицы35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
    <w:name w:val="Сетка таблицы4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
    <w:name w:val="Сетка таблицы5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0">
    <w:name w:val="Стиль таблицы112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2">
    <w:name w:val="Сетка таблицы622"/>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8">
    <w:name w:val="Сетка таблицы2128"/>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2">
    <w:name w:val="Сетка таблицы223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2">
    <w:name w:val="Сетка таблицы30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
    <w:name w:val="Сетка таблицы31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2">
    <w:name w:val="Сетка таблицы33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
    <w:name w:val="Сетка таблицы32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2">
    <w:name w:val="Сетка таблицы719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2">
    <w:name w:val="Сетка таблицы7113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2">
    <w:name w:val="Сетка таблицы712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2">
    <w:name w:val="Сетка таблицы713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2">
    <w:name w:val="Сетка таблицы714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2">
    <w:name w:val="Сетка таблицы715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2">
    <w:name w:val="Сетка таблицы716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2">
    <w:name w:val="Сетка таблицы711132"/>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1">
    <w:name w:val="Сетка таблицы71728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2">
    <w:name w:val="Сетка таблицы717110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1">
    <w:name w:val="Сетка таблицы71729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2">
    <w:name w:val="Сетка таблицы7173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2">
    <w:name w:val="Сетка таблицы71743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2">
    <w:name w:val="Сетка таблицы7175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2">
    <w:name w:val="Сетка таблицы7176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32">
    <w:name w:val="Нет списка213"/>
    <w:next w:val="af8"/>
    <w:uiPriority w:val="99"/>
    <w:semiHidden/>
    <w:unhideWhenUsed/>
    <w:rsid w:val="00D335DA"/>
  </w:style>
  <w:style w:type="table" w:customStyle="1" w:styleId="722">
    <w:name w:val="Сетка таблицы722"/>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
    <w:name w:val="Светлая заливка112"/>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30">
    <w:name w:val="Нет списка1113"/>
    <w:next w:val="af8"/>
    <w:semiHidden/>
    <w:unhideWhenUsed/>
    <w:rsid w:val="00D335DA"/>
  </w:style>
  <w:style w:type="table" w:customStyle="1" w:styleId="12120">
    <w:name w:val="Стиль таблицы121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2">
    <w:name w:val="Сетка таблицы111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2">
    <w:name w:val="Сетка таблицы231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2">
    <w:name w:val="Сетка таблицы341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
    <w:name w:val="Сетка таблицы411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
    <w:name w:val="Сетка таблицы511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0">
    <w:name w:val="Стиль таблицы1111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2">
    <w:name w:val="Сетка таблицы6112"/>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
    <w:name w:val="Сетка таблицы2111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2">
    <w:name w:val="Сетка таблицы2211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2">
    <w:name w:val="Сетка таблицы3011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
    <w:name w:val="Сетка таблицы3111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2">
    <w:name w:val="Сетка таблицы3311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2">
    <w:name w:val="Сетка таблицы3211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2">
    <w:name w:val="Сетка таблицы718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2">
    <w:name w:val="Сетка таблицы7112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2">
    <w:name w:val="Сетка таблицы7121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2">
    <w:name w:val="Сетка таблицы7131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2">
    <w:name w:val="Сетка таблицы7141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2">
    <w:name w:val="Сетка таблицы7151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2">
    <w:name w:val="Сетка таблицы7161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2">
    <w:name w:val="Сетка таблицы7111112"/>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2">
    <w:name w:val="Сетка таблицы2221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1">
    <w:name w:val="Сетка таблицы711121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1">
    <w:name w:val="Сетка таблицы7174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1">
    <w:name w:val="Сетка таблицы7177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1">
    <w:name w:val="Сетка таблицы7178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1">
    <w:name w:val="Сетка таблицы7179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1">
    <w:name w:val="Сетка таблицы71710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1">
    <w:name w:val="Сетка таблицы7171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1">
    <w:name w:val="Сетка таблицы7171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1">
    <w:name w:val="Сетка таблицы7171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1">
    <w:name w:val="Сетка таблицы71714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1">
    <w:name w:val="Сетка таблицы71715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1">
    <w:name w:val="Сетка таблицы71716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1">
    <w:name w:val="Сетка таблицы7174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5">
    <w:name w:val="Нет списка311"/>
    <w:next w:val="af8"/>
    <w:uiPriority w:val="99"/>
    <w:semiHidden/>
    <w:unhideWhenUsed/>
    <w:rsid w:val="00D335DA"/>
  </w:style>
  <w:style w:type="numbering" w:customStyle="1" w:styleId="12111">
    <w:name w:val="Нет списка1211"/>
    <w:next w:val="af8"/>
    <w:semiHidden/>
    <w:unhideWhenUsed/>
    <w:rsid w:val="00D335DA"/>
  </w:style>
  <w:style w:type="table" w:customStyle="1" w:styleId="7171711">
    <w:name w:val="Сетка таблицы71717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1">
    <w:name w:val="Сетка таблицы71718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1">
    <w:name w:val="Сетка таблицы7172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13">
    <w:name w:val="Нет списка2111"/>
    <w:next w:val="af8"/>
    <w:uiPriority w:val="99"/>
    <w:semiHidden/>
    <w:unhideWhenUsed/>
    <w:rsid w:val="00D335DA"/>
  </w:style>
  <w:style w:type="numbering" w:customStyle="1" w:styleId="111112">
    <w:name w:val="Нет списка11111"/>
    <w:next w:val="af8"/>
    <w:semiHidden/>
    <w:unhideWhenUsed/>
    <w:rsid w:val="00D335DA"/>
  </w:style>
  <w:style w:type="numbering" w:customStyle="1" w:styleId="423">
    <w:name w:val="Нет списка42"/>
    <w:next w:val="af8"/>
    <w:uiPriority w:val="99"/>
    <w:semiHidden/>
    <w:unhideWhenUsed/>
    <w:rsid w:val="00D335DA"/>
  </w:style>
  <w:style w:type="table" w:customStyle="1" w:styleId="920">
    <w:name w:val="Сетка таблицы9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6">
    <w:name w:val="Светлая заливка32"/>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21">
    <w:name w:val="Нет списка132"/>
    <w:next w:val="af8"/>
    <w:semiHidden/>
    <w:unhideWhenUsed/>
    <w:rsid w:val="00D335DA"/>
  </w:style>
  <w:style w:type="table" w:customStyle="1" w:styleId="1420">
    <w:name w:val="Стиль таблицы14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2">
    <w:name w:val="Сетка таблицы13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0">
    <w:name w:val="Сетка таблицы25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2">
    <w:name w:val="Сетка таблицы36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
    <w:name w:val="Сетка таблицы43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
    <w:name w:val="Сетка таблицы53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0">
    <w:name w:val="Стиль таблицы113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2">
    <w:name w:val="Сетка таблицы632"/>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0">
    <w:name w:val="Сетка таблицы213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2">
    <w:name w:val="Сетка таблицы224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2">
    <w:name w:val="Сетка таблицы303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
    <w:name w:val="Сетка таблицы313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2">
    <w:name w:val="Сетка таблицы333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2">
    <w:name w:val="Сетка таблицы323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2">
    <w:name w:val="Сетка таблицы7110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2">
    <w:name w:val="Сетка таблицы7114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2">
    <w:name w:val="Сетка таблицы7123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2">
    <w:name w:val="Сетка таблицы7133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2">
    <w:name w:val="Сетка таблицы7143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2">
    <w:name w:val="Сетка таблицы7153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2">
    <w:name w:val="Сетка таблицы7163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2">
    <w:name w:val="Сетка таблицы711142"/>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1">
    <w:name w:val="Сетка таблицы71719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1">
    <w:name w:val="Сетка таблицы7172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2">
    <w:name w:val="Сетка таблицы7173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2">
    <w:name w:val="Сетка таблицы71744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2">
    <w:name w:val="Сетка таблицы7175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2">
    <w:name w:val="Сетка таблицы7176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25">
    <w:name w:val="Нет списка222"/>
    <w:next w:val="af8"/>
    <w:uiPriority w:val="99"/>
    <w:semiHidden/>
    <w:unhideWhenUsed/>
    <w:rsid w:val="00D335DA"/>
  </w:style>
  <w:style w:type="table" w:customStyle="1" w:styleId="732">
    <w:name w:val="Сетка таблицы732"/>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
    <w:name w:val="Светлая заливка122"/>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21">
    <w:name w:val="Нет списка1122"/>
    <w:next w:val="af8"/>
    <w:semiHidden/>
    <w:unhideWhenUsed/>
    <w:rsid w:val="00D335DA"/>
  </w:style>
  <w:style w:type="table" w:customStyle="1" w:styleId="12220">
    <w:name w:val="Стиль таблицы122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2">
    <w:name w:val="Сетка таблицы11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2">
    <w:name w:val="Сетка таблицы23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2">
    <w:name w:val="Сетка таблицы34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
    <w:name w:val="Сетка таблицы41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
    <w:name w:val="Сетка таблицы51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0">
    <w:name w:val="Стиль таблицы1112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2">
    <w:name w:val="Сетка таблицы6122"/>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
    <w:name w:val="Сетка таблицы211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2">
    <w:name w:val="Сетка таблицы221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2">
    <w:name w:val="Сетка таблицы301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
    <w:name w:val="Сетка таблицы311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2">
    <w:name w:val="Сетка таблицы331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2">
    <w:name w:val="Сетка таблицы321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2">
    <w:name w:val="Сетка таблицы718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2">
    <w:name w:val="Сетка таблицы7112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2">
    <w:name w:val="Сетка таблицы7121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2">
    <w:name w:val="Сетка таблицы7131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2">
    <w:name w:val="Сетка таблицы7141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2">
    <w:name w:val="Сетка таблицы7151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2">
    <w:name w:val="Сетка таблицы7161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2">
    <w:name w:val="Сетка таблицы7111122"/>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2">
    <w:name w:val="Сетка таблицы222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5">
    <w:name w:val="Нет списка51"/>
    <w:next w:val="af8"/>
    <w:uiPriority w:val="99"/>
    <w:semiHidden/>
    <w:unhideWhenUsed/>
    <w:rsid w:val="00D335DA"/>
  </w:style>
  <w:style w:type="table" w:customStyle="1" w:styleId="1010">
    <w:name w:val="Сетка таблицы101"/>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
    <w:name w:val="Светлая заливка41"/>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1">
    <w:name w:val="Нет списка141"/>
    <w:next w:val="af8"/>
    <w:uiPriority w:val="99"/>
    <w:semiHidden/>
    <w:unhideWhenUsed/>
    <w:rsid w:val="00D335DA"/>
  </w:style>
  <w:style w:type="table" w:customStyle="1" w:styleId="1510">
    <w:name w:val="Стиль таблицы15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12">
    <w:name w:val="Сетка таблицы141"/>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0">
    <w:name w:val="Сетка таблицы261"/>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1">
    <w:name w:val="Сетка таблицы371"/>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
    <w:name w:val="Сетка таблицы44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
    <w:name w:val="Сетка таблицы54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0">
    <w:name w:val="Стиль таблицы114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1">
    <w:name w:val="Сетка таблицы641"/>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
    <w:name w:val="Сетка таблицы214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1">
    <w:name w:val="Сетка таблицы225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1">
    <w:name w:val="Сетка таблицы304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
    <w:name w:val="Сетка таблицы314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1">
    <w:name w:val="Сетка таблицы334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1">
    <w:name w:val="Сетка таблицы324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1">
    <w:name w:val="Сетка таблицы7115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1">
    <w:name w:val="Сетка таблицы7116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1">
    <w:name w:val="Сетка таблицы7124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1">
    <w:name w:val="Сетка таблицы7134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1">
    <w:name w:val="Сетка таблицы7144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1">
    <w:name w:val="Сетка таблицы7154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1">
    <w:name w:val="Сетка таблицы7164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1">
    <w:name w:val="Сетка таблицы71115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1">
    <w:name w:val="Сетка таблицы71730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1">
    <w:name w:val="Сетка таблицы71711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1">
    <w:name w:val="Сетка таблицы717210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1">
    <w:name w:val="Сетка таблицы7173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1">
    <w:name w:val="Сетка таблицы71745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1">
    <w:name w:val="Сетка таблицы7175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1">
    <w:name w:val="Сетка таблицы7176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0">
    <w:name w:val="Нет списка231"/>
    <w:next w:val="af8"/>
    <w:uiPriority w:val="99"/>
    <w:semiHidden/>
    <w:unhideWhenUsed/>
    <w:rsid w:val="00D335DA"/>
  </w:style>
  <w:style w:type="table" w:customStyle="1" w:styleId="741">
    <w:name w:val="Сетка таблицы741"/>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
    <w:name w:val="Светлая заливка131"/>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1">
    <w:name w:val="Нет списка1131"/>
    <w:next w:val="af8"/>
    <w:semiHidden/>
    <w:unhideWhenUsed/>
    <w:rsid w:val="00D335DA"/>
  </w:style>
  <w:style w:type="table" w:customStyle="1" w:styleId="12310">
    <w:name w:val="Стиль таблицы123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12">
    <w:name w:val="Сетка таблицы113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1">
    <w:name w:val="Сетка таблицы233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1">
    <w:name w:val="Сетка таблицы343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
    <w:name w:val="Сетка таблицы413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1">
    <w:name w:val="Сетка таблицы513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
    <w:name w:val="Стиль таблицы1113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1">
    <w:name w:val="Сетка таблицы6131"/>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1">
    <w:name w:val="Сетка таблицы2113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1">
    <w:name w:val="Сетка таблицы2213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1">
    <w:name w:val="Сетка таблицы3013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1">
    <w:name w:val="Сетка таблицы3113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1">
    <w:name w:val="Сетка таблицы3313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1">
    <w:name w:val="Сетка таблицы3213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1">
    <w:name w:val="Сетка таблицы718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1">
    <w:name w:val="Сетка таблицы7112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1">
    <w:name w:val="Сетка таблицы7121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1">
    <w:name w:val="Сетка таблицы7131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1">
    <w:name w:val="Сетка таблицы7141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1">
    <w:name w:val="Сетка таблицы7151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1">
    <w:name w:val="Сетка таблицы7161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1">
    <w:name w:val="Сетка таблицы711113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1">
    <w:name w:val="Сетка таблицы2223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1">
    <w:name w:val="Сетка таблицы711122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1">
    <w:name w:val="Сетка таблицы71741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1">
    <w:name w:val="Сетка таблицы7177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1">
    <w:name w:val="Сетка таблицы7178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1">
    <w:name w:val="Сетка таблицы7179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1">
    <w:name w:val="Сетка таблицы71710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1">
    <w:name w:val="Сетка таблицы71711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1">
    <w:name w:val="Сетка таблицы71712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1">
    <w:name w:val="Сетка таблицы71713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1">
    <w:name w:val="Сетка таблицы71714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1">
    <w:name w:val="Сетка таблицы71715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1">
    <w:name w:val="Сетка таблицы71716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1">
    <w:name w:val="Сетка таблицы71742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10">
    <w:name w:val="Нет списка321"/>
    <w:next w:val="af8"/>
    <w:uiPriority w:val="99"/>
    <w:semiHidden/>
    <w:unhideWhenUsed/>
    <w:rsid w:val="00D335DA"/>
  </w:style>
  <w:style w:type="table" w:customStyle="1" w:styleId="811">
    <w:name w:val="Сетка таблицы8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a">
    <w:name w:val="Светлая заливка211"/>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1">
    <w:name w:val="Нет списка1221"/>
    <w:next w:val="af8"/>
    <w:semiHidden/>
    <w:unhideWhenUsed/>
    <w:rsid w:val="00D335DA"/>
  </w:style>
  <w:style w:type="table" w:customStyle="1" w:styleId="13110">
    <w:name w:val="Стиль таблицы13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12">
    <w:name w:val="Сетка таблицы1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
    <w:name w:val="Сетка таблицы24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1">
    <w:name w:val="Сетка таблицы35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
    <w:name w:val="Сетка таблицы4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
    <w:name w:val="Сетка таблицы5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0">
    <w:name w:val="Стиль таблицы112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1">
    <w:name w:val="Сетка таблицы6211"/>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
    <w:name w:val="Сетка таблицы2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1">
    <w:name w:val="Сетка таблицы223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1">
    <w:name w:val="Сетка таблицы30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
    <w:name w:val="Сетка таблицы3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1">
    <w:name w:val="Сетка таблицы33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1">
    <w:name w:val="Сетка таблицы32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1">
    <w:name w:val="Сетка таблицы719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1">
    <w:name w:val="Сетка таблицы711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1">
    <w:name w:val="Сетка таблицы712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1">
    <w:name w:val="Сетка таблицы713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1">
    <w:name w:val="Сетка таблицы714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1">
    <w:name w:val="Сетка таблицы715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1">
    <w:name w:val="Сетка таблицы716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1">
    <w:name w:val="Сетка таблицы711131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1">
    <w:name w:val="Сетка таблицы71717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1">
    <w:name w:val="Сетка таблицы71718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1">
    <w:name w:val="Сетка таблицы71721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1">
    <w:name w:val="Сетка таблицы7173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1">
    <w:name w:val="Сетка таблицы7174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1">
    <w:name w:val="Сетка таблицы7175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1">
    <w:name w:val="Сетка таблицы7176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10">
    <w:name w:val="Нет списка2121"/>
    <w:next w:val="af8"/>
    <w:uiPriority w:val="99"/>
    <w:semiHidden/>
    <w:unhideWhenUsed/>
    <w:rsid w:val="00D335DA"/>
  </w:style>
  <w:style w:type="table" w:customStyle="1" w:styleId="7211">
    <w:name w:val="Сетка таблицы7211"/>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
    <w:name w:val="Светлая заливка1111"/>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1">
    <w:name w:val="Нет списка11121"/>
    <w:next w:val="af8"/>
    <w:semiHidden/>
    <w:unhideWhenUsed/>
    <w:rsid w:val="00D335DA"/>
  </w:style>
  <w:style w:type="table" w:customStyle="1" w:styleId="121110">
    <w:name w:val="Стиль таблицы121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13">
    <w:name w:val="Сетка таблицы111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1">
    <w:name w:val="Сетка таблицы231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1">
    <w:name w:val="Сетка таблицы341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
    <w:name w:val="Сетка таблицы411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1">
    <w:name w:val="Сетка таблицы511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0">
    <w:name w:val="Стиль таблицы1111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1">
    <w:name w:val="Сетка таблицы61111"/>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1">
    <w:name w:val="Сетка таблицы2111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1">
    <w:name w:val="Сетка таблицы2211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1">
    <w:name w:val="Сетка таблицы3011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1">
    <w:name w:val="Сетка таблицы3111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1">
    <w:name w:val="Сетка таблицы3311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1">
    <w:name w:val="Сетка таблицы3211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1">
    <w:name w:val="Сетка таблицы718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1">
    <w:name w:val="Сетка таблицы7112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1">
    <w:name w:val="Сетка таблицы7121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1">
    <w:name w:val="Сетка таблицы7131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1">
    <w:name w:val="Сетка таблицы7141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1">
    <w:name w:val="Сетка таблицы7151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1">
    <w:name w:val="Сетка таблицы7161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1">
    <w:name w:val="Сетка таблицы7111111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1">
    <w:name w:val="Сетка таблицы2221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10">
    <w:name w:val="Нет списка411"/>
    <w:next w:val="af8"/>
    <w:uiPriority w:val="99"/>
    <w:semiHidden/>
    <w:unhideWhenUsed/>
    <w:rsid w:val="00D335DA"/>
  </w:style>
  <w:style w:type="table" w:customStyle="1" w:styleId="911">
    <w:name w:val="Сетка таблицы9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6">
    <w:name w:val="Светлая заливка311"/>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1">
    <w:name w:val="Нет списка1311"/>
    <w:next w:val="af8"/>
    <w:semiHidden/>
    <w:unhideWhenUsed/>
    <w:rsid w:val="00D335DA"/>
  </w:style>
  <w:style w:type="table" w:customStyle="1" w:styleId="14110">
    <w:name w:val="Стиль таблицы14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12">
    <w:name w:val="Сетка таблицы13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
    <w:name w:val="Сетка таблицы25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1">
    <w:name w:val="Сетка таблицы36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
    <w:name w:val="Сетка таблицы43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1">
    <w:name w:val="Сетка таблицы53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0">
    <w:name w:val="Стиль таблицы113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1">
    <w:name w:val="Сетка таблицы6311"/>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1">
    <w:name w:val="Сетка таблицы213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1">
    <w:name w:val="Сетка таблицы224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1">
    <w:name w:val="Сетка таблицы303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1">
    <w:name w:val="Сетка таблицы313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1">
    <w:name w:val="Сетка таблицы333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1">
    <w:name w:val="Сетка таблицы323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1">
    <w:name w:val="Сетка таблицы7110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1">
    <w:name w:val="Сетка таблицы7114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1">
    <w:name w:val="Сетка таблицы712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1">
    <w:name w:val="Сетка таблицы713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1">
    <w:name w:val="Сетка таблицы714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1">
    <w:name w:val="Сетка таблицы715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1">
    <w:name w:val="Сетка таблицы716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1">
    <w:name w:val="Сетка таблицы711141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1">
    <w:name w:val="Сетка таблицы71719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1">
    <w:name w:val="Сетка таблицы717110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1">
    <w:name w:val="Сетка таблицы71722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1">
    <w:name w:val="Сетка таблицы7173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1">
    <w:name w:val="Сетка таблицы71744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1">
    <w:name w:val="Сетка таблицы7175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1">
    <w:name w:val="Сетка таблицы7176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10">
    <w:name w:val="Нет списка2211"/>
    <w:next w:val="af8"/>
    <w:uiPriority w:val="99"/>
    <w:semiHidden/>
    <w:unhideWhenUsed/>
    <w:rsid w:val="00D335DA"/>
  </w:style>
  <w:style w:type="table" w:customStyle="1" w:styleId="7311">
    <w:name w:val="Сетка таблицы7311"/>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
    <w:name w:val="Светлая заливка1211"/>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1">
    <w:name w:val="Нет списка11211"/>
    <w:next w:val="af8"/>
    <w:semiHidden/>
    <w:unhideWhenUsed/>
    <w:rsid w:val="00D335DA"/>
  </w:style>
  <w:style w:type="table" w:customStyle="1" w:styleId="122110">
    <w:name w:val="Стиль таблицы122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12">
    <w:name w:val="Сетка таблицы11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1">
    <w:name w:val="Сетка таблицы23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1">
    <w:name w:val="Сетка таблицы34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1">
    <w:name w:val="Сетка таблицы41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1">
    <w:name w:val="Сетка таблицы51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0">
    <w:name w:val="Стиль таблицы1112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1">
    <w:name w:val="Сетка таблицы61211"/>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1">
    <w:name w:val="Сетка таблицы21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1">
    <w:name w:val="Сетка таблицы22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1">
    <w:name w:val="Сетка таблицы30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1">
    <w:name w:val="Сетка таблицы31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1">
    <w:name w:val="Сетка таблицы33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1">
    <w:name w:val="Сетка таблицы32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1">
    <w:name w:val="Сетка таблицы718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1">
    <w:name w:val="Сетка таблицы7112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1">
    <w:name w:val="Сетка таблицы7121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1">
    <w:name w:val="Сетка таблицы7131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1">
    <w:name w:val="Сетка таблицы7141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1">
    <w:name w:val="Сетка таблицы7151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1">
    <w:name w:val="Сетка таблицы7161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1">
    <w:name w:val="Сетка таблицы7111121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1">
    <w:name w:val="Сетка таблицы222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
    <w:name w:val="Сетка таблицы215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1">
    <w:name w:val="Сетка таблицы216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1">
    <w:name w:val="Сетка таблицы217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1">
    <w:name w:val="Сетка таблицы218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1">
    <w:name w:val="Сетка таблицы219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1">
    <w:name w:val="Сетка таблицы2110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1">
    <w:name w:val="Сетка таблицы2114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1">
    <w:name w:val="Сетка таблицы2115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1">
    <w:name w:val="Сетка таблицы2116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1">
    <w:name w:val="Сетка таблицы2117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1">
    <w:name w:val="Сетка таблицы2118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1">
    <w:name w:val="Сетка таблицы2119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1">
    <w:name w:val="Сетка таблицы2120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1">
    <w:name w:val="Сетка таблицы212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1">
    <w:name w:val="Сетка таблицы212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41">
    <w:name w:val="Сетка таблицы2124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16">
    <w:name w:val="Заголовок 4 Знак1"/>
    <w:rsid w:val="00894124"/>
    <w:rPr>
      <w:rFonts w:ascii="Arial" w:hAnsi="Arial"/>
      <w:b/>
      <w:sz w:val="24"/>
    </w:rPr>
  </w:style>
  <w:style w:type="character" w:styleId="afffffffffffd">
    <w:name w:val="annotation reference"/>
    <w:basedOn w:val="af6"/>
    <w:rsid w:val="00894124"/>
    <w:rPr>
      <w:sz w:val="16"/>
      <w:szCs w:val="16"/>
    </w:rPr>
  </w:style>
  <w:style w:type="character" w:styleId="afffffffffffe">
    <w:name w:val="Book Title"/>
    <w:basedOn w:val="af6"/>
    <w:uiPriority w:val="33"/>
    <w:qFormat/>
    <w:rsid w:val="00894124"/>
    <w:rPr>
      <w:b/>
      <w:bCs/>
      <w:smallCaps/>
      <w:spacing w:val="5"/>
    </w:rPr>
  </w:style>
  <w:style w:type="paragraph" w:customStyle="1" w:styleId="12345678911213141516171811012223242526272821323334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
    <w:basedOn w:val="af5"/>
    <w:link w:val="1234567891121314151617181101222324252627282132333"/>
    <w:rsid w:val="00894124"/>
    <w:pPr>
      <w:suppressAutoHyphens/>
      <w:spacing w:before="120" w:after="0" w:line="240" w:lineRule="auto"/>
      <w:ind w:firstLine="680"/>
      <w:jc w:val="both"/>
    </w:pPr>
    <w:rPr>
      <w:rFonts w:ascii="Arial" w:eastAsia="Times New Roman" w:hAnsi="Arial" w:cs="Times New Roman"/>
      <w:sz w:val="20"/>
      <w:szCs w:val="20"/>
      <w:lang w:eastAsia="ru-RU"/>
    </w:rPr>
  </w:style>
  <w:style w:type="paragraph" w:customStyle="1" w:styleId="1fff4">
    <w:name w:val="Основной текст СамНИПИ Знак Знак1"/>
    <w:uiPriority w:val="99"/>
    <w:rsid w:val="00CB501D"/>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ff8">
    <w:name w:val="Приложение СамНИПИ Знак"/>
    <w:link w:val="afffff7"/>
    <w:rsid w:val="00CB501D"/>
    <w:rPr>
      <w:rFonts w:ascii="Arial" w:eastAsia="Times New Roman" w:hAnsi="Arial" w:cs="Times New Roman"/>
      <w:b/>
      <w:sz w:val="28"/>
      <w:szCs w:val="20"/>
      <w:lang w:eastAsia="ru-RU"/>
    </w:rPr>
  </w:style>
  <w:style w:type="character" w:customStyle="1" w:styleId="123456789112131415161718110122232425262728213233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 Знак"/>
    <w:link w:val="123456789112131415161718110122232425262728213233343"/>
    <w:rsid w:val="00CB501D"/>
    <w:rPr>
      <w:rFonts w:ascii="Arial" w:eastAsia="Times New Roman" w:hAnsi="Arial" w:cs="Times New Roman"/>
      <w:sz w:val="20"/>
      <w:szCs w:val="20"/>
      <w:lang w:eastAsia="ru-RU"/>
    </w:rPr>
  </w:style>
  <w:style w:type="paragraph" w:customStyle="1" w:styleId="form">
    <w:name w:val="form"/>
    <w:basedOn w:val="af5"/>
    <w:rsid w:val="00CB501D"/>
    <w:pPr>
      <w:spacing w:before="100" w:beforeAutospacing="1" w:after="100" w:afterAutospacing="1" w:line="240" w:lineRule="auto"/>
      <w:jc w:val="center"/>
    </w:pPr>
    <w:rPr>
      <w:rFonts w:ascii="Arial" w:eastAsia="Times New Roman" w:hAnsi="Arial" w:cs="Arial"/>
      <w:color w:val="000000"/>
      <w:sz w:val="20"/>
      <w:szCs w:val="20"/>
      <w:lang w:eastAsia="ru-RU"/>
    </w:rPr>
  </w:style>
  <w:style w:type="character" w:customStyle="1" w:styleId="4f5">
    <w:name w:val="Основной шрифт абзаца4"/>
    <w:rsid w:val="00CB501D"/>
  </w:style>
  <w:style w:type="character" w:customStyle="1" w:styleId="WW8Num1z1">
    <w:name w:val="WW8Num1z1"/>
    <w:rsid w:val="00CB501D"/>
    <w:rPr>
      <w:rFonts w:ascii="Symbol" w:hAnsi="Symbol"/>
      <w:sz w:val="24"/>
    </w:rPr>
  </w:style>
  <w:style w:type="character" w:customStyle="1" w:styleId="WW8Num1z2">
    <w:name w:val="WW8Num1z2"/>
    <w:rsid w:val="00CB501D"/>
    <w:rPr>
      <w:sz w:val="28"/>
    </w:rPr>
  </w:style>
  <w:style w:type="character" w:customStyle="1" w:styleId="WW8Num13z1">
    <w:name w:val="WW8Num13z1"/>
    <w:rsid w:val="00CB501D"/>
    <w:rPr>
      <w:sz w:val="28"/>
    </w:rPr>
  </w:style>
  <w:style w:type="character" w:customStyle="1" w:styleId="1fff5">
    <w:name w:val="Знак примечания1"/>
    <w:rsid w:val="00CB501D"/>
    <w:rPr>
      <w:sz w:val="16"/>
      <w:szCs w:val="16"/>
    </w:rPr>
  </w:style>
  <w:style w:type="character" w:customStyle="1" w:styleId="affffffffffff">
    <w:name w:val="Символ сноски"/>
    <w:rsid w:val="00CB501D"/>
    <w:rPr>
      <w:vertAlign w:val="superscript"/>
    </w:rPr>
  </w:style>
  <w:style w:type="paragraph" w:customStyle="1" w:styleId="1fff6">
    <w:name w:val="Название объекта1"/>
    <w:basedOn w:val="af5"/>
    <w:next w:val="af5"/>
    <w:rsid w:val="00CB501D"/>
    <w:pPr>
      <w:widowControl w:val="0"/>
      <w:autoSpaceDE w:val="0"/>
      <w:spacing w:after="0" w:line="240" w:lineRule="auto"/>
    </w:pPr>
    <w:rPr>
      <w:rFonts w:ascii="Arial" w:eastAsia="Times New Roman" w:hAnsi="Arial" w:cs="Arial"/>
      <w:sz w:val="28"/>
      <w:szCs w:val="28"/>
      <w:lang w:eastAsia="ar-SA"/>
    </w:rPr>
  </w:style>
  <w:style w:type="paragraph" w:customStyle="1" w:styleId="1fff7">
    <w:name w:val="Текст примечания1"/>
    <w:basedOn w:val="af5"/>
    <w:rsid w:val="00CB501D"/>
    <w:pPr>
      <w:spacing w:after="0" w:line="240" w:lineRule="auto"/>
    </w:pPr>
    <w:rPr>
      <w:rFonts w:ascii="Arial" w:eastAsia="Times New Roman" w:hAnsi="Arial" w:cs="Times New Roman"/>
      <w:sz w:val="20"/>
      <w:szCs w:val="20"/>
      <w:lang w:eastAsia="ar-SA"/>
    </w:rPr>
  </w:style>
  <w:style w:type="paragraph" w:customStyle="1" w:styleId="2ffb">
    <w:name w:val="Маркированный список2"/>
    <w:basedOn w:val="1"/>
    <w:rsid w:val="00CB501D"/>
    <w:pPr>
      <w:numPr>
        <w:numId w:val="0"/>
      </w:numPr>
      <w:tabs>
        <w:tab w:val="left" w:pos="7090"/>
      </w:tabs>
      <w:spacing w:after="240" w:line="300" w:lineRule="atLeast"/>
      <w:ind w:left="1418" w:hanging="284"/>
      <w:jc w:val="left"/>
    </w:pPr>
    <w:rPr>
      <w:spacing w:val="-5"/>
      <w:sz w:val="24"/>
      <w:lang w:eastAsia="ar-SA"/>
    </w:rPr>
  </w:style>
  <w:style w:type="paragraph" w:customStyle="1" w:styleId="vniipo">
    <w:name w:val="vniipo"/>
    <w:basedOn w:val="af5"/>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npb">
    <w:name w:val="npb"/>
    <w:basedOn w:val="af5"/>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formtext">
    <w:name w:val="formtext"/>
    <w:basedOn w:val="af5"/>
    <w:rsid w:val="00CB501D"/>
    <w:pPr>
      <w:spacing w:before="100" w:after="100" w:line="240" w:lineRule="auto"/>
    </w:pPr>
    <w:rPr>
      <w:rFonts w:ascii="Arial" w:eastAsia="Times New Roman" w:hAnsi="Arial" w:cs="Arial"/>
      <w:color w:val="000000"/>
      <w:sz w:val="20"/>
      <w:szCs w:val="20"/>
      <w:lang w:eastAsia="ar-SA"/>
    </w:rPr>
  </w:style>
  <w:style w:type="paragraph" w:customStyle="1" w:styleId="right">
    <w:name w:val="right"/>
    <w:basedOn w:val="af5"/>
    <w:rsid w:val="00CB501D"/>
    <w:pPr>
      <w:spacing w:before="100" w:after="100" w:line="240" w:lineRule="auto"/>
      <w:jc w:val="right"/>
    </w:pPr>
    <w:rPr>
      <w:rFonts w:ascii="Arial" w:eastAsia="Times New Roman" w:hAnsi="Arial" w:cs="Arial"/>
      <w:color w:val="000000"/>
      <w:sz w:val="20"/>
      <w:szCs w:val="20"/>
      <w:lang w:eastAsia="ar-SA"/>
    </w:rPr>
  </w:style>
  <w:style w:type="paragraph" w:customStyle="1" w:styleId="snip">
    <w:name w:val="snip"/>
    <w:basedOn w:val="af5"/>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affffffffffff0">
    <w:name w:val="Текст таблицы"/>
    <w:basedOn w:val="affb"/>
    <w:qFormat/>
    <w:rsid w:val="00CB501D"/>
    <w:pPr>
      <w:spacing w:after="120"/>
      <w:jc w:val="left"/>
    </w:pPr>
    <w:rPr>
      <w:iCs/>
      <w:sz w:val="22"/>
      <w:szCs w:val="24"/>
      <w:lang w:eastAsia="ar-SA"/>
    </w:rPr>
  </w:style>
  <w:style w:type="paragraph" w:customStyle="1" w:styleId="affffffffffff1">
    <w:name w:val="Основной список"/>
    <w:basedOn w:val="affb"/>
    <w:rsid w:val="00CB501D"/>
    <w:pPr>
      <w:tabs>
        <w:tab w:val="left" w:pos="1134"/>
        <w:tab w:val="num" w:pos="1276"/>
      </w:tabs>
      <w:spacing w:after="120"/>
      <w:ind w:firstLine="709"/>
    </w:pPr>
    <w:rPr>
      <w:sz w:val="22"/>
      <w:szCs w:val="24"/>
      <w:lang w:eastAsia="ar-SA"/>
    </w:rPr>
  </w:style>
  <w:style w:type="paragraph" w:customStyle="1" w:styleId="H3">
    <w:name w:val="H3"/>
    <w:basedOn w:val="af5"/>
    <w:next w:val="af5"/>
    <w:rsid w:val="00CB501D"/>
    <w:pPr>
      <w:keepNext/>
      <w:spacing w:before="100" w:after="100" w:line="240" w:lineRule="auto"/>
    </w:pPr>
    <w:rPr>
      <w:rFonts w:ascii="Times New Roman" w:eastAsia="Times New Roman" w:hAnsi="Times New Roman" w:cs="Times New Roman"/>
      <w:b/>
      <w:sz w:val="28"/>
      <w:szCs w:val="24"/>
      <w:lang w:eastAsia="ar-SA"/>
    </w:rPr>
  </w:style>
  <w:style w:type="paragraph" w:customStyle="1" w:styleId="affffffffffff2">
    <w:name w:val="База заголовка"/>
    <w:basedOn w:val="af5"/>
    <w:next w:val="affb"/>
    <w:rsid w:val="00CB501D"/>
    <w:pPr>
      <w:keepNext/>
      <w:keepLines/>
      <w:spacing w:before="140" w:after="0" w:line="220" w:lineRule="atLeast"/>
      <w:ind w:left="1080"/>
    </w:pPr>
    <w:rPr>
      <w:rFonts w:ascii="Arial" w:eastAsia="Times New Roman" w:hAnsi="Arial" w:cs="Times New Roman"/>
      <w:spacing w:val="-4"/>
      <w:kern w:val="1"/>
      <w:szCs w:val="20"/>
      <w:lang w:eastAsia="ar-SA"/>
    </w:rPr>
  </w:style>
  <w:style w:type="paragraph" w:customStyle="1" w:styleId="1TimesNewRoman">
    <w:name w:val="Стиль Заголовок 1 + Times New Roman"/>
    <w:basedOn w:val="17"/>
    <w:rsid w:val="00CB501D"/>
    <w:pPr>
      <w:tabs>
        <w:tab w:val="num" w:pos="1440"/>
      </w:tabs>
      <w:spacing w:before="240" w:after="240"/>
      <w:ind w:firstLine="720"/>
      <w:jc w:val="left"/>
    </w:pPr>
    <w:rPr>
      <w:rFonts w:cs="Arial"/>
      <w:bCs/>
      <w:kern w:val="1"/>
      <w:sz w:val="32"/>
      <w:szCs w:val="32"/>
      <w:lang w:eastAsia="ar-SA"/>
    </w:rPr>
  </w:style>
  <w:style w:type="paragraph" w:customStyle="1" w:styleId="2TimesNewRoman">
    <w:name w:val="Стиль Заголовок 2 + Times New Roman не полужирный не курсив"/>
    <w:basedOn w:val="25"/>
    <w:next w:val="affb"/>
    <w:rsid w:val="00CB501D"/>
    <w:pPr>
      <w:keepLines w:val="0"/>
      <w:tabs>
        <w:tab w:val="left" w:pos="2155"/>
      </w:tabs>
      <w:spacing w:before="240" w:after="120" w:line="240" w:lineRule="auto"/>
      <w:ind w:left="431" w:hanging="431"/>
    </w:pPr>
    <w:rPr>
      <w:rFonts w:ascii="Times New Roman" w:eastAsia="Times New Roman" w:hAnsi="Times New Roman" w:cs="Times New Roman"/>
      <w:b w:val="0"/>
      <w:bCs w:val="0"/>
      <w:color w:val="auto"/>
      <w:sz w:val="28"/>
      <w:szCs w:val="24"/>
      <w:lang w:eastAsia="ar-SA"/>
    </w:rPr>
  </w:style>
  <w:style w:type="paragraph" w:customStyle="1" w:styleId="affffffffffff3">
    <w:name w:val="Абзац без интервала"/>
    <w:rsid w:val="00CB501D"/>
    <w:pPr>
      <w:widowControl w:val="0"/>
      <w:suppressAutoHyphens/>
      <w:spacing w:after="0" w:line="240" w:lineRule="auto"/>
      <w:ind w:firstLine="567"/>
      <w:jc w:val="both"/>
    </w:pPr>
    <w:rPr>
      <w:rFonts w:ascii="Times New Roman" w:eastAsia="Arial" w:hAnsi="Times New Roman" w:cs="Times New Roman"/>
      <w:sz w:val="20"/>
      <w:szCs w:val="20"/>
      <w:lang w:eastAsia="ar-SA"/>
    </w:rPr>
  </w:style>
  <w:style w:type="paragraph" w:customStyle="1" w:styleId="Preformat">
    <w:name w:val="Preformat"/>
    <w:rsid w:val="00CB501D"/>
    <w:pPr>
      <w:suppressAutoHyphens/>
      <w:autoSpaceDE w:val="0"/>
      <w:spacing w:after="0" w:line="240" w:lineRule="auto"/>
    </w:pPr>
    <w:rPr>
      <w:rFonts w:ascii="Courier New" w:eastAsia="Arial" w:hAnsi="Courier New" w:cs="Courier New"/>
      <w:sz w:val="20"/>
      <w:szCs w:val="20"/>
      <w:lang w:eastAsia="ar-SA"/>
    </w:rPr>
  </w:style>
  <w:style w:type="paragraph" w:customStyle="1" w:styleId="affffffffffff4">
    <w:name w:val="Без висячих строк"/>
    <w:basedOn w:val="af5"/>
    <w:next w:val="af5"/>
    <w:rsid w:val="00CB501D"/>
    <w:pPr>
      <w:spacing w:after="0" w:line="311" w:lineRule="exact"/>
      <w:ind w:firstLine="709"/>
      <w:jc w:val="both"/>
    </w:pPr>
    <w:rPr>
      <w:rFonts w:ascii="Times New Roman" w:eastAsia="Times New Roman" w:hAnsi="Times New Roman" w:cs="Times New Roman"/>
      <w:sz w:val="28"/>
      <w:szCs w:val="20"/>
      <w:lang w:eastAsia="ar-SA"/>
    </w:rPr>
  </w:style>
  <w:style w:type="paragraph" w:customStyle="1" w:styleId="2129">
    <w:name w:val="Стиль Заголовок 2 + По центру После:  12 пт"/>
    <w:basedOn w:val="af5"/>
    <w:rsid w:val="00CB501D"/>
    <w:pPr>
      <w:spacing w:after="0" w:line="240" w:lineRule="auto"/>
    </w:pPr>
    <w:rPr>
      <w:rFonts w:ascii="Arial" w:eastAsia="Times New Roman" w:hAnsi="Arial" w:cs="Times New Roman"/>
      <w:sz w:val="24"/>
      <w:szCs w:val="20"/>
      <w:lang w:eastAsia="ar-SA"/>
    </w:rPr>
  </w:style>
  <w:style w:type="paragraph" w:customStyle="1" w:styleId="210">
    <w:name w:val="Список 21"/>
    <w:basedOn w:val="af5"/>
    <w:rsid w:val="00CB501D"/>
    <w:pPr>
      <w:numPr>
        <w:numId w:val="19"/>
      </w:numPr>
      <w:spacing w:after="0" w:line="240" w:lineRule="auto"/>
    </w:pPr>
    <w:rPr>
      <w:rFonts w:ascii="Arial" w:eastAsia="Times New Roman" w:hAnsi="Arial" w:cs="Times New Roman"/>
      <w:sz w:val="24"/>
      <w:szCs w:val="20"/>
      <w:lang w:eastAsia="ar-SA"/>
    </w:rPr>
  </w:style>
  <w:style w:type="paragraph" w:customStyle="1" w:styleId="affffffffffff5">
    <w:name w:val="Литературный источник"/>
    <w:basedOn w:val="af5"/>
    <w:rsid w:val="00CB501D"/>
    <w:pPr>
      <w:tabs>
        <w:tab w:val="num" w:pos="432"/>
      </w:tabs>
      <w:suppressAutoHyphens/>
      <w:spacing w:after="0" w:line="240" w:lineRule="auto"/>
      <w:ind w:left="432" w:hanging="432"/>
    </w:pPr>
    <w:rPr>
      <w:rFonts w:ascii="Times New Roman" w:eastAsia="Times New Roman" w:hAnsi="Times New Roman" w:cs="Times New Roman"/>
      <w:sz w:val="28"/>
      <w:szCs w:val="20"/>
      <w:lang w:eastAsia="ar-SA"/>
    </w:rPr>
  </w:style>
  <w:style w:type="paragraph" w:customStyle="1" w:styleId="affffffffffff6">
    <w:name w:val="Без красной строки"/>
    <w:basedOn w:val="af5"/>
    <w:next w:val="af5"/>
    <w:rsid w:val="00CB501D"/>
    <w:pPr>
      <w:widowControl w:val="0"/>
      <w:spacing w:after="0" w:line="240" w:lineRule="auto"/>
      <w:jc w:val="both"/>
    </w:pPr>
    <w:rPr>
      <w:rFonts w:ascii="Times New Roman" w:eastAsia="Times New Roman" w:hAnsi="Times New Roman" w:cs="Times New Roman"/>
      <w:sz w:val="28"/>
      <w:szCs w:val="20"/>
      <w:lang w:eastAsia="ru-RU"/>
    </w:rPr>
  </w:style>
  <w:style w:type="paragraph" w:customStyle="1" w:styleId="1fff8">
    <w:name w:val="Название 1"/>
    <w:basedOn w:val="afff5"/>
    <w:next w:val="affffffffffff4"/>
    <w:rsid w:val="00CB501D"/>
    <w:pPr>
      <w:keepNext/>
      <w:keepLines/>
      <w:pageBreakBefore/>
      <w:suppressAutoHyphens/>
      <w:ind w:left="709" w:right="709"/>
      <w:outlineLvl w:val="0"/>
    </w:pPr>
    <w:rPr>
      <w:bCs w:val="0"/>
      <w:caps/>
      <w:spacing w:val="20"/>
      <w:sz w:val="28"/>
      <w:szCs w:val="20"/>
    </w:rPr>
  </w:style>
  <w:style w:type="paragraph" w:customStyle="1" w:styleId="2ffc">
    <w:name w:val="Название 2"/>
    <w:basedOn w:val="1fff8"/>
    <w:next w:val="affffffffffff4"/>
    <w:rsid w:val="00CB501D"/>
    <w:pPr>
      <w:pageBreakBefore w:val="0"/>
      <w:spacing w:before="622" w:after="311"/>
      <w:outlineLvl w:val="1"/>
    </w:pPr>
    <w:rPr>
      <w:spacing w:val="0"/>
      <w:sz w:val="32"/>
    </w:rPr>
  </w:style>
  <w:style w:type="paragraph" w:customStyle="1" w:styleId="3fd">
    <w:name w:val="Название 3"/>
    <w:basedOn w:val="2ffc"/>
    <w:next w:val="affffffffffff4"/>
    <w:rsid w:val="00CB501D"/>
    <w:pPr>
      <w:outlineLvl w:val="2"/>
    </w:pPr>
    <w:rPr>
      <w:caps w:val="0"/>
    </w:rPr>
  </w:style>
  <w:style w:type="paragraph" w:customStyle="1" w:styleId="4f6">
    <w:name w:val="Название 4"/>
    <w:basedOn w:val="3fd"/>
    <w:next w:val="affffffffffff4"/>
    <w:rsid w:val="00CB501D"/>
    <w:pPr>
      <w:outlineLvl w:val="3"/>
    </w:pPr>
    <w:rPr>
      <w:sz w:val="28"/>
    </w:rPr>
  </w:style>
  <w:style w:type="paragraph" w:customStyle="1" w:styleId="5f1">
    <w:name w:val="Название 5"/>
    <w:basedOn w:val="4f6"/>
    <w:next w:val="affffffffffff4"/>
    <w:rsid w:val="00CB501D"/>
    <w:pPr>
      <w:spacing w:before="0" w:after="0"/>
      <w:ind w:left="0" w:right="0"/>
      <w:outlineLvl w:val="9"/>
    </w:pPr>
    <w:rPr>
      <w:rFonts w:ascii="Arial" w:hAnsi="Arial"/>
      <w:b w:val="0"/>
      <w:sz w:val="22"/>
    </w:rPr>
  </w:style>
  <w:style w:type="paragraph" w:customStyle="1" w:styleId="affffffffffff7">
    <w:name w:val="Формула"/>
    <w:basedOn w:val="af5"/>
    <w:next w:val="affffffffffff6"/>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affffffffffff8">
    <w:name w:val="Абзац с красной строки"/>
    <w:basedOn w:val="af5"/>
    <w:rsid w:val="00CB501D"/>
    <w:pPr>
      <w:widowControl w:val="0"/>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9">
    <w:name w:val="Список1"/>
    <w:basedOn w:val="af5"/>
    <w:rsid w:val="00CB501D"/>
    <w:pPr>
      <w:widowControl w:val="0"/>
      <w:tabs>
        <w:tab w:val="num" w:pos="709"/>
        <w:tab w:val="num" w:pos="927"/>
      </w:tabs>
      <w:spacing w:after="0" w:line="240" w:lineRule="auto"/>
      <w:ind w:left="709" w:hanging="283"/>
      <w:jc w:val="both"/>
    </w:pPr>
    <w:rPr>
      <w:rFonts w:ascii="Times New Roman" w:eastAsia="Times New Roman" w:hAnsi="Times New Roman" w:cs="Times New Roman"/>
      <w:sz w:val="28"/>
      <w:szCs w:val="20"/>
      <w:lang w:eastAsia="ru-RU"/>
    </w:rPr>
  </w:style>
  <w:style w:type="paragraph" w:customStyle="1" w:styleId="30">
    <w:name w:val="заголовок 3"/>
    <w:basedOn w:val="af5"/>
    <w:next w:val="af5"/>
    <w:rsid w:val="00CB501D"/>
    <w:pPr>
      <w:keepNext/>
      <w:numPr>
        <w:numId w:val="20"/>
      </w:numPr>
      <w:tabs>
        <w:tab w:val="clear" w:pos="360"/>
      </w:tabs>
      <w:spacing w:after="0" w:line="240" w:lineRule="auto"/>
      <w:ind w:left="0" w:firstLine="0"/>
      <w:jc w:val="center"/>
    </w:pPr>
    <w:rPr>
      <w:rFonts w:ascii="Times New Roman" w:eastAsia="Times New Roman" w:hAnsi="Times New Roman" w:cs="Times New Roman"/>
      <w:b/>
      <w:sz w:val="28"/>
      <w:szCs w:val="20"/>
      <w:lang w:eastAsia="ru-RU"/>
    </w:rPr>
  </w:style>
  <w:style w:type="paragraph" w:customStyle="1" w:styleId="Oiioea">
    <w:name w:val="Oi?ioea"/>
    <w:basedOn w:val="af5"/>
    <w:next w:val="af5"/>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Blockquote">
    <w:name w:val="Blockquote"/>
    <w:basedOn w:val="af5"/>
    <w:rsid w:val="00CB501D"/>
    <w:pPr>
      <w:spacing w:before="100" w:after="100" w:line="240" w:lineRule="auto"/>
      <w:ind w:left="360" w:right="360"/>
    </w:pPr>
    <w:rPr>
      <w:rFonts w:ascii="Times New Roman" w:eastAsia="Times New Roman" w:hAnsi="Times New Roman" w:cs="Times New Roman"/>
      <w:snapToGrid w:val="0"/>
      <w:sz w:val="24"/>
      <w:szCs w:val="20"/>
      <w:lang w:val="en-US" w:eastAsia="ru-RU"/>
    </w:rPr>
  </w:style>
  <w:style w:type="paragraph" w:customStyle="1" w:styleId="10">
    <w:name w:val="Заголовок10"/>
    <w:basedOn w:val="6"/>
    <w:rsid w:val="00CB501D"/>
    <w:pPr>
      <w:numPr>
        <w:numId w:val="21"/>
      </w:numPr>
      <w:tabs>
        <w:tab w:val="clear" w:pos="360"/>
        <w:tab w:val="num" w:pos="720"/>
        <w:tab w:val="left" w:pos="5103"/>
      </w:tabs>
      <w:suppressAutoHyphens/>
      <w:spacing w:before="622" w:after="310" w:line="240" w:lineRule="auto"/>
      <w:ind w:left="720" w:right="709"/>
      <w:jc w:val="center"/>
    </w:pPr>
    <w:rPr>
      <w:rFonts w:ascii="Times New Roman" w:eastAsia="Times New Roman" w:hAnsi="Times New Roman" w:cs="Times New Roman"/>
      <w:b/>
      <w:i w:val="0"/>
      <w:iCs w:val="0"/>
      <w:color w:val="auto"/>
      <w:spacing w:val="36"/>
      <w:sz w:val="28"/>
      <w:szCs w:val="20"/>
      <w:lang w:eastAsia="ru-RU"/>
    </w:rPr>
  </w:style>
  <w:style w:type="paragraph" w:customStyle="1" w:styleId="11b">
    <w:name w:val="Заголовок 11"/>
    <w:basedOn w:val="7"/>
    <w:uiPriority w:val="1"/>
    <w:qFormat/>
    <w:rsid w:val="00CB501D"/>
    <w:pPr>
      <w:keepNext w:val="0"/>
      <w:spacing w:before="0" w:line="240" w:lineRule="auto"/>
      <w:ind w:firstLine="720"/>
      <w:jc w:val="both"/>
    </w:pPr>
    <w:rPr>
      <w:rFonts w:ascii="Times New Roman" w:eastAsia="Times New Roman" w:hAnsi="Times New Roman" w:cs="Times New Roman"/>
      <w:b/>
      <w:i w:val="0"/>
      <w:iCs w:val="0"/>
      <w:color w:val="auto"/>
      <w:sz w:val="28"/>
      <w:szCs w:val="20"/>
      <w:lang w:eastAsia="ru-RU"/>
    </w:rPr>
  </w:style>
  <w:style w:type="paragraph" w:customStyle="1" w:styleId="1fffa">
    <w:name w:val="Маркированный список 1"/>
    <w:basedOn w:val="af5"/>
    <w:autoRedefine/>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f9">
    <w:name w:val="Маркированный список с отступом"/>
    <w:basedOn w:val="af5"/>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fa">
    <w:name w:val="Нумерованный список с отступом"/>
    <w:basedOn w:val="af5"/>
    <w:rsid w:val="00CB501D"/>
    <w:pPr>
      <w:widowControl w:val="0"/>
      <w:tabs>
        <w:tab w:val="num" w:pos="360"/>
      </w:tabs>
      <w:spacing w:after="0" w:line="360" w:lineRule="auto"/>
      <w:ind w:left="360" w:hanging="360"/>
      <w:jc w:val="both"/>
    </w:pPr>
    <w:rPr>
      <w:rFonts w:ascii="Times New Roman" w:eastAsia="Times New Roman" w:hAnsi="Times New Roman" w:cs="Times New Roman"/>
      <w:sz w:val="28"/>
      <w:szCs w:val="20"/>
      <w:lang w:eastAsia="ru-RU"/>
    </w:rPr>
  </w:style>
  <w:style w:type="character" w:styleId="affffffffffffb">
    <w:name w:val="Subtle Emphasis"/>
    <w:uiPriority w:val="19"/>
    <w:qFormat/>
    <w:rsid w:val="00CB501D"/>
    <w:rPr>
      <w:i/>
      <w:iCs/>
      <w:color w:val="808080"/>
    </w:rPr>
  </w:style>
  <w:style w:type="paragraph" w:customStyle="1" w:styleId="MIDDLEPICT">
    <w:name w:val=".MIDDLEPICT"/>
    <w:uiPriority w:val="99"/>
    <w:rsid w:val="00CB501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customStyle="1" w:styleId="170">
    <w:name w:val="Сетка таблицы17"/>
    <w:basedOn w:val="af7"/>
    <w:next w:val="aff6"/>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Сетка таблицы18"/>
    <w:basedOn w:val="af7"/>
    <w:next w:val="aff6"/>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51">
    <w:name w:val="Сетка таблицы21251"/>
    <w:basedOn w:val="af7"/>
    <w:next w:val="aff6"/>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1">
    <w:name w:val="Сетка таблицы21261"/>
    <w:basedOn w:val="af7"/>
    <w:next w:val="aff6"/>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1">
    <w:name w:val="Сетка таблицы711161"/>
    <w:basedOn w:val="af7"/>
    <w:rsid w:val="00D9760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5">
    <w:name w:val="Сетка таблицы717345"/>
    <w:basedOn w:val="af7"/>
    <w:rsid w:val="00EB7B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6">
    <w:name w:val="Сетка таблицы717346"/>
    <w:basedOn w:val="af7"/>
    <w:rsid w:val="003D1C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7">
    <w:name w:val="Сетка таблицы717347"/>
    <w:basedOn w:val="af7"/>
    <w:rsid w:val="00A577E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8">
    <w:name w:val="Сетка таблицы717348"/>
    <w:basedOn w:val="af7"/>
    <w:rsid w:val="000122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c">
    <w:name w:val="Заголовок раздела НЕФТЕТЕХПРОЕКТ"/>
    <w:basedOn w:val="17"/>
    <w:next w:val="af5"/>
    <w:rsid w:val="00A5071E"/>
    <w:pPr>
      <w:tabs>
        <w:tab w:val="left" w:pos="357"/>
        <w:tab w:val="left" w:pos="1276"/>
      </w:tabs>
      <w:suppressAutoHyphens/>
      <w:spacing w:before="360" w:after="240"/>
      <w:ind w:firstLine="709"/>
      <w:jc w:val="left"/>
    </w:pPr>
    <w:rPr>
      <w:color w:val="000000"/>
      <w:w w:val="0"/>
      <w:sz w:val="32"/>
      <w:szCs w:val="32"/>
      <w:lang w:val="x-none" w:eastAsia="x-none"/>
    </w:rPr>
  </w:style>
  <w:style w:type="paragraph" w:customStyle="1" w:styleId="af0">
    <w:name w:val="Библиография НЕФТЕТЕХПРОЕКТ"/>
    <w:basedOn w:val="af5"/>
    <w:rsid w:val="00A5071E"/>
    <w:pPr>
      <w:numPr>
        <w:numId w:val="26"/>
      </w:numPr>
      <w:spacing w:after="0" w:line="240" w:lineRule="auto"/>
    </w:pPr>
    <w:rPr>
      <w:rFonts w:ascii="Times New Roman" w:eastAsia="Times New Roman" w:hAnsi="Times New Roman" w:cs="Times New Roman"/>
      <w:sz w:val="24"/>
      <w:szCs w:val="20"/>
      <w:lang w:eastAsia="ru-RU"/>
    </w:rPr>
  </w:style>
  <w:style w:type="paragraph" w:customStyle="1" w:styleId="affffffffffffd">
    <w:name w:val="Заголовки столбцов"/>
    <w:basedOn w:val="af5"/>
    <w:autoRedefine/>
    <w:rsid w:val="00A5071E"/>
    <w:pPr>
      <w:spacing w:after="0" w:line="240" w:lineRule="auto"/>
      <w:jc w:val="center"/>
    </w:pPr>
    <w:rPr>
      <w:rFonts w:ascii="Times New Roman" w:eastAsia="Times New Roman" w:hAnsi="Times New Roman" w:cs="Times New Roman"/>
      <w:i/>
      <w:iCs/>
      <w:sz w:val="24"/>
      <w:szCs w:val="24"/>
      <w:lang w:eastAsia="ru-RU"/>
    </w:rPr>
  </w:style>
  <w:style w:type="paragraph" w:customStyle="1" w:styleId="affffffffffffe">
    <w:name w:val="Основная надпись"/>
    <w:basedOn w:val="af5"/>
    <w:rsid w:val="00A5071E"/>
    <w:pPr>
      <w:framePr w:wrap="around" w:vAnchor="page" w:hAnchor="text" w:xAlign="center" w:yAlign="bottom"/>
      <w:spacing w:after="0" w:line="240" w:lineRule="auto"/>
      <w:ind w:firstLine="28"/>
      <w:suppressOverlap/>
    </w:pPr>
    <w:rPr>
      <w:rFonts w:ascii="Arial" w:eastAsia="Times New Roman" w:hAnsi="Arial" w:cs="Arial"/>
      <w:sz w:val="16"/>
      <w:szCs w:val="20"/>
      <w:lang w:val="en-US" w:bidi="en-US"/>
    </w:rPr>
  </w:style>
  <w:style w:type="paragraph" w:customStyle="1" w:styleId="afffffffffffff">
    <w:name w:val="Стиль По центру"/>
    <w:basedOn w:val="af5"/>
    <w:rsid w:val="00A5071E"/>
    <w:pPr>
      <w:spacing w:after="0" w:line="240" w:lineRule="auto"/>
      <w:jc w:val="center"/>
    </w:pPr>
    <w:rPr>
      <w:rFonts w:ascii="Arial" w:eastAsia="Times New Roman" w:hAnsi="Arial" w:cs="Times New Roman"/>
      <w:sz w:val="24"/>
      <w:szCs w:val="20"/>
      <w:lang w:val="en-US" w:bidi="en-US"/>
    </w:rPr>
  </w:style>
  <w:style w:type="paragraph" w:customStyle="1" w:styleId="afffffffffffff0">
    <w:name w:val="Шапка таблицы"/>
    <w:basedOn w:val="afffffffffffff1"/>
    <w:next w:val="af5"/>
    <w:qFormat/>
    <w:rsid w:val="00A5071E"/>
    <w:pPr>
      <w:jc w:val="center"/>
    </w:pPr>
  </w:style>
  <w:style w:type="paragraph" w:customStyle="1" w:styleId="afffffffffffff1">
    <w:name w:val="Текст в таблице+"/>
    <w:basedOn w:val="af5"/>
    <w:qFormat/>
    <w:rsid w:val="00A5071E"/>
    <w:pPr>
      <w:spacing w:after="0" w:line="240" w:lineRule="auto"/>
    </w:pPr>
    <w:rPr>
      <w:rFonts w:ascii="Times New Roman" w:eastAsia="Times New Roman" w:hAnsi="Times New Roman" w:cs="Times New Roman"/>
      <w:sz w:val="24"/>
      <w:szCs w:val="20"/>
      <w:lang w:eastAsia="ru-RU"/>
    </w:rPr>
  </w:style>
  <w:style w:type="paragraph" w:customStyle="1" w:styleId="afffffffffffff2">
    <w:name w:val="Таблица"/>
    <w:basedOn w:val="afffffffffffff1"/>
    <w:next w:val="af5"/>
    <w:link w:val="afffffffffffff3"/>
    <w:qFormat/>
    <w:rsid w:val="00A5071E"/>
  </w:style>
  <w:style w:type="paragraph" w:customStyle="1" w:styleId="afffffffffffff4">
    <w:name w:val="Название Рисунка"/>
    <w:basedOn w:val="af5"/>
    <w:rsid w:val="00A5071E"/>
    <w:pPr>
      <w:keepLines/>
      <w:spacing w:after="120" w:line="240" w:lineRule="auto"/>
      <w:ind w:firstLine="720"/>
      <w:jc w:val="center"/>
    </w:pPr>
    <w:rPr>
      <w:rFonts w:ascii="Times New Roman" w:eastAsia="Times New Roman" w:hAnsi="Times New Roman" w:cs="Times New Roman"/>
      <w:sz w:val="24"/>
      <w:szCs w:val="20"/>
      <w:lang w:eastAsia="ru-RU"/>
    </w:rPr>
  </w:style>
  <w:style w:type="character" w:customStyle="1" w:styleId="4f7">
    <w:name w:val="Знак Знак4"/>
    <w:rsid w:val="00A5071E"/>
    <w:rPr>
      <w:sz w:val="24"/>
      <w:lang w:val="ru-RU" w:eastAsia="ru-RU" w:bidi="ar-SA"/>
    </w:rPr>
  </w:style>
  <w:style w:type="character" w:customStyle="1" w:styleId="afffffffffffff5">
    <w:name w:val="надстрочный"/>
    <w:rsid w:val="00A5071E"/>
    <w:rPr>
      <w:rFonts w:ascii="Times New Roman" w:hAnsi="Times New Roman"/>
      <w:i/>
      <w:iCs/>
      <w:sz w:val="24"/>
    </w:rPr>
  </w:style>
  <w:style w:type="paragraph" w:customStyle="1" w:styleId="afffffffffffff6">
    <w:name w:val="Название Рисунка НЕФТЕТЕХПРОЕКТ"/>
    <w:basedOn w:val="af5"/>
    <w:next w:val="af5"/>
    <w:rsid w:val="00A5071E"/>
    <w:pPr>
      <w:keepLines/>
      <w:spacing w:after="120" w:line="240" w:lineRule="auto"/>
      <w:jc w:val="center"/>
    </w:pPr>
    <w:rPr>
      <w:rFonts w:ascii="Times New Roman" w:eastAsia="Times New Roman" w:hAnsi="Times New Roman" w:cs="Times New Roman"/>
      <w:sz w:val="24"/>
      <w:szCs w:val="20"/>
      <w:lang w:eastAsia="ru-RU"/>
    </w:rPr>
  </w:style>
  <w:style w:type="paragraph" w:customStyle="1" w:styleId="afffffffffffff7">
    <w:name w:val="Название Таблицы НЕФТЕТЕХПРОЕКТ"/>
    <w:basedOn w:val="af5"/>
    <w:next w:val="af5"/>
    <w:rsid w:val="00A5071E"/>
    <w:pPr>
      <w:spacing w:before="120" w:after="120" w:line="240" w:lineRule="auto"/>
      <w:ind w:firstLine="709"/>
      <w:jc w:val="both"/>
    </w:pPr>
    <w:rPr>
      <w:rFonts w:ascii="Times New Roman" w:eastAsia="Times New Roman" w:hAnsi="Times New Roman" w:cs="Times New Roman"/>
      <w:sz w:val="24"/>
      <w:szCs w:val="20"/>
      <w:lang w:eastAsia="ru-RU"/>
    </w:rPr>
  </w:style>
  <w:style w:type="paragraph" w:customStyle="1" w:styleId="afffffffffffff8">
    <w:name w:val="Состав проекта"/>
    <w:basedOn w:val="afffffffffffff0"/>
    <w:rsid w:val="00A5071E"/>
    <w:pPr>
      <w:ind w:left="-113" w:right="-113"/>
    </w:pPr>
    <w:rPr>
      <w:sz w:val="22"/>
    </w:rPr>
  </w:style>
  <w:style w:type="paragraph" w:customStyle="1" w:styleId="a8">
    <w:name w:val="Нумерованный НЕФТЕТЕХПРОЕКТ"/>
    <w:basedOn w:val="af5"/>
    <w:rsid w:val="00A5071E"/>
    <w:pPr>
      <w:numPr>
        <w:numId w:val="27"/>
      </w:numPr>
      <w:tabs>
        <w:tab w:val="clear" w:pos="1571"/>
        <w:tab w:val="num" w:pos="1200"/>
      </w:tabs>
      <w:spacing w:after="0" w:line="360" w:lineRule="auto"/>
      <w:ind w:left="0" w:firstLine="720"/>
      <w:jc w:val="both"/>
    </w:pPr>
    <w:rPr>
      <w:rFonts w:ascii="Times New Roman" w:eastAsia="Times New Roman" w:hAnsi="Times New Roman" w:cs="Times New Roman"/>
      <w:sz w:val="24"/>
      <w:szCs w:val="20"/>
      <w:lang w:eastAsia="ru-RU"/>
    </w:rPr>
  </w:style>
  <w:style w:type="paragraph" w:customStyle="1" w:styleId="afffffffffffff9">
    <w:name w:val="Название Таблицы"/>
    <w:basedOn w:val="af5"/>
    <w:link w:val="afffffffffffffa"/>
    <w:qFormat/>
    <w:rsid w:val="00A5071E"/>
    <w:pPr>
      <w:spacing w:before="120" w:after="120" w:line="240" w:lineRule="auto"/>
      <w:ind w:left="57" w:right="57" w:firstLine="709"/>
    </w:pPr>
    <w:rPr>
      <w:rFonts w:ascii="Times New Roman" w:eastAsia="Times New Roman" w:hAnsi="Times New Roman" w:cs="Times New Roman"/>
      <w:bCs/>
      <w:sz w:val="24"/>
      <w:szCs w:val="20"/>
      <w:lang w:eastAsia="ru-RU"/>
    </w:rPr>
  </w:style>
  <w:style w:type="paragraph" w:customStyle="1" w:styleId="afffffffffffffb">
    <w:name w:val="По ширине"/>
    <w:basedOn w:val="af5"/>
    <w:link w:val="afffffffffffffc"/>
    <w:qFormat/>
    <w:rsid w:val="00A5071E"/>
    <w:pPr>
      <w:spacing w:before="120" w:after="120" w:line="240" w:lineRule="auto"/>
      <w:ind w:left="170" w:right="170" w:firstLine="794"/>
      <w:jc w:val="both"/>
    </w:pPr>
    <w:rPr>
      <w:rFonts w:ascii="Times New Roman" w:eastAsia="Times New Roman" w:hAnsi="Times New Roman" w:cs="Times New Roman"/>
      <w:sz w:val="24"/>
      <w:szCs w:val="20"/>
      <w:lang w:val="x-none" w:eastAsia="x-none"/>
    </w:rPr>
  </w:style>
  <w:style w:type="character" w:customStyle="1" w:styleId="1ff3">
    <w:name w:val="Текст1 Знак"/>
    <w:link w:val="1ff2"/>
    <w:rsid w:val="00A5071E"/>
    <w:rPr>
      <w:rFonts w:ascii="Courier New" w:eastAsia="Times New Roman" w:hAnsi="Courier New" w:cs="Courier New"/>
      <w:sz w:val="20"/>
      <w:szCs w:val="20"/>
      <w:lang w:eastAsia="ar-SA"/>
    </w:rPr>
  </w:style>
  <w:style w:type="numbering" w:customStyle="1" w:styleId="afffffffffffffd">
    <w:name w:val="нумерованный"/>
    <w:rsid w:val="00A5071E"/>
  </w:style>
  <w:style w:type="paragraph" w:customStyle="1" w:styleId="afffffffffffffe">
    <w:name w:val="По центру"/>
    <w:basedOn w:val="af5"/>
    <w:next w:val="af5"/>
    <w:rsid w:val="00A5071E"/>
    <w:pPr>
      <w:spacing w:after="0" w:line="240" w:lineRule="auto"/>
      <w:jc w:val="center"/>
    </w:pPr>
    <w:rPr>
      <w:rFonts w:ascii="Times New Roman" w:eastAsia="Times New Roman" w:hAnsi="Times New Roman" w:cs="Times New Roman"/>
      <w:sz w:val="24"/>
      <w:szCs w:val="20"/>
      <w:lang w:eastAsia="ru-RU"/>
    </w:rPr>
  </w:style>
  <w:style w:type="paragraph" w:customStyle="1" w:styleId="affffffffffffff">
    <w:name w:val="Аннотация"/>
    <w:aliases w:val="состав проекта НЕФТЕТЕХПРОЕКТ,НТП- Введение,Приложения"/>
    <w:basedOn w:val="affffffffffffc"/>
    <w:next w:val="af5"/>
    <w:rsid w:val="00A5071E"/>
    <w:pPr>
      <w:ind w:firstLine="0"/>
      <w:jc w:val="center"/>
    </w:pPr>
  </w:style>
  <w:style w:type="paragraph" w:customStyle="1" w:styleId="affffffffffffff0">
    <w:name w:val="По центру НЕФТЕТЕХПРОЕКТ"/>
    <w:basedOn w:val="af5"/>
    <w:next w:val="affffc"/>
    <w:rsid w:val="00A5071E"/>
    <w:pPr>
      <w:tabs>
        <w:tab w:val="left" w:pos="357"/>
      </w:tabs>
      <w:spacing w:after="0" w:line="240" w:lineRule="auto"/>
      <w:jc w:val="center"/>
    </w:pPr>
    <w:rPr>
      <w:rFonts w:ascii="Times New Roman" w:eastAsia="Times New Roman" w:hAnsi="Times New Roman" w:cs="Times New Roman"/>
      <w:sz w:val="24"/>
      <w:szCs w:val="20"/>
      <w:lang w:eastAsia="ru-RU"/>
    </w:rPr>
  </w:style>
  <w:style w:type="paragraph" w:customStyle="1" w:styleId="affffffffffffff1">
    <w:name w:val="По ширине НЕФТЕТЕХПРОЕКТ"/>
    <w:basedOn w:val="af5"/>
    <w:link w:val="affffffffffffff2"/>
    <w:qFormat/>
    <w:rsid w:val="00A5071E"/>
    <w:pPr>
      <w:tabs>
        <w:tab w:val="left" w:pos="357"/>
      </w:tabs>
      <w:spacing w:after="0" w:line="360" w:lineRule="auto"/>
      <w:ind w:firstLine="709"/>
      <w:jc w:val="both"/>
    </w:pPr>
    <w:rPr>
      <w:rFonts w:ascii="Times New Roman" w:eastAsia="Times New Roman" w:hAnsi="Times New Roman" w:cs="Times New Roman"/>
      <w:sz w:val="24"/>
      <w:szCs w:val="20"/>
      <w:lang w:eastAsia="ru-RU"/>
    </w:rPr>
  </w:style>
  <w:style w:type="paragraph" w:customStyle="1" w:styleId="affffffffffffff3">
    <w:name w:val="Подзаголовок НЕФТЕТЕХПРОЕКТ"/>
    <w:basedOn w:val="25"/>
    <w:next w:val="affffffffffffff1"/>
    <w:rsid w:val="00A5071E"/>
    <w:pPr>
      <w:keepLines w:val="0"/>
      <w:tabs>
        <w:tab w:val="left" w:pos="1701"/>
      </w:tabs>
      <w:suppressAutoHyphens/>
      <w:spacing w:before="240" w:after="120" w:line="240" w:lineRule="auto"/>
      <w:ind w:left="709"/>
    </w:pPr>
    <w:rPr>
      <w:rFonts w:ascii="Times New Roman" w:eastAsia="Times New Roman" w:hAnsi="Times New Roman" w:cs="Times New Roman"/>
      <w:bCs w:val="0"/>
      <w:color w:val="auto"/>
      <w:sz w:val="24"/>
      <w:lang w:val="x-none" w:eastAsia="x-none"/>
    </w:rPr>
  </w:style>
  <w:style w:type="paragraph" w:customStyle="1" w:styleId="affffffffffffff4">
    <w:name w:val="Подписи"/>
    <w:basedOn w:val="af5"/>
    <w:next w:val="af5"/>
    <w:rsid w:val="00A5071E"/>
    <w:pPr>
      <w:spacing w:after="0" w:line="240" w:lineRule="auto"/>
      <w:ind w:left="4820"/>
    </w:pPr>
    <w:rPr>
      <w:rFonts w:ascii="Times New Roman" w:eastAsia="Times New Roman" w:hAnsi="Times New Roman" w:cs="Times New Roman"/>
      <w:sz w:val="24"/>
      <w:szCs w:val="20"/>
      <w:lang w:eastAsia="ru-RU"/>
    </w:rPr>
  </w:style>
  <w:style w:type="paragraph" w:customStyle="1" w:styleId="affffffffffffff5">
    <w:name w:val="Приложение НЕФТЕТЕХПРОЕКТ"/>
    <w:basedOn w:val="17"/>
    <w:next w:val="af5"/>
    <w:link w:val="affffffffffffff6"/>
    <w:rsid w:val="00A5071E"/>
    <w:pPr>
      <w:pageBreakBefore/>
      <w:suppressAutoHyphens/>
    </w:pPr>
    <w:rPr>
      <w:color w:val="000000"/>
      <w:w w:val="0"/>
      <w:sz w:val="32"/>
      <w:szCs w:val="32"/>
      <w:lang w:val="x-none" w:eastAsia="en-US" w:bidi="en-US"/>
    </w:rPr>
  </w:style>
  <w:style w:type="paragraph" w:customStyle="1" w:styleId="affffffffffffff7">
    <w:name w:val="Примечание НЕФТЕТЕХПРОЕКТ"/>
    <w:basedOn w:val="af5"/>
    <w:qFormat/>
    <w:rsid w:val="00A5071E"/>
    <w:pPr>
      <w:spacing w:before="60" w:after="60" w:line="240" w:lineRule="auto"/>
      <w:ind w:left="113" w:right="113" w:firstLine="595"/>
      <w:jc w:val="both"/>
    </w:pPr>
    <w:rPr>
      <w:rFonts w:ascii="Times New Roman" w:eastAsia="Times New Roman" w:hAnsi="Times New Roman" w:cs="Times New Roman"/>
      <w:szCs w:val="20"/>
      <w:lang w:eastAsia="ru-RU"/>
    </w:rPr>
  </w:style>
  <w:style w:type="paragraph" w:customStyle="1" w:styleId="affffffffffffff8">
    <w:name w:val="Рисунок НЕФТЕТЕХПРОЕКТ"/>
    <w:basedOn w:val="af5"/>
    <w:next w:val="afffffffffffff6"/>
    <w:autoRedefine/>
    <w:qFormat/>
    <w:rsid w:val="00A5071E"/>
    <w:pPr>
      <w:spacing w:after="120" w:line="240" w:lineRule="auto"/>
    </w:pPr>
    <w:rPr>
      <w:rFonts w:ascii="Times New Roman" w:eastAsia="Times New Roman" w:hAnsi="Times New Roman" w:cs="Times New Roman"/>
      <w:noProof/>
      <w:sz w:val="24"/>
      <w:szCs w:val="20"/>
      <w:lang w:bidi="en-US"/>
    </w:rPr>
  </w:style>
  <w:style w:type="table" w:styleId="1fffb">
    <w:name w:val="Table Grid 1"/>
    <w:basedOn w:val="af7"/>
    <w:rsid w:val="00A5071E"/>
    <w:pPr>
      <w:spacing w:after="0" w:line="240" w:lineRule="auto"/>
    </w:pPr>
    <w:rPr>
      <w:rFonts w:ascii="Times New Roman" w:eastAsia="Times New Roman" w:hAnsi="Times New Roman" w:cs="Times New Roman"/>
      <w:sz w:val="24"/>
      <w:szCs w:val="20"/>
      <w:lang w:eastAsia="ru-RU"/>
    </w:rPr>
    <w:tblPr>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57" w:type="dxa"/>
        <w:bottom w:w="0" w:type="dxa"/>
        <w:right w:w="57" w:type="dxa"/>
      </w:tblCellMar>
    </w:tblPr>
    <w:trPr>
      <w:jc w:val="center"/>
    </w:trPr>
    <w:tcPr>
      <w:shd w:val="clear" w:color="auto" w:fill="auto"/>
    </w:tcPr>
    <w:tblStylePr w:type="firstRow">
      <w:pPr>
        <w:jc w:val="center"/>
      </w:pPr>
      <w:rPr>
        <w:rFonts w:ascii="Times New Roman" w:hAnsi="Times New Roman"/>
        <w:sz w:val="22"/>
      </w:rPr>
    </w:tblStylePr>
    <w:tblStylePr w:type="lastRow">
      <w:rPr>
        <w:rFonts w:ascii="Times New Roman" w:hAnsi="Times New Roman"/>
        <w:i w:val="0"/>
        <w:iCs/>
        <w:sz w:val="24"/>
      </w:rPr>
      <w:tblPr/>
      <w:tcPr>
        <w:tcBorders>
          <w:tl2br w:val="none" w:sz="0" w:space="0" w:color="auto"/>
          <w:tr2bl w:val="none" w:sz="0" w:space="0" w:color="auto"/>
        </w:tcBorders>
      </w:tcPr>
    </w:tblStylePr>
    <w:tblStylePr w:type="lastCol">
      <w:rPr>
        <w:rFonts w:ascii="Times New Roman" w:hAnsi="Times New Roman"/>
        <w:i w:val="0"/>
        <w:iCs/>
        <w:sz w:val="24"/>
      </w:rPr>
      <w:tblPr/>
      <w:tcPr>
        <w:tcBorders>
          <w:tl2br w:val="none" w:sz="0" w:space="0" w:color="auto"/>
          <w:tr2bl w:val="none" w:sz="0" w:space="0" w:color="auto"/>
        </w:tcBorders>
      </w:tcPr>
    </w:tblStylePr>
    <w:tblStylePr w:type="neCell">
      <w:pPr>
        <w:jc w:val="center"/>
      </w:pPr>
      <w:rPr>
        <w:rFonts w:ascii="Times New Roman" w:hAnsi="Times New Roman"/>
        <w:sz w:val="22"/>
      </w:rPr>
    </w:tblStylePr>
    <w:tblStylePr w:type="nwCell">
      <w:pPr>
        <w:jc w:val="center"/>
      </w:pPr>
      <w:rPr>
        <w:rFonts w:ascii="Times New Roman" w:hAnsi="Times New Roman"/>
        <w:sz w:val="22"/>
      </w:rPr>
    </w:tblStylePr>
  </w:style>
  <w:style w:type="paragraph" w:customStyle="1" w:styleId="affffffffffffff9">
    <w:name w:val="Содержание НЕФТЕТЕХПРОЕКТ"/>
    <w:basedOn w:val="affffffffffffff"/>
    <w:next w:val="1f8"/>
    <w:rsid w:val="00A5071E"/>
  </w:style>
  <w:style w:type="numbering" w:customStyle="1" w:styleId="affffffffffffffa">
    <w:name w:val="Стиль нумерованный"/>
    <w:rsid w:val="00A5071E"/>
  </w:style>
  <w:style w:type="paragraph" w:customStyle="1" w:styleId="affffffffffffffb">
    <w:name w:val="Таблица для сметы НЕФТЕТЕХПРОЕКТ"/>
    <w:basedOn w:val="af5"/>
    <w:rsid w:val="00A5071E"/>
    <w:pPr>
      <w:spacing w:after="0" w:line="192" w:lineRule="auto"/>
      <w:ind w:left="57" w:right="57"/>
      <w:jc w:val="center"/>
    </w:pPr>
    <w:rPr>
      <w:rFonts w:ascii="Courier New" w:eastAsia="Times New Roman" w:hAnsi="Courier New" w:cs="Times New Roman"/>
      <w:b/>
      <w:bCs/>
      <w:sz w:val="16"/>
      <w:szCs w:val="20"/>
      <w:lang w:eastAsia="ru-RU"/>
    </w:rPr>
  </w:style>
  <w:style w:type="paragraph" w:customStyle="1" w:styleId="affffffffffffffc">
    <w:name w:val="Шапка таблицы НЕФТЕТЕХПРОЕКТ"/>
    <w:basedOn w:val="af5"/>
    <w:next w:val="af5"/>
    <w:link w:val="affffffffffffffd"/>
    <w:qFormat/>
    <w:rsid w:val="00A5071E"/>
    <w:pPr>
      <w:spacing w:after="0" w:line="240" w:lineRule="auto"/>
      <w:jc w:val="center"/>
    </w:pPr>
    <w:rPr>
      <w:rFonts w:ascii="Times New Roman" w:eastAsia="Times New Roman" w:hAnsi="Times New Roman" w:cs="Times New Roman"/>
      <w:color w:val="000000"/>
      <w:szCs w:val="32"/>
      <w:lang w:eastAsia="ru-RU"/>
    </w:rPr>
  </w:style>
  <w:style w:type="character" w:customStyle="1" w:styleId="afffffffffffffc">
    <w:name w:val="По ширине Знак"/>
    <w:link w:val="afffffffffffffb"/>
    <w:rsid w:val="00A5071E"/>
    <w:rPr>
      <w:rFonts w:ascii="Times New Roman" w:eastAsia="Times New Roman" w:hAnsi="Times New Roman" w:cs="Times New Roman"/>
      <w:sz w:val="24"/>
      <w:szCs w:val="20"/>
      <w:lang w:val="x-none" w:eastAsia="x-none"/>
    </w:rPr>
  </w:style>
  <w:style w:type="character" w:customStyle="1" w:styleId="affffffffffffff2">
    <w:name w:val="По ширине НЕФТЕТЕХПРОЕКТ Знак"/>
    <w:link w:val="affffffffffffff1"/>
    <w:rsid w:val="00A5071E"/>
    <w:rPr>
      <w:rFonts w:ascii="Times New Roman" w:eastAsia="Times New Roman" w:hAnsi="Times New Roman" w:cs="Times New Roman"/>
      <w:sz w:val="24"/>
      <w:szCs w:val="20"/>
      <w:lang w:eastAsia="ru-RU"/>
    </w:rPr>
  </w:style>
  <w:style w:type="character" w:customStyle="1" w:styleId="affffffffffffff6">
    <w:name w:val="Приложение НЕФТЕТЕХПРОЕКТ Знак"/>
    <w:link w:val="affffffffffffff5"/>
    <w:rsid w:val="00A5071E"/>
    <w:rPr>
      <w:rFonts w:ascii="Times New Roman" w:eastAsia="Times New Roman" w:hAnsi="Times New Roman" w:cs="Times New Roman"/>
      <w:b/>
      <w:color w:val="000000"/>
      <w:w w:val="0"/>
      <w:sz w:val="32"/>
      <w:szCs w:val="32"/>
      <w:lang w:val="x-none" w:bidi="en-US"/>
    </w:rPr>
  </w:style>
  <w:style w:type="paragraph" w:customStyle="1" w:styleId="affffffffffffffe">
    <w:name w:val="Основная НД"/>
    <w:basedOn w:val="af5"/>
    <w:rsid w:val="00A5071E"/>
    <w:pPr>
      <w:tabs>
        <w:tab w:val="left" w:pos="1320"/>
      </w:tabs>
      <w:spacing w:after="0" w:line="240" w:lineRule="auto"/>
      <w:ind w:left="1486" w:right="284" w:hanging="360"/>
      <w:jc w:val="both"/>
    </w:pPr>
    <w:rPr>
      <w:rFonts w:ascii="Times New Roman" w:eastAsia="Times New Roman" w:hAnsi="Times New Roman" w:cs="Times New Roman"/>
      <w:sz w:val="24"/>
      <w:szCs w:val="20"/>
      <w:lang w:eastAsia="ru-RU"/>
    </w:rPr>
  </w:style>
  <w:style w:type="numbering" w:customStyle="1" w:styleId="1111111">
    <w:name w:val="1 / 1.1 / 1.1.11"/>
    <w:basedOn w:val="af8"/>
    <w:next w:val="111111"/>
    <w:rsid w:val="00A5071E"/>
    <w:pPr>
      <w:numPr>
        <w:numId w:val="35"/>
      </w:numPr>
    </w:pPr>
  </w:style>
  <w:style w:type="numbering" w:customStyle="1" w:styleId="1fffc">
    <w:name w:val="нумерованный1"/>
    <w:rsid w:val="00A5071E"/>
  </w:style>
  <w:style w:type="numbering" w:customStyle="1" w:styleId="1fffd">
    <w:name w:val="Стиль нумерованный1"/>
    <w:rsid w:val="00A5071E"/>
  </w:style>
  <w:style w:type="paragraph" w:customStyle="1" w:styleId="afffffffffffffff">
    <w:name w:val="Стиль_осн_текста"/>
    <w:basedOn w:val="af5"/>
    <w:rsid w:val="00A5071E"/>
    <w:pPr>
      <w:spacing w:before="60" w:after="60" w:line="240" w:lineRule="auto"/>
      <w:ind w:right="113" w:firstLine="851"/>
      <w:jc w:val="both"/>
    </w:pPr>
    <w:rPr>
      <w:rFonts w:ascii="Times New Roman" w:eastAsia="Times New Roman" w:hAnsi="Times New Roman" w:cs="Times New Roman"/>
      <w:sz w:val="24"/>
      <w:szCs w:val="24"/>
      <w:lang w:eastAsia="ru-RU"/>
    </w:rPr>
  </w:style>
  <w:style w:type="character" w:customStyle="1" w:styleId="afffffffffffffff0">
    <w:name w:val="Основной текст СамНИПИ Знак Знак"/>
    <w:rsid w:val="00A5071E"/>
    <w:rPr>
      <w:rFonts w:ascii="Arial" w:hAnsi="Arial"/>
      <w:bCs/>
      <w:lang w:val="ru-RU" w:eastAsia="ru-RU" w:bidi="ar-SA"/>
    </w:rPr>
  </w:style>
  <w:style w:type="character" w:customStyle="1" w:styleId="afffffffffffffff1">
    <w:name w:val="Таблица_Строка Знак Знак"/>
    <w:rsid w:val="00A5071E"/>
    <w:rPr>
      <w:rFonts w:ascii="Arial" w:hAnsi="Arial"/>
      <w:szCs w:val="24"/>
    </w:rPr>
  </w:style>
  <w:style w:type="character" w:customStyle="1" w:styleId="1fffe">
    <w:name w:val="Основной текст СамНИПИ Знак1 Знак"/>
    <w:rsid w:val="00A5071E"/>
    <w:rPr>
      <w:rFonts w:ascii="Arial" w:hAnsi="Arial"/>
      <w:bCs/>
      <w:lang w:val="ru-RU" w:eastAsia="ru-RU" w:bidi="ar-SA"/>
    </w:rPr>
  </w:style>
  <w:style w:type="paragraph" w:customStyle="1" w:styleId="afffffffffffffff2">
    <w:name w:val="Основной текст таблицы"/>
    <w:basedOn w:val="affb"/>
    <w:next w:val="affb"/>
    <w:rsid w:val="00A5071E"/>
    <w:pPr>
      <w:overflowPunct w:val="0"/>
      <w:autoSpaceDE w:val="0"/>
      <w:autoSpaceDN w:val="0"/>
      <w:adjustRightInd w:val="0"/>
      <w:spacing w:before="40" w:after="40"/>
      <w:ind w:right="113"/>
      <w:jc w:val="center"/>
    </w:pPr>
    <w:rPr>
      <w:sz w:val="26"/>
    </w:rPr>
  </w:style>
  <w:style w:type="paragraph" w:customStyle="1" w:styleId="afffffffffffffff3">
    <w:name w:val="Рисунок"/>
    <w:basedOn w:val="af5"/>
    <w:next w:val="af5"/>
    <w:qFormat/>
    <w:rsid w:val="00A5071E"/>
    <w:pPr>
      <w:spacing w:before="60" w:after="120" w:line="240" w:lineRule="auto"/>
      <w:ind w:right="113"/>
      <w:jc w:val="center"/>
    </w:pPr>
    <w:rPr>
      <w:rFonts w:ascii="Times New Roman" w:eastAsia="Times New Roman" w:hAnsi="Times New Roman" w:cs="Times New Roman"/>
      <w:b/>
      <w:sz w:val="24"/>
      <w:szCs w:val="20"/>
      <w:lang w:eastAsia="ru-RU"/>
    </w:rPr>
  </w:style>
  <w:style w:type="paragraph" w:customStyle="1" w:styleId="afffffffffffffff4">
    <w:name w:val="специальный"/>
    <w:basedOn w:val="af5"/>
    <w:rsid w:val="00A5071E"/>
    <w:pPr>
      <w:spacing w:before="60" w:after="60" w:line="200" w:lineRule="exact"/>
      <w:ind w:right="113"/>
      <w:jc w:val="center"/>
    </w:pPr>
    <w:rPr>
      <w:rFonts w:ascii="Times New Roman" w:eastAsia="Times New Roman" w:hAnsi="Times New Roman" w:cs="Times New Roman"/>
      <w:sz w:val="18"/>
      <w:szCs w:val="20"/>
      <w:lang w:eastAsia="ru-RU"/>
    </w:rPr>
  </w:style>
  <w:style w:type="paragraph" w:customStyle="1" w:styleId="1ffff">
    <w:name w:val="Текст выноски1"/>
    <w:basedOn w:val="af5"/>
    <w:rsid w:val="00A5071E"/>
    <w:pPr>
      <w:widowControl w:val="0"/>
      <w:overflowPunct w:val="0"/>
      <w:autoSpaceDE w:val="0"/>
      <w:autoSpaceDN w:val="0"/>
      <w:adjustRightInd w:val="0"/>
      <w:spacing w:before="60" w:after="60" w:line="240" w:lineRule="auto"/>
      <w:ind w:right="113"/>
      <w:jc w:val="center"/>
      <w:textAlignment w:val="baseline"/>
    </w:pPr>
    <w:rPr>
      <w:rFonts w:ascii="Tahoma" w:eastAsia="Times New Roman" w:hAnsi="Tahoma" w:cs="Tahoma"/>
      <w:sz w:val="16"/>
      <w:szCs w:val="16"/>
      <w:lang w:eastAsia="ru-RU"/>
    </w:rPr>
  </w:style>
  <w:style w:type="character" w:customStyle="1" w:styleId="afffffffff1">
    <w:name w:val="Назв после табл Знак"/>
    <w:link w:val="afffffffff0"/>
    <w:rsid w:val="00A5071E"/>
    <w:rPr>
      <w:rFonts w:ascii="Times New Roman" w:eastAsia="Times New Roman" w:hAnsi="Times New Roman" w:cs="Times New Roman"/>
      <w:kern w:val="1"/>
      <w:sz w:val="28"/>
      <w:szCs w:val="20"/>
      <w:lang w:eastAsia="ar-SA"/>
    </w:rPr>
  </w:style>
  <w:style w:type="character" w:customStyle="1" w:styleId="afffffffffffa">
    <w:name w:val="Нормальный Знак"/>
    <w:link w:val="afffffffffff9"/>
    <w:rsid w:val="00A5071E"/>
    <w:rPr>
      <w:rFonts w:ascii="Times New Roman" w:eastAsia="Calibri" w:hAnsi="Times New Roman" w:cs="Times New Roman"/>
      <w:sz w:val="24"/>
    </w:rPr>
  </w:style>
  <w:style w:type="paragraph" w:customStyle="1" w:styleId="afffffffffffffff5">
    <w:name w:val="Оглавление"/>
    <w:basedOn w:val="1f8"/>
    <w:next w:val="af5"/>
    <w:rsid w:val="00A5071E"/>
    <w:pPr>
      <w:widowControl/>
      <w:tabs>
        <w:tab w:val="right" w:leader="dot" w:pos="9639"/>
      </w:tabs>
      <w:suppressAutoHyphens w:val="0"/>
      <w:spacing w:after="60"/>
      <w:ind w:left="709" w:right="284" w:hanging="709"/>
      <w:jc w:val="both"/>
    </w:pPr>
    <w:rPr>
      <w:rFonts w:eastAsia="Times New Roman" w:cs="Times New Roman"/>
      <w:bCs/>
      <w:caps/>
      <w:noProof/>
      <w:color w:val="000000"/>
      <w:kern w:val="0"/>
      <w:szCs w:val="28"/>
      <w:lang w:eastAsia="ru-RU" w:bidi="ar-SA"/>
    </w:rPr>
  </w:style>
  <w:style w:type="paragraph" w:customStyle="1" w:styleId="7b">
    <w:name w:val="Стиль7"/>
    <w:basedOn w:val="3f"/>
    <w:autoRedefine/>
    <w:qFormat/>
    <w:rsid w:val="00A5071E"/>
    <w:pPr>
      <w:keepNext/>
      <w:pageBreakBefore/>
      <w:numPr>
        <w:ilvl w:val="0"/>
      </w:numPr>
      <w:suppressAutoHyphens/>
      <w:spacing w:before="360" w:after="240"/>
      <w:ind w:left="720" w:right="113"/>
      <w:jc w:val="center"/>
      <w:outlineLvl w:val="0"/>
    </w:pPr>
    <w:rPr>
      <w:kern w:val="28"/>
      <w:sz w:val="32"/>
      <w:szCs w:val="24"/>
    </w:rPr>
  </w:style>
  <w:style w:type="paragraph" w:customStyle="1" w:styleId="afffffffffffffff6">
    <w:name w:val="Таблица ЭО"/>
    <w:basedOn w:val="af5"/>
    <w:rsid w:val="00A5071E"/>
    <w:pPr>
      <w:spacing w:before="60" w:after="60" w:line="360" w:lineRule="auto"/>
      <w:ind w:right="-171" w:firstLine="720"/>
      <w:jc w:val="right"/>
    </w:pPr>
    <w:rPr>
      <w:rFonts w:ascii="Times New Roman" w:eastAsia="Times New Roman" w:hAnsi="Times New Roman" w:cs="Times New Roman"/>
      <w:b/>
      <w:bCs/>
      <w:szCs w:val="20"/>
      <w:lang w:eastAsia="ru-RU"/>
    </w:rPr>
  </w:style>
  <w:style w:type="character" w:customStyle="1" w:styleId="254">
    <w:name w:val="Знак Знак25"/>
    <w:rsid w:val="00A5071E"/>
    <w:rPr>
      <w:rFonts w:ascii="Arial" w:hAnsi="Arial" w:cs="Arial"/>
      <w:b/>
      <w:bCs/>
      <w:i/>
      <w:iCs/>
      <w:kern w:val="28"/>
      <w:sz w:val="28"/>
      <w:szCs w:val="28"/>
      <w:lang w:val="ru-RU" w:eastAsia="ru-RU" w:bidi="ar-SA"/>
    </w:rPr>
  </w:style>
  <w:style w:type="character" w:customStyle="1" w:styleId="afffffffffffffff7">
    <w:name w:val="ПриложениеНомер"/>
    <w:rsid w:val="00A5071E"/>
    <w:rPr>
      <w:iCs/>
      <w:caps/>
    </w:rPr>
  </w:style>
  <w:style w:type="character" w:customStyle="1" w:styleId="228">
    <w:name w:val="Заголовок 2 Знак2"/>
    <w:aliases w:val="Заголовок 2 Знак Знак1,Заголовок 2 Знак1 Знак1,Заголовок 2 Знак Знак Знак Знак,Заголовок 2 Знак1 Знак Знак1,Заголовок 2 Знак Знак Знак1,Заголовок 2 Знак Знак Знак Знак1 Знак,- Н Знак,Заголовок 2 Знак Знак1 Знак Знак1"/>
    <w:rsid w:val="00A5071E"/>
    <w:rPr>
      <w:b/>
      <w:sz w:val="28"/>
      <w:szCs w:val="26"/>
    </w:rPr>
  </w:style>
  <w:style w:type="character" w:customStyle="1" w:styleId="afffffffffffffff8">
    <w:name w:val="Нормальный Знак Знак Знак Знак Знак Знак Знак Знак Знак Знак Знак Знак Знак"/>
    <w:rsid w:val="00A5071E"/>
    <w:rPr>
      <w:sz w:val="24"/>
      <w:szCs w:val="24"/>
      <w:lang w:val="ru-RU" w:eastAsia="ru-RU" w:bidi="ar-SA"/>
    </w:rPr>
  </w:style>
  <w:style w:type="character" w:customStyle="1" w:styleId="afffffffffffffff9">
    <w:name w:val="Нормальный Знак Знак Знак Знак Знак Знак Знак Знак Знак Знак Знак Знак Знак Знак"/>
    <w:rsid w:val="00A5071E"/>
    <w:rPr>
      <w:sz w:val="24"/>
      <w:szCs w:val="24"/>
      <w:lang w:val="ru-RU" w:eastAsia="ru-RU" w:bidi="ar-SA"/>
    </w:rPr>
  </w:style>
  <w:style w:type="paragraph" w:styleId="z-">
    <w:name w:val="HTML Top of Form"/>
    <w:basedOn w:val="af5"/>
    <w:next w:val="af5"/>
    <w:link w:val="z-0"/>
    <w:hidden/>
    <w:rsid w:val="00A5071E"/>
    <w:pPr>
      <w:pBdr>
        <w:bottom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0">
    <w:name w:val="z-Начало формы Знак"/>
    <w:basedOn w:val="af6"/>
    <w:link w:val="z-"/>
    <w:rsid w:val="00A5071E"/>
    <w:rPr>
      <w:rFonts w:ascii="Arial" w:eastAsia="Arial Unicode MS" w:hAnsi="Arial" w:cs="Times New Roman"/>
      <w:vanish/>
      <w:sz w:val="16"/>
      <w:szCs w:val="16"/>
      <w:lang w:val="x-none"/>
    </w:rPr>
  </w:style>
  <w:style w:type="paragraph" w:styleId="z-1">
    <w:name w:val="HTML Bottom of Form"/>
    <w:basedOn w:val="af5"/>
    <w:next w:val="af5"/>
    <w:link w:val="z-2"/>
    <w:hidden/>
    <w:rsid w:val="00A5071E"/>
    <w:pPr>
      <w:pBdr>
        <w:top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2">
    <w:name w:val="z-Конец формы Знак"/>
    <w:basedOn w:val="af6"/>
    <w:link w:val="z-1"/>
    <w:rsid w:val="00A5071E"/>
    <w:rPr>
      <w:rFonts w:ascii="Arial" w:eastAsia="Arial Unicode MS" w:hAnsi="Arial" w:cs="Times New Roman"/>
      <w:vanish/>
      <w:sz w:val="16"/>
      <w:szCs w:val="16"/>
      <w:lang w:val="x-none"/>
    </w:rPr>
  </w:style>
  <w:style w:type="table" w:styleId="-12">
    <w:name w:val="Table Web 1"/>
    <w:basedOn w:val="af7"/>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f7"/>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0">
    <w:name w:val="Table Web 3"/>
    <w:basedOn w:val="af7"/>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fa">
    <w:name w:val="ЗАГОЛОВОК"/>
    <w:basedOn w:val="17"/>
    <w:next w:val="af5"/>
    <w:rsid w:val="00A5071E"/>
    <w:pPr>
      <w:pageBreakBefore/>
      <w:tabs>
        <w:tab w:val="right" w:leader="dot" w:pos="9345"/>
      </w:tabs>
      <w:suppressAutoHyphens/>
      <w:autoSpaceDE w:val="0"/>
      <w:autoSpaceDN w:val="0"/>
      <w:spacing w:before="120" w:after="240"/>
      <w:ind w:right="113"/>
    </w:pPr>
    <w:rPr>
      <w:bCs/>
      <w:i/>
      <w:noProof/>
      <w:kern w:val="28"/>
      <w:sz w:val="24"/>
      <w:szCs w:val="24"/>
      <w:lang w:val="x-none" w:eastAsia="x-none"/>
    </w:rPr>
  </w:style>
  <w:style w:type="table" w:styleId="afffffffffffffffb">
    <w:name w:val="Table Elegant"/>
    <w:basedOn w:val="af7"/>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9">
    <w:name w:val="НПТ - ТИТУЛ"/>
    <w:basedOn w:val="af5"/>
    <w:qFormat/>
    <w:rsid w:val="00A5071E"/>
    <w:pPr>
      <w:spacing w:before="240" w:after="120" w:line="240" w:lineRule="auto"/>
      <w:ind w:right="113"/>
      <w:jc w:val="center"/>
    </w:pPr>
    <w:rPr>
      <w:rFonts w:ascii="Times New Roman" w:eastAsia="Calibri" w:hAnsi="Times New Roman" w:cs="Times New Roman"/>
      <w:b/>
      <w:sz w:val="32"/>
    </w:rPr>
  </w:style>
  <w:style w:type="paragraph" w:customStyle="1" w:styleId="-b">
    <w:name w:val="НТП - ТИТУЛ Подпись Зубков"/>
    <w:basedOn w:val="af5"/>
    <w:rsid w:val="00A5071E"/>
    <w:pPr>
      <w:spacing w:before="480" w:after="120" w:line="240" w:lineRule="auto"/>
      <w:ind w:right="113"/>
      <w:jc w:val="center"/>
    </w:pPr>
    <w:rPr>
      <w:rFonts w:ascii="Times New Roman" w:eastAsia="Times New Roman" w:hAnsi="Times New Roman" w:cs="Times New Roman"/>
      <w:kern w:val="28"/>
      <w:sz w:val="32"/>
      <w:szCs w:val="32"/>
      <w:lang w:eastAsia="ru-RU"/>
    </w:rPr>
  </w:style>
  <w:style w:type="paragraph" w:customStyle="1" w:styleId="-c">
    <w:name w:val="НТП- Заголовок раздела"/>
    <w:basedOn w:val="17"/>
    <w:next w:val="af5"/>
    <w:rsid w:val="00A5071E"/>
    <w:pPr>
      <w:tabs>
        <w:tab w:val="left" w:pos="357"/>
        <w:tab w:val="left" w:pos="1276"/>
      </w:tabs>
      <w:spacing w:before="360" w:after="240"/>
      <w:ind w:right="113" w:firstLine="709"/>
    </w:pPr>
    <w:rPr>
      <w:bCs/>
      <w:caps/>
      <w:sz w:val="32"/>
      <w:szCs w:val="28"/>
      <w:lang w:val="x-none" w:eastAsia="x-none"/>
    </w:rPr>
  </w:style>
  <w:style w:type="paragraph" w:customStyle="1" w:styleId="-d">
    <w:name w:val="НТП- Название Рисунка"/>
    <w:basedOn w:val="af5"/>
    <w:next w:val="af5"/>
    <w:rsid w:val="00A5071E"/>
    <w:pPr>
      <w:spacing w:before="120" w:after="120" w:line="240" w:lineRule="auto"/>
      <w:ind w:right="113"/>
      <w:jc w:val="center"/>
    </w:pPr>
    <w:rPr>
      <w:rFonts w:ascii="Times New Roman" w:eastAsia="Times New Roman" w:hAnsi="Times New Roman" w:cs="Times New Roman"/>
      <w:sz w:val="24"/>
      <w:szCs w:val="20"/>
      <w:lang w:eastAsia="ru-RU"/>
    </w:rPr>
  </w:style>
  <w:style w:type="paragraph" w:customStyle="1" w:styleId="-e">
    <w:name w:val="НТП- Название Таблицы"/>
    <w:basedOn w:val="af5"/>
    <w:next w:val="af5"/>
    <w:qFormat/>
    <w:rsid w:val="00A5071E"/>
    <w:pPr>
      <w:spacing w:before="120" w:after="120" w:line="240" w:lineRule="auto"/>
      <w:ind w:right="113" w:firstLine="709"/>
      <w:jc w:val="both"/>
    </w:pPr>
    <w:rPr>
      <w:rFonts w:ascii="Times New Roman" w:eastAsia="Times New Roman" w:hAnsi="Times New Roman" w:cs="Times New Roman"/>
      <w:sz w:val="24"/>
      <w:szCs w:val="20"/>
      <w:lang w:eastAsia="ru-RU"/>
    </w:rPr>
  </w:style>
  <w:style w:type="paragraph" w:customStyle="1" w:styleId="-f">
    <w:name w:val="НТП- По центру Ж"/>
    <w:basedOn w:val="af5"/>
    <w:next w:val="af5"/>
    <w:rsid w:val="00A5071E"/>
    <w:pPr>
      <w:spacing w:before="60" w:after="120" w:line="240" w:lineRule="auto"/>
      <w:ind w:right="113"/>
      <w:jc w:val="center"/>
    </w:pPr>
    <w:rPr>
      <w:rFonts w:ascii="Times New Roman" w:eastAsia="Calibri" w:hAnsi="Times New Roman" w:cs="Times New Roman"/>
      <w:b/>
      <w:sz w:val="24"/>
    </w:rPr>
  </w:style>
  <w:style w:type="paragraph" w:customStyle="1" w:styleId="-f0">
    <w:name w:val="НТП- По ширине"/>
    <w:basedOn w:val="af5"/>
    <w:link w:val="-f1"/>
    <w:qFormat/>
    <w:rsid w:val="00A5071E"/>
    <w:pPr>
      <w:spacing w:before="60" w:after="60" w:line="360" w:lineRule="auto"/>
      <w:ind w:right="113" w:firstLine="709"/>
      <w:jc w:val="both"/>
    </w:pPr>
    <w:rPr>
      <w:rFonts w:ascii="Times New Roman" w:eastAsia="Times New Roman" w:hAnsi="Times New Roman" w:cs="Times New Roman"/>
      <w:sz w:val="24"/>
      <w:szCs w:val="20"/>
      <w:lang w:val="x-none" w:eastAsia="x-none"/>
    </w:rPr>
  </w:style>
  <w:style w:type="paragraph" w:customStyle="1" w:styleId="-f2">
    <w:name w:val="НТП- По ширине Ж"/>
    <w:basedOn w:val="-f0"/>
    <w:rsid w:val="00A5071E"/>
    <w:pPr>
      <w:spacing w:before="120"/>
    </w:pPr>
    <w:rPr>
      <w:b/>
      <w:bCs/>
    </w:rPr>
  </w:style>
  <w:style w:type="paragraph" w:customStyle="1" w:styleId="-f3">
    <w:name w:val="НТП- По ширине Курсив"/>
    <w:basedOn w:val="-f0"/>
    <w:next w:val="-f0"/>
    <w:link w:val="-f4"/>
    <w:rsid w:val="00A5071E"/>
    <w:rPr>
      <w:i/>
      <w:iCs/>
    </w:rPr>
  </w:style>
  <w:style w:type="paragraph" w:customStyle="1" w:styleId="-f5">
    <w:name w:val="НТП- Подпись Зубков"/>
    <w:basedOn w:val="afff5"/>
    <w:rsid w:val="00A5071E"/>
    <w:pPr>
      <w:spacing w:before="360" w:after="360"/>
      <w:ind w:right="113"/>
      <w:outlineLvl w:val="0"/>
    </w:pPr>
    <w:rPr>
      <w:kern w:val="28"/>
      <w:sz w:val="32"/>
      <w:szCs w:val="20"/>
      <w:lang w:val="x-none" w:eastAsia="x-none"/>
    </w:rPr>
  </w:style>
  <w:style w:type="paragraph" w:customStyle="1" w:styleId="-f6">
    <w:name w:val="НТП- СОГЛАСОВАНО"/>
    <w:basedOn w:val="af5"/>
    <w:next w:val="-f0"/>
    <w:rsid w:val="00A5071E"/>
    <w:pPr>
      <w:spacing w:before="120" w:after="120" w:line="240" w:lineRule="auto"/>
      <w:ind w:right="113"/>
      <w:jc w:val="center"/>
    </w:pPr>
    <w:rPr>
      <w:rFonts w:ascii="Times New Roman" w:eastAsia="Times New Roman" w:hAnsi="Times New Roman" w:cs="Times New Roman"/>
      <w:sz w:val="28"/>
      <w:szCs w:val="20"/>
    </w:rPr>
  </w:style>
  <w:style w:type="paragraph" w:customStyle="1" w:styleId="-f7">
    <w:name w:val="НТП -СОДЕРЖАНИЕ"/>
    <w:basedOn w:val="af5"/>
    <w:rsid w:val="00A5071E"/>
    <w:pPr>
      <w:keepNext/>
      <w:tabs>
        <w:tab w:val="left" w:pos="357"/>
        <w:tab w:val="left" w:pos="1276"/>
      </w:tabs>
      <w:spacing w:before="360" w:after="240" w:line="240" w:lineRule="auto"/>
      <w:ind w:right="113"/>
      <w:jc w:val="center"/>
    </w:pPr>
    <w:rPr>
      <w:rFonts w:ascii="Times New Roman" w:eastAsia="Times New Roman" w:hAnsi="Times New Roman" w:cs="Times New Roman"/>
      <w:b/>
      <w:bCs/>
      <w:sz w:val="32"/>
      <w:szCs w:val="28"/>
      <w:lang w:eastAsia="ru-RU"/>
    </w:rPr>
  </w:style>
  <w:style w:type="paragraph" w:customStyle="1" w:styleId="-f8">
    <w:name w:val="НТП- Таблица"/>
    <w:basedOn w:val="af5"/>
    <w:next w:val="-f0"/>
    <w:qFormat/>
    <w:rsid w:val="00A5071E"/>
    <w:pPr>
      <w:keepNext/>
      <w:spacing w:before="60" w:after="60" w:line="240" w:lineRule="auto"/>
      <w:ind w:right="113"/>
      <w:jc w:val="center"/>
    </w:pPr>
    <w:rPr>
      <w:rFonts w:ascii="Times New Roman" w:eastAsia="Times New Roman" w:hAnsi="Times New Roman" w:cs="Times New Roman"/>
      <w:noProof/>
      <w:sz w:val="24"/>
      <w:szCs w:val="20"/>
      <w:lang w:eastAsia="ru-RU"/>
    </w:rPr>
  </w:style>
  <w:style w:type="paragraph" w:customStyle="1" w:styleId="-f9">
    <w:name w:val="НТП- Таблица Примечание"/>
    <w:basedOn w:val="-f8"/>
    <w:rsid w:val="00A5071E"/>
  </w:style>
  <w:style w:type="paragraph" w:customStyle="1" w:styleId="-fa">
    <w:name w:val="НТП- Таблица Продолжение"/>
    <w:basedOn w:val="af5"/>
    <w:rsid w:val="00A5071E"/>
    <w:pPr>
      <w:spacing w:before="120" w:after="120" w:line="240" w:lineRule="auto"/>
      <w:ind w:right="113" w:firstLine="709"/>
      <w:jc w:val="center"/>
    </w:pPr>
    <w:rPr>
      <w:rFonts w:ascii="Times New Roman" w:eastAsia="Times New Roman" w:hAnsi="Times New Roman" w:cs="Times New Roman"/>
      <w:bCs/>
      <w:sz w:val="24"/>
      <w:szCs w:val="20"/>
      <w:lang w:eastAsia="ru-RU"/>
    </w:rPr>
  </w:style>
  <w:style w:type="paragraph" w:customStyle="1" w:styleId="-fb">
    <w:name w:val="НТП -Таблица ШАПКА"/>
    <w:basedOn w:val="af5"/>
    <w:next w:val="-f8"/>
    <w:link w:val="-fc"/>
    <w:qFormat/>
    <w:rsid w:val="00A5071E"/>
    <w:pPr>
      <w:keepNext/>
      <w:overflowPunct w:val="0"/>
      <w:autoSpaceDE w:val="0"/>
      <w:autoSpaceDN w:val="0"/>
      <w:adjustRightInd w:val="0"/>
      <w:spacing w:before="60" w:after="60" w:line="240" w:lineRule="auto"/>
      <w:ind w:right="113"/>
      <w:jc w:val="center"/>
      <w:textAlignment w:val="baseline"/>
    </w:pPr>
    <w:rPr>
      <w:rFonts w:ascii="Times New Roman" w:eastAsia="Times New Roman" w:hAnsi="Times New Roman" w:cs="Times New Roman"/>
      <w:szCs w:val="20"/>
      <w:lang w:eastAsia="ru-RU"/>
    </w:rPr>
  </w:style>
  <w:style w:type="paragraph" w:customStyle="1" w:styleId="-fd">
    <w:name w:val="НТП- УТВЕРЖДАЮ"/>
    <w:basedOn w:val="af5"/>
    <w:next w:val="-f0"/>
    <w:rsid w:val="00A5071E"/>
    <w:pPr>
      <w:spacing w:before="120" w:after="120" w:line="240" w:lineRule="auto"/>
      <w:ind w:right="113"/>
      <w:jc w:val="right"/>
    </w:pPr>
    <w:rPr>
      <w:rFonts w:ascii="Times New Roman" w:eastAsia="Times New Roman" w:hAnsi="Times New Roman" w:cs="Times New Roman"/>
      <w:sz w:val="28"/>
      <w:szCs w:val="20"/>
    </w:rPr>
  </w:style>
  <w:style w:type="paragraph" w:customStyle="1" w:styleId="-8">
    <w:name w:val="НТП-Маркированный список Цифры"/>
    <w:basedOn w:val="aa"/>
    <w:next w:val="af5"/>
    <w:rsid w:val="00A5071E"/>
    <w:pPr>
      <w:numPr>
        <w:numId w:val="28"/>
      </w:numPr>
      <w:tabs>
        <w:tab w:val="left" w:pos="993"/>
        <w:tab w:val="num" w:pos="1209"/>
      </w:tabs>
      <w:spacing w:before="60" w:after="60" w:line="360" w:lineRule="auto"/>
      <w:ind w:left="1209" w:right="113"/>
    </w:pPr>
    <w:rPr>
      <w:rFonts w:ascii="Times New Roman" w:hAnsi="Times New Roman"/>
      <w:sz w:val="24"/>
    </w:rPr>
  </w:style>
  <w:style w:type="paragraph" w:customStyle="1" w:styleId="--1">
    <w:name w:val="НТП-Приложение - Название УР1"/>
    <w:basedOn w:val="af5"/>
    <w:next w:val="-f0"/>
    <w:rsid w:val="00A5071E"/>
    <w:pPr>
      <w:spacing w:before="240" w:after="120" w:line="360" w:lineRule="auto"/>
      <w:ind w:right="113"/>
      <w:jc w:val="center"/>
      <w:outlineLvl w:val="0"/>
    </w:pPr>
    <w:rPr>
      <w:rFonts w:ascii="Times New Roman" w:eastAsia="Calibri" w:hAnsi="Times New Roman" w:cs="Times New Roman"/>
      <w:b/>
      <w:sz w:val="24"/>
    </w:rPr>
  </w:style>
  <w:style w:type="paragraph" w:customStyle="1" w:styleId="--2">
    <w:name w:val="НТП-Приложение - Название Ур2"/>
    <w:basedOn w:val="af5"/>
    <w:next w:val="-f0"/>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
    <w:name w:val="НТП-Приложение - Название УР3"/>
    <w:basedOn w:val="af5"/>
    <w:next w:val="-f0"/>
    <w:rsid w:val="00A5071E"/>
    <w:pPr>
      <w:spacing w:before="240" w:after="120" w:line="360" w:lineRule="auto"/>
      <w:ind w:right="113"/>
      <w:jc w:val="center"/>
      <w:outlineLvl w:val="2"/>
    </w:pPr>
    <w:rPr>
      <w:rFonts w:ascii="Times New Roman" w:eastAsia="Calibri" w:hAnsi="Times New Roman" w:cs="Times New Roman"/>
      <w:b/>
      <w:sz w:val="24"/>
    </w:rPr>
  </w:style>
  <w:style w:type="paragraph" w:customStyle="1" w:styleId="--10">
    <w:name w:val="НТП-Приложения - Названия УР1"/>
    <w:basedOn w:val="af5"/>
    <w:next w:val="-f0"/>
    <w:rsid w:val="00A5071E"/>
    <w:pPr>
      <w:spacing w:before="240" w:after="120" w:line="360" w:lineRule="auto"/>
      <w:ind w:right="113"/>
      <w:jc w:val="center"/>
      <w:outlineLvl w:val="0"/>
    </w:pPr>
    <w:rPr>
      <w:rFonts w:ascii="Times New Roman" w:eastAsia="Calibri" w:hAnsi="Times New Roman" w:cs="Times New Roman"/>
      <w:b/>
      <w:sz w:val="28"/>
    </w:rPr>
  </w:style>
  <w:style w:type="paragraph" w:customStyle="1" w:styleId="--20">
    <w:name w:val="НТП-Приложения - Названия УР2"/>
    <w:basedOn w:val="af5"/>
    <w:next w:val="-f0"/>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0">
    <w:name w:val="НТП-Приложения - Названия УР3"/>
    <w:basedOn w:val="af5"/>
    <w:next w:val="-f0"/>
    <w:rsid w:val="00A5071E"/>
    <w:pPr>
      <w:spacing w:before="240" w:after="120" w:line="240" w:lineRule="auto"/>
      <w:ind w:right="113"/>
      <w:jc w:val="center"/>
      <w:outlineLvl w:val="2"/>
    </w:pPr>
    <w:rPr>
      <w:rFonts w:ascii="Times New Roman" w:eastAsia="Calibri" w:hAnsi="Times New Roman" w:cs="Times New Roman"/>
      <w:b/>
    </w:rPr>
  </w:style>
  <w:style w:type="table" w:styleId="3-6">
    <w:name w:val="Medium Grid 3 Accent 6"/>
    <w:basedOn w:val="af7"/>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40">
    <w:name w:val="Dark List Accent 4"/>
    <w:basedOn w:val="af7"/>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afffffffffffffffc">
    <w:name w:val="Чертежи"/>
    <w:basedOn w:val="2f0"/>
    <w:rsid w:val="00A5071E"/>
    <w:pPr>
      <w:widowControl/>
      <w:tabs>
        <w:tab w:val="left" w:pos="851"/>
        <w:tab w:val="right" w:leader="dot" w:pos="9639"/>
      </w:tabs>
      <w:suppressAutoHyphens w:val="0"/>
      <w:spacing w:before="120" w:after="60"/>
      <w:ind w:left="709" w:right="284" w:hanging="709"/>
      <w:jc w:val="both"/>
    </w:pPr>
    <w:rPr>
      <w:rFonts w:eastAsia="Times New Roman" w:cs="Times New Roman"/>
      <w:b/>
      <w:bCs/>
      <w:noProof/>
      <w:color w:val="000000"/>
      <w:kern w:val="0"/>
      <w:szCs w:val="28"/>
      <w:lang w:eastAsia="ru-RU" w:bidi="ar-SA"/>
    </w:rPr>
  </w:style>
  <w:style w:type="paragraph" w:customStyle="1" w:styleId="afffffffffffffffd">
    <w:name w:val="Обычный текст"/>
    <w:basedOn w:val="af5"/>
    <w:link w:val="afffffffffffffffe"/>
    <w:rsid w:val="00A5071E"/>
    <w:pPr>
      <w:spacing w:after="0" w:line="312" w:lineRule="auto"/>
      <w:ind w:left="284" w:right="142" w:firstLine="567"/>
      <w:jc w:val="both"/>
    </w:pPr>
    <w:rPr>
      <w:rFonts w:ascii="Arial" w:eastAsia="Times New Roman" w:hAnsi="Arial" w:cs="Times New Roman"/>
      <w:kern w:val="24"/>
      <w:sz w:val="24"/>
      <w:szCs w:val="24"/>
      <w:lang w:val="x-none" w:eastAsia="x-none"/>
    </w:rPr>
  </w:style>
  <w:style w:type="character" w:customStyle="1" w:styleId="afffffffffffffffe">
    <w:name w:val="Обычный текст Знак"/>
    <w:link w:val="afffffffffffffffd"/>
    <w:rsid w:val="00A5071E"/>
    <w:rPr>
      <w:rFonts w:ascii="Arial" w:eastAsia="Times New Roman" w:hAnsi="Arial" w:cs="Times New Roman"/>
      <w:kern w:val="24"/>
      <w:sz w:val="24"/>
      <w:szCs w:val="24"/>
      <w:lang w:val="x-none" w:eastAsia="x-none"/>
    </w:rPr>
  </w:style>
  <w:style w:type="character" w:customStyle="1" w:styleId="-f1">
    <w:name w:val="НТП- По ширине Знак"/>
    <w:link w:val="-f0"/>
    <w:rsid w:val="00A5071E"/>
    <w:rPr>
      <w:rFonts w:ascii="Times New Roman" w:eastAsia="Times New Roman" w:hAnsi="Times New Roman" w:cs="Times New Roman"/>
      <w:sz w:val="24"/>
      <w:szCs w:val="20"/>
      <w:lang w:val="x-none" w:eastAsia="x-none"/>
    </w:rPr>
  </w:style>
  <w:style w:type="character" w:customStyle="1" w:styleId="-f4">
    <w:name w:val="НТП- По ширине Курсив Знак"/>
    <w:link w:val="-f3"/>
    <w:rsid w:val="00A5071E"/>
    <w:rPr>
      <w:rFonts w:ascii="Times New Roman" w:eastAsia="Times New Roman" w:hAnsi="Times New Roman" w:cs="Times New Roman"/>
      <w:i/>
      <w:iCs/>
      <w:sz w:val="24"/>
      <w:szCs w:val="20"/>
      <w:lang w:val="x-none" w:eastAsia="x-none"/>
    </w:rPr>
  </w:style>
  <w:style w:type="paragraph" w:customStyle="1" w:styleId="affffffffffffffff">
    <w:name w:val="подзаголовок в таблице"/>
    <w:basedOn w:val="af5"/>
    <w:next w:val="af5"/>
    <w:rsid w:val="00A5071E"/>
    <w:pPr>
      <w:spacing w:after="0" w:line="240" w:lineRule="auto"/>
      <w:ind w:right="-24"/>
    </w:pPr>
    <w:rPr>
      <w:rFonts w:ascii="Times New Roman CYR" w:eastAsia="Times New Roman" w:hAnsi="Times New Roman CYR" w:cs="Times New Roman"/>
      <w:b/>
      <w:sz w:val="24"/>
      <w:szCs w:val="20"/>
      <w:lang w:eastAsia="ru-RU"/>
    </w:rPr>
  </w:style>
  <w:style w:type="character" w:customStyle="1" w:styleId="affffffffffffffff0">
    <w:name w:val="табл_заголовок Знак Знак Знак Знак"/>
    <w:link w:val="affffffffffffffff1"/>
    <w:locked/>
    <w:rsid w:val="00A5071E"/>
    <w:rPr>
      <w:noProof/>
      <w:sz w:val="24"/>
      <w:lang w:eastAsia="ru-RU"/>
    </w:rPr>
  </w:style>
  <w:style w:type="paragraph" w:customStyle="1" w:styleId="affffffffffffffff1">
    <w:name w:val="табл_заголовок Знак Знак Знак"/>
    <w:link w:val="affffffffffffffff0"/>
    <w:rsid w:val="00A5071E"/>
    <w:pPr>
      <w:keepNext/>
      <w:keepLines/>
      <w:spacing w:after="0" w:line="240" w:lineRule="auto"/>
      <w:jc w:val="center"/>
    </w:pPr>
    <w:rPr>
      <w:noProof/>
      <w:sz w:val="24"/>
      <w:lang w:eastAsia="ru-RU"/>
    </w:rPr>
  </w:style>
  <w:style w:type="character" w:customStyle="1" w:styleId="affffffffffffffff2">
    <w:name w:val="табл_строка Знак Знак Знак"/>
    <w:link w:val="affffffffffffffff3"/>
    <w:locked/>
    <w:rsid w:val="00A5071E"/>
    <w:rPr>
      <w:sz w:val="24"/>
    </w:rPr>
  </w:style>
  <w:style w:type="paragraph" w:customStyle="1" w:styleId="affffffffffffffff3">
    <w:name w:val="табл_строка Знак Знак"/>
    <w:basedOn w:val="affb"/>
    <w:link w:val="affffffffffffffff2"/>
    <w:rsid w:val="00A5071E"/>
    <w:pPr>
      <w:spacing w:before="120"/>
      <w:jc w:val="center"/>
    </w:pPr>
    <w:rPr>
      <w:rFonts w:asciiTheme="minorHAnsi" w:eastAsiaTheme="minorHAnsi" w:hAnsiTheme="minorHAnsi" w:cstheme="minorBidi"/>
      <w:sz w:val="24"/>
      <w:szCs w:val="22"/>
      <w:lang w:eastAsia="en-US"/>
    </w:rPr>
  </w:style>
  <w:style w:type="character" w:customStyle="1" w:styleId="1ffff0">
    <w:name w:val="Основной текст продолжение Знак1"/>
    <w:rsid w:val="00A5071E"/>
    <w:rPr>
      <w:sz w:val="24"/>
    </w:rPr>
  </w:style>
  <w:style w:type="numbering" w:customStyle="1" w:styleId="2ffd">
    <w:name w:val="нумерованный2"/>
    <w:rsid w:val="00A5071E"/>
  </w:style>
  <w:style w:type="paragraph" w:customStyle="1" w:styleId="affffffffffffffff4">
    <w:name w:val="Название НЕФТЕТЕХПРОЕКТ"/>
    <w:basedOn w:val="af5"/>
    <w:rsid w:val="00A5071E"/>
    <w:pPr>
      <w:spacing w:before="480" w:after="240" w:line="240" w:lineRule="auto"/>
      <w:jc w:val="center"/>
      <w:outlineLvl w:val="0"/>
    </w:pPr>
    <w:rPr>
      <w:rFonts w:ascii="Times New Roman" w:eastAsia="Times New Roman" w:hAnsi="Times New Roman" w:cs="Times New Roman"/>
      <w:b/>
      <w:bCs/>
      <w:kern w:val="28"/>
      <w:sz w:val="32"/>
      <w:szCs w:val="32"/>
      <w:lang w:eastAsia="ru-RU"/>
    </w:rPr>
  </w:style>
  <w:style w:type="paragraph" w:customStyle="1" w:styleId="1ffff1">
    <w:name w:val="Заголовок 1 для ПП"/>
    <w:next w:val="af5"/>
    <w:rsid w:val="00A5071E"/>
    <w:pPr>
      <w:keepNext/>
      <w:tabs>
        <w:tab w:val="left" w:pos="1080"/>
      </w:tabs>
      <w:spacing w:before="120" w:after="120" w:line="240" w:lineRule="auto"/>
      <w:jc w:val="both"/>
    </w:pPr>
    <w:rPr>
      <w:rFonts w:ascii="Times New Roman" w:eastAsia="Times New Roman" w:hAnsi="Times New Roman" w:cs="Times New Roman"/>
      <w:b/>
      <w:snapToGrid w:val="0"/>
      <w:color w:val="000000"/>
      <w:w w:val="0"/>
      <w:sz w:val="28"/>
      <w:szCs w:val="24"/>
      <w:lang w:eastAsia="ru-RU"/>
    </w:rPr>
  </w:style>
  <w:style w:type="numbering" w:customStyle="1" w:styleId="11111111">
    <w:name w:val="1 / 1.1 / 1.1.111"/>
    <w:basedOn w:val="af8"/>
    <w:next w:val="111111"/>
    <w:rsid w:val="00A5071E"/>
    <w:pPr>
      <w:numPr>
        <w:numId w:val="25"/>
      </w:numPr>
    </w:pPr>
  </w:style>
  <w:style w:type="numbering" w:customStyle="1" w:styleId="112">
    <w:name w:val="нумерованный11"/>
    <w:rsid w:val="00A5071E"/>
    <w:pPr>
      <w:numPr>
        <w:numId w:val="23"/>
      </w:numPr>
    </w:pPr>
  </w:style>
  <w:style w:type="numbering" w:customStyle="1" w:styleId="111">
    <w:name w:val="Стиль нумерованный11"/>
    <w:rsid w:val="00A5071E"/>
    <w:pPr>
      <w:numPr>
        <w:numId w:val="24"/>
      </w:numPr>
    </w:pPr>
  </w:style>
  <w:style w:type="character" w:customStyle="1" w:styleId="2510">
    <w:name w:val="Знак Знак251"/>
    <w:rsid w:val="00A5071E"/>
    <w:rPr>
      <w:rFonts w:ascii="Arial" w:hAnsi="Arial" w:cs="Arial"/>
      <w:b/>
      <w:bCs/>
      <w:i/>
      <w:iCs/>
      <w:kern w:val="28"/>
      <w:sz w:val="28"/>
      <w:szCs w:val="28"/>
      <w:lang w:val="ru-RU" w:eastAsia="ru-RU" w:bidi="ar-SA"/>
    </w:rPr>
  </w:style>
  <w:style w:type="paragraph" w:customStyle="1" w:styleId="128">
    <w:name w:val="Знак Знак Знак Знак12"/>
    <w:basedOn w:val="af5"/>
    <w:rsid w:val="00A5071E"/>
    <w:pPr>
      <w:keepLines/>
      <w:spacing w:before="60" w:after="160" w:line="240" w:lineRule="exact"/>
      <w:ind w:right="113"/>
      <w:jc w:val="center"/>
    </w:pPr>
    <w:rPr>
      <w:rFonts w:ascii="Verdana" w:eastAsia="MS Mincho" w:hAnsi="Verdana" w:cs="Franklin Gothic Book"/>
      <w:sz w:val="20"/>
      <w:szCs w:val="20"/>
      <w:lang w:val="en-US"/>
    </w:rPr>
  </w:style>
  <w:style w:type="table" w:customStyle="1" w:styleId="-110">
    <w:name w:val="Веб-таблица 11"/>
    <w:basedOn w:val="af7"/>
    <w:next w:val="-12"/>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f7"/>
    <w:next w:val="-2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f7"/>
    <w:next w:val="-3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ff2">
    <w:name w:val="Изысканная таблица1"/>
    <w:basedOn w:val="af7"/>
    <w:next w:val="afffffffffffffffb"/>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
    <w:name w:val="Средняя сетка 3 - Акцент 61"/>
    <w:basedOn w:val="af7"/>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
    <w:name w:val="Темный список - Акцент 41"/>
    <w:basedOn w:val="af7"/>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327">
    <w:name w:val="Основной текст 32"/>
    <w:basedOn w:val="af5"/>
    <w:rsid w:val="00A5071E"/>
    <w:pPr>
      <w:tabs>
        <w:tab w:val="center" w:pos="567"/>
      </w:tabs>
      <w:spacing w:before="60" w:after="60" w:line="240" w:lineRule="auto"/>
      <w:ind w:right="113"/>
      <w:jc w:val="both"/>
    </w:pPr>
    <w:rPr>
      <w:rFonts w:ascii="Times New Roman" w:eastAsia="Times New Roman" w:hAnsi="Times New Roman" w:cs="Times New Roman"/>
      <w:sz w:val="24"/>
      <w:szCs w:val="20"/>
      <w:lang w:eastAsia="ru-RU"/>
    </w:rPr>
  </w:style>
  <w:style w:type="numbering" w:customStyle="1" w:styleId="111111111">
    <w:name w:val="1 / 1.1 / 1.1.1111"/>
    <w:basedOn w:val="af8"/>
    <w:next w:val="111111"/>
    <w:rsid w:val="00A5071E"/>
  </w:style>
  <w:style w:type="numbering" w:customStyle="1" w:styleId="1115">
    <w:name w:val="нумерованный111"/>
    <w:rsid w:val="00A5071E"/>
  </w:style>
  <w:style w:type="numbering" w:customStyle="1" w:styleId="1116">
    <w:name w:val="Стиль нумерованный111"/>
    <w:rsid w:val="00A5071E"/>
  </w:style>
  <w:style w:type="table" w:customStyle="1" w:styleId="-111">
    <w:name w:val="Веб-таблица 111"/>
    <w:basedOn w:val="af7"/>
    <w:next w:val="-12"/>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
    <w:name w:val="Веб-таблица 211"/>
    <w:basedOn w:val="af7"/>
    <w:next w:val="-2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1">
    <w:name w:val="Веб-таблица 311"/>
    <w:basedOn w:val="af7"/>
    <w:next w:val="-3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c">
    <w:name w:val="Изысканная таблица11"/>
    <w:basedOn w:val="af7"/>
    <w:next w:val="afffffffffffffffb"/>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1">
    <w:name w:val="Средняя сетка 3 - Акцент 611"/>
    <w:basedOn w:val="af7"/>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1">
    <w:name w:val="Темный список - Акцент 411"/>
    <w:basedOn w:val="af7"/>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numbering" w:customStyle="1" w:styleId="211">
    <w:name w:val="нумерованный21"/>
    <w:rsid w:val="00A5071E"/>
    <w:pPr>
      <w:numPr>
        <w:numId w:val="22"/>
      </w:numPr>
    </w:pPr>
  </w:style>
  <w:style w:type="numbering" w:styleId="1ai">
    <w:name w:val="Outline List 1"/>
    <w:basedOn w:val="af8"/>
    <w:rsid w:val="00A5071E"/>
    <w:pPr>
      <w:numPr>
        <w:numId w:val="29"/>
      </w:numPr>
    </w:pPr>
  </w:style>
  <w:style w:type="numbering" w:customStyle="1" w:styleId="113">
    <w:name w:val="Стиль11"/>
    <w:uiPriority w:val="99"/>
    <w:rsid w:val="00A5071E"/>
    <w:pPr>
      <w:numPr>
        <w:numId w:val="30"/>
      </w:numPr>
    </w:pPr>
  </w:style>
  <w:style w:type="paragraph" w:customStyle="1" w:styleId="a1">
    <w:name w:val="Маркированный список НЕФТЕТЕХПРОЕКТ"/>
    <w:basedOn w:val="aa"/>
    <w:rsid w:val="00A5071E"/>
    <w:pPr>
      <w:numPr>
        <w:numId w:val="31"/>
      </w:numPr>
      <w:tabs>
        <w:tab w:val="left" w:pos="1000"/>
      </w:tabs>
      <w:spacing w:line="360" w:lineRule="auto"/>
    </w:pPr>
    <w:rPr>
      <w:rFonts w:ascii="Times New Roman" w:hAnsi="Times New Roman"/>
      <w:sz w:val="24"/>
      <w:lang w:val="x-none" w:eastAsia="x-none"/>
    </w:rPr>
  </w:style>
  <w:style w:type="character" w:customStyle="1" w:styleId="ConsPlusNormal0">
    <w:name w:val="ConsPlusNormal Знак"/>
    <w:link w:val="ConsPlusNormal"/>
    <w:rsid w:val="00DB609C"/>
    <w:rPr>
      <w:rFonts w:ascii="Arial" w:eastAsia="Times New Roman" w:hAnsi="Arial" w:cs="Arial"/>
      <w:sz w:val="20"/>
      <w:szCs w:val="20"/>
      <w:lang w:eastAsia="ru-RU"/>
    </w:rPr>
  </w:style>
  <w:style w:type="paragraph" w:customStyle="1" w:styleId="formattext0">
    <w:name w:val="formattext"/>
    <w:basedOn w:val="af5"/>
    <w:rsid w:val="00DB609C"/>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7c">
    <w:name w:val="Нет списка7"/>
    <w:next w:val="af8"/>
    <w:uiPriority w:val="99"/>
    <w:semiHidden/>
    <w:unhideWhenUsed/>
    <w:rsid w:val="00DB609C"/>
  </w:style>
  <w:style w:type="character" w:customStyle="1" w:styleId="affffffffffffffff5">
    <w:name w:val="Приложение Знак"/>
    <w:rsid w:val="00FF0DF5"/>
    <w:rPr>
      <w:rFonts w:ascii="Arial" w:hAnsi="Arial"/>
      <w:kern w:val="28"/>
      <w:sz w:val="28"/>
      <w:lang w:val="en-US"/>
    </w:rPr>
  </w:style>
  <w:style w:type="character" w:customStyle="1" w:styleId="affffffffffffffff6">
    <w:name w:val="Знак Знак"/>
    <w:rsid w:val="00FF0DF5"/>
    <w:rPr>
      <w:rFonts w:ascii="Arial" w:hAnsi="Arial"/>
      <w:lang w:val="ru-RU" w:eastAsia="ru-RU" w:bidi="ar-SA"/>
    </w:rPr>
  </w:style>
  <w:style w:type="character" w:customStyle="1" w:styleId="2ffe">
    <w:name w:val="Абзац Знак Знак2"/>
    <w:rsid w:val="00FF0DF5"/>
    <w:rPr>
      <w:rFonts w:ascii="Arial" w:hAnsi="Arial"/>
    </w:rPr>
  </w:style>
  <w:style w:type="paragraph" w:customStyle="1" w:styleId="3fe">
    <w:name w:val="Верхний колонтитул А3 СамНИПИнефть"/>
    <w:next w:val="af5"/>
    <w:rsid w:val="00FF0DF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ff">
    <w:name w:val="Нижний колонтитул А3 СамНИПИнефть"/>
    <w:rsid w:val="00FF0DF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0">
    <w:name w:val="0 Отчет"/>
    <w:basedOn w:val="af5"/>
    <w:link w:val="01"/>
    <w:rsid w:val="00FF0DF5"/>
    <w:pPr>
      <w:tabs>
        <w:tab w:val="left" w:pos="1134"/>
      </w:tabs>
      <w:spacing w:after="0" w:line="360" w:lineRule="auto"/>
      <w:ind w:firstLine="851"/>
      <w:jc w:val="both"/>
    </w:pPr>
    <w:rPr>
      <w:rFonts w:ascii="Times New Roman" w:eastAsia="Times New Roman" w:hAnsi="Times New Roman" w:cs="Times New Roman"/>
      <w:sz w:val="24"/>
      <w:szCs w:val="24"/>
    </w:rPr>
  </w:style>
  <w:style w:type="paragraph" w:customStyle="1" w:styleId="-fe">
    <w:name w:val="-Текст"/>
    <w:basedOn w:val="af5"/>
    <w:rsid w:val="00FF0DF5"/>
    <w:pPr>
      <w:spacing w:after="0" w:line="240" w:lineRule="auto"/>
      <w:ind w:left="284" w:right="284" w:firstLine="851"/>
      <w:jc w:val="both"/>
    </w:pPr>
    <w:rPr>
      <w:rFonts w:ascii="Arial" w:eastAsia="Times New Roman" w:hAnsi="Arial" w:cs="Arial"/>
      <w:sz w:val="24"/>
      <w:szCs w:val="24"/>
      <w:lang w:eastAsia="ru-RU"/>
    </w:rPr>
  </w:style>
  <w:style w:type="character" w:customStyle="1" w:styleId="01">
    <w:name w:val="0 Отчет Знак1"/>
    <w:link w:val="0"/>
    <w:rsid w:val="00FF0DF5"/>
    <w:rPr>
      <w:rFonts w:ascii="Times New Roman" w:eastAsia="Times New Roman" w:hAnsi="Times New Roman" w:cs="Times New Roman"/>
      <w:sz w:val="24"/>
      <w:szCs w:val="24"/>
    </w:rPr>
  </w:style>
  <w:style w:type="paragraph" w:customStyle="1" w:styleId="ab">
    <w:name w:val="рисунок"/>
    <w:basedOn w:val="af5"/>
    <w:link w:val="affffffffffffffff7"/>
    <w:rsid w:val="00FF0DF5"/>
    <w:pPr>
      <w:numPr>
        <w:numId w:val="32"/>
      </w:numPr>
      <w:spacing w:after="0" w:line="360" w:lineRule="auto"/>
      <w:jc w:val="both"/>
    </w:pPr>
    <w:rPr>
      <w:rFonts w:ascii="Times New Roman" w:eastAsia="Times New Roman" w:hAnsi="Times New Roman" w:cs="Arial"/>
      <w:bCs/>
      <w:sz w:val="28"/>
      <w:szCs w:val="28"/>
      <w:lang w:eastAsia="ru-RU"/>
    </w:rPr>
  </w:style>
  <w:style w:type="paragraph" w:customStyle="1" w:styleId="2fff">
    <w:name w:val="2 таблица"/>
    <w:basedOn w:val="af5"/>
    <w:rsid w:val="00FF0DF5"/>
    <w:pPr>
      <w:tabs>
        <w:tab w:val="left" w:pos="1134"/>
      </w:tabs>
      <w:spacing w:after="0" w:line="360" w:lineRule="auto"/>
      <w:jc w:val="center"/>
    </w:pPr>
    <w:rPr>
      <w:rFonts w:ascii="Times New Roman" w:eastAsia="Times New Roman" w:hAnsi="Times New Roman" w:cs="Times New Roman"/>
      <w:sz w:val="24"/>
      <w:szCs w:val="24"/>
      <w:lang w:eastAsia="ru-RU"/>
    </w:rPr>
  </w:style>
  <w:style w:type="character" w:customStyle="1" w:styleId="affffffffffffffff8">
    <w:name w:val="Основной текст СамНИПИ Знак Знак Знак"/>
    <w:rsid w:val="00FF0DF5"/>
    <w:rPr>
      <w:rFonts w:ascii="Arial" w:hAnsi="Arial"/>
      <w:bCs/>
    </w:rPr>
  </w:style>
  <w:style w:type="paragraph" w:customStyle="1" w:styleId="affffffffffffffff9">
    <w:name w:val="Таблица_Шапка_СамНИПИ Знак Знак"/>
    <w:link w:val="affffffffffffffffa"/>
    <w:rsid w:val="00FF0DF5"/>
    <w:pPr>
      <w:spacing w:after="0" w:line="240" w:lineRule="auto"/>
      <w:jc w:val="center"/>
    </w:pPr>
    <w:rPr>
      <w:rFonts w:ascii="Arial" w:eastAsia="Times New Roman" w:hAnsi="Arial" w:cs="Times New Roman"/>
      <w:b/>
      <w:snapToGrid w:val="0"/>
      <w:sz w:val="20"/>
      <w:szCs w:val="20"/>
      <w:lang w:eastAsia="ru-RU"/>
    </w:rPr>
  </w:style>
  <w:style w:type="character" w:customStyle="1" w:styleId="affffffffffffffffa">
    <w:name w:val="Таблица_Шапка_СамНИПИ Знак Знак Знак"/>
    <w:link w:val="affffffffffffffff9"/>
    <w:rsid w:val="00FF0DF5"/>
    <w:rPr>
      <w:rFonts w:ascii="Arial" w:eastAsia="Times New Roman" w:hAnsi="Arial" w:cs="Times New Roman"/>
      <w:b/>
      <w:snapToGrid w:val="0"/>
      <w:sz w:val="20"/>
      <w:szCs w:val="20"/>
      <w:lang w:eastAsia="ru-RU"/>
    </w:rPr>
  </w:style>
  <w:style w:type="character" w:customStyle="1" w:styleId="1f9">
    <w:name w:val="Оглавление 1 Знак"/>
    <w:link w:val="1f8"/>
    <w:rsid w:val="00FF0DF5"/>
    <w:rPr>
      <w:rFonts w:ascii="Times New Roman" w:eastAsia="Lucida Sans Unicode" w:hAnsi="Times New Roman" w:cs="Mangal"/>
      <w:b/>
      <w:kern w:val="1"/>
      <w:sz w:val="24"/>
      <w:szCs w:val="20"/>
      <w:lang w:eastAsia="hi-IN" w:bidi="hi-IN"/>
    </w:rPr>
  </w:style>
  <w:style w:type="paragraph" w:customStyle="1" w:styleId="-0">
    <w:name w:val="Список [-] (ПЗ)"/>
    <w:basedOn w:val="af5"/>
    <w:rsid w:val="00FF0DF5"/>
    <w:pPr>
      <w:numPr>
        <w:numId w:val="33"/>
      </w:numPr>
      <w:spacing w:after="0" w:line="240" w:lineRule="auto"/>
    </w:pPr>
    <w:rPr>
      <w:rFonts w:ascii="Arial" w:eastAsia="Times New Roman" w:hAnsi="Arial" w:cs="Arial"/>
      <w:sz w:val="24"/>
      <w:szCs w:val="24"/>
      <w:lang w:eastAsia="ru-RU"/>
    </w:rPr>
  </w:style>
  <w:style w:type="numbering" w:customStyle="1" w:styleId="1111113">
    <w:name w:val="1 / 1.1 / 1.1.13"/>
    <w:basedOn w:val="af8"/>
    <w:next w:val="111111"/>
    <w:unhideWhenUsed/>
    <w:rsid w:val="00FF0DF5"/>
    <w:pPr>
      <w:numPr>
        <w:numId w:val="34"/>
      </w:numPr>
    </w:pPr>
  </w:style>
  <w:style w:type="numbering" w:customStyle="1" w:styleId="11111131">
    <w:name w:val="1 / 1.1 / 1.1.131"/>
    <w:basedOn w:val="af8"/>
    <w:next w:val="111111"/>
    <w:unhideWhenUsed/>
    <w:rsid w:val="00FF0DF5"/>
  </w:style>
  <w:style w:type="numbering" w:customStyle="1" w:styleId="11111132">
    <w:name w:val="1 / 1.1 / 1.1.132"/>
    <w:basedOn w:val="af8"/>
    <w:next w:val="111111"/>
    <w:unhideWhenUsed/>
    <w:rsid w:val="00FF0DF5"/>
  </w:style>
  <w:style w:type="numbering" w:customStyle="1" w:styleId="11111133">
    <w:name w:val="1 / 1.1 / 1.1.133"/>
    <w:basedOn w:val="af8"/>
    <w:next w:val="111111"/>
    <w:unhideWhenUsed/>
    <w:rsid w:val="00FF0DF5"/>
  </w:style>
  <w:style w:type="numbering" w:customStyle="1" w:styleId="11111134">
    <w:name w:val="1 / 1.1 / 1.1.134"/>
    <w:basedOn w:val="af8"/>
    <w:next w:val="111111"/>
    <w:unhideWhenUsed/>
    <w:rsid w:val="00FF0DF5"/>
  </w:style>
  <w:style w:type="numbering" w:customStyle="1" w:styleId="11111135">
    <w:name w:val="1 / 1.1 / 1.1.135"/>
    <w:basedOn w:val="af8"/>
    <w:next w:val="111111"/>
    <w:unhideWhenUsed/>
    <w:rsid w:val="00FF0DF5"/>
  </w:style>
  <w:style w:type="numbering" w:customStyle="1" w:styleId="11111136">
    <w:name w:val="1 / 1.1 / 1.1.136"/>
    <w:basedOn w:val="af8"/>
    <w:next w:val="111111"/>
    <w:unhideWhenUsed/>
    <w:rsid w:val="00FF0DF5"/>
  </w:style>
  <w:style w:type="numbering" w:customStyle="1" w:styleId="1111111211">
    <w:name w:val="1 / 1.1 / 1.1.11211"/>
    <w:rsid w:val="00FF0DF5"/>
    <w:pPr>
      <w:numPr>
        <w:numId w:val="36"/>
      </w:numPr>
    </w:pPr>
  </w:style>
  <w:style w:type="paragraph" w:customStyle="1" w:styleId="ad">
    <w:name w:val="список вывод"/>
    <w:basedOn w:val="af5"/>
    <w:qFormat/>
    <w:rsid w:val="00FF0DF5"/>
    <w:pPr>
      <w:numPr>
        <w:numId w:val="37"/>
      </w:numPr>
      <w:spacing w:after="0" w:line="360" w:lineRule="auto"/>
      <w:jc w:val="both"/>
    </w:pPr>
    <w:rPr>
      <w:rFonts w:ascii="Arial" w:eastAsia="Times New Roman" w:hAnsi="Arial" w:cs="Times New Roman"/>
      <w:sz w:val="24"/>
      <w:szCs w:val="24"/>
      <w:lang w:eastAsia="ar-SA"/>
    </w:rPr>
  </w:style>
  <w:style w:type="numbering" w:customStyle="1" w:styleId="111111211">
    <w:name w:val="1 / 1.1 / 1.1.1211"/>
    <w:basedOn w:val="af8"/>
    <w:next w:val="111111"/>
    <w:rsid w:val="00FF0DF5"/>
    <w:pPr>
      <w:numPr>
        <w:numId w:val="38"/>
      </w:numPr>
    </w:pPr>
  </w:style>
  <w:style w:type="character" w:customStyle="1" w:styleId="1ffff3">
    <w:name w:val="Приложение СамНИПИ Знак1"/>
    <w:rsid w:val="00FF0DF5"/>
    <w:rPr>
      <w:rFonts w:ascii="Arial" w:hAnsi="Arial"/>
      <w:b/>
      <w:sz w:val="28"/>
    </w:rPr>
  </w:style>
  <w:style w:type="paragraph" w:customStyle="1" w:styleId="777">
    <w:name w:val="777"/>
    <w:basedOn w:val="afffe"/>
    <w:link w:val="7770"/>
    <w:qFormat/>
    <w:rsid w:val="00FF0DF5"/>
    <w:pPr>
      <w:tabs>
        <w:tab w:val="num" w:pos="860"/>
      </w:tabs>
      <w:ind w:left="-180" w:firstLine="680"/>
    </w:pPr>
  </w:style>
  <w:style w:type="character" w:customStyle="1" w:styleId="7770">
    <w:name w:val="777 Знак"/>
    <w:link w:val="777"/>
    <w:rsid w:val="00FF0DF5"/>
    <w:rPr>
      <w:rFonts w:ascii="Arial" w:eastAsia="Times New Roman" w:hAnsi="Arial" w:cs="Times New Roman"/>
      <w:bCs/>
      <w:sz w:val="20"/>
      <w:szCs w:val="20"/>
      <w:lang w:eastAsia="ru-RU"/>
    </w:rPr>
  </w:style>
  <w:style w:type="paragraph" w:customStyle="1" w:styleId="affffffffffffffffb">
    <w:name w:val="ГОЧС Основной текст"/>
    <w:basedOn w:val="af5"/>
    <w:link w:val="affffffffffffffffc"/>
    <w:autoRedefine/>
    <w:qFormat/>
    <w:rsid w:val="00FF0DF5"/>
    <w:pPr>
      <w:spacing w:after="0" w:line="240" w:lineRule="auto"/>
      <w:ind w:firstLine="567"/>
      <w:jc w:val="both"/>
    </w:pPr>
    <w:rPr>
      <w:rFonts w:ascii="Arial" w:eastAsia="Times New Roman" w:hAnsi="Arial" w:cs="Times New Roman"/>
      <w:sz w:val="20"/>
      <w:szCs w:val="24"/>
      <w:lang w:eastAsia="ru-RU"/>
    </w:rPr>
  </w:style>
  <w:style w:type="character" w:customStyle="1" w:styleId="affffffffffffffffc">
    <w:name w:val="ГОЧС Основной текст Знак"/>
    <w:link w:val="affffffffffffffffb"/>
    <w:rsid w:val="00FF0DF5"/>
    <w:rPr>
      <w:rFonts w:ascii="Arial" w:eastAsia="Times New Roman" w:hAnsi="Arial" w:cs="Times New Roman"/>
      <w:sz w:val="20"/>
      <w:szCs w:val="24"/>
      <w:lang w:eastAsia="ru-RU"/>
    </w:rPr>
  </w:style>
  <w:style w:type="numbering" w:customStyle="1" w:styleId="2010">
    <w:name w:val="Перечисление 2010"/>
    <w:rsid w:val="00FF0DF5"/>
    <w:pPr>
      <w:numPr>
        <w:numId w:val="39"/>
      </w:numPr>
    </w:pPr>
  </w:style>
  <w:style w:type="table" w:customStyle="1" w:styleId="190">
    <w:name w:val="Сетка таблицы19"/>
    <w:basedOn w:val="af7"/>
    <w:next w:val="aff6"/>
    <w:uiPriority w:val="59"/>
    <w:rsid w:val="003B37B3"/>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44">
    <w:name w:val="Style44"/>
    <w:basedOn w:val="af5"/>
    <w:uiPriority w:val="99"/>
    <w:rsid w:val="00250746"/>
    <w:pPr>
      <w:widowControl w:val="0"/>
      <w:autoSpaceDE w:val="0"/>
      <w:autoSpaceDN w:val="0"/>
      <w:adjustRightInd w:val="0"/>
      <w:spacing w:after="0" w:line="278" w:lineRule="exact"/>
      <w:jc w:val="center"/>
    </w:pPr>
    <w:rPr>
      <w:rFonts w:ascii="Times New Roman" w:eastAsiaTheme="minorEastAsia" w:hAnsi="Times New Roman" w:cs="Times New Roman"/>
      <w:sz w:val="24"/>
      <w:szCs w:val="24"/>
      <w:lang w:eastAsia="ru-RU"/>
    </w:rPr>
  </w:style>
  <w:style w:type="character" w:customStyle="1" w:styleId="FontStyle76">
    <w:name w:val="Font Style76"/>
    <w:basedOn w:val="af6"/>
    <w:rsid w:val="00250746"/>
    <w:rPr>
      <w:rFonts w:ascii="Times New Roman" w:hAnsi="Times New Roman" w:cs="Times New Roman"/>
      <w:b/>
      <w:bCs/>
      <w:sz w:val="22"/>
      <w:szCs w:val="22"/>
    </w:rPr>
  </w:style>
  <w:style w:type="character" w:customStyle="1" w:styleId="FontStyle83">
    <w:name w:val="Font Style83"/>
    <w:basedOn w:val="af6"/>
    <w:uiPriority w:val="99"/>
    <w:rsid w:val="00250746"/>
    <w:rPr>
      <w:rFonts w:ascii="Times New Roman" w:hAnsi="Times New Roman" w:cs="Times New Roman"/>
      <w:sz w:val="22"/>
      <w:szCs w:val="22"/>
    </w:rPr>
  </w:style>
  <w:style w:type="paragraph" w:customStyle="1" w:styleId="Style14">
    <w:name w:val="Style14"/>
    <w:basedOn w:val="af5"/>
    <w:uiPriority w:val="99"/>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1">
    <w:name w:val="Style31"/>
    <w:basedOn w:val="af5"/>
    <w:uiPriority w:val="99"/>
    <w:rsid w:val="00250746"/>
    <w:pPr>
      <w:widowControl w:val="0"/>
      <w:autoSpaceDE w:val="0"/>
      <w:autoSpaceDN w:val="0"/>
      <w:adjustRightInd w:val="0"/>
      <w:spacing w:after="0" w:line="277" w:lineRule="exact"/>
      <w:jc w:val="both"/>
    </w:pPr>
    <w:rPr>
      <w:rFonts w:ascii="Times New Roman" w:eastAsiaTheme="minorEastAsia" w:hAnsi="Times New Roman" w:cs="Times New Roman"/>
      <w:sz w:val="24"/>
      <w:szCs w:val="24"/>
      <w:lang w:eastAsia="ru-RU"/>
    </w:rPr>
  </w:style>
  <w:style w:type="paragraph" w:customStyle="1" w:styleId="Style37">
    <w:name w:val="Style37"/>
    <w:basedOn w:val="af5"/>
    <w:uiPriority w:val="99"/>
    <w:rsid w:val="00250746"/>
    <w:pPr>
      <w:widowControl w:val="0"/>
      <w:autoSpaceDE w:val="0"/>
      <w:autoSpaceDN w:val="0"/>
      <w:adjustRightInd w:val="0"/>
      <w:spacing w:after="0" w:line="283" w:lineRule="exact"/>
      <w:ind w:firstLine="653"/>
    </w:pPr>
    <w:rPr>
      <w:rFonts w:ascii="Times New Roman" w:eastAsiaTheme="minorEastAsia" w:hAnsi="Times New Roman" w:cs="Times New Roman"/>
      <w:sz w:val="24"/>
      <w:szCs w:val="24"/>
      <w:lang w:eastAsia="ru-RU"/>
    </w:rPr>
  </w:style>
  <w:style w:type="paragraph" w:customStyle="1" w:styleId="Style21">
    <w:name w:val="Style21"/>
    <w:basedOn w:val="af5"/>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5">
    <w:name w:val="Style35"/>
    <w:basedOn w:val="af5"/>
    <w:uiPriority w:val="99"/>
    <w:rsid w:val="00250746"/>
    <w:pPr>
      <w:widowControl w:val="0"/>
      <w:autoSpaceDE w:val="0"/>
      <w:autoSpaceDN w:val="0"/>
      <w:adjustRightInd w:val="0"/>
      <w:spacing w:after="0" w:line="274" w:lineRule="exact"/>
      <w:ind w:firstLine="288"/>
    </w:pPr>
    <w:rPr>
      <w:rFonts w:ascii="Times New Roman" w:eastAsiaTheme="minorEastAsia" w:hAnsi="Times New Roman" w:cs="Times New Roman"/>
      <w:sz w:val="24"/>
      <w:szCs w:val="24"/>
      <w:lang w:eastAsia="ru-RU"/>
    </w:rPr>
  </w:style>
  <w:style w:type="paragraph" w:customStyle="1" w:styleId="-120">
    <w:name w:val="Цветной список - Акцент 12"/>
    <w:basedOn w:val="af5"/>
    <w:uiPriority w:val="34"/>
    <w:qFormat/>
    <w:rsid w:val="002A0949"/>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aff0">
    <w:name w:val="Абзац списка Знак"/>
    <w:aliases w:val="Bullet_IRAO Знак,Мой Список Знак,List Paragraph Знак,Маркированный Знак,название Знак,Варианты ответов Знак,ТЗ список Знак,Абзац списка нумерованный Знак,Абзац списка ПОС Знак,Список перечисления Знак,Абзац списка - заголовок 3 Знак"/>
    <w:link w:val="aff"/>
    <w:uiPriority w:val="34"/>
    <w:qFormat/>
    <w:locked/>
    <w:rsid w:val="002A0949"/>
  </w:style>
  <w:style w:type="character" w:styleId="affffffffffffffffd">
    <w:name w:val="Placeholder Text"/>
    <w:basedOn w:val="af6"/>
    <w:uiPriority w:val="99"/>
    <w:semiHidden/>
    <w:rsid w:val="00582F5E"/>
    <w:rPr>
      <w:color w:val="808080"/>
    </w:rPr>
  </w:style>
  <w:style w:type="character" w:customStyle="1" w:styleId="516">
    <w:name w:val="Заголовок 5 Знак1"/>
    <w:aliases w:val="наимен. табл Знак1,Bold Знак1,òàáëèöà Знак1,Block Label Знак1,Underline Знак1,Block Label1 Знак1,Block Label2 Знак1,Block Label3 Знак1,Block Label11 Знак1,Block Label21 Знак1,Block Label4 Знак1,Block Label12 Знак1,Block Label22 Знак1"/>
    <w:basedOn w:val="af6"/>
    <w:semiHidden/>
    <w:rsid w:val="00582F5E"/>
    <w:rPr>
      <w:rFonts w:asciiTheme="majorHAnsi" w:eastAsiaTheme="majorEastAsia" w:hAnsiTheme="majorHAnsi" w:cstheme="majorBidi"/>
      <w:color w:val="243F60" w:themeColor="accent1" w:themeShade="7F"/>
      <w:sz w:val="24"/>
      <w:szCs w:val="24"/>
      <w:lang w:eastAsia="ar-SA"/>
    </w:rPr>
  </w:style>
  <w:style w:type="character" w:customStyle="1" w:styleId="615">
    <w:name w:val="Заголовок 6 Знак1"/>
    <w:aliases w:val="наимен. рис Знак1,Italic Знак1,OG Distribution Знак1,Heading 6 Char Знак1,ПФ-ПРИЛ Знак1,Heading 6 NOT IN USE Знак1,Bold heading Знак1,Заголовок 6_старый Знак1"/>
    <w:basedOn w:val="af6"/>
    <w:semiHidden/>
    <w:rsid w:val="00582F5E"/>
    <w:rPr>
      <w:rFonts w:asciiTheme="majorHAnsi" w:eastAsiaTheme="majorEastAsia" w:hAnsiTheme="majorHAnsi" w:cstheme="majorBidi"/>
      <w:i/>
      <w:iCs/>
      <w:color w:val="243F60" w:themeColor="accent1" w:themeShade="7F"/>
      <w:sz w:val="24"/>
      <w:szCs w:val="24"/>
      <w:lang w:eastAsia="ar-SA"/>
    </w:rPr>
  </w:style>
  <w:style w:type="character" w:customStyle="1" w:styleId="710">
    <w:name w:val="Заголовок 7 Знак1"/>
    <w:aliases w:val="Наимен. рис Знак1,Not in Use Знак1,Heading 7 NOT IN USE Знак1,(содержание док) Знак1,Itallics Знак1,Italics Знак1"/>
    <w:basedOn w:val="af6"/>
    <w:semiHidden/>
    <w:rsid w:val="00582F5E"/>
    <w:rPr>
      <w:rFonts w:asciiTheme="majorHAnsi" w:eastAsiaTheme="majorEastAsia" w:hAnsiTheme="majorHAnsi" w:cstheme="majorBidi"/>
      <w:i/>
      <w:iCs/>
      <w:color w:val="404040" w:themeColor="text1" w:themeTint="BF"/>
      <w:sz w:val="24"/>
      <w:szCs w:val="24"/>
      <w:lang w:eastAsia="ar-SA"/>
    </w:rPr>
  </w:style>
  <w:style w:type="character" w:customStyle="1" w:styleId="812">
    <w:name w:val="Заголовок 8 Знак1"/>
    <w:aliases w:val="not In use Знак1,Знак8 Знак1,Heading 8 NOT IN USE Знак1,GFDSN H Знак1"/>
    <w:basedOn w:val="af6"/>
    <w:semiHidden/>
    <w:rsid w:val="00582F5E"/>
    <w:rPr>
      <w:rFonts w:asciiTheme="majorHAnsi" w:eastAsiaTheme="majorEastAsia" w:hAnsiTheme="majorHAnsi" w:cstheme="majorBidi"/>
      <w:color w:val="404040" w:themeColor="text1" w:themeTint="BF"/>
      <w:lang w:eastAsia="ar-SA"/>
    </w:rPr>
  </w:style>
  <w:style w:type="character" w:customStyle="1" w:styleId="912">
    <w:name w:val="Заголовок 9 Знак1"/>
    <w:aliases w:val="Not in use Знак1,Заголовок 90 Знак1,Heading 9 NOT IN USE Знак1,примечание Знак1"/>
    <w:basedOn w:val="af6"/>
    <w:semiHidden/>
    <w:rsid w:val="00582F5E"/>
    <w:rPr>
      <w:rFonts w:asciiTheme="majorHAnsi" w:eastAsiaTheme="majorEastAsia" w:hAnsiTheme="majorHAnsi" w:cstheme="majorBidi"/>
      <w:i/>
      <w:iCs/>
      <w:color w:val="404040" w:themeColor="text1" w:themeTint="BF"/>
      <w:lang w:eastAsia="ar-SA"/>
    </w:rPr>
  </w:style>
  <w:style w:type="paragraph" w:customStyle="1" w:styleId="85">
    <w:name w:val="Обычный8"/>
    <w:rsid w:val="003644A8"/>
    <w:pPr>
      <w:spacing w:after="0" w:line="240" w:lineRule="auto"/>
      <w:jc w:val="both"/>
    </w:pPr>
    <w:rPr>
      <w:rFonts w:ascii="Times New Roman" w:eastAsia="Times New Roman" w:hAnsi="Times New Roman" w:cs="Times New Roman"/>
      <w:sz w:val="20"/>
      <w:szCs w:val="20"/>
      <w:lang w:eastAsia="ru-RU"/>
    </w:rPr>
  </w:style>
  <w:style w:type="paragraph" w:customStyle="1" w:styleId="3ff0">
    <w:name w:val="Основной текст (3)"/>
    <w:basedOn w:val="af5"/>
    <w:uiPriority w:val="99"/>
    <w:rsid w:val="0017313E"/>
    <w:pPr>
      <w:shd w:val="clear" w:color="auto" w:fill="FFFFFF"/>
      <w:spacing w:after="0" w:line="240" w:lineRule="atLeast"/>
    </w:pPr>
    <w:rPr>
      <w:rFonts w:ascii="Times New Roman" w:eastAsia="Times New Roman" w:hAnsi="Times New Roman" w:cs="Times New Roman"/>
      <w:sz w:val="9"/>
      <w:szCs w:val="9"/>
      <w:lang w:eastAsia="ar-SA"/>
    </w:rPr>
  </w:style>
  <w:style w:type="paragraph" w:customStyle="1" w:styleId="TableContents">
    <w:name w:val="Table Contents"/>
    <w:basedOn w:val="Standard"/>
    <w:rsid w:val="00943DA3"/>
    <w:pPr>
      <w:widowControl/>
      <w:suppressLineNumbers/>
      <w:autoSpaceDN/>
      <w:textAlignment w:val="baseline"/>
    </w:pPr>
    <w:rPr>
      <w:rFonts w:eastAsia="Times New Roman" w:cs="Times New Roman"/>
      <w:kern w:val="1"/>
      <w:lang w:eastAsia="ar-SA" w:bidi="ar-SA"/>
    </w:rPr>
  </w:style>
  <w:style w:type="paragraph" w:customStyle="1" w:styleId="3ff1">
    <w:name w:val="Основной текст3"/>
    <w:basedOn w:val="af5"/>
    <w:rsid w:val="00E34473"/>
    <w:pPr>
      <w:shd w:val="clear" w:color="auto" w:fill="FFFFFF"/>
      <w:spacing w:after="0" w:line="240" w:lineRule="atLeast"/>
      <w:ind w:hanging="220"/>
    </w:pPr>
    <w:rPr>
      <w:rFonts w:ascii="Times New Roman" w:eastAsia="Times New Roman" w:hAnsi="Times New Roman" w:cs="Times New Roman"/>
      <w:color w:val="000000"/>
      <w:sz w:val="15"/>
      <w:szCs w:val="15"/>
      <w:lang w:eastAsia="ar-SA"/>
    </w:rPr>
  </w:style>
  <w:style w:type="paragraph" w:customStyle="1" w:styleId="affffffffffffffffe">
    <w:name w:val="основной текст"/>
    <w:basedOn w:val="af5"/>
    <w:rsid w:val="00BF667C"/>
    <w:pPr>
      <w:spacing w:after="120" w:line="240" w:lineRule="auto"/>
      <w:ind w:firstLine="851"/>
      <w:jc w:val="both"/>
    </w:pPr>
    <w:rPr>
      <w:rFonts w:ascii="Times New Roman" w:eastAsia="Times New Roman" w:hAnsi="Times New Roman" w:cs="Arial"/>
      <w:i/>
      <w:sz w:val="24"/>
      <w:szCs w:val="24"/>
      <w:lang w:eastAsia="ru-RU"/>
    </w:rPr>
  </w:style>
  <w:style w:type="character" w:customStyle="1" w:styleId="7d">
    <w:name w:val="Знак Знак7"/>
    <w:rsid w:val="00BF667C"/>
    <w:rPr>
      <w:rFonts w:ascii="Arial" w:hAnsi="Arial"/>
      <w:b/>
      <w:sz w:val="24"/>
    </w:rPr>
  </w:style>
  <w:style w:type="paragraph" w:customStyle="1" w:styleId="afffffffffffffffff">
    <w:name w:val="Обычный без отступа"/>
    <w:basedOn w:val="af5"/>
    <w:rsid w:val="00BF667C"/>
    <w:pPr>
      <w:spacing w:after="0" w:line="240" w:lineRule="auto"/>
    </w:pPr>
    <w:rPr>
      <w:rFonts w:ascii="Arial" w:eastAsia="Times New Roman" w:hAnsi="Arial" w:cs="Arial"/>
      <w:sz w:val="20"/>
      <w:szCs w:val="20"/>
    </w:rPr>
  </w:style>
  <w:style w:type="character" w:customStyle="1" w:styleId="js-extracted-address">
    <w:name w:val="js-extracted-address"/>
    <w:basedOn w:val="af6"/>
    <w:rsid w:val="00BC0B71"/>
  </w:style>
  <w:style w:type="character" w:customStyle="1" w:styleId="mail-message-map-nobreak">
    <w:name w:val="mail-message-map-nobreak"/>
    <w:basedOn w:val="af6"/>
    <w:rsid w:val="00BC0B71"/>
  </w:style>
  <w:style w:type="paragraph" w:customStyle="1" w:styleId="Style8">
    <w:name w:val="Style8"/>
    <w:basedOn w:val="af5"/>
    <w:uiPriority w:val="99"/>
    <w:rsid w:val="00AA025A"/>
    <w:pPr>
      <w:widowControl w:val="0"/>
      <w:autoSpaceDE w:val="0"/>
      <w:autoSpaceDN w:val="0"/>
      <w:adjustRightInd w:val="0"/>
      <w:spacing w:after="0" w:line="276" w:lineRule="exact"/>
      <w:jc w:val="center"/>
    </w:pPr>
    <w:rPr>
      <w:rFonts w:ascii="Times New Roman" w:eastAsia="Times New Roman" w:hAnsi="Times New Roman" w:cs="Times New Roman"/>
      <w:sz w:val="24"/>
      <w:szCs w:val="24"/>
      <w:lang w:eastAsia="ru-RU"/>
    </w:rPr>
  </w:style>
  <w:style w:type="character" w:customStyle="1" w:styleId="FontStyle24">
    <w:name w:val="Font Style24"/>
    <w:rsid w:val="00AA025A"/>
    <w:rPr>
      <w:rFonts w:ascii="Times New Roman" w:hAnsi="Times New Roman" w:cs="Times New Roman"/>
      <w:sz w:val="24"/>
      <w:szCs w:val="24"/>
    </w:rPr>
  </w:style>
  <w:style w:type="character" w:customStyle="1" w:styleId="FontStyle47">
    <w:name w:val="Font Style47"/>
    <w:uiPriority w:val="99"/>
    <w:rsid w:val="00AA025A"/>
    <w:rPr>
      <w:rFonts w:ascii="Times New Roman" w:hAnsi="Times New Roman" w:cs="Times New Roman"/>
      <w:sz w:val="30"/>
      <w:szCs w:val="30"/>
    </w:rPr>
  </w:style>
  <w:style w:type="paragraph" w:customStyle="1" w:styleId="Style6">
    <w:name w:val="Style6"/>
    <w:basedOn w:val="af5"/>
    <w:rsid w:val="00AA025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fff0">
    <w:name w:val="Заголовок2"/>
    <w:basedOn w:val="af5"/>
    <w:next w:val="affb"/>
    <w:rsid w:val="00A21241"/>
    <w:pPr>
      <w:keepNext/>
      <w:suppressAutoHyphens/>
      <w:spacing w:before="240" w:after="120" w:line="240" w:lineRule="auto"/>
    </w:pPr>
    <w:rPr>
      <w:rFonts w:ascii="Arial" w:eastAsia="Microsoft YaHei" w:hAnsi="Arial" w:cs="Mangal"/>
      <w:sz w:val="28"/>
      <w:szCs w:val="28"/>
      <w:lang w:eastAsia="ar-SA"/>
    </w:rPr>
  </w:style>
  <w:style w:type="paragraph" w:customStyle="1" w:styleId="afffffffffffffffff0">
    <w:name w:val="текст"/>
    <w:basedOn w:val="af5"/>
    <w:link w:val="afffffffffffffffff1"/>
    <w:qFormat/>
    <w:rsid w:val="00DB40F4"/>
    <w:pPr>
      <w:autoSpaceDE w:val="0"/>
      <w:autoSpaceDN w:val="0"/>
      <w:adjustRightInd w:val="0"/>
      <w:spacing w:after="0"/>
      <w:ind w:firstLine="540"/>
      <w:jc w:val="both"/>
    </w:pPr>
    <w:rPr>
      <w:rFonts w:ascii="Times New Roman" w:eastAsia="Times New Roman" w:hAnsi="Times New Roman" w:cs="Times New Roman"/>
      <w:sz w:val="28"/>
      <w:szCs w:val="28"/>
      <w:lang w:eastAsia="ru-RU"/>
    </w:rPr>
  </w:style>
  <w:style w:type="character" w:customStyle="1" w:styleId="afffffffffffffffff1">
    <w:name w:val="текст Знак"/>
    <w:basedOn w:val="af6"/>
    <w:link w:val="afffffffffffffffff0"/>
    <w:rsid w:val="00DB40F4"/>
    <w:rPr>
      <w:rFonts w:ascii="Times New Roman" w:eastAsia="Times New Roman" w:hAnsi="Times New Roman" w:cs="Times New Roman"/>
      <w:sz w:val="28"/>
      <w:szCs w:val="28"/>
      <w:lang w:eastAsia="ru-RU"/>
    </w:rPr>
  </w:style>
  <w:style w:type="paragraph" w:customStyle="1" w:styleId="3ff2">
    <w:name w:val="Заголовок3"/>
    <w:basedOn w:val="af5"/>
    <w:next w:val="affb"/>
    <w:rsid w:val="00F11CA3"/>
    <w:pPr>
      <w:keepNext/>
      <w:suppressAutoHyphens/>
      <w:spacing w:before="240" w:after="120" w:line="240" w:lineRule="auto"/>
    </w:pPr>
    <w:rPr>
      <w:rFonts w:ascii="Arial" w:eastAsia="Microsoft YaHei" w:hAnsi="Arial" w:cs="Mangal"/>
      <w:sz w:val="28"/>
      <w:szCs w:val="28"/>
      <w:lang w:eastAsia="ar-SA"/>
    </w:rPr>
  </w:style>
  <w:style w:type="table" w:customStyle="1" w:styleId="TableNormal">
    <w:name w:val="Table Normal"/>
    <w:uiPriority w:val="2"/>
    <w:semiHidden/>
    <w:unhideWhenUsed/>
    <w:qFormat/>
    <w:rsid w:val="003226C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f5"/>
    <w:uiPriority w:val="1"/>
    <w:qFormat/>
    <w:rsid w:val="003226CC"/>
    <w:pPr>
      <w:widowControl w:val="0"/>
      <w:autoSpaceDE w:val="0"/>
      <w:autoSpaceDN w:val="0"/>
      <w:spacing w:after="0" w:line="240" w:lineRule="auto"/>
    </w:pPr>
    <w:rPr>
      <w:rFonts w:ascii="Times New Roman" w:eastAsia="Times New Roman" w:hAnsi="Times New Roman" w:cs="Times New Roman"/>
    </w:rPr>
  </w:style>
  <w:style w:type="character" w:customStyle="1" w:styleId="1ffff4">
    <w:name w:val="Абзац Знак Знак1"/>
    <w:rsid w:val="00FB51BA"/>
    <w:rPr>
      <w:rFonts w:ascii="Arial" w:hAnsi="Arial"/>
      <w:lang w:val="ru-RU" w:eastAsia="ru-RU" w:bidi="ar-SA"/>
    </w:rPr>
  </w:style>
  <w:style w:type="paragraph" w:customStyle="1" w:styleId="tablstr">
    <w:name w:val="tablstr"/>
    <w:basedOn w:val="af5"/>
    <w:rsid w:val="00FB51BA"/>
    <w:pPr>
      <w:spacing w:after="0" w:line="240" w:lineRule="auto"/>
    </w:pPr>
    <w:rPr>
      <w:rFonts w:ascii="Arial" w:eastAsia="Times New Roman" w:hAnsi="Arial" w:cs="Times New Roman"/>
      <w:sz w:val="20"/>
      <w:szCs w:val="20"/>
      <w:lang w:eastAsia="ru-RU"/>
    </w:rPr>
  </w:style>
  <w:style w:type="character" w:customStyle="1" w:styleId="afffffffffffffffff2">
    <w:name w:val="Таблица_Строка_СамНИПИ Знак Знак"/>
    <w:rsid w:val="00FB51BA"/>
    <w:rPr>
      <w:rFonts w:ascii="Arial" w:hAnsi="Arial"/>
      <w:snapToGrid w:val="0"/>
      <w:lang w:val="ru-RU" w:eastAsia="ru-RU" w:bidi="ar-SA"/>
    </w:rPr>
  </w:style>
  <w:style w:type="character" w:customStyle="1" w:styleId="129">
    <w:name w:val="Стиль 12 пт Черный"/>
    <w:rsid w:val="00FB51BA"/>
    <w:rPr>
      <w:rFonts w:ascii="Times New Roman" w:hAnsi="Times New Roman"/>
      <w:color w:val="000000"/>
      <w:spacing w:val="0"/>
      <w:sz w:val="24"/>
      <w:szCs w:val="24"/>
    </w:rPr>
  </w:style>
  <w:style w:type="paragraph" w:customStyle="1" w:styleId="WW-Normal">
    <w:name w:val="WW-Normal"/>
    <w:rsid w:val="00FB51BA"/>
    <w:pPr>
      <w:widowControl w:val="0"/>
      <w:suppressAutoHyphens/>
      <w:autoSpaceDE w:val="0"/>
      <w:spacing w:after="0" w:line="240" w:lineRule="auto"/>
    </w:pPr>
    <w:rPr>
      <w:rFonts w:ascii="Times New Roman" w:eastAsia="Arial" w:hAnsi="Times New Roman" w:cs="Times New Roman"/>
      <w:color w:val="000000"/>
      <w:kern w:val="1"/>
      <w:sz w:val="24"/>
      <w:szCs w:val="24"/>
      <w:lang w:eastAsia="ar-SA"/>
    </w:rPr>
  </w:style>
  <w:style w:type="paragraph" w:customStyle="1" w:styleId="Style11">
    <w:name w:val="Style11"/>
    <w:basedOn w:val="af5"/>
    <w:rsid w:val="00FB51BA"/>
    <w:pPr>
      <w:suppressAutoHyphens/>
      <w:spacing w:after="0" w:line="240" w:lineRule="auto"/>
    </w:pPr>
    <w:rPr>
      <w:rFonts w:ascii="Arial" w:eastAsia="Times New Roman" w:hAnsi="Arial" w:cs="Times New Roman"/>
      <w:kern w:val="1"/>
      <w:sz w:val="4"/>
      <w:szCs w:val="24"/>
      <w:lang w:eastAsia="ar-SA"/>
    </w:rPr>
  </w:style>
  <w:style w:type="paragraph" w:customStyle="1" w:styleId="94">
    <w:name w:val="Обычный9"/>
    <w:rsid w:val="0028285A"/>
    <w:pPr>
      <w:spacing w:after="0" w:line="240" w:lineRule="auto"/>
      <w:jc w:val="both"/>
    </w:pPr>
    <w:rPr>
      <w:rFonts w:ascii="Times New Roman" w:eastAsia="Times New Roman" w:hAnsi="Times New Roman" w:cs="Times New Roman"/>
      <w:sz w:val="20"/>
      <w:szCs w:val="20"/>
      <w:lang w:eastAsia="ru-RU"/>
    </w:rPr>
  </w:style>
  <w:style w:type="character" w:customStyle="1" w:styleId="blk">
    <w:name w:val="blk"/>
    <w:basedOn w:val="af6"/>
    <w:rsid w:val="00E32A78"/>
  </w:style>
  <w:style w:type="character" w:customStyle="1" w:styleId="extended-textshort">
    <w:name w:val="extended-text__short"/>
    <w:basedOn w:val="af6"/>
    <w:rsid w:val="00E32A78"/>
  </w:style>
  <w:style w:type="character" w:customStyle="1" w:styleId="2fff1">
    <w:name w:val="Основной текст Знак2"/>
    <w:aliases w:val="Абзац Знак2,Основной текст Знак Знак2,Основной текст Знак1 Знак Знак1,Основной текст1 Знак Знак Знак,Основной текст Знак1 Знак1,Основной текст Знак Знак1 Знак,Основной текст11"/>
    <w:rsid w:val="00E32A78"/>
    <w:rPr>
      <w:rFonts w:ascii="Arial" w:hAnsi="Arial"/>
    </w:rPr>
  </w:style>
  <w:style w:type="paragraph" w:customStyle="1" w:styleId="-112">
    <w:name w:val="Цветной список - Акцент 11"/>
    <w:basedOn w:val="af5"/>
    <w:uiPriority w:val="99"/>
    <w:rsid w:val="00E32A78"/>
    <w:pPr>
      <w:spacing w:after="0" w:line="240" w:lineRule="auto"/>
      <w:ind w:left="720"/>
      <w:contextualSpacing/>
    </w:pPr>
    <w:rPr>
      <w:rFonts w:ascii="Cambria" w:eastAsia="MS Mincho" w:hAnsi="Cambria" w:cs="Times New Roman"/>
      <w:sz w:val="24"/>
      <w:szCs w:val="24"/>
      <w:lang w:eastAsia="ru-RU"/>
    </w:rPr>
  </w:style>
  <w:style w:type="paragraph" w:customStyle="1" w:styleId="1ffff5">
    <w:name w:val="Основной текст.Абзац1"/>
    <w:basedOn w:val="af5"/>
    <w:rsid w:val="00E32A78"/>
    <w:pPr>
      <w:suppressAutoHyphens/>
      <w:spacing w:before="120" w:after="0" w:line="240" w:lineRule="auto"/>
      <w:ind w:firstLine="680"/>
      <w:jc w:val="both"/>
    </w:pPr>
    <w:rPr>
      <w:rFonts w:ascii="Arial" w:eastAsia="Times New Roman" w:hAnsi="Arial" w:cs="Times New Roman"/>
      <w:sz w:val="20"/>
      <w:szCs w:val="20"/>
      <w:lang w:eastAsia="ru-RU"/>
    </w:rPr>
  </w:style>
  <w:style w:type="character" w:customStyle="1" w:styleId="afffffffffffffffff3">
    <w:name w:val="Основной стиль Знак"/>
    <w:link w:val="afffffffffffffffff4"/>
    <w:locked/>
    <w:rsid w:val="00E32A78"/>
    <w:rPr>
      <w:rFonts w:ascii="Arial" w:hAnsi="Arial" w:cs="Arial"/>
      <w:szCs w:val="28"/>
      <w:lang w:val="x-none" w:eastAsia="x-none"/>
    </w:rPr>
  </w:style>
  <w:style w:type="paragraph" w:customStyle="1" w:styleId="afffffffffffffffff4">
    <w:name w:val="Основной стиль"/>
    <w:basedOn w:val="af5"/>
    <w:link w:val="afffffffffffffffff3"/>
    <w:rsid w:val="00E32A78"/>
    <w:pPr>
      <w:spacing w:after="0" w:line="240" w:lineRule="auto"/>
      <w:ind w:firstLine="680"/>
      <w:jc w:val="both"/>
    </w:pPr>
    <w:rPr>
      <w:rFonts w:ascii="Arial" w:hAnsi="Arial" w:cs="Arial"/>
      <w:szCs w:val="28"/>
      <w:lang w:val="x-none" w:eastAsia="x-none"/>
    </w:rPr>
  </w:style>
  <w:style w:type="paragraph" w:customStyle="1" w:styleId="a3">
    <w:name w:val="Югранефтегазпроект_Заголовок"/>
    <w:basedOn w:val="17"/>
    <w:qFormat/>
    <w:rsid w:val="00E32A78"/>
    <w:pPr>
      <w:keepLines/>
      <w:numPr>
        <w:numId w:val="40"/>
      </w:numPr>
      <w:tabs>
        <w:tab w:val="clear" w:pos="1142"/>
        <w:tab w:val="left" w:pos="709"/>
        <w:tab w:val="num" w:pos="5111"/>
      </w:tabs>
      <w:spacing w:before="120" w:after="120" w:line="360" w:lineRule="auto"/>
      <w:ind w:left="5111"/>
      <w:jc w:val="both"/>
    </w:pPr>
    <w:rPr>
      <w:rFonts w:ascii="Arial" w:hAnsi="Arial" w:cs="Arial"/>
      <w:sz w:val="24"/>
      <w:szCs w:val="24"/>
    </w:rPr>
  </w:style>
  <w:style w:type="paragraph" w:customStyle="1" w:styleId="a4">
    <w:name w:val="Югранефтегазпроект_Подзаголовок"/>
    <w:basedOn w:val="25"/>
    <w:qFormat/>
    <w:rsid w:val="00E32A78"/>
    <w:pPr>
      <w:numPr>
        <w:ilvl w:val="1"/>
        <w:numId w:val="40"/>
      </w:numPr>
      <w:tabs>
        <w:tab w:val="left" w:pos="425"/>
        <w:tab w:val="left" w:pos="709"/>
        <w:tab w:val="left" w:pos="1134"/>
      </w:tabs>
      <w:spacing w:before="120" w:after="120" w:line="360" w:lineRule="auto"/>
      <w:jc w:val="both"/>
      <w:outlineLvl w:val="0"/>
    </w:pPr>
    <w:rPr>
      <w:rFonts w:ascii="Arial" w:eastAsia="Times New Roman" w:hAnsi="Arial" w:cs="Arial"/>
      <w:bCs w:val="0"/>
      <w:color w:val="auto"/>
      <w:sz w:val="22"/>
      <w:szCs w:val="22"/>
      <w:lang w:eastAsia="ru-RU"/>
    </w:rPr>
  </w:style>
  <w:style w:type="paragraph" w:customStyle="1" w:styleId="-">
    <w:name w:val="А-Перечисление"/>
    <w:basedOn w:val="af5"/>
    <w:autoRedefine/>
    <w:uiPriority w:val="99"/>
    <w:qFormat/>
    <w:rsid w:val="00E32A78"/>
    <w:pPr>
      <w:numPr>
        <w:numId w:val="41"/>
      </w:numPr>
      <w:spacing w:after="0" w:line="240" w:lineRule="auto"/>
      <w:jc w:val="both"/>
    </w:pPr>
    <w:rPr>
      <w:rFonts w:ascii="Times New Roman" w:eastAsia="Times New Roman" w:hAnsi="Times New Roman" w:cs="Times New Roman"/>
      <w:sz w:val="24"/>
      <w:szCs w:val="24"/>
      <w:lang w:val="x-none" w:eastAsia="x-none"/>
    </w:rPr>
  </w:style>
  <w:style w:type="paragraph" w:customStyle="1" w:styleId="afffffffffffffffff5">
    <w:name w:val="Обычный.Обычный для диссертации"/>
    <w:rsid w:val="001B7E03"/>
    <w:pPr>
      <w:autoSpaceDE w:val="0"/>
      <w:autoSpaceDN w:val="0"/>
      <w:spacing w:after="0" w:line="360" w:lineRule="auto"/>
      <w:ind w:firstLine="709"/>
      <w:jc w:val="both"/>
    </w:pPr>
    <w:rPr>
      <w:rFonts w:ascii="Times New Roman" w:eastAsia="Times New Roman" w:hAnsi="Times New Roman" w:cs="Times New Roman"/>
      <w:sz w:val="28"/>
      <w:szCs w:val="28"/>
      <w:lang w:eastAsia="ru-RU"/>
    </w:rPr>
  </w:style>
  <w:style w:type="character" w:customStyle="1" w:styleId="FontStyle12">
    <w:name w:val="Font Style12"/>
    <w:rsid w:val="00A4280C"/>
    <w:rPr>
      <w:rFonts w:ascii="Times New Roman" w:hAnsi="Times New Roman" w:cs="Times New Roman"/>
      <w:sz w:val="22"/>
      <w:szCs w:val="22"/>
    </w:rPr>
  </w:style>
  <w:style w:type="paragraph" w:customStyle="1" w:styleId="Style33">
    <w:name w:val="Style33"/>
    <w:basedOn w:val="af5"/>
    <w:rsid w:val="00A4280C"/>
    <w:pPr>
      <w:widowControl w:val="0"/>
      <w:autoSpaceDE w:val="0"/>
      <w:autoSpaceDN w:val="0"/>
      <w:adjustRightInd w:val="0"/>
      <w:spacing w:after="0" w:line="230" w:lineRule="exact"/>
      <w:jc w:val="both"/>
    </w:pPr>
    <w:rPr>
      <w:rFonts w:ascii="Times New Roman" w:eastAsia="Times New Roman" w:hAnsi="Times New Roman" w:cs="Times New Roman"/>
      <w:sz w:val="24"/>
      <w:szCs w:val="24"/>
      <w:lang w:eastAsia="ru-RU"/>
    </w:rPr>
  </w:style>
  <w:style w:type="character" w:customStyle="1" w:styleId="FontStyle62">
    <w:name w:val="Font Style62"/>
    <w:uiPriority w:val="99"/>
    <w:rsid w:val="00A4280C"/>
    <w:rPr>
      <w:rFonts w:ascii="Times New Roman" w:hAnsi="Times New Roman" w:cs="Times New Roman"/>
      <w:sz w:val="18"/>
      <w:szCs w:val="18"/>
    </w:rPr>
  </w:style>
  <w:style w:type="character" w:customStyle="1" w:styleId="FontStyle71">
    <w:name w:val="Font Style71"/>
    <w:uiPriority w:val="99"/>
    <w:rsid w:val="00A4280C"/>
    <w:rPr>
      <w:rFonts w:ascii="Times New Roman" w:hAnsi="Times New Roman" w:cs="Times New Roman"/>
      <w:b/>
      <w:bCs/>
      <w:sz w:val="22"/>
      <w:szCs w:val="22"/>
    </w:rPr>
  </w:style>
  <w:style w:type="paragraph" w:customStyle="1" w:styleId="Style26">
    <w:name w:val="Style26"/>
    <w:basedOn w:val="af5"/>
    <w:uiPriority w:val="99"/>
    <w:rsid w:val="00A4280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f6">
    <w:name w:val="Стиль"/>
    <w:rsid w:val="00FA16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f7">
    <w:name w:val="Нормальный (таблица)"/>
    <w:basedOn w:val="af5"/>
    <w:next w:val="af5"/>
    <w:uiPriority w:val="99"/>
    <w:rsid w:val="00AC5A8B"/>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212pt0">
    <w:name w:val="Основной текст (2) + 12 pt"/>
    <w:basedOn w:val="af6"/>
    <w:rsid w:val="00434B1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102">
    <w:name w:val="Обычный10"/>
    <w:rsid w:val="00A675B5"/>
    <w:pPr>
      <w:spacing w:after="0" w:line="240" w:lineRule="auto"/>
      <w:jc w:val="both"/>
    </w:pPr>
    <w:rPr>
      <w:rFonts w:ascii="Times New Roman" w:eastAsia="Times New Roman" w:hAnsi="Times New Roman" w:cs="Times New Roman"/>
      <w:sz w:val="20"/>
      <w:szCs w:val="20"/>
      <w:lang w:eastAsia="ru-RU"/>
    </w:rPr>
  </w:style>
  <w:style w:type="character" w:customStyle="1" w:styleId="-04">
    <w:name w:val="Абзац ненумерованный - 0 ур Знак4"/>
    <w:link w:val="-00"/>
    <w:locked/>
    <w:rsid w:val="00564877"/>
    <w:rPr>
      <w:sz w:val="28"/>
      <w:szCs w:val="28"/>
      <w:lang w:eastAsia="ru-RU"/>
    </w:rPr>
  </w:style>
  <w:style w:type="paragraph" w:customStyle="1" w:styleId="-00">
    <w:name w:val="Абзац ненумерованный - 0 ур"/>
    <w:link w:val="-04"/>
    <w:rsid w:val="00564877"/>
    <w:pPr>
      <w:spacing w:before="60" w:after="60" w:line="360" w:lineRule="auto"/>
      <w:ind w:left="284" w:right="170" w:firstLine="851"/>
      <w:jc w:val="both"/>
    </w:pPr>
    <w:rPr>
      <w:sz w:val="28"/>
      <w:szCs w:val="28"/>
      <w:lang w:eastAsia="ru-RU"/>
    </w:rPr>
  </w:style>
  <w:style w:type="paragraph" w:customStyle="1" w:styleId="11d">
    <w:name w:val="Обычный11"/>
    <w:rsid w:val="001B7F70"/>
    <w:pPr>
      <w:spacing w:after="0" w:line="240" w:lineRule="auto"/>
      <w:jc w:val="both"/>
    </w:pPr>
    <w:rPr>
      <w:rFonts w:ascii="Times New Roman" w:eastAsia="Times New Roman" w:hAnsi="Times New Roman" w:cs="Times New Roman"/>
      <w:sz w:val="20"/>
      <w:szCs w:val="20"/>
      <w:lang w:eastAsia="ru-RU"/>
    </w:rPr>
  </w:style>
  <w:style w:type="paragraph" w:customStyle="1" w:styleId="m7275312345582039605a0">
    <w:name w:val="m_7275312345582039605a0"/>
    <w:basedOn w:val="af5"/>
    <w:rsid w:val="00EC509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a">
    <w:name w:val="Обычный12"/>
    <w:rsid w:val="009F5366"/>
    <w:pPr>
      <w:spacing w:after="0" w:line="240" w:lineRule="auto"/>
      <w:jc w:val="both"/>
    </w:pPr>
    <w:rPr>
      <w:rFonts w:ascii="Times New Roman" w:eastAsia="Times New Roman" w:hAnsi="Times New Roman" w:cs="Times New Roman"/>
      <w:sz w:val="20"/>
      <w:szCs w:val="20"/>
      <w:lang w:eastAsia="ru-RU"/>
    </w:rPr>
  </w:style>
  <w:style w:type="paragraph" w:customStyle="1" w:styleId="134">
    <w:name w:val="Обычный13"/>
    <w:rsid w:val="001532A4"/>
    <w:pPr>
      <w:spacing w:after="0" w:line="240" w:lineRule="auto"/>
      <w:jc w:val="both"/>
    </w:pPr>
    <w:rPr>
      <w:rFonts w:ascii="Times New Roman" w:eastAsia="Times New Roman" w:hAnsi="Times New Roman" w:cs="Times New Roman"/>
      <w:sz w:val="20"/>
      <w:szCs w:val="20"/>
      <w:lang w:eastAsia="ru-RU"/>
    </w:rPr>
  </w:style>
  <w:style w:type="paragraph" w:customStyle="1" w:styleId="-ff">
    <w:name w:val="НТП - Шапка таблицы"/>
    <w:basedOn w:val="af5"/>
    <w:next w:val="af5"/>
    <w:rsid w:val="00E547EC"/>
    <w:pPr>
      <w:keepNext/>
      <w:overflowPunct w:val="0"/>
      <w:autoSpaceDE w:val="0"/>
      <w:autoSpaceDN w:val="0"/>
      <w:adjustRightInd w:val="0"/>
      <w:spacing w:after="0" w:line="240" w:lineRule="auto"/>
      <w:jc w:val="center"/>
      <w:textAlignment w:val="baseline"/>
    </w:pPr>
    <w:rPr>
      <w:rFonts w:ascii="Times New Roman" w:eastAsia="Times New Roman" w:hAnsi="Times New Roman" w:cs="Times New Roman"/>
      <w:szCs w:val="20"/>
      <w:lang w:eastAsia="ru-RU"/>
    </w:rPr>
  </w:style>
  <w:style w:type="character" w:customStyle="1" w:styleId="-fc">
    <w:name w:val="НТП -Таблица ШАПКА Знак"/>
    <w:link w:val="-fb"/>
    <w:locked/>
    <w:rsid w:val="00E547EC"/>
    <w:rPr>
      <w:rFonts w:ascii="Times New Roman" w:eastAsia="Times New Roman" w:hAnsi="Times New Roman" w:cs="Times New Roman"/>
      <w:szCs w:val="20"/>
      <w:lang w:eastAsia="ru-RU"/>
    </w:rPr>
  </w:style>
  <w:style w:type="character" w:customStyle="1" w:styleId="affffffffffffffd">
    <w:name w:val="Шапка таблицы НЕФТЕТЕХПРОЕКТ Знак"/>
    <w:link w:val="affffffffffffffc"/>
    <w:rsid w:val="00E547EC"/>
    <w:rPr>
      <w:rFonts w:ascii="Times New Roman" w:eastAsia="Times New Roman" w:hAnsi="Times New Roman" w:cs="Times New Roman"/>
      <w:color w:val="000000"/>
      <w:szCs w:val="32"/>
      <w:lang w:eastAsia="ru-RU"/>
    </w:rPr>
  </w:style>
  <w:style w:type="paragraph" w:customStyle="1" w:styleId="afffffffffffffffff8">
    <w:name w:val="Название_станицы"/>
    <w:basedOn w:val="af5"/>
    <w:rsid w:val="00E547EC"/>
    <w:pPr>
      <w:spacing w:before="240" w:after="0" w:line="240" w:lineRule="auto"/>
      <w:jc w:val="center"/>
    </w:pPr>
    <w:rPr>
      <w:rFonts w:ascii="Times New Roman" w:eastAsia="Times New Roman" w:hAnsi="Times New Roman" w:cs="Times New Roman"/>
      <w:b/>
      <w:caps/>
      <w:noProof/>
      <w:sz w:val="24"/>
      <w:szCs w:val="20"/>
      <w:lang w:eastAsia="ru-RU"/>
    </w:rPr>
  </w:style>
  <w:style w:type="paragraph" w:customStyle="1" w:styleId="afffffffffffffffff9">
    <w:name w:val="НИПИ ОНГМ"/>
    <w:link w:val="afffffffffffffffffa"/>
    <w:qFormat/>
    <w:rsid w:val="00E547EC"/>
    <w:pPr>
      <w:spacing w:after="0" w:line="360" w:lineRule="auto"/>
      <w:ind w:firstLine="709"/>
      <w:jc w:val="both"/>
    </w:pPr>
    <w:rPr>
      <w:rFonts w:ascii="ISOCPEUR" w:eastAsia="Calibri" w:hAnsi="ISOCPEUR" w:cs="Times New Roman"/>
      <w:sz w:val="24"/>
    </w:rPr>
  </w:style>
  <w:style w:type="character" w:customStyle="1" w:styleId="afffffffffffffffffa">
    <w:name w:val="НИПИ ОНГМ Знак"/>
    <w:link w:val="afffffffffffffffff9"/>
    <w:rsid w:val="00E547EC"/>
    <w:rPr>
      <w:rFonts w:ascii="ISOCPEUR" w:eastAsia="Calibri" w:hAnsi="ISOCPEUR" w:cs="Times New Roman"/>
      <w:sz w:val="24"/>
    </w:rPr>
  </w:style>
  <w:style w:type="character" w:customStyle="1" w:styleId="afffffff3">
    <w:name w:val="табл_заголовок Знак"/>
    <w:link w:val="afffffff2"/>
    <w:rsid w:val="00E82436"/>
    <w:rPr>
      <w:rFonts w:ascii="Times New Roman" w:eastAsia="Times New Roman" w:hAnsi="Times New Roman" w:cs="Times New Roman"/>
      <w:noProof/>
      <w:sz w:val="24"/>
      <w:szCs w:val="20"/>
      <w:lang w:eastAsia="ru-RU"/>
    </w:rPr>
  </w:style>
  <w:style w:type="paragraph" w:customStyle="1" w:styleId="1ffff6">
    <w:name w:val="ЗАГОЛОВОК №1"/>
    <w:next w:val="2fff2"/>
    <w:uiPriority w:val="99"/>
    <w:rsid w:val="000822A9"/>
    <w:pPr>
      <w:pageBreakBefore/>
      <w:spacing w:before="240" w:after="240" w:line="360" w:lineRule="auto"/>
      <w:ind w:left="-27" w:firstLine="567"/>
    </w:pPr>
    <w:rPr>
      <w:rFonts w:ascii="Arial" w:eastAsia="Times New Roman" w:hAnsi="Arial" w:cs="Times New Roman"/>
      <w:b/>
      <w:bCs/>
      <w:kern w:val="28"/>
      <w:sz w:val="24"/>
      <w:szCs w:val="24"/>
      <w:lang w:val="de-DE" w:eastAsia="de-DE"/>
    </w:rPr>
  </w:style>
  <w:style w:type="paragraph" w:customStyle="1" w:styleId="2fff2">
    <w:name w:val="ЗАГОЛОВОК №2"/>
    <w:uiPriority w:val="99"/>
    <w:rsid w:val="000822A9"/>
    <w:pPr>
      <w:keepNext/>
      <w:keepLines/>
      <w:spacing w:after="0" w:line="360" w:lineRule="auto"/>
      <w:ind w:left="1" w:firstLine="567"/>
    </w:pPr>
    <w:rPr>
      <w:rFonts w:ascii="Arial" w:eastAsia="Times New Roman" w:hAnsi="Arial" w:cs="Times New Roman"/>
      <w:sz w:val="24"/>
      <w:szCs w:val="24"/>
      <w:lang w:eastAsia="ru-RU"/>
    </w:rPr>
  </w:style>
  <w:style w:type="paragraph" w:customStyle="1" w:styleId="3ff3">
    <w:name w:val="ЗАГОЛОВОК №3"/>
    <w:uiPriority w:val="99"/>
    <w:rsid w:val="000822A9"/>
    <w:pPr>
      <w:keepLines/>
      <w:spacing w:after="0" w:line="360" w:lineRule="auto"/>
      <w:ind w:left="-27" w:firstLine="567"/>
    </w:pPr>
    <w:rPr>
      <w:rFonts w:ascii="Arial" w:eastAsia="Times New Roman" w:hAnsi="Arial" w:cs="Times New Roman"/>
      <w:sz w:val="24"/>
      <w:szCs w:val="20"/>
      <w:lang w:eastAsia="ru-RU"/>
    </w:rPr>
  </w:style>
  <w:style w:type="paragraph" w:customStyle="1" w:styleId="Style3">
    <w:name w:val="Style3"/>
    <w:basedOn w:val="af5"/>
    <w:rsid w:val="000822A9"/>
    <w:pPr>
      <w:widowControl w:val="0"/>
      <w:autoSpaceDE w:val="0"/>
      <w:autoSpaceDN w:val="0"/>
      <w:adjustRightInd w:val="0"/>
      <w:spacing w:after="0" w:line="322" w:lineRule="exact"/>
      <w:ind w:firstLine="552"/>
      <w:jc w:val="both"/>
    </w:pPr>
    <w:rPr>
      <w:rFonts w:ascii="Times New Roman" w:eastAsia="Times New Roman" w:hAnsi="Times New Roman" w:cs="Times New Roman"/>
      <w:sz w:val="24"/>
      <w:szCs w:val="24"/>
      <w:lang w:eastAsia="ru-RU"/>
    </w:rPr>
  </w:style>
  <w:style w:type="paragraph" w:customStyle="1" w:styleId="Style7">
    <w:name w:val="Style7"/>
    <w:basedOn w:val="af5"/>
    <w:uiPriority w:val="99"/>
    <w:rsid w:val="000822A9"/>
    <w:pPr>
      <w:widowControl w:val="0"/>
      <w:autoSpaceDE w:val="0"/>
      <w:autoSpaceDN w:val="0"/>
      <w:adjustRightInd w:val="0"/>
      <w:spacing w:after="0" w:line="322" w:lineRule="exact"/>
      <w:ind w:firstLine="571"/>
      <w:jc w:val="both"/>
    </w:pPr>
    <w:rPr>
      <w:rFonts w:ascii="Times New Roman" w:eastAsia="Times New Roman" w:hAnsi="Times New Roman" w:cs="Times New Roman"/>
      <w:sz w:val="24"/>
      <w:szCs w:val="24"/>
      <w:lang w:eastAsia="ru-RU"/>
    </w:rPr>
  </w:style>
  <w:style w:type="character" w:customStyle="1" w:styleId="FontStyle13">
    <w:name w:val="Font Style13"/>
    <w:rsid w:val="000822A9"/>
    <w:rPr>
      <w:rFonts w:ascii="Times New Roman" w:hAnsi="Times New Roman" w:cs="Times New Roman"/>
      <w:sz w:val="26"/>
      <w:szCs w:val="26"/>
    </w:rPr>
  </w:style>
  <w:style w:type="character" w:customStyle="1" w:styleId="FontStyle14">
    <w:name w:val="Font Style14"/>
    <w:rsid w:val="000822A9"/>
    <w:rPr>
      <w:rFonts w:ascii="Times New Roman" w:hAnsi="Times New Roman" w:cs="Times New Roman"/>
      <w:b/>
      <w:bCs/>
      <w:i/>
      <w:iCs/>
      <w:sz w:val="26"/>
      <w:szCs w:val="26"/>
    </w:rPr>
  </w:style>
  <w:style w:type="character" w:customStyle="1" w:styleId="2fff3">
    <w:name w:val="Знак Знак2"/>
    <w:locked/>
    <w:rsid w:val="000822A9"/>
    <w:rPr>
      <w:sz w:val="24"/>
      <w:szCs w:val="24"/>
      <w:lang w:val="ru-RU" w:eastAsia="ru-RU" w:bidi="ar-SA"/>
    </w:rPr>
  </w:style>
  <w:style w:type="character" w:customStyle="1" w:styleId="HTMLPreformattedChar">
    <w:name w:val="HTML Preformatted Char"/>
    <w:locked/>
    <w:rsid w:val="000822A9"/>
    <w:rPr>
      <w:rFonts w:ascii="Courier New" w:hAnsi="Courier New" w:cs="Courier New"/>
      <w:color w:val="000000"/>
      <w:lang w:val="ru-RU" w:eastAsia="ru-RU" w:bidi="ar-SA"/>
    </w:rPr>
  </w:style>
  <w:style w:type="character" w:customStyle="1" w:styleId="afffffffffffffffffb">
    <w:name w:val="Подпись к таблице_"/>
    <w:link w:val="afffffffffffffffffc"/>
    <w:rsid w:val="000822A9"/>
    <w:rPr>
      <w:rFonts w:ascii="Calibri" w:eastAsia="Calibri" w:hAnsi="Calibri" w:cs="Calibri"/>
      <w:i/>
      <w:iCs/>
      <w:sz w:val="16"/>
      <w:szCs w:val="16"/>
      <w:shd w:val="clear" w:color="auto" w:fill="FFFFFF"/>
    </w:rPr>
  </w:style>
  <w:style w:type="paragraph" w:customStyle="1" w:styleId="afffffffffffffffffc">
    <w:name w:val="Подпись к таблице"/>
    <w:basedOn w:val="af5"/>
    <w:link w:val="afffffffffffffffffb"/>
    <w:rsid w:val="000822A9"/>
    <w:pPr>
      <w:widowControl w:val="0"/>
      <w:shd w:val="clear" w:color="auto" w:fill="FFFFFF"/>
      <w:spacing w:after="0" w:line="0" w:lineRule="atLeast"/>
    </w:pPr>
    <w:rPr>
      <w:rFonts w:ascii="Calibri" w:eastAsia="Calibri" w:hAnsi="Calibri" w:cs="Calibri"/>
      <w:i/>
      <w:iCs/>
      <w:sz w:val="16"/>
      <w:szCs w:val="16"/>
    </w:rPr>
  </w:style>
  <w:style w:type="character" w:customStyle="1" w:styleId="2fff4">
    <w:name w:val="Заголовок №2_"/>
    <w:link w:val="2fff5"/>
    <w:rsid w:val="000822A9"/>
    <w:rPr>
      <w:b/>
      <w:bCs/>
      <w:sz w:val="31"/>
      <w:szCs w:val="31"/>
      <w:shd w:val="clear" w:color="auto" w:fill="FFFFFF"/>
    </w:rPr>
  </w:style>
  <w:style w:type="paragraph" w:customStyle="1" w:styleId="2fff5">
    <w:name w:val="Заголовок №2"/>
    <w:basedOn w:val="af5"/>
    <w:link w:val="2fff4"/>
    <w:rsid w:val="000822A9"/>
    <w:pPr>
      <w:widowControl w:val="0"/>
      <w:shd w:val="clear" w:color="auto" w:fill="FFFFFF"/>
      <w:spacing w:after="540" w:line="0" w:lineRule="atLeast"/>
      <w:ind w:firstLine="720"/>
      <w:jc w:val="both"/>
      <w:outlineLvl w:val="1"/>
    </w:pPr>
    <w:rPr>
      <w:b/>
      <w:bCs/>
      <w:sz w:val="31"/>
      <w:szCs w:val="31"/>
    </w:rPr>
  </w:style>
  <w:style w:type="character" w:customStyle="1" w:styleId="6e">
    <w:name w:val="Основной текст (6)_"/>
    <w:link w:val="6f"/>
    <w:locked/>
    <w:rsid w:val="000822A9"/>
    <w:rPr>
      <w:rFonts w:ascii="Calibri" w:eastAsia="Calibri" w:hAnsi="Calibri" w:cs="Calibri"/>
      <w:i/>
      <w:iCs/>
      <w:sz w:val="16"/>
      <w:szCs w:val="16"/>
      <w:shd w:val="clear" w:color="auto" w:fill="FFFFFF"/>
    </w:rPr>
  </w:style>
  <w:style w:type="paragraph" w:customStyle="1" w:styleId="6f">
    <w:name w:val="Основной текст (6)"/>
    <w:basedOn w:val="af5"/>
    <w:link w:val="6e"/>
    <w:rsid w:val="000822A9"/>
    <w:pPr>
      <w:widowControl w:val="0"/>
      <w:shd w:val="clear" w:color="auto" w:fill="FFFFFF"/>
      <w:spacing w:after="0" w:line="0" w:lineRule="atLeast"/>
      <w:jc w:val="right"/>
    </w:pPr>
    <w:rPr>
      <w:rFonts w:ascii="Calibri" w:eastAsia="Calibri" w:hAnsi="Calibri" w:cs="Calibri"/>
      <w:i/>
      <w:iCs/>
      <w:sz w:val="16"/>
      <w:szCs w:val="16"/>
    </w:rPr>
  </w:style>
  <w:style w:type="character" w:customStyle="1" w:styleId="6Exact">
    <w:name w:val="Основной текст (6) Exact"/>
    <w:rsid w:val="000822A9"/>
    <w:rPr>
      <w:rFonts w:ascii="Calibri" w:eastAsia="Calibri" w:hAnsi="Calibri" w:cs="Calibri" w:hint="default"/>
      <w:b w:val="0"/>
      <w:bCs w:val="0"/>
      <w:i/>
      <w:iCs/>
      <w:smallCaps w:val="0"/>
      <w:strike w:val="0"/>
      <w:dstrike w:val="0"/>
      <w:spacing w:val="1"/>
      <w:sz w:val="15"/>
      <w:szCs w:val="15"/>
      <w:u w:val="none"/>
      <w:effect w:val="none"/>
    </w:rPr>
  </w:style>
  <w:style w:type="character" w:customStyle="1" w:styleId="2fff6">
    <w:name w:val="Основной текст2"/>
    <w:rsid w:val="000822A9"/>
    <w:rPr>
      <w:color w:val="000000"/>
      <w:spacing w:val="0"/>
      <w:w w:val="100"/>
      <w:position w:val="0"/>
      <w:sz w:val="25"/>
      <w:szCs w:val="25"/>
      <w:u w:val="single"/>
      <w:shd w:val="clear" w:color="auto" w:fill="FFFFFF"/>
      <w:lang w:val="ru-RU"/>
    </w:rPr>
  </w:style>
  <w:style w:type="paragraph" w:customStyle="1" w:styleId="afffffffffffffffffd">
    <w:name w:val="Îáû÷íûé"/>
    <w:link w:val="afffffffffffffffffe"/>
    <w:rsid w:val="000822A9"/>
    <w:pPr>
      <w:spacing w:after="0" w:line="240" w:lineRule="auto"/>
    </w:pPr>
    <w:rPr>
      <w:rFonts w:ascii="Times New Roman" w:eastAsia="Times New Roman" w:hAnsi="Times New Roman" w:cs="Times New Roman"/>
      <w:sz w:val="20"/>
      <w:szCs w:val="20"/>
      <w:lang w:eastAsia="ru-RU"/>
    </w:rPr>
  </w:style>
  <w:style w:type="character" w:customStyle="1" w:styleId="afffffffffffffffffe">
    <w:name w:val="Îáû÷íûé Знак"/>
    <w:link w:val="afffffffffffffffffd"/>
    <w:rsid w:val="000822A9"/>
    <w:rPr>
      <w:rFonts w:ascii="Times New Roman" w:eastAsia="Times New Roman" w:hAnsi="Times New Roman" w:cs="Times New Roman"/>
      <w:sz w:val="20"/>
      <w:szCs w:val="20"/>
      <w:lang w:eastAsia="ru-RU"/>
    </w:rPr>
  </w:style>
  <w:style w:type="paragraph" w:customStyle="1" w:styleId="affffffffffffffffff">
    <w:name w:val="СТИЛЬ ПЗ"/>
    <w:basedOn w:val="af5"/>
    <w:link w:val="affffffffffffffffff0"/>
    <w:rsid w:val="000822A9"/>
    <w:pPr>
      <w:spacing w:after="0" w:line="240" w:lineRule="auto"/>
      <w:ind w:left="301" w:right="170" w:firstLine="720"/>
      <w:jc w:val="both"/>
    </w:pPr>
    <w:rPr>
      <w:rFonts w:ascii="Times New Roman" w:eastAsia="Times New Roman" w:hAnsi="Times New Roman" w:cs="Times New Roman"/>
      <w:sz w:val="24"/>
      <w:szCs w:val="24"/>
      <w:lang w:val="x-none" w:eastAsia="x-none"/>
    </w:rPr>
  </w:style>
  <w:style w:type="character" w:customStyle="1" w:styleId="affffffffffffffffff0">
    <w:name w:val="СТИЛЬ ПЗ Знак"/>
    <w:link w:val="affffffffffffffffff"/>
    <w:rsid w:val="000822A9"/>
    <w:rPr>
      <w:rFonts w:ascii="Times New Roman" w:eastAsia="Times New Roman" w:hAnsi="Times New Roman" w:cs="Times New Roman"/>
      <w:sz w:val="24"/>
      <w:szCs w:val="24"/>
      <w:lang w:val="x-none" w:eastAsia="x-none"/>
    </w:rPr>
  </w:style>
  <w:style w:type="character" w:customStyle="1" w:styleId="2Arial95pt">
    <w:name w:val="Основной текст (2) + Arial;9;5 pt"/>
    <w:rsid w:val="000822A9"/>
    <w:rPr>
      <w:rFonts w:ascii="Arial" w:eastAsia="Arial" w:hAnsi="Arial" w:cs="Arial"/>
      <w:b w:val="0"/>
      <w:bCs w:val="0"/>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55">
    <w:name w:val="Стиль5 Знак"/>
    <w:link w:val="54"/>
    <w:rsid w:val="000822A9"/>
    <w:rPr>
      <w:rFonts w:ascii="Times New Roman" w:eastAsia="Times New Roman" w:hAnsi="Times New Roman" w:cs="Times New Roman"/>
      <w:b/>
      <w:sz w:val="28"/>
      <w:szCs w:val="28"/>
      <w:lang w:eastAsia="ar-SA"/>
    </w:rPr>
  </w:style>
  <w:style w:type="paragraph" w:customStyle="1" w:styleId="affffffffffffffffff1">
    <w:name w:val="Текст отчёта"/>
    <w:basedOn w:val="af5"/>
    <w:link w:val="affffffffffffffffff2"/>
    <w:autoRedefine/>
    <w:qFormat/>
    <w:rsid w:val="000822A9"/>
    <w:pPr>
      <w:autoSpaceDE w:val="0"/>
      <w:autoSpaceDN w:val="0"/>
      <w:adjustRightInd w:val="0"/>
      <w:spacing w:after="0" w:line="360" w:lineRule="auto"/>
      <w:ind w:firstLine="709"/>
      <w:jc w:val="both"/>
    </w:pPr>
    <w:rPr>
      <w:rFonts w:ascii="Times New Roman" w:eastAsia="Times New Roman" w:hAnsi="Times New Roman" w:cs="Times New Roman"/>
      <w:sz w:val="28"/>
      <w:szCs w:val="20"/>
      <w:lang w:val="x-none" w:eastAsia="ar-SA"/>
    </w:rPr>
  </w:style>
  <w:style w:type="character" w:customStyle="1" w:styleId="affffffffffffffffff2">
    <w:name w:val="Текст отчёта Знак"/>
    <w:link w:val="affffffffffffffffff1"/>
    <w:rsid w:val="000822A9"/>
    <w:rPr>
      <w:rFonts w:ascii="Times New Roman" w:eastAsia="Times New Roman" w:hAnsi="Times New Roman" w:cs="Times New Roman"/>
      <w:sz w:val="28"/>
      <w:szCs w:val="20"/>
      <w:lang w:val="x-none" w:eastAsia="ar-SA"/>
    </w:rPr>
  </w:style>
  <w:style w:type="paragraph" w:customStyle="1" w:styleId="2fff7">
    <w:name w:val="Стиль 2 столбца (по центру)"/>
    <w:basedOn w:val="af5"/>
    <w:rsid w:val="000822A9"/>
    <w:pPr>
      <w:spacing w:after="0" w:line="240" w:lineRule="auto"/>
      <w:jc w:val="center"/>
    </w:pPr>
    <w:rPr>
      <w:rFonts w:ascii="Arial" w:eastAsia="Times New Roman" w:hAnsi="Arial" w:cs="Times New Roman"/>
      <w:sz w:val="24"/>
      <w:szCs w:val="20"/>
      <w:lang w:eastAsia="ru-RU"/>
    </w:rPr>
  </w:style>
  <w:style w:type="paragraph" w:customStyle="1" w:styleId="affffffffffffffffff3">
    <w:name w:val="Текст Анкор"/>
    <w:basedOn w:val="af5"/>
    <w:link w:val="affffffffffffffffff4"/>
    <w:uiPriority w:val="99"/>
    <w:qFormat/>
    <w:rsid w:val="000822A9"/>
    <w:pPr>
      <w:spacing w:after="0" w:line="240" w:lineRule="auto"/>
      <w:ind w:firstLine="709"/>
      <w:jc w:val="both"/>
    </w:pPr>
    <w:rPr>
      <w:rFonts w:ascii="Segoe UI" w:eastAsia="Calibri" w:hAnsi="Segoe UI" w:cs="Times New Roman"/>
      <w:lang w:val="x-none"/>
    </w:rPr>
  </w:style>
  <w:style w:type="character" w:customStyle="1" w:styleId="affffffffffffffffff4">
    <w:name w:val="Текст Анкор Знак"/>
    <w:link w:val="affffffffffffffffff3"/>
    <w:uiPriority w:val="99"/>
    <w:rsid w:val="000822A9"/>
    <w:rPr>
      <w:rFonts w:ascii="Segoe UI" w:eastAsia="Calibri" w:hAnsi="Segoe UI" w:cs="Times New Roman"/>
      <w:lang w:val="x-none"/>
    </w:rPr>
  </w:style>
  <w:style w:type="paragraph" w:customStyle="1" w:styleId="16">
    <w:name w:val="Подраздел Анкор 1"/>
    <w:basedOn w:val="17"/>
    <w:uiPriority w:val="99"/>
    <w:qFormat/>
    <w:rsid w:val="000822A9"/>
    <w:pPr>
      <w:keepLines/>
      <w:numPr>
        <w:numId w:val="42"/>
      </w:numPr>
      <w:tabs>
        <w:tab w:val="left" w:pos="993"/>
      </w:tabs>
      <w:spacing w:before="320" w:after="160"/>
      <w:ind w:left="0" w:firstLine="709"/>
      <w:jc w:val="both"/>
    </w:pPr>
    <w:rPr>
      <w:rFonts w:ascii="Segoe UI" w:hAnsi="Segoe UI" w:cs="Segoe UI"/>
      <w:bCs/>
      <w:noProof/>
      <w:sz w:val="22"/>
      <w:szCs w:val="22"/>
      <w:lang w:val="x-none" w:eastAsia="en-US"/>
    </w:rPr>
  </w:style>
  <w:style w:type="paragraph" w:customStyle="1" w:styleId="24">
    <w:name w:val="Подраздел Анкор 2"/>
    <w:basedOn w:val="16"/>
    <w:next w:val="af5"/>
    <w:link w:val="2fff8"/>
    <w:qFormat/>
    <w:rsid w:val="000822A9"/>
    <w:pPr>
      <w:numPr>
        <w:ilvl w:val="1"/>
      </w:numPr>
    </w:pPr>
    <w:rPr>
      <w:rFonts w:cs="Times New Roman"/>
    </w:rPr>
  </w:style>
  <w:style w:type="character" w:customStyle="1" w:styleId="2fff8">
    <w:name w:val="Подраздел Анкор 2 Знак"/>
    <w:link w:val="24"/>
    <w:rsid w:val="000822A9"/>
    <w:rPr>
      <w:rFonts w:ascii="Segoe UI" w:eastAsia="Times New Roman" w:hAnsi="Segoe UI" w:cs="Times New Roman"/>
      <w:b/>
      <w:bCs/>
      <w:noProof/>
      <w:lang w:val="x-none"/>
    </w:rPr>
  </w:style>
  <w:style w:type="paragraph" w:customStyle="1" w:styleId="3ff4">
    <w:name w:val="Подраздел Анкор 3"/>
    <w:basedOn w:val="16"/>
    <w:next w:val="af5"/>
    <w:uiPriority w:val="99"/>
    <w:qFormat/>
    <w:rsid w:val="000822A9"/>
    <w:pPr>
      <w:numPr>
        <w:numId w:val="0"/>
      </w:numPr>
      <w:ind w:firstLine="709"/>
    </w:pPr>
  </w:style>
  <w:style w:type="paragraph" w:customStyle="1" w:styleId="4f8">
    <w:name w:val="Подраздел Анкор 4"/>
    <w:basedOn w:val="16"/>
    <w:next w:val="af5"/>
    <w:uiPriority w:val="99"/>
    <w:qFormat/>
    <w:rsid w:val="000822A9"/>
    <w:pPr>
      <w:numPr>
        <w:numId w:val="0"/>
      </w:numPr>
      <w:tabs>
        <w:tab w:val="left" w:pos="1560"/>
      </w:tabs>
      <w:ind w:firstLine="709"/>
    </w:pPr>
  </w:style>
  <w:style w:type="paragraph" w:customStyle="1" w:styleId="5f2">
    <w:name w:val="Подраздел Анкор 5"/>
    <w:basedOn w:val="16"/>
    <w:next w:val="af5"/>
    <w:uiPriority w:val="99"/>
    <w:qFormat/>
    <w:rsid w:val="000822A9"/>
    <w:pPr>
      <w:numPr>
        <w:numId w:val="0"/>
      </w:numPr>
      <w:tabs>
        <w:tab w:val="left" w:pos="1843"/>
      </w:tabs>
      <w:ind w:firstLine="709"/>
    </w:pPr>
  </w:style>
  <w:style w:type="paragraph" w:customStyle="1" w:styleId="6f0">
    <w:name w:val="Подраздел Анкор 6"/>
    <w:basedOn w:val="16"/>
    <w:next w:val="af5"/>
    <w:uiPriority w:val="99"/>
    <w:qFormat/>
    <w:rsid w:val="000822A9"/>
    <w:pPr>
      <w:numPr>
        <w:numId w:val="0"/>
      </w:numPr>
      <w:ind w:firstLine="709"/>
    </w:pPr>
  </w:style>
  <w:style w:type="character" w:customStyle="1" w:styleId="63">
    <w:name w:val="Стиль6 Знак"/>
    <w:link w:val="62"/>
    <w:rsid w:val="000822A9"/>
    <w:rPr>
      <w:rFonts w:ascii="Times New Roman" w:eastAsia="Times New Roman" w:hAnsi="Times New Roman" w:cs="Times New Roman"/>
      <w:b/>
      <w:sz w:val="28"/>
      <w:szCs w:val="28"/>
      <w:lang w:eastAsia="ar-SA"/>
    </w:rPr>
  </w:style>
  <w:style w:type="paragraph" w:customStyle="1" w:styleId="df2ef3">
    <w:name w:val="Îñíîâíîé òåêñò ñ îòñdf2óãefîì 3"/>
    <w:basedOn w:val="af5"/>
    <w:uiPriority w:val="99"/>
    <w:rsid w:val="000822A9"/>
    <w:pPr>
      <w:widowControl w:val="0"/>
      <w:spacing w:after="0" w:line="240" w:lineRule="auto"/>
      <w:ind w:firstLine="720"/>
      <w:jc w:val="both"/>
    </w:pPr>
    <w:rPr>
      <w:rFonts w:ascii="Arial" w:eastAsia="Times New Roman" w:hAnsi="Arial" w:cs="Arial"/>
      <w:b/>
      <w:sz w:val="24"/>
      <w:szCs w:val="20"/>
      <w:lang w:eastAsia="ru-RU"/>
    </w:rPr>
  </w:style>
  <w:style w:type="paragraph" w:customStyle="1" w:styleId="a0">
    <w:name w:val="Таблица Анкор"/>
    <w:basedOn w:val="17"/>
    <w:next w:val="affffffffffffffffff3"/>
    <w:link w:val="affffffffffffffffff5"/>
    <w:qFormat/>
    <w:rsid w:val="000822A9"/>
    <w:pPr>
      <w:keepLines/>
      <w:numPr>
        <w:numId w:val="43"/>
      </w:numPr>
      <w:tabs>
        <w:tab w:val="left" w:pos="1843"/>
      </w:tabs>
      <w:spacing w:before="320" w:after="120"/>
      <w:jc w:val="both"/>
      <w:outlineLvl w:val="1"/>
    </w:pPr>
    <w:rPr>
      <w:rFonts w:ascii="Segoe UI" w:hAnsi="Segoe UI"/>
      <w:bCs/>
      <w:noProof/>
      <w:kern w:val="32"/>
      <w:sz w:val="22"/>
      <w:szCs w:val="22"/>
      <w:lang w:val="x-none" w:eastAsia="en-US"/>
    </w:rPr>
  </w:style>
  <w:style w:type="character" w:customStyle="1" w:styleId="affffffffffffffffff5">
    <w:name w:val="Таблица Анкор Знак"/>
    <w:link w:val="a0"/>
    <w:rsid w:val="000822A9"/>
    <w:rPr>
      <w:rFonts w:ascii="Segoe UI" w:eastAsia="Times New Roman" w:hAnsi="Segoe UI" w:cs="Times New Roman"/>
      <w:b/>
      <w:bCs/>
      <w:noProof/>
      <w:kern w:val="32"/>
      <w:lang w:val="x-none"/>
    </w:rPr>
  </w:style>
  <w:style w:type="paragraph" w:customStyle="1" w:styleId="affffffffffffffffff6">
    <w:name w:val="Текст таблица Анкор"/>
    <w:basedOn w:val="affffffffffffffffff3"/>
    <w:link w:val="affffffffffffffffff7"/>
    <w:qFormat/>
    <w:rsid w:val="000822A9"/>
    <w:pPr>
      <w:ind w:firstLine="0"/>
      <w:jc w:val="center"/>
    </w:pPr>
    <w:rPr>
      <w:noProof/>
    </w:rPr>
  </w:style>
  <w:style w:type="character" w:customStyle="1" w:styleId="affffffffffffffffff7">
    <w:name w:val="Текст таблица Анкор Знак"/>
    <w:link w:val="affffffffffffffffff6"/>
    <w:rsid w:val="000822A9"/>
    <w:rPr>
      <w:rFonts w:ascii="Segoe UI" w:eastAsia="Calibri" w:hAnsi="Segoe UI" w:cs="Times New Roman"/>
      <w:noProof/>
      <w:lang w:val="x-none"/>
    </w:rPr>
  </w:style>
  <w:style w:type="paragraph" w:customStyle="1" w:styleId="affffffffffffffffff8">
    <w:name w:val="Пункт Анкор"/>
    <w:basedOn w:val="17"/>
    <w:next w:val="affffffffffffffffff3"/>
    <w:link w:val="affffffffffffffffff9"/>
    <w:qFormat/>
    <w:rsid w:val="000822A9"/>
    <w:pPr>
      <w:keepLines/>
      <w:spacing w:before="160" w:after="80"/>
      <w:ind w:firstLine="709"/>
      <w:jc w:val="both"/>
      <w:outlineLvl w:val="1"/>
    </w:pPr>
    <w:rPr>
      <w:rFonts w:ascii="Segoe UI" w:hAnsi="Segoe UI"/>
      <w:bCs/>
      <w:noProof/>
      <w:kern w:val="32"/>
      <w:sz w:val="22"/>
      <w:szCs w:val="22"/>
      <w:lang w:val="x-none" w:eastAsia="en-US"/>
    </w:rPr>
  </w:style>
  <w:style w:type="character" w:customStyle="1" w:styleId="affffffffffffffffff9">
    <w:name w:val="Пункт Анкор Знак"/>
    <w:link w:val="affffffffffffffffff8"/>
    <w:rsid w:val="000822A9"/>
    <w:rPr>
      <w:rFonts w:ascii="Segoe UI" w:eastAsia="Times New Roman" w:hAnsi="Segoe UI" w:cs="Times New Roman"/>
      <w:b/>
      <w:bCs/>
      <w:noProof/>
      <w:kern w:val="32"/>
      <w:lang w:val="x-none"/>
    </w:rPr>
  </w:style>
  <w:style w:type="character" w:customStyle="1" w:styleId="2Arial">
    <w:name w:val="Основной текст (2) + Arial"/>
    <w:aliases w:val="9,5 pt,Основной текст + Times New Roman,11"/>
    <w:rsid w:val="000822A9"/>
    <w:rPr>
      <w:rFonts w:ascii="Arial" w:eastAsia="Arial" w:hAnsi="Arial" w:cs="Arial" w:hint="default"/>
      <w:b w:val="0"/>
      <w:bCs w:val="0"/>
      <w:i w:val="0"/>
      <w:iCs w:val="0"/>
      <w:smallCaps w:val="0"/>
      <w:strike w:val="0"/>
      <w:dstrike w:val="0"/>
      <w:color w:val="000000"/>
      <w:spacing w:val="0"/>
      <w:w w:val="100"/>
      <w:position w:val="0"/>
      <w:sz w:val="19"/>
      <w:szCs w:val="19"/>
      <w:u w:val="none"/>
      <w:effect w:val="none"/>
      <w:shd w:val="clear" w:color="auto" w:fill="FFFFFF"/>
      <w:lang w:val="ru-RU" w:eastAsia="ru-RU" w:bidi="ru-RU"/>
    </w:rPr>
  </w:style>
  <w:style w:type="paragraph" w:customStyle="1" w:styleId="12b">
    <w:name w:val="Заголовок 12"/>
    <w:basedOn w:val="af5"/>
    <w:uiPriority w:val="1"/>
    <w:qFormat/>
    <w:rsid w:val="000822A9"/>
    <w:pPr>
      <w:autoSpaceDE w:val="0"/>
      <w:autoSpaceDN w:val="0"/>
      <w:adjustRightInd w:val="0"/>
      <w:spacing w:after="0" w:line="240" w:lineRule="auto"/>
      <w:ind w:left="116" w:firstLine="852"/>
      <w:outlineLvl w:val="0"/>
    </w:pPr>
    <w:rPr>
      <w:rFonts w:ascii="Times New Roman" w:eastAsia="Times New Roman" w:hAnsi="Times New Roman" w:cs="Times New Roman"/>
      <w:sz w:val="24"/>
      <w:szCs w:val="24"/>
      <w:lang w:eastAsia="ru-RU"/>
    </w:rPr>
  </w:style>
  <w:style w:type="character" w:customStyle="1" w:styleId="link">
    <w:name w:val="link"/>
    <w:rsid w:val="00DE7B10"/>
  </w:style>
  <w:style w:type="character" w:customStyle="1" w:styleId="3ff5">
    <w:name w:val="Текст Знак3"/>
    <w:aliases w:val="Текст Знак2 Знак1,Текст Знак2 Знак1 Знак Знак Знак1,Таблица Знак1"/>
    <w:basedOn w:val="af6"/>
    <w:uiPriority w:val="99"/>
    <w:semiHidden/>
    <w:rsid w:val="007E675A"/>
    <w:rPr>
      <w:rFonts w:ascii="Consolas" w:hAnsi="Consolas" w:cs="Consolas"/>
      <w:sz w:val="21"/>
      <w:szCs w:val="21"/>
    </w:rPr>
  </w:style>
  <w:style w:type="paragraph" w:customStyle="1" w:styleId="135">
    <w:name w:val="Заголовок 13"/>
    <w:basedOn w:val="af5"/>
    <w:uiPriority w:val="1"/>
    <w:qFormat/>
    <w:rsid w:val="007E675A"/>
    <w:pPr>
      <w:autoSpaceDE w:val="0"/>
      <w:autoSpaceDN w:val="0"/>
      <w:adjustRightInd w:val="0"/>
      <w:spacing w:after="0" w:line="240" w:lineRule="auto"/>
      <w:ind w:left="116" w:firstLine="852"/>
      <w:outlineLvl w:val="0"/>
    </w:pPr>
    <w:rPr>
      <w:rFonts w:ascii="Times New Roman" w:eastAsia="Times New Roman" w:hAnsi="Times New Roman" w:cs="Times New Roman"/>
      <w:sz w:val="24"/>
      <w:szCs w:val="24"/>
      <w:lang w:eastAsia="ru-RU"/>
    </w:rPr>
  </w:style>
  <w:style w:type="paragraph" w:customStyle="1" w:styleId="s1">
    <w:name w:val="s_1"/>
    <w:basedOn w:val="af5"/>
    <w:rsid w:val="003074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f5"/>
    <w:rsid w:val="003074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4">
    <w:name w:val="Обычный14"/>
    <w:rsid w:val="00637092"/>
    <w:pPr>
      <w:spacing w:after="0" w:line="240" w:lineRule="auto"/>
      <w:jc w:val="both"/>
    </w:pPr>
    <w:rPr>
      <w:rFonts w:ascii="Times New Roman" w:eastAsia="Times New Roman" w:hAnsi="Times New Roman" w:cs="Times New Roman"/>
      <w:sz w:val="20"/>
      <w:szCs w:val="20"/>
      <w:lang w:eastAsia="ru-RU"/>
    </w:rPr>
  </w:style>
  <w:style w:type="character" w:customStyle="1" w:styleId="s10">
    <w:name w:val="s1"/>
    <w:basedOn w:val="af6"/>
    <w:rsid w:val="005C5494"/>
  </w:style>
  <w:style w:type="paragraph" w:customStyle="1" w:styleId="affffffffffffffffffa">
    <w:name w:val="Стиль глав правил"/>
    <w:basedOn w:val="af5"/>
    <w:uiPriority w:val="99"/>
    <w:rsid w:val="006767F2"/>
    <w:pPr>
      <w:spacing w:before="200" w:after="0" w:line="240" w:lineRule="auto"/>
      <w:jc w:val="center"/>
      <w:outlineLvl w:val="0"/>
    </w:pPr>
    <w:rPr>
      <w:rFonts w:ascii="Times New Roman" w:eastAsia="MS ??" w:hAnsi="Times New Roman" w:cs="Times New Roman"/>
      <w:b/>
      <w:kern w:val="28"/>
      <w:sz w:val="28"/>
      <w:szCs w:val="28"/>
      <w:lang w:eastAsia="ru-RU"/>
    </w:rPr>
  </w:style>
  <w:style w:type="paragraph" w:customStyle="1" w:styleId="af2">
    <w:name w:val="ВидыДеятельности"/>
    <w:basedOn w:val="af5"/>
    <w:uiPriority w:val="99"/>
    <w:rsid w:val="006767F2"/>
    <w:pPr>
      <w:numPr>
        <w:numId w:val="44"/>
      </w:numPr>
      <w:tabs>
        <w:tab w:val="left" w:pos="851"/>
      </w:tabs>
      <w:spacing w:after="80" w:line="240" w:lineRule="auto"/>
      <w:jc w:val="both"/>
    </w:pPr>
    <w:rPr>
      <w:rFonts w:ascii="Arial" w:eastAsia="MS ??" w:hAnsi="Arial" w:cs="Times New Roman"/>
      <w:szCs w:val="20"/>
      <w:lang w:eastAsia="ru-RU"/>
    </w:rPr>
  </w:style>
  <w:style w:type="paragraph" w:customStyle="1" w:styleId="1214">
    <w:name w:val="Средняя сетка 1 — акцент 21"/>
    <w:basedOn w:val="af5"/>
    <w:uiPriority w:val="34"/>
    <w:qFormat/>
    <w:rsid w:val="006767F2"/>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lang w:eastAsia="ru-RU"/>
    </w:rPr>
  </w:style>
  <w:style w:type="paragraph" w:customStyle="1" w:styleId="317">
    <w:name w:val="Светлая сетка — акцент 31"/>
    <w:basedOn w:val="af5"/>
    <w:uiPriority w:val="34"/>
    <w:qFormat/>
    <w:rsid w:val="006767F2"/>
    <w:pPr>
      <w:spacing w:after="0" w:line="240" w:lineRule="auto"/>
      <w:ind w:left="720"/>
      <w:contextualSpacing/>
    </w:pPr>
    <w:rPr>
      <w:rFonts w:ascii="Cambria" w:eastAsia="MS Mincho" w:hAnsi="Cambria" w:cs="Times New Roman"/>
      <w:sz w:val="24"/>
      <w:szCs w:val="24"/>
      <w:lang w:eastAsia="ru-RU"/>
    </w:rPr>
  </w:style>
  <w:style w:type="paragraph" w:customStyle="1" w:styleId="11e">
    <w:name w:val="Цветной список — акцент 11"/>
    <w:basedOn w:val="af5"/>
    <w:uiPriority w:val="99"/>
    <w:qFormat/>
    <w:rsid w:val="006767F2"/>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affffffffffffffffffb">
    <w:name w:val="Стиль части"/>
    <w:basedOn w:val="17"/>
    <w:rsid w:val="006767F2"/>
    <w:pPr>
      <w:spacing w:after="60"/>
    </w:pPr>
    <w:rPr>
      <w:rFonts w:ascii="Arial" w:hAnsi="Arial"/>
      <w:kern w:val="28"/>
      <w:szCs w:val="32"/>
      <w:lang w:val="x-none" w:eastAsia="x-none"/>
    </w:rPr>
  </w:style>
  <w:style w:type="paragraph" w:styleId="affffffffffffffffffc">
    <w:name w:val="Revision"/>
    <w:hidden/>
    <w:uiPriority w:val="99"/>
    <w:rsid w:val="006767F2"/>
    <w:pPr>
      <w:spacing w:after="0" w:line="240" w:lineRule="auto"/>
    </w:pPr>
    <w:rPr>
      <w:rFonts w:ascii="Calibri" w:eastAsia="Calibri" w:hAnsi="Calibri" w:cs="Times New Roman"/>
      <w:sz w:val="24"/>
      <w:szCs w:val="24"/>
    </w:rPr>
  </w:style>
  <w:style w:type="paragraph" w:customStyle="1" w:styleId="affffffffffffffffffd">
    <w:name w:val="Примечание"/>
    <w:basedOn w:val="af5"/>
    <w:rsid w:val="006767F2"/>
    <w:pPr>
      <w:widowControl w:val="0"/>
      <w:shd w:val="clear" w:color="auto" w:fill="FFFFFF"/>
      <w:autoSpaceDE w:val="0"/>
      <w:autoSpaceDN w:val="0"/>
      <w:adjustRightInd w:val="0"/>
      <w:spacing w:before="120" w:after="120" w:line="240" w:lineRule="auto"/>
      <w:ind w:firstLine="284"/>
      <w:jc w:val="both"/>
    </w:pPr>
    <w:rPr>
      <w:rFonts w:ascii="Times New Roman" w:eastAsia="Times New Roman" w:hAnsi="Times New Roman" w:cs="Times New Roman"/>
      <w:sz w:val="20"/>
      <w:szCs w:val="20"/>
      <w:lang w:eastAsia="ru-RU"/>
    </w:rPr>
  </w:style>
  <w:style w:type="paragraph" w:customStyle="1" w:styleId="affffffffffffffffffe">
    <w:name w:val="Прижатый влево"/>
    <w:basedOn w:val="af5"/>
    <w:next w:val="af5"/>
    <w:uiPriority w:val="99"/>
    <w:rsid w:val="006767F2"/>
    <w:pPr>
      <w:autoSpaceDE w:val="0"/>
      <w:autoSpaceDN w:val="0"/>
      <w:adjustRightInd w:val="0"/>
      <w:spacing w:after="0" w:line="240" w:lineRule="auto"/>
    </w:pPr>
    <w:rPr>
      <w:rFonts w:ascii="Arial" w:eastAsia="Times New Roman" w:hAnsi="Arial" w:cs="Arial"/>
      <w:sz w:val="24"/>
      <w:szCs w:val="24"/>
      <w:lang w:eastAsia="ru-RU"/>
    </w:rPr>
  </w:style>
  <w:style w:type="paragraph" w:customStyle="1" w:styleId="headertext">
    <w:name w:val="headertext"/>
    <w:basedOn w:val="af5"/>
    <w:rsid w:val="006767F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both">
    <w:name w:val="pboth"/>
    <w:basedOn w:val="af5"/>
    <w:rsid w:val="006767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fff9">
    <w:name w:val="Средняя сетка 2 Знак"/>
    <w:link w:val="2fffa"/>
    <w:uiPriority w:val="1"/>
    <w:rsid w:val="00D34FA1"/>
    <w:rPr>
      <w:rFonts w:ascii="Calibri" w:eastAsia="Calibri" w:hAnsi="Calibri"/>
      <w:sz w:val="22"/>
      <w:szCs w:val="22"/>
      <w:lang w:eastAsia="en-US" w:bidi="ar-SA"/>
    </w:rPr>
  </w:style>
  <w:style w:type="paragraph" w:customStyle="1" w:styleId="4f9">
    <w:name w:val="4"/>
    <w:basedOn w:val="af5"/>
    <w:next w:val="afff3"/>
    <w:uiPriority w:val="99"/>
    <w:unhideWhenUsed/>
    <w:rsid w:val="00D34FA1"/>
    <w:pPr>
      <w:spacing w:after="0" w:line="240" w:lineRule="auto"/>
    </w:pPr>
    <w:rPr>
      <w:rFonts w:ascii="Times New Roman" w:eastAsia="MS Mincho" w:hAnsi="Times New Roman" w:cs="Times New Roman"/>
      <w:sz w:val="24"/>
      <w:szCs w:val="24"/>
      <w:lang w:eastAsia="ru-RU"/>
    </w:rPr>
  </w:style>
  <w:style w:type="table" w:styleId="2fffa">
    <w:name w:val="Medium Grid 2"/>
    <w:basedOn w:val="af7"/>
    <w:link w:val="2fff9"/>
    <w:uiPriority w:val="1"/>
    <w:rsid w:val="00D34FA1"/>
    <w:pPr>
      <w:spacing w:after="0" w:line="240" w:lineRule="auto"/>
    </w:pPr>
    <w:rPr>
      <w:rFonts w:ascii="Calibri" w:eastAsia="Calibri" w:hAnsi="Calibri"/>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tblPr/>
      <w:tcPr>
        <w:shd w:val="clear" w:color="auto" w:fill="E6E6E6" w:themeFill="text1" w:themeFillTint="19"/>
      </w:tcPr>
    </w:tblStylePr>
    <w:tblStylePr w:type="lastRow">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nil"/>
          <w:insideH w:val="nil"/>
          <w:insideV w:val="nil"/>
        </w:tcBorders>
        <w:shd w:val="clear" w:color="auto" w:fill="FFFFFF" w:themeFill="background1"/>
      </w:tcPr>
    </w:tblStylePr>
    <w:tblStylePr w:type="lastCol">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paragraph" w:customStyle="1" w:styleId="3ff6">
    <w:name w:val="3"/>
    <w:basedOn w:val="af5"/>
    <w:next w:val="afff3"/>
    <w:uiPriority w:val="99"/>
    <w:unhideWhenUsed/>
    <w:rsid w:val="00847543"/>
    <w:pPr>
      <w:spacing w:after="0" w:line="240" w:lineRule="auto"/>
    </w:pPr>
    <w:rPr>
      <w:rFonts w:ascii="Times New Roman" w:eastAsia="MS Mincho" w:hAnsi="Times New Roman" w:cs="Times New Roman"/>
      <w:sz w:val="24"/>
      <w:szCs w:val="24"/>
      <w:lang w:eastAsia="ru-RU"/>
    </w:rPr>
  </w:style>
  <w:style w:type="paragraph" w:customStyle="1" w:styleId="2fffb">
    <w:name w:val="2"/>
    <w:basedOn w:val="af5"/>
    <w:next w:val="afff3"/>
    <w:uiPriority w:val="99"/>
    <w:unhideWhenUsed/>
    <w:rsid w:val="00C419B4"/>
    <w:pPr>
      <w:spacing w:after="0" w:line="240" w:lineRule="auto"/>
    </w:pPr>
    <w:rPr>
      <w:rFonts w:ascii="Times New Roman" w:eastAsia="MS Mincho" w:hAnsi="Times New Roman" w:cs="Times New Roman"/>
      <w:sz w:val="24"/>
      <w:szCs w:val="24"/>
      <w:lang w:eastAsia="ru-RU"/>
    </w:rPr>
  </w:style>
  <w:style w:type="paragraph" w:customStyle="1" w:styleId="1ffff7">
    <w:name w:val="1"/>
    <w:basedOn w:val="af5"/>
    <w:next w:val="afff3"/>
    <w:unhideWhenUsed/>
    <w:rsid w:val="0041482F"/>
    <w:pPr>
      <w:spacing w:after="0" w:line="240" w:lineRule="auto"/>
    </w:pPr>
    <w:rPr>
      <w:rFonts w:ascii="Times New Roman" w:eastAsia="MS Mincho" w:hAnsi="Times New Roman" w:cs="Times New Roman"/>
      <w:sz w:val="24"/>
      <w:szCs w:val="24"/>
      <w:lang w:eastAsia="ru-RU"/>
    </w:rPr>
  </w:style>
  <w:style w:type="character" w:customStyle="1" w:styleId="UnresolvedMention">
    <w:name w:val="Unresolved Mention"/>
    <w:basedOn w:val="af6"/>
    <w:uiPriority w:val="99"/>
    <w:semiHidden/>
    <w:unhideWhenUsed/>
    <w:rsid w:val="003F0F2E"/>
    <w:rPr>
      <w:color w:val="605E5C"/>
      <w:shd w:val="clear" w:color="auto" w:fill="E1DFDD"/>
    </w:rPr>
  </w:style>
  <w:style w:type="paragraph" w:customStyle="1" w:styleId="153">
    <w:name w:val="Обычный15"/>
    <w:rsid w:val="003F0F2E"/>
    <w:pPr>
      <w:spacing w:after="0" w:line="240" w:lineRule="auto"/>
      <w:jc w:val="both"/>
    </w:pPr>
    <w:rPr>
      <w:rFonts w:ascii="Times New Roman" w:eastAsia="Times New Roman" w:hAnsi="Times New Roman" w:cs="Times New Roman"/>
      <w:sz w:val="20"/>
      <w:szCs w:val="20"/>
      <w:lang w:eastAsia="ru-RU"/>
    </w:rPr>
  </w:style>
  <w:style w:type="paragraph" w:customStyle="1" w:styleId="162">
    <w:name w:val="Обычный16"/>
    <w:rsid w:val="000F37E2"/>
    <w:pPr>
      <w:spacing w:after="0" w:line="240" w:lineRule="auto"/>
      <w:jc w:val="both"/>
    </w:pPr>
    <w:rPr>
      <w:rFonts w:ascii="Times New Roman" w:eastAsia="Times New Roman" w:hAnsi="Times New Roman" w:cs="Times New Roman"/>
      <w:sz w:val="20"/>
      <w:szCs w:val="20"/>
      <w:lang w:eastAsia="ru-RU"/>
    </w:rPr>
  </w:style>
  <w:style w:type="character" w:customStyle="1" w:styleId="WW-Absatz-Standardschriftart1111111111111111111111111111111111111111111111111111111">
    <w:name w:val="WW-Absatz-Standardschriftart1111111111111111111111111111111111111111111111111111111"/>
    <w:rsid w:val="008B751F"/>
  </w:style>
  <w:style w:type="character" w:customStyle="1" w:styleId="FontStyle117">
    <w:name w:val="Font Style117"/>
    <w:uiPriority w:val="99"/>
    <w:rsid w:val="008B751F"/>
    <w:rPr>
      <w:rFonts w:ascii="Times New Roman" w:hAnsi="Times New Roman" w:cs="Times New Roman"/>
      <w:b/>
      <w:bCs/>
      <w:color w:val="000000"/>
      <w:sz w:val="24"/>
      <w:szCs w:val="24"/>
    </w:rPr>
  </w:style>
  <w:style w:type="character" w:customStyle="1" w:styleId="FontStyle118">
    <w:name w:val="Font Style118"/>
    <w:uiPriority w:val="99"/>
    <w:rsid w:val="008B751F"/>
    <w:rPr>
      <w:rFonts w:ascii="Times New Roman" w:hAnsi="Times New Roman" w:cs="Times New Roman"/>
      <w:color w:val="000000"/>
      <w:sz w:val="24"/>
      <w:szCs w:val="24"/>
    </w:rPr>
  </w:style>
  <w:style w:type="character" w:customStyle="1" w:styleId="WW-Absatz-Standardschriftart11111111111111111111111111111111111111111111111111111111111111">
    <w:name w:val="WW-Absatz-Standardschriftart11111111111111111111111111111111111111111111111111111111111111"/>
    <w:rsid w:val="007A0CD8"/>
  </w:style>
  <w:style w:type="character" w:customStyle="1" w:styleId="FontStyle124">
    <w:name w:val="Font Style124"/>
    <w:uiPriority w:val="99"/>
    <w:rsid w:val="007A0CD8"/>
    <w:rPr>
      <w:rFonts w:ascii="Times New Roman" w:hAnsi="Times New Roman" w:cs="Times New Roman"/>
      <w:b/>
      <w:bCs/>
      <w:color w:val="000000"/>
      <w:sz w:val="24"/>
      <w:szCs w:val="24"/>
    </w:rPr>
  </w:style>
  <w:style w:type="character" w:customStyle="1" w:styleId="FontStyle125">
    <w:name w:val="Font Style125"/>
    <w:uiPriority w:val="99"/>
    <w:rsid w:val="007A0CD8"/>
    <w:rPr>
      <w:rFonts w:ascii="Times New Roman" w:hAnsi="Times New Roman" w:cs="Times New Roman"/>
      <w:color w:val="000000"/>
      <w:sz w:val="24"/>
      <w:szCs w:val="24"/>
    </w:rPr>
  </w:style>
  <w:style w:type="paragraph" w:customStyle="1" w:styleId="afffffffffffffffffff">
    <w:name w:val="Участие"/>
    <w:basedOn w:val="affffff5"/>
    <w:rsid w:val="006057FC"/>
    <w:pPr>
      <w:tabs>
        <w:tab w:val="right" w:pos="8505"/>
      </w:tabs>
      <w:spacing w:line="360" w:lineRule="auto"/>
      <w:ind w:left="709" w:right="4228"/>
    </w:pPr>
    <w:rPr>
      <w:rFonts w:ascii="Times New Roman" w:hAnsi="Times New Roman"/>
      <w:sz w:val="24"/>
      <w:lang w:val="x-none" w:eastAsia="x-none"/>
    </w:rPr>
  </w:style>
  <w:style w:type="character" w:styleId="HTML3">
    <w:name w:val="HTML Code"/>
    <w:rsid w:val="006057FC"/>
    <w:rPr>
      <w:rFonts w:ascii="Courier New" w:hAnsi="Courier New"/>
      <w:sz w:val="20"/>
      <w:szCs w:val="20"/>
    </w:rPr>
  </w:style>
  <w:style w:type="character" w:styleId="HTML4">
    <w:name w:val="HTML Cite"/>
    <w:rsid w:val="006057FC"/>
    <w:rPr>
      <w:i/>
      <w:iCs/>
    </w:rPr>
  </w:style>
  <w:style w:type="paragraph" w:customStyle="1" w:styleId="afffffffffffffffffff0">
    <w:name w:val="примечание_продолжение"/>
    <w:basedOn w:val="affffffffffffffffffd"/>
    <w:next w:val="afffffff"/>
    <w:rsid w:val="006057FC"/>
    <w:pPr>
      <w:shd w:val="clear" w:color="auto" w:fill="auto"/>
      <w:tabs>
        <w:tab w:val="left" w:pos="1491"/>
      </w:tabs>
      <w:autoSpaceDE/>
      <w:autoSpaceDN/>
      <w:adjustRightInd/>
      <w:spacing w:before="0" w:after="0"/>
      <w:ind w:left="1491" w:hanging="357"/>
    </w:pPr>
  </w:style>
  <w:style w:type="paragraph" w:customStyle="1" w:styleId="afffffffffffffffffff1">
    <w:name w:val="Название_страницы"/>
    <w:basedOn w:val="af5"/>
    <w:rsid w:val="006057FC"/>
    <w:pPr>
      <w:spacing w:before="240" w:after="120" w:line="240" w:lineRule="auto"/>
      <w:jc w:val="center"/>
    </w:pPr>
    <w:rPr>
      <w:rFonts w:ascii="Times New Roman" w:eastAsia="Times New Roman" w:hAnsi="Times New Roman" w:cs="Times New Roman"/>
      <w:b/>
      <w:caps/>
      <w:sz w:val="24"/>
      <w:szCs w:val="20"/>
      <w:lang w:eastAsia="ru-RU"/>
    </w:rPr>
  </w:style>
  <w:style w:type="paragraph" w:customStyle="1" w:styleId="afffffffffffffffffff2">
    <w:name w:val="диаметр"/>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f3">
    <w:name w:val="градус Цельсия"/>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f4">
    <w:name w:val="от_ и_ до"/>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f5">
    <w:name w:val="больше_или_равно"/>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afffffffffffffffffff6">
    <w:name w:val="градус"/>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afffffffffffffffffff7">
    <w:name w:val="том"/>
    <w:basedOn w:val="af5"/>
    <w:rsid w:val="006057FC"/>
    <w:pPr>
      <w:spacing w:after="0" w:line="240" w:lineRule="auto"/>
      <w:jc w:val="center"/>
    </w:pPr>
    <w:rPr>
      <w:rFonts w:ascii="Times New Roman" w:eastAsia="Times New Roman" w:hAnsi="Times New Roman" w:cs="Times New Roman"/>
      <w:caps/>
      <w:szCs w:val="20"/>
      <w:lang w:eastAsia="ru-RU"/>
    </w:rPr>
  </w:style>
  <w:style w:type="paragraph" w:customStyle="1" w:styleId="-ff0">
    <w:name w:val="РАСЧЕТЫ-СМЕТЫ"/>
    <w:basedOn w:val="af5"/>
    <w:rsid w:val="006057FC"/>
    <w:pPr>
      <w:spacing w:after="0" w:line="240" w:lineRule="auto"/>
      <w:jc w:val="center"/>
    </w:pPr>
    <w:rPr>
      <w:rFonts w:ascii="Times New Roman" w:eastAsia="Times New Roman" w:hAnsi="Times New Roman" w:cs="Times New Roman"/>
      <w:b/>
      <w:bCs/>
      <w:caps/>
      <w:sz w:val="24"/>
      <w:szCs w:val="20"/>
      <w:lang w:eastAsia="ru-RU"/>
    </w:rPr>
  </w:style>
  <w:style w:type="paragraph" w:customStyle="1" w:styleId="afffffffffffffffffff8">
    <w:name w:val="Проект"/>
    <w:basedOn w:val="af5"/>
    <w:rsid w:val="006057FC"/>
    <w:pPr>
      <w:spacing w:after="0" w:line="240" w:lineRule="auto"/>
      <w:jc w:val="center"/>
    </w:pPr>
    <w:rPr>
      <w:rFonts w:ascii="Times New Roman" w:eastAsia="Times New Roman" w:hAnsi="Times New Roman" w:cs="Times New Roman"/>
      <w:sz w:val="36"/>
      <w:szCs w:val="20"/>
      <w:lang w:eastAsia="ru-RU"/>
    </w:rPr>
  </w:style>
  <w:style w:type="paragraph" w:customStyle="1" w:styleId="afffffffffffffffffff9">
    <w:name w:val="рррасчет"/>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fa">
    <w:name w:val="рррасчетзагол"/>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1ffff8">
    <w:name w:val="больше_или_равно1"/>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f9">
    <w:name w:val="градус1"/>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fa">
    <w:name w:val="диаметр1"/>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1ffffb">
    <w:name w:val="от_ и_ до1"/>
    <w:rsid w:val="006057FC"/>
    <w:pPr>
      <w:spacing w:after="0" w:line="240" w:lineRule="auto"/>
      <w:ind w:firstLine="709"/>
      <w:jc w:val="both"/>
    </w:pPr>
    <w:rPr>
      <w:rFonts w:ascii="Times New Roman" w:eastAsia="Times New Roman" w:hAnsi="Times New Roman" w:cs="Times New Roman"/>
      <w:szCs w:val="20"/>
      <w:lang w:eastAsia="ru-RU"/>
    </w:rPr>
  </w:style>
  <w:style w:type="character" w:customStyle="1" w:styleId="3ff7">
    <w:name w:val="Основной текст Знак3 Знак Знак"/>
    <w:aliases w:val="Основной текст Знак1 Знак1 Знак Знак,Основной текст Знак Знак Знак1 Знак Знак,Основной текст Знак2 Знак Знак Знак"/>
    <w:rsid w:val="006057FC"/>
    <w:rPr>
      <w:sz w:val="24"/>
      <w:lang w:val="ru-RU" w:eastAsia="ru-RU" w:bidi="ar-SA"/>
    </w:rPr>
  </w:style>
  <w:style w:type="paragraph" w:customStyle="1" w:styleId="afffffffffffffffffffb">
    <w:name w:val="Таблица_шапка"/>
    <w:basedOn w:val="af5"/>
    <w:next w:val="af5"/>
    <w:rsid w:val="006057FC"/>
    <w:pPr>
      <w:keepNext/>
      <w:shd w:val="pct5" w:color="auto" w:fill="FFFFFF"/>
      <w:spacing w:after="0" w:line="240" w:lineRule="auto"/>
      <w:jc w:val="center"/>
    </w:pPr>
    <w:rPr>
      <w:rFonts w:ascii="Arial" w:eastAsia="Times New Roman" w:hAnsi="Arial" w:cs="Times New Roman"/>
      <w:b/>
      <w:szCs w:val="20"/>
      <w:lang w:eastAsia="ru-RU"/>
    </w:rPr>
  </w:style>
  <w:style w:type="character" w:customStyle="1" w:styleId="12c">
    <w:name w:val="Основной текст Знак1 Знак Знак2"/>
    <w:aliases w:val="Основной текст Знак Знак Знак Знак1,Основной текст Знак2 Знак Знак Знак Знак1,Основной текст Знак Знак2 Знак Знак Знак Знак,Основной текст Знак Знак Знак Знак Знак Знак Знак1"/>
    <w:rsid w:val="006057FC"/>
    <w:rPr>
      <w:sz w:val="24"/>
      <w:lang w:val="ru-RU" w:eastAsia="ru-RU" w:bidi="ar-SA"/>
    </w:rPr>
  </w:style>
  <w:style w:type="character" w:customStyle="1" w:styleId="afffffffffffffffffffc">
    <w:name w:val="Название объекта Знак Знак"/>
    <w:aliases w:val="Название объекта Знак1 Знак Знак,Название объекта Знак2 Знак Знак Знак Знак,Название объекта Знак1 Знак Знак Знак Знак Знак,Название объекта Знак Знак1 Знак Знак Знак Знак Знак Знак"/>
    <w:rsid w:val="006057FC"/>
    <w:rPr>
      <w:b/>
      <w:sz w:val="24"/>
      <w:lang w:val="ru-RU" w:eastAsia="ru-RU" w:bidi="ar-SA"/>
    </w:rPr>
  </w:style>
  <w:style w:type="paragraph" w:customStyle="1" w:styleId="11pt">
    <w:name w:val="Обычный + 11 pt"/>
    <w:aliases w:val="по ширине,Междустр.интервал:  множитель 1.2 ин"/>
    <w:basedOn w:val="affb"/>
    <w:rsid w:val="006057FC"/>
    <w:pPr>
      <w:spacing w:line="293" w:lineRule="auto"/>
      <w:ind w:firstLine="709"/>
    </w:pPr>
    <w:rPr>
      <w:sz w:val="24"/>
      <w:lang w:val="x-none" w:eastAsia="x-none"/>
    </w:rPr>
  </w:style>
  <w:style w:type="character" w:customStyle="1" w:styleId="IG2">
    <w:name w:val="Обычный_IG Знак2"/>
    <w:rsid w:val="006057FC"/>
    <w:rPr>
      <w:sz w:val="28"/>
      <w:szCs w:val="28"/>
      <w:lang w:val="x-none" w:eastAsia="x-none"/>
    </w:rPr>
  </w:style>
  <w:style w:type="paragraph" w:customStyle="1" w:styleId="afffffffffffffffffffd">
    <w:name w:val="Основной_штамп_изм"/>
    <w:basedOn w:val="af5"/>
    <w:link w:val="afffffffffffffffffffe"/>
    <w:rsid w:val="006057FC"/>
    <w:pPr>
      <w:spacing w:after="0" w:line="240" w:lineRule="auto"/>
      <w:jc w:val="center"/>
    </w:pPr>
    <w:rPr>
      <w:rFonts w:ascii="Times New Roman" w:eastAsia="Times New Roman" w:hAnsi="Times New Roman" w:cs="Times New Roman"/>
      <w:sz w:val="16"/>
      <w:szCs w:val="24"/>
      <w:lang w:val="x-none" w:eastAsia="x-none"/>
    </w:rPr>
  </w:style>
  <w:style w:type="character" w:customStyle="1" w:styleId="afffffffffffffffffffe">
    <w:name w:val="Основной_штамп_изм Знак"/>
    <w:link w:val="afffffffffffffffffffd"/>
    <w:rsid w:val="006057FC"/>
    <w:rPr>
      <w:rFonts w:ascii="Times New Roman" w:eastAsia="Times New Roman" w:hAnsi="Times New Roman" w:cs="Times New Roman"/>
      <w:sz w:val="16"/>
      <w:szCs w:val="24"/>
      <w:lang w:val="x-none" w:eastAsia="x-none"/>
    </w:rPr>
  </w:style>
  <w:style w:type="paragraph" w:customStyle="1" w:styleId="affffffffffffffffffff">
    <w:name w:val="Основной_штамп_дата"/>
    <w:basedOn w:val="af5"/>
    <w:link w:val="affffffffffffffffffff0"/>
    <w:rsid w:val="006057FC"/>
    <w:pPr>
      <w:spacing w:after="0" w:line="240" w:lineRule="auto"/>
      <w:jc w:val="center"/>
    </w:pPr>
    <w:rPr>
      <w:rFonts w:ascii="Times New Roman" w:eastAsia="Times New Roman" w:hAnsi="Times New Roman" w:cs="Times New Roman"/>
      <w:sz w:val="18"/>
      <w:szCs w:val="24"/>
      <w:lang w:val="x-none" w:eastAsia="x-none"/>
    </w:rPr>
  </w:style>
  <w:style w:type="character" w:customStyle="1" w:styleId="affffffffffffffffffff0">
    <w:name w:val="Основной_штамп_дата Знак"/>
    <w:link w:val="affffffffffffffffffff"/>
    <w:rsid w:val="006057FC"/>
    <w:rPr>
      <w:rFonts w:ascii="Times New Roman" w:eastAsia="Times New Roman" w:hAnsi="Times New Roman" w:cs="Times New Roman"/>
      <w:sz w:val="18"/>
      <w:szCs w:val="24"/>
      <w:lang w:val="x-none" w:eastAsia="x-none"/>
    </w:rPr>
  </w:style>
  <w:style w:type="character" w:customStyle="1" w:styleId="affffffffffffffffffff1">
    <w:name w:val="Основной_штамп_копировал_формат Знак"/>
    <w:link w:val="affffffffffffffffffff2"/>
    <w:rsid w:val="006057FC"/>
    <w:rPr>
      <w:lang w:val="x-none" w:eastAsia="x-none"/>
    </w:rPr>
  </w:style>
  <w:style w:type="paragraph" w:customStyle="1" w:styleId="affffffffffffffffffff2">
    <w:name w:val="Основной_штамп_копировал_формат"/>
    <w:basedOn w:val="af5"/>
    <w:link w:val="affffffffffffffffffff1"/>
    <w:rsid w:val="006057FC"/>
    <w:pPr>
      <w:spacing w:after="0" w:line="240" w:lineRule="auto"/>
      <w:jc w:val="center"/>
    </w:pPr>
    <w:rPr>
      <w:lang w:val="x-none" w:eastAsia="x-none"/>
    </w:rPr>
  </w:style>
  <w:style w:type="paragraph" w:customStyle="1" w:styleId="affffffffffffffffffff3">
    <w:name w:val="Основной_штамп_шифр"/>
    <w:basedOn w:val="af5"/>
    <w:rsid w:val="006057FC"/>
    <w:pPr>
      <w:spacing w:after="0" w:line="240" w:lineRule="auto"/>
      <w:jc w:val="center"/>
    </w:pPr>
    <w:rPr>
      <w:rFonts w:ascii="Times New Roman" w:eastAsia="Times New Roman" w:hAnsi="Times New Roman" w:cs="Arial"/>
      <w:caps/>
      <w:sz w:val="36"/>
      <w:szCs w:val="36"/>
      <w:lang w:eastAsia="ru-RU"/>
    </w:rPr>
  </w:style>
  <w:style w:type="paragraph" w:customStyle="1" w:styleId="affffffffffffffffffff4">
    <w:name w:val="Основной_штамп_название"/>
    <w:basedOn w:val="af5"/>
    <w:rsid w:val="006057FC"/>
    <w:pPr>
      <w:spacing w:after="0" w:line="240" w:lineRule="auto"/>
      <w:jc w:val="center"/>
    </w:pPr>
    <w:rPr>
      <w:rFonts w:ascii="Times New Roman" w:eastAsia="Times New Roman" w:hAnsi="Times New Roman" w:cs="Arial"/>
      <w:sz w:val="24"/>
      <w:szCs w:val="28"/>
      <w:lang w:eastAsia="ru-RU"/>
    </w:rPr>
  </w:style>
  <w:style w:type="paragraph" w:customStyle="1" w:styleId="affffffffffffffffffff5">
    <w:name w:val="Основной_штамп_фирма"/>
    <w:basedOn w:val="af5"/>
    <w:link w:val="affffffffffffffffffff6"/>
    <w:rsid w:val="006057FC"/>
    <w:pPr>
      <w:spacing w:after="0" w:line="240" w:lineRule="auto"/>
      <w:jc w:val="center"/>
    </w:pPr>
    <w:rPr>
      <w:rFonts w:ascii="Times New Roman" w:eastAsia="Times New Roman" w:hAnsi="Times New Roman" w:cs="Times New Roman"/>
      <w:sz w:val="20"/>
      <w:szCs w:val="24"/>
      <w:lang w:val="x-none" w:eastAsia="x-none"/>
    </w:rPr>
  </w:style>
  <w:style w:type="character" w:customStyle="1" w:styleId="affffffffffffffffffff6">
    <w:name w:val="Основной_штамп_фирма Знак"/>
    <w:link w:val="affffffffffffffffffff5"/>
    <w:rsid w:val="006057FC"/>
    <w:rPr>
      <w:rFonts w:ascii="Times New Roman" w:eastAsia="Times New Roman" w:hAnsi="Times New Roman" w:cs="Times New Roman"/>
      <w:sz w:val="20"/>
      <w:szCs w:val="24"/>
      <w:lang w:val="x-none" w:eastAsia="x-none"/>
    </w:rPr>
  </w:style>
  <w:style w:type="paragraph" w:customStyle="1" w:styleId="affffffffffffffffffff7">
    <w:name w:val="Основной_штамп_стадия_лист_листов"/>
    <w:basedOn w:val="af5"/>
    <w:rsid w:val="006057FC"/>
    <w:pPr>
      <w:widowControl w:val="0"/>
      <w:adjustRightInd w:val="0"/>
      <w:spacing w:after="0" w:line="240" w:lineRule="auto"/>
      <w:jc w:val="center"/>
      <w:textAlignment w:val="baseline"/>
    </w:pPr>
    <w:rPr>
      <w:rFonts w:ascii="Times New Roman" w:eastAsia="Times New Roman" w:hAnsi="Times New Roman" w:cs="Arial"/>
      <w:sz w:val="18"/>
      <w:szCs w:val="18"/>
      <w:lang w:eastAsia="ru-RU"/>
    </w:rPr>
  </w:style>
  <w:style w:type="paragraph" w:customStyle="1" w:styleId="affffffffffffffffffff8">
    <w:name w:val="Основной_штамп_номер_листов"/>
    <w:basedOn w:val="affffffffffffffffffff7"/>
    <w:rsid w:val="006057FC"/>
    <w:rPr>
      <w:sz w:val="20"/>
      <w:lang w:val="en-US"/>
    </w:rPr>
  </w:style>
  <w:style w:type="paragraph" w:customStyle="1" w:styleId="affffffffffffffffffff9">
    <w:name w:val="Основной_штамп_стадия"/>
    <w:basedOn w:val="affffffffffffffffffff7"/>
    <w:rsid w:val="006057FC"/>
  </w:style>
  <w:style w:type="paragraph" w:customStyle="1" w:styleId="affffffffffffffffffffa">
    <w:name w:val="Основной_штамп_работа_фамилии"/>
    <w:basedOn w:val="af5"/>
    <w:qFormat/>
    <w:rsid w:val="006057FC"/>
    <w:pPr>
      <w:spacing w:after="0" w:line="240" w:lineRule="auto"/>
      <w:jc w:val="both"/>
    </w:pPr>
    <w:rPr>
      <w:rFonts w:ascii="Times New Roman" w:eastAsia="Times New Roman" w:hAnsi="Times New Roman" w:cs="Times New Roman"/>
      <w:sz w:val="18"/>
      <w:szCs w:val="24"/>
      <w:lang w:eastAsia="ru-RU"/>
    </w:rPr>
  </w:style>
  <w:style w:type="paragraph" w:customStyle="1" w:styleId="affffffffffffffffffffb">
    <w:name w:val="Основной_штамп_доп"/>
    <w:basedOn w:val="af5"/>
    <w:qFormat/>
    <w:rsid w:val="006057FC"/>
    <w:pPr>
      <w:spacing w:after="0" w:line="240" w:lineRule="auto"/>
    </w:pPr>
    <w:rPr>
      <w:rFonts w:ascii="Times New Roman" w:eastAsia="Times New Roman" w:hAnsi="Times New Roman" w:cs="Times New Roman"/>
      <w:szCs w:val="24"/>
      <w:lang w:eastAsia="ru-RU"/>
    </w:rPr>
  </w:style>
  <w:style w:type="paragraph" w:customStyle="1" w:styleId="affffffffffffffffffffc">
    <w:name w:val="Основной_штамп_доп_поле_дата"/>
    <w:basedOn w:val="af5"/>
    <w:rsid w:val="006057FC"/>
    <w:pPr>
      <w:spacing w:after="0" w:line="240" w:lineRule="auto"/>
      <w:jc w:val="right"/>
    </w:pPr>
    <w:rPr>
      <w:rFonts w:ascii="Times New Roman" w:eastAsia="Times New Roman" w:hAnsi="Times New Roman" w:cs="Times New Roman"/>
      <w:szCs w:val="24"/>
      <w:lang w:eastAsia="ru-RU"/>
    </w:rPr>
  </w:style>
  <w:style w:type="paragraph" w:customStyle="1" w:styleId="affffffffffffffffffffd">
    <w:name w:val="Основной_штамп_доп_заголов"/>
    <w:basedOn w:val="af5"/>
    <w:rsid w:val="006057FC"/>
    <w:pPr>
      <w:widowControl w:val="0"/>
      <w:adjustRightInd w:val="0"/>
      <w:spacing w:after="0" w:line="240" w:lineRule="auto"/>
      <w:jc w:val="center"/>
      <w:textAlignment w:val="baseline"/>
    </w:pPr>
    <w:rPr>
      <w:rFonts w:ascii="Times New Roman" w:eastAsia="Times New Roman" w:hAnsi="Times New Roman" w:cs="Arial"/>
      <w:szCs w:val="20"/>
      <w:lang w:eastAsia="ru-RU"/>
    </w:rPr>
  </w:style>
  <w:style w:type="paragraph" w:customStyle="1" w:styleId="GeoRad">
    <w:name w:val="GeoRad"/>
    <w:basedOn w:val="1f8"/>
    <w:link w:val="GeoRad0"/>
    <w:rsid w:val="006057FC"/>
    <w:pPr>
      <w:widowControl/>
      <w:tabs>
        <w:tab w:val="left" w:pos="567"/>
        <w:tab w:val="left" w:leader="dot" w:pos="9240"/>
      </w:tabs>
      <w:suppressAutoHyphens w:val="0"/>
      <w:spacing w:before="0" w:after="0"/>
      <w:ind w:right="516"/>
    </w:pPr>
    <w:rPr>
      <w:rFonts w:ascii="Arial" w:eastAsia="Times New Roman" w:hAnsi="Arial" w:cs="Times New Roman"/>
      <w:b w:val="0"/>
      <w:caps/>
      <w:noProof/>
      <w:kern w:val="0"/>
      <w:sz w:val="20"/>
      <w:lang w:val="x-none" w:eastAsia="x-none" w:bidi="ar-SA"/>
    </w:rPr>
  </w:style>
  <w:style w:type="character" w:customStyle="1" w:styleId="GeoRad0">
    <w:name w:val="GeoRad Знак"/>
    <w:link w:val="GeoRad"/>
    <w:rsid w:val="006057FC"/>
    <w:rPr>
      <w:rFonts w:ascii="Arial" w:eastAsia="Times New Roman" w:hAnsi="Arial" w:cs="Times New Roman"/>
      <w:caps/>
      <w:noProof/>
      <w:sz w:val="20"/>
      <w:szCs w:val="20"/>
      <w:lang w:val="x-none" w:eastAsia="x-none"/>
    </w:rPr>
  </w:style>
  <w:style w:type="paragraph" w:customStyle="1" w:styleId="affffffffffffffffffffe">
    <w:name w:val="ГеоРад"/>
    <w:basedOn w:val="1f8"/>
    <w:link w:val="afffffffffffffffffffff"/>
    <w:autoRedefine/>
    <w:rsid w:val="006057FC"/>
    <w:pPr>
      <w:widowControl/>
      <w:tabs>
        <w:tab w:val="left" w:pos="567"/>
        <w:tab w:val="left" w:leader="dot" w:pos="9240"/>
      </w:tabs>
      <w:suppressAutoHyphens w:val="0"/>
      <w:spacing w:before="0" w:after="0"/>
      <w:ind w:right="516"/>
    </w:pPr>
    <w:rPr>
      <w:rFonts w:ascii="Arial" w:eastAsia="Times New Roman" w:hAnsi="Arial" w:cs="Times New Roman"/>
      <w:b w:val="0"/>
      <w:caps/>
      <w:noProof/>
      <w:kern w:val="0"/>
      <w:sz w:val="20"/>
      <w:lang w:val="x-none" w:eastAsia="x-none" w:bidi="ar-SA"/>
    </w:rPr>
  </w:style>
  <w:style w:type="character" w:customStyle="1" w:styleId="afffffffffffffffffffff">
    <w:name w:val="ГеоРад Знак"/>
    <w:link w:val="affffffffffffffffffffe"/>
    <w:rsid w:val="006057FC"/>
    <w:rPr>
      <w:rFonts w:ascii="Arial" w:eastAsia="Times New Roman" w:hAnsi="Arial" w:cs="Times New Roman"/>
      <w:caps/>
      <w:noProof/>
      <w:sz w:val="20"/>
      <w:szCs w:val="20"/>
      <w:lang w:val="x-none" w:eastAsia="x-none"/>
    </w:rPr>
  </w:style>
  <w:style w:type="character" w:styleId="afffffffffffffffffffff0">
    <w:name w:val="Intense Emphasis"/>
    <w:uiPriority w:val="21"/>
    <w:qFormat/>
    <w:rsid w:val="006057FC"/>
    <w:rPr>
      <w:b/>
      <w:bCs/>
      <w:i/>
      <w:iCs/>
      <w:color w:val="4F81BD"/>
    </w:rPr>
  </w:style>
  <w:style w:type="character" w:styleId="afffffffffffffffffffff1">
    <w:name w:val="Subtle Reference"/>
    <w:uiPriority w:val="31"/>
    <w:qFormat/>
    <w:rsid w:val="006057FC"/>
    <w:rPr>
      <w:smallCaps/>
      <w:color w:val="C0504D"/>
      <w:u w:val="single"/>
    </w:rPr>
  </w:style>
  <w:style w:type="character" w:styleId="afffffffffffffffffffff2">
    <w:name w:val="Intense Reference"/>
    <w:uiPriority w:val="32"/>
    <w:qFormat/>
    <w:rsid w:val="006057FC"/>
    <w:rPr>
      <w:b/>
      <w:bCs/>
      <w:smallCaps/>
      <w:color w:val="C0504D"/>
      <w:spacing w:val="5"/>
      <w:u w:val="single"/>
    </w:rPr>
  </w:style>
  <w:style w:type="paragraph" w:customStyle="1" w:styleId="14">
    <w:name w:val="Стиль 1"/>
    <w:basedOn w:val="17"/>
    <w:link w:val="1ffffc"/>
    <w:qFormat/>
    <w:rsid w:val="006057FC"/>
    <w:pPr>
      <w:numPr>
        <w:numId w:val="45"/>
      </w:numPr>
      <w:spacing w:before="240" w:after="120"/>
      <w:jc w:val="left"/>
    </w:pPr>
    <w:rPr>
      <w:rFonts w:ascii="Arial" w:hAnsi="Arial"/>
      <w:kern w:val="28"/>
      <w:sz w:val="32"/>
      <w:szCs w:val="32"/>
      <w:lang w:val="x-none" w:eastAsia="x-none"/>
    </w:rPr>
  </w:style>
  <w:style w:type="character" w:customStyle="1" w:styleId="3c">
    <w:name w:val="Оглавление 3 Знак"/>
    <w:link w:val="3b"/>
    <w:uiPriority w:val="39"/>
    <w:rsid w:val="006057FC"/>
    <w:rPr>
      <w:rFonts w:ascii="Times New Roman" w:eastAsia="Lucida Sans Unicode" w:hAnsi="Times New Roman" w:cs="Mangal"/>
      <w:kern w:val="1"/>
      <w:sz w:val="24"/>
      <w:szCs w:val="20"/>
      <w:lang w:eastAsia="hi-IN" w:bidi="hi-IN"/>
    </w:rPr>
  </w:style>
  <w:style w:type="paragraph" w:customStyle="1" w:styleId="1ffffd">
    <w:name w:val="1 уровень"/>
    <w:basedOn w:val="14"/>
    <w:link w:val="1ffffe"/>
    <w:qFormat/>
    <w:rsid w:val="006057FC"/>
  </w:style>
  <w:style w:type="character" w:customStyle="1" w:styleId="1ffffc">
    <w:name w:val="Стиль 1 Знак"/>
    <w:link w:val="14"/>
    <w:rsid w:val="006057FC"/>
    <w:rPr>
      <w:rFonts w:ascii="Arial" w:eastAsia="Times New Roman" w:hAnsi="Arial" w:cs="Times New Roman"/>
      <w:b/>
      <w:kern w:val="28"/>
      <w:sz w:val="32"/>
      <w:szCs w:val="32"/>
      <w:lang w:val="x-none" w:eastAsia="x-none"/>
    </w:rPr>
  </w:style>
  <w:style w:type="paragraph" w:customStyle="1" w:styleId="2fffc">
    <w:name w:val="2 уровень"/>
    <w:basedOn w:val="17"/>
    <w:link w:val="2fffd"/>
    <w:qFormat/>
    <w:rsid w:val="006057FC"/>
    <w:pPr>
      <w:spacing w:before="240" w:after="120"/>
      <w:jc w:val="both"/>
    </w:pPr>
    <w:rPr>
      <w:rFonts w:ascii="Arial" w:hAnsi="Arial"/>
      <w:kern w:val="28"/>
      <w:lang w:val="x-none" w:eastAsia="x-none"/>
    </w:rPr>
  </w:style>
  <w:style w:type="character" w:customStyle="1" w:styleId="1ffffe">
    <w:name w:val="1 уровень Знак"/>
    <w:basedOn w:val="1ffffc"/>
    <w:link w:val="1ffffd"/>
    <w:rsid w:val="006057FC"/>
    <w:rPr>
      <w:rFonts w:ascii="Arial" w:eastAsia="Times New Roman" w:hAnsi="Arial" w:cs="Times New Roman"/>
      <w:b/>
      <w:kern w:val="28"/>
      <w:sz w:val="32"/>
      <w:szCs w:val="32"/>
      <w:lang w:val="x-none" w:eastAsia="x-none"/>
    </w:rPr>
  </w:style>
  <w:style w:type="paragraph" w:customStyle="1" w:styleId="31">
    <w:name w:val="3 уровень"/>
    <w:basedOn w:val="32"/>
    <w:link w:val="3ff8"/>
    <w:qFormat/>
    <w:rsid w:val="006057FC"/>
    <w:pPr>
      <w:keepLines w:val="0"/>
      <w:numPr>
        <w:ilvl w:val="2"/>
        <w:numId w:val="45"/>
      </w:numPr>
      <w:spacing w:before="240" w:after="60"/>
      <w:jc w:val="both"/>
    </w:pPr>
    <w:rPr>
      <w:rFonts w:ascii="Arial" w:eastAsia="Times New Roman" w:hAnsi="Arial" w:cs="Times New Roman"/>
      <w:bCs w:val="0"/>
      <w:color w:val="auto"/>
      <w:sz w:val="24"/>
      <w:szCs w:val="20"/>
      <w:lang w:val="x-none" w:eastAsia="x-none"/>
    </w:rPr>
  </w:style>
  <w:style w:type="character" w:customStyle="1" w:styleId="2fffd">
    <w:name w:val="2 уровень Знак"/>
    <w:link w:val="2fffc"/>
    <w:rsid w:val="006057FC"/>
    <w:rPr>
      <w:rFonts w:ascii="Arial" w:eastAsia="Times New Roman" w:hAnsi="Arial" w:cs="Times New Roman"/>
      <w:b/>
      <w:kern w:val="28"/>
      <w:sz w:val="28"/>
      <w:szCs w:val="20"/>
      <w:lang w:val="x-none" w:eastAsia="x-none"/>
    </w:rPr>
  </w:style>
  <w:style w:type="paragraph" w:customStyle="1" w:styleId="4fa">
    <w:name w:val="4 Приложения"/>
    <w:basedOn w:val="2fffc"/>
    <w:link w:val="4fb"/>
    <w:qFormat/>
    <w:rsid w:val="006057FC"/>
    <w:pPr>
      <w:ind w:left="709"/>
      <w:jc w:val="center"/>
    </w:pPr>
  </w:style>
  <w:style w:type="character" w:customStyle="1" w:styleId="3ff8">
    <w:name w:val="3 уровень Знак"/>
    <w:link w:val="31"/>
    <w:rsid w:val="006057FC"/>
    <w:rPr>
      <w:rFonts w:ascii="Arial" w:eastAsia="Times New Roman" w:hAnsi="Arial" w:cs="Times New Roman"/>
      <w:b/>
      <w:sz w:val="24"/>
      <w:szCs w:val="20"/>
      <w:lang w:val="x-none" w:eastAsia="x-none"/>
    </w:rPr>
  </w:style>
  <w:style w:type="character" w:customStyle="1" w:styleId="4fb">
    <w:name w:val="4 Приложения Знак"/>
    <w:basedOn w:val="2fffd"/>
    <w:link w:val="4fa"/>
    <w:rsid w:val="006057FC"/>
    <w:rPr>
      <w:rFonts w:ascii="Arial" w:eastAsia="Times New Roman" w:hAnsi="Arial" w:cs="Times New Roman"/>
      <w:b/>
      <w:kern w:val="28"/>
      <w:sz w:val="28"/>
      <w:szCs w:val="20"/>
      <w:lang w:val="x-none" w:eastAsia="x-none"/>
    </w:rPr>
  </w:style>
  <w:style w:type="character" w:customStyle="1" w:styleId="2fffe">
    <w:name w:val="Основной текст Знак Знак Знак2"/>
    <w:aliases w:val="Основной текст Зн. Знак1,Основной текст Знак1 Знак Знак4,Основной текст Знак1 Знак Знак Знак Знак1,Основной текст Знак Знак Знак Знак Знак Знак1,Основной текст Знак1 Знак Знак Знак Знак Знак Знак1,Основной текст Знак Знак3"/>
    <w:rsid w:val="006057FC"/>
    <w:rPr>
      <w:sz w:val="24"/>
    </w:rPr>
  </w:style>
  <w:style w:type="paragraph" w:customStyle="1" w:styleId="afffffffffffffffffffff3">
    <w:name w:val="Заголовок"/>
    <w:basedOn w:val="af5"/>
    <w:next w:val="affb"/>
    <w:rsid w:val="006057FC"/>
    <w:pPr>
      <w:keepNext/>
      <w:suppressAutoHyphens/>
      <w:spacing w:before="240" w:after="120" w:line="240" w:lineRule="auto"/>
    </w:pPr>
    <w:rPr>
      <w:rFonts w:ascii="Arial" w:eastAsia="Lucida Sans Unicode" w:hAnsi="Arial" w:cs="Tahoma"/>
      <w:sz w:val="28"/>
      <w:szCs w:val="28"/>
      <w:lang w:eastAsia="ar-SA"/>
    </w:rPr>
  </w:style>
  <w:style w:type="paragraph" w:customStyle="1" w:styleId="Normal1">
    <w:name w:val="Normal1"/>
    <w:rsid w:val="006057FC"/>
    <w:pPr>
      <w:spacing w:after="0" w:line="240" w:lineRule="auto"/>
      <w:jc w:val="both"/>
    </w:pPr>
    <w:rPr>
      <w:rFonts w:ascii="Times New Roman" w:eastAsia="Times New Roman" w:hAnsi="Times New Roman" w:cs="Times New Roman"/>
      <w:sz w:val="20"/>
      <w:szCs w:val="20"/>
      <w:lang w:eastAsia="ru-RU"/>
    </w:rPr>
  </w:style>
  <w:style w:type="paragraph" w:customStyle="1" w:styleId="280">
    <w:name w:val="Основной текст 28"/>
    <w:basedOn w:val="af5"/>
    <w:rsid w:val="006057FC"/>
    <w:pPr>
      <w:spacing w:after="0" w:line="240" w:lineRule="auto"/>
      <w:ind w:firstLine="851"/>
      <w:jc w:val="both"/>
    </w:pPr>
    <w:rPr>
      <w:rFonts w:ascii="Times New Roman" w:eastAsia="Times New Roman" w:hAnsi="Times New Roman" w:cs="Times New Roman"/>
      <w:sz w:val="28"/>
      <w:szCs w:val="20"/>
      <w:lang w:val="en-US" w:eastAsia="ru-RU"/>
    </w:rPr>
  </w:style>
  <w:style w:type="paragraph" w:customStyle="1" w:styleId="55555555555">
    <w:name w:val="55555555555"/>
    <w:basedOn w:val="af5"/>
    <w:link w:val="555555555550"/>
    <w:qFormat/>
    <w:rsid w:val="006057FC"/>
    <w:pPr>
      <w:spacing w:after="0"/>
      <w:ind w:firstLine="709"/>
      <w:jc w:val="both"/>
    </w:pPr>
    <w:rPr>
      <w:rFonts w:ascii="Times New Roman" w:eastAsia="Times New Roman" w:hAnsi="Times New Roman" w:cs="Times New Roman"/>
      <w:color w:val="000000"/>
      <w:sz w:val="24"/>
      <w:szCs w:val="20"/>
      <w:lang w:val="x-none" w:eastAsia="x-none"/>
    </w:rPr>
  </w:style>
  <w:style w:type="character" w:customStyle="1" w:styleId="555555555550">
    <w:name w:val="55555555555 Знак"/>
    <w:link w:val="55555555555"/>
    <w:rsid w:val="006057FC"/>
    <w:rPr>
      <w:rFonts w:ascii="Times New Roman" w:eastAsia="Times New Roman" w:hAnsi="Times New Roman" w:cs="Times New Roman"/>
      <w:color w:val="000000"/>
      <w:sz w:val="24"/>
      <w:szCs w:val="20"/>
      <w:lang w:val="x-none" w:eastAsia="x-none"/>
    </w:rPr>
  </w:style>
  <w:style w:type="paragraph" w:customStyle="1" w:styleId="msonospacingmailrucssattributepostfix">
    <w:name w:val="msonospacing_mailru_css_attribute_postfix"/>
    <w:basedOn w:val="af5"/>
    <w:rsid w:val="006057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rNar2">
    <w:name w:val="Обычный ArNar Знак2"/>
    <w:basedOn w:val="af6"/>
    <w:link w:val="ArNar"/>
    <w:locked/>
    <w:rsid w:val="006057FC"/>
    <w:rPr>
      <w:rFonts w:ascii="Arial Narrow" w:eastAsia="Times New Roman" w:hAnsi="Arial Narrow" w:cs="Times New Roman"/>
      <w:color w:val="000000"/>
      <w:szCs w:val="20"/>
      <w:lang w:eastAsia="ru-RU"/>
    </w:rPr>
  </w:style>
  <w:style w:type="paragraph" w:customStyle="1" w:styleId="p30">
    <w:name w:val="p30"/>
    <w:basedOn w:val="af5"/>
    <w:rsid w:val="006057FC"/>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1111118132">
    <w:name w:val="1 / 1.1 / 1.1.18132"/>
    <w:rsid w:val="006057FC"/>
    <w:pPr>
      <w:numPr>
        <w:numId w:val="46"/>
      </w:numPr>
    </w:pPr>
  </w:style>
  <w:style w:type="character" w:customStyle="1" w:styleId="fontstyle01">
    <w:name w:val="fontstyle01"/>
    <w:basedOn w:val="af6"/>
    <w:rsid w:val="006057FC"/>
    <w:rPr>
      <w:rFonts w:ascii="TimesNewRomanPSMT" w:hAnsi="TimesNewRomanPSMT" w:hint="default"/>
      <w:b w:val="0"/>
      <w:bCs w:val="0"/>
      <w:i w:val="0"/>
      <w:iCs w:val="0"/>
      <w:color w:val="000000"/>
      <w:sz w:val="28"/>
      <w:szCs w:val="28"/>
    </w:rPr>
  </w:style>
  <w:style w:type="character" w:customStyle="1" w:styleId="fontstyle210">
    <w:name w:val="fontstyle21"/>
    <w:basedOn w:val="af6"/>
    <w:rsid w:val="006057FC"/>
    <w:rPr>
      <w:rFonts w:ascii="TimesNewRomanPS-BoldMT" w:hAnsi="TimesNewRomanPS-BoldMT" w:hint="default"/>
      <w:b/>
      <w:bCs/>
      <w:i w:val="0"/>
      <w:iCs w:val="0"/>
      <w:color w:val="000000"/>
      <w:sz w:val="28"/>
      <w:szCs w:val="28"/>
    </w:rPr>
  </w:style>
  <w:style w:type="paragraph" w:customStyle="1" w:styleId="ac">
    <w:name w:val="Текстовая часть с номером"/>
    <w:basedOn w:val="af5"/>
    <w:rsid w:val="006057FC"/>
    <w:pPr>
      <w:numPr>
        <w:numId w:val="47"/>
      </w:numPr>
      <w:spacing w:after="0" w:line="360" w:lineRule="auto"/>
      <w:ind w:right="170"/>
      <w:jc w:val="both"/>
    </w:pPr>
    <w:rPr>
      <w:rFonts w:ascii="ISOCPEUR" w:eastAsia="Times New Roman" w:hAnsi="ISOCPEUR" w:cs="Times New Roman"/>
      <w:i/>
      <w:sz w:val="24"/>
      <w:szCs w:val="24"/>
      <w:lang w:eastAsia="ru-RU"/>
    </w:rPr>
  </w:style>
  <w:style w:type="paragraph" w:customStyle="1" w:styleId="171">
    <w:name w:val="Обычный17"/>
    <w:rsid w:val="003A680D"/>
    <w:pPr>
      <w:spacing w:after="0" w:line="240" w:lineRule="auto"/>
      <w:jc w:val="both"/>
    </w:pPr>
    <w:rPr>
      <w:rFonts w:ascii="Times New Roman" w:eastAsia="Times New Roman" w:hAnsi="Times New Roman" w:cs="Times New Roman"/>
      <w:sz w:val="20"/>
      <w:szCs w:val="20"/>
      <w:lang w:eastAsia="ru-RU"/>
    </w:rPr>
  </w:style>
  <w:style w:type="paragraph" w:customStyle="1" w:styleId="281">
    <w:name w:val="Основной текст с отступом 28"/>
    <w:basedOn w:val="af5"/>
    <w:rsid w:val="00F461CE"/>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90">
    <w:name w:val="Основной текст 29"/>
    <w:basedOn w:val="af5"/>
    <w:rsid w:val="00F461CE"/>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45">
    <w:name w:val="Основной текст с отступом 34"/>
    <w:basedOn w:val="af5"/>
    <w:rsid w:val="00F461CE"/>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36">
    <w:name w:val="Знак Знак Знак Знак13"/>
    <w:basedOn w:val="af5"/>
    <w:rsid w:val="00F461CE"/>
    <w:pPr>
      <w:keepLines/>
      <w:spacing w:after="160" w:line="240" w:lineRule="exact"/>
    </w:pPr>
    <w:rPr>
      <w:rFonts w:ascii="Verdana" w:eastAsia="MS Mincho" w:hAnsi="Verdana" w:cs="Franklin Gothic Book"/>
      <w:sz w:val="20"/>
      <w:szCs w:val="20"/>
      <w:lang w:val="en-US"/>
    </w:rPr>
  </w:style>
  <w:style w:type="paragraph" w:customStyle="1" w:styleId="afffffffffffffffffffff4">
    <w:name w:val="Титул_Полный_орг"/>
    <w:basedOn w:val="af5"/>
    <w:qFormat/>
    <w:rsid w:val="00F461CE"/>
    <w:pPr>
      <w:spacing w:after="0" w:line="240" w:lineRule="auto"/>
      <w:jc w:val="center"/>
    </w:pPr>
    <w:rPr>
      <w:rFonts w:ascii="Times New Roman" w:eastAsia="Times New Roman" w:hAnsi="Times New Roman" w:cs="Times New Roman"/>
      <w:caps/>
      <w:sz w:val="28"/>
      <w:szCs w:val="28"/>
      <w:lang w:eastAsia="ru-RU"/>
    </w:rPr>
  </w:style>
  <w:style w:type="paragraph" w:customStyle="1" w:styleId="afffffffffffffffffffff5">
    <w:name w:val="Таблица_заголовок"/>
    <w:basedOn w:val="af5"/>
    <w:qFormat/>
    <w:rsid w:val="00F461CE"/>
    <w:pPr>
      <w:spacing w:after="0" w:line="240" w:lineRule="auto"/>
      <w:jc w:val="center"/>
    </w:pPr>
    <w:rPr>
      <w:rFonts w:ascii="Times New Roman" w:eastAsia="Times New Roman" w:hAnsi="Times New Roman" w:cs="Times New Roman"/>
      <w:sz w:val="24"/>
      <w:szCs w:val="24"/>
      <w:lang w:eastAsia="ru-RU"/>
    </w:rPr>
  </w:style>
  <w:style w:type="paragraph" w:customStyle="1" w:styleId="afffffffffffffffffffff6">
    <w:name w:val="Основной_штамп_вид_документа"/>
    <w:basedOn w:val="af5"/>
    <w:rsid w:val="00F461CE"/>
    <w:pPr>
      <w:spacing w:after="0" w:line="240" w:lineRule="auto"/>
      <w:jc w:val="center"/>
    </w:pPr>
    <w:rPr>
      <w:rFonts w:ascii="Times New Roman" w:eastAsia="Times New Roman" w:hAnsi="Times New Roman" w:cs="Arial"/>
      <w:sz w:val="20"/>
      <w:szCs w:val="20"/>
      <w:lang w:val="en-US" w:eastAsia="ru-RU"/>
    </w:rPr>
  </w:style>
  <w:style w:type="paragraph" w:customStyle="1" w:styleId="afffffffffffffffffffff7">
    <w:name w:val="Обычный по центру"/>
    <w:basedOn w:val="af5"/>
    <w:rsid w:val="00F461CE"/>
    <w:pPr>
      <w:spacing w:after="0" w:line="240" w:lineRule="auto"/>
      <w:jc w:val="center"/>
    </w:pPr>
    <w:rPr>
      <w:rFonts w:ascii="Times New Roman" w:eastAsia="Times New Roman" w:hAnsi="Times New Roman" w:cs="Times New Roman"/>
      <w:sz w:val="24"/>
      <w:szCs w:val="20"/>
      <w:lang w:eastAsia="ru-RU"/>
    </w:rPr>
  </w:style>
  <w:style w:type="paragraph" w:customStyle="1" w:styleId="afffffffffffffffffffff8">
    <w:name w:val="Титул_дата"/>
    <w:basedOn w:val="af5"/>
    <w:rsid w:val="00F461CE"/>
    <w:pPr>
      <w:spacing w:after="0" w:line="240" w:lineRule="auto"/>
      <w:jc w:val="center"/>
    </w:pPr>
    <w:rPr>
      <w:rFonts w:ascii="Times New Roman" w:eastAsia="Times New Roman" w:hAnsi="Times New Roman" w:cs="Times New Roman"/>
      <w:caps/>
      <w:sz w:val="28"/>
      <w:szCs w:val="24"/>
      <w:lang w:eastAsia="ru-RU"/>
    </w:rPr>
  </w:style>
  <w:style w:type="paragraph" w:customStyle="1" w:styleId="afffffffffffffffffffff9">
    <w:name w:val="Заглавие_листа"/>
    <w:basedOn w:val="af5"/>
    <w:rsid w:val="00F461CE"/>
    <w:pPr>
      <w:spacing w:after="0" w:line="240" w:lineRule="auto"/>
      <w:jc w:val="center"/>
    </w:pPr>
    <w:rPr>
      <w:rFonts w:ascii="Times New Roman" w:eastAsia="Times New Roman" w:hAnsi="Times New Roman" w:cs="Times New Roman"/>
      <w:sz w:val="28"/>
      <w:szCs w:val="20"/>
      <w:lang w:eastAsia="ru-RU"/>
    </w:rPr>
  </w:style>
  <w:style w:type="paragraph" w:customStyle="1" w:styleId="afffffffffffffffffffffa">
    <w:name w:val="Титул_Название_проекта"/>
    <w:basedOn w:val="af5"/>
    <w:uiPriority w:val="99"/>
    <w:rsid w:val="00F461CE"/>
    <w:pPr>
      <w:spacing w:after="0"/>
      <w:jc w:val="center"/>
    </w:pPr>
    <w:rPr>
      <w:rFonts w:ascii="Times New Roman" w:eastAsia="Times New Roman" w:hAnsi="Times New Roman" w:cs="Times New Roman"/>
      <w:b/>
      <w:bCs/>
      <w:sz w:val="32"/>
      <w:szCs w:val="20"/>
      <w:lang w:eastAsia="ru-RU"/>
    </w:rPr>
  </w:style>
  <w:style w:type="paragraph" w:customStyle="1" w:styleId="afffffffffffffffffffffb">
    <w:name w:val="Титул_Вид_документации"/>
    <w:basedOn w:val="af5"/>
    <w:uiPriority w:val="99"/>
    <w:rsid w:val="00F461CE"/>
    <w:pPr>
      <w:spacing w:after="0" w:line="240" w:lineRule="auto"/>
      <w:jc w:val="center"/>
    </w:pPr>
    <w:rPr>
      <w:rFonts w:ascii="Times New Roman" w:eastAsia="Times New Roman" w:hAnsi="Times New Roman" w:cs="Times New Roman"/>
      <w:i/>
      <w:iCs/>
      <w:caps/>
      <w:sz w:val="32"/>
      <w:szCs w:val="20"/>
      <w:lang w:eastAsia="ru-RU"/>
    </w:rPr>
  </w:style>
  <w:style w:type="paragraph" w:customStyle="1" w:styleId="afffffffffffffffffffffc">
    <w:name w:val="Титул_Номер_документа"/>
    <w:basedOn w:val="af5"/>
    <w:uiPriority w:val="99"/>
    <w:rsid w:val="00F461CE"/>
    <w:pPr>
      <w:spacing w:after="0" w:line="240" w:lineRule="auto"/>
      <w:jc w:val="center"/>
    </w:pPr>
    <w:rPr>
      <w:rFonts w:ascii="Times New Roman" w:eastAsia="Times New Roman" w:hAnsi="Times New Roman" w:cs="Times New Roman"/>
      <w:b/>
      <w:caps/>
      <w:sz w:val="32"/>
      <w:szCs w:val="24"/>
      <w:lang w:eastAsia="ru-RU"/>
    </w:rPr>
  </w:style>
  <w:style w:type="paragraph" w:customStyle="1" w:styleId="afffffffffffffffffffffd">
    <w:name w:val="Титул_Организация"/>
    <w:basedOn w:val="af5"/>
    <w:next w:val="af5"/>
    <w:qFormat/>
    <w:rsid w:val="00F461CE"/>
    <w:pPr>
      <w:spacing w:after="0" w:line="240" w:lineRule="auto"/>
      <w:jc w:val="center"/>
    </w:pPr>
    <w:rPr>
      <w:rFonts w:ascii="Times New Roman" w:eastAsia="Times New Roman" w:hAnsi="Times New Roman" w:cs="Times New Roman"/>
      <w:b/>
      <w:sz w:val="28"/>
      <w:szCs w:val="24"/>
      <w:lang w:eastAsia="ru-RU"/>
    </w:rPr>
  </w:style>
  <w:style w:type="paragraph" w:customStyle="1" w:styleId="afffffffffffffffffffffe">
    <w:name w:val="Титул_должности_фамилии"/>
    <w:basedOn w:val="af5"/>
    <w:next w:val="af5"/>
    <w:rsid w:val="00F461CE"/>
    <w:pPr>
      <w:spacing w:after="0" w:line="240" w:lineRule="auto"/>
      <w:jc w:val="both"/>
    </w:pPr>
    <w:rPr>
      <w:rFonts w:ascii="Times New Roman" w:eastAsia="Times New Roman" w:hAnsi="Times New Roman" w:cs="Times New Roman"/>
      <w:sz w:val="28"/>
      <w:szCs w:val="24"/>
      <w:lang w:eastAsia="ru-RU"/>
    </w:rPr>
  </w:style>
  <w:style w:type="paragraph" w:customStyle="1" w:styleId="affffffffffffffffffffff">
    <w:name w:val="Титул_изменения_активный"/>
    <w:basedOn w:val="afffffffffffffffffffff7"/>
    <w:rsid w:val="00F461CE"/>
    <w:pPr>
      <w:framePr w:hSpace="567" w:wrap="around" w:vAnchor="page" w:hAnchor="page" w:x="1532" w:y="14176"/>
      <w:ind w:left="-284" w:right="-284"/>
      <w:suppressOverlap/>
    </w:pPr>
    <w:rPr>
      <w:sz w:val="20"/>
    </w:rPr>
  </w:style>
  <w:style w:type="paragraph" w:customStyle="1" w:styleId="affffffffffffffffffffff0">
    <w:name w:val="Титул_изменения_неактивный"/>
    <w:basedOn w:val="affffffffffffffffffffff"/>
    <w:rsid w:val="00F461CE"/>
    <w:pPr>
      <w:framePr w:wrap="around"/>
    </w:pPr>
    <w:rPr>
      <w:color w:val="FFFFFF"/>
    </w:rPr>
  </w:style>
  <w:style w:type="paragraph" w:customStyle="1" w:styleId="affffffffffffffffffffff1">
    <w:name w:val="Титул_Раздел"/>
    <w:basedOn w:val="af5"/>
    <w:qFormat/>
    <w:rsid w:val="00F461CE"/>
    <w:pPr>
      <w:spacing w:after="0" w:line="240" w:lineRule="auto"/>
      <w:jc w:val="center"/>
    </w:pPr>
    <w:rPr>
      <w:rFonts w:ascii="Times New Roman" w:eastAsia="Times New Roman" w:hAnsi="Times New Roman" w:cs="Times New Roman"/>
      <w:b/>
      <w:sz w:val="32"/>
      <w:szCs w:val="24"/>
      <w:lang w:eastAsia="ru-RU"/>
    </w:rPr>
  </w:style>
  <w:style w:type="paragraph" w:customStyle="1" w:styleId="affffffffffffffffffffff2">
    <w:name w:val="Титут_Подраздел"/>
    <w:basedOn w:val="affffffffffffffffffffff1"/>
    <w:qFormat/>
    <w:rsid w:val="00F461CE"/>
    <w:rPr>
      <w:bCs/>
    </w:rPr>
  </w:style>
  <w:style w:type="paragraph" w:customStyle="1" w:styleId="affffffffffffffffffffff3">
    <w:name w:val="Титул_Книга"/>
    <w:basedOn w:val="affffffffffffffffffffff2"/>
    <w:qFormat/>
    <w:rsid w:val="00F461CE"/>
    <w:rPr>
      <w:bCs w:val="0"/>
    </w:rPr>
  </w:style>
  <w:style w:type="paragraph" w:customStyle="1" w:styleId="affffffffffffffffffffff4">
    <w:name w:val="Титул_Номер_тома"/>
    <w:basedOn w:val="afffffffffffffffffffffc"/>
    <w:qFormat/>
    <w:rsid w:val="00F461CE"/>
    <w:rPr>
      <w:caps w:val="0"/>
      <w:sz w:val="28"/>
    </w:rPr>
  </w:style>
  <w:style w:type="paragraph" w:customStyle="1" w:styleId="21a">
    <w:name w:val="2 Знак Знак Знак Знак Знак Знак Знак Знак Знак Знак Знак Знак Знак Знак Знак1 Знак Знак Знак Знак"/>
    <w:basedOn w:val="af5"/>
    <w:rsid w:val="00F461CE"/>
    <w:pPr>
      <w:keepLines/>
      <w:spacing w:after="160" w:line="240" w:lineRule="exact"/>
    </w:pPr>
    <w:rPr>
      <w:rFonts w:ascii="Verdana" w:eastAsia="MS Mincho" w:hAnsi="Verdana" w:cs="Franklin Gothic Book"/>
      <w:sz w:val="20"/>
      <w:szCs w:val="20"/>
      <w:lang w:val="en-US"/>
    </w:rPr>
  </w:style>
  <w:style w:type="character" w:customStyle="1" w:styleId="318">
    <w:name w:val="Маркированный список Знак3 Знак1"/>
    <w:aliases w:val="Маркированный список Знак Знак2 Знак1,Маркированный список Знак Знак2 Знак Знак Знак Знак Знак Знак1"/>
    <w:rsid w:val="00F461CE"/>
    <w:rPr>
      <w:sz w:val="24"/>
      <w:szCs w:val="24"/>
      <w:lang w:val="x-none" w:eastAsia="x-none"/>
    </w:rPr>
  </w:style>
  <w:style w:type="character" w:customStyle="1" w:styleId="1117">
    <w:name w:val="Название объекта Знак11 Знак1"/>
    <w:aliases w:val="Название объекта Знак Знак11 Знак1,Название объекта Знак Знак Знак Знак1 Знак1,Название объекта Знак Знак Знак11 Знак1"/>
    <w:rsid w:val="00F461CE"/>
    <w:rPr>
      <w:b/>
      <w:sz w:val="24"/>
      <w:lang w:val="ru-RU" w:eastAsia="ru-RU" w:bidi="ar-SA"/>
    </w:rPr>
  </w:style>
  <w:style w:type="character" w:customStyle="1" w:styleId="affffffffffffffffffffff5">
    <w:name w:val="Абзац Знак Знак Зна Знак"/>
    <w:rsid w:val="00F461CE"/>
    <w:rPr>
      <w:sz w:val="24"/>
      <w:lang w:val="ru-RU" w:eastAsia="ru-RU" w:bidi="ar-SA"/>
    </w:rPr>
  </w:style>
  <w:style w:type="paragraph" w:customStyle="1" w:styleId="TableText">
    <w:name w:val="Table Text"/>
    <w:basedOn w:val="af5"/>
    <w:rsid w:val="00F461CE"/>
    <w:pPr>
      <w:spacing w:after="120" w:line="240" w:lineRule="auto"/>
    </w:pPr>
    <w:rPr>
      <w:rFonts w:ascii="Arial" w:eastAsia="Times New Roman" w:hAnsi="Arial" w:cs="Times New Roman"/>
      <w:sz w:val="20"/>
      <w:szCs w:val="20"/>
      <w:lang w:eastAsia="ru-RU"/>
    </w:rPr>
  </w:style>
  <w:style w:type="character" w:customStyle="1" w:styleId="FontStyle179">
    <w:name w:val="Font Style179"/>
    <w:rsid w:val="00F461CE"/>
    <w:rPr>
      <w:rFonts w:ascii="Times New Roman" w:hAnsi="Times New Roman" w:cs="Times New Roman"/>
      <w:sz w:val="20"/>
      <w:szCs w:val="20"/>
    </w:rPr>
  </w:style>
  <w:style w:type="paragraph" w:customStyle="1" w:styleId="Style55">
    <w:name w:val="Style55"/>
    <w:basedOn w:val="af5"/>
    <w:rsid w:val="00F461CE"/>
    <w:pPr>
      <w:widowControl w:val="0"/>
      <w:autoSpaceDE w:val="0"/>
      <w:autoSpaceDN w:val="0"/>
      <w:adjustRightInd w:val="0"/>
      <w:spacing w:after="0" w:line="415" w:lineRule="exact"/>
      <w:ind w:firstLine="696"/>
      <w:jc w:val="both"/>
    </w:pPr>
    <w:rPr>
      <w:rFonts w:ascii="Times New Roman" w:eastAsia="Times New Roman" w:hAnsi="Times New Roman" w:cs="Times New Roman"/>
      <w:sz w:val="24"/>
      <w:szCs w:val="24"/>
      <w:lang w:eastAsia="ru-RU"/>
    </w:rPr>
  </w:style>
  <w:style w:type="character" w:customStyle="1" w:styleId="FontStyle161">
    <w:name w:val="Font Style161"/>
    <w:rsid w:val="00F461CE"/>
    <w:rPr>
      <w:rFonts w:ascii="Times New Roman" w:hAnsi="Times New Roman" w:cs="Times New Roman"/>
      <w:sz w:val="22"/>
      <w:szCs w:val="22"/>
    </w:rPr>
  </w:style>
  <w:style w:type="character" w:customStyle="1" w:styleId="FontStyle180">
    <w:name w:val="Font Style180"/>
    <w:rsid w:val="00F461CE"/>
    <w:rPr>
      <w:rFonts w:ascii="Times New Roman" w:hAnsi="Times New Roman" w:cs="Times New Roman"/>
      <w:sz w:val="14"/>
      <w:szCs w:val="14"/>
    </w:rPr>
  </w:style>
  <w:style w:type="paragraph" w:customStyle="1" w:styleId="Style57">
    <w:name w:val="Style57"/>
    <w:basedOn w:val="af5"/>
    <w:rsid w:val="00F461CE"/>
    <w:pPr>
      <w:widowControl w:val="0"/>
      <w:autoSpaceDE w:val="0"/>
      <w:autoSpaceDN w:val="0"/>
      <w:adjustRightInd w:val="0"/>
      <w:spacing w:after="0" w:line="418" w:lineRule="exact"/>
      <w:ind w:firstLine="720"/>
      <w:jc w:val="both"/>
    </w:pPr>
    <w:rPr>
      <w:rFonts w:ascii="Times New Roman" w:eastAsia="Times New Roman" w:hAnsi="Times New Roman" w:cs="Times New Roman"/>
      <w:sz w:val="24"/>
      <w:szCs w:val="24"/>
      <w:lang w:eastAsia="ru-RU"/>
    </w:rPr>
  </w:style>
  <w:style w:type="paragraph" w:customStyle="1" w:styleId="Style145">
    <w:name w:val="Style145"/>
    <w:basedOn w:val="af5"/>
    <w:rsid w:val="00F461CE"/>
    <w:pPr>
      <w:widowControl w:val="0"/>
      <w:autoSpaceDE w:val="0"/>
      <w:autoSpaceDN w:val="0"/>
      <w:adjustRightInd w:val="0"/>
      <w:spacing w:after="0" w:line="427" w:lineRule="exact"/>
    </w:pPr>
    <w:rPr>
      <w:rFonts w:ascii="Times New Roman" w:eastAsia="Times New Roman" w:hAnsi="Times New Roman" w:cs="Times New Roman"/>
      <w:sz w:val="24"/>
      <w:szCs w:val="24"/>
      <w:lang w:eastAsia="ru-RU"/>
    </w:rPr>
  </w:style>
  <w:style w:type="character" w:customStyle="1" w:styleId="FontStyle163">
    <w:name w:val="Font Style163"/>
    <w:rsid w:val="00F461CE"/>
    <w:rPr>
      <w:rFonts w:ascii="Times New Roman" w:hAnsi="Times New Roman" w:cs="Times New Roman"/>
      <w:b/>
      <w:bCs/>
      <w:i/>
      <w:iCs/>
      <w:sz w:val="20"/>
      <w:szCs w:val="20"/>
    </w:rPr>
  </w:style>
  <w:style w:type="character" w:customStyle="1" w:styleId="FontStyle162">
    <w:name w:val="Font Style162"/>
    <w:rsid w:val="00F461CE"/>
    <w:rPr>
      <w:rFonts w:ascii="Times New Roman" w:hAnsi="Times New Roman" w:cs="Times New Roman"/>
      <w:b/>
      <w:bCs/>
      <w:i/>
      <w:iCs/>
      <w:smallCaps/>
      <w:sz w:val="22"/>
      <w:szCs w:val="22"/>
    </w:rPr>
  </w:style>
  <w:style w:type="paragraph" w:customStyle="1" w:styleId="Style39">
    <w:name w:val="Style39"/>
    <w:basedOn w:val="af5"/>
    <w:rsid w:val="00F461CE"/>
    <w:pPr>
      <w:widowControl w:val="0"/>
      <w:autoSpaceDE w:val="0"/>
      <w:autoSpaceDN w:val="0"/>
      <w:adjustRightInd w:val="0"/>
      <w:spacing w:after="0" w:line="289" w:lineRule="exact"/>
      <w:ind w:firstLine="859"/>
      <w:jc w:val="both"/>
    </w:pPr>
    <w:rPr>
      <w:rFonts w:ascii="Times New Roman" w:eastAsia="Times New Roman" w:hAnsi="Times New Roman" w:cs="Times New Roman"/>
      <w:sz w:val="24"/>
      <w:szCs w:val="24"/>
      <w:lang w:eastAsia="ru-RU"/>
    </w:rPr>
  </w:style>
  <w:style w:type="paragraph" w:customStyle="1" w:styleId="Style2">
    <w:name w:val="Style2"/>
    <w:basedOn w:val="af5"/>
    <w:uiPriority w:val="99"/>
    <w:rsid w:val="00F461CE"/>
    <w:pPr>
      <w:widowControl w:val="0"/>
      <w:autoSpaceDE w:val="0"/>
      <w:autoSpaceDN w:val="0"/>
      <w:adjustRightInd w:val="0"/>
      <w:spacing w:after="0" w:line="169" w:lineRule="exact"/>
      <w:ind w:firstLine="341"/>
      <w:jc w:val="both"/>
    </w:pPr>
    <w:rPr>
      <w:rFonts w:ascii="Times New Roman" w:eastAsia="Times New Roman" w:hAnsi="Times New Roman" w:cs="Times New Roman"/>
      <w:sz w:val="24"/>
      <w:szCs w:val="24"/>
      <w:lang w:eastAsia="ru-RU"/>
    </w:rPr>
  </w:style>
  <w:style w:type="paragraph" w:customStyle="1" w:styleId="affffffffffffffffffffff6">
    <w:name w:val="Стиль отчет"/>
    <w:basedOn w:val="af5"/>
    <w:rsid w:val="00F461CE"/>
    <w:pPr>
      <w:spacing w:after="0" w:line="264" w:lineRule="auto"/>
      <w:ind w:firstLine="720"/>
      <w:jc w:val="both"/>
    </w:pPr>
    <w:rPr>
      <w:rFonts w:ascii="Times New Roman" w:eastAsia="Times New Roman" w:hAnsi="Times New Roman" w:cs="Times New Roman"/>
      <w:sz w:val="24"/>
      <w:szCs w:val="20"/>
      <w:lang w:eastAsia="ru-RU"/>
    </w:rPr>
  </w:style>
  <w:style w:type="paragraph" w:customStyle="1" w:styleId="xl50">
    <w:name w:val="xl50"/>
    <w:basedOn w:val="af5"/>
    <w:rsid w:val="00F461CE"/>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sz w:val="16"/>
      <w:szCs w:val="16"/>
      <w:lang w:eastAsia="ru-RU"/>
    </w:rPr>
  </w:style>
  <w:style w:type="paragraph" w:customStyle="1" w:styleId="affffffffffffffffffffff7">
    <w:name w:val="Знак Знак Знак Знак Знак Знак Знак"/>
    <w:basedOn w:val="af5"/>
    <w:rsid w:val="00F461CE"/>
    <w:pPr>
      <w:keepLines/>
      <w:spacing w:after="160" w:line="240" w:lineRule="exact"/>
    </w:pPr>
    <w:rPr>
      <w:rFonts w:ascii="Verdana" w:eastAsia="MS Mincho" w:hAnsi="Verdana" w:cs="Franklin Gothic Book"/>
      <w:sz w:val="20"/>
      <w:szCs w:val="20"/>
      <w:lang w:val="en-US"/>
    </w:rPr>
  </w:style>
  <w:style w:type="paragraph" w:customStyle="1" w:styleId="21b">
    <w:name w:val="2 Знак Знак Знак Знак Знак Знак Знак Знак Знак Знак Знак Знак Знак Знак Знак1 Знак"/>
    <w:basedOn w:val="af5"/>
    <w:rsid w:val="00F461CE"/>
    <w:pPr>
      <w:keepLines/>
      <w:spacing w:after="160" w:line="240" w:lineRule="exact"/>
    </w:pPr>
    <w:rPr>
      <w:rFonts w:ascii="Verdana" w:eastAsia="MS Mincho" w:hAnsi="Verdana" w:cs="Franklin Gothic Book"/>
      <w:sz w:val="20"/>
      <w:szCs w:val="20"/>
      <w:lang w:val="en-US"/>
    </w:rPr>
  </w:style>
  <w:style w:type="character" w:customStyle="1" w:styleId="1ff5">
    <w:name w:val="Знак Знак Знак Знак1 Знак"/>
    <w:link w:val="1ff4"/>
    <w:rsid w:val="00F461CE"/>
    <w:rPr>
      <w:rFonts w:ascii="Verdana" w:eastAsia="MS Mincho" w:hAnsi="Verdana" w:cs="Franklin Gothic Book"/>
      <w:sz w:val="20"/>
      <w:szCs w:val="20"/>
      <w:lang w:val="en-US"/>
    </w:rPr>
  </w:style>
  <w:style w:type="paragraph" w:customStyle="1" w:styleId="affffffffffffffffffffff8">
    <w:name w:val="Обычный + По ширине"/>
    <w:aliases w:val="Справа:  0,07 см,Междустр.интервал:  множитель 1,25 ин + ..."/>
    <w:basedOn w:val="af5"/>
    <w:rsid w:val="00F461CE"/>
    <w:pPr>
      <w:spacing w:after="0" w:line="240" w:lineRule="auto"/>
    </w:pPr>
    <w:rPr>
      <w:rFonts w:ascii="Times New Roman" w:eastAsia="Times New Roman" w:hAnsi="Times New Roman" w:cs="Times New Roman"/>
      <w:sz w:val="24"/>
      <w:szCs w:val="24"/>
      <w:lang w:eastAsia="ru-RU"/>
    </w:rPr>
  </w:style>
  <w:style w:type="character" w:customStyle="1" w:styleId="FontStyle77">
    <w:name w:val="Font Style77"/>
    <w:rsid w:val="00F461CE"/>
    <w:rPr>
      <w:rFonts w:ascii="Times New Roman" w:hAnsi="Times New Roman" w:cs="Times New Roman"/>
      <w:sz w:val="22"/>
      <w:szCs w:val="22"/>
    </w:rPr>
  </w:style>
  <w:style w:type="character" w:customStyle="1" w:styleId="FontStyle15">
    <w:name w:val="Font Style15"/>
    <w:uiPriority w:val="99"/>
    <w:rsid w:val="00F461CE"/>
    <w:rPr>
      <w:rFonts w:ascii="Times New Roman" w:hAnsi="Times New Roman" w:cs="Times New Roman"/>
      <w:sz w:val="16"/>
      <w:szCs w:val="16"/>
    </w:rPr>
  </w:style>
  <w:style w:type="character" w:customStyle="1" w:styleId="FontStyle94">
    <w:name w:val="Font Style94"/>
    <w:uiPriority w:val="99"/>
    <w:rsid w:val="00F461CE"/>
    <w:rPr>
      <w:rFonts w:ascii="Times New Roman" w:hAnsi="Times New Roman" w:cs="Times New Roman"/>
      <w:sz w:val="24"/>
      <w:szCs w:val="24"/>
    </w:rPr>
  </w:style>
  <w:style w:type="character" w:customStyle="1" w:styleId="FontStyle109">
    <w:name w:val="Font Style109"/>
    <w:uiPriority w:val="99"/>
    <w:rsid w:val="00F461CE"/>
    <w:rPr>
      <w:rFonts w:ascii="Times New Roman" w:hAnsi="Times New Roman" w:cs="Times New Roman"/>
      <w:b/>
      <w:bCs/>
      <w:sz w:val="18"/>
      <w:szCs w:val="18"/>
    </w:rPr>
  </w:style>
  <w:style w:type="paragraph" w:customStyle="1" w:styleId="Style69">
    <w:name w:val="Style69"/>
    <w:basedOn w:val="af5"/>
    <w:uiPriority w:val="99"/>
    <w:rsid w:val="00F461CE"/>
    <w:pPr>
      <w:widowControl w:val="0"/>
      <w:autoSpaceDE w:val="0"/>
      <w:autoSpaceDN w:val="0"/>
      <w:adjustRightInd w:val="0"/>
      <w:spacing w:after="0" w:line="266" w:lineRule="exact"/>
      <w:jc w:val="center"/>
    </w:pPr>
    <w:rPr>
      <w:rFonts w:ascii="Times New Roman" w:eastAsia="Times New Roman" w:hAnsi="Times New Roman" w:cs="Times New Roman"/>
      <w:sz w:val="24"/>
      <w:szCs w:val="24"/>
      <w:lang w:eastAsia="ru-RU"/>
    </w:rPr>
  </w:style>
  <w:style w:type="character" w:customStyle="1" w:styleId="affffffffffffffff7">
    <w:name w:val="рисунок Знак"/>
    <w:link w:val="ab"/>
    <w:locked/>
    <w:rsid w:val="00F461CE"/>
    <w:rPr>
      <w:rFonts w:ascii="Times New Roman" w:eastAsia="Times New Roman" w:hAnsi="Times New Roman" w:cs="Arial"/>
      <w:bCs/>
      <w:sz w:val="28"/>
      <w:szCs w:val="28"/>
      <w:lang w:eastAsia="ru-RU"/>
    </w:rPr>
  </w:style>
  <w:style w:type="paragraph" w:customStyle="1" w:styleId="1fffff">
    <w:name w:val="Знак Знак Знак Знак Знак Знак Знак1"/>
    <w:basedOn w:val="af5"/>
    <w:rsid w:val="00F461CE"/>
    <w:pPr>
      <w:keepLines/>
      <w:spacing w:after="160" w:line="240" w:lineRule="exact"/>
    </w:pPr>
    <w:rPr>
      <w:rFonts w:ascii="Verdana" w:eastAsia="MS Mincho" w:hAnsi="Verdana" w:cs="Franklin Gothic Book"/>
      <w:sz w:val="20"/>
      <w:szCs w:val="20"/>
      <w:lang w:val="en-US"/>
    </w:rPr>
  </w:style>
  <w:style w:type="character" w:customStyle="1" w:styleId="Heading2Char">
    <w:name w:val="Heading 2 Char"/>
    <w:aliases w:val="Заголовок 2 Знак1 Char,Заголовок 2 Знак Знак Char,Заголовок 2 Знак Знак1 Знак Char,Заголовок 2 Знак2 Знак Знак Знак Char,Заголовок 2 Знак Знак1 Знак Знак Знак Char,Заголовок 2 Знак1 Знак Знак Знак Знак Char"/>
    <w:rsid w:val="00F461CE"/>
    <w:rPr>
      <w:rFonts w:ascii="Cambria" w:eastAsia="Times New Roman" w:hAnsi="Cambria" w:cs="Times New Roman"/>
      <w:b/>
      <w:bCs/>
      <w:i/>
      <w:iCs/>
      <w:sz w:val="28"/>
      <w:szCs w:val="28"/>
    </w:rPr>
  </w:style>
  <w:style w:type="character" w:customStyle="1" w:styleId="afffff2">
    <w:name w:val="НумТабСтрока Знак"/>
    <w:link w:val="afffff1"/>
    <w:rsid w:val="00F461CE"/>
    <w:rPr>
      <w:rFonts w:ascii="Arial" w:eastAsia="Times New Roman" w:hAnsi="Arial" w:cs="Times New Roman"/>
      <w:snapToGrid w:val="0"/>
      <w:sz w:val="20"/>
      <w:szCs w:val="20"/>
      <w:lang w:eastAsia="ru-RU"/>
    </w:rPr>
  </w:style>
  <w:style w:type="paragraph" w:customStyle="1" w:styleId="affffffffffffffffffffff9">
    <w:name w:val="a"/>
    <w:basedOn w:val="af5"/>
    <w:rsid w:val="00F461C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f3">
    <w:name w:val="Маркированный список 2 Знак"/>
    <w:link w:val="20"/>
    <w:uiPriority w:val="99"/>
    <w:rsid w:val="00F461CE"/>
    <w:rPr>
      <w:rFonts w:ascii="Times New Roman" w:eastAsia="Times New Roman" w:hAnsi="Times New Roman" w:cs="Times New Roman"/>
      <w:sz w:val="20"/>
      <w:szCs w:val="20"/>
      <w:lang w:eastAsia="ru-RU"/>
    </w:rPr>
  </w:style>
  <w:style w:type="paragraph" w:customStyle="1" w:styleId="1fffff0">
    <w:name w:val="Знак1 Знак Знак Знак"/>
    <w:basedOn w:val="af5"/>
    <w:rsid w:val="00F461CE"/>
    <w:pPr>
      <w:spacing w:after="160" w:line="240" w:lineRule="exact"/>
    </w:pPr>
    <w:rPr>
      <w:rFonts w:ascii="Verdana" w:eastAsia="Times New Roman" w:hAnsi="Verdana" w:cs="Times New Roman"/>
      <w:sz w:val="20"/>
      <w:szCs w:val="20"/>
      <w:lang w:val="en-US"/>
    </w:rPr>
  </w:style>
  <w:style w:type="paragraph" w:customStyle="1" w:styleId="affffffffffffffffffffffa">
    <w:name w:val="Система"/>
    <w:basedOn w:val="51"/>
    <w:rsid w:val="00F461CE"/>
    <w:pPr>
      <w:widowControl w:val="0"/>
      <w:tabs>
        <w:tab w:val="clear" w:pos="0"/>
      </w:tabs>
      <w:suppressAutoHyphens w:val="0"/>
      <w:spacing w:line="360" w:lineRule="auto"/>
      <w:ind w:left="0"/>
    </w:pPr>
    <w:rPr>
      <w:rFonts w:eastAsia="Times"/>
      <w:spacing w:val="80"/>
      <w:sz w:val="24"/>
      <w:szCs w:val="20"/>
      <w:lang w:val="ru-RU" w:eastAsia="ru-RU"/>
    </w:rPr>
  </w:style>
  <w:style w:type="paragraph" w:customStyle="1" w:styleId="1fffff1">
    <w:name w:val="Знак Знак Знак1 Знак Знак Знак Знак Знак Знак Знак"/>
    <w:basedOn w:val="af5"/>
    <w:rsid w:val="00F461CE"/>
    <w:pPr>
      <w:spacing w:after="160" w:line="240" w:lineRule="exact"/>
    </w:pPr>
    <w:rPr>
      <w:rFonts w:ascii="Verdana" w:eastAsia="Times New Roman" w:hAnsi="Verdana" w:cs="Times New Roman"/>
      <w:sz w:val="20"/>
      <w:szCs w:val="20"/>
      <w:lang w:val="en-US"/>
    </w:rPr>
  </w:style>
  <w:style w:type="character" w:customStyle="1" w:styleId="1fffff2">
    <w:name w:val="Основной текст с отступом Знак1"/>
    <w:uiPriority w:val="99"/>
    <w:rsid w:val="00F461CE"/>
    <w:rPr>
      <w:rFonts w:ascii="Arial" w:hAnsi="Arial"/>
      <w:szCs w:val="24"/>
    </w:rPr>
  </w:style>
  <w:style w:type="character" w:customStyle="1" w:styleId="11f">
    <w:name w:val="Знак Знак11"/>
    <w:rsid w:val="00F461CE"/>
    <w:rPr>
      <w:rFonts w:ascii="Arial" w:hAnsi="Arial"/>
      <w:b/>
      <w:sz w:val="28"/>
      <w:lang w:val="ru-RU" w:eastAsia="ru-RU" w:bidi="ar-SA"/>
    </w:rPr>
  </w:style>
  <w:style w:type="character" w:customStyle="1" w:styleId="6f1">
    <w:name w:val="Знак Знак6"/>
    <w:rsid w:val="00F461CE"/>
    <w:rPr>
      <w:rFonts w:ascii="Arial" w:hAnsi="Arial"/>
      <w:b/>
      <w:sz w:val="28"/>
      <w:lang w:val="ru-RU" w:eastAsia="ru-RU" w:bidi="ar-SA"/>
    </w:rPr>
  </w:style>
  <w:style w:type="character" w:customStyle="1" w:styleId="523">
    <w:name w:val="Знак Знак52"/>
    <w:rsid w:val="00F461CE"/>
    <w:rPr>
      <w:rFonts w:ascii="Arial" w:hAnsi="Arial"/>
      <w:b/>
      <w:sz w:val="28"/>
      <w:lang w:val="ru-RU" w:eastAsia="ru-RU" w:bidi="ar-SA"/>
    </w:rPr>
  </w:style>
  <w:style w:type="character" w:customStyle="1" w:styleId="417">
    <w:name w:val="Знак Знак41"/>
    <w:rsid w:val="00F461CE"/>
    <w:rPr>
      <w:rFonts w:ascii="Arial" w:hAnsi="Arial"/>
      <w:b/>
      <w:sz w:val="24"/>
      <w:lang w:val="ru-RU" w:eastAsia="ru-RU" w:bidi="ar-SA"/>
    </w:rPr>
  </w:style>
  <w:style w:type="character" w:customStyle="1" w:styleId="3ff9">
    <w:name w:val="Знак Знак3"/>
    <w:rsid w:val="00F461CE"/>
    <w:rPr>
      <w:rFonts w:ascii="Arial" w:hAnsi="Arial"/>
      <w:b/>
      <w:sz w:val="24"/>
      <w:lang w:val="ru-RU" w:eastAsia="ru-RU" w:bidi="ar-SA"/>
    </w:rPr>
  </w:style>
  <w:style w:type="paragraph" w:customStyle="1" w:styleId="-ff1">
    <w:name w:val="УГТП-Текст"/>
    <w:basedOn w:val="af5"/>
    <w:link w:val="-13"/>
    <w:rsid w:val="00F461CE"/>
    <w:pPr>
      <w:spacing w:after="0" w:line="240" w:lineRule="auto"/>
      <w:ind w:left="284" w:right="284" w:firstLine="851"/>
      <w:jc w:val="both"/>
    </w:pPr>
    <w:rPr>
      <w:rFonts w:ascii="Arial" w:eastAsia="Times New Roman" w:hAnsi="Arial" w:cs="Arial"/>
      <w:sz w:val="24"/>
      <w:szCs w:val="24"/>
      <w:lang w:eastAsia="ru-RU"/>
    </w:rPr>
  </w:style>
  <w:style w:type="character" w:customStyle="1" w:styleId="-13">
    <w:name w:val="УГТП-Текст Знак1"/>
    <w:link w:val="-ff1"/>
    <w:rsid w:val="00F461CE"/>
    <w:rPr>
      <w:rFonts w:ascii="Arial" w:eastAsia="Times New Roman" w:hAnsi="Arial" w:cs="Arial"/>
      <w:sz w:val="24"/>
      <w:szCs w:val="24"/>
      <w:lang w:eastAsia="ru-RU"/>
    </w:rPr>
  </w:style>
  <w:style w:type="paragraph" w:customStyle="1" w:styleId="2ffff">
    <w:name w:val="Знак2 Знак Знак Знак Знак"/>
    <w:basedOn w:val="af5"/>
    <w:rsid w:val="00F461CE"/>
    <w:pPr>
      <w:keepLines/>
      <w:spacing w:after="160" w:line="240" w:lineRule="exact"/>
    </w:pPr>
    <w:rPr>
      <w:rFonts w:ascii="Verdana" w:eastAsia="MS Mincho" w:hAnsi="Verdana" w:cs="Franklin Gothic Book"/>
      <w:sz w:val="20"/>
      <w:szCs w:val="20"/>
      <w:lang w:val="en-US"/>
    </w:rPr>
  </w:style>
  <w:style w:type="paragraph" w:customStyle="1" w:styleId="21c">
    <w:name w:val="Знак2 Знак Знак Знак Знак1"/>
    <w:basedOn w:val="af5"/>
    <w:rsid w:val="00F461CE"/>
    <w:pPr>
      <w:keepLines/>
      <w:spacing w:after="160" w:line="240" w:lineRule="exact"/>
    </w:pPr>
    <w:rPr>
      <w:rFonts w:ascii="Verdana" w:eastAsia="MS Mincho" w:hAnsi="Verdana" w:cs="Franklin Gothic Book"/>
      <w:sz w:val="20"/>
      <w:szCs w:val="20"/>
      <w:lang w:val="en-US"/>
    </w:rPr>
  </w:style>
  <w:style w:type="paragraph" w:customStyle="1" w:styleId="21d">
    <w:name w:val="Знак2 Знак Знак1"/>
    <w:basedOn w:val="af5"/>
    <w:rsid w:val="00F461CE"/>
    <w:pPr>
      <w:keepLines/>
      <w:spacing w:after="160" w:line="240" w:lineRule="exact"/>
    </w:pPr>
    <w:rPr>
      <w:rFonts w:ascii="Verdana" w:eastAsia="MS Mincho" w:hAnsi="Verdana" w:cs="Franklin Gothic Book"/>
      <w:sz w:val="20"/>
      <w:szCs w:val="20"/>
      <w:lang w:val="en-US"/>
    </w:rPr>
  </w:style>
  <w:style w:type="paragraph" w:customStyle="1" w:styleId="337">
    <w:name w:val="Основной текст 33"/>
    <w:basedOn w:val="af5"/>
    <w:rsid w:val="00F461CE"/>
    <w:pPr>
      <w:tabs>
        <w:tab w:val="center" w:pos="567"/>
      </w:tabs>
      <w:spacing w:after="0" w:line="240" w:lineRule="auto"/>
      <w:jc w:val="both"/>
    </w:pPr>
    <w:rPr>
      <w:rFonts w:ascii="Times New Roman" w:eastAsia="Times New Roman" w:hAnsi="Times New Roman" w:cs="Times New Roman"/>
      <w:sz w:val="24"/>
      <w:szCs w:val="20"/>
      <w:lang w:eastAsia="ru-RU"/>
    </w:rPr>
  </w:style>
  <w:style w:type="character" w:customStyle="1" w:styleId="137">
    <w:name w:val="Знак Знак13"/>
    <w:rsid w:val="00F461CE"/>
    <w:rPr>
      <w:b/>
      <w:bCs/>
      <w:kern w:val="32"/>
      <w:sz w:val="32"/>
      <w:szCs w:val="32"/>
      <w:lang w:val="x-none" w:eastAsia="x-none" w:bidi="ar-SA"/>
    </w:rPr>
  </w:style>
  <w:style w:type="character" w:customStyle="1" w:styleId="FontStyle352">
    <w:name w:val="Font Style352"/>
    <w:rsid w:val="00F461CE"/>
    <w:rPr>
      <w:rFonts w:ascii="Times New Roman" w:hAnsi="Times New Roman" w:cs="Times New Roman"/>
      <w:sz w:val="24"/>
      <w:szCs w:val="24"/>
    </w:rPr>
  </w:style>
  <w:style w:type="character" w:customStyle="1" w:styleId="FontStyle349">
    <w:name w:val="Font Style349"/>
    <w:rsid w:val="00F461CE"/>
    <w:rPr>
      <w:rFonts w:ascii="Times New Roman" w:hAnsi="Times New Roman" w:cs="Times New Roman"/>
      <w:sz w:val="24"/>
      <w:szCs w:val="24"/>
    </w:rPr>
  </w:style>
  <w:style w:type="paragraph" w:customStyle="1" w:styleId="6f2">
    <w:name w:val="отступ 6"/>
    <w:basedOn w:val="af5"/>
    <w:rsid w:val="00F461CE"/>
    <w:pPr>
      <w:spacing w:before="120" w:after="0" w:line="240" w:lineRule="auto"/>
      <w:jc w:val="center"/>
    </w:pPr>
    <w:rPr>
      <w:rFonts w:ascii="Arial" w:eastAsia="Calibri" w:hAnsi="Arial" w:cs="Times New Roman"/>
      <w:szCs w:val="20"/>
      <w:lang w:eastAsia="ru-RU"/>
    </w:rPr>
  </w:style>
  <w:style w:type="paragraph" w:customStyle="1" w:styleId="6-">
    <w:name w:val="отступ 6 в-н"/>
    <w:basedOn w:val="6f2"/>
    <w:rsid w:val="00F461CE"/>
    <w:pPr>
      <w:spacing w:after="120"/>
    </w:pPr>
  </w:style>
  <w:style w:type="paragraph" w:customStyle="1" w:styleId="affffffffffffffffffffffb">
    <w:name w:val="ноль"/>
    <w:basedOn w:val="af5"/>
    <w:rsid w:val="00F461CE"/>
    <w:pPr>
      <w:spacing w:after="0" w:line="240" w:lineRule="auto"/>
    </w:pPr>
    <w:rPr>
      <w:rFonts w:ascii="Times New Roman" w:eastAsia="Calibri" w:hAnsi="Times New Roman" w:cs="Times New Roman"/>
      <w:sz w:val="16"/>
      <w:szCs w:val="20"/>
      <w:lang w:eastAsia="ru-RU"/>
    </w:rPr>
  </w:style>
  <w:style w:type="paragraph" w:customStyle="1" w:styleId="95">
    <w:name w:val="Знак Знак9 Знак Знак"/>
    <w:basedOn w:val="af5"/>
    <w:rsid w:val="00F461CE"/>
    <w:pPr>
      <w:keepLines/>
      <w:spacing w:after="160" w:line="240" w:lineRule="exact"/>
    </w:pPr>
    <w:rPr>
      <w:rFonts w:ascii="Verdana" w:eastAsia="MS Mincho" w:hAnsi="Verdana" w:cs="Franklin Gothic Book"/>
      <w:sz w:val="20"/>
      <w:szCs w:val="20"/>
      <w:lang w:val="en-US"/>
    </w:rPr>
  </w:style>
  <w:style w:type="paragraph" w:customStyle="1" w:styleId="affffffffffffffffffffffc">
    <w:name w:val="книга"/>
    <w:basedOn w:val="aff4"/>
    <w:rsid w:val="00F461CE"/>
    <w:pPr>
      <w:widowControl/>
      <w:suppressAutoHyphens w:val="0"/>
      <w:spacing w:before="60" w:after="0"/>
      <w:ind w:left="0"/>
      <w:jc w:val="left"/>
    </w:pPr>
    <w:rPr>
      <w:rFonts w:ascii="Times New Roman" w:hAnsi="Times New Roman" w:cs="Times New Roman"/>
      <w:b/>
      <w:sz w:val="24"/>
      <w:lang w:eastAsia="ru-RU"/>
    </w:rPr>
  </w:style>
  <w:style w:type="paragraph" w:customStyle="1" w:styleId="affffffffffffffffffffffd">
    <w:name w:val="разработчик"/>
    <w:basedOn w:val="aff4"/>
    <w:rsid w:val="00F461CE"/>
    <w:pPr>
      <w:widowControl/>
      <w:suppressAutoHyphens w:val="0"/>
      <w:spacing w:before="60" w:after="0"/>
      <w:ind w:left="0"/>
      <w:jc w:val="left"/>
    </w:pPr>
    <w:rPr>
      <w:rFonts w:ascii="Times New Roman" w:hAnsi="Times New Roman" w:cs="Times New Roman"/>
      <w:sz w:val="24"/>
      <w:lang w:eastAsia="ru-RU"/>
    </w:rPr>
  </w:style>
  <w:style w:type="paragraph" w:customStyle="1" w:styleId="affffffffffffffffffffffe">
    <w:name w:val="раздел"/>
    <w:basedOn w:val="aff4"/>
    <w:rsid w:val="00F461CE"/>
    <w:pPr>
      <w:widowControl/>
      <w:suppressAutoHyphens w:val="0"/>
      <w:spacing w:after="0"/>
      <w:ind w:left="0"/>
      <w:jc w:val="left"/>
    </w:pPr>
    <w:rPr>
      <w:rFonts w:ascii="Times New Roman" w:hAnsi="Times New Roman" w:cs="Times New Roman"/>
      <w:b/>
      <w:sz w:val="24"/>
      <w:szCs w:val="24"/>
      <w:lang w:eastAsia="ru-RU"/>
    </w:rPr>
  </w:style>
  <w:style w:type="paragraph" w:customStyle="1" w:styleId="afffffffffffffffffffffff">
    <w:name w:val="Обозначение"/>
    <w:basedOn w:val="af5"/>
    <w:rsid w:val="00F461CE"/>
    <w:pPr>
      <w:spacing w:after="0" w:line="240" w:lineRule="auto"/>
    </w:pPr>
    <w:rPr>
      <w:rFonts w:ascii="Times New Roman" w:eastAsia="Times New Roman" w:hAnsi="Times New Roman" w:cs="Times New Roman"/>
      <w:b/>
      <w:sz w:val="24"/>
      <w:szCs w:val="24"/>
      <w:lang w:eastAsia="ru-RU"/>
    </w:rPr>
  </w:style>
  <w:style w:type="paragraph" w:customStyle="1" w:styleId="afffffffffffffffffffffff0">
    <w:name w:val="Наименование"/>
    <w:basedOn w:val="af5"/>
    <w:rsid w:val="00F461CE"/>
    <w:pPr>
      <w:spacing w:after="0" w:line="240" w:lineRule="auto"/>
    </w:pPr>
    <w:rPr>
      <w:rFonts w:ascii="Times New Roman" w:eastAsia="Times New Roman" w:hAnsi="Times New Roman" w:cs="Times New Roman"/>
      <w:sz w:val="24"/>
      <w:szCs w:val="24"/>
      <w:lang w:eastAsia="ru-RU"/>
    </w:rPr>
  </w:style>
  <w:style w:type="paragraph" w:customStyle="1" w:styleId="Style29">
    <w:name w:val="Style29"/>
    <w:basedOn w:val="af5"/>
    <w:uiPriority w:val="99"/>
    <w:rsid w:val="00F461CE"/>
    <w:pPr>
      <w:widowControl w:val="0"/>
      <w:autoSpaceDE w:val="0"/>
      <w:autoSpaceDN w:val="0"/>
      <w:adjustRightInd w:val="0"/>
      <w:spacing w:after="0" w:line="240" w:lineRule="auto"/>
    </w:pPr>
    <w:rPr>
      <w:rFonts w:ascii="Georgia" w:eastAsia="Times New Roman" w:hAnsi="Georgia" w:cs="Times New Roman"/>
      <w:sz w:val="24"/>
      <w:szCs w:val="24"/>
      <w:lang w:eastAsia="ru-RU"/>
    </w:rPr>
  </w:style>
  <w:style w:type="character" w:customStyle="1" w:styleId="FontStyle61">
    <w:name w:val="Font Style61"/>
    <w:uiPriority w:val="99"/>
    <w:rsid w:val="00F461CE"/>
    <w:rPr>
      <w:rFonts w:ascii="Times New Roman" w:hAnsi="Times New Roman" w:cs="Times New Roman"/>
      <w:b/>
      <w:bCs/>
      <w:sz w:val="24"/>
      <w:szCs w:val="24"/>
    </w:rPr>
  </w:style>
  <w:style w:type="character" w:customStyle="1" w:styleId="FontStyle63">
    <w:name w:val="Font Style63"/>
    <w:uiPriority w:val="99"/>
    <w:rsid w:val="00F461CE"/>
    <w:rPr>
      <w:rFonts w:ascii="Times New Roman" w:hAnsi="Times New Roman" w:cs="Times New Roman"/>
      <w:sz w:val="22"/>
      <w:szCs w:val="22"/>
    </w:rPr>
  </w:style>
  <w:style w:type="paragraph" w:customStyle="1" w:styleId="96">
    <w:name w:val="Знак Знак9 Знак Знак Знак Знак"/>
    <w:basedOn w:val="af5"/>
    <w:rsid w:val="00F461CE"/>
    <w:pPr>
      <w:keepLines/>
      <w:spacing w:after="160" w:line="240" w:lineRule="exact"/>
    </w:pPr>
    <w:rPr>
      <w:rFonts w:ascii="Verdana" w:eastAsia="MS Mincho" w:hAnsi="Verdana" w:cs="Franklin Gothic Book"/>
      <w:sz w:val="20"/>
      <w:szCs w:val="20"/>
      <w:lang w:val="en-US"/>
    </w:rPr>
  </w:style>
  <w:style w:type="character" w:customStyle="1" w:styleId="FontStyle200">
    <w:name w:val="Font Style200"/>
    <w:rsid w:val="00F461CE"/>
    <w:rPr>
      <w:rFonts w:ascii="Times New Roman" w:hAnsi="Times New Roman" w:cs="Times New Roman"/>
      <w:sz w:val="20"/>
      <w:szCs w:val="20"/>
    </w:rPr>
  </w:style>
  <w:style w:type="paragraph" w:customStyle="1" w:styleId="Style9">
    <w:name w:val="Style9"/>
    <w:basedOn w:val="af5"/>
    <w:rsid w:val="00F461CE"/>
    <w:pPr>
      <w:widowControl w:val="0"/>
      <w:autoSpaceDE w:val="0"/>
      <w:autoSpaceDN w:val="0"/>
      <w:adjustRightInd w:val="0"/>
      <w:spacing w:after="0" w:line="223" w:lineRule="exact"/>
      <w:jc w:val="both"/>
    </w:pPr>
    <w:rPr>
      <w:rFonts w:ascii="Arial" w:eastAsia="Times New Roman" w:hAnsi="Arial" w:cs="Times New Roman"/>
      <w:sz w:val="24"/>
      <w:szCs w:val="24"/>
      <w:lang w:eastAsia="ru-RU"/>
    </w:rPr>
  </w:style>
  <w:style w:type="character" w:customStyle="1" w:styleId="FontStyle32">
    <w:name w:val="Font Style32"/>
    <w:rsid w:val="00F461CE"/>
    <w:rPr>
      <w:rFonts w:ascii="Times New Roman" w:hAnsi="Times New Roman" w:cs="Times New Roman" w:hint="default"/>
      <w:sz w:val="22"/>
      <w:szCs w:val="22"/>
    </w:rPr>
  </w:style>
  <w:style w:type="paragraph" w:customStyle="1" w:styleId="Style93">
    <w:name w:val="Style93"/>
    <w:basedOn w:val="af5"/>
    <w:rsid w:val="00F461CE"/>
    <w:pPr>
      <w:widowControl w:val="0"/>
      <w:autoSpaceDE w:val="0"/>
      <w:autoSpaceDN w:val="0"/>
      <w:adjustRightInd w:val="0"/>
      <w:spacing w:after="0" w:line="319" w:lineRule="exact"/>
      <w:ind w:firstLine="926"/>
      <w:jc w:val="both"/>
    </w:pPr>
    <w:rPr>
      <w:rFonts w:ascii="Times New Roman" w:eastAsia="Times New Roman" w:hAnsi="Times New Roman" w:cs="Times New Roman"/>
      <w:sz w:val="24"/>
      <w:szCs w:val="24"/>
      <w:lang w:eastAsia="ru-RU"/>
    </w:rPr>
  </w:style>
  <w:style w:type="paragraph" w:customStyle="1" w:styleId="afffffffffffffffffffffff1">
    <w:name w:val="Основной текст продолжение Знак Знак Знак"/>
    <w:basedOn w:val="affb"/>
    <w:next w:val="affb"/>
    <w:link w:val="afffffffffffffffffffffff2"/>
    <w:rsid w:val="00F461CE"/>
    <w:pPr>
      <w:widowControl w:val="0"/>
      <w:tabs>
        <w:tab w:val="left" w:pos="851"/>
      </w:tabs>
      <w:spacing w:before="120"/>
      <w:ind w:firstLine="709"/>
    </w:pPr>
    <w:rPr>
      <w:sz w:val="24"/>
    </w:rPr>
  </w:style>
  <w:style w:type="character" w:customStyle="1" w:styleId="afffffffffffffffffffffff2">
    <w:name w:val="Основной текст продолжение Знак Знак Знак Знак"/>
    <w:link w:val="afffffffffffffffffffffff1"/>
    <w:rsid w:val="00F461CE"/>
    <w:rPr>
      <w:rFonts w:ascii="Times New Roman" w:eastAsia="Times New Roman" w:hAnsi="Times New Roman" w:cs="Times New Roman"/>
      <w:sz w:val="24"/>
      <w:szCs w:val="20"/>
      <w:lang w:eastAsia="ru-RU"/>
    </w:rPr>
  </w:style>
  <w:style w:type="character" w:customStyle="1" w:styleId="TimesNewRoman115pt">
    <w:name w:val="Основной текст + Times New Roman;11;5 pt"/>
    <w:rsid w:val="00F461CE"/>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style>
  <w:style w:type="paragraph" w:customStyle="1" w:styleId="11f0">
    <w:name w:val="Знак1 Знак Знак Знак1"/>
    <w:basedOn w:val="af5"/>
    <w:rsid w:val="00F461CE"/>
    <w:pPr>
      <w:spacing w:after="160" w:line="240" w:lineRule="exact"/>
    </w:pPr>
    <w:rPr>
      <w:rFonts w:ascii="Verdana" w:eastAsia="Times New Roman" w:hAnsi="Verdana" w:cs="Times New Roman"/>
      <w:sz w:val="20"/>
      <w:szCs w:val="20"/>
      <w:lang w:val="en-US"/>
    </w:rPr>
  </w:style>
  <w:style w:type="paragraph" w:customStyle="1" w:styleId="11f1">
    <w:name w:val="Знак Знак Знак1 Знак Знак Знак Знак Знак Знак Знак1"/>
    <w:basedOn w:val="af5"/>
    <w:rsid w:val="00F461CE"/>
    <w:pPr>
      <w:spacing w:after="160" w:line="240" w:lineRule="exact"/>
    </w:pPr>
    <w:rPr>
      <w:rFonts w:ascii="Verdana" w:eastAsia="Times New Roman" w:hAnsi="Verdana" w:cs="Times New Roman"/>
      <w:sz w:val="20"/>
      <w:szCs w:val="20"/>
      <w:lang w:val="en-US"/>
    </w:rPr>
  </w:style>
  <w:style w:type="character" w:customStyle="1" w:styleId="616">
    <w:name w:val="Знак Знак61"/>
    <w:rsid w:val="00F461CE"/>
    <w:rPr>
      <w:rFonts w:ascii="Arial" w:hAnsi="Arial"/>
      <w:b/>
      <w:sz w:val="28"/>
      <w:lang w:val="ru-RU" w:eastAsia="ru-RU" w:bidi="ar-SA"/>
    </w:rPr>
  </w:style>
  <w:style w:type="character" w:customStyle="1" w:styleId="319">
    <w:name w:val="Знак Знак31"/>
    <w:rsid w:val="00F461CE"/>
    <w:rPr>
      <w:rFonts w:ascii="Arial" w:hAnsi="Arial"/>
      <w:b/>
      <w:sz w:val="24"/>
      <w:lang w:val="ru-RU" w:eastAsia="ru-RU" w:bidi="ar-SA"/>
    </w:rPr>
  </w:style>
  <w:style w:type="character" w:customStyle="1" w:styleId="1314">
    <w:name w:val="Знак Знак131"/>
    <w:rsid w:val="00F461CE"/>
    <w:rPr>
      <w:b/>
      <w:bCs/>
      <w:kern w:val="32"/>
      <w:sz w:val="32"/>
      <w:szCs w:val="32"/>
      <w:lang w:val="x-none" w:eastAsia="x-none" w:bidi="ar-SA"/>
    </w:rPr>
  </w:style>
  <w:style w:type="paragraph" w:customStyle="1" w:styleId="913">
    <w:name w:val="Знак Знак9 Знак Знак1"/>
    <w:basedOn w:val="af5"/>
    <w:rsid w:val="00F461CE"/>
    <w:pPr>
      <w:keepLines/>
      <w:spacing w:after="160" w:line="240" w:lineRule="exact"/>
    </w:pPr>
    <w:rPr>
      <w:rFonts w:ascii="Verdana" w:eastAsia="MS Mincho" w:hAnsi="Verdana" w:cs="Franklin Gothic Book"/>
      <w:sz w:val="20"/>
      <w:szCs w:val="20"/>
      <w:lang w:val="en-US"/>
    </w:rPr>
  </w:style>
  <w:style w:type="paragraph" w:customStyle="1" w:styleId="afffffffffffffffffffffff3">
    <w:name w:val="Разделитель таблиц"/>
    <w:basedOn w:val="af5"/>
    <w:rsid w:val="00197E36"/>
    <w:pPr>
      <w:spacing w:after="0" w:line="14" w:lineRule="exact"/>
    </w:pPr>
    <w:rPr>
      <w:rFonts w:ascii="Times New Roman" w:eastAsia="Times New Roman" w:hAnsi="Times New Roman" w:cs="Times New Roman"/>
      <w:sz w:val="2"/>
      <w:szCs w:val="20"/>
      <w:lang w:eastAsia="ru-RU"/>
    </w:rPr>
  </w:style>
  <w:style w:type="paragraph" w:customStyle="1" w:styleId="afffffffffffffffffffffff4">
    <w:name w:val="Заголовок таблицы повторяющийся"/>
    <w:basedOn w:val="1b"/>
    <w:rsid w:val="00197E36"/>
    <w:pPr>
      <w:widowControl/>
      <w:jc w:val="center"/>
    </w:pPr>
    <w:rPr>
      <w:b/>
      <w:sz w:val="22"/>
    </w:rPr>
  </w:style>
  <w:style w:type="paragraph" w:customStyle="1" w:styleId="291">
    <w:name w:val="Основной текст с отступом 29"/>
    <w:basedOn w:val="af5"/>
    <w:rsid w:val="00F04400"/>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100">
    <w:name w:val="Основной текст 210"/>
    <w:basedOn w:val="af5"/>
    <w:rsid w:val="00F04400"/>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53">
    <w:name w:val="Основной текст с отступом 35"/>
    <w:basedOn w:val="af5"/>
    <w:rsid w:val="00F04400"/>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45">
    <w:name w:val="Знак Знак Знак Знак14"/>
    <w:basedOn w:val="af5"/>
    <w:rsid w:val="00F04400"/>
    <w:pPr>
      <w:keepLines/>
      <w:spacing w:after="160" w:line="240" w:lineRule="exact"/>
    </w:pPr>
    <w:rPr>
      <w:rFonts w:ascii="Verdana" w:eastAsia="MS Mincho" w:hAnsi="Verdana" w:cs="Franklin Gothic Book"/>
      <w:sz w:val="20"/>
      <w:szCs w:val="20"/>
      <w:lang w:val="en-US"/>
    </w:rPr>
  </w:style>
  <w:style w:type="character" w:customStyle="1" w:styleId="328">
    <w:name w:val="Заголовок 3 Знак2"/>
    <w:aliases w:val="Заголовок 3-го уровня Знак1,- 1.1.1 Знак1,RSKH3 Знак1,Ведомость (название) Знак1,EIA H3 Знак1,.1.1 Знак1,Заголовок 3 Знак1 Знак2,Заголовок 3 Знак Знак Знак2,Заголовок 3 Знак1 Знак Знак1,Заголовок 3 Знак Знак Знак Знак Знак1"/>
    <w:semiHidden/>
    <w:rsid w:val="00F04400"/>
    <w:rPr>
      <w:rFonts w:ascii="Cambria" w:eastAsia="Times New Roman" w:hAnsi="Cambria" w:cs="Times New Roman"/>
      <w:b/>
      <w:bCs/>
      <w:color w:val="4F81BD"/>
      <w:sz w:val="24"/>
      <w:szCs w:val="24"/>
    </w:rPr>
  </w:style>
  <w:style w:type="character" w:customStyle="1" w:styleId="afffffffffffffffffffffff5">
    <w:name w:val="А Абзац Знак"/>
    <w:link w:val="afffffffffffffffffffffff6"/>
    <w:locked/>
    <w:rsid w:val="00F04400"/>
    <w:rPr>
      <w:sz w:val="24"/>
      <w:szCs w:val="24"/>
      <w:lang w:val="x-none" w:eastAsia="x-none"/>
    </w:rPr>
  </w:style>
  <w:style w:type="paragraph" w:customStyle="1" w:styleId="afffffffffffffffffffffff6">
    <w:name w:val="А Абзац"/>
    <w:basedOn w:val="af5"/>
    <w:link w:val="afffffffffffffffffffffff5"/>
    <w:qFormat/>
    <w:rsid w:val="00F04400"/>
    <w:pPr>
      <w:spacing w:after="0" w:line="240" w:lineRule="auto"/>
      <w:ind w:firstLine="709"/>
      <w:jc w:val="both"/>
    </w:pPr>
    <w:rPr>
      <w:sz w:val="24"/>
      <w:szCs w:val="24"/>
      <w:lang w:val="x-none" w:eastAsia="x-none"/>
    </w:rPr>
  </w:style>
  <w:style w:type="character" w:customStyle="1" w:styleId="afffffffffffffffffffffff7">
    <w:name w:val="А Маркер Знак"/>
    <w:link w:val="a5"/>
    <w:locked/>
    <w:rsid w:val="00F04400"/>
    <w:rPr>
      <w:sz w:val="24"/>
      <w:szCs w:val="24"/>
      <w:lang w:val="x-none" w:eastAsia="x-none"/>
    </w:rPr>
  </w:style>
  <w:style w:type="paragraph" w:customStyle="1" w:styleId="a5">
    <w:name w:val="А Маркер"/>
    <w:basedOn w:val="aff"/>
    <w:link w:val="afffffffffffffffffffffff7"/>
    <w:qFormat/>
    <w:rsid w:val="00F04400"/>
    <w:pPr>
      <w:numPr>
        <w:numId w:val="48"/>
      </w:numPr>
      <w:tabs>
        <w:tab w:val="left" w:pos="709"/>
      </w:tabs>
      <w:spacing w:after="0" w:line="240" w:lineRule="auto"/>
      <w:jc w:val="both"/>
    </w:pPr>
    <w:rPr>
      <w:sz w:val="24"/>
      <w:szCs w:val="24"/>
      <w:lang w:val="x-none" w:eastAsia="x-none"/>
    </w:rPr>
  </w:style>
  <w:style w:type="character" w:customStyle="1" w:styleId="afffffffffffffffffffffff8">
    <w:name w:val="А Таблица Знак"/>
    <w:link w:val="afffffffffffffffffffffff9"/>
    <w:locked/>
    <w:rsid w:val="00F04400"/>
    <w:rPr>
      <w:sz w:val="24"/>
      <w:szCs w:val="24"/>
      <w:lang w:val="x-none" w:eastAsia="x-none"/>
    </w:rPr>
  </w:style>
  <w:style w:type="paragraph" w:customStyle="1" w:styleId="afffffffffffffffffffffff9">
    <w:name w:val="А Таблица"/>
    <w:basedOn w:val="af5"/>
    <w:link w:val="afffffffffffffffffffffff8"/>
    <w:qFormat/>
    <w:rsid w:val="00F04400"/>
    <w:pPr>
      <w:spacing w:after="0" w:line="240" w:lineRule="auto"/>
      <w:jc w:val="center"/>
    </w:pPr>
    <w:rPr>
      <w:sz w:val="24"/>
      <w:szCs w:val="24"/>
      <w:lang w:val="x-none" w:eastAsia="x-none"/>
    </w:rPr>
  </w:style>
  <w:style w:type="character" w:customStyle="1" w:styleId="afffffffffffffffffffffffa">
    <w:name w:val="А Подзаголовок Знак"/>
    <w:link w:val="afffffffffffffffffffffffb"/>
    <w:locked/>
    <w:rsid w:val="00F04400"/>
    <w:rPr>
      <w:b/>
      <w:sz w:val="24"/>
      <w:szCs w:val="24"/>
    </w:rPr>
  </w:style>
  <w:style w:type="paragraph" w:customStyle="1" w:styleId="afffffffffffffffffffffffb">
    <w:name w:val="А Подзаголовок"/>
    <w:basedOn w:val="af5"/>
    <w:link w:val="afffffffffffffffffffffffa"/>
    <w:qFormat/>
    <w:rsid w:val="00F04400"/>
    <w:pPr>
      <w:tabs>
        <w:tab w:val="left" w:pos="709"/>
        <w:tab w:val="left" w:pos="5779"/>
      </w:tabs>
      <w:spacing w:after="0" w:line="240" w:lineRule="auto"/>
      <w:ind w:firstLine="709"/>
      <w:jc w:val="both"/>
    </w:pPr>
    <w:rPr>
      <w:b/>
      <w:sz w:val="24"/>
      <w:szCs w:val="24"/>
    </w:rPr>
  </w:style>
  <w:style w:type="table" w:styleId="1fffff3">
    <w:name w:val="Table Subtle 1"/>
    <w:basedOn w:val="af7"/>
    <w:rsid w:val="00F57ACE"/>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181">
    <w:name w:val="Обычный18"/>
    <w:rsid w:val="00962C98"/>
    <w:pPr>
      <w:spacing w:after="0" w:line="240" w:lineRule="auto"/>
      <w:jc w:val="both"/>
    </w:pPr>
    <w:rPr>
      <w:rFonts w:ascii="Times New Roman" w:eastAsia="Times New Roman" w:hAnsi="Times New Roman" w:cs="Times New Roman"/>
      <w:sz w:val="20"/>
      <w:szCs w:val="20"/>
      <w:lang w:eastAsia="ru-RU"/>
    </w:rPr>
  </w:style>
  <w:style w:type="paragraph" w:customStyle="1" w:styleId="afffffffffffffffffffffffc">
    <w:name w:val="Обычный.Нормальный"/>
    <w:link w:val="afffffffffffffffffffffffd"/>
    <w:rsid w:val="006F312C"/>
    <w:pPr>
      <w:spacing w:after="120" w:line="240" w:lineRule="auto"/>
      <w:ind w:firstLine="720"/>
      <w:jc w:val="both"/>
    </w:pPr>
    <w:rPr>
      <w:rFonts w:ascii="Times New Roman" w:eastAsia="Times New Roman" w:hAnsi="Times New Roman" w:cs="Times New Roman"/>
      <w:sz w:val="24"/>
      <w:szCs w:val="20"/>
      <w:lang w:eastAsia="ru-RU"/>
    </w:rPr>
  </w:style>
  <w:style w:type="character" w:customStyle="1" w:styleId="afffffffffffffffffffffffd">
    <w:name w:val="Обычный.Нормальный Знак"/>
    <w:link w:val="afffffffffffffffffffffffc"/>
    <w:locked/>
    <w:rsid w:val="006F312C"/>
    <w:rPr>
      <w:rFonts w:ascii="Times New Roman" w:eastAsia="Times New Roman" w:hAnsi="Times New Roman" w:cs="Times New Roman"/>
      <w:sz w:val="24"/>
      <w:szCs w:val="20"/>
      <w:lang w:eastAsia="ru-RU"/>
    </w:rPr>
  </w:style>
  <w:style w:type="paragraph" w:customStyle="1" w:styleId="afffffffffffffffffffffffe">
    <w:name w:val="Номер Таблицы"/>
    <w:basedOn w:val="32"/>
    <w:rsid w:val="006F312C"/>
    <w:pPr>
      <w:keepLines w:val="0"/>
      <w:spacing w:before="120" w:after="120" w:line="240" w:lineRule="auto"/>
    </w:pPr>
    <w:rPr>
      <w:rFonts w:ascii="Times New Roman" w:eastAsia="Times New Roman" w:hAnsi="Times New Roman" w:cs="Arial"/>
      <w:color w:val="auto"/>
      <w:sz w:val="24"/>
      <w:szCs w:val="24"/>
      <w:lang w:eastAsia="ru-RU"/>
    </w:rPr>
  </w:style>
  <w:style w:type="character" w:customStyle="1" w:styleId="afffffffffffffa">
    <w:name w:val="Название Таблицы Знак"/>
    <w:link w:val="afffffffffffff9"/>
    <w:rsid w:val="006F312C"/>
    <w:rPr>
      <w:rFonts w:ascii="Times New Roman" w:eastAsia="Times New Roman" w:hAnsi="Times New Roman" w:cs="Times New Roman"/>
      <w:bCs/>
      <w:sz w:val="24"/>
      <w:szCs w:val="20"/>
      <w:lang w:eastAsia="ru-RU"/>
    </w:rPr>
  </w:style>
  <w:style w:type="paragraph" w:customStyle="1" w:styleId="affffffffffffffffffffffff">
    <w:name w:val="Осн. текст Знак"/>
    <w:basedOn w:val="af5"/>
    <w:link w:val="affffffffffffffffffffffff0"/>
    <w:rsid w:val="006F312C"/>
    <w:pPr>
      <w:spacing w:after="120" w:line="240" w:lineRule="auto"/>
      <w:ind w:firstLine="709"/>
      <w:jc w:val="both"/>
    </w:pPr>
    <w:rPr>
      <w:rFonts w:ascii="Times New Roman" w:eastAsia="Times New Roman" w:hAnsi="Times New Roman" w:cs="Times New Roman"/>
      <w:sz w:val="24"/>
      <w:szCs w:val="20"/>
      <w:lang w:eastAsia="ru-RU"/>
    </w:rPr>
  </w:style>
  <w:style w:type="character" w:customStyle="1" w:styleId="affffffffffffffffffffffff0">
    <w:name w:val="Осн. текст Знак Знак"/>
    <w:link w:val="affffffffffffffffffffffff"/>
    <w:rsid w:val="006F312C"/>
    <w:rPr>
      <w:rFonts w:ascii="Times New Roman" w:eastAsia="Times New Roman" w:hAnsi="Times New Roman" w:cs="Times New Roman"/>
      <w:sz w:val="24"/>
      <w:szCs w:val="20"/>
      <w:lang w:eastAsia="ru-RU"/>
    </w:rPr>
  </w:style>
  <w:style w:type="paragraph" w:customStyle="1" w:styleId="affffffffffffffffffffffff1">
    <w:name w:val="Выделение в тексте"/>
    <w:basedOn w:val="af5"/>
    <w:rsid w:val="006F312C"/>
    <w:pPr>
      <w:spacing w:before="120" w:after="0" w:line="360" w:lineRule="auto"/>
    </w:pPr>
    <w:rPr>
      <w:rFonts w:ascii="Arial" w:eastAsia="Times New Roman" w:hAnsi="Arial" w:cs="Times New Roman"/>
      <w:b/>
      <w:szCs w:val="24"/>
      <w:lang w:eastAsia="ru-RU"/>
    </w:rPr>
  </w:style>
  <w:style w:type="character" w:customStyle="1" w:styleId="afffffffffffff3">
    <w:name w:val="Таблица Знак"/>
    <w:link w:val="afffffffffffff2"/>
    <w:rsid w:val="006F312C"/>
    <w:rPr>
      <w:rFonts w:ascii="Times New Roman" w:eastAsia="Times New Roman" w:hAnsi="Times New Roman" w:cs="Times New Roman"/>
      <w:sz w:val="24"/>
      <w:szCs w:val="20"/>
      <w:lang w:eastAsia="ru-RU"/>
    </w:rPr>
  </w:style>
  <w:style w:type="paragraph" w:customStyle="1" w:styleId="affffffffffffffffffffffff2">
    <w:name w:val="Перечень"/>
    <w:basedOn w:val="3b"/>
    <w:rsid w:val="006F312C"/>
    <w:pPr>
      <w:widowControl/>
      <w:tabs>
        <w:tab w:val="num" w:pos="1429"/>
        <w:tab w:val="right" w:leader="dot" w:pos="9072"/>
        <w:tab w:val="right" w:leader="dot" w:pos="10206"/>
      </w:tabs>
      <w:suppressAutoHyphens w:val="0"/>
      <w:spacing w:line="360" w:lineRule="exact"/>
      <w:ind w:left="1069" w:right="0" w:hanging="360"/>
      <w:jc w:val="both"/>
    </w:pPr>
    <w:rPr>
      <w:rFonts w:eastAsia="Times New Roman" w:cs="Times New Roman"/>
      <w:kern w:val="0"/>
      <w:lang w:eastAsia="ru-RU" w:bidi="ar-SA"/>
    </w:rPr>
  </w:style>
  <w:style w:type="paragraph" w:customStyle="1" w:styleId="affffffffffffffffffffffff3">
    <w:name w:val="Текст табличный"/>
    <w:basedOn w:val="af5"/>
    <w:rsid w:val="006F312C"/>
    <w:pPr>
      <w:spacing w:after="0" w:line="240" w:lineRule="auto"/>
    </w:pPr>
    <w:rPr>
      <w:rFonts w:ascii="Times New Roman" w:eastAsia="Times New Roman" w:hAnsi="Times New Roman" w:cs="Times New Roman"/>
      <w:szCs w:val="20"/>
      <w:lang w:eastAsia="ru-RU"/>
    </w:rPr>
  </w:style>
  <w:style w:type="paragraph" w:customStyle="1" w:styleId="affffffffffffffffffffffff4">
    <w:name w:val="Текст в Таблице"/>
    <w:basedOn w:val="af5"/>
    <w:rsid w:val="006F312C"/>
    <w:pPr>
      <w:spacing w:after="0" w:line="240" w:lineRule="auto"/>
      <w:jc w:val="center"/>
    </w:pPr>
    <w:rPr>
      <w:rFonts w:ascii="Times New Roman" w:eastAsia="Times New Roman" w:hAnsi="Times New Roman" w:cs="Times New Roman"/>
      <w:sz w:val="24"/>
      <w:szCs w:val="24"/>
      <w:lang w:eastAsia="ru-RU"/>
    </w:rPr>
  </w:style>
  <w:style w:type="table" w:styleId="3ffa">
    <w:name w:val="Table Grid 3"/>
    <w:basedOn w:val="af7"/>
    <w:rsid w:val="006F312C"/>
    <w:pPr>
      <w:spacing w:after="120" w:line="240" w:lineRule="auto"/>
      <w:ind w:firstLine="709"/>
      <w:jc w:val="both"/>
    </w:pPr>
    <w:rPr>
      <w:rFonts w:ascii="Times New Roman" w:eastAsia="Times New Roman" w:hAnsi="Times New Roman" w:cs="Times New Roman"/>
      <w:sz w:val="20"/>
      <w:szCs w:val="20"/>
      <w:lang w:eastAsia="ru-R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2e">
    <w:name w:val="Список 2 Знак"/>
    <w:link w:val="2d"/>
    <w:rsid w:val="006F312C"/>
  </w:style>
  <w:style w:type="paragraph" w:customStyle="1" w:styleId="1fffff4">
    <w:name w:val="Список 1"/>
    <w:basedOn w:val="af5"/>
    <w:link w:val="1fffff5"/>
    <w:rsid w:val="006F312C"/>
    <w:pPr>
      <w:spacing w:after="60" w:line="240" w:lineRule="auto"/>
      <w:ind w:left="278" w:hanging="278"/>
      <w:jc w:val="both"/>
    </w:pPr>
    <w:rPr>
      <w:rFonts w:ascii="Times New Roman" w:eastAsia="MS Mincho" w:hAnsi="Times New Roman" w:cs="Times New Roman"/>
      <w:sz w:val="20"/>
      <w:szCs w:val="20"/>
      <w:lang w:val="en-US" w:eastAsia="ja-JP"/>
    </w:rPr>
  </w:style>
  <w:style w:type="character" w:customStyle="1" w:styleId="1fffff5">
    <w:name w:val="Список 1 Знак"/>
    <w:link w:val="1fffff4"/>
    <w:rsid w:val="006F312C"/>
    <w:rPr>
      <w:rFonts w:ascii="Times New Roman" w:eastAsia="MS Mincho" w:hAnsi="Times New Roman" w:cs="Times New Roman"/>
      <w:sz w:val="20"/>
      <w:szCs w:val="20"/>
      <w:lang w:val="en-US" w:eastAsia="ja-JP"/>
    </w:rPr>
  </w:style>
  <w:style w:type="paragraph" w:customStyle="1" w:styleId="a9">
    <w:name w:val="переч"/>
    <w:basedOn w:val="af5"/>
    <w:rsid w:val="006F312C"/>
    <w:pPr>
      <w:widowControl w:val="0"/>
      <w:numPr>
        <w:numId w:val="49"/>
      </w:numPr>
      <w:suppressAutoHyphens/>
      <w:overflowPunct w:val="0"/>
      <w:autoSpaceDE w:val="0"/>
      <w:autoSpaceDN w:val="0"/>
      <w:adjustRightInd w:val="0"/>
      <w:spacing w:after="120" w:line="240" w:lineRule="auto"/>
      <w:jc w:val="both"/>
      <w:textAlignment w:val="baseline"/>
    </w:pPr>
    <w:rPr>
      <w:rFonts w:ascii="Times New Roman CYR" w:eastAsia="Times New Roman" w:hAnsi="Times New Roman CYR" w:cs="Times New Roman"/>
      <w:sz w:val="24"/>
      <w:szCs w:val="20"/>
      <w:lang w:eastAsia="ru-RU"/>
    </w:rPr>
  </w:style>
  <w:style w:type="paragraph" w:customStyle="1" w:styleId="affffffffffffffffffffffff5">
    <w:name w:val="ОСНОВНОЙ ТЕКСТ"/>
    <w:basedOn w:val="af5"/>
    <w:link w:val="affffffffffffffffffffffff6"/>
    <w:rsid w:val="006F312C"/>
    <w:pPr>
      <w:spacing w:after="0" w:line="360" w:lineRule="auto"/>
      <w:ind w:firstLine="855"/>
      <w:jc w:val="both"/>
    </w:pPr>
    <w:rPr>
      <w:rFonts w:ascii="Times New Roman" w:eastAsia="Times New Roman" w:hAnsi="Times New Roman" w:cs="Times New Roman"/>
      <w:sz w:val="24"/>
      <w:szCs w:val="20"/>
      <w:lang w:eastAsia="ru-RU"/>
    </w:rPr>
  </w:style>
  <w:style w:type="character" w:customStyle="1" w:styleId="affffffffffffffffffffffff6">
    <w:name w:val="ОСНОВНОЙ ТЕКСТ Знак"/>
    <w:link w:val="affffffffffffffffffffffff5"/>
    <w:rsid w:val="006F312C"/>
    <w:rPr>
      <w:rFonts w:ascii="Times New Roman" w:eastAsia="Times New Roman" w:hAnsi="Times New Roman" w:cs="Times New Roman"/>
      <w:sz w:val="24"/>
      <w:szCs w:val="20"/>
      <w:lang w:eastAsia="ru-RU"/>
    </w:rPr>
  </w:style>
  <w:style w:type="paragraph" w:customStyle="1" w:styleId="affffffffffffffffffffffff7">
    <w:name w:val="Текст Основной"/>
    <w:basedOn w:val="af5"/>
    <w:link w:val="affffffffffffffffffffffff8"/>
    <w:uiPriority w:val="85"/>
    <w:qFormat/>
    <w:rsid w:val="006F312C"/>
    <w:pPr>
      <w:widowControl w:val="0"/>
      <w:suppressAutoHyphens/>
      <w:spacing w:after="0" w:line="360" w:lineRule="auto"/>
      <w:ind w:firstLine="851"/>
      <w:jc w:val="both"/>
    </w:pPr>
    <w:rPr>
      <w:rFonts w:ascii="Arial" w:eastAsia="Andale Sans UI" w:hAnsi="Arial" w:cs="Times New Roman"/>
      <w:kern w:val="1"/>
      <w:sz w:val="24"/>
      <w:szCs w:val="24"/>
    </w:rPr>
  </w:style>
  <w:style w:type="character" w:customStyle="1" w:styleId="affffffffffffffffffffffff8">
    <w:name w:val="Текст Основной Знак"/>
    <w:link w:val="affffffffffffffffffffffff7"/>
    <w:uiPriority w:val="85"/>
    <w:rsid w:val="006F312C"/>
    <w:rPr>
      <w:rFonts w:ascii="Arial" w:eastAsia="Andale Sans UI" w:hAnsi="Arial" w:cs="Times New Roman"/>
      <w:kern w:val="1"/>
      <w:sz w:val="24"/>
      <w:szCs w:val="24"/>
    </w:rPr>
  </w:style>
  <w:style w:type="paragraph" w:customStyle="1" w:styleId="110">
    <w:name w:val="Список11"/>
    <w:basedOn w:val="1ff2"/>
    <w:link w:val="11f2"/>
    <w:rsid w:val="006F312C"/>
    <w:pPr>
      <w:numPr>
        <w:numId w:val="50"/>
      </w:numPr>
      <w:spacing w:line="360" w:lineRule="exact"/>
      <w:jc w:val="both"/>
    </w:pPr>
    <w:rPr>
      <w:rFonts w:ascii="Times New Roman" w:hAnsi="Times New Roman" w:cs="Times New Roman"/>
      <w:sz w:val="24"/>
      <w:szCs w:val="24"/>
      <w:lang w:eastAsia="en-US"/>
    </w:rPr>
  </w:style>
  <w:style w:type="character" w:customStyle="1" w:styleId="11f2">
    <w:name w:val="Список11 Знак"/>
    <w:link w:val="110"/>
    <w:rsid w:val="006F312C"/>
    <w:rPr>
      <w:rFonts w:ascii="Times New Roman" w:eastAsia="Times New Roman" w:hAnsi="Times New Roman" w:cs="Times New Roman"/>
      <w:sz w:val="24"/>
      <w:szCs w:val="24"/>
    </w:rPr>
  </w:style>
  <w:style w:type="paragraph" w:customStyle="1" w:styleId="11f3">
    <w:name w:val="заголовок 11"/>
    <w:basedOn w:val="af5"/>
    <w:next w:val="af5"/>
    <w:link w:val="11f4"/>
    <w:rsid w:val="006F312C"/>
    <w:pPr>
      <w:keepNext/>
      <w:spacing w:after="0" w:line="360" w:lineRule="exact"/>
      <w:jc w:val="center"/>
    </w:pPr>
    <w:rPr>
      <w:rFonts w:ascii="Times New Roman" w:eastAsia="Times New Roman" w:hAnsi="Times New Roman" w:cs="Times New Roman"/>
      <w:caps/>
      <w:kern w:val="28"/>
      <w:sz w:val="24"/>
      <w:szCs w:val="20"/>
      <w:lang w:eastAsia="ru-RU"/>
    </w:rPr>
  </w:style>
  <w:style w:type="character" w:customStyle="1" w:styleId="11f4">
    <w:name w:val="заголовок 11 Знак"/>
    <w:link w:val="11f3"/>
    <w:rsid w:val="006F312C"/>
    <w:rPr>
      <w:rFonts w:ascii="Times New Roman" w:eastAsia="Times New Roman" w:hAnsi="Times New Roman" w:cs="Times New Roman"/>
      <w:caps/>
      <w:kern w:val="28"/>
      <w:sz w:val="24"/>
      <w:szCs w:val="20"/>
      <w:lang w:eastAsia="ru-RU"/>
    </w:rPr>
  </w:style>
  <w:style w:type="paragraph" w:customStyle="1" w:styleId="1118">
    <w:name w:val="заголовок 111"/>
    <w:basedOn w:val="af5"/>
    <w:next w:val="af5"/>
    <w:link w:val="1119"/>
    <w:rsid w:val="006F312C"/>
    <w:pPr>
      <w:keepNext/>
      <w:tabs>
        <w:tab w:val="left" w:pos="6521"/>
      </w:tabs>
      <w:spacing w:after="0" w:line="360" w:lineRule="exact"/>
      <w:jc w:val="center"/>
    </w:pPr>
    <w:rPr>
      <w:rFonts w:ascii="Times New Roman" w:eastAsia="Times New Roman" w:hAnsi="Times New Roman" w:cs="Times New Roman"/>
      <w:caps/>
      <w:sz w:val="24"/>
      <w:szCs w:val="20"/>
      <w:lang w:val="en-US" w:eastAsia="ru-RU"/>
    </w:rPr>
  </w:style>
  <w:style w:type="paragraph" w:customStyle="1" w:styleId="affffffffffffffffffffffff9">
    <w:name w:val="Заголовок раздела"/>
    <w:basedOn w:val="af5"/>
    <w:next w:val="af5"/>
    <w:rsid w:val="006F312C"/>
    <w:pPr>
      <w:spacing w:before="240" w:after="120" w:line="240" w:lineRule="auto"/>
      <w:ind w:left="170" w:right="170"/>
      <w:jc w:val="center"/>
    </w:pPr>
    <w:rPr>
      <w:rFonts w:ascii="Times New Roman" w:eastAsia="Times New Roman" w:hAnsi="Times New Roman" w:cs="Times New Roman"/>
      <w:caps/>
      <w:sz w:val="20"/>
      <w:szCs w:val="20"/>
      <w:lang w:eastAsia="ru-RU"/>
    </w:rPr>
  </w:style>
  <w:style w:type="paragraph" w:customStyle="1" w:styleId="11114">
    <w:name w:val="заголовок 1111"/>
    <w:basedOn w:val="af5"/>
    <w:next w:val="af5"/>
    <w:link w:val="11115"/>
    <w:qFormat/>
    <w:rsid w:val="006F312C"/>
    <w:pPr>
      <w:numPr>
        <w:ilvl w:val="12"/>
      </w:numPr>
      <w:spacing w:after="0" w:line="360" w:lineRule="exact"/>
      <w:ind w:firstLine="709"/>
      <w:jc w:val="center"/>
    </w:pPr>
    <w:rPr>
      <w:rFonts w:ascii="Times New Roman" w:eastAsia="Times New Roman" w:hAnsi="Times New Roman" w:cs="Times New Roman"/>
      <w:caps/>
      <w:sz w:val="24"/>
      <w:szCs w:val="24"/>
      <w:lang w:eastAsia="ru-RU"/>
    </w:rPr>
  </w:style>
  <w:style w:type="character" w:customStyle="1" w:styleId="1119">
    <w:name w:val="заголовок 111 Знак"/>
    <w:link w:val="1118"/>
    <w:rsid w:val="006F312C"/>
    <w:rPr>
      <w:rFonts w:ascii="Times New Roman" w:eastAsia="Times New Roman" w:hAnsi="Times New Roman" w:cs="Times New Roman"/>
      <w:caps/>
      <w:sz w:val="24"/>
      <w:szCs w:val="20"/>
      <w:lang w:val="en-US" w:eastAsia="ru-RU"/>
    </w:rPr>
  </w:style>
  <w:style w:type="character" w:customStyle="1" w:styleId="11115">
    <w:name w:val="заголовок 1111 Знак"/>
    <w:link w:val="11114"/>
    <w:rsid w:val="006F312C"/>
    <w:rPr>
      <w:rFonts w:ascii="Times New Roman" w:eastAsia="Times New Roman" w:hAnsi="Times New Roman" w:cs="Times New Roman"/>
      <w:caps/>
      <w:sz w:val="24"/>
      <w:szCs w:val="24"/>
      <w:lang w:eastAsia="ru-RU"/>
    </w:rPr>
  </w:style>
  <w:style w:type="paragraph" w:customStyle="1" w:styleId="229">
    <w:name w:val="заголовок 22"/>
    <w:basedOn w:val="af5"/>
    <w:next w:val="af5"/>
    <w:rsid w:val="006F312C"/>
    <w:pPr>
      <w:keepNext/>
      <w:spacing w:before="240" w:after="60" w:line="240" w:lineRule="auto"/>
      <w:ind w:firstLine="709"/>
      <w:jc w:val="center"/>
    </w:pPr>
    <w:rPr>
      <w:rFonts w:ascii="Arial" w:eastAsia="Times New Roman" w:hAnsi="Arial" w:cs="Times New Roman"/>
      <w:b/>
      <w:sz w:val="24"/>
      <w:szCs w:val="24"/>
      <w:lang w:eastAsia="ru-RU"/>
    </w:rPr>
  </w:style>
  <w:style w:type="paragraph" w:customStyle="1" w:styleId="11f5">
    <w:name w:val="оглавление 11"/>
    <w:basedOn w:val="af5"/>
    <w:next w:val="af5"/>
    <w:rsid w:val="006F312C"/>
    <w:pPr>
      <w:tabs>
        <w:tab w:val="right" w:leader="dot" w:pos="9639"/>
      </w:tabs>
      <w:spacing w:before="120" w:after="120" w:line="240" w:lineRule="auto"/>
      <w:ind w:firstLine="709"/>
      <w:jc w:val="both"/>
    </w:pPr>
    <w:rPr>
      <w:rFonts w:ascii="Times New Roman" w:eastAsia="Times New Roman" w:hAnsi="Times New Roman" w:cs="Times New Roman"/>
      <w:b/>
      <w:caps/>
      <w:sz w:val="24"/>
      <w:szCs w:val="24"/>
      <w:lang w:eastAsia="ru-RU"/>
    </w:rPr>
  </w:style>
  <w:style w:type="paragraph" w:customStyle="1" w:styleId="21e">
    <w:name w:val="оглавление 21"/>
    <w:basedOn w:val="af5"/>
    <w:next w:val="af5"/>
    <w:rsid w:val="006F312C"/>
    <w:pPr>
      <w:tabs>
        <w:tab w:val="right" w:leader="dot" w:pos="9639"/>
      </w:tabs>
      <w:spacing w:after="120" w:line="240" w:lineRule="auto"/>
      <w:ind w:left="200" w:firstLine="709"/>
      <w:jc w:val="both"/>
    </w:pPr>
    <w:rPr>
      <w:rFonts w:ascii="Times New Roman" w:eastAsia="Times New Roman" w:hAnsi="Times New Roman" w:cs="Times New Roman"/>
      <w:smallCaps/>
      <w:sz w:val="24"/>
      <w:szCs w:val="24"/>
      <w:lang w:eastAsia="ru-RU"/>
    </w:rPr>
  </w:style>
  <w:style w:type="paragraph" w:customStyle="1" w:styleId="31a">
    <w:name w:val="заголовок 31"/>
    <w:basedOn w:val="af5"/>
    <w:next w:val="af5"/>
    <w:rsid w:val="006F312C"/>
    <w:pPr>
      <w:keepNext/>
      <w:spacing w:after="120" w:line="240" w:lineRule="auto"/>
      <w:ind w:firstLine="709"/>
      <w:jc w:val="center"/>
    </w:pPr>
    <w:rPr>
      <w:rFonts w:ascii="Arial" w:eastAsia="Times New Roman" w:hAnsi="Arial" w:cs="Times New Roman"/>
      <w:b/>
      <w:sz w:val="24"/>
      <w:szCs w:val="24"/>
      <w:lang w:eastAsia="ru-RU"/>
    </w:rPr>
  </w:style>
  <w:style w:type="paragraph" w:customStyle="1" w:styleId="329">
    <w:name w:val="заголовок 32"/>
    <w:basedOn w:val="af5"/>
    <w:next w:val="af5"/>
    <w:rsid w:val="006F312C"/>
    <w:pPr>
      <w:keepNext/>
      <w:spacing w:after="120" w:line="240" w:lineRule="auto"/>
      <w:ind w:firstLine="709"/>
      <w:jc w:val="center"/>
    </w:pPr>
    <w:rPr>
      <w:rFonts w:ascii="Times New Roman" w:eastAsia="Times New Roman" w:hAnsi="Times New Roman" w:cs="Times New Roman"/>
      <w:sz w:val="24"/>
      <w:szCs w:val="24"/>
      <w:lang w:eastAsia="ru-RU"/>
    </w:rPr>
  </w:style>
  <w:style w:type="paragraph" w:customStyle="1" w:styleId="21f">
    <w:name w:val="заголовок 21"/>
    <w:basedOn w:val="af5"/>
    <w:next w:val="af5"/>
    <w:rsid w:val="006F312C"/>
    <w:pPr>
      <w:keepNext/>
      <w:spacing w:before="240" w:after="60" w:line="240" w:lineRule="auto"/>
      <w:ind w:firstLine="709"/>
      <w:jc w:val="center"/>
    </w:pPr>
    <w:rPr>
      <w:rFonts w:ascii="Arial" w:eastAsia="Times New Roman" w:hAnsi="Arial" w:cs="Times New Roman"/>
      <w:b/>
      <w:sz w:val="24"/>
      <w:szCs w:val="24"/>
      <w:lang w:eastAsia="ru-RU"/>
    </w:rPr>
  </w:style>
  <w:style w:type="paragraph" w:customStyle="1" w:styleId="1fffff6">
    <w:name w:val="Нижний колонтитул1"/>
    <w:basedOn w:val="af5"/>
    <w:rsid w:val="006F312C"/>
    <w:pPr>
      <w:tabs>
        <w:tab w:val="center" w:pos="4153"/>
        <w:tab w:val="right" w:pos="8306"/>
      </w:tabs>
      <w:spacing w:after="120" w:line="240" w:lineRule="auto"/>
      <w:ind w:firstLine="709"/>
      <w:jc w:val="both"/>
    </w:pPr>
    <w:rPr>
      <w:rFonts w:ascii="Times New Roman" w:eastAsia="Times New Roman" w:hAnsi="Times New Roman" w:cs="Times New Roman"/>
      <w:sz w:val="24"/>
      <w:szCs w:val="24"/>
      <w:lang w:eastAsia="ru-RU"/>
    </w:rPr>
  </w:style>
  <w:style w:type="paragraph" w:customStyle="1" w:styleId="affffffffffffffffffffffffa">
    <w:name w:val="Текстовая часть"/>
    <w:basedOn w:val="af5"/>
    <w:link w:val="affffffffffffffffffffffffb"/>
    <w:rsid w:val="006F312C"/>
    <w:pPr>
      <w:spacing w:after="120" w:line="360" w:lineRule="auto"/>
      <w:ind w:left="170" w:right="170" w:firstLine="709"/>
      <w:jc w:val="both"/>
    </w:pPr>
    <w:rPr>
      <w:rFonts w:ascii="Times New Roman" w:eastAsia="Times New Roman" w:hAnsi="Times New Roman" w:cs="Times New Roman"/>
      <w:sz w:val="24"/>
      <w:szCs w:val="24"/>
      <w:lang w:eastAsia="ru-RU"/>
    </w:rPr>
  </w:style>
  <w:style w:type="character" w:customStyle="1" w:styleId="affffffffffffffffffffffffb">
    <w:name w:val="Текстовая часть Знак"/>
    <w:link w:val="affffffffffffffffffffffffa"/>
    <w:locked/>
    <w:rsid w:val="006F312C"/>
    <w:rPr>
      <w:rFonts w:ascii="Times New Roman" w:eastAsia="Times New Roman" w:hAnsi="Times New Roman" w:cs="Times New Roman"/>
      <w:sz w:val="24"/>
      <w:szCs w:val="24"/>
      <w:lang w:eastAsia="ru-RU"/>
    </w:rPr>
  </w:style>
  <w:style w:type="paragraph" w:customStyle="1" w:styleId="GAS">
    <w:name w:val="Заголовок/GAS"/>
    <w:basedOn w:val="af5"/>
    <w:link w:val="GAS0"/>
    <w:rsid w:val="006F312C"/>
    <w:pPr>
      <w:spacing w:after="120" w:line="360" w:lineRule="atLeast"/>
      <w:ind w:firstLine="709"/>
      <w:jc w:val="center"/>
    </w:pPr>
    <w:rPr>
      <w:rFonts w:ascii="TextBook" w:eastAsia="Times New Roman" w:hAnsi="TextBook" w:cs="Times New Roman"/>
      <w:b/>
      <w:caps/>
      <w:sz w:val="24"/>
      <w:szCs w:val="24"/>
      <w:lang w:eastAsia="ru-RU"/>
    </w:rPr>
  </w:style>
  <w:style w:type="character" w:customStyle="1" w:styleId="GAS0">
    <w:name w:val="Заголовок/GAS Знак"/>
    <w:link w:val="GAS"/>
    <w:locked/>
    <w:rsid w:val="006F312C"/>
    <w:rPr>
      <w:rFonts w:ascii="TextBook" w:eastAsia="Times New Roman" w:hAnsi="TextBook" w:cs="Times New Roman"/>
      <w:b/>
      <w:caps/>
      <w:sz w:val="24"/>
      <w:szCs w:val="24"/>
      <w:lang w:eastAsia="ru-RU"/>
    </w:rPr>
  </w:style>
  <w:style w:type="character" w:customStyle="1" w:styleId="affffffffffffffffffffffffc">
    <w:name w:val="Заголовок сообщения (текст)"/>
    <w:rsid w:val="006F312C"/>
    <w:rPr>
      <w:rFonts w:ascii="Arial" w:hAnsi="Arial"/>
      <w:b/>
      <w:spacing w:val="-4"/>
      <w:sz w:val="18"/>
      <w:vertAlign w:val="baseline"/>
    </w:rPr>
  </w:style>
  <w:style w:type="character" w:customStyle="1" w:styleId="ArialCYR18">
    <w:name w:val="Стиль Arial CYR 18 пт полужирный"/>
    <w:rsid w:val="006F312C"/>
    <w:rPr>
      <w:rFonts w:ascii="Arial CYR" w:hAnsi="Arial CYR" w:cs="Times New Roman"/>
      <w:b/>
      <w:bCs/>
      <w:sz w:val="28"/>
    </w:rPr>
  </w:style>
  <w:style w:type="paragraph" w:customStyle="1" w:styleId="affffffffffffffffffffffffd">
    <w:name w:val="ТаблицаШапка"/>
    <w:basedOn w:val="af5"/>
    <w:rsid w:val="006F312C"/>
    <w:pPr>
      <w:spacing w:after="120" w:line="240" w:lineRule="auto"/>
      <w:ind w:firstLine="709"/>
      <w:jc w:val="center"/>
    </w:pPr>
    <w:rPr>
      <w:rFonts w:ascii="Times New Roman" w:eastAsia="Times New Roman" w:hAnsi="Times New Roman" w:cs="Times New Roman"/>
      <w:sz w:val="24"/>
      <w:szCs w:val="24"/>
      <w:lang w:eastAsia="ru-RU"/>
    </w:rPr>
  </w:style>
  <w:style w:type="paragraph" w:customStyle="1" w:styleId="xl45">
    <w:name w:val="xl45"/>
    <w:basedOn w:val="af5"/>
    <w:rsid w:val="006F312C"/>
    <w:pPr>
      <w:pBdr>
        <w:top w:val="single" w:sz="4" w:space="0" w:color="auto"/>
        <w:left w:val="single" w:sz="8" w:space="0" w:color="auto"/>
        <w:bottom w:val="single" w:sz="8" w:space="0" w:color="auto"/>
        <w:right w:val="single" w:sz="8" w:space="0" w:color="auto"/>
      </w:pBdr>
      <w:tabs>
        <w:tab w:val="right" w:pos="8640"/>
      </w:tabs>
      <w:spacing w:before="100" w:beforeAutospacing="1" w:after="100" w:afterAutospacing="1" w:line="240" w:lineRule="auto"/>
      <w:ind w:firstLine="709"/>
      <w:jc w:val="center"/>
    </w:pPr>
    <w:rPr>
      <w:rFonts w:ascii="Garamond" w:eastAsia="Times New Roman" w:hAnsi="Garamond" w:cs="Times New Roman"/>
      <w:b/>
      <w:bCs/>
      <w:spacing w:val="-2"/>
      <w:sz w:val="24"/>
      <w:szCs w:val="24"/>
      <w:lang w:eastAsia="ru-RU"/>
    </w:rPr>
  </w:style>
  <w:style w:type="paragraph" w:customStyle="1" w:styleId="-ff2">
    <w:name w:val="- Основной текст ИМО"/>
    <w:basedOn w:val="af5"/>
    <w:rsid w:val="006F312C"/>
    <w:pPr>
      <w:spacing w:after="120" w:line="360" w:lineRule="auto"/>
      <w:ind w:firstLine="851"/>
      <w:jc w:val="both"/>
    </w:pPr>
    <w:rPr>
      <w:rFonts w:ascii="Times New Roman" w:eastAsia="Times New Roman" w:hAnsi="Times New Roman" w:cs="Times New Roman"/>
      <w:sz w:val="24"/>
      <w:szCs w:val="24"/>
      <w:lang w:eastAsia="ru-RU"/>
    </w:rPr>
  </w:style>
  <w:style w:type="paragraph" w:customStyle="1" w:styleId="affffffffffffffffffffffffe">
    <w:name w:val="заголовок мой"/>
    <w:basedOn w:val="afff5"/>
    <w:rsid w:val="006F312C"/>
    <w:pPr>
      <w:tabs>
        <w:tab w:val="num" w:pos="720"/>
      </w:tabs>
      <w:spacing w:after="360" w:line="360" w:lineRule="exact"/>
      <w:ind w:left="680" w:hanging="320"/>
    </w:pPr>
    <w:rPr>
      <w:b w:val="0"/>
      <w:bCs w:val="0"/>
    </w:rPr>
  </w:style>
  <w:style w:type="paragraph" w:customStyle="1" w:styleId="2ffff0">
    <w:name w:val="Загол_2"/>
    <w:basedOn w:val="af5"/>
    <w:next w:val="af5"/>
    <w:rsid w:val="006F312C"/>
    <w:pPr>
      <w:keepNext/>
      <w:spacing w:after="120" w:line="240" w:lineRule="auto"/>
      <w:ind w:firstLine="709"/>
      <w:jc w:val="center"/>
      <w:outlineLvl w:val="1"/>
    </w:pPr>
    <w:rPr>
      <w:rFonts w:ascii="Times New Roman" w:eastAsia="Times New Roman" w:hAnsi="Times New Roman" w:cs="Times New Roman"/>
      <w:caps/>
      <w:sz w:val="24"/>
      <w:szCs w:val="24"/>
      <w:lang w:eastAsia="ru-RU"/>
    </w:rPr>
  </w:style>
  <w:style w:type="paragraph" w:customStyle="1" w:styleId="Iniiaiieoaeno3">
    <w:name w:val="Iniiaiie oaeno 3"/>
    <w:basedOn w:val="af5"/>
    <w:next w:val="af5"/>
    <w:rsid w:val="006F312C"/>
    <w:pPr>
      <w:autoSpaceDE w:val="0"/>
      <w:autoSpaceDN w:val="0"/>
      <w:adjustRightInd w:val="0"/>
      <w:spacing w:after="120" w:line="240" w:lineRule="auto"/>
      <w:ind w:firstLine="709"/>
      <w:jc w:val="both"/>
    </w:pPr>
    <w:rPr>
      <w:rFonts w:ascii="Arial" w:eastAsia="Times New Roman" w:hAnsi="Arial" w:cs="Times New Roman"/>
      <w:sz w:val="24"/>
      <w:szCs w:val="24"/>
      <w:lang w:eastAsia="ru-RU"/>
    </w:rPr>
  </w:style>
  <w:style w:type="paragraph" w:customStyle="1" w:styleId="Arial11pt011">
    <w:name w:val="Стиль Arial 11 pt по ширине Слева:  011 см Междустр.интервал: ..."/>
    <w:basedOn w:val="af5"/>
    <w:next w:val="af5"/>
    <w:autoRedefine/>
    <w:rsid w:val="006F312C"/>
    <w:pPr>
      <w:spacing w:before="120" w:after="120" w:line="240" w:lineRule="auto"/>
      <w:ind w:left="62" w:firstLine="709"/>
      <w:jc w:val="both"/>
    </w:pPr>
    <w:rPr>
      <w:rFonts w:ascii="Arial" w:eastAsia="Times New Roman" w:hAnsi="Arial" w:cs="Arial"/>
      <w:lang w:eastAsia="ru-RU"/>
    </w:rPr>
  </w:style>
  <w:style w:type="paragraph" w:customStyle="1" w:styleId="1fffff7">
    <w:name w:val="Текст 1"/>
    <w:basedOn w:val="af5"/>
    <w:rsid w:val="006F312C"/>
    <w:pPr>
      <w:spacing w:after="120" w:line="240" w:lineRule="auto"/>
      <w:ind w:firstLine="426"/>
      <w:jc w:val="both"/>
    </w:pPr>
    <w:rPr>
      <w:rFonts w:ascii="Times New Roman" w:eastAsia="Times New Roman" w:hAnsi="Times New Roman" w:cs="Times New Roman"/>
      <w:sz w:val="24"/>
      <w:szCs w:val="24"/>
      <w:lang w:eastAsia="ru-RU"/>
    </w:rPr>
  </w:style>
  <w:style w:type="paragraph" w:customStyle="1" w:styleId="1fffff8">
    <w:name w:val="Загол_1"/>
    <w:basedOn w:val="af5"/>
    <w:next w:val="af5"/>
    <w:rsid w:val="006F312C"/>
    <w:pPr>
      <w:keepNext/>
      <w:spacing w:after="120" w:line="240" w:lineRule="auto"/>
      <w:ind w:firstLine="709"/>
      <w:jc w:val="center"/>
      <w:outlineLvl w:val="0"/>
    </w:pPr>
    <w:rPr>
      <w:rFonts w:ascii="Times New Roman" w:eastAsia="Times New Roman" w:hAnsi="Times New Roman" w:cs="Times New Roman"/>
      <w:caps/>
      <w:sz w:val="24"/>
      <w:szCs w:val="24"/>
      <w:lang w:eastAsia="ru-RU"/>
    </w:rPr>
  </w:style>
  <w:style w:type="paragraph" w:customStyle="1" w:styleId="3ffb">
    <w:name w:val="Загол_3"/>
    <w:basedOn w:val="af5"/>
    <w:next w:val="af5"/>
    <w:link w:val="3ffc"/>
    <w:rsid w:val="006F312C"/>
    <w:pPr>
      <w:keepNext/>
      <w:spacing w:after="120" w:line="240" w:lineRule="auto"/>
      <w:ind w:firstLine="709"/>
      <w:jc w:val="center"/>
      <w:outlineLvl w:val="2"/>
    </w:pPr>
    <w:rPr>
      <w:rFonts w:ascii="Times New Roman" w:eastAsia="Times New Roman" w:hAnsi="Times New Roman" w:cs="Times New Roman"/>
      <w:caps/>
      <w:sz w:val="24"/>
      <w:szCs w:val="24"/>
      <w:lang w:eastAsia="ru-RU"/>
    </w:rPr>
  </w:style>
  <w:style w:type="character" w:customStyle="1" w:styleId="3ffc">
    <w:name w:val="Загол_3 Знак"/>
    <w:link w:val="3ffb"/>
    <w:locked/>
    <w:rsid w:val="006F312C"/>
    <w:rPr>
      <w:rFonts w:ascii="Times New Roman" w:eastAsia="Times New Roman" w:hAnsi="Times New Roman" w:cs="Times New Roman"/>
      <w:caps/>
      <w:sz w:val="24"/>
      <w:szCs w:val="24"/>
      <w:lang w:eastAsia="ru-RU"/>
    </w:rPr>
  </w:style>
  <w:style w:type="paragraph" w:customStyle="1" w:styleId="4fc">
    <w:name w:val="Загол_4"/>
    <w:basedOn w:val="af5"/>
    <w:next w:val="af5"/>
    <w:rsid w:val="006F312C"/>
    <w:pPr>
      <w:keepNext/>
      <w:spacing w:after="120" w:line="240" w:lineRule="auto"/>
      <w:ind w:firstLine="709"/>
      <w:jc w:val="center"/>
      <w:outlineLvl w:val="3"/>
    </w:pPr>
    <w:rPr>
      <w:rFonts w:ascii="Times New Roman" w:eastAsia="Times New Roman" w:hAnsi="Times New Roman" w:cs="Times New Roman"/>
      <w:caps/>
      <w:sz w:val="24"/>
      <w:szCs w:val="24"/>
      <w:lang w:eastAsia="ru-RU"/>
    </w:rPr>
  </w:style>
  <w:style w:type="paragraph" w:customStyle="1" w:styleId="aacao12">
    <w:name w:val="aacao 12"/>
    <w:basedOn w:val="af5"/>
    <w:rsid w:val="006F312C"/>
    <w:pPr>
      <w:overflowPunct w:val="0"/>
      <w:autoSpaceDE w:val="0"/>
      <w:autoSpaceDN w:val="0"/>
      <w:adjustRightInd w:val="0"/>
      <w:spacing w:before="120" w:after="120" w:line="240" w:lineRule="auto"/>
      <w:ind w:firstLine="709"/>
      <w:jc w:val="both"/>
      <w:textAlignment w:val="baseline"/>
    </w:pPr>
    <w:rPr>
      <w:rFonts w:ascii="Times New Roman" w:eastAsia="Times New Roman" w:hAnsi="Times New Roman" w:cs="Times New Roman"/>
      <w:sz w:val="24"/>
      <w:szCs w:val="24"/>
      <w:lang w:eastAsia="ru-RU"/>
    </w:rPr>
  </w:style>
  <w:style w:type="paragraph" w:customStyle="1" w:styleId="CaaieiaieGAS">
    <w:name w:val="Caaieiaie/GAS"/>
    <w:basedOn w:val="af5"/>
    <w:rsid w:val="006F312C"/>
    <w:pPr>
      <w:overflowPunct w:val="0"/>
      <w:autoSpaceDE w:val="0"/>
      <w:autoSpaceDN w:val="0"/>
      <w:adjustRightInd w:val="0"/>
      <w:spacing w:after="120" w:line="360" w:lineRule="atLeast"/>
      <w:ind w:firstLine="709"/>
      <w:jc w:val="center"/>
      <w:textAlignment w:val="baseline"/>
    </w:pPr>
    <w:rPr>
      <w:rFonts w:ascii="Times New Roman" w:eastAsia="Times New Roman" w:hAnsi="Times New Roman" w:cs="Times New Roman"/>
      <w:caps/>
      <w:sz w:val="24"/>
      <w:szCs w:val="24"/>
      <w:lang w:eastAsia="ru-RU"/>
    </w:rPr>
  </w:style>
  <w:style w:type="paragraph" w:customStyle="1" w:styleId="afffffffffffffffffffffffff">
    <w:name w:val="Список (маркированный)"/>
    <w:basedOn w:val="affb"/>
    <w:rsid w:val="006F312C"/>
    <w:pPr>
      <w:tabs>
        <w:tab w:val="num" w:pos="1211"/>
      </w:tabs>
      <w:spacing w:after="120" w:line="360" w:lineRule="auto"/>
      <w:ind w:left="1191" w:hanging="340"/>
    </w:pPr>
    <w:rPr>
      <w:sz w:val="24"/>
      <w:szCs w:val="24"/>
    </w:rPr>
  </w:style>
  <w:style w:type="paragraph" w:customStyle="1" w:styleId="12d">
    <w:name w:val="абзац 12"/>
    <w:basedOn w:val="1b"/>
    <w:link w:val="1215"/>
    <w:rsid w:val="006F312C"/>
    <w:pPr>
      <w:widowControl/>
      <w:spacing w:before="120"/>
      <w:ind w:firstLine="709"/>
      <w:jc w:val="both"/>
    </w:pPr>
    <w:rPr>
      <w:snapToGrid/>
      <w:sz w:val="24"/>
      <w:szCs w:val="24"/>
    </w:rPr>
  </w:style>
  <w:style w:type="character" w:customStyle="1" w:styleId="1215">
    <w:name w:val="абзац 12 Знак1"/>
    <w:link w:val="12d"/>
    <w:locked/>
    <w:rsid w:val="006F312C"/>
    <w:rPr>
      <w:rFonts w:ascii="Times New Roman" w:eastAsia="Times New Roman" w:hAnsi="Times New Roman" w:cs="Times New Roman"/>
      <w:sz w:val="24"/>
      <w:szCs w:val="24"/>
      <w:lang w:eastAsia="ru-RU"/>
    </w:rPr>
  </w:style>
  <w:style w:type="paragraph" w:customStyle="1" w:styleId="afffffffffffffffffffffffff0">
    <w:name w:val="Пояснения к формулам"/>
    <w:basedOn w:val="affb"/>
    <w:rsid w:val="006F312C"/>
    <w:pPr>
      <w:tabs>
        <w:tab w:val="center" w:pos="2552"/>
        <w:tab w:val="left" w:pos="2693"/>
      </w:tabs>
      <w:spacing w:after="120" w:line="360" w:lineRule="auto"/>
      <w:ind w:left="2693" w:right="567" w:hanging="992"/>
    </w:pPr>
    <w:rPr>
      <w:sz w:val="24"/>
      <w:szCs w:val="24"/>
    </w:rPr>
  </w:style>
  <w:style w:type="paragraph" w:customStyle="1" w:styleId="afffffffffffffffffffffffff1">
    <w:name w:val="Заголовок с нумерацией"/>
    <w:basedOn w:val="af5"/>
    <w:next w:val="af5"/>
    <w:rsid w:val="006F312C"/>
    <w:pPr>
      <w:tabs>
        <w:tab w:val="num" w:pos="720"/>
      </w:tabs>
      <w:spacing w:after="120" w:line="240" w:lineRule="auto"/>
      <w:ind w:left="720" w:hanging="360"/>
      <w:jc w:val="center"/>
    </w:pPr>
    <w:rPr>
      <w:rFonts w:ascii="Times New Roman" w:eastAsia="Times New Roman" w:hAnsi="Times New Roman" w:cs="Times New Roman"/>
      <w:b/>
      <w:sz w:val="24"/>
      <w:szCs w:val="24"/>
      <w:lang w:eastAsia="ru-RU"/>
    </w:rPr>
  </w:style>
  <w:style w:type="paragraph" w:customStyle="1" w:styleId="02">
    <w:name w:val="Стиль Выступ:  0.2 см"/>
    <w:basedOn w:val="af5"/>
    <w:rsid w:val="006F312C"/>
    <w:pPr>
      <w:spacing w:after="120" w:line="240" w:lineRule="auto"/>
      <w:ind w:firstLine="709"/>
      <w:jc w:val="both"/>
    </w:pPr>
    <w:rPr>
      <w:rFonts w:ascii="Times New Roman" w:eastAsia="Times New Roman" w:hAnsi="Times New Roman" w:cs="Times New Roman"/>
      <w:sz w:val="24"/>
      <w:szCs w:val="24"/>
      <w:lang w:eastAsia="ru-RU"/>
    </w:rPr>
  </w:style>
  <w:style w:type="paragraph" w:customStyle="1" w:styleId="afffffffffffffffffffffffff2">
    <w:name w:val="Обычный таблицы"/>
    <w:basedOn w:val="af5"/>
    <w:rsid w:val="006F312C"/>
    <w:pPr>
      <w:spacing w:after="120" w:line="240" w:lineRule="auto"/>
      <w:ind w:firstLine="709"/>
      <w:jc w:val="both"/>
    </w:pPr>
    <w:rPr>
      <w:rFonts w:ascii="Times New Roman" w:eastAsia="Times New Roman" w:hAnsi="Times New Roman" w:cs="Times New Roman"/>
      <w:sz w:val="24"/>
      <w:szCs w:val="24"/>
      <w:lang w:val="en-US" w:eastAsia="ru-RU"/>
    </w:rPr>
  </w:style>
  <w:style w:type="paragraph" w:customStyle="1" w:styleId="Char">
    <w:name w:val="Char"/>
    <w:basedOn w:val="af5"/>
    <w:rsid w:val="006F312C"/>
    <w:pPr>
      <w:keepLines/>
      <w:spacing w:after="160" w:line="240" w:lineRule="exact"/>
      <w:ind w:firstLine="709"/>
      <w:jc w:val="both"/>
    </w:pPr>
    <w:rPr>
      <w:rFonts w:ascii="Verdana" w:eastAsia="MS Mincho" w:hAnsi="Verdana" w:cs="Franklin Gothic Book"/>
      <w:sz w:val="24"/>
      <w:szCs w:val="24"/>
      <w:lang w:val="en-US" w:eastAsia="ru-RU"/>
    </w:rPr>
  </w:style>
  <w:style w:type="character" w:customStyle="1" w:styleId="intestazione">
    <w:name w:val="intestazione"/>
    <w:rsid w:val="006F312C"/>
    <w:rPr>
      <w:rFonts w:ascii="Arial" w:hAnsi="Arial"/>
      <w:color w:val="auto"/>
      <w:spacing w:val="0"/>
      <w:position w:val="0"/>
      <w:sz w:val="18"/>
      <w:u w:val="none"/>
      <w:effect w:val="none"/>
      <w:vertAlign w:val="baseline"/>
    </w:rPr>
  </w:style>
  <w:style w:type="paragraph" w:customStyle="1" w:styleId="4120">
    <w:name w:val="Стиль Стиль Стиль Заголовок 4 + 12 пт не полужирный + не все пропис..."/>
    <w:basedOn w:val="af5"/>
    <w:rsid w:val="006F312C"/>
    <w:pPr>
      <w:keepNext/>
      <w:tabs>
        <w:tab w:val="left" w:pos="567"/>
        <w:tab w:val="num" w:pos="864"/>
      </w:tabs>
      <w:spacing w:before="240" w:after="240" w:line="240" w:lineRule="auto"/>
      <w:ind w:firstLine="709"/>
      <w:jc w:val="center"/>
      <w:outlineLvl w:val="3"/>
    </w:pPr>
    <w:rPr>
      <w:rFonts w:ascii="Times New Roman" w:eastAsia="Times New Roman" w:hAnsi="Times New Roman" w:cs="Times New Roman"/>
      <w:caps/>
      <w:sz w:val="24"/>
      <w:szCs w:val="24"/>
      <w:lang w:eastAsia="ru-RU"/>
    </w:rPr>
  </w:style>
  <w:style w:type="paragraph" w:customStyle="1" w:styleId="afffffffffffffffffffffffff3">
    <w:name w:val="Стиль Маркированный список + По левому краю"/>
    <w:basedOn w:val="af5"/>
    <w:rsid w:val="006F312C"/>
    <w:pPr>
      <w:tabs>
        <w:tab w:val="num" w:pos="1449"/>
      </w:tabs>
      <w:spacing w:after="120" w:line="240" w:lineRule="auto"/>
      <w:ind w:left="1448" w:hanging="283"/>
      <w:jc w:val="both"/>
    </w:pPr>
    <w:rPr>
      <w:rFonts w:ascii="Times New Roman" w:eastAsia="Times New Roman" w:hAnsi="Times New Roman" w:cs="Times New Roman"/>
      <w:sz w:val="24"/>
      <w:szCs w:val="24"/>
      <w:lang w:eastAsia="ru-RU"/>
    </w:rPr>
  </w:style>
  <w:style w:type="paragraph" w:customStyle="1" w:styleId="f22">
    <w:name w:val="Основной ?f2екст 2"/>
    <w:basedOn w:val="af5"/>
    <w:rsid w:val="006F312C"/>
    <w:pPr>
      <w:widowControl w:val="0"/>
      <w:spacing w:after="120" w:line="240" w:lineRule="auto"/>
      <w:ind w:right="-766" w:firstLine="709"/>
      <w:jc w:val="both"/>
    </w:pPr>
    <w:rPr>
      <w:rFonts w:ascii="Times New Roman" w:eastAsia="Times New Roman" w:hAnsi="Times New Roman" w:cs="Times New Roman"/>
      <w:sz w:val="24"/>
      <w:szCs w:val="24"/>
      <w:lang w:eastAsia="ru-RU"/>
    </w:rPr>
  </w:style>
  <w:style w:type="character" w:customStyle="1" w:styleId="affffffb">
    <w:name w:val="Знак Знак Знак Знак Знак"/>
    <w:link w:val="affffffa"/>
    <w:locked/>
    <w:rsid w:val="006F312C"/>
    <w:rPr>
      <w:rFonts w:ascii="Verdana" w:eastAsia="Times New Roman" w:hAnsi="Verdana" w:cs="Times New Roman"/>
      <w:sz w:val="20"/>
      <w:szCs w:val="20"/>
      <w:lang w:val="en-US"/>
    </w:rPr>
  </w:style>
  <w:style w:type="paragraph" w:customStyle="1" w:styleId="afffffffffffffffffffffffff4">
    <w:name w:val="Осн. текст"/>
    <w:basedOn w:val="af5"/>
    <w:rsid w:val="006F312C"/>
    <w:pPr>
      <w:spacing w:after="120" w:line="240" w:lineRule="auto"/>
      <w:ind w:firstLine="709"/>
      <w:jc w:val="both"/>
    </w:pPr>
    <w:rPr>
      <w:rFonts w:ascii="Times New Roman" w:eastAsia="Times New Roman" w:hAnsi="Times New Roman" w:cs="Times New Roman"/>
      <w:sz w:val="24"/>
      <w:szCs w:val="24"/>
      <w:lang w:eastAsia="ru-RU"/>
    </w:rPr>
  </w:style>
  <w:style w:type="paragraph" w:customStyle="1" w:styleId="afffffffffffffffffffffffff5">
    <w:name w:val="Шрифт абзаца"/>
    <w:basedOn w:val="af5"/>
    <w:rsid w:val="006F312C"/>
    <w:pPr>
      <w:spacing w:after="120" w:line="240" w:lineRule="auto"/>
      <w:ind w:firstLine="709"/>
      <w:jc w:val="both"/>
    </w:pPr>
    <w:rPr>
      <w:rFonts w:ascii="Arial" w:eastAsia="Times New Roman" w:hAnsi="Arial" w:cs="Arial"/>
      <w:sz w:val="28"/>
      <w:szCs w:val="28"/>
      <w:lang w:eastAsia="ru-RU"/>
    </w:rPr>
  </w:style>
  <w:style w:type="paragraph" w:customStyle="1" w:styleId="afffffffffffffffffffffffff6">
    <w:name w:val="Назв.таблицы"/>
    <w:basedOn w:val="af5"/>
    <w:next w:val="af5"/>
    <w:link w:val="afffffffffffffffffffffffff7"/>
    <w:rsid w:val="006F312C"/>
    <w:pPr>
      <w:keepNext/>
      <w:spacing w:after="120" w:line="240" w:lineRule="auto"/>
      <w:ind w:firstLine="709"/>
      <w:jc w:val="center"/>
    </w:pPr>
    <w:rPr>
      <w:rFonts w:ascii="Times New Roman" w:eastAsia="Times New Roman" w:hAnsi="Times New Roman" w:cs="Times New Roman"/>
      <w:sz w:val="24"/>
      <w:szCs w:val="24"/>
      <w:lang w:eastAsia="ru-RU"/>
    </w:rPr>
  </w:style>
  <w:style w:type="character" w:customStyle="1" w:styleId="afffffffffffffffffffffffff7">
    <w:name w:val="Назв.таблицы Знак"/>
    <w:link w:val="afffffffffffffffffffffffff6"/>
    <w:locked/>
    <w:rsid w:val="006F312C"/>
    <w:rPr>
      <w:rFonts w:ascii="Times New Roman" w:eastAsia="Times New Roman" w:hAnsi="Times New Roman" w:cs="Times New Roman"/>
      <w:sz w:val="24"/>
      <w:szCs w:val="24"/>
      <w:lang w:eastAsia="ru-RU"/>
    </w:rPr>
  </w:style>
  <w:style w:type="paragraph" w:customStyle="1" w:styleId="afffffffffffffffffffffffff8">
    <w:name w:val="Заг.Табл."/>
    <w:next w:val="af5"/>
    <w:rsid w:val="006F312C"/>
    <w:pPr>
      <w:spacing w:after="0" w:line="240" w:lineRule="auto"/>
      <w:jc w:val="center"/>
    </w:pPr>
    <w:rPr>
      <w:rFonts w:ascii="Times New Roman" w:eastAsia="Times New Roman" w:hAnsi="Times New Roman" w:cs="Times New Roman"/>
      <w:noProof/>
      <w:sz w:val="24"/>
      <w:szCs w:val="24"/>
      <w:lang w:eastAsia="ru-RU"/>
    </w:rPr>
  </w:style>
  <w:style w:type="paragraph" w:customStyle="1" w:styleId="2ffff1">
    <w:name w:val="Знак Знак Знак Знак Знак Знак Знак Знак Знак Знак Знак Знак2 Знак"/>
    <w:basedOn w:val="af5"/>
    <w:rsid w:val="006F312C"/>
    <w:pPr>
      <w:keepLines/>
      <w:spacing w:after="160" w:line="240" w:lineRule="exact"/>
      <w:ind w:firstLine="709"/>
      <w:jc w:val="both"/>
    </w:pPr>
    <w:rPr>
      <w:rFonts w:ascii="Verdana" w:eastAsia="MS Mincho" w:hAnsi="Verdana" w:cs="Franklin Gothic Book"/>
      <w:sz w:val="24"/>
      <w:szCs w:val="24"/>
      <w:lang w:val="en-US" w:eastAsia="ru-RU"/>
    </w:rPr>
  </w:style>
  <w:style w:type="paragraph" w:customStyle="1" w:styleId="xl32">
    <w:name w:val="xl32"/>
    <w:basedOn w:val="af5"/>
    <w:rsid w:val="006F312C"/>
    <w:pPr>
      <w:pBdr>
        <w:left w:val="single" w:sz="4" w:space="0" w:color="auto"/>
        <w:right w:val="single" w:sz="4" w:space="0" w:color="auto"/>
      </w:pBdr>
      <w:spacing w:before="100" w:beforeAutospacing="1" w:after="100" w:afterAutospacing="1" w:line="240" w:lineRule="auto"/>
      <w:ind w:firstLine="709"/>
      <w:jc w:val="center"/>
      <w:textAlignment w:val="center"/>
    </w:pPr>
    <w:rPr>
      <w:rFonts w:ascii="Times New Roman" w:eastAsia="Times New Roman" w:hAnsi="Times New Roman" w:cs="Times New Roman"/>
      <w:b/>
      <w:bCs/>
      <w:sz w:val="24"/>
      <w:szCs w:val="24"/>
      <w:lang w:eastAsia="ru-RU"/>
    </w:rPr>
  </w:style>
  <w:style w:type="paragraph" w:customStyle="1" w:styleId="afffffffffffffffffffffffff9">
    <w:name w:val="Текст в таблице"/>
    <w:basedOn w:val="af5"/>
    <w:rsid w:val="006F312C"/>
    <w:pPr>
      <w:spacing w:after="120" w:line="240" w:lineRule="auto"/>
      <w:ind w:firstLine="709"/>
      <w:jc w:val="center"/>
    </w:pPr>
    <w:rPr>
      <w:rFonts w:ascii="Arial" w:eastAsia="Times New Roman" w:hAnsi="Arial" w:cs="Arial"/>
      <w:sz w:val="24"/>
      <w:szCs w:val="24"/>
      <w:lang w:eastAsia="ru-RU"/>
    </w:rPr>
  </w:style>
  <w:style w:type="paragraph" w:customStyle="1" w:styleId="fr20">
    <w:name w:val="fr2"/>
    <w:basedOn w:val="af5"/>
    <w:rsid w:val="006F312C"/>
    <w:pPr>
      <w:autoSpaceDE w:val="0"/>
      <w:autoSpaceDN w:val="0"/>
      <w:spacing w:after="120" w:line="240" w:lineRule="auto"/>
      <w:ind w:firstLine="709"/>
      <w:jc w:val="both"/>
    </w:pPr>
    <w:rPr>
      <w:rFonts w:ascii="Arial" w:eastAsia="Times New Roman" w:hAnsi="Arial" w:cs="Arial"/>
      <w:b/>
      <w:bCs/>
      <w:sz w:val="28"/>
      <w:szCs w:val="28"/>
      <w:lang w:eastAsia="ru-RU"/>
    </w:rPr>
  </w:style>
  <w:style w:type="paragraph" w:customStyle="1" w:styleId="afffffffffffffffffffffffffa">
    <w:name w:val="Таблица с номером"/>
    <w:basedOn w:val="afffffffffffff2"/>
    <w:rsid w:val="006F312C"/>
    <w:pPr>
      <w:spacing w:before="40" w:after="120"/>
      <w:ind w:left="85" w:right="85" w:firstLine="709"/>
      <w:jc w:val="both"/>
    </w:pPr>
    <w:rPr>
      <w:szCs w:val="24"/>
    </w:rPr>
  </w:style>
  <w:style w:type="paragraph" w:customStyle="1" w:styleId="afffffffffffffffffffffffffb">
    <w:name w:val="Текстовая часть маркированная"/>
    <w:basedOn w:val="affffffffffffffffffffffffa"/>
    <w:rsid w:val="006F312C"/>
    <w:pPr>
      <w:tabs>
        <w:tab w:val="num" w:pos="284"/>
      </w:tabs>
      <w:ind w:left="1162" w:hanging="283"/>
    </w:pPr>
  </w:style>
  <w:style w:type="character" w:customStyle="1" w:styleId="11f6">
    <w:name w:val="Список11 Знак Знак"/>
    <w:locked/>
    <w:rsid w:val="006F312C"/>
    <w:rPr>
      <w:rFonts w:ascii="Times New Roman" w:eastAsia="Times New Roman" w:hAnsi="Times New Roman" w:cs="Times New Roman"/>
      <w:sz w:val="24"/>
      <w:szCs w:val="24"/>
      <w:lang w:val="ru-RU" w:eastAsia="ru-RU" w:bidi="ar-SA"/>
    </w:rPr>
  </w:style>
  <w:style w:type="character" w:customStyle="1" w:styleId="103">
    <w:name w:val="Знак Знак10"/>
    <w:semiHidden/>
    <w:locked/>
    <w:rsid w:val="006F312C"/>
    <w:rPr>
      <w:sz w:val="24"/>
      <w:lang w:val="ru-RU" w:eastAsia="ru-RU" w:bidi="ar-SA"/>
    </w:rPr>
  </w:style>
  <w:style w:type="paragraph" w:customStyle="1" w:styleId="06">
    <w:name w:val="Стиль Список + уплотненный на  0.6 пт"/>
    <w:basedOn w:val="afffa"/>
    <w:link w:val="060"/>
    <w:rsid w:val="006F312C"/>
    <w:pPr>
      <w:widowControl w:val="0"/>
      <w:tabs>
        <w:tab w:val="right" w:pos="1134"/>
        <w:tab w:val="num" w:pos="1213"/>
      </w:tabs>
      <w:spacing w:after="120" w:line="360" w:lineRule="auto"/>
      <w:ind w:left="1078" w:hanging="227"/>
    </w:pPr>
    <w:rPr>
      <w:rFonts w:eastAsia="Lucida Sans Unicode" w:cs="Times New Roman"/>
      <w:lang w:val="ru-RU" w:eastAsia="ru-RU"/>
    </w:rPr>
  </w:style>
  <w:style w:type="character" w:customStyle="1" w:styleId="060">
    <w:name w:val="Стиль Список + уплотненный на  0.6 пт Знак"/>
    <w:link w:val="06"/>
    <w:rsid w:val="006F312C"/>
    <w:rPr>
      <w:rFonts w:ascii="Times New Roman" w:eastAsia="Lucida Sans Unicode" w:hAnsi="Times New Roman" w:cs="Times New Roman"/>
      <w:sz w:val="24"/>
      <w:szCs w:val="24"/>
      <w:lang w:eastAsia="ru-RU"/>
    </w:rPr>
  </w:style>
  <w:style w:type="paragraph" w:customStyle="1" w:styleId="afffffffffffffffffffffffffc">
    <w:name w:val="ТекстОбычный Знак"/>
    <w:link w:val="afffffffffffffffffffffffffd"/>
    <w:rsid w:val="006F312C"/>
    <w:pPr>
      <w:spacing w:after="0" w:line="360" w:lineRule="auto"/>
      <w:ind w:firstLine="851"/>
      <w:jc w:val="both"/>
    </w:pPr>
    <w:rPr>
      <w:rFonts w:ascii="Times New Roman" w:eastAsia="Times New Roman" w:hAnsi="Times New Roman" w:cs="Times New Roman"/>
      <w:sz w:val="24"/>
      <w:szCs w:val="24"/>
      <w:lang w:eastAsia="ru-RU"/>
    </w:rPr>
  </w:style>
  <w:style w:type="character" w:customStyle="1" w:styleId="afffffffffffffffffffffffffd">
    <w:name w:val="ТекстОбычный Знак Знак"/>
    <w:link w:val="afffffffffffffffffffffffffc"/>
    <w:rsid w:val="006F312C"/>
    <w:rPr>
      <w:rFonts w:ascii="Times New Roman" w:eastAsia="Times New Roman" w:hAnsi="Times New Roman" w:cs="Times New Roman"/>
      <w:sz w:val="24"/>
      <w:szCs w:val="24"/>
      <w:lang w:eastAsia="ru-RU"/>
    </w:rPr>
  </w:style>
  <w:style w:type="paragraph" w:customStyle="1" w:styleId="3ffd">
    <w:name w:val="Стиль клонтитул 3"/>
    <w:basedOn w:val="af5"/>
    <w:autoRedefine/>
    <w:rsid w:val="006F312C"/>
    <w:pPr>
      <w:spacing w:after="120" w:line="360" w:lineRule="auto"/>
      <w:ind w:firstLine="709"/>
      <w:jc w:val="center"/>
    </w:pPr>
    <w:rPr>
      <w:rFonts w:ascii="Times New Roman" w:eastAsia="Times New Roman" w:hAnsi="Times New Roman" w:cs="Times New Roman"/>
      <w:sz w:val="24"/>
      <w:szCs w:val="24"/>
      <w:lang w:eastAsia="ru-RU"/>
    </w:rPr>
  </w:style>
  <w:style w:type="paragraph" w:customStyle="1" w:styleId="afffffffffffffffffffffffffe">
    <w:name w:val="Основной текст док."/>
    <w:basedOn w:val="af5"/>
    <w:rsid w:val="006F312C"/>
    <w:pPr>
      <w:spacing w:before="60" w:after="60" w:line="240" w:lineRule="auto"/>
      <w:ind w:firstLine="567"/>
      <w:jc w:val="both"/>
    </w:pPr>
    <w:rPr>
      <w:rFonts w:ascii="Times New Roman" w:eastAsia="Times New Roman" w:hAnsi="Times New Roman" w:cs="Times New Roman"/>
      <w:sz w:val="24"/>
      <w:szCs w:val="24"/>
      <w:lang w:eastAsia="ru-RU"/>
    </w:rPr>
  </w:style>
  <w:style w:type="character" w:customStyle="1" w:styleId="mw-headline">
    <w:name w:val="mw-headline"/>
    <w:rsid w:val="006F312C"/>
  </w:style>
  <w:style w:type="paragraph" w:customStyle="1" w:styleId="3ffe">
    <w:name w:val="Стиль Заголовок 3 + По ширине"/>
    <w:basedOn w:val="32"/>
    <w:rsid w:val="006F312C"/>
    <w:pPr>
      <w:keepNext w:val="0"/>
      <w:keepLines w:val="0"/>
      <w:tabs>
        <w:tab w:val="left" w:pos="567"/>
        <w:tab w:val="num" w:pos="1209"/>
      </w:tabs>
      <w:spacing w:before="0" w:after="120" w:line="240" w:lineRule="auto"/>
      <w:ind w:left="1209" w:hanging="360"/>
      <w:jc w:val="both"/>
    </w:pPr>
    <w:rPr>
      <w:rFonts w:ascii="Times New Roman" w:eastAsia="Times New Roman" w:hAnsi="Times New Roman" w:cs="Times New Roman"/>
      <w:b w:val="0"/>
      <w:bCs w:val="0"/>
      <w:color w:val="auto"/>
      <w:sz w:val="24"/>
      <w:szCs w:val="24"/>
      <w:lang w:eastAsia="ru-RU"/>
    </w:rPr>
  </w:style>
  <w:style w:type="paragraph" w:customStyle="1" w:styleId="affffffffffffffffffffffffff">
    <w:name w:val="Текст мой"/>
    <w:basedOn w:val="1ff2"/>
    <w:autoRedefine/>
    <w:rsid w:val="006F312C"/>
    <w:pPr>
      <w:spacing w:after="120"/>
      <w:ind w:firstLine="720"/>
      <w:jc w:val="both"/>
    </w:pPr>
    <w:rPr>
      <w:rFonts w:ascii="Times New Roman" w:hAnsi="Times New Roman" w:cs="Times New Roman"/>
      <w:sz w:val="24"/>
      <w:szCs w:val="24"/>
      <w:lang w:eastAsia="en-US"/>
    </w:rPr>
  </w:style>
  <w:style w:type="paragraph" w:customStyle="1" w:styleId="104">
    <w:name w:val="Стиль 10 пт полужирный По центру"/>
    <w:basedOn w:val="af5"/>
    <w:rsid w:val="006F312C"/>
    <w:pPr>
      <w:spacing w:after="120" w:line="240" w:lineRule="auto"/>
      <w:ind w:firstLine="709"/>
      <w:jc w:val="center"/>
    </w:pPr>
    <w:rPr>
      <w:rFonts w:ascii="Times New Roman" w:eastAsia="Times New Roman" w:hAnsi="Times New Roman" w:cs="Times New Roman"/>
      <w:b/>
      <w:bCs/>
      <w:sz w:val="24"/>
      <w:szCs w:val="24"/>
      <w:lang w:eastAsia="ru-RU"/>
    </w:rPr>
  </w:style>
  <w:style w:type="paragraph" w:customStyle="1" w:styleId="105">
    <w:name w:val="Стиль 10 пт"/>
    <w:basedOn w:val="af5"/>
    <w:rsid w:val="006F312C"/>
    <w:pPr>
      <w:spacing w:after="120" w:line="240" w:lineRule="auto"/>
      <w:ind w:firstLine="709"/>
      <w:jc w:val="both"/>
    </w:pPr>
    <w:rPr>
      <w:rFonts w:ascii="Times New Roman" w:eastAsia="Times New Roman" w:hAnsi="Times New Roman" w:cs="Times New Roman"/>
      <w:sz w:val="24"/>
      <w:szCs w:val="24"/>
      <w:lang w:eastAsia="ru-RU"/>
    </w:rPr>
  </w:style>
  <w:style w:type="paragraph" w:customStyle="1" w:styleId="106">
    <w:name w:val="Стиль 10 пт По центру"/>
    <w:basedOn w:val="af5"/>
    <w:rsid w:val="006F312C"/>
    <w:pPr>
      <w:spacing w:after="120" w:line="240" w:lineRule="auto"/>
      <w:ind w:firstLine="709"/>
      <w:jc w:val="center"/>
    </w:pPr>
    <w:rPr>
      <w:rFonts w:ascii="Times New Roman" w:eastAsia="Times New Roman" w:hAnsi="Times New Roman" w:cs="Times New Roman"/>
      <w:sz w:val="24"/>
      <w:szCs w:val="24"/>
      <w:lang w:eastAsia="ru-RU"/>
    </w:rPr>
  </w:style>
  <w:style w:type="paragraph" w:customStyle="1" w:styleId="107">
    <w:name w:val="Стиль Текст мой + 10 пт полужирный"/>
    <w:basedOn w:val="affffffffffffffffffffffffff"/>
    <w:rsid w:val="006F312C"/>
    <w:pPr>
      <w:jc w:val="left"/>
    </w:pPr>
    <w:rPr>
      <w:szCs w:val="20"/>
    </w:rPr>
  </w:style>
  <w:style w:type="paragraph" w:customStyle="1" w:styleId="108">
    <w:name w:val="Стиль Текст мой + 10 пт По центру"/>
    <w:basedOn w:val="affffffffffffffffffffffffff"/>
    <w:rsid w:val="006F312C"/>
    <w:pPr>
      <w:jc w:val="left"/>
    </w:pPr>
    <w:rPr>
      <w:szCs w:val="20"/>
    </w:rPr>
  </w:style>
  <w:style w:type="paragraph" w:customStyle="1" w:styleId="-1">
    <w:name w:val="- Заголовок 1 ИМО (Раздел)"/>
    <w:next w:val="-2"/>
    <w:rsid w:val="006F312C"/>
    <w:pPr>
      <w:keepNext/>
      <w:keepLines/>
      <w:pageBreakBefore/>
      <w:numPr>
        <w:numId w:val="52"/>
      </w:numPr>
      <w:suppressAutoHyphens/>
      <w:spacing w:before="360" w:after="360" w:line="360" w:lineRule="auto"/>
      <w:jc w:val="center"/>
      <w:outlineLvl w:val="0"/>
    </w:pPr>
    <w:rPr>
      <w:rFonts w:ascii="Arial" w:eastAsia="Times New Roman" w:hAnsi="Arial" w:cs="Times New Roman"/>
      <w:b/>
      <w:caps/>
      <w:kern w:val="24"/>
      <w:sz w:val="28"/>
      <w:szCs w:val="24"/>
      <w:lang w:eastAsia="ru-RU"/>
    </w:rPr>
  </w:style>
  <w:style w:type="paragraph" w:customStyle="1" w:styleId="-2">
    <w:name w:val="- Заголовок 2 ИМО (Подраздел)"/>
    <w:next w:val="-3"/>
    <w:rsid w:val="006F312C"/>
    <w:pPr>
      <w:keepNext/>
      <w:keepLines/>
      <w:numPr>
        <w:ilvl w:val="1"/>
        <w:numId w:val="52"/>
      </w:numPr>
      <w:spacing w:before="360" w:after="360" w:line="360" w:lineRule="auto"/>
      <w:jc w:val="both"/>
      <w:outlineLvl w:val="1"/>
    </w:pPr>
    <w:rPr>
      <w:rFonts w:ascii="Arial" w:eastAsia="Times New Roman" w:hAnsi="Arial" w:cs="Times New Roman"/>
      <w:b/>
      <w:kern w:val="24"/>
      <w:sz w:val="24"/>
      <w:szCs w:val="24"/>
      <w:lang w:eastAsia="ru-RU"/>
    </w:rPr>
  </w:style>
  <w:style w:type="paragraph" w:customStyle="1" w:styleId="-3">
    <w:name w:val="- Заголовок 3 ИМО (Пункт)"/>
    <w:basedOn w:val="af5"/>
    <w:rsid w:val="006F312C"/>
    <w:pPr>
      <w:numPr>
        <w:ilvl w:val="2"/>
        <w:numId w:val="52"/>
      </w:numPr>
      <w:spacing w:before="240" w:after="120" w:line="360" w:lineRule="auto"/>
      <w:jc w:val="both"/>
      <w:outlineLvl w:val="2"/>
    </w:pPr>
    <w:rPr>
      <w:rFonts w:ascii="Times New Roman" w:eastAsia="Times New Roman" w:hAnsi="Times New Roman" w:cs="Times New Roman"/>
      <w:sz w:val="24"/>
      <w:szCs w:val="24"/>
      <w:lang w:eastAsia="ru-RU"/>
    </w:rPr>
  </w:style>
  <w:style w:type="paragraph" w:customStyle="1" w:styleId="-4">
    <w:name w:val="- Заголовок 4 ИМО (Подпункт)"/>
    <w:basedOn w:val="af5"/>
    <w:rsid w:val="006F312C"/>
    <w:pPr>
      <w:numPr>
        <w:ilvl w:val="3"/>
        <w:numId w:val="52"/>
      </w:numPr>
      <w:spacing w:after="120" w:line="360" w:lineRule="auto"/>
      <w:jc w:val="both"/>
      <w:outlineLvl w:val="3"/>
    </w:pPr>
    <w:rPr>
      <w:rFonts w:ascii="Times New Roman" w:eastAsia="Times New Roman" w:hAnsi="Times New Roman" w:cs="Times New Roman"/>
      <w:sz w:val="24"/>
      <w:szCs w:val="24"/>
      <w:lang w:eastAsia="ru-RU"/>
    </w:rPr>
  </w:style>
  <w:style w:type="paragraph" w:customStyle="1" w:styleId="-5">
    <w:name w:val="- Заголовок 5 ИМО (Подпункт)"/>
    <w:basedOn w:val="-4"/>
    <w:rsid w:val="006F312C"/>
    <w:pPr>
      <w:numPr>
        <w:ilvl w:val="4"/>
      </w:numPr>
      <w:outlineLvl w:val="4"/>
    </w:pPr>
  </w:style>
  <w:style w:type="paragraph" w:customStyle="1" w:styleId="-6">
    <w:name w:val="- Заголовок 6 ИМО (Подпункт)"/>
    <w:basedOn w:val="-4"/>
    <w:rsid w:val="006F312C"/>
    <w:pPr>
      <w:numPr>
        <w:ilvl w:val="5"/>
      </w:numPr>
      <w:outlineLvl w:val="5"/>
    </w:pPr>
  </w:style>
  <w:style w:type="paragraph" w:customStyle="1" w:styleId="-10">
    <w:name w:val="- Нумер. ИМО 1"/>
    <w:basedOn w:val="-ff2"/>
    <w:rsid w:val="006F312C"/>
    <w:pPr>
      <w:numPr>
        <w:ilvl w:val="7"/>
        <w:numId w:val="52"/>
      </w:numPr>
    </w:pPr>
  </w:style>
  <w:style w:type="paragraph" w:customStyle="1" w:styleId="-14">
    <w:name w:val="- Маркир. ИМО 1"/>
    <w:basedOn w:val="-ff2"/>
    <w:rsid w:val="006F312C"/>
    <w:pPr>
      <w:ind w:firstLine="0"/>
    </w:pPr>
  </w:style>
  <w:style w:type="paragraph" w:customStyle="1" w:styleId="-a">
    <w:name w:val="- Нумер. ИМО a"/>
    <w:basedOn w:val="-ff2"/>
    <w:rsid w:val="006F312C"/>
    <w:pPr>
      <w:numPr>
        <w:ilvl w:val="8"/>
        <w:numId w:val="52"/>
      </w:numPr>
    </w:pPr>
  </w:style>
  <w:style w:type="paragraph" w:customStyle="1" w:styleId="1160">
    <w:name w:val="Текст1 + Междустр.интервал:  точно 16 пт"/>
    <w:basedOn w:val="110"/>
    <w:rsid w:val="006F312C"/>
    <w:pPr>
      <w:numPr>
        <w:numId w:val="0"/>
      </w:numPr>
      <w:tabs>
        <w:tab w:val="num" w:pos="1134"/>
        <w:tab w:val="num" w:pos="1980"/>
      </w:tabs>
      <w:spacing w:after="120" w:line="240" w:lineRule="auto"/>
      <w:ind w:firstLine="851"/>
    </w:pPr>
  </w:style>
  <w:style w:type="paragraph" w:customStyle="1" w:styleId="154">
    <w:name w:val="Стиль Первая строка:  15 см Междустр.интервал:  полуторный"/>
    <w:basedOn w:val="af5"/>
    <w:autoRedefine/>
    <w:rsid w:val="006F312C"/>
    <w:pPr>
      <w:spacing w:after="120" w:line="240" w:lineRule="auto"/>
      <w:ind w:firstLine="851"/>
      <w:jc w:val="both"/>
    </w:pPr>
    <w:rPr>
      <w:rFonts w:ascii="Times New Roman" w:eastAsia="Times New Roman" w:hAnsi="Times New Roman" w:cs="Times New Roman"/>
      <w:sz w:val="24"/>
      <w:szCs w:val="24"/>
      <w:lang w:eastAsia="ru-RU"/>
    </w:rPr>
  </w:style>
  <w:style w:type="paragraph" w:customStyle="1" w:styleId="11f7">
    <w:name w:val="Стиль 11 пт"/>
    <w:basedOn w:val="af5"/>
    <w:rsid w:val="006F312C"/>
    <w:pPr>
      <w:spacing w:after="120" w:line="240" w:lineRule="auto"/>
      <w:ind w:firstLine="709"/>
      <w:jc w:val="both"/>
    </w:pPr>
    <w:rPr>
      <w:rFonts w:ascii="Times New Roman" w:eastAsia="Times New Roman" w:hAnsi="Times New Roman" w:cs="Times New Roman"/>
      <w:lang w:eastAsia="ru-RU"/>
    </w:rPr>
  </w:style>
  <w:style w:type="paragraph" w:customStyle="1" w:styleId="031">
    <w:name w:val="Стиль Текстовая часть с номером + Слева:  03 см Первая строка:  1..."/>
    <w:basedOn w:val="ac"/>
    <w:autoRedefine/>
    <w:rsid w:val="006F312C"/>
    <w:pPr>
      <w:numPr>
        <w:numId w:val="0"/>
      </w:numPr>
      <w:spacing w:after="120" w:line="360" w:lineRule="exact"/>
      <w:ind w:right="0" w:firstLine="720"/>
      <w:jc w:val="left"/>
    </w:pPr>
    <w:rPr>
      <w:rFonts w:ascii="Times New Roman" w:hAnsi="Times New Roman"/>
      <w:i w:val="0"/>
      <w:szCs w:val="20"/>
    </w:rPr>
  </w:style>
  <w:style w:type="character" w:customStyle="1" w:styleId="Heading1Char">
    <w:name w:val="Heading 1 Char"/>
    <w:locked/>
    <w:rsid w:val="006F312C"/>
    <w:rPr>
      <w:rFonts w:eastAsia="Calibri"/>
      <w:b/>
      <w:bCs/>
      <w:color w:val="000000"/>
      <w:sz w:val="32"/>
      <w:szCs w:val="32"/>
      <w:lang w:val="ru-RU" w:eastAsia="en-US" w:bidi="ar-SA"/>
    </w:rPr>
  </w:style>
  <w:style w:type="character" w:customStyle="1" w:styleId="FooterChar">
    <w:name w:val="Footer Char"/>
    <w:locked/>
    <w:rsid w:val="006F312C"/>
    <w:rPr>
      <w:rFonts w:ascii="Calibri" w:eastAsia="Times New Roman" w:hAnsi="Calibri"/>
    </w:rPr>
  </w:style>
  <w:style w:type="paragraph" w:customStyle="1" w:styleId="Twordizme">
    <w:name w:val="Tword_izme"/>
    <w:basedOn w:val="af5"/>
    <w:link w:val="TwordizmeChar"/>
    <w:rsid w:val="006F312C"/>
    <w:pPr>
      <w:spacing w:after="120" w:line="240" w:lineRule="auto"/>
      <w:ind w:firstLine="709"/>
      <w:jc w:val="center"/>
    </w:pPr>
    <w:rPr>
      <w:rFonts w:ascii="Arial" w:eastAsia="Calibri" w:hAnsi="Arial" w:cs="Times New Roman"/>
      <w:i/>
      <w:sz w:val="16"/>
      <w:szCs w:val="24"/>
      <w:lang w:eastAsia="ru-RU"/>
    </w:rPr>
  </w:style>
  <w:style w:type="character" w:customStyle="1" w:styleId="TwordizmeChar">
    <w:name w:val="Tword_izme Char"/>
    <w:link w:val="Twordizme"/>
    <w:locked/>
    <w:rsid w:val="006F312C"/>
    <w:rPr>
      <w:rFonts w:ascii="Arial" w:eastAsia="Calibri" w:hAnsi="Arial" w:cs="Times New Roman"/>
      <w:i/>
      <w:sz w:val="16"/>
      <w:szCs w:val="24"/>
      <w:lang w:eastAsia="ru-RU"/>
    </w:rPr>
  </w:style>
  <w:style w:type="paragraph" w:customStyle="1" w:styleId="Twordjobs">
    <w:name w:val="Tword_jobs"/>
    <w:basedOn w:val="af5"/>
    <w:rsid w:val="006F312C"/>
    <w:pPr>
      <w:spacing w:after="120" w:line="240" w:lineRule="auto"/>
      <w:ind w:firstLine="709"/>
      <w:jc w:val="both"/>
    </w:pPr>
    <w:rPr>
      <w:rFonts w:ascii="Arial" w:eastAsia="Calibri" w:hAnsi="Arial" w:cs="Times New Roman"/>
      <w:i/>
      <w:sz w:val="18"/>
      <w:szCs w:val="24"/>
      <w:lang w:eastAsia="ru-RU"/>
    </w:rPr>
  </w:style>
  <w:style w:type="paragraph" w:customStyle="1" w:styleId="Twordfami">
    <w:name w:val="Tword_fami"/>
    <w:basedOn w:val="af5"/>
    <w:rsid w:val="006F312C"/>
    <w:pPr>
      <w:spacing w:after="120" w:line="240" w:lineRule="auto"/>
      <w:ind w:firstLine="709"/>
      <w:jc w:val="both"/>
    </w:pPr>
    <w:rPr>
      <w:rFonts w:ascii="Arial" w:eastAsia="Calibri" w:hAnsi="Arial" w:cs="Arial"/>
      <w:i/>
      <w:sz w:val="18"/>
      <w:szCs w:val="24"/>
      <w:lang w:eastAsia="ru-RU"/>
    </w:rPr>
  </w:style>
  <w:style w:type="paragraph" w:customStyle="1" w:styleId="Tworddate">
    <w:name w:val="Tword_date"/>
    <w:basedOn w:val="af5"/>
    <w:rsid w:val="006F312C"/>
    <w:pPr>
      <w:spacing w:after="120" w:line="240" w:lineRule="auto"/>
      <w:ind w:firstLine="709"/>
      <w:jc w:val="center"/>
    </w:pPr>
    <w:rPr>
      <w:rFonts w:ascii="Arial Narrow" w:eastAsia="Calibri" w:hAnsi="Arial Narrow" w:cs="Times New Roman"/>
      <w:i/>
      <w:sz w:val="16"/>
      <w:szCs w:val="24"/>
      <w:lang w:eastAsia="ru-RU"/>
    </w:rPr>
  </w:style>
  <w:style w:type="paragraph" w:customStyle="1" w:styleId="Twordpage">
    <w:name w:val="Tword_page"/>
    <w:basedOn w:val="af5"/>
    <w:rsid w:val="006F312C"/>
    <w:pPr>
      <w:spacing w:after="120" w:line="240" w:lineRule="auto"/>
      <w:ind w:firstLine="709"/>
      <w:jc w:val="center"/>
    </w:pPr>
    <w:rPr>
      <w:rFonts w:ascii="Arial" w:eastAsia="Calibri" w:hAnsi="Arial" w:cs="Times New Roman"/>
      <w:i/>
      <w:sz w:val="18"/>
      <w:szCs w:val="24"/>
      <w:lang w:eastAsia="ru-RU"/>
    </w:rPr>
  </w:style>
  <w:style w:type="paragraph" w:customStyle="1" w:styleId="Twordaddfield">
    <w:name w:val="Tword_add_field"/>
    <w:basedOn w:val="af5"/>
    <w:rsid w:val="006F312C"/>
    <w:pPr>
      <w:spacing w:after="120" w:line="240" w:lineRule="auto"/>
      <w:ind w:firstLine="709"/>
      <w:jc w:val="center"/>
    </w:pPr>
    <w:rPr>
      <w:rFonts w:ascii="Arial" w:eastAsia="Calibri" w:hAnsi="Arial" w:cs="Arial"/>
      <w:i/>
      <w:sz w:val="18"/>
      <w:szCs w:val="24"/>
      <w:lang w:eastAsia="ru-RU"/>
    </w:rPr>
  </w:style>
  <w:style w:type="character" w:customStyle="1" w:styleId="BodyTextChar">
    <w:name w:val="Body Text Char"/>
    <w:aliases w:val="Абзац Char"/>
    <w:semiHidden/>
    <w:locked/>
    <w:rsid w:val="006F312C"/>
    <w:rPr>
      <w:rFonts w:ascii="Times New Roman" w:hAnsi="Times New Roman"/>
      <w:sz w:val="20"/>
      <w:lang w:eastAsia="ru-RU"/>
    </w:rPr>
  </w:style>
  <w:style w:type="paragraph" w:customStyle="1" w:styleId="affffffffffffffffffffffffff0">
    <w:name w:val="ТаблицаТекст"/>
    <w:rsid w:val="006F312C"/>
    <w:pPr>
      <w:widowControl w:val="0"/>
      <w:spacing w:after="0" w:line="360" w:lineRule="auto"/>
      <w:jc w:val="both"/>
    </w:pPr>
    <w:rPr>
      <w:rFonts w:ascii="Times New Roman" w:eastAsia="Calibri" w:hAnsi="Times New Roman" w:cs="Times New Roman"/>
      <w:sz w:val="24"/>
      <w:szCs w:val="24"/>
      <w:lang w:eastAsia="ru-RU"/>
    </w:rPr>
  </w:style>
  <w:style w:type="paragraph" w:customStyle="1" w:styleId="font8">
    <w:name w:val="font8"/>
    <w:basedOn w:val="af5"/>
    <w:rsid w:val="006F312C"/>
    <w:pPr>
      <w:spacing w:before="100" w:beforeAutospacing="1" w:after="100" w:afterAutospacing="1" w:line="240" w:lineRule="auto"/>
      <w:ind w:firstLine="709"/>
      <w:jc w:val="both"/>
    </w:pPr>
    <w:rPr>
      <w:rFonts w:ascii="Arial" w:eastAsia="Calibri" w:hAnsi="Arial" w:cs="Arial"/>
      <w:color w:val="000000"/>
      <w:sz w:val="16"/>
      <w:szCs w:val="16"/>
      <w:lang w:eastAsia="ru-RU"/>
    </w:rPr>
  </w:style>
  <w:style w:type="paragraph" w:customStyle="1" w:styleId="font9">
    <w:name w:val="font9"/>
    <w:basedOn w:val="af5"/>
    <w:rsid w:val="006F312C"/>
    <w:pPr>
      <w:spacing w:before="100" w:beforeAutospacing="1" w:after="100" w:afterAutospacing="1" w:line="240" w:lineRule="auto"/>
      <w:ind w:firstLine="709"/>
      <w:jc w:val="both"/>
    </w:pPr>
    <w:rPr>
      <w:rFonts w:ascii="Arial" w:eastAsia="Calibri" w:hAnsi="Arial" w:cs="Arial"/>
      <w:i/>
      <w:iCs/>
      <w:color w:val="000000"/>
      <w:sz w:val="16"/>
      <w:szCs w:val="16"/>
      <w:lang w:eastAsia="ru-RU"/>
    </w:rPr>
  </w:style>
  <w:style w:type="paragraph" w:customStyle="1" w:styleId="font10">
    <w:name w:val="font10"/>
    <w:basedOn w:val="af5"/>
    <w:rsid w:val="006F312C"/>
    <w:pPr>
      <w:spacing w:before="100" w:beforeAutospacing="1" w:after="100" w:afterAutospacing="1" w:line="240" w:lineRule="auto"/>
      <w:ind w:firstLine="709"/>
      <w:jc w:val="both"/>
    </w:pPr>
    <w:rPr>
      <w:rFonts w:ascii="Cambria Math" w:eastAsia="Calibri" w:hAnsi="Cambria Math" w:cs="Times New Roman"/>
      <w:color w:val="000000"/>
      <w:sz w:val="16"/>
      <w:szCs w:val="16"/>
      <w:lang w:eastAsia="ru-RU"/>
    </w:rPr>
  </w:style>
  <w:style w:type="paragraph" w:customStyle="1" w:styleId="font11">
    <w:name w:val="font11"/>
    <w:basedOn w:val="af5"/>
    <w:rsid w:val="006F312C"/>
    <w:pPr>
      <w:spacing w:before="100" w:beforeAutospacing="1" w:after="100" w:afterAutospacing="1" w:line="240" w:lineRule="auto"/>
      <w:ind w:firstLine="709"/>
      <w:jc w:val="both"/>
    </w:pPr>
    <w:rPr>
      <w:rFonts w:ascii="Arial" w:eastAsia="Calibri" w:hAnsi="Arial" w:cs="Arial"/>
      <w:color w:val="000000"/>
      <w:sz w:val="18"/>
      <w:szCs w:val="18"/>
      <w:lang w:eastAsia="ru-RU"/>
    </w:rPr>
  </w:style>
  <w:style w:type="paragraph" w:customStyle="1" w:styleId="font12">
    <w:name w:val="font12"/>
    <w:basedOn w:val="af5"/>
    <w:rsid w:val="006F312C"/>
    <w:pPr>
      <w:spacing w:before="100" w:beforeAutospacing="1" w:after="100" w:afterAutospacing="1" w:line="240" w:lineRule="auto"/>
      <w:ind w:firstLine="709"/>
      <w:jc w:val="both"/>
    </w:pPr>
    <w:rPr>
      <w:rFonts w:ascii="Calibri" w:eastAsia="Calibri" w:hAnsi="Calibri" w:cs="Times New Roman"/>
      <w:color w:val="000000"/>
      <w:sz w:val="18"/>
      <w:szCs w:val="18"/>
      <w:lang w:eastAsia="ru-RU"/>
    </w:rPr>
  </w:style>
  <w:style w:type="paragraph" w:customStyle="1" w:styleId="xl235">
    <w:name w:val="xl235"/>
    <w:basedOn w:val="af5"/>
    <w:rsid w:val="006F312C"/>
    <w:pPr>
      <w:pBdr>
        <w:right w:val="single" w:sz="4" w:space="0" w:color="auto"/>
      </w:pBdr>
      <w:spacing w:before="100" w:beforeAutospacing="1" w:after="100" w:afterAutospacing="1" w:line="240" w:lineRule="auto"/>
      <w:ind w:firstLine="709"/>
      <w:jc w:val="both"/>
    </w:pPr>
    <w:rPr>
      <w:rFonts w:ascii="Times New Roman" w:eastAsia="Calibri" w:hAnsi="Times New Roman" w:cs="Times New Roman"/>
      <w:sz w:val="24"/>
      <w:szCs w:val="24"/>
      <w:lang w:eastAsia="ru-RU"/>
    </w:rPr>
  </w:style>
  <w:style w:type="paragraph" w:customStyle="1" w:styleId="xl236">
    <w:name w:val="xl236"/>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37">
    <w:name w:val="xl237"/>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textAlignment w:val="center"/>
    </w:pPr>
    <w:rPr>
      <w:rFonts w:ascii="Arial" w:eastAsia="Calibri" w:hAnsi="Arial" w:cs="Arial"/>
      <w:sz w:val="16"/>
      <w:szCs w:val="16"/>
      <w:lang w:eastAsia="ru-RU"/>
    </w:rPr>
  </w:style>
  <w:style w:type="paragraph" w:customStyle="1" w:styleId="xl238">
    <w:name w:val="xl238"/>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color w:val="000000"/>
      <w:sz w:val="16"/>
      <w:szCs w:val="16"/>
      <w:lang w:eastAsia="ru-RU"/>
    </w:rPr>
  </w:style>
  <w:style w:type="paragraph" w:customStyle="1" w:styleId="xl239">
    <w:name w:val="xl239"/>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textAlignment w:val="center"/>
    </w:pPr>
    <w:rPr>
      <w:rFonts w:ascii="Arial" w:eastAsia="Calibri" w:hAnsi="Arial" w:cs="Arial"/>
      <w:color w:val="000000"/>
      <w:sz w:val="16"/>
      <w:szCs w:val="16"/>
      <w:lang w:eastAsia="ru-RU"/>
    </w:rPr>
  </w:style>
  <w:style w:type="paragraph" w:customStyle="1" w:styleId="xl240">
    <w:name w:val="xl240"/>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41">
    <w:name w:val="xl241"/>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Times New Roman" w:eastAsia="Calibri" w:hAnsi="Times New Roman" w:cs="Times New Roman"/>
      <w:sz w:val="24"/>
      <w:szCs w:val="24"/>
      <w:lang w:eastAsia="ru-RU"/>
    </w:rPr>
  </w:style>
  <w:style w:type="paragraph" w:customStyle="1" w:styleId="xl242">
    <w:name w:val="xl242"/>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Arial" w:eastAsia="Calibri" w:hAnsi="Arial" w:cs="Arial"/>
      <w:color w:val="000000"/>
      <w:sz w:val="16"/>
      <w:szCs w:val="16"/>
      <w:lang w:eastAsia="ru-RU"/>
    </w:rPr>
  </w:style>
  <w:style w:type="paragraph" w:customStyle="1" w:styleId="xl243">
    <w:name w:val="xl243"/>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color w:val="000000"/>
      <w:sz w:val="16"/>
      <w:szCs w:val="16"/>
      <w:lang w:eastAsia="ru-RU"/>
    </w:rPr>
  </w:style>
  <w:style w:type="paragraph" w:customStyle="1" w:styleId="xl244">
    <w:name w:val="xl244"/>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Times New Roman" w:eastAsia="Calibri" w:hAnsi="Times New Roman" w:cs="Times New Roman"/>
      <w:sz w:val="24"/>
      <w:szCs w:val="24"/>
      <w:lang w:eastAsia="ru-RU"/>
    </w:rPr>
  </w:style>
  <w:style w:type="paragraph" w:customStyle="1" w:styleId="xl245">
    <w:name w:val="xl245"/>
    <w:basedOn w:val="af5"/>
    <w:rsid w:val="006F312C"/>
    <w:pPr>
      <w:pBdr>
        <w:top w:val="single" w:sz="4" w:space="0" w:color="auto"/>
        <w:left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46">
    <w:name w:val="xl246"/>
    <w:basedOn w:val="af5"/>
    <w:rsid w:val="006F312C"/>
    <w:pPr>
      <w:pBdr>
        <w:left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47">
    <w:name w:val="xl247"/>
    <w:basedOn w:val="af5"/>
    <w:rsid w:val="006F312C"/>
    <w:pPr>
      <w:pBdr>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48">
    <w:name w:val="xl248"/>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sz w:val="16"/>
      <w:szCs w:val="16"/>
      <w:lang w:eastAsia="ru-RU"/>
    </w:rPr>
  </w:style>
  <w:style w:type="paragraph" w:customStyle="1" w:styleId="xl249">
    <w:name w:val="xl249"/>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Times New Roman" w:eastAsia="Calibri" w:hAnsi="Times New Roman" w:cs="Times New Roman"/>
      <w:sz w:val="24"/>
      <w:szCs w:val="24"/>
      <w:lang w:eastAsia="ru-RU"/>
    </w:rPr>
  </w:style>
  <w:style w:type="paragraph" w:customStyle="1" w:styleId="xl250">
    <w:name w:val="xl250"/>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Times New Roman" w:eastAsia="Calibri" w:hAnsi="Times New Roman" w:cs="Times New Roman"/>
      <w:sz w:val="24"/>
      <w:szCs w:val="24"/>
      <w:lang w:eastAsia="ru-RU"/>
    </w:rPr>
  </w:style>
  <w:style w:type="paragraph" w:customStyle="1" w:styleId="xl251">
    <w:name w:val="xl251"/>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Arial" w:eastAsia="Calibri" w:hAnsi="Arial" w:cs="Arial"/>
      <w:color w:val="000000"/>
      <w:sz w:val="16"/>
      <w:szCs w:val="16"/>
      <w:lang w:eastAsia="ru-RU"/>
    </w:rPr>
  </w:style>
  <w:style w:type="paragraph" w:customStyle="1" w:styleId="xl252">
    <w:name w:val="xl252"/>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color w:val="000000"/>
      <w:sz w:val="16"/>
      <w:szCs w:val="16"/>
      <w:lang w:eastAsia="ru-RU"/>
    </w:rPr>
  </w:style>
  <w:style w:type="paragraph" w:customStyle="1" w:styleId="xl253">
    <w:name w:val="xl253"/>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sz w:val="16"/>
      <w:szCs w:val="16"/>
      <w:lang w:eastAsia="ru-RU"/>
    </w:rPr>
  </w:style>
  <w:style w:type="paragraph" w:customStyle="1" w:styleId="xl254">
    <w:name w:val="xl254"/>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color w:val="000000"/>
      <w:sz w:val="12"/>
      <w:szCs w:val="12"/>
      <w:lang w:eastAsia="ru-RU"/>
    </w:rPr>
  </w:style>
  <w:style w:type="paragraph" w:customStyle="1" w:styleId="xl255">
    <w:name w:val="xl255"/>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Times New Roman" w:eastAsia="Calibri" w:hAnsi="Times New Roman" w:cs="Times New Roman"/>
      <w:sz w:val="24"/>
      <w:szCs w:val="24"/>
      <w:lang w:eastAsia="ru-RU"/>
    </w:rPr>
  </w:style>
  <w:style w:type="paragraph" w:customStyle="1" w:styleId="xl256">
    <w:name w:val="xl256"/>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Times New Roman" w:eastAsia="Calibri" w:hAnsi="Times New Roman" w:cs="Times New Roman"/>
      <w:sz w:val="24"/>
      <w:szCs w:val="24"/>
      <w:lang w:eastAsia="ru-RU"/>
    </w:rPr>
  </w:style>
  <w:style w:type="paragraph" w:customStyle="1" w:styleId="xl257">
    <w:name w:val="xl257"/>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Times New Roman" w:eastAsia="Calibri" w:hAnsi="Times New Roman" w:cs="Times New Roman"/>
      <w:color w:val="000000"/>
      <w:sz w:val="16"/>
      <w:szCs w:val="16"/>
      <w:lang w:eastAsia="ru-RU"/>
    </w:rPr>
  </w:style>
  <w:style w:type="paragraph" w:customStyle="1" w:styleId="xl258">
    <w:name w:val="xl258"/>
    <w:basedOn w:val="af5"/>
    <w:rsid w:val="006F312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59">
    <w:name w:val="xl259"/>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Times New Roman" w:eastAsia="Calibri" w:hAnsi="Times New Roman" w:cs="Times New Roman"/>
      <w:color w:val="000000"/>
      <w:sz w:val="16"/>
      <w:szCs w:val="16"/>
      <w:lang w:eastAsia="ru-RU"/>
    </w:rPr>
  </w:style>
  <w:style w:type="paragraph" w:customStyle="1" w:styleId="xl260">
    <w:name w:val="xl260"/>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textAlignment w:val="center"/>
    </w:pPr>
    <w:rPr>
      <w:rFonts w:ascii="Arial" w:eastAsia="Calibri" w:hAnsi="Arial" w:cs="Arial"/>
      <w:color w:val="000000"/>
      <w:sz w:val="16"/>
      <w:szCs w:val="16"/>
      <w:lang w:eastAsia="ru-RU"/>
    </w:rPr>
  </w:style>
  <w:style w:type="character" w:customStyle="1" w:styleId="1fffff9">
    <w:name w:val="Замещающий текст1"/>
    <w:semiHidden/>
    <w:rsid w:val="006F312C"/>
    <w:rPr>
      <w:color w:val="808080"/>
    </w:rPr>
  </w:style>
  <w:style w:type="paragraph" w:customStyle="1" w:styleId="1fffffa">
    <w:name w:val="Заголовок оглавления1"/>
    <w:basedOn w:val="17"/>
    <w:next w:val="af5"/>
    <w:semiHidden/>
    <w:rsid w:val="006F312C"/>
    <w:pPr>
      <w:keepLines/>
      <w:numPr>
        <w:ilvl w:val="2"/>
      </w:numPr>
      <w:spacing w:before="480" w:after="120" w:line="276" w:lineRule="auto"/>
      <w:ind w:left="1224" w:firstLine="709"/>
      <w:jc w:val="left"/>
      <w:outlineLvl w:val="9"/>
    </w:pPr>
    <w:rPr>
      <w:rFonts w:ascii="Cambria" w:eastAsia="Calibri" w:hAnsi="Cambria"/>
      <w:bCs/>
      <w:color w:val="365F91"/>
      <w:szCs w:val="28"/>
    </w:rPr>
  </w:style>
  <w:style w:type="paragraph" w:customStyle="1" w:styleId="2ffff2">
    <w:name w:val="Заголовок без номера 2"/>
    <w:basedOn w:val="12d"/>
    <w:next w:val="12d"/>
    <w:semiHidden/>
    <w:rsid w:val="006F312C"/>
    <w:pPr>
      <w:keepNext/>
      <w:spacing w:line="360" w:lineRule="auto"/>
    </w:pPr>
    <w:rPr>
      <w:rFonts w:eastAsia="Calibri"/>
      <w:b/>
    </w:rPr>
  </w:style>
  <w:style w:type="numbering" w:customStyle="1" w:styleId="11">
    <w:name w:val="Текущий список1"/>
    <w:rsid w:val="006F312C"/>
    <w:pPr>
      <w:numPr>
        <w:numId w:val="51"/>
      </w:numPr>
    </w:pPr>
  </w:style>
  <w:style w:type="paragraph" w:customStyle="1" w:styleId="21">
    <w:name w:val="М список 2"/>
    <w:basedOn w:val="af5"/>
    <w:rsid w:val="006F312C"/>
    <w:pPr>
      <w:numPr>
        <w:numId w:val="53"/>
      </w:numPr>
      <w:overflowPunct w:val="0"/>
      <w:autoSpaceDE w:val="0"/>
      <w:autoSpaceDN w:val="0"/>
      <w:adjustRightInd w:val="0"/>
      <w:spacing w:before="120" w:after="120" w:line="240" w:lineRule="auto"/>
      <w:jc w:val="both"/>
      <w:textAlignment w:val="baseline"/>
    </w:pPr>
    <w:rPr>
      <w:rFonts w:ascii="Times New Roman" w:eastAsia="Times New Roman" w:hAnsi="Times New Roman" w:cs="Times New Roman"/>
      <w:sz w:val="24"/>
      <w:szCs w:val="24"/>
      <w:lang w:eastAsia="ru-RU"/>
    </w:rPr>
  </w:style>
  <w:style w:type="paragraph" w:customStyle="1" w:styleId="af4">
    <w:name w:val="Обычный маркированный"/>
    <w:basedOn w:val="af5"/>
    <w:rsid w:val="006F312C"/>
    <w:pPr>
      <w:numPr>
        <w:numId w:val="54"/>
      </w:numPr>
      <w:tabs>
        <w:tab w:val="left" w:pos="851"/>
      </w:tabs>
      <w:spacing w:after="120" w:line="240" w:lineRule="auto"/>
      <w:jc w:val="both"/>
    </w:pPr>
    <w:rPr>
      <w:rFonts w:ascii="Arial" w:eastAsia="Times New Roman" w:hAnsi="Arial" w:cs="Times New Roman"/>
      <w:kern w:val="28"/>
      <w:szCs w:val="24"/>
      <w:lang w:eastAsia="ru-RU"/>
    </w:rPr>
  </w:style>
  <w:style w:type="paragraph" w:customStyle="1" w:styleId="af">
    <w:name w:val="ГГЦСписокМарк"/>
    <w:basedOn w:val="af5"/>
    <w:rsid w:val="006F312C"/>
    <w:pPr>
      <w:numPr>
        <w:numId w:val="55"/>
      </w:numPr>
      <w:spacing w:after="120" w:line="312" w:lineRule="auto"/>
      <w:ind w:right="170"/>
      <w:jc w:val="both"/>
    </w:pPr>
    <w:rPr>
      <w:rFonts w:ascii="Times New Roman" w:eastAsia="Times New Roman" w:hAnsi="Times New Roman" w:cs="Times New Roman"/>
      <w:sz w:val="24"/>
      <w:szCs w:val="24"/>
      <w:lang w:eastAsia="ru-RU"/>
    </w:rPr>
  </w:style>
  <w:style w:type="character" w:customStyle="1" w:styleId="5f3">
    <w:name w:val="Основной текст + 5"/>
    <w:aliases w:val="5 pt11,Интервал 1 pt"/>
    <w:rsid w:val="006F312C"/>
    <w:rPr>
      <w:rFonts w:ascii="Times New Roman" w:hAnsi="Times New Roman" w:cs="Times New Roman"/>
      <w:color w:val="000000"/>
      <w:spacing w:val="30"/>
      <w:w w:val="100"/>
      <w:position w:val="0"/>
      <w:sz w:val="11"/>
      <w:szCs w:val="11"/>
      <w:u w:val="none"/>
      <w:lang w:val="ru-RU" w:eastAsia="ru-RU" w:bidi="ar-SA"/>
    </w:rPr>
  </w:style>
  <w:style w:type="character" w:customStyle="1" w:styleId="CenturyGothic">
    <w:name w:val="Колонтитул + Century Gothic"/>
    <w:aliases w:val="93,5 pt5"/>
    <w:rsid w:val="006F312C"/>
    <w:rPr>
      <w:rFonts w:ascii="Century Gothic" w:eastAsia="Times New Roman" w:hAnsi="Century Gothic" w:cs="Century Gothic"/>
      <w:color w:val="000000"/>
      <w:spacing w:val="0"/>
      <w:w w:val="100"/>
      <w:position w:val="0"/>
      <w:sz w:val="19"/>
      <w:szCs w:val="19"/>
      <w:u w:val="none"/>
      <w:lang w:val="ru-RU" w:eastAsia="ru-RU"/>
    </w:rPr>
  </w:style>
  <w:style w:type="character" w:customStyle="1" w:styleId="0pt">
    <w:name w:val="Основной текст + Интервал 0 pt"/>
    <w:rsid w:val="006F312C"/>
    <w:rPr>
      <w:rFonts w:ascii="Times New Roman" w:hAnsi="Times New Roman" w:cs="Times New Roman"/>
      <w:color w:val="000000"/>
      <w:spacing w:val="10"/>
      <w:w w:val="100"/>
      <w:position w:val="0"/>
      <w:sz w:val="24"/>
      <w:szCs w:val="24"/>
      <w:u w:val="none"/>
      <w:lang w:val="ru-RU" w:eastAsia="ru-RU" w:bidi="ar-SA"/>
    </w:rPr>
  </w:style>
  <w:style w:type="paragraph" w:customStyle="1" w:styleId="31b">
    <w:name w:val="Заголовок №31"/>
    <w:basedOn w:val="af5"/>
    <w:rsid w:val="006F312C"/>
    <w:pPr>
      <w:widowControl w:val="0"/>
      <w:shd w:val="clear" w:color="auto" w:fill="FFFFFF"/>
      <w:spacing w:after="120" w:line="240" w:lineRule="atLeast"/>
      <w:ind w:hanging="540"/>
      <w:jc w:val="both"/>
      <w:outlineLvl w:val="2"/>
    </w:pPr>
    <w:rPr>
      <w:rFonts w:ascii="Times New Roman" w:eastAsia="Times New Roman" w:hAnsi="Times New Roman" w:cs="Times New Roman"/>
      <w:b/>
      <w:bCs/>
      <w:sz w:val="26"/>
      <w:szCs w:val="26"/>
      <w:lang w:eastAsia="ru-RU"/>
    </w:rPr>
  </w:style>
  <w:style w:type="paragraph" w:customStyle="1" w:styleId="21f0">
    <w:name w:val="Заголовок №21"/>
    <w:basedOn w:val="af5"/>
    <w:rsid w:val="006F312C"/>
    <w:pPr>
      <w:widowControl w:val="0"/>
      <w:shd w:val="clear" w:color="auto" w:fill="FFFFFF"/>
      <w:spacing w:after="120" w:line="324" w:lineRule="exact"/>
      <w:ind w:firstLine="700"/>
      <w:jc w:val="both"/>
      <w:outlineLvl w:val="1"/>
    </w:pPr>
    <w:rPr>
      <w:rFonts w:ascii="Times New Roman" w:eastAsia="Times New Roman" w:hAnsi="Times New Roman" w:cs="Times New Roman"/>
      <w:b/>
      <w:bCs/>
      <w:sz w:val="26"/>
      <w:szCs w:val="26"/>
      <w:lang w:eastAsia="ru-RU"/>
    </w:rPr>
  </w:style>
  <w:style w:type="paragraph" w:customStyle="1" w:styleId="1fffffb">
    <w:name w:val="Без интервала1"/>
    <w:basedOn w:val="af5"/>
    <w:link w:val="NoSpacingChar"/>
    <w:rsid w:val="006F312C"/>
    <w:pPr>
      <w:spacing w:after="120" w:line="240" w:lineRule="auto"/>
      <w:ind w:firstLine="709"/>
      <w:jc w:val="both"/>
    </w:pPr>
    <w:rPr>
      <w:rFonts w:ascii="Times New Roman" w:eastAsia="Times New Roman" w:hAnsi="Times New Roman" w:cs="Times New Roman"/>
      <w:sz w:val="24"/>
      <w:szCs w:val="24"/>
      <w:lang w:eastAsia="ru-RU"/>
    </w:rPr>
  </w:style>
  <w:style w:type="character" w:customStyle="1" w:styleId="NoSpacingChar">
    <w:name w:val="No Spacing Char"/>
    <w:link w:val="1fffffb"/>
    <w:locked/>
    <w:rsid w:val="006F312C"/>
    <w:rPr>
      <w:rFonts w:ascii="Times New Roman" w:eastAsia="Times New Roman" w:hAnsi="Times New Roman" w:cs="Times New Roman"/>
      <w:sz w:val="24"/>
      <w:szCs w:val="24"/>
      <w:lang w:eastAsia="ru-RU"/>
    </w:rPr>
  </w:style>
  <w:style w:type="paragraph" w:customStyle="1" w:styleId="affffffffffffffffffffffffff1">
    <w:name w:val="Цифровой материал таблицы"/>
    <w:basedOn w:val="af5"/>
    <w:qFormat/>
    <w:rsid w:val="006F312C"/>
    <w:pPr>
      <w:spacing w:before="60" w:after="60" w:line="240" w:lineRule="auto"/>
      <w:jc w:val="center"/>
    </w:pPr>
    <w:rPr>
      <w:rFonts w:ascii="Arial" w:eastAsia="Calibri" w:hAnsi="Arial" w:cs="Times New Roman"/>
      <w:szCs w:val="20"/>
      <w:lang w:eastAsia="ru-RU"/>
    </w:rPr>
  </w:style>
  <w:style w:type="character" w:customStyle="1" w:styleId="1f3">
    <w:name w:val="Заголовок таблицы Знак1"/>
    <w:link w:val="afffd"/>
    <w:locked/>
    <w:rsid w:val="006F312C"/>
    <w:rPr>
      <w:rFonts w:ascii="Times New Roman" w:eastAsia="Times New Roman" w:hAnsi="Times New Roman" w:cs="Times New Roman"/>
      <w:b/>
      <w:bCs/>
      <w:sz w:val="24"/>
      <w:szCs w:val="24"/>
      <w:lang w:eastAsia="ar-SA"/>
    </w:rPr>
  </w:style>
  <w:style w:type="paragraph" w:customStyle="1" w:styleId="00">
    <w:name w:val="0_Записка"/>
    <w:basedOn w:val="af5"/>
    <w:link w:val="03"/>
    <w:uiPriority w:val="99"/>
    <w:qFormat/>
    <w:rsid w:val="006F312C"/>
    <w:pPr>
      <w:spacing w:after="0"/>
      <w:ind w:firstLine="709"/>
      <w:jc w:val="both"/>
    </w:pPr>
    <w:rPr>
      <w:rFonts w:ascii="Times New Roman" w:eastAsia="Times New Roman" w:hAnsi="Times New Roman" w:cs="Times New Roman"/>
      <w:sz w:val="20"/>
      <w:szCs w:val="20"/>
      <w:lang w:eastAsia="ru-RU"/>
    </w:rPr>
  </w:style>
  <w:style w:type="character" w:customStyle="1" w:styleId="03">
    <w:name w:val="0_Записка Знак"/>
    <w:link w:val="00"/>
    <w:uiPriority w:val="99"/>
    <w:locked/>
    <w:rsid w:val="006F312C"/>
    <w:rPr>
      <w:rFonts w:ascii="Times New Roman" w:eastAsia="Times New Roman" w:hAnsi="Times New Roman" w:cs="Times New Roman"/>
      <w:sz w:val="20"/>
      <w:szCs w:val="20"/>
      <w:lang w:eastAsia="ru-RU"/>
    </w:rPr>
  </w:style>
  <w:style w:type="paragraph" w:customStyle="1" w:styleId="-7">
    <w:name w:val="- Список многоуровневый"/>
    <w:basedOn w:val="af5"/>
    <w:qFormat/>
    <w:rsid w:val="006F312C"/>
    <w:pPr>
      <w:numPr>
        <w:numId w:val="56"/>
      </w:numPr>
      <w:spacing w:before="120" w:after="0" w:line="240" w:lineRule="auto"/>
      <w:ind w:right="284"/>
      <w:jc w:val="both"/>
    </w:pPr>
    <w:rPr>
      <w:rFonts w:ascii="Arial" w:eastAsia="Calibri" w:hAnsi="Arial" w:cs="Times New Roman"/>
      <w:sz w:val="24"/>
      <w:szCs w:val="20"/>
      <w:lang w:eastAsia="ru-RU"/>
    </w:rPr>
  </w:style>
  <w:style w:type="numbering" w:customStyle="1" w:styleId="1ai2">
    <w:name w:val="1 / a / i2"/>
    <w:rsid w:val="006F312C"/>
    <w:pPr>
      <w:numPr>
        <w:numId w:val="57"/>
      </w:numPr>
    </w:pPr>
  </w:style>
  <w:style w:type="paragraph" w:customStyle="1" w:styleId="a2">
    <w:name w:val="а) Список нумерованный"/>
    <w:basedOn w:val="af5"/>
    <w:qFormat/>
    <w:rsid w:val="006F312C"/>
    <w:pPr>
      <w:numPr>
        <w:numId w:val="58"/>
      </w:numPr>
      <w:spacing w:before="120" w:after="0" w:line="240" w:lineRule="auto"/>
      <w:ind w:right="284"/>
      <w:jc w:val="both"/>
    </w:pPr>
    <w:rPr>
      <w:rFonts w:ascii="Arial" w:eastAsia="Calibri" w:hAnsi="Arial" w:cs="Times New Roman"/>
      <w:sz w:val="24"/>
      <w:szCs w:val="20"/>
      <w:lang w:eastAsia="ru-RU"/>
    </w:rPr>
  </w:style>
  <w:style w:type="table" w:customStyle="1" w:styleId="TableNormal1">
    <w:name w:val="Table Normal1"/>
    <w:uiPriority w:val="2"/>
    <w:semiHidden/>
    <w:unhideWhenUsed/>
    <w:qFormat/>
    <w:rsid w:val="006F312C"/>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imesNewRoman">
    <w:name w:val="Обычный + Times New Roman"/>
    <w:basedOn w:val="af5"/>
    <w:rsid w:val="006F312C"/>
    <w:pPr>
      <w:numPr>
        <w:numId w:val="59"/>
      </w:numPr>
      <w:tabs>
        <w:tab w:val="clear" w:pos="1070"/>
      </w:tabs>
      <w:spacing w:after="0" w:line="240" w:lineRule="auto"/>
      <w:ind w:left="0" w:firstLine="0"/>
    </w:pPr>
    <w:rPr>
      <w:rFonts w:ascii="Times New Roman" w:eastAsia="Times New Roman" w:hAnsi="Times New Roman" w:cs="Times New Roman"/>
      <w:sz w:val="24"/>
      <w:szCs w:val="24"/>
      <w:lang w:eastAsia="ru-RU"/>
    </w:rPr>
  </w:style>
  <w:style w:type="paragraph" w:customStyle="1" w:styleId="11f8">
    <w:name w:val="Список 11"/>
    <w:basedOn w:val="1ff2"/>
    <w:link w:val="11f9"/>
    <w:rsid w:val="006F312C"/>
    <w:pPr>
      <w:tabs>
        <w:tab w:val="left" w:pos="1134"/>
      </w:tabs>
      <w:spacing w:line="360" w:lineRule="exact"/>
      <w:ind w:firstLine="851"/>
      <w:jc w:val="both"/>
    </w:pPr>
    <w:rPr>
      <w:rFonts w:ascii="Times New Roman" w:hAnsi="Times New Roman" w:cs="Times New Roman"/>
      <w:sz w:val="24"/>
      <w:szCs w:val="24"/>
      <w:lang w:eastAsia="en-US"/>
    </w:rPr>
  </w:style>
  <w:style w:type="character" w:customStyle="1" w:styleId="11f9">
    <w:name w:val="Список 11 Знак"/>
    <w:link w:val="11f8"/>
    <w:rsid w:val="006F312C"/>
    <w:rPr>
      <w:rFonts w:ascii="Times New Roman" w:eastAsia="Times New Roman" w:hAnsi="Times New Roman" w:cs="Times New Roman"/>
      <w:sz w:val="24"/>
      <w:szCs w:val="24"/>
    </w:rPr>
  </w:style>
  <w:style w:type="character" w:customStyle="1" w:styleId="FontStyle263">
    <w:name w:val="Font Style263"/>
    <w:basedOn w:val="af6"/>
    <w:uiPriority w:val="99"/>
    <w:rsid w:val="006F312C"/>
    <w:rPr>
      <w:rFonts w:ascii="Arial" w:hAnsi="Arial" w:cs="Arial"/>
      <w:sz w:val="22"/>
      <w:szCs w:val="22"/>
    </w:rPr>
  </w:style>
  <w:style w:type="paragraph" w:customStyle="1" w:styleId="Style92">
    <w:name w:val="Style92"/>
    <w:basedOn w:val="af5"/>
    <w:uiPriority w:val="99"/>
    <w:rsid w:val="006F312C"/>
    <w:pPr>
      <w:widowControl w:val="0"/>
      <w:suppressAutoHyphens/>
      <w:autoSpaceDE w:val="0"/>
      <w:autoSpaceDN w:val="0"/>
      <w:adjustRightInd w:val="0"/>
      <w:spacing w:after="0" w:line="275" w:lineRule="exact"/>
      <w:ind w:firstLine="859"/>
      <w:jc w:val="both"/>
    </w:pPr>
    <w:rPr>
      <w:rFonts w:ascii="Arial Unicode MS" w:eastAsia="Arial Unicode MS" w:cs="Arial Unicode MS"/>
      <w:sz w:val="28"/>
      <w:szCs w:val="24"/>
      <w:lang w:eastAsia="ru-RU"/>
    </w:rPr>
  </w:style>
  <w:style w:type="paragraph" w:customStyle="1" w:styleId="Style94">
    <w:name w:val="Style94"/>
    <w:basedOn w:val="af5"/>
    <w:uiPriority w:val="99"/>
    <w:rsid w:val="006F312C"/>
    <w:pPr>
      <w:widowControl w:val="0"/>
      <w:suppressAutoHyphens/>
      <w:autoSpaceDE w:val="0"/>
      <w:autoSpaceDN w:val="0"/>
      <w:adjustRightInd w:val="0"/>
      <w:spacing w:after="0" w:line="275" w:lineRule="exact"/>
      <w:ind w:firstLine="859"/>
      <w:jc w:val="both"/>
    </w:pPr>
    <w:rPr>
      <w:rFonts w:ascii="Arial Unicode MS" w:eastAsia="Arial Unicode MS" w:cs="Arial Unicode MS"/>
      <w:sz w:val="28"/>
      <w:szCs w:val="24"/>
      <w:lang w:eastAsia="ru-RU"/>
    </w:rPr>
  </w:style>
  <w:style w:type="character" w:customStyle="1" w:styleId="FontStyle115">
    <w:name w:val="Font Style115"/>
    <w:basedOn w:val="af6"/>
    <w:uiPriority w:val="99"/>
    <w:rsid w:val="006F312C"/>
    <w:rPr>
      <w:rFonts w:ascii="Arial Unicode MS" w:eastAsia="Arial Unicode MS" w:cs="Arial Unicode MS"/>
      <w:sz w:val="22"/>
      <w:szCs w:val="22"/>
    </w:rPr>
  </w:style>
  <w:style w:type="character" w:customStyle="1" w:styleId="FontStyle11">
    <w:name w:val="Font Style11"/>
    <w:basedOn w:val="af6"/>
    <w:rsid w:val="006F312C"/>
    <w:rPr>
      <w:rFonts w:ascii="Arial Narrow" w:hAnsi="Arial Narrow" w:cs="Arial Narrow"/>
      <w:b/>
      <w:bCs/>
      <w:sz w:val="22"/>
      <w:szCs w:val="22"/>
    </w:rPr>
  </w:style>
  <w:style w:type="paragraph" w:customStyle="1" w:styleId="affffffffffffffffffffffffff2">
    <w:name w:val="#Текст"/>
    <w:basedOn w:val="af5"/>
    <w:autoRedefine/>
    <w:qFormat/>
    <w:rsid w:val="006F312C"/>
    <w:pPr>
      <w:spacing w:after="100" w:line="264" w:lineRule="auto"/>
      <w:ind w:firstLine="851"/>
    </w:pPr>
    <w:rPr>
      <w:rFonts w:ascii="ISOCPEUR" w:eastAsia="Calibri" w:hAnsi="ISOCPEUR" w:cs="Times New Roman"/>
      <w:sz w:val="24"/>
      <w:szCs w:val="24"/>
      <w:lang w:val="en-US"/>
    </w:rPr>
  </w:style>
  <w:style w:type="character" w:customStyle="1" w:styleId="button-search">
    <w:name w:val="button-search"/>
    <w:basedOn w:val="af6"/>
    <w:rsid w:val="003160D8"/>
  </w:style>
  <w:style w:type="paragraph" w:customStyle="1" w:styleId="2101">
    <w:name w:val="Основной текст с отступом 210"/>
    <w:basedOn w:val="af5"/>
    <w:rsid w:val="0035348A"/>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11b">
    <w:name w:val="Основной текст 211"/>
    <w:basedOn w:val="af5"/>
    <w:rsid w:val="0035348A"/>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63">
    <w:name w:val="Основной текст с отступом 36"/>
    <w:basedOn w:val="af5"/>
    <w:rsid w:val="0035348A"/>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55">
    <w:name w:val="Знак Знак Знак Знак15"/>
    <w:basedOn w:val="af5"/>
    <w:rsid w:val="0035348A"/>
    <w:pPr>
      <w:keepLines/>
      <w:spacing w:after="160" w:line="240" w:lineRule="exact"/>
    </w:pPr>
    <w:rPr>
      <w:rFonts w:ascii="Verdana" w:eastAsia="MS Mincho" w:hAnsi="Verdana" w:cs="Franklin Gothic Book"/>
      <w:sz w:val="20"/>
      <w:szCs w:val="20"/>
      <w:lang w:val="en-US"/>
    </w:rPr>
  </w:style>
  <w:style w:type="character" w:customStyle="1" w:styleId="Bodytext2">
    <w:name w:val="Body text (2)_"/>
    <w:link w:val="Bodytext20"/>
    <w:rsid w:val="00E43884"/>
    <w:rPr>
      <w:rFonts w:ascii="Arial" w:eastAsia="Arial" w:hAnsi="Arial" w:cs="Arial"/>
      <w:b/>
      <w:bCs/>
      <w:shd w:val="clear" w:color="auto" w:fill="FFFFFF"/>
    </w:rPr>
  </w:style>
  <w:style w:type="character" w:customStyle="1" w:styleId="Bodytext25ptNotBold">
    <w:name w:val="Body text (2) + 5 pt;Not Bold"/>
    <w:rsid w:val="00E43884"/>
    <w:rPr>
      <w:rFonts w:ascii="Arial" w:eastAsia="Arial" w:hAnsi="Arial" w:cs="Arial"/>
      <w:b/>
      <w:bCs/>
      <w:i w:val="0"/>
      <w:iCs w:val="0"/>
      <w:smallCaps w:val="0"/>
      <w:strike w:val="0"/>
      <w:color w:val="000000"/>
      <w:spacing w:val="0"/>
      <w:w w:val="100"/>
      <w:position w:val="0"/>
      <w:sz w:val="10"/>
      <w:szCs w:val="10"/>
      <w:u w:val="none"/>
      <w:lang w:val="ru-RU" w:eastAsia="ru-RU" w:bidi="ru-RU"/>
    </w:rPr>
  </w:style>
  <w:style w:type="character" w:customStyle="1" w:styleId="Bodytext255pt">
    <w:name w:val="Body text (2) + 5.5 pt"/>
    <w:rsid w:val="00E43884"/>
    <w:rPr>
      <w:rFonts w:ascii="Arial" w:eastAsia="Arial" w:hAnsi="Arial" w:cs="Arial"/>
      <w:b/>
      <w:bCs/>
      <w:i w:val="0"/>
      <w:iCs w:val="0"/>
      <w:smallCaps w:val="0"/>
      <w:strike w:val="0"/>
      <w:color w:val="000000"/>
      <w:spacing w:val="0"/>
      <w:w w:val="100"/>
      <w:position w:val="0"/>
      <w:sz w:val="11"/>
      <w:szCs w:val="11"/>
      <w:u w:val="none"/>
      <w:lang w:val="ru-RU" w:eastAsia="ru-RU" w:bidi="ru-RU"/>
    </w:rPr>
  </w:style>
  <w:style w:type="paragraph" w:customStyle="1" w:styleId="Bodytext20">
    <w:name w:val="Body text (2)"/>
    <w:basedOn w:val="af5"/>
    <w:link w:val="Bodytext2"/>
    <w:rsid w:val="00E43884"/>
    <w:pPr>
      <w:widowControl w:val="0"/>
      <w:shd w:val="clear" w:color="auto" w:fill="FFFFFF"/>
      <w:spacing w:before="420" w:after="180" w:line="274" w:lineRule="exact"/>
      <w:ind w:firstLine="880"/>
      <w:jc w:val="both"/>
    </w:pPr>
    <w:rPr>
      <w:rFonts w:ascii="Arial" w:eastAsia="Arial" w:hAnsi="Arial" w:cs="Arial"/>
      <w:b/>
      <w:bCs/>
    </w:rPr>
  </w:style>
  <w:style w:type="paragraph" w:customStyle="1" w:styleId="Char0">
    <w:name w:val="Char Знак Знак Знак Знак Знак Знак"/>
    <w:basedOn w:val="af5"/>
    <w:rsid w:val="00584F73"/>
    <w:pPr>
      <w:widowControl w:val="0"/>
      <w:adjustRightInd w:val="0"/>
      <w:spacing w:line="240" w:lineRule="exact"/>
      <w:jc w:val="right"/>
    </w:pPr>
    <w:rPr>
      <w:rFonts w:ascii="Times New Roman" w:eastAsia="Times New Roman" w:hAnsi="Times New Roman" w:cs="Times New Roman"/>
      <w:sz w:val="20"/>
      <w:szCs w:val="20"/>
      <w:lang w:val="en-GB" w:eastAsia="ru-RU"/>
    </w:rPr>
  </w:style>
  <w:style w:type="paragraph" w:customStyle="1" w:styleId="111a">
    <w:name w:val="Рег. 1.1.1"/>
    <w:basedOn w:val="af5"/>
    <w:qFormat/>
    <w:rsid w:val="00584F73"/>
    <w:pPr>
      <w:spacing w:after="0"/>
      <w:jc w:val="both"/>
    </w:pPr>
    <w:rPr>
      <w:rFonts w:ascii="Times New Roman" w:eastAsia="Times New Roman" w:hAnsi="Times New Roman" w:cs="Times New Roman"/>
      <w:sz w:val="28"/>
      <w:szCs w:val="28"/>
      <w:lang w:eastAsia="ru-RU"/>
    </w:rPr>
  </w:style>
  <w:style w:type="paragraph" w:customStyle="1" w:styleId="11fa">
    <w:name w:val="Рег. Основной текст уровнеь 1.1 (базовый)"/>
    <w:basedOn w:val="ConsPlusNormal"/>
    <w:qFormat/>
    <w:rsid w:val="00584F73"/>
    <w:pPr>
      <w:widowControl/>
      <w:autoSpaceDE/>
      <w:autoSpaceDN/>
      <w:adjustRightInd/>
      <w:spacing w:line="276" w:lineRule="auto"/>
      <w:ind w:firstLine="0"/>
      <w:jc w:val="both"/>
    </w:pPr>
    <w:rPr>
      <w:rFonts w:ascii="Times New Roman" w:eastAsia="Calibri" w:hAnsi="Times New Roman" w:cs="Times New Roman"/>
      <w:sz w:val="28"/>
      <w:szCs w:val="28"/>
      <w:lang w:eastAsia="en-US"/>
    </w:rPr>
  </w:style>
  <w:style w:type="character" w:customStyle="1" w:styleId="1fffffc">
    <w:name w:val="Текст концевой сноски Знак1"/>
    <w:uiPriority w:val="99"/>
    <w:rsid w:val="00584F73"/>
    <w:rPr>
      <w:rFonts w:ascii="Calibri" w:eastAsia="Calibri" w:hAnsi="Calibri" w:cs="Times New Roman"/>
      <w:sz w:val="24"/>
      <w:szCs w:val="24"/>
    </w:rPr>
  </w:style>
  <w:style w:type="paragraph" w:customStyle="1" w:styleId="affffffffffffffffffffffffff3">
    <w:name w:val="обычный приложения"/>
    <w:basedOn w:val="af5"/>
    <w:qFormat/>
    <w:rsid w:val="00584F73"/>
    <w:pPr>
      <w:jc w:val="center"/>
    </w:pPr>
    <w:rPr>
      <w:rFonts w:ascii="Times New Roman" w:eastAsia="Calibri" w:hAnsi="Times New Roman" w:cs="Times New Roman"/>
      <w:b/>
      <w:sz w:val="24"/>
    </w:rPr>
  </w:style>
  <w:style w:type="paragraph" w:customStyle="1" w:styleId="affffffffffffffffffffffffff4">
    <w:name w:val="МУ Обычный стиль"/>
    <w:basedOn w:val="af5"/>
    <w:autoRedefine/>
    <w:rsid w:val="00584F73"/>
    <w:pPr>
      <w:widowControl w:val="0"/>
      <w:tabs>
        <w:tab w:val="left" w:pos="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567"/>
      <w:jc w:val="both"/>
    </w:pPr>
    <w:rPr>
      <w:rFonts w:ascii="Times New Roman" w:eastAsia="Times New Roman" w:hAnsi="Times New Roman" w:cs="Times New Roman"/>
      <w:sz w:val="28"/>
      <w:szCs w:val="28"/>
      <w:lang w:eastAsia="ru-RU"/>
    </w:rPr>
  </w:style>
  <w:style w:type="paragraph" w:customStyle="1" w:styleId="empty">
    <w:name w:val="empty"/>
    <w:basedOn w:val="af5"/>
    <w:rsid w:val="00584F7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efaultFontHxMailStyle">
    <w:name w:val="Default Font HxMail Style"/>
    <w:rsid w:val="00584F73"/>
    <w:rPr>
      <w:rFonts w:ascii="Times New Roman" w:hAnsi="Times New Roman" w:cs="Times New Roman" w:hint="default"/>
      <w:b w:val="0"/>
      <w:bCs w:val="0"/>
      <w:i w:val="0"/>
      <w:iCs w:val="0"/>
      <w:strike w:val="0"/>
      <w:dstrike w:val="0"/>
      <w:color w:val="5B9BD5"/>
      <w:u w:val="none"/>
      <w:effect w:val="none"/>
    </w:rPr>
  </w:style>
  <w:style w:type="paragraph" w:customStyle="1" w:styleId="Style15">
    <w:name w:val="Style15"/>
    <w:basedOn w:val="af5"/>
    <w:uiPriority w:val="99"/>
    <w:rsid w:val="00164D70"/>
    <w:pPr>
      <w:widowControl w:val="0"/>
      <w:autoSpaceDE w:val="0"/>
      <w:autoSpaceDN w:val="0"/>
      <w:adjustRightInd w:val="0"/>
      <w:spacing w:after="0" w:line="323" w:lineRule="exact"/>
      <w:jc w:val="center"/>
    </w:pPr>
    <w:rPr>
      <w:rFonts w:ascii="Times New Roman" w:eastAsia="Times New Roman" w:hAnsi="Times New Roman" w:cs="Times New Roman"/>
      <w:sz w:val="24"/>
      <w:szCs w:val="24"/>
      <w:lang w:eastAsia="ru-RU"/>
    </w:rPr>
  </w:style>
  <w:style w:type="character" w:customStyle="1" w:styleId="FontStyle81">
    <w:name w:val="Font Style81"/>
    <w:basedOn w:val="af6"/>
    <w:uiPriority w:val="99"/>
    <w:rsid w:val="00164D70"/>
    <w:rPr>
      <w:rFonts w:ascii="Times New Roman" w:hAnsi="Times New Roman" w:cs="Times New Roman"/>
      <w:b/>
      <w:bCs/>
      <w:sz w:val="26"/>
      <w:szCs w:val="26"/>
    </w:rPr>
  </w:style>
  <w:style w:type="character" w:customStyle="1" w:styleId="FontStyle53">
    <w:name w:val="Font Style53"/>
    <w:basedOn w:val="af6"/>
    <w:uiPriority w:val="99"/>
    <w:rsid w:val="00164D70"/>
    <w:rPr>
      <w:rFonts w:ascii="Times New Roman" w:hAnsi="Times New Roman" w:cs="Times New Roman"/>
      <w:sz w:val="26"/>
      <w:szCs w:val="26"/>
    </w:rPr>
  </w:style>
  <w:style w:type="paragraph" w:customStyle="1" w:styleId="Style32">
    <w:name w:val="Style32"/>
    <w:basedOn w:val="af5"/>
    <w:uiPriority w:val="99"/>
    <w:rsid w:val="00164D70"/>
    <w:pPr>
      <w:widowControl w:val="0"/>
      <w:autoSpaceDE w:val="0"/>
      <w:autoSpaceDN w:val="0"/>
      <w:adjustRightInd w:val="0"/>
      <w:spacing w:after="0" w:line="322" w:lineRule="exact"/>
      <w:jc w:val="both"/>
    </w:pPr>
    <w:rPr>
      <w:rFonts w:ascii="Times New Roman" w:eastAsia="Times New Roman" w:hAnsi="Times New Roman" w:cs="Times New Roman"/>
      <w:sz w:val="24"/>
      <w:szCs w:val="24"/>
      <w:lang w:eastAsia="ru-RU"/>
    </w:rPr>
  </w:style>
  <w:style w:type="paragraph" w:customStyle="1" w:styleId="Style42">
    <w:name w:val="Style42"/>
    <w:basedOn w:val="af5"/>
    <w:uiPriority w:val="99"/>
    <w:rsid w:val="00164D70"/>
    <w:pPr>
      <w:widowControl w:val="0"/>
      <w:autoSpaceDE w:val="0"/>
      <w:autoSpaceDN w:val="0"/>
      <w:adjustRightInd w:val="0"/>
      <w:spacing w:after="0" w:line="322" w:lineRule="exact"/>
      <w:ind w:firstLine="542"/>
      <w:jc w:val="both"/>
    </w:pPr>
    <w:rPr>
      <w:rFonts w:ascii="Times New Roman" w:eastAsia="Times New Roman" w:hAnsi="Times New Roman" w:cs="Times New Roman"/>
      <w:sz w:val="24"/>
      <w:szCs w:val="24"/>
      <w:lang w:eastAsia="ru-RU"/>
    </w:rPr>
  </w:style>
  <w:style w:type="character" w:customStyle="1" w:styleId="FontStyle55">
    <w:name w:val="Font Style55"/>
    <w:basedOn w:val="af6"/>
    <w:uiPriority w:val="99"/>
    <w:rsid w:val="00164D70"/>
    <w:rPr>
      <w:rFonts w:ascii="Times New Roman" w:hAnsi="Times New Roman" w:cs="Times New Roman"/>
      <w:sz w:val="20"/>
      <w:szCs w:val="20"/>
    </w:rPr>
  </w:style>
  <w:style w:type="paragraph" w:customStyle="1" w:styleId="111b">
    <w:name w:val="111"/>
    <w:basedOn w:val="a"/>
    <w:link w:val="111c"/>
    <w:qFormat/>
    <w:rsid w:val="00472E07"/>
    <w:pPr>
      <w:numPr>
        <w:numId w:val="0"/>
      </w:numPr>
      <w:ind w:firstLine="720"/>
    </w:pPr>
    <w:rPr>
      <w:color w:val="000000"/>
    </w:rPr>
  </w:style>
  <w:style w:type="character" w:customStyle="1" w:styleId="111c">
    <w:name w:val="111 Знак"/>
    <w:link w:val="111b"/>
    <w:rsid w:val="00472E07"/>
    <w:rPr>
      <w:rFonts w:ascii="Arial" w:eastAsia="Times New Roman" w:hAnsi="Arial" w:cs="Times New Roman"/>
      <w:color w:val="000000"/>
      <w:sz w:val="20"/>
      <w:szCs w:val="20"/>
      <w:lang w:eastAsia="ja-JP"/>
    </w:rPr>
  </w:style>
  <w:style w:type="paragraph" w:customStyle="1" w:styleId="555">
    <w:name w:val="555"/>
    <w:basedOn w:val="afffe"/>
    <w:link w:val="5550"/>
    <w:qFormat/>
    <w:rsid w:val="00472E07"/>
  </w:style>
  <w:style w:type="character" w:customStyle="1" w:styleId="5550">
    <w:name w:val="555 Знак"/>
    <w:link w:val="555"/>
    <w:rsid w:val="00472E07"/>
    <w:rPr>
      <w:rFonts w:ascii="Arial" w:eastAsia="Times New Roman" w:hAnsi="Arial" w:cs="Times New Roman"/>
      <w:bCs/>
      <w:sz w:val="20"/>
      <w:szCs w:val="20"/>
      <w:lang w:eastAsia="ru-RU"/>
    </w:rPr>
  </w:style>
  <w:style w:type="numbering" w:customStyle="1" w:styleId="a6">
    <w:name w:val="СМК"/>
    <w:rsid w:val="00472E07"/>
    <w:pPr>
      <w:numPr>
        <w:numId w:val="61"/>
      </w:numPr>
    </w:pPr>
  </w:style>
  <w:style w:type="paragraph" w:customStyle="1" w:styleId="affffffffffffffffffffffffff5">
    <w:name w:val="маркирован"/>
    <w:basedOn w:val="aa"/>
    <w:rsid w:val="00472E07"/>
    <w:pPr>
      <w:numPr>
        <w:numId w:val="0"/>
      </w:numPr>
      <w:tabs>
        <w:tab w:val="num" w:pos="993"/>
        <w:tab w:val="num" w:pos="1080"/>
      </w:tabs>
      <w:ind w:left="1080" w:firstLine="680"/>
    </w:pPr>
    <w:rPr>
      <w:rFonts w:ascii="Times New Roman" w:hAnsi="Times New Roman"/>
      <w:sz w:val="22"/>
    </w:rPr>
  </w:style>
  <w:style w:type="paragraph" w:customStyle="1" w:styleId="1fffffd">
    <w:name w:val="Знак Знак1 Знак"/>
    <w:basedOn w:val="af5"/>
    <w:rsid w:val="00472E07"/>
    <w:pPr>
      <w:spacing w:after="160" w:line="240" w:lineRule="exact"/>
    </w:pPr>
    <w:rPr>
      <w:rFonts w:ascii="Tahoma" w:eastAsia="Times New Roman" w:hAnsi="Tahoma" w:cs="Tahoma"/>
      <w:sz w:val="18"/>
      <w:szCs w:val="18"/>
      <w:lang w:val="en-US"/>
    </w:rPr>
  </w:style>
  <w:style w:type="paragraph" w:customStyle="1" w:styleId="4fd">
    <w:name w:val="ПунктП 4"/>
    <w:basedOn w:val="4fe"/>
    <w:rsid w:val="00472E07"/>
    <w:pPr>
      <w:keepNext w:val="0"/>
      <w:spacing w:before="0" w:after="0"/>
      <w:ind w:left="0" w:firstLine="709"/>
      <w:jc w:val="both"/>
    </w:pPr>
    <w:rPr>
      <w:rFonts w:ascii="Times New Roman" w:hAnsi="Times New Roman" w:cs="Times New Roman"/>
      <w:b w:val="0"/>
      <w:i w:val="0"/>
    </w:rPr>
  </w:style>
  <w:style w:type="paragraph" w:customStyle="1" w:styleId="1fffffe">
    <w:name w:val="ЗаголовокП 1"/>
    <w:basedOn w:val="af5"/>
    <w:next w:val="affb"/>
    <w:rsid w:val="00472E07"/>
    <w:pPr>
      <w:keepNext/>
      <w:spacing w:before="240" w:after="120" w:line="240" w:lineRule="auto"/>
      <w:ind w:left="709"/>
      <w:outlineLvl w:val="1"/>
    </w:pPr>
    <w:rPr>
      <w:rFonts w:ascii="Arial" w:eastAsia="Times New Roman" w:hAnsi="Arial" w:cs="Arial"/>
      <w:b/>
      <w:kern w:val="28"/>
      <w:sz w:val="28"/>
      <w:szCs w:val="20"/>
      <w:lang w:eastAsia="ru-RU"/>
    </w:rPr>
  </w:style>
  <w:style w:type="paragraph" w:customStyle="1" w:styleId="2ffff3">
    <w:name w:val="ЗаголовокП 2"/>
    <w:basedOn w:val="af5"/>
    <w:next w:val="affb"/>
    <w:rsid w:val="00472E07"/>
    <w:pPr>
      <w:keepNext/>
      <w:spacing w:before="240" w:after="80" w:line="240" w:lineRule="auto"/>
      <w:ind w:left="709"/>
      <w:outlineLvl w:val="2"/>
    </w:pPr>
    <w:rPr>
      <w:rFonts w:ascii="Arial" w:eastAsia="Times New Roman" w:hAnsi="Arial" w:cs="Arial"/>
      <w:b/>
      <w:i/>
      <w:sz w:val="26"/>
      <w:szCs w:val="20"/>
      <w:lang w:eastAsia="ru-RU"/>
    </w:rPr>
  </w:style>
  <w:style w:type="paragraph" w:customStyle="1" w:styleId="3fff">
    <w:name w:val="ЗаголовокП 3"/>
    <w:basedOn w:val="af5"/>
    <w:next w:val="affb"/>
    <w:rsid w:val="00472E07"/>
    <w:pPr>
      <w:keepNext/>
      <w:spacing w:before="240" w:after="60" w:line="240" w:lineRule="auto"/>
      <w:ind w:left="709"/>
      <w:outlineLvl w:val="2"/>
    </w:pPr>
    <w:rPr>
      <w:rFonts w:ascii="Arial" w:eastAsia="Times New Roman" w:hAnsi="Arial" w:cs="Arial"/>
      <w:b/>
      <w:sz w:val="24"/>
      <w:szCs w:val="20"/>
      <w:lang w:eastAsia="ru-RU"/>
    </w:rPr>
  </w:style>
  <w:style w:type="paragraph" w:customStyle="1" w:styleId="4fe">
    <w:name w:val="ЗаголовокП 4"/>
    <w:basedOn w:val="af5"/>
    <w:next w:val="affb"/>
    <w:rsid w:val="00472E07"/>
    <w:pPr>
      <w:keepNext/>
      <w:spacing w:before="240" w:after="60" w:line="240" w:lineRule="auto"/>
      <w:ind w:left="709"/>
      <w:outlineLvl w:val="3"/>
    </w:pPr>
    <w:rPr>
      <w:rFonts w:ascii="Arial" w:eastAsia="Times New Roman" w:hAnsi="Arial" w:cs="Arial"/>
      <w:b/>
      <w:i/>
      <w:sz w:val="24"/>
      <w:szCs w:val="20"/>
      <w:lang w:eastAsia="ru-RU"/>
    </w:rPr>
  </w:style>
  <w:style w:type="paragraph" w:customStyle="1" w:styleId="86">
    <w:name w:val="ЗаголовокП 8"/>
    <w:basedOn w:val="af5"/>
    <w:next w:val="affb"/>
    <w:rsid w:val="00472E07"/>
    <w:pPr>
      <w:keepNext/>
      <w:spacing w:before="200" w:after="40" w:line="240" w:lineRule="auto"/>
      <w:ind w:left="709"/>
      <w:outlineLvl w:val="7"/>
    </w:pPr>
    <w:rPr>
      <w:rFonts w:ascii="Arial" w:eastAsia="Times New Roman" w:hAnsi="Arial" w:cs="Arial"/>
      <w:b/>
      <w:i/>
      <w:sz w:val="20"/>
      <w:szCs w:val="20"/>
      <w:lang w:eastAsia="ru-RU"/>
    </w:rPr>
  </w:style>
  <w:style w:type="paragraph" w:customStyle="1" w:styleId="5f4">
    <w:name w:val="ЗаголовокП 5"/>
    <w:basedOn w:val="af5"/>
    <w:next w:val="affb"/>
    <w:rsid w:val="00472E07"/>
    <w:pPr>
      <w:keepNext/>
      <w:spacing w:before="240" w:after="40" w:line="240" w:lineRule="auto"/>
      <w:ind w:left="709"/>
      <w:outlineLvl w:val="4"/>
    </w:pPr>
    <w:rPr>
      <w:rFonts w:ascii="Arial" w:eastAsia="Times New Roman" w:hAnsi="Arial" w:cs="Arial"/>
      <w:b/>
      <w:szCs w:val="20"/>
      <w:lang w:eastAsia="ru-RU"/>
    </w:rPr>
  </w:style>
  <w:style w:type="paragraph" w:customStyle="1" w:styleId="6f3">
    <w:name w:val="ЗаголовокП 6"/>
    <w:basedOn w:val="af5"/>
    <w:next w:val="affb"/>
    <w:rsid w:val="00472E07"/>
    <w:pPr>
      <w:spacing w:before="200" w:after="40" w:line="240" w:lineRule="auto"/>
      <w:ind w:left="709"/>
      <w:outlineLvl w:val="5"/>
    </w:pPr>
    <w:rPr>
      <w:rFonts w:ascii="Arial" w:eastAsia="Times New Roman" w:hAnsi="Arial" w:cs="Arial"/>
      <w:b/>
      <w:i/>
      <w:szCs w:val="20"/>
      <w:lang w:eastAsia="ru-RU"/>
    </w:rPr>
  </w:style>
  <w:style w:type="paragraph" w:customStyle="1" w:styleId="7e">
    <w:name w:val="ЗаголовокП 7"/>
    <w:basedOn w:val="af5"/>
    <w:next w:val="affb"/>
    <w:rsid w:val="00472E07"/>
    <w:pPr>
      <w:keepNext/>
      <w:spacing w:before="200" w:after="40" w:line="240" w:lineRule="auto"/>
      <w:ind w:left="709"/>
      <w:outlineLvl w:val="6"/>
    </w:pPr>
    <w:rPr>
      <w:rFonts w:ascii="Arial" w:eastAsia="Times New Roman" w:hAnsi="Arial" w:cs="Arial"/>
      <w:b/>
      <w:sz w:val="20"/>
      <w:szCs w:val="20"/>
      <w:lang w:eastAsia="ru-RU"/>
    </w:rPr>
  </w:style>
  <w:style w:type="numbering" w:customStyle="1" w:styleId="af1">
    <w:name w:val="ЗГ"/>
    <w:rsid w:val="00472E07"/>
    <w:pPr>
      <w:numPr>
        <w:numId w:val="62"/>
      </w:numPr>
    </w:pPr>
  </w:style>
  <w:style w:type="character" w:customStyle="1" w:styleId="S">
    <w:name w:val="S_Обычный Знак"/>
    <w:link w:val="S0"/>
    <w:locked/>
    <w:rsid w:val="00472E07"/>
    <w:rPr>
      <w:sz w:val="24"/>
      <w:szCs w:val="24"/>
    </w:rPr>
  </w:style>
  <w:style w:type="paragraph" w:customStyle="1" w:styleId="S0">
    <w:name w:val="S_Обычный"/>
    <w:basedOn w:val="af5"/>
    <w:link w:val="S"/>
    <w:rsid w:val="00472E07"/>
    <w:pPr>
      <w:widowControl w:val="0"/>
      <w:spacing w:after="0" w:line="240" w:lineRule="auto"/>
    </w:pPr>
    <w:rPr>
      <w:sz w:val="24"/>
      <w:szCs w:val="24"/>
    </w:rPr>
  </w:style>
  <w:style w:type="character" w:customStyle="1" w:styleId="BodyTextChar2">
    <w:name w:val="Body Text Char2"/>
    <w:aliases w:val="Абзац Знак Знак Char,Абзац Char1"/>
    <w:semiHidden/>
    <w:rsid w:val="00472E07"/>
    <w:rPr>
      <w:rFonts w:ascii="Arial" w:hAnsi="Arial" w:cs="Times New Roman"/>
      <w:sz w:val="24"/>
      <w:szCs w:val="24"/>
    </w:rPr>
  </w:style>
  <w:style w:type="character" w:customStyle="1" w:styleId="1ffffff">
    <w:name w:val="Основной текст СамНИПИ Знак Знак1 Знак"/>
    <w:locked/>
    <w:rsid w:val="00472E07"/>
    <w:rPr>
      <w:rFonts w:ascii="Arial" w:hAnsi="Arial"/>
      <w:sz w:val="22"/>
    </w:rPr>
  </w:style>
  <w:style w:type="character" w:customStyle="1" w:styleId="affffffffffffffffffffffffff6">
    <w:name w:val="Основной текст + Курсив"/>
    <w:rsid w:val="00472E07"/>
    <w:rPr>
      <w:rFonts w:cs="Times New Roman"/>
      <w:i/>
      <w:iCs/>
      <w:color w:val="000000"/>
      <w:spacing w:val="0"/>
      <w:w w:val="100"/>
      <w:position w:val="0"/>
      <w:sz w:val="26"/>
      <w:szCs w:val="26"/>
      <w:shd w:val="clear" w:color="auto" w:fill="FFFFFF"/>
      <w:lang w:val="ru-RU" w:eastAsia="ru-RU"/>
    </w:rPr>
  </w:style>
  <w:style w:type="character" w:customStyle="1" w:styleId="200">
    <w:name w:val="Основной текст (20)_"/>
    <w:link w:val="201"/>
    <w:locked/>
    <w:rsid w:val="00472E07"/>
    <w:rPr>
      <w:rFonts w:ascii="Trebuchet MS" w:hAnsi="Trebuchet MS" w:cs="Trebuchet MS"/>
      <w:sz w:val="8"/>
      <w:szCs w:val="8"/>
      <w:shd w:val="clear" w:color="auto" w:fill="FFFFFF"/>
    </w:rPr>
  </w:style>
  <w:style w:type="paragraph" w:customStyle="1" w:styleId="201">
    <w:name w:val="Основной текст (20)"/>
    <w:basedOn w:val="af5"/>
    <w:link w:val="200"/>
    <w:rsid w:val="00472E07"/>
    <w:pPr>
      <w:widowControl w:val="0"/>
      <w:shd w:val="clear" w:color="auto" w:fill="FFFFFF"/>
      <w:spacing w:after="300" w:line="240" w:lineRule="atLeast"/>
      <w:jc w:val="both"/>
    </w:pPr>
    <w:rPr>
      <w:rFonts w:ascii="Trebuchet MS" w:hAnsi="Trebuchet MS" w:cs="Trebuchet MS"/>
      <w:sz w:val="8"/>
      <w:szCs w:val="8"/>
    </w:rPr>
  </w:style>
  <w:style w:type="character" w:customStyle="1" w:styleId="21f1">
    <w:name w:val="Основной текст (21)_"/>
    <w:link w:val="21f2"/>
    <w:locked/>
    <w:rsid w:val="00472E07"/>
    <w:rPr>
      <w:i/>
      <w:iCs/>
      <w:sz w:val="26"/>
      <w:szCs w:val="26"/>
      <w:shd w:val="clear" w:color="auto" w:fill="FFFFFF"/>
    </w:rPr>
  </w:style>
  <w:style w:type="paragraph" w:customStyle="1" w:styleId="21f2">
    <w:name w:val="Основной текст (21)"/>
    <w:basedOn w:val="af5"/>
    <w:link w:val="21f1"/>
    <w:rsid w:val="00472E07"/>
    <w:pPr>
      <w:widowControl w:val="0"/>
      <w:shd w:val="clear" w:color="auto" w:fill="FFFFFF"/>
      <w:spacing w:before="480" w:after="180" w:line="475" w:lineRule="exact"/>
      <w:ind w:hanging="400"/>
    </w:pPr>
    <w:rPr>
      <w:i/>
      <w:iCs/>
      <w:sz w:val="26"/>
      <w:szCs w:val="26"/>
    </w:rPr>
  </w:style>
  <w:style w:type="character" w:styleId="HTML5">
    <w:name w:val="HTML Sample"/>
    <w:rsid w:val="00472E07"/>
    <w:rPr>
      <w:rFonts w:ascii="Courier New" w:hAnsi="Courier New" w:cs="Times New Roman"/>
    </w:rPr>
  </w:style>
  <w:style w:type="paragraph" w:customStyle="1" w:styleId="affffffffffffffffffffffffff7">
    <w:name w:val="Название_СамНИПИ"/>
    <w:basedOn w:val="afffe"/>
    <w:next w:val="afffe"/>
    <w:rsid w:val="00472E07"/>
    <w:pPr>
      <w:suppressAutoHyphens w:val="0"/>
      <w:spacing w:after="120" w:line="360" w:lineRule="auto"/>
      <w:ind w:firstLine="0"/>
      <w:jc w:val="center"/>
    </w:pPr>
    <w:rPr>
      <w:b/>
    </w:rPr>
  </w:style>
  <w:style w:type="paragraph" w:customStyle="1" w:styleId="A40">
    <w:name w:val="Верхний колонтитул A4 СамНИПИ"/>
    <w:rsid w:val="00472E07"/>
    <w:pPr>
      <w:pBdr>
        <w:bottom w:val="single" w:sz="4" w:space="1" w:color="auto"/>
      </w:pBdr>
      <w:tabs>
        <w:tab w:val="center" w:pos="4819"/>
        <w:tab w:val="right" w:pos="9638"/>
      </w:tabs>
      <w:spacing w:after="0" w:line="240" w:lineRule="auto"/>
    </w:pPr>
    <w:rPr>
      <w:rFonts w:ascii="Arial" w:eastAsia="Times New Roman" w:hAnsi="Arial" w:cs="Times New Roman"/>
      <w:sz w:val="16"/>
      <w:szCs w:val="20"/>
      <w:lang w:eastAsia="ru-RU"/>
    </w:rPr>
  </w:style>
  <w:style w:type="paragraph" w:customStyle="1" w:styleId="A41">
    <w:name w:val="Нижний колонтитул A4 СамНИПИ"/>
    <w:basedOn w:val="afd"/>
    <w:rsid w:val="00472E07"/>
    <w:pPr>
      <w:pBdr>
        <w:top w:val="single" w:sz="6" w:space="1" w:color="auto"/>
      </w:pBdr>
      <w:tabs>
        <w:tab w:val="clear" w:pos="4677"/>
        <w:tab w:val="clear" w:pos="9355"/>
        <w:tab w:val="center" w:pos="4819"/>
        <w:tab w:val="right" w:pos="9638"/>
      </w:tabs>
    </w:pPr>
    <w:rPr>
      <w:rFonts w:ascii="Arial" w:eastAsia="Times New Roman" w:hAnsi="Arial" w:cs="Times New Roman"/>
      <w:noProof/>
      <w:sz w:val="16"/>
      <w:szCs w:val="20"/>
      <w:lang w:val="en-US" w:eastAsia="ru-RU"/>
    </w:rPr>
  </w:style>
  <w:style w:type="paragraph" w:customStyle="1" w:styleId="affffffffffffffffffffffffff8">
    <w:name w:val="Верхний колонтитул СамНИПИ"/>
    <w:rsid w:val="00472E07"/>
    <w:pPr>
      <w:pBdr>
        <w:bottom w:val="single" w:sz="4" w:space="1" w:color="auto"/>
      </w:pBdr>
      <w:tabs>
        <w:tab w:val="center" w:pos="4819"/>
        <w:tab w:val="right" w:pos="9638"/>
      </w:tabs>
      <w:spacing w:after="0" w:line="240" w:lineRule="auto"/>
    </w:pPr>
    <w:rPr>
      <w:rFonts w:ascii="Arial" w:eastAsia="Times New Roman" w:hAnsi="Arial" w:cs="Times New Roman"/>
      <w:sz w:val="16"/>
      <w:szCs w:val="20"/>
      <w:lang w:eastAsia="ru-RU"/>
    </w:rPr>
  </w:style>
  <w:style w:type="paragraph" w:customStyle="1" w:styleId="affffffffffffffffffffffffff9">
    <w:name w:val="Нижний колонтитул СамНИПИ"/>
    <w:basedOn w:val="afd"/>
    <w:rsid w:val="00472E07"/>
    <w:pPr>
      <w:pBdr>
        <w:top w:val="single" w:sz="6" w:space="1" w:color="auto"/>
      </w:pBdr>
      <w:tabs>
        <w:tab w:val="clear" w:pos="4677"/>
        <w:tab w:val="clear" w:pos="9355"/>
        <w:tab w:val="center" w:pos="4819"/>
        <w:tab w:val="right" w:pos="9638"/>
      </w:tabs>
    </w:pPr>
    <w:rPr>
      <w:rFonts w:ascii="Arial" w:eastAsia="Times New Roman" w:hAnsi="Arial" w:cs="Times New Roman"/>
      <w:noProof/>
      <w:sz w:val="16"/>
      <w:szCs w:val="20"/>
      <w:lang w:val="en-US" w:eastAsia="ru-RU"/>
    </w:rPr>
  </w:style>
  <w:style w:type="paragraph" w:customStyle="1" w:styleId="affffffffffffffffffffffffffa">
    <w:name w:val="Знак Знак Знак"/>
    <w:basedOn w:val="af5"/>
    <w:rsid w:val="00472E07"/>
    <w:pPr>
      <w:spacing w:before="100" w:beforeAutospacing="1" w:after="100" w:afterAutospacing="1" w:line="240" w:lineRule="auto"/>
      <w:jc w:val="both"/>
    </w:pPr>
    <w:rPr>
      <w:rFonts w:ascii="Tahoma" w:eastAsia="Times New Roman" w:hAnsi="Tahoma" w:cs="Times New Roman"/>
      <w:sz w:val="20"/>
      <w:szCs w:val="20"/>
      <w:lang w:val="en-US" w:eastAsia="ru-RU"/>
    </w:rPr>
  </w:style>
  <w:style w:type="character" w:customStyle="1" w:styleId="2ffff4">
    <w:name w:val="Приложение СамНИПИ Знак2"/>
    <w:rsid w:val="00472E07"/>
    <w:rPr>
      <w:rFonts w:ascii="Arial" w:hAnsi="Arial"/>
      <w:b/>
      <w:sz w:val="28"/>
    </w:rPr>
  </w:style>
  <w:style w:type="paragraph" w:customStyle="1" w:styleId="affffffffffffffffffffffffffb">
    <w:name w:val="ÔÈÎ"/>
    <w:basedOn w:val="af5"/>
    <w:rsid w:val="00472E07"/>
    <w:pPr>
      <w:spacing w:after="180" w:line="240" w:lineRule="auto"/>
      <w:ind w:left="5670"/>
      <w:jc w:val="both"/>
    </w:pPr>
    <w:rPr>
      <w:rFonts w:ascii="Times New Roman" w:eastAsia="Times New Roman" w:hAnsi="Times New Roman" w:cs="Times New Roman"/>
      <w:sz w:val="24"/>
      <w:szCs w:val="20"/>
      <w:lang w:eastAsia="ru-RU"/>
    </w:rPr>
  </w:style>
  <w:style w:type="paragraph" w:customStyle="1" w:styleId="affffffffffffffffffffffffffc">
    <w:name w:val="Табл.центр"/>
    <w:basedOn w:val="af5"/>
    <w:rsid w:val="00472E07"/>
    <w:pPr>
      <w:widowControl w:val="0"/>
      <w:spacing w:after="0" w:line="240" w:lineRule="auto"/>
      <w:jc w:val="center"/>
    </w:pPr>
    <w:rPr>
      <w:rFonts w:ascii="Times New Roman" w:eastAsia="Times New Roman" w:hAnsi="Times New Roman" w:cs="Times New Roman"/>
      <w:sz w:val="28"/>
      <w:szCs w:val="20"/>
      <w:lang w:eastAsia="ru-RU"/>
    </w:rPr>
  </w:style>
  <w:style w:type="paragraph" w:customStyle="1" w:styleId="affffffffffffffffffffffffffd">
    <w:name w:val="Текст.центр"/>
    <w:rsid w:val="00472E07"/>
    <w:pPr>
      <w:widowControl w:val="0"/>
      <w:spacing w:after="0" w:line="360" w:lineRule="auto"/>
      <w:jc w:val="center"/>
    </w:pPr>
    <w:rPr>
      <w:rFonts w:ascii="Times New Roman" w:eastAsia="Times New Roman" w:hAnsi="Times New Roman" w:cs="Times New Roman"/>
      <w:sz w:val="28"/>
      <w:szCs w:val="20"/>
      <w:lang w:eastAsia="ru-RU"/>
    </w:rPr>
  </w:style>
  <w:style w:type="character" w:customStyle="1" w:styleId="affffffffffffffffffffffffffe">
    <w:name w:val="Основной текст.Абзац Знак Знак"/>
    <w:rsid w:val="00472E07"/>
    <w:rPr>
      <w:rFonts w:ascii="Arial" w:hAnsi="Arial"/>
      <w:sz w:val="24"/>
      <w:lang w:val="ru-RU" w:eastAsia="ru-RU"/>
    </w:rPr>
  </w:style>
  <w:style w:type="paragraph" w:customStyle="1" w:styleId="afffffffffffffffffffffffffff">
    <w:name w:val="СамНИПИ"/>
    <w:basedOn w:val="af5"/>
    <w:link w:val="afffffffffffffffffffffffffff0"/>
    <w:rsid w:val="00472E07"/>
    <w:pPr>
      <w:keepNext/>
      <w:suppressAutoHyphens/>
      <w:overflowPunct w:val="0"/>
      <w:autoSpaceDE w:val="0"/>
      <w:autoSpaceDN w:val="0"/>
      <w:adjustRightInd w:val="0"/>
      <w:spacing w:after="0" w:line="240" w:lineRule="auto"/>
      <w:ind w:firstLine="567"/>
      <w:jc w:val="both"/>
      <w:textAlignment w:val="baseline"/>
    </w:pPr>
    <w:rPr>
      <w:rFonts w:ascii="Arial" w:eastAsia="Times New Roman" w:hAnsi="Arial" w:cs="Times New Roman"/>
      <w:sz w:val="24"/>
      <w:szCs w:val="20"/>
      <w:lang w:val="x-none" w:eastAsia="x-none"/>
    </w:rPr>
  </w:style>
  <w:style w:type="character" w:customStyle="1" w:styleId="afffffffffffffffffffffffffff0">
    <w:name w:val="СамНИПИ Знак"/>
    <w:link w:val="afffffffffffffffffffffffffff"/>
    <w:locked/>
    <w:rsid w:val="00472E07"/>
    <w:rPr>
      <w:rFonts w:ascii="Arial" w:eastAsia="Times New Roman" w:hAnsi="Arial" w:cs="Times New Roman"/>
      <w:sz w:val="24"/>
      <w:szCs w:val="20"/>
      <w:lang w:val="x-none" w:eastAsia="x-none"/>
    </w:rPr>
  </w:style>
  <w:style w:type="paragraph" w:customStyle="1" w:styleId="-ff3">
    <w:name w:val="УГТП-Обозначение документа"/>
    <w:basedOn w:val="af5"/>
    <w:autoRedefine/>
    <w:rsid w:val="00472E07"/>
    <w:pPr>
      <w:spacing w:after="0" w:line="240" w:lineRule="auto"/>
      <w:jc w:val="center"/>
    </w:pPr>
    <w:rPr>
      <w:rFonts w:ascii="Arial" w:eastAsia="Times New Roman" w:hAnsi="Arial" w:cs="Arial"/>
      <w:b/>
      <w:sz w:val="28"/>
      <w:szCs w:val="28"/>
      <w:lang w:eastAsia="ru-RU"/>
    </w:rPr>
  </w:style>
  <w:style w:type="paragraph" w:customStyle="1" w:styleId="afffffffffffffffffffffffffff1">
    <w:name w:val="заполнение штампа"/>
    <w:basedOn w:val="af5"/>
    <w:rsid w:val="00472E07"/>
    <w:pPr>
      <w:spacing w:after="0" w:line="240" w:lineRule="auto"/>
      <w:jc w:val="center"/>
    </w:pPr>
    <w:rPr>
      <w:rFonts w:ascii="Times New Roman" w:eastAsia="Times New Roman" w:hAnsi="Times New Roman" w:cs="Times New Roman"/>
      <w:spacing w:val="-10"/>
      <w:sz w:val="20"/>
      <w:szCs w:val="20"/>
      <w:lang w:eastAsia="ru-RU"/>
    </w:rPr>
  </w:style>
  <w:style w:type="paragraph" w:customStyle="1" w:styleId="-ff4">
    <w:name w:val="-Наименование объекта"/>
    <w:basedOn w:val="afb"/>
    <w:rsid w:val="00472E07"/>
    <w:pPr>
      <w:framePr w:hSpace="181" w:wrap="around" w:vAnchor="page" w:hAnchor="page" w:x="1248" w:y="14278"/>
      <w:jc w:val="center"/>
    </w:pPr>
    <w:rPr>
      <w:rFonts w:ascii="Arial" w:eastAsia="Times New Roman" w:hAnsi="Arial" w:cs="Times New Roman"/>
      <w:sz w:val="20"/>
      <w:szCs w:val="20"/>
      <w:lang w:eastAsia="ru-RU"/>
    </w:rPr>
  </w:style>
  <w:style w:type="paragraph" w:customStyle="1" w:styleId="-ff5">
    <w:name w:val="-Стадия"/>
    <w:basedOn w:val="afb"/>
    <w:rsid w:val="00472E07"/>
    <w:pPr>
      <w:framePr w:hSpace="181" w:wrap="around" w:vAnchor="page" w:hAnchor="page" w:x="1248" w:y="14278"/>
      <w:jc w:val="center"/>
    </w:pPr>
    <w:rPr>
      <w:rFonts w:ascii="Arial" w:eastAsia="Times New Roman" w:hAnsi="Arial" w:cs="Arial"/>
      <w:color w:val="0000FF"/>
      <w:sz w:val="20"/>
      <w:szCs w:val="20"/>
      <w:lang w:eastAsia="ru-RU"/>
    </w:rPr>
  </w:style>
  <w:style w:type="paragraph" w:customStyle="1" w:styleId="-ff6">
    <w:name w:val="-Пункт"/>
    <w:basedOn w:val="af5"/>
    <w:rsid w:val="00472E07"/>
    <w:pPr>
      <w:spacing w:before="240" w:after="0" w:line="240" w:lineRule="auto"/>
      <w:ind w:left="284" w:right="284" w:firstLine="851"/>
    </w:pPr>
    <w:rPr>
      <w:rFonts w:ascii="Arial" w:eastAsia="Times New Roman" w:hAnsi="Arial" w:cs="Arial"/>
      <w:b/>
      <w:sz w:val="24"/>
      <w:szCs w:val="28"/>
      <w:lang w:eastAsia="ru-RU"/>
    </w:rPr>
  </w:style>
  <w:style w:type="paragraph" w:customStyle="1" w:styleId="-ff7">
    <w:name w:val="-Подпункт"/>
    <w:basedOn w:val="-ff6"/>
    <w:rsid w:val="00472E07"/>
  </w:style>
  <w:style w:type="paragraph" w:customStyle="1" w:styleId="-ff8">
    <w:name w:val="-Примечание"/>
    <w:basedOn w:val="af5"/>
    <w:rsid w:val="00472E07"/>
    <w:pPr>
      <w:spacing w:after="0" w:line="240" w:lineRule="auto"/>
      <w:jc w:val="center"/>
    </w:pPr>
    <w:rPr>
      <w:rFonts w:ascii="Arial" w:eastAsia="Times New Roman" w:hAnsi="Arial" w:cs="Arial"/>
      <w:sz w:val="24"/>
      <w:szCs w:val="24"/>
      <w:lang w:eastAsia="ru-RU"/>
    </w:rPr>
  </w:style>
  <w:style w:type="character" w:customStyle="1" w:styleId="-113">
    <w:name w:val="УГТП-Текст Знак1 Знак Знак Знак Знак Знак Знак Знак Знак Знак Знак Знак Знак Знак Знак Знак Знак Знак Знак Знак1"/>
    <w:rsid w:val="00472E07"/>
    <w:rPr>
      <w:rFonts w:ascii="Arial" w:hAnsi="Arial"/>
      <w:sz w:val="24"/>
      <w:lang w:val="ru-RU" w:eastAsia="ru-RU"/>
    </w:rPr>
  </w:style>
  <w:style w:type="paragraph" w:customStyle="1" w:styleId="2ffff5">
    <w:name w:val="Знак2"/>
    <w:basedOn w:val="af5"/>
    <w:rsid w:val="00472E07"/>
    <w:pPr>
      <w:spacing w:after="160" w:line="240" w:lineRule="exact"/>
    </w:pPr>
    <w:rPr>
      <w:rFonts w:ascii="Verdana" w:eastAsia="Times New Roman" w:hAnsi="Verdana" w:cs="Times New Roman"/>
      <w:sz w:val="20"/>
      <w:szCs w:val="20"/>
      <w:lang w:val="en-US" w:eastAsia="ru-RU"/>
    </w:rPr>
  </w:style>
  <w:style w:type="paragraph" w:customStyle="1" w:styleId="-ff9">
    <w:name w:val="-Наименование"/>
    <w:basedOn w:val="af5"/>
    <w:rsid w:val="00472E07"/>
    <w:pPr>
      <w:spacing w:after="0" w:line="240" w:lineRule="auto"/>
    </w:pPr>
    <w:rPr>
      <w:rFonts w:ascii="Arial" w:eastAsia="Times New Roman" w:hAnsi="Arial" w:cs="Arial"/>
      <w:sz w:val="24"/>
      <w:szCs w:val="24"/>
      <w:lang w:eastAsia="ru-RU"/>
    </w:rPr>
  </w:style>
  <w:style w:type="paragraph" w:customStyle="1" w:styleId="-ffa">
    <w:name w:val="-Наименование документа"/>
    <w:basedOn w:val="af5"/>
    <w:autoRedefine/>
    <w:rsid w:val="00472E07"/>
    <w:pPr>
      <w:spacing w:after="0" w:line="240" w:lineRule="auto"/>
      <w:jc w:val="center"/>
    </w:pPr>
    <w:rPr>
      <w:rFonts w:ascii="Arial" w:eastAsia="Times New Roman" w:hAnsi="Arial" w:cs="Arial"/>
      <w:sz w:val="28"/>
      <w:szCs w:val="28"/>
      <w:lang w:eastAsia="ru-RU"/>
    </w:rPr>
  </w:style>
  <w:style w:type="character" w:customStyle="1" w:styleId="-ffb">
    <w:name w:val="УГТП-Текст Знак"/>
    <w:locked/>
    <w:rsid w:val="00472E07"/>
    <w:rPr>
      <w:sz w:val="24"/>
    </w:rPr>
  </w:style>
  <w:style w:type="paragraph" w:customStyle="1" w:styleId="-15">
    <w:name w:val="УГТП-Заголовок 1"/>
    <w:basedOn w:val="af5"/>
    <w:rsid w:val="00472E07"/>
    <w:pPr>
      <w:spacing w:before="240" w:after="0" w:line="240" w:lineRule="auto"/>
      <w:ind w:left="284" w:right="284" w:firstLine="851"/>
    </w:pPr>
    <w:rPr>
      <w:rFonts w:ascii="Arial" w:eastAsia="Times New Roman" w:hAnsi="Arial" w:cs="Arial"/>
      <w:b/>
      <w:caps/>
      <w:sz w:val="28"/>
      <w:szCs w:val="28"/>
      <w:lang w:eastAsia="ru-RU"/>
    </w:rPr>
  </w:style>
  <w:style w:type="paragraph" w:customStyle="1" w:styleId="-22">
    <w:name w:val="УГТП-Заголовок 2"/>
    <w:basedOn w:val="-15"/>
    <w:rsid w:val="00472E07"/>
    <w:rPr>
      <w:caps w:val="0"/>
    </w:rPr>
  </w:style>
  <w:style w:type="paragraph" w:customStyle="1" w:styleId="-ffc">
    <w:name w:val="УГТП-Пункт"/>
    <w:basedOn w:val="-22"/>
    <w:rsid w:val="00472E07"/>
    <w:rPr>
      <w:sz w:val="24"/>
    </w:rPr>
  </w:style>
  <w:style w:type="paragraph" w:customStyle="1" w:styleId="afffffffffffffffffffffffffff2">
    <w:name w:val="табличный текст"/>
    <w:basedOn w:val="affb"/>
    <w:rsid w:val="00472E07"/>
    <w:pPr>
      <w:ind w:firstLine="709"/>
    </w:pPr>
    <w:rPr>
      <w:sz w:val="20"/>
      <w:szCs w:val="22"/>
    </w:rPr>
  </w:style>
  <w:style w:type="paragraph" w:customStyle="1" w:styleId="afffffffffffffffffffffffffff3">
    <w:name w:val="Осн_текст"/>
    <w:basedOn w:val="af5"/>
    <w:rsid w:val="00472E07"/>
    <w:pPr>
      <w:spacing w:after="0" w:line="240" w:lineRule="auto"/>
      <w:ind w:left="170" w:right="170" w:firstLine="851"/>
      <w:jc w:val="both"/>
    </w:pPr>
    <w:rPr>
      <w:rFonts w:ascii="Arial" w:eastAsia="Times New Roman" w:hAnsi="Arial" w:cs="Times New Roman"/>
      <w:sz w:val="24"/>
      <w:szCs w:val="24"/>
      <w:lang w:eastAsia="ru-RU"/>
    </w:rPr>
  </w:style>
  <w:style w:type="paragraph" w:customStyle="1" w:styleId="afffffffffffffffffffffffffff4">
    <w:name w:val="наш_заголовок"/>
    <w:basedOn w:val="affb"/>
    <w:rsid w:val="00472E07"/>
    <w:pPr>
      <w:spacing w:after="120"/>
      <w:ind w:firstLine="709"/>
      <w:jc w:val="center"/>
    </w:pPr>
    <w:rPr>
      <w:caps/>
      <w:sz w:val="24"/>
      <w:szCs w:val="24"/>
    </w:rPr>
  </w:style>
  <w:style w:type="character" w:customStyle="1" w:styleId="1ffffff0">
    <w:name w:val="Нумерованный список1 Знак"/>
    <w:rsid w:val="00472E07"/>
    <w:rPr>
      <w:rFonts w:ascii="Arial" w:hAnsi="Arial"/>
      <w:sz w:val="24"/>
      <w:lang w:val="ru-RU" w:eastAsia="ru-RU"/>
    </w:rPr>
  </w:style>
  <w:style w:type="paragraph" w:customStyle="1" w:styleId="111d">
    <w:name w:val="Стиль 1.1.1"/>
    <w:basedOn w:val="32"/>
    <w:rsid w:val="00472E07"/>
    <w:pPr>
      <w:keepNext w:val="0"/>
      <w:keepLines w:val="0"/>
      <w:tabs>
        <w:tab w:val="num" w:pos="720"/>
        <w:tab w:val="left" w:pos="851"/>
        <w:tab w:val="num" w:pos="1440"/>
      </w:tabs>
      <w:spacing w:before="120" w:after="120" w:line="240" w:lineRule="auto"/>
      <w:ind w:left="720" w:right="-85" w:hanging="720"/>
      <w:jc w:val="both"/>
    </w:pPr>
    <w:rPr>
      <w:rFonts w:ascii="Arial" w:eastAsia="Times New Roman" w:hAnsi="Arial" w:cs="Arial"/>
      <w:b w:val="0"/>
      <w:color w:val="auto"/>
      <w:kern w:val="32"/>
      <w:sz w:val="24"/>
      <w:lang w:eastAsia="ru-RU"/>
    </w:rPr>
  </w:style>
  <w:style w:type="paragraph" w:customStyle="1" w:styleId="afffffffffffffffffffffffffff5">
    <w:name w:val="Маркеры"/>
    <w:basedOn w:val="af5"/>
    <w:rsid w:val="00472E07"/>
    <w:pPr>
      <w:tabs>
        <w:tab w:val="num" w:pos="1080"/>
        <w:tab w:val="left" w:pos="1134"/>
      </w:tabs>
      <w:spacing w:before="60" w:after="0" w:line="240" w:lineRule="auto"/>
      <w:ind w:right="-85" w:firstLine="720"/>
      <w:jc w:val="both"/>
    </w:pPr>
    <w:rPr>
      <w:rFonts w:ascii="Arial" w:eastAsia="Times New Roman" w:hAnsi="Arial" w:cs="Times New Roman"/>
      <w:sz w:val="24"/>
      <w:szCs w:val="24"/>
      <w:lang w:eastAsia="ru-RU"/>
    </w:rPr>
  </w:style>
  <w:style w:type="paragraph" w:customStyle="1" w:styleId="afffffffffffffffffffffffffff6">
    <w:name w:val="Диплом"/>
    <w:basedOn w:val="af5"/>
    <w:rsid w:val="00472E07"/>
    <w:pPr>
      <w:suppressAutoHyphens/>
      <w:spacing w:after="0" w:line="360" w:lineRule="auto"/>
      <w:ind w:right="-85" w:firstLine="720"/>
      <w:jc w:val="both"/>
    </w:pPr>
    <w:rPr>
      <w:rFonts w:ascii="Arial" w:eastAsia="Times New Roman" w:hAnsi="Arial" w:cs="Times New Roman"/>
      <w:sz w:val="28"/>
      <w:szCs w:val="20"/>
      <w:lang w:eastAsia="ar-SA"/>
    </w:rPr>
  </w:style>
  <w:style w:type="character" w:customStyle="1" w:styleId="rvts7">
    <w:name w:val="rvts7"/>
    <w:rsid w:val="00472E07"/>
  </w:style>
  <w:style w:type="paragraph" w:customStyle="1" w:styleId="afffffffffffffffffffffffffff7">
    <w:name w:val="Обычный.Обычный_Рус"/>
    <w:rsid w:val="00472E07"/>
    <w:pPr>
      <w:widowControl w:val="0"/>
      <w:spacing w:after="0" w:line="240" w:lineRule="auto"/>
      <w:ind w:right="-85" w:firstLine="851"/>
      <w:jc w:val="both"/>
    </w:pPr>
    <w:rPr>
      <w:rFonts w:ascii="Arial" w:eastAsia="Times New Roman" w:hAnsi="Arial" w:cs="Times New Roman"/>
      <w:sz w:val="24"/>
      <w:szCs w:val="24"/>
      <w:lang w:eastAsia="ru-RU"/>
    </w:rPr>
  </w:style>
  <w:style w:type="paragraph" w:customStyle="1" w:styleId="afffffffffffffffffffffffffff8">
    <w:name w:val="Обычный.Обычный док"/>
    <w:rsid w:val="00472E07"/>
    <w:pPr>
      <w:spacing w:after="0" w:line="240" w:lineRule="auto"/>
      <w:ind w:right="-85" w:firstLine="851"/>
      <w:jc w:val="both"/>
    </w:pPr>
    <w:rPr>
      <w:rFonts w:ascii="Arial" w:eastAsia="Times New Roman" w:hAnsi="Arial" w:cs="Times New Roman"/>
      <w:sz w:val="24"/>
      <w:szCs w:val="24"/>
      <w:lang w:eastAsia="ru-RU"/>
    </w:rPr>
  </w:style>
  <w:style w:type="paragraph" w:customStyle="1" w:styleId="aacao120">
    <w:name w:val="aacao12"/>
    <w:basedOn w:val="af5"/>
    <w:rsid w:val="00472E07"/>
    <w:pPr>
      <w:overflowPunct w:val="0"/>
      <w:autoSpaceDE w:val="0"/>
      <w:autoSpaceDN w:val="0"/>
      <w:adjustRightInd w:val="0"/>
      <w:spacing w:before="120" w:after="0" w:line="240" w:lineRule="auto"/>
      <w:ind w:right="-85" w:firstLine="709"/>
      <w:jc w:val="both"/>
      <w:textAlignment w:val="baseline"/>
    </w:pPr>
    <w:rPr>
      <w:rFonts w:ascii="Arial" w:eastAsia="Times New Roman" w:hAnsi="Arial" w:cs="Times New Roman"/>
      <w:sz w:val="24"/>
      <w:szCs w:val="20"/>
      <w:lang w:eastAsia="ru-RU"/>
    </w:rPr>
  </w:style>
  <w:style w:type="paragraph" w:customStyle="1" w:styleId="-ffd">
    <w:name w:val="УГТП-Подпункт"/>
    <w:basedOn w:val="af5"/>
    <w:rsid w:val="00472E07"/>
    <w:pPr>
      <w:spacing w:before="240" w:after="0" w:line="240" w:lineRule="auto"/>
      <w:ind w:left="284" w:right="284" w:firstLine="851"/>
    </w:pPr>
    <w:rPr>
      <w:rFonts w:ascii="Arial" w:eastAsia="Times New Roman" w:hAnsi="Arial" w:cs="Arial"/>
      <w:b/>
      <w:sz w:val="24"/>
      <w:szCs w:val="28"/>
      <w:lang w:eastAsia="ru-RU"/>
    </w:rPr>
  </w:style>
  <w:style w:type="paragraph" w:customStyle="1" w:styleId="1234567891121314151617181101222324252627282132333431">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1"/>
    <w:basedOn w:val="af5"/>
    <w:rsid w:val="00472E07"/>
    <w:pPr>
      <w:suppressAutoHyphens/>
      <w:spacing w:before="120" w:after="0" w:line="240" w:lineRule="auto"/>
      <w:ind w:firstLine="680"/>
      <w:jc w:val="both"/>
    </w:pPr>
    <w:rPr>
      <w:rFonts w:ascii="Arial" w:eastAsia="Times New Roman" w:hAnsi="Arial" w:cs="Times New Roman"/>
      <w:sz w:val="20"/>
      <w:szCs w:val="24"/>
      <w:lang w:eastAsia="ru-RU"/>
    </w:rPr>
  </w:style>
  <w:style w:type="character" w:customStyle="1" w:styleId="-23">
    <w:name w:val="УГТП-Текст Знак2"/>
    <w:rsid w:val="00472E07"/>
    <w:rPr>
      <w:rFonts w:ascii="Arial" w:hAnsi="Arial"/>
      <w:sz w:val="24"/>
      <w:lang w:val="ru-RU" w:eastAsia="ru-RU"/>
    </w:rPr>
  </w:style>
  <w:style w:type="paragraph" w:customStyle="1" w:styleId="-ffe">
    <w:name w:val="УГТП-Наименование"/>
    <w:basedOn w:val="af5"/>
    <w:rsid w:val="00472E07"/>
    <w:pPr>
      <w:spacing w:after="0" w:line="240" w:lineRule="auto"/>
    </w:pPr>
    <w:rPr>
      <w:rFonts w:ascii="Arial" w:eastAsia="Times New Roman" w:hAnsi="Arial" w:cs="Arial"/>
      <w:sz w:val="24"/>
      <w:szCs w:val="24"/>
      <w:lang w:eastAsia="ru-RU"/>
    </w:rPr>
  </w:style>
  <w:style w:type="paragraph" w:customStyle="1" w:styleId="-fff">
    <w:name w:val="-Обозначение"/>
    <w:basedOn w:val="af5"/>
    <w:rsid w:val="00472E07"/>
    <w:pPr>
      <w:spacing w:after="0" w:line="240" w:lineRule="auto"/>
    </w:pPr>
    <w:rPr>
      <w:rFonts w:ascii="Arial" w:eastAsia="Times New Roman" w:hAnsi="Arial" w:cs="Arial"/>
      <w:sz w:val="24"/>
      <w:szCs w:val="24"/>
      <w:lang w:eastAsia="ru-RU"/>
    </w:rPr>
  </w:style>
  <w:style w:type="character" w:customStyle="1" w:styleId="1ffffff1">
    <w:name w:val="Название книги1"/>
    <w:rsid w:val="00472E07"/>
    <w:rPr>
      <w:rFonts w:cs="Times New Roman"/>
      <w:b/>
      <w:smallCaps/>
      <w:spacing w:val="5"/>
    </w:rPr>
  </w:style>
  <w:style w:type="character" w:customStyle="1" w:styleId="st">
    <w:name w:val="st"/>
    <w:rsid w:val="00472E07"/>
  </w:style>
  <w:style w:type="character" w:customStyle="1" w:styleId="11pt0">
    <w:name w:val="Основной текст + 11 pt"/>
    <w:rsid w:val="00472E07"/>
    <w:rPr>
      <w:rFonts w:ascii="Times New Roman" w:hAnsi="Times New Roman" w:cs="Times New Roman"/>
      <w:color w:val="000000"/>
      <w:spacing w:val="-10"/>
      <w:w w:val="100"/>
      <w:position w:val="0"/>
      <w:sz w:val="22"/>
      <w:szCs w:val="22"/>
      <w:u w:val="none"/>
      <w:lang w:val="ru-RU" w:eastAsia="ru-RU"/>
    </w:rPr>
  </w:style>
  <w:style w:type="character" w:customStyle="1" w:styleId="Exact">
    <w:name w:val="Основной текст Exact"/>
    <w:rsid w:val="00472E07"/>
    <w:rPr>
      <w:rFonts w:ascii="Times New Roman" w:hAnsi="Times New Roman" w:cs="Times New Roman"/>
      <w:spacing w:val="-8"/>
      <w:sz w:val="23"/>
      <w:szCs w:val="23"/>
      <w:u w:val="none"/>
    </w:rPr>
  </w:style>
  <w:style w:type="paragraph" w:customStyle="1" w:styleId="87">
    <w:name w:val="Основной текст8"/>
    <w:basedOn w:val="af5"/>
    <w:rsid w:val="00472E07"/>
    <w:pPr>
      <w:widowControl w:val="0"/>
      <w:shd w:val="clear" w:color="auto" w:fill="FFFFFF"/>
      <w:spacing w:after="0" w:line="281" w:lineRule="exact"/>
    </w:pPr>
    <w:rPr>
      <w:rFonts w:ascii="Times New Roman" w:eastAsia="Times New Roman" w:hAnsi="Times New Roman" w:cs="Times New Roman"/>
      <w:spacing w:val="-10"/>
      <w:sz w:val="26"/>
      <w:szCs w:val="26"/>
      <w:lang w:eastAsia="ru-RU"/>
    </w:rPr>
  </w:style>
  <w:style w:type="character" w:customStyle="1" w:styleId="afffffffffffffffffffffffffff9">
    <w:name w:val="Основной текст + Малые прописные"/>
    <w:rsid w:val="00472E07"/>
    <w:rPr>
      <w:rFonts w:ascii="Times New Roman" w:hAnsi="Times New Roman" w:cs="Times New Roman"/>
      <w:smallCaps/>
      <w:color w:val="000000"/>
      <w:spacing w:val="-10"/>
      <w:w w:val="100"/>
      <w:position w:val="0"/>
      <w:sz w:val="26"/>
      <w:szCs w:val="26"/>
      <w:u w:val="none"/>
      <w:shd w:val="clear" w:color="auto" w:fill="FFFFFF"/>
      <w:lang w:val="ru-RU" w:eastAsia="ru-RU"/>
    </w:rPr>
  </w:style>
  <w:style w:type="character" w:customStyle="1" w:styleId="name">
    <w:name w:val="name"/>
    <w:rsid w:val="00472E07"/>
  </w:style>
  <w:style w:type="character" w:customStyle="1" w:styleId="address">
    <w:name w:val="address"/>
    <w:rsid w:val="00472E07"/>
  </w:style>
  <w:style w:type="character" w:customStyle="1" w:styleId="citiescity">
    <w:name w:val="cities_city"/>
    <w:rsid w:val="00472E07"/>
  </w:style>
  <w:style w:type="character" w:customStyle="1" w:styleId="citiesregion">
    <w:name w:val="cities_region"/>
    <w:rsid w:val="00472E07"/>
  </w:style>
  <w:style w:type="character" w:customStyle="1" w:styleId="citiescountry">
    <w:name w:val="cities_country"/>
    <w:rsid w:val="00472E07"/>
  </w:style>
  <w:style w:type="paragraph" w:customStyle="1" w:styleId="afffffffffffffffffffffffffffa">
    <w:name w:val="Заголовок графы"/>
    <w:basedOn w:val="af5"/>
    <w:next w:val="af5"/>
    <w:rsid w:val="00472E07"/>
    <w:pPr>
      <w:spacing w:before="60" w:after="60" w:line="240" w:lineRule="auto"/>
      <w:jc w:val="center"/>
    </w:pPr>
    <w:rPr>
      <w:rFonts w:ascii="Arial" w:eastAsia="Times New Roman" w:hAnsi="Arial" w:cs="Times New Roman"/>
      <w:b/>
      <w:sz w:val="20"/>
      <w:szCs w:val="20"/>
    </w:rPr>
  </w:style>
  <w:style w:type="character" w:customStyle="1" w:styleId="1ffffff2">
    <w:name w:val="Текст примечания Знак1"/>
    <w:basedOn w:val="af6"/>
    <w:semiHidden/>
    <w:rsid w:val="00472E07"/>
    <w:rPr>
      <w:rFonts w:asciiTheme="minorHAnsi" w:eastAsiaTheme="minorHAnsi" w:hAnsiTheme="minorHAnsi" w:cstheme="minorBidi"/>
      <w:lang w:eastAsia="en-US"/>
    </w:rPr>
  </w:style>
  <w:style w:type="character" w:customStyle="1" w:styleId="1ffffff3">
    <w:name w:val="Нижний колонтитул Знак1"/>
    <w:basedOn w:val="af6"/>
    <w:uiPriority w:val="99"/>
    <w:semiHidden/>
    <w:rsid w:val="00472E07"/>
    <w:rPr>
      <w:rFonts w:asciiTheme="minorHAnsi" w:eastAsiaTheme="minorHAnsi" w:hAnsiTheme="minorHAnsi" w:cstheme="minorBidi"/>
      <w:sz w:val="22"/>
      <w:szCs w:val="22"/>
      <w:lang w:eastAsia="en-US"/>
    </w:rPr>
  </w:style>
  <w:style w:type="character" w:customStyle="1" w:styleId="21f3">
    <w:name w:val="Красная строка 2 Знак1"/>
    <w:basedOn w:val="1fffff2"/>
    <w:rsid w:val="00472E07"/>
    <w:rPr>
      <w:rFonts w:ascii="Arial" w:hAnsi="Arial"/>
      <w:szCs w:val="24"/>
    </w:rPr>
  </w:style>
  <w:style w:type="character" w:customStyle="1" w:styleId="31c">
    <w:name w:val="Основной текст 3 Знак1"/>
    <w:basedOn w:val="af6"/>
    <w:rsid w:val="00472E07"/>
    <w:rPr>
      <w:rFonts w:ascii="Arial" w:hAnsi="Arial"/>
      <w:sz w:val="16"/>
      <w:szCs w:val="16"/>
    </w:rPr>
  </w:style>
  <w:style w:type="character" w:customStyle="1" w:styleId="1ffffff4">
    <w:name w:val="Текст выноски Знак1"/>
    <w:basedOn w:val="af6"/>
    <w:uiPriority w:val="99"/>
    <w:semiHidden/>
    <w:rsid w:val="00472E07"/>
    <w:rPr>
      <w:rFonts w:ascii="Tahoma" w:eastAsiaTheme="minorHAnsi" w:hAnsi="Tahoma" w:cs="Tahoma"/>
      <w:sz w:val="16"/>
      <w:szCs w:val="16"/>
      <w:lang w:eastAsia="en-US"/>
    </w:rPr>
  </w:style>
  <w:style w:type="character" w:customStyle="1" w:styleId="21f4">
    <w:name w:val="Основной текст 2 Знак1"/>
    <w:basedOn w:val="af6"/>
    <w:rsid w:val="00472E07"/>
    <w:rPr>
      <w:rFonts w:ascii="Arial" w:hAnsi="Arial"/>
      <w:szCs w:val="24"/>
    </w:rPr>
  </w:style>
  <w:style w:type="character" w:customStyle="1" w:styleId="21f5">
    <w:name w:val="Основной текст с отступом 2 Знак1"/>
    <w:basedOn w:val="af6"/>
    <w:rsid w:val="00472E07"/>
    <w:rPr>
      <w:rFonts w:ascii="Arial" w:hAnsi="Arial"/>
      <w:szCs w:val="24"/>
    </w:rPr>
  </w:style>
  <w:style w:type="character" w:customStyle="1" w:styleId="31d">
    <w:name w:val="Основной текст с отступом 3 Знак1"/>
    <w:basedOn w:val="af6"/>
    <w:rsid w:val="00472E07"/>
    <w:rPr>
      <w:rFonts w:ascii="Arial" w:hAnsi="Arial"/>
      <w:sz w:val="16"/>
      <w:szCs w:val="16"/>
    </w:rPr>
  </w:style>
  <w:style w:type="character" w:customStyle="1" w:styleId="1ffffff5">
    <w:name w:val="Схема документа Знак1"/>
    <w:basedOn w:val="af6"/>
    <w:rsid w:val="00472E07"/>
    <w:rPr>
      <w:rFonts w:ascii="Tahoma" w:hAnsi="Tahoma" w:cs="Tahoma"/>
      <w:sz w:val="16"/>
      <w:szCs w:val="16"/>
    </w:rPr>
  </w:style>
  <w:style w:type="character" w:customStyle="1" w:styleId="1ffffff6">
    <w:name w:val="Текст сноски Знак1"/>
    <w:basedOn w:val="af6"/>
    <w:rsid w:val="00472E07"/>
    <w:rPr>
      <w:rFonts w:ascii="Arial" w:hAnsi="Arial"/>
    </w:rPr>
  </w:style>
  <w:style w:type="character" w:customStyle="1" w:styleId="1ffffff7">
    <w:name w:val="Тема примечания Знак1"/>
    <w:basedOn w:val="1ffffff2"/>
    <w:semiHidden/>
    <w:rsid w:val="00472E07"/>
    <w:rPr>
      <w:rFonts w:asciiTheme="minorHAnsi" w:eastAsiaTheme="minorHAnsi" w:hAnsiTheme="minorHAnsi" w:cstheme="minorBidi"/>
      <w:b/>
      <w:bCs/>
      <w:lang w:eastAsia="en-US"/>
    </w:rPr>
  </w:style>
  <w:style w:type="character" w:customStyle="1" w:styleId="4ff">
    <w:name w:val="Основной текст Знак4"/>
    <w:aliases w:val="Абзац Знак4"/>
    <w:basedOn w:val="af6"/>
    <w:rsid w:val="00472E07"/>
    <w:rPr>
      <w:rFonts w:ascii="Arial" w:hAnsi="Arial"/>
    </w:rPr>
  </w:style>
  <w:style w:type="numbering" w:customStyle="1" w:styleId="13">
    <w:name w:val="СМК1"/>
    <w:rsid w:val="00472E07"/>
    <w:pPr>
      <w:numPr>
        <w:numId w:val="60"/>
      </w:numPr>
    </w:pPr>
  </w:style>
  <w:style w:type="character" w:customStyle="1" w:styleId="1f1ea193f6735cf0wmi-callto">
    <w:name w:val="1f1ea193f6735cf0wmi-callto"/>
    <w:basedOn w:val="af6"/>
    <w:rsid w:val="00472E07"/>
  </w:style>
  <w:style w:type="character" w:customStyle="1" w:styleId="no-wikidata">
    <w:name w:val="no-wikidata"/>
    <w:rsid w:val="00472E07"/>
  </w:style>
  <w:style w:type="numbering" w:customStyle="1" w:styleId="11111112114">
    <w:name w:val="1 / 1.1 / 1.1.112114"/>
    <w:rsid w:val="00472E07"/>
    <w:pPr>
      <w:numPr>
        <w:numId w:val="63"/>
      </w:numPr>
    </w:pPr>
  </w:style>
  <w:style w:type="numbering" w:customStyle="1" w:styleId="111111121344">
    <w:name w:val="1 / 1.1 / 1.1.1121344"/>
    <w:rsid w:val="00472E07"/>
    <w:pPr>
      <w:numPr>
        <w:numId w:val="64"/>
      </w:numPr>
    </w:pPr>
  </w:style>
  <w:style w:type="paragraph" w:customStyle="1" w:styleId="12">
    <w:name w:val="Заголовок о1"/>
    <w:basedOn w:val="af5"/>
    <w:uiPriority w:val="99"/>
    <w:qFormat/>
    <w:rsid w:val="00472E07"/>
    <w:pPr>
      <w:numPr>
        <w:ilvl w:val="1"/>
        <w:numId w:val="65"/>
      </w:numPr>
      <w:spacing w:after="0" w:line="360" w:lineRule="auto"/>
      <w:jc w:val="center"/>
    </w:pPr>
    <w:rPr>
      <w:rFonts w:ascii="Times New Roman" w:eastAsia="Times New Roman" w:hAnsi="Times New Roman" w:cs="Times New Roman"/>
      <w:b/>
      <w:sz w:val="28"/>
      <w:szCs w:val="20"/>
      <w:lang w:eastAsia="ru-RU"/>
    </w:rPr>
  </w:style>
  <w:style w:type="character" w:customStyle="1" w:styleId="Bodytext2Exact">
    <w:name w:val="Body text (2) Exact"/>
    <w:basedOn w:val="af6"/>
    <w:rsid w:val="00472E07"/>
    <w:rPr>
      <w:rFonts w:ascii="Times New Roman" w:eastAsia="Times New Roman" w:hAnsi="Times New Roman" w:cs="Times New Roman" w:hint="default"/>
      <w:b w:val="0"/>
      <w:bCs w:val="0"/>
      <w:i w:val="0"/>
      <w:iCs w:val="0"/>
      <w:smallCaps w:val="0"/>
      <w:strike w:val="0"/>
      <w:dstrike w:val="0"/>
      <w:sz w:val="28"/>
      <w:szCs w:val="28"/>
      <w:u w:val="none"/>
      <w:effect w:val="none"/>
    </w:rPr>
  </w:style>
  <w:style w:type="character" w:customStyle="1" w:styleId="Bodytext2Bold">
    <w:name w:val="Body text (2) + Bold"/>
    <w:basedOn w:val="Bodytext2"/>
    <w:rsid w:val="00472E07"/>
    <w:rPr>
      <w:rFonts w:ascii="Arial" w:eastAsia="Arial" w:hAnsi="Arial" w:cs="Arial"/>
      <w:b/>
      <w:bCs/>
      <w:color w:val="000000"/>
      <w:spacing w:val="0"/>
      <w:w w:val="100"/>
      <w:position w:val="0"/>
      <w:sz w:val="28"/>
      <w:szCs w:val="28"/>
      <w:shd w:val="clear" w:color="auto" w:fill="FFFFFF"/>
      <w:lang w:val="ru-RU" w:eastAsia="ru-RU" w:bidi="ru-RU"/>
    </w:rPr>
  </w:style>
  <w:style w:type="paragraph" w:customStyle="1" w:styleId="afffffffffffffffffffffffffffb">
    <w:name w:val="Таблица содержание"/>
    <w:basedOn w:val="17"/>
    <w:link w:val="afffffffffffffffffffffffffffc"/>
    <w:qFormat/>
    <w:rsid w:val="00EF2E71"/>
    <w:pPr>
      <w:keepNext w:val="0"/>
      <w:widowControl w:val="0"/>
      <w:ind w:left="-57" w:right="-57"/>
    </w:pPr>
    <w:rPr>
      <w:b w:val="0"/>
      <w:bCs/>
      <w:sz w:val="20"/>
      <w:lang w:eastAsia="ar-SA"/>
    </w:rPr>
  </w:style>
  <w:style w:type="character" w:customStyle="1" w:styleId="afffffffffffffffffffffffffffc">
    <w:name w:val="Таблица содержание Знак"/>
    <w:basedOn w:val="af6"/>
    <w:link w:val="afffffffffffffffffffffffffffb"/>
    <w:rsid w:val="00EF2E71"/>
    <w:rPr>
      <w:rFonts w:ascii="Times New Roman" w:eastAsia="Times New Roman" w:hAnsi="Times New Roman" w:cs="Times New Roman"/>
      <w:bCs/>
      <w:sz w:val="20"/>
      <w:szCs w:val="20"/>
      <w:lang w:eastAsia="ar-SA"/>
    </w:rPr>
  </w:style>
  <w:style w:type="paragraph" w:customStyle="1" w:styleId="afffffffffffffffffffffffffffd">
    <w:name w:val="Таблица нименование"/>
    <w:basedOn w:val="17"/>
    <w:link w:val="afffffffffffffffffffffffffffe"/>
    <w:qFormat/>
    <w:rsid w:val="00EF2E71"/>
    <w:pPr>
      <w:keepNext w:val="0"/>
      <w:widowControl w:val="0"/>
      <w:spacing w:before="120" w:after="120"/>
      <w:jc w:val="both"/>
    </w:pPr>
    <w:rPr>
      <w:bCs/>
      <w:sz w:val="24"/>
      <w:szCs w:val="24"/>
      <w:lang w:eastAsia="ar-SA"/>
    </w:rPr>
  </w:style>
  <w:style w:type="character" w:customStyle="1" w:styleId="afffffffffffffffffffffffffffe">
    <w:name w:val="Таблица нименование Знак"/>
    <w:basedOn w:val="af6"/>
    <w:link w:val="afffffffffffffffffffffffffffd"/>
    <w:rsid w:val="00EF2E71"/>
    <w:rPr>
      <w:rFonts w:ascii="Times New Roman" w:eastAsia="Times New Roman" w:hAnsi="Times New Roman" w:cs="Times New Roman"/>
      <w:b/>
      <w:bCs/>
      <w:sz w:val="24"/>
      <w:szCs w:val="24"/>
      <w:lang w:eastAsia="ar-SA"/>
    </w:rPr>
  </w:style>
  <w:style w:type="paragraph" w:customStyle="1" w:styleId="affffffffffffffffffffffffffff">
    <w:name w:val="Абзац обычный"/>
    <w:basedOn w:val="17"/>
    <w:link w:val="affffffffffffffffffffffffffff0"/>
    <w:qFormat/>
    <w:rsid w:val="0055680B"/>
    <w:pPr>
      <w:keepNext w:val="0"/>
      <w:widowControl w:val="0"/>
      <w:ind w:firstLine="709"/>
      <w:jc w:val="both"/>
    </w:pPr>
    <w:rPr>
      <w:b w:val="0"/>
      <w:bCs/>
      <w:sz w:val="24"/>
      <w:szCs w:val="24"/>
      <w:lang w:eastAsia="ar-SA"/>
    </w:rPr>
  </w:style>
  <w:style w:type="character" w:customStyle="1" w:styleId="affffffffffffffffffffffffffff0">
    <w:name w:val="Абзац обычный Знак"/>
    <w:basedOn w:val="af6"/>
    <w:link w:val="affffffffffffffffffffffffffff"/>
    <w:rsid w:val="0055680B"/>
    <w:rPr>
      <w:rFonts w:ascii="Times New Roman" w:eastAsia="Times New Roman" w:hAnsi="Times New Roman" w:cs="Times New Roman"/>
      <w:bCs/>
      <w:sz w:val="24"/>
      <w:szCs w:val="24"/>
      <w:lang w:eastAsia="ar-SA"/>
    </w:rPr>
  </w:style>
  <w:style w:type="paragraph" w:customStyle="1" w:styleId="affffffffffffffffffffffffffff1">
    <w:name w:val="Рисунок наименование"/>
    <w:basedOn w:val="17"/>
    <w:link w:val="affffffffffffffffffffffffffff2"/>
    <w:qFormat/>
    <w:rsid w:val="0055680B"/>
    <w:pPr>
      <w:keepNext w:val="0"/>
      <w:widowControl w:val="0"/>
      <w:spacing w:before="120"/>
    </w:pPr>
    <w:rPr>
      <w:bCs/>
      <w:sz w:val="24"/>
      <w:szCs w:val="24"/>
      <w:lang w:eastAsia="ar-SA"/>
    </w:rPr>
  </w:style>
  <w:style w:type="paragraph" w:customStyle="1" w:styleId="affffffffffffffffffffffffffff3">
    <w:name w:val="Абзац с отступом"/>
    <w:basedOn w:val="affffffffffffffffffffffffffff"/>
    <w:link w:val="affffffffffffffffffffffffffff4"/>
    <w:qFormat/>
    <w:rsid w:val="0055680B"/>
    <w:pPr>
      <w:spacing w:before="120"/>
    </w:pPr>
    <w:rPr>
      <w:rFonts w:eastAsia="Batang"/>
    </w:rPr>
  </w:style>
  <w:style w:type="character" w:customStyle="1" w:styleId="affffffffffffffffffffffffffff2">
    <w:name w:val="Рисунок наименование Знак"/>
    <w:basedOn w:val="af6"/>
    <w:link w:val="affffffffffffffffffffffffffff1"/>
    <w:rsid w:val="0055680B"/>
    <w:rPr>
      <w:rFonts w:ascii="Times New Roman" w:eastAsia="Times New Roman" w:hAnsi="Times New Roman" w:cs="Times New Roman"/>
      <w:b/>
      <w:bCs/>
      <w:sz w:val="24"/>
      <w:szCs w:val="24"/>
      <w:lang w:eastAsia="ar-SA"/>
    </w:rPr>
  </w:style>
  <w:style w:type="character" w:customStyle="1" w:styleId="affffffffffffffffffffffffffff4">
    <w:name w:val="Абзац с отступом Знак"/>
    <w:basedOn w:val="affffffffffffffffffffffffffff0"/>
    <w:link w:val="affffffffffffffffffffffffffff3"/>
    <w:rsid w:val="0055680B"/>
    <w:rPr>
      <w:rFonts w:ascii="Times New Roman" w:eastAsia="Batang" w:hAnsi="Times New Roman" w:cs="Times New Roman"/>
      <w:bCs/>
      <w:sz w:val="24"/>
      <w:szCs w:val="24"/>
      <w:lang w:eastAsia="ar-SA"/>
    </w:rPr>
  </w:style>
  <w:style w:type="character" w:customStyle="1" w:styleId="Bodytext295pt">
    <w:name w:val="Body text (2) + 9.5 pt"/>
    <w:basedOn w:val="Bodytext2"/>
    <w:rsid w:val="006C32FE"/>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Bodytext210pt">
    <w:name w:val="Body text (2) + 10 pt"/>
    <w:basedOn w:val="Bodytext2"/>
    <w:rsid w:val="006C32FE"/>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Bodytext27ptNotBold">
    <w:name w:val="Body text (2) + 7 pt;Not Bold"/>
    <w:basedOn w:val="Bodytext2"/>
    <w:rsid w:val="006C32FE"/>
    <w:rPr>
      <w:rFonts w:ascii="Times New Roman" w:eastAsia="Times New Roman" w:hAnsi="Times New Roman" w:cs="Times New Roman"/>
      <w:b/>
      <w:bCs/>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Bodytext3">
    <w:name w:val="Body text (3)_"/>
    <w:basedOn w:val="af6"/>
    <w:link w:val="Bodytext30"/>
    <w:rsid w:val="000D7CE5"/>
    <w:rPr>
      <w:b/>
      <w:bCs/>
      <w:shd w:val="clear" w:color="auto" w:fill="FFFFFF"/>
    </w:rPr>
  </w:style>
  <w:style w:type="character" w:customStyle="1" w:styleId="Bodytext5">
    <w:name w:val="Body text (5)_"/>
    <w:basedOn w:val="af6"/>
    <w:rsid w:val="000D7CE5"/>
    <w:rPr>
      <w:rFonts w:ascii="Times New Roman" w:eastAsia="Times New Roman" w:hAnsi="Times New Roman" w:cs="Times New Roman"/>
      <w:b w:val="0"/>
      <w:bCs w:val="0"/>
      <w:i w:val="0"/>
      <w:iCs w:val="0"/>
      <w:smallCaps w:val="0"/>
      <w:strike w:val="0"/>
      <w:u w:val="none"/>
    </w:rPr>
  </w:style>
  <w:style w:type="character" w:customStyle="1" w:styleId="Bodytext50">
    <w:name w:val="Body text (5)"/>
    <w:basedOn w:val="Bodytext5"/>
    <w:rsid w:val="000D7CE5"/>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Bodytext29ptNotItalic">
    <w:name w:val="Body text (2) + 9 pt;Not Italic"/>
    <w:basedOn w:val="Bodytext2"/>
    <w:rsid w:val="000D7CE5"/>
    <w:rPr>
      <w:rFonts w:ascii="Times New Roman" w:eastAsia="Times New Roman" w:hAnsi="Times New Roman" w:cs="Times New Roman"/>
      <w:b w:val="0"/>
      <w:bCs w:val="0"/>
      <w:i/>
      <w:iCs/>
      <w:smallCaps w:val="0"/>
      <w:strike w:val="0"/>
      <w:color w:val="000000"/>
      <w:spacing w:val="0"/>
      <w:w w:val="100"/>
      <w:position w:val="0"/>
      <w:sz w:val="18"/>
      <w:szCs w:val="18"/>
      <w:u w:val="none"/>
      <w:shd w:val="clear" w:color="auto" w:fill="FFFFFF"/>
      <w:lang w:val="ru-RU" w:eastAsia="ru-RU" w:bidi="ru-RU"/>
    </w:rPr>
  </w:style>
  <w:style w:type="character" w:customStyle="1" w:styleId="Bodytext214ptNotItalic">
    <w:name w:val="Body text (2) + 14 pt;Not Italic"/>
    <w:basedOn w:val="Bodytext2"/>
    <w:rsid w:val="000D7CE5"/>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ru-RU" w:eastAsia="ru-RU" w:bidi="ru-RU"/>
    </w:rPr>
  </w:style>
  <w:style w:type="character" w:customStyle="1" w:styleId="Bodytext285ptNotItalicSpacing1pt">
    <w:name w:val="Body text (2) + 8.5 pt;Not Italic;Spacing 1 pt"/>
    <w:basedOn w:val="Bodytext2"/>
    <w:rsid w:val="000D7CE5"/>
    <w:rPr>
      <w:rFonts w:ascii="Times New Roman" w:eastAsia="Times New Roman" w:hAnsi="Times New Roman" w:cs="Times New Roman"/>
      <w:b/>
      <w:bCs/>
      <w:i/>
      <w:iCs/>
      <w:smallCaps w:val="0"/>
      <w:strike w:val="0"/>
      <w:color w:val="000000"/>
      <w:spacing w:val="20"/>
      <w:w w:val="100"/>
      <w:position w:val="0"/>
      <w:sz w:val="17"/>
      <w:szCs w:val="17"/>
      <w:u w:val="none"/>
      <w:shd w:val="clear" w:color="auto" w:fill="FFFFFF"/>
      <w:lang w:val="ru-RU" w:eastAsia="ru-RU" w:bidi="ru-RU"/>
    </w:rPr>
  </w:style>
  <w:style w:type="character" w:customStyle="1" w:styleId="Bodytext2NotItalic">
    <w:name w:val="Body text (2) + Not Italic"/>
    <w:basedOn w:val="Bodytext2"/>
    <w:rsid w:val="000D7CE5"/>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ru-RU" w:eastAsia="ru-RU" w:bidi="ru-RU"/>
    </w:rPr>
  </w:style>
  <w:style w:type="character" w:customStyle="1" w:styleId="Bodytext6">
    <w:name w:val="Body text (6)_"/>
    <w:basedOn w:val="af6"/>
    <w:link w:val="Bodytext60"/>
    <w:rsid w:val="000D7CE5"/>
    <w:rPr>
      <w:b/>
      <w:bCs/>
      <w:sz w:val="16"/>
      <w:szCs w:val="16"/>
      <w:shd w:val="clear" w:color="auto" w:fill="FFFFFF"/>
    </w:rPr>
  </w:style>
  <w:style w:type="character" w:customStyle="1" w:styleId="Bodytext7">
    <w:name w:val="Body text (7)_"/>
    <w:basedOn w:val="af6"/>
    <w:rsid w:val="000D7CE5"/>
    <w:rPr>
      <w:rFonts w:ascii="Times New Roman" w:eastAsia="Times New Roman" w:hAnsi="Times New Roman" w:cs="Times New Roman"/>
      <w:b/>
      <w:bCs/>
      <w:i/>
      <w:iCs/>
      <w:smallCaps w:val="0"/>
      <w:strike w:val="0"/>
      <w:u w:val="none"/>
    </w:rPr>
  </w:style>
  <w:style w:type="character" w:customStyle="1" w:styleId="Bodytext70">
    <w:name w:val="Body text (7)"/>
    <w:basedOn w:val="Bodytext7"/>
    <w:rsid w:val="000D7CE5"/>
    <w:rPr>
      <w:rFonts w:ascii="Times New Roman" w:eastAsia="Times New Roman" w:hAnsi="Times New Roman" w:cs="Times New Roman"/>
      <w:b/>
      <w:bCs/>
      <w:i/>
      <w:iCs/>
      <w:smallCaps w:val="0"/>
      <w:strike w:val="0"/>
      <w:color w:val="000000"/>
      <w:spacing w:val="0"/>
      <w:w w:val="100"/>
      <w:position w:val="0"/>
      <w:sz w:val="24"/>
      <w:szCs w:val="24"/>
      <w:u w:val="single"/>
      <w:lang w:val="ru-RU" w:eastAsia="ru-RU" w:bidi="ru-RU"/>
    </w:rPr>
  </w:style>
  <w:style w:type="character" w:customStyle="1" w:styleId="Bodytext711ptNotItalic">
    <w:name w:val="Body text (7) + 11 pt;Not Italic"/>
    <w:basedOn w:val="Bodytext7"/>
    <w:rsid w:val="000D7CE5"/>
    <w:rPr>
      <w:rFonts w:ascii="Times New Roman" w:eastAsia="Times New Roman" w:hAnsi="Times New Roman" w:cs="Times New Roman"/>
      <w:b/>
      <w:bCs/>
      <w:i/>
      <w:iCs/>
      <w:smallCaps w:val="0"/>
      <w:strike w:val="0"/>
      <w:color w:val="000000"/>
      <w:spacing w:val="0"/>
      <w:w w:val="100"/>
      <w:position w:val="0"/>
      <w:sz w:val="22"/>
      <w:szCs w:val="22"/>
      <w:u w:val="single"/>
      <w:lang w:val="ru-RU" w:eastAsia="ru-RU" w:bidi="ru-RU"/>
    </w:rPr>
  </w:style>
  <w:style w:type="paragraph" w:customStyle="1" w:styleId="Bodytext30">
    <w:name w:val="Body text (3)"/>
    <w:basedOn w:val="af5"/>
    <w:link w:val="Bodytext3"/>
    <w:rsid w:val="000D7CE5"/>
    <w:pPr>
      <w:widowControl w:val="0"/>
      <w:shd w:val="clear" w:color="auto" w:fill="FFFFFF"/>
      <w:spacing w:after="0" w:line="278" w:lineRule="exact"/>
      <w:ind w:hanging="340"/>
    </w:pPr>
    <w:rPr>
      <w:b/>
      <w:bCs/>
    </w:rPr>
  </w:style>
  <w:style w:type="paragraph" w:customStyle="1" w:styleId="Bodytext60">
    <w:name w:val="Body text (6)"/>
    <w:basedOn w:val="af5"/>
    <w:link w:val="Bodytext6"/>
    <w:rsid w:val="000D7CE5"/>
    <w:pPr>
      <w:widowControl w:val="0"/>
      <w:shd w:val="clear" w:color="auto" w:fill="FFFFFF"/>
      <w:spacing w:after="120" w:line="0" w:lineRule="atLeast"/>
    </w:pPr>
    <w:rPr>
      <w:b/>
      <w:bCs/>
      <w:sz w:val="16"/>
      <w:szCs w:val="16"/>
    </w:rPr>
  </w:style>
  <w:style w:type="character" w:customStyle="1" w:styleId="Bodytext211ptNotItalic">
    <w:name w:val="Body text (2) + 11 pt;Not Italic"/>
    <w:basedOn w:val="Bodytext2"/>
    <w:rsid w:val="000D7CE5"/>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ru-RU" w:eastAsia="ru-RU" w:bidi="ru-RU"/>
    </w:rPr>
  </w:style>
  <w:style w:type="character" w:customStyle="1" w:styleId="Bodytext2Tahoma13ptNotItalic">
    <w:name w:val="Body text (2) + Tahoma;13 pt;Not Italic"/>
    <w:basedOn w:val="Bodytext2"/>
    <w:rsid w:val="000D7CE5"/>
    <w:rPr>
      <w:rFonts w:ascii="Tahoma" w:eastAsia="Tahoma" w:hAnsi="Tahoma" w:cs="Tahoma"/>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Bodytext210ptNotItalic">
    <w:name w:val="Body text (2) + 10 pt;Not Italic"/>
    <w:basedOn w:val="Bodytext2"/>
    <w:rsid w:val="000D7CE5"/>
    <w:rPr>
      <w:rFonts w:ascii="Times New Roman" w:eastAsia="Times New Roman" w:hAnsi="Times New Roman" w:cs="Times New Roman"/>
      <w:b w:val="0"/>
      <w:bCs w:val="0"/>
      <w:i/>
      <w:iCs/>
      <w:smallCaps w:val="0"/>
      <w:strike w:val="0"/>
      <w:color w:val="000000"/>
      <w:spacing w:val="0"/>
      <w:w w:val="100"/>
      <w:position w:val="0"/>
      <w:sz w:val="20"/>
      <w:szCs w:val="20"/>
      <w:u w:val="single"/>
      <w:shd w:val="clear" w:color="auto" w:fill="FFFFFF"/>
      <w:lang w:val="ru-RU" w:eastAsia="ru-RU" w:bidi="ru-RU"/>
    </w:rPr>
  </w:style>
  <w:style w:type="character" w:customStyle="1" w:styleId="Bodytext7NotBoldNotItalic">
    <w:name w:val="Body text (7) + Not Bold;Not Italic"/>
    <w:basedOn w:val="Bodytext7"/>
    <w:rsid w:val="000D7CE5"/>
    <w:rPr>
      <w:rFonts w:ascii="Times New Roman" w:eastAsia="Times New Roman" w:hAnsi="Times New Roman" w:cs="Times New Roman"/>
      <w:b/>
      <w:bCs/>
      <w:i/>
      <w:iCs/>
      <w:smallCaps w:val="0"/>
      <w:strike w:val="0"/>
      <w:color w:val="000000"/>
      <w:spacing w:val="0"/>
      <w:w w:val="100"/>
      <w:position w:val="0"/>
      <w:sz w:val="24"/>
      <w:szCs w:val="24"/>
      <w:u w:val="single"/>
      <w:lang w:val="ru-RU" w:eastAsia="ru-RU" w:bidi="ru-RU"/>
    </w:rPr>
  </w:style>
  <w:style w:type="character" w:customStyle="1" w:styleId="Bodytext4Exact">
    <w:name w:val="Body text (4) Exact"/>
    <w:basedOn w:val="Bodytext4"/>
    <w:rsid w:val="000D7CE5"/>
    <w:rPr>
      <w:rFonts w:ascii="Times New Roman" w:eastAsia="Times New Roman" w:hAnsi="Times New Roman" w:cs="Times New Roman"/>
      <w:b/>
      <w:bCs/>
      <w:i w:val="0"/>
      <w:iCs w:val="0"/>
      <w:smallCaps w:val="0"/>
      <w:strike w:val="0"/>
      <w:sz w:val="19"/>
      <w:szCs w:val="19"/>
      <w:u w:val="none"/>
    </w:rPr>
  </w:style>
  <w:style w:type="character" w:customStyle="1" w:styleId="Bodytext4">
    <w:name w:val="Body text (4)_"/>
    <w:basedOn w:val="af6"/>
    <w:rsid w:val="000D7CE5"/>
    <w:rPr>
      <w:rFonts w:ascii="Times New Roman" w:eastAsia="Times New Roman" w:hAnsi="Times New Roman" w:cs="Times New Roman"/>
      <w:b/>
      <w:bCs/>
      <w:i w:val="0"/>
      <w:iCs w:val="0"/>
      <w:smallCaps w:val="0"/>
      <w:strike w:val="0"/>
      <w:sz w:val="19"/>
      <w:szCs w:val="19"/>
      <w:u w:val="none"/>
    </w:rPr>
  </w:style>
  <w:style w:type="character" w:customStyle="1" w:styleId="Bodytext40">
    <w:name w:val="Body text (4)"/>
    <w:basedOn w:val="Bodytext4"/>
    <w:rsid w:val="000D7CE5"/>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Bodytext2NotBold">
    <w:name w:val="Body text (2) + Not Bold"/>
    <w:basedOn w:val="Bodytext2"/>
    <w:rsid w:val="000D7CE5"/>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Bodytext3Bold">
    <w:name w:val="Body text (3) + Bold"/>
    <w:basedOn w:val="Bodytext3"/>
    <w:rsid w:val="000D7CE5"/>
    <w:rPr>
      <w:rFonts w:ascii="Times New Roman" w:eastAsia="Times New Roman" w:hAnsi="Times New Roman" w:cs="Times New Roman"/>
      <w:b/>
      <w:bCs/>
      <w:i w:val="0"/>
      <w:iCs w:val="0"/>
      <w:smallCaps w:val="0"/>
      <w:strike w:val="0"/>
      <w:color w:val="000000"/>
      <w:spacing w:val="0"/>
      <w:w w:val="100"/>
      <w:position w:val="0"/>
      <w:sz w:val="24"/>
      <w:szCs w:val="24"/>
      <w:u w:val="single"/>
      <w:shd w:val="clear" w:color="auto" w:fill="FFFFFF"/>
      <w:lang w:val="ru-RU" w:eastAsia="ru-RU" w:bidi="ru-RU"/>
    </w:rPr>
  </w:style>
  <w:style w:type="character" w:customStyle="1" w:styleId="Tablecaption">
    <w:name w:val="Table caption_"/>
    <w:basedOn w:val="af6"/>
    <w:rsid w:val="000D7CE5"/>
    <w:rPr>
      <w:rFonts w:ascii="Times New Roman" w:eastAsia="Times New Roman" w:hAnsi="Times New Roman" w:cs="Times New Roman"/>
      <w:b w:val="0"/>
      <w:bCs w:val="0"/>
      <w:i w:val="0"/>
      <w:iCs w:val="0"/>
      <w:smallCaps w:val="0"/>
      <w:strike w:val="0"/>
      <w:u w:val="none"/>
    </w:rPr>
  </w:style>
  <w:style w:type="character" w:customStyle="1" w:styleId="Tablecaption0">
    <w:name w:val="Table caption"/>
    <w:basedOn w:val="Tablecaption"/>
    <w:rsid w:val="000D7CE5"/>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Bodytext3BoldItalic">
    <w:name w:val="Body text (3) + Bold;Italic"/>
    <w:basedOn w:val="Bodytext3"/>
    <w:rsid w:val="000D7CE5"/>
    <w:rPr>
      <w:rFonts w:ascii="Times New Roman" w:eastAsia="Times New Roman" w:hAnsi="Times New Roman" w:cs="Times New Roman"/>
      <w:b/>
      <w:bCs/>
      <w:i/>
      <w:iCs/>
      <w:smallCaps w:val="0"/>
      <w:strike w:val="0"/>
      <w:color w:val="000000"/>
      <w:spacing w:val="0"/>
      <w:w w:val="100"/>
      <w:position w:val="0"/>
      <w:sz w:val="24"/>
      <w:szCs w:val="24"/>
      <w:u w:val="none"/>
      <w:shd w:val="clear" w:color="auto" w:fill="FFFFFF"/>
      <w:lang w:val="ru-RU" w:eastAsia="ru-RU" w:bidi="ru-RU"/>
    </w:rPr>
  </w:style>
  <w:style w:type="character" w:customStyle="1" w:styleId="Heading2">
    <w:name w:val="Heading #2_"/>
    <w:basedOn w:val="af6"/>
    <w:rsid w:val="000D7CE5"/>
    <w:rPr>
      <w:rFonts w:ascii="Times New Roman" w:eastAsia="Times New Roman" w:hAnsi="Times New Roman" w:cs="Times New Roman"/>
      <w:b w:val="0"/>
      <w:bCs w:val="0"/>
      <w:i w:val="0"/>
      <w:iCs w:val="0"/>
      <w:smallCaps w:val="0"/>
      <w:strike w:val="0"/>
      <w:sz w:val="26"/>
      <w:szCs w:val="26"/>
      <w:u w:val="none"/>
    </w:rPr>
  </w:style>
  <w:style w:type="character" w:customStyle="1" w:styleId="Heading20">
    <w:name w:val="Heading #2"/>
    <w:basedOn w:val="Heading2"/>
    <w:rsid w:val="000D7CE5"/>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Bodytext712ptBoldItalic">
    <w:name w:val="Body text (7) + 12 pt;Bold;Italic"/>
    <w:basedOn w:val="Bodytext7"/>
    <w:rsid w:val="000D7CE5"/>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Bodytext712ptBold">
    <w:name w:val="Body text (7) + 12 pt;Bold"/>
    <w:basedOn w:val="Bodytext7"/>
    <w:rsid w:val="000D7CE5"/>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Heading212ptBold">
    <w:name w:val="Heading #2 + 12 pt;Bold"/>
    <w:basedOn w:val="Heading2"/>
    <w:rsid w:val="000D7CE5"/>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Heading212ptBoldItalic">
    <w:name w:val="Heading #2 + 12 pt;Bold;Italic"/>
    <w:basedOn w:val="Heading2"/>
    <w:rsid w:val="000D7CE5"/>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Bodytext5NotItalic">
    <w:name w:val="Body text (5) + Not Italic"/>
    <w:basedOn w:val="Bodytext5"/>
    <w:rsid w:val="000D7CE5"/>
    <w:rPr>
      <w:rFonts w:ascii="Times New Roman" w:eastAsia="Times New Roman" w:hAnsi="Times New Roman" w:cs="Times New Roman"/>
      <w:b/>
      <w:bCs/>
      <w:i/>
      <w:iCs/>
      <w:smallCaps w:val="0"/>
      <w:strike w:val="0"/>
      <w:color w:val="000000"/>
      <w:spacing w:val="0"/>
      <w:w w:val="100"/>
      <w:position w:val="0"/>
      <w:sz w:val="24"/>
      <w:szCs w:val="24"/>
      <w:u w:val="none"/>
    </w:rPr>
  </w:style>
  <w:style w:type="paragraph" w:customStyle="1" w:styleId="p1">
    <w:name w:val="p1"/>
    <w:basedOn w:val="af5"/>
    <w:rsid w:val="009A79F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
    <w:name w:val="p5"/>
    <w:basedOn w:val="af5"/>
    <w:rsid w:val="009A79F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2" w:qFormat="1"/>
    <w:lsdException w:name="toc 3" w:qFormat="1"/>
    <w:lsdException w:name="footnote text" w:qFormat="1"/>
    <w:lsdException w:name="header" w:uiPriority="99" w:qFormat="1"/>
    <w:lsdException w:name="footer" w:uiPriority="99"/>
    <w:lsdException w:name="caption" w:qFormat="1"/>
    <w:lsdException w:name="footnote reference" w:uiPriority="99"/>
    <w:lsdException w:name="endnote text" w:qFormat="1"/>
    <w:lsdException w:name="List Bullet" w:qFormat="1"/>
    <w:lsdException w:name="List Bullet 2" w:uiPriority="99"/>
    <w:lsdException w:name="List Number 3" w:uiPriority="99"/>
    <w:lsdException w:name="Title" w:semiHidden="0" w:unhideWhenUsed="0" w:qFormat="1"/>
    <w:lsdException w:name="Default Paragraph Font" w:uiPriority="1"/>
    <w:lsdException w:name="Body Text" w:qFormat="1"/>
    <w:lsdException w:name="Subtitle" w:semiHidden="0" w:unhideWhenUsed="0" w:qFormat="1"/>
    <w:lsdException w:name="Hyperlink" w:uiPriority="99"/>
    <w:lsdException w:name="Strong" w:semiHidden="0" w:unhideWhenUsed="0" w:qFormat="1"/>
    <w:lsdException w:name="Emphasis" w:semiHidden="0" w:unhideWhenUsed="0" w:qFormat="1"/>
    <w:lsdException w:name="Normal (Web)" w:qFormat="1"/>
    <w:lsdException w:name="HTML Acronym" w:uiPriority="99"/>
    <w:lsdException w:name="HTML Definition" w:uiPriority="99"/>
    <w:lsdException w:name="HTML Keyboard" w:uiPriority="99"/>
    <w:lsdException w:name="HTML Typewriter" w:uiPriority="99"/>
    <w:lsdException w:name="HTML Variable" w:uiPriority="99"/>
    <w:lsdException w:name="Normal Table" w:uiPriority="99"/>
    <w:lsdException w:name="No List"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Professional" w:uiPriority="99"/>
    <w:lsdException w:name="Table Subtle 2" w:uiPriority="99"/>
    <w:lsdException w:name="Table Grid" w:semiHidden="0" w:uiPriority="59" w:unhideWhenUsed="0" w:qFormat="1"/>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5">
    <w:name w:val="Normal"/>
    <w:qFormat/>
    <w:rsid w:val="002E0BC7"/>
  </w:style>
  <w:style w:type="paragraph" w:styleId="17">
    <w:name w:val="heading 1"/>
    <w:aliases w:val=" Знак7,Заголовок 1 Знак Знак,Заголовок 1 Знак Знак Знак Знак Знак Знак,Заголовок 1 Знак Знак Знак Знак Знак,Заголовок 1 Знак Знак Знак Знак Знак Знак Знак,новая страница,ЗАГОЛОВОК 1,Заголовок 1 Знак1 Знак,Заголовок 1 Знак Знак1 Знак,Раздел,."/>
    <w:basedOn w:val="af5"/>
    <w:next w:val="af5"/>
    <w:link w:val="18"/>
    <w:qFormat/>
    <w:rsid w:val="00511A7F"/>
    <w:pPr>
      <w:keepNext/>
      <w:spacing w:after="0" w:line="240" w:lineRule="auto"/>
      <w:jc w:val="center"/>
      <w:outlineLvl w:val="0"/>
    </w:pPr>
    <w:rPr>
      <w:rFonts w:ascii="Times New Roman" w:eastAsia="Times New Roman" w:hAnsi="Times New Roman" w:cs="Times New Roman"/>
      <w:b/>
      <w:sz w:val="28"/>
      <w:szCs w:val="20"/>
      <w:lang w:eastAsia="ru-RU"/>
    </w:rPr>
  </w:style>
  <w:style w:type="paragraph" w:styleId="25">
    <w:name w:val="heading 2"/>
    <w:aliases w:val="Заголовок 2 Знак1,Заголовок 2 Знак Знак,Заголовок 2 Знак Знак1 Знак,Заголовок 2 Знак2 Знак Знак Знак,Заголовок 2 Знак Знак1 Знак Знак Знак,Заголовок 2 Знак1 Знак Знак Знак Знак,Заголовок 2 Знак Знак Знак Знак Знак Знак Знак, Знак2 Знак1 Знак"/>
    <w:basedOn w:val="af5"/>
    <w:next w:val="af5"/>
    <w:link w:val="26"/>
    <w:unhideWhenUsed/>
    <w:qFormat/>
    <w:rsid w:val="00455B9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2">
    <w:name w:val="heading 3"/>
    <w:aliases w:val="Заголовок 3-го уровня,- 1.1.1,RSKH3,Ведомость (название),EIA H3,.1.1,Заголовок 3 Знак1,Заголовок 3 Знак Знак,Заголовок 3 Знак1 Знак,Заголовок 3 Знак Знак Знак Знак,Заголовок 3 Знак Знак Знак Знак Знак Знак,Заголовок 3 Знак Знак Знак,НТП,_НТП"/>
    <w:basedOn w:val="af5"/>
    <w:next w:val="af5"/>
    <w:link w:val="33"/>
    <w:unhideWhenUsed/>
    <w:qFormat/>
    <w:rsid w:val="00152942"/>
    <w:pPr>
      <w:keepNext/>
      <w:keepLines/>
      <w:spacing w:before="200" w:after="0"/>
      <w:outlineLvl w:val="2"/>
    </w:pPr>
    <w:rPr>
      <w:rFonts w:asciiTheme="majorHAnsi" w:eastAsiaTheme="majorEastAsia" w:hAnsiTheme="majorHAnsi" w:cstheme="majorBidi"/>
      <w:b/>
      <w:bCs/>
      <w:color w:val="4F81BD" w:themeColor="accent1"/>
    </w:rPr>
  </w:style>
  <w:style w:type="paragraph" w:styleId="42">
    <w:name w:val="heading 4"/>
    <w:aliases w:val="Заголовок 4 НТП,_ НТП,- 1.1.1.1,carter ecological heading 4,Level 4,D&amp;M4,D&amp;M 4,RSKH4,H4,RSK-H4,Heading 4-DO NOT USE,Heading 4 URS,Map Title,OG Heading 4,EIA H4"/>
    <w:basedOn w:val="af5"/>
    <w:next w:val="af5"/>
    <w:link w:val="43"/>
    <w:unhideWhenUsed/>
    <w:qFormat/>
    <w:rsid w:val="00CB2103"/>
    <w:pPr>
      <w:keepNext/>
      <w:keepLines/>
      <w:spacing w:before="200" w:after="0"/>
      <w:outlineLvl w:val="3"/>
    </w:pPr>
    <w:rPr>
      <w:rFonts w:asciiTheme="majorHAnsi" w:eastAsiaTheme="majorEastAsia" w:hAnsiTheme="majorHAnsi" w:cstheme="majorBidi"/>
      <w:b/>
      <w:bCs/>
      <w:i/>
      <w:iCs/>
      <w:color w:val="4F81BD" w:themeColor="accent1"/>
    </w:rPr>
  </w:style>
  <w:style w:type="paragraph" w:styleId="51">
    <w:name w:val="heading 5"/>
    <w:aliases w:val="наимен. табл,Bold,Heading 5 NOT IN USE,Block Label,Underline,Block Label1,Block Label2,Block Label3,Block Label11,Block Label21,Block Label4,Block Label12,Block Label22,Block Label5,Block Label13,Block Label23,Block Label6,Block Label7,H5"/>
    <w:basedOn w:val="af5"/>
    <w:next w:val="af5"/>
    <w:link w:val="52"/>
    <w:qFormat/>
    <w:rsid w:val="00153D39"/>
    <w:pPr>
      <w:keepNext/>
      <w:tabs>
        <w:tab w:val="num" w:pos="0"/>
      </w:tabs>
      <w:suppressAutoHyphens/>
      <w:spacing w:after="0" w:line="240" w:lineRule="auto"/>
      <w:ind w:left="426"/>
      <w:jc w:val="center"/>
      <w:outlineLvl w:val="4"/>
    </w:pPr>
    <w:rPr>
      <w:rFonts w:ascii="Times New Roman" w:eastAsia="Times New Roman" w:hAnsi="Times New Roman" w:cs="Times New Roman"/>
      <w:sz w:val="28"/>
      <w:szCs w:val="28"/>
      <w:lang w:val="x-none" w:eastAsia="ar-SA"/>
    </w:rPr>
  </w:style>
  <w:style w:type="paragraph" w:styleId="6">
    <w:name w:val="heading 6"/>
    <w:aliases w:val="наимен. рис,Italic,OG Distribution,Heading 6 NOT IN USE,Bold heading,Heading 6 Char,ПФ-ПРИЛ,Знак6,Заголовок 6_старый, Знак6,NOT FOR USE (6),Приложения А-Я,ðèñóíîê,?enoiie,Табличные приложения,Heading 6(р.),Heading6,lvm6,H6"/>
    <w:basedOn w:val="af5"/>
    <w:next w:val="af5"/>
    <w:link w:val="60"/>
    <w:unhideWhenUsed/>
    <w:qFormat/>
    <w:rsid w:val="006E2E2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aliases w:val="Наимен. рис,Not in Use, Heading 7 NOT IN USE,Heading 7 NOT IN USE,Itallics,Italics,(содержание док),Знак5, Знак5,Приложения 1-30,Заголовок 9.1,@Заголовок 7,RNGP7"/>
    <w:basedOn w:val="af5"/>
    <w:next w:val="af5"/>
    <w:link w:val="70"/>
    <w:unhideWhenUsed/>
    <w:qFormat/>
    <w:rsid w:val="008A4E1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aliases w:val="not In use, Heading 8 NOT IN USE,Heading 8 NOT IN USE,GFDSN H,Знак4, Знак8,Знак8, Знак4,1) список с цифрами,Текст подпункта после пункта,Заголовок 0,@Заголовок 8,RNGP8,Знак81"/>
    <w:basedOn w:val="af5"/>
    <w:next w:val="af5"/>
    <w:link w:val="80"/>
    <w:qFormat/>
    <w:rsid w:val="00153D39"/>
    <w:pPr>
      <w:spacing w:before="240" w:after="60" w:line="240" w:lineRule="auto"/>
      <w:ind w:firstLine="720"/>
      <w:outlineLvl w:val="7"/>
    </w:pPr>
    <w:rPr>
      <w:rFonts w:ascii="Times New Roman" w:eastAsia="Times New Roman" w:hAnsi="Times New Roman" w:cs="Times New Roman"/>
      <w:i/>
      <w:iCs/>
      <w:sz w:val="24"/>
      <w:szCs w:val="24"/>
      <w:lang w:val="x-none" w:eastAsia="x-none"/>
    </w:rPr>
  </w:style>
  <w:style w:type="paragraph" w:styleId="9">
    <w:name w:val="heading 9"/>
    <w:aliases w:val="Not in use, Heading 9 NOT IN USE,Heading 9 NOT IN USE,Знак3,примечание,Заголовок 90,Title,Заголовок 9 Знак Знак,Заголовок 9 Знак Знак Знак,@Заголовок 9, Знак3,RNGP9"/>
    <w:basedOn w:val="af5"/>
    <w:next w:val="af5"/>
    <w:link w:val="90"/>
    <w:qFormat/>
    <w:rsid w:val="00153D39"/>
    <w:pPr>
      <w:spacing w:before="240" w:after="60" w:line="240" w:lineRule="auto"/>
      <w:ind w:firstLine="720"/>
      <w:outlineLvl w:val="8"/>
    </w:pPr>
    <w:rPr>
      <w:rFonts w:ascii="Arial" w:eastAsia="Times New Roman" w:hAnsi="Arial" w:cs="Times New Roman"/>
      <w:lang w:val="x-none" w:eastAsia="x-none"/>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18">
    <w:name w:val="Заголовок 1 Знак"/>
    <w:aliases w:val=" Знак7 Знак,Заголовок 1 Знак Знак Знак,Заголовок 1 Знак Знак Знак Знак Знак Знак Знак1,Заголовок 1 Знак Знак Знак Знак Знак Знак1,Заголовок 1 Знак Знак Знак Знак Знак Знак Знак Знак,новая страница Знак1,ЗАГОЛОВОК 1 Знак1,Раздел Знак1"/>
    <w:basedOn w:val="af6"/>
    <w:link w:val="17"/>
    <w:qFormat/>
    <w:rsid w:val="00511A7F"/>
    <w:rPr>
      <w:rFonts w:ascii="Times New Roman" w:eastAsia="Times New Roman" w:hAnsi="Times New Roman" w:cs="Times New Roman"/>
      <w:b/>
      <w:sz w:val="28"/>
      <w:szCs w:val="20"/>
      <w:lang w:eastAsia="ru-RU"/>
    </w:rPr>
  </w:style>
  <w:style w:type="character" w:customStyle="1" w:styleId="26">
    <w:name w:val="Заголовок 2 Знак"/>
    <w:aliases w:val="Заголовок 2 Знак1 Знак,Заголовок 2 Знак Знак Знак,Заголовок 2 Знак Знак1 Знак Знак,Заголовок 2 Знак2 Знак Знак Знак Знак,Заголовок 2 Знак Знак1 Знак Знак Знак Знак,Заголовок 2 Знак1 Знак Знак Знак Знак Знак, Знак2 Знак1 Знак Знак"/>
    <w:basedOn w:val="af6"/>
    <w:link w:val="25"/>
    <w:rsid w:val="00455B9E"/>
    <w:rPr>
      <w:rFonts w:asciiTheme="majorHAnsi" w:eastAsiaTheme="majorEastAsia" w:hAnsiTheme="majorHAnsi" w:cstheme="majorBidi"/>
      <w:b/>
      <w:bCs/>
      <w:color w:val="4F81BD" w:themeColor="accent1"/>
      <w:sz w:val="26"/>
      <w:szCs w:val="26"/>
    </w:rPr>
  </w:style>
  <w:style w:type="character" w:customStyle="1" w:styleId="33">
    <w:name w:val="Заголовок 3 Знак"/>
    <w:aliases w:val="Заголовок 3-го уровня Знак,- 1.1.1 Знак,RSKH3 Знак,Ведомость (название) Знак,EIA H3 Знак,.1.1 Знак,Заголовок 3 Знак1 Знак1,Заголовок 3 Знак Знак Знак1,Заголовок 3 Знак1 Знак Знак,Заголовок 3 Знак Знак Знак Знак Знак,НТП Знак,_НТП Знак"/>
    <w:basedOn w:val="af6"/>
    <w:link w:val="32"/>
    <w:rsid w:val="00152942"/>
    <w:rPr>
      <w:rFonts w:asciiTheme="majorHAnsi" w:eastAsiaTheme="majorEastAsia" w:hAnsiTheme="majorHAnsi" w:cstheme="majorBidi"/>
      <w:b/>
      <w:bCs/>
      <w:color w:val="4F81BD" w:themeColor="accent1"/>
    </w:rPr>
  </w:style>
  <w:style w:type="character" w:customStyle="1" w:styleId="43">
    <w:name w:val="Заголовок 4 Знак"/>
    <w:aliases w:val="Заголовок 4 НТП Знак,_ НТП Знак,- 1.1.1.1 Знак,carter ecological heading 4 Знак,Level 4 Знак,D&amp;M4 Знак,D&amp;M 4 Знак,RSKH4 Знак,H4 Знак,RSK-H4 Знак,Heading 4-DO NOT USE Знак,Heading 4 URS Знак,Map Title Знак,OG Heading 4 Знак,EIA H4 Знак"/>
    <w:basedOn w:val="af6"/>
    <w:link w:val="42"/>
    <w:rsid w:val="00CB2103"/>
    <w:rPr>
      <w:rFonts w:asciiTheme="majorHAnsi" w:eastAsiaTheme="majorEastAsia" w:hAnsiTheme="majorHAnsi" w:cstheme="majorBidi"/>
      <w:b/>
      <w:bCs/>
      <w:i/>
      <w:iCs/>
      <w:color w:val="4F81BD" w:themeColor="accent1"/>
    </w:rPr>
  </w:style>
  <w:style w:type="paragraph" w:styleId="af9">
    <w:name w:val="Balloon Text"/>
    <w:basedOn w:val="af5"/>
    <w:link w:val="afa"/>
    <w:unhideWhenUsed/>
    <w:rsid w:val="004B7EB6"/>
    <w:pPr>
      <w:spacing w:after="0" w:line="240" w:lineRule="auto"/>
    </w:pPr>
    <w:rPr>
      <w:rFonts w:ascii="Tahoma" w:hAnsi="Tahoma" w:cs="Tahoma"/>
      <w:sz w:val="16"/>
      <w:szCs w:val="16"/>
    </w:rPr>
  </w:style>
  <w:style w:type="character" w:customStyle="1" w:styleId="afa">
    <w:name w:val="Текст выноски Знак"/>
    <w:basedOn w:val="af6"/>
    <w:link w:val="af9"/>
    <w:rsid w:val="004B7EB6"/>
    <w:rPr>
      <w:rFonts w:ascii="Tahoma" w:hAnsi="Tahoma" w:cs="Tahoma"/>
      <w:sz w:val="16"/>
      <w:szCs w:val="16"/>
    </w:rPr>
  </w:style>
  <w:style w:type="paragraph" w:styleId="afb">
    <w:name w:val="header"/>
    <w:aliases w:val=" Знак,h,Верхний колонтитул1,ВерхКолонтитул,??????? ??????????,ITTHEADER,Âåðõíèé êîëîíòèòóë,вк КНГ,TI Upper Header,??????? ??????????1,??????? ??????????2,??????? ??????????3,??????? ??????????11,??????? ??????????21, Знак Знак Знак"/>
    <w:basedOn w:val="af5"/>
    <w:link w:val="afc"/>
    <w:uiPriority w:val="99"/>
    <w:unhideWhenUsed/>
    <w:qFormat/>
    <w:rsid w:val="000F23DD"/>
    <w:pPr>
      <w:tabs>
        <w:tab w:val="center" w:pos="4677"/>
        <w:tab w:val="right" w:pos="9355"/>
      </w:tabs>
      <w:spacing w:after="0" w:line="240" w:lineRule="auto"/>
    </w:pPr>
  </w:style>
  <w:style w:type="character" w:customStyle="1" w:styleId="afc">
    <w:name w:val="Верхний колонтитул Знак"/>
    <w:aliases w:val=" Знак Знак,h Знак,Верхний колонтитул1 Знак,ВерхКолонтитул Знак,??????? ?????????? Знак,ITTHEADER Знак,Âåðõíèé êîëîíòèòóë Знак,вк КНГ Знак,TI Upper Header Знак,??????? ??????????1 Знак,??????? ??????????2 Знак, Знак Знак Знак Знак"/>
    <w:basedOn w:val="af6"/>
    <w:link w:val="afb"/>
    <w:uiPriority w:val="99"/>
    <w:rsid w:val="000F23DD"/>
  </w:style>
  <w:style w:type="paragraph" w:styleId="afd">
    <w:name w:val="footer"/>
    <w:aliases w:val=" Знак1"/>
    <w:basedOn w:val="af5"/>
    <w:link w:val="afe"/>
    <w:uiPriority w:val="99"/>
    <w:unhideWhenUsed/>
    <w:rsid w:val="000F23DD"/>
    <w:pPr>
      <w:tabs>
        <w:tab w:val="center" w:pos="4677"/>
        <w:tab w:val="right" w:pos="9355"/>
      </w:tabs>
      <w:spacing w:after="0" w:line="240" w:lineRule="auto"/>
    </w:pPr>
  </w:style>
  <w:style w:type="character" w:customStyle="1" w:styleId="afe">
    <w:name w:val="Нижний колонтитул Знак"/>
    <w:aliases w:val=" Знак1 Знак"/>
    <w:basedOn w:val="af6"/>
    <w:link w:val="afd"/>
    <w:uiPriority w:val="99"/>
    <w:rsid w:val="000F23DD"/>
  </w:style>
  <w:style w:type="paragraph" w:styleId="aff">
    <w:name w:val="List Paragraph"/>
    <w:aliases w:val="Bullet_IRAO,Мой Список,List Paragraph,Маркированный,название,Варианты ответов,ТЗ список,Абзац списка нумерованный,Абзац списка ПОС,Список перечисления,Абзац списка - заголовок 3,Абзац списка11,основной диплом,фото,Ненумерованный список,ПЗ"/>
    <w:basedOn w:val="af5"/>
    <w:link w:val="aff0"/>
    <w:uiPriority w:val="34"/>
    <w:qFormat/>
    <w:rsid w:val="00103914"/>
    <w:pPr>
      <w:ind w:left="720"/>
      <w:contextualSpacing/>
    </w:pPr>
  </w:style>
  <w:style w:type="paragraph" w:styleId="aff1">
    <w:name w:val="No Spacing"/>
    <w:link w:val="aff2"/>
    <w:qFormat/>
    <w:rsid w:val="006635DF"/>
    <w:pPr>
      <w:spacing w:after="0" w:line="240" w:lineRule="auto"/>
    </w:pPr>
    <w:rPr>
      <w:rFonts w:eastAsiaTheme="minorEastAsia"/>
      <w:lang w:eastAsia="ru-RU"/>
    </w:rPr>
  </w:style>
  <w:style w:type="character" w:customStyle="1" w:styleId="aff2">
    <w:name w:val="Без интервала Знак"/>
    <w:basedOn w:val="af6"/>
    <w:link w:val="aff1"/>
    <w:uiPriority w:val="1"/>
    <w:rsid w:val="006635DF"/>
    <w:rPr>
      <w:rFonts w:eastAsiaTheme="minorEastAsia"/>
      <w:lang w:eastAsia="ru-RU"/>
    </w:rPr>
  </w:style>
  <w:style w:type="character" w:styleId="aff3">
    <w:name w:val="Hyperlink"/>
    <w:basedOn w:val="af6"/>
    <w:uiPriority w:val="99"/>
    <w:unhideWhenUsed/>
    <w:rsid w:val="00923E3B"/>
    <w:rPr>
      <w:color w:val="0000FF" w:themeColor="hyperlink"/>
      <w:u w:val="single"/>
    </w:rPr>
  </w:style>
  <w:style w:type="paragraph" w:styleId="aff4">
    <w:name w:val="Body Text Indent"/>
    <w:aliases w:val=" Знак2 Знак"/>
    <w:basedOn w:val="af5"/>
    <w:link w:val="aff5"/>
    <w:rsid w:val="00E22194"/>
    <w:pPr>
      <w:widowControl w:val="0"/>
      <w:suppressAutoHyphens/>
      <w:spacing w:after="120" w:line="240" w:lineRule="auto"/>
      <w:ind w:left="283"/>
      <w:jc w:val="both"/>
    </w:pPr>
    <w:rPr>
      <w:rFonts w:ascii="Arial" w:eastAsia="Times New Roman" w:hAnsi="Arial" w:cs="Arial"/>
      <w:sz w:val="16"/>
      <w:szCs w:val="20"/>
      <w:lang w:eastAsia="ar-SA"/>
    </w:rPr>
  </w:style>
  <w:style w:type="character" w:customStyle="1" w:styleId="aff5">
    <w:name w:val="Основной текст с отступом Знак"/>
    <w:aliases w:val=" Знак2 Знак Знак"/>
    <w:basedOn w:val="af6"/>
    <w:link w:val="aff4"/>
    <w:uiPriority w:val="99"/>
    <w:rsid w:val="00E22194"/>
    <w:rPr>
      <w:rFonts w:ascii="Arial" w:eastAsia="Times New Roman" w:hAnsi="Arial" w:cs="Arial"/>
      <w:sz w:val="16"/>
      <w:szCs w:val="20"/>
      <w:lang w:eastAsia="ar-SA"/>
    </w:rPr>
  </w:style>
  <w:style w:type="table" w:styleId="aff6">
    <w:name w:val="Table Grid"/>
    <w:aliases w:val="ПФ-стиль табл"/>
    <w:basedOn w:val="af7"/>
    <w:uiPriority w:val="59"/>
    <w:qFormat/>
    <w:rsid w:val="00DF43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ikip">
    <w:name w:val="wikip"/>
    <w:basedOn w:val="af5"/>
    <w:rsid w:val="00511A7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styleId="aff7">
    <w:name w:val="Strong"/>
    <w:aliases w:val="Приложение"/>
    <w:basedOn w:val="af6"/>
    <w:qFormat/>
    <w:rsid w:val="00511A7F"/>
    <w:rPr>
      <w:b/>
      <w:bCs/>
    </w:rPr>
  </w:style>
  <w:style w:type="paragraph" w:styleId="aff8">
    <w:name w:val="footnote text"/>
    <w:basedOn w:val="af5"/>
    <w:link w:val="aff9"/>
    <w:qFormat/>
    <w:rsid w:val="00511A7F"/>
    <w:pPr>
      <w:spacing w:after="0" w:line="240" w:lineRule="auto"/>
    </w:pPr>
    <w:rPr>
      <w:rFonts w:ascii="Times New Roman" w:eastAsia="Times New Roman" w:hAnsi="Times New Roman" w:cs="Times New Roman"/>
      <w:sz w:val="24"/>
      <w:szCs w:val="24"/>
      <w:lang w:eastAsia="ru-RU"/>
    </w:rPr>
  </w:style>
  <w:style w:type="character" w:customStyle="1" w:styleId="aff9">
    <w:name w:val="Текст сноски Знак"/>
    <w:basedOn w:val="af6"/>
    <w:link w:val="aff8"/>
    <w:rsid w:val="00511A7F"/>
    <w:rPr>
      <w:rFonts w:ascii="Times New Roman" w:eastAsia="Times New Roman" w:hAnsi="Times New Roman" w:cs="Times New Roman"/>
      <w:sz w:val="24"/>
      <w:szCs w:val="24"/>
      <w:lang w:eastAsia="ru-RU"/>
    </w:rPr>
  </w:style>
  <w:style w:type="character" w:styleId="affa">
    <w:name w:val="footnote reference"/>
    <w:uiPriority w:val="99"/>
    <w:rsid w:val="00511A7F"/>
    <w:rPr>
      <w:vertAlign w:val="superscript"/>
    </w:rPr>
  </w:style>
  <w:style w:type="paragraph" w:customStyle="1" w:styleId="19">
    <w:name w:val="Знак1"/>
    <w:basedOn w:val="af5"/>
    <w:rsid w:val="00511A7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link w:val="ConsPlusNormal0"/>
    <w:qFormat/>
    <w:rsid w:val="00511A7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6">
    <w:name w:val="Font Style16"/>
    <w:rsid w:val="00511A7F"/>
    <w:rPr>
      <w:rFonts w:ascii="Times New Roman" w:hAnsi="Times New Roman" w:cs="Times New Roman"/>
      <w:sz w:val="26"/>
      <w:szCs w:val="26"/>
    </w:rPr>
  </w:style>
  <w:style w:type="paragraph" w:styleId="affb">
    <w:name w:val="Body Text"/>
    <w:aliases w:val="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А"/>
    <w:basedOn w:val="af5"/>
    <w:link w:val="affc"/>
    <w:qFormat/>
    <w:rsid w:val="00511A7F"/>
    <w:pPr>
      <w:spacing w:after="0" w:line="240" w:lineRule="auto"/>
      <w:jc w:val="both"/>
    </w:pPr>
    <w:rPr>
      <w:rFonts w:ascii="Times New Roman" w:eastAsia="Times New Roman" w:hAnsi="Times New Roman" w:cs="Times New Roman"/>
      <w:sz w:val="28"/>
      <w:szCs w:val="20"/>
      <w:lang w:eastAsia="ru-RU"/>
    </w:rPr>
  </w:style>
  <w:style w:type="character" w:customStyle="1" w:styleId="affc">
    <w:name w:val="Основной текст Знак"/>
    <w:aliases w:val="Абзац Знак,Абзац1 Знак,Абзац2 Знак,Абзац3 Знак,Абзац4 Знак,Абзац5 Знак,Абзац6 Знак,Абзац7 Знак,Абзац8 Знак,Абзац9 Знак,Абзац11 Знак,Абзац21 Знак,Абзац31 Знак,Абзац41 Знак,Абзац51 Знак,Абзац61 Знак,Абзац71 Знак,Абзац81 Знак,А Знак"/>
    <w:basedOn w:val="af6"/>
    <w:link w:val="affb"/>
    <w:rsid w:val="00511A7F"/>
    <w:rPr>
      <w:rFonts w:ascii="Times New Roman" w:eastAsia="Times New Roman" w:hAnsi="Times New Roman" w:cs="Times New Roman"/>
      <w:sz w:val="28"/>
      <w:szCs w:val="20"/>
      <w:lang w:eastAsia="ru-RU"/>
    </w:rPr>
  </w:style>
  <w:style w:type="paragraph" w:styleId="affd">
    <w:name w:val="endnote text"/>
    <w:basedOn w:val="af5"/>
    <w:link w:val="affe"/>
    <w:unhideWhenUsed/>
    <w:qFormat/>
    <w:rsid w:val="00E27E91"/>
    <w:pPr>
      <w:spacing w:after="0" w:line="240" w:lineRule="auto"/>
    </w:pPr>
    <w:rPr>
      <w:sz w:val="20"/>
      <w:szCs w:val="20"/>
    </w:rPr>
  </w:style>
  <w:style w:type="character" w:customStyle="1" w:styleId="affe">
    <w:name w:val="Текст концевой сноски Знак"/>
    <w:basedOn w:val="af6"/>
    <w:link w:val="affd"/>
    <w:rsid w:val="00E27E91"/>
    <w:rPr>
      <w:sz w:val="20"/>
      <w:szCs w:val="20"/>
    </w:rPr>
  </w:style>
  <w:style w:type="character" w:styleId="afff">
    <w:name w:val="endnote reference"/>
    <w:basedOn w:val="af6"/>
    <w:unhideWhenUsed/>
    <w:rsid w:val="00E27E91"/>
    <w:rPr>
      <w:vertAlign w:val="superscript"/>
    </w:rPr>
  </w:style>
  <w:style w:type="paragraph" w:customStyle="1" w:styleId="ConsPlusNonformat">
    <w:name w:val="ConsPlusNonformat"/>
    <w:qFormat/>
    <w:rsid w:val="00D771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7">
    <w:name w:val="Body Text Indent 2"/>
    <w:basedOn w:val="af5"/>
    <w:link w:val="28"/>
    <w:unhideWhenUsed/>
    <w:rsid w:val="00297B5E"/>
    <w:pPr>
      <w:spacing w:after="120" w:line="480" w:lineRule="auto"/>
      <w:ind w:left="283"/>
    </w:pPr>
  </w:style>
  <w:style w:type="character" w:customStyle="1" w:styleId="28">
    <w:name w:val="Основной текст с отступом 2 Знак"/>
    <w:basedOn w:val="af6"/>
    <w:link w:val="27"/>
    <w:rsid w:val="00297B5E"/>
  </w:style>
  <w:style w:type="character" w:styleId="afff0">
    <w:name w:val="FollowedHyperlink"/>
    <w:basedOn w:val="af6"/>
    <w:unhideWhenUsed/>
    <w:rsid w:val="005753A3"/>
    <w:rPr>
      <w:color w:val="800080"/>
      <w:u w:val="single"/>
    </w:rPr>
  </w:style>
  <w:style w:type="paragraph" w:customStyle="1" w:styleId="xl65">
    <w:name w:val="xl65"/>
    <w:basedOn w:val="af5"/>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67">
    <w:name w:val="xl67"/>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68">
    <w:name w:val="xl68"/>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0">
    <w:name w:val="xl70"/>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1">
    <w:name w:val="xl71"/>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3">
    <w:name w:val="xl73"/>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4">
    <w:name w:val="xl74"/>
    <w:basedOn w:val="af5"/>
    <w:rsid w:val="005753A3"/>
    <w:pP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5">
    <w:name w:val="xl75"/>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xl76">
    <w:name w:val="xl76"/>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f5"/>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f5"/>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9">
    <w:name w:val="xl79"/>
    <w:basedOn w:val="af5"/>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2">
    <w:name w:val="xl82"/>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3">
    <w:name w:val="xl83"/>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84">
    <w:name w:val="xl84"/>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5">
    <w:name w:val="xl85"/>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7">
    <w:name w:val="xl87"/>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8">
    <w:name w:val="xl88"/>
    <w:basedOn w:val="af5"/>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9">
    <w:name w:val="xl89"/>
    <w:basedOn w:val="af5"/>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1">
    <w:name w:val="xl91"/>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92">
    <w:name w:val="xl92"/>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3">
    <w:name w:val="xl93"/>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4">
    <w:name w:val="xl94"/>
    <w:basedOn w:val="af5"/>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5">
    <w:name w:val="xl95"/>
    <w:basedOn w:val="af5"/>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character" w:customStyle="1" w:styleId="70">
    <w:name w:val="Заголовок 7 Знак"/>
    <w:aliases w:val="Наимен. рис Знак,Not in Use Знак, Heading 7 NOT IN USE Знак,Heading 7 NOT IN USE Знак,Itallics Знак,Italics Знак,(содержание док) Знак,Знак5 Знак, Знак5 Знак,Приложения 1-30 Знак,Заголовок 9.1 Знак,@Заголовок 7 Знак,RNGP7 Знак"/>
    <w:basedOn w:val="af6"/>
    <w:link w:val="7"/>
    <w:rsid w:val="008A4E17"/>
    <w:rPr>
      <w:rFonts w:asciiTheme="majorHAnsi" w:eastAsiaTheme="majorEastAsia" w:hAnsiTheme="majorHAnsi" w:cstheme="majorBidi"/>
      <w:i/>
      <w:iCs/>
      <w:color w:val="404040" w:themeColor="text1" w:themeTint="BF"/>
    </w:rPr>
  </w:style>
  <w:style w:type="character" w:customStyle="1" w:styleId="60">
    <w:name w:val="Заголовок 6 Знак"/>
    <w:aliases w:val="наимен. рис Знак,Italic Знак,OG Distribution Знак,Heading 6 NOT IN USE Знак,Bold heading Знак,Heading 6 Char Знак,ПФ-ПРИЛ Знак,Знак6 Знак,Заголовок 6_старый Знак, Знак6 Знак,NOT FOR USE (6) Знак,Приложения А-Я Знак,ðèñóíîê Знак,H6 Знак"/>
    <w:basedOn w:val="af6"/>
    <w:link w:val="6"/>
    <w:rsid w:val="006E2E26"/>
    <w:rPr>
      <w:rFonts w:asciiTheme="majorHAnsi" w:eastAsiaTheme="majorEastAsia" w:hAnsiTheme="majorHAnsi" w:cstheme="majorBidi"/>
      <w:i/>
      <w:iCs/>
      <w:color w:val="243F60" w:themeColor="accent1" w:themeShade="7F"/>
    </w:rPr>
  </w:style>
  <w:style w:type="paragraph" w:customStyle="1" w:styleId="font5">
    <w:name w:val="font5"/>
    <w:basedOn w:val="af5"/>
    <w:rsid w:val="009009DD"/>
    <w:pPr>
      <w:spacing w:before="100" w:beforeAutospacing="1" w:after="100" w:afterAutospacing="1" w:line="240" w:lineRule="auto"/>
    </w:pPr>
    <w:rPr>
      <w:rFonts w:ascii="Times New Roman" w:eastAsia="Times New Roman" w:hAnsi="Times New Roman" w:cs="Times New Roman"/>
      <w:b/>
      <w:bCs/>
      <w:i/>
      <w:iCs/>
      <w:color w:val="000000"/>
      <w:lang w:eastAsia="ru-RU"/>
    </w:rPr>
  </w:style>
  <w:style w:type="paragraph" w:customStyle="1" w:styleId="font6">
    <w:name w:val="font6"/>
    <w:basedOn w:val="af5"/>
    <w:rsid w:val="009009DD"/>
    <w:pP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xl63">
    <w:name w:val="xl63"/>
    <w:basedOn w:val="af5"/>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color w:val="000000"/>
      <w:sz w:val="24"/>
      <w:szCs w:val="24"/>
      <w:lang w:eastAsia="ru-RU"/>
    </w:rPr>
  </w:style>
  <w:style w:type="paragraph" w:customStyle="1" w:styleId="xl64">
    <w:name w:val="xl64"/>
    <w:basedOn w:val="af5"/>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96">
    <w:name w:val="xl96"/>
    <w:basedOn w:val="af5"/>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97">
    <w:name w:val="xl97"/>
    <w:basedOn w:val="af5"/>
    <w:rsid w:val="009009D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8">
    <w:name w:val="xl98"/>
    <w:basedOn w:val="af5"/>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9">
    <w:name w:val="xl99"/>
    <w:basedOn w:val="af5"/>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0">
    <w:name w:val="xl100"/>
    <w:basedOn w:val="af5"/>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1">
    <w:name w:val="xl101"/>
    <w:basedOn w:val="af5"/>
    <w:rsid w:val="009009D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02">
    <w:name w:val="xl102"/>
    <w:basedOn w:val="af5"/>
    <w:rsid w:val="009009DD"/>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3">
    <w:name w:val="xl103"/>
    <w:basedOn w:val="af5"/>
    <w:rsid w:val="009009DD"/>
    <w:pPr>
      <w:pBdr>
        <w:top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4">
    <w:name w:val="xl104"/>
    <w:basedOn w:val="af5"/>
    <w:rsid w:val="009009DD"/>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5">
    <w:name w:val="xl105"/>
    <w:basedOn w:val="af5"/>
    <w:rsid w:val="009009DD"/>
    <w:pPr>
      <w:pBdr>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6">
    <w:name w:val="xl106"/>
    <w:basedOn w:val="af5"/>
    <w:rsid w:val="009009DD"/>
    <w:pPr>
      <w:pBdr>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7">
    <w:name w:val="xl107"/>
    <w:basedOn w:val="af5"/>
    <w:rsid w:val="009009DD"/>
    <w:pPr>
      <w:pBdr>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8">
    <w:name w:val="xl108"/>
    <w:basedOn w:val="af5"/>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09">
    <w:name w:val="xl109"/>
    <w:basedOn w:val="af5"/>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0">
    <w:name w:val="xl110"/>
    <w:basedOn w:val="af5"/>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1">
    <w:name w:val="xl111"/>
    <w:basedOn w:val="af5"/>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2">
    <w:name w:val="xl112"/>
    <w:basedOn w:val="af5"/>
    <w:rsid w:val="009009D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3">
    <w:name w:val="xl113"/>
    <w:basedOn w:val="af5"/>
    <w:rsid w:val="009009D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4">
    <w:name w:val="xl114"/>
    <w:basedOn w:val="af5"/>
    <w:rsid w:val="009009D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5">
    <w:name w:val="xl115"/>
    <w:basedOn w:val="af5"/>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6">
    <w:name w:val="xl116"/>
    <w:basedOn w:val="af5"/>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7">
    <w:name w:val="xl117"/>
    <w:basedOn w:val="af5"/>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8">
    <w:name w:val="xl118"/>
    <w:basedOn w:val="af5"/>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ConsPlusTitle">
    <w:name w:val="ConsPlusTitle"/>
    <w:rsid w:val="00A53D7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uiPriority w:val="99"/>
    <w:rsid w:val="00A53D7B"/>
    <w:pPr>
      <w:widowControl w:val="0"/>
      <w:suppressAutoHyphens/>
      <w:autoSpaceDE w:val="0"/>
      <w:spacing w:after="0" w:line="240" w:lineRule="auto"/>
    </w:pPr>
    <w:rPr>
      <w:rFonts w:ascii="Arial" w:eastAsia="Times New Roman" w:hAnsi="Arial" w:cs="Arial"/>
      <w:kern w:val="2"/>
      <w:sz w:val="20"/>
      <w:szCs w:val="20"/>
      <w:lang w:eastAsia="ar-SA"/>
    </w:rPr>
  </w:style>
  <w:style w:type="table" w:styleId="afff1">
    <w:name w:val="Light Shading"/>
    <w:basedOn w:val="af7"/>
    <w:uiPriority w:val="60"/>
    <w:rsid w:val="007C2A0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a">
    <w:name w:val="Нет списка1"/>
    <w:next w:val="af8"/>
    <w:uiPriority w:val="99"/>
    <w:semiHidden/>
    <w:unhideWhenUsed/>
    <w:rsid w:val="00ED2103"/>
  </w:style>
  <w:style w:type="character" w:styleId="afff2">
    <w:name w:val="page number"/>
    <w:basedOn w:val="af6"/>
    <w:rsid w:val="00ED2103"/>
  </w:style>
  <w:style w:type="paragraph" w:customStyle="1" w:styleId="xl119">
    <w:name w:val="xl119"/>
    <w:basedOn w:val="af5"/>
    <w:rsid w:val="0072738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0">
    <w:name w:val="xl120"/>
    <w:basedOn w:val="af5"/>
    <w:rsid w:val="0072738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1">
    <w:name w:val="xl121"/>
    <w:basedOn w:val="af5"/>
    <w:rsid w:val="0072738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2">
    <w:name w:val="xl122"/>
    <w:basedOn w:val="af5"/>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3">
    <w:name w:val="xl123"/>
    <w:basedOn w:val="af5"/>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4">
    <w:name w:val="xl124"/>
    <w:basedOn w:val="af5"/>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5">
    <w:name w:val="xl125"/>
    <w:basedOn w:val="af5"/>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6">
    <w:name w:val="xl126"/>
    <w:basedOn w:val="af5"/>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7">
    <w:name w:val="xl127"/>
    <w:basedOn w:val="af5"/>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styleId="29">
    <w:name w:val="Body Text 2"/>
    <w:basedOn w:val="af5"/>
    <w:link w:val="2a"/>
    <w:unhideWhenUsed/>
    <w:rsid w:val="008E12AB"/>
    <w:pPr>
      <w:spacing w:after="120" w:line="480" w:lineRule="auto"/>
    </w:pPr>
  </w:style>
  <w:style w:type="character" w:customStyle="1" w:styleId="2a">
    <w:name w:val="Основной текст 2 Знак"/>
    <w:basedOn w:val="af6"/>
    <w:link w:val="29"/>
    <w:rsid w:val="008E12AB"/>
  </w:style>
  <w:style w:type="paragraph" w:customStyle="1" w:styleId="FR1">
    <w:name w:val="FR1"/>
    <w:rsid w:val="007C2904"/>
    <w:pPr>
      <w:widowControl w:val="0"/>
      <w:spacing w:before="160" w:after="0" w:line="240" w:lineRule="auto"/>
      <w:jc w:val="both"/>
    </w:pPr>
    <w:rPr>
      <w:rFonts w:ascii="Arial" w:eastAsia="Times New Roman" w:hAnsi="Arial" w:cs="Times New Roman"/>
      <w:b/>
      <w:snapToGrid w:val="0"/>
      <w:sz w:val="36"/>
      <w:szCs w:val="20"/>
      <w:lang w:eastAsia="ru-RU"/>
    </w:rPr>
  </w:style>
  <w:style w:type="paragraph" w:customStyle="1" w:styleId="FR2">
    <w:name w:val="FR2"/>
    <w:rsid w:val="007C2904"/>
    <w:pPr>
      <w:widowControl w:val="0"/>
      <w:spacing w:after="0" w:line="400" w:lineRule="auto"/>
      <w:ind w:left="80" w:right="200"/>
      <w:jc w:val="center"/>
    </w:pPr>
    <w:rPr>
      <w:rFonts w:ascii="Arial" w:eastAsia="Times New Roman" w:hAnsi="Arial" w:cs="Times New Roman"/>
      <w:b/>
      <w:snapToGrid w:val="0"/>
      <w:szCs w:val="20"/>
      <w:lang w:eastAsia="ru-RU"/>
    </w:rPr>
  </w:style>
  <w:style w:type="paragraph" w:styleId="HTML">
    <w:name w:val="HTML Preformatted"/>
    <w:basedOn w:val="af5"/>
    <w:link w:val="HTML0"/>
    <w:rsid w:val="007C29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4"/>
      <w:lang w:eastAsia="ru-RU"/>
    </w:rPr>
  </w:style>
  <w:style w:type="character" w:customStyle="1" w:styleId="HTML0">
    <w:name w:val="Стандартный HTML Знак"/>
    <w:basedOn w:val="af6"/>
    <w:link w:val="HTML"/>
    <w:rsid w:val="007C2904"/>
    <w:rPr>
      <w:rFonts w:ascii="Courier New" w:eastAsia="Times New Roman" w:hAnsi="Courier New" w:cs="Times New Roman"/>
      <w:sz w:val="20"/>
      <w:szCs w:val="24"/>
      <w:lang w:eastAsia="ru-RU"/>
    </w:rPr>
  </w:style>
  <w:style w:type="paragraph" w:styleId="afff3">
    <w:name w:val="Normal (Web)"/>
    <w:aliases w:val="Обычный (Web),Обычный (Web)1,Обычный (Web) + полужирный Знак,Слева:  0 Знак,3 см Знак,Первая строка:  0 Знак,9... Знак,Обычный (Web) + полужирный,Слева:  0,3 см,Первая строка:  0,9...,Обычный (Web) Знак2,Обычный (веб) Знак Знак1"/>
    <w:basedOn w:val="af5"/>
    <w:link w:val="afff4"/>
    <w:qFormat/>
    <w:rsid w:val="007C29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b">
    <w:name w:val="Обычный1"/>
    <w:rsid w:val="007C2904"/>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12">
    <w:name w:val="Основной текст 21"/>
    <w:basedOn w:val="af5"/>
    <w:rsid w:val="007C2904"/>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13">
    <w:name w:val="Основной текст с отступом 21"/>
    <w:basedOn w:val="af5"/>
    <w:rsid w:val="007C2904"/>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Fiction">
    <w:name w:val="Fiction"/>
    <w:rsid w:val="007C2904"/>
    <w:pPr>
      <w:spacing w:after="0" w:line="240" w:lineRule="auto"/>
      <w:jc w:val="both"/>
      <w:outlineLvl w:val="3"/>
    </w:pPr>
    <w:rPr>
      <w:rFonts w:ascii="Arial" w:eastAsia="Times New Roman" w:hAnsi="Arial" w:cs="Arial"/>
      <w:noProof/>
      <w:sz w:val="18"/>
      <w:szCs w:val="18"/>
      <w:lang w:eastAsia="ru-RU"/>
    </w:rPr>
  </w:style>
  <w:style w:type="paragraph" w:styleId="afff5">
    <w:name w:val="Title"/>
    <w:aliases w:val="Название Знак1,Название Знак Знак,НЕФТЕТЕХПРОЕКТ,НТП- НазваниеТИТУЛ"/>
    <w:basedOn w:val="af5"/>
    <w:link w:val="afff6"/>
    <w:qFormat/>
    <w:rsid w:val="007C2904"/>
    <w:pPr>
      <w:spacing w:after="0" w:line="240" w:lineRule="auto"/>
      <w:jc w:val="center"/>
    </w:pPr>
    <w:rPr>
      <w:rFonts w:ascii="Times New Roman" w:eastAsia="Times New Roman" w:hAnsi="Times New Roman" w:cs="Times New Roman"/>
      <w:b/>
      <w:bCs/>
      <w:sz w:val="24"/>
      <w:szCs w:val="24"/>
      <w:lang w:eastAsia="ru-RU"/>
    </w:rPr>
  </w:style>
  <w:style w:type="character" w:customStyle="1" w:styleId="afff6">
    <w:name w:val="Название Знак"/>
    <w:aliases w:val="Название Знак1 Знак,Название Знак Знак Знак,НЕФТЕТЕХПРОЕКТ Знак,НТП- НазваниеТИТУЛ Знак"/>
    <w:basedOn w:val="af6"/>
    <w:link w:val="afff5"/>
    <w:rsid w:val="007C2904"/>
    <w:rPr>
      <w:rFonts w:ascii="Times New Roman" w:eastAsia="Times New Roman" w:hAnsi="Times New Roman" w:cs="Times New Roman"/>
      <w:b/>
      <w:bCs/>
      <w:sz w:val="24"/>
      <w:szCs w:val="24"/>
      <w:lang w:eastAsia="ru-RU"/>
    </w:rPr>
  </w:style>
  <w:style w:type="paragraph" w:customStyle="1" w:styleId="xl128">
    <w:name w:val="xl128"/>
    <w:basedOn w:val="af5"/>
    <w:rsid w:val="00C9451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29">
    <w:name w:val="xl129"/>
    <w:basedOn w:val="af5"/>
    <w:rsid w:val="00C9451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0">
    <w:name w:val="xl130"/>
    <w:basedOn w:val="af5"/>
    <w:rsid w:val="00C9451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1">
    <w:name w:val="xl131"/>
    <w:basedOn w:val="af5"/>
    <w:rsid w:val="00C94517"/>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2">
    <w:name w:val="xl132"/>
    <w:basedOn w:val="af5"/>
    <w:rsid w:val="00C94517"/>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3">
    <w:name w:val="xl133"/>
    <w:basedOn w:val="af5"/>
    <w:rsid w:val="00C94517"/>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4">
    <w:name w:val="xl134"/>
    <w:basedOn w:val="af5"/>
    <w:rsid w:val="00C94517"/>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5">
    <w:name w:val="xl135"/>
    <w:basedOn w:val="af5"/>
    <w:rsid w:val="00C94517"/>
    <w:pP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6">
    <w:name w:val="xl136"/>
    <w:basedOn w:val="af5"/>
    <w:rsid w:val="00C94517"/>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7">
    <w:name w:val="xl137"/>
    <w:basedOn w:val="af5"/>
    <w:rsid w:val="00C94517"/>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8">
    <w:name w:val="xl138"/>
    <w:basedOn w:val="af5"/>
    <w:rsid w:val="00C94517"/>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39">
    <w:name w:val="xl139"/>
    <w:basedOn w:val="af5"/>
    <w:rsid w:val="00C94517"/>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0">
    <w:name w:val="xl140"/>
    <w:basedOn w:val="af5"/>
    <w:rsid w:val="00C94517"/>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a">
    <w:name w:val="Маркированный список СамНИПИ"/>
    <w:link w:val="1c"/>
    <w:qFormat/>
    <w:rsid w:val="001A4859"/>
    <w:pPr>
      <w:numPr>
        <w:numId w:val="3"/>
      </w:numPr>
      <w:tabs>
        <w:tab w:val="left" w:pos="1038"/>
      </w:tabs>
      <w:spacing w:after="0" w:line="240" w:lineRule="auto"/>
      <w:jc w:val="both"/>
    </w:pPr>
    <w:rPr>
      <w:rFonts w:ascii="Arial" w:eastAsia="Times New Roman" w:hAnsi="Arial" w:cs="Times New Roman"/>
      <w:sz w:val="20"/>
      <w:szCs w:val="20"/>
      <w:lang w:eastAsia="ja-JP"/>
    </w:rPr>
  </w:style>
  <w:style w:type="paragraph" w:styleId="aa">
    <w:name w:val="List Bullet"/>
    <w:aliases w:val="НТП- Маркированный список,Маркированный список полуторный,Маркированный список Знак3,Маркированный список Знак Знак2,Маркированный список Знак Знак2 Знак Знак Знак Знак,Маркированный список Знак2,Маркированный список Знак Знак1"/>
    <w:basedOn w:val="af5"/>
    <w:link w:val="afff7"/>
    <w:qFormat/>
    <w:rsid w:val="001A4859"/>
    <w:pPr>
      <w:numPr>
        <w:numId w:val="4"/>
      </w:numPr>
      <w:spacing w:after="0" w:line="240" w:lineRule="auto"/>
      <w:jc w:val="both"/>
    </w:pPr>
    <w:rPr>
      <w:rFonts w:ascii="Arial" w:eastAsia="Times New Roman" w:hAnsi="Arial" w:cs="Times New Roman"/>
      <w:sz w:val="20"/>
      <w:szCs w:val="20"/>
      <w:lang w:eastAsia="ru-RU"/>
    </w:rPr>
  </w:style>
  <w:style w:type="paragraph" w:styleId="34">
    <w:name w:val="Body Text Indent 3"/>
    <w:basedOn w:val="af5"/>
    <w:link w:val="35"/>
    <w:unhideWhenUsed/>
    <w:rsid w:val="0091063A"/>
    <w:pPr>
      <w:spacing w:after="120"/>
      <w:ind w:left="283"/>
    </w:pPr>
    <w:rPr>
      <w:sz w:val="16"/>
      <w:szCs w:val="16"/>
    </w:rPr>
  </w:style>
  <w:style w:type="character" w:customStyle="1" w:styleId="35">
    <w:name w:val="Основной текст с отступом 3 Знак"/>
    <w:basedOn w:val="af6"/>
    <w:link w:val="34"/>
    <w:rsid w:val="0091063A"/>
    <w:rPr>
      <w:sz w:val="16"/>
      <w:szCs w:val="16"/>
    </w:rPr>
  </w:style>
  <w:style w:type="character" w:customStyle="1" w:styleId="52">
    <w:name w:val="Заголовок 5 Знак"/>
    <w:aliases w:val="наимен. табл Знак,Bold Знак,Heading 5 NOT IN USE Знак,Block Label Знак,Underline Знак,Block Label1 Знак,Block Label2 Знак,Block Label3 Знак,Block Label11 Знак,Block Label21 Знак,Block Label4 Знак,Block Label12 Знак,Block Label22 Знак"/>
    <w:basedOn w:val="af6"/>
    <w:link w:val="51"/>
    <w:rsid w:val="00153D39"/>
    <w:rPr>
      <w:rFonts w:ascii="Times New Roman" w:eastAsia="Times New Roman" w:hAnsi="Times New Roman" w:cs="Times New Roman"/>
      <w:sz w:val="28"/>
      <w:szCs w:val="28"/>
      <w:lang w:val="x-none" w:eastAsia="ar-SA"/>
    </w:rPr>
  </w:style>
  <w:style w:type="character" w:customStyle="1" w:styleId="80">
    <w:name w:val="Заголовок 8 Знак"/>
    <w:aliases w:val="not In use Знак, Heading 8 NOT IN USE Знак,Heading 8 NOT IN USE Знак,GFDSN H Знак,Знак4 Знак, Знак8 Знак,Знак8 Знак, Знак4 Знак,1) список с цифрами Знак,Текст подпункта после пункта Знак,Заголовок 0 Знак,@Заголовок 8 Знак,RNGP8 Знак"/>
    <w:basedOn w:val="af6"/>
    <w:link w:val="8"/>
    <w:rsid w:val="00153D39"/>
    <w:rPr>
      <w:rFonts w:ascii="Times New Roman" w:eastAsia="Times New Roman" w:hAnsi="Times New Roman" w:cs="Times New Roman"/>
      <w:i/>
      <w:iCs/>
      <w:sz w:val="24"/>
      <w:szCs w:val="24"/>
      <w:lang w:val="x-none" w:eastAsia="x-none"/>
    </w:rPr>
  </w:style>
  <w:style w:type="character" w:customStyle="1" w:styleId="90">
    <w:name w:val="Заголовок 9 Знак"/>
    <w:aliases w:val="Not in use Знак, Heading 9 NOT IN USE Знак,Heading 9 NOT IN USE Знак,Знак3 Знак,примечание Знак,Заголовок 90 Знак,Title Знак,Заголовок 9 Знак Знак Знак1,Заголовок 9 Знак Знак Знак Знак,@Заголовок 9 Знак, Знак3 Знак,RNGP9 Знак"/>
    <w:basedOn w:val="af6"/>
    <w:link w:val="9"/>
    <w:rsid w:val="00153D39"/>
    <w:rPr>
      <w:rFonts w:ascii="Arial" w:eastAsia="Times New Roman" w:hAnsi="Arial" w:cs="Times New Roman"/>
      <w:lang w:val="x-none" w:eastAsia="x-none"/>
    </w:rPr>
  </w:style>
  <w:style w:type="character" w:customStyle="1" w:styleId="WW8Num3z0">
    <w:name w:val="WW8Num3z0"/>
    <w:rsid w:val="00153D39"/>
    <w:rPr>
      <w:rFonts w:ascii="Courier New" w:hAnsi="Courier New" w:cs="Courier New"/>
    </w:rPr>
  </w:style>
  <w:style w:type="character" w:customStyle="1" w:styleId="WW8Num4z0">
    <w:name w:val="WW8Num4z0"/>
    <w:rsid w:val="00153D39"/>
    <w:rPr>
      <w:color w:val="auto"/>
    </w:rPr>
  </w:style>
  <w:style w:type="character" w:customStyle="1" w:styleId="WW8Num5z0">
    <w:name w:val="WW8Num5z0"/>
    <w:rsid w:val="00153D39"/>
    <w:rPr>
      <w:rFonts w:ascii="Courier New" w:hAnsi="Courier New" w:cs="Times New Roman"/>
    </w:rPr>
  </w:style>
  <w:style w:type="character" w:customStyle="1" w:styleId="WW8Num7z0">
    <w:name w:val="WW8Num7z0"/>
    <w:rsid w:val="00153D39"/>
    <w:rPr>
      <w:b/>
    </w:rPr>
  </w:style>
  <w:style w:type="character" w:customStyle="1" w:styleId="WW8Num9z0">
    <w:name w:val="WW8Num9z0"/>
    <w:rsid w:val="00153D39"/>
    <w:rPr>
      <w:rFonts w:ascii="Courier New" w:hAnsi="Courier New" w:cs="Courier New"/>
    </w:rPr>
  </w:style>
  <w:style w:type="character" w:customStyle="1" w:styleId="WW8Num10z0">
    <w:name w:val="WW8Num10z0"/>
    <w:rsid w:val="00153D39"/>
    <w:rPr>
      <w:rFonts w:ascii="Symbol" w:hAnsi="Symbol" w:cs="Symbol"/>
    </w:rPr>
  </w:style>
  <w:style w:type="character" w:customStyle="1" w:styleId="WW8Num11z0">
    <w:name w:val="WW8Num11z0"/>
    <w:rsid w:val="00153D39"/>
    <w:rPr>
      <w:b/>
    </w:rPr>
  </w:style>
  <w:style w:type="character" w:customStyle="1" w:styleId="WW8Num12z0">
    <w:name w:val="WW8Num12z0"/>
    <w:rsid w:val="00153D39"/>
    <w:rPr>
      <w:rFonts w:ascii="Symbol" w:hAnsi="Symbol" w:cs="Symbol"/>
    </w:rPr>
  </w:style>
  <w:style w:type="character" w:customStyle="1" w:styleId="WW8Num13z0">
    <w:name w:val="WW8Num13z0"/>
    <w:rsid w:val="00153D39"/>
    <w:rPr>
      <w:color w:val="auto"/>
    </w:rPr>
  </w:style>
  <w:style w:type="character" w:customStyle="1" w:styleId="WW8Num13z2">
    <w:name w:val="WW8Num13z2"/>
    <w:rsid w:val="00153D39"/>
    <w:rPr>
      <w:rFonts w:ascii="Marlett" w:hAnsi="Marlett" w:cs="Marlett"/>
    </w:rPr>
  </w:style>
  <w:style w:type="character" w:customStyle="1" w:styleId="WW8Num13z4">
    <w:name w:val="WW8Num13z4"/>
    <w:rsid w:val="00153D39"/>
    <w:rPr>
      <w:rFonts w:ascii="Monospac821 BT" w:hAnsi="Monospac821 BT" w:cs="Monospac821 BT"/>
    </w:rPr>
  </w:style>
  <w:style w:type="character" w:customStyle="1" w:styleId="WW8Num15z0">
    <w:name w:val="WW8Num15z0"/>
    <w:rsid w:val="00153D39"/>
    <w:rPr>
      <w:rFonts w:ascii="Symbol" w:hAnsi="Symbol" w:cs="Symbol"/>
    </w:rPr>
  </w:style>
  <w:style w:type="character" w:customStyle="1" w:styleId="WW8Num2z0">
    <w:name w:val="WW8Num2z0"/>
    <w:rsid w:val="00153D39"/>
    <w:rPr>
      <w:rFonts w:ascii="Symbol" w:hAnsi="Symbol" w:cs="Symbol"/>
    </w:rPr>
  </w:style>
  <w:style w:type="character" w:customStyle="1" w:styleId="WW8Num2z1">
    <w:name w:val="WW8Num2z1"/>
    <w:rsid w:val="00153D39"/>
    <w:rPr>
      <w:rFonts w:ascii="Courier New" w:hAnsi="Courier New" w:cs="Courier New"/>
    </w:rPr>
  </w:style>
  <w:style w:type="character" w:customStyle="1" w:styleId="WW8Num2z2">
    <w:name w:val="WW8Num2z2"/>
    <w:rsid w:val="00153D39"/>
    <w:rPr>
      <w:rFonts w:ascii="Wingdings" w:hAnsi="Wingdings" w:cs="Wingdings"/>
    </w:rPr>
  </w:style>
  <w:style w:type="character" w:customStyle="1" w:styleId="WW8Num3z2">
    <w:name w:val="WW8Num3z2"/>
    <w:rsid w:val="00153D39"/>
    <w:rPr>
      <w:rFonts w:ascii="Wingdings" w:hAnsi="Wingdings" w:cs="Wingdings"/>
    </w:rPr>
  </w:style>
  <w:style w:type="character" w:customStyle="1" w:styleId="WW8Num3z3">
    <w:name w:val="WW8Num3z3"/>
    <w:rsid w:val="00153D39"/>
    <w:rPr>
      <w:rFonts w:ascii="Symbol" w:hAnsi="Symbol" w:cs="Symbol"/>
    </w:rPr>
  </w:style>
  <w:style w:type="character" w:customStyle="1" w:styleId="WW8Num6z0">
    <w:name w:val="WW8Num6z0"/>
    <w:rsid w:val="00153D39"/>
    <w:rPr>
      <w:rFonts w:ascii="Symbol" w:hAnsi="Symbol" w:cs="Symbol"/>
    </w:rPr>
  </w:style>
  <w:style w:type="character" w:customStyle="1" w:styleId="WW8Num6z1">
    <w:name w:val="WW8Num6z1"/>
    <w:rsid w:val="00153D39"/>
    <w:rPr>
      <w:rFonts w:ascii="Courier New" w:hAnsi="Courier New" w:cs="Courier New"/>
    </w:rPr>
  </w:style>
  <w:style w:type="character" w:customStyle="1" w:styleId="WW8Num6z2">
    <w:name w:val="WW8Num6z2"/>
    <w:rsid w:val="00153D39"/>
    <w:rPr>
      <w:rFonts w:ascii="Wingdings" w:hAnsi="Wingdings" w:cs="Wingdings"/>
    </w:rPr>
  </w:style>
  <w:style w:type="character" w:customStyle="1" w:styleId="WW8Num9z2">
    <w:name w:val="WW8Num9z2"/>
    <w:rsid w:val="00153D39"/>
    <w:rPr>
      <w:rFonts w:ascii="Wingdings" w:hAnsi="Wingdings" w:cs="Wingdings"/>
    </w:rPr>
  </w:style>
  <w:style w:type="character" w:customStyle="1" w:styleId="WW8Num9z3">
    <w:name w:val="WW8Num9z3"/>
    <w:rsid w:val="00153D39"/>
    <w:rPr>
      <w:rFonts w:ascii="Symbol" w:hAnsi="Symbol" w:cs="Symbol"/>
    </w:rPr>
  </w:style>
  <w:style w:type="character" w:customStyle="1" w:styleId="WW8Num10z1">
    <w:name w:val="WW8Num10z1"/>
    <w:rsid w:val="00153D39"/>
    <w:rPr>
      <w:rFonts w:ascii="Symbol" w:hAnsi="Symbol" w:cs="Symbol"/>
    </w:rPr>
  </w:style>
  <w:style w:type="character" w:customStyle="1" w:styleId="WW8Num15z1">
    <w:name w:val="WW8Num15z1"/>
    <w:rsid w:val="00153D39"/>
    <w:rPr>
      <w:rFonts w:ascii="Courier New" w:hAnsi="Courier New" w:cs="Courier New"/>
    </w:rPr>
  </w:style>
  <w:style w:type="character" w:customStyle="1" w:styleId="WW8Num15z2">
    <w:name w:val="WW8Num15z2"/>
    <w:rsid w:val="00153D39"/>
    <w:rPr>
      <w:rFonts w:ascii="Wingdings" w:hAnsi="Wingdings" w:cs="Wingdings"/>
    </w:rPr>
  </w:style>
  <w:style w:type="character" w:customStyle="1" w:styleId="WW8Num17z0">
    <w:name w:val="WW8Num17z0"/>
    <w:rsid w:val="00153D39"/>
    <w:rPr>
      <w:rFonts w:ascii="Symbol" w:hAnsi="Symbol" w:cs="Symbol"/>
    </w:rPr>
  </w:style>
  <w:style w:type="character" w:customStyle="1" w:styleId="WW8Num17z1">
    <w:name w:val="WW8Num17z1"/>
    <w:rsid w:val="00153D39"/>
    <w:rPr>
      <w:rFonts w:ascii="Courier New" w:hAnsi="Courier New" w:cs="Courier New"/>
    </w:rPr>
  </w:style>
  <w:style w:type="character" w:customStyle="1" w:styleId="WW8Num17z2">
    <w:name w:val="WW8Num17z2"/>
    <w:rsid w:val="00153D39"/>
    <w:rPr>
      <w:rFonts w:ascii="Wingdings" w:hAnsi="Wingdings" w:cs="Wingdings"/>
    </w:rPr>
  </w:style>
  <w:style w:type="character" w:customStyle="1" w:styleId="WW8Num18z0">
    <w:name w:val="WW8Num18z0"/>
    <w:rsid w:val="00153D39"/>
    <w:rPr>
      <w:rFonts w:ascii="Symbol" w:hAnsi="Symbol" w:cs="Symbol"/>
    </w:rPr>
  </w:style>
  <w:style w:type="character" w:customStyle="1" w:styleId="WW8Num18z2">
    <w:name w:val="WW8Num18z2"/>
    <w:rsid w:val="00153D39"/>
    <w:rPr>
      <w:rFonts w:ascii="Wingdings" w:hAnsi="Wingdings" w:cs="Wingdings"/>
    </w:rPr>
  </w:style>
  <w:style w:type="character" w:customStyle="1" w:styleId="WW8Num18z4">
    <w:name w:val="WW8Num18z4"/>
    <w:rsid w:val="00153D39"/>
    <w:rPr>
      <w:rFonts w:ascii="Courier New" w:hAnsi="Courier New" w:cs="Courier New"/>
    </w:rPr>
  </w:style>
  <w:style w:type="character" w:customStyle="1" w:styleId="WW8Num19z0">
    <w:name w:val="WW8Num19z0"/>
    <w:rsid w:val="00153D39"/>
    <w:rPr>
      <w:b/>
    </w:rPr>
  </w:style>
  <w:style w:type="character" w:customStyle="1" w:styleId="WW8Num20z0">
    <w:name w:val="WW8Num20z0"/>
    <w:rsid w:val="00153D39"/>
    <w:rPr>
      <w:rFonts w:ascii="Symbol" w:hAnsi="Symbol" w:cs="Symbol"/>
    </w:rPr>
  </w:style>
  <w:style w:type="character" w:customStyle="1" w:styleId="WW8Num20z2">
    <w:name w:val="WW8Num20z2"/>
    <w:rsid w:val="00153D39"/>
    <w:rPr>
      <w:rFonts w:ascii="Marlett" w:hAnsi="Marlett" w:cs="Marlett"/>
    </w:rPr>
  </w:style>
  <w:style w:type="character" w:customStyle="1" w:styleId="WW8Num20z4">
    <w:name w:val="WW8Num20z4"/>
    <w:rsid w:val="00153D39"/>
    <w:rPr>
      <w:rFonts w:ascii="Monospac821 BT" w:hAnsi="Monospac821 BT" w:cs="Monospac821 BT"/>
    </w:rPr>
  </w:style>
  <w:style w:type="character" w:customStyle="1" w:styleId="WW8Num21z0">
    <w:name w:val="WW8Num21z0"/>
    <w:rsid w:val="00153D39"/>
    <w:rPr>
      <w:rFonts w:ascii="Courier New" w:hAnsi="Courier New" w:cs="Courier New"/>
    </w:rPr>
  </w:style>
  <w:style w:type="character" w:customStyle="1" w:styleId="WW8Num21z2">
    <w:name w:val="WW8Num21z2"/>
    <w:rsid w:val="00153D39"/>
    <w:rPr>
      <w:rFonts w:ascii="Wingdings" w:hAnsi="Wingdings" w:cs="Wingdings"/>
    </w:rPr>
  </w:style>
  <w:style w:type="character" w:customStyle="1" w:styleId="WW8Num21z3">
    <w:name w:val="WW8Num21z3"/>
    <w:rsid w:val="00153D39"/>
    <w:rPr>
      <w:rFonts w:ascii="Symbol" w:hAnsi="Symbol" w:cs="Symbol"/>
    </w:rPr>
  </w:style>
  <w:style w:type="character" w:customStyle="1" w:styleId="1d">
    <w:name w:val="Основной шрифт абзаца1"/>
    <w:rsid w:val="00153D39"/>
  </w:style>
  <w:style w:type="character" w:customStyle="1" w:styleId="120">
    <w:name w:val="Основной текст с отступом Знак1 Знак2 Знак"/>
    <w:rsid w:val="00153D39"/>
    <w:rPr>
      <w:sz w:val="24"/>
      <w:szCs w:val="24"/>
      <w:lang w:val="ru-RU" w:eastAsia="ar-SA" w:bidi="ar-SA"/>
    </w:rPr>
  </w:style>
  <w:style w:type="character" w:styleId="afff8">
    <w:name w:val="Emphasis"/>
    <w:qFormat/>
    <w:rsid w:val="00153D39"/>
    <w:rPr>
      <w:i/>
      <w:iCs/>
    </w:rPr>
  </w:style>
  <w:style w:type="character" w:customStyle="1" w:styleId="afff9">
    <w:name w:val="Маркеры списка"/>
    <w:rsid w:val="00153D39"/>
    <w:rPr>
      <w:rFonts w:ascii="OpenSymbol" w:eastAsia="OpenSymbol" w:hAnsi="OpenSymbol" w:cs="OpenSymbol"/>
    </w:rPr>
  </w:style>
  <w:style w:type="paragraph" w:customStyle="1" w:styleId="1e">
    <w:name w:val="Заголовок1"/>
    <w:basedOn w:val="af5"/>
    <w:next w:val="affb"/>
    <w:qFormat/>
    <w:rsid w:val="00153D39"/>
    <w:pPr>
      <w:keepNext/>
      <w:suppressAutoHyphens/>
      <w:spacing w:before="240" w:after="120" w:line="240" w:lineRule="auto"/>
    </w:pPr>
    <w:rPr>
      <w:rFonts w:ascii="Arial" w:eastAsia="Microsoft YaHei" w:hAnsi="Arial" w:cs="Mangal"/>
      <w:sz w:val="28"/>
      <w:szCs w:val="28"/>
      <w:lang w:eastAsia="ar-SA"/>
    </w:rPr>
  </w:style>
  <w:style w:type="paragraph" w:styleId="afffa">
    <w:name w:val="List"/>
    <w:basedOn w:val="affb"/>
    <w:rsid w:val="00153D39"/>
    <w:pPr>
      <w:suppressAutoHyphens/>
    </w:pPr>
    <w:rPr>
      <w:rFonts w:cs="Mangal"/>
      <w:sz w:val="24"/>
      <w:szCs w:val="24"/>
      <w:lang w:val="x-none" w:eastAsia="ar-SA"/>
    </w:rPr>
  </w:style>
  <w:style w:type="paragraph" w:customStyle="1" w:styleId="1f">
    <w:name w:val="Название1"/>
    <w:basedOn w:val="af5"/>
    <w:rsid w:val="00153D39"/>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f0">
    <w:name w:val="Указатель1"/>
    <w:basedOn w:val="af5"/>
    <w:rsid w:val="00153D39"/>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1f1">
    <w:name w:val="Цитата1"/>
    <w:basedOn w:val="af5"/>
    <w:rsid w:val="00153D39"/>
    <w:pPr>
      <w:suppressAutoHyphens/>
      <w:spacing w:after="0" w:line="240" w:lineRule="auto"/>
      <w:ind w:left="360" w:right="-185" w:firstLine="360"/>
      <w:jc w:val="both"/>
    </w:pPr>
    <w:rPr>
      <w:rFonts w:ascii="Times New Roman" w:eastAsia="Times New Roman" w:hAnsi="Times New Roman" w:cs="Times New Roman"/>
      <w:sz w:val="28"/>
      <w:szCs w:val="24"/>
      <w:lang w:eastAsia="ar-SA"/>
    </w:rPr>
  </w:style>
  <w:style w:type="paragraph" w:customStyle="1" w:styleId="310">
    <w:name w:val="Основной текст 31"/>
    <w:basedOn w:val="af5"/>
    <w:rsid w:val="00153D39"/>
    <w:pPr>
      <w:suppressAutoHyphens/>
      <w:spacing w:after="120" w:line="240" w:lineRule="auto"/>
    </w:pPr>
    <w:rPr>
      <w:rFonts w:ascii="Times New Roman" w:eastAsia="Times New Roman" w:hAnsi="Times New Roman" w:cs="Times New Roman"/>
      <w:sz w:val="16"/>
      <w:szCs w:val="16"/>
      <w:lang w:eastAsia="ar-SA"/>
    </w:rPr>
  </w:style>
  <w:style w:type="paragraph" w:customStyle="1" w:styleId="1f2">
    <w:name w:val="Схема документа1"/>
    <w:basedOn w:val="af5"/>
    <w:rsid w:val="00153D39"/>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nienie">
    <w:name w:val="nienie"/>
    <w:basedOn w:val="af5"/>
    <w:rsid w:val="00153D39"/>
    <w:pPr>
      <w:keepLines/>
      <w:widowControl w:val="0"/>
      <w:numPr>
        <w:numId w:val="2"/>
      </w:numPr>
      <w:suppressAutoHyphens/>
      <w:spacing w:after="0" w:line="240" w:lineRule="auto"/>
      <w:ind w:left="709" w:hanging="284"/>
      <w:jc w:val="both"/>
    </w:pPr>
    <w:rPr>
      <w:rFonts w:ascii="Peterburg" w:eastAsia="Times New Roman" w:hAnsi="Peterburg" w:cs="Peterburg"/>
      <w:sz w:val="24"/>
      <w:szCs w:val="20"/>
      <w:lang w:eastAsia="ar-SA"/>
    </w:rPr>
  </w:style>
  <w:style w:type="paragraph" w:customStyle="1" w:styleId="afffb">
    <w:name w:val="Содержимое врезки"/>
    <w:basedOn w:val="affb"/>
    <w:rsid w:val="00153D39"/>
    <w:pPr>
      <w:suppressAutoHyphens/>
    </w:pPr>
    <w:rPr>
      <w:sz w:val="24"/>
      <w:szCs w:val="24"/>
      <w:lang w:val="x-none" w:eastAsia="ar-SA"/>
    </w:rPr>
  </w:style>
  <w:style w:type="paragraph" w:customStyle="1" w:styleId="afffc">
    <w:name w:val="Содержимое таблицы"/>
    <w:basedOn w:val="af5"/>
    <w:qFormat/>
    <w:rsid w:val="00153D39"/>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fd">
    <w:name w:val="Заголовок таблицы"/>
    <w:basedOn w:val="afffc"/>
    <w:link w:val="1f3"/>
    <w:qFormat/>
    <w:rsid w:val="00153D39"/>
    <w:pPr>
      <w:jc w:val="center"/>
    </w:pPr>
    <w:rPr>
      <w:b/>
      <w:bCs/>
    </w:rPr>
  </w:style>
  <w:style w:type="paragraph" w:customStyle="1" w:styleId="afffe">
    <w:name w:val="Основной текст СамНИПИ"/>
    <w:link w:val="affff"/>
    <w:qFormat/>
    <w:rsid w:val="00153D39"/>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f">
    <w:name w:val="Основной текст СамНИПИ Знак"/>
    <w:link w:val="afffe"/>
    <w:rsid w:val="00153D39"/>
    <w:rPr>
      <w:rFonts w:ascii="Arial" w:eastAsia="Times New Roman" w:hAnsi="Arial" w:cs="Times New Roman"/>
      <w:bCs/>
      <w:sz w:val="20"/>
      <w:szCs w:val="20"/>
      <w:lang w:eastAsia="ru-RU"/>
    </w:rPr>
  </w:style>
  <w:style w:type="character" w:customStyle="1" w:styleId="1c">
    <w:name w:val="Маркированный список СамНИПИ Знак1"/>
    <w:link w:val="a"/>
    <w:rsid w:val="00153D39"/>
    <w:rPr>
      <w:rFonts w:ascii="Arial" w:eastAsia="Times New Roman" w:hAnsi="Arial" w:cs="Times New Roman"/>
      <w:sz w:val="20"/>
      <w:szCs w:val="20"/>
      <w:lang w:eastAsia="ja-JP"/>
    </w:rPr>
  </w:style>
  <w:style w:type="paragraph" w:customStyle="1" w:styleId="affff0">
    <w:name w:val="Титульный СамНИПИ"/>
    <w:next w:val="afffe"/>
    <w:link w:val="affff1"/>
    <w:qFormat/>
    <w:rsid w:val="00153D39"/>
    <w:pPr>
      <w:spacing w:after="0" w:line="240" w:lineRule="auto"/>
      <w:jc w:val="center"/>
    </w:pPr>
    <w:rPr>
      <w:rFonts w:ascii="Arial" w:eastAsia="Times New Roman" w:hAnsi="Arial" w:cs="Times New Roman"/>
      <w:b/>
      <w:bCs/>
      <w:sz w:val="32"/>
      <w:szCs w:val="20"/>
      <w:lang w:eastAsia="ru-RU"/>
    </w:rPr>
  </w:style>
  <w:style w:type="character" w:customStyle="1" w:styleId="36">
    <w:name w:val="Заголовок №3_"/>
    <w:link w:val="37"/>
    <w:rsid w:val="00153D39"/>
    <w:rPr>
      <w:rFonts w:ascii="Arial" w:eastAsia="Arial" w:hAnsi="Arial" w:cs="Arial"/>
      <w:b/>
      <w:bCs/>
      <w:sz w:val="30"/>
      <w:szCs w:val="30"/>
      <w:shd w:val="clear" w:color="auto" w:fill="FFFFFF"/>
    </w:rPr>
  </w:style>
  <w:style w:type="character" w:customStyle="1" w:styleId="affff2">
    <w:name w:val="Основной текст_"/>
    <w:link w:val="44"/>
    <w:rsid w:val="00153D39"/>
    <w:rPr>
      <w:rFonts w:ascii="Arial" w:eastAsia="Arial" w:hAnsi="Arial" w:cs="Arial"/>
      <w:sz w:val="18"/>
      <w:szCs w:val="18"/>
      <w:shd w:val="clear" w:color="auto" w:fill="FFFFFF"/>
    </w:rPr>
  </w:style>
  <w:style w:type="paragraph" w:customStyle="1" w:styleId="37">
    <w:name w:val="Заголовок №3"/>
    <w:basedOn w:val="af5"/>
    <w:link w:val="36"/>
    <w:rsid w:val="00153D39"/>
    <w:pPr>
      <w:widowControl w:val="0"/>
      <w:shd w:val="clear" w:color="auto" w:fill="FFFFFF"/>
      <w:spacing w:before="5700" w:after="0" w:line="0" w:lineRule="atLeast"/>
      <w:jc w:val="center"/>
      <w:outlineLvl w:val="2"/>
    </w:pPr>
    <w:rPr>
      <w:rFonts w:ascii="Arial" w:eastAsia="Arial" w:hAnsi="Arial" w:cs="Arial"/>
      <w:b/>
      <w:bCs/>
      <w:sz w:val="30"/>
      <w:szCs w:val="30"/>
    </w:rPr>
  </w:style>
  <w:style w:type="paragraph" w:customStyle="1" w:styleId="44">
    <w:name w:val="Основной текст4"/>
    <w:basedOn w:val="af5"/>
    <w:link w:val="affff2"/>
    <w:rsid w:val="00153D39"/>
    <w:pPr>
      <w:widowControl w:val="0"/>
      <w:shd w:val="clear" w:color="auto" w:fill="FFFFFF"/>
      <w:spacing w:before="60" w:after="0" w:line="110" w:lineRule="exact"/>
      <w:ind w:hanging="700"/>
    </w:pPr>
    <w:rPr>
      <w:rFonts w:ascii="Arial" w:eastAsia="Arial" w:hAnsi="Arial" w:cs="Arial"/>
      <w:sz w:val="18"/>
      <w:szCs w:val="18"/>
    </w:rPr>
  </w:style>
  <w:style w:type="paragraph" w:customStyle="1" w:styleId="1">
    <w:name w:val="Маркированный список1"/>
    <w:basedOn w:val="af5"/>
    <w:rsid w:val="00153D39"/>
    <w:pPr>
      <w:numPr>
        <w:numId w:val="1"/>
      </w:numPr>
      <w:spacing w:after="0" w:line="240" w:lineRule="auto"/>
      <w:jc w:val="both"/>
    </w:pPr>
    <w:rPr>
      <w:rFonts w:ascii="Arial" w:eastAsia="Times New Roman" w:hAnsi="Arial" w:cs="Times New Roman"/>
      <w:sz w:val="20"/>
      <w:szCs w:val="20"/>
      <w:lang w:eastAsia="ru-RU"/>
    </w:rPr>
  </w:style>
  <w:style w:type="character" w:customStyle="1" w:styleId="afff7">
    <w:name w:val="Маркированный список Знак"/>
    <w:aliases w:val="НТП- Маркированный список Знак,Маркированный список полуторный Знак,Маркированный список Знак3 Знак,Маркированный список Знак Знак2 Знак,Маркированный список Знак Знак2 Знак Знак Знак Знак Знак,Маркированный список Знак2 Знак1"/>
    <w:link w:val="aa"/>
    <w:rsid w:val="00153D39"/>
    <w:rPr>
      <w:rFonts w:ascii="Arial" w:eastAsia="Times New Roman" w:hAnsi="Arial" w:cs="Times New Roman"/>
      <w:sz w:val="20"/>
      <w:szCs w:val="20"/>
      <w:lang w:eastAsia="ru-RU"/>
    </w:rPr>
  </w:style>
  <w:style w:type="character" w:customStyle="1" w:styleId="WW8Num4z2">
    <w:name w:val="WW8Num4z2"/>
    <w:rsid w:val="00153D39"/>
    <w:rPr>
      <w:rFonts w:ascii="Wingdings" w:hAnsi="Wingdings" w:cs="Wingdings"/>
    </w:rPr>
  </w:style>
  <w:style w:type="character" w:customStyle="1" w:styleId="WW8Num4z3">
    <w:name w:val="WW8Num4z3"/>
    <w:rsid w:val="00153D39"/>
    <w:rPr>
      <w:rFonts w:ascii="Symbol" w:hAnsi="Symbol" w:cs="Symbol"/>
    </w:rPr>
  </w:style>
  <w:style w:type="character" w:customStyle="1" w:styleId="WW8Num7z1">
    <w:name w:val="WW8Num7z1"/>
    <w:rsid w:val="00153D39"/>
    <w:rPr>
      <w:rFonts w:ascii="Courier New" w:hAnsi="Courier New" w:cs="Courier New"/>
    </w:rPr>
  </w:style>
  <w:style w:type="character" w:customStyle="1" w:styleId="WW8Num7z2">
    <w:name w:val="WW8Num7z2"/>
    <w:rsid w:val="00153D39"/>
    <w:rPr>
      <w:rFonts w:ascii="Wingdings" w:hAnsi="Wingdings" w:cs="Wingdings"/>
    </w:rPr>
  </w:style>
  <w:style w:type="character" w:customStyle="1" w:styleId="WW8Num20z1">
    <w:name w:val="WW8Num20z1"/>
    <w:rsid w:val="00153D39"/>
    <w:rPr>
      <w:rFonts w:ascii="Monospac821 BT" w:hAnsi="Monospac821 BT" w:cs="Monospac821 BT"/>
    </w:rPr>
  </w:style>
  <w:style w:type="character" w:customStyle="1" w:styleId="WW8Num22z0">
    <w:name w:val="WW8Num22z0"/>
    <w:rsid w:val="00153D39"/>
    <w:rPr>
      <w:rFonts w:ascii="Symbol" w:hAnsi="Symbol" w:cs="Symbol"/>
    </w:rPr>
  </w:style>
  <w:style w:type="character" w:customStyle="1" w:styleId="WW8Num22z1">
    <w:name w:val="WW8Num22z1"/>
    <w:rsid w:val="00153D39"/>
    <w:rPr>
      <w:rFonts w:ascii="Courier New" w:hAnsi="Courier New" w:cs="Courier New"/>
    </w:rPr>
  </w:style>
  <w:style w:type="character" w:customStyle="1" w:styleId="WW8Num22z2">
    <w:name w:val="WW8Num22z2"/>
    <w:rsid w:val="00153D39"/>
    <w:rPr>
      <w:rFonts w:ascii="Wingdings" w:hAnsi="Wingdings" w:cs="Wingdings"/>
    </w:rPr>
  </w:style>
  <w:style w:type="character" w:customStyle="1" w:styleId="affff3">
    <w:name w:val="Маркированный список СамНИПИ Знак"/>
    <w:rsid w:val="00CD206D"/>
    <w:rPr>
      <w:rFonts w:ascii="Arial" w:eastAsia="Times New Roman" w:hAnsi="Arial" w:cs="Times New Roman"/>
      <w:sz w:val="20"/>
      <w:szCs w:val="20"/>
      <w:lang w:eastAsia="ja-JP"/>
    </w:rPr>
  </w:style>
  <w:style w:type="character" w:customStyle="1" w:styleId="Bodytext">
    <w:name w:val="Body text_"/>
    <w:basedOn w:val="af6"/>
    <w:link w:val="Bodytext1"/>
    <w:uiPriority w:val="99"/>
    <w:rsid w:val="00CD206D"/>
    <w:rPr>
      <w:rFonts w:ascii="Times New Roman" w:hAnsi="Times New Roman" w:cs="Times New Roman"/>
      <w:spacing w:val="6"/>
      <w:sz w:val="19"/>
      <w:szCs w:val="19"/>
      <w:shd w:val="clear" w:color="auto" w:fill="FFFFFF"/>
    </w:rPr>
  </w:style>
  <w:style w:type="character" w:customStyle="1" w:styleId="BodytextArial">
    <w:name w:val="Body text + Arial"/>
    <w:aliases w:val="7 pt,Spacing 0 pt3"/>
    <w:basedOn w:val="Bodytext"/>
    <w:uiPriority w:val="99"/>
    <w:rsid w:val="00CD206D"/>
    <w:rPr>
      <w:rFonts w:ascii="Arial" w:hAnsi="Arial" w:cs="Arial"/>
      <w:spacing w:val="6"/>
      <w:sz w:val="14"/>
      <w:szCs w:val="14"/>
      <w:shd w:val="clear" w:color="auto" w:fill="FFFFFF"/>
    </w:rPr>
  </w:style>
  <w:style w:type="character" w:customStyle="1" w:styleId="BodytextArial2">
    <w:name w:val="Body text + Arial2"/>
    <w:aliases w:val="7 pt2"/>
    <w:basedOn w:val="Bodytext"/>
    <w:uiPriority w:val="99"/>
    <w:rsid w:val="00CD206D"/>
    <w:rPr>
      <w:rFonts w:ascii="Arial" w:hAnsi="Arial" w:cs="Arial"/>
      <w:spacing w:val="0"/>
      <w:sz w:val="14"/>
      <w:szCs w:val="14"/>
      <w:shd w:val="clear" w:color="auto" w:fill="FFFFFF"/>
    </w:rPr>
  </w:style>
  <w:style w:type="character" w:customStyle="1" w:styleId="Headerorfooter">
    <w:name w:val="Header or footer_"/>
    <w:basedOn w:val="af6"/>
    <w:link w:val="Headerorfooter1"/>
    <w:uiPriority w:val="99"/>
    <w:rsid w:val="00CD206D"/>
    <w:rPr>
      <w:rFonts w:ascii="Arial" w:hAnsi="Arial" w:cs="Arial"/>
      <w:sz w:val="26"/>
      <w:szCs w:val="26"/>
      <w:shd w:val="clear" w:color="auto" w:fill="FFFFFF"/>
    </w:rPr>
  </w:style>
  <w:style w:type="character" w:customStyle="1" w:styleId="Headerorfooter0">
    <w:name w:val="Header or footer"/>
    <w:basedOn w:val="Headerorfooter"/>
    <w:uiPriority w:val="99"/>
    <w:rsid w:val="00CD206D"/>
    <w:rPr>
      <w:rFonts w:ascii="Arial" w:hAnsi="Arial" w:cs="Arial"/>
      <w:sz w:val="26"/>
      <w:szCs w:val="26"/>
      <w:shd w:val="clear" w:color="auto" w:fill="FFFFFF"/>
    </w:rPr>
  </w:style>
  <w:style w:type="character" w:customStyle="1" w:styleId="Headerorfooter65pt">
    <w:name w:val="Header or footer + 6.5 pt"/>
    <w:basedOn w:val="Headerorfooter"/>
    <w:uiPriority w:val="99"/>
    <w:rsid w:val="00CD206D"/>
    <w:rPr>
      <w:rFonts w:ascii="Arial" w:hAnsi="Arial" w:cs="Arial"/>
      <w:b/>
      <w:bCs/>
      <w:sz w:val="13"/>
      <w:szCs w:val="13"/>
      <w:shd w:val="clear" w:color="auto" w:fill="FFFFFF"/>
    </w:rPr>
  </w:style>
  <w:style w:type="paragraph" w:customStyle="1" w:styleId="Bodytext1">
    <w:name w:val="Body text1"/>
    <w:basedOn w:val="af5"/>
    <w:link w:val="Bodytext"/>
    <w:uiPriority w:val="99"/>
    <w:rsid w:val="00CD206D"/>
    <w:pPr>
      <w:widowControl w:val="0"/>
      <w:shd w:val="clear" w:color="auto" w:fill="FFFFFF"/>
      <w:spacing w:after="0" w:line="91" w:lineRule="exact"/>
      <w:ind w:hanging="360"/>
      <w:jc w:val="both"/>
    </w:pPr>
    <w:rPr>
      <w:rFonts w:ascii="Times New Roman" w:hAnsi="Times New Roman" w:cs="Times New Roman"/>
      <w:spacing w:val="6"/>
      <w:sz w:val="19"/>
      <w:szCs w:val="19"/>
    </w:rPr>
  </w:style>
  <w:style w:type="paragraph" w:customStyle="1" w:styleId="Headerorfooter1">
    <w:name w:val="Header or footer1"/>
    <w:basedOn w:val="af5"/>
    <w:link w:val="Headerorfooter"/>
    <w:uiPriority w:val="99"/>
    <w:rsid w:val="00CD206D"/>
    <w:pPr>
      <w:widowControl w:val="0"/>
      <w:shd w:val="clear" w:color="auto" w:fill="FFFFFF"/>
      <w:spacing w:after="0" w:line="240" w:lineRule="atLeast"/>
    </w:pPr>
    <w:rPr>
      <w:rFonts w:ascii="Arial" w:hAnsi="Arial" w:cs="Arial"/>
      <w:sz w:val="26"/>
      <w:szCs w:val="26"/>
    </w:rPr>
  </w:style>
  <w:style w:type="character" w:customStyle="1" w:styleId="BodytextItalic">
    <w:name w:val="Body text + Italic"/>
    <w:basedOn w:val="Bodytext"/>
    <w:uiPriority w:val="99"/>
    <w:rsid w:val="00CD206D"/>
    <w:rPr>
      <w:rFonts w:ascii="Times New Roman" w:hAnsi="Times New Roman" w:cs="Times New Roman"/>
      <w:i/>
      <w:iCs/>
      <w:spacing w:val="0"/>
      <w:sz w:val="21"/>
      <w:szCs w:val="21"/>
      <w:shd w:val="clear" w:color="auto" w:fill="FFFFFF"/>
    </w:rPr>
  </w:style>
  <w:style w:type="character" w:customStyle="1" w:styleId="BodytextBold">
    <w:name w:val="Body text + Bold"/>
    <w:basedOn w:val="Bodytext"/>
    <w:uiPriority w:val="99"/>
    <w:rsid w:val="00CD206D"/>
    <w:rPr>
      <w:rFonts w:ascii="Times New Roman" w:hAnsi="Times New Roman" w:cs="Times New Roman"/>
      <w:b/>
      <w:bCs/>
      <w:spacing w:val="0"/>
      <w:sz w:val="21"/>
      <w:szCs w:val="21"/>
      <w:shd w:val="clear" w:color="auto" w:fill="FFFFFF"/>
    </w:rPr>
  </w:style>
  <w:style w:type="character" w:customStyle="1" w:styleId="Bodytext95pt">
    <w:name w:val="Body text + 9.5 pt"/>
    <w:basedOn w:val="Bodytext"/>
    <w:uiPriority w:val="99"/>
    <w:rsid w:val="00CD206D"/>
    <w:rPr>
      <w:rFonts w:ascii="Times New Roman" w:hAnsi="Times New Roman" w:cs="Times New Roman"/>
      <w:spacing w:val="0"/>
      <w:sz w:val="19"/>
      <w:szCs w:val="19"/>
      <w:shd w:val="clear" w:color="auto" w:fill="FFFFFF"/>
    </w:rPr>
  </w:style>
  <w:style w:type="paragraph" w:customStyle="1" w:styleId="affff4">
    <w:name w:val="Таблица_Строка"/>
    <w:basedOn w:val="af5"/>
    <w:link w:val="affff5"/>
    <w:qFormat/>
    <w:rsid w:val="00111CB2"/>
    <w:pPr>
      <w:spacing w:before="120" w:after="0" w:line="240" w:lineRule="auto"/>
    </w:pPr>
    <w:rPr>
      <w:rFonts w:ascii="Arial" w:eastAsia="Times New Roman" w:hAnsi="Arial" w:cs="Times New Roman"/>
      <w:snapToGrid w:val="0"/>
      <w:sz w:val="20"/>
      <w:szCs w:val="20"/>
      <w:lang w:eastAsia="ru-RU"/>
    </w:rPr>
  </w:style>
  <w:style w:type="paragraph" w:customStyle="1" w:styleId="affff6">
    <w:name w:val="Таблица_Шапка"/>
    <w:basedOn w:val="af5"/>
    <w:link w:val="affff7"/>
    <w:qFormat/>
    <w:rsid w:val="00111CB2"/>
    <w:pPr>
      <w:spacing w:after="0" w:line="240" w:lineRule="auto"/>
      <w:jc w:val="center"/>
    </w:pPr>
    <w:rPr>
      <w:rFonts w:ascii="Arial" w:eastAsia="Times New Roman" w:hAnsi="Arial" w:cs="Times New Roman"/>
      <w:b/>
      <w:snapToGrid w:val="0"/>
      <w:sz w:val="20"/>
      <w:szCs w:val="20"/>
      <w:lang w:eastAsia="ru-RU"/>
    </w:rPr>
  </w:style>
  <w:style w:type="table" w:customStyle="1" w:styleId="1f4">
    <w:name w:val="Стиль таблицы1"/>
    <w:basedOn w:val="af7"/>
    <w:rsid w:val="00111CB2"/>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2b">
    <w:name w:val="Обычный2"/>
    <w:rsid w:val="00111CB2"/>
    <w:pPr>
      <w:spacing w:after="0" w:line="240" w:lineRule="auto"/>
      <w:jc w:val="both"/>
    </w:pPr>
    <w:rPr>
      <w:rFonts w:ascii="Times New Roman" w:eastAsia="Times New Roman" w:hAnsi="Times New Roman" w:cs="Times New Roman"/>
      <w:sz w:val="20"/>
      <w:szCs w:val="20"/>
      <w:lang w:eastAsia="ru-RU"/>
    </w:rPr>
  </w:style>
  <w:style w:type="character" w:styleId="affff8">
    <w:name w:val="line number"/>
    <w:basedOn w:val="af6"/>
    <w:rsid w:val="00111CB2"/>
  </w:style>
  <w:style w:type="paragraph" w:customStyle="1" w:styleId="1f5">
    <w:name w:val="Абзац списка1"/>
    <w:basedOn w:val="af5"/>
    <w:rsid w:val="00111CB2"/>
    <w:pPr>
      <w:spacing w:after="0" w:line="240" w:lineRule="auto"/>
      <w:ind w:left="720"/>
    </w:pPr>
    <w:rPr>
      <w:rFonts w:ascii="Times New Roman" w:eastAsia="Times New Roman" w:hAnsi="Times New Roman" w:cs="Times New Roman"/>
      <w:sz w:val="24"/>
      <w:szCs w:val="24"/>
      <w:lang w:eastAsia="ru-RU"/>
    </w:rPr>
  </w:style>
  <w:style w:type="paragraph" w:customStyle="1" w:styleId="1f6">
    <w:name w:val="Основной текст1"/>
    <w:basedOn w:val="af5"/>
    <w:rsid w:val="00111CB2"/>
    <w:pPr>
      <w:widowControl w:val="0"/>
      <w:shd w:val="clear" w:color="auto" w:fill="FFFFFF"/>
      <w:spacing w:before="300" w:after="0" w:line="0" w:lineRule="atLeast"/>
    </w:pPr>
    <w:rPr>
      <w:rFonts w:ascii="Times New Roman" w:eastAsia="Times New Roman" w:hAnsi="Times New Roman" w:cs="Times New Roman"/>
      <w:sz w:val="20"/>
      <w:szCs w:val="20"/>
      <w:shd w:val="clear" w:color="auto" w:fill="FFFFFF"/>
      <w:lang w:val="x-none" w:eastAsia="x-none"/>
    </w:rPr>
  </w:style>
  <w:style w:type="character" w:customStyle="1" w:styleId="apple-converted-space">
    <w:name w:val="apple-converted-space"/>
    <w:basedOn w:val="af6"/>
    <w:rsid w:val="00111CB2"/>
  </w:style>
  <w:style w:type="character" w:customStyle="1" w:styleId="apple-style-span">
    <w:name w:val="apple-style-span"/>
    <w:basedOn w:val="af6"/>
    <w:rsid w:val="00111CB2"/>
  </w:style>
  <w:style w:type="paragraph" w:customStyle="1" w:styleId="affff9">
    <w:name w:val="Нумерованный список СамНИПИ"/>
    <w:link w:val="affffa"/>
    <w:qFormat/>
    <w:rsid w:val="00111CB2"/>
    <w:pPr>
      <w:spacing w:after="0" w:line="240" w:lineRule="auto"/>
      <w:ind w:firstLine="720"/>
    </w:pPr>
    <w:rPr>
      <w:rFonts w:ascii="Arial" w:eastAsia="Times New Roman" w:hAnsi="Arial" w:cs="Times New Roman"/>
      <w:sz w:val="20"/>
      <w:szCs w:val="20"/>
      <w:lang w:eastAsia="ru-RU"/>
    </w:rPr>
  </w:style>
  <w:style w:type="character" w:customStyle="1" w:styleId="affffa">
    <w:name w:val="Нумерованный список СамНИПИ Знак"/>
    <w:link w:val="affff9"/>
    <w:rsid w:val="00111CB2"/>
    <w:rPr>
      <w:rFonts w:ascii="Arial" w:eastAsia="Times New Roman" w:hAnsi="Arial" w:cs="Times New Roman"/>
      <w:sz w:val="20"/>
      <w:szCs w:val="20"/>
      <w:lang w:eastAsia="ru-RU"/>
    </w:rPr>
  </w:style>
  <w:style w:type="paragraph" w:customStyle="1" w:styleId="affffb">
    <w:name w:val="Основной"/>
    <w:basedOn w:val="aff4"/>
    <w:rsid w:val="00111CB2"/>
    <w:pPr>
      <w:widowControl/>
      <w:suppressAutoHyphens w:val="0"/>
      <w:spacing w:after="0"/>
      <w:ind w:left="0" w:firstLine="680"/>
    </w:pPr>
    <w:rPr>
      <w:rFonts w:ascii="Times New Roman" w:hAnsi="Times New Roman" w:cs="Times New Roman"/>
      <w:sz w:val="28"/>
      <w:szCs w:val="24"/>
      <w:lang w:eastAsia="ru-RU"/>
    </w:rPr>
  </w:style>
  <w:style w:type="paragraph" w:customStyle="1" w:styleId="38">
    <w:name w:val="Обычный3"/>
    <w:rsid w:val="00AB7AA7"/>
    <w:pPr>
      <w:spacing w:after="0" w:line="240" w:lineRule="auto"/>
      <w:jc w:val="both"/>
    </w:pPr>
    <w:rPr>
      <w:rFonts w:ascii="Times New Roman" w:eastAsia="Times New Roman" w:hAnsi="Times New Roman" w:cs="Times New Roman"/>
      <w:sz w:val="20"/>
      <w:szCs w:val="20"/>
      <w:lang w:eastAsia="ru-RU"/>
    </w:rPr>
  </w:style>
  <w:style w:type="paragraph" w:customStyle="1" w:styleId="2c">
    <w:name w:val="Абзац списка2"/>
    <w:basedOn w:val="af5"/>
    <w:rsid w:val="00AB7AA7"/>
    <w:pPr>
      <w:spacing w:after="0" w:line="240" w:lineRule="auto"/>
      <w:ind w:left="720"/>
    </w:pPr>
    <w:rPr>
      <w:rFonts w:ascii="Times New Roman" w:eastAsia="Times New Roman" w:hAnsi="Times New Roman" w:cs="Times New Roman"/>
      <w:sz w:val="24"/>
      <w:szCs w:val="24"/>
      <w:lang w:eastAsia="ru-RU"/>
    </w:rPr>
  </w:style>
  <w:style w:type="paragraph" w:customStyle="1" w:styleId="xl141">
    <w:name w:val="xl141"/>
    <w:basedOn w:val="af5"/>
    <w:rsid w:val="00F6006F"/>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2">
    <w:name w:val="xl142"/>
    <w:basedOn w:val="af5"/>
    <w:rsid w:val="00F6006F"/>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43">
    <w:name w:val="xl143"/>
    <w:basedOn w:val="af5"/>
    <w:rsid w:val="00F6006F"/>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styleId="2d">
    <w:name w:val="List 2"/>
    <w:basedOn w:val="af5"/>
    <w:link w:val="2e"/>
    <w:unhideWhenUsed/>
    <w:rsid w:val="00444369"/>
    <w:pPr>
      <w:ind w:left="566" w:hanging="283"/>
      <w:contextualSpacing/>
    </w:pPr>
  </w:style>
  <w:style w:type="paragraph" w:customStyle="1" w:styleId="ConsNormal">
    <w:name w:val="ConsNormal"/>
    <w:rsid w:val="00444369"/>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Nonformat">
    <w:name w:val="ConsNonformat"/>
    <w:rsid w:val="00444369"/>
    <w:pPr>
      <w:widowControl w:val="0"/>
      <w:spacing w:after="0" w:line="240" w:lineRule="auto"/>
    </w:pPr>
    <w:rPr>
      <w:rFonts w:ascii="Courier New" w:eastAsia="Times New Roman" w:hAnsi="Courier New" w:cs="Times New Roman"/>
      <w:snapToGrid w:val="0"/>
      <w:sz w:val="20"/>
      <w:szCs w:val="20"/>
      <w:lang w:eastAsia="ru-RU"/>
    </w:rPr>
  </w:style>
  <w:style w:type="table" w:customStyle="1" w:styleId="1f7">
    <w:name w:val="Сетка таблицы1"/>
    <w:basedOn w:val="af7"/>
    <w:next w:val="aff6"/>
    <w:uiPriority w:val="99"/>
    <w:rsid w:val="007810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
    <w:name w:val="Сетка таблицы2"/>
    <w:basedOn w:val="af7"/>
    <w:next w:val="aff6"/>
    <w:uiPriority w:val="99"/>
    <w:rsid w:val="00895E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
    <w:name w:val="Сетка таблицы3"/>
    <w:basedOn w:val="af7"/>
    <w:next w:val="aff6"/>
    <w:uiPriority w:val="99"/>
    <w:rsid w:val="00C720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
    <w:basedOn w:val="af7"/>
    <w:next w:val="aff6"/>
    <w:uiPriority w:val="99"/>
    <w:rsid w:val="00FA42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Сетка таблицы5"/>
    <w:basedOn w:val="af7"/>
    <w:next w:val="aff6"/>
    <w:uiPriority w:val="99"/>
    <w:rsid w:val="009E70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44">
    <w:name w:val="xl144"/>
    <w:basedOn w:val="af5"/>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5">
    <w:name w:val="xl145"/>
    <w:basedOn w:val="af5"/>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6">
    <w:name w:val="xl146"/>
    <w:basedOn w:val="af5"/>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7">
    <w:name w:val="xl147"/>
    <w:basedOn w:val="af5"/>
    <w:rsid w:val="00F814A8"/>
    <w:pPr>
      <w:pBdr>
        <w:lef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8">
    <w:name w:val="xl148"/>
    <w:basedOn w:val="af5"/>
    <w:rsid w:val="00F814A8"/>
    <w:pPr>
      <w:pBdr>
        <w:left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49">
    <w:name w:val="xl149"/>
    <w:basedOn w:val="af5"/>
    <w:rsid w:val="00F814A8"/>
    <w:pPr>
      <w:pBdr>
        <w:left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50">
    <w:name w:val="xl150"/>
    <w:basedOn w:val="af5"/>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1">
    <w:name w:val="xl151"/>
    <w:basedOn w:val="af5"/>
    <w:rsid w:val="00F814A8"/>
    <w:pPr>
      <w:pBdr>
        <w:left w:val="single" w:sz="8"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2">
    <w:name w:val="xl152"/>
    <w:basedOn w:val="af5"/>
    <w:rsid w:val="00F814A8"/>
    <w:pPr>
      <w:pBdr>
        <w:left w:val="single" w:sz="8"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3">
    <w:name w:val="xl153"/>
    <w:basedOn w:val="af5"/>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4">
    <w:name w:val="xl154"/>
    <w:basedOn w:val="af5"/>
    <w:rsid w:val="00F814A8"/>
    <w:pPr>
      <w:pBdr>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5">
    <w:name w:val="xl155"/>
    <w:basedOn w:val="af5"/>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color w:val="FFFFFF"/>
      <w:sz w:val="16"/>
      <w:szCs w:val="16"/>
      <w:lang w:eastAsia="ru-RU"/>
    </w:rPr>
  </w:style>
  <w:style w:type="paragraph" w:customStyle="1" w:styleId="xl156">
    <w:name w:val="xl156"/>
    <w:basedOn w:val="af5"/>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7">
    <w:name w:val="xl157"/>
    <w:basedOn w:val="af5"/>
    <w:rsid w:val="00F814A8"/>
    <w:pPr>
      <w:pBdr>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8">
    <w:name w:val="xl158"/>
    <w:basedOn w:val="af5"/>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9">
    <w:name w:val="xl159"/>
    <w:basedOn w:val="af5"/>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0">
    <w:name w:val="xl160"/>
    <w:basedOn w:val="af5"/>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1">
    <w:name w:val="xl161"/>
    <w:basedOn w:val="af5"/>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2">
    <w:name w:val="xl162"/>
    <w:basedOn w:val="af5"/>
    <w:rsid w:val="00F814A8"/>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3">
    <w:name w:val="xl163"/>
    <w:basedOn w:val="af5"/>
    <w:rsid w:val="00F814A8"/>
    <w:pPr>
      <w:pBdr>
        <w:left w:val="single" w:sz="4" w:space="0" w:color="auto"/>
        <w:bottom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4">
    <w:name w:val="xl164"/>
    <w:basedOn w:val="af5"/>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5">
    <w:name w:val="xl165"/>
    <w:basedOn w:val="af5"/>
    <w:rsid w:val="00F814A8"/>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66">
    <w:name w:val="xl166"/>
    <w:basedOn w:val="af5"/>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7">
    <w:name w:val="xl167"/>
    <w:basedOn w:val="af5"/>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8">
    <w:name w:val="xl168"/>
    <w:basedOn w:val="af5"/>
    <w:rsid w:val="00F814A8"/>
    <w:pPr>
      <w:pBdr>
        <w:top w:val="single" w:sz="4" w:space="0" w:color="auto"/>
        <w:left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9">
    <w:name w:val="xl169"/>
    <w:basedOn w:val="af5"/>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0">
    <w:name w:val="xl170"/>
    <w:basedOn w:val="af5"/>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71">
    <w:name w:val="xl171"/>
    <w:basedOn w:val="af5"/>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2">
    <w:name w:val="xl172"/>
    <w:basedOn w:val="af5"/>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3">
    <w:name w:val="xl173"/>
    <w:basedOn w:val="af5"/>
    <w:rsid w:val="00F814A8"/>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4">
    <w:name w:val="xl174"/>
    <w:basedOn w:val="af5"/>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5">
    <w:name w:val="xl175"/>
    <w:basedOn w:val="af5"/>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6">
    <w:name w:val="xl176"/>
    <w:basedOn w:val="af5"/>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7">
    <w:name w:val="xl177"/>
    <w:basedOn w:val="af5"/>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8">
    <w:name w:val="xl178"/>
    <w:basedOn w:val="af5"/>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9">
    <w:name w:val="xl179"/>
    <w:basedOn w:val="af5"/>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0">
    <w:name w:val="xl180"/>
    <w:basedOn w:val="af5"/>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1">
    <w:name w:val="xl181"/>
    <w:basedOn w:val="af5"/>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2">
    <w:name w:val="xl182"/>
    <w:basedOn w:val="af5"/>
    <w:rsid w:val="00F814A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3">
    <w:name w:val="xl183"/>
    <w:basedOn w:val="af5"/>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4">
    <w:name w:val="xl184"/>
    <w:basedOn w:val="af5"/>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5">
    <w:name w:val="xl185"/>
    <w:basedOn w:val="af5"/>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6">
    <w:name w:val="xl186"/>
    <w:basedOn w:val="af5"/>
    <w:rsid w:val="00F814A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7">
    <w:name w:val="xl187"/>
    <w:basedOn w:val="af5"/>
    <w:rsid w:val="00F814A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8">
    <w:name w:val="xl188"/>
    <w:basedOn w:val="af5"/>
    <w:rsid w:val="00FA084D"/>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9">
    <w:name w:val="xl189"/>
    <w:basedOn w:val="af5"/>
    <w:rsid w:val="00FA08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0">
    <w:name w:val="xl190"/>
    <w:basedOn w:val="af5"/>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1">
    <w:name w:val="xl191"/>
    <w:basedOn w:val="af5"/>
    <w:rsid w:val="00FA084D"/>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2">
    <w:name w:val="xl192"/>
    <w:basedOn w:val="af5"/>
    <w:rsid w:val="00FA084D"/>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93">
    <w:name w:val="xl193"/>
    <w:basedOn w:val="af5"/>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4">
    <w:name w:val="xl194"/>
    <w:basedOn w:val="af5"/>
    <w:rsid w:val="00FA084D"/>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5">
    <w:name w:val="xl195"/>
    <w:basedOn w:val="af5"/>
    <w:rsid w:val="00FA084D"/>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6">
    <w:name w:val="xl196"/>
    <w:basedOn w:val="af5"/>
    <w:rsid w:val="00FA084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7">
    <w:name w:val="xl197"/>
    <w:basedOn w:val="af5"/>
    <w:rsid w:val="00FA084D"/>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8">
    <w:name w:val="xl198"/>
    <w:basedOn w:val="af5"/>
    <w:rsid w:val="00395E54"/>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table" w:customStyle="1" w:styleId="114">
    <w:name w:val="Стиль таблицы11"/>
    <w:basedOn w:val="af7"/>
    <w:rsid w:val="00F1369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46">
    <w:name w:val="Обычный4"/>
    <w:rsid w:val="00242BCE"/>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20">
    <w:name w:val="Основной текст 22"/>
    <w:basedOn w:val="af5"/>
    <w:rsid w:val="00242BCE"/>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21">
    <w:name w:val="Основной текст с отступом 22"/>
    <w:basedOn w:val="af5"/>
    <w:rsid w:val="00242BCE"/>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3a">
    <w:name w:val="Абзац списка3"/>
    <w:basedOn w:val="af5"/>
    <w:rsid w:val="008E5E55"/>
    <w:pPr>
      <w:spacing w:after="0" w:line="240" w:lineRule="auto"/>
      <w:ind w:left="720"/>
    </w:pPr>
    <w:rPr>
      <w:rFonts w:ascii="Times New Roman" w:eastAsia="Times New Roman" w:hAnsi="Times New Roman" w:cs="Times New Roman"/>
      <w:sz w:val="24"/>
      <w:szCs w:val="24"/>
      <w:lang w:eastAsia="ru-RU"/>
    </w:rPr>
  </w:style>
  <w:style w:type="paragraph" w:styleId="affffc">
    <w:name w:val="caption"/>
    <w:aliases w:val="Название объекта Знак Знак Знак Знак Знак Знак,Название объекта Знак Знак Знак Знак Знак,Название объекта Знак1,Название объекта Знак Знак1,Название объекта Знак Знак Знак Знак,Название объекта Знак Знак Знак1,Название объекта Знак1 Зна"/>
    <w:basedOn w:val="af5"/>
    <w:next w:val="af5"/>
    <w:link w:val="affffd"/>
    <w:qFormat/>
    <w:rsid w:val="008E5E55"/>
    <w:pPr>
      <w:spacing w:after="0" w:line="240" w:lineRule="auto"/>
      <w:jc w:val="center"/>
    </w:pPr>
    <w:rPr>
      <w:rFonts w:ascii="Georgia" w:eastAsia="Times New Roman" w:hAnsi="Georgia" w:cs="Arial"/>
      <w:b/>
      <w:color w:val="000080"/>
      <w:spacing w:val="40"/>
      <w:sz w:val="20"/>
      <w:lang w:eastAsia="ru-RU"/>
    </w:rPr>
  </w:style>
  <w:style w:type="character" w:customStyle="1" w:styleId="affffd">
    <w:name w:val="Название объекта Знак"/>
    <w:aliases w:val="Название объекта Знак Знак Знак Знак Знак Знак Знак,Название объекта Знак Знак Знак Знак Знак Знак1,Название объекта Знак1 Знак,Название объекта Знак Знак1 Знак,Название объекта Знак Знак Знак Знак Знак1"/>
    <w:link w:val="affffc"/>
    <w:rsid w:val="008E5E55"/>
    <w:rPr>
      <w:rFonts w:ascii="Georgia" w:eastAsia="Times New Roman" w:hAnsi="Georgia" w:cs="Arial"/>
      <w:b/>
      <w:color w:val="000080"/>
      <w:spacing w:val="40"/>
      <w:sz w:val="20"/>
      <w:lang w:eastAsia="ru-RU"/>
    </w:rPr>
  </w:style>
  <w:style w:type="paragraph" w:customStyle="1" w:styleId="affffe">
    <w:name w:val="Рис_Номер_СамНИПИ"/>
    <w:next w:val="afffe"/>
    <w:rsid w:val="008E5E55"/>
    <w:pPr>
      <w:keepLines/>
      <w:spacing w:before="120" w:after="120" w:line="240" w:lineRule="auto"/>
      <w:jc w:val="center"/>
    </w:pPr>
    <w:rPr>
      <w:rFonts w:ascii="Arial" w:eastAsia="Times New Roman" w:hAnsi="Arial" w:cs="Times New Roman"/>
      <w:b/>
      <w:sz w:val="20"/>
      <w:szCs w:val="20"/>
      <w:lang w:eastAsia="ru-RU"/>
    </w:rPr>
  </w:style>
  <w:style w:type="paragraph" w:customStyle="1" w:styleId="afffff">
    <w:name w:val="Основной текст.Абзац"/>
    <w:basedOn w:val="af5"/>
    <w:link w:val="afffff0"/>
    <w:qFormat/>
    <w:rsid w:val="008E5E55"/>
    <w:pPr>
      <w:suppressAutoHyphens/>
      <w:spacing w:before="120" w:after="0" w:line="240" w:lineRule="auto"/>
      <w:ind w:firstLine="680"/>
      <w:jc w:val="both"/>
    </w:pPr>
    <w:rPr>
      <w:rFonts w:ascii="Arial" w:eastAsia="Times New Roman" w:hAnsi="Arial" w:cs="Times New Roman"/>
      <w:sz w:val="20"/>
      <w:szCs w:val="20"/>
      <w:lang w:eastAsia="ru-RU"/>
    </w:rPr>
  </w:style>
  <w:style w:type="character" w:customStyle="1" w:styleId="afffff0">
    <w:name w:val="Основной текст.Абзац Знак"/>
    <w:link w:val="afffff"/>
    <w:rsid w:val="008E5E55"/>
    <w:rPr>
      <w:rFonts w:ascii="Arial" w:eastAsia="Times New Roman" w:hAnsi="Arial" w:cs="Times New Roman"/>
      <w:sz w:val="20"/>
      <w:szCs w:val="20"/>
      <w:lang w:eastAsia="ru-RU"/>
    </w:rPr>
  </w:style>
  <w:style w:type="paragraph" w:customStyle="1" w:styleId="afffff1">
    <w:name w:val="НумТабСтрока"/>
    <w:basedOn w:val="af5"/>
    <w:link w:val="afffff2"/>
    <w:rsid w:val="008E5E55"/>
    <w:pPr>
      <w:tabs>
        <w:tab w:val="left" w:pos="170"/>
        <w:tab w:val="num" w:pos="1440"/>
      </w:tabs>
      <w:spacing w:before="120" w:after="0" w:line="240" w:lineRule="auto"/>
      <w:ind w:firstLine="720"/>
    </w:pPr>
    <w:rPr>
      <w:rFonts w:ascii="Arial" w:eastAsia="Times New Roman" w:hAnsi="Arial" w:cs="Times New Roman"/>
      <w:snapToGrid w:val="0"/>
      <w:sz w:val="20"/>
      <w:szCs w:val="20"/>
      <w:lang w:eastAsia="ru-RU"/>
    </w:rPr>
  </w:style>
  <w:style w:type="numbering" w:customStyle="1" w:styleId="20101">
    <w:name w:val="Перечисление 20101"/>
    <w:rsid w:val="008E5E55"/>
    <w:pPr>
      <w:numPr>
        <w:numId w:val="5"/>
      </w:numPr>
    </w:pPr>
  </w:style>
  <w:style w:type="paragraph" w:styleId="1f8">
    <w:name w:val="toc 1"/>
    <w:basedOn w:val="af5"/>
    <w:next w:val="af5"/>
    <w:link w:val="1f9"/>
    <w:qFormat/>
    <w:rsid w:val="008E5E55"/>
    <w:pPr>
      <w:widowControl w:val="0"/>
      <w:suppressAutoHyphens/>
      <w:spacing w:before="120" w:after="120" w:line="240" w:lineRule="auto"/>
      <w:ind w:right="567"/>
    </w:pPr>
    <w:rPr>
      <w:rFonts w:ascii="Times New Roman" w:eastAsia="Lucida Sans Unicode" w:hAnsi="Times New Roman" w:cs="Mangal"/>
      <w:b/>
      <w:kern w:val="1"/>
      <w:sz w:val="24"/>
      <w:szCs w:val="20"/>
      <w:lang w:eastAsia="hi-IN" w:bidi="hi-IN"/>
    </w:rPr>
  </w:style>
  <w:style w:type="paragraph" w:customStyle="1" w:styleId="afffff3">
    <w:name w:val="Таблица_Строка_СамНИПИ"/>
    <w:link w:val="afffff4"/>
    <w:qFormat/>
    <w:rsid w:val="008E5E55"/>
    <w:pPr>
      <w:spacing w:before="120" w:after="0" w:line="240" w:lineRule="auto"/>
    </w:pPr>
    <w:rPr>
      <w:rFonts w:ascii="Arial" w:eastAsia="Times New Roman" w:hAnsi="Arial" w:cs="Times New Roman"/>
      <w:snapToGrid w:val="0"/>
      <w:sz w:val="20"/>
      <w:szCs w:val="20"/>
      <w:lang w:eastAsia="ru-RU"/>
    </w:rPr>
  </w:style>
  <w:style w:type="paragraph" w:customStyle="1" w:styleId="afffff5">
    <w:name w:val="Таблица_Шапка_СамНИПИ"/>
    <w:link w:val="afffff6"/>
    <w:qFormat/>
    <w:rsid w:val="008E5E55"/>
    <w:pPr>
      <w:spacing w:after="0" w:line="240" w:lineRule="auto"/>
      <w:jc w:val="center"/>
    </w:pPr>
    <w:rPr>
      <w:rFonts w:ascii="Arial" w:eastAsia="Times New Roman" w:hAnsi="Arial" w:cs="Times New Roman"/>
      <w:b/>
      <w:snapToGrid w:val="0"/>
      <w:sz w:val="20"/>
      <w:szCs w:val="20"/>
      <w:lang w:eastAsia="ru-RU"/>
    </w:rPr>
  </w:style>
  <w:style w:type="paragraph" w:customStyle="1" w:styleId="afffff7">
    <w:name w:val="Приложение СамНИПИ"/>
    <w:next w:val="afffe"/>
    <w:link w:val="afffff8"/>
    <w:rsid w:val="008E5E55"/>
    <w:pPr>
      <w:keepLines/>
      <w:spacing w:after="0" w:line="240" w:lineRule="auto"/>
      <w:jc w:val="center"/>
    </w:pPr>
    <w:rPr>
      <w:rFonts w:ascii="Arial" w:eastAsia="Times New Roman" w:hAnsi="Arial" w:cs="Times New Roman"/>
      <w:b/>
      <w:sz w:val="28"/>
      <w:szCs w:val="20"/>
      <w:lang w:eastAsia="ru-RU"/>
    </w:rPr>
  </w:style>
  <w:style w:type="paragraph" w:customStyle="1" w:styleId="afffff9">
    <w:name w:val="Таблица_Номер_СамНИПИ"/>
    <w:next w:val="afffe"/>
    <w:rsid w:val="008E5E55"/>
    <w:pPr>
      <w:keepLines/>
      <w:spacing w:before="120" w:after="120" w:line="240" w:lineRule="auto"/>
    </w:pPr>
    <w:rPr>
      <w:rFonts w:ascii="Arial" w:eastAsia="Times New Roman" w:hAnsi="Arial" w:cs="Times New Roman"/>
      <w:b/>
      <w:sz w:val="20"/>
      <w:szCs w:val="20"/>
      <w:lang w:eastAsia="ru-RU"/>
    </w:rPr>
  </w:style>
  <w:style w:type="paragraph" w:customStyle="1" w:styleId="47">
    <w:name w:val="Нижний колонтитул А4 СамНИПИ"/>
    <w:basedOn w:val="afd"/>
    <w:rsid w:val="008E5E55"/>
    <w:pPr>
      <w:widowControl w:val="0"/>
      <w:pBdr>
        <w:top w:val="single" w:sz="6" w:space="1" w:color="auto"/>
      </w:pBdr>
      <w:tabs>
        <w:tab w:val="clear" w:pos="4677"/>
        <w:tab w:val="clear" w:pos="9355"/>
        <w:tab w:val="center" w:pos="4819"/>
        <w:tab w:val="right" w:pos="9638"/>
      </w:tabs>
      <w:suppressAutoHyphens/>
    </w:pPr>
    <w:rPr>
      <w:rFonts w:ascii="Times New Roman" w:eastAsia="Lucida Sans Unicode" w:hAnsi="Times New Roman" w:cs="Mangal"/>
      <w:noProof/>
      <w:kern w:val="1"/>
      <w:sz w:val="16"/>
      <w:szCs w:val="20"/>
      <w:lang w:val="en-US" w:eastAsia="hi-IN" w:bidi="hi-IN"/>
    </w:rPr>
  </w:style>
  <w:style w:type="paragraph" w:customStyle="1" w:styleId="48">
    <w:name w:val="Верхний колонтитул А4 СамНИПИ"/>
    <w:rsid w:val="008E5E55"/>
    <w:pPr>
      <w:pBdr>
        <w:bottom w:val="single" w:sz="4" w:space="1" w:color="auto"/>
      </w:pBdr>
      <w:tabs>
        <w:tab w:val="center" w:pos="4819"/>
        <w:tab w:val="right" w:pos="9638"/>
      </w:tabs>
      <w:spacing w:after="0" w:line="240" w:lineRule="auto"/>
    </w:pPr>
    <w:rPr>
      <w:rFonts w:ascii="Arial" w:eastAsia="Times New Roman" w:hAnsi="Arial" w:cs="Times New Roman"/>
      <w:sz w:val="16"/>
      <w:szCs w:val="20"/>
      <w:lang w:eastAsia="ru-RU"/>
    </w:rPr>
  </w:style>
  <w:style w:type="paragraph" w:styleId="2f0">
    <w:name w:val="toc 2"/>
    <w:basedOn w:val="af5"/>
    <w:next w:val="af5"/>
    <w:qFormat/>
    <w:rsid w:val="008E5E55"/>
    <w:pPr>
      <w:widowControl w:val="0"/>
      <w:suppressAutoHyphens/>
      <w:spacing w:after="0" w:line="240" w:lineRule="auto"/>
      <w:ind w:left="284" w:right="567"/>
    </w:pPr>
    <w:rPr>
      <w:rFonts w:ascii="Times New Roman" w:eastAsia="Lucida Sans Unicode" w:hAnsi="Times New Roman" w:cs="Mangal"/>
      <w:kern w:val="1"/>
      <w:sz w:val="24"/>
      <w:szCs w:val="20"/>
      <w:lang w:eastAsia="hi-IN" w:bidi="hi-IN"/>
    </w:rPr>
  </w:style>
  <w:style w:type="paragraph" w:styleId="3b">
    <w:name w:val="toc 3"/>
    <w:basedOn w:val="af5"/>
    <w:next w:val="af5"/>
    <w:link w:val="3c"/>
    <w:qFormat/>
    <w:rsid w:val="008E5E55"/>
    <w:pPr>
      <w:widowControl w:val="0"/>
      <w:suppressAutoHyphens/>
      <w:spacing w:after="0" w:line="240" w:lineRule="auto"/>
      <w:ind w:left="567" w:right="567"/>
    </w:pPr>
    <w:rPr>
      <w:rFonts w:ascii="Times New Roman" w:eastAsia="Lucida Sans Unicode" w:hAnsi="Times New Roman" w:cs="Mangal"/>
      <w:kern w:val="1"/>
      <w:sz w:val="24"/>
      <w:szCs w:val="20"/>
      <w:lang w:eastAsia="hi-IN" w:bidi="hi-IN"/>
    </w:rPr>
  </w:style>
  <w:style w:type="paragraph" w:customStyle="1" w:styleId="3d">
    <w:name w:val="Нижний колонтитул А3 СамНИПИ"/>
    <w:rsid w:val="008E5E5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e">
    <w:name w:val="Верхний колонтитул А3 СамНИПИ"/>
    <w:next w:val="af5"/>
    <w:rsid w:val="008E5E5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styleId="49">
    <w:name w:val="toc 4"/>
    <w:basedOn w:val="af5"/>
    <w:next w:val="af5"/>
    <w:rsid w:val="008E5E55"/>
    <w:pPr>
      <w:widowControl w:val="0"/>
      <w:suppressAutoHyphens/>
      <w:spacing w:after="0" w:line="240" w:lineRule="auto"/>
      <w:ind w:left="851" w:right="567"/>
    </w:pPr>
    <w:rPr>
      <w:rFonts w:ascii="Times New Roman" w:eastAsia="Lucida Sans Unicode" w:hAnsi="Times New Roman" w:cs="Mangal"/>
      <w:kern w:val="1"/>
      <w:sz w:val="24"/>
      <w:szCs w:val="20"/>
      <w:lang w:eastAsia="hi-IN" w:bidi="hi-IN"/>
    </w:rPr>
  </w:style>
  <w:style w:type="table" w:customStyle="1" w:styleId="61">
    <w:name w:val="Сетка таблицы6"/>
    <w:basedOn w:val="af7"/>
    <w:next w:val="aff6"/>
    <w:uiPriority w:val="99"/>
    <w:rsid w:val="008E5E55"/>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4">
    <w:name w:val="Таблица_Строка_СамНИПИ Знак"/>
    <w:link w:val="afffff3"/>
    <w:rsid w:val="008E5E55"/>
    <w:rPr>
      <w:rFonts w:ascii="Arial" w:eastAsia="Times New Roman" w:hAnsi="Arial" w:cs="Times New Roman"/>
      <w:snapToGrid w:val="0"/>
      <w:sz w:val="20"/>
      <w:szCs w:val="20"/>
      <w:lang w:eastAsia="ru-RU"/>
    </w:rPr>
  </w:style>
  <w:style w:type="character" w:customStyle="1" w:styleId="affff1">
    <w:name w:val="Титульный СамНИПИ Знак"/>
    <w:link w:val="affff0"/>
    <w:rsid w:val="008E5E55"/>
    <w:rPr>
      <w:rFonts w:ascii="Arial" w:eastAsia="Times New Roman" w:hAnsi="Arial" w:cs="Times New Roman"/>
      <w:b/>
      <w:bCs/>
      <w:sz w:val="32"/>
      <w:szCs w:val="20"/>
      <w:lang w:eastAsia="ru-RU"/>
    </w:rPr>
  </w:style>
  <w:style w:type="character" w:customStyle="1" w:styleId="afffff6">
    <w:name w:val="Таблица_Шапка_СамНИПИ Знак"/>
    <w:link w:val="afffff5"/>
    <w:locked/>
    <w:rsid w:val="008E5E55"/>
    <w:rPr>
      <w:rFonts w:ascii="Arial" w:eastAsia="Times New Roman" w:hAnsi="Arial" w:cs="Times New Roman"/>
      <w:b/>
      <w:snapToGrid w:val="0"/>
      <w:sz w:val="20"/>
      <w:szCs w:val="20"/>
      <w:lang w:eastAsia="ru-RU"/>
    </w:rPr>
  </w:style>
  <w:style w:type="paragraph" w:customStyle="1" w:styleId="15">
    <w:name w:val="Об уп1"/>
    <w:basedOn w:val="af5"/>
    <w:rsid w:val="008E5E55"/>
    <w:pPr>
      <w:widowControl w:val="0"/>
      <w:numPr>
        <w:numId w:val="7"/>
      </w:numPr>
      <w:tabs>
        <w:tab w:val="clear" w:pos="1440"/>
      </w:tabs>
      <w:suppressAutoHyphens/>
      <w:spacing w:after="0" w:line="240" w:lineRule="auto"/>
      <w:ind w:left="0" w:right="-85" w:firstLine="720"/>
      <w:jc w:val="both"/>
    </w:pPr>
    <w:rPr>
      <w:rFonts w:ascii="Times New Roman" w:eastAsia="Lucida Sans Unicode" w:hAnsi="Times New Roman" w:cs="Mangal"/>
      <w:spacing w:val="-2"/>
      <w:kern w:val="1"/>
      <w:sz w:val="28"/>
      <w:szCs w:val="20"/>
      <w:lang w:eastAsia="hi-IN" w:bidi="hi-IN"/>
    </w:rPr>
  </w:style>
  <w:style w:type="paragraph" w:customStyle="1" w:styleId="af3">
    <w:name w:val="Знак"/>
    <w:basedOn w:val="af5"/>
    <w:rsid w:val="008E5E55"/>
    <w:pPr>
      <w:widowControl w:val="0"/>
      <w:numPr>
        <w:numId w:val="6"/>
      </w:numPr>
      <w:tabs>
        <w:tab w:val="clear" w:pos="1440"/>
      </w:tabs>
      <w:suppressAutoHyphens/>
      <w:spacing w:after="0" w:line="240" w:lineRule="auto"/>
      <w:ind w:left="0" w:firstLine="0"/>
    </w:pPr>
    <w:rPr>
      <w:rFonts w:ascii="Times New Roman" w:eastAsia="Lucida Sans Unicode" w:hAnsi="Times New Roman" w:cs="Mangal"/>
      <w:kern w:val="1"/>
      <w:sz w:val="28"/>
      <w:szCs w:val="20"/>
      <w:lang w:eastAsia="hi-IN" w:bidi="hi-IN"/>
    </w:rPr>
  </w:style>
  <w:style w:type="character" w:customStyle="1" w:styleId="afffffa">
    <w:name w:val="Абзац Знак Знак"/>
    <w:aliases w:val="Основной текст Знак Знак Знак,Основной текст Знак1,Абзац Знак1,Основной текст1 Знак,Основной текст Знак1 Знак Знак Знак Знак Знак Знак,Основной текст Знак1 Знак Знак Знак Знак Знак1,Основной текст Знак1 Знак Знак,Абзац Знак Знак Знак"/>
    <w:rsid w:val="008E5E55"/>
    <w:rPr>
      <w:rFonts w:ascii="Arial" w:hAnsi="Arial"/>
      <w:lang w:val="ru-RU" w:eastAsia="ru-RU" w:bidi="ar-SA"/>
    </w:rPr>
  </w:style>
  <w:style w:type="paragraph" w:customStyle="1" w:styleId="afffffb">
    <w:name w:val="ТЕКСТ"/>
    <w:basedOn w:val="af5"/>
    <w:link w:val="afffffc"/>
    <w:qFormat/>
    <w:rsid w:val="008E5E55"/>
    <w:pPr>
      <w:widowControl w:val="0"/>
      <w:suppressAutoHyphens/>
      <w:spacing w:before="120" w:after="0" w:line="240" w:lineRule="auto"/>
      <w:ind w:left="-425" w:right="-425" w:firstLine="709"/>
      <w:jc w:val="both"/>
    </w:pPr>
    <w:rPr>
      <w:rFonts w:ascii="Times New Roman" w:eastAsia="Calibri" w:hAnsi="Times New Roman" w:cs="Mangal"/>
      <w:kern w:val="1"/>
      <w:sz w:val="24"/>
      <w:szCs w:val="28"/>
      <w:lang w:eastAsia="hi-IN" w:bidi="hi-IN"/>
    </w:rPr>
  </w:style>
  <w:style w:type="character" w:customStyle="1" w:styleId="afffffc">
    <w:name w:val="ТЕКСТ Знак"/>
    <w:link w:val="afffffb"/>
    <w:rsid w:val="008E5E55"/>
    <w:rPr>
      <w:rFonts w:ascii="Times New Roman" w:eastAsia="Calibri" w:hAnsi="Times New Roman" w:cs="Mangal"/>
      <w:kern w:val="1"/>
      <w:sz w:val="24"/>
      <w:szCs w:val="28"/>
      <w:lang w:eastAsia="hi-IN" w:bidi="hi-IN"/>
    </w:rPr>
  </w:style>
  <w:style w:type="paragraph" w:customStyle="1" w:styleId="afffffd">
    <w:name w:val="Таблица_Номер_СамНИПИ Знак"/>
    <w:link w:val="afffffe"/>
    <w:rsid w:val="008E5E55"/>
    <w:pPr>
      <w:keepLines/>
      <w:spacing w:before="120" w:after="120" w:line="240" w:lineRule="auto"/>
    </w:pPr>
    <w:rPr>
      <w:rFonts w:ascii="Arial" w:eastAsia="Times New Roman" w:hAnsi="Arial" w:cs="Times New Roman"/>
      <w:b/>
      <w:sz w:val="20"/>
      <w:szCs w:val="20"/>
      <w:lang w:eastAsia="ru-RU"/>
    </w:rPr>
  </w:style>
  <w:style w:type="character" w:customStyle="1" w:styleId="afffffe">
    <w:name w:val="Таблица_Номер_СамНИПИ Знак Знак"/>
    <w:link w:val="afffffd"/>
    <w:rsid w:val="008E5E55"/>
    <w:rPr>
      <w:rFonts w:ascii="Arial" w:eastAsia="Times New Roman" w:hAnsi="Arial" w:cs="Times New Roman"/>
      <w:b/>
      <w:sz w:val="20"/>
      <w:szCs w:val="20"/>
      <w:lang w:eastAsia="ru-RU"/>
    </w:rPr>
  </w:style>
  <w:style w:type="character" w:customStyle="1" w:styleId="affff7">
    <w:name w:val="Таблица_Шапка Знак"/>
    <w:link w:val="affff6"/>
    <w:rsid w:val="008E5E55"/>
    <w:rPr>
      <w:rFonts w:ascii="Arial" w:eastAsia="Times New Roman" w:hAnsi="Arial" w:cs="Times New Roman"/>
      <w:b/>
      <w:snapToGrid w:val="0"/>
      <w:sz w:val="20"/>
      <w:szCs w:val="20"/>
      <w:lang w:eastAsia="ru-RU"/>
    </w:rPr>
  </w:style>
  <w:style w:type="paragraph" w:customStyle="1" w:styleId="affffff">
    <w:name w:val="НазваниеРис"/>
    <w:basedOn w:val="affb"/>
    <w:next w:val="affb"/>
    <w:rsid w:val="008E5E55"/>
    <w:pPr>
      <w:keepLines/>
      <w:widowControl w:val="0"/>
      <w:spacing w:before="120" w:after="120"/>
      <w:ind w:firstLine="720"/>
      <w:jc w:val="center"/>
    </w:pPr>
    <w:rPr>
      <w:rFonts w:eastAsia="Lucida Sans Unicode" w:cs="Arial"/>
      <w:b/>
      <w:kern w:val="1"/>
      <w:sz w:val="24"/>
      <w:lang w:eastAsia="hi-IN" w:bidi="hi-IN"/>
    </w:rPr>
  </w:style>
  <w:style w:type="character" w:customStyle="1" w:styleId="affff5">
    <w:name w:val="Таблица_Строка Знак"/>
    <w:link w:val="affff4"/>
    <w:rsid w:val="008E5E55"/>
    <w:rPr>
      <w:rFonts w:ascii="Arial" w:eastAsia="Times New Roman" w:hAnsi="Arial" w:cs="Times New Roman"/>
      <w:snapToGrid w:val="0"/>
      <w:sz w:val="20"/>
      <w:szCs w:val="20"/>
      <w:lang w:eastAsia="ru-RU"/>
    </w:rPr>
  </w:style>
  <w:style w:type="paragraph" w:customStyle="1" w:styleId="FORMATTEXT">
    <w:name w:val=".FORMATTEXT"/>
    <w:uiPriority w:val="99"/>
    <w:rsid w:val="008E5E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0">
    <w:name w:val="табл_строка"/>
    <w:link w:val="affffff1"/>
    <w:rsid w:val="008E5E55"/>
    <w:pPr>
      <w:spacing w:before="120" w:after="0" w:line="240" w:lineRule="auto"/>
      <w:jc w:val="center"/>
    </w:pPr>
    <w:rPr>
      <w:rFonts w:ascii="Times New Roman" w:eastAsia="Times New Roman" w:hAnsi="Times New Roman" w:cs="Times New Roman"/>
      <w:sz w:val="24"/>
      <w:szCs w:val="20"/>
      <w:lang w:eastAsia="ru-RU"/>
    </w:rPr>
  </w:style>
  <w:style w:type="character" w:customStyle="1" w:styleId="affffff1">
    <w:name w:val="табл_строка Знак"/>
    <w:link w:val="affffff0"/>
    <w:rsid w:val="008E5E55"/>
    <w:rPr>
      <w:rFonts w:ascii="Times New Roman" w:eastAsia="Times New Roman" w:hAnsi="Times New Roman" w:cs="Times New Roman"/>
      <w:sz w:val="24"/>
      <w:szCs w:val="20"/>
      <w:lang w:eastAsia="ru-RU"/>
    </w:rPr>
  </w:style>
  <w:style w:type="paragraph" w:customStyle="1" w:styleId="affffff2">
    <w:name w:val="Основной текст.Абзац.Основной текст Знак.Основной текст Знак Знак Знак.Абзац Знак Знак.Основной текст Знак Знак Знак Знак.Абзац Знак Знак Знак.Основной текст Знак Знак Знак Знак Знак.Абзац Знак Знак Знак Знак.Основной текст Знак Знак"/>
    <w:basedOn w:val="af5"/>
    <w:qFormat/>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paragraph" w:customStyle="1" w:styleId="affffff3">
    <w:name w:val="Основной текст.Абзац Знак Знак Знак"/>
    <w:basedOn w:val="af5"/>
    <w:link w:val="affffff4"/>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character" w:customStyle="1" w:styleId="affffff4">
    <w:name w:val="Основной текст.Абзац Знак Знак Знак Знак"/>
    <w:link w:val="affffff3"/>
    <w:rsid w:val="008E5E55"/>
    <w:rPr>
      <w:rFonts w:ascii="Times New Roman" w:eastAsia="Lucida Sans Unicode" w:hAnsi="Times New Roman" w:cs="Mangal"/>
      <w:kern w:val="1"/>
      <w:sz w:val="24"/>
      <w:szCs w:val="20"/>
      <w:lang w:eastAsia="hi-IN" w:bidi="hi-IN"/>
    </w:rPr>
  </w:style>
  <w:style w:type="numbering" w:customStyle="1" w:styleId="a7">
    <w:name w:val="ЗГосн"/>
    <w:uiPriority w:val="99"/>
    <w:rsid w:val="008E5E55"/>
    <w:pPr>
      <w:numPr>
        <w:numId w:val="8"/>
      </w:numPr>
    </w:pPr>
  </w:style>
  <w:style w:type="numbering" w:customStyle="1" w:styleId="23">
    <w:name w:val="Стиль2"/>
    <w:rsid w:val="008E5E55"/>
    <w:pPr>
      <w:numPr>
        <w:numId w:val="9"/>
      </w:numPr>
    </w:pPr>
  </w:style>
  <w:style w:type="paragraph" w:customStyle="1" w:styleId="STP">
    <w:name w:val="STP_Маркированный список"/>
    <w:link w:val="STP0"/>
    <w:qFormat/>
    <w:rsid w:val="008E5E55"/>
    <w:pPr>
      <w:tabs>
        <w:tab w:val="left" w:pos="1038"/>
        <w:tab w:val="num" w:pos="1440"/>
      </w:tabs>
      <w:spacing w:after="0" w:line="240" w:lineRule="auto"/>
      <w:ind w:firstLine="720"/>
      <w:jc w:val="both"/>
    </w:pPr>
    <w:rPr>
      <w:rFonts w:ascii="Arial" w:eastAsia="Times New Roman" w:hAnsi="Arial" w:cs="Times New Roman"/>
      <w:lang w:eastAsia="ja-JP"/>
    </w:rPr>
  </w:style>
  <w:style w:type="character" w:customStyle="1" w:styleId="STP0">
    <w:name w:val="STP_Маркированный список Знак"/>
    <w:link w:val="STP"/>
    <w:rsid w:val="008E5E55"/>
    <w:rPr>
      <w:rFonts w:ascii="Arial" w:eastAsia="Times New Roman" w:hAnsi="Arial" w:cs="Times New Roman"/>
      <w:lang w:eastAsia="ja-JP"/>
    </w:rPr>
  </w:style>
  <w:style w:type="paragraph" w:customStyle="1" w:styleId="STP1">
    <w:name w:val="STP_Основной текст"/>
    <w:basedOn w:val="af5"/>
    <w:link w:val="STP2"/>
    <w:qFormat/>
    <w:rsid w:val="008E5E55"/>
    <w:pPr>
      <w:widowControl w:val="0"/>
      <w:suppressAutoHyphens/>
      <w:spacing w:before="120" w:after="0" w:line="240" w:lineRule="auto"/>
      <w:ind w:firstLine="720"/>
    </w:pPr>
    <w:rPr>
      <w:rFonts w:ascii="Times New Roman" w:eastAsia="Lucida Sans Unicode" w:hAnsi="Times New Roman" w:cs="Mangal"/>
      <w:kern w:val="1"/>
      <w:sz w:val="24"/>
      <w:szCs w:val="24"/>
      <w:lang w:eastAsia="hi-IN" w:bidi="hi-IN"/>
    </w:rPr>
  </w:style>
  <w:style w:type="character" w:customStyle="1" w:styleId="STP2">
    <w:name w:val="STP_Основной текст Знак"/>
    <w:link w:val="STP1"/>
    <w:rsid w:val="008E5E55"/>
    <w:rPr>
      <w:rFonts w:ascii="Times New Roman" w:eastAsia="Lucida Sans Unicode" w:hAnsi="Times New Roman" w:cs="Mangal"/>
      <w:kern w:val="1"/>
      <w:sz w:val="24"/>
      <w:szCs w:val="24"/>
      <w:lang w:eastAsia="hi-IN" w:bidi="hi-IN"/>
    </w:rPr>
  </w:style>
  <w:style w:type="paragraph" w:customStyle="1" w:styleId="1fa">
    <w:name w:val="Стиль1"/>
    <w:basedOn w:val="afffff"/>
    <w:link w:val="1fb"/>
    <w:uiPriority w:val="99"/>
    <w:qFormat/>
    <w:rsid w:val="008E5E55"/>
    <w:pPr>
      <w:spacing w:line="360" w:lineRule="auto"/>
      <w:ind w:firstLine="720"/>
      <w:contextualSpacing/>
    </w:pPr>
    <w:rPr>
      <w:rFonts w:ascii="Times New Roman" w:hAnsi="Times New Roman"/>
      <w:sz w:val="28"/>
      <w:szCs w:val="28"/>
    </w:rPr>
  </w:style>
  <w:style w:type="paragraph" w:customStyle="1" w:styleId="3f">
    <w:name w:val="Стиль3"/>
    <w:basedOn w:val="32"/>
    <w:link w:val="3f0"/>
    <w:qFormat/>
    <w:rsid w:val="008E5E55"/>
    <w:pPr>
      <w:keepNext w:val="0"/>
      <w:keepLines w:val="0"/>
      <w:numPr>
        <w:ilvl w:val="2"/>
      </w:numPr>
      <w:spacing w:before="240" w:after="120" w:line="240" w:lineRule="auto"/>
      <w:ind w:left="720"/>
    </w:pPr>
    <w:rPr>
      <w:rFonts w:ascii="Times New Roman" w:eastAsia="Times New Roman" w:hAnsi="Times New Roman" w:cs="Times New Roman"/>
      <w:bCs w:val="0"/>
      <w:color w:val="auto"/>
      <w:sz w:val="28"/>
      <w:szCs w:val="28"/>
      <w:lang w:val="x-none" w:eastAsia="x-none"/>
    </w:rPr>
  </w:style>
  <w:style w:type="character" w:customStyle="1" w:styleId="1fb">
    <w:name w:val="Стиль1 Знак"/>
    <w:link w:val="1fa"/>
    <w:uiPriority w:val="99"/>
    <w:rsid w:val="008E5E55"/>
    <w:rPr>
      <w:rFonts w:ascii="Times New Roman" w:eastAsia="Times New Roman" w:hAnsi="Times New Roman" w:cs="Times New Roman"/>
      <w:sz w:val="28"/>
      <w:szCs w:val="28"/>
      <w:lang w:eastAsia="ru-RU"/>
    </w:rPr>
  </w:style>
  <w:style w:type="character" w:customStyle="1" w:styleId="1fc">
    <w:name w:val="Основной текст СамНИПИ Знак1"/>
    <w:rsid w:val="008E5E55"/>
    <w:rPr>
      <w:rFonts w:ascii="Arial" w:hAnsi="Arial"/>
      <w:bCs/>
      <w:lang w:val="ru-RU" w:eastAsia="ru-RU" w:bidi="ar-SA"/>
    </w:rPr>
  </w:style>
  <w:style w:type="character" w:customStyle="1" w:styleId="3f0">
    <w:name w:val="Стиль3 Знак"/>
    <w:link w:val="3f"/>
    <w:rsid w:val="008E5E55"/>
    <w:rPr>
      <w:rFonts w:ascii="Times New Roman" w:eastAsia="Times New Roman" w:hAnsi="Times New Roman" w:cs="Times New Roman"/>
      <w:b/>
      <w:sz w:val="28"/>
      <w:szCs w:val="28"/>
      <w:lang w:val="x-none" w:eastAsia="x-none"/>
    </w:rPr>
  </w:style>
  <w:style w:type="paragraph" w:styleId="40">
    <w:name w:val="List Bullet 4"/>
    <w:basedOn w:val="af5"/>
    <w:rsid w:val="008E5E55"/>
    <w:pPr>
      <w:numPr>
        <w:numId w:val="10"/>
      </w:numPr>
      <w:spacing w:after="0" w:line="240" w:lineRule="auto"/>
      <w:contextualSpacing/>
    </w:pPr>
    <w:rPr>
      <w:rFonts w:ascii="Arial" w:eastAsia="Times New Roman" w:hAnsi="Arial" w:cs="Times New Roman"/>
      <w:sz w:val="20"/>
      <w:szCs w:val="20"/>
      <w:lang w:eastAsia="ru-RU"/>
    </w:rPr>
  </w:style>
  <w:style w:type="paragraph" w:styleId="affffff5">
    <w:name w:val="Plain Text"/>
    <w:aliases w:val="Знак2 Знак Знак,Знак2 Знак Знак Знак Знак Знак Знак,Текст Знак1,Текст Знак Знак Знак1,Текст Знак1 Знак1 Знак Знак Знак,Текст Знак Знак Знак2 Знак Знак Знак,Текст Знак2 Знак Знак Знак Знак Знак Знак,Текст Знак1 Знак1,Текст Знак Знак1 Знак,Зн"/>
    <w:basedOn w:val="af5"/>
    <w:link w:val="affffff6"/>
    <w:rsid w:val="008E5E55"/>
    <w:pPr>
      <w:spacing w:after="0" w:line="240" w:lineRule="auto"/>
    </w:pPr>
    <w:rPr>
      <w:rFonts w:ascii="Courier New" w:eastAsia="Times New Roman" w:hAnsi="Courier New" w:cs="Times New Roman"/>
      <w:sz w:val="20"/>
      <w:szCs w:val="20"/>
      <w:lang w:eastAsia="ru-RU"/>
    </w:rPr>
  </w:style>
  <w:style w:type="character" w:customStyle="1" w:styleId="affffff6">
    <w:name w:val="Текст Знак"/>
    <w:aliases w:val="Знак2 Знак Знак Знак,Знак2 Знак Знак Знак Знак Знак Знак Знак,Текст Знак1 Знак,Текст Знак Знак Знак1 Знак,Текст Знак1 Знак1 Знак Знак Знак Знак,Текст Знак Знак Знак2 Знак Знак Знак Знак,Текст Знак2 Знак Знак Знак Знак Знак Знак Знак,Зн Знак"/>
    <w:basedOn w:val="af6"/>
    <w:link w:val="affffff5"/>
    <w:rsid w:val="008E5E55"/>
    <w:rPr>
      <w:rFonts w:ascii="Courier New" w:eastAsia="Times New Roman" w:hAnsi="Courier New" w:cs="Times New Roman"/>
      <w:sz w:val="20"/>
      <w:szCs w:val="20"/>
      <w:lang w:eastAsia="ru-RU"/>
    </w:rPr>
  </w:style>
  <w:style w:type="character" w:customStyle="1" w:styleId="1fd">
    <w:name w:val="Основной текст Знак Знак1"/>
    <w:aliases w:val="Основной текст Знак Знак Знак Знак Знак Знак Знак Знак Знак Знак,Основной текст Знак Знак Знак Знак Знак Знак Знак1 Знак Знак"/>
    <w:rsid w:val="008E5E55"/>
    <w:rPr>
      <w:sz w:val="24"/>
      <w:lang w:val="ru-RU" w:eastAsia="ru-RU" w:bidi="ar-SA"/>
    </w:rPr>
  </w:style>
  <w:style w:type="character" w:customStyle="1" w:styleId="115">
    <w:name w:val="Заголовок 1 Знак1"/>
    <w:aliases w:val="Знак7 Знак,Заголовок 1 Знак Знак Знак1,Заголовок 1 Знак Знак2,Заголовок 1 Знак Знак Знак Знак Знак Знак Знак2,Заголовок 1 Знак Знак Знак Знак Знак Знак2,Заголовок 1 Знак Знак Знак Знак Знак Знак Знак Знак1"/>
    <w:rsid w:val="008E5E55"/>
    <w:rPr>
      <w:rFonts w:ascii="Arial" w:hAnsi="Arial"/>
      <w:b/>
      <w:kern w:val="28"/>
      <w:sz w:val="32"/>
      <w:lang w:val="ru-RU" w:eastAsia="ru-RU" w:bidi="ar-SA"/>
    </w:rPr>
  </w:style>
  <w:style w:type="numbering" w:styleId="111111">
    <w:name w:val="Outline List 2"/>
    <w:basedOn w:val="af8"/>
    <w:rsid w:val="008E5E55"/>
    <w:pPr>
      <w:numPr>
        <w:numId w:val="11"/>
      </w:numPr>
    </w:pPr>
  </w:style>
  <w:style w:type="paragraph" w:customStyle="1" w:styleId="ae">
    <w:name w:val="нумерован"/>
    <w:basedOn w:val="affb"/>
    <w:rsid w:val="008E5E55"/>
    <w:pPr>
      <w:numPr>
        <w:numId w:val="12"/>
      </w:numPr>
      <w:tabs>
        <w:tab w:val="left" w:pos="1134"/>
      </w:tabs>
      <w:spacing w:line="360" w:lineRule="auto"/>
    </w:pPr>
    <w:rPr>
      <w:sz w:val="24"/>
    </w:rPr>
  </w:style>
  <w:style w:type="paragraph" w:customStyle="1" w:styleId="affffff7">
    <w:name w:val="Маркированный список НСП"/>
    <w:basedOn w:val="af5"/>
    <w:rsid w:val="008E5E55"/>
    <w:pPr>
      <w:tabs>
        <w:tab w:val="left" w:pos="1038"/>
        <w:tab w:val="num" w:pos="1440"/>
      </w:tabs>
      <w:spacing w:after="0" w:line="240" w:lineRule="auto"/>
      <w:ind w:firstLine="720"/>
      <w:jc w:val="both"/>
    </w:pPr>
    <w:rPr>
      <w:rFonts w:ascii="Times New Roman" w:eastAsia="Times New Roman" w:hAnsi="Times New Roman" w:cs="Times New Roman"/>
      <w:sz w:val="24"/>
      <w:szCs w:val="20"/>
      <w:lang w:eastAsia="ja-JP"/>
    </w:rPr>
  </w:style>
  <w:style w:type="table" w:customStyle="1" w:styleId="214">
    <w:name w:val="Сетка таблицы21"/>
    <w:basedOn w:val="af7"/>
    <w:next w:val="aff6"/>
    <w:rsid w:val="008241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
    <w:basedOn w:val="af7"/>
    <w:next w:val="aff6"/>
    <w:rsid w:val="00F415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f7"/>
    <w:next w:val="aff6"/>
    <w:rsid w:val="007826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
    <w:basedOn w:val="af7"/>
    <w:next w:val="aff6"/>
    <w:rsid w:val="00852A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f7"/>
    <w:next w:val="aff6"/>
    <w:rsid w:val="00105A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f7"/>
    <w:next w:val="aff6"/>
    <w:rsid w:val="00DB70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
    <w:name w:val="Heading"/>
    <w:rsid w:val="00053318"/>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affffff8">
    <w:name w:val="Содерж"/>
    <w:basedOn w:val="af5"/>
    <w:rsid w:val="00053318"/>
    <w:pPr>
      <w:widowControl w:val="0"/>
      <w:autoSpaceDE w:val="0"/>
      <w:autoSpaceDN w:val="0"/>
      <w:spacing w:after="120" w:line="240" w:lineRule="auto"/>
      <w:jc w:val="center"/>
    </w:pPr>
    <w:rPr>
      <w:rFonts w:ascii="Times New Roman" w:eastAsia="Times New Roman" w:hAnsi="Times New Roman" w:cs="Times New Roman"/>
      <w:sz w:val="28"/>
      <w:szCs w:val="28"/>
      <w:lang w:eastAsia="ru-RU"/>
    </w:rPr>
  </w:style>
  <w:style w:type="paragraph" w:customStyle="1" w:styleId="4a">
    <w:name w:val="заголовок 4"/>
    <w:basedOn w:val="af5"/>
    <w:next w:val="af5"/>
    <w:rsid w:val="00053318"/>
    <w:pPr>
      <w:keepNext/>
      <w:widowControl w:val="0"/>
      <w:autoSpaceDE w:val="0"/>
      <w:autoSpaceDN w:val="0"/>
      <w:spacing w:after="0" w:line="240" w:lineRule="auto"/>
      <w:jc w:val="right"/>
    </w:pPr>
    <w:rPr>
      <w:rFonts w:ascii="Times New Roman" w:eastAsia="Times New Roman" w:hAnsi="Times New Roman" w:cs="Times New Roman"/>
      <w:sz w:val="28"/>
      <w:szCs w:val="28"/>
      <w:lang w:eastAsia="ru-RU"/>
    </w:rPr>
  </w:style>
  <w:style w:type="paragraph" w:customStyle="1" w:styleId="14-15">
    <w:name w:val="14-15"/>
    <w:basedOn w:val="af5"/>
    <w:rsid w:val="00053318"/>
    <w:pPr>
      <w:spacing w:after="0" w:line="360" w:lineRule="auto"/>
      <w:ind w:firstLine="709"/>
      <w:jc w:val="both"/>
    </w:pPr>
    <w:rPr>
      <w:rFonts w:ascii="Times New Roman" w:eastAsia="Times New Roman" w:hAnsi="Times New Roman" w:cs="Times New Roman"/>
      <w:sz w:val="28"/>
      <w:szCs w:val="28"/>
      <w:lang w:eastAsia="ru-RU"/>
    </w:rPr>
  </w:style>
  <w:style w:type="paragraph" w:styleId="affffff9">
    <w:name w:val="Block Text"/>
    <w:basedOn w:val="af5"/>
    <w:rsid w:val="00053318"/>
    <w:pPr>
      <w:autoSpaceDE w:val="0"/>
      <w:autoSpaceDN w:val="0"/>
      <w:spacing w:after="0" w:line="360" w:lineRule="auto"/>
      <w:ind w:left="-567" w:right="-856" w:firstLine="567"/>
      <w:jc w:val="both"/>
    </w:pPr>
    <w:rPr>
      <w:rFonts w:ascii="Times New Roman" w:eastAsia="Times New Roman" w:hAnsi="Times New Roman" w:cs="Times New Roman"/>
      <w:sz w:val="28"/>
      <w:szCs w:val="28"/>
      <w:lang w:eastAsia="ru-RU"/>
    </w:rPr>
  </w:style>
  <w:style w:type="paragraph" w:customStyle="1" w:styleId="-11">
    <w:name w:val="Т-1"/>
    <w:aliases w:val="5,Текст 14-1,Стиль12-1,Текст14-1,текст14"/>
    <w:basedOn w:val="af5"/>
    <w:rsid w:val="00053318"/>
    <w:pPr>
      <w:spacing w:after="0" w:line="360" w:lineRule="auto"/>
      <w:ind w:firstLine="720"/>
      <w:jc w:val="both"/>
    </w:pPr>
    <w:rPr>
      <w:rFonts w:ascii="Times New Roman" w:eastAsia="Calibri" w:hAnsi="Times New Roman" w:cs="Times New Roman"/>
      <w:sz w:val="28"/>
      <w:szCs w:val="28"/>
      <w:lang w:eastAsia="ru-RU"/>
    </w:rPr>
  </w:style>
  <w:style w:type="paragraph" w:customStyle="1" w:styleId="ConsTitle">
    <w:name w:val="ConsTitle"/>
    <w:rsid w:val="00053318"/>
    <w:pPr>
      <w:widowControl w:val="0"/>
      <w:autoSpaceDE w:val="0"/>
      <w:autoSpaceDN w:val="0"/>
      <w:adjustRightInd w:val="0"/>
      <w:spacing w:after="0" w:line="240" w:lineRule="auto"/>
    </w:pPr>
    <w:rPr>
      <w:rFonts w:ascii="Arial" w:eastAsia="Calibri" w:hAnsi="Arial" w:cs="Arial"/>
      <w:b/>
      <w:bCs/>
      <w:sz w:val="20"/>
      <w:szCs w:val="20"/>
      <w:lang w:eastAsia="ru-RU"/>
    </w:rPr>
  </w:style>
  <w:style w:type="paragraph" w:customStyle="1" w:styleId="4b">
    <w:name w:val="Абзац списка4"/>
    <w:basedOn w:val="af5"/>
    <w:rsid w:val="00053318"/>
    <w:pPr>
      <w:spacing w:after="0" w:line="240" w:lineRule="auto"/>
      <w:ind w:left="720"/>
    </w:pPr>
    <w:rPr>
      <w:rFonts w:ascii="Times New Roman" w:eastAsia="Calibri" w:hAnsi="Times New Roman" w:cs="Times New Roman"/>
      <w:sz w:val="24"/>
      <w:szCs w:val="24"/>
      <w:lang w:eastAsia="ru-RU"/>
    </w:rPr>
  </w:style>
  <w:style w:type="table" w:customStyle="1" w:styleId="71">
    <w:name w:val="Сетка таблицы71"/>
    <w:basedOn w:val="af7"/>
    <w:next w:val="aff6"/>
    <w:rsid w:val="00F303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Сетка таблицы711"/>
    <w:basedOn w:val="af7"/>
    <w:next w:val="aff6"/>
    <w:rsid w:val="00BB28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
    <w:name w:val="Сетка таблицы712"/>
    <w:basedOn w:val="af7"/>
    <w:next w:val="aff6"/>
    <w:rsid w:val="002B58D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
    <w:name w:val="Сетка таблицы713"/>
    <w:basedOn w:val="af7"/>
    <w:next w:val="aff6"/>
    <w:rsid w:val="00905C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
    <w:name w:val="Сетка таблицы714"/>
    <w:basedOn w:val="af7"/>
    <w:next w:val="aff6"/>
    <w:rsid w:val="009E70D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
    <w:name w:val="Сетка таблицы715"/>
    <w:basedOn w:val="af7"/>
    <w:next w:val="aff6"/>
    <w:rsid w:val="00384BF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
    <w:name w:val="Сетка таблицы716"/>
    <w:basedOn w:val="af7"/>
    <w:next w:val="aff6"/>
    <w:rsid w:val="00AC599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
    <w:name w:val="Сетка таблицы7111"/>
    <w:basedOn w:val="af7"/>
    <w:rsid w:val="002F5EB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a">
    <w:name w:val="Знак Знак Знак Знак"/>
    <w:basedOn w:val="af5"/>
    <w:link w:val="affffffb"/>
    <w:rsid w:val="00937604"/>
    <w:pPr>
      <w:spacing w:after="160" w:line="240" w:lineRule="exact"/>
    </w:pPr>
    <w:rPr>
      <w:rFonts w:ascii="Verdana" w:eastAsia="Times New Roman" w:hAnsi="Verdana" w:cs="Times New Roman"/>
      <w:sz w:val="20"/>
      <w:szCs w:val="20"/>
      <w:lang w:val="en-US"/>
    </w:rPr>
  </w:style>
  <w:style w:type="paragraph" w:styleId="affffffc">
    <w:name w:val="Document Map"/>
    <w:basedOn w:val="af5"/>
    <w:link w:val="affffffd"/>
    <w:rsid w:val="00937604"/>
    <w:pPr>
      <w:shd w:val="clear" w:color="auto" w:fill="000080"/>
      <w:spacing w:after="0" w:line="240" w:lineRule="auto"/>
    </w:pPr>
    <w:rPr>
      <w:rFonts w:ascii="Tahoma" w:eastAsia="Times New Roman" w:hAnsi="Tahoma" w:cs="Tahoma"/>
      <w:sz w:val="20"/>
      <w:szCs w:val="20"/>
      <w:lang w:eastAsia="ru-RU"/>
    </w:rPr>
  </w:style>
  <w:style w:type="character" w:customStyle="1" w:styleId="affffffd">
    <w:name w:val="Схема документа Знак"/>
    <w:basedOn w:val="af6"/>
    <w:link w:val="affffffc"/>
    <w:rsid w:val="00937604"/>
    <w:rPr>
      <w:rFonts w:ascii="Tahoma" w:eastAsia="Times New Roman" w:hAnsi="Tahoma" w:cs="Tahoma"/>
      <w:sz w:val="20"/>
      <w:szCs w:val="20"/>
      <w:shd w:val="clear" w:color="auto" w:fill="000080"/>
      <w:lang w:eastAsia="ru-RU"/>
    </w:rPr>
  </w:style>
  <w:style w:type="paragraph" w:styleId="affffffe">
    <w:name w:val="TOC Heading"/>
    <w:basedOn w:val="17"/>
    <w:next w:val="af5"/>
    <w:uiPriority w:val="39"/>
    <w:unhideWhenUsed/>
    <w:qFormat/>
    <w:rsid w:val="00937604"/>
    <w:pPr>
      <w:keepLines/>
      <w:spacing w:before="480" w:line="276" w:lineRule="auto"/>
      <w:jc w:val="left"/>
      <w:outlineLvl w:val="9"/>
    </w:pPr>
    <w:rPr>
      <w:rFonts w:asciiTheme="majorHAnsi" w:eastAsiaTheme="majorEastAsia" w:hAnsiTheme="majorHAnsi" w:cstheme="majorBidi"/>
      <w:bCs/>
      <w:color w:val="365F91" w:themeColor="accent1" w:themeShade="BF"/>
      <w:szCs w:val="28"/>
    </w:rPr>
  </w:style>
  <w:style w:type="character" w:customStyle="1" w:styleId="1fe">
    <w:name w:val="Название объекта Знак Знак Знак Знак Знак Знак Знак1"/>
    <w:aliases w:val="Название объекта Знак Знак Знак Знак Знак Знак Знак Знак1"/>
    <w:rsid w:val="00937604"/>
    <w:rPr>
      <w:rFonts w:ascii="Arial" w:hAnsi="Arial"/>
      <w:b/>
    </w:rPr>
  </w:style>
  <w:style w:type="character" w:customStyle="1" w:styleId="1ff">
    <w:name w:val="Маркированный список Знак1"/>
    <w:aliases w:val="Маркированный список Знак Знак,Маркированный список Знак Знак Знак Знак Знак,Маркированный список Знак2 Знак,Маркированный список Знак Знак1 Знак,Маркированный список Знак1 Знак Знак Знак,Маркированный список Знак1 Знак1 Знак"/>
    <w:rsid w:val="00937604"/>
    <w:rPr>
      <w:rFonts w:ascii="Arial" w:hAnsi="Arial"/>
      <w:lang w:val="ru-RU" w:eastAsia="ru-RU" w:bidi="ar-SA"/>
    </w:rPr>
  </w:style>
  <w:style w:type="character" w:customStyle="1" w:styleId="visited">
    <w:name w:val="visited"/>
    <w:rsid w:val="00937604"/>
  </w:style>
  <w:style w:type="table" w:customStyle="1" w:styleId="717">
    <w:name w:val="Сетка таблицы717"/>
    <w:basedOn w:val="af7"/>
    <w:next w:val="aff6"/>
    <w:rsid w:val="005658E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
    <w:name w:val="Сетка таблицы7171"/>
    <w:basedOn w:val="af7"/>
    <w:next w:val="aff6"/>
    <w:rsid w:val="004F12B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
    <w:name w:val="Сетка таблицы7172"/>
    <w:basedOn w:val="af7"/>
    <w:next w:val="aff6"/>
    <w:rsid w:val="0016784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
    <w:name w:val="Сетка таблицы7173"/>
    <w:basedOn w:val="af7"/>
    <w:next w:val="aff6"/>
    <w:rsid w:val="001D521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
    <w:name w:val="Сетка таблицы7174"/>
    <w:basedOn w:val="af7"/>
    <w:next w:val="aff6"/>
    <w:rsid w:val="00010CB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
    <w:name w:val="Сетка таблицы7175"/>
    <w:basedOn w:val="af7"/>
    <w:next w:val="aff6"/>
    <w:rsid w:val="00AF707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
    <w:name w:val="Сетка таблицы7176"/>
    <w:basedOn w:val="af7"/>
    <w:next w:val="aff6"/>
    <w:rsid w:val="007B30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1">
    <w:name w:val="Нет списка2"/>
    <w:next w:val="af8"/>
    <w:uiPriority w:val="99"/>
    <w:semiHidden/>
    <w:unhideWhenUsed/>
    <w:rsid w:val="00A17E6E"/>
  </w:style>
  <w:style w:type="table" w:customStyle="1" w:styleId="72">
    <w:name w:val="Сетка таблицы7"/>
    <w:basedOn w:val="af7"/>
    <w:next w:val="aff6"/>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f0">
    <w:name w:val="Светлая заливка1"/>
    <w:basedOn w:val="af7"/>
    <w:next w:val="afff1"/>
    <w:uiPriority w:val="60"/>
    <w:rsid w:val="00A17E6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6">
    <w:name w:val="Нет списка11"/>
    <w:next w:val="af8"/>
    <w:semiHidden/>
    <w:unhideWhenUsed/>
    <w:rsid w:val="00A17E6E"/>
  </w:style>
  <w:style w:type="table" w:customStyle="1" w:styleId="121">
    <w:name w:val="Стиль таблицы12"/>
    <w:basedOn w:val="af7"/>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7">
    <w:name w:val="Сетка таблицы11"/>
    <w:basedOn w:val="af7"/>
    <w:next w:val="aff6"/>
    <w:uiPriority w:val="3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f7"/>
    <w:next w:val="aff6"/>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f7"/>
    <w:next w:val="aff6"/>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f7"/>
    <w:next w:val="aff6"/>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basedOn w:val="af7"/>
    <w:next w:val="aff6"/>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тиль таблицы111"/>
    <w:basedOn w:val="af7"/>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0">
    <w:name w:val="Сетка таблицы61"/>
    <w:basedOn w:val="af7"/>
    <w:next w:val="aff6"/>
    <w:uiPriority w:val="99"/>
    <w:rsid w:val="00A17E6E"/>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basedOn w:val="af7"/>
    <w:next w:val="aff6"/>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
    <w:name w:val="Сетка таблицы221"/>
    <w:basedOn w:val="af7"/>
    <w:next w:val="aff6"/>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
    <w:name w:val="Сетка таблицы301"/>
    <w:basedOn w:val="af7"/>
    <w:next w:val="aff6"/>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basedOn w:val="af7"/>
    <w:next w:val="aff6"/>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
    <w:name w:val="Сетка таблицы331"/>
    <w:basedOn w:val="af7"/>
    <w:next w:val="aff6"/>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Сетка таблицы321"/>
    <w:basedOn w:val="af7"/>
    <w:next w:val="aff6"/>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
    <w:name w:val="Сетка таблицы718"/>
    <w:basedOn w:val="af7"/>
    <w:next w:val="aff6"/>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
    <w:name w:val="Сетка таблицы7112"/>
    <w:basedOn w:val="af7"/>
    <w:next w:val="aff6"/>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
    <w:name w:val="Сетка таблицы7121"/>
    <w:basedOn w:val="af7"/>
    <w:next w:val="aff6"/>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
    <w:name w:val="Сетка таблицы7131"/>
    <w:basedOn w:val="af7"/>
    <w:next w:val="aff6"/>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
    <w:name w:val="Сетка таблицы7141"/>
    <w:basedOn w:val="af7"/>
    <w:next w:val="aff6"/>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
    <w:name w:val="Сетка таблицы7151"/>
    <w:basedOn w:val="af7"/>
    <w:next w:val="aff6"/>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
    <w:name w:val="Сетка таблицы7161"/>
    <w:basedOn w:val="af7"/>
    <w:next w:val="aff6"/>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
    <w:name w:val="Сетка таблицы71111"/>
    <w:basedOn w:val="af7"/>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0">
    <w:name w:val="Сетка таблицы222"/>
    <w:basedOn w:val="af7"/>
    <w:next w:val="aff6"/>
    <w:rsid w:val="00B67F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kstob">
    <w:name w:val="tekstob"/>
    <w:basedOn w:val="af5"/>
    <w:rsid w:val="000D35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br">
    <w:name w:val="nobr"/>
    <w:basedOn w:val="af6"/>
    <w:rsid w:val="000D35F2"/>
  </w:style>
  <w:style w:type="paragraph" w:customStyle="1" w:styleId="41">
    <w:name w:val="Стиль4"/>
    <w:basedOn w:val="51"/>
    <w:qFormat/>
    <w:rsid w:val="001B02F6"/>
    <w:pPr>
      <w:numPr>
        <w:ilvl w:val="4"/>
        <w:numId w:val="1"/>
      </w:numPr>
      <w:ind w:left="426" w:firstLine="0"/>
    </w:pPr>
    <w:rPr>
      <w:b/>
      <w:lang w:val="ru-RU"/>
    </w:rPr>
  </w:style>
  <w:style w:type="paragraph" w:customStyle="1" w:styleId="54">
    <w:name w:val="Стиль5"/>
    <w:basedOn w:val="51"/>
    <w:link w:val="55"/>
    <w:qFormat/>
    <w:rsid w:val="001B02F6"/>
    <w:pPr>
      <w:tabs>
        <w:tab w:val="clear" w:pos="0"/>
        <w:tab w:val="num" w:pos="3600"/>
      </w:tabs>
    </w:pPr>
    <w:rPr>
      <w:b/>
      <w:lang w:val="ru-RU"/>
    </w:rPr>
  </w:style>
  <w:style w:type="paragraph" w:customStyle="1" w:styleId="62">
    <w:name w:val="Стиль6"/>
    <w:basedOn w:val="51"/>
    <w:link w:val="63"/>
    <w:qFormat/>
    <w:rsid w:val="001B02F6"/>
    <w:pPr>
      <w:tabs>
        <w:tab w:val="clear" w:pos="0"/>
        <w:tab w:val="num" w:pos="3600"/>
      </w:tabs>
    </w:pPr>
    <w:rPr>
      <w:b/>
      <w:lang w:val="ru-RU"/>
    </w:rPr>
  </w:style>
  <w:style w:type="table" w:customStyle="1" w:styleId="71112">
    <w:name w:val="Сетка таблицы71112"/>
    <w:basedOn w:val="af7"/>
    <w:rsid w:val="00C631E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
    <w:name w:val="Сетка таблицы71741"/>
    <w:basedOn w:val="af7"/>
    <w:next w:val="aff6"/>
    <w:rsid w:val="005F340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
    <w:name w:val="Сетка таблицы7177"/>
    <w:basedOn w:val="af7"/>
    <w:next w:val="aff6"/>
    <w:rsid w:val="0043307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
    <w:name w:val="Сетка таблицы7178"/>
    <w:basedOn w:val="af7"/>
    <w:next w:val="aff6"/>
    <w:rsid w:val="008E24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
    <w:name w:val="Сетка таблицы7179"/>
    <w:basedOn w:val="af7"/>
    <w:next w:val="aff6"/>
    <w:rsid w:val="00C271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
    <w:name w:val="Сетка таблицы71710"/>
    <w:basedOn w:val="af7"/>
    <w:next w:val="aff6"/>
    <w:rsid w:val="007451E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
    <w:name w:val="Сетка таблицы71711"/>
    <w:basedOn w:val="af7"/>
    <w:next w:val="aff6"/>
    <w:rsid w:val="00FD3CA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
    <w:name w:val="Сетка таблицы71712"/>
    <w:basedOn w:val="af7"/>
    <w:next w:val="aff6"/>
    <w:rsid w:val="00035D9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
    <w:name w:val="Сетка таблицы71713"/>
    <w:basedOn w:val="af7"/>
    <w:next w:val="aff6"/>
    <w:rsid w:val="009426D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
    <w:name w:val="Сетка таблицы71714"/>
    <w:basedOn w:val="af7"/>
    <w:next w:val="aff6"/>
    <w:rsid w:val="005F5B2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
    <w:name w:val="Сетка таблицы71715"/>
    <w:basedOn w:val="af7"/>
    <w:next w:val="aff6"/>
    <w:rsid w:val="00AE1F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
    <w:name w:val="Сетка таблицы71716"/>
    <w:basedOn w:val="af7"/>
    <w:next w:val="aff6"/>
    <w:rsid w:val="00A6389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
    <w:name w:val="Сетка таблицы71742"/>
    <w:basedOn w:val="af7"/>
    <w:next w:val="aff6"/>
    <w:rsid w:val="00E6670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
    <w:name w:val="Сетка таблицы71717"/>
    <w:basedOn w:val="af7"/>
    <w:next w:val="aff6"/>
    <w:rsid w:val="00C340B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
    <w:name w:val="Сетка таблицы71718"/>
    <w:basedOn w:val="af7"/>
    <w:next w:val="aff6"/>
    <w:rsid w:val="0021225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
    <w:name w:val="Сетка таблицы71719"/>
    <w:basedOn w:val="af7"/>
    <w:next w:val="aff6"/>
    <w:rsid w:val="00C3450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
    <w:name w:val="Сетка таблицы71720"/>
    <w:basedOn w:val="af7"/>
    <w:next w:val="aff6"/>
    <w:rsid w:val="0000015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
    <w:name w:val="Сетка таблицы71721"/>
    <w:basedOn w:val="af7"/>
    <w:next w:val="aff6"/>
    <w:rsid w:val="00900AA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
    <w:name w:val="Сетка таблицы71722"/>
    <w:basedOn w:val="af7"/>
    <w:next w:val="aff6"/>
    <w:rsid w:val="00AB14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
    <w:name w:val="Сетка таблицы71723"/>
    <w:basedOn w:val="af7"/>
    <w:next w:val="aff6"/>
    <w:rsid w:val="00C05AD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
    <w:name w:val="Сетка таблицы71724"/>
    <w:basedOn w:val="af7"/>
    <w:next w:val="aff6"/>
    <w:rsid w:val="00A87A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
    <w:name w:val="Сетка таблицы71725"/>
    <w:basedOn w:val="af7"/>
    <w:next w:val="aff6"/>
    <w:rsid w:val="00823DD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
    <w:name w:val="Сетка таблицы71726"/>
    <w:basedOn w:val="af7"/>
    <w:next w:val="aff6"/>
    <w:rsid w:val="00A013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
    <w:name w:val="Сетка таблицы71727"/>
    <w:basedOn w:val="af7"/>
    <w:next w:val="aff6"/>
    <w:rsid w:val="0000799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f1">
    <w:name w:val="Нет списка3"/>
    <w:next w:val="af8"/>
    <w:uiPriority w:val="99"/>
    <w:semiHidden/>
    <w:unhideWhenUsed/>
    <w:rsid w:val="00C26B76"/>
  </w:style>
  <w:style w:type="table" w:customStyle="1" w:styleId="81">
    <w:name w:val="Сетка таблицы8"/>
    <w:basedOn w:val="af7"/>
    <w:next w:val="aff6"/>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2">
    <w:name w:val="Светлая заливка2"/>
    <w:basedOn w:val="af7"/>
    <w:next w:val="afff1"/>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
    <w:name w:val="Нет списка12"/>
    <w:next w:val="af8"/>
    <w:uiPriority w:val="99"/>
    <w:semiHidden/>
    <w:unhideWhenUsed/>
    <w:rsid w:val="00C26B76"/>
  </w:style>
  <w:style w:type="table" w:customStyle="1" w:styleId="130">
    <w:name w:val="Стиль таблицы13"/>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3">
    <w:name w:val="Сетка таблицы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тиль таблицы112"/>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0">
    <w:name w:val="Сетка таблицы62"/>
    <w:basedOn w:val="af7"/>
    <w:next w:val="aff6"/>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3"/>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
    <w:name w:val="Сетка таблицы30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етка таблицы3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
    <w:name w:val="Сетка таблицы33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Сетка таблицы32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
    <w:name w:val="Сетка таблицы719"/>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
    <w:name w:val="Сетка таблицы7113"/>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
    <w:name w:val="Сетка таблицы712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
    <w:name w:val="Сетка таблицы713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
    <w:name w:val="Сетка таблицы714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
    <w:name w:val="Сетка таблицы715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
    <w:name w:val="Сетка таблицы716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
    <w:name w:val="Сетка таблицы71113"/>
    <w:basedOn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
    <w:name w:val="Сетка таблицы71728"/>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
    <w:name w:val="Сетка таблицы717110"/>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
    <w:name w:val="Сетка таблицы71729"/>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
    <w:name w:val="Сетка таблицы7173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
    <w:name w:val="Сетка таблицы71743"/>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
    <w:name w:val="Сетка таблицы7175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
    <w:name w:val="Сетка таблицы7176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5">
    <w:name w:val="Нет списка21"/>
    <w:next w:val="af8"/>
    <w:uiPriority w:val="99"/>
    <w:semiHidden/>
    <w:unhideWhenUsed/>
    <w:rsid w:val="00C26B76"/>
  </w:style>
  <w:style w:type="table" w:customStyle="1" w:styleId="720">
    <w:name w:val="Сетка таблицы72"/>
    <w:basedOn w:val="af7"/>
    <w:next w:val="aff6"/>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
    <w:name w:val="Светлая заливка11"/>
    <w:basedOn w:val="af7"/>
    <w:next w:val="afff1"/>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1">
    <w:name w:val="Нет списка111"/>
    <w:next w:val="af8"/>
    <w:semiHidden/>
    <w:unhideWhenUsed/>
    <w:rsid w:val="00C26B76"/>
  </w:style>
  <w:style w:type="table" w:customStyle="1" w:styleId="1210">
    <w:name w:val="Стиль таблицы121"/>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
    <w:name w:val="Сетка таблицы111"/>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1"/>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
    <w:name w:val="Сетка таблицы341"/>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1"/>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1"/>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0">
    <w:name w:val="Стиль таблицы1111"/>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
    <w:name w:val="Сетка таблицы611"/>
    <w:basedOn w:val="af7"/>
    <w:next w:val="aff6"/>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
    <w:name w:val="Сетка таблицы2111"/>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
    <w:name w:val="Сетка таблицы2211"/>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
    <w:name w:val="Сетка таблицы3011"/>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1"/>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
    <w:name w:val="Сетка таблицы3311"/>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
    <w:name w:val="Сетка таблицы3211"/>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
    <w:name w:val="Сетка таблицы718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
    <w:name w:val="Сетка таблицы7112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
    <w:name w:val="Сетка таблицы712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
    <w:name w:val="Сетка таблицы713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
    <w:name w:val="Сетка таблицы714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
    <w:name w:val="Сетка таблицы715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
    <w:name w:val="Сетка таблицы716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
    <w:name w:val="Сетка таблицы711111"/>
    <w:basedOn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
    <w:name w:val="Сетка таблицы2221"/>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
    <w:name w:val="Сетка таблицы711121"/>
    <w:basedOn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
    <w:name w:val="Сетка таблицы7174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
    <w:name w:val="Сетка таблицы7177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
    <w:name w:val="Сетка таблицы7178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
    <w:name w:val="Сетка таблицы7179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
    <w:name w:val="Сетка таблицы71710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
    <w:name w:val="Сетка таблицы7171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
    <w:name w:val="Сетка таблицы71712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
    <w:name w:val="Сетка таблицы71713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
    <w:name w:val="Сетка таблицы71714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
    <w:name w:val="Сетка таблицы71715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
    <w:name w:val="Сетка таблицы71716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
    <w:name w:val="Сетка таблицы71742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3">
    <w:name w:val="Нет списка31"/>
    <w:next w:val="af8"/>
    <w:uiPriority w:val="99"/>
    <w:semiHidden/>
    <w:unhideWhenUsed/>
    <w:rsid w:val="00C26B76"/>
  </w:style>
  <w:style w:type="numbering" w:customStyle="1" w:styleId="1211">
    <w:name w:val="Нет списка121"/>
    <w:next w:val="af8"/>
    <w:semiHidden/>
    <w:unhideWhenUsed/>
    <w:rsid w:val="00C26B76"/>
  </w:style>
  <w:style w:type="table" w:customStyle="1" w:styleId="717171">
    <w:name w:val="Сетка таблицы71717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
    <w:name w:val="Сетка таблицы71718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
    <w:name w:val="Сетка таблицы7172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2">
    <w:name w:val="Нет списка211"/>
    <w:next w:val="af8"/>
    <w:uiPriority w:val="99"/>
    <w:semiHidden/>
    <w:unhideWhenUsed/>
    <w:rsid w:val="00C26B76"/>
  </w:style>
  <w:style w:type="numbering" w:customStyle="1" w:styleId="11111">
    <w:name w:val="Нет списка1111"/>
    <w:next w:val="af8"/>
    <w:semiHidden/>
    <w:unhideWhenUsed/>
    <w:rsid w:val="00C26B76"/>
  </w:style>
  <w:style w:type="numbering" w:customStyle="1" w:styleId="4c">
    <w:name w:val="Нет списка4"/>
    <w:next w:val="af8"/>
    <w:uiPriority w:val="99"/>
    <w:semiHidden/>
    <w:unhideWhenUsed/>
    <w:rsid w:val="00C26B76"/>
  </w:style>
  <w:style w:type="table" w:customStyle="1" w:styleId="91">
    <w:name w:val="Сетка таблицы9"/>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2">
    <w:name w:val="Светлая заливка3"/>
    <w:basedOn w:val="af7"/>
    <w:next w:val="afff1"/>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
    <w:name w:val="Нет списка13"/>
    <w:next w:val="af8"/>
    <w:semiHidden/>
    <w:unhideWhenUsed/>
    <w:rsid w:val="00C26B76"/>
  </w:style>
  <w:style w:type="table" w:customStyle="1" w:styleId="140">
    <w:name w:val="Стиль таблицы14"/>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
    <w:name w:val="Сетка таблицы13"/>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0">
    <w:name w:val="Сетка таблицы36"/>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Сетка таблицы43"/>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0">
    <w:name w:val="Сетка таблицы53"/>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0">
    <w:name w:val="Стиль таблицы113"/>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0">
    <w:name w:val="Сетка таблицы63"/>
    <w:basedOn w:val="af7"/>
    <w:next w:val="aff6"/>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0">
    <w:name w:val="Сетка таблицы213"/>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4"/>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
    <w:name w:val="Сетка таблицы303"/>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0">
    <w:name w:val="Сетка таблицы313"/>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
    <w:name w:val="Сетка таблицы333"/>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
    <w:name w:val="Сетка таблицы323"/>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
    <w:name w:val="Сетка таблицы7110"/>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
    <w:name w:val="Сетка таблицы7114"/>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
    <w:name w:val="Сетка таблицы7123"/>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
    <w:name w:val="Сетка таблицы7133"/>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
    <w:name w:val="Сетка таблицы7143"/>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
    <w:name w:val="Сетка таблицы7153"/>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
    <w:name w:val="Сетка таблицы7163"/>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
    <w:name w:val="Сетка таблицы71114"/>
    <w:basedOn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
    <w:name w:val="Сетка таблицы71719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
    <w:name w:val="Сетка таблицы71722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
    <w:name w:val="Сетка таблицы7173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
    <w:name w:val="Сетка таблицы71744"/>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
    <w:name w:val="Сетка таблицы7175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
    <w:name w:val="Сетка таблицы7176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5">
    <w:name w:val="Нет списка22"/>
    <w:next w:val="af8"/>
    <w:uiPriority w:val="99"/>
    <w:semiHidden/>
    <w:unhideWhenUsed/>
    <w:rsid w:val="00C26B76"/>
  </w:style>
  <w:style w:type="table" w:customStyle="1" w:styleId="73">
    <w:name w:val="Сетка таблицы73"/>
    <w:basedOn w:val="af7"/>
    <w:next w:val="aff6"/>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ветлая заливка12"/>
    <w:basedOn w:val="af7"/>
    <w:next w:val="afff1"/>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
    <w:name w:val="Нет списка112"/>
    <w:next w:val="af8"/>
    <w:semiHidden/>
    <w:unhideWhenUsed/>
    <w:rsid w:val="00C26B76"/>
  </w:style>
  <w:style w:type="table" w:customStyle="1" w:styleId="1220">
    <w:name w:val="Стиль таблицы122"/>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
    <w:name w:val="Сетка таблицы112"/>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2"/>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
    <w:name w:val="Сетка таблицы342"/>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
    <w:name w:val="Сетка таблицы412"/>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
    <w:name w:val="Сетка таблицы512"/>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0">
    <w:name w:val="Стиль таблицы1112"/>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
    <w:name w:val="Сетка таблицы612"/>
    <w:basedOn w:val="af7"/>
    <w:next w:val="aff6"/>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0">
    <w:name w:val="Сетка таблицы21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
    <w:name w:val="Сетка таблицы22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
    <w:name w:val="Сетка таблицы30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
    <w:name w:val="Сетка таблицы31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
    <w:name w:val="Сетка таблицы33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
    <w:name w:val="Сетка таблицы32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
    <w:name w:val="Сетка таблицы718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
    <w:name w:val="Сетка таблицы7112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
    <w:name w:val="Сетка таблицы7121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
    <w:name w:val="Сетка таблицы7131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
    <w:name w:val="Сетка таблицы7141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
    <w:name w:val="Сетка таблицы7151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
    <w:name w:val="Сетка таблицы7161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
    <w:name w:val="Сетка таблицы711112"/>
    <w:basedOn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
    <w:name w:val="Сетка таблицы222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
    <w:name w:val="Основной текст продолжение"/>
    <w:basedOn w:val="affb"/>
    <w:next w:val="affb"/>
    <w:link w:val="afffffff0"/>
    <w:rsid w:val="00C26B76"/>
    <w:pPr>
      <w:tabs>
        <w:tab w:val="left" w:pos="1122"/>
      </w:tabs>
      <w:spacing w:line="360" w:lineRule="auto"/>
      <w:ind w:firstLine="709"/>
    </w:pPr>
    <w:rPr>
      <w:rFonts w:ascii="Arial" w:hAnsi="Arial"/>
      <w:sz w:val="24"/>
      <w:szCs w:val="24"/>
    </w:rPr>
  </w:style>
  <w:style w:type="character" w:customStyle="1" w:styleId="afffffff0">
    <w:name w:val="Основной текст продолжение Знак"/>
    <w:link w:val="afffffff"/>
    <w:rsid w:val="00C26B76"/>
    <w:rPr>
      <w:rFonts w:ascii="Arial" w:eastAsia="Times New Roman" w:hAnsi="Arial" w:cs="Times New Roman"/>
      <w:sz w:val="24"/>
      <w:szCs w:val="24"/>
      <w:lang w:eastAsia="ru-RU"/>
    </w:rPr>
  </w:style>
  <w:style w:type="paragraph" w:styleId="20">
    <w:name w:val="List Bullet 2"/>
    <w:basedOn w:val="af5"/>
    <w:link w:val="2f3"/>
    <w:uiPriority w:val="99"/>
    <w:rsid w:val="00C26B76"/>
    <w:pPr>
      <w:numPr>
        <w:numId w:val="13"/>
      </w:numPr>
      <w:tabs>
        <w:tab w:val="clear" w:pos="720"/>
        <w:tab w:val="num" w:pos="360"/>
      </w:tabs>
      <w:spacing w:after="0" w:line="240" w:lineRule="auto"/>
      <w:ind w:left="0" w:firstLine="0"/>
      <w:jc w:val="both"/>
    </w:pPr>
    <w:rPr>
      <w:rFonts w:ascii="Times New Roman" w:eastAsia="Times New Roman" w:hAnsi="Times New Roman" w:cs="Times New Roman"/>
      <w:sz w:val="20"/>
      <w:szCs w:val="20"/>
      <w:lang w:eastAsia="ru-RU"/>
    </w:rPr>
  </w:style>
  <w:style w:type="paragraph" w:customStyle="1" w:styleId="Style5">
    <w:name w:val="Style5"/>
    <w:basedOn w:val="af5"/>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f5"/>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3">
    <w:name w:val="Style13"/>
    <w:basedOn w:val="af5"/>
    <w:uiPriority w:val="99"/>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68">
    <w:name w:val="Font Style68"/>
    <w:rsid w:val="00C26B76"/>
    <w:rPr>
      <w:rFonts w:ascii="Times New Roman" w:hAnsi="Times New Roman" w:cs="Times New Roman"/>
      <w:sz w:val="20"/>
      <w:szCs w:val="20"/>
    </w:rPr>
  </w:style>
  <w:style w:type="paragraph" w:customStyle="1" w:styleId="Style22">
    <w:name w:val="Style22"/>
    <w:basedOn w:val="af5"/>
    <w:rsid w:val="00C26B76"/>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18">
    <w:name w:val="Style18"/>
    <w:basedOn w:val="af5"/>
    <w:rsid w:val="00C26B76"/>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38">
    <w:name w:val="Style38"/>
    <w:basedOn w:val="af5"/>
    <w:rsid w:val="00C26B76"/>
    <w:pPr>
      <w:widowControl w:val="0"/>
      <w:autoSpaceDE w:val="0"/>
      <w:autoSpaceDN w:val="0"/>
      <w:adjustRightInd w:val="0"/>
      <w:spacing w:after="0" w:line="322" w:lineRule="exact"/>
      <w:ind w:firstLine="264"/>
      <w:jc w:val="both"/>
    </w:pPr>
    <w:rPr>
      <w:rFonts w:ascii="Times New Roman" w:eastAsia="Times New Roman" w:hAnsi="Times New Roman" w:cs="Times New Roman"/>
      <w:sz w:val="24"/>
      <w:szCs w:val="24"/>
      <w:lang w:eastAsia="ru-RU"/>
    </w:rPr>
  </w:style>
  <w:style w:type="character" w:customStyle="1" w:styleId="FontStyle70">
    <w:name w:val="Font Style70"/>
    <w:rsid w:val="00C26B76"/>
    <w:rPr>
      <w:rFonts w:ascii="Times New Roman" w:hAnsi="Times New Roman" w:cs="Times New Roman"/>
      <w:sz w:val="26"/>
      <w:szCs w:val="26"/>
    </w:rPr>
  </w:style>
  <w:style w:type="character" w:customStyle="1" w:styleId="FontStyle95">
    <w:name w:val="Font Style95"/>
    <w:rsid w:val="00C26B76"/>
    <w:rPr>
      <w:rFonts w:ascii="Arial" w:hAnsi="Arial" w:cs="Arial"/>
      <w:i/>
      <w:iCs/>
      <w:spacing w:val="-10"/>
      <w:sz w:val="22"/>
      <w:szCs w:val="22"/>
    </w:rPr>
  </w:style>
  <w:style w:type="paragraph" w:styleId="50">
    <w:name w:val="List Bullet 5"/>
    <w:basedOn w:val="af5"/>
    <w:rsid w:val="00C26B76"/>
    <w:pPr>
      <w:numPr>
        <w:numId w:val="14"/>
      </w:numPr>
      <w:spacing w:after="0" w:line="240" w:lineRule="auto"/>
      <w:contextualSpacing/>
    </w:pPr>
    <w:rPr>
      <w:rFonts w:ascii="Times New Roman" w:eastAsia="Times New Roman" w:hAnsi="Times New Roman" w:cs="Times New Roman"/>
      <w:sz w:val="24"/>
      <w:szCs w:val="24"/>
      <w:lang w:eastAsia="ru-RU"/>
    </w:rPr>
  </w:style>
  <w:style w:type="paragraph" w:customStyle="1" w:styleId="Default">
    <w:name w:val="Default"/>
    <w:rsid w:val="00C26B76"/>
    <w:pPr>
      <w:autoSpaceDE w:val="0"/>
      <w:autoSpaceDN w:val="0"/>
      <w:adjustRightInd w:val="0"/>
      <w:spacing w:after="0" w:line="240" w:lineRule="auto"/>
    </w:pPr>
    <w:rPr>
      <w:rFonts w:ascii="FNGFKD+TimesNewRoman" w:eastAsia="Times New Roman" w:hAnsi="FNGFKD+TimesNewRoman" w:cs="FNGFKD+TimesNewRoman"/>
      <w:color w:val="000000"/>
      <w:sz w:val="24"/>
      <w:szCs w:val="24"/>
      <w:lang w:eastAsia="ru-RU"/>
    </w:rPr>
  </w:style>
  <w:style w:type="paragraph" w:customStyle="1" w:styleId="Iauiue">
    <w:name w:val="Iau.iue"/>
    <w:basedOn w:val="Default"/>
    <w:next w:val="Default"/>
    <w:rsid w:val="00C26B76"/>
    <w:rPr>
      <w:rFonts w:cs="Times New Roman"/>
      <w:color w:val="auto"/>
    </w:rPr>
  </w:style>
  <w:style w:type="paragraph" w:customStyle="1" w:styleId="Iniiaiieoaenonionooiii">
    <w:name w:val="Iniiaiie oaeno n ionooiii"/>
    <w:basedOn w:val="Default"/>
    <w:next w:val="Default"/>
    <w:rsid w:val="00C26B76"/>
    <w:rPr>
      <w:rFonts w:cs="Times New Roman"/>
      <w:color w:val="auto"/>
    </w:rPr>
  </w:style>
  <w:style w:type="paragraph" w:customStyle="1" w:styleId="Iniiaiieoaeno2">
    <w:name w:val="Iniiaiie oaeno 2"/>
    <w:basedOn w:val="Default"/>
    <w:next w:val="Default"/>
    <w:rsid w:val="00C26B76"/>
    <w:rPr>
      <w:rFonts w:ascii="Wingdings" w:hAnsi="Wingdings" w:cs="Times New Roman"/>
      <w:color w:val="auto"/>
    </w:rPr>
  </w:style>
  <w:style w:type="character" w:customStyle="1" w:styleId="1ff1">
    <w:name w:val="Заголовок 1 Знак Знак Знак Знак"/>
    <w:aliases w:val="Заголовок 1 Знак2,новая страница Знак,ЗАГОЛОВОК 1 Знак,Заголовок 1 Знак1 Знак Знак,Заголовок 1 Знак Знак1 Знак Знак,Заголовок 1 Знак1 Знак1,Раздел Знак,Head 9 Знак,EIA H1 Знак,. Знак,Heading 1 Char Char Знак,H1 Знак"/>
    <w:rsid w:val="00C26B76"/>
    <w:rPr>
      <w:rFonts w:ascii="Arial" w:hAnsi="Arial" w:cs="Arial"/>
      <w:b/>
      <w:kern w:val="28"/>
      <w:sz w:val="28"/>
      <w:szCs w:val="28"/>
      <w:lang w:val="en-US" w:eastAsia="ru-RU" w:bidi="ar-SA"/>
    </w:rPr>
  </w:style>
  <w:style w:type="paragraph" w:customStyle="1" w:styleId="afffffff1">
    <w:name w:val="Пояснит"/>
    <w:basedOn w:val="af5"/>
    <w:rsid w:val="00C26B76"/>
    <w:pPr>
      <w:spacing w:after="0" w:line="240" w:lineRule="auto"/>
      <w:ind w:left="170" w:right="170" w:firstLine="851"/>
      <w:jc w:val="both"/>
    </w:pPr>
    <w:rPr>
      <w:rFonts w:ascii="Times New Roman" w:eastAsia="Times New Roman" w:hAnsi="Times New Roman" w:cs="Times New Roman"/>
      <w:sz w:val="24"/>
      <w:szCs w:val="24"/>
      <w:lang w:val="en-US" w:eastAsia="ru-RU"/>
    </w:rPr>
  </w:style>
  <w:style w:type="paragraph" w:customStyle="1" w:styleId="233">
    <w:name w:val="Основной текст с отступом 23"/>
    <w:basedOn w:val="af5"/>
    <w:rsid w:val="00C26B76"/>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34">
    <w:name w:val="Основной текст 23"/>
    <w:basedOn w:val="af5"/>
    <w:rsid w:val="00C26B76"/>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14">
    <w:name w:val="Основной текст с отступом 31"/>
    <w:basedOn w:val="af5"/>
    <w:rsid w:val="00C26B76"/>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ff2">
    <w:name w:val="Текст1"/>
    <w:basedOn w:val="af5"/>
    <w:link w:val="1ff3"/>
    <w:rsid w:val="00C26B76"/>
    <w:pPr>
      <w:spacing w:after="0" w:line="240" w:lineRule="auto"/>
    </w:pPr>
    <w:rPr>
      <w:rFonts w:ascii="Courier New" w:eastAsia="Times New Roman" w:hAnsi="Courier New" w:cs="Courier New"/>
      <w:sz w:val="20"/>
      <w:szCs w:val="20"/>
      <w:lang w:eastAsia="ar-SA"/>
    </w:rPr>
  </w:style>
  <w:style w:type="paragraph" w:customStyle="1" w:styleId="324">
    <w:name w:val="Основной текст с отступом 32"/>
    <w:basedOn w:val="af5"/>
    <w:rsid w:val="00C26B76"/>
    <w:pPr>
      <w:suppressAutoHyphens/>
      <w:spacing w:after="0" w:line="240" w:lineRule="auto"/>
      <w:ind w:left="-142"/>
      <w:jc w:val="both"/>
    </w:pPr>
    <w:rPr>
      <w:rFonts w:ascii="Times New Roman" w:eastAsia="Times New Roman" w:hAnsi="Times New Roman" w:cs="Times New Roman"/>
      <w:b/>
      <w:i/>
      <w:kern w:val="1"/>
      <w:sz w:val="28"/>
      <w:szCs w:val="24"/>
      <w:lang w:eastAsia="ar-SA"/>
    </w:rPr>
  </w:style>
  <w:style w:type="paragraph" w:customStyle="1" w:styleId="13049041">
    <w:name w:val="Стиль 13 пт По правому краю Слева:  049 см Справа:  041 см"/>
    <w:basedOn w:val="af5"/>
    <w:rsid w:val="00C26B76"/>
    <w:pPr>
      <w:suppressAutoHyphens/>
      <w:spacing w:after="0" w:line="240" w:lineRule="auto"/>
      <w:ind w:left="280" w:right="235"/>
      <w:jc w:val="right"/>
    </w:pPr>
    <w:rPr>
      <w:rFonts w:ascii="Times New Roman" w:eastAsia="Times New Roman" w:hAnsi="Times New Roman" w:cs="Times New Roman"/>
      <w:sz w:val="26"/>
      <w:szCs w:val="20"/>
      <w:lang w:eastAsia="ar-SA"/>
    </w:rPr>
  </w:style>
  <w:style w:type="paragraph" w:customStyle="1" w:styleId="afffffff2">
    <w:name w:val="табл_заголовок"/>
    <w:link w:val="afffffff3"/>
    <w:rsid w:val="00C26B76"/>
    <w:pPr>
      <w:keepNext/>
      <w:keepLines/>
      <w:spacing w:after="0" w:line="240" w:lineRule="auto"/>
      <w:jc w:val="center"/>
    </w:pPr>
    <w:rPr>
      <w:rFonts w:ascii="Times New Roman" w:eastAsia="Times New Roman" w:hAnsi="Times New Roman" w:cs="Times New Roman"/>
      <w:noProof/>
      <w:sz w:val="24"/>
      <w:szCs w:val="20"/>
      <w:lang w:eastAsia="ru-RU"/>
    </w:rPr>
  </w:style>
  <w:style w:type="paragraph" w:customStyle="1" w:styleId="afffffff4">
    <w:name w:val="табл_название"/>
    <w:next w:val="affffff0"/>
    <w:rsid w:val="00C26B76"/>
    <w:pPr>
      <w:keepNext/>
      <w:widowControl w:val="0"/>
      <w:spacing w:before="120" w:after="120" w:line="240" w:lineRule="auto"/>
      <w:jc w:val="center"/>
    </w:pPr>
    <w:rPr>
      <w:rFonts w:ascii="Times New Roman" w:eastAsia="Times New Roman" w:hAnsi="Times New Roman" w:cs="Times New Roman"/>
      <w:b/>
      <w:sz w:val="24"/>
      <w:szCs w:val="20"/>
      <w:lang w:eastAsia="ru-RU"/>
    </w:rPr>
  </w:style>
  <w:style w:type="paragraph" w:customStyle="1" w:styleId="2f4">
    <w:name w:val="2 Знак"/>
    <w:basedOn w:val="af5"/>
    <w:rsid w:val="00C26B76"/>
    <w:pPr>
      <w:keepLines/>
      <w:spacing w:after="160" w:line="240" w:lineRule="exact"/>
    </w:pPr>
    <w:rPr>
      <w:rFonts w:ascii="Verdana" w:eastAsia="MS Mincho" w:hAnsi="Verdana" w:cs="Franklin Gothic Book"/>
      <w:sz w:val="20"/>
      <w:szCs w:val="20"/>
      <w:lang w:val="en-US"/>
    </w:rPr>
  </w:style>
  <w:style w:type="paragraph" w:customStyle="1" w:styleId="1ff4">
    <w:name w:val="Знак Знак Знак Знак1"/>
    <w:basedOn w:val="af5"/>
    <w:link w:val="1ff5"/>
    <w:rsid w:val="00C26B76"/>
    <w:pPr>
      <w:keepLines/>
      <w:spacing w:after="160" w:line="240" w:lineRule="exact"/>
    </w:pPr>
    <w:rPr>
      <w:rFonts w:ascii="Verdana" w:eastAsia="MS Mincho" w:hAnsi="Verdana" w:cs="Franklin Gothic Book"/>
      <w:sz w:val="20"/>
      <w:szCs w:val="20"/>
      <w:lang w:val="en-US"/>
    </w:rPr>
  </w:style>
  <w:style w:type="paragraph" w:customStyle="1" w:styleId="afffffff5">
    <w:name w:val="Стиль названия"/>
    <w:basedOn w:val="af5"/>
    <w:rsid w:val="00C26B76"/>
    <w:pPr>
      <w:spacing w:after="60" w:line="240" w:lineRule="auto"/>
      <w:ind w:firstLine="680"/>
      <w:jc w:val="both"/>
    </w:pPr>
    <w:rPr>
      <w:rFonts w:ascii="Arial" w:eastAsia="Times New Roman" w:hAnsi="Arial" w:cs="Times New Roman"/>
      <w:b/>
      <w:i/>
      <w:sz w:val="24"/>
      <w:szCs w:val="28"/>
      <w:lang w:eastAsia="ru-RU"/>
    </w:rPr>
  </w:style>
  <w:style w:type="paragraph" w:customStyle="1" w:styleId="56">
    <w:name w:val="Абзац списка5"/>
    <w:basedOn w:val="af5"/>
    <w:rsid w:val="00C26B76"/>
    <w:pPr>
      <w:ind w:left="720"/>
      <w:contextualSpacing/>
    </w:pPr>
    <w:rPr>
      <w:rFonts w:ascii="Calibri" w:eastAsia="Times New Roman" w:hAnsi="Calibri" w:cs="Times New Roman"/>
    </w:rPr>
  </w:style>
  <w:style w:type="paragraph" w:styleId="afffffff6">
    <w:name w:val="Body Text First Indent"/>
    <w:basedOn w:val="affb"/>
    <w:link w:val="afffffff7"/>
    <w:rsid w:val="00C26B76"/>
    <w:pPr>
      <w:spacing w:after="120" w:line="360" w:lineRule="auto"/>
      <w:ind w:firstLine="210"/>
      <w:jc w:val="left"/>
    </w:pPr>
    <w:rPr>
      <w:sz w:val="26"/>
      <w:szCs w:val="26"/>
    </w:rPr>
  </w:style>
  <w:style w:type="character" w:customStyle="1" w:styleId="afffffff7">
    <w:name w:val="Красная строка Знак"/>
    <w:basedOn w:val="affc"/>
    <w:link w:val="afffffff6"/>
    <w:rsid w:val="00C26B76"/>
    <w:rPr>
      <w:rFonts w:ascii="Times New Roman" w:eastAsia="Times New Roman" w:hAnsi="Times New Roman" w:cs="Times New Roman"/>
      <w:sz w:val="26"/>
      <w:szCs w:val="26"/>
      <w:lang w:eastAsia="ru-RU"/>
    </w:rPr>
  </w:style>
  <w:style w:type="paragraph" w:customStyle="1" w:styleId="Style48">
    <w:name w:val="Style48"/>
    <w:basedOn w:val="af5"/>
    <w:rsid w:val="00C26B76"/>
    <w:pPr>
      <w:widowControl w:val="0"/>
      <w:autoSpaceDE w:val="0"/>
      <w:autoSpaceDN w:val="0"/>
      <w:adjustRightInd w:val="0"/>
      <w:spacing w:after="0" w:line="277" w:lineRule="exact"/>
      <w:ind w:firstLine="835"/>
      <w:jc w:val="both"/>
    </w:pPr>
    <w:rPr>
      <w:rFonts w:ascii="Arial" w:eastAsia="Times New Roman" w:hAnsi="Arial" w:cs="Times New Roman"/>
      <w:sz w:val="24"/>
      <w:szCs w:val="24"/>
      <w:lang w:eastAsia="ru-RU"/>
    </w:rPr>
  </w:style>
  <w:style w:type="character" w:customStyle="1" w:styleId="FontStyle504">
    <w:name w:val="Font Style504"/>
    <w:rsid w:val="00C26B76"/>
    <w:rPr>
      <w:rFonts w:ascii="Arial" w:hAnsi="Arial" w:cs="Arial"/>
      <w:sz w:val="22"/>
      <w:szCs w:val="22"/>
    </w:rPr>
  </w:style>
  <w:style w:type="paragraph" w:customStyle="1" w:styleId="afffffff8">
    <w:name w:val="Обычный_с_отступом"/>
    <w:basedOn w:val="af5"/>
    <w:link w:val="afffffff9"/>
    <w:qFormat/>
    <w:rsid w:val="00C26B76"/>
    <w:pPr>
      <w:spacing w:after="0" w:line="240" w:lineRule="auto"/>
      <w:ind w:firstLine="708"/>
      <w:jc w:val="both"/>
    </w:pPr>
    <w:rPr>
      <w:rFonts w:ascii="Times New Roman" w:eastAsia="Times New Roman" w:hAnsi="Times New Roman" w:cs="Times New Roman"/>
      <w:sz w:val="24"/>
      <w:szCs w:val="20"/>
      <w:lang w:val="x-none" w:eastAsia="x-none"/>
    </w:rPr>
  </w:style>
  <w:style w:type="character" w:customStyle="1" w:styleId="afffffff9">
    <w:name w:val="Обычный_с_отступом Знак"/>
    <w:link w:val="afffffff8"/>
    <w:rsid w:val="00C26B76"/>
    <w:rPr>
      <w:rFonts w:ascii="Times New Roman" w:eastAsia="Times New Roman" w:hAnsi="Times New Roman" w:cs="Times New Roman"/>
      <w:sz w:val="24"/>
      <w:szCs w:val="20"/>
      <w:lang w:val="x-none" w:eastAsia="x-none"/>
    </w:rPr>
  </w:style>
  <w:style w:type="character" w:customStyle="1" w:styleId="FontStyle21">
    <w:name w:val="Font Style21"/>
    <w:uiPriority w:val="99"/>
    <w:rsid w:val="00C26B76"/>
    <w:rPr>
      <w:rFonts w:ascii="Times New Roman" w:hAnsi="Times New Roman" w:cs="Times New Roman"/>
      <w:sz w:val="20"/>
      <w:szCs w:val="20"/>
    </w:rPr>
  </w:style>
  <w:style w:type="character" w:customStyle="1" w:styleId="FontStyle23">
    <w:name w:val="Font Style23"/>
    <w:uiPriority w:val="99"/>
    <w:rsid w:val="00C26B76"/>
    <w:rPr>
      <w:rFonts w:ascii="Times New Roman" w:hAnsi="Times New Roman" w:cs="Times New Roman"/>
      <w:sz w:val="24"/>
      <w:szCs w:val="24"/>
    </w:rPr>
  </w:style>
  <w:style w:type="character" w:customStyle="1" w:styleId="FontStyle17">
    <w:name w:val="Font Style17"/>
    <w:uiPriority w:val="99"/>
    <w:rsid w:val="00C26B76"/>
    <w:rPr>
      <w:rFonts w:ascii="Times New Roman" w:hAnsi="Times New Roman" w:cs="Times New Roman"/>
      <w:b/>
      <w:bCs/>
      <w:sz w:val="24"/>
      <w:szCs w:val="24"/>
    </w:rPr>
  </w:style>
  <w:style w:type="paragraph" w:styleId="2">
    <w:name w:val="List Number 2"/>
    <w:rsid w:val="00C26B76"/>
    <w:pPr>
      <w:numPr>
        <w:numId w:val="15"/>
      </w:numPr>
      <w:spacing w:after="0" w:line="240" w:lineRule="auto"/>
      <w:jc w:val="both"/>
    </w:pPr>
    <w:rPr>
      <w:rFonts w:ascii="Times New Roman" w:eastAsia="Times New Roman" w:hAnsi="Times New Roman" w:cs="Times New Roman"/>
      <w:sz w:val="24"/>
      <w:szCs w:val="20"/>
      <w:lang w:eastAsia="ru-RU"/>
    </w:rPr>
  </w:style>
  <w:style w:type="paragraph" w:customStyle="1" w:styleId="afffffffa">
    <w:name w:val="АтекстовкА"/>
    <w:basedOn w:val="af5"/>
    <w:link w:val="afffffffb"/>
    <w:qFormat/>
    <w:rsid w:val="00C26B76"/>
    <w:pPr>
      <w:spacing w:after="0" w:line="360" w:lineRule="auto"/>
      <w:ind w:firstLine="851"/>
      <w:jc w:val="both"/>
    </w:pPr>
    <w:rPr>
      <w:rFonts w:ascii="Times New Roman" w:eastAsia="Times New Roman" w:hAnsi="Times New Roman" w:cs="Times New Roman"/>
      <w:sz w:val="28"/>
      <w:szCs w:val="24"/>
      <w:lang w:eastAsia="ru-RU"/>
    </w:rPr>
  </w:style>
  <w:style w:type="character" w:customStyle="1" w:styleId="afffffffb">
    <w:name w:val="АтекстовкА Знак"/>
    <w:link w:val="afffffffa"/>
    <w:locked/>
    <w:rsid w:val="00C26B76"/>
    <w:rPr>
      <w:rFonts w:ascii="Times New Roman" w:eastAsia="Times New Roman" w:hAnsi="Times New Roman" w:cs="Times New Roman"/>
      <w:sz w:val="28"/>
      <w:szCs w:val="24"/>
      <w:lang w:eastAsia="ru-RU"/>
    </w:rPr>
  </w:style>
  <w:style w:type="character" w:customStyle="1" w:styleId="w">
    <w:name w:val="w"/>
    <w:rsid w:val="00C26B76"/>
  </w:style>
  <w:style w:type="numbering" w:customStyle="1" w:styleId="57">
    <w:name w:val="Нет списка5"/>
    <w:next w:val="af8"/>
    <w:uiPriority w:val="99"/>
    <w:semiHidden/>
    <w:unhideWhenUsed/>
    <w:rsid w:val="00997C79"/>
  </w:style>
  <w:style w:type="table" w:customStyle="1" w:styleId="100">
    <w:name w:val="Сетка таблицы10"/>
    <w:basedOn w:val="af7"/>
    <w:next w:val="aff6"/>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d">
    <w:name w:val="Светлая заливка4"/>
    <w:basedOn w:val="af7"/>
    <w:next w:val="afff1"/>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
    <w:name w:val="Нет списка14"/>
    <w:next w:val="af8"/>
    <w:uiPriority w:val="99"/>
    <w:semiHidden/>
    <w:unhideWhenUsed/>
    <w:rsid w:val="00997C79"/>
  </w:style>
  <w:style w:type="table" w:customStyle="1" w:styleId="150">
    <w:name w:val="Стиль таблицы15"/>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2">
    <w:name w:val="Сетка таблицы14"/>
    <w:basedOn w:val="af7"/>
    <w:next w:val="aff6"/>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
    <w:basedOn w:val="af7"/>
    <w:next w:val="aff6"/>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0">
    <w:name w:val="Сетка таблицы37"/>
    <w:basedOn w:val="af7"/>
    <w:next w:val="aff6"/>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0">
    <w:name w:val="Сетка таблицы44"/>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0">
    <w:name w:val="Сетка таблицы54"/>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0">
    <w:name w:val="Стиль таблицы114"/>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
    <w:name w:val="Сетка таблицы64"/>
    <w:basedOn w:val="af7"/>
    <w:next w:val="aff6"/>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0">
    <w:name w:val="Сетка таблицы214"/>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0">
    <w:name w:val="Сетка таблицы225"/>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
    <w:name w:val="Сетка таблицы304"/>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0">
    <w:name w:val="Сетка таблицы314"/>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
    <w:name w:val="Сетка таблицы334"/>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0">
    <w:name w:val="Сетка таблицы324"/>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
    <w:name w:val="Сетка таблицы7115"/>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
    <w:name w:val="Сетка таблицы7116"/>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
    <w:name w:val="Сетка таблицы7124"/>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
    <w:name w:val="Сетка таблицы7134"/>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
    <w:name w:val="Сетка таблицы7144"/>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
    <w:name w:val="Сетка таблицы7154"/>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
    <w:name w:val="Сетка таблицы7164"/>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
    <w:name w:val="Сетка таблицы71115"/>
    <w:basedOn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
    <w:name w:val="Сетка таблицы71730"/>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
    <w:name w:val="Сетка таблицы71711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
    <w:name w:val="Сетка таблицы717210"/>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
    <w:name w:val="Сетка таблицы7173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
    <w:name w:val="Сетка таблицы71745"/>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
    <w:name w:val="Сетка таблицы7175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
    <w:name w:val="Сетка таблицы7176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5">
    <w:name w:val="Нет списка23"/>
    <w:next w:val="af8"/>
    <w:uiPriority w:val="99"/>
    <w:semiHidden/>
    <w:unhideWhenUsed/>
    <w:rsid w:val="00997C79"/>
  </w:style>
  <w:style w:type="table" w:customStyle="1" w:styleId="74">
    <w:name w:val="Сетка таблицы74"/>
    <w:basedOn w:val="af7"/>
    <w:next w:val="aff6"/>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ветлая заливка13"/>
    <w:basedOn w:val="af7"/>
    <w:next w:val="afff1"/>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
    <w:name w:val="Нет списка113"/>
    <w:next w:val="af8"/>
    <w:semiHidden/>
    <w:unhideWhenUsed/>
    <w:rsid w:val="00997C79"/>
  </w:style>
  <w:style w:type="table" w:customStyle="1" w:styleId="1230">
    <w:name w:val="Стиль таблицы123"/>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2">
    <w:name w:val="Сетка таблицы113"/>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0">
    <w:name w:val="Сетка таблицы233"/>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
    <w:name w:val="Сетка таблицы343"/>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
    <w:name w:val="Сетка таблицы413"/>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
    <w:name w:val="Сетка таблицы513"/>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
    <w:name w:val="Стиль таблицы1113"/>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
    <w:name w:val="Сетка таблицы613"/>
    <w:basedOn w:val="af7"/>
    <w:next w:val="aff6"/>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
    <w:name w:val="Сетка таблицы2113"/>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
    <w:name w:val="Сетка таблицы2213"/>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
    <w:name w:val="Сетка таблицы3013"/>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
    <w:name w:val="Сетка таблицы3113"/>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
    <w:name w:val="Сетка таблицы3313"/>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
    <w:name w:val="Сетка таблицы3213"/>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
    <w:name w:val="Сетка таблицы718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
    <w:name w:val="Сетка таблицы7112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
    <w:name w:val="Сетка таблицы7121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
    <w:name w:val="Сетка таблицы7131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
    <w:name w:val="Сетка таблицы7141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
    <w:name w:val="Сетка таблицы7151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
    <w:name w:val="Сетка таблицы7161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
    <w:name w:val="Сетка таблицы711113"/>
    <w:basedOn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
    <w:name w:val="Сетка таблицы2223"/>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
    <w:name w:val="Сетка таблицы711122"/>
    <w:basedOn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
    <w:name w:val="Сетка таблицы71741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
    <w:name w:val="Сетка таблицы7177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
    <w:name w:val="Сетка таблицы7178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
    <w:name w:val="Сетка таблицы7179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
    <w:name w:val="Сетка таблицы71710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
    <w:name w:val="Сетка таблицы71711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
    <w:name w:val="Сетка таблицы71712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
    <w:name w:val="Сетка таблицы71713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
    <w:name w:val="Сетка таблицы71714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
    <w:name w:val="Сетка таблицы71715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
    <w:name w:val="Сетка таблицы71716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
    <w:name w:val="Сетка таблицы71742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5">
    <w:name w:val="Нет списка32"/>
    <w:next w:val="af8"/>
    <w:uiPriority w:val="99"/>
    <w:semiHidden/>
    <w:unhideWhenUsed/>
    <w:rsid w:val="00997C79"/>
  </w:style>
  <w:style w:type="table" w:customStyle="1" w:styleId="810">
    <w:name w:val="Сетка таблицы8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ветлая заливка21"/>
    <w:basedOn w:val="af7"/>
    <w:next w:val="afff1"/>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
    <w:name w:val="Нет списка122"/>
    <w:next w:val="af8"/>
    <w:semiHidden/>
    <w:unhideWhenUsed/>
    <w:rsid w:val="00997C79"/>
  </w:style>
  <w:style w:type="table" w:customStyle="1" w:styleId="1310">
    <w:name w:val="Стиль таблицы13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2">
    <w:name w:val="Сетка таблицы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
    <w:name w:val="Сетка таблицы35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
    <w:name w:val="Сетка таблицы42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
    <w:name w:val="Сетка таблицы52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0">
    <w:name w:val="Стиль таблицы112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
    <w:name w:val="Сетка таблицы621"/>
    <w:basedOn w:val="af7"/>
    <w:next w:val="aff6"/>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
    <w:name w:val="Сетка таблицы2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
    <w:name w:val="Сетка таблицы223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
    <w:name w:val="Сетка таблицы30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
    <w:name w:val="Сетка таблицы3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
    <w:name w:val="Сетка таблицы33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
    <w:name w:val="Сетка таблицы32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
    <w:name w:val="Сетка таблицы719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
    <w:name w:val="Сетка таблицы7113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
    <w:name w:val="Сетка таблицы712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
    <w:name w:val="Сетка таблицы713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
    <w:name w:val="Сетка таблицы714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
    <w:name w:val="Сетка таблицы715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
    <w:name w:val="Сетка таблицы716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
    <w:name w:val="Сетка таблицы711131"/>
    <w:basedOn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
    <w:name w:val="Сетка таблицы71717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
    <w:name w:val="Сетка таблицы71718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
    <w:name w:val="Сетка таблицы71721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
    <w:name w:val="Сетка таблицы7173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
    <w:name w:val="Сетка таблицы71743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
    <w:name w:val="Сетка таблицы7175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
    <w:name w:val="Сетка таблицы7176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2">
    <w:name w:val="Нет списка212"/>
    <w:next w:val="af8"/>
    <w:uiPriority w:val="99"/>
    <w:semiHidden/>
    <w:unhideWhenUsed/>
    <w:rsid w:val="00997C79"/>
  </w:style>
  <w:style w:type="table" w:customStyle="1" w:styleId="721">
    <w:name w:val="Сетка таблицы721"/>
    <w:basedOn w:val="af7"/>
    <w:next w:val="aff6"/>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
    <w:name w:val="Светлая заливка111"/>
    <w:basedOn w:val="af7"/>
    <w:next w:val="afff1"/>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
    <w:name w:val="Нет списка1112"/>
    <w:next w:val="af8"/>
    <w:semiHidden/>
    <w:unhideWhenUsed/>
    <w:rsid w:val="00997C79"/>
  </w:style>
  <w:style w:type="table" w:customStyle="1" w:styleId="12110">
    <w:name w:val="Стиль таблицы121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2">
    <w:name w:val="Сетка таблицы111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
    <w:name w:val="Сетка таблицы231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
    <w:name w:val="Сетка таблицы341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
    <w:name w:val="Сетка таблицы411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
    <w:name w:val="Сетка таблицы511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0">
    <w:name w:val="Стиль таблицы1111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
    <w:name w:val="Сетка таблицы6111"/>
    <w:basedOn w:val="af7"/>
    <w:next w:val="aff6"/>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
    <w:name w:val="Сетка таблицы2111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
    <w:name w:val="Сетка таблицы2211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
    <w:name w:val="Сетка таблицы3011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
    <w:name w:val="Сетка таблицы3111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
    <w:name w:val="Сетка таблицы3311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
    <w:name w:val="Сетка таблицы3211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
    <w:name w:val="Сетка таблицы718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
    <w:name w:val="Сетка таблицы7112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
    <w:name w:val="Сетка таблицы7121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
    <w:name w:val="Сетка таблицы7131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
    <w:name w:val="Сетка таблицы7141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
    <w:name w:val="Сетка таблицы7151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
    <w:name w:val="Сетка таблицы7161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
    <w:name w:val="Сетка таблицы7111111"/>
    <w:basedOn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
    <w:name w:val="Сетка таблицы2221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4">
    <w:name w:val="Нет списка41"/>
    <w:next w:val="af8"/>
    <w:uiPriority w:val="99"/>
    <w:semiHidden/>
    <w:unhideWhenUsed/>
    <w:rsid w:val="00997C79"/>
  </w:style>
  <w:style w:type="table" w:customStyle="1" w:styleId="910">
    <w:name w:val="Сетка таблицы9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
    <w:name w:val="Светлая заливка31"/>
    <w:basedOn w:val="af7"/>
    <w:next w:val="afff1"/>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
    <w:name w:val="Нет списка131"/>
    <w:next w:val="af8"/>
    <w:semiHidden/>
    <w:unhideWhenUsed/>
    <w:rsid w:val="00997C79"/>
  </w:style>
  <w:style w:type="table" w:customStyle="1" w:styleId="1410">
    <w:name w:val="Стиль таблицы14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2">
    <w:name w:val="Сетка таблицы13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
    <w:name w:val="Сетка таблицы36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
    <w:name w:val="Сетка таблицы43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
    <w:name w:val="Сетка таблицы53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0">
    <w:name w:val="Стиль таблицы113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
    <w:name w:val="Сетка таблицы631"/>
    <w:basedOn w:val="af7"/>
    <w:next w:val="aff6"/>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
    <w:name w:val="Сетка таблицы213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
    <w:name w:val="Сетка таблицы224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
    <w:name w:val="Сетка таблицы303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
    <w:name w:val="Сетка таблицы313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
    <w:name w:val="Сетка таблицы333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
    <w:name w:val="Сетка таблицы323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
    <w:name w:val="Сетка таблицы7110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
    <w:name w:val="Сетка таблицы7114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
    <w:name w:val="Сетка таблицы7123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
    <w:name w:val="Сетка таблицы7133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
    <w:name w:val="Сетка таблицы7143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
    <w:name w:val="Сетка таблицы7153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
    <w:name w:val="Сетка таблицы7163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
    <w:name w:val="Сетка таблицы711141"/>
    <w:basedOn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
    <w:name w:val="Сетка таблицы71719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
    <w:name w:val="Сетка таблицы717110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
    <w:name w:val="Сетка таблицы71722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
    <w:name w:val="Сетка таблицы7173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
    <w:name w:val="Сетка таблицы71744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
    <w:name w:val="Сетка таблицы7175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
    <w:name w:val="Сетка таблицы7176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4">
    <w:name w:val="Нет списка221"/>
    <w:next w:val="af8"/>
    <w:uiPriority w:val="99"/>
    <w:semiHidden/>
    <w:unhideWhenUsed/>
    <w:rsid w:val="00997C79"/>
  </w:style>
  <w:style w:type="table" w:customStyle="1" w:styleId="731">
    <w:name w:val="Сетка таблицы731"/>
    <w:basedOn w:val="af7"/>
    <w:next w:val="aff6"/>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
    <w:name w:val="Светлая заливка121"/>
    <w:basedOn w:val="af7"/>
    <w:next w:val="afff1"/>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
    <w:name w:val="Нет списка1121"/>
    <w:next w:val="af8"/>
    <w:semiHidden/>
    <w:unhideWhenUsed/>
    <w:rsid w:val="00997C79"/>
  </w:style>
  <w:style w:type="table" w:customStyle="1" w:styleId="12210">
    <w:name w:val="Стиль таблицы122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2">
    <w:name w:val="Сетка таблицы112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
    <w:name w:val="Сетка таблицы232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
    <w:name w:val="Сетка таблицы342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
    <w:name w:val="Сетка таблицы412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
    <w:name w:val="Сетка таблицы512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0">
    <w:name w:val="Стиль таблицы1112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
    <w:name w:val="Сетка таблицы6121"/>
    <w:basedOn w:val="af7"/>
    <w:next w:val="aff6"/>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
    <w:name w:val="Сетка таблицы21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
    <w:name w:val="Сетка таблицы22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
    <w:name w:val="Сетка таблицы30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
    <w:name w:val="Сетка таблицы31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
    <w:name w:val="Сетка таблицы33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
    <w:name w:val="Сетка таблицы32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
    <w:name w:val="Сетка таблицы718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
    <w:name w:val="Сетка таблицы7112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
    <w:name w:val="Сетка таблицы7121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
    <w:name w:val="Сетка таблицы7131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
    <w:name w:val="Сетка таблицы7141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
    <w:name w:val="Сетка таблицы7151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
    <w:name w:val="Сетка таблицы7161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
    <w:name w:val="Сетка таблицы7111121"/>
    <w:basedOn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
    <w:name w:val="Сетка таблицы222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0">
    <w:name w:val="Сетка таблицы215"/>
    <w:basedOn w:val="af7"/>
    <w:next w:val="aff6"/>
    <w:rsid w:val="00CF012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0">
    <w:name w:val="Сетка таблицы216"/>
    <w:basedOn w:val="af7"/>
    <w:next w:val="aff6"/>
    <w:rsid w:val="00763FE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
    <w:name w:val="Сетка таблицы217"/>
    <w:basedOn w:val="af7"/>
    <w:next w:val="aff6"/>
    <w:rsid w:val="0036301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8"/>
    <w:basedOn w:val="af7"/>
    <w:next w:val="aff6"/>
    <w:rsid w:val="00CE28A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9"/>
    <w:basedOn w:val="af7"/>
    <w:next w:val="aff6"/>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0">
    <w:name w:val="Сетка таблицы2110"/>
    <w:basedOn w:val="af7"/>
    <w:next w:val="aff6"/>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
    <w:name w:val="Сетка таблицы2114"/>
    <w:basedOn w:val="af7"/>
    <w:next w:val="aff6"/>
    <w:rsid w:val="00FA49B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
    <w:name w:val="Сетка таблицы2115"/>
    <w:basedOn w:val="af7"/>
    <w:next w:val="aff6"/>
    <w:rsid w:val="009C36F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
    <w:name w:val="Сетка таблицы2116"/>
    <w:basedOn w:val="af7"/>
    <w:next w:val="aff6"/>
    <w:rsid w:val="00D860D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
    <w:name w:val="Сетка таблицы2117"/>
    <w:basedOn w:val="af7"/>
    <w:next w:val="aff6"/>
    <w:rsid w:val="004531B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
    <w:name w:val="Сетка таблицы2118"/>
    <w:basedOn w:val="af7"/>
    <w:next w:val="aff6"/>
    <w:rsid w:val="00FD0B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
    <w:name w:val="Сетка таблицы2119"/>
    <w:basedOn w:val="af7"/>
    <w:next w:val="aff6"/>
    <w:rsid w:val="00E603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0">
    <w:name w:val="Сетка таблицы2120"/>
    <w:basedOn w:val="af7"/>
    <w:next w:val="aff6"/>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0">
    <w:name w:val="Сетка таблицы2122"/>
    <w:basedOn w:val="af7"/>
    <w:next w:val="aff6"/>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
    <w:name w:val="Сетка таблицы2123"/>
    <w:basedOn w:val="af7"/>
    <w:next w:val="aff6"/>
    <w:rsid w:val="00E3372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42">
    <w:name w:val="Основной текст с отступом 24"/>
    <w:basedOn w:val="af5"/>
    <w:rsid w:val="00856231"/>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43">
    <w:name w:val="Основной текст 24"/>
    <w:basedOn w:val="af5"/>
    <w:rsid w:val="00856231"/>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35">
    <w:name w:val="Основной текст с отступом 33"/>
    <w:basedOn w:val="af5"/>
    <w:rsid w:val="00856231"/>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2f5">
    <w:name w:val="Знак Знак Знак Знак2"/>
    <w:basedOn w:val="af5"/>
    <w:rsid w:val="00856231"/>
    <w:pPr>
      <w:spacing w:after="160" w:line="240" w:lineRule="exact"/>
    </w:pPr>
    <w:rPr>
      <w:rFonts w:ascii="Verdana" w:eastAsia="Times New Roman" w:hAnsi="Verdana" w:cs="Times New Roman"/>
      <w:sz w:val="20"/>
      <w:szCs w:val="20"/>
      <w:lang w:val="en-US"/>
    </w:rPr>
  </w:style>
  <w:style w:type="paragraph" w:customStyle="1" w:styleId="119">
    <w:name w:val="Знак Знак Знак Знак11"/>
    <w:basedOn w:val="af5"/>
    <w:rsid w:val="00856231"/>
    <w:pPr>
      <w:keepLines/>
      <w:spacing w:after="160" w:line="240" w:lineRule="exact"/>
    </w:pPr>
    <w:rPr>
      <w:rFonts w:ascii="Verdana" w:eastAsia="MS Mincho" w:hAnsi="Verdana" w:cs="Franklin Gothic Book"/>
      <w:sz w:val="20"/>
      <w:szCs w:val="20"/>
      <w:lang w:val="en-US"/>
    </w:rPr>
  </w:style>
  <w:style w:type="paragraph" w:customStyle="1" w:styleId="65">
    <w:name w:val="Абзац списка6"/>
    <w:basedOn w:val="af5"/>
    <w:rsid w:val="00856231"/>
    <w:pPr>
      <w:ind w:left="720"/>
      <w:contextualSpacing/>
    </w:pPr>
    <w:rPr>
      <w:rFonts w:ascii="Calibri" w:eastAsia="Times New Roman" w:hAnsi="Calibri" w:cs="Times New Roman"/>
    </w:rPr>
  </w:style>
  <w:style w:type="table" w:customStyle="1" w:styleId="2124">
    <w:name w:val="Сетка таблицы2124"/>
    <w:basedOn w:val="af7"/>
    <w:next w:val="aff6"/>
    <w:rsid w:val="003E75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f6">
    <w:name w:val="Заголовок №1_"/>
    <w:link w:val="1ff7"/>
    <w:rsid w:val="00D004B8"/>
    <w:rPr>
      <w:sz w:val="40"/>
      <w:szCs w:val="40"/>
      <w:shd w:val="clear" w:color="auto" w:fill="FFFFFF"/>
    </w:rPr>
  </w:style>
  <w:style w:type="character" w:customStyle="1" w:styleId="2f6">
    <w:name w:val="Основной текст (2)_"/>
    <w:link w:val="2f7"/>
    <w:rsid w:val="00D004B8"/>
    <w:rPr>
      <w:sz w:val="28"/>
      <w:szCs w:val="28"/>
      <w:shd w:val="clear" w:color="auto" w:fill="FFFFFF"/>
    </w:rPr>
  </w:style>
  <w:style w:type="character" w:customStyle="1" w:styleId="212pt">
    <w:name w:val="Основной текст (2) + 12 pt;Курсив"/>
    <w:rsid w:val="00D004B8"/>
    <w:rPr>
      <w:i/>
      <w:iCs/>
      <w:color w:val="000000"/>
      <w:spacing w:val="0"/>
      <w:w w:val="100"/>
      <w:position w:val="0"/>
      <w:sz w:val="24"/>
      <w:szCs w:val="24"/>
      <w:u w:val="single"/>
      <w:shd w:val="clear" w:color="auto" w:fill="FFFFFF"/>
      <w:lang w:val="en-US" w:eastAsia="en-US" w:bidi="en-US"/>
    </w:rPr>
  </w:style>
  <w:style w:type="paragraph" w:customStyle="1" w:styleId="1ff7">
    <w:name w:val="Заголовок №1"/>
    <w:basedOn w:val="af5"/>
    <w:link w:val="1ff6"/>
    <w:rsid w:val="00D004B8"/>
    <w:pPr>
      <w:widowControl w:val="0"/>
      <w:shd w:val="clear" w:color="auto" w:fill="FFFFFF"/>
      <w:spacing w:after="0" w:line="454" w:lineRule="exact"/>
      <w:jc w:val="center"/>
      <w:outlineLvl w:val="0"/>
    </w:pPr>
    <w:rPr>
      <w:sz w:val="40"/>
      <w:szCs w:val="40"/>
    </w:rPr>
  </w:style>
  <w:style w:type="paragraph" w:customStyle="1" w:styleId="2f7">
    <w:name w:val="Основной текст (2)"/>
    <w:basedOn w:val="af5"/>
    <w:link w:val="2f6"/>
    <w:rsid w:val="00D004B8"/>
    <w:pPr>
      <w:widowControl w:val="0"/>
      <w:shd w:val="clear" w:color="auto" w:fill="FFFFFF"/>
      <w:spacing w:before="540" w:after="840" w:line="310" w:lineRule="exact"/>
      <w:jc w:val="both"/>
    </w:pPr>
    <w:rPr>
      <w:sz w:val="28"/>
      <w:szCs w:val="28"/>
    </w:rPr>
  </w:style>
  <w:style w:type="character" w:customStyle="1" w:styleId="4e">
    <w:name w:val="Основной текст (4)_"/>
    <w:link w:val="4f"/>
    <w:rsid w:val="00D004B8"/>
    <w:rPr>
      <w:b/>
      <w:bCs/>
      <w:sz w:val="28"/>
      <w:szCs w:val="28"/>
      <w:shd w:val="clear" w:color="auto" w:fill="FFFFFF"/>
    </w:rPr>
  </w:style>
  <w:style w:type="paragraph" w:customStyle="1" w:styleId="4f">
    <w:name w:val="Основной текст (4)"/>
    <w:basedOn w:val="af5"/>
    <w:link w:val="4e"/>
    <w:rsid w:val="00D004B8"/>
    <w:pPr>
      <w:widowControl w:val="0"/>
      <w:shd w:val="clear" w:color="auto" w:fill="FFFFFF"/>
      <w:spacing w:before="260" w:after="260" w:line="310" w:lineRule="exact"/>
    </w:pPr>
    <w:rPr>
      <w:b/>
      <w:bCs/>
      <w:sz w:val="28"/>
      <w:szCs w:val="28"/>
    </w:rPr>
  </w:style>
  <w:style w:type="paragraph" w:customStyle="1" w:styleId="58">
    <w:name w:val="Обычный5"/>
    <w:rsid w:val="00C3623B"/>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52">
    <w:name w:val="Основной текст 25"/>
    <w:basedOn w:val="af5"/>
    <w:rsid w:val="00C3623B"/>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53">
    <w:name w:val="Основной текст с отступом 25"/>
    <w:basedOn w:val="af5"/>
    <w:rsid w:val="00C3623B"/>
    <w:pPr>
      <w:spacing w:after="0" w:line="240" w:lineRule="auto"/>
      <w:ind w:firstLine="709"/>
      <w:jc w:val="both"/>
    </w:pPr>
    <w:rPr>
      <w:rFonts w:ascii="Times New Roman" w:eastAsia="Times New Roman" w:hAnsi="Times New Roman" w:cs="Times New Roman"/>
      <w:sz w:val="26"/>
      <w:szCs w:val="20"/>
      <w:lang w:eastAsia="ru-RU"/>
    </w:rPr>
  </w:style>
  <w:style w:type="paragraph" w:styleId="afffffffc">
    <w:name w:val="Normal Indent"/>
    <w:aliases w:val="Обычный отступ Знак Знак,Обычный отступ Знак,Обычный отступ Знак Знак Знак Знак,Обычный отступ Знак Знак Знак Знак Знак Знак"/>
    <w:basedOn w:val="af5"/>
    <w:link w:val="1ff8"/>
    <w:rsid w:val="00EC3D1F"/>
    <w:pPr>
      <w:spacing w:after="0" w:line="240" w:lineRule="auto"/>
      <w:ind w:firstLine="709"/>
      <w:jc w:val="both"/>
    </w:pPr>
    <w:rPr>
      <w:rFonts w:ascii="Times New Roman" w:eastAsia="Times New Roman" w:hAnsi="Times New Roman" w:cs="Times New Roman"/>
      <w:sz w:val="28"/>
      <w:szCs w:val="24"/>
      <w:lang w:eastAsia="ru-RU"/>
    </w:rPr>
  </w:style>
  <w:style w:type="paragraph" w:customStyle="1" w:styleId="afffffffd">
    <w:name w:val="Штамп"/>
    <w:basedOn w:val="af5"/>
    <w:link w:val="afffffffe"/>
    <w:rsid w:val="00EC3D1F"/>
    <w:pPr>
      <w:spacing w:after="0" w:line="240" w:lineRule="auto"/>
      <w:jc w:val="center"/>
    </w:pPr>
    <w:rPr>
      <w:rFonts w:ascii="Times New Roman" w:eastAsia="Times New Roman" w:hAnsi="Times New Roman" w:cs="Times New Roman"/>
      <w:sz w:val="20"/>
      <w:szCs w:val="24"/>
      <w:lang w:val="x-none" w:eastAsia="x-none"/>
    </w:rPr>
  </w:style>
  <w:style w:type="paragraph" w:styleId="3f3">
    <w:name w:val="Body Text 3"/>
    <w:basedOn w:val="af5"/>
    <w:link w:val="3f4"/>
    <w:rsid w:val="00EC3D1F"/>
    <w:pPr>
      <w:spacing w:after="0" w:line="240" w:lineRule="auto"/>
      <w:jc w:val="both"/>
    </w:pPr>
    <w:rPr>
      <w:rFonts w:ascii="Times New Roman" w:eastAsia="Times New Roman" w:hAnsi="Times New Roman" w:cs="Times New Roman"/>
      <w:sz w:val="28"/>
      <w:szCs w:val="20"/>
      <w:lang w:val="x-none" w:eastAsia="x-none"/>
    </w:rPr>
  </w:style>
  <w:style w:type="character" w:customStyle="1" w:styleId="3f4">
    <w:name w:val="Основной текст 3 Знак"/>
    <w:basedOn w:val="af6"/>
    <w:link w:val="3f3"/>
    <w:rsid w:val="00EC3D1F"/>
    <w:rPr>
      <w:rFonts w:ascii="Times New Roman" w:eastAsia="Times New Roman" w:hAnsi="Times New Roman" w:cs="Times New Roman"/>
      <w:sz w:val="28"/>
      <w:szCs w:val="20"/>
      <w:lang w:val="x-none" w:eastAsia="x-none"/>
    </w:rPr>
  </w:style>
  <w:style w:type="paragraph" w:customStyle="1" w:styleId="66">
    <w:name w:val="Обычный +отступ +6"/>
    <w:basedOn w:val="af5"/>
    <w:link w:val="67"/>
    <w:rsid w:val="00EC3D1F"/>
    <w:pPr>
      <w:widowControl w:val="0"/>
      <w:spacing w:before="120" w:after="0" w:line="240" w:lineRule="auto"/>
      <w:ind w:firstLine="720"/>
      <w:jc w:val="both"/>
    </w:pPr>
    <w:rPr>
      <w:rFonts w:ascii="Times New Roman" w:eastAsia="Times New Roman" w:hAnsi="Times New Roman" w:cs="Times New Roman"/>
      <w:sz w:val="24"/>
      <w:szCs w:val="20"/>
      <w:lang w:eastAsia="ru-RU"/>
    </w:rPr>
  </w:style>
  <w:style w:type="paragraph" w:customStyle="1" w:styleId="2f8">
    <w:name w:val="Верхний колонтитул2"/>
    <w:basedOn w:val="af5"/>
    <w:rsid w:val="00EC3D1F"/>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affffffff">
    <w:name w:val="Обычный +отступ"/>
    <w:basedOn w:val="af5"/>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character" w:customStyle="1" w:styleId="1ff8">
    <w:name w:val="Обычный отступ Знак1"/>
    <w:aliases w:val="Обычный отступ Знак Знак Знак,Обычный отступ Знак Знак1,Обычный отступ Знак Знак Знак Знак Знак,Обычный отступ Знак Знак Знак Знак Знак Знак Знак"/>
    <w:link w:val="afffffffc"/>
    <w:rsid w:val="00EC3D1F"/>
    <w:rPr>
      <w:rFonts w:ascii="Times New Roman" w:eastAsia="Times New Roman" w:hAnsi="Times New Roman" w:cs="Times New Roman"/>
      <w:sz w:val="28"/>
      <w:szCs w:val="24"/>
      <w:lang w:eastAsia="ru-RU"/>
    </w:rPr>
  </w:style>
  <w:style w:type="character" w:customStyle="1" w:styleId="fts-hit">
    <w:name w:val="fts-hit"/>
    <w:basedOn w:val="af6"/>
    <w:rsid w:val="00EC3D1F"/>
  </w:style>
  <w:style w:type="paragraph" w:customStyle="1" w:styleId="261">
    <w:name w:val="Основной текст 26"/>
    <w:basedOn w:val="af5"/>
    <w:rsid w:val="00EC3D1F"/>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68">
    <w:name w:val="Обычный6"/>
    <w:rsid w:val="00EC3D1F"/>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67">
    <w:name w:val="Обычный +отступ +6 Знак"/>
    <w:link w:val="66"/>
    <w:rsid w:val="00EC3D1F"/>
    <w:rPr>
      <w:rFonts w:ascii="Times New Roman" w:eastAsia="Times New Roman" w:hAnsi="Times New Roman" w:cs="Times New Roman"/>
      <w:sz w:val="24"/>
      <w:szCs w:val="20"/>
      <w:lang w:eastAsia="ru-RU"/>
    </w:rPr>
  </w:style>
  <w:style w:type="character" w:customStyle="1" w:styleId="59">
    <w:name w:val="Знак Знак5"/>
    <w:rsid w:val="00EC3D1F"/>
    <w:rPr>
      <w:rFonts w:ascii="Times New Roman" w:hAnsi="Times New Roman"/>
      <w:b/>
      <w:caps/>
      <w:kern w:val="28"/>
      <w:sz w:val="28"/>
      <w:szCs w:val="24"/>
    </w:rPr>
  </w:style>
  <w:style w:type="paragraph" w:customStyle="1" w:styleId="14pt">
    <w:name w:val="Стиль Основной текст + 14 pt не курсив влево"/>
    <w:basedOn w:val="afffffffc"/>
    <w:next w:val="affb"/>
    <w:rsid w:val="00EC3D1F"/>
    <w:pPr>
      <w:jc w:val="left"/>
    </w:pPr>
    <w:rPr>
      <w:bCs/>
      <w:i/>
    </w:rPr>
  </w:style>
  <w:style w:type="paragraph" w:customStyle="1" w:styleId="--">
    <w:name w:val="-=Основной текст=-"/>
    <w:rsid w:val="00EC3D1F"/>
    <w:pPr>
      <w:spacing w:before="60" w:after="60" w:line="360" w:lineRule="auto"/>
      <w:ind w:firstLine="851"/>
      <w:jc w:val="both"/>
    </w:pPr>
    <w:rPr>
      <w:rFonts w:ascii="Times New Roman" w:eastAsia="Calibri" w:hAnsi="Times New Roman" w:cs="Arial"/>
      <w:bCs/>
      <w:kern w:val="28"/>
      <w:sz w:val="24"/>
      <w:szCs w:val="28"/>
      <w:lang w:eastAsia="ru-RU"/>
    </w:rPr>
  </w:style>
  <w:style w:type="paragraph" w:customStyle="1" w:styleId="22">
    <w:name w:val="Заголовок 2_текст"/>
    <w:basedOn w:val="25"/>
    <w:rsid w:val="00EC3D1F"/>
    <w:pPr>
      <w:numPr>
        <w:ilvl w:val="1"/>
        <w:numId w:val="8"/>
      </w:numPr>
      <w:tabs>
        <w:tab w:val="left" w:pos="1701"/>
      </w:tabs>
      <w:spacing w:before="120" w:after="60" w:line="240" w:lineRule="auto"/>
      <w:ind w:left="576" w:hanging="576"/>
    </w:pPr>
    <w:rPr>
      <w:rFonts w:ascii="Arial" w:eastAsia="Times New Roman" w:hAnsi="Arial" w:cs="Arial"/>
      <w:bCs w:val="0"/>
      <w:color w:val="auto"/>
      <w:kern w:val="22"/>
      <w:sz w:val="24"/>
      <w:szCs w:val="22"/>
      <w:lang w:eastAsia="ru-RU"/>
    </w:rPr>
  </w:style>
  <w:style w:type="paragraph" w:customStyle="1" w:styleId="Body">
    <w:name w:val="Body"/>
    <w:basedOn w:val="af5"/>
    <w:link w:val="Body0"/>
    <w:rsid w:val="00EC3D1F"/>
    <w:pPr>
      <w:spacing w:after="0" w:line="360" w:lineRule="atLeast"/>
      <w:ind w:left="284" w:firstLine="851"/>
      <w:jc w:val="both"/>
    </w:pPr>
    <w:rPr>
      <w:rFonts w:ascii="Pragmatica" w:eastAsia="Times New Roman" w:hAnsi="Pragmatica" w:cs="Times New Roman"/>
      <w:sz w:val="24"/>
      <w:szCs w:val="20"/>
      <w:lang w:val="x-none" w:eastAsia="x-none"/>
    </w:rPr>
  </w:style>
  <w:style w:type="character" w:customStyle="1" w:styleId="Body0">
    <w:name w:val="Body Знак"/>
    <w:link w:val="Body"/>
    <w:rsid w:val="00EC3D1F"/>
    <w:rPr>
      <w:rFonts w:ascii="Pragmatica" w:eastAsia="Times New Roman" w:hAnsi="Pragmatica" w:cs="Times New Roman"/>
      <w:sz w:val="24"/>
      <w:szCs w:val="20"/>
      <w:lang w:val="x-none" w:eastAsia="x-none"/>
    </w:rPr>
  </w:style>
  <w:style w:type="paragraph" w:customStyle="1" w:styleId="Standard">
    <w:name w:val="Standard"/>
    <w:rsid w:val="00EC3D1F"/>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paragraph" w:customStyle="1" w:styleId="Subheader">
    <w:name w:val="Subheader"/>
    <w:basedOn w:val="af5"/>
    <w:rsid w:val="00EC3D1F"/>
    <w:pPr>
      <w:overflowPunct w:val="0"/>
      <w:autoSpaceDE w:val="0"/>
      <w:autoSpaceDN w:val="0"/>
      <w:adjustRightInd w:val="0"/>
      <w:spacing w:after="0" w:line="240" w:lineRule="auto"/>
      <w:ind w:firstLine="851"/>
      <w:jc w:val="both"/>
      <w:textAlignment w:val="baseline"/>
    </w:pPr>
    <w:rPr>
      <w:rFonts w:ascii="Arial" w:eastAsia="Times New Roman" w:hAnsi="Arial" w:cs="Times New Roman"/>
      <w:b/>
      <w:i/>
      <w:sz w:val="24"/>
      <w:szCs w:val="20"/>
      <w:lang w:eastAsia="ru-RU"/>
    </w:rPr>
  </w:style>
  <w:style w:type="paragraph" w:customStyle="1" w:styleId="affffffff0">
    <w:name w:val="Текст подраздела"/>
    <w:basedOn w:val="af5"/>
    <w:link w:val="affffffff1"/>
    <w:uiPriority w:val="99"/>
    <w:rsid w:val="00EC3D1F"/>
    <w:pPr>
      <w:spacing w:after="0" w:line="360" w:lineRule="auto"/>
      <w:ind w:firstLine="720"/>
      <w:jc w:val="both"/>
    </w:pPr>
    <w:rPr>
      <w:rFonts w:ascii="Times New Roman" w:eastAsia="Times New Roman" w:hAnsi="Times New Roman" w:cs="Times New Roman"/>
      <w:sz w:val="28"/>
      <w:szCs w:val="28"/>
      <w:lang w:val="x-none" w:eastAsia="x-none"/>
    </w:rPr>
  </w:style>
  <w:style w:type="character" w:customStyle="1" w:styleId="affffffff1">
    <w:name w:val="Текст подраздела Знак"/>
    <w:link w:val="affffffff0"/>
    <w:uiPriority w:val="99"/>
    <w:rsid w:val="00EC3D1F"/>
    <w:rPr>
      <w:rFonts w:ascii="Times New Roman" w:eastAsia="Times New Roman" w:hAnsi="Times New Roman" w:cs="Times New Roman"/>
      <w:sz w:val="28"/>
      <w:szCs w:val="28"/>
      <w:lang w:val="x-none" w:eastAsia="x-none"/>
    </w:rPr>
  </w:style>
  <w:style w:type="paragraph" w:styleId="affffffff2">
    <w:name w:val="List Number"/>
    <w:basedOn w:val="af5"/>
    <w:rsid w:val="00EC3D1F"/>
    <w:pPr>
      <w:spacing w:after="0" w:line="240" w:lineRule="auto"/>
    </w:pPr>
    <w:rPr>
      <w:rFonts w:ascii="Times New Roman" w:eastAsia="Times New Roman" w:hAnsi="Times New Roman" w:cs="Times New Roman"/>
      <w:sz w:val="20"/>
      <w:szCs w:val="20"/>
      <w:lang w:eastAsia="ru-RU"/>
    </w:rPr>
  </w:style>
  <w:style w:type="paragraph" w:styleId="3f5">
    <w:name w:val="List Number 3"/>
    <w:basedOn w:val="af5"/>
    <w:uiPriority w:val="99"/>
    <w:rsid w:val="00EC3D1F"/>
    <w:pPr>
      <w:tabs>
        <w:tab w:val="num" w:pos="926"/>
      </w:tabs>
      <w:spacing w:after="0" w:line="240" w:lineRule="auto"/>
      <w:ind w:left="926" w:hanging="360"/>
    </w:pPr>
    <w:rPr>
      <w:rFonts w:ascii="Times New Roman" w:eastAsia="Times New Roman" w:hAnsi="Times New Roman" w:cs="Times New Roman"/>
      <w:sz w:val="20"/>
      <w:szCs w:val="20"/>
      <w:lang w:eastAsia="ru-RU"/>
    </w:rPr>
  </w:style>
  <w:style w:type="paragraph" w:customStyle="1" w:styleId="affffffff3">
    <w:name w:val="Чертежный"/>
    <w:link w:val="affffffff4"/>
    <w:rsid w:val="00EC3D1F"/>
    <w:pPr>
      <w:spacing w:after="0" w:line="240" w:lineRule="auto"/>
      <w:jc w:val="both"/>
    </w:pPr>
    <w:rPr>
      <w:rFonts w:ascii="ISOCPEUR" w:eastAsia="Times New Roman" w:hAnsi="ISOCPEUR" w:cs="Times New Roman"/>
      <w:i/>
      <w:sz w:val="28"/>
      <w:szCs w:val="20"/>
      <w:lang w:val="uk-UA" w:eastAsia="ru-RU"/>
    </w:rPr>
  </w:style>
  <w:style w:type="paragraph" w:styleId="1ff9">
    <w:name w:val="index 1"/>
    <w:basedOn w:val="af5"/>
    <w:next w:val="af5"/>
    <w:autoRedefine/>
    <w:rsid w:val="00EC3D1F"/>
    <w:pPr>
      <w:widowControl w:val="0"/>
      <w:suppressAutoHyphens/>
      <w:spacing w:after="0" w:line="240" w:lineRule="auto"/>
      <w:ind w:left="240" w:hanging="240"/>
    </w:pPr>
    <w:rPr>
      <w:rFonts w:ascii="Times New Roman" w:eastAsia="Lucida Sans Unicode" w:hAnsi="Times New Roman" w:cs="Times New Roman"/>
      <w:kern w:val="1"/>
      <w:sz w:val="24"/>
      <w:szCs w:val="24"/>
      <w:lang w:eastAsia="ar-SA"/>
    </w:rPr>
  </w:style>
  <w:style w:type="character" w:customStyle="1" w:styleId="WW8Num1z0">
    <w:name w:val="WW8Num1z0"/>
    <w:rsid w:val="00EC3D1F"/>
    <w:rPr>
      <w:rFonts w:ascii="Symbol" w:hAnsi="Symbol"/>
    </w:rPr>
  </w:style>
  <w:style w:type="character" w:customStyle="1" w:styleId="WW8Num8z0">
    <w:name w:val="WW8Num8z0"/>
    <w:rsid w:val="00EC3D1F"/>
    <w:rPr>
      <w:rFonts w:ascii="Symbol" w:hAnsi="Symbol"/>
    </w:rPr>
  </w:style>
  <w:style w:type="character" w:customStyle="1" w:styleId="WW8Num14z0">
    <w:name w:val="WW8Num14z0"/>
    <w:rsid w:val="00EC3D1F"/>
    <w:rPr>
      <w:rFonts w:ascii="Symbol" w:hAnsi="Symbol"/>
    </w:rPr>
  </w:style>
  <w:style w:type="character" w:customStyle="1" w:styleId="WW8Num16z0">
    <w:name w:val="WW8Num16z0"/>
    <w:rsid w:val="00EC3D1F"/>
    <w:rPr>
      <w:rFonts w:ascii="Symbol" w:hAnsi="Symbol"/>
    </w:rPr>
  </w:style>
  <w:style w:type="character" w:customStyle="1" w:styleId="WW8Num21z1">
    <w:name w:val="WW8Num21z1"/>
    <w:rsid w:val="00EC3D1F"/>
    <w:rPr>
      <w:rFonts w:ascii="Courier New" w:hAnsi="Courier New" w:cs="Courier New"/>
    </w:rPr>
  </w:style>
  <w:style w:type="character" w:customStyle="1" w:styleId="WW8Num23z0">
    <w:name w:val="WW8Num23z0"/>
    <w:rsid w:val="00EC3D1F"/>
    <w:rPr>
      <w:rFonts w:ascii="Symbol" w:hAnsi="Symbol"/>
    </w:rPr>
  </w:style>
  <w:style w:type="character" w:customStyle="1" w:styleId="WW8Num27z0">
    <w:name w:val="WW8Num27z0"/>
    <w:rsid w:val="00EC3D1F"/>
    <w:rPr>
      <w:rFonts w:ascii="Symbol" w:hAnsi="Symbol"/>
    </w:rPr>
  </w:style>
  <w:style w:type="character" w:customStyle="1" w:styleId="WW8Num28z0">
    <w:name w:val="WW8Num28z0"/>
    <w:rsid w:val="00EC3D1F"/>
    <w:rPr>
      <w:rFonts w:ascii="Symbol" w:hAnsi="Symbol"/>
    </w:rPr>
  </w:style>
  <w:style w:type="character" w:customStyle="1" w:styleId="Absatz-Standardschriftart">
    <w:name w:val="Absatz-Standardschriftart"/>
    <w:rsid w:val="00EC3D1F"/>
  </w:style>
  <w:style w:type="character" w:customStyle="1" w:styleId="WW8Num29z0">
    <w:name w:val="WW8Num29z0"/>
    <w:rsid w:val="00EC3D1F"/>
    <w:rPr>
      <w:rFonts w:ascii="Symbol" w:hAnsi="Symbol"/>
    </w:rPr>
  </w:style>
  <w:style w:type="character" w:customStyle="1" w:styleId="3f6">
    <w:name w:val="Основной шрифт абзаца3"/>
    <w:rsid w:val="00EC3D1F"/>
  </w:style>
  <w:style w:type="character" w:customStyle="1" w:styleId="affffffff5">
    <w:name w:val="Символ нумерации"/>
    <w:rsid w:val="00EC3D1F"/>
  </w:style>
  <w:style w:type="character" w:customStyle="1" w:styleId="WW8Num23z1">
    <w:name w:val="WW8Num23z1"/>
    <w:rsid w:val="00EC3D1F"/>
    <w:rPr>
      <w:rFonts w:ascii="Courier New" w:hAnsi="Courier New" w:cs="Courier New"/>
    </w:rPr>
  </w:style>
  <w:style w:type="character" w:customStyle="1" w:styleId="WW8Num25z0">
    <w:name w:val="WW8Num25z0"/>
    <w:rsid w:val="00EC3D1F"/>
    <w:rPr>
      <w:rFonts w:ascii="Symbol" w:hAnsi="Symbol"/>
    </w:rPr>
  </w:style>
  <w:style w:type="character" w:customStyle="1" w:styleId="2f9">
    <w:name w:val="Основной шрифт абзаца2"/>
    <w:rsid w:val="00EC3D1F"/>
  </w:style>
  <w:style w:type="character" w:customStyle="1" w:styleId="WW8Num24z0">
    <w:name w:val="WW8Num24z0"/>
    <w:rsid w:val="00EC3D1F"/>
    <w:rPr>
      <w:rFonts w:ascii="Symbol" w:hAnsi="Symbol"/>
    </w:rPr>
  </w:style>
  <w:style w:type="character" w:customStyle="1" w:styleId="WW8Num25z1">
    <w:name w:val="WW8Num25z1"/>
    <w:rsid w:val="00EC3D1F"/>
    <w:rPr>
      <w:rFonts w:ascii="Courier New" w:hAnsi="Courier New" w:cs="Courier New"/>
    </w:rPr>
  </w:style>
  <w:style w:type="character" w:customStyle="1" w:styleId="WW-Absatz-Standardschriftart">
    <w:name w:val="WW-Absatz-Standardschriftart"/>
    <w:rsid w:val="00EC3D1F"/>
  </w:style>
  <w:style w:type="character" w:customStyle="1" w:styleId="WW8Num26z1">
    <w:name w:val="WW8Num26z1"/>
    <w:rsid w:val="00EC3D1F"/>
    <w:rPr>
      <w:rFonts w:ascii="Symbol" w:hAnsi="Symbol" w:cs="Courier New"/>
    </w:rPr>
  </w:style>
  <w:style w:type="character" w:customStyle="1" w:styleId="WW-Absatz-Standardschriftart1">
    <w:name w:val="WW-Absatz-Standardschriftart1"/>
    <w:rsid w:val="00EC3D1F"/>
  </w:style>
  <w:style w:type="character" w:customStyle="1" w:styleId="WW-Absatz-Standardschriftart11">
    <w:name w:val="WW-Absatz-Standardschriftart11"/>
    <w:rsid w:val="00EC3D1F"/>
  </w:style>
  <w:style w:type="character" w:customStyle="1" w:styleId="WW-Absatz-Standardschriftart111">
    <w:name w:val="WW-Absatz-Standardschriftart111"/>
    <w:rsid w:val="00EC3D1F"/>
  </w:style>
  <w:style w:type="character" w:customStyle="1" w:styleId="WW-Absatz-Standardschriftart1111">
    <w:name w:val="WW-Absatz-Standardschriftart1111"/>
    <w:rsid w:val="00EC3D1F"/>
  </w:style>
  <w:style w:type="character" w:customStyle="1" w:styleId="WW-Absatz-Standardschriftart11111">
    <w:name w:val="WW-Absatz-Standardschriftart11111"/>
    <w:rsid w:val="00EC3D1F"/>
  </w:style>
  <w:style w:type="character" w:customStyle="1" w:styleId="WW-Absatz-Standardschriftart111111">
    <w:name w:val="WW-Absatz-Standardschriftart111111"/>
    <w:rsid w:val="00EC3D1F"/>
  </w:style>
  <w:style w:type="character" w:customStyle="1" w:styleId="WW-Absatz-Standardschriftart1111111">
    <w:name w:val="WW-Absatz-Standardschriftart1111111"/>
    <w:rsid w:val="00EC3D1F"/>
  </w:style>
  <w:style w:type="character" w:customStyle="1" w:styleId="WW-Absatz-Standardschriftart11111111">
    <w:name w:val="WW-Absatz-Standardschriftart11111111"/>
    <w:rsid w:val="00EC3D1F"/>
  </w:style>
  <w:style w:type="character" w:customStyle="1" w:styleId="WW-Absatz-Standardschriftart111111111">
    <w:name w:val="WW-Absatz-Standardschriftart111111111"/>
    <w:rsid w:val="00EC3D1F"/>
  </w:style>
  <w:style w:type="character" w:customStyle="1" w:styleId="WW-Absatz-Standardschriftart1111111111">
    <w:name w:val="WW-Absatz-Standardschriftart1111111111"/>
    <w:rsid w:val="00EC3D1F"/>
  </w:style>
  <w:style w:type="character" w:customStyle="1" w:styleId="WW-Absatz-Standardschriftart11111111111">
    <w:name w:val="WW-Absatz-Standardschriftart11111111111"/>
    <w:rsid w:val="00EC3D1F"/>
  </w:style>
  <w:style w:type="character" w:customStyle="1" w:styleId="WW-Absatz-Standardschriftart111111111111">
    <w:name w:val="WW-Absatz-Standardschriftart111111111111"/>
    <w:rsid w:val="00EC3D1F"/>
  </w:style>
  <w:style w:type="character" w:customStyle="1" w:styleId="WW-Absatz-Standardschriftart1111111111111">
    <w:name w:val="WW-Absatz-Standardschriftart1111111111111"/>
    <w:rsid w:val="00EC3D1F"/>
  </w:style>
  <w:style w:type="character" w:customStyle="1" w:styleId="WW-Absatz-Standardschriftart11111111111111">
    <w:name w:val="WW-Absatz-Standardschriftart11111111111111"/>
    <w:rsid w:val="00EC3D1F"/>
  </w:style>
  <w:style w:type="character" w:customStyle="1" w:styleId="WW-Absatz-Standardschriftart111111111111111">
    <w:name w:val="WW-Absatz-Standardschriftart111111111111111"/>
    <w:rsid w:val="00EC3D1F"/>
  </w:style>
  <w:style w:type="character" w:customStyle="1" w:styleId="WW-Absatz-Standardschriftart1111111111111111">
    <w:name w:val="WW-Absatz-Standardschriftart1111111111111111"/>
    <w:rsid w:val="00EC3D1F"/>
  </w:style>
  <w:style w:type="character" w:customStyle="1" w:styleId="WW-Absatz-Standardschriftart11111111111111111">
    <w:name w:val="WW-Absatz-Standardschriftart11111111111111111"/>
    <w:rsid w:val="00EC3D1F"/>
  </w:style>
  <w:style w:type="character" w:customStyle="1" w:styleId="WW8Num8z1">
    <w:name w:val="WW8Num8z1"/>
    <w:rsid w:val="00EC3D1F"/>
    <w:rPr>
      <w:rFonts w:ascii="Courier New" w:hAnsi="Courier New" w:cs="Courier New"/>
    </w:rPr>
  </w:style>
  <w:style w:type="character" w:customStyle="1" w:styleId="WW8Num8z2">
    <w:name w:val="WW8Num8z2"/>
    <w:rsid w:val="00EC3D1F"/>
    <w:rPr>
      <w:rFonts w:ascii="Wingdings" w:hAnsi="Wingdings"/>
    </w:rPr>
  </w:style>
  <w:style w:type="character" w:customStyle="1" w:styleId="WW8Num26z0">
    <w:name w:val="WW8Num26z0"/>
    <w:rsid w:val="00EC3D1F"/>
    <w:rPr>
      <w:rFonts w:ascii="Symbol" w:hAnsi="Symbol"/>
    </w:rPr>
  </w:style>
  <w:style w:type="character" w:customStyle="1" w:styleId="WW8Num28z1">
    <w:name w:val="WW8Num28z1"/>
    <w:rsid w:val="00EC3D1F"/>
    <w:rPr>
      <w:rFonts w:ascii="Courier New" w:hAnsi="Courier New" w:cs="Courier New"/>
    </w:rPr>
  </w:style>
  <w:style w:type="character" w:customStyle="1" w:styleId="WW-Absatz-Standardschriftart111111111111111111">
    <w:name w:val="WW-Absatz-Standardschriftart111111111111111111"/>
    <w:rsid w:val="00EC3D1F"/>
  </w:style>
  <w:style w:type="character" w:customStyle="1" w:styleId="WW8Num9z1">
    <w:name w:val="WW8Num9z1"/>
    <w:rsid w:val="00EC3D1F"/>
    <w:rPr>
      <w:rFonts w:ascii="Symbol" w:hAnsi="Symbol"/>
    </w:rPr>
  </w:style>
  <w:style w:type="character" w:customStyle="1" w:styleId="WW8Num29z1">
    <w:name w:val="WW8Num29z1"/>
    <w:rsid w:val="00EC3D1F"/>
    <w:rPr>
      <w:rFonts w:ascii="Courier New" w:hAnsi="Courier New" w:cs="Courier New"/>
    </w:rPr>
  </w:style>
  <w:style w:type="character" w:customStyle="1" w:styleId="WW-Absatz-Standardschriftart1111111111111111111">
    <w:name w:val="WW-Absatz-Standardschriftart1111111111111111111"/>
    <w:rsid w:val="00EC3D1F"/>
  </w:style>
  <w:style w:type="character" w:customStyle="1" w:styleId="WW-Absatz-Standardschriftart11111111111111111111">
    <w:name w:val="WW-Absatz-Standardschriftart11111111111111111111"/>
    <w:rsid w:val="00EC3D1F"/>
  </w:style>
  <w:style w:type="character" w:customStyle="1" w:styleId="WW-Absatz-Standardschriftart111111111111111111111">
    <w:name w:val="WW-Absatz-Standardschriftart111111111111111111111"/>
    <w:rsid w:val="00EC3D1F"/>
  </w:style>
  <w:style w:type="character" w:customStyle="1" w:styleId="WW8Num16z1">
    <w:name w:val="WW8Num16z1"/>
    <w:rsid w:val="00EC3D1F"/>
    <w:rPr>
      <w:rFonts w:ascii="Courier New" w:hAnsi="Courier New"/>
    </w:rPr>
  </w:style>
  <w:style w:type="character" w:customStyle="1" w:styleId="WW8Num16z2">
    <w:name w:val="WW8Num16z2"/>
    <w:rsid w:val="00EC3D1F"/>
    <w:rPr>
      <w:rFonts w:ascii="Wingdings" w:hAnsi="Wingdings"/>
    </w:rPr>
  </w:style>
  <w:style w:type="character" w:customStyle="1" w:styleId="WW8Num31z0">
    <w:name w:val="WW8Num31z0"/>
    <w:rsid w:val="00EC3D1F"/>
    <w:rPr>
      <w:rFonts w:ascii="Symbol" w:hAnsi="Symbol"/>
    </w:rPr>
  </w:style>
  <w:style w:type="character" w:customStyle="1" w:styleId="WW8Num31z1">
    <w:name w:val="WW8Num31z1"/>
    <w:rsid w:val="00EC3D1F"/>
    <w:rPr>
      <w:rFonts w:ascii="Courier New" w:hAnsi="Courier New" w:cs="Courier New"/>
    </w:rPr>
  </w:style>
  <w:style w:type="character" w:customStyle="1" w:styleId="WW8Num31z2">
    <w:name w:val="WW8Num31z2"/>
    <w:rsid w:val="00EC3D1F"/>
    <w:rPr>
      <w:rFonts w:ascii="Wingdings" w:hAnsi="Wingdings"/>
    </w:rPr>
  </w:style>
  <w:style w:type="character" w:customStyle="1" w:styleId="WW8Num28z2">
    <w:name w:val="WW8Num28z2"/>
    <w:rsid w:val="00EC3D1F"/>
    <w:rPr>
      <w:rFonts w:ascii="Wingdings" w:hAnsi="Wingdings"/>
    </w:rPr>
  </w:style>
  <w:style w:type="character" w:customStyle="1" w:styleId="WW8Num29z2">
    <w:name w:val="WW8Num29z2"/>
    <w:rsid w:val="00EC3D1F"/>
    <w:rPr>
      <w:rFonts w:ascii="Wingdings" w:hAnsi="Wingdings"/>
    </w:rPr>
  </w:style>
  <w:style w:type="character" w:customStyle="1" w:styleId="WW8Num18z1">
    <w:name w:val="WW8Num18z1"/>
    <w:rsid w:val="00EC3D1F"/>
    <w:rPr>
      <w:rFonts w:ascii="Courier New" w:hAnsi="Courier New" w:cs="Courier New"/>
    </w:rPr>
  </w:style>
  <w:style w:type="character" w:customStyle="1" w:styleId="WW8Num11z1">
    <w:name w:val="WW8Num11z1"/>
    <w:rsid w:val="00EC3D1F"/>
    <w:rPr>
      <w:rFonts w:ascii="Courier New" w:hAnsi="Courier New" w:cs="Courier New"/>
    </w:rPr>
  </w:style>
  <w:style w:type="character" w:customStyle="1" w:styleId="WW8Num11z2">
    <w:name w:val="WW8Num11z2"/>
    <w:rsid w:val="00EC3D1F"/>
    <w:rPr>
      <w:rFonts w:ascii="Wingdings" w:hAnsi="Wingdings"/>
    </w:rPr>
  </w:style>
  <w:style w:type="character" w:customStyle="1" w:styleId="WW8Num19z1">
    <w:name w:val="WW8Num19z1"/>
    <w:rsid w:val="00EC3D1F"/>
    <w:rPr>
      <w:rFonts w:ascii="Courier New" w:hAnsi="Courier New" w:cs="Courier New"/>
    </w:rPr>
  </w:style>
  <w:style w:type="character" w:customStyle="1" w:styleId="WW8Num19z2">
    <w:name w:val="WW8Num19z2"/>
    <w:rsid w:val="00EC3D1F"/>
    <w:rPr>
      <w:rFonts w:ascii="Wingdings" w:hAnsi="Wingdings"/>
    </w:rPr>
  </w:style>
  <w:style w:type="character" w:customStyle="1" w:styleId="WW8Num4z1">
    <w:name w:val="WW8Num4z1"/>
    <w:rsid w:val="00EC3D1F"/>
    <w:rPr>
      <w:rFonts w:ascii="Courier New" w:hAnsi="Courier New" w:cs="Courier New"/>
    </w:rPr>
  </w:style>
  <w:style w:type="character" w:customStyle="1" w:styleId="WW8Num32z0">
    <w:name w:val="WW8Num32z0"/>
    <w:rsid w:val="00EC3D1F"/>
    <w:rPr>
      <w:rFonts w:ascii="Symbol" w:hAnsi="Symbol"/>
    </w:rPr>
  </w:style>
  <w:style w:type="character" w:customStyle="1" w:styleId="WW8Num32z1">
    <w:name w:val="WW8Num32z1"/>
    <w:rsid w:val="00EC3D1F"/>
    <w:rPr>
      <w:rFonts w:ascii="Courier New" w:hAnsi="Courier New" w:cs="Courier New"/>
    </w:rPr>
  </w:style>
  <w:style w:type="character" w:customStyle="1" w:styleId="WW8Num32z2">
    <w:name w:val="WW8Num32z2"/>
    <w:rsid w:val="00EC3D1F"/>
    <w:rPr>
      <w:rFonts w:ascii="Wingdings" w:hAnsi="Wingdings"/>
    </w:rPr>
  </w:style>
  <w:style w:type="character" w:customStyle="1" w:styleId="WW8Num14z1">
    <w:name w:val="WW8Num14z1"/>
    <w:rsid w:val="00EC3D1F"/>
    <w:rPr>
      <w:rFonts w:ascii="Courier New" w:hAnsi="Courier New" w:cs="Courier New"/>
    </w:rPr>
  </w:style>
  <w:style w:type="character" w:customStyle="1" w:styleId="WW8Num14z2">
    <w:name w:val="WW8Num14z2"/>
    <w:rsid w:val="00EC3D1F"/>
    <w:rPr>
      <w:rFonts w:ascii="Wingdings" w:hAnsi="Wingdings"/>
    </w:rPr>
  </w:style>
  <w:style w:type="character" w:customStyle="1" w:styleId="WW8Num25z2">
    <w:name w:val="WW8Num25z2"/>
    <w:rsid w:val="00EC3D1F"/>
    <w:rPr>
      <w:rFonts w:ascii="Wingdings" w:hAnsi="Wingdings"/>
    </w:rPr>
  </w:style>
  <w:style w:type="character" w:customStyle="1" w:styleId="WW8Num33z0">
    <w:name w:val="WW8Num33z0"/>
    <w:rsid w:val="00EC3D1F"/>
    <w:rPr>
      <w:rFonts w:ascii="Symbol" w:hAnsi="Symbol"/>
    </w:rPr>
  </w:style>
  <w:style w:type="character" w:customStyle="1" w:styleId="WW8Num33z1">
    <w:name w:val="WW8Num33z1"/>
    <w:rsid w:val="00EC3D1F"/>
    <w:rPr>
      <w:rFonts w:ascii="Courier New" w:hAnsi="Courier New" w:cs="Courier New"/>
    </w:rPr>
  </w:style>
  <w:style w:type="character" w:customStyle="1" w:styleId="WW8Num33z2">
    <w:name w:val="WW8Num33z2"/>
    <w:rsid w:val="00EC3D1F"/>
    <w:rPr>
      <w:rFonts w:ascii="Wingdings" w:hAnsi="Wingdings"/>
    </w:rPr>
  </w:style>
  <w:style w:type="character" w:customStyle="1" w:styleId="WW8Num27z1">
    <w:name w:val="WW8Num27z1"/>
    <w:rsid w:val="00EC3D1F"/>
    <w:rPr>
      <w:rFonts w:ascii="Courier New" w:hAnsi="Courier New" w:cs="Courier New"/>
    </w:rPr>
  </w:style>
  <w:style w:type="character" w:customStyle="1" w:styleId="WW8Num27z2">
    <w:name w:val="WW8Num27z2"/>
    <w:rsid w:val="00EC3D1F"/>
    <w:rPr>
      <w:rFonts w:ascii="Wingdings" w:hAnsi="Wingdings"/>
    </w:rPr>
  </w:style>
  <w:style w:type="character" w:customStyle="1" w:styleId="WW8Num24z1">
    <w:name w:val="WW8Num24z1"/>
    <w:rsid w:val="00EC3D1F"/>
    <w:rPr>
      <w:rFonts w:ascii="Courier New" w:hAnsi="Courier New" w:cs="Courier New"/>
    </w:rPr>
  </w:style>
  <w:style w:type="character" w:customStyle="1" w:styleId="WW8Num24z2">
    <w:name w:val="WW8Num24z2"/>
    <w:rsid w:val="00EC3D1F"/>
    <w:rPr>
      <w:rFonts w:ascii="Wingdings" w:hAnsi="Wingdings"/>
    </w:rPr>
  </w:style>
  <w:style w:type="character" w:customStyle="1" w:styleId="WW8Num23z2">
    <w:name w:val="WW8Num23z2"/>
    <w:rsid w:val="00EC3D1F"/>
    <w:rPr>
      <w:rFonts w:ascii="Wingdings" w:hAnsi="Wingdings"/>
    </w:rPr>
  </w:style>
  <w:style w:type="character" w:customStyle="1" w:styleId="WW8Num5z1">
    <w:name w:val="WW8Num5z1"/>
    <w:rsid w:val="00EC3D1F"/>
    <w:rPr>
      <w:rFonts w:ascii="Courier New" w:hAnsi="Courier New" w:cs="Courier New"/>
    </w:rPr>
  </w:style>
  <w:style w:type="character" w:customStyle="1" w:styleId="WW8Num5z2">
    <w:name w:val="WW8Num5z2"/>
    <w:rsid w:val="00EC3D1F"/>
    <w:rPr>
      <w:rFonts w:ascii="Wingdings" w:hAnsi="Wingdings"/>
    </w:rPr>
  </w:style>
  <w:style w:type="character" w:customStyle="1" w:styleId="WW8Num10z2">
    <w:name w:val="WW8Num10z2"/>
    <w:rsid w:val="00EC3D1F"/>
    <w:rPr>
      <w:rFonts w:ascii="Wingdings" w:hAnsi="Wingdings"/>
    </w:rPr>
  </w:style>
  <w:style w:type="character" w:customStyle="1" w:styleId="WW8Num30z0">
    <w:name w:val="WW8Num30z0"/>
    <w:rsid w:val="00EC3D1F"/>
    <w:rPr>
      <w:rFonts w:ascii="Symbol" w:hAnsi="Symbol"/>
    </w:rPr>
  </w:style>
  <w:style w:type="character" w:customStyle="1" w:styleId="WW8Num30z1">
    <w:name w:val="WW8Num30z1"/>
    <w:rsid w:val="00EC3D1F"/>
    <w:rPr>
      <w:rFonts w:ascii="Courier New" w:hAnsi="Courier New" w:cs="Courier New"/>
    </w:rPr>
  </w:style>
  <w:style w:type="character" w:customStyle="1" w:styleId="WW8Num30z2">
    <w:name w:val="WW8Num30z2"/>
    <w:rsid w:val="00EC3D1F"/>
    <w:rPr>
      <w:rFonts w:ascii="Wingdings" w:hAnsi="Wingdings"/>
    </w:rPr>
  </w:style>
  <w:style w:type="character" w:customStyle="1" w:styleId="WW8Num12z1">
    <w:name w:val="WW8Num12z1"/>
    <w:rsid w:val="00EC3D1F"/>
    <w:rPr>
      <w:rFonts w:ascii="Courier New" w:hAnsi="Courier New" w:cs="Courier New"/>
    </w:rPr>
  </w:style>
  <w:style w:type="character" w:customStyle="1" w:styleId="WW8Num12z2">
    <w:name w:val="WW8Num12z2"/>
    <w:rsid w:val="00EC3D1F"/>
    <w:rPr>
      <w:rFonts w:ascii="Wingdings" w:hAnsi="Wingdings"/>
    </w:rPr>
  </w:style>
  <w:style w:type="character" w:customStyle="1" w:styleId="WW8Num17z3">
    <w:name w:val="WW8Num17z3"/>
    <w:rsid w:val="00EC3D1F"/>
    <w:rPr>
      <w:rFonts w:ascii="Symbol" w:hAnsi="Symbol"/>
    </w:rPr>
  </w:style>
  <w:style w:type="character" w:customStyle="1" w:styleId="WW8Num3z1">
    <w:name w:val="WW8Num3z1"/>
    <w:rsid w:val="00EC3D1F"/>
    <w:rPr>
      <w:rFonts w:ascii="Courier New" w:hAnsi="Courier New" w:cs="Courier New"/>
    </w:rPr>
  </w:style>
  <w:style w:type="paragraph" w:customStyle="1" w:styleId="4f0">
    <w:name w:val="Название4"/>
    <w:basedOn w:val="af5"/>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4f1">
    <w:name w:val="Указатель4"/>
    <w:basedOn w:val="af5"/>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styleId="affffffff6">
    <w:name w:val="Subtitle"/>
    <w:basedOn w:val="afff5"/>
    <w:next w:val="affb"/>
    <w:link w:val="affffffff7"/>
    <w:qFormat/>
    <w:rsid w:val="00EC3D1F"/>
    <w:pPr>
      <w:keepNext/>
      <w:widowControl w:val="0"/>
      <w:suppressAutoHyphens/>
      <w:spacing w:before="240" w:after="120"/>
    </w:pPr>
    <w:rPr>
      <w:rFonts w:ascii="Arial" w:eastAsia="MS Mincho" w:hAnsi="Arial"/>
      <w:b w:val="0"/>
      <w:bCs w:val="0"/>
      <w:i/>
      <w:iCs/>
      <w:kern w:val="1"/>
      <w:sz w:val="28"/>
      <w:szCs w:val="28"/>
      <w:lang w:eastAsia="ar-SA"/>
    </w:rPr>
  </w:style>
  <w:style w:type="character" w:customStyle="1" w:styleId="affffffff7">
    <w:name w:val="Подзаголовок Знак"/>
    <w:basedOn w:val="af6"/>
    <w:link w:val="affffffff6"/>
    <w:rsid w:val="00EC3D1F"/>
    <w:rPr>
      <w:rFonts w:ascii="Arial" w:eastAsia="MS Mincho" w:hAnsi="Arial" w:cs="Times New Roman"/>
      <w:i/>
      <w:iCs/>
      <w:kern w:val="1"/>
      <w:sz w:val="28"/>
      <w:szCs w:val="28"/>
      <w:lang w:eastAsia="ar-SA"/>
    </w:rPr>
  </w:style>
  <w:style w:type="paragraph" w:customStyle="1" w:styleId="3f7">
    <w:name w:val="Название3"/>
    <w:basedOn w:val="af5"/>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3f8">
    <w:name w:val="Указатель3"/>
    <w:basedOn w:val="af5"/>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2fa">
    <w:name w:val="Название2"/>
    <w:basedOn w:val="af5"/>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2fb">
    <w:name w:val="Указатель2"/>
    <w:basedOn w:val="af5"/>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14pt095">
    <w:name w:val="Стиль 14 pt по ширине Первая строка:  095 см"/>
    <w:basedOn w:val="af5"/>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f8">
    <w:name w:val="стиль текст"/>
    <w:basedOn w:val="af5"/>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f9">
    <w:name w:val="текст нумерованный"/>
    <w:basedOn w:val="affffffff8"/>
    <w:next w:val="affffffff8"/>
    <w:rsid w:val="00EC3D1F"/>
    <w:pPr>
      <w:tabs>
        <w:tab w:val="num" w:pos="357"/>
      </w:tabs>
      <w:ind w:left="-14014"/>
    </w:pPr>
  </w:style>
  <w:style w:type="character" w:customStyle="1" w:styleId="afffffffe">
    <w:name w:val="Штамп Знак"/>
    <w:link w:val="afffffffd"/>
    <w:rsid w:val="00EC3D1F"/>
    <w:rPr>
      <w:rFonts w:ascii="Times New Roman" w:eastAsia="Times New Roman" w:hAnsi="Times New Roman" w:cs="Times New Roman"/>
      <w:sz w:val="20"/>
      <w:szCs w:val="24"/>
      <w:lang w:val="x-none" w:eastAsia="x-none"/>
    </w:rPr>
  </w:style>
  <w:style w:type="paragraph" w:customStyle="1" w:styleId="218pt00">
    <w:name w:val="Стиль Заголовок 2 + 18 pt курсив Перед:  0 пт После:  0 пт Межд..."/>
    <w:basedOn w:val="af5"/>
    <w:rsid w:val="00EC3D1F"/>
    <w:pPr>
      <w:spacing w:after="0" w:line="240" w:lineRule="auto"/>
    </w:pPr>
    <w:rPr>
      <w:rFonts w:ascii="Times New Roman" w:eastAsia="Times New Roman" w:hAnsi="Times New Roman" w:cs="Times New Roman"/>
      <w:sz w:val="20"/>
      <w:szCs w:val="20"/>
      <w:lang w:eastAsia="ru-RU"/>
    </w:rPr>
  </w:style>
  <w:style w:type="paragraph" w:customStyle="1" w:styleId="69">
    <w:name w:val="Обычный +6"/>
    <w:basedOn w:val="af5"/>
    <w:rsid w:val="00EC3D1F"/>
    <w:pPr>
      <w:widowControl w:val="0"/>
      <w:spacing w:before="120" w:after="0" w:line="240" w:lineRule="auto"/>
      <w:jc w:val="both"/>
    </w:pPr>
    <w:rPr>
      <w:rFonts w:ascii="Times New Roman" w:eastAsia="Times New Roman" w:hAnsi="Times New Roman" w:cs="Times New Roman"/>
      <w:sz w:val="24"/>
      <w:szCs w:val="24"/>
      <w:lang w:eastAsia="ru-RU"/>
    </w:rPr>
  </w:style>
  <w:style w:type="paragraph" w:customStyle="1" w:styleId="FR3">
    <w:name w:val="FR3"/>
    <w:rsid w:val="00EC3D1F"/>
    <w:pPr>
      <w:widowControl w:val="0"/>
      <w:autoSpaceDE w:val="0"/>
      <w:autoSpaceDN w:val="0"/>
      <w:adjustRightInd w:val="0"/>
      <w:spacing w:before="100" w:after="0" w:line="300" w:lineRule="auto"/>
      <w:ind w:left="240"/>
      <w:jc w:val="both"/>
    </w:pPr>
    <w:rPr>
      <w:rFonts w:ascii="Times New Roman" w:eastAsia="Times New Roman" w:hAnsi="Times New Roman" w:cs="Times New Roman"/>
      <w:sz w:val="28"/>
      <w:szCs w:val="28"/>
      <w:lang w:eastAsia="ru-RU"/>
    </w:rPr>
  </w:style>
  <w:style w:type="paragraph" w:customStyle="1" w:styleId="FR5">
    <w:name w:val="FR5"/>
    <w:rsid w:val="00EC3D1F"/>
    <w:pPr>
      <w:widowControl w:val="0"/>
      <w:autoSpaceDE w:val="0"/>
      <w:autoSpaceDN w:val="0"/>
      <w:adjustRightInd w:val="0"/>
      <w:spacing w:before="200" w:after="0" w:line="300" w:lineRule="auto"/>
      <w:ind w:right="400" w:firstLine="680"/>
      <w:jc w:val="both"/>
    </w:pPr>
    <w:rPr>
      <w:rFonts w:ascii="Arial" w:eastAsia="Times New Roman" w:hAnsi="Arial" w:cs="Arial"/>
      <w:lang w:eastAsia="ru-RU"/>
    </w:rPr>
  </w:style>
  <w:style w:type="paragraph" w:customStyle="1" w:styleId="FR4">
    <w:name w:val="FR4"/>
    <w:rsid w:val="00EC3D1F"/>
    <w:pPr>
      <w:widowControl w:val="0"/>
      <w:autoSpaceDE w:val="0"/>
      <w:autoSpaceDN w:val="0"/>
      <w:adjustRightInd w:val="0"/>
      <w:spacing w:before="280" w:after="0" w:line="300" w:lineRule="auto"/>
      <w:ind w:left="120" w:firstLine="600"/>
    </w:pPr>
    <w:rPr>
      <w:rFonts w:ascii="Arial" w:eastAsia="Times New Roman" w:hAnsi="Arial" w:cs="Arial"/>
      <w:sz w:val="28"/>
      <w:szCs w:val="28"/>
      <w:lang w:eastAsia="ru-RU"/>
    </w:rPr>
  </w:style>
  <w:style w:type="paragraph" w:customStyle="1" w:styleId="1ffa">
    <w:name w:val="Стиль Заголовок 1 + Междустр.интервал:  одинарный"/>
    <w:basedOn w:val="17"/>
    <w:rsid w:val="00EC3D1F"/>
    <w:pPr>
      <w:spacing w:before="240" w:after="120"/>
      <w:jc w:val="both"/>
    </w:pPr>
    <w:rPr>
      <w:rFonts w:ascii="ISOCPEUR" w:hAnsi="ISOCPEUR"/>
      <w:bCs/>
      <w:i/>
      <w:iCs/>
      <w:caps/>
      <w:kern w:val="32"/>
      <w:sz w:val="32"/>
      <w:szCs w:val="32"/>
      <w:lang w:eastAsia="ar-SA"/>
    </w:rPr>
  </w:style>
  <w:style w:type="paragraph" w:customStyle="1" w:styleId="214pt">
    <w:name w:val="Стиль Заголовок 2 + 14 pt"/>
    <w:basedOn w:val="25"/>
    <w:rsid w:val="00EC3D1F"/>
    <w:pPr>
      <w:keepLines w:val="0"/>
      <w:spacing w:before="240" w:after="60" w:line="360" w:lineRule="auto"/>
      <w:jc w:val="center"/>
    </w:pPr>
    <w:rPr>
      <w:rFonts w:ascii="Times New Roman" w:eastAsia="Times New Roman" w:hAnsi="Times New Roman" w:cs="Times New Roman"/>
      <w:color w:val="auto"/>
      <w:sz w:val="28"/>
      <w:szCs w:val="28"/>
      <w:lang w:eastAsia="ru-RU"/>
    </w:rPr>
  </w:style>
  <w:style w:type="paragraph" w:customStyle="1" w:styleId="1ffb">
    <w:name w:val="Стиль Стиль Заголовок 1 + Междустр.интервал:  одинарный + Справа:  ..."/>
    <w:basedOn w:val="1ffa"/>
    <w:rsid w:val="00EC3D1F"/>
    <w:pPr>
      <w:spacing w:before="360" w:after="360"/>
      <w:ind w:right="198"/>
    </w:pPr>
  </w:style>
  <w:style w:type="paragraph" w:customStyle="1" w:styleId="affffffffa">
    <w:name w:val="НОРМАЛЬ_ОПЗ"/>
    <w:basedOn w:val="af5"/>
    <w:autoRedefine/>
    <w:rsid w:val="00EC3D1F"/>
    <w:pPr>
      <w:widowControl w:val="0"/>
      <w:spacing w:after="0" w:line="240" w:lineRule="auto"/>
      <w:ind w:right="11"/>
      <w:jc w:val="both"/>
    </w:pPr>
    <w:rPr>
      <w:rFonts w:ascii="ISOCPEUR" w:eastAsia="Times New Roman" w:hAnsi="ISOCPEUR" w:cs="ISOCPEUR"/>
      <w:spacing w:val="7"/>
      <w:sz w:val="28"/>
      <w:szCs w:val="28"/>
      <w:lang w:eastAsia="ru-RU"/>
    </w:rPr>
  </w:style>
  <w:style w:type="paragraph" w:customStyle="1" w:styleId="Normal">
    <w:name w:val="Normal Знак"/>
    <w:rsid w:val="00EC3D1F"/>
    <w:pPr>
      <w:widowControl w:val="0"/>
      <w:spacing w:before="120" w:after="120" w:line="240" w:lineRule="auto"/>
      <w:ind w:left="57" w:right="57" w:firstLine="720"/>
      <w:jc w:val="both"/>
    </w:pPr>
    <w:rPr>
      <w:rFonts w:ascii="Times New Roman" w:eastAsia="Times New Roman" w:hAnsi="Times New Roman" w:cs="Times New Roman"/>
      <w:sz w:val="28"/>
      <w:szCs w:val="28"/>
      <w:lang w:eastAsia="ru-RU"/>
    </w:rPr>
  </w:style>
  <w:style w:type="character" w:customStyle="1" w:styleId="Normal0">
    <w:name w:val="Normal Знак Знак"/>
    <w:locked/>
    <w:rsid w:val="00EC3D1F"/>
    <w:rPr>
      <w:sz w:val="28"/>
      <w:szCs w:val="28"/>
      <w:lang w:val="ru-RU" w:eastAsia="ru-RU" w:bidi="ar-SA"/>
    </w:rPr>
  </w:style>
  <w:style w:type="paragraph" w:customStyle="1" w:styleId="affffffffb">
    <w:name w:val="Для таблиц"/>
    <w:basedOn w:val="af5"/>
    <w:rsid w:val="00EC3D1F"/>
    <w:pPr>
      <w:spacing w:before="80" w:after="80" w:line="240" w:lineRule="auto"/>
      <w:jc w:val="center"/>
    </w:pPr>
    <w:rPr>
      <w:rFonts w:ascii="Times New Roman" w:eastAsia="Times New Roman" w:hAnsi="Times New Roman" w:cs="Times New Roman"/>
      <w:sz w:val="24"/>
      <w:szCs w:val="24"/>
      <w:lang w:eastAsia="ru-RU"/>
    </w:rPr>
  </w:style>
  <w:style w:type="character" w:customStyle="1" w:styleId="affffffffc">
    <w:name w:val="Цветовое выделение"/>
    <w:uiPriority w:val="99"/>
    <w:rsid w:val="00EC3D1F"/>
    <w:rPr>
      <w:b/>
      <w:bCs/>
      <w:color w:val="000080"/>
      <w:sz w:val="20"/>
      <w:szCs w:val="20"/>
    </w:rPr>
  </w:style>
  <w:style w:type="paragraph" w:customStyle="1" w:styleId="affffffffd">
    <w:name w:val="Таблицы (моноширинный)"/>
    <w:basedOn w:val="af5"/>
    <w:next w:val="af5"/>
    <w:rsid w:val="00EC3D1F"/>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fc">
    <w:name w:val="заголовок 2"/>
    <w:basedOn w:val="af5"/>
    <w:next w:val="af5"/>
    <w:autoRedefine/>
    <w:rsid w:val="00EC3D1F"/>
    <w:pPr>
      <w:keepNext/>
      <w:widowControl w:val="0"/>
      <w:suppressAutoHyphens/>
      <w:overflowPunct w:val="0"/>
      <w:autoSpaceDE w:val="0"/>
      <w:autoSpaceDN w:val="0"/>
      <w:adjustRightInd w:val="0"/>
      <w:spacing w:before="240" w:after="120" w:line="240" w:lineRule="auto"/>
      <w:jc w:val="center"/>
      <w:textAlignment w:val="baseline"/>
    </w:pPr>
    <w:rPr>
      <w:rFonts w:ascii="ISOCPEUR" w:eastAsia="Times New Roman" w:hAnsi="ISOCPEUR" w:cs="ISOCPEUR"/>
      <w:b/>
      <w:bCs/>
      <w:kern w:val="28"/>
      <w:sz w:val="24"/>
      <w:szCs w:val="24"/>
      <w:lang w:eastAsia="ru-RU"/>
    </w:rPr>
  </w:style>
  <w:style w:type="paragraph" w:customStyle="1" w:styleId="1ffc">
    <w:name w:val="заголовок 1"/>
    <w:basedOn w:val="af5"/>
    <w:next w:val="af5"/>
    <w:rsid w:val="00EC3D1F"/>
    <w:pPr>
      <w:keepNext/>
      <w:widowControl w:val="0"/>
      <w:suppressAutoHyphens/>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b/>
      <w:bCs/>
      <w:kern w:val="28"/>
      <w:sz w:val="24"/>
      <w:szCs w:val="24"/>
      <w:lang w:eastAsia="ru-RU"/>
    </w:rPr>
  </w:style>
  <w:style w:type="character" w:customStyle="1" w:styleId="affffffffe">
    <w:name w:val="знак сноски"/>
    <w:rsid w:val="00EC3D1F"/>
    <w:rPr>
      <w:vertAlign w:val="superscript"/>
    </w:rPr>
  </w:style>
  <w:style w:type="character" w:customStyle="1" w:styleId="nowrap">
    <w:name w:val="nowrap"/>
    <w:rsid w:val="00EC3D1F"/>
  </w:style>
  <w:style w:type="paragraph" w:customStyle="1" w:styleId="1ffd">
    <w:name w:val="Знак Знак1 Знак Знак Знак Знак Знак Знак Знак Знак Знак Знак"/>
    <w:basedOn w:val="af5"/>
    <w:rsid w:val="00EC3D1F"/>
    <w:pPr>
      <w:spacing w:after="0" w:line="240" w:lineRule="auto"/>
    </w:pPr>
    <w:rPr>
      <w:rFonts w:ascii="Times New Roman" w:eastAsia="Times New Roman" w:hAnsi="Times New Roman" w:cs="Times New Roman"/>
      <w:sz w:val="28"/>
      <w:szCs w:val="20"/>
      <w:lang w:eastAsia="ru-RU"/>
    </w:rPr>
  </w:style>
  <w:style w:type="paragraph" w:customStyle="1" w:styleId="afffffffff">
    <w:name w:val="Назв Ссылка"/>
    <w:basedOn w:val="af5"/>
    <w:next w:val="af5"/>
    <w:rsid w:val="00EC3D1F"/>
    <w:pPr>
      <w:keepNext/>
      <w:spacing w:after="0" w:line="240" w:lineRule="auto"/>
      <w:ind w:firstLine="720"/>
      <w:jc w:val="right"/>
    </w:pPr>
    <w:rPr>
      <w:rFonts w:ascii="Times New Roman" w:eastAsia="Times New Roman" w:hAnsi="Times New Roman" w:cs="Times New Roman"/>
      <w:sz w:val="28"/>
      <w:szCs w:val="20"/>
      <w:lang w:eastAsia="ru-RU"/>
    </w:rPr>
  </w:style>
  <w:style w:type="paragraph" w:customStyle="1" w:styleId="125">
    <w:name w:val="Об таб центр12"/>
    <w:basedOn w:val="af5"/>
    <w:rsid w:val="00EC3D1F"/>
    <w:pPr>
      <w:spacing w:after="0" w:line="240" w:lineRule="auto"/>
      <w:jc w:val="center"/>
    </w:pPr>
    <w:rPr>
      <w:rFonts w:ascii="Times New Roman" w:eastAsia="Times New Roman" w:hAnsi="Times New Roman" w:cs="Times New Roman"/>
      <w:snapToGrid w:val="0"/>
      <w:sz w:val="24"/>
      <w:szCs w:val="20"/>
      <w:lang w:eastAsia="ru-RU"/>
    </w:rPr>
  </w:style>
  <w:style w:type="paragraph" w:customStyle="1" w:styleId="126">
    <w:name w:val="Об таб лево12"/>
    <w:basedOn w:val="af5"/>
    <w:rsid w:val="00EC3D1F"/>
    <w:pPr>
      <w:spacing w:after="0" w:line="240" w:lineRule="auto"/>
    </w:pPr>
    <w:rPr>
      <w:rFonts w:ascii="Times New Roman" w:eastAsia="Times New Roman" w:hAnsi="Times New Roman" w:cs="Times New Roman"/>
      <w:snapToGrid w:val="0"/>
      <w:sz w:val="24"/>
      <w:szCs w:val="20"/>
      <w:lang w:eastAsia="ru-RU"/>
    </w:rPr>
  </w:style>
  <w:style w:type="paragraph" w:customStyle="1" w:styleId="afffffffff0">
    <w:name w:val="Назв после табл"/>
    <w:basedOn w:val="af5"/>
    <w:next w:val="af5"/>
    <w:link w:val="afffffffff1"/>
    <w:rsid w:val="00EC3D1F"/>
    <w:pPr>
      <w:spacing w:before="120" w:after="0" w:line="240" w:lineRule="auto"/>
      <w:ind w:firstLine="720"/>
      <w:jc w:val="both"/>
    </w:pPr>
    <w:rPr>
      <w:rFonts w:ascii="Times New Roman" w:eastAsia="Times New Roman" w:hAnsi="Times New Roman" w:cs="Times New Roman"/>
      <w:kern w:val="1"/>
      <w:sz w:val="28"/>
      <w:szCs w:val="20"/>
      <w:lang w:eastAsia="ar-SA"/>
    </w:rPr>
  </w:style>
  <w:style w:type="character" w:customStyle="1" w:styleId="2fd">
    <w:name w:val="Стиль2 Знак"/>
    <w:rsid w:val="00EC3D1F"/>
    <w:rPr>
      <w:rFonts w:ascii="Arial" w:hAnsi="Arial"/>
      <w:b/>
      <w:bCs/>
      <w:sz w:val="24"/>
    </w:rPr>
  </w:style>
  <w:style w:type="paragraph" w:customStyle="1" w:styleId="316">
    <w:name w:val="Список 31"/>
    <w:basedOn w:val="af5"/>
    <w:rsid w:val="00EC3D1F"/>
    <w:pPr>
      <w:suppressAutoHyphens/>
      <w:spacing w:after="0" w:line="240" w:lineRule="auto"/>
      <w:ind w:left="849" w:hanging="283"/>
    </w:pPr>
    <w:rPr>
      <w:rFonts w:ascii="Times New Roman" w:eastAsia="Times New Roman" w:hAnsi="Times New Roman" w:cs="Times New Roman"/>
      <w:sz w:val="24"/>
      <w:szCs w:val="24"/>
      <w:lang w:eastAsia="ar-SA"/>
    </w:rPr>
  </w:style>
  <w:style w:type="paragraph" w:customStyle="1" w:styleId="WW-">
    <w:name w:val="WW-Текст"/>
    <w:basedOn w:val="af5"/>
    <w:rsid w:val="00EC3D1F"/>
    <w:pPr>
      <w:suppressAutoHyphens/>
      <w:spacing w:after="0" w:line="240" w:lineRule="auto"/>
    </w:pPr>
    <w:rPr>
      <w:rFonts w:ascii="Courier New" w:eastAsia="Times New Roman" w:hAnsi="Courier New" w:cs="Tahoma"/>
      <w:sz w:val="20"/>
      <w:szCs w:val="20"/>
      <w:lang w:eastAsia="zh-CN"/>
    </w:rPr>
  </w:style>
  <w:style w:type="paragraph" w:customStyle="1" w:styleId="afffffffff2">
    <w:name w:val="Стиль таблицы"/>
    <w:basedOn w:val="affb"/>
    <w:rsid w:val="00EC3D1F"/>
    <w:pPr>
      <w:jc w:val="center"/>
    </w:pPr>
    <w:rPr>
      <w:kern w:val="1"/>
      <w:sz w:val="24"/>
      <w:lang w:eastAsia="zh-CN"/>
    </w:rPr>
  </w:style>
  <w:style w:type="paragraph" w:customStyle="1" w:styleId="2fe">
    <w:name w:val="Текст2"/>
    <w:basedOn w:val="af5"/>
    <w:rsid w:val="00EC3D1F"/>
    <w:pPr>
      <w:suppressAutoHyphens/>
      <w:spacing w:after="0" w:line="240" w:lineRule="auto"/>
    </w:pPr>
    <w:rPr>
      <w:rFonts w:ascii="Courier New" w:eastAsia="Times New Roman" w:hAnsi="Courier New" w:cs="Courier New"/>
      <w:kern w:val="1"/>
      <w:sz w:val="20"/>
      <w:szCs w:val="20"/>
      <w:lang w:eastAsia="zh-CN"/>
    </w:rPr>
  </w:style>
  <w:style w:type="paragraph" w:customStyle="1" w:styleId="1ffe">
    <w:name w:val="Обычный отступ1"/>
    <w:basedOn w:val="af5"/>
    <w:rsid w:val="00EC3D1F"/>
    <w:pPr>
      <w:suppressAutoHyphens/>
      <w:spacing w:after="0" w:line="240" w:lineRule="auto"/>
      <w:ind w:left="708"/>
    </w:pPr>
    <w:rPr>
      <w:rFonts w:ascii="Times New Roman" w:eastAsia="Times New Roman" w:hAnsi="Times New Roman" w:cs="Times New Roman"/>
      <w:sz w:val="24"/>
      <w:szCs w:val="24"/>
      <w:lang w:eastAsia="zh-CN"/>
    </w:rPr>
  </w:style>
  <w:style w:type="paragraph" w:styleId="afffffffff3">
    <w:name w:val="toa heading"/>
    <w:basedOn w:val="17"/>
    <w:next w:val="af5"/>
    <w:rsid w:val="00EC3D1F"/>
    <w:pPr>
      <w:keepLines/>
      <w:suppressAutoHyphens/>
      <w:spacing w:before="480" w:line="276" w:lineRule="auto"/>
      <w:jc w:val="left"/>
    </w:pPr>
    <w:rPr>
      <w:rFonts w:ascii="Cambria" w:hAnsi="Cambria"/>
      <w:bCs/>
      <w:color w:val="365F91"/>
      <w:kern w:val="1"/>
      <w:szCs w:val="28"/>
      <w:lang w:eastAsia="zh-CN"/>
    </w:rPr>
  </w:style>
  <w:style w:type="paragraph" w:styleId="5a">
    <w:name w:val="toc 5"/>
    <w:basedOn w:val="af5"/>
    <w:next w:val="af5"/>
    <w:rsid w:val="00EC3D1F"/>
    <w:pPr>
      <w:suppressAutoHyphens/>
      <w:spacing w:after="100"/>
      <w:ind w:left="880"/>
    </w:pPr>
    <w:rPr>
      <w:rFonts w:ascii="Calibri" w:eastAsia="Times New Roman" w:hAnsi="Calibri" w:cs="Times New Roman"/>
      <w:lang w:eastAsia="zh-CN"/>
    </w:rPr>
  </w:style>
  <w:style w:type="paragraph" w:styleId="6a">
    <w:name w:val="toc 6"/>
    <w:basedOn w:val="af5"/>
    <w:next w:val="af5"/>
    <w:rsid w:val="00EC3D1F"/>
    <w:pPr>
      <w:suppressAutoHyphens/>
      <w:spacing w:after="100"/>
      <w:ind w:left="1100"/>
    </w:pPr>
    <w:rPr>
      <w:rFonts w:ascii="Calibri" w:eastAsia="Times New Roman" w:hAnsi="Calibri" w:cs="Times New Roman"/>
      <w:lang w:eastAsia="zh-CN"/>
    </w:rPr>
  </w:style>
  <w:style w:type="paragraph" w:styleId="75">
    <w:name w:val="toc 7"/>
    <w:basedOn w:val="af5"/>
    <w:next w:val="af5"/>
    <w:rsid w:val="00EC3D1F"/>
    <w:pPr>
      <w:suppressAutoHyphens/>
      <w:spacing w:after="100"/>
      <w:ind w:left="1320"/>
    </w:pPr>
    <w:rPr>
      <w:rFonts w:ascii="Calibri" w:eastAsia="Times New Roman" w:hAnsi="Calibri" w:cs="Times New Roman"/>
      <w:lang w:eastAsia="zh-CN"/>
    </w:rPr>
  </w:style>
  <w:style w:type="paragraph" w:styleId="82">
    <w:name w:val="toc 8"/>
    <w:basedOn w:val="af5"/>
    <w:next w:val="af5"/>
    <w:rsid w:val="00EC3D1F"/>
    <w:pPr>
      <w:suppressAutoHyphens/>
      <w:spacing w:after="100"/>
      <w:ind w:left="1540"/>
    </w:pPr>
    <w:rPr>
      <w:rFonts w:ascii="Calibri" w:eastAsia="Times New Roman" w:hAnsi="Calibri" w:cs="Times New Roman"/>
      <w:lang w:eastAsia="zh-CN"/>
    </w:rPr>
  </w:style>
  <w:style w:type="paragraph" w:styleId="92">
    <w:name w:val="toc 9"/>
    <w:basedOn w:val="af5"/>
    <w:next w:val="af5"/>
    <w:rsid w:val="00EC3D1F"/>
    <w:pPr>
      <w:suppressAutoHyphens/>
      <w:spacing w:after="100"/>
      <w:ind w:left="1760"/>
    </w:pPr>
    <w:rPr>
      <w:rFonts w:ascii="Calibri" w:eastAsia="Times New Roman" w:hAnsi="Calibri" w:cs="Times New Roman"/>
      <w:lang w:eastAsia="zh-CN"/>
    </w:rPr>
  </w:style>
  <w:style w:type="paragraph" w:customStyle="1" w:styleId="afffffffff4">
    <w:name w:val="ИГ_ЗАГОЛОВОК"/>
    <w:basedOn w:val="1ffc"/>
    <w:link w:val="afffffffff5"/>
    <w:autoRedefine/>
    <w:qFormat/>
    <w:rsid w:val="00EC3D1F"/>
    <w:pPr>
      <w:keepNext w:val="0"/>
      <w:jc w:val="left"/>
    </w:pPr>
    <w:rPr>
      <w:sz w:val="28"/>
      <w:szCs w:val="28"/>
      <w:lang w:val="x-none" w:eastAsia="zh-CN"/>
    </w:rPr>
  </w:style>
  <w:style w:type="paragraph" w:customStyle="1" w:styleId="2ff">
    <w:name w:val="ИГ_2заголовок"/>
    <w:basedOn w:val="2fc"/>
    <w:link w:val="2ff0"/>
    <w:autoRedefine/>
    <w:qFormat/>
    <w:rsid w:val="00EC3D1F"/>
    <w:pPr>
      <w:numPr>
        <w:ilvl w:val="1"/>
      </w:numPr>
      <w:tabs>
        <w:tab w:val="num" w:pos="-142"/>
        <w:tab w:val="left" w:pos="744"/>
        <w:tab w:val="left" w:pos="3054"/>
      </w:tabs>
      <w:spacing w:before="0"/>
      <w:jc w:val="both"/>
      <w:outlineLvl w:val="1"/>
    </w:pPr>
    <w:rPr>
      <w:rFonts w:ascii="Times New Roman" w:hAnsi="Times New Roman" w:cs="Times New Roman"/>
      <w:bCs w:val="0"/>
      <w:iCs/>
      <w:sz w:val="28"/>
      <w:szCs w:val="28"/>
      <w:lang w:val="x-none" w:eastAsia="zh-CN"/>
    </w:rPr>
  </w:style>
  <w:style w:type="character" w:customStyle="1" w:styleId="afffffffff5">
    <w:name w:val="ИГ_ЗАГОЛОВОК Знак"/>
    <w:link w:val="afffffffff4"/>
    <w:rsid w:val="00EC3D1F"/>
    <w:rPr>
      <w:rFonts w:ascii="Times New Roman" w:eastAsia="Times New Roman" w:hAnsi="Times New Roman" w:cs="Times New Roman"/>
      <w:b/>
      <w:bCs/>
      <w:kern w:val="28"/>
      <w:sz w:val="28"/>
      <w:szCs w:val="28"/>
      <w:lang w:val="x-none" w:eastAsia="zh-CN"/>
    </w:rPr>
  </w:style>
  <w:style w:type="character" w:customStyle="1" w:styleId="2ff0">
    <w:name w:val="ИГ_2заголовок Знак"/>
    <w:link w:val="2ff"/>
    <w:rsid w:val="00EC3D1F"/>
    <w:rPr>
      <w:rFonts w:ascii="Times New Roman" w:eastAsia="Times New Roman" w:hAnsi="Times New Roman" w:cs="Times New Roman"/>
      <w:b/>
      <w:iCs/>
      <w:kern w:val="28"/>
      <w:sz w:val="28"/>
      <w:szCs w:val="28"/>
      <w:lang w:val="x-none" w:eastAsia="zh-CN"/>
    </w:rPr>
  </w:style>
  <w:style w:type="character" w:customStyle="1" w:styleId="1fff">
    <w:name w:val="Знак Знак1"/>
    <w:rsid w:val="00EC3D1F"/>
    <w:rPr>
      <w:rFonts w:ascii="Tahoma" w:hAnsi="Tahoma" w:cs="Tahoma"/>
      <w:sz w:val="16"/>
      <w:szCs w:val="16"/>
    </w:rPr>
  </w:style>
  <w:style w:type="paragraph" w:customStyle="1" w:styleId="1fff0">
    <w:name w:val="Основной текст с отступом1"/>
    <w:basedOn w:val="af5"/>
    <w:rsid w:val="00EC3D1F"/>
    <w:pPr>
      <w:spacing w:after="0" w:line="360" w:lineRule="auto"/>
      <w:jc w:val="center"/>
    </w:pPr>
    <w:rPr>
      <w:rFonts w:ascii="Times New Roman" w:eastAsia="Times New Roman" w:hAnsi="Times New Roman" w:cs="Times New Roman"/>
      <w:sz w:val="24"/>
      <w:szCs w:val="24"/>
      <w:lang w:eastAsia="ru-RU"/>
    </w:rPr>
  </w:style>
  <w:style w:type="paragraph" w:customStyle="1" w:styleId="1fff1">
    <w:name w:val="Знак Знак1 Знак Знак Знак Знак Знак Знак Знак"/>
    <w:basedOn w:val="af5"/>
    <w:rsid w:val="00EC3D1F"/>
    <w:pPr>
      <w:spacing w:after="160" w:line="240" w:lineRule="exact"/>
    </w:pPr>
    <w:rPr>
      <w:rFonts w:ascii="Verdana" w:eastAsia="Times New Roman" w:hAnsi="Verdana" w:cs="Times New Roman"/>
      <w:sz w:val="20"/>
      <w:szCs w:val="20"/>
      <w:lang w:val="en-US"/>
    </w:rPr>
  </w:style>
  <w:style w:type="paragraph" w:styleId="HTML1">
    <w:name w:val="HTML Address"/>
    <w:basedOn w:val="af5"/>
    <w:link w:val="HTML2"/>
    <w:rsid w:val="00EC3D1F"/>
    <w:pPr>
      <w:suppressAutoHyphens/>
      <w:spacing w:after="0" w:line="240" w:lineRule="auto"/>
    </w:pPr>
    <w:rPr>
      <w:rFonts w:ascii="Times New Roman" w:eastAsia="Times New Roman" w:hAnsi="Times New Roman" w:cs="Times New Roman"/>
      <w:i/>
      <w:iCs/>
      <w:sz w:val="24"/>
      <w:szCs w:val="24"/>
      <w:lang w:eastAsia="ar-SA"/>
    </w:rPr>
  </w:style>
  <w:style w:type="character" w:customStyle="1" w:styleId="HTML2">
    <w:name w:val="Адрес HTML Знак"/>
    <w:basedOn w:val="af6"/>
    <w:link w:val="HTML1"/>
    <w:rsid w:val="00EC3D1F"/>
    <w:rPr>
      <w:rFonts w:ascii="Times New Roman" w:eastAsia="Times New Roman" w:hAnsi="Times New Roman" w:cs="Times New Roman"/>
      <w:i/>
      <w:iCs/>
      <w:sz w:val="24"/>
      <w:szCs w:val="24"/>
      <w:lang w:eastAsia="ar-SA"/>
    </w:rPr>
  </w:style>
  <w:style w:type="paragraph" w:styleId="afffffffff6">
    <w:name w:val="envelope address"/>
    <w:basedOn w:val="af5"/>
    <w:rsid w:val="00EC3D1F"/>
    <w:pPr>
      <w:framePr w:w="7920" w:h="1980" w:hRule="exact" w:hSpace="180" w:wrap="auto" w:hAnchor="page" w:xAlign="center" w:yAlign="bottom"/>
      <w:suppressAutoHyphens/>
      <w:spacing w:after="0" w:line="240" w:lineRule="auto"/>
      <w:ind w:left="2880"/>
    </w:pPr>
    <w:rPr>
      <w:rFonts w:ascii="Cambria" w:eastAsia="Times New Roman" w:hAnsi="Cambria" w:cs="Times New Roman"/>
      <w:sz w:val="24"/>
      <w:szCs w:val="24"/>
      <w:lang w:eastAsia="ar-SA"/>
    </w:rPr>
  </w:style>
  <w:style w:type="paragraph" w:styleId="afffffffff7">
    <w:name w:val="Intense Quote"/>
    <w:basedOn w:val="af5"/>
    <w:next w:val="af5"/>
    <w:link w:val="afffffffff8"/>
    <w:uiPriority w:val="30"/>
    <w:qFormat/>
    <w:rsid w:val="00EC3D1F"/>
    <w:pPr>
      <w:pBdr>
        <w:bottom w:val="single" w:sz="4" w:space="4" w:color="4F81BD"/>
      </w:pBdr>
      <w:suppressAutoHyphens/>
      <w:spacing w:before="200" w:after="280" w:line="240" w:lineRule="auto"/>
      <w:ind w:left="936" w:right="936"/>
    </w:pPr>
    <w:rPr>
      <w:rFonts w:ascii="Times New Roman" w:eastAsia="Times New Roman" w:hAnsi="Times New Roman" w:cs="Times New Roman"/>
      <w:b/>
      <w:bCs/>
      <w:i/>
      <w:iCs/>
      <w:color w:val="4F81BD"/>
      <w:sz w:val="24"/>
      <w:szCs w:val="24"/>
      <w:lang w:eastAsia="ar-SA"/>
    </w:rPr>
  </w:style>
  <w:style w:type="character" w:customStyle="1" w:styleId="afffffffff8">
    <w:name w:val="Выделенная цитата Знак"/>
    <w:basedOn w:val="af6"/>
    <w:link w:val="afffffffff7"/>
    <w:uiPriority w:val="30"/>
    <w:rsid w:val="00EC3D1F"/>
    <w:rPr>
      <w:rFonts w:ascii="Times New Roman" w:eastAsia="Times New Roman" w:hAnsi="Times New Roman" w:cs="Times New Roman"/>
      <w:b/>
      <w:bCs/>
      <w:i/>
      <w:iCs/>
      <w:color w:val="4F81BD"/>
      <w:sz w:val="24"/>
      <w:szCs w:val="24"/>
      <w:lang w:eastAsia="ar-SA"/>
    </w:rPr>
  </w:style>
  <w:style w:type="paragraph" w:styleId="afffffffff9">
    <w:name w:val="Date"/>
    <w:basedOn w:val="af5"/>
    <w:next w:val="af5"/>
    <w:link w:val="afffffffffa"/>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a">
    <w:name w:val="Дата Знак"/>
    <w:basedOn w:val="af6"/>
    <w:link w:val="afffffffff9"/>
    <w:rsid w:val="00EC3D1F"/>
    <w:rPr>
      <w:rFonts w:ascii="Times New Roman" w:eastAsia="Times New Roman" w:hAnsi="Times New Roman" w:cs="Times New Roman"/>
      <w:sz w:val="24"/>
      <w:szCs w:val="24"/>
      <w:lang w:eastAsia="ar-SA"/>
    </w:rPr>
  </w:style>
  <w:style w:type="paragraph" w:styleId="afffffffffb">
    <w:name w:val="Note Heading"/>
    <w:basedOn w:val="af5"/>
    <w:next w:val="af5"/>
    <w:link w:val="afffffffffc"/>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c">
    <w:name w:val="Заголовок записки Знак"/>
    <w:basedOn w:val="af6"/>
    <w:link w:val="afffffffffb"/>
    <w:rsid w:val="00EC3D1F"/>
    <w:rPr>
      <w:rFonts w:ascii="Times New Roman" w:eastAsia="Times New Roman" w:hAnsi="Times New Roman" w:cs="Times New Roman"/>
      <w:sz w:val="24"/>
      <w:szCs w:val="24"/>
      <w:lang w:eastAsia="ar-SA"/>
    </w:rPr>
  </w:style>
  <w:style w:type="paragraph" w:styleId="2ff1">
    <w:name w:val="Body Text First Indent 2"/>
    <w:basedOn w:val="aff4"/>
    <w:link w:val="2ff2"/>
    <w:rsid w:val="00EC3D1F"/>
    <w:pPr>
      <w:widowControl/>
      <w:ind w:firstLine="210"/>
      <w:jc w:val="left"/>
    </w:pPr>
    <w:rPr>
      <w:rFonts w:ascii="Times New Roman" w:hAnsi="Times New Roman" w:cs="Times New Roman"/>
      <w:sz w:val="24"/>
      <w:szCs w:val="24"/>
    </w:rPr>
  </w:style>
  <w:style w:type="character" w:customStyle="1" w:styleId="2ff2">
    <w:name w:val="Красная строка 2 Знак"/>
    <w:basedOn w:val="aff5"/>
    <w:link w:val="2ff1"/>
    <w:rsid w:val="00EC3D1F"/>
    <w:rPr>
      <w:rFonts w:ascii="Times New Roman" w:eastAsia="Times New Roman" w:hAnsi="Times New Roman" w:cs="Times New Roman"/>
      <w:sz w:val="24"/>
      <w:szCs w:val="24"/>
      <w:lang w:eastAsia="ar-SA"/>
    </w:rPr>
  </w:style>
  <w:style w:type="paragraph" w:styleId="3">
    <w:name w:val="List Bullet 3"/>
    <w:basedOn w:val="af5"/>
    <w:rsid w:val="00EC3D1F"/>
    <w:pPr>
      <w:numPr>
        <w:numId w:val="16"/>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4">
    <w:name w:val="List Number 4"/>
    <w:basedOn w:val="af5"/>
    <w:rsid w:val="00EC3D1F"/>
    <w:pPr>
      <w:numPr>
        <w:numId w:val="17"/>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5">
    <w:name w:val="List Number 5"/>
    <w:basedOn w:val="af5"/>
    <w:rsid w:val="00EC3D1F"/>
    <w:pPr>
      <w:numPr>
        <w:numId w:val="18"/>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2ff3">
    <w:name w:val="envelope return"/>
    <w:basedOn w:val="af5"/>
    <w:rsid w:val="00EC3D1F"/>
    <w:pPr>
      <w:suppressAutoHyphens/>
      <w:spacing w:after="0" w:line="240" w:lineRule="auto"/>
    </w:pPr>
    <w:rPr>
      <w:rFonts w:ascii="Cambria" w:eastAsia="Times New Roman" w:hAnsi="Cambria" w:cs="Times New Roman"/>
      <w:sz w:val="20"/>
      <w:szCs w:val="20"/>
      <w:lang w:eastAsia="ar-SA"/>
    </w:rPr>
  </w:style>
  <w:style w:type="paragraph" w:styleId="afffffffffd">
    <w:name w:val="table of figures"/>
    <w:basedOn w:val="af5"/>
    <w:next w:val="af5"/>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e">
    <w:name w:val="Signature"/>
    <w:basedOn w:val="af5"/>
    <w:link w:val="affffffffff"/>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f">
    <w:name w:val="Подпись Знак"/>
    <w:basedOn w:val="af6"/>
    <w:link w:val="afffffffffe"/>
    <w:rsid w:val="00EC3D1F"/>
    <w:rPr>
      <w:rFonts w:ascii="Times New Roman" w:eastAsia="Times New Roman" w:hAnsi="Times New Roman" w:cs="Times New Roman"/>
      <w:sz w:val="24"/>
      <w:szCs w:val="24"/>
      <w:lang w:eastAsia="ar-SA"/>
    </w:rPr>
  </w:style>
  <w:style w:type="paragraph" w:styleId="affffffffff0">
    <w:name w:val="Salutation"/>
    <w:basedOn w:val="af5"/>
    <w:next w:val="af5"/>
    <w:link w:val="affffffffff1"/>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f1">
    <w:name w:val="Приветствие Знак"/>
    <w:basedOn w:val="af6"/>
    <w:link w:val="affffffffff0"/>
    <w:rsid w:val="00EC3D1F"/>
    <w:rPr>
      <w:rFonts w:ascii="Times New Roman" w:eastAsia="Times New Roman" w:hAnsi="Times New Roman" w:cs="Times New Roman"/>
      <w:sz w:val="24"/>
      <w:szCs w:val="24"/>
      <w:lang w:eastAsia="ar-SA"/>
    </w:rPr>
  </w:style>
  <w:style w:type="paragraph" w:styleId="affffffffff2">
    <w:name w:val="List Continue"/>
    <w:basedOn w:val="af5"/>
    <w:rsid w:val="00EC3D1F"/>
    <w:pPr>
      <w:suppressAutoHyphens/>
      <w:spacing w:after="120" w:line="240" w:lineRule="auto"/>
      <w:ind w:left="283"/>
      <w:contextualSpacing/>
    </w:pPr>
    <w:rPr>
      <w:rFonts w:ascii="Times New Roman" w:eastAsia="Times New Roman" w:hAnsi="Times New Roman" w:cs="Times New Roman"/>
      <w:sz w:val="24"/>
      <w:szCs w:val="24"/>
      <w:lang w:eastAsia="ar-SA"/>
    </w:rPr>
  </w:style>
  <w:style w:type="paragraph" w:styleId="2ff4">
    <w:name w:val="List Continue 2"/>
    <w:basedOn w:val="af5"/>
    <w:rsid w:val="00EC3D1F"/>
    <w:pPr>
      <w:suppressAutoHyphens/>
      <w:spacing w:after="120" w:line="240" w:lineRule="auto"/>
      <w:ind w:left="566"/>
      <w:contextualSpacing/>
    </w:pPr>
    <w:rPr>
      <w:rFonts w:ascii="Times New Roman" w:eastAsia="Times New Roman" w:hAnsi="Times New Roman" w:cs="Times New Roman"/>
      <w:sz w:val="24"/>
      <w:szCs w:val="24"/>
      <w:lang w:eastAsia="ar-SA"/>
    </w:rPr>
  </w:style>
  <w:style w:type="paragraph" w:styleId="3f9">
    <w:name w:val="List Continue 3"/>
    <w:basedOn w:val="af5"/>
    <w:rsid w:val="00EC3D1F"/>
    <w:pPr>
      <w:suppressAutoHyphens/>
      <w:spacing w:after="120" w:line="240" w:lineRule="auto"/>
      <w:ind w:left="849"/>
      <w:contextualSpacing/>
    </w:pPr>
    <w:rPr>
      <w:rFonts w:ascii="Times New Roman" w:eastAsia="Times New Roman" w:hAnsi="Times New Roman" w:cs="Times New Roman"/>
      <w:sz w:val="24"/>
      <w:szCs w:val="24"/>
      <w:lang w:eastAsia="ar-SA"/>
    </w:rPr>
  </w:style>
  <w:style w:type="paragraph" w:styleId="4f2">
    <w:name w:val="List Continue 4"/>
    <w:basedOn w:val="af5"/>
    <w:rsid w:val="00EC3D1F"/>
    <w:pPr>
      <w:suppressAutoHyphens/>
      <w:spacing w:after="120" w:line="240" w:lineRule="auto"/>
      <w:ind w:left="1132"/>
      <w:contextualSpacing/>
    </w:pPr>
    <w:rPr>
      <w:rFonts w:ascii="Times New Roman" w:eastAsia="Times New Roman" w:hAnsi="Times New Roman" w:cs="Times New Roman"/>
      <w:sz w:val="24"/>
      <w:szCs w:val="24"/>
      <w:lang w:eastAsia="ar-SA"/>
    </w:rPr>
  </w:style>
  <w:style w:type="paragraph" w:styleId="5b">
    <w:name w:val="List Continue 5"/>
    <w:basedOn w:val="af5"/>
    <w:rsid w:val="00EC3D1F"/>
    <w:pPr>
      <w:suppressAutoHyphens/>
      <w:spacing w:after="120" w:line="240" w:lineRule="auto"/>
      <w:ind w:left="1415"/>
      <w:contextualSpacing/>
    </w:pPr>
    <w:rPr>
      <w:rFonts w:ascii="Times New Roman" w:eastAsia="Times New Roman" w:hAnsi="Times New Roman" w:cs="Times New Roman"/>
      <w:sz w:val="24"/>
      <w:szCs w:val="24"/>
      <w:lang w:eastAsia="ar-SA"/>
    </w:rPr>
  </w:style>
  <w:style w:type="paragraph" w:styleId="affffffffff3">
    <w:name w:val="Closing"/>
    <w:basedOn w:val="af5"/>
    <w:link w:val="affffffffff4"/>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f4">
    <w:name w:val="Прощание Знак"/>
    <w:basedOn w:val="af6"/>
    <w:link w:val="affffffffff3"/>
    <w:rsid w:val="00EC3D1F"/>
    <w:rPr>
      <w:rFonts w:ascii="Times New Roman" w:eastAsia="Times New Roman" w:hAnsi="Times New Roman" w:cs="Times New Roman"/>
      <w:sz w:val="24"/>
      <w:szCs w:val="24"/>
      <w:lang w:eastAsia="ar-SA"/>
    </w:rPr>
  </w:style>
  <w:style w:type="paragraph" w:styleId="3fa">
    <w:name w:val="List 3"/>
    <w:basedOn w:val="af5"/>
    <w:rsid w:val="00EC3D1F"/>
    <w:pPr>
      <w:suppressAutoHyphens/>
      <w:spacing w:after="0" w:line="240" w:lineRule="auto"/>
      <w:ind w:left="849" w:hanging="283"/>
      <w:contextualSpacing/>
    </w:pPr>
    <w:rPr>
      <w:rFonts w:ascii="Times New Roman" w:eastAsia="Times New Roman" w:hAnsi="Times New Roman" w:cs="Times New Roman"/>
      <w:sz w:val="24"/>
      <w:szCs w:val="24"/>
      <w:lang w:eastAsia="ar-SA"/>
    </w:rPr>
  </w:style>
  <w:style w:type="paragraph" w:styleId="4f3">
    <w:name w:val="List 4"/>
    <w:basedOn w:val="af5"/>
    <w:rsid w:val="00EC3D1F"/>
    <w:pPr>
      <w:suppressAutoHyphens/>
      <w:spacing w:after="0" w:line="240" w:lineRule="auto"/>
      <w:ind w:left="1132" w:hanging="283"/>
      <w:contextualSpacing/>
    </w:pPr>
    <w:rPr>
      <w:rFonts w:ascii="Times New Roman" w:eastAsia="Times New Roman" w:hAnsi="Times New Roman" w:cs="Times New Roman"/>
      <w:sz w:val="24"/>
      <w:szCs w:val="24"/>
      <w:lang w:eastAsia="ar-SA"/>
    </w:rPr>
  </w:style>
  <w:style w:type="paragraph" w:styleId="5c">
    <w:name w:val="List 5"/>
    <w:basedOn w:val="af5"/>
    <w:rsid w:val="00EC3D1F"/>
    <w:pPr>
      <w:suppressAutoHyphens/>
      <w:spacing w:after="0" w:line="240" w:lineRule="auto"/>
      <w:ind w:left="1415" w:hanging="283"/>
      <w:contextualSpacing/>
    </w:pPr>
    <w:rPr>
      <w:rFonts w:ascii="Times New Roman" w:eastAsia="Times New Roman" w:hAnsi="Times New Roman" w:cs="Times New Roman"/>
      <w:sz w:val="24"/>
      <w:szCs w:val="24"/>
      <w:lang w:eastAsia="ar-SA"/>
    </w:rPr>
  </w:style>
  <w:style w:type="paragraph" w:styleId="affffffffff5">
    <w:name w:val="Bibliography"/>
    <w:basedOn w:val="af5"/>
    <w:next w:val="af5"/>
    <w:uiPriority w:val="37"/>
    <w:semiHidden/>
    <w:unhideWhenUsed/>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f6">
    <w:name w:val="table of authorities"/>
    <w:basedOn w:val="af5"/>
    <w:next w:val="af5"/>
    <w:rsid w:val="00EC3D1F"/>
    <w:pPr>
      <w:suppressAutoHyphens/>
      <w:spacing w:after="0" w:line="240" w:lineRule="auto"/>
      <w:ind w:left="240" w:hanging="240"/>
    </w:pPr>
    <w:rPr>
      <w:rFonts w:ascii="Times New Roman" w:eastAsia="Times New Roman" w:hAnsi="Times New Roman" w:cs="Times New Roman"/>
      <w:sz w:val="24"/>
      <w:szCs w:val="24"/>
      <w:lang w:eastAsia="ar-SA"/>
    </w:rPr>
  </w:style>
  <w:style w:type="paragraph" w:styleId="affffffffff7">
    <w:name w:val="macro"/>
    <w:link w:val="affffffffff8"/>
    <w:rsid w:val="00EC3D1F"/>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pPr>
    <w:rPr>
      <w:rFonts w:ascii="Courier New" w:eastAsia="Times New Roman" w:hAnsi="Courier New" w:cs="Courier New"/>
      <w:sz w:val="20"/>
      <w:szCs w:val="20"/>
      <w:lang w:eastAsia="ar-SA"/>
    </w:rPr>
  </w:style>
  <w:style w:type="character" w:customStyle="1" w:styleId="affffffffff8">
    <w:name w:val="Текст макроса Знак"/>
    <w:basedOn w:val="af6"/>
    <w:link w:val="affffffffff7"/>
    <w:rsid w:val="00EC3D1F"/>
    <w:rPr>
      <w:rFonts w:ascii="Courier New" w:eastAsia="Times New Roman" w:hAnsi="Courier New" w:cs="Courier New"/>
      <w:sz w:val="20"/>
      <w:szCs w:val="20"/>
      <w:lang w:eastAsia="ar-SA"/>
    </w:rPr>
  </w:style>
  <w:style w:type="paragraph" w:styleId="affffffffff9">
    <w:name w:val="annotation text"/>
    <w:basedOn w:val="af5"/>
    <w:link w:val="affffffffffa"/>
    <w:rsid w:val="00EC3D1F"/>
    <w:pPr>
      <w:suppressAutoHyphens/>
      <w:spacing w:after="0" w:line="240" w:lineRule="auto"/>
    </w:pPr>
    <w:rPr>
      <w:rFonts w:ascii="Times New Roman" w:eastAsia="Times New Roman" w:hAnsi="Times New Roman" w:cs="Times New Roman"/>
      <w:sz w:val="20"/>
      <w:szCs w:val="20"/>
      <w:lang w:eastAsia="ar-SA"/>
    </w:rPr>
  </w:style>
  <w:style w:type="character" w:customStyle="1" w:styleId="affffffffffa">
    <w:name w:val="Текст примечания Знак"/>
    <w:basedOn w:val="af6"/>
    <w:link w:val="affffffffff9"/>
    <w:rsid w:val="00EC3D1F"/>
    <w:rPr>
      <w:rFonts w:ascii="Times New Roman" w:eastAsia="Times New Roman" w:hAnsi="Times New Roman" w:cs="Times New Roman"/>
      <w:sz w:val="20"/>
      <w:szCs w:val="20"/>
      <w:lang w:eastAsia="ar-SA"/>
    </w:rPr>
  </w:style>
  <w:style w:type="paragraph" w:styleId="affffffffffb">
    <w:name w:val="annotation subject"/>
    <w:basedOn w:val="affffffffff9"/>
    <w:next w:val="affffffffff9"/>
    <w:link w:val="affffffffffc"/>
    <w:rsid w:val="00EC3D1F"/>
    <w:rPr>
      <w:b/>
      <w:bCs/>
    </w:rPr>
  </w:style>
  <w:style w:type="character" w:customStyle="1" w:styleId="affffffffffc">
    <w:name w:val="Тема примечания Знак"/>
    <w:basedOn w:val="affffffffffa"/>
    <w:link w:val="affffffffffb"/>
    <w:rsid w:val="00EC3D1F"/>
    <w:rPr>
      <w:rFonts w:ascii="Times New Roman" w:eastAsia="Times New Roman" w:hAnsi="Times New Roman" w:cs="Times New Roman"/>
      <w:b/>
      <w:bCs/>
      <w:sz w:val="20"/>
      <w:szCs w:val="20"/>
      <w:lang w:eastAsia="ar-SA"/>
    </w:rPr>
  </w:style>
  <w:style w:type="paragraph" w:styleId="affffffffffd">
    <w:name w:val="index heading"/>
    <w:basedOn w:val="af5"/>
    <w:next w:val="1ff9"/>
    <w:rsid w:val="00EC3D1F"/>
    <w:pPr>
      <w:suppressAutoHyphens/>
      <w:spacing w:after="0" w:line="240" w:lineRule="auto"/>
    </w:pPr>
    <w:rPr>
      <w:rFonts w:ascii="Cambria" w:eastAsia="Times New Roman" w:hAnsi="Cambria" w:cs="Times New Roman"/>
      <w:b/>
      <w:bCs/>
      <w:sz w:val="24"/>
      <w:szCs w:val="24"/>
      <w:lang w:eastAsia="ar-SA"/>
    </w:rPr>
  </w:style>
  <w:style w:type="paragraph" w:styleId="2ff5">
    <w:name w:val="index 2"/>
    <w:basedOn w:val="af5"/>
    <w:next w:val="af5"/>
    <w:autoRedefine/>
    <w:rsid w:val="00EC3D1F"/>
    <w:pPr>
      <w:suppressAutoHyphens/>
      <w:spacing w:after="0" w:line="240" w:lineRule="auto"/>
      <w:ind w:left="480" w:hanging="240"/>
    </w:pPr>
    <w:rPr>
      <w:rFonts w:ascii="Times New Roman" w:eastAsia="Times New Roman" w:hAnsi="Times New Roman" w:cs="Times New Roman"/>
      <w:sz w:val="24"/>
      <w:szCs w:val="24"/>
      <w:lang w:eastAsia="ar-SA"/>
    </w:rPr>
  </w:style>
  <w:style w:type="paragraph" w:styleId="3fb">
    <w:name w:val="index 3"/>
    <w:basedOn w:val="af5"/>
    <w:next w:val="af5"/>
    <w:autoRedefine/>
    <w:rsid w:val="00EC3D1F"/>
    <w:pPr>
      <w:suppressAutoHyphens/>
      <w:spacing w:after="0" w:line="240" w:lineRule="auto"/>
      <w:ind w:left="720" w:hanging="240"/>
    </w:pPr>
    <w:rPr>
      <w:rFonts w:ascii="Times New Roman" w:eastAsia="Times New Roman" w:hAnsi="Times New Roman" w:cs="Times New Roman"/>
      <w:sz w:val="24"/>
      <w:szCs w:val="24"/>
      <w:lang w:eastAsia="ar-SA"/>
    </w:rPr>
  </w:style>
  <w:style w:type="paragraph" w:styleId="4f4">
    <w:name w:val="index 4"/>
    <w:basedOn w:val="af5"/>
    <w:next w:val="af5"/>
    <w:autoRedefine/>
    <w:rsid w:val="00EC3D1F"/>
    <w:pPr>
      <w:suppressAutoHyphens/>
      <w:spacing w:after="0" w:line="240" w:lineRule="auto"/>
      <w:ind w:left="960" w:hanging="240"/>
    </w:pPr>
    <w:rPr>
      <w:rFonts w:ascii="Times New Roman" w:eastAsia="Times New Roman" w:hAnsi="Times New Roman" w:cs="Times New Roman"/>
      <w:sz w:val="24"/>
      <w:szCs w:val="24"/>
      <w:lang w:eastAsia="ar-SA"/>
    </w:rPr>
  </w:style>
  <w:style w:type="paragraph" w:styleId="5d">
    <w:name w:val="index 5"/>
    <w:basedOn w:val="af5"/>
    <w:next w:val="af5"/>
    <w:autoRedefine/>
    <w:rsid w:val="00EC3D1F"/>
    <w:pPr>
      <w:suppressAutoHyphens/>
      <w:spacing w:after="0" w:line="240" w:lineRule="auto"/>
      <w:ind w:left="1200" w:hanging="240"/>
    </w:pPr>
    <w:rPr>
      <w:rFonts w:ascii="Times New Roman" w:eastAsia="Times New Roman" w:hAnsi="Times New Roman" w:cs="Times New Roman"/>
      <w:sz w:val="24"/>
      <w:szCs w:val="24"/>
      <w:lang w:eastAsia="ar-SA"/>
    </w:rPr>
  </w:style>
  <w:style w:type="paragraph" w:styleId="6b">
    <w:name w:val="index 6"/>
    <w:basedOn w:val="af5"/>
    <w:next w:val="af5"/>
    <w:autoRedefine/>
    <w:rsid w:val="00EC3D1F"/>
    <w:pPr>
      <w:suppressAutoHyphens/>
      <w:spacing w:after="0" w:line="240" w:lineRule="auto"/>
      <w:ind w:left="1440" w:hanging="240"/>
    </w:pPr>
    <w:rPr>
      <w:rFonts w:ascii="Times New Roman" w:eastAsia="Times New Roman" w:hAnsi="Times New Roman" w:cs="Times New Roman"/>
      <w:sz w:val="24"/>
      <w:szCs w:val="24"/>
      <w:lang w:eastAsia="ar-SA"/>
    </w:rPr>
  </w:style>
  <w:style w:type="paragraph" w:styleId="76">
    <w:name w:val="index 7"/>
    <w:basedOn w:val="af5"/>
    <w:next w:val="af5"/>
    <w:autoRedefine/>
    <w:rsid w:val="00EC3D1F"/>
    <w:pPr>
      <w:suppressAutoHyphens/>
      <w:spacing w:after="0" w:line="240" w:lineRule="auto"/>
      <w:ind w:left="1680" w:hanging="240"/>
    </w:pPr>
    <w:rPr>
      <w:rFonts w:ascii="Times New Roman" w:eastAsia="Times New Roman" w:hAnsi="Times New Roman" w:cs="Times New Roman"/>
      <w:sz w:val="24"/>
      <w:szCs w:val="24"/>
      <w:lang w:eastAsia="ar-SA"/>
    </w:rPr>
  </w:style>
  <w:style w:type="paragraph" w:styleId="83">
    <w:name w:val="index 8"/>
    <w:basedOn w:val="af5"/>
    <w:next w:val="af5"/>
    <w:autoRedefine/>
    <w:rsid w:val="00EC3D1F"/>
    <w:pPr>
      <w:suppressAutoHyphens/>
      <w:spacing w:after="0" w:line="240" w:lineRule="auto"/>
      <w:ind w:left="1920" w:hanging="240"/>
    </w:pPr>
    <w:rPr>
      <w:rFonts w:ascii="Times New Roman" w:eastAsia="Times New Roman" w:hAnsi="Times New Roman" w:cs="Times New Roman"/>
      <w:sz w:val="24"/>
      <w:szCs w:val="24"/>
      <w:lang w:eastAsia="ar-SA"/>
    </w:rPr>
  </w:style>
  <w:style w:type="paragraph" w:styleId="93">
    <w:name w:val="index 9"/>
    <w:basedOn w:val="af5"/>
    <w:next w:val="af5"/>
    <w:autoRedefine/>
    <w:rsid w:val="00EC3D1F"/>
    <w:pPr>
      <w:suppressAutoHyphens/>
      <w:spacing w:after="0" w:line="240" w:lineRule="auto"/>
      <w:ind w:left="2160" w:hanging="240"/>
    </w:pPr>
    <w:rPr>
      <w:rFonts w:ascii="Times New Roman" w:eastAsia="Times New Roman" w:hAnsi="Times New Roman" w:cs="Times New Roman"/>
      <w:sz w:val="24"/>
      <w:szCs w:val="24"/>
      <w:lang w:eastAsia="ar-SA"/>
    </w:rPr>
  </w:style>
  <w:style w:type="paragraph" w:styleId="2ff6">
    <w:name w:val="Quote"/>
    <w:basedOn w:val="af5"/>
    <w:next w:val="af5"/>
    <w:link w:val="2ff7"/>
    <w:uiPriority w:val="29"/>
    <w:qFormat/>
    <w:rsid w:val="00EC3D1F"/>
    <w:pPr>
      <w:suppressAutoHyphens/>
      <w:spacing w:after="0" w:line="240" w:lineRule="auto"/>
    </w:pPr>
    <w:rPr>
      <w:rFonts w:ascii="Times New Roman" w:eastAsia="Times New Roman" w:hAnsi="Times New Roman" w:cs="Times New Roman"/>
      <w:i/>
      <w:iCs/>
      <w:color w:val="000000"/>
      <w:sz w:val="24"/>
      <w:szCs w:val="24"/>
      <w:lang w:eastAsia="ar-SA"/>
    </w:rPr>
  </w:style>
  <w:style w:type="character" w:customStyle="1" w:styleId="2ff7">
    <w:name w:val="Цитата 2 Знак"/>
    <w:basedOn w:val="af6"/>
    <w:link w:val="2ff6"/>
    <w:uiPriority w:val="29"/>
    <w:rsid w:val="00EC3D1F"/>
    <w:rPr>
      <w:rFonts w:ascii="Times New Roman" w:eastAsia="Times New Roman" w:hAnsi="Times New Roman" w:cs="Times New Roman"/>
      <w:i/>
      <w:iCs/>
      <w:color w:val="000000"/>
      <w:sz w:val="24"/>
      <w:szCs w:val="24"/>
      <w:lang w:eastAsia="ar-SA"/>
    </w:rPr>
  </w:style>
  <w:style w:type="paragraph" w:styleId="affffffffffe">
    <w:name w:val="Message Header"/>
    <w:basedOn w:val="af5"/>
    <w:link w:val="afffffffffff"/>
    <w:rsid w:val="00EC3D1F"/>
    <w:pPr>
      <w:pBdr>
        <w:top w:val="single" w:sz="6" w:space="1" w:color="auto"/>
        <w:left w:val="single" w:sz="6" w:space="1" w:color="auto"/>
        <w:bottom w:val="single" w:sz="6" w:space="1" w:color="auto"/>
        <w:right w:val="single" w:sz="6" w:space="1" w:color="auto"/>
      </w:pBdr>
      <w:shd w:val="pct20" w:color="auto" w:fill="auto"/>
      <w:suppressAutoHyphens/>
      <w:spacing w:after="0" w:line="240" w:lineRule="auto"/>
      <w:ind w:left="1134" w:hanging="1134"/>
    </w:pPr>
    <w:rPr>
      <w:rFonts w:ascii="Cambria" w:eastAsia="Times New Roman" w:hAnsi="Cambria" w:cs="Times New Roman"/>
      <w:sz w:val="24"/>
      <w:szCs w:val="24"/>
      <w:lang w:eastAsia="ar-SA"/>
    </w:rPr>
  </w:style>
  <w:style w:type="character" w:customStyle="1" w:styleId="afffffffffff">
    <w:name w:val="Шапка Знак"/>
    <w:basedOn w:val="af6"/>
    <w:link w:val="affffffffffe"/>
    <w:rsid w:val="00EC3D1F"/>
    <w:rPr>
      <w:rFonts w:ascii="Cambria" w:eastAsia="Times New Roman" w:hAnsi="Cambria" w:cs="Times New Roman"/>
      <w:sz w:val="24"/>
      <w:szCs w:val="24"/>
      <w:shd w:val="pct20" w:color="auto" w:fill="auto"/>
      <w:lang w:eastAsia="ar-SA"/>
    </w:rPr>
  </w:style>
  <w:style w:type="paragraph" w:styleId="afffffffffff0">
    <w:name w:val="E-mail Signature"/>
    <w:basedOn w:val="af5"/>
    <w:link w:val="afffffffffff1"/>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ff1">
    <w:name w:val="Электронная подпись Знак"/>
    <w:basedOn w:val="af6"/>
    <w:link w:val="afffffffffff0"/>
    <w:rsid w:val="00EC3D1F"/>
    <w:rPr>
      <w:rFonts w:ascii="Times New Roman" w:eastAsia="Times New Roman" w:hAnsi="Times New Roman" w:cs="Times New Roman"/>
      <w:sz w:val="24"/>
      <w:szCs w:val="24"/>
      <w:lang w:eastAsia="ar-SA"/>
    </w:rPr>
  </w:style>
  <w:style w:type="paragraph" w:customStyle="1" w:styleId="Main">
    <w:name w:val="Main"/>
    <w:link w:val="Main0"/>
    <w:rsid w:val="00EC3D1F"/>
    <w:pPr>
      <w:widowControl w:val="0"/>
      <w:spacing w:after="0" w:line="360" w:lineRule="auto"/>
      <w:ind w:firstLine="709"/>
      <w:jc w:val="both"/>
    </w:pPr>
    <w:rPr>
      <w:rFonts w:ascii="Times New Roman" w:eastAsia="Times New Roman" w:hAnsi="Times New Roman" w:cs="Times New Roman"/>
      <w:sz w:val="24"/>
      <w:szCs w:val="16"/>
      <w:lang w:eastAsia="ru-RU"/>
    </w:rPr>
  </w:style>
  <w:style w:type="character" w:customStyle="1" w:styleId="Main0">
    <w:name w:val="Main Знак"/>
    <w:link w:val="Main"/>
    <w:rsid w:val="00EC3D1F"/>
    <w:rPr>
      <w:rFonts w:ascii="Times New Roman" w:eastAsia="Times New Roman" w:hAnsi="Times New Roman" w:cs="Times New Roman"/>
      <w:sz w:val="24"/>
      <w:szCs w:val="16"/>
      <w:lang w:eastAsia="ru-RU"/>
    </w:rPr>
  </w:style>
  <w:style w:type="character" w:customStyle="1" w:styleId="afffffffffff2">
    <w:name w:val="Гипертекстовая ссылка"/>
    <w:uiPriority w:val="99"/>
    <w:rsid w:val="00EC3D1F"/>
    <w:rPr>
      <w:b/>
      <w:bCs/>
      <w:color w:val="008000"/>
      <w:sz w:val="20"/>
      <w:szCs w:val="20"/>
      <w:u w:val="single"/>
    </w:rPr>
  </w:style>
  <w:style w:type="character" w:customStyle="1" w:styleId="1fff2">
    <w:name w:val="Гиперссылка1"/>
    <w:rsid w:val="00EC3D1F"/>
    <w:rPr>
      <w:color w:val="0000FF"/>
      <w:u w:val="single"/>
    </w:rPr>
  </w:style>
  <w:style w:type="character" w:customStyle="1" w:styleId="fts-hit1">
    <w:name w:val="fts-hit1"/>
    <w:rsid w:val="00EC3D1F"/>
    <w:rPr>
      <w:shd w:val="clear" w:color="auto" w:fill="FFC0CB"/>
    </w:rPr>
  </w:style>
  <w:style w:type="paragraph" w:customStyle="1" w:styleId="ArNar">
    <w:name w:val="Обычный ArNar"/>
    <w:basedOn w:val="af5"/>
    <w:link w:val="ArNar2"/>
    <w:rsid w:val="00EC3D1F"/>
    <w:pPr>
      <w:spacing w:after="0" w:line="240" w:lineRule="auto"/>
      <w:ind w:firstLine="709"/>
      <w:jc w:val="both"/>
    </w:pPr>
    <w:rPr>
      <w:rFonts w:ascii="Arial Narrow" w:eastAsia="Times New Roman" w:hAnsi="Arial Narrow" w:cs="Times New Roman"/>
      <w:color w:val="000000"/>
      <w:szCs w:val="20"/>
      <w:lang w:eastAsia="ru-RU"/>
    </w:rPr>
  </w:style>
  <w:style w:type="character" w:customStyle="1" w:styleId="77">
    <w:name w:val="заголовок 7 Знак"/>
    <w:rsid w:val="00EC3D1F"/>
    <w:rPr>
      <w:b/>
      <w:snapToGrid w:val="0"/>
      <w:sz w:val="24"/>
      <w:lang w:val="ru-RU" w:eastAsia="ru-RU" w:bidi="ar-SA"/>
    </w:rPr>
  </w:style>
  <w:style w:type="character" w:customStyle="1" w:styleId="afffffffffff3">
    <w:name w:val="Основной шрифт"/>
    <w:rsid w:val="00EC3D1F"/>
  </w:style>
  <w:style w:type="paragraph" w:customStyle="1" w:styleId="2ff8">
    <w:name w:val="Текст с интервалом 2"/>
    <w:basedOn w:val="ArNar"/>
    <w:rsid w:val="00EC3D1F"/>
    <w:pPr>
      <w:spacing w:before="60"/>
    </w:pPr>
  </w:style>
  <w:style w:type="paragraph" w:customStyle="1" w:styleId="78">
    <w:name w:val="заголовок 7"/>
    <w:basedOn w:val="af5"/>
    <w:next w:val="af5"/>
    <w:rsid w:val="00EC3D1F"/>
    <w:pPr>
      <w:keepNext/>
      <w:widowControl w:val="0"/>
      <w:spacing w:after="0" w:line="240" w:lineRule="auto"/>
      <w:ind w:firstLine="851"/>
      <w:jc w:val="center"/>
    </w:pPr>
    <w:rPr>
      <w:rFonts w:ascii="Times New Roman" w:eastAsia="Times New Roman" w:hAnsi="Times New Roman" w:cs="Times New Roman"/>
      <w:b/>
      <w:snapToGrid w:val="0"/>
      <w:sz w:val="24"/>
      <w:szCs w:val="20"/>
      <w:lang w:eastAsia="ru-RU"/>
    </w:rPr>
  </w:style>
  <w:style w:type="paragraph" w:customStyle="1" w:styleId="Iniiaiieoaenonionooiii2">
    <w:name w:val="Iniiaiie oaeno n ionooiii 2"/>
    <w:basedOn w:val="af5"/>
    <w:rsid w:val="00EC3D1F"/>
    <w:pPr>
      <w:widowControl w:val="0"/>
      <w:overflowPunct w:val="0"/>
      <w:autoSpaceDE w:val="0"/>
      <w:autoSpaceDN w:val="0"/>
      <w:adjustRightInd w:val="0"/>
      <w:spacing w:after="0" w:line="240" w:lineRule="auto"/>
      <w:ind w:firstLine="851"/>
      <w:jc w:val="both"/>
      <w:textAlignment w:val="baseline"/>
    </w:pPr>
    <w:rPr>
      <w:rFonts w:ascii="Times New Roman" w:eastAsia="Times New Roman" w:hAnsi="Times New Roman" w:cs="Times New Roman"/>
      <w:sz w:val="24"/>
      <w:szCs w:val="20"/>
      <w:lang w:eastAsia="ru-RU"/>
    </w:rPr>
  </w:style>
  <w:style w:type="paragraph" w:customStyle="1" w:styleId="afffffffffff4">
    <w:name w:val="Перечисление + инт"/>
    <w:basedOn w:val="af5"/>
    <w:rsid w:val="00EC3D1F"/>
    <w:pPr>
      <w:tabs>
        <w:tab w:val="num" w:pos="360"/>
        <w:tab w:val="left" w:pos="993"/>
        <w:tab w:val="num" w:pos="1381"/>
      </w:tabs>
      <w:spacing w:before="60" w:after="60" w:line="240" w:lineRule="auto"/>
      <w:ind w:left="993" w:hanging="284"/>
      <w:jc w:val="both"/>
    </w:pPr>
    <w:rPr>
      <w:rFonts w:ascii="Arial Narrow" w:eastAsia="Times New Roman" w:hAnsi="Arial Narrow" w:cs="Times New Roman"/>
      <w:color w:val="000000"/>
      <w:szCs w:val="20"/>
      <w:lang w:eastAsia="ru-RU"/>
    </w:rPr>
  </w:style>
  <w:style w:type="paragraph" w:customStyle="1" w:styleId="262">
    <w:name w:val="Основной текст с отступом 26"/>
    <w:basedOn w:val="af5"/>
    <w:rsid w:val="00EC3D1F"/>
    <w:pPr>
      <w:spacing w:after="0" w:line="240" w:lineRule="exact"/>
      <w:ind w:firstLine="709"/>
      <w:jc w:val="center"/>
    </w:pPr>
    <w:rPr>
      <w:rFonts w:ascii="Arial" w:eastAsia="Times New Roman" w:hAnsi="Arial" w:cs="Times New Roman"/>
      <w:b/>
      <w:sz w:val="24"/>
      <w:szCs w:val="20"/>
      <w:lang w:eastAsia="ru-RU"/>
    </w:rPr>
  </w:style>
  <w:style w:type="character" w:customStyle="1" w:styleId="FontStyle177">
    <w:name w:val="Font Style177"/>
    <w:rsid w:val="00EC3D1F"/>
    <w:rPr>
      <w:rFonts w:ascii="Times New Roman" w:hAnsi="Times New Roman" w:cs="Times New Roman"/>
      <w:sz w:val="24"/>
      <w:szCs w:val="24"/>
    </w:rPr>
  </w:style>
  <w:style w:type="paragraph" w:customStyle="1" w:styleId="Style23">
    <w:name w:val="Style23"/>
    <w:basedOn w:val="af5"/>
    <w:rsid w:val="00EC3D1F"/>
    <w:pPr>
      <w:widowControl w:val="0"/>
      <w:autoSpaceDE w:val="0"/>
      <w:autoSpaceDN w:val="0"/>
      <w:adjustRightInd w:val="0"/>
      <w:spacing w:after="0" w:line="302" w:lineRule="exact"/>
      <w:ind w:firstLine="857"/>
      <w:jc w:val="both"/>
    </w:pPr>
    <w:rPr>
      <w:rFonts w:ascii="Times New Roman" w:eastAsia="Times New Roman" w:hAnsi="Times New Roman" w:cs="Times New Roman"/>
      <w:sz w:val="24"/>
      <w:szCs w:val="24"/>
      <w:lang w:eastAsia="ru-RU"/>
    </w:rPr>
  </w:style>
  <w:style w:type="paragraph" w:customStyle="1" w:styleId="afffffffffff5">
    <w:name w:val="подраздел"/>
    <w:basedOn w:val="25"/>
    <w:rsid w:val="00EC3D1F"/>
    <w:pPr>
      <w:keepLines w:val="0"/>
      <w:overflowPunct w:val="0"/>
      <w:autoSpaceDE w:val="0"/>
      <w:autoSpaceDN w:val="0"/>
      <w:adjustRightInd w:val="0"/>
      <w:spacing w:before="0" w:line="360" w:lineRule="auto"/>
      <w:ind w:firstLine="709"/>
      <w:jc w:val="both"/>
      <w:textAlignment w:val="baseline"/>
    </w:pPr>
    <w:rPr>
      <w:rFonts w:ascii="Times New Roman" w:eastAsia="Times New Roman" w:hAnsi="Times New Roman" w:cs="Times New Roman"/>
      <w:b w:val="0"/>
      <w:bCs w:val="0"/>
      <w:color w:val="auto"/>
      <w:sz w:val="24"/>
      <w:szCs w:val="20"/>
      <w:lang w:eastAsia="ru-RU"/>
    </w:rPr>
  </w:style>
  <w:style w:type="paragraph" w:customStyle="1" w:styleId="101">
    <w:name w:val="Заголовок 1 + Слева:  0 см"/>
    <w:aliases w:val="Первая строка:  0 см"/>
    <w:basedOn w:val="17"/>
    <w:rsid w:val="00EC3D1F"/>
    <w:pPr>
      <w:spacing w:before="240" w:after="60" w:line="360" w:lineRule="auto"/>
    </w:pPr>
    <w:rPr>
      <w:rFonts w:cs="Arial"/>
      <w:bCs/>
      <w:i/>
      <w:kern w:val="32"/>
      <w:sz w:val="36"/>
      <w:szCs w:val="32"/>
    </w:rPr>
  </w:style>
  <w:style w:type="character" w:customStyle="1" w:styleId="Arial115pt">
    <w:name w:val="Основной текст + Arial;11;5 pt"/>
    <w:rsid w:val="00EC3D1F"/>
    <w:rPr>
      <w:rFonts w:ascii="Arial" w:eastAsia="Arial" w:hAnsi="Arial" w:cs="Arial"/>
      <w:b w:val="0"/>
      <w:bCs w:val="0"/>
      <w:i/>
      <w:iCs/>
      <w:smallCaps w:val="0"/>
      <w:strike w:val="0"/>
      <w:color w:val="000000"/>
      <w:spacing w:val="0"/>
      <w:w w:val="100"/>
      <w:position w:val="0"/>
      <w:sz w:val="23"/>
      <w:szCs w:val="23"/>
      <w:u w:val="none"/>
      <w:lang w:val="ru-RU" w:eastAsia="ru-RU" w:bidi="ru-RU"/>
    </w:rPr>
  </w:style>
  <w:style w:type="character" w:customStyle="1" w:styleId="5e">
    <w:name w:val="Колонтитул (5)"/>
    <w:rsid w:val="00EC3D1F"/>
    <w:rPr>
      <w:rFonts w:ascii="Arial" w:eastAsia="Arial" w:hAnsi="Arial" w:cs="Arial"/>
      <w:b/>
      <w:bCs/>
      <w:i/>
      <w:iCs/>
      <w:smallCaps w:val="0"/>
      <w:strike w:val="0"/>
      <w:sz w:val="18"/>
      <w:szCs w:val="18"/>
      <w:u w:val="none"/>
    </w:rPr>
  </w:style>
  <w:style w:type="character" w:customStyle="1" w:styleId="Arial115pt0pt">
    <w:name w:val="Основной текст + Arial;11;5 pt;Не курсив;Интервал 0 pt"/>
    <w:rsid w:val="00EC3D1F"/>
    <w:rPr>
      <w:rFonts w:ascii="Arial" w:eastAsia="Arial" w:hAnsi="Arial" w:cs="Arial"/>
      <w:b w:val="0"/>
      <w:bCs w:val="0"/>
      <w:i/>
      <w:iCs/>
      <w:smallCaps w:val="0"/>
      <w:strike w:val="0"/>
      <w:color w:val="000000"/>
      <w:spacing w:val="-10"/>
      <w:w w:val="100"/>
      <w:position w:val="0"/>
      <w:sz w:val="23"/>
      <w:szCs w:val="23"/>
      <w:u w:val="none"/>
      <w:lang w:val="ru-RU" w:eastAsia="ru-RU" w:bidi="ru-RU"/>
    </w:rPr>
  </w:style>
  <w:style w:type="character" w:customStyle="1" w:styleId="Arial115pt1pt">
    <w:name w:val="Основной текст + Arial;11;5 pt;Интервал 1 pt"/>
    <w:rsid w:val="00EC3D1F"/>
    <w:rPr>
      <w:rFonts w:ascii="Arial" w:eastAsia="Arial" w:hAnsi="Arial" w:cs="Arial"/>
      <w:b w:val="0"/>
      <w:bCs w:val="0"/>
      <w:i/>
      <w:iCs/>
      <w:smallCaps w:val="0"/>
      <w:strike w:val="0"/>
      <w:color w:val="000000"/>
      <w:spacing w:val="20"/>
      <w:w w:val="100"/>
      <w:position w:val="0"/>
      <w:sz w:val="23"/>
      <w:szCs w:val="23"/>
      <w:u w:val="none"/>
      <w:lang w:val="ru-RU" w:eastAsia="ru-RU" w:bidi="ru-RU"/>
    </w:rPr>
  </w:style>
  <w:style w:type="character" w:customStyle="1" w:styleId="70pt">
    <w:name w:val="Основной текст (7) + Интервал 0 pt"/>
    <w:rsid w:val="00EC3D1F"/>
    <w:rPr>
      <w:rFonts w:ascii="Arial" w:eastAsia="Arial" w:hAnsi="Arial" w:cs="Arial"/>
      <w:b w:val="0"/>
      <w:bCs w:val="0"/>
      <w:i/>
      <w:iCs/>
      <w:smallCaps w:val="0"/>
      <w:strike w:val="0"/>
      <w:color w:val="000000"/>
      <w:spacing w:val="0"/>
      <w:w w:val="100"/>
      <w:position w:val="0"/>
      <w:sz w:val="18"/>
      <w:szCs w:val="18"/>
      <w:u w:val="none"/>
      <w:lang w:val="ru-RU" w:eastAsia="ru-RU" w:bidi="ru-RU"/>
    </w:rPr>
  </w:style>
  <w:style w:type="character" w:customStyle="1" w:styleId="spelle">
    <w:name w:val="spelle"/>
    <w:basedOn w:val="af6"/>
    <w:rsid w:val="00EC3D1F"/>
  </w:style>
  <w:style w:type="character" w:customStyle="1" w:styleId="5pt">
    <w:name w:val="Основной текст + Интервал 5 pt"/>
    <w:rsid w:val="00EC3D1F"/>
    <w:rPr>
      <w:rFonts w:ascii="Arial" w:eastAsia="Arial" w:hAnsi="Arial" w:cs="Arial"/>
      <w:b w:val="0"/>
      <w:bCs w:val="0"/>
      <w:i/>
      <w:iCs/>
      <w:smallCaps w:val="0"/>
      <w:strike w:val="0"/>
      <w:color w:val="000000"/>
      <w:spacing w:val="100"/>
      <w:w w:val="100"/>
      <w:position w:val="0"/>
      <w:sz w:val="17"/>
      <w:szCs w:val="17"/>
      <w:u w:val="none"/>
      <w:lang w:val="ru-RU" w:eastAsia="ru-RU" w:bidi="ru-RU"/>
    </w:rPr>
  </w:style>
  <w:style w:type="character" w:customStyle="1" w:styleId="5f">
    <w:name w:val="Основной текст5"/>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character" w:customStyle="1" w:styleId="65pt">
    <w:name w:val="Основной текст + 6;5 pt;Не курсив"/>
    <w:rsid w:val="00EC3D1F"/>
    <w:rPr>
      <w:rFonts w:ascii="Arial" w:eastAsia="Arial" w:hAnsi="Arial" w:cs="Arial"/>
      <w:b w:val="0"/>
      <w:bCs w:val="0"/>
      <w:i/>
      <w:iCs/>
      <w:smallCaps w:val="0"/>
      <w:strike w:val="0"/>
      <w:color w:val="000000"/>
      <w:spacing w:val="0"/>
      <w:w w:val="100"/>
      <w:position w:val="0"/>
      <w:sz w:val="13"/>
      <w:szCs w:val="13"/>
      <w:u w:val="none"/>
      <w:lang w:val="ru-RU" w:eastAsia="ru-RU" w:bidi="ru-RU"/>
    </w:rPr>
  </w:style>
  <w:style w:type="character" w:customStyle="1" w:styleId="afffffffffff6">
    <w:name w:val="Основной текст + Полужирный"/>
    <w:rsid w:val="00EC3D1F"/>
    <w:rPr>
      <w:rFonts w:ascii="Arial" w:eastAsia="Arial" w:hAnsi="Arial" w:cs="Arial"/>
      <w:b/>
      <w:bCs/>
      <w:i/>
      <w:iCs/>
      <w:smallCaps w:val="0"/>
      <w:strike w:val="0"/>
      <w:color w:val="000000"/>
      <w:spacing w:val="0"/>
      <w:w w:val="100"/>
      <w:position w:val="0"/>
      <w:sz w:val="17"/>
      <w:szCs w:val="17"/>
      <w:u w:val="none"/>
      <w:lang w:val="en-US" w:eastAsia="en-US" w:bidi="en-US"/>
    </w:rPr>
  </w:style>
  <w:style w:type="character" w:customStyle="1" w:styleId="2ff9">
    <w:name w:val="Основной текст (2) + Не полужирный"/>
    <w:rsid w:val="00EC3D1F"/>
    <w:rPr>
      <w:rFonts w:ascii="Arial" w:eastAsia="Arial" w:hAnsi="Arial" w:cs="Arial"/>
      <w:b/>
      <w:bCs/>
      <w:i/>
      <w:iCs/>
      <w:smallCaps w:val="0"/>
      <w:strike w:val="0"/>
      <w:color w:val="000000"/>
      <w:spacing w:val="0"/>
      <w:w w:val="100"/>
      <w:position w:val="0"/>
      <w:sz w:val="17"/>
      <w:szCs w:val="17"/>
      <w:u w:val="none"/>
      <w:lang w:val="ru-RU" w:eastAsia="ru-RU" w:bidi="ru-RU"/>
    </w:rPr>
  </w:style>
  <w:style w:type="character" w:customStyle="1" w:styleId="6c">
    <w:name w:val="Основной текст6"/>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paragraph" w:customStyle="1" w:styleId="127">
    <w:name w:val="Знак Знак1 Знак Знак Знак Знак Знак Знак Знак2"/>
    <w:basedOn w:val="af5"/>
    <w:rsid w:val="00EC3D1F"/>
    <w:pPr>
      <w:suppressAutoHyphens/>
      <w:spacing w:after="160" w:line="240" w:lineRule="exact"/>
    </w:pPr>
    <w:rPr>
      <w:rFonts w:ascii="Verdana" w:eastAsia="Times New Roman" w:hAnsi="Verdana" w:cs="Verdana"/>
      <w:sz w:val="20"/>
      <w:szCs w:val="20"/>
      <w:lang w:val="en-US" w:eastAsia="ar-SA"/>
    </w:rPr>
  </w:style>
  <w:style w:type="paragraph" w:customStyle="1" w:styleId="BodyText21">
    <w:name w:val="Body Text 21"/>
    <w:basedOn w:val="af5"/>
    <w:rsid w:val="00EC3D1F"/>
    <w:pPr>
      <w:autoSpaceDE w:val="0"/>
      <w:spacing w:after="0" w:line="360" w:lineRule="auto"/>
      <w:ind w:firstLine="720"/>
      <w:jc w:val="both"/>
    </w:pPr>
    <w:rPr>
      <w:rFonts w:ascii="Times New Roman" w:eastAsia="Times New Roman" w:hAnsi="Times New Roman" w:cs="Times New Roman"/>
      <w:kern w:val="1"/>
      <w:sz w:val="24"/>
      <w:szCs w:val="20"/>
      <w:lang w:eastAsia="ar-SA"/>
    </w:rPr>
  </w:style>
  <w:style w:type="paragraph" w:customStyle="1" w:styleId="84">
    <w:name w:val="Название8"/>
    <w:basedOn w:val="af5"/>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afffffffffff7">
    <w:name w:val="Основа"/>
    <w:basedOn w:val="af5"/>
    <w:rsid w:val="00EC3D1F"/>
    <w:pPr>
      <w:suppressAutoHyphens/>
      <w:spacing w:before="120" w:after="0" w:line="240" w:lineRule="auto"/>
      <w:ind w:firstLine="720"/>
      <w:jc w:val="both"/>
    </w:pPr>
    <w:rPr>
      <w:rFonts w:ascii="Times New Roman" w:eastAsia="Times New Roman" w:hAnsi="Times New Roman" w:cs="Times New Roman"/>
      <w:sz w:val="24"/>
      <w:szCs w:val="20"/>
      <w:lang w:eastAsia="ar-SA"/>
    </w:rPr>
  </w:style>
  <w:style w:type="character" w:customStyle="1" w:styleId="affffffff4">
    <w:name w:val="Чертежный Знак"/>
    <w:link w:val="affffffff3"/>
    <w:rsid w:val="00EC3D1F"/>
    <w:rPr>
      <w:rFonts w:ascii="ISOCPEUR" w:eastAsia="Times New Roman" w:hAnsi="ISOCPEUR" w:cs="Times New Roman"/>
      <w:i/>
      <w:sz w:val="28"/>
      <w:szCs w:val="20"/>
      <w:lang w:val="uk-UA" w:eastAsia="ru-RU"/>
    </w:rPr>
  </w:style>
  <w:style w:type="paragraph" w:customStyle="1" w:styleId="IG">
    <w:name w:val="Обычный_IG"/>
    <w:basedOn w:val="af5"/>
    <w:link w:val="IG3"/>
    <w:rsid w:val="00EC3D1F"/>
    <w:pPr>
      <w:spacing w:after="0" w:line="360" w:lineRule="auto"/>
      <w:ind w:firstLine="709"/>
      <w:jc w:val="both"/>
    </w:pPr>
    <w:rPr>
      <w:rFonts w:ascii="Times New Roman" w:eastAsia="Times New Roman" w:hAnsi="Times New Roman" w:cs="Times New Roman"/>
      <w:sz w:val="28"/>
      <w:szCs w:val="28"/>
      <w:lang w:val="x-none" w:eastAsia="x-none"/>
    </w:rPr>
  </w:style>
  <w:style w:type="character" w:customStyle="1" w:styleId="IG3">
    <w:name w:val="Обычный_IG Знак3"/>
    <w:link w:val="IG"/>
    <w:rsid w:val="00EC3D1F"/>
    <w:rPr>
      <w:rFonts w:ascii="Times New Roman" w:eastAsia="Times New Roman" w:hAnsi="Times New Roman" w:cs="Times New Roman"/>
      <w:sz w:val="28"/>
      <w:szCs w:val="28"/>
      <w:lang w:val="x-none" w:eastAsia="x-none"/>
    </w:rPr>
  </w:style>
  <w:style w:type="character" w:customStyle="1" w:styleId="1fff3">
    <w:name w:val="Верхний колонтитул Знак1"/>
    <w:aliases w:val="??????? ?????????? Знак2,??????? ??????????1 Знак1,??????? ??????????2 Знак1,??????? ??????????3 Знак1,??????? ??????????11 Знак1,??????? ??????????21 Знак1,??????? ??????????4 Знак1,??????? ??????????5 Знак1,header-first Знак1"/>
    <w:uiPriority w:val="99"/>
    <w:rsid w:val="00EC3D1F"/>
    <w:rPr>
      <w:lang w:val="ru-RU" w:eastAsia="ru-RU" w:bidi="ar-SA"/>
    </w:rPr>
  </w:style>
  <w:style w:type="paragraph" w:customStyle="1" w:styleId="afffffffffff8">
    <w:name w:val="Красная строка моя"/>
    <w:basedOn w:val="af5"/>
    <w:qFormat/>
    <w:rsid w:val="00EC3D1F"/>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afffffffffff9">
    <w:name w:val="Нормальный"/>
    <w:basedOn w:val="af5"/>
    <w:link w:val="afffffffffffa"/>
    <w:qFormat/>
    <w:rsid w:val="00EC3D1F"/>
    <w:pPr>
      <w:spacing w:after="0" w:line="360" w:lineRule="auto"/>
      <w:ind w:firstLine="709"/>
      <w:jc w:val="both"/>
    </w:pPr>
    <w:rPr>
      <w:rFonts w:ascii="Times New Roman" w:eastAsia="Calibri" w:hAnsi="Times New Roman" w:cs="Times New Roman"/>
      <w:sz w:val="24"/>
    </w:rPr>
  </w:style>
  <w:style w:type="paragraph" w:customStyle="1" w:styleId="G">
    <w:name w:val="G_Обычный текст"/>
    <w:basedOn w:val="af5"/>
    <w:link w:val="G0"/>
    <w:qFormat/>
    <w:rsid w:val="00EC3D1F"/>
    <w:pPr>
      <w:spacing w:before="120" w:after="60" w:line="240" w:lineRule="auto"/>
      <w:ind w:firstLine="567"/>
      <w:jc w:val="both"/>
    </w:pPr>
    <w:rPr>
      <w:rFonts w:ascii="Calibri" w:eastAsia="Times New Roman" w:hAnsi="Calibri" w:cs="Times New Roman"/>
      <w:sz w:val="24"/>
      <w:szCs w:val="24"/>
      <w:lang w:val="x-none" w:eastAsia="x-none"/>
    </w:rPr>
  </w:style>
  <w:style w:type="character" w:customStyle="1" w:styleId="G0">
    <w:name w:val="G_Обычный текст Знак"/>
    <w:link w:val="G"/>
    <w:rsid w:val="00EC3D1F"/>
    <w:rPr>
      <w:rFonts w:ascii="Calibri" w:eastAsia="Times New Roman" w:hAnsi="Calibri" w:cs="Times New Roman"/>
      <w:sz w:val="24"/>
      <w:szCs w:val="24"/>
      <w:lang w:val="x-none" w:eastAsia="x-none"/>
    </w:rPr>
  </w:style>
  <w:style w:type="paragraph" w:customStyle="1" w:styleId="msonormal0">
    <w:name w:val="msonormal"/>
    <w:basedOn w:val="af5"/>
    <w:rsid w:val="00EC3D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7">
    <w:name w:val="font7"/>
    <w:basedOn w:val="af5"/>
    <w:rsid w:val="00EC3D1F"/>
    <w:pPr>
      <w:spacing w:before="100" w:beforeAutospacing="1" w:after="100" w:afterAutospacing="1" w:line="240" w:lineRule="auto"/>
    </w:pPr>
    <w:rPr>
      <w:rFonts w:ascii="Calibri" w:eastAsia="Times New Roman" w:hAnsi="Calibri" w:cs="Times New Roman"/>
      <w:b/>
      <w:bCs/>
      <w:color w:val="000000"/>
      <w:sz w:val="18"/>
      <w:szCs w:val="18"/>
      <w:lang w:eastAsia="ru-RU"/>
    </w:rPr>
  </w:style>
  <w:style w:type="paragraph" w:customStyle="1" w:styleId="Dtext">
    <w:name w:val="Dtext"/>
    <w:basedOn w:val="affb"/>
    <w:rsid w:val="00EC3D1F"/>
    <w:pPr>
      <w:ind w:firstLine="851"/>
    </w:pPr>
    <w:rPr>
      <w:sz w:val="24"/>
      <w:lang w:val="en-US"/>
    </w:rPr>
  </w:style>
  <w:style w:type="paragraph" w:customStyle="1" w:styleId="afffffffffffb">
    <w:name w:val="Таблрис"/>
    <w:basedOn w:val="af5"/>
    <w:rsid w:val="00EC3D1F"/>
    <w:pPr>
      <w:spacing w:after="0" w:line="240" w:lineRule="auto"/>
      <w:jc w:val="center"/>
    </w:pPr>
    <w:rPr>
      <w:rFonts w:ascii="Times New Roman" w:eastAsia="Times New Roman" w:hAnsi="Times New Roman" w:cs="Times New Roman"/>
      <w:sz w:val="24"/>
      <w:szCs w:val="24"/>
      <w:lang w:eastAsia="ru-RU"/>
    </w:rPr>
  </w:style>
  <w:style w:type="paragraph" w:customStyle="1" w:styleId="Table1">
    <w:name w:val="Table1"/>
    <w:basedOn w:val="affb"/>
    <w:rsid w:val="00EC3D1F"/>
    <w:pPr>
      <w:jc w:val="center"/>
    </w:pPr>
    <w:rPr>
      <w:sz w:val="24"/>
      <w:lang w:val="en-US"/>
    </w:rPr>
  </w:style>
  <w:style w:type="paragraph" w:customStyle="1" w:styleId="tabname">
    <w:name w:val="tabname"/>
    <w:basedOn w:val="Dtext"/>
    <w:rsid w:val="00EC3D1F"/>
    <w:pPr>
      <w:ind w:firstLine="0"/>
    </w:pPr>
    <w:rPr>
      <w:iCs/>
      <w:color w:val="000000"/>
    </w:rPr>
  </w:style>
  <w:style w:type="paragraph" w:customStyle="1" w:styleId="BodyTextIndent21">
    <w:name w:val="Body Text Indent 21"/>
    <w:basedOn w:val="af5"/>
    <w:rsid w:val="00EC3D1F"/>
    <w:pPr>
      <w:widowControl w:val="0"/>
      <w:tabs>
        <w:tab w:val="left" w:pos="709"/>
        <w:tab w:val="left" w:pos="1069"/>
      </w:tabs>
      <w:overflowPunct w:val="0"/>
      <w:autoSpaceDE w:val="0"/>
      <w:autoSpaceDN w:val="0"/>
      <w:adjustRightInd w:val="0"/>
      <w:spacing w:after="0" w:line="240" w:lineRule="auto"/>
      <w:ind w:left="709"/>
      <w:jc w:val="both"/>
    </w:pPr>
    <w:rPr>
      <w:rFonts w:ascii="Times New Roman" w:eastAsia="Times New Roman" w:hAnsi="Times New Roman" w:cs="Times New Roman"/>
      <w:sz w:val="24"/>
      <w:szCs w:val="20"/>
      <w:lang w:eastAsia="ru-RU"/>
    </w:rPr>
  </w:style>
  <w:style w:type="character" w:customStyle="1" w:styleId="afff4">
    <w:name w:val="Обычный (веб) Знак"/>
    <w:aliases w:val="Обычный (Web) Знак,Обычный (Web)1 Знак,Обычный (Web) + полужирный Знак Знак,Слева:  0 Знак Знак,3 см Знак Знак,Первая строка:  0 Знак Знак,9... Знак Знак,Обычный (Web) + полужирный Знак1,Слева:  0 Знак1,3 см Знак1,9... Знак1"/>
    <w:link w:val="afff3"/>
    <w:rsid w:val="00EC3D1F"/>
    <w:rPr>
      <w:rFonts w:ascii="Times New Roman" w:eastAsia="Times New Roman" w:hAnsi="Times New Roman" w:cs="Times New Roman"/>
      <w:sz w:val="24"/>
      <w:szCs w:val="24"/>
      <w:lang w:eastAsia="ru-RU"/>
    </w:rPr>
  </w:style>
  <w:style w:type="paragraph" w:customStyle="1" w:styleId="1271">
    <w:name w:val="Стиль Первая строка:  127 см1"/>
    <w:basedOn w:val="af5"/>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paragraph" w:customStyle="1" w:styleId="font0">
    <w:name w:val="font0"/>
    <w:basedOn w:val="af5"/>
    <w:rsid w:val="00EC3D1F"/>
    <w:pPr>
      <w:spacing w:before="100" w:beforeAutospacing="1" w:after="100" w:afterAutospacing="1" w:line="240" w:lineRule="auto"/>
    </w:pPr>
    <w:rPr>
      <w:rFonts w:ascii="Calibri" w:eastAsia="Times New Roman" w:hAnsi="Calibri" w:cs="Times New Roman"/>
      <w:color w:val="000000"/>
      <w:lang w:eastAsia="ru-RU"/>
    </w:rPr>
  </w:style>
  <w:style w:type="paragraph" w:customStyle="1" w:styleId="3fc">
    <w:name w:val="Верхний колонтитул3"/>
    <w:basedOn w:val="af5"/>
    <w:rsid w:val="007076D0"/>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270">
    <w:name w:val="Основной текст 27"/>
    <w:basedOn w:val="af5"/>
    <w:rsid w:val="007076D0"/>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79">
    <w:name w:val="Обычный7"/>
    <w:rsid w:val="007076D0"/>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514">
    <w:name w:val="Знак Знак51"/>
    <w:rsid w:val="007076D0"/>
    <w:rPr>
      <w:rFonts w:ascii="Times New Roman" w:hAnsi="Times New Roman"/>
      <w:b/>
      <w:caps/>
      <w:kern w:val="28"/>
      <w:sz w:val="28"/>
      <w:szCs w:val="24"/>
    </w:rPr>
  </w:style>
  <w:style w:type="character" w:customStyle="1" w:styleId="2ffa">
    <w:name w:val="Гиперссылка2"/>
    <w:rsid w:val="007076D0"/>
    <w:rPr>
      <w:color w:val="0000FF"/>
      <w:u w:val="single"/>
    </w:rPr>
  </w:style>
  <w:style w:type="paragraph" w:customStyle="1" w:styleId="271">
    <w:name w:val="Основной текст с отступом 27"/>
    <w:basedOn w:val="af5"/>
    <w:rsid w:val="007076D0"/>
    <w:pPr>
      <w:spacing w:after="0" w:line="240" w:lineRule="exact"/>
      <w:ind w:firstLine="709"/>
      <w:jc w:val="center"/>
    </w:pPr>
    <w:rPr>
      <w:rFonts w:ascii="Arial" w:eastAsia="Times New Roman" w:hAnsi="Arial" w:cs="Times New Roman"/>
      <w:b/>
      <w:sz w:val="24"/>
      <w:szCs w:val="20"/>
      <w:lang w:eastAsia="ru-RU"/>
    </w:rPr>
  </w:style>
  <w:style w:type="paragraph" w:customStyle="1" w:styleId="11a">
    <w:name w:val="Знак Знак1 Знак Знак Знак Знак Знак Знак Знак1"/>
    <w:basedOn w:val="af5"/>
    <w:rsid w:val="007076D0"/>
    <w:pPr>
      <w:suppressAutoHyphens/>
      <w:spacing w:after="160" w:line="240" w:lineRule="exact"/>
    </w:pPr>
    <w:rPr>
      <w:rFonts w:ascii="Verdana" w:eastAsia="Times New Roman" w:hAnsi="Verdana" w:cs="Verdana"/>
      <w:sz w:val="20"/>
      <w:szCs w:val="20"/>
      <w:lang w:val="en-US" w:eastAsia="ar-SA"/>
    </w:rPr>
  </w:style>
  <w:style w:type="character" w:customStyle="1" w:styleId="afffffffffffc">
    <w:name w:val="Маркированный список СамНИПИ Знак Знак"/>
    <w:locked/>
    <w:rsid w:val="001F49FC"/>
    <w:rPr>
      <w:rFonts w:ascii="Arial" w:hAnsi="Arial" w:cs="Arial"/>
      <w:lang w:eastAsia="ja-JP"/>
    </w:rPr>
  </w:style>
  <w:style w:type="paragraph" w:customStyle="1" w:styleId="7a">
    <w:name w:val="Абзац списка7"/>
    <w:basedOn w:val="af5"/>
    <w:rsid w:val="001F49FC"/>
    <w:pPr>
      <w:ind w:left="720"/>
      <w:contextualSpacing/>
    </w:pPr>
    <w:rPr>
      <w:rFonts w:ascii="Calibri" w:eastAsia="Times New Roman" w:hAnsi="Calibri" w:cs="Times New Roman"/>
    </w:rPr>
  </w:style>
  <w:style w:type="paragraph" w:customStyle="1" w:styleId="western">
    <w:name w:val="western"/>
    <w:basedOn w:val="af5"/>
    <w:uiPriority w:val="99"/>
    <w:rsid w:val="00E827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9">
    <w:name w:val="xl199"/>
    <w:basedOn w:val="af5"/>
    <w:rsid w:val="00BE147B"/>
    <w:pPr>
      <w:pBdr>
        <w:left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0">
    <w:name w:val="xl200"/>
    <w:basedOn w:val="af5"/>
    <w:rsid w:val="00BE147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01">
    <w:name w:val="xl201"/>
    <w:basedOn w:val="af5"/>
    <w:rsid w:val="00ED204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2">
    <w:name w:val="xl202"/>
    <w:basedOn w:val="af5"/>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3">
    <w:name w:val="xl203"/>
    <w:basedOn w:val="af5"/>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4">
    <w:name w:val="xl204"/>
    <w:basedOn w:val="af5"/>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5">
    <w:name w:val="xl205"/>
    <w:basedOn w:val="af5"/>
    <w:rsid w:val="00ED204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6">
    <w:name w:val="xl206"/>
    <w:basedOn w:val="af5"/>
    <w:rsid w:val="00ED204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7">
    <w:name w:val="xl207"/>
    <w:basedOn w:val="af5"/>
    <w:rsid w:val="00ED2048"/>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8">
    <w:name w:val="xl208"/>
    <w:basedOn w:val="af5"/>
    <w:rsid w:val="00ED2048"/>
    <w:pPr>
      <w:pBdr>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9">
    <w:name w:val="xl209"/>
    <w:basedOn w:val="af5"/>
    <w:rsid w:val="00ED2048"/>
    <w:pPr>
      <w:pBdr>
        <w:lef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10">
    <w:name w:val="xl210"/>
    <w:basedOn w:val="af5"/>
    <w:rsid w:val="00ED204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1">
    <w:name w:val="xl211"/>
    <w:basedOn w:val="af5"/>
    <w:rsid w:val="00ED204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2">
    <w:name w:val="xl212"/>
    <w:basedOn w:val="af5"/>
    <w:rsid w:val="00ED204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3">
    <w:name w:val="xl213"/>
    <w:basedOn w:val="af5"/>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4">
    <w:name w:val="xl214"/>
    <w:basedOn w:val="af5"/>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5">
    <w:name w:val="xl215"/>
    <w:basedOn w:val="af5"/>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6">
    <w:name w:val="xl216"/>
    <w:basedOn w:val="af5"/>
    <w:rsid w:val="00ED204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7">
    <w:name w:val="xl217"/>
    <w:basedOn w:val="af5"/>
    <w:rsid w:val="00ED204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8">
    <w:name w:val="xl218"/>
    <w:basedOn w:val="af5"/>
    <w:rsid w:val="00ED2048"/>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table" w:customStyle="1" w:styleId="2125">
    <w:name w:val="Сетка таблицы2125"/>
    <w:basedOn w:val="af7"/>
    <w:next w:val="aff6"/>
    <w:rsid w:val="001D13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
    <w:name w:val="Сетка таблицы2126"/>
    <w:basedOn w:val="af7"/>
    <w:next w:val="aff6"/>
    <w:rsid w:val="00765D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
    <w:name w:val="Сетка таблицы71116"/>
    <w:basedOn w:val="af7"/>
    <w:rsid w:val="00904D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
    <w:name w:val="Сетка таблицы71734"/>
    <w:basedOn w:val="af7"/>
    <w:next w:val="aff6"/>
    <w:rsid w:val="00F909C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1">
    <w:name w:val="Сетка таблицы717341"/>
    <w:basedOn w:val="af7"/>
    <w:next w:val="aff6"/>
    <w:rsid w:val="007F465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2">
    <w:name w:val="Сетка таблицы717342"/>
    <w:basedOn w:val="af7"/>
    <w:next w:val="aff6"/>
    <w:rsid w:val="008437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3">
    <w:name w:val="Сетка таблицы717343"/>
    <w:basedOn w:val="af7"/>
    <w:next w:val="aff6"/>
    <w:rsid w:val="00E739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4">
    <w:name w:val="Сетка таблицы717344"/>
    <w:basedOn w:val="af7"/>
    <w:next w:val="aff6"/>
    <w:rsid w:val="00C37D7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d">
    <w:name w:val="Нет списка6"/>
    <w:next w:val="af8"/>
    <w:uiPriority w:val="99"/>
    <w:semiHidden/>
    <w:unhideWhenUsed/>
    <w:rsid w:val="00D335DA"/>
  </w:style>
  <w:style w:type="table" w:customStyle="1" w:styleId="151">
    <w:name w:val="Сетка таблицы15"/>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f0">
    <w:name w:val="Светлая заливка5"/>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52">
    <w:name w:val="Нет списка15"/>
    <w:next w:val="af8"/>
    <w:semiHidden/>
    <w:unhideWhenUsed/>
    <w:rsid w:val="00D335DA"/>
  </w:style>
  <w:style w:type="table" w:customStyle="1" w:styleId="160">
    <w:name w:val="Стиль таблицы16"/>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61">
    <w:name w:val="Сетка таблицы16"/>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0">
    <w:name w:val="Сетка таблицы45"/>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0">
    <w:name w:val="Сетка таблицы55"/>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0">
    <w:name w:val="Стиль таблицы115"/>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50">
    <w:name w:val="Сетка таблицы65"/>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7">
    <w:name w:val="Сетка таблицы2127"/>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5">
    <w:name w:val="Сетка таблицы305"/>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0">
    <w:name w:val="Сетка таблицы315"/>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50">
    <w:name w:val="Сетка таблицы335"/>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0">
    <w:name w:val="Сетка таблицы325"/>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7">
    <w:name w:val="Сетка таблицы7117"/>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8">
    <w:name w:val="Сетка таблицы7118"/>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5">
    <w:name w:val="Сетка таблицы7125"/>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5">
    <w:name w:val="Сетка таблицы7135"/>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5">
    <w:name w:val="Сетка таблицы7145"/>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5">
    <w:name w:val="Сетка таблицы7155"/>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5">
    <w:name w:val="Сетка таблицы7165"/>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7">
    <w:name w:val="Сетка таблицы71117"/>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5">
    <w:name w:val="Сетка таблицы71735"/>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4">
    <w:name w:val="Сетка таблицы71711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3">
    <w:name w:val="Сетка таблицы71721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6">
    <w:name w:val="Сетка таблицы71736"/>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6">
    <w:name w:val="Сетка таблицы71746"/>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4">
    <w:name w:val="Сетка таблицы7175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4">
    <w:name w:val="Сетка таблицы7176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4">
    <w:name w:val="Нет списка24"/>
    <w:next w:val="af8"/>
    <w:uiPriority w:val="99"/>
    <w:semiHidden/>
    <w:unhideWhenUsed/>
    <w:rsid w:val="00D335DA"/>
  </w:style>
  <w:style w:type="table" w:customStyle="1" w:styleId="750">
    <w:name w:val="Сетка таблицы75"/>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ветлая заливка14"/>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41">
    <w:name w:val="Нет списка114"/>
    <w:next w:val="af8"/>
    <w:semiHidden/>
    <w:unhideWhenUsed/>
    <w:rsid w:val="00D335DA"/>
  </w:style>
  <w:style w:type="table" w:customStyle="1" w:styleId="1240">
    <w:name w:val="Стиль таблицы124"/>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42">
    <w:name w:val="Сетка таблицы114"/>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0">
    <w:name w:val="Сетка таблицы234"/>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4">
    <w:name w:val="Сетка таблицы344"/>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0">
    <w:name w:val="Сетка таблицы414"/>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0">
    <w:name w:val="Сетка таблицы514"/>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0">
    <w:name w:val="Стиль таблицы1114"/>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4">
    <w:name w:val="Сетка таблицы614"/>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0">
    <w:name w:val="Сетка таблицы21110"/>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40">
    <w:name w:val="Сетка таблицы2214"/>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4">
    <w:name w:val="Сетка таблицы3014"/>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
    <w:name w:val="Сетка таблицы3114"/>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4">
    <w:name w:val="Сетка таблицы3314"/>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4">
    <w:name w:val="Сетка таблицы3214"/>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4">
    <w:name w:val="Сетка таблицы718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4">
    <w:name w:val="Сетка таблицы7112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4">
    <w:name w:val="Сетка таблицы7121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4">
    <w:name w:val="Сетка таблицы7131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4">
    <w:name w:val="Сетка таблицы7141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4">
    <w:name w:val="Сетка таблицы7151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4">
    <w:name w:val="Сетка таблицы7161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4">
    <w:name w:val="Сетка таблицы711114"/>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4">
    <w:name w:val="Сетка таблицы2224"/>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3">
    <w:name w:val="Сетка таблицы711123"/>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3">
    <w:name w:val="Сетка таблицы71741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3">
    <w:name w:val="Сетка таблицы7177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3">
    <w:name w:val="Сетка таблицы7178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3">
    <w:name w:val="Сетка таблицы7179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3">
    <w:name w:val="Сетка таблицы71710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5">
    <w:name w:val="Сетка таблицы717115"/>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3">
    <w:name w:val="Сетка таблицы71712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3">
    <w:name w:val="Сетка таблицы71713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3">
    <w:name w:val="Сетка таблицы71714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3">
    <w:name w:val="Сетка таблицы71715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3">
    <w:name w:val="Сетка таблицы71716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3">
    <w:name w:val="Сетка таблицы71742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3">
    <w:name w:val="Сетка таблицы71717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3">
    <w:name w:val="Сетка таблицы71718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3">
    <w:name w:val="Сетка таблицы71719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1">
    <w:name w:val="Сетка таблицы71720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4">
    <w:name w:val="Сетка таблицы71721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3">
    <w:name w:val="Сетка таблицы71722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1">
    <w:name w:val="Сетка таблицы7172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1">
    <w:name w:val="Сетка таблицы71724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1">
    <w:name w:val="Сетка таблицы71725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1">
    <w:name w:val="Сетка таблицы71726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1">
    <w:name w:val="Сетка таблицы71727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6">
    <w:name w:val="Нет списка33"/>
    <w:next w:val="af8"/>
    <w:uiPriority w:val="99"/>
    <w:semiHidden/>
    <w:unhideWhenUsed/>
    <w:rsid w:val="00D335DA"/>
  </w:style>
  <w:style w:type="table" w:customStyle="1" w:styleId="820">
    <w:name w:val="Сетка таблицы8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ветлая заливка22"/>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31">
    <w:name w:val="Нет списка123"/>
    <w:next w:val="af8"/>
    <w:uiPriority w:val="99"/>
    <w:semiHidden/>
    <w:unhideWhenUsed/>
    <w:rsid w:val="00D335DA"/>
  </w:style>
  <w:style w:type="table" w:customStyle="1" w:styleId="1320">
    <w:name w:val="Стиль таблицы13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22">
    <w:name w:val="Сетка таблицы1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0">
    <w:name w:val="Сетка таблицы24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2">
    <w:name w:val="Сетка таблицы35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
    <w:name w:val="Сетка таблицы4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
    <w:name w:val="Сетка таблицы5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0">
    <w:name w:val="Стиль таблицы112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2">
    <w:name w:val="Сетка таблицы622"/>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8">
    <w:name w:val="Сетка таблицы2128"/>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2">
    <w:name w:val="Сетка таблицы223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2">
    <w:name w:val="Сетка таблицы30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
    <w:name w:val="Сетка таблицы31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2">
    <w:name w:val="Сетка таблицы33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
    <w:name w:val="Сетка таблицы32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2">
    <w:name w:val="Сетка таблицы719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2">
    <w:name w:val="Сетка таблицы7113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2">
    <w:name w:val="Сетка таблицы712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2">
    <w:name w:val="Сетка таблицы713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2">
    <w:name w:val="Сетка таблицы714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2">
    <w:name w:val="Сетка таблицы715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2">
    <w:name w:val="Сетка таблицы716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2">
    <w:name w:val="Сетка таблицы711132"/>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1">
    <w:name w:val="Сетка таблицы71728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2">
    <w:name w:val="Сетка таблицы717110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1">
    <w:name w:val="Сетка таблицы71729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2">
    <w:name w:val="Сетка таблицы7173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2">
    <w:name w:val="Сетка таблицы71743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2">
    <w:name w:val="Сетка таблицы7175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2">
    <w:name w:val="Сетка таблицы7176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32">
    <w:name w:val="Нет списка213"/>
    <w:next w:val="af8"/>
    <w:uiPriority w:val="99"/>
    <w:semiHidden/>
    <w:unhideWhenUsed/>
    <w:rsid w:val="00D335DA"/>
  </w:style>
  <w:style w:type="table" w:customStyle="1" w:styleId="722">
    <w:name w:val="Сетка таблицы722"/>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
    <w:name w:val="Светлая заливка112"/>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30">
    <w:name w:val="Нет списка1113"/>
    <w:next w:val="af8"/>
    <w:semiHidden/>
    <w:unhideWhenUsed/>
    <w:rsid w:val="00D335DA"/>
  </w:style>
  <w:style w:type="table" w:customStyle="1" w:styleId="12120">
    <w:name w:val="Стиль таблицы121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2">
    <w:name w:val="Сетка таблицы111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2">
    <w:name w:val="Сетка таблицы231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2">
    <w:name w:val="Сетка таблицы341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
    <w:name w:val="Сетка таблицы411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
    <w:name w:val="Сетка таблицы511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0">
    <w:name w:val="Стиль таблицы1111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2">
    <w:name w:val="Сетка таблицы6112"/>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
    <w:name w:val="Сетка таблицы2111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2">
    <w:name w:val="Сетка таблицы2211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2">
    <w:name w:val="Сетка таблицы3011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
    <w:name w:val="Сетка таблицы3111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2">
    <w:name w:val="Сетка таблицы3311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2">
    <w:name w:val="Сетка таблицы3211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2">
    <w:name w:val="Сетка таблицы718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2">
    <w:name w:val="Сетка таблицы7112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2">
    <w:name w:val="Сетка таблицы7121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2">
    <w:name w:val="Сетка таблицы7131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2">
    <w:name w:val="Сетка таблицы7141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2">
    <w:name w:val="Сетка таблицы7151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2">
    <w:name w:val="Сетка таблицы7161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2">
    <w:name w:val="Сетка таблицы7111112"/>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2">
    <w:name w:val="Сетка таблицы2221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1">
    <w:name w:val="Сетка таблицы711121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1">
    <w:name w:val="Сетка таблицы7174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1">
    <w:name w:val="Сетка таблицы7177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1">
    <w:name w:val="Сетка таблицы7178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1">
    <w:name w:val="Сетка таблицы7179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1">
    <w:name w:val="Сетка таблицы71710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1">
    <w:name w:val="Сетка таблицы7171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1">
    <w:name w:val="Сетка таблицы7171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1">
    <w:name w:val="Сетка таблицы7171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1">
    <w:name w:val="Сетка таблицы71714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1">
    <w:name w:val="Сетка таблицы71715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1">
    <w:name w:val="Сетка таблицы71716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1">
    <w:name w:val="Сетка таблицы7174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5">
    <w:name w:val="Нет списка311"/>
    <w:next w:val="af8"/>
    <w:uiPriority w:val="99"/>
    <w:semiHidden/>
    <w:unhideWhenUsed/>
    <w:rsid w:val="00D335DA"/>
  </w:style>
  <w:style w:type="numbering" w:customStyle="1" w:styleId="12111">
    <w:name w:val="Нет списка1211"/>
    <w:next w:val="af8"/>
    <w:semiHidden/>
    <w:unhideWhenUsed/>
    <w:rsid w:val="00D335DA"/>
  </w:style>
  <w:style w:type="table" w:customStyle="1" w:styleId="7171711">
    <w:name w:val="Сетка таблицы71717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1">
    <w:name w:val="Сетка таблицы71718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1">
    <w:name w:val="Сетка таблицы7172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13">
    <w:name w:val="Нет списка2111"/>
    <w:next w:val="af8"/>
    <w:uiPriority w:val="99"/>
    <w:semiHidden/>
    <w:unhideWhenUsed/>
    <w:rsid w:val="00D335DA"/>
  </w:style>
  <w:style w:type="numbering" w:customStyle="1" w:styleId="111112">
    <w:name w:val="Нет списка11111"/>
    <w:next w:val="af8"/>
    <w:semiHidden/>
    <w:unhideWhenUsed/>
    <w:rsid w:val="00D335DA"/>
  </w:style>
  <w:style w:type="numbering" w:customStyle="1" w:styleId="423">
    <w:name w:val="Нет списка42"/>
    <w:next w:val="af8"/>
    <w:uiPriority w:val="99"/>
    <w:semiHidden/>
    <w:unhideWhenUsed/>
    <w:rsid w:val="00D335DA"/>
  </w:style>
  <w:style w:type="table" w:customStyle="1" w:styleId="920">
    <w:name w:val="Сетка таблицы9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6">
    <w:name w:val="Светлая заливка32"/>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21">
    <w:name w:val="Нет списка132"/>
    <w:next w:val="af8"/>
    <w:semiHidden/>
    <w:unhideWhenUsed/>
    <w:rsid w:val="00D335DA"/>
  </w:style>
  <w:style w:type="table" w:customStyle="1" w:styleId="1420">
    <w:name w:val="Стиль таблицы14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2">
    <w:name w:val="Сетка таблицы13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0">
    <w:name w:val="Сетка таблицы25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2">
    <w:name w:val="Сетка таблицы36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
    <w:name w:val="Сетка таблицы43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
    <w:name w:val="Сетка таблицы53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0">
    <w:name w:val="Стиль таблицы113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2">
    <w:name w:val="Сетка таблицы632"/>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0">
    <w:name w:val="Сетка таблицы213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2">
    <w:name w:val="Сетка таблицы224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2">
    <w:name w:val="Сетка таблицы303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
    <w:name w:val="Сетка таблицы313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2">
    <w:name w:val="Сетка таблицы333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2">
    <w:name w:val="Сетка таблицы323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2">
    <w:name w:val="Сетка таблицы7110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2">
    <w:name w:val="Сетка таблицы7114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2">
    <w:name w:val="Сетка таблицы7123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2">
    <w:name w:val="Сетка таблицы7133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2">
    <w:name w:val="Сетка таблицы7143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2">
    <w:name w:val="Сетка таблицы7153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2">
    <w:name w:val="Сетка таблицы7163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2">
    <w:name w:val="Сетка таблицы711142"/>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1">
    <w:name w:val="Сетка таблицы71719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1">
    <w:name w:val="Сетка таблицы7172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2">
    <w:name w:val="Сетка таблицы7173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2">
    <w:name w:val="Сетка таблицы71744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2">
    <w:name w:val="Сетка таблицы7175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2">
    <w:name w:val="Сетка таблицы7176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25">
    <w:name w:val="Нет списка222"/>
    <w:next w:val="af8"/>
    <w:uiPriority w:val="99"/>
    <w:semiHidden/>
    <w:unhideWhenUsed/>
    <w:rsid w:val="00D335DA"/>
  </w:style>
  <w:style w:type="table" w:customStyle="1" w:styleId="732">
    <w:name w:val="Сетка таблицы732"/>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
    <w:name w:val="Светлая заливка122"/>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21">
    <w:name w:val="Нет списка1122"/>
    <w:next w:val="af8"/>
    <w:semiHidden/>
    <w:unhideWhenUsed/>
    <w:rsid w:val="00D335DA"/>
  </w:style>
  <w:style w:type="table" w:customStyle="1" w:styleId="12220">
    <w:name w:val="Стиль таблицы122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2">
    <w:name w:val="Сетка таблицы11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2">
    <w:name w:val="Сетка таблицы23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2">
    <w:name w:val="Сетка таблицы34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
    <w:name w:val="Сетка таблицы41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
    <w:name w:val="Сетка таблицы51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0">
    <w:name w:val="Стиль таблицы1112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2">
    <w:name w:val="Сетка таблицы6122"/>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
    <w:name w:val="Сетка таблицы211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2">
    <w:name w:val="Сетка таблицы221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2">
    <w:name w:val="Сетка таблицы301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
    <w:name w:val="Сетка таблицы311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2">
    <w:name w:val="Сетка таблицы331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2">
    <w:name w:val="Сетка таблицы321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2">
    <w:name w:val="Сетка таблицы718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2">
    <w:name w:val="Сетка таблицы7112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2">
    <w:name w:val="Сетка таблицы7121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2">
    <w:name w:val="Сетка таблицы7131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2">
    <w:name w:val="Сетка таблицы7141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2">
    <w:name w:val="Сетка таблицы7151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2">
    <w:name w:val="Сетка таблицы7161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2">
    <w:name w:val="Сетка таблицы7111122"/>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2">
    <w:name w:val="Сетка таблицы222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5">
    <w:name w:val="Нет списка51"/>
    <w:next w:val="af8"/>
    <w:uiPriority w:val="99"/>
    <w:semiHidden/>
    <w:unhideWhenUsed/>
    <w:rsid w:val="00D335DA"/>
  </w:style>
  <w:style w:type="table" w:customStyle="1" w:styleId="1010">
    <w:name w:val="Сетка таблицы101"/>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
    <w:name w:val="Светлая заливка41"/>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1">
    <w:name w:val="Нет списка141"/>
    <w:next w:val="af8"/>
    <w:uiPriority w:val="99"/>
    <w:semiHidden/>
    <w:unhideWhenUsed/>
    <w:rsid w:val="00D335DA"/>
  </w:style>
  <w:style w:type="table" w:customStyle="1" w:styleId="1510">
    <w:name w:val="Стиль таблицы15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12">
    <w:name w:val="Сетка таблицы141"/>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0">
    <w:name w:val="Сетка таблицы261"/>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1">
    <w:name w:val="Сетка таблицы371"/>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
    <w:name w:val="Сетка таблицы44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
    <w:name w:val="Сетка таблицы54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0">
    <w:name w:val="Стиль таблицы114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1">
    <w:name w:val="Сетка таблицы641"/>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
    <w:name w:val="Сетка таблицы214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1">
    <w:name w:val="Сетка таблицы225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1">
    <w:name w:val="Сетка таблицы304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
    <w:name w:val="Сетка таблицы314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1">
    <w:name w:val="Сетка таблицы334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1">
    <w:name w:val="Сетка таблицы324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1">
    <w:name w:val="Сетка таблицы7115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1">
    <w:name w:val="Сетка таблицы7116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1">
    <w:name w:val="Сетка таблицы7124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1">
    <w:name w:val="Сетка таблицы7134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1">
    <w:name w:val="Сетка таблицы7144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1">
    <w:name w:val="Сетка таблицы7154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1">
    <w:name w:val="Сетка таблицы7164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1">
    <w:name w:val="Сетка таблицы71115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1">
    <w:name w:val="Сетка таблицы71730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1">
    <w:name w:val="Сетка таблицы71711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1">
    <w:name w:val="Сетка таблицы717210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1">
    <w:name w:val="Сетка таблицы7173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1">
    <w:name w:val="Сетка таблицы71745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1">
    <w:name w:val="Сетка таблицы7175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1">
    <w:name w:val="Сетка таблицы7176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0">
    <w:name w:val="Нет списка231"/>
    <w:next w:val="af8"/>
    <w:uiPriority w:val="99"/>
    <w:semiHidden/>
    <w:unhideWhenUsed/>
    <w:rsid w:val="00D335DA"/>
  </w:style>
  <w:style w:type="table" w:customStyle="1" w:styleId="741">
    <w:name w:val="Сетка таблицы741"/>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
    <w:name w:val="Светлая заливка131"/>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1">
    <w:name w:val="Нет списка1131"/>
    <w:next w:val="af8"/>
    <w:semiHidden/>
    <w:unhideWhenUsed/>
    <w:rsid w:val="00D335DA"/>
  </w:style>
  <w:style w:type="table" w:customStyle="1" w:styleId="12310">
    <w:name w:val="Стиль таблицы123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12">
    <w:name w:val="Сетка таблицы113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1">
    <w:name w:val="Сетка таблицы233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1">
    <w:name w:val="Сетка таблицы343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
    <w:name w:val="Сетка таблицы413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1">
    <w:name w:val="Сетка таблицы513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
    <w:name w:val="Стиль таблицы1113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1">
    <w:name w:val="Сетка таблицы6131"/>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1">
    <w:name w:val="Сетка таблицы2113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1">
    <w:name w:val="Сетка таблицы2213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1">
    <w:name w:val="Сетка таблицы3013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1">
    <w:name w:val="Сетка таблицы3113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1">
    <w:name w:val="Сетка таблицы3313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1">
    <w:name w:val="Сетка таблицы3213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1">
    <w:name w:val="Сетка таблицы718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1">
    <w:name w:val="Сетка таблицы7112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1">
    <w:name w:val="Сетка таблицы7121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1">
    <w:name w:val="Сетка таблицы7131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1">
    <w:name w:val="Сетка таблицы7141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1">
    <w:name w:val="Сетка таблицы7151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1">
    <w:name w:val="Сетка таблицы7161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1">
    <w:name w:val="Сетка таблицы711113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1">
    <w:name w:val="Сетка таблицы2223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1">
    <w:name w:val="Сетка таблицы711122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1">
    <w:name w:val="Сетка таблицы71741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1">
    <w:name w:val="Сетка таблицы7177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1">
    <w:name w:val="Сетка таблицы7178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1">
    <w:name w:val="Сетка таблицы7179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1">
    <w:name w:val="Сетка таблицы71710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1">
    <w:name w:val="Сетка таблицы71711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1">
    <w:name w:val="Сетка таблицы71712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1">
    <w:name w:val="Сетка таблицы71713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1">
    <w:name w:val="Сетка таблицы71714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1">
    <w:name w:val="Сетка таблицы71715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1">
    <w:name w:val="Сетка таблицы71716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1">
    <w:name w:val="Сетка таблицы71742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10">
    <w:name w:val="Нет списка321"/>
    <w:next w:val="af8"/>
    <w:uiPriority w:val="99"/>
    <w:semiHidden/>
    <w:unhideWhenUsed/>
    <w:rsid w:val="00D335DA"/>
  </w:style>
  <w:style w:type="table" w:customStyle="1" w:styleId="811">
    <w:name w:val="Сетка таблицы8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a">
    <w:name w:val="Светлая заливка211"/>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1">
    <w:name w:val="Нет списка1221"/>
    <w:next w:val="af8"/>
    <w:semiHidden/>
    <w:unhideWhenUsed/>
    <w:rsid w:val="00D335DA"/>
  </w:style>
  <w:style w:type="table" w:customStyle="1" w:styleId="13110">
    <w:name w:val="Стиль таблицы13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12">
    <w:name w:val="Сетка таблицы1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
    <w:name w:val="Сетка таблицы24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1">
    <w:name w:val="Сетка таблицы35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
    <w:name w:val="Сетка таблицы4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
    <w:name w:val="Сетка таблицы5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0">
    <w:name w:val="Стиль таблицы112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1">
    <w:name w:val="Сетка таблицы6211"/>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
    <w:name w:val="Сетка таблицы2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1">
    <w:name w:val="Сетка таблицы223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1">
    <w:name w:val="Сетка таблицы30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
    <w:name w:val="Сетка таблицы3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1">
    <w:name w:val="Сетка таблицы33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1">
    <w:name w:val="Сетка таблицы32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1">
    <w:name w:val="Сетка таблицы719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1">
    <w:name w:val="Сетка таблицы711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1">
    <w:name w:val="Сетка таблицы712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1">
    <w:name w:val="Сетка таблицы713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1">
    <w:name w:val="Сетка таблицы714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1">
    <w:name w:val="Сетка таблицы715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1">
    <w:name w:val="Сетка таблицы716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1">
    <w:name w:val="Сетка таблицы711131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1">
    <w:name w:val="Сетка таблицы71717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1">
    <w:name w:val="Сетка таблицы71718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1">
    <w:name w:val="Сетка таблицы71721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1">
    <w:name w:val="Сетка таблицы7173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1">
    <w:name w:val="Сетка таблицы7174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1">
    <w:name w:val="Сетка таблицы7175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1">
    <w:name w:val="Сетка таблицы7176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10">
    <w:name w:val="Нет списка2121"/>
    <w:next w:val="af8"/>
    <w:uiPriority w:val="99"/>
    <w:semiHidden/>
    <w:unhideWhenUsed/>
    <w:rsid w:val="00D335DA"/>
  </w:style>
  <w:style w:type="table" w:customStyle="1" w:styleId="7211">
    <w:name w:val="Сетка таблицы7211"/>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
    <w:name w:val="Светлая заливка1111"/>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1">
    <w:name w:val="Нет списка11121"/>
    <w:next w:val="af8"/>
    <w:semiHidden/>
    <w:unhideWhenUsed/>
    <w:rsid w:val="00D335DA"/>
  </w:style>
  <w:style w:type="table" w:customStyle="1" w:styleId="121110">
    <w:name w:val="Стиль таблицы121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13">
    <w:name w:val="Сетка таблицы111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1">
    <w:name w:val="Сетка таблицы231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1">
    <w:name w:val="Сетка таблицы341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
    <w:name w:val="Сетка таблицы411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1">
    <w:name w:val="Сетка таблицы511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0">
    <w:name w:val="Стиль таблицы1111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1">
    <w:name w:val="Сетка таблицы61111"/>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1">
    <w:name w:val="Сетка таблицы2111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1">
    <w:name w:val="Сетка таблицы2211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1">
    <w:name w:val="Сетка таблицы3011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1">
    <w:name w:val="Сетка таблицы3111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1">
    <w:name w:val="Сетка таблицы3311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1">
    <w:name w:val="Сетка таблицы3211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1">
    <w:name w:val="Сетка таблицы718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1">
    <w:name w:val="Сетка таблицы7112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1">
    <w:name w:val="Сетка таблицы7121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1">
    <w:name w:val="Сетка таблицы7131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1">
    <w:name w:val="Сетка таблицы7141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1">
    <w:name w:val="Сетка таблицы7151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1">
    <w:name w:val="Сетка таблицы7161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1">
    <w:name w:val="Сетка таблицы7111111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1">
    <w:name w:val="Сетка таблицы2221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10">
    <w:name w:val="Нет списка411"/>
    <w:next w:val="af8"/>
    <w:uiPriority w:val="99"/>
    <w:semiHidden/>
    <w:unhideWhenUsed/>
    <w:rsid w:val="00D335DA"/>
  </w:style>
  <w:style w:type="table" w:customStyle="1" w:styleId="911">
    <w:name w:val="Сетка таблицы9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6">
    <w:name w:val="Светлая заливка311"/>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1">
    <w:name w:val="Нет списка1311"/>
    <w:next w:val="af8"/>
    <w:semiHidden/>
    <w:unhideWhenUsed/>
    <w:rsid w:val="00D335DA"/>
  </w:style>
  <w:style w:type="table" w:customStyle="1" w:styleId="14110">
    <w:name w:val="Стиль таблицы14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12">
    <w:name w:val="Сетка таблицы13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
    <w:name w:val="Сетка таблицы25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1">
    <w:name w:val="Сетка таблицы36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
    <w:name w:val="Сетка таблицы43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1">
    <w:name w:val="Сетка таблицы53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0">
    <w:name w:val="Стиль таблицы113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1">
    <w:name w:val="Сетка таблицы6311"/>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1">
    <w:name w:val="Сетка таблицы213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1">
    <w:name w:val="Сетка таблицы224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1">
    <w:name w:val="Сетка таблицы303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1">
    <w:name w:val="Сетка таблицы313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1">
    <w:name w:val="Сетка таблицы333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1">
    <w:name w:val="Сетка таблицы323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1">
    <w:name w:val="Сетка таблицы7110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1">
    <w:name w:val="Сетка таблицы7114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1">
    <w:name w:val="Сетка таблицы712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1">
    <w:name w:val="Сетка таблицы713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1">
    <w:name w:val="Сетка таблицы714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1">
    <w:name w:val="Сетка таблицы715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1">
    <w:name w:val="Сетка таблицы716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1">
    <w:name w:val="Сетка таблицы711141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1">
    <w:name w:val="Сетка таблицы71719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1">
    <w:name w:val="Сетка таблицы717110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1">
    <w:name w:val="Сетка таблицы71722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1">
    <w:name w:val="Сетка таблицы7173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1">
    <w:name w:val="Сетка таблицы71744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1">
    <w:name w:val="Сетка таблицы7175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1">
    <w:name w:val="Сетка таблицы7176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10">
    <w:name w:val="Нет списка2211"/>
    <w:next w:val="af8"/>
    <w:uiPriority w:val="99"/>
    <w:semiHidden/>
    <w:unhideWhenUsed/>
    <w:rsid w:val="00D335DA"/>
  </w:style>
  <w:style w:type="table" w:customStyle="1" w:styleId="7311">
    <w:name w:val="Сетка таблицы7311"/>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
    <w:name w:val="Светлая заливка1211"/>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1">
    <w:name w:val="Нет списка11211"/>
    <w:next w:val="af8"/>
    <w:semiHidden/>
    <w:unhideWhenUsed/>
    <w:rsid w:val="00D335DA"/>
  </w:style>
  <w:style w:type="table" w:customStyle="1" w:styleId="122110">
    <w:name w:val="Стиль таблицы122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12">
    <w:name w:val="Сетка таблицы11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1">
    <w:name w:val="Сетка таблицы23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1">
    <w:name w:val="Сетка таблицы34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1">
    <w:name w:val="Сетка таблицы41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1">
    <w:name w:val="Сетка таблицы51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0">
    <w:name w:val="Стиль таблицы1112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1">
    <w:name w:val="Сетка таблицы61211"/>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1">
    <w:name w:val="Сетка таблицы21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1">
    <w:name w:val="Сетка таблицы22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1">
    <w:name w:val="Сетка таблицы30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1">
    <w:name w:val="Сетка таблицы31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1">
    <w:name w:val="Сетка таблицы33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1">
    <w:name w:val="Сетка таблицы32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1">
    <w:name w:val="Сетка таблицы718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1">
    <w:name w:val="Сетка таблицы7112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1">
    <w:name w:val="Сетка таблицы7121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1">
    <w:name w:val="Сетка таблицы7131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1">
    <w:name w:val="Сетка таблицы7141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1">
    <w:name w:val="Сетка таблицы7151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1">
    <w:name w:val="Сетка таблицы7161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1">
    <w:name w:val="Сетка таблицы7111121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1">
    <w:name w:val="Сетка таблицы222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
    <w:name w:val="Сетка таблицы215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1">
    <w:name w:val="Сетка таблицы216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1">
    <w:name w:val="Сетка таблицы217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1">
    <w:name w:val="Сетка таблицы218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1">
    <w:name w:val="Сетка таблицы219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1">
    <w:name w:val="Сетка таблицы2110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1">
    <w:name w:val="Сетка таблицы2114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1">
    <w:name w:val="Сетка таблицы2115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1">
    <w:name w:val="Сетка таблицы2116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1">
    <w:name w:val="Сетка таблицы2117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1">
    <w:name w:val="Сетка таблицы2118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1">
    <w:name w:val="Сетка таблицы2119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1">
    <w:name w:val="Сетка таблицы2120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1">
    <w:name w:val="Сетка таблицы212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1">
    <w:name w:val="Сетка таблицы212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41">
    <w:name w:val="Сетка таблицы2124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16">
    <w:name w:val="Заголовок 4 Знак1"/>
    <w:rsid w:val="00894124"/>
    <w:rPr>
      <w:rFonts w:ascii="Arial" w:hAnsi="Arial"/>
      <w:b/>
      <w:sz w:val="24"/>
    </w:rPr>
  </w:style>
  <w:style w:type="character" w:styleId="afffffffffffd">
    <w:name w:val="annotation reference"/>
    <w:basedOn w:val="af6"/>
    <w:rsid w:val="00894124"/>
    <w:rPr>
      <w:sz w:val="16"/>
      <w:szCs w:val="16"/>
    </w:rPr>
  </w:style>
  <w:style w:type="character" w:styleId="afffffffffffe">
    <w:name w:val="Book Title"/>
    <w:basedOn w:val="af6"/>
    <w:uiPriority w:val="33"/>
    <w:qFormat/>
    <w:rsid w:val="00894124"/>
    <w:rPr>
      <w:b/>
      <w:bCs/>
      <w:smallCaps/>
      <w:spacing w:val="5"/>
    </w:rPr>
  </w:style>
  <w:style w:type="paragraph" w:customStyle="1" w:styleId="12345678911213141516171811012223242526272821323334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
    <w:basedOn w:val="af5"/>
    <w:link w:val="1234567891121314151617181101222324252627282132333"/>
    <w:rsid w:val="00894124"/>
    <w:pPr>
      <w:suppressAutoHyphens/>
      <w:spacing w:before="120" w:after="0" w:line="240" w:lineRule="auto"/>
      <w:ind w:firstLine="680"/>
      <w:jc w:val="both"/>
    </w:pPr>
    <w:rPr>
      <w:rFonts w:ascii="Arial" w:eastAsia="Times New Roman" w:hAnsi="Arial" w:cs="Times New Roman"/>
      <w:sz w:val="20"/>
      <w:szCs w:val="20"/>
      <w:lang w:eastAsia="ru-RU"/>
    </w:rPr>
  </w:style>
  <w:style w:type="paragraph" w:customStyle="1" w:styleId="1fff4">
    <w:name w:val="Основной текст СамНИПИ Знак Знак1"/>
    <w:uiPriority w:val="99"/>
    <w:rsid w:val="00CB501D"/>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ff8">
    <w:name w:val="Приложение СамНИПИ Знак"/>
    <w:link w:val="afffff7"/>
    <w:rsid w:val="00CB501D"/>
    <w:rPr>
      <w:rFonts w:ascii="Arial" w:eastAsia="Times New Roman" w:hAnsi="Arial" w:cs="Times New Roman"/>
      <w:b/>
      <w:sz w:val="28"/>
      <w:szCs w:val="20"/>
      <w:lang w:eastAsia="ru-RU"/>
    </w:rPr>
  </w:style>
  <w:style w:type="character" w:customStyle="1" w:styleId="123456789112131415161718110122232425262728213233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 Знак"/>
    <w:link w:val="123456789112131415161718110122232425262728213233343"/>
    <w:rsid w:val="00CB501D"/>
    <w:rPr>
      <w:rFonts w:ascii="Arial" w:eastAsia="Times New Roman" w:hAnsi="Arial" w:cs="Times New Roman"/>
      <w:sz w:val="20"/>
      <w:szCs w:val="20"/>
      <w:lang w:eastAsia="ru-RU"/>
    </w:rPr>
  </w:style>
  <w:style w:type="paragraph" w:customStyle="1" w:styleId="form">
    <w:name w:val="form"/>
    <w:basedOn w:val="af5"/>
    <w:rsid w:val="00CB501D"/>
    <w:pPr>
      <w:spacing w:before="100" w:beforeAutospacing="1" w:after="100" w:afterAutospacing="1" w:line="240" w:lineRule="auto"/>
      <w:jc w:val="center"/>
    </w:pPr>
    <w:rPr>
      <w:rFonts w:ascii="Arial" w:eastAsia="Times New Roman" w:hAnsi="Arial" w:cs="Arial"/>
      <w:color w:val="000000"/>
      <w:sz w:val="20"/>
      <w:szCs w:val="20"/>
      <w:lang w:eastAsia="ru-RU"/>
    </w:rPr>
  </w:style>
  <w:style w:type="character" w:customStyle="1" w:styleId="4f5">
    <w:name w:val="Основной шрифт абзаца4"/>
    <w:rsid w:val="00CB501D"/>
  </w:style>
  <w:style w:type="character" w:customStyle="1" w:styleId="WW8Num1z1">
    <w:name w:val="WW8Num1z1"/>
    <w:rsid w:val="00CB501D"/>
    <w:rPr>
      <w:rFonts w:ascii="Symbol" w:hAnsi="Symbol"/>
      <w:sz w:val="24"/>
    </w:rPr>
  </w:style>
  <w:style w:type="character" w:customStyle="1" w:styleId="WW8Num1z2">
    <w:name w:val="WW8Num1z2"/>
    <w:rsid w:val="00CB501D"/>
    <w:rPr>
      <w:sz w:val="28"/>
    </w:rPr>
  </w:style>
  <w:style w:type="character" w:customStyle="1" w:styleId="WW8Num13z1">
    <w:name w:val="WW8Num13z1"/>
    <w:rsid w:val="00CB501D"/>
    <w:rPr>
      <w:sz w:val="28"/>
    </w:rPr>
  </w:style>
  <w:style w:type="character" w:customStyle="1" w:styleId="1fff5">
    <w:name w:val="Знак примечания1"/>
    <w:rsid w:val="00CB501D"/>
    <w:rPr>
      <w:sz w:val="16"/>
      <w:szCs w:val="16"/>
    </w:rPr>
  </w:style>
  <w:style w:type="character" w:customStyle="1" w:styleId="affffffffffff">
    <w:name w:val="Символ сноски"/>
    <w:rsid w:val="00CB501D"/>
    <w:rPr>
      <w:vertAlign w:val="superscript"/>
    </w:rPr>
  </w:style>
  <w:style w:type="paragraph" w:customStyle="1" w:styleId="1fff6">
    <w:name w:val="Название объекта1"/>
    <w:basedOn w:val="af5"/>
    <w:next w:val="af5"/>
    <w:rsid w:val="00CB501D"/>
    <w:pPr>
      <w:widowControl w:val="0"/>
      <w:autoSpaceDE w:val="0"/>
      <w:spacing w:after="0" w:line="240" w:lineRule="auto"/>
    </w:pPr>
    <w:rPr>
      <w:rFonts w:ascii="Arial" w:eastAsia="Times New Roman" w:hAnsi="Arial" w:cs="Arial"/>
      <w:sz w:val="28"/>
      <w:szCs w:val="28"/>
      <w:lang w:eastAsia="ar-SA"/>
    </w:rPr>
  </w:style>
  <w:style w:type="paragraph" w:customStyle="1" w:styleId="1fff7">
    <w:name w:val="Текст примечания1"/>
    <w:basedOn w:val="af5"/>
    <w:rsid w:val="00CB501D"/>
    <w:pPr>
      <w:spacing w:after="0" w:line="240" w:lineRule="auto"/>
    </w:pPr>
    <w:rPr>
      <w:rFonts w:ascii="Arial" w:eastAsia="Times New Roman" w:hAnsi="Arial" w:cs="Times New Roman"/>
      <w:sz w:val="20"/>
      <w:szCs w:val="20"/>
      <w:lang w:eastAsia="ar-SA"/>
    </w:rPr>
  </w:style>
  <w:style w:type="paragraph" w:customStyle="1" w:styleId="2ffb">
    <w:name w:val="Маркированный список2"/>
    <w:basedOn w:val="1"/>
    <w:rsid w:val="00CB501D"/>
    <w:pPr>
      <w:numPr>
        <w:numId w:val="0"/>
      </w:numPr>
      <w:tabs>
        <w:tab w:val="left" w:pos="7090"/>
      </w:tabs>
      <w:spacing w:after="240" w:line="300" w:lineRule="atLeast"/>
      <w:ind w:left="1418" w:hanging="284"/>
      <w:jc w:val="left"/>
    </w:pPr>
    <w:rPr>
      <w:spacing w:val="-5"/>
      <w:sz w:val="24"/>
      <w:lang w:eastAsia="ar-SA"/>
    </w:rPr>
  </w:style>
  <w:style w:type="paragraph" w:customStyle="1" w:styleId="vniipo">
    <w:name w:val="vniipo"/>
    <w:basedOn w:val="af5"/>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npb">
    <w:name w:val="npb"/>
    <w:basedOn w:val="af5"/>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formtext">
    <w:name w:val="formtext"/>
    <w:basedOn w:val="af5"/>
    <w:rsid w:val="00CB501D"/>
    <w:pPr>
      <w:spacing w:before="100" w:after="100" w:line="240" w:lineRule="auto"/>
    </w:pPr>
    <w:rPr>
      <w:rFonts w:ascii="Arial" w:eastAsia="Times New Roman" w:hAnsi="Arial" w:cs="Arial"/>
      <w:color w:val="000000"/>
      <w:sz w:val="20"/>
      <w:szCs w:val="20"/>
      <w:lang w:eastAsia="ar-SA"/>
    </w:rPr>
  </w:style>
  <w:style w:type="paragraph" w:customStyle="1" w:styleId="right">
    <w:name w:val="right"/>
    <w:basedOn w:val="af5"/>
    <w:rsid w:val="00CB501D"/>
    <w:pPr>
      <w:spacing w:before="100" w:after="100" w:line="240" w:lineRule="auto"/>
      <w:jc w:val="right"/>
    </w:pPr>
    <w:rPr>
      <w:rFonts w:ascii="Arial" w:eastAsia="Times New Roman" w:hAnsi="Arial" w:cs="Arial"/>
      <w:color w:val="000000"/>
      <w:sz w:val="20"/>
      <w:szCs w:val="20"/>
      <w:lang w:eastAsia="ar-SA"/>
    </w:rPr>
  </w:style>
  <w:style w:type="paragraph" w:customStyle="1" w:styleId="snip">
    <w:name w:val="snip"/>
    <w:basedOn w:val="af5"/>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affffffffffff0">
    <w:name w:val="Текст таблицы"/>
    <w:basedOn w:val="affb"/>
    <w:qFormat/>
    <w:rsid w:val="00CB501D"/>
    <w:pPr>
      <w:spacing w:after="120"/>
      <w:jc w:val="left"/>
    </w:pPr>
    <w:rPr>
      <w:iCs/>
      <w:sz w:val="22"/>
      <w:szCs w:val="24"/>
      <w:lang w:eastAsia="ar-SA"/>
    </w:rPr>
  </w:style>
  <w:style w:type="paragraph" w:customStyle="1" w:styleId="affffffffffff1">
    <w:name w:val="Основной список"/>
    <w:basedOn w:val="affb"/>
    <w:rsid w:val="00CB501D"/>
    <w:pPr>
      <w:tabs>
        <w:tab w:val="left" w:pos="1134"/>
        <w:tab w:val="num" w:pos="1276"/>
      </w:tabs>
      <w:spacing w:after="120"/>
      <w:ind w:firstLine="709"/>
    </w:pPr>
    <w:rPr>
      <w:sz w:val="22"/>
      <w:szCs w:val="24"/>
      <w:lang w:eastAsia="ar-SA"/>
    </w:rPr>
  </w:style>
  <w:style w:type="paragraph" w:customStyle="1" w:styleId="H3">
    <w:name w:val="H3"/>
    <w:basedOn w:val="af5"/>
    <w:next w:val="af5"/>
    <w:rsid w:val="00CB501D"/>
    <w:pPr>
      <w:keepNext/>
      <w:spacing w:before="100" w:after="100" w:line="240" w:lineRule="auto"/>
    </w:pPr>
    <w:rPr>
      <w:rFonts w:ascii="Times New Roman" w:eastAsia="Times New Roman" w:hAnsi="Times New Roman" w:cs="Times New Roman"/>
      <w:b/>
      <w:sz w:val="28"/>
      <w:szCs w:val="24"/>
      <w:lang w:eastAsia="ar-SA"/>
    </w:rPr>
  </w:style>
  <w:style w:type="paragraph" w:customStyle="1" w:styleId="affffffffffff2">
    <w:name w:val="База заголовка"/>
    <w:basedOn w:val="af5"/>
    <w:next w:val="affb"/>
    <w:rsid w:val="00CB501D"/>
    <w:pPr>
      <w:keepNext/>
      <w:keepLines/>
      <w:spacing w:before="140" w:after="0" w:line="220" w:lineRule="atLeast"/>
      <w:ind w:left="1080"/>
    </w:pPr>
    <w:rPr>
      <w:rFonts w:ascii="Arial" w:eastAsia="Times New Roman" w:hAnsi="Arial" w:cs="Times New Roman"/>
      <w:spacing w:val="-4"/>
      <w:kern w:val="1"/>
      <w:szCs w:val="20"/>
      <w:lang w:eastAsia="ar-SA"/>
    </w:rPr>
  </w:style>
  <w:style w:type="paragraph" w:customStyle="1" w:styleId="1TimesNewRoman">
    <w:name w:val="Стиль Заголовок 1 + Times New Roman"/>
    <w:basedOn w:val="17"/>
    <w:rsid w:val="00CB501D"/>
    <w:pPr>
      <w:tabs>
        <w:tab w:val="num" w:pos="1440"/>
      </w:tabs>
      <w:spacing w:before="240" w:after="240"/>
      <w:ind w:firstLine="720"/>
      <w:jc w:val="left"/>
    </w:pPr>
    <w:rPr>
      <w:rFonts w:cs="Arial"/>
      <w:bCs/>
      <w:kern w:val="1"/>
      <w:sz w:val="32"/>
      <w:szCs w:val="32"/>
      <w:lang w:eastAsia="ar-SA"/>
    </w:rPr>
  </w:style>
  <w:style w:type="paragraph" w:customStyle="1" w:styleId="2TimesNewRoman">
    <w:name w:val="Стиль Заголовок 2 + Times New Roman не полужирный не курсив"/>
    <w:basedOn w:val="25"/>
    <w:next w:val="affb"/>
    <w:rsid w:val="00CB501D"/>
    <w:pPr>
      <w:keepLines w:val="0"/>
      <w:tabs>
        <w:tab w:val="left" w:pos="2155"/>
      </w:tabs>
      <w:spacing w:before="240" w:after="120" w:line="240" w:lineRule="auto"/>
      <w:ind w:left="431" w:hanging="431"/>
    </w:pPr>
    <w:rPr>
      <w:rFonts w:ascii="Times New Roman" w:eastAsia="Times New Roman" w:hAnsi="Times New Roman" w:cs="Times New Roman"/>
      <w:b w:val="0"/>
      <w:bCs w:val="0"/>
      <w:color w:val="auto"/>
      <w:sz w:val="28"/>
      <w:szCs w:val="24"/>
      <w:lang w:eastAsia="ar-SA"/>
    </w:rPr>
  </w:style>
  <w:style w:type="paragraph" w:customStyle="1" w:styleId="affffffffffff3">
    <w:name w:val="Абзац без интервала"/>
    <w:rsid w:val="00CB501D"/>
    <w:pPr>
      <w:widowControl w:val="0"/>
      <w:suppressAutoHyphens/>
      <w:spacing w:after="0" w:line="240" w:lineRule="auto"/>
      <w:ind w:firstLine="567"/>
      <w:jc w:val="both"/>
    </w:pPr>
    <w:rPr>
      <w:rFonts w:ascii="Times New Roman" w:eastAsia="Arial" w:hAnsi="Times New Roman" w:cs="Times New Roman"/>
      <w:sz w:val="20"/>
      <w:szCs w:val="20"/>
      <w:lang w:eastAsia="ar-SA"/>
    </w:rPr>
  </w:style>
  <w:style w:type="paragraph" w:customStyle="1" w:styleId="Preformat">
    <w:name w:val="Preformat"/>
    <w:rsid w:val="00CB501D"/>
    <w:pPr>
      <w:suppressAutoHyphens/>
      <w:autoSpaceDE w:val="0"/>
      <w:spacing w:after="0" w:line="240" w:lineRule="auto"/>
    </w:pPr>
    <w:rPr>
      <w:rFonts w:ascii="Courier New" w:eastAsia="Arial" w:hAnsi="Courier New" w:cs="Courier New"/>
      <w:sz w:val="20"/>
      <w:szCs w:val="20"/>
      <w:lang w:eastAsia="ar-SA"/>
    </w:rPr>
  </w:style>
  <w:style w:type="paragraph" w:customStyle="1" w:styleId="affffffffffff4">
    <w:name w:val="Без висячих строк"/>
    <w:basedOn w:val="af5"/>
    <w:next w:val="af5"/>
    <w:rsid w:val="00CB501D"/>
    <w:pPr>
      <w:spacing w:after="0" w:line="311" w:lineRule="exact"/>
      <w:ind w:firstLine="709"/>
      <w:jc w:val="both"/>
    </w:pPr>
    <w:rPr>
      <w:rFonts w:ascii="Times New Roman" w:eastAsia="Times New Roman" w:hAnsi="Times New Roman" w:cs="Times New Roman"/>
      <w:sz w:val="28"/>
      <w:szCs w:val="20"/>
      <w:lang w:eastAsia="ar-SA"/>
    </w:rPr>
  </w:style>
  <w:style w:type="paragraph" w:customStyle="1" w:styleId="2129">
    <w:name w:val="Стиль Заголовок 2 + По центру После:  12 пт"/>
    <w:basedOn w:val="af5"/>
    <w:rsid w:val="00CB501D"/>
    <w:pPr>
      <w:spacing w:after="0" w:line="240" w:lineRule="auto"/>
    </w:pPr>
    <w:rPr>
      <w:rFonts w:ascii="Arial" w:eastAsia="Times New Roman" w:hAnsi="Arial" w:cs="Times New Roman"/>
      <w:sz w:val="24"/>
      <w:szCs w:val="20"/>
      <w:lang w:eastAsia="ar-SA"/>
    </w:rPr>
  </w:style>
  <w:style w:type="paragraph" w:customStyle="1" w:styleId="210">
    <w:name w:val="Список 21"/>
    <w:basedOn w:val="af5"/>
    <w:rsid w:val="00CB501D"/>
    <w:pPr>
      <w:numPr>
        <w:numId w:val="19"/>
      </w:numPr>
      <w:spacing w:after="0" w:line="240" w:lineRule="auto"/>
    </w:pPr>
    <w:rPr>
      <w:rFonts w:ascii="Arial" w:eastAsia="Times New Roman" w:hAnsi="Arial" w:cs="Times New Roman"/>
      <w:sz w:val="24"/>
      <w:szCs w:val="20"/>
      <w:lang w:eastAsia="ar-SA"/>
    </w:rPr>
  </w:style>
  <w:style w:type="paragraph" w:customStyle="1" w:styleId="affffffffffff5">
    <w:name w:val="Литературный источник"/>
    <w:basedOn w:val="af5"/>
    <w:rsid w:val="00CB501D"/>
    <w:pPr>
      <w:tabs>
        <w:tab w:val="num" w:pos="432"/>
      </w:tabs>
      <w:suppressAutoHyphens/>
      <w:spacing w:after="0" w:line="240" w:lineRule="auto"/>
      <w:ind w:left="432" w:hanging="432"/>
    </w:pPr>
    <w:rPr>
      <w:rFonts w:ascii="Times New Roman" w:eastAsia="Times New Roman" w:hAnsi="Times New Roman" w:cs="Times New Roman"/>
      <w:sz w:val="28"/>
      <w:szCs w:val="20"/>
      <w:lang w:eastAsia="ar-SA"/>
    </w:rPr>
  </w:style>
  <w:style w:type="paragraph" w:customStyle="1" w:styleId="affffffffffff6">
    <w:name w:val="Без красной строки"/>
    <w:basedOn w:val="af5"/>
    <w:next w:val="af5"/>
    <w:rsid w:val="00CB501D"/>
    <w:pPr>
      <w:widowControl w:val="0"/>
      <w:spacing w:after="0" w:line="240" w:lineRule="auto"/>
      <w:jc w:val="both"/>
    </w:pPr>
    <w:rPr>
      <w:rFonts w:ascii="Times New Roman" w:eastAsia="Times New Roman" w:hAnsi="Times New Roman" w:cs="Times New Roman"/>
      <w:sz w:val="28"/>
      <w:szCs w:val="20"/>
      <w:lang w:eastAsia="ru-RU"/>
    </w:rPr>
  </w:style>
  <w:style w:type="paragraph" w:customStyle="1" w:styleId="1fff8">
    <w:name w:val="Название 1"/>
    <w:basedOn w:val="afff5"/>
    <w:next w:val="affffffffffff4"/>
    <w:rsid w:val="00CB501D"/>
    <w:pPr>
      <w:keepNext/>
      <w:keepLines/>
      <w:pageBreakBefore/>
      <w:suppressAutoHyphens/>
      <w:ind w:left="709" w:right="709"/>
      <w:outlineLvl w:val="0"/>
    </w:pPr>
    <w:rPr>
      <w:bCs w:val="0"/>
      <w:caps/>
      <w:spacing w:val="20"/>
      <w:sz w:val="28"/>
      <w:szCs w:val="20"/>
    </w:rPr>
  </w:style>
  <w:style w:type="paragraph" w:customStyle="1" w:styleId="2ffc">
    <w:name w:val="Название 2"/>
    <w:basedOn w:val="1fff8"/>
    <w:next w:val="affffffffffff4"/>
    <w:rsid w:val="00CB501D"/>
    <w:pPr>
      <w:pageBreakBefore w:val="0"/>
      <w:spacing w:before="622" w:after="311"/>
      <w:outlineLvl w:val="1"/>
    </w:pPr>
    <w:rPr>
      <w:spacing w:val="0"/>
      <w:sz w:val="32"/>
    </w:rPr>
  </w:style>
  <w:style w:type="paragraph" w:customStyle="1" w:styleId="3fd">
    <w:name w:val="Название 3"/>
    <w:basedOn w:val="2ffc"/>
    <w:next w:val="affffffffffff4"/>
    <w:rsid w:val="00CB501D"/>
    <w:pPr>
      <w:outlineLvl w:val="2"/>
    </w:pPr>
    <w:rPr>
      <w:caps w:val="0"/>
    </w:rPr>
  </w:style>
  <w:style w:type="paragraph" w:customStyle="1" w:styleId="4f6">
    <w:name w:val="Название 4"/>
    <w:basedOn w:val="3fd"/>
    <w:next w:val="affffffffffff4"/>
    <w:rsid w:val="00CB501D"/>
    <w:pPr>
      <w:outlineLvl w:val="3"/>
    </w:pPr>
    <w:rPr>
      <w:sz w:val="28"/>
    </w:rPr>
  </w:style>
  <w:style w:type="paragraph" w:customStyle="1" w:styleId="5f1">
    <w:name w:val="Название 5"/>
    <w:basedOn w:val="4f6"/>
    <w:next w:val="affffffffffff4"/>
    <w:rsid w:val="00CB501D"/>
    <w:pPr>
      <w:spacing w:before="0" w:after="0"/>
      <w:ind w:left="0" w:right="0"/>
      <w:outlineLvl w:val="9"/>
    </w:pPr>
    <w:rPr>
      <w:rFonts w:ascii="Arial" w:hAnsi="Arial"/>
      <w:b w:val="0"/>
      <w:sz w:val="22"/>
    </w:rPr>
  </w:style>
  <w:style w:type="paragraph" w:customStyle="1" w:styleId="affffffffffff7">
    <w:name w:val="Формула"/>
    <w:basedOn w:val="af5"/>
    <w:next w:val="affffffffffff6"/>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affffffffffff8">
    <w:name w:val="Абзац с красной строки"/>
    <w:basedOn w:val="af5"/>
    <w:rsid w:val="00CB501D"/>
    <w:pPr>
      <w:widowControl w:val="0"/>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9">
    <w:name w:val="Список1"/>
    <w:basedOn w:val="af5"/>
    <w:rsid w:val="00CB501D"/>
    <w:pPr>
      <w:widowControl w:val="0"/>
      <w:tabs>
        <w:tab w:val="num" w:pos="709"/>
        <w:tab w:val="num" w:pos="927"/>
      </w:tabs>
      <w:spacing w:after="0" w:line="240" w:lineRule="auto"/>
      <w:ind w:left="709" w:hanging="283"/>
      <w:jc w:val="both"/>
    </w:pPr>
    <w:rPr>
      <w:rFonts w:ascii="Times New Roman" w:eastAsia="Times New Roman" w:hAnsi="Times New Roman" w:cs="Times New Roman"/>
      <w:sz w:val="28"/>
      <w:szCs w:val="20"/>
      <w:lang w:eastAsia="ru-RU"/>
    </w:rPr>
  </w:style>
  <w:style w:type="paragraph" w:customStyle="1" w:styleId="30">
    <w:name w:val="заголовок 3"/>
    <w:basedOn w:val="af5"/>
    <w:next w:val="af5"/>
    <w:rsid w:val="00CB501D"/>
    <w:pPr>
      <w:keepNext/>
      <w:numPr>
        <w:numId w:val="20"/>
      </w:numPr>
      <w:tabs>
        <w:tab w:val="clear" w:pos="360"/>
      </w:tabs>
      <w:spacing w:after="0" w:line="240" w:lineRule="auto"/>
      <w:ind w:left="0" w:firstLine="0"/>
      <w:jc w:val="center"/>
    </w:pPr>
    <w:rPr>
      <w:rFonts w:ascii="Times New Roman" w:eastAsia="Times New Roman" w:hAnsi="Times New Roman" w:cs="Times New Roman"/>
      <w:b/>
      <w:sz w:val="28"/>
      <w:szCs w:val="20"/>
      <w:lang w:eastAsia="ru-RU"/>
    </w:rPr>
  </w:style>
  <w:style w:type="paragraph" w:customStyle="1" w:styleId="Oiioea">
    <w:name w:val="Oi?ioea"/>
    <w:basedOn w:val="af5"/>
    <w:next w:val="af5"/>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Blockquote">
    <w:name w:val="Blockquote"/>
    <w:basedOn w:val="af5"/>
    <w:rsid w:val="00CB501D"/>
    <w:pPr>
      <w:spacing w:before="100" w:after="100" w:line="240" w:lineRule="auto"/>
      <w:ind w:left="360" w:right="360"/>
    </w:pPr>
    <w:rPr>
      <w:rFonts w:ascii="Times New Roman" w:eastAsia="Times New Roman" w:hAnsi="Times New Roman" w:cs="Times New Roman"/>
      <w:snapToGrid w:val="0"/>
      <w:sz w:val="24"/>
      <w:szCs w:val="20"/>
      <w:lang w:val="en-US" w:eastAsia="ru-RU"/>
    </w:rPr>
  </w:style>
  <w:style w:type="paragraph" w:customStyle="1" w:styleId="10">
    <w:name w:val="Заголовок10"/>
    <w:basedOn w:val="6"/>
    <w:rsid w:val="00CB501D"/>
    <w:pPr>
      <w:numPr>
        <w:numId w:val="21"/>
      </w:numPr>
      <w:tabs>
        <w:tab w:val="clear" w:pos="360"/>
        <w:tab w:val="num" w:pos="720"/>
        <w:tab w:val="left" w:pos="5103"/>
      </w:tabs>
      <w:suppressAutoHyphens/>
      <w:spacing w:before="622" w:after="310" w:line="240" w:lineRule="auto"/>
      <w:ind w:left="720" w:right="709"/>
      <w:jc w:val="center"/>
    </w:pPr>
    <w:rPr>
      <w:rFonts w:ascii="Times New Roman" w:eastAsia="Times New Roman" w:hAnsi="Times New Roman" w:cs="Times New Roman"/>
      <w:b/>
      <w:i w:val="0"/>
      <w:iCs w:val="0"/>
      <w:color w:val="auto"/>
      <w:spacing w:val="36"/>
      <w:sz w:val="28"/>
      <w:szCs w:val="20"/>
      <w:lang w:eastAsia="ru-RU"/>
    </w:rPr>
  </w:style>
  <w:style w:type="paragraph" w:customStyle="1" w:styleId="11b">
    <w:name w:val="Заголовок 11"/>
    <w:basedOn w:val="7"/>
    <w:uiPriority w:val="1"/>
    <w:qFormat/>
    <w:rsid w:val="00CB501D"/>
    <w:pPr>
      <w:keepNext w:val="0"/>
      <w:spacing w:before="0" w:line="240" w:lineRule="auto"/>
      <w:ind w:firstLine="720"/>
      <w:jc w:val="both"/>
    </w:pPr>
    <w:rPr>
      <w:rFonts w:ascii="Times New Roman" w:eastAsia="Times New Roman" w:hAnsi="Times New Roman" w:cs="Times New Roman"/>
      <w:b/>
      <w:i w:val="0"/>
      <w:iCs w:val="0"/>
      <w:color w:val="auto"/>
      <w:sz w:val="28"/>
      <w:szCs w:val="20"/>
      <w:lang w:eastAsia="ru-RU"/>
    </w:rPr>
  </w:style>
  <w:style w:type="paragraph" w:customStyle="1" w:styleId="1fffa">
    <w:name w:val="Маркированный список 1"/>
    <w:basedOn w:val="af5"/>
    <w:autoRedefine/>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f9">
    <w:name w:val="Маркированный список с отступом"/>
    <w:basedOn w:val="af5"/>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fa">
    <w:name w:val="Нумерованный список с отступом"/>
    <w:basedOn w:val="af5"/>
    <w:rsid w:val="00CB501D"/>
    <w:pPr>
      <w:widowControl w:val="0"/>
      <w:tabs>
        <w:tab w:val="num" w:pos="360"/>
      </w:tabs>
      <w:spacing w:after="0" w:line="360" w:lineRule="auto"/>
      <w:ind w:left="360" w:hanging="360"/>
      <w:jc w:val="both"/>
    </w:pPr>
    <w:rPr>
      <w:rFonts w:ascii="Times New Roman" w:eastAsia="Times New Roman" w:hAnsi="Times New Roman" w:cs="Times New Roman"/>
      <w:sz w:val="28"/>
      <w:szCs w:val="20"/>
      <w:lang w:eastAsia="ru-RU"/>
    </w:rPr>
  </w:style>
  <w:style w:type="character" w:styleId="affffffffffffb">
    <w:name w:val="Subtle Emphasis"/>
    <w:uiPriority w:val="19"/>
    <w:qFormat/>
    <w:rsid w:val="00CB501D"/>
    <w:rPr>
      <w:i/>
      <w:iCs/>
      <w:color w:val="808080"/>
    </w:rPr>
  </w:style>
  <w:style w:type="paragraph" w:customStyle="1" w:styleId="MIDDLEPICT">
    <w:name w:val=".MIDDLEPICT"/>
    <w:uiPriority w:val="99"/>
    <w:rsid w:val="00CB501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customStyle="1" w:styleId="170">
    <w:name w:val="Сетка таблицы17"/>
    <w:basedOn w:val="af7"/>
    <w:next w:val="aff6"/>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Сетка таблицы18"/>
    <w:basedOn w:val="af7"/>
    <w:next w:val="aff6"/>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51">
    <w:name w:val="Сетка таблицы21251"/>
    <w:basedOn w:val="af7"/>
    <w:next w:val="aff6"/>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1">
    <w:name w:val="Сетка таблицы21261"/>
    <w:basedOn w:val="af7"/>
    <w:next w:val="aff6"/>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1">
    <w:name w:val="Сетка таблицы711161"/>
    <w:basedOn w:val="af7"/>
    <w:rsid w:val="00D9760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5">
    <w:name w:val="Сетка таблицы717345"/>
    <w:basedOn w:val="af7"/>
    <w:rsid w:val="00EB7B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6">
    <w:name w:val="Сетка таблицы717346"/>
    <w:basedOn w:val="af7"/>
    <w:rsid w:val="003D1C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7">
    <w:name w:val="Сетка таблицы717347"/>
    <w:basedOn w:val="af7"/>
    <w:rsid w:val="00A577E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8">
    <w:name w:val="Сетка таблицы717348"/>
    <w:basedOn w:val="af7"/>
    <w:rsid w:val="000122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c">
    <w:name w:val="Заголовок раздела НЕФТЕТЕХПРОЕКТ"/>
    <w:basedOn w:val="17"/>
    <w:next w:val="af5"/>
    <w:rsid w:val="00A5071E"/>
    <w:pPr>
      <w:tabs>
        <w:tab w:val="left" w:pos="357"/>
        <w:tab w:val="left" w:pos="1276"/>
      </w:tabs>
      <w:suppressAutoHyphens/>
      <w:spacing w:before="360" w:after="240"/>
      <w:ind w:firstLine="709"/>
      <w:jc w:val="left"/>
    </w:pPr>
    <w:rPr>
      <w:color w:val="000000"/>
      <w:w w:val="0"/>
      <w:sz w:val="32"/>
      <w:szCs w:val="32"/>
      <w:lang w:val="x-none" w:eastAsia="x-none"/>
    </w:rPr>
  </w:style>
  <w:style w:type="paragraph" w:customStyle="1" w:styleId="af0">
    <w:name w:val="Библиография НЕФТЕТЕХПРОЕКТ"/>
    <w:basedOn w:val="af5"/>
    <w:rsid w:val="00A5071E"/>
    <w:pPr>
      <w:numPr>
        <w:numId w:val="26"/>
      </w:numPr>
      <w:spacing w:after="0" w:line="240" w:lineRule="auto"/>
    </w:pPr>
    <w:rPr>
      <w:rFonts w:ascii="Times New Roman" w:eastAsia="Times New Roman" w:hAnsi="Times New Roman" w:cs="Times New Roman"/>
      <w:sz w:val="24"/>
      <w:szCs w:val="20"/>
      <w:lang w:eastAsia="ru-RU"/>
    </w:rPr>
  </w:style>
  <w:style w:type="paragraph" w:customStyle="1" w:styleId="affffffffffffd">
    <w:name w:val="Заголовки столбцов"/>
    <w:basedOn w:val="af5"/>
    <w:autoRedefine/>
    <w:rsid w:val="00A5071E"/>
    <w:pPr>
      <w:spacing w:after="0" w:line="240" w:lineRule="auto"/>
      <w:jc w:val="center"/>
    </w:pPr>
    <w:rPr>
      <w:rFonts w:ascii="Times New Roman" w:eastAsia="Times New Roman" w:hAnsi="Times New Roman" w:cs="Times New Roman"/>
      <w:i/>
      <w:iCs/>
      <w:sz w:val="24"/>
      <w:szCs w:val="24"/>
      <w:lang w:eastAsia="ru-RU"/>
    </w:rPr>
  </w:style>
  <w:style w:type="paragraph" w:customStyle="1" w:styleId="affffffffffffe">
    <w:name w:val="Основная надпись"/>
    <w:basedOn w:val="af5"/>
    <w:rsid w:val="00A5071E"/>
    <w:pPr>
      <w:framePr w:wrap="around" w:vAnchor="page" w:hAnchor="text" w:xAlign="center" w:yAlign="bottom"/>
      <w:spacing w:after="0" w:line="240" w:lineRule="auto"/>
      <w:ind w:firstLine="28"/>
      <w:suppressOverlap/>
    </w:pPr>
    <w:rPr>
      <w:rFonts w:ascii="Arial" w:eastAsia="Times New Roman" w:hAnsi="Arial" w:cs="Arial"/>
      <w:sz w:val="16"/>
      <w:szCs w:val="20"/>
      <w:lang w:val="en-US" w:bidi="en-US"/>
    </w:rPr>
  </w:style>
  <w:style w:type="paragraph" w:customStyle="1" w:styleId="afffffffffffff">
    <w:name w:val="Стиль По центру"/>
    <w:basedOn w:val="af5"/>
    <w:rsid w:val="00A5071E"/>
    <w:pPr>
      <w:spacing w:after="0" w:line="240" w:lineRule="auto"/>
      <w:jc w:val="center"/>
    </w:pPr>
    <w:rPr>
      <w:rFonts w:ascii="Arial" w:eastAsia="Times New Roman" w:hAnsi="Arial" w:cs="Times New Roman"/>
      <w:sz w:val="24"/>
      <w:szCs w:val="20"/>
      <w:lang w:val="en-US" w:bidi="en-US"/>
    </w:rPr>
  </w:style>
  <w:style w:type="paragraph" w:customStyle="1" w:styleId="afffffffffffff0">
    <w:name w:val="Шапка таблицы"/>
    <w:basedOn w:val="afffffffffffff1"/>
    <w:next w:val="af5"/>
    <w:qFormat/>
    <w:rsid w:val="00A5071E"/>
    <w:pPr>
      <w:jc w:val="center"/>
    </w:pPr>
  </w:style>
  <w:style w:type="paragraph" w:customStyle="1" w:styleId="afffffffffffff1">
    <w:name w:val="Текст в таблице+"/>
    <w:basedOn w:val="af5"/>
    <w:qFormat/>
    <w:rsid w:val="00A5071E"/>
    <w:pPr>
      <w:spacing w:after="0" w:line="240" w:lineRule="auto"/>
    </w:pPr>
    <w:rPr>
      <w:rFonts w:ascii="Times New Roman" w:eastAsia="Times New Roman" w:hAnsi="Times New Roman" w:cs="Times New Roman"/>
      <w:sz w:val="24"/>
      <w:szCs w:val="20"/>
      <w:lang w:eastAsia="ru-RU"/>
    </w:rPr>
  </w:style>
  <w:style w:type="paragraph" w:customStyle="1" w:styleId="afffffffffffff2">
    <w:name w:val="Таблица"/>
    <w:basedOn w:val="afffffffffffff1"/>
    <w:next w:val="af5"/>
    <w:link w:val="afffffffffffff3"/>
    <w:qFormat/>
    <w:rsid w:val="00A5071E"/>
  </w:style>
  <w:style w:type="paragraph" w:customStyle="1" w:styleId="afffffffffffff4">
    <w:name w:val="Название Рисунка"/>
    <w:basedOn w:val="af5"/>
    <w:rsid w:val="00A5071E"/>
    <w:pPr>
      <w:keepLines/>
      <w:spacing w:after="120" w:line="240" w:lineRule="auto"/>
      <w:ind w:firstLine="720"/>
      <w:jc w:val="center"/>
    </w:pPr>
    <w:rPr>
      <w:rFonts w:ascii="Times New Roman" w:eastAsia="Times New Roman" w:hAnsi="Times New Roman" w:cs="Times New Roman"/>
      <w:sz w:val="24"/>
      <w:szCs w:val="20"/>
      <w:lang w:eastAsia="ru-RU"/>
    </w:rPr>
  </w:style>
  <w:style w:type="character" w:customStyle="1" w:styleId="4f7">
    <w:name w:val="Знак Знак4"/>
    <w:rsid w:val="00A5071E"/>
    <w:rPr>
      <w:sz w:val="24"/>
      <w:lang w:val="ru-RU" w:eastAsia="ru-RU" w:bidi="ar-SA"/>
    </w:rPr>
  </w:style>
  <w:style w:type="character" w:customStyle="1" w:styleId="afffffffffffff5">
    <w:name w:val="надстрочный"/>
    <w:rsid w:val="00A5071E"/>
    <w:rPr>
      <w:rFonts w:ascii="Times New Roman" w:hAnsi="Times New Roman"/>
      <w:i/>
      <w:iCs/>
      <w:sz w:val="24"/>
    </w:rPr>
  </w:style>
  <w:style w:type="paragraph" w:customStyle="1" w:styleId="afffffffffffff6">
    <w:name w:val="Название Рисунка НЕФТЕТЕХПРОЕКТ"/>
    <w:basedOn w:val="af5"/>
    <w:next w:val="af5"/>
    <w:rsid w:val="00A5071E"/>
    <w:pPr>
      <w:keepLines/>
      <w:spacing w:after="120" w:line="240" w:lineRule="auto"/>
      <w:jc w:val="center"/>
    </w:pPr>
    <w:rPr>
      <w:rFonts w:ascii="Times New Roman" w:eastAsia="Times New Roman" w:hAnsi="Times New Roman" w:cs="Times New Roman"/>
      <w:sz w:val="24"/>
      <w:szCs w:val="20"/>
      <w:lang w:eastAsia="ru-RU"/>
    </w:rPr>
  </w:style>
  <w:style w:type="paragraph" w:customStyle="1" w:styleId="afffffffffffff7">
    <w:name w:val="Название Таблицы НЕФТЕТЕХПРОЕКТ"/>
    <w:basedOn w:val="af5"/>
    <w:next w:val="af5"/>
    <w:rsid w:val="00A5071E"/>
    <w:pPr>
      <w:spacing w:before="120" w:after="120" w:line="240" w:lineRule="auto"/>
      <w:ind w:firstLine="709"/>
      <w:jc w:val="both"/>
    </w:pPr>
    <w:rPr>
      <w:rFonts w:ascii="Times New Roman" w:eastAsia="Times New Roman" w:hAnsi="Times New Roman" w:cs="Times New Roman"/>
      <w:sz w:val="24"/>
      <w:szCs w:val="20"/>
      <w:lang w:eastAsia="ru-RU"/>
    </w:rPr>
  </w:style>
  <w:style w:type="paragraph" w:customStyle="1" w:styleId="afffffffffffff8">
    <w:name w:val="Состав проекта"/>
    <w:basedOn w:val="afffffffffffff0"/>
    <w:rsid w:val="00A5071E"/>
    <w:pPr>
      <w:ind w:left="-113" w:right="-113"/>
    </w:pPr>
    <w:rPr>
      <w:sz w:val="22"/>
    </w:rPr>
  </w:style>
  <w:style w:type="paragraph" w:customStyle="1" w:styleId="a8">
    <w:name w:val="Нумерованный НЕФТЕТЕХПРОЕКТ"/>
    <w:basedOn w:val="af5"/>
    <w:rsid w:val="00A5071E"/>
    <w:pPr>
      <w:numPr>
        <w:numId w:val="27"/>
      </w:numPr>
      <w:tabs>
        <w:tab w:val="clear" w:pos="1571"/>
        <w:tab w:val="num" w:pos="1200"/>
      </w:tabs>
      <w:spacing w:after="0" w:line="360" w:lineRule="auto"/>
      <w:ind w:left="0" w:firstLine="720"/>
      <w:jc w:val="both"/>
    </w:pPr>
    <w:rPr>
      <w:rFonts w:ascii="Times New Roman" w:eastAsia="Times New Roman" w:hAnsi="Times New Roman" w:cs="Times New Roman"/>
      <w:sz w:val="24"/>
      <w:szCs w:val="20"/>
      <w:lang w:eastAsia="ru-RU"/>
    </w:rPr>
  </w:style>
  <w:style w:type="paragraph" w:customStyle="1" w:styleId="afffffffffffff9">
    <w:name w:val="Название Таблицы"/>
    <w:basedOn w:val="af5"/>
    <w:link w:val="afffffffffffffa"/>
    <w:qFormat/>
    <w:rsid w:val="00A5071E"/>
    <w:pPr>
      <w:spacing w:before="120" w:after="120" w:line="240" w:lineRule="auto"/>
      <w:ind w:left="57" w:right="57" w:firstLine="709"/>
    </w:pPr>
    <w:rPr>
      <w:rFonts w:ascii="Times New Roman" w:eastAsia="Times New Roman" w:hAnsi="Times New Roman" w:cs="Times New Roman"/>
      <w:bCs/>
      <w:sz w:val="24"/>
      <w:szCs w:val="20"/>
      <w:lang w:eastAsia="ru-RU"/>
    </w:rPr>
  </w:style>
  <w:style w:type="paragraph" w:customStyle="1" w:styleId="afffffffffffffb">
    <w:name w:val="По ширине"/>
    <w:basedOn w:val="af5"/>
    <w:link w:val="afffffffffffffc"/>
    <w:qFormat/>
    <w:rsid w:val="00A5071E"/>
    <w:pPr>
      <w:spacing w:before="120" w:after="120" w:line="240" w:lineRule="auto"/>
      <w:ind w:left="170" w:right="170" w:firstLine="794"/>
      <w:jc w:val="both"/>
    </w:pPr>
    <w:rPr>
      <w:rFonts w:ascii="Times New Roman" w:eastAsia="Times New Roman" w:hAnsi="Times New Roman" w:cs="Times New Roman"/>
      <w:sz w:val="24"/>
      <w:szCs w:val="20"/>
      <w:lang w:val="x-none" w:eastAsia="x-none"/>
    </w:rPr>
  </w:style>
  <w:style w:type="character" w:customStyle="1" w:styleId="1ff3">
    <w:name w:val="Текст1 Знак"/>
    <w:link w:val="1ff2"/>
    <w:rsid w:val="00A5071E"/>
    <w:rPr>
      <w:rFonts w:ascii="Courier New" w:eastAsia="Times New Roman" w:hAnsi="Courier New" w:cs="Courier New"/>
      <w:sz w:val="20"/>
      <w:szCs w:val="20"/>
      <w:lang w:eastAsia="ar-SA"/>
    </w:rPr>
  </w:style>
  <w:style w:type="numbering" w:customStyle="1" w:styleId="afffffffffffffd">
    <w:name w:val="нумерованный"/>
    <w:rsid w:val="00A5071E"/>
  </w:style>
  <w:style w:type="paragraph" w:customStyle="1" w:styleId="afffffffffffffe">
    <w:name w:val="По центру"/>
    <w:basedOn w:val="af5"/>
    <w:next w:val="af5"/>
    <w:rsid w:val="00A5071E"/>
    <w:pPr>
      <w:spacing w:after="0" w:line="240" w:lineRule="auto"/>
      <w:jc w:val="center"/>
    </w:pPr>
    <w:rPr>
      <w:rFonts w:ascii="Times New Roman" w:eastAsia="Times New Roman" w:hAnsi="Times New Roman" w:cs="Times New Roman"/>
      <w:sz w:val="24"/>
      <w:szCs w:val="20"/>
      <w:lang w:eastAsia="ru-RU"/>
    </w:rPr>
  </w:style>
  <w:style w:type="paragraph" w:customStyle="1" w:styleId="affffffffffffff">
    <w:name w:val="Аннотация"/>
    <w:aliases w:val="состав проекта НЕФТЕТЕХПРОЕКТ,НТП- Введение,Приложения"/>
    <w:basedOn w:val="affffffffffffc"/>
    <w:next w:val="af5"/>
    <w:rsid w:val="00A5071E"/>
    <w:pPr>
      <w:ind w:firstLine="0"/>
      <w:jc w:val="center"/>
    </w:pPr>
  </w:style>
  <w:style w:type="paragraph" w:customStyle="1" w:styleId="affffffffffffff0">
    <w:name w:val="По центру НЕФТЕТЕХПРОЕКТ"/>
    <w:basedOn w:val="af5"/>
    <w:next w:val="affffc"/>
    <w:rsid w:val="00A5071E"/>
    <w:pPr>
      <w:tabs>
        <w:tab w:val="left" w:pos="357"/>
      </w:tabs>
      <w:spacing w:after="0" w:line="240" w:lineRule="auto"/>
      <w:jc w:val="center"/>
    </w:pPr>
    <w:rPr>
      <w:rFonts w:ascii="Times New Roman" w:eastAsia="Times New Roman" w:hAnsi="Times New Roman" w:cs="Times New Roman"/>
      <w:sz w:val="24"/>
      <w:szCs w:val="20"/>
      <w:lang w:eastAsia="ru-RU"/>
    </w:rPr>
  </w:style>
  <w:style w:type="paragraph" w:customStyle="1" w:styleId="affffffffffffff1">
    <w:name w:val="По ширине НЕФТЕТЕХПРОЕКТ"/>
    <w:basedOn w:val="af5"/>
    <w:link w:val="affffffffffffff2"/>
    <w:qFormat/>
    <w:rsid w:val="00A5071E"/>
    <w:pPr>
      <w:tabs>
        <w:tab w:val="left" w:pos="357"/>
      </w:tabs>
      <w:spacing w:after="0" w:line="360" w:lineRule="auto"/>
      <w:ind w:firstLine="709"/>
      <w:jc w:val="both"/>
    </w:pPr>
    <w:rPr>
      <w:rFonts w:ascii="Times New Roman" w:eastAsia="Times New Roman" w:hAnsi="Times New Roman" w:cs="Times New Roman"/>
      <w:sz w:val="24"/>
      <w:szCs w:val="20"/>
      <w:lang w:eastAsia="ru-RU"/>
    </w:rPr>
  </w:style>
  <w:style w:type="paragraph" w:customStyle="1" w:styleId="affffffffffffff3">
    <w:name w:val="Подзаголовок НЕФТЕТЕХПРОЕКТ"/>
    <w:basedOn w:val="25"/>
    <w:next w:val="affffffffffffff1"/>
    <w:rsid w:val="00A5071E"/>
    <w:pPr>
      <w:keepLines w:val="0"/>
      <w:tabs>
        <w:tab w:val="left" w:pos="1701"/>
      </w:tabs>
      <w:suppressAutoHyphens/>
      <w:spacing w:before="240" w:after="120" w:line="240" w:lineRule="auto"/>
      <w:ind w:left="709"/>
    </w:pPr>
    <w:rPr>
      <w:rFonts w:ascii="Times New Roman" w:eastAsia="Times New Roman" w:hAnsi="Times New Roman" w:cs="Times New Roman"/>
      <w:bCs w:val="0"/>
      <w:color w:val="auto"/>
      <w:sz w:val="24"/>
      <w:lang w:val="x-none" w:eastAsia="x-none"/>
    </w:rPr>
  </w:style>
  <w:style w:type="paragraph" w:customStyle="1" w:styleId="affffffffffffff4">
    <w:name w:val="Подписи"/>
    <w:basedOn w:val="af5"/>
    <w:next w:val="af5"/>
    <w:rsid w:val="00A5071E"/>
    <w:pPr>
      <w:spacing w:after="0" w:line="240" w:lineRule="auto"/>
      <w:ind w:left="4820"/>
    </w:pPr>
    <w:rPr>
      <w:rFonts w:ascii="Times New Roman" w:eastAsia="Times New Roman" w:hAnsi="Times New Roman" w:cs="Times New Roman"/>
      <w:sz w:val="24"/>
      <w:szCs w:val="20"/>
      <w:lang w:eastAsia="ru-RU"/>
    </w:rPr>
  </w:style>
  <w:style w:type="paragraph" w:customStyle="1" w:styleId="affffffffffffff5">
    <w:name w:val="Приложение НЕФТЕТЕХПРОЕКТ"/>
    <w:basedOn w:val="17"/>
    <w:next w:val="af5"/>
    <w:link w:val="affffffffffffff6"/>
    <w:rsid w:val="00A5071E"/>
    <w:pPr>
      <w:pageBreakBefore/>
      <w:suppressAutoHyphens/>
    </w:pPr>
    <w:rPr>
      <w:color w:val="000000"/>
      <w:w w:val="0"/>
      <w:sz w:val="32"/>
      <w:szCs w:val="32"/>
      <w:lang w:val="x-none" w:eastAsia="en-US" w:bidi="en-US"/>
    </w:rPr>
  </w:style>
  <w:style w:type="paragraph" w:customStyle="1" w:styleId="affffffffffffff7">
    <w:name w:val="Примечание НЕФТЕТЕХПРОЕКТ"/>
    <w:basedOn w:val="af5"/>
    <w:qFormat/>
    <w:rsid w:val="00A5071E"/>
    <w:pPr>
      <w:spacing w:before="60" w:after="60" w:line="240" w:lineRule="auto"/>
      <w:ind w:left="113" w:right="113" w:firstLine="595"/>
      <w:jc w:val="both"/>
    </w:pPr>
    <w:rPr>
      <w:rFonts w:ascii="Times New Roman" w:eastAsia="Times New Roman" w:hAnsi="Times New Roman" w:cs="Times New Roman"/>
      <w:szCs w:val="20"/>
      <w:lang w:eastAsia="ru-RU"/>
    </w:rPr>
  </w:style>
  <w:style w:type="paragraph" w:customStyle="1" w:styleId="affffffffffffff8">
    <w:name w:val="Рисунок НЕФТЕТЕХПРОЕКТ"/>
    <w:basedOn w:val="af5"/>
    <w:next w:val="afffffffffffff6"/>
    <w:autoRedefine/>
    <w:qFormat/>
    <w:rsid w:val="00A5071E"/>
    <w:pPr>
      <w:spacing w:after="120" w:line="240" w:lineRule="auto"/>
    </w:pPr>
    <w:rPr>
      <w:rFonts w:ascii="Times New Roman" w:eastAsia="Times New Roman" w:hAnsi="Times New Roman" w:cs="Times New Roman"/>
      <w:noProof/>
      <w:sz w:val="24"/>
      <w:szCs w:val="20"/>
      <w:lang w:bidi="en-US"/>
    </w:rPr>
  </w:style>
  <w:style w:type="table" w:styleId="1fffb">
    <w:name w:val="Table Grid 1"/>
    <w:basedOn w:val="af7"/>
    <w:rsid w:val="00A5071E"/>
    <w:pPr>
      <w:spacing w:after="0" w:line="240" w:lineRule="auto"/>
    </w:pPr>
    <w:rPr>
      <w:rFonts w:ascii="Times New Roman" w:eastAsia="Times New Roman" w:hAnsi="Times New Roman" w:cs="Times New Roman"/>
      <w:sz w:val="24"/>
      <w:szCs w:val="20"/>
      <w:lang w:eastAsia="ru-RU"/>
    </w:rPr>
    <w:tblPr>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57" w:type="dxa"/>
        <w:bottom w:w="0" w:type="dxa"/>
        <w:right w:w="57" w:type="dxa"/>
      </w:tblCellMar>
    </w:tblPr>
    <w:trPr>
      <w:jc w:val="center"/>
    </w:trPr>
    <w:tcPr>
      <w:shd w:val="clear" w:color="auto" w:fill="auto"/>
    </w:tcPr>
    <w:tblStylePr w:type="firstRow">
      <w:pPr>
        <w:jc w:val="center"/>
      </w:pPr>
      <w:rPr>
        <w:rFonts w:ascii="Times New Roman" w:hAnsi="Times New Roman"/>
        <w:sz w:val="22"/>
      </w:rPr>
    </w:tblStylePr>
    <w:tblStylePr w:type="lastRow">
      <w:rPr>
        <w:rFonts w:ascii="Times New Roman" w:hAnsi="Times New Roman"/>
        <w:i w:val="0"/>
        <w:iCs/>
        <w:sz w:val="24"/>
      </w:rPr>
      <w:tblPr/>
      <w:tcPr>
        <w:tcBorders>
          <w:tl2br w:val="none" w:sz="0" w:space="0" w:color="auto"/>
          <w:tr2bl w:val="none" w:sz="0" w:space="0" w:color="auto"/>
        </w:tcBorders>
      </w:tcPr>
    </w:tblStylePr>
    <w:tblStylePr w:type="lastCol">
      <w:rPr>
        <w:rFonts w:ascii="Times New Roman" w:hAnsi="Times New Roman"/>
        <w:i w:val="0"/>
        <w:iCs/>
        <w:sz w:val="24"/>
      </w:rPr>
      <w:tblPr/>
      <w:tcPr>
        <w:tcBorders>
          <w:tl2br w:val="none" w:sz="0" w:space="0" w:color="auto"/>
          <w:tr2bl w:val="none" w:sz="0" w:space="0" w:color="auto"/>
        </w:tcBorders>
      </w:tcPr>
    </w:tblStylePr>
    <w:tblStylePr w:type="neCell">
      <w:pPr>
        <w:jc w:val="center"/>
      </w:pPr>
      <w:rPr>
        <w:rFonts w:ascii="Times New Roman" w:hAnsi="Times New Roman"/>
        <w:sz w:val="22"/>
      </w:rPr>
    </w:tblStylePr>
    <w:tblStylePr w:type="nwCell">
      <w:pPr>
        <w:jc w:val="center"/>
      </w:pPr>
      <w:rPr>
        <w:rFonts w:ascii="Times New Roman" w:hAnsi="Times New Roman"/>
        <w:sz w:val="22"/>
      </w:rPr>
    </w:tblStylePr>
  </w:style>
  <w:style w:type="paragraph" w:customStyle="1" w:styleId="affffffffffffff9">
    <w:name w:val="Содержание НЕФТЕТЕХПРОЕКТ"/>
    <w:basedOn w:val="affffffffffffff"/>
    <w:next w:val="1f8"/>
    <w:rsid w:val="00A5071E"/>
  </w:style>
  <w:style w:type="numbering" w:customStyle="1" w:styleId="affffffffffffffa">
    <w:name w:val="Стиль нумерованный"/>
    <w:rsid w:val="00A5071E"/>
  </w:style>
  <w:style w:type="paragraph" w:customStyle="1" w:styleId="affffffffffffffb">
    <w:name w:val="Таблица для сметы НЕФТЕТЕХПРОЕКТ"/>
    <w:basedOn w:val="af5"/>
    <w:rsid w:val="00A5071E"/>
    <w:pPr>
      <w:spacing w:after="0" w:line="192" w:lineRule="auto"/>
      <w:ind w:left="57" w:right="57"/>
      <w:jc w:val="center"/>
    </w:pPr>
    <w:rPr>
      <w:rFonts w:ascii="Courier New" w:eastAsia="Times New Roman" w:hAnsi="Courier New" w:cs="Times New Roman"/>
      <w:b/>
      <w:bCs/>
      <w:sz w:val="16"/>
      <w:szCs w:val="20"/>
      <w:lang w:eastAsia="ru-RU"/>
    </w:rPr>
  </w:style>
  <w:style w:type="paragraph" w:customStyle="1" w:styleId="affffffffffffffc">
    <w:name w:val="Шапка таблицы НЕФТЕТЕХПРОЕКТ"/>
    <w:basedOn w:val="af5"/>
    <w:next w:val="af5"/>
    <w:link w:val="affffffffffffffd"/>
    <w:qFormat/>
    <w:rsid w:val="00A5071E"/>
    <w:pPr>
      <w:spacing w:after="0" w:line="240" w:lineRule="auto"/>
      <w:jc w:val="center"/>
    </w:pPr>
    <w:rPr>
      <w:rFonts w:ascii="Times New Roman" w:eastAsia="Times New Roman" w:hAnsi="Times New Roman" w:cs="Times New Roman"/>
      <w:color w:val="000000"/>
      <w:szCs w:val="32"/>
      <w:lang w:eastAsia="ru-RU"/>
    </w:rPr>
  </w:style>
  <w:style w:type="character" w:customStyle="1" w:styleId="afffffffffffffc">
    <w:name w:val="По ширине Знак"/>
    <w:link w:val="afffffffffffffb"/>
    <w:rsid w:val="00A5071E"/>
    <w:rPr>
      <w:rFonts w:ascii="Times New Roman" w:eastAsia="Times New Roman" w:hAnsi="Times New Roman" w:cs="Times New Roman"/>
      <w:sz w:val="24"/>
      <w:szCs w:val="20"/>
      <w:lang w:val="x-none" w:eastAsia="x-none"/>
    </w:rPr>
  </w:style>
  <w:style w:type="character" w:customStyle="1" w:styleId="affffffffffffff2">
    <w:name w:val="По ширине НЕФТЕТЕХПРОЕКТ Знак"/>
    <w:link w:val="affffffffffffff1"/>
    <w:rsid w:val="00A5071E"/>
    <w:rPr>
      <w:rFonts w:ascii="Times New Roman" w:eastAsia="Times New Roman" w:hAnsi="Times New Roman" w:cs="Times New Roman"/>
      <w:sz w:val="24"/>
      <w:szCs w:val="20"/>
      <w:lang w:eastAsia="ru-RU"/>
    </w:rPr>
  </w:style>
  <w:style w:type="character" w:customStyle="1" w:styleId="affffffffffffff6">
    <w:name w:val="Приложение НЕФТЕТЕХПРОЕКТ Знак"/>
    <w:link w:val="affffffffffffff5"/>
    <w:rsid w:val="00A5071E"/>
    <w:rPr>
      <w:rFonts w:ascii="Times New Roman" w:eastAsia="Times New Roman" w:hAnsi="Times New Roman" w:cs="Times New Roman"/>
      <w:b/>
      <w:color w:val="000000"/>
      <w:w w:val="0"/>
      <w:sz w:val="32"/>
      <w:szCs w:val="32"/>
      <w:lang w:val="x-none" w:bidi="en-US"/>
    </w:rPr>
  </w:style>
  <w:style w:type="paragraph" w:customStyle="1" w:styleId="affffffffffffffe">
    <w:name w:val="Основная НД"/>
    <w:basedOn w:val="af5"/>
    <w:rsid w:val="00A5071E"/>
    <w:pPr>
      <w:tabs>
        <w:tab w:val="left" w:pos="1320"/>
      </w:tabs>
      <w:spacing w:after="0" w:line="240" w:lineRule="auto"/>
      <w:ind w:left="1486" w:right="284" w:hanging="360"/>
      <w:jc w:val="both"/>
    </w:pPr>
    <w:rPr>
      <w:rFonts w:ascii="Times New Roman" w:eastAsia="Times New Roman" w:hAnsi="Times New Roman" w:cs="Times New Roman"/>
      <w:sz w:val="24"/>
      <w:szCs w:val="20"/>
      <w:lang w:eastAsia="ru-RU"/>
    </w:rPr>
  </w:style>
  <w:style w:type="numbering" w:customStyle="1" w:styleId="1111111">
    <w:name w:val="1 / 1.1 / 1.1.11"/>
    <w:basedOn w:val="af8"/>
    <w:next w:val="111111"/>
    <w:rsid w:val="00A5071E"/>
    <w:pPr>
      <w:numPr>
        <w:numId w:val="35"/>
      </w:numPr>
    </w:pPr>
  </w:style>
  <w:style w:type="numbering" w:customStyle="1" w:styleId="1fffc">
    <w:name w:val="нумерованный1"/>
    <w:rsid w:val="00A5071E"/>
  </w:style>
  <w:style w:type="numbering" w:customStyle="1" w:styleId="1fffd">
    <w:name w:val="Стиль нумерованный1"/>
    <w:rsid w:val="00A5071E"/>
  </w:style>
  <w:style w:type="paragraph" w:customStyle="1" w:styleId="afffffffffffffff">
    <w:name w:val="Стиль_осн_текста"/>
    <w:basedOn w:val="af5"/>
    <w:rsid w:val="00A5071E"/>
    <w:pPr>
      <w:spacing w:before="60" w:after="60" w:line="240" w:lineRule="auto"/>
      <w:ind w:right="113" w:firstLine="851"/>
      <w:jc w:val="both"/>
    </w:pPr>
    <w:rPr>
      <w:rFonts w:ascii="Times New Roman" w:eastAsia="Times New Roman" w:hAnsi="Times New Roman" w:cs="Times New Roman"/>
      <w:sz w:val="24"/>
      <w:szCs w:val="24"/>
      <w:lang w:eastAsia="ru-RU"/>
    </w:rPr>
  </w:style>
  <w:style w:type="character" w:customStyle="1" w:styleId="afffffffffffffff0">
    <w:name w:val="Основной текст СамНИПИ Знак Знак"/>
    <w:rsid w:val="00A5071E"/>
    <w:rPr>
      <w:rFonts w:ascii="Arial" w:hAnsi="Arial"/>
      <w:bCs/>
      <w:lang w:val="ru-RU" w:eastAsia="ru-RU" w:bidi="ar-SA"/>
    </w:rPr>
  </w:style>
  <w:style w:type="character" w:customStyle="1" w:styleId="afffffffffffffff1">
    <w:name w:val="Таблица_Строка Знак Знак"/>
    <w:rsid w:val="00A5071E"/>
    <w:rPr>
      <w:rFonts w:ascii="Arial" w:hAnsi="Arial"/>
      <w:szCs w:val="24"/>
    </w:rPr>
  </w:style>
  <w:style w:type="character" w:customStyle="1" w:styleId="1fffe">
    <w:name w:val="Основной текст СамНИПИ Знак1 Знак"/>
    <w:rsid w:val="00A5071E"/>
    <w:rPr>
      <w:rFonts w:ascii="Arial" w:hAnsi="Arial"/>
      <w:bCs/>
      <w:lang w:val="ru-RU" w:eastAsia="ru-RU" w:bidi="ar-SA"/>
    </w:rPr>
  </w:style>
  <w:style w:type="paragraph" w:customStyle="1" w:styleId="afffffffffffffff2">
    <w:name w:val="Основной текст таблицы"/>
    <w:basedOn w:val="affb"/>
    <w:next w:val="affb"/>
    <w:rsid w:val="00A5071E"/>
    <w:pPr>
      <w:overflowPunct w:val="0"/>
      <w:autoSpaceDE w:val="0"/>
      <w:autoSpaceDN w:val="0"/>
      <w:adjustRightInd w:val="0"/>
      <w:spacing w:before="40" w:after="40"/>
      <w:ind w:right="113"/>
      <w:jc w:val="center"/>
    </w:pPr>
    <w:rPr>
      <w:sz w:val="26"/>
    </w:rPr>
  </w:style>
  <w:style w:type="paragraph" w:customStyle="1" w:styleId="afffffffffffffff3">
    <w:name w:val="Рисунок"/>
    <w:basedOn w:val="af5"/>
    <w:next w:val="af5"/>
    <w:qFormat/>
    <w:rsid w:val="00A5071E"/>
    <w:pPr>
      <w:spacing w:before="60" w:after="120" w:line="240" w:lineRule="auto"/>
      <w:ind w:right="113"/>
      <w:jc w:val="center"/>
    </w:pPr>
    <w:rPr>
      <w:rFonts w:ascii="Times New Roman" w:eastAsia="Times New Roman" w:hAnsi="Times New Roman" w:cs="Times New Roman"/>
      <w:b/>
      <w:sz w:val="24"/>
      <w:szCs w:val="20"/>
      <w:lang w:eastAsia="ru-RU"/>
    </w:rPr>
  </w:style>
  <w:style w:type="paragraph" w:customStyle="1" w:styleId="afffffffffffffff4">
    <w:name w:val="специальный"/>
    <w:basedOn w:val="af5"/>
    <w:rsid w:val="00A5071E"/>
    <w:pPr>
      <w:spacing w:before="60" w:after="60" w:line="200" w:lineRule="exact"/>
      <w:ind w:right="113"/>
      <w:jc w:val="center"/>
    </w:pPr>
    <w:rPr>
      <w:rFonts w:ascii="Times New Roman" w:eastAsia="Times New Roman" w:hAnsi="Times New Roman" w:cs="Times New Roman"/>
      <w:sz w:val="18"/>
      <w:szCs w:val="20"/>
      <w:lang w:eastAsia="ru-RU"/>
    </w:rPr>
  </w:style>
  <w:style w:type="paragraph" w:customStyle="1" w:styleId="1ffff">
    <w:name w:val="Текст выноски1"/>
    <w:basedOn w:val="af5"/>
    <w:rsid w:val="00A5071E"/>
    <w:pPr>
      <w:widowControl w:val="0"/>
      <w:overflowPunct w:val="0"/>
      <w:autoSpaceDE w:val="0"/>
      <w:autoSpaceDN w:val="0"/>
      <w:adjustRightInd w:val="0"/>
      <w:spacing w:before="60" w:after="60" w:line="240" w:lineRule="auto"/>
      <w:ind w:right="113"/>
      <w:jc w:val="center"/>
      <w:textAlignment w:val="baseline"/>
    </w:pPr>
    <w:rPr>
      <w:rFonts w:ascii="Tahoma" w:eastAsia="Times New Roman" w:hAnsi="Tahoma" w:cs="Tahoma"/>
      <w:sz w:val="16"/>
      <w:szCs w:val="16"/>
      <w:lang w:eastAsia="ru-RU"/>
    </w:rPr>
  </w:style>
  <w:style w:type="character" w:customStyle="1" w:styleId="afffffffff1">
    <w:name w:val="Назв после табл Знак"/>
    <w:link w:val="afffffffff0"/>
    <w:rsid w:val="00A5071E"/>
    <w:rPr>
      <w:rFonts w:ascii="Times New Roman" w:eastAsia="Times New Roman" w:hAnsi="Times New Roman" w:cs="Times New Roman"/>
      <w:kern w:val="1"/>
      <w:sz w:val="28"/>
      <w:szCs w:val="20"/>
      <w:lang w:eastAsia="ar-SA"/>
    </w:rPr>
  </w:style>
  <w:style w:type="character" w:customStyle="1" w:styleId="afffffffffffa">
    <w:name w:val="Нормальный Знак"/>
    <w:link w:val="afffffffffff9"/>
    <w:rsid w:val="00A5071E"/>
    <w:rPr>
      <w:rFonts w:ascii="Times New Roman" w:eastAsia="Calibri" w:hAnsi="Times New Roman" w:cs="Times New Roman"/>
      <w:sz w:val="24"/>
    </w:rPr>
  </w:style>
  <w:style w:type="paragraph" w:customStyle="1" w:styleId="afffffffffffffff5">
    <w:name w:val="Оглавление"/>
    <w:basedOn w:val="1f8"/>
    <w:next w:val="af5"/>
    <w:rsid w:val="00A5071E"/>
    <w:pPr>
      <w:widowControl/>
      <w:tabs>
        <w:tab w:val="right" w:leader="dot" w:pos="9639"/>
      </w:tabs>
      <w:suppressAutoHyphens w:val="0"/>
      <w:spacing w:after="60"/>
      <w:ind w:left="709" w:right="284" w:hanging="709"/>
      <w:jc w:val="both"/>
    </w:pPr>
    <w:rPr>
      <w:rFonts w:eastAsia="Times New Roman" w:cs="Times New Roman"/>
      <w:bCs/>
      <w:caps/>
      <w:noProof/>
      <w:color w:val="000000"/>
      <w:kern w:val="0"/>
      <w:szCs w:val="28"/>
      <w:lang w:eastAsia="ru-RU" w:bidi="ar-SA"/>
    </w:rPr>
  </w:style>
  <w:style w:type="paragraph" w:customStyle="1" w:styleId="7b">
    <w:name w:val="Стиль7"/>
    <w:basedOn w:val="3f"/>
    <w:autoRedefine/>
    <w:qFormat/>
    <w:rsid w:val="00A5071E"/>
    <w:pPr>
      <w:keepNext/>
      <w:pageBreakBefore/>
      <w:numPr>
        <w:ilvl w:val="0"/>
      </w:numPr>
      <w:suppressAutoHyphens/>
      <w:spacing w:before="360" w:after="240"/>
      <w:ind w:left="720" w:right="113"/>
      <w:jc w:val="center"/>
      <w:outlineLvl w:val="0"/>
    </w:pPr>
    <w:rPr>
      <w:kern w:val="28"/>
      <w:sz w:val="32"/>
      <w:szCs w:val="24"/>
    </w:rPr>
  </w:style>
  <w:style w:type="paragraph" w:customStyle="1" w:styleId="afffffffffffffff6">
    <w:name w:val="Таблица ЭО"/>
    <w:basedOn w:val="af5"/>
    <w:rsid w:val="00A5071E"/>
    <w:pPr>
      <w:spacing w:before="60" w:after="60" w:line="360" w:lineRule="auto"/>
      <w:ind w:right="-171" w:firstLine="720"/>
      <w:jc w:val="right"/>
    </w:pPr>
    <w:rPr>
      <w:rFonts w:ascii="Times New Roman" w:eastAsia="Times New Roman" w:hAnsi="Times New Roman" w:cs="Times New Roman"/>
      <w:b/>
      <w:bCs/>
      <w:szCs w:val="20"/>
      <w:lang w:eastAsia="ru-RU"/>
    </w:rPr>
  </w:style>
  <w:style w:type="character" w:customStyle="1" w:styleId="254">
    <w:name w:val="Знак Знак25"/>
    <w:rsid w:val="00A5071E"/>
    <w:rPr>
      <w:rFonts w:ascii="Arial" w:hAnsi="Arial" w:cs="Arial"/>
      <w:b/>
      <w:bCs/>
      <w:i/>
      <w:iCs/>
      <w:kern w:val="28"/>
      <w:sz w:val="28"/>
      <w:szCs w:val="28"/>
      <w:lang w:val="ru-RU" w:eastAsia="ru-RU" w:bidi="ar-SA"/>
    </w:rPr>
  </w:style>
  <w:style w:type="character" w:customStyle="1" w:styleId="afffffffffffffff7">
    <w:name w:val="ПриложениеНомер"/>
    <w:rsid w:val="00A5071E"/>
    <w:rPr>
      <w:iCs/>
      <w:caps/>
    </w:rPr>
  </w:style>
  <w:style w:type="character" w:customStyle="1" w:styleId="228">
    <w:name w:val="Заголовок 2 Знак2"/>
    <w:aliases w:val="Заголовок 2 Знак Знак1,Заголовок 2 Знак1 Знак1,Заголовок 2 Знак Знак Знак Знак,Заголовок 2 Знак1 Знак Знак1,Заголовок 2 Знак Знак Знак1,Заголовок 2 Знак Знак Знак Знак1 Знак,- Н Знак,Заголовок 2 Знак Знак1 Знак Знак1"/>
    <w:rsid w:val="00A5071E"/>
    <w:rPr>
      <w:b/>
      <w:sz w:val="28"/>
      <w:szCs w:val="26"/>
    </w:rPr>
  </w:style>
  <w:style w:type="character" w:customStyle="1" w:styleId="afffffffffffffff8">
    <w:name w:val="Нормальный Знак Знак Знак Знак Знак Знак Знак Знак Знак Знак Знак Знак Знак"/>
    <w:rsid w:val="00A5071E"/>
    <w:rPr>
      <w:sz w:val="24"/>
      <w:szCs w:val="24"/>
      <w:lang w:val="ru-RU" w:eastAsia="ru-RU" w:bidi="ar-SA"/>
    </w:rPr>
  </w:style>
  <w:style w:type="character" w:customStyle="1" w:styleId="afffffffffffffff9">
    <w:name w:val="Нормальный Знак Знак Знак Знак Знак Знак Знак Знак Знак Знак Знак Знак Знак Знак"/>
    <w:rsid w:val="00A5071E"/>
    <w:rPr>
      <w:sz w:val="24"/>
      <w:szCs w:val="24"/>
      <w:lang w:val="ru-RU" w:eastAsia="ru-RU" w:bidi="ar-SA"/>
    </w:rPr>
  </w:style>
  <w:style w:type="paragraph" w:styleId="z-">
    <w:name w:val="HTML Top of Form"/>
    <w:basedOn w:val="af5"/>
    <w:next w:val="af5"/>
    <w:link w:val="z-0"/>
    <w:hidden/>
    <w:rsid w:val="00A5071E"/>
    <w:pPr>
      <w:pBdr>
        <w:bottom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0">
    <w:name w:val="z-Начало формы Знак"/>
    <w:basedOn w:val="af6"/>
    <w:link w:val="z-"/>
    <w:rsid w:val="00A5071E"/>
    <w:rPr>
      <w:rFonts w:ascii="Arial" w:eastAsia="Arial Unicode MS" w:hAnsi="Arial" w:cs="Times New Roman"/>
      <w:vanish/>
      <w:sz w:val="16"/>
      <w:szCs w:val="16"/>
      <w:lang w:val="x-none"/>
    </w:rPr>
  </w:style>
  <w:style w:type="paragraph" w:styleId="z-1">
    <w:name w:val="HTML Bottom of Form"/>
    <w:basedOn w:val="af5"/>
    <w:next w:val="af5"/>
    <w:link w:val="z-2"/>
    <w:hidden/>
    <w:rsid w:val="00A5071E"/>
    <w:pPr>
      <w:pBdr>
        <w:top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2">
    <w:name w:val="z-Конец формы Знак"/>
    <w:basedOn w:val="af6"/>
    <w:link w:val="z-1"/>
    <w:rsid w:val="00A5071E"/>
    <w:rPr>
      <w:rFonts w:ascii="Arial" w:eastAsia="Arial Unicode MS" w:hAnsi="Arial" w:cs="Times New Roman"/>
      <w:vanish/>
      <w:sz w:val="16"/>
      <w:szCs w:val="16"/>
      <w:lang w:val="x-none"/>
    </w:rPr>
  </w:style>
  <w:style w:type="table" w:styleId="-12">
    <w:name w:val="Table Web 1"/>
    <w:basedOn w:val="af7"/>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f7"/>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0">
    <w:name w:val="Table Web 3"/>
    <w:basedOn w:val="af7"/>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fa">
    <w:name w:val="ЗАГОЛОВОК"/>
    <w:basedOn w:val="17"/>
    <w:next w:val="af5"/>
    <w:rsid w:val="00A5071E"/>
    <w:pPr>
      <w:pageBreakBefore/>
      <w:tabs>
        <w:tab w:val="right" w:leader="dot" w:pos="9345"/>
      </w:tabs>
      <w:suppressAutoHyphens/>
      <w:autoSpaceDE w:val="0"/>
      <w:autoSpaceDN w:val="0"/>
      <w:spacing w:before="120" w:after="240"/>
      <w:ind w:right="113"/>
    </w:pPr>
    <w:rPr>
      <w:bCs/>
      <w:i/>
      <w:noProof/>
      <w:kern w:val="28"/>
      <w:sz w:val="24"/>
      <w:szCs w:val="24"/>
      <w:lang w:val="x-none" w:eastAsia="x-none"/>
    </w:rPr>
  </w:style>
  <w:style w:type="table" w:styleId="afffffffffffffffb">
    <w:name w:val="Table Elegant"/>
    <w:basedOn w:val="af7"/>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9">
    <w:name w:val="НПТ - ТИТУЛ"/>
    <w:basedOn w:val="af5"/>
    <w:qFormat/>
    <w:rsid w:val="00A5071E"/>
    <w:pPr>
      <w:spacing w:before="240" w:after="120" w:line="240" w:lineRule="auto"/>
      <w:ind w:right="113"/>
      <w:jc w:val="center"/>
    </w:pPr>
    <w:rPr>
      <w:rFonts w:ascii="Times New Roman" w:eastAsia="Calibri" w:hAnsi="Times New Roman" w:cs="Times New Roman"/>
      <w:b/>
      <w:sz w:val="32"/>
    </w:rPr>
  </w:style>
  <w:style w:type="paragraph" w:customStyle="1" w:styleId="-b">
    <w:name w:val="НТП - ТИТУЛ Подпись Зубков"/>
    <w:basedOn w:val="af5"/>
    <w:rsid w:val="00A5071E"/>
    <w:pPr>
      <w:spacing w:before="480" w:after="120" w:line="240" w:lineRule="auto"/>
      <w:ind w:right="113"/>
      <w:jc w:val="center"/>
    </w:pPr>
    <w:rPr>
      <w:rFonts w:ascii="Times New Roman" w:eastAsia="Times New Roman" w:hAnsi="Times New Roman" w:cs="Times New Roman"/>
      <w:kern w:val="28"/>
      <w:sz w:val="32"/>
      <w:szCs w:val="32"/>
      <w:lang w:eastAsia="ru-RU"/>
    </w:rPr>
  </w:style>
  <w:style w:type="paragraph" w:customStyle="1" w:styleId="-c">
    <w:name w:val="НТП- Заголовок раздела"/>
    <w:basedOn w:val="17"/>
    <w:next w:val="af5"/>
    <w:rsid w:val="00A5071E"/>
    <w:pPr>
      <w:tabs>
        <w:tab w:val="left" w:pos="357"/>
        <w:tab w:val="left" w:pos="1276"/>
      </w:tabs>
      <w:spacing w:before="360" w:after="240"/>
      <w:ind w:right="113" w:firstLine="709"/>
    </w:pPr>
    <w:rPr>
      <w:bCs/>
      <w:caps/>
      <w:sz w:val="32"/>
      <w:szCs w:val="28"/>
      <w:lang w:val="x-none" w:eastAsia="x-none"/>
    </w:rPr>
  </w:style>
  <w:style w:type="paragraph" w:customStyle="1" w:styleId="-d">
    <w:name w:val="НТП- Название Рисунка"/>
    <w:basedOn w:val="af5"/>
    <w:next w:val="af5"/>
    <w:rsid w:val="00A5071E"/>
    <w:pPr>
      <w:spacing w:before="120" w:after="120" w:line="240" w:lineRule="auto"/>
      <w:ind w:right="113"/>
      <w:jc w:val="center"/>
    </w:pPr>
    <w:rPr>
      <w:rFonts w:ascii="Times New Roman" w:eastAsia="Times New Roman" w:hAnsi="Times New Roman" w:cs="Times New Roman"/>
      <w:sz w:val="24"/>
      <w:szCs w:val="20"/>
      <w:lang w:eastAsia="ru-RU"/>
    </w:rPr>
  </w:style>
  <w:style w:type="paragraph" w:customStyle="1" w:styleId="-e">
    <w:name w:val="НТП- Название Таблицы"/>
    <w:basedOn w:val="af5"/>
    <w:next w:val="af5"/>
    <w:qFormat/>
    <w:rsid w:val="00A5071E"/>
    <w:pPr>
      <w:spacing w:before="120" w:after="120" w:line="240" w:lineRule="auto"/>
      <w:ind w:right="113" w:firstLine="709"/>
      <w:jc w:val="both"/>
    </w:pPr>
    <w:rPr>
      <w:rFonts w:ascii="Times New Roman" w:eastAsia="Times New Roman" w:hAnsi="Times New Roman" w:cs="Times New Roman"/>
      <w:sz w:val="24"/>
      <w:szCs w:val="20"/>
      <w:lang w:eastAsia="ru-RU"/>
    </w:rPr>
  </w:style>
  <w:style w:type="paragraph" w:customStyle="1" w:styleId="-f">
    <w:name w:val="НТП- По центру Ж"/>
    <w:basedOn w:val="af5"/>
    <w:next w:val="af5"/>
    <w:rsid w:val="00A5071E"/>
    <w:pPr>
      <w:spacing w:before="60" w:after="120" w:line="240" w:lineRule="auto"/>
      <w:ind w:right="113"/>
      <w:jc w:val="center"/>
    </w:pPr>
    <w:rPr>
      <w:rFonts w:ascii="Times New Roman" w:eastAsia="Calibri" w:hAnsi="Times New Roman" w:cs="Times New Roman"/>
      <w:b/>
      <w:sz w:val="24"/>
    </w:rPr>
  </w:style>
  <w:style w:type="paragraph" w:customStyle="1" w:styleId="-f0">
    <w:name w:val="НТП- По ширине"/>
    <w:basedOn w:val="af5"/>
    <w:link w:val="-f1"/>
    <w:qFormat/>
    <w:rsid w:val="00A5071E"/>
    <w:pPr>
      <w:spacing w:before="60" w:after="60" w:line="360" w:lineRule="auto"/>
      <w:ind w:right="113" w:firstLine="709"/>
      <w:jc w:val="both"/>
    </w:pPr>
    <w:rPr>
      <w:rFonts w:ascii="Times New Roman" w:eastAsia="Times New Roman" w:hAnsi="Times New Roman" w:cs="Times New Roman"/>
      <w:sz w:val="24"/>
      <w:szCs w:val="20"/>
      <w:lang w:val="x-none" w:eastAsia="x-none"/>
    </w:rPr>
  </w:style>
  <w:style w:type="paragraph" w:customStyle="1" w:styleId="-f2">
    <w:name w:val="НТП- По ширине Ж"/>
    <w:basedOn w:val="-f0"/>
    <w:rsid w:val="00A5071E"/>
    <w:pPr>
      <w:spacing w:before="120"/>
    </w:pPr>
    <w:rPr>
      <w:b/>
      <w:bCs/>
    </w:rPr>
  </w:style>
  <w:style w:type="paragraph" w:customStyle="1" w:styleId="-f3">
    <w:name w:val="НТП- По ширине Курсив"/>
    <w:basedOn w:val="-f0"/>
    <w:next w:val="-f0"/>
    <w:link w:val="-f4"/>
    <w:rsid w:val="00A5071E"/>
    <w:rPr>
      <w:i/>
      <w:iCs/>
    </w:rPr>
  </w:style>
  <w:style w:type="paragraph" w:customStyle="1" w:styleId="-f5">
    <w:name w:val="НТП- Подпись Зубков"/>
    <w:basedOn w:val="afff5"/>
    <w:rsid w:val="00A5071E"/>
    <w:pPr>
      <w:spacing w:before="360" w:after="360"/>
      <w:ind w:right="113"/>
      <w:outlineLvl w:val="0"/>
    </w:pPr>
    <w:rPr>
      <w:kern w:val="28"/>
      <w:sz w:val="32"/>
      <w:szCs w:val="20"/>
      <w:lang w:val="x-none" w:eastAsia="x-none"/>
    </w:rPr>
  </w:style>
  <w:style w:type="paragraph" w:customStyle="1" w:styleId="-f6">
    <w:name w:val="НТП- СОГЛАСОВАНО"/>
    <w:basedOn w:val="af5"/>
    <w:next w:val="-f0"/>
    <w:rsid w:val="00A5071E"/>
    <w:pPr>
      <w:spacing w:before="120" w:after="120" w:line="240" w:lineRule="auto"/>
      <w:ind w:right="113"/>
      <w:jc w:val="center"/>
    </w:pPr>
    <w:rPr>
      <w:rFonts w:ascii="Times New Roman" w:eastAsia="Times New Roman" w:hAnsi="Times New Roman" w:cs="Times New Roman"/>
      <w:sz w:val="28"/>
      <w:szCs w:val="20"/>
    </w:rPr>
  </w:style>
  <w:style w:type="paragraph" w:customStyle="1" w:styleId="-f7">
    <w:name w:val="НТП -СОДЕРЖАНИЕ"/>
    <w:basedOn w:val="af5"/>
    <w:rsid w:val="00A5071E"/>
    <w:pPr>
      <w:keepNext/>
      <w:tabs>
        <w:tab w:val="left" w:pos="357"/>
        <w:tab w:val="left" w:pos="1276"/>
      </w:tabs>
      <w:spacing w:before="360" w:after="240" w:line="240" w:lineRule="auto"/>
      <w:ind w:right="113"/>
      <w:jc w:val="center"/>
    </w:pPr>
    <w:rPr>
      <w:rFonts w:ascii="Times New Roman" w:eastAsia="Times New Roman" w:hAnsi="Times New Roman" w:cs="Times New Roman"/>
      <w:b/>
      <w:bCs/>
      <w:sz w:val="32"/>
      <w:szCs w:val="28"/>
      <w:lang w:eastAsia="ru-RU"/>
    </w:rPr>
  </w:style>
  <w:style w:type="paragraph" w:customStyle="1" w:styleId="-f8">
    <w:name w:val="НТП- Таблица"/>
    <w:basedOn w:val="af5"/>
    <w:next w:val="-f0"/>
    <w:qFormat/>
    <w:rsid w:val="00A5071E"/>
    <w:pPr>
      <w:keepNext/>
      <w:spacing w:before="60" w:after="60" w:line="240" w:lineRule="auto"/>
      <w:ind w:right="113"/>
      <w:jc w:val="center"/>
    </w:pPr>
    <w:rPr>
      <w:rFonts w:ascii="Times New Roman" w:eastAsia="Times New Roman" w:hAnsi="Times New Roman" w:cs="Times New Roman"/>
      <w:noProof/>
      <w:sz w:val="24"/>
      <w:szCs w:val="20"/>
      <w:lang w:eastAsia="ru-RU"/>
    </w:rPr>
  </w:style>
  <w:style w:type="paragraph" w:customStyle="1" w:styleId="-f9">
    <w:name w:val="НТП- Таблица Примечание"/>
    <w:basedOn w:val="-f8"/>
    <w:rsid w:val="00A5071E"/>
  </w:style>
  <w:style w:type="paragraph" w:customStyle="1" w:styleId="-fa">
    <w:name w:val="НТП- Таблица Продолжение"/>
    <w:basedOn w:val="af5"/>
    <w:rsid w:val="00A5071E"/>
    <w:pPr>
      <w:spacing w:before="120" w:after="120" w:line="240" w:lineRule="auto"/>
      <w:ind w:right="113" w:firstLine="709"/>
      <w:jc w:val="center"/>
    </w:pPr>
    <w:rPr>
      <w:rFonts w:ascii="Times New Roman" w:eastAsia="Times New Roman" w:hAnsi="Times New Roman" w:cs="Times New Roman"/>
      <w:bCs/>
      <w:sz w:val="24"/>
      <w:szCs w:val="20"/>
      <w:lang w:eastAsia="ru-RU"/>
    </w:rPr>
  </w:style>
  <w:style w:type="paragraph" w:customStyle="1" w:styleId="-fb">
    <w:name w:val="НТП -Таблица ШАПКА"/>
    <w:basedOn w:val="af5"/>
    <w:next w:val="-f8"/>
    <w:link w:val="-fc"/>
    <w:qFormat/>
    <w:rsid w:val="00A5071E"/>
    <w:pPr>
      <w:keepNext/>
      <w:overflowPunct w:val="0"/>
      <w:autoSpaceDE w:val="0"/>
      <w:autoSpaceDN w:val="0"/>
      <w:adjustRightInd w:val="0"/>
      <w:spacing w:before="60" w:after="60" w:line="240" w:lineRule="auto"/>
      <w:ind w:right="113"/>
      <w:jc w:val="center"/>
      <w:textAlignment w:val="baseline"/>
    </w:pPr>
    <w:rPr>
      <w:rFonts w:ascii="Times New Roman" w:eastAsia="Times New Roman" w:hAnsi="Times New Roman" w:cs="Times New Roman"/>
      <w:szCs w:val="20"/>
      <w:lang w:eastAsia="ru-RU"/>
    </w:rPr>
  </w:style>
  <w:style w:type="paragraph" w:customStyle="1" w:styleId="-fd">
    <w:name w:val="НТП- УТВЕРЖДАЮ"/>
    <w:basedOn w:val="af5"/>
    <w:next w:val="-f0"/>
    <w:rsid w:val="00A5071E"/>
    <w:pPr>
      <w:spacing w:before="120" w:after="120" w:line="240" w:lineRule="auto"/>
      <w:ind w:right="113"/>
      <w:jc w:val="right"/>
    </w:pPr>
    <w:rPr>
      <w:rFonts w:ascii="Times New Roman" w:eastAsia="Times New Roman" w:hAnsi="Times New Roman" w:cs="Times New Roman"/>
      <w:sz w:val="28"/>
      <w:szCs w:val="20"/>
    </w:rPr>
  </w:style>
  <w:style w:type="paragraph" w:customStyle="1" w:styleId="-8">
    <w:name w:val="НТП-Маркированный список Цифры"/>
    <w:basedOn w:val="aa"/>
    <w:next w:val="af5"/>
    <w:rsid w:val="00A5071E"/>
    <w:pPr>
      <w:numPr>
        <w:numId w:val="28"/>
      </w:numPr>
      <w:tabs>
        <w:tab w:val="left" w:pos="993"/>
        <w:tab w:val="num" w:pos="1209"/>
      </w:tabs>
      <w:spacing w:before="60" w:after="60" w:line="360" w:lineRule="auto"/>
      <w:ind w:left="1209" w:right="113"/>
    </w:pPr>
    <w:rPr>
      <w:rFonts w:ascii="Times New Roman" w:hAnsi="Times New Roman"/>
      <w:sz w:val="24"/>
    </w:rPr>
  </w:style>
  <w:style w:type="paragraph" w:customStyle="1" w:styleId="--1">
    <w:name w:val="НТП-Приложение - Название УР1"/>
    <w:basedOn w:val="af5"/>
    <w:next w:val="-f0"/>
    <w:rsid w:val="00A5071E"/>
    <w:pPr>
      <w:spacing w:before="240" w:after="120" w:line="360" w:lineRule="auto"/>
      <w:ind w:right="113"/>
      <w:jc w:val="center"/>
      <w:outlineLvl w:val="0"/>
    </w:pPr>
    <w:rPr>
      <w:rFonts w:ascii="Times New Roman" w:eastAsia="Calibri" w:hAnsi="Times New Roman" w:cs="Times New Roman"/>
      <w:b/>
      <w:sz w:val="24"/>
    </w:rPr>
  </w:style>
  <w:style w:type="paragraph" w:customStyle="1" w:styleId="--2">
    <w:name w:val="НТП-Приложение - Название Ур2"/>
    <w:basedOn w:val="af5"/>
    <w:next w:val="-f0"/>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
    <w:name w:val="НТП-Приложение - Название УР3"/>
    <w:basedOn w:val="af5"/>
    <w:next w:val="-f0"/>
    <w:rsid w:val="00A5071E"/>
    <w:pPr>
      <w:spacing w:before="240" w:after="120" w:line="360" w:lineRule="auto"/>
      <w:ind w:right="113"/>
      <w:jc w:val="center"/>
      <w:outlineLvl w:val="2"/>
    </w:pPr>
    <w:rPr>
      <w:rFonts w:ascii="Times New Roman" w:eastAsia="Calibri" w:hAnsi="Times New Roman" w:cs="Times New Roman"/>
      <w:b/>
      <w:sz w:val="24"/>
    </w:rPr>
  </w:style>
  <w:style w:type="paragraph" w:customStyle="1" w:styleId="--10">
    <w:name w:val="НТП-Приложения - Названия УР1"/>
    <w:basedOn w:val="af5"/>
    <w:next w:val="-f0"/>
    <w:rsid w:val="00A5071E"/>
    <w:pPr>
      <w:spacing w:before="240" w:after="120" w:line="360" w:lineRule="auto"/>
      <w:ind w:right="113"/>
      <w:jc w:val="center"/>
      <w:outlineLvl w:val="0"/>
    </w:pPr>
    <w:rPr>
      <w:rFonts w:ascii="Times New Roman" w:eastAsia="Calibri" w:hAnsi="Times New Roman" w:cs="Times New Roman"/>
      <w:b/>
      <w:sz w:val="28"/>
    </w:rPr>
  </w:style>
  <w:style w:type="paragraph" w:customStyle="1" w:styleId="--20">
    <w:name w:val="НТП-Приложения - Названия УР2"/>
    <w:basedOn w:val="af5"/>
    <w:next w:val="-f0"/>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0">
    <w:name w:val="НТП-Приложения - Названия УР3"/>
    <w:basedOn w:val="af5"/>
    <w:next w:val="-f0"/>
    <w:rsid w:val="00A5071E"/>
    <w:pPr>
      <w:spacing w:before="240" w:after="120" w:line="240" w:lineRule="auto"/>
      <w:ind w:right="113"/>
      <w:jc w:val="center"/>
      <w:outlineLvl w:val="2"/>
    </w:pPr>
    <w:rPr>
      <w:rFonts w:ascii="Times New Roman" w:eastAsia="Calibri" w:hAnsi="Times New Roman" w:cs="Times New Roman"/>
      <w:b/>
    </w:rPr>
  </w:style>
  <w:style w:type="table" w:styleId="3-6">
    <w:name w:val="Medium Grid 3 Accent 6"/>
    <w:basedOn w:val="af7"/>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40">
    <w:name w:val="Dark List Accent 4"/>
    <w:basedOn w:val="af7"/>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afffffffffffffffc">
    <w:name w:val="Чертежи"/>
    <w:basedOn w:val="2f0"/>
    <w:rsid w:val="00A5071E"/>
    <w:pPr>
      <w:widowControl/>
      <w:tabs>
        <w:tab w:val="left" w:pos="851"/>
        <w:tab w:val="right" w:leader="dot" w:pos="9639"/>
      </w:tabs>
      <w:suppressAutoHyphens w:val="0"/>
      <w:spacing w:before="120" w:after="60"/>
      <w:ind w:left="709" w:right="284" w:hanging="709"/>
      <w:jc w:val="both"/>
    </w:pPr>
    <w:rPr>
      <w:rFonts w:eastAsia="Times New Roman" w:cs="Times New Roman"/>
      <w:b/>
      <w:bCs/>
      <w:noProof/>
      <w:color w:val="000000"/>
      <w:kern w:val="0"/>
      <w:szCs w:val="28"/>
      <w:lang w:eastAsia="ru-RU" w:bidi="ar-SA"/>
    </w:rPr>
  </w:style>
  <w:style w:type="paragraph" w:customStyle="1" w:styleId="afffffffffffffffd">
    <w:name w:val="Обычный текст"/>
    <w:basedOn w:val="af5"/>
    <w:link w:val="afffffffffffffffe"/>
    <w:rsid w:val="00A5071E"/>
    <w:pPr>
      <w:spacing w:after="0" w:line="312" w:lineRule="auto"/>
      <w:ind w:left="284" w:right="142" w:firstLine="567"/>
      <w:jc w:val="both"/>
    </w:pPr>
    <w:rPr>
      <w:rFonts w:ascii="Arial" w:eastAsia="Times New Roman" w:hAnsi="Arial" w:cs="Times New Roman"/>
      <w:kern w:val="24"/>
      <w:sz w:val="24"/>
      <w:szCs w:val="24"/>
      <w:lang w:val="x-none" w:eastAsia="x-none"/>
    </w:rPr>
  </w:style>
  <w:style w:type="character" w:customStyle="1" w:styleId="afffffffffffffffe">
    <w:name w:val="Обычный текст Знак"/>
    <w:link w:val="afffffffffffffffd"/>
    <w:rsid w:val="00A5071E"/>
    <w:rPr>
      <w:rFonts w:ascii="Arial" w:eastAsia="Times New Roman" w:hAnsi="Arial" w:cs="Times New Roman"/>
      <w:kern w:val="24"/>
      <w:sz w:val="24"/>
      <w:szCs w:val="24"/>
      <w:lang w:val="x-none" w:eastAsia="x-none"/>
    </w:rPr>
  </w:style>
  <w:style w:type="character" w:customStyle="1" w:styleId="-f1">
    <w:name w:val="НТП- По ширине Знак"/>
    <w:link w:val="-f0"/>
    <w:rsid w:val="00A5071E"/>
    <w:rPr>
      <w:rFonts w:ascii="Times New Roman" w:eastAsia="Times New Roman" w:hAnsi="Times New Roman" w:cs="Times New Roman"/>
      <w:sz w:val="24"/>
      <w:szCs w:val="20"/>
      <w:lang w:val="x-none" w:eastAsia="x-none"/>
    </w:rPr>
  </w:style>
  <w:style w:type="character" w:customStyle="1" w:styleId="-f4">
    <w:name w:val="НТП- По ширине Курсив Знак"/>
    <w:link w:val="-f3"/>
    <w:rsid w:val="00A5071E"/>
    <w:rPr>
      <w:rFonts w:ascii="Times New Roman" w:eastAsia="Times New Roman" w:hAnsi="Times New Roman" w:cs="Times New Roman"/>
      <w:i/>
      <w:iCs/>
      <w:sz w:val="24"/>
      <w:szCs w:val="20"/>
      <w:lang w:val="x-none" w:eastAsia="x-none"/>
    </w:rPr>
  </w:style>
  <w:style w:type="paragraph" w:customStyle="1" w:styleId="affffffffffffffff">
    <w:name w:val="подзаголовок в таблице"/>
    <w:basedOn w:val="af5"/>
    <w:next w:val="af5"/>
    <w:rsid w:val="00A5071E"/>
    <w:pPr>
      <w:spacing w:after="0" w:line="240" w:lineRule="auto"/>
      <w:ind w:right="-24"/>
    </w:pPr>
    <w:rPr>
      <w:rFonts w:ascii="Times New Roman CYR" w:eastAsia="Times New Roman" w:hAnsi="Times New Roman CYR" w:cs="Times New Roman"/>
      <w:b/>
      <w:sz w:val="24"/>
      <w:szCs w:val="20"/>
      <w:lang w:eastAsia="ru-RU"/>
    </w:rPr>
  </w:style>
  <w:style w:type="character" w:customStyle="1" w:styleId="affffffffffffffff0">
    <w:name w:val="табл_заголовок Знак Знак Знак Знак"/>
    <w:link w:val="affffffffffffffff1"/>
    <w:locked/>
    <w:rsid w:val="00A5071E"/>
    <w:rPr>
      <w:noProof/>
      <w:sz w:val="24"/>
      <w:lang w:eastAsia="ru-RU"/>
    </w:rPr>
  </w:style>
  <w:style w:type="paragraph" w:customStyle="1" w:styleId="affffffffffffffff1">
    <w:name w:val="табл_заголовок Знак Знак Знак"/>
    <w:link w:val="affffffffffffffff0"/>
    <w:rsid w:val="00A5071E"/>
    <w:pPr>
      <w:keepNext/>
      <w:keepLines/>
      <w:spacing w:after="0" w:line="240" w:lineRule="auto"/>
      <w:jc w:val="center"/>
    </w:pPr>
    <w:rPr>
      <w:noProof/>
      <w:sz w:val="24"/>
      <w:lang w:eastAsia="ru-RU"/>
    </w:rPr>
  </w:style>
  <w:style w:type="character" w:customStyle="1" w:styleId="affffffffffffffff2">
    <w:name w:val="табл_строка Знак Знак Знак"/>
    <w:link w:val="affffffffffffffff3"/>
    <w:locked/>
    <w:rsid w:val="00A5071E"/>
    <w:rPr>
      <w:sz w:val="24"/>
    </w:rPr>
  </w:style>
  <w:style w:type="paragraph" w:customStyle="1" w:styleId="affffffffffffffff3">
    <w:name w:val="табл_строка Знак Знак"/>
    <w:basedOn w:val="affb"/>
    <w:link w:val="affffffffffffffff2"/>
    <w:rsid w:val="00A5071E"/>
    <w:pPr>
      <w:spacing w:before="120"/>
      <w:jc w:val="center"/>
    </w:pPr>
    <w:rPr>
      <w:rFonts w:asciiTheme="minorHAnsi" w:eastAsiaTheme="minorHAnsi" w:hAnsiTheme="minorHAnsi" w:cstheme="minorBidi"/>
      <w:sz w:val="24"/>
      <w:szCs w:val="22"/>
      <w:lang w:eastAsia="en-US"/>
    </w:rPr>
  </w:style>
  <w:style w:type="character" w:customStyle="1" w:styleId="1ffff0">
    <w:name w:val="Основной текст продолжение Знак1"/>
    <w:rsid w:val="00A5071E"/>
    <w:rPr>
      <w:sz w:val="24"/>
    </w:rPr>
  </w:style>
  <w:style w:type="numbering" w:customStyle="1" w:styleId="2ffd">
    <w:name w:val="нумерованный2"/>
    <w:rsid w:val="00A5071E"/>
  </w:style>
  <w:style w:type="paragraph" w:customStyle="1" w:styleId="affffffffffffffff4">
    <w:name w:val="Название НЕФТЕТЕХПРОЕКТ"/>
    <w:basedOn w:val="af5"/>
    <w:rsid w:val="00A5071E"/>
    <w:pPr>
      <w:spacing w:before="480" w:after="240" w:line="240" w:lineRule="auto"/>
      <w:jc w:val="center"/>
      <w:outlineLvl w:val="0"/>
    </w:pPr>
    <w:rPr>
      <w:rFonts w:ascii="Times New Roman" w:eastAsia="Times New Roman" w:hAnsi="Times New Roman" w:cs="Times New Roman"/>
      <w:b/>
      <w:bCs/>
      <w:kern w:val="28"/>
      <w:sz w:val="32"/>
      <w:szCs w:val="32"/>
      <w:lang w:eastAsia="ru-RU"/>
    </w:rPr>
  </w:style>
  <w:style w:type="paragraph" w:customStyle="1" w:styleId="1ffff1">
    <w:name w:val="Заголовок 1 для ПП"/>
    <w:next w:val="af5"/>
    <w:rsid w:val="00A5071E"/>
    <w:pPr>
      <w:keepNext/>
      <w:tabs>
        <w:tab w:val="left" w:pos="1080"/>
      </w:tabs>
      <w:spacing w:before="120" w:after="120" w:line="240" w:lineRule="auto"/>
      <w:jc w:val="both"/>
    </w:pPr>
    <w:rPr>
      <w:rFonts w:ascii="Times New Roman" w:eastAsia="Times New Roman" w:hAnsi="Times New Roman" w:cs="Times New Roman"/>
      <w:b/>
      <w:snapToGrid w:val="0"/>
      <w:color w:val="000000"/>
      <w:w w:val="0"/>
      <w:sz w:val="28"/>
      <w:szCs w:val="24"/>
      <w:lang w:eastAsia="ru-RU"/>
    </w:rPr>
  </w:style>
  <w:style w:type="numbering" w:customStyle="1" w:styleId="11111111">
    <w:name w:val="1 / 1.1 / 1.1.111"/>
    <w:basedOn w:val="af8"/>
    <w:next w:val="111111"/>
    <w:rsid w:val="00A5071E"/>
    <w:pPr>
      <w:numPr>
        <w:numId w:val="25"/>
      </w:numPr>
    </w:pPr>
  </w:style>
  <w:style w:type="numbering" w:customStyle="1" w:styleId="112">
    <w:name w:val="нумерованный11"/>
    <w:rsid w:val="00A5071E"/>
    <w:pPr>
      <w:numPr>
        <w:numId w:val="23"/>
      </w:numPr>
    </w:pPr>
  </w:style>
  <w:style w:type="numbering" w:customStyle="1" w:styleId="111">
    <w:name w:val="Стиль нумерованный11"/>
    <w:rsid w:val="00A5071E"/>
    <w:pPr>
      <w:numPr>
        <w:numId w:val="24"/>
      </w:numPr>
    </w:pPr>
  </w:style>
  <w:style w:type="character" w:customStyle="1" w:styleId="2510">
    <w:name w:val="Знак Знак251"/>
    <w:rsid w:val="00A5071E"/>
    <w:rPr>
      <w:rFonts w:ascii="Arial" w:hAnsi="Arial" w:cs="Arial"/>
      <w:b/>
      <w:bCs/>
      <w:i/>
      <w:iCs/>
      <w:kern w:val="28"/>
      <w:sz w:val="28"/>
      <w:szCs w:val="28"/>
      <w:lang w:val="ru-RU" w:eastAsia="ru-RU" w:bidi="ar-SA"/>
    </w:rPr>
  </w:style>
  <w:style w:type="paragraph" w:customStyle="1" w:styleId="128">
    <w:name w:val="Знак Знак Знак Знак12"/>
    <w:basedOn w:val="af5"/>
    <w:rsid w:val="00A5071E"/>
    <w:pPr>
      <w:keepLines/>
      <w:spacing w:before="60" w:after="160" w:line="240" w:lineRule="exact"/>
      <w:ind w:right="113"/>
      <w:jc w:val="center"/>
    </w:pPr>
    <w:rPr>
      <w:rFonts w:ascii="Verdana" w:eastAsia="MS Mincho" w:hAnsi="Verdana" w:cs="Franklin Gothic Book"/>
      <w:sz w:val="20"/>
      <w:szCs w:val="20"/>
      <w:lang w:val="en-US"/>
    </w:rPr>
  </w:style>
  <w:style w:type="table" w:customStyle="1" w:styleId="-110">
    <w:name w:val="Веб-таблица 11"/>
    <w:basedOn w:val="af7"/>
    <w:next w:val="-12"/>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f7"/>
    <w:next w:val="-2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f7"/>
    <w:next w:val="-3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ff2">
    <w:name w:val="Изысканная таблица1"/>
    <w:basedOn w:val="af7"/>
    <w:next w:val="afffffffffffffffb"/>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
    <w:name w:val="Средняя сетка 3 - Акцент 61"/>
    <w:basedOn w:val="af7"/>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
    <w:name w:val="Темный список - Акцент 41"/>
    <w:basedOn w:val="af7"/>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327">
    <w:name w:val="Основной текст 32"/>
    <w:basedOn w:val="af5"/>
    <w:rsid w:val="00A5071E"/>
    <w:pPr>
      <w:tabs>
        <w:tab w:val="center" w:pos="567"/>
      </w:tabs>
      <w:spacing w:before="60" w:after="60" w:line="240" w:lineRule="auto"/>
      <w:ind w:right="113"/>
      <w:jc w:val="both"/>
    </w:pPr>
    <w:rPr>
      <w:rFonts w:ascii="Times New Roman" w:eastAsia="Times New Roman" w:hAnsi="Times New Roman" w:cs="Times New Roman"/>
      <w:sz w:val="24"/>
      <w:szCs w:val="20"/>
      <w:lang w:eastAsia="ru-RU"/>
    </w:rPr>
  </w:style>
  <w:style w:type="numbering" w:customStyle="1" w:styleId="111111111">
    <w:name w:val="1 / 1.1 / 1.1.1111"/>
    <w:basedOn w:val="af8"/>
    <w:next w:val="111111"/>
    <w:rsid w:val="00A5071E"/>
  </w:style>
  <w:style w:type="numbering" w:customStyle="1" w:styleId="1115">
    <w:name w:val="нумерованный111"/>
    <w:rsid w:val="00A5071E"/>
  </w:style>
  <w:style w:type="numbering" w:customStyle="1" w:styleId="1116">
    <w:name w:val="Стиль нумерованный111"/>
    <w:rsid w:val="00A5071E"/>
  </w:style>
  <w:style w:type="table" w:customStyle="1" w:styleId="-111">
    <w:name w:val="Веб-таблица 111"/>
    <w:basedOn w:val="af7"/>
    <w:next w:val="-12"/>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
    <w:name w:val="Веб-таблица 211"/>
    <w:basedOn w:val="af7"/>
    <w:next w:val="-2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1">
    <w:name w:val="Веб-таблица 311"/>
    <w:basedOn w:val="af7"/>
    <w:next w:val="-3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c">
    <w:name w:val="Изысканная таблица11"/>
    <w:basedOn w:val="af7"/>
    <w:next w:val="afffffffffffffffb"/>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1">
    <w:name w:val="Средняя сетка 3 - Акцент 611"/>
    <w:basedOn w:val="af7"/>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1">
    <w:name w:val="Темный список - Акцент 411"/>
    <w:basedOn w:val="af7"/>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numbering" w:customStyle="1" w:styleId="211">
    <w:name w:val="нумерованный21"/>
    <w:rsid w:val="00A5071E"/>
    <w:pPr>
      <w:numPr>
        <w:numId w:val="22"/>
      </w:numPr>
    </w:pPr>
  </w:style>
  <w:style w:type="numbering" w:styleId="1ai">
    <w:name w:val="Outline List 1"/>
    <w:basedOn w:val="af8"/>
    <w:rsid w:val="00A5071E"/>
    <w:pPr>
      <w:numPr>
        <w:numId w:val="29"/>
      </w:numPr>
    </w:pPr>
  </w:style>
  <w:style w:type="numbering" w:customStyle="1" w:styleId="113">
    <w:name w:val="Стиль11"/>
    <w:uiPriority w:val="99"/>
    <w:rsid w:val="00A5071E"/>
    <w:pPr>
      <w:numPr>
        <w:numId w:val="30"/>
      </w:numPr>
    </w:pPr>
  </w:style>
  <w:style w:type="paragraph" w:customStyle="1" w:styleId="a1">
    <w:name w:val="Маркированный список НЕФТЕТЕХПРОЕКТ"/>
    <w:basedOn w:val="aa"/>
    <w:rsid w:val="00A5071E"/>
    <w:pPr>
      <w:numPr>
        <w:numId w:val="31"/>
      </w:numPr>
      <w:tabs>
        <w:tab w:val="left" w:pos="1000"/>
      </w:tabs>
      <w:spacing w:line="360" w:lineRule="auto"/>
    </w:pPr>
    <w:rPr>
      <w:rFonts w:ascii="Times New Roman" w:hAnsi="Times New Roman"/>
      <w:sz w:val="24"/>
      <w:lang w:val="x-none" w:eastAsia="x-none"/>
    </w:rPr>
  </w:style>
  <w:style w:type="character" w:customStyle="1" w:styleId="ConsPlusNormal0">
    <w:name w:val="ConsPlusNormal Знак"/>
    <w:link w:val="ConsPlusNormal"/>
    <w:rsid w:val="00DB609C"/>
    <w:rPr>
      <w:rFonts w:ascii="Arial" w:eastAsia="Times New Roman" w:hAnsi="Arial" w:cs="Arial"/>
      <w:sz w:val="20"/>
      <w:szCs w:val="20"/>
      <w:lang w:eastAsia="ru-RU"/>
    </w:rPr>
  </w:style>
  <w:style w:type="paragraph" w:customStyle="1" w:styleId="formattext0">
    <w:name w:val="formattext"/>
    <w:basedOn w:val="af5"/>
    <w:rsid w:val="00DB609C"/>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7c">
    <w:name w:val="Нет списка7"/>
    <w:next w:val="af8"/>
    <w:uiPriority w:val="99"/>
    <w:semiHidden/>
    <w:unhideWhenUsed/>
    <w:rsid w:val="00DB609C"/>
  </w:style>
  <w:style w:type="character" w:customStyle="1" w:styleId="affffffffffffffff5">
    <w:name w:val="Приложение Знак"/>
    <w:rsid w:val="00FF0DF5"/>
    <w:rPr>
      <w:rFonts w:ascii="Arial" w:hAnsi="Arial"/>
      <w:kern w:val="28"/>
      <w:sz w:val="28"/>
      <w:lang w:val="en-US"/>
    </w:rPr>
  </w:style>
  <w:style w:type="character" w:customStyle="1" w:styleId="affffffffffffffff6">
    <w:name w:val="Знак Знак"/>
    <w:rsid w:val="00FF0DF5"/>
    <w:rPr>
      <w:rFonts w:ascii="Arial" w:hAnsi="Arial"/>
      <w:lang w:val="ru-RU" w:eastAsia="ru-RU" w:bidi="ar-SA"/>
    </w:rPr>
  </w:style>
  <w:style w:type="character" w:customStyle="1" w:styleId="2ffe">
    <w:name w:val="Абзац Знак Знак2"/>
    <w:rsid w:val="00FF0DF5"/>
    <w:rPr>
      <w:rFonts w:ascii="Arial" w:hAnsi="Arial"/>
    </w:rPr>
  </w:style>
  <w:style w:type="paragraph" w:customStyle="1" w:styleId="3fe">
    <w:name w:val="Верхний колонтитул А3 СамНИПИнефть"/>
    <w:next w:val="af5"/>
    <w:rsid w:val="00FF0DF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ff">
    <w:name w:val="Нижний колонтитул А3 СамНИПИнефть"/>
    <w:rsid w:val="00FF0DF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0">
    <w:name w:val="0 Отчет"/>
    <w:basedOn w:val="af5"/>
    <w:link w:val="01"/>
    <w:rsid w:val="00FF0DF5"/>
    <w:pPr>
      <w:tabs>
        <w:tab w:val="left" w:pos="1134"/>
      </w:tabs>
      <w:spacing w:after="0" w:line="360" w:lineRule="auto"/>
      <w:ind w:firstLine="851"/>
      <w:jc w:val="both"/>
    </w:pPr>
    <w:rPr>
      <w:rFonts w:ascii="Times New Roman" w:eastAsia="Times New Roman" w:hAnsi="Times New Roman" w:cs="Times New Roman"/>
      <w:sz w:val="24"/>
      <w:szCs w:val="24"/>
    </w:rPr>
  </w:style>
  <w:style w:type="paragraph" w:customStyle="1" w:styleId="-fe">
    <w:name w:val="-Текст"/>
    <w:basedOn w:val="af5"/>
    <w:rsid w:val="00FF0DF5"/>
    <w:pPr>
      <w:spacing w:after="0" w:line="240" w:lineRule="auto"/>
      <w:ind w:left="284" w:right="284" w:firstLine="851"/>
      <w:jc w:val="both"/>
    </w:pPr>
    <w:rPr>
      <w:rFonts w:ascii="Arial" w:eastAsia="Times New Roman" w:hAnsi="Arial" w:cs="Arial"/>
      <w:sz w:val="24"/>
      <w:szCs w:val="24"/>
      <w:lang w:eastAsia="ru-RU"/>
    </w:rPr>
  </w:style>
  <w:style w:type="character" w:customStyle="1" w:styleId="01">
    <w:name w:val="0 Отчет Знак1"/>
    <w:link w:val="0"/>
    <w:rsid w:val="00FF0DF5"/>
    <w:rPr>
      <w:rFonts w:ascii="Times New Roman" w:eastAsia="Times New Roman" w:hAnsi="Times New Roman" w:cs="Times New Roman"/>
      <w:sz w:val="24"/>
      <w:szCs w:val="24"/>
    </w:rPr>
  </w:style>
  <w:style w:type="paragraph" w:customStyle="1" w:styleId="ab">
    <w:name w:val="рисунок"/>
    <w:basedOn w:val="af5"/>
    <w:link w:val="affffffffffffffff7"/>
    <w:rsid w:val="00FF0DF5"/>
    <w:pPr>
      <w:numPr>
        <w:numId w:val="32"/>
      </w:numPr>
      <w:spacing w:after="0" w:line="360" w:lineRule="auto"/>
      <w:jc w:val="both"/>
    </w:pPr>
    <w:rPr>
      <w:rFonts w:ascii="Times New Roman" w:eastAsia="Times New Roman" w:hAnsi="Times New Roman" w:cs="Arial"/>
      <w:bCs/>
      <w:sz w:val="28"/>
      <w:szCs w:val="28"/>
      <w:lang w:eastAsia="ru-RU"/>
    </w:rPr>
  </w:style>
  <w:style w:type="paragraph" w:customStyle="1" w:styleId="2fff">
    <w:name w:val="2 таблица"/>
    <w:basedOn w:val="af5"/>
    <w:rsid w:val="00FF0DF5"/>
    <w:pPr>
      <w:tabs>
        <w:tab w:val="left" w:pos="1134"/>
      </w:tabs>
      <w:spacing w:after="0" w:line="360" w:lineRule="auto"/>
      <w:jc w:val="center"/>
    </w:pPr>
    <w:rPr>
      <w:rFonts w:ascii="Times New Roman" w:eastAsia="Times New Roman" w:hAnsi="Times New Roman" w:cs="Times New Roman"/>
      <w:sz w:val="24"/>
      <w:szCs w:val="24"/>
      <w:lang w:eastAsia="ru-RU"/>
    </w:rPr>
  </w:style>
  <w:style w:type="character" w:customStyle="1" w:styleId="affffffffffffffff8">
    <w:name w:val="Основной текст СамНИПИ Знак Знак Знак"/>
    <w:rsid w:val="00FF0DF5"/>
    <w:rPr>
      <w:rFonts w:ascii="Arial" w:hAnsi="Arial"/>
      <w:bCs/>
    </w:rPr>
  </w:style>
  <w:style w:type="paragraph" w:customStyle="1" w:styleId="affffffffffffffff9">
    <w:name w:val="Таблица_Шапка_СамНИПИ Знак Знак"/>
    <w:link w:val="affffffffffffffffa"/>
    <w:rsid w:val="00FF0DF5"/>
    <w:pPr>
      <w:spacing w:after="0" w:line="240" w:lineRule="auto"/>
      <w:jc w:val="center"/>
    </w:pPr>
    <w:rPr>
      <w:rFonts w:ascii="Arial" w:eastAsia="Times New Roman" w:hAnsi="Arial" w:cs="Times New Roman"/>
      <w:b/>
      <w:snapToGrid w:val="0"/>
      <w:sz w:val="20"/>
      <w:szCs w:val="20"/>
      <w:lang w:eastAsia="ru-RU"/>
    </w:rPr>
  </w:style>
  <w:style w:type="character" w:customStyle="1" w:styleId="affffffffffffffffa">
    <w:name w:val="Таблица_Шапка_СамНИПИ Знак Знак Знак"/>
    <w:link w:val="affffffffffffffff9"/>
    <w:rsid w:val="00FF0DF5"/>
    <w:rPr>
      <w:rFonts w:ascii="Arial" w:eastAsia="Times New Roman" w:hAnsi="Arial" w:cs="Times New Roman"/>
      <w:b/>
      <w:snapToGrid w:val="0"/>
      <w:sz w:val="20"/>
      <w:szCs w:val="20"/>
      <w:lang w:eastAsia="ru-RU"/>
    </w:rPr>
  </w:style>
  <w:style w:type="character" w:customStyle="1" w:styleId="1f9">
    <w:name w:val="Оглавление 1 Знак"/>
    <w:link w:val="1f8"/>
    <w:rsid w:val="00FF0DF5"/>
    <w:rPr>
      <w:rFonts w:ascii="Times New Roman" w:eastAsia="Lucida Sans Unicode" w:hAnsi="Times New Roman" w:cs="Mangal"/>
      <w:b/>
      <w:kern w:val="1"/>
      <w:sz w:val="24"/>
      <w:szCs w:val="20"/>
      <w:lang w:eastAsia="hi-IN" w:bidi="hi-IN"/>
    </w:rPr>
  </w:style>
  <w:style w:type="paragraph" w:customStyle="1" w:styleId="-0">
    <w:name w:val="Список [-] (ПЗ)"/>
    <w:basedOn w:val="af5"/>
    <w:rsid w:val="00FF0DF5"/>
    <w:pPr>
      <w:numPr>
        <w:numId w:val="33"/>
      </w:numPr>
      <w:spacing w:after="0" w:line="240" w:lineRule="auto"/>
    </w:pPr>
    <w:rPr>
      <w:rFonts w:ascii="Arial" w:eastAsia="Times New Roman" w:hAnsi="Arial" w:cs="Arial"/>
      <w:sz w:val="24"/>
      <w:szCs w:val="24"/>
      <w:lang w:eastAsia="ru-RU"/>
    </w:rPr>
  </w:style>
  <w:style w:type="numbering" w:customStyle="1" w:styleId="1111113">
    <w:name w:val="1 / 1.1 / 1.1.13"/>
    <w:basedOn w:val="af8"/>
    <w:next w:val="111111"/>
    <w:unhideWhenUsed/>
    <w:rsid w:val="00FF0DF5"/>
    <w:pPr>
      <w:numPr>
        <w:numId w:val="34"/>
      </w:numPr>
    </w:pPr>
  </w:style>
  <w:style w:type="numbering" w:customStyle="1" w:styleId="11111131">
    <w:name w:val="1 / 1.1 / 1.1.131"/>
    <w:basedOn w:val="af8"/>
    <w:next w:val="111111"/>
    <w:unhideWhenUsed/>
    <w:rsid w:val="00FF0DF5"/>
  </w:style>
  <w:style w:type="numbering" w:customStyle="1" w:styleId="11111132">
    <w:name w:val="1 / 1.1 / 1.1.132"/>
    <w:basedOn w:val="af8"/>
    <w:next w:val="111111"/>
    <w:unhideWhenUsed/>
    <w:rsid w:val="00FF0DF5"/>
  </w:style>
  <w:style w:type="numbering" w:customStyle="1" w:styleId="11111133">
    <w:name w:val="1 / 1.1 / 1.1.133"/>
    <w:basedOn w:val="af8"/>
    <w:next w:val="111111"/>
    <w:unhideWhenUsed/>
    <w:rsid w:val="00FF0DF5"/>
  </w:style>
  <w:style w:type="numbering" w:customStyle="1" w:styleId="11111134">
    <w:name w:val="1 / 1.1 / 1.1.134"/>
    <w:basedOn w:val="af8"/>
    <w:next w:val="111111"/>
    <w:unhideWhenUsed/>
    <w:rsid w:val="00FF0DF5"/>
  </w:style>
  <w:style w:type="numbering" w:customStyle="1" w:styleId="11111135">
    <w:name w:val="1 / 1.1 / 1.1.135"/>
    <w:basedOn w:val="af8"/>
    <w:next w:val="111111"/>
    <w:unhideWhenUsed/>
    <w:rsid w:val="00FF0DF5"/>
  </w:style>
  <w:style w:type="numbering" w:customStyle="1" w:styleId="11111136">
    <w:name w:val="1 / 1.1 / 1.1.136"/>
    <w:basedOn w:val="af8"/>
    <w:next w:val="111111"/>
    <w:unhideWhenUsed/>
    <w:rsid w:val="00FF0DF5"/>
  </w:style>
  <w:style w:type="numbering" w:customStyle="1" w:styleId="1111111211">
    <w:name w:val="1 / 1.1 / 1.1.11211"/>
    <w:rsid w:val="00FF0DF5"/>
    <w:pPr>
      <w:numPr>
        <w:numId w:val="36"/>
      </w:numPr>
    </w:pPr>
  </w:style>
  <w:style w:type="paragraph" w:customStyle="1" w:styleId="ad">
    <w:name w:val="список вывод"/>
    <w:basedOn w:val="af5"/>
    <w:qFormat/>
    <w:rsid w:val="00FF0DF5"/>
    <w:pPr>
      <w:numPr>
        <w:numId w:val="37"/>
      </w:numPr>
      <w:spacing w:after="0" w:line="360" w:lineRule="auto"/>
      <w:jc w:val="both"/>
    </w:pPr>
    <w:rPr>
      <w:rFonts w:ascii="Arial" w:eastAsia="Times New Roman" w:hAnsi="Arial" w:cs="Times New Roman"/>
      <w:sz w:val="24"/>
      <w:szCs w:val="24"/>
      <w:lang w:eastAsia="ar-SA"/>
    </w:rPr>
  </w:style>
  <w:style w:type="numbering" w:customStyle="1" w:styleId="111111211">
    <w:name w:val="1 / 1.1 / 1.1.1211"/>
    <w:basedOn w:val="af8"/>
    <w:next w:val="111111"/>
    <w:rsid w:val="00FF0DF5"/>
    <w:pPr>
      <w:numPr>
        <w:numId w:val="38"/>
      </w:numPr>
    </w:pPr>
  </w:style>
  <w:style w:type="character" w:customStyle="1" w:styleId="1ffff3">
    <w:name w:val="Приложение СамНИПИ Знак1"/>
    <w:rsid w:val="00FF0DF5"/>
    <w:rPr>
      <w:rFonts w:ascii="Arial" w:hAnsi="Arial"/>
      <w:b/>
      <w:sz w:val="28"/>
    </w:rPr>
  </w:style>
  <w:style w:type="paragraph" w:customStyle="1" w:styleId="777">
    <w:name w:val="777"/>
    <w:basedOn w:val="afffe"/>
    <w:link w:val="7770"/>
    <w:qFormat/>
    <w:rsid w:val="00FF0DF5"/>
    <w:pPr>
      <w:tabs>
        <w:tab w:val="num" w:pos="860"/>
      </w:tabs>
      <w:ind w:left="-180" w:firstLine="680"/>
    </w:pPr>
  </w:style>
  <w:style w:type="character" w:customStyle="1" w:styleId="7770">
    <w:name w:val="777 Знак"/>
    <w:link w:val="777"/>
    <w:rsid w:val="00FF0DF5"/>
    <w:rPr>
      <w:rFonts w:ascii="Arial" w:eastAsia="Times New Roman" w:hAnsi="Arial" w:cs="Times New Roman"/>
      <w:bCs/>
      <w:sz w:val="20"/>
      <w:szCs w:val="20"/>
      <w:lang w:eastAsia="ru-RU"/>
    </w:rPr>
  </w:style>
  <w:style w:type="paragraph" w:customStyle="1" w:styleId="affffffffffffffffb">
    <w:name w:val="ГОЧС Основной текст"/>
    <w:basedOn w:val="af5"/>
    <w:link w:val="affffffffffffffffc"/>
    <w:autoRedefine/>
    <w:qFormat/>
    <w:rsid w:val="00FF0DF5"/>
    <w:pPr>
      <w:spacing w:after="0" w:line="240" w:lineRule="auto"/>
      <w:ind w:firstLine="567"/>
      <w:jc w:val="both"/>
    </w:pPr>
    <w:rPr>
      <w:rFonts w:ascii="Arial" w:eastAsia="Times New Roman" w:hAnsi="Arial" w:cs="Times New Roman"/>
      <w:sz w:val="20"/>
      <w:szCs w:val="24"/>
      <w:lang w:eastAsia="ru-RU"/>
    </w:rPr>
  </w:style>
  <w:style w:type="character" w:customStyle="1" w:styleId="affffffffffffffffc">
    <w:name w:val="ГОЧС Основной текст Знак"/>
    <w:link w:val="affffffffffffffffb"/>
    <w:rsid w:val="00FF0DF5"/>
    <w:rPr>
      <w:rFonts w:ascii="Arial" w:eastAsia="Times New Roman" w:hAnsi="Arial" w:cs="Times New Roman"/>
      <w:sz w:val="20"/>
      <w:szCs w:val="24"/>
      <w:lang w:eastAsia="ru-RU"/>
    </w:rPr>
  </w:style>
  <w:style w:type="numbering" w:customStyle="1" w:styleId="2010">
    <w:name w:val="Перечисление 2010"/>
    <w:rsid w:val="00FF0DF5"/>
    <w:pPr>
      <w:numPr>
        <w:numId w:val="39"/>
      </w:numPr>
    </w:pPr>
  </w:style>
  <w:style w:type="table" w:customStyle="1" w:styleId="190">
    <w:name w:val="Сетка таблицы19"/>
    <w:basedOn w:val="af7"/>
    <w:next w:val="aff6"/>
    <w:uiPriority w:val="59"/>
    <w:rsid w:val="003B37B3"/>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44">
    <w:name w:val="Style44"/>
    <w:basedOn w:val="af5"/>
    <w:uiPriority w:val="99"/>
    <w:rsid w:val="00250746"/>
    <w:pPr>
      <w:widowControl w:val="0"/>
      <w:autoSpaceDE w:val="0"/>
      <w:autoSpaceDN w:val="0"/>
      <w:adjustRightInd w:val="0"/>
      <w:spacing w:after="0" w:line="278" w:lineRule="exact"/>
      <w:jc w:val="center"/>
    </w:pPr>
    <w:rPr>
      <w:rFonts w:ascii="Times New Roman" w:eastAsiaTheme="minorEastAsia" w:hAnsi="Times New Roman" w:cs="Times New Roman"/>
      <w:sz w:val="24"/>
      <w:szCs w:val="24"/>
      <w:lang w:eastAsia="ru-RU"/>
    </w:rPr>
  </w:style>
  <w:style w:type="character" w:customStyle="1" w:styleId="FontStyle76">
    <w:name w:val="Font Style76"/>
    <w:basedOn w:val="af6"/>
    <w:rsid w:val="00250746"/>
    <w:rPr>
      <w:rFonts w:ascii="Times New Roman" w:hAnsi="Times New Roman" w:cs="Times New Roman"/>
      <w:b/>
      <w:bCs/>
      <w:sz w:val="22"/>
      <w:szCs w:val="22"/>
    </w:rPr>
  </w:style>
  <w:style w:type="character" w:customStyle="1" w:styleId="FontStyle83">
    <w:name w:val="Font Style83"/>
    <w:basedOn w:val="af6"/>
    <w:uiPriority w:val="99"/>
    <w:rsid w:val="00250746"/>
    <w:rPr>
      <w:rFonts w:ascii="Times New Roman" w:hAnsi="Times New Roman" w:cs="Times New Roman"/>
      <w:sz w:val="22"/>
      <w:szCs w:val="22"/>
    </w:rPr>
  </w:style>
  <w:style w:type="paragraph" w:customStyle="1" w:styleId="Style14">
    <w:name w:val="Style14"/>
    <w:basedOn w:val="af5"/>
    <w:uiPriority w:val="99"/>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1">
    <w:name w:val="Style31"/>
    <w:basedOn w:val="af5"/>
    <w:uiPriority w:val="99"/>
    <w:rsid w:val="00250746"/>
    <w:pPr>
      <w:widowControl w:val="0"/>
      <w:autoSpaceDE w:val="0"/>
      <w:autoSpaceDN w:val="0"/>
      <w:adjustRightInd w:val="0"/>
      <w:spacing w:after="0" w:line="277" w:lineRule="exact"/>
      <w:jc w:val="both"/>
    </w:pPr>
    <w:rPr>
      <w:rFonts w:ascii="Times New Roman" w:eastAsiaTheme="minorEastAsia" w:hAnsi="Times New Roman" w:cs="Times New Roman"/>
      <w:sz w:val="24"/>
      <w:szCs w:val="24"/>
      <w:lang w:eastAsia="ru-RU"/>
    </w:rPr>
  </w:style>
  <w:style w:type="paragraph" w:customStyle="1" w:styleId="Style37">
    <w:name w:val="Style37"/>
    <w:basedOn w:val="af5"/>
    <w:uiPriority w:val="99"/>
    <w:rsid w:val="00250746"/>
    <w:pPr>
      <w:widowControl w:val="0"/>
      <w:autoSpaceDE w:val="0"/>
      <w:autoSpaceDN w:val="0"/>
      <w:adjustRightInd w:val="0"/>
      <w:spacing w:after="0" w:line="283" w:lineRule="exact"/>
      <w:ind w:firstLine="653"/>
    </w:pPr>
    <w:rPr>
      <w:rFonts w:ascii="Times New Roman" w:eastAsiaTheme="minorEastAsia" w:hAnsi="Times New Roman" w:cs="Times New Roman"/>
      <w:sz w:val="24"/>
      <w:szCs w:val="24"/>
      <w:lang w:eastAsia="ru-RU"/>
    </w:rPr>
  </w:style>
  <w:style w:type="paragraph" w:customStyle="1" w:styleId="Style21">
    <w:name w:val="Style21"/>
    <w:basedOn w:val="af5"/>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5">
    <w:name w:val="Style35"/>
    <w:basedOn w:val="af5"/>
    <w:uiPriority w:val="99"/>
    <w:rsid w:val="00250746"/>
    <w:pPr>
      <w:widowControl w:val="0"/>
      <w:autoSpaceDE w:val="0"/>
      <w:autoSpaceDN w:val="0"/>
      <w:adjustRightInd w:val="0"/>
      <w:spacing w:after="0" w:line="274" w:lineRule="exact"/>
      <w:ind w:firstLine="288"/>
    </w:pPr>
    <w:rPr>
      <w:rFonts w:ascii="Times New Roman" w:eastAsiaTheme="minorEastAsia" w:hAnsi="Times New Roman" w:cs="Times New Roman"/>
      <w:sz w:val="24"/>
      <w:szCs w:val="24"/>
      <w:lang w:eastAsia="ru-RU"/>
    </w:rPr>
  </w:style>
  <w:style w:type="paragraph" w:customStyle="1" w:styleId="-120">
    <w:name w:val="Цветной список - Акцент 12"/>
    <w:basedOn w:val="af5"/>
    <w:uiPriority w:val="34"/>
    <w:qFormat/>
    <w:rsid w:val="002A0949"/>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aff0">
    <w:name w:val="Абзац списка Знак"/>
    <w:aliases w:val="Bullet_IRAO Знак,Мой Список Знак,List Paragraph Знак,Маркированный Знак,название Знак,Варианты ответов Знак,ТЗ список Знак,Абзац списка нумерованный Знак,Абзац списка ПОС Знак,Список перечисления Знак,Абзац списка - заголовок 3 Знак"/>
    <w:link w:val="aff"/>
    <w:uiPriority w:val="34"/>
    <w:qFormat/>
    <w:locked/>
    <w:rsid w:val="002A0949"/>
  </w:style>
  <w:style w:type="character" w:styleId="affffffffffffffffd">
    <w:name w:val="Placeholder Text"/>
    <w:basedOn w:val="af6"/>
    <w:uiPriority w:val="99"/>
    <w:semiHidden/>
    <w:rsid w:val="00582F5E"/>
    <w:rPr>
      <w:color w:val="808080"/>
    </w:rPr>
  </w:style>
  <w:style w:type="character" w:customStyle="1" w:styleId="516">
    <w:name w:val="Заголовок 5 Знак1"/>
    <w:aliases w:val="наимен. табл Знак1,Bold Знак1,òàáëèöà Знак1,Block Label Знак1,Underline Знак1,Block Label1 Знак1,Block Label2 Знак1,Block Label3 Знак1,Block Label11 Знак1,Block Label21 Знак1,Block Label4 Знак1,Block Label12 Знак1,Block Label22 Знак1"/>
    <w:basedOn w:val="af6"/>
    <w:semiHidden/>
    <w:rsid w:val="00582F5E"/>
    <w:rPr>
      <w:rFonts w:asciiTheme="majorHAnsi" w:eastAsiaTheme="majorEastAsia" w:hAnsiTheme="majorHAnsi" w:cstheme="majorBidi"/>
      <w:color w:val="243F60" w:themeColor="accent1" w:themeShade="7F"/>
      <w:sz w:val="24"/>
      <w:szCs w:val="24"/>
      <w:lang w:eastAsia="ar-SA"/>
    </w:rPr>
  </w:style>
  <w:style w:type="character" w:customStyle="1" w:styleId="615">
    <w:name w:val="Заголовок 6 Знак1"/>
    <w:aliases w:val="наимен. рис Знак1,Italic Знак1,OG Distribution Знак1,Heading 6 Char Знак1,ПФ-ПРИЛ Знак1,Heading 6 NOT IN USE Знак1,Bold heading Знак1,Заголовок 6_старый Знак1"/>
    <w:basedOn w:val="af6"/>
    <w:semiHidden/>
    <w:rsid w:val="00582F5E"/>
    <w:rPr>
      <w:rFonts w:asciiTheme="majorHAnsi" w:eastAsiaTheme="majorEastAsia" w:hAnsiTheme="majorHAnsi" w:cstheme="majorBidi"/>
      <w:i/>
      <w:iCs/>
      <w:color w:val="243F60" w:themeColor="accent1" w:themeShade="7F"/>
      <w:sz w:val="24"/>
      <w:szCs w:val="24"/>
      <w:lang w:eastAsia="ar-SA"/>
    </w:rPr>
  </w:style>
  <w:style w:type="character" w:customStyle="1" w:styleId="710">
    <w:name w:val="Заголовок 7 Знак1"/>
    <w:aliases w:val="Наимен. рис Знак1,Not in Use Знак1,Heading 7 NOT IN USE Знак1,(содержание док) Знак1,Itallics Знак1,Italics Знак1"/>
    <w:basedOn w:val="af6"/>
    <w:semiHidden/>
    <w:rsid w:val="00582F5E"/>
    <w:rPr>
      <w:rFonts w:asciiTheme="majorHAnsi" w:eastAsiaTheme="majorEastAsia" w:hAnsiTheme="majorHAnsi" w:cstheme="majorBidi"/>
      <w:i/>
      <w:iCs/>
      <w:color w:val="404040" w:themeColor="text1" w:themeTint="BF"/>
      <w:sz w:val="24"/>
      <w:szCs w:val="24"/>
      <w:lang w:eastAsia="ar-SA"/>
    </w:rPr>
  </w:style>
  <w:style w:type="character" w:customStyle="1" w:styleId="812">
    <w:name w:val="Заголовок 8 Знак1"/>
    <w:aliases w:val="not In use Знак1,Знак8 Знак1,Heading 8 NOT IN USE Знак1,GFDSN H Знак1"/>
    <w:basedOn w:val="af6"/>
    <w:semiHidden/>
    <w:rsid w:val="00582F5E"/>
    <w:rPr>
      <w:rFonts w:asciiTheme="majorHAnsi" w:eastAsiaTheme="majorEastAsia" w:hAnsiTheme="majorHAnsi" w:cstheme="majorBidi"/>
      <w:color w:val="404040" w:themeColor="text1" w:themeTint="BF"/>
      <w:lang w:eastAsia="ar-SA"/>
    </w:rPr>
  </w:style>
  <w:style w:type="character" w:customStyle="1" w:styleId="912">
    <w:name w:val="Заголовок 9 Знак1"/>
    <w:aliases w:val="Not in use Знак1,Заголовок 90 Знак1,Heading 9 NOT IN USE Знак1,примечание Знак1"/>
    <w:basedOn w:val="af6"/>
    <w:semiHidden/>
    <w:rsid w:val="00582F5E"/>
    <w:rPr>
      <w:rFonts w:asciiTheme="majorHAnsi" w:eastAsiaTheme="majorEastAsia" w:hAnsiTheme="majorHAnsi" w:cstheme="majorBidi"/>
      <w:i/>
      <w:iCs/>
      <w:color w:val="404040" w:themeColor="text1" w:themeTint="BF"/>
      <w:lang w:eastAsia="ar-SA"/>
    </w:rPr>
  </w:style>
  <w:style w:type="paragraph" w:customStyle="1" w:styleId="85">
    <w:name w:val="Обычный8"/>
    <w:rsid w:val="003644A8"/>
    <w:pPr>
      <w:spacing w:after="0" w:line="240" w:lineRule="auto"/>
      <w:jc w:val="both"/>
    </w:pPr>
    <w:rPr>
      <w:rFonts w:ascii="Times New Roman" w:eastAsia="Times New Roman" w:hAnsi="Times New Roman" w:cs="Times New Roman"/>
      <w:sz w:val="20"/>
      <w:szCs w:val="20"/>
      <w:lang w:eastAsia="ru-RU"/>
    </w:rPr>
  </w:style>
  <w:style w:type="paragraph" w:customStyle="1" w:styleId="3ff0">
    <w:name w:val="Основной текст (3)"/>
    <w:basedOn w:val="af5"/>
    <w:uiPriority w:val="99"/>
    <w:rsid w:val="0017313E"/>
    <w:pPr>
      <w:shd w:val="clear" w:color="auto" w:fill="FFFFFF"/>
      <w:spacing w:after="0" w:line="240" w:lineRule="atLeast"/>
    </w:pPr>
    <w:rPr>
      <w:rFonts w:ascii="Times New Roman" w:eastAsia="Times New Roman" w:hAnsi="Times New Roman" w:cs="Times New Roman"/>
      <w:sz w:val="9"/>
      <w:szCs w:val="9"/>
      <w:lang w:eastAsia="ar-SA"/>
    </w:rPr>
  </w:style>
  <w:style w:type="paragraph" w:customStyle="1" w:styleId="TableContents">
    <w:name w:val="Table Contents"/>
    <w:basedOn w:val="Standard"/>
    <w:rsid w:val="00943DA3"/>
    <w:pPr>
      <w:widowControl/>
      <w:suppressLineNumbers/>
      <w:autoSpaceDN/>
      <w:textAlignment w:val="baseline"/>
    </w:pPr>
    <w:rPr>
      <w:rFonts w:eastAsia="Times New Roman" w:cs="Times New Roman"/>
      <w:kern w:val="1"/>
      <w:lang w:eastAsia="ar-SA" w:bidi="ar-SA"/>
    </w:rPr>
  </w:style>
  <w:style w:type="paragraph" w:customStyle="1" w:styleId="3ff1">
    <w:name w:val="Основной текст3"/>
    <w:basedOn w:val="af5"/>
    <w:rsid w:val="00E34473"/>
    <w:pPr>
      <w:shd w:val="clear" w:color="auto" w:fill="FFFFFF"/>
      <w:spacing w:after="0" w:line="240" w:lineRule="atLeast"/>
      <w:ind w:hanging="220"/>
    </w:pPr>
    <w:rPr>
      <w:rFonts w:ascii="Times New Roman" w:eastAsia="Times New Roman" w:hAnsi="Times New Roman" w:cs="Times New Roman"/>
      <w:color w:val="000000"/>
      <w:sz w:val="15"/>
      <w:szCs w:val="15"/>
      <w:lang w:eastAsia="ar-SA"/>
    </w:rPr>
  </w:style>
  <w:style w:type="paragraph" w:customStyle="1" w:styleId="affffffffffffffffe">
    <w:name w:val="основной текст"/>
    <w:basedOn w:val="af5"/>
    <w:rsid w:val="00BF667C"/>
    <w:pPr>
      <w:spacing w:after="120" w:line="240" w:lineRule="auto"/>
      <w:ind w:firstLine="851"/>
      <w:jc w:val="both"/>
    </w:pPr>
    <w:rPr>
      <w:rFonts w:ascii="Times New Roman" w:eastAsia="Times New Roman" w:hAnsi="Times New Roman" w:cs="Arial"/>
      <w:i/>
      <w:sz w:val="24"/>
      <w:szCs w:val="24"/>
      <w:lang w:eastAsia="ru-RU"/>
    </w:rPr>
  </w:style>
  <w:style w:type="character" w:customStyle="1" w:styleId="7d">
    <w:name w:val="Знак Знак7"/>
    <w:rsid w:val="00BF667C"/>
    <w:rPr>
      <w:rFonts w:ascii="Arial" w:hAnsi="Arial"/>
      <w:b/>
      <w:sz w:val="24"/>
    </w:rPr>
  </w:style>
  <w:style w:type="paragraph" w:customStyle="1" w:styleId="afffffffffffffffff">
    <w:name w:val="Обычный без отступа"/>
    <w:basedOn w:val="af5"/>
    <w:rsid w:val="00BF667C"/>
    <w:pPr>
      <w:spacing w:after="0" w:line="240" w:lineRule="auto"/>
    </w:pPr>
    <w:rPr>
      <w:rFonts w:ascii="Arial" w:eastAsia="Times New Roman" w:hAnsi="Arial" w:cs="Arial"/>
      <w:sz w:val="20"/>
      <w:szCs w:val="20"/>
    </w:rPr>
  </w:style>
  <w:style w:type="character" w:customStyle="1" w:styleId="js-extracted-address">
    <w:name w:val="js-extracted-address"/>
    <w:basedOn w:val="af6"/>
    <w:rsid w:val="00BC0B71"/>
  </w:style>
  <w:style w:type="character" w:customStyle="1" w:styleId="mail-message-map-nobreak">
    <w:name w:val="mail-message-map-nobreak"/>
    <w:basedOn w:val="af6"/>
    <w:rsid w:val="00BC0B71"/>
  </w:style>
  <w:style w:type="paragraph" w:customStyle="1" w:styleId="Style8">
    <w:name w:val="Style8"/>
    <w:basedOn w:val="af5"/>
    <w:uiPriority w:val="99"/>
    <w:rsid w:val="00AA025A"/>
    <w:pPr>
      <w:widowControl w:val="0"/>
      <w:autoSpaceDE w:val="0"/>
      <w:autoSpaceDN w:val="0"/>
      <w:adjustRightInd w:val="0"/>
      <w:spacing w:after="0" w:line="276" w:lineRule="exact"/>
      <w:jc w:val="center"/>
    </w:pPr>
    <w:rPr>
      <w:rFonts w:ascii="Times New Roman" w:eastAsia="Times New Roman" w:hAnsi="Times New Roman" w:cs="Times New Roman"/>
      <w:sz w:val="24"/>
      <w:szCs w:val="24"/>
      <w:lang w:eastAsia="ru-RU"/>
    </w:rPr>
  </w:style>
  <w:style w:type="character" w:customStyle="1" w:styleId="FontStyle24">
    <w:name w:val="Font Style24"/>
    <w:rsid w:val="00AA025A"/>
    <w:rPr>
      <w:rFonts w:ascii="Times New Roman" w:hAnsi="Times New Roman" w:cs="Times New Roman"/>
      <w:sz w:val="24"/>
      <w:szCs w:val="24"/>
    </w:rPr>
  </w:style>
  <w:style w:type="character" w:customStyle="1" w:styleId="FontStyle47">
    <w:name w:val="Font Style47"/>
    <w:uiPriority w:val="99"/>
    <w:rsid w:val="00AA025A"/>
    <w:rPr>
      <w:rFonts w:ascii="Times New Roman" w:hAnsi="Times New Roman" w:cs="Times New Roman"/>
      <w:sz w:val="30"/>
      <w:szCs w:val="30"/>
    </w:rPr>
  </w:style>
  <w:style w:type="paragraph" w:customStyle="1" w:styleId="Style6">
    <w:name w:val="Style6"/>
    <w:basedOn w:val="af5"/>
    <w:rsid w:val="00AA025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fff0">
    <w:name w:val="Заголовок2"/>
    <w:basedOn w:val="af5"/>
    <w:next w:val="affb"/>
    <w:rsid w:val="00A21241"/>
    <w:pPr>
      <w:keepNext/>
      <w:suppressAutoHyphens/>
      <w:spacing w:before="240" w:after="120" w:line="240" w:lineRule="auto"/>
    </w:pPr>
    <w:rPr>
      <w:rFonts w:ascii="Arial" w:eastAsia="Microsoft YaHei" w:hAnsi="Arial" w:cs="Mangal"/>
      <w:sz w:val="28"/>
      <w:szCs w:val="28"/>
      <w:lang w:eastAsia="ar-SA"/>
    </w:rPr>
  </w:style>
  <w:style w:type="paragraph" w:customStyle="1" w:styleId="afffffffffffffffff0">
    <w:name w:val="текст"/>
    <w:basedOn w:val="af5"/>
    <w:link w:val="afffffffffffffffff1"/>
    <w:qFormat/>
    <w:rsid w:val="00DB40F4"/>
    <w:pPr>
      <w:autoSpaceDE w:val="0"/>
      <w:autoSpaceDN w:val="0"/>
      <w:adjustRightInd w:val="0"/>
      <w:spacing w:after="0"/>
      <w:ind w:firstLine="540"/>
      <w:jc w:val="both"/>
    </w:pPr>
    <w:rPr>
      <w:rFonts w:ascii="Times New Roman" w:eastAsia="Times New Roman" w:hAnsi="Times New Roman" w:cs="Times New Roman"/>
      <w:sz w:val="28"/>
      <w:szCs w:val="28"/>
      <w:lang w:eastAsia="ru-RU"/>
    </w:rPr>
  </w:style>
  <w:style w:type="character" w:customStyle="1" w:styleId="afffffffffffffffff1">
    <w:name w:val="текст Знак"/>
    <w:basedOn w:val="af6"/>
    <w:link w:val="afffffffffffffffff0"/>
    <w:rsid w:val="00DB40F4"/>
    <w:rPr>
      <w:rFonts w:ascii="Times New Roman" w:eastAsia="Times New Roman" w:hAnsi="Times New Roman" w:cs="Times New Roman"/>
      <w:sz w:val="28"/>
      <w:szCs w:val="28"/>
      <w:lang w:eastAsia="ru-RU"/>
    </w:rPr>
  </w:style>
  <w:style w:type="paragraph" w:customStyle="1" w:styleId="3ff2">
    <w:name w:val="Заголовок3"/>
    <w:basedOn w:val="af5"/>
    <w:next w:val="affb"/>
    <w:rsid w:val="00F11CA3"/>
    <w:pPr>
      <w:keepNext/>
      <w:suppressAutoHyphens/>
      <w:spacing w:before="240" w:after="120" w:line="240" w:lineRule="auto"/>
    </w:pPr>
    <w:rPr>
      <w:rFonts w:ascii="Arial" w:eastAsia="Microsoft YaHei" w:hAnsi="Arial" w:cs="Mangal"/>
      <w:sz w:val="28"/>
      <w:szCs w:val="28"/>
      <w:lang w:eastAsia="ar-SA"/>
    </w:rPr>
  </w:style>
  <w:style w:type="table" w:customStyle="1" w:styleId="TableNormal">
    <w:name w:val="Table Normal"/>
    <w:uiPriority w:val="2"/>
    <w:semiHidden/>
    <w:unhideWhenUsed/>
    <w:qFormat/>
    <w:rsid w:val="003226C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f5"/>
    <w:uiPriority w:val="1"/>
    <w:qFormat/>
    <w:rsid w:val="003226CC"/>
    <w:pPr>
      <w:widowControl w:val="0"/>
      <w:autoSpaceDE w:val="0"/>
      <w:autoSpaceDN w:val="0"/>
      <w:spacing w:after="0" w:line="240" w:lineRule="auto"/>
    </w:pPr>
    <w:rPr>
      <w:rFonts w:ascii="Times New Roman" w:eastAsia="Times New Roman" w:hAnsi="Times New Roman" w:cs="Times New Roman"/>
    </w:rPr>
  </w:style>
  <w:style w:type="character" w:customStyle="1" w:styleId="1ffff4">
    <w:name w:val="Абзац Знак Знак1"/>
    <w:rsid w:val="00FB51BA"/>
    <w:rPr>
      <w:rFonts w:ascii="Arial" w:hAnsi="Arial"/>
      <w:lang w:val="ru-RU" w:eastAsia="ru-RU" w:bidi="ar-SA"/>
    </w:rPr>
  </w:style>
  <w:style w:type="paragraph" w:customStyle="1" w:styleId="tablstr">
    <w:name w:val="tablstr"/>
    <w:basedOn w:val="af5"/>
    <w:rsid w:val="00FB51BA"/>
    <w:pPr>
      <w:spacing w:after="0" w:line="240" w:lineRule="auto"/>
    </w:pPr>
    <w:rPr>
      <w:rFonts w:ascii="Arial" w:eastAsia="Times New Roman" w:hAnsi="Arial" w:cs="Times New Roman"/>
      <w:sz w:val="20"/>
      <w:szCs w:val="20"/>
      <w:lang w:eastAsia="ru-RU"/>
    </w:rPr>
  </w:style>
  <w:style w:type="character" w:customStyle="1" w:styleId="afffffffffffffffff2">
    <w:name w:val="Таблица_Строка_СамНИПИ Знак Знак"/>
    <w:rsid w:val="00FB51BA"/>
    <w:rPr>
      <w:rFonts w:ascii="Arial" w:hAnsi="Arial"/>
      <w:snapToGrid w:val="0"/>
      <w:lang w:val="ru-RU" w:eastAsia="ru-RU" w:bidi="ar-SA"/>
    </w:rPr>
  </w:style>
  <w:style w:type="character" w:customStyle="1" w:styleId="129">
    <w:name w:val="Стиль 12 пт Черный"/>
    <w:rsid w:val="00FB51BA"/>
    <w:rPr>
      <w:rFonts w:ascii="Times New Roman" w:hAnsi="Times New Roman"/>
      <w:color w:val="000000"/>
      <w:spacing w:val="0"/>
      <w:sz w:val="24"/>
      <w:szCs w:val="24"/>
    </w:rPr>
  </w:style>
  <w:style w:type="paragraph" w:customStyle="1" w:styleId="WW-Normal">
    <w:name w:val="WW-Normal"/>
    <w:rsid w:val="00FB51BA"/>
    <w:pPr>
      <w:widowControl w:val="0"/>
      <w:suppressAutoHyphens/>
      <w:autoSpaceDE w:val="0"/>
      <w:spacing w:after="0" w:line="240" w:lineRule="auto"/>
    </w:pPr>
    <w:rPr>
      <w:rFonts w:ascii="Times New Roman" w:eastAsia="Arial" w:hAnsi="Times New Roman" w:cs="Times New Roman"/>
      <w:color w:val="000000"/>
      <w:kern w:val="1"/>
      <w:sz w:val="24"/>
      <w:szCs w:val="24"/>
      <w:lang w:eastAsia="ar-SA"/>
    </w:rPr>
  </w:style>
  <w:style w:type="paragraph" w:customStyle="1" w:styleId="Style11">
    <w:name w:val="Style11"/>
    <w:basedOn w:val="af5"/>
    <w:rsid w:val="00FB51BA"/>
    <w:pPr>
      <w:suppressAutoHyphens/>
      <w:spacing w:after="0" w:line="240" w:lineRule="auto"/>
    </w:pPr>
    <w:rPr>
      <w:rFonts w:ascii="Arial" w:eastAsia="Times New Roman" w:hAnsi="Arial" w:cs="Times New Roman"/>
      <w:kern w:val="1"/>
      <w:sz w:val="4"/>
      <w:szCs w:val="24"/>
      <w:lang w:eastAsia="ar-SA"/>
    </w:rPr>
  </w:style>
  <w:style w:type="paragraph" w:customStyle="1" w:styleId="94">
    <w:name w:val="Обычный9"/>
    <w:rsid w:val="0028285A"/>
    <w:pPr>
      <w:spacing w:after="0" w:line="240" w:lineRule="auto"/>
      <w:jc w:val="both"/>
    </w:pPr>
    <w:rPr>
      <w:rFonts w:ascii="Times New Roman" w:eastAsia="Times New Roman" w:hAnsi="Times New Roman" w:cs="Times New Roman"/>
      <w:sz w:val="20"/>
      <w:szCs w:val="20"/>
      <w:lang w:eastAsia="ru-RU"/>
    </w:rPr>
  </w:style>
  <w:style w:type="character" w:customStyle="1" w:styleId="blk">
    <w:name w:val="blk"/>
    <w:basedOn w:val="af6"/>
    <w:rsid w:val="00E32A78"/>
  </w:style>
  <w:style w:type="character" w:customStyle="1" w:styleId="extended-textshort">
    <w:name w:val="extended-text__short"/>
    <w:basedOn w:val="af6"/>
    <w:rsid w:val="00E32A78"/>
  </w:style>
  <w:style w:type="character" w:customStyle="1" w:styleId="2fff1">
    <w:name w:val="Основной текст Знак2"/>
    <w:aliases w:val="Абзац Знак2,Основной текст Знак Знак2,Основной текст Знак1 Знак Знак1,Основной текст1 Знак Знак Знак,Основной текст Знак1 Знак1,Основной текст Знак Знак1 Знак,Основной текст11"/>
    <w:rsid w:val="00E32A78"/>
    <w:rPr>
      <w:rFonts w:ascii="Arial" w:hAnsi="Arial"/>
    </w:rPr>
  </w:style>
  <w:style w:type="paragraph" w:customStyle="1" w:styleId="-112">
    <w:name w:val="Цветной список - Акцент 11"/>
    <w:basedOn w:val="af5"/>
    <w:uiPriority w:val="99"/>
    <w:rsid w:val="00E32A78"/>
    <w:pPr>
      <w:spacing w:after="0" w:line="240" w:lineRule="auto"/>
      <w:ind w:left="720"/>
      <w:contextualSpacing/>
    </w:pPr>
    <w:rPr>
      <w:rFonts w:ascii="Cambria" w:eastAsia="MS Mincho" w:hAnsi="Cambria" w:cs="Times New Roman"/>
      <w:sz w:val="24"/>
      <w:szCs w:val="24"/>
      <w:lang w:eastAsia="ru-RU"/>
    </w:rPr>
  </w:style>
  <w:style w:type="paragraph" w:customStyle="1" w:styleId="1ffff5">
    <w:name w:val="Основной текст.Абзац1"/>
    <w:basedOn w:val="af5"/>
    <w:rsid w:val="00E32A78"/>
    <w:pPr>
      <w:suppressAutoHyphens/>
      <w:spacing w:before="120" w:after="0" w:line="240" w:lineRule="auto"/>
      <w:ind w:firstLine="680"/>
      <w:jc w:val="both"/>
    </w:pPr>
    <w:rPr>
      <w:rFonts w:ascii="Arial" w:eastAsia="Times New Roman" w:hAnsi="Arial" w:cs="Times New Roman"/>
      <w:sz w:val="20"/>
      <w:szCs w:val="20"/>
      <w:lang w:eastAsia="ru-RU"/>
    </w:rPr>
  </w:style>
  <w:style w:type="character" w:customStyle="1" w:styleId="afffffffffffffffff3">
    <w:name w:val="Основной стиль Знак"/>
    <w:link w:val="afffffffffffffffff4"/>
    <w:locked/>
    <w:rsid w:val="00E32A78"/>
    <w:rPr>
      <w:rFonts w:ascii="Arial" w:hAnsi="Arial" w:cs="Arial"/>
      <w:szCs w:val="28"/>
      <w:lang w:val="x-none" w:eastAsia="x-none"/>
    </w:rPr>
  </w:style>
  <w:style w:type="paragraph" w:customStyle="1" w:styleId="afffffffffffffffff4">
    <w:name w:val="Основной стиль"/>
    <w:basedOn w:val="af5"/>
    <w:link w:val="afffffffffffffffff3"/>
    <w:rsid w:val="00E32A78"/>
    <w:pPr>
      <w:spacing w:after="0" w:line="240" w:lineRule="auto"/>
      <w:ind w:firstLine="680"/>
      <w:jc w:val="both"/>
    </w:pPr>
    <w:rPr>
      <w:rFonts w:ascii="Arial" w:hAnsi="Arial" w:cs="Arial"/>
      <w:szCs w:val="28"/>
      <w:lang w:val="x-none" w:eastAsia="x-none"/>
    </w:rPr>
  </w:style>
  <w:style w:type="paragraph" w:customStyle="1" w:styleId="a3">
    <w:name w:val="Югранефтегазпроект_Заголовок"/>
    <w:basedOn w:val="17"/>
    <w:qFormat/>
    <w:rsid w:val="00E32A78"/>
    <w:pPr>
      <w:keepLines/>
      <w:numPr>
        <w:numId w:val="40"/>
      </w:numPr>
      <w:tabs>
        <w:tab w:val="clear" w:pos="1142"/>
        <w:tab w:val="left" w:pos="709"/>
        <w:tab w:val="num" w:pos="5111"/>
      </w:tabs>
      <w:spacing w:before="120" w:after="120" w:line="360" w:lineRule="auto"/>
      <w:ind w:left="5111"/>
      <w:jc w:val="both"/>
    </w:pPr>
    <w:rPr>
      <w:rFonts w:ascii="Arial" w:hAnsi="Arial" w:cs="Arial"/>
      <w:sz w:val="24"/>
      <w:szCs w:val="24"/>
    </w:rPr>
  </w:style>
  <w:style w:type="paragraph" w:customStyle="1" w:styleId="a4">
    <w:name w:val="Югранефтегазпроект_Подзаголовок"/>
    <w:basedOn w:val="25"/>
    <w:qFormat/>
    <w:rsid w:val="00E32A78"/>
    <w:pPr>
      <w:numPr>
        <w:ilvl w:val="1"/>
        <w:numId w:val="40"/>
      </w:numPr>
      <w:tabs>
        <w:tab w:val="left" w:pos="425"/>
        <w:tab w:val="left" w:pos="709"/>
        <w:tab w:val="left" w:pos="1134"/>
      </w:tabs>
      <w:spacing w:before="120" w:after="120" w:line="360" w:lineRule="auto"/>
      <w:jc w:val="both"/>
      <w:outlineLvl w:val="0"/>
    </w:pPr>
    <w:rPr>
      <w:rFonts w:ascii="Arial" w:eastAsia="Times New Roman" w:hAnsi="Arial" w:cs="Arial"/>
      <w:bCs w:val="0"/>
      <w:color w:val="auto"/>
      <w:sz w:val="22"/>
      <w:szCs w:val="22"/>
      <w:lang w:eastAsia="ru-RU"/>
    </w:rPr>
  </w:style>
  <w:style w:type="paragraph" w:customStyle="1" w:styleId="-">
    <w:name w:val="А-Перечисление"/>
    <w:basedOn w:val="af5"/>
    <w:autoRedefine/>
    <w:uiPriority w:val="99"/>
    <w:qFormat/>
    <w:rsid w:val="00E32A78"/>
    <w:pPr>
      <w:numPr>
        <w:numId w:val="41"/>
      </w:numPr>
      <w:spacing w:after="0" w:line="240" w:lineRule="auto"/>
      <w:jc w:val="both"/>
    </w:pPr>
    <w:rPr>
      <w:rFonts w:ascii="Times New Roman" w:eastAsia="Times New Roman" w:hAnsi="Times New Roman" w:cs="Times New Roman"/>
      <w:sz w:val="24"/>
      <w:szCs w:val="24"/>
      <w:lang w:val="x-none" w:eastAsia="x-none"/>
    </w:rPr>
  </w:style>
  <w:style w:type="paragraph" w:customStyle="1" w:styleId="afffffffffffffffff5">
    <w:name w:val="Обычный.Обычный для диссертации"/>
    <w:rsid w:val="001B7E03"/>
    <w:pPr>
      <w:autoSpaceDE w:val="0"/>
      <w:autoSpaceDN w:val="0"/>
      <w:spacing w:after="0" w:line="360" w:lineRule="auto"/>
      <w:ind w:firstLine="709"/>
      <w:jc w:val="both"/>
    </w:pPr>
    <w:rPr>
      <w:rFonts w:ascii="Times New Roman" w:eastAsia="Times New Roman" w:hAnsi="Times New Roman" w:cs="Times New Roman"/>
      <w:sz w:val="28"/>
      <w:szCs w:val="28"/>
      <w:lang w:eastAsia="ru-RU"/>
    </w:rPr>
  </w:style>
  <w:style w:type="character" w:customStyle="1" w:styleId="FontStyle12">
    <w:name w:val="Font Style12"/>
    <w:rsid w:val="00A4280C"/>
    <w:rPr>
      <w:rFonts w:ascii="Times New Roman" w:hAnsi="Times New Roman" w:cs="Times New Roman"/>
      <w:sz w:val="22"/>
      <w:szCs w:val="22"/>
    </w:rPr>
  </w:style>
  <w:style w:type="paragraph" w:customStyle="1" w:styleId="Style33">
    <w:name w:val="Style33"/>
    <w:basedOn w:val="af5"/>
    <w:rsid w:val="00A4280C"/>
    <w:pPr>
      <w:widowControl w:val="0"/>
      <w:autoSpaceDE w:val="0"/>
      <w:autoSpaceDN w:val="0"/>
      <w:adjustRightInd w:val="0"/>
      <w:spacing w:after="0" w:line="230" w:lineRule="exact"/>
      <w:jc w:val="both"/>
    </w:pPr>
    <w:rPr>
      <w:rFonts w:ascii="Times New Roman" w:eastAsia="Times New Roman" w:hAnsi="Times New Roman" w:cs="Times New Roman"/>
      <w:sz w:val="24"/>
      <w:szCs w:val="24"/>
      <w:lang w:eastAsia="ru-RU"/>
    </w:rPr>
  </w:style>
  <w:style w:type="character" w:customStyle="1" w:styleId="FontStyle62">
    <w:name w:val="Font Style62"/>
    <w:uiPriority w:val="99"/>
    <w:rsid w:val="00A4280C"/>
    <w:rPr>
      <w:rFonts w:ascii="Times New Roman" w:hAnsi="Times New Roman" w:cs="Times New Roman"/>
      <w:sz w:val="18"/>
      <w:szCs w:val="18"/>
    </w:rPr>
  </w:style>
  <w:style w:type="character" w:customStyle="1" w:styleId="FontStyle71">
    <w:name w:val="Font Style71"/>
    <w:uiPriority w:val="99"/>
    <w:rsid w:val="00A4280C"/>
    <w:rPr>
      <w:rFonts w:ascii="Times New Roman" w:hAnsi="Times New Roman" w:cs="Times New Roman"/>
      <w:b/>
      <w:bCs/>
      <w:sz w:val="22"/>
      <w:szCs w:val="22"/>
    </w:rPr>
  </w:style>
  <w:style w:type="paragraph" w:customStyle="1" w:styleId="Style26">
    <w:name w:val="Style26"/>
    <w:basedOn w:val="af5"/>
    <w:uiPriority w:val="99"/>
    <w:rsid w:val="00A4280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f6">
    <w:name w:val="Стиль"/>
    <w:rsid w:val="00FA16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f7">
    <w:name w:val="Нормальный (таблица)"/>
    <w:basedOn w:val="af5"/>
    <w:next w:val="af5"/>
    <w:uiPriority w:val="99"/>
    <w:rsid w:val="00AC5A8B"/>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212pt0">
    <w:name w:val="Основной текст (2) + 12 pt"/>
    <w:basedOn w:val="af6"/>
    <w:rsid w:val="00434B1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102">
    <w:name w:val="Обычный10"/>
    <w:rsid w:val="00A675B5"/>
    <w:pPr>
      <w:spacing w:after="0" w:line="240" w:lineRule="auto"/>
      <w:jc w:val="both"/>
    </w:pPr>
    <w:rPr>
      <w:rFonts w:ascii="Times New Roman" w:eastAsia="Times New Roman" w:hAnsi="Times New Roman" w:cs="Times New Roman"/>
      <w:sz w:val="20"/>
      <w:szCs w:val="20"/>
      <w:lang w:eastAsia="ru-RU"/>
    </w:rPr>
  </w:style>
  <w:style w:type="character" w:customStyle="1" w:styleId="-04">
    <w:name w:val="Абзац ненумерованный - 0 ур Знак4"/>
    <w:link w:val="-00"/>
    <w:locked/>
    <w:rsid w:val="00564877"/>
    <w:rPr>
      <w:sz w:val="28"/>
      <w:szCs w:val="28"/>
      <w:lang w:eastAsia="ru-RU"/>
    </w:rPr>
  </w:style>
  <w:style w:type="paragraph" w:customStyle="1" w:styleId="-00">
    <w:name w:val="Абзац ненумерованный - 0 ур"/>
    <w:link w:val="-04"/>
    <w:rsid w:val="00564877"/>
    <w:pPr>
      <w:spacing w:before="60" w:after="60" w:line="360" w:lineRule="auto"/>
      <w:ind w:left="284" w:right="170" w:firstLine="851"/>
      <w:jc w:val="both"/>
    </w:pPr>
    <w:rPr>
      <w:sz w:val="28"/>
      <w:szCs w:val="28"/>
      <w:lang w:eastAsia="ru-RU"/>
    </w:rPr>
  </w:style>
  <w:style w:type="paragraph" w:customStyle="1" w:styleId="11d">
    <w:name w:val="Обычный11"/>
    <w:rsid w:val="001B7F70"/>
    <w:pPr>
      <w:spacing w:after="0" w:line="240" w:lineRule="auto"/>
      <w:jc w:val="both"/>
    </w:pPr>
    <w:rPr>
      <w:rFonts w:ascii="Times New Roman" w:eastAsia="Times New Roman" w:hAnsi="Times New Roman" w:cs="Times New Roman"/>
      <w:sz w:val="20"/>
      <w:szCs w:val="20"/>
      <w:lang w:eastAsia="ru-RU"/>
    </w:rPr>
  </w:style>
  <w:style w:type="paragraph" w:customStyle="1" w:styleId="m7275312345582039605a0">
    <w:name w:val="m_7275312345582039605a0"/>
    <w:basedOn w:val="af5"/>
    <w:rsid w:val="00EC509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a">
    <w:name w:val="Обычный12"/>
    <w:rsid w:val="009F5366"/>
    <w:pPr>
      <w:spacing w:after="0" w:line="240" w:lineRule="auto"/>
      <w:jc w:val="both"/>
    </w:pPr>
    <w:rPr>
      <w:rFonts w:ascii="Times New Roman" w:eastAsia="Times New Roman" w:hAnsi="Times New Roman" w:cs="Times New Roman"/>
      <w:sz w:val="20"/>
      <w:szCs w:val="20"/>
      <w:lang w:eastAsia="ru-RU"/>
    </w:rPr>
  </w:style>
  <w:style w:type="paragraph" w:customStyle="1" w:styleId="134">
    <w:name w:val="Обычный13"/>
    <w:rsid w:val="001532A4"/>
    <w:pPr>
      <w:spacing w:after="0" w:line="240" w:lineRule="auto"/>
      <w:jc w:val="both"/>
    </w:pPr>
    <w:rPr>
      <w:rFonts w:ascii="Times New Roman" w:eastAsia="Times New Roman" w:hAnsi="Times New Roman" w:cs="Times New Roman"/>
      <w:sz w:val="20"/>
      <w:szCs w:val="20"/>
      <w:lang w:eastAsia="ru-RU"/>
    </w:rPr>
  </w:style>
  <w:style w:type="paragraph" w:customStyle="1" w:styleId="-ff">
    <w:name w:val="НТП - Шапка таблицы"/>
    <w:basedOn w:val="af5"/>
    <w:next w:val="af5"/>
    <w:rsid w:val="00E547EC"/>
    <w:pPr>
      <w:keepNext/>
      <w:overflowPunct w:val="0"/>
      <w:autoSpaceDE w:val="0"/>
      <w:autoSpaceDN w:val="0"/>
      <w:adjustRightInd w:val="0"/>
      <w:spacing w:after="0" w:line="240" w:lineRule="auto"/>
      <w:jc w:val="center"/>
      <w:textAlignment w:val="baseline"/>
    </w:pPr>
    <w:rPr>
      <w:rFonts w:ascii="Times New Roman" w:eastAsia="Times New Roman" w:hAnsi="Times New Roman" w:cs="Times New Roman"/>
      <w:szCs w:val="20"/>
      <w:lang w:eastAsia="ru-RU"/>
    </w:rPr>
  </w:style>
  <w:style w:type="character" w:customStyle="1" w:styleId="-fc">
    <w:name w:val="НТП -Таблица ШАПКА Знак"/>
    <w:link w:val="-fb"/>
    <w:locked/>
    <w:rsid w:val="00E547EC"/>
    <w:rPr>
      <w:rFonts w:ascii="Times New Roman" w:eastAsia="Times New Roman" w:hAnsi="Times New Roman" w:cs="Times New Roman"/>
      <w:szCs w:val="20"/>
      <w:lang w:eastAsia="ru-RU"/>
    </w:rPr>
  </w:style>
  <w:style w:type="character" w:customStyle="1" w:styleId="affffffffffffffd">
    <w:name w:val="Шапка таблицы НЕФТЕТЕХПРОЕКТ Знак"/>
    <w:link w:val="affffffffffffffc"/>
    <w:rsid w:val="00E547EC"/>
    <w:rPr>
      <w:rFonts w:ascii="Times New Roman" w:eastAsia="Times New Roman" w:hAnsi="Times New Roman" w:cs="Times New Roman"/>
      <w:color w:val="000000"/>
      <w:szCs w:val="32"/>
      <w:lang w:eastAsia="ru-RU"/>
    </w:rPr>
  </w:style>
  <w:style w:type="paragraph" w:customStyle="1" w:styleId="afffffffffffffffff8">
    <w:name w:val="Название_станицы"/>
    <w:basedOn w:val="af5"/>
    <w:rsid w:val="00E547EC"/>
    <w:pPr>
      <w:spacing w:before="240" w:after="0" w:line="240" w:lineRule="auto"/>
      <w:jc w:val="center"/>
    </w:pPr>
    <w:rPr>
      <w:rFonts w:ascii="Times New Roman" w:eastAsia="Times New Roman" w:hAnsi="Times New Roman" w:cs="Times New Roman"/>
      <w:b/>
      <w:caps/>
      <w:noProof/>
      <w:sz w:val="24"/>
      <w:szCs w:val="20"/>
      <w:lang w:eastAsia="ru-RU"/>
    </w:rPr>
  </w:style>
  <w:style w:type="paragraph" w:customStyle="1" w:styleId="afffffffffffffffff9">
    <w:name w:val="НИПИ ОНГМ"/>
    <w:link w:val="afffffffffffffffffa"/>
    <w:qFormat/>
    <w:rsid w:val="00E547EC"/>
    <w:pPr>
      <w:spacing w:after="0" w:line="360" w:lineRule="auto"/>
      <w:ind w:firstLine="709"/>
      <w:jc w:val="both"/>
    </w:pPr>
    <w:rPr>
      <w:rFonts w:ascii="ISOCPEUR" w:eastAsia="Calibri" w:hAnsi="ISOCPEUR" w:cs="Times New Roman"/>
      <w:sz w:val="24"/>
    </w:rPr>
  </w:style>
  <w:style w:type="character" w:customStyle="1" w:styleId="afffffffffffffffffa">
    <w:name w:val="НИПИ ОНГМ Знак"/>
    <w:link w:val="afffffffffffffffff9"/>
    <w:rsid w:val="00E547EC"/>
    <w:rPr>
      <w:rFonts w:ascii="ISOCPEUR" w:eastAsia="Calibri" w:hAnsi="ISOCPEUR" w:cs="Times New Roman"/>
      <w:sz w:val="24"/>
    </w:rPr>
  </w:style>
  <w:style w:type="character" w:customStyle="1" w:styleId="afffffff3">
    <w:name w:val="табл_заголовок Знак"/>
    <w:link w:val="afffffff2"/>
    <w:rsid w:val="00E82436"/>
    <w:rPr>
      <w:rFonts w:ascii="Times New Roman" w:eastAsia="Times New Roman" w:hAnsi="Times New Roman" w:cs="Times New Roman"/>
      <w:noProof/>
      <w:sz w:val="24"/>
      <w:szCs w:val="20"/>
      <w:lang w:eastAsia="ru-RU"/>
    </w:rPr>
  </w:style>
  <w:style w:type="paragraph" w:customStyle="1" w:styleId="1ffff6">
    <w:name w:val="ЗАГОЛОВОК №1"/>
    <w:next w:val="2fff2"/>
    <w:uiPriority w:val="99"/>
    <w:rsid w:val="000822A9"/>
    <w:pPr>
      <w:pageBreakBefore/>
      <w:spacing w:before="240" w:after="240" w:line="360" w:lineRule="auto"/>
      <w:ind w:left="-27" w:firstLine="567"/>
    </w:pPr>
    <w:rPr>
      <w:rFonts w:ascii="Arial" w:eastAsia="Times New Roman" w:hAnsi="Arial" w:cs="Times New Roman"/>
      <w:b/>
      <w:bCs/>
      <w:kern w:val="28"/>
      <w:sz w:val="24"/>
      <w:szCs w:val="24"/>
      <w:lang w:val="de-DE" w:eastAsia="de-DE"/>
    </w:rPr>
  </w:style>
  <w:style w:type="paragraph" w:customStyle="1" w:styleId="2fff2">
    <w:name w:val="ЗАГОЛОВОК №2"/>
    <w:uiPriority w:val="99"/>
    <w:rsid w:val="000822A9"/>
    <w:pPr>
      <w:keepNext/>
      <w:keepLines/>
      <w:spacing w:after="0" w:line="360" w:lineRule="auto"/>
      <w:ind w:left="1" w:firstLine="567"/>
    </w:pPr>
    <w:rPr>
      <w:rFonts w:ascii="Arial" w:eastAsia="Times New Roman" w:hAnsi="Arial" w:cs="Times New Roman"/>
      <w:sz w:val="24"/>
      <w:szCs w:val="24"/>
      <w:lang w:eastAsia="ru-RU"/>
    </w:rPr>
  </w:style>
  <w:style w:type="paragraph" w:customStyle="1" w:styleId="3ff3">
    <w:name w:val="ЗАГОЛОВОК №3"/>
    <w:uiPriority w:val="99"/>
    <w:rsid w:val="000822A9"/>
    <w:pPr>
      <w:keepLines/>
      <w:spacing w:after="0" w:line="360" w:lineRule="auto"/>
      <w:ind w:left="-27" w:firstLine="567"/>
    </w:pPr>
    <w:rPr>
      <w:rFonts w:ascii="Arial" w:eastAsia="Times New Roman" w:hAnsi="Arial" w:cs="Times New Roman"/>
      <w:sz w:val="24"/>
      <w:szCs w:val="20"/>
      <w:lang w:eastAsia="ru-RU"/>
    </w:rPr>
  </w:style>
  <w:style w:type="paragraph" w:customStyle="1" w:styleId="Style3">
    <w:name w:val="Style3"/>
    <w:basedOn w:val="af5"/>
    <w:rsid w:val="000822A9"/>
    <w:pPr>
      <w:widowControl w:val="0"/>
      <w:autoSpaceDE w:val="0"/>
      <w:autoSpaceDN w:val="0"/>
      <w:adjustRightInd w:val="0"/>
      <w:spacing w:after="0" w:line="322" w:lineRule="exact"/>
      <w:ind w:firstLine="552"/>
      <w:jc w:val="both"/>
    </w:pPr>
    <w:rPr>
      <w:rFonts w:ascii="Times New Roman" w:eastAsia="Times New Roman" w:hAnsi="Times New Roman" w:cs="Times New Roman"/>
      <w:sz w:val="24"/>
      <w:szCs w:val="24"/>
      <w:lang w:eastAsia="ru-RU"/>
    </w:rPr>
  </w:style>
  <w:style w:type="paragraph" w:customStyle="1" w:styleId="Style7">
    <w:name w:val="Style7"/>
    <w:basedOn w:val="af5"/>
    <w:uiPriority w:val="99"/>
    <w:rsid w:val="000822A9"/>
    <w:pPr>
      <w:widowControl w:val="0"/>
      <w:autoSpaceDE w:val="0"/>
      <w:autoSpaceDN w:val="0"/>
      <w:adjustRightInd w:val="0"/>
      <w:spacing w:after="0" w:line="322" w:lineRule="exact"/>
      <w:ind w:firstLine="571"/>
      <w:jc w:val="both"/>
    </w:pPr>
    <w:rPr>
      <w:rFonts w:ascii="Times New Roman" w:eastAsia="Times New Roman" w:hAnsi="Times New Roman" w:cs="Times New Roman"/>
      <w:sz w:val="24"/>
      <w:szCs w:val="24"/>
      <w:lang w:eastAsia="ru-RU"/>
    </w:rPr>
  </w:style>
  <w:style w:type="character" w:customStyle="1" w:styleId="FontStyle13">
    <w:name w:val="Font Style13"/>
    <w:rsid w:val="000822A9"/>
    <w:rPr>
      <w:rFonts w:ascii="Times New Roman" w:hAnsi="Times New Roman" w:cs="Times New Roman"/>
      <w:sz w:val="26"/>
      <w:szCs w:val="26"/>
    </w:rPr>
  </w:style>
  <w:style w:type="character" w:customStyle="1" w:styleId="FontStyle14">
    <w:name w:val="Font Style14"/>
    <w:rsid w:val="000822A9"/>
    <w:rPr>
      <w:rFonts w:ascii="Times New Roman" w:hAnsi="Times New Roman" w:cs="Times New Roman"/>
      <w:b/>
      <w:bCs/>
      <w:i/>
      <w:iCs/>
      <w:sz w:val="26"/>
      <w:szCs w:val="26"/>
    </w:rPr>
  </w:style>
  <w:style w:type="character" w:customStyle="1" w:styleId="2fff3">
    <w:name w:val="Знак Знак2"/>
    <w:locked/>
    <w:rsid w:val="000822A9"/>
    <w:rPr>
      <w:sz w:val="24"/>
      <w:szCs w:val="24"/>
      <w:lang w:val="ru-RU" w:eastAsia="ru-RU" w:bidi="ar-SA"/>
    </w:rPr>
  </w:style>
  <w:style w:type="character" w:customStyle="1" w:styleId="HTMLPreformattedChar">
    <w:name w:val="HTML Preformatted Char"/>
    <w:locked/>
    <w:rsid w:val="000822A9"/>
    <w:rPr>
      <w:rFonts w:ascii="Courier New" w:hAnsi="Courier New" w:cs="Courier New"/>
      <w:color w:val="000000"/>
      <w:lang w:val="ru-RU" w:eastAsia="ru-RU" w:bidi="ar-SA"/>
    </w:rPr>
  </w:style>
  <w:style w:type="character" w:customStyle="1" w:styleId="afffffffffffffffffb">
    <w:name w:val="Подпись к таблице_"/>
    <w:link w:val="afffffffffffffffffc"/>
    <w:rsid w:val="000822A9"/>
    <w:rPr>
      <w:rFonts w:ascii="Calibri" w:eastAsia="Calibri" w:hAnsi="Calibri" w:cs="Calibri"/>
      <w:i/>
      <w:iCs/>
      <w:sz w:val="16"/>
      <w:szCs w:val="16"/>
      <w:shd w:val="clear" w:color="auto" w:fill="FFFFFF"/>
    </w:rPr>
  </w:style>
  <w:style w:type="paragraph" w:customStyle="1" w:styleId="afffffffffffffffffc">
    <w:name w:val="Подпись к таблице"/>
    <w:basedOn w:val="af5"/>
    <w:link w:val="afffffffffffffffffb"/>
    <w:rsid w:val="000822A9"/>
    <w:pPr>
      <w:widowControl w:val="0"/>
      <w:shd w:val="clear" w:color="auto" w:fill="FFFFFF"/>
      <w:spacing w:after="0" w:line="0" w:lineRule="atLeast"/>
    </w:pPr>
    <w:rPr>
      <w:rFonts w:ascii="Calibri" w:eastAsia="Calibri" w:hAnsi="Calibri" w:cs="Calibri"/>
      <w:i/>
      <w:iCs/>
      <w:sz w:val="16"/>
      <w:szCs w:val="16"/>
    </w:rPr>
  </w:style>
  <w:style w:type="character" w:customStyle="1" w:styleId="2fff4">
    <w:name w:val="Заголовок №2_"/>
    <w:link w:val="2fff5"/>
    <w:rsid w:val="000822A9"/>
    <w:rPr>
      <w:b/>
      <w:bCs/>
      <w:sz w:val="31"/>
      <w:szCs w:val="31"/>
      <w:shd w:val="clear" w:color="auto" w:fill="FFFFFF"/>
    </w:rPr>
  </w:style>
  <w:style w:type="paragraph" w:customStyle="1" w:styleId="2fff5">
    <w:name w:val="Заголовок №2"/>
    <w:basedOn w:val="af5"/>
    <w:link w:val="2fff4"/>
    <w:rsid w:val="000822A9"/>
    <w:pPr>
      <w:widowControl w:val="0"/>
      <w:shd w:val="clear" w:color="auto" w:fill="FFFFFF"/>
      <w:spacing w:after="540" w:line="0" w:lineRule="atLeast"/>
      <w:ind w:firstLine="720"/>
      <w:jc w:val="both"/>
      <w:outlineLvl w:val="1"/>
    </w:pPr>
    <w:rPr>
      <w:b/>
      <w:bCs/>
      <w:sz w:val="31"/>
      <w:szCs w:val="31"/>
    </w:rPr>
  </w:style>
  <w:style w:type="character" w:customStyle="1" w:styleId="6e">
    <w:name w:val="Основной текст (6)_"/>
    <w:link w:val="6f"/>
    <w:locked/>
    <w:rsid w:val="000822A9"/>
    <w:rPr>
      <w:rFonts w:ascii="Calibri" w:eastAsia="Calibri" w:hAnsi="Calibri" w:cs="Calibri"/>
      <w:i/>
      <w:iCs/>
      <w:sz w:val="16"/>
      <w:szCs w:val="16"/>
      <w:shd w:val="clear" w:color="auto" w:fill="FFFFFF"/>
    </w:rPr>
  </w:style>
  <w:style w:type="paragraph" w:customStyle="1" w:styleId="6f">
    <w:name w:val="Основной текст (6)"/>
    <w:basedOn w:val="af5"/>
    <w:link w:val="6e"/>
    <w:rsid w:val="000822A9"/>
    <w:pPr>
      <w:widowControl w:val="0"/>
      <w:shd w:val="clear" w:color="auto" w:fill="FFFFFF"/>
      <w:spacing w:after="0" w:line="0" w:lineRule="atLeast"/>
      <w:jc w:val="right"/>
    </w:pPr>
    <w:rPr>
      <w:rFonts w:ascii="Calibri" w:eastAsia="Calibri" w:hAnsi="Calibri" w:cs="Calibri"/>
      <w:i/>
      <w:iCs/>
      <w:sz w:val="16"/>
      <w:szCs w:val="16"/>
    </w:rPr>
  </w:style>
  <w:style w:type="character" w:customStyle="1" w:styleId="6Exact">
    <w:name w:val="Основной текст (6) Exact"/>
    <w:rsid w:val="000822A9"/>
    <w:rPr>
      <w:rFonts w:ascii="Calibri" w:eastAsia="Calibri" w:hAnsi="Calibri" w:cs="Calibri" w:hint="default"/>
      <w:b w:val="0"/>
      <w:bCs w:val="0"/>
      <w:i/>
      <w:iCs/>
      <w:smallCaps w:val="0"/>
      <w:strike w:val="0"/>
      <w:dstrike w:val="0"/>
      <w:spacing w:val="1"/>
      <w:sz w:val="15"/>
      <w:szCs w:val="15"/>
      <w:u w:val="none"/>
      <w:effect w:val="none"/>
    </w:rPr>
  </w:style>
  <w:style w:type="character" w:customStyle="1" w:styleId="2fff6">
    <w:name w:val="Основной текст2"/>
    <w:rsid w:val="000822A9"/>
    <w:rPr>
      <w:color w:val="000000"/>
      <w:spacing w:val="0"/>
      <w:w w:val="100"/>
      <w:position w:val="0"/>
      <w:sz w:val="25"/>
      <w:szCs w:val="25"/>
      <w:u w:val="single"/>
      <w:shd w:val="clear" w:color="auto" w:fill="FFFFFF"/>
      <w:lang w:val="ru-RU"/>
    </w:rPr>
  </w:style>
  <w:style w:type="paragraph" w:customStyle="1" w:styleId="afffffffffffffffffd">
    <w:name w:val="Îáû÷íûé"/>
    <w:link w:val="afffffffffffffffffe"/>
    <w:rsid w:val="000822A9"/>
    <w:pPr>
      <w:spacing w:after="0" w:line="240" w:lineRule="auto"/>
    </w:pPr>
    <w:rPr>
      <w:rFonts w:ascii="Times New Roman" w:eastAsia="Times New Roman" w:hAnsi="Times New Roman" w:cs="Times New Roman"/>
      <w:sz w:val="20"/>
      <w:szCs w:val="20"/>
      <w:lang w:eastAsia="ru-RU"/>
    </w:rPr>
  </w:style>
  <w:style w:type="character" w:customStyle="1" w:styleId="afffffffffffffffffe">
    <w:name w:val="Îáû÷íûé Знак"/>
    <w:link w:val="afffffffffffffffffd"/>
    <w:rsid w:val="000822A9"/>
    <w:rPr>
      <w:rFonts w:ascii="Times New Roman" w:eastAsia="Times New Roman" w:hAnsi="Times New Roman" w:cs="Times New Roman"/>
      <w:sz w:val="20"/>
      <w:szCs w:val="20"/>
      <w:lang w:eastAsia="ru-RU"/>
    </w:rPr>
  </w:style>
  <w:style w:type="paragraph" w:customStyle="1" w:styleId="affffffffffffffffff">
    <w:name w:val="СТИЛЬ ПЗ"/>
    <w:basedOn w:val="af5"/>
    <w:link w:val="affffffffffffffffff0"/>
    <w:rsid w:val="000822A9"/>
    <w:pPr>
      <w:spacing w:after="0" w:line="240" w:lineRule="auto"/>
      <w:ind w:left="301" w:right="170" w:firstLine="720"/>
      <w:jc w:val="both"/>
    </w:pPr>
    <w:rPr>
      <w:rFonts w:ascii="Times New Roman" w:eastAsia="Times New Roman" w:hAnsi="Times New Roman" w:cs="Times New Roman"/>
      <w:sz w:val="24"/>
      <w:szCs w:val="24"/>
      <w:lang w:val="x-none" w:eastAsia="x-none"/>
    </w:rPr>
  </w:style>
  <w:style w:type="character" w:customStyle="1" w:styleId="affffffffffffffffff0">
    <w:name w:val="СТИЛЬ ПЗ Знак"/>
    <w:link w:val="affffffffffffffffff"/>
    <w:rsid w:val="000822A9"/>
    <w:rPr>
      <w:rFonts w:ascii="Times New Roman" w:eastAsia="Times New Roman" w:hAnsi="Times New Roman" w:cs="Times New Roman"/>
      <w:sz w:val="24"/>
      <w:szCs w:val="24"/>
      <w:lang w:val="x-none" w:eastAsia="x-none"/>
    </w:rPr>
  </w:style>
  <w:style w:type="character" w:customStyle="1" w:styleId="2Arial95pt">
    <w:name w:val="Основной текст (2) + Arial;9;5 pt"/>
    <w:rsid w:val="000822A9"/>
    <w:rPr>
      <w:rFonts w:ascii="Arial" w:eastAsia="Arial" w:hAnsi="Arial" w:cs="Arial"/>
      <w:b w:val="0"/>
      <w:bCs w:val="0"/>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55">
    <w:name w:val="Стиль5 Знак"/>
    <w:link w:val="54"/>
    <w:rsid w:val="000822A9"/>
    <w:rPr>
      <w:rFonts w:ascii="Times New Roman" w:eastAsia="Times New Roman" w:hAnsi="Times New Roman" w:cs="Times New Roman"/>
      <w:b/>
      <w:sz w:val="28"/>
      <w:szCs w:val="28"/>
      <w:lang w:eastAsia="ar-SA"/>
    </w:rPr>
  </w:style>
  <w:style w:type="paragraph" w:customStyle="1" w:styleId="affffffffffffffffff1">
    <w:name w:val="Текст отчёта"/>
    <w:basedOn w:val="af5"/>
    <w:link w:val="affffffffffffffffff2"/>
    <w:autoRedefine/>
    <w:qFormat/>
    <w:rsid w:val="000822A9"/>
    <w:pPr>
      <w:autoSpaceDE w:val="0"/>
      <w:autoSpaceDN w:val="0"/>
      <w:adjustRightInd w:val="0"/>
      <w:spacing w:after="0" w:line="360" w:lineRule="auto"/>
      <w:ind w:firstLine="709"/>
      <w:jc w:val="both"/>
    </w:pPr>
    <w:rPr>
      <w:rFonts w:ascii="Times New Roman" w:eastAsia="Times New Roman" w:hAnsi="Times New Roman" w:cs="Times New Roman"/>
      <w:sz w:val="28"/>
      <w:szCs w:val="20"/>
      <w:lang w:val="x-none" w:eastAsia="ar-SA"/>
    </w:rPr>
  </w:style>
  <w:style w:type="character" w:customStyle="1" w:styleId="affffffffffffffffff2">
    <w:name w:val="Текст отчёта Знак"/>
    <w:link w:val="affffffffffffffffff1"/>
    <w:rsid w:val="000822A9"/>
    <w:rPr>
      <w:rFonts w:ascii="Times New Roman" w:eastAsia="Times New Roman" w:hAnsi="Times New Roman" w:cs="Times New Roman"/>
      <w:sz w:val="28"/>
      <w:szCs w:val="20"/>
      <w:lang w:val="x-none" w:eastAsia="ar-SA"/>
    </w:rPr>
  </w:style>
  <w:style w:type="paragraph" w:customStyle="1" w:styleId="2fff7">
    <w:name w:val="Стиль 2 столбца (по центру)"/>
    <w:basedOn w:val="af5"/>
    <w:rsid w:val="000822A9"/>
    <w:pPr>
      <w:spacing w:after="0" w:line="240" w:lineRule="auto"/>
      <w:jc w:val="center"/>
    </w:pPr>
    <w:rPr>
      <w:rFonts w:ascii="Arial" w:eastAsia="Times New Roman" w:hAnsi="Arial" w:cs="Times New Roman"/>
      <w:sz w:val="24"/>
      <w:szCs w:val="20"/>
      <w:lang w:eastAsia="ru-RU"/>
    </w:rPr>
  </w:style>
  <w:style w:type="paragraph" w:customStyle="1" w:styleId="affffffffffffffffff3">
    <w:name w:val="Текст Анкор"/>
    <w:basedOn w:val="af5"/>
    <w:link w:val="affffffffffffffffff4"/>
    <w:uiPriority w:val="99"/>
    <w:qFormat/>
    <w:rsid w:val="000822A9"/>
    <w:pPr>
      <w:spacing w:after="0" w:line="240" w:lineRule="auto"/>
      <w:ind w:firstLine="709"/>
      <w:jc w:val="both"/>
    </w:pPr>
    <w:rPr>
      <w:rFonts w:ascii="Segoe UI" w:eastAsia="Calibri" w:hAnsi="Segoe UI" w:cs="Times New Roman"/>
      <w:lang w:val="x-none"/>
    </w:rPr>
  </w:style>
  <w:style w:type="character" w:customStyle="1" w:styleId="affffffffffffffffff4">
    <w:name w:val="Текст Анкор Знак"/>
    <w:link w:val="affffffffffffffffff3"/>
    <w:uiPriority w:val="99"/>
    <w:rsid w:val="000822A9"/>
    <w:rPr>
      <w:rFonts w:ascii="Segoe UI" w:eastAsia="Calibri" w:hAnsi="Segoe UI" w:cs="Times New Roman"/>
      <w:lang w:val="x-none"/>
    </w:rPr>
  </w:style>
  <w:style w:type="paragraph" w:customStyle="1" w:styleId="16">
    <w:name w:val="Подраздел Анкор 1"/>
    <w:basedOn w:val="17"/>
    <w:uiPriority w:val="99"/>
    <w:qFormat/>
    <w:rsid w:val="000822A9"/>
    <w:pPr>
      <w:keepLines/>
      <w:numPr>
        <w:numId w:val="42"/>
      </w:numPr>
      <w:tabs>
        <w:tab w:val="left" w:pos="993"/>
      </w:tabs>
      <w:spacing w:before="320" w:after="160"/>
      <w:ind w:left="0" w:firstLine="709"/>
      <w:jc w:val="both"/>
    </w:pPr>
    <w:rPr>
      <w:rFonts w:ascii="Segoe UI" w:hAnsi="Segoe UI" w:cs="Segoe UI"/>
      <w:bCs/>
      <w:noProof/>
      <w:sz w:val="22"/>
      <w:szCs w:val="22"/>
      <w:lang w:val="x-none" w:eastAsia="en-US"/>
    </w:rPr>
  </w:style>
  <w:style w:type="paragraph" w:customStyle="1" w:styleId="24">
    <w:name w:val="Подраздел Анкор 2"/>
    <w:basedOn w:val="16"/>
    <w:next w:val="af5"/>
    <w:link w:val="2fff8"/>
    <w:qFormat/>
    <w:rsid w:val="000822A9"/>
    <w:pPr>
      <w:numPr>
        <w:ilvl w:val="1"/>
      </w:numPr>
    </w:pPr>
    <w:rPr>
      <w:rFonts w:cs="Times New Roman"/>
    </w:rPr>
  </w:style>
  <w:style w:type="character" w:customStyle="1" w:styleId="2fff8">
    <w:name w:val="Подраздел Анкор 2 Знак"/>
    <w:link w:val="24"/>
    <w:rsid w:val="000822A9"/>
    <w:rPr>
      <w:rFonts w:ascii="Segoe UI" w:eastAsia="Times New Roman" w:hAnsi="Segoe UI" w:cs="Times New Roman"/>
      <w:b/>
      <w:bCs/>
      <w:noProof/>
      <w:lang w:val="x-none"/>
    </w:rPr>
  </w:style>
  <w:style w:type="paragraph" w:customStyle="1" w:styleId="3ff4">
    <w:name w:val="Подраздел Анкор 3"/>
    <w:basedOn w:val="16"/>
    <w:next w:val="af5"/>
    <w:uiPriority w:val="99"/>
    <w:qFormat/>
    <w:rsid w:val="000822A9"/>
    <w:pPr>
      <w:numPr>
        <w:numId w:val="0"/>
      </w:numPr>
      <w:ind w:firstLine="709"/>
    </w:pPr>
  </w:style>
  <w:style w:type="paragraph" w:customStyle="1" w:styleId="4f8">
    <w:name w:val="Подраздел Анкор 4"/>
    <w:basedOn w:val="16"/>
    <w:next w:val="af5"/>
    <w:uiPriority w:val="99"/>
    <w:qFormat/>
    <w:rsid w:val="000822A9"/>
    <w:pPr>
      <w:numPr>
        <w:numId w:val="0"/>
      </w:numPr>
      <w:tabs>
        <w:tab w:val="left" w:pos="1560"/>
      </w:tabs>
      <w:ind w:firstLine="709"/>
    </w:pPr>
  </w:style>
  <w:style w:type="paragraph" w:customStyle="1" w:styleId="5f2">
    <w:name w:val="Подраздел Анкор 5"/>
    <w:basedOn w:val="16"/>
    <w:next w:val="af5"/>
    <w:uiPriority w:val="99"/>
    <w:qFormat/>
    <w:rsid w:val="000822A9"/>
    <w:pPr>
      <w:numPr>
        <w:numId w:val="0"/>
      </w:numPr>
      <w:tabs>
        <w:tab w:val="left" w:pos="1843"/>
      </w:tabs>
      <w:ind w:firstLine="709"/>
    </w:pPr>
  </w:style>
  <w:style w:type="paragraph" w:customStyle="1" w:styleId="6f0">
    <w:name w:val="Подраздел Анкор 6"/>
    <w:basedOn w:val="16"/>
    <w:next w:val="af5"/>
    <w:uiPriority w:val="99"/>
    <w:qFormat/>
    <w:rsid w:val="000822A9"/>
    <w:pPr>
      <w:numPr>
        <w:numId w:val="0"/>
      </w:numPr>
      <w:ind w:firstLine="709"/>
    </w:pPr>
  </w:style>
  <w:style w:type="character" w:customStyle="1" w:styleId="63">
    <w:name w:val="Стиль6 Знак"/>
    <w:link w:val="62"/>
    <w:rsid w:val="000822A9"/>
    <w:rPr>
      <w:rFonts w:ascii="Times New Roman" w:eastAsia="Times New Roman" w:hAnsi="Times New Roman" w:cs="Times New Roman"/>
      <w:b/>
      <w:sz w:val="28"/>
      <w:szCs w:val="28"/>
      <w:lang w:eastAsia="ar-SA"/>
    </w:rPr>
  </w:style>
  <w:style w:type="paragraph" w:customStyle="1" w:styleId="df2ef3">
    <w:name w:val="Îñíîâíîé òåêñò ñ îòñdf2óãefîì 3"/>
    <w:basedOn w:val="af5"/>
    <w:uiPriority w:val="99"/>
    <w:rsid w:val="000822A9"/>
    <w:pPr>
      <w:widowControl w:val="0"/>
      <w:spacing w:after="0" w:line="240" w:lineRule="auto"/>
      <w:ind w:firstLine="720"/>
      <w:jc w:val="both"/>
    </w:pPr>
    <w:rPr>
      <w:rFonts w:ascii="Arial" w:eastAsia="Times New Roman" w:hAnsi="Arial" w:cs="Arial"/>
      <w:b/>
      <w:sz w:val="24"/>
      <w:szCs w:val="20"/>
      <w:lang w:eastAsia="ru-RU"/>
    </w:rPr>
  </w:style>
  <w:style w:type="paragraph" w:customStyle="1" w:styleId="a0">
    <w:name w:val="Таблица Анкор"/>
    <w:basedOn w:val="17"/>
    <w:next w:val="affffffffffffffffff3"/>
    <w:link w:val="affffffffffffffffff5"/>
    <w:qFormat/>
    <w:rsid w:val="000822A9"/>
    <w:pPr>
      <w:keepLines/>
      <w:numPr>
        <w:numId w:val="43"/>
      </w:numPr>
      <w:tabs>
        <w:tab w:val="left" w:pos="1843"/>
      </w:tabs>
      <w:spacing w:before="320" w:after="120"/>
      <w:jc w:val="both"/>
      <w:outlineLvl w:val="1"/>
    </w:pPr>
    <w:rPr>
      <w:rFonts w:ascii="Segoe UI" w:hAnsi="Segoe UI"/>
      <w:bCs/>
      <w:noProof/>
      <w:kern w:val="32"/>
      <w:sz w:val="22"/>
      <w:szCs w:val="22"/>
      <w:lang w:val="x-none" w:eastAsia="en-US"/>
    </w:rPr>
  </w:style>
  <w:style w:type="character" w:customStyle="1" w:styleId="affffffffffffffffff5">
    <w:name w:val="Таблица Анкор Знак"/>
    <w:link w:val="a0"/>
    <w:rsid w:val="000822A9"/>
    <w:rPr>
      <w:rFonts w:ascii="Segoe UI" w:eastAsia="Times New Roman" w:hAnsi="Segoe UI" w:cs="Times New Roman"/>
      <w:b/>
      <w:bCs/>
      <w:noProof/>
      <w:kern w:val="32"/>
      <w:lang w:val="x-none"/>
    </w:rPr>
  </w:style>
  <w:style w:type="paragraph" w:customStyle="1" w:styleId="affffffffffffffffff6">
    <w:name w:val="Текст таблица Анкор"/>
    <w:basedOn w:val="affffffffffffffffff3"/>
    <w:link w:val="affffffffffffffffff7"/>
    <w:qFormat/>
    <w:rsid w:val="000822A9"/>
    <w:pPr>
      <w:ind w:firstLine="0"/>
      <w:jc w:val="center"/>
    </w:pPr>
    <w:rPr>
      <w:noProof/>
    </w:rPr>
  </w:style>
  <w:style w:type="character" w:customStyle="1" w:styleId="affffffffffffffffff7">
    <w:name w:val="Текст таблица Анкор Знак"/>
    <w:link w:val="affffffffffffffffff6"/>
    <w:rsid w:val="000822A9"/>
    <w:rPr>
      <w:rFonts w:ascii="Segoe UI" w:eastAsia="Calibri" w:hAnsi="Segoe UI" w:cs="Times New Roman"/>
      <w:noProof/>
      <w:lang w:val="x-none"/>
    </w:rPr>
  </w:style>
  <w:style w:type="paragraph" w:customStyle="1" w:styleId="affffffffffffffffff8">
    <w:name w:val="Пункт Анкор"/>
    <w:basedOn w:val="17"/>
    <w:next w:val="affffffffffffffffff3"/>
    <w:link w:val="affffffffffffffffff9"/>
    <w:qFormat/>
    <w:rsid w:val="000822A9"/>
    <w:pPr>
      <w:keepLines/>
      <w:spacing w:before="160" w:after="80"/>
      <w:ind w:firstLine="709"/>
      <w:jc w:val="both"/>
      <w:outlineLvl w:val="1"/>
    </w:pPr>
    <w:rPr>
      <w:rFonts w:ascii="Segoe UI" w:hAnsi="Segoe UI"/>
      <w:bCs/>
      <w:noProof/>
      <w:kern w:val="32"/>
      <w:sz w:val="22"/>
      <w:szCs w:val="22"/>
      <w:lang w:val="x-none" w:eastAsia="en-US"/>
    </w:rPr>
  </w:style>
  <w:style w:type="character" w:customStyle="1" w:styleId="affffffffffffffffff9">
    <w:name w:val="Пункт Анкор Знак"/>
    <w:link w:val="affffffffffffffffff8"/>
    <w:rsid w:val="000822A9"/>
    <w:rPr>
      <w:rFonts w:ascii="Segoe UI" w:eastAsia="Times New Roman" w:hAnsi="Segoe UI" w:cs="Times New Roman"/>
      <w:b/>
      <w:bCs/>
      <w:noProof/>
      <w:kern w:val="32"/>
      <w:lang w:val="x-none"/>
    </w:rPr>
  </w:style>
  <w:style w:type="character" w:customStyle="1" w:styleId="2Arial">
    <w:name w:val="Основной текст (2) + Arial"/>
    <w:aliases w:val="9,5 pt,Основной текст + Times New Roman,11"/>
    <w:rsid w:val="000822A9"/>
    <w:rPr>
      <w:rFonts w:ascii="Arial" w:eastAsia="Arial" w:hAnsi="Arial" w:cs="Arial" w:hint="default"/>
      <w:b w:val="0"/>
      <w:bCs w:val="0"/>
      <w:i w:val="0"/>
      <w:iCs w:val="0"/>
      <w:smallCaps w:val="0"/>
      <w:strike w:val="0"/>
      <w:dstrike w:val="0"/>
      <w:color w:val="000000"/>
      <w:spacing w:val="0"/>
      <w:w w:val="100"/>
      <w:position w:val="0"/>
      <w:sz w:val="19"/>
      <w:szCs w:val="19"/>
      <w:u w:val="none"/>
      <w:effect w:val="none"/>
      <w:shd w:val="clear" w:color="auto" w:fill="FFFFFF"/>
      <w:lang w:val="ru-RU" w:eastAsia="ru-RU" w:bidi="ru-RU"/>
    </w:rPr>
  </w:style>
  <w:style w:type="paragraph" w:customStyle="1" w:styleId="12b">
    <w:name w:val="Заголовок 12"/>
    <w:basedOn w:val="af5"/>
    <w:uiPriority w:val="1"/>
    <w:qFormat/>
    <w:rsid w:val="000822A9"/>
    <w:pPr>
      <w:autoSpaceDE w:val="0"/>
      <w:autoSpaceDN w:val="0"/>
      <w:adjustRightInd w:val="0"/>
      <w:spacing w:after="0" w:line="240" w:lineRule="auto"/>
      <w:ind w:left="116" w:firstLine="852"/>
      <w:outlineLvl w:val="0"/>
    </w:pPr>
    <w:rPr>
      <w:rFonts w:ascii="Times New Roman" w:eastAsia="Times New Roman" w:hAnsi="Times New Roman" w:cs="Times New Roman"/>
      <w:sz w:val="24"/>
      <w:szCs w:val="24"/>
      <w:lang w:eastAsia="ru-RU"/>
    </w:rPr>
  </w:style>
  <w:style w:type="character" w:customStyle="1" w:styleId="link">
    <w:name w:val="link"/>
    <w:rsid w:val="00DE7B10"/>
  </w:style>
  <w:style w:type="character" w:customStyle="1" w:styleId="3ff5">
    <w:name w:val="Текст Знак3"/>
    <w:aliases w:val="Текст Знак2 Знак1,Текст Знак2 Знак1 Знак Знак Знак1,Таблица Знак1"/>
    <w:basedOn w:val="af6"/>
    <w:uiPriority w:val="99"/>
    <w:semiHidden/>
    <w:rsid w:val="007E675A"/>
    <w:rPr>
      <w:rFonts w:ascii="Consolas" w:hAnsi="Consolas" w:cs="Consolas"/>
      <w:sz w:val="21"/>
      <w:szCs w:val="21"/>
    </w:rPr>
  </w:style>
  <w:style w:type="paragraph" w:customStyle="1" w:styleId="135">
    <w:name w:val="Заголовок 13"/>
    <w:basedOn w:val="af5"/>
    <w:uiPriority w:val="1"/>
    <w:qFormat/>
    <w:rsid w:val="007E675A"/>
    <w:pPr>
      <w:autoSpaceDE w:val="0"/>
      <w:autoSpaceDN w:val="0"/>
      <w:adjustRightInd w:val="0"/>
      <w:spacing w:after="0" w:line="240" w:lineRule="auto"/>
      <w:ind w:left="116" w:firstLine="852"/>
      <w:outlineLvl w:val="0"/>
    </w:pPr>
    <w:rPr>
      <w:rFonts w:ascii="Times New Roman" w:eastAsia="Times New Roman" w:hAnsi="Times New Roman" w:cs="Times New Roman"/>
      <w:sz w:val="24"/>
      <w:szCs w:val="24"/>
      <w:lang w:eastAsia="ru-RU"/>
    </w:rPr>
  </w:style>
  <w:style w:type="paragraph" w:customStyle="1" w:styleId="s1">
    <w:name w:val="s_1"/>
    <w:basedOn w:val="af5"/>
    <w:rsid w:val="003074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f5"/>
    <w:rsid w:val="003074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4">
    <w:name w:val="Обычный14"/>
    <w:rsid w:val="00637092"/>
    <w:pPr>
      <w:spacing w:after="0" w:line="240" w:lineRule="auto"/>
      <w:jc w:val="both"/>
    </w:pPr>
    <w:rPr>
      <w:rFonts w:ascii="Times New Roman" w:eastAsia="Times New Roman" w:hAnsi="Times New Roman" w:cs="Times New Roman"/>
      <w:sz w:val="20"/>
      <w:szCs w:val="20"/>
      <w:lang w:eastAsia="ru-RU"/>
    </w:rPr>
  </w:style>
  <w:style w:type="character" w:customStyle="1" w:styleId="s10">
    <w:name w:val="s1"/>
    <w:basedOn w:val="af6"/>
    <w:rsid w:val="005C5494"/>
  </w:style>
  <w:style w:type="paragraph" w:customStyle="1" w:styleId="affffffffffffffffffa">
    <w:name w:val="Стиль глав правил"/>
    <w:basedOn w:val="af5"/>
    <w:uiPriority w:val="99"/>
    <w:rsid w:val="006767F2"/>
    <w:pPr>
      <w:spacing w:before="200" w:after="0" w:line="240" w:lineRule="auto"/>
      <w:jc w:val="center"/>
      <w:outlineLvl w:val="0"/>
    </w:pPr>
    <w:rPr>
      <w:rFonts w:ascii="Times New Roman" w:eastAsia="MS ??" w:hAnsi="Times New Roman" w:cs="Times New Roman"/>
      <w:b/>
      <w:kern w:val="28"/>
      <w:sz w:val="28"/>
      <w:szCs w:val="28"/>
      <w:lang w:eastAsia="ru-RU"/>
    </w:rPr>
  </w:style>
  <w:style w:type="paragraph" w:customStyle="1" w:styleId="af2">
    <w:name w:val="ВидыДеятельности"/>
    <w:basedOn w:val="af5"/>
    <w:uiPriority w:val="99"/>
    <w:rsid w:val="006767F2"/>
    <w:pPr>
      <w:numPr>
        <w:numId w:val="44"/>
      </w:numPr>
      <w:tabs>
        <w:tab w:val="left" w:pos="851"/>
      </w:tabs>
      <w:spacing w:after="80" w:line="240" w:lineRule="auto"/>
      <w:jc w:val="both"/>
    </w:pPr>
    <w:rPr>
      <w:rFonts w:ascii="Arial" w:eastAsia="MS ??" w:hAnsi="Arial" w:cs="Times New Roman"/>
      <w:szCs w:val="20"/>
      <w:lang w:eastAsia="ru-RU"/>
    </w:rPr>
  </w:style>
  <w:style w:type="paragraph" w:customStyle="1" w:styleId="1214">
    <w:name w:val="Средняя сетка 1 — акцент 21"/>
    <w:basedOn w:val="af5"/>
    <w:uiPriority w:val="34"/>
    <w:qFormat/>
    <w:rsid w:val="006767F2"/>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lang w:eastAsia="ru-RU"/>
    </w:rPr>
  </w:style>
  <w:style w:type="paragraph" w:customStyle="1" w:styleId="317">
    <w:name w:val="Светлая сетка — акцент 31"/>
    <w:basedOn w:val="af5"/>
    <w:uiPriority w:val="34"/>
    <w:qFormat/>
    <w:rsid w:val="006767F2"/>
    <w:pPr>
      <w:spacing w:after="0" w:line="240" w:lineRule="auto"/>
      <w:ind w:left="720"/>
      <w:contextualSpacing/>
    </w:pPr>
    <w:rPr>
      <w:rFonts w:ascii="Cambria" w:eastAsia="MS Mincho" w:hAnsi="Cambria" w:cs="Times New Roman"/>
      <w:sz w:val="24"/>
      <w:szCs w:val="24"/>
      <w:lang w:eastAsia="ru-RU"/>
    </w:rPr>
  </w:style>
  <w:style w:type="paragraph" w:customStyle="1" w:styleId="11e">
    <w:name w:val="Цветной список — акцент 11"/>
    <w:basedOn w:val="af5"/>
    <w:uiPriority w:val="99"/>
    <w:qFormat/>
    <w:rsid w:val="006767F2"/>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affffffffffffffffffb">
    <w:name w:val="Стиль части"/>
    <w:basedOn w:val="17"/>
    <w:rsid w:val="006767F2"/>
    <w:pPr>
      <w:spacing w:after="60"/>
    </w:pPr>
    <w:rPr>
      <w:rFonts w:ascii="Arial" w:hAnsi="Arial"/>
      <w:kern w:val="28"/>
      <w:szCs w:val="32"/>
      <w:lang w:val="x-none" w:eastAsia="x-none"/>
    </w:rPr>
  </w:style>
  <w:style w:type="paragraph" w:styleId="affffffffffffffffffc">
    <w:name w:val="Revision"/>
    <w:hidden/>
    <w:uiPriority w:val="99"/>
    <w:rsid w:val="006767F2"/>
    <w:pPr>
      <w:spacing w:after="0" w:line="240" w:lineRule="auto"/>
    </w:pPr>
    <w:rPr>
      <w:rFonts w:ascii="Calibri" w:eastAsia="Calibri" w:hAnsi="Calibri" w:cs="Times New Roman"/>
      <w:sz w:val="24"/>
      <w:szCs w:val="24"/>
    </w:rPr>
  </w:style>
  <w:style w:type="paragraph" w:customStyle="1" w:styleId="affffffffffffffffffd">
    <w:name w:val="Примечание"/>
    <w:basedOn w:val="af5"/>
    <w:rsid w:val="006767F2"/>
    <w:pPr>
      <w:widowControl w:val="0"/>
      <w:shd w:val="clear" w:color="auto" w:fill="FFFFFF"/>
      <w:autoSpaceDE w:val="0"/>
      <w:autoSpaceDN w:val="0"/>
      <w:adjustRightInd w:val="0"/>
      <w:spacing w:before="120" w:after="120" w:line="240" w:lineRule="auto"/>
      <w:ind w:firstLine="284"/>
      <w:jc w:val="both"/>
    </w:pPr>
    <w:rPr>
      <w:rFonts w:ascii="Times New Roman" w:eastAsia="Times New Roman" w:hAnsi="Times New Roman" w:cs="Times New Roman"/>
      <w:sz w:val="20"/>
      <w:szCs w:val="20"/>
      <w:lang w:eastAsia="ru-RU"/>
    </w:rPr>
  </w:style>
  <w:style w:type="paragraph" w:customStyle="1" w:styleId="affffffffffffffffffe">
    <w:name w:val="Прижатый влево"/>
    <w:basedOn w:val="af5"/>
    <w:next w:val="af5"/>
    <w:uiPriority w:val="99"/>
    <w:rsid w:val="006767F2"/>
    <w:pPr>
      <w:autoSpaceDE w:val="0"/>
      <w:autoSpaceDN w:val="0"/>
      <w:adjustRightInd w:val="0"/>
      <w:spacing w:after="0" w:line="240" w:lineRule="auto"/>
    </w:pPr>
    <w:rPr>
      <w:rFonts w:ascii="Arial" w:eastAsia="Times New Roman" w:hAnsi="Arial" w:cs="Arial"/>
      <w:sz w:val="24"/>
      <w:szCs w:val="24"/>
      <w:lang w:eastAsia="ru-RU"/>
    </w:rPr>
  </w:style>
  <w:style w:type="paragraph" w:customStyle="1" w:styleId="headertext">
    <w:name w:val="headertext"/>
    <w:basedOn w:val="af5"/>
    <w:rsid w:val="006767F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both">
    <w:name w:val="pboth"/>
    <w:basedOn w:val="af5"/>
    <w:rsid w:val="006767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fff9">
    <w:name w:val="Средняя сетка 2 Знак"/>
    <w:link w:val="2fffa"/>
    <w:uiPriority w:val="1"/>
    <w:rsid w:val="00D34FA1"/>
    <w:rPr>
      <w:rFonts w:ascii="Calibri" w:eastAsia="Calibri" w:hAnsi="Calibri"/>
      <w:sz w:val="22"/>
      <w:szCs w:val="22"/>
      <w:lang w:eastAsia="en-US" w:bidi="ar-SA"/>
    </w:rPr>
  </w:style>
  <w:style w:type="paragraph" w:customStyle="1" w:styleId="4f9">
    <w:name w:val="4"/>
    <w:basedOn w:val="af5"/>
    <w:next w:val="afff3"/>
    <w:uiPriority w:val="99"/>
    <w:unhideWhenUsed/>
    <w:rsid w:val="00D34FA1"/>
    <w:pPr>
      <w:spacing w:after="0" w:line="240" w:lineRule="auto"/>
    </w:pPr>
    <w:rPr>
      <w:rFonts w:ascii="Times New Roman" w:eastAsia="MS Mincho" w:hAnsi="Times New Roman" w:cs="Times New Roman"/>
      <w:sz w:val="24"/>
      <w:szCs w:val="24"/>
      <w:lang w:eastAsia="ru-RU"/>
    </w:rPr>
  </w:style>
  <w:style w:type="table" w:styleId="2fffa">
    <w:name w:val="Medium Grid 2"/>
    <w:basedOn w:val="af7"/>
    <w:link w:val="2fff9"/>
    <w:uiPriority w:val="1"/>
    <w:rsid w:val="00D34FA1"/>
    <w:pPr>
      <w:spacing w:after="0" w:line="240" w:lineRule="auto"/>
    </w:pPr>
    <w:rPr>
      <w:rFonts w:ascii="Calibri" w:eastAsia="Calibri" w:hAnsi="Calibri"/>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tblPr/>
      <w:tcPr>
        <w:shd w:val="clear" w:color="auto" w:fill="E6E6E6" w:themeFill="text1" w:themeFillTint="19"/>
      </w:tcPr>
    </w:tblStylePr>
    <w:tblStylePr w:type="lastRow">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nil"/>
          <w:insideH w:val="nil"/>
          <w:insideV w:val="nil"/>
        </w:tcBorders>
        <w:shd w:val="clear" w:color="auto" w:fill="FFFFFF" w:themeFill="background1"/>
      </w:tcPr>
    </w:tblStylePr>
    <w:tblStylePr w:type="lastCol">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paragraph" w:customStyle="1" w:styleId="3ff6">
    <w:name w:val="3"/>
    <w:basedOn w:val="af5"/>
    <w:next w:val="afff3"/>
    <w:uiPriority w:val="99"/>
    <w:unhideWhenUsed/>
    <w:rsid w:val="00847543"/>
    <w:pPr>
      <w:spacing w:after="0" w:line="240" w:lineRule="auto"/>
    </w:pPr>
    <w:rPr>
      <w:rFonts w:ascii="Times New Roman" w:eastAsia="MS Mincho" w:hAnsi="Times New Roman" w:cs="Times New Roman"/>
      <w:sz w:val="24"/>
      <w:szCs w:val="24"/>
      <w:lang w:eastAsia="ru-RU"/>
    </w:rPr>
  </w:style>
  <w:style w:type="paragraph" w:customStyle="1" w:styleId="2fffb">
    <w:name w:val="2"/>
    <w:basedOn w:val="af5"/>
    <w:next w:val="afff3"/>
    <w:uiPriority w:val="99"/>
    <w:unhideWhenUsed/>
    <w:rsid w:val="00C419B4"/>
    <w:pPr>
      <w:spacing w:after="0" w:line="240" w:lineRule="auto"/>
    </w:pPr>
    <w:rPr>
      <w:rFonts w:ascii="Times New Roman" w:eastAsia="MS Mincho" w:hAnsi="Times New Roman" w:cs="Times New Roman"/>
      <w:sz w:val="24"/>
      <w:szCs w:val="24"/>
      <w:lang w:eastAsia="ru-RU"/>
    </w:rPr>
  </w:style>
  <w:style w:type="paragraph" w:customStyle="1" w:styleId="1ffff7">
    <w:name w:val="1"/>
    <w:basedOn w:val="af5"/>
    <w:next w:val="afff3"/>
    <w:unhideWhenUsed/>
    <w:rsid w:val="0041482F"/>
    <w:pPr>
      <w:spacing w:after="0" w:line="240" w:lineRule="auto"/>
    </w:pPr>
    <w:rPr>
      <w:rFonts w:ascii="Times New Roman" w:eastAsia="MS Mincho" w:hAnsi="Times New Roman" w:cs="Times New Roman"/>
      <w:sz w:val="24"/>
      <w:szCs w:val="24"/>
      <w:lang w:eastAsia="ru-RU"/>
    </w:rPr>
  </w:style>
  <w:style w:type="character" w:customStyle="1" w:styleId="UnresolvedMention">
    <w:name w:val="Unresolved Mention"/>
    <w:basedOn w:val="af6"/>
    <w:uiPriority w:val="99"/>
    <w:semiHidden/>
    <w:unhideWhenUsed/>
    <w:rsid w:val="003F0F2E"/>
    <w:rPr>
      <w:color w:val="605E5C"/>
      <w:shd w:val="clear" w:color="auto" w:fill="E1DFDD"/>
    </w:rPr>
  </w:style>
  <w:style w:type="paragraph" w:customStyle="1" w:styleId="153">
    <w:name w:val="Обычный15"/>
    <w:rsid w:val="003F0F2E"/>
    <w:pPr>
      <w:spacing w:after="0" w:line="240" w:lineRule="auto"/>
      <w:jc w:val="both"/>
    </w:pPr>
    <w:rPr>
      <w:rFonts w:ascii="Times New Roman" w:eastAsia="Times New Roman" w:hAnsi="Times New Roman" w:cs="Times New Roman"/>
      <w:sz w:val="20"/>
      <w:szCs w:val="20"/>
      <w:lang w:eastAsia="ru-RU"/>
    </w:rPr>
  </w:style>
  <w:style w:type="paragraph" w:customStyle="1" w:styleId="162">
    <w:name w:val="Обычный16"/>
    <w:rsid w:val="000F37E2"/>
    <w:pPr>
      <w:spacing w:after="0" w:line="240" w:lineRule="auto"/>
      <w:jc w:val="both"/>
    </w:pPr>
    <w:rPr>
      <w:rFonts w:ascii="Times New Roman" w:eastAsia="Times New Roman" w:hAnsi="Times New Roman" w:cs="Times New Roman"/>
      <w:sz w:val="20"/>
      <w:szCs w:val="20"/>
      <w:lang w:eastAsia="ru-RU"/>
    </w:rPr>
  </w:style>
  <w:style w:type="character" w:customStyle="1" w:styleId="WW-Absatz-Standardschriftart1111111111111111111111111111111111111111111111111111111">
    <w:name w:val="WW-Absatz-Standardschriftart1111111111111111111111111111111111111111111111111111111"/>
    <w:rsid w:val="008B751F"/>
  </w:style>
  <w:style w:type="character" w:customStyle="1" w:styleId="FontStyle117">
    <w:name w:val="Font Style117"/>
    <w:uiPriority w:val="99"/>
    <w:rsid w:val="008B751F"/>
    <w:rPr>
      <w:rFonts w:ascii="Times New Roman" w:hAnsi="Times New Roman" w:cs="Times New Roman"/>
      <w:b/>
      <w:bCs/>
      <w:color w:val="000000"/>
      <w:sz w:val="24"/>
      <w:szCs w:val="24"/>
    </w:rPr>
  </w:style>
  <w:style w:type="character" w:customStyle="1" w:styleId="FontStyle118">
    <w:name w:val="Font Style118"/>
    <w:uiPriority w:val="99"/>
    <w:rsid w:val="008B751F"/>
    <w:rPr>
      <w:rFonts w:ascii="Times New Roman" w:hAnsi="Times New Roman" w:cs="Times New Roman"/>
      <w:color w:val="000000"/>
      <w:sz w:val="24"/>
      <w:szCs w:val="24"/>
    </w:rPr>
  </w:style>
  <w:style w:type="character" w:customStyle="1" w:styleId="WW-Absatz-Standardschriftart11111111111111111111111111111111111111111111111111111111111111">
    <w:name w:val="WW-Absatz-Standardschriftart11111111111111111111111111111111111111111111111111111111111111"/>
    <w:rsid w:val="007A0CD8"/>
  </w:style>
  <w:style w:type="character" w:customStyle="1" w:styleId="FontStyle124">
    <w:name w:val="Font Style124"/>
    <w:uiPriority w:val="99"/>
    <w:rsid w:val="007A0CD8"/>
    <w:rPr>
      <w:rFonts w:ascii="Times New Roman" w:hAnsi="Times New Roman" w:cs="Times New Roman"/>
      <w:b/>
      <w:bCs/>
      <w:color w:val="000000"/>
      <w:sz w:val="24"/>
      <w:szCs w:val="24"/>
    </w:rPr>
  </w:style>
  <w:style w:type="character" w:customStyle="1" w:styleId="FontStyle125">
    <w:name w:val="Font Style125"/>
    <w:uiPriority w:val="99"/>
    <w:rsid w:val="007A0CD8"/>
    <w:rPr>
      <w:rFonts w:ascii="Times New Roman" w:hAnsi="Times New Roman" w:cs="Times New Roman"/>
      <w:color w:val="000000"/>
      <w:sz w:val="24"/>
      <w:szCs w:val="24"/>
    </w:rPr>
  </w:style>
  <w:style w:type="paragraph" w:customStyle="1" w:styleId="afffffffffffffffffff">
    <w:name w:val="Участие"/>
    <w:basedOn w:val="affffff5"/>
    <w:rsid w:val="006057FC"/>
    <w:pPr>
      <w:tabs>
        <w:tab w:val="right" w:pos="8505"/>
      </w:tabs>
      <w:spacing w:line="360" w:lineRule="auto"/>
      <w:ind w:left="709" w:right="4228"/>
    </w:pPr>
    <w:rPr>
      <w:rFonts w:ascii="Times New Roman" w:hAnsi="Times New Roman"/>
      <w:sz w:val="24"/>
      <w:lang w:val="x-none" w:eastAsia="x-none"/>
    </w:rPr>
  </w:style>
  <w:style w:type="character" w:styleId="HTML3">
    <w:name w:val="HTML Code"/>
    <w:rsid w:val="006057FC"/>
    <w:rPr>
      <w:rFonts w:ascii="Courier New" w:hAnsi="Courier New"/>
      <w:sz w:val="20"/>
      <w:szCs w:val="20"/>
    </w:rPr>
  </w:style>
  <w:style w:type="character" w:styleId="HTML4">
    <w:name w:val="HTML Cite"/>
    <w:rsid w:val="006057FC"/>
    <w:rPr>
      <w:i/>
      <w:iCs/>
    </w:rPr>
  </w:style>
  <w:style w:type="paragraph" w:customStyle="1" w:styleId="afffffffffffffffffff0">
    <w:name w:val="примечание_продолжение"/>
    <w:basedOn w:val="affffffffffffffffffd"/>
    <w:next w:val="afffffff"/>
    <w:rsid w:val="006057FC"/>
    <w:pPr>
      <w:shd w:val="clear" w:color="auto" w:fill="auto"/>
      <w:tabs>
        <w:tab w:val="left" w:pos="1491"/>
      </w:tabs>
      <w:autoSpaceDE/>
      <w:autoSpaceDN/>
      <w:adjustRightInd/>
      <w:spacing w:before="0" w:after="0"/>
      <w:ind w:left="1491" w:hanging="357"/>
    </w:pPr>
  </w:style>
  <w:style w:type="paragraph" w:customStyle="1" w:styleId="afffffffffffffffffff1">
    <w:name w:val="Название_страницы"/>
    <w:basedOn w:val="af5"/>
    <w:rsid w:val="006057FC"/>
    <w:pPr>
      <w:spacing w:before="240" w:after="120" w:line="240" w:lineRule="auto"/>
      <w:jc w:val="center"/>
    </w:pPr>
    <w:rPr>
      <w:rFonts w:ascii="Times New Roman" w:eastAsia="Times New Roman" w:hAnsi="Times New Roman" w:cs="Times New Roman"/>
      <w:b/>
      <w:caps/>
      <w:sz w:val="24"/>
      <w:szCs w:val="20"/>
      <w:lang w:eastAsia="ru-RU"/>
    </w:rPr>
  </w:style>
  <w:style w:type="paragraph" w:customStyle="1" w:styleId="afffffffffffffffffff2">
    <w:name w:val="диаметр"/>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f3">
    <w:name w:val="градус Цельсия"/>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f4">
    <w:name w:val="от_ и_ до"/>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f5">
    <w:name w:val="больше_или_равно"/>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afffffffffffffffffff6">
    <w:name w:val="градус"/>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afffffffffffffffffff7">
    <w:name w:val="том"/>
    <w:basedOn w:val="af5"/>
    <w:rsid w:val="006057FC"/>
    <w:pPr>
      <w:spacing w:after="0" w:line="240" w:lineRule="auto"/>
      <w:jc w:val="center"/>
    </w:pPr>
    <w:rPr>
      <w:rFonts w:ascii="Times New Roman" w:eastAsia="Times New Roman" w:hAnsi="Times New Roman" w:cs="Times New Roman"/>
      <w:caps/>
      <w:szCs w:val="20"/>
      <w:lang w:eastAsia="ru-RU"/>
    </w:rPr>
  </w:style>
  <w:style w:type="paragraph" w:customStyle="1" w:styleId="-ff0">
    <w:name w:val="РАСЧЕТЫ-СМЕТЫ"/>
    <w:basedOn w:val="af5"/>
    <w:rsid w:val="006057FC"/>
    <w:pPr>
      <w:spacing w:after="0" w:line="240" w:lineRule="auto"/>
      <w:jc w:val="center"/>
    </w:pPr>
    <w:rPr>
      <w:rFonts w:ascii="Times New Roman" w:eastAsia="Times New Roman" w:hAnsi="Times New Roman" w:cs="Times New Roman"/>
      <w:b/>
      <w:bCs/>
      <w:caps/>
      <w:sz w:val="24"/>
      <w:szCs w:val="20"/>
      <w:lang w:eastAsia="ru-RU"/>
    </w:rPr>
  </w:style>
  <w:style w:type="paragraph" w:customStyle="1" w:styleId="afffffffffffffffffff8">
    <w:name w:val="Проект"/>
    <w:basedOn w:val="af5"/>
    <w:rsid w:val="006057FC"/>
    <w:pPr>
      <w:spacing w:after="0" w:line="240" w:lineRule="auto"/>
      <w:jc w:val="center"/>
    </w:pPr>
    <w:rPr>
      <w:rFonts w:ascii="Times New Roman" w:eastAsia="Times New Roman" w:hAnsi="Times New Roman" w:cs="Times New Roman"/>
      <w:sz w:val="36"/>
      <w:szCs w:val="20"/>
      <w:lang w:eastAsia="ru-RU"/>
    </w:rPr>
  </w:style>
  <w:style w:type="paragraph" w:customStyle="1" w:styleId="afffffffffffffffffff9">
    <w:name w:val="рррасчет"/>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fa">
    <w:name w:val="рррасчетзагол"/>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1ffff8">
    <w:name w:val="больше_или_равно1"/>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f9">
    <w:name w:val="градус1"/>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fa">
    <w:name w:val="диаметр1"/>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1ffffb">
    <w:name w:val="от_ и_ до1"/>
    <w:rsid w:val="006057FC"/>
    <w:pPr>
      <w:spacing w:after="0" w:line="240" w:lineRule="auto"/>
      <w:ind w:firstLine="709"/>
      <w:jc w:val="both"/>
    </w:pPr>
    <w:rPr>
      <w:rFonts w:ascii="Times New Roman" w:eastAsia="Times New Roman" w:hAnsi="Times New Roman" w:cs="Times New Roman"/>
      <w:szCs w:val="20"/>
      <w:lang w:eastAsia="ru-RU"/>
    </w:rPr>
  </w:style>
  <w:style w:type="character" w:customStyle="1" w:styleId="3ff7">
    <w:name w:val="Основной текст Знак3 Знак Знак"/>
    <w:aliases w:val="Основной текст Знак1 Знак1 Знак Знак,Основной текст Знак Знак Знак1 Знак Знак,Основной текст Знак2 Знак Знак Знак"/>
    <w:rsid w:val="006057FC"/>
    <w:rPr>
      <w:sz w:val="24"/>
      <w:lang w:val="ru-RU" w:eastAsia="ru-RU" w:bidi="ar-SA"/>
    </w:rPr>
  </w:style>
  <w:style w:type="paragraph" w:customStyle="1" w:styleId="afffffffffffffffffffb">
    <w:name w:val="Таблица_шапка"/>
    <w:basedOn w:val="af5"/>
    <w:next w:val="af5"/>
    <w:rsid w:val="006057FC"/>
    <w:pPr>
      <w:keepNext/>
      <w:shd w:val="pct5" w:color="auto" w:fill="FFFFFF"/>
      <w:spacing w:after="0" w:line="240" w:lineRule="auto"/>
      <w:jc w:val="center"/>
    </w:pPr>
    <w:rPr>
      <w:rFonts w:ascii="Arial" w:eastAsia="Times New Roman" w:hAnsi="Arial" w:cs="Times New Roman"/>
      <w:b/>
      <w:szCs w:val="20"/>
      <w:lang w:eastAsia="ru-RU"/>
    </w:rPr>
  </w:style>
  <w:style w:type="character" w:customStyle="1" w:styleId="12c">
    <w:name w:val="Основной текст Знак1 Знак Знак2"/>
    <w:aliases w:val="Основной текст Знак Знак Знак Знак1,Основной текст Знак2 Знак Знак Знак Знак1,Основной текст Знак Знак2 Знак Знак Знак Знак,Основной текст Знак Знак Знак Знак Знак Знак Знак1"/>
    <w:rsid w:val="006057FC"/>
    <w:rPr>
      <w:sz w:val="24"/>
      <w:lang w:val="ru-RU" w:eastAsia="ru-RU" w:bidi="ar-SA"/>
    </w:rPr>
  </w:style>
  <w:style w:type="character" w:customStyle="1" w:styleId="afffffffffffffffffffc">
    <w:name w:val="Название объекта Знак Знак"/>
    <w:aliases w:val="Название объекта Знак1 Знак Знак,Название объекта Знак2 Знак Знак Знак Знак,Название объекта Знак1 Знак Знак Знак Знак Знак,Название объекта Знак Знак1 Знак Знак Знак Знак Знак Знак"/>
    <w:rsid w:val="006057FC"/>
    <w:rPr>
      <w:b/>
      <w:sz w:val="24"/>
      <w:lang w:val="ru-RU" w:eastAsia="ru-RU" w:bidi="ar-SA"/>
    </w:rPr>
  </w:style>
  <w:style w:type="paragraph" w:customStyle="1" w:styleId="11pt">
    <w:name w:val="Обычный + 11 pt"/>
    <w:aliases w:val="по ширине,Междустр.интервал:  множитель 1.2 ин"/>
    <w:basedOn w:val="affb"/>
    <w:rsid w:val="006057FC"/>
    <w:pPr>
      <w:spacing w:line="293" w:lineRule="auto"/>
      <w:ind w:firstLine="709"/>
    </w:pPr>
    <w:rPr>
      <w:sz w:val="24"/>
      <w:lang w:val="x-none" w:eastAsia="x-none"/>
    </w:rPr>
  </w:style>
  <w:style w:type="character" w:customStyle="1" w:styleId="IG2">
    <w:name w:val="Обычный_IG Знак2"/>
    <w:rsid w:val="006057FC"/>
    <w:rPr>
      <w:sz w:val="28"/>
      <w:szCs w:val="28"/>
      <w:lang w:val="x-none" w:eastAsia="x-none"/>
    </w:rPr>
  </w:style>
  <w:style w:type="paragraph" w:customStyle="1" w:styleId="afffffffffffffffffffd">
    <w:name w:val="Основной_штамп_изм"/>
    <w:basedOn w:val="af5"/>
    <w:link w:val="afffffffffffffffffffe"/>
    <w:rsid w:val="006057FC"/>
    <w:pPr>
      <w:spacing w:after="0" w:line="240" w:lineRule="auto"/>
      <w:jc w:val="center"/>
    </w:pPr>
    <w:rPr>
      <w:rFonts w:ascii="Times New Roman" w:eastAsia="Times New Roman" w:hAnsi="Times New Roman" w:cs="Times New Roman"/>
      <w:sz w:val="16"/>
      <w:szCs w:val="24"/>
      <w:lang w:val="x-none" w:eastAsia="x-none"/>
    </w:rPr>
  </w:style>
  <w:style w:type="character" w:customStyle="1" w:styleId="afffffffffffffffffffe">
    <w:name w:val="Основной_штамп_изм Знак"/>
    <w:link w:val="afffffffffffffffffffd"/>
    <w:rsid w:val="006057FC"/>
    <w:rPr>
      <w:rFonts w:ascii="Times New Roman" w:eastAsia="Times New Roman" w:hAnsi="Times New Roman" w:cs="Times New Roman"/>
      <w:sz w:val="16"/>
      <w:szCs w:val="24"/>
      <w:lang w:val="x-none" w:eastAsia="x-none"/>
    </w:rPr>
  </w:style>
  <w:style w:type="paragraph" w:customStyle="1" w:styleId="affffffffffffffffffff">
    <w:name w:val="Основной_штамп_дата"/>
    <w:basedOn w:val="af5"/>
    <w:link w:val="affffffffffffffffffff0"/>
    <w:rsid w:val="006057FC"/>
    <w:pPr>
      <w:spacing w:after="0" w:line="240" w:lineRule="auto"/>
      <w:jc w:val="center"/>
    </w:pPr>
    <w:rPr>
      <w:rFonts w:ascii="Times New Roman" w:eastAsia="Times New Roman" w:hAnsi="Times New Roman" w:cs="Times New Roman"/>
      <w:sz w:val="18"/>
      <w:szCs w:val="24"/>
      <w:lang w:val="x-none" w:eastAsia="x-none"/>
    </w:rPr>
  </w:style>
  <w:style w:type="character" w:customStyle="1" w:styleId="affffffffffffffffffff0">
    <w:name w:val="Основной_штамп_дата Знак"/>
    <w:link w:val="affffffffffffffffffff"/>
    <w:rsid w:val="006057FC"/>
    <w:rPr>
      <w:rFonts w:ascii="Times New Roman" w:eastAsia="Times New Roman" w:hAnsi="Times New Roman" w:cs="Times New Roman"/>
      <w:sz w:val="18"/>
      <w:szCs w:val="24"/>
      <w:lang w:val="x-none" w:eastAsia="x-none"/>
    </w:rPr>
  </w:style>
  <w:style w:type="character" w:customStyle="1" w:styleId="affffffffffffffffffff1">
    <w:name w:val="Основной_штамп_копировал_формат Знак"/>
    <w:link w:val="affffffffffffffffffff2"/>
    <w:rsid w:val="006057FC"/>
    <w:rPr>
      <w:lang w:val="x-none" w:eastAsia="x-none"/>
    </w:rPr>
  </w:style>
  <w:style w:type="paragraph" w:customStyle="1" w:styleId="affffffffffffffffffff2">
    <w:name w:val="Основной_штамп_копировал_формат"/>
    <w:basedOn w:val="af5"/>
    <w:link w:val="affffffffffffffffffff1"/>
    <w:rsid w:val="006057FC"/>
    <w:pPr>
      <w:spacing w:after="0" w:line="240" w:lineRule="auto"/>
      <w:jc w:val="center"/>
    </w:pPr>
    <w:rPr>
      <w:lang w:val="x-none" w:eastAsia="x-none"/>
    </w:rPr>
  </w:style>
  <w:style w:type="paragraph" w:customStyle="1" w:styleId="affffffffffffffffffff3">
    <w:name w:val="Основной_штамп_шифр"/>
    <w:basedOn w:val="af5"/>
    <w:rsid w:val="006057FC"/>
    <w:pPr>
      <w:spacing w:after="0" w:line="240" w:lineRule="auto"/>
      <w:jc w:val="center"/>
    </w:pPr>
    <w:rPr>
      <w:rFonts w:ascii="Times New Roman" w:eastAsia="Times New Roman" w:hAnsi="Times New Roman" w:cs="Arial"/>
      <w:caps/>
      <w:sz w:val="36"/>
      <w:szCs w:val="36"/>
      <w:lang w:eastAsia="ru-RU"/>
    </w:rPr>
  </w:style>
  <w:style w:type="paragraph" w:customStyle="1" w:styleId="affffffffffffffffffff4">
    <w:name w:val="Основной_штамп_название"/>
    <w:basedOn w:val="af5"/>
    <w:rsid w:val="006057FC"/>
    <w:pPr>
      <w:spacing w:after="0" w:line="240" w:lineRule="auto"/>
      <w:jc w:val="center"/>
    </w:pPr>
    <w:rPr>
      <w:rFonts w:ascii="Times New Roman" w:eastAsia="Times New Roman" w:hAnsi="Times New Roman" w:cs="Arial"/>
      <w:sz w:val="24"/>
      <w:szCs w:val="28"/>
      <w:lang w:eastAsia="ru-RU"/>
    </w:rPr>
  </w:style>
  <w:style w:type="paragraph" w:customStyle="1" w:styleId="affffffffffffffffffff5">
    <w:name w:val="Основной_штамп_фирма"/>
    <w:basedOn w:val="af5"/>
    <w:link w:val="affffffffffffffffffff6"/>
    <w:rsid w:val="006057FC"/>
    <w:pPr>
      <w:spacing w:after="0" w:line="240" w:lineRule="auto"/>
      <w:jc w:val="center"/>
    </w:pPr>
    <w:rPr>
      <w:rFonts w:ascii="Times New Roman" w:eastAsia="Times New Roman" w:hAnsi="Times New Roman" w:cs="Times New Roman"/>
      <w:sz w:val="20"/>
      <w:szCs w:val="24"/>
      <w:lang w:val="x-none" w:eastAsia="x-none"/>
    </w:rPr>
  </w:style>
  <w:style w:type="character" w:customStyle="1" w:styleId="affffffffffffffffffff6">
    <w:name w:val="Основной_штамп_фирма Знак"/>
    <w:link w:val="affffffffffffffffffff5"/>
    <w:rsid w:val="006057FC"/>
    <w:rPr>
      <w:rFonts w:ascii="Times New Roman" w:eastAsia="Times New Roman" w:hAnsi="Times New Roman" w:cs="Times New Roman"/>
      <w:sz w:val="20"/>
      <w:szCs w:val="24"/>
      <w:lang w:val="x-none" w:eastAsia="x-none"/>
    </w:rPr>
  </w:style>
  <w:style w:type="paragraph" w:customStyle="1" w:styleId="affffffffffffffffffff7">
    <w:name w:val="Основной_штамп_стадия_лист_листов"/>
    <w:basedOn w:val="af5"/>
    <w:rsid w:val="006057FC"/>
    <w:pPr>
      <w:widowControl w:val="0"/>
      <w:adjustRightInd w:val="0"/>
      <w:spacing w:after="0" w:line="240" w:lineRule="auto"/>
      <w:jc w:val="center"/>
      <w:textAlignment w:val="baseline"/>
    </w:pPr>
    <w:rPr>
      <w:rFonts w:ascii="Times New Roman" w:eastAsia="Times New Roman" w:hAnsi="Times New Roman" w:cs="Arial"/>
      <w:sz w:val="18"/>
      <w:szCs w:val="18"/>
      <w:lang w:eastAsia="ru-RU"/>
    </w:rPr>
  </w:style>
  <w:style w:type="paragraph" w:customStyle="1" w:styleId="affffffffffffffffffff8">
    <w:name w:val="Основной_штамп_номер_листов"/>
    <w:basedOn w:val="affffffffffffffffffff7"/>
    <w:rsid w:val="006057FC"/>
    <w:rPr>
      <w:sz w:val="20"/>
      <w:lang w:val="en-US"/>
    </w:rPr>
  </w:style>
  <w:style w:type="paragraph" w:customStyle="1" w:styleId="affffffffffffffffffff9">
    <w:name w:val="Основной_штамп_стадия"/>
    <w:basedOn w:val="affffffffffffffffffff7"/>
    <w:rsid w:val="006057FC"/>
  </w:style>
  <w:style w:type="paragraph" w:customStyle="1" w:styleId="affffffffffffffffffffa">
    <w:name w:val="Основной_штамп_работа_фамилии"/>
    <w:basedOn w:val="af5"/>
    <w:qFormat/>
    <w:rsid w:val="006057FC"/>
    <w:pPr>
      <w:spacing w:after="0" w:line="240" w:lineRule="auto"/>
      <w:jc w:val="both"/>
    </w:pPr>
    <w:rPr>
      <w:rFonts w:ascii="Times New Roman" w:eastAsia="Times New Roman" w:hAnsi="Times New Roman" w:cs="Times New Roman"/>
      <w:sz w:val="18"/>
      <w:szCs w:val="24"/>
      <w:lang w:eastAsia="ru-RU"/>
    </w:rPr>
  </w:style>
  <w:style w:type="paragraph" w:customStyle="1" w:styleId="affffffffffffffffffffb">
    <w:name w:val="Основной_штамп_доп"/>
    <w:basedOn w:val="af5"/>
    <w:qFormat/>
    <w:rsid w:val="006057FC"/>
    <w:pPr>
      <w:spacing w:after="0" w:line="240" w:lineRule="auto"/>
    </w:pPr>
    <w:rPr>
      <w:rFonts w:ascii="Times New Roman" w:eastAsia="Times New Roman" w:hAnsi="Times New Roman" w:cs="Times New Roman"/>
      <w:szCs w:val="24"/>
      <w:lang w:eastAsia="ru-RU"/>
    </w:rPr>
  </w:style>
  <w:style w:type="paragraph" w:customStyle="1" w:styleId="affffffffffffffffffffc">
    <w:name w:val="Основной_штамп_доп_поле_дата"/>
    <w:basedOn w:val="af5"/>
    <w:rsid w:val="006057FC"/>
    <w:pPr>
      <w:spacing w:after="0" w:line="240" w:lineRule="auto"/>
      <w:jc w:val="right"/>
    </w:pPr>
    <w:rPr>
      <w:rFonts w:ascii="Times New Roman" w:eastAsia="Times New Roman" w:hAnsi="Times New Roman" w:cs="Times New Roman"/>
      <w:szCs w:val="24"/>
      <w:lang w:eastAsia="ru-RU"/>
    </w:rPr>
  </w:style>
  <w:style w:type="paragraph" w:customStyle="1" w:styleId="affffffffffffffffffffd">
    <w:name w:val="Основной_штамп_доп_заголов"/>
    <w:basedOn w:val="af5"/>
    <w:rsid w:val="006057FC"/>
    <w:pPr>
      <w:widowControl w:val="0"/>
      <w:adjustRightInd w:val="0"/>
      <w:spacing w:after="0" w:line="240" w:lineRule="auto"/>
      <w:jc w:val="center"/>
      <w:textAlignment w:val="baseline"/>
    </w:pPr>
    <w:rPr>
      <w:rFonts w:ascii="Times New Roman" w:eastAsia="Times New Roman" w:hAnsi="Times New Roman" w:cs="Arial"/>
      <w:szCs w:val="20"/>
      <w:lang w:eastAsia="ru-RU"/>
    </w:rPr>
  </w:style>
  <w:style w:type="paragraph" w:customStyle="1" w:styleId="GeoRad">
    <w:name w:val="GeoRad"/>
    <w:basedOn w:val="1f8"/>
    <w:link w:val="GeoRad0"/>
    <w:rsid w:val="006057FC"/>
    <w:pPr>
      <w:widowControl/>
      <w:tabs>
        <w:tab w:val="left" w:pos="567"/>
        <w:tab w:val="left" w:leader="dot" w:pos="9240"/>
      </w:tabs>
      <w:suppressAutoHyphens w:val="0"/>
      <w:spacing w:before="0" w:after="0"/>
      <w:ind w:right="516"/>
    </w:pPr>
    <w:rPr>
      <w:rFonts w:ascii="Arial" w:eastAsia="Times New Roman" w:hAnsi="Arial" w:cs="Times New Roman"/>
      <w:b w:val="0"/>
      <w:caps/>
      <w:noProof/>
      <w:kern w:val="0"/>
      <w:sz w:val="20"/>
      <w:lang w:val="x-none" w:eastAsia="x-none" w:bidi="ar-SA"/>
    </w:rPr>
  </w:style>
  <w:style w:type="character" w:customStyle="1" w:styleId="GeoRad0">
    <w:name w:val="GeoRad Знак"/>
    <w:link w:val="GeoRad"/>
    <w:rsid w:val="006057FC"/>
    <w:rPr>
      <w:rFonts w:ascii="Arial" w:eastAsia="Times New Roman" w:hAnsi="Arial" w:cs="Times New Roman"/>
      <w:caps/>
      <w:noProof/>
      <w:sz w:val="20"/>
      <w:szCs w:val="20"/>
      <w:lang w:val="x-none" w:eastAsia="x-none"/>
    </w:rPr>
  </w:style>
  <w:style w:type="paragraph" w:customStyle="1" w:styleId="affffffffffffffffffffe">
    <w:name w:val="ГеоРад"/>
    <w:basedOn w:val="1f8"/>
    <w:link w:val="afffffffffffffffffffff"/>
    <w:autoRedefine/>
    <w:rsid w:val="006057FC"/>
    <w:pPr>
      <w:widowControl/>
      <w:tabs>
        <w:tab w:val="left" w:pos="567"/>
        <w:tab w:val="left" w:leader="dot" w:pos="9240"/>
      </w:tabs>
      <w:suppressAutoHyphens w:val="0"/>
      <w:spacing w:before="0" w:after="0"/>
      <w:ind w:right="516"/>
    </w:pPr>
    <w:rPr>
      <w:rFonts w:ascii="Arial" w:eastAsia="Times New Roman" w:hAnsi="Arial" w:cs="Times New Roman"/>
      <w:b w:val="0"/>
      <w:caps/>
      <w:noProof/>
      <w:kern w:val="0"/>
      <w:sz w:val="20"/>
      <w:lang w:val="x-none" w:eastAsia="x-none" w:bidi="ar-SA"/>
    </w:rPr>
  </w:style>
  <w:style w:type="character" w:customStyle="1" w:styleId="afffffffffffffffffffff">
    <w:name w:val="ГеоРад Знак"/>
    <w:link w:val="affffffffffffffffffffe"/>
    <w:rsid w:val="006057FC"/>
    <w:rPr>
      <w:rFonts w:ascii="Arial" w:eastAsia="Times New Roman" w:hAnsi="Arial" w:cs="Times New Roman"/>
      <w:caps/>
      <w:noProof/>
      <w:sz w:val="20"/>
      <w:szCs w:val="20"/>
      <w:lang w:val="x-none" w:eastAsia="x-none"/>
    </w:rPr>
  </w:style>
  <w:style w:type="character" w:styleId="afffffffffffffffffffff0">
    <w:name w:val="Intense Emphasis"/>
    <w:uiPriority w:val="21"/>
    <w:qFormat/>
    <w:rsid w:val="006057FC"/>
    <w:rPr>
      <w:b/>
      <w:bCs/>
      <w:i/>
      <w:iCs/>
      <w:color w:val="4F81BD"/>
    </w:rPr>
  </w:style>
  <w:style w:type="character" w:styleId="afffffffffffffffffffff1">
    <w:name w:val="Subtle Reference"/>
    <w:uiPriority w:val="31"/>
    <w:qFormat/>
    <w:rsid w:val="006057FC"/>
    <w:rPr>
      <w:smallCaps/>
      <w:color w:val="C0504D"/>
      <w:u w:val="single"/>
    </w:rPr>
  </w:style>
  <w:style w:type="character" w:styleId="afffffffffffffffffffff2">
    <w:name w:val="Intense Reference"/>
    <w:uiPriority w:val="32"/>
    <w:qFormat/>
    <w:rsid w:val="006057FC"/>
    <w:rPr>
      <w:b/>
      <w:bCs/>
      <w:smallCaps/>
      <w:color w:val="C0504D"/>
      <w:spacing w:val="5"/>
      <w:u w:val="single"/>
    </w:rPr>
  </w:style>
  <w:style w:type="paragraph" w:customStyle="1" w:styleId="14">
    <w:name w:val="Стиль 1"/>
    <w:basedOn w:val="17"/>
    <w:link w:val="1ffffc"/>
    <w:qFormat/>
    <w:rsid w:val="006057FC"/>
    <w:pPr>
      <w:numPr>
        <w:numId w:val="45"/>
      </w:numPr>
      <w:spacing w:before="240" w:after="120"/>
      <w:jc w:val="left"/>
    </w:pPr>
    <w:rPr>
      <w:rFonts w:ascii="Arial" w:hAnsi="Arial"/>
      <w:kern w:val="28"/>
      <w:sz w:val="32"/>
      <w:szCs w:val="32"/>
      <w:lang w:val="x-none" w:eastAsia="x-none"/>
    </w:rPr>
  </w:style>
  <w:style w:type="character" w:customStyle="1" w:styleId="3c">
    <w:name w:val="Оглавление 3 Знак"/>
    <w:link w:val="3b"/>
    <w:uiPriority w:val="39"/>
    <w:rsid w:val="006057FC"/>
    <w:rPr>
      <w:rFonts w:ascii="Times New Roman" w:eastAsia="Lucida Sans Unicode" w:hAnsi="Times New Roman" w:cs="Mangal"/>
      <w:kern w:val="1"/>
      <w:sz w:val="24"/>
      <w:szCs w:val="20"/>
      <w:lang w:eastAsia="hi-IN" w:bidi="hi-IN"/>
    </w:rPr>
  </w:style>
  <w:style w:type="paragraph" w:customStyle="1" w:styleId="1ffffd">
    <w:name w:val="1 уровень"/>
    <w:basedOn w:val="14"/>
    <w:link w:val="1ffffe"/>
    <w:qFormat/>
    <w:rsid w:val="006057FC"/>
  </w:style>
  <w:style w:type="character" w:customStyle="1" w:styleId="1ffffc">
    <w:name w:val="Стиль 1 Знак"/>
    <w:link w:val="14"/>
    <w:rsid w:val="006057FC"/>
    <w:rPr>
      <w:rFonts w:ascii="Arial" w:eastAsia="Times New Roman" w:hAnsi="Arial" w:cs="Times New Roman"/>
      <w:b/>
      <w:kern w:val="28"/>
      <w:sz w:val="32"/>
      <w:szCs w:val="32"/>
      <w:lang w:val="x-none" w:eastAsia="x-none"/>
    </w:rPr>
  </w:style>
  <w:style w:type="paragraph" w:customStyle="1" w:styleId="2fffc">
    <w:name w:val="2 уровень"/>
    <w:basedOn w:val="17"/>
    <w:link w:val="2fffd"/>
    <w:qFormat/>
    <w:rsid w:val="006057FC"/>
    <w:pPr>
      <w:spacing w:before="240" w:after="120"/>
      <w:jc w:val="both"/>
    </w:pPr>
    <w:rPr>
      <w:rFonts w:ascii="Arial" w:hAnsi="Arial"/>
      <w:kern w:val="28"/>
      <w:lang w:val="x-none" w:eastAsia="x-none"/>
    </w:rPr>
  </w:style>
  <w:style w:type="character" w:customStyle="1" w:styleId="1ffffe">
    <w:name w:val="1 уровень Знак"/>
    <w:basedOn w:val="1ffffc"/>
    <w:link w:val="1ffffd"/>
    <w:rsid w:val="006057FC"/>
    <w:rPr>
      <w:rFonts w:ascii="Arial" w:eastAsia="Times New Roman" w:hAnsi="Arial" w:cs="Times New Roman"/>
      <w:b/>
      <w:kern w:val="28"/>
      <w:sz w:val="32"/>
      <w:szCs w:val="32"/>
      <w:lang w:val="x-none" w:eastAsia="x-none"/>
    </w:rPr>
  </w:style>
  <w:style w:type="paragraph" w:customStyle="1" w:styleId="31">
    <w:name w:val="3 уровень"/>
    <w:basedOn w:val="32"/>
    <w:link w:val="3ff8"/>
    <w:qFormat/>
    <w:rsid w:val="006057FC"/>
    <w:pPr>
      <w:keepLines w:val="0"/>
      <w:numPr>
        <w:ilvl w:val="2"/>
        <w:numId w:val="45"/>
      </w:numPr>
      <w:spacing w:before="240" w:after="60"/>
      <w:jc w:val="both"/>
    </w:pPr>
    <w:rPr>
      <w:rFonts w:ascii="Arial" w:eastAsia="Times New Roman" w:hAnsi="Arial" w:cs="Times New Roman"/>
      <w:bCs w:val="0"/>
      <w:color w:val="auto"/>
      <w:sz w:val="24"/>
      <w:szCs w:val="20"/>
      <w:lang w:val="x-none" w:eastAsia="x-none"/>
    </w:rPr>
  </w:style>
  <w:style w:type="character" w:customStyle="1" w:styleId="2fffd">
    <w:name w:val="2 уровень Знак"/>
    <w:link w:val="2fffc"/>
    <w:rsid w:val="006057FC"/>
    <w:rPr>
      <w:rFonts w:ascii="Arial" w:eastAsia="Times New Roman" w:hAnsi="Arial" w:cs="Times New Roman"/>
      <w:b/>
      <w:kern w:val="28"/>
      <w:sz w:val="28"/>
      <w:szCs w:val="20"/>
      <w:lang w:val="x-none" w:eastAsia="x-none"/>
    </w:rPr>
  </w:style>
  <w:style w:type="paragraph" w:customStyle="1" w:styleId="4fa">
    <w:name w:val="4 Приложения"/>
    <w:basedOn w:val="2fffc"/>
    <w:link w:val="4fb"/>
    <w:qFormat/>
    <w:rsid w:val="006057FC"/>
    <w:pPr>
      <w:ind w:left="709"/>
      <w:jc w:val="center"/>
    </w:pPr>
  </w:style>
  <w:style w:type="character" w:customStyle="1" w:styleId="3ff8">
    <w:name w:val="3 уровень Знак"/>
    <w:link w:val="31"/>
    <w:rsid w:val="006057FC"/>
    <w:rPr>
      <w:rFonts w:ascii="Arial" w:eastAsia="Times New Roman" w:hAnsi="Arial" w:cs="Times New Roman"/>
      <w:b/>
      <w:sz w:val="24"/>
      <w:szCs w:val="20"/>
      <w:lang w:val="x-none" w:eastAsia="x-none"/>
    </w:rPr>
  </w:style>
  <w:style w:type="character" w:customStyle="1" w:styleId="4fb">
    <w:name w:val="4 Приложения Знак"/>
    <w:basedOn w:val="2fffd"/>
    <w:link w:val="4fa"/>
    <w:rsid w:val="006057FC"/>
    <w:rPr>
      <w:rFonts w:ascii="Arial" w:eastAsia="Times New Roman" w:hAnsi="Arial" w:cs="Times New Roman"/>
      <w:b/>
      <w:kern w:val="28"/>
      <w:sz w:val="28"/>
      <w:szCs w:val="20"/>
      <w:lang w:val="x-none" w:eastAsia="x-none"/>
    </w:rPr>
  </w:style>
  <w:style w:type="character" w:customStyle="1" w:styleId="2fffe">
    <w:name w:val="Основной текст Знак Знак Знак2"/>
    <w:aliases w:val="Основной текст Зн. Знак1,Основной текст Знак1 Знак Знак4,Основной текст Знак1 Знак Знак Знак Знак1,Основной текст Знак Знак Знак Знак Знак Знак1,Основной текст Знак1 Знак Знак Знак Знак Знак Знак1,Основной текст Знак Знак3"/>
    <w:rsid w:val="006057FC"/>
    <w:rPr>
      <w:sz w:val="24"/>
    </w:rPr>
  </w:style>
  <w:style w:type="paragraph" w:customStyle="1" w:styleId="afffffffffffffffffffff3">
    <w:name w:val="Заголовок"/>
    <w:basedOn w:val="af5"/>
    <w:next w:val="affb"/>
    <w:rsid w:val="006057FC"/>
    <w:pPr>
      <w:keepNext/>
      <w:suppressAutoHyphens/>
      <w:spacing w:before="240" w:after="120" w:line="240" w:lineRule="auto"/>
    </w:pPr>
    <w:rPr>
      <w:rFonts w:ascii="Arial" w:eastAsia="Lucida Sans Unicode" w:hAnsi="Arial" w:cs="Tahoma"/>
      <w:sz w:val="28"/>
      <w:szCs w:val="28"/>
      <w:lang w:eastAsia="ar-SA"/>
    </w:rPr>
  </w:style>
  <w:style w:type="paragraph" w:customStyle="1" w:styleId="Normal1">
    <w:name w:val="Normal1"/>
    <w:rsid w:val="006057FC"/>
    <w:pPr>
      <w:spacing w:after="0" w:line="240" w:lineRule="auto"/>
      <w:jc w:val="both"/>
    </w:pPr>
    <w:rPr>
      <w:rFonts w:ascii="Times New Roman" w:eastAsia="Times New Roman" w:hAnsi="Times New Roman" w:cs="Times New Roman"/>
      <w:sz w:val="20"/>
      <w:szCs w:val="20"/>
      <w:lang w:eastAsia="ru-RU"/>
    </w:rPr>
  </w:style>
  <w:style w:type="paragraph" w:customStyle="1" w:styleId="280">
    <w:name w:val="Основной текст 28"/>
    <w:basedOn w:val="af5"/>
    <w:rsid w:val="006057FC"/>
    <w:pPr>
      <w:spacing w:after="0" w:line="240" w:lineRule="auto"/>
      <w:ind w:firstLine="851"/>
      <w:jc w:val="both"/>
    </w:pPr>
    <w:rPr>
      <w:rFonts w:ascii="Times New Roman" w:eastAsia="Times New Roman" w:hAnsi="Times New Roman" w:cs="Times New Roman"/>
      <w:sz w:val="28"/>
      <w:szCs w:val="20"/>
      <w:lang w:val="en-US" w:eastAsia="ru-RU"/>
    </w:rPr>
  </w:style>
  <w:style w:type="paragraph" w:customStyle="1" w:styleId="55555555555">
    <w:name w:val="55555555555"/>
    <w:basedOn w:val="af5"/>
    <w:link w:val="555555555550"/>
    <w:qFormat/>
    <w:rsid w:val="006057FC"/>
    <w:pPr>
      <w:spacing w:after="0"/>
      <w:ind w:firstLine="709"/>
      <w:jc w:val="both"/>
    </w:pPr>
    <w:rPr>
      <w:rFonts w:ascii="Times New Roman" w:eastAsia="Times New Roman" w:hAnsi="Times New Roman" w:cs="Times New Roman"/>
      <w:color w:val="000000"/>
      <w:sz w:val="24"/>
      <w:szCs w:val="20"/>
      <w:lang w:val="x-none" w:eastAsia="x-none"/>
    </w:rPr>
  </w:style>
  <w:style w:type="character" w:customStyle="1" w:styleId="555555555550">
    <w:name w:val="55555555555 Знак"/>
    <w:link w:val="55555555555"/>
    <w:rsid w:val="006057FC"/>
    <w:rPr>
      <w:rFonts w:ascii="Times New Roman" w:eastAsia="Times New Roman" w:hAnsi="Times New Roman" w:cs="Times New Roman"/>
      <w:color w:val="000000"/>
      <w:sz w:val="24"/>
      <w:szCs w:val="20"/>
      <w:lang w:val="x-none" w:eastAsia="x-none"/>
    </w:rPr>
  </w:style>
  <w:style w:type="paragraph" w:customStyle="1" w:styleId="msonospacingmailrucssattributepostfix">
    <w:name w:val="msonospacing_mailru_css_attribute_postfix"/>
    <w:basedOn w:val="af5"/>
    <w:rsid w:val="006057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rNar2">
    <w:name w:val="Обычный ArNar Знак2"/>
    <w:basedOn w:val="af6"/>
    <w:link w:val="ArNar"/>
    <w:locked/>
    <w:rsid w:val="006057FC"/>
    <w:rPr>
      <w:rFonts w:ascii="Arial Narrow" w:eastAsia="Times New Roman" w:hAnsi="Arial Narrow" w:cs="Times New Roman"/>
      <w:color w:val="000000"/>
      <w:szCs w:val="20"/>
      <w:lang w:eastAsia="ru-RU"/>
    </w:rPr>
  </w:style>
  <w:style w:type="paragraph" w:customStyle="1" w:styleId="p30">
    <w:name w:val="p30"/>
    <w:basedOn w:val="af5"/>
    <w:rsid w:val="006057FC"/>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1111118132">
    <w:name w:val="1 / 1.1 / 1.1.18132"/>
    <w:rsid w:val="006057FC"/>
    <w:pPr>
      <w:numPr>
        <w:numId w:val="46"/>
      </w:numPr>
    </w:pPr>
  </w:style>
  <w:style w:type="character" w:customStyle="1" w:styleId="fontstyle01">
    <w:name w:val="fontstyle01"/>
    <w:basedOn w:val="af6"/>
    <w:rsid w:val="006057FC"/>
    <w:rPr>
      <w:rFonts w:ascii="TimesNewRomanPSMT" w:hAnsi="TimesNewRomanPSMT" w:hint="default"/>
      <w:b w:val="0"/>
      <w:bCs w:val="0"/>
      <w:i w:val="0"/>
      <w:iCs w:val="0"/>
      <w:color w:val="000000"/>
      <w:sz w:val="28"/>
      <w:szCs w:val="28"/>
    </w:rPr>
  </w:style>
  <w:style w:type="character" w:customStyle="1" w:styleId="fontstyle210">
    <w:name w:val="fontstyle21"/>
    <w:basedOn w:val="af6"/>
    <w:rsid w:val="006057FC"/>
    <w:rPr>
      <w:rFonts w:ascii="TimesNewRomanPS-BoldMT" w:hAnsi="TimesNewRomanPS-BoldMT" w:hint="default"/>
      <w:b/>
      <w:bCs/>
      <w:i w:val="0"/>
      <w:iCs w:val="0"/>
      <w:color w:val="000000"/>
      <w:sz w:val="28"/>
      <w:szCs w:val="28"/>
    </w:rPr>
  </w:style>
  <w:style w:type="paragraph" w:customStyle="1" w:styleId="ac">
    <w:name w:val="Текстовая часть с номером"/>
    <w:basedOn w:val="af5"/>
    <w:rsid w:val="006057FC"/>
    <w:pPr>
      <w:numPr>
        <w:numId w:val="47"/>
      </w:numPr>
      <w:spacing w:after="0" w:line="360" w:lineRule="auto"/>
      <w:ind w:right="170"/>
      <w:jc w:val="both"/>
    </w:pPr>
    <w:rPr>
      <w:rFonts w:ascii="ISOCPEUR" w:eastAsia="Times New Roman" w:hAnsi="ISOCPEUR" w:cs="Times New Roman"/>
      <w:i/>
      <w:sz w:val="24"/>
      <w:szCs w:val="24"/>
      <w:lang w:eastAsia="ru-RU"/>
    </w:rPr>
  </w:style>
  <w:style w:type="paragraph" w:customStyle="1" w:styleId="171">
    <w:name w:val="Обычный17"/>
    <w:rsid w:val="003A680D"/>
    <w:pPr>
      <w:spacing w:after="0" w:line="240" w:lineRule="auto"/>
      <w:jc w:val="both"/>
    </w:pPr>
    <w:rPr>
      <w:rFonts w:ascii="Times New Roman" w:eastAsia="Times New Roman" w:hAnsi="Times New Roman" w:cs="Times New Roman"/>
      <w:sz w:val="20"/>
      <w:szCs w:val="20"/>
      <w:lang w:eastAsia="ru-RU"/>
    </w:rPr>
  </w:style>
  <w:style w:type="paragraph" w:customStyle="1" w:styleId="281">
    <w:name w:val="Основной текст с отступом 28"/>
    <w:basedOn w:val="af5"/>
    <w:rsid w:val="00F461CE"/>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90">
    <w:name w:val="Основной текст 29"/>
    <w:basedOn w:val="af5"/>
    <w:rsid w:val="00F461CE"/>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45">
    <w:name w:val="Основной текст с отступом 34"/>
    <w:basedOn w:val="af5"/>
    <w:rsid w:val="00F461CE"/>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36">
    <w:name w:val="Знак Знак Знак Знак13"/>
    <w:basedOn w:val="af5"/>
    <w:rsid w:val="00F461CE"/>
    <w:pPr>
      <w:keepLines/>
      <w:spacing w:after="160" w:line="240" w:lineRule="exact"/>
    </w:pPr>
    <w:rPr>
      <w:rFonts w:ascii="Verdana" w:eastAsia="MS Mincho" w:hAnsi="Verdana" w:cs="Franklin Gothic Book"/>
      <w:sz w:val="20"/>
      <w:szCs w:val="20"/>
      <w:lang w:val="en-US"/>
    </w:rPr>
  </w:style>
  <w:style w:type="paragraph" w:customStyle="1" w:styleId="afffffffffffffffffffff4">
    <w:name w:val="Титул_Полный_орг"/>
    <w:basedOn w:val="af5"/>
    <w:qFormat/>
    <w:rsid w:val="00F461CE"/>
    <w:pPr>
      <w:spacing w:after="0" w:line="240" w:lineRule="auto"/>
      <w:jc w:val="center"/>
    </w:pPr>
    <w:rPr>
      <w:rFonts w:ascii="Times New Roman" w:eastAsia="Times New Roman" w:hAnsi="Times New Roman" w:cs="Times New Roman"/>
      <w:caps/>
      <w:sz w:val="28"/>
      <w:szCs w:val="28"/>
      <w:lang w:eastAsia="ru-RU"/>
    </w:rPr>
  </w:style>
  <w:style w:type="paragraph" w:customStyle="1" w:styleId="afffffffffffffffffffff5">
    <w:name w:val="Таблица_заголовок"/>
    <w:basedOn w:val="af5"/>
    <w:qFormat/>
    <w:rsid w:val="00F461CE"/>
    <w:pPr>
      <w:spacing w:after="0" w:line="240" w:lineRule="auto"/>
      <w:jc w:val="center"/>
    </w:pPr>
    <w:rPr>
      <w:rFonts w:ascii="Times New Roman" w:eastAsia="Times New Roman" w:hAnsi="Times New Roman" w:cs="Times New Roman"/>
      <w:sz w:val="24"/>
      <w:szCs w:val="24"/>
      <w:lang w:eastAsia="ru-RU"/>
    </w:rPr>
  </w:style>
  <w:style w:type="paragraph" w:customStyle="1" w:styleId="afffffffffffffffffffff6">
    <w:name w:val="Основной_штамп_вид_документа"/>
    <w:basedOn w:val="af5"/>
    <w:rsid w:val="00F461CE"/>
    <w:pPr>
      <w:spacing w:after="0" w:line="240" w:lineRule="auto"/>
      <w:jc w:val="center"/>
    </w:pPr>
    <w:rPr>
      <w:rFonts w:ascii="Times New Roman" w:eastAsia="Times New Roman" w:hAnsi="Times New Roman" w:cs="Arial"/>
      <w:sz w:val="20"/>
      <w:szCs w:val="20"/>
      <w:lang w:val="en-US" w:eastAsia="ru-RU"/>
    </w:rPr>
  </w:style>
  <w:style w:type="paragraph" w:customStyle="1" w:styleId="afffffffffffffffffffff7">
    <w:name w:val="Обычный по центру"/>
    <w:basedOn w:val="af5"/>
    <w:rsid w:val="00F461CE"/>
    <w:pPr>
      <w:spacing w:after="0" w:line="240" w:lineRule="auto"/>
      <w:jc w:val="center"/>
    </w:pPr>
    <w:rPr>
      <w:rFonts w:ascii="Times New Roman" w:eastAsia="Times New Roman" w:hAnsi="Times New Roman" w:cs="Times New Roman"/>
      <w:sz w:val="24"/>
      <w:szCs w:val="20"/>
      <w:lang w:eastAsia="ru-RU"/>
    </w:rPr>
  </w:style>
  <w:style w:type="paragraph" w:customStyle="1" w:styleId="afffffffffffffffffffff8">
    <w:name w:val="Титул_дата"/>
    <w:basedOn w:val="af5"/>
    <w:rsid w:val="00F461CE"/>
    <w:pPr>
      <w:spacing w:after="0" w:line="240" w:lineRule="auto"/>
      <w:jc w:val="center"/>
    </w:pPr>
    <w:rPr>
      <w:rFonts w:ascii="Times New Roman" w:eastAsia="Times New Roman" w:hAnsi="Times New Roman" w:cs="Times New Roman"/>
      <w:caps/>
      <w:sz w:val="28"/>
      <w:szCs w:val="24"/>
      <w:lang w:eastAsia="ru-RU"/>
    </w:rPr>
  </w:style>
  <w:style w:type="paragraph" w:customStyle="1" w:styleId="afffffffffffffffffffff9">
    <w:name w:val="Заглавие_листа"/>
    <w:basedOn w:val="af5"/>
    <w:rsid w:val="00F461CE"/>
    <w:pPr>
      <w:spacing w:after="0" w:line="240" w:lineRule="auto"/>
      <w:jc w:val="center"/>
    </w:pPr>
    <w:rPr>
      <w:rFonts w:ascii="Times New Roman" w:eastAsia="Times New Roman" w:hAnsi="Times New Roman" w:cs="Times New Roman"/>
      <w:sz w:val="28"/>
      <w:szCs w:val="20"/>
      <w:lang w:eastAsia="ru-RU"/>
    </w:rPr>
  </w:style>
  <w:style w:type="paragraph" w:customStyle="1" w:styleId="afffffffffffffffffffffa">
    <w:name w:val="Титул_Название_проекта"/>
    <w:basedOn w:val="af5"/>
    <w:uiPriority w:val="99"/>
    <w:rsid w:val="00F461CE"/>
    <w:pPr>
      <w:spacing w:after="0"/>
      <w:jc w:val="center"/>
    </w:pPr>
    <w:rPr>
      <w:rFonts w:ascii="Times New Roman" w:eastAsia="Times New Roman" w:hAnsi="Times New Roman" w:cs="Times New Roman"/>
      <w:b/>
      <w:bCs/>
      <w:sz w:val="32"/>
      <w:szCs w:val="20"/>
      <w:lang w:eastAsia="ru-RU"/>
    </w:rPr>
  </w:style>
  <w:style w:type="paragraph" w:customStyle="1" w:styleId="afffffffffffffffffffffb">
    <w:name w:val="Титул_Вид_документации"/>
    <w:basedOn w:val="af5"/>
    <w:uiPriority w:val="99"/>
    <w:rsid w:val="00F461CE"/>
    <w:pPr>
      <w:spacing w:after="0" w:line="240" w:lineRule="auto"/>
      <w:jc w:val="center"/>
    </w:pPr>
    <w:rPr>
      <w:rFonts w:ascii="Times New Roman" w:eastAsia="Times New Roman" w:hAnsi="Times New Roman" w:cs="Times New Roman"/>
      <w:i/>
      <w:iCs/>
      <w:caps/>
      <w:sz w:val="32"/>
      <w:szCs w:val="20"/>
      <w:lang w:eastAsia="ru-RU"/>
    </w:rPr>
  </w:style>
  <w:style w:type="paragraph" w:customStyle="1" w:styleId="afffffffffffffffffffffc">
    <w:name w:val="Титул_Номер_документа"/>
    <w:basedOn w:val="af5"/>
    <w:uiPriority w:val="99"/>
    <w:rsid w:val="00F461CE"/>
    <w:pPr>
      <w:spacing w:after="0" w:line="240" w:lineRule="auto"/>
      <w:jc w:val="center"/>
    </w:pPr>
    <w:rPr>
      <w:rFonts w:ascii="Times New Roman" w:eastAsia="Times New Roman" w:hAnsi="Times New Roman" w:cs="Times New Roman"/>
      <w:b/>
      <w:caps/>
      <w:sz w:val="32"/>
      <w:szCs w:val="24"/>
      <w:lang w:eastAsia="ru-RU"/>
    </w:rPr>
  </w:style>
  <w:style w:type="paragraph" w:customStyle="1" w:styleId="afffffffffffffffffffffd">
    <w:name w:val="Титул_Организация"/>
    <w:basedOn w:val="af5"/>
    <w:next w:val="af5"/>
    <w:qFormat/>
    <w:rsid w:val="00F461CE"/>
    <w:pPr>
      <w:spacing w:after="0" w:line="240" w:lineRule="auto"/>
      <w:jc w:val="center"/>
    </w:pPr>
    <w:rPr>
      <w:rFonts w:ascii="Times New Roman" w:eastAsia="Times New Roman" w:hAnsi="Times New Roman" w:cs="Times New Roman"/>
      <w:b/>
      <w:sz w:val="28"/>
      <w:szCs w:val="24"/>
      <w:lang w:eastAsia="ru-RU"/>
    </w:rPr>
  </w:style>
  <w:style w:type="paragraph" w:customStyle="1" w:styleId="afffffffffffffffffffffe">
    <w:name w:val="Титул_должности_фамилии"/>
    <w:basedOn w:val="af5"/>
    <w:next w:val="af5"/>
    <w:rsid w:val="00F461CE"/>
    <w:pPr>
      <w:spacing w:after="0" w:line="240" w:lineRule="auto"/>
      <w:jc w:val="both"/>
    </w:pPr>
    <w:rPr>
      <w:rFonts w:ascii="Times New Roman" w:eastAsia="Times New Roman" w:hAnsi="Times New Roman" w:cs="Times New Roman"/>
      <w:sz w:val="28"/>
      <w:szCs w:val="24"/>
      <w:lang w:eastAsia="ru-RU"/>
    </w:rPr>
  </w:style>
  <w:style w:type="paragraph" w:customStyle="1" w:styleId="affffffffffffffffffffff">
    <w:name w:val="Титул_изменения_активный"/>
    <w:basedOn w:val="afffffffffffffffffffff7"/>
    <w:rsid w:val="00F461CE"/>
    <w:pPr>
      <w:framePr w:hSpace="567" w:wrap="around" w:vAnchor="page" w:hAnchor="page" w:x="1532" w:y="14176"/>
      <w:ind w:left="-284" w:right="-284"/>
      <w:suppressOverlap/>
    </w:pPr>
    <w:rPr>
      <w:sz w:val="20"/>
    </w:rPr>
  </w:style>
  <w:style w:type="paragraph" w:customStyle="1" w:styleId="affffffffffffffffffffff0">
    <w:name w:val="Титул_изменения_неактивный"/>
    <w:basedOn w:val="affffffffffffffffffffff"/>
    <w:rsid w:val="00F461CE"/>
    <w:pPr>
      <w:framePr w:wrap="around"/>
    </w:pPr>
    <w:rPr>
      <w:color w:val="FFFFFF"/>
    </w:rPr>
  </w:style>
  <w:style w:type="paragraph" w:customStyle="1" w:styleId="affffffffffffffffffffff1">
    <w:name w:val="Титул_Раздел"/>
    <w:basedOn w:val="af5"/>
    <w:qFormat/>
    <w:rsid w:val="00F461CE"/>
    <w:pPr>
      <w:spacing w:after="0" w:line="240" w:lineRule="auto"/>
      <w:jc w:val="center"/>
    </w:pPr>
    <w:rPr>
      <w:rFonts w:ascii="Times New Roman" w:eastAsia="Times New Roman" w:hAnsi="Times New Roman" w:cs="Times New Roman"/>
      <w:b/>
      <w:sz w:val="32"/>
      <w:szCs w:val="24"/>
      <w:lang w:eastAsia="ru-RU"/>
    </w:rPr>
  </w:style>
  <w:style w:type="paragraph" w:customStyle="1" w:styleId="affffffffffffffffffffff2">
    <w:name w:val="Титут_Подраздел"/>
    <w:basedOn w:val="affffffffffffffffffffff1"/>
    <w:qFormat/>
    <w:rsid w:val="00F461CE"/>
    <w:rPr>
      <w:bCs/>
    </w:rPr>
  </w:style>
  <w:style w:type="paragraph" w:customStyle="1" w:styleId="affffffffffffffffffffff3">
    <w:name w:val="Титул_Книга"/>
    <w:basedOn w:val="affffffffffffffffffffff2"/>
    <w:qFormat/>
    <w:rsid w:val="00F461CE"/>
    <w:rPr>
      <w:bCs w:val="0"/>
    </w:rPr>
  </w:style>
  <w:style w:type="paragraph" w:customStyle="1" w:styleId="affffffffffffffffffffff4">
    <w:name w:val="Титул_Номер_тома"/>
    <w:basedOn w:val="afffffffffffffffffffffc"/>
    <w:qFormat/>
    <w:rsid w:val="00F461CE"/>
    <w:rPr>
      <w:caps w:val="0"/>
      <w:sz w:val="28"/>
    </w:rPr>
  </w:style>
  <w:style w:type="paragraph" w:customStyle="1" w:styleId="21a">
    <w:name w:val="2 Знак Знак Знак Знак Знак Знак Знак Знак Знак Знак Знак Знак Знак Знак Знак1 Знак Знак Знак Знак"/>
    <w:basedOn w:val="af5"/>
    <w:rsid w:val="00F461CE"/>
    <w:pPr>
      <w:keepLines/>
      <w:spacing w:after="160" w:line="240" w:lineRule="exact"/>
    </w:pPr>
    <w:rPr>
      <w:rFonts w:ascii="Verdana" w:eastAsia="MS Mincho" w:hAnsi="Verdana" w:cs="Franklin Gothic Book"/>
      <w:sz w:val="20"/>
      <w:szCs w:val="20"/>
      <w:lang w:val="en-US"/>
    </w:rPr>
  </w:style>
  <w:style w:type="character" w:customStyle="1" w:styleId="318">
    <w:name w:val="Маркированный список Знак3 Знак1"/>
    <w:aliases w:val="Маркированный список Знак Знак2 Знак1,Маркированный список Знак Знак2 Знак Знак Знак Знак Знак Знак1"/>
    <w:rsid w:val="00F461CE"/>
    <w:rPr>
      <w:sz w:val="24"/>
      <w:szCs w:val="24"/>
      <w:lang w:val="x-none" w:eastAsia="x-none"/>
    </w:rPr>
  </w:style>
  <w:style w:type="character" w:customStyle="1" w:styleId="1117">
    <w:name w:val="Название объекта Знак11 Знак1"/>
    <w:aliases w:val="Название объекта Знак Знак11 Знак1,Название объекта Знак Знак Знак Знак1 Знак1,Название объекта Знак Знак Знак11 Знак1"/>
    <w:rsid w:val="00F461CE"/>
    <w:rPr>
      <w:b/>
      <w:sz w:val="24"/>
      <w:lang w:val="ru-RU" w:eastAsia="ru-RU" w:bidi="ar-SA"/>
    </w:rPr>
  </w:style>
  <w:style w:type="character" w:customStyle="1" w:styleId="affffffffffffffffffffff5">
    <w:name w:val="Абзац Знак Знак Зна Знак"/>
    <w:rsid w:val="00F461CE"/>
    <w:rPr>
      <w:sz w:val="24"/>
      <w:lang w:val="ru-RU" w:eastAsia="ru-RU" w:bidi="ar-SA"/>
    </w:rPr>
  </w:style>
  <w:style w:type="paragraph" w:customStyle="1" w:styleId="TableText">
    <w:name w:val="Table Text"/>
    <w:basedOn w:val="af5"/>
    <w:rsid w:val="00F461CE"/>
    <w:pPr>
      <w:spacing w:after="120" w:line="240" w:lineRule="auto"/>
    </w:pPr>
    <w:rPr>
      <w:rFonts w:ascii="Arial" w:eastAsia="Times New Roman" w:hAnsi="Arial" w:cs="Times New Roman"/>
      <w:sz w:val="20"/>
      <w:szCs w:val="20"/>
      <w:lang w:eastAsia="ru-RU"/>
    </w:rPr>
  </w:style>
  <w:style w:type="character" w:customStyle="1" w:styleId="FontStyle179">
    <w:name w:val="Font Style179"/>
    <w:rsid w:val="00F461CE"/>
    <w:rPr>
      <w:rFonts w:ascii="Times New Roman" w:hAnsi="Times New Roman" w:cs="Times New Roman"/>
      <w:sz w:val="20"/>
      <w:szCs w:val="20"/>
    </w:rPr>
  </w:style>
  <w:style w:type="paragraph" w:customStyle="1" w:styleId="Style55">
    <w:name w:val="Style55"/>
    <w:basedOn w:val="af5"/>
    <w:rsid w:val="00F461CE"/>
    <w:pPr>
      <w:widowControl w:val="0"/>
      <w:autoSpaceDE w:val="0"/>
      <w:autoSpaceDN w:val="0"/>
      <w:adjustRightInd w:val="0"/>
      <w:spacing w:after="0" w:line="415" w:lineRule="exact"/>
      <w:ind w:firstLine="696"/>
      <w:jc w:val="both"/>
    </w:pPr>
    <w:rPr>
      <w:rFonts w:ascii="Times New Roman" w:eastAsia="Times New Roman" w:hAnsi="Times New Roman" w:cs="Times New Roman"/>
      <w:sz w:val="24"/>
      <w:szCs w:val="24"/>
      <w:lang w:eastAsia="ru-RU"/>
    </w:rPr>
  </w:style>
  <w:style w:type="character" w:customStyle="1" w:styleId="FontStyle161">
    <w:name w:val="Font Style161"/>
    <w:rsid w:val="00F461CE"/>
    <w:rPr>
      <w:rFonts w:ascii="Times New Roman" w:hAnsi="Times New Roman" w:cs="Times New Roman"/>
      <w:sz w:val="22"/>
      <w:szCs w:val="22"/>
    </w:rPr>
  </w:style>
  <w:style w:type="character" w:customStyle="1" w:styleId="FontStyle180">
    <w:name w:val="Font Style180"/>
    <w:rsid w:val="00F461CE"/>
    <w:rPr>
      <w:rFonts w:ascii="Times New Roman" w:hAnsi="Times New Roman" w:cs="Times New Roman"/>
      <w:sz w:val="14"/>
      <w:szCs w:val="14"/>
    </w:rPr>
  </w:style>
  <w:style w:type="paragraph" w:customStyle="1" w:styleId="Style57">
    <w:name w:val="Style57"/>
    <w:basedOn w:val="af5"/>
    <w:rsid w:val="00F461CE"/>
    <w:pPr>
      <w:widowControl w:val="0"/>
      <w:autoSpaceDE w:val="0"/>
      <w:autoSpaceDN w:val="0"/>
      <w:adjustRightInd w:val="0"/>
      <w:spacing w:after="0" w:line="418" w:lineRule="exact"/>
      <w:ind w:firstLine="720"/>
      <w:jc w:val="both"/>
    </w:pPr>
    <w:rPr>
      <w:rFonts w:ascii="Times New Roman" w:eastAsia="Times New Roman" w:hAnsi="Times New Roman" w:cs="Times New Roman"/>
      <w:sz w:val="24"/>
      <w:szCs w:val="24"/>
      <w:lang w:eastAsia="ru-RU"/>
    </w:rPr>
  </w:style>
  <w:style w:type="paragraph" w:customStyle="1" w:styleId="Style145">
    <w:name w:val="Style145"/>
    <w:basedOn w:val="af5"/>
    <w:rsid w:val="00F461CE"/>
    <w:pPr>
      <w:widowControl w:val="0"/>
      <w:autoSpaceDE w:val="0"/>
      <w:autoSpaceDN w:val="0"/>
      <w:adjustRightInd w:val="0"/>
      <w:spacing w:after="0" w:line="427" w:lineRule="exact"/>
    </w:pPr>
    <w:rPr>
      <w:rFonts w:ascii="Times New Roman" w:eastAsia="Times New Roman" w:hAnsi="Times New Roman" w:cs="Times New Roman"/>
      <w:sz w:val="24"/>
      <w:szCs w:val="24"/>
      <w:lang w:eastAsia="ru-RU"/>
    </w:rPr>
  </w:style>
  <w:style w:type="character" w:customStyle="1" w:styleId="FontStyle163">
    <w:name w:val="Font Style163"/>
    <w:rsid w:val="00F461CE"/>
    <w:rPr>
      <w:rFonts w:ascii="Times New Roman" w:hAnsi="Times New Roman" w:cs="Times New Roman"/>
      <w:b/>
      <w:bCs/>
      <w:i/>
      <w:iCs/>
      <w:sz w:val="20"/>
      <w:szCs w:val="20"/>
    </w:rPr>
  </w:style>
  <w:style w:type="character" w:customStyle="1" w:styleId="FontStyle162">
    <w:name w:val="Font Style162"/>
    <w:rsid w:val="00F461CE"/>
    <w:rPr>
      <w:rFonts w:ascii="Times New Roman" w:hAnsi="Times New Roman" w:cs="Times New Roman"/>
      <w:b/>
      <w:bCs/>
      <w:i/>
      <w:iCs/>
      <w:smallCaps/>
      <w:sz w:val="22"/>
      <w:szCs w:val="22"/>
    </w:rPr>
  </w:style>
  <w:style w:type="paragraph" w:customStyle="1" w:styleId="Style39">
    <w:name w:val="Style39"/>
    <w:basedOn w:val="af5"/>
    <w:rsid w:val="00F461CE"/>
    <w:pPr>
      <w:widowControl w:val="0"/>
      <w:autoSpaceDE w:val="0"/>
      <w:autoSpaceDN w:val="0"/>
      <w:adjustRightInd w:val="0"/>
      <w:spacing w:after="0" w:line="289" w:lineRule="exact"/>
      <w:ind w:firstLine="859"/>
      <w:jc w:val="both"/>
    </w:pPr>
    <w:rPr>
      <w:rFonts w:ascii="Times New Roman" w:eastAsia="Times New Roman" w:hAnsi="Times New Roman" w:cs="Times New Roman"/>
      <w:sz w:val="24"/>
      <w:szCs w:val="24"/>
      <w:lang w:eastAsia="ru-RU"/>
    </w:rPr>
  </w:style>
  <w:style w:type="paragraph" w:customStyle="1" w:styleId="Style2">
    <w:name w:val="Style2"/>
    <w:basedOn w:val="af5"/>
    <w:uiPriority w:val="99"/>
    <w:rsid w:val="00F461CE"/>
    <w:pPr>
      <w:widowControl w:val="0"/>
      <w:autoSpaceDE w:val="0"/>
      <w:autoSpaceDN w:val="0"/>
      <w:adjustRightInd w:val="0"/>
      <w:spacing w:after="0" w:line="169" w:lineRule="exact"/>
      <w:ind w:firstLine="341"/>
      <w:jc w:val="both"/>
    </w:pPr>
    <w:rPr>
      <w:rFonts w:ascii="Times New Roman" w:eastAsia="Times New Roman" w:hAnsi="Times New Roman" w:cs="Times New Roman"/>
      <w:sz w:val="24"/>
      <w:szCs w:val="24"/>
      <w:lang w:eastAsia="ru-RU"/>
    </w:rPr>
  </w:style>
  <w:style w:type="paragraph" w:customStyle="1" w:styleId="affffffffffffffffffffff6">
    <w:name w:val="Стиль отчет"/>
    <w:basedOn w:val="af5"/>
    <w:rsid w:val="00F461CE"/>
    <w:pPr>
      <w:spacing w:after="0" w:line="264" w:lineRule="auto"/>
      <w:ind w:firstLine="720"/>
      <w:jc w:val="both"/>
    </w:pPr>
    <w:rPr>
      <w:rFonts w:ascii="Times New Roman" w:eastAsia="Times New Roman" w:hAnsi="Times New Roman" w:cs="Times New Roman"/>
      <w:sz w:val="24"/>
      <w:szCs w:val="20"/>
      <w:lang w:eastAsia="ru-RU"/>
    </w:rPr>
  </w:style>
  <w:style w:type="paragraph" w:customStyle="1" w:styleId="xl50">
    <w:name w:val="xl50"/>
    <w:basedOn w:val="af5"/>
    <w:rsid w:val="00F461CE"/>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sz w:val="16"/>
      <w:szCs w:val="16"/>
      <w:lang w:eastAsia="ru-RU"/>
    </w:rPr>
  </w:style>
  <w:style w:type="paragraph" w:customStyle="1" w:styleId="affffffffffffffffffffff7">
    <w:name w:val="Знак Знак Знак Знак Знак Знак Знак"/>
    <w:basedOn w:val="af5"/>
    <w:rsid w:val="00F461CE"/>
    <w:pPr>
      <w:keepLines/>
      <w:spacing w:after="160" w:line="240" w:lineRule="exact"/>
    </w:pPr>
    <w:rPr>
      <w:rFonts w:ascii="Verdana" w:eastAsia="MS Mincho" w:hAnsi="Verdana" w:cs="Franklin Gothic Book"/>
      <w:sz w:val="20"/>
      <w:szCs w:val="20"/>
      <w:lang w:val="en-US"/>
    </w:rPr>
  </w:style>
  <w:style w:type="paragraph" w:customStyle="1" w:styleId="21b">
    <w:name w:val="2 Знак Знак Знак Знак Знак Знак Знак Знак Знак Знак Знак Знак Знак Знак Знак1 Знак"/>
    <w:basedOn w:val="af5"/>
    <w:rsid w:val="00F461CE"/>
    <w:pPr>
      <w:keepLines/>
      <w:spacing w:after="160" w:line="240" w:lineRule="exact"/>
    </w:pPr>
    <w:rPr>
      <w:rFonts w:ascii="Verdana" w:eastAsia="MS Mincho" w:hAnsi="Verdana" w:cs="Franklin Gothic Book"/>
      <w:sz w:val="20"/>
      <w:szCs w:val="20"/>
      <w:lang w:val="en-US"/>
    </w:rPr>
  </w:style>
  <w:style w:type="character" w:customStyle="1" w:styleId="1ff5">
    <w:name w:val="Знак Знак Знак Знак1 Знак"/>
    <w:link w:val="1ff4"/>
    <w:rsid w:val="00F461CE"/>
    <w:rPr>
      <w:rFonts w:ascii="Verdana" w:eastAsia="MS Mincho" w:hAnsi="Verdana" w:cs="Franklin Gothic Book"/>
      <w:sz w:val="20"/>
      <w:szCs w:val="20"/>
      <w:lang w:val="en-US"/>
    </w:rPr>
  </w:style>
  <w:style w:type="paragraph" w:customStyle="1" w:styleId="affffffffffffffffffffff8">
    <w:name w:val="Обычный + По ширине"/>
    <w:aliases w:val="Справа:  0,07 см,Междустр.интервал:  множитель 1,25 ин + ..."/>
    <w:basedOn w:val="af5"/>
    <w:rsid w:val="00F461CE"/>
    <w:pPr>
      <w:spacing w:after="0" w:line="240" w:lineRule="auto"/>
    </w:pPr>
    <w:rPr>
      <w:rFonts w:ascii="Times New Roman" w:eastAsia="Times New Roman" w:hAnsi="Times New Roman" w:cs="Times New Roman"/>
      <w:sz w:val="24"/>
      <w:szCs w:val="24"/>
      <w:lang w:eastAsia="ru-RU"/>
    </w:rPr>
  </w:style>
  <w:style w:type="character" w:customStyle="1" w:styleId="FontStyle77">
    <w:name w:val="Font Style77"/>
    <w:rsid w:val="00F461CE"/>
    <w:rPr>
      <w:rFonts w:ascii="Times New Roman" w:hAnsi="Times New Roman" w:cs="Times New Roman"/>
      <w:sz w:val="22"/>
      <w:szCs w:val="22"/>
    </w:rPr>
  </w:style>
  <w:style w:type="character" w:customStyle="1" w:styleId="FontStyle15">
    <w:name w:val="Font Style15"/>
    <w:uiPriority w:val="99"/>
    <w:rsid w:val="00F461CE"/>
    <w:rPr>
      <w:rFonts w:ascii="Times New Roman" w:hAnsi="Times New Roman" w:cs="Times New Roman"/>
      <w:sz w:val="16"/>
      <w:szCs w:val="16"/>
    </w:rPr>
  </w:style>
  <w:style w:type="character" w:customStyle="1" w:styleId="FontStyle94">
    <w:name w:val="Font Style94"/>
    <w:uiPriority w:val="99"/>
    <w:rsid w:val="00F461CE"/>
    <w:rPr>
      <w:rFonts w:ascii="Times New Roman" w:hAnsi="Times New Roman" w:cs="Times New Roman"/>
      <w:sz w:val="24"/>
      <w:szCs w:val="24"/>
    </w:rPr>
  </w:style>
  <w:style w:type="character" w:customStyle="1" w:styleId="FontStyle109">
    <w:name w:val="Font Style109"/>
    <w:uiPriority w:val="99"/>
    <w:rsid w:val="00F461CE"/>
    <w:rPr>
      <w:rFonts w:ascii="Times New Roman" w:hAnsi="Times New Roman" w:cs="Times New Roman"/>
      <w:b/>
      <w:bCs/>
      <w:sz w:val="18"/>
      <w:szCs w:val="18"/>
    </w:rPr>
  </w:style>
  <w:style w:type="paragraph" w:customStyle="1" w:styleId="Style69">
    <w:name w:val="Style69"/>
    <w:basedOn w:val="af5"/>
    <w:uiPriority w:val="99"/>
    <w:rsid w:val="00F461CE"/>
    <w:pPr>
      <w:widowControl w:val="0"/>
      <w:autoSpaceDE w:val="0"/>
      <w:autoSpaceDN w:val="0"/>
      <w:adjustRightInd w:val="0"/>
      <w:spacing w:after="0" w:line="266" w:lineRule="exact"/>
      <w:jc w:val="center"/>
    </w:pPr>
    <w:rPr>
      <w:rFonts w:ascii="Times New Roman" w:eastAsia="Times New Roman" w:hAnsi="Times New Roman" w:cs="Times New Roman"/>
      <w:sz w:val="24"/>
      <w:szCs w:val="24"/>
      <w:lang w:eastAsia="ru-RU"/>
    </w:rPr>
  </w:style>
  <w:style w:type="character" w:customStyle="1" w:styleId="affffffffffffffff7">
    <w:name w:val="рисунок Знак"/>
    <w:link w:val="ab"/>
    <w:locked/>
    <w:rsid w:val="00F461CE"/>
    <w:rPr>
      <w:rFonts w:ascii="Times New Roman" w:eastAsia="Times New Roman" w:hAnsi="Times New Roman" w:cs="Arial"/>
      <w:bCs/>
      <w:sz w:val="28"/>
      <w:szCs w:val="28"/>
      <w:lang w:eastAsia="ru-RU"/>
    </w:rPr>
  </w:style>
  <w:style w:type="paragraph" w:customStyle="1" w:styleId="1fffff">
    <w:name w:val="Знак Знак Знак Знак Знак Знак Знак1"/>
    <w:basedOn w:val="af5"/>
    <w:rsid w:val="00F461CE"/>
    <w:pPr>
      <w:keepLines/>
      <w:spacing w:after="160" w:line="240" w:lineRule="exact"/>
    </w:pPr>
    <w:rPr>
      <w:rFonts w:ascii="Verdana" w:eastAsia="MS Mincho" w:hAnsi="Verdana" w:cs="Franklin Gothic Book"/>
      <w:sz w:val="20"/>
      <w:szCs w:val="20"/>
      <w:lang w:val="en-US"/>
    </w:rPr>
  </w:style>
  <w:style w:type="character" w:customStyle="1" w:styleId="Heading2Char">
    <w:name w:val="Heading 2 Char"/>
    <w:aliases w:val="Заголовок 2 Знак1 Char,Заголовок 2 Знак Знак Char,Заголовок 2 Знак Знак1 Знак Char,Заголовок 2 Знак2 Знак Знак Знак Char,Заголовок 2 Знак Знак1 Знак Знак Знак Char,Заголовок 2 Знак1 Знак Знак Знак Знак Char"/>
    <w:rsid w:val="00F461CE"/>
    <w:rPr>
      <w:rFonts w:ascii="Cambria" w:eastAsia="Times New Roman" w:hAnsi="Cambria" w:cs="Times New Roman"/>
      <w:b/>
      <w:bCs/>
      <w:i/>
      <w:iCs/>
      <w:sz w:val="28"/>
      <w:szCs w:val="28"/>
    </w:rPr>
  </w:style>
  <w:style w:type="character" w:customStyle="1" w:styleId="afffff2">
    <w:name w:val="НумТабСтрока Знак"/>
    <w:link w:val="afffff1"/>
    <w:rsid w:val="00F461CE"/>
    <w:rPr>
      <w:rFonts w:ascii="Arial" w:eastAsia="Times New Roman" w:hAnsi="Arial" w:cs="Times New Roman"/>
      <w:snapToGrid w:val="0"/>
      <w:sz w:val="20"/>
      <w:szCs w:val="20"/>
      <w:lang w:eastAsia="ru-RU"/>
    </w:rPr>
  </w:style>
  <w:style w:type="paragraph" w:customStyle="1" w:styleId="affffffffffffffffffffff9">
    <w:name w:val="a"/>
    <w:basedOn w:val="af5"/>
    <w:rsid w:val="00F461C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f3">
    <w:name w:val="Маркированный список 2 Знак"/>
    <w:link w:val="20"/>
    <w:uiPriority w:val="99"/>
    <w:rsid w:val="00F461CE"/>
    <w:rPr>
      <w:rFonts w:ascii="Times New Roman" w:eastAsia="Times New Roman" w:hAnsi="Times New Roman" w:cs="Times New Roman"/>
      <w:sz w:val="20"/>
      <w:szCs w:val="20"/>
      <w:lang w:eastAsia="ru-RU"/>
    </w:rPr>
  </w:style>
  <w:style w:type="paragraph" w:customStyle="1" w:styleId="1fffff0">
    <w:name w:val="Знак1 Знак Знак Знак"/>
    <w:basedOn w:val="af5"/>
    <w:rsid w:val="00F461CE"/>
    <w:pPr>
      <w:spacing w:after="160" w:line="240" w:lineRule="exact"/>
    </w:pPr>
    <w:rPr>
      <w:rFonts w:ascii="Verdana" w:eastAsia="Times New Roman" w:hAnsi="Verdana" w:cs="Times New Roman"/>
      <w:sz w:val="20"/>
      <w:szCs w:val="20"/>
      <w:lang w:val="en-US"/>
    </w:rPr>
  </w:style>
  <w:style w:type="paragraph" w:customStyle="1" w:styleId="affffffffffffffffffffffa">
    <w:name w:val="Система"/>
    <w:basedOn w:val="51"/>
    <w:rsid w:val="00F461CE"/>
    <w:pPr>
      <w:widowControl w:val="0"/>
      <w:tabs>
        <w:tab w:val="clear" w:pos="0"/>
      </w:tabs>
      <w:suppressAutoHyphens w:val="0"/>
      <w:spacing w:line="360" w:lineRule="auto"/>
      <w:ind w:left="0"/>
    </w:pPr>
    <w:rPr>
      <w:rFonts w:eastAsia="Times"/>
      <w:spacing w:val="80"/>
      <w:sz w:val="24"/>
      <w:szCs w:val="20"/>
      <w:lang w:val="ru-RU" w:eastAsia="ru-RU"/>
    </w:rPr>
  </w:style>
  <w:style w:type="paragraph" w:customStyle="1" w:styleId="1fffff1">
    <w:name w:val="Знак Знак Знак1 Знак Знак Знак Знак Знак Знак Знак"/>
    <w:basedOn w:val="af5"/>
    <w:rsid w:val="00F461CE"/>
    <w:pPr>
      <w:spacing w:after="160" w:line="240" w:lineRule="exact"/>
    </w:pPr>
    <w:rPr>
      <w:rFonts w:ascii="Verdana" w:eastAsia="Times New Roman" w:hAnsi="Verdana" w:cs="Times New Roman"/>
      <w:sz w:val="20"/>
      <w:szCs w:val="20"/>
      <w:lang w:val="en-US"/>
    </w:rPr>
  </w:style>
  <w:style w:type="character" w:customStyle="1" w:styleId="1fffff2">
    <w:name w:val="Основной текст с отступом Знак1"/>
    <w:uiPriority w:val="99"/>
    <w:rsid w:val="00F461CE"/>
    <w:rPr>
      <w:rFonts w:ascii="Arial" w:hAnsi="Arial"/>
      <w:szCs w:val="24"/>
    </w:rPr>
  </w:style>
  <w:style w:type="character" w:customStyle="1" w:styleId="11f">
    <w:name w:val="Знак Знак11"/>
    <w:rsid w:val="00F461CE"/>
    <w:rPr>
      <w:rFonts w:ascii="Arial" w:hAnsi="Arial"/>
      <w:b/>
      <w:sz w:val="28"/>
      <w:lang w:val="ru-RU" w:eastAsia="ru-RU" w:bidi="ar-SA"/>
    </w:rPr>
  </w:style>
  <w:style w:type="character" w:customStyle="1" w:styleId="6f1">
    <w:name w:val="Знак Знак6"/>
    <w:rsid w:val="00F461CE"/>
    <w:rPr>
      <w:rFonts w:ascii="Arial" w:hAnsi="Arial"/>
      <w:b/>
      <w:sz w:val="28"/>
      <w:lang w:val="ru-RU" w:eastAsia="ru-RU" w:bidi="ar-SA"/>
    </w:rPr>
  </w:style>
  <w:style w:type="character" w:customStyle="1" w:styleId="523">
    <w:name w:val="Знак Знак52"/>
    <w:rsid w:val="00F461CE"/>
    <w:rPr>
      <w:rFonts w:ascii="Arial" w:hAnsi="Arial"/>
      <w:b/>
      <w:sz w:val="28"/>
      <w:lang w:val="ru-RU" w:eastAsia="ru-RU" w:bidi="ar-SA"/>
    </w:rPr>
  </w:style>
  <w:style w:type="character" w:customStyle="1" w:styleId="417">
    <w:name w:val="Знак Знак41"/>
    <w:rsid w:val="00F461CE"/>
    <w:rPr>
      <w:rFonts w:ascii="Arial" w:hAnsi="Arial"/>
      <w:b/>
      <w:sz w:val="24"/>
      <w:lang w:val="ru-RU" w:eastAsia="ru-RU" w:bidi="ar-SA"/>
    </w:rPr>
  </w:style>
  <w:style w:type="character" w:customStyle="1" w:styleId="3ff9">
    <w:name w:val="Знак Знак3"/>
    <w:rsid w:val="00F461CE"/>
    <w:rPr>
      <w:rFonts w:ascii="Arial" w:hAnsi="Arial"/>
      <w:b/>
      <w:sz w:val="24"/>
      <w:lang w:val="ru-RU" w:eastAsia="ru-RU" w:bidi="ar-SA"/>
    </w:rPr>
  </w:style>
  <w:style w:type="paragraph" w:customStyle="1" w:styleId="-ff1">
    <w:name w:val="УГТП-Текст"/>
    <w:basedOn w:val="af5"/>
    <w:link w:val="-13"/>
    <w:rsid w:val="00F461CE"/>
    <w:pPr>
      <w:spacing w:after="0" w:line="240" w:lineRule="auto"/>
      <w:ind w:left="284" w:right="284" w:firstLine="851"/>
      <w:jc w:val="both"/>
    </w:pPr>
    <w:rPr>
      <w:rFonts w:ascii="Arial" w:eastAsia="Times New Roman" w:hAnsi="Arial" w:cs="Arial"/>
      <w:sz w:val="24"/>
      <w:szCs w:val="24"/>
      <w:lang w:eastAsia="ru-RU"/>
    </w:rPr>
  </w:style>
  <w:style w:type="character" w:customStyle="1" w:styleId="-13">
    <w:name w:val="УГТП-Текст Знак1"/>
    <w:link w:val="-ff1"/>
    <w:rsid w:val="00F461CE"/>
    <w:rPr>
      <w:rFonts w:ascii="Arial" w:eastAsia="Times New Roman" w:hAnsi="Arial" w:cs="Arial"/>
      <w:sz w:val="24"/>
      <w:szCs w:val="24"/>
      <w:lang w:eastAsia="ru-RU"/>
    </w:rPr>
  </w:style>
  <w:style w:type="paragraph" w:customStyle="1" w:styleId="2ffff">
    <w:name w:val="Знак2 Знак Знак Знак Знак"/>
    <w:basedOn w:val="af5"/>
    <w:rsid w:val="00F461CE"/>
    <w:pPr>
      <w:keepLines/>
      <w:spacing w:after="160" w:line="240" w:lineRule="exact"/>
    </w:pPr>
    <w:rPr>
      <w:rFonts w:ascii="Verdana" w:eastAsia="MS Mincho" w:hAnsi="Verdana" w:cs="Franklin Gothic Book"/>
      <w:sz w:val="20"/>
      <w:szCs w:val="20"/>
      <w:lang w:val="en-US"/>
    </w:rPr>
  </w:style>
  <w:style w:type="paragraph" w:customStyle="1" w:styleId="21c">
    <w:name w:val="Знак2 Знак Знак Знак Знак1"/>
    <w:basedOn w:val="af5"/>
    <w:rsid w:val="00F461CE"/>
    <w:pPr>
      <w:keepLines/>
      <w:spacing w:after="160" w:line="240" w:lineRule="exact"/>
    </w:pPr>
    <w:rPr>
      <w:rFonts w:ascii="Verdana" w:eastAsia="MS Mincho" w:hAnsi="Verdana" w:cs="Franklin Gothic Book"/>
      <w:sz w:val="20"/>
      <w:szCs w:val="20"/>
      <w:lang w:val="en-US"/>
    </w:rPr>
  </w:style>
  <w:style w:type="paragraph" w:customStyle="1" w:styleId="21d">
    <w:name w:val="Знак2 Знак Знак1"/>
    <w:basedOn w:val="af5"/>
    <w:rsid w:val="00F461CE"/>
    <w:pPr>
      <w:keepLines/>
      <w:spacing w:after="160" w:line="240" w:lineRule="exact"/>
    </w:pPr>
    <w:rPr>
      <w:rFonts w:ascii="Verdana" w:eastAsia="MS Mincho" w:hAnsi="Verdana" w:cs="Franklin Gothic Book"/>
      <w:sz w:val="20"/>
      <w:szCs w:val="20"/>
      <w:lang w:val="en-US"/>
    </w:rPr>
  </w:style>
  <w:style w:type="paragraph" w:customStyle="1" w:styleId="337">
    <w:name w:val="Основной текст 33"/>
    <w:basedOn w:val="af5"/>
    <w:rsid w:val="00F461CE"/>
    <w:pPr>
      <w:tabs>
        <w:tab w:val="center" w:pos="567"/>
      </w:tabs>
      <w:spacing w:after="0" w:line="240" w:lineRule="auto"/>
      <w:jc w:val="both"/>
    </w:pPr>
    <w:rPr>
      <w:rFonts w:ascii="Times New Roman" w:eastAsia="Times New Roman" w:hAnsi="Times New Roman" w:cs="Times New Roman"/>
      <w:sz w:val="24"/>
      <w:szCs w:val="20"/>
      <w:lang w:eastAsia="ru-RU"/>
    </w:rPr>
  </w:style>
  <w:style w:type="character" w:customStyle="1" w:styleId="137">
    <w:name w:val="Знак Знак13"/>
    <w:rsid w:val="00F461CE"/>
    <w:rPr>
      <w:b/>
      <w:bCs/>
      <w:kern w:val="32"/>
      <w:sz w:val="32"/>
      <w:szCs w:val="32"/>
      <w:lang w:val="x-none" w:eastAsia="x-none" w:bidi="ar-SA"/>
    </w:rPr>
  </w:style>
  <w:style w:type="character" w:customStyle="1" w:styleId="FontStyle352">
    <w:name w:val="Font Style352"/>
    <w:rsid w:val="00F461CE"/>
    <w:rPr>
      <w:rFonts w:ascii="Times New Roman" w:hAnsi="Times New Roman" w:cs="Times New Roman"/>
      <w:sz w:val="24"/>
      <w:szCs w:val="24"/>
    </w:rPr>
  </w:style>
  <w:style w:type="character" w:customStyle="1" w:styleId="FontStyle349">
    <w:name w:val="Font Style349"/>
    <w:rsid w:val="00F461CE"/>
    <w:rPr>
      <w:rFonts w:ascii="Times New Roman" w:hAnsi="Times New Roman" w:cs="Times New Roman"/>
      <w:sz w:val="24"/>
      <w:szCs w:val="24"/>
    </w:rPr>
  </w:style>
  <w:style w:type="paragraph" w:customStyle="1" w:styleId="6f2">
    <w:name w:val="отступ 6"/>
    <w:basedOn w:val="af5"/>
    <w:rsid w:val="00F461CE"/>
    <w:pPr>
      <w:spacing w:before="120" w:after="0" w:line="240" w:lineRule="auto"/>
      <w:jc w:val="center"/>
    </w:pPr>
    <w:rPr>
      <w:rFonts w:ascii="Arial" w:eastAsia="Calibri" w:hAnsi="Arial" w:cs="Times New Roman"/>
      <w:szCs w:val="20"/>
      <w:lang w:eastAsia="ru-RU"/>
    </w:rPr>
  </w:style>
  <w:style w:type="paragraph" w:customStyle="1" w:styleId="6-">
    <w:name w:val="отступ 6 в-н"/>
    <w:basedOn w:val="6f2"/>
    <w:rsid w:val="00F461CE"/>
    <w:pPr>
      <w:spacing w:after="120"/>
    </w:pPr>
  </w:style>
  <w:style w:type="paragraph" w:customStyle="1" w:styleId="affffffffffffffffffffffb">
    <w:name w:val="ноль"/>
    <w:basedOn w:val="af5"/>
    <w:rsid w:val="00F461CE"/>
    <w:pPr>
      <w:spacing w:after="0" w:line="240" w:lineRule="auto"/>
    </w:pPr>
    <w:rPr>
      <w:rFonts w:ascii="Times New Roman" w:eastAsia="Calibri" w:hAnsi="Times New Roman" w:cs="Times New Roman"/>
      <w:sz w:val="16"/>
      <w:szCs w:val="20"/>
      <w:lang w:eastAsia="ru-RU"/>
    </w:rPr>
  </w:style>
  <w:style w:type="paragraph" w:customStyle="1" w:styleId="95">
    <w:name w:val="Знак Знак9 Знак Знак"/>
    <w:basedOn w:val="af5"/>
    <w:rsid w:val="00F461CE"/>
    <w:pPr>
      <w:keepLines/>
      <w:spacing w:after="160" w:line="240" w:lineRule="exact"/>
    </w:pPr>
    <w:rPr>
      <w:rFonts w:ascii="Verdana" w:eastAsia="MS Mincho" w:hAnsi="Verdana" w:cs="Franklin Gothic Book"/>
      <w:sz w:val="20"/>
      <w:szCs w:val="20"/>
      <w:lang w:val="en-US"/>
    </w:rPr>
  </w:style>
  <w:style w:type="paragraph" w:customStyle="1" w:styleId="affffffffffffffffffffffc">
    <w:name w:val="книга"/>
    <w:basedOn w:val="aff4"/>
    <w:rsid w:val="00F461CE"/>
    <w:pPr>
      <w:widowControl/>
      <w:suppressAutoHyphens w:val="0"/>
      <w:spacing w:before="60" w:after="0"/>
      <w:ind w:left="0"/>
      <w:jc w:val="left"/>
    </w:pPr>
    <w:rPr>
      <w:rFonts w:ascii="Times New Roman" w:hAnsi="Times New Roman" w:cs="Times New Roman"/>
      <w:b/>
      <w:sz w:val="24"/>
      <w:lang w:eastAsia="ru-RU"/>
    </w:rPr>
  </w:style>
  <w:style w:type="paragraph" w:customStyle="1" w:styleId="affffffffffffffffffffffd">
    <w:name w:val="разработчик"/>
    <w:basedOn w:val="aff4"/>
    <w:rsid w:val="00F461CE"/>
    <w:pPr>
      <w:widowControl/>
      <w:suppressAutoHyphens w:val="0"/>
      <w:spacing w:before="60" w:after="0"/>
      <w:ind w:left="0"/>
      <w:jc w:val="left"/>
    </w:pPr>
    <w:rPr>
      <w:rFonts w:ascii="Times New Roman" w:hAnsi="Times New Roman" w:cs="Times New Roman"/>
      <w:sz w:val="24"/>
      <w:lang w:eastAsia="ru-RU"/>
    </w:rPr>
  </w:style>
  <w:style w:type="paragraph" w:customStyle="1" w:styleId="affffffffffffffffffffffe">
    <w:name w:val="раздел"/>
    <w:basedOn w:val="aff4"/>
    <w:rsid w:val="00F461CE"/>
    <w:pPr>
      <w:widowControl/>
      <w:suppressAutoHyphens w:val="0"/>
      <w:spacing w:after="0"/>
      <w:ind w:left="0"/>
      <w:jc w:val="left"/>
    </w:pPr>
    <w:rPr>
      <w:rFonts w:ascii="Times New Roman" w:hAnsi="Times New Roman" w:cs="Times New Roman"/>
      <w:b/>
      <w:sz w:val="24"/>
      <w:szCs w:val="24"/>
      <w:lang w:eastAsia="ru-RU"/>
    </w:rPr>
  </w:style>
  <w:style w:type="paragraph" w:customStyle="1" w:styleId="afffffffffffffffffffffff">
    <w:name w:val="Обозначение"/>
    <w:basedOn w:val="af5"/>
    <w:rsid w:val="00F461CE"/>
    <w:pPr>
      <w:spacing w:after="0" w:line="240" w:lineRule="auto"/>
    </w:pPr>
    <w:rPr>
      <w:rFonts w:ascii="Times New Roman" w:eastAsia="Times New Roman" w:hAnsi="Times New Roman" w:cs="Times New Roman"/>
      <w:b/>
      <w:sz w:val="24"/>
      <w:szCs w:val="24"/>
      <w:lang w:eastAsia="ru-RU"/>
    </w:rPr>
  </w:style>
  <w:style w:type="paragraph" w:customStyle="1" w:styleId="afffffffffffffffffffffff0">
    <w:name w:val="Наименование"/>
    <w:basedOn w:val="af5"/>
    <w:rsid w:val="00F461CE"/>
    <w:pPr>
      <w:spacing w:after="0" w:line="240" w:lineRule="auto"/>
    </w:pPr>
    <w:rPr>
      <w:rFonts w:ascii="Times New Roman" w:eastAsia="Times New Roman" w:hAnsi="Times New Roman" w:cs="Times New Roman"/>
      <w:sz w:val="24"/>
      <w:szCs w:val="24"/>
      <w:lang w:eastAsia="ru-RU"/>
    </w:rPr>
  </w:style>
  <w:style w:type="paragraph" w:customStyle="1" w:styleId="Style29">
    <w:name w:val="Style29"/>
    <w:basedOn w:val="af5"/>
    <w:uiPriority w:val="99"/>
    <w:rsid w:val="00F461CE"/>
    <w:pPr>
      <w:widowControl w:val="0"/>
      <w:autoSpaceDE w:val="0"/>
      <w:autoSpaceDN w:val="0"/>
      <w:adjustRightInd w:val="0"/>
      <w:spacing w:after="0" w:line="240" w:lineRule="auto"/>
    </w:pPr>
    <w:rPr>
      <w:rFonts w:ascii="Georgia" w:eastAsia="Times New Roman" w:hAnsi="Georgia" w:cs="Times New Roman"/>
      <w:sz w:val="24"/>
      <w:szCs w:val="24"/>
      <w:lang w:eastAsia="ru-RU"/>
    </w:rPr>
  </w:style>
  <w:style w:type="character" w:customStyle="1" w:styleId="FontStyle61">
    <w:name w:val="Font Style61"/>
    <w:uiPriority w:val="99"/>
    <w:rsid w:val="00F461CE"/>
    <w:rPr>
      <w:rFonts w:ascii="Times New Roman" w:hAnsi="Times New Roman" w:cs="Times New Roman"/>
      <w:b/>
      <w:bCs/>
      <w:sz w:val="24"/>
      <w:szCs w:val="24"/>
    </w:rPr>
  </w:style>
  <w:style w:type="character" w:customStyle="1" w:styleId="FontStyle63">
    <w:name w:val="Font Style63"/>
    <w:uiPriority w:val="99"/>
    <w:rsid w:val="00F461CE"/>
    <w:rPr>
      <w:rFonts w:ascii="Times New Roman" w:hAnsi="Times New Roman" w:cs="Times New Roman"/>
      <w:sz w:val="22"/>
      <w:szCs w:val="22"/>
    </w:rPr>
  </w:style>
  <w:style w:type="paragraph" w:customStyle="1" w:styleId="96">
    <w:name w:val="Знак Знак9 Знак Знак Знак Знак"/>
    <w:basedOn w:val="af5"/>
    <w:rsid w:val="00F461CE"/>
    <w:pPr>
      <w:keepLines/>
      <w:spacing w:after="160" w:line="240" w:lineRule="exact"/>
    </w:pPr>
    <w:rPr>
      <w:rFonts w:ascii="Verdana" w:eastAsia="MS Mincho" w:hAnsi="Verdana" w:cs="Franklin Gothic Book"/>
      <w:sz w:val="20"/>
      <w:szCs w:val="20"/>
      <w:lang w:val="en-US"/>
    </w:rPr>
  </w:style>
  <w:style w:type="character" w:customStyle="1" w:styleId="FontStyle200">
    <w:name w:val="Font Style200"/>
    <w:rsid w:val="00F461CE"/>
    <w:rPr>
      <w:rFonts w:ascii="Times New Roman" w:hAnsi="Times New Roman" w:cs="Times New Roman"/>
      <w:sz w:val="20"/>
      <w:szCs w:val="20"/>
    </w:rPr>
  </w:style>
  <w:style w:type="paragraph" w:customStyle="1" w:styleId="Style9">
    <w:name w:val="Style9"/>
    <w:basedOn w:val="af5"/>
    <w:rsid w:val="00F461CE"/>
    <w:pPr>
      <w:widowControl w:val="0"/>
      <w:autoSpaceDE w:val="0"/>
      <w:autoSpaceDN w:val="0"/>
      <w:adjustRightInd w:val="0"/>
      <w:spacing w:after="0" w:line="223" w:lineRule="exact"/>
      <w:jc w:val="both"/>
    </w:pPr>
    <w:rPr>
      <w:rFonts w:ascii="Arial" w:eastAsia="Times New Roman" w:hAnsi="Arial" w:cs="Times New Roman"/>
      <w:sz w:val="24"/>
      <w:szCs w:val="24"/>
      <w:lang w:eastAsia="ru-RU"/>
    </w:rPr>
  </w:style>
  <w:style w:type="character" w:customStyle="1" w:styleId="FontStyle32">
    <w:name w:val="Font Style32"/>
    <w:rsid w:val="00F461CE"/>
    <w:rPr>
      <w:rFonts w:ascii="Times New Roman" w:hAnsi="Times New Roman" w:cs="Times New Roman" w:hint="default"/>
      <w:sz w:val="22"/>
      <w:szCs w:val="22"/>
    </w:rPr>
  </w:style>
  <w:style w:type="paragraph" w:customStyle="1" w:styleId="Style93">
    <w:name w:val="Style93"/>
    <w:basedOn w:val="af5"/>
    <w:rsid w:val="00F461CE"/>
    <w:pPr>
      <w:widowControl w:val="0"/>
      <w:autoSpaceDE w:val="0"/>
      <w:autoSpaceDN w:val="0"/>
      <w:adjustRightInd w:val="0"/>
      <w:spacing w:after="0" w:line="319" w:lineRule="exact"/>
      <w:ind w:firstLine="926"/>
      <w:jc w:val="both"/>
    </w:pPr>
    <w:rPr>
      <w:rFonts w:ascii="Times New Roman" w:eastAsia="Times New Roman" w:hAnsi="Times New Roman" w:cs="Times New Roman"/>
      <w:sz w:val="24"/>
      <w:szCs w:val="24"/>
      <w:lang w:eastAsia="ru-RU"/>
    </w:rPr>
  </w:style>
  <w:style w:type="paragraph" w:customStyle="1" w:styleId="afffffffffffffffffffffff1">
    <w:name w:val="Основной текст продолжение Знак Знак Знак"/>
    <w:basedOn w:val="affb"/>
    <w:next w:val="affb"/>
    <w:link w:val="afffffffffffffffffffffff2"/>
    <w:rsid w:val="00F461CE"/>
    <w:pPr>
      <w:widowControl w:val="0"/>
      <w:tabs>
        <w:tab w:val="left" w:pos="851"/>
      </w:tabs>
      <w:spacing w:before="120"/>
      <w:ind w:firstLine="709"/>
    </w:pPr>
    <w:rPr>
      <w:sz w:val="24"/>
    </w:rPr>
  </w:style>
  <w:style w:type="character" w:customStyle="1" w:styleId="afffffffffffffffffffffff2">
    <w:name w:val="Основной текст продолжение Знак Знак Знак Знак"/>
    <w:link w:val="afffffffffffffffffffffff1"/>
    <w:rsid w:val="00F461CE"/>
    <w:rPr>
      <w:rFonts w:ascii="Times New Roman" w:eastAsia="Times New Roman" w:hAnsi="Times New Roman" w:cs="Times New Roman"/>
      <w:sz w:val="24"/>
      <w:szCs w:val="20"/>
      <w:lang w:eastAsia="ru-RU"/>
    </w:rPr>
  </w:style>
  <w:style w:type="character" w:customStyle="1" w:styleId="TimesNewRoman115pt">
    <w:name w:val="Основной текст + Times New Roman;11;5 pt"/>
    <w:rsid w:val="00F461CE"/>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style>
  <w:style w:type="paragraph" w:customStyle="1" w:styleId="11f0">
    <w:name w:val="Знак1 Знак Знак Знак1"/>
    <w:basedOn w:val="af5"/>
    <w:rsid w:val="00F461CE"/>
    <w:pPr>
      <w:spacing w:after="160" w:line="240" w:lineRule="exact"/>
    </w:pPr>
    <w:rPr>
      <w:rFonts w:ascii="Verdana" w:eastAsia="Times New Roman" w:hAnsi="Verdana" w:cs="Times New Roman"/>
      <w:sz w:val="20"/>
      <w:szCs w:val="20"/>
      <w:lang w:val="en-US"/>
    </w:rPr>
  </w:style>
  <w:style w:type="paragraph" w:customStyle="1" w:styleId="11f1">
    <w:name w:val="Знак Знак Знак1 Знак Знак Знак Знак Знак Знак Знак1"/>
    <w:basedOn w:val="af5"/>
    <w:rsid w:val="00F461CE"/>
    <w:pPr>
      <w:spacing w:after="160" w:line="240" w:lineRule="exact"/>
    </w:pPr>
    <w:rPr>
      <w:rFonts w:ascii="Verdana" w:eastAsia="Times New Roman" w:hAnsi="Verdana" w:cs="Times New Roman"/>
      <w:sz w:val="20"/>
      <w:szCs w:val="20"/>
      <w:lang w:val="en-US"/>
    </w:rPr>
  </w:style>
  <w:style w:type="character" w:customStyle="1" w:styleId="616">
    <w:name w:val="Знак Знак61"/>
    <w:rsid w:val="00F461CE"/>
    <w:rPr>
      <w:rFonts w:ascii="Arial" w:hAnsi="Arial"/>
      <w:b/>
      <w:sz w:val="28"/>
      <w:lang w:val="ru-RU" w:eastAsia="ru-RU" w:bidi="ar-SA"/>
    </w:rPr>
  </w:style>
  <w:style w:type="character" w:customStyle="1" w:styleId="319">
    <w:name w:val="Знак Знак31"/>
    <w:rsid w:val="00F461CE"/>
    <w:rPr>
      <w:rFonts w:ascii="Arial" w:hAnsi="Arial"/>
      <w:b/>
      <w:sz w:val="24"/>
      <w:lang w:val="ru-RU" w:eastAsia="ru-RU" w:bidi="ar-SA"/>
    </w:rPr>
  </w:style>
  <w:style w:type="character" w:customStyle="1" w:styleId="1314">
    <w:name w:val="Знак Знак131"/>
    <w:rsid w:val="00F461CE"/>
    <w:rPr>
      <w:b/>
      <w:bCs/>
      <w:kern w:val="32"/>
      <w:sz w:val="32"/>
      <w:szCs w:val="32"/>
      <w:lang w:val="x-none" w:eastAsia="x-none" w:bidi="ar-SA"/>
    </w:rPr>
  </w:style>
  <w:style w:type="paragraph" w:customStyle="1" w:styleId="913">
    <w:name w:val="Знак Знак9 Знак Знак1"/>
    <w:basedOn w:val="af5"/>
    <w:rsid w:val="00F461CE"/>
    <w:pPr>
      <w:keepLines/>
      <w:spacing w:after="160" w:line="240" w:lineRule="exact"/>
    </w:pPr>
    <w:rPr>
      <w:rFonts w:ascii="Verdana" w:eastAsia="MS Mincho" w:hAnsi="Verdana" w:cs="Franklin Gothic Book"/>
      <w:sz w:val="20"/>
      <w:szCs w:val="20"/>
      <w:lang w:val="en-US"/>
    </w:rPr>
  </w:style>
  <w:style w:type="paragraph" w:customStyle="1" w:styleId="afffffffffffffffffffffff3">
    <w:name w:val="Разделитель таблиц"/>
    <w:basedOn w:val="af5"/>
    <w:rsid w:val="00197E36"/>
    <w:pPr>
      <w:spacing w:after="0" w:line="14" w:lineRule="exact"/>
    </w:pPr>
    <w:rPr>
      <w:rFonts w:ascii="Times New Roman" w:eastAsia="Times New Roman" w:hAnsi="Times New Roman" w:cs="Times New Roman"/>
      <w:sz w:val="2"/>
      <w:szCs w:val="20"/>
      <w:lang w:eastAsia="ru-RU"/>
    </w:rPr>
  </w:style>
  <w:style w:type="paragraph" w:customStyle="1" w:styleId="afffffffffffffffffffffff4">
    <w:name w:val="Заголовок таблицы повторяющийся"/>
    <w:basedOn w:val="1b"/>
    <w:rsid w:val="00197E36"/>
    <w:pPr>
      <w:widowControl/>
      <w:jc w:val="center"/>
    </w:pPr>
    <w:rPr>
      <w:b/>
      <w:sz w:val="22"/>
    </w:rPr>
  </w:style>
  <w:style w:type="paragraph" w:customStyle="1" w:styleId="291">
    <w:name w:val="Основной текст с отступом 29"/>
    <w:basedOn w:val="af5"/>
    <w:rsid w:val="00F04400"/>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100">
    <w:name w:val="Основной текст 210"/>
    <w:basedOn w:val="af5"/>
    <w:rsid w:val="00F04400"/>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53">
    <w:name w:val="Основной текст с отступом 35"/>
    <w:basedOn w:val="af5"/>
    <w:rsid w:val="00F04400"/>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45">
    <w:name w:val="Знак Знак Знак Знак14"/>
    <w:basedOn w:val="af5"/>
    <w:rsid w:val="00F04400"/>
    <w:pPr>
      <w:keepLines/>
      <w:spacing w:after="160" w:line="240" w:lineRule="exact"/>
    </w:pPr>
    <w:rPr>
      <w:rFonts w:ascii="Verdana" w:eastAsia="MS Mincho" w:hAnsi="Verdana" w:cs="Franklin Gothic Book"/>
      <w:sz w:val="20"/>
      <w:szCs w:val="20"/>
      <w:lang w:val="en-US"/>
    </w:rPr>
  </w:style>
  <w:style w:type="character" w:customStyle="1" w:styleId="328">
    <w:name w:val="Заголовок 3 Знак2"/>
    <w:aliases w:val="Заголовок 3-го уровня Знак1,- 1.1.1 Знак1,RSKH3 Знак1,Ведомость (название) Знак1,EIA H3 Знак1,.1.1 Знак1,Заголовок 3 Знак1 Знак2,Заголовок 3 Знак Знак Знак2,Заголовок 3 Знак1 Знак Знак1,Заголовок 3 Знак Знак Знак Знак Знак1"/>
    <w:semiHidden/>
    <w:rsid w:val="00F04400"/>
    <w:rPr>
      <w:rFonts w:ascii="Cambria" w:eastAsia="Times New Roman" w:hAnsi="Cambria" w:cs="Times New Roman"/>
      <w:b/>
      <w:bCs/>
      <w:color w:val="4F81BD"/>
      <w:sz w:val="24"/>
      <w:szCs w:val="24"/>
    </w:rPr>
  </w:style>
  <w:style w:type="character" w:customStyle="1" w:styleId="afffffffffffffffffffffff5">
    <w:name w:val="А Абзац Знак"/>
    <w:link w:val="afffffffffffffffffffffff6"/>
    <w:locked/>
    <w:rsid w:val="00F04400"/>
    <w:rPr>
      <w:sz w:val="24"/>
      <w:szCs w:val="24"/>
      <w:lang w:val="x-none" w:eastAsia="x-none"/>
    </w:rPr>
  </w:style>
  <w:style w:type="paragraph" w:customStyle="1" w:styleId="afffffffffffffffffffffff6">
    <w:name w:val="А Абзац"/>
    <w:basedOn w:val="af5"/>
    <w:link w:val="afffffffffffffffffffffff5"/>
    <w:qFormat/>
    <w:rsid w:val="00F04400"/>
    <w:pPr>
      <w:spacing w:after="0" w:line="240" w:lineRule="auto"/>
      <w:ind w:firstLine="709"/>
      <w:jc w:val="both"/>
    </w:pPr>
    <w:rPr>
      <w:sz w:val="24"/>
      <w:szCs w:val="24"/>
      <w:lang w:val="x-none" w:eastAsia="x-none"/>
    </w:rPr>
  </w:style>
  <w:style w:type="character" w:customStyle="1" w:styleId="afffffffffffffffffffffff7">
    <w:name w:val="А Маркер Знак"/>
    <w:link w:val="a5"/>
    <w:locked/>
    <w:rsid w:val="00F04400"/>
    <w:rPr>
      <w:sz w:val="24"/>
      <w:szCs w:val="24"/>
      <w:lang w:val="x-none" w:eastAsia="x-none"/>
    </w:rPr>
  </w:style>
  <w:style w:type="paragraph" w:customStyle="1" w:styleId="a5">
    <w:name w:val="А Маркер"/>
    <w:basedOn w:val="aff"/>
    <w:link w:val="afffffffffffffffffffffff7"/>
    <w:qFormat/>
    <w:rsid w:val="00F04400"/>
    <w:pPr>
      <w:numPr>
        <w:numId w:val="48"/>
      </w:numPr>
      <w:tabs>
        <w:tab w:val="left" w:pos="709"/>
      </w:tabs>
      <w:spacing w:after="0" w:line="240" w:lineRule="auto"/>
      <w:jc w:val="both"/>
    </w:pPr>
    <w:rPr>
      <w:sz w:val="24"/>
      <w:szCs w:val="24"/>
      <w:lang w:val="x-none" w:eastAsia="x-none"/>
    </w:rPr>
  </w:style>
  <w:style w:type="character" w:customStyle="1" w:styleId="afffffffffffffffffffffff8">
    <w:name w:val="А Таблица Знак"/>
    <w:link w:val="afffffffffffffffffffffff9"/>
    <w:locked/>
    <w:rsid w:val="00F04400"/>
    <w:rPr>
      <w:sz w:val="24"/>
      <w:szCs w:val="24"/>
      <w:lang w:val="x-none" w:eastAsia="x-none"/>
    </w:rPr>
  </w:style>
  <w:style w:type="paragraph" w:customStyle="1" w:styleId="afffffffffffffffffffffff9">
    <w:name w:val="А Таблица"/>
    <w:basedOn w:val="af5"/>
    <w:link w:val="afffffffffffffffffffffff8"/>
    <w:qFormat/>
    <w:rsid w:val="00F04400"/>
    <w:pPr>
      <w:spacing w:after="0" w:line="240" w:lineRule="auto"/>
      <w:jc w:val="center"/>
    </w:pPr>
    <w:rPr>
      <w:sz w:val="24"/>
      <w:szCs w:val="24"/>
      <w:lang w:val="x-none" w:eastAsia="x-none"/>
    </w:rPr>
  </w:style>
  <w:style w:type="character" w:customStyle="1" w:styleId="afffffffffffffffffffffffa">
    <w:name w:val="А Подзаголовок Знак"/>
    <w:link w:val="afffffffffffffffffffffffb"/>
    <w:locked/>
    <w:rsid w:val="00F04400"/>
    <w:rPr>
      <w:b/>
      <w:sz w:val="24"/>
      <w:szCs w:val="24"/>
    </w:rPr>
  </w:style>
  <w:style w:type="paragraph" w:customStyle="1" w:styleId="afffffffffffffffffffffffb">
    <w:name w:val="А Подзаголовок"/>
    <w:basedOn w:val="af5"/>
    <w:link w:val="afffffffffffffffffffffffa"/>
    <w:qFormat/>
    <w:rsid w:val="00F04400"/>
    <w:pPr>
      <w:tabs>
        <w:tab w:val="left" w:pos="709"/>
        <w:tab w:val="left" w:pos="5779"/>
      </w:tabs>
      <w:spacing w:after="0" w:line="240" w:lineRule="auto"/>
      <w:ind w:firstLine="709"/>
      <w:jc w:val="both"/>
    </w:pPr>
    <w:rPr>
      <w:b/>
      <w:sz w:val="24"/>
      <w:szCs w:val="24"/>
    </w:rPr>
  </w:style>
  <w:style w:type="table" w:styleId="1fffff3">
    <w:name w:val="Table Subtle 1"/>
    <w:basedOn w:val="af7"/>
    <w:rsid w:val="00F57ACE"/>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181">
    <w:name w:val="Обычный18"/>
    <w:rsid w:val="00962C98"/>
    <w:pPr>
      <w:spacing w:after="0" w:line="240" w:lineRule="auto"/>
      <w:jc w:val="both"/>
    </w:pPr>
    <w:rPr>
      <w:rFonts w:ascii="Times New Roman" w:eastAsia="Times New Roman" w:hAnsi="Times New Roman" w:cs="Times New Roman"/>
      <w:sz w:val="20"/>
      <w:szCs w:val="20"/>
      <w:lang w:eastAsia="ru-RU"/>
    </w:rPr>
  </w:style>
  <w:style w:type="paragraph" w:customStyle="1" w:styleId="afffffffffffffffffffffffc">
    <w:name w:val="Обычный.Нормальный"/>
    <w:link w:val="afffffffffffffffffffffffd"/>
    <w:rsid w:val="006F312C"/>
    <w:pPr>
      <w:spacing w:after="120" w:line="240" w:lineRule="auto"/>
      <w:ind w:firstLine="720"/>
      <w:jc w:val="both"/>
    </w:pPr>
    <w:rPr>
      <w:rFonts w:ascii="Times New Roman" w:eastAsia="Times New Roman" w:hAnsi="Times New Roman" w:cs="Times New Roman"/>
      <w:sz w:val="24"/>
      <w:szCs w:val="20"/>
      <w:lang w:eastAsia="ru-RU"/>
    </w:rPr>
  </w:style>
  <w:style w:type="character" w:customStyle="1" w:styleId="afffffffffffffffffffffffd">
    <w:name w:val="Обычный.Нормальный Знак"/>
    <w:link w:val="afffffffffffffffffffffffc"/>
    <w:locked/>
    <w:rsid w:val="006F312C"/>
    <w:rPr>
      <w:rFonts w:ascii="Times New Roman" w:eastAsia="Times New Roman" w:hAnsi="Times New Roman" w:cs="Times New Roman"/>
      <w:sz w:val="24"/>
      <w:szCs w:val="20"/>
      <w:lang w:eastAsia="ru-RU"/>
    </w:rPr>
  </w:style>
  <w:style w:type="paragraph" w:customStyle="1" w:styleId="afffffffffffffffffffffffe">
    <w:name w:val="Номер Таблицы"/>
    <w:basedOn w:val="32"/>
    <w:rsid w:val="006F312C"/>
    <w:pPr>
      <w:keepLines w:val="0"/>
      <w:spacing w:before="120" w:after="120" w:line="240" w:lineRule="auto"/>
    </w:pPr>
    <w:rPr>
      <w:rFonts w:ascii="Times New Roman" w:eastAsia="Times New Roman" w:hAnsi="Times New Roman" w:cs="Arial"/>
      <w:color w:val="auto"/>
      <w:sz w:val="24"/>
      <w:szCs w:val="24"/>
      <w:lang w:eastAsia="ru-RU"/>
    </w:rPr>
  </w:style>
  <w:style w:type="character" w:customStyle="1" w:styleId="afffffffffffffa">
    <w:name w:val="Название Таблицы Знак"/>
    <w:link w:val="afffffffffffff9"/>
    <w:rsid w:val="006F312C"/>
    <w:rPr>
      <w:rFonts w:ascii="Times New Roman" w:eastAsia="Times New Roman" w:hAnsi="Times New Roman" w:cs="Times New Roman"/>
      <w:bCs/>
      <w:sz w:val="24"/>
      <w:szCs w:val="20"/>
      <w:lang w:eastAsia="ru-RU"/>
    </w:rPr>
  </w:style>
  <w:style w:type="paragraph" w:customStyle="1" w:styleId="affffffffffffffffffffffff">
    <w:name w:val="Осн. текст Знак"/>
    <w:basedOn w:val="af5"/>
    <w:link w:val="affffffffffffffffffffffff0"/>
    <w:rsid w:val="006F312C"/>
    <w:pPr>
      <w:spacing w:after="120" w:line="240" w:lineRule="auto"/>
      <w:ind w:firstLine="709"/>
      <w:jc w:val="both"/>
    </w:pPr>
    <w:rPr>
      <w:rFonts w:ascii="Times New Roman" w:eastAsia="Times New Roman" w:hAnsi="Times New Roman" w:cs="Times New Roman"/>
      <w:sz w:val="24"/>
      <w:szCs w:val="20"/>
      <w:lang w:eastAsia="ru-RU"/>
    </w:rPr>
  </w:style>
  <w:style w:type="character" w:customStyle="1" w:styleId="affffffffffffffffffffffff0">
    <w:name w:val="Осн. текст Знак Знак"/>
    <w:link w:val="affffffffffffffffffffffff"/>
    <w:rsid w:val="006F312C"/>
    <w:rPr>
      <w:rFonts w:ascii="Times New Roman" w:eastAsia="Times New Roman" w:hAnsi="Times New Roman" w:cs="Times New Roman"/>
      <w:sz w:val="24"/>
      <w:szCs w:val="20"/>
      <w:lang w:eastAsia="ru-RU"/>
    </w:rPr>
  </w:style>
  <w:style w:type="paragraph" w:customStyle="1" w:styleId="affffffffffffffffffffffff1">
    <w:name w:val="Выделение в тексте"/>
    <w:basedOn w:val="af5"/>
    <w:rsid w:val="006F312C"/>
    <w:pPr>
      <w:spacing w:before="120" w:after="0" w:line="360" w:lineRule="auto"/>
    </w:pPr>
    <w:rPr>
      <w:rFonts w:ascii="Arial" w:eastAsia="Times New Roman" w:hAnsi="Arial" w:cs="Times New Roman"/>
      <w:b/>
      <w:szCs w:val="24"/>
      <w:lang w:eastAsia="ru-RU"/>
    </w:rPr>
  </w:style>
  <w:style w:type="character" w:customStyle="1" w:styleId="afffffffffffff3">
    <w:name w:val="Таблица Знак"/>
    <w:link w:val="afffffffffffff2"/>
    <w:rsid w:val="006F312C"/>
    <w:rPr>
      <w:rFonts w:ascii="Times New Roman" w:eastAsia="Times New Roman" w:hAnsi="Times New Roman" w:cs="Times New Roman"/>
      <w:sz w:val="24"/>
      <w:szCs w:val="20"/>
      <w:lang w:eastAsia="ru-RU"/>
    </w:rPr>
  </w:style>
  <w:style w:type="paragraph" w:customStyle="1" w:styleId="affffffffffffffffffffffff2">
    <w:name w:val="Перечень"/>
    <w:basedOn w:val="3b"/>
    <w:rsid w:val="006F312C"/>
    <w:pPr>
      <w:widowControl/>
      <w:tabs>
        <w:tab w:val="num" w:pos="1429"/>
        <w:tab w:val="right" w:leader="dot" w:pos="9072"/>
        <w:tab w:val="right" w:leader="dot" w:pos="10206"/>
      </w:tabs>
      <w:suppressAutoHyphens w:val="0"/>
      <w:spacing w:line="360" w:lineRule="exact"/>
      <w:ind w:left="1069" w:right="0" w:hanging="360"/>
      <w:jc w:val="both"/>
    </w:pPr>
    <w:rPr>
      <w:rFonts w:eastAsia="Times New Roman" w:cs="Times New Roman"/>
      <w:kern w:val="0"/>
      <w:lang w:eastAsia="ru-RU" w:bidi="ar-SA"/>
    </w:rPr>
  </w:style>
  <w:style w:type="paragraph" w:customStyle="1" w:styleId="affffffffffffffffffffffff3">
    <w:name w:val="Текст табличный"/>
    <w:basedOn w:val="af5"/>
    <w:rsid w:val="006F312C"/>
    <w:pPr>
      <w:spacing w:after="0" w:line="240" w:lineRule="auto"/>
    </w:pPr>
    <w:rPr>
      <w:rFonts w:ascii="Times New Roman" w:eastAsia="Times New Roman" w:hAnsi="Times New Roman" w:cs="Times New Roman"/>
      <w:szCs w:val="20"/>
      <w:lang w:eastAsia="ru-RU"/>
    </w:rPr>
  </w:style>
  <w:style w:type="paragraph" w:customStyle="1" w:styleId="affffffffffffffffffffffff4">
    <w:name w:val="Текст в Таблице"/>
    <w:basedOn w:val="af5"/>
    <w:rsid w:val="006F312C"/>
    <w:pPr>
      <w:spacing w:after="0" w:line="240" w:lineRule="auto"/>
      <w:jc w:val="center"/>
    </w:pPr>
    <w:rPr>
      <w:rFonts w:ascii="Times New Roman" w:eastAsia="Times New Roman" w:hAnsi="Times New Roman" w:cs="Times New Roman"/>
      <w:sz w:val="24"/>
      <w:szCs w:val="24"/>
      <w:lang w:eastAsia="ru-RU"/>
    </w:rPr>
  </w:style>
  <w:style w:type="table" w:styleId="3ffa">
    <w:name w:val="Table Grid 3"/>
    <w:basedOn w:val="af7"/>
    <w:rsid w:val="006F312C"/>
    <w:pPr>
      <w:spacing w:after="120" w:line="240" w:lineRule="auto"/>
      <w:ind w:firstLine="709"/>
      <w:jc w:val="both"/>
    </w:pPr>
    <w:rPr>
      <w:rFonts w:ascii="Times New Roman" w:eastAsia="Times New Roman" w:hAnsi="Times New Roman" w:cs="Times New Roman"/>
      <w:sz w:val="20"/>
      <w:szCs w:val="20"/>
      <w:lang w:eastAsia="ru-R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2e">
    <w:name w:val="Список 2 Знак"/>
    <w:link w:val="2d"/>
    <w:rsid w:val="006F312C"/>
  </w:style>
  <w:style w:type="paragraph" w:customStyle="1" w:styleId="1fffff4">
    <w:name w:val="Список 1"/>
    <w:basedOn w:val="af5"/>
    <w:link w:val="1fffff5"/>
    <w:rsid w:val="006F312C"/>
    <w:pPr>
      <w:spacing w:after="60" w:line="240" w:lineRule="auto"/>
      <w:ind w:left="278" w:hanging="278"/>
      <w:jc w:val="both"/>
    </w:pPr>
    <w:rPr>
      <w:rFonts w:ascii="Times New Roman" w:eastAsia="MS Mincho" w:hAnsi="Times New Roman" w:cs="Times New Roman"/>
      <w:sz w:val="20"/>
      <w:szCs w:val="20"/>
      <w:lang w:val="en-US" w:eastAsia="ja-JP"/>
    </w:rPr>
  </w:style>
  <w:style w:type="character" w:customStyle="1" w:styleId="1fffff5">
    <w:name w:val="Список 1 Знак"/>
    <w:link w:val="1fffff4"/>
    <w:rsid w:val="006F312C"/>
    <w:rPr>
      <w:rFonts w:ascii="Times New Roman" w:eastAsia="MS Mincho" w:hAnsi="Times New Roman" w:cs="Times New Roman"/>
      <w:sz w:val="20"/>
      <w:szCs w:val="20"/>
      <w:lang w:val="en-US" w:eastAsia="ja-JP"/>
    </w:rPr>
  </w:style>
  <w:style w:type="paragraph" w:customStyle="1" w:styleId="a9">
    <w:name w:val="переч"/>
    <w:basedOn w:val="af5"/>
    <w:rsid w:val="006F312C"/>
    <w:pPr>
      <w:widowControl w:val="0"/>
      <w:numPr>
        <w:numId w:val="49"/>
      </w:numPr>
      <w:suppressAutoHyphens/>
      <w:overflowPunct w:val="0"/>
      <w:autoSpaceDE w:val="0"/>
      <w:autoSpaceDN w:val="0"/>
      <w:adjustRightInd w:val="0"/>
      <w:spacing w:after="120" w:line="240" w:lineRule="auto"/>
      <w:jc w:val="both"/>
      <w:textAlignment w:val="baseline"/>
    </w:pPr>
    <w:rPr>
      <w:rFonts w:ascii="Times New Roman CYR" w:eastAsia="Times New Roman" w:hAnsi="Times New Roman CYR" w:cs="Times New Roman"/>
      <w:sz w:val="24"/>
      <w:szCs w:val="20"/>
      <w:lang w:eastAsia="ru-RU"/>
    </w:rPr>
  </w:style>
  <w:style w:type="paragraph" w:customStyle="1" w:styleId="affffffffffffffffffffffff5">
    <w:name w:val="ОСНОВНОЙ ТЕКСТ"/>
    <w:basedOn w:val="af5"/>
    <w:link w:val="affffffffffffffffffffffff6"/>
    <w:rsid w:val="006F312C"/>
    <w:pPr>
      <w:spacing w:after="0" w:line="360" w:lineRule="auto"/>
      <w:ind w:firstLine="855"/>
      <w:jc w:val="both"/>
    </w:pPr>
    <w:rPr>
      <w:rFonts w:ascii="Times New Roman" w:eastAsia="Times New Roman" w:hAnsi="Times New Roman" w:cs="Times New Roman"/>
      <w:sz w:val="24"/>
      <w:szCs w:val="20"/>
      <w:lang w:eastAsia="ru-RU"/>
    </w:rPr>
  </w:style>
  <w:style w:type="character" w:customStyle="1" w:styleId="affffffffffffffffffffffff6">
    <w:name w:val="ОСНОВНОЙ ТЕКСТ Знак"/>
    <w:link w:val="affffffffffffffffffffffff5"/>
    <w:rsid w:val="006F312C"/>
    <w:rPr>
      <w:rFonts w:ascii="Times New Roman" w:eastAsia="Times New Roman" w:hAnsi="Times New Roman" w:cs="Times New Roman"/>
      <w:sz w:val="24"/>
      <w:szCs w:val="20"/>
      <w:lang w:eastAsia="ru-RU"/>
    </w:rPr>
  </w:style>
  <w:style w:type="paragraph" w:customStyle="1" w:styleId="affffffffffffffffffffffff7">
    <w:name w:val="Текст Основной"/>
    <w:basedOn w:val="af5"/>
    <w:link w:val="affffffffffffffffffffffff8"/>
    <w:uiPriority w:val="85"/>
    <w:qFormat/>
    <w:rsid w:val="006F312C"/>
    <w:pPr>
      <w:widowControl w:val="0"/>
      <w:suppressAutoHyphens/>
      <w:spacing w:after="0" w:line="360" w:lineRule="auto"/>
      <w:ind w:firstLine="851"/>
      <w:jc w:val="both"/>
    </w:pPr>
    <w:rPr>
      <w:rFonts w:ascii="Arial" w:eastAsia="Andale Sans UI" w:hAnsi="Arial" w:cs="Times New Roman"/>
      <w:kern w:val="1"/>
      <w:sz w:val="24"/>
      <w:szCs w:val="24"/>
    </w:rPr>
  </w:style>
  <w:style w:type="character" w:customStyle="1" w:styleId="affffffffffffffffffffffff8">
    <w:name w:val="Текст Основной Знак"/>
    <w:link w:val="affffffffffffffffffffffff7"/>
    <w:uiPriority w:val="85"/>
    <w:rsid w:val="006F312C"/>
    <w:rPr>
      <w:rFonts w:ascii="Arial" w:eastAsia="Andale Sans UI" w:hAnsi="Arial" w:cs="Times New Roman"/>
      <w:kern w:val="1"/>
      <w:sz w:val="24"/>
      <w:szCs w:val="24"/>
    </w:rPr>
  </w:style>
  <w:style w:type="paragraph" w:customStyle="1" w:styleId="110">
    <w:name w:val="Список11"/>
    <w:basedOn w:val="1ff2"/>
    <w:link w:val="11f2"/>
    <w:rsid w:val="006F312C"/>
    <w:pPr>
      <w:numPr>
        <w:numId w:val="50"/>
      </w:numPr>
      <w:spacing w:line="360" w:lineRule="exact"/>
      <w:jc w:val="both"/>
    </w:pPr>
    <w:rPr>
      <w:rFonts w:ascii="Times New Roman" w:hAnsi="Times New Roman" w:cs="Times New Roman"/>
      <w:sz w:val="24"/>
      <w:szCs w:val="24"/>
      <w:lang w:eastAsia="en-US"/>
    </w:rPr>
  </w:style>
  <w:style w:type="character" w:customStyle="1" w:styleId="11f2">
    <w:name w:val="Список11 Знак"/>
    <w:link w:val="110"/>
    <w:rsid w:val="006F312C"/>
    <w:rPr>
      <w:rFonts w:ascii="Times New Roman" w:eastAsia="Times New Roman" w:hAnsi="Times New Roman" w:cs="Times New Roman"/>
      <w:sz w:val="24"/>
      <w:szCs w:val="24"/>
    </w:rPr>
  </w:style>
  <w:style w:type="paragraph" w:customStyle="1" w:styleId="11f3">
    <w:name w:val="заголовок 11"/>
    <w:basedOn w:val="af5"/>
    <w:next w:val="af5"/>
    <w:link w:val="11f4"/>
    <w:rsid w:val="006F312C"/>
    <w:pPr>
      <w:keepNext/>
      <w:spacing w:after="0" w:line="360" w:lineRule="exact"/>
      <w:jc w:val="center"/>
    </w:pPr>
    <w:rPr>
      <w:rFonts w:ascii="Times New Roman" w:eastAsia="Times New Roman" w:hAnsi="Times New Roman" w:cs="Times New Roman"/>
      <w:caps/>
      <w:kern w:val="28"/>
      <w:sz w:val="24"/>
      <w:szCs w:val="20"/>
      <w:lang w:eastAsia="ru-RU"/>
    </w:rPr>
  </w:style>
  <w:style w:type="character" w:customStyle="1" w:styleId="11f4">
    <w:name w:val="заголовок 11 Знак"/>
    <w:link w:val="11f3"/>
    <w:rsid w:val="006F312C"/>
    <w:rPr>
      <w:rFonts w:ascii="Times New Roman" w:eastAsia="Times New Roman" w:hAnsi="Times New Roman" w:cs="Times New Roman"/>
      <w:caps/>
      <w:kern w:val="28"/>
      <w:sz w:val="24"/>
      <w:szCs w:val="20"/>
      <w:lang w:eastAsia="ru-RU"/>
    </w:rPr>
  </w:style>
  <w:style w:type="paragraph" w:customStyle="1" w:styleId="1118">
    <w:name w:val="заголовок 111"/>
    <w:basedOn w:val="af5"/>
    <w:next w:val="af5"/>
    <w:link w:val="1119"/>
    <w:rsid w:val="006F312C"/>
    <w:pPr>
      <w:keepNext/>
      <w:tabs>
        <w:tab w:val="left" w:pos="6521"/>
      </w:tabs>
      <w:spacing w:after="0" w:line="360" w:lineRule="exact"/>
      <w:jc w:val="center"/>
    </w:pPr>
    <w:rPr>
      <w:rFonts w:ascii="Times New Roman" w:eastAsia="Times New Roman" w:hAnsi="Times New Roman" w:cs="Times New Roman"/>
      <w:caps/>
      <w:sz w:val="24"/>
      <w:szCs w:val="20"/>
      <w:lang w:val="en-US" w:eastAsia="ru-RU"/>
    </w:rPr>
  </w:style>
  <w:style w:type="paragraph" w:customStyle="1" w:styleId="affffffffffffffffffffffff9">
    <w:name w:val="Заголовок раздела"/>
    <w:basedOn w:val="af5"/>
    <w:next w:val="af5"/>
    <w:rsid w:val="006F312C"/>
    <w:pPr>
      <w:spacing w:before="240" w:after="120" w:line="240" w:lineRule="auto"/>
      <w:ind w:left="170" w:right="170"/>
      <w:jc w:val="center"/>
    </w:pPr>
    <w:rPr>
      <w:rFonts w:ascii="Times New Roman" w:eastAsia="Times New Roman" w:hAnsi="Times New Roman" w:cs="Times New Roman"/>
      <w:caps/>
      <w:sz w:val="20"/>
      <w:szCs w:val="20"/>
      <w:lang w:eastAsia="ru-RU"/>
    </w:rPr>
  </w:style>
  <w:style w:type="paragraph" w:customStyle="1" w:styleId="11114">
    <w:name w:val="заголовок 1111"/>
    <w:basedOn w:val="af5"/>
    <w:next w:val="af5"/>
    <w:link w:val="11115"/>
    <w:qFormat/>
    <w:rsid w:val="006F312C"/>
    <w:pPr>
      <w:numPr>
        <w:ilvl w:val="12"/>
      </w:numPr>
      <w:spacing w:after="0" w:line="360" w:lineRule="exact"/>
      <w:ind w:firstLine="709"/>
      <w:jc w:val="center"/>
    </w:pPr>
    <w:rPr>
      <w:rFonts w:ascii="Times New Roman" w:eastAsia="Times New Roman" w:hAnsi="Times New Roman" w:cs="Times New Roman"/>
      <w:caps/>
      <w:sz w:val="24"/>
      <w:szCs w:val="24"/>
      <w:lang w:eastAsia="ru-RU"/>
    </w:rPr>
  </w:style>
  <w:style w:type="character" w:customStyle="1" w:styleId="1119">
    <w:name w:val="заголовок 111 Знак"/>
    <w:link w:val="1118"/>
    <w:rsid w:val="006F312C"/>
    <w:rPr>
      <w:rFonts w:ascii="Times New Roman" w:eastAsia="Times New Roman" w:hAnsi="Times New Roman" w:cs="Times New Roman"/>
      <w:caps/>
      <w:sz w:val="24"/>
      <w:szCs w:val="20"/>
      <w:lang w:val="en-US" w:eastAsia="ru-RU"/>
    </w:rPr>
  </w:style>
  <w:style w:type="character" w:customStyle="1" w:styleId="11115">
    <w:name w:val="заголовок 1111 Знак"/>
    <w:link w:val="11114"/>
    <w:rsid w:val="006F312C"/>
    <w:rPr>
      <w:rFonts w:ascii="Times New Roman" w:eastAsia="Times New Roman" w:hAnsi="Times New Roman" w:cs="Times New Roman"/>
      <w:caps/>
      <w:sz w:val="24"/>
      <w:szCs w:val="24"/>
      <w:lang w:eastAsia="ru-RU"/>
    </w:rPr>
  </w:style>
  <w:style w:type="paragraph" w:customStyle="1" w:styleId="229">
    <w:name w:val="заголовок 22"/>
    <w:basedOn w:val="af5"/>
    <w:next w:val="af5"/>
    <w:rsid w:val="006F312C"/>
    <w:pPr>
      <w:keepNext/>
      <w:spacing w:before="240" w:after="60" w:line="240" w:lineRule="auto"/>
      <w:ind w:firstLine="709"/>
      <w:jc w:val="center"/>
    </w:pPr>
    <w:rPr>
      <w:rFonts w:ascii="Arial" w:eastAsia="Times New Roman" w:hAnsi="Arial" w:cs="Times New Roman"/>
      <w:b/>
      <w:sz w:val="24"/>
      <w:szCs w:val="24"/>
      <w:lang w:eastAsia="ru-RU"/>
    </w:rPr>
  </w:style>
  <w:style w:type="paragraph" w:customStyle="1" w:styleId="11f5">
    <w:name w:val="оглавление 11"/>
    <w:basedOn w:val="af5"/>
    <w:next w:val="af5"/>
    <w:rsid w:val="006F312C"/>
    <w:pPr>
      <w:tabs>
        <w:tab w:val="right" w:leader="dot" w:pos="9639"/>
      </w:tabs>
      <w:spacing w:before="120" w:after="120" w:line="240" w:lineRule="auto"/>
      <w:ind w:firstLine="709"/>
      <w:jc w:val="both"/>
    </w:pPr>
    <w:rPr>
      <w:rFonts w:ascii="Times New Roman" w:eastAsia="Times New Roman" w:hAnsi="Times New Roman" w:cs="Times New Roman"/>
      <w:b/>
      <w:caps/>
      <w:sz w:val="24"/>
      <w:szCs w:val="24"/>
      <w:lang w:eastAsia="ru-RU"/>
    </w:rPr>
  </w:style>
  <w:style w:type="paragraph" w:customStyle="1" w:styleId="21e">
    <w:name w:val="оглавление 21"/>
    <w:basedOn w:val="af5"/>
    <w:next w:val="af5"/>
    <w:rsid w:val="006F312C"/>
    <w:pPr>
      <w:tabs>
        <w:tab w:val="right" w:leader="dot" w:pos="9639"/>
      </w:tabs>
      <w:spacing w:after="120" w:line="240" w:lineRule="auto"/>
      <w:ind w:left="200" w:firstLine="709"/>
      <w:jc w:val="both"/>
    </w:pPr>
    <w:rPr>
      <w:rFonts w:ascii="Times New Roman" w:eastAsia="Times New Roman" w:hAnsi="Times New Roman" w:cs="Times New Roman"/>
      <w:smallCaps/>
      <w:sz w:val="24"/>
      <w:szCs w:val="24"/>
      <w:lang w:eastAsia="ru-RU"/>
    </w:rPr>
  </w:style>
  <w:style w:type="paragraph" w:customStyle="1" w:styleId="31a">
    <w:name w:val="заголовок 31"/>
    <w:basedOn w:val="af5"/>
    <w:next w:val="af5"/>
    <w:rsid w:val="006F312C"/>
    <w:pPr>
      <w:keepNext/>
      <w:spacing w:after="120" w:line="240" w:lineRule="auto"/>
      <w:ind w:firstLine="709"/>
      <w:jc w:val="center"/>
    </w:pPr>
    <w:rPr>
      <w:rFonts w:ascii="Arial" w:eastAsia="Times New Roman" w:hAnsi="Arial" w:cs="Times New Roman"/>
      <w:b/>
      <w:sz w:val="24"/>
      <w:szCs w:val="24"/>
      <w:lang w:eastAsia="ru-RU"/>
    </w:rPr>
  </w:style>
  <w:style w:type="paragraph" w:customStyle="1" w:styleId="329">
    <w:name w:val="заголовок 32"/>
    <w:basedOn w:val="af5"/>
    <w:next w:val="af5"/>
    <w:rsid w:val="006F312C"/>
    <w:pPr>
      <w:keepNext/>
      <w:spacing w:after="120" w:line="240" w:lineRule="auto"/>
      <w:ind w:firstLine="709"/>
      <w:jc w:val="center"/>
    </w:pPr>
    <w:rPr>
      <w:rFonts w:ascii="Times New Roman" w:eastAsia="Times New Roman" w:hAnsi="Times New Roman" w:cs="Times New Roman"/>
      <w:sz w:val="24"/>
      <w:szCs w:val="24"/>
      <w:lang w:eastAsia="ru-RU"/>
    </w:rPr>
  </w:style>
  <w:style w:type="paragraph" w:customStyle="1" w:styleId="21f">
    <w:name w:val="заголовок 21"/>
    <w:basedOn w:val="af5"/>
    <w:next w:val="af5"/>
    <w:rsid w:val="006F312C"/>
    <w:pPr>
      <w:keepNext/>
      <w:spacing w:before="240" w:after="60" w:line="240" w:lineRule="auto"/>
      <w:ind w:firstLine="709"/>
      <w:jc w:val="center"/>
    </w:pPr>
    <w:rPr>
      <w:rFonts w:ascii="Arial" w:eastAsia="Times New Roman" w:hAnsi="Arial" w:cs="Times New Roman"/>
      <w:b/>
      <w:sz w:val="24"/>
      <w:szCs w:val="24"/>
      <w:lang w:eastAsia="ru-RU"/>
    </w:rPr>
  </w:style>
  <w:style w:type="paragraph" w:customStyle="1" w:styleId="1fffff6">
    <w:name w:val="Нижний колонтитул1"/>
    <w:basedOn w:val="af5"/>
    <w:rsid w:val="006F312C"/>
    <w:pPr>
      <w:tabs>
        <w:tab w:val="center" w:pos="4153"/>
        <w:tab w:val="right" w:pos="8306"/>
      </w:tabs>
      <w:spacing w:after="120" w:line="240" w:lineRule="auto"/>
      <w:ind w:firstLine="709"/>
      <w:jc w:val="both"/>
    </w:pPr>
    <w:rPr>
      <w:rFonts w:ascii="Times New Roman" w:eastAsia="Times New Roman" w:hAnsi="Times New Roman" w:cs="Times New Roman"/>
      <w:sz w:val="24"/>
      <w:szCs w:val="24"/>
      <w:lang w:eastAsia="ru-RU"/>
    </w:rPr>
  </w:style>
  <w:style w:type="paragraph" w:customStyle="1" w:styleId="affffffffffffffffffffffffa">
    <w:name w:val="Текстовая часть"/>
    <w:basedOn w:val="af5"/>
    <w:link w:val="affffffffffffffffffffffffb"/>
    <w:rsid w:val="006F312C"/>
    <w:pPr>
      <w:spacing w:after="120" w:line="360" w:lineRule="auto"/>
      <w:ind w:left="170" w:right="170" w:firstLine="709"/>
      <w:jc w:val="both"/>
    </w:pPr>
    <w:rPr>
      <w:rFonts w:ascii="Times New Roman" w:eastAsia="Times New Roman" w:hAnsi="Times New Roman" w:cs="Times New Roman"/>
      <w:sz w:val="24"/>
      <w:szCs w:val="24"/>
      <w:lang w:eastAsia="ru-RU"/>
    </w:rPr>
  </w:style>
  <w:style w:type="character" w:customStyle="1" w:styleId="affffffffffffffffffffffffb">
    <w:name w:val="Текстовая часть Знак"/>
    <w:link w:val="affffffffffffffffffffffffa"/>
    <w:locked/>
    <w:rsid w:val="006F312C"/>
    <w:rPr>
      <w:rFonts w:ascii="Times New Roman" w:eastAsia="Times New Roman" w:hAnsi="Times New Roman" w:cs="Times New Roman"/>
      <w:sz w:val="24"/>
      <w:szCs w:val="24"/>
      <w:lang w:eastAsia="ru-RU"/>
    </w:rPr>
  </w:style>
  <w:style w:type="paragraph" w:customStyle="1" w:styleId="GAS">
    <w:name w:val="Заголовок/GAS"/>
    <w:basedOn w:val="af5"/>
    <w:link w:val="GAS0"/>
    <w:rsid w:val="006F312C"/>
    <w:pPr>
      <w:spacing w:after="120" w:line="360" w:lineRule="atLeast"/>
      <w:ind w:firstLine="709"/>
      <w:jc w:val="center"/>
    </w:pPr>
    <w:rPr>
      <w:rFonts w:ascii="TextBook" w:eastAsia="Times New Roman" w:hAnsi="TextBook" w:cs="Times New Roman"/>
      <w:b/>
      <w:caps/>
      <w:sz w:val="24"/>
      <w:szCs w:val="24"/>
      <w:lang w:eastAsia="ru-RU"/>
    </w:rPr>
  </w:style>
  <w:style w:type="character" w:customStyle="1" w:styleId="GAS0">
    <w:name w:val="Заголовок/GAS Знак"/>
    <w:link w:val="GAS"/>
    <w:locked/>
    <w:rsid w:val="006F312C"/>
    <w:rPr>
      <w:rFonts w:ascii="TextBook" w:eastAsia="Times New Roman" w:hAnsi="TextBook" w:cs="Times New Roman"/>
      <w:b/>
      <w:caps/>
      <w:sz w:val="24"/>
      <w:szCs w:val="24"/>
      <w:lang w:eastAsia="ru-RU"/>
    </w:rPr>
  </w:style>
  <w:style w:type="character" w:customStyle="1" w:styleId="affffffffffffffffffffffffc">
    <w:name w:val="Заголовок сообщения (текст)"/>
    <w:rsid w:val="006F312C"/>
    <w:rPr>
      <w:rFonts w:ascii="Arial" w:hAnsi="Arial"/>
      <w:b/>
      <w:spacing w:val="-4"/>
      <w:sz w:val="18"/>
      <w:vertAlign w:val="baseline"/>
    </w:rPr>
  </w:style>
  <w:style w:type="character" w:customStyle="1" w:styleId="ArialCYR18">
    <w:name w:val="Стиль Arial CYR 18 пт полужирный"/>
    <w:rsid w:val="006F312C"/>
    <w:rPr>
      <w:rFonts w:ascii="Arial CYR" w:hAnsi="Arial CYR" w:cs="Times New Roman"/>
      <w:b/>
      <w:bCs/>
      <w:sz w:val="28"/>
    </w:rPr>
  </w:style>
  <w:style w:type="paragraph" w:customStyle="1" w:styleId="affffffffffffffffffffffffd">
    <w:name w:val="ТаблицаШапка"/>
    <w:basedOn w:val="af5"/>
    <w:rsid w:val="006F312C"/>
    <w:pPr>
      <w:spacing w:after="120" w:line="240" w:lineRule="auto"/>
      <w:ind w:firstLine="709"/>
      <w:jc w:val="center"/>
    </w:pPr>
    <w:rPr>
      <w:rFonts w:ascii="Times New Roman" w:eastAsia="Times New Roman" w:hAnsi="Times New Roman" w:cs="Times New Roman"/>
      <w:sz w:val="24"/>
      <w:szCs w:val="24"/>
      <w:lang w:eastAsia="ru-RU"/>
    </w:rPr>
  </w:style>
  <w:style w:type="paragraph" w:customStyle="1" w:styleId="xl45">
    <w:name w:val="xl45"/>
    <w:basedOn w:val="af5"/>
    <w:rsid w:val="006F312C"/>
    <w:pPr>
      <w:pBdr>
        <w:top w:val="single" w:sz="4" w:space="0" w:color="auto"/>
        <w:left w:val="single" w:sz="8" w:space="0" w:color="auto"/>
        <w:bottom w:val="single" w:sz="8" w:space="0" w:color="auto"/>
        <w:right w:val="single" w:sz="8" w:space="0" w:color="auto"/>
      </w:pBdr>
      <w:tabs>
        <w:tab w:val="right" w:pos="8640"/>
      </w:tabs>
      <w:spacing w:before="100" w:beforeAutospacing="1" w:after="100" w:afterAutospacing="1" w:line="240" w:lineRule="auto"/>
      <w:ind w:firstLine="709"/>
      <w:jc w:val="center"/>
    </w:pPr>
    <w:rPr>
      <w:rFonts w:ascii="Garamond" w:eastAsia="Times New Roman" w:hAnsi="Garamond" w:cs="Times New Roman"/>
      <w:b/>
      <w:bCs/>
      <w:spacing w:val="-2"/>
      <w:sz w:val="24"/>
      <w:szCs w:val="24"/>
      <w:lang w:eastAsia="ru-RU"/>
    </w:rPr>
  </w:style>
  <w:style w:type="paragraph" w:customStyle="1" w:styleId="-ff2">
    <w:name w:val="- Основной текст ИМО"/>
    <w:basedOn w:val="af5"/>
    <w:rsid w:val="006F312C"/>
    <w:pPr>
      <w:spacing w:after="120" w:line="360" w:lineRule="auto"/>
      <w:ind w:firstLine="851"/>
      <w:jc w:val="both"/>
    </w:pPr>
    <w:rPr>
      <w:rFonts w:ascii="Times New Roman" w:eastAsia="Times New Roman" w:hAnsi="Times New Roman" w:cs="Times New Roman"/>
      <w:sz w:val="24"/>
      <w:szCs w:val="24"/>
      <w:lang w:eastAsia="ru-RU"/>
    </w:rPr>
  </w:style>
  <w:style w:type="paragraph" w:customStyle="1" w:styleId="affffffffffffffffffffffffe">
    <w:name w:val="заголовок мой"/>
    <w:basedOn w:val="afff5"/>
    <w:rsid w:val="006F312C"/>
    <w:pPr>
      <w:tabs>
        <w:tab w:val="num" w:pos="720"/>
      </w:tabs>
      <w:spacing w:after="360" w:line="360" w:lineRule="exact"/>
      <w:ind w:left="680" w:hanging="320"/>
    </w:pPr>
    <w:rPr>
      <w:b w:val="0"/>
      <w:bCs w:val="0"/>
    </w:rPr>
  </w:style>
  <w:style w:type="paragraph" w:customStyle="1" w:styleId="2ffff0">
    <w:name w:val="Загол_2"/>
    <w:basedOn w:val="af5"/>
    <w:next w:val="af5"/>
    <w:rsid w:val="006F312C"/>
    <w:pPr>
      <w:keepNext/>
      <w:spacing w:after="120" w:line="240" w:lineRule="auto"/>
      <w:ind w:firstLine="709"/>
      <w:jc w:val="center"/>
      <w:outlineLvl w:val="1"/>
    </w:pPr>
    <w:rPr>
      <w:rFonts w:ascii="Times New Roman" w:eastAsia="Times New Roman" w:hAnsi="Times New Roman" w:cs="Times New Roman"/>
      <w:caps/>
      <w:sz w:val="24"/>
      <w:szCs w:val="24"/>
      <w:lang w:eastAsia="ru-RU"/>
    </w:rPr>
  </w:style>
  <w:style w:type="paragraph" w:customStyle="1" w:styleId="Iniiaiieoaeno3">
    <w:name w:val="Iniiaiie oaeno 3"/>
    <w:basedOn w:val="af5"/>
    <w:next w:val="af5"/>
    <w:rsid w:val="006F312C"/>
    <w:pPr>
      <w:autoSpaceDE w:val="0"/>
      <w:autoSpaceDN w:val="0"/>
      <w:adjustRightInd w:val="0"/>
      <w:spacing w:after="120" w:line="240" w:lineRule="auto"/>
      <w:ind w:firstLine="709"/>
      <w:jc w:val="both"/>
    </w:pPr>
    <w:rPr>
      <w:rFonts w:ascii="Arial" w:eastAsia="Times New Roman" w:hAnsi="Arial" w:cs="Times New Roman"/>
      <w:sz w:val="24"/>
      <w:szCs w:val="24"/>
      <w:lang w:eastAsia="ru-RU"/>
    </w:rPr>
  </w:style>
  <w:style w:type="paragraph" w:customStyle="1" w:styleId="Arial11pt011">
    <w:name w:val="Стиль Arial 11 pt по ширине Слева:  011 см Междустр.интервал: ..."/>
    <w:basedOn w:val="af5"/>
    <w:next w:val="af5"/>
    <w:autoRedefine/>
    <w:rsid w:val="006F312C"/>
    <w:pPr>
      <w:spacing w:before="120" w:after="120" w:line="240" w:lineRule="auto"/>
      <w:ind w:left="62" w:firstLine="709"/>
      <w:jc w:val="both"/>
    </w:pPr>
    <w:rPr>
      <w:rFonts w:ascii="Arial" w:eastAsia="Times New Roman" w:hAnsi="Arial" w:cs="Arial"/>
      <w:lang w:eastAsia="ru-RU"/>
    </w:rPr>
  </w:style>
  <w:style w:type="paragraph" w:customStyle="1" w:styleId="1fffff7">
    <w:name w:val="Текст 1"/>
    <w:basedOn w:val="af5"/>
    <w:rsid w:val="006F312C"/>
    <w:pPr>
      <w:spacing w:after="120" w:line="240" w:lineRule="auto"/>
      <w:ind w:firstLine="426"/>
      <w:jc w:val="both"/>
    </w:pPr>
    <w:rPr>
      <w:rFonts w:ascii="Times New Roman" w:eastAsia="Times New Roman" w:hAnsi="Times New Roman" w:cs="Times New Roman"/>
      <w:sz w:val="24"/>
      <w:szCs w:val="24"/>
      <w:lang w:eastAsia="ru-RU"/>
    </w:rPr>
  </w:style>
  <w:style w:type="paragraph" w:customStyle="1" w:styleId="1fffff8">
    <w:name w:val="Загол_1"/>
    <w:basedOn w:val="af5"/>
    <w:next w:val="af5"/>
    <w:rsid w:val="006F312C"/>
    <w:pPr>
      <w:keepNext/>
      <w:spacing w:after="120" w:line="240" w:lineRule="auto"/>
      <w:ind w:firstLine="709"/>
      <w:jc w:val="center"/>
      <w:outlineLvl w:val="0"/>
    </w:pPr>
    <w:rPr>
      <w:rFonts w:ascii="Times New Roman" w:eastAsia="Times New Roman" w:hAnsi="Times New Roman" w:cs="Times New Roman"/>
      <w:caps/>
      <w:sz w:val="24"/>
      <w:szCs w:val="24"/>
      <w:lang w:eastAsia="ru-RU"/>
    </w:rPr>
  </w:style>
  <w:style w:type="paragraph" w:customStyle="1" w:styleId="3ffb">
    <w:name w:val="Загол_3"/>
    <w:basedOn w:val="af5"/>
    <w:next w:val="af5"/>
    <w:link w:val="3ffc"/>
    <w:rsid w:val="006F312C"/>
    <w:pPr>
      <w:keepNext/>
      <w:spacing w:after="120" w:line="240" w:lineRule="auto"/>
      <w:ind w:firstLine="709"/>
      <w:jc w:val="center"/>
      <w:outlineLvl w:val="2"/>
    </w:pPr>
    <w:rPr>
      <w:rFonts w:ascii="Times New Roman" w:eastAsia="Times New Roman" w:hAnsi="Times New Roman" w:cs="Times New Roman"/>
      <w:caps/>
      <w:sz w:val="24"/>
      <w:szCs w:val="24"/>
      <w:lang w:eastAsia="ru-RU"/>
    </w:rPr>
  </w:style>
  <w:style w:type="character" w:customStyle="1" w:styleId="3ffc">
    <w:name w:val="Загол_3 Знак"/>
    <w:link w:val="3ffb"/>
    <w:locked/>
    <w:rsid w:val="006F312C"/>
    <w:rPr>
      <w:rFonts w:ascii="Times New Roman" w:eastAsia="Times New Roman" w:hAnsi="Times New Roman" w:cs="Times New Roman"/>
      <w:caps/>
      <w:sz w:val="24"/>
      <w:szCs w:val="24"/>
      <w:lang w:eastAsia="ru-RU"/>
    </w:rPr>
  </w:style>
  <w:style w:type="paragraph" w:customStyle="1" w:styleId="4fc">
    <w:name w:val="Загол_4"/>
    <w:basedOn w:val="af5"/>
    <w:next w:val="af5"/>
    <w:rsid w:val="006F312C"/>
    <w:pPr>
      <w:keepNext/>
      <w:spacing w:after="120" w:line="240" w:lineRule="auto"/>
      <w:ind w:firstLine="709"/>
      <w:jc w:val="center"/>
      <w:outlineLvl w:val="3"/>
    </w:pPr>
    <w:rPr>
      <w:rFonts w:ascii="Times New Roman" w:eastAsia="Times New Roman" w:hAnsi="Times New Roman" w:cs="Times New Roman"/>
      <w:caps/>
      <w:sz w:val="24"/>
      <w:szCs w:val="24"/>
      <w:lang w:eastAsia="ru-RU"/>
    </w:rPr>
  </w:style>
  <w:style w:type="paragraph" w:customStyle="1" w:styleId="aacao12">
    <w:name w:val="aacao 12"/>
    <w:basedOn w:val="af5"/>
    <w:rsid w:val="006F312C"/>
    <w:pPr>
      <w:overflowPunct w:val="0"/>
      <w:autoSpaceDE w:val="0"/>
      <w:autoSpaceDN w:val="0"/>
      <w:adjustRightInd w:val="0"/>
      <w:spacing w:before="120" w:after="120" w:line="240" w:lineRule="auto"/>
      <w:ind w:firstLine="709"/>
      <w:jc w:val="both"/>
      <w:textAlignment w:val="baseline"/>
    </w:pPr>
    <w:rPr>
      <w:rFonts w:ascii="Times New Roman" w:eastAsia="Times New Roman" w:hAnsi="Times New Roman" w:cs="Times New Roman"/>
      <w:sz w:val="24"/>
      <w:szCs w:val="24"/>
      <w:lang w:eastAsia="ru-RU"/>
    </w:rPr>
  </w:style>
  <w:style w:type="paragraph" w:customStyle="1" w:styleId="CaaieiaieGAS">
    <w:name w:val="Caaieiaie/GAS"/>
    <w:basedOn w:val="af5"/>
    <w:rsid w:val="006F312C"/>
    <w:pPr>
      <w:overflowPunct w:val="0"/>
      <w:autoSpaceDE w:val="0"/>
      <w:autoSpaceDN w:val="0"/>
      <w:adjustRightInd w:val="0"/>
      <w:spacing w:after="120" w:line="360" w:lineRule="atLeast"/>
      <w:ind w:firstLine="709"/>
      <w:jc w:val="center"/>
      <w:textAlignment w:val="baseline"/>
    </w:pPr>
    <w:rPr>
      <w:rFonts w:ascii="Times New Roman" w:eastAsia="Times New Roman" w:hAnsi="Times New Roman" w:cs="Times New Roman"/>
      <w:caps/>
      <w:sz w:val="24"/>
      <w:szCs w:val="24"/>
      <w:lang w:eastAsia="ru-RU"/>
    </w:rPr>
  </w:style>
  <w:style w:type="paragraph" w:customStyle="1" w:styleId="afffffffffffffffffffffffff">
    <w:name w:val="Список (маркированный)"/>
    <w:basedOn w:val="affb"/>
    <w:rsid w:val="006F312C"/>
    <w:pPr>
      <w:tabs>
        <w:tab w:val="num" w:pos="1211"/>
      </w:tabs>
      <w:spacing w:after="120" w:line="360" w:lineRule="auto"/>
      <w:ind w:left="1191" w:hanging="340"/>
    </w:pPr>
    <w:rPr>
      <w:sz w:val="24"/>
      <w:szCs w:val="24"/>
    </w:rPr>
  </w:style>
  <w:style w:type="paragraph" w:customStyle="1" w:styleId="12d">
    <w:name w:val="абзац 12"/>
    <w:basedOn w:val="1b"/>
    <w:link w:val="1215"/>
    <w:rsid w:val="006F312C"/>
    <w:pPr>
      <w:widowControl/>
      <w:spacing w:before="120"/>
      <w:ind w:firstLine="709"/>
      <w:jc w:val="both"/>
    </w:pPr>
    <w:rPr>
      <w:snapToGrid/>
      <w:sz w:val="24"/>
      <w:szCs w:val="24"/>
    </w:rPr>
  </w:style>
  <w:style w:type="character" w:customStyle="1" w:styleId="1215">
    <w:name w:val="абзац 12 Знак1"/>
    <w:link w:val="12d"/>
    <w:locked/>
    <w:rsid w:val="006F312C"/>
    <w:rPr>
      <w:rFonts w:ascii="Times New Roman" w:eastAsia="Times New Roman" w:hAnsi="Times New Roman" w:cs="Times New Roman"/>
      <w:sz w:val="24"/>
      <w:szCs w:val="24"/>
      <w:lang w:eastAsia="ru-RU"/>
    </w:rPr>
  </w:style>
  <w:style w:type="paragraph" w:customStyle="1" w:styleId="afffffffffffffffffffffffff0">
    <w:name w:val="Пояснения к формулам"/>
    <w:basedOn w:val="affb"/>
    <w:rsid w:val="006F312C"/>
    <w:pPr>
      <w:tabs>
        <w:tab w:val="center" w:pos="2552"/>
        <w:tab w:val="left" w:pos="2693"/>
      </w:tabs>
      <w:spacing w:after="120" w:line="360" w:lineRule="auto"/>
      <w:ind w:left="2693" w:right="567" w:hanging="992"/>
    </w:pPr>
    <w:rPr>
      <w:sz w:val="24"/>
      <w:szCs w:val="24"/>
    </w:rPr>
  </w:style>
  <w:style w:type="paragraph" w:customStyle="1" w:styleId="afffffffffffffffffffffffff1">
    <w:name w:val="Заголовок с нумерацией"/>
    <w:basedOn w:val="af5"/>
    <w:next w:val="af5"/>
    <w:rsid w:val="006F312C"/>
    <w:pPr>
      <w:tabs>
        <w:tab w:val="num" w:pos="720"/>
      </w:tabs>
      <w:spacing w:after="120" w:line="240" w:lineRule="auto"/>
      <w:ind w:left="720" w:hanging="360"/>
      <w:jc w:val="center"/>
    </w:pPr>
    <w:rPr>
      <w:rFonts w:ascii="Times New Roman" w:eastAsia="Times New Roman" w:hAnsi="Times New Roman" w:cs="Times New Roman"/>
      <w:b/>
      <w:sz w:val="24"/>
      <w:szCs w:val="24"/>
      <w:lang w:eastAsia="ru-RU"/>
    </w:rPr>
  </w:style>
  <w:style w:type="paragraph" w:customStyle="1" w:styleId="02">
    <w:name w:val="Стиль Выступ:  0.2 см"/>
    <w:basedOn w:val="af5"/>
    <w:rsid w:val="006F312C"/>
    <w:pPr>
      <w:spacing w:after="120" w:line="240" w:lineRule="auto"/>
      <w:ind w:firstLine="709"/>
      <w:jc w:val="both"/>
    </w:pPr>
    <w:rPr>
      <w:rFonts w:ascii="Times New Roman" w:eastAsia="Times New Roman" w:hAnsi="Times New Roman" w:cs="Times New Roman"/>
      <w:sz w:val="24"/>
      <w:szCs w:val="24"/>
      <w:lang w:eastAsia="ru-RU"/>
    </w:rPr>
  </w:style>
  <w:style w:type="paragraph" w:customStyle="1" w:styleId="afffffffffffffffffffffffff2">
    <w:name w:val="Обычный таблицы"/>
    <w:basedOn w:val="af5"/>
    <w:rsid w:val="006F312C"/>
    <w:pPr>
      <w:spacing w:after="120" w:line="240" w:lineRule="auto"/>
      <w:ind w:firstLine="709"/>
      <w:jc w:val="both"/>
    </w:pPr>
    <w:rPr>
      <w:rFonts w:ascii="Times New Roman" w:eastAsia="Times New Roman" w:hAnsi="Times New Roman" w:cs="Times New Roman"/>
      <w:sz w:val="24"/>
      <w:szCs w:val="24"/>
      <w:lang w:val="en-US" w:eastAsia="ru-RU"/>
    </w:rPr>
  </w:style>
  <w:style w:type="paragraph" w:customStyle="1" w:styleId="Char">
    <w:name w:val="Char"/>
    <w:basedOn w:val="af5"/>
    <w:rsid w:val="006F312C"/>
    <w:pPr>
      <w:keepLines/>
      <w:spacing w:after="160" w:line="240" w:lineRule="exact"/>
      <w:ind w:firstLine="709"/>
      <w:jc w:val="both"/>
    </w:pPr>
    <w:rPr>
      <w:rFonts w:ascii="Verdana" w:eastAsia="MS Mincho" w:hAnsi="Verdana" w:cs="Franklin Gothic Book"/>
      <w:sz w:val="24"/>
      <w:szCs w:val="24"/>
      <w:lang w:val="en-US" w:eastAsia="ru-RU"/>
    </w:rPr>
  </w:style>
  <w:style w:type="character" w:customStyle="1" w:styleId="intestazione">
    <w:name w:val="intestazione"/>
    <w:rsid w:val="006F312C"/>
    <w:rPr>
      <w:rFonts w:ascii="Arial" w:hAnsi="Arial"/>
      <w:color w:val="auto"/>
      <w:spacing w:val="0"/>
      <w:position w:val="0"/>
      <w:sz w:val="18"/>
      <w:u w:val="none"/>
      <w:effect w:val="none"/>
      <w:vertAlign w:val="baseline"/>
    </w:rPr>
  </w:style>
  <w:style w:type="paragraph" w:customStyle="1" w:styleId="4120">
    <w:name w:val="Стиль Стиль Стиль Заголовок 4 + 12 пт не полужирный + не все пропис..."/>
    <w:basedOn w:val="af5"/>
    <w:rsid w:val="006F312C"/>
    <w:pPr>
      <w:keepNext/>
      <w:tabs>
        <w:tab w:val="left" w:pos="567"/>
        <w:tab w:val="num" w:pos="864"/>
      </w:tabs>
      <w:spacing w:before="240" w:after="240" w:line="240" w:lineRule="auto"/>
      <w:ind w:firstLine="709"/>
      <w:jc w:val="center"/>
      <w:outlineLvl w:val="3"/>
    </w:pPr>
    <w:rPr>
      <w:rFonts w:ascii="Times New Roman" w:eastAsia="Times New Roman" w:hAnsi="Times New Roman" w:cs="Times New Roman"/>
      <w:caps/>
      <w:sz w:val="24"/>
      <w:szCs w:val="24"/>
      <w:lang w:eastAsia="ru-RU"/>
    </w:rPr>
  </w:style>
  <w:style w:type="paragraph" w:customStyle="1" w:styleId="afffffffffffffffffffffffff3">
    <w:name w:val="Стиль Маркированный список + По левому краю"/>
    <w:basedOn w:val="af5"/>
    <w:rsid w:val="006F312C"/>
    <w:pPr>
      <w:tabs>
        <w:tab w:val="num" w:pos="1449"/>
      </w:tabs>
      <w:spacing w:after="120" w:line="240" w:lineRule="auto"/>
      <w:ind w:left="1448" w:hanging="283"/>
      <w:jc w:val="both"/>
    </w:pPr>
    <w:rPr>
      <w:rFonts w:ascii="Times New Roman" w:eastAsia="Times New Roman" w:hAnsi="Times New Roman" w:cs="Times New Roman"/>
      <w:sz w:val="24"/>
      <w:szCs w:val="24"/>
      <w:lang w:eastAsia="ru-RU"/>
    </w:rPr>
  </w:style>
  <w:style w:type="paragraph" w:customStyle="1" w:styleId="f22">
    <w:name w:val="Основной ?f2екст 2"/>
    <w:basedOn w:val="af5"/>
    <w:rsid w:val="006F312C"/>
    <w:pPr>
      <w:widowControl w:val="0"/>
      <w:spacing w:after="120" w:line="240" w:lineRule="auto"/>
      <w:ind w:right="-766" w:firstLine="709"/>
      <w:jc w:val="both"/>
    </w:pPr>
    <w:rPr>
      <w:rFonts w:ascii="Times New Roman" w:eastAsia="Times New Roman" w:hAnsi="Times New Roman" w:cs="Times New Roman"/>
      <w:sz w:val="24"/>
      <w:szCs w:val="24"/>
      <w:lang w:eastAsia="ru-RU"/>
    </w:rPr>
  </w:style>
  <w:style w:type="character" w:customStyle="1" w:styleId="affffffb">
    <w:name w:val="Знак Знак Знак Знак Знак"/>
    <w:link w:val="affffffa"/>
    <w:locked/>
    <w:rsid w:val="006F312C"/>
    <w:rPr>
      <w:rFonts w:ascii="Verdana" w:eastAsia="Times New Roman" w:hAnsi="Verdana" w:cs="Times New Roman"/>
      <w:sz w:val="20"/>
      <w:szCs w:val="20"/>
      <w:lang w:val="en-US"/>
    </w:rPr>
  </w:style>
  <w:style w:type="paragraph" w:customStyle="1" w:styleId="afffffffffffffffffffffffff4">
    <w:name w:val="Осн. текст"/>
    <w:basedOn w:val="af5"/>
    <w:rsid w:val="006F312C"/>
    <w:pPr>
      <w:spacing w:after="120" w:line="240" w:lineRule="auto"/>
      <w:ind w:firstLine="709"/>
      <w:jc w:val="both"/>
    </w:pPr>
    <w:rPr>
      <w:rFonts w:ascii="Times New Roman" w:eastAsia="Times New Roman" w:hAnsi="Times New Roman" w:cs="Times New Roman"/>
      <w:sz w:val="24"/>
      <w:szCs w:val="24"/>
      <w:lang w:eastAsia="ru-RU"/>
    </w:rPr>
  </w:style>
  <w:style w:type="paragraph" w:customStyle="1" w:styleId="afffffffffffffffffffffffff5">
    <w:name w:val="Шрифт абзаца"/>
    <w:basedOn w:val="af5"/>
    <w:rsid w:val="006F312C"/>
    <w:pPr>
      <w:spacing w:after="120" w:line="240" w:lineRule="auto"/>
      <w:ind w:firstLine="709"/>
      <w:jc w:val="both"/>
    </w:pPr>
    <w:rPr>
      <w:rFonts w:ascii="Arial" w:eastAsia="Times New Roman" w:hAnsi="Arial" w:cs="Arial"/>
      <w:sz w:val="28"/>
      <w:szCs w:val="28"/>
      <w:lang w:eastAsia="ru-RU"/>
    </w:rPr>
  </w:style>
  <w:style w:type="paragraph" w:customStyle="1" w:styleId="afffffffffffffffffffffffff6">
    <w:name w:val="Назв.таблицы"/>
    <w:basedOn w:val="af5"/>
    <w:next w:val="af5"/>
    <w:link w:val="afffffffffffffffffffffffff7"/>
    <w:rsid w:val="006F312C"/>
    <w:pPr>
      <w:keepNext/>
      <w:spacing w:after="120" w:line="240" w:lineRule="auto"/>
      <w:ind w:firstLine="709"/>
      <w:jc w:val="center"/>
    </w:pPr>
    <w:rPr>
      <w:rFonts w:ascii="Times New Roman" w:eastAsia="Times New Roman" w:hAnsi="Times New Roman" w:cs="Times New Roman"/>
      <w:sz w:val="24"/>
      <w:szCs w:val="24"/>
      <w:lang w:eastAsia="ru-RU"/>
    </w:rPr>
  </w:style>
  <w:style w:type="character" w:customStyle="1" w:styleId="afffffffffffffffffffffffff7">
    <w:name w:val="Назв.таблицы Знак"/>
    <w:link w:val="afffffffffffffffffffffffff6"/>
    <w:locked/>
    <w:rsid w:val="006F312C"/>
    <w:rPr>
      <w:rFonts w:ascii="Times New Roman" w:eastAsia="Times New Roman" w:hAnsi="Times New Roman" w:cs="Times New Roman"/>
      <w:sz w:val="24"/>
      <w:szCs w:val="24"/>
      <w:lang w:eastAsia="ru-RU"/>
    </w:rPr>
  </w:style>
  <w:style w:type="paragraph" w:customStyle="1" w:styleId="afffffffffffffffffffffffff8">
    <w:name w:val="Заг.Табл."/>
    <w:next w:val="af5"/>
    <w:rsid w:val="006F312C"/>
    <w:pPr>
      <w:spacing w:after="0" w:line="240" w:lineRule="auto"/>
      <w:jc w:val="center"/>
    </w:pPr>
    <w:rPr>
      <w:rFonts w:ascii="Times New Roman" w:eastAsia="Times New Roman" w:hAnsi="Times New Roman" w:cs="Times New Roman"/>
      <w:noProof/>
      <w:sz w:val="24"/>
      <w:szCs w:val="24"/>
      <w:lang w:eastAsia="ru-RU"/>
    </w:rPr>
  </w:style>
  <w:style w:type="paragraph" w:customStyle="1" w:styleId="2ffff1">
    <w:name w:val="Знак Знак Знак Знак Знак Знак Знак Знак Знак Знак Знак Знак2 Знак"/>
    <w:basedOn w:val="af5"/>
    <w:rsid w:val="006F312C"/>
    <w:pPr>
      <w:keepLines/>
      <w:spacing w:after="160" w:line="240" w:lineRule="exact"/>
      <w:ind w:firstLine="709"/>
      <w:jc w:val="both"/>
    </w:pPr>
    <w:rPr>
      <w:rFonts w:ascii="Verdana" w:eastAsia="MS Mincho" w:hAnsi="Verdana" w:cs="Franklin Gothic Book"/>
      <w:sz w:val="24"/>
      <w:szCs w:val="24"/>
      <w:lang w:val="en-US" w:eastAsia="ru-RU"/>
    </w:rPr>
  </w:style>
  <w:style w:type="paragraph" w:customStyle="1" w:styleId="xl32">
    <w:name w:val="xl32"/>
    <w:basedOn w:val="af5"/>
    <w:rsid w:val="006F312C"/>
    <w:pPr>
      <w:pBdr>
        <w:left w:val="single" w:sz="4" w:space="0" w:color="auto"/>
        <w:right w:val="single" w:sz="4" w:space="0" w:color="auto"/>
      </w:pBdr>
      <w:spacing w:before="100" w:beforeAutospacing="1" w:after="100" w:afterAutospacing="1" w:line="240" w:lineRule="auto"/>
      <w:ind w:firstLine="709"/>
      <w:jc w:val="center"/>
      <w:textAlignment w:val="center"/>
    </w:pPr>
    <w:rPr>
      <w:rFonts w:ascii="Times New Roman" w:eastAsia="Times New Roman" w:hAnsi="Times New Roman" w:cs="Times New Roman"/>
      <w:b/>
      <w:bCs/>
      <w:sz w:val="24"/>
      <w:szCs w:val="24"/>
      <w:lang w:eastAsia="ru-RU"/>
    </w:rPr>
  </w:style>
  <w:style w:type="paragraph" w:customStyle="1" w:styleId="afffffffffffffffffffffffff9">
    <w:name w:val="Текст в таблице"/>
    <w:basedOn w:val="af5"/>
    <w:rsid w:val="006F312C"/>
    <w:pPr>
      <w:spacing w:after="120" w:line="240" w:lineRule="auto"/>
      <w:ind w:firstLine="709"/>
      <w:jc w:val="center"/>
    </w:pPr>
    <w:rPr>
      <w:rFonts w:ascii="Arial" w:eastAsia="Times New Roman" w:hAnsi="Arial" w:cs="Arial"/>
      <w:sz w:val="24"/>
      <w:szCs w:val="24"/>
      <w:lang w:eastAsia="ru-RU"/>
    </w:rPr>
  </w:style>
  <w:style w:type="paragraph" w:customStyle="1" w:styleId="fr20">
    <w:name w:val="fr2"/>
    <w:basedOn w:val="af5"/>
    <w:rsid w:val="006F312C"/>
    <w:pPr>
      <w:autoSpaceDE w:val="0"/>
      <w:autoSpaceDN w:val="0"/>
      <w:spacing w:after="120" w:line="240" w:lineRule="auto"/>
      <w:ind w:firstLine="709"/>
      <w:jc w:val="both"/>
    </w:pPr>
    <w:rPr>
      <w:rFonts w:ascii="Arial" w:eastAsia="Times New Roman" w:hAnsi="Arial" w:cs="Arial"/>
      <w:b/>
      <w:bCs/>
      <w:sz w:val="28"/>
      <w:szCs w:val="28"/>
      <w:lang w:eastAsia="ru-RU"/>
    </w:rPr>
  </w:style>
  <w:style w:type="paragraph" w:customStyle="1" w:styleId="afffffffffffffffffffffffffa">
    <w:name w:val="Таблица с номером"/>
    <w:basedOn w:val="afffffffffffff2"/>
    <w:rsid w:val="006F312C"/>
    <w:pPr>
      <w:spacing w:before="40" w:after="120"/>
      <w:ind w:left="85" w:right="85" w:firstLine="709"/>
      <w:jc w:val="both"/>
    </w:pPr>
    <w:rPr>
      <w:szCs w:val="24"/>
    </w:rPr>
  </w:style>
  <w:style w:type="paragraph" w:customStyle="1" w:styleId="afffffffffffffffffffffffffb">
    <w:name w:val="Текстовая часть маркированная"/>
    <w:basedOn w:val="affffffffffffffffffffffffa"/>
    <w:rsid w:val="006F312C"/>
    <w:pPr>
      <w:tabs>
        <w:tab w:val="num" w:pos="284"/>
      </w:tabs>
      <w:ind w:left="1162" w:hanging="283"/>
    </w:pPr>
  </w:style>
  <w:style w:type="character" w:customStyle="1" w:styleId="11f6">
    <w:name w:val="Список11 Знак Знак"/>
    <w:locked/>
    <w:rsid w:val="006F312C"/>
    <w:rPr>
      <w:rFonts w:ascii="Times New Roman" w:eastAsia="Times New Roman" w:hAnsi="Times New Roman" w:cs="Times New Roman"/>
      <w:sz w:val="24"/>
      <w:szCs w:val="24"/>
      <w:lang w:val="ru-RU" w:eastAsia="ru-RU" w:bidi="ar-SA"/>
    </w:rPr>
  </w:style>
  <w:style w:type="character" w:customStyle="1" w:styleId="103">
    <w:name w:val="Знак Знак10"/>
    <w:semiHidden/>
    <w:locked/>
    <w:rsid w:val="006F312C"/>
    <w:rPr>
      <w:sz w:val="24"/>
      <w:lang w:val="ru-RU" w:eastAsia="ru-RU" w:bidi="ar-SA"/>
    </w:rPr>
  </w:style>
  <w:style w:type="paragraph" w:customStyle="1" w:styleId="06">
    <w:name w:val="Стиль Список + уплотненный на  0.6 пт"/>
    <w:basedOn w:val="afffa"/>
    <w:link w:val="060"/>
    <w:rsid w:val="006F312C"/>
    <w:pPr>
      <w:widowControl w:val="0"/>
      <w:tabs>
        <w:tab w:val="right" w:pos="1134"/>
        <w:tab w:val="num" w:pos="1213"/>
      </w:tabs>
      <w:spacing w:after="120" w:line="360" w:lineRule="auto"/>
      <w:ind w:left="1078" w:hanging="227"/>
    </w:pPr>
    <w:rPr>
      <w:rFonts w:eastAsia="Lucida Sans Unicode" w:cs="Times New Roman"/>
      <w:lang w:val="ru-RU" w:eastAsia="ru-RU"/>
    </w:rPr>
  </w:style>
  <w:style w:type="character" w:customStyle="1" w:styleId="060">
    <w:name w:val="Стиль Список + уплотненный на  0.6 пт Знак"/>
    <w:link w:val="06"/>
    <w:rsid w:val="006F312C"/>
    <w:rPr>
      <w:rFonts w:ascii="Times New Roman" w:eastAsia="Lucida Sans Unicode" w:hAnsi="Times New Roman" w:cs="Times New Roman"/>
      <w:sz w:val="24"/>
      <w:szCs w:val="24"/>
      <w:lang w:eastAsia="ru-RU"/>
    </w:rPr>
  </w:style>
  <w:style w:type="paragraph" w:customStyle="1" w:styleId="afffffffffffffffffffffffffc">
    <w:name w:val="ТекстОбычный Знак"/>
    <w:link w:val="afffffffffffffffffffffffffd"/>
    <w:rsid w:val="006F312C"/>
    <w:pPr>
      <w:spacing w:after="0" w:line="360" w:lineRule="auto"/>
      <w:ind w:firstLine="851"/>
      <w:jc w:val="both"/>
    </w:pPr>
    <w:rPr>
      <w:rFonts w:ascii="Times New Roman" w:eastAsia="Times New Roman" w:hAnsi="Times New Roman" w:cs="Times New Roman"/>
      <w:sz w:val="24"/>
      <w:szCs w:val="24"/>
      <w:lang w:eastAsia="ru-RU"/>
    </w:rPr>
  </w:style>
  <w:style w:type="character" w:customStyle="1" w:styleId="afffffffffffffffffffffffffd">
    <w:name w:val="ТекстОбычный Знак Знак"/>
    <w:link w:val="afffffffffffffffffffffffffc"/>
    <w:rsid w:val="006F312C"/>
    <w:rPr>
      <w:rFonts w:ascii="Times New Roman" w:eastAsia="Times New Roman" w:hAnsi="Times New Roman" w:cs="Times New Roman"/>
      <w:sz w:val="24"/>
      <w:szCs w:val="24"/>
      <w:lang w:eastAsia="ru-RU"/>
    </w:rPr>
  </w:style>
  <w:style w:type="paragraph" w:customStyle="1" w:styleId="3ffd">
    <w:name w:val="Стиль клонтитул 3"/>
    <w:basedOn w:val="af5"/>
    <w:autoRedefine/>
    <w:rsid w:val="006F312C"/>
    <w:pPr>
      <w:spacing w:after="120" w:line="360" w:lineRule="auto"/>
      <w:ind w:firstLine="709"/>
      <w:jc w:val="center"/>
    </w:pPr>
    <w:rPr>
      <w:rFonts w:ascii="Times New Roman" w:eastAsia="Times New Roman" w:hAnsi="Times New Roman" w:cs="Times New Roman"/>
      <w:sz w:val="24"/>
      <w:szCs w:val="24"/>
      <w:lang w:eastAsia="ru-RU"/>
    </w:rPr>
  </w:style>
  <w:style w:type="paragraph" w:customStyle="1" w:styleId="afffffffffffffffffffffffffe">
    <w:name w:val="Основной текст док."/>
    <w:basedOn w:val="af5"/>
    <w:rsid w:val="006F312C"/>
    <w:pPr>
      <w:spacing w:before="60" w:after="60" w:line="240" w:lineRule="auto"/>
      <w:ind w:firstLine="567"/>
      <w:jc w:val="both"/>
    </w:pPr>
    <w:rPr>
      <w:rFonts w:ascii="Times New Roman" w:eastAsia="Times New Roman" w:hAnsi="Times New Roman" w:cs="Times New Roman"/>
      <w:sz w:val="24"/>
      <w:szCs w:val="24"/>
      <w:lang w:eastAsia="ru-RU"/>
    </w:rPr>
  </w:style>
  <w:style w:type="character" w:customStyle="1" w:styleId="mw-headline">
    <w:name w:val="mw-headline"/>
    <w:rsid w:val="006F312C"/>
  </w:style>
  <w:style w:type="paragraph" w:customStyle="1" w:styleId="3ffe">
    <w:name w:val="Стиль Заголовок 3 + По ширине"/>
    <w:basedOn w:val="32"/>
    <w:rsid w:val="006F312C"/>
    <w:pPr>
      <w:keepNext w:val="0"/>
      <w:keepLines w:val="0"/>
      <w:tabs>
        <w:tab w:val="left" w:pos="567"/>
        <w:tab w:val="num" w:pos="1209"/>
      </w:tabs>
      <w:spacing w:before="0" w:after="120" w:line="240" w:lineRule="auto"/>
      <w:ind w:left="1209" w:hanging="360"/>
      <w:jc w:val="both"/>
    </w:pPr>
    <w:rPr>
      <w:rFonts w:ascii="Times New Roman" w:eastAsia="Times New Roman" w:hAnsi="Times New Roman" w:cs="Times New Roman"/>
      <w:b w:val="0"/>
      <w:bCs w:val="0"/>
      <w:color w:val="auto"/>
      <w:sz w:val="24"/>
      <w:szCs w:val="24"/>
      <w:lang w:eastAsia="ru-RU"/>
    </w:rPr>
  </w:style>
  <w:style w:type="paragraph" w:customStyle="1" w:styleId="affffffffffffffffffffffffff">
    <w:name w:val="Текст мой"/>
    <w:basedOn w:val="1ff2"/>
    <w:autoRedefine/>
    <w:rsid w:val="006F312C"/>
    <w:pPr>
      <w:spacing w:after="120"/>
      <w:ind w:firstLine="720"/>
      <w:jc w:val="both"/>
    </w:pPr>
    <w:rPr>
      <w:rFonts w:ascii="Times New Roman" w:hAnsi="Times New Roman" w:cs="Times New Roman"/>
      <w:sz w:val="24"/>
      <w:szCs w:val="24"/>
      <w:lang w:eastAsia="en-US"/>
    </w:rPr>
  </w:style>
  <w:style w:type="paragraph" w:customStyle="1" w:styleId="104">
    <w:name w:val="Стиль 10 пт полужирный По центру"/>
    <w:basedOn w:val="af5"/>
    <w:rsid w:val="006F312C"/>
    <w:pPr>
      <w:spacing w:after="120" w:line="240" w:lineRule="auto"/>
      <w:ind w:firstLine="709"/>
      <w:jc w:val="center"/>
    </w:pPr>
    <w:rPr>
      <w:rFonts w:ascii="Times New Roman" w:eastAsia="Times New Roman" w:hAnsi="Times New Roman" w:cs="Times New Roman"/>
      <w:b/>
      <w:bCs/>
      <w:sz w:val="24"/>
      <w:szCs w:val="24"/>
      <w:lang w:eastAsia="ru-RU"/>
    </w:rPr>
  </w:style>
  <w:style w:type="paragraph" w:customStyle="1" w:styleId="105">
    <w:name w:val="Стиль 10 пт"/>
    <w:basedOn w:val="af5"/>
    <w:rsid w:val="006F312C"/>
    <w:pPr>
      <w:spacing w:after="120" w:line="240" w:lineRule="auto"/>
      <w:ind w:firstLine="709"/>
      <w:jc w:val="both"/>
    </w:pPr>
    <w:rPr>
      <w:rFonts w:ascii="Times New Roman" w:eastAsia="Times New Roman" w:hAnsi="Times New Roman" w:cs="Times New Roman"/>
      <w:sz w:val="24"/>
      <w:szCs w:val="24"/>
      <w:lang w:eastAsia="ru-RU"/>
    </w:rPr>
  </w:style>
  <w:style w:type="paragraph" w:customStyle="1" w:styleId="106">
    <w:name w:val="Стиль 10 пт По центру"/>
    <w:basedOn w:val="af5"/>
    <w:rsid w:val="006F312C"/>
    <w:pPr>
      <w:spacing w:after="120" w:line="240" w:lineRule="auto"/>
      <w:ind w:firstLine="709"/>
      <w:jc w:val="center"/>
    </w:pPr>
    <w:rPr>
      <w:rFonts w:ascii="Times New Roman" w:eastAsia="Times New Roman" w:hAnsi="Times New Roman" w:cs="Times New Roman"/>
      <w:sz w:val="24"/>
      <w:szCs w:val="24"/>
      <w:lang w:eastAsia="ru-RU"/>
    </w:rPr>
  </w:style>
  <w:style w:type="paragraph" w:customStyle="1" w:styleId="107">
    <w:name w:val="Стиль Текст мой + 10 пт полужирный"/>
    <w:basedOn w:val="affffffffffffffffffffffffff"/>
    <w:rsid w:val="006F312C"/>
    <w:pPr>
      <w:jc w:val="left"/>
    </w:pPr>
    <w:rPr>
      <w:szCs w:val="20"/>
    </w:rPr>
  </w:style>
  <w:style w:type="paragraph" w:customStyle="1" w:styleId="108">
    <w:name w:val="Стиль Текст мой + 10 пт По центру"/>
    <w:basedOn w:val="affffffffffffffffffffffffff"/>
    <w:rsid w:val="006F312C"/>
    <w:pPr>
      <w:jc w:val="left"/>
    </w:pPr>
    <w:rPr>
      <w:szCs w:val="20"/>
    </w:rPr>
  </w:style>
  <w:style w:type="paragraph" w:customStyle="1" w:styleId="-1">
    <w:name w:val="- Заголовок 1 ИМО (Раздел)"/>
    <w:next w:val="-2"/>
    <w:rsid w:val="006F312C"/>
    <w:pPr>
      <w:keepNext/>
      <w:keepLines/>
      <w:pageBreakBefore/>
      <w:numPr>
        <w:numId w:val="52"/>
      </w:numPr>
      <w:suppressAutoHyphens/>
      <w:spacing w:before="360" w:after="360" w:line="360" w:lineRule="auto"/>
      <w:jc w:val="center"/>
      <w:outlineLvl w:val="0"/>
    </w:pPr>
    <w:rPr>
      <w:rFonts w:ascii="Arial" w:eastAsia="Times New Roman" w:hAnsi="Arial" w:cs="Times New Roman"/>
      <w:b/>
      <w:caps/>
      <w:kern w:val="24"/>
      <w:sz w:val="28"/>
      <w:szCs w:val="24"/>
      <w:lang w:eastAsia="ru-RU"/>
    </w:rPr>
  </w:style>
  <w:style w:type="paragraph" w:customStyle="1" w:styleId="-2">
    <w:name w:val="- Заголовок 2 ИМО (Подраздел)"/>
    <w:next w:val="-3"/>
    <w:rsid w:val="006F312C"/>
    <w:pPr>
      <w:keepNext/>
      <w:keepLines/>
      <w:numPr>
        <w:ilvl w:val="1"/>
        <w:numId w:val="52"/>
      </w:numPr>
      <w:spacing w:before="360" w:after="360" w:line="360" w:lineRule="auto"/>
      <w:jc w:val="both"/>
      <w:outlineLvl w:val="1"/>
    </w:pPr>
    <w:rPr>
      <w:rFonts w:ascii="Arial" w:eastAsia="Times New Roman" w:hAnsi="Arial" w:cs="Times New Roman"/>
      <w:b/>
      <w:kern w:val="24"/>
      <w:sz w:val="24"/>
      <w:szCs w:val="24"/>
      <w:lang w:eastAsia="ru-RU"/>
    </w:rPr>
  </w:style>
  <w:style w:type="paragraph" w:customStyle="1" w:styleId="-3">
    <w:name w:val="- Заголовок 3 ИМО (Пункт)"/>
    <w:basedOn w:val="af5"/>
    <w:rsid w:val="006F312C"/>
    <w:pPr>
      <w:numPr>
        <w:ilvl w:val="2"/>
        <w:numId w:val="52"/>
      </w:numPr>
      <w:spacing w:before="240" w:after="120" w:line="360" w:lineRule="auto"/>
      <w:jc w:val="both"/>
      <w:outlineLvl w:val="2"/>
    </w:pPr>
    <w:rPr>
      <w:rFonts w:ascii="Times New Roman" w:eastAsia="Times New Roman" w:hAnsi="Times New Roman" w:cs="Times New Roman"/>
      <w:sz w:val="24"/>
      <w:szCs w:val="24"/>
      <w:lang w:eastAsia="ru-RU"/>
    </w:rPr>
  </w:style>
  <w:style w:type="paragraph" w:customStyle="1" w:styleId="-4">
    <w:name w:val="- Заголовок 4 ИМО (Подпункт)"/>
    <w:basedOn w:val="af5"/>
    <w:rsid w:val="006F312C"/>
    <w:pPr>
      <w:numPr>
        <w:ilvl w:val="3"/>
        <w:numId w:val="52"/>
      </w:numPr>
      <w:spacing w:after="120" w:line="360" w:lineRule="auto"/>
      <w:jc w:val="both"/>
      <w:outlineLvl w:val="3"/>
    </w:pPr>
    <w:rPr>
      <w:rFonts w:ascii="Times New Roman" w:eastAsia="Times New Roman" w:hAnsi="Times New Roman" w:cs="Times New Roman"/>
      <w:sz w:val="24"/>
      <w:szCs w:val="24"/>
      <w:lang w:eastAsia="ru-RU"/>
    </w:rPr>
  </w:style>
  <w:style w:type="paragraph" w:customStyle="1" w:styleId="-5">
    <w:name w:val="- Заголовок 5 ИМО (Подпункт)"/>
    <w:basedOn w:val="-4"/>
    <w:rsid w:val="006F312C"/>
    <w:pPr>
      <w:numPr>
        <w:ilvl w:val="4"/>
      </w:numPr>
      <w:outlineLvl w:val="4"/>
    </w:pPr>
  </w:style>
  <w:style w:type="paragraph" w:customStyle="1" w:styleId="-6">
    <w:name w:val="- Заголовок 6 ИМО (Подпункт)"/>
    <w:basedOn w:val="-4"/>
    <w:rsid w:val="006F312C"/>
    <w:pPr>
      <w:numPr>
        <w:ilvl w:val="5"/>
      </w:numPr>
      <w:outlineLvl w:val="5"/>
    </w:pPr>
  </w:style>
  <w:style w:type="paragraph" w:customStyle="1" w:styleId="-10">
    <w:name w:val="- Нумер. ИМО 1"/>
    <w:basedOn w:val="-ff2"/>
    <w:rsid w:val="006F312C"/>
    <w:pPr>
      <w:numPr>
        <w:ilvl w:val="7"/>
        <w:numId w:val="52"/>
      </w:numPr>
    </w:pPr>
  </w:style>
  <w:style w:type="paragraph" w:customStyle="1" w:styleId="-14">
    <w:name w:val="- Маркир. ИМО 1"/>
    <w:basedOn w:val="-ff2"/>
    <w:rsid w:val="006F312C"/>
    <w:pPr>
      <w:ind w:firstLine="0"/>
    </w:pPr>
  </w:style>
  <w:style w:type="paragraph" w:customStyle="1" w:styleId="-a">
    <w:name w:val="- Нумер. ИМО a"/>
    <w:basedOn w:val="-ff2"/>
    <w:rsid w:val="006F312C"/>
    <w:pPr>
      <w:numPr>
        <w:ilvl w:val="8"/>
        <w:numId w:val="52"/>
      </w:numPr>
    </w:pPr>
  </w:style>
  <w:style w:type="paragraph" w:customStyle="1" w:styleId="1160">
    <w:name w:val="Текст1 + Междустр.интервал:  точно 16 пт"/>
    <w:basedOn w:val="110"/>
    <w:rsid w:val="006F312C"/>
    <w:pPr>
      <w:numPr>
        <w:numId w:val="0"/>
      </w:numPr>
      <w:tabs>
        <w:tab w:val="num" w:pos="1134"/>
        <w:tab w:val="num" w:pos="1980"/>
      </w:tabs>
      <w:spacing w:after="120" w:line="240" w:lineRule="auto"/>
      <w:ind w:firstLine="851"/>
    </w:pPr>
  </w:style>
  <w:style w:type="paragraph" w:customStyle="1" w:styleId="154">
    <w:name w:val="Стиль Первая строка:  15 см Междустр.интервал:  полуторный"/>
    <w:basedOn w:val="af5"/>
    <w:autoRedefine/>
    <w:rsid w:val="006F312C"/>
    <w:pPr>
      <w:spacing w:after="120" w:line="240" w:lineRule="auto"/>
      <w:ind w:firstLine="851"/>
      <w:jc w:val="both"/>
    </w:pPr>
    <w:rPr>
      <w:rFonts w:ascii="Times New Roman" w:eastAsia="Times New Roman" w:hAnsi="Times New Roman" w:cs="Times New Roman"/>
      <w:sz w:val="24"/>
      <w:szCs w:val="24"/>
      <w:lang w:eastAsia="ru-RU"/>
    </w:rPr>
  </w:style>
  <w:style w:type="paragraph" w:customStyle="1" w:styleId="11f7">
    <w:name w:val="Стиль 11 пт"/>
    <w:basedOn w:val="af5"/>
    <w:rsid w:val="006F312C"/>
    <w:pPr>
      <w:spacing w:after="120" w:line="240" w:lineRule="auto"/>
      <w:ind w:firstLine="709"/>
      <w:jc w:val="both"/>
    </w:pPr>
    <w:rPr>
      <w:rFonts w:ascii="Times New Roman" w:eastAsia="Times New Roman" w:hAnsi="Times New Roman" w:cs="Times New Roman"/>
      <w:lang w:eastAsia="ru-RU"/>
    </w:rPr>
  </w:style>
  <w:style w:type="paragraph" w:customStyle="1" w:styleId="031">
    <w:name w:val="Стиль Текстовая часть с номером + Слева:  03 см Первая строка:  1..."/>
    <w:basedOn w:val="ac"/>
    <w:autoRedefine/>
    <w:rsid w:val="006F312C"/>
    <w:pPr>
      <w:numPr>
        <w:numId w:val="0"/>
      </w:numPr>
      <w:spacing w:after="120" w:line="360" w:lineRule="exact"/>
      <w:ind w:right="0" w:firstLine="720"/>
      <w:jc w:val="left"/>
    </w:pPr>
    <w:rPr>
      <w:rFonts w:ascii="Times New Roman" w:hAnsi="Times New Roman"/>
      <w:i w:val="0"/>
      <w:szCs w:val="20"/>
    </w:rPr>
  </w:style>
  <w:style w:type="character" w:customStyle="1" w:styleId="Heading1Char">
    <w:name w:val="Heading 1 Char"/>
    <w:locked/>
    <w:rsid w:val="006F312C"/>
    <w:rPr>
      <w:rFonts w:eastAsia="Calibri"/>
      <w:b/>
      <w:bCs/>
      <w:color w:val="000000"/>
      <w:sz w:val="32"/>
      <w:szCs w:val="32"/>
      <w:lang w:val="ru-RU" w:eastAsia="en-US" w:bidi="ar-SA"/>
    </w:rPr>
  </w:style>
  <w:style w:type="character" w:customStyle="1" w:styleId="FooterChar">
    <w:name w:val="Footer Char"/>
    <w:locked/>
    <w:rsid w:val="006F312C"/>
    <w:rPr>
      <w:rFonts w:ascii="Calibri" w:eastAsia="Times New Roman" w:hAnsi="Calibri"/>
    </w:rPr>
  </w:style>
  <w:style w:type="paragraph" w:customStyle="1" w:styleId="Twordizme">
    <w:name w:val="Tword_izme"/>
    <w:basedOn w:val="af5"/>
    <w:link w:val="TwordizmeChar"/>
    <w:rsid w:val="006F312C"/>
    <w:pPr>
      <w:spacing w:after="120" w:line="240" w:lineRule="auto"/>
      <w:ind w:firstLine="709"/>
      <w:jc w:val="center"/>
    </w:pPr>
    <w:rPr>
      <w:rFonts w:ascii="Arial" w:eastAsia="Calibri" w:hAnsi="Arial" w:cs="Times New Roman"/>
      <w:i/>
      <w:sz w:val="16"/>
      <w:szCs w:val="24"/>
      <w:lang w:eastAsia="ru-RU"/>
    </w:rPr>
  </w:style>
  <w:style w:type="character" w:customStyle="1" w:styleId="TwordizmeChar">
    <w:name w:val="Tword_izme Char"/>
    <w:link w:val="Twordizme"/>
    <w:locked/>
    <w:rsid w:val="006F312C"/>
    <w:rPr>
      <w:rFonts w:ascii="Arial" w:eastAsia="Calibri" w:hAnsi="Arial" w:cs="Times New Roman"/>
      <w:i/>
      <w:sz w:val="16"/>
      <w:szCs w:val="24"/>
      <w:lang w:eastAsia="ru-RU"/>
    </w:rPr>
  </w:style>
  <w:style w:type="paragraph" w:customStyle="1" w:styleId="Twordjobs">
    <w:name w:val="Tword_jobs"/>
    <w:basedOn w:val="af5"/>
    <w:rsid w:val="006F312C"/>
    <w:pPr>
      <w:spacing w:after="120" w:line="240" w:lineRule="auto"/>
      <w:ind w:firstLine="709"/>
      <w:jc w:val="both"/>
    </w:pPr>
    <w:rPr>
      <w:rFonts w:ascii="Arial" w:eastAsia="Calibri" w:hAnsi="Arial" w:cs="Times New Roman"/>
      <w:i/>
      <w:sz w:val="18"/>
      <w:szCs w:val="24"/>
      <w:lang w:eastAsia="ru-RU"/>
    </w:rPr>
  </w:style>
  <w:style w:type="paragraph" w:customStyle="1" w:styleId="Twordfami">
    <w:name w:val="Tword_fami"/>
    <w:basedOn w:val="af5"/>
    <w:rsid w:val="006F312C"/>
    <w:pPr>
      <w:spacing w:after="120" w:line="240" w:lineRule="auto"/>
      <w:ind w:firstLine="709"/>
      <w:jc w:val="both"/>
    </w:pPr>
    <w:rPr>
      <w:rFonts w:ascii="Arial" w:eastAsia="Calibri" w:hAnsi="Arial" w:cs="Arial"/>
      <w:i/>
      <w:sz w:val="18"/>
      <w:szCs w:val="24"/>
      <w:lang w:eastAsia="ru-RU"/>
    </w:rPr>
  </w:style>
  <w:style w:type="paragraph" w:customStyle="1" w:styleId="Tworddate">
    <w:name w:val="Tword_date"/>
    <w:basedOn w:val="af5"/>
    <w:rsid w:val="006F312C"/>
    <w:pPr>
      <w:spacing w:after="120" w:line="240" w:lineRule="auto"/>
      <w:ind w:firstLine="709"/>
      <w:jc w:val="center"/>
    </w:pPr>
    <w:rPr>
      <w:rFonts w:ascii="Arial Narrow" w:eastAsia="Calibri" w:hAnsi="Arial Narrow" w:cs="Times New Roman"/>
      <w:i/>
      <w:sz w:val="16"/>
      <w:szCs w:val="24"/>
      <w:lang w:eastAsia="ru-RU"/>
    </w:rPr>
  </w:style>
  <w:style w:type="paragraph" w:customStyle="1" w:styleId="Twordpage">
    <w:name w:val="Tword_page"/>
    <w:basedOn w:val="af5"/>
    <w:rsid w:val="006F312C"/>
    <w:pPr>
      <w:spacing w:after="120" w:line="240" w:lineRule="auto"/>
      <w:ind w:firstLine="709"/>
      <w:jc w:val="center"/>
    </w:pPr>
    <w:rPr>
      <w:rFonts w:ascii="Arial" w:eastAsia="Calibri" w:hAnsi="Arial" w:cs="Times New Roman"/>
      <w:i/>
      <w:sz w:val="18"/>
      <w:szCs w:val="24"/>
      <w:lang w:eastAsia="ru-RU"/>
    </w:rPr>
  </w:style>
  <w:style w:type="paragraph" w:customStyle="1" w:styleId="Twordaddfield">
    <w:name w:val="Tword_add_field"/>
    <w:basedOn w:val="af5"/>
    <w:rsid w:val="006F312C"/>
    <w:pPr>
      <w:spacing w:after="120" w:line="240" w:lineRule="auto"/>
      <w:ind w:firstLine="709"/>
      <w:jc w:val="center"/>
    </w:pPr>
    <w:rPr>
      <w:rFonts w:ascii="Arial" w:eastAsia="Calibri" w:hAnsi="Arial" w:cs="Arial"/>
      <w:i/>
      <w:sz w:val="18"/>
      <w:szCs w:val="24"/>
      <w:lang w:eastAsia="ru-RU"/>
    </w:rPr>
  </w:style>
  <w:style w:type="character" w:customStyle="1" w:styleId="BodyTextChar">
    <w:name w:val="Body Text Char"/>
    <w:aliases w:val="Абзац Char"/>
    <w:semiHidden/>
    <w:locked/>
    <w:rsid w:val="006F312C"/>
    <w:rPr>
      <w:rFonts w:ascii="Times New Roman" w:hAnsi="Times New Roman"/>
      <w:sz w:val="20"/>
      <w:lang w:eastAsia="ru-RU"/>
    </w:rPr>
  </w:style>
  <w:style w:type="paragraph" w:customStyle="1" w:styleId="affffffffffffffffffffffffff0">
    <w:name w:val="ТаблицаТекст"/>
    <w:rsid w:val="006F312C"/>
    <w:pPr>
      <w:widowControl w:val="0"/>
      <w:spacing w:after="0" w:line="360" w:lineRule="auto"/>
      <w:jc w:val="both"/>
    </w:pPr>
    <w:rPr>
      <w:rFonts w:ascii="Times New Roman" w:eastAsia="Calibri" w:hAnsi="Times New Roman" w:cs="Times New Roman"/>
      <w:sz w:val="24"/>
      <w:szCs w:val="24"/>
      <w:lang w:eastAsia="ru-RU"/>
    </w:rPr>
  </w:style>
  <w:style w:type="paragraph" w:customStyle="1" w:styleId="font8">
    <w:name w:val="font8"/>
    <w:basedOn w:val="af5"/>
    <w:rsid w:val="006F312C"/>
    <w:pPr>
      <w:spacing w:before="100" w:beforeAutospacing="1" w:after="100" w:afterAutospacing="1" w:line="240" w:lineRule="auto"/>
      <w:ind w:firstLine="709"/>
      <w:jc w:val="both"/>
    </w:pPr>
    <w:rPr>
      <w:rFonts w:ascii="Arial" w:eastAsia="Calibri" w:hAnsi="Arial" w:cs="Arial"/>
      <w:color w:val="000000"/>
      <w:sz w:val="16"/>
      <w:szCs w:val="16"/>
      <w:lang w:eastAsia="ru-RU"/>
    </w:rPr>
  </w:style>
  <w:style w:type="paragraph" w:customStyle="1" w:styleId="font9">
    <w:name w:val="font9"/>
    <w:basedOn w:val="af5"/>
    <w:rsid w:val="006F312C"/>
    <w:pPr>
      <w:spacing w:before="100" w:beforeAutospacing="1" w:after="100" w:afterAutospacing="1" w:line="240" w:lineRule="auto"/>
      <w:ind w:firstLine="709"/>
      <w:jc w:val="both"/>
    </w:pPr>
    <w:rPr>
      <w:rFonts w:ascii="Arial" w:eastAsia="Calibri" w:hAnsi="Arial" w:cs="Arial"/>
      <w:i/>
      <w:iCs/>
      <w:color w:val="000000"/>
      <w:sz w:val="16"/>
      <w:szCs w:val="16"/>
      <w:lang w:eastAsia="ru-RU"/>
    </w:rPr>
  </w:style>
  <w:style w:type="paragraph" w:customStyle="1" w:styleId="font10">
    <w:name w:val="font10"/>
    <w:basedOn w:val="af5"/>
    <w:rsid w:val="006F312C"/>
    <w:pPr>
      <w:spacing w:before="100" w:beforeAutospacing="1" w:after="100" w:afterAutospacing="1" w:line="240" w:lineRule="auto"/>
      <w:ind w:firstLine="709"/>
      <w:jc w:val="both"/>
    </w:pPr>
    <w:rPr>
      <w:rFonts w:ascii="Cambria Math" w:eastAsia="Calibri" w:hAnsi="Cambria Math" w:cs="Times New Roman"/>
      <w:color w:val="000000"/>
      <w:sz w:val="16"/>
      <w:szCs w:val="16"/>
      <w:lang w:eastAsia="ru-RU"/>
    </w:rPr>
  </w:style>
  <w:style w:type="paragraph" w:customStyle="1" w:styleId="font11">
    <w:name w:val="font11"/>
    <w:basedOn w:val="af5"/>
    <w:rsid w:val="006F312C"/>
    <w:pPr>
      <w:spacing w:before="100" w:beforeAutospacing="1" w:after="100" w:afterAutospacing="1" w:line="240" w:lineRule="auto"/>
      <w:ind w:firstLine="709"/>
      <w:jc w:val="both"/>
    </w:pPr>
    <w:rPr>
      <w:rFonts w:ascii="Arial" w:eastAsia="Calibri" w:hAnsi="Arial" w:cs="Arial"/>
      <w:color w:val="000000"/>
      <w:sz w:val="18"/>
      <w:szCs w:val="18"/>
      <w:lang w:eastAsia="ru-RU"/>
    </w:rPr>
  </w:style>
  <w:style w:type="paragraph" w:customStyle="1" w:styleId="font12">
    <w:name w:val="font12"/>
    <w:basedOn w:val="af5"/>
    <w:rsid w:val="006F312C"/>
    <w:pPr>
      <w:spacing w:before="100" w:beforeAutospacing="1" w:after="100" w:afterAutospacing="1" w:line="240" w:lineRule="auto"/>
      <w:ind w:firstLine="709"/>
      <w:jc w:val="both"/>
    </w:pPr>
    <w:rPr>
      <w:rFonts w:ascii="Calibri" w:eastAsia="Calibri" w:hAnsi="Calibri" w:cs="Times New Roman"/>
      <w:color w:val="000000"/>
      <w:sz w:val="18"/>
      <w:szCs w:val="18"/>
      <w:lang w:eastAsia="ru-RU"/>
    </w:rPr>
  </w:style>
  <w:style w:type="paragraph" w:customStyle="1" w:styleId="xl235">
    <w:name w:val="xl235"/>
    <w:basedOn w:val="af5"/>
    <w:rsid w:val="006F312C"/>
    <w:pPr>
      <w:pBdr>
        <w:right w:val="single" w:sz="4" w:space="0" w:color="auto"/>
      </w:pBdr>
      <w:spacing w:before="100" w:beforeAutospacing="1" w:after="100" w:afterAutospacing="1" w:line="240" w:lineRule="auto"/>
      <w:ind w:firstLine="709"/>
      <w:jc w:val="both"/>
    </w:pPr>
    <w:rPr>
      <w:rFonts w:ascii="Times New Roman" w:eastAsia="Calibri" w:hAnsi="Times New Roman" w:cs="Times New Roman"/>
      <w:sz w:val="24"/>
      <w:szCs w:val="24"/>
      <w:lang w:eastAsia="ru-RU"/>
    </w:rPr>
  </w:style>
  <w:style w:type="paragraph" w:customStyle="1" w:styleId="xl236">
    <w:name w:val="xl236"/>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37">
    <w:name w:val="xl237"/>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textAlignment w:val="center"/>
    </w:pPr>
    <w:rPr>
      <w:rFonts w:ascii="Arial" w:eastAsia="Calibri" w:hAnsi="Arial" w:cs="Arial"/>
      <w:sz w:val="16"/>
      <w:szCs w:val="16"/>
      <w:lang w:eastAsia="ru-RU"/>
    </w:rPr>
  </w:style>
  <w:style w:type="paragraph" w:customStyle="1" w:styleId="xl238">
    <w:name w:val="xl238"/>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color w:val="000000"/>
      <w:sz w:val="16"/>
      <w:szCs w:val="16"/>
      <w:lang w:eastAsia="ru-RU"/>
    </w:rPr>
  </w:style>
  <w:style w:type="paragraph" w:customStyle="1" w:styleId="xl239">
    <w:name w:val="xl239"/>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textAlignment w:val="center"/>
    </w:pPr>
    <w:rPr>
      <w:rFonts w:ascii="Arial" w:eastAsia="Calibri" w:hAnsi="Arial" w:cs="Arial"/>
      <w:color w:val="000000"/>
      <w:sz w:val="16"/>
      <w:szCs w:val="16"/>
      <w:lang w:eastAsia="ru-RU"/>
    </w:rPr>
  </w:style>
  <w:style w:type="paragraph" w:customStyle="1" w:styleId="xl240">
    <w:name w:val="xl240"/>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41">
    <w:name w:val="xl241"/>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Times New Roman" w:eastAsia="Calibri" w:hAnsi="Times New Roman" w:cs="Times New Roman"/>
      <w:sz w:val="24"/>
      <w:szCs w:val="24"/>
      <w:lang w:eastAsia="ru-RU"/>
    </w:rPr>
  </w:style>
  <w:style w:type="paragraph" w:customStyle="1" w:styleId="xl242">
    <w:name w:val="xl242"/>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Arial" w:eastAsia="Calibri" w:hAnsi="Arial" w:cs="Arial"/>
      <w:color w:val="000000"/>
      <w:sz w:val="16"/>
      <w:szCs w:val="16"/>
      <w:lang w:eastAsia="ru-RU"/>
    </w:rPr>
  </w:style>
  <w:style w:type="paragraph" w:customStyle="1" w:styleId="xl243">
    <w:name w:val="xl243"/>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color w:val="000000"/>
      <w:sz w:val="16"/>
      <w:szCs w:val="16"/>
      <w:lang w:eastAsia="ru-RU"/>
    </w:rPr>
  </w:style>
  <w:style w:type="paragraph" w:customStyle="1" w:styleId="xl244">
    <w:name w:val="xl244"/>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Times New Roman" w:eastAsia="Calibri" w:hAnsi="Times New Roman" w:cs="Times New Roman"/>
      <w:sz w:val="24"/>
      <w:szCs w:val="24"/>
      <w:lang w:eastAsia="ru-RU"/>
    </w:rPr>
  </w:style>
  <w:style w:type="paragraph" w:customStyle="1" w:styleId="xl245">
    <w:name w:val="xl245"/>
    <w:basedOn w:val="af5"/>
    <w:rsid w:val="006F312C"/>
    <w:pPr>
      <w:pBdr>
        <w:top w:val="single" w:sz="4" w:space="0" w:color="auto"/>
        <w:left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46">
    <w:name w:val="xl246"/>
    <w:basedOn w:val="af5"/>
    <w:rsid w:val="006F312C"/>
    <w:pPr>
      <w:pBdr>
        <w:left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47">
    <w:name w:val="xl247"/>
    <w:basedOn w:val="af5"/>
    <w:rsid w:val="006F312C"/>
    <w:pPr>
      <w:pBdr>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48">
    <w:name w:val="xl248"/>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sz w:val="16"/>
      <w:szCs w:val="16"/>
      <w:lang w:eastAsia="ru-RU"/>
    </w:rPr>
  </w:style>
  <w:style w:type="paragraph" w:customStyle="1" w:styleId="xl249">
    <w:name w:val="xl249"/>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Times New Roman" w:eastAsia="Calibri" w:hAnsi="Times New Roman" w:cs="Times New Roman"/>
      <w:sz w:val="24"/>
      <w:szCs w:val="24"/>
      <w:lang w:eastAsia="ru-RU"/>
    </w:rPr>
  </w:style>
  <w:style w:type="paragraph" w:customStyle="1" w:styleId="xl250">
    <w:name w:val="xl250"/>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Times New Roman" w:eastAsia="Calibri" w:hAnsi="Times New Roman" w:cs="Times New Roman"/>
      <w:sz w:val="24"/>
      <w:szCs w:val="24"/>
      <w:lang w:eastAsia="ru-RU"/>
    </w:rPr>
  </w:style>
  <w:style w:type="paragraph" w:customStyle="1" w:styleId="xl251">
    <w:name w:val="xl251"/>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Arial" w:eastAsia="Calibri" w:hAnsi="Arial" w:cs="Arial"/>
      <w:color w:val="000000"/>
      <w:sz w:val="16"/>
      <w:szCs w:val="16"/>
      <w:lang w:eastAsia="ru-RU"/>
    </w:rPr>
  </w:style>
  <w:style w:type="paragraph" w:customStyle="1" w:styleId="xl252">
    <w:name w:val="xl252"/>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color w:val="000000"/>
      <w:sz w:val="16"/>
      <w:szCs w:val="16"/>
      <w:lang w:eastAsia="ru-RU"/>
    </w:rPr>
  </w:style>
  <w:style w:type="paragraph" w:customStyle="1" w:styleId="xl253">
    <w:name w:val="xl253"/>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sz w:val="16"/>
      <w:szCs w:val="16"/>
      <w:lang w:eastAsia="ru-RU"/>
    </w:rPr>
  </w:style>
  <w:style w:type="paragraph" w:customStyle="1" w:styleId="xl254">
    <w:name w:val="xl254"/>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color w:val="000000"/>
      <w:sz w:val="12"/>
      <w:szCs w:val="12"/>
      <w:lang w:eastAsia="ru-RU"/>
    </w:rPr>
  </w:style>
  <w:style w:type="paragraph" w:customStyle="1" w:styleId="xl255">
    <w:name w:val="xl255"/>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Times New Roman" w:eastAsia="Calibri" w:hAnsi="Times New Roman" w:cs="Times New Roman"/>
      <w:sz w:val="24"/>
      <w:szCs w:val="24"/>
      <w:lang w:eastAsia="ru-RU"/>
    </w:rPr>
  </w:style>
  <w:style w:type="paragraph" w:customStyle="1" w:styleId="xl256">
    <w:name w:val="xl256"/>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Times New Roman" w:eastAsia="Calibri" w:hAnsi="Times New Roman" w:cs="Times New Roman"/>
      <w:sz w:val="24"/>
      <w:szCs w:val="24"/>
      <w:lang w:eastAsia="ru-RU"/>
    </w:rPr>
  </w:style>
  <w:style w:type="paragraph" w:customStyle="1" w:styleId="xl257">
    <w:name w:val="xl257"/>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Times New Roman" w:eastAsia="Calibri" w:hAnsi="Times New Roman" w:cs="Times New Roman"/>
      <w:color w:val="000000"/>
      <w:sz w:val="16"/>
      <w:szCs w:val="16"/>
      <w:lang w:eastAsia="ru-RU"/>
    </w:rPr>
  </w:style>
  <w:style w:type="paragraph" w:customStyle="1" w:styleId="xl258">
    <w:name w:val="xl258"/>
    <w:basedOn w:val="af5"/>
    <w:rsid w:val="006F312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59">
    <w:name w:val="xl259"/>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Times New Roman" w:eastAsia="Calibri" w:hAnsi="Times New Roman" w:cs="Times New Roman"/>
      <w:color w:val="000000"/>
      <w:sz w:val="16"/>
      <w:szCs w:val="16"/>
      <w:lang w:eastAsia="ru-RU"/>
    </w:rPr>
  </w:style>
  <w:style w:type="paragraph" w:customStyle="1" w:styleId="xl260">
    <w:name w:val="xl260"/>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textAlignment w:val="center"/>
    </w:pPr>
    <w:rPr>
      <w:rFonts w:ascii="Arial" w:eastAsia="Calibri" w:hAnsi="Arial" w:cs="Arial"/>
      <w:color w:val="000000"/>
      <w:sz w:val="16"/>
      <w:szCs w:val="16"/>
      <w:lang w:eastAsia="ru-RU"/>
    </w:rPr>
  </w:style>
  <w:style w:type="character" w:customStyle="1" w:styleId="1fffff9">
    <w:name w:val="Замещающий текст1"/>
    <w:semiHidden/>
    <w:rsid w:val="006F312C"/>
    <w:rPr>
      <w:color w:val="808080"/>
    </w:rPr>
  </w:style>
  <w:style w:type="paragraph" w:customStyle="1" w:styleId="1fffffa">
    <w:name w:val="Заголовок оглавления1"/>
    <w:basedOn w:val="17"/>
    <w:next w:val="af5"/>
    <w:semiHidden/>
    <w:rsid w:val="006F312C"/>
    <w:pPr>
      <w:keepLines/>
      <w:numPr>
        <w:ilvl w:val="2"/>
      </w:numPr>
      <w:spacing w:before="480" w:after="120" w:line="276" w:lineRule="auto"/>
      <w:ind w:left="1224" w:firstLine="709"/>
      <w:jc w:val="left"/>
      <w:outlineLvl w:val="9"/>
    </w:pPr>
    <w:rPr>
      <w:rFonts w:ascii="Cambria" w:eastAsia="Calibri" w:hAnsi="Cambria"/>
      <w:bCs/>
      <w:color w:val="365F91"/>
      <w:szCs w:val="28"/>
    </w:rPr>
  </w:style>
  <w:style w:type="paragraph" w:customStyle="1" w:styleId="2ffff2">
    <w:name w:val="Заголовок без номера 2"/>
    <w:basedOn w:val="12d"/>
    <w:next w:val="12d"/>
    <w:semiHidden/>
    <w:rsid w:val="006F312C"/>
    <w:pPr>
      <w:keepNext/>
      <w:spacing w:line="360" w:lineRule="auto"/>
    </w:pPr>
    <w:rPr>
      <w:rFonts w:eastAsia="Calibri"/>
      <w:b/>
    </w:rPr>
  </w:style>
  <w:style w:type="numbering" w:customStyle="1" w:styleId="11">
    <w:name w:val="Текущий список1"/>
    <w:rsid w:val="006F312C"/>
    <w:pPr>
      <w:numPr>
        <w:numId w:val="51"/>
      </w:numPr>
    </w:pPr>
  </w:style>
  <w:style w:type="paragraph" w:customStyle="1" w:styleId="21">
    <w:name w:val="М список 2"/>
    <w:basedOn w:val="af5"/>
    <w:rsid w:val="006F312C"/>
    <w:pPr>
      <w:numPr>
        <w:numId w:val="53"/>
      </w:numPr>
      <w:overflowPunct w:val="0"/>
      <w:autoSpaceDE w:val="0"/>
      <w:autoSpaceDN w:val="0"/>
      <w:adjustRightInd w:val="0"/>
      <w:spacing w:before="120" w:after="120" w:line="240" w:lineRule="auto"/>
      <w:jc w:val="both"/>
      <w:textAlignment w:val="baseline"/>
    </w:pPr>
    <w:rPr>
      <w:rFonts w:ascii="Times New Roman" w:eastAsia="Times New Roman" w:hAnsi="Times New Roman" w:cs="Times New Roman"/>
      <w:sz w:val="24"/>
      <w:szCs w:val="24"/>
      <w:lang w:eastAsia="ru-RU"/>
    </w:rPr>
  </w:style>
  <w:style w:type="paragraph" w:customStyle="1" w:styleId="af4">
    <w:name w:val="Обычный маркированный"/>
    <w:basedOn w:val="af5"/>
    <w:rsid w:val="006F312C"/>
    <w:pPr>
      <w:numPr>
        <w:numId w:val="54"/>
      </w:numPr>
      <w:tabs>
        <w:tab w:val="left" w:pos="851"/>
      </w:tabs>
      <w:spacing w:after="120" w:line="240" w:lineRule="auto"/>
      <w:jc w:val="both"/>
    </w:pPr>
    <w:rPr>
      <w:rFonts w:ascii="Arial" w:eastAsia="Times New Roman" w:hAnsi="Arial" w:cs="Times New Roman"/>
      <w:kern w:val="28"/>
      <w:szCs w:val="24"/>
      <w:lang w:eastAsia="ru-RU"/>
    </w:rPr>
  </w:style>
  <w:style w:type="paragraph" w:customStyle="1" w:styleId="af">
    <w:name w:val="ГГЦСписокМарк"/>
    <w:basedOn w:val="af5"/>
    <w:rsid w:val="006F312C"/>
    <w:pPr>
      <w:numPr>
        <w:numId w:val="55"/>
      </w:numPr>
      <w:spacing w:after="120" w:line="312" w:lineRule="auto"/>
      <w:ind w:right="170"/>
      <w:jc w:val="both"/>
    </w:pPr>
    <w:rPr>
      <w:rFonts w:ascii="Times New Roman" w:eastAsia="Times New Roman" w:hAnsi="Times New Roman" w:cs="Times New Roman"/>
      <w:sz w:val="24"/>
      <w:szCs w:val="24"/>
      <w:lang w:eastAsia="ru-RU"/>
    </w:rPr>
  </w:style>
  <w:style w:type="character" w:customStyle="1" w:styleId="5f3">
    <w:name w:val="Основной текст + 5"/>
    <w:aliases w:val="5 pt11,Интервал 1 pt"/>
    <w:rsid w:val="006F312C"/>
    <w:rPr>
      <w:rFonts w:ascii="Times New Roman" w:hAnsi="Times New Roman" w:cs="Times New Roman"/>
      <w:color w:val="000000"/>
      <w:spacing w:val="30"/>
      <w:w w:val="100"/>
      <w:position w:val="0"/>
      <w:sz w:val="11"/>
      <w:szCs w:val="11"/>
      <w:u w:val="none"/>
      <w:lang w:val="ru-RU" w:eastAsia="ru-RU" w:bidi="ar-SA"/>
    </w:rPr>
  </w:style>
  <w:style w:type="character" w:customStyle="1" w:styleId="CenturyGothic">
    <w:name w:val="Колонтитул + Century Gothic"/>
    <w:aliases w:val="93,5 pt5"/>
    <w:rsid w:val="006F312C"/>
    <w:rPr>
      <w:rFonts w:ascii="Century Gothic" w:eastAsia="Times New Roman" w:hAnsi="Century Gothic" w:cs="Century Gothic"/>
      <w:color w:val="000000"/>
      <w:spacing w:val="0"/>
      <w:w w:val="100"/>
      <w:position w:val="0"/>
      <w:sz w:val="19"/>
      <w:szCs w:val="19"/>
      <w:u w:val="none"/>
      <w:lang w:val="ru-RU" w:eastAsia="ru-RU"/>
    </w:rPr>
  </w:style>
  <w:style w:type="character" w:customStyle="1" w:styleId="0pt">
    <w:name w:val="Основной текст + Интервал 0 pt"/>
    <w:rsid w:val="006F312C"/>
    <w:rPr>
      <w:rFonts w:ascii="Times New Roman" w:hAnsi="Times New Roman" w:cs="Times New Roman"/>
      <w:color w:val="000000"/>
      <w:spacing w:val="10"/>
      <w:w w:val="100"/>
      <w:position w:val="0"/>
      <w:sz w:val="24"/>
      <w:szCs w:val="24"/>
      <w:u w:val="none"/>
      <w:lang w:val="ru-RU" w:eastAsia="ru-RU" w:bidi="ar-SA"/>
    </w:rPr>
  </w:style>
  <w:style w:type="paragraph" w:customStyle="1" w:styleId="31b">
    <w:name w:val="Заголовок №31"/>
    <w:basedOn w:val="af5"/>
    <w:rsid w:val="006F312C"/>
    <w:pPr>
      <w:widowControl w:val="0"/>
      <w:shd w:val="clear" w:color="auto" w:fill="FFFFFF"/>
      <w:spacing w:after="120" w:line="240" w:lineRule="atLeast"/>
      <w:ind w:hanging="540"/>
      <w:jc w:val="both"/>
      <w:outlineLvl w:val="2"/>
    </w:pPr>
    <w:rPr>
      <w:rFonts w:ascii="Times New Roman" w:eastAsia="Times New Roman" w:hAnsi="Times New Roman" w:cs="Times New Roman"/>
      <w:b/>
      <w:bCs/>
      <w:sz w:val="26"/>
      <w:szCs w:val="26"/>
      <w:lang w:eastAsia="ru-RU"/>
    </w:rPr>
  </w:style>
  <w:style w:type="paragraph" w:customStyle="1" w:styleId="21f0">
    <w:name w:val="Заголовок №21"/>
    <w:basedOn w:val="af5"/>
    <w:rsid w:val="006F312C"/>
    <w:pPr>
      <w:widowControl w:val="0"/>
      <w:shd w:val="clear" w:color="auto" w:fill="FFFFFF"/>
      <w:spacing w:after="120" w:line="324" w:lineRule="exact"/>
      <w:ind w:firstLine="700"/>
      <w:jc w:val="both"/>
      <w:outlineLvl w:val="1"/>
    </w:pPr>
    <w:rPr>
      <w:rFonts w:ascii="Times New Roman" w:eastAsia="Times New Roman" w:hAnsi="Times New Roman" w:cs="Times New Roman"/>
      <w:b/>
      <w:bCs/>
      <w:sz w:val="26"/>
      <w:szCs w:val="26"/>
      <w:lang w:eastAsia="ru-RU"/>
    </w:rPr>
  </w:style>
  <w:style w:type="paragraph" w:customStyle="1" w:styleId="1fffffb">
    <w:name w:val="Без интервала1"/>
    <w:basedOn w:val="af5"/>
    <w:link w:val="NoSpacingChar"/>
    <w:rsid w:val="006F312C"/>
    <w:pPr>
      <w:spacing w:after="120" w:line="240" w:lineRule="auto"/>
      <w:ind w:firstLine="709"/>
      <w:jc w:val="both"/>
    </w:pPr>
    <w:rPr>
      <w:rFonts w:ascii="Times New Roman" w:eastAsia="Times New Roman" w:hAnsi="Times New Roman" w:cs="Times New Roman"/>
      <w:sz w:val="24"/>
      <w:szCs w:val="24"/>
      <w:lang w:eastAsia="ru-RU"/>
    </w:rPr>
  </w:style>
  <w:style w:type="character" w:customStyle="1" w:styleId="NoSpacingChar">
    <w:name w:val="No Spacing Char"/>
    <w:link w:val="1fffffb"/>
    <w:locked/>
    <w:rsid w:val="006F312C"/>
    <w:rPr>
      <w:rFonts w:ascii="Times New Roman" w:eastAsia="Times New Roman" w:hAnsi="Times New Roman" w:cs="Times New Roman"/>
      <w:sz w:val="24"/>
      <w:szCs w:val="24"/>
      <w:lang w:eastAsia="ru-RU"/>
    </w:rPr>
  </w:style>
  <w:style w:type="paragraph" w:customStyle="1" w:styleId="affffffffffffffffffffffffff1">
    <w:name w:val="Цифровой материал таблицы"/>
    <w:basedOn w:val="af5"/>
    <w:qFormat/>
    <w:rsid w:val="006F312C"/>
    <w:pPr>
      <w:spacing w:before="60" w:after="60" w:line="240" w:lineRule="auto"/>
      <w:jc w:val="center"/>
    </w:pPr>
    <w:rPr>
      <w:rFonts w:ascii="Arial" w:eastAsia="Calibri" w:hAnsi="Arial" w:cs="Times New Roman"/>
      <w:szCs w:val="20"/>
      <w:lang w:eastAsia="ru-RU"/>
    </w:rPr>
  </w:style>
  <w:style w:type="character" w:customStyle="1" w:styleId="1f3">
    <w:name w:val="Заголовок таблицы Знак1"/>
    <w:link w:val="afffd"/>
    <w:locked/>
    <w:rsid w:val="006F312C"/>
    <w:rPr>
      <w:rFonts w:ascii="Times New Roman" w:eastAsia="Times New Roman" w:hAnsi="Times New Roman" w:cs="Times New Roman"/>
      <w:b/>
      <w:bCs/>
      <w:sz w:val="24"/>
      <w:szCs w:val="24"/>
      <w:lang w:eastAsia="ar-SA"/>
    </w:rPr>
  </w:style>
  <w:style w:type="paragraph" w:customStyle="1" w:styleId="00">
    <w:name w:val="0_Записка"/>
    <w:basedOn w:val="af5"/>
    <w:link w:val="03"/>
    <w:uiPriority w:val="99"/>
    <w:qFormat/>
    <w:rsid w:val="006F312C"/>
    <w:pPr>
      <w:spacing w:after="0"/>
      <w:ind w:firstLine="709"/>
      <w:jc w:val="both"/>
    </w:pPr>
    <w:rPr>
      <w:rFonts w:ascii="Times New Roman" w:eastAsia="Times New Roman" w:hAnsi="Times New Roman" w:cs="Times New Roman"/>
      <w:sz w:val="20"/>
      <w:szCs w:val="20"/>
      <w:lang w:eastAsia="ru-RU"/>
    </w:rPr>
  </w:style>
  <w:style w:type="character" w:customStyle="1" w:styleId="03">
    <w:name w:val="0_Записка Знак"/>
    <w:link w:val="00"/>
    <w:uiPriority w:val="99"/>
    <w:locked/>
    <w:rsid w:val="006F312C"/>
    <w:rPr>
      <w:rFonts w:ascii="Times New Roman" w:eastAsia="Times New Roman" w:hAnsi="Times New Roman" w:cs="Times New Roman"/>
      <w:sz w:val="20"/>
      <w:szCs w:val="20"/>
      <w:lang w:eastAsia="ru-RU"/>
    </w:rPr>
  </w:style>
  <w:style w:type="paragraph" w:customStyle="1" w:styleId="-7">
    <w:name w:val="- Список многоуровневый"/>
    <w:basedOn w:val="af5"/>
    <w:qFormat/>
    <w:rsid w:val="006F312C"/>
    <w:pPr>
      <w:numPr>
        <w:numId w:val="56"/>
      </w:numPr>
      <w:spacing w:before="120" w:after="0" w:line="240" w:lineRule="auto"/>
      <w:ind w:right="284"/>
      <w:jc w:val="both"/>
    </w:pPr>
    <w:rPr>
      <w:rFonts w:ascii="Arial" w:eastAsia="Calibri" w:hAnsi="Arial" w:cs="Times New Roman"/>
      <w:sz w:val="24"/>
      <w:szCs w:val="20"/>
      <w:lang w:eastAsia="ru-RU"/>
    </w:rPr>
  </w:style>
  <w:style w:type="numbering" w:customStyle="1" w:styleId="1ai2">
    <w:name w:val="1 / a / i2"/>
    <w:rsid w:val="006F312C"/>
    <w:pPr>
      <w:numPr>
        <w:numId w:val="57"/>
      </w:numPr>
    </w:pPr>
  </w:style>
  <w:style w:type="paragraph" w:customStyle="1" w:styleId="a2">
    <w:name w:val="а) Список нумерованный"/>
    <w:basedOn w:val="af5"/>
    <w:qFormat/>
    <w:rsid w:val="006F312C"/>
    <w:pPr>
      <w:numPr>
        <w:numId w:val="58"/>
      </w:numPr>
      <w:spacing w:before="120" w:after="0" w:line="240" w:lineRule="auto"/>
      <w:ind w:right="284"/>
      <w:jc w:val="both"/>
    </w:pPr>
    <w:rPr>
      <w:rFonts w:ascii="Arial" w:eastAsia="Calibri" w:hAnsi="Arial" w:cs="Times New Roman"/>
      <w:sz w:val="24"/>
      <w:szCs w:val="20"/>
      <w:lang w:eastAsia="ru-RU"/>
    </w:rPr>
  </w:style>
  <w:style w:type="table" w:customStyle="1" w:styleId="TableNormal1">
    <w:name w:val="Table Normal1"/>
    <w:uiPriority w:val="2"/>
    <w:semiHidden/>
    <w:unhideWhenUsed/>
    <w:qFormat/>
    <w:rsid w:val="006F312C"/>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imesNewRoman">
    <w:name w:val="Обычный + Times New Roman"/>
    <w:basedOn w:val="af5"/>
    <w:rsid w:val="006F312C"/>
    <w:pPr>
      <w:numPr>
        <w:numId w:val="59"/>
      </w:numPr>
      <w:tabs>
        <w:tab w:val="clear" w:pos="1070"/>
      </w:tabs>
      <w:spacing w:after="0" w:line="240" w:lineRule="auto"/>
      <w:ind w:left="0" w:firstLine="0"/>
    </w:pPr>
    <w:rPr>
      <w:rFonts w:ascii="Times New Roman" w:eastAsia="Times New Roman" w:hAnsi="Times New Roman" w:cs="Times New Roman"/>
      <w:sz w:val="24"/>
      <w:szCs w:val="24"/>
      <w:lang w:eastAsia="ru-RU"/>
    </w:rPr>
  </w:style>
  <w:style w:type="paragraph" w:customStyle="1" w:styleId="11f8">
    <w:name w:val="Список 11"/>
    <w:basedOn w:val="1ff2"/>
    <w:link w:val="11f9"/>
    <w:rsid w:val="006F312C"/>
    <w:pPr>
      <w:tabs>
        <w:tab w:val="left" w:pos="1134"/>
      </w:tabs>
      <w:spacing w:line="360" w:lineRule="exact"/>
      <w:ind w:firstLine="851"/>
      <w:jc w:val="both"/>
    </w:pPr>
    <w:rPr>
      <w:rFonts w:ascii="Times New Roman" w:hAnsi="Times New Roman" w:cs="Times New Roman"/>
      <w:sz w:val="24"/>
      <w:szCs w:val="24"/>
      <w:lang w:eastAsia="en-US"/>
    </w:rPr>
  </w:style>
  <w:style w:type="character" w:customStyle="1" w:styleId="11f9">
    <w:name w:val="Список 11 Знак"/>
    <w:link w:val="11f8"/>
    <w:rsid w:val="006F312C"/>
    <w:rPr>
      <w:rFonts w:ascii="Times New Roman" w:eastAsia="Times New Roman" w:hAnsi="Times New Roman" w:cs="Times New Roman"/>
      <w:sz w:val="24"/>
      <w:szCs w:val="24"/>
    </w:rPr>
  </w:style>
  <w:style w:type="character" w:customStyle="1" w:styleId="FontStyle263">
    <w:name w:val="Font Style263"/>
    <w:basedOn w:val="af6"/>
    <w:uiPriority w:val="99"/>
    <w:rsid w:val="006F312C"/>
    <w:rPr>
      <w:rFonts w:ascii="Arial" w:hAnsi="Arial" w:cs="Arial"/>
      <w:sz w:val="22"/>
      <w:szCs w:val="22"/>
    </w:rPr>
  </w:style>
  <w:style w:type="paragraph" w:customStyle="1" w:styleId="Style92">
    <w:name w:val="Style92"/>
    <w:basedOn w:val="af5"/>
    <w:uiPriority w:val="99"/>
    <w:rsid w:val="006F312C"/>
    <w:pPr>
      <w:widowControl w:val="0"/>
      <w:suppressAutoHyphens/>
      <w:autoSpaceDE w:val="0"/>
      <w:autoSpaceDN w:val="0"/>
      <w:adjustRightInd w:val="0"/>
      <w:spacing w:after="0" w:line="275" w:lineRule="exact"/>
      <w:ind w:firstLine="859"/>
      <w:jc w:val="both"/>
    </w:pPr>
    <w:rPr>
      <w:rFonts w:ascii="Arial Unicode MS" w:eastAsia="Arial Unicode MS" w:cs="Arial Unicode MS"/>
      <w:sz w:val="28"/>
      <w:szCs w:val="24"/>
      <w:lang w:eastAsia="ru-RU"/>
    </w:rPr>
  </w:style>
  <w:style w:type="paragraph" w:customStyle="1" w:styleId="Style94">
    <w:name w:val="Style94"/>
    <w:basedOn w:val="af5"/>
    <w:uiPriority w:val="99"/>
    <w:rsid w:val="006F312C"/>
    <w:pPr>
      <w:widowControl w:val="0"/>
      <w:suppressAutoHyphens/>
      <w:autoSpaceDE w:val="0"/>
      <w:autoSpaceDN w:val="0"/>
      <w:adjustRightInd w:val="0"/>
      <w:spacing w:after="0" w:line="275" w:lineRule="exact"/>
      <w:ind w:firstLine="859"/>
      <w:jc w:val="both"/>
    </w:pPr>
    <w:rPr>
      <w:rFonts w:ascii="Arial Unicode MS" w:eastAsia="Arial Unicode MS" w:cs="Arial Unicode MS"/>
      <w:sz w:val="28"/>
      <w:szCs w:val="24"/>
      <w:lang w:eastAsia="ru-RU"/>
    </w:rPr>
  </w:style>
  <w:style w:type="character" w:customStyle="1" w:styleId="FontStyle115">
    <w:name w:val="Font Style115"/>
    <w:basedOn w:val="af6"/>
    <w:uiPriority w:val="99"/>
    <w:rsid w:val="006F312C"/>
    <w:rPr>
      <w:rFonts w:ascii="Arial Unicode MS" w:eastAsia="Arial Unicode MS" w:cs="Arial Unicode MS"/>
      <w:sz w:val="22"/>
      <w:szCs w:val="22"/>
    </w:rPr>
  </w:style>
  <w:style w:type="character" w:customStyle="1" w:styleId="FontStyle11">
    <w:name w:val="Font Style11"/>
    <w:basedOn w:val="af6"/>
    <w:rsid w:val="006F312C"/>
    <w:rPr>
      <w:rFonts w:ascii="Arial Narrow" w:hAnsi="Arial Narrow" w:cs="Arial Narrow"/>
      <w:b/>
      <w:bCs/>
      <w:sz w:val="22"/>
      <w:szCs w:val="22"/>
    </w:rPr>
  </w:style>
  <w:style w:type="paragraph" w:customStyle="1" w:styleId="affffffffffffffffffffffffff2">
    <w:name w:val="#Текст"/>
    <w:basedOn w:val="af5"/>
    <w:autoRedefine/>
    <w:qFormat/>
    <w:rsid w:val="006F312C"/>
    <w:pPr>
      <w:spacing w:after="100" w:line="264" w:lineRule="auto"/>
      <w:ind w:firstLine="851"/>
    </w:pPr>
    <w:rPr>
      <w:rFonts w:ascii="ISOCPEUR" w:eastAsia="Calibri" w:hAnsi="ISOCPEUR" w:cs="Times New Roman"/>
      <w:sz w:val="24"/>
      <w:szCs w:val="24"/>
      <w:lang w:val="en-US"/>
    </w:rPr>
  </w:style>
  <w:style w:type="character" w:customStyle="1" w:styleId="button-search">
    <w:name w:val="button-search"/>
    <w:basedOn w:val="af6"/>
    <w:rsid w:val="003160D8"/>
  </w:style>
  <w:style w:type="paragraph" w:customStyle="1" w:styleId="2101">
    <w:name w:val="Основной текст с отступом 210"/>
    <w:basedOn w:val="af5"/>
    <w:rsid w:val="0035348A"/>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11b">
    <w:name w:val="Основной текст 211"/>
    <w:basedOn w:val="af5"/>
    <w:rsid w:val="0035348A"/>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63">
    <w:name w:val="Основной текст с отступом 36"/>
    <w:basedOn w:val="af5"/>
    <w:rsid w:val="0035348A"/>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55">
    <w:name w:val="Знак Знак Знак Знак15"/>
    <w:basedOn w:val="af5"/>
    <w:rsid w:val="0035348A"/>
    <w:pPr>
      <w:keepLines/>
      <w:spacing w:after="160" w:line="240" w:lineRule="exact"/>
    </w:pPr>
    <w:rPr>
      <w:rFonts w:ascii="Verdana" w:eastAsia="MS Mincho" w:hAnsi="Verdana" w:cs="Franklin Gothic Book"/>
      <w:sz w:val="20"/>
      <w:szCs w:val="20"/>
      <w:lang w:val="en-US"/>
    </w:rPr>
  </w:style>
  <w:style w:type="character" w:customStyle="1" w:styleId="Bodytext2">
    <w:name w:val="Body text (2)_"/>
    <w:link w:val="Bodytext20"/>
    <w:rsid w:val="00E43884"/>
    <w:rPr>
      <w:rFonts w:ascii="Arial" w:eastAsia="Arial" w:hAnsi="Arial" w:cs="Arial"/>
      <w:b/>
      <w:bCs/>
      <w:shd w:val="clear" w:color="auto" w:fill="FFFFFF"/>
    </w:rPr>
  </w:style>
  <w:style w:type="character" w:customStyle="1" w:styleId="Bodytext25ptNotBold">
    <w:name w:val="Body text (2) + 5 pt;Not Bold"/>
    <w:rsid w:val="00E43884"/>
    <w:rPr>
      <w:rFonts w:ascii="Arial" w:eastAsia="Arial" w:hAnsi="Arial" w:cs="Arial"/>
      <w:b/>
      <w:bCs/>
      <w:i w:val="0"/>
      <w:iCs w:val="0"/>
      <w:smallCaps w:val="0"/>
      <w:strike w:val="0"/>
      <w:color w:val="000000"/>
      <w:spacing w:val="0"/>
      <w:w w:val="100"/>
      <w:position w:val="0"/>
      <w:sz w:val="10"/>
      <w:szCs w:val="10"/>
      <w:u w:val="none"/>
      <w:lang w:val="ru-RU" w:eastAsia="ru-RU" w:bidi="ru-RU"/>
    </w:rPr>
  </w:style>
  <w:style w:type="character" w:customStyle="1" w:styleId="Bodytext255pt">
    <w:name w:val="Body text (2) + 5.5 pt"/>
    <w:rsid w:val="00E43884"/>
    <w:rPr>
      <w:rFonts w:ascii="Arial" w:eastAsia="Arial" w:hAnsi="Arial" w:cs="Arial"/>
      <w:b/>
      <w:bCs/>
      <w:i w:val="0"/>
      <w:iCs w:val="0"/>
      <w:smallCaps w:val="0"/>
      <w:strike w:val="0"/>
      <w:color w:val="000000"/>
      <w:spacing w:val="0"/>
      <w:w w:val="100"/>
      <w:position w:val="0"/>
      <w:sz w:val="11"/>
      <w:szCs w:val="11"/>
      <w:u w:val="none"/>
      <w:lang w:val="ru-RU" w:eastAsia="ru-RU" w:bidi="ru-RU"/>
    </w:rPr>
  </w:style>
  <w:style w:type="paragraph" w:customStyle="1" w:styleId="Bodytext20">
    <w:name w:val="Body text (2)"/>
    <w:basedOn w:val="af5"/>
    <w:link w:val="Bodytext2"/>
    <w:rsid w:val="00E43884"/>
    <w:pPr>
      <w:widowControl w:val="0"/>
      <w:shd w:val="clear" w:color="auto" w:fill="FFFFFF"/>
      <w:spacing w:before="420" w:after="180" w:line="274" w:lineRule="exact"/>
      <w:ind w:firstLine="880"/>
      <w:jc w:val="both"/>
    </w:pPr>
    <w:rPr>
      <w:rFonts w:ascii="Arial" w:eastAsia="Arial" w:hAnsi="Arial" w:cs="Arial"/>
      <w:b/>
      <w:bCs/>
    </w:rPr>
  </w:style>
  <w:style w:type="paragraph" w:customStyle="1" w:styleId="Char0">
    <w:name w:val="Char Знак Знак Знак Знак Знак Знак"/>
    <w:basedOn w:val="af5"/>
    <w:rsid w:val="00584F73"/>
    <w:pPr>
      <w:widowControl w:val="0"/>
      <w:adjustRightInd w:val="0"/>
      <w:spacing w:line="240" w:lineRule="exact"/>
      <w:jc w:val="right"/>
    </w:pPr>
    <w:rPr>
      <w:rFonts w:ascii="Times New Roman" w:eastAsia="Times New Roman" w:hAnsi="Times New Roman" w:cs="Times New Roman"/>
      <w:sz w:val="20"/>
      <w:szCs w:val="20"/>
      <w:lang w:val="en-GB" w:eastAsia="ru-RU"/>
    </w:rPr>
  </w:style>
  <w:style w:type="paragraph" w:customStyle="1" w:styleId="111a">
    <w:name w:val="Рег. 1.1.1"/>
    <w:basedOn w:val="af5"/>
    <w:qFormat/>
    <w:rsid w:val="00584F73"/>
    <w:pPr>
      <w:spacing w:after="0"/>
      <w:jc w:val="both"/>
    </w:pPr>
    <w:rPr>
      <w:rFonts w:ascii="Times New Roman" w:eastAsia="Times New Roman" w:hAnsi="Times New Roman" w:cs="Times New Roman"/>
      <w:sz w:val="28"/>
      <w:szCs w:val="28"/>
      <w:lang w:eastAsia="ru-RU"/>
    </w:rPr>
  </w:style>
  <w:style w:type="paragraph" w:customStyle="1" w:styleId="11fa">
    <w:name w:val="Рег. Основной текст уровнеь 1.1 (базовый)"/>
    <w:basedOn w:val="ConsPlusNormal"/>
    <w:qFormat/>
    <w:rsid w:val="00584F73"/>
    <w:pPr>
      <w:widowControl/>
      <w:autoSpaceDE/>
      <w:autoSpaceDN/>
      <w:adjustRightInd/>
      <w:spacing w:line="276" w:lineRule="auto"/>
      <w:ind w:firstLine="0"/>
      <w:jc w:val="both"/>
    </w:pPr>
    <w:rPr>
      <w:rFonts w:ascii="Times New Roman" w:eastAsia="Calibri" w:hAnsi="Times New Roman" w:cs="Times New Roman"/>
      <w:sz w:val="28"/>
      <w:szCs w:val="28"/>
      <w:lang w:eastAsia="en-US"/>
    </w:rPr>
  </w:style>
  <w:style w:type="character" w:customStyle="1" w:styleId="1fffffc">
    <w:name w:val="Текст концевой сноски Знак1"/>
    <w:uiPriority w:val="99"/>
    <w:rsid w:val="00584F73"/>
    <w:rPr>
      <w:rFonts w:ascii="Calibri" w:eastAsia="Calibri" w:hAnsi="Calibri" w:cs="Times New Roman"/>
      <w:sz w:val="24"/>
      <w:szCs w:val="24"/>
    </w:rPr>
  </w:style>
  <w:style w:type="paragraph" w:customStyle="1" w:styleId="affffffffffffffffffffffffff3">
    <w:name w:val="обычный приложения"/>
    <w:basedOn w:val="af5"/>
    <w:qFormat/>
    <w:rsid w:val="00584F73"/>
    <w:pPr>
      <w:jc w:val="center"/>
    </w:pPr>
    <w:rPr>
      <w:rFonts w:ascii="Times New Roman" w:eastAsia="Calibri" w:hAnsi="Times New Roman" w:cs="Times New Roman"/>
      <w:b/>
      <w:sz w:val="24"/>
    </w:rPr>
  </w:style>
  <w:style w:type="paragraph" w:customStyle="1" w:styleId="affffffffffffffffffffffffff4">
    <w:name w:val="МУ Обычный стиль"/>
    <w:basedOn w:val="af5"/>
    <w:autoRedefine/>
    <w:rsid w:val="00584F73"/>
    <w:pPr>
      <w:widowControl w:val="0"/>
      <w:tabs>
        <w:tab w:val="left" w:pos="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567"/>
      <w:jc w:val="both"/>
    </w:pPr>
    <w:rPr>
      <w:rFonts w:ascii="Times New Roman" w:eastAsia="Times New Roman" w:hAnsi="Times New Roman" w:cs="Times New Roman"/>
      <w:sz w:val="28"/>
      <w:szCs w:val="28"/>
      <w:lang w:eastAsia="ru-RU"/>
    </w:rPr>
  </w:style>
  <w:style w:type="paragraph" w:customStyle="1" w:styleId="empty">
    <w:name w:val="empty"/>
    <w:basedOn w:val="af5"/>
    <w:rsid w:val="00584F7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efaultFontHxMailStyle">
    <w:name w:val="Default Font HxMail Style"/>
    <w:rsid w:val="00584F73"/>
    <w:rPr>
      <w:rFonts w:ascii="Times New Roman" w:hAnsi="Times New Roman" w:cs="Times New Roman" w:hint="default"/>
      <w:b w:val="0"/>
      <w:bCs w:val="0"/>
      <w:i w:val="0"/>
      <w:iCs w:val="0"/>
      <w:strike w:val="0"/>
      <w:dstrike w:val="0"/>
      <w:color w:val="5B9BD5"/>
      <w:u w:val="none"/>
      <w:effect w:val="none"/>
    </w:rPr>
  </w:style>
  <w:style w:type="paragraph" w:customStyle="1" w:styleId="Style15">
    <w:name w:val="Style15"/>
    <w:basedOn w:val="af5"/>
    <w:uiPriority w:val="99"/>
    <w:rsid w:val="00164D70"/>
    <w:pPr>
      <w:widowControl w:val="0"/>
      <w:autoSpaceDE w:val="0"/>
      <w:autoSpaceDN w:val="0"/>
      <w:adjustRightInd w:val="0"/>
      <w:spacing w:after="0" w:line="323" w:lineRule="exact"/>
      <w:jc w:val="center"/>
    </w:pPr>
    <w:rPr>
      <w:rFonts w:ascii="Times New Roman" w:eastAsia="Times New Roman" w:hAnsi="Times New Roman" w:cs="Times New Roman"/>
      <w:sz w:val="24"/>
      <w:szCs w:val="24"/>
      <w:lang w:eastAsia="ru-RU"/>
    </w:rPr>
  </w:style>
  <w:style w:type="character" w:customStyle="1" w:styleId="FontStyle81">
    <w:name w:val="Font Style81"/>
    <w:basedOn w:val="af6"/>
    <w:uiPriority w:val="99"/>
    <w:rsid w:val="00164D70"/>
    <w:rPr>
      <w:rFonts w:ascii="Times New Roman" w:hAnsi="Times New Roman" w:cs="Times New Roman"/>
      <w:b/>
      <w:bCs/>
      <w:sz w:val="26"/>
      <w:szCs w:val="26"/>
    </w:rPr>
  </w:style>
  <w:style w:type="character" w:customStyle="1" w:styleId="FontStyle53">
    <w:name w:val="Font Style53"/>
    <w:basedOn w:val="af6"/>
    <w:uiPriority w:val="99"/>
    <w:rsid w:val="00164D70"/>
    <w:rPr>
      <w:rFonts w:ascii="Times New Roman" w:hAnsi="Times New Roman" w:cs="Times New Roman"/>
      <w:sz w:val="26"/>
      <w:szCs w:val="26"/>
    </w:rPr>
  </w:style>
  <w:style w:type="paragraph" w:customStyle="1" w:styleId="Style32">
    <w:name w:val="Style32"/>
    <w:basedOn w:val="af5"/>
    <w:uiPriority w:val="99"/>
    <w:rsid w:val="00164D70"/>
    <w:pPr>
      <w:widowControl w:val="0"/>
      <w:autoSpaceDE w:val="0"/>
      <w:autoSpaceDN w:val="0"/>
      <w:adjustRightInd w:val="0"/>
      <w:spacing w:after="0" w:line="322" w:lineRule="exact"/>
      <w:jc w:val="both"/>
    </w:pPr>
    <w:rPr>
      <w:rFonts w:ascii="Times New Roman" w:eastAsia="Times New Roman" w:hAnsi="Times New Roman" w:cs="Times New Roman"/>
      <w:sz w:val="24"/>
      <w:szCs w:val="24"/>
      <w:lang w:eastAsia="ru-RU"/>
    </w:rPr>
  </w:style>
  <w:style w:type="paragraph" w:customStyle="1" w:styleId="Style42">
    <w:name w:val="Style42"/>
    <w:basedOn w:val="af5"/>
    <w:uiPriority w:val="99"/>
    <w:rsid w:val="00164D70"/>
    <w:pPr>
      <w:widowControl w:val="0"/>
      <w:autoSpaceDE w:val="0"/>
      <w:autoSpaceDN w:val="0"/>
      <w:adjustRightInd w:val="0"/>
      <w:spacing w:after="0" w:line="322" w:lineRule="exact"/>
      <w:ind w:firstLine="542"/>
      <w:jc w:val="both"/>
    </w:pPr>
    <w:rPr>
      <w:rFonts w:ascii="Times New Roman" w:eastAsia="Times New Roman" w:hAnsi="Times New Roman" w:cs="Times New Roman"/>
      <w:sz w:val="24"/>
      <w:szCs w:val="24"/>
      <w:lang w:eastAsia="ru-RU"/>
    </w:rPr>
  </w:style>
  <w:style w:type="character" w:customStyle="1" w:styleId="FontStyle55">
    <w:name w:val="Font Style55"/>
    <w:basedOn w:val="af6"/>
    <w:uiPriority w:val="99"/>
    <w:rsid w:val="00164D70"/>
    <w:rPr>
      <w:rFonts w:ascii="Times New Roman" w:hAnsi="Times New Roman" w:cs="Times New Roman"/>
      <w:sz w:val="20"/>
      <w:szCs w:val="20"/>
    </w:rPr>
  </w:style>
  <w:style w:type="paragraph" w:customStyle="1" w:styleId="111b">
    <w:name w:val="111"/>
    <w:basedOn w:val="a"/>
    <w:link w:val="111c"/>
    <w:qFormat/>
    <w:rsid w:val="00472E07"/>
    <w:pPr>
      <w:numPr>
        <w:numId w:val="0"/>
      </w:numPr>
      <w:ind w:firstLine="720"/>
    </w:pPr>
    <w:rPr>
      <w:color w:val="000000"/>
    </w:rPr>
  </w:style>
  <w:style w:type="character" w:customStyle="1" w:styleId="111c">
    <w:name w:val="111 Знак"/>
    <w:link w:val="111b"/>
    <w:rsid w:val="00472E07"/>
    <w:rPr>
      <w:rFonts w:ascii="Arial" w:eastAsia="Times New Roman" w:hAnsi="Arial" w:cs="Times New Roman"/>
      <w:color w:val="000000"/>
      <w:sz w:val="20"/>
      <w:szCs w:val="20"/>
      <w:lang w:eastAsia="ja-JP"/>
    </w:rPr>
  </w:style>
  <w:style w:type="paragraph" w:customStyle="1" w:styleId="555">
    <w:name w:val="555"/>
    <w:basedOn w:val="afffe"/>
    <w:link w:val="5550"/>
    <w:qFormat/>
    <w:rsid w:val="00472E07"/>
  </w:style>
  <w:style w:type="character" w:customStyle="1" w:styleId="5550">
    <w:name w:val="555 Знак"/>
    <w:link w:val="555"/>
    <w:rsid w:val="00472E07"/>
    <w:rPr>
      <w:rFonts w:ascii="Arial" w:eastAsia="Times New Roman" w:hAnsi="Arial" w:cs="Times New Roman"/>
      <w:bCs/>
      <w:sz w:val="20"/>
      <w:szCs w:val="20"/>
      <w:lang w:eastAsia="ru-RU"/>
    </w:rPr>
  </w:style>
  <w:style w:type="numbering" w:customStyle="1" w:styleId="a6">
    <w:name w:val="СМК"/>
    <w:rsid w:val="00472E07"/>
    <w:pPr>
      <w:numPr>
        <w:numId w:val="61"/>
      </w:numPr>
    </w:pPr>
  </w:style>
  <w:style w:type="paragraph" w:customStyle="1" w:styleId="affffffffffffffffffffffffff5">
    <w:name w:val="маркирован"/>
    <w:basedOn w:val="aa"/>
    <w:rsid w:val="00472E07"/>
    <w:pPr>
      <w:numPr>
        <w:numId w:val="0"/>
      </w:numPr>
      <w:tabs>
        <w:tab w:val="num" w:pos="993"/>
        <w:tab w:val="num" w:pos="1080"/>
      </w:tabs>
      <w:ind w:left="1080" w:firstLine="680"/>
    </w:pPr>
    <w:rPr>
      <w:rFonts w:ascii="Times New Roman" w:hAnsi="Times New Roman"/>
      <w:sz w:val="22"/>
    </w:rPr>
  </w:style>
  <w:style w:type="paragraph" w:customStyle="1" w:styleId="1fffffd">
    <w:name w:val="Знак Знак1 Знак"/>
    <w:basedOn w:val="af5"/>
    <w:rsid w:val="00472E07"/>
    <w:pPr>
      <w:spacing w:after="160" w:line="240" w:lineRule="exact"/>
    </w:pPr>
    <w:rPr>
      <w:rFonts w:ascii="Tahoma" w:eastAsia="Times New Roman" w:hAnsi="Tahoma" w:cs="Tahoma"/>
      <w:sz w:val="18"/>
      <w:szCs w:val="18"/>
      <w:lang w:val="en-US"/>
    </w:rPr>
  </w:style>
  <w:style w:type="paragraph" w:customStyle="1" w:styleId="4fd">
    <w:name w:val="ПунктП 4"/>
    <w:basedOn w:val="4fe"/>
    <w:rsid w:val="00472E07"/>
    <w:pPr>
      <w:keepNext w:val="0"/>
      <w:spacing w:before="0" w:after="0"/>
      <w:ind w:left="0" w:firstLine="709"/>
      <w:jc w:val="both"/>
    </w:pPr>
    <w:rPr>
      <w:rFonts w:ascii="Times New Roman" w:hAnsi="Times New Roman" w:cs="Times New Roman"/>
      <w:b w:val="0"/>
      <w:i w:val="0"/>
    </w:rPr>
  </w:style>
  <w:style w:type="paragraph" w:customStyle="1" w:styleId="1fffffe">
    <w:name w:val="ЗаголовокП 1"/>
    <w:basedOn w:val="af5"/>
    <w:next w:val="affb"/>
    <w:rsid w:val="00472E07"/>
    <w:pPr>
      <w:keepNext/>
      <w:spacing w:before="240" w:after="120" w:line="240" w:lineRule="auto"/>
      <w:ind w:left="709"/>
      <w:outlineLvl w:val="1"/>
    </w:pPr>
    <w:rPr>
      <w:rFonts w:ascii="Arial" w:eastAsia="Times New Roman" w:hAnsi="Arial" w:cs="Arial"/>
      <w:b/>
      <w:kern w:val="28"/>
      <w:sz w:val="28"/>
      <w:szCs w:val="20"/>
      <w:lang w:eastAsia="ru-RU"/>
    </w:rPr>
  </w:style>
  <w:style w:type="paragraph" w:customStyle="1" w:styleId="2ffff3">
    <w:name w:val="ЗаголовокП 2"/>
    <w:basedOn w:val="af5"/>
    <w:next w:val="affb"/>
    <w:rsid w:val="00472E07"/>
    <w:pPr>
      <w:keepNext/>
      <w:spacing w:before="240" w:after="80" w:line="240" w:lineRule="auto"/>
      <w:ind w:left="709"/>
      <w:outlineLvl w:val="2"/>
    </w:pPr>
    <w:rPr>
      <w:rFonts w:ascii="Arial" w:eastAsia="Times New Roman" w:hAnsi="Arial" w:cs="Arial"/>
      <w:b/>
      <w:i/>
      <w:sz w:val="26"/>
      <w:szCs w:val="20"/>
      <w:lang w:eastAsia="ru-RU"/>
    </w:rPr>
  </w:style>
  <w:style w:type="paragraph" w:customStyle="1" w:styleId="3fff">
    <w:name w:val="ЗаголовокП 3"/>
    <w:basedOn w:val="af5"/>
    <w:next w:val="affb"/>
    <w:rsid w:val="00472E07"/>
    <w:pPr>
      <w:keepNext/>
      <w:spacing w:before="240" w:after="60" w:line="240" w:lineRule="auto"/>
      <w:ind w:left="709"/>
      <w:outlineLvl w:val="2"/>
    </w:pPr>
    <w:rPr>
      <w:rFonts w:ascii="Arial" w:eastAsia="Times New Roman" w:hAnsi="Arial" w:cs="Arial"/>
      <w:b/>
      <w:sz w:val="24"/>
      <w:szCs w:val="20"/>
      <w:lang w:eastAsia="ru-RU"/>
    </w:rPr>
  </w:style>
  <w:style w:type="paragraph" w:customStyle="1" w:styleId="4fe">
    <w:name w:val="ЗаголовокП 4"/>
    <w:basedOn w:val="af5"/>
    <w:next w:val="affb"/>
    <w:rsid w:val="00472E07"/>
    <w:pPr>
      <w:keepNext/>
      <w:spacing w:before="240" w:after="60" w:line="240" w:lineRule="auto"/>
      <w:ind w:left="709"/>
      <w:outlineLvl w:val="3"/>
    </w:pPr>
    <w:rPr>
      <w:rFonts w:ascii="Arial" w:eastAsia="Times New Roman" w:hAnsi="Arial" w:cs="Arial"/>
      <w:b/>
      <w:i/>
      <w:sz w:val="24"/>
      <w:szCs w:val="20"/>
      <w:lang w:eastAsia="ru-RU"/>
    </w:rPr>
  </w:style>
  <w:style w:type="paragraph" w:customStyle="1" w:styleId="86">
    <w:name w:val="ЗаголовокП 8"/>
    <w:basedOn w:val="af5"/>
    <w:next w:val="affb"/>
    <w:rsid w:val="00472E07"/>
    <w:pPr>
      <w:keepNext/>
      <w:spacing w:before="200" w:after="40" w:line="240" w:lineRule="auto"/>
      <w:ind w:left="709"/>
      <w:outlineLvl w:val="7"/>
    </w:pPr>
    <w:rPr>
      <w:rFonts w:ascii="Arial" w:eastAsia="Times New Roman" w:hAnsi="Arial" w:cs="Arial"/>
      <w:b/>
      <w:i/>
      <w:sz w:val="20"/>
      <w:szCs w:val="20"/>
      <w:lang w:eastAsia="ru-RU"/>
    </w:rPr>
  </w:style>
  <w:style w:type="paragraph" w:customStyle="1" w:styleId="5f4">
    <w:name w:val="ЗаголовокП 5"/>
    <w:basedOn w:val="af5"/>
    <w:next w:val="affb"/>
    <w:rsid w:val="00472E07"/>
    <w:pPr>
      <w:keepNext/>
      <w:spacing w:before="240" w:after="40" w:line="240" w:lineRule="auto"/>
      <w:ind w:left="709"/>
      <w:outlineLvl w:val="4"/>
    </w:pPr>
    <w:rPr>
      <w:rFonts w:ascii="Arial" w:eastAsia="Times New Roman" w:hAnsi="Arial" w:cs="Arial"/>
      <w:b/>
      <w:szCs w:val="20"/>
      <w:lang w:eastAsia="ru-RU"/>
    </w:rPr>
  </w:style>
  <w:style w:type="paragraph" w:customStyle="1" w:styleId="6f3">
    <w:name w:val="ЗаголовокП 6"/>
    <w:basedOn w:val="af5"/>
    <w:next w:val="affb"/>
    <w:rsid w:val="00472E07"/>
    <w:pPr>
      <w:spacing w:before="200" w:after="40" w:line="240" w:lineRule="auto"/>
      <w:ind w:left="709"/>
      <w:outlineLvl w:val="5"/>
    </w:pPr>
    <w:rPr>
      <w:rFonts w:ascii="Arial" w:eastAsia="Times New Roman" w:hAnsi="Arial" w:cs="Arial"/>
      <w:b/>
      <w:i/>
      <w:szCs w:val="20"/>
      <w:lang w:eastAsia="ru-RU"/>
    </w:rPr>
  </w:style>
  <w:style w:type="paragraph" w:customStyle="1" w:styleId="7e">
    <w:name w:val="ЗаголовокП 7"/>
    <w:basedOn w:val="af5"/>
    <w:next w:val="affb"/>
    <w:rsid w:val="00472E07"/>
    <w:pPr>
      <w:keepNext/>
      <w:spacing w:before="200" w:after="40" w:line="240" w:lineRule="auto"/>
      <w:ind w:left="709"/>
      <w:outlineLvl w:val="6"/>
    </w:pPr>
    <w:rPr>
      <w:rFonts w:ascii="Arial" w:eastAsia="Times New Roman" w:hAnsi="Arial" w:cs="Arial"/>
      <w:b/>
      <w:sz w:val="20"/>
      <w:szCs w:val="20"/>
      <w:lang w:eastAsia="ru-RU"/>
    </w:rPr>
  </w:style>
  <w:style w:type="numbering" w:customStyle="1" w:styleId="af1">
    <w:name w:val="ЗГ"/>
    <w:rsid w:val="00472E07"/>
    <w:pPr>
      <w:numPr>
        <w:numId w:val="62"/>
      </w:numPr>
    </w:pPr>
  </w:style>
  <w:style w:type="character" w:customStyle="1" w:styleId="S">
    <w:name w:val="S_Обычный Знак"/>
    <w:link w:val="S0"/>
    <w:locked/>
    <w:rsid w:val="00472E07"/>
    <w:rPr>
      <w:sz w:val="24"/>
      <w:szCs w:val="24"/>
    </w:rPr>
  </w:style>
  <w:style w:type="paragraph" w:customStyle="1" w:styleId="S0">
    <w:name w:val="S_Обычный"/>
    <w:basedOn w:val="af5"/>
    <w:link w:val="S"/>
    <w:rsid w:val="00472E07"/>
    <w:pPr>
      <w:widowControl w:val="0"/>
      <w:spacing w:after="0" w:line="240" w:lineRule="auto"/>
    </w:pPr>
    <w:rPr>
      <w:sz w:val="24"/>
      <w:szCs w:val="24"/>
    </w:rPr>
  </w:style>
  <w:style w:type="character" w:customStyle="1" w:styleId="BodyTextChar2">
    <w:name w:val="Body Text Char2"/>
    <w:aliases w:val="Абзац Знак Знак Char,Абзац Char1"/>
    <w:semiHidden/>
    <w:rsid w:val="00472E07"/>
    <w:rPr>
      <w:rFonts w:ascii="Arial" w:hAnsi="Arial" w:cs="Times New Roman"/>
      <w:sz w:val="24"/>
      <w:szCs w:val="24"/>
    </w:rPr>
  </w:style>
  <w:style w:type="character" w:customStyle="1" w:styleId="1ffffff">
    <w:name w:val="Основной текст СамНИПИ Знак Знак1 Знак"/>
    <w:locked/>
    <w:rsid w:val="00472E07"/>
    <w:rPr>
      <w:rFonts w:ascii="Arial" w:hAnsi="Arial"/>
      <w:sz w:val="22"/>
    </w:rPr>
  </w:style>
  <w:style w:type="character" w:customStyle="1" w:styleId="affffffffffffffffffffffffff6">
    <w:name w:val="Основной текст + Курсив"/>
    <w:rsid w:val="00472E07"/>
    <w:rPr>
      <w:rFonts w:cs="Times New Roman"/>
      <w:i/>
      <w:iCs/>
      <w:color w:val="000000"/>
      <w:spacing w:val="0"/>
      <w:w w:val="100"/>
      <w:position w:val="0"/>
      <w:sz w:val="26"/>
      <w:szCs w:val="26"/>
      <w:shd w:val="clear" w:color="auto" w:fill="FFFFFF"/>
      <w:lang w:val="ru-RU" w:eastAsia="ru-RU"/>
    </w:rPr>
  </w:style>
  <w:style w:type="character" w:customStyle="1" w:styleId="200">
    <w:name w:val="Основной текст (20)_"/>
    <w:link w:val="201"/>
    <w:locked/>
    <w:rsid w:val="00472E07"/>
    <w:rPr>
      <w:rFonts w:ascii="Trebuchet MS" w:hAnsi="Trebuchet MS" w:cs="Trebuchet MS"/>
      <w:sz w:val="8"/>
      <w:szCs w:val="8"/>
      <w:shd w:val="clear" w:color="auto" w:fill="FFFFFF"/>
    </w:rPr>
  </w:style>
  <w:style w:type="paragraph" w:customStyle="1" w:styleId="201">
    <w:name w:val="Основной текст (20)"/>
    <w:basedOn w:val="af5"/>
    <w:link w:val="200"/>
    <w:rsid w:val="00472E07"/>
    <w:pPr>
      <w:widowControl w:val="0"/>
      <w:shd w:val="clear" w:color="auto" w:fill="FFFFFF"/>
      <w:spacing w:after="300" w:line="240" w:lineRule="atLeast"/>
      <w:jc w:val="both"/>
    </w:pPr>
    <w:rPr>
      <w:rFonts w:ascii="Trebuchet MS" w:hAnsi="Trebuchet MS" w:cs="Trebuchet MS"/>
      <w:sz w:val="8"/>
      <w:szCs w:val="8"/>
    </w:rPr>
  </w:style>
  <w:style w:type="character" w:customStyle="1" w:styleId="21f1">
    <w:name w:val="Основной текст (21)_"/>
    <w:link w:val="21f2"/>
    <w:locked/>
    <w:rsid w:val="00472E07"/>
    <w:rPr>
      <w:i/>
      <w:iCs/>
      <w:sz w:val="26"/>
      <w:szCs w:val="26"/>
      <w:shd w:val="clear" w:color="auto" w:fill="FFFFFF"/>
    </w:rPr>
  </w:style>
  <w:style w:type="paragraph" w:customStyle="1" w:styleId="21f2">
    <w:name w:val="Основной текст (21)"/>
    <w:basedOn w:val="af5"/>
    <w:link w:val="21f1"/>
    <w:rsid w:val="00472E07"/>
    <w:pPr>
      <w:widowControl w:val="0"/>
      <w:shd w:val="clear" w:color="auto" w:fill="FFFFFF"/>
      <w:spacing w:before="480" w:after="180" w:line="475" w:lineRule="exact"/>
      <w:ind w:hanging="400"/>
    </w:pPr>
    <w:rPr>
      <w:i/>
      <w:iCs/>
      <w:sz w:val="26"/>
      <w:szCs w:val="26"/>
    </w:rPr>
  </w:style>
  <w:style w:type="character" w:styleId="HTML5">
    <w:name w:val="HTML Sample"/>
    <w:rsid w:val="00472E07"/>
    <w:rPr>
      <w:rFonts w:ascii="Courier New" w:hAnsi="Courier New" w:cs="Times New Roman"/>
    </w:rPr>
  </w:style>
  <w:style w:type="paragraph" w:customStyle="1" w:styleId="affffffffffffffffffffffffff7">
    <w:name w:val="Название_СамНИПИ"/>
    <w:basedOn w:val="afffe"/>
    <w:next w:val="afffe"/>
    <w:rsid w:val="00472E07"/>
    <w:pPr>
      <w:suppressAutoHyphens w:val="0"/>
      <w:spacing w:after="120" w:line="360" w:lineRule="auto"/>
      <w:ind w:firstLine="0"/>
      <w:jc w:val="center"/>
    </w:pPr>
    <w:rPr>
      <w:b/>
    </w:rPr>
  </w:style>
  <w:style w:type="paragraph" w:customStyle="1" w:styleId="A40">
    <w:name w:val="Верхний колонтитул A4 СамНИПИ"/>
    <w:rsid w:val="00472E07"/>
    <w:pPr>
      <w:pBdr>
        <w:bottom w:val="single" w:sz="4" w:space="1" w:color="auto"/>
      </w:pBdr>
      <w:tabs>
        <w:tab w:val="center" w:pos="4819"/>
        <w:tab w:val="right" w:pos="9638"/>
      </w:tabs>
      <w:spacing w:after="0" w:line="240" w:lineRule="auto"/>
    </w:pPr>
    <w:rPr>
      <w:rFonts w:ascii="Arial" w:eastAsia="Times New Roman" w:hAnsi="Arial" w:cs="Times New Roman"/>
      <w:sz w:val="16"/>
      <w:szCs w:val="20"/>
      <w:lang w:eastAsia="ru-RU"/>
    </w:rPr>
  </w:style>
  <w:style w:type="paragraph" w:customStyle="1" w:styleId="A41">
    <w:name w:val="Нижний колонтитул A4 СамНИПИ"/>
    <w:basedOn w:val="afd"/>
    <w:rsid w:val="00472E07"/>
    <w:pPr>
      <w:pBdr>
        <w:top w:val="single" w:sz="6" w:space="1" w:color="auto"/>
      </w:pBdr>
      <w:tabs>
        <w:tab w:val="clear" w:pos="4677"/>
        <w:tab w:val="clear" w:pos="9355"/>
        <w:tab w:val="center" w:pos="4819"/>
        <w:tab w:val="right" w:pos="9638"/>
      </w:tabs>
    </w:pPr>
    <w:rPr>
      <w:rFonts w:ascii="Arial" w:eastAsia="Times New Roman" w:hAnsi="Arial" w:cs="Times New Roman"/>
      <w:noProof/>
      <w:sz w:val="16"/>
      <w:szCs w:val="20"/>
      <w:lang w:val="en-US" w:eastAsia="ru-RU"/>
    </w:rPr>
  </w:style>
  <w:style w:type="paragraph" w:customStyle="1" w:styleId="affffffffffffffffffffffffff8">
    <w:name w:val="Верхний колонтитул СамНИПИ"/>
    <w:rsid w:val="00472E07"/>
    <w:pPr>
      <w:pBdr>
        <w:bottom w:val="single" w:sz="4" w:space="1" w:color="auto"/>
      </w:pBdr>
      <w:tabs>
        <w:tab w:val="center" w:pos="4819"/>
        <w:tab w:val="right" w:pos="9638"/>
      </w:tabs>
      <w:spacing w:after="0" w:line="240" w:lineRule="auto"/>
    </w:pPr>
    <w:rPr>
      <w:rFonts w:ascii="Arial" w:eastAsia="Times New Roman" w:hAnsi="Arial" w:cs="Times New Roman"/>
      <w:sz w:val="16"/>
      <w:szCs w:val="20"/>
      <w:lang w:eastAsia="ru-RU"/>
    </w:rPr>
  </w:style>
  <w:style w:type="paragraph" w:customStyle="1" w:styleId="affffffffffffffffffffffffff9">
    <w:name w:val="Нижний колонтитул СамНИПИ"/>
    <w:basedOn w:val="afd"/>
    <w:rsid w:val="00472E07"/>
    <w:pPr>
      <w:pBdr>
        <w:top w:val="single" w:sz="6" w:space="1" w:color="auto"/>
      </w:pBdr>
      <w:tabs>
        <w:tab w:val="clear" w:pos="4677"/>
        <w:tab w:val="clear" w:pos="9355"/>
        <w:tab w:val="center" w:pos="4819"/>
        <w:tab w:val="right" w:pos="9638"/>
      </w:tabs>
    </w:pPr>
    <w:rPr>
      <w:rFonts w:ascii="Arial" w:eastAsia="Times New Roman" w:hAnsi="Arial" w:cs="Times New Roman"/>
      <w:noProof/>
      <w:sz w:val="16"/>
      <w:szCs w:val="20"/>
      <w:lang w:val="en-US" w:eastAsia="ru-RU"/>
    </w:rPr>
  </w:style>
  <w:style w:type="paragraph" w:customStyle="1" w:styleId="affffffffffffffffffffffffffa">
    <w:name w:val="Знак Знак Знак"/>
    <w:basedOn w:val="af5"/>
    <w:rsid w:val="00472E07"/>
    <w:pPr>
      <w:spacing w:before="100" w:beforeAutospacing="1" w:after="100" w:afterAutospacing="1" w:line="240" w:lineRule="auto"/>
      <w:jc w:val="both"/>
    </w:pPr>
    <w:rPr>
      <w:rFonts w:ascii="Tahoma" w:eastAsia="Times New Roman" w:hAnsi="Tahoma" w:cs="Times New Roman"/>
      <w:sz w:val="20"/>
      <w:szCs w:val="20"/>
      <w:lang w:val="en-US" w:eastAsia="ru-RU"/>
    </w:rPr>
  </w:style>
  <w:style w:type="character" w:customStyle="1" w:styleId="2ffff4">
    <w:name w:val="Приложение СамНИПИ Знак2"/>
    <w:rsid w:val="00472E07"/>
    <w:rPr>
      <w:rFonts w:ascii="Arial" w:hAnsi="Arial"/>
      <w:b/>
      <w:sz w:val="28"/>
    </w:rPr>
  </w:style>
  <w:style w:type="paragraph" w:customStyle="1" w:styleId="affffffffffffffffffffffffffb">
    <w:name w:val="ÔÈÎ"/>
    <w:basedOn w:val="af5"/>
    <w:rsid w:val="00472E07"/>
    <w:pPr>
      <w:spacing w:after="180" w:line="240" w:lineRule="auto"/>
      <w:ind w:left="5670"/>
      <w:jc w:val="both"/>
    </w:pPr>
    <w:rPr>
      <w:rFonts w:ascii="Times New Roman" w:eastAsia="Times New Roman" w:hAnsi="Times New Roman" w:cs="Times New Roman"/>
      <w:sz w:val="24"/>
      <w:szCs w:val="20"/>
      <w:lang w:eastAsia="ru-RU"/>
    </w:rPr>
  </w:style>
  <w:style w:type="paragraph" w:customStyle="1" w:styleId="affffffffffffffffffffffffffc">
    <w:name w:val="Табл.центр"/>
    <w:basedOn w:val="af5"/>
    <w:rsid w:val="00472E07"/>
    <w:pPr>
      <w:widowControl w:val="0"/>
      <w:spacing w:after="0" w:line="240" w:lineRule="auto"/>
      <w:jc w:val="center"/>
    </w:pPr>
    <w:rPr>
      <w:rFonts w:ascii="Times New Roman" w:eastAsia="Times New Roman" w:hAnsi="Times New Roman" w:cs="Times New Roman"/>
      <w:sz w:val="28"/>
      <w:szCs w:val="20"/>
      <w:lang w:eastAsia="ru-RU"/>
    </w:rPr>
  </w:style>
  <w:style w:type="paragraph" w:customStyle="1" w:styleId="affffffffffffffffffffffffffd">
    <w:name w:val="Текст.центр"/>
    <w:rsid w:val="00472E07"/>
    <w:pPr>
      <w:widowControl w:val="0"/>
      <w:spacing w:after="0" w:line="360" w:lineRule="auto"/>
      <w:jc w:val="center"/>
    </w:pPr>
    <w:rPr>
      <w:rFonts w:ascii="Times New Roman" w:eastAsia="Times New Roman" w:hAnsi="Times New Roman" w:cs="Times New Roman"/>
      <w:sz w:val="28"/>
      <w:szCs w:val="20"/>
      <w:lang w:eastAsia="ru-RU"/>
    </w:rPr>
  </w:style>
  <w:style w:type="character" w:customStyle="1" w:styleId="affffffffffffffffffffffffffe">
    <w:name w:val="Основной текст.Абзац Знак Знак"/>
    <w:rsid w:val="00472E07"/>
    <w:rPr>
      <w:rFonts w:ascii="Arial" w:hAnsi="Arial"/>
      <w:sz w:val="24"/>
      <w:lang w:val="ru-RU" w:eastAsia="ru-RU"/>
    </w:rPr>
  </w:style>
  <w:style w:type="paragraph" w:customStyle="1" w:styleId="afffffffffffffffffffffffffff">
    <w:name w:val="СамНИПИ"/>
    <w:basedOn w:val="af5"/>
    <w:link w:val="afffffffffffffffffffffffffff0"/>
    <w:rsid w:val="00472E07"/>
    <w:pPr>
      <w:keepNext/>
      <w:suppressAutoHyphens/>
      <w:overflowPunct w:val="0"/>
      <w:autoSpaceDE w:val="0"/>
      <w:autoSpaceDN w:val="0"/>
      <w:adjustRightInd w:val="0"/>
      <w:spacing w:after="0" w:line="240" w:lineRule="auto"/>
      <w:ind w:firstLine="567"/>
      <w:jc w:val="both"/>
      <w:textAlignment w:val="baseline"/>
    </w:pPr>
    <w:rPr>
      <w:rFonts w:ascii="Arial" w:eastAsia="Times New Roman" w:hAnsi="Arial" w:cs="Times New Roman"/>
      <w:sz w:val="24"/>
      <w:szCs w:val="20"/>
      <w:lang w:val="x-none" w:eastAsia="x-none"/>
    </w:rPr>
  </w:style>
  <w:style w:type="character" w:customStyle="1" w:styleId="afffffffffffffffffffffffffff0">
    <w:name w:val="СамНИПИ Знак"/>
    <w:link w:val="afffffffffffffffffffffffffff"/>
    <w:locked/>
    <w:rsid w:val="00472E07"/>
    <w:rPr>
      <w:rFonts w:ascii="Arial" w:eastAsia="Times New Roman" w:hAnsi="Arial" w:cs="Times New Roman"/>
      <w:sz w:val="24"/>
      <w:szCs w:val="20"/>
      <w:lang w:val="x-none" w:eastAsia="x-none"/>
    </w:rPr>
  </w:style>
  <w:style w:type="paragraph" w:customStyle="1" w:styleId="-ff3">
    <w:name w:val="УГТП-Обозначение документа"/>
    <w:basedOn w:val="af5"/>
    <w:autoRedefine/>
    <w:rsid w:val="00472E07"/>
    <w:pPr>
      <w:spacing w:after="0" w:line="240" w:lineRule="auto"/>
      <w:jc w:val="center"/>
    </w:pPr>
    <w:rPr>
      <w:rFonts w:ascii="Arial" w:eastAsia="Times New Roman" w:hAnsi="Arial" w:cs="Arial"/>
      <w:b/>
      <w:sz w:val="28"/>
      <w:szCs w:val="28"/>
      <w:lang w:eastAsia="ru-RU"/>
    </w:rPr>
  </w:style>
  <w:style w:type="paragraph" w:customStyle="1" w:styleId="afffffffffffffffffffffffffff1">
    <w:name w:val="заполнение штампа"/>
    <w:basedOn w:val="af5"/>
    <w:rsid w:val="00472E07"/>
    <w:pPr>
      <w:spacing w:after="0" w:line="240" w:lineRule="auto"/>
      <w:jc w:val="center"/>
    </w:pPr>
    <w:rPr>
      <w:rFonts w:ascii="Times New Roman" w:eastAsia="Times New Roman" w:hAnsi="Times New Roman" w:cs="Times New Roman"/>
      <w:spacing w:val="-10"/>
      <w:sz w:val="20"/>
      <w:szCs w:val="20"/>
      <w:lang w:eastAsia="ru-RU"/>
    </w:rPr>
  </w:style>
  <w:style w:type="paragraph" w:customStyle="1" w:styleId="-ff4">
    <w:name w:val="-Наименование объекта"/>
    <w:basedOn w:val="afb"/>
    <w:rsid w:val="00472E07"/>
    <w:pPr>
      <w:framePr w:hSpace="181" w:wrap="around" w:vAnchor="page" w:hAnchor="page" w:x="1248" w:y="14278"/>
      <w:jc w:val="center"/>
    </w:pPr>
    <w:rPr>
      <w:rFonts w:ascii="Arial" w:eastAsia="Times New Roman" w:hAnsi="Arial" w:cs="Times New Roman"/>
      <w:sz w:val="20"/>
      <w:szCs w:val="20"/>
      <w:lang w:eastAsia="ru-RU"/>
    </w:rPr>
  </w:style>
  <w:style w:type="paragraph" w:customStyle="1" w:styleId="-ff5">
    <w:name w:val="-Стадия"/>
    <w:basedOn w:val="afb"/>
    <w:rsid w:val="00472E07"/>
    <w:pPr>
      <w:framePr w:hSpace="181" w:wrap="around" w:vAnchor="page" w:hAnchor="page" w:x="1248" w:y="14278"/>
      <w:jc w:val="center"/>
    </w:pPr>
    <w:rPr>
      <w:rFonts w:ascii="Arial" w:eastAsia="Times New Roman" w:hAnsi="Arial" w:cs="Arial"/>
      <w:color w:val="0000FF"/>
      <w:sz w:val="20"/>
      <w:szCs w:val="20"/>
      <w:lang w:eastAsia="ru-RU"/>
    </w:rPr>
  </w:style>
  <w:style w:type="paragraph" w:customStyle="1" w:styleId="-ff6">
    <w:name w:val="-Пункт"/>
    <w:basedOn w:val="af5"/>
    <w:rsid w:val="00472E07"/>
    <w:pPr>
      <w:spacing w:before="240" w:after="0" w:line="240" w:lineRule="auto"/>
      <w:ind w:left="284" w:right="284" w:firstLine="851"/>
    </w:pPr>
    <w:rPr>
      <w:rFonts w:ascii="Arial" w:eastAsia="Times New Roman" w:hAnsi="Arial" w:cs="Arial"/>
      <w:b/>
      <w:sz w:val="24"/>
      <w:szCs w:val="28"/>
      <w:lang w:eastAsia="ru-RU"/>
    </w:rPr>
  </w:style>
  <w:style w:type="paragraph" w:customStyle="1" w:styleId="-ff7">
    <w:name w:val="-Подпункт"/>
    <w:basedOn w:val="-ff6"/>
    <w:rsid w:val="00472E07"/>
  </w:style>
  <w:style w:type="paragraph" w:customStyle="1" w:styleId="-ff8">
    <w:name w:val="-Примечание"/>
    <w:basedOn w:val="af5"/>
    <w:rsid w:val="00472E07"/>
    <w:pPr>
      <w:spacing w:after="0" w:line="240" w:lineRule="auto"/>
      <w:jc w:val="center"/>
    </w:pPr>
    <w:rPr>
      <w:rFonts w:ascii="Arial" w:eastAsia="Times New Roman" w:hAnsi="Arial" w:cs="Arial"/>
      <w:sz w:val="24"/>
      <w:szCs w:val="24"/>
      <w:lang w:eastAsia="ru-RU"/>
    </w:rPr>
  </w:style>
  <w:style w:type="character" w:customStyle="1" w:styleId="-113">
    <w:name w:val="УГТП-Текст Знак1 Знак Знак Знак Знак Знак Знак Знак Знак Знак Знак Знак Знак Знак Знак Знак Знак Знак Знак Знак1"/>
    <w:rsid w:val="00472E07"/>
    <w:rPr>
      <w:rFonts w:ascii="Arial" w:hAnsi="Arial"/>
      <w:sz w:val="24"/>
      <w:lang w:val="ru-RU" w:eastAsia="ru-RU"/>
    </w:rPr>
  </w:style>
  <w:style w:type="paragraph" w:customStyle="1" w:styleId="2ffff5">
    <w:name w:val="Знак2"/>
    <w:basedOn w:val="af5"/>
    <w:rsid w:val="00472E07"/>
    <w:pPr>
      <w:spacing w:after="160" w:line="240" w:lineRule="exact"/>
    </w:pPr>
    <w:rPr>
      <w:rFonts w:ascii="Verdana" w:eastAsia="Times New Roman" w:hAnsi="Verdana" w:cs="Times New Roman"/>
      <w:sz w:val="20"/>
      <w:szCs w:val="20"/>
      <w:lang w:val="en-US" w:eastAsia="ru-RU"/>
    </w:rPr>
  </w:style>
  <w:style w:type="paragraph" w:customStyle="1" w:styleId="-ff9">
    <w:name w:val="-Наименование"/>
    <w:basedOn w:val="af5"/>
    <w:rsid w:val="00472E07"/>
    <w:pPr>
      <w:spacing w:after="0" w:line="240" w:lineRule="auto"/>
    </w:pPr>
    <w:rPr>
      <w:rFonts w:ascii="Arial" w:eastAsia="Times New Roman" w:hAnsi="Arial" w:cs="Arial"/>
      <w:sz w:val="24"/>
      <w:szCs w:val="24"/>
      <w:lang w:eastAsia="ru-RU"/>
    </w:rPr>
  </w:style>
  <w:style w:type="paragraph" w:customStyle="1" w:styleId="-ffa">
    <w:name w:val="-Наименование документа"/>
    <w:basedOn w:val="af5"/>
    <w:autoRedefine/>
    <w:rsid w:val="00472E07"/>
    <w:pPr>
      <w:spacing w:after="0" w:line="240" w:lineRule="auto"/>
      <w:jc w:val="center"/>
    </w:pPr>
    <w:rPr>
      <w:rFonts w:ascii="Arial" w:eastAsia="Times New Roman" w:hAnsi="Arial" w:cs="Arial"/>
      <w:sz w:val="28"/>
      <w:szCs w:val="28"/>
      <w:lang w:eastAsia="ru-RU"/>
    </w:rPr>
  </w:style>
  <w:style w:type="character" w:customStyle="1" w:styleId="-ffb">
    <w:name w:val="УГТП-Текст Знак"/>
    <w:locked/>
    <w:rsid w:val="00472E07"/>
    <w:rPr>
      <w:sz w:val="24"/>
    </w:rPr>
  </w:style>
  <w:style w:type="paragraph" w:customStyle="1" w:styleId="-15">
    <w:name w:val="УГТП-Заголовок 1"/>
    <w:basedOn w:val="af5"/>
    <w:rsid w:val="00472E07"/>
    <w:pPr>
      <w:spacing w:before="240" w:after="0" w:line="240" w:lineRule="auto"/>
      <w:ind w:left="284" w:right="284" w:firstLine="851"/>
    </w:pPr>
    <w:rPr>
      <w:rFonts w:ascii="Arial" w:eastAsia="Times New Roman" w:hAnsi="Arial" w:cs="Arial"/>
      <w:b/>
      <w:caps/>
      <w:sz w:val="28"/>
      <w:szCs w:val="28"/>
      <w:lang w:eastAsia="ru-RU"/>
    </w:rPr>
  </w:style>
  <w:style w:type="paragraph" w:customStyle="1" w:styleId="-22">
    <w:name w:val="УГТП-Заголовок 2"/>
    <w:basedOn w:val="-15"/>
    <w:rsid w:val="00472E07"/>
    <w:rPr>
      <w:caps w:val="0"/>
    </w:rPr>
  </w:style>
  <w:style w:type="paragraph" w:customStyle="1" w:styleId="-ffc">
    <w:name w:val="УГТП-Пункт"/>
    <w:basedOn w:val="-22"/>
    <w:rsid w:val="00472E07"/>
    <w:rPr>
      <w:sz w:val="24"/>
    </w:rPr>
  </w:style>
  <w:style w:type="paragraph" w:customStyle="1" w:styleId="afffffffffffffffffffffffffff2">
    <w:name w:val="табличный текст"/>
    <w:basedOn w:val="affb"/>
    <w:rsid w:val="00472E07"/>
    <w:pPr>
      <w:ind w:firstLine="709"/>
    </w:pPr>
    <w:rPr>
      <w:sz w:val="20"/>
      <w:szCs w:val="22"/>
    </w:rPr>
  </w:style>
  <w:style w:type="paragraph" w:customStyle="1" w:styleId="afffffffffffffffffffffffffff3">
    <w:name w:val="Осн_текст"/>
    <w:basedOn w:val="af5"/>
    <w:rsid w:val="00472E07"/>
    <w:pPr>
      <w:spacing w:after="0" w:line="240" w:lineRule="auto"/>
      <w:ind w:left="170" w:right="170" w:firstLine="851"/>
      <w:jc w:val="both"/>
    </w:pPr>
    <w:rPr>
      <w:rFonts w:ascii="Arial" w:eastAsia="Times New Roman" w:hAnsi="Arial" w:cs="Times New Roman"/>
      <w:sz w:val="24"/>
      <w:szCs w:val="24"/>
      <w:lang w:eastAsia="ru-RU"/>
    </w:rPr>
  </w:style>
  <w:style w:type="paragraph" w:customStyle="1" w:styleId="afffffffffffffffffffffffffff4">
    <w:name w:val="наш_заголовок"/>
    <w:basedOn w:val="affb"/>
    <w:rsid w:val="00472E07"/>
    <w:pPr>
      <w:spacing w:after="120"/>
      <w:ind w:firstLine="709"/>
      <w:jc w:val="center"/>
    </w:pPr>
    <w:rPr>
      <w:caps/>
      <w:sz w:val="24"/>
      <w:szCs w:val="24"/>
    </w:rPr>
  </w:style>
  <w:style w:type="character" w:customStyle="1" w:styleId="1ffffff0">
    <w:name w:val="Нумерованный список1 Знак"/>
    <w:rsid w:val="00472E07"/>
    <w:rPr>
      <w:rFonts w:ascii="Arial" w:hAnsi="Arial"/>
      <w:sz w:val="24"/>
      <w:lang w:val="ru-RU" w:eastAsia="ru-RU"/>
    </w:rPr>
  </w:style>
  <w:style w:type="paragraph" w:customStyle="1" w:styleId="111d">
    <w:name w:val="Стиль 1.1.1"/>
    <w:basedOn w:val="32"/>
    <w:rsid w:val="00472E07"/>
    <w:pPr>
      <w:keepNext w:val="0"/>
      <w:keepLines w:val="0"/>
      <w:tabs>
        <w:tab w:val="num" w:pos="720"/>
        <w:tab w:val="left" w:pos="851"/>
        <w:tab w:val="num" w:pos="1440"/>
      </w:tabs>
      <w:spacing w:before="120" w:after="120" w:line="240" w:lineRule="auto"/>
      <w:ind w:left="720" w:right="-85" w:hanging="720"/>
      <w:jc w:val="both"/>
    </w:pPr>
    <w:rPr>
      <w:rFonts w:ascii="Arial" w:eastAsia="Times New Roman" w:hAnsi="Arial" w:cs="Arial"/>
      <w:b w:val="0"/>
      <w:color w:val="auto"/>
      <w:kern w:val="32"/>
      <w:sz w:val="24"/>
      <w:lang w:eastAsia="ru-RU"/>
    </w:rPr>
  </w:style>
  <w:style w:type="paragraph" w:customStyle="1" w:styleId="afffffffffffffffffffffffffff5">
    <w:name w:val="Маркеры"/>
    <w:basedOn w:val="af5"/>
    <w:rsid w:val="00472E07"/>
    <w:pPr>
      <w:tabs>
        <w:tab w:val="num" w:pos="1080"/>
        <w:tab w:val="left" w:pos="1134"/>
      </w:tabs>
      <w:spacing w:before="60" w:after="0" w:line="240" w:lineRule="auto"/>
      <w:ind w:right="-85" w:firstLine="720"/>
      <w:jc w:val="both"/>
    </w:pPr>
    <w:rPr>
      <w:rFonts w:ascii="Arial" w:eastAsia="Times New Roman" w:hAnsi="Arial" w:cs="Times New Roman"/>
      <w:sz w:val="24"/>
      <w:szCs w:val="24"/>
      <w:lang w:eastAsia="ru-RU"/>
    </w:rPr>
  </w:style>
  <w:style w:type="paragraph" w:customStyle="1" w:styleId="afffffffffffffffffffffffffff6">
    <w:name w:val="Диплом"/>
    <w:basedOn w:val="af5"/>
    <w:rsid w:val="00472E07"/>
    <w:pPr>
      <w:suppressAutoHyphens/>
      <w:spacing w:after="0" w:line="360" w:lineRule="auto"/>
      <w:ind w:right="-85" w:firstLine="720"/>
      <w:jc w:val="both"/>
    </w:pPr>
    <w:rPr>
      <w:rFonts w:ascii="Arial" w:eastAsia="Times New Roman" w:hAnsi="Arial" w:cs="Times New Roman"/>
      <w:sz w:val="28"/>
      <w:szCs w:val="20"/>
      <w:lang w:eastAsia="ar-SA"/>
    </w:rPr>
  </w:style>
  <w:style w:type="character" w:customStyle="1" w:styleId="rvts7">
    <w:name w:val="rvts7"/>
    <w:rsid w:val="00472E07"/>
  </w:style>
  <w:style w:type="paragraph" w:customStyle="1" w:styleId="afffffffffffffffffffffffffff7">
    <w:name w:val="Обычный.Обычный_Рус"/>
    <w:rsid w:val="00472E07"/>
    <w:pPr>
      <w:widowControl w:val="0"/>
      <w:spacing w:after="0" w:line="240" w:lineRule="auto"/>
      <w:ind w:right="-85" w:firstLine="851"/>
      <w:jc w:val="both"/>
    </w:pPr>
    <w:rPr>
      <w:rFonts w:ascii="Arial" w:eastAsia="Times New Roman" w:hAnsi="Arial" w:cs="Times New Roman"/>
      <w:sz w:val="24"/>
      <w:szCs w:val="24"/>
      <w:lang w:eastAsia="ru-RU"/>
    </w:rPr>
  </w:style>
  <w:style w:type="paragraph" w:customStyle="1" w:styleId="afffffffffffffffffffffffffff8">
    <w:name w:val="Обычный.Обычный док"/>
    <w:rsid w:val="00472E07"/>
    <w:pPr>
      <w:spacing w:after="0" w:line="240" w:lineRule="auto"/>
      <w:ind w:right="-85" w:firstLine="851"/>
      <w:jc w:val="both"/>
    </w:pPr>
    <w:rPr>
      <w:rFonts w:ascii="Arial" w:eastAsia="Times New Roman" w:hAnsi="Arial" w:cs="Times New Roman"/>
      <w:sz w:val="24"/>
      <w:szCs w:val="24"/>
      <w:lang w:eastAsia="ru-RU"/>
    </w:rPr>
  </w:style>
  <w:style w:type="paragraph" w:customStyle="1" w:styleId="aacao120">
    <w:name w:val="aacao12"/>
    <w:basedOn w:val="af5"/>
    <w:rsid w:val="00472E07"/>
    <w:pPr>
      <w:overflowPunct w:val="0"/>
      <w:autoSpaceDE w:val="0"/>
      <w:autoSpaceDN w:val="0"/>
      <w:adjustRightInd w:val="0"/>
      <w:spacing w:before="120" w:after="0" w:line="240" w:lineRule="auto"/>
      <w:ind w:right="-85" w:firstLine="709"/>
      <w:jc w:val="both"/>
      <w:textAlignment w:val="baseline"/>
    </w:pPr>
    <w:rPr>
      <w:rFonts w:ascii="Arial" w:eastAsia="Times New Roman" w:hAnsi="Arial" w:cs="Times New Roman"/>
      <w:sz w:val="24"/>
      <w:szCs w:val="20"/>
      <w:lang w:eastAsia="ru-RU"/>
    </w:rPr>
  </w:style>
  <w:style w:type="paragraph" w:customStyle="1" w:styleId="-ffd">
    <w:name w:val="УГТП-Подпункт"/>
    <w:basedOn w:val="af5"/>
    <w:rsid w:val="00472E07"/>
    <w:pPr>
      <w:spacing w:before="240" w:after="0" w:line="240" w:lineRule="auto"/>
      <w:ind w:left="284" w:right="284" w:firstLine="851"/>
    </w:pPr>
    <w:rPr>
      <w:rFonts w:ascii="Arial" w:eastAsia="Times New Roman" w:hAnsi="Arial" w:cs="Arial"/>
      <w:b/>
      <w:sz w:val="24"/>
      <w:szCs w:val="28"/>
      <w:lang w:eastAsia="ru-RU"/>
    </w:rPr>
  </w:style>
  <w:style w:type="paragraph" w:customStyle="1" w:styleId="1234567891121314151617181101222324252627282132333431">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1"/>
    <w:basedOn w:val="af5"/>
    <w:rsid w:val="00472E07"/>
    <w:pPr>
      <w:suppressAutoHyphens/>
      <w:spacing w:before="120" w:after="0" w:line="240" w:lineRule="auto"/>
      <w:ind w:firstLine="680"/>
      <w:jc w:val="both"/>
    </w:pPr>
    <w:rPr>
      <w:rFonts w:ascii="Arial" w:eastAsia="Times New Roman" w:hAnsi="Arial" w:cs="Times New Roman"/>
      <w:sz w:val="20"/>
      <w:szCs w:val="24"/>
      <w:lang w:eastAsia="ru-RU"/>
    </w:rPr>
  </w:style>
  <w:style w:type="character" w:customStyle="1" w:styleId="-23">
    <w:name w:val="УГТП-Текст Знак2"/>
    <w:rsid w:val="00472E07"/>
    <w:rPr>
      <w:rFonts w:ascii="Arial" w:hAnsi="Arial"/>
      <w:sz w:val="24"/>
      <w:lang w:val="ru-RU" w:eastAsia="ru-RU"/>
    </w:rPr>
  </w:style>
  <w:style w:type="paragraph" w:customStyle="1" w:styleId="-ffe">
    <w:name w:val="УГТП-Наименование"/>
    <w:basedOn w:val="af5"/>
    <w:rsid w:val="00472E07"/>
    <w:pPr>
      <w:spacing w:after="0" w:line="240" w:lineRule="auto"/>
    </w:pPr>
    <w:rPr>
      <w:rFonts w:ascii="Arial" w:eastAsia="Times New Roman" w:hAnsi="Arial" w:cs="Arial"/>
      <w:sz w:val="24"/>
      <w:szCs w:val="24"/>
      <w:lang w:eastAsia="ru-RU"/>
    </w:rPr>
  </w:style>
  <w:style w:type="paragraph" w:customStyle="1" w:styleId="-fff">
    <w:name w:val="-Обозначение"/>
    <w:basedOn w:val="af5"/>
    <w:rsid w:val="00472E07"/>
    <w:pPr>
      <w:spacing w:after="0" w:line="240" w:lineRule="auto"/>
    </w:pPr>
    <w:rPr>
      <w:rFonts w:ascii="Arial" w:eastAsia="Times New Roman" w:hAnsi="Arial" w:cs="Arial"/>
      <w:sz w:val="24"/>
      <w:szCs w:val="24"/>
      <w:lang w:eastAsia="ru-RU"/>
    </w:rPr>
  </w:style>
  <w:style w:type="character" w:customStyle="1" w:styleId="1ffffff1">
    <w:name w:val="Название книги1"/>
    <w:rsid w:val="00472E07"/>
    <w:rPr>
      <w:rFonts w:cs="Times New Roman"/>
      <w:b/>
      <w:smallCaps/>
      <w:spacing w:val="5"/>
    </w:rPr>
  </w:style>
  <w:style w:type="character" w:customStyle="1" w:styleId="st">
    <w:name w:val="st"/>
    <w:rsid w:val="00472E07"/>
  </w:style>
  <w:style w:type="character" w:customStyle="1" w:styleId="11pt0">
    <w:name w:val="Основной текст + 11 pt"/>
    <w:rsid w:val="00472E07"/>
    <w:rPr>
      <w:rFonts w:ascii="Times New Roman" w:hAnsi="Times New Roman" w:cs="Times New Roman"/>
      <w:color w:val="000000"/>
      <w:spacing w:val="-10"/>
      <w:w w:val="100"/>
      <w:position w:val="0"/>
      <w:sz w:val="22"/>
      <w:szCs w:val="22"/>
      <w:u w:val="none"/>
      <w:lang w:val="ru-RU" w:eastAsia="ru-RU"/>
    </w:rPr>
  </w:style>
  <w:style w:type="character" w:customStyle="1" w:styleId="Exact">
    <w:name w:val="Основной текст Exact"/>
    <w:rsid w:val="00472E07"/>
    <w:rPr>
      <w:rFonts w:ascii="Times New Roman" w:hAnsi="Times New Roman" w:cs="Times New Roman"/>
      <w:spacing w:val="-8"/>
      <w:sz w:val="23"/>
      <w:szCs w:val="23"/>
      <w:u w:val="none"/>
    </w:rPr>
  </w:style>
  <w:style w:type="paragraph" w:customStyle="1" w:styleId="87">
    <w:name w:val="Основной текст8"/>
    <w:basedOn w:val="af5"/>
    <w:rsid w:val="00472E07"/>
    <w:pPr>
      <w:widowControl w:val="0"/>
      <w:shd w:val="clear" w:color="auto" w:fill="FFFFFF"/>
      <w:spacing w:after="0" w:line="281" w:lineRule="exact"/>
    </w:pPr>
    <w:rPr>
      <w:rFonts w:ascii="Times New Roman" w:eastAsia="Times New Roman" w:hAnsi="Times New Roman" w:cs="Times New Roman"/>
      <w:spacing w:val="-10"/>
      <w:sz w:val="26"/>
      <w:szCs w:val="26"/>
      <w:lang w:eastAsia="ru-RU"/>
    </w:rPr>
  </w:style>
  <w:style w:type="character" w:customStyle="1" w:styleId="afffffffffffffffffffffffffff9">
    <w:name w:val="Основной текст + Малые прописные"/>
    <w:rsid w:val="00472E07"/>
    <w:rPr>
      <w:rFonts w:ascii="Times New Roman" w:hAnsi="Times New Roman" w:cs="Times New Roman"/>
      <w:smallCaps/>
      <w:color w:val="000000"/>
      <w:spacing w:val="-10"/>
      <w:w w:val="100"/>
      <w:position w:val="0"/>
      <w:sz w:val="26"/>
      <w:szCs w:val="26"/>
      <w:u w:val="none"/>
      <w:shd w:val="clear" w:color="auto" w:fill="FFFFFF"/>
      <w:lang w:val="ru-RU" w:eastAsia="ru-RU"/>
    </w:rPr>
  </w:style>
  <w:style w:type="character" w:customStyle="1" w:styleId="name">
    <w:name w:val="name"/>
    <w:rsid w:val="00472E07"/>
  </w:style>
  <w:style w:type="character" w:customStyle="1" w:styleId="address">
    <w:name w:val="address"/>
    <w:rsid w:val="00472E07"/>
  </w:style>
  <w:style w:type="character" w:customStyle="1" w:styleId="citiescity">
    <w:name w:val="cities_city"/>
    <w:rsid w:val="00472E07"/>
  </w:style>
  <w:style w:type="character" w:customStyle="1" w:styleId="citiesregion">
    <w:name w:val="cities_region"/>
    <w:rsid w:val="00472E07"/>
  </w:style>
  <w:style w:type="character" w:customStyle="1" w:styleId="citiescountry">
    <w:name w:val="cities_country"/>
    <w:rsid w:val="00472E07"/>
  </w:style>
  <w:style w:type="paragraph" w:customStyle="1" w:styleId="afffffffffffffffffffffffffffa">
    <w:name w:val="Заголовок графы"/>
    <w:basedOn w:val="af5"/>
    <w:next w:val="af5"/>
    <w:rsid w:val="00472E07"/>
    <w:pPr>
      <w:spacing w:before="60" w:after="60" w:line="240" w:lineRule="auto"/>
      <w:jc w:val="center"/>
    </w:pPr>
    <w:rPr>
      <w:rFonts w:ascii="Arial" w:eastAsia="Times New Roman" w:hAnsi="Arial" w:cs="Times New Roman"/>
      <w:b/>
      <w:sz w:val="20"/>
      <w:szCs w:val="20"/>
    </w:rPr>
  </w:style>
  <w:style w:type="character" w:customStyle="1" w:styleId="1ffffff2">
    <w:name w:val="Текст примечания Знак1"/>
    <w:basedOn w:val="af6"/>
    <w:semiHidden/>
    <w:rsid w:val="00472E07"/>
    <w:rPr>
      <w:rFonts w:asciiTheme="minorHAnsi" w:eastAsiaTheme="minorHAnsi" w:hAnsiTheme="minorHAnsi" w:cstheme="minorBidi"/>
      <w:lang w:eastAsia="en-US"/>
    </w:rPr>
  </w:style>
  <w:style w:type="character" w:customStyle="1" w:styleId="1ffffff3">
    <w:name w:val="Нижний колонтитул Знак1"/>
    <w:basedOn w:val="af6"/>
    <w:uiPriority w:val="99"/>
    <w:semiHidden/>
    <w:rsid w:val="00472E07"/>
    <w:rPr>
      <w:rFonts w:asciiTheme="minorHAnsi" w:eastAsiaTheme="minorHAnsi" w:hAnsiTheme="minorHAnsi" w:cstheme="minorBidi"/>
      <w:sz w:val="22"/>
      <w:szCs w:val="22"/>
      <w:lang w:eastAsia="en-US"/>
    </w:rPr>
  </w:style>
  <w:style w:type="character" w:customStyle="1" w:styleId="21f3">
    <w:name w:val="Красная строка 2 Знак1"/>
    <w:basedOn w:val="1fffff2"/>
    <w:rsid w:val="00472E07"/>
    <w:rPr>
      <w:rFonts w:ascii="Arial" w:hAnsi="Arial"/>
      <w:szCs w:val="24"/>
    </w:rPr>
  </w:style>
  <w:style w:type="character" w:customStyle="1" w:styleId="31c">
    <w:name w:val="Основной текст 3 Знак1"/>
    <w:basedOn w:val="af6"/>
    <w:rsid w:val="00472E07"/>
    <w:rPr>
      <w:rFonts w:ascii="Arial" w:hAnsi="Arial"/>
      <w:sz w:val="16"/>
      <w:szCs w:val="16"/>
    </w:rPr>
  </w:style>
  <w:style w:type="character" w:customStyle="1" w:styleId="1ffffff4">
    <w:name w:val="Текст выноски Знак1"/>
    <w:basedOn w:val="af6"/>
    <w:uiPriority w:val="99"/>
    <w:semiHidden/>
    <w:rsid w:val="00472E07"/>
    <w:rPr>
      <w:rFonts w:ascii="Tahoma" w:eastAsiaTheme="minorHAnsi" w:hAnsi="Tahoma" w:cs="Tahoma"/>
      <w:sz w:val="16"/>
      <w:szCs w:val="16"/>
      <w:lang w:eastAsia="en-US"/>
    </w:rPr>
  </w:style>
  <w:style w:type="character" w:customStyle="1" w:styleId="21f4">
    <w:name w:val="Основной текст 2 Знак1"/>
    <w:basedOn w:val="af6"/>
    <w:rsid w:val="00472E07"/>
    <w:rPr>
      <w:rFonts w:ascii="Arial" w:hAnsi="Arial"/>
      <w:szCs w:val="24"/>
    </w:rPr>
  </w:style>
  <w:style w:type="character" w:customStyle="1" w:styleId="21f5">
    <w:name w:val="Основной текст с отступом 2 Знак1"/>
    <w:basedOn w:val="af6"/>
    <w:rsid w:val="00472E07"/>
    <w:rPr>
      <w:rFonts w:ascii="Arial" w:hAnsi="Arial"/>
      <w:szCs w:val="24"/>
    </w:rPr>
  </w:style>
  <w:style w:type="character" w:customStyle="1" w:styleId="31d">
    <w:name w:val="Основной текст с отступом 3 Знак1"/>
    <w:basedOn w:val="af6"/>
    <w:rsid w:val="00472E07"/>
    <w:rPr>
      <w:rFonts w:ascii="Arial" w:hAnsi="Arial"/>
      <w:sz w:val="16"/>
      <w:szCs w:val="16"/>
    </w:rPr>
  </w:style>
  <w:style w:type="character" w:customStyle="1" w:styleId="1ffffff5">
    <w:name w:val="Схема документа Знак1"/>
    <w:basedOn w:val="af6"/>
    <w:rsid w:val="00472E07"/>
    <w:rPr>
      <w:rFonts w:ascii="Tahoma" w:hAnsi="Tahoma" w:cs="Tahoma"/>
      <w:sz w:val="16"/>
      <w:szCs w:val="16"/>
    </w:rPr>
  </w:style>
  <w:style w:type="character" w:customStyle="1" w:styleId="1ffffff6">
    <w:name w:val="Текст сноски Знак1"/>
    <w:basedOn w:val="af6"/>
    <w:rsid w:val="00472E07"/>
    <w:rPr>
      <w:rFonts w:ascii="Arial" w:hAnsi="Arial"/>
    </w:rPr>
  </w:style>
  <w:style w:type="character" w:customStyle="1" w:styleId="1ffffff7">
    <w:name w:val="Тема примечания Знак1"/>
    <w:basedOn w:val="1ffffff2"/>
    <w:semiHidden/>
    <w:rsid w:val="00472E07"/>
    <w:rPr>
      <w:rFonts w:asciiTheme="minorHAnsi" w:eastAsiaTheme="minorHAnsi" w:hAnsiTheme="minorHAnsi" w:cstheme="minorBidi"/>
      <w:b/>
      <w:bCs/>
      <w:lang w:eastAsia="en-US"/>
    </w:rPr>
  </w:style>
  <w:style w:type="character" w:customStyle="1" w:styleId="4ff">
    <w:name w:val="Основной текст Знак4"/>
    <w:aliases w:val="Абзац Знак4"/>
    <w:basedOn w:val="af6"/>
    <w:rsid w:val="00472E07"/>
    <w:rPr>
      <w:rFonts w:ascii="Arial" w:hAnsi="Arial"/>
    </w:rPr>
  </w:style>
  <w:style w:type="numbering" w:customStyle="1" w:styleId="13">
    <w:name w:val="СМК1"/>
    <w:rsid w:val="00472E07"/>
    <w:pPr>
      <w:numPr>
        <w:numId w:val="60"/>
      </w:numPr>
    </w:pPr>
  </w:style>
  <w:style w:type="character" w:customStyle="1" w:styleId="1f1ea193f6735cf0wmi-callto">
    <w:name w:val="1f1ea193f6735cf0wmi-callto"/>
    <w:basedOn w:val="af6"/>
    <w:rsid w:val="00472E07"/>
  </w:style>
  <w:style w:type="character" w:customStyle="1" w:styleId="no-wikidata">
    <w:name w:val="no-wikidata"/>
    <w:rsid w:val="00472E07"/>
  </w:style>
  <w:style w:type="numbering" w:customStyle="1" w:styleId="11111112114">
    <w:name w:val="1 / 1.1 / 1.1.112114"/>
    <w:rsid w:val="00472E07"/>
    <w:pPr>
      <w:numPr>
        <w:numId w:val="63"/>
      </w:numPr>
    </w:pPr>
  </w:style>
  <w:style w:type="numbering" w:customStyle="1" w:styleId="111111121344">
    <w:name w:val="1 / 1.1 / 1.1.1121344"/>
    <w:rsid w:val="00472E07"/>
    <w:pPr>
      <w:numPr>
        <w:numId w:val="64"/>
      </w:numPr>
    </w:pPr>
  </w:style>
  <w:style w:type="paragraph" w:customStyle="1" w:styleId="12">
    <w:name w:val="Заголовок о1"/>
    <w:basedOn w:val="af5"/>
    <w:uiPriority w:val="99"/>
    <w:qFormat/>
    <w:rsid w:val="00472E07"/>
    <w:pPr>
      <w:numPr>
        <w:ilvl w:val="1"/>
        <w:numId w:val="65"/>
      </w:numPr>
      <w:spacing w:after="0" w:line="360" w:lineRule="auto"/>
      <w:jc w:val="center"/>
    </w:pPr>
    <w:rPr>
      <w:rFonts w:ascii="Times New Roman" w:eastAsia="Times New Roman" w:hAnsi="Times New Roman" w:cs="Times New Roman"/>
      <w:b/>
      <w:sz w:val="28"/>
      <w:szCs w:val="20"/>
      <w:lang w:eastAsia="ru-RU"/>
    </w:rPr>
  </w:style>
  <w:style w:type="character" w:customStyle="1" w:styleId="Bodytext2Exact">
    <w:name w:val="Body text (2) Exact"/>
    <w:basedOn w:val="af6"/>
    <w:rsid w:val="00472E07"/>
    <w:rPr>
      <w:rFonts w:ascii="Times New Roman" w:eastAsia="Times New Roman" w:hAnsi="Times New Roman" w:cs="Times New Roman" w:hint="default"/>
      <w:b w:val="0"/>
      <w:bCs w:val="0"/>
      <w:i w:val="0"/>
      <w:iCs w:val="0"/>
      <w:smallCaps w:val="0"/>
      <w:strike w:val="0"/>
      <w:dstrike w:val="0"/>
      <w:sz w:val="28"/>
      <w:szCs w:val="28"/>
      <w:u w:val="none"/>
      <w:effect w:val="none"/>
    </w:rPr>
  </w:style>
  <w:style w:type="character" w:customStyle="1" w:styleId="Bodytext2Bold">
    <w:name w:val="Body text (2) + Bold"/>
    <w:basedOn w:val="Bodytext2"/>
    <w:rsid w:val="00472E07"/>
    <w:rPr>
      <w:rFonts w:ascii="Arial" w:eastAsia="Arial" w:hAnsi="Arial" w:cs="Arial"/>
      <w:b/>
      <w:bCs/>
      <w:color w:val="000000"/>
      <w:spacing w:val="0"/>
      <w:w w:val="100"/>
      <w:position w:val="0"/>
      <w:sz w:val="28"/>
      <w:szCs w:val="28"/>
      <w:shd w:val="clear" w:color="auto" w:fill="FFFFFF"/>
      <w:lang w:val="ru-RU" w:eastAsia="ru-RU" w:bidi="ru-RU"/>
    </w:rPr>
  </w:style>
  <w:style w:type="paragraph" w:customStyle="1" w:styleId="afffffffffffffffffffffffffffb">
    <w:name w:val="Таблица содержание"/>
    <w:basedOn w:val="17"/>
    <w:link w:val="afffffffffffffffffffffffffffc"/>
    <w:qFormat/>
    <w:rsid w:val="00EF2E71"/>
    <w:pPr>
      <w:keepNext w:val="0"/>
      <w:widowControl w:val="0"/>
      <w:ind w:left="-57" w:right="-57"/>
    </w:pPr>
    <w:rPr>
      <w:b w:val="0"/>
      <w:bCs/>
      <w:sz w:val="20"/>
      <w:lang w:eastAsia="ar-SA"/>
    </w:rPr>
  </w:style>
  <w:style w:type="character" w:customStyle="1" w:styleId="afffffffffffffffffffffffffffc">
    <w:name w:val="Таблица содержание Знак"/>
    <w:basedOn w:val="af6"/>
    <w:link w:val="afffffffffffffffffffffffffffb"/>
    <w:rsid w:val="00EF2E71"/>
    <w:rPr>
      <w:rFonts w:ascii="Times New Roman" w:eastAsia="Times New Roman" w:hAnsi="Times New Roman" w:cs="Times New Roman"/>
      <w:bCs/>
      <w:sz w:val="20"/>
      <w:szCs w:val="20"/>
      <w:lang w:eastAsia="ar-SA"/>
    </w:rPr>
  </w:style>
  <w:style w:type="paragraph" w:customStyle="1" w:styleId="afffffffffffffffffffffffffffd">
    <w:name w:val="Таблица нименование"/>
    <w:basedOn w:val="17"/>
    <w:link w:val="afffffffffffffffffffffffffffe"/>
    <w:qFormat/>
    <w:rsid w:val="00EF2E71"/>
    <w:pPr>
      <w:keepNext w:val="0"/>
      <w:widowControl w:val="0"/>
      <w:spacing w:before="120" w:after="120"/>
      <w:jc w:val="both"/>
    </w:pPr>
    <w:rPr>
      <w:bCs/>
      <w:sz w:val="24"/>
      <w:szCs w:val="24"/>
      <w:lang w:eastAsia="ar-SA"/>
    </w:rPr>
  </w:style>
  <w:style w:type="character" w:customStyle="1" w:styleId="afffffffffffffffffffffffffffe">
    <w:name w:val="Таблица нименование Знак"/>
    <w:basedOn w:val="af6"/>
    <w:link w:val="afffffffffffffffffffffffffffd"/>
    <w:rsid w:val="00EF2E71"/>
    <w:rPr>
      <w:rFonts w:ascii="Times New Roman" w:eastAsia="Times New Roman" w:hAnsi="Times New Roman" w:cs="Times New Roman"/>
      <w:b/>
      <w:bCs/>
      <w:sz w:val="24"/>
      <w:szCs w:val="24"/>
      <w:lang w:eastAsia="ar-SA"/>
    </w:rPr>
  </w:style>
  <w:style w:type="paragraph" w:customStyle="1" w:styleId="affffffffffffffffffffffffffff">
    <w:name w:val="Абзац обычный"/>
    <w:basedOn w:val="17"/>
    <w:link w:val="affffffffffffffffffffffffffff0"/>
    <w:qFormat/>
    <w:rsid w:val="0055680B"/>
    <w:pPr>
      <w:keepNext w:val="0"/>
      <w:widowControl w:val="0"/>
      <w:ind w:firstLine="709"/>
      <w:jc w:val="both"/>
    </w:pPr>
    <w:rPr>
      <w:b w:val="0"/>
      <w:bCs/>
      <w:sz w:val="24"/>
      <w:szCs w:val="24"/>
      <w:lang w:eastAsia="ar-SA"/>
    </w:rPr>
  </w:style>
  <w:style w:type="character" w:customStyle="1" w:styleId="affffffffffffffffffffffffffff0">
    <w:name w:val="Абзац обычный Знак"/>
    <w:basedOn w:val="af6"/>
    <w:link w:val="affffffffffffffffffffffffffff"/>
    <w:rsid w:val="0055680B"/>
    <w:rPr>
      <w:rFonts w:ascii="Times New Roman" w:eastAsia="Times New Roman" w:hAnsi="Times New Roman" w:cs="Times New Roman"/>
      <w:bCs/>
      <w:sz w:val="24"/>
      <w:szCs w:val="24"/>
      <w:lang w:eastAsia="ar-SA"/>
    </w:rPr>
  </w:style>
  <w:style w:type="paragraph" w:customStyle="1" w:styleId="affffffffffffffffffffffffffff1">
    <w:name w:val="Рисунок наименование"/>
    <w:basedOn w:val="17"/>
    <w:link w:val="affffffffffffffffffffffffffff2"/>
    <w:qFormat/>
    <w:rsid w:val="0055680B"/>
    <w:pPr>
      <w:keepNext w:val="0"/>
      <w:widowControl w:val="0"/>
      <w:spacing w:before="120"/>
    </w:pPr>
    <w:rPr>
      <w:bCs/>
      <w:sz w:val="24"/>
      <w:szCs w:val="24"/>
      <w:lang w:eastAsia="ar-SA"/>
    </w:rPr>
  </w:style>
  <w:style w:type="paragraph" w:customStyle="1" w:styleId="affffffffffffffffffffffffffff3">
    <w:name w:val="Абзац с отступом"/>
    <w:basedOn w:val="affffffffffffffffffffffffffff"/>
    <w:link w:val="affffffffffffffffffffffffffff4"/>
    <w:qFormat/>
    <w:rsid w:val="0055680B"/>
    <w:pPr>
      <w:spacing w:before="120"/>
    </w:pPr>
    <w:rPr>
      <w:rFonts w:eastAsia="Batang"/>
    </w:rPr>
  </w:style>
  <w:style w:type="character" w:customStyle="1" w:styleId="affffffffffffffffffffffffffff2">
    <w:name w:val="Рисунок наименование Знак"/>
    <w:basedOn w:val="af6"/>
    <w:link w:val="affffffffffffffffffffffffffff1"/>
    <w:rsid w:val="0055680B"/>
    <w:rPr>
      <w:rFonts w:ascii="Times New Roman" w:eastAsia="Times New Roman" w:hAnsi="Times New Roman" w:cs="Times New Roman"/>
      <w:b/>
      <w:bCs/>
      <w:sz w:val="24"/>
      <w:szCs w:val="24"/>
      <w:lang w:eastAsia="ar-SA"/>
    </w:rPr>
  </w:style>
  <w:style w:type="character" w:customStyle="1" w:styleId="affffffffffffffffffffffffffff4">
    <w:name w:val="Абзац с отступом Знак"/>
    <w:basedOn w:val="affffffffffffffffffffffffffff0"/>
    <w:link w:val="affffffffffffffffffffffffffff3"/>
    <w:rsid w:val="0055680B"/>
    <w:rPr>
      <w:rFonts w:ascii="Times New Roman" w:eastAsia="Batang" w:hAnsi="Times New Roman" w:cs="Times New Roman"/>
      <w:bCs/>
      <w:sz w:val="24"/>
      <w:szCs w:val="24"/>
      <w:lang w:eastAsia="ar-SA"/>
    </w:rPr>
  </w:style>
  <w:style w:type="character" w:customStyle="1" w:styleId="Bodytext295pt">
    <w:name w:val="Body text (2) + 9.5 pt"/>
    <w:basedOn w:val="Bodytext2"/>
    <w:rsid w:val="006C32FE"/>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Bodytext210pt">
    <w:name w:val="Body text (2) + 10 pt"/>
    <w:basedOn w:val="Bodytext2"/>
    <w:rsid w:val="006C32FE"/>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Bodytext27ptNotBold">
    <w:name w:val="Body text (2) + 7 pt;Not Bold"/>
    <w:basedOn w:val="Bodytext2"/>
    <w:rsid w:val="006C32FE"/>
    <w:rPr>
      <w:rFonts w:ascii="Times New Roman" w:eastAsia="Times New Roman" w:hAnsi="Times New Roman" w:cs="Times New Roman"/>
      <w:b/>
      <w:bCs/>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Bodytext3">
    <w:name w:val="Body text (3)_"/>
    <w:basedOn w:val="af6"/>
    <w:link w:val="Bodytext30"/>
    <w:rsid w:val="000D7CE5"/>
    <w:rPr>
      <w:b/>
      <w:bCs/>
      <w:shd w:val="clear" w:color="auto" w:fill="FFFFFF"/>
    </w:rPr>
  </w:style>
  <w:style w:type="character" w:customStyle="1" w:styleId="Bodytext5">
    <w:name w:val="Body text (5)_"/>
    <w:basedOn w:val="af6"/>
    <w:rsid w:val="000D7CE5"/>
    <w:rPr>
      <w:rFonts w:ascii="Times New Roman" w:eastAsia="Times New Roman" w:hAnsi="Times New Roman" w:cs="Times New Roman"/>
      <w:b w:val="0"/>
      <w:bCs w:val="0"/>
      <w:i w:val="0"/>
      <w:iCs w:val="0"/>
      <w:smallCaps w:val="0"/>
      <w:strike w:val="0"/>
      <w:u w:val="none"/>
    </w:rPr>
  </w:style>
  <w:style w:type="character" w:customStyle="1" w:styleId="Bodytext50">
    <w:name w:val="Body text (5)"/>
    <w:basedOn w:val="Bodytext5"/>
    <w:rsid w:val="000D7CE5"/>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Bodytext29ptNotItalic">
    <w:name w:val="Body text (2) + 9 pt;Not Italic"/>
    <w:basedOn w:val="Bodytext2"/>
    <w:rsid w:val="000D7CE5"/>
    <w:rPr>
      <w:rFonts w:ascii="Times New Roman" w:eastAsia="Times New Roman" w:hAnsi="Times New Roman" w:cs="Times New Roman"/>
      <w:b w:val="0"/>
      <w:bCs w:val="0"/>
      <w:i/>
      <w:iCs/>
      <w:smallCaps w:val="0"/>
      <w:strike w:val="0"/>
      <w:color w:val="000000"/>
      <w:spacing w:val="0"/>
      <w:w w:val="100"/>
      <w:position w:val="0"/>
      <w:sz w:val="18"/>
      <w:szCs w:val="18"/>
      <w:u w:val="none"/>
      <w:shd w:val="clear" w:color="auto" w:fill="FFFFFF"/>
      <w:lang w:val="ru-RU" w:eastAsia="ru-RU" w:bidi="ru-RU"/>
    </w:rPr>
  </w:style>
  <w:style w:type="character" w:customStyle="1" w:styleId="Bodytext214ptNotItalic">
    <w:name w:val="Body text (2) + 14 pt;Not Italic"/>
    <w:basedOn w:val="Bodytext2"/>
    <w:rsid w:val="000D7CE5"/>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ru-RU" w:eastAsia="ru-RU" w:bidi="ru-RU"/>
    </w:rPr>
  </w:style>
  <w:style w:type="character" w:customStyle="1" w:styleId="Bodytext285ptNotItalicSpacing1pt">
    <w:name w:val="Body text (2) + 8.5 pt;Not Italic;Spacing 1 pt"/>
    <w:basedOn w:val="Bodytext2"/>
    <w:rsid w:val="000D7CE5"/>
    <w:rPr>
      <w:rFonts w:ascii="Times New Roman" w:eastAsia="Times New Roman" w:hAnsi="Times New Roman" w:cs="Times New Roman"/>
      <w:b/>
      <w:bCs/>
      <w:i/>
      <w:iCs/>
      <w:smallCaps w:val="0"/>
      <w:strike w:val="0"/>
      <w:color w:val="000000"/>
      <w:spacing w:val="20"/>
      <w:w w:val="100"/>
      <w:position w:val="0"/>
      <w:sz w:val="17"/>
      <w:szCs w:val="17"/>
      <w:u w:val="none"/>
      <w:shd w:val="clear" w:color="auto" w:fill="FFFFFF"/>
      <w:lang w:val="ru-RU" w:eastAsia="ru-RU" w:bidi="ru-RU"/>
    </w:rPr>
  </w:style>
  <w:style w:type="character" w:customStyle="1" w:styleId="Bodytext2NotItalic">
    <w:name w:val="Body text (2) + Not Italic"/>
    <w:basedOn w:val="Bodytext2"/>
    <w:rsid w:val="000D7CE5"/>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ru-RU" w:eastAsia="ru-RU" w:bidi="ru-RU"/>
    </w:rPr>
  </w:style>
  <w:style w:type="character" w:customStyle="1" w:styleId="Bodytext6">
    <w:name w:val="Body text (6)_"/>
    <w:basedOn w:val="af6"/>
    <w:link w:val="Bodytext60"/>
    <w:rsid w:val="000D7CE5"/>
    <w:rPr>
      <w:b/>
      <w:bCs/>
      <w:sz w:val="16"/>
      <w:szCs w:val="16"/>
      <w:shd w:val="clear" w:color="auto" w:fill="FFFFFF"/>
    </w:rPr>
  </w:style>
  <w:style w:type="character" w:customStyle="1" w:styleId="Bodytext7">
    <w:name w:val="Body text (7)_"/>
    <w:basedOn w:val="af6"/>
    <w:rsid w:val="000D7CE5"/>
    <w:rPr>
      <w:rFonts w:ascii="Times New Roman" w:eastAsia="Times New Roman" w:hAnsi="Times New Roman" w:cs="Times New Roman"/>
      <w:b/>
      <w:bCs/>
      <w:i/>
      <w:iCs/>
      <w:smallCaps w:val="0"/>
      <w:strike w:val="0"/>
      <w:u w:val="none"/>
    </w:rPr>
  </w:style>
  <w:style w:type="character" w:customStyle="1" w:styleId="Bodytext70">
    <w:name w:val="Body text (7)"/>
    <w:basedOn w:val="Bodytext7"/>
    <w:rsid w:val="000D7CE5"/>
    <w:rPr>
      <w:rFonts w:ascii="Times New Roman" w:eastAsia="Times New Roman" w:hAnsi="Times New Roman" w:cs="Times New Roman"/>
      <w:b/>
      <w:bCs/>
      <w:i/>
      <w:iCs/>
      <w:smallCaps w:val="0"/>
      <w:strike w:val="0"/>
      <w:color w:val="000000"/>
      <w:spacing w:val="0"/>
      <w:w w:val="100"/>
      <w:position w:val="0"/>
      <w:sz w:val="24"/>
      <w:szCs w:val="24"/>
      <w:u w:val="single"/>
      <w:lang w:val="ru-RU" w:eastAsia="ru-RU" w:bidi="ru-RU"/>
    </w:rPr>
  </w:style>
  <w:style w:type="character" w:customStyle="1" w:styleId="Bodytext711ptNotItalic">
    <w:name w:val="Body text (7) + 11 pt;Not Italic"/>
    <w:basedOn w:val="Bodytext7"/>
    <w:rsid w:val="000D7CE5"/>
    <w:rPr>
      <w:rFonts w:ascii="Times New Roman" w:eastAsia="Times New Roman" w:hAnsi="Times New Roman" w:cs="Times New Roman"/>
      <w:b/>
      <w:bCs/>
      <w:i/>
      <w:iCs/>
      <w:smallCaps w:val="0"/>
      <w:strike w:val="0"/>
      <w:color w:val="000000"/>
      <w:spacing w:val="0"/>
      <w:w w:val="100"/>
      <w:position w:val="0"/>
      <w:sz w:val="22"/>
      <w:szCs w:val="22"/>
      <w:u w:val="single"/>
      <w:lang w:val="ru-RU" w:eastAsia="ru-RU" w:bidi="ru-RU"/>
    </w:rPr>
  </w:style>
  <w:style w:type="paragraph" w:customStyle="1" w:styleId="Bodytext30">
    <w:name w:val="Body text (3)"/>
    <w:basedOn w:val="af5"/>
    <w:link w:val="Bodytext3"/>
    <w:rsid w:val="000D7CE5"/>
    <w:pPr>
      <w:widowControl w:val="0"/>
      <w:shd w:val="clear" w:color="auto" w:fill="FFFFFF"/>
      <w:spacing w:after="0" w:line="278" w:lineRule="exact"/>
      <w:ind w:hanging="340"/>
    </w:pPr>
    <w:rPr>
      <w:b/>
      <w:bCs/>
    </w:rPr>
  </w:style>
  <w:style w:type="paragraph" w:customStyle="1" w:styleId="Bodytext60">
    <w:name w:val="Body text (6)"/>
    <w:basedOn w:val="af5"/>
    <w:link w:val="Bodytext6"/>
    <w:rsid w:val="000D7CE5"/>
    <w:pPr>
      <w:widowControl w:val="0"/>
      <w:shd w:val="clear" w:color="auto" w:fill="FFFFFF"/>
      <w:spacing w:after="120" w:line="0" w:lineRule="atLeast"/>
    </w:pPr>
    <w:rPr>
      <w:b/>
      <w:bCs/>
      <w:sz w:val="16"/>
      <w:szCs w:val="16"/>
    </w:rPr>
  </w:style>
  <w:style w:type="character" w:customStyle="1" w:styleId="Bodytext211ptNotItalic">
    <w:name w:val="Body text (2) + 11 pt;Not Italic"/>
    <w:basedOn w:val="Bodytext2"/>
    <w:rsid w:val="000D7CE5"/>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ru-RU" w:eastAsia="ru-RU" w:bidi="ru-RU"/>
    </w:rPr>
  </w:style>
  <w:style w:type="character" w:customStyle="1" w:styleId="Bodytext2Tahoma13ptNotItalic">
    <w:name w:val="Body text (2) + Tahoma;13 pt;Not Italic"/>
    <w:basedOn w:val="Bodytext2"/>
    <w:rsid w:val="000D7CE5"/>
    <w:rPr>
      <w:rFonts w:ascii="Tahoma" w:eastAsia="Tahoma" w:hAnsi="Tahoma" w:cs="Tahoma"/>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Bodytext210ptNotItalic">
    <w:name w:val="Body text (2) + 10 pt;Not Italic"/>
    <w:basedOn w:val="Bodytext2"/>
    <w:rsid w:val="000D7CE5"/>
    <w:rPr>
      <w:rFonts w:ascii="Times New Roman" w:eastAsia="Times New Roman" w:hAnsi="Times New Roman" w:cs="Times New Roman"/>
      <w:b w:val="0"/>
      <w:bCs w:val="0"/>
      <w:i/>
      <w:iCs/>
      <w:smallCaps w:val="0"/>
      <w:strike w:val="0"/>
      <w:color w:val="000000"/>
      <w:spacing w:val="0"/>
      <w:w w:val="100"/>
      <w:position w:val="0"/>
      <w:sz w:val="20"/>
      <w:szCs w:val="20"/>
      <w:u w:val="single"/>
      <w:shd w:val="clear" w:color="auto" w:fill="FFFFFF"/>
      <w:lang w:val="ru-RU" w:eastAsia="ru-RU" w:bidi="ru-RU"/>
    </w:rPr>
  </w:style>
  <w:style w:type="character" w:customStyle="1" w:styleId="Bodytext7NotBoldNotItalic">
    <w:name w:val="Body text (7) + Not Bold;Not Italic"/>
    <w:basedOn w:val="Bodytext7"/>
    <w:rsid w:val="000D7CE5"/>
    <w:rPr>
      <w:rFonts w:ascii="Times New Roman" w:eastAsia="Times New Roman" w:hAnsi="Times New Roman" w:cs="Times New Roman"/>
      <w:b/>
      <w:bCs/>
      <w:i/>
      <w:iCs/>
      <w:smallCaps w:val="0"/>
      <w:strike w:val="0"/>
      <w:color w:val="000000"/>
      <w:spacing w:val="0"/>
      <w:w w:val="100"/>
      <w:position w:val="0"/>
      <w:sz w:val="24"/>
      <w:szCs w:val="24"/>
      <w:u w:val="single"/>
      <w:lang w:val="ru-RU" w:eastAsia="ru-RU" w:bidi="ru-RU"/>
    </w:rPr>
  </w:style>
  <w:style w:type="character" w:customStyle="1" w:styleId="Bodytext4Exact">
    <w:name w:val="Body text (4) Exact"/>
    <w:basedOn w:val="Bodytext4"/>
    <w:rsid w:val="000D7CE5"/>
    <w:rPr>
      <w:rFonts w:ascii="Times New Roman" w:eastAsia="Times New Roman" w:hAnsi="Times New Roman" w:cs="Times New Roman"/>
      <w:b/>
      <w:bCs/>
      <w:i w:val="0"/>
      <w:iCs w:val="0"/>
      <w:smallCaps w:val="0"/>
      <w:strike w:val="0"/>
      <w:sz w:val="19"/>
      <w:szCs w:val="19"/>
      <w:u w:val="none"/>
    </w:rPr>
  </w:style>
  <w:style w:type="character" w:customStyle="1" w:styleId="Bodytext4">
    <w:name w:val="Body text (4)_"/>
    <w:basedOn w:val="af6"/>
    <w:rsid w:val="000D7CE5"/>
    <w:rPr>
      <w:rFonts w:ascii="Times New Roman" w:eastAsia="Times New Roman" w:hAnsi="Times New Roman" w:cs="Times New Roman"/>
      <w:b/>
      <w:bCs/>
      <w:i w:val="0"/>
      <w:iCs w:val="0"/>
      <w:smallCaps w:val="0"/>
      <w:strike w:val="0"/>
      <w:sz w:val="19"/>
      <w:szCs w:val="19"/>
      <w:u w:val="none"/>
    </w:rPr>
  </w:style>
  <w:style w:type="character" w:customStyle="1" w:styleId="Bodytext40">
    <w:name w:val="Body text (4)"/>
    <w:basedOn w:val="Bodytext4"/>
    <w:rsid w:val="000D7CE5"/>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Bodytext2NotBold">
    <w:name w:val="Body text (2) + Not Bold"/>
    <w:basedOn w:val="Bodytext2"/>
    <w:rsid w:val="000D7CE5"/>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Bodytext3Bold">
    <w:name w:val="Body text (3) + Bold"/>
    <w:basedOn w:val="Bodytext3"/>
    <w:rsid w:val="000D7CE5"/>
    <w:rPr>
      <w:rFonts w:ascii="Times New Roman" w:eastAsia="Times New Roman" w:hAnsi="Times New Roman" w:cs="Times New Roman"/>
      <w:b/>
      <w:bCs/>
      <w:i w:val="0"/>
      <w:iCs w:val="0"/>
      <w:smallCaps w:val="0"/>
      <w:strike w:val="0"/>
      <w:color w:val="000000"/>
      <w:spacing w:val="0"/>
      <w:w w:val="100"/>
      <w:position w:val="0"/>
      <w:sz w:val="24"/>
      <w:szCs w:val="24"/>
      <w:u w:val="single"/>
      <w:shd w:val="clear" w:color="auto" w:fill="FFFFFF"/>
      <w:lang w:val="ru-RU" w:eastAsia="ru-RU" w:bidi="ru-RU"/>
    </w:rPr>
  </w:style>
  <w:style w:type="character" w:customStyle="1" w:styleId="Tablecaption">
    <w:name w:val="Table caption_"/>
    <w:basedOn w:val="af6"/>
    <w:rsid w:val="000D7CE5"/>
    <w:rPr>
      <w:rFonts w:ascii="Times New Roman" w:eastAsia="Times New Roman" w:hAnsi="Times New Roman" w:cs="Times New Roman"/>
      <w:b w:val="0"/>
      <w:bCs w:val="0"/>
      <w:i w:val="0"/>
      <w:iCs w:val="0"/>
      <w:smallCaps w:val="0"/>
      <w:strike w:val="0"/>
      <w:u w:val="none"/>
    </w:rPr>
  </w:style>
  <w:style w:type="character" w:customStyle="1" w:styleId="Tablecaption0">
    <w:name w:val="Table caption"/>
    <w:basedOn w:val="Tablecaption"/>
    <w:rsid w:val="000D7CE5"/>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Bodytext3BoldItalic">
    <w:name w:val="Body text (3) + Bold;Italic"/>
    <w:basedOn w:val="Bodytext3"/>
    <w:rsid w:val="000D7CE5"/>
    <w:rPr>
      <w:rFonts w:ascii="Times New Roman" w:eastAsia="Times New Roman" w:hAnsi="Times New Roman" w:cs="Times New Roman"/>
      <w:b/>
      <w:bCs/>
      <w:i/>
      <w:iCs/>
      <w:smallCaps w:val="0"/>
      <w:strike w:val="0"/>
      <w:color w:val="000000"/>
      <w:spacing w:val="0"/>
      <w:w w:val="100"/>
      <w:position w:val="0"/>
      <w:sz w:val="24"/>
      <w:szCs w:val="24"/>
      <w:u w:val="none"/>
      <w:shd w:val="clear" w:color="auto" w:fill="FFFFFF"/>
      <w:lang w:val="ru-RU" w:eastAsia="ru-RU" w:bidi="ru-RU"/>
    </w:rPr>
  </w:style>
  <w:style w:type="character" w:customStyle="1" w:styleId="Heading2">
    <w:name w:val="Heading #2_"/>
    <w:basedOn w:val="af6"/>
    <w:rsid w:val="000D7CE5"/>
    <w:rPr>
      <w:rFonts w:ascii="Times New Roman" w:eastAsia="Times New Roman" w:hAnsi="Times New Roman" w:cs="Times New Roman"/>
      <w:b w:val="0"/>
      <w:bCs w:val="0"/>
      <w:i w:val="0"/>
      <w:iCs w:val="0"/>
      <w:smallCaps w:val="0"/>
      <w:strike w:val="0"/>
      <w:sz w:val="26"/>
      <w:szCs w:val="26"/>
      <w:u w:val="none"/>
    </w:rPr>
  </w:style>
  <w:style w:type="character" w:customStyle="1" w:styleId="Heading20">
    <w:name w:val="Heading #2"/>
    <w:basedOn w:val="Heading2"/>
    <w:rsid w:val="000D7CE5"/>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Bodytext712ptBoldItalic">
    <w:name w:val="Body text (7) + 12 pt;Bold;Italic"/>
    <w:basedOn w:val="Bodytext7"/>
    <w:rsid w:val="000D7CE5"/>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Bodytext712ptBold">
    <w:name w:val="Body text (7) + 12 pt;Bold"/>
    <w:basedOn w:val="Bodytext7"/>
    <w:rsid w:val="000D7CE5"/>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Heading212ptBold">
    <w:name w:val="Heading #2 + 12 pt;Bold"/>
    <w:basedOn w:val="Heading2"/>
    <w:rsid w:val="000D7CE5"/>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Heading212ptBoldItalic">
    <w:name w:val="Heading #2 + 12 pt;Bold;Italic"/>
    <w:basedOn w:val="Heading2"/>
    <w:rsid w:val="000D7CE5"/>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Bodytext5NotItalic">
    <w:name w:val="Body text (5) + Not Italic"/>
    <w:basedOn w:val="Bodytext5"/>
    <w:rsid w:val="000D7CE5"/>
    <w:rPr>
      <w:rFonts w:ascii="Times New Roman" w:eastAsia="Times New Roman" w:hAnsi="Times New Roman" w:cs="Times New Roman"/>
      <w:b/>
      <w:bCs/>
      <w:i/>
      <w:iCs/>
      <w:smallCaps w:val="0"/>
      <w:strike w:val="0"/>
      <w:color w:val="000000"/>
      <w:spacing w:val="0"/>
      <w:w w:val="100"/>
      <w:position w:val="0"/>
      <w:sz w:val="24"/>
      <w:szCs w:val="24"/>
      <w:u w:val="none"/>
    </w:rPr>
  </w:style>
  <w:style w:type="paragraph" w:customStyle="1" w:styleId="p1">
    <w:name w:val="p1"/>
    <w:basedOn w:val="af5"/>
    <w:rsid w:val="009A79F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
    <w:name w:val="p5"/>
    <w:basedOn w:val="af5"/>
    <w:rsid w:val="009A79F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95">
      <w:bodyDiv w:val="1"/>
      <w:marLeft w:val="0"/>
      <w:marRight w:val="0"/>
      <w:marTop w:val="0"/>
      <w:marBottom w:val="0"/>
      <w:divBdr>
        <w:top w:val="none" w:sz="0" w:space="0" w:color="auto"/>
        <w:left w:val="none" w:sz="0" w:space="0" w:color="auto"/>
        <w:bottom w:val="none" w:sz="0" w:space="0" w:color="auto"/>
        <w:right w:val="none" w:sz="0" w:space="0" w:color="auto"/>
      </w:divBdr>
    </w:div>
    <w:div w:id="858345">
      <w:bodyDiv w:val="1"/>
      <w:marLeft w:val="0"/>
      <w:marRight w:val="0"/>
      <w:marTop w:val="0"/>
      <w:marBottom w:val="0"/>
      <w:divBdr>
        <w:top w:val="none" w:sz="0" w:space="0" w:color="auto"/>
        <w:left w:val="none" w:sz="0" w:space="0" w:color="auto"/>
        <w:bottom w:val="none" w:sz="0" w:space="0" w:color="auto"/>
        <w:right w:val="none" w:sz="0" w:space="0" w:color="auto"/>
      </w:divBdr>
    </w:div>
    <w:div w:id="859337">
      <w:bodyDiv w:val="1"/>
      <w:marLeft w:val="0"/>
      <w:marRight w:val="0"/>
      <w:marTop w:val="0"/>
      <w:marBottom w:val="0"/>
      <w:divBdr>
        <w:top w:val="none" w:sz="0" w:space="0" w:color="auto"/>
        <w:left w:val="none" w:sz="0" w:space="0" w:color="auto"/>
        <w:bottom w:val="none" w:sz="0" w:space="0" w:color="auto"/>
        <w:right w:val="none" w:sz="0" w:space="0" w:color="auto"/>
      </w:divBdr>
    </w:div>
    <w:div w:id="1321228">
      <w:bodyDiv w:val="1"/>
      <w:marLeft w:val="0"/>
      <w:marRight w:val="0"/>
      <w:marTop w:val="0"/>
      <w:marBottom w:val="0"/>
      <w:divBdr>
        <w:top w:val="none" w:sz="0" w:space="0" w:color="auto"/>
        <w:left w:val="none" w:sz="0" w:space="0" w:color="auto"/>
        <w:bottom w:val="none" w:sz="0" w:space="0" w:color="auto"/>
        <w:right w:val="none" w:sz="0" w:space="0" w:color="auto"/>
      </w:divBdr>
    </w:div>
    <w:div w:id="1516911">
      <w:bodyDiv w:val="1"/>
      <w:marLeft w:val="0"/>
      <w:marRight w:val="0"/>
      <w:marTop w:val="0"/>
      <w:marBottom w:val="0"/>
      <w:divBdr>
        <w:top w:val="none" w:sz="0" w:space="0" w:color="auto"/>
        <w:left w:val="none" w:sz="0" w:space="0" w:color="auto"/>
        <w:bottom w:val="none" w:sz="0" w:space="0" w:color="auto"/>
        <w:right w:val="none" w:sz="0" w:space="0" w:color="auto"/>
      </w:divBdr>
    </w:div>
    <w:div w:id="1668247">
      <w:bodyDiv w:val="1"/>
      <w:marLeft w:val="0"/>
      <w:marRight w:val="0"/>
      <w:marTop w:val="0"/>
      <w:marBottom w:val="0"/>
      <w:divBdr>
        <w:top w:val="none" w:sz="0" w:space="0" w:color="auto"/>
        <w:left w:val="none" w:sz="0" w:space="0" w:color="auto"/>
        <w:bottom w:val="none" w:sz="0" w:space="0" w:color="auto"/>
        <w:right w:val="none" w:sz="0" w:space="0" w:color="auto"/>
      </w:divBdr>
    </w:div>
    <w:div w:id="2167705">
      <w:bodyDiv w:val="1"/>
      <w:marLeft w:val="0"/>
      <w:marRight w:val="0"/>
      <w:marTop w:val="0"/>
      <w:marBottom w:val="0"/>
      <w:divBdr>
        <w:top w:val="none" w:sz="0" w:space="0" w:color="auto"/>
        <w:left w:val="none" w:sz="0" w:space="0" w:color="auto"/>
        <w:bottom w:val="none" w:sz="0" w:space="0" w:color="auto"/>
        <w:right w:val="none" w:sz="0" w:space="0" w:color="auto"/>
      </w:divBdr>
    </w:div>
    <w:div w:id="2365741">
      <w:bodyDiv w:val="1"/>
      <w:marLeft w:val="0"/>
      <w:marRight w:val="0"/>
      <w:marTop w:val="0"/>
      <w:marBottom w:val="0"/>
      <w:divBdr>
        <w:top w:val="none" w:sz="0" w:space="0" w:color="auto"/>
        <w:left w:val="none" w:sz="0" w:space="0" w:color="auto"/>
        <w:bottom w:val="none" w:sz="0" w:space="0" w:color="auto"/>
        <w:right w:val="none" w:sz="0" w:space="0" w:color="auto"/>
      </w:divBdr>
    </w:div>
    <w:div w:id="2518290">
      <w:bodyDiv w:val="1"/>
      <w:marLeft w:val="0"/>
      <w:marRight w:val="0"/>
      <w:marTop w:val="0"/>
      <w:marBottom w:val="0"/>
      <w:divBdr>
        <w:top w:val="none" w:sz="0" w:space="0" w:color="auto"/>
        <w:left w:val="none" w:sz="0" w:space="0" w:color="auto"/>
        <w:bottom w:val="none" w:sz="0" w:space="0" w:color="auto"/>
        <w:right w:val="none" w:sz="0" w:space="0" w:color="auto"/>
      </w:divBdr>
    </w:div>
    <w:div w:id="3214696">
      <w:bodyDiv w:val="1"/>
      <w:marLeft w:val="0"/>
      <w:marRight w:val="0"/>
      <w:marTop w:val="0"/>
      <w:marBottom w:val="0"/>
      <w:divBdr>
        <w:top w:val="none" w:sz="0" w:space="0" w:color="auto"/>
        <w:left w:val="none" w:sz="0" w:space="0" w:color="auto"/>
        <w:bottom w:val="none" w:sz="0" w:space="0" w:color="auto"/>
        <w:right w:val="none" w:sz="0" w:space="0" w:color="auto"/>
      </w:divBdr>
    </w:div>
    <w:div w:id="3480221">
      <w:bodyDiv w:val="1"/>
      <w:marLeft w:val="0"/>
      <w:marRight w:val="0"/>
      <w:marTop w:val="0"/>
      <w:marBottom w:val="0"/>
      <w:divBdr>
        <w:top w:val="none" w:sz="0" w:space="0" w:color="auto"/>
        <w:left w:val="none" w:sz="0" w:space="0" w:color="auto"/>
        <w:bottom w:val="none" w:sz="0" w:space="0" w:color="auto"/>
        <w:right w:val="none" w:sz="0" w:space="0" w:color="auto"/>
      </w:divBdr>
    </w:div>
    <w:div w:id="4022877">
      <w:bodyDiv w:val="1"/>
      <w:marLeft w:val="0"/>
      <w:marRight w:val="0"/>
      <w:marTop w:val="0"/>
      <w:marBottom w:val="0"/>
      <w:divBdr>
        <w:top w:val="none" w:sz="0" w:space="0" w:color="auto"/>
        <w:left w:val="none" w:sz="0" w:space="0" w:color="auto"/>
        <w:bottom w:val="none" w:sz="0" w:space="0" w:color="auto"/>
        <w:right w:val="none" w:sz="0" w:space="0" w:color="auto"/>
      </w:divBdr>
    </w:div>
    <w:div w:id="4405927">
      <w:bodyDiv w:val="1"/>
      <w:marLeft w:val="0"/>
      <w:marRight w:val="0"/>
      <w:marTop w:val="0"/>
      <w:marBottom w:val="0"/>
      <w:divBdr>
        <w:top w:val="none" w:sz="0" w:space="0" w:color="auto"/>
        <w:left w:val="none" w:sz="0" w:space="0" w:color="auto"/>
        <w:bottom w:val="none" w:sz="0" w:space="0" w:color="auto"/>
        <w:right w:val="none" w:sz="0" w:space="0" w:color="auto"/>
      </w:divBdr>
    </w:div>
    <w:div w:id="5249900">
      <w:bodyDiv w:val="1"/>
      <w:marLeft w:val="0"/>
      <w:marRight w:val="0"/>
      <w:marTop w:val="0"/>
      <w:marBottom w:val="0"/>
      <w:divBdr>
        <w:top w:val="none" w:sz="0" w:space="0" w:color="auto"/>
        <w:left w:val="none" w:sz="0" w:space="0" w:color="auto"/>
        <w:bottom w:val="none" w:sz="0" w:space="0" w:color="auto"/>
        <w:right w:val="none" w:sz="0" w:space="0" w:color="auto"/>
      </w:divBdr>
    </w:div>
    <w:div w:id="6101552">
      <w:bodyDiv w:val="1"/>
      <w:marLeft w:val="0"/>
      <w:marRight w:val="0"/>
      <w:marTop w:val="0"/>
      <w:marBottom w:val="0"/>
      <w:divBdr>
        <w:top w:val="none" w:sz="0" w:space="0" w:color="auto"/>
        <w:left w:val="none" w:sz="0" w:space="0" w:color="auto"/>
        <w:bottom w:val="none" w:sz="0" w:space="0" w:color="auto"/>
        <w:right w:val="none" w:sz="0" w:space="0" w:color="auto"/>
      </w:divBdr>
    </w:div>
    <w:div w:id="6249329">
      <w:bodyDiv w:val="1"/>
      <w:marLeft w:val="0"/>
      <w:marRight w:val="0"/>
      <w:marTop w:val="0"/>
      <w:marBottom w:val="0"/>
      <w:divBdr>
        <w:top w:val="none" w:sz="0" w:space="0" w:color="auto"/>
        <w:left w:val="none" w:sz="0" w:space="0" w:color="auto"/>
        <w:bottom w:val="none" w:sz="0" w:space="0" w:color="auto"/>
        <w:right w:val="none" w:sz="0" w:space="0" w:color="auto"/>
      </w:divBdr>
    </w:div>
    <w:div w:id="6491388">
      <w:bodyDiv w:val="1"/>
      <w:marLeft w:val="0"/>
      <w:marRight w:val="0"/>
      <w:marTop w:val="0"/>
      <w:marBottom w:val="0"/>
      <w:divBdr>
        <w:top w:val="none" w:sz="0" w:space="0" w:color="auto"/>
        <w:left w:val="none" w:sz="0" w:space="0" w:color="auto"/>
        <w:bottom w:val="none" w:sz="0" w:space="0" w:color="auto"/>
        <w:right w:val="none" w:sz="0" w:space="0" w:color="auto"/>
      </w:divBdr>
    </w:div>
    <w:div w:id="6759458">
      <w:bodyDiv w:val="1"/>
      <w:marLeft w:val="0"/>
      <w:marRight w:val="0"/>
      <w:marTop w:val="0"/>
      <w:marBottom w:val="0"/>
      <w:divBdr>
        <w:top w:val="none" w:sz="0" w:space="0" w:color="auto"/>
        <w:left w:val="none" w:sz="0" w:space="0" w:color="auto"/>
        <w:bottom w:val="none" w:sz="0" w:space="0" w:color="auto"/>
        <w:right w:val="none" w:sz="0" w:space="0" w:color="auto"/>
      </w:divBdr>
    </w:div>
    <w:div w:id="6912978">
      <w:bodyDiv w:val="1"/>
      <w:marLeft w:val="0"/>
      <w:marRight w:val="0"/>
      <w:marTop w:val="0"/>
      <w:marBottom w:val="0"/>
      <w:divBdr>
        <w:top w:val="none" w:sz="0" w:space="0" w:color="auto"/>
        <w:left w:val="none" w:sz="0" w:space="0" w:color="auto"/>
        <w:bottom w:val="none" w:sz="0" w:space="0" w:color="auto"/>
        <w:right w:val="none" w:sz="0" w:space="0" w:color="auto"/>
      </w:divBdr>
    </w:div>
    <w:div w:id="6953849">
      <w:bodyDiv w:val="1"/>
      <w:marLeft w:val="0"/>
      <w:marRight w:val="0"/>
      <w:marTop w:val="0"/>
      <w:marBottom w:val="0"/>
      <w:divBdr>
        <w:top w:val="none" w:sz="0" w:space="0" w:color="auto"/>
        <w:left w:val="none" w:sz="0" w:space="0" w:color="auto"/>
        <w:bottom w:val="none" w:sz="0" w:space="0" w:color="auto"/>
        <w:right w:val="none" w:sz="0" w:space="0" w:color="auto"/>
      </w:divBdr>
    </w:div>
    <w:div w:id="7214923">
      <w:bodyDiv w:val="1"/>
      <w:marLeft w:val="0"/>
      <w:marRight w:val="0"/>
      <w:marTop w:val="0"/>
      <w:marBottom w:val="0"/>
      <w:divBdr>
        <w:top w:val="none" w:sz="0" w:space="0" w:color="auto"/>
        <w:left w:val="none" w:sz="0" w:space="0" w:color="auto"/>
        <w:bottom w:val="none" w:sz="0" w:space="0" w:color="auto"/>
        <w:right w:val="none" w:sz="0" w:space="0" w:color="auto"/>
      </w:divBdr>
    </w:div>
    <w:div w:id="7413140">
      <w:bodyDiv w:val="1"/>
      <w:marLeft w:val="0"/>
      <w:marRight w:val="0"/>
      <w:marTop w:val="0"/>
      <w:marBottom w:val="0"/>
      <w:divBdr>
        <w:top w:val="none" w:sz="0" w:space="0" w:color="auto"/>
        <w:left w:val="none" w:sz="0" w:space="0" w:color="auto"/>
        <w:bottom w:val="none" w:sz="0" w:space="0" w:color="auto"/>
        <w:right w:val="none" w:sz="0" w:space="0" w:color="auto"/>
      </w:divBdr>
    </w:div>
    <w:div w:id="7413418">
      <w:bodyDiv w:val="1"/>
      <w:marLeft w:val="0"/>
      <w:marRight w:val="0"/>
      <w:marTop w:val="0"/>
      <w:marBottom w:val="0"/>
      <w:divBdr>
        <w:top w:val="none" w:sz="0" w:space="0" w:color="auto"/>
        <w:left w:val="none" w:sz="0" w:space="0" w:color="auto"/>
        <w:bottom w:val="none" w:sz="0" w:space="0" w:color="auto"/>
        <w:right w:val="none" w:sz="0" w:space="0" w:color="auto"/>
      </w:divBdr>
    </w:div>
    <w:div w:id="8263795">
      <w:bodyDiv w:val="1"/>
      <w:marLeft w:val="0"/>
      <w:marRight w:val="0"/>
      <w:marTop w:val="0"/>
      <w:marBottom w:val="0"/>
      <w:divBdr>
        <w:top w:val="none" w:sz="0" w:space="0" w:color="auto"/>
        <w:left w:val="none" w:sz="0" w:space="0" w:color="auto"/>
        <w:bottom w:val="none" w:sz="0" w:space="0" w:color="auto"/>
        <w:right w:val="none" w:sz="0" w:space="0" w:color="auto"/>
      </w:divBdr>
    </w:div>
    <w:div w:id="8602042">
      <w:bodyDiv w:val="1"/>
      <w:marLeft w:val="0"/>
      <w:marRight w:val="0"/>
      <w:marTop w:val="0"/>
      <w:marBottom w:val="0"/>
      <w:divBdr>
        <w:top w:val="none" w:sz="0" w:space="0" w:color="auto"/>
        <w:left w:val="none" w:sz="0" w:space="0" w:color="auto"/>
        <w:bottom w:val="none" w:sz="0" w:space="0" w:color="auto"/>
        <w:right w:val="none" w:sz="0" w:space="0" w:color="auto"/>
      </w:divBdr>
    </w:div>
    <w:div w:id="8988993">
      <w:bodyDiv w:val="1"/>
      <w:marLeft w:val="0"/>
      <w:marRight w:val="0"/>
      <w:marTop w:val="0"/>
      <w:marBottom w:val="0"/>
      <w:divBdr>
        <w:top w:val="none" w:sz="0" w:space="0" w:color="auto"/>
        <w:left w:val="none" w:sz="0" w:space="0" w:color="auto"/>
        <w:bottom w:val="none" w:sz="0" w:space="0" w:color="auto"/>
        <w:right w:val="none" w:sz="0" w:space="0" w:color="auto"/>
      </w:divBdr>
    </w:div>
    <w:div w:id="8989986">
      <w:bodyDiv w:val="1"/>
      <w:marLeft w:val="0"/>
      <w:marRight w:val="0"/>
      <w:marTop w:val="0"/>
      <w:marBottom w:val="0"/>
      <w:divBdr>
        <w:top w:val="none" w:sz="0" w:space="0" w:color="auto"/>
        <w:left w:val="none" w:sz="0" w:space="0" w:color="auto"/>
        <w:bottom w:val="none" w:sz="0" w:space="0" w:color="auto"/>
        <w:right w:val="none" w:sz="0" w:space="0" w:color="auto"/>
      </w:divBdr>
    </w:div>
    <w:div w:id="9181297">
      <w:bodyDiv w:val="1"/>
      <w:marLeft w:val="0"/>
      <w:marRight w:val="0"/>
      <w:marTop w:val="0"/>
      <w:marBottom w:val="0"/>
      <w:divBdr>
        <w:top w:val="none" w:sz="0" w:space="0" w:color="auto"/>
        <w:left w:val="none" w:sz="0" w:space="0" w:color="auto"/>
        <w:bottom w:val="none" w:sz="0" w:space="0" w:color="auto"/>
        <w:right w:val="none" w:sz="0" w:space="0" w:color="auto"/>
      </w:divBdr>
    </w:div>
    <w:div w:id="9450609">
      <w:bodyDiv w:val="1"/>
      <w:marLeft w:val="0"/>
      <w:marRight w:val="0"/>
      <w:marTop w:val="0"/>
      <w:marBottom w:val="0"/>
      <w:divBdr>
        <w:top w:val="none" w:sz="0" w:space="0" w:color="auto"/>
        <w:left w:val="none" w:sz="0" w:space="0" w:color="auto"/>
        <w:bottom w:val="none" w:sz="0" w:space="0" w:color="auto"/>
        <w:right w:val="none" w:sz="0" w:space="0" w:color="auto"/>
      </w:divBdr>
    </w:div>
    <w:div w:id="9534097">
      <w:bodyDiv w:val="1"/>
      <w:marLeft w:val="0"/>
      <w:marRight w:val="0"/>
      <w:marTop w:val="0"/>
      <w:marBottom w:val="0"/>
      <w:divBdr>
        <w:top w:val="none" w:sz="0" w:space="0" w:color="auto"/>
        <w:left w:val="none" w:sz="0" w:space="0" w:color="auto"/>
        <w:bottom w:val="none" w:sz="0" w:space="0" w:color="auto"/>
        <w:right w:val="none" w:sz="0" w:space="0" w:color="auto"/>
      </w:divBdr>
    </w:div>
    <w:div w:id="9646512">
      <w:bodyDiv w:val="1"/>
      <w:marLeft w:val="0"/>
      <w:marRight w:val="0"/>
      <w:marTop w:val="0"/>
      <w:marBottom w:val="0"/>
      <w:divBdr>
        <w:top w:val="none" w:sz="0" w:space="0" w:color="auto"/>
        <w:left w:val="none" w:sz="0" w:space="0" w:color="auto"/>
        <w:bottom w:val="none" w:sz="0" w:space="0" w:color="auto"/>
        <w:right w:val="none" w:sz="0" w:space="0" w:color="auto"/>
      </w:divBdr>
    </w:div>
    <w:div w:id="9838963">
      <w:bodyDiv w:val="1"/>
      <w:marLeft w:val="0"/>
      <w:marRight w:val="0"/>
      <w:marTop w:val="0"/>
      <w:marBottom w:val="0"/>
      <w:divBdr>
        <w:top w:val="none" w:sz="0" w:space="0" w:color="auto"/>
        <w:left w:val="none" w:sz="0" w:space="0" w:color="auto"/>
        <w:bottom w:val="none" w:sz="0" w:space="0" w:color="auto"/>
        <w:right w:val="none" w:sz="0" w:space="0" w:color="auto"/>
      </w:divBdr>
    </w:div>
    <w:div w:id="9845341">
      <w:bodyDiv w:val="1"/>
      <w:marLeft w:val="0"/>
      <w:marRight w:val="0"/>
      <w:marTop w:val="0"/>
      <w:marBottom w:val="0"/>
      <w:divBdr>
        <w:top w:val="none" w:sz="0" w:space="0" w:color="auto"/>
        <w:left w:val="none" w:sz="0" w:space="0" w:color="auto"/>
        <w:bottom w:val="none" w:sz="0" w:space="0" w:color="auto"/>
        <w:right w:val="none" w:sz="0" w:space="0" w:color="auto"/>
      </w:divBdr>
    </w:div>
    <w:div w:id="10492900">
      <w:bodyDiv w:val="1"/>
      <w:marLeft w:val="0"/>
      <w:marRight w:val="0"/>
      <w:marTop w:val="0"/>
      <w:marBottom w:val="0"/>
      <w:divBdr>
        <w:top w:val="none" w:sz="0" w:space="0" w:color="auto"/>
        <w:left w:val="none" w:sz="0" w:space="0" w:color="auto"/>
        <w:bottom w:val="none" w:sz="0" w:space="0" w:color="auto"/>
        <w:right w:val="none" w:sz="0" w:space="0" w:color="auto"/>
      </w:divBdr>
    </w:div>
    <w:div w:id="11151863">
      <w:bodyDiv w:val="1"/>
      <w:marLeft w:val="0"/>
      <w:marRight w:val="0"/>
      <w:marTop w:val="0"/>
      <w:marBottom w:val="0"/>
      <w:divBdr>
        <w:top w:val="none" w:sz="0" w:space="0" w:color="auto"/>
        <w:left w:val="none" w:sz="0" w:space="0" w:color="auto"/>
        <w:bottom w:val="none" w:sz="0" w:space="0" w:color="auto"/>
        <w:right w:val="none" w:sz="0" w:space="0" w:color="auto"/>
      </w:divBdr>
    </w:div>
    <w:div w:id="11154429">
      <w:bodyDiv w:val="1"/>
      <w:marLeft w:val="0"/>
      <w:marRight w:val="0"/>
      <w:marTop w:val="0"/>
      <w:marBottom w:val="0"/>
      <w:divBdr>
        <w:top w:val="none" w:sz="0" w:space="0" w:color="auto"/>
        <w:left w:val="none" w:sz="0" w:space="0" w:color="auto"/>
        <w:bottom w:val="none" w:sz="0" w:space="0" w:color="auto"/>
        <w:right w:val="none" w:sz="0" w:space="0" w:color="auto"/>
      </w:divBdr>
    </w:div>
    <w:div w:id="11808251">
      <w:bodyDiv w:val="1"/>
      <w:marLeft w:val="0"/>
      <w:marRight w:val="0"/>
      <w:marTop w:val="0"/>
      <w:marBottom w:val="0"/>
      <w:divBdr>
        <w:top w:val="none" w:sz="0" w:space="0" w:color="auto"/>
        <w:left w:val="none" w:sz="0" w:space="0" w:color="auto"/>
        <w:bottom w:val="none" w:sz="0" w:space="0" w:color="auto"/>
        <w:right w:val="none" w:sz="0" w:space="0" w:color="auto"/>
      </w:divBdr>
    </w:div>
    <w:div w:id="11881970">
      <w:bodyDiv w:val="1"/>
      <w:marLeft w:val="0"/>
      <w:marRight w:val="0"/>
      <w:marTop w:val="0"/>
      <w:marBottom w:val="0"/>
      <w:divBdr>
        <w:top w:val="none" w:sz="0" w:space="0" w:color="auto"/>
        <w:left w:val="none" w:sz="0" w:space="0" w:color="auto"/>
        <w:bottom w:val="none" w:sz="0" w:space="0" w:color="auto"/>
        <w:right w:val="none" w:sz="0" w:space="0" w:color="auto"/>
      </w:divBdr>
    </w:div>
    <w:div w:id="11997475">
      <w:bodyDiv w:val="1"/>
      <w:marLeft w:val="0"/>
      <w:marRight w:val="0"/>
      <w:marTop w:val="0"/>
      <w:marBottom w:val="0"/>
      <w:divBdr>
        <w:top w:val="none" w:sz="0" w:space="0" w:color="auto"/>
        <w:left w:val="none" w:sz="0" w:space="0" w:color="auto"/>
        <w:bottom w:val="none" w:sz="0" w:space="0" w:color="auto"/>
        <w:right w:val="none" w:sz="0" w:space="0" w:color="auto"/>
      </w:divBdr>
    </w:div>
    <w:div w:id="12148670">
      <w:bodyDiv w:val="1"/>
      <w:marLeft w:val="0"/>
      <w:marRight w:val="0"/>
      <w:marTop w:val="0"/>
      <w:marBottom w:val="0"/>
      <w:divBdr>
        <w:top w:val="none" w:sz="0" w:space="0" w:color="auto"/>
        <w:left w:val="none" w:sz="0" w:space="0" w:color="auto"/>
        <w:bottom w:val="none" w:sz="0" w:space="0" w:color="auto"/>
        <w:right w:val="none" w:sz="0" w:space="0" w:color="auto"/>
      </w:divBdr>
    </w:div>
    <w:div w:id="12192655">
      <w:bodyDiv w:val="1"/>
      <w:marLeft w:val="0"/>
      <w:marRight w:val="0"/>
      <w:marTop w:val="0"/>
      <w:marBottom w:val="0"/>
      <w:divBdr>
        <w:top w:val="none" w:sz="0" w:space="0" w:color="auto"/>
        <w:left w:val="none" w:sz="0" w:space="0" w:color="auto"/>
        <w:bottom w:val="none" w:sz="0" w:space="0" w:color="auto"/>
        <w:right w:val="none" w:sz="0" w:space="0" w:color="auto"/>
      </w:divBdr>
    </w:div>
    <w:div w:id="13266399">
      <w:bodyDiv w:val="1"/>
      <w:marLeft w:val="0"/>
      <w:marRight w:val="0"/>
      <w:marTop w:val="0"/>
      <w:marBottom w:val="0"/>
      <w:divBdr>
        <w:top w:val="none" w:sz="0" w:space="0" w:color="auto"/>
        <w:left w:val="none" w:sz="0" w:space="0" w:color="auto"/>
        <w:bottom w:val="none" w:sz="0" w:space="0" w:color="auto"/>
        <w:right w:val="none" w:sz="0" w:space="0" w:color="auto"/>
      </w:divBdr>
    </w:div>
    <w:div w:id="13269810">
      <w:bodyDiv w:val="1"/>
      <w:marLeft w:val="0"/>
      <w:marRight w:val="0"/>
      <w:marTop w:val="0"/>
      <w:marBottom w:val="0"/>
      <w:divBdr>
        <w:top w:val="none" w:sz="0" w:space="0" w:color="auto"/>
        <w:left w:val="none" w:sz="0" w:space="0" w:color="auto"/>
        <w:bottom w:val="none" w:sz="0" w:space="0" w:color="auto"/>
        <w:right w:val="none" w:sz="0" w:space="0" w:color="auto"/>
      </w:divBdr>
    </w:div>
    <w:div w:id="13918360">
      <w:bodyDiv w:val="1"/>
      <w:marLeft w:val="0"/>
      <w:marRight w:val="0"/>
      <w:marTop w:val="0"/>
      <w:marBottom w:val="0"/>
      <w:divBdr>
        <w:top w:val="none" w:sz="0" w:space="0" w:color="auto"/>
        <w:left w:val="none" w:sz="0" w:space="0" w:color="auto"/>
        <w:bottom w:val="none" w:sz="0" w:space="0" w:color="auto"/>
        <w:right w:val="none" w:sz="0" w:space="0" w:color="auto"/>
      </w:divBdr>
    </w:div>
    <w:div w:id="14307951">
      <w:bodyDiv w:val="1"/>
      <w:marLeft w:val="0"/>
      <w:marRight w:val="0"/>
      <w:marTop w:val="0"/>
      <w:marBottom w:val="0"/>
      <w:divBdr>
        <w:top w:val="none" w:sz="0" w:space="0" w:color="auto"/>
        <w:left w:val="none" w:sz="0" w:space="0" w:color="auto"/>
        <w:bottom w:val="none" w:sz="0" w:space="0" w:color="auto"/>
        <w:right w:val="none" w:sz="0" w:space="0" w:color="auto"/>
      </w:divBdr>
    </w:div>
    <w:div w:id="14381352">
      <w:bodyDiv w:val="1"/>
      <w:marLeft w:val="0"/>
      <w:marRight w:val="0"/>
      <w:marTop w:val="0"/>
      <w:marBottom w:val="0"/>
      <w:divBdr>
        <w:top w:val="none" w:sz="0" w:space="0" w:color="auto"/>
        <w:left w:val="none" w:sz="0" w:space="0" w:color="auto"/>
        <w:bottom w:val="none" w:sz="0" w:space="0" w:color="auto"/>
        <w:right w:val="none" w:sz="0" w:space="0" w:color="auto"/>
      </w:divBdr>
    </w:div>
    <w:div w:id="14692523">
      <w:bodyDiv w:val="1"/>
      <w:marLeft w:val="0"/>
      <w:marRight w:val="0"/>
      <w:marTop w:val="0"/>
      <w:marBottom w:val="0"/>
      <w:divBdr>
        <w:top w:val="none" w:sz="0" w:space="0" w:color="auto"/>
        <w:left w:val="none" w:sz="0" w:space="0" w:color="auto"/>
        <w:bottom w:val="none" w:sz="0" w:space="0" w:color="auto"/>
        <w:right w:val="none" w:sz="0" w:space="0" w:color="auto"/>
      </w:divBdr>
    </w:div>
    <w:div w:id="14693226">
      <w:bodyDiv w:val="1"/>
      <w:marLeft w:val="0"/>
      <w:marRight w:val="0"/>
      <w:marTop w:val="0"/>
      <w:marBottom w:val="0"/>
      <w:divBdr>
        <w:top w:val="none" w:sz="0" w:space="0" w:color="auto"/>
        <w:left w:val="none" w:sz="0" w:space="0" w:color="auto"/>
        <w:bottom w:val="none" w:sz="0" w:space="0" w:color="auto"/>
        <w:right w:val="none" w:sz="0" w:space="0" w:color="auto"/>
      </w:divBdr>
    </w:div>
    <w:div w:id="15422244">
      <w:bodyDiv w:val="1"/>
      <w:marLeft w:val="0"/>
      <w:marRight w:val="0"/>
      <w:marTop w:val="0"/>
      <w:marBottom w:val="0"/>
      <w:divBdr>
        <w:top w:val="none" w:sz="0" w:space="0" w:color="auto"/>
        <w:left w:val="none" w:sz="0" w:space="0" w:color="auto"/>
        <w:bottom w:val="none" w:sz="0" w:space="0" w:color="auto"/>
        <w:right w:val="none" w:sz="0" w:space="0" w:color="auto"/>
      </w:divBdr>
    </w:div>
    <w:div w:id="15742672">
      <w:bodyDiv w:val="1"/>
      <w:marLeft w:val="0"/>
      <w:marRight w:val="0"/>
      <w:marTop w:val="0"/>
      <w:marBottom w:val="0"/>
      <w:divBdr>
        <w:top w:val="none" w:sz="0" w:space="0" w:color="auto"/>
        <w:left w:val="none" w:sz="0" w:space="0" w:color="auto"/>
        <w:bottom w:val="none" w:sz="0" w:space="0" w:color="auto"/>
        <w:right w:val="none" w:sz="0" w:space="0" w:color="auto"/>
      </w:divBdr>
    </w:div>
    <w:div w:id="16850786">
      <w:bodyDiv w:val="1"/>
      <w:marLeft w:val="0"/>
      <w:marRight w:val="0"/>
      <w:marTop w:val="0"/>
      <w:marBottom w:val="0"/>
      <w:divBdr>
        <w:top w:val="none" w:sz="0" w:space="0" w:color="auto"/>
        <w:left w:val="none" w:sz="0" w:space="0" w:color="auto"/>
        <w:bottom w:val="none" w:sz="0" w:space="0" w:color="auto"/>
        <w:right w:val="none" w:sz="0" w:space="0" w:color="auto"/>
      </w:divBdr>
    </w:div>
    <w:div w:id="16855144">
      <w:bodyDiv w:val="1"/>
      <w:marLeft w:val="0"/>
      <w:marRight w:val="0"/>
      <w:marTop w:val="0"/>
      <w:marBottom w:val="0"/>
      <w:divBdr>
        <w:top w:val="none" w:sz="0" w:space="0" w:color="auto"/>
        <w:left w:val="none" w:sz="0" w:space="0" w:color="auto"/>
        <w:bottom w:val="none" w:sz="0" w:space="0" w:color="auto"/>
        <w:right w:val="none" w:sz="0" w:space="0" w:color="auto"/>
      </w:divBdr>
    </w:div>
    <w:div w:id="17001908">
      <w:bodyDiv w:val="1"/>
      <w:marLeft w:val="0"/>
      <w:marRight w:val="0"/>
      <w:marTop w:val="0"/>
      <w:marBottom w:val="0"/>
      <w:divBdr>
        <w:top w:val="none" w:sz="0" w:space="0" w:color="auto"/>
        <w:left w:val="none" w:sz="0" w:space="0" w:color="auto"/>
        <w:bottom w:val="none" w:sz="0" w:space="0" w:color="auto"/>
        <w:right w:val="none" w:sz="0" w:space="0" w:color="auto"/>
      </w:divBdr>
    </w:div>
    <w:div w:id="17195214">
      <w:bodyDiv w:val="1"/>
      <w:marLeft w:val="0"/>
      <w:marRight w:val="0"/>
      <w:marTop w:val="0"/>
      <w:marBottom w:val="0"/>
      <w:divBdr>
        <w:top w:val="none" w:sz="0" w:space="0" w:color="auto"/>
        <w:left w:val="none" w:sz="0" w:space="0" w:color="auto"/>
        <w:bottom w:val="none" w:sz="0" w:space="0" w:color="auto"/>
        <w:right w:val="none" w:sz="0" w:space="0" w:color="auto"/>
      </w:divBdr>
    </w:div>
    <w:div w:id="17240436">
      <w:bodyDiv w:val="1"/>
      <w:marLeft w:val="0"/>
      <w:marRight w:val="0"/>
      <w:marTop w:val="0"/>
      <w:marBottom w:val="0"/>
      <w:divBdr>
        <w:top w:val="none" w:sz="0" w:space="0" w:color="auto"/>
        <w:left w:val="none" w:sz="0" w:space="0" w:color="auto"/>
        <w:bottom w:val="none" w:sz="0" w:space="0" w:color="auto"/>
        <w:right w:val="none" w:sz="0" w:space="0" w:color="auto"/>
      </w:divBdr>
    </w:div>
    <w:div w:id="17900972">
      <w:bodyDiv w:val="1"/>
      <w:marLeft w:val="0"/>
      <w:marRight w:val="0"/>
      <w:marTop w:val="0"/>
      <w:marBottom w:val="0"/>
      <w:divBdr>
        <w:top w:val="none" w:sz="0" w:space="0" w:color="auto"/>
        <w:left w:val="none" w:sz="0" w:space="0" w:color="auto"/>
        <w:bottom w:val="none" w:sz="0" w:space="0" w:color="auto"/>
        <w:right w:val="none" w:sz="0" w:space="0" w:color="auto"/>
      </w:divBdr>
    </w:div>
    <w:div w:id="18314033">
      <w:bodyDiv w:val="1"/>
      <w:marLeft w:val="0"/>
      <w:marRight w:val="0"/>
      <w:marTop w:val="0"/>
      <w:marBottom w:val="0"/>
      <w:divBdr>
        <w:top w:val="none" w:sz="0" w:space="0" w:color="auto"/>
        <w:left w:val="none" w:sz="0" w:space="0" w:color="auto"/>
        <w:bottom w:val="none" w:sz="0" w:space="0" w:color="auto"/>
        <w:right w:val="none" w:sz="0" w:space="0" w:color="auto"/>
      </w:divBdr>
    </w:div>
    <w:div w:id="18554141">
      <w:bodyDiv w:val="1"/>
      <w:marLeft w:val="0"/>
      <w:marRight w:val="0"/>
      <w:marTop w:val="0"/>
      <w:marBottom w:val="0"/>
      <w:divBdr>
        <w:top w:val="none" w:sz="0" w:space="0" w:color="auto"/>
        <w:left w:val="none" w:sz="0" w:space="0" w:color="auto"/>
        <w:bottom w:val="none" w:sz="0" w:space="0" w:color="auto"/>
        <w:right w:val="none" w:sz="0" w:space="0" w:color="auto"/>
      </w:divBdr>
    </w:div>
    <w:div w:id="19279155">
      <w:bodyDiv w:val="1"/>
      <w:marLeft w:val="0"/>
      <w:marRight w:val="0"/>
      <w:marTop w:val="0"/>
      <w:marBottom w:val="0"/>
      <w:divBdr>
        <w:top w:val="none" w:sz="0" w:space="0" w:color="auto"/>
        <w:left w:val="none" w:sz="0" w:space="0" w:color="auto"/>
        <w:bottom w:val="none" w:sz="0" w:space="0" w:color="auto"/>
        <w:right w:val="none" w:sz="0" w:space="0" w:color="auto"/>
      </w:divBdr>
    </w:div>
    <w:div w:id="20859393">
      <w:bodyDiv w:val="1"/>
      <w:marLeft w:val="0"/>
      <w:marRight w:val="0"/>
      <w:marTop w:val="0"/>
      <w:marBottom w:val="0"/>
      <w:divBdr>
        <w:top w:val="none" w:sz="0" w:space="0" w:color="auto"/>
        <w:left w:val="none" w:sz="0" w:space="0" w:color="auto"/>
        <w:bottom w:val="none" w:sz="0" w:space="0" w:color="auto"/>
        <w:right w:val="none" w:sz="0" w:space="0" w:color="auto"/>
      </w:divBdr>
    </w:div>
    <w:div w:id="20865804">
      <w:bodyDiv w:val="1"/>
      <w:marLeft w:val="0"/>
      <w:marRight w:val="0"/>
      <w:marTop w:val="0"/>
      <w:marBottom w:val="0"/>
      <w:divBdr>
        <w:top w:val="none" w:sz="0" w:space="0" w:color="auto"/>
        <w:left w:val="none" w:sz="0" w:space="0" w:color="auto"/>
        <w:bottom w:val="none" w:sz="0" w:space="0" w:color="auto"/>
        <w:right w:val="none" w:sz="0" w:space="0" w:color="auto"/>
      </w:divBdr>
    </w:div>
    <w:div w:id="22483656">
      <w:bodyDiv w:val="1"/>
      <w:marLeft w:val="0"/>
      <w:marRight w:val="0"/>
      <w:marTop w:val="0"/>
      <w:marBottom w:val="0"/>
      <w:divBdr>
        <w:top w:val="none" w:sz="0" w:space="0" w:color="auto"/>
        <w:left w:val="none" w:sz="0" w:space="0" w:color="auto"/>
        <w:bottom w:val="none" w:sz="0" w:space="0" w:color="auto"/>
        <w:right w:val="none" w:sz="0" w:space="0" w:color="auto"/>
      </w:divBdr>
    </w:div>
    <w:div w:id="22750831">
      <w:bodyDiv w:val="1"/>
      <w:marLeft w:val="0"/>
      <w:marRight w:val="0"/>
      <w:marTop w:val="0"/>
      <w:marBottom w:val="0"/>
      <w:divBdr>
        <w:top w:val="none" w:sz="0" w:space="0" w:color="auto"/>
        <w:left w:val="none" w:sz="0" w:space="0" w:color="auto"/>
        <w:bottom w:val="none" w:sz="0" w:space="0" w:color="auto"/>
        <w:right w:val="none" w:sz="0" w:space="0" w:color="auto"/>
      </w:divBdr>
    </w:div>
    <w:div w:id="23218717">
      <w:bodyDiv w:val="1"/>
      <w:marLeft w:val="0"/>
      <w:marRight w:val="0"/>
      <w:marTop w:val="0"/>
      <w:marBottom w:val="0"/>
      <w:divBdr>
        <w:top w:val="none" w:sz="0" w:space="0" w:color="auto"/>
        <w:left w:val="none" w:sz="0" w:space="0" w:color="auto"/>
        <w:bottom w:val="none" w:sz="0" w:space="0" w:color="auto"/>
        <w:right w:val="none" w:sz="0" w:space="0" w:color="auto"/>
      </w:divBdr>
    </w:div>
    <w:div w:id="23289328">
      <w:bodyDiv w:val="1"/>
      <w:marLeft w:val="0"/>
      <w:marRight w:val="0"/>
      <w:marTop w:val="0"/>
      <w:marBottom w:val="0"/>
      <w:divBdr>
        <w:top w:val="none" w:sz="0" w:space="0" w:color="auto"/>
        <w:left w:val="none" w:sz="0" w:space="0" w:color="auto"/>
        <w:bottom w:val="none" w:sz="0" w:space="0" w:color="auto"/>
        <w:right w:val="none" w:sz="0" w:space="0" w:color="auto"/>
      </w:divBdr>
    </w:div>
    <w:div w:id="23331871">
      <w:bodyDiv w:val="1"/>
      <w:marLeft w:val="0"/>
      <w:marRight w:val="0"/>
      <w:marTop w:val="0"/>
      <w:marBottom w:val="0"/>
      <w:divBdr>
        <w:top w:val="none" w:sz="0" w:space="0" w:color="auto"/>
        <w:left w:val="none" w:sz="0" w:space="0" w:color="auto"/>
        <w:bottom w:val="none" w:sz="0" w:space="0" w:color="auto"/>
        <w:right w:val="none" w:sz="0" w:space="0" w:color="auto"/>
      </w:divBdr>
    </w:div>
    <w:div w:id="23558314">
      <w:bodyDiv w:val="1"/>
      <w:marLeft w:val="0"/>
      <w:marRight w:val="0"/>
      <w:marTop w:val="0"/>
      <w:marBottom w:val="0"/>
      <w:divBdr>
        <w:top w:val="none" w:sz="0" w:space="0" w:color="auto"/>
        <w:left w:val="none" w:sz="0" w:space="0" w:color="auto"/>
        <w:bottom w:val="none" w:sz="0" w:space="0" w:color="auto"/>
        <w:right w:val="none" w:sz="0" w:space="0" w:color="auto"/>
      </w:divBdr>
    </w:div>
    <w:div w:id="23749466">
      <w:bodyDiv w:val="1"/>
      <w:marLeft w:val="0"/>
      <w:marRight w:val="0"/>
      <w:marTop w:val="0"/>
      <w:marBottom w:val="0"/>
      <w:divBdr>
        <w:top w:val="none" w:sz="0" w:space="0" w:color="auto"/>
        <w:left w:val="none" w:sz="0" w:space="0" w:color="auto"/>
        <w:bottom w:val="none" w:sz="0" w:space="0" w:color="auto"/>
        <w:right w:val="none" w:sz="0" w:space="0" w:color="auto"/>
      </w:divBdr>
    </w:div>
    <w:div w:id="23871196">
      <w:bodyDiv w:val="1"/>
      <w:marLeft w:val="0"/>
      <w:marRight w:val="0"/>
      <w:marTop w:val="0"/>
      <w:marBottom w:val="0"/>
      <w:divBdr>
        <w:top w:val="none" w:sz="0" w:space="0" w:color="auto"/>
        <w:left w:val="none" w:sz="0" w:space="0" w:color="auto"/>
        <w:bottom w:val="none" w:sz="0" w:space="0" w:color="auto"/>
        <w:right w:val="none" w:sz="0" w:space="0" w:color="auto"/>
      </w:divBdr>
    </w:div>
    <w:div w:id="24061594">
      <w:bodyDiv w:val="1"/>
      <w:marLeft w:val="0"/>
      <w:marRight w:val="0"/>
      <w:marTop w:val="0"/>
      <w:marBottom w:val="0"/>
      <w:divBdr>
        <w:top w:val="none" w:sz="0" w:space="0" w:color="auto"/>
        <w:left w:val="none" w:sz="0" w:space="0" w:color="auto"/>
        <w:bottom w:val="none" w:sz="0" w:space="0" w:color="auto"/>
        <w:right w:val="none" w:sz="0" w:space="0" w:color="auto"/>
      </w:divBdr>
    </w:div>
    <w:div w:id="24597968">
      <w:bodyDiv w:val="1"/>
      <w:marLeft w:val="0"/>
      <w:marRight w:val="0"/>
      <w:marTop w:val="0"/>
      <w:marBottom w:val="0"/>
      <w:divBdr>
        <w:top w:val="none" w:sz="0" w:space="0" w:color="auto"/>
        <w:left w:val="none" w:sz="0" w:space="0" w:color="auto"/>
        <w:bottom w:val="none" w:sz="0" w:space="0" w:color="auto"/>
        <w:right w:val="none" w:sz="0" w:space="0" w:color="auto"/>
      </w:divBdr>
    </w:div>
    <w:div w:id="24791503">
      <w:bodyDiv w:val="1"/>
      <w:marLeft w:val="0"/>
      <w:marRight w:val="0"/>
      <w:marTop w:val="0"/>
      <w:marBottom w:val="0"/>
      <w:divBdr>
        <w:top w:val="none" w:sz="0" w:space="0" w:color="auto"/>
        <w:left w:val="none" w:sz="0" w:space="0" w:color="auto"/>
        <w:bottom w:val="none" w:sz="0" w:space="0" w:color="auto"/>
        <w:right w:val="none" w:sz="0" w:space="0" w:color="auto"/>
      </w:divBdr>
    </w:div>
    <w:div w:id="25638919">
      <w:bodyDiv w:val="1"/>
      <w:marLeft w:val="0"/>
      <w:marRight w:val="0"/>
      <w:marTop w:val="0"/>
      <w:marBottom w:val="0"/>
      <w:divBdr>
        <w:top w:val="none" w:sz="0" w:space="0" w:color="auto"/>
        <w:left w:val="none" w:sz="0" w:space="0" w:color="auto"/>
        <w:bottom w:val="none" w:sz="0" w:space="0" w:color="auto"/>
        <w:right w:val="none" w:sz="0" w:space="0" w:color="auto"/>
      </w:divBdr>
    </w:div>
    <w:div w:id="25646306">
      <w:bodyDiv w:val="1"/>
      <w:marLeft w:val="0"/>
      <w:marRight w:val="0"/>
      <w:marTop w:val="0"/>
      <w:marBottom w:val="0"/>
      <w:divBdr>
        <w:top w:val="none" w:sz="0" w:space="0" w:color="auto"/>
        <w:left w:val="none" w:sz="0" w:space="0" w:color="auto"/>
        <w:bottom w:val="none" w:sz="0" w:space="0" w:color="auto"/>
        <w:right w:val="none" w:sz="0" w:space="0" w:color="auto"/>
      </w:divBdr>
    </w:div>
    <w:div w:id="26297415">
      <w:bodyDiv w:val="1"/>
      <w:marLeft w:val="0"/>
      <w:marRight w:val="0"/>
      <w:marTop w:val="0"/>
      <w:marBottom w:val="0"/>
      <w:divBdr>
        <w:top w:val="none" w:sz="0" w:space="0" w:color="auto"/>
        <w:left w:val="none" w:sz="0" w:space="0" w:color="auto"/>
        <w:bottom w:val="none" w:sz="0" w:space="0" w:color="auto"/>
        <w:right w:val="none" w:sz="0" w:space="0" w:color="auto"/>
      </w:divBdr>
    </w:div>
    <w:div w:id="26411825">
      <w:bodyDiv w:val="1"/>
      <w:marLeft w:val="0"/>
      <w:marRight w:val="0"/>
      <w:marTop w:val="0"/>
      <w:marBottom w:val="0"/>
      <w:divBdr>
        <w:top w:val="none" w:sz="0" w:space="0" w:color="auto"/>
        <w:left w:val="none" w:sz="0" w:space="0" w:color="auto"/>
        <w:bottom w:val="none" w:sz="0" w:space="0" w:color="auto"/>
        <w:right w:val="none" w:sz="0" w:space="0" w:color="auto"/>
      </w:divBdr>
    </w:div>
    <w:div w:id="26570897">
      <w:bodyDiv w:val="1"/>
      <w:marLeft w:val="0"/>
      <w:marRight w:val="0"/>
      <w:marTop w:val="0"/>
      <w:marBottom w:val="0"/>
      <w:divBdr>
        <w:top w:val="none" w:sz="0" w:space="0" w:color="auto"/>
        <w:left w:val="none" w:sz="0" w:space="0" w:color="auto"/>
        <w:bottom w:val="none" w:sz="0" w:space="0" w:color="auto"/>
        <w:right w:val="none" w:sz="0" w:space="0" w:color="auto"/>
      </w:divBdr>
    </w:div>
    <w:div w:id="27142291">
      <w:bodyDiv w:val="1"/>
      <w:marLeft w:val="0"/>
      <w:marRight w:val="0"/>
      <w:marTop w:val="0"/>
      <w:marBottom w:val="0"/>
      <w:divBdr>
        <w:top w:val="none" w:sz="0" w:space="0" w:color="auto"/>
        <w:left w:val="none" w:sz="0" w:space="0" w:color="auto"/>
        <w:bottom w:val="none" w:sz="0" w:space="0" w:color="auto"/>
        <w:right w:val="none" w:sz="0" w:space="0" w:color="auto"/>
      </w:divBdr>
    </w:div>
    <w:div w:id="27610305">
      <w:bodyDiv w:val="1"/>
      <w:marLeft w:val="0"/>
      <w:marRight w:val="0"/>
      <w:marTop w:val="0"/>
      <w:marBottom w:val="0"/>
      <w:divBdr>
        <w:top w:val="none" w:sz="0" w:space="0" w:color="auto"/>
        <w:left w:val="none" w:sz="0" w:space="0" w:color="auto"/>
        <w:bottom w:val="none" w:sz="0" w:space="0" w:color="auto"/>
        <w:right w:val="none" w:sz="0" w:space="0" w:color="auto"/>
      </w:divBdr>
    </w:div>
    <w:div w:id="28141371">
      <w:bodyDiv w:val="1"/>
      <w:marLeft w:val="0"/>
      <w:marRight w:val="0"/>
      <w:marTop w:val="0"/>
      <w:marBottom w:val="0"/>
      <w:divBdr>
        <w:top w:val="none" w:sz="0" w:space="0" w:color="auto"/>
        <w:left w:val="none" w:sz="0" w:space="0" w:color="auto"/>
        <w:bottom w:val="none" w:sz="0" w:space="0" w:color="auto"/>
        <w:right w:val="none" w:sz="0" w:space="0" w:color="auto"/>
      </w:divBdr>
    </w:div>
    <w:div w:id="28268245">
      <w:bodyDiv w:val="1"/>
      <w:marLeft w:val="0"/>
      <w:marRight w:val="0"/>
      <w:marTop w:val="0"/>
      <w:marBottom w:val="0"/>
      <w:divBdr>
        <w:top w:val="none" w:sz="0" w:space="0" w:color="auto"/>
        <w:left w:val="none" w:sz="0" w:space="0" w:color="auto"/>
        <w:bottom w:val="none" w:sz="0" w:space="0" w:color="auto"/>
        <w:right w:val="none" w:sz="0" w:space="0" w:color="auto"/>
      </w:divBdr>
    </w:div>
    <w:div w:id="28456263">
      <w:bodyDiv w:val="1"/>
      <w:marLeft w:val="0"/>
      <w:marRight w:val="0"/>
      <w:marTop w:val="0"/>
      <w:marBottom w:val="0"/>
      <w:divBdr>
        <w:top w:val="none" w:sz="0" w:space="0" w:color="auto"/>
        <w:left w:val="none" w:sz="0" w:space="0" w:color="auto"/>
        <w:bottom w:val="none" w:sz="0" w:space="0" w:color="auto"/>
        <w:right w:val="none" w:sz="0" w:space="0" w:color="auto"/>
      </w:divBdr>
    </w:div>
    <w:div w:id="28729072">
      <w:bodyDiv w:val="1"/>
      <w:marLeft w:val="0"/>
      <w:marRight w:val="0"/>
      <w:marTop w:val="0"/>
      <w:marBottom w:val="0"/>
      <w:divBdr>
        <w:top w:val="none" w:sz="0" w:space="0" w:color="auto"/>
        <w:left w:val="none" w:sz="0" w:space="0" w:color="auto"/>
        <w:bottom w:val="none" w:sz="0" w:space="0" w:color="auto"/>
        <w:right w:val="none" w:sz="0" w:space="0" w:color="auto"/>
      </w:divBdr>
    </w:div>
    <w:div w:id="28801402">
      <w:bodyDiv w:val="1"/>
      <w:marLeft w:val="0"/>
      <w:marRight w:val="0"/>
      <w:marTop w:val="0"/>
      <w:marBottom w:val="0"/>
      <w:divBdr>
        <w:top w:val="none" w:sz="0" w:space="0" w:color="auto"/>
        <w:left w:val="none" w:sz="0" w:space="0" w:color="auto"/>
        <w:bottom w:val="none" w:sz="0" w:space="0" w:color="auto"/>
        <w:right w:val="none" w:sz="0" w:space="0" w:color="auto"/>
      </w:divBdr>
    </w:div>
    <w:div w:id="28916488">
      <w:bodyDiv w:val="1"/>
      <w:marLeft w:val="0"/>
      <w:marRight w:val="0"/>
      <w:marTop w:val="0"/>
      <w:marBottom w:val="0"/>
      <w:divBdr>
        <w:top w:val="none" w:sz="0" w:space="0" w:color="auto"/>
        <w:left w:val="none" w:sz="0" w:space="0" w:color="auto"/>
        <w:bottom w:val="none" w:sz="0" w:space="0" w:color="auto"/>
        <w:right w:val="none" w:sz="0" w:space="0" w:color="auto"/>
      </w:divBdr>
    </w:div>
    <w:div w:id="29302707">
      <w:bodyDiv w:val="1"/>
      <w:marLeft w:val="0"/>
      <w:marRight w:val="0"/>
      <w:marTop w:val="0"/>
      <w:marBottom w:val="0"/>
      <w:divBdr>
        <w:top w:val="none" w:sz="0" w:space="0" w:color="auto"/>
        <w:left w:val="none" w:sz="0" w:space="0" w:color="auto"/>
        <w:bottom w:val="none" w:sz="0" w:space="0" w:color="auto"/>
        <w:right w:val="none" w:sz="0" w:space="0" w:color="auto"/>
      </w:divBdr>
    </w:div>
    <w:div w:id="29645020">
      <w:bodyDiv w:val="1"/>
      <w:marLeft w:val="0"/>
      <w:marRight w:val="0"/>
      <w:marTop w:val="0"/>
      <w:marBottom w:val="0"/>
      <w:divBdr>
        <w:top w:val="none" w:sz="0" w:space="0" w:color="auto"/>
        <w:left w:val="none" w:sz="0" w:space="0" w:color="auto"/>
        <w:bottom w:val="none" w:sz="0" w:space="0" w:color="auto"/>
        <w:right w:val="none" w:sz="0" w:space="0" w:color="auto"/>
      </w:divBdr>
    </w:div>
    <w:div w:id="29961660">
      <w:bodyDiv w:val="1"/>
      <w:marLeft w:val="0"/>
      <w:marRight w:val="0"/>
      <w:marTop w:val="0"/>
      <w:marBottom w:val="0"/>
      <w:divBdr>
        <w:top w:val="none" w:sz="0" w:space="0" w:color="auto"/>
        <w:left w:val="none" w:sz="0" w:space="0" w:color="auto"/>
        <w:bottom w:val="none" w:sz="0" w:space="0" w:color="auto"/>
        <w:right w:val="none" w:sz="0" w:space="0" w:color="auto"/>
      </w:divBdr>
    </w:div>
    <w:div w:id="30497577">
      <w:bodyDiv w:val="1"/>
      <w:marLeft w:val="0"/>
      <w:marRight w:val="0"/>
      <w:marTop w:val="0"/>
      <w:marBottom w:val="0"/>
      <w:divBdr>
        <w:top w:val="none" w:sz="0" w:space="0" w:color="auto"/>
        <w:left w:val="none" w:sz="0" w:space="0" w:color="auto"/>
        <w:bottom w:val="none" w:sz="0" w:space="0" w:color="auto"/>
        <w:right w:val="none" w:sz="0" w:space="0" w:color="auto"/>
      </w:divBdr>
    </w:div>
    <w:div w:id="30885159">
      <w:bodyDiv w:val="1"/>
      <w:marLeft w:val="0"/>
      <w:marRight w:val="0"/>
      <w:marTop w:val="0"/>
      <w:marBottom w:val="0"/>
      <w:divBdr>
        <w:top w:val="none" w:sz="0" w:space="0" w:color="auto"/>
        <w:left w:val="none" w:sz="0" w:space="0" w:color="auto"/>
        <w:bottom w:val="none" w:sz="0" w:space="0" w:color="auto"/>
        <w:right w:val="none" w:sz="0" w:space="0" w:color="auto"/>
      </w:divBdr>
    </w:div>
    <w:div w:id="31882307">
      <w:bodyDiv w:val="1"/>
      <w:marLeft w:val="0"/>
      <w:marRight w:val="0"/>
      <w:marTop w:val="0"/>
      <w:marBottom w:val="0"/>
      <w:divBdr>
        <w:top w:val="none" w:sz="0" w:space="0" w:color="auto"/>
        <w:left w:val="none" w:sz="0" w:space="0" w:color="auto"/>
        <w:bottom w:val="none" w:sz="0" w:space="0" w:color="auto"/>
        <w:right w:val="none" w:sz="0" w:space="0" w:color="auto"/>
      </w:divBdr>
    </w:div>
    <w:div w:id="32383905">
      <w:bodyDiv w:val="1"/>
      <w:marLeft w:val="0"/>
      <w:marRight w:val="0"/>
      <w:marTop w:val="0"/>
      <w:marBottom w:val="0"/>
      <w:divBdr>
        <w:top w:val="none" w:sz="0" w:space="0" w:color="auto"/>
        <w:left w:val="none" w:sz="0" w:space="0" w:color="auto"/>
        <w:bottom w:val="none" w:sz="0" w:space="0" w:color="auto"/>
        <w:right w:val="none" w:sz="0" w:space="0" w:color="auto"/>
      </w:divBdr>
    </w:div>
    <w:div w:id="32462330">
      <w:bodyDiv w:val="1"/>
      <w:marLeft w:val="0"/>
      <w:marRight w:val="0"/>
      <w:marTop w:val="0"/>
      <w:marBottom w:val="0"/>
      <w:divBdr>
        <w:top w:val="none" w:sz="0" w:space="0" w:color="auto"/>
        <w:left w:val="none" w:sz="0" w:space="0" w:color="auto"/>
        <w:bottom w:val="none" w:sz="0" w:space="0" w:color="auto"/>
        <w:right w:val="none" w:sz="0" w:space="0" w:color="auto"/>
      </w:divBdr>
    </w:div>
    <w:div w:id="32656590">
      <w:bodyDiv w:val="1"/>
      <w:marLeft w:val="0"/>
      <w:marRight w:val="0"/>
      <w:marTop w:val="0"/>
      <w:marBottom w:val="0"/>
      <w:divBdr>
        <w:top w:val="none" w:sz="0" w:space="0" w:color="auto"/>
        <w:left w:val="none" w:sz="0" w:space="0" w:color="auto"/>
        <w:bottom w:val="none" w:sz="0" w:space="0" w:color="auto"/>
        <w:right w:val="none" w:sz="0" w:space="0" w:color="auto"/>
      </w:divBdr>
    </w:div>
    <w:div w:id="32703192">
      <w:bodyDiv w:val="1"/>
      <w:marLeft w:val="0"/>
      <w:marRight w:val="0"/>
      <w:marTop w:val="0"/>
      <w:marBottom w:val="0"/>
      <w:divBdr>
        <w:top w:val="none" w:sz="0" w:space="0" w:color="auto"/>
        <w:left w:val="none" w:sz="0" w:space="0" w:color="auto"/>
        <w:bottom w:val="none" w:sz="0" w:space="0" w:color="auto"/>
        <w:right w:val="none" w:sz="0" w:space="0" w:color="auto"/>
      </w:divBdr>
    </w:div>
    <w:div w:id="32733229">
      <w:bodyDiv w:val="1"/>
      <w:marLeft w:val="0"/>
      <w:marRight w:val="0"/>
      <w:marTop w:val="0"/>
      <w:marBottom w:val="0"/>
      <w:divBdr>
        <w:top w:val="none" w:sz="0" w:space="0" w:color="auto"/>
        <w:left w:val="none" w:sz="0" w:space="0" w:color="auto"/>
        <w:bottom w:val="none" w:sz="0" w:space="0" w:color="auto"/>
        <w:right w:val="none" w:sz="0" w:space="0" w:color="auto"/>
      </w:divBdr>
    </w:div>
    <w:div w:id="32853624">
      <w:bodyDiv w:val="1"/>
      <w:marLeft w:val="0"/>
      <w:marRight w:val="0"/>
      <w:marTop w:val="0"/>
      <w:marBottom w:val="0"/>
      <w:divBdr>
        <w:top w:val="none" w:sz="0" w:space="0" w:color="auto"/>
        <w:left w:val="none" w:sz="0" w:space="0" w:color="auto"/>
        <w:bottom w:val="none" w:sz="0" w:space="0" w:color="auto"/>
        <w:right w:val="none" w:sz="0" w:space="0" w:color="auto"/>
      </w:divBdr>
    </w:div>
    <w:div w:id="33193910">
      <w:bodyDiv w:val="1"/>
      <w:marLeft w:val="0"/>
      <w:marRight w:val="0"/>
      <w:marTop w:val="0"/>
      <w:marBottom w:val="0"/>
      <w:divBdr>
        <w:top w:val="none" w:sz="0" w:space="0" w:color="auto"/>
        <w:left w:val="none" w:sz="0" w:space="0" w:color="auto"/>
        <w:bottom w:val="none" w:sz="0" w:space="0" w:color="auto"/>
        <w:right w:val="none" w:sz="0" w:space="0" w:color="auto"/>
      </w:divBdr>
    </w:div>
    <w:div w:id="33237432">
      <w:bodyDiv w:val="1"/>
      <w:marLeft w:val="0"/>
      <w:marRight w:val="0"/>
      <w:marTop w:val="0"/>
      <w:marBottom w:val="0"/>
      <w:divBdr>
        <w:top w:val="none" w:sz="0" w:space="0" w:color="auto"/>
        <w:left w:val="none" w:sz="0" w:space="0" w:color="auto"/>
        <w:bottom w:val="none" w:sz="0" w:space="0" w:color="auto"/>
        <w:right w:val="none" w:sz="0" w:space="0" w:color="auto"/>
      </w:divBdr>
    </w:div>
    <w:div w:id="33384417">
      <w:bodyDiv w:val="1"/>
      <w:marLeft w:val="0"/>
      <w:marRight w:val="0"/>
      <w:marTop w:val="0"/>
      <w:marBottom w:val="0"/>
      <w:divBdr>
        <w:top w:val="none" w:sz="0" w:space="0" w:color="auto"/>
        <w:left w:val="none" w:sz="0" w:space="0" w:color="auto"/>
        <w:bottom w:val="none" w:sz="0" w:space="0" w:color="auto"/>
        <w:right w:val="none" w:sz="0" w:space="0" w:color="auto"/>
      </w:divBdr>
    </w:div>
    <w:div w:id="33699863">
      <w:bodyDiv w:val="1"/>
      <w:marLeft w:val="0"/>
      <w:marRight w:val="0"/>
      <w:marTop w:val="0"/>
      <w:marBottom w:val="0"/>
      <w:divBdr>
        <w:top w:val="none" w:sz="0" w:space="0" w:color="auto"/>
        <w:left w:val="none" w:sz="0" w:space="0" w:color="auto"/>
        <w:bottom w:val="none" w:sz="0" w:space="0" w:color="auto"/>
        <w:right w:val="none" w:sz="0" w:space="0" w:color="auto"/>
      </w:divBdr>
    </w:div>
    <w:div w:id="34042283">
      <w:bodyDiv w:val="1"/>
      <w:marLeft w:val="0"/>
      <w:marRight w:val="0"/>
      <w:marTop w:val="0"/>
      <w:marBottom w:val="0"/>
      <w:divBdr>
        <w:top w:val="none" w:sz="0" w:space="0" w:color="auto"/>
        <w:left w:val="none" w:sz="0" w:space="0" w:color="auto"/>
        <w:bottom w:val="none" w:sz="0" w:space="0" w:color="auto"/>
        <w:right w:val="none" w:sz="0" w:space="0" w:color="auto"/>
      </w:divBdr>
    </w:div>
    <w:div w:id="34745283">
      <w:bodyDiv w:val="1"/>
      <w:marLeft w:val="0"/>
      <w:marRight w:val="0"/>
      <w:marTop w:val="0"/>
      <w:marBottom w:val="0"/>
      <w:divBdr>
        <w:top w:val="none" w:sz="0" w:space="0" w:color="auto"/>
        <w:left w:val="none" w:sz="0" w:space="0" w:color="auto"/>
        <w:bottom w:val="none" w:sz="0" w:space="0" w:color="auto"/>
        <w:right w:val="none" w:sz="0" w:space="0" w:color="auto"/>
      </w:divBdr>
    </w:div>
    <w:div w:id="34816734">
      <w:bodyDiv w:val="1"/>
      <w:marLeft w:val="0"/>
      <w:marRight w:val="0"/>
      <w:marTop w:val="0"/>
      <w:marBottom w:val="0"/>
      <w:divBdr>
        <w:top w:val="none" w:sz="0" w:space="0" w:color="auto"/>
        <w:left w:val="none" w:sz="0" w:space="0" w:color="auto"/>
        <w:bottom w:val="none" w:sz="0" w:space="0" w:color="auto"/>
        <w:right w:val="none" w:sz="0" w:space="0" w:color="auto"/>
      </w:divBdr>
    </w:div>
    <w:div w:id="35549772">
      <w:bodyDiv w:val="1"/>
      <w:marLeft w:val="0"/>
      <w:marRight w:val="0"/>
      <w:marTop w:val="0"/>
      <w:marBottom w:val="0"/>
      <w:divBdr>
        <w:top w:val="none" w:sz="0" w:space="0" w:color="auto"/>
        <w:left w:val="none" w:sz="0" w:space="0" w:color="auto"/>
        <w:bottom w:val="none" w:sz="0" w:space="0" w:color="auto"/>
        <w:right w:val="none" w:sz="0" w:space="0" w:color="auto"/>
      </w:divBdr>
    </w:div>
    <w:div w:id="35740539">
      <w:bodyDiv w:val="1"/>
      <w:marLeft w:val="0"/>
      <w:marRight w:val="0"/>
      <w:marTop w:val="0"/>
      <w:marBottom w:val="0"/>
      <w:divBdr>
        <w:top w:val="none" w:sz="0" w:space="0" w:color="auto"/>
        <w:left w:val="none" w:sz="0" w:space="0" w:color="auto"/>
        <w:bottom w:val="none" w:sz="0" w:space="0" w:color="auto"/>
        <w:right w:val="none" w:sz="0" w:space="0" w:color="auto"/>
      </w:divBdr>
    </w:div>
    <w:div w:id="36131612">
      <w:bodyDiv w:val="1"/>
      <w:marLeft w:val="0"/>
      <w:marRight w:val="0"/>
      <w:marTop w:val="0"/>
      <w:marBottom w:val="0"/>
      <w:divBdr>
        <w:top w:val="none" w:sz="0" w:space="0" w:color="auto"/>
        <w:left w:val="none" w:sz="0" w:space="0" w:color="auto"/>
        <w:bottom w:val="none" w:sz="0" w:space="0" w:color="auto"/>
        <w:right w:val="none" w:sz="0" w:space="0" w:color="auto"/>
      </w:divBdr>
    </w:div>
    <w:div w:id="36197759">
      <w:bodyDiv w:val="1"/>
      <w:marLeft w:val="0"/>
      <w:marRight w:val="0"/>
      <w:marTop w:val="0"/>
      <w:marBottom w:val="0"/>
      <w:divBdr>
        <w:top w:val="none" w:sz="0" w:space="0" w:color="auto"/>
        <w:left w:val="none" w:sz="0" w:space="0" w:color="auto"/>
        <w:bottom w:val="none" w:sz="0" w:space="0" w:color="auto"/>
        <w:right w:val="none" w:sz="0" w:space="0" w:color="auto"/>
      </w:divBdr>
    </w:div>
    <w:div w:id="36318680">
      <w:bodyDiv w:val="1"/>
      <w:marLeft w:val="0"/>
      <w:marRight w:val="0"/>
      <w:marTop w:val="0"/>
      <w:marBottom w:val="0"/>
      <w:divBdr>
        <w:top w:val="none" w:sz="0" w:space="0" w:color="auto"/>
        <w:left w:val="none" w:sz="0" w:space="0" w:color="auto"/>
        <w:bottom w:val="none" w:sz="0" w:space="0" w:color="auto"/>
        <w:right w:val="none" w:sz="0" w:space="0" w:color="auto"/>
      </w:divBdr>
    </w:div>
    <w:div w:id="36440095">
      <w:bodyDiv w:val="1"/>
      <w:marLeft w:val="0"/>
      <w:marRight w:val="0"/>
      <w:marTop w:val="0"/>
      <w:marBottom w:val="0"/>
      <w:divBdr>
        <w:top w:val="none" w:sz="0" w:space="0" w:color="auto"/>
        <w:left w:val="none" w:sz="0" w:space="0" w:color="auto"/>
        <w:bottom w:val="none" w:sz="0" w:space="0" w:color="auto"/>
        <w:right w:val="none" w:sz="0" w:space="0" w:color="auto"/>
      </w:divBdr>
    </w:div>
    <w:div w:id="36702942">
      <w:bodyDiv w:val="1"/>
      <w:marLeft w:val="0"/>
      <w:marRight w:val="0"/>
      <w:marTop w:val="0"/>
      <w:marBottom w:val="0"/>
      <w:divBdr>
        <w:top w:val="none" w:sz="0" w:space="0" w:color="auto"/>
        <w:left w:val="none" w:sz="0" w:space="0" w:color="auto"/>
        <w:bottom w:val="none" w:sz="0" w:space="0" w:color="auto"/>
        <w:right w:val="none" w:sz="0" w:space="0" w:color="auto"/>
      </w:divBdr>
    </w:div>
    <w:div w:id="36901578">
      <w:bodyDiv w:val="1"/>
      <w:marLeft w:val="0"/>
      <w:marRight w:val="0"/>
      <w:marTop w:val="0"/>
      <w:marBottom w:val="0"/>
      <w:divBdr>
        <w:top w:val="none" w:sz="0" w:space="0" w:color="auto"/>
        <w:left w:val="none" w:sz="0" w:space="0" w:color="auto"/>
        <w:bottom w:val="none" w:sz="0" w:space="0" w:color="auto"/>
        <w:right w:val="none" w:sz="0" w:space="0" w:color="auto"/>
      </w:divBdr>
    </w:div>
    <w:div w:id="37321123">
      <w:bodyDiv w:val="1"/>
      <w:marLeft w:val="0"/>
      <w:marRight w:val="0"/>
      <w:marTop w:val="0"/>
      <w:marBottom w:val="0"/>
      <w:divBdr>
        <w:top w:val="none" w:sz="0" w:space="0" w:color="auto"/>
        <w:left w:val="none" w:sz="0" w:space="0" w:color="auto"/>
        <w:bottom w:val="none" w:sz="0" w:space="0" w:color="auto"/>
        <w:right w:val="none" w:sz="0" w:space="0" w:color="auto"/>
      </w:divBdr>
    </w:div>
    <w:div w:id="37364952">
      <w:bodyDiv w:val="1"/>
      <w:marLeft w:val="0"/>
      <w:marRight w:val="0"/>
      <w:marTop w:val="0"/>
      <w:marBottom w:val="0"/>
      <w:divBdr>
        <w:top w:val="none" w:sz="0" w:space="0" w:color="auto"/>
        <w:left w:val="none" w:sz="0" w:space="0" w:color="auto"/>
        <w:bottom w:val="none" w:sz="0" w:space="0" w:color="auto"/>
        <w:right w:val="none" w:sz="0" w:space="0" w:color="auto"/>
      </w:divBdr>
    </w:div>
    <w:div w:id="38863075">
      <w:bodyDiv w:val="1"/>
      <w:marLeft w:val="0"/>
      <w:marRight w:val="0"/>
      <w:marTop w:val="0"/>
      <w:marBottom w:val="0"/>
      <w:divBdr>
        <w:top w:val="none" w:sz="0" w:space="0" w:color="auto"/>
        <w:left w:val="none" w:sz="0" w:space="0" w:color="auto"/>
        <w:bottom w:val="none" w:sz="0" w:space="0" w:color="auto"/>
        <w:right w:val="none" w:sz="0" w:space="0" w:color="auto"/>
      </w:divBdr>
    </w:div>
    <w:div w:id="39674610">
      <w:bodyDiv w:val="1"/>
      <w:marLeft w:val="0"/>
      <w:marRight w:val="0"/>
      <w:marTop w:val="0"/>
      <w:marBottom w:val="0"/>
      <w:divBdr>
        <w:top w:val="none" w:sz="0" w:space="0" w:color="auto"/>
        <w:left w:val="none" w:sz="0" w:space="0" w:color="auto"/>
        <w:bottom w:val="none" w:sz="0" w:space="0" w:color="auto"/>
        <w:right w:val="none" w:sz="0" w:space="0" w:color="auto"/>
      </w:divBdr>
    </w:div>
    <w:div w:id="39863780">
      <w:bodyDiv w:val="1"/>
      <w:marLeft w:val="0"/>
      <w:marRight w:val="0"/>
      <w:marTop w:val="0"/>
      <w:marBottom w:val="0"/>
      <w:divBdr>
        <w:top w:val="none" w:sz="0" w:space="0" w:color="auto"/>
        <w:left w:val="none" w:sz="0" w:space="0" w:color="auto"/>
        <w:bottom w:val="none" w:sz="0" w:space="0" w:color="auto"/>
        <w:right w:val="none" w:sz="0" w:space="0" w:color="auto"/>
      </w:divBdr>
    </w:div>
    <w:div w:id="39935797">
      <w:bodyDiv w:val="1"/>
      <w:marLeft w:val="0"/>
      <w:marRight w:val="0"/>
      <w:marTop w:val="0"/>
      <w:marBottom w:val="0"/>
      <w:divBdr>
        <w:top w:val="none" w:sz="0" w:space="0" w:color="auto"/>
        <w:left w:val="none" w:sz="0" w:space="0" w:color="auto"/>
        <w:bottom w:val="none" w:sz="0" w:space="0" w:color="auto"/>
        <w:right w:val="none" w:sz="0" w:space="0" w:color="auto"/>
      </w:divBdr>
    </w:div>
    <w:div w:id="40599004">
      <w:bodyDiv w:val="1"/>
      <w:marLeft w:val="0"/>
      <w:marRight w:val="0"/>
      <w:marTop w:val="0"/>
      <w:marBottom w:val="0"/>
      <w:divBdr>
        <w:top w:val="none" w:sz="0" w:space="0" w:color="auto"/>
        <w:left w:val="none" w:sz="0" w:space="0" w:color="auto"/>
        <w:bottom w:val="none" w:sz="0" w:space="0" w:color="auto"/>
        <w:right w:val="none" w:sz="0" w:space="0" w:color="auto"/>
      </w:divBdr>
    </w:div>
    <w:div w:id="41757037">
      <w:bodyDiv w:val="1"/>
      <w:marLeft w:val="0"/>
      <w:marRight w:val="0"/>
      <w:marTop w:val="0"/>
      <w:marBottom w:val="0"/>
      <w:divBdr>
        <w:top w:val="none" w:sz="0" w:space="0" w:color="auto"/>
        <w:left w:val="none" w:sz="0" w:space="0" w:color="auto"/>
        <w:bottom w:val="none" w:sz="0" w:space="0" w:color="auto"/>
        <w:right w:val="none" w:sz="0" w:space="0" w:color="auto"/>
      </w:divBdr>
    </w:div>
    <w:div w:id="41760562">
      <w:bodyDiv w:val="1"/>
      <w:marLeft w:val="0"/>
      <w:marRight w:val="0"/>
      <w:marTop w:val="0"/>
      <w:marBottom w:val="0"/>
      <w:divBdr>
        <w:top w:val="none" w:sz="0" w:space="0" w:color="auto"/>
        <w:left w:val="none" w:sz="0" w:space="0" w:color="auto"/>
        <w:bottom w:val="none" w:sz="0" w:space="0" w:color="auto"/>
        <w:right w:val="none" w:sz="0" w:space="0" w:color="auto"/>
      </w:divBdr>
    </w:div>
    <w:div w:id="42095485">
      <w:bodyDiv w:val="1"/>
      <w:marLeft w:val="0"/>
      <w:marRight w:val="0"/>
      <w:marTop w:val="0"/>
      <w:marBottom w:val="0"/>
      <w:divBdr>
        <w:top w:val="none" w:sz="0" w:space="0" w:color="auto"/>
        <w:left w:val="none" w:sz="0" w:space="0" w:color="auto"/>
        <w:bottom w:val="none" w:sz="0" w:space="0" w:color="auto"/>
        <w:right w:val="none" w:sz="0" w:space="0" w:color="auto"/>
      </w:divBdr>
    </w:div>
    <w:div w:id="42291563">
      <w:bodyDiv w:val="1"/>
      <w:marLeft w:val="0"/>
      <w:marRight w:val="0"/>
      <w:marTop w:val="0"/>
      <w:marBottom w:val="0"/>
      <w:divBdr>
        <w:top w:val="none" w:sz="0" w:space="0" w:color="auto"/>
        <w:left w:val="none" w:sz="0" w:space="0" w:color="auto"/>
        <w:bottom w:val="none" w:sz="0" w:space="0" w:color="auto"/>
        <w:right w:val="none" w:sz="0" w:space="0" w:color="auto"/>
      </w:divBdr>
    </w:div>
    <w:div w:id="42995771">
      <w:bodyDiv w:val="1"/>
      <w:marLeft w:val="0"/>
      <w:marRight w:val="0"/>
      <w:marTop w:val="0"/>
      <w:marBottom w:val="0"/>
      <w:divBdr>
        <w:top w:val="none" w:sz="0" w:space="0" w:color="auto"/>
        <w:left w:val="none" w:sz="0" w:space="0" w:color="auto"/>
        <w:bottom w:val="none" w:sz="0" w:space="0" w:color="auto"/>
        <w:right w:val="none" w:sz="0" w:space="0" w:color="auto"/>
      </w:divBdr>
    </w:div>
    <w:div w:id="43257688">
      <w:bodyDiv w:val="1"/>
      <w:marLeft w:val="0"/>
      <w:marRight w:val="0"/>
      <w:marTop w:val="0"/>
      <w:marBottom w:val="0"/>
      <w:divBdr>
        <w:top w:val="none" w:sz="0" w:space="0" w:color="auto"/>
        <w:left w:val="none" w:sz="0" w:space="0" w:color="auto"/>
        <w:bottom w:val="none" w:sz="0" w:space="0" w:color="auto"/>
        <w:right w:val="none" w:sz="0" w:space="0" w:color="auto"/>
      </w:divBdr>
    </w:div>
    <w:div w:id="43532111">
      <w:bodyDiv w:val="1"/>
      <w:marLeft w:val="0"/>
      <w:marRight w:val="0"/>
      <w:marTop w:val="0"/>
      <w:marBottom w:val="0"/>
      <w:divBdr>
        <w:top w:val="none" w:sz="0" w:space="0" w:color="auto"/>
        <w:left w:val="none" w:sz="0" w:space="0" w:color="auto"/>
        <w:bottom w:val="none" w:sz="0" w:space="0" w:color="auto"/>
        <w:right w:val="none" w:sz="0" w:space="0" w:color="auto"/>
      </w:divBdr>
    </w:div>
    <w:div w:id="43915992">
      <w:bodyDiv w:val="1"/>
      <w:marLeft w:val="0"/>
      <w:marRight w:val="0"/>
      <w:marTop w:val="0"/>
      <w:marBottom w:val="0"/>
      <w:divBdr>
        <w:top w:val="none" w:sz="0" w:space="0" w:color="auto"/>
        <w:left w:val="none" w:sz="0" w:space="0" w:color="auto"/>
        <w:bottom w:val="none" w:sz="0" w:space="0" w:color="auto"/>
        <w:right w:val="none" w:sz="0" w:space="0" w:color="auto"/>
      </w:divBdr>
    </w:div>
    <w:div w:id="44181715">
      <w:bodyDiv w:val="1"/>
      <w:marLeft w:val="0"/>
      <w:marRight w:val="0"/>
      <w:marTop w:val="0"/>
      <w:marBottom w:val="0"/>
      <w:divBdr>
        <w:top w:val="none" w:sz="0" w:space="0" w:color="auto"/>
        <w:left w:val="none" w:sz="0" w:space="0" w:color="auto"/>
        <w:bottom w:val="none" w:sz="0" w:space="0" w:color="auto"/>
        <w:right w:val="none" w:sz="0" w:space="0" w:color="auto"/>
      </w:divBdr>
    </w:div>
    <w:div w:id="44331250">
      <w:bodyDiv w:val="1"/>
      <w:marLeft w:val="0"/>
      <w:marRight w:val="0"/>
      <w:marTop w:val="0"/>
      <w:marBottom w:val="0"/>
      <w:divBdr>
        <w:top w:val="none" w:sz="0" w:space="0" w:color="auto"/>
        <w:left w:val="none" w:sz="0" w:space="0" w:color="auto"/>
        <w:bottom w:val="none" w:sz="0" w:space="0" w:color="auto"/>
        <w:right w:val="none" w:sz="0" w:space="0" w:color="auto"/>
      </w:divBdr>
    </w:div>
    <w:div w:id="44448388">
      <w:bodyDiv w:val="1"/>
      <w:marLeft w:val="0"/>
      <w:marRight w:val="0"/>
      <w:marTop w:val="0"/>
      <w:marBottom w:val="0"/>
      <w:divBdr>
        <w:top w:val="none" w:sz="0" w:space="0" w:color="auto"/>
        <w:left w:val="none" w:sz="0" w:space="0" w:color="auto"/>
        <w:bottom w:val="none" w:sz="0" w:space="0" w:color="auto"/>
        <w:right w:val="none" w:sz="0" w:space="0" w:color="auto"/>
      </w:divBdr>
    </w:div>
    <w:div w:id="44766483">
      <w:bodyDiv w:val="1"/>
      <w:marLeft w:val="0"/>
      <w:marRight w:val="0"/>
      <w:marTop w:val="0"/>
      <w:marBottom w:val="0"/>
      <w:divBdr>
        <w:top w:val="none" w:sz="0" w:space="0" w:color="auto"/>
        <w:left w:val="none" w:sz="0" w:space="0" w:color="auto"/>
        <w:bottom w:val="none" w:sz="0" w:space="0" w:color="auto"/>
        <w:right w:val="none" w:sz="0" w:space="0" w:color="auto"/>
      </w:divBdr>
    </w:div>
    <w:div w:id="44839111">
      <w:bodyDiv w:val="1"/>
      <w:marLeft w:val="0"/>
      <w:marRight w:val="0"/>
      <w:marTop w:val="0"/>
      <w:marBottom w:val="0"/>
      <w:divBdr>
        <w:top w:val="none" w:sz="0" w:space="0" w:color="auto"/>
        <w:left w:val="none" w:sz="0" w:space="0" w:color="auto"/>
        <w:bottom w:val="none" w:sz="0" w:space="0" w:color="auto"/>
        <w:right w:val="none" w:sz="0" w:space="0" w:color="auto"/>
      </w:divBdr>
    </w:div>
    <w:div w:id="44986316">
      <w:bodyDiv w:val="1"/>
      <w:marLeft w:val="0"/>
      <w:marRight w:val="0"/>
      <w:marTop w:val="0"/>
      <w:marBottom w:val="0"/>
      <w:divBdr>
        <w:top w:val="none" w:sz="0" w:space="0" w:color="auto"/>
        <w:left w:val="none" w:sz="0" w:space="0" w:color="auto"/>
        <w:bottom w:val="none" w:sz="0" w:space="0" w:color="auto"/>
        <w:right w:val="none" w:sz="0" w:space="0" w:color="auto"/>
      </w:divBdr>
    </w:div>
    <w:div w:id="45107555">
      <w:bodyDiv w:val="1"/>
      <w:marLeft w:val="0"/>
      <w:marRight w:val="0"/>
      <w:marTop w:val="0"/>
      <w:marBottom w:val="0"/>
      <w:divBdr>
        <w:top w:val="none" w:sz="0" w:space="0" w:color="auto"/>
        <w:left w:val="none" w:sz="0" w:space="0" w:color="auto"/>
        <w:bottom w:val="none" w:sz="0" w:space="0" w:color="auto"/>
        <w:right w:val="none" w:sz="0" w:space="0" w:color="auto"/>
      </w:divBdr>
    </w:div>
    <w:div w:id="45230216">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6101940">
      <w:bodyDiv w:val="1"/>
      <w:marLeft w:val="0"/>
      <w:marRight w:val="0"/>
      <w:marTop w:val="0"/>
      <w:marBottom w:val="0"/>
      <w:divBdr>
        <w:top w:val="none" w:sz="0" w:space="0" w:color="auto"/>
        <w:left w:val="none" w:sz="0" w:space="0" w:color="auto"/>
        <w:bottom w:val="none" w:sz="0" w:space="0" w:color="auto"/>
        <w:right w:val="none" w:sz="0" w:space="0" w:color="auto"/>
      </w:divBdr>
    </w:div>
    <w:div w:id="46340942">
      <w:bodyDiv w:val="1"/>
      <w:marLeft w:val="0"/>
      <w:marRight w:val="0"/>
      <w:marTop w:val="0"/>
      <w:marBottom w:val="0"/>
      <w:divBdr>
        <w:top w:val="none" w:sz="0" w:space="0" w:color="auto"/>
        <w:left w:val="none" w:sz="0" w:space="0" w:color="auto"/>
        <w:bottom w:val="none" w:sz="0" w:space="0" w:color="auto"/>
        <w:right w:val="none" w:sz="0" w:space="0" w:color="auto"/>
      </w:divBdr>
    </w:div>
    <w:div w:id="46414752">
      <w:bodyDiv w:val="1"/>
      <w:marLeft w:val="0"/>
      <w:marRight w:val="0"/>
      <w:marTop w:val="0"/>
      <w:marBottom w:val="0"/>
      <w:divBdr>
        <w:top w:val="none" w:sz="0" w:space="0" w:color="auto"/>
        <w:left w:val="none" w:sz="0" w:space="0" w:color="auto"/>
        <w:bottom w:val="none" w:sz="0" w:space="0" w:color="auto"/>
        <w:right w:val="none" w:sz="0" w:space="0" w:color="auto"/>
      </w:divBdr>
    </w:div>
    <w:div w:id="46416933">
      <w:bodyDiv w:val="1"/>
      <w:marLeft w:val="0"/>
      <w:marRight w:val="0"/>
      <w:marTop w:val="0"/>
      <w:marBottom w:val="0"/>
      <w:divBdr>
        <w:top w:val="none" w:sz="0" w:space="0" w:color="auto"/>
        <w:left w:val="none" w:sz="0" w:space="0" w:color="auto"/>
        <w:bottom w:val="none" w:sz="0" w:space="0" w:color="auto"/>
        <w:right w:val="none" w:sz="0" w:space="0" w:color="auto"/>
      </w:divBdr>
    </w:div>
    <w:div w:id="46492662">
      <w:bodyDiv w:val="1"/>
      <w:marLeft w:val="0"/>
      <w:marRight w:val="0"/>
      <w:marTop w:val="0"/>
      <w:marBottom w:val="0"/>
      <w:divBdr>
        <w:top w:val="none" w:sz="0" w:space="0" w:color="auto"/>
        <w:left w:val="none" w:sz="0" w:space="0" w:color="auto"/>
        <w:bottom w:val="none" w:sz="0" w:space="0" w:color="auto"/>
        <w:right w:val="none" w:sz="0" w:space="0" w:color="auto"/>
      </w:divBdr>
    </w:div>
    <w:div w:id="46728800">
      <w:bodyDiv w:val="1"/>
      <w:marLeft w:val="0"/>
      <w:marRight w:val="0"/>
      <w:marTop w:val="0"/>
      <w:marBottom w:val="0"/>
      <w:divBdr>
        <w:top w:val="none" w:sz="0" w:space="0" w:color="auto"/>
        <w:left w:val="none" w:sz="0" w:space="0" w:color="auto"/>
        <w:bottom w:val="none" w:sz="0" w:space="0" w:color="auto"/>
        <w:right w:val="none" w:sz="0" w:space="0" w:color="auto"/>
      </w:divBdr>
    </w:div>
    <w:div w:id="47192149">
      <w:bodyDiv w:val="1"/>
      <w:marLeft w:val="0"/>
      <w:marRight w:val="0"/>
      <w:marTop w:val="0"/>
      <w:marBottom w:val="0"/>
      <w:divBdr>
        <w:top w:val="none" w:sz="0" w:space="0" w:color="auto"/>
        <w:left w:val="none" w:sz="0" w:space="0" w:color="auto"/>
        <w:bottom w:val="none" w:sz="0" w:space="0" w:color="auto"/>
        <w:right w:val="none" w:sz="0" w:space="0" w:color="auto"/>
      </w:divBdr>
    </w:div>
    <w:div w:id="47654903">
      <w:bodyDiv w:val="1"/>
      <w:marLeft w:val="0"/>
      <w:marRight w:val="0"/>
      <w:marTop w:val="0"/>
      <w:marBottom w:val="0"/>
      <w:divBdr>
        <w:top w:val="none" w:sz="0" w:space="0" w:color="auto"/>
        <w:left w:val="none" w:sz="0" w:space="0" w:color="auto"/>
        <w:bottom w:val="none" w:sz="0" w:space="0" w:color="auto"/>
        <w:right w:val="none" w:sz="0" w:space="0" w:color="auto"/>
      </w:divBdr>
    </w:div>
    <w:div w:id="47728465">
      <w:bodyDiv w:val="1"/>
      <w:marLeft w:val="0"/>
      <w:marRight w:val="0"/>
      <w:marTop w:val="0"/>
      <w:marBottom w:val="0"/>
      <w:divBdr>
        <w:top w:val="none" w:sz="0" w:space="0" w:color="auto"/>
        <w:left w:val="none" w:sz="0" w:space="0" w:color="auto"/>
        <w:bottom w:val="none" w:sz="0" w:space="0" w:color="auto"/>
        <w:right w:val="none" w:sz="0" w:space="0" w:color="auto"/>
      </w:divBdr>
    </w:div>
    <w:div w:id="47850559">
      <w:bodyDiv w:val="1"/>
      <w:marLeft w:val="0"/>
      <w:marRight w:val="0"/>
      <w:marTop w:val="0"/>
      <w:marBottom w:val="0"/>
      <w:divBdr>
        <w:top w:val="none" w:sz="0" w:space="0" w:color="auto"/>
        <w:left w:val="none" w:sz="0" w:space="0" w:color="auto"/>
        <w:bottom w:val="none" w:sz="0" w:space="0" w:color="auto"/>
        <w:right w:val="none" w:sz="0" w:space="0" w:color="auto"/>
      </w:divBdr>
    </w:div>
    <w:div w:id="47920072">
      <w:bodyDiv w:val="1"/>
      <w:marLeft w:val="0"/>
      <w:marRight w:val="0"/>
      <w:marTop w:val="0"/>
      <w:marBottom w:val="0"/>
      <w:divBdr>
        <w:top w:val="none" w:sz="0" w:space="0" w:color="auto"/>
        <w:left w:val="none" w:sz="0" w:space="0" w:color="auto"/>
        <w:bottom w:val="none" w:sz="0" w:space="0" w:color="auto"/>
        <w:right w:val="none" w:sz="0" w:space="0" w:color="auto"/>
      </w:divBdr>
    </w:div>
    <w:div w:id="48263583">
      <w:bodyDiv w:val="1"/>
      <w:marLeft w:val="0"/>
      <w:marRight w:val="0"/>
      <w:marTop w:val="0"/>
      <w:marBottom w:val="0"/>
      <w:divBdr>
        <w:top w:val="none" w:sz="0" w:space="0" w:color="auto"/>
        <w:left w:val="none" w:sz="0" w:space="0" w:color="auto"/>
        <w:bottom w:val="none" w:sz="0" w:space="0" w:color="auto"/>
        <w:right w:val="none" w:sz="0" w:space="0" w:color="auto"/>
      </w:divBdr>
    </w:div>
    <w:div w:id="48382752">
      <w:bodyDiv w:val="1"/>
      <w:marLeft w:val="0"/>
      <w:marRight w:val="0"/>
      <w:marTop w:val="0"/>
      <w:marBottom w:val="0"/>
      <w:divBdr>
        <w:top w:val="none" w:sz="0" w:space="0" w:color="auto"/>
        <w:left w:val="none" w:sz="0" w:space="0" w:color="auto"/>
        <w:bottom w:val="none" w:sz="0" w:space="0" w:color="auto"/>
        <w:right w:val="none" w:sz="0" w:space="0" w:color="auto"/>
      </w:divBdr>
    </w:div>
    <w:div w:id="48458453">
      <w:bodyDiv w:val="1"/>
      <w:marLeft w:val="0"/>
      <w:marRight w:val="0"/>
      <w:marTop w:val="0"/>
      <w:marBottom w:val="0"/>
      <w:divBdr>
        <w:top w:val="none" w:sz="0" w:space="0" w:color="auto"/>
        <w:left w:val="none" w:sz="0" w:space="0" w:color="auto"/>
        <w:bottom w:val="none" w:sz="0" w:space="0" w:color="auto"/>
        <w:right w:val="none" w:sz="0" w:space="0" w:color="auto"/>
      </w:divBdr>
    </w:div>
    <w:div w:id="49496568">
      <w:bodyDiv w:val="1"/>
      <w:marLeft w:val="0"/>
      <w:marRight w:val="0"/>
      <w:marTop w:val="0"/>
      <w:marBottom w:val="0"/>
      <w:divBdr>
        <w:top w:val="none" w:sz="0" w:space="0" w:color="auto"/>
        <w:left w:val="none" w:sz="0" w:space="0" w:color="auto"/>
        <w:bottom w:val="none" w:sz="0" w:space="0" w:color="auto"/>
        <w:right w:val="none" w:sz="0" w:space="0" w:color="auto"/>
      </w:divBdr>
    </w:div>
    <w:div w:id="49499786">
      <w:bodyDiv w:val="1"/>
      <w:marLeft w:val="0"/>
      <w:marRight w:val="0"/>
      <w:marTop w:val="0"/>
      <w:marBottom w:val="0"/>
      <w:divBdr>
        <w:top w:val="none" w:sz="0" w:space="0" w:color="auto"/>
        <w:left w:val="none" w:sz="0" w:space="0" w:color="auto"/>
        <w:bottom w:val="none" w:sz="0" w:space="0" w:color="auto"/>
        <w:right w:val="none" w:sz="0" w:space="0" w:color="auto"/>
      </w:divBdr>
    </w:div>
    <w:div w:id="50621588">
      <w:bodyDiv w:val="1"/>
      <w:marLeft w:val="0"/>
      <w:marRight w:val="0"/>
      <w:marTop w:val="0"/>
      <w:marBottom w:val="0"/>
      <w:divBdr>
        <w:top w:val="none" w:sz="0" w:space="0" w:color="auto"/>
        <w:left w:val="none" w:sz="0" w:space="0" w:color="auto"/>
        <w:bottom w:val="none" w:sz="0" w:space="0" w:color="auto"/>
        <w:right w:val="none" w:sz="0" w:space="0" w:color="auto"/>
      </w:divBdr>
    </w:div>
    <w:div w:id="50662267">
      <w:bodyDiv w:val="1"/>
      <w:marLeft w:val="0"/>
      <w:marRight w:val="0"/>
      <w:marTop w:val="0"/>
      <w:marBottom w:val="0"/>
      <w:divBdr>
        <w:top w:val="none" w:sz="0" w:space="0" w:color="auto"/>
        <w:left w:val="none" w:sz="0" w:space="0" w:color="auto"/>
        <w:bottom w:val="none" w:sz="0" w:space="0" w:color="auto"/>
        <w:right w:val="none" w:sz="0" w:space="0" w:color="auto"/>
      </w:divBdr>
    </w:div>
    <w:div w:id="51124925">
      <w:bodyDiv w:val="1"/>
      <w:marLeft w:val="0"/>
      <w:marRight w:val="0"/>
      <w:marTop w:val="0"/>
      <w:marBottom w:val="0"/>
      <w:divBdr>
        <w:top w:val="none" w:sz="0" w:space="0" w:color="auto"/>
        <w:left w:val="none" w:sz="0" w:space="0" w:color="auto"/>
        <w:bottom w:val="none" w:sz="0" w:space="0" w:color="auto"/>
        <w:right w:val="none" w:sz="0" w:space="0" w:color="auto"/>
      </w:divBdr>
    </w:div>
    <w:div w:id="51782378">
      <w:bodyDiv w:val="1"/>
      <w:marLeft w:val="0"/>
      <w:marRight w:val="0"/>
      <w:marTop w:val="0"/>
      <w:marBottom w:val="0"/>
      <w:divBdr>
        <w:top w:val="none" w:sz="0" w:space="0" w:color="auto"/>
        <w:left w:val="none" w:sz="0" w:space="0" w:color="auto"/>
        <w:bottom w:val="none" w:sz="0" w:space="0" w:color="auto"/>
        <w:right w:val="none" w:sz="0" w:space="0" w:color="auto"/>
      </w:divBdr>
    </w:div>
    <w:div w:id="52126020">
      <w:bodyDiv w:val="1"/>
      <w:marLeft w:val="0"/>
      <w:marRight w:val="0"/>
      <w:marTop w:val="0"/>
      <w:marBottom w:val="0"/>
      <w:divBdr>
        <w:top w:val="none" w:sz="0" w:space="0" w:color="auto"/>
        <w:left w:val="none" w:sz="0" w:space="0" w:color="auto"/>
        <w:bottom w:val="none" w:sz="0" w:space="0" w:color="auto"/>
        <w:right w:val="none" w:sz="0" w:space="0" w:color="auto"/>
      </w:divBdr>
    </w:div>
    <w:div w:id="52311310">
      <w:bodyDiv w:val="1"/>
      <w:marLeft w:val="0"/>
      <w:marRight w:val="0"/>
      <w:marTop w:val="0"/>
      <w:marBottom w:val="0"/>
      <w:divBdr>
        <w:top w:val="none" w:sz="0" w:space="0" w:color="auto"/>
        <w:left w:val="none" w:sz="0" w:space="0" w:color="auto"/>
        <w:bottom w:val="none" w:sz="0" w:space="0" w:color="auto"/>
        <w:right w:val="none" w:sz="0" w:space="0" w:color="auto"/>
      </w:divBdr>
    </w:div>
    <w:div w:id="52314550">
      <w:bodyDiv w:val="1"/>
      <w:marLeft w:val="0"/>
      <w:marRight w:val="0"/>
      <w:marTop w:val="0"/>
      <w:marBottom w:val="0"/>
      <w:divBdr>
        <w:top w:val="none" w:sz="0" w:space="0" w:color="auto"/>
        <w:left w:val="none" w:sz="0" w:space="0" w:color="auto"/>
        <w:bottom w:val="none" w:sz="0" w:space="0" w:color="auto"/>
        <w:right w:val="none" w:sz="0" w:space="0" w:color="auto"/>
      </w:divBdr>
    </w:div>
    <w:div w:id="52893799">
      <w:bodyDiv w:val="1"/>
      <w:marLeft w:val="0"/>
      <w:marRight w:val="0"/>
      <w:marTop w:val="0"/>
      <w:marBottom w:val="0"/>
      <w:divBdr>
        <w:top w:val="none" w:sz="0" w:space="0" w:color="auto"/>
        <w:left w:val="none" w:sz="0" w:space="0" w:color="auto"/>
        <w:bottom w:val="none" w:sz="0" w:space="0" w:color="auto"/>
        <w:right w:val="none" w:sz="0" w:space="0" w:color="auto"/>
      </w:divBdr>
    </w:div>
    <w:div w:id="53086042">
      <w:bodyDiv w:val="1"/>
      <w:marLeft w:val="0"/>
      <w:marRight w:val="0"/>
      <w:marTop w:val="0"/>
      <w:marBottom w:val="0"/>
      <w:divBdr>
        <w:top w:val="none" w:sz="0" w:space="0" w:color="auto"/>
        <w:left w:val="none" w:sz="0" w:space="0" w:color="auto"/>
        <w:bottom w:val="none" w:sz="0" w:space="0" w:color="auto"/>
        <w:right w:val="none" w:sz="0" w:space="0" w:color="auto"/>
      </w:divBdr>
    </w:div>
    <w:div w:id="53286520">
      <w:bodyDiv w:val="1"/>
      <w:marLeft w:val="0"/>
      <w:marRight w:val="0"/>
      <w:marTop w:val="0"/>
      <w:marBottom w:val="0"/>
      <w:divBdr>
        <w:top w:val="none" w:sz="0" w:space="0" w:color="auto"/>
        <w:left w:val="none" w:sz="0" w:space="0" w:color="auto"/>
        <w:bottom w:val="none" w:sz="0" w:space="0" w:color="auto"/>
        <w:right w:val="none" w:sz="0" w:space="0" w:color="auto"/>
      </w:divBdr>
    </w:div>
    <w:div w:id="53623627">
      <w:bodyDiv w:val="1"/>
      <w:marLeft w:val="0"/>
      <w:marRight w:val="0"/>
      <w:marTop w:val="0"/>
      <w:marBottom w:val="0"/>
      <w:divBdr>
        <w:top w:val="none" w:sz="0" w:space="0" w:color="auto"/>
        <w:left w:val="none" w:sz="0" w:space="0" w:color="auto"/>
        <w:bottom w:val="none" w:sz="0" w:space="0" w:color="auto"/>
        <w:right w:val="none" w:sz="0" w:space="0" w:color="auto"/>
      </w:divBdr>
    </w:div>
    <w:div w:id="54135242">
      <w:bodyDiv w:val="1"/>
      <w:marLeft w:val="0"/>
      <w:marRight w:val="0"/>
      <w:marTop w:val="0"/>
      <w:marBottom w:val="0"/>
      <w:divBdr>
        <w:top w:val="none" w:sz="0" w:space="0" w:color="auto"/>
        <w:left w:val="none" w:sz="0" w:space="0" w:color="auto"/>
        <w:bottom w:val="none" w:sz="0" w:space="0" w:color="auto"/>
        <w:right w:val="none" w:sz="0" w:space="0" w:color="auto"/>
      </w:divBdr>
    </w:div>
    <w:div w:id="54396678">
      <w:bodyDiv w:val="1"/>
      <w:marLeft w:val="0"/>
      <w:marRight w:val="0"/>
      <w:marTop w:val="0"/>
      <w:marBottom w:val="0"/>
      <w:divBdr>
        <w:top w:val="none" w:sz="0" w:space="0" w:color="auto"/>
        <w:left w:val="none" w:sz="0" w:space="0" w:color="auto"/>
        <w:bottom w:val="none" w:sz="0" w:space="0" w:color="auto"/>
        <w:right w:val="none" w:sz="0" w:space="0" w:color="auto"/>
      </w:divBdr>
    </w:div>
    <w:div w:id="54813950">
      <w:bodyDiv w:val="1"/>
      <w:marLeft w:val="0"/>
      <w:marRight w:val="0"/>
      <w:marTop w:val="0"/>
      <w:marBottom w:val="0"/>
      <w:divBdr>
        <w:top w:val="none" w:sz="0" w:space="0" w:color="auto"/>
        <w:left w:val="none" w:sz="0" w:space="0" w:color="auto"/>
        <w:bottom w:val="none" w:sz="0" w:space="0" w:color="auto"/>
        <w:right w:val="none" w:sz="0" w:space="0" w:color="auto"/>
      </w:divBdr>
    </w:div>
    <w:div w:id="55398242">
      <w:bodyDiv w:val="1"/>
      <w:marLeft w:val="0"/>
      <w:marRight w:val="0"/>
      <w:marTop w:val="0"/>
      <w:marBottom w:val="0"/>
      <w:divBdr>
        <w:top w:val="none" w:sz="0" w:space="0" w:color="auto"/>
        <w:left w:val="none" w:sz="0" w:space="0" w:color="auto"/>
        <w:bottom w:val="none" w:sz="0" w:space="0" w:color="auto"/>
        <w:right w:val="none" w:sz="0" w:space="0" w:color="auto"/>
      </w:divBdr>
    </w:div>
    <w:div w:id="56901050">
      <w:bodyDiv w:val="1"/>
      <w:marLeft w:val="0"/>
      <w:marRight w:val="0"/>
      <w:marTop w:val="0"/>
      <w:marBottom w:val="0"/>
      <w:divBdr>
        <w:top w:val="none" w:sz="0" w:space="0" w:color="auto"/>
        <w:left w:val="none" w:sz="0" w:space="0" w:color="auto"/>
        <w:bottom w:val="none" w:sz="0" w:space="0" w:color="auto"/>
        <w:right w:val="none" w:sz="0" w:space="0" w:color="auto"/>
      </w:divBdr>
    </w:div>
    <w:div w:id="57017787">
      <w:bodyDiv w:val="1"/>
      <w:marLeft w:val="0"/>
      <w:marRight w:val="0"/>
      <w:marTop w:val="0"/>
      <w:marBottom w:val="0"/>
      <w:divBdr>
        <w:top w:val="none" w:sz="0" w:space="0" w:color="auto"/>
        <w:left w:val="none" w:sz="0" w:space="0" w:color="auto"/>
        <w:bottom w:val="none" w:sz="0" w:space="0" w:color="auto"/>
        <w:right w:val="none" w:sz="0" w:space="0" w:color="auto"/>
      </w:divBdr>
    </w:div>
    <w:div w:id="57020290">
      <w:bodyDiv w:val="1"/>
      <w:marLeft w:val="0"/>
      <w:marRight w:val="0"/>
      <w:marTop w:val="0"/>
      <w:marBottom w:val="0"/>
      <w:divBdr>
        <w:top w:val="none" w:sz="0" w:space="0" w:color="auto"/>
        <w:left w:val="none" w:sz="0" w:space="0" w:color="auto"/>
        <w:bottom w:val="none" w:sz="0" w:space="0" w:color="auto"/>
        <w:right w:val="none" w:sz="0" w:space="0" w:color="auto"/>
      </w:divBdr>
    </w:div>
    <w:div w:id="57410756">
      <w:bodyDiv w:val="1"/>
      <w:marLeft w:val="0"/>
      <w:marRight w:val="0"/>
      <w:marTop w:val="0"/>
      <w:marBottom w:val="0"/>
      <w:divBdr>
        <w:top w:val="none" w:sz="0" w:space="0" w:color="auto"/>
        <w:left w:val="none" w:sz="0" w:space="0" w:color="auto"/>
        <w:bottom w:val="none" w:sz="0" w:space="0" w:color="auto"/>
        <w:right w:val="none" w:sz="0" w:space="0" w:color="auto"/>
      </w:divBdr>
    </w:div>
    <w:div w:id="57411096">
      <w:bodyDiv w:val="1"/>
      <w:marLeft w:val="0"/>
      <w:marRight w:val="0"/>
      <w:marTop w:val="0"/>
      <w:marBottom w:val="0"/>
      <w:divBdr>
        <w:top w:val="none" w:sz="0" w:space="0" w:color="auto"/>
        <w:left w:val="none" w:sz="0" w:space="0" w:color="auto"/>
        <w:bottom w:val="none" w:sz="0" w:space="0" w:color="auto"/>
        <w:right w:val="none" w:sz="0" w:space="0" w:color="auto"/>
      </w:divBdr>
    </w:div>
    <w:div w:id="57871406">
      <w:bodyDiv w:val="1"/>
      <w:marLeft w:val="0"/>
      <w:marRight w:val="0"/>
      <w:marTop w:val="0"/>
      <w:marBottom w:val="0"/>
      <w:divBdr>
        <w:top w:val="none" w:sz="0" w:space="0" w:color="auto"/>
        <w:left w:val="none" w:sz="0" w:space="0" w:color="auto"/>
        <w:bottom w:val="none" w:sz="0" w:space="0" w:color="auto"/>
        <w:right w:val="none" w:sz="0" w:space="0" w:color="auto"/>
      </w:divBdr>
    </w:div>
    <w:div w:id="58553043">
      <w:bodyDiv w:val="1"/>
      <w:marLeft w:val="0"/>
      <w:marRight w:val="0"/>
      <w:marTop w:val="0"/>
      <w:marBottom w:val="0"/>
      <w:divBdr>
        <w:top w:val="none" w:sz="0" w:space="0" w:color="auto"/>
        <w:left w:val="none" w:sz="0" w:space="0" w:color="auto"/>
        <w:bottom w:val="none" w:sz="0" w:space="0" w:color="auto"/>
        <w:right w:val="none" w:sz="0" w:space="0" w:color="auto"/>
      </w:divBdr>
    </w:div>
    <w:div w:id="58553332">
      <w:bodyDiv w:val="1"/>
      <w:marLeft w:val="0"/>
      <w:marRight w:val="0"/>
      <w:marTop w:val="0"/>
      <w:marBottom w:val="0"/>
      <w:divBdr>
        <w:top w:val="none" w:sz="0" w:space="0" w:color="auto"/>
        <w:left w:val="none" w:sz="0" w:space="0" w:color="auto"/>
        <w:bottom w:val="none" w:sz="0" w:space="0" w:color="auto"/>
        <w:right w:val="none" w:sz="0" w:space="0" w:color="auto"/>
      </w:divBdr>
    </w:div>
    <w:div w:id="58749008">
      <w:bodyDiv w:val="1"/>
      <w:marLeft w:val="0"/>
      <w:marRight w:val="0"/>
      <w:marTop w:val="0"/>
      <w:marBottom w:val="0"/>
      <w:divBdr>
        <w:top w:val="none" w:sz="0" w:space="0" w:color="auto"/>
        <w:left w:val="none" w:sz="0" w:space="0" w:color="auto"/>
        <w:bottom w:val="none" w:sz="0" w:space="0" w:color="auto"/>
        <w:right w:val="none" w:sz="0" w:space="0" w:color="auto"/>
      </w:divBdr>
    </w:div>
    <w:div w:id="58986571">
      <w:bodyDiv w:val="1"/>
      <w:marLeft w:val="0"/>
      <w:marRight w:val="0"/>
      <w:marTop w:val="0"/>
      <w:marBottom w:val="0"/>
      <w:divBdr>
        <w:top w:val="none" w:sz="0" w:space="0" w:color="auto"/>
        <w:left w:val="none" w:sz="0" w:space="0" w:color="auto"/>
        <w:bottom w:val="none" w:sz="0" w:space="0" w:color="auto"/>
        <w:right w:val="none" w:sz="0" w:space="0" w:color="auto"/>
      </w:divBdr>
    </w:div>
    <w:div w:id="59257831">
      <w:bodyDiv w:val="1"/>
      <w:marLeft w:val="0"/>
      <w:marRight w:val="0"/>
      <w:marTop w:val="0"/>
      <w:marBottom w:val="0"/>
      <w:divBdr>
        <w:top w:val="none" w:sz="0" w:space="0" w:color="auto"/>
        <w:left w:val="none" w:sz="0" w:space="0" w:color="auto"/>
        <w:bottom w:val="none" w:sz="0" w:space="0" w:color="auto"/>
        <w:right w:val="none" w:sz="0" w:space="0" w:color="auto"/>
      </w:divBdr>
    </w:div>
    <w:div w:id="59407300">
      <w:bodyDiv w:val="1"/>
      <w:marLeft w:val="0"/>
      <w:marRight w:val="0"/>
      <w:marTop w:val="0"/>
      <w:marBottom w:val="0"/>
      <w:divBdr>
        <w:top w:val="none" w:sz="0" w:space="0" w:color="auto"/>
        <w:left w:val="none" w:sz="0" w:space="0" w:color="auto"/>
        <w:bottom w:val="none" w:sz="0" w:space="0" w:color="auto"/>
        <w:right w:val="none" w:sz="0" w:space="0" w:color="auto"/>
      </w:divBdr>
    </w:div>
    <w:div w:id="59719603">
      <w:bodyDiv w:val="1"/>
      <w:marLeft w:val="0"/>
      <w:marRight w:val="0"/>
      <w:marTop w:val="0"/>
      <w:marBottom w:val="0"/>
      <w:divBdr>
        <w:top w:val="none" w:sz="0" w:space="0" w:color="auto"/>
        <w:left w:val="none" w:sz="0" w:space="0" w:color="auto"/>
        <w:bottom w:val="none" w:sz="0" w:space="0" w:color="auto"/>
        <w:right w:val="none" w:sz="0" w:space="0" w:color="auto"/>
      </w:divBdr>
    </w:div>
    <w:div w:id="60293841">
      <w:bodyDiv w:val="1"/>
      <w:marLeft w:val="0"/>
      <w:marRight w:val="0"/>
      <w:marTop w:val="0"/>
      <w:marBottom w:val="0"/>
      <w:divBdr>
        <w:top w:val="none" w:sz="0" w:space="0" w:color="auto"/>
        <w:left w:val="none" w:sz="0" w:space="0" w:color="auto"/>
        <w:bottom w:val="none" w:sz="0" w:space="0" w:color="auto"/>
        <w:right w:val="none" w:sz="0" w:space="0" w:color="auto"/>
      </w:divBdr>
    </w:div>
    <w:div w:id="60294109">
      <w:bodyDiv w:val="1"/>
      <w:marLeft w:val="0"/>
      <w:marRight w:val="0"/>
      <w:marTop w:val="0"/>
      <w:marBottom w:val="0"/>
      <w:divBdr>
        <w:top w:val="none" w:sz="0" w:space="0" w:color="auto"/>
        <w:left w:val="none" w:sz="0" w:space="0" w:color="auto"/>
        <w:bottom w:val="none" w:sz="0" w:space="0" w:color="auto"/>
        <w:right w:val="none" w:sz="0" w:space="0" w:color="auto"/>
      </w:divBdr>
    </w:div>
    <w:div w:id="60375216">
      <w:bodyDiv w:val="1"/>
      <w:marLeft w:val="0"/>
      <w:marRight w:val="0"/>
      <w:marTop w:val="0"/>
      <w:marBottom w:val="0"/>
      <w:divBdr>
        <w:top w:val="none" w:sz="0" w:space="0" w:color="auto"/>
        <w:left w:val="none" w:sz="0" w:space="0" w:color="auto"/>
        <w:bottom w:val="none" w:sz="0" w:space="0" w:color="auto"/>
        <w:right w:val="none" w:sz="0" w:space="0" w:color="auto"/>
      </w:divBdr>
    </w:div>
    <w:div w:id="60714667">
      <w:bodyDiv w:val="1"/>
      <w:marLeft w:val="0"/>
      <w:marRight w:val="0"/>
      <w:marTop w:val="0"/>
      <w:marBottom w:val="0"/>
      <w:divBdr>
        <w:top w:val="none" w:sz="0" w:space="0" w:color="auto"/>
        <w:left w:val="none" w:sz="0" w:space="0" w:color="auto"/>
        <w:bottom w:val="none" w:sz="0" w:space="0" w:color="auto"/>
        <w:right w:val="none" w:sz="0" w:space="0" w:color="auto"/>
      </w:divBdr>
    </w:div>
    <w:div w:id="61024880">
      <w:bodyDiv w:val="1"/>
      <w:marLeft w:val="0"/>
      <w:marRight w:val="0"/>
      <w:marTop w:val="0"/>
      <w:marBottom w:val="0"/>
      <w:divBdr>
        <w:top w:val="none" w:sz="0" w:space="0" w:color="auto"/>
        <w:left w:val="none" w:sz="0" w:space="0" w:color="auto"/>
        <w:bottom w:val="none" w:sz="0" w:space="0" w:color="auto"/>
        <w:right w:val="none" w:sz="0" w:space="0" w:color="auto"/>
      </w:divBdr>
    </w:div>
    <w:div w:id="61174649">
      <w:bodyDiv w:val="1"/>
      <w:marLeft w:val="0"/>
      <w:marRight w:val="0"/>
      <w:marTop w:val="0"/>
      <w:marBottom w:val="0"/>
      <w:divBdr>
        <w:top w:val="none" w:sz="0" w:space="0" w:color="auto"/>
        <w:left w:val="none" w:sz="0" w:space="0" w:color="auto"/>
        <w:bottom w:val="none" w:sz="0" w:space="0" w:color="auto"/>
        <w:right w:val="none" w:sz="0" w:space="0" w:color="auto"/>
      </w:divBdr>
    </w:div>
    <w:div w:id="61756516">
      <w:bodyDiv w:val="1"/>
      <w:marLeft w:val="0"/>
      <w:marRight w:val="0"/>
      <w:marTop w:val="0"/>
      <w:marBottom w:val="0"/>
      <w:divBdr>
        <w:top w:val="none" w:sz="0" w:space="0" w:color="auto"/>
        <w:left w:val="none" w:sz="0" w:space="0" w:color="auto"/>
        <w:bottom w:val="none" w:sz="0" w:space="0" w:color="auto"/>
        <w:right w:val="none" w:sz="0" w:space="0" w:color="auto"/>
      </w:divBdr>
    </w:div>
    <w:div w:id="62149039">
      <w:bodyDiv w:val="1"/>
      <w:marLeft w:val="0"/>
      <w:marRight w:val="0"/>
      <w:marTop w:val="0"/>
      <w:marBottom w:val="0"/>
      <w:divBdr>
        <w:top w:val="none" w:sz="0" w:space="0" w:color="auto"/>
        <w:left w:val="none" w:sz="0" w:space="0" w:color="auto"/>
        <w:bottom w:val="none" w:sz="0" w:space="0" w:color="auto"/>
        <w:right w:val="none" w:sz="0" w:space="0" w:color="auto"/>
      </w:divBdr>
    </w:div>
    <w:div w:id="62259947">
      <w:bodyDiv w:val="1"/>
      <w:marLeft w:val="0"/>
      <w:marRight w:val="0"/>
      <w:marTop w:val="0"/>
      <w:marBottom w:val="0"/>
      <w:divBdr>
        <w:top w:val="none" w:sz="0" w:space="0" w:color="auto"/>
        <w:left w:val="none" w:sz="0" w:space="0" w:color="auto"/>
        <w:bottom w:val="none" w:sz="0" w:space="0" w:color="auto"/>
        <w:right w:val="none" w:sz="0" w:space="0" w:color="auto"/>
      </w:divBdr>
    </w:div>
    <w:div w:id="62486774">
      <w:bodyDiv w:val="1"/>
      <w:marLeft w:val="0"/>
      <w:marRight w:val="0"/>
      <w:marTop w:val="0"/>
      <w:marBottom w:val="0"/>
      <w:divBdr>
        <w:top w:val="none" w:sz="0" w:space="0" w:color="auto"/>
        <w:left w:val="none" w:sz="0" w:space="0" w:color="auto"/>
        <w:bottom w:val="none" w:sz="0" w:space="0" w:color="auto"/>
        <w:right w:val="none" w:sz="0" w:space="0" w:color="auto"/>
      </w:divBdr>
    </w:div>
    <w:div w:id="62605975">
      <w:bodyDiv w:val="1"/>
      <w:marLeft w:val="0"/>
      <w:marRight w:val="0"/>
      <w:marTop w:val="0"/>
      <w:marBottom w:val="0"/>
      <w:divBdr>
        <w:top w:val="none" w:sz="0" w:space="0" w:color="auto"/>
        <w:left w:val="none" w:sz="0" w:space="0" w:color="auto"/>
        <w:bottom w:val="none" w:sz="0" w:space="0" w:color="auto"/>
        <w:right w:val="none" w:sz="0" w:space="0" w:color="auto"/>
      </w:divBdr>
    </w:div>
    <w:div w:id="62795933">
      <w:bodyDiv w:val="1"/>
      <w:marLeft w:val="0"/>
      <w:marRight w:val="0"/>
      <w:marTop w:val="0"/>
      <w:marBottom w:val="0"/>
      <w:divBdr>
        <w:top w:val="none" w:sz="0" w:space="0" w:color="auto"/>
        <w:left w:val="none" w:sz="0" w:space="0" w:color="auto"/>
        <w:bottom w:val="none" w:sz="0" w:space="0" w:color="auto"/>
        <w:right w:val="none" w:sz="0" w:space="0" w:color="auto"/>
      </w:divBdr>
    </w:div>
    <w:div w:id="63308683">
      <w:bodyDiv w:val="1"/>
      <w:marLeft w:val="0"/>
      <w:marRight w:val="0"/>
      <w:marTop w:val="0"/>
      <w:marBottom w:val="0"/>
      <w:divBdr>
        <w:top w:val="none" w:sz="0" w:space="0" w:color="auto"/>
        <w:left w:val="none" w:sz="0" w:space="0" w:color="auto"/>
        <w:bottom w:val="none" w:sz="0" w:space="0" w:color="auto"/>
        <w:right w:val="none" w:sz="0" w:space="0" w:color="auto"/>
      </w:divBdr>
    </w:div>
    <w:div w:id="63457111">
      <w:bodyDiv w:val="1"/>
      <w:marLeft w:val="0"/>
      <w:marRight w:val="0"/>
      <w:marTop w:val="0"/>
      <w:marBottom w:val="0"/>
      <w:divBdr>
        <w:top w:val="none" w:sz="0" w:space="0" w:color="auto"/>
        <w:left w:val="none" w:sz="0" w:space="0" w:color="auto"/>
        <w:bottom w:val="none" w:sz="0" w:space="0" w:color="auto"/>
        <w:right w:val="none" w:sz="0" w:space="0" w:color="auto"/>
      </w:divBdr>
    </w:div>
    <w:div w:id="63913742">
      <w:bodyDiv w:val="1"/>
      <w:marLeft w:val="0"/>
      <w:marRight w:val="0"/>
      <w:marTop w:val="0"/>
      <w:marBottom w:val="0"/>
      <w:divBdr>
        <w:top w:val="none" w:sz="0" w:space="0" w:color="auto"/>
        <w:left w:val="none" w:sz="0" w:space="0" w:color="auto"/>
        <w:bottom w:val="none" w:sz="0" w:space="0" w:color="auto"/>
        <w:right w:val="none" w:sz="0" w:space="0" w:color="auto"/>
      </w:divBdr>
    </w:div>
    <w:div w:id="64307157">
      <w:bodyDiv w:val="1"/>
      <w:marLeft w:val="0"/>
      <w:marRight w:val="0"/>
      <w:marTop w:val="0"/>
      <w:marBottom w:val="0"/>
      <w:divBdr>
        <w:top w:val="none" w:sz="0" w:space="0" w:color="auto"/>
        <w:left w:val="none" w:sz="0" w:space="0" w:color="auto"/>
        <w:bottom w:val="none" w:sz="0" w:space="0" w:color="auto"/>
        <w:right w:val="none" w:sz="0" w:space="0" w:color="auto"/>
      </w:divBdr>
    </w:div>
    <w:div w:id="64500412">
      <w:bodyDiv w:val="1"/>
      <w:marLeft w:val="0"/>
      <w:marRight w:val="0"/>
      <w:marTop w:val="0"/>
      <w:marBottom w:val="0"/>
      <w:divBdr>
        <w:top w:val="none" w:sz="0" w:space="0" w:color="auto"/>
        <w:left w:val="none" w:sz="0" w:space="0" w:color="auto"/>
        <w:bottom w:val="none" w:sz="0" w:space="0" w:color="auto"/>
        <w:right w:val="none" w:sz="0" w:space="0" w:color="auto"/>
      </w:divBdr>
    </w:div>
    <w:div w:id="64686721">
      <w:bodyDiv w:val="1"/>
      <w:marLeft w:val="0"/>
      <w:marRight w:val="0"/>
      <w:marTop w:val="0"/>
      <w:marBottom w:val="0"/>
      <w:divBdr>
        <w:top w:val="none" w:sz="0" w:space="0" w:color="auto"/>
        <w:left w:val="none" w:sz="0" w:space="0" w:color="auto"/>
        <w:bottom w:val="none" w:sz="0" w:space="0" w:color="auto"/>
        <w:right w:val="none" w:sz="0" w:space="0" w:color="auto"/>
      </w:divBdr>
    </w:div>
    <w:div w:id="64842769">
      <w:bodyDiv w:val="1"/>
      <w:marLeft w:val="0"/>
      <w:marRight w:val="0"/>
      <w:marTop w:val="0"/>
      <w:marBottom w:val="0"/>
      <w:divBdr>
        <w:top w:val="none" w:sz="0" w:space="0" w:color="auto"/>
        <w:left w:val="none" w:sz="0" w:space="0" w:color="auto"/>
        <w:bottom w:val="none" w:sz="0" w:space="0" w:color="auto"/>
        <w:right w:val="none" w:sz="0" w:space="0" w:color="auto"/>
      </w:divBdr>
    </w:div>
    <w:div w:id="65034335">
      <w:bodyDiv w:val="1"/>
      <w:marLeft w:val="0"/>
      <w:marRight w:val="0"/>
      <w:marTop w:val="0"/>
      <w:marBottom w:val="0"/>
      <w:divBdr>
        <w:top w:val="none" w:sz="0" w:space="0" w:color="auto"/>
        <w:left w:val="none" w:sz="0" w:space="0" w:color="auto"/>
        <w:bottom w:val="none" w:sz="0" w:space="0" w:color="auto"/>
        <w:right w:val="none" w:sz="0" w:space="0" w:color="auto"/>
      </w:divBdr>
    </w:div>
    <w:div w:id="65348490">
      <w:bodyDiv w:val="1"/>
      <w:marLeft w:val="0"/>
      <w:marRight w:val="0"/>
      <w:marTop w:val="0"/>
      <w:marBottom w:val="0"/>
      <w:divBdr>
        <w:top w:val="none" w:sz="0" w:space="0" w:color="auto"/>
        <w:left w:val="none" w:sz="0" w:space="0" w:color="auto"/>
        <w:bottom w:val="none" w:sz="0" w:space="0" w:color="auto"/>
        <w:right w:val="none" w:sz="0" w:space="0" w:color="auto"/>
      </w:divBdr>
    </w:div>
    <w:div w:id="65618897">
      <w:bodyDiv w:val="1"/>
      <w:marLeft w:val="0"/>
      <w:marRight w:val="0"/>
      <w:marTop w:val="0"/>
      <w:marBottom w:val="0"/>
      <w:divBdr>
        <w:top w:val="none" w:sz="0" w:space="0" w:color="auto"/>
        <w:left w:val="none" w:sz="0" w:space="0" w:color="auto"/>
        <w:bottom w:val="none" w:sz="0" w:space="0" w:color="auto"/>
        <w:right w:val="none" w:sz="0" w:space="0" w:color="auto"/>
      </w:divBdr>
    </w:div>
    <w:div w:id="65693746">
      <w:bodyDiv w:val="1"/>
      <w:marLeft w:val="0"/>
      <w:marRight w:val="0"/>
      <w:marTop w:val="0"/>
      <w:marBottom w:val="0"/>
      <w:divBdr>
        <w:top w:val="none" w:sz="0" w:space="0" w:color="auto"/>
        <w:left w:val="none" w:sz="0" w:space="0" w:color="auto"/>
        <w:bottom w:val="none" w:sz="0" w:space="0" w:color="auto"/>
        <w:right w:val="none" w:sz="0" w:space="0" w:color="auto"/>
      </w:divBdr>
    </w:div>
    <w:div w:id="65736464">
      <w:bodyDiv w:val="1"/>
      <w:marLeft w:val="0"/>
      <w:marRight w:val="0"/>
      <w:marTop w:val="0"/>
      <w:marBottom w:val="0"/>
      <w:divBdr>
        <w:top w:val="none" w:sz="0" w:space="0" w:color="auto"/>
        <w:left w:val="none" w:sz="0" w:space="0" w:color="auto"/>
        <w:bottom w:val="none" w:sz="0" w:space="0" w:color="auto"/>
        <w:right w:val="none" w:sz="0" w:space="0" w:color="auto"/>
      </w:divBdr>
    </w:div>
    <w:div w:id="66002572">
      <w:bodyDiv w:val="1"/>
      <w:marLeft w:val="0"/>
      <w:marRight w:val="0"/>
      <w:marTop w:val="0"/>
      <w:marBottom w:val="0"/>
      <w:divBdr>
        <w:top w:val="none" w:sz="0" w:space="0" w:color="auto"/>
        <w:left w:val="none" w:sz="0" w:space="0" w:color="auto"/>
        <w:bottom w:val="none" w:sz="0" w:space="0" w:color="auto"/>
        <w:right w:val="none" w:sz="0" w:space="0" w:color="auto"/>
      </w:divBdr>
    </w:div>
    <w:div w:id="66348331">
      <w:bodyDiv w:val="1"/>
      <w:marLeft w:val="0"/>
      <w:marRight w:val="0"/>
      <w:marTop w:val="0"/>
      <w:marBottom w:val="0"/>
      <w:divBdr>
        <w:top w:val="none" w:sz="0" w:space="0" w:color="auto"/>
        <w:left w:val="none" w:sz="0" w:space="0" w:color="auto"/>
        <w:bottom w:val="none" w:sz="0" w:space="0" w:color="auto"/>
        <w:right w:val="none" w:sz="0" w:space="0" w:color="auto"/>
      </w:divBdr>
    </w:div>
    <w:div w:id="66653541">
      <w:bodyDiv w:val="1"/>
      <w:marLeft w:val="0"/>
      <w:marRight w:val="0"/>
      <w:marTop w:val="0"/>
      <w:marBottom w:val="0"/>
      <w:divBdr>
        <w:top w:val="none" w:sz="0" w:space="0" w:color="auto"/>
        <w:left w:val="none" w:sz="0" w:space="0" w:color="auto"/>
        <w:bottom w:val="none" w:sz="0" w:space="0" w:color="auto"/>
        <w:right w:val="none" w:sz="0" w:space="0" w:color="auto"/>
      </w:divBdr>
    </w:div>
    <w:div w:id="66853031">
      <w:bodyDiv w:val="1"/>
      <w:marLeft w:val="0"/>
      <w:marRight w:val="0"/>
      <w:marTop w:val="0"/>
      <w:marBottom w:val="0"/>
      <w:divBdr>
        <w:top w:val="none" w:sz="0" w:space="0" w:color="auto"/>
        <w:left w:val="none" w:sz="0" w:space="0" w:color="auto"/>
        <w:bottom w:val="none" w:sz="0" w:space="0" w:color="auto"/>
        <w:right w:val="none" w:sz="0" w:space="0" w:color="auto"/>
      </w:divBdr>
    </w:div>
    <w:div w:id="66923634">
      <w:bodyDiv w:val="1"/>
      <w:marLeft w:val="0"/>
      <w:marRight w:val="0"/>
      <w:marTop w:val="0"/>
      <w:marBottom w:val="0"/>
      <w:divBdr>
        <w:top w:val="none" w:sz="0" w:space="0" w:color="auto"/>
        <w:left w:val="none" w:sz="0" w:space="0" w:color="auto"/>
        <w:bottom w:val="none" w:sz="0" w:space="0" w:color="auto"/>
        <w:right w:val="none" w:sz="0" w:space="0" w:color="auto"/>
      </w:divBdr>
    </w:div>
    <w:div w:id="66924901">
      <w:bodyDiv w:val="1"/>
      <w:marLeft w:val="0"/>
      <w:marRight w:val="0"/>
      <w:marTop w:val="0"/>
      <w:marBottom w:val="0"/>
      <w:divBdr>
        <w:top w:val="none" w:sz="0" w:space="0" w:color="auto"/>
        <w:left w:val="none" w:sz="0" w:space="0" w:color="auto"/>
        <w:bottom w:val="none" w:sz="0" w:space="0" w:color="auto"/>
        <w:right w:val="none" w:sz="0" w:space="0" w:color="auto"/>
      </w:divBdr>
    </w:div>
    <w:div w:id="67115500">
      <w:bodyDiv w:val="1"/>
      <w:marLeft w:val="0"/>
      <w:marRight w:val="0"/>
      <w:marTop w:val="0"/>
      <w:marBottom w:val="0"/>
      <w:divBdr>
        <w:top w:val="none" w:sz="0" w:space="0" w:color="auto"/>
        <w:left w:val="none" w:sz="0" w:space="0" w:color="auto"/>
        <w:bottom w:val="none" w:sz="0" w:space="0" w:color="auto"/>
        <w:right w:val="none" w:sz="0" w:space="0" w:color="auto"/>
      </w:divBdr>
    </w:div>
    <w:div w:id="67701542">
      <w:bodyDiv w:val="1"/>
      <w:marLeft w:val="0"/>
      <w:marRight w:val="0"/>
      <w:marTop w:val="0"/>
      <w:marBottom w:val="0"/>
      <w:divBdr>
        <w:top w:val="none" w:sz="0" w:space="0" w:color="auto"/>
        <w:left w:val="none" w:sz="0" w:space="0" w:color="auto"/>
        <w:bottom w:val="none" w:sz="0" w:space="0" w:color="auto"/>
        <w:right w:val="none" w:sz="0" w:space="0" w:color="auto"/>
      </w:divBdr>
    </w:div>
    <w:div w:id="67966857">
      <w:bodyDiv w:val="1"/>
      <w:marLeft w:val="0"/>
      <w:marRight w:val="0"/>
      <w:marTop w:val="0"/>
      <w:marBottom w:val="0"/>
      <w:divBdr>
        <w:top w:val="none" w:sz="0" w:space="0" w:color="auto"/>
        <w:left w:val="none" w:sz="0" w:space="0" w:color="auto"/>
        <w:bottom w:val="none" w:sz="0" w:space="0" w:color="auto"/>
        <w:right w:val="none" w:sz="0" w:space="0" w:color="auto"/>
      </w:divBdr>
    </w:div>
    <w:div w:id="68121316">
      <w:bodyDiv w:val="1"/>
      <w:marLeft w:val="0"/>
      <w:marRight w:val="0"/>
      <w:marTop w:val="0"/>
      <w:marBottom w:val="0"/>
      <w:divBdr>
        <w:top w:val="none" w:sz="0" w:space="0" w:color="auto"/>
        <w:left w:val="none" w:sz="0" w:space="0" w:color="auto"/>
        <w:bottom w:val="none" w:sz="0" w:space="0" w:color="auto"/>
        <w:right w:val="none" w:sz="0" w:space="0" w:color="auto"/>
      </w:divBdr>
    </w:div>
    <w:div w:id="68161670">
      <w:bodyDiv w:val="1"/>
      <w:marLeft w:val="0"/>
      <w:marRight w:val="0"/>
      <w:marTop w:val="0"/>
      <w:marBottom w:val="0"/>
      <w:divBdr>
        <w:top w:val="none" w:sz="0" w:space="0" w:color="auto"/>
        <w:left w:val="none" w:sz="0" w:space="0" w:color="auto"/>
        <w:bottom w:val="none" w:sz="0" w:space="0" w:color="auto"/>
        <w:right w:val="none" w:sz="0" w:space="0" w:color="auto"/>
      </w:divBdr>
    </w:div>
    <w:div w:id="68357381">
      <w:bodyDiv w:val="1"/>
      <w:marLeft w:val="0"/>
      <w:marRight w:val="0"/>
      <w:marTop w:val="0"/>
      <w:marBottom w:val="0"/>
      <w:divBdr>
        <w:top w:val="none" w:sz="0" w:space="0" w:color="auto"/>
        <w:left w:val="none" w:sz="0" w:space="0" w:color="auto"/>
        <w:bottom w:val="none" w:sz="0" w:space="0" w:color="auto"/>
        <w:right w:val="none" w:sz="0" w:space="0" w:color="auto"/>
      </w:divBdr>
    </w:div>
    <w:div w:id="68625574">
      <w:bodyDiv w:val="1"/>
      <w:marLeft w:val="0"/>
      <w:marRight w:val="0"/>
      <w:marTop w:val="0"/>
      <w:marBottom w:val="0"/>
      <w:divBdr>
        <w:top w:val="none" w:sz="0" w:space="0" w:color="auto"/>
        <w:left w:val="none" w:sz="0" w:space="0" w:color="auto"/>
        <w:bottom w:val="none" w:sz="0" w:space="0" w:color="auto"/>
        <w:right w:val="none" w:sz="0" w:space="0" w:color="auto"/>
      </w:divBdr>
    </w:div>
    <w:div w:id="68693712">
      <w:bodyDiv w:val="1"/>
      <w:marLeft w:val="0"/>
      <w:marRight w:val="0"/>
      <w:marTop w:val="0"/>
      <w:marBottom w:val="0"/>
      <w:divBdr>
        <w:top w:val="none" w:sz="0" w:space="0" w:color="auto"/>
        <w:left w:val="none" w:sz="0" w:space="0" w:color="auto"/>
        <w:bottom w:val="none" w:sz="0" w:space="0" w:color="auto"/>
        <w:right w:val="none" w:sz="0" w:space="0" w:color="auto"/>
      </w:divBdr>
    </w:div>
    <w:div w:id="68894145">
      <w:bodyDiv w:val="1"/>
      <w:marLeft w:val="0"/>
      <w:marRight w:val="0"/>
      <w:marTop w:val="0"/>
      <w:marBottom w:val="0"/>
      <w:divBdr>
        <w:top w:val="none" w:sz="0" w:space="0" w:color="auto"/>
        <w:left w:val="none" w:sz="0" w:space="0" w:color="auto"/>
        <w:bottom w:val="none" w:sz="0" w:space="0" w:color="auto"/>
        <w:right w:val="none" w:sz="0" w:space="0" w:color="auto"/>
      </w:divBdr>
    </w:div>
    <w:div w:id="68966343">
      <w:bodyDiv w:val="1"/>
      <w:marLeft w:val="0"/>
      <w:marRight w:val="0"/>
      <w:marTop w:val="0"/>
      <w:marBottom w:val="0"/>
      <w:divBdr>
        <w:top w:val="none" w:sz="0" w:space="0" w:color="auto"/>
        <w:left w:val="none" w:sz="0" w:space="0" w:color="auto"/>
        <w:bottom w:val="none" w:sz="0" w:space="0" w:color="auto"/>
        <w:right w:val="none" w:sz="0" w:space="0" w:color="auto"/>
      </w:divBdr>
    </w:div>
    <w:div w:id="70200960">
      <w:bodyDiv w:val="1"/>
      <w:marLeft w:val="0"/>
      <w:marRight w:val="0"/>
      <w:marTop w:val="0"/>
      <w:marBottom w:val="0"/>
      <w:divBdr>
        <w:top w:val="none" w:sz="0" w:space="0" w:color="auto"/>
        <w:left w:val="none" w:sz="0" w:space="0" w:color="auto"/>
        <w:bottom w:val="none" w:sz="0" w:space="0" w:color="auto"/>
        <w:right w:val="none" w:sz="0" w:space="0" w:color="auto"/>
      </w:divBdr>
    </w:div>
    <w:div w:id="70548589">
      <w:bodyDiv w:val="1"/>
      <w:marLeft w:val="0"/>
      <w:marRight w:val="0"/>
      <w:marTop w:val="0"/>
      <w:marBottom w:val="0"/>
      <w:divBdr>
        <w:top w:val="none" w:sz="0" w:space="0" w:color="auto"/>
        <w:left w:val="none" w:sz="0" w:space="0" w:color="auto"/>
        <w:bottom w:val="none" w:sz="0" w:space="0" w:color="auto"/>
        <w:right w:val="none" w:sz="0" w:space="0" w:color="auto"/>
      </w:divBdr>
    </w:div>
    <w:div w:id="70661057">
      <w:bodyDiv w:val="1"/>
      <w:marLeft w:val="0"/>
      <w:marRight w:val="0"/>
      <w:marTop w:val="0"/>
      <w:marBottom w:val="0"/>
      <w:divBdr>
        <w:top w:val="none" w:sz="0" w:space="0" w:color="auto"/>
        <w:left w:val="none" w:sz="0" w:space="0" w:color="auto"/>
        <w:bottom w:val="none" w:sz="0" w:space="0" w:color="auto"/>
        <w:right w:val="none" w:sz="0" w:space="0" w:color="auto"/>
      </w:divBdr>
    </w:div>
    <w:div w:id="71466783">
      <w:bodyDiv w:val="1"/>
      <w:marLeft w:val="0"/>
      <w:marRight w:val="0"/>
      <w:marTop w:val="0"/>
      <w:marBottom w:val="0"/>
      <w:divBdr>
        <w:top w:val="none" w:sz="0" w:space="0" w:color="auto"/>
        <w:left w:val="none" w:sz="0" w:space="0" w:color="auto"/>
        <w:bottom w:val="none" w:sz="0" w:space="0" w:color="auto"/>
        <w:right w:val="none" w:sz="0" w:space="0" w:color="auto"/>
      </w:divBdr>
    </w:div>
    <w:div w:id="71513371">
      <w:bodyDiv w:val="1"/>
      <w:marLeft w:val="0"/>
      <w:marRight w:val="0"/>
      <w:marTop w:val="0"/>
      <w:marBottom w:val="0"/>
      <w:divBdr>
        <w:top w:val="none" w:sz="0" w:space="0" w:color="auto"/>
        <w:left w:val="none" w:sz="0" w:space="0" w:color="auto"/>
        <w:bottom w:val="none" w:sz="0" w:space="0" w:color="auto"/>
        <w:right w:val="none" w:sz="0" w:space="0" w:color="auto"/>
      </w:divBdr>
    </w:div>
    <w:div w:id="71590527">
      <w:bodyDiv w:val="1"/>
      <w:marLeft w:val="0"/>
      <w:marRight w:val="0"/>
      <w:marTop w:val="0"/>
      <w:marBottom w:val="0"/>
      <w:divBdr>
        <w:top w:val="none" w:sz="0" w:space="0" w:color="auto"/>
        <w:left w:val="none" w:sz="0" w:space="0" w:color="auto"/>
        <w:bottom w:val="none" w:sz="0" w:space="0" w:color="auto"/>
        <w:right w:val="none" w:sz="0" w:space="0" w:color="auto"/>
      </w:divBdr>
    </w:div>
    <w:div w:id="72703068">
      <w:bodyDiv w:val="1"/>
      <w:marLeft w:val="0"/>
      <w:marRight w:val="0"/>
      <w:marTop w:val="0"/>
      <w:marBottom w:val="0"/>
      <w:divBdr>
        <w:top w:val="none" w:sz="0" w:space="0" w:color="auto"/>
        <w:left w:val="none" w:sz="0" w:space="0" w:color="auto"/>
        <w:bottom w:val="none" w:sz="0" w:space="0" w:color="auto"/>
        <w:right w:val="none" w:sz="0" w:space="0" w:color="auto"/>
      </w:divBdr>
    </w:div>
    <w:div w:id="73283230">
      <w:bodyDiv w:val="1"/>
      <w:marLeft w:val="0"/>
      <w:marRight w:val="0"/>
      <w:marTop w:val="0"/>
      <w:marBottom w:val="0"/>
      <w:divBdr>
        <w:top w:val="none" w:sz="0" w:space="0" w:color="auto"/>
        <w:left w:val="none" w:sz="0" w:space="0" w:color="auto"/>
        <w:bottom w:val="none" w:sz="0" w:space="0" w:color="auto"/>
        <w:right w:val="none" w:sz="0" w:space="0" w:color="auto"/>
      </w:divBdr>
    </w:div>
    <w:div w:id="74253248">
      <w:bodyDiv w:val="1"/>
      <w:marLeft w:val="0"/>
      <w:marRight w:val="0"/>
      <w:marTop w:val="0"/>
      <w:marBottom w:val="0"/>
      <w:divBdr>
        <w:top w:val="none" w:sz="0" w:space="0" w:color="auto"/>
        <w:left w:val="none" w:sz="0" w:space="0" w:color="auto"/>
        <w:bottom w:val="none" w:sz="0" w:space="0" w:color="auto"/>
        <w:right w:val="none" w:sz="0" w:space="0" w:color="auto"/>
      </w:divBdr>
    </w:div>
    <w:div w:id="74715536">
      <w:bodyDiv w:val="1"/>
      <w:marLeft w:val="0"/>
      <w:marRight w:val="0"/>
      <w:marTop w:val="0"/>
      <w:marBottom w:val="0"/>
      <w:divBdr>
        <w:top w:val="none" w:sz="0" w:space="0" w:color="auto"/>
        <w:left w:val="none" w:sz="0" w:space="0" w:color="auto"/>
        <w:bottom w:val="none" w:sz="0" w:space="0" w:color="auto"/>
        <w:right w:val="none" w:sz="0" w:space="0" w:color="auto"/>
      </w:divBdr>
    </w:div>
    <w:div w:id="75904566">
      <w:bodyDiv w:val="1"/>
      <w:marLeft w:val="0"/>
      <w:marRight w:val="0"/>
      <w:marTop w:val="0"/>
      <w:marBottom w:val="0"/>
      <w:divBdr>
        <w:top w:val="none" w:sz="0" w:space="0" w:color="auto"/>
        <w:left w:val="none" w:sz="0" w:space="0" w:color="auto"/>
        <w:bottom w:val="none" w:sz="0" w:space="0" w:color="auto"/>
        <w:right w:val="none" w:sz="0" w:space="0" w:color="auto"/>
      </w:divBdr>
    </w:div>
    <w:div w:id="75904788">
      <w:bodyDiv w:val="1"/>
      <w:marLeft w:val="0"/>
      <w:marRight w:val="0"/>
      <w:marTop w:val="0"/>
      <w:marBottom w:val="0"/>
      <w:divBdr>
        <w:top w:val="none" w:sz="0" w:space="0" w:color="auto"/>
        <w:left w:val="none" w:sz="0" w:space="0" w:color="auto"/>
        <w:bottom w:val="none" w:sz="0" w:space="0" w:color="auto"/>
        <w:right w:val="none" w:sz="0" w:space="0" w:color="auto"/>
      </w:divBdr>
    </w:div>
    <w:div w:id="75982870">
      <w:bodyDiv w:val="1"/>
      <w:marLeft w:val="0"/>
      <w:marRight w:val="0"/>
      <w:marTop w:val="0"/>
      <w:marBottom w:val="0"/>
      <w:divBdr>
        <w:top w:val="none" w:sz="0" w:space="0" w:color="auto"/>
        <w:left w:val="none" w:sz="0" w:space="0" w:color="auto"/>
        <w:bottom w:val="none" w:sz="0" w:space="0" w:color="auto"/>
        <w:right w:val="none" w:sz="0" w:space="0" w:color="auto"/>
      </w:divBdr>
    </w:div>
    <w:div w:id="76052536">
      <w:bodyDiv w:val="1"/>
      <w:marLeft w:val="0"/>
      <w:marRight w:val="0"/>
      <w:marTop w:val="0"/>
      <w:marBottom w:val="0"/>
      <w:divBdr>
        <w:top w:val="none" w:sz="0" w:space="0" w:color="auto"/>
        <w:left w:val="none" w:sz="0" w:space="0" w:color="auto"/>
        <w:bottom w:val="none" w:sz="0" w:space="0" w:color="auto"/>
        <w:right w:val="none" w:sz="0" w:space="0" w:color="auto"/>
      </w:divBdr>
    </w:div>
    <w:div w:id="76172497">
      <w:bodyDiv w:val="1"/>
      <w:marLeft w:val="0"/>
      <w:marRight w:val="0"/>
      <w:marTop w:val="0"/>
      <w:marBottom w:val="0"/>
      <w:divBdr>
        <w:top w:val="none" w:sz="0" w:space="0" w:color="auto"/>
        <w:left w:val="none" w:sz="0" w:space="0" w:color="auto"/>
        <w:bottom w:val="none" w:sz="0" w:space="0" w:color="auto"/>
        <w:right w:val="none" w:sz="0" w:space="0" w:color="auto"/>
      </w:divBdr>
    </w:div>
    <w:div w:id="76365591">
      <w:bodyDiv w:val="1"/>
      <w:marLeft w:val="0"/>
      <w:marRight w:val="0"/>
      <w:marTop w:val="0"/>
      <w:marBottom w:val="0"/>
      <w:divBdr>
        <w:top w:val="none" w:sz="0" w:space="0" w:color="auto"/>
        <w:left w:val="none" w:sz="0" w:space="0" w:color="auto"/>
        <w:bottom w:val="none" w:sz="0" w:space="0" w:color="auto"/>
        <w:right w:val="none" w:sz="0" w:space="0" w:color="auto"/>
      </w:divBdr>
    </w:div>
    <w:div w:id="76484133">
      <w:bodyDiv w:val="1"/>
      <w:marLeft w:val="0"/>
      <w:marRight w:val="0"/>
      <w:marTop w:val="0"/>
      <w:marBottom w:val="0"/>
      <w:divBdr>
        <w:top w:val="none" w:sz="0" w:space="0" w:color="auto"/>
        <w:left w:val="none" w:sz="0" w:space="0" w:color="auto"/>
        <w:bottom w:val="none" w:sz="0" w:space="0" w:color="auto"/>
        <w:right w:val="none" w:sz="0" w:space="0" w:color="auto"/>
      </w:divBdr>
    </w:div>
    <w:div w:id="76561332">
      <w:bodyDiv w:val="1"/>
      <w:marLeft w:val="0"/>
      <w:marRight w:val="0"/>
      <w:marTop w:val="0"/>
      <w:marBottom w:val="0"/>
      <w:divBdr>
        <w:top w:val="none" w:sz="0" w:space="0" w:color="auto"/>
        <w:left w:val="none" w:sz="0" w:space="0" w:color="auto"/>
        <w:bottom w:val="none" w:sz="0" w:space="0" w:color="auto"/>
        <w:right w:val="none" w:sz="0" w:space="0" w:color="auto"/>
      </w:divBdr>
    </w:div>
    <w:div w:id="76635904">
      <w:bodyDiv w:val="1"/>
      <w:marLeft w:val="0"/>
      <w:marRight w:val="0"/>
      <w:marTop w:val="0"/>
      <w:marBottom w:val="0"/>
      <w:divBdr>
        <w:top w:val="none" w:sz="0" w:space="0" w:color="auto"/>
        <w:left w:val="none" w:sz="0" w:space="0" w:color="auto"/>
        <w:bottom w:val="none" w:sz="0" w:space="0" w:color="auto"/>
        <w:right w:val="none" w:sz="0" w:space="0" w:color="auto"/>
      </w:divBdr>
    </w:div>
    <w:div w:id="77216260">
      <w:bodyDiv w:val="1"/>
      <w:marLeft w:val="0"/>
      <w:marRight w:val="0"/>
      <w:marTop w:val="0"/>
      <w:marBottom w:val="0"/>
      <w:divBdr>
        <w:top w:val="none" w:sz="0" w:space="0" w:color="auto"/>
        <w:left w:val="none" w:sz="0" w:space="0" w:color="auto"/>
        <w:bottom w:val="none" w:sz="0" w:space="0" w:color="auto"/>
        <w:right w:val="none" w:sz="0" w:space="0" w:color="auto"/>
      </w:divBdr>
    </w:div>
    <w:div w:id="77293370">
      <w:bodyDiv w:val="1"/>
      <w:marLeft w:val="0"/>
      <w:marRight w:val="0"/>
      <w:marTop w:val="0"/>
      <w:marBottom w:val="0"/>
      <w:divBdr>
        <w:top w:val="none" w:sz="0" w:space="0" w:color="auto"/>
        <w:left w:val="none" w:sz="0" w:space="0" w:color="auto"/>
        <w:bottom w:val="none" w:sz="0" w:space="0" w:color="auto"/>
        <w:right w:val="none" w:sz="0" w:space="0" w:color="auto"/>
      </w:divBdr>
    </w:div>
    <w:div w:id="79377371">
      <w:bodyDiv w:val="1"/>
      <w:marLeft w:val="0"/>
      <w:marRight w:val="0"/>
      <w:marTop w:val="0"/>
      <w:marBottom w:val="0"/>
      <w:divBdr>
        <w:top w:val="none" w:sz="0" w:space="0" w:color="auto"/>
        <w:left w:val="none" w:sz="0" w:space="0" w:color="auto"/>
        <w:bottom w:val="none" w:sz="0" w:space="0" w:color="auto"/>
        <w:right w:val="none" w:sz="0" w:space="0" w:color="auto"/>
      </w:divBdr>
    </w:div>
    <w:div w:id="80492733">
      <w:bodyDiv w:val="1"/>
      <w:marLeft w:val="0"/>
      <w:marRight w:val="0"/>
      <w:marTop w:val="0"/>
      <w:marBottom w:val="0"/>
      <w:divBdr>
        <w:top w:val="none" w:sz="0" w:space="0" w:color="auto"/>
        <w:left w:val="none" w:sz="0" w:space="0" w:color="auto"/>
        <w:bottom w:val="none" w:sz="0" w:space="0" w:color="auto"/>
        <w:right w:val="none" w:sz="0" w:space="0" w:color="auto"/>
      </w:divBdr>
    </w:div>
    <w:div w:id="81492105">
      <w:bodyDiv w:val="1"/>
      <w:marLeft w:val="0"/>
      <w:marRight w:val="0"/>
      <w:marTop w:val="0"/>
      <w:marBottom w:val="0"/>
      <w:divBdr>
        <w:top w:val="none" w:sz="0" w:space="0" w:color="auto"/>
        <w:left w:val="none" w:sz="0" w:space="0" w:color="auto"/>
        <w:bottom w:val="none" w:sz="0" w:space="0" w:color="auto"/>
        <w:right w:val="none" w:sz="0" w:space="0" w:color="auto"/>
      </w:divBdr>
    </w:div>
    <w:div w:id="81538326">
      <w:bodyDiv w:val="1"/>
      <w:marLeft w:val="0"/>
      <w:marRight w:val="0"/>
      <w:marTop w:val="0"/>
      <w:marBottom w:val="0"/>
      <w:divBdr>
        <w:top w:val="none" w:sz="0" w:space="0" w:color="auto"/>
        <w:left w:val="none" w:sz="0" w:space="0" w:color="auto"/>
        <w:bottom w:val="none" w:sz="0" w:space="0" w:color="auto"/>
        <w:right w:val="none" w:sz="0" w:space="0" w:color="auto"/>
      </w:divBdr>
    </w:div>
    <w:div w:id="81949179">
      <w:bodyDiv w:val="1"/>
      <w:marLeft w:val="0"/>
      <w:marRight w:val="0"/>
      <w:marTop w:val="0"/>
      <w:marBottom w:val="0"/>
      <w:divBdr>
        <w:top w:val="none" w:sz="0" w:space="0" w:color="auto"/>
        <w:left w:val="none" w:sz="0" w:space="0" w:color="auto"/>
        <w:bottom w:val="none" w:sz="0" w:space="0" w:color="auto"/>
        <w:right w:val="none" w:sz="0" w:space="0" w:color="auto"/>
      </w:divBdr>
    </w:div>
    <w:div w:id="82073067">
      <w:bodyDiv w:val="1"/>
      <w:marLeft w:val="0"/>
      <w:marRight w:val="0"/>
      <w:marTop w:val="0"/>
      <w:marBottom w:val="0"/>
      <w:divBdr>
        <w:top w:val="none" w:sz="0" w:space="0" w:color="auto"/>
        <w:left w:val="none" w:sz="0" w:space="0" w:color="auto"/>
        <w:bottom w:val="none" w:sz="0" w:space="0" w:color="auto"/>
        <w:right w:val="none" w:sz="0" w:space="0" w:color="auto"/>
      </w:divBdr>
    </w:div>
    <w:div w:id="82143268">
      <w:bodyDiv w:val="1"/>
      <w:marLeft w:val="0"/>
      <w:marRight w:val="0"/>
      <w:marTop w:val="0"/>
      <w:marBottom w:val="0"/>
      <w:divBdr>
        <w:top w:val="none" w:sz="0" w:space="0" w:color="auto"/>
        <w:left w:val="none" w:sz="0" w:space="0" w:color="auto"/>
        <w:bottom w:val="none" w:sz="0" w:space="0" w:color="auto"/>
        <w:right w:val="none" w:sz="0" w:space="0" w:color="auto"/>
      </w:divBdr>
    </w:div>
    <w:div w:id="82265815">
      <w:bodyDiv w:val="1"/>
      <w:marLeft w:val="0"/>
      <w:marRight w:val="0"/>
      <w:marTop w:val="0"/>
      <w:marBottom w:val="0"/>
      <w:divBdr>
        <w:top w:val="none" w:sz="0" w:space="0" w:color="auto"/>
        <w:left w:val="none" w:sz="0" w:space="0" w:color="auto"/>
        <w:bottom w:val="none" w:sz="0" w:space="0" w:color="auto"/>
        <w:right w:val="none" w:sz="0" w:space="0" w:color="auto"/>
      </w:divBdr>
    </w:div>
    <w:div w:id="82651574">
      <w:bodyDiv w:val="1"/>
      <w:marLeft w:val="0"/>
      <w:marRight w:val="0"/>
      <w:marTop w:val="0"/>
      <w:marBottom w:val="0"/>
      <w:divBdr>
        <w:top w:val="none" w:sz="0" w:space="0" w:color="auto"/>
        <w:left w:val="none" w:sz="0" w:space="0" w:color="auto"/>
        <w:bottom w:val="none" w:sz="0" w:space="0" w:color="auto"/>
        <w:right w:val="none" w:sz="0" w:space="0" w:color="auto"/>
      </w:divBdr>
    </w:div>
    <w:div w:id="83116101">
      <w:bodyDiv w:val="1"/>
      <w:marLeft w:val="0"/>
      <w:marRight w:val="0"/>
      <w:marTop w:val="0"/>
      <w:marBottom w:val="0"/>
      <w:divBdr>
        <w:top w:val="none" w:sz="0" w:space="0" w:color="auto"/>
        <w:left w:val="none" w:sz="0" w:space="0" w:color="auto"/>
        <w:bottom w:val="none" w:sz="0" w:space="0" w:color="auto"/>
        <w:right w:val="none" w:sz="0" w:space="0" w:color="auto"/>
      </w:divBdr>
    </w:div>
    <w:div w:id="83185225">
      <w:bodyDiv w:val="1"/>
      <w:marLeft w:val="0"/>
      <w:marRight w:val="0"/>
      <w:marTop w:val="0"/>
      <w:marBottom w:val="0"/>
      <w:divBdr>
        <w:top w:val="none" w:sz="0" w:space="0" w:color="auto"/>
        <w:left w:val="none" w:sz="0" w:space="0" w:color="auto"/>
        <w:bottom w:val="none" w:sz="0" w:space="0" w:color="auto"/>
        <w:right w:val="none" w:sz="0" w:space="0" w:color="auto"/>
      </w:divBdr>
    </w:div>
    <w:div w:id="83310099">
      <w:bodyDiv w:val="1"/>
      <w:marLeft w:val="0"/>
      <w:marRight w:val="0"/>
      <w:marTop w:val="0"/>
      <w:marBottom w:val="0"/>
      <w:divBdr>
        <w:top w:val="none" w:sz="0" w:space="0" w:color="auto"/>
        <w:left w:val="none" w:sz="0" w:space="0" w:color="auto"/>
        <w:bottom w:val="none" w:sz="0" w:space="0" w:color="auto"/>
        <w:right w:val="none" w:sz="0" w:space="0" w:color="auto"/>
      </w:divBdr>
    </w:div>
    <w:div w:id="84032324">
      <w:bodyDiv w:val="1"/>
      <w:marLeft w:val="0"/>
      <w:marRight w:val="0"/>
      <w:marTop w:val="0"/>
      <w:marBottom w:val="0"/>
      <w:divBdr>
        <w:top w:val="none" w:sz="0" w:space="0" w:color="auto"/>
        <w:left w:val="none" w:sz="0" w:space="0" w:color="auto"/>
        <w:bottom w:val="none" w:sz="0" w:space="0" w:color="auto"/>
        <w:right w:val="none" w:sz="0" w:space="0" w:color="auto"/>
      </w:divBdr>
    </w:div>
    <w:div w:id="84037177">
      <w:bodyDiv w:val="1"/>
      <w:marLeft w:val="0"/>
      <w:marRight w:val="0"/>
      <w:marTop w:val="0"/>
      <w:marBottom w:val="0"/>
      <w:divBdr>
        <w:top w:val="none" w:sz="0" w:space="0" w:color="auto"/>
        <w:left w:val="none" w:sz="0" w:space="0" w:color="auto"/>
        <w:bottom w:val="none" w:sz="0" w:space="0" w:color="auto"/>
        <w:right w:val="none" w:sz="0" w:space="0" w:color="auto"/>
      </w:divBdr>
    </w:div>
    <w:div w:id="84503314">
      <w:bodyDiv w:val="1"/>
      <w:marLeft w:val="0"/>
      <w:marRight w:val="0"/>
      <w:marTop w:val="0"/>
      <w:marBottom w:val="0"/>
      <w:divBdr>
        <w:top w:val="none" w:sz="0" w:space="0" w:color="auto"/>
        <w:left w:val="none" w:sz="0" w:space="0" w:color="auto"/>
        <w:bottom w:val="none" w:sz="0" w:space="0" w:color="auto"/>
        <w:right w:val="none" w:sz="0" w:space="0" w:color="auto"/>
      </w:divBdr>
    </w:div>
    <w:div w:id="84620699">
      <w:bodyDiv w:val="1"/>
      <w:marLeft w:val="0"/>
      <w:marRight w:val="0"/>
      <w:marTop w:val="0"/>
      <w:marBottom w:val="0"/>
      <w:divBdr>
        <w:top w:val="none" w:sz="0" w:space="0" w:color="auto"/>
        <w:left w:val="none" w:sz="0" w:space="0" w:color="auto"/>
        <w:bottom w:val="none" w:sz="0" w:space="0" w:color="auto"/>
        <w:right w:val="none" w:sz="0" w:space="0" w:color="auto"/>
      </w:divBdr>
    </w:div>
    <w:div w:id="84814533">
      <w:bodyDiv w:val="1"/>
      <w:marLeft w:val="0"/>
      <w:marRight w:val="0"/>
      <w:marTop w:val="0"/>
      <w:marBottom w:val="0"/>
      <w:divBdr>
        <w:top w:val="none" w:sz="0" w:space="0" w:color="auto"/>
        <w:left w:val="none" w:sz="0" w:space="0" w:color="auto"/>
        <w:bottom w:val="none" w:sz="0" w:space="0" w:color="auto"/>
        <w:right w:val="none" w:sz="0" w:space="0" w:color="auto"/>
      </w:divBdr>
    </w:div>
    <w:div w:id="85394243">
      <w:bodyDiv w:val="1"/>
      <w:marLeft w:val="0"/>
      <w:marRight w:val="0"/>
      <w:marTop w:val="0"/>
      <w:marBottom w:val="0"/>
      <w:divBdr>
        <w:top w:val="none" w:sz="0" w:space="0" w:color="auto"/>
        <w:left w:val="none" w:sz="0" w:space="0" w:color="auto"/>
        <w:bottom w:val="none" w:sz="0" w:space="0" w:color="auto"/>
        <w:right w:val="none" w:sz="0" w:space="0" w:color="auto"/>
      </w:divBdr>
    </w:div>
    <w:div w:id="85465964">
      <w:bodyDiv w:val="1"/>
      <w:marLeft w:val="0"/>
      <w:marRight w:val="0"/>
      <w:marTop w:val="0"/>
      <w:marBottom w:val="0"/>
      <w:divBdr>
        <w:top w:val="none" w:sz="0" w:space="0" w:color="auto"/>
        <w:left w:val="none" w:sz="0" w:space="0" w:color="auto"/>
        <w:bottom w:val="none" w:sz="0" w:space="0" w:color="auto"/>
        <w:right w:val="none" w:sz="0" w:space="0" w:color="auto"/>
      </w:divBdr>
    </w:div>
    <w:div w:id="85537034">
      <w:bodyDiv w:val="1"/>
      <w:marLeft w:val="0"/>
      <w:marRight w:val="0"/>
      <w:marTop w:val="0"/>
      <w:marBottom w:val="0"/>
      <w:divBdr>
        <w:top w:val="none" w:sz="0" w:space="0" w:color="auto"/>
        <w:left w:val="none" w:sz="0" w:space="0" w:color="auto"/>
        <w:bottom w:val="none" w:sz="0" w:space="0" w:color="auto"/>
        <w:right w:val="none" w:sz="0" w:space="0" w:color="auto"/>
      </w:divBdr>
    </w:div>
    <w:div w:id="86315049">
      <w:bodyDiv w:val="1"/>
      <w:marLeft w:val="0"/>
      <w:marRight w:val="0"/>
      <w:marTop w:val="0"/>
      <w:marBottom w:val="0"/>
      <w:divBdr>
        <w:top w:val="none" w:sz="0" w:space="0" w:color="auto"/>
        <w:left w:val="none" w:sz="0" w:space="0" w:color="auto"/>
        <w:bottom w:val="none" w:sz="0" w:space="0" w:color="auto"/>
        <w:right w:val="none" w:sz="0" w:space="0" w:color="auto"/>
      </w:divBdr>
    </w:div>
    <w:div w:id="86386381">
      <w:bodyDiv w:val="1"/>
      <w:marLeft w:val="0"/>
      <w:marRight w:val="0"/>
      <w:marTop w:val="0"/>
      <w:marBottom w:val="0"/>
      <w:divBdr>
        <w:top w:val="none" w:sz="0" w:space="0" w:color="auto"/>
        <w:left w:val="none" w:sz="0" w:space="0" w:color="auto"/>
        <w:bottom w:val="none" w:sz="0" w:space="0" w:color="auto"/>
        <w:right w:val="none" w:sz="0" w:space="0" w:color="auto"/>
      </w:divBdr>
    </w:div>
    <w:div w:id="86507878">
      <w:bodyDiv w:val="1"/>
      <w:marLeft w:val="0"/>
      <w:marRight w:val="0"/>
      <w:marTop w:val="0"/>
      <w:marBottom w:val="0"/>
      <w:divBdr>
        <w:top w:val="none" w:sz="0" w:space="0" w:color="auto"/>
        <w:left w:val="none" w:sz="0" w:space="0" w:color="auto"/>
        <w:bottom w:val="none" w:sz="0" w:space="0" w:color="auto"/>
        <w:right w:val="none" w:sz="0" w:space="0" w:color="auto"/>
      </w:divBdr>
    </w:div>
    <w:div w:id="86508687">
      <w:bodyDiv w:val="1"/>
      <w:marLeft w:val="0"/>
      <w:marRight w:val="0"/>
      <w:marTop w:val="0"/>
      <w:marBottom w:val="0"/>
      <w:divBdr>
        <w:top w:val="none" w:sz="0" w:space="0" w:color="auto"/>
        <w:left w:val="none" w:sz="0" w:space="0" w:color="auto"/>
        <w:bottom w:val="none" w:sz="0" w:space="0" w:color="auto"/>
        <w:right w:val="none" w:sz="0" w:space="0" w:color="auto"/>
      </w:divBdr>
    </w:div>
    <w:div w:id="87504926">
      <w:bodyDiv w:val="1"/>
      <w:marLeft w:val="0"/>
      <w:marRight w:val="0"/>
      <w:marTop w:val="0"/>
      <w:marBottom w:val="0"/>
      <w:divBdr>
        <w:top w:val="none" w:sz="0" w:space="0" w:color="auto"/>
        <w:left w:val="none" w:sz="0" w:space="0" w:color="auto"/>
        <w:bottom w:val="none" w:sz="0" w:space="0" w:color="auto"/>
        <w:right w:val="none" w:sz="0" w:space="0" w:color="auto"/>
      </w:divBdr>
    </w:div>
    <w:div w:id="87580232">
      <w:bodyDiv w:val="1"/>
      <w:marLeft w:val="0"/>
      <w:marRight w:val="0"/>
      <w:marTop w:val="0"/>
      <w:marBottom w:val="0"/>
      <w:divBdr>
        <w:top w:val="none" w:sz="0" w:space="0" w:color="auto"/>
        <w:left w:val="none" w:sz="0" w:space="0" w:color="auto"/>
        <w:bottom w:val="none" w:sz="0" w:space="0" w:color="auto"/>
        <w:right w:val="none" w:sz="0" w:space="0" w:color="auto"/>
      </w:divBdr>
    </w:div>
    <w:div w:id="88045545">
      <w:bodyDiv w:val="1"/>
      <w:marLeft w:val="0"/>
      <w:marRight w:val="0"/>
      <w:marTop w:val="0"/>
      <w:marBottom w:val="0"/>
      <w:divBdr>
        <w:top w:val="none" w:sz="0" w:space="0" w:color="auto"/>
        <w:left w:val="none" w:sz="0" w:space="0" w:color="auto"/>
        <w:bottom w:val="none" w:sz="0" w:space="0" w:color="auto"/>
        <w:right w:val="none" w:sz="0" w:space="0" w:color="auto"/>
      </w:divBdr>
    </w:div>
    <w:div w:id="88939525">
      <w:bodyDiv w:val="1"/>
      <w:marLeft w:val="0"/>
      <w:marRight w:val="0"/>
      <w:marTop w:val="0"/>
      <w:marBottom w:val="0"/>
      <w:divBdr>
        <w:top w:val="none" w:sz="0" w:space="0" w:color="auto"/>
        <w:left w:val="none" w:sz="0" w:space="0" w:color="auto"/>
        <w:bottom w:val="none" w:sz="0" w:space="0" w:color="auto"/>
        <w:right w:val="none" w:sz="0" w:space="0" w:color="auto"/>
      </w:divBdr>
    </w:div>
    <w:div w:id="89203087">
      <w:bodyDiv w:val="1"/>
      <w:marLeft w:val="0"/>
      <w:marRight w:val="0"/>
      <w:marTop w:val="0"/>
      <w:marBottom w:val="0"/>
      <w:divBdr>
        <w:top w:val="none" w:sz="0" w:space="0" w:color="auto"/>
        <w:left w:val="none" w:sz="0" w:space="0" w:color="auto"/>
        <w:bottom w:val="none" w:sz="0" w:space="0" w:color="auto"/>
        <w:right w:val="none" w:sz="0" w:space="0" w:color="auto"/>
      </w:divBdr>
    </w:div>
    <w:div w:id="89204595">
      <w:bodyDiv w:val="1"/>
      <w:marLeft w:val="0"/>
      <w:marRight w:val="0"/>
      <w:marTop w:val="0"/>
      <w:marBottom w:val="0"/>
      <w:divBdr>
        <w:top w:val="none" w:sz="0" w:space="0" w:color="auto"/>
        <w:left w:val="none" w:sz="0" w:space="0" w:color="auto"/>
        <w:bottom w:val="none" w:sz="0" w:space="0" w:color="auto"/>
        <w:right w:val="none" w:sz="0" w:space="0" w:color="auto"/>
      </w:divBdr>
    </w:div>
    <w:div w:id="89399945">
      <w:bodyDiv w:val="1"/>
      <w:marLeft w:val="0"/>
      <w:marRight w:val="0"/>
      <w:marTop w:val="0"/>
      <w:marBottom w:val="0"/>
      <w:divBdr>
        <w:top w:val="none" w:sz="0" w:space="0" w:color="auto"/>
        <w:left w:val="none" w:sz="0" w:space="0" w:color="auto"/>
        <w:bottom w:val="none" w:sz="0" w:space="0" w:color="auto"/>
        <w:right w:val="none" w:sz="0" w:space="0" w:color="auto"/>
      </w:divBdr>
    </w:div>
    <w:div w:id="89938126">
      <w:bodyDiv w:val="1"/>
      <w:marLeft w:val="0"/>
      <w:marRight w:val="0"/>
      <w:marTop w:val="0"/>
      <w:marBottom w:val="0"/>
      <w:divBdr>
        <w:top w:val="none" w:sz="0" w:space="0" w:color="auto"/>
        <w:left w:val="none" w:sz="0" w:space="0" w:color="auto"/>
        <w:bottom w:val="none" w:sz="0" w:space="0" w:color="auto"/>
        <w:right w:val="none" w:sz="0" w:space="0" w:color="auto"/>
      </w:divBdr>
    </w:div>
    <w:div w:id="90905595">
      <w:bodyDiv w:val="1"/>
      <w:marLeft w:val="0"/>
      <w:marRight w:val="0"/>
      <w:marTop w:val="0"/>
      <w:marBottom w:val="0"/>
      <w:divBdr>
        <w:top w:val="none" w:sz="0" w:space="0" w:color="auto"/>
        <w:left w:val="none" w:sz="0" w:space="0" w:color="auto"/>
        <w:bottom w:val="none" w:sz="0" w:space="0" w:color="auto"/>
        <w:right w:val="none" w:sz="0" w:space="0" w:color="auto"/>
      </w:divBdr>
    </w:div>
    <w:div w:id="91630664">
      <w:bodyDiv w:val="1"/>
      <w:marLeft w:val="0"/>
      <w:marRight w:val="0"/>
      <w:marTop w:val="0"/>
      <w:marBottom w:val="0"/>
      <w:divBdr>
        <w:top w:val="none" w:sz="0" w:space="0" w:color="auto"/>
        <w:left w:val="none" w:sz="0" w:space="0" w:color="auto"/>
        <w:bottom w:val="none" w:sz="0" w:space="0" w:color="auto"/>
        <w:right w:val="none" w:sz="0" w:space="0" w:color="auto"/>
      </w:divBdr>
    </w:div>
    <w:div w:id="92093362">
      <w:bodyDiv w:val="1"/>
      <w:marLeft w:val="0"/>
      <w:marRight w:val="0"/>
      <w:marTop w:val="0"/>
      <w:marBottom w:val="0"/>
      <w:divBdr>
        <w:top w:val="none" w:sz="0" w:space="0" w:color="auto"/>
        <w:left w:val="none" w:sz="0" w:space="0" w:color="auto"/>
        <w:bottom w:val="none" w:sz="0" w:space="0" w:color="auto"/>
        <w:right w:val="none" w:sz="0" w:space="0" w:color="auto"/>
      </w:divBdr>
    </w:div>
    <w:div w:id="92285225">
      <w:bodyDiv w:val="1"/>
      <w:marLeft w:val="0"/>
      <w:marRight w:val="0"/>
      <w:marTop w:val="0"/>
      <w:marBottom w:val="0"/>
      <w:divBdr>
        <w:top w:val="none" w:sz="0" w:space="0" w:color="auto"/>
        <w:left w:val="none" w:sz="0" w:space="0" w:color="auto"/>
        <w:bottom w:val="none" w:sz="0" w:space="0" w:color="auto"/>
        <w:right w:val="none" w:sz="0" w:space="0" w:color="auto"/>
      </w:divBdr>
    </w:div>
    <w:div w:id="92631241">
      <w:bodyDiv w:val="1"/>
      <w:marLeft w:val="0"/>
      <w:marRight w:val="0"/>
      <w:marTop w:val="0"/>
      <w:marBottom w:val="0"/>
      <w:divBdr>
        <w:top w:val="none" w:sz="0" w:space="0" w:color="auto"/>
        <w:left w:val="none" w:sz="0" w:space="0" w:color="auto"/>
        <w:bottom w:val="none" w:sz="0" w:space="0" w:color="auto"/>
        <w:right w:val="none" w:sz="0" w:space="0" w:color="auto"/>
      </w:divBdr>
    </w:div>
    <w:div w:id="93133104">
      <w:bodyDiv w:val="1"/>
      <w:marLeft w:val="0"/>
      <w:marRight w:val="0"/>
      <w:marTop w:val="0"/>
      <w:marBottom w:val="0"/>
      <w:divBdr>
        <w:top w:val="none" w:sz="0" w:space="0" w:color="auto"/>
        <w:left w:val="none" w:sz="0" w:space="0" w:color="auto"/>
        <w:bottom w:val="none" w:sz="0" w:space="0" w:color="auto"/>
        <w:right w:val="none" w:sz="0" w:space="0" w:color="auto"/>
      </w:divBdr>
    </w:div>
    <w:div w:id="93748189">
      <w:bodyDiv w:val="1"/>
      <w:marLeft w:val="0"/>
      <w:marRight w:val="0"/>
      <w:marTop w:val="0"/>
      <w:marBottom w:val="0"/>
      <w:divBdr>
        <w:top w:val="none" w:sz="0" w:space="0" w:color="auto"/>
        <w:left w:val="none" w:sz="0" w:space="0" w:color="auto"/>
        <w:bottom w:val="none" w:sz="0" w:space="0" w:color="auto"/>
        <w:right w:val="none" w:sz="0" w:space="0" w:color="auto"/>
      </w:divBdr>
    </w:div>
    <w:div w:id="93789437">
      <w:bodyDiv w:val="1"/>
      <w:marLeft w:val="0"/>
      <w:marRight w:val="0"/>
      <w:marTop w:val="0"/>
      <w:marBottom w:val="0"/>
      <w:divBdr>
        <w:top w:val="none" w:sz="0" w:space="0" w:color="auto"/>
        <w:left w:val="none" w:sz="0" w:space="0" w:color="auto"/>
        <w:bottom w:val="none" w:sz="0" w:space="0" w:color="auto"/>
        <w:right w:val="none" w:sz="0" w:space="0" w:color="auto"/>
      </w:divBdr>
    </w:div>
    <w:div w:id="93793703">
      <w:bodyDiv w:val="1"/>
      <w:marLeft w:val="0"/>
      <w:marRight w:val="0"/>
      <w:marTop w:val="0"/>
      <w:marBottom w:val="0"/>
      <w:divBdr>
        <w:top w:val="none" w:sz="0" w:space="0" w:color="auto"/>
        <w:left w:val="none" w:sz="0" w:space="0" w:color="auto"/>
        <w:bottom w:val="none" w:sz="0" w:space="0" w:color="auto"/>
        <w:right w:val="none" w:sz="0" w:space="0" w:color="auto"/>
      </w:divBdr>
    </w:div>
    <w:div w:id="93861858">
      <w:bodyDiv w:val="1"/>
      <w:marLeft w:val="0"/>
      <w:marRight w:val="0"/>
      <w:marTop w:val="0"/>
      <w:marBottom w:val="0"/>
      <w:divBdr>
        <w:top w:val="none" w:sz="0" w:space="0" w:color="auto"/>
        <w:left w:val="none" w:sz="0" w:space="0" w:color="auto"/>
        <w:bottom w:val="none" w:sz="0" w:space="0" w:color="auto"/>
        <w:right w:val="none" w:sz="0" w:space="0" w:color="auto"/>
      </w:divBdr>
    </w:div>
    <w:div w:id="94444164">
      <w:bodyDiv w:val="1"/>
      <w:marLeft w:val="0"/>
      <w:marRight w:val="0"/>
      <w:marTop w:val="0"/>
      <w:marBottom w:val="0"/>
      <w:divBdr>
        <w:top w:val="none" w:sz="0" w:space="0" w:color="auto"/>
        <w:left w:val="none" w:sz="0" w:space="0" w:color="auto"/>
        <w:bottom w:val="none" w:sz="0" w:space="0" w:color="auto"/>
        <w:right w:val="none" w:sz="0" w:space="0" w:color="auto"/>
      </w:divBdr>
    </w:div>
    <w:div w:id="94836135">
      <w:bodyDiv w:val="1"/>
      <w:marLeft w:val="0"/>
      <w:marRight w:val="0"/>
      <w:marTop w:val="0"/>
      <w:marBottom w:val="0"/>
      <w:divBdr>
        <w:top w:val="none" w:sz="0" w:space="0" w:color="auto"/>
        <w:left w:val="none" w:sz="0" w:space="0" w:color="auto"/>
        <w:bottom w:val="none" w:sz="0" w:space="0" w:color="auto"/>
        <w:right w:val="none" w:sz="0" w:space="0" w:color="auto"/>
      </w:divBdr>
    </w:div>
    <w:div w:id="95059111">
      <w:bodyDiv w:val="1"/>
      <w:marLeft w:val="0"/>
      <w:marRight w:val="0"/>
      <w:marTop w:val="0"/>
      <w:marBottom w:val="0"/>
      <w:divBdr>
        <w:top w:val="none" w:sz="0" w:space="0" w:color="auto"/>
        <w:left w:val="none" w:sz="0" w:space="0" w:color="auto"/>
        <w:bottom w:val="none" w:sz="0" w:space="0" w:color="auto"/>
        <w:right w:val="none" w:sz="0" w:space="0" w:color="auto"/>
      </w:divBdr>
    </w:div>
    <w:div w:id="95486869">
      <w:bodyDiv w:val="1"/>
      <w:marLeft w:val="0"/>
      <w:marRight w:val="0"/>
      <w:marTop w:val="0"/>
      <w:marBottom w:val="0"/>
      <w:divBdr>
        <w:top w:val="none" w:sz="0" w:space="0" w:color="auto"/>
        <w:left w:val="none" w:sz="0" w:space="0" w:color="auto"/>
        <w:bottom w:val="none" w:sz="0" w:space="0" w:color="auto"/>
        <w:right w:val="none" w:sz="0" w:space="0" w:color="auto"/>
      </w:divBdr>
    </w:div>
    <w:div w:id="95949115">
      <w:bodyDiv w:val="1"/>
      <w:marLeft w:val="0"/>
      <w:marRight w:val="0"/>
      <w:marTop w:val="0"/>
      <w:marBottom w:val="0"/>
      <w:divBdr>
        <w:top w:val="none" w:sz="0" w:space="0" w:color="auto"/>
        <w:left w:val="none" w:sz="0" w:space="0" w:color="auto"/>
        <w:bottom w:val="none" w:sz="0" w:space="0" w:color="auto"/>
        <w:right w:val="none" w:sz="0" w:space="0" w:color="auto"/>
      </w:divBdr>
    </w:div>
    <w:div w:id="96219214">
      <w:bodyDiv w:val="1"/>
      <w:marLeft w:val="0"/>
      <w:marRight w:val="0"/>
      <w:marTop w:val="0"/>
      <w:marBottom w:val="0"/>
      <w:divBdr>
        <w:top w:val="none" w:sz="0" w:space="0" w:color="auto"/>
        <w:left w:val="none" w:sz="0" w:space="0" w:color="auto"/>
        <w:bottom w:val="none" w:sz="0" w:space="0" w:color="auto"/>
        <w:right w:val="none" w:sz="0" w:space="0" w:color="auto"/>
      </w:divBdr>
    </w:div>
    <w:div w:id="96370046">
      <w:bodyDiv w:val="1"/>
      <w:marLeft w:val="0"/>
      <w:marRight w:val="0"/>
      <w:marTop w:val="0"/>
      <w:marBottom w:val="0"/>
      <w:divBdr>
        <w:top w:val="none" w:sz="0" w:space="0" w:color="auto"/>
        <w:left w:val="none" w:sz="0" w:space="0" w:color="auto"/>
        <w:bottom w:val="none" w:sz="0" w:space="0" w:color="auto"/>
        <w:right w:val="none" w:sz="0" w:space="0" w:color="auto"/>
      </w:divBdr>
    </w:div>
    <w:div w:id="96874197">
      <w:bodyDiv w:val="1"/>
      <w:marLeft w:val="0"/>
      <w:marRight w:val="0"/>
      <w:marTop w:val="0"/>
      <w:marBottom w:val="0"/>
      <w:divBdr>
        <w:top w:val="none" w:sz="0" w:space="0" w:color="auto"/>
        <w:left w:val="none" w:sz="0" w:space="0" w:color="auto"/>
        <w:bottom w:val="none" w:sz="0" w:space="0" w:color="auto"/>
        <w:right w:val="none" w:sz="0" w:space="0" w:color="auto"/>
      </w:divBdr>
    </w:div>
    <w:div w:id="97070575">
      <w:bodyDiv w:val="1"/>
      <w:marLeft w:val="0"/>
      <w:marRight w:val="0"/>
      <w:marTop w:val="0"/>
      <w:marBottom w:val="0"/>
      <w:divBdr>
        <w:top w:val="none" w:sz="0" w:space="0" w:color="auto"/>
        <w:left w:val="none" w:sz="0" w:space="0" w:color="auto"/>
        <w:bottom w:val="none" w:sz="0" w:space="0" w:color="auto"/>
        <w:right w:val="none" w:sz="0" w:space="0" w:color="auto"/>
      </w:divBdr>
    </w:div>
    <w:div w:id="97607007">
      <w:bodyDiv w:val="1"/>
      <w:marLeft w:val="0"/>
      <w:marRight w:val="0"/>
      <w:marTop w:val="0"/>
      <w:marBottom w:val="0"/>
      <w:divBdr>
        <w:top w:val="none" w:sz="0" w:space="0" w:color="auto"/>
        <w:left w:val="none" w:sz="0" w:space="0" w:color="auto"/>
        <w:bottom w:val="none" w:sz="0" w:space="0" w:color="auto"/>
        <w:right w:val="none" w:sz="0" w:space="0" w:color="auto"/>
      </w:divBdr>
    </w:div>
    <w:div w:id="97793122">
      <w:bodyDiv w:val="1"/>
      <w:marLeft w:val="0"/>
      <w:marRight w:val="0"/>
      <w:marTop w:val="0"/>
      <w:marBottom w:val="0"/>
      <w:divBdr>
        <w:top w:val="none" w:sz="0" w:space="0" w:color="auto"/>
        <w:left w:val="none" w:sz="0" w:space="0" w:color="auto"/>
        <w:bottom w:val="none" w:sz="0" w:space="0" w:color="auto"/>
        <w:right w:val="none" w:sz="0" w:space="0" w:color="auto"/>
      </w:divBdr>
    </w:div>
    <w:div w:id="97912373">
      <w:bodyDiv w:val="1"/>
      <w:marLeft w:val="0"/>
      <w:marRight w:val="0"/>
      <w:marTop w:val="0"/>
      <w:marBottom w:val="0"/>
      <w:divBdr>
        <w:top w:val="none" w:sz="0" w:space="0" w:color="auto"/>
        <w:left w:val="none" w:sz="0" w:space="0" w:color="auto"/>
        <w:bottom w:val="none" w:sz="0" w:space="0" w:color="auto"/>
        <w:right w:val="none" w:sz="0" w:space="0" w:color="auto"/>
      </w:divBdr>
    </w:div>
    <w:div w:id="97993808">
      <w:bodyDiv w:val="1"/>
      <w:marLeft w:val="0"/>
      <w:marRight w:val="0"/>
      <w:marTop w:val="0"/>
      <w:marBottom w:val="0"/>
      <w:divBdr>
        <w:top w:val="none" w:sz="0" w:space="0" w:color="auto"/>
        <w:left w:val="none" w:sz="0" w:space="0" w:color="auto"/>
        <w:bottom w:val="none" w:sz="0" w:space="0" w:color="auto"/>
        <w:right w:val="none" w:sz="0" w:space="0" w:color="auto"/>
      </w:divBdr>
    </w:div>
    <w:div w:id="98064249">
      <w:bodyDiv w:val="1"/>
      <w:marLeft w:val="0"/>
      <w:marRight w:val="0"/>
      <w:marTop w:val="0"/>
      <w:marBottom w:val="0"/>
      <w:divBdr>
        <w:top w:val="none" w:sz="0" w:space="0" w:color="auto"/>
        <w:left w:val="none" w:sz="0" w:space="0" w:color="auto"/>
        <w:bottom w:val="none" w:sz="0" w:space="0" w:color="auto"/>
        <w:right w:val="none" w:sz="0" w:space="0" w:color="auto"/>
      </w:divBdr>
    </w:div>
    <w:div w:id="98139570">
      <w:bodyDiv w:val="1"/>
      <w:marLeft w:val="0"/>
      <w:marRight w:val="0"/>
      <w:marTop w:val="0"/>
      <w:marBottom w:val="0"/>
      <w:divBdr>
        <w:top w:val="none" w:sz="0" w:space="0" w:color="auto"/>
        <w:left w:val="none" w:sz="0" w:space="0" w:color="auto"/>
        <w:bottom w:val="none" w:sz="0" w:space="0" w:color="auto"/>
        <w:right w:val="none" w:sz="0" w:space="0" w:color="auto"/>
      </w:divBdr>
    </w:div>
    <w:div w:id="98262715">
      <w:bodyDiv w:val="1"/>
      <w:marLeft w:val="0"/>
      <w:marRight w:val="0"/>
      <w:marTop w:val="0"/>
      <w:marBottom w:val="0"/>
      <w:divBdr>
        <w:top w:val="none" w:sz="0" w:space="0" w:color="auto"/>
        <w:left w:val="none" w:sz="0" w:space="0" w:color="auto"/>
        <w:bottom w:val="none" w:sz="0" w:space="0" w:color="auto"/>
        <w:right w:val="none" w:sz="0" w:space="0" w:color="auto"/>
      </w:divBdr>
    </w:div>
    <w:div w:id="98717525">
      <w:bodyDiv w:val="1"/>
      <w:marLeft w:val="0"/>
      <w:marRight w:val="0"/>
      <w:marTop w:val="0"/>
      <w:marBottom w:val="0"/>
      <w:divBdr>
        <w:top w:val="none" w:sz="0" w:space="0" w:color="auto"/>
        <w:left w:val="none" w:sz="0" w:space="0" w:color="auto"/>
        <w:bottom w:val="none" w:sz="0" w:space="0" w:color="auto"/>
        <w:right w:val="none" w:sz="0" w:space="0" w:color="auto"/>
      </w:divBdr>
    </w:div>
    <w:div w:id="98987428">
      <w:bodyDiv w:val="1"/>
      <w:marLeft w:val="0"/>
      <w:marRight w:val="0"/>
      <w:marTop w:val="0"/>
      <w:marBottom w:val="0"/>
      <w:divBdr>
        <w:top w:val="none" w:sz="0" w:space="0" w:color="auto"/>
        <w:left w:val="none" w:sz="0" w:space="0" w:color="auto"/>
        <w:bottom w:val="none" w:sz="0" w:space="0" w:color="auto"/>
        <w:right w:val="none" w:sz="0" w:space="0" w:color="auto"/>
      </w:divBdr>
    </w:div>
    <w:div w:id="99643509">
      <w:bodyDiv w:val="1"/>
      <w:marLeft w:val="0"/>
      <w:marRight w:val="0"/>
      <w:marTop w:val="0"/>
      <w:marBottom w:val="0"/>
      <w:divBdr>
        <w:top w:val="none" w:sz="0" w:space="0" w:color="auto"/>
        <w:left w:val="none" w:sz="0" w:space="0" w:color="auto"/>
        <w:bottom w:val="none" w:sz="0" w:space="0" w:color="auto"/>
        <w:right w:val="none" w:sz="0" w:space="0" w:color="auto"/>
      </w:divBdr>
    </w:div>
    <w:div w:id="99646249">
      <w:bodyDiv w:val="1"/>
      <w:marLeft w:val="0"/>
      <w:marRight w:val="0"/>
      <w:marTop w:val="0"/>
      <w:marBottom w:val="0"/>
      <w:divBdr>
        <w:top w:val="none" w:sz="0" w:space="0" w:color="auto"/>
        <w:left w:val="none" w:sz="0" w:space="0" w:color="auto"/>
        <w:bottom w:val="none" w:sz="0" w:space="0" w:color="auto"/>
        <w:right w:val="none" w:sz="0" w:space="0" w:color="auto"/>
      </w:divBdr>
    </w:div>
    <w:div w:id="100036260">
      <w:bodyDiv w:val="1"/>
      <w:marLeft w:val="0"/>
      <w:marRight w:val="0"/>
      <w:marTop w:val="0"/>
      <w:marBottom w:val="0"/>
      <w:divBdr>
        <w:top w:val="none" w:sz="0" w:space="0" w:color="auto"/>
        <w:left w:val="none" w:sz="0" w:space="0" w:color="auto"/>
        <w:bottom w:val="none" w:sz="0" w:space="0" w:color="auto"/>
        <w:right w:val="none" w:sz="0" w:space="0" w:color="auto"/>
      </w:divBdr>
    </w:div>
    <w:div w:id="100075811">
      <w:bodyDiv w:val="1"/>
      <w:marLeft w:val="0"/>
      <w:marRight w:val="0"/>
      <w:marTop w:val="0"/>
      <w:marBottom w:val="0"/>
      <w:divBdr>
        <w:top w:val="none" w:sz="0" w:space="0" w:color="auto"/>
        <w:left w:val="none" w:sz="0" w:space="0" w:color="auto"/>
        <w:bottom w:val="none" w:sz="0" w:space="0" w:color="auto"/>
        <w:right w:val="none" w:sz="0" w:space="0" w:color="auto"/>
      </w:divBdr>
    </w:div>
    <w:div w:id="100221535">
      <w:bodyDiv w:val="1"/>
      <w:marLeft w:val="0"/>
      <w:marRight w:val="0"/>
      <w:marTop w:val="0"/>
      <w:marBottom w:val="0"/>
      <w:divBdr>
        <w:top w:val="none" w:sz="0" w:space="0" w:color="auto"/>
        <w:left w:val="none" w:sz="0" w:space="0" w:color="auto"/>
        <w:bottom w:val="none" w:sz="0" w:space="0" w:color="auto"/>
        <w:right w:val="none" w:sz="0" w:space="0" w:color="auto"/>
      </w:divBdr>
    </w:div>
    <w:div w:id="100271354">
      <w:bodyDiv w:val="1"/>
      <w:marLeft w:val="0"/>
      <w:marRight w:val="0"/>
      <w:marTop w:val="0"/>
      <w:marBottom w:val="0"/>
      <w:divBdr>
        <w:top w:val="none" w:sz="0" w:space="0" w:color="auto"/>
        <w:left w:val="none" w:sz="0" w:space="0" w:color="auto"/>
        <w:bottom w:val="none" w:sz="0" w:space="0" w:color="auto"/>
        <w:right w:val="none" w:sz="0" w:space="0" w:color="auto"/>
      </w:divBdr>
    </w:div>
    <w:div w:id="100300990">
      <w:bodyDiv w:val="1"/>
      <w:marLeft w:val="0"/>
      <w:marRight w:val="0"/>
      <w:marTop w:val="0"/>
      <w:marBottom w:val="0"/>
      <w:divBdr>
        <w:top w:val="none" w:sz="0" w:space="0" w:color="auto"/>
        <w:left w:val="none" w:sz="0" w:space="0" w:color="auto"/>
        <w:bottom w:val="none" w:sz="0" w:space="0" w:color="auto"/>
        <w:right w:val="none" w:sz="0" w:space="0" w:color="auto"/>
      </w:divBdr>
    </w:div>
    <w:div w:id="100416412">
      <w:bodyDiv w:val="1"/>
      <w:marLeft w:val="0"/>
      <w:marRight w:val="0"/>
      <w:marTop w:val="0"/>
      <w:marBottom w:val="0"/>
      <w:divBdr>
        <w:top w:val="none" w:sz="0" w:space="0" w:color="auto"/>
        <w:left w:val="none" w:sz="0" w:space="0" w:color="auto"/>
        <w:bottom w:val="none" w:sz="0" w:space="0" w:color="auto"/>
        <w:right w:val="none" w:sz="0" w:space="0" w:color="auto"/>
      </w:divBdr>
    </w:div>
    <w:div w:id="100498927">
      <w:bodyDiv w:val="1"/>
      <w:marLeft w:val="0"/>
      <w:marRight w:val="0"/>
      <w:marTop w:val="0"/>
      <w:marBottom w:val="0"/>
      <w:divBdr>
        <w:top w:val="none" w:sz="0" w:space="0" w:color="auto"/>
        <w:left w:val="none" w:sz="0" w:space="0" w:color="auto"/>
        <w:bottom w:val="none" w:sz="0" w:space="0" w:color="auto"/>
        <w:right w:val="none" w:sz="0" w:space="0" w:color="auto"/>
      </w:divBdr>
    </w:div>
    <w:div w:id="100538662">
      <w:bodyDiv w:val="1"/>
      <w:marLeft w:val="0"/>
      <w:marRight w:val="0"/>
      <w:marTop w:val="0"/>
      <w:marBottom w:val="0"/>
      <w:divBdr>
        <w:top w:val="none" w:sz="0" w:space="0" w:color="auto"/>
        <w:left w:val="none" w:sz="0" w:space="0" w:color="auto"/>
        <w:bottom w:val="none" w:sz="0" w:space="0" w:color="auto"/>
        <w:right w:val="none" w:sz="0" w:space="0" w:color="auto"/>
      </w:divBdr>
    </w:div>
    <w:div w:id="100611496">
      <w:bodyDiv w:val="1"/>
      <w:marLeft w:val="0"/>
      <w:marRight w:val="0"/>
      <w:marTop w:val="0"/>
      <w:marBottom w:val="0"/>
      <w:divBdr>
        <w:top w:val="none" w:sz="0" w:space="0" w:color="auto"/>
        <w:left w:val="none" w:sz="0" w:space="0" w:color="auto"/>
        <w:bottom w:val="none" w:sz="0" w:space="0" w:color="auto"/>
        <w:right w:val="none" w:sz="0" w:space="0" w:color="auto"/>
      </w:divBdr>
    </w:div>
    <w:div w:id="101651286">
      <w:bodyDiv w:val="1"/>
      <w:marLeft w:val="0"/>
      <w:marRight w:val="0"/>
      <w:marTop w:val="0"/>
      <w:marBottom w:val="0"/>
      <w:divBdr>
        <w:top w:val="none" w:sz="0" w:space="0" w:color="auto"/>
        <w:left w:val="none" w:sz="0" w:space="0" w:color="auto"/>
        <w:bottom w:val="none" w:sz="0" w:space="0" w:color="auto"/>
        <w:right w:val="none" w:sz="0" w:space="0" w:color="auto"/>
      </w:divBdr>
    </w:div>
    <w:div w:id="101851424">
      <w:bodyDiv w:val="1"/>
      <w:marLeft w:val="0"/>
      <w:marRight w:val="0"/>
      <w:marTop w:val="0"/>
      <w:marBottom w:val="0"/>
      <w:divBdr>
        <w:top w:val="none" w:sz="0" w:space="0" w:color="auto"/>
        <w:left w:val="none" w:sz="0" w:space="0" w:color="auto"/>
        <w:bottom w:val="none" w:sz="0" w:space="0" w:color="auto"/>
        <w:right w:val="none" w:sz="0" w:space="0" w:color="auto"/>
      </w:divBdr>
    </w:div>
    <w:div w:id="102191765">
      <w:bodyDiv w:val="1"/>
      <w:marLeft w:val="0"/>
      <w:marRight w:val="0"/>
      <w:marTop w:val="0"/>
      <w:marBottom w:val="0"/>
      <w:divBdr>
        <w:top w:val="none" w:sz="0" w:space="0" w:color="auto"/>
        <w:left w:val="none" w:sz="0" w:space="0" w:color="auto"/>
        <w:bottom w:val="none" w:sz="0" w:space="0" w:color="auto"/>
        <w:right w:val="none" w:sz="0" w:space="0" w:color="auto"/>
      </w:divBdr>
    </w:div>
    <w:div w:id="102306702">
      <w:bodyDiv w:val="1"/>
      <w:marLeft w:val="0"/>
      <w:marRight w:val="0"/>
      <w:marTop w:val="0"/>
      <w:marBottom w:val="0"/>
      <w:divBdr>
        <w:top w:val="none" w:sz="0" w:space="0" w:color="auto"/>
        <w:left w:val="none" w:sz="0" w:space="0" w:color="auto"/>
        <w:bottom w:val="none" w:sz="0" w:space="0" w:color="auto"/>
        <w:right w:val="none" w:sz="0" w:space="0" w:color="auto"/>
      </w:divBdr>
    </w:div>
    <w:div w:id="102578211">
      <w:bodyDiv w:val="1"/>
      <w:marLeft w:val="0"/>
      <w:marRight w:val="0"/>
      <w:marTop w:val="0"/>
      <w:marBottom w:val="0"/>
      <w:divBdr>
        <w:top w:val="none" w:sz="0" w:space="0" w:color="auto"/>
        <w:left w:val="none" w:sz="0" w:space="0" w:color="auto"/>
        <w:bottom w:val="none" w:sz="0" w:space="0" w:color="auto"/>
        <w:right w:val="none" w:sz="0" w:space="0" w:color="auto"/>
      </w:divBdr>
    </w:div>
    <w:div w:id="102959899">
      <w:bodyDiv w:val="1"/>
      <w:marLeft w:val="0"/>
      <w:marRight w:val="0"/>
      <w:marTop w:val="0"/>
      <w:marBottom w:val="0"/>
      <w:divBdr>
        <w:top w:val="none" w:sz="0" w:space="0" w:color="auto"/>
        <w:left w:val="none" w:sz="0" w:space="0" w:color="auto"/>
        <w:bottom w:val="none" w:sz="0" w:space="0" w:color="auto"/>
        <w:right w:val="none" w:sz="0" w:space="0" w:color="auto"/>
      </w:divBdr>
    </w:div>
    <w:div w:id="103162140">
      <w:bodyDiv w:val="1"/>
      <w:marLeft w:val="0"/>
      <w:marRight w:val="0"/>
      <w:marTop w:val="0"/>
      <w:marBottom w:val="0"/>
      <w:divBdr>
        <w:top w:val="none" w:sz="0" w:space="0" w:color="auto"/>
        <w:left w:val="none" w:sz="0" w:space="0" w:color="auto"/>
        <w:bottom w:val="none" w:sz="0" w:space="0" w:color="auto"/>
        <w:right w:val="none" w:sz="0" w:space="0" w:color="auto"/>
      </w:divBdr>
    </w:div>
    <w:div w:id="103884589">
      <w:bodyDiv w:val="1"/>
      <w:marLeft w:val="0"/>
      <w:marRight w:val="0"/>
      <w:marTop w:val="0"/>
      <w:marBottom w:val="0"/>
      <w:divBdr>
        <w:top w:val="none" w:sz="0" w:space="0" w:color="auto"/>
        <w:left w:val="none" w:sz="0" w:space="0" w:color="auto"/>
        <w:bottom w:val="none" w:sz="0" w:space="0" w:color="auto"/>
        <w:right w:val="none" w:sz="0" w:space="0" w:color="auto"/>
      </w:divBdr>
    </w:div>
    <w:div w:id="104157139">
      <w:bodyDiv w:val="1"/>
      <w:marLeft w:val="0"/>
      <w:marRight w:val="0"/>
      <w:marTop w:val="0"/>
      <w:marBottom w:val="0"/>
      <w:divBdr>
        <w:top w:val="none" w:sz="0" w:space="0" w:color="auto"/>
        <w:left w:val="none" w:sz="0" w:space="0" w:color="auto"/>
        <w:bottom w:val="none" w:sz="0" w:space="0" w:color="auto"/>
        <w:right w:val="none" w:sz="0" w:space="0" w:color="auto"/>
      </w:divBdr>
    </w:div>
    <w:div w:id="104808153">
      <w:bodyDiv w:val="1"/>
      <w:marLeft w:val="0"/>
      <w:marRight w:val="0"/>
      <w:marTop w:val="0"/>
      <w:marBottom w:val="0"/>
      <w:divBdr>
        <w:top w:val="none" w:sz="0" w:space="0" w:color="auto"/>
        <w:left w:val="none" w:sz="0" w:space="0" w:color="auto"/>
        <w:bottom w:val="none" w:sz="0" w:space="0" w:color="auto"/>
        <w:right w:val="none" w:sz="0" w:space="0" w:color="auto"/>
      </w:divBdr>
    </w:div>
    <w:div w:id="105319470">
      <w:bodyDiv w:val="1"/>
      <w:marLeft w:val="0"/>
      <w:marRight w:val="0"/>
      <w:marTop w:val="0"/>
      <w:marBottom w:val="0"/>
      <w:divBdr>
        <w:top w:val="none" w:sz="0" w:space="0" w:color="auto"/>
        <w:left w:val="none" w:sz="0" w:space="0" w:color="auto"/>
        <w:bottom w:val="none" w:sz="0" w:space="0" w:color="auto"/>
        <w:right w:val="none" w:sz="0" w:space="0" w:color="auto"/>
      </w:divBdr>
    </w:div>
    <w:div w:id="105541644">
      <w:bodyDiv w:val="1"/>
      <w:marLeft w:val="0"/>
      <w:marRight w:val="0"/>
      <w:marTop w:val="0"/>
      <w:marBottom w:val="0"/>
      <w:divBdr>
        <w:top w:val="none" w:sz="0" w:space="0" w:color="auto"/>
        <w:left w:val="none" w:sz="0" w:space="0" w:color="auto"/>
        <w:bottom w:val="none" w:sz="0" w:space="0" w:color="auto"/>
        <w:right w:val="none" w:sz="0" w:space="0" w:color="auto"/>
      </w:divBdr>
    </w:div>
    <w:div w:id="105658015">
      <w:bodyDiv w:val="1"/>
      <w:marLeft w:val="0"/>
      <w:marRight w:val="0"/>
      <w:marTop w:val="0"/>
      <w:marBottom w:val="0"/>
      <w:divBdr>
        <w:top w:val="none" w:sz="0" w:space="0" w:color="auto"/>
        <w:left w:val="none" w:sz="0" w:space="0" w:color="auto"/>
        <w:bottom w:val="none" w:sz="0" w:space="0" w:color="auto"/>
        <w:right w:val="none" w:sz="0" w:space="0" w:color="auto"/>
      </w:divBdr>
    </w:div>
    <w:div w:id="105850435">
      <w:bodyDiv w:val="1"/>
      <w:marLeft w:val="0"/>
      <w:marRight w:val="0"/>
      <w:marTop w:val="0"/>
      <w:marBottom w:val="0"/>
      <w:divBdr>
        <w:top w:val="none" w:sz="0" w:space="0" w:color="auto"/>
        <w:left w:val="none" w:sz="0" w:space="0" w:color="auto"/>
        <w:bottom w:val="none" w:sz="0" w:space="0" w:color="auto"/>
        <w:right w:val="none" w:sz="0" w:space="0" w:color="auto"/>
      </w:divBdr>
    </w:div>
    <w:div w:id="105924622">
      <w:bodyDiv w:val="1"/>
      <w:marLeft w:val="0"/>
      <w:marRight w:val="0"/>
      <w:marTop w:val="0"/>
      <w:marBottom w:val="0"/>
      <w:divBdr>
        <w:top w:val="none" w:sz="0" w:space="0" w:color="auto"/>
        <w:left w:val="none" w:sz="0" w:space="0" w:color="auto"/>
        <w:bottom w:val="none" w:sz="0" w:space="0" w:color="auto"/>
        <w:right w:val="none" w:sz="0" w:space="0" w:color="auto"/>
      </w:divBdr>
    </w:div>
    <w:div w:id="106239267">
      <w:bodyDiv w:val="1"/>
      <w:marLeft w:val="0"/>
      <w:marRight w:val="0"/>
      <w:marTop w:val="0"/>
      <w:marBottom w:val="0"/>
      <w:divBdr>
        <w:top w:val="none" w:sz="0" w:space="0" w:color="auto"/>
        <w:left w:val="none" w:sz="0" w:space="0" w:color="auto"/>
        <w:bottom w:val="none" w:sz="0" w:space="0" w:color="auto"/>
        <w:right w:val="none" w:sz="0" w:space="0" w:color="auto"/>
      </w:divBdr>
    </w:div>
    <w:div w:id="106657393">
      <w:bodyDiv w:val="1"/>
      <w:marLeft w:val="0"/>
      <w:marRight w:val="0"/>
      <w:marTop w:val="0"/>
      <w:marBottom w:val="0"/>
      <w:divBdr>
        <w:top w:val="none" w:sz="0" w:space="0" w:color="auto"/>
        <w:left w:val="none" w:sz="0" w:space="0" w:color="auto"/>
        <w:bottom w:val="none" w:sz="0" w:space="0" w:color="auto"/>
        <w:right w:val="none" w:sz="0" w:space="0" w:color="auto"/>
      </w:divBdr>
    </w:div>
    <w:div w:id="106703240">
      <w:bodyDiv w:val="1"/>
      <w:marLeft w:val="0"/>
      <w:marRight w:val="0"/>
      <w:marTop w:val="0"/>
      <w:marBottom w:val="0"/>
      <w:divBdr>
        <w:top w:val="none" w:sz="0" w:space="0" w:color="auto"/>
        <w:left w:val="none" w:sz="0" w:space="0" w:color="auto"/>
        <w:bottom w:val="none" w:sz="0" w:space="0" w:color="auto"/>
        <w:right w:val="none" w:sz="0" w:space="0" w:color="auto"/>
      </w:divBdr>
    </w:div>
    <w:div w:id="106854607">
      <w:bodyDiv w:val="1"/>
      <w:marLeft w:val="0"/>
      <w:marRight w:val="0"/>
      <w:marTop w:val="0"/>
      <w:marBottom w:val="0"/>
      <w:divBdr>
        <w:top w:val="none" w:sz="0" w:space="0" w:color="auto"/>
        <w:left w:val="none" w:sz="0" w:space="0" w:color="auto"/>
        <w:bottom w:val="none" w:sz="0" w:space="0" w:color="auto"/>
        <w:right w:val="none" w:sz="0" w:space="0" w:color="auto"/>
      </w:divBdr>
    </w:div>
    <w:div w:id="106972351">
      <w:bodyDiv w:val="1"/>
      <w:marLeft w:val="0"/>
      <w:marRight w:val="0"/>
      <w:marTop w:val="0"/>
      <w:marBottom w:val="0"/>
      <w:divBdr>
        <w:top w:val="none" w:sz="0" w:space="0" w:color="auto"/>
        <w:left w:val="none" w:sz="0" w:space="0" w:color="auto"/>
        <w:bottom w:val="none" w:sz="0" w:space="0" w:color="auto"/>
        <w:right w:val="none" w:sz="0" w:space="0" w:color="auto"/>
      </w:divBdr>
    </w:div>
    <w:div w:id="107819788">
      <w:bodyDiv w:val="1"/>
      <w:marLeft w:val="0"/>
      <w:marRight w:val="0"/>
      <w:marTop w:val="0"/>
      <w:marBottom w:val="0"/>
      <w:divBdr>
        <w:top w:val="none" w:sz="0" w:space="0" w:color="auto"/>
        <w:left w:val="none" w:sz="0" w:space="0" w:color="auto"/>
        <w:bottom w:val="none" w:sz="0" w:space="0" w:color="auto"/>
        <w:right w:val="none" w:sz="0" w:space="0" w:color="auto"/>
      </w:divBdr>
    </w:div>
    <w:div w:id="108015634">
      <w:bodyDiv w:val="1"/>
      <w:marLeft w:val="0"/>
      <w:marRight w:val="0"/>
      <w:marTop w:val="0"/>
      <w:marBottom w:val="0"/>
      <w:divBdr>
        <w:top w:val="none" w:sz="0" w:space="0" w:color="auto"/>
        <w:left w:val="none" w:sz="0" w:space="0" w:color="auto"/>
        <w:bottom w:val="none" w:sz="0" w:space="0" w:color="auto"/>
        <w:right w:val="none" w:sz="0" w:space="0" w:color="auto"/>
      </w:divBdr>
    </w:div>
    <w:div w:id="108084949">
      <w:bodyDiv w:val="1"/>
      <w:marLeft w:val="0"/>
      <w:marRight w:val="0"/>
      <w:marTop w:val="0"/>
      <w:marBottom w:val="0"/>
      <w:divBdr>
        <w:top w:val="none" w:sz="0" w:space="0" w:color="auto"/>
        <w:left w:val="none" w:sz="0" w:space="0" w:color="auto"/>
        <w:bottom w:val="none" w:sz="0" w:space="0" w:color="auto"/>
        <w:right w:val="none" w:sz="0" w:space="0" w:color="auto"/>
      </w:divBdr>
    </w:div>
    <w:div w:id="108281172">
      <w:bodyDiv w:val="1"/>
      <w:marLeft w:val="0"/>
      <w:marRight w:val="0"/>
      <w:marTop w:val="0"/>
      <w:marBottom w:val="0"/>
      <w:divBdr>
        <w:top w:val="none" w:sz="0" w:space="0" w:color="auto"/>
        <w:left w:val="none" w:sz="0" w:space="0" w:color="auto"/>
        <w:bottom w:val="none" w:sz="0" w:space="0" w:color="auto"/>
        <w:right w:val="none" w:sz="0" w:space="0" w:color="auto"/>
      </w:divBdr>
    </w:div>
    <w:div w:id="108747187">
      <w:bodyDiv w:val="1"/>
      <w:marLeft w:val="0"/>
      <w:marRight w:val="0"/>
      <w:marTop w:val="0"/>
      <w:marBottom w:val="0"/>
      <w:divBdr>
        <w:top w:val="none" w:sz="0" w:space="0" w:color="auto"/>
        <w:left w:val="none" w:sz="0" w:space="0" w:color="auto"/>
        <w:bottom w:val="none" w:sz="0" w:space="0" w:color="auto"/>
        <w:right w:val="none" w:sz="0" w:space="0" w:color="auto"/>
      </w:divBdr>
    </w:div>
    <w:div w:id="109133453">
      <w:bodyDiv w:val="1"/>
      <w:marLeft w:val="0"/>
      <w:marRight w:val="0"/>
      <w:marTop w:val="0"/>
      <w:marBottom w:val="0"/>
      <w:divBdr>
        <w:top w:val="none" w:sz="0" w:space="0" w:color="auto"/>
        <w:left w:val="none" w:sz="0" w:space="0" w:color="auto"/>
        <w:bottom w:val="none" w:sz="0" w:space="0" w:color="auto"/>
        <w:right w:val="none" w:sz="0" w:space="0" w:color="auto"/>
      </w:divBdr>
    </w:div>
    <w:div w:id="109476446">
      <w:bodyDiv w:val="1"/>
      <w:marLeft w:val="0"/>
      <w:marRight w:val="0"/>
      <w:marTop w:val="0"/>
      <w:marBottom w:val="0"/>
      <w:divBdr>
        <w:top w:val="none" w:sz="0" w:space="0" w:color="auto"/>
        <w:left w:val="none" w:sz="0" w:space="0" w:color="auto"/>
        <w:bottom w:val="none" w:sz="0" w:space="0" w:color="auto"/>
        <w:right w:val="none" w:sz="0" w:space="0" w:color="auto"/>
      </w:divBdr>
    </w:div>
    <w:div w:id="109520466">
      <w:bodyDiv w:val="1"/>
      <w:marLeft w:val="0"/>
      <w:marRight w:val="0"/>
      <w:marTop w:val="0"/>
      <w:marBottom w:val="0"/>
      <w:divBdr>
        <w:top w:val="none" w:sz="0" w:space="0" w:color="auto"/>
        <w:left w:val="none" w:sz="0" w:space="0" w:color="auto"/>
        <w:bottom w:val="none" w:sz="0" w:space="0" w:color="auto"/>
        <w:right w:val="none" w:sz="0" w:space="0" w:color="auto"/>
      </w:divBdr>
    </w:div>
    <w:div w:id="109738660">
      <w:bodyDiv w:val="1"/>
      <w:marLeft w:val="0"/>
      <w:marRight w:val="0"/>
      <w:marTop w:val="0"/>
      <w:marBottom w:val="0"/>
      <w:divBdr>
        <w:top w:val="none" w:sz="0" w:space="0" w:color="auto"/>
        <w:left w:val="none" w:sz="0" w:space="0" w:color="auto"/>
        <w:bottom w:val="none" w:sz="0" w:space="0" w:color="auto"/>
        <w:right w:val="none" w:sz="0" w:space="0" w:color="auto"/>
      </w:divBdr>
    </w:div>
    <w:div w:id="109781979">
      <w:bodyDiv w:val="1"/>
      <w:marLeft w:val="0"/>
      <w:marRight w:val="0"/>
      <w:marTop w:val="0"/>
      <w:marBottom w:val="0"/>
      <w:divBdr>
        <w:top w:val="none" w:sz="0" w:space="0" w:color="auto"/>
        <w:left w:val="none" w:sz="0" w:space="0" w:color="auto"/>
        <w:bottom w:val="none" w:sz="0" w:space="0" w:color="auto"/>
        <w:right w:val="none" w:sz="0" w:space="0" w:color="auto"/>
      </w:divBdr>
    </w:div>
    <w:div w:id="109932220">
      <w:bodyDiv w:val="1"/>
      <w:marLeft w:val="0"/>
      <w:marRight w:val="0"/>
      <w:marTop w:val="0"/>
      <w:marBottom w:val="0"/>
      <w:divBdr>
        <w:top w:val="none" w:sz="0" w:space="0" w:color="auto"/>
        <w:left w:val="none" w:sz="0" w:space="0" w:color="auto"/>
        <w:bottom w:val="none" w:sz="0" w:space="0" w:color="auto"/>
        <w:right w:val="none" w:sz="0" w:space="0" w:color="auto"/>
      </w:divBdr>
    </w:div>
    <w:div w:id="110058774">
      <w:bodyDiv w:val="1"/>
      <w:marLeft w:val="0"/>
      <w:marRight w:val="0"/>
      <w:marTop w:val="0"/>
      <w:marBottom w:val="0"/>
      <w:divBdr>
        <w:top w:val="none" w:sz="0" w:space="0" w:color="auto"/>
        <w:left w:val="none" w:sz="0" w:space="0" w:color="auto"/>
        <w:bottom w:val="none" w:sz="0" w:space="0" w:color="auto"/>
        <w:right w:val="none" w:sz="0" w:space="0" w:color="auto"/>
      </w:divBdr>
    </w:div>
    <w:div w:id="110101742">
      <w:bodyDiv w:val="1"/>
      <w:marLeft w:val="0"/>
      <w:marRight w:val="0"/>
      <w:marTop w:val="0"/>
      <w:marBottom w:val="0"/>
      <w:divBdr>
        <w:top w:val="none" w:sz="0" w:space="0" w:color="auto"/>
        <w:left w:val="none" w:sz="0" w:space="0" w:color="auto"/>
        <w:bottom w:val="none" w:sz="0" w:space="0" w:color="auto"/>
        <w:right w:val="none" w:sz="0" w:space="0" w:color="auto"/>
      </w:divBdr>
    </w:div>
    <w:div w:id="110442332">
      <w:bodyDiv w:val="1"/>
      <w:marLeft w:val="0"/>
      <w:marRight w:val="0"/>
      <w:marTop w:val="0"/>
      <w:marBottom w:val="0"/>
      <w:divBdr>
        <w:top w:val="none" w:sz="0" w:space="0" w:color="auto"/>
        <w:left w:val="none" w:sz="0" w:space="0" w:color="auto"/>
        <w:bottom w:val="none" w:sz="0" w:space="0" w:color="auto"/>
        <w:right w:val="none" w:sz="0" w:space="0" w:color="auto"/>
      </w:divBdr>
    </w:div>
    <w:div w:id="110560683">
      <w:bodyDiv w:val="1"/>
      <w:marLeft w:val="0"/>
      <w:marRight w:val="0"/>
      <w:marTop w:val="0"/>
      <w:marBottom w:val="0"/>
      <w:divBdr>
        <w:top w:val="none" w:sz="0" w:space="0" w:color="auto"/>
        <w:left w:val="none" w:sz="0" w:space="0" w:color="auto"/>
        <w:bottom w:val="none" w:sz="0" w:space="0" w:color="auto"/>
        <w:right w:val="none" w:sz="0" w:space="0" w:color="auto"/>
      </w:divBdr>
    </w:div>
    <w:div w:id="111024227">
      <w:bodyDiv w:val="1"/>
      <w:marLeft w:val="0"/>
      <w:marRight w:val="0"/>
      <w:marTop w:val="0"/>
      <w:marBottom w:val="0"/>
      <w:divBdr>
        <w:top w:val="none" w:sz="0" w:space="0" w:color="auto"/>
        <w:left w:val="none" w:sz="0" w:space="0" w:color="auto"/>
        <w:bottom w:val="none" w:sz="0" w:space="0" w:color="auto"/>
        <w:right w:val="none" w:sz="0" w:space="0" w:color="auto"/>
      </w:divBdr>
    </w:div>
    <w:div w:id="111363313">
      <w:bodyDiv w:val="1"/>
      <w:marLeft w:val="0"/>
      <w:marRight w:val="0"/>
      <w:marTop w:val="0"/>
      <w:marBottom w:val="0"/>
      <w:divBdr>
        <w:top w:val="none" w:sz="0" w:space="0" w:color="auto"/>
        <w:left w:val="none" w:sz="0" w:space="0" w:color="auto"/>
        <w:bottom w:val="none" w:sz="0" w:space="0" w:color="auto"/>
        <w:right w:val="none" w:sz="0" w:space="0" w:color="auto"/>
      </w:divBdr>
    </w:div>
    <w:div w:id="111560388">
      <w:bodyDiv w:val="1"/>
      <w:marLeft w:val="0"/>
      <w:marRight w:val="0"/>
      <w:marTop w:val="0"/>
      <w:marBottom w:val="0"/>
      <w:divBdr>
        <w:top w:val="none" w:sz="0" w:space="0" w:color="auto"/>
        <w:left w:val="none" w:sz="0" w:space="0" w:color="auto"/>
        <w:bottom w:val="none" w:sz="0" w:space="0" w:color="auto"/>
        <w:right w:val="none" w:sz="0" w:space="0" w:color="auto"/>
      </w:divBdr>
    </w:div>
    <w:div w:id="111630433">
      <w:bodyDiv w:val="1"/>
      <w:marLeft w:val="0"/>
      <w:marRight w:val="0"/>
      <w:marTop w:val="0"/>
      <w:marBottom w:val="0"/>
      <w:divBdr>
        <w:top w:val="none" w:sz="0" w:space="0" w:color="auto"/>
        <w:left w:val="none" w:sz="0" w:space="0" w:color="auto"/>
        <w:bottom w:val="none" w:sz="0" w:space="0" w:color="auto"/>
        <w:right w:val="none" w:sz="0" w:space="0" w:color="auto"/>
      </w:divBdr>
    </w:div>
    <w:div w:id="111753123">
      <w:bodyDiv w:val="1"/>
      <w:marLeft w:val="0"/>
      <w:marRight w:val="0"/>
      <w:marTop w:val="0"/>
      <w:marBottom w:val="0"/>
      <w:divBdr>
        <w:top w:val="none" w:sz="0" w:space="0" w:color="auto"/>
        <w:left w:val="none" w:sz="0" w:space="0" w:color="auto"/>
        <w:bottom w:val="none" w:sz="0" w:space="0" w:color="auto"/>
        <w:right w:val="none" w:sz="0" w:space="0" w:color="auto"/>
      </w:divBdr>
    </w:div>
    <w:div w:id="112670722">
      <w:bodyDiv w:val="1"/>
      <w:marLeft w:val="0"/>
      <w:marRight w:val="0"/>
      <w:marTop w:val="0"/>
      <w:marBottom w:val="0"/>
      <w:divBdr>
        <w:top w:val="none" w:sz="0" w:space="0" w:color="auto"/>
        <w:left w:val="none" w:sz="0" w:space="0" w:color="auto"/>
        <w:bottom w:val="none" w:sz="0" w:space="0" w:color="auto"/>
        <w:right w:val="none" w:sz="0" w:space="0" w:color="auto"/>
      </w:divBdr>
    </w:div>
    <w:div w:id="112865228">
      <w:bodyDiv w:val="1"/>
      <w:marLeft w:val="0"/>
      <w:marRight w:val="0"/>
      <w:marTop w:val="0"/>
      <w:marBottom w:val="0"/>
      <w:divBdr>
        <w:top w:val="none" w:sz="0" w:space="0" w:color="auto"/>
        <w:left w:val="none" w:sz="0" w:space="0" w:color="auto"/>
        <w:bottom w:val="none" w:sz="0" w:space="0" w:color="auto"/>
        <w:right w:val="none" w:sz="0" w:space="0" w:color="auto"/>
      </w:divBdr>
    </w:div>
    <w:div w:id="113208980">
      <w:bodyDiv w:val="1"/>
      <w:marLeft w:val="0"/>
      <w:marRight w:val="0"/>
      <w:marTop w:val="0"/>
      <w:marBottom w:val="0"/>
      <w:divBdr>
        <w:top w:val="none" w:sz="0" w:space="0" w:color="auto"/>
        <w:left w:val="none" w:sz="0" w:space="0" w:color="auto"/>
        <w:bottom w:val="none" w:sz="0" w:space="0" w:color="auto"/>
        <w:right w:val="none" w:sz="0" w:space="0" w:color="auto"/>
      </w:divBdr>
    </w:div>
    <w:div w:id="113406222">
      <w:bodyDiv w:val="1"/>
      <w:marLeft w:val="0"/>
      <w:marRight w:val="0"/>
      <w:marTop w:val="0"/>
      <w:marBottom w:val="0"/>
      <w:divBdr>
        <w:top w:val="none" w:sz="0" w:space="0" w:color="auto"/>
        <w:left w:val="none" w:sz="0" w:space="0" w:color="auto"/>
        <w:bottom w:val="none" w:sz="0" w:space="0" w:color="auto"/>
        <w:right w:val="none" w:sz="0" w:space="0" w:color="auto"/>
      </w:divBdr>
    </w:div>
    <w:div w:id="114059807">
      <w:bodyDiv w:val="1"/>
      <w:marLeft w:val="0"/>
      <w:marRight w:val="0"/>
      <w:marTop w:val="0"/>
      <w:marBottom w:val="0"/>
      <w:divBdr>
        <w:top w:val="none" w:sz="0" w:space="0" w:color="auto"/>
        <w:left w:val="none" w:sz="0" w:space="0" w:color="auto"/>
        <w:bottom w:val="none" w:sz="0" w:space="0" w:color="auto"/>
        <w:right w:val="none" w:sz="0" w:space="0" w:color="auto"/>
      </w:divBdr>
    </w:div>
    <w:div w:id="114569002">
      <w:bodyDiv w:val="1"/>
      <w:marLeft w:val="0"/>
      <w:marRight w:val="0"/>
      <w:marTop w:val="0"/>
      <w:marBottom w:val="0"/>
      <w:divBdr>
        <w:top w:val="none" w:sz="0" w:space="0" w:color="auto"/>
        <w:left w:val="none" w:sz="0" w:space="0" w:color="auto"/>
        <w:bottom w:val="none" w:sz="0" w:space="0" w:color="auto"/>
        <w:right w:val="none" w:sz="0" w:space="0" w:color="auto"/>
      </w:divBdr>
    </w:div>
    <w:div w:id="114646043">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03148">
      <w:bodyDiv w:val="1"/>
      <w:marLeft w:val="0"/>
      <w:marRight w:val="0"/>
      <w:marTop w:val="0"/>
      <w:marBottom w:val="0"/>
      <w:divBdr>
        <w:top w:val="none" w:sz="0" w:space="0" w:color="auto"/>
        <w:left w:val="none" w:sz="0" w:space="0" w:color="auto"/>
        <w:bottom w:val="none" w:sz="0" w:space="0" w:color="auto"/>
        <w:right w:val="none" w:sz="0" w:space="0" w:color="auto"/>
      </w:divBdr>
    </w:div>
    <w:div w:id="115294260">
      <w:bodyDiv w:val="1"/>
      <w:marLeft w:val="0"/>
      <w:marRight w:val="0"/>
      <w:marTop w:val="0"/>
      <w:marBottom w:val="0"/>
      <w:divBdr>
        <w:top w:val="none" w:sz="0" w:space="0" w:color="auto"/>
        <w:left w:val="none" w:sz="0" w:space="0" w:color="auto"/>
        <w:bottom w:val="none" w:sz="0" w:space="0" w:color="auto"/>
        <w:right w:val="none" w:sz="0" w:space="0" w:color="auto"/>
      </w:divBdr>
    </w:div>
    <w:div w:id="115610763">
      <w:bodyDiv w:val="1"/>
      <w:marLeft w:val="0"/>
      <w:marRight w:val="0"/>
      <w:marTop w:val="0"/>
      <w:marBottom w:val="0"/>
      <w:divBdr>
        <w:top w:val="none" w:sz="0" w:space="0" w:color="auto"/>
        <w:left w:val="none" w:sz="0" w:space="0" w:color="auto"/>
        <w:bottom w:val="none" w:sz="0" w:space="0" w:color="auto"/>
        <w:right w:val="none" w:sz="0" w:space="0" w:color="auto"/>
      </w:divBdr>
    </w:div>
    <w:div w:id="115760765">
      <w:bodyDiv w:val="1"/>
      <w:marLeft w:val="0"/>
      <w:marRight w:val="0"/>
      <w:marTop w:val="0"/>
      <w:marBottom w:val="0"/>
      <w:divBdr>
        <w:top w:val="none" w:sz="0" w:space="0" w:color="auto"/>
        <w:left w:val="none" w:sz="0" w:space="0" w:color="auto"/>
        <w:bottom w:val="none" w:sz="0" w:space="0" w:color="auto"/>
        <w:right w:val="none" w:sz="0" w:space="0" w:color="auto"/>
      </w:divBdr>
    </w:div>
    <w:div w:id="116336937">
      <w:bodyDiv w:val="1"/>
      <w:marLeft w:val="0"/>
      <w:marRight w:val="0"/>
      <w:marTop w:val="0"/>
      <w:marBottom w:val="0"/>
      <w:divBdr>
        <w:top w:val="none" w:sz="0" w:space="0" w:color="auto"/>
        <w:left w:val="none" w:sz="0" w:space="0" w:color="auto"/>
        <w:bottom w:val="none" w:sz="0" w:space="0" w:color="auto"/>
        <w:right w:val="none" w:sz="0" w:space="0" w:color="auto"/>
      </w:divBdr>
    </w:div>
    <w:div w:id="116528900">
      <w:bodyDiv w:val="1"/>
      <w:marLeft w:val="0"/>
      <w:marRight w:val="0"/>
      <w:marTop w:val="0"/>
      <w:marBottom w:val="0"/>
      <w:divBdr>
        <w:top w:val="none" w:sz="0" w:space="0" w:color="auto"/>
        <w:left w:val="none" w:sz="0" w:space="0" w:color="auto"/>
        <w:bottom w:val="none" w:sz="0" w:space="0" w:color="auto"/>
        <w:right w:val="none" w:sz="0" w:space="0" w:color="auto"/>
      </w:divBdr>
    </w:div>
    <w:div w:id="116530821">
      <w:bodyDiv w:val="1"/>
      <w:marLeft w:val="0"/>
      <w:marRight w:val="0"/>
      <w:marTop w:val="0"/>
      <w:marBottom w:val="0"/>
      <w:divBdr>
        <w:top w:val="none" w:sz="0" w:space="0" w:color="auto"/>
        <w:left w:val="none" w:sz="0" w:space="0" w:color="auto"/>
        <w:bottom w:val="none" w:sz="0" w:space="0" w:color="auto"/>
        <w:right w:val="none" w:sz="0" w:space="0" w:color="auto"/>
      </w:divBdr>
    </w:div>
    <w:div w:id="116683236">
      <w:bodyDiv w:val="1"/>
      <w:marLeft w:val="0"/>
      <w:marRight w:val="0"/>
      <w:marTop w:val="0"/>
      <w:marBottom w:val="0"/>
      <w:divBdr>
        <w:top w:val="none" w:sz="0" w:space="0" w:color="auto"/>
        <w:left w:val="none" w:sz="0" w:space="0" w:color="auto"/>
        <w:bottom w:val="none" w:sz="0" w:space="0" w:color="auto"/>
        <w:right w:val="none" w:sz="0" w:space="0" w:color="auto"/>
      </w:divBdr>
    </w:div>
    <w:div w:id="116800862">
      <w:bodyDiv w:val="1"/>
      <w:marLeft w:val="0"/>
      <w:marRight w:val="0"/>
      <w:marTop w:val="0"/>
      <w:marBottom w:val="0"/>
      <w:divBdr>
        <w:top w:val="none" w:sz="0" w:space="0" w:color="auto"/>
        <w:left w:val="none" w:sz="0" w:space="0" w:color="auto"/>
        <w:bottom w:val="none" w:sz="0" w:space="0" w:color="auto"/>
        <w:right w:val="none" w:sz="0" w:space="0" w:color="auto"/>
      </w:divBdr>
    </w:div>
    <w:div w:id="117140833">
      <w:bodyDiv w:val="1"/>
      <w:marLeft w:val="0"/>
      <w:marRight w:val="0"/>
      <w:marTop w:val="0"/>
      <w:marBottom w:val="0"/>
      <w:divBdr>
        <w:top w:val="none" w:sz="0" w:space="0" w:color="auto"/>
        <w:left w:val="none" w:sz="0" w:space="0" w:color="auto"/>
        <w:bottom w:val="none" w:sz="0" w:space="0" w:color="auto"/>
        <w:right w:val="none" w:sz="0" w:space="0" w:color="auto"/>
      </w:divBdr>
    </w:div>
    <w:div w:id="117379233">
      <w:bodyDiv w:val="1"/>
      <w:marLeft w:val="0"/>
      <w:marRight w:val="0"/>
      <w:marTop w:val="0"/>
      <w:marBottom w:val="0"/>
      <w:divBdr>
        <w:top w:val="none" w:sz="0" w:space="0" w:color="auto"/>
        <w:left w:val="none" w:sz="0" w:space="0" w:color="auto"/>
        <w:bottom w:val="none" w:sz="0" w:space="0" w:color="auto"/>
        <w:right w:val="none" w:sz="0" w:space="0" w:color="auto"/>
      </w:divBdr>
    </w:div>
    <w:div w:id="117380283">
      <w:bodyDiv w:val="1"/>
      <w:marLeft w:val="0"/>
      <w:marRight w:val="0"/>
      <w:marTop w:val="0"/>
      <w:marBottom w:val="0"/>
      <w:divBdr>
        <w:top w:val="none" w:sz="0" w:space="0" w:color="auto"/>
        <w:left w:val="none" w:sz="0" w:space="0" w:color="auto"/>
        <w:bottom w:val="none" w:sz="0" w:space="0" w:color="auto"/>
        <w:right w:val="none" w:sz="0" w:space="0" w:color="auto"/>
      </w:divBdr>
    </w:div>
    <w:div w:id="117649595">
      <w:bodyDiv w:val="1"/>
      <w:marLeft w:val="0"/>
      <w:marRight w:val="0"/>
      <w:marTop w:val="0"/>
      <w:marBottom w:val="0"/>
      <w:divBdr>
        <w:top w:val="none" w:sz="0" w:space="0" w:color="auto"/>
        <w:left w:val="none" w:sz="0" w:space="0" w:color="auto"/>
        <w:bottom w:val="none" w:sz="0" w:space="0" w:color="auto"/>
        <w:right w:val="none" w:sz="0" w:space="0" w:color="auto"/>
      </w:divBdr>
    </w:div>
    <w:div w:id="118231481">
      <w:bodyDiv w:val="1"/>
      <w:marLeft w:val="0"/>
      <w:marRight w:val="0"/>
      <w:marTop w:val="0"/>
      <w:marBottom w:val="0"/>
      <w:divBdr>
        <w:top w:val="none" w:sz="0" w:space="0" w:color="auto"/>
        <w:left w:val="none" w:sz="0" w:space="0" w:color="auto"/>
        <w:bottom w:val="none" w:sz="0" w:space="0" w:color="auto"/>
        <w:right w:val="none" w:sz="0" w:space="0" w:color="auto"/>
      </w:divBdr>
    </w:div>
    <w:div w:id="118769350">
      <w:bodyDiv w:val="1"/>
      <w:marLeft w:val="0"/>
      <w:marRight w:val="0"/>
      <w:marTop w:val="0"/>
      <w:marBottom w:val="0"/>
      <w:divBdr>
        <w:top w:val="none" w:sz="0" w:space="0" w:color="auto"/>
        <w:left w:val="none" w:sz="0" w:space="0" w:color="auto"/>
        <w:bottom w:val="none" w:sz="0" w:space="0" w:color="auto"/>
        <w:right w:val="none" w:sz="0" w:space="0" w:color="auto"/>
      </w:divBdr>
    </w:div>
    <w:div w:id="119034335">
      <w:bodyDiv w:val="1"/>
      <w:marLeft w:val="0"/>
      <w:marRight w:val="0"/>
      <w:marTop w:val="0"/>
      <w:marBottom w:val="0"/>
      <w:divBdr>
        <w:top w:val="none" w:sz="0" w:space="0" w:color="auto"/>
        <w:left w:val="none" w:sz="0" w:space="0" w:color="auto"/>
        <w:bottom w:val="none" w:sz="0" w:space="0" w:color="auto"/>
        <w:right w:val="none" w:sz="0" w:space="0" w:color="auto"/>
      </w:divBdr>
    </w:div>
    <w:div w:id="119350190">
      <w:bodyDiv w:val="1"/>
      <w:marLeft w:val="0"/>
      <w:marRight w:val="0"/>
      <w:marTop w:val="0"/>
      <w:marBottom w:val="0"/>
      <w:divBdr>
        <w:top w:val="none" w:sz="0" w:space="0" w:color="auto"/>
        <w:left w:val="none" w:sz="0" w:space="0" w:color="auto"/>
        <w:bottom w:val="none" w:sz="0" w:space="0" w:color="auto"/>
        <w:right w:val="none" w:sz="0" w:space="0" w:color="auto"/>
      </w:divBdr>
    </w:div>
    <w:div w:id="119959992">
      <w:bodyDiv w:val="1"/>
      <w:marLeft w:val="0"/>
      <w:marRight w:val="0"/>
      <w:marTop w:val="0"/>
      <w:marBottom w:val="0"/>
      <w:divBdr>
        <w:top w:val="none" w:sz="0" w:space="0" w:color="auto"/>
        <w:left w:val="none" w:sz="0" w:space="0" w:color="auto"/>
        <w:bottom w:val="none" w:sz="0" w:space="0" w:color="auto"/>
        <w:right w:val="none" w:sz="0" w:space="0" w:color="auto"/>
      </w:divBdr>
    </w:div>
    <w:div w:id="120077090">
      <w:bodyDiv w:val="1"/>
      <w:marLeft w:val="0"/>
      <w:marRight w:val="0"/>
      <w:marTop w:val="0"/>
      <w:marBottom w:val="0"/>
      <w:divBdr>
        <w:top w:val="none" w:sz="0" w:space="0" w:color="auto"/>
        <w:left w:val="none" w:sz="0" w:space="0" w:color="auto"/>
        <w:bottom w:val="none" w:sz="0" w:space="0" w:color="auto"/>
        <w:right w:val="none" w:sz="0" w:space="0" w:color="auto"/>
      </w:divBdr>
    </w:div>
    <w:div w:id="120344210">
      <w:bodyDiv w:val="1"/>
      <w:marLeft w:val="0"/>
      <w:marRight w:val="0"/>
      <w:marTop w:val="0"/>
      <w:marBottom w:val="0"/>
      <w:divBdr>
        <w:top w:val="none" w:sz="0" w:space="0" w:color="auto"/>
        <w:left w:val="none" w:sz="0" w:space="0" w:color="auto"/>
        <w:bottom w:val="none" w:sz="0" w:space="0" w:color="auto"/>
        <w:right w:val="none" w:sz="0" w:space="0" w:color="auto"/>
      </w:divBdr>
    </w:div>
    <w:div w:id="120420937">
      <w:bodyDiv w:val="1"/>
      <w:marLeft w:val="0"/>
      <w:marRight w:val="0"/>
      <w:marTop w:val="0"/>
      <w:marBottom w:val="0"/>
      <w:divBdr>
        <w:top w:val="none" w:sz="0" w:space="0" w:color="auto"/>
        <w:left w:val="none" w:sz="0" w:space="0" w:color="auto"/>
        <w:bottom w:val="none" w:sz="0" w:space="0" w:color="auto"/>
        <w:right w:val="none" w:sz="0" w:space="0" w:color="auto"/>
      </w:divBdr>
    </w:div>
    <w:div w:id="120927313">
      <w:bodyDiv w:val="1"/>
      <w:marLeft w:val="0"/>
      <w:marRight w:val="0"/>
      <w:marTop w:val="0"/>
      <w:marBottom w:val="0"/>
      <w:divBdr>
        <w:top w:val="none" w:sz="0" w:space="0" w:color="auto"/>
        <w:left w:val="none" w:sz="0" w:space="0" w:color="auto"/>
        <w:bottom w:val="none" w:sz="0" w:space="0" w:color="auto"/>
        <w:right w:val="none" w:sz="0" w:space="0" w:color="auto"/>
      </w:divBdr>
    </w:div>
    <w:div w:id="121462457">
      <w:bodyDiv w:val="1"/>
      <w:marLeft w:val="0"/>
      <w:marRight w:val="0"/>
      <w:marTop w:val="0"/>
      <w:marBottom w:val="0"/>
      <w:divBdr>
        <w:top w:val="none" w:sz="0" w:space="0" w:color="auto"/>
        <w:left w:val="none" w:sz="0" w:space="0" w:color="auto"/>
        <w:bottom w:val="none" w:sz="0" w:space="0" w:color="auto"/>
        <w:right w:val="none" w:sz="0" w:space="0" w:color="auto"/>
      </w:divBdr>
    </w:div>
    <w:div w:id="121464083">
      <w:bodyDiv w:val="1"/>
      <w:marLeft w:val="0"/>
      <w:marRight w:val="0"/>
      <w:marTop w:val="0"/>
      <w:marBottom w:val="0"/>
      <w:divBdr>
        <w:top w:val="none" w:sz="0" w:space="0" w:color="auto"/>
        <w:left w:val="none" w:sz="0" w:space="0" w:color="auto"/>
        <w:bottom w:val="none" w:sz="0" w:space="0" w:color="auto"/>
        <w:right w:val="none" w:sz="0" w:space="0" w:color="auto"/>
      </w:divBdr>
    </w:div>
    <w:div w:id="121658847">
      <w:bodyDiv w:val="1"/>
      <w:marLeft w:val="0"/>
      <w:marRight w:val="0"/>
      <w:marTop w:val="0"/>
      <w:marBottom w:val="0"/>
      <w:divBdr>
        <w:top w:val="none" w:sz="0" w:space="0" w:color="auto"/>
        <w:left w:val="none" w:sz="0" w:space="0" w:color="auto"/>
        <w:bottom w:val="none" w:sz="0" w:space="0" w:color="auto"/>
        <w:right w:val="none" w:sz="0" w:space="0" w:color="auto"/>
      </w:divBdr>
    </w:div>
    <w:div w:id="121771740">
      <w:bodyDiv w:val="1"/>
      <w:marLeft w:val="0"/>
      <w:marRight w:val="0"/>
      <w:marTop w:val="0"/>
      <w:marBottom w:val="0"/>
      <w:divBdr>
        <w:top w:val="none" w:sz="0" w:space="0" w:color="auto"/>
        <w:left w:val="none" w:sz="0" w:space="0" w:color="auto"/>
        <w:bottom w:val="none" w:sz="0" w:space="0" w:color="auto"/>
        <w:right w:val="none" w:sz="0" w:space="0" w:color="auto"/>
      </w:divBdr>
    </w:div>
    <w:div w:id="122425066">
      <w:bodyDiv w:val="1"/>
      <w:marLeft w:val="0"/>
      <w:marRight w:val="0"/>
      <w:marTop w:val="0"/>
      <w:marBottom w:val="0"/>
      <w:divBdr>
        <w:top w:val="none" w:sz="0" w:space="0" w:color="auto"/>
        <w:left w:val="none" w:sz="0" w:space="0" w:color="auto"/>
        <w:bottom w:val="none" w:sz="0" w:space="0" w:color="auto"/>
        <w:right w:val="none" w:sz="0" w:space="0" w:color="auto"/>
      </w:divBdr>
    </w:div>
    <w:div w:id="122770031">
      <w:bodyDiv w:val="1"/>
      <w:marLeft w:val="0"/>
      <w:marRight w:val="0"/>
      <w:marTop w:val="0"/>
      <w:marBottom w:val="0"/>
      <w:divBdr>
        <w:top w:val="none" w:sz="0" w:space="0" w:color="auto"/>
        <w:left w:val="none" w:sz="0" w:space="0" w:color="auto"/>
        <w:bottom w:val="none" w:sz="0" w:space="0" w:color="auto"/>
        <w:right w:val="none" w:sz="0" w:space="0" w:color="auto"/>
      </w:divBdr>
    </w:div>
    <w:div w:id="122771163">
      <w:bodyDiv w:val="1"/>
      <w:marLeft w:val="0"/>
      <w:marRight w:val="0"/>
      <w:marTop w:val="0"/>
      <w:marBottom w:val="0"/>
      <w:divBdr>
        <w:top w:val="none" w:sz="0" w:space="0" w:color="auto"/>
        <w:left w:val="none" w:sz="0" w:space="0" w:color="auto"/>
        <w:bottom w:val="none" w:sz="0" w:space="0" w:color="auto"/>
        <w:right w:val="none" w:sz="0" w:space="0" w:color="auto"/>
      </w:divBdr>
    </w:div>
    <w:div w:id="123041315">
      <w:bodyDiv w:val="1"/>
      <w:marLeft w:val="0"/>
      <w:marRight w:val="0"/>
      <w:marTop w:val="0"/>
      <w:marBottom w:val="0"/>
      <w:divBdr>
        <w:top w:val="none" w:sz="0" w:space="0" w:color="auto"/>
        <w:left w:val="none" w:sz="0" w:space="0" w:color="auto"/>
        <w:bottom w:val="none" w:sz="0" w:space="0" w:color="auto"/>
        <w:right w:val="none" w:sz="0" w:space="0" w:color="auto"/>
      </w:divBdr>
    </w:div>
    <w:div w:id="123623966">
      <w:bodyDiv w:val="1"/>
      <w:marLeft w:val="0"/>
      <w:marRight w:val="0"/>
      <w:marTop w:val="0"/>
      <w:marBottom w:val="0"/>
      <w:divBdr>
        <w:top w:val="none" w:sz="0" w:space="0" w:color="auto"/>
        <w:left w:val="none" w:sz="0" w:space="0" w:color="auto"/>
        <w:bottom w:val="none" w:sz="0" w:space="0" w:color="auto"/>
        <w:right w:val="none" w:sz="0" w:space="0" w:color="auto"/>
      </w:divBdr>
    </w:div>
    <w:div w:id="123814807">
      <w:bodyDiv w:val="1"/>
      <w:marLeft w:val="0"/>
      <w:marRight w:val="0"/>
      <w:marTop w:val="0"/>
      <w:marBottom w:val="0"/>
      <w:divBdr>
        <w:top w:val="none" w:sz="0" w:space="0" w:color="auto"/>
        <w:left w:val="none" w:sz="0" w:space="0" w:color="auto"/>
        <w:bottom w:val="none" w:sz="0" w:space="0" w:color="auto"/>
        <w:right w:val="none" w:sz="0" w:space="0" w:color="auto"/>
      </w:divBdr>
    </w:div>
    <w:div w:id="124936666">
      <w:bodyDiv w:val="1"/>
      <w:marLeft w:val="0"/>
      <w:marRight w:val="0"/>
      <w:marTop w:val="0"/>
      <w:marBottom w:val="0"/>
      <w:divBdr>
        <w:top w:val="none" w:sz="0" w:space="0" w:color="auto"/>
        <w:left w:val="none" w:sz="0" w:space="0" w:color="auto"/>
        <w:bottom w:val="none" w:sz="0" w:space="0" w:color="auto"/>
        <w:right w:val="none" w:sz="0" w:space="0" w:color="auto"/>
      </w:divBdr>
    </w:div>
    <w:div w:id="124978490">
      <w:bodyDiv w:val="1"/>
      <w:marLeft w:val="0"/>
      <w:marRight w:val="0"/>
      <w:marTop w:val="0"/>
      <w:marBottom w:val="0"/>
      <w:divBdr>
        <w:top w:val="none" w:sz="0" w:space="0" w:color="auto"/>
        <w:left w:val="none" w:sz="0" w:space="0" w:color="auto"/>
        <w:bottom w:val="none" w:sz="0" w:space="0" w:color="auto"/>
        <w:right w:val="none" w:sz="0" w:space="0" w:color="auto"/>
      </w:divBdr>
    </w:div>
    <w:div w:id="126703866">
      <w:bodyDiv w:val="1"/>
      <w:marLeft w:val="0"/>
      <w:marRight w:val="0"/>
      <w:marTop w:val="0"/>
      <w:marBottom w:val="0"/>
      <w:divBdr>
        <w:top w:val="none" w:sz="0" w:space="0" w:color="auto"/>
        <w:left w:val="none" w:sz="0" w:space="0" w:color="auto"/>
        <w:bottom w:val="none" w:sz="0" w:space="0" w:color="auto"/>
        <w:right w:val="none" w:sz="0" w:space="0" w:color="auto"/>
      </w:divBdr>
    </w:div>
    <w:div w:id="126778141">
      <w:bodyDiv w:val="1"/>
      <w:marLeft w:val="0"/>
      <w:marRight w:val="0"/>
      <w:marTop w:val="0"/>
      <w:marBottom w:val="0"/>
      <w:divBdr>
        <w:top w:val="none" w:sz="0" w:space="0" w:color="auto"/>
        <w:left w:val="none" w:sz="0" w:space="0" w:color="auto"/>
        <w:bottom w:val="none" w:sz="0" w:space="0" w:color="auto"/>
        <w:right w:val="none" w:sz="0" w:space="0" w:color="auto"/>
      </w:divBdr>
    </w:div>
    <w:div w:id="127557226">
      <w:bodyDiv w:val="1"/>
      <w:marLeft w:val="0"/>
      <w:marRight w:val="0"/>
      <w:marTop w:val="0"/>
      <w:marBottom w:val="0"/>
      <w:divBdr>
        <w:top w:val="none" w:sz="0" w:space="0" w:color="auto"/>
        <w:left w:val="none" w:sz="0" w:space="0" w:color="auto"/>
        <w:bottom w:val="none" w:sz="0" w:space="0" w:color="auto"/>
        <w:right w:val="none" w:sz="0" w:space="0" w:color="auto"/>
      </w:divBdr>
    </w:div>
    <w:div w:id="127868945">
      <w:bodyDiv w:val="1"/>
      <w:marLeft w:val="0"/>
      <w:marRight w:val="0"/>
      <w:marTop w:val="0"/>
      <w:marBottom w:val="0"/>
      <w:divBdr>
        <w:top w:val="none" w:sz="0" w:space="0" w:color="auto"/>
        <w:left w:val="none" w:sz="0" w:space="0" w:color="auto"/>
        <w:bottom w:val="none" w:sz="0" w:space="0" w:color="auto"/>
        <w:right w:val="none" w:sz="0" w:space="0" w:color="auto"/>
      </w:divBdr>
    </w:div>
    <w:div w:id="128089988">
      <w:bodyDiv w:val="1"/>
      <w:marLeft w:val="0"/>
      <w:marRight w:val="0"/>
      <w:marTop w:val="0"/>
      <w:marBottom w:val="0"/>
      <w:divBdr>
        <w:top w:val="none" w:sz="0" w:space="0" w:color="auto"/>
        <w:left w:val="none" w:sz="0" w:space="0" w:color="auto"/>
        <w:bottom w:val="none" w:sz="0" w:space="0" w:color="auto"/>
        <w:right w:val="none" w:sz="0" w:space="0" w:color="auto"/>
      </w:divBdr>
    </w:div>
    <w:div w:id="128210382">
      <w:bodyDiv w:val="1"/>
      <w:marLeft w:val="0"/>
      <w:marRight w:val="0"/>
      <w:marTop w:val="0"/>
      <w:marBottom w:val="0"/>
      <w:divBdr>
        <w:top w:val="none" w:sz="0" w:space="0" w:color="auto"/>
        <w:left w:val="none" w:sz="0" w:space="0" w:color="auto"/>
        <w:bottom w:val="none" w:sz="0" w:space="0" w:color="auto"/>
        <w:right w:val="none" w:sz="0" w:space="0" w:color="auto"/>
      </w:divBdr>
    </w:div>
    <w:div w:id="129639153">
      <w:bodyDiv w:val="1"/>
      <w:marLeft w:val="0"/>
      <w:marRight w:val="0"/>
      <w:marTop w:val="0"/>
      <w:marBottom w:val="0"/>
      <w:divBdr>
        <w:top w:val="none" w:sz="0" w:space="0" w:color="auto"/>
        <w:left w:val="none" w:sz="0" w:space="0" w:color="auto"/>
        <w:bottom w:val="none" w:sz="0" w:space="0" w:color="auto"/>
        <w:right w:val="none" w:sz="0" w:space="0" w:color="auto"/>
      </w:divBdr>
    </w:div>
    <w:div w:id="129712185">
      <w:bodyDiv w:val="1"/>
      <w:marLeft w:val="0"/>
      <w:marRight w:val="0"/>
      <w:marTop w:val="0"/>
      <w:marBottom w:val="0"/>
      <w:divBdr>
        <w:top w:val="none" w:sz="0" w:space="0" w:color="auto"/>
        <w:left w:val="none" w:sz="0" w:space="0" w:color="auto"/>
        <w:bottom w:val="none" w:sz="0" w:space="0" w:color="auto"/>
        <w:right w:val="none" w:sz="0" w:space="0" w:color="auto"/>
      </w:divBdr>
    </w:div>
    <w:div w:id="129831310">
      <w:bodyDiv w:val="1"/>
      <w:marLeft w:val="0"/>
      <w:marRight w:val="0"/>
      <w:marTop w:val="0"/>
      <w:marBottom w:val="0"/>
      <w:divBdr>
        <w:top w:val="none" w:sz="0" w:space="0" w:color="auto"/>
        <w:left w:val="none" w:sz="0" w:space="0" w:color="auto"/>
        <w:bottom w:val="none" w:sz="0" w:space="0" w:color="auto"/>
        <w:right w:val="none" w:sz="0" w:space="0" w:color="auto"/>
      </w:divBdr>
    </w:div>
    <w:div w:id="130094980">
      <w:bodyDiv w:val="1"/>
      <w:marLeft w:val="0"/>
      <w:marRight w:val="0"/>
      <w:marTop w:val="0"/>
      <w:marBottom w:val="0"/>
      <w:divBdr>
        <w:top w:val="none" w:sz="0" w:space="0" w:color="auto"/>
        <w:left w:val="none" w:sz="0" w:space="0" w:color="auto"/>
        <w:bottom w:val="none" w:sz="0" w:space="0" w:color="auto"/>
        <w:right w:val="none" w:sz="0" w:space="0" w:color="auto"/>
      </w:divBdr>
    </w:div>
    <w:div w:id="130295912">
      <w:bodyDiv w:val="1"/>
      <w:marLeft w:val="0"/>
      <w:marRight w:val="0"/>
      <w:marTop w:val="0"/>
      <w:marBottom w:val="0"/>
      <w:divBdr>
        <w:top w:val="none" w:sz="0" w:space="0" w:color="auto"/>
        <w:left w:val="none" w:sz="0" w:space="0" w:color="auto"/>
        <w:bottom w:val="none" w:sz="0" w:space="0" w:color="auto"/>
        <w:right w:val="none" w:sz="0" w:space="0" w:color="auto"/>
      </w:divBdr>
    </w:div>
    <w:div w:id="130369299">
      <w:bodyDiv w:val="1"/>
      <w:marLeft w:val="0"/>
      <w:marRight w:val="0"/>
      <w:marTop w:val="0"/>
      <w:marBottom w:val="0"/>
      <w:divBdr>
        <w:top w:val="none" w:sz="0" w:space="0" w:color="auto"/>
        <w:left w:val="none" w:sz="0" w:space="0" w:color="auto"/>
        <w:bottom w:val="none" w:sz="0" w:space="0" w:color="auto"/>
        <w:right w:val="none" w:sz="0" w:space="0" w:color="auto"/>
      </w:divBdr>
    </w:div>
    <w:div w:id="130445461">
      <w:bodyDiv w:val="1"/>
      <w:marLeft w:val="0"/>
      <w:marRight w:val="0"/>
      <w:marTop w:val="0"/>
      <w:marBottom w:val="0"/>
      <w:divBdr>
        <w:top w:val="none" w:sz="0" w:space="0" w:color="auto"/>
        <w:left w:val="none" w:sz="0" w:space="0" w:color="auto"/>
        <w:bottom w:val="none" w:sz="0" w:space="0" w:color="auto"/>
        <w:right w:val="none" w:sz="0" w:space="0" w:color="auto"/>
      </w:divBdr>
    </w:div>
    <w:div w:id="130638094">
      <w:bodyDiv w:val="1"/>
      <w:marLeft w:val="0"/>
      <w:marRight w:val="0"/>
      <w:marTop w:val="0"/>
      <w:marBottom w:val="0"/>
      <w:divBdr>
        <w:top w:val="none" w:sz="0" w:space="0" w:color="auto"/>
        <w:left w:val="none" w:sz="0" w:space="0" w:color="auto"/>
        <w:bottom w:val="none" w:sz="0" w:space="0" w:color="auto"/>
        <w:right w:val="none" w:sz="0" w:space="0" w:color="auto"/>
      </w:divBdr>
    </w:div>
    <w:div w:id="130826789">
      <w:bodyDiv w:val="1"/>
      <w:marLeft w:val="0"/>
      <w:marRight w:val="0"/>
      <w:marTop w:val="0"/>
      <w:marBottom w:val="0"/>
      <w:divBdr>
        <w:top w:val="none" w:sz="0" w:space="0" w:color="auto"/>
        <w:left w:val="none" w:sz="0" w:space="0" w:color="auto"/>
        <w:bottom w:val="none" w:sz="0" w:space="0" w:color="auto"/>
        <w:right w:val="none" w:sz="0" w:space="0" w:color="auto"/>
      </w:divBdr>
    </w:div>
    <w:div w:id="131096188">
      <w:bodyDiv w:val="1"/>
      <w:marLeft w:val="0"/>
      <w:marRight w:val="0"/>
      <w:marTop w:val="0"/>
      <w:marBottom w:val="0"/>
      <w:divBdr>
        <w:top w:val="none" w:sz="0" w:space="0" w:color="auto"/>
        <w:left w:val="none" w:sz="0" w:space="0" w:color="auto"/>
        <w:bottom w:val="none" w:sz="0" w:space="0" w:color="auto"/>
        <w:right w:val="none" w:sz="0" w:space="0" w:color="auto"/>
      </w:divBdr>
    </w:div>
    <w:div w:id="131140559">
      <w:bodyDiv w:val="1"/>
      <w:marLeft w:val="0"/>
      <w:marRight w:val="0"/>
      <w:marTop w:val="0"/>
      <w:marBottom w:val="0"/>
      <w:divBdr>
        <w:top w:val="none" w:sz="0" w:space="0" w:color="auto"/>
        <w:left w:val="none" w:sz="0" w:space="0" w:color="auto"/>
        <w:bottom w:val="none" w:sz="0" w:space="0" w:color="auto"/>
        <w:right w:val="none" w:sz="0" w:space="0" w:color="auto"/>
      </w:divBdr>
    </w:div>
    <w:div w:id="131220025">
      <w:bodyDiv w:val="1"/>
      <w:marLeft w:val="0"/>
      <w:marRight w:val="0"/>
      <w:marTop w:val="0"/>
      <w:marBottom w:val="0"/>
      <w:divBdr>
        <w:top w:val="none" w:sz="0" w:space="0" w:color="auto"/>
        <w:left w:val="none" w:sz="0" w:space="0" w:color="auto"/>
        <w:bottom w:val="none" w:sz="0" w:space="0" w:color="auto"/>
        <w:right w:val="none" w:sz="0" w:space="0" w:color="auto"/>
      </w:divBdr>
    </w:div>
    <w:div w:id="131757138">
      <w:bodyDiv w:val="1"/>
      <w:marLeft w:val="0"/>
      <w:marRight w:val="0"/>
      <w:marTop w:val="0"/>
      <w:marBottom w:val="0"/>
      <w:divBdr>
        <w:top w:val="none" w:sz="0" w:space="0" w:color="auto"/>
        <w:left w:val="none" w:sz="0" w:space="0" w:color="auto"/>
        <w:bottom w:val="none" w:sz="0" w:space="0" w:color="auto"/>
        <w:right w:val="none" w:sz="0" w:space="0" w:color="auto"/>
      </w:divBdr>
    </w:div>
    <w:div w:id="131798665">
      <w:bodyDiv w:val="1"/>
      <w:marLeft w:val="0"/>
      <w:marRight w:val="0"/>
      <w:marTop w:val="0"/>
      <w:marBottom w:val="0"/>
      <w:divBdr>
        <w:top w:val="none" w:sz="0" w:space="0" w:color="auto"/>
        <w:left w:val="none" w:sz="0" w:space="0" w:color="auto"/>
        <w:bottom w:val="none" w:sz="0" w:space="0" w:color="auto"/>
        <w:right w:val="none" w:sz="0" w:space="0" w:color="auto"/>
      </w:divBdr>
    </w:div>
    <w:div w:id="132213094">
      <w:bodyDiv w:val="1"/>
      <w:marLeft w:val="0"/>
      <w:marRight w:val="0"/>
      <w:marTop w:val="0"/>
      <w:marBottom w:val="0"/>
      <w:divBdr>
        <w:top w:val="none" w:sz="0" w:space="0" w:color="auto"/>
        <w:left w:val="none" w:sz="0" w:space="0" w:color="auto"/>
        <w:bottom w:val="none" w:sz="0" w:space="0" w:color="auto"/>
        <w:right w:val="none" w:sz="0" w:space="0" w:color="auto"/>
      </w:divBdr>
    </w:div>
    <w:div w:id="132332840">
      <w:bodyDiv w:val="1"/>
      <w:marLeft w:val="0"/>
      <w:marRight w:val="0"/>
      <w:marTop w:val="0"/>
      <w:marBottom w:val="0"/>
      <w:divBdr>
        <w:top w:val="none" w:sz="0" w:space="0" w:color="auto"/>
        <w:left w:val="none" w:sz="0" w:space="0" w:color="auto"/>
        <w:bottom w:val="none" w:sz="0" w:space="0" w:color="auto"/>
        <w:right w:val="none" w:sz="0" w:space="0" w:color="auto"/>
      </w:divBdr>
    </w:div>
    <w:div w:id="132479453">
      <w:bodyDiv w:val="1"/>
      <w:marLeft w:val="0"/>
      <w:marRight w:val="0"/>
      <w:marTop w:val="0"/>
      <w:marBottom w:val="0"/>
      <w:divBdr>
        <w:top w:val="none" w:sz="0" w:space="0" w:color="auto"/>
        <w:left w:val="none" w:sz="0" w:space="0" w:color="auto"/>
        <w:bottom w:val="none" w:sz="0" w:space="0" w:color="auto"/>
        <w:right w:val="none" w:sz="0" w:space="0" w:color="auto"/>
      </w:divBdr>
    </w:div>
    <w:div w:id="132872470">
      <w:bodyDiv w:val="1"/>
      <w:marLeft w:val="0"/>
      <w:marRight w:val="0"/>
      <w:marTop w:val="0"/>
      <w:marBottom w:val="0"/>
      <w:divBdr>
        <w:top w:val="none" w:sz="0" w:space="0" w:color="auto"/>
        <w:left w:val="none" w:sz="0" w:space="0" w:color="auto"/>
        <w:bottom w:val="none" w:sz="0" w:space="0" w:color="auto"/>
        <w:right w:val="none" w:sz="0" w:space="0" w:color="auto"/>
      </w:divBdr>
    </w:div>
    <w:div w:id="133373900">
      <w:bodyDiv w:val="1"/>
      <w:marLeft w:val="0"/>
      <w:marRight w:val="0"/>
      <w:marTop w:val="0"/>
      <w:marBottom w:val="0"/>
      <w:divBdr>
        <w:top w:val="none" w:sz="0" w:space="0" w:color="auto"/>
        <w:left w:val="none" w:sz="0" w:space="0" w:color="auto"/>
        <w:bottom w:val="none" w:sz="0" w:space="0" w:color="auto"/>
        <w:right w:val="none" w:sz="0" w:space="0" w:color="auto"/>
      </w:divBdr>
    </w:div>
    <w:div w:id="134110683">
      <w:bodyDiv w:val="1"/>
      <w:marLeft w:val="0"/>
      <w:marRight w:val="0"/>
      <w:marTop w:val="0"/>
      <w:marBottom w:val="0"/>
      <w:divBdr>
        <w:top w:val="none" w:sz="0" w:space="0" w:color="auto"/>
        <w:left w:val="none" w:sz="0" w:space="0" w:color="auto"/>
        <w:bottom w:val="none" w:sz="0" w:space="0" w:color="auto"/>
        <w:right w:val="none" w:sz="0" w:space="0" w:color="auto"/>
      </w:divBdr>
    </w:div>
    <w:div w:id="134639371">
      <w:bodyDiv w:val="1"/>
      <w:marLeft w:val="0"/>
      <w:marRight w:val="0"/>
      <w:marTop w:val="0"/>
      <w:marBottom w:val="0"/>
      <w:divBdr>
        <w:top w:val="none" w:sz="0" w:space="0" w:color="auto"/>
        <w:left w:val="none" w:sz="0" w:space="0" w:color="auto"/>
        <w:bottom w:val="none" w:sz="0" w:space="0" w:color="auto"/>
        <w:right w:val="none" w:sz="0" w:space="0" w:color="auto"/>
      </w:divBdr>
    </w:div>
    <w:div w:id="134690528">
      <w:bodyDiv w:val="1"/>
      <w:marLeft w:val="0"/>
      <w:marRight w:val="0"/>
      <w:marTop w:val="0"/>
      <w:marBottom w:val="0"/>
      <w:divBdr>
        <w:top w:val="none" w:sz="0" w:space="0" w:color="auto"/>
        <w:left w:val="none" w:sz="0" w:space="0" w:color="auto"/>
        <w:bottom w:val="none" w:sz="0" w:space="0" w:color="auto"/>
        <w:right w:val="none" w:sz="0" w:space="0" w:color="auto"/>
      </w:divBdr>
    </w:div>
    <w:div w:id="134953866">
      <w:bodyDiv w:val="1"/>
      <w:marLeft w:val="0"/>
      <w:marRight w:val="0"/>
      <w:marTop w:val="0"/>
      <w:marBottom w:val="0"/>
      <w:divBdr>
        <w:top w:val="none" w:sz="0" w:space="0" w:color="auto"/>
        <w:left w:val="none" w:sz="0" w:space="0" w:color="auto"/>
        <w:bottom w:val="none" w:sz="0" w:space="0" w:color="auto"/>
        <w:right w:val="none" w:sz="0" w:space="0" w:color="auto"/>
      </w:divBdr>
    </w:div>
    <w:div w:id="135147448">
      <w:bodyDiv w:val="1"/>
      <w:marLeft w:val="0"/>
      <w:marRight w:val="0"/>
      <w:marTop w:val="0"/>
      <w:marBottom w:val="0"/>
      <w:divBdr>
        <w:top w:val="none" w:sz="0" w:space="0" w:color="auto"/>
        <w:left w:val="none" w:sz="0" w:space="0" w:color="auto"/>
        <w:bottom w:val="none" w:sz="0" w:space="0" w:color="auto"/>
        <w:right w:val="none" w:sz="0" w:space="0" w:color="auto"/>
      </w:divBdr>
    </w:div>
    <w:div w:id="135731586">
      <w:bodyDiv w:val="1"/>
      <w:marLeft w:val="0"/>
      <w:marRight w:val="0"/>
      <w:marTop w:val="0"/>
      <w:marBottom w:val="0"/>
      <w:divBdr>
        <w:top w:val="none" w:sz="0" w:space="0" w:color="auto"/>
        <w:left w:val="none" w:sz="0" w:space="0" w:color="auto"/>
        <w:bottom w:val="none" w:sz="0" w:space="0" w:color="auto"/>
        <w:right w:val="none" w:sz="0" w:space="0" w:color="auto"/>
      </w:divBdr>
    </w:div>
    <w:div w:id="135805035">
      <w:bodyDiv w:val="1"/>
      <w:marLeft w:val="0"/>
      <w:marRight w:val="0"/>
      <w:marTop w:val="0"/>
      <w:marBottom w:val="0"/>
      <w:divBdr>
        <w:top w:val="none" w:sz="0" w:space="0" w:color="auto"/>
        <w:left w:val="none" w:sz="0" w:space="0" w:color="auto"/>
        <w:bottom w:val="none" w:sz="0" w:space="0" w:color="auto"/>
        <w:right w:val="none" w:sz="0" w:space="0" w:color="auto"/>
      </w:divBdr>
    </w:div>
    <w:div w:id="135806273">
      <w:bodyDiv w:val="1"/>
      <w:marLeft w:val="0"/>
      <w:marRight w:val="0"/>
      <w:marTop w:val="0"/>
      <w:marBottom w:val="0"/>
      <w:divBdr>
        <w:top w:val="none" w:sz="0" w:space="0" w:color="auto"/>
        <w:left w:val="none" w:sz="0" w:space="0" w:color="auto"/>
        <w:bottom w:val="none" w:sz="0" w:space="0" w:color="auto"/>
        <w:right w:val="none" w:sz="0" w:space="0" w:color="auto"/>
      </w:divBdr>
    </w:div>
    <w:div w:id="136070395">
      <w:bodyDiv w:val="1"/>
      <w:marLeft w:val="0"/>
      <w:marRight w:val="0"/>
      <w:marTop w:val="0"/>
      <w:marBottom w:val="0"/>
      <w:divBdr>
        <w:top w:val="none" w:sz="0" w:space="0" w:color="auto"/>
        <w:left w:val="none" w:sz="0" w:space="0" w:color="auto"/>
        <w:bottom w:val="none" w:sz="0" w:space="0" w:color="auto"/>
        <w:right w:val="none" w:sz="0" w:space="0" w:color="auto"/>
      </w:divBdr>
    </w:div>
    <w:div w:id="136650026">
      <w:bodyDiv w:val="1"/>
      <w:marLeft w:val="0"/>
      <w:marRight w:val="0"/>
      <w:marTop w:val="0"/>
      <w:marBottom w:val="0"/>
      <w:divBdr>
        <w:top w:val="none" w:sz="0" w:space="0" w:color="auto"/>
        <w:left w:val="none" w:sz="0" w:space="0" w:color="auto"/>
        <w:bottom w:val="none" w:sz="0" w:space="0" w:color="auto"/>
        <w:right w:val="none" w:sz="0" w:space="0" w:color="auto"/>
      </w:divBdr>
    </w:div>
    <w:div w:id="136656149">
      <w:bodyDiv w:val="1"/>
      <w:marLeft w:val="0"/>
      <w:marRight w:val="0"/>
      <w:marTop w:val="0"/>
      <w:marBottom w:val="0"/>
      <w:divBdr>
        <w:top w:val="none" w:sz="0" w:space="0" w:color="auto"/>
        <w:left w:val="none" w:sz="0" w:space="0" w:color="auto"/>
        <w:bottom w:val="none" w:sz="0" w:space="0" w:color="auto"/>
        <w:right w:val="none" w:sz="0" w:space="0" w:color="auto"/>
      </w:divBdr>
    </w:div>
    <w:div w:id="136840454">
      <w:bodyDiv w:val="1"/>
      <w:marLeft w:val="0"/>
      <w:marRight w:val="0"/>
      <w:marTop w:val="0"/>
      <w:marBottom w:val="0"/>
      <w:divBdr>
        <w:top w:val="none" w:sz="0" w:space="0" w:color="auto"/>
        <w:left w:val="none" w:sz="0" w:space="0" w:color="auto"/>
        <w:bottom w:val="none" w:sz="0" w:space="0" w:color="auto"/>
        <w:right w:val="none" w:sz="0" w:space="0" w:color="auto"/>
      </w:divBdr>
    </w:div>
    <w:div w:id="136841643">
      <w:bodyDiv w:val="1"/>
      <w:marLeft w:val="0"/>
      <w:marRight w:val="0"/>
      <w:marTop w:val="0"/>
      <w:marBottom w:val="0"/>
      <w:divBdr>
        <w:top w:val="none" w:sz="0" w:space="0" w:color="auto"/>
        <w:left w:val="none" w:sz="0" w:space="0" w:color="auto"/>
        <w:bottom w:val="none" w:sz="0" w:space="0" w:color="auto"/>
        <w:right w:val="none" w:sz="0" w:space="0" w:color="auto"/>
      </w:divBdr>
    </w:div>
    <w:div w:id="136846812">
      <w:bodyDiv w:val="1"/>
      <w:marLeft w:val="0"/>
      <w:marRight w:val="0"/>
      <w:marTop w:val="0"/>
      <w:marBottom w:val="0"/>
      <w:divBdr>
        <w:top w:val="none" w:sz="0" w:space="0" w:color="auto"/>
        <w:left w:val="none" w:sz="0" w:space="0" w:color="auto"/>
        <w:bottom w:val="none" w:sz="0" w:space="0" w:color="auto"/>
        <w:right w:val="none" w:sz="0" w:space="0" w:color="auto"/>
      </w:divBdr>
    </w:div>
    <w:div w:id="137381212">
      <w:bodyDiv w:val="1"/>
      <w:marLeft w:val="0"/>
      <w:marRight w:val="0"/>
      <w:marTop w:val="0"/>
      <w:marBottom w:val="0"/>
      <w:divBdr>
        <w:top w:val="none" w:sz="0" w:space="0" w:color="auto"/>
        <w:left w:val="none" w:sz="0" w:space="0" w:color="auto"/>
        <w:bottom w:val="none" w:sz="0" w:space="0" w:color="auto"/>
        <w:right w:val="none" w:sz="0" w:space="0" w:color="auto"/>
      </w:divBdr>
    </w:div>
    <w:div w:id="137457229">
      <w:bodyDiv w:val="1"/>
      <w:marLeft w:val="0"/>
      <w:marRight w:val="0"/>
      <w:marTop w:val="0"/>
      <w:marBottom w:val="0"/>
      <w:divBdr>
        <w:top w:val="none" w:sz="0" w:space="0" w:color="auto"/>
        <w:left w:val="none" w:sz="0" w:space="0" w:color="auto"/>
        <w:bottom w:val="none" w:sz="0" w:space="0" w:color="auto"/>
        <w:right w:val="none" w:sz="0" w:space="0" w:color="auto"/>
      </w:divBdr>
    </w:div>
    <w:div w:id="137890215">
      <w:bodyDiv w:val="1"/>
      <w:marLeft w:val="0"/>
      <w:marRight w:val="0"/>
      <w:marTop w:val="0"/>
      <w:marBottom w:val="0"/>
      <w:divBdr>
        <w:top w:val="none" w:sz="0" w:space="0" w:color="auto"/>
        <w:left w:val="none" w:sz="0" w:space="0" w:color="auto"/>
        <w:bottom w:val="none" w:sz="0" w:space="0" w:color="auto"/>
        <w:right w:val="none" w:sz="0" w:space="0" w:color="auto"/>
      </w:divBdr>
    </w:div>
    <w:div w:id="138301791">
      <w:bodyDiv w:val="1"/>
      <w:marLeft w:val="0"/>
      <w:marRight w:val="0"/>
      <w:marTop w:val="0"/>
      <w:marBottom w:val="0"/>
      <w:divBdr>
        <w:top w:val="none" w:sz="0" w:space="0" w:color="auto"/>
        <w:left w:val="none" w:sz="0" w:space="0" w:color="auto"/>
        <w:bottom w:val="none" w:sz="0" w:space="0" w:color="auto"/>
        <w:right w:val="none" w:sz="0" w:space="0" w:color="auto"/>
      </w:divBdr>
    </w:div>
    <w:div w:id="138377624">
      <w:bodyDiv w:val="1"/>
      <w:marLeft w:val="0"/>
      <w:marRight w:val="0"/>
      <w:marTop w:val="0"/>
      <w:marBottom w:val="0"/>
      <w:divBdr>
        <w:top w:val="none" w:sz="0" w:space="0" w:color="auto"/>
        <w:left w:val="none" w:sz="0" w:space="0" w:color="auto"/>
        <w:bottom w:val="none" w:sz="0" w:space="0" w:color="auto"/>
        <w:right w:val="none" w:sz="0" w:space="0" w:color="auto"/>
      </w:divBdr>
    </w:div>
    <w:div w:id="138419650">
      <w:bodyDiv w:val="1"/>
      <w:marLeft w:val="0"/>
      <w:marRight w:val="0"/>
      <w:marTop w:val="0"/>
      <w:marBottom w:val="0"/>
      <w:divBdr>
        <w:top w:val="none" w:sz="0" w:space="0" w:color="auto"/>
        <w:left w:val="none" w:sz="0" w:space="0" w:color="auto"/>
        <w:bottom w:val="none" w:sz="0" w:space="0" w:color="auto"/>
        <w:right w:val="none" w:sz="0" w:space="0" w:color="auto"/>
      </w:divBdr>
    </w:div>
    <w:div w:id="138617582">
      <w:bodyDiv w:val="1"/>
      <w:marLeft w:val="0"/>
      <w:marRight w:val="0"/>
      <w:marTop w:val="0"/>
      <w:marBottom w:val="0"/>
      <w:divBdr>
        <w:top w:val="none" w:sz="0" w:space="0" w:color="auto"/>
        <w:left w:val="none" w:sz="0" w:space="0" w:color="auto"/>
        <w:bottom w:val="none" w:sz="0" w:space="0" w:color="auto"/>
        <w:right w:val="none" w:sz="0" w:space="0" w:color="auto"/>
      </w:divBdr>
    </w:div>
    <w:div w:id="138693715">
      <w:bodyDiv w:val="1"/>
      <w:marLeft w:val="0"/>
      <w:marRight w:val="0"/>
      <w:marTop w:val="0"/>
      <w:marBottom w:val="0"/>
      <w:divBdr>
        <w:top w:val="none" w:sz="0" w:space="0" w:color="auto"/>
        <w:left w:val="none" w:sz="0" w:space="0" w:color="auto"/>
        <w:bottom w:val="none" w:sz="0" w:space="0" w:color="auto"/>
        <w:right w:val="none" w:sz="0" w:space="0" w:color="auto"/>
      </w:divBdr>
    </w:div>
    <w:div w:id="139008616">
      <w:bodyDiv w:val="1"/>
      <w:marLeft w:val="0"/>
      <w:marRight w:val="0"/>
      <w:marTop w:val="0"/>
      <w:marBottom w:val="0"/>
      <w:divBdr>
        <w:top w:val="none" w:sz="0" w:space="0" w:color="auto"/>
        <w:left w:val="none" w:sz="0" w:space="0" w:color="auto"/>
        <w:bottom w:val="none" w:sz="0" w:space="0" w:color="auto"/>
        <w:right w:val="none" w:sz="0" w:space="0" w:color="auto"/>
      </w:divBdr>
    </w:div>
    <w:div w:id="139200216">
      <w:bodyDiv w:val="1"/>
      <w:marLeft w:val="0"/>
      <w:marRight w:val="0"/>
      <w:marTop w:val="0"/>
      <w:marBottom w:val="0"/>
      <w:divBdr>
        <w:top w:val="none" w:sz="0" w:space="0" w:color="auto"/>
        <w:left w:val="none" w:sz="0" w:space="0" w:color="auto"/>
        <w:bottom w:val="none" w:sz="0" w:space="0" w:color="auto"/>
        <w:right w:val="none" w:sz="0" w:space="0" w:color="auto"/>
      </w:divBdr>
    </w:div>
    <w:div w:id="139663408">
      <w:bodyDiv w:val="1"/>
      <w:marLeft w:val="0"/>
      <w:marRight w:val="0"/>
      <w:marTop w:val="0"/>
      <w:marBottom w:val="0"/>
      <w:divBdr>
        <w:top w:val="none" w:sz="0" w:space="0" w:color="auto"/>
        <w:left w:val="none" w:sz="0" w:space="0" w:color="auto"/>
        <w:bottom w:val="none" w:sz="0" w:space="0" w:color="auto"/>
        <w:right w:val="none" w:sz="0" w:space="0" w:color="auto"/>
      </w:divBdr>
    </w:div>
    <w:div w:id="139807727">
      <w:bodyDiv w:val="1"/>
      <w:marLeft w:val="0"/>
      <w:marRight w:val="0"/>
      <w:marTop w:val="0"/>
      <w:marBottom w:val="0"/>
      <w:divBdr>
        <w:top w:val="none" w:sz="0" w:space="0" w:color="auto"/>
        <w:left w:val="none" w:sz="0" w:space="0" w:color="auto"/>
        <w:bottom w:val="none" w:sz="0" w:space="0" w:color="auto"/>
        <w:right w:val="none" w:sz="0" w:space="0" w:color="auto"/>
      </w:divBdr>
    </w:div>
    <w:div w:id="139932921">
      <w:bodyDiv w:val="1"/>
      <w:marLeft w:val="0"/>
      <w:marRight w:val="0"/>
      <w:marTop w:val="0"/>
      <w:marBottom w:val="0"/>
      <w:divBdr>
        <w:top w:val="none" w:sz="0" w:space="0" w:color="auto"/>
        <w:left w:val="none" w:sz="0" w:space="0" w:color="auto"/>
        <w:bottom w:val="none" w:sz="0" w:space="0" w:color="auto"/>
        <w:right w:val="none" w:sz="0" w:space="0" w:color="auto"/>
      </w:divBdr>
    </w:div>
    <w:div w:id="140050690">
      <w:bodyDiv w:val="1"/>
      <w:marLeft w:val="0"/>
      <w:marRight w:val="0"/>
      <w:marTop w:val="0"/>
      <w:marBottom w:val="0"/>
      <w:divBdr>
        <w:top w:val="none" w:sz="0" w:space="0" w:color="auto"/>
        <w:left w:val="none" w:sz="0" w:space="0" w:color="auto"/>
        <w:bottom w:val="none" w:sz="0" w:space="0" w:color="auto"/>
        <w:right w:val="none" w:sz="0" w:space="0" w:color="auto"/>
      </w:divBdr>
    </w:div>
    <w:div w:id="140078017">
      <w:bodyDiv w:val="1"/>
      <w:marLeft w:val="0"/>
      <w:marRight w:val="0"/>
      <w:marTop w:val="0"/>
      <w:marBottom w:val="0"/>
      <w:divBdr>
        <w:top w:val="none" w:sz="0" w:space="0" w:color="auto"/>
        <w:left w:val="none" w:sz="0" w:space="0" w:color="auto"/>
        <w:bottom w:val="none" w:sz="0" w:space="0" w:color="auto"/>
        <w:right w:val="none" w:sz="0" w:space="0" w:color="auto"/>
      </w:divBdr>
    </w:div>
    <w:div w:id="140123684">
      <w:bodyDiv w:val="1"/>
      <w:marLeft w:val="0"/>
      <w:marRight w:val="0"/>
      <w:marTop w:val="0"/>
      <w:marBottom w:val="0"/>
      <w:divBdr>
        <w:top w:val="none" w:sz="0" w:space="0" w:color="auto"/>
        <w:left w:val="none" w:sz="0" w:space="0" w:color="auto"/>
        <w:bottom w:val="none" w:sz="0" w:space="0" w:color="auto"/>
        <w:right w:val="none" w:sz="0" w:space="0" w:color="auto"/>
      </w:divBdr>
    </w:div>
    <w:div w:id="140344769">
      <w:bodyDiv w:val="1"/>
      <w:marLeft w:val="0"/>
      <w:marRight w:val="0"/>
      <w:marTop w:val="0"/>
      <w:marBottom w:val="0"/>
      <w:divBdr>
        <w:top w:val="none" w:sz="0" w:space="0" w:color="auto"/>
        <w:left w:val="none" w:sz="0" w:space="0" w:color="auto"/>
        <w:bottom w:val="none" w:sz="0" w:space="0" w:color="auto"/>
        <w:right w:val="none" w:sz="0" w:space="0" w:color="auto"/>
      </w:divBdr>
    </w:div>
    <w:div w:id="140388874">
      <w:bodyDiv w:val="1"/>
      <w:marLeft w:val="0"/>
      <w:marRight w:val="0"/>
      <w:marTop w:val="0"/>
      <w:marBottom w:val="0"/>
      <w:divBdr>
        <w:top w:val="none" w:sz="0" w:space="0" w:color="auto"/>
        <w:left w:val="none" w:sz="0" w:space="0" w:color="auto"/>
        <w:bottom w:val="none" w:sz="0" w:space="0" w:color="auto"/>
        <w:right w:val="none" w:sz="0" w:space="0" w:color="auto"/>
      </w:divBdr>
    </w:div>
    <w:div w:id="140587405">
      <w:bodyDiv w:val="1"/>
      <w:marLeft w:val="0"/>
      <w:marRight w:val="0"/>
      <w:marTop w:val="0"/>
      <w:marBottom w:val="0"/>
      <w:divBdr>
        <w:top w:val="none" w:sz="0" w:space="0" w:color="auto"/>
        <w:left w:val="none" w:sz="0" w:space="0" w:color="auto"/>
        <w:bottom w:val="none" w:sz="0" w:space="0" w:color="auto"/>
        <w:right w:val="none" w:sz="0" w:space="0" w:color="auto"/>
      </w:divBdr>
    </w:div>
    <w:div w:id="141775236">
      <w:bodyDiv w:val="1"/>
      <w:marLeft w:val="0"/>
      <w:marRight w:val="0"/>
      <w:marTop w:val="0"/>
      <w:marBottom w:val="0"/>
      <w:divBdr>
        <w:top w:val="none" w:sz="0" w:space="0" w:color="auto"/>
        <w:left w:val="none" w:sz="0" w:space="0" w:color="auto"/>
        <w:bottom w:val="none" w:sz="0" w:space="0" w:color="auto"/>
        <w:right w:val="none" w:sz="0" w:space="0" w:color="auto"/>
      </w:divBdr>
    </w:div>
    <w:div w:id="141777800">
      <w:bodyDiv w:val="1"/>
      <w:marLeft w:val="0"/>
      <w:marRight w:val="0"/>
      <w:marTop w:val="0"/>
      <w:marBottom w:val="0"/>
      <w:divBdr>
        <w:top w:val="none" w:sz="0" w:space="0" w:color="auto"/>
        <w:left w:val="none" w:sz="0" w:space="0" w:color="auto"/>
        <w:bottom w:val="none" w:sz="0" w:space="0" w:color="auto"/>
        <w:right w:val="none" w:sz="0" w:space="0" w:color="auto"/>
      </w:divBdr>
    </w:div>
    <w:div w:id="142084464">
      <w:bodyDiv w:val="1"/>
      <w:marLeft w:val="0"/>
      <w:marRight w:val="0"/>
      <w:marTop w:val="0"/>
      <w:marBottom w:val="0"/>
      <w:divBdr>
        <w:top w:val="none" w:sz="0" w:space="0" w:color="auto"/>
        <w:left w:val="none" w:sz="0" w:space="0" w:color="auto"/>
        <w:bottom w:val="none" w:sz="0" w:space="0" w:color="auto"/>
        <w:right w:val="none" w:sz="0" w:space="0" w:color="auto"/>
      </w:divBdr>
    </w:div>
    <w:div w:id="144013420">
      <w:bodyDiv w:val="1"/>
      <w:marLeft w:val="0"/>
      <w:marRight w:val="0"/>
      <w:marTop w:val="0"/>
      <w:marBottom w:val="0"/>
      <w:divBdr>
        <w:top w:val="none" w:sz="0" w:space="0" w:color="auto"/>
        <w:left w:val="none" w:sz="0" w:space="0" w:color="auto"/>
        <w:bottom w:val="none" w:sz="0" w:space="0" w:color="auto"/>
        <w:right w:val="none" w:sz="0" w:space="0" w:color="auto"/>
      </w:divBdr>
    </w:div>
    <w:div w:id="144053225">
      <w:bodyDiv w:val="1"/>
      <w:marLeft w:val="0"/>
      <w:marRight w:val="0"/>
      <w:marTop w:val="0"/>
      <w:marBottom w:val="0"/>
      <w:divBdr>
        <w:top w:val="none" w:sz="0" w:space="0" w:color="auto"/>
        <w:left w:val="none" w:sz="0" w:space="0" w:color="auto"/>
        <w:bottom w:val="none" w:sz="0" w:space="0" w:color="auto"/>
        <w:right w:val="none" w:sz="0" w:space="0" w:color="auto"/>
      </w:divBdr>
    </w:div>
    <w:div w:id="144128296">
      <w:bodyDiv w:val="1"/>
      <w:marLeft w:val="0"/>
      <w:marRight w:val="0"/>
      <w:marTop w:val="0"/>
      <w:marBottom w:val="0"/>
      <w:divBdr>
        <w:top w:val="none" w:sz="0" w:space="0" w:color="auto"/>
        <w:left w:val="none" w:sz="0" w:space="0" w:color="auto"/>
        <w:bottom w:val="none" w:sz="0" w:space="0" w:color="auto"/>
        <w:right w:val="none" w:sz="0" w:space="0" w:color="auto"/>
      </w:divBdr>
    </w:div>
    <w:div w:id="144902831">
      <w:bodyDiv w:val="1"/>
      <w:marLeft w:val="0"/>
      <w:marRight w:val="0"/>
      <w:marTop w:val="0"/>
      <w:marBottom w:val="0"/>
      <w:divBdr>
        <w:top w:val="none" w:sz="0" w:space="0" w:color="auto"/>
        <w:left w:val="none" w:sz="0" w:space="0" w:color="auto"/>
        <w:bottom w:val="none" w:sz="0" w:space="0" w:color="auto"/>
        <w:right w:val="none" w:sz="0" w:space="0" w:color="auto"/>
      </w:divBdr>
    </w:div>
    <w:div w:id="145052879">
      <w:bodyDiv w:val="1"/>
      <w:marLeft w:val="0"/>
      <w:marRight w:val="0"/>
      <w:marTop w:val="0"/>
      <w:marBottom w:val="0"/>
      <w:divBdr>
        <w:top w:val="none" w:sz="0" w:space="0" w:color="auto"/>
        <w:left w:val="none" w:sz="0" w:space="0" w:color="auto"/>
        <w:bottom w:val="none" w:sz="0" w:space="0" w:color="auto"/>
        <w:right w:val="none" w:sz="0" w:space="0" w:color="auto"/>
      </w:divBdr>
    </w:div>
    <w:div w:id="145442124">
      <w:bodyDiv w:val="1"/>
      <w:marLeft w:val="0"/>
      <w:marRight w:val="0"/>
      <w:marTop w:val="0"/>
      <w:marBottom w:val="0"/>
      <w:divBdr>
        <w:top w:val="none" w:sz="0" w:space="0" w:color="auto"/>
        <w:left w:val="none" w:sz="0" w:space="0" w:color="auto"/>
        <w:bottom w:val="none" w:sz="0" w:space="0" w:color="auto"/>
        <w:right w:val="none" w:sz="0" w:space="0" w:color="auto"/>
      </w:divBdr>
    </w:div>
    <w:div w:id="145518964">
      <w:bodyDiv w:val="1"/>
      <w:marLeft w:val="0"/>
      <w:marRight w:val="0"/>
      <w:marTop w:val="0"/>
      <w:marBottom w:val="0"/>
      <w:divBdr>
        <w:top w:val="none" w:sz="0" w:space="0" w:color="auto"/>
        <w:left w:val="none" w:sz="0" w:space="0" w:color="auto"/>
        <w:bottom w:val="none" w:sz="0" w:space="0" w:color="auto"/>
        <w:right w:val="none" w:sz="0" w:space="0" w:color="auto"/>
      </w:divBdr>
    </w:div>
    <w:div w:id="145827395">
      <w:bodyDiv w:val="1"/>
      <w:marLeft w:val="0"/>
      <w:marRight w:val="0"/>
      <w:marTop w:val="0"/>
      <w:marBottom w:val="0"/>
      <w:divBdr>
        <w:top w:val="none" w:sz="0" w:space="0" w:color="auto"/>
        <w:left w:val="none" w:sz="0" w:space="0" w:color="auto"/>
        <w:bottom w:val="none" w:sz="0" w:space="0" w:color="auto"/>
        <w:right w:val="none" w:sz="0" w:space="0" w:color="auto"/>
      </w:divBdr>
    </w:div>
    <w:div w:id="146165560">
      <w:bodyDiv w:val="1"/>
      <w:marLeft w:val="0"/>
      <w:marRight w:val="0"/>
      <w:marTop w:val="0"/>
      <w:marBottom w:val="0"/>
      <w:divBdr>
        <w:top w:val="none" w:sz="0" w:space="0" w:color="auto"/>
        <w:left w:val="none" w:sz="0" w:space="0" w:color="auto"/>
        <w:bottom w:val="none" w:sz="0" w:space="0" w:color="auto"/>
        <w:right w:val="none" w:sz="0" w:space="0" w:color="auto"/>
      </w:divBdr>
    </w:div>
    <w:div w:id="146243505">
      <w:bodyDiv w:val="1"/>
      <w:marLeft w:val="0"/>
      <w:marRight w:val="0"/>
      <w:marTop w:val="0"/>
      <w:marBottom w:val="0"/>
      <w:divBdr>
        <w:top w:val="none" w:sz="0" w:space="0" w:color="auto"/>
        <w:left w:val="none" w:sz="0" w:space="0" w:color="auto"/>
        <w:bottom w:val="none" w:sz="0" w:space="0" w:color="auto"/>
        <w:right w:val="none" w:sz="0" w:space="0" w:color="auto"/>
      </w:divBdr>
    </w:div>
    <w:div w:id="146363537">
      <w:bodyDiv w:val="1"/>
      <w:marLeft w:val="0"/>
      <w:marRight w:val="0"/>
      <w:marTop w:val="0"/>
      <w:marBottom w:val="0"/>
      <w:divBdr>
        <w:top w:val="none" w:sz="0" w:space="0" w:color="auto"/>
        <w:left w:val="none" w:sz="0" w:space="0" w:color="auto"/>
        <w:bottom w:val="none" w:sz="0" w:space="0" w:color="auto"/>
        <w:right w:val="none" w:sz="0" w:space="0" w:color="auto"/>
      </w:divBdr>
    </w:div>
    <w:div w:id="146485619">
      <w:bodyDiv w:val="1"/>
      <w:marLeft w:val="0"/>
      <w:marRight w:val="0"/>
      <w:marTop w:val="0"/>
      <w:marBottom w:val="0"/>
      <w:divBdr>
        <w:top w:val="none" w:sz="0" w:space="0" w:color="auto"/>
        <w:left w:val="none" w:sz="0" w:space="0" w:color="auto"/>
        <w:bottom w:val="none" w:sz="0" w:space="0" w:color="auto"/>
        <w:right w:val="none" w:sz="0" w:space="0" w:color="auto"/>
      </w:divBdr>
    </w:div>
    <w:div w:id="146636053">
      <w:bodyDiv w:val="1"/>
      <w:marLeft w:val="0"/>
      <w:marRight w:val="0"/>
      <w:marTop w:val="0"/>
      <w:marBottom w:val="0"/>
      <w:divBdr>
        <w:top w:val="none" w:sz="0" w:space="0" w:color="auto"/>
        <w:left w:val="none" w:sz="0" w:space="0" w:color="auto"/>
        <w:bottom w:val="none" w:sz="0" w:space="0" w:color="auto"/>
        <w:right w:val="none" w:sz="0" w:space="0" w:color="auto"/>
      </w:divBdr>
    </w:div>
    <w:div w:id="147212825">
      <w:bodyDiv w:val="1"/>
      <w:marLeft w:val="0"/>
      <w:marRight w:val="0"/>
      <w:marTop w:val="0"/>
      <w:marBottom w:val="0"/>
      <w:divBdr>
        <w:top w:val="none" w:sz="0" w:space="0" w:color="auto"/>
        <w:left w:val="none" w:sz="0" w:space="0" w:color="auto"/>
        <w:bottom w:val="none" w:sz="0" w:space="0" w:color="auto"/>
        <w:right w:val="none" w:sz="0" w:space="0" w:color="auto"/>
      </w:divBdr>
    </w:div>
    <w:div w:id="147330822">
      <w:bodyDiv w:val="1"/>
      <w:marLeft w:val="0"/>
      <w:marRight w:val="0"/>
      <w:marTop w:val="0"/>
      <w:marBottom w:val="0"/>
      <w:divBdr>
        <w:top w:val="none" w:sz="0" w:space="0" w:color="auto"/>
        <w:left w:val="none" w:sz="0" w:space="0" w:color="auto"/>
        <w:bottom w:val="none" w:sz="0" w:space="0" w:color="auto"/>
        <w:right w:val="none" w:sz="0" w:space="0" w:color="auto"/>
      </w:divBdr>
    </w:div>
    <w:div w:id="147400330">
      <w:bodyDiv w:val="1"/>
      <w:marLeft w:val="0"/>
      <w:marRight w:val="0"/>
      <w:marTop w:val="0"/>
      <w:marBottom w:val="0"/>
      <w:divBdr>
        <w:top w:val="none" w:sz="0" w:space="0" w:color="auto"/>
        <w:left w:val="none" w:sz="0" w:space="0" w:color="auto"/>
        <w:bottom w:val="none" w:sz="0" w:space="0" w:color="auto"/>
        <w:right w:val="none" w:sz="0" w:space="0" w:color="auto"/>
      </w:divBdr>
    </w:div>
    <w:div w:id="147598982">
      <w:bodyDiv w:val="1"/>
      <w:marLeft w:val="0"/>
      <w:marRight w:val="0"/>
      <w:marTop w:val="0"/>
      <w:marBottom w:val="0"/>
      <w:divBdr>
        <w:top w:val="none" w:sz="0" w:space="0" w:color="auto"/>
        <w:left w:val="none" w:sz="0" w:space="0" w:color="auto"/>
        <w:bottom w:val="none" w:sz="0" w:space="0" w:color="auto"/>
        <w:right w:val="none" w:sz="0" w:space="0" w:color="auto"/>
      </w:divBdr>
    </w:div>
    <w:div w:id="147676372">
      <w:bodyDiv w:val="1"/>
      <w:marLeft w:val="0"/>
      <w:marRight w:val="0"/>
      <w:marTop w:val="0"/>
      <w:marBottom w:val="0"/>
      <w:divBdr>
        <w:top w:val="none" w:sz="0" w:space="0" w:color="auto"/>
        <w:left w:val="none" w:sz="0" w:space="0" w:color="auto"/>
        <w:bottom w:val="none" w:sz="0" w:space="0" w:color="auto"/>
        <w:right w:val="none" w:sz="0" w:space="0" w:color="auto"/>
      </w:divBdr>
    </w:div>
    <w:div w:id="147794654">
      <w:bodyDiv w:val="1"/>
      <w:marLeft w:val="0"/>
      <w:marRight w:val="0"/>
      <w:marTop w:val="0"/>
      <w:marBottom w:val="0"/>
      <w:divBdr>
        <w:top w:val="none" w:sz="0" w:space="0" w:color="auto"/>
        <w:left w:val="none" w:sz="0" w:space="0" w:color="auto"/>
        <w:bottom w:val="none" w:sz="0" w:space="0" w:color="auto"/>
        <w:right w:val="none" w:sz="0" w:space="0" w:color="auto"/>
      </w:divBdr>
    </w:div>
    <w:div w:id="148640584">
      <w:bodyDiv w:val="1"/>
      <w:marLeft w:val="0"/>
      <w:marRight w:val="0"/>
      <w:marTop w:val="0"/>
      <w:marBottom w:val="0"/>
      <w:divBdr>
        <w:top w:val="none" w:sz="0" w:space="0" w:color="auto"/>
        <w:left w:val="none" w:sz="0" w:space="0" w:color="auto"/>
        <w:bottom w:val="none" w:sz="0" w:space="0" w:color="auto"/>
        <w:right w:val="none" w:sz="0" w:space="0" w:color="auto"/>
      </w:divBdr>
    </w:div>
    <w:div w:id="148835829">
      <w:bodyDiv w:val="1"/>
      <w:marLeft w:val="0"/>
      <w:marRight w:val="0"/>
      <w:marTop w:val="0"/>
      <w:marBottom w:val="0"/>
      <w:divBdr>
        <w:top w:val="none" w:sz="0" w:space="0" w:color="auto"/>
        <w:left w:val="none" w:sz="0" w:space="0" w:color="auto"/>
        <w:bottom w:val="none" w:sz="0" w:space="0" w:color="auto"/>
        <w:right w:val="none" w:sz="0" w:space="0" w:color="auto"/>
      </w:divBdr>
    </w:div>
    <w:div w:id="148911022">
      <w:bodyDiv w:val="1"/>
      <w:marLeft w:val="0"/>
      <w:marRight w:val="0"/>
      <w:marTop w:val="0"/>
      <w:marBottom w:val="0"/>
      <w:divBdr>
        <w:top w:val="none" w:sz="0" w:space="0" w:color="auto"/>
        <w:left w:val="none" w:sz="0" w:space="0" w:color="auto"/>
        <w:bottom w:val="none" w:sz="0" w:space="0" w:color="auto"/>
        <w:right w:val="none" w:sz="0" w:space="0" w:color="auto"/>
      </w:divBdr>
    </w:div>
    <w:div w:id="149098391">
      <w:bodyDiv w:val="1"/>
      <w:marLeft w:val="0"/>
      <w:marRight w:val="0"/>
      <w:marTop w:val="0"/>
      <w:marBottom w:val="0"/>
      <w:divBdr>
        <w:top w:val="none" w:sz="0" w:space="0" w:color="auto"/>
        <w:left w:val="none" w:sz="0" w:space="0" w:color="auto"/>
        <w:bottom w:val="none" w:sz="0" w:space="0" w:color="auto"/>
        <w:right w:val="none" w:sz="0" w:space="0" w:color="auto"/>
      </w:divBdr>
    </w:div>
    <w:div w:id="149253053">
      <w:bodyDiv w:val="1"/>
      <w:marLeft w:val="0"/>
      <w:marRight w:val="0"/>
      <w:marTop w:val="0"/>
      <w:marBottom w:val="0"/>
      <w:divBdr>
        <w:top w:val="none" w:sz="0" w:space="0" w:color="auto"/>
        <w:left w:val="none" w:sz="0" w:space="0" w:color="auto"/>
        <w:bottom w:val="none" w:sz="0" w:space="0" w:color="auto"/>
        <w:right w:val="none" w:sz="0" w:space="0" w:color="auto"/>
      </w:divBdr>
    </w:div>
    <w:div w:id="149912289">
      <w:bodyDiv w:val="1"/>
      <w:marLeft w:val="0"/>
      <w:marRight w:val="0"/>
      <w:marTop w:val="0"/>
      <w:marBottom w:val="0"/>
      <w:divBdr>
        <w:top w:val="none" w:sz="0" w:space="0" w:color="auto"/>
        <w:left w:val="none" w:sz="0" w:space="0" w:color="auto"/>
        <w:bottom w:val="none" w:sz="0" w:space="0" w:color="auto"/>
        <w:right w:val="none" w:sz="0" w:space="0" w:color="auto"/>
      </w:divBdr>
    </w:div>
    <w:div w:id="151993885">
      <w:bodyDiv w:val="1"/>
      <w:marLeft w:val="0"/>
      <w:marRight w:val="0"/>
      <w:marTop w:val="0"/>
      <w:marBottom w:val="0"/>
      <w:divBdr>
        <w:top w:val="none" w:sz="0" w:space="0" w:color="auto"/>
        <w:left w:val="none" w:sz="0" w:space="0" w:color="auto"/>
        <w:bottom w:val="none" w:sz="0" w:space="0" w:color="auto"/>
        <w:right w:val="none" w:sz="0" w:space="0" w:color="auto"/>
      </w:divBdr>
    </w:div>
    <w:div w:id="152450069">
      <w:bodyDiv w:val="1"/>
      <w:marLeft w:val="0"/>
      <w:marRight w:val="0"/>
      <w:marTop w:val="0"/>
      <w:marBottom w:val="0"/>
      <w:divBdr>
        <w:top w:val="none" w:sz="0" w:space="0" w:color="auto"/>
        <w:left w:val="none" w:sz="0" w:space="0" w:color="auto"/>
        <w:bottom w:val="none" w:sz="0" w:space="0" w:color="auto"/>
        <w:right w:val="none" w:sz="0" w:space="0" w:color="auto"/>
      </w:divBdr>
    </w:div>
    <w:div w:id="152451243">
      <w:bodyDiv w:val="1"/>
      <w:marLeft w:val="0"/>
      <w:marRight w:val="0"/>
      <w:marTop w:val="0"/>
      <w:marBottom w:val="0"/>
      <w:divBdr>
        <w:top w:val="none" w:sz="0" w:space="0" w:color="auto"/>
        <w:left w:val="none" w:sz="0" w:space="0" w:color="auto"/>
        <w:bottom w:val="none" w:sz="0" w:space="0" w:color="auto"/>
        <w:right w:val="none" w:sz="0" w:space="0" w:color="auto"/>
      </w:divBdr>
    </w:div>
    <w:div w:id="153107462">
      <w:bodyDiv w:val="1"/>
      <w:marLeft w:val="0"/>
      <w:marRight w:val="0"/>
      <w:marTop w:val="0"/>
      <w:marBottom w:val="0"/>
      <w:divBdr>
        <w:top w:val="none" w:sz="0" w:space="0" w:color="auto"/>
        <w:left w:val="none" w:sz="0" w:space="0" w:color="auto"/>
        <w:bottom w:val="none" w:sz="0" w:space="0" w:color="auto"/>
        <w:right w:val="none" w:sz="0" w:space="0" w:color="auto"/>
      </w:divBdr>
    </w:div>
    <w:div w:id="153491618">
      <w:bodyDiv w:val="1"/>
      <w:marLeft w:val="0"/>
      <w:marRight w:val="0"/>
      <w:marTop w:val="0"/>
      <w:marBottom w:val="0"/>
      <w:divBdr>
        <w:top w:val="none" w:sz="0" w:space="0" w:color="auto"/>
        <w:left w:val="none" w:sz="0" w:space="0" w:color="auto"/>
        <w:bottom w:val="none" w:sz="0" w:space="0" w:color="auto"/>
        <w:right w:val="none" w:sz="0" w:space="0" w:color="auto"/>
      </w:divBdr>
    </w:div>
    <w:div w:id="153570371">
      <w:bodyDiv w:val="1"/>
      <w:marLeft w:val="0"/>
      <w:marRight w:val="0"/>
      <w:marTop w:val="0"/>
      <w:marBottom w:val="0"/>
      <w:divBdr>
        <w:top w:val="none" w:sz="0" w:space="0" w:color="auto"/>
        <w:left w:val="none" w:sz="0" w:space="0" w:color="auto"/>
        <w:bottom w:val="none" w:sz="0" w:space="0" w:color="auto"/>
        <w:right w:val="none" w:sz="0" w:space="0" w:color="auto"/>
      </w:divBdr>
    </w:div>
    <w:div w:id="153842676">
      <w:bodyDiv w:val="1"/>
      <w:marLeft w:val="0"/>
      <w:marRight w:val="0"/>
      <w:marTop w:val="0"/>
      <w:marBottom w:val="0"/>
      <w:divBdr>
        <w:top w:val="none" w:sz="0" w:space="0" w:color="auto"/>
        <w:left w:val="none" w:sz="0" w:space="0" w:color="auto"/>
        <w:bottom w:val="none" w:sz="0" w:space="0" w:color="auto"/>
        <w:right w:val="none" w:sz="0" w:space="0" w:color="auto"/>
      </w:divBdr>
    </w:div>
    <w:div w:id="154222077">
      <w:bodyDiv w:val="1"/>
      <w:marLeft w:val="0"/>
      <w:marRight w:val="0"/>
      <w:marTop w:val="0"/>
      <w:marBottom w:val="0"/>
      <w:divBdr>
        <w:top w:val="none" w:sz="0" w:space="0" w:color="auto"/>
        <w:left w:val="none" w:sz="0" w:space="0" w:color="auto"/>
        <w:bottom w:val="none" w:sz="0" w:space="0" w:color="auto"/>
        <w:right w:val="none" w:sz="0" w:space="0" w:color="auto"/>
      </w:divBdr>
    </w:div>
    <w:div w:id="154498000">
      <w:bodyDiv w:val="1"/>
      <w:marLeft w:val="0"/>
      <w:marRight w:val="0"/>
      <w:marTop w:val="0"/>
      <w:marBottom w:val="0"/>
      <w:divBdr>
        <w:top w:val="none" w:sz="0" w:space="0" w:color="auto"/>
        <w:left w:val="none" w:sz="0" w:space="0" w:color="auto"/>
        <w:bottom w:val="none" w:sz="0" w:space="0" w:color="auto"/>
        <w:right w:val="none" w:sz="0" w:space="0" w:color="auto"/>
      </w:divBdr>
    </w:div>
    <w:div w:id="154809028">
      <w:bodyDiv w:val="1"/>
      <w:marLeft w:val="0"/>
      <w:marRight w:val="0"/>
      <w:marTop w:val="0"/>
      <w:marBottom w:val="0"/>
      <w:divBdr>
        <w:top w:val="none" w:sz="0" w:space="0" w:color="auto"/>
        <w:left w:val="none" w:sz="0" w:space="0" w:color="auto"/>
        <w:bottom w:val="none" w:sz="0" w:space="0" w:color="auto"/>
        <w:right w:val="none" w:sz="0" w:space="0" w:color="auto"/>
      </w:divBdr>
    </w:div>
    <w:div w:id="155460142">
      <w:bodyDiv w:val="1"/>
      <w:marLeft w:val="0"/>
      <w:marRight w:val="0"/>
      <w:marTop w:val="0"/>
      <w:marBottom w:val="0"/>
      <w:divBdr>
        <w:top w:val="none" w:sz="0" w:space="0" w:color="auto"/>
        <w:left w:val="none" w:sz="0" w:space="0" w:color="auto"/>
        <w:bottom w:val="none" w:sz="0" w:space="0" w:color="auto"/>
        <w:right w:val="none" w:sz="0" w:space="0" w:color="auto"/>
      </w:divBdr>
    </w:div>
    <w:div w:id="155538890">
      <w:bodyDiv w:val="1"/>
      <w:marLeft w:val="0"/>
      <w:marRight w:val="0"/>
      <w:marTop w:val="0"/>
      <w:marBottom w:val="0"/>
      <w:divBdr>
        <w:top w:val="none" w:sz="0" w:space="0" w:color="auto"/>
        <w:left w:val="none" w:sz="0" w:space="0" w:color="auto"/>
        <w:bottom w:val="none" w:sz="0" w:space="0" w:color="auto"/>
        <w:right w:val="none" w:sz="0" w:space="0" w:color="auto"/>
      </w:divBdr>
    </w:div>
    <w:div w:id="155653194">
      <w:bodyDiv w:val="1"/>
      <w:marLeft w:val="0"/>
      <w:marRight w:val="0"/>
      <w:marTop w:val="0"/>
      <w:marBottom w:val="0"/>
      <w:divBdr>
        <w:top w:val="none" w:sz="0" w:space="0" w:color="auto"/>
        <w:left w:val="none" w:sz="0" w:space="0" w:color="auto"/>
        <w:bottom w:val="none" w:sz="0" w:space="0" w:color="auto"/>
        <w:right w:val="none" w:sz="0" w:space="0" w:color="auto"/>
      </w:divBdr>
    </w:div>
    <w:div w:id="155653926">
      <w:bodyDiv w:val="1"/>
      <w:marLeft w:val="0"/>
      <w:marRight w:val="0"/>
      <w:marTop w:val="0"/>
      <w:marBottom w:val="0"/>
      <w:divBdr>
        <w:top w:val="none" w:sz="0" w:space="0" w:color="auto"/>
        <w:left w:val="none" w:sz="0" w:space="0" w:color="auto"/>
        <w:bottom w:val="none" w:sz="0" w:space="0" w:color="auto"/>
        <w:right w:val="none" w:sz="0" w:space="0" w:color="auto"/>
      </w:divBdr>
    </w:div>
    <w:div w:id="155806245">
      <w:bodyDiv w:val="1"/>
      <w:marLeft w:val="0"/>
      <w:marRight w:val="0"/>
      <w:marTop w:val="0"/>
      <w:marBottom w:val="0"/>
      <w:divBdr>
        <w:top w:val="none" w:sz="0" w:space="0" w:color="auto"/>
        <w:left w:val="none" w:sz="0" w:space="0" w:color="auto"/>
        <w:bottom w:val="none" w:sz="0" w:space="0" w:color="auto"/>
        <w:right w:val="none" w:sz="0" w:space="0" w:color="auto"/>
      </w:divBdr>
    </w:div>
    <w:div w:id="156044378">
      <w:bodyDiv w:val="1"/>
      <w:marLeft w:val="0"/>
      <w:marRight w:val="0"/>
      <w:marTop w:val="0"/>
      <w:marBottom w:val="0"/>
      <w:divBdr>
        <w:top w:val="none" w:sz="0" w:space="0" w:color="auto"/>
        <w:left w:val="none" w:sz="0" w:space="0" w:color="auto"/>
        <w:bottom w:val="none" w:sz="0" w:space="0" w:color="auto"/>
        <w:right w:val="none" w:sz="0" w:space="0" w:color="auto"/>
      </w:divBdr>
    </w:div>
    <w:div w:id="156119878">
      <w:bodyDiv w:val="1"/>
      <w:marLeft w:val="0"/>
      <w:marRight w:val="0"/>
      <w:marTop w:val="0"/>
      <w:marBottom w:val="0"/>
      <w:divBdr>
        <w:top w:val="none" w:sz="0" w:space="0" w:color="auto"/>
        <w:left w:val="none" w:sz="0" w:space="0" w:color="auto"/>
        <w:bottom w:val="none" w:sz="0" w:space="0" w:color="auto"/>
        <w:right w:val="none" w:sz="0" w:space="0" w:color="auto"/>
      </w:divBdr>
    </w:div>
    <w:div w:id="156389844">
      <w:bodyDiv w:val="1"/>
      <w:marLeft w:val="0"/>
      <w:marRight w:val="0"/>
      <w:marTop w:val="0"/>
      <w:marBottom w:val="0"/>
      <w:divBdr>
        <w:top w:val="none" w:sz="0" w:space="0" w:color="auto"/>
        <w:left w:val="none" w:sz="0" w:space="0" w:color="auto"/>
        <w:bottom w:val="none" w:sz="0" w:space="0" w:color="auto"/>
        <w:right w:val="none" w:sz="0" w:space="0" w:color="auto"/>
      </w:divBdr>
    </w:div>
    <w:div w:id="156457319">
      <w:bodyDiv w:val="1"/>
      <w:marLeft w:val="0"/>
      <w:marRight w:val="0"/>
      <w:marTop w:val="0"/>
      <w:marBottom w:val="0"/>
      <w:divBdr>
        <w:top w:val="none" w:sz="0" w:space="0" w:color="auto"/>
        <w:left w:val="none" w:sz="0" w:space="0" w:color="auto"/>
        <w:bottom w:val="none" w:sz="0" w:space="0" w:color="auto"/>
        <w:right w:val="none" w:sz="0" w:space="0" w:color="auto"/>
      </w:divBdr>
    </w:div>
    <w:div w:id="156500050">
      <w:bodyDiv w:val="1"/>
      <w:marLeft w:val="0"/>
      <w:marRight w:val="0"/>
      <w:marTop w:val="0"/>
      <w:marBottom w:val="0"/>
      <w:divBdr>
        <w:top w:val="none" w:sz="0" w:space="0" w:color="auto"/>
        <w:left w:val="none" w:sz="0" w:space="0" w:color="auto"/>
        <w:bottom w:val="none" w:sz="0" w:space="0" w:color="auto"/>
        <w:right w:val="none" w:sz="0" w:space="0" w:color="auto"/>
      </w:divBdr>
    </w:div>
    <w:div w:id="156725446">
      <w:bodyDiv w:val="1"/>
      <w:marLeft w:val="0"/>
      <w:marRight w:val="0"/>
      <w:marTop w:val="0"/>
      <w:marBottom w:val="0"/>
      <w:divBdr>
        <w:top w:val="none" w:sz="0" w:space="0" w:color="auto"/>
        <w:left w:val="none" w:sz="0" w:space="0" w:color="auto"/>
        <w:bottom w:val="none" w:sz="0" w:space="0" w:color="auto"/>
        <w:right w:val="none" w:sz="0" w:space="0" w:color="auto"/>
      </w:divBdr>
    </w:div>
    <w:div w:id="157162595">
      <w:bodyDiv w:val="1"/>
      <w:marLeft w:val="0"/>
      <w:marRight w:val="0"/>
      <w:marTop w:val="0"/>
      <w:marBottom w:val="0"/>
      <w:divBdr>
        <w:top w:val="none" w:sz="0" w:space="0" w:color="auto"/>
        <w:left w:val="none" w:sz="0" w:space="0" w:color="auto"/>
        <w:bottom w:val="none" w:sz="0" w:space="0" w:color="auto"/>
        <w:right w:val="none" w:sz="0" w:space="0" w:color="auto"/>
      </w:divBdr>
    </w:div>
    <w:div w:id="157354881">
      <w:bodyDiv w:val="1"/>
      <w:marLeft w:val="0"/>
      <w:marRight w:val="0"/>
      <w:marTop w:val="0"/>
      <w:marBottom w:val="0"/>
      <w:divBdr>
        <w:top w:val="none" w:sz="0" w:space="0" w:color="auto"/>
        <w:left w:val="none" w:sz="0" w:space="0" w:color="auto"/>
        <w:bottom w:val="none" w:sz="0" w:space="0" w:color="auto"/>
        <w:right w:val="none" w:sz="0" w:space="0" w:color="auto"/>
      </w:divBdr>
    </w:div>
    <w:div w:id="157962460">
      <w:bodyDiv w:val="1"/>
      <w:marLeft w:val="0"/>
      <w:marRight w:val="0"/>
      <w:marTop w:val="0"/>
      <w:marBottom w:val="0"/>
      <w:divBdr>
        <w:top w:val="none" w:sz="0" w:space="0" w:color="auto"/>
        <w:left w:val="none" w:sz="0" w:space="0" w:color="auto"/>
        <w:bottom w:val="none" w:sz="0" w:space="0" w:color="auto"/>
        <w:right w:val="none" w:sz="0" w:space="0" w:color="auto"/>
      </w:divBdr>
    </w:div>
    <w:div w:id="158540797">
      <w:bodyDiv w:val="1"/>
      <w:marLeft w:val="0"/>
      <w:marRight w:val="0"/>
      <w:marTop w:val="0"/>
      <w:marBottom w:val="0"/>
      <w:divBdr>
        <w:top w:val="none" w:sz="0" w:space="0" w:color="auto"/>
        <w:left w:val="none" w:sz="0" w:space="0" w:color="auto"/>
        <w:bottom w:val="none" w:sz="0" w:space="0" w:color="auto"/>
        <w:right w:val="none" w:sz="0" w:space="0" w:color="auto"/>
      </w:divBdr>
    </w:div>
    <w:div w:id="159086227">
      <w:bodyDiv w:val="1"/>
      <w:marLeft w:val="0"/>
      <w:marRight w:val="0"/>
      <w:marTop w:val="0"/>
      <w:marBottom w:val="0"/>
      <w:divBdr>
        <w:top w:val="none" w:sz="0" w:space="0" w:color="auto"/>
        <w:left w:val="none" w:sz="0" w:space="0" w:color="auto"/>
        <w:bottom w:val="none" w:sz="0" w:space="0" w:color="auto"/>
        <w:right w:val="none" w:sz="0" w:space="0" w:color="auto"/>
      </w:divBdr>
    </w:div>
    <w:div w:id="159277501">
      <w:bodyDiv w:val="1"/>
      <w:marLeft w:val="0"/>
      <w:marRight w:val="0"/>
      <w:marTop w:val="0"/>
      <w:marBottom w:val="0"/>
      <w:divBdr>
        <w:top w:val="none" w:sz="0" w:space="0" w:color="auto"/>
        <w:left w:val="none" w:sz="0" w:space="0" w:color="auto"/>
        <w:bottom w:val="none" w:sz="0" w:space="0" w:color="auto"/>
        <w:right w:val="none" w:sz="0" w:space="0" w:color="auto"/>
      </w:divBdr>
    </w:div>
    <w:div w:id="159389741">
      <w:bodyDiv w:val="1"/>
      <w:marLeft w:val="0"/>
      <w:marRight w:val="0"/>
      <w:marTop w:val="0"/>
      <w:marBottom w:val="0"/>
      <w:divBdr>
        <w:top w:val="none" w:sz="0" w:space="0" w:color="auto"/>
        <w:left w:val="none" w:sz="0" w:space="0" w:color="auto"/>
        <w:bottom w:val="none" w:sz="0" w:space="0" w:color="auto"/>
        <w:right w:val="none" w:sz="0" w:space="0" w:color="auto"/>
      </w:divBdr>
    </w:div>
    <w:div w:id="160004713">
      <w:bodyDiv w:val="1"/>
      <w:marLeft w:val="0"/>
      <w:marRight w:val="0"/>
      <w:marTop w:val="0"/>
      <w:marBottom w:val="0"/>
      <w:divBdr>
        <w:top w:val="none" w:sz="0" w:space="0" w:color="auto"/>
        <w:left w:val="none" w:sz="0" w:space="0" w:color="auto"/>
        <w:bottom w:val="none" w:sz="0" w:space="0" w:color="auto"/>
        <w:right w:val="none" w:sz="0" w:space="0" w:color="auto"/>
      </w:divBdr>
    </w:div>
    <w:div w:id="160631810">
      <w:bodyDiv w:val="1"/>
      <w:marLeft w:val="0"/>
      <w:marRight w:val="0"/>
      <w:marTop w:val="0"/>
      <w:marBottom w:val="0"/>
      <w:divBdr>
        <w:top w:val="none" w:sz="0" w:space="0" w:color="auto"/>
        <w:left w:val="none" w:sz="0" w:space="0" w:color="auto"/>
        <w:bottom w:val="none" w:sz="0" w:space="0" w:color="auto"/>
        <w:right w:val="none" w:sz="0" w:space="0" w:color="auto"/>
      </w:divBdr>
    </w:div>
    <w:div w:id="161513090">
      <w:bodyDiv w:val="1"/>
      <w:marLeft w:val="0"/>
      <w:marRight w:val="0"/>
      <w:marTop w:val="0"/>
      <w:marBottom w:val="0"/>
      <w:divBdr>
        <w:top w:val="none" w:sz="0" w:space="0" w:color="auto"/>
        <w:left w:val="none" w:sz="0" w:space="0" w:color="auto"/>
        <w:bottom w:val="none" w:sz="0" w:space="0" w:color="auto"/>
        <w:right w:val="none" w:sz="0" w:space="0" w:color="auto"/>
      </w:divBdr>
    </w:div>
    <w:div w:id="162086999">
      <w:bodyDiv w:val="1"/>
      <w:marLeft w:val="0"/>
      <w:marRight w:val="0"/>
      <w:marTop w:val="0"/>
      <w:marBottom w:val="0"/>
      <w:divBdr>
        <w:top w:val="none" w:sz="0" w:space="0" w:color="auto"/>
        <w:left w:val="none" w:sz="0" w:space="0" w:color="auto"/>
        <w:bottom w:val="none" w:sz="0" w:space="0" w:color="auto"/>
        <w:right w:val="none" w:sz="0" w:space="0" w:color="auto"/>
      </w:divBdr>
    </w:div>
    <w:div w:id="162167068">
      <w:bodyDiv w:val="1"/>
      <w:marLeft w:val="0"/>
      <w:marRight w:val="0"/>
      <w:marTop w:val="0"/>
      <w:marBottom w:val="0"/>
      <w:divBdr>
        <w:top w:val="none" w:sz="0" w:space="0" w:color="auto"/>
        <w:left w:val="none" w:sz="0" w:space="0" w:color="auto"/>
        <w:bottom w:val="none" w:sz="0" w:space="0" w:color="auto"/>
        <w:right w:val="none" w:sz="0" w:space="0" w:color="auto"/>
      </w:divBdr>
    </w:div>
    <w:div w:id="162210635">
      <w:bodyDiv w:val="1"/>
      <w:marLeft w:val="0"/>
      <w:marRight w:val="0"/>
      <w:marTop w:val="0"/>
      <w:marBottom w:val="0"/>
      <w:divBdr>
        <w:top w:val="none" w:sz="0" w:space="0" w:color="auto"/>
        <w:left w:val="none" w:sz="0" w:space="0" w:color="auto"/>
        <w:bottom w:val="none" w:sz="0" w:space="0" w:color="auto"/>
        <w:right w:val="none" w:sz="0" w:space="0" w:color="auto"/>
      </w:divBdr>
    </w:div>
    <w:div w:id="162398698">
      <w:bodyDiv w:val="1"/>
      <w:marLeft w:val="0"/>
      <w:marRight w:val="0"/>
      <w:marTop w:val="0"/>
      <w:marBottom w:val="0"/>
      <w:divBdr>
        <w:top w:val="none" w:sz="0" w:space="0" w:color="auto"/>
        <w:left w:val="none" w:sz="0" w:space="0" w:color="auto"/>
        <w:bottom w:val="none" w:sz="0" w:space="0" w:color="auto"/>
        <w:right w:val="none" w:sz="0" w:space="0" w:color="auto"/>
      </w:divBdr>
    </w:div>
    <w:div w:id="162670125">
      <w:bodyDiv w:val="1"/>
      <w:marLeft w:val="0"/>
      <w:marRight w:val="0"/>
      <w:marTop w:val="0"/>
      <w:marBottom w:val="0"/>
      <w:divBdr>
        <w:top w:val="none" w:sz="0" w:space="0" w:color="auto"/>
        <w:left w:val="none" w:sz="0" w:space="0" w:color="auto"/>
        <w:bottom w:val="none" w:sz="0" w:space="0" w:color="auto"/>
        <w:right w:val="none" w:sz="0" w:space="0" w:color="auto"/>
      </w:divBdr>
    </w:div>
    <w:div w:id="163130670">
      <w:bodyDiv w:val="1"/>
      <w:marLeft w:val="0"/>
      <w:marRight w:val="0"/>
      <w:marTop w:val="0"/>
      <w:marBottom w:val="0"/>
      <w:divBdr>
        <w:top w:val="none" w:sz="0" w:space="0" w:color="auto"/>
        <w:left w:val="none" w:sz="0" w:space="0" w:color="auto"/>
        <w:bottom w:val="none" w:sz="0" w:space="0" w:color="auto"/>
        <w:right w:val="none" w:sz="0" w:space="0" w:color="auto"/>
      </w:divBdr>
    </w:div>
    <w:div w:id="163515353">
      <w:bodyDiv w:val="1"/>
      <w:marLeft w:val="0"/>
      <w:marRight w:val="0"/>
      <w:marTop w:val="0"/>
      <w:marBottom w:val="0"/>
      <w:divBdr>
        <w:top w:val="none" w:sz="0" w:space="0" w:color="auto"/>
        <w:left w:val="none" w:sz="0" w:space="0" w:color="auto"/>
        <w:bottom w:val="none" w:sz="0" w:space="0" w:color="auto"/>
        <w:right w:val="none" w:sz="0" w:space="0" w:color="auto"/>
      </w:divBdr>
    </w:div>
    <w:div w:id="163861510">
      <w:bodyDiv w:val="1"/>
      <w:marLeft w:val="0"/>
      <w:marRight w:val="0"/>
      <w:marTop w:val="0"/>
      <w:marBottom w:val="0"/>
      <w:divBdr>
        <w:top w:val="none" w:sz="0" w:space="0" w:color="auto"/>
        <w:left w:val="none" w:sz="0" w:space="0" w:color="auto"/>
        <w:bottom w:val="none" w:sz="0" w:space="0" w:color="auto"/>
        <w:right w:val="none" w:sz="0" w:space="0" w:color="auto"/>
      </w:divBdr>
    </w:div>
    <w:div w:id="163907707">
      <w:bodyDiv w:val="1"/>
      <w:marLeft w:val="0"/>
      <w:marRight w:val="0"/>
      <w:marTop w:val="0"/>
      <w:marBottom w:val="0"/>
      <w:divBdr>
        <w:top w:val="none" w:sz="0" w:space="0" w:color="auto"/>
        <w:left w:val="none" w:sz="0" w:space="0" w:color="auto"/>
        <w:bottom w:val="none" w:sz="0" w:space="0" w:color="auto"/>
        <w:right w:val="none" w:sz="0" w:space="0" w:color="auto"/>
      </w:divBdr>
    </w:div>
    <w:div w:id="164564172">
      <w:bodyDiv w:val="1"/>
      <w:marLeft w:val="0"/>
      <w:marRight w:val="0"/>
      <w:marTop w:val="0"/>
      <w:marBottom w:val="0"/>
      <w:divBdr>
        <w:top w:val="none" w:sz="0" w:space="0" w:color="auto"/>
        <w:left w:val="none" w:sz="0" w:space="0" w:color="auto"/>
        <w:bottom w:val="none" w:sz="0" w:space="0" w:color="auto"/>
        <w:right w:val="none" w:sz="0" w:space="0" w:color="auto"/>
      </w:divBdr>
    </w:div>
    <w:div w:id="164712724">
      <w:bodyDiv w:val="1"/>
      <w:marLeft w:val="0"/>
      <w:marRight w:val="0"/>
      <w:marTop w:val="0"/>
      <w:marBottom w:val="0"/>
      <w:divBdr>
        <w:top w:val="none" w:sz="0" w:space="0" w:color="auto"/>
        <w:left w:val="none" w:sz="0" w:space="0" w:color="auto"/>
        <w:bottom w:val="none" w:sz="0" w:space="0" w:color="auto"/>
        <w:right w:val="none" w:sz="0" w:space="0" w:color="auto"/>
      </w:divBdr>
    </w:div>
    <w:div w:id="164974988">
      <w:bodyDiv w:val="1"/>
      <w:marLeft w:val="0"/>
      <w:marRight w:val="0"/>
      <w:marTop w:val="0"/>
      <w:marBottom w:val="0"/>
      <w:divBdr>
        <w:top w:val="none" w:sz="0" w:space="0" w:color="auto"/>
        <w:left w:val="none" w:sz="0" w:space="0" w:color="auto"/>
        <w:bottom w:val="none" w:sz="0" w:space="0" w:color="auto"/>
        <w:right w:val="none" w:sz="0" w:space="0" w:color="auto"/>
      </w:divBdr>
    </w:div>
    <w:div w:id="165243558">
      <w:bodyDiv w:val="1"/>
      <w:marLeft w:val="0"/>
      <w:marRight w:val="0"/>
      <w:marTop w:val="0"/>
      <w:marBottom w:val="0"/>
      <w:divBdr>
        <w:top w:val="none" w:sz="0" w:space="0" w:color="auto"/>
        <w:left w:val="none" w:sz="0" w:space="0" w:color="auto"/>
        <w:bottom w:val="none" w:sz="0" w:space="0" w:color="auto"/>
        <w:right w:val="none" w:sz="0" w:space="0" w:color="auto"/>
      </w:divBdr>
    </w:div>
    <w:div w:id="165827940">
      <w:bodyDiv w:val="1"/>
      <w:marLeft w:val="0"/>
      <w:marRight w:val="0"/>
      <w:marTop w:val="0"/>
      <w:marBottom w:val="0"/>
      <w:divBdr>
        <w:top w:val="none" w:sz="0" w:space="0" w:color="auto"/>
        <w:left w:val="none" w:sz="0" w:space="0" w:color="auto"/>
        <w:bottom w:val="none" w:sz="0" w:space="0" w:color="auto"/>
        <w:right w:val="none" w:sz="0" w:space="0" w:color="auto"/>
      </w:divBdr>
    </w:div>
    <w:div w:id="166022857">
      <w:bodyDiv w:val="1"/>
      <w:marLeft w:val="0"/>
      <w:marRight w:val="0"/>
      <w:marTop w:val="0"/>
      <w:marBottom w:val="0"/>
      <w:divBdr>
        <w:top w:val="none" w:sz="0" w:space="0" w:color="auto"/>
        <w:left w:val="none" w:sz="0" w:space="0" w:color="auto"/>
        <w:bottom w:val="none" w:sz="0" w:space="0" w:color="auto"/>
        <w:right w:val="none" w:sz="0" w:space="0" w:color="auto"/>
      </w:divBdr>
    </w:div>
    <w:div w:id="166361830">
      <w:bodyDiv w:val="1"/>
      <w:marLeft w:val="0"/>
      <w:marRight w:val="0"/>
      <w:marTop w:val="0"/>
      <w:marBottom w:val="0"/>
      <w:divBdr>
        <w:top w:val="none" w:sz="0" w:space="0" w:color="auto"/>
        <w:left w:val="none" w:sz="0" w:space="0" w:color="auto"/>
        <w:bottom w:val="none" w:sz="0" w:space="0" w:color="auto"/>
        <w:right w:val="none" w:sz="0" w:space="0" w:color="auto"/>
      </w:divBdr>
    </w:div>
    <w:div w:id="166405958">
      <w:bodyDiv w:val="1"/>
      <w:marLeft w:val="0"/>
      <w:marRight w:val="0"/>
      <w:marTop w:val="0"/>
      <w:marBottom w:val="0"/>
      <w:divBdr>
        <w:top w:val="none" w:sz="0" w:space="0" w:color="auto"/>
        <w:left w:val="none" w:sz="0" w:space="0" w:color="auto"/>
        <w:bottom w:val="none" w:sz="0" w:space="0" w:color="auto"/>
        <w:right w:val="none" w:sz="0" w:space="0" w:color="auto"/>
      </w:divBdr>
    </w:div>
    <w:div w:id="166596562">
      <w:bodyDiv w:val="1"/>
      <w:marLeft w:val="0"/>
      <w:marRight w:val="0"/>
      <w:marTop w:val="0"/>
      <w:marBottom w:val="0"/>
      <w:divBdr>
        <w:top w:val="none" w:sz="0" w:space="0" w:color="auto"/>
        <w:left w:val="none" w:sz="0" w:space="0" w:color="auto"/>
        <w:bottom w:val="none" w:sz="0" w:space="0" w:color="auto"/>
        <w:right w:val="none" w:sz="0" w:space="0" w:color="auto"/>
      </w:divBdr>
    </w:div>
    <w:div w:id="166671759">
      <w:bodyDiv w:val="1"/>
      <w:marLeft w:val="0"/>
      <w:marRight w:val="0"/>
      <w:marTop w:val="0"/>
      <w:marBottom w:val="0"/>
      <w:divBdr>
        <w:top w:val="none" w:sz="0" w:space="0" w:color="auto"/>
        <w:left w:val="none" w:sz="0" w:space="0" w:color="auto"/>
        <w:bottom w:val="none" w:sz="0" w:space="0" w:color="auto"/>
        <w:right w:val="none" w:sz="0" w:space="0" w:color="auto"/>
      </w:divBdr>
    </w:div>
    <w:div w:id="166747301">
      <w:bodyDiv w:val="1"/>
      <w:marLeft w:val="0"/>
      <w:marRight w:val="0"/>
      <w:marTop w:val="0"/>
      <w:marBottom w:val="0"/>
      <w:divBdr>
        <w:top w:val="none" w:sz="0" w:space="0" w:color="auto"/>
        <w:left w:val="none" w:sz="0" w:space="0" w:color="auto"/>
        <w:bottom w:val="none" w:sz="0" w:space="0" w:color="auto"/>
        <w:right w:val="none" w:sz="0" w:space="0" w:color="auto"/>
      </w:divBdr>
    </w:div>
    <w:div w:id="166948011">
      <w:bodyDiv w:val="1"/>
      <w:marLeft w:val="0"/>
      <w:marRight w:val="0"/>
      <w:marTop w:val="0"/>
      <w:marBottom w:val="0"/>
      <w:divBdr>
        <w:top w:val="none" w:sz="0" w:space="0" w:color="auto"/>
        <w:left w:val="none" w:sz="0" w:space="0" w:color="auto"/>
        <w:bottom w:val="none" w:sz="0" w:space="0" w:color="auto"/>
        <w:right w:val="none" w:sz="0" w:space="0" w:color="auto"/>
      </w:divBdr>
    </w:div>
    <w:div w:id="167671292">
      <w:bodyDiv w:val="1"/>
      <w:marLeft w:val="0"/>
      <w:marRight w:val="0"/>
      <w:marTop w:val="0"/>
      <w:marBottom w:val="0"/>
      <w:divBdr>
        <w:top w:val="none" w:sz="0" w:space="0" w:color="auto"/>
        <w:left w:val="none" w:sz="0" w:space="0" w:color="auto"/>
        <w:bottom w:val="none" w:sz="0" w:space="0" w:color="auto"/>
        <w:right w:val="none" w:sz="0" w:space="0" w:color="auto"/>
      </w:divBdr>
    </w:div>
    <w:div w:id="167908203">
      <w:bodyDiv w:val="1"/>
      <w:marLeft w:val="0"/>
      <w:marRight w:val="0"/>
      <w:marTop w:val="0"/>
      <w:marBottom w:val="0"/>
      <w:divBdr>
        <w:top w:val="none" w:sz="0" w:space="0" w:color="auto"/>
        <w:left w:val="none" w:sz="0" w:space="0" w:color="auto"/>
        <w:bottom w:val="none" w:sz="0" w:space="0" w:color="auto"/>
        <w:right w:val="none" w:sz="0" w:space="0" w:color="auto"/>
      </w:divBdr>
    </w:div>
    <w:div w:id="168251350">
      <w:bodyDiv w:val="1"/>
      <w:marLeft w:val="0"/>
      <w:marRight w:val="0"/>
      <w:marTop w:val="0"/>
      <w:marBottom w:val="0"/>
      <w:divBdr>
        <w:top w:val="none" w:sz="0" w:space="0" w:color="auto"/>
        <w:left w:val="none" w:sz="0" w:space="0" w:color="auto"/>
        <w:bottom w:val="none" w:sz="0" w:space="0" w:color="auto"/>
        <w:right w:val="none" w:sz="0" w:space="0" w:color="auto"/>
      </w:divBdr>
    </w:div>
    <w:div w:id="168254262">
      <w:bodyDiv w:val="1"/>
      <w:marLeft w:val="0"/>
      <w:marRight w:val="0"/>
      <w:marTop w:val="0"/>
      <w:marBottom w:val="0"/>
      <w:divBdr>
        <w:top w:val="none" w:sz="0" w:space="0" w:color="auto"/>
        <w:left w:val="none" w:sz="0" w:space="0" w:color="auto"/>
        <w:bottom w:val="none" w:sz="0" w:space="0" w:color="auto"/>
        <w:right w:val="none" w:sz="0" w:space="0" w:color="auto"/>
      </w:divBdr>
    </w:div>
    <w:div w:id="168299384">
      <w:bodyDiv w:val="1"/>
      <w:marLeft w:val="0"/>
      <w:marRight w:val="0"/>
      <w:marTop w:val="0"/>
      <w:marBottom w:val="0"/>
      <w:divBdr>
        <w:top w:val="none" w:sz="0" w:space="0" w:color="auto"/>
        <w:left w:val="none" w:sz="0" w:space="0" w:color="auto"/>
        <w:bottom w:val="none" w:sz="0" w:space="0" w:color="auto"/>
        <w:right w:val="none" w:sz="0" w:space="0" w:color="auto"/>
      </w:divBdr>
    </w:div>
    <w:div w:id="169177479">
      <w:bodyDiv w:val="1"/>
      <w:marLeft w:val="0"/>
      <w:marRight w:val="0"/>
      <w:marTop w:val="0"/>
      <w:marBottom w:val="0"/>
      <w:divBdr>
        <w:top w:val="none" w:sz="0" w:space="0" w:color="auto"/>
        <w:left w:val="none" w:sz="0" w:space="0" w:color="auto"/>
        <w:bottom w:val="none" w:sz="0" w:space="0" w:color="auto"/>
        <w:right w:val="none" w:sz="0" w:space="0" w:color="auto"/>
      </w:divBdr>
    </w:div>
    <w:div w:id="169951750">
      <w:bodyDiv w:val="1"/>
      <w:marLeft w:val="0"/>
      <w:marRight w:val="0"/>
      <w:marTop w:val="0"/>
      <w:marBottom w:val="0"/>
      <w:divBdr>
        <w:top w:val="none" w:sz="0" w:space="0" w:color="auto"/>
        <w:left w:val="none" w:sz="0" w:space="0" w:color="auto"/>
        <w:bottom w:val="none" w:sz="0" w:space="0" w:color="auto"/>
        <w:right w:val="none" w:sz="0" w:space="0" w:color="auto"/>
      </w:divBdr>
    </w:div>
    <w:div w:id="170536350">
      <w:bodyDiv w:val="1"/>
      <w:marLeft w:val="0"/>
      <w:marRight w:val="0"/>
      <w:marTop w:val="0"/>
      <w:marBottom w:val="0"/>
      <w:divBdr>
        <w:top w:val="none" w:sz="0" w:space="0" w:color="auto"/>
        <w:left w:val="none" w:sz="0" w:space="0" w:color="auto"/>
        <w:bottom w:val="none" w:sz="0" w:space="0" w:color="auto"/>
        <w:right w:val="none" w:sz="0" w:space="0" w:color="auto"/>
      </w:divBdr>
    </w:div>
    <w:div w:id="170681282">
      <w:bodyDiv w:val="1"/>
      <w:marLeft w:val="0"/>
      <w:marRight w:val="0"/>
      <w:marTop w:val="0"/>
      <w:marBottom w:val="0"/>
      <w:divBdr>
        <w:top w:val="none" w:sz="0" w:space="0" w:color="auto"/>
        <w:left w:val="none" w:sz="0" w:space="0" w:color="auto"/>
        <w:bottom w:val="none" w:sz="0" w:space="0" w:color="auto"/>
        <w:right w:val="none" w:sz="0" w:space="0" w:color="auto"/>
      </w:divBdr>
    </w:div>
    <w:div w:id="170753691">
      <w:bodyDiv w:val="1"/>
      <w:marLeft w:val="0"/>
      <w:marRight w:val="0"/>
      <w:marTop w:val="0"/>
      <w:marBottom w:val="0"/>
      <w:divBdr>
        <w:top w:val="none" w:sz="0" w:space="0" w:color="auto"/>
        <w:left w:val="none" w:sz="0" w:space="0" w:color="auto"/>
        <w:bottom w:val="none" w:sz="0" w:space="0" w:color="auto"/>
        <w:right w:val="none" w:sz="0" w:space="0" w:color="auto"/>
      </w:divBdr>
    </w:div>
    <w:div w:id="170800256">
      <w:bodyDiv w:val="1"/>
      <w:marLeft w:val="0"/>
      <w:marRight w:val="0"/>
      <w:marTop w:val="0"/>
      <w:marBottom w:val="0"/>
      <w:divBdr>
        <w:top w:val="none" w:sz="0" w:space="0" w:color="auto"/>
        <w:left w:val="none" w:sz="0" w:space="0" w:color="auto"/>
        <w:bottom w:val="none" w:sz="0" w:space="0" w:color="auto"/>
        <w:right w:val="none" w:sz="0" w:space="0" w:color="auto"/>
      </w:divBdr>
    </w:div>
    <w:div w:id="171070867">
      <w:bodyDiv w:val="1"/>
      <w:marLeft w:val="0"/>
      <w:marRight w:val="0"/>
      <w:marTop w:val="0"/>
      <w:marBottom w:val="0"/>
      <w:divBdr>
        <w:top w:val="none" w:sz="0" w:space="0" w:color="auto"/>
        <w:left w:val="none" w:sz="0" w:space="0" w:color="auto"/>
        <w:bottom w:val="none" w:sz="0" w:space="0" w:color="auto"/>
        <w:right w:val="none" w:sz="0" w:space="0" w:color="auto"/>
      </w:divBdr>
    </w:div>
    <w:div w:id="171261780">
      <w:bodyDiv w:val="1"/>
      <w:marLeft w:val="0"/>
      <w:marRight w:val="0"/>
      <w:marTop w:val="0"/>
      <w:marBottom w:val="0"/>
      <w:divBdr>
        <w:top w:val="none" w:sz="0" w:space="0" w:color="auto"/>
        <w:left w:val="none" w:sz="0" w:space="0" w:color="auto"/>
        <w:bottom w:val="none" w:sz="0" w:space="0" w:color="auto"/>
        <w:right w:val="none" w:sz="0" w:space="0" w:color="auto"/>
      </w:divBdr>
    </w:div>
    <w:div w:id="172259717">
      <w:bodyDiv w:val="1"/>
      <w:marLeft w:val="0"/>
      <w:marRight w:val="0"/>
      <w:marTop w:val="0"/>
      <w:marBottom w:val="0"/>
      <w:divBdr>
        <w:top w:val="none" w:sz="0" w:space="0" w:color="auto"/>
        <w:left w:val="none" w:sz="0" w:space="0" w:color="auto"/>
        <w:bottom w:val="none" w:sz="0" w:space="0" w:color="auto"/>
        <w:right w:val="none" w:sz="0" w:space="0" w:color="auto"/>
      </w:divBdr>
    </w:div>
    <w:div w:id="172380117">
      <w:bodyDiv w:val="1"/>
      <w:marLeft w:val="0"/>
      <w:marRight w:val="0"/>
      <w:marTop w:val="0"/>
      <w:marBottom w:val="0"/>
      <w:divBdr>
        <w:top w:val="none" w:sz="0" w:space="0" w:color="auto"/>
        <w:left w:val="none" w:sz="0" w:space="0" w:color="auto"/>
        <w:bottom w:val="none" w:sz="0" w:space="0" w:color="auto"/>
        <w:right w:val="none" w:sz="0" w:space="0" w:color="auto"/>
      </w:divBdr>
    </w:div>
    <w:div w:id="172451851">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769035">
      <w:bodyDiv w:val="1"/>
      <w:marLeft w:val="0"/>
      <w:marRight w:val="0"/>
      <w:marTop w:val="0"/>
      <w:marBottom w:val="0"/>
      <w:divBdr>
        <w:top w:val="none" w:sz="0" w:space="0" w:color="auto"/>
        <w:left w:val="none" w:sz="0" w:space="0" w:color="auto"/>
        <w:bottom w:val="none" w:sz="0" w:space="0" w:color="auto"/>
        <w:right w:val="none" w:sz="0" w:space="0" w:color="auto"/>
      </w:divBdr>
    </w:div>
    <w:div w:id="173156397">
      <w:bodyDiv w:val="1"/>
      <w:marLeft w:val="0"/>
      <w:marRight w:val="0"/>
      <w:marTop w:val="0"/>
      <w:marBottom w:val="0"/>
      <w:divBdr>
        <w:top w:val="none" w:sz="0" w:space="0" w:color="auto"/>
        <w:left w:val="none" w:sz="0" w:space="0" w:color="auto"/>
        <w:bottom w:val="none" w:sz="0" w:space="0" w:color="auto"/>
        <w:right w:val="none" w:sz="0" w:space="0" w:color="auto"/>
      </w:divBdr>
    </w:div>
    <w:div w:id="173499600">
      <w:bodyDiv w:val="1"/>
      <w:marLeft w:val="0"/>
      <w:marRight w:val="0"/>
      <w:marTop w:val="0"/>
      <w:marBottom w:val="0"/>
      <w:divBdr>
        <w:top w:val="none" w:sz="0" w:space="0" w:color="auto"/>
        <w:left w:val="none" w:sz="0" w:space="0" w:color="auto"/>
        <w:bottom w:val="none" w:sz="0" w:space="0" w:color="auto"/>
        <w:right w:val="none" w:sz="0" w:space="0" w:color="auto"/>
      </w:divBdr>
    </w:div>
    <w:div w:id="173692895">
      <w:bodyDiv w:val="1"/>
      <w:marLeft w:val="0"/>
      <w:marRight w:val="0"/>
      <w:marTop w:val="0"/>
      <w:marBottom w:val="0"/>
      <w:divBdr>
        <w:top w:val="none" w:sz="0" w:space="0" w:color="auto"/>
        <w:left w:val="none" w:sz="0" w:space="0" w:color="auto"/>
        <w:bottom w:val="none" w:sz="0" w:space="0" w:color="auto"/>
        <w:right w:val="none" w:sz="0" w:space="0" w:color="auto"/>
      </w:divBdr>
    </w:div>
    <w:div w:id="173767028">
      <w:bodyDiv w:val="1"/>
      <w:marLeft w:val="0"/>
      <w:marRight w:val="0"/>
      <w:marTop w:val="0"/>
      <w:marBottom w:val="0"/>
      <w:divBdr>
        <w:top w:val="none" w:sz="0" w:space="0" w:color="auto"/>
        <w:left w:val="none" w:sz="0" w:space="0" w:color="auto"/>
        <w:bottom w:val="none" w:sz="0" w:space="0" w:color="auto"/>
        <w:right w:val="none" w:sz="0" w:space="0" w:color="auto"/>
      </w:divBdr>
    </w:div>
    <w:div w:id="174000119">
      <w:bodyDiv w:val="1"/>
      <w:marLeft w:val="0"/>
      <w:marRight w:val="0"/>
      <w:marTop w:val="0"/>
      <w:marBottom w:val="0"/>
      <w:divBdr>
        <w:top w:val="none" w:sz="0" w:space="0" w:color="auto"/>
        <w:left w:val="none" w:sz="0" w:space="0" w:color="auto"/>
        <w:bottom w:val="none" w:sz="0" w:space="0" w:color="auto"/>
        <w:right w:val="none" w:sz="0" w:space="0" w:color="auto"/>
      </w:divBdr>
    </w:div>
    <w:div w:id="174273627">
      <w:bodyDiv w:val="1"/>
      <w:marLeft w:val="0"/>
      <w:marRight w:val="0"/>
      <w:marTop w:val="0"/>
      <w:marBottom w:val="0"/>
      <w:divBdr>
        <w:top w:val="none" w:sz="0" w:space="0" w:color="auto"/>
        <w:left w:val="none" w:sz="0" w:space="0" w:color="auto"/>
        <w:bottom w:val="none" w:sz="0" w:space="0" w:color="auto"/>
        <w:right w:val="none" w:sz="0" w:space="0" w:color="auto"/>
      </w:divBdr>
    </w:div>
    <w:div w:id="174467534">
      <w:bodyDiv w:val="1"/>
      <w:marLeft w:val="0"/>
      <w:marRight w:val="0"/>
      <w:marTop w:val="0"/>
      <w:marBottom w:val="0"/>
      <w:divBdr>
        <w:top w:val="none" w:sz="0" w:space="0" w:color="auto"/>
        <w:left w:val="none" w:sz="0" w:space="0" w:color="auto"/>
        <w:bottom w:val="none" w:sz="0" w:space="0" w:color="auto"/>
        <w:right w:val="none" w:sz="0" w:space="0" w:color="auto"/>
      </w:divBdr>
    </w:div>
    <w:div w:id="174730406">
      <w:bodyDiv w:val="1"/>
      <w:marLeft w:val="0"/>
      <w:marRight w:val="0"/>
      <w:marTop w:val="0"/>
      <w:marBottom w:val="0"/>
      <w:divBdr>
        <w:top w:val="none" w:sz="0" w:space="0" w:color="auto"/>
        <w:left w:val="none" w:sz="0" w:space="0" w:color="auto"/>
        <w:bottom w:val="none" w:sz="0" w:space="0" w:color="auto"/>
        <w:right w:val="none" w:sz="0" w:space="0" w:color="auto"/>
      </w:divBdr>
    </w:div>
    <w:div w:id="174808112">
      <w:bodyDiv w:val="1"/>
      <w:marLeft w:val="0"/>
      <w:marRight w:val="0"/>
      <w:marTop w:val="0"/>
      <w:marBottom w:val="0"/>
      <w:divBdr>
        <w:top w:val="none" w:sz="0" w:space="0" w:color="auto"/>
        <w:left w:val="none" w:sz="0" w:space="0" w:color="auto"/>
        <w:bottom w:val="none" w:sz="0" w:space="0" w:color="auto"/>
        <w:right w:val="none" w:sz="0" w:space="0" w:color="auto"/>
      </w:divBdr>
    </w:div>
    <w:div w:id="175310482">
      <w:bodyDiv w:val="1"/>
      <w:marLeft w:val="0"/>
      <w:marRight w:val="0"/>
      <w:marTop w:val="0"/>
      <w:marBottom w:val="0"/>
      <w:divBdr>
        <w:top w:val="none" w:sz="0" w:space="0" w:color="auto"/>
        <w:left w:val="none" w:sz="0" w:space="0" w:color="auto"/>
        <w:bottom w:val="none" w:sz="0" w:space="0" w:color="auto"/>
        <w:right w:val="none" w:sz="0" w:space="0" w:color="auto"/>
      </w:divBdr>
    </w:div>
    <w:div w:id="175654806">
      <w:bodyDiv w:val="1"/>
      <w:marLeft w:val="0"/>
      <w:marRight w:val="0"/>
      <w:marTop w:val="0"/>
      <w:marBottom w:val="0"/>
      <w:divBdr>
        <w:top w:val="none" w:sz="0" w:space="0" w:color="auto"/>
        <w:left w:val="none" w:sz="0" w:space="0" w:color="auto"/>
        <w:bottom w:val="none" w:sz="0" w:space="0" w:color="auto"/>
        <w:right w:val="none" w:sz="0" w:space="0" w:color="auto"/>
      </w:divBdr>
    </w:div>
    <w:div w:id="175850470">
      <w:bodyDiv w:val="1"/>
      <w:marLeft w:val="0"/>
      <w:marRight w:val="0"/>
      <w:marTop w:val="0"/>
      <w:marBottom w:val="0"/>
      <w:divBdr>
        <w:top w:val="none" w:sz="0" w:space="0" w:color="auto"/>
        <w:left w:val="none" w:sz="0" w:space="0" w:color="auto"/>
        <w:bottom w:val="none" w:sz="0" w:space="0" w:color="auto"/>
        <w:right w:val="none" w:sz="0" w:space="0" w:color="auto"/>
      </w:divBdr>
    </w:div>
    <w:div w:id="175996673">
      <w:bodyDiv w:val="1"/>
      <w:marLeft w:val="0"/>
      <w:marRight w:val="0"/>
      <w:marTop w:val="0"/>
      <w:marBottom w:val="0"/>
      <w:divBdr>
        <w:top w:val="none" w:sz="0" w:space="0" w:color="auto"/>
        <w:left w:val="none" w:sz="0" w:space="0" w:color="auto"/>
        <w:bottom w:val="none" w:sz="0" w:space="0" w:color="auto"/>
        <w:right w:val="none" w:sz="0" w:space="0" w:color="auto"/>
      </w:divBdr>
    </w:div>
    <w:div w:id="176042564">
      <w:bodyDiv w:val="1"/>
      <w:marLeft w:val="0"/>
      <w:marRight w:val="0"/>
      <w:marTop w:val="0"/>
      <w:marBottom w:val="0"/>
      <w:divBdr>
        <w:top w:val="none" w:sz="0" w:space="0" w:color="auto"/>
        <w:left w:val="none" w:sz="0" w:space="0" w:color="auto"/>
        <w:bottom w:val="none" w:sz="0" w:space="0" w:color="auto"/>
        <w:right w:val="none" w:sz="0" w:space="0" w:color="auto"/>
      </w:divBdr>
    </w:div>
    <w:div w:id="177044388">
      <w:bodyDiv w:val="1"/>
      <w:marLeft w:val="0"/>
      <w:marRight w:val="0"/>
      <w:marTop w:val="0"/>
      <w:marBottom w:val="0"/>
      <w:divBdr>
        <w:top w:val="none" w:sz="0" w:space="0" w:color="auto"/>
        <w:left w:val="none" w:sz="0" w:space="0" w:color="auto"/>
        <w:bottom w:val="none" w:sz="0" w:space="0" w:color="auto"/>
        <w:right w:val="none" w:sz="0" w:space="0" w:color="auto"/>
      </w:divBdr>
    </w:div>
    <w:div w:id="177669670">
      <w:bodyDiv w:val="1"/>
      <w:marLeft w:val="0"/>
      <w:marRight w:val="0"/>
      <w:marTop w:val="0"/>
      <w:marBottom w:val="0"/>
      <w:divBdr>
        <w:top w:val="none" w:sz="0" w:space="0" w:color="auto"/>
        <w:left w:val="none" w:sz="0" w:space="0" w:color="auto"/>
        <w:bottom w:val="none" w:sz="0" w:space="0" w:color="auto"/>
        <w:right w:val="none" w:sz="0" w:space="0" w:color="auto"/>
      </w:divBdr>
    </w:div>
    <w:div w:id="177700148">
      <w:bodyDiv w:val="1"/>
      <w:marLeft w:val="0"/>
      <w:marRight w:val="0"/>
      <w:marTop w:val="0"/>
      <w:marBottom w:val="0"/>
      <w:divBdr>
        <w:top w:val="none" w:sz="0" w:space="0" w:color="auto"/>
        <w:left w:val="none" w:sz="0" w:space="0" w:color="auto"/>
        <w:bottom w:val="none" w:sz="0" w:space="0" w:color="auto"/>
        <w:right w:val="none" w:sz="0" w:space="0" w:color="auto"/>
      </w:divBdr>
    </w:div>
    <w:div w:id="177743125">
      <w:bodyDiv w:val="1"/>
      <w:marLeft w:val="0"/>
      <w:marRight w:val="0"/>
      <w:marTop w:val="0"/>
      <w:marBottom w:val="0"/>
      <w:divBdr>
        <w:top w:val="none" w:sz="0" w:space="0" w:color="auto"/>
        <w:left w:val="none" w:sz="0" w:space="0" w:color="auto"/>
        <w:bottom w:val="none" w:sz="0" w:space="0" w:color="auto"/>
        <w:right w:val="none" w:sz="0" w:space="0" w:color="auto"/>
      </w:divBdr>
    </w:div>
    <w:div w:id="178008677">
      <w:bodyDiv w:val="1"/>
      <w:marLeft w:val="0"/>
      <w:marRight w:val="0"/>
      <w:marTop w:val="0"/>
      <w:marBottom w:val="0"/>
      <w:divBdr>
        <w:top w:val="none" w:sz="0" w:space="0" w:color="auto"/>
        <w:left w:val="none" w:sz="0" w:space="0" w:color="auto"/>
        <w:bottom w:val="none" w:sz="0" w:space="0" w:color="auto"/>
        <w:right w:val="none" w:sz="0" w:space="0" w:color="auto"/>
      </w:divBdr>
    </w:div>
    <w:div w:id="178080960">
      <w:bodyDiv w:val="1"/>
      <w:marLeft w:val="0"/>
      <w:marRight w:val="0"/>
      <w:marTop w:val="0"/>
      <w:marBottom w:val="0"/>
      <w:divBdr>
        <w:top w:val="none" w:sz="0" w:space="0" w:color="auto"/>
        <w:left w:val="none" w:sz="0" w:space="0" w:color="auto"/>
        <w:bottom w:val="none" w:sz="0" w:space="0" w:color="auto"/>
        <w:right w:val="none" w:sz="0" w:space="0" w:color="auto"/>
      </w:divBdr>
    </w:div>
    <w:div w:id="178348613">
      <w:bodyDiv w:val="1"/>
      <w:marLeft w:val="0"/>
      <w:marRight w:val="0"/>
      <w:marTop w:val="0"/>
      <w:marBottom w:val="0"/>
      <w:divBdr>
        <w:top w:val="none" w:sz="0" w:space="0" w:color="auto"/>
        <w:left w:val="none" w:sz="0" w:space="0" w:color="auto"/>
        <w:bottom w:val="none" w:sz="0" w:space="0" w:color="auto"/>
        <w:right w:val="none" w:sz="0" w:space="0" w:color="auto"/>
      </w:divBdr>
    </w:div>
    <w:div w:id="178349019">
      <w:bodyDiv w:val="1"/>
      <w:marLeft w:val="0"/>
      <w:marRight w:val="0"/>
      <w:marTop w:val="0"/>
      <w:marBottom w:val="0"/>
      <w:divBdr>
        <w:top w:val="none" w:sz="0" w:space="0" w:color="auto"/>
        <w:left w:val="none" w:sz="0" w:space="0" w:color="auto"/>
        <w:bottom w:val="none" w:sz="0" w:space="0" w:color="auto"/>
        <w:right w:val="none" w:sz="0" w:space="0" w:color="auto"/>
      </w:divBdr>
    </w:div>
    <w:div w:id="178396205">
      <w:bodyDiv w:val="1"/>
      <w:marLeft w:val="0"/>
      <w:marRight w:val="0"/>
      <w:marTop w:val="0"/>
      <w:marBottom w:val="0"/>
      <w:divBdr>
        <w:top w:val="none" w:sz="0" w:space="0" w:color="auto"/>
        <w:left w:val="none" w:sz="0" w:space="0" w:color="auto"/>
        <w:bottom w:val="none" w:sz="0" w:space="0" w:color="auto"/>
        <w:right w:val="none" w:sz="0" w:space="0" w:color="auto"/>
      </w:divBdr>
    </w:div>
    <w:div w:id="178473585">
      <w:bodyDiv w:val="1"/>
      <w:marLeft w:val="0"/>
      <w:marRight w:val="0"/>
      <w:marTop w:val="0"/>
      <w:marBottom w:val="0"/>
      <w:divBdr>
        <w:top w:val="none" w:sz="0" w:space="0" w:color="auto"/>
        <w:left w:val="none" w:sz="0" w:space="0" w:color="auto"/>
        <w:bottom w:val="none" w:sz="0" w:space="0" w:color="auto"/>
        <w:right w:val="none" w:sz="0" w:space="0" w:color="auto"/>
      </w:divBdr>
    </w:div>
    <w:div w:id="178544199">
      <w:bodyDiv w:val="1"/>
      <w:marLeft w:val="0"/>
      <w:marRight w:val="0"/>
      <w:marTop w:val="0"/>
      <w:marBottom w:val="0"/>
      <w:divBdr>
        <w:top w:val="none" w:sz="0" w:space="0" w:color="auto"/>
        <w:left w:val="none" w:sz="0" w:space="0" w:color="auto"/>
        <w:bottom w:val="none" w:sz="0" w:space="0" w:color="auto"/>
        <w:right w:val="none" w:sz="0" w:space="0" w:color="auto"/>
      </w:divBdr>
    </w:div>
    <w:div w:id="178812698">
      <w:bodyDiv w:val="1"/>
      <w:marLeft w:val="0"/>
      <w:marRight w:val="0"/>
      <w:marTop w:val="0"/>
      <w:marBottom w:val="0"/>
      <w:divBdr>
        <w:top w:val="none" w:sz="0" w:space="0" w:color="auto"/>
        <w:left w:val="none" w:sz="0" w:space="0" w:color="auto"/>
        <w:bottom w:val="none" w:sz="0" w:space="0" w:color="auto"/>
        <w:right w:val="none" w:sz="0" w:space="0" w:color="auto"/>
      </w:divBdr>
    </w:div>
    <w:div w:id="179777757">
      <w:bodyDiv w:val="1"/>
      <w:marLeft w:val="0"/>
      <w:marRight w:val="0"/>
      <w:marTop w:val="0"/>
      <w:marBottom w:val="0"/>
      <w:divBdr>
        <w:top w:val="none" w:sz="0" w:space="0" w:color="auto"/>
        <w:left w:val="none" w:sz="0" w:space="0" w:color="auto"/>
        <w:bottom w:val="none" w:sz="0" w:space="0" w:color="auto"/>
        <w:right w:val="none" w:sz="0" w:space="0" w:color="auto"/>
      </w:divBdr>
    </w:div>
    <w:div w:id="180632072">
      <w:bodyDiv w:val="1"/>
      <w:marLeft w:val="0"/>
      <w:marRight w:val="0"/>
      <w:marTop w:val="0"/>
      <w:marBottom w:val="0"/>
      <w:divBdr>
        <w:top w:val="none" w:sz="0" w:space="0" w:color="auto"/>
        <w:left w:val="none" w:sz="0" w:space="0" w:color="auto"/>
        <w:bottom w:val="none" w:sz="0" w:space="0" w:color="auto"/>
        <w:right w:val="none" w:sz="0" w:space="0" w:color="auto"/>
      </w:divBdr>
    </w:div>
    <w:div w:id="181167522">
      <w:bodyDiv w:val="1"/>
      <w:marLeft w:val="0"/>
      <w:marRight w:val="0"/>
      <w:marTop w:val="0"/>
      <w:marBottom w:val="0"/>
      <w:divBdr>
        <w:top w:val="none" w:sz="0" w:space="0" w:color="auto"/>
        <w:left w:val="none" w:sz="0" w:space="0" w:color="auto"/>
        <w:bottom w:val="none" w:sz="0" w:space="0" w:color="auto"/>
        <w:right w:val="none" w:sz="0" w:space="0" w:color="auto"/>
      </w:divBdr>
    </w:div>
    <w:div w:id="181170779">
      <w:bodyDiv w:val="1"/>
      <w:marLeft w:val="0"/>
      <w:marRight w:val="0"/>
      <w:marTop w:val="0"/>
      <w:marBottom w:val="0"/>
      <w:divBdr>
        <w:top w:val="none" w:sz="0" w:space="0" w:color="auto"/>
        <w:left w:val="none" w:sz="0" w:space="0" w:color="auto"/>
        <w:bottom w:val="none" w:sz="0" w:space="0" w:color="auto"/>
        <w:right w:val="none" w:sz="0" w:space="0" w:color="auto"/>
      </w:divBdr>
    </w:div>
    <w:div w:id="181358573">
      <w:bodyDiv w:val="1"/>
      <w:marLeft w:val="0"/>
      <w:marRight w:val="0"/>
      <w:marTop w:val="0"/>
      <w:marBottom w:val="0"/>
      <w:divBdr>
        <w:top w:val="none" w:sz="0" w:space="0" w:color="auto"/>
        <w:left w:val="none" w:sz="0" w:space="0" w:color="auto"/>
        <w:bottom w:val="none" w:sz="0" w:space="0" w:color="auto"/>
        <w:right w:val="none" w:sz="0" w:space="0" w:color="auto"/>
      </w:divBdr>
    </w:div>
    <w:div w:id="181668073">
      <w:bodyDiv w:val="1"/>
      <w:marLeft w:val="0"/>
      <w:marRight w:val="0"/>
      <w:marTop w:val="0"/>
      <w:marBottom w:val="0"/>
      <w:divBdr>
        <w:top w:val="none" w:sz="0" w:space="0" w:color="auto"/>
        <w:left w:val="none" w:sz="0" w:space="0" w:color="auto"/>
        <w:bottom w:val="none" w:sz="0" w:space="0" w:color="auto"/>
        <w:right w:val="none" w:sz="0" w:space="0" w:color="auto"/>
      </w:divBdr>
    </w:div>
    <w:div w:id="182089212">
      <w:bodyDiv w:val="1"/>
      <w:marLeft w:val="0"/>
      <w:marRight w:val="0"/>
      <w:marTop w:val="0"/>
      <w:marBottom w:val="0"/>
      <w:divBdr>
        <w:top w:val="none" w:sz="0" w:space="0" w:color="auto"/>
        <w:left w:val="none" w:sz="0" w:space="0" w:color="auto"/>
        <w:bottom w:val="none" w:sz="0" w:space="0" w:color="auto"/>
        <w:right w:val="none" w:sz="0" w:space="0" w:color="auto"/>
      </w:divBdr>
    </w:div>
    <w:div w:id="182324448">
      <w:bodyDiv w:val="1"/>
      <w:marLeft w:val="0"/>
      <w:marRight w:val="0"/>
      <w:marTop w:val="0"/>
      <w:marBottom w:val="0"/>
      <w:divBdr>
        <w:top w:val="none" w:sz="0" w:space="0" w:color="auto"/>
        <w:left w:val="none" w:sz="0" w:space="0" w:color="auto"/>
        <w:bottom w:val="none" w:sz="0" w:space="0" w:color="auto"/>
        <w:right w:val="none" w:sz="0" w:space="0" w:color="auto"/>
      </w:divBdr>
    </w:div>
    <w:div w:id="182521995">
      <w:bodyDiv w:val="1"/>
      <w:marLeft w:val="0"/>
      <w:marRight w:val="0"/>
      <w:marTop w:val="0"/>
      <w:marBottom w:val="0"/>
      <w:divBdr>
        <w:top w:val="none" w:sz="0" w:space="0" w:color="auto"/>
        <w:left w:val="none" w:sz="0" w:space="0" w:color="auto"/>
        <w:bottom w:val="none" w:sz="0" w:space="0" w:color="auto"/>
        <w:right w:val="none" w:sz="0" w:space="0" w:color="auto"/>
      </w:divBdr>
    </w:div>
    <w:div w:id="182522231">
      <w:bodyDiv w:val="1"/>
      <w:marLeft w:val="0"/>
      <w:marRight w:val="0"/>
      <w:marTop w:val="0"/>
      <w:marBottom w:val="0"/>
      <w:divBdr>
        <w:top w:val="none" w:sz="0" w:space="0" w:color="auto"/>
        <w:left w:val="none" w:sz="0" w:space="0" w:color="auto"/>
        <w:bottom w:val="none" w:sz="0" w:space="0" w:color="auto"/>
        <w:right w:val="none" w:sz="0" w:space="0" w:color="auto"/>
      </w:divBdr>
    </w:div>
    <w:div w:id="182937754">
      <w:bodyDiv w:val="1"/>
      <w:marLeft w:val="0"/>
      <w:marRight w:val="0"/>
      <w:marTop w:val="0"/>
      <w:marBottom w:val="0"/>
      <w:divBdr>
        <w:top w:val="none" w:sz="0" w:space="0" w:color="auto"/>
        <w:left w:val="none" w:sz="0" w:space="0" w:color="auto"/>
        <w:bottom w:val="none" w:sz="0" w:space="0" w:color="auto"/>
        <w:right w:val="none" w:sz="0" w:space="0" w:color="auto"/>
      </w:divBdr>
    </w:div>
    <w:div w:id="183593789">
      <w:bodyDiv w:val="1"/>
      <w:marLeft w:val="0"/>
      <w:marRight w:val="0"/>
      <w:marTop w:val="0"/>
      <w:marBottom w:val="0"/>
      <w:divBdr>
        <w:top w:val="none" w:sz="0" w:space="0" w:color="auto"/>
        <w:left w:val="none" w:sz="0" w:space="0" w:color="auto"/>
        <w:bottom w:val="none" w:sz="0" w:space="0" w:color="auto"/>
        <w:right w:val="none" w:sz="0" w:space="0" w:color="auto"/>
      </w:divBdr>
    </w:div>
    <w:div w:id="183831537">
      <w:bodyDiv w:val="1"/>
      <w:marLeft w:val="0"/>
      <w:marRight w:val="0"/>
      <w:marTop w:val="0"/>
      <w:marBottom w:val="0"/>
      <w:divBdr>
        <w:top w:val="none" w:sz="0" w:space="0" w:color="auto"/>
        <w:left w:val="none" w:sz="0" w:space="0" w:color="auto"/>
        <w:bottom w:val="none" w:sz="0" w:space="0" w:color="auto"/>
        <w:right w:val="none" w:sz="0" w:space="0" w:color="auto"/>
      </w:divBdr>
    </w:div>
    <w:div w:id="183986369">
      <w:bodyDiv w:val="1"/>
      <w:marLeft w:val="0"/>
      <w:marRight w:val="0"/>
      <w:marTop w:val="0"/>
      <w:marBottom w:val="0"/>
      <w:divBdr>
        <w:top w:val="none" w:sz="0" w:space="0" w:color="auto"/>
        <w:left w:val="none" w:sz="0" w:space="0" w:color="auto"/>
        <w:bottom w:val="none" w:sz="0" w:space="0" w:color="auto"/>
        <w:right w:val="none" w:sz="0" w:space="0" w:color="auto"/>
      </w:divBdr>
    </w:div>
    <w:div w:id="184558719">
      <w:bodyDiv w:val="1"/>
      <w:marLeft w:val="0"/>
      <w:marRight w:val="0"/>
      <w:marTop w:val="0"/>
      <w:marBottom w:val="0"/>
      <w:divBdr>
        <w:top w:val="none" w:sz="0" w:space="0" w:color="auto"/>
        <w:left w:val="none" w:sz="0" w:space="0" w:color="auto"/>
        <w:bottom w:val="none" w:sz="0" w:space="0" w:color="auto"/>
        <w:right w:val="none" w:sz="0" w:space="0" w:color="auto"/>
      </w:divBdr>
    </w:div>
    <w:div w:id="184901030">
      <w:bodyDiv w:val="1"/>
      <w:marLeft w:val="0"/>
      <w:marRight w:val="0"/>
      <w:marTop w:val="0"/>
      <w:marBottom w:val="0"/>
      <w:divBdr>
        <w:top w:val="none" w:sz="0" w:space="0" w:color="auto"/>
        <w:left w:val="none" w:sz="0" w:space="0" w:color="auto"/>
        <w:bottom w:val="none" w:sz="0" w:space="0" w:color="auto"/>
        <w:right w:val="none" w:sz="0" w:space="0" w:color="auto"/>
      </w:divBdr>
    </w:div>
    <w:div w:id="185557796">
      <w:bodyDiv w:val="1"/>
      <w:marLeft w:val="0"/>
      <w:marRight w:val="0"/>
      <w:marTop w:val="0"/>
      <w:marBottom w:val="0"/>
      <w:divBdr>
        <w:top w:val="none" w:sz="0" w:space="0" w:color="auto"/>
        <w:left w:val="none" w:sz="0" w:space="0" w:color="auto"/>
        <w:bottom w:val="none" w:sz="0" w:space="0" w:color="auto"/>
        <w:right w:val="none" w:sz="0" w:space="0" w:color="auto"/>
      </w:divBdr>
    </w:div>
    <w:div w:id="185565078">
      <w:bodyDiv w:val="1"/>
      <w:marLeft w:val="0"/>
      <w:marRight w:val="0"/>
      <w:marTop w:val="0"/>
      <w:marBottom w:val="0"/>
      <w:divBdr>
        <w:top w:val="none" w:sz="0" w:space="0" w:color="auto"/>
        <w:left w:val="none" w:sz="0" w:space="0" w:color="auto"/>
        <w:bottom w:val="none" w:sz="0" w:space="0" w:color="auto"/>
        <w:right w:val="none" w:sz="0" w:space="0" w:color="auto"/>
      </w:divBdr>
    </w:div>
    <w:div w:id="185826674">
      <w:bodyDiv w:val="1"/>
      <w:marLeft w:val="0"/>
      <w:marRight w:val="0"/>
      <w:marTop w:val="0"/>
      <w:marBottom w:val="0"/>
      <w:divBdr>
        <w:top w:val="none" w:sz="0" w:space="0" w:color="auto"/>
        <w:left w:val="none" w:sz="0" w:space="0" w:color="auto"/>
        <w:bottom w:val="none" w:sz="0" w:space="0" w:color="auto"/>
        <w:right w:val="none" w:sz="0" w:space="0" w:color="auto"/>
      </w:divBdr>
    </w:div>
    <w:div w:id="186527975">
      <w:bodyDiv w:val="1"/>
      <w:marLeft w:val="0"/>
      <w:marRight w:val="0"/>
      <w:marTop w:val="0"/>
      <w:marBottom w:val="0"/>
      <w:divBdr>
        <w:top w:val="none" w:sz="0" w:space="0" w:color="auto"/>
        <w:left w:val="none" w:sz="0" w:space="0" w:color="auto"/>
        <w:bottom w:val="none" w:sz="0" w:space="0" w:color="auto"/>
        <w:right w:val="none" w:sz="0" w:space="0" w:color="auto"/>
      </w:divBdr>
    </w:div>
    <w:div w:id="187060128">
      <w:bodyDiv w:val="1"/>
      <w:marLeft w:val="0"/>
      <w:marRight w:val="0"/>
      <w:marTop w:val="0"/>
      <w:marBottom w:val="0"/>
      <w:divBdr>
        <w:top w:val="none" w:sz="0" w:space="0" w:color="auto"/>
        <w:left w:val="none" w:sz="0" w:space="0" w:color="auto"/>
        <w:bottom w:val="none" w:sz="0" w:space="0" w:color="auto"/>
        <w:right w:val="none" w:sz="0" w:space="0" w:color="auto"/>
      </w:divBdr>
    </w:div>
    <w:div w:id="187137845">
      <w:bodyDiv w:val="1"/>
      <w:marLeft w:val="0"/>
      <w:marRight w:val="0"/>
      <w:marTop w:val="0"/>
      <w:marBottom w:val="0"/>
      <w:divBdr>
        <w:top w:val="none" w:sz="0" w:space="0" w:color="auto"/>
        <w:left w:val="none" w:sz="0" w:space="0" w:color="auto"/>
        <w:bottom w:val="none" w:sz="0" w:space="0" w:color="auto"/>
        <w:right w:val="none" w:sz="0" w:space="0" w:color="auto"/>
      </w:divBdr>
    </w:div>
    <w:div w:id="187724092">
      <w:bodyDiv w:val="1"/>
      <w:marLeft w:val="0"/>
      <w:marRight w:val="0"/>
      <w:marTop w:val="0"/>
      <w:marBottom w:val="0"/>
      <w:divBdr>
        <w:top w:val="none" w:sz="0" w:space="0" w:color="auto"/>
        <w:left w:val="none" w:sz="0" w:space="0" w:color="auto"/>
        <w:bottom w:val="none" w:sz="0" w:space="0" w:color="auto"/>
        <w:right w:val="none" w:sz="0" w:space="0" w:color="auto"/>
      </w:divBdr>
    </w:div>
    <w:div w:id="187915073">
      <w:bodyDiv w:val="1"/>
      <w:marLeft w:val="0"/>
      <w:marRight w:val="0"/>
      <w:marTop w:val="0"/>
      <w:marBottom w:val="0"/>
      <w:divBdr>
        <w:top w:val="none" w:sz="0" w:space="0" w:color="auto"/>
        <w:left w:val="none" w:sz="0" w:space="0" w:color="auto"/>
        <w:bottom w:val="none" w:sz="0" w:space="0" w:color="auto"/>
        <w:right w:val="none" w:sz="0" w:space="0" w:color="auto"/>
      </w:divBdr>
    </w:div>
    <w:div w:id="188110790">
      <w:bodyDiv w:val="1"/>
      <w:marLeft w:val="0"/>
      <w:marRight w:val="0"/>
      <w:marTop w:val="0"/>
      <w:marBottom w:val="0"/>
      <w:divBdr>
        <w:top w:val="none" w:sz="0" w:space="0" w:color="auto"/>
        <w:left w:val="none" w:sz="0" w:space="0" w:color="auto"/>
        <w:bottom w:val="none" w:sz="0" w:space="0" w:color="auto"/>
        <w:right w:val="none" w:sz="0" w:space="0" w:color="auto"/>
      </w:divBdr>
    </w:div>
    <w:div w:id="188302449">
      <w:bodyDiv w:val="1"/>
      <w:marLeft w:val="0"/>
      <w:marRight w:val="0"/>
      <w:marTop w:val="0"/>
      <w:marBottom w:val="0"/>
      <w:divBdr>
        <w:top w:val="none" w:sz="0" w:space="0" w:color="auto"/>
        <w:left w:val="none" w:sz="0" w:space="0" w:color="auto"/>
        <w:bottom w:val="none" w:sz="0" w:space="0" w:color="auto"/>
        <w:right w:val="none" w:sz="0" w:space="0" w:color="auto"/>
      </w:divBdr>
    </w:div>
    <w:div w:id="188491501">
      <w:bodyDiv w:val="1"/>
      <w:marLeft w:val="0"/>
      <w:marRight w:val="0"/>
      <w:marTop w:val="0"/>
      <w:marBottom w:val="0"/>
      <w:divBdr>
        <w:top w:val="none" w:sz="0" w:space="0" w:color="auto"/>
        <w:left w:val="none" w:sz="0" w:space="0" w:color="auto"/>
        <w:bottom w:val="none" w:sz="0" w:space="0" w:color="auto"/>
        <w:right w:val="none" w:sz="0" w:space="0" w:color="auto"/>
      </w:divBdr>
    </w:div>
    <w:div w:id="188569629">
      <w:bodyDiv w:val="1"/>
      <w:marLeft w:val="0"/>
      <w:marRight w:val="0"/>
      <w:marTop w:val="0"/>
      <w:marBottom w:val="0"/>
      <w:divBdr>
        <w:top w:val="none" w:sz="0" w:space="0" w:color="auto"/>
        <w:left w:val="none" w:sz="0" w:space="0" w:color="auto"/>
        <w:bottom w:val="none" w:sz="0" w:space="0" w:color="auto"/>
        <w:right w:val="none" w:sz="0" w:space="0" w:color="auto"/>
      </w:divBdr>
    </w:div>
    <w:div w:id="188685241">
      <w:bodyDiv w:val="1"/>
      <w:marLeft w:val="0"/>
      <w:marRight w:val="0"/>
      <w:marTop w:val="0"/>
      <w:marBottom w:val="0"/>
      <w:divBdr>
        <w:top w:val="none" w:sz="0" w:space="0" w:color="auto"/>
        <w:left w:val="none" w:sz="0" w:space="0" w:color="auto"/>
        <w:bottom w:val="none" w:sz="0" w:space="0" w:color="auto"/>
        <w:right w:val="none" w:sz="0" w:space="0" w:color="auto"/>
      </w:divBdr>
    </w:div>
    <w:div w:id="188956639">
      <w:bodyDiv w:val="1"/>
      <w:marLeft w:val="0"/>
      <w:marRight w:val="0"/>
      <w:marTop w:val="0"/>
      <w:marBottom w:val="0"/>
      <w:divBdr>
        <w:top w:val="none" w:sz="0" w:space="0" w:color="auto"/>
        <w:left w:val="none" w:sz="0" w:space="0" w:color="auto"/>
        <w:bottom w:val="none" w:sz="0" w:space="0" w:color="auto"/>
        <w:right w:val="none" w:sz="0" w:space="0" w:color="auto"/>
      </w:divBdr>
    </w:div>
    <w:div w:id="189342257">
      <w:bodyDiv w:val="1"/>
      <w:marLeft w:val="0"/>
      <w:marRight w:val="0"/>
      <w:marTop w:val="0"/>
      <w:marBottom w:val="0"/>
      <w:divBdr>
        <w:top w:val="none" w:sz="0" w:space="0" w:color="auto"/>
        <w:left w:val="none" w:sz="0" w:space="0" w:color="auto"/>
        <w:bottom w:val="none" w:sz="0" w:space="0" w:color="auto"/>
        <w:right w:val="none" w:sz="0" w:space="0" w:color="auto"/>
      </w:divBdr>
    </w:div>
    <w:div w:id="189344533">
      <w:bodyDiv w:val="1"/>
      <w:marLeft w:val="0"/>
      <w:marRight w:val="0"/>
      <w:marTop w:val="0"/>
      <w:marBottom w:val="0"/>
      <w:divBdr>
        <w:top w:val="none" w:sz="0" w:space="0" w:color="auto"/>
        <w:left w:val="none" w:sz="0" w:space="0" w:color="auto"/>
        <w:bottom w:val="none" w:sz="0" w:space="0" w:color="auto"/>
        <w:right w:val="none" w:sz="0" w:space="0" w:color="auto"/>
      </w:divBdr>
    </w:div>
    <w:div w:id="189727305">
      <w:bodyDiv w:val="1"/>
      <w:marLeft w:val="0"/>
      <w:marRight w:val="0"/>
      <w:marTop w:val="0"/>
      <w:marBottom w:val="0"/>
      <w:divBdr>
        <w:top w:val="none" w:sz="0" w:space="0" w:color="auto"/>
        <w:left w:val="none" w:sz="0" w:space="0" w:color="auto"/>
        <w:bottom w:val="none" w:sz="0" w:space="0" w:color="auto"/>
        <w:right w:val="none" w:sz="0" w:space="0" w:color="auto"/>
      </w:divBdr>
    </w:div>
    <w:div w:id="189805121">
      <w:bodyDiv w:val="1"/>
      <w:marLeft w:val="0"/>
      <w:marRight w:val="0"/>
      <w:marTop w:val="0"/>
      <w:marBottom w:val="0"/>
      <w:divBdr>
        <w:top w:val="none" w:sz="0" w:space="0" w:color="auto"/>
        <w:left w:val="none" w:sz="0" w:space="0" w:color="auto"/>
        <w:bottom w:val="none" w:sz="0" w:space="0" w:color="auto"/>
        <w:right w:val="none" w:sz="0" w:space="0" w:color="auto"/>
      </w:divBdr>
    </w:div>
    <w:div w:id="190384967">
      <w:bodyDiv w:val="1"/>
      <w:marLeft w:val="0"/>
      <w:marRight w:val="0"/>
      <w:marTop w:val="0"/>
      <w:marBottom w:val="0"/>
      <w:divBdr>
        <w:top w:val="none" w:sz="0" w:space="0" w:color="auto"/>
        <w:left w:val="none" w:sz="0" w:space="0" w:color="auto"/>
        <w:bottom w:val="none" w:sz="0" w:space="0" w:color="auto"/>
        <w:right w:val="none" w:sz="0" w:space="0" w:color="auto"/>
      </w:divBdr>
    </w:div>
    <w:div w:id="190458795">
      <w:bodyDiv w:val="1"/>
      <w:marLeft w:val="0"/>
      <w:marRight w:val="0"/>
      <w:marTop w:val="0"/>
      <w:marBottom w:val="0"/>
      <w:divBdr>
        <w:top w:val="none" w:sz="0" w:space="0" w:color="auto"/>
        <w:left w:val="none" w:sz="0" w:space="0" w:color="auto"/>
        <w:bottom w:val="none" w:sz="0" w:space="0" w:color="auto"/>
        <w:right w:val="none" w:sz="0" w:space="0" w:color="auto"/>
      </w:divBdr>
    </w:div>
    <w:div w:id="190725716">
      <w:bodyDiv w:val="1"/>
      <w:marLeft w:val="0"/>
      <w:marRight w:val="0"/>
      <w:marTop w:val="0"/>
      <w:marBottom w:val="0"/>
      <w:divBdr>
        <w:top w:val="none" w:sz="0" w:space="0" w:color="auto"/>
        <w:left w:val="none" w:sz="0" w:space="0" w:color="auto"/>
        <w:bottom w:val="none" w:sz="0" w:space="0" w:color="auto"/>
        <w:right w:val="none" w:sz="0" w:space="0" w:color="auto"/>
      </w:divBdr>
    </w:div>
    <w:div w:id="190732069">
      <w:bodyDiv w:val="1"/>
      <w:marLeft w:val="0"/>
      <w:marRight w:val="0"/>
      <w:marTop w:val="0"/>
      <w:marBottom w:val="0"/>
      <w:divBdr>
        <w:top w:val="none" w:sz="0" w:space="0" w:color="auto"/>
        <w:left w:val="none" w:sz="0" w:space="0" w:color="auto"/>
        <w:bottom w:val="none" w:sz="0" w:space="0" w:color="auto"/>
        <w:right w:val="none" w:sz="0" w:space="0" w:color="auto"/>
      </w:divBdr>
    </w:div>
    <w:div w:id="190919699">
      <w:bodyDiv w:val="1"/>
      <w:marLeft w:val="0"/>
      <w:marRight w:val="0"/>
      <w:marTop w:val="0"/>
      <w:marBottom w:val="0"/>
      <w:divBdr>
        <w:top w:val="none" w:sz="0" w:space="0" w:color="auto"/>
        <w:left w:val="none" w:sz="0" w:space="0" w:color="auto"/>
        <w:bottom w:val="none" w:sz="0" w:space="0" w:color="auto"/>
        <w:right w:val="none" w:sz="0" w:space="0" w:color="auto"/>
      </w:divBdr>
    </w:div>
    <w:div w:id="190996219">
      <w:bodyDiv w:val="1"/>
      <w:marLeft w:val="0"/>
      <w:marRight w:val="0"/>
      <w:marTop w:val="0"/>
      <w:marBottom w:val="0"/>
      <w:divBdr>
        <w:top w:val="none" w:sz="0" w:space="0" w:color="auto"/>
        <w:left w:val="none" w:sz="0" w:space="0" w:color="auto"/>
        <w:bottom w:val="none" w:sz="0" w:space="0" w:color="auto"/>
        <w:right w:val="none" w:sz="0" w:space="0" w:color="auto"/>
      </w:divBdr>
    </w:div>
    <w:div w:id="191697750">
      <w:bodyDiv w:val="1"/>
      <w:marLeft w:val="0"/>
      <w:marRight w:val="0"/>
      <w:marTop w:val="0"/>
      <w:marBottom w:val="0"/>
      <w:divBdr>
        <w:top w:val="none" w:sz="0" w:space="0" w:color="auto"/>
        <w:left w:val="none" w:sz="0" w:space="0" w:color="auto"/>
        <w:bottom w:val="none" w:sz="0" w:space="0" w:color="auto"/>
        <w:right w:val="none" w:sz="0" w:space="0" w:color="auto"/>
      </w:divBdr>
    </w:div>
    <w:div w:id="192228601">
      <w:bodyDiv w:val="1"/>
      <w:marLeft w:val="0"/>
      <w:marRight w:val="0"/>
      <w:marTop w:val="0"/>
      <w:marBottom w:val="0"/>
      <w:divBdr>
        <w:top w:val="none" w:sz="0" w:space="0" w:color="auto"/>
        <w:left w:val="none" w:sz="0" w:space="0" w:color="auto"/>
        <w:bottom w:val="none" w:sz="0" w:space="0" w:color="auto"/>
        <w:right w:val="none" w:sz="0" w:space="0" w:color="auto"/>
      </w:divBdr>
    </w:div>
    <w:div w:id="192423383">
      <w:bodyDiv w:val="1"/>
      <w:marLeft w:val="0"/>
      <w:marRight w:val="0"/>
      <w:marTop w:val="0"/>
      <w:marBottom w:val="0"/>
      <w:divBdr>
        <w:top w:val="none" w:sz="0" w:space="0" w:color="auto"/>
        <w:left w:val="none" w:sz="0" w:space="0" w:color="auto"/>
        <w:bottom w:val="none" w:sz="0" w:space="0" w:color="auto"/>
        <w:right w:val="none" w:sz="0" w:space="0" w:color="auto"/>
      </w:divBdr>
    </w:div>
    <w:div w:id="192574794">
      <w:bodyDiv w:val="1"/>
      <w:marLeft w:val="0"/>
      <w:marRight w:val="0"/>
      <w:marTop w:val="0"/>
      <w:marBottom w:val="0"/>
      <w:divBdr>
        <w:top w:val="none" w:sz="0" w:space="0" w:color="auto"/>
        <w:left w:val="none" w:sz="0" w:space="0" w:color="auto"/>
        <w:bottom w:val="none" w:sz="0" w:space="0" w:color="auto"/>
        <w:right w:val="none" w:sz="0" w:space="0" w:color="auto"/>
      </w:divBdr>
    </w:div>
    <w:div w:id="193466447">
      <w:bodyDiv w:val="1"/>
      <w:marLeft w:val="0"/>
      <w:marRight w:val="0"/>
      <w:marTop w:val="0"/>
      <w:marBottom w:val="0"/>
      <w:divBdr>
        <w:top w:val="none" w:sz="0" w:space="0" w:color="auto"/>
        <w:left w:val="none" w:sz="0" w:space="0" w:color="auto"/>
        <w:bottom w:val="none" w:sz="0" w:space="0" w:color="auto"/>
        <w:right w:val="none" w:sz="0" w:space="0" w:color="auto"/>
      </w:divBdr>
    </w:div>
    <w:div w:id="193813106">
      <w:bodyDiv w:val="1"/>
      <w:marLeft w:val="0"/>
      <w:marRight w:val="0"/>
      <w:marTop w:val="0"/>
      <w:marBottom w:val="0"/>
      <w:divBdr>
        <w:top w:val="none" w:sz="0" w:space="0" w:color="auto"/>
        <w:left w:val="none" w:sz="0" w:space="0" w:color="auto"/>
        <w:bottom w:val="none" w:sz="0" w:space="0" w:color="auto"/>
        <w:right w:val="none" w:sz="0" w:space="0" w:color="auto"/>
      </w:divBdr>
    </w:div>
    <w:div w:id="194198322">
      <w:bodyDiv w:val="1"/>
      <w:marLeft w:val="0"/>
      <w:marRight w:val="0"/>
      <w:marTop w:val="0"/>
      <w:marBottom w:val="0"/>
      <w:divBdr>
        <w:top w:val="none" w:sz="0" w:space="0" w:color="auto"/>
        <w:left w:val="none" w:sz="0" w:space="0" w:color="auto"/>
        <w:bottom w:val="none" w:sz="0" w:space="0" w:color="auto"/>
        <w:right w:val="none" w:sz="0" w:space="0" w:color="auto"/>
      </w:divBdr>
    </w:div>
    <w:div w:id="194318106">
      <w:bodyDiv w:val="1"/>
      <w:marLeft w:val="0"/>
      <w:marRight w:val="0"/>
      <w:marTop w:val="0"/>
      <w:marBottom w:val="0"/>
      <w:divBdr>
        <w:top w:val="none" w:sz="0" w:space="0" w:color="auto"/>
        <w:left w:val="none" w:sz="0" w:space="0" w:color="auto"/>
        <w:bottom w:val="none" w:sz="0" w:space="0" w:color="auto"/>
        <w:right w:val="none" w:sz="0" w:space="0" w:color="auto"/>
      </w:divBdr>
    </w:div>
    <w:div w:id="194851138">
      <w:bodyDiv w:val="1"/>
      <w:marLeft w:val="0"/>
      <w:marRight w:val="0"/>
      <w:marTop w:val="0"/>
      <w:marBottom w:val="0"/>
      <w:divBdr>
        <w:top w:val="none" w:sz="0" w:space="0" w:color="auto"/>
        <w:left w:val="none" w:sz="0" w:space="0" w:color="auto"/>
        <w:bottom w:val="none" w:sz="0" w:space="0" w:color="auto"/>
        <w:right w:val="none" w:sz="0" w:space="0" w:color="auto"/>
      </w:divBdr>
    </w:div>
    <w:div w:id="195044148">
      <w:bodyDiv w:val="1"/>
      <w:marLeft w:val="0"/>
      <w:marRight w:val="0"/>
      <w:marTop w:val="0"/>
      <w:marBottom w:val="0"/>
      <w:divBdr>
        <w:top w:val="none" w:sz="0" w:space="0" w:color="auto"/>
        <w:left w:val="none" w:sz="0" w:space="0" w:color="auto"/>
        <w:bottom w:val="none" w:sz="0" w:space="0" w:color="auto"/>
        <w:right w:val="none" w:sz="0" w:space="0" w:color="auto"/>
      </w:divBdr>
    </w:div>
    <w:div w:id="195387331">
      <w:bodyDiv w:val="1"/>
      <w:marLeft w:val="0"/>
      <w:marRight w:val="0"/>
      <w:marTop w:val="0"/>
      <w:marBottom w:val="0"/>
      <w:divBdr>
        <w:top w:val="none" w:sz="0" w:space="0" w:color="auto"/>
        <w:left w:val="none" w:sz="0" w:space="0" w:color="auto"/>
        <w:bottom w:val="none" w:sz="0" w:space="0" w:color="auto"/>
        <w:right w:val="none" w:sz="0" w:space="0" w:color="auto"/>
      </w:divBdr>
    </w:div>
    <w:div w:id="195580821">
      <w:bodyDiv w:val="1"/>
      <w:marLeft w:val="0"/>
      <w:marRight w:val="0"/>
      <w:marTop w:val="0"/>
      <w:marBottom w:val="0"/>
      <w:divBdr>
        <w:top w:val="none" w:sz="0" w:space="0" w:color="auto"/>
        <w:left w:val="none" w:sz="0" w:space="0" w:color="auto"/>
        <w:bottom w:val="none" w:sz="0" w:space="0" w:color="auto"/>
        <w:right w:val="none" w:sz="0" w:space="0" w:color="auto"/>
      </w:divBdr>
    </w:div>
    <w:div w:id="195627043">
      <w:bodyDiv w:val="1"/>
      <w:marLeft w:val="0"/>
      <w:marRight w:val="0"/>
      <w:marTop w:val="0"/>
      <w:marBottom w:val="0"/>
      <w:divBdr>
        <w:top w:val="none" w:sz="0" w:space="0" w:color="auto"/>
        <w:left w:val="none" w:sz="0" w:space="0" w:color="auto"/>
        <w:bottom w:val="none" w:sz="0" w:space="0" w:color="auto"/>
        <w:right w:val="none" w:sz="0" w:space="0" w:color="auto"/>
      </w:divBdr>
    </w:div>
    <w:div w:id="195703194">
      <w:bodyDiv w:val="1"/>
      <w:marLeft w:val="0"/>
      <w:marRight w:val="0"/>
      <w:marTop w:val="0"/>
      <w:marBottom w:val="0"/>
      <w:divBdr>
        <w:top w:val="none" w:sz="0" w:space="0" w:color="auto"/>
        <w:left w:val="none" w:sz="0" w:space="0" w:color="auto"/>
        <w:bottom w:val="none" w:sz="0" w:space="0" w:color="auto"/>
        <w:right w:val="none" w:sz="0" w:space="0" w:color="auto"/>
      </w:divBdr>
    </w:div>
    <w:div w:id="195703450">
      <w:bodyDiv w:val="1"/>
      <w:marLeft w:val="0"/>
      <w:marRight w:val="0"/>
      <w:marTop w:val="0"/>
      <w:marBottom w:val="0"/>
      <w:divBdr>
        <w:top w:val="none" w:sz="0" w:space="0" w:color="auto"/>
        <w:left w:val="none" w:sz="0" w:space="0" w:color="auto"/>
        <w:bottom w:val="none" w:sz="0" w:space="0" w:color="auto"/>
        <w:right w:val="none" w:sz="0" w:space="0" w:color="auto"/>
      </w:divBdr>
    </w:div>
    <w:div w:id="195848603">
      <w:bodyDiv w:val="1"/>
      <w:marLeft w:val="0"/>
      <w:marRight w:val="0"/>
      <w:marTop w:val="0"/>
      <w:marBottom w:val="0"/>
      <w:divBdr>
        <w:top w:val="none" w:sz="0" w:space="0" w:color="auto"/>
        <w:left w:val="none" w:sz="0" w:space="0" w:color="auto"/>
        <w:bottom w:val="none" w:sz="0" w:space="0" w:color="auto"/>
        <w:right w:val="none" w:sz="0" w:space="0" w:color="auto"/>
      </w:divBdr>
    </w:div>
    <w:div w:id="196086190">
      <w:bodyDiv w:val="1"/>
      <w:marLeft w:val="0"/>
      <w:marRight w:val="0"/>
      <w:marTop w:val="0"/>
      <w:marBottom w:val="0"/>
      <w:divBdr>
        <w:top w:val="none" w:sz="0" w:space="0" w:color="auto"/>
        <w:left w:val="none" w:sz="0" w:space="0" w:color="auto"/>
        <w:bottom w:val="none" w:sz="0" w:space="0" w:color="auto"/>
        <w:right w:val="none" w:sz="0" w:space="0" w:color="auto"/>
      </w:divBdr>
    </w:div>
    <w:div w:id="197470629">
      <w:bodyDiv w:val="1"/>
      <w:marLeft w:val="0"/>
      <w:marRight w:val="0"/>
      <w:marTop w:val="0"/>
      <w:marBottom w:val="0"/>
      <w:divBdr>
        <w:top w:val="none" w:sz="0" w:space="0" w:color="auto"/>
        <w:left w:val="none" w:sz="0" w:space="0" w:color="auto"/>
        <w:bottom w:val="none" w:sz="0" w:space="0" w:color="auto"/>
        <w:right w:val="none" w:sz="0" w:space="0" w:color="auto"/>
      </w:divBdr>
    </w:div>
    <w:div w:id="198393390">
      <w:bodyDiv w:val="1"/>
      <w:marLeft w:val="0"/>
      <w:marRight w:val="0"/>
      <w:marTop w:val="0"/>
      <w:marBottom w:val="0"/>
      <w:divBdr>
        <w:top w:val="none" w:sz="0" w:space="0" w:color="auto"/>
        <w:left w:val="none" w:sz="0" w:space="0" w:color="auto"/>
        <w:bottom w:val="none" w:sz="0" w:space="0" w:color="auto"/>
        <w:right w:val="none" w:sz="0" w:space="0" w:color="auto"/>
      </w:divBdr>
    </w:div>
    <w:div w:id="198591665">
      <w:bodyDiv w:val="1"/>
      <w:marLeft w:val="0"/>
      <w:marRight w:val="0"/>
      <w:marTop w:val="0"/>
      <w:marBottom w:val="0"/>
      <w:divBdr>
        <w:top w:val="none" w:sz="0" w:space="0" w:color="auto"/>
        <w:left w:val="none" w:sz="0" w:space="0" w:color="auto"/>
        <w:bottom w:val="none" w:sz="0" w:space="0" w:color="auto"/>
        <w:right w:val="none" w:sz="0" w:space="0" w:color="auto"/>
      </w:divBdr>
    </w:div>
    <w:div w:id="198705522">
      <w:bodyDiv w:val="1"/>
      <w:marLeft w:val="0"/>
      <w:marRight w:val="0"/>
      <w:marTop w:val="0"/>
      <w:marBottom w:val="0"/>
      <w:divBdr>
        <w:top w:val="none" w:sz="0" w:space="0" w:color="auto"/>
        <w:left w:val="none" w:sz="0" w:space="0" w:color="auto"/>
        <w:bottom w:val="none" w:sz="0" w:space="0" w:color="auto"/>
        <w:right w:val="none" w:sz="0" w:space="0" w:color="auto"/>
      </w:divBdr>
    </w:div>
    <w:div w:id="198707830">
      <w:bodyDiv w:val="1"/>
      <w:marLeft w:val="0"/>
      <w:marRight w:val="0"/>
      <w:marTop w:val="0"/>
      <w:marBottom w:val="0"/>
      <w:divBdr>
        <w:top w:val="none" w:sz="0" w:space="0" w:color="auto"/>
        <w:left w:val="none" w:sz="0" w:space="0" w:color="auto"/>
        <w:bottom w:val="none" w:sz="0" w:space="0" w:color="auto"/>
        <w:right w:val="none" w:sz="0" w:space="0" w:color="auto"/>
      </w:divBdr>
    </w:div>
    <w:div w:id="198708950">
      <w:bodyDiv w:val="1"/>
      <w:marLeft w:val="0"/>
      <w:marRight w:val="0"/>
      <w:marTop w:val="0"/>
      <w:marBottom w:val="0"/>
      <w:divBdr>
        <w:top w:val="none" w:sz="0" w:space="0" w:color="auto"/>
        <w:left w:val="none" w:sz="0" w:space="0" w:color="auto"/>
        <w:bottom w:val="none" w:sz="0" w:space="0" w:color="auto"/>
        <w:right w:val="none" w:sz="0" w:space="0" w:color="auto"/>
      </w:divBdr>
    </w:div>
    <w:div w:id="199364601">
      <w:bodyDiv w:val="1"/>
      <w:marLeft w:val="0"/>
      <w:marRight w:val="0"/>
      <w:marTop w:val="0"/>
      <w:marBottom w:val="0"/>
      <w:divBdr>
        <w:top w:val="none" w:sz="0" w:space="0" w:color="auto"/>
        <w:left w:val="none" w:sz="0" w:space="0" w:color="auto"/>
        <w:bottom w:val="none" w:sz="0" w:space="0" w:color="auto"/>
        <w:right w:val="none" w:sz="0" w:space="0" w:color="auto"/>
      </w:divBdr>
    </w:div>
    <w:div w:id="199437689">
      <w:bodyDiv w:val="1"/>
      <w:marLeft w:val="0"/>
      <w:marRight w:val="0"/>
      <w:marTop w:val="0"/>
      <w:marBottom w:val="0"/>
      <w:divBdr>
        <w:top w:val="none" w:sz="0" w:space="0" w:color="auto"/>
        <w:left w:val="none" w:sz="0" w:space="0" w:color="auto"/>
        <w:bottom w:val="none" w:sz="0" w:space="0" w:color="auto"/>
        <w:right w:val="none" w:sz="0" w:space="0" w:color="auto"/>
      </w:divBdr>
    </w:div>
    <w:div w:id="199713191">
      <w:bodyDiv w:val="1"/>
      <w:marLeft w:val="0"/>
      <w:marRight w:val="0"/>
      <w:marTop w:val="0"/>
      <w:marBottom w:val="0"/>
      <w:divBdr>
        <w:top w:val="none" w:sz="0" w:space="0" w:color="auto"/>
        <w:left w:val="none" w:sz="0" w:space="0" w:color="auto"/>
        <w:bottom w:val="none" w:sz="0" w:space="0" w:color="auto"/>
        <w:right w:val="none" w:sz="0" w:space="0" w:color="auto"/>
      </w:divBdr>
    </w:div>
    <w:div w:id="200098178">
      <w:bodyDiv w:val="1"/>
      <w:marLeft w:val="0"/>
      <w:marRight w:val="0"/>
      <w:marTop w:val="0"/>
      <w:marBottom w:val="0"/>
      <w:divBdr>
        <w:top w:val="none" w:sz="0" w:space="0" w:color="auto"/>
        <w:left w:val="none" w:sz="0" w:space="0" w:color="auto"/>
        <w:bottom w:val="none" w:sz="0" w:space="0" w:color="auto"/>
        <w:right w:val="none" w:sz="0" w:space="0" w:color="auto"/>
      </w:divBdr>
    </w:div>
    <w:div w:id="200167890">
      <w:bodyDiv w:val="1"/>
      <w:marLeft w:val="0"/>
      <w:marRight w:val="0"/>
      <w:marTop w:val="0"/>
      <w:marBottom w:val="0"/>
      <w:divBdr>
        <w:top w:val="none" w:sz="0" w:space="0" w:color="auto"/>
        <w:left w:val="none" w:sz="0" w:space="0" w:color="auto"/>
        <w:bottom w:val="none" w:sz="0" w:space="0" w:color="auto"/>
        <w:right w:val="none" w:sz="0" w:space="0" w:color="auto"/>
      </w:divBdr>
    </w:div>
    <w:div w:id="200366373">
      <w:bodyDiv w:val="1"/>
      <w:marLeft w:val="0"/>
      <w:marRight w:val="0"/>
      <w:marTop w:val="0"/>
      <w:marBottom w:val="0"/>
      <w:divBdr>
        <w:top w:val="none" w:sz="0" w:space="0" w:color="auto"/>
        <w:left w:val="none" w:sz="0" w:space="0" w:color="auto"/>
        <w:bottom w:val="none" w:sz="0" w:space="0" w:color="auto"/>
        <w:right w:val="none" w:sz="0" w:space="0" w:color="auto"/>
      </w:divBdr>
    </w:div>
    <w:div w:id="200553868">
      <w:bodyDiv w:val="1"/>
      <w:marLeft w:val="0"/>
      <w:marRight w:val="0"/>
      <w:marTop w:val="0"/>
      <w:marBottom w:val="0"/>
      <w:divBdr>
        <w:top w:val="none" w:sz="0" w:space="0" w:color="auto"/>
        <w:left w:val="none" w:sz="0" w:space="0" w:color="auto"/>
        <w:bottom w:val="none" w:sz="0" w:space="0" w:color="auto"/>
        <w:right w:val="none" w:sz="0" w:space="0" w:color="auto"/>
      </w:divBdr>
    </w:div>
    <w:div w:id="200948129">
      <w:bodyDiv w:val="1"/>
      <w:marLeft w:val="0"/>
      <w:marRight w:val="0"/>
      <w:marTop w:val="0"/>
      <w:marBottom w:val="0"/>
      <w:divBdr>
        <w:top w:val="none" w:sz="0" w:space="0" w:color="auto"/>
        <w:left w:val="none" w:sz="0" w:space="0" w:color="auto"/>
        <w:bottom w:val="none" w:sz="0" w:space="0" w:color="auto"/>
        <w:right w:val="none" w:sz="0" w:space="0" w:color="auto"/>
      </w:divBdr>
    </w:div>
    <w:div w:id="201016749">
      <w:bodyDiv w:val="1"/>
      <w:marLeft w:val="0"/>
      <w:marRight w:val="0"/>
      <w:marTop w:val="0"/>
      <w:marBottom w:val="0"/>
      <w:divBdr>
        <w:top w:val="none" w:sz="0" w:space="0" w:color="auto"/>
        <w:left w:val="none" w:sz="0" w:space="0" w:color="auto"/>
        <w:bottom w:val="none" w:sz="0" w:space="0" w:color="auto"/>
        <w:right w:val="none" w:sz="0" w:space="0" w:color="auto"/>
      </w:divBdr>
    </w:div>
    <w:div w:id="202209996">
      <w:bodyDiv w:val="1"/>
      <w:marLeft w:val="0"/>
      <w:marRight w:val="0"/>
      <w:marTop w:val="0"/>
      <w:marBottom w:val="0"/>
      <w:divBdr>
        <w:top w:val="none" w:sz="0" w:space="0" w:color="auto"/>
        <w:left w:val="none" w:sz="0" w:space="0" w:color="auto"/>
        <w:bottom w:val="none" w:sz="0" w:space="0" w:color="auto"/>
        <w:right w:val="none" w:sz="0" w:space="0" w:color="auto"/>
      </w:divBdr>
    </w:div>
    <w:div w:id="202211322">
      <w:bodyDiv w:val="1"/>
      <w:marLeft w:val="0"/>
      <w:marRight w:val="0"/>
      <w:marTop w:val="0"/>
      <w:marBottom w:val="0"/>
      <w:divBdr>
        <w:top w:val="none" w:sz="0" w:space="0" w:color="auto"/>
        <w:left w:val="none" w:sz="0" w:space="0" w:color="auto"/>
        <w:bottom w:val="none" w:sz="0" w:space="0" w:color="auto"/>
        <w:right w:val="none" w:sz="0" w:space="0" w:color="auto"/>
      </w:divBdr>
    </w:div>
    <w:div w:id="202443111">
      <w:bodyDiv w:val="1"/>
      <w:marLeft w:val="0"/>
      <w:marRight w:val="0"/>
      <w:marTop w:val="0"/>
      <w:marBottom w:val="0"/>
      <w:divBdr>
        <w:top w:val="none" w:sz="0" w:space="0" w:color="auto"/>
        <w:left w:val="none" w:sz="0" w:space="0" w:color="auto"/>
        <w:bottom w:val="none" w:sz="0" w:space="0" w:color="auto"/>
        <w:right w:val="none" w:sz="0" w:space="0" w:color="auto"/>
      </w:divBdr>
    </w:div>
    <w:div w:id="203107146">
      <w:bodyDiv w:val="1"/>
      <w:marLeft w:val="0"/>
      <w:marRight w:val="0"/>
      <w:marTop w:val="0"/>
      <w:marBottom w:val="0"/>
      <w:divBdr>
        <w:top w:val="none" w:sz="0" w:space="0" w:color="auto"/>
        <w:left w:val="none" w:sz="0" w:space="0" w:color="auto"/>
        <w:bottom w:val="none" w:sz="0" w:space="0" w:color="auto"/>
        <w:right w:val="none" w:sz="0" w:space="0" w:color="auto"/>
      </w:divBdr>
    </w:div>
    <w:div w:id="203254948">
      <w:bodyDiv w:val="1"/>
      <w:marLeft w:val="0"/>
      <w:marRight w:val="0"/>
      <w:marTop w:val="0"/>
      <w:marBottom w:val="0"/>
      <w:divBdr>
        <w:top w:val="none" w:sz="0" w:space="0" w:color="auto"/>
        <w:left w:val="none" w:sz="0" w:space="0" w:color="auto"/>
        <w:bottom w:val="none" w:sz="0" w:space="0" w:color="auto"/>
        <w:right w:val="none" w:sz="0" w:space="0" w:color="auto"/>
      </w:divBdr>
    </w:div>
    <w:div w:id="203644752">
      <w:bodyDiv w:val="1"/>
      <w:marLeft w:val="0"/>
      <w:marRight w:val="0"/>
      <w:marTop w:val="0"/>
      <w:marBottom w:val="0"/>
      <w:divBdr>
        <w:top w:val="none" w:sz="0" w:space="0" w:color="auto"/>
        <w:left w:val="none" w:sz="0" w:space="0" w:color="auto"/>
        <w:bottom w:val="none" w:sz="0" w:space="0" w:color="auto"/>
        <w:right w:val="none" w:sz="0" w:space="0" w:color="auto"/>
      </w:divBdr>
    </w:div>
    <w:div w:id="204567192">
      <w:bodyDiv w:val="1"/>
      <w:marLeft w:val="0"/>
      <w:marRight w:val="0"/>
      <w:marTop w:val="0"/>
      <w:marBottom w:val="0"/>
      <w:divBdr>
        <w:top w:val="none" w:sz="0" w:space="0" w:color="auto"/>
        <w:left w:val="none" w:sz="0" w:space="0" w:color="auto"/>
        <w:bottom w:val="none" w:sz="0" w:space="0" w:color="auto"/>
        <w:right w:val="none" w:sz="0" w:space="0" w:color="auto"/>
      </w:divBdr>
    </w:div>
    <w:div w:id="204609833">
      <w:bodyDiv w:val="1"/>
      <w:marLeft w:val="0"/>
      <w:marRight w:val="0"/>
      <w:marTop w:val="0"/>
      <w:marBottom w:val="0"/>
      <w:divBdr>
        <w:top w:val="none" w:sz="0" w:space="0" w:color="auto"/>
        <w:left w:val="none" w:sz="0" w:space="0" w:color="auto"/>
        <w:bottom w:val="none" w:sz="0" w:space="0" w:color="auto"/>
        <w:right w:val="none" w:sz="0" w:space="0" w:color="auto"/>
      </w:divBdr>
    </w:div>
    <w:div w:id="205413192">
      <w:bodyDiv w:val="1"/>
      <w:marLeft w:val="0"/>
      <w:marRight w:val="0"/>
      <w:marTop w:val="0"/>
      <w:marBottom w:val="0"/>
      <w:divBdr>
        <w:top w:val="none" w:sz="0" w:space="0" w:color="auto"/>
        <w:left w:val="none" w:sz="0" w:space="0" w:color="auto"/>
        <w:bottom w:val="none" w:sz="0" w:space="0" w:color="auto"/>
        <w:right w:val="none" w:sz="0" w:space="0" w:color="auto"/>
      </w:divBdr>
    </w:div>
    <w:div w:id="205533698">
      <w:bodyDiv w:val="1"/>
      <w:marLeft w:val="0"/>
      <w:marRight w:val="0"/>
      <w:marTop w:val="0"/>
      <w:marBottom w:val="0"/>
      <w:divBdr>
        <w:top w:val="none" w:sz="0" w:space="0" w:color="auto"/>
        <w:left w:val="none" w:sz="0" w:space="0" w:color="auto"/>
        <w:bottom w:val="none" w:sz="0" w:space="0" w:color="auto"/>
        <w:right w:val="none" w:sz="0" w:space="0" w:color="auto"/>
      </w:divBdr>
    </w:div>
    <w:div w:id="205795304">
      <w:bodyDiv w:val="1"/>
      <w:marLeft w:val="0"/>
      <w:marRight w:val="0"/>
      <w:marTop w:val="0"/>
      <w:marBottom w:val="0"/>
      <w:divBdr>
        <w:top w:val="none" w:sz="0" w:space="0" w:color="auto"/>
        <w:left w:val="none" w:sz="0" w:space="0" w:color="auto"/>
        <w:bottom w:val="none" w:sz="0" w:space="0" w:color="auto"/>
        <w:right w:val="none" w:sz="0" w:space="0" w:color="auto"/>
      </w:divBdr>
    </w:div>
    <w:div w:id="205917560">
      <w:bodyDiv w:val="1"/>
      <w:marLeft w:val="0"/>
      <w:marRight w:val="0"/>
      <w:marTop w:val="0"/>
      <w:marBottom w:val="0"/>
      <w:divBdr>
        <w:top w:val="none" w:sz="0" w:space="0" w:color="auto"/>
        <w:left w:val="none" w:sz="0" w:space="0" w:color="auto"/>
        <w:bottom w:val="none" w:sz="0" w:space="0" w:color="auto"/>
        <w:right w:val="none" w:sz="0" w:space="0" w:color="auto"/>
      </w:divBdr>
    </w:div>
    <w:div w:id="206259467">
      <w:bodyDiv w:val="1"/>
      <w:marLeft w:val="0"/>
      <w:marRight w:val="0"/>
      <w:marTop w:val="0"/>
      <w:marBottom w:val="0"/>
      <w:divBdr>
        <w:top w:val="none" w:sz="0" w:space="0" w:color="auto"/>
        <w:left w:val="none" w:sz="0" w:space="0" w:color="auto"/>
        <w:bottom w:val="none" w:sz="0" w:space="0" w:color="auto"/>
        <w:right w:val="none" w:sz="0" w:space="0" w:color="auto"/>
      </w:divBdr>
    </w:div>
    <w:div w:id="206452719">
      <w:bodyDiv w:val="1"/>
      <w:marLeft w:val="0"/>
      <w:marRight w:val="0"/>
      <w:marTop w:val="0"/>
      <w:marBottom w:val="0"/>
      <w:divBdr>
        <w:top w:val="none" w:sz="0" w:space="0" w:color="auto"/>
        <w:left w:val="none" w:sz="0" w:space="0" w:color="auto"/>
        <w:bottom w:val="none" w:sz="0" w:space="0" w:color="auto"/>
        <w:right w:val="none" w:sz="0" w:space="0" w:color="auto"/>
      </w:divBdr>
    </w:div>
    <w:div w:id="206724813">
      <w:bodyDiv w:val="1"/>
      <w:marLeft w:val="0"/>
      <w:marRight w:val="0"/>
      <w:marTop w:val="0"/>
      <w:marBottom w:val="0"/>
      <w:divBdr>
        <w:top w:val="none" w:sz="0" w:space="0" w:color="auto"/>
        <w:left w:val="none" w:sz="0" w:space="0" w:color="auto"/>
        <w:bottom w:val="none" w:sz="0" w:space="0" w:color="auto"/>
        <w:right w:val="none" w:sz="0" w:space="0" w:color="auto"/>
      </w:divBdr>
    </w:div>
    <w:div w:id="206838556">
      <w:bodyDiv w:val="1"/>
      <w:marLeft w:val="0"/>
      <w:marRight w:val="0"/>
      <w:marTop w:val="0"/>
      <w:marBottom w:val="0"/>
      <w:divBdr>
        <w:top w:val="none" w:sz="0" w:space="0" w:color="auto"/>
        <w:left w:val="none" w:sz="0" w:space="0" w:color="auto"/>
        <w:bottom w:val="none" w:sz="0" w:space="0" w:color="auto"/>
        <w:right w:val="none" w:sz="0" w:space="0" w:color="auto"/>
      </w:divBdr>
    </w:div>
    <w:div w:id="207109102">
      <w:bodyDiv w:val="1"/>
      <w:marLeft w:val="0"/>
      <w:marRight w:val="0"/>
      <w:marTop w:val="0"/>
      <w:marBottom w:val="0"/>
      <w:divBdr>
        <w:top w:val="none" w:sz="0" w:space="0" w:color="auto"/>
        <w:left w:val="none" w:sz="0" w:space="0" w:color="auto"/>
        <w:bottom w:val="none" w:sz="0" w:space="0" w:color="auto"/>
        <w:right w:val="none" w:sz="0" w:space="0" w:color="auto"/>
      </w:divBdr>
    </w:div>
    <w:div w:id="207232211">
      <w:bodyDiv w:val="1"/>
      <w:marLeft w:val="0"/>
      <w:marRight w:val="0"/>
      <w:marTop w:val="0"/>
      <w:marBottom w:val="0"/>
      <w:divBdr>
        <w:top w:val="none" w:sz="0" w:space="0" w:color="auto"/>
        <w:left w:val="none" w:sz="0" w:space="0" w:color="auto"/>
        <w:bottom w:val="none" w:sz="0" w:space="0" w:color="auto"/>
        <w:right w:val="none" w:sz="0" w:space="0" w:color="auto"/>
      </w:divBdr>
    </w:div>
    <w:div w:id="207376732">
      <w:bodyDiv w:val="1"/>
      <w:marLeft w:val="0"/>
      <w:marRight w:val="0"/>
      <w:marTop w:val="0"/>
      <w:marBottom w:val="0"/>
      <w:divBdr>
        <w:top w:val="none" w:sz="0" w:space="0" w:color="auto"/>
        <w:left w:val="none" w:sz="0" w:space="0" w:color="auto"/>
        <w:bottom w:val="none" w:sz="0" w:space="0" w:color="auto"/>
        <w:right w:val="none" w:sz="0" w:space="0" w:color="auto"/>
      </w:divBdr>
    </w:div>
    <w:div w:id="207422596">
      <w:bodyDiv w:val="1"/>
      <w:marLeft w:val="0"/>
      <w:marRight w:val="0"/>
      <w:marTop w:val="0"/>
      <w:marBottom w:val="0"/>
      <w:divBdr>
        <w:top w:val="none" w:sz="0" w:space="0" w:color="auto"/>
        <w:left w:val="none" w:sz="0" w:space="0" w:color="auto"/>
        <w:bottom w:val="none" w:sz="0" w:space="0" w:color="auto"/>
        <w:right w:val="none" w:sz="0" w:space="0" w:color="auto"/>
      </w:divBdr>
    </w:div>
    <w:div w:id="207497533">
      <w:bodyDiv w:val="1"/>
      <w:marLeft w:val="0"/>
      <w:marRight w:val="0"/>
      <w:marTop w:val="0"/>
      <w:marBottom w:val="0"/>
      <w:divBdr>
        <w:top w:val="none" w:sz="0" w:space="0" w:color="auto"/>
        <w:left w:val="none" w:sz="0" w:space="0" w:color="auto"/>
        <w:bottom w:val="none" w:sz="0" w:space="0" w:color="auto"/>
        <w:right w:val="none" w:sz="0" w:space="0" w:color="auto"/>
      </w:divBdr>
    </w:div>
    <w:div w:id="207841149">
      <w:bodyDiv w:val="1"/>
      <w:marLeft w:val="0"/>
      <w:marRight w:val="0"/>
      <w:marTop w:val="0"/>
      <w:marBottom w:val="0"/>
      <w:divBdr>
        <w:top w:val="none" w:sz="0" w:space="0" w:color="auto"/>
        <w:left w:val="none" w:sz="0" w:space="0" w:color="auto"/>
        <w:bottom w:val="none" w:sz="0" w:space="0" w:color="auto"/>
        <w:right w:val="none" w:sz="0" w:space="0" w:color="auto"/>
      </w:divBdr>
    </w:div>
    <w:div w:id="208298691">
      <w:bodyDiv w:val="1"/>
      <w:marLeft w:val="0"/>
      <w:marRight w:val="0"/>
      <w:marTop w:val="0"/>
      <w:marBottom w:val="0"/>
      <w:divBdr>
        <w:top w:val="none" w:sz="0" w:space="0" w:color="auto"/>
        <w:left w:val="none" w:sz="0" w:space="0" w:color="auto"/>
        <w:bottom w:val="none" w:sz="0" w:space="0" w:color="auto"/>
        <w:right w:val="none" w:sz="0" w:space="0" w:color="auto"/>
      </w:divBdr>
    </w:div>
    <w:div w:id="208491624">
      <w:bodyDiv w:val="1"/>
      <w:marLeft w:val="0"/>
      <w:marRight w:val="0"/>
      <w:marTop w:val="0"/>
      <w:marBottom w:val="0"/>
      <w:divBdr>
        <w:top w:val="none" w:sz="0" w:space="0" w:color="auto"/>
        <w:left w:val="none" w:sz="0" w:space="0" w:color="auto"/>
        <w:bottom w:val="none" w:sz="0" w:space="0" w:color="auto"/>
        <w:right w:val="none" w:sz="0" w:space="0" w:color="auto"/>
      </w:divBdr>
    </w:div>
    <w:div w:id="208877439">
      <w:bodyDiv w:val="1"/>
      <w:marLeft w:val="0"/>
      <w:marRight w:val="0"/>
      <w:marTop w:val="0"/>
      <w:marBottom w:val="0"/>
      <w:divBdr>
        <w:top w:val="none" w:sz="0" w:space="0" w:color="auto"/>
        <w:left w:val="none" w:sz="0" w:space="0" w:color="auto"/>
        <w:bottom w:val="none" w:sz="0" w:space="0" w:color="auto"/>
        <w:right w:val="none" w:sz="0" w:space="0" w:color="auto"/>
      </w:divBdr>
    </w:div>
    <w:div w:id="209801555">
      <w:bodyDiv w:val="1"/>
      <w:marLeft w:val="0"/>
      <w:marRight w:val="0"/>
      <w:marTop w:val="0"/>
      <w:marBottom w:val="0"/>
      <w:divBdr>
        <w:top w:val="none" w:sz="0" w:space="0" w:color="auto"/>
        <w:left w:val="none" w:sz="0" w:space="0" w:color="auto"/>
        <w:bottom w:val="none" w:sz="0" w:space="0" w:color="auto"/>
        <w:right w:val="none" w:sz="0" w:space="0" w:color="auto"/>
      </w:divBdr>
    </w:div>
    <w:div w:id="209922828">
      <w:bodyDiv w:val="1"/>
      <w:marLeft w:val="0"/>
      <w:marRight w:val="0"/>
      <w:marTop w:val="0"/>
      <w:marBottom w:val="0"/>
      <w:divBdr>
        <w:top w:val="none" w:sz="0" w:space="0" w:color="auto"/>
        <w:left w:val="none" w:sz="0" w:space="0" w:color="auto"/>
        <w:bottom w:val="none" w:sz="0" w:space="0" w:color="auto"/>
        <w:right w:val="none" w:sz="0" w:space="0" w:color="auto"/>
      </w:divBdr>
    </w:div>
    <w:div w:id="209995917">
      <w:bodyDiv w:val="1"/>
      <w:marLeft w:val="0"/>
      <w:marRight w:val="0"/>
      <w:marTop w:val="0"/>
      <w:marBottom w:val="0"/>
      <w:divBdr>
        <w:top w:val="none" w:sz="0" w:space="0" w:color="auto"/>
        <w:left w:val="none" w:sz="0" w:space="0" w:color="auto"/>
        <w:bottom w:val="none" w:sz="0" w:space="0" w:color="auto"/>
        <w:right w:val="none" w:sz="0" w:space="0" w:color="auto"/>
      </w:divBdr>
    </w:div>
    <w:div w:id="210118455">
      <w:bodyDiv w:val="1"/>
      <w:marLeft w:val="0"/>
      <w:marRight w:val="0"/>
      <w:marTop w:val="0"/>
      <w:marBottom w:val="0"/>
      <w:divBdr>
        <w:top w:val="none" w:sz="0" w:space="0" w:color="auto"/>
        <w:left w:val="none" w:sz="0" w:space="0" w:color="auto"/>
        <w:bottom w:val="none" w:sz="0" w:space="0" w:color="auto"/>
        <w:right w:val="none" w:sz="0" w:space="0" w:color="auto"/>
      </w:divBdr>
    </w:div>
    <w:div w:id="210506526">
      <w:bodyDiv w:val="1"/>
      <w:marLeft w:val="0"/>
      <w:marRight w:val="0"/>
      <w:marTop w:val="0"/>
      <w:marBottom w:val="0"/>
      <w:divBdr>
        <w:top w:val="none" w:sz="0" w:space="0" w:color="auto"/>
        <w:left w:val="none" w:sz="0" w:space="0" w:color="auto"/>
        <w:bottom w:val="none" w:sz="0" w:space="0" w:color="auto"/>
        <w:right w:val="none" w:sz="0" w:space="0" w:color="auto"/>
      </w:divBdr>
    </w:div>
    <w:div w:id="210656474">
      <w:bodyDiv w:val="1"/>
      <w:marLeft w:val="0"/>
      <w:marRight w:val="0"/>
      <w:marTop w:val="0"/>
      <w:marBottom w:val="0"/>
      <w:divBdr>
        <w:top w:val="none" w:sz="0" w:space="0" w:color="auto"/>
        <w:left w:val="none" w:sz="0" w:space="0" w:color="auto"/>
        <w:bottom w:val="none" w:sz="0" w:space="0" w:color="auto"/>
        <w:right w:val="none" w:sz="0" w:space="0" w:color="auto"/>
      </w:divBdr>
    </w:div>
    <w:div w:id="210698407">
      <w:bodyDiv w:val="1"/>
      <w:marLeft w:val="0"/>
      <w:marRight w:val="0"/>
      <w:marTop w:val="0"/>
      <w:marBottom w:val="0"/>
      <w:divBdr>
        <w:top w:val="none" w:sz="0" w:space="0" w:color="auto"/>
        <w:left w:val="none" w:sz="0" w:space="0" w:color="auto"/>
        <w:bottom w:val="none" w:sz="0" w:space="0" w:color="auto"/>
        <w:right w:val="none" w:sz="0" w:space="0" w:color="auto"/>
      </w:divBdr>
    </w:div>
    <w:div w:id="210968801">
      <w:bodyDiv w:val="1"/>
      <w:marLeft w:val="0"/>
      <w:marRight w:val="0"/>
      <w:marTop w:val="0"/>
      <w:marBottom w:val="0"/>
      <w:divBdr>
        <w:top w:val="none" w:sz="0" w:space="0" w:color="auto"/>
        <w:left w:val="none" w:sz="0" w:space="0" w:color="auto"/>
        <w:bottom w:val="none" w:sz="0" w:space="0" w:color="auto"/>
        <w:right w:val="none" w:sz="0" w:space="0" w:color="auto"/>
      </w:divBdr>
    </w:div>
    <w:div w:id="211500045">
      <w:bodyDiv w:val="1"/>
      <w:marLeft w:val="0"/>
      <w:marRight w:val="0"/>
      <w:marTop w:val="0"/>
      <w:marBottom w:val="0"/>
      <w:divBdr>
        <w:top w:val="none" w:sz="0" w:space="0" w:color="auto"/>
        <w:left w:val="none" w:sz="0" w:space="0" w:color="auto"/>
        <w:bottom w:val="none" w:sz="0" w:space="0" w:color="auto"/>
        <w:right w:val="none" w:sz="0" w:space="0" w:color="auto"/>
      </w:divBdr>
    </w:div>
    <w:div w:id="212735104">
      <w:bodyDiv w:val="1"/>
      <w:marLeft w:val="0"/>
      <w:marRight w:val="0"/>
      <w:marTop w:val="0"/>
      <w:marBottom w:val="0"/>
      <w:divBdr>
        <w:top w:val="none" w:sz="0" w:space="0" w:color="auto"/>
        <w:left w:val="none" w:sz="0" w:space="0" w:color="auto"/>
        <w:bottom w:val="none" w:sz="0" w:space="0" w:color="auto"/>
        <w:right w:val="none" w:sz="0" w:space="0" w:color="auto"/>
      </w:divBdr>
    </w:div>
    <w:div w:id="213003005">
      <w:bodyDiv w:val="1"/>
      <w:marLeft w:val="0"/>
      <w:marRight w:val="0"/>
      <w:marTop w:val="0"/>
      <w:marBottom w:val="0"/>
      <w:divBdr>
        <w:top w:val="none" w:sz="0" w:space="0" w:color="auto"/>
        <w:left w:val="none" w:sz="0" w:space="0" w:color="auto"/>
        <w:bottom w:val="none" w:sz="0" w:space="0" w:color="auto"/>
        <w:right w:val="none" w:sz="0" w:space="0" w:color="auto"/>
      </w:divBdr>
    </w:div>
    <w:div w:id="213516364">
      <w:bodyDiv w:val="1"/>
      <w:marLeft w:val="0"/>
      <w:marRight w:val="0"/>
      <w:marTop w:val="0"/>
      <w:marBottom w:val="0"/>
      <w:divBdr>
        <w:top w:val="none" w:sz="0" w:space="0" w:color="auto"/>
        <w:left w:val="none" w:sz="0" w:space="0" w:color="auto"/>
        <w:bottom w:val="none" w:sz="0" w:space="0" w:color="auto"/>
        <w:right w:val="none" w:sz="0" w:space="0" w:color="auto"/>
      </w:divBdr>
    </w:div>
    <w:div w:id="213850703">
      <w:bodyDiv w:val="1"/>
      <w:marLeft w:val="0"/>
      <w:marRight w:val="0"/>
      <w:marTop w:val="0"/>
      <w:marBottom w:val="0"/>
      <w:divBdr>
        <w:top w:val="none" w:sz="0" w:space="0" w:color="auto"/>
        <w:left w:val="none" w:sz="0" w:space="0" w:color="auto"/>
        <w:bottom w:val="none" w:sz="0" w:space="0" w:color="auto"/>
        <w:right w:val="none" w:sz="0" w:space="0" w:color="auto"/>
      </w:divBdr>
    </w:div>
    <w:div w:id="213926734">
      <w:bodyDiv w:val="1"/>
      <w:marLeft w:val="0"/>
      <w:marRight w:val="0"/>
      <w:marTop w:val="0"/>
      <w:marBottom w:val="0"/>
      <w:divBdr>
        <w:top w:val="none" w:sz="0" w:space="0" w:color="auto"/>
        <w:left w:val="none" w:sz="0" w:space="0" w:color="auto"/>
        <w:bottom w:val="none" w:sz="0" w:space="0" w:color="auto"/>
        <w:right w:val="none" w:sz="0" w:space="0" w:color="auto"/>
      </w:divBdr>
    </w:div>
    <w:div w:id="214584242">
      <w:bodyDiv w:val="1"/>
      <w:marLeft w:val="0"/>
      <w:marRight w:val="0"/>
      <w:marTop w:val="0"/>
      <w:marBottom w:val="0"/>
      <w:divBdr>
        <w:top w:val="none" w:sz="0" w:space="0" w:color="auto"/>
        <w:left w:val="none" w:sz="0" w:space="0" w:color="auto"/>
        <w:bottom w:val="none" w:sz="0" w:space="0" w:color="auto"/>
        <w:right w:val="none" w:sz="0" w:space="0" w:color="auto"/>
      </w:divBdr>
    </w:div>
    <w:div w:id="214661915">
      <w:bodyDiv w:val="1"/>
      <w:marLeft w:val="0"/>
      <w:marRight w:val="0"/>
      <w:marTop w:val="0"/>
      <w:marBottom w:val="0"/>
      <w:divBdr>
        <w:top w:val="none" w:sz="0" w:space="0" w:color="auto"/>
        <w:left w:val="none" w:sz="0" w:space="0" w:color="auto"/>
        <w:bottom w:val="none" w:sz="0" w:space="0" w:color="auto"/>
        <w:right w:val="none" w:sz="0" w:space="0" w:color="auto"/>
      </w:divBdr>
    </w:div>
    <w:div w:id="214854251">
      <w:bodyDiv w:val="1"/>
      <w:marLeft w:val="0"/>
      <w:marRight w:val="0"/>
      <w:marTop w:val="0"/>
      <w:marBottom w:val="0"/>
      <w:divBdr>
        <w:top w:val="none" w:sz="0" w:space="0" w:color="auto"/>
        <w:left w:val="none" w:sz="0" w:space="0" w:color="auto"/>
        <w:bottom w:val="none" w:sz="0" w:space="0" w:color="auto"/>
        <w:right w:val="none" w:sz="0" w:space="0" w:color="auto"/>
      </w:divBdr>
    </w:div>
    <w:div w:id="215052998">
      <w:bodyDiv w:val="1"/>
      <w:marLeft w:val="0"/>
      <w:marRight w:val="0"/>
      <w:marTop w:val="0"/>
      <w:marBottom w:val="0"/>
      <w:divBdr>
        <w:top w:val="none" w:sz="0" w:space="0" w:color="auto"/>
        <w:left w:val="none" w:sz="0" w:space="0" w:color="auto"/>
        <w:bottom w:val="none" w:sz="0" w:space="0" w:color="auto"/>
        <w:right w:val="none" w:sz="0" w:space="0" w:color="auto"/>
      </w:divBdr>
    </w:div>
    <w:div w:id="215168709">
      <w:bodyDiv w:val="1"/>
      <w:marLeft w:val="0"/>
      <w:marRight w:val="0"/>
      <w:marTop w:val="0"/>
      <w:marBottom w:val="0"/>
      <w:divBdr>
        <w:top w:val="none" w:sz="0" w:space="0" w:color="auto"/>
        <w:left w:val="none" w:sz="0" w:space="0" w:color="auto"/>
        <w:bottom w:val="none" w:sz="0" w:space="0" w:color="auto"/>
        <w:right w:val="none" w:sz="0" w:space="0" w:color="auto"/>
      </w:divBdr>
    </w:div>
    <w:div w:id="215288906">
      <w:bodyDiv w:val="1"/>
      <w:marLeft w:val="0"/>
      <w:marRight w:val="0"/>
      <w:marTop w:val="0"/>
      <w:marBottom w:val="0"/>
      <w:divBdr>
        <w:top w:val="none" w:sz="0" w:space="0" w:color="auto"/>
        <w:left w:val="none" w:sz="0" w:space="0" w:color="auto"/>
        <w:bottom w:val="none" w:sz="0" w:space="0" w:color="auto"/>
        <w:right w:val="none" w:sz="0" w:space="0" w:color="auto"/>
      </w:divBdr>
    </w:div>
    <w:div w:id="215433584">
      <w:bodyDiv w:val="1"/>
      <w:marLeft w:val="0"/>
      <w:marRight w:val="0"/>
      <w:marTop w:val="0"/>
      <w:marBottom w:val="0"/>
      <w:divBdr>
        <w:top w:val="none" w:sz="0" w:space="0" w:color="auto"/>
        <w:left w:val="none" w:sz="0" w:space="0" w:color="auto"/>
        <w:bottom w:val="none" w:sz="0" w:space="0" w:color="auto"/>
        <w:right w:val="none" w:sz="0" w:space="0" w:color="auto"/>
      </w:divBdr>
    </w:div>
    <w:div w:id="215512832">
      <w:bodyDiv w:val="1"/>
      <w:marLeft w:val="0"/>
      <w:marRight w:val="0"/>
      <w:marTop w:val="0"/>
      <w:marBottom w:val="0"/>
      <w:divBdr>
        <w:top w:val="none" w:sz="0" w:space="0" w:color="auto"/>
        <w:left w:val="none" w:sz="0" w:space="0" w:color="auto"/>
        <w:bottom w:val="none" w:sz="0" w:space="0" w:color="auto"/>
        <w:right w:val="none" w:sz="0" w:space="0" w:color="auto"/>
      </w:divBdr>
    </w:div>
    <w:div w:id="215700249">
      <w:bodyDiv w:val="1"/>
      <w:marLeft w:val="0"/>
      <w:marRight w:val="0"/>
      <w:marTop w:val="0"/>
      <w:marBottom w:val="0"/>
      <w:divBdr>
        <w:top w:val="none" w:sz="0" w:space="0" w:color="auto"/>
        <w:left w:val="none" w:sz="0" w:space="0" w:color="auto"/>
        <w:bottom w:val="none" w:sz="0" w:space="0" w:color="auto"/>
        <w:right w:val="none" w:sz="0" w:space="0" w:color="auto"/>
      </w:divBdr>
    </w:div>
    <w:div w:id="215819241">
      <w:bodyDiv w:val="1"/>
      <w:marLeft w:val="0"/>
      <w:marRight w:val="0"/>
      <w:marTop w:val="0"/>
      <w:marBottom w:val="0"/>
      <w:divBdr>
        <w:top w:val="none" w:sz="0" w:space="0" w:color="auto"/>
        <w:left w:val="none" w:sz="0" w:space="0" w:color="auto"/>
        <w:bottom w:val="none" w:sz="0" w:space="0" w:color="auto"/>
        <w:right w:val="none" w:sz="0" w:space="0" w:color="auto"/>
      </w:divBdr>
    </w:div>
    <w:div w:id="215893468">
      <w:bodyDiv w:val="1"/>
      <w:marLeft w:val="0"/>
      <w:marRight w:val="0"/>
      <w:marTop w:val="0"/>
      <w:marBottom w:val="0"/>
      <w:divBdr>
        <w:top w:val="none" w:sz="0" w:space="0" w:color="auto"/>
        <w:left w:val="none" w:sz="0" w:space="0" w:color="auto"/>
        <w:bottom w:val="none" w:sz="0" w:space="0" w:color="auto"/>
        <w:right w:val="none" w:sz="0" w:space="0" w:color="auto"/>
      </w:divBdr>
    </w:div>
    <w:div w:id="216472804">
      <w:bodyDiv w:val="1"/>
      <w:marLeft w:val="0"/>
      <w:marRight w:val="0"/>
      <w:marTop w:val="0"/>
      <w:marBottom w:val="0"/>
      <w:divBdr>
        <w:top w:val="none" w:sz="0" w:space="0" w:color="auto"/>
        <w:left w:val="none" w:sz="0" w:space="0" w:color="auto"/>
        <w:bottom w:val="none" w:sz="0" w:space="0" w:color="auto"/>
        <w:right w:val="none" w:sz="0" w:space="0" w:color="auto"/>
      </w:divBdr>
    </w:div>
    <w:div w:id="216861352">
      <w:bodyDiv w:val="1"/>
      <w:marLeft w:val="0"/>
      <w:marRight w:val="0"/>
      <w:marTop w:val="0"/>
      <w:marBottom w:val="0"/>
      <w:divBdr>
        <w:top w:val="none" w:sz="0" w:space="0" w:color="auto"/>
        <w:left w:val="none" w:sz="0" w:space="0" w:color="auto"/>
        <w:bottom w:val="none" w:sz="0" w:space="0" w:color="auto"/>
        <w:right w:val="none" w:sz="0" w:space="0" w:color="auto"/>
      </w:divBdr>
    </w:div>
    <w:div w:id="217129975">
      <w:bodyDiv w:val="1"/>
      <w:marLeft w:val="0"/>
      <w:marRight w:val="0"/>
      <w:marTop w:val="0"/>
      <w:marBottom w:val="0"/>
      <w:divBdr>
        <w:top w:val="none" w:sz="0" w:space="0" w:color="auto"/>
        <w:left w:val="none" w:sz="0" w:space="0" w:color="auto"/>
        <w:bottom w:val="none" w:sz="0" w:space="0" w:color="auto"/>
        <w:right w:val="none" w:sz="0" w:space="0" w:color="auto"/>
      </w:divBdr>
    </w:div>
    <w:div w:id="218127048">
      <w:bodyDiv w:val="1"/>
      <w:marLeft w:val="0"/>
      <w:marRight w:val="0"/>
      <w:marTop w:val="0"/>
      <w:marBottom w:val="0"/>
      <w:divBdr>
        <w:top w:val="none" w:sz="0" w:space="0" w:color="auto"/>
        <w:left w:val="none" w:sz="0" w:space="0" w:color="auto"/>
        <w:bottom w:val="none" w:sz="0" w:space="0" w:color="auto"/>
        <w:right w:val="none" w:sz="0" w:space="0" w:color="auto"/>
      </w:divBdr>
    </w:div>
    <w:div w:id="218245172">
      <w:bodyDiv w:val="1"/>
      <w:marLeft w:val="0"/>
      <w:marRight w:val="0"/>
      <w:marTop w:val="0"/>
      <w:marBottom w:val="0"/>
      <w:divBdr>
        <w:top w:val="none" w:sz="0" w:space="0" w:color="auto"/>
        <w:left w:val="none" w:sz="0" w:space="0" w:color="auto"/>
        <w:bottom w:val="none" w:sz="0" w:space="0" w:color="auto"/>
        <w:right w:val="none" w:sz="0" w:space="0" w:color="auto"/>
      </w:divBdr>
    </w:div>
    <w:div w:id="218329392">
      <w:bodyDiv w:val="1"/>
      <w:marLeft w:val="0"/>
      <w:marRight w:val="0"/>
      <w:marTop w:val="0"/>
      <w:marBottom w:val="0"/>
      <w:divBdr>
        <w:top w:val="none" w:sz="0" w:space="0" w:color="auto"/>
        <w:left w:val="none" w:sz="0" w:space="0" w:color="auto"/>
        <w:bottom w:val="none" w:sz="0" w:space="0" w:color="auto"/>
        <w:right w:val="none" w:sz="0" w:space="0" w:color="auto"/>
      </w:divBdr>
    </w:div>
    <w:div w:id="218790318">
      <w:bodyDiv w:val="1"/>
      <w:marLeft w:val="0"/>
      <w:marRight w:val="0"/>
      <w:marTop w:val="0"/>
      <w:marBottom w:val="0"/>
      <w:divBdr>
        <w:top w:val="none" w:sz="0" w:space="0" w:color="auto"/>
        <w:left w:val="none" w:sz="0" w:space="0" w:color="auto"/>
        <w:bottom w:val="none" w:sz="0" w:space="0" w:color="auto"/>
        <w:right w:val="none" w:sz="0" w:space="0" w:color="auto"/>
      </w:divBdr>
    </w:div>
    <w:div w:id="218975770">
      <w:bodyDiv w:val="1"/>
      <w:marLeft w:val="0"/>
      <w:marRight w:val="0"/>
      <w:marTop w:val="0"/>
      <w:marBottom w:val="0"/>
      <w:divBdr>
        <w:top w:val="none" w:sz="0" w:space="0" w:color="auto"/>
        <w:left w:val="none" w:sz="0" w:space="0" w:color="auto"/>
        <w:bottom w:val="none" w:sz="0" w:space="0" w:color="auto"/>
        <w:right w:val="none" w:sz="0" w:space="0" w:color="auto"/>
      </w:divBdr>
    </w:div>
    <w:div w:id="219100462">
      <w:bodyDiv w:val="1"/>
      <w:marLeft w:val="0"/>
      <w:marRight w:val="0"/>
      <w:marTop w:val="0"/>
      <w:marBottom w:val="0"/>
      <w:divBdr>
        <w:top w:val="none" w:sz="0" w:space="0" w:color="auto"/>
        <w:left w:val="none" w:sz="0" w:space="0" w:color="auto"/>
        <w:bottom w:val="none" w:sz="0" w:space="0" w:color="auto"/>
        <w:right w:val="none" w:sz="0" w:space="0" w:color="auto"/>
      </w:divBdr>
    </w:div>
    <w:div w:id="219218108">
      <w:bodyDiv w:val="1"/>
      <w:marLeft w:val="0"/>
      <w:marRight w:val="0"/>
      <w:marTop w:val="0"/>
      <w:marBottom w:val="0"/>
      <w:divBdr>
        <w:top w:val="none" w:sz="0" w:space="0" w:color="auto"/>
        <w:left w:val="none" w:sz="0" w:space="0" w:color="auto"/>
        <w:bottom w:val="none" w:sz="0" w:space="0" w:color="auto"/>
        <w:right w:val="none" w:sz="0" w:space="0" w:color="auto"/>
      </w:divBdr>
    </w:div>
    <w:div w:id="220558001">
      <w:bodyDiv w:val="1"/>
      <w:marLeft w:val="0"/>
      <w:marRight w:val="0"/>
      <w:marTop w:val="0"/>
      <w:marBottom w:val="0"/>
      <w:divBdr>
        <w:top w:val="none" w:sz="0" w:space="0" w:color="auto"/>
        <w:left w:val="none" w:sz="0" w:space="0" w:color="auto"/>
        <w:bottom w:val="none" w:sz="0" w:space="0" w:color="auto"/>
        <w:right w:val="none" w:sz="0" w:space="0" w:color="auto"/>
      </w:divBdr>
    </w:div>
    <w:div w:id="221060230">
      <w:bodyDiv w:val="1"/>
      <w:marLeft w:val="0"/>
      <w:marRight w:val="0"/>
      <w:marTop w:val="0"/>
      <w:marBottom w:val="0"/>
      <w:divBdr>
        <w:top w:val="none" w:sz="0" w:space="0" w:color="auto"/>
        <w:left w:val="none" w:sz="0" w:space="0" w:color="auto"/>
        <w:bottom w:val="none" w:sz="0" w:space="0" w:color="auto"/>
        <w:right w:val="none" w:sz="0" w:space="0" w:color="auto"/>
      </w:divBdr>
    </w:div>
    <w:div w:id="221866729">
      <w:bodyDiv w:val="1"/>
      <w:marLeft w:val="0"/>
      <w:marRight w:val="0"/>
      <w:marTop w:val="0"/>
      <w:marBottom w:val="0"/>
      <w:divBdr>
        <w:top w:val="none" w:sz="0" w:space="0" w:color="auto"/>
        <w:left w:val="none" w:sz="0" w:space="0" w:color="auto"/>
        <w:bottom w:val="none" w:sz="0" w:space="0" w:color="auto"/>
        <w:right w:val="none" w:sz="0" w:space="0" w:color="auto"/>
      </w:divBdr>
    </w:div>
    <w:div w:id="222103934">
      <w:bodyDiv w:val="1"/>
      <w:marLeft w:val="0"/>
      <w:marRight w:val="0"/>
      <w:marTop w:val="0"/>
      <w:marBottom w:val="0"/>
      <w:divBdr>
        <w:top w:val="none" w:sz="0" w:space="0" w:color="auto"/>
        <w:left w:val="none" w:sz="0" w:space="0" w:color="auto"/>
        <w:bottom w:val="none" w:sz="0" w:space="0" w:color="auto"/>
        <w:right w:val="none" w:sz="0" w:space="0" w:color="auto"/>
      </w:divBdr>
    </w:div>
    <w:div w:id="222184853">
      <w:bodyDiv w:val="1"/>
      <w:marLeft w:val="0"/>
      <w:marRight w:val="0"/>
      <w:marTop w:val="0"/>
      <w:marBottom w:val="0"/>
      <w:divBdr>
        <w:top w:val="none" w:sz="0" w:space="0" w:color="auto"/>
        <w:left w:val="none" w:sz="0" w:space="0" w:color="auto"/>
        <w:bottom w:val="none" w:sz="0" w:space="0" w:color="auto"/>
        <w:right w:val="none" w:sz="0" w:space="0" w:color="auto"/>
      </w:divBdr>
    </w:div>
    <w:div w:id="222251543">
      <w:bodyDiv w:val="1"/>
      <w:marLeft w:val="0"/>
      <w:marRight w:val="0"/>
      <w:marTop w:val="0"/>
      <w:marBottom w:val="0"/>
      <w:divBdr>
        <w:top w:val="none" w:sz="0" w:space="0" w:color="auto"/>
        <w:left w:val="none" w:sz="0" w:space="0" w:color="auto"/>
        <w:bottom w:val="none" w:sz="0" w:space="0" w:color="auto"/>
        <w:right w:val="none" w:sz="0" w:space="0" w:color="auto"/>
      </w:divBdr>
    </w:div>
    <w:div w:id="222568922">
      <w:bodyDiv w:val="1"/>
      <w:marLeft w:val="0"/>
      <w:marRight w:val="0"/>
      <w:marTop w:val="0"/>
      <w:marBottom w:val="0"/>
      <w:divBdr>
        <w:top w:val="none" w:sz="0" w:space="0" w:color="auto"/>
        <w:left w:val="none" w:sz="0" w:space="0" w:color="auto"/>
        <w:bottom w:val="none" w:sz="0" w:space="0" w:color="auto"/>
        <w:right w:val="none" w:sz="0" w:space="0" w:color="auto"/>
      </w:divBdr>
    </w:div>
    <w:div w:id="222720786">
      <w:bodyDiv w:val="1"/>
      <w:marLeft w:val="0"/>
      <w:marRight w:val="0"/>
      <w:marTop w:val="0"/>
      <w:marBottom w:val="0"/>
      <w:divBdr>
        <w:top w:val="none" w:sz="0" w:space="0" w:color="auto"/>
        <w:left w:val="none" w:sz="0" w:space="0" w:color="auto"/>
        <w:bottom w:val="none" w:sz="0" w:space="0" w:color="auto"/>
        <w:right w:val="none" w:sz="0" w:space="0" w:color="auto"/>
      </w:divBdr>
    </w:div>
    <w:div w:id="222758507">
      <w:bodyDiv w:val="1"/>
      <w:marLeft w:val="0"/>
      <w:marRight w:val="0"/>
      <w:marTop w:val="0"/>
      <w:marBottom w:val="0"/>
      <w:divBdr>
        <w:top w:val="none" w:sz="0" w:space="0" w:color="auto"/>
        <w:left w:val="none" w:sz="0" w:space="0" w:color="auto"/>
        <w:bottom w:val="none" w:sz="0" w:space="0" w:color="auto"/>
        <w:right w:val="none" w:sz="0" w:space="0" w:color="auto"/>
      </w:divBdr>
    </w:div>
    <w:div w:id="223180685">
      <w:bodyDiv w:val="1"/>
      <w:marLeft w:val="0"/>
      <w:marRight w:val="0"/>
      <w:marTop w:val="0"/>
      <w:marBottom w:val="0"/>
      <w:divBdr>
        <w:top w:val="none" w:sz="0" w:space="0" w:color="auto"/>
        <w:left w:val="none" w:sz="0" w:space="0" w:color="auto"/>
        <w:bottom w:val="none" w:sz="0" w:space="0" w:color="auto"/>
        <w:right w:val="none" w:sz="0" w:space="0" w:color="auto"/>
      </w:divBdr>
    </w:div>
    <w:div w:id="223760801">
      <w:bodyDiv w:val="1"/>
      <w:marLeft w:val="0"/>
      <w:marRight w:val="0"/>
      <w:marTop w:val="0"/>
      <w:marBottom w:val="0"/>
      <w:divBdr>
        <w:top w:val="none" w:sz="0" w:space="0" w:color="auto"/>
        <w:left w:val="none" w:sz="0" w:space="0" w:color="auto"/>
        <w:bottom w:val="none" w:sz="0" w:space="0" w:color="auto"/>
        <w:right w:val="none" w:sz="0" w:space="0" w:color="auto"/>
      </w:divBdr>
    </w:div>
    <w:div w:id="223876878">
      <w:bodyDiv w:val="1"/>
      <w:marLeft w:val="0"/>
      <w:marRight w:val="0"/>
      <w:marTop w:val="0"/>
      <w:marBottom w:val="0"/>
      <w:divBdr>
        <w:top w:val="none" w:sz="0" w:space="0" w:color="auto"/>
        <w:left w:val="none" w:sz="0" w:space="0" w:color="auto"/>
        <w:bottom w:val="none" w:sz="0" w:space="0" w:color="auto"/>
        <w:right w:val="none" w:sz="0" w:space="0" w:color="auto"/>
      </w:divBdr>
    </w:div>
    <w:div w:id="224068437">
      <w:bodyDiv w:val="1"/>
      <w:marLeft w:val="0"/>
      <w:marRight w:val="0"/>
      <w:marTop w:val="0"/>
      <w:marBottom w:val="0"/>
      <w:divBdr>
        <w:top w:val="none" w:sz="0" w:space="0" w:color="auto"/>
        <w:left w:val="none" w:sz="0" w:space="0" w:color="auto"/>
        <w:bottom w:val="none" w:sz="0" w:space="0" w:color="auto"/>
        <w:right w:val="none" w:sz="0" w:space="0" w:color="auto"/>
      </w:divBdr>
    </w:div>
    <w:div w:id="224492540">
      <w:bodyDiv w:val="1"/>
      <w:marLeft w:val="0"/>
      <w:marRight w:val="0"/>
      <w:marTop w:val="0"/>
      <w:marBottom w:val="0"/>
      <w:divBdr>
        <w:top w:val="none" w:sz="0" w:space="0" w:color="auto"/>
        <w:left w:val="none" w:sz="0" w:space="0" w:color="auto"/>
        <w:bottom w:val="none" w:sz="0" w:space="0" w:color="auto"/>
        <w:right w:val="none" w:sz="0" w:space="0" w:color="auto"/>
      </w:divBdr>
    </w:div>
    <w:div w:id="224924137">
      <w:bodyDiv w:val="1"/>
      <w:marLeft w:val="0"/>
      <w:marRight w:val="0"/>
      <w:marTop w:val="0"/>
      <w:marBottom w:val="0"/>
      <w:divBdr>
        <w:top w:val="none" w:sz="0" w:space="0" w:color="auto"/>
        <w:left w:val="none" w:sz="0" w:space="0" w:color="auto"/>
        <w:bottom w:val="none" w:sz="0" w:space="0" w:color="auto"/>
        <w:right w:val="none" w:sz="0" w:space="0" w:color="auto"/>
      </w:divBdr>
    </w:div>
    <w:div w:id="225384116">
      <w:bodyDiv w:val="1"/>
      <w:marLeft w:val="0"/>
      <w:marRight w:val="0"/>
      <w:marTop w:val="0"/>
      <w:marBottom w:val="0"/>
      <w:divBdr>
        <w:top w:val="none" w:sz="0" w:space="0" w:color="auto"/>
        <w:left w:val="none" w:sz="0" w:space="0" w:color="auto"/>
        <w:bottom w:val="none" w:sz="0" w:space="0" w:color="auto"/>
        <w:right w:val="none" w:sz="0" w:space="0" w:color="auto"/>
      </w:divBdr>
    </w:div>
    <w:div w:id="225456696">
      <w:bodyDiv w:val="1"/>
      <w:marLeft w:val="0"/>
      <w:marRight w:val="0"/>
      <w:marTop w:val="0"/>
      <w:marBottom w:val="0"/>
      <w:divBdr>
        <w:top w:val="none" w:sz="0" w:space="0" w:color="auto"/>
        <w:left w:val="none" w:sz="0" w:space="0" w:color="auto"/>
        <w:bottom w:val="none" w:sz="0" w:space="0" w:color="auto"/>
        <w:right w:val="none" w:sz="0" w:space="0" w:color="auto"/>
      </w:divBdr>
    </w:div>
    <w:div w:id="225578011">
      <w:bodyDiv w:val="1"/>
      <w:marLeft w:val="0"/>
      <w:marRight w:val="0"/>
      <w:marTop w:val="0"/>
      <w:marBottom w:val="0"/>
      <w:divBdr>
        <w:top w:val="none" w:sz="0" w:space="0" w:color="auto"/>
        <w:left w:val="none" w:sz="0" w:space="0" w:color="auto"/>
        <w:bottom w:val="none" w:sz="0" w:space="0" w:color="auto"/>
        <w:right w:val="none" w:sz="0" w:space="0" w:color="auto"/>
      </w:divBdr>
    </w:div>
    <w:div w:id="225604992">
      <w:bodyDiv w:val="1"/>
      <w:marLeft w:val="0"/>
      <w:marRight w:val="0"/>
      <w:marTop w:val="0"/>
      <w:marBottom w:val="0"/>
      <w:divBdr>
        <w:top w:val="none" w:sz="0" w:space="0" w:color="auto"/>
        <w:left w:val="none" w:sz="0" w:space="0" w:color="auto"/>
        <w:bottom w:val="none" w:sz="0" w:space="0" w:color="auto"/>
        <w:right w:val="none" w:sz="0" w:space="0" w:color="auto"/>
      </w:divBdr>
    </w:div>
    <w:div w:id="226963148">
      <w:bodyDiv w:val="1"/>
      <w:marLeft w:val="0"/>
      <w:marRight w:val="0"/>
      <w:marTop w:val="0"/>
      <w:marBottom w:val="0"/>
      <w:divBdr>
        <w:top w:val="none" w:sz="0" w:space="0" w:color="auto"/>
        <w:left w:val="none" w:sz="0" w:space="0" w:color="auto"/>
        <w:bottom w:val="none" w:sz="0" w:space="0" w:color="auto"/>
        <w:right w:val="none" w:sz="0" w:space="0" w:color="auto"/>
      </w:divBdr>
    </w:div>
    <w:div w:id="227573473">
      <w:bodyDiv w:val="1"/>
      <w:marLeft w:val="0"/>
      <w:marRight w:val="0"/>
      <w:marTop w:val="0"/>
      <w:marBottom w:val="0"/>
      <w:divBdr>
        <w:top w:val="none" w:sz="0" w:space="0" w:color="auto"/>
        <w:left w:val="none" w:sz="0" w:space="0" w:color="auto"/>
        <w:bottom w:val="none" w:sz="0" w:space="0" w:color="auto"/>
        <w:right w:val="none" w:sz="0" w:space="0" w:color="auto"/>
      </w:divBdr>
    </w:div>
    <w:div w:id="227806061">
      <w:bodyDiv w:val="1"/>
      <w:marLeft w:val="0"/>
      <w:marRight w:val="0"/>
      <w:marTop w:val="0"/>
      <w:marBottom w:val="0"/>
      <w:divBdr>
        <w:top w:val="none" w:sz="0" w:space="0" w:color="auto"/>
        <w:left w:val="none" w:sz="0" w:space="0" w:color="auto"/>
        <w:bottom w:val="none" w:sz="0" w:space="0" w:color="auto"/>
        <w:right w:val="none" w:sz="0" w:space="0" w:color="auto"/>
      </w:divBdr>
    </w:div>
    <w:div w:id="228082068">
      <w:bodyDiv w:val="1"/>
      <w:marLeft w:val="0"/>
      <w:marRight w:val="0"/>
      <w:marTop w:val="0"/>
      <w:marBottom w:val="0"/>
      <w:divBdr>
        <w:top w:val="none" w:sz="0" w:space="0" w:color="auto"/>
        <w:left w:val="none" w:sz="0" w:space="0" w:color="auto"/>
        <w:bottom w:val="none" w:sz="0" w:space="0" w:color="auto"/>
        <w:right w:val="none" w:sz="0" w:space="0" w:color="auto"/>
      </w:divBdr>
    </w:div>
    <w:div w:id="228463020">
      <w:bodyDiv w:val="1"/>
      <w:marLeft w:val="0"/>
      <w:marRight w:val="0"/>
      <w:marTop w:val="0"/>
      <w:marBottom w:val="0"/>
      <w:divBdr>
        <w:top w:val="none" w:sz="0" w:space="0" w:color="auto"/>
        <w:left w:val="none" w:sz="0" w:space="0" w:color="auto"/>
        <w:bottom w:val="none" w:sz="0" w:space="0" w:color="auto"/>
        <w:right w:val="none" w:sz="0" w:space="0" w:color="auto"/>
      </w:divBdr>
    </w:div>
    <w:div w:id="228657024">
      <w:bodyDiv w:val="1"/>
      <w:marLeft w:val="0"/>
      <w:marRight w:val="0"/>
      <w:marTop w:val="0"/>
      <w:marBottom w:val="0"/>
      <w:divBdr>
        <w:top w:val="none" w:sz="0" w:space="0" w:color="auto"/>
        <w:left w:val="none" w:sz="0" w:space="0" w:color="auto"/>
        <w:bottom w:val="none" w:sz="0" w:space="0" w:color="auto"/>
        <w:right w:val="none" w:sz="0" w:space="0" w:color="auto"/>
      </w:divBdr>
    </w:div>
    <w:div w:id="229270187">
      <w:bodyDiv w:val="1"/>
      <w:marLeft w:val="0"/>
      <w:marRight w:val="0"/>
      <w:marTop w:val="0"/>
      <w:marBottom w:val="0"/>
      <w:divBdr>
        <w:top w:val="none" w:sz="0" w:space="0" w:color="auto"/>
        <w:left w:val="none" w:sz="0" w:space="0" w:color="auto"/>
        <w:bottom w:val="none" w:sz="0" w:space="0" w:color="auto"/>
        <w:right w:val="none" w:sz="0" w:space="0" w:color="auto"/>
      </w:divBdr>
    </w:div>
    <w:div w:id="229779386">
      <w:bodyDiv w:val="1"/>
      <w:marLeft w:val="0"/>
      <w:marRight w:val="0"/>
      <w:marTop w:val="0"/>
      <w:marBottom w:val="0"/>
      <w:divBdr>
        <w:top w:val="none" w:sz="0" w:space="0" w:color="auto"/>
        <w:left w:val="none" w:sz="0" w:space="0" w:color="auto"/>
        <w:bottom w:val="none" w:sz="0" w:space="0" w:color="auto"/>
        <w:right w:val="none" w:sz="0" w:space="0" w:color="auto"/>
      </w:divBdr>
    </w:div>
    <w:div w:id="229925442">
      <w:bodyDiv w:val="1"/>
      <w:marLeft w:val="0"/>
      <w:marRight w:val="0"/>
      <w:marTop w:val="0"/>
      <w:marBottom w:val="0"/>
      <w:divBdr>
        <w:top w:val="none" w:sz="0" w:space="0" w:color="auto"/>
        <w:left w:val="none" w:sz="0" w:space="0" w:color="auto"/>
        <w:bottom w:val="none" w:sz="0" w:space="0" w:color="auto"/>
        <w:right w:val="none" w:sz="0" w:space="0" w:color="auto"/>
      </w:divBdr>
    </w:div>
    <w:div w:id="230043928">
      <w:bodyDiv w:val="1"/>
      <w:marLeft w:val="0"/>
      <w:marRight w:val="0"/>
      <w:marTop w:val="0"/>
      <w:marBottom w:val="0"/>
      <w:divBdr>
        <w:top w:val="none" w:sz="0" w:space="0" w:color="auto"/>
        <w:left w:val="none" w:sz="0" w:space="0" w:color="auto"/>
        <w:bottom w:val="none" w:sz="0" w:space="0" w:color="auto"/>
        <w:right w:val="none" w:sz="0" w:space="0" w:color="auto"/>
      </w:divBdr>
    </w:div>
    <w:div w:id="230387528">
      <w:bodyDiv w:val="1"/>
      <w:marLeft w:val="0"/>
      <w:marRight w:val="0"/>
      <w:marTop w:val="0"/>
      <w:marBottom w:val="0"/>
      <w:divBdr>
        <w:top w:val="none" w:sz="0" w:space="0" w:color="auto"/>
        <w:left w:val="none" w:sz="0" w:space="0" w:color="auto"/>
        <w:bottom w:val="none" w:sz="0" w:space="0" w:color="auto"/>
        <w:right w:val="none" w:sz="0" w:space="0" w:color="auto"/>
      </w:divBdr>
    </w:div>
    <w:div w:id="230431873">
      <w:bodyDiv w:val="1"/>
      <w:marLeft w:val="0"/>
      <w:marRight w:val="0"/>
      <w:marTop w:val="0"/>
      <w:marBottom w:val="0"/>
      <w:divBdr>
        <w:top w:val="none" w:sz="0" w:space="0" w:color="auto"/>
        <w:left w:val="none" w:sz="0" w:space="0" w:color="auto"/>
        <w:bottom w:val="none" w:sz="0" w:space="0" w:color="auto"/>
        <w:right w:val="none" w:sz="0" w:space="0" w:color="auto"/>
      </w:divBdr>
    </w:div>
    <w:div w:id="230577537">
      <w:bodyDiv w:val="1"/>
      <w:marLeft w:val="0"/>
      <w:marRight w:val="0"/>
      <w:marTop w:val="0"/>
      <w:marBottom w:val="0"/>
      <w:divBdr>
        <w:top w:val="none" w:sz="0" w:space="0" w:color="auto"/>
        <w:left w:val="none" w:sz="0" w:space="0" w:color="auto"/>
        <w:bottom w:val="none" w:sz="0" w:space="0" w:color="auto"/>
        <w:right w:val="none" w:sz="0" w:space="0" w:color="auto"/>
      </w:divBdr>
    </w:div>
    <w:div w:id="230585807">
      <w:bodyDiv w:val="1"/>
      <w:marLeft w:val="0"/>
      <w:marRight w:val="0"/>
      <w:marTop w:val="0"/>
      <w:marBottom w:val="0"/>
      <w:divBdr>
        <w:top w:val="none" w:sz="0" w:space="0" w:color="auto"/>
        <w:left w:val="none" w:sz="0" w:space="0" w:color="auto"/>
        <w:bottom w:val="none" w:sz="0" w:space="0" w:color="auto"/>
        <w:right w:val="none" w:sz="0" w:space="0" w:color="auto"/>
      </w:divBdr>
    </w:div>
    <w:div w:id="230627336">
      <w:bodyDiv w:val="1"/>
      <w:marLeft w:val="0"/>
      <w:marRight w:val="0"/>
      <w:marTop w:val="0"/>
      <w:marBottom w:val="0"/>
      <w:divBdr>
        <w:top w:val="none" w:sz="0" w:space="0" w:color="auto"/>
        <w:left w:val="none" w:sz="0" w:space="0" w:color="auto"/>
        <w:bottom w:val="none" w:sz="0" w:space="0" w:color="auto"/>
        <w:right w:val="none" w:sz="0" w:space="0" w:color="auto"/>
      </w:divBdr>
    </w:div>
    <w:div w:id="230895433">
      <w:bodyDiv w:val="1"/>
      <w:marLeft w:val="0"/>
      <w:marRight w:val="0"/>
      <w:marTop w:val="0"/>
      <w:marBottom w:val="0"/>
      <w:divBdr>
        <w:top w:val="none" w:sz="0" w:space="0" w:color="auto"/>
        <w:left w:val="none" w:sz="0" w:space="0" w:color="auto"/>
        <w:bottom w:val="none" w:sz="0" w:space="0" w:color="auto"/>
        <w:right w:val="none" w:sz="0" w:space="0" w:color="auto"/>
      </w:divBdr>
    </w:div>
    <w:div w:id="231623477">
      <w:bodyDiv w:val="1"/>
      <w:marLeft w:val="0"/>
      <w:marRight w:val="0"/>
      <w:marTop w:val="0"/>
      <w:marBottom w:val="0"/>
      <w:divBdr>
        <w:top w:val="none" w:sz="0" w:space="0" w:color="auto"/>
        <w:left w:val="none" w:sz="0" w:space="0" w:color="auto"/>
        <w:bottom w:val="none" w:sz="0" w:space="0" w:color="auto"/>
        <w:right w:val="none" w:sz="0" w:space="0" w:color="auto"/>
      </w:divBdr>
    </w:div>
    <w:div w:id="232007431">
      <w:bodyDiv w:val="1"/>
      <w:marLeft w:val="0"/>
      <w:marRight w:val="0"/>
      <w:marTop w:val="0"/>
      <w:marBottom w:val="0"/>
      <w:divBdr>
        <w:top w:val="none" w:sz="0" w:space="0" w:color="auto"/>
        <w:left w:val="none" w:sz="0" w:space="0" w:color="auto"/>
        <w:bottom w:val="none" w:sz="0" w:space="0" w:color="auto"/>
        <w:right w:val="none" w:sz="0" w:space="0" w:color="auto"/>
      </w:divBdr>
    </w:div>
    <w:div w:id="232088942">
      <w:bodyDiv w:val="1"/>
      <w:marLeft w:val="0"/>
      <w:marRight w:val="0"/>
      <w:marTop w:val="0"/>
      <w:marBottom w:val="0"/>
      <w:divBdr>
        <w:top w:val="none" w:sz="0" w:space="0" w:color="auto"/>
        <w:left w:val="none" w:sz="0" w:space="0" w:color="auto"/>
        <w:bottom w:val="none" w:sz="0" w:space="0" w:color="auto"/>
        <w:right w:val="none" w:sz="0" w:space="0" w:color="auto"/>
      </w:divBdr>
    </w:div>
    <w:div w:id="232398676">
      <w:bodyDiv w:val="1"/>
      <w:marLeft w:val="0"/>
      <w:marRight w:val="0"/>
      <w:marTop w:val="0"/>
      <w:marBottom w:val="0"/>
      <w:divBdr>
        <w:top w:val="none" w:sz="0" w:space="0" w:color="auto"/>
        <w:left w:val="none" w:sz="0" w:space="0" w:color="auto"/>
        <w:bottom w:val="none" w:sz="0" w:space="0" w:color="auto"/>
        <w:right w:val="none" w:sz="0" w:space="0" w:color="auto"/>
      </w:divBdr>
    </w:div>
    <w:div w:id="232854320">
      <w:bodyDiv w:val="1"/>
      <w:marLeft w:val="0"/>
      <w:marRight w:val="0"/>
      <w:marTop w:val="0"/>
      <w:marBottom w:val="0"/>
      <w:divBdr>
        <w:top w:val="none" w:sz="0" w:space="0" w:color="auto"/>
        <w:left w:val="none" w:sz="0" w:space="0" w:color="auto"/>
        <w:bottom w:val="none" w:sz="0" w:space="0" w:color="auto"/>
        <w:right w:val="none" w:sz="0" w:space="0" w:color="auto"/>
      </w:divBdr>
    </w:div>
    <w:div w:id="233394714">
      <w:bodyDiv w:val="1"/>
      <w:marLeft w:val="0"/>
      <w:marRight w:val="0"/>
      <w:marTop w:val="0"/>
      <w:marBottom w:val="0"/>
      <w:divBdr>
        <w:top w:val="none" w:sz="0" w:space="0" w:color="auto"/>
        <w:left w:val="none" w:sz="0" w:space="0" w:color="auto"/>
        <w:bottom w:val="none" w:sz="0" w:space="0" w:color="auto"/>
        <w:right w:val="none" w:sz="0" w:space="0" w:color="auto"/>
      </w:divBdr>
    </w:div>
    <w:div w:id="233399895">
      <w:bodyDiv w:val="1"/>
      <w:marLeft w:val="0"/>
      <w:marRight w:val="0"/>
      <w:marTop w:val="0"/>
      <w:marBottom w:val="0"/>
      <w:divBdr>
        <w:top w:val="none" w:sz="0" w:space="0" w:color="auto"/>
        <w:left w:val="none" w:sz="0" w:space="0" w:color="auto"/>
        <w:bottom w:val="none" w:sz="0" w:space="0" w:color="auto"/>
        <w:right w:val="none" w:sz="0" w:space="0" w:color="auto"/>
      </w:divBdr>
    </w:div>
    <w:div w:id="233471013">
      <w:bodyDiv w:val="1"/>
      <w:marLeft w:val="0"/>
      <w:marRight w:val="0"/>
      <w:marTop w:val="0"/>
      <w:marBottom w:val="0"/>
      <w:divBdr>
        <w:top w:val="none" w:sz="0" w:space="0" w:color="auto"/>
        <w:left w:val="none" w:sz="0" w:space="0" w:color="auto"/>
        <w:bottom w:val="none" w:sz="0" w:space="0" w:color="auto"/>
        <w:right w:val="none" w:sz="0" w:space="0" w:color="auto"/>
      </w:divBdr>
    </w:div>
    <w:div w:id="233783252">
      <w:bodyDiv w:val="1"/>
      <w:marLeft w:val="0"/>
      <w:marRight w:val="0"/>
      <w:marTop w:val="0"/>
      <w:marBottom w:val="0"/>
      <w:divBdr>
        <w:top w:val="none" w:sz="0" w:space="0" w:color="auto"/>
        <w:left w:val="none" w:sz="0" w:space="0" w:color="auto"/>
        <w:bottom w:val="none" w:sz="0" w:space="0" w:color="auto"/>
        <w:right w:val="none" w:sz="0" w:space="0" w:color="auto"/>
      </w:divBdr>
    </w:div>
    <w:div w:id="233858493">
      <w:bodyDiv w:val="1"/>
      <w:marLeft w:val="0"/>
      <w:marRight w:val="0"/>
      <w:marTop w:val="0"/>
      <w:marBottom w:val="0"/>
      <w:divBdr>
        <w:top w:val="none" w:sz="0" w:space="0" w:color="auto"/>
        <w:left w:val="none" w:sz="0" w:space="0" w:color="auto"/>
        <w:bottom w:val="none" w:sz="0" w:space="0" w:color="auto"/>
        <w:right w:val="none" w:sz="0" w:space="0" w:color="auto"/>
      </w:divBdr>
    </w:div>
    <w:div w:id="233898920">
      <w:bodyDiv w:val="1"/>
      <w:marLeft w:val="0"/>
      <w:marRight w:val="0"/>
      <w:marTop w:val="0"/>
      <w:marBottom w:val="0"/>
      <w:divBdr>
        <w:top w:val="none" w:sz="0" w:space="0" w:color="auto"/>
        <w:left w:val="none" w:sz="0" w:space="0" w:color="auto"/>
        <w:bottom w:val="none" w:sz="0" w:space="0" w:color="auto"/>
        <w:right w:val="none" w:sz="0" w:space="0" w:color="auto"/>
      </w:divBdr>
    </w:div>
    <w:div w:id="234703860">
      <w:bodyDiv w:val="1"/>
      <w:marLeft w:val="0"/>
      <w:marRight w:val="0"/>
      <w:marTop w:val="0"/>
      <w:marBottom w:val="0"/>
      <w:divBdr>
        <w:top w:val="none" w:sz="0" w:space="0" w:color="auto"/>
        <w:left w:val="none" w:sz="0" w:space="0" w:color="auto"/>
        <w:bottom w:val="none" w:sz="0" w:space="0" w:color="auto"/>
        <w:right w:val="none" w:sz="0" w:space="0" w:color="auto"/>
      </w:divBdr>
    </w:div>
    <w:div w:id="234777498">
      <w:bodyDiv w:val="1"/>
      <w:marLeft w:val="0"/>
      <w:marRight w:val="0"/>
      <w:marTop w:val="0"/>
      <w:marBottom w:val="0"/>
      <w:divBdr>
        <w:top w:val="none" w:sz="0" w:space="0" w:color="auto"/>
        <w:left w:val="none" w:sz="0" w:space="0" w:color="auto"/>
        <w:bottom w:val="none" w:sz="0" w:space="0" w:color="auto"/>
        <w:right w:val="none" w:sz="0" w:space="0" w:color="auto"/>
      </w:divBdr>
    </w:div>
    <w:div w:id="235483711">
      <w:bodyDiv w:val="1"/>
      <w:marLeft w:val="0"/>
      <w:marRight w:val="0"/>
      <w:marTop w:val="0"/>
      <w:marBottom w:val="0"/>
      <w:divBdr>
        <w:top w:val="none" w:sz="0" w:space="0" w:color="auto"/>
        <w:left w:val="none" w:sz="0" w:space="0" w:color="auto"/>
        <w:bottom w:val="none" w:sz="0" w:space="0" w:color="auto"/>
        <w:right w:val="none" w:sz="0" w:space="0" w:color="auto"/>
      </w:divBdr>
    </w:div>
    <w:div w:id="235669681">
      <w:bodyDiv w:val="1"/>
      <w:marLeft w:val="0"/>
      <w:marRight w:val="0"/>
      <w:marTop w:val="0"/>
      <w:marBottom w:val="0"/>
      <w:divBdr>
        <w:top w:val="none" w:sz="0" w:space="0" w:color="auto"/>
        <w:left w:val="none" w:sz="0" w:space="0" w:color="auto"/>
        <w:bottom w:val="none" w:sz="0" w:space="0" w:color="auto"/>
        <w:right w:val="none" w:sz="0" w:space="0" w:color="auto"/>
      </w:divBdr>
    </w:div>
    <w:div w:id="235673132">
      <w:bodyDiv w:val="1"/>
      <w:marLeft w:val="0"/>
      <w:marRight w:val="0"/>
      <w:marTop w:val="0"/>
      <w:marBottom w:val="0"/>
      <w:divBdr>
        <w:top w:val="none" w:sz="0" w:space="0" w:color="auto"/>
        <w:left w:val="none" w:sz="0" w:space="0" w:color="auto"/>
        <w:bottom w:val="none" w:sz="0" w:space="0" w:color="auto"/>
        <w:right w:val="none" w:sz="0" w:space="0" w:color="auto"/>
      </w:divBdr>
    </w:div>
    <w:div w:id="235747083">
      <w:bodyDiv w:val="1"/>
      <w:marLeft w:val="0"/>
      <w:marRight w:val="0"/>
      <w:marTop w:val="0"/>
      <w:marBottom w:val="0"/>
      <w:divBdr>
        <w:top w:val="none" w:sz="0" w:space="0" w:color="auto"/>
        <w:left w:val="none" w:sz="0" w:space="0" w:color="auto"/>
        <w:bottom w:val="none" w:sz="0" w:space="0" w:color="auto"/>
        <w:right w:val="none" w:sz="0" w:space="0" w:color="auto"/>
      </w:divBdr>
    </w:div>
    <w:div w:id="236868219">
      <w:bodyDiv w:val="1"/>
      <w:marLeft w:val="0"/>
      <w:marRight w:val="0"/>
      <w:marTop w:val="0"/>
      <w:marBottom w:val="0"/>
      <w:divBdr>
        <w:top w:val="none" w:sz="0" w:space="0" w:color="auto"/>
        <w:left w:val="none" w:sz="0" w:space="0" w:color="auto"/>
        <w:bottom w:val="none" w:sz="0" w:space="0" w:color="auto"/>
        <w:right w:val="none" w:sz="0" w:space="0" w:color="auto"/>
      </w:divBdr>
    </w:div>
    <w:div w:id="237372586">
      <w:bodyDiv w:val="1"/>
      <w:marLeft w:val="0"/>
      <w:marRight w:val="0"/>
      <w:marTop w:val="0"/>
      <w:marBottom w:val="0"/>
      <w:divBdr>
        <w:top w:val="none" w:sz="0" w:space="0" w:color="auto"/>
        <w:left w:val="none" w:sz="0" w:space="0" w:color="auto"/>
        <w:bottom w:val="none" w:sz="0" w:space="0" w:color="auto"/>
        <w:right w:val="none" w:sz="0" w:space="0" w:color="auto"/>
      </w:divBdr>
    </w:div>
    <w:div w:id="238253122">
      <w:bodyDiv w:val="1"/>
      <w:marLeft w:val="0"/>
      <w:marRight w:val="0"/>
      <w:marTop w:val="0"/>
      <w:marBottom w:val="0"/>
      <w:divBdr>
        <w:top w:val="none" w:sz="0" w:space="0" w:color="auto"/>
        <w:left w:val="none" w:sz="0" w:space="0" w:color="auto"/>
        <w:bottom w:val="none" w:sz="0" w:space="0" w:color="auto"/>
        <w:right w:val="none" w:sz="0" w:space="0" w:color="auto"/>
      </w:divBdr>
    </w:div>
    <w:div w:id="238371097">
      <w:bodyDiv w:val="1"/>
      <w:marLeft w:val="0"/>
      <w:marRight w:val="0"/>
      <w:marTop w:val="0"/>
      <w:marBottom w:val="0"/>
      <w:divBdr>
        <w:top w:val="none" w:sz="0" w:space="0" w:color="auto"/>
        <w:left w:val="none" w:sz="0" w:space="0" w:color="auto"/>
        <w:bottom w:val="none" w:sz="0" w:space="0" w:color="auto"/>
        <w:right w:val="none" w:sz="0" w:space="0" w:color="auto"/>
      </w:divBdr>
    </w:div>
    <w:div w:id="239216863">
      <w:bodyDiv w:val="1"/>
      <w:marLeft w:val="0"/>
      <w:marRight w:val="0"/>
      <w:marTop w:val="0"/>
      <w:marBottom w:val="0"/>
      <w:divBdr>
        <w:top w:val="none" w:sz="0" w:space="0" w:color="auto"/>
        <w:left w:val="none" w:sz="0" w:space="0" w:color="auto"/>
        <w:bottom w:val="none" w:sz="0" w:space="0" w:color="auto"/>
        <w:right w:val="none" w:sz="0" w:space="0" w:color="auto"/>
      </w:divBdr>
    </w:div>
    <w:div w:id="239290383">
      <w:bodyDiv w:val="1"/>
      <w:marLeft w:val="0"/>
      <w:marRight w:val="0"/>
      <w:marTop w:val="0"/>
      <w:marBottom w:val="0"/>
      <w:divBdr>
        <w:top w:val="none" w:sz="0" w:space="0" w:color="auto"/>
        <w:left w:val="none" w:sz="0" w:space="0" w:color="auto"/>
        <w:bottom w:val="none" w:sz="0" w:space="0" w:color="auto"/>
        <w:right w:val="none" w:sz="0" w:space="0" w:color="auto"/>
      </w:divBdr>
    </w:div>
    <w:div w:id="239290492">
      <w:bodyDiv w:val="1"/>
      <w:marLeft w:val="0"/>
      <w:marRight w:val="0"/>
      <w:marTop w:val="0"/>
      <w:marBottom w:val="0"/>
      <w:divBdr>
        <w:top w:val="none" w:sz="0" w:space="0" w:color="auto"/>
        <w:left w:val="none" w:sz="0" w:space="0" w:color="auto"/>
        <w:bottom w:val="none" w:sz="0" w:space="0" w:color="auto"/>
        <w:right w:val="none" w:sz="0" w:space="0" w:color="auto"/>
      </w:divBdr>
    </w:div>
    <w:div w:id="240022631">
      <w:bodyDiv w:val="1"/>
      <w:marLeft w:val="0"/>
      <w:marRight w:val="0"/>
      <w:marTop w:val="0"/>
      <w:marBottom w:val="0"/>
      <w:divBdr>
        <w:top w:val="none" w:sz="0" w:space="0" w:color="auto"/>
        <w:left w:val="none" w:sz="0" w:space="0" w:color="auto"/>
        <w:bottom w:val="none" w:sz="0" w:space="0" w:color="auto"/>
        <w:right w:val="none" w:sz="0" w:space="0" w:color="auto"/>
      </w:divBdr>
    </w:div>
    <w:div w:id="240260221">
      <w:bodyDiv w:val="1"/>
      <w:marLeft w:val="0"/>
      <w:marRight w:val="0"/>
      <w:marTop w:val="0"/>
      <w:marBottom w:val="0"/>
      <w:divBdr>
        <w:top w:val="none" w:sz="0" w:space="0" w:color="auto"/>
        <w:left w:val="none" w:sz="0" w:space="0" w:color="auto"/>
        <w:bottom w:val="none" w:sz="0" w:space="0" w:color="auto"/>
        <w:right w:val="none" w:sz="0" w:space="0" w:color="auto"/>
      </w:divBdr>
    </w:div>
    <w:div w:id="240796356">
      <w:bodyDiv w:val="1"/>
      <w:marLeft w:val="0"/>
      <w:marRight w:val="0"/>
      <w:marTop w:val="0"/>
      <w:marBottom w:val="0"/>
      <w:divBdr>
        <w:top w:val="none" w:sz="0" w:space="0" w:color="auto"/>
        <w:left w:val="none" w:sz="0" w:space="0" w:color="auto"/>
        <w:bottom w:val="none" w:sz="0" w:space="0" w:color="auto"/>
        <w:right w:val="none" w:sz="0" w:space="0" w:color="auto"/>
      </w:divBdr>
    </w:div>
    <w:div w:id="240872694">
      <w:bodyDiv w:val="1"/>
      <w:marLeft w:val="0"/>
      <w:marRight w:val="0"/>
      <w:marTop w:val="0"/>
      <w:marBottom w:val="0"/>
      <w:divBdr>
        <w:top w:val="none" w:sz="0" w:space="0" w:color="auto"/>
        <w:left w:val="none" w:sz="0" w:space="0" w:color="auto"/>
        <w:bottom w:val="none" w:sz="0" w:space="0" w:color="auto"/>
        <w:right w:val="none" w:sz="0" w:space="0" w:color="auto"/>
      </w:divBdr>
    </w:div>
    <w:div w:id="241064529">
      <w:bodyDiv w:val="1"/>
      <w:marLeft w:val="0"/>
      <w:marRight w:val="0"/>
      <w:marTop w:val="0"/>
      <w:marBottom w:val="0"/>
      <w:divBdr>
        <w:top w:val="none" w:sz="0" w:space="0" w:color="auto"/>
        <w:left w:val="none" w:sz="0" w:space="0" w:color="auto"/>
        <w:bottom w:val="none" w:sz="0" w:space="0" w:color="auto"/>
        <w:right w:val="none" w:sz="0" w:space="0" w:color="auto"/>
      </w:divBdr>
    </w:div>
    <w:div w:id="241450337">
      <w:bodyDiv w:val="1"/>
      <w:marLeft w:val="0"/>
      <w:marRight w:val="0"/>
      <w:marTop w:val="0"/>
      <w:marBottom w:val="0"/>
      <w:divBdr>
        <w:top w:val="none" w:sz="0" w:space="0" w:color="auto"/>
        <w:left w:val="none" w:sz="0" w:space="0" w:color="auto"/>
        <w:bottom w:val="none" w:sz="0" w:space="0" w:color="auto"/>
        <w:right w:val="none" w:sz="0" w:space="0" w:color="auto"/>
      </w:divBdr>
    </w:div>
    <w:div w:id="241529319">
      <w:bodyDiv w:val="1"/>
      <w:marLeft w:val="0"/>
      <w:marRight w:val="0"/>
      <w:marTop w:val="0"/>
      <w:marBottom w:val="0"/>
      <w:divBdr>
        <w:top w:val="none" w:sz="0" w:space="0" w:color="auto"/>
        <w:left w:val="none" w:sz="0" w:space="0" w:color="auto"/>
        <w:bottom w:val="none" w:sz="0" w:space="0" w:color="auto"/>
        <w:right w:val="none" w:sz="0" w:space="0" w:color="auto"/>
      </w:divBdr>
    </w:div>
    <w:div w:id="241720322">
      <w:bodyDiv w:val="1"/>
      <w:marLeft w:val="0"/>
      <w:marRight w:val="0"/>
      <w:marTop w:val="0"/>
      <w:marBottom w:val="0"/>
      <w:divBdr>
        <w:top w:val="none" w:sz="0" w:space="0" w:color="auto"/>
        <w:left w:val="none" w:sz="0" w:space="0" w:color="auto"/>
        <w:bottom w:val="none" w:sz="0" w:space="0" w:color="auto"/>
        <w:right w:val="none" w:sz="0" w:space="0" w:color="auto"/>
      </w:divBdr>
    </w:div>
    <w:div w:id="241915593">
      <w:bodyDiv w:val="1"/>
      <w:marLeft w:val="0"/>
      <w:marRight w:val="0"/>
      <w:marTop w:val="0"/>
      <w:marBottom w:val="0"/>
      <w:divBdr>
        <w:top w:val="none" w:sz="0" w:space="0" w:color="auto"/>
        <w:left w:val="none" w:sz="0" w:space="0" w:color="auto"/>
        <w:bottom w:val="none" w:sz="0" w:space="0" w:color="auto"/>
        <w:right w:val="none" w:sz="0" w:space="0" w:color="auto"/>
      </w:divBdr>
    </w:div>
    <w:div w:id="242375620">
      <w:bodyDiv w:val="1"/>
      <w:marLeft w:val="0"/>
      <w:marRight w:val="0"/>
      <w:marTop w:val="0"/>
      <w:marBottom w:val="0"/>
      <w:divBdr>
        <w:top w:val="none" w:sz="0" w:space="0" w:color="auto"/>
        <w:left w:val="none" w:sz="0" w:space="0" w:color="auto"/>
        <w:bottom w:val="none" w:sz="0" w:space="0" w:color="auto"/>
        <w:right w:val="none" w:sz="0" w:space="0" w:color="auto"/>
      </w:divBdr>
    </w:div>
    <w:div w:id="242420883">
      <w:bodyDiv w:val="1"/>
      <w:marLeft w:val="0"/>
      <w:marRight w:val="0"/>
      <w:marTop w:val="0"/>
      <w:marBottom w:val="0"/>
      <w:divBdr>
        <w:top w:val="none" w:sz="0" w:space="0" w:color="auto"/>
        <w:left w:val="none" w:sz="0" w:space="0" w:color="auto"/>
        <w:bottom w:val="none" w:sz="0" w:space="0" w:color="auto"/>
        <w:right w:val="none" w:sz="0" w:space="0" w:color="auto"/>
      </w:divBdr>
    </w:div>
    <w:div w:id="242449293">
      <w:bodyDiv w:val="1"/>
      <w:marLeft w:val="0"/>
      <w:marRight w:val="0"/>
      <w:marTop w:val="0"/>
      <w:marBottom w:val="0"/>
      <w:divBdr>
        <w:top w:val="none" w:sz="0" w:space="0" w:color="auto"/>
        <w:left w:val="none" w:sz="0" w:space="0" w:color="auto"/>
        <w:bottom w:val="none" w:sz="0" w:space="0" w:color="auto"/>
        <w:right w:val="none" w:sz="0" w:space="0" w:color="auto"/>
      </w:divBdr>
    </w:div>
    <w:div w:id="242641372">
      <w:bodyDiv w:val="1"/>
      <w:marLeft w:val="0"/>
      <w:marRight w:val="0"/>
      <w:marTop w:val="0"/>
      <w:marBottom w:val="0"/>
      <w:divBdr>
        <w:top w:val="none" w:sz="0" w:space="0" w:color="auto"/>
        <w:left w:val="none" w:sz="0" w:space="0" w:color="auto"/>
        <w:bottom w:val="none" w:sz="0" w:space="0" w:color="auto"/>
        <w:right w:val="none" w:sz="0" w:space="0" w:color="auto"/>
      </w:divBdr>
    </w:div>
    <w:div w:id="242688748">
      <w:bodyDiv w:val="1"/>
      <w:marLeft w:val="0"/>
      <w:marRight w:val="0"/>
      <w:marTop w:val="0"/>
      <w:marBottom w:val="0"/>
      <w:divBdr>
        <w:top w:val="none" w:sz="0" w:space="0" w:color="auto"/>
        <w:left w:val="none" w:sz="0" w:space="0" w:color="auto"/>
        <w:bottom w:val="none" w:sz="0" w:space="0" w:color="auto"/>
        <w:right w:val="none" w:sz="0" w:space="0" w:color="auto"/>
      </w:divBdr>
    </w:div>
    <w:div w:id="243104529">
      <w:bodyDiv w:val="1"/>
      <w:marLeft w:val="0"/>
      <w:marRight w:val="0"/>
      <w:marTop w:val="0"/>
      <w:marBottom w:val="0"/>
      <w:divBdr>
        <w:top w:val="none" w:sz="0" w:space="0" w:color="auto"/>
        <w:left w:val="none" w:sz="0" w:space="0" w:color="auto"/>
        <w:bottom w:val="none" w:sz="0" w:space="0" w:color="auto"/>
        <w:right w:val="none" w:sz="0" w:space="0" w:color="auto"/>
      </w:divBdr>
    </w:div>
    <w:div w:id="243416231">
      <w:bodyDiv w:val="1"/>
      <w:marLeft w:val="0"/>
      <w:marRight w:val="0"/>
      <w:marTop w:val="0"/>
      <w:marBottom w:val="0"/>
      <w:divBdr>
        <w:top w:val="none" w:sz="0" w:space="0" w:color="auto"/>
        <w:left w:val="none" w:sz="0" w:space="0" w:color="auto"/>
        <w:bottom w:val="none" w:sz="0" w:space="0" w:color="auto"/>
        <w:right w:val="none" w:sz="0" w:space="0" w:color="auto"/>
      </w:divBdr>
    </w:div>
    <w:div w:id="243689064">
      <w:bodyDiv w:val="1"/>
      <w:marLeft w:val="0"/>
      <w:marRight w:val="0"/>
      <w:marTop w:val="0"/>
      <w:marBottom w:val="0"/>
      <w:divBdr>
        <w:top w:val="none" w:sz="0" w:space="0" w:color="auto"/>
        <w:left w:val="none" w:sz="0" w:space="0" w:color="auto"/>
        <w:bottom w:val="none" w:sz="0" w:space="0" w:color="auto"/>
        <w:right w:val="none" w:sz="0" w:space="0" w:color="auto"/>
      </w:divBdr>
    </w:div>
    <w:div w:id="243803205">
      <w:bodyDiv w:val="1"/>
      <w:marLeft w:val="0"/>
      <w:marRight w:val="0"/>
      <w:marTop w:val="0"/>
      <w:marBottom w:val="0"/>
      <w:divBdr>
        <w:top w:val="none" w:sz="0" w:space="0" w:color="auto"/>
        <w:left w:val="none" w:sz="0" w:space="0" w:color="auto"/>
        <w:bottom w:val="none" w:sz="0" w:space="0" w:color="auto"/>
        <w:right w:val="none" w:sz="0" w:space="0" w:color="auto"/>
      </w:divBdr>
    </w:div>
    <w:div w:id="244416040">
      <w:bodyDiv w:val="1"/>
      <w:marLeft w:val="0"/>
      <w:marRight w:val="0"/>
      <w:marTop w:val="0"/>
      <w:marBottom w:val="0"/>
      <w:divBdr>
        <w:top w:val="none" w:sz="0" w:space="0" w:color="auto"/>
        <w:left w:val="none" w:sz="0" w:space="0" w:color="auto"/>
        <w:bottom w:val="none" w:sz="0" w:space="0" w:color="auto"/>
        <w:right w:val="none" w:sz="0" w:space="0" w:color="auto"/>
      </w:divBdr>
    </w:div>
    <w:div w:id="244652018">
      <w:bodyDiv w:val="1"/>
      <w:marLeft w:val="0"/>
      <w:marRight w:val="0"/>
      <w:marTop w:val="0"/>
      <w:marBottom w:val="0"/>
      <w:divBdr>
        <w:top w:val="none" w:sz="0" w:space="0" w:color="auto"/>
        <w:left w:val="none" w:sz="0" w:space="0" w:color="auto"/>
        <w:bottom w:val="none" w:sz="0" w:space="0" w:color="auto"/>
        <w:right w:val="none" w:sz="0" w:space="0" w:color="auto"/>
      </w:divBdr>
    </w:div>
    <w:div w:id="245000052">
      <w:bodyDiv w:val="1"/>
      <w:marLeft w:val="0"/>
      <w:marRight w:val="0"/>
      <w:marTop w:val="0"/>
      <w:marBottom w:val="0"/>
      <w:divBdr>
        <w:top w:val="none" w:sz="0" w:space="0" w:color="auto"/>
        <w:left w:val="none" w:sz="0" w:space="0" w:color="auto"/>
        <w:bottom w:val="none" w:sz="0" w:space="0" w:color="auto"/>
        <w:right w:val="none" w:sz="0" w:space="0" w:color="auto"/>
      </w:divBdr>
    </w:div>
    <w:div w:id="246769161">
      <w:bodyDiv w:val="1"/>
      <w:marLeft w:val="0"/>
      <w:marRight w:val="0"/>
      <w:marTop w:val="0"/>
      <w:marBottom w:val="0"/>
      <w:divBdr>
        <w:top w:val="none" w:sz="0" w:space="0" w:color="auto"/>
        <w:left w:val="none" w:sz="0" w:space="0" w:color="auto"/>
        <w:bottom w:val="none" w:sz="0" w:space="0" w:color="auto"/>
        <w:right w:val="none" w:sz="0" w:space="0" w:color="auto"/>
      </w:divBdr>
    </w:div>
    <w:div w:id="246812620">
      <w:bodyDiv w:val="1"/>
      <w:marLeft w:val="0"/>
      <w:marRight w:val="0"/>
      <w:marTop w:val="0"/>
      <w:marBottom w:val="0"/>
      <w:divBdr>
        <w:top w:val="none" w:sz="0" w:space="0" w:color="auto"/>
        <w:left w:val="none" w:sz="0" w:space="0" w:color="auto"/>
        <w:bottom w:val="none" w:sz="0" w:space="0" w:color="auto"/>
        <w:right w:val="none" w:sz="0" w:space="0" w:color="auto"/>
      </w:divBdr>
    </w:div>
    <w:div w:id="246885997">
      <w:bodyDiv w:val="1"/>
      <w:marLeft w:val="0"/>
      <w:marRight w:val="0"/>
      <w:marTop w:val="0"/>
      <w:marBottom w:val="0"/>
      <w:divBdr>
        <w:top w:val="none" w:sz="0" w:space="0" w:color="auto"/>
        <w:left w:val="none" w:sz="0" w:space="0" w:color="auto"/>
        <w:bottom w:val="none" w:sz="0" w:space="0" w:color="auto"/>
        <w:right w:val="none" w:sz="0" w:space="0" w:color="auto"/>
      </w:divBdr>
    </w:div>
    <w:div w:id="248008488">
      <w:bodyDiv w:val="1"/>
      <w:marLeft w:val="0"/>
      <w:marRight w:val="0"/>
      <w:marTop w:val="0"/>
      <w:marBottom w:val="0"/>
      <w:divBdr>
        <w:top w:val="none" w:sz="0" w:space="0" w:color="auto"/>
        <w:left w:val="none" w:sz="0" w:space="0" w:color="auto"/>
        <w:bottom w:val="none" w:sz="0" w:space="0" w:color="auto"/>
        <w:right w:val="none" w:sz="0" w:space="0" w:color="auto"/>
      </w:divBdr>
    </w:div>
    <w:div w:id="248079414">
      <w:bodyDiv w:val="1"/>
      <w:marLeft w:val="0"/>
      <w:marRight w:val="0"/>
      <w:marTop w:val="0"/>
      <w:marBottom w:val="0"/>
      <w:divBdr>
        <w:top w:val="none" w:sz="0" w:space="0" w:color="auto"/>
        <w:left w:val="none" w:sz="0" w:space="0" w:color="auto"/>
        <w:bottom w:val="none" w:sz="0" w:space="0" w:color="auto"/>
        <w:right w:val="none" w:sz="0" w:space="0" w:color="auto"/>
      </w:divBdr>
    </w:div>
    <w:div w:id="248778283">
      <w:bodyDiv w:val="1"/>
      <w:marLeft w:val="0"/>
      <w:marRight w:val="0"/>
      <w:marTop w:val="0"/>
      <w:marBottom w:val="0"/>
      <w:divBdr>
        <w:top w:val="none" w:sz="0" w:space="0" w:color="auto"/>
        <w:left w:val="none" w:sz="0" w:space="0" w:color="auto"/>
        <w:bottom w:val="none" w:sz="0" w:space="0" w:color="auto"/>
        <w:right w:val="none" w:sz="0" w:space="0" w:color="auto"/>
      </w:divBdr>
    </w:div>
    <w:div w:id="249002406">
      <w:bodyDiv w:val="1"/>
      <w:marLeft w:val="0"/>
      <w:marRight w:val="0"/>
      <w:marTop w:val="0"/>
      <w:marBottom w:val="0"/>
      <w:divBdr>
        <w:top w:val="none" w:sz="0" w:space="0" w:color="auto"/>
        <w:left w:val="none" w:sz="0" w:space="0" w:color="auto"/>
        <w:bottom w:val="none" w:sz="0" w:space="0" w:color="auto"/>
        <w:right w:val="none" w:sz="0" w:space="0" w:color="auto"/>
      </w:divBdr>
    </w:div>
    <w:div w:id="249509251">
      <w:bodyDiv w:val="1"/>
      <w:marLeft w:val="0"/>
      <w:marRight w:val="0"/>
      <w:marTop w:val="0"/>
      <w:marBottom w:val="0"/>
      <w:divBdr>
        <w:top w:val="none" w:sz="0" w:space="0" w:color="auto"/>
        <w:left w:val="none" w:sz="0" w:space="0" w:color="auto"/>
        <w:bottom w:val="none" w:sz="0" w:space="0" w:color="auto"/>
        <w:right w:val="none" w:sz="0" w:space="0" w:color="auto"/>
      </w:divBdr>
    </w:div>
    <w:div w:id="249659320">
      <w:bodyDiv w:val="1"/>
      <w:marLeft w:val="0"/>
      <w:marRight w:val="0"/>
      <w:marTop w:val="0"/>
      <w:marBottom w:val="0"/>
      <w:divBdr>
        <w:top w:val="none" w:sz="0" w:space="0" w:color="auto"/>
        <w:left w:val="none" w:sz="0" w:space="0" w:color="auto"/>
        <w:bottom w:val="none" w:sz="0" w:space="0" w:color="auto"/>
        <w:right w:val="none" w:sz="0" w:space="0" w:color="auto"/>
      </w:divBdr>
    </w:div>
    <w:div w:id="250285208">
      <w:bodyDiv w:val="1"/>
      <w:marLeft w:val="0"/>
      <w:marRight w:val="0"/>
      <w:marTop w:val="0"/>
      <w:marBottom w:val="0"/>
      <w:divBdr>
        <w:top w:val="none" w:sz="0" w:space="0" w:color="auto"/>
        <w:left w:val="none" w:sz="0" w:space="0" w:color="auto"/>
        <w:bottom w:val="none" w:sz="0" w:space="0" w:color="auto"/>
        <w:right w:val="none" w:sz="0" w:space="0" w:color="auto"/>
      </w:divBdr>
    </w:div>
    <w:div w:id="250554281">
      <w:bodyDiv w:val="1"/>
      <w:marLeft w:val="0"/>
      <w:marRight w:val="0"/>
      <w:marTop w:val="0"/>
      <w:marBottom w:val="0"/>
      <w:divBdr>
        <w:top w:val="none" w:sz="0" w:space="0" w:color="auto"/>
        <w:left w:val="none" w:sz="0" w:space="0" w:color="auto"/>
        <w:bottom w:val="none" w:sz="0" w:space="0" w:color="auto"/>
        <w:right w:val="none" w:sz="0" w:space="0" w:color="auto"/>
      </w:divBdr>
    </w:div>
    <w:div w:id="250889946">
      <w:bodyDiv w:val="1"/>
      <w:marLeft w:val="0"/>
      <w:marRight w:val="0"/>
      <w:marTop w:val="0"/>
      <w:marBottom w:val="0"/>
      <w:divBdr>
        <w:top w:val="none" w:sz="0" w:space="0" w:color="auto"/>
        <w:left w:val="none" w:sz="0" w:space="0" w:color="auto"/>
        <w:bottom w:val="none" w:sz="0" w:space="0" w:color="auto"/>
        <w:right w:val="none" w:sz="0" w:space="0" w:color="auto"/>
      </w:divBdr>
    </w:div>
    <w:div w:id="250890047">
      <w:bodyDiv w:val="1"/>
      <w:marLeft w:val="0"/>
      <w:marRight w:val="0"/>
      <w:marTop w:val="0"/>
      <w:marBottom w:val="0"/>
      <w:divBdr>
        <w:top w:val="none" w:sz="0" w:space="0" w:color="auto"/>
        <w:left w:val="none" w:sz="0" w:space="0" w:color="auto"/>
        <w:bottom w:val="none" w:sz="0" w:space="0" w:color="auto"/>
        <w:right w:val="none" w:sz="0" w:space="0" w:color="auto"/>
      </w:divBdr>
    </w:div>
    <w:div w:id="251353742">
      <w:bodyDiv w:val="1"/>
      <w:marLeft w:val="0"/>
      <w:marRight w:val="0"/>
      <w:marTop w:val="0"/>
      <w:marBottom w:val="0"/>
      <w:divBdr>
        <w:top w:val="none" w:sz="0" w:space="0" w:color="auto"/>
        <w:left w:val="none" w:sz="0" w:space="0" w:color="auto"/>
        <w:bottom w:val="none" w:sz="0" w:space="0" w:color="auto"/>
        <w:right w:val="none" w:sz="0" w:space="0" w:color="auto"/>
      </w:divBdr>
    </w:div>
    <w:div w:id="251862392">
      <w:bodyDiv w:val="1"/>
      <w:marLeft w:val="0"/>
      <w:marRight w:val="0"/>
      <w:marTop w:val="0"/>
      <w:marBottom w:val="0"/>
      <w:divBdr>
        <w:top w:val="none" w:sz="0" w:space="0" w:color="auto"/>
        <w:left w:val="none" w:sz="0" w:space="0" w:color="auto"/>
        <w:bottom w:val="none" w:sz="0" w:space="0" w:color="auto"/>
        <w:right w:val="none" w:sz="0" w:space="0" w:color="auto"/>
      </w:divBdr>
    </w:div>
    <w:div w:id="252130623">
      <w:bodyDiv w:val="1"/>
      <w:marLeft w:val="0"/>
      <w:marRight w:val="0"/>
      <w:marTop w:val="0"/>
      <w:marBottom w:val="0"/>
      <w:divBdr>
        <w:top w:val="none" w:sz="0" w:space="0" w:color="auto"/>
        <w:left w:val="none" w:sz="0" w:space="0" w:color="auto"/>
        <w:bottom w:val="none" w:sz="0" w:space="0" w:color="auto"/>
        <w:right w:val="none" w:sz="0" w:space="0" w:color="auto"/>
      </w:divBdr>
    </w:div>
    <w:div w:id="252251110">
      <w:bodyDiv w:val="1"/>
      <w:marLeft w:val="0"/>
      <w:marRight w:val="0"/>
      <w:marTop w:val="0"/>
      <w:marBottom w:val="0"/>
      <w:divBdr>
        <w:top w:val="none" w:sz="0" w:space="0" w:color="auto"/>
        <w:left w:val="none" w:sz="0" w:space="0" w:color="auto"/>
        <w:bottom w:val="none" w:sz="0" w:space="0" w:color="auto"/>
        <w:right w:val="none" w:sz="0" w:space="0" w:color="auto"/>
      </w:divBdr>
    </w:div>
    <w:div w:id="252400682">
      <w:bodyDiv w:val="1"/>
      <w:marLeft w:val="0"/>
      <w:marRight w:val="0"/>
      <w:marTop w:val="0"/>
      <w:marBottom w:val="0"/>
      <w:divBdr>
        <w:top w:val="none" w:sz="0" w:space="0" w:color="auto"/>
        <w:left w:val="none" w:sz="0" w:space="0" w:color="auto"/>
        <w:bottom w:val="none" w:sz="0" w:space="0" w:color="auto"/>
        <w:right w:val="none" w:sz="0" w:space="0" w:color="auto"/>
      </w:divBdr>
    </w:div>
    <w:div w:id="253440700">
      <w:bodyDiv w:val="1"/>
      <w:marLeft w:val="0"/>
      <w:marRight w:val="0"/>
      <w:marTop w:val="0"/>
      <w:marBottom w:val="0"/>
      <w:divBdr>
        <w:top w:val="none" w:sz="0" w:space="0" w:color="auto"/>
        <w:left w:val="none" w:sz="0" w:space="0" w:color="auto"/>
        <w:bottom w:val="none" w:sz="0" w:space="0" w:color="auto"/>
        <w:right w:val="none" w:sz="0" w:space="0" w:color="auto"/>
      </w:divBdr>
    </w:div>
    <w:div w:id="253635442">
      <w:bodyDiv w:val="1"/>
      <w:marLeft w:val="0"/>
      <w:marRight w:val="0"/>
      <w:marTop w:val="0"/>
      <w:marBottom w:val="0"/>
      <w:divBdr>
        <w:top w:val="none" w:sz="0" w:space="0" w:color="auto"/>
        <w:left w:val="none" w:sz="0" w:space="0" w:color="auto"/>
        <w:bottom w:val="none" w:sz="0" w:space="0" w:color="auto"/>
        <w:right w:val="none" w:sz="0" w:space="0" w:color="auto"/>
      </w:divBdr>
    </w:div>
    <w:div w:id="254217621">
      <w:bodyDiv w:val="1"/>
      <w:marLeft w:val="0"/>
      <w:marRight w:val="0"/>
      <w:marTop w:val="0"/>
      <w:marBottom w:val="0"/>
      <w:divBdr>
        <w:top w:val="none" w:sz="0" w:space="0" w:color="auto"/>
        <w:left w:val="none" w:sz="0" w:space="0" w:color="auto"/>
        <w:bottom w:val="none" w:sz="0" w:space="0" w:color="auto"/>
        <w:right w:val="none" w:sz="0" w:space="0" w:color="auto"/>
      </w:divBdr>
    </w:div>
    <w:div w:id="254365447">
      <w:bodyDiv w:val="1"/>
      <w:marLeft w:val="0"/>
      <w:marRight w:val="0"/>
      <w:marTop w:val="0"/>
      <w:marBottom w:val="0"/>
      <w:divBdr>
        <w:top w:val="none" w:sz="0" w:space="0" w:color="auto"/>
        <w:left w:val="none" w:sz="0" w:space="0" w:color="auto"/>
        <w:bottom w:val="none" w:sz="0" w:space="0" w:color="auto"/>
        <w:right w:val="none" w:sz="0" w:space="0" w:color="auto"/>
      </w:divBdr>
    </w:div>
    <w:div w:id="254823539">
      <w:bodyDiv w:val="1"/>
      <w:marLeft w:val="0"/>
      <w:marRight w:val="0"/>
      <w:marTop w:val="0"/>
      <w:marBottom w:val="0"/>
      <w:divBdr>
        <w:top w:val="none" w:sz="0" w:space="0" w:color="auto"/>
        <w:left w:val="none" w:sz="0" w:space="0" w:color="auto"/>
        <w:bottom w:val="none" w:sz="0" w:space="0" w:color="auto"/>
        <w:right w:val="none" w:sz="0" w:space="0" w:color="auto"/>
      </w:divBdr>
    </w:div>
    <w:div w:id="255408843">
      <w:bodyDiv w:val="1"/>
      <w:marLeft w:val="0"/>
      <w:marRight w:val="0"/>
      <w:marTop w:val="0"/>
      <w:marBottom w:val="0"/>
      <w:divBdr>
        <w:top w:val="none" w:sz="0" w:space="0" w:color="auto"/>
        <w:left w:val="none" w:sz="0" w:space="0" w:color="auto"/>
        <w:bottom w:val="none" w:sz="0" w:space="0" w:color="auto"/>
        <w:right w:val="none" w:sz="0" w:space="0" w:color="auto"/>
      </w:divBdr>
    </w:div>
    <w:div w:id="255985463">
      <w:bodyDiv w:val="1"/>
      <w:marLeft w:val="0"/>
      <w:marRight w:val="0"/>
      <w:marTop w:val="0"/>
      <w:marBottom w:val="0"/>
      <w:divBdr>
        <w:top w:val="none" w:sz="0" w:space="0" w:color="auto"/>
        <w:left w:val="none" w:sz="0" w:space="0" w:color="auto"/>
        <w:bottom w:val="none" w:sz="0" w:space="0" w:color="auto"/>
        <w:right w:val="none" w:sz="0" w:space="0" w:color="auto"/>
      </w:divBdr>
    </w:div>
    <w:div w:id="256211780">
      <w:bodyDiv w:val="1"/>
      <w:marLeft w:val="0"/>
      <w:marRight w:val="0"/>
      <w:marTop w:val="0"/>
      <w:marBottom w:val="0"/>
      <w:divBdr>
        <w:top w:val="none" w:sz="0" w:space="0" w:color="auto"/>
        <w:left w:val="none" w:sz="0" w:space="0" w:color="auto"/>
        <w:bottom w:val="none" w:sz="0" w:space="0" w:color="auto"/>
        <w:right w:val="none" w:sz="0" w:space="0" w:color="auto"/>
      </w:divBdr>
    </w:div>
    <w:div w:id="256377358">
      <w:bodyDiv w:val="1"/>
      <w:marLeft w:val="0"/>
      <w:marRight w:val="0"/>
      <w:marTop w:val="0"/>
      <w:marBottom w:val="0"/>
      <w:divBdr>
        <w:top w:val="none" w:sz="0" w:space="0" w:color="auto"/>
        <w:left w:val="none" w:sz="0" w:space="0" w:color="auto"/>
        <w:bottom w:val="none" w:sz="0" w:space="0" w:color="auto"/>
        <w:right w:val="none" w:sz="0" w:space="0" w:color="auto"/>
      </w:divBdr>
    </w:div>
    <w:div w:id="257442762">
      <w:bodyDiv w:val="1"/>
      <w:marLeft w:val="0"/>
      <w:marRight w:val="0"/>
      <w:marTop w:val="0"/>
      <w:marBottom w:val="0"/>
      <w:divBdr>
        <w:top w:val="none" w:sz="0" w:space="0" w:color="auto"/>
        <w:left w:val="none" w:sz="0" w:space="0" w:color="auto"/>
        <w:bottom w:val="none" w:sz="0" w:space="0" w:color="auto"/>
        <w:right w:val="none" w:sz="0" w:space="0" w:color="auto"/>
      </w:divBdr>
    </w:div>
    <w:div w:id="257643059">
      <w:bodyDiv w:val="1"/>
      <w:marLeft w:val="0"/>
      <w:marRight w:val="0"/>
      <w:marTop w:val="0"/>
      <w:marBottom w:val="0"/>
      <w:divBdr>
        <w:top w:val="none" w:sz="0" w:space="0" w:color="auto"/>
        <w:left w:val="none" w:sz="0" w:space="0" w:color="auto"/>
        <w:bottom w:val="none" w:sz="0" w:space="0" w:color="auto"/>
        <w:right w:val="none" w:sz="0" w:space="0" w:color="auto"/>
      </w:divBdr>
    </w:div>
    <w:div w:id="257716673">
      <w:bodyDiv w:val="1"/>
      <w:marLeft w:val="0"/>
      <w:marRight w:val="0"/>
      <w:marTop w:val="0"/>
      <w:marBottom w:val="0"/>
      <w:divBdr>
        <w:top w:val="none" w:sz="0" w:space="0" w:color="auto"/>
        <w:left w:val="none" w:sz="0" w:space="0" w:color="auto"/>
        <w:bottom w:val="none" w:sz="0" w:space="0" w:color="auto"/>
        <w:right w:val="none" w:sz="0" w:space="0" w:color="auto"/>
      </w:divBdr>
    </w:div>
    <w:div w:id="257910656">
      <w:bodyDiv w:val="1"/>
      <w:marLeft w:val="0"/>
      <w:marRight w:val="0"/>
      <w:marTop w:val="0"/>
      <w:marBottom w:val="0"/>
      <w:divBdr>
        <w:top w:val="none" w:sz="0" w:space="0" w:color="auto"/>
        <w:left w:val="none" w:sz="0" w:space="0" w:color="auto"/>
        <w:bottom w:val="none" w:sz="0" w:space="0" w:color="auto"/>
        <w:right w:val="none" w:sz="0" w:space="0" w:color="auto"/>
      </w:divBdr>
    </w:div>
    <w:div w:id="257955897">
      <w:bodyDiv w:val="1"/>
      <w:marLeft w:val="0"/>
      <w:marRight w:val="0"/>
      <w:marTop w:val="0"/>
      <w:marBottom w:val="0"/>
      <w:divBdr>
        <w:top w:val="none" w:sz="0" w:space="0" w:color="auto"/>
        <w:left w:val="none" w:sz="0" w:space="0" w:color="auto"/>
        <w:bottom w:val="none" w:sz="0" w:space="0" w:color="auto"/>
        <w:right w:val="none" w:sz="0" w:space="0" w:color="auto"/>
      </w:divBdr>
    </w:div>
    <w:div w:id="258487056">
      <w:bodyDiv w:val="1"/>
      <w:marLeft w:val="0"/>
      <w:marRight w:val="0"/>
      <w:marTop w:val="0"/>
      <w:marBottom w:val="0"/>
      <w:divBdr>
        <w:top w:val="none" w:sz="0" w:space="0" w:color="auto"/>
        <w:left w:val="none" w:sz="0" w:space="0" w:color="auto"/>
        <w:bottom w:val="none" w:sz="0" w:space="0" w:color="auto"/>
        <w:right w:val="none" w:sz="0" w:space="0" w:color="auto"/>
      </w:divBdr>
    </w:div>
    <w:div w:id="258954025">
      <w:bodyDiv w:val="1"/>
      <w:marLeft w:val="0"/>
      <w:marRight w:val="0"/>
      <w:marTop w:val="0"/>
      <w:marBottom w:val="0"/>
      <w:divBdr>
        <w:top w:val="none" w:sz="0" w:space="0" w:color="auto"/>
        <w:left w:val="none" w:sz="0" w:space="0" w:color="auto"/>
        <w:bottom w:val="none" w:sz="0" w:space="0" w:color="auto"/>
        <w:right w:val="none" w:sz="0" w:space="0" w:color="auto"/>
      </w:divBdr>
    </w:div>
    <w:div w:id="259220496">
      <w:bodyDiv w:val="1"/>
      <w:marLeft w:val="0"/>
      <w:marRight w:val="0"/>
      <w:marTop w:val="0"/>
      <w:marBottom w:val="0"/>
      <w:divBdr>
        <w:top w:val="none" w:sz="0" w:space="0" w:color="auto"/>
        <w:left w:val="none" w:sz="0" w:space="0" w:color="auto"/>
        <w:bottom w:val="none" w:sz="0" w:space="0" w:color="auto"/>
        <w:right w:val="none" w:sz="0" w:space="0" w:color="auto"/>
      </w:divBdr>
    </w:div>
    <w:div w:id="259485319">
      <w:bodyDiv w:val="1"/>
      <w:marLeft w:val="0"/>
      <w:marRight w:val="0"/>
      <w:marTop w:val="0"/>
      <w:marBottom w:val="0"/>
      <w:divBdr>
        <w:top w:val="none" w:sz="0" w:space="0" w:color="auto"/>
        <w:left w:val="none" w:sz="0" w:space="0" w:color="auto"/>
        <w:bottom w:val="none" w:sz="0" w:space="0" w:color="auto"/>
        <w:right w:val="none" w:sz="0" w:space="0" w:color="auto"/>
      </w:divBdr>
    </w:div>
    <w:div w:id="260190939">
      <w:bodyDiv w:val="1"/>
      <w:marLeft w:val="0"/>
      <w:marRight w:val="0"/>
      <w:marTop w:val="0"/>
      <w:marBottom w:val="0"/>
      <w:divBdr>
        <w:top w:val="none" w:sz="0" w:space="0" w:color="auto"/>
        <w:left w:val="none" w:sz="0" w:space="0" w:color="auto"/>
        <w:bottom w:val="none" w:sz="0" w:space="0" w:color="auto"/>
        <w:right w:val="none" w:sz="0" w:space="0" w:color="auto"/>
      </w:divBdr>
    </w:div>
    <w:div w:id="260992669">
      <w:bodyDiv w:val="1"/>
      <w:marLeft w:val="0"/>
      <w:marRight w:val="0"/>
      <w:marTop w:val="0"/>
      <w:marBottom w:val="0"/>
      <w:divBdr>
        <w:top w:val="none" w:sz="0" w:space="0" w:color="auto"/>
        <w:left w:val="none" w:sz="0" w:space="0" w:color="auto"/>
        <w:bottom w:val="none" w:sz="0" w:space="0" w:color="auto"/>
        <w:right w:val="none" w:sz="0" w:space="0" w:color="auto"/>
      </w:divBdr>
    </w:div>
    <w:div w:id="261959463">
      <w:bodyDiv w:val="1"/>
      <w:marLeft w:val="0"/>
      <w:marRight w:val="0"/>
      <w:marTop w:val="0"/>
      <w:marBottom w:val="0"/>
      <w:divBdr>
        <w:top w:val="none" w:sz="0" w:space="0" w:color="auto"/>
        <w:left w:val="none" w:sz="0" w:space="0" w:color="auto"/>
        <w:bottom w:val="none" w:sz="0" w:space="0" w:color="auto"/>
        <w:right w:val="none" w:sz="0" w:space="0" w:color="auto"/>
      </w:divBdr>
    </w:div>
    <w:div w:id="262152287">
      <w:bodyDiv w:val="1"/>
      <w:marLeft w:val="0"/>
      <w:marRight w:val="0"/>
      <w:marTop w:val="0"/>
      <w:marBottom w:val="0"/>
      <w:divBdr>
        <w:top w:val="none" w:sz="0" w:space="0" w:color="auto"/>
        <w:left w:val="none" w:sz="0" w:space="0" w:color="auto"/>
        <w:bottom w:val="none" w:sz="0" w:space="0" w:color="auto"/>
        <w:right w:val="none" w:sz="0" w:space="0" w:color="auto"/>
      </w:divBdr>
    </w:div>
    <w:div w:id="262227121">
      <w:bodyDiv w:val="1"/>
      <w:marLeft w:val="0"/>
      <w:marRight w:val="0"/>
      <w:marTop w:val="0"/>
      <w:marBottom w:val="0"/>
      <w:divBdr>
        <w:top w:val="none" w:sz="0" w:space="0" w:color="auto"/>
        <w:left w:val="none" w:sz="0" w:space="0" w:color="auto"/>
        <w:bottom w:val="none" w:sz="0" w:space="0" w:color="auto"/>
        <w:right w:val="none" w:sz="0" w:space="0" w:color="auto"/>
      </w:divBdr>
    </w:div>
    <w:div w:id="262347043">
      <w:bodyDiv w:val="1"/>
      <w:marLeft w:val="0"/>
      <w:marRight w:val="0"/>
      <w:marTop w:val="0"/>
      <w:marBottom w:val="0"/>
      <w:divBdr>
        <w:top w:val="none" w:sz="0" w:space="0" w:color="auto"/>
        <w:left w:val="none" w:sz="0" w:space="0" w:color="auto"/>
        <w:bottom w:val="none" w:sz="0" w:space="0" w:color="auto"/>
        <w:right w:val="none" w:sz="0" w:space="0" w:color="auto"/>
      </w:divBdr>
    </w:div>
    <w:div w:id="262685604">
      <w:bodyDiv w:val="1"/>
      <w:marLeft w:val="0"/>
      <w:marRight w:val="0"/>
      <w:marTop w:val="0"/>
      <w:marBottom w:val="0"/>
      <w:divBdr>
        <w:top w:val="none" w:sz="0" w:space="0" w:color="auto"/>
        <w:left w:val="none" w:sz="0" w:space="0" w:color="auto"/>
        <w:bottom w:val="none" w:sz="0" w:space="0" w:color="auto"/>
        <w:right w:val="none" w:sz="0" w:space="0" w:color="auto"/>
      </w:divBdr>
    </w:div>
    <w:div w:id="262736566">
      <w:bodyDiv w:val="1"/>
      <w:marLeft w:val="0"/>
      <w:marRight w:val="0"/>
      <w:marTop w:val="0"/>
      <w:marBottom w:val="0"/>
      <w:divBdr>
        <w:top w:val="none" w:sz="0" w:space="0" w:color="auto"/>
        <w:left w:val="none" w:sz="0" w:space="0" w:color="auto"/>
        <w:bottom w:val="none" w:sz="0" w:space="0" w:color="auto"/>
        <w:right w:val="none" w:sz="0" w:space="0" w:color="auto"/>
      </w:divBdr>
    </w:div>
    <w:div w:id="262961386">
      <w:bodyDiv w:val="1"/>
      <w:marLeft w:val="0"/>
      <w:marRight w:val="0"/>
      <w:marTop w:val="0"/>
      <w:marBottom w:val="0"/>
      <w:divBdr>
        <w:top w:val="none" w:sz="0" w:space="0" w:color="auto"/>
        <w:left w:val="none" w:sz="0" w:space="0" w:color="auto"/>
        <w:bottom w:val="none" w:sz="0" w:space="0" w:color="auto"/>
        <w:right w:val="none" w:sz="0" w:space="0" w:color="auto"/>
      </w:divBdr>
    </w:div>
    <w:div w:id="263154357">
      <w:bodyDiv w:val="1"/>
      <w:marLeft w:val="0"/>
      <w:marRight w:val="0"/>
      <w:marTop w:val="0"/>
      <w:marBottom w:val="0"/>
      <w:divBdr>
        <w:top w:val="none" w:sz="0" w:space="0" w:color="auto"/>
        <w:left w:val="none" w:sz="0" w:space="0" w:color="auto"/>
        <w:bottom w:val="none" w:sz="0" w:space="0" w:color="auto"/>
        <w:right w:val="none" w:sz="0" w:space="0" w:color="auto"/>
      </w:divBdr>
    </w:div>
    <w:div w:id="263853279">
      <w:bodyDiv w:val="1"/>
      <w:marLeft w:val="0"/>
      <w:marRight w:val="0"/>
      <w:marTop w:val="0"/>
      <w:marBottom w:val="0"/>
      <w:divBdr>
        <w:top w:val="none" w:sz="0" w:space="0" w:color="auto"/>
        <w:left w:val="none" w:sz="0" w:space="0" w:color="auto"/>
        <w:bottom w:val="none" w:sz="0" w:space="0" w:color="auto"/>
        <w:right w:val="none" w:sz="0" w:space="0" w:color="auto"/>
      </w:divBdr>
    </w:div>
    <w:div w:id="264265475">
      <w:bodyDiv w:val="1"/>
      <w:marLeft w:val="0"/>
      <w:marRight w:val="0"/>
      <w:marTop w:val="0"/>
      <w:marBottom w:val="0"/>
      <w:divBdr>
        <w:top w:val="none" w:sz="0" w:space="0" w:color="auto"/>
        <w:left w:val="none" w:sz="0" w:space="0" w:color="auto"/>
        <w:bottom w:val="none" w:sz="0" w:space="0" w:color="auto"/>
        <w:right w:val="none" w:sz="0" w:space="0" w:color="auto"/>
      </w:divBdr>
    </w:div>
    <w:div w:id="264967330">
      <w:bodyDiv w:val="1"/>
      <w:marLeft w:val="0"/>
      <w:marRight w:val="0"/>
      <w:marTop w:val="0"/>
      <w:marBottom w:val="0"/>
      <w:divBdr>
        <w:top w:val="none" w:sz="0" w:space="0" w:color="auto"/>
        <w:left w:val="none" w:sz="0" w:space="0" w:color="auto"/>
        <w:bottom w:val="none" w:sz="0" w:space="0" w:color="auto"/>
        <w:right w:val="none" w:sz="0" w:space="0" w:color="auto"/>
      </w:divBdr>
    </w:div>
    <w:div w:id="265773803">
      <w:bodyDiv w:val="1"/>
      <w:marLeft w:val="0"/>
      <w:marRight w:val="0"/>
      <w:marTop w:val="0"/>
      <w:marBottom w:val="0"/>
      <w:divBdr>
        <w:top w:val="none" w:sz="0" w:space="0" w:color="auto"/>
        <w:left w:val="none" w:sz="0" w:space="0" w:color="auto"/>
        <w:bottom w:val="none" w:sz="0" w:space="0" w:color="auto"/>
        <w:right w:val="none" w:sz="0" w:space="0" w:color="auto"/>
      </w:divBdr>
    </w:div>
    <w:div w:id="266012748">
      <w:bodyDiv w:val="1"/>
      <w:marLeft w:val="0"/>
      <w:marRight w:val="0"/>
      <w:marTop w:val="0"/>
      <w:marBottom w:val="0"/>
      <w:divBdr>
        <w:top w:val="none" w:sz="0" w:space="0" w:color="auto"/>
        <w:left w:val="none" w:sz="0" w:space="0" w:color="auto"/>
        <w:bottom w:val="none" w:sz="0" w:space="0" w:color="auto"/>
        <w:right w:val="none" w:sz="0" w:space="0" w:color="auto"/>
      </w:divBdr>
    </w:div>
    <w:div w:id="266347581">
      <w:bodyDiv w:val="1"/>
      <w:marLeft w:val="0"/>
      <w:marRight w:val="0"/>
      <w:marTop w:val="0"/>
      <w:marBottom w:val="0"/>
      <w:divBdr>
        <w:top w:val="none" w:sz="0" w:space="0" w:color="auto"/>
        <w:left w:val="none" w:sz="0" w:space="0" w:color="auto"/>
        <w:bottom w:val="none" w:sz="0" w:space="0" w:color="auto"/>
        <w:right w:val="none" w:sz="0" w:space="0" w:color="auto"/>
      </w:divBdr>
    </w:div>
    <w:div w:id="266548071">
      <w:bodyDiv w:val="1"/>
      <w:marLeft w:val="0"/>
      <w:marRight w:val="0"/>
      <w:marTop w:val="0"/>
      <w:marBottom w:val="0"/>
      <w:divBdr>
        <w:top w:val="none" w:sz="0" w:space="0" w:color="auto"/>
        <w:left w:val="none" w:sz="0" w:space="0" w:color="auto"/>
        <w:bottom w:val="none" w:sz="0" w:space="0" w:color="auto"/>
        <w:right w:val="none" w:sz="0" w:space="0" w:color="auto"/>
      </w:divBdr>
    </w:div>
    <w:div w:id="266814816">
      <w:bodyDiv w:val="1"/>
      <w:marLeft w:val="0"/>
      <w:marRight w:val="0"/>
      <w:marTop w:val="0"/>
      <w:marBottom w:val="0"/>
      <w:divBdr>
        <w:top w:val="none" w:sz="0" w:space="0" w:color="auto"/>
        <w:left w:val="none" w:sz="0" w:space="0" w:color="auto"/>
        <w:bottom w:val="none" w:sz="0" w:space="0" w:color="auto"/>
        <w:right w:val="none" w:sz="0" w:space="0" w:color="auto"/>
      </w:divBdr>
    </w:div>
    <w:div w:id="266819336">
      <w:bodyDiv w:val="1"/>
      <w:marLeft w:val="0"/>
      <w:marRight w:val="0"/>
      <w:marTop w:val="0"/>
      <w:marBottom w:val="0"/>
      <w:divBdr>
        <w:top w:val="none" w:sz="0" w:space="0" w:color="auto"/>
        <w:left w:val="none" w:sz="0" w:space="0" w:color="auto"/>
        <w:bottom w:val="none" w:sz="0" w:space="0" w:color="auto"/>
        <w:right w:val="none" w:sz="0" w:space="0" w:color="auto"/>
      </w:divBdr>
    </w:div>
    <w:div w:id="266888957">
      <w:bodyDiv w:val="1"/>
      <w:marLeft w:val="0"/>
      <w:marRight w:val="0"/>
      <w:marTop w:val="0"/>
      <w:marBottom w:val="0"/>
      <w:divBdr>
        <w:top w:val="none" w:sz="0" w:space="0" w:color="auto"/>
        <w:left w:val="none" w:sz="0" w:space="0" w:color="auto"/>
        <w:bottom w:val="none" w:sz="0" w:space="0" w:color="auto"/>
        <w:right w:val="none" w:sz="0" w:space="0" w:color="auto"/>
      </w:divBdr>
    </w:div>
    <w:div w:id="267078805">
      <w:bodyDiv w:val="1"/>
      <w:marLeft w:val="0"/>
      <w:marRight w:val="0"/>
      <w:marTop w:val="0"/>
      <w:marBottom w:val="0"/>
      <w:divBdr>
        <w:top w:val="none" w:sz="0" w:space="0" w:color="auto"/>
        <w:left w:val="none" w:sz="0" w:space="0" w:color="auto"/>
        <w:bottom w:val="none" w:sz="0" w:space="0" w:color="auto"/>
        <w:right w:val="none" w:sz="0" w:space="0" w:color="auto"/>
      </w:divBdr>
    </w:div>
    <w:div w:id="267273233">
      <w:bodyDiv w:val="1"/>
      <w:marLeft w:val="0"/>
      <w:marRight w:val="0"/>
      <w:marTop w:val="0"/>
      <w:marBottom w:val="0"/>
      <w:divBdr>
        <w:top w:val="none" w:sz="0" w:space="0" w:color="auto"/>
        <w:left w:val="none" w:sz="0" w:space="0" w:color="auto"/>
        <w:bottom w:val="none" w:sz="0" w:space="0" w:color="auto"/>
        <w:right w:val="none" w:sz="0" w:space="0" w:color="auto"/>
      </w:divBdr>
    </w:div>
    <w:div w:id="267465111">
      <w:bodyDiv w:val="1"/>
      <w:marLeft w:val="0"/>
      <w:marRight w:val="0"/>
      <w:marTop w:val="0"/>
      <w:marBottom w:val="0"/>
      <w:divBdr>
        <w:top w:val="none" w:sz="0" w:space="0" w:color="auto"/>
        <w:left w:val="none" w:sz="0" w:space="0" w:color="auto"/>
        <w:bottom w:val="none" w:sz="0" w:space="0" w:color="auto"/>
        <w:right w:val="none" w:sz="0" w:space="0" w:color="auto"/>
      </w:divBdr>
    </w:div>
    <w:div w:id="267467265">
      <w:bodyDiv w:val="1"/>
      <w:marLeft w:val="0"/>
      <w:marRight w:val="0"/>
      <w:marTop w:val="0"/>
      <w:marBottom w:val="0"/>
      <w:divBdr>
        <w:top w:val="none" w:sz="0" w:space="0" w:color="auto"/>
        <w:left w:val="none" w:sz="0" w:space="0" w:color="auto"/>
        <w:bottom w:val="none" w:sz="0" w:space="0" w:color="auto"/>
        <w:right w:val="none" w:sz="0" w:space="0" w:color="auto"/>
      </w:divBdr>
    </w:div>
    <w:div w:id="268204484">
      <w:bodyDiv w:val="1"/>
      <w:marLeft w:val="0"/>
      <w:marRight w:val="0"/>
      <w:marTop w:val="0"/>
      <w:marBottom w:val="0"/>
      <w:divBdr>
        <w:top w:val="none" w:sz="0" w:space="0" w:color="auto"/>
        <w:left w:val="none" w:sz="0" w:space="0" w:color="auto"/>
        <w:bottom w:val="none" w:sz="0" w:space="0" w:color="auto"/>
        <w:right w:val="none" w:sz="0" w:space="0" w:color="auto"/>
      </w:divBdr>
    </w:div>
    <w:div w:id="269318136">
      <w:bodyDiv w:val="1"/>
      <w:marLeft w:val="0"/>
      <w:marRight w:val="0"/>
      <w:marTop w:val="0"/>
      <w:marBottom w:val="0"/>
      <w:divBdr>
        <w:top w:val="none" w:sz="0" w:space="0" w:color="auto"/>
        <w:left w:val="none" w:sz="0" w:space="0" w:color="auto"/>
        <w:bottom w:val="none" w:sz="0" w:space="0" w:color="auto"/>
        <w:right w:val="none" w:sz="0" w:space="0" w:color="auto"/>
      </w:divBdr>
    </w:div>
    <w:div w:id="269360985">
      <w:bodyDiv w:val="1"/>
      <w:marLeft w:val="0"/>
      <w:marRight w:val="0"/>
      <w:marTop w:val="0"/>
      <w:marBottom w:val="0"/>
      <w:divBdr>
        <w:top w:val="none" w:sz="0" w:space="0" w:color="auto"/>
        <w:left w:val="none" w:sz="0" w:space="0" w:color="auto"/>
        <w:bottom w:val="none" w:sz="0" w:space="0" w:color="auto"/>
        <w:right w:val="none" w:sz="0" w:space="0" w:color="auto"/>
      </w:divBdr>
    </w:div>
    <w:div w:id="270095434">
      <w:bodyDiv w:val="1"/>
      <w:marLeft w:val="0"/>
      <w:marRight w:val="0"/>
      <w:marTop w:val="0"/>
      <w:marBottom w:val="0"/>
      <w:divBdr>
        <w:top w:val="none" w:sz="0" w:space="0" w:color="auto"/>
        <w:left w:val="none" w:sz="0" w:space="0" w:color="auto"/>
        <w:bottom w:val="none" w:sz="0" w:space="0" w:color="auto"/>
        <w:right w:val="none" w:sz="0" w:space="0" w:color="auto"/>
      </w:divBdr>
    </w:div>
    <w:div w:id="270478687">
      <w:bodyDiv w:val="1"/>
      <w:marLeft w:val="0"/>
      <w:marRight w:val="0"/>
      <w:marTop w:val="0"/>
      <w:marBottom w:val="0"/>
      <w:divBdr>
        <w:top w:val="none" w:sz="0" w:space="0" w:color="auto"/>
        <w:left w:val="none" w:sz="0" w:space="0" w:color="auto"/>
        <w:bottom w:val="none" w:sz="0" w:space="0" w:color="auto"/>
        <w:right w:val="none" w:sz="0" w:space="0" w:color="auto"/>
      </w:divBdr>
    </w:div>
    <w:div w:id="271209755">
      <w:bodyDiv w:val="1"/>
      <w:marLeft w:val="0"/>
      <w:marRight w:val="0"/>
      <w:marTop w:val="0"/>
      <w:marBottom w:val="0"/>
      <w:divBdr>
        <w:top w:val="none" w:sz="0" w:space="0" w:color="auto"/>
        <w:left w:val="none" w:sz="0" w:space="0" w:color="auto"/>
        <w:bottom w:val="none" w:sz="0" w:space="0" w:color="auto"/>
        <w:right w:val="none" w:sz="0" w:space="0" w:color="auto"/>
      </w:divBdr>
    </w:div>
    <w:div w:id="271282720">
      <w:bodyDiv w:val="1"/>
      <w:marLeft w:val="0"/>
      <w:marRight w:val="0"/>
      <w:marTop w:val="0"/>
      <w:marBottom w:val="0"/>
      <w:divBdr>
        <w:top w:val="none" w:sz="0" w:space="0" w:color="auto"/>
        <w:left w:val="none" w:sz="0" w:space="0" w:color="auto"/>
        <w:bottom w:val="none" w:sz="0" w:space="0" w:color="auto"/>
        <w:right w:val="none" w:sz="0" w:space="0" w:color="auto"/>
      </w:divBdr>
    </w:div>
    <w:div w:id="271743363">
      <w:bodyDiv w:val="1"/>
      <w:marLeft w:val="0"/>
      <w:marRight w:val="0"/>
      <w:marTop w:val="0"/>
      <w:marBottom w:val="0"/>
      <w:divBdr>
        <w:top w:val="none" w:sz="0" w:space="0" w:color="auto"/>
        <w:left w:val="none" w:sz="0" w:space="0" w:color="auto"/>
        <w:bottom w:val="none" w:sz="0" w:space="0" w:color="auto"/>
        <w:right w:val="none" w:sz="0" w:space="0" w:color="auto"/>
      </w:divBdr>
    </w:div>
    <w:div w:id="272173340">
      <w:bodyDiv w:val="1"/>
      <w:marLeft w:val="0"/>
      <w:marRight w:val="0"/>
      <w:marTop w:val="0"/>
      <w:marBottom w:val="0"/>
      <w:divBdr>
        <w:top w:val="none" w:sz="0" w:space="0" w:color="auto"/>
        <w:left w:val="none" w:sz="0" w:space="0" w:color="auto"/>
        <w:bottom w:val="none" w:sz="0" w:space="0" w:color="auto"/>
        <w:right w:val="none" w:sz="0" w:space="0" w:color="auto"/>
      </w:divBdr>
    </w:div>
    <w:div w:id="272564978">
      <w:bodyDiv w:val="1"/>
      <w:marLeft w:val="0"/>
      <w:marRight w:val="0"/>
      <w:marTop w:val="0"/>
      <w:marBottom w:val="0"/>
      <w:divBdr>
        <w:top w:val="none" w:sz="0" w:space="0" w:color="auto"/>
        <w:left w:val="none" w:sz="0" w:space="0" w:color="auto"/>
        <w:bottom w:val="none" w:sz="0" w:space="0" w:color="auto"/>
        <w:right w:val="none" w:sz="0" w:space="0" w:color="auto"/>
      </w:divBdr>
    </w:div>
    <w:div w:id="272636906">
      <w:bodyDiv w:val="1"/>
      <w:marLeft w:val="0"/>
      <w:marRight w:val="0"/>
      <w:marTop w:val="0"/>
      <w:marBottom w:val="0"/>
      <w:divBdr>
        <w:top w:val="none" w:sz="0" w:space="0" w:color="auto"/>
        <w:left w:val="none" w:sz="0" w:space="0" w:color="auto"/>
        <w:bottom w:val="none" w:sz="0" w:space="0" w:color="auto"/>
        <w:right w:val="none" w:sz="0" w:space="0" w:color="auto"/>
      </w:divBdr>
    </w:div>
    <w:div w:id="272977202">
      <w:bodyDiv w:val="1"/>
      <w:marLeft w:val="0"/>
      <w:marRight w:val="0"/>
      <w:marTop w:val="0"/>
      <w:marBottom w:val="0"/>
      <w:divBdr>
        <w:top w:val="none" w:sz="0" w:space="0" w:color="auto"/>
        <w:left w:val="none" w:sz="0" w:space="0" w:color="auto"/>
        <w:bottom w:val="none" w:sz="0" w:space="0" w:color="auto"/>
        <w:right w:val="none" w:sz="0" w:space="0" w:color="auto"/>
      </w:divBdr>
    </w:div>
    <w:div w:id="273249640">
      <w:bodyDiv w:val="1"/>
      <w:marLeft w:val="0"/>
      <w:marRight w:val="0"/>
      <w:marTop w:val="0"/>
      <w:marBottom w:val="0"/>
      <w:divBdr>
        <w:top w:val="none" w:sz="0" w:space="0" w:color="auto"/>
        <w:left w:val="none" w:sz="0" w:space="0" w:color="auto"/>
        <w:bottom w:val="none" w:sz="0" w:space="0" w:color="auto"/>
        <w:right w:val="none" w:sz="0" w:space="0" w:color="auto"/>
      </w:divBdr>
    </w:div>
    <w:div w:id="273488422">
      <w:bodyDiv w:val="1"/>
      <w:marLeft w:val="0"/>
      <w:marRight w:val="0"/>
      <w:marTop w:val="0"/>
      <w:marBottom w:val="0"/>
      <w:divBdr>
        <w:top w:val="none" w:sz="0" w:space="0" w:color="auto"/>
        <w:left w:val="none" w:sz="0" w:space="0" w:color="auto"/>
        <w:bottom w:val="none" w:sz="0" w:space="0" w:color="auto"/>
        <w:right w:val="none" w:sz="0" w:space="0" w:color="auto"/>
      </w:divBdr>
    </w:div>
    <w:div w:id="273633851">
      <w:bodyDiv w:val="1"/>
      <w:marLeft w:val="0"/>
      <w:marRight w:val="0"/>
      <w:marTop w:val="0"/>
      <w:marBottom w:val="0"/>
      <w:divBdr>
        <w:top w:val="none" w:sz="0" w:space="0" w:color="auto"/>
        <w:left w:val="none" w:sz="0" w:space="0" w:color="auto"/>
        <w:bottom w:val="none" w:sz="0" w:space="0" w:color="auto"/>
        <w:right w:val="none" w:sz="0" w:space="0" w:color="auto"/>
      </w:divBdr>
    </w:div>
    <w:div w:id="274095401">
      <w:bodyDiv w:val="1"/>
      <w:marLeft w:val="0"/>
      <w:marRight w:val="0"/>
      <w:marTop w:val="0"/>
      <w:marBottom w:val="0"/>
      <w:divBdr>
        <w:top w:val="none" w:sz="0" w:space="0" w:color="auto"/>
        <w:left w:val="none" w:sz="0" w:space="0" w:color="auto"/>
        <w:bottom w:val="none" w:sz="0" w:space="0" w:color="auto"/>
        <w:right w:val="none" w:sz="0" w:space="0" w:color="auto"/>
      </w:divBdr>
    </w:div>
    <w:div w:id="274948789">
      <w:bodyDiv w:val="1"/>
      <w:marLeft w:val="0"/>
      <w:marRight w:val="0"/>
      <w:marTop w:val="0"/>
      <w:marBottom w:val="0"/>
      <w:divBdr>
        <w:top w:val="none" w:sz="0" w:space="0" w:color="auto"/>
        <w:left w:val="none" w:sz="0" w:space="0" w:color="auto"/>
        <w:bottom w:val="none" w:sz="0" w:space="0" w:color="auto"/>
        <w:right w:val="none" w:sz="0" w:space="0" w:color="auto"/>
      </w:divBdr>
    </w:div>
    <w:div w:id="276762925">
      <w:bodyDiv w:val="1"/>
      <w:marLeft w:val="0"/>
      <w:marRight w:val="0"/>
      <w:marTop w:val="0"/>
      <w:marBottom w:val="0"/>
      <w:divBdr>
        <w:top w:val="none" w:sz="0" w:space="0" w:color="auto"/>
        <w:left w:val="none" w:sz="0" w:space="0" w:color="auto"/>
        <w:bottom w:val="none" w:sz="0" w:space="0" w:color="auto"/>
        <w:right w:val="none" w:sz="0" w:space="0" w:color="auto"/>
      </w:divBdr>
    </w:div>
    <w:div w:id="277106394">
      <w:bodyDiv w:val="1"/>
      <w:marLeft w:val="0"/>
      <w:marRight w:val="0"/>
      <w:marTop w:val="0"/>
      <w:marBottom w:val="0"/>
      <w:divBdr>
        <w:top w:val="none" w:sz="0" w:space="0" w:color="auto"/>
        <w:left w:val="none" w:sz="0" w:space="0" w:color="auto"/>
        <w:bottom w:val="none" w:sz="0" w:space="0" w:color="auto"/>
        <w:right w:val="none" w:sz="0" w:space="0" w:color="auto"/>
      </w:divBdr>
    </w:div>
    <w:div w:id="277183089">
      <w:bodyDiv w:val="1"/>
      <w:marLeft w:val="0"/>
      <w:marRight w:val="0"/>
      <w:marTop w:val="0"/>
      <w:marBottom w:val="0"/>
      <w:divBdr>
        <w:top w:val="none" w:sz="0" w:space="0" w:color="auto"/>
        <w:left w:val="none" w:sz="0" w:space="0" w:color="auto"/>
        <w:bottom w:val="none" w:sz="0" w:space="0" w:color="auto"/>
        <w:right w:val="none" w:sz="0" w:space="0" w:color="auto"/>
      </w:divBdr>
    </w:div>
    <w:div w:id="277688520">
      <w:bodyDiv w:val="1"/>
      <w:marLeft w:val="0"/>
      <w:marRight w:val="0"/>
      <w:marTop w:val="0"/>
      <w:marBottom w:val="0"/>
      <w:divBdr>
        <w:top w:val="none" w:sz="0" w:space="0" w:color="auto"/>
        <w:left w:val="none" w:sz="0" w:space="0" w:color="auto"/>
        <w:bottom w:val="none" w:sz="0" w:space="0" w:color="auto"/>
        <w:right w:val="none" w:sz="0" w:space="0" w:color="auto"/>
      </w:divBdr>
    </w:div>
    <w:div w:id="278024913">
      <w:bodyDiv w:val="1"/>
      <w:marLeft w:val="0"/>
      <w:marRight w:val="0"/>
      <w:marTop w:val="0"/>
      <w:marBottom w:val="0"/>
      <w:divBdr>
        <w:top w:val="none" w:sz="0" w:space="0" w:color="auto"/>
        <w:left w:val="none" w:sz="0" w:space="0" w:color="auto"/>
        <w:bottom w:val="none" w:sz="0" w:space="0" w:color="auto"/>
        <w:right w:val="none" w:sz="0" w:space="0" w:color="auto"/>
      </w:divBdr>
    </w:div>
    <w:div w:id="279261097">
      <w:bodyDiv w:val="1"/>
      <w:marLeft w:val="0"/>
      <w:marRight w:val="0"/>
      <w:marTop w:val="0"/>
      <w:marBottom w:val="0"/>
      <w:divBdr>
        <w:top w:val="none" w:sz="0" w:space="0" w:color="auto"/>
        <w:left w:val="none" w:sz="0" w:space="0" w:color="auto"/>
        <w:bottom w:val="none" w:sz="0" w:space="0" w:color="auto"/>
        <w:right w:val="none" w:sz="0" w:space="0" w:color="auto"/>
      </w:divBdr>
    </w:div>
    <w:div w:id="279265597">
      <w:bodyDiv w:val="1"/>
      <w:marLeft w:val="0"/>
      <w:marRight w:val="0"/>
      <w:marTop w:val="0"/>
      <w:marBottom w:val="0"/>
      <w:divBdr>
        <w:top w:val="none" w:sz="0" w:space="0" w:color="auto"/>
        <w:left w:val="none" w:sz="0" w:space="0" w:color="auto"/>
        <w:bottom w:val="none" w:sz="0" w:space="0" w:color="auto"/>
        <w:right w:val="none" w:sz="0" w:space="0" w:color="auto"/>
      </w:divBdr>
    </w:div>
    <w:div w:id="279846406">
      <w:bodyDiv w:val="1"/>
      <w:marLeft w:val="0"/>
      <w:marRight w:val="0"/>
      <w:marTop w:val="0"/>
      <w:marBottom w:val="0"/>
      <w:divBdr>
        <w:top w:val="none" w:sz="0" w:space="0" w:color="auto"/>
        <w:left w:val="none" w:sz="0" w:space="0" w:color="auto"/>
        <w:bottom w:val="none" w:sz="0" w:space="0" w:color="auto"/>
        <w:right w:val="none" w:sz="0" w:space="0" w:color="auto"/>
      </w:divBdr>
    </w:div>
    <w:div w:id="280039486">
      <w:bodyDiv w:val="1"/>
      <w:marLeft w:val="0"/>
      <w:marRight w:val="0"/>
      <w:marTop w:val="0"/>
      <w:marBottom w:val="0"/>
      <w:divBdr>
        <w:top w:val="none" w:sz="0" w:space="0" w:color="auto"/>
        <w:left w:val="none" w:sz="0" w:space="0" w:color="auto"/>
        <w:bottom w:val="none" w:sz="0" w:space="0" w:color="auto"/>
        <w:right w:val="none" w:sz="0" w:space="0" w:color="auto"/>
      </w:divBdr>
    </w:div>
    <w:div w:id="280065741">
      <w:bodyDiv w:val="1"/>
      <w:marLeft w:val="0"/>
      <w:marRight w:val="0"/>
      <w:marTop w:val="0"/>
      <w:marBottom w:val="0"/>
      <w:divBdr>
        <w:top w:val="none" w:sz="0" w:space="0" w:color="auto"/>
        <w:left w:val="none" w:sz="0" w:space="0" w:color="auto"/>
        <w:bottom w:val="none" w:sz="0" w:space="0" w:color="auto"/>
        <w:right w:val="none" w:sz="0" w:space="0" w:color="auto"/>
      </w:divBdr>
    </w:div>
    <w:div w:id="280301694">
      <w:bodyDiv w:val="1"/>
      <w:marLeft w:val="0"/>
      <w:marRight w:val="0"/>
      <w:marTop w:val="0"/>
      <w:marBottom w:val="0"/>
      <w:divBdr>
        <w:top w:val="none" w:sz="0" w:space="0" w:color="auto"/>
        <w:left w:val="none" w:sz="0" w:space="0" w:color="auto"/>
        <w:bottom w:val="none" w:sz="0" w:space="0" w:color="auto"/>
        <w:right w:val="none" w:sz="0" w:space="0" w:color="auto"/>
      </w:divBdr>
    </w:div>
    <w:div w:id="280305793">
      <w:bodyDiv w:val="1"/>
      <w:marLeft w:val="0"/>
      <w:marRight w:val="0"/>
      <w:marTop w:val="0"/>
      <w:marBottom w:val="0"/>
      <w:divBdr>
        <w:top w:val="none" w:sz="0" w:space="0" w:color="auto"/>
        <w:left w:val="none" w:sz="0" w:space="0" w:color="auto"/>
        <w:bottom w:val="none" w:sz="0" w:space="0" w:color="auto"/>
        <w:right w:val="none" w:sz="0" w:space="0" w:color="auto"/>
      </w:divBdr>
    </w:div>
    <w:div w:id="280956921">
      <w:bodyDiv w:val="1"/>
      <w:marLeft w:val="0"/>
      <w:marRight w:val="0"/>
      <w:marTop w:val="0"/>
      <w:marBottom w:val="0"/>
      <w:divBdr>
        <w:top w:val="none" w:sz="0" w:space="0" w:color="auto"/>
        <w:left w:val="none" w:sz="0" w:space="0" w:color="auto"/>
        <w:bottom w:val="none" w:sz="0" w:space="0" w:color="auto"/>
        <w:right w:val="none" w:sz="0" w:space="0" w:color="auto"/>
      </w:divBdr>
    </w:div>
    <w:div w:id="280958483">
      <w:bodyDiv w:val="1"/>
      <w:marLeft w:val="0"/>
      <w:marRight w:val="0"/>
      <w:marTop w:val="0"/>
      <w:marBottom w:val="0"/>
      <w:divBdr>
        <w:top w:val="none" w:sz="0" w:space="0" w:color="auto"/>
        <w:left w:val="none" w:sz="0" w:space="0" w:color="auto"/>
        <w:bottom w:val="none" w:sz="0" w:space="0" w:color="auto"/>
        <w:right w:val="none" w:sz="0" w:space="0" w:color="auto"/>
      </w:divBdr>
    </w:div>
    <w:div w:id="281428346">
      <w:bodyDiv w:val="1"/>
      <w:marLeft w:val="0"/>
      <w:marRight w:val="0"/>
      <w:marTop w:val="0"/>
      <w:marBottom w:val="0"/>
      <w:divBdr>
        <w:top w:val="none" w:sz="0" w:space="0" w:color="auto"/>
        <w:left w:val="none" w:sz="0" w:space="0" w:color="auto"/>
        <w:bottom w:val="none" w:sz="0" w:space="0" w:color="auto"/>
        <w:right w:val="none" w:sz="0" w:space="0" w:color="auto"/>
      </w:divBdr>
    </w:div>
    <w:div w:id="282543230">
      <w:bodyDiv w:val="1"/>
      <w:marLeft w:val="0"/>
      <w:marRight w:val="0"/>
      <w:marTop w:val="0"/>
      <w:marBottom w:val="0"/>
      <w:divBdr>
        <w:top w:val="none" w:sz="0" w:space="0" w:color="auto"/>
        <w:left w:val="none" w:sz="0" w:space="0" w:color="auto"/>
        <w:bottom w:val="none" w:sz="0" w:space="0" w:color="auto"/>
        <w:right w:val="none" w:sz="0" w:space="0" w:color="auto"/>
      </w:divBdr>
    </w:div>
    <w:div w:id="282615995">
      <w:bodyDiv w:val="1"/>
      <w:marLeft w:val="0"/>
      <w:marRight w:val="0"/>
      <w:marTop w:val="0"/>
      <w:marBottom w:val="0"/>
      <w:divBdr>
        <w:top w:val="none" w:sz="0" w:space="0" w:color="auto"/>
        <w:left w:val="none" w:sz="0" w:space="0" w:color="auto"/>
        <w:bottom w:val="none" w:sz="0" w:space="0" w:color="auto"/>
        <w:right w:val="none" w:sz="0" w:space="0" w:color="auto"/>
      </w:divBdr>
    </w:div>
    <w:div w:id="282619969">
      <w:bodyDiv w:val="1"/>
      <w:marLeft w:val="0"/>
      <w:marRight w:val="0"/>
      <w:marTop w:val="0"/>
      <w:marBottom w:val="0"/>
      <w:divBdr>
        <w:top w:val="none" w:sz="0" w:space="0" w:color="auto"/>
        <w:left w:val="none" w:sz="0" w:space="0" w:color="auto"/>
        <w:bottom w:val="none" w:sz="0" w:space="0" w:color="auto"/>
        <w:right w:val="none" w:sz="0" w:space="0" w:color="auto"/>
      </w:divBdr>
    </w:div>
    <w:div w:id="282807351">
      <w:bodyDiv w:val="1"/>
      <w:marLeft w:val="0"/>
      <w:marRight w:val="0"/>
      <w:marTop w:val="0"/>
      <w:marBottom w:val="0"/>
      <w:divBdr>
        <w:top w:val="none" w:sz="0" w:space="0" w:color="auto"/>
        <w:left w:val="none" w:sz="0" w:space="0" w:color="auto"/>
        <w:bottom w:val="none" w:sz="0" w:space="0" w:color="auto"/>
        <w:right w:val="none" w:sz="0" w:space="0" w:color="auto"/>
      </w:divBdr>
    </w:div>
    <w:div w:id="283118888">
      <w:bodyDiv w:val="1"/>
      <w:marLeft w:val="0"/>
      <w:marRight w:val="0"/>
      <w:marTop w:val="0"/>
      <w:marBottom w:val="0"/>
      <w:divBdr>
        <w:top w:val="none" w:sz="0" w:space="0" w:color="auto"/>
        <w:left w:val="none" w:sz="0" w:space="0" w:color="auto"/>
        <w:bottom w:val="none" w:sz="0" w:space="0" w:color="auto"/>
        <w:right w:val="none" w:sz="0" w:space="0" w:color="auto"/>
      </w:divBdr>
    </w:div>
    <w:div w:id="283853145">
      <w:bodyDiv w:val="1"/>
      <w:marLeft w:val="0"/>
      <w:marRight w:val="0"/>
      <w:marTop w:val="0"/>
      <w:marBottom w:val="0"/>
      <w:divBdr>
        <w:top w:val="none" w:sz="0" w:space="0" w:color="auto"/>
        <w:left w:val="none" w:sz="0" w:space="0" w:color="auto"/>
        <w:bottom w:val="none" w:sz="0" w:space="0" w:color="auto"/>
        <w:right w:val="none" w:sz="0" w:space="0" w:color="auto"/>
      </w:divBdr>
    </w:div>
    <w:div w:id="284427477">
      <w:bodyDiv w:val="1"/>
      <w:marLeft w:val="0"/>
      <w:marRight w:val="0"/>
      <w:marTop w:val="0"/>
      <w:marBottom w:val="0"/>
      <w:divBdr>
        <w:top w:val="none" w:sz="0" w:space="0" w:color="auto"/>
        <w:left w:val="none" w:sz="0" w:space="0" w:color="auto"/>
        <w:bottom w:val="none" w:sz="0" w:space="0" w:color="auto"/>
        <w:right w:val="none" w:sz="0" w:space="0" w:color="auto"/>
      </w:divBdr>
    </w:div>
    <w:div w:id="284653049">
      <w:bodyDiv w:val="1"/>
      <w:marLeft w:val="0"/>
      <w:marRight w:val="0"/>
      <w:marTop w:val="0"/>
      <w:marBottom w:val="0"/>
      <w:divBdr>
        <w:top w:val="none" w:sz="0" w:space="0" w:color="auto"/>
        <w:left w:val="none" w:sz="0" w:space="0" w:color="auto"/>
        <w:bottom w:val="none" w:sz="0" w:space="0" w:color="auto"/>
        <w:right w:val="none" w:sz="0" w:space="0" w:color="auto"/>
      </w:divBdr>
    </w:div>
    <w:div w:id="284700352">
      <w:bodyDiv w:val="1"/>
      <w:marLeft w:val="0"/>
      <w:marRight w:val="0"/>
      <w:marTop w:val="0"/>
      <w:marBottom w:val="0"/>
      <w:divBdr>
        <w:top w:val="none" w:sz="0" w:space="0" w:color="auto"/>
        <w:left w:val="none" w:sz="0" w:space="0" w:color="auto"/>
        <w:bottom w:val="none" w:sz="0" w:space="0" w:color="auto"/>
        <w:right w:val="none" w:sz="0" w:space="0" w:color="auto"/>
      </w:divBdr>
    </w:div>
    <w:div w:id="284846429">
      <w:bodyDiv w:val="1"/>
      <w:marLeft w:val="0"/>
      <w:marRight w:val="0"/>
      <w:marTop w:val="0"/>
      <w:marBottom w:val="0"/>
      <w:divBdr>
        <w:top w:val="none" w:sz="0" w:space="0" w:color="auto"/>
        <w:left w:val="none" w:sz="0" w:space="0" w:color="auto"/>
        <w:bottom w:val="none" w:sz="0" w:space="0" w:color="auto"/>
        <w:right w:val="none" w:sz="0" w:space="0" w:color="auto"/>
      </w:divBdr>
    </w:div>
    <w:div w:id="284893491">
      <w:bodyDiv w:val="1"/>
      <w:marLeft w:val="0"/>
      <w:marRight w:val="0"/>
      <w:marTop w:val="0"/>
      <w:marBottom w:val="0"/>
      <w:divBdr>
        <w:top w:val="none" w:sz="0" w:space="0" w:color="auto"/>
        <w:left w:val="none" w:sz="0" w:space="0" w:color="auto"/>
        <w:bottom w:val="none" w:sz="0" w:space="0" w:color="auto"/>
        <w:right w:val="none" w:sz="0" w:space="0" w:color="auto"/>
      </w:divBdr>
    </w:div>
    <w:div w:id="285506357">
      <w:bodyDiv w:val="1"/>
      <w:marLeft w:val="0"/>
      <w:marRight w:val="0"/>
      <w:marTop w:val="0"/>
      <w:marBottom w:val="0"/>
      <w:divBdr>
        <w:top w:val="none" w:sz="0" w:space="0" w:color="auto"/>
        <w:left w:val="none" w:sz="0" w:space="0" w:color="auto"/>
        <w:bottom w:val="none" w:sz="0" w:space="0" w:color="auto"/>
        <w:right w:val="none" w:sz="0" w:space="0" w:color="auto"/>
      </w:divBdr>
    </w:div>
    <w:div w:id="285621608">
      <w:bodyDiv w:val="1"/>
      <w:marLeft w:val="0"/>
      <w:marRight w:val="0"/>
      <w:marTop w:val="0"/>
      <w:marBottom w:val="0"/>
      <w:divBdr>
        <w:top w:val="none" w:sz="0" w:space="0" w:color="auto"/>
        <w:left w:val="none" w:sz="0" w:space="0" w:color="auto"/>
        <w:bottom w:val="none" w:sz="0" w:space="0" w:color="auto"/>
        <w:right w:val="none" w:sz="0" w:space="0" w:color="auto"/>
      </w:divBdr>
    </w:div>
    <w:div w:id="285624666">
      <w:bodyDiv w:val="1"/>
      <w:marLeft w:val="0"/>
      <w:marRight w:val="0"/>
      <w:marTop w:val="0"/>
      <w:marBottom w:val="0"/>
      <w:divBdr>
        <w:top w:val="none" w:sz="0" w:space="0" w:color="auto"/>
        <w:left w:val="none" w:sz="0" w:space="0" w:color="auto"/>
        <w:bottom w:val="none" w:sz="0" w:space="0" w:color="auto"/>
        <w:right w:val="none" w:sz="0" w:space="0" w:color="auto"/>
      </w:divBdr>
    </w:div>
    <w:div w:id="286156823">
      <w:bodyDiv w:val="1"/>
      <w:marLeft w:val="0"/>
      <w:marRight w:val="0"/>
      <w:marTop w:val="0"/>
      <w:marBottom w:val="0"/>
      <w:divBdr>
        <w:top w:val="none" w:sz="0" w:space="0" w:color="auto"/>
        <w:left w:val="none" w:sz="0" w:space="0" w:color="auto"/>
        <w:bottom w:val="none" w:sz="0" w:space="0" w:color="auto"/>
        <w:right w:val="none" w:sz="0" w:space="0" w:color="auto"/>
      </w:divBdr>
    </w:div>
    <w:div w:id="286274738">
      <w:bodyDiv w:val="1"/>
      <w:marLeft w:val="0"/>
      <w:marRight w:val="0"/>
      <w:marTop w:val="0"/>
      <w:marBottom w:val="0"/>
      <w:divBdr>
        <w:top w:val="none" w:sz="0" w:space="0" w:color="auto"/>
        <w:left w:val="none" w:sz="0" w:space="0" w:color="auto"/>
        <w:bottom w:val="none" w:sz="0" w:space="0" w:color="auto"/>
        <w:right w:val="none" w:sz="0" w:space="0" w:color="auto"/>
      </w:divBdr>
    </w:div>
    <w:div w:id="286351166">
      <w:bodyDiv w:val="1"/>
      <w:marLeft w:val="0"/>
      <w:marRight w:val="0"/>
      <w:marTop w:val="0"/>
      <w:marBottom w:val="0"/>
      <w:divBdr>
        <w:top w:val="none" w:sz="0" w:space="0" w:color="auto"/>
        <w:left w:val="none" w:sz="0" w:space="0" w:color="auto"/>
        <w:bottom w:val="none" w:sz="0" w:space="0" w:color="auto"/>
        <w:right w:val="none" w:sz="0" w:space="0" w:color="auto"/>
      </w:divBdr>
    </w:div>
    <w:div w:id="286474021">
      <w:bodyDiv w:val="1"/>
      <w:marLeft w:val="0"/>
      <w:marRight w:val="0"/>
      <w:marTop w:val="0"/>
      <w:marBottom w:val="0"/>
      <w:divBdr>
        <w:top w:val="none" w:sz="0" w:space="0" w:color="auto"/>
        <w:left w:val="none" w:sz="0" w:space="0" w:color="auto"/>
        <w:bottom w:val="none" w:sz="0" w:space="0" w:color="auto"/>
        <w:right w:val="none" w:sz="0" w:space="0" w:color="auto"/>
      </w:divBdr>
    </w:div>
    <w:div w:id="286548920">
      <w:bodyDiv w:val="1"/>
      <w:marLeft w:val="0"/>
      <w:marRight w:val="0"/>
      <w:marTop w:val="0"/>
      <w:marBottom w:val="0"/>
      <w:divBdr>
        <w:top w:val="none" w:sz="0" w:space="0" w:color="auto"/>
        <w:left w:val="none" w:sz="0" w:space="0" w:color="auto"/>
        <w:bottom w:val="none" w:sz="0" w:space="0" w:color="auto"/>
        <w:right w:val="none" w:sz="0" w:space="0" w:color="auto"/>
      </w:divBdr>
    </w:div>
    <w:div w:id="286933055">
      <w:bodyDiv w:val="1"/>
      <w:marLeft w:val="0"/>
      <w:marRight w:val="0"/>
      <w:marTop w:val="0"/>
      <w:marBottom w:val="0"/>
      <w:divBdr>
        <w:top w:val="none" w:sz="0" w:space="0" w:color="auto"/>
        <w:left w:val="none" w:sz="0" w:space="0" w:color="auto"/>
        <w:bottom w:val="none" w:sz="0" w:space="0" w:color="auto"/>
        <w:right w:val="none" w:sz="0" w:space="0" w:color="auto"/>
      </w:divBdr>
    </w:div>
    <w:div w:id="287048916">
      <w:bodyDiv w:val="1"/>
      <w:marLeft w:val="0"/>
      <w:marRight w:val="0"/>
      <w:marTop w:val="0"/>
      <w:marBottom w:val="0"/>
      <w:divBdr>
        <w:top w:val="none" w:sz="0" w:space="0" w:color="auto"/>
        <w:left w:val="none" w:sz="0" w:space="0" w:color="auto"/>
        <w:bottom w:val="none" w:sz="0" w:space="0" w:color="auto"/>
        <w:right w:val="none" w:sz="0" w:space="0" w:color="auto"/>
      </w:divBdr>
    </w:div>
    <w:div w:id="287274583">
      <w:bodyDiv w:val="1"/>
      <w:marLeft w:val="0"/>
      <w:marRight w:val="0"/>
      <w:marTop w:val="0"/>
      <w:marBottom w:val="0"/>
      <w:divBdr>
        <w:top w:val="none" w:sz="0" w:space="0" w:color="auto"/>
        <w:left w:val="none" w:sz="0" w:space="0" w:color="auto"/>
        <w:bottom w:val="none" w:sz="0" w:space="0" w:color="auto"/>
        <w:right w:val="none" w:sz="0" w:space="0" w:color="auto"/>
      </w:divBdr>
    </w:div>
    <w:div w:id="287708984">
      <w:bodyDiv w:val="1"/>
      <w:marLeft w:val="0"/>
      <w:marRight w:val="0"/>
      <w:marTop w:val="0"/>
      <w:marBottom w:val="0"/>
      <w:divBdr>
        <w:top w:val="none" w:sz="0" w:space="0" w:color="auto"/>
        <w:left w:val="none" w:sz="0" w:space="0" w:color="auto"/>
        <w:bottom w:val="none" w:sz="0" w:space="0" w:color="auto"/>
        <w:right w:val="none" w:sz="0" w:space="0" w:color="auto"/>
      </w:divBdr>
    </w:div>
    <w:div w:id="288098823">
      <w:bodyDiv w:val="1"/>
      <w:marLeft w:val="0"/>
      <w:marRight w:val="0"/>
      <w:marTop w:val="0"/>
      <w:marBottom w:val="0"/>
      <w:divBdr>
        <w:top w:val="none" w:sz="0" w:space="0" w:color="auto"/>
        <w:left w:val="none" w:sz="0" w:space="0" w:color="auto"/>
        <w:bottom w:val="none" w:sz="0" w:space="0" w:color="auto"/>
        <w:right w:val="none" w:sz="0" w:space="0" w:color="auto"/>
      </w:divBdr>
    </w:div>
    <w:div w:id="288366065">
      <w:bodyDiv w:val="1"/>
      <w:marLeft w:val="0"/>
      <w:marRight w:val="0"/>
      <w:marTop w:val="0"/>
      <w:marBottom w:val="0"/>
      <w:divBdr>
        <w:top w:val="none" w:sz="0" w:space="0" w:color="auto"/>
        <w:left w:val="none" w:sz="0" w:space="0" w:color="auto"/>
        <w:bottom w:val="none" w:sz="0" w:space="0" w:color="auto"/>
        <w:right w:val="none" w:sz="0" w:space="0" w:color="auto"/>
      </w:divBdr>
    </w:div>
    <w:div w:id="288753381">
      <w:bodyDiv w:val="1"/>
      <w:marLeft w:val="0"/>
      <w:marRight w:val="0"/>
      <w:marTop w:val="0"/>
      <w:marBottom w:val="0"/>
      <w:divBdr>
        <w:top w:val="none" w:sz="0" w:space="0" w:color="auto"/>
        <w:left w:val="none" w:sz="0" w:space="0" w:color="auto"/>
        <w:bottom w:val="none" w:sz="0" w:space="0" w:color="auto"/>
        <w:right w:val="none" w:sz="0" w:space="0" w:color="auto"/>
      </w:divBdr>
    </w:div>
    <w:div w:id="288972645">
      <w:bodyDiv w:val="1"/>
      <w:marLeft w:val="0"/>
      <w:marRight w:val="0"/>
      <w:marTop w:val="0"/>
      <w:marBottom w:val="0"/>
      <w:divBdr>
        <w:top w:val="none" w:sz="0" w:space="0" w:color="auto"/>
        <w:left w:val="none" w:sz="0" w:space="0" w:color="auto"/>
        <w:bottom w:val="none" w:sz="0" w:space="0" w:color="auto"/>
        <w:right w:val="none" w:sz="0" w:space="0" w:color="auto"/>
      </w:divBdr>
    </w:div>
    <w:div w:id="289747097">
      <w:bodyDiv w:val="1"/>
      <w:marLeft w:val="0"/>
      <w:marRight w:val="0"/>
      <w:marTop w:val="0"/>
      <w:marBottom w:val="0"/>
      <w:divBdr>
        <w:top w:val="none" w:sz="0" w:space="0" w:color="auto"/>
        <w:left w:val="none" w:sz="0" w:space="0" w:color="auto"/>
        <w:bottom w:val="none" w:sz="0" w:space="0" w:color="auto"/>
        <w:right w:val="none" w:sz="0" w:space="0" w:color="auto"/>
      </w:divBdr>
    </w:div>
    <w:div w:id="289869663">
      <w:bodyDiv w:val="1"/>
      <w:marLeft w:val="0"/>
      <w:marRight w:val="0"/>
      <w:marTop w:val="0"/>
      <w:marBottom w:val="0"/>
      <w:divBdr>
        <w:top w:val="none" w:sz="0" w:space="0" w:color="auto"/>
        <w:left w:val="none" w:sz="0" w:space="0" w:color="auto"/>
        <w:bottom w:val="none" w:sz="0" w:space="0" w:color="auto"/>
        <w:right w:val="none" w:sz="0" w:space="0" w:color="auto"/>
      </w:divBdr>
    </w:div>
    <w:div w:id="290090101">
      <w:bodyDiv w:val="1"/>
      <w:marLeft w:val="0"/>
      <w:marRight w:val="0"/>
      <w:marTop w:val="0"/>
      <w:marBottom w:val="0"/>
      <w:divBdr>
        <w:top w:val="none" w:sz="0" w:space="0" w:color="auto"/>
        <w:left w:val="none" w:sz="0" w:space="0" w:color="auto"/>
        <w:bottom w:val="none" w:sz="0" w:space="0" w:color="auto"/>
        <w:right w:val="none" w:sz="0" w:space="0" w:color="auto"/>
      </w:divBdr>
    </w:div>
    <w:div w:id="290289471">
      <w:bodyDiv w:val="1"/>
      <w:marLeft w:val="0"/>
      <w:marRight w:val="0"/>
      <w:marTop w:val="0"/>
      <w:marBottom w:val="0"/>
      <w:divBdr>
        <w:top w:val="none" w:sz="0" w:space="0" w:color="auto"/>
        <w:left w:val="none" w:sz="0" w:space="0" w:color="auto"/>
        <w:bottom w:val="none" w:sz="0" w:space="0" w:color="auto"/>
        <w:right w:val="none" w:sz="0" w:space="0" w:color="auto"/>
      </w:divBdr>
    </w:div>
    <w:div w:id="290476382">
      <w:bodyDiv w:val="1"/>
      <w:marLeft w:val="0"/>
      <w:marRight w:val="0"/>
      <w:marTop w:val="0"/>
      <w:marBottom w:val="0"/>
      <w:divBdr>
        <w:top w:val="none" w:sz="0" w:space="0" w:color="auto"/>
        <w:left w:val="none" w:sz="0" w:space="0" w:color="auto"/>
        <w:bottom w:val="none" w:sz="0" w:space="0" w:color="auto"/>
        <w:right w:val="none" w:sz="0" w:space="0" w:color="auto"/>
      </w:divBdr>
    </w:div>
    <w:div w:id="290599580">
      <w:bodyDiv w:val="1"/>
      <w:marLeft w:val="0"/>
      <w:marRight w:val="0"/>
      <w:marTop w:val="0"/>
      <w:marBottom w:val="0"/>
      <w:divBdr>
        <w:top w:val="none" w:sz="0" w:space="0" w:color="auto"/>
        <w:left w:val="none" w:sz="0" w:space="0" w:color="auto"/>
        <w:bottom w:val="none" w:sz="0" w:space="0" w:color="auto"/>
        <w:right w:val="none" w:sz="0" w:space="0" w:color="auto"/>
      </w:divBdr>
    </w:div>
    <w:div w:id="290677628">
      <w:bodyDiv w:val="1"/>
      <w:marLeft w:val="0"/>
      <w:marRight w:val="0"/>
      <w:marTop w:val="0"/>
      <w:marBottom w:val="0"/>
      <w:divBdr>
        <w:top w:val="none" w:sz="0" w:space="0" w:color="auto"/>
        <w:left w:val="none" w:sz="0" w:space="0" w:color="auto"/>
        <w:bottom w:val="none" w:sz="0" w:space="0" w:color="auto"/>
        <w:right w:val="none" w:sz="0" w:space="0" w:color="auto"/>
      </w:divBdr>
    </w:div>
    <w:div w:id="290940435">
      <w:bodyDiv w:val="1"/>
      <w:marLeft w:val="0"/>
      <w:marRight w:val="0"/>
      <w:marTop w:val="0"/>
      <w:marBottom w:val="0"/>
      <w:divBdr>
        <w:top w:val="none" w:sz="0" w:space="0" w:color="auto"/>
        <w:left w:val="none" w:sz="0" w:space="0" w:color="auto"/>
        <w:bottom w:val="none" w:sz="0" w:space="0" w:color="auto"/>
        <w:right w:val="none" w:sz="0" w:space="0" w:color="auto"/>
      </w:divBdr>
    </w:div>
    <w:div w:id="291133526">
      <w:bodyDiv w:val="1"/>
      <w:marLeft w:val="0"/>
      <w:marRight w:val="0"/>
      <w:marTop w:val="0"/>
      <w:marBottom w:val="0"/>
      <w:divBdr>
        <w:top w:val="none" w:sz="0" w:space="0" w:color="auto"/>
        <w:left w:val="none" w:sz="0" w:space="0" w:color="auto"/>
        <w:bottom w:val="none" w:sz="0" w:space="0" w:color="auto"/>
        <w:right w:val="none" w:sz="0" w:space="0" w:color="auto"/>
      </w:divBdr>
    </w:div>
    <w:div w:id="291178016">
      <w:bodyDiv w:val="1"/>
      <w:marLeft w:val="0"/>
      <w:marRight w:val="0"/>
      <w:marTop w:val="0"/>
      <w:marBottom w:val="0"/>
      <w:divBdr>
        <w:top w:val="none" w:sz="0" w:space="0" w:color="auto"/>
        <w:left w:val="none" w:sz="0" w:space="0" w:color="auto"/>
        <w:bottom w:val="none" w:sz="0" w:space="0" w:color="auto"/>
        <w:right w:val="none" w:sz="0" w:space="0" w:color="auto"/>
      </w:divBdr>
    </w:div>
    <w:div w:id="291256694">
      <w:bodyDiv w:val="1"/>
      <w:marLeft w:val="0"/>
      <w:marRight w:val="0"/>
      <w:marTop w:val="0"/>
      <w:marBottom w:val="0"/>
      <w:divBdr>
        <w:top w:val="none" w:sz="0" w:space="0" w:color="auto"/>
        <w:left w:val="none" w:sz="0" w:space="0" w:color="auto"/>
        <w:bottom w:val="none" w:sz="0" w:space="0" w:color="auto"/>
        <w:right w:val="none" w:sz="0" w:space="0" w:color="auto"/>
      </w:divBdr>
    </w:div>
    <w:div w:id="291832138">
      <w:bodyDiv w:val="1"/>
      <w:marLeft w:val="0"/>
      <w:marRight w:val="0"/>
      <w:marTop w:val="0"/>
      <w:marBottom w:val="0"/>
      <w:divBdr>
        <w:top w:val="none" w:sz="0" w:space="0" w:color="auto"/>
        <w:left w:val="none" w:sz="0" w:space="0" w:color="auto"/>
        <w:bottom w:val="none" w:sz="0" w:space="0" w:color="auto"/>
        <w:right w:val="none" w:sz="0" w:space="0" w:color="auto"/>
      </w:divBdr>
    </w:div>
    <w:div w:id="291982577">
      <w:bodyDiv w:val="1"/>
      <w:marLeft w:val="0"/>
      <w:marRight w:val="0"/>
      <w:marTop w:val="0"/>
      <w:marBottom w:val="0"/>
      <w:divBdr>
        <w:top w:val="none" w:sz="0" w:space="0" w:color="auto"/>
        <w:left w:val="none" w:sz="0" w:space="0" w:color="auto"/>
        <w:bottom w:val="none" w:sz="0" w:space="0" w:color="auto"/>
        <w:right w:val="none" w:sz="0" w:space="0" w:color="auto"/>
      </w:divBdr>
    </w:div>
    <w:div w:id="292055631">
      <w:bodyDiv w:val="1"/>
      <w:marLeft w:val="0"/>
      <w:marRight w:val="0"/>
      <w:marTop w:val="0"/>
      <w:marBottom w:val="0"/>
      <w:divBdr>
        <w:top w:val="none" w:sz="0" w:space="0" w:color="auto"/>
        <w:left w:val="none" w:sz="0" w:space="0" w:color="auto"/>
        <w:bottom w:val="none" w:sz="0" w:space="0" w:color="auto"/>
        <w:right w:val="none" w:sz="0" w:space="0" w:color="auto"/>
      </w:divBdr>
    </w:div>
    <w:div w:id="292756044">
      <w:bodyDiv w:val="1"/>
      <w:marLeft w:val="0"/>
      <w:marRight w:val="0"/>
      <w:marTop w:val="0"/>
      <w:marBottom w:val="0"/>
      <w:divBdr>
        <w:top w:val="none" w:sz="0" w:space="0" w:color="auto"/>
        <w:left w:val="none" w:sz="0" w:space="0" w:color="auto"/>
        <w:bottom w:val="none" w:sz="0" w:space="0" w:color="auto"/>
        <w:right w:val="none" w:sz="0" w:space="0" w:color="auto"/>
      </w:divBdr>
    </w:div>
    <w:div w:id="292951851">
      <w:bodyDiv w:val="1"/>
      <w:marLeft w:val="0"/>
      <w:marRight w:val="0"/>
      <w:marTop w:val="0"/>
      <w:marBottom w:val="0"/>
      <w:divBdr>
        <w:top w:val="none" w:sz="0" w:space="0" w:color="auto"/>
        <w:left w:val="none" w:sz="0" w:space="0" w:color="auto"/>
        <w:bottom w:val="none" w:sz="0" w:space="0" w:color="auto"/>
        <w:right w:val="none" w:sz="0" w:space="0" w:color="auto"/>
      </w:divBdr>
    </w:div>
    <w:div w:id="293104553">
      <w:bodyDiv w:val="1"/>
      <w:marLeft w:val="0"/>
      <w:marRight w:val="0"/>
      <w:marTop w:val="0"/>
      <w:marBottom w:val="0"/>
      <w:divBdr>
        <w:top w:val="none" w:sz="0" w:space="0" w:color="auto"/>
        <w:left w:val="none" w:sz="0" w:space="0" w:color="auto"/>
        <w:bottom w:val="none" w:sz="0" w:space="0" w:color="auto"/>
        <w:right w:val="none" w:sz="0" w:space="0" w:color="auto"/>
      </w:divBdr>
    </w:div>
    <w:div w:id="293608100">
      <w:bodyDiv w:val="1"/>
      <w:marLeft w:val="0"/>
      <w:marRight w:val="0"/>
      <w:marTop w:val="0"/>
      <w:marBottom w:val="0"/>
      <w:divBdr>
        <w:top w:val="none" w:sz="0" w:space="0" w:color="auto"/>
        <w:left w:val="none" w:sz="0" w:space="0" w:color="auto"/>
        <w:bottom w:val="none" w:sz="0" w:space="0" w:color="auto"/>
        <w:right w:val="none" w:sz="0" w:space="0" w:color="auto"/>
      </w:divBdr>
    </w:div>
    <w:div w:id="293685158">
      <w:bodyDiv w:val="1"/>
      <w:marLeft w:val="0"/>
      <w:marRight w:val="0"/>
      <w:marTop w:val="0"/>
      <w:marBottom w:val="0"/>
      <w:divBdr>
        <w:top w:val="none" w:sz="0" w:space="0" w:color="auto"/>
        <w:left w:val="none" w:sz="0" w:space="0" w:color="auto"/>
        <w:bottom w:val="none" w:sz="0" w:space="0" w:color="auto"/>
        <w:right w:val="none" w:sz="0" w:space="0" w:color="auto"/>
      </w:divBdr>
    </w:div>
    <w:div w:id="294023289">
      <w:bodyDiv w:val="1"/>
      <w:marLeft w:val="0"/>
      <w:marRight w:val="0"/>
      <w:marTop w:val="0"/>
      <w:marBottom w:val="0"/>
      <w:divBdr>
        <w:top w:val="none" w:sz="0" w:space="0" w:color="auto"/>
        <w:left w:val="none" w:sz="0" w:space="0" w:color="auto"/>
        <w:bottom w:val="none" w:sz="0" w:space="0" w:color="auto"/>
        <w:right w:val="none" w:sz="0" w:space="0" w:color="auto"/>
      </w:divBdr>
    </w:div>
    <w:div w:id="294338125">
      <w:bodyDiv w:val="1"/>
      <w:marLeft w:val="0"/>
      <w:marRight w:val="0"/>
      <w:marTop w:val="0"/>
      <w:marBottom w:val="0"/>
      <w:divBdr>
        <w:top w:val="none" w:sz="0" w:space="0" w:color="auto"/>
        <w:left w:val="none" w:sz="0" w:space="0" w:color="auto"/>
        <w:bottom w:val="none" w:sz="0" w:space="0" w:color="auto"/>
        <w:right w:val="none" w:sz="0" w:space="0" w:color="auto"/>
      </w:divBdr>
    </w:div>
    <w:div w:id="294484367">
      <w:bodyDiv w:val="1"/>
      <w:marLeft w:val="0"/>
      <w:marRight w:val="0"/>
      <w:marTop w:val="0"/>
      <w:marBottom w:val="0"/>
      <w:divBdr>
        <w:top w:val="none" w:sz="0" w:space="0" w:color="auto"/>
        <w:left w:val="none" w:sz="0" w:space="0" w:color="auto"/>
        <w:bottom w:val="none" w:sz="0" w:space="0" w:color="auto"/>
        <w:right w:val="none" w:sz="0" w:space="0" w:color="auto"/>
      </w:divBdr>
    </w:div>
    <w:div w:id="295644354">
      <w:bodyDiv w:val="1"/>
      <w:marLeft w:val="0"/>
      <w:marRight w:val="0"/>
      <w:marTop w:val="0"/>
      <w:marBottom w:val="0"/>
      <w:divBdr>
        <w:top w:val="none" w:sz="0" w:space="0" w:color="auto"/>
        <w:left w:val="none" w:sz="0" w:space="0" w:color="auto"/>
        <w:bottom w:val="none" w:sz="0" w:space="0" w:color="auto"/>
        <w:right w:val="none" w:sz="0" w:space="0" w:color="auto"/>
      </w:divBdr>
    </w:div>
    <w:div w:id="296223737">
      <w:bodyDiv w:val="1"/>
      <w:marLeft w:val="0"/>
      <w:marRight w:val="0"/>
      <w:marTop w:val="0"/>
      <w:marBottom w:val="0"/>
      <w:divBdr>
        <w:top w:val="none" w:sz="0" w:space="0" w:color="auto"/>
        <w:left w:val="none" w:sz="0" w:space="0" w:color="auto"/>
        <w:bottom w:val="none" w:sz="0" w:space="0" w:color="auto"/>
        <w:right w:val="none" w:sz="0" w:space="0" w:color="auto"/>
      </w:divBdr>
    </w:div>
    <w:div w:id="296226541">
      <w:bodyDiv w:val="1"/>
      <w:marLeft w:val="0"/>
      <w:marRight w:val="0"/>
      <w:marTop w:val="0"/>
      <w:marBottom w:val="0"/>
      <w:divBdr>
        <w:top w:val="none" w:sz="0" w:space="0" w:color="auto"/>
        <w:left w:val="none" w:sz="0" w:space="0" w:color="auto"/>
        <w:bottom w:val="none" w:sz="0" w:space="0" w:color="auto"/>
        <w:right w:val="none" w:sz="0" w:space="0" w:color="auto"/>
      </w:divBdr>
    </w:div>
    <w:div w:id="296568940">
      <w:bodyDiv w:val="1"/>
      <w:marLeft w:val="0"/>
      <w:marRight w:val="0"/>
      <w:marTop w:val="0"/>
      <w:marBottom w:val="0"/>
      <w:divBdr>
        <w:top w:val="none" w:sz="0" w:space="0" w:color="auto"/>
        <w:left w:val="none" w:sz="0" w:space="0" w:color="auto"/>
        <w:bottom w:val="none" w:sz="0" w:space="0" w:color="auto"/>
        <w:right w:val="none" w:sz="0" w:space="0" w:color="auto"/>
      </w:divBdr>
    </w:div>
    <w:div w:id="297079202">
      <w:bodyDiv w:val="1"/>
      <w:marLeft w:val="0"/>
      <w:marRight w:val="0"/>
      <w:marTop w:val="0"/>
      <w:marBottom w:val="0"/>
      <w:divBdr>
        <w:top w:val="none" w:sz="0" w:space="0" w:color="auto"/>
        <w:left w:val="none" w:sz="0" w:space="0" w:color="auto"/>
        <w:bottom w:val="none" w:sz="0" w:space="0" w:color="auto"/>
        <w:right w:val="none" w:sz="0" w:space="0" w:color="auto"/>
      </w:divBdr>
    </w:div>
    <w:div w:id="297107310">
      <w:bodyDiv w:val="1"/>
      <w:marLeft w:val="0"/>
      <w:marRight w:val="0"/>
      <w:marTop w:val="0"/>
      <w:marBottom w:val="0"/>
      <w:divBdr>
        <w:top w:val="none" w:sz="0" w:space="0" w:color="auto"/>
        <w:left w:val="none" w:sz="0" w:space="0" w:color="auto"/>
        <w:bottom w:val="none" w:sz="0" w:space="0" w:color="auto"/>
        <w:right w:val="none" w:sz="0" w:space="0" w:color="auto"/>
      </w:divBdr>
    </w:div>
    <w:div w:id="297496878">
      <w:bodyDiv w:val="1"/>
      <w:marLeft w:val="0"/>
      <w:marRight w:val="0"/>
      <w:marTop w:val="0"/>
      <w:marBottom w:val="0"/>
      <w:divBdr>
        <w:top w:val="none" w:sz="0" w:space="0" w:color="auto"/>
        <w:left w:val="none" w:sz="0" w:space="0" w:color="auto"/>
        <w:bottom w:val="none" w:sz="0" w:space="0" w:color="auto"/>
        <w:right w:val="none" w:sz="0" w:space="0" w:color="auto"/>
      </w:divBdr>
    </w:div>
    <w:div w:id="297684064">
      <w:bodyDiv w:val="1"/>
      <w:marLeft w:val="0"/>
      <w:marRight w:val="0"/>
      <w:marTop w:val="0"/>
      <w:marBottom w:val="0"/>
      <w:divBdr>
        <w:top w:val="none" w:sz="0" w:space="0" w:color="auto"/>
        <w:left w:val="none" w:sz="0" w:space="0" w:color="auto"/>
        <w:bottom w:val="none" w:sz="0" w:space="0" w:color="auto"/>
        <w:right w:val="none" w:sz="0" w:space="0" w:color="auto"/>
      </w:divBdr>
    </w:div>
    <w:div w:id="297806778">
      <w:bodyDiv w:val="1"/>
      <w:marLeft w:val="0"/>
      <w:marRight w:val="0"/>
      <w:marTop w:val="0"/>
      <w:marBottom w:val="0"/>
      <w:divBdr>
        <w:top w:val="none" w:sz="0" w:space="0" w:color="auto"/>
        <w:left w:val="none" w:sz="0" w:space="0" w:color="auto"/>
        <w:bottom w:val="none" w:sz="0" w:space="0" w:color="auto"/>
        <w:right w:val="none" w:sz="0" w:space="0" w:color="auto"/>
      </w:divBdr>
    </w:div>
    <w:div w:id="297879792">
      <w:bodyDiv w:val="1"/>
      <w:marLeft w:val="0"/>
      <w:marRight w:val="0"/>
      <w:marTop w:val="0"/>
      <w:marBottom w:val="0"/>
      <w:divBdr>
        <w:top w:val="none" w:sz="0" w:space="0" w:color="auto"/>
        <w:left w:val="none" w:sz="0" w:space="0" w:color="auto"/>
        <w:bottom w:val="none" w:sz="0" w:space="0" w:color="auto"/>
        <w:right w:val="none" w:sz="0" w:space="0" w:color="auto"/>
      </w:divBdr>
    </w:div>
    <w:div w:id="297993902">
      <w:bodyDiv w:val="1"/>
      <w:marLeft w:val="0"/>
      <w:marRight w:val="0"/>
      <w:marTop w:val="0"/>
      <w:marBottom w:val="0"/>
      <w:divBdr>
        <w:top w:val="none" w:sz="0" w:space="0" w:color="auto"/>
        <w:left w:val="none" w:sz="0" w:space="0" w:color="auto"/>
        <w:bottom w:val="none" w:sz="0" w:space="0" w:color="auto"/>
        <w:right w:val="none" w:sz="0" w:space="0" w:color="auto"/>
      </w:divBdr>
    </w:div>
    <w:div w:id="298415027">
      <w:bodyDiv w:val="1"/>
      <w:marLeft w:val="0"/>
      <w:marRight w:val="0"/>
      <w:marTop w:val="0"/>
      <w:marBottom w:val="0"/>
      <w:divBdr>
        <w:top w:val="none" w:sz="0" w:space="0" w:color="auto"/>
        <w:left w:val="none" w:sz="0" w:space="0" w:color="auto"/>
        <w:bottom w:val="none" w:sz="0" w:space="0" w:color="auto"/>
        <w:right w:val="none" w:sz="0" w:space="0" w:color="auto"/>
      </w:divBdr>
    </w:div>
    <w:div w:id="298918235">
      <w:bodyDiv w:val="1"/>
      <w:marLeft w:val="0"/>
      <w:marRight w:val="0"/>
      <w:marTop w:val="0"/>
      <w:marBottom w:val="0"/>
      <w:divBdr>
        <w:top w:val="none" w:sz="0" w:space="0" w:color="auto"/>
        <w:left w:val="none" w:sz="0" w:space="0" w:color="auto"/>
        <w:bottom w:val="none" w:sz="0" w:space="0" w:color="auto"/>
        <w:right w:val="none" w:sz="0" w:space="0" w:color="auto"/>
      </w:divBdr>
    </w:div>
    <w:div w:id="299190594">
      <w:bodyDiv w:val="1"/>
      <w:marLeft w:val="0"/>
      <w:marRight w:val="0"/>
      <w:marTop w:val="0"/>
      <w:marBottom w:val="0"/>
      <w:divBdr>
        <w:top w:val="none" w:sz="0" w:space="0" w:color="auto"/>
        <w:left w:val="none" w:sz="0" w:space="0" w:color="auto"/>
        <w:bottom w:val="none" w:sz="0" w:space="0" w:color="auto"/>
        <w:right w:val="none" w:sz="0" w:space="0" w:color="auto"/>
      </w:divBdr>
    </w:div>
    <w:div w:id="299384295">
      <w:bodyDiv w:val="1"/>
      <w:marLeft w:val="0"/>
      <w:marRight w:val="0"/>
      <w:marTop w:val="0"/>
      <w:marBottom w:val="0"/>
      <w:divBdr>
        <w:top w:val="none" w:sz="0" w:space="0" w:color="auto"/>
        <w:left w:val="none" w:sz="0" w:space="0" w:color="auto"/>
        <w:bottom w:val="none" w:sz="0" w:space="0" w:color="auto"/>
        <w:right w:val="none" w:sz="0" w:space="0" w:color="auto"/>
      </w:divBdr>
    </w:div>
    <w:div w:id="299576743">
      <w:bodyDiv w:val="1"/>
      <w:marLeft w:val="0"/>
      <w:marRight w:val="0"/>
      <w:marTop w:val="0"/>
      <w:marBottom w:val="0"/>
      <w:divBdr>
        <w:top w:val="none" w:sz="0" w:space="0" w:color="auto"/>
        <w:left w:val="none" w:sz="0" w:space="0" w:color="auto"/>
        <w:bottom w:val="none" w:sz="0" w:space="0" w:color="auto"/>
        <w:right w:val="none" w:sz="0" w:space="0" w:color="auto"/>
      </w:divBdr>
    </w:div>
    <w:div w:id="300694429">
      <w:bodyDiv w:val="1"/>
      <w:marLeft w:val="0"/>
      <w:marRight w:val="0"/>
      <w:marTop w:val="0"/>
      <w:marBottom w:val="0"/>
      <w:divBdr>
        <w:top w:val="none" w:sz="0" w:space="0" w:color="auto"/>
        <w:left w:val="none" w:sz="0" w:space="0" w:color="auto"/>
        <w:bottom w:val="none" w:sz="0" w:space="0" w:color="auto"/>
        <w:right w:val="none" w:sz="0" w:space="0" w:color="auto"/>
      </w:divBdr>
    </w:div>
    <w:div w:id="301010203">
      <w:bodyDiv w:val="1"/>
      <w:marLeft w:val="0"/>
      <w:marRight w:val="0"/>
      <w:marTop w:val="0"/>
      <w:marBottom w:val="0"/>
      <w:divBdr>
        <w:top w:val="none" w:sz="0" w:space="0" w:color="auto"/>
        <w:left w:val="none" w:sz="0" w:space="0" w:color="auto"/>
        <w:bottom w:val="none" w:sz="0" w:space="0" w:color="auto"/>
        <w:right w:val="none" w:sz="0" w:space="0" w:color="auto"/>
      </w:divBdr>
    </w:div>
    <w:div w:id="301152238">
      <w:bodyDiv w:val="1"/>
      <w:marLeft w:val="0"/>
      <w:marRight w:val="0"/>
      <w:marTop w:val="0"/>
      <w:marBottom w:val="0"/>
      <w:divBdr>
        <w:top w:val="none" w:sz="0" w:space="0" w:color="auto"/>
        <w:left w:val="none" w:sz="0" w:space="0" w:color="auto"/>
        <w:bottom w:val="none" w:sz="0" w:space="0" w:color="auto"/>
        <w:right w:val="none" w:sz="0" w:space="0" w:color="auto"/>
      </w:divBdr>
    </w:div>
    <w:div w:id="301157559">
      <w:bodyDiv w:val="1"/>
      <w:marLeft w:val="0"/>
      <w:marRight w:val="0"/>
      <w:marTop w:val="0"/>
      <w:marBottom w:val="0"/>
      <w:divBdr>
        <w:top w:val="none" w:sz="0" w:space="0" w:color="auto"/>
        <w:left w:val="none" w:sz="0" w:space="0" w:color="auto"/>
        <w:bottom w:val="none" w:sz="0" w:space="0" w:color="auto"/>
        <w:right w:val="none" w:sz="0" w:space="0" w:color="auto"/>
      </w:divBdr>
    </w:div>
    <w:div w:id="301426410">
      <w:bodyDiv w:val="1"/>
      <w:marLeft w:val="0"/>
      <w:marRight w:val="0"/>
      <w:marTop w:val="0"/>
      <w:marBottom w:val="0"/>
      <w:divBdr>
        <w:top w:val="none" w:sz="0" w:space="0" w:color="auto"/>
        <w:left w:val="none" w:sz="0" w:space="0" w:color="auto"/>
        <w:bottom w:val="none" w:sz="0" w:space="0" w:color="auto"/>
        <w:right w:val="none" w:sz="0" w:space="0" w:color="auto"/>
      </w:divBdr>
    </w:div>
    <w:div w:id="301732692">
      <w:bodyDiv w:val="1"/>
      <w:marLeft w:val="0"/>
      <w:marRight w:val="0"/>
      <w:marTop w:val="0"/>
      <w:marBottom w:val="0"/>
      <w:divBdr>
        <w:top w:val="none" w:sz="0" w:space="0" w:color="auto"/>
        <w:left w:val="none" w:sz="0" w:space="0" w:color="auto"/>
        <w:bottom w:val="none" w:sz="0" w:space="0" w:color="auto"/>
        <w:right w:val="none" w:sz="0" w:space="0" w:color="auto"/>
      </w:divBdr>
    </w:div>
    <w:div w:id="301931019">
      <w:bodyDiv w:val="1"/>
      <w:marLeft w:val="0"/>
      <w:marRight w:val="0"/>
      <w:marTop w:val="0"/>
      <w:marBottom w:val="0"/>
      <w:divBdr>
        <w:top w:val="none" w:sz="0" w:space="0" w:color="auto"/>
        <w:left w:val="none" w:sz="0" w:space="0" w:color="auto"/>
        <w:bottom w:val="none" w:sz="0" w:space="0" w:color="auto"/>
        <w:right w:val="none" w:sz="0" w:space="0" w:color="auto"/>
      </w:divBdr>
    </w:div>
    <w:div w:id="302196820">
      <w:bodyDiv w:val="1"/>
      <w:marLeft w:val="0"/>
      <w:marRight w:val="0"/>
      <w:marTop w:val="0"/>
      <w:marBottom w:val="0"/>
      <w:divBdr>
        <w:top w:val="none" w:sz="0" w:space="0" w:color="auto"/>
        <w:left w:val="none" w:sz="0" w:space="0" w:color="auto"/>
        <w:bottom w:val="none" w:sz="0" w:space="0" w:color="auto"/>
        <w:right w:val="none" w:sz="0" w:space="0" w:color="auto"/>
      </w:divBdr>
    </w:div>
    <w:div w:id="302395616">
      <w:bodyDiv w:val="1"/>
      <w:marLeft w:val="0"/>
      <w:marRight w:val="0"/>
      <w:marTop w:val="0"/>
      <w:marBottom w:val="0"/>
      <w:divBdr>
        <w:top w:val="none" w:sz="0" w:space="0" w:color="auto"/>
        <w:left w:val="none" w:sz="0" w:space="0" w:color="auto"/>
        <w:bottom w:val="none" w:sz="0" w:space="0" w:color="auto"/>
        <w:right w:val="none" w:sz="0" w:space="0" w:color="auto"/>
      </w:divBdr>
    </w:div>
    <w:div w:id="303462856">
      <w:bodyDiv w:val="1"/>
      <w:marLeft w:val="0"/>
      <w:marRight w:val="0"/>
      <w:marTop w:val="0"/>
      <w:marBottom w:val="0"/>
      <w:divBdr>
        <w:top w:val="none" w:sz="0" w:space="0" w:color="auto"/>
        <w:left w:val="none" w:sz="0" w:space="0" w:color="auto"/>
        <w:bottom w:val="none" w:sz="0" w:space="0" w:color="auto"/>
        <w:right w:val="none" w:sz="0" w:space="0" w:color="auto"/>
      </w:divBdr>
    </w:div>
    <w:div w:id="303849884">
      <w:bodyDiv w:val="1"/>
      <w:marLeft w:val="0"/>
      <w:marRight w:val="0"/>
      <w:marTop w:val="0"/>
      <w:marBottom w:val="0"/>
      <w:divBdr>
        <w:top w:val="none" w:sz="0" w:space="0" w:color="auto"/>
        <w:left w:val="none" w:sz="0" w:space="0" w:color="auto"/>
        <w:bottom w:val="none" w:sz="0" w:space="0" w:color="auto"/>
        <w:right w:val="none" w:sz="0" w:space="0" w:color="auto"/>
      </w:divBdr>
    </w:div>
    <w:div w:id="304284103">
      <w:bodyDiv w:val="1"/>
      <w:marLeft w:val="0"/>
      <w:marRight w:val="0"/>
      <w:marTop w:val="0"/>
      <w:marBottom w:val="0"/>
      <w:divBdr>
        <w:top w:val="none" w:sz="0" w:space="0" w:color="auto"/>
        <w:left w:val="none" w:sz="0" w:space="0" w:color="auto"/>
        <w:bottom w:val="none" w:sz="0" w:space="0" w:color="auto"/>
        <w:right w:val="none" w:sz="0" w:space="0" w:color="auto"/>
      </w:divBdr>
    </w:div>
    <w:div w:id="304354282">
      <w:bodyDiv w:val="1"/>
      <w:marLeft w:val="0"/>
      <w:marRight w:val="0"/>
      <w:marTop w:val="0"/>
      <w:marBottom w:val="0"/>
      <w:divBdr>
        <w:top w:val="none" w:sz="0" w:space="0" w:color="auto"/>
        <w:left w:val="none" w:sz="0" w:space="0" w:color="auto"/>
        <w:bottom w:val="none" w:sz="0" w:space="0" w:color="auto"/>
        <w:right w:val="none" w:sz="0" w:space="0" w:color="auto"/>
      </w:divBdr>
    </w:div>
    <w:div w:id="304773642">
      <w:bodyDiv w:val="1"/>
      <w:marLeft w:val="0"/>
      <w:marRight w:val="0"/>
      <w:marTop w:val="0"/>
      <w:marBottom w:val="0"/>
      <w:divBdr>
        <w:top w:val="none" w:sz="0" w:space="0" w:color="auto"/>
        <w:left w:val="none" w:sz="0" w:space="0" w:color="auto"/>
        <w:bottom w:val="none" w:sz="0" w:space="0" w:color="auto"/>
        <w:right w:val="none" w:sz="0" w:space="0" w:color="auto"/>
      </w:divBdr>
    </w:div>
    <w:div w:id="305089444">
      <w:bodyDiv w:val="1"/>
      <w:marLeft w:val="0"/>
      <w:marRight w:val="0"/>
      <w:marTop w:val="0"/>
      <w:marBottom w:val="0"/>
      <w:divBdr>
        <w:top w:val="none" w:sz="0" w:space="0" w:color="auto"/>
        <w:left w:val="none" w:sz="0" w:space="0" w:color="auto"/>
        <w:bottom w:val="none" w:sz="0" w:space="0" w:color="auto"/>
        <w:right w:val="none" w:sz="0" w:space="0" w:color="auto"/>
      </w:divBdr>
    </w:div>
    <w:div w:id="305092643">
      <w:bodyDiv w:val="1"/>
      <w:marLeft w:val="0"/>
      <w:marRight w:val="0"/>
      <w:marTop w:val="0"/>
      <w:marBottom w:val="0"/>
      <w:divBdr>
        <w:top w:val="none" w:sz="0" w:space="0" w:color="auto"/>
        <w:left w:val="none" w:sz="0" w:space="0" w:color="auto"/>
        <w:bottom w:val="none" w:sz="0" w:space="0" w:color="auto"/>
        <w:right w:val="none" w:sz="0" w:space="0" w:color="auto"/>
      </w:divBdr>
    </w:div>
    <w:div w:id="305402822">
      <w:bodyDiv w:val="1"/>
      <w:marLeft w:val="0"/>
      <w:marRight w:val="0"/>
      <w:marTop w:val="0"/>
      <w:marBottom w:val="0"/>
      <w:divBdr>
        <w:top w:val="none" w:sz="0" w:space="0" w:color="auto"/>
        <w:left w:val="none" w:sz="0" w:space="0" w:color="auto"/>
        <w:bottom w:val="none" w:sz="0" w:space="0" w:color="auto"/>
        <w:right w:val="none" w:sz="0" w:space="0" w:color="auto"/>
      </w:divBdr>
    </w:div>
    <w:div w:id="306203908">
      <w:bodyDiv w:val="1"/>
      <w:marLeft w:val="0"/>
      <w:marRight w:val="0"/>
      <w:marTop w:val="0"/>
      <w:marBottom w:val="0"/>
      <w:divBdr>
        <w:top w:val="none" w:sz="0" w:space="0" w:color="auto"/>
        <w:left w:val="none" w:sz="0" w:space="0" w:color="auto"/>
        <w:bottom w:val="none" w:sz="0" w:space="0" w:color="auto"/>
        <w:right w:val="none" w:sz="0" w:space="0" w:color="auto"/>
      </w:divBdr>
    </w:div>
    <w:div w:id="306476716">
      <w:bodyDiv w:val="1"/>
      <w:marLeft w:val="0"/>
      <w:marRight w:val="0"/>
      <w:marTop w:val="0"/>
      <w:marBottom w:val="0"/>
      <w:divBdr>
        <w:top w:val="none" w:sz="0" w:space="0" w:color="auto"/>
        <w:left w:val="none" w:sz="0" w:space="0" w:color="auto"/>
        <w:bottom w:val="none" w:sz="0" w:space="0" w:color="auto"/>
        <w:right w:val="none" w:sz="0" w:space="0" w:color="auto"/>
      </w:divBdr>
    </w:div>
    <w:div w:id="307057138">
      <w:bodyDiv w:val="1"/>
      <w:marLeft w:val="0"/>
      <w:marRight w:val="0"/>
      <w:marTop w:val="0"/>
      <w:marBottom w:val="0"/>
      <w:divBdr>
        <w:top w:val="none" w:sz="0" w:space="0" w:color="auto"/>
        <w:left w:val="none" w:sz="0" w:space="0" w:color="auto"/>
        <w:bottom w:val="none" w:sz="0" w:space="0" w:color="auto"/>
        <w:right w:val="none" w:sz="0" w:space="0" w:color="auto"/>
      </w:divBdr>
    </w:div>
    <w:div w:id="307320687">
      <w:bodyDiv w:val="1"/>
      <w:marLeft w:val="0"/>
      <w:marRight w:val="0"/>
      <w:marTop w:val="0"/>
      <w:marBottom w:val="0"/>
      <w:divBdr>
        <w:top w:val="none" w:sz="0" w:space="0" w:color="auto"/>
        <w:left w:val="none" w:sz="0" w:space="0" w:color="auto"/>
        <w:bottom w:val="none" w:sz="0" w:space="0" w:color="auto"/>
        <w:right w:val="none" w:sz="0" w:space="0" w:color="auto"/>
      </w:divBdr>
    </w:div>
    <w:div w:id="307367300">
      <w:bodyDiv w:val="1"/>
      <w:marLeft w:val="0"/>
      <w:marRight w:val="0"/>
      <w:marTop w:val="0"/>
      <w:marBottom w:val="0"/>
      <w:divBdr>
        <w:top w:val="none" w:sz="0" w:space="0" w:color="auto"/>
        <w:left w:val="none" w:sz="0" w:space="0" w:color="auto"/>
        <w:bottom w:val="none" w:sz="0" w:space="0" w:color="auto"/>
        <w:right w:val="none" w:sz="0" w:space="0" w:color="auto"/>
      </w:divBdr>
    </w:div>
    <w:div w:id="307783508">
      <w:bodyDiv w:val="1"/>
      <w:marLeft w:val="0"/>
      <w:marRight w:val="0"/>
      <w:marTop w:val="0"/>
      <w:marBottom w:val="0"/>
      <w:divBdr>
        <w:top w:val="none" w:sz="0" w:space="0" w:color="auto"/>
        <w:left w:val="none" w:sz="0" w:space="0" w:color="auto"/>
        <w:bottom w:val="none" w:sz="0" w:space="0" w:color="auto"/>
        <w:right w:val="none" w:sz="0" w:space="0" w:color="auto"/>
      </w:divBdr>
    </w:div>
    <w:div w:id="308049286">
      <w:bodyDiv w:val="1"/>
      <w:marLeft w:val="0"/>
      <w:marRight w:val="0"/>
      <w:marTop w:val="0"/>
      <w:marBottom w:val="0"/>
      <w:divBdr>
        <w:top w:val="none" w:sz="0" w:space="0" w:color="auto"/>
        <w:left w:val="none" w:sz="0" w:space="0" w:color="auto"/>
        <w:bottom w:val="none" w:sz="0" w:space="0" w:color="auto"/>
        <w:right w:val="none" w:sz="0" w:space="0" w:color="auto"/>
      </w:divBdr>
    </w:div>
    <w:div w:id="308481897">
      <w:bodyDiv w:val="1"/>
      <w:marLeft w:val="0"/>
      <w:marRight w:val="0"/>
      <w:marTop w:val="0"/>
      <w:marBottom w:val="0"/>
      <w:divBdr>
        <w:top w:val="none" w:sz="0" w:space="0" w:color="auto"/>
        <w:left w:val="none" w:sz="0" w:space="0" w:color="auto"/>
        <w:bottom w:val="none" w:sz="0" w:space="0" w:color="auto"/>
        <w:right w:val="none" w:sz="0" w:space="0" w:color="auto"/>
      </w:divBdr>
    </w:div>
    <w:div w:id="308555218">
      <w:bodyDiv w:val="1"/>
      <w:marLeft w:val="0"/>
      <w:marRight w:val="0"/>
      <w:marTop w:val="0"/>
      <w:marBottom w:val="0"/>
      <w:divBdr>
        <w:top w:val="none" w:sz="0" w:space="0" w:color="auto"/>
        <w:left w:val="none" w:sz="0" w:space="0" w:color="auto"/>
        <w:bottom w:val="none" w:sz="0" w:space="0" w:color="auto"/>
        <w:right w:val="none" w:sz="0" w:space="0" w:color="auto"/>
      </w:divBdr>
    </w:div>
    <w:div w:id="308754552">
      <w:bodyDiv w:val="1"/>
      <w:marLeft w:val="0"/>
      <w:marRight w:val="0"/>
      <w:marTop w:val="0"/>
      <w:marBottom w:val="0"/>
      <w:divBdr>
        <w:top w:val="none" w:sz="0" w:space="0" w:color="auto"/>
        <w:left w:val="none" w:sz="0" w:space="0" w:color="auto"/>
        <w:bottom w:val="none" w:sz="0" w:space="0" w:color="auto"/>
        <w:right w:val="none" w:sz="0" w:space="0" w:color="auto"/>
      </w:divBdr>
    </w:div>
    <w:div w:id="308830134">
      <w:bodyDiv w:val="1"/>
      <w:marLeft w:val="0"/>
      <w:marRight w:val="0"/>
      <w:marTop w:val="0"/>
      <w:marBottom w:val="0"/>
      <w:divBdr>
        <w:top w:val="none" w:sz="0" w:space="0" w:color="auto"/>
        <w:left w:val="none" w:sz="0" w:space="0" w:color="auto"/>
        <w:bottom w:val="none" w:sz="0" w:space="0" w:color="auto"/>
        <w:right w:val="none" w:sz="0" w:space="0" w:color="auto"/>
      </w:divBdr>
    </w:div>
    <w:div w:id="308831344">
      <w:bodyDiv w:val="1"/>
      <w:marLeft w:val="0"/>
      <w:marRight w:val="0"/>
      <w:marTop w:val="0"/>
      <w:marBottom w:val="0"/>
      <w:divBdr>
        <w:top w:val="none" w:sz="0" w:space="0" w:color="auto"/>
        <w:left w:val="none" w:sz="0" w:space="0" w:color="auto"/>
        <w:bottom w:val="none" w:sz="0" w:space="0" w:color="auto"/>
        <w:right w:val="none" w:sz="0" w:space="0" w:color="auto"/>
      </w:divBdr>
    </w:div>
    <w:div w:id="309092219">
      <w:bodyDiv w:val="1"/>
      <w:marLeft w:val="0"/>
      <w:marRight w:val="0"/>
      <w:marTop w:val="0"/>
      <w:marBottom w:val="0"/>
      <w:divBdr>
        <w:top w:val="none" w:sz="0" w:space="0" w:color="auto"/>
        <w:left w:val="none" w:sz="0" w:space="0" w:color="auto"/>
        <w:bottom w:val="none" w:sz="0" w:space="0" w:color="auto"/>
        <w:right w:val="none" w:sz="0" w:space="0" w:color="auto"/>
      </w:divBdr>
    </w:div>
    <w:div w:id="309603969">
      <w:bodyDiv w:val="1"/>
      <w:marLeft w:val="0"/>
      <w:marRight w:val="0"/>
      <w:marTop w:val="0"/>
      <w:marBottom w:val="0"/>
      <w:divBdr>
        <w:top w:val="none" w:sz="0" w:space="0" w:color="auto"/>
        <w:left w:val="none" w:sz="0" w:space="0" w:color="auto"/>
        <w:bottom w:val="none" w:sz="0" w:space="0" w:color="auto"/>
        <w:right w:val="none" w:sz="0" w:space="0" w:color="auto"/>
      </w:divBdr>
    </w:div>
    <w:div w:id="310644700">
      <w:bodyDiv w:val="1"/>
      <w:marLeft w:val="0"/>
      <w:marRight w:val="0"/>
      <w:marTop w:val="0"/>
      <w:marBottom w:val="0"/>
      <w:divBdr>
        <w:top w:val="none" w:sz="0" w:space="0" w:color="auto"/>
        <w:left w:val="none" w:sz="0" w:space="0" w:color="auto"/>
        <w:bottom w:val="none" w:sz="0" w:space="0" w:color="auto"/>
        <w:right w:val="none" w:sz="0" w:space="0" w:color="auto"/>
      </w:divBdr>
    </w:div>
    <w:div w:id="311957172">
      <w:bodyDiv w:val="1"/>
      <w:marLeft w:val="0"/>
      <w:marRight w:val="0"/>
      <w:marTop w:val="0"/>
      <w:marBottom w:val="0"/>
      <w:divBdr>
        <w:top w:val="none" w:sz="0" w:space="0" w:color="auto"/>
        <w:left w:val="none" w:sz="0" w:space="0" w:color="auto"/>
        <w:bottom w:val="none" w:sz="0" w:space="0" w:color="auto"/>
        <w:right w:val="none" w:sz="0" w:space="0" w:color="auto"/>
      </w:divBdr>
    </w:div>
    <w:div w:id="312220413">
      <w:bodyDiv w:val="1"/>
      <w:marLeft w:val="0"/>
      <w:marRight w:val="0"/>
      <w:marTop w:val="0"/>
      <w:marBottom w:val="0"/>
      <w:divBdr>
        <w:top w:val="none" w:sz="0" w:space="0" w:color="auto"/>
        <w:left w:val="none" w:sz="0" w:space="0" w:color="auto"/>
        <w:bottom w:val="none" w:sz="0" w:space="0" w:color="auto"/>
        <w:right w:val="none" w:sz="0" w:space="0" w:color="auto"/>
      </w:divBdr>
    </w:div>
    <w:div w:id="312299970">
      <w:bodyDiv w:val="1"/>
      <w:marLeft w:val="0"/>
      <w:marRight w:val="0"/>
      <w:marTop w:val="0"/>
      <w:marBottom w:val="0"/>
      <w:divBdr>
        <w:top w:val="none" w:sz="0" w:space="0" w:color="auto"/>
        <w:left w:val="none" w:sz="0" w:space="0" w:color="auto"/>
        <w:bottom w:val="none" w:sz="0" w:space="0" w:color="auto"/>
        <w:right w:val="none" w:sz="0" w:space="0" w:color="auto"/>
      </w:divBdr>
    </w:div>
    <w:div w:id="312410745">
      <w:bodyDiv w:val="1"/>
      <w:marLeft w:val="0"/>
      <w:marRight w:val="0"/>
      <w:marTop w:val="0"/>
      <w:marBottom w:val="0"/>
      <w:divBdr>
        <w:top w:val="none" w:sz="0" w:space="0" w:color="auto"/>
        <w:left w:val="none" w:sz="0" w:space="0" w:color="auto"/>
        <w:bottom w:val="none" w:sz="0" w:space="0" w:color="auto"/>
        <w:right w:val="none" w:sz="0" w:space="0" w:color="auto"/>
      </w:divBdr>
    </w:div>
    <w:div w:id="313609909">
      <w:bodyDiv w:val="1"/>
      <w:marLeft w:val="0"/>
      <w:marRight w:val="0"/>
      <w:marTop w:val="0"/>
      <w:marBottom w:val="0"/>
      <w:divBdr>
        <w:top w:val="none" w:sz="0" w:space="0" w:color="auto"/>
        <w:left w:val="none" w:sz="0" w:space="0" w:color="auto"/>
        <w:bottom w:val="none" w:sz="0" w:space="0" w:color="auto"/>
        <w:right w:val="none" w:sz="0" w:space="0" w:color="auto"/>
      </w:divBdr>
    </w:div>
    <w:div w:id="314072167">
      <w:bodyDiv w:val="1"/>
      <w:marLeft w:val="0"/>
      <w:marRight w:val="0"/>
      <w:marTop w:val="0"/>
      <w:marBottom w:val="0"/>
      <w:divBdr>
        <w:top w:val="none" w:sz="0" w:space="0" w:color="auto"/>
        <w:left w:val="none" w:sz="0" w:space="0" w:color="auto"/>
        <w:bottom w:val="none" w:sz="0" w:space="0" w:color="auto"/>
        <w:right w:val="none" w:sz="0" w:space="0" w:color="auto"/>
      </w:divBdr>
    </w:div>
    <w:div w:id="314141370">
      <w:bodyDiv w:val="1"/>
      <w:marLeft w:val="0"/>
      <w:marRight w:val="0"/>
      <w:marTop w:val="0"/>
      <w:marBottom w:val="0"/>
      <w:divBdr>
        <w:top w:val="none" w:sz="0" w:space="0" w:color="auto"/>
        <w:left w:val="none" w:sz="0" w:space="0" w:color="auto"/>
        <w:bottom w:val="none" w:sz="0" w:space="0" w:color="auto"/>
        <w:right w:val="none" w:sz="0" w:space="0" w:color="auto"/>
      </w:divBdr>
    </w:div>
    <w:div w:id="314190457">
      <w:bodyDiv w:val="1"/>
      <w:marLeft w:val="0"/>
      <w:marRight w:val="0"/>
      <w:marTop w:val="0"/>
      <w:marBottom w:val="0"/>
      <w:divBdr>
        <w:top w:val="none" w:sz="0" w:space="0" w:color="auto"/>
        <w:left w:val="none" w:sz="0" w:space="0" w:color="auto"/>
        <w:bottom w:val="none" w:sz="0" w:space="0" w:color="auto"/>
        <w:right w:val="none" w:sz="0" w:space="0" w:color="auto"/>
      </w:divBdr>
    </w:div>
    <w:div w:id="314534170">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451461">
      <w:bodyDiv w:val="1"/>
      <w:marLeft w:val="0"/>
      <w:marRight w:val="0"/>
      <w:marTop w:val="0"/>
      <w:marBottom w:val="0"/>
      <w:divBdr>
        <w:top w:val="none" w:sz="0" w:space="0" w:color="auto"/>
        <w:left w:val="none" w:sz="0" w:space="0" w:color="auto"/>
        <w:bottom w:val="none" w:sz="0" w:space="0" w:color="auto"/>
        <w:right w:val="none" w:sz="0" w:space="0" w:color="auto"/>
      </w:divBdr>
    </w:div>
    <w:div w:id="315577113">
      <w:bodyDiv w:val="1"/>
      <w:marLeft w:val="0"/>
      <w:marRight w:val="0"/>
      <w:marTop w:val="0"/>
      <w:marBottom w:val="0"/>
      <w:divBdr>
        <w:top w:val="none" w:sz="0" w:space="0" w:color="auto"/>
        <w:left w:val="none" w:sz="0" w:space="0" w:color="auto"/>
        <w:bottom w:val="none" w:sz="0" w:space="0" w:color="auto"/>
        <w:right w:val="none" w:sz="0" w:space="0" w:color="auto"/>
      </w:divBdr>
    </w:div>
    <w:div w:id="316543378">
      <w:bodyDiv w:val="1"/>
      <w:marLeft w:val="0"/>
      <w:marRight w:val="0"/>
      <w:marTop w:val="0"/>
      <w:marBottom w:val="0"/>
      <w:divBdr>
        <w:top w:val="none" w:sz="0" w:space="0" w:color="auto"/>
        <w:left w:val="none" w:sz="0" w:space="0" w:color="auto"/>
        <w:bottom w:val="none" w:sz="0" w:space="0" w:color="auto"/>
        <w:right w:val="none" w:sz="0" w:space="0" w:color="auto"/>
      </w:divBdr>
    </w:div>
    <w:div w:id="316761842">
      <w:bodyDiv w:val="1"/>
      <w:marLeft w:val="0"/>
      <w:marRight w:val="0"/>
      <w:marTop w:val="0"/>
      <w:marBottom w:val="0"/>
      <w:divBdr>
        <w:top w:val="none" w:sz="0" w:space="0" w:color="auto"/>
        <w:left w:val="none" w:sz="0" w:space="0" w:color="auto"/>
        <w:bottom w:val="none" w:sz="0" w:space="0" w:color="auto"/>
        <w:right w:val="none" w:sz="0" w:space="0" w:color="auto"/>
      </w:divBdr>
    </w:div>
    <w:div w:id="316810218">
      <w:bodyDiv w:val="1"/>
      <w:marLeft w:val="0"/>
      <w:marRight w:val="0"/>
      <w:marTop w:val="0"/>
      <w:marBottom w:val="0"/>
      <w:divBdr>
        <w:top w:val="none" w:sz="0" w:space="0" w:color="auto"/>
        <w:left w:val="none" w:sz="0" w:space="0" w:color="auto"/>
        <w:bottom w:val="none" w:sz="0" w:space="0" w:color="auto"/>
        <w:right w:val="none" w:sz="0" w:space="0" w:color="auto"/>
      </w:divBdr>
    </w:div>
    <w:div w:id="316887026">
      <w:bodyDiv w:val="1"/>
      <w:marLeft w:val="0"/>
      <w:marRight w:val="0"/>
      <w:marTop w:val="0"/>
      <w:marBottom w:val="0"/>
      <w:divBdr>
        <w:top w:val="none" w:sz="0" w:space="0" w:color="auto"/>
        <w:left w:val="none" w:sz="0" w:space="0" w:color="auto"/>
        <w:bottom w:val="none" w:sz="0" w:space="0" w:color="auto"/>
        <w:right w:val="none" w:sz="0" w:space="0" w:color="auto"/>
      </w:divBdr>
    </w:div>
    <w:div w:id="317614275">
      <w:bodyDiv w:val="1"/>
      <w:marLeft w:val="0"/>
      <w:marRight w:val="0"/>
      <w:marTop w:val="0"/>
      <w:marBottom w:val="0"/>
      <w:divBdr>
        <w:top w:val="none" w:sz="0" w:space="0" w:color="auto"/>
        <w:left w:val="none" w:sz="0" w:space="0" w:color="auto"/>
        <w:bottom w:val="none" w:sz="0" w:space="0" w:color="auto"/>
        <w:right w:val="none" w:sz="0" w:space="0" w:color="auto"/>
      </w:divBdr>
    </w:div>
    <w:div w:id="317920992">
      <w:bodyDiv w:val="1"/>
      <w:marLeft w:val="0"/>
      <w:marRight w:val="0"/>
      <w:marTop w:val="0"/>
      <w:marBottom w:val="0"/>
      <w:divBdr>
        <w:top w:val="none" w:sz="0" w:space="0" w:color="auto"/>
        <w:left w:val="none" w:sz="0" w:space="0" w:color="auto"/>
        <w:bottom w:val="none" w:sz="0" w:space="0" w:color="auto"/>
        <w:right w:val="none" w:sz="0" w:space="0" w:color="auto"/>
      </w:divBdr>
    </w:div>
    <w:div w:id="318315259">
      <w:bodyDiv w:val="1"/>
      <w:marLeft w:val="0"/>
      <w:marRight w:val="0"/>
      <w:marTop w:val="0"/>
      <w:marBottom w:val="0"/>
      <w:divBdr>
        <w:top w:val="none" w:sz="0" w:space="0" w:color="auto"/>
        <w:left w:val="none" w:sz="0" w:space="0" w:color="auto"/>
        <w:bottom w:val="none" w:sz="0" w:space="0" w:color="auto"/>
        <w:right w:val="none" w:sz="0" w:space="0" w:color="auto"/>
      </w:divBdr>
    </w:div>
    <w:div w:id="318581787">
      <w:bodyDiv w:val="1"/>
      <w:marLeft w:val="0"/>
      <w:marRight w:val="0"/>
      <w:marTop w:val="0"/>
      <w:marBottom w:val="0"/>
      <w:divBdr>
        <w:top w:val="none" w:sz="0" w:space="0" w:color="auto"/>
        <w:left w:val="none" w:sz="0" w:space="0" w:color="auto"/>
        <w:bottom w:val="none" w:sz="0" w:space="0" w:color="auto"/>
        <w:right w:val="none" w:sz="0" w:space="0" w:color="auto"/>
      </w:divBdr>
    </w:div>
    <w:div w:id="318655243">
      <w:bodyDiv w:val="1"/>
      <w:marLeft w:val="0"/>
      <w:marRight w:val="0"/>
      <w:marTop w:val="0"/>
      <w:marBottom w:val="0"/>
      <w:divBdr>
        <w:top w:val="none" w:sz="0" w:space="0" w:color="auto"/>
        <w:left w:val="none" w:sz="0" w:space="0" w:color="auto"/>
        <w:bottom w:val="none" w:sz="0" w:space="0" w:color="auto"/>
        <w:right w:val="none" w:sz="0" w:space="0" w:color="auto"/>
      </w:divBdr>
    </w:div>
    <w:div w:id="318655814">
      <w:bodyDiv w:val="1"/>
      <w:marLeft w:val="0"/>
      <w:marRight w:val="0"/>
      <w:marTop w:val="0"/>
      <w:marBottom w:val="0"/>
      <w:divBdr>
        <w:top w:val="none" w:sz="0" w:space="0" w:color="auto"/>
        <w:left w:val="none" w:sz="0" w:space="0" w:color="auto"/>
        <w:bottom w:val="none" w:sz="0" w:space="0" w:color="auto"/>
        <w:right w:val="none" w:sz="0" w:space="0" w:color="auto"/>
      </w:divBdr>
    </w:div>
    <w:div w:id="318769978">
      <w:bodyDiv w:val="1"/>
      <w:marLeft w:val="0"/>
      <w:marRight w:val="0"/>
      <w:marTop w:val="0"/>
      <w:marBottom w:val="0"/>
      <w:divBdr>
        <w:top w:val="none" w:sz="0" w:space="0" w:color="auto"/>
        <w:left w:val="none" w:sz="0" w:space="0" w:color="auto"/>
        <w:bottom w:val="none" w:sz="0" w:space="0" w:color="auto"/>
        <w:right w:val="none" w:sz="0" w:space="0" w:color="auto"/>
      </w:divBdr>
    </w:div>
    <w:div w:id="318851856">
      <w:bodyDiv w:val="1"/>
      <w:marLeft w:val="0"/>
      <w:marRight w:val="0"/>
      <w:marTop w:val="0"/>
      <w:marBottom w:val="0"/>
      <w:divBdr>
        <w:top w:val="none" w:sz="0" w:space="0" w:color="auto"/>
        <w:left w:val="none" w:sz="0" w:space="0" w:color="auto"/>
        <w:bottom w:val="none" w:sz="0" w:space="0" w:color="auto"/>
        <w:right w:val="none" w:sz="0" w:space="0" w:color="auto"/>
      </w:divBdr>
    </w:div>
    <w:div w:id="318925097">
      <w:bodyDiv w:val="1"/>
      <w:marLeft w:val="0"/>
      <w:marRight w:val="0"/>
      <w:marTop w:val="0"/>
      <w:marBottom w:val="0"/>
      <w:divBdr>
        <w:top w:val="none" w:sz="0" w:space="0" w:color="auto"/>
        <w:left w:val="none" w:sz="0" w:space="0" w:color="auto"/>
        <w:bottom w:val="none" w:sz="0" w:space="0" w:color="auto"/>
        <w:right w:val="none" w:sz="0" w:space="0" w:color="auto"/>
      </w:divBdr>
    </w:div>
    <w:div w:id="319118315">
      <w:bodyDiv w:val="1"/>
      <w:marLeft w:val="0"/>
      <w:marRight w:val="0"/>
      <w:marTop w:val="0"/>
      <w:marBottom w:val="0"/>
      <w:divBdr>
        <w:top w:val="none" w:sz="0" w:space="0" w:color="auto"/>
        <w:left w:val="none" w:sz="0" w:space="0" w:color="auto"/>
        <w:bottom w:val="none" w:sz="0" w:space="0" w:color="auto"/>
        <w:right w:val="none" w:sz="0" w:space="0" w:color="auto"/>
      </w:divBdr>
    </w:div>
    <w:div w:id="319189148">
      <w:bodyDiv w:val="1"/>
      <w:marLeft w:val="0"/>
      <w:marRight w:val="0"/>
      <w:marTop w:val="0"/>
      <w:marBottom w:val="0"/>
      <w:divBdr>
        <w:top w:val="none" w:sz="0" w:space="0" w:color="auto"/>
        <w:left w:val="none" w:sz="0" w:space="0" w:color="auto"/>
        <w:bottom w:val="none" w:sz="0" w:space="0" w:color="auto"/>
        <w:right w:val="none" w:sz="0" w:space="0" w:color="auto"/>
      </w:divBdr>
    </w:div>
    <w:div w:id="319313177">
      <w:bodyDiv w:val="1"/>
      <w:marLeft w:val="0"/>
      <w:marRight w:val="0"/>
      <w:marTop w:val="0"/>
      <w:marBottom w:val="0"/>
      <w:divBdr>
        <w:top w:val="none" w:sz="0" w:space="0" w:color="auto"/>
        <w:left w:val="none" w:sz="0" w:space="0" w:color="auto"/>
        <w:bottom w:val="none" w:sz="0" w:space="0" w:color="auto"/>
        <w:right w:val="none" w:sz="0" w:space="0" w:color="auto"/>
      </w:divBdr>
    </w:div>
    <w:div w:id="319425430">
      <w:bodyDiv w:val="1"/>
      <w:marLeft w:val="0"/>
      <w:marRight w:val="0"/>
      <w:marTop w:val="0"/>
      <w:marBottom w:val="0"/>
      <w:divBdr>
        <w:top w:val="none" w:sz="0" w:space="0" w:color="auto"/>
        <w:left w:val="none" w:sz="0" w:space="0" w:color="auto"/>
        <w:bottom w:val="none" w:sz="0" w:space="0" w:color="auto"/>
        <w:right w:val="none" w:sz="0" w:space="0" w:color="auto"/>
      </w:divBdr>
    </w:div>
    <w:div w:id="319889550">
      <w:bodyDiv w:val="1"/>
      <w:marLeft w:val="0"/>
      <w:marRight w:val="0"/>
      <w:marTop w:val="0"/>
      <w:marBottom w:val="0"/>
      <w:divBdr>
        <w:top w:val="none" w:sz="0" w:space="0" w:color="auto"/>
        <w:left w:val="none" w:sz="0" w:space="0" w:color="auto"/>
        <w:bottom w:val="none" w:sz="0" w:space="0" w:color="auto"/>
        <w:right w:val="none" w:sz="0" w:space="0" w:color="auto"/>
      </w:divBdr>
    </w:div>
    <w:div w:id="319890620">
      <w:bodyDiv w:val="1"/>
      <w:marLeft w:val="0"/>
      <w:marRight w:val="0"/>
      <w:marTop w:val="0"/>
      <w:marBottom w:val="0"/>
      <w:divBdr>
        <w:top w:val="none" w:sz="0" w:space="0" w:color="auto"/>
        <w:left w:val="none" w:sz="0" w:space="0" w:color="auto"/>
        <w:bottom w:val="none" w:sz="0" w:space="0" w:color="auto"/>
        <w:right w:val="none" w:sz="0" w:space="0" w:color="auto"/>
      </w:divBdr>
    </w:div>
    <w:div w:id="321012372">
      <w:bodyDiv w:val="1"/>
      <w:marLeft w:val="0"/>
      <w:marRight w:val="0"/>
      <w:marTop w:val="0"/>
      <w:marBottom w:val="0"/>
      <w:divBdr>
        <w:top w:val="none" w:sz="0" w:space="0" w:color="auto"/>
        <w:left w:val="none" w:sz="0" w:space="0" w:color="auto"/>
        <w:bottom w:val="none" w:sz="0" w:space="0" w:color="auto"/>
        <w:right w:val="none" w:sz="0" w:space="0" w:color="auto"/>
      </w:divBdr>
    </w:div>
    <w:div w:id="321158553">
      <w:bodyDiv w:val="1"/>
      <w:marLeft w:val="0"/>
      <w:marRight w:val="0"/>
      <w:marTop w:val="0"/>
      <w:marBottom w:val="0"/>
      <w:divBdr>
        <w:top w:val="none" w:sz="0" w:space="0" w:color="auto"/>
        <w:left w:val="none" w:sz="0" w:space="0" w:color="auto"/>
        <w:bottom w:val="none" w:sz="0" w:space="0" w:color="auto"/>
        <w:right w:val="none" w:sz="0" w:space="0" w:color="auto"/>
      </w:divBdr>
    </w:div>
    <w:div w:id="321392767">
      <w:bodyDiv w:val="1"/>
      <w:marLeft w:val="0"/>
      <w:marRight w:val="0"/>
      <w:marTop w:val="0"/>
      <w:marBottom w:val="0"/>
      <w:divBdr>
        <w:top w:val="none" w:sz="0" w:space="0" w:color="auto"/>
        <w:left w:val="none" w:sz="0" w:space="0" w:color="auto"/>
        <w:bottom w:val="none" w:sz="0" w:space="0" w:color="auto"/>
        <w:right w:val="none" w:sz="0" w:space="0" w:color="auto"/>
      </w:divBdr>
    </w:div>
    <w:div w:id="321591755">
      <w:bodyDiv w:val="1"/>
      <w:marLeft w:val="0"/>
      <w:marRight w:val="0"/>
      <w:marTop w:val="0"/>
      <w:marBottom w:val="0"/>
      <w:divBdr>
        <w:top w:val="none" w:sz="0" w:space="0" w:color="auto"/>
        <w:left w:val="none" w:sz="0" w:space="0" w:color="auto"/>
        <w:bottom w:val="none" w:sz="0" w:space="0" w:color="auto"/>
        <w:right w:val="none" w:sz="0" w:space="0" w:color="auto"/>
      </w:divBdr>
    </w:div>
    <w:div w:id="321785027">
      <w:bodyDiv w:val="1"/>
      <w:marLeft w:val="0"/>
      <w:marRight w:val="0"/>
      <w:marTop w:val="0"/>
      <w:marBottom w:val="0"/>
      <w:divBdr>
        <w:top w:val="none" w:sz="0" w:space="0" w:color="auto"/>
        <w:left w:val="none" w:sz="0" w:space="0" w:color="auto"/>
        <w:bottom w:val="none" w:sz="0" w:space="0" w:color="auto"/>
        <w:right w:val="none" w:sz="0" w:space="0" w:color="auto"/>
      </w:divBdr>
    </w:div>
    <w:div w:id="322046254">
      <w:bodyDiv w:val="1"/>
      <w:marLeft w:val="0"/>
      <w:marRight w:val="0"/>
      <w:marTop w:val="0"/>
      <w:marBottom w:val="0"/>
      <w:divBdr>
        <w:top w:val="none" w:sz="0" w:space="0" w:color="auto"/>
        <w:left w:val="none" w:sz="0" w:space="0" w:color="auto"/>
        <w:bottom w:val="none" w:sz="0" w:space="0" w:color="auto"/>
        <w:right w:val="none" w:sz="0" w:space="0" w:color="auto"/>
      </w:divBdr>
    </w:div>
    <w:div w:id="322127692">
      <w:bodyDiv w:val="1"/>
      <w:marLeft w:val="0"/>
      <w:marRight w:val="0"/>
      <w:marTop w:val="0"/>
      <w:marBottom w:val="0"/>
      <w:divBdr>
        <w:top w:val="none" w:sz="0" w:space="0" w:color="auto"/>
        <w:left w:val="none" w:sz="0" w:space="0" w:color="auto"/>
        <w:bottom w:val="none" w:sz="0" w:space="0" w:color="auto"/>
        <w:right w:val="none" w:sz="0" w:space="0" w:color="auto"/>
      </w:divBdr>
    </w:div>
    <w:div w:id="322201952">
      <w:bodyDiv w:val="1"/>
      <w:marLeft w:val="0"/>
      <w:marRight w:val="0"/>
      <w:marTop w:val="0"/>
      <w:marBottom w:val="0"/>
      <w:divBdr>
        <w:top w:val="none" w:sz="0" w:space="0" w:color="auto"/>
        <w:left w:val="none" w:sz="0" w:space="0" w:color="auto"/>
        <w:bottom w:val="none" w:sz="0" w:space="0" w:color="auto"/>
        <w:right w:val="none" w:sz="0" w:space="0" w:color="auto"/>
      </w:divBdr>
    </w:div>
    <w:div w:id="322247182">
      <w:bodyDiv w:val="1"/>
      <w:marLeft w:val="0"/>
      <w:marRight w:val="0"/>
      <w:marTop w:val="0"/>
      <w:marBottom w:val="0"/>
      <w:divBdr>
        <w:top w:val="none" w:sz="0" w:space="0" w:color="auto"/>
        <w:left w:val="none" w:sz="0" w:space="0" w:color="auto"/>
        <w:bottom w:val="none" w:sz="0" w:space="0" w:color="auto"/>
        <w:right w:val="none" w:sz="0" w:space="0" w:color="auto"/>
      </w:divBdr>
    </w:div>
    <w:div w:id="323046951">
      <w:bodyDiv w:val="1"/>
      <w:marLeft w:val="0"/>
      <w:marRight w:val="0"/>
      <w:marTop w:val="0"/>
      <w:marBottom w:val="0"/>
      <w:divBdr>
        <w:top w:val="none" w:sz="0" w:space="0" w:color="auto"/>
        <w:left w:val="none" w:sz="0" w:space="0" w:color="auto"/>
        <w:bottom w:val="none" w:sz="0" w:space="0" w:color="auto"/>
        <w:right w:val="none" w:sz="0" w:space="0" w:color="auto"/>
      </w:divBdr>
    </w:div>
    <w:div w:id="323509411">
      <w:bodyDiv w:val="1"/>
      <w:marLeft w:val="0"/>
      <w:marRight w:val="0"/>
      <w:marTop w:val="0"/>
      <w:marBottom w:val="0"/>
      <w:divBdr>
        <w:top w:val="none" w:sz="0" w:space="0" w:color="auto"/>
        <w:left w:val="none" w:sz="0" w:space="0" w:color="auto"/>
        <w:bottom w:val="none" w:sz="0" w:space="0" w:color="auto"/>
        <w:right w:val="none" w:sz="0" w:space="0" w:color="auto"/>
      </w:divBdr>
    </w:div>
    <w:div w:id="323975428">
      <w:bodyDiv w:val="1"/>
      <w:marLeft w:val="0"/>
      <w:marRight w:val="0"/>
      <w:marTop w:val="0"/>
      <w:marBottom w:val="0"/>
      <w:divBdr>
        <w:top w:val="none" w:sz="0" w:space="0" w:color="auto"/>
        <w:left w:val="none" w:sz="0" w:space="0" w:color="auto"/>
        <w:bottom w:val="none" w:sz="0" w:space="0" w:color="auto"/>
        <w:right w:val="none" w:sz="0" w:space="0" w:color="auto"/>
      </w:divBdr>
    </w:div>
    <w:div w:id="324163034">
      <w:bodyDiv w:val="1"/>
      <w:marLeft w:val="0"/>
      <w:marRight w:val="0"/>
      <w:marTop w:val="0"/>
      <w:marBottom w:val="0"/>
      <w:divBdr>
        <w:top w:val="none" w:sz="0" w:space="0" w:color="auto"/>
        <w:left w:val="none" w:sz="0" w:space="0" w:color="auto"/>
        <w:bottom w:val="none" w:sz="0" w:space="0" w:color="auto"/>
        <w:right w:val="none" w:sz="0" w:space="0" w:color="auto"/>
      </w:divBdr>
    </w:div>
    <w:div w:id="324666574">
      <w:bodyDiv w:val="1"/>
      <w:marLeft w:val="0"/>
      <w:marRight w:val="0"/>
      <w:marTop w:val="0"/>
      <w:marBottom w:val="0"/>
      <w:divBdr>
        <w:top w:val="none" w:sz="0" w:space="0" w:color="auto"/>
        <w:left w:val="none" w:sz="0" w:space="0" w:color="auto"/>
        <w:bottom w:val="none" w:sz="0" w:space="0" w:color="auto"/>
        <w:right w:val="none" w:sz="0" w:space="0" w:color="auto"/>
      </w:divBdr>
    </w:div>
    <w:div w:id="324822998">
      <w:bodyDiv w:val="1"/>
      <w:marLeft w:val="0"/>
      <w:marRight w:val="0"/>
      <w:marTop w:val="0"/>
      <w:marBottom w:val="0"/>
      <w:divBdr>
        <w:top w:val="none" w:sz="0" w:space="0" w:color="auto"/>
        <w:left w:val="none" w:sz="0" w:space="0" w:color="auto"/>
        <w:bottom w:val="none" w:sz="0" w:space="0" w:color="auto"/>
        <w:right w:val="none" w:sz="0" w:space="0" w:color="auto"/>
      </w:divBdr>
    </w:div>
    <w:div w:id="325281246">
      <w:bodyDiv w:val="1"/>
      <w:marLeft w:val="0"/>
      <w:marRight w:val="0"/>
      <w:marTop w:val="0"/>
      <w:marBottom w:val="0"/>
      <w:divBdr>
        <w:top w:val="none" w:sz="0" w:space="0" w:color="auto"/>
        <w:left w:val="none" w:sz="0" w:space="0" w:color="auto"/>
        <w:bottom w:val="none" w:sz="0" w:space="0" w:color="auto"/>
        <w:right w:val="none" w:sz="0" w:space="0" w:color="auto"/>
      </w:divBdr>
    </w:div>
    <w:div w:id="325715004">
      <w:bodyDiv w:val="1"/>
      <w:marLeft w:val="0"/>
      <w:marRight w:val="0"/>
      <w:marTop w:val="0"/>
      <w:marBottom w:val="0"/>
      <w:divBdr>
        <w:top w:val="none" w:sz="0" w:space="0" w:color="auto"/>
        <w:left w:val="none" w:sz="0" w:space="0" w:color="auto"/>
        <w:bottom w:val="none" w:sz="0" w:space="0" w:color="auto"/>
        <w:right w:val="none" w:sz="0" w:space="0" w:color="auto"/>
      </w:divBdr>
    </w:div>
    <w:div w:id="326053654">
      <w:bodyDiv w:val="1"/>
      <w:marLeft w:val="0"/>
      <w:marRight w:val="0"/>
      <w:marTop w:val="0"/>
      <w:marBottom w:val="0"/>
      <w:divBdr>
        <w:top w:val="none" w:sz="0" w:space="0" w:color="auto"/>
        <w:left w:val="none" w:sz="0" w:space="0" w:color="auto"/>
        <w:bottom w:val="none" w:sz="0" w:space="0" w:color="auto"/>
        <w:right w:val="none" w:sz="0" w:space="0" w:color="auto"/>
      </w:divBdr>
    </w:div>
    <w:div w:id="326137412">
      <w:bodyDiv w:val="1"/>
      <w:marLeft w:val="0"/>
      <w:marRight w:val="0"/>
      <w:marTop w:val="0"/>
      <w:marBottom w:val="0"/>
      <w:divBdr>
        <w:top w:val="none" w:sz="0" w:space="0" w:color="auto"/>
        <w:left w:val="none" w:sz="0" w:space="0" w:color="auto"/>
        <w:bottom w:val="none" w:sz="0" w:space="0" w:color="auto"/>
        <w:right w:val="none" w:sz="0" w:space="0" w:color="auto"/>
      </w:divBdr>
    </w:div>
    <w:div w:id="326909161">
      <w:bodyDiv w:val="1"/>
      <w:marLeft w:val="0"/>
      <w:marRight w:val="0"/>
      <w:marTop w:val="0"/>
      <w:marBottom w:val="0"/>
      <w:divBdr>
        <w:top w:val="none" w:sz="0" w:space="0" w:color="auto"/>
        <w:left w:val="none" w:sz="0" w:space="0" w:color="auto"/>
        <w:bottom w:val="none" w:sz="0" w:space="0" w:color="auto"/>
        <w:right w:val="none" w:sz="0" w:space="0" w:color="auto"/>
      </w:divBdr>
    </w:div>
    <w:div w:id="327296375">
      <w:bodyDiv w:val="1"/>
      <w:marLeft w:val="0"/>
      <w:marRight w:val="0"/>
      <w:marTop w:val="0"/>
      <w:marBottom w:val="0"/>
      <w:divBdr>
        <w:top w:val="none" w:sz="0" w:space="0" w:color="auto"/>
        <w:left w:val="none" w:sz="0" w:space="0" w:color="auto"/>
        <w:bottom w:val="none" w:sz="0" w:space="0" w:color="auto"/>
        <w:right w:val="none" w:sz="0" w:space="0" w:color="auto"/>
      </w:divBdr>
    </w:div>
    <w:div w:id="327368458">
      <w:bodyDiv w:val="1"/>
      <w:marLeft w:val="0"/>
      <w:marRight w:val="0"/>
      <w:marTop w:val="0"/>
      <w:marBottom w:val="0"/>
      <w:divBdr>
        <w:top w:val="none" w:sz="0" w:space="0" w:color="auto"/>
        <w:left w:val="none" w:sz="0" w:space="0" w:color="auto"/>
        <w:bottom w:val="none" w:sz="0" w:space="0" w:color="auto"/>
        <w:right w:val="none" w:sz="0" w:space="0" w:color="auto"/>
      </w:divBdr>
    </w:div>
    <w:div w:id="327708911">
      <w:bodyDiv w:val="1"/>
      <w:marLeft w:val="0"/>
      <w:marRight w:val="0"/>
      <w:marTop w:val="0"/>
      <w:marBottom w:val="0"/>
      <w:divBdr>
        <w:top w:val="none" w:sz="0" w:space="0" w:color="auto"/>
        <w:left w:val="none" w:sz="0" w:space="0" w:color="auto"/>
        <w:bottom w:val="none" w:sz="0" w:space="0" w:color="auto"/>
        <w:right w:val="none" w:sz="0" w:space="0" w:color="auto"/>
      </w:divBdr>
    </w:div>
    <w:div w:id="328214135">
      <w:bodyDiv w:val="1"/>
      <w:marLeft w:val="0"/>
      <w:marRight w:val="0"/>
      <w:marTop w:val="0"/>
      <w:marBottom w:val="0"/>
      <w:divBdr>
        <w:top w:val="none" w:sz="0" w:space="0" w:color="auto"/>
        <w:left w:val="none" w:sz="0" w:space="0" w:color="auto"/>
        <w:bottom w:val="none" w:sz="0" w:space="0" w:color="auto"/>
        <w:right w:val="none" w:sz="0" w:space="0" w:color="auto"/>
      </w:divBdr>
    </w:div>
    <w:div w:id="328601133">
      <w:bodyDiv w:val="1"/>
      <w:marLeft w:val="0"/>
      <w:marRight w:val="0"/>
      <w:marTop w:val="0"/>
      <w:marBottom w:val="0"/>
      <w:divBdr>
        <w:top w:val="none" w:sz="0" w:space="0" w:color="auto"/>
        <w:left w:val="none" w:sz="0" w:space="0" w:color="auto"/>
        <w:bottom w:val="none" w:sz="0" w:space="0" w:color="auto"/>
        <w:right w:val="none" w:sz="0" w:space="0" w:color="auto"/>
      </w:divBdr>
    </w:div>
    <w:div w:id="329715427">
      <w:bodyDiv w:val="1"/>
      <w:marLeft w:val="0"/>
      <w:marRight w:val="0"/>
      <w:marTop w:val="0"/>
      <w:marBottom w:val="0"/>
      <w:divBdr>
        <w:top w:val="none" w:sz="0" w:space="0" w:color="auto"/>
        <w:left w:val="none" w:sz="0" w:space="0" w:color="auto"/>
        <w:bottom w:val="none" w:sz="0" w:space="0" w:color="auto"/>
        <w:right w:val="none" w:sz="0" w:space="0" w:color="auto"/>
      </w:divBdr>
    </w:div>
    <w:div w:id="330066826">
      <w:bodyDiv w:val="1"/>
      <w:marLeft w:val="0"/>
      <w:marRight w:val="0"/>
      <w:marTop w:val="0"/>
      <w:marBottom w:val="0"/>
      <w:divBdr>
        <w:top w:val="none" w:sz="0" w:space="0" w:color="auto"/>
        <w:left w:val="none" w:sz="0" w:space="0" w:color="auto"/>
        <w:bottom w:val="none" w:sz="0" w:space="0" w:color="auto"/>
        <w:right w:val="none" w:sz="0" w:space="0" w:color="auto"/>
      </w:divBdr>
    </w:div>
    <w:div w:id="330109693">
      <w:bodyDiv w:val="1"/>
      <w:marLeft w:val="0"/>
      <w:marRight w:val="0"/>
      <w:marTop w:val="0"/>
      <w:marBottom w:val="0"/>
      <w:divBdr>
        <w:top w:val="none" w:sz="0" w:space="0" w:color="auto"/>
        <w:left w:val="none" w:sz="0" w:space="0" w:color="auto"/>
        <w:bottom w:val="none" w:sz="0" w:space="0" w:color="auto"/>
        <w:right w:val="none" w:sz="0" w:space="0" w:color="auto"/>
      </w:divBdr>
    </w:div>
    <w:div w:id="330528474">
      <w:bodyDiv w:val="1"/>
      <w:marLeft w:val="0"/>
      <w:marRight w:val="0"/>
      <w:marTop w:val="0"/>
      <w:marBottom w:val="0"/>
      <w:divBdr>
        <w:top w:val="none" w:sz="0" w:space="0" w:color="auto"/>
        <w:left w:val="none" w:sz="0" w:space="0" w:color="auto"/>
        <w:bottom w:val="none" w:sz="0" w:space="0" w:color="auto"/>
        <w:right w:val="none" w:sz="0" w:space="0" w:color="auto"/>
      </w:divBdr>
    </w:div>
    <w:div w:id="330764638">
      <w:bodyDiv w:val="1"/>
      <w:marLeft w:val="0"/>
      <w:marRight w:val="0"/>
      <w:marTop w:val="0"/>
      <w:marBottom w:val="0"/>
      <w:divBdr>
        <w:top w:val="none" w:sz="0" w:space="0" w:color="auto"/>
        <w:left w:val="none" w:sz="0" w:space="0" w:color="auto"/>
        <w:bottom w:val="none" w:sz="0" w:space="0" w:color="auto"/>
        <w:right w:val="none" w:sz="0" w:space="0" w:color="auto"/>
      </w:divBdr>
    </w:div>
    <w:div w:id="330838571">
      <w:bodyDiv w:val="1"/>
      <w:marLeft w:val="0"/>
      <w:marRight w:val="0"/>
      <w:marTop w:val="0"/>
      <w:marBottom w:val="0"/>
      <w:divBdr>
        <w:top w:val="none" w:sz="0" w:space="0" w:color="auto"/>
        <w:left w:val="none" w:sz="0" w:space="0" w:color="auto"/>
        <w:bottom w:val="none" w:sz="0" w:space="0" w:color="auto"/>
        <w:right w:val="none" w:sz="0" w:space="0" w:color="auto"/>
      </w:divBdr>
    </w:div>
    <w:div w:id="330916104">
      <w:bodyDiv w:val="1"/>
      <w:marLeft w:val="0"/>
      <w:marRight w:val="0"/>
      <w:marTop w:val="0"/>
      <w:marBottom w:val="0"/>
      <w:divBdr>
        <w:top w:val="none" w:sz="0" w:space="0" w:color="auto"/>
        <w:left w:val="none" w:sz="0" w:space="0" w:color="auto"/>
        <w:bottom w:val="none" w:sz="0" w:space="0" w:color="auto"/>
        <w:right w:val="none" w:sz="0" w:space="0" w:color="auto"/>
      </w:divBdr>
    </w:div>
    <w:div w:id="331376943">
      <w:bodyDiv w:val="1"/>
      <w:marLeft w:val="0"/>
      <w:marRight w:val="0"/>
      <w:marTop w:val="0"/>
      <w:marBottom w:val="0"/>
      <w:divBdr>
        <w:top w:val="none" w:sz="0" w:space="0" w:color="auto"/>
        <w:left w:val="none" w:sz="0" w:space="0" w:color="auto"/>
        <w:bottom w:val="none" w:sz="0" w:space="0" w:color="auto"/>
        <w:right w:val="none" w:sz="0" w:space="0" w:color="auto"/>
      </w:divBdr>
    </w:div>
    <w:div w:id="331614749">
      <w:bodyDiv w:val="1"/>
      <w:marLeft w:val="0"/>
      <w:marRight w:val="0"/>
      <w:marTop w:val="0"/>
      <w:marBottom w:val="0"/>
      <w:divBdr>
        <w:top w:val="none" w:sz="0" w:space="0" w:color="auto"/>
        <w:left w:val="none" w:sz="0" w:space="0" w:color="auto"/>
        <w:bottom w:val="none" w:sz="0" w:space="0" w:color="auto"/>
        <w:right w:val="none" w:sz="0" w:space="0" w:color="auto"/>
      </w:divBdr>
    </w:div>
    <w:div w:id="332413193">
      <w:bodyDiv w:val="1"/>
      <w:marLeft w:val="0"/>
      <w:marRight w:val="0"/>
      <w:marTop w:val="0"/>
      <w:marBottom w:val="0"/>
      <w:divBdr>
        <w:top w:val="none" w:sz="0" w:space="0" w:color="auto"/>
        <w:left w:val="none" w:sz="0" w:space="0" w:color="auto"/>
        <w:bottom w:val="none" w:sz="0" w:space="0" w:color="auto"/>
        <w:right w:val="none" w:sz="0" w:space="0" w:color="auto"/>
      </w:divBdr>
    </w:div>
    <w:div w:id="332799595">
      <w:bodyDiv w:val="1"/>
      <w:marLeft w:val="0"/>
      <w:marRight w:val="0"/>
      <w:marTop w:val="0"/>
      <w:marBottom w:val="0"/>
      <w:divBdr>
        <w:top w:val="none" w:sz="0" w:space="0" w:color="auto"/>
        <w:left w:val="none" w:sz="0" w:space="0" w:color="auto"/>
        <w:bottom w:val="none" w:sz="0" w:space="0" w:color="auto"/>
        <w:right w:val="none" w:sz="0" w:space="0" w:color="auto"/>
      </w:divBdr>
    </w:div>
    <w:div w:id="332923296">
      <w:bodyDiv w:val="1"/>
      <w:marLeft w:val="0"/>
      <w:marRight w:val="0"/>
      <w:marTop w:val="0"/>
      <w:marBottom w:val="0"/>
      <w:divBdr>
        <w:top w:val="none" w:sz="0" w:space="0" w:color="auto"/>
        <w:left w:val="none" w:sz="0" w:space="0" w:color="auto"/>
        <w:bottom w:val="none" w:sz="0" w:space="0" w:color="auto"/>
        <w:right w:val="none" w:sz="0" w:space="0" w:color="auto"/>
      </w:divBdr>
    </w:div>
    <w:div w:id="333341903">
      <w:bodyDiv w:val="1"/>
      <w:marLeft w:val="0"/>
      <w:marRight w:val="0"/>
      <w:marTop w:val="0"/>
      <w:marBottom w:val="0"/>
      <w:divBdr>
        <w:top w:val="none" w:sz="0" w:space="0" w:color="auto"/>
        <w:left w:val="none" w:sz="0" w:space="0" w:color="auto"/>
        <w:bottom w:val="none" w:sz="0" w:space="0" w:color="auto"/>
        <w:right w:val="none" w:sz="0" w:space="0" w:color="auto"/>
      </w:divBdr>
    </w:div>
    <w:div w:id="333461705">
      <w:bodyDiv w:val="1"/>
      <w:marLeft w:val="0"/>
      <w:marRight w:val="0"/>
      <w:marTop w:val="0"/>
      <w:marBottom w:val="0"/>
      <w:divBdr>
        <w:top w:val="none" w:sz="0" w:space="0" w:color="auto"/>
        <w:left w:val="none" w:sz="0" w:space="0" w:color="auto"/>
        <w:bottom w:val="none" w:sz="0" w:space="0" w:color="auto"/>
        <w:right w:val="none" w:sz="0" w:space="0" w:color="auto"/>
      </w:divBdr>
    </w:div>
    <w:div w:id="333605902">
      <w:bodyDiv w:val="1"/>
      <w:marLeft w:val="0"/>
      <w:marRight w:val="0"/>
      <w:marTop w:val="0"/>
      <w:marBottom w:val="0"/>
      <w:divBdr>
        <w:top w:val="none" w:sz="0" w:space="0" w:color="auto"/>
        <w:left w:val="none" w:sz="0" w:space="0" w:color="auto"/>
        <w:bottom w:val="none" w:sz="0" w:space="0" w:color="auto"/>
        <w:right w:val="none" w:sz="0" w:space="0" w:color="auto"/>
      </w:divBdr>
    </w:div>
    <w:div w:id="333993258">
      <w:bodyDiv w:val="1"/>
      <w:marLeft w:val="0"/>
      <w:marRight w:val="0"/>
      <w:marTop w:val="0"/>
      <w:marBottom w:val="0"/>
      <w:divBdr>
        <w:top w:val="none" w:sz="0" w:space="0" w:color="auto"/>
        <w:left w:val="none" w:sz="0" w:space="0" w:color="auto"/>
        <w:bottom w:val="none" w:sz="0" w:space="0" w:color="auto"/>
        <w:right w:val="none" w:sz="0" w:space="0" w:color="auto"/>
      </w:divBdr>
    </w:div>
    <w:div w:id="334458614">
      <w:bodyDiv w:val="1"/>
      <w:marLeft w:val="0"/>
      <w:marRight w:val="0"/>
      <w:marTop w:val="0"/>
      <w:marBottom w:val="0"/>
      <w:divBdr>
        <w:top w:val="none" w:sz="0" w:space="0" w:color="auto"/>
        <w:left w:val="none" w:sz="0" w:space="0" w:color="auto"/>
        <w:bottom w:val="none" w:sz="0" w:space="0" w:color="auto"/>
        <w:right w:val="none" w:sz="0" w:space="0" w:color="auto"/>
      </w:divBdr>
    </w:div>
    <w:div w:id="334650812">
      <w:bodyDiv w:val="1"/>
      <w:marLeft w:val="0"/>
      <w:marRight w:val="0"/>
      <w:marTop w:val="0"/>
      <w:marBottom w:val="0"/>
      <w:divBdr>
        <w:top w:val="none" w:sz="0" w:space="0" w:color="auto"/>
        <w:left w:val="none" w:sz="0" w:space="0" w:color="auto"/>
        <w:bottom w:val="none" w:sz="0" w:space="0" w:color="auto"/>
        <w:right w:val="none" w:sz="0" w:space="0" w:color="auto"/>
      </w:divBdr>
    </w:div>
    <w:div w:id="335618362">
      <w:bodyDiv w:val="1"/>
      <w:marLeft w:val="0"/>
      <w:marRight w:val="0"/>
      <w:marTop w:val="0"/>
      <w:marBottom w:val="0"/>
      <w:divBdr>
        <w:top w:val="none" w:sz="0" w:space="0" w:color="auto"/>
        <w:left w:val="none" w:sz="0" w:space="0" w:color="auto"/>
        <w:bottom w:val="none" w:sz="0" w:space="0" w:color="auto"/>
        <w:right w:val="none" w:sz="0" w:space="0" w:color="auto"/>
      </w:divBdr>
    </w:div>
    <w:div w:id="335697327">
      <w:bodyDiv w:val="1"/>
      <w:marLeft w:val="0"/>
      <w:marRight w:val="0"/>
      <w:marTop w:val="0"/>
      <w:marBottom w:val="0"/>
      <w:divBdr>
        <w:top w:val="none" w:sz="0" w:space="0" w:color="auto"/>
        <w:left w:val="none" w:sz="0" w:space="0" w:color="auto"/>
        <w:bottom w:val="none" w:sz="0" w:space="0" w:color="auto"/>
        <w:right w:val="none" w:sz="0" w:space="0" w:color="auto"/>
      </w:divBdr>
    </w:div>
    <w:div w:id="335884459">
      <w:bodyDiv w:val="1"/>
      <w:marLeft w:val="0"/>
      <w:marRight w:val="0"/>
      <w:marTop w:val="0"/>
      <w:marBottom w:val="0"/>
      <w:divBdr>
        <w:top w:val="none" w:sz="0" w:space="0" w:color="auto"/>
        <w:left w:val="none" w:sz="0" w:space="0" w:color="auto"/>
        <w:bottom w:val="none" w:sz="0" w:space="0" w:color="auto"/>
        <w:right w:val="none" w:sz="0" w:space="0" w:color="auto"/>
      </w:divBdr>
    </w:div>
    <w:div w:id="336006302">
      <w:bodyDiv w:val="1"/>
      <w:marLeft w:val="0"/>
      <w:marRight w:val="0"/>
      <w:marTop w:val="0"/>
      <w:marBottom w:val="0"/>
      <w:divBdr>
        <w:top w:val="none" w:sz="0" w:space="0" w:color="auto"/>
        <w:left w:val="none" w:sz="0" w:space="0" w:color="auto"/>
        <w:bottom w:val="none" w:sz="0" w:space="0" w:color="auto"/>
        <w:right w:val="none" w:sz="0" w:space="0" w:color="auto"/>
      </w:divBdr>
    </w:div>
    <w:div w:id="336084349">
      <w:bodyDiv w:val="1"/>
      <w:marLeft w:val="0"/>
      <w:marRight w:val="0"/>
      <w:marTop w:val="0"/>
      <w:marBottom w:val="0"/>
      <w:divBdr>
        <w:top w:val="none" w:sz="0" w:space="0" w:color="auto"/>
        <w:left w:val="none" w:sz="0" w:space="0" w:color="auto"/>
        <w:bottom w:val="none" w:sz="0" w:space="0" w:color="auto"/>
        <w:right w:val="none" w:sz="0" w:space="0" w:color="auto"/>
      </w:divBdr>
    </w:div>
    <w:div w:id="336275424">
      <w:bodyDiv w:val="1"/>
      <w:marLeft w:val="0"/>
      <w:marRight w:val="0"/>
      <w:marTop w:val="0"/>
      <w:marBottom w:val="0"/>
      <w:divBdr>
        <w:top w:val="none" w:sz="0" w:space="0" w:color="auto"/>
        <w:left w:val="none" w:sz="0" w:space="0" w:color="auto"/>
        <w:bottom w:val="none" w:sz="0" w:space="0" w:color="auto"/>
        <w:right w:val="none" w:sz="0" w:space="0" w:color="auto"/>
      </w:divBdr>
    </w:div>
    <w:div w:id="336421020">
      <w:bodyDiv w:val="1"/>
      <w:marLeft w:val="0"/>
      <w:marRight w:val="0"/>
      <w:marTop w:val="0"/>
      <w:marBottom w:val="0"/>
      <w:divBdr>
        <w:top w:val="none" w:sz="0" w:space="0" w:color="auto"/>
        <w:left w:val="none" w:sz="0" w:space="0" w:color="auto"/>
        <w:bottom w:val="none" w:sz="0" w:space="0" w:color="auto"/>
        <w:right w:val="none" w:sz="0" w:space="0" w:color="auto"/>
      </w:divBdr>
    </w:div>
    <w:div w:id="336421870">
      <w:bodyDiv w:val="1"/>
      <w:marLeft w:val="0"/>
      <w:marRight w:val="0"/>
      <w:marTop w:val="0"/>
      <w:marBottom w:val="0"/>
      <w:divBdr>
        <w:top w:val="none" w:sz="0" w:space="0" w:color="auto"/>
        <w:left w:val="none" w:sz="0" w:space="0" w:color="auto"/>
        <w:bottom w:val="none" w:sz="0" w:space="0" w:color="auto"/>
        <w:right w:val="none" w:sz="0" w:space="0" w:color="auto"/>
      </w:divBdr>
    </w:div>
    <w:div w:id="336462195">
      <w:bodyDiv w:val="1"/>
      <w:marLeft w:val="0"/>
      <w:marRight w:val="0"/>
      <w:marTop w:val="0"/>
      <w:marBottom w:val="0"/>
      <w:divBdr>
        <w:top w:val="none" w:sz="0" w:space="0" w:color="auto"/>
        <w:left w:val="none" w:sz="0" w:space="0" w:color="auto"/>
        <w:bottom w:val="none" w:sz="0" w:space="0" w:color="auto"/>
        <w:right w:val="none" w:sz="0" w:space="0" w:color="auto"/>
      </w:divBdr>
    </w:div>
    <w:div w:id="336469389">
      <w:bodyDiv w:val="1"/>
      <w:marLeft w:val="0"/>
      <w:marRight w:val="0"/>
      <w:marTop w:val="0"/>
      <w:marBottom w:val="0"/>
      <w:divBdr>
        <w:top w:val="none" w:sz="0" w:space="0" w:color="auto"/>
        <w:left w:val="none" w:sz="0" w:space="0" w:color="auto"/>
        <w:bottom w:val="none" w:sz="0" w:space="0" w:color="auto"/>
        <w:right w:val="none" w:sz="0" w:space="0" w:color="auto"/>
      </w:divBdr>
    </w:div>
    <w:div w:id="336739778">
      <w:bodyDiv w:val="1"/>
      <w:marLeft w:val="0"/>
      <w:marRight w:val="0"/>
      <w:marTop w:val="0"/>
      <w:marBottom w:val="0"/>
      <w:divBdr>
        <w:top w:val="none" w:sz="0" w:space="0" w:color="auto"/>
        <w:left w:val="none" w:sz="0" w:space="0" w:color="auto"/>
        <w:bottom w:val="none" w:sz="0" w:space="0" w:color="auto"/>
        <w:right w:val="none" w:sz="0" w:space="0" w:color="auto"/>
      </w:divBdr>
    </w:div>
    <w:div w:id="336810030">
      <w:bodyDiv w:val="1"/>
      <w:marLeft w:val="0"/>
      <w:marRight w:val="0"/>
      <w:marTop w:val="0"/>
      <w:marBottom w:val="0"/>
      <w:divBdr>
        <w:top w:val="none" w:sz="0" w:space="0" w:color="auto"/>
        <w:left w:val="none" w:sz="0" w:space="0" w:color="auto"/>
        <w:bottom w:val="none" w:sz="0" w:space="0" w:color="auto"/>
        <w:right w:val="none" w:sz="0" w:space="0" w:color="auto"/>
      </w:divBdr>
    </w:div>
    <w:div w:id="337460670">
      <w:bodyDiv w:val="1"/>
      <w:marLeft w:val="0"/>
      <w:marRight w:val="0"/>
      <w:marTop w:val="0"/>
      <w:marBottom w:val="0"/>
      <w:divBdr>
        <w:top w:val="none" w:sz="0" w:space="0" w:color="auto"/>
        <w:left w:val="none" w:sz="0" w:space="0" w:color="auto"/>
        <w:bottom w:val="none" w:sz="0" w:space="0" w:color="auto"/>
        <w:right w:val="none" w:sz="0" w:space="0" w:color="auto"/>
      </w:divBdr>
    </w:div>
    <w:div w:id="337584828">
      <w:bodyDiv w:val="1"/>
      <w:marLeft w:val="0"/>
      <w:marRight w:val="0"/>
      <w:marTop w:val="0"/>
      <w:marBottom w:val="0"/>
      <w:divBdr>
        <w:top w:val="none" w:sz="0" w:space="0" w:color="auto"/>
        <w:left w:val="none" w:sz="0" w:space="0" w:color="auto"/>
        <w:bottom w:val="none" w:sz="0" w:space="0" w:color="auto"/>
        <w:right w:val="none" w:sz="0" w:space="0" w:color="auto"/>
      </w:divBdr>
    </w:div>
    <w:div w:id="337662361">
      <w:bodyDiv w:val="1"/>
      <w:marLeft w:val="0"/>
      <w:marRight w:val="0"/>
      <w:marTop w:val="0"/>
      <w:marBottom w:val="0"/>
      <w:divBdr>
        <w:top w:val="none" w:sz="0" w:space="0" w:color="auto"/>
        <w:left w:val="none" w:sz="0" w:space="0" w:color="auto"/>
        <w:bottom w:val="none" w:sz="0" w:space="0" w:color="auto"/>
        <w:right w:val="none" w:sz="0" w:space="0" w:color="auto"/>
      </w:divBdr>
    </w:div>
    <w:div w:id="337774081">
      <w:bodyDiv w:val="1"/>
      <w:marLeft w:val="0"/>
      <w:marRight w:val="0"/>
      <w:marTop w:val="0"/>
      <w:marBottom w:val="0"/>
      <w:divBdr>
        <w:top w:val="none" w:sz="0" w:space="0" w:color="auto"/>
        <w:left w:val="none" w:sz="0" w:space="0" w:color="auto"/>
        <w:bottom w:val="none" w:sz="0" w:space="0" w:color="auto"/>
        <w:right w:val="none" w:sz="0" w:space="0" w:color="auto"/>
      </w:divBdr>
    </w:div>
    <w:div w:id="337926094">
      <w:bodyDiv w:val="1"/>
      <w:marLeft w:val="0"/>
      <w:marRight w:val="0"/>
      <w:marTop w:val="0"/>
      <w:marBottom w:val="0"/>
      <w:divBdr>
        <w:top w:val="none" w:sz="0" w:space="0" w:color="auto"/>
        <w:left w:val="none" w:sz="0" w:space="0" w:color="auto"/>
        <w:bottom w:val="none" w:sz="0" w:space="0" w:color="auto"/>
        <w:right w:val="none" w:sz="0" w:space="0" w:color="auto"/>
      </w:divBdr>
    </w:div>
    <w:div w:id="338241821">
      <w:bodyDiv w:val="1"/>
      <w:marLeft w:val="0"/>
      <w:marRight w:val="0"/>
      <w:marTop w:val="0"/>
      <w:marBottom w:val="0"/>
      <w:divBdr>
        <w:top w:val="none" w:sz="0" w:space="0" w:color="auto"/>
        <w:left w:val="none" w:sz="0" w:space="0" w:color="auto"/>
        <w:bottom w:val="none" w:sz="0" w:space="0" w:color="auto"/>
        <w:right w:val="none" w:sz="0" w:space="0" w:color="auto"/>
      </w:divBdr>
    </w:div>
    <w:div w:id="338428885">
      <w:bodyDiv w:val="1"/>
      <w:marLeft w:val="0"/>
      <w:marRight w:val="0"/>
      <w:marTop w:val="0"/>
      <w:marBottom w:val="0"/>
      <w:divBdr>
        <w:top w:val="none" w:sz="0" w:space="0" w:color="auto"/>
        <w:left w:val="none" w:sz="0" w:space="0" w:color="auto"/>
        <w:bottom w:val="none" w:sz="0" w:space="0" w:color="auto"/>
        <w:right w:val="none" w:sz="0" w:space="0" w:color="auto"/>
      </w:divBdr>
    </w:div>
    <w:div w:id="338433694">
      <w:bodyDiv w:val="1"/>
      <w:marLeft w:val="0"/>
      <w:marRight w:val="0"/>
      <w:marTop w:val="0"/>
      <w:marBottom w:val="0"/>
      <w:divBdr>
        <w:top w:val="none" w:sz="0" w:space="0" w:color="auto"/>
        <w:left w:val="none" w:sz="0" w:space="0" w:color="auto"/>
        <w:bottom w:val="none" w:sz="0" w:space="0" w:color="auto"/>
        <w:right w:val="none" w:sz="0" w:space="0" w:color="auto"/>
      </w:divBdr>
    </w:div>
    <w:div w:id="338435589">
      <w:bodyDiv w:val="1"/>
      <w:marLeft w:val="0"/>
      <w:marRight w:val="0"/>
      <w:marTop w:val="0"/>
      <w:marBottom w:val="0"/>
      <w:divBdr>
        <w:top w:val="none" w:sz="0" w:space="0" w:color="auto"/>
        <w:left w:val="none" w:sz="0" w:space="0" w:color="auto"/>
        <w:bottom w:val="none" w:sz="0" w:space="0" w:color="auto"/>
        <w:right w:val="none" w:sz="0" w:space="0" w:color="auto"/>
      </w:divBdr>
    </w:div>
    <w:div w:id="338822097">
      <w:bodyDiv w:val="1"/>
      <w:marLeft w:val="0"/>
      <w:marRight w:val="0"/>
      <w:marTop w:val="0"/>
      <w:marBottom w:val="0"/>
      <w:divBdr>
        <w:top w:val="none" w:sz="0" w:space="0" w:color="auto"/>
        <w:left w:val="none" w:sz="0" w:space="0" w:color="auto"/>
        <w:bottom w:val="none" w:sz="0" w:space="0" w:color="auto"/>
        <w:right w:val="none" w:sz="0" w:space="0" w:color="auto"/>
      </w:divBdr>
    </w:div>
    <w:div w:id="338852192">
      <w:bodyDiv w:val="1"/>
      <w:marLeft w:val="0"/>
      <w:marRight w:val="0"/>
      <w:marTop w:val="0"/>
      <w:marBottom w:val="0"/>
      <w:divBdr>
        <w:top w:val="none" w:sz="0" w:space="0" w:color="auto"/>
        <w:left w:val="none" w:sz="0" w:space="0" w:color="auto"/>
        <w:bottom w:val="none" w:sz="0" w:space="0" w:color="auto"/>
        <w:right w:val="none" w:sz="0" w:space="0" w:color="auto"/>
      </w:divBdr>
    </w:div>
    <w:div w:id="339158504">
      <w:bodyDiv w:val="1"/>
      <w:marLeft w:val="0"/>
      <w:marRight w:val="0"/>
      <w:marTop w:val="0"/>
      <w:marBottom w:val="0"/>
      <w:divBdr>
        <w:top w:val="none" w:sz="0" w:space="0" w:color="auto"/>
        <w:left w:val="none" w:sz="0" w:space="0" w:color="auto"/>
        <w:bottom w:val="none" w:sz="0" w:space="0" w:color="auto"/>
        <w:right w:val="none" w:sz="0" w:space="0" w:color="auto"/>
      </w:divBdr>
    </w:div>
    <w:div w:id="339430562">
      <w:bodyDiv w:val="1"/>
      <w:marLeft w:val="0"/>
      <w:marRight w:val="0"/>
      <w:marTop w:val="0"/>
      <w:marBottom w:val="0"/>
      <w:divBdr>
        <w:top w:val="none" w:sz="0" w:space="0" w:color="auto"/>
        <w:left w:val="none" w:sz="0" w:space="0" w:color="auto"/>
        <w:bottom w:val="none" w:sz="0" w:space="0" w:color="auto"/>
        <w:right w:val="none" w:sz="0" w:space="0" w:color="auto"/>
      </w:divBdr>
    </w:div>
    <w:div w:id="340163402">
      <w:bodyDiv w:val="1"/>
      <w:marLeft w:val="0"/>
      <w:marRight w:val="0"/>
      <w:marTop w:val="0"/>
      <w:marBottom w:val="0"/>
      <w:divBdr>
        <w:top w:val="none" w:sz="0" w:space="0" w:color="auto"/>
        <w:left w:val="none" w:sz="0" w:space="0" w:color="auto"/>
        <w:bottom w:val="none" w:sz="0" w:space="0" w:color="auto"/>
        <w:right w:val="none" w:sz="0" w:space="0" w:color="auto"/>
      </w:divBdr>
    </w:div>
    <w:div w:id="340472376">
      <w:bodyDiv w:val="1"/>
      <w:marLeft w:val="0"/>
      <w:marRight w:val="0"/>
      <w:marTop w:val="0"/>
      <w:marBottom w:val="0"/>
      <w:divBdr>
        <w:top w:val="none" w:sz="0" w:space="0" w:color="auto"/>
        <w:left w:val="none" w:sz="0" w:space="0" w:color="auto"/>
        <w:bottom w:val="none" w:sz="0" w:space="0" w:color="auto"/>
        <w:right w:val="none" w:sz="0" w:space="0" w:color="auto"/>
      </w:divBdr>
    </w:div>
    <w:div w:id="340591344">
      <w:bodyDiv w:val="1"/>
      <w:marLeft w:val="0"/>
      <w:marRight w:val="0"/>
      <w:marTop w:val="0"/>
      <w:marBottom w:val="0"/>
      <w:divBdr>
        <w:top w:val="none" w:sz="0" w:space="0" w:color="auto"/>
        <w:left w:val="none" w:sz="0" w:space="0" w:color="auto"/>
        <w:bottom w:val="none" w:sz="0" w:space="0" w:color="auto"/>
        <w:right w:val="none" w:sz="0" w:space="0" w:color="auto"/>
      </w:divBdr>
    </w:div>
    <w:div w:id="341125612">
      <w:bodyDiv w:val="1"/>
      <w:marLeft w:val="0"/>
      <w:marRight w:val="0"/>
      <w:marTop w:val="0"/>
      <w:marBottom w:val="0"/>
      <w:divBdr>
        <w:top w:val="none" w:sz="0" w:space="0" w:color="auto"/>
        <w:left w:val="none" w:sz="0" w:space="0" w:color="auto"/>
        <w:bottom w:val="none" w:sz="0" w:space="0" w:color="auto"/>
        <w:right w:val="none" w:sz="0" w:space="0" w:color="auto"/>
      </w:divBdr>
    </w:div>
    <w:div w:id="341251349">
      <w:bodyDiv w:val="1"/>
      <w:marLeft w:val="0"/>
      <w:marRight w:val="0"/>
      <w:marTop w:val="0"/>
      <w:marBottom w:val="0"/>
      <w:divBdr>
        <w:top w:val="none" w:sz="0" w:space="0" w:color="auto"/>
        <w:left w:val="none" w:sz="0" w:space="0" w:color="auto"/>
        <w:bottom w:val="none" w:sz="0" w:space="0" w:color="auto"/>
        <w:right w:val="none" w:sz="0" w:space="0" w:color="auto"/>
      </w:divBdr>
    </w:div>
    <w:div w:id="341277838">
      <w:bodyDiv w:val="1"/>
      <w:marLeft w:val="0"/>
      <w:marRight w:val="0"/>
      <w:marTop w:val="0"/>
      <w:marBottom w:val="0"/>
      <w:divBdr>
        <w:top w:val="none" w:sz="0" w:space="0" w:color="auto"/>
        <w:left w:val="none" w:sz="0" w:space="0" w:color="auto"/>
        <w:bottom w:val="none" w:sz="0" w:space="0" w:color="auto"/>
        <w:right w:val="none" w:sz="0" w:space="0" w:color="auto"/>
      </w:divBdr>
    </w:div>
    <w:div w:id="342167083">
      <w:bodyDiv w:val="1"/>
      <w:marLeft w:val="0"/>
      <w:marRight w:val="0"/>
      <w:marTop w:val="0"/>
      <w:marBottom w:val="0"/>
      <w:divBdr>
        <w:top w:val="none" w:sz="0" w:space="0" w:color="auto"/>
        <w:left w:val="none" w:sz="0" w:space="0" w:color="auto"/>
        <w:bottom w:val="none" w:sz="0" w:space="0" w:color="auto"/>
        <w:right w:val="none" w:sz="0" w:space="0" w:color="auto"/>
      </w:divBdr>
    </w:div>
    <w:div w:id="342318859">
      <w:bodyDiv w:val="1"/>
      <w:marLeft w:val="0"/>
      <w:marRight w:val="0"/>
      <w:marTop w:val="0"/>
      <w:marBottom w:val="0"/>
      <w:divBdr>
        <w:top w:val="none" w:sz="0" w:space="0" w:color="auto"/>
        <w:left w:val="none" w:sz="0" w:space="0" w:color="auto"/>
        <w:bottom w:val="none" w:sz="0" w:space="0" w:color="auto"/>
        <w:right w:val="none" w:sz="0" w:space="0" w:color="auto"/>
      </w:divBdr>
    </w:div>
    <w:div w:id="342324329">
      <w:bodyDiv w:val="1"/>
      <w:marLeft w:val="0"/>
      <w:marRight w:val="0"/>
      <w:marTop w:val="0"/>
      <w:marBottom w:val="0"/>
      <w:divBdr>
        <w:top w:val="none" w:sz="0" w:space="0" w:color="auto"/>
        <w:left w:val="none" w:sz="0" w:space="0" w:color="auto"/>
        <w:bottom w:val="none" w:sz="0" w:space="0" w:color="auto"/>
        <w:right w:val="none" w:sz="0" w:space="0" w:color="auto"/>
      </w:divBdr>
    </w:div>
    <w:div w:id="342510764">
      <w:bodyDiv w:val="1"/>
      <w:marLeft w:val="0"/>
      <w:marRight w:val="0"/>
      <w:marTop w:val="0"/>
      <w:marBottom w:val="0"/>
      <w:divBdr>
        <w:top w:val="none" w:sz="0" w:space="0" w:color="auto"/>
        <w:left w:val="none" w:sz="0" w:space="0" w:color="auto"/>
        <w:bottom w:val="none" w:sz="0" w:space="0" w:color="auto"/>
        <w:right w:val="none" w:sz="0" w:space="0" w:color="auto"/>
      </w:divBdr>
    </w:div>
    <w:div w:id="342588479">
      <w:bodyDiv w:val="1"/>
      <w:marLeft w:val="0"/>
      <w:marRight w:val="0"/>
      <w:marTop w:val="0"/>
      <w:marBottom w:val="0"/>
      <w:divBdr>
        <w:top w:val="none" w:sz="0" w:space="0" w:color="auto"/>
        <w:left w:val="none" w:sz="0" w:space="0" w:color="auto"/>
        <w:bottom w:val="none" w:sz="0" w:space="0" w:color="auto"/>
        <w:right w:val="none" w:sz="0" w:space="0" w:color="auto"/>
      </w:divBdr>
    </w:div>
    <w:div w:id="342785289">
      <w:bodyDiv w:val="1"/>
      <w:marLeft w:val="0"/>
      <w:marRight w:val="0"/>
      <w:marTop w:val="0"/>
      <w:marBottom w:val="0"/>
      <w:divBdr>
        <w:top w:val="none" w:sz="0" w:space="0" w:color="auto"/>
        <w:left w:val="none" w:sz="0" w:space="0" w:color="auto"/>
        <w:bottom w:val="none" w:sz="0" w:space="0" w:color="auto"/>
        <w:right w:val="none" w:sz="0" w:space="0" w:color="auto"/>
      </w:divBdr>
    </w:div>
    <w:div w:id="342826254">
      <w:bodyDiv w:val="1"/>
      <w:marLeft w:val="0"/>
      <w:marRight w:val="0"/>
      <w:marTop w:val="0"/>
      <w:marBottom w:val="0"/>
      <w:divBdr>
        <w:top w:val="none" w:sz="0" w:space="0" w:color="auto"/>
        <w:left w:val="none" w:sz="0" w:space="0" w:color="auto"/>
        <w:bottom w:val="none" w:sz="0" w:space="0" w:color="auto"/>
        <w:right w:val="none" w:sz="0" w:space="0" w:color="auto"/>
      </w:divBdr>
    </w:div>
    <w:div w:id="344065395">
      <w:bodyDiv w:val="1"/>
      <w:marLeft w:val="0"/>
      <w:marRight w:val="0"/>
      <w:marTop w:val="0"/>
      <w:marBottom w:val="0"/>
      <w:divBdr>
        <w:top w:val="none" w:sz="0" w:space="0" w:color="auto"/>
        <w:left w:val="none" w:sz="0" w:space="0" w:color="auto"/>
        <w:bottom w:val="none" w:sz="0" w:space="0" w:color="auto"/>
        <w:right w:val="none" w:sz="0" w:space="0" w:color="auto"/>
      </w:divBdr>
    </w:div>
    <w:div w:id="344137619">
      <w:bodyDiv w:val="1"/>
      <w:marLeft w:val="0"/>
      <w:marRight w:val="0"/>
      <w:marTop w:val="0"/>
      <w:marBottom w:val="0"/>
      <w:divBdr>
        <w:top w:val="none" w:sz="0" w:space="0" w:color="auto"/>
        <w:left w:val="none" w:sz="0" w:space="0" w:color="auto"/>
        <w:bottom w:val="none" w:sz="0" w:space="0" w:color="auto"/>
        <w:right w:val="none" w:sz="0" w:space="0" w:color="auto"/>
      </w:divBdr>
    </w:div>
    <w:div w:id="344787325">
      <w:bodyDiv w:val="1"/>
      <w:marLeft w:val="0"/>
      <w:marRight w:val="0"/>
      <w:marTop w:val="0"/>
      <w:marBottom w:val="0"/>
      <w:divBdr>
        <w:top w:val="none" w:sz="0" w:space="0" w:color="auto"/>
        <w:left w:val="none" w:sz="0" w:space="0" w:color="auto"/>
        <w:bottom w:val="none" w:sz="0" w:space="0" w:color="auto"/>
        <w:right w:val="none" w:sz="0" w:space="0" w:color="auto"/>
      </w:divBdr>
    </w:div>
    <w:div w:id="344987037">
      <w:bodyDiv w:val="1"/>
      <w:marLeft w:val="0"/>
      <w:marRight w:val="0"/>
      <w:marTop w:val="0"/>
      <w:marBottom w:val="0"/>
      <w:divBdr>
        <w:top w:val="none" w:sz="0" w:space="0" w:color="auto"/>
        <w:left w:val="none" w:sz="0" w:space="0" w:color="auto"/>
        <w:bottom w:val="none" w:sz="0" w:space="0" w:color="auto"/>
        <w:right w:val="none" w:sz="0" w:space="0" w:color="auto"/>
      </w:divBdr>
    </w:div>
    <w:div w:id="345402835">
      <w:bodyDiv w:val="1"/>
      <w:marLeft w:val="0"/>
      <w:marRight w:val="0"/>
      <w:marTop w:val="0"/>
      <w:marBottom w:val="0"/>
      <w:divBdr>
        <w:top w:val="none" w:sz="0" w:space="0" w:color="auto"/>
        <w:left w:val="none" w:sz="0" w:space="0" w:color="auto"/>
        <w:bottom w:val="none" w:sz="0" w:space="0" w:color="auto"/>
        <w:right w:val="none" w:sz="0" w:space="0" w:color="auto"/>
      </w:divBdr>
    </w:div>
    <w:div w:id="345834095">
      <w:bodyDiv w:val="1"/>
      <w:marLeft w:val="0"/>
      <w:marRight w:val="0"/>
      <w:marTop w:val="0"/>
      <w:marBottom w:val="0"/>
      <w:divBdr>
        <w:top w:val="none" w:sz="0" w:space="0" w:color="auto"/>
        <w:left w:val="none" w:sz="0" w:space="0" w:color="auto"/>
        <w:bottom w:val="none" w:sz="0" w:space="0" w:color="auto"/>
        <w:right w:val="none" w:sz="0" w:space="0" w:color="auto"/>
      </w:divBdr>
    </w:div>
    <w:div w:id="346181519">
      <w:bodyDiv w:val="1"/>
      <w:marLeft w:val="0"/>
      <w:marRight w:val="0"/>
      <w:marTop w:val="0"/>
      <w:marBottom w:val="0"/>
      <w:divBdr>
        <w:top w:val="none" w:sz="0" w:space="0" w:color="auto"/>
        <w:left w:val="none" w:sz="0" w:space="0" w:color="auto"/>
        <w:bottom w:val="none" w:sz="0" w:space="0" w:color="auto"/>
        <w:right w:val="none" w:sz="0" w:space="0" w:color="auto"/>
      </w:divBdr>
    </w:div>
    <w:div w:id="347760642">
      <w:bodyDiv w:val="1"/>
      <w:marLeft w:val="0"/>
      <w:marRight w:val="0"/>
      <w:marTop w:val="0"/>
      <w:marBottom w:val="0"/>
      <w:divBdr>
        <w:top w:val="none" w:sz="0" w:space="0" w:color="auto"/>
        <w:left w:val="none" w:sz="0" w:space="0" w:color="auto"/>
        <w:bottom w:val="none" w:sz="0" w:space="0" w:color="auto"/>
        <w:right w:val="none" w:sz="0" w:space="0" w:color="auto"/>
      </w:divBdr>
    </w:div>
    <w:div w:id="348022772">
      <w:bodyDiv w:val="1"/>
      <w:marLeft w:val="0"/>
      <w:marRight w:val="0"/>
      <w:marTop w:val="0"/>
      <w:marBottom w:val="0"/>
      <w:divBdr>
        <w:top w:val="none" w:sz="0" w:space="0" w:color="auto"/>
        <w:left w:val="none" w:sz="0" w:space="0" w:color="auto"/>
        <w:bottom w:val="none" w:sz="0" w:space="0" w:color="auto"/>
        <w:right w:val="none" w:sz="0" w:space="0" w:color="auto"/>
      </w:divBdr>
    </w:div>
    <w:div w:id="348220723">
      <w:bodyDiv w:val="1"/>
      <w:marLeft w:val="0"/>
      <w:marRight w:val="0"/>
      <w:marTop w:val="0"/>
      <w:marBottom w:val="0"/>
      <w:divBdr>
        <w:top w:val="none" w:sz="0" w:space="0" w:color="auto"/>
        <w:left w:val="none" w:sz="0" w:space="0" w:color="auto"/>
        <w:bottom w:val="none" w:sz="0" w:space="0" w:color="auto"/>
        <w:right w:val="none" w:sz="0" w:space="0" w:color="auto"/>
      </w:divBdr>
    </w:div>
    <w:div w:id="348258493">
      <w:bodyDiv w:val="1"/>
      <w:marLeft w:val="0"/>
      <w:marRight w:val="0"/>
      <w:marTop w:val="0"/>
      <w:marBottom w:val="0"/>
      <w:divBdr>
        <w:top w:val="none" w:sz="0" w:space="0" w:color="auto"/>
        <w:left w:val="none" w:sz="0" w:space="0" w:color="auto"/>
        <w:bottom w:val="none" w:sz="0" w:space="0" w:color="auto"/>
        <w:right w:val="none" w:sz="0" w:space="0" w:color="auto"/>
      </w:divBdr>
    </w:div>
    <w:div w:id="348603827">
      <w:bodyDiv w:val="1"/>
      <w:marLeft w:val="0"/>
      <w:marRight w:val="0"/>
      <w:marTop w:val="0"/>
      <w:marBottom w:val="0"/>
      <w:divBdr>
        <w:top w:val="none" w:sz="0" w:space="0" w:color="auto"/>
        <w:left w:val="none" w:sz="0" w:space="0" w:color="auto"/>
        <w:bottom w:val="none" w:sz="0" w:space="0" w:color="auto"/>
        <w:right w:val="none" w:sz="0" w:space="0" w:color="auto"/>
      </w:divBdr>
    </w:div>
    <w:div w:id="348801443">
      <w:bodyDiv w:val="1"/>
      <w:marLeft w:val="0"/>
      <w:marRight w:val="0"/>
      <w:marTop w:val="0"/>
      <w:marBottom w:val="0"/>
      <w:divBdr>
        <w:top w:val="none" w:sz="0" w:space="0" w:color="auto"/>
        <w:left w:val="none" w:sz="0" w:space="0" w:color="auto"/>
        <w:bottom w:val="none" w:sz="0" w:space="0" w:color="auto"/>
        <w:right w:val="none" w:sz="0" w:space="0" w:color="auto"/>
      </w:divBdr>
    </w:div>
    <w:div w:id="348916029">
      <w:bodyDiv w:val="1"/>
      <w:marLeft w:val="0"/>
      <w:marRight w:val="0"/>
      <w:marTop w:val="0"/>
      <w:marBottom w:val="0"/>
      <w:divBdr>
        <w:top w:val="none" w:sz="0" w:space="0" w:color="auto"/>
        <w:left w:val="none" w:sz="0" w:space="0" w:color="auto"/>
        <w:bottom w:val="none" w:sz="0" w:space="0" w:color="auto"/>
        <w:right w:val="none" w:sz="0" w:space="0" w:color="auto"/>
      </w:divBdr>
    </w:div>
    <w:div w:id="349258995">
      <w:bodyDiv w:val="1"/>
      <w:marLeft w:val="0"/>
      <w:marRight w:val="0"/>
      <w:marTop w:val="0"/>
      <w:marBottom w:val="0"/>
      <w:divBdr>
        <w:top w:val="none" w:sz="0" w:space="0" w:color="auto"/>
        <w:left w:val="none" w:sz="0" w:space="0" w:color="auto"/>
        <w:bottom w:val="none" w:sz="0" w:space="0" w:color="auto"/>
        <w:right w:val="none" w:sz="0" w:space="0" w:color="auto"/>
      </w:divBdr>
    </w:div>
    <w:div w:id="349458398">
      <w:bodyDiv w:val="1"/>
      <w:marLeft w:val="0"/>
      <w:marRight w:val="0"/>
      <w:marTop w:val="0"/>
      <w:marBottom w:val="0"/>
      <w:divBdr>
        <w:top w:val="none" w:sz="0" w:space="0" w:color="auto"/>
        <w:left w:val="none" w:sz="0" w:space="0" w:color="auto"/>
        <w:bottom w:val="none" w:sz="0" w:space="0" w:color="auto"/>
        <w:right w:val="none" w:sz="0" w:space="0" w:color="auto"/>
      </w:divBdr>
    </w:div>
    <w:div w:id="349525256">
      <w:bodyDiv w:val="1"/>
      <w:marLeft w:val="0"/>
      <w:marRight w:val="0"/>
      <w:marTop w:val="0"/>
      <w:marBottom w:val="0"/>
      <w:divBdr>
        <w:top w:val="none" w:sz="0" w:space="0" w:color="auto"/>
        <w:left w:val="none" w:sz="0" w:space="0" w:color="auto"/>
        <w:bottom w:val="none" w:sz="0" w:space="0" w:color="auto"/>
        <w:right w:val="none" w:sz="0" w:space="0" w:color="auto"/>
      </w:divBdr>
    </w:div>
    <w:div w:id="349795207">
      <w:bodyDiv w:val="1"/>
      <w:marLeft w:val="0"/>
      <w:marRight w:val="0"/>
      <w:marTop w:val="0"/>
      <w:marBottom w:val="0"/>
      <w:divBdr>
        <w:top w:val="none" w:sz="0" w:space="0" w:color="auto"/>
        <w:left w:val="none" w:sz="0" w:space="0" w:color="auto"/>
        <w:bottom w:val="none" w:sz="0" w:space="0" w:color="auto"/>
        <w:right w:val="none" w:sz="0" w:space="0" w:color="auto"/>
      </w:divBdr>
    </w:div>
    <w:div w:id="350883600">
      <w:bodyDiv w:val="1"/>
      <w:marLeft w:val="0"/>
      <w:marRight w:val="0"/>
      <w:marTop w:val="0"/>
      <w:marBottom w:val="0"/>
      <w:divBdr>
        <w:top w:val="none" w:sz="0" w:space="0" w:color="auto"/>
        <w:left w:val="none" w:sz="0" w:space="0" w:color="auto"/>
        <w:bottom w:val="none" w:sz="0" w:space="0" w:color="auto"/>
        <w:right w:val="none" w:sz="0" w:space="0" w:color="auto"/>
      </w:divBdr>
    </w:div>
    <w:div w:id="351149784">
      <w:bodyDiv w:val="1"/>
      <w:marLeft w:val="0"/>
      <w:marRight w:val="0"/>
      <w:marTop w:val="0"/>
      <w:marBottom w:val="0"/>
      <w:divBdr>
        <w:top w:val="none" w:sz="0" w:space="0" w:color="auto"/>
        <w:left w:val="none" w:sz="0" w:space="0" w:color="auto"/>
        <w:bottom w:val="none" w:sz="0" w:space="0" w:color="auto"/>
        <w:right w:val="none" w:sz="0" w:space="0" w:color="auto"/>
      </w:divBdr>
    </w:div>
    <w:div w:id="351222408">
      <w:bodyDiv w:val="1"/>
      <w:marLeft w:val="0"/>
      <w:marRight w:val="0"/>
      <w:marTop w:val="0"/>
      <w:marBottom w:val="0"/>
      <w:divBdr>
        <w:top w:val="none" w:sz="0" w:space="0" w:color="auto"/>
        <w:left w:val="none" w:sz="0" w:space="0" w:color="auto"/>
        <w:bottom w:val="none" w:sz="0" w:space="0" w:color="auto"/>
        <w:right w:val="none" w:sz="0" w:space="0" w:color="auto"/>
      </w:divBdr>
    </w:div>
    <w:div w:id="351222976">
      <w:bodyDiv w:val="1"/>
      <w:marLeft w:val="0"/>
      <w:marRight w:val="0"/>
      <w:marTop w:val="0"/>
      <w:marBottom w:val="0"/>
      <w:divBdr>
        <w:top w:val="none" w:sz="0" w:space="0" w:color="auto"/>
        <w:left w:val="none" w:sz="0" w:space="0" w:color="auto"/>
        <w:bottom w:val="none" w:sz="0" w:space="0" w:color="auto"/>
        <w:right w:val="none" w:sz="0" w:space="0" w:color="auto"/>
      </w:divBdr>
    </w:div>
    <w:div w:id="351498133">
      <w:bodyDiv w:val="1"/>
      <w:marLeft w:val="0"/>
      <w:marRight w:val="0"/>
      <w:marTop w:val="0"/>
      <w:marBottom w:val="0"/>
      <w:divBdr>
        <w:top w:val="none" w:sz="0" w:space="0" w:color="auto"/>
        <w:left w:val="none" w:sz="0" w:space="0" w:color="auto"/>
        <w:bottom w:val="none" w:sz="0" w:space="0" w:color="auto"/>
        <w:right w:val="none" w:sz="0" w:space="0" w:color="auto"/>
      </w:divBdr>
    </w:div>
    <w:div w:id="351536939">
      <w:bodyDiv w:val="1"/>
      <w:marLeft w:val="0"/>
      <w:marRight w:val="0"/>
      <w:marTop w:val="0"/>
      <w:marBottom w:val="0"/>
      <w:divBdr>
        <w:top w:val="none" w:sz="0" w:space="0" w:color="auto"/>
        <w:left w:val="none" w:sz="0" w:space="0" w:color="auto"/>
        <w:bottom w:val="none" w:sz="0" w:space="0" w:color="auto"/>
        <w:right w:val="none" w:sz="0" w:space="0" w:color="auto"/>
      </w:divBdr>
    </w:div>
    <w:div w:id="351955488">
      <w:bodyDiv w:val="1"/>
      <w:marLeft w:val="0"/>
      <w:marRight w:val="0"/>
      <w:marTop w:val="0"/>
      <w:marBottom w:val="0"/>
      <w:divBdr>
        <w:top w:val="none" w:sz="0" w:space="0" w:color="auto"/>
        <w:left w:val="none" w:sz="0" w:space="0" w:color="auto"/>
        <w:bottom w:val="none" w:sz="0" w:space="0" w:color="auto"/>
        <w:right w:val="none" w:sz="0" w:space="0" w:color="auto"/>
      </w:divBdr>
    </w:div>
    <w:div w:id="352346365">
      <w:bodyDiv w:val="1"/>
      <w:marLeft w:val="0"/>
      <w:marRight w:val="0"/>
      <w:marTop w:val="0"/>
      <w:marBottom w:val="0"/>
      <w:divBdr>
        <w:top w:val="none" w:sz="0" w:space="0" w:color="auto"/>
        <w:left w:val="none" w:sz="0" w:space="0" w:color="auto"/>
        <w:bottom w:val="none" w:sz="0" w:space="0" w:color="auto"/>
        <w:right w:val="none" w:sz="0" w:space="0" w:color="auto"/>
      </w:divBdr>
    </w:div>
    <w:div w:id="352458726">
      <w:bodyDiv w:val="1"/>
      <w:marLeft w:val="0"/>
      <w:marRight w:val="0"/>
      <w:marTop w:val="0"/>
      <w:marBottom w:val="0"/>
      <w:divBdr>
        <w:top w:val="none" w:sz="0" w:space="0" w:color="auto"/>
        <w:left w:val="none" w:sz="0" w:space="0" w:color="auto"/>
        <w:bottom w:val="none" w:sz="0" w:space="0" w:color="auto"/>
        <w:right w:val="none" w:sz="0" w:space="0" w:color="auto"/>
      </w:divBdr>
    </w:div>
    <w:div w:id="352727051">
      <w:bodyDiv w:val="1"/>
      <w:marLeft w:val="0"/>
      <w:marRight w:val="0"/>
      <w:marTop w:val="0"/>
      <w:marBottom w:val="0"/>
      <w:divBdr>
        <w:top w:val="none" w:sz="0" w:space="0" w:color="auto"/>
        <w:left w:val="none" w:sz="0" w:space="0" w:color="auto"/>
        <w:bottom w:val="none" w:sz="0" w:space="0" w:color="auto"/>
        <w:right w:val="none" w:sz="0" w:space="0" w:color="auto"/>
      </w:divBdr>
    </w:div>
    <w:div w:id="353574984">
      <w:bodyDiv w:val="1"/>
      <w:marLeft w:val="0"/>
      <w:marRight w:val="0"/>
      <w:marTop w:val="0"/>
      <w:marBottom w:val="0"/>
      <w:divBdr>
        <w:top w:val="none" w:sz="0" w:space="0" w:color="auto"/>
        <w:left w:val="none" w:sz="0" w:space="0" w:color="auto"/>
        <w:bottom w:val="none" w:sz="0" w:space="0" w:color="auto"/>
        <w:right w:val="none" w:sz="0" w:space="0" w:color="auto"/>
      </w:divBdr>
    </w:div>
    <w:div w:id="353577567">
      <w:bodyDiv w:val="1"/>
      <w:marLeft w:val="0"/>
      <w:marRight w:val="0"/>
      <w:marTop w:val="0"/>
      <w:marBottom w:val="0"/>
      <w:divBdr>
        <w:top w:val="none" w:sz="0" w:space="0" w:color="auto"/>
        <w:left w:val="none" w:sz="0" w:space="0" w:color="auto"/>
        <w:bottom w:val="none" w:sz="0" w:space="0" w:color="auto"/>
        <w:right w:val="none" w:sz="0" w:space="0" w:color="auto"/>
      </w:divBdr>
    </w:div>
    <w:div w:id="353773636">
      <w:bodyDiv w:val="1"/>
      <w:marLeft w:val="0"/>
      <w:marRight w:val="0"/>
      <w:marTop w:val="0"/>
      <w:marBottom w:val="0"/>
      <w:divBdr>
        <w:top w:val="none" w:sz="0" w:space="0" w:color="auto"/>
        <w:left w:val="none" w:sz="0" w:space="0" w:color="auto"/>
        <w:bottom w:val="none" w:sz="0" w:space="0" w:color="auto"/>
        <w:right w:val="none" w:sz="0" w:space="0" w:color="auto"/>
      </w:divBdr>
    </w:div>
    <w:div w:id="354186508">
      <w:bodyDiv w:val="1"/>
      <w:marLeft w:val="0"/>
      <w:marRight w:val="0"/>
      <w:marTop w:val="0"/>
      <w:marBottom w:val="0"/>
      <w:divBdr>
        <w:top w:val="none" w:sz="0" w:space="0" w:color="auto"/>
        <w:left w:val="none" w:sz="0" w:space="0" w:color="auto"/>
        <w:bottom w:val="none" w:sz="0" w:space="0" w:color="auto"/>
        <w:right w:val="none" w:sz="0" w:space="0" w:color="auto"/>
      </w:divBdr>
    </w:div>
    <w:div w:id="354504630">
      <w:bodyDiv w:val="1"/>
      <w:marLeft w:val="0"/>
      <w:marRight w:val="0"/>
      <w:marTop w:val="0"/>
      <w:marBottom w:val="0"/>
      <w:divBdr>
        <w:top w:val="none" w:sz="0" w:space="0" w:color="auto"/>
        <w:left w:val="none" w:sz="0" w:space="0" w:color="auto"/>
        <w:bottom w:val="none" w:sz="0" w:space="0" w:color="auto"/>
        <w:right w:val="none" w:sz="0" w:space="0" w:color="auto"/>
      </w:divBdr>
    </w:div>
    <w:div w:id="354699456">
      <w:bodyDiv w:val="1"/>
      <w:marLeft w:val="0"/>
      <w:marRight w:val="0"/>
      <w:marTop w:val="0"/>
      <w:marBottom w:val="0"/>
      <w:divBdr>
        <w:top w:val="none" w:sz="0" w:space="0" w:color="auto"/>
        <w:left w:val="none" w:sz="0" w:space="0" w:color="auto"/>
        <w:bottom w:val="none" w:sz="0" w:space="0" w:color="auto"/>
        <w:right w:val="none" w:sz="0" w:space="0" w:color="auto"/>
      </w:divBdr>
    </w:div>
    <w:div w:id="354815260">
      <w:bodyDiv w:val="1"/>
      <w:marLeft w:val="0"/>
      <w:marRight w:val="0"/>
      <w:marTop w:val="0"/>
      <w:marBottom w:val="0"/>
      <w:divBdr>
        <w:top w:val="none" w:sz="0" w:space="0" w:color="auto"/>
        <w:left w:val="none" w:sz="0" w:space="0" w:color="auto"/>
        <w:bottom w:val="none" w:sz="0" w:space="0" w:color="auto"/>
        <w:right w:val="none" w:sz="0" w:space="0" w:color="auto"/>
      </w:divBdr>
    </w:div>
    <w:div w:id="355038962">
      <w:bodyDiv w:val="1"/>
      <w:marLeft w:val="0"/>
      <w:marRight w:val="0"/>
      <w:marTop w:val="0"/>
      <w:marBottom w:val="0"/>
      <w:divBdr>
        <w:top w:val="none" w:sz="0" w:space="0" w:color="auto"/>
        <w:left w:val="none" w:sz="0" w:space="0" w:color="auto"/>
        <w:bottom w:val="none" w:sz="0" w:space="0" w:color="auto"/>
        <w:right w:val="none" w:sz="0" w:space="0" w:color="auto"/>
      </w:divBdr>
    </w:div>
    <w:div w:id="355086228">
      <w:bodyDiv w:val="1"/>
      <w:marLeft w:val="0"/>
      <w:marRight w:val="0"/>
      <w:marTop w:val="0"/>
      <w:marBottom w:val="0"/>
      <w:divBdr>
        <w:top w:val="none" w:sz="0" w:space="0" w:color="auto"/>
        <w:left w:val="none" w:sz="0" w:space="0" w:color="auto"/>
        <w:bottom w:val="none" w:sz="0" w:space="0" w:color="auto"/>
        <w:right w:val="none" w:sz="0" w:space="0" w:color="auto"/>
      </w:divBdr>
    </w:div>
    <w:div w:id="355808690">
      <w:bodyDiv w:val="1"/>
      <w:marLeft w:val="0"/>
      <w:marRight w:val="0"/>
      <w:marTop w:val="0"/>
      <w:marBottom w:val="0"/>
      <w:divBdr>
        <w:top w:val="none" w:sz="0" w:space="0" w:color="auto"/>
        <w:left w:val="none" w:sz="0" w:space="0" w:color="auto"/>
        <w:bottom w:val="none" w:sz="0" w:space="0" w:color="auto"/>
        <w:right w:val="none" w:sz="0" w:space="0" w:color="auto"/>
      </w:divBdr>
    </w:div>
    <w:div w:id="355891355">
      <w:bodyDiv w:val="1"/>
      <w:marLeft w:val="0"/>
      <w:marRight w:val="0"/>
      <w:marTop w:val="0"/>
      <w:marBottom w:val="0"/>
      <w:divBdr>
        <w:top w:val="none" w:sz="0" w:space="0" w:color="auto"/>
        <w:left w:val="none" w:sz="0" w:space="0" w:color="auto"/>
        <w:bottom w:val="none" w:sz="0" w:space="0" w:color="auto"/>
        <w:right w:val="none" w:sz="0" w:space="0" w:color="auto"/>
      </w:divBdr>
    </w:div>
    <w:div w:id="356125113">
      <w:bodyDiv w:val="1"/>
      <w:marLeft w:val="0"/>
      <w:marRight w:val="0"/>
      <w:marTop w:val="0"/>
      <w:marBottom w:val="0"/>
      <w:divBdr>
        <w:top w:val="none" w:sz="0" w:space="0" w:color="auto"/>
        <w:left w:val="none" w:sz="0" w:space="0" w:color="auto"/>
        <w:bottom w:val="none" w:sz="0" w:space="0" w:color="auto"/>
        <w:right w:val="none" w:sz="0" w:space="0" w:color="auto"/>
      </w:divBdr>
    </w:div>
    <w:div w:id="356657762">
      <w:bodyDiv w:val="1"/>
      <w:marLeft w:val="0"/>
      <w:marRight w:val="0"/>
      <w:marTop w:val="0"/>
      <w:marBottom w:val="0"/>
      <w:divBdr>
        <w:top w:val="none" w:sz="0" w:space="0" w:color="auto"/>
        <w:left w:val="none" w:sz="0" w:space="0" w:color="auto"/>
        <w:bottom w:val="none" w:sz="0" w:space="0" w:color="auto"/>
        <w:right w:val="none" w:sz="0" w:space="0" w:color="auto"/>
      </w:divBdr>
    </w:div>
    <w:div w:id="357052201">
      <w:bodyDiv w:val="1"/>
      <w:marLeft w:val="0"/>
      <w:marRight w:val="0"/>
      <w:marTop w:val="0"/>
      <w:marBottom w:val="0"/>
      <w:divBdr>
        <w:top w:val="none" w:sz="0" w:space="0" w:color="auto"/>
        <w:left w:val="none" w:sz="0" w:space="0" w:color="auto"/>
        <w:bottom w:val="none" w:sz="0" w:space="0" w:color="auto"/>
        <w:right w:val="none" w:sz="0" w:space="0" w:color="auto"/>
      </w:divBdr>
    </w:div>
    <w:div w:id="357589520">
      <w:bodyDiv w:val="1"/>
      <w:marLeft w:val="0"/>
      <w:marRight w:val="0"/>
      <w:marTop w:val="0"/>
      <w:marBottom w:val="0"/>
      <w:divBdr>
        <w:top w:val="none" w:sz="0" w:space="0" w:color="auto"/>
        <w:left w:val="none" w:sz="0" w:space="0" w:color="auto"/>
        <w:bottom w:val="none" w:sz="0" w:space="0" w:color="auto"/>
        <w:right w:val="none" w:sz="0" w:space="0" w:color="auto"/>
      </w:divBdr>
    </w:div>
    <w:div w:id="357974394">
      <w:bodyDiv w:val="1"/>
      <w:marLeft w:val="0"/>
      <w:marRight w:val="0"/>
      <w:marTop w:val="0"/>
      <w:marBottom w:val="0"/>
      <w:divBdr>
        <w:top w:val="none" w:sz="0" w:space="0" w:color="auto"/>
        <w:left w:val="none" w:sz="0" w:space="0" w:color="auto"/>
        <w:bottom w:val="none" w:sz="0" w:space="0" w:color="auto"/>
        <w:right w:val="none" w:sz="0" w:space="0" w:color="auto"/>
      </w:divBdr>
    </w:div>
    <w:div w:id="358359049">
      <w:bodyDiv w:val="1"/>
      <w:marLeft w:val="0"/>
      <w:marRight w:val="0"/>
      <w:marTop w:val="0"/>
      <w:marBottom w:val="0"/>
      <w:divBdr>
        <w:top w:val="none" w:sz="0" w:space="0" w:color="auto"/>
        <w:left w:val="none" w:sz="0" w:space="0" w:color="auto"/>
        <w:bottom w:val="none" w:sz="0" w:space="0" w:color="auto"/>
        <w:right w:val="none" w:sz="0" w:space="0" w:color="auto"/>
      </w:divBdr>
    </w:div>
    <w:div w:id="358627805">
      <w:bodyDiv w:val="1"/>
      <w:marLeft w:val="0"/>
      <w:marRight w:val="0"/>
      <w:marTop w:val="0"/>
      <w:marBottom w:val="0"/>
      <w:divBdr>
        <w:top w:val="none" w:sz="0" w:space="0" w:color="auto"/>
        <w:left w:val="none" w:sz="0" w:space="0" w:color="auto"/>
        <w:bottom w:val="none" w:sz="0" w:space="0" w:color="auto"/>
        <w:right w:val="none" w:sz="0" w:space="0" w:color="auto"/>
      </w:divBdr>
    </w:div>
    <w:div w:id="358899948">
      <w:bodyDiv w:val="1"/>
      <w:marLeft w:val="0"/>
      <w:marRight w:val="0"/>
      <w:marTop w:val="0"/>
      <w:marBottom w:val="0"/>
      <w:divBdr>
        <w:top w:val="none" w:sz="0" w:space="0" w:color="auto"/>
        <w:left w:val="none" w:sz="0" w:space="0" w:color="auto"/>
        <w:bottom w:val="none" w:sz="0" w:space="0" w:color="auto"/>
        <w:right w:val="none" w:sz="0" w:space="0" w:color="auto"/>
      </w:divBdr>
    </w:div>
    <w:div w:id="359017743">
      <w:bodyDiv w:val="1"/>
      <w:marLeft w:val="0"/>
      <w:marRight w:val="0"/>
      <w:marTop w:val="0"/>
      <w:marBottom w:val="0"/>
      <w:divBdr>
        <w:top w:val="none" w:sz="0" w:space="0" w:color="auto"/>
        <w:left w:val="none" w:sz="0" w:space="0" w:color="auto"/>
        <w:bottom w:val="none" w:sz="0" w:space="0" w:color="auto"/>
        <w:right w:val="none" w:sz="0" w:space="0" w:color="auto"/>
      </w:divBdr>
    </w:div>
    <w:div w:id="359283357">
      <w:bodyDiv w:val="1"/>
      <w:marLeft w:val="0"/>
      <w:marRight w:val="0"/>
      <w:marTop w:val="0"/>
      <w:marBottom w:val="0"/>
      <w:divBdr>
        <w:top w:val="none" w:sz="0" w:space="0" w:color="auto"/>
        <w:left w:val="none" w:sz="0" w:space="0" w:color="auto"/>
        <w:bottom w:val="none" w:sz="0" w:space="0" w:color="auto"/>
        <w:right w:val="none" w:sz="0" w:space="0" w:color="auto"/>
      </w:divBdr>
    </w:div>
    <w:div w:id="359550065">
      <w:bodyDiv w:val="1"/>
      <w:marLeft w:val="0"/>
      <w:marRight w:val="0"/>
      <w:marTop w:val="0"/>
      <w:marBottom w:val="0"/>
      <w:divBdr>
        <w:top w:val="none" w:sz="0" w:space="0" w:color="auto"/>
        <w:left w:val="none" w:sz="0" w:space="0" w:color="auto"/>
        <w:bottom w:val="none" w:sz="0" w:space="0" w:color="auto"/>
        <w:right w:val="none" w:sz="0" w:space="0" w:color="auto"/>
      </w:divBdr>
    </w:div>
    <w:div w:id="360127563">
      <w:bodyDiv w:val="1"/>
      <w:marLeft w:val="0"/>
      <w:marRight w:val="0"/>
      <w:marTop w:val="0"/>
      <w:marBottom w:val="0"/>
      <w:divBdr>
        <w:top w:val="none" w:sz="0" w:space="0" w:color="auto"/>
        <w:left w:val="none" w:sz="0" w:space="0" w:color="auto"/>
        <w:bottom w:val="none" w:sz="0" w:space="0" w:color="auto"/>
        <w:right w:val="none" w:sz="0" w:space="0" w:color="auto"/>
      </w:divBdr>
    </w:div>
    <w:div w:id="360395942">
      <w:bodyDiv w:val="1"/>
      <w:marLeft w:val="0"/>
      <w:marRight w:val="0"/>
      <w:marTop w:val="0"/>
      <w:marBottom w:val="0"/>
      <w:divBdr>
        <w:top w:val="none" w:sz="0" w:space="0" w:color="auto"/>
        <w:left w:val="none" w:sz="0" w:space="0" w:color="auto"/>
        <w:bottom w:val="none" w:sz="0" w:space="0" w:color="auto"/>
        <w:right w:val="none" w:sz="0" w:space="0" w:color="auto"/>
      </w:divBdr>
    </w:div>
    <w:div w:id="360907708">
      <w:bodyDiv w:val="1"/>
      <w:marLeft w:val="0"/>
      <w:marRight w:val="0"/>
      <w:marTop w:val="0"/>
      <w:marBottom w:val="0"/>
      <w:divBdr>
        <w:top w:val="none" w:sz="0" w:space="0" w:color="auto"/>
        <w:left w:val="none" w:sz="0" w:space="0" w:color="auto"/>
        <w:bottom w:val="none" w:sz="0" w:space="0" w:color="auto"/>
        <w:right w:val="none" w:sz="0" w:space="0" w:color="auto"/>
      </w:divBdr>
    </w:div>
    <w:div w:id="360979204">
      <w:bodyDiv w:val="1"/>
      <w:marLeft w:val="0"/>
      <w:marRight w:val="0"/>
      <w:marTop w:val="0"/>
      <w:marBottom w:val="0"/>
      <w:divBdr>
        <w:top w:val="none" w:sz="0" w:space="0" w:color="auto"/>
        <w:left w:val="none" w:sz="0" w:space="0" w:color="auto"/>
        <w:bottom w:val="none" w:sz="0" w:space="0" w:color="auto"/>
        <w:right w:val="none" w:sz="0" w:space="0" w:color="auto"/>
      </w:divBdr>
    </w:div>
    <w:div w:id="361171239">
      <w:bodyDiv w:val="1"/>
      <w:marLeft w:val="0"/>
      <w:marRight w:val="0"/>
      <w:marTop w:val="0"/>
      <w:marBottom w:val="0"/>
      <w:divBdr>
        <w:top w:val="none" w:sz="0" w:space="0" w:color="auto"/>
        <w:left w:val="none" w:sz="0" w:space="0" w:color="auto"/>
        <w:bottom w:val="none" w:sz="0" w:space="0" w:color="auto"/>
        <w:right w:val="none" w:sz="0" w:space="0" w:color="auto"/>
      </w:divBdr>
    </w:div>
    <w:div w:id="361246987">
      <w:bodyDiv w:val="1"/>
      <w:marLeft w:val="0"/>
      <w:marRight w:val="0"/>
      <w:marTop w:val="0"/>
      <w:marBottom w:val="0"/>
      <w:divBdr>
        <w:top w:val="none" w:sz="0" w:space="0" w:color="auto"/>
        <w:left w:val="none" w:sz="0" w:space="0" w:color="auto"/>
        <w:bottom w:val="none" w:sz="0" w:space="0" w:color="auto"/>
        <w:right w:val="none" w:sz="0" w:space="0" w:color="auto"/>
      </w:divBdr>
    </w:div>
    <w:div w:id="361519003">
      <w:bodyDiv w:val="1"/>
      <w:marLeft w:val="0"/>
      <w:marRight w:val="0"/>
      <w:marTop w:val="0"/>
      <w:marBottom w:val="0"/>
      <w:divBdr>
        <w:top w:val="none" w:sz="0" w:space="0" w:color="auto"/>
        <w:left w:val="none" w:sz="0" w:space="0" w:color="auto"/>
        <w:bottom w:val="none" w:sz="0" w:space="0" w:color="auto"/>
        <w:right w:val="none" w:sz="0" w:space="0" w:color="auto"/>
      </w:divBdr>
    </w:div>
    <w:div w:id="361522090">
      <w:bodyDiv w:val="1"/>
      <w:marLeft w:val="0"/>
      <w:marRight w:val="0"/>
      <w:marTop w:val="0"/>
      <w:marBottom w:val="0"/>
      <w:divBdr>
        <w:top w:val="none" w:sz="0" w:space="0" w:color="auto"/>
        <w:left w:val="none" w:sz="0" w:space="0" w:color="auto"/>
        <w:bottom w:val="none" w:sz="0" w:space="0" w:color="auto"/>
        <w:right w:val="none" w:sz="0" w:space="0" w:color="auto"/>
      </w:divBdr>
    </w:div>
    <w:div w:id="361636771">
      <w:bodyDiv w:val="1"/>
      <w:marLeft w:val="0"/>
      <w:marRight w:val="0"/>
      <w:marTop w:val="0"/>
      <w:marBottom w:val="0"/>
      <w:divBdr>
        <w:top w:val="none" w:sz="0" w:space="0" w:color="auto"/>
        <w:left w:val="none" w:sz="0" w:space="0" w:color="auto"/>
        <w:bottom w:val="none" w:sz="0" w:space="0" w:color="auto"/>
        <w:right w:val="none" w:sz="0" w:space="0" w:color="auto"/>
      </w:divBdr>
    </w:div>
    <w:div w:id="362557809">
      <w:bodyDiv w:val="1"/>
      <w:marLeft w:val="0"/>
      <w:marRight w:val="0"/>
      <w:marTop w:val="0"/>
      <w:marBottom w:val="0"/>
      <w:divBdr>
        <w:top w:val="none" w:sz="0" w:space="0" w:color="auto"/>
        <w:left w:val="none" w:sz="0" w:space="0" w:color="auto"/>
        <w:bottom w:val="none" w:sz="0" w:space="0" w:color="auto"/>
        <w:right w:val="none" w:sz="0" w:space="0" w:color="auto"/>
      </w:divBdr>
    </w:div>
    <w:div w:id="362633737">
      <w:bodyDiv w:val="1"/>
      <w:marLeft w:val="0"/>
      <w:marRight w:val="0"/>
      <w:marTop w:val="0"/>
      <w:marBottom w:val="0"/>
      <w:divBdr>
        <w:top w:val="none" w:sz="0" w:space="0" w:color="auto"/>
        <w:left w:val="none" w:sz="0" w:space="0" w:color="auto"/>
        <w:bottom w:val="none" w:sz="0" w:space="0" w:color="auto"/>
        <w:right w:val="none" w:sz="0" w:space="0" w:color="auto"/>
      </w:divBdr>
    </w:div>
    <w:div w:id="362947188">
      <w:bodyDiv w:val="1"/>
      <w:marLeft w:val="0"/>
      <w:marRight w:val="0"/>
      <w:marTop w:val="0"/>
      <w:marBottom w:val="0"/>
      <w:divBdr>
        <w:top w:val="none" w:sz="0" w:space="0" w:color="auto"/>
        <w:left w:val="none" w:sz="0" w:space="0" w:color="auto"/>
        <w:bottom w:val="none" w:sz="0" w:space="0" w:color="auto"/>
        <w:right w:val="none" w:sz="0" w:space="0" w:color="auto"/>
      </w:divBdr>
    </w:div>
    <w:div w:id="363140034">
      <w:bodyDiv w:val="1"/>
      <w:marLeft w:val="0"/>
      <w:marRight w:val="0"/>
      <w:marTop w:val="0"/>
      <w:marBottom w:val="0"/>
      <w:divBdr>
        <w:top w:val="none" w:sz="0" w:space="0" w:color="auto"/>
        <w:left w:val="none" w:sz="0" w:space="0" w:color="auto"/>
        <w:bottom w:val="none" w:sz="0" w:space="0" w:color="auto"/>
        <w:right w:val="none" w:sz="0" w:space="0" w:color="auto"/>
      </w:divBdr>
    </w:div>
    <w:div w:id="363487128">
      <w:bodyDiv w:val="1"/>
      <w:marLeft w:val="0"/>
      <w:marRight w:val="0"/>
      <w:marTop w:val="0"/>
      <w:marBottom w:val="0"/>
      <w:divBdr>
        <w:top w:val="none" w:sz="0" w:space="0" w:color="auto"/>
        <w:left w:val="none" w:sz="0" w:space="0" w:color="auto"/>
        <w:bottom w:val="none" w:sz="0" w:space="0" w:color="auto"/>
        <w:right w:val="none" w:sz="0" w:space="0" w:color="auto"/>
      </w:divBdr>
    </w:div>
    <w:div w:id="363677149">
      <w:bodyDiv w:val="1"/>
      <w:marLeft w:val="0"/>
      <w:marRight w:val="0"/>
      <w:marTop w:val="0"/>
      <w:marBottom w:val="0"/>
      <w:divBdr>
        <w:top w:val="none" w:sz="0" w:space="0" w:color="auto"/>
        <w:left w:val="none" w:sz="0" w:space="0" w:color="auto"/>
        <w:bottom w:val="none" w:sz="0" w:space="0" w:color="auto"/>
        <w:right w:val="none" w:sz="0" w:space="0" w:color="auto"/>
      </w:divBdr>
    </w:div>
    <w:div w:id="363678231">
      <w:bodyDiv w:val="1"/>
      <w:marLeft w:val="0"/>
      <w:marRight w:val="0"/>
      <w:marTop w:val="0"/>
      <w:marBottom w:val="0"/>
      <w:divBdr>
        <w:top w:val="none" w:sz="0" w:space="0" w:color="auto"/>
        <w:left w:val="none" w:sz="0" w:space="0" w:color="auto"/>
        <w:bottom w:val="none" w:sz="0" w:space="0" w:color="auto"/>
        <w:right w:val="none" w:sz="0" w:space="0" w:color="auto"/>
      </w:divBdr>
    </w:div>
    <w:div w:id="363794403">
      <w:bodyDiv w:val="1"/>
      <w:marLeft w:val="0"/>
      <w:marRight w:val="0"/>
      <w:marTop w:val="0"/>
      <w:marBottom w:val="0"/>
      <w:divBdr>
        <w:top w:val="none" w:sz="0" w:space="0" w:color="auto"/>
        <w:left w:val="none" w:sz="0" w:space="0" w:color="auto"/>
        <w:bottom w:val="none" w:sz="0" w:space="0" w:color="auto"/>
        <w:right w:val="none" w:sz="0" w:space="0" w:color="auto"/>
      </w:divBdr>
    </w:div>
    <w:div w:id="363990374">
      <w:bodyDiv w:val="1"/>
      <w:marLeft w:val="0"/>
      <w:marRight w:val="0"/>
      <w:marTop w:val="0"/>
      <w:marBottom w:val="0"/>
      <w:divBdr>
        <w:top w:val="none" w:sz="0" w:space="0" w:color="auto"/>
        <w:left w:val="none" w:sz="0" w:space="0" w:color="auto"/>
        <w:bottom w:val="none" w:sz="0" w:space="0" w:color="auto"/>
        <w:right w:val="none" w:sz="0" w:space="0" w:color="auto"/>
      </w:divBdr>
    </w:div>
    <w:div w:id="364212291">
      <w:bodyDiv w:val="1"/>
      <w:marLeft w:val="0"/>
      <w:marRight w:val="0"/>
      <w:marTop w:val="0"/>
      <w:marBottom w:val="0"/>
      <w:divBdr>
        <w:top w:val="none" w:sz="0" w:space="0" w:color="auto"/>
        <w:left w:val="none" w:sz="0" w:space="0" w:color="auto"/>
        <w:bottom w:val="none" w:sz="0" w:space="0" w:color="auto"/>
        <w:right w:val="none" w:sz="0" w:space="0" w:color="auto"/>
      </w:divBdr>
    </w:div>
    <w:div w:id="364646971">
      <w:bodyDiv w:val="1"/>
      <w:marLeft w:val="0"/>
      <w:marRight w:val="0"/>
      <w:marTop w:val="0"/>
      <w:marBottom w:val="0"/>
      <w:divBdr>
        <w:top w:val="none" w:sz="0" w:space="0" w:color="auto"/>
        <w:left w:val="none" w:sz="0" w:space="0" w:color="auto"/>
        <w:bottom w:val="none" w:sz="0" w:space="0" w:color="auto"/>
        <w:right w:val="none" w:sz="0" w:space="0" w:color="auto"/>
      </w:divBdr>
    </w:div>
    <w:div w:id="365299395">
      <w:bodyDiv w:val="1"/>
      <w:marLeft w:val="0"/>
      <w:marRight w:val="0"/>
      <w:marTop w:val="0"/>
      <w:marBottom w:val="0"/>
      <w:divBdr>
        <w:top w:val="none" w:sz="0" w:space="0" w:color="auto"/>
        <w:left w:val="none" w:sz="0" w:space="0" w:color="auto"/>
        <w:bottom w:val="none" w:sz="0" w:space="0" w:color="auto"/>
        <w:right w:val="none" w:sz="0" w:space="0" w:color="auto"/>
      </w:divBdr>
    </w:div>
    <w:div w:id="365643759">
      <w:bodyDiv w:val="1"/>
      <w:marLeft w:val="0"/>
      <w:marRight w:val="0"/>
      <w:marTop w:val="0"/>
      <w:marBottom w:val="0"/>
      <w:divBdr>
        <w:top w:val="none" w:sz="0" w:space="0" w:color="auto"/>
        <w:left w:val="none" w:sz="0" w:space="0" w:color="auto"/>
        <w:bottom w:val="none" w:sz="0" w:space="0" w:color="auto"/>
        <w:right w:val="none" w:sz="0" w:space="0" w:color="auto"/>
      </w:divBdr>
    </w:div>
    <w:div w:id="365712929">
      <w:bodyDiv w:val="1"/>
      <w:marLeft w:val="0"/>
      <w:marRight w:val="0"/>
      <w:marTop w:val="0"/>
      <w:marBottom w:val="0"/>
      <w:divBdr>
        <w:top w:val="none" w:sz="0" w:space="0" w:color="auto"/>
        <w:left w:val="none" w:sz="0" w:space="0" w:color="auto"/>
        <w:bottom w:val="none" w:sz="0" w:space="0" w:color="auto"/>
        <w:right w:val="none" w:sz="0" w:space="0" w:color="auto"/>
      </w:divBdr>
    </w:div>
    <w:div w:id="365758573">
      <w:bodyDiv w:val="1"/>
      <w:marLeft w:val="0"/>
      <w:marRight w:val="0"/>
      <w:marTop w:val="0"/>
      <w:marBottom w:val="0"/>
      <w:divBdr>
        <w:top w:val="none" w:sz="0" w:space="0" w:color="auto"/>
        <w:left w:val="none" w:sz="0" w:space="0" w:color="auto"/>
        <w:bottom w:val="none" w:sz="0" w:space="0" w:color="auto"/>
        <w:right w:val="none" w:sz="0" w:space="0" w:color="auto"/>
      </w:divBdr>
    </w:div>
    <w:div w:id="366418167">
      <w:bodyDiv w:val="1"/>
      <w:marLeft w:val="0"/>
      <w:marRight w:val="0"/>
      <w:marTop w:val="0"/>
      <w:marBottom w:val="0"/>
      <w:divBdr>
        <w:top w:val="none" w:sz="0" w:space="0" w:color="auto"/>
        <w:left w:val="none" w:sz="0" w:space="0" w:color="auto"/>
        <w:bottom w:val="none" w:sz="0" w:space="0" w:color="auto"/>
        <w:right w:val="none" w:sz="0" w:space="0" w:color="auto"/>
      </w:divBdr>
    </w:div>
    <w:div w:id="366489833">
      <w:bodyDiv w:val="1"/>
      <w:marLeft w:val="0"/>
      <w:marRight w:val="0"/>
      <w:marTop w:val="0"/>
      <w:marBottom w:val="0"/>
      <w:divBdr>
        <w:top w:val="none" w:sz="0" w:space="0" w:color="auto"/>
        <w:left w:val="none" w:sz="0" w:space="0" w:color="auto"/>
        <w:bottom w:val="none" w:sz="0" w:space="0" w:color="auto"/>
        <w:right w:val="none" w:sz="0" w:space="0" w:color="auto"/>
      </w:divBdr>
    </w:div>
    <w:div w:id="367678425">
      <w:bodyDiv w:val="1"/>
      <w:marLeft w:val="0"/>
      <w:marRight w:val="0"/>
      <w:marTop w:val="0"/>
      <w:marBottom w:val="0"/>
      <w:divBdr>
        <w:top w:val="none" w:sz="0" w:space="0" w:color="auto"/>
        <w:left w:val="none" w:sz="0" w:space="0" w:color="auto"/>
        <w:bottom w:val="none" w:sz="0" w:space="0" w:color="auto"/>
        <w:right w:val="none" w:sz="0" w:space="0" w:color="auto"/>
      </w:divBdr>
    </w:div>
    <w:div w:id="368729993">
      <w:bodyDiv w:val="1"/>
      <w:marLeft w:val="0"/>
      <w:marRight w:val="0"/>
      <w:marTop w:val="0"/>
      <w:marBottom w:val="0"/>
      <w:divBdr>
        <w:top w:val="none" w:sz="0" w:space="0" w:color="auto"/>
        <w:left w:val="none" w:sz="0" w:space="0" w:color="auto"/>
        <w:bottom w:val="none" w:sz="0" w:space="0" w:color="auto"/>
        <w:right w:val="none" w:sz="0" w:space="0" w:color="auto"/>
      </w:divBdr>
    </w:div>
    <w:div w:id="368802062">
      <w:bodyDiv w:val="1"/>
      <w:marLeft w:val="0"/>
      <w:marRight w:val="0"/>
      <w:marTop w:val="0"/>
      <w:marBottom w:val="0"/>
      <w:divBdr>
        <w:top w:val="none" w:sz="0" w:space="0" w:color="auto"/>
        <w:left w:val="none" w:sz="0" w:space="0" w:color="auto"/>
        <w:bottom w:val="none" w:sz="0" w:space="0" w:color="auto"/>
        <w:right w:val="none" w:sz="0" w:space="0" w:color="auto"/>
      </w:divBdr>
    </w:div>
    <w:div w:id="368917513">
      <w:bodyDiv w:val="1"/>
      <w:marLeft w:val="0"/>
      <w:marRight w:val="0"/>
      <w:marTop w:val="0"/>
      <w:marBottom w:val="0"/>
      <w:divBdr>
        <w:top w:val="none" w:sz="0" w:space="0" w:color="auto"/>
        <w:left w:val="none" w:sz="0" w:space="0" w:color="auto"/>
        <w:bottom w:val="none" w:sz="0" w:space="0" w:color="auto"/>
        <w:right w:val="none" w:sz="0" w:space="0" w:color="auto"/>
      </w:divBdr>
    </w:div>
    <w:div w:id="369186535">
      <w:bodyDiv w:val="1"/>
      <w:marLeft w:val="0"/>
      <w:marRight w:val="0"/>
      <w:marTop w:val="0"/>
      <w:marBottom w:val="0"/>
      <w:divBdr>
        <w:top w:val="none" w:sz="0" w:space="0" w:color="auto"/>
        <w:left w:val="none" w:sz="0" w:space="0" w:color="auto"/>
        <w:bottom w:val="none" w:sz="0" w:space="0" w:color="auto"/>
        <w:right w:val="none" w:sz="0" w:space="0" w:color="auto"/>
      </w:divBdr>
    </w:div>
    <w:div w:id="369260653">
      <w:bodyDiv w:val="1"/>
      <w:marLeft w:val="0"/>
      <w:marRight w:val="0"/>
      <w:marTop w:val="0"/>
      <w:marBottom w:val="0"/>
      <w:divBdr>
        <w:top w:val="none" w:sz="0" w:space="0" w:color="auto"/>
        <w:left w:val="none" w:sz="0" w:space="0" w:color="auto"/>
        <w:bottom w:val="none" w:sz="0" w:space="0" w:color="auto"/>
        <w:right w:val="none" w:sz="0" w:space="0" w:color="auto"/>
      </w:divBdr>
    </w:div>
    <w:div w:id="369452104">
      <w:bodyDiv w:val="1"/>
      <w:marLeft w:val="0"/>
      <w:marRight w:val="0"/>
      <w:marTop w:val="0"/>
      <w:marBottom w:val="0"/>
      <w:divBdr>
        <w:top w:val="none" w:sz="0" w:space="0" w:color="auto"/>
        <w:left w:val="none" w:sz="0" w:space="0" w:color="auto"/>
        <w:bottom w:val="none" w:sz="0" w:space="0" w:color="auto"/>
        <w:right w:val="none" w:sz="0" w:space="0" w:color="auto"/>
      </w:divBdr>
    </w:div>
    <w:div w:id="370030815">
      <w:bodyDiv w:val="1"/>
      <w:marLeft w:val="0"/>
      <w:marRight w:val="0"/>
      <w:marTop w:val="0"/>
      <w:marBottom w:val="0"/>
      <w:divBdr>
        <w:top w:val="none" w:sz="0" w:space="0" w:color="auto"/>
        <w:left w:val="none" w:sz="0" w:space="0" w:color="auto"/>
        <w:bottom w:val="none" w:sz="0" w:space="0" w:color="auto"/>
        <w:right w:val="none" w:sz="0" w:space="0" w:color="auto"/>
      </w:divBdr>
    </w:div>
    <w:div w:id="371151267">
      <w:bodyDiv w:val="1"/>
      <w:marLeft w:val="0"/>
      <w:marRight w:val="0"/>
      <w:marTop w:val="0"/>
      <w:marBottom w:val="0"/>
      <w:divBdr>
        <w:top w:val="none" w:sz="0" w:space="0" w:color="auto"/>
        <w:left w:val="none" w:sz="0" w:space="0" w:color="auto"/>
        <w:bottom w:val="none" w:sz="0" w:space="0" w:color="auto"/>
        <w:right w:val="none" w:sz="0" w:space="0" w:color="auto"/>
      </w:divBdr>
    </w:div>
    <w:div w:id="371199070">
      <w:bodyDiv w:val="1"/>
      <w:marLeft w:val="0"/>
      <w:marRight w:val="0"/>
      <w:marTop w:val="0"/>
      <w:marBottom w:val="0"/>
      <w:divBdr>
        <w:top w:val="none" w:sz="0" w:space="0" w:color="auto"/>
        <w:left w:val="none" w:sz="0" w:space="0" w:color="auto"/>
        <w:bottom w:val="none" w:sz="0" w:space="0" w:color="auto"/>
        <w:right w:val="none" w:sz="0" w:space="0" w:color="auto"/>
      </w:divBdr>
    </w:div>
    <w:div w:id="371224745">
      <w:bodyDiv w:val="1"/>
      <w:marLeft w:val="0"/>
      <w:marRight w:val="0"/>
      <w:marTop w:val="0"/>
      <w:marBottom w:val="0"/>
      <w:divBdr>
        <w:top w:val="none" w:sz="0" w:space="0" w:color="auto"/>
        <w:left w:val="none" w:sz="0" w:space="0" w:color="auto"/>
        <w:bottom w:val="none" w:sz="0" w:space="0" w:color="auto"/>
        <w:right w:val="none" w:sz="0" w:space="0" w:color="auto"/>
      </w:divBdr>
    </w:div>
    <w:div w:id="372118164">
      <w:bodyDiv w:val="1"/>
      <w:marLeft w:val="0"/>
      <w:marRight w:val="0"/>
      <w:marTop w:val="0"/>
      <w:marBottom w:val="0"/>
      <w:divBdr>
        <w:top w:val="none" w:sz="0" w:space="0" w:color="auto"/>
        <w:left w:val="none" w:sz="0" w:space="0" w:color="auto"/>
        <w:bottom w:val="none" w:sz="0" w:space="0" w:color="auto"/>
        <w:right w:val="none" w:sz="0" w:space="0" w:color="auto"/>
      </w:divBdr>
    </w:div>
    <w:div w:id="372463099">
      <w:bodyDiv w:val="1"/>
      <w:marLeft w:val="0"/>
      <w:marRight w:val="0"/>
      <w:marTop w:val="0"/>
      <w:marBottom w:val="0"/>
      <w:divBdr>
        <w:top w:val="none" w:sz="0" w:space="0" w:color="auto"/>
        <w:left w:val="none" w:sz="0" w:space="0" w:color="auto"/>
        <w:bottom w:val="none" w:sz="0" w:space="0" w:color="auto"/>
        <w:right w:val="none" w:sz="0" w:space="0" w:color="auto"/>
      </w:divBdr>
    </w:div>
    <w:div w:id="373506523">
      <w:bodyDiv w:val="1"/>
      <w:marLeft w:val="0"/>
      <w:marRight w:val="0"/>
      <w:marTop w:val="0"/>
      <w:marBottom w:val="0"/>
      <w:divBdr>
        <w:top w:val="none" w:sz="0" w:space="0" w:color="auto"/>
        <w:left w:val="none" w:sz="0" w:space="0" w:color="auto"/>
        <w:bottom w:val="none" w:sz="0" w:space="0" w:color="auto"/>
        <w:right w:val="none" w:sz="0" w:space="0" w:color="auto"/>
      </w:divBdr>
    </w:div>
    <w:div w:id="373896688">
      <w:bodyDiv w:val="1"/>
      <w:marLeft w:val="0"/>
      <w:marRight w:val="0"/>
      <w:marTop w:val="0"/>
      <w:marBottom w:val="0"/>
      <w:divBdr>
        <w:top w:val="none" w:sz="0" w:space="0" w:color="auto"/>
        <w:left w:val="none" w:sz="0" w:space="0" w:color="auto"/>
        <w:bottom w:val="none" w:sz="0" w:space="0" w:color="auto"/>
        <w:right w:val="none" w:sz="0" w:space="0" w:color="auto"/>
      </w:divBdr>
    </w:div>
    <w:div w:id="374278590">
      <w:bodyDiv w:val="1"/>
      <w:marLeft w:val="0"/>
      <w:marRight w:val="0"/>
      <w:marTop w:val="0"/>
      <w:marBottom w:val="0"/>
      <w:divBdr>
        <w:top w:val="none" w:sz="0" w:space="0" w:color="auto"/>
        <w:left w:val="none" w:sz="0" w:space="0" w:color="auto"/>
        <w:bottom w:val="none" w:sz="0" w:space="0" w:color="auto"/>
        <w:right w:val="none" w:sz="0" w:space="0" w:color="auto"/>
      </w:divBdr>
    </w:div>
    <w:div w:id="374743582">
      <w:bodyDiv w:val="1"/>
      <w:marLeft w:val="0"/>
      <w:marRight w:val="0"/>
      <w:marTop w:val="0"/>
      <w:marBottom w:val="0"/>
      <w:divBdr>
        <w:top w:val="none" w:sz="0" w:space="0" w:color="auto"/>
        <w:left w:val="none" w:sz="0" w:space="0" w:color="auto"/>
        <w:bottom w:val="none" w:sz="0" w:space="0" w:color="auto"/>
        <w:right w:val="none" w:sz="0" w:space="0" w:color="auto"/>
      </w:divBdr>
    </w:div>
    <w:div w:id="376048123">
      <w:bodyDiv w:val="1"/>
      <w:marLeft w:val="0"/>
      <w:marRight w:val="0"/>
      <w:marTop w:val="0"/>
      <w:marBottom w:val="0"/>
      <w:divBdr>
        <w:top w:val="none" w:sz="0" w:space="0" w:color="auto"/>
        <w:left w:val="none" w:sz="0" w:space="0" w:color="auto"/>
        <w:bottom w:val="none" w:sz="0" w:space="0" w:color="auto"/>
        <w:right w:val="none" w:sz="0" w:space="0" w:color="auto"/>
      </w:divBdr>
    </w:div>
    <w:div w:id="376205316">
      <w:bodyDiv w:val="1"/>
      <w:marLeft w:val="0"/>
      <w:marRight w:val="0"/>
      <w:marTop w:val="0"/>
      <w:marBottom w:val="0"/>
      <w:divBdr>
        <w:top w:val="none" w:sz="0" w:space="0" w:color="auto"/>
        <w:left w:val="none" w:sz="0" w:space="0" w:color="auto"/>
        <w:bottom w:val="none" w:sz="0" w:space="0" w:color="auto"/>
        <w:right w:val="none" w:sz="0" w:space="0" w:color="auto"/>
      </w:divBdr>
    </w:div>
    <w:div w:id="376397994">
      <w:bodyDiv w:val="1"/>
      <w:marLeft w:val="0"/>
      <w:marRight w:val="0"/>
      <w:marTop w:val="0"/>
      <w:marBottom w:val="0"/>
      <w:divBdr>
        <w:top w:val="none" w:sz="0" w:space="0" w:color="auto"/>
        <w:left w:val="none" w:sz="0" w:space="0" w:color="auto"/>
        <w:bottom w:val="none" w:sz="0" w:space="0" w:color="auto"/>
        <w:right w:val="none" w:sz="0" w:space="0" w:color="auto"/>
      </w:divBdr>
    </w:div>
    <w:div w:id="377054611">
      <w:bodyDiv w:val="1"/>
      <w:marLeft w:val="0"/>
      <w:marRight w:val="0"/>
      <w:marTop w:val="0"/>
      <w:marBottom w:val="0"/>
      <w:divBdr>
        <w:top w:val="none" w:sz="0" w:space="0" w:color="auto"/>
        <w:left w:val="none" w:sz="0" w:space="0" w:color="auto"/>
        <w:bottom w:val="none" w:sz="0" w:space="0" w:color="auto"/>
        <w:right w:val="none" w:sz="0" w:space="0" w:color="auto"/>
      </w:divBdr>
    </w:div>
    <w:div w:id="377163503">
      <w:bodyDiv w:val="1"/>
      <w:marLeft w:val="0"/>
      <w:marRight w:val="0"/>
      <w:marTop w:val="0"/>
      <w:marBottom w:val="0"/>
      <w:divBdr>
        <w:top w:val="none" w:sz="0" w:space="0" w:color="auto"/>
        <w:left w:val="none" w:sz="0" w:space="0" w:color="auto"/>
        <w:bottom w:val="none" w:sz="0" w:space="0" w:color="auto"/>
        <w:right w:val="none" w:sz="0" w:space="0" w:color="auto"/>
      </w:divBdr>
    </w:div>
    <w:div w:id="377242456">
      <w:bodyDiv w:val="1"/>
      <w:marLeft w:val="0"/>
      <w:marRight w:val="0"/>
      <w:marTop w:val="0"/>
      <w:marBottom w:val="0"/>
      <w:divBdr>
        <w:top w:val="none" w:sz="0" w:space="0" w:color="auto"/>
        <w:left w:val="none" w:sz="0" w:space="0" w:color="auto"/>
        <w:bottom w:val="none" w:sz="0" w:space="0" w:color="auto"/>
        <w:right w:val="none" w:sz="0" w:space="0" w:color="auto"/>
      </w:divBdr>
    </w:div>
    <w:div w:id="377243173">
      <w:bodyDiv w:val="1"/>
      <w:marLeft w:val="0"/>
      <w:marRight w:val="0"/>
      <w:marTop w:val="0"/>
      <w:marBottom w:val="0"/>
      <w:divBdr>
        <w:top w:val="none" w:sz="0" w:space="0" w:color="auto"/>
        <w:left w:val="none" w:sz="0" w:space="0" w:color="auto"/>
        <w:bottom w:val="none" w:sz="0" w:space="0" w:color="auto"/>
        <w:right w:val="none" w:sz="0" w:space="0" w:color="auto"/>
      </w:divBdr>
    </w:div>
    <w:div w:id="377514872">
      <w:bodyDiv w:val="1"/>
      <w:marLeft w:val="0"/>
      <w:marRight w:val="0"/>
      <w:marTop w:val="0"/>
      <w:marBottom w:val="0"/>
      <w:divBdr>
        <w:top w:val="none" w:sz="0" w:space="0" w:color="auto"/>
        <w:left w:val="none" w:sz="0" w:space="0" w:color="auto"/>
        <w:bottom w:val="none" w:sz="0" w:space="0" w:color="auto"/>
        <w:right w:val="none" w:sz="0" w:space="0" w:color="auto"/>
      </w:divBdr>
    </w:div>
    <w:div w:id="378631283">
      <w:bodyDiv w:val="1"/>
      <w:marLeft w:val="0"/>
      <w:marRight w:val="0"/>
      <w:marTop w:val="0"/>
      <w:marBottom w:val="0"/>
      <w:divBdr>
        <w:top w:val="none" w:sz="0" w:space="0" w:color="auto"/>
        <w:left w:val="none" w:sz="0" w:space="0" w:color="auto"/>
        <w:bottom w:val="none" w:sz="0" w:space="0" w:color="auto"/>
        <w:right w:val="none" w:sz="0" w:space="0" w:color="auto"/>
      </w:divBdr>
    </w:div>
    <w:div w:id="378674571">
      <w:bodyDiv w:val="1"/>
      <w:marLeft w:val="0"/>
      <w:marRight w:val="0"/>
      <w:marTop w:val="0"/>
      <w:marBottom w:val="0"/>
      <w:divBdr>
        <w:top w:val="none" w:sz="0" w:space="0" w:color="auto"/>
        <w:left w:val="none" w:sz="0" w:space="0" w:color="auto"/>
        <w:bottom w:val="none" w:sz="0" w:space="0" w:color="auto"/>
        <w:right w:val="none" w:sz="0" w:space="0" w:color="auto"/>
      </w:divBdr>
    </w:div>
    <w:div w:id="378826280">
      <w:bodyDiv w:val="1"/>
      <w:marLeft w:val="0"/>
      <w:marRight w:val="0"/>
      <w:marTop w:val="0"/>
      <w:marBottom w:val="0"/>
      <w:divBdr>
        <w:top w:val="none" w:sz="0" w:space="0" w:color="auto"/>
        <w:left w:val="none" w:sz="0" w:space="0" w:color="auto"/>
        <w:bottom w:val="none" w:sz="0" w:space="0" w:color="auto"/>
        <w:right w:val="none" w:sz="0" w:space="0" w:color="auto"/>
      </w:divBdr>
    </w:div>
    <w:div w:id="379549666">
      <w:bodyDiv w:val="1"/>
      <w:marLeft w:val="0"/>
      <w:marRight w:val="0"/>
      <w:marTop w:val="0"/>
      <w:marBottom w:val="0"/>
      <w:divBdr>
        <w:top w:val="none" w:sz="0" w:space="0" w:color="auto"/>
        <w:left w:val="none" w:sz="0" w:space="0" w:color="auto"/>
        <w:bottom w:val="none" w:sz="0" w:space="0" w:color="auto"/>
        <w:right w:val="none" w:sz="0" w:space="0" w:color="auto"/>
      </w:divBdr>
    </w:div>
    <w:div w:id="379986330">
      <w:bodyDiv w:val="1"/>
      <w:marLeft w:val="0"/>
      <w:marRight w:val="0"/>
      <w:marTop w:val="0"/>
      <w:marBottom w:val="0"/>
      <w:divBdr>
        <w:top w:val="none" w:sz="0" w:space="0" w:color="auto"/>
        <w:left w:val="none" w:sz="0" w:space="0" w:color="auto"/>
        <w:bottom w:val="none" w:sz="0" w:space="0" w:color="auto"/>
        <w:right w:val="none" w:sz="0" w:space="0" w:color="auto"/>
      </w:divBdr>
    </w:div>
    <w:div w:id="380373468">
      <w:bodyDiv w:val="1"/>
      <w:marLeft w:val="0"/>
      <w:marRight w:val="0"/>
      <w:marTop w:val="0"/>
      <w:marBottom w:val="0"/>
      <w:divBdr>
        <w:top w:val="none" w:sz="0" w:space="0" w:color="auto"/>
        <w:left w:val="none" w:sz="0" w:space="0" w:color="auto"/>
        <w:bottom w:val="none" w:sz="0" w:space="0" w:color="auto"/>
        <w:right w:val="none" w:sz="0" w:space="0" w:color="auto"/>
      </w:divBdr>
    </w:div>
    <w:div w:id="380440998">
      <w:bodyDiv w:val="1"/>
      <w:marLeft w:val="0"/>
      <w:marRight w:val="0"/>
      <w:marTop w:val="0"/>
      <w:marBottom w:val="0"/>
      <w:divBdr>
        <w:top w:val="none" w:sz="0" w:space="0" w:color="auto"/>
        <w:left w:val="none" w:sz="0" w:space="0" w:color="auto"/>
        <w:bottom w:val="none" w:sz="0" w:space="0" w:color="auto"/>
        <w:right w:val="none" w:sz="0" w:space="0" w:color="auto"/>
      </w:divBdr>
    </w:div>
    <w:div w:id="380595426">
      <w:bodyDiv w:val="1"/>
      <w:marLeft w:val="0"/>
      <w:marRight w:val="0"/>
      <w:marTop w:val="0"/>
      <w:marBottom w:val="0"/>
      <w:divBdr>
        <w:top w:val="none" w:sz="0" w:space="0" w:color="auto"/>
        <w:left w:val="none" w:sz="0" w:space="0" w:color="auto"/>
        <w:bottom w:val="none" w:sz="0" w:space="0" w:color="auto"/>
        <w:right w:val="none" w:sz="0" w:space="0" w:color="auto"/>
      </w:divBdr>
    </w:div>
    <w:div w:id="381026805">
      <w:bodyDiv w:val="1"/>
      <w:marLeft w:val="0"/>
      <w:marRight w:val="0"/>
      <w:marTop w:val="0"/>
      <w:marBottom w:val="0"/>
      <w:divBdr>
        <w:top w:val="none" w:sz="0" w:space="0" w:color="auto"/>
        <w:left w:val="none" w:sz="0" w:space="0" w:color="auto"/>
        <w:bottom w:val="none" w:sz="0" w:space="0" w:color="auto"/>
        <w:right w:val="none" w:sz="0" w:space="0" w:color="auto"/>
      </w:divBdr>
    </w:div>
    <w:div w:id="381170513">
      <w:bodyDiv w:val="1"/>
      <w:marLeft w:val="0"/>
      <w:marRight w:val="0"/>
      <w:marTop w:val="0"/>
      <w:marBottom w:val="0"/>
      <w:divBdr>
        <w:top w:val="none" w:sz="0" w:space="0" w:color="auto"/>
        <w:left w:val="none" w:sz="0" w:space="0" w:color="auto"/>
        <w:bottom w:val="none" w:sz="0" w:space="0" w:color="auto"/>
        <w:right w:val="none" w:sz="0" w:space="0" w:color="auto"/>
      </w:divBdr>
    </w:div>
    <w:div w:id="381173107">
      <w:bodyDiv w:val="1"/>
      <w:marLeft w:val="0"/>
      <w:marRight w:val="0"/>
      <w:marTop w:val="0"/>
      <w:marBottom w:val="0"/>
      <w:divBdr>
        <w:top w:val="none" w:sz="0" w:space="0" w:color="auto"/>
        <w:left w:val="none" w:sz="0" w:space="0" w:color="auto"/>
        <w:bottom w:val="none" w:sz="0" w:space="0" w:color="auto"/>
        <w:right w:val="none" w:sz="0" w:space="0" w:color="auto"/>
      </w:divBdr>
    </w:div>
    <w:div w:id="381369525">
      <w:bodyDiv w:val="1"/>
      <w:marLeft w:val="0"/>
      <w:marRight w:val="0"/>
      <w:marTop w:val="0"/>
      <w:marBottom w:val="0"/>
      <w:divBdr>
        <w:top w:val="none" w:sz="0" w:space="0" w:color="auto"/>
        <w:left w:val="none" w:sz="0" w:space="0" w:color="auto"/>
        <w:bottom w:val="none" w:sz="0" w:space="0" w:color="auto"/>
        <w:right w:val="none" w:sz="0" w:space="0" w:color="auto"/>
      </w:divBdr>
    </w:div>
    <w:div w:id="381827430">
      <w:bodyDiv w:val="1"/>
      <w:marLeft w:val="0"/>
      <w:marRight w:val="0"/>
      <w:marTop w:val="0"/>
      <w:marBottom w:val="0"/>
      <w:divBdr>
        <w:top w:val="none" w:sz="0" w:space="0" w:color="auto"/>
        <w:left w:val="none" w:sz="0" w:space="0" w:color="auto"/>
        <w:bottom w:val="none" w:sz="0" w:space="0" w:color="auto"/>
        <w:right w:val="none" w:sz="0" w:space="0" w:color="auto"/>
      </w:divBdr>
    </w:div>
    <w:div w:id="382414764">
      <w:bodyDiv w:val="1"/>
      <w:marLeft w:val="0"/>
      <w:marRight w:val="0"/>
      <w:marTop w:val="0"/>
      <w:marBottom w:val="0"/>
      <w:divBdr>
        <w:top w:val="none" w:sz="0" w:space="0" w:color="auto"/>
        <w:left w:val="none" w:sz="0" w:space="0" w:color="auto"/>
        <w:bottom w:val="none" w:sz="0" w:space="0" w:color="auto"/>
        <w:right w:val="none" w:sz="0" w:space="0" w:color="auto"/>
      </w:divBdr>
    </w:div>
    <w:div w:id="382950316">
      <w:bodyDiv w:val="1"/>
      <w:marLeft w:val="0"/>
      <w:marRight w:val="0"/>
      <w:marTop w:val="0"/>
      <w:marBottom w:val="0"/>
      <w:divBdr>
        <w:top w:val="none" w:sz="0" w:space="0" w:color="auto"/>
        <w:left w:val="none" w:sz="0" w:space="0" w:color="auto"/>
        <w:bottom w:val="none" w:sz="0" w:space="0" w:color="auto"/>
        <w:right w:val="none" w:sz="0" w:space="0" w:color="auto"/>
      </w:divBdr>
    </w:div>
    <w:div w:id="383020898">
      <w:bodyDiv w:val="1"/>
      <w:marLeft w:val="0"/>
      <w:marRight w:val="0"/>
      <w:marTop w:val="0"/>
      <w:marBottom w:val="0"/>
      <w:divBdr>
        <w:top w:val="none" w:sz="0" w:space="0" w:color="auto"/>
        <w:left w:val="none" w:sz="0" w:space="0" w:color="auto"/>
        <w:bottom w:val="none" w:sz="0" w:space="0" w:color="auto"/>
        <w:right w:val="none" w:sz="0" w:space="0" w:color="auto"/>
      </w:divBdr>
    </w:div>
    <w:div w:id="383062654">
      <w:bodyDiv w:val="1"/>
      <w:marLeft w:val="0"/>
      <w:marRight w:val="0"/>
      <w:marTop w:val="0"/>
      <w:marBottom w:val="0"/>
      <w:divBdr>
        <w:top w:val="none" w:sz="0" w:space="0" w:color="auto"/>
        <w:left w:val="none" w:sz="0" w:space="0" w:color="auto"/>
        <w:bottom w:val="none" w:sz="0" w:space="0" w:color="auto"/>
        <w:right w:val="none" w:sz="0" w:space="0" w:color="auto"/>
      </w:divBdr>
    </w:div>
    <w:div w:id="383336260">
      <w:bodyDiv w:val="1"/>
      <w:marLeft w:val="0"/>
      <w:marRight w:val="0"/>
      <w:marTop w:val="0"/>
      <w:marBottom w:val="0"/>
      <w:divBdr>
        <w:top w:val="none" w:sz="0" w:space="0" w:color="auto"/>
        <w:left w:val="none" w:sz="0" w:space="0" w:color="auto"/>
        <w:bottom w:val="none" w:sz="0" w:space="0" w:color="auto"/>
        <w:right w:val="none" w:sz="0" w:space="0" w:color="auto"/>
      </w:divBdr>
    </w:div>
    <w:div w:id="383409812">
      <w:bodyDiv w:val="1"/>
      <w:marLeft w:val="0"/>
      <w:marRight w:val="0"/>
      <w:marTop w:val="0"/>
      <w:marBottom w:val="0"/>
      <w:divBdr>
        <w:top w:val="none" w:sz="0" w:space="0" w:color="auto"/>
        <w:left w:val="none" w:sz="0" w:space="0" w:color="auto"/>
        <w:bottom w:val="none" w:sz="0" w:space="0" w:color="auto"/>
        <w:right w:val="none" w:sz="0" w:space="0" w:color="auto"/>
      </w:divBdr>
    </w:div>
    <w:div w:id="383452196">
      <w:bodyDiv w:val="1"/>
      <w:marLeft w:val="0"/>
      <w:marRight w:val="0"/>
      <w:marTop w:val="0"/>
      <w:marBottom w:val="0"/>
      <w:divBdr>
        <w:top w:val="none" w:sz="0" w:space="0" w:color="auto"/>
        <w:left w:val="none" w:sz="0" w:space="0" w:color="auto"/>
        <w:bottom w:val="none" w:sz="0" w:space="0" w:color="auto"/>
        <w:right w:val="none" w:sz="0" w:space="0" w:color="auto"/>
      </w:divBdr>
    </w:div>
    <w:div w:id="383454428">
      <w:bodyDiv w:val="1"/>
      <w:marLeft w:val="0"/>
      <w:marRight w:val="0"/>
      <w:marTop w:val="0"/>
      <w:marBottom w:val="0"/>
      <w:divBdr>
        <w:top w:val="none" w:sz="0" w:space="0" w:color="auto"/>
        <w:left w:val="none" w:sz="0" w:space="0" w:color="auto"/>
        <w:bottom w:val="none" w:sz="0" w:space="0" w:color="auto"/>
        <w:right w:val="none" w:sz="0" w:space="0" w:color="auto"/>
      </w:divBdr>
    </w:div>
    <w:div w:id="383673805">
      <w:bodyDiv w:val="1"/>
      <w:marLeft w:val="0"/>
      <w:marRight w:val="0"/>
      <w:marTop w:val="0"/>
      <w:marBottom w:val="0"/>
      <w:divBdr>
        <w:top w:val="none" w:sz="0" w:space="0" w:color="auto"/>
        <w:left w:val="none" w:sz="0" w:space="0" w:color="auto"/>
        <w:bottom w:val="none" w:sz="0" w:space="0" w:color="auto"/>
        <w:right w:val="none" w:sz="0" w:space="0" w:color="auto"/>
      </w:divBdr>
    </w:div>
    <w:div w:id="383679198">
      <w:bodyDiv w:val="1"/>
      <w:marLeft w:val="0"/>
      <w:marRight w:val="0"/>
      <w:marTop w:val="0"/>
      <w:marBottom w:val="0"/>
      <w:divBdr>
        <w:top w:val="none" w:sz="0" w:space="0" w:color="auto"/>
        <w:left w:val="none" w:sz="0" w:space="0" w:color="auto"/>
        <w:bottom w:val="none" w:sz="0" w:space="0" w:color="auto"/>
        <w:right w:val="none" w:sz="0" w:space="0" w:color="auto"/>
      </w:divBdr>
    </w:div>
    <w:div w:id="383915753">
      <w:bodyDiv w:val="1"/>
      <w:marLeft w:val="0"/>
      <w:marRight w:val="0"/>
      <w:marTop w:val="0"/>
      <w:marBottom w:val="0"/>
      <w:divBdr>
        <w:top w:val="none" w:sz="0" w:space="0" w:color="auto"/>
        <w:left w:val="none" w:sz="0" w:space="0" w:color="auto"/>
        <w:bottom w:val="none" w:sz="0" w:space="0" w:color="auto"/>
        <w:right w:val="none" w:sz="0" w:space="0" w:color="auto"/>
      </w:divBdr>
    </w:div>
    <w:div w:id="383994530">
      <w:bodyDiv w:val="1"/>
      <w:marLeft w:val="0"/>
      <w:marRight w:val="0"/>
      <w:marTop w:val="0"/>
      <w:marBottom w:val="0"/>
      <w:divBdr>
        <w:top w:val="none" w:sz="0" w:space="0" w:color="auto"/>
        <w:left w:val="none" w:sz="0" w:space="0" w:color="auto"/>
        <w:bottom w:val="none" w:sz="0" w:space="0" w:color="auto"/>
        <w:right w:val="none" w:sz="0" w:space="0" w:color="auto"/>
      </w:divBdr>
    </w:div>
    <w:div w:id="384260091">
      <w:bodyDiv w:val="1"/>
      <w:marLeft w:val="0"/>
      <w:marRight w:val="0"/>
      <w:marTop w:val="0"/>
      <w:marBottom w:val="0"/>
      <w:divBdr>
        <w:top w:val="none" w:sz="0" w:space="0" w:color="auto"/>
        <w:left w:val="none" w:sz="0" w:space="0" w:color="auto"/>
        <w:bottom w:val="none" w:sz="0" w:space="0" w:color="auto"/>
        <w:right w:val="none" w:sz="0" w:space="0" w:color="auto"/>
      </w:divBdr>
    </w:div>
    <w:div w:id="384335790">
      <w:bodyDiv w:val="1"/>
      <w:marLeft w:val="0"/>
      <w:marRight w:val="0"/>
      <w:marTop w:val="0"/>
      <w:marBottom w:val="0"/>
      <w:divBdr>
        <w:top w:val="none" w:sz="0" w:space="0" w:color="auto"/>
        <w:left w:val="none" w:sz="0" w:space="0" w:color="auto"/>
        <w:bottom w:val="none" w:sz="0" w:space="0" w:color="auto"/>
        <w:right w:val="none" w:sz="0" w:space="0" w:color="auto"/>
      </w:divBdr>
    </w:div>
    <w:div w:id="384989246">
      <w:bodyDiv w:val="1"/>
      <w:marLeft w:val="0"/>
      <w:marRight w:val="0"/>
      <w:marTop w:val="0"/>
      <w:marBottom w:val="0"/>
      <w:divBdr>
        <w:top w:val="none" w:sz="0" w:space="0" w:color="auto"/>
        <w:left w:val="none" w:sz="0" w:space="0" w:color="auto"/>
        <w:bottom w:val="none" w:sz="0" w:space="0" w:color="auto"/>
        <w:right w:val="none" w:sz="0" w:space="0" w:color="auto"/>
      </w:divBdr>
    </w:div>
    <w:div w:id="385495290">
      <w:bodyDiv w:val="1"/>
      <w:marLeft w:val="0"/>
      <w:marRight w:val="0"/>
      <w:marTop w:val="0"/>
      <w:marBottom w:val="0"/>
      <w:divBdr>
        <w:top w:val="none" w:sz="0" w:space="0" w:color="auto"/>
        <w:left w:val="none" w:sz="0" w:space="0" w:color="auto"/>
        <w:bottom w:val="none" w:sz="0" w:space="0" w:color="auto"/>
        <w:right w:val="none" w:sz="0" w:space="0" w:color="auto"/>
      </w:divBdr>
    </w:div>
    <w:div w:id="385685748">
      <w:bodyDiv w:val="1"/>
      <w:marLeft w:val="0"/>
      <w:marRight w:val="0"/>
      <w:marTop w:val="0"/>
      <w:marBottom w:val="0"/>
      <w:divBdr>
        <w:top w:val="none" w:sz="0" w:space="0" w:color="auto"/>
        <w:left w:val="none" w:sz="0" w:space="0" w:color="auto"/>
        <w:bottom w:val="none" w:sz="0" w:space="0" w:color="auto"/>
        <w:right w:val="none" w:sz="0" w:space="0" w:color="auto"/>
      </w:divBdr>
    </w:div>
    <w:div w:id="385958496">
      <w:bodyDiv w:val="1"/>
      <w:marLeft w:val="0"/>
      <w:marRight w:val="0"/>
      <w:marTop w:val="0"/>
      <w:marBottom w:val="0"/>
      <w:divBdr>
        <w:top w:val="none" w:sz="0" w:space="0" w:color="auto"/>
        <w:left w:val="none" w:sz="0" w:space="0" w:color="auto"/>
        <w:bottom w:val="none" w:sz="0" w:space="0" w:color="auto"/>
        <w:right w:val="none" w:sz="0" w:space="0" w:color="auto"/>
      </w:divBdr>
    </w:div>
    <w:div w:id="386102066">
      <w:bodyDiv w:val="1"/>
      <w:marLeft w:val="0"/>
      <w:marRight w:val="0"/>
      <w:marTop w:val="0"/>
      <w:marBottom w:val="0"/>
      <w:divBdr>
        <w:top w:val="none" w:sz="0" w:space="0" w:color="auto"/>
        <w:left w:val="none" w:sz="0" w:space="0" w:color="auto"/>
        <w:bottom w:val="none" w:sz="0" w:space="0" w:color="auto"/>
        <w:right w:val="none" w:sz="0" w:space="0" w:color="auto"/>
      </w:divBdr>
    </w:div>
    <w:div w:id="386343985">
      <w:bodyDiv w:val="1"/>
      <w:marLeft w:val="0"/>
      <w:marRight w:val="0"/>
      <w:marTop w:val="0"/>
      <w:marBottom w:val="0"/>
      <w:divBdr>
        <w:top w:val="none" w:sz="0" w:space="0" w:color="auto"/>
        <w:left w:val="none" w:sz="0" w:space="0" w:color="auto"/>
        <w:bottom w:val="none" w:sz="0" w:space="0" w:color="auto"/>
        <w:right w:val="none" w:sz="0" w:space="0" w:color="auto"/>
      </w:divBdr>
    </w:div>
    <w:div w:id="386686545">
      <w:bodyDiv w:val="1"/>
      <w:marLeft w:val="0"/>
      <w:marRight w:val="0"/>
      <w:marTop w:val="0"/>
      <w:marBottom w:val="0"/>
      <w:divBdr>
        <w:top w:val="none" w:sz="0" w:space="0" w:color="auto"/>
        <w:left w:val="none" w:sz="0" w:space="0" w:color="auto"/>
        <w:bottom w:val="none" w:sz="0" w:space="0" w:color="auto"/>
        <w:right w:val="none" w:sz="0" w:space="0" w:color="auto"/>
      </w:divBdr>
    </w:div>
    <w:div w:id="386730176">
      <w:bodyDiv w:val="1"/>
      <w:marLeft w:val="0"/>
      <w:marRight w:val="0"/>
      <w:marTop w:val="0"/>
      <w:marBottom w:val="0"/>
      <w:divBdr>
        <w:top w:val="none" w:sz="0" w:space="0" w:color="auto"/>
        <w:left w:val="none" w:sz="0" w:space="0" w:color="auto"/>
        <w:bottom w:val="none" w:sz="0" w:space="0" w:color="auto"/>
        <w:right w:val="none" w:sz="0" w:space="0" w:color="auto"/>
      </w:divBdr>
    </w:div>
    <w:div w:id="386875195">
      <w:bodyDiv w:val="1"/>
      <w:marLeft w:val="0"/>
      <w:marRight w:val="0"/>
      <w:marTop w:val="0"/>
      <w:marBottom w:val="0"/>
      <w:divBdr>
        <w:top w:val="none" w:sz="0" w:space="0" w:color="auto"/>
        <w:left w:val="none" w:sz="0" w:space="0" w:color="auto"/>
        <w:bottom w:val="none" w:sz="0" w:space="0" w:color="auto"/>
        <w:right w:val="none" w:sz="0" w:space="0" w:color="auto"/>
      </w:divBdr>
    </w:div>
    <w:div w:id="386926275">
      <w:bodyDiv w:val="1"/>
      <w:marLeft w:val="0"/>
      <w:marRight w:val="0"/>
      <w:marTop w:val="0"/>
      <w:marBottom w:val="0"/>
      <w:divBdr>
        <w:top w:val="none" w:sz="0" w:space="0" w:color="auto"/>
        <w:left w:val="none" w:sz="0" w:space="0" w:color="auto"/>
        <w:bottom w:val="none" w:sz="0" w:space="0" w:color="auto"/>
        <w:right w:val="none" w:sz="0" w:space="0" w:color="auto"/>
      </w:divBdr>
    </w:div>
    <w:div w:id="387077407">
      <w:bodyDiv w:val="1"/>
      <w:marLeft w:val="0"/>
      <w:marRight w:val="0"/>
      <w:marTop w:val="0"/>
      <w:marBottom w:val="0"/>
      <w:divBdr>
        <w:top w:val="none" w:sz="0" w:space="0" w:color="auto"/>
        <w:left w:val="none" w:sz="0" w:space="0" w:color="auto"/>
        <w:bottom w:val="none" w:sz="0" w:space="0" w:color="auto"/>
        <w:right w:val="none" w:sz="0" w:space="0" w:color="auto"/>
      </w:divBdr>
    </w:div>
    <w:div w:id="387146889">
      <w:bodyDiv w:val="1"/>
      <w:marLeft w:val="0"/>
      <w:marRight w:val="0"/>
      <w:marTop w:val="0"/>
      <w:marBottom w:val="0"/>
      <w:divBdr>
        <w:top w:val="none" w:sz="0" w:space="0" w:color="auto"/>
        <w:left w:val="none" w:sz="0" w:space="0" w:color="auto"/>
        <w:bottom w:val="none" w:sz="0" w:space="0" w:color="auto"/>
        <w:right w:val="none" w:sz="0" w:space="0" w:color="auto"/>
      </w:divBdr>
    </w:div>
    <w:div w:id="387387446">
      <w:bodyDiv w:val="1"/>
      <w:marLeft w:val="0"/>
      <w:marRight w:val="0"/>
      <w:marTop w:val="0"/>
      <w:marBottom w:val="0"/>
      <w:divBdr>
        <w:top w:val="none" w:sz="0" w:space="0" w:color="auto"/>
        <w:left w:val="none" w:sz="0" w:space="0" w:color="auto"/>
        <w:bottom w:val="none" w:sz="0" w:space="0" w:color="auto"/>
        <w:right w:val="none" w:sz="0" w:space="0" w:color="auto"/>
      </w:divBdr>
    </w:div>
    <w:div w:id="387454568">
      <w:bodyDiv w:val="1"/>
      <w:marLeft w:val="0"/>
      <w:marRight w:val="0"/>
      <w:marTop w:val="0"/>
      <w:marBottom w:val="0"/>
      <w:divBdr>
        <w:top w:val="none" w:sz="0" w:space="0" w:color="auto"/>
        <w:left w:val="none" w:sz="0" w:space="0" w:color="auto"/>
        <w:bottom w:val="none" w:sz="0" w:space="0" w:color="auto"/>
        <w:right w:val="none" w:sz="0" w:space="0" w:color="auto"/>
      </w:divBdr>
    </w:div>
    <w:div w:id="387609228">
      <w:bodyDiv w:val="1"/>
      <w:marLeft w:val="0"/>
      <w:marRight w:val="0"/>
      <w:marTop w:val="0"/>
      <w:marBottom w:val="0"/>
      <w:divBdr>
        <w:top w:val="none" w:sz="0" w:space="0" w:color="auto"/>
        <w:left w:val="none" w:sz="0" w:space="0" w:color="auto"/>
        <w:bottom w:val="none" w:sz="0" w:space="0" w:color="auto"/>
        <w:right w:val="none" w:sz="0" w:space="0" w:color="auto"/>
      </w:divBdr>
    </w:div>
    <w:div w:id="387732703">
      <w:bodyDiv w:val="1"/>
      <w:marLeft w:val="0"/>
      <w:marRight w:val="0"/>
      <w:marTop w:val="0"/>
      <w:marBottom w:val="0"/>
      <w:divBdr>
        <w:top w:val="none" w:sz="0" w:space="0" w:color="auto"/>
        <w:left w:val="none" w:sz="0" w:space="0" w:color="auto"/>
        <w:bottom w:val="none" w:sz="0" w:space="0" w:color="auto"/>
        <w:right w:val="none" w:sz="0" w:space="0" w:color="auto"/>
      </w:divBdr>
    </w:div>
    <w:div w:id="387804598">
      <w:bodyDiv w:val="1"/>
      <w:marLeft w:val="0"/>
      <w:marRight w:val="0"/>
      <w:marTop w:val="0"/>
      <w:marBottom w:val="0"/>
      <w:divBdr>
        <w:top w:val="none" w:sz="0" w:space="0" w:color="auto"/>
        <w:left w:val="none" w:sz="0" w:space="0" w:color="auto"/>
        <w:bottom w:val="none" w:sz="0" w:space="0" w:color="auto"/>
        <w:right w:val="none" w:sz="0" w:space="0" w:color="auto"/>
      </w:divBdr>
    </w:div>
    <w:div w:id="388067796">
      <w:bodyDiv w:val="1"/>
      <w:marLeft w:val="0"/>
      <w:marRight w:val="0"/>
      <w:marTop w:val="0"/>
      <w:marBottom w:val="0"/>
      <w:divBdr>
        <w:top w:val="none" w:sz="0" w:space="0" w:color="auto"/>
        <w:left w:val="none" w:sz="0" w:space="0" w:color="auto"/>
        <w:bottom w:val="none" w:sz="0" w:space="0" w:color="auto"/>
        <w:right w:val="none" w:sz="0" w:space="0" w:color="auto"/>
      </w:divBdr>
    </w:div>
    <w:div w:id="388387367">
      <w:bodyDiv w:val="1"/>
      <w:marLeft w:val="0"/>
      <w:marRight w:val="0"/>
      <w:marTop w:val="0"/>
      <w:marBottom w:val="0"/>
      <w:divBdr>
        <w:top w:val="none" w:sz="0" w:space="0" w:color="auto"/>
        <w:left w:val="none" w:sz="0" w:space="0" w:color="auto"/>
        <w:bottom w:val="none" w:sz="0" w:space="0" w:color="auto"/>
        <w:right w:val="none" w:sz="0" w:space="0" w:color="auto"/>
      </w:divBdr>
    </w:div>
    <w:div w:id="388459154">
      <w:bodyDiv w:val="1"/>
      <w:marLeft w:val="0"/>
      <w:marRight w:val="0"/>
      <w:marTop w:val="0"/>
      <w:marBottom w:val="0"/>
      <w:divBdr>
        <w:top w:val="none" w:sz="0" w:space="0" w:color="auto"/>
        <w:left w:val="none" w:sz="0" w:space="0" w:color="auto"/>
        <w:bottom w:val="none" w:sz="0" w:space="0" w:color="auto"/>
        <w:right w:val="none" w:sz="0" w:space="0" w:color="auto"/>
      </w:divBdr>
    </w:div>
    <w:div w:id="388697594">
      <w:bodyDiv w:val="1"/>
      <w:marLeft w:val="0"/>
      <w:marRight w:val="0"/>
      <w:marTop w:val="0"/>
      <w:marBottom w:val="0"/>
      <w:divBdr>
        <w:top w:val="none" w:sz="0" w:space="0" w:color="auto"/>
        <w:left w:val="none" w:sz="0" w:space="0" w:color="auto"/>
        <w:bottom w:val="none" w:sz="0" w:space="0" w:color="auto"/>
        <w:right w:val="none" w:sz="0" w:space="0" w:color="auto"/>
      </w:divBdr>
    </w:div>
    <w:div w:id="388967218">
      <w:bodyDiv w:val="1"/>
      <w:marLeft w:val="0"/>
      <w:marRight w:val="0"/>
      <w:marTop w:val="0"/>
      <w:marBottom w:val="0"/>
      <w:divBdr>
        <w:top w:val="none" w:sz="0" w:space="0" w:color="auto"/>
        <w:left w:val="none" w:sz="0" w:space="0" w:color="auto"/>
        <w:bottom w:val="none" w:sz="0" w:space="0" w:color="auto"/>
        <w:right w:val="none" w:sz="0" w:space="0" w:color="auto"/>
      </w:divBdr>
    </w:div>
    <w:div w:id="390232238">
      <w:bodyDiv w:val="1"/>
      <w:marLeft w:val="0"/>
      <w:marRight w:val="0"/>
      <w:marTop w:val="0"/>
      <w:marBottom w:val="0"/>
      <w:divBdr>
        <w:top w:val="none" w:sz="0" w:space="0" w:color="auto"/>
        <w:left w:val="none" w:sz="0" w:space="0" w:color="auto"/>
        <w:bottom w:val="none" w:sz="0" w:space="0" w:color="auto"/>
        <w:right w:val="none" w:sz="0" w:space="0" w:color="auto"/>
      </w:divBdr>
    </w:div>
    <w:div w:id="390268807">
      <w:bodyDiv w:val="1"/>
      <w:marLeft w:val="0"/>
      <w:marRight w:val="0"/>
      <w:marTop w:val="0"/>
      <w:marBottom w:val="0"/>
      <w:divBdr>
        <w:top w:val="none" w:sz="0" w:space="0" w:color="auto"/>
        <w:left w:val="none" w:sz="0" w:space="0" w:color="auto"/>
        <w:bottom w:val="none" w:sz="0" w:space="0" w:color="auto"/>
        <w:right w:val="none" w:sz="0" w:space="0" w:color="auto"/>
      </w:divBdr>
    </w:div>
    <w:div w:id="390344349">
      <w:bodyDiv w:val="1"/>
      <w:marLeft w:val="0"/>
      <w:marRight w:val="0"/>
      <w:marTop w:val="0"/>
      <w:marBottom w:val="0"/>
      <w:divBdr>
        <w:top w:val="none" w:sz="0" w:space="0" w:color="auto"/>
        <w:left w:val="none" w:sz="0" w:space="0" w:color="auto"/>
        <w:bottom w:val="none" w:sz="0" w:space="0" w:color="auto"/>
        <w:right w:val="none" w:sz="0" w:space="0" w:color="auto"/>
      </w:divBdr>
    </w:div>
    <w:div w:id="390346916">
      <w:bodyDiv w:val="1"/>
      <w:marLeft w:val="0"/>
      <w:marRight w:val="0"/>
      <w:marTop w:val="0"/>
      <w:marBottom w:val="0"/>
      <w:divBdr>
        <w:top w:val="none" w:sz="0" w:space="0" w:color="auto"/>
        <w:left w:val="none" w:sz="0" w:space="0" w:color="auto"/>
        <w:bottom w:val="none" w:sz="0" w:space="0" w:color="auto"/>
        <w:right w:val="none" w:sz="0" w:space="0" w:color="auto"/>
      </w:divBdr>
    </w:div>
    <w:div w:id="390351357">
      <w:bodyDiv w:val="1"/>
      <w:marLeft w:val="0"/>
      <w:marRight w:val="0"/>
      <w:marTop w:val="0"/>
      <w:marBottom w:val="0"/>
      <w:divBdr>
        <w:top w:val="none" w:sz="0" w:space="0" w:color="auto"/>
        <w:left w:val="none" w:sz="0" w:space="0" w:color="auto"/>
        <w:bottom w:val="none" w:sz="0" w:space="0" w:color="auto"/>
        <w:right w:val="none" w:sz="0" w:space="0" w:color="auto"/>
      </w:divBdr>
    </w:div>
    <w:div w:id="390542230">
      <w:bodyDiv w:val="1"/>
      <w:marLeft w:val="0"/>
      <w:marRight w:val="0"/>
      <w:marTop w:val="0"/>
      <w:marBottom w:val="0"/>
      <w:divBdr>
        <w:top w:val="none" w:sz="0" w:space="0" w:color="auto"/>
        <w:left w:val="none" w:sz="0" w:space="0" w:color="auto"/>
        <w:bottom w:val="none" w:sz="0" w:space="0" w:color="auto"/>
        <w:right w:val="none" w:sz="0" w:space="0" w:color="auto"/>
      </w:divBdr>
    </w:div>
    <w:div w:id="390614617">
      <w:bodyDiv w:val="1"/>
      <w:marLeft w:val="0"/>
      <w:marRight w:val="0"/>
      <w:marTop w:val="0"/>
      <w:marBottom w:val="0"/>
      <w:divBdr>
        <w:top w:val="none" w:sz="0" w:space="0" w:color="auto"/>
        <w:left w:val="none" w:sz="0" w:space="0" w:color="auto"/>
        <w:bottom w:val="none" w:sz="0" w:space="0" w:color="auto"/>
        <w:right w:val="none" w:sz="0" w:space="0" w:color="auto"/>
      </w:divBdr>
    </w:div>
    <w:div w:id="390857297">
      <w:bodyDiv w:val="1"/>
      <w:marLeft w:val="0"/>
      <w:marRight w:val="0"/>
      <w:marTop w:val="0"/>
      <w:marBottom w:val="0"/>
      <w:divBdr>
        <w:top w:val="none" w:sz="0" w:space="0" w:color="auto"/>
        <w:left w:val="none" w:sz="0" w:space="0" w:color="auto"/>
        <w:bottom w:val="none" w:sz="0" w:space="0" w:color="auto"/>
        <w:right w:val="none" w:sz="0" w:space="0" w:color="auto"/>
      </w:divBdr>
    </w:div>
    <w:div w:id="390888705">
      <w:bodyDiv w:val="1"/>
      <w:marLeft w:val="0"/>
      <w:marRight w:val="0"/>
      <w:marTop w:val="0"/>
      <w:marBottom w:val="0"/>
      <w:divBdr>
        <w:top w:val="none" w:sz="0" w:space="0" w:color="auto"/>
        <w:left w:val="none" w:sz="0" w:space="0" w:color="auto"/>
        <w:bottom w:val="none" w:sz="0" w:space="0" w:color="auto"/>
        <w:right w:val="none" w:sz="0" w:space="0" w:color="auto"/>
      </w:divBdr>
    </w:div>
    <w:div w:id="391122717">
      <w:bodyDiv w:val="1"/>
      <w:marLeft w:val="0"/>
      <w:marRight w:val="0"/>
      <w:marTop w:val="0"/>
      <w:marBottom w:val="0"/>
      <w:divBdr>
        <w:top w:val="none" w:sz="0" w:space="0" w:color="auto"/>
        <w:left w:val="none" w:sz="0" w:space="0" w:color="auto"/>
        <w:bottom w:val="none" w:sz="0" w:space="0" w:color="auto"/>
        <w:right w:val="none" w:sz="0" w:space="0" w:color="auto"/>
      </w:divBdr>
    </w:div>
    <w:div w:id="391196757">
      <w:bodyDiv w:val="1"/>
      <w:marLeft w:val="0"/>
      <w:marRight w:val="0"/>
      <w:marTop w:val="0"/>
      <w:marBottom w:val="0"/>
      <w:divBdr>
        <w:top w:val="none" w:sz="0" w:space="0" w:color="auto"/>
        <w:left w:val="none" w:sz="0" w:space="0" w:color="auto"/>
        <w:bottom w:val="none" w:sz="0" w:space="0" w:color="auto"/>
        <w:right w:val="none" w:sz="0" w:space="0" w:color="auto"/>
      </w:divBdr>
    </w:div>
    <w:div w:id="391317391">
      <w:bodyDiv w:val="1"/>
      <w:marLeft w:val="0"/>
      <w:marRight w:val="0"/>
      <w:marTop w:val="0"/>
      <w:marBottom w:val="0"/>
      <w:divBdr>
        <w:top w:val="none" w:sz="0" w:space="0" w:color="auto"/>
        <w:left w:val="none" w:sz="0" w:space="0" w:color="auto"/>
        <w:bottom w:val="none" w:sz="0" w:space="0" w:color="auto"/>
        <w:right w:val="none" w:sz="0" w:space="0" w:color="auto"/>
      </w:divBdr>
    </w:div>
    <w:div w:id="391345553">
      <w:bodyDiv w:val="1"/>
      <w:marLeft w:val="0"/>
      <w:marRight w:val="0"/>
      <w:marTop w:val="0"/>
      <w:marBottom w:val="0"/>
      <w:divBdr>
        <w:top w:val="none" w:sz="0" w:space="0" w:color="auto"/>
        <w:left w:val="none" w:sz="0" w:space="0" w:color="auto"/>
        <w:bottom w:val="none" w:sz="0" w:space="0" w:color="auto"/>
        <w:right w:val="none" w:sz="0" w:space="0" w:color="auto"/>
      </w:divBdr>
    </w:div>
    <w:div w:id="391588693">
      <w:bodyDiv w:val="1"/>
      <w:marLeft w:val="0"/>
      <w:marRight w:val="0"/>
      <w:marTop w:val="0"/>
      <w:marBottom w:val="0"/>
      <w:divBdr>
        <w:top w:val="none" w:sz="0" w:space="0" w:color="auto"/>
        <w:left w:val="none" w:sz="0" w:space="0" w:color="auto"/>
        <w:bottom w:val="none" w:sz="0" w:space="0" w:color="auto"/>
        <w:right w:val="none" w:sz="0" w:space="0" w:color="auto"/>
      </w:divBdr>
    </w:div>
    <w:div w:id="392507534">
      <w:bodyDiv w:val="1"/>
      <w:marLeft w:val="0"/>
      <w:marRight w:val="0"/>
      <w:marTop w:val="0"/>
      <w:marBottom w:val="0"/>
      <w:divBdr>
        <w:top w:val="none" w:sz="0" w:space="0" w:color="auto"/>
        <w:left w:val="none" w:sz="0" w:space="0" w:color="auto"/>
        <w:bottom w:val="none" w:sz="0" w:space="0" w:color="auto"/>
        <w:right w:val="none" w:sz="0" w:space="0" w:color="auto"/>
      </w:divBdr>
    </w:div>
    <w:div w:id="392898287">
      <w:bodyDiv w:val="1"/>
      <w:marLeft w:val="0"/>
      <w:marRight w:val="0"/>
      <w:marTop w:val="0"/>
      <w:marBottom w:val="0"/>
      <w:divBdr>
        <w:top w:val="none" w:sz="0" w:space="0" w:color="auto"/>
        <w:left w:val="none" w:sz="0" w:space="0" w:color="auto"/>
        <w:bottom w:val="none" w:sz="0" w:space="0" w:color="auto"/>
        <w:right w:val="none" w:sz="0" w:space="0" w:color="auto"/>
      </w:divBdr>
    </w:div>
    <w:div w:id="393238952">
      <w:bodyDiv w:val="1"/>
      <w:marLeft w:val="0"/>
      <w:marRight w:val="0"/>
      <w:marTop w:val="0"/>
      <w:marBottom w:val="0"/>
      <w:divBdr>
        <w:top w:val="none" w:sz="0" w:space="0" w:color="auto"/>
        <w:left w:val="none" w:sz="0" w:space="0" w:color="auto"/>
        <w:bottom w:val="none" w:sz="0" w:space="0" w:color="auto"/>
        <w:right w:val="none" w:sz="0" w:space="0" w:color="auto"/>
      </w:divBdr>
    </w:div>
    <w:div w:id="393282423">
      <w:bodyDiv w:val="1"/>
      <w:marLeft w:val="0"/>
      <w:marRight w:val="0"/>
      <w:marTop w:val="0"/>
      <w:marBottom w:val="0"/>
      <w:divBdr>
        <w:top w:val="none" w:sz="0" w:space="0" w:color="auto"/>
        <w:left w:val="none" w:sz="0" w:space="0" w:color="auto"/>
        <w:bottom w:val="none" w:sz="0" w:space="0" w:color="auto"/>
        <w:right w:val="none" w:sz="0" w:space="0" w:color="auto"/>
      </w:divBdr>
    </w:div>
    <w:div w:id="393502643">
      <w:bodyDiv w:val="1"/>
      <w:marLeft w:val="0"/>
      <w:marRight w:val="0"/>
      <w:marTop w:val="0"/>
      <w:marBottom w:val="0"/>
      <w:divBdr>
        <w:top w:val="none" w:sz="0" w:space="0" w:color="auto"/>
        <w:left w:val="none" w:sz="0" w:space="0" w:color="auto"/>
        <w:bottom w:val="none" w:sz="0" w:space="0" w:color="auto"/>
        <w:right w:val="none" w:sz="0" w:space="0" w:color="auto"/>
      </w:divBdr>
    </w:div>
    <w:div w:id="393820160">
      <w:bodyDiv w:val="1"/>
      <w:marLeft w:val="0"/>
      <w:marRight w:val="0"/>
      <w:marTop w:val="0"/>
      <w:marBottom w:val="0"/>
      <w:divBdr>
        <w:top w:val="none" w:sz="0" w:space="0" w:color="auto"/>
        <w:left w:val="none" w:sz="0" w:space="0" w:color="auto"/>
        <w:bottom w:val="none" w:sz="0" w:space="0" w:color="auto"/>
        <w:right w:val="none" w:sz="0" w:space="0" w:color="auto"/>
      </w:divBdr>
    </w:div>
    <w:div w:id="393889914">
      <w:bodyDiv w:val="1"/>
      <w:marLeft w:val="0"/>
      <w:marRight w:val="0"/>
      <w:marTop w:val="0"/>
      <w:marBottom w:val="0"/>
      <w:divBdr>
        <w:top w:val="none" w:sz="0" w:space="0" w:color="auto"/>
        <w:left w:val="none" w:sz="0" w:space="0" w:color="auto"/>
        <w:bottom w:val="none" w:sz="0" w:space="0" w:color="auto"/>
        <w:right w:val="none" w:sz="0" w:space="0" w:color="auto"/>
      </w:divBdr>
    </w:div>
    <w:div w:id="395321043">
      <w:bodyDiv w:val="1"/>
      <w:marLeft w:val="0"/>
      <w:marRight w:val="0"/>
      <w:marTop w:val="0"/>
      <w:marBottom w:val="0"/>
      <w:divBdr>
        <w:top w:val="none" w:sz="0" w:space="0" w:color="auto"/>
        <w:left w:val="none" w:sz="0" w:space="0" w:color="auto"/>
        <w:bottom w:val="none" w:sz="0" w:space="0" w:color="auto"/>
        <w:right w:val="none" w:sz="0" w:space="0" w:color="auto"/>
      </w:divBdr>
    </w:div>
    <w:div w:id="395514092">
      <w:bodyDiv w:val="1"/>
      <w:marLeft w:val="0"/>
      <w:marRight w:val="0"/>
      <w:marTop w:val="0"/>
      <w:marBottom w:val="0"/>
      <w:divBdr>
        <w:top w:val="none" w:sz="0" w:space="0" w:color="auto"/>
        <w:left w:val="none" w:sz="0" w:space="0" w:color="auto"/>
        <w:bottom w:val="none" w:sz="0" w:space="0" w:color="auto"/>
        <w:right w:val="none" w:sz="0" w:space="0" w:color="auto"/>
      </w:divBdr>
    </w:div>
    <w:div w:id="396172591">
      <w:bodyDiv w:val="1"/>
      <w:marLeft w:val="0"/>
      <w:marRight w:val="0"/>
      <w:marTop w:val="0"/>
      <w:marBottom w:val="0"/>
      <w:divBdr>
        <w:top w:val="none" w:sz="0" w:space="0" w:color="auto"/>
        <w:left w:val="none" w:sz="0" w:space="0" w:color="auto"/>
        <w:bottom w:val="none" w:sz="0" w:space="0" w:color="auto"/>
        <w:right w:val="none" w:sz="0" w:space="0" w:color="auto"/>
      </w:divBdr>
    </w:div>
    <w:div w:id="396782527">
      <w:bodyDiv w:val="1"/>
      <w:marLeft w:val="0"/>
      <w:marRight w:val="0"/>
      <w:marTop w:val="0"/>
      <w:marBottom w:val="0"/>
      <w:divBdr>
        <w:top w:val="none" w:sz="0" w:space="0" w:color="auto"/>
        <w:left w:val="none" w:sz="0" w:space="0" w:color="auto"/>
        <w:bottom w:val="none" w:sz="0" w:space="0" w:color="auto"/>
        <w:right w:val="none" w:sz="0" w:space="0" w:color="auto"/>
      </w:divBdr>
    </w:div>
    <w:div w:id="397217471">
      <w:bodyDiv w:val="1"/>
      <w:marLeft w:val="0"/>
      <w:marRight w:val="0"/>
      <w:marTop w:val="0"/>
      <w:marBottom w:val="0"/>
      <w:divBdr>
        <w:top w:val="none" w:sz="0" w:space="0" w:color="auto"/>
        <w:left w:val="none" w:sz="0" w:space="0" w:color="auto"/>
        <w:bottom w:val="none" w:sz="0" w:space="0" w:color="auto"/>
        <w:right w:val="none" w:sz="0" w:space="0" w:color="auto"/>
      </w:divBdr>
    </w:div>
    <w:div w:id="397553225">
      <w:bodyDiv w:val="1"/>
      <w:marLeft w:val="0"/>
      <w:marRight w:val="0"/>
      <w:marTop w:val="0"/>
      <w:marBottom w:val="0"/>
      <w:divBdr>
        <w:top w:val="none" w:sz="0" w:space="0" w:color="auto"/>
        <w:left w:val="none" w:sz="0" w:space="0" w:color="auto"/>
        <w:bottom w:val="none" w:sz="0" w:space="0" w:color="auto"/>
        <w:right w:val="none" w:sz="0" w:space="0" w:color="auto"/>
      </w:divBdr>
    </w:div>
    <w:div w:id="397896523">
      <w:bodyDiv w:val="1"/>
      <w:marLeft w:val="0"/>
      <w:marRight w:val="0"/>
      <w:marTop w:val="0"/>
      <w:marBottom w:val="0"/>
      <w:divBdr>
        <w:top w:val="none" w:sz="0" w:space="0" w:color="auto"/>
        <w:left w:val="none" w:sz="0" w:space="0" w:color="auto"/>
        <w:bottom w:val="none" w:sz="0" w:space="0" w:color="auto"/>
        <w:right w:val="none" w:sz="0" w:space="0" w:color="auto"/>
      </w:divBdr>
    </w:div>
    <w:div w:id="398554860">
      <w:bodyDiv w:val="1"/>
      <w:marLeft w:val="0"/>
      <w:marRight w:val="0"/>
      <w:marTop w:val="0"/>
      <w:marBottom w:val="0"/>
      <w:divBdr>
        <w:top w:val="none" w:sz="0" w:space="0" w:color="auto"/>
        <w:left w:val="none" w:sz="0" w:space="0" w:color="auto"/>
        <w:bottom w:val="none" w:sz="0" w:space="0" w:color="auto"/>
        <w:right w:val="none" w:sz="0" w:space="0" w:color="auto"/>
      </w:divBdr>
    </w:div>
    <w:div w:id="398670585">
      <w:bodyDiv w:val="1"/>
      <w:marLeft w:val="0"/>
      <w:marRight w:val="0"/>
      <w:marTop w:val="0"/>
      <w:marBottom w:val="0"/>
      <w:divBdr>
        <w:top w:val="none" w:sz="0" w:space="0" w:color="auto"/>
        <w:left w:val="none" w:sz="0" w:space="0" w:color="auto"/>
        <w:bottom w:val="none" w:sz="0" w:space="0" w:color="auto"/>
        <w:right w:val="none" w:sz="0" w:space="0" w:color="auto"/>
      </w:divBdr>
    </w:div>
    <w:div w:id="398675355">
      <w:bodyDiv w:val="1"/>
      <w:marLeft w:val="0"/>
      <w:marRight w:val="0"/>
      <w:marTop w:val="0"/>
      <w:marBottom w:val="0"/>
      <w:divBdr>
        <w:top w:val="none" w:sz="0" w:space="0" w:color="auto"/>
        <w:left w:val="none" w:sz="0" w:space="0" w:color="auto"/>
        <w:bottom w:val="none" w:sz="0" w:space="0" w:color="auto"/>
        <w:right w:val="none" w:sz="0" w:space="0" w:color="auto"/>
      </w:divBdr>
    </w:div>
    <w:div w:id="400176426">
      <w:bodyDiv w:val="1"/>
      <w:marLeft w:val="0"/>
      <w:marRight w:val="0"/>
      <w:marTop w:val="0"/>
      <w:marBottom w:val="0"/>
      <w:divBdr>
        <w:top w:val="none" w:sz="0" w:space="0" w:color="auto"/>
        <w:left w:val="none" w:sz="0" w:space="0" w:color="auto"/>
        <w:bottom w:val="none" w:sz="0" w:space="0" w:color="auto"/>
        <w:right w:val="none" w:sz="0" w:space="0" w:color="auto"/>
      </w:divBdr>
    </w:div>
    <w:div w:id="400638361">
      <w:bodyDiv w:val="1"/>
      <w:marLeft w:val="0"/>
      <w:marRight w:val="0"/>
      <w:marTop w:val="0"/>
      <w:marBottom w:val="0"/>
      <w:divBdr>
        <w:top w:val="none" w:sz="0" w:space="0" w:color="auto"/>
        <w:left w:val="none" w:sz="0" w:space="0" w:color="auto"/>
        <w:bottom w:val="none" w:sz="0" w:space="0" w:color="auto"/>
        <w:right w:val="none" w:sz="0" w:space="0" w:color="auto"/>
      </w:divBdr>
    </w:div>
    <w:div w:id="401218686">
      <w:bodyDiv w:val="1"/>
      <w:marLeft w:val="0"/>
      <w:marRight w:val="0"/>
      <w:marTop w:val="0"/>
      <w:marBottom w:val="0"/>
      <w:divBdr>
        <w:top w:val="none" w:sz="0" w:space="0" w:color="auto"/>
        <w:left w:val="none" w:sz="0" w:space="0" w:color="auto"/>
        <w:bottom w:val="none" w:sz="0" w:space="0" w:color="auto"/>
        <w:right w:val="none" w:sz="0" w:space="0" w:color="auto"/>
      </w:divBdr>
    </w:div>
    <w:div w:id="401291100">
      <w:bodyDiv w:val="1"/>
      <w:marLeft w:val="0"/>
      <w:marRight w:val="0"/>
      <w:marTop w:val="0"/>
      <w:marBottom w:val="0"/>
      <w:divBdr>
        <w:top w:val="none" w:sz="0" w:space="0" w:color="auto"/>
        <w:left w:val="none" w:sz="0" w:space="0" w:color="auto"/>
        <w:bottom w:val="none" w:sz="0" w:space="0" w:color="auto"/>
        <w:right w:val="none" w:sz="0" w:space="0" w:color="auto"/>
      </w:divBdr>
    </w:div>
    <w:div w:id="401752726">
      <w:bodyDiv w:val="1"/>
      <w:marLeft w:val="0"/>
      <w:marRight w:val="0"/>
      <w:marTop w:val="0"/>
      <w:marBottom w:val="0"/>
      <w:divBdr>
        <w:top w:val="none" w:sz="0" w:space="0" w:color="auto"/>
        <w:left w:val="none" w:sz="0" w:space="0" w:color="auto"/>
        <w:bottom w:val="none" w:sz="0" w:space="0" w:color="auto"/>
        <w:right w:val="none" w:sz="0" w:space="0" w:color="auto"/>
      </w:divBdr>
    </w:div>
    <w:div w:id="402144116">
      <w:bodyDiv w:val="1"/>
      <w:marLeft w:val="0"/>
      <w:marRight w:val="0"/>
      <w:marTop w:val="0"/>
      <w:marBottom w:val="0"/>
      <w:divBdr>
        <w:top w:val="none" w:sz="0" w:space="0" w:color="auto"/>
        <w:left w:val="none" w:sz="0" w:space="0" w:color="auto"/>
        <w:bottom w:val="none" w:sz="0" w:space="0" w:color="auto"/>
        <w:right w:val="none" w:sz="0" w:space="0" w:color="auto"/>
      </w:divBdr>
    </w:div>
    <w:div w:id="402993270">
      <w:bodyDiv w:val="1"/>
      <w:marLeft w:val="0"/>
      <w:marRight w:val="0"/>
      <w:marTop w:val="0"/>
      <w:marBottom w:val="0"/>
      <w:divBdr>
        <w:top w:val="none" w:sz="0" w:space="0" w:color="auto"/>
        <w:left w:val="none" w:sz="0" w:space="0" w:color="auto"/>
        <w:bottom w:val="none" w:sz="0" w:space="0" w:color="auto"/>
        <w:right w:val="none" w:sz="0" w:space="0" w:color="auto"/>
      </w:divBdr>
    </w:div>
    <w:div w:id="403139341">
      <w:bodyDiv w:val="1"/>
      <w:marLeft w:val="0"/>
      <w:marRight w:val="0"/>
      <w:marTop w:val="0"/>
      <w:marBottom w:val="0"/>
      <w:divBdr>
        <w:top w:val="none" w:sz="0" w:space="0" w:color="auto"/>
        <w:left w:val="none" w:sz="0" w:space="0" w:color="auto"/>
        <w:bottom w:val="none" w:sz="0" w:space="0" w:color="auto"/>
        <w:right w:val="none" w:sz="0" w:space="0" w:color="auto"/>
      </w:divBdr>
    </w:div>
    <w:div w:id="403144268">
      <w:bodyDiv w:val="1"/>
      <w:marLeft w:val="0"/>
      <w:marRight w:val="0"/>
      <w:marTop w:val="0"/>
      <w:marBottom w:val="0"/>
      <w:divBdr>
        <w:top w:val="none" w:sz="0" w:space="0" w:color="auto"/>
        <w:left w:val="none" w:sz="0" w:space="0" w:color="auto"/>
        <w:bottom w:val="none" w:sz="0" w:space="0" w:color="auto"/>
        <w:right w:val="none" w:sz="0" w:space="0" w:color="auto"/>
      </w:divBdr>
    </w:div>
    <w:div w:id="403183437">
      <w:bodyDiv w:val="1"/>
      <w:marLeft w:val="0"/>
      <w:marRight w:val="0"/>
      <w:marTop w:val="0"/>
      <w:marBottom w:val="0"/>
      <w:divBdr>
        <w:top w:val="none" w:sz="0" w:space="0" w:color="auto"/>
        <w:left w:val="none" w:sz="0" w:space="0" w:color="auto"/>
        <w:bottom w:val="none" w:sz="0" w:space="0" w:color="auto"/>
        <w:right w:val="none" w:sz="0" w:space="0" w:color="auto"/>
      </w:divBdr>
    </w:div>
    <w:div w:id="403263701">
      <w:bodyDiv w:val="1"/>
      <w:marLeft w:val="0"/>
      <w:marRight w:val="0"/>
      <w:marTop w:val="0"/>
      <w:marBottom w:val="0"/>
      <w:divBdr>
        <w:top w:val="none" w:sz="0" w:space="0" w:color="auto"/>
        <w:left w:val="none" w:sz="0" w:space="0" w:color="auto"/>
        <w:bottom w:val="none" w:sz="0" w:space="0" w:color="auto"/>
        <w:right w:val="none" w:sz="0" w:space="0" w:color="auto"/>
      </w:divBdr>
    </w:div>
    <w:div w:id="403532085">
      <w:bodyDiv w:val="1"/>
      <w:marLeft w:val="0"/>
      <w:marRight w:val="0"/>
      <w:marTop w:val="0"/>
      <w:marBottom w:val="0"/>
      <w:divBdr>
        <w:top w:val="none" w:sz="0" w:space="0" w:color="auto"/>
        <w:left w:val="none" w:sz="0" w:space="0" w:color="auto"/>
        <w:bottom w:val="none" w:sz="0" w:space="0" w:color="auto"/>
        <w:right w:val="none" w:sz="0" w:space="0" w:color="auto"/>
      </w:divBdr>
    </w:div>
    <w:div w:id="403719610">
      <w:bodyDiv w:val="1"/>
      <w:marLeft w:val="0"/>
      <w:marRight w:val="0"/>
      <w:marTop w:val="0"/>
      <w:marBottom w:val="0"/>
      <w:divBdr>
        <w:top w:val="none" w:sz="0" w:space="0" w:color="auto"/>
        <w:left w:val="none" w:sz="0" w:space="0" w:color="auto"/>
        <w:bottom w:val="none" w:sz="0" w:space="0" w:color="auto"/>
        <w:right w:val="none" w:sz="0" w:space="0" w:color="auto"/>
      </w:divBdr>
    </w:div>
    <w:div w:id="403798228">
      <w:bodyDiv w:val="1"/>
      <w:marLeft w:val="0"/>
      <w:marRight w:val="0"/>
      <w:marTop w:val="0"/>
      <w:marBottom w:val="0"/>
      <w:divBdr>
        <w:top w:val="none" w:sz="0" w:space="0" w:color="auto"/>
        <w:left w:val="none" w:sz="0" w:space="0" w:color="auto"/>
        <w:bottom w:val="none" w:sz="0" w:space="0" w:color="auto"/>
        <w:right w:val="none" w:sz="0" w:space="0" w:color="auto"/>
      </w:divBdr>
    </w:div>
    <w:div w:id="404181301">
      <w:bodyDiv w:val="1"/>
      <w:marLeft w:val="0"/>
      <w:marRight w:val="0"/>
      <w:marTop w:val="0"/>
      <w:marBottom w:val="0"/>
      <w:divBdr>
        <w:top w:val="none" w:sz="0" w:space="0" w:color="auto"/>
        <w:left w:val="none" w:sz="0" w:space="0" w:color="auto"/>
        <w:bottom w:val="none" w:sz="0" w:space="0" w:color="auto"/>
        <w:right w:val="none" w:sz="0" w:space="0" w:color="auto"/>
      </w:divBdr>
    </w:div>
    <w:div w:id="404189258">
      <w:bodyDiv w:val="1"/>
      <w:marLeft w:val="0"/>
      <w:marRight w:val="0"/>
      <w:marTop w:val="0"/>
      <w:marBottom w:val="0"/>
      <w:divBdr>
        <w:top w:val="none" w:sz="0" w:space="0" w:color="auto"/>
        <w:left w:val="none" w:sz="0" w:space="0" w:color="auto"/>
        <w:bottom w:val="none" w:sz="0" w:space="0" w:color="auto"/>
        <w:right w:val="none" w:sz="0" w:space="0" w:color="auto"/>
      </w:divBdr>
    </w:div>
    <w:div w:id="404230069">
      <w:bodyDiv w:val="1"/>
      <w:marLeft w:val="0"/>
      <w:marRight w:val="0"/>
      <w:marTop w:val="0"/>
      <w:marBottom w:val="0"/>
      <w:divBdr>
        <w:top w:val="none" w:sz="0" w:space="0" w:color="auto"/>
        <w:left w:val="none" w:sz="0" w:space="0" w:color="auto"/>
        <w:bottom w:val="none" w:sz="0" w:space="0" w:color="auto"/>
        <w:right w:val="none" w:sz="0" w:space="0" w:color="auto"/>
      </w:divBdr>
    </w:div>
    <w:div w:id="404374745">
      <w:bodyDiv w:val="1"/>
      <w:marLeft w:val="0"/>
      <w:marRight w:val="0"/>
      <w:marTop w:val="0"/>
      <w:marBottom w:val="0"/>
      <w:divBdr>
        <w:top w:val="none" w:sz="0" w:space="0" w:color="auto"/>
        <w:left w:val="none" w:sz="0" w:space="0" w:color="auto"/>
        <w:bottom w:val="none" w:sz="0" w:space="0" w:color="auto"/>
        <w:right w:val="none" w:sz="0" w:space="0" w:color="auto"/>
      </w:divBdr>
    </w:div>
    <w:div w:id="405079758">
      <w:bodyDiv w:val="1"/>
      <w:marLeft w:val="0"/>
      <w:marRight w:val="0"/>
      <w:marTop w:val="0"/>
      <w:marBottom w:val="0"/>
      <w:divBdr>
        <w:top w:val="none" w:sz="0" w:space="0" w:color="auto"/>
        <w:left w:val="none" w:sz="0" w:space="0" w:color="auto"/>
        <w:bottom w:val="none" w:sz="0" w:space="0" w:color="auto"/>
        <w:right w:val="none" w:sz="0" w:space="0" w:color="auto"/>
      </w:divBdr>
    </w:div>
    <w:div w:id="405418208">
      <w:bodyDiv w:val="1"/>
      <w:marLeft w:val="0"/>
      <w:marRight w:val="0"/>
      <w:marTop w:val="0"/>
      <w:marBottom w:val="0"/>
      <w:divBdr>
        <w:top w:val="none" w:sz="0" w:space="0" w:color="auto"/>
        <w:left w:val="none" w:sz="0" w:space="0" w:color="auto"/>
        <w:bottom w:val="none" w:sz="0" w:space="0" w:color="auto"/>
        <w:right w:val="none" w:sz="0" w:space="0" w:color="auto"/>
      </w:divBdr>
    </w:div>
    <w:div w:id="405492196">
      <w:bodyDiv w:val="1"/>
      <w:marLeft w:val="0"/>
      <w:marRight w:val="0"/>
      <w:marTop w:val="0"/>
      <w:marBottom w:val="0"/>
      <w:divBdr>
        <w:top w:val="none" w:sz="0" w:space="0" w:color="auto"/>
        <w:left w:val="none" w:sz="0" w:space="0" w:color="auto"/>
        <w:bottom w:val="none" w:sz="0" w:space="0" w:color="auto"/>
        <w:right w:val="none" w:sz="0" w:space="0" w:color="auto"/>
      </w:divBdr>
    </w:div>
    <w:div w:id="405761290">
      <w:bodyDiv w:val="1"/>
      <w:marLeft w:val="0"/>
      <w:marRight w:val="0"/>
      <w:marTop w:val="0"/>
      <w:marBottom w:val="0"/>
      <w:divBdr>
        <w:top w:val="none" w:sz="0" w:space="0" w:color="auto"/>
        <w:left w:val="none" w:sz="0" w:space="0" w:color="auto"/>
        <w:bottom w:val="none" w:sz="0" w:space="0" w:color="auto"/>
        <w:right w:val="none" w:sz="0" w:space="0" w:color="auto"/>
      </w:divBdr>
    </w:div>
    <w:div w:id="405806519">
      <w:bodyDiv w:val="1"/>
      <w:marLeft w:val="0"/>
      <w:marRight w:val="0"/>
      <w:marTop w:val="0"/>
      <w:marBottom w:val="0"/>
      <w:divBdr>
        <w:top w:val="none" w:sz="0" w:space="0" w:color="auto"/>
        <w:left w:val="none" w:sz="0" w:space="0" w:color="auto"/>
        <w:bottom w:val="none" w:sz="0" w:space="0" w:color="auto"/>
        <w:right w:val="none" w:sz="0" w:space="0" w:color="auto"/>
      </w:divBdr>
    </w:div>
    <w:div w:id="405810240">
      <w:bodyDiv w:val="1"/>
      <w:marLeft w:val="0"/>
      <w:marRight w:val="0"/>
      <w:marTop w:val="0"/>
      <w:marBottom w:val="0"/>
      <w:divBdr>
        <w:top w:val="none" w:sz="0" w:space="0" w:color="auto"/>
        <w:left w:val="none" w:sz="0" w:space="0" w:color="auto"/>
        <w:bottom w:val="none" w:sz="0" w:space="0" w:color="auto"/>
        <w:right w:val="none" w:sz="0" w:space="0" w:color="auto"/>
      </w:divBdr>
    </w:div>
    <w:div w:id="406340700">
      <w:bodyDiv w:val="1"/>
      <w:marLeft w:val="0"/>
      <w:marRight w:val="0"/>
      <w:marTop w:val="0"/>
      <w:marBottom w:val="0"/>
      <w:divBdr>
        <w:top w:val="none" w:sz="0" w:space="0" w:color="auto"/>
        <w:left w:val="none" w:sz="0" w:space="0" w:color="auto"/>
        <w:bottom w:val="none" w:sz="0" w:space="0" w:color="auto"/>
        <w:right w:val="none" w:sz="0" w:space="0" w:color="auto"/>
      </w:divBdr>
    </w:div>
    <w:div w:id="406608770">
      <w:bodyDiv w:val="1"/>
      <w:marLeft w:val="0"/>
      <w:marRight w:val="0"/>
      <w:marTop w:val="0"/>
      <w:marBottom w:val="0"/>
      <w:divBdr>
        <w:top w:val="none" w:sz="0" w:space="0" w:color="auto"/>
        <w:left w:val="none" w:sz="0" w:space="0" w:color="auto"/>
        <w:bottom w:val="none" w:sz="0" w:space="0" w:color="auto"/>
        <w:right w:val="none" w:sz="0" w:space="0" w:color="auto"/>
      </w:divBdr>
    </w:div>
    <w:div w:id="406805017">
      <w:bodyDiv w:val="1"/>
      <w:marLeft w:val="0"/>
      <w:marRight w:val="0"/>
      <w:marTop w:val="0"/>
      <w:marBottom w:val="0"/>
      <w:divBdr>
        <w:top w:val="none" w:sz="0" w:space="0" w:color="auto"/>
        <w:left w:val="none" w:sz="0" w:space="0" w:color="auto"/>
        <w:bottom w:val="none" w:sz="0" w:space="0" w:color="auto"/>
        <w:right w:val="none" w:sz="0" w:space="0" w:color="auto"/>
      </w:divBdr>
    </w:div>
    <w:div w:id="407045341">
      <w:bodyDiv w:val="1"/>
      <w:marLeft w:val="0"/>
      <w:marRight w:val="0"/>
      <w:marTop w:val="0"/>
      <w:marBottom w:val="0"/>
      <w:divBdr>
        <w:top w:val="none" w:sz="0" w:space="0" w:color="auto"/>
        <w:left w:val="none" w:sz="0" w:space="0" w:color="auto"/>
        <w:bottom w:val="none" w:sz="0" w:space="0" w:color="auto"/>
        <w:right w:val="none" w:sz="0" w:space="0" w:color="auto"/>
      </w:divBdr>
    </w:div>
    <w:div w:id="407312080">
      <w:bodyDiv w:val="1"/>
      <w:marLeft w:val="0"/>
      <w:marRight w:val="0"/>
      <w:marTop w:val="0"/>
      <w:marBottom w:val="0"/>
      <w:divBdr>
        <w:top w:val="none" w:sz="0" w:space="0" w:color="auto"/>
        <w:left w:val="none" w:sz="0" w:space="0" w:color="auto"/>
        <w:bottom w:val="none" w:sz="0" w:space="0" w:color="auto"/>
        <w:right w:val="none" w:sz="0" w:space="0" w:color="auto"/>
      </w:divBdr>
    </w:div>
    <w:div w:id="407386279">
      <w:bodyDiv w:val="1"/>
      <w:marLeft w:val="0"/>
      <w:marRight w:val="0"/>
      <w:marTop w:val="0"/>
      <w:marBottom w:val="0"/>
      <w:divBdr>
        <w:top w:val="none" w:sz="0" w:space="0" w:color="auto"/>
        <w:left w:val="none" w:sz="0" w:space="0" w:color="auto"/>
        <w:bottom w:val="none" w:sz="0" w:space="0" w:color="auto"/>
        <w:right w:val="none" w:sz="0" w:space="0" w:color="auto"/>
      </w:divBdr>
    </w:div>
    <w:div w:id="407462468">
      <w:bodyDiv w:val="1"/>
      <w:marLeft w:val="0"/>
      <w:marRight w:val="0"/>
      <w:marTop w:val="0"/>
      <w:marBottom w:val="0"/>
      <w:divBdr>
        <w:top w:val="none" w:sz="0" w:space="0" w:color="auto"/>
        <w:left w:val="none" w:sz="0" w:space="0" w:color="auto"/>
        <w:bottom w:val="none" w:sz="0" w:space="0" w:color="auto"/>
        <w:right w:val="none" w:sz="0" w:space="0" w:color="auto"/>
      </w:divBdr>
    </w:div>
    <w:div w:id="408119809">
      <w:bodyDiv w:val="1"/>
      <w:marLeft w:val="0"/>
      <w:marRight w:val="0"/>
      <w:marTop w:val="0"/>
      <w:marBottom w:val="0"/>
      <w:divBdr>
        <w:top w:val="none" w:sz="0" w:space="0" w:color="auto"/>
        <w:left w:val="none" w:sz="0" w:space="0" w:color="auto"/>
        <w:bottom w:val="none" w:sz="0" w:space="0" w:color="auto"/>
        <w:right w:val="none" w:sz="0" w:space="0" w:color="auto"/>
      </w:divBdr>
    </w:div>
    <w:div w:id="408188691">
      <w:bodyDiv w:val="1"/>
      <w:marLeft w:val="0"/>
      <w:marRight w:val="0"/>
      <w:marTop w:val="0"/>
      <w:marBottom w:val="0"/>
      <w:divBdr>
        <w:top w:val="none" w:sz="0" w:space="0" w:color="auto"/>
        <w:left w:val="none" w:sz="0" w:space="0" w:color="auto"/>
        <w:bottom w:val="none" w:sz="0" w:space="0" w:color="auto"/>
        <w:right w:val="none" w:sz="0" w:space="0" w:color="auto"/>
      </w:divBdr>
    </w:div>
    <w:div w:id="408234705">
      <w:bodyDiv w:val="1"/>
      <w:marLeft w:val="0"/>
      <w:marRight w:val="0"/>
      <w:marTop w:val="0"/>
      <w:marBottom w:val="0"/>
      <w:divBdr>
        <w:top w:val="none" w:sz="0" w:space="0" w:color="auto"/>
        <w:left w:val="none" w:sz="0" w:space="0" w:color="auto"/>
        <w:bottom w:val="none" w:sz="0" w:space="0" w:color="auto"/>
        <w:right w:val="none" w:sz="0" w:space="0" w:color="auto"/>
      </w:divBdr>
    </w:div>
    <w:div w:id="408384558">
      <w:bodyDiv w:val="1"/>
      <w:marLeft w:val="0"/>
      <w:marRight w:val="0"/>
      <w:marTop w:val="0"/>
      <w:marBottom w:val="0"/>
      <w:divBdr>
        <w:top w:val="none" w:sz="0" w:space="0" w:color="auto"/>
        <w:left w:val="none" w:sz="0" w:space="0" w:color="auto"/>
        <w:bottom w:val="none" w:sz="0" w:space="0" w:color="auto"/>
        <w:right w:val="none" w:sz="0" w:space="0" w:color="auto"/>
      </w:divBdr>
    </w:div>
    <w:div w:id="409349329">
      <w:bodyDiv w:val="1"/>
      <w:marLeft w:val="0"/>
      <w:marRight w:val="0"/>
      <w:marTop w:val="0"/>
      <w:marBottom w:val="0"/>
      <w:divBdr>
        <w:top w:val="none" w:sz="0" w:space="0" w:color="auto"/>
        <w:left w:val="none" w:sz="0" w:space="0" w:color="auto"/>
        <w:bottom w:val="none" w:sz="0" w:space="0" w:color="auto"/>
        <w:right w:val="none" w:sz="0" w:space="0" w:color="auto"/>
      </w:divBdr>
    </w:div>
    <w:div w:id="409698102">
      <w:bodyDiv w:val="1"/>
      <w:marLeft w:val="0"/>
      <w:marRight w:val="0"/>
      <w:marTop w:val="0"/>
      <w:marBottom w:val="0"/>
      <w:divBdr>
        <w:top w:val="none" w:sz="0" w:space="0" w:color="auto"/>
        <w:left w:val="none" w:sz="0" w:space="0" w:color="auto"/>
        <w:bottom w:val="none" w:sz="0" w:space="0" w:color="auto"/>
        <w:right w:val="none" w:sz="0" w:space="0" w:color="auto"/>
      </w:divBdr>
    </w:div>
    <w:div w:id="409890446">
      <w:bodyDiv w:val="1"/>
      <w:marLeft w:val="0"/>
      <w:marRight w:val="0"/>
      <w:marTop w:val="0"/>
      <w:marBottom w:val="0"/>
      <w:divBdr>
        <w:top w:val="none" w:sz="0" w:space="0" w:color="auto"/>
        <w:left w:val="none" w:sz="0" w:space="0" w:color="auto"/>
        <w:bottom w:val="none" w:sz="0" w:space="0" w:color="auto"/>
        <w:right w:val="none" w:sz="0" w:space="0" w:color="auto"/>
      </w:divBdr>
    </w:div>
    <w:div w:id="409891608">
      <w:bodyDiv w:val="1"/>
      <w:marLeft w:val="0"/>
      <w:marRight w:val="0"/>
      <w:marTop w:val="0"/>
      <w:marBottom w:val="0"/>
      <w:divBdr>
        <w:top w:val="none" w:sz="0" w:space="0" w:color="auto"/>
        <w:left w:val="none" w:sz="0" w:space="0" w:color="auto"/>
        <w:bottom w:val="none" w:sz="0" w:space="0" w:color="auto"/>
        <w:right w:val="none" w:sz="0" w:space="0" w:color="auto"/>
      </w:divBdr>
    </w:div>
    <w:div w:id="410584810">
      <w:bodyDiv w:val="1"/>
      <w:marLeft w:val="0"/>
      <w:marRight w:val="0"/>
      <w:marTop w:val="0"/>
      <w:marBottom w:val="0"/>
      <w:divBdr>
        <w:top w:val="none" w:sz="0" w:space="0" w:color="auto"/>
        <w:left w:val="none" w:sz="0" w:space="0" w:color="auto"/>
        <w:bottom w:val="none" w:sz="0" w:space="0" w:color="auto"/>
        <w:right w:val="none" w:sz="0" w:space="0" w:color="auto"/>
      </w:divBdr>
    </w:div>
    <w:div w:id="410857355">
      <w:bodyDiv w:val="1"/>
      <w:marLeft w:val="0"/>
      <w:marRight w:val="0"/>
      <w:marTop w:val="0"/>
      <w:marBottom w:val="0"/>
      <w:divBdr>
        <w:top w:val="none" w:sz="0" w:space="0" w:color="auto"/>
        <w:left w:val="none" w:sz="0" w:space="0" w:color="auto"/>
        <w:bottom w:val="none" w:sz="0" w:space="0" w:color="auto"/>
        <w:right w:val="none" w:sz="0" w:space="0" w:color="auto"/>
      </w:divBdr>
    </w:div>
    <w:div w:id="410934542">
      <w:bodyDiv w:val="1"/>
      <w:marLeft w:val="0"/>
      <w:marRight w:val="0"/>
      <w:marTop w:val="0"/>
      <w:marBottom w:val="0"/>
      <w:divBdr>
        <w:top w:val="none" w:sz="0" w:space="0" w:color="auto"/>
        <w:left w:val="none" w:sz="0" w:space="0" w:color="auto"/>
        <w:bottom w:val="none" w:sz="0" w:space="0" w:color="auto"/>
        <w:right w:val="none" w:sz="0" w:space="0" w:color="auto"/>
      </w:divBdr>
    </w:div>
    <w:div w:id="411389350">
      <w:bodyDiv w:val="1"/>
      <w:marLeft w:val="0"/>
      <w:marRight w:val="0"/>
      <w:marTop w:val="0"/>
      <w:marBottom w:val="0"/>
      <w:divBdr>
        <w:top w:val="none" w:sz="0" w:space="0" w:color="auto"/>
        <w:left w:val="none" w:sz="0" w:space="0" w:color="auto"/>
        <w:bottom w:val="none" w:sz="0" w:space="0" w:color="auto"/>
        <w:right w:val="none" w:sz="0" w:space="0" w:color="auto"/>
      </w:divBdr>
    </w:div>
    <w:div w:id="411466044">
      <w:bodyDiv w:val="1"/>
      <w:marLeft w:val="0"/>
      <w:marRight w:val="0"/>
      <w:marTop w:val="0"/>
      <w:marBottom w:val="0"/>
      <w:divBdr>
        <w:top w:val="none" w:sz="0" w:space="0" w:color="auto"/>
        <w:left w:val="none" w:sz="0" w:space="0" w:color="auto"/>
        <w:bottom w:val="none" w:sz="0" w:space="0" w:color="auto"/>
        <w:right w:val="none" w:sz="0" w:space="0" w:color="auto"/>
      </w:divBdr>
    </w:div>
    <w:div w:id="411776186">
      <w:bodyDiv w:val="1"/>
      <w:marLeft w:val="0"/>
      <w:marRight w:val="0"/>
      <w:marTop w:val="0"/>
      <w:marBottom w:val="0"/>
      <w:divBdr>
        <w:top w:val="none" w:sz="0" w:space="0" w:color="auto"/>
        <w:left w:val="none" w:sz="0" w:space="0" w:color="auto"/>
        <w:bottom w:val="none" w:sz="0" w:space="0" w:color="auto"/>
        <w:right w:val="none" w:sz="0" w:space="0" w:color="auto"/>
      </w:divBdr>
    </w:div>
    <w:div w:id="411853720">
      <w:bodyDiv w:val="1"/>
      <w:marLeft w:val="0"/>
      <w:marRight w:val="0"/>
      <w:marTop w:val="0"/>
      <w:marBottom w:val="0"/>
      <w:divBdr>
        <w:top w:val="none" w:sz="0" w:space="0" w:color="auto"/>
        <w:left w:val="none" w:sz="0" w:space="0" w:color="auto"/>
        <w:bottom w:val="none" w:sz="0" w:space="0" w:color="auto"/>
        <w:right w:val="none" w:sz="0" w:space="0" w:color="auto"/>
      </w:divBdr>
    </w:div>
    <w:div w:id="412051387">
      <w:bodyDiv w:val="1"/>
      <w:marLeft w:val="0"/>
      <w:marRight w:val="0"/>
      <w:marTop w:val="0"/>
      <w:marBottom w:val="0"/>
      <w:divBdr>
        <w:top w:val="none" w:sz="0" w:space="0" w:color="auto"/>
        <w:left w:val="none" w:sz="0" w:space="0" w:color="auto"/>
        <w:bottom w:val="none" w:sz="0" w:space="0" w:color="auto"/>
        <w:right w:val="none" w:sz="0" w:space="0" w:color="auto"/>
      </w:divBdr>
    </w:div>
    <w:div w:id="412168711">
      <w:bodyDiv w:val="1"/>
      <w:marLeft w:val="0"/>
      <w:marRight w:val="0"/>
      <w:marTop w:val="0"/>
      <w:marBottom w:val="0"/>
      <w:divBdr>
        <w:top w:val="none" w:sz="0" w:space="0" w:color="auto"/>
        <w:left w:val="none" w:sz="0" w:space="0" w:color="auto"/>
        <w:bottom w:val="none" w:sz="0" w:space="0" w:color="auto"/>
        <w:right w:val="none" w:sz="0" w:space="0" w:color="auto"/>
      </w:divBdr>
    </w:div>
    <w:div w:id="412893841">
      <w:bodyDiv w:val="1"/>
      <w:marLeft w:val="0"/>
      <w:marRight w:val="0"/>
      <w:marTop w:val="0"/>
      <w:marBottom w:val="0"/>
      <w:divBdr>
        <w:top w:val="none" w:sz="0" w:space="0" w:color="auto"/>
        <w:left w:val="none" w:sz="0" w:space="0" w:color="auto"/>
        <w:bottom w:val="none" w:sz="0" w:space="0" w:color="auto"/>
        <w:right w:val="none" w:sz="0" w:space="0" w:color="auto"/>
      </w:divBdr>
    </w:div>
    <w:div w:id="413940652">
      <w:bodyDiv w:val="1"/>
      <w:marLeft w:val="0"/>
      <w:marRight w:val="0"/>
      <w:marTop w:val="0"/>
      <w:marBottom w:val="0"/>
      <w:divBdr>
        <w:top w:val="none" w:sz="0" w:space="0" w:color="auto"/>
        <w:left w:val="none" w:sz="0" w:space="0" w:color="auto"/>
        <w:bottom w:val="none" w:sz="0" w:space="0" w:color="auto"/>
        <w:right w:val="none" w:sz="0" w:space="0" w:color="auto"/>
      </w:divBdr>
    </w:div>
    <w:div w:id="414016229">
      <w:bodyDiv w:val="1"/>
      <w:marLeft w:val="0"/>
      <w:marRight w:val="0"/>
      <w:marTop w:val="0"/>
      <w:marBottom w:val="0"/>
      <w:divBdr>
        <w:top w:val="none" w:sz="0" w:space="0" w:color="auto"/>
        <w:left w:val="none" w:sz="0" w:space="0" w:color="auto"/>
        <w:bottom w:val="none" w:sz="0" w:space="0" w:color="auto"/>
        <w:right w:val="none" w:sz="0" w:space="0" w:color="auto"/>
      </w:divBdr>
    </w:div>
    <w:div w:id="414085817">
      <w:bodyDiv w:val="1"/>
      <w:marLeft w:val="0"/>
      <w:marRight w:val="0"/>
      <w:marTop w:val="0"/>
      <w:marBottom w:val="0"/>
      <w:divBdr>
        <w:top w:val="none" w:sz="0" w:space="0" w:color="auto"/>
        <w:left w:val="none" w:sz="0" w:space="0" w:color="auto"/>
        <w:bottom w:val="none" w:sz="0" w:space="0" w:color="auto"/>
        <w:right w:val="none" w:sz="0" w:space="0" w:color="auto"/>
      </w:divBdr>
    </w:div>
    <w:div w:id="414547037">
      <w:bodyDiv w:val="1"/>
      <w:marLeft w:val="0"/>
      <w:marRight w:val="0"/>
      <w:marTop w:val="0"/>
      <w:marBottom w:val="0"/>
      <w:divBdr>
        <w:top w:val="none" w:sz="0" w:space="0" w:color="auto"/>
        <w:left w:val="none" w:sz="0" w:space="0" w:color="auto"/>
        <w:bottom w:val="none" w:sz="0" w:space="0" w:color="auto"/>
        <w:right w:val="none" w:sz="0" w:space="0" w:color="auto"/>
      </w:divBdr>
    </w:div>
    <w:div w:id="414592299">
      <w:bodyDiv w:val="1"/>
      <w:marLeft w:val="0"/>
      <w:marRight w:val="0"/>
      <w:marTop w:val="0"/>
      <w:marBottom w:val="0"/>
      <w:divBdr>
        <w:top w:val="none" w:sz="0" w:space="0" w:color="auto"/>
        <w:left w:val="none" w:sz="0" w:space="0" w:color="auto"/>
        <w:bottom w:val="none" w:sz="0" w:space="0" w:color="auto"/>
        <w:right w:val="none" w:sz="0" w:space="0" w:color="auto"/>
      </w:divBdr>
    </w:div>
    <w:div w:id="414863487">
      <w:bodyDiv w:val="1"/>
      <w:marLeft w:val="0"/>
      <w:marRight w:val="0"/>
      <w:marTop w:val="0"/>
      <w:marBottom w:val="0"/>
      <w:divBdr>
        <w:top w:val="none" w:sz="0" w:space="0" w:color="auto"/>
        <w:left w:val="none" w:sz="0" w:space="0" w:color="auto"/>
        <w:bottom w:val="none" w:sz="0" w:space="0" w:color="auto"/>
        <w:right w:val="none" w:sz="0" w:space="0" w:color="auto"/>
      </w:divBdr>
    </w:div>
    <w:div w:id="414937480">
      <w:bodyDiv w:val="1"/>
      <w:marLeft w:val="0"/>
      <w:marRight w:val="0"/>
      <w:marTop w:val="0"/>
      <w:marBottom w:val="0"/>
      <w:divBdr>
        <w:top w:val="none" w:sz="0" w:space="0" w:color="auto"/>
        <w:left w:val="none" w:sz="0" w:space="0" w:color="auto"/>
        <w:bottom w:val="none" w:sz="0" w:space="0" w:color="auto"/>
        <w:right w:val="none" w:sz="0" w:space="0" w:color="auto"/>
      </w:divBdr>
    </w:div>
    <w:div w:id="415060357">
      <w:bodyDiv w:val="1"/>
      <w:marLeft w:val="0"/>
      <w:marRight w:val="0"/>
      <w:marTop w:val="0"/>
      <w:marBottom w:val="0"/>
      <w:divBdr>
        <w:top w:val="none" w:sz="0" w:space="0" w:color="auto"/>
        <w:left w:val="none" w:sz="0" w:space="0" w:color="auto"/>
        <w:bottom w:val="none" w:sz="0" w:space="0" w:color="auto"/>
        <w:right w:val="none" w:sz="0" w:space="0" w:color="auto"/>
      </w:divBdr>
    </w:div>
    <w:div w:id="415135347">
      <w:bodyDiv w:val="1"/>
      <w:marLeft w:val="0"/>
      <w:marRight w:val="0"/>
      <w:marTop w:val="0"/>
      <w:marBottom w:val="0"/>
      <w:divBdr>
        <w:top w:val="none" w:sz="0" w:space="0" w:color="auto"/>
        <w:left w:val="none" w:sz="0" w:space="0" w:color="auto"/>
        <w:bottom w:val="none" w:sz="0" w:space="0" w:color="auto"/>
        <w:right w:val="none" w:sz="0" w:space="0" w:color="auto"/>
      </w:divBdr>
    </w:div>
    <w:div w:id="415328725">
      <w:bodyDiv w:val="1"/>
      <w:marLeft w:val="0"/>
      <w:marRight w:val="0"/>
      <w:marTop w:val="0"/>
      <w:marBottom w:val="0"/>
      <w:divBdr>
        <w:top w:val="none" w:sz="0" w:space="0" w:color="auto"/>
        <w:left w:val="none" w:sz="0" w:space="0" w:color="auto"/>
        <w:bottom w:val="none" w:sz="0" w:space="0" w:color="auto"/>
        <w:right w:val="none" w:sz="0" w:space="0" w:color="auto"/>
      </w:divBdr>
    </w:div>
    <w:div w:id="415398720">
      <w:bodyDiv w:val="1"/>
      <w:marLeft w:val="0"/>
      <w:marRight w:val="0"/>
      <w:marTop w:val="0"/>
      <w:marBottom w:val="0"/>
      <w:divBdr>
        <w:top w:val="none" w:sz="0" w:space="0" w:color="auto"/>
        <w:left w:val="none" w:sz="0" w:space="0" w:color="auto"/>
        <w:bottom w:val="none" w:sz="0" w:space="0" w:color="auto"/>
        <w:right w:val="none" w:sz="0" w:space="0" w:color="auto"/>
      </w:divBdr>
    </w:div>
    <w:div w:id="415592823">
      <w:bodyDiv w:val="1"/>
      <w:marLeft w:val="0"/>
      <w:marRight w:val="0"/>
      <w:marTop w:val="0"/>
      <w:marBottom w:val="0"/>
      <w:divBdr>
        <w:top w:val="none" w:sz="0" w:space="0" w:color="auto"/>
        <w:left w:val="none" w:sz="0" w:space="0" w:color="auto"/>
        <w:bottom w:val="none" w:sz="0" w:space="0" w:color="auto"/>
        <w:right w:val="none" w:sz="0" w:space="0" w:color="auto"/>
      </w:divBdr>
    </w:div>
    <w:div w:id="415713285">
      <w:bodyDiv w:val="1"/>
      <w:marLeft w:val="0"/>
      <w:marRight w:val="0"/>
      <w:marTop w:val="0"/>
      <w:marBottom w:val="0"/>
      <w:divBdr>
        <w:top w:val="none" w:sz="0" w:space="0" w:color="auto"/>
        <w:left w:val="none" w:sz="0" w:space="0" w:color="auto"/>
        <w:bottom w:val="none" w:sz="0" w:space="0" w:color="auto"/>
        <w:right w:val="none" w:sz="0" w:space="0" w:color="auto"/>
      </w:divBdr>
    </w:div>
    <w:div w:id="415976540">
      <w:bodyDiv w:val="1"/>
      <w:marLeft w:val="0"/>
      <w:marRight w:val="0"/>
      <w:marTop w:val="0"/>
      <w:marBottom w:val="0"/>
      <w:divBdr>
        <w:top w:val="none" w:sz="0" w:space="0" w:color="auto"/>
        <w:left w:val="none" w:sz="0" w:space="0" w:color="auto"/>
        <w:bottom w:val="none" w:sz="0" w:space="0" w:color="auto"/>
        <w:right w:val="none" w:sz="0" w:space="0" w:color="auto"/>
      </w:divBdr>
    </w:div>
    <w:div w:id="416023123">
      <w:bodyDiv w:val="1"/>
      <w:marLeft w:val="0"/>
      <w:marRight w:val="0"/>
      <w:marTop w:val="0"/>
      <w:marBottom w:val="0"/>
      <w:divBdr>
        <w:top w:val="none" w:sz="0" w:space="0" w:color="auto"/>
        <w:left w:val="none" w:sz="0" w:space="0" w:color="auto"/>
        <w:bottom w:val="none" w:sz="0" w:space="0" w:color="auto"/>
        <w:right w:val="none" w:sz="0" w:space="0" w:color="auto"/>
      </w:divBdr>
    </w:div>
    <w:div w:id="416246787">
      <w:bodyDiv w:val="1"/>
      <w:marLeft w:val="0"/>
      <w:marRight w:val="0"/>
      <w:marTop w:val="0"/>
      <w:marBottom w:val="0"/>
      <w:divBdr>
        <w:top w:val="none" w:sz="0" w:space="0" w:color="auto"/>
        <w:left w:val="none" w:sz="0" w:space="0" w:color="auto"/>
        <w:bottom w:val="none" w:sz="0" w:space="0" w:color="auto"/>
        <w:right w:val="none" w:sz="0" w:space="0" w:color="auto"/>
      </w:divBdr>
    </w:div>
    <w:div w:id="417140142">
      <w:bodyDiv w:val="1"/>
      <w:marLeft w:val="0"/>
      <w:marRight w:val="0"/>
      <w:marTop w:val="0"/>
      <w:marBottom w:val="0"/>
      <w:divBdr>
        <w:top w:val="none" w:sz="0" w:space="0" w:color="auto"/>
        <w:left w:val="none" w:sz="0" w:space="0" w:color="auto"/>
        <w:bottom w:val="none" w:sz="0" w:space="0" w:color="auto"/>
        <w:right w:val="none" w:sz="0" w:space="0" w:color="auto"/>
      </w:divBdr>
    </w:div>
    <w:div w:id="417408752">
      <w:bodyDiv w:val="1"/>
      <w:marLeft w:val="0"/>
      <w:marRight w:val="0"/>
      <w:marTop w:val="0"/>
      <w:marBottom w:val="0"/>
      <w:divBdr>
        <w:top w:val="none" w:sz="0" w:space="0" w:color="auto"/>
        <w:left w:val="none" w:sz="0" w:space="0" w:color="auto"/>
        <w:bottom w:val="none" w:sz="0" w:space="0" w:color="auto"/>
        <w:right w:val="none" w:sz="0" w:space="0" w:color="auto"/>
      </w:divBdr>
    </w:div>
    <w:div w:id="417559112">
      <w:bodyDiv w:val="1"/>
      <w:marLeft w:val="0"/>
      <w:marRight w:val="0"/>
      <w:marTop w:val="0"/>
      <w:marBottom w:val="0"/>
      <w:divBdr>
        <w:top w:val="none" w:sz="0" w:space="0" w:color="auto"/>
        <w:left w:val="none" w:sz="0" w:space="0" w:color="auto"/>
        <w:bottom w:val="none" w:sz="0" w:space="0" w:color="auto"/>
        <w:right w:val="none" w:sz="0" w:space="0" w:color="auto"/>
      </w:divBdr>
    </w:div>
    <w:div w:id="418674045">
      <w:bodyDiv w:val="1"/>
      <w:marLeft w:val="0"/>
      <w:marRight w:val="0"/>
      <w:marTop w:val="0"/>
      <w:marBottom w:val="0"/>
      <w:divBdr>
        <w:top w:val="none" w:sz="0" w:space="0" w:color="auto"/>
        <w:left w:val="none" w:sz="0" w:space="0" w:color="auto"/>
        <w:bottom w:val="none" w:sz="0" w:space="0" w:color="auto"/>
        <w:right w:val="none" w:sz="0" w:space="0" w:color="auto"/>
      </w:divBdr>
    </w:div>
    <w:div w:id="418913531">
      <w:bodyDiv w:val="1"/>
      <w:marLeft w:val="0"/>
      <w:marRight w:val="0"/>
      <w:marTop w:val="0"/>
      <w:marBottom w:val="0"/>
      <w:divBdr>
        <w:top w:val="none" w:sz="0" w:space="0" w:color="auto"/>
        <w:left w:val="none" w:sz="0" w:space="0" w:color="auto"/>
        <w:bottom w:val="none" w:sz="0" w:space="0" w:color="auto"/>
        <w:right w:val="none" w:sz="0" w:space="0" w:color="auto"/>
      </w:divBdr>
    </w:div>
    <w:div w:id="419257581">
      <w:bodyDiv w:val="1"/>
      <w:marLeft w:val="0"/>
      <w:marRight w:val="0"/>
      <w:marTop w:val="0"/>
      <w:marBottom w:val="0"/>
      <w:divBdr>
        <w:top w:val="none" w:sz="0" w:space="0" w:color="auto"/>
        <w:left w:val="none" w:sz="0" w:space="0" w:color="auto"/>
        <w:bottom w:val="none" w:sz="0" w:space="0" w:color="auto"/>
        <w:right w:val="none" w:sz="0" w:space="0" w:color="auto"/>
      </w:divBdr>
    </w:div>
    <w:div w:id="419527065">
      <w:bodyDiv w:val="1"/>
      <w:marLeft w:val="0"/>
      <w:marRight w:val="0"/>
      <w:marTop w:val="0"/>
      <w:marBottom w:val="0"/>
      <w:divBdr>
        <w:top w:val="none" w:sz="0" w:space="0" w:color="auto"/>
        <w:left w:val="none" w:sz="0" w:space="0" w:color="auto"/>
        <w:bottom w:val="none" w:sz="0" w:space="0" w:color="auto"/>
        <w:right w:val="none" w:sz="0" w:space="0" w:color="auto"/>
      </w:divBdr>
    </w:div>
    <w:div w:id="420106535">
      <w:bodyDiv w:val="1"/>
      <w:marLeft w:val="0"/>
      <w:marRight w:val="0"/>
      <w:marTop w:val="0"/>
      <w:marBottom w:val="0"/>
      <w:divBdr>
        <w:top w:val="none" w:sz="0" w:space="0" w:color="auto"/>
        <w:left w:val="none" w:sz="0" w:space="0" w:color="auto"/>
        <w:bottom w:val="none" w:sz="0" w:space="0" w:color="auto"/>
        <w:right w:val="none" w:sz="0" w:space="0" w:color="auto"/>
      </w:divBdr>
    </w:div>
    <w:div w:id="420225617">
      <w:bodyDiv w:val="1"/>
      <w:marLeft w:val="0"/>
      <w:marRight w:val="0"/>
      <w:marTop w:val="0"/>
      <w:marBottom w:val="0"/>
      <w:divBdr>
        <w:top w:val="none" w:sz="0" w:space="0" w:color="auto"/>
        <w:left w:val="none" w:sz="0" w:space="0" w:color="auto"/>
        <w:bottom w:val="none" w:sz="0" w:space="0" w:color="auto"/>
        <w:right w:val="none" w:sz="0" w:space="0" w:color="auto"/>
      </w:divBdr>
    </w:div>
    <w:div w:id="421145285">
      <w:bodyDiv w:val="1"/>
      <w:marLeft w:val="0"/>
      <w:marRight w:val="0"/>
      <w:marTop w:val="0"/>
      <w:marBottom w:val="0"/>
      <w:divBdr>
        <w:top w:val="none" w:sz="0" w:space="0" w:color="auto"/>
        <w:left w:val="none" w:sz="0" w:space="0" w:color="auto"/>
        <w:bottom w:val="none" w:sz="0" w:space="0" w:color="auto"/>
        <w:right w:val="none" w:sz="0" w:space="0" w:color="auto"/>
      </w:divBdr>
    </w:div>
    <w:div w:id="421337683">
      <w:bodyDiv w:val="1"/>
      <w:marLeft w:val="0"/>
      <w:marRight w:val="0"/>
      <w:marTop w:val="0"/>
      <w:marBottom w:val="0"/>
      <w:divBdr>
        <w:top w:val="none" w:sz="0" w:space="0" w:color="auto"/>
        <w:left w:val="none" w:sz="0" w:space="0" w:color="auto"/>
        <w:bottom w:val="none" w:sz="0" w:space="0" w:color="auto"/>
        <w:right w:val="none" w:sz="0" w:space="0" w:color="auto"/>
      </w:divBdr>
    </w:div>
    <w:div w:id="421881703">
      <w:bodyDiv w:val="1"/>
      <w:marLeft w:val="0"/>
      <w:marRight w:val="0"/>
      <w:marTop w:val="0"/>
      <w:marBottom w:val="0"/>
      <w:divBdr>
        <w:top w:val="none" w:sz="0" w:space="0" w:color="auto"/>
        <w:left w:val="none" w:sz="0" w:space="0" w:color="auto"/>
        <w:bottom w:val="none" w:sz="0" w:space="0" w:color="auto"/>
        <w:right w:val="none" w:sz="0" w:space="0" w:color="auto"/>
      </w:divBdr>
    </w:div>
    <w:div w:id="421993827">
      <w:bodyDiv w:val="1"/>
      <w:marLeft w:val="0"/>
      <w:marRight w:val="0"/>
      <w:marTop w:val="0"/>
      <w:marBottom w:val="0"/>
      <w:divBdr>
        <w:top w:val="none" w:sz="0" w:space="0" w:color="auto"/>
        <w:left w:val="none" w:sz="0" w:space="0" w:color="auto"/>
        <w:bottom w:val="none" w:sz="0" w:space="0" w:color="auto"/>
        <w:right w:val="none" w:sz="0" w:space="0" w:color="auto"/>
      </w:divBdr>
    </w:div>
    <w:div w:id="422992434">
      <w:bodyDiv w:val="1"/>
      <w:marLeft w:val="0"/>
      <w:marRight w:val="0"/>
      <w:marTop w:val="0"/>
      <w:marBottom w:val="0"/>
      <w:divBdr>
        <w:top w:val="none" w:sz="0" w:space="0" w:color="auto"/>
        <w:left w:val="none" w:sz="0" w:space="0" w:color="auto"/>
        <w:bottom w:val="none" w:sz="0" w:space="0" w:color="auto"/>
        <w:right w:val="none" w:sz="0" w:space="0" w:color="auto"/>
      </w:divBdr>
    </w:div>
    <w:div w:id="423377260">
      <w:bodyDiv w:val="1"/>
      <w:marLeft w:val="0"/>
      <w:marRight w:val="0"/>
      <w:marTop w:val="0"/>
      <w:marBottom w:val="0"/>
      <w:divBdr>
        <w:top w:val="none" w:sz="0" w:space="0" w:color="auto"/>
        <w:left w:val="none" w:sz="0" w:space="0" w:color="auto"/>
        <w:bottom w:val="none" w:sz="0" w:space="0" w:color="auto"/>
        <w:right w:val="none" w:sz="0" w:space="0" w:color="auto"/>
      </w:divBdr>
    </w:div>
    <w:div w:id="424812477">
      <w:bodyDiv w:val="1"/>
      <w:marLeft w:val="0"/>
      <w:marRight w:val="0"/>
      <w:marTop w:val="0"/>
      <w:marBottom w:val="0"/>
      <w:divBdr>
        <w:top w:val="none" w:sz="0" w:space="0" w:color="auto"/>
        <w:left w:val="none" w:sz="0" w:space="0" w:color="auto"/>
        <w:bottom w:val="none" w:sz="0" w:space="0" w:color="auto"/>
        <w:right w:val="none" w:sz="0" w:space="0" w:color="auto"/>
      </w:divBdr>
    </w:div>
    <w:div w:id="425075418">
      <w:bodyDiv w:val="1"/>
      <w:marLeft w:val="0"/>
      <w:marRight w:val="0"/>
      <w:marTop w:val="0"/>
      <w:marBottom w:val="0"/>
      <w:divBdr>
        <w:top w:val="none" w:sz="0" w:space="0" w:color="auto"/>
        <w:left w:val="none" w:sz="0" w:space="0" w:color="auto"/>
        <w:bottom w:val="none" w:sz="0" w:space="0" w:color="auto"/>
        <w:right w:val="none" w:sz="0" w:space="0" w:color="auto"/>
      </w:divBdr>
    </w:div>
    <w:div w:id="425156029">
      <w:bodyDiv w:val="1"/>
      <w:marLeft w:val="0"/>
      <w:marRight w:val="0"/>
      <w:marTop w:val="0"/>
      <w:marBottom w:val="0"/>
      <w:divBdr>
        <w:top w:val="none" w:sz="0" w:space="0" w:color="auto"/>
        <w:left w:val="none" w:sz="0" w:space="0" w:color="auto"/>
        <w:bottom w:val="none" w:sz="0" w:space="0" w:color="auto"/>
        <w:right w:val="none" w:sz="0" w:space="0" w:color="auto"/>
      </w:divBdr>
    </w:div>
    <w:div w:id="425275431">
      <w:bodyDiv w:val="1"/>
      <w:marLeft w:val="0"/>
      <w:marRight w:val="0"/>
      <w:marTop w:val="0"/>
      <w:marBottom w:val="0"/>
      <w:divBdr>
        <w:top w:val="none" w:sz="0" w:space="0" w:color="auto"/>
        <w:left w:val="none" w:sz="0" w:space="0" w:color="auto"/>
        <w:bottom w:val="none" w:sz="0" w:space="0" w:color="auto"/>
        <w:right w:val="none" w:sz="0" w:space="0" w:color="auto"/>
      </w:divBdr>
    </w:div>
    <w:div w:id="425686506">
      <w:bodyDiv w:val="1"/>
      <w:marLeft w:val="0"/>
      <w:marRight w:val="0"/>
      <w:marTop w:val="0"/>
      <w:marBottom w:val="0"/>
      <w:divBdr>
        <w:top w:val="none" w:sz="0" w:space="0" w:color="auto"/>
        <w:left w:val="none" w:sz="0" w:space="0" w:color="auto"/>
        <w:bottom w:val="none" w:sz="0" w:space="0" w:color="auto"/>
        <w:right w:val="none" w:sz="0" w:space="0" w:color="auto"/>
      </w:divBdr>
    </w:div>
    <w:div w:id="425853640">
      <w:bodyDiv w:val="1"/>
      <w:marLeft w:val="0"/>
      <w:marRight w:val="0"/>
      <w:marTop w:val="0"/>
      <w:marBottom w:val="0"/>
      <w:divBdr>
        <w:top w:val="none" w:sz="0" w:space="0" w:color="auto"/>
        <w:left w:val="none" w:sz="0" w:space="0" w:color="auto"/>
        <w:bottom w:val="none" w:sz="0" w:space="0" w:color="auto"/>
        <w:right w:val="none" w:sz="0" w:space="0" w:color="auto"/>
      </w:divBdr>
    </w:div>
    <w:div w:id="426343843">
      <w:bodyDiv w:val="1"/>
      <w:marLeft w:val="0"/>
      <w:marRight w:val="0"/>
      <w:marTop w:val="0"/>
      <w:marBottom w:val="0"/>
      <w:divBdr>
        <w:top w:val="none" w:sz="0" w:space="0" w:color="auto"/>
        <w:left w:val="none" w:sz="0" w:space="0" w:color="auto"/>
        <w:bottom w:val="none" w:sz="0" w:space="0" w:color="auto"/>
        <w:right w:val="none" w:sz="0" w:space="0" w:color="auto"/>
      </w:divBdr>
    </w:div>
    <w:div w:id="426657788">
      <w:bodyDiv w:val="1"/>
      <w:marLeft w:val="0"/>
      <w:marRight w:val="0"/>
      <w:marTop w:val="0"/>
      <w:marBottom w:val="0"/>
      <w:divBdr>
        <w:top w:val="none" w:sz="0" w:space="0" w:color="auto"/>
        <w:left w:val="none" w:sz="0" w:space="0" w:color="auto"/>
        <w:bottom w:val="none" w:sz="0" w:space="0" w:color="auto"/>
        <w:right w:val="none" w:sz="0" w:space="0" w:color="auto"/>
      </w:divBdr>
    </w:div>
    <w:div w:id="426735903">
      <w:bodyDiv w:val="1"/>
      <w:marLeft w:val="0"/>
      <w:marRight w:val="0"/>
      <w:marTop w:val="0"/>
      <w:marBottom w:val="0"/>
      <w:divBdr>
        <w:top w:val="none" w:sz="0" w:space="0" w:color="auto"/>
        <w:left w:val="none" w:sz="0" w:space="0" w:color="auto"/>
        <w:bottom w:val="none" w:sz="0" w:space="0" w:color="auto"/>
        <w:right w:val="none" w:sz="0" w:space="0" w:color="auto"/>
      </w:divBdr>
    </w:div>
    <w:div w:id="426855095">
      <w:bodyDiv w:val="1"/>
      <w:marLeft w:val="0"/>
      <w:marRight w:val="0"/>
      <w:marTop w:val="0"/>
      <w:marBottom w:val="0"/>
      <w:divBdr>
        <w:top w:val="none" w:sz="0" w:space="0" w:color="auto"/>
        <w:left w:val="none" w:sz="0" w:space="0" w:color="auto"/>
        <w:bottom w:val="none" w:sz="0" w:space="0" w:color="auto"/>
        <w:right w:val="none" w:sz="0" w:space="0" w:color="auto"/>
      </w:divBdr>
    </w:div>
    <w:div w:id="427696286">
      <w:bodyDiv w:val="1"/>
      <w:marLeft w:val="0"/>
      <w:marRight w:val="0"/>
      <w:marTop w:val="0"/>
      <w:marBottom w:val="0"/>
      <w:divBdr>
        <w:top w:val="none" w:sz="0" w:space="0" w:color="auto"/>
        <w:left w:val="none" w:sz="0" w:space="0" w:color="auto"/>
        <w:bottom w:val="none" w:sz="0" w:space="0" w:color="auto"/>
        <w:right w:val="none" w:sz="0" w:space="0" w:color="auto"/>
      </w:divBdr>
    </w:div>
    <w:div w:id="427696564">
      <w:bodyDiv w:val="1"/>
      <w:marLeft w:val="0"/>
      <w:marRight w:val="0"/>
      <w:marTop w:val="0"/>
      <w:marBottom w:val="0"/>
      <w:divBdr>
        <w:top w:val="none" w:sz="0" w:space="0" w:color="auto"/>
        <w:left w:val="none" w:sz="0" w:space="0" w:color="auto"/>
        <w:bottom w:val="none" w:sz="0" w:space="0" w:color="auto"/>
        <w:right w:val="none" w:sz="0" w:space="0" w:color="auto"/>
      </w:divBdr>
    </w:div>
    <w:div w:id="428232816">
      <w:bodyDiv w:val="1"/>
      <w:marLeft w:val="0"/>
      <w:marRight w:val="0"/>
      <w:marTop w:val="0"/>
      <w:marBottom w:val="0"/>
      <w:divBdr>
        <w:top w:val="none" w:sz="0" w:space="0" w:color="auto"/>
        <w:left w:val="none" w:sz="0" w:space="0" w:color="auto"/>
        <w:bottom w:val="none" w:sz="0" w:space="0" w:color="auto"/>
        <w:right w:val="none" w:sz="0" w:space="0" w:color="auto"/>
      </w:divBdr>
    </w:div>
    <w:div w:id="428236796">
      <w:bodyDiv w:val="1"/>
      <w:marLeft w:val="0"/>
      <w:marRight w:val="0"/>
      <w:marTop w:val="0"/>
      <w:marBottom w:val="0"/>
      <w:divBdr>
        <w:top w:val="none" w:sz="0" w:space="0" w:color="auto"/>
        <w:left w:val="none" w:sz="0" w:space="0" w:color="auto"/>
        <w:bottom w:val="none" w:sz="0" w:space="0" w:color="auto"/>
        <w:right w:val="none" w:sz="0" w:space="0" w:color="auto"/>
      </w:divBdr>
    </w:div>
    <w:div w:id="428888429">
      <w:bodyDiv w:val="1"/>
      <w:marLeft w:val="0"/>
      <w:marRight w:val="0"/>
      <w:marTop w:val="0"/>
      <w:marBottom w:val="0"/>
      <w:divBdr>
        <w:top w:val="none" w:sz="0" w:space="0" w:color="auto"/>
        <w:left w:val="none" w:sz="0" w:space="0" w:color="auto"/>
        <w:bottom w:val="none" w:sz="0" w:space="0" w:color="auto"/>
        <w:right w:val="none" w:sz="0" w:space="0" w:color="auto"/>
      </w:divBdr>
    </w:div>
    <w:div w:id="428936930">
      <w:bodyDiv w:val="1"/>
      <w:marLeft w:val="0"/>
      <w:marRight w:val="0"/>
      <w:marTop w:val="0"/>
      <w:marBottom w:val="0"/>
      <w:divBdr>
        <w:top w:val="none" w:sz="0" w:space="0" w:color="auto"/>
        <w:left w:val="none" w:sz="0" w:space="0" w:color="auto"/>
        <w:bottom w:val="none" w:sz="0" w:space="0" w:color="auto"/>
        <w:right w:val="none" w:sz="0" w:space="0" w:color="auto"/>
      </w:divBdr>
    </w:div>
    <w:div w:id="429009857">
      <w:bodyDiv w:val="1"/>
      <w:marLeft w:val="0"/>
      <w:marRight w:val="0"/>
      <w:marTop w:val="0"/>
      <w:marBottom w:val="0"/>
      <w:divBdr>
        <w:top w:val="none" w:sz="0" w:space="0" w:color="auto"/>
        <w:left w:val="none" w:sz="0" w:space="0" w:color="auto"/>
        <w:bottom w:val="none" w:sz="0" w:space="0" w:color="auto"/>
        <w:right w:val="none" w:sz="0" w:space="0" w:color="auto"/>
      </w:divBdr>
    </w:div>
    <w:div w:id="429355206">
      <w:bodyDiv w:val="1"/>
      <w:marLeft w:val="0"/>
      <w:marRight w:val="0"/>
      <w:marTop w:val="0"/>
      <w:marBottom w:val="0"/>
      <w:divBdr>
        <w:top w:val="none" w:sz="0" w:space="0" w:color="auto"/>
        <w:left w:val="none" w:sz="0" w:space="0" w:color="auto"/>
        <w:bottom w:val="none" w:sz="0" w:space="0" w:color="auto"/>
        <w:right w:val="none" w:sz="0" w:space="0" w:color="auto"/>
      </w:divBdr>
    </w:div>
    <w:div w:id="429812358">
      <w:bodyDiv w:val="1"/>
      <w:marLeft w:val="0"/>
      <w:marRight w:val="0"/>
      <w:marTop w:val="0"/>
      <w:marBottom w:val="0"/>
      <w:divBdr>
        <w:top w:val="none" w:sz="0" w:space="0" w:color="auto"/>
        <w:left w:val="none" w:sz="0" w:space="0" w:color="auto"/>
        <w:bottom w:val="none" w:sz="0" w:space="0" w:color="auto"/>
        <w:right w:val="none" w:sz="0" w:space="0" w:color="auto"/>
      </w:divBdr>
    </w:div>
    <w:div w:id="429854164">
      <w:bodyDiv w:val="1"/>
      <w:marLeft w:val="0"/>
      <w:marRight w:val="0"/>
      <w:marTop w:val="0"/>
      <w:marBottom w:val="0"/>
      <w:divBdr>
        <w:top w:val="none" w:sz="0" w:space="0" w:color="auto"/>
        <w:left w:val="none" w:sz="0" w:space="0" w:color="auto"/>
        <w:bottom w:val="none" w:sz="0" w:space="0" w:color="auto"/>
        <w:right w:val="none" w:sz="0" w:space="0" w:color="auto"/>
      </w:divBdr>
    </w:div>
    <w:div w:id="430249199">
      <w:bodyDiv w:val="1"/>
      <w:marLeft w:val="0"/>
      <w:marRight w:val="0"/>
      <w:marTop w:val="0"/>
      <w:marBottom w:val="0"/>
      <w:divBdr>
        <w:top w:val="none" w:sz="0" w:space="0" w:color="auto"/>
        <w:left w:val="none" w:sz="0" w:space="0" w:color="auto"/>
        <w:bottom w:val="none" w:sz="0" w:space="0" w:color="auto"/>
        <w:right w:val="none" w:sz="0" w:space="0" w:color="auto"/>
      </w:divBdr>
    </w:div>
    <w:div w:id="430466435">
      <w:bodyDiv w:val="1"/>
      <w:marLeft w:val="0"/>
      <w:marRight w:val="0"/>
      <w:marTop w:val="0"/>
      <w:marBottom w:val="0"/>
      <w:divBdr>
        <w:top w:val="none" w:sz="0" w:space="0" w:color="auto"/>
        <w:left w:val="none" w:sz="0" w:space="0" w:color="auto"/>
        <w:bottom w:val="none" w:sz="0" w:space="0" w:color="auto"/>
        <w:right w:val="none" w:sz="0" w:space="0" w:color="auto"/>
      </w:divBdr>
    </w:div>
    <w:div w:id="430586635">
      <w:bodyDiv w:val="1"/>
      <w:marLeft w:val="0"/>
      <w:marRight w:val="0"/>
      <w:marTop w:val="0"/>
      <w:marBottom w:val="0"/>
      <w:divBdr>
        <w:top w:val="none" w:sz="0" w:space="0" w:color="auto"/>
        <w:left w:val="none" w:sz="0" w:space="0" w:color="auto"/>
        <w:bottom w:val="none" w:sz="0" w:space="0" w:color="auto"/>
        <w:right w:val="none" w:sz="0" w:space="0" w:color="auto"/>
      </w:divBdr>
    </w:div>
    <w:div w:id="430663636">
      <w:bodyDiv w:val="1"/>
      <w:marLeft w:val="0"/>
      <w:marRight w:val="0"/>
      <w:marTop w:val="0"/>
      <w:marBottom w:val="0"/>
      <w:divBdr>
        <w:top w:val="none" w:sz="0" w:space="0" w:color="auto"/>
        <w:left w:val="none" w:sz="0" w:space="0" w:color="auto"/>
        <w:bottom w:val="none" w:sz="0" w:space="0" w:color="auto"/>
        <w:right w:val="none" w:sz="0" w:space="0" w:color="auto"/>
      </w:divBdr>
    </w:div>
    <w:div w:id="430666412">
      <w:bodyDiv w:val="1"/>
      <w:marLeft w:val="0"/>
      <w:marRight w:val="0"/>
      <w:marTop w:val="0"/>
      <w:marBottom w:val="0"/>
      <w:divBdr>
        <w:top w:val="none" w:sz="0" w:space="0" w:color="auto"/>
        <w:left w:val="none" w:sz="0" w:space="0" w:color="auto"/>
        <w:bottom w:val="none" w:sz="0" w:space="0" w:color="auto"/>
        <w:right w:val="none" w:sz="0" w:space="0" w:color="auto"/>
      </w:divBdr>
    </w:div>
    <w:div w:id="430703012">
      <w:bodyDiv w:val="1"/>
      <w:marLeft w:val="0"/>
      <w:marRight w:val="0"/>
      <w:marTop w:val="0"/>
      <w:marBottom w:val="0"/>
      <w:divBdr>
        <w:top w:val="none" w:sz="0" w:space="0" w:color="auto"/>
        <w:left w:val="none" w:sz="0" w:space="0" w:color="auto"/>
        <w:bottom w:val="none" w:sz="0" w:space="0" w:color="auto"/>
        <w:right w:val="none" w:sz="0" w:space="0" w:color="auto"/>
      </w:divBdr>
    </w:div>
    <w:div w:id="430710409">
      <w:bodyDiv w:val="1"/>
      <w:marLeft w:val="0"/>
      <w:marRight w:val="0"/>
      <w:marTop w:val="0"/>
      <w:marBottom w:val="0"/>
      <w:divBdr>
        <w:top w:val="none" w:sz="0" w:space="0" w:color="auto"/>
        <w:left w:val="none" w:sz="0" w:space="0" w:color="auto"/>
        <w:bottom w:val="none" w:sz="0" w:space="0" w:color="auto"/>
        <w:right w:val="none" w:sz="0" w:space="0" w:color="auto"/>
      </w:divBdr>
    </w:div>
    <w:div w:id="431167740">
      <w:bodyDiv w:val="1"/>
      <w:marLeft w:val="0"/>
      <w:marRight w:val="0"/>
      <w:marTop w:val="0"/>
      <w:marBottom w:val="0"/>
      <w:divBdr>
        <w:top w:val="none" w:sz="0" w:space="0" w:color="auto"/>
        <w:left w:val="none" w:sz="0" w:space="0" w:color="auto"/>
        <w:bottom w:val="none" w:sz="0" w:space="0" w:color="auto"/>
        <w:right w:val="none" w:sz="0" w:space="0" w:color="auto"/>
      </w:divBdr>
    </w:div>
    <w:div w:id="431170205">
      <w:bodyDiv w:val="1"/>
      <w:marLeft w:val="0"/>
      <w:marRight w:val="0"/>
      <w:marTop w:val="0"/>
      <w:marBottom w:val="0"/>
      <w:divBdr>
        <w:top w:val="none" w:sz="0" w:space="0" w:color="auto"/>
        <w:left w:val="none" w:sz="0" w:space="0" w:color="auto"/>
        <w:bottom w:val="none" w:sz="0" w:space="0" w:color="auto"/>
        <w:right w:val="none" w:sz="0" w:space="0" w:color="auto"/>
      </w:divBdr>
    </w:div>
    <w:div w:id="431319416">
      <w:bodyDiv w:val="1"/>
      <w:marLeft w:val="0"/>
      <w:marRight w:val="0"/>
      <w:marTop w:val="0"/>
      <w:marBottom w:val="0"/>
      <w:divBdr>
        <w:top w:val="none" w:sz="0" w:space="0" w:color="auto"/>
        <w:left w:val="none" w:sz="0" w:space="0" w:color="auto"/>
        <w:bottom w:val="none" w:sz="0" w:space="0" w:color="auto"/>
        <w:right w:val="none" w:sz="0" w:space="0" w:color="auto"/>
      </w:divBdr>
    </w:div>
    <w:div w:id="431820136">
      <w:bodyDiv w:val="1"/>
      <w:marLeft w:val="0"/>
      <w:marRight w:val="0"/>
      <w:marTop w:val="0"/>
      <w:marBottom w:val="0"/>
      <w:divBdr>
        <w:top w:val="none" w:sz="0" w:space="0" w:color="auto"/>
        <w:left w:val="none" w:sz="0" w:space="0" w:color="auto"/>
        <w:bottom w:val="none" w:sz="0" w:space="0" w:color="auto"/>
        <w:right w:val="none" w:sz="0" w:space="0" w:color="auto"/>
      </w:divBdr>
    </w:div>
    <w:div w:id="432096527">
      <w:bodyDiv w:val="1"/>
      <w:marLeft w:val="0"/>
      <w:marRight w:val="0"/>
      <w:marTop w:val="0"/>
      <w:marBottom w:val="0"/>
      <w:divBdr>
        <w:top w:val="none" w:sz="0" w:space="0" w:color="auto"/>
        <w:left w:val="none" w:sz="0" w:space="0" w:color="auto"/>
        <w:bottom w:val="none" w:sz="0" w:space="0" w:color="auto"/>
        <w:right w:val="none" w:sz="0" w:space="0" w:color="auto"/>
      </w:divBdr>
    </w:div>
    <w:div w:id="432752966">
      <w:bodyDiv w:val="1"/>
      <w:marLeft w:val="0"/>
      <w:marRight w:val="0"/>
      <w:marTop w:val="0"/>
      <w:marBottom w:val="0"/>
      <w:divBdr>
        <w:top w:val="none" w:sz="0" w:space="0" w:color="auto"/>
        <w:left w:val="none" w:sz="0" w:space="0" w:color="auto"/>
        <w:bottom w:val="none" w:sz="0" w:space="0" w:color="auto"/>
        <w:right w:val="none" w:sz="0" w:space="0" w:color="auto"/>
      </w:divBdr>
    </w:div>
    <w:div w:id="433599454">
      <w:bodyDiv w:val="1"/>
      <w:marLeft w:val="0"/>
      <w:marRight w:val="0"/>
      <w:marTop w:val="0"/>
      <w:marBottom w:val="0"/>
      <w:divBdr>
        <w:top w:val="none" w:sz="0" w:space="0" w:color="auto"/>
        <w:left w:val="none" w:sz="0" w:space="0" w:color="auto"/>
        <w:bottom w:val="none" w:sz="0" w:space="0" w:color="auto"/>
        <w:right w:val="none" w:sz="0" w:space="0" w:color="auto"/>
      </w:divBdr>
    </w:div>
    <w:div w:id="433868374">
      <w:bodyDiv w:val="1"/>
      <w:marLeft w:val="0"/>
      <w:marRight w:val="0"/>
      <w:marTop w:val="0"/>
      <w:marBottom w:val="0"/>
      <w:divBdr>
        <w:top w:val="none" w:sz="0" w:space="0" w:color="auto"/>
        <w:left w:val="none" w:sz="0" w:space="0" w:color="auto"/>
        <w:bottom w:val="none" w:sz="0" w:space="0" w:color="auto"/>
        <w:right w:val="none" w:sz="0" w:space="0" w:color="auto"/>
      </w:divBdr>
    </w:div>
    <w:div w:id="434597998">
      <w:bodyDiv w:val="1"/>
      <w:marLeft w:val="0"/>
      <w:marRight w:val="0"/>
      <w:marTop w:val="0"/>
      <w:marBottom w:val="0"/>
      <w:divBdr>
        <w:top w:val="none" w:sz="0" w:space="0" w:color="auto"/>
        <w:left w:val="none" w:sz="0" w:space="0" w:color="auto"/>
        <w:bottom w:val="none" w:sz="0" w:space="0" w:color="auto"/>
        <w:right w:val="none" w:sz="0" w:space="0" w:color="auto"/>
      </w:divBdr>
    </w:div>
    <w:div w:id="434640869">
      <w:bodyDiv w:val="1"/>
      <w:marLeft w:val="0"/>
      <w:marRight w:val="0"/>
      <w:marTop w:val="0"/>
      <w:marBottom w:val="0"/>
      <w:divBdr>
        <w:top w:val="none" w:sz="0" w:space="0" w:color="auto"/>
        <w:left w:val="none" w:sz="0" w:space="0" w:color="auto"/>
        <w:bottom w:val="none" w:sz="0" w:space="0" w:color="auto"/>
        <w:right w:val="none" w:sz="0" w:space="0" w:color="auto"/>
      </w:divBdr>
    </w:div>
    <w:div w:id="435251200">
      <w:bodyDiv w:val="1"/>
      <w:marLeft w:val="0"/>
      <w:marRight w:val="0"/>
      <w:marTop w:val="0"/>
      <w:marBottom w:val="0"/>
      <w:divBdr>
        <w:top w:val="none" w:sz="0" w:space="0" w:color="auto"/>
        <w:left w:val="none" w:sz="0" w:space="0" w:color="auto"/>
        <w:bottom w:val="none" w:sz="0" w:space="0" w:color="auto"/>
        <w:right w:val="none" w:sz="0" w:space="0" w:color="auto"/>
      </w:divBdr>
    </w:div>
    <w:div w:id="435641412">
      <w:bodyDiv w:val="1"/>
      <w:marLeft w:val="0"/>
      <w:marRight w:val="0"/>
      <w:marTop w:val="0"/>
      <w:marBottom w:val="0"/>
      <w:divBdr>
        <w:top w:val="none" w:sz="0" w:space="0" w:color="auto"/>
        <w:left w:val="none" w:sz="0" w:space="0" w:color="auto"/>
        <w:bottom w:val="none" w:sz="0" w:space="0" w:color="auto"/>
        <w:right w:val="none" w:sz="0" w:space="0" w:color="auto"/>
      </w:divBdr>
    </w:div>
    <w:div w:id="435908399">
      <w:bodyDiv w:val="1"/>
      <w:marLeft w:val="0"/>
      <w:marRight w:val="0"/>
      <w:marTop w:val="0"/>
      <w:marBottom w:val="0"/>
      <w:divBdr>
        <w:top w:val="none" w:sz="0" w:space="0" w:color="auto"/>
        <w:left w:val="none" w:sz="0" w:space="0" w:color="auto"/>
        <w:bottom w:val="none" w:sz="0" w:space="0" w:color="auto"/>
        <w:right w:val="none" w:sz="0" w:space="0" w:color="auto"/>
      </w:divBdr>
    </w:div>
    <w:div w:id="436145312">
      <w:bodyDiv w:val="1"/>
      <w:marLeft w:val="0"/>
      <w:marRight w:val="0"/>
      <w:marTop w:val="0"/>
      <w:marBottom w:val="0"/>
      <w:divBdr>
        <w:top w:val="none" w:sz="0" w:space="0" w:color="auto"/>
        <w:left w:val="none" w:sz="0" w:space="0" w:color="auto"/>
        <w:bottom w:val="none" w:sz="0" w:space="0" w:color="auto"/>
        <w:right w:val="none" w:sz="0" w:space="0" w:color="auto"/>
      </w:divBdr>
    </w:div>
    <w:div w:id="436485688">
      <w:bodyDiv w:val="1"/>
      <w:marLeft w:val="0"/>
      <w:marRight w:val="0"/>
      <w:marTop w:val="0"/>
      <w:marBottom w:val="0"/>
      <w:divBdr>
        <w:top w:val="none" w:sz="0" w:space="0" w:color="auto"/>
        <w:left w:val="none" w:sz="0" w:space="0" w:color="auto"/>
        <w:bottom w:val="none" w:sz="0" w:space="0" w:color="auto"/>
        <w:right w:val="none" w:sz="0" w:space="0" w:color="auto"/>
      </w:divBdr>
    </w:div>
    <w:div w:id="436559208">
      <w:bodyDiv w:val="1"/>
      <w:marLeft w:val="0"/>
      <w:marRight w:val="0"/>
      <w:marTop w:val="0"/>
      <w:marBottom w:val="0"/>
      <w:divBdr>
        <w:top w:val="none" w:sz="0" w:space="0" w:color="auto"/>
        <w:left w:val="none" w:sz="0" w:space="0" w:color="auto"/>
        <w:bottom w:val="none" w:sz="0" w:space="0" w:color="auto"/>
        <w:right w:val="none" w:sz="0" w:space="0" w:color="auto"/>
      </w:divBdr>
    </w:div>
    <w:div w:id="436829901">
      <w:bodyDiv w:val="1"/>
      <w:marLeft w:val="0"/>
      <w:marRight w:val="0"/>
      <w:marTop w:val="0"/>
      <w:marBottom w:val="0"/>
      <w:divBdr>
        <w:top w:val="none" w:sz="0" w:space="0" w:color="auto"/>
        <w:left w:val="none" w:sz="0" w:space="0" w:color="auto"/>
        <w:bottom w:val="none" w:sz="0" w:space="0" w:color="auto"/>
        <w:right w:val="none" w:sz="0" w:space="0" w:color="auto"/>
      </w:divBdr>
    </w:div>
    <w:div w:id="436948839">
      <w:bodyDiv w:val="1"/>
      <w:marLeft w:val="0"/>
      <w:marRight w:val="0"/>
      <w:marTop w:val="0"/>
      <w:marBottom w:val="0"/>
      <w:divBdr>
        <w:top w:val="none" w:sz="0" w:space="0" w:color="auto"/>
        <w:left w:val="none" w:sz="0" w:space="0" w:color="auto"/>
        <w:bottom w:val="none" w:sz="0" w:space="0" w:color="auto"/>
        <w:right w:val="none" w:sz="0" w:space="0" w:color="auto"/>
      </w:divBdr>
    </w:div>
    <w:div w:id="437454232">
      <w:bodyDiv w:val="1"/>
      <w:marLeft w:val="0"/>
      <w:marRight w:val="0"/>
      <w:marTop w:val="0"/>
      <w:marBottom w:val="0"/>
      <w:divBdr>
        <w:top w:val="none" w:sz="0" w:space="0" w:color="auto"/>
        <w:left w:val="none" w:sz="0" w:space="0" w:color="auto"/>
        <w:bottom w:val="none" w:sz="0" w:space="0" w:color="auto"/>
        <w:right w:val="none" w:sz="0" w:space="0" w:color="auto"/>
      </w:divBdr>
    </w:div>
    <w:div w:id="437675958">
      <w:bodyDiv w:val="1"/>
      <w:marLeft w:val="0"/>
      <w:marRight w:val="0"/>
      <w:marTop w:val="0"/>
      <w:marBottom w:val="0"/>
      <w:divBdr>
        <w:top w:val="none" w:sz="0" w:space="0" w:color="auto"/>
        <w:left w:val="none" w:sz="0" w:space="0" w:color="auto"/>
        <w:bottom w:val="none" w:sz="0" w:space="0" w:color="auto"/>
        <w:right w:val="none" w:sz="0" w:space="0" w:color="auto"/>
      </w:divBdr>
    </w:div>
    <w:div w:id="437871196">
      <w:bodyDiv w:val="1"/>
      <w:marLeft w:val="0"/>
      <w:marRight w:val="0"/>
      <w:marTop w:val="0"/>
      <w:marBottom w:val="0"/>
      <w:divBdr>
        <w:top w:val="none" w:sz="0" w:space="0" w:color="auto"/>
        <w:left w:val="none" w:sz="0" w:space="0" w:color="auto"/>
        <w:bottom w:val="none" w:sz="0" w:space="0" w:color="auto"/>
        <w:right w:val="none" w:sz="0" w:space="0" w:color="auto"/>
      </w:divBdr>
    </w:div>
    <w:div w:id="438108675">
      <w:bodyDiv w:val="1"/>
      <w:marLeft w:val="0"/>
      <w:marRight w:val="0"/>
      <w:marTop w:val="0"/>
      <w:marBottom w:val="0"/>
      <w:divBdr>
        <w:top w:val="none" w:sz="0" w:space="0" w:color="auto"/>
        <w:left w:val="none" w:sz="0" w:space="0" w:color="auto"/>
        <w:bottom w:val="none" w:sz="0" w:space="0" w:color="auto"/>
        <w:right w:val="none" w:sz="0" w:space="0" w:color="auto"/>
      </w:divBdr>
    </w:div>
    <w:div w:id="438567621">
      <w:bodyDiv w:val="1"/>
      <w:marLeft w:val="0"/>
      <w:marRight w:val="0"/>
      <w:marTop w:val="0"/>
      <w:marBottom w:val="0"/>
      <w:divBdr>
        <w:top w:val="none" w:sz="0" w:space="0" w:color="auto"/>
        <w:left w:val="none" w:sz="0" w:space="0" w:color="auto"/>
        <w:bottom w:val="none" w:sz="0" w:space="0" w:color="auto"/>
        <w:right w:val="none" w:sz="0" w:space="0" w:color="auto"/>
      </w:divBdr>
    </w:div>
    <w:div w:id="438793228">
      <w:bodyDiv w:val="1"/>
      <w:marLeft w:val="0"/>
      <w:marRight w:val="0"/>
      <w:marTop w:val="0"/>
      <w:marBottom w:val="0"/>
      <w:divBdr>
        <w:top w:val="none" w:sz="0" w:space="0" w:color="auto"/>
        <w:left w:val="none" w:sz="0" w:space="0" w:color="auto"/>
        <w:bottom w:val="none" w:sz="0" w:space="0" w:color="auto"/>
        <w:right w:val="none" w:sz="0" w:space="0" w:color="auto"/>
      </w:divBdr>
    </w:div>
    <w:div w:id="439031258">
      <w:bodyDiv w:val="1"/>
      <w:marLeft w:val="0"/>
      <w:marRight w:val="0"/>
      <w:marTop w:val="0"/>
      <w:marBottom w:val="0"/>
      <w:divBdr>
        <w:top w:val="none" w:sz="0" w:space="0" w:color="auto"/>
        <w:left w:val="none" w:sz="0" w:space="0" w:color="auto"/>
        <w:bottom w:val="none" w:sz="0" w:space="0" w:color="auto"/>
        <w:right w:val="none" w:sz="0" w:space="0" w:color="auto"/>
      </w:divBdr>
    </w:div>
    <w:div w:id="439103222">
      <w:bodyDiv w:val="1"/>
      <w:marLeft w:val="0"/>
      <w:marRight w:val="0"/>
      <w:marTop w:val="0"/>
      <w:marBottom w:val="0"/>
      <w:divBdr>
        <w:top w:val="none" w:sz="0" w:space="0" w:color="auto"/>
        <w:left w:val="none" w:sz="0" w:space="0" w:color="auto"/>
        <w:bottom w:val="none" w:sz="0" w:space="0" w:color="auto"/>
        <w:right w:val="none" w:sz="0" w:space="0" w:color="auto"/>
      </w:divBdr>
    </w:div>
    <w:div w:id="439112192">
      <w:bodyDiv w:val="1"/>
      <w:marLeft w:val="0"/>
      <w:marRight w:val="0"/>
      <w:marTop w:val="0"/>
      <w:marBottom w:val="0"/>
      <w:divBdr>
        <w:top w:val="none" w:sz="0" w:space="0" w:color="auto"/>
        <w:left w:val="none" w:sz="0" w:space="0" w:color="auto"/>
        <w:bottom w:val="none" w:sz="0" w:space="0" w:color="auto"/>
        <w:right w:val="none" w:sz="0" w:space="0" w:color="auto"/>
      </w:divBdr>
    </w:div>
    <w:div w:id="439490757">
      <w:bodyDiv w:val="1"/>
      <w:marLeft w:val="0"/>
      <w:marRight w:val="0"/>
      <w:marTop w:val="0"/>
      <w:marBottom w:val="0"/>
      <w:divBdr>
        <w:top w:val="none" w:sz="0" w:space="0" w:color="auto"/>
        <w:left w:val="none" w:sz="0" w:space="0" w:color="auto"/>
        <w:bottom w:val="none" w:sz="0" w:space="0" w:color="auto"/>
        <w:right w:val="none" w:sz="0" w:space="0" w:color="auto"/>
      </w:divBdr>
    </w:div>
    <w:div w:id="439883563">
      <w:bodyDiv w:val="1"/>
      <w:marLeft w:val="0"/>
      <w:marRight w:val="0"/>
      <w:marTop w:val="0"/>
      <w:marBottom w:val="0"/>
      <w:divBdr>
        <w:top w:val="none" w:sz="0" w:space="0" w:color="auto"/>
        <w:left w:val="none" w:sz="0" w:space="0" w:color="auto"/>
        <w:bottom w:val="none" w:sz="0" w:space="0" w:color="auto"/>
        <w:right w:val="none" w:sz="0" w:space="0" w:color="auto"/>
      </w:divBdr>
    </w:div>
    <w:div w:id="440686469">
      <w:bodyDiv w:val="1"/>
      <w:marLeft w:val="0"/>
      <w:marRight w:val="0"/>
      <w:marTop w:val="0"/>
      <w:marBottom w:val="0"/>
      <w:divBdr>
        <w:top w:val="none" w:sz="0" w:space="0" w:color="auto"/>
        <w:left w:val="none" w:sz="0" w:space="0" w:color="auto"/>
        <w:bottom w:val="none" w:sz="0" w:space="0" w:color="auto"/>
        <w:right w:val="none" w:sz="0" w:space="0" w:color="auto"/>
      </w:divBdr>
    </w:div>
    <w:div w:id="440806333">
      <w:bodyDiv w:val="1"/>
      <w:marLeft w:val="0"/>
      <w:marRight w:val="0"/>
      <w:marTop w:val="0"/>
      <w:marBottom w:val="0"/>
      <w:divBdr>
        <w:top w:val="none" w:sz="0" w:space="0" w:color="auto"/>
        <w:left w:val="none" w:sz="0" w:space="0" w:color="auto"/>
        <w:bottom w:val="none" w:sz="0" w:space="0" w:color="auto"/>
        <w:right w:val="none" w:sz="0" w:space="0" w:color="auto"/>
      </w:divBdr>
    </w:div>
    <w:div w:id="442312282">
      <w:bodyDiv w:val="1"/>
      <w:marLeft w:val="0"/>
      <w:marRight w:val="0"/>
      <w:marTop w:val="0"/>
      <w:marBottom w:val="0"/>
      <w:divBdr>
        <w:top w:val="none" w:sz="0" w:space="0" w:color="auto"/>
        <w:left w:val="none" w:sz="0" w:space="0" w:color="auto"/>
        <w:bottom w:val="none" w:sz="0" w:space="0" w:color="auto"/>
        <w:right w:val="none" w:sz="0" w:space="0" w:color="auto"/>
      </w:divBdr>
    </w:div>
    <w:div w:id="442458813">
      <w:bodyDiv w:val="1"/>
      <w:marLeft w:val="0"/>
      <w:marRight w:val="0"/>
      <w:marTop w:val="0"/>
      <w:marBottom w:val="0"/>
      <w:divBdr>
        <w:top w:val="none" w:sz="0" w:space="0" w:color="auto"/>
        <w:left w:val="none" w:sz="0" w:space="0" w:color="auto"/>
        <w:bottom w:val="none" w:sz="0" w:space="0" w:color="auto"/>
        <w:right w:val="none" w:sz="0" w:space="0" w:color="auto"/>
      </w:divBdr>
    </w:div>
    <w:div w:id="442572402">
      <w:bodyDiv w:val="1"/>
      <w:marLeft w:val="0"/>
      <w:marRight w:val="0"/>
      <w:marTop w:val="0"/>
      <w:marBottom w:val="0"/>
      <w:divBdr>
        <w:top w:val="none" w:sz="0" w:space="0" w:color="auto"/>
        <w:left w:val="none" w:sz="0" w:space="0" w:color="auto"/>
        <w:bottom w:val="none" w:sz="0" w:space="0" w:color="auto"/>
        <w:right w:val="none" w:sz="0" w:space="0" w:color="auto"/>
      </w:divBdr>
    </w:div>
    <w:div w:id="442724475">
      <w:bodyDiv w:val="1"/>
      <w:marLeft w:val="0"/>
      <w:marRight w:val="0"/>
      <w:marTop w:val="0"/>
      <w:marBottom w:val="0"/>
      <w:divBdr>
        <w:top w:val="none" w:sz="0" w:space="0" w:color="auto"/>
        <w:left w:val="none" w:sz="0" w:space="0" w:color="auto"/>
        <w:bottom w:val="none" w:sz="0" w:space="0" w:color="auto"/>
        <w:right w:val="none" w:sz="0" w:space="0" w:color="auto"/>
      </w:divBdr>
    </w:div>
    <w:div w:id="442847900">
      <w:bodyDiv w:val="1"/>
      <w:marLeft w:val="0"/>
      <w:marRight w:val="0"/>
      <w:marTop w:val="0"/>
      <w:marBottom w:val="0"/>
      <w:divBdr>
        <w:top w:val="none" w:sz="0" w:space="0" w:color="auto"/>
        <w:left w:val="none" w:sz="0" w:space="0" w:color="auto"/>
        <w:bottom w:val="none" w:sz="0" w:space="0" w:color="auto"/>
        <w:right w:val="none" w:sz="0" w:space="0" w:color="auto"/>
      </w:divBdr>
    </w:div>
    <w:div w:id="442916975">
      <w:bodyDiv w:val="1"/>
      <w:marLeft w:val="0"/>
      <w:marRight w:val="0"/>
      <w:marTop w:val="0"/>
      <w:marBottom w:val="0"/>
      <w:divBdr>
        <w:top w:val="none" w:sz="0" w:space="0" w:color="auto"/>
        <w:left w:val="none" w:sz="0" w:space="0" w:color="auto"/>
        <w:bottom w:val="none" w:sz="0" w:space="0" w:color="auto"/>
        <w:right w:val="none" w:sz="0" w:space="0" w:color="auto"/>
      </w:divBdr>
    </w:div>
    <w:div w:id="443159109">
      <w:bodyDiv w:val="1"/>
      <w:marLeft w:val="0"/>
      <w:marRight w:val="0"/>
      <w:marTop w:val="0"/>
      <w:marBottom w:val="0"/>
      <w:divBdr>
        <w:top w:val="none" w:sz="0" w:space="0" w:color="auto"/>
        <w:left w:val="none" w:sz="0" w:space="0" w:color="auto"/>
        <w:bottom w:val="none" w:sz="0" w:space="0" w:color="auto"/>
        <w:right w:val="none" w:sz="0" w:space="0" w:color="auto"/>
      </w:divBdr>
    </w:div>
    <w:div w:id="443308265">
      <w:bodyDiv w:val="1"/>
      <w:marLeft w:val="0"/>
      <w:marRight w:val="0"/>
      <w:marTop w:val="0"/>
      <w:marBottom w:val="0"/>
      <w:divBdr>
        <w:top w:val="none" w:sz="0" w:space="0" w:color="auto"/>
        <w:left w:val="none" w:sz="0" w:space="0" w:color="auto"/>
        <w:bottom w:val="none" w:sz="0" w:space="0" w:color="auto"/>
        <w:right w:val="none" w:sz="0" w:space="0" w:color="auto"/>
      </w:divBdr>
    </w:div>
    <w:div w:id="443421927">
      <w:bodyDiv w:val="1"/>
      <w:marLeft w:val="0"/>
      <w:marRight w:val="0"/>
      <w:marTop w:val="0"/>
      <w:marBottom w:val="0"/>
      <w:divBdr>
        <w:top w:val="none" w:sz="0" w:space="0" w:color="auto"/>
        <w:left w:val="none" w:sz="0" w:space="0" w:color="auto"/>
        <w:bottom w:val="none" w:sz="0" w:space="0" w:color="auto"/>
        <w:right w:val="none" w:sz="0" w:space="0" w:color="auto"/>
      </w:divBdr>
    </w:div>
    <w:div w:id="443500877">
      <w:bodyDiv w:val="1"/>
      <w:marLeft w:val="0"/>
      <w:marRight w:val="0"/>
      <w:marTop w:val="0"/>
      <w:marBottom w:val="0"/>
      <w:divBdr>
        <w:top w:val="none" w:sz="0" w:space="0" w:color="auto"/>
        <w:left w:val="none" w:sz="0" w:space="0" w:color="auto"/>
        <w:bottom w:val="none" w:sz="0" w:space="0" w:color="auto"/>
        <w:right w:val="none" w:sz="0" w:space="0" w:color="auto"/>
      </w:divBdr>
    </w:div>
    <w:div w:id="443961665">
      <w:bodyDiv w:val="1"/>
      <w:marLeft w:val="0"/>
      <w:marRight w:val="0"/>
      <w:marTop w:val="0"/>
      <w:marBottom w:val="0"/>
      <w:divBdr>
        <w:top w:val="none" w:sz="0" w:space="0" w:color="auto"/>
        <w:left w:val="none" w:sz="0" w:space="0" w:color="auto"/>
        <w:bottom w:val="none" w:sz="0" w:space="0" w:color="auto"/>
        <w:right w:val="none" w:sz="0" w:space="0" w:color="auto"/>
      </w:divBdr>
    </w:div>
    <w:div w:id="444085865">
      <w:bodyDiv w:val="1"/>
      <w:marLeft w:val="0"/>
      <w:marRight w:val="0"/>
      <w:marTop w:val="0"/>
      <w:marBottom w:val="0"/>
      <w:divBdr>
        <w:top w:val="none" w:sz="0" w:space="0" w:color="auto"/>
        <w:left w:val="none" w:sz="0" w:space="0" w:color="auto"/>
        <w:bottom w:val="none" w:sz="0" w:space="0" w:color="auto"/>
        <w:right w:val="none" w:sz="0" w:space="0" w:color="auto"/>
      </w:divBdr>
    </w:div>
    <w:div w:id="444273719">
      <w:bodyDiv w:val="1"/>
      <w:marLeft w:val="0"/>
      <w:marRight w:val="0"/>
      <w:marTop w:val="0"/>
      <w:marBottom w:val="0"/>
      <w:divBdr>
        <w:top w:val="none" w:sz="0" w:space="0" w:color="auto"/>
        <w:left w:val="none" w:sz="0" w:space="0" w:color="auto"/>
        <w:bottom w:val="none" w:sz="0" w:space="0" w:color="auto"/>
        <w:right w:val="none" w:sz="0" w:space="0" w:color="auto"/>
      </w:divBdr>
    </w:div>
    <w:div w:id="444616671">
      <w:bodyDiv w:val="1"/>
      <w:marLeft w:val="0"/>
      <w:marRight w:val="0"/>
      <w:marTop w:val="0"/>
      <w:marBottom w:val="0"/>
      <w:divBdr>
        <w:top w:val="none" w:sz="0" w:space="0" w:color="auto"/>
        <w:left w:val="none" w:sz="0" w:space="0" w:color="auto"/>
        <w:bottom w:val="none" w:sz="0" w:space="0" w:color="auto"/>
        <w:right w:val="none" w:sz="0" w:space="0" w:color="auto"/>
      </w:divBdr>
    </w:div>
    <w:div w:id="445739159">
      <w:bodyDiv w:val="1"/>
      <w:marLeft w:val="0"/>
      <w:marRight w:val="0"/>
      <w:marTop w:val="0"/>
      <w:marBottom w:val="0"/>
      <w:divBdr>
        <w:top w:val="none" w:sz="0" w:space="0" w:color="auto"/>
        <w:left w:val="none" w:sz="0" w:space="0" w:color="auto"/>
        <w:bottom w:val="none" w:sz="0" w:space="0" w:color="auto"/>
        <w:right w:val="none" w:sz="0" w:space="0" w:color="auto"/>
      </w:divBdr>
    </w:div>
    <w:div w:id="446200713">
      <w:bodyDiv w:val="1"/>
      <w:marLeft w:val="0"/>
      <w:marRight w:val="0"/>
      <w:marTop w:val="0"/>
      <w:marBottom w:val="0"/>
      <w:divBdr>
        <w:top w:val="none" w:sz="0" w:space="0" w:color="auto"/>
        <w:left w:val="none" w:sz="0" w:space="0" w:color="auto"/>
        <w:bottom w:val="none" w:sz="0" w:space="0" w:color="auto"/>
        <w:right w:val="none" w:sz="0" w:space="0" w:color="auto"/>
      </w:divBdr>
    </w:div>
    <w:div w:id="446461952">
      <w:bodyDiv w:val="1"/>
      <w:marLeft w:val="0"/>
      <w:marRight w:val="0"/>
      <w:marTop w:val="0"/>
      <w:marBottom w:val="0"/>
      <w:divBdr>
        <w:top w:val="none" w:sz="0" w:space="0" w:color="auto"/>
        <w:left w:val="none" w:sz="0" w:space="0" w:color="auto"/>
        <w:bottom w:val="none" w:sz="0" w:space="0" w:color="auto"/>
        <w:right w:val="none" w:sz="0" w:space="0" w:color="auto"/>
      </w:divBdr>
    </w:div>
    <w:div w:id="446778966">
      <w:bodyDiv w:val="1"/>
      <w:marLeft w:val="0"/>
      <w:marRight w:val="0"/>
      <w:marTop w:val="0"/>
      <w:marBottom w:val="0"/>
      <w:divBdr>
        <w:top w:val="none" w:sz="0" w:space="0" w:color="auto"/>
        <w:left w:val="none" w:sz="0" w:space="0" w:color="auto"/>
        <w:bottom w:val="none" w:sz="0" w:space="0" w:color="auto"/>
        <w:right w:val="none" w:sz="0" w:space="0" w:color="auto"/>
      </w:divBdr>
    </w:div>
    <w:div w:id="446895838">
      <w:bodyDiv w:val="1"/>
      <w:marLeft w:val="0"/>
      <w:marRight w:val="0"/>
      <w:marTop w:val="0"/>
      <w:marBottom w:val="0"/>
      <w:divBdr>
        <w:top w:val="none" w:sz="0" w:space="0" w:color="auto"/>
        <w:left w:val="none" w:sz="0" w:space="0" w:color="auto"/>
        <w:bottom w:val="none" w:sz="0" w:space="0" w:color="auto"/>
        <w:right w:val="none" w:sz="0" w:space="0" w:color="auto"/>
      </w:divBdr>
    </w:div>
    <w:div w:id="447355014">
      <w:bodyDiv w:val="1"/>
      <w:marLeft w:val="0"/>
      <w:marRight w:val="0"/>
      <w:marTop w:val="0"/>
      <w:marBottom w:val="0"/>
      <w:divBdr>
        <w:top w:val="none" w:sz="0" w:space="0" w:color="auto"/>
        <w:left w:val="none" w:sz="0" w:space="0" w:color="auto"/>
        <w:bottom w:val="none" w:sz="0" w:space="0" w:color="auto"/>
        <w:right w:val="none" w:sz="0" w:space="0" w:color="auto"/>
      </w:divBdr>
    </w:div>
    <w:div w:id="447507887">
      <w:bodyDiv w:val="1"/>
      <w:marLeft w:val="0"/>
      <w:marRight w:val="0"/>
      <w:marTop w:val="0"/>
      <w:marBottom w:val="0"/>
      <w:divBdr>
        <w:top w:val="none" w:sz="0" w:space="0" w:color="auto"/>
        <w:left w:val="none" w:sz="0" w:space="0" w:color="auto"/>
        <w:bottom w:val="none" w:sz="0" w:space="0" w:color="auto"/>
        <w:right w:val="none" w:sz="0" w:space="0" w:color="auto"/>
      </w:divBdr>
    </w:div>
    <w:div w:id="449396010">
      <w:bodyDiv w:val="1"/>
      <w:marLeft w:val="0"/>
      <w:marRight w:val="0"/>
      <w:marTop w:val="0"/>
      <w:marBottom w:val="0"/>
      <w:divBdr>
        <w:top w:val="none" w:sz="0" w:space="0" w:color="auto"/>
        <w:left w:val="none" w:sz="0" w:space="0" w:color="auto"/>
        <w:bottom w:val="none" w:sz="0" w:space="0" w:color="auto"/>
        <w:right w:val="none" w:sz="0" w:space="0" w:color="auto"/>
      </w:divBdr>
    </w:div>
    <w:div w:id="449514557">
      <w:bodyDiv w:val="1"/>
      <w:marLeft w:val="0"/>
      <w:marRight w:val="0"/>
      <w:marTop w:val="0"/>
      <w:marBottom w:val="0"/>
      <w:divBdr>
        <w:top w:val="none" w:sz="0" w:space="0" w:color="auto"/>
        <w:left w:val="none" w:sz="0" w:space="0" w:color="auto"/>
        <w:bottom w:val="none" w:sz="0" w:space="0" w:color="auto"/>
        <w:right w:val="none" w:sz="0" w:space="0" w:color="auto"/>
      </w:divBdr>
    </w:div>
    <w:div w:id="449857078">
      <w:bodyDiv w:val="1"/>
      <w:marLeft w:val="0"/>
      <w:marRight w:val="0"/>
      <w:marTop w:val="0"/>
      <w:marBottom w:val="0"/>
      <w:divBdr>
        <w:top w:val="none" w:sz="0" w:space="0" w:color="auto"/>
        <w:left w:val="none" w:sz="0" w:space="0" w:color="auto"/>
        <w:bottom w:val="none" w:sz="0" w:space="0" w:color="auto"/>
        <w:right w:val="none" w:sz="0" w:space="0" w:color="auto"/>
      </w:divBdr>
    </w:div>
    <w:div w:id="450049761">
      <w:bodyDiv w:val="1"/>
      <w:marLeft w:val="0"/>
      <w:marRight w:val="0"/>
      <w:marTop w:val="0"/>
      <w:marBottom w:val="0"/>
      <w:divBdr>
        <w:top w:val="none" w:sz="0" w:space="0" w:color="auto"/>
        <w:left w:val="none" w:sz="0" w:space="0" w:color="auto"/>
        <w:bottom w:val="none" w:sz="0" w:space="0" w:color="auto"/>
        <w:right w:val="none" w:sz="0" w:space="0" w:color="auto"/>
      </w:divBdr>
    </w:div>
    <w:div w:id="450904493">
      <w:bodyDiv w:val="1"/>
      <w:marLeft w:val="0"/>
      <w:marRight w:val="0"/>
      <w:marTop w:val="0"/>
      <w:marBottom w:val="0"/>
      <w:divBdr>
        <w:top w:val="none" w:sz="0" w:space="0" w:color="auto"/>
        <w:left w:val="none" w:sz="0" w:space="0" w:color="auto"/>
        <w:bottom w:val="none" w:sz="0" w:space="0" w:color="auto"/>
        <w:right w:val="none" w:sz="0" w:space="0" w:color="auto"/>
      </w:divBdr>
    </w:div>
    <w:div w:id="451093536">
      <w:bodyDiv w:val="1"/>
      <w:marLeft w:val="0"/>
      <w:marRight w:val="0"/>
      <w:marTop w:val="0"/>
      <w:marBottom w:val="0"/>
      <w:divBdr>
        <w:top w:val="none" w:sz="0" w:space="0" w:color="auto"/>
        <w:left w:val="none" w:sz="0" w:space="0" w:color="auto"/>
        <w:bottom w:val="none" w:sz="0" w:space="0" w:color="auto"/>
        <w:right w:val="none" w:sz="0" w:space="0" w:color="auto"/>
      </w:divBdr>
    </w:div>
    <w:div w:id="451096080">
      <w:bodyDiv w:val="1"/>
      <w:marLeft w:val="0"/>
      <w:marRight w:val="0"/>
      <w:marTop w:val="0"/>
      <w:marBottom w:val="0"/>
      <w:divBdr>
        <w:top w:val="none" w:sz="0" w:space="0" w:color="auto"/>
        <w:left w:val="none" w:sz="0" w:space="0" w:color="auto"/>
        <w:bottom w:val="none" w:sz="0" w:space="0" w:color="auto"/>
        <w:right w:val="none" w:sz="0" w:space="0" w:color="auto"/>
      </w:divBdr>
    </w:div>
    <w:div w:id="451363954">
      <w:bodyDiv w:val="1"/>
      <w:marLeft w:val="0"/>
      <w:marRight w:val="0"/>
      <w:marTop w:val="0"/>
      <w:marBottom w:val="0"/>
      <w:divBdr>
        <w:top w:val="none" w:sz="0" w:space="0" w:color="auto"/>
        <w:left w:val="none" w:sz="0" w:space="0" w:color="auto"/>
        <w:bottom w:val="none" w:sz="0" w:space="0" w:color="auto"/>
        <w:right w:val="none" w:sz="0" w:space="0" w:color="auto"/>
      </w:divBdr>
    </w:div>
    <w:div w:id="451628331">
      <w:bodyDiv w:val="1"/>
      <w:marLeft w:val="0"/>
      <w:marRight w:val="0"/>
      <w:marTop w:val="0"/>
      <w:marBottom w:val="0"/>
      <w:divBdr>
        <w:top w:val="none" w:sz="0" w:space="0" w:color="auto"/>
        <w:left w:val="none" w:sz="0" w:space="0" w:color="auto"/>
        <w:bottom w:val="none" w:sz="0" w:space="0" w:color="auto"/>
        <w:right w:val="none" w:sz="0" w:space="0" w:color="auto"/>
      </w:divBdr>
    </w:div>
    <w:div w:id="451630861">
      <w:bodyDiv w:val="1"/>
      <w:marLeft w:val="0"/>
      <w:marRight w:val="0"/>
      <w:marTop w:val="0"/>
      <w:marBottom w:val="0"/>
      <w:divBdr>
        <w:top w:val="none" w:sz="0" w:space="0" w:color="auto"/>
        <w:left w:val="none" w:sz="0" w:space="0" w:color="auto"/>
        <w:bottom w:val="none" w:sz="0" w:space="0" w:color="auto"/>
        <w:right w:val="none" w:sz="0" w:space="0" w:color="auto"/>
      </w:divBdr>
    </w:div>
    <w:div w:id="451636954">
      <w:bodyDiv w:val="1"/>
      <w:marLeft w:val="0"/>
      <w:marRight w:val="0"/>
      <w:marTop w:val="0"/>
      <w:marBottom w:val="0"/>
      <w:divBdr>
        <w:top w:val="none" w:sz="0" w:space="0" w:color="auto"/>
        <w:left w:val="none" w:sz="0" w:space="0" w:color="auto"/>
        <w:bottom w:val="none" w:sz="0" w:space="0" w:color="auto"/>
        <w:right w:val="none" w:sz="0" w:space="0" w:color="auto"/>
      </w:divBdr>
    </w:div>
    <w:div w:id="451703979">
      <w:bodyDiv w:val="1"/>
      <w:marLeft w:val="0"/>
      <w:marRight w:val="0"/>
      <w:marTop w:val="0"/>
      <w:marBottom w:val="0"/>
      <w:divBdr>
        <w:top w:val="none" w:sz="0" w:space="0" w:color="auto"/>
        <w:left w:val="none" w:sz="0" w:space="0" w:color="auto"/>
        <w:bottom w:val="none" w:sz="0" w:space="0" w:color="auto"/>
        <w:right w:val="none" w:sz="0" w:space="0" w:color="auto"/>
      </w:divBdr>
    </w:div>
    <w:div w:id="452408301">
      <w:bodyDiv w:val="1"/>
      <w:marLeft w:val="0"/>
      <w:marRight w:val="0"/>
      <w:marTop w:val="0"/>
      <w:marBottom w:val="0"/>
      <w:divBdr>
        <w:top w:val="none" w:sz="0" w:space="0" w:color="auto"/>
        <w:left w:val="none" w:sz="0" w:space="0" w:color="auto"/>
        <w:bottom w:val="none" w:sz="0" w:space="0" w:color="auto"/>
        <w:right w:val="none" w:sz="0" w:space="0" w:color="auto"/>
      </w:divBdr>
    </w:div>
    <w:div w:id="452674798">
      <w:bodyDiv w:val="1"/>
      <w:marLeft w:val="0"/>
      <w:marRight w:val="0"/>
      <w:marTop w:val="0"/>
      <w:marBottom w:val="0"/>
      <w:divBdr>
        <w:top w:val="none" w:sz="0" w:space="0" w:color="auto"/>
        <w:left w:val="none" w:sz="0" w:space="0" w:color="auto"/>
        <w:bottom w:val="none" w:sz="0" w:space="0" w:color="auto"/>
        <w:right w:val="none" w:sz="0" w:space="0" w:color="auto"/>
      </w:divBdr>
    </w:div>
    <w:div w:id="452939781">
      <w:bodyDiv w:val="1"/>
      <w:marLeft w:val="0"/>
      <w:marRight w:val="0"/>
      <w:marTop w:val="0"/>
      <w:marBottom w:val="0"/>
      <w:divBdr>
        <w:top w:val="none" w:sz="0" w:space="0" w:color="auto"/>
        <w:left w:val="none" w:sz="0" w:space="0" w:color="auto"/>
        <w:bottom w:val="none" w:sz="0" w:space="0" w:color="auto"/>
        <w:right w:val="none" w:sz="0" w:space="0" w:color="auto"/>
      </w:divBdr>
    </w:div>
    <w:div w:id="453408280">
      <w:bodyDiv w:val="1"/>
      <w:marLeft w:val="0"/>
      <w:marRight w:val="0"/>
      <w:marTop w:val="0"/>
      <w:marBottom w:val="0"/>
      <w:divBdr>
        <w:top w:val="none" w:sz="0" w:space="0" w:color="auto"/>
        <w:left w:val="none" w:sz="0" w:space="0" w:color="auto"/>
        <w:bottom w:val="none" w:sz="0" w:space="0" w:color="auto"/>
        <w:right w:val="none" w:sz="0" w:space="0" w:color="auto"/>
      </w:divBdr>
    </w:div>
    <w:div w:id="453445523">
      <w:bodyDiv w:val="1"/>
      <w:marLeft w:val="0"/>
      <w:marRight w:val="0"/>
      <w:marTop w:val="0"/>
      <w:marBottom w:val="0"/>
      <w:divBdr>
        <w:top w:val="none" w:sz="0" w:space="0" w:color="auto"/>
        <w:left w:val="none" w:sz="0" w:space="0" w:color="auto"/>
        <w:bottom w:val="none" w:sz="0" w:space="0" w:color="auto"/>
        <w:right w:val="none" w:sz="0" w:space="0" w:color="auto"/>
      </w:divBdr>
    </w:div>
    <w:div w:id="453447901">
      <w:bodyDiv w:val="1"/>
      <w:marLeft w:val="0"/>
      <w:marRight w:val="0"/>
      <w:marTop w:val="0"/>
      <w:marBottom w:val="0"/>
      <w:divBdr>
        <w:top w:val="none" w:sz="0" w:space="0" w:color="auto"/>
        <w:left w:val="none" w:sz="0" w:space="0" w:color="auto"/>
        <w:bottom w:val="none" w:sz="0" w:space="0" w:color="auto"/>
        <w:right w:val="none" w:sz="0" w:space="0" w:color="auto"/>
      </w:divBdr>
    </w:div>
    <w:div w:id="453448408">
      <w:bodyDiv w:val="1"/>
      <w:marLeft w:val="0"/>
      <w:marRight w:val="0"/>
      <w:marTop w:val="0"/>
      <w:marBottom w:val="0"/>
      <w:divBdr>
        <w:top w:val="none" w:sz="0" w:space="0" w:color="auto"/>
        <w:left w:val="none" w:sz="0" w:space="0" w:color="auto"/>
        <w:bottom w:val="none" w:sz="0" w:space="0" w:color="auto"/>
        <w:right w:val="none" w:sz="0" w:space="0" w:color="auto"/>
      </w:divBdr>
    </w:div>
    <w:div w:id="453450645">
      <w:bodyDiv w:val="1"/>
      <w:marLeft w:val="0"/>
      <w:marRight w:val="0"/>
      <w:marTop w:val="0"/>
      <w:marBottom w:val="0"/>
      <w:divBdr>
        <w:top w:val="none" w:sz="0" w:space="0" w:color="auto"/>
        <w:left w:val="none" w:sz="0" w:space="0" w:color="auto"/>
        <w:bottom w:val="none" w:sz="0" w:space="0" w:color="auto"/>
        <w:right w:val="none" w:sz="0" w:space="0" w:color="auto"/>
      </w:divBdr>
    </w:div>
    <w:div w:id="454448936">
      <w:bodyDiv w:val="1"/>
      <w:marLeft w:val="0"/>
      <w:marRight w:val="0"/>
      <w:marTop w:val="0"/>
      <w:marBottom w:val="0"/>
      <w:divBdr>
        <w:top w:val="none" w:sz="0" w:space="0" w:color="auto"/>
        <w:left w:val="none" w:sz="0" w:space="0" w:color="auto"/>
        <w:bottom w:val="none" w:sz="0" w:space="0" w:color="auto"/>
        <w:right w:val="none" w:sz="0" w:space="0" w:color="auto"/>
      </w:divBdr>
    </w:div>
    <w:div w:id="455027960">
      <w:bodyDiv w:val="1"/>
      <w:marLeft w:val="0"/>
      <w:marRight w:val="0"/>
      <w:marTop w:val="0"/>
      <w:marBottom w:val="0"/>
      <w:divBdr>
        <w:top w:val="none" w:sz="0" w:space="0" w:color="auto"/>
        <w:left w:val="none" w:sz="0" w:space="0" w:color="auto"/>
        <w:bottom w:val="none" w:sz="0" w:space="0" w:color="auto"/>
        <w:right w:val="none" w:sz="0" w:space="0" w:color="auto"/>
      </w:divBdr>
    </w:div>
    <w:div w:id="455490473">
      <w:bodyDiv w:val="1"/>
      <w:marLeft w:val="0"/>
      <w:marRight w:val="0"/>
      <w:marTop w:val="0"/>
      <w:marBottom w:val="0"/>
      <w:divBdr>
        <w:top w:val="none" w:sz="0" w:space="0" w:color="auto"/>
        <w:left w:val="none" w:sz="0" w:space="0" w:color="auto"/>
        <w:bottom w:val="none" w:sz="0" w:space="0" w:color="auto"/>
        <w:right w:val="none" w:sz="0" w:space="0" w:color="auto"/>
      </w:divBdr>
    </w:div>
    <w:div w:id="455606723">
      <w:bodyDiv w:val="1"/>
      <w:marLeft w:val="0"/>
      <w:marRight w:val="0"/>
      <w:marTop w:val="0"/>
      <w:marBottom w:val="0"/>
      <w:divBdr>
        <w:top w:val="none" w:sz="0" w:space="0" w:color="auto"/>
        <w:left w:val="none" w:sz="0" w:space="0" w:color="auto"/>
        <w:bottom w:val="none" w:sz="0" w:space="0" w:color="auto"/>
        <w:right w:val="none" w:sz="0" w:space="0" w:color="auto"/>
      </w:divBdr>
    </w:div>
    <w:div w:id="455610731">
      <w:bodyDiv w:val="1"/>
      <w:marLeft w:val="0"/>
      <w:marRight w:val="0"/>
      <w:marTop w:val="0"/>
      <w:marBottom w:val="0"/>
      <w:divBdr>
        <w:top w:val="none" w:sz="0" w:space="0" w:color="auto"/>
        <w:left w:val="none" w:sz="0" w:space="0" w:color="auto"/>
        <w:bottom w:val="none" w:sz="0" w:space="0" w:color="auto"/>
        <w:right w:val="none" w:sz="0" w:space="0" w:color="auto"/>
      </w:divBdr>
    </w:div>
    <w:div w:id="455758359">
      <w:bodyDiv w:val="1"/>
      <w:marLeft w:val="0"/>
      <w:marRight w:val="0"/>
      <w:marTop w:val="0"/>
      <w:marBottom w:val="0"/>
      <w:divBdr>
        <w:top w:val="none" w:sz="0" w:space="0" w:color="auto"/>
        <w:left w:val="none" w:sz="0" w:space="0" w:color="auto"/>
        <w:bottom w:val="none" w:sz="0" w:space="0" w:color="auto"/>
        <w:right w:val="none" w:sz="0" w:space="0" w:color="auto"/>
      </w:divBdr>
    </w:div>
    <w:div w:id="456143636">
      <w:bodyDiv w:val="1"/>
      <w:marLeft w:val="0"/>
      <w:marRight w:val="0"/>
      <w:marTop w:val="0"/>
      <w:marBottom w:val="0"/>
      <w:divBdr>
        <w:top w:val="none" w:sz="0" w:space="0" w:color="auto"/>
        <w:left w:val="none" w:sz="0" w:space="0" w:color="auto"/>
        <w:bottom w:val="none" w:sz="0" w:space="0" w:color="auto"/>
        <w:right w:val="none" w:sz="0" w:space="0" w:color="auto"/>
      </w:divBdr>
    </w:div>
    <w:div w:id="456342565">
      <w:bodyDiv w:val="1"/>
      <w:marLeft w:val="0"/>
      <w:marRight w:val="0"/>
      <w:marTop w:val="0"/>
      <w:marBottom w:val="0"/>
      <w:divBdr>
        <w:top w:val="none" w:sz="0" w:space="0" w:color="auto"/>
        <w:left w:val="none" w:sz="0" w:space="0" w:color="auto"/>
        <w:bottom w:val="none" w:sz="0" w:space="0" w:color="auto"/>
        <w:right w:val="none" w:sz="0" w:space="0" w:color="auto"/>
      </w:divBdr>
    </w:div>
    <w:div w:id="456409563">
      <w:bodyDiv w:val="1"/>
      <w:marLeft w:val="0"/>
      <w:marRight w:val="0"/>
      <w:marTop w:val="0"/>
      <w:marBottom w:val="0"/>
      <w:divBdr>
        <w:top w:val="none" w:sz="0" w:space="0" w:color="auto"/>
        <w:left w:val="none" w:sz="0" w:space="0" w:color="auto"/>
        <w:bottom w:val="none" w:sz="0" w:space="0" w:color="auto"/>
        <w:right w:val="none" w:sz="0" w:space="0" w:color="auto"/>
      </w:divBdr>
    </w:div>
    <w:div w:id="456533221">
      <w:bodyDiv w:val="1"/>
      <w:marLeft w:val="0"/>
      <w:marRight w:val="0"/>
      <w:marTop w:val="0"/>
      <w:marBottom w:val="0"/>
      <w:divBdr>
        <w:top w:val="none" w:sz="0" w:space="0" w:color="auto"/>
        <w:left w:val="none" w:sz="0" w:space="0" w:color="auto"/>
        <w:bottom w:val="none" w:sz="0" w:space="0" w:color="auto"/>
        <w:right w:val="none" w:sz="0" w:space="0" w:color="auto"/>
      </w:divBdr>
    </w:div>
    <w:div w:id="456947041">
      <w:bodyDiv w:val="1"/>
      <w:marLeft w:val="0"/>
      <w:marRight w:val="0"/>
      <w:marTop w:val="0"/>
      <w:marBottom w:val="0"/>
      <w:divBdr>
        <w:top w:val="none" w:sz="0" w:space="0" w:color="auto"/>
        <w:left w:val="none" w:sz="0" w:space="0" w:color="auto"/>
        <w:bottom w:val="none" w:sz="0" w:space="0" w:color="auto"/>
        <w:right w:val="none" w:sz="0" w:space="0" w:color="auto"/>
      </w:divBdr>
    </w:div>
    <w:div w:id="457188229">
      <w:bodyDiv w:val="1"/>
      <w:marLeft w:val="0"/>
      <w:marRight w:val="0"/>
      <w:marTop w:val="0"/>
      <w:marBottom w:val="0"/>
      <w:divBdr>
        <w:top w:val="none" w:sz="0" w:space="0" w:color="auto"/>
        <w:left w:val="none" w:sz="0" w:space="0" w:color="auto"/>
        <w:bottom w:val="none" w:sz="0" w:space="0" w:color="auto"/>
        <w:right w:val="none" w:sz="0" w:space="0" w:color="auto"/>
      </w:divBdr>
    </w:div>
    <w:div w:id="457603681">
      <w:bodyDiv w:val="1"/>
      <w:marLeft w:val="0"/>
      <w:marRight w:val="0"/>
      <w:marTop w:val="0"/>
      <w:marBottom w:val="0"/>
      <w:divBdr>
        <w:top w:val="none" w:sz="0" w:space="0" w:color="auto"/>
        <w:left w:val="none" w:sz="0" w:space="0" w:color="auto"/>
        <w:bottom w:val="none" w:sz="0" w:space="0" w:color="auto"/>
        <w:right w:val="none" w:sz="0" w:space="0" w:color="auto"/>
      </w:divBdr>
    </w:div>
    <w:div w:id="457652391">
      <w:bodyDiv w:val="1"/>
      <w:marLeft w:val="0"/>
      <w:marRight w:val="0"/>
      <w:marTop w:val="0"/>
      <w:marBottom w:val="0"/>
      <w:divBdr>
        <w:top w:val="none" w:sz="0" w:space="0" w:color="auto"/>
        <w:left w:val="none" w:sz="0" w:space="0" w:color="auto"/>
        <w:bottom w:val="none" w:sz="0" w:space="0" w:color="auto"/>
        <w:right w:val="none" w:sz="0" w:space="0" w:color="auto"/>
      </w:divBdr>
    </w:div>
    <w:div w:id="457727701">
      <w:bodyDiv w:val="1"/>
      <w:marLeft w:val="0"/>
      <w:marRight w:val="0"/>
      <w:marTop w:val="0"/>
      <w:marBottom w:val="0"/>
      <w:divBdr>
        <w:top w:val="none" w:sz="0" w:space="0" w:color="auto"/>
        <w:left w:val="none" w:sz="0" w:space="0" w:color="auto"/>
        <w:bottom w:val="none" w:sz="0" w:space="0" w:color="auto"/>
        <w:right w:val="none" w:sz="0" w:space="0" w:color="auto"/>
      </w:divBdr>
    </w:div>
    <w:div w:id="457845486">
      <w:bodyDiv w:val="1"/>
      <w:marLeft w:val="0"/>
      <w:marRight w:val="0"/>
      <w:marTop w:val="0"/>
      <w:marBottom w:val="0"/>
      <w:divBdr>
        <w:top w:val="none" w:sz="0" w:space="0" w:color="auto"/>
        <w:left w:val="none" w:sz="0" w:space="0" w:color="auto"/>
        <w:bottom w:val="none" w:sz="0" w:space="0" w:color="auto"/>
        <w:right w:val="none" w:sz="0" w:space="0" w:color="auto"/>
      </w:divBdr>
    </w:div>
    <w:div w:id="458039354">
      <w:bodyDiv w:val="1"/>
      <w:marLeft w:val="0"/>
      <w:marRight w:val="0"/>
      <w:marTop w:val="0"/>
      <w:marBottom w:val="0"/>
      <w:divBdr>
        <w:top w:val="none" w:sz="0" w:space="0" w:color="auto"/>
        <w:left w:val="none" w:sz="0" w:space="0" w:color="auto"/>
        <w:bottom w:val="none" w:sz="0" w:space="0" w:color="auto"/>
        <w:right w:val="none" w:sz="0" w:space="0" w:color="auto"/>
      </w:divBdr>
    </w:div>
    <w:div w:id="458183592">
      <w:bodyDiv w:val="1"/>
      <w:marLeft w:val="0"/>
      <w:marRight w:val="0"/>
      <w:marTop w:val="0"/>
      <w:marBottom w:val="0"/>
      <w:divBdr>
        <w:top w:val="none" w:sz="0" w:space="0" w:color="auto"/>
        <w:left w:val="none" w:sz="0" w:space="0" w:color="auto"/>
        <w:bottom w:val="none" w:sz="0" w:space="0" w:color="auto"/>
        <w:right w:val="none" w:sz="0" w:space="0" w:color="auto"/>
      </w:divBdr>
    </w:div>
    <w:div w:id="459153846">
      <w:bodyDiv w:val="1"/>
      <w:marLeft w:val="0"/>
      <w:marRight w:val="0"/>
      <w:marTop w:val="0"/>
      <w:marBottom w:val="0"/>
      <w:divBdr>
        <w:top w:val="none" w:sz="0" w:space="0" w:color="auto"/>
        <w:left w:val="none" w:sz="0" w:space="0" w:color="auto"/>
        <w:bottom w:val="none" w:sz="0" w:space="0" w:color="auto"/>
        <w:right w:val="none" w:sz="0" w:space="0" w:color="auto"/>
      </w:divBdr>
    </w:div>
    <w:div w:id="459345268">
      <w:bodyDiv w:val="1"/>
      <w:marLeft w:val="0"/>
      <w:marRight w:val="0"/>
      <w:marTop w:val="0"/>
      <w:marBottom w:val="0"/>
      <w:divBdr>
        <w:top w:val="none" w:sz="0" w:space="0" w:color="auto"/>
        <w:left w:val="none" w:sz="0" w:space="0" w:color="auto"/>
        <w:bottom w:val="none" w:sz="0" w:space="0" w:color="auto"/>
        <w:right w:val="none" w:sz="0" w:space="0" w:color="auto"/>
      </w:divBdr>
    </w:div>
    <w:div w:id="459497944">
      <w:bodyDiv w:val="1"/>
      <w:marLeft w:val="0"/>
      <w:marRight w:val="0"/>
      <w:marTop w:val="0"/>
      <w:marBottom w:val="0"/>
      <w:divBdr>
        <w:top w:val="none" w:sz="0" w:space="0" w:color="auto"/>
        <w:left w:val="none" w:sz="0" w:space="0" w:color="auto"/>
        <w:bottom w:val="none" w:sz="0" w:space="0" w:color="auto"/>
        <w:right w:val="none" w:sz="0" w:space="0" w:color="auto"/>
      </w:divBdr>
    </w:div>
    <w:div w:id="459543128">
      <w:bodyDiv w:val="1"/>
      <w:marLeft w:val="0"/>
      <w:marRight w:val="0"/>
      <w:marTop w:val="0"/>
      <w:marBottom w:val="0"/>
      <w:divBdr>
        <w:top w:val="none" w:sz="0" w:space="0" w:color="auto"/>
        <w:left w:val="none" w:sz="0" w:space="0" w:color="auto"/>
        <w:bottom w:val="none" w:sz="0" w:space="0" w:color="auto"/>
        <w:right w:val="none" w:sz="0" w:space="0" w:color="auto"/>
      </w:divBdr>
    </w:div>
    <w:div w:id="459808572">
      <w:bodyDiv w:val="1"/>
      <w:marLeft w:val="0"/>
      <w:marRight w:val="0"/>
      <w:marTop w:val="0"/>
      <w:marBottom w:val="0"/>
      <w:divBdr>
        <w:top w:val="none" w:sz="0" w:space="0" w:color="auto"/>
        <w:left w:val="none" w:sz="0" w:space="0" w:color="auto"/>
        <w:bottom w:val="none" w:sz="0" w:space="0" w:color="auto"/>
        <w:right w:val="none" w:sz="0" w:space="0" w:color="auto"/>
      </w:divBdr>
    </w:div>
    <w:div w:id="459884140">
      <w:bodyDiv w:val="1"/>
      <w:marLeft w:val="0"/>
      <w:marRight w:val="0"/>
      <w:marTop w:val="0"/>
      <w:marBottom w:val="0"/>
      <w:divBdr>
        <w:top w:val="none" w:sz="0" w:space="0" w:color="auto"/>
        <w:left w:val="none" w:sz="0" w:space="0" w:color="auto"/>
        <w:bottom w:val="none" w:sz="0" w:space="0" w:color="auto"/>
        <w:right w:val="none" w:sz="0" w:space="0" w:color="auto"/>
      </w:divBdr>
    </w:div>
    <w:div w:id="460729307">
      <w:bodyDiv w:val="1"/>
      <w:marLeft w:val="0"/>
      <w:marRight w:val="0"/>
      <w:marTop w:val="0"/>
      <w:marBottom w:val="0"/>
      <w:divBdr>
        <w:top w:val="none" w:sz="0" w:space="0" w:color="auto"/>
        <w:left w:val="none" w:sz="0" w:space="0" w:color="auto"/>
        <w:bottom w:val="none" w:sz="0" w:space="0" w:color="auto"/>
        <w:right w:val="none" w:sz="0" w:space="0" w:color="auto"/>
      </w:divBdr>
    </w:div>
    <w:div w:id="461506058">
      <w:bodyDiv w:val="1"/>
      <w:marLeft w:val="0"/>
      <w:marRight w:val="0"/>
      <w:marTop w:val="0"/>
      <w:marBottom w:val="0"/>
      <w:divBdr>
        <w:top w:val="none" w:sz="0" w:space="0" w:color="auto"/>
        <w:left w:val="none" w:sz="0" w:space="0" w:color="auto"/>
        <w:bottom w:val="none" w:sz="0" w:space="0" w:color="auto"/>
        <w:right w:val="none" w:sz="0" w:space="0" w:color="auto"/>
      </w:divBdr>
    </w:div>
    <w:div w:id="461582694">
      <w:bodyDiv w:val="1"/>
      <w:marLeft w:val="0"/>
      <w:marRight w:val="0"/>
      <w:marTop w:val="0"/>
      <w:marBottom w:val="0"/>
      <w:divBdr>
        <w:top w:val="none" w:sz="0" w:space="0" w:color="auto"/>
        <w:left w:val="none" w:sz="0" w:space="0" w:color="auto"/>
        <w:bottom w:val="none" w:sz="0" w:space="0" w:color="auto"/>
        <w:right w:val="none" w:sz="0" w:space="0" w:color="auto"/>
      </w:divBdr>
    </w:div>
    <w:div w:id="462040022">
      <w:bodyDiv w:val="1"/>
      <w:marLeft w:val="0"/>
      <w:marRight w:val="0"/>
      <w:marTop w:val="0"/>
      <w:marBottom w:val="0"/>
      <w:divBdr>
        <w:top w:val="none" w:sz="0" w:space="0" w:color="auto"/>
        <w:left w:val="none" w:sz="0" w:space="0" w:color="auto"/>
        <w:bottom w:val="none" w:sz="0" w:space="0" w:color="auto"/>
        <w:right w:val="none" w:sz="0" w:space="0" w:color="auto"/>
      </w:divBdr>
    </w:div>
    <w:div w:id="463037744">
      <w:bodyDiv w:val="1"/>
      <w:marLeft w:val="0"/>
      <w:marRight w:val="0"/>
      <w:marTop w:val="0"/>
      <w:marBottom w:val="0"/>
      <w:divBdr>
        <w:top w:val="none" w:sz="0" w:space="0" w:color="auto"/>
        <w:left w:val="none" w:sz="0" w:space="0" w:color="auto"/>
        <w:bottom w:val="none" w:sz="0" w:space="0" w:color="auto"/>
        <w:right w:val="none" w:sz="0" w:space="0" w:color="auto"/>
      </w:divBdr>
    </w:div>
    <w:div w:id="463431325">
      <w:bodyDiv w:val="1"/>
      <w:marLeft w:val="0"/>
      <w:marRight w:val="0"/>
      <w:marTop w:val="0"/>
      <w:marBottom w:val="0"/>
      <w:divBdr>
        <w:top w:val="none" w:sz="0" w:space="0" w:color="auto"/>
        <w:left w:val="none" w:sz="0" w:space="0" w:color="auto"/>
        <w:bottom w:val="none" w:sz="0" w:space="0" w:color="auto"/>
        <w:right w:val="none" w:sz="0" w:space="0" w:color="auto"/>
      </w:divBdr>
    </w:div>
    <w:div w:id="463734690">
      <w:bodyDiv w:val="1"/>
      <w:marLeft w:val="0"/>
      <w:marRight w:val="0"/>
      <w:marTop w:val="0"/>
      <w:marBottom w:val="0"/>
      <w:divBdr>
        <w:top w:val="none" w:sz="0" w:space="0" w:color="auto"/>
        <w:left w:val="none" w:sz="0" w:space="0" w:color="auto"/>
        <w:bottom w:val="none" w:sz="0" w:space="0" w:color="auto"/>
        <w:right w:val="none" w:sz="0" w:space="0" w:color="auto"/>
      </w:divBdr>
    </w:div>
    <w:div w:id="463738284">
      <w:bodyDiv w:val="1"/>
      <w:marLeft w:val="0"/>
      <w:marRight w:val="0"/>
      <w:marTop w:val="0"/>
      <w:marBottom w:val="0"/>
      <w:divBdr>
        <w:top w:val="none" w:sz="0" w:space="0" w:color="auto"/>
        <w:left w:val="none" w:sz="0" w:space="0" w:color="auto"/>
        <w:bottom w:val="none" w:sz="0" w:space="0" w:color="auto"/>
        <w:right w:val="none" w:sz="0" w:space="0" w:color="auto"/>
      </w:divBdr>
    </w:div>
    <w:div w:id="465047538">
      <w:bodyDiv w:val="1"/>
      <w:marLeft w:val="0"/>
      <w:marRight w:val="0"/>
      <w:marTop w:val="0"/>
      <w:marBottom w:val="0"/>
      <w:divBdr>
        <w:top w:val="none" w:sz="0" w:space="0" w:color="auto"/>
        <w:left w:val="none" w:sz="0" w:space="0" w:color="auto"/>
        <w:bottom w:val="none" w:sz="0" w:space="0" w:color="auto"/>
        <w:right w:val="none" w:sz="0" w:space="0" w:color="auto"/>
      </w:divBdr>
    </w:div>
    <w:div w:id="465701076">
      <w:bodyDiv w:val="1"/>
      <w:marLeft w:val="0"/>
      <w:marRight w:val="0"/>
      <w:marTop w:val="0"/>
      <w:marBottom w:val="0"/>
      <w:divBdr>
        <w:top w:val="none" w:sz="0" w:space="0" w:color="auto"/>
        <w:left w:val="none" w:sz="0" w:space="0" w:color="auto"/>
        <w:bottom w:val="none" w:sz="0" w:space="0" w:color="auto"/>
        <w:right w:val="none" w:sz="0" w:space="0" w:color="auto"/>
      </w:divBdr>
    </w:div>
    <w:div w:id="465899442">
      <w:bodyDiv w:val="1"/>
      <w:marLeft w:val="0"/>
      <w:marRight w:val="0"/>
      <w:marTop w:val="0"/>
      <w:marBottom w:val="0"/>
      <w:divBdr>
        <w:top w:val="none" w:sz="0" w:space="0" w:color="auto"/>
        <w:left w:val="none" w:sz="0" w:space="0" w:color="auto"/>
        <w:bottom w:val="none" w:sz="0" w:space="0" w:color="auto"/>
        <w:right w:val="none" w:sz="0" w:space="0" w:color="auto"/>
      </w:divBdr>
    </w:div>
    <w:div w:id="466123819">
      <w:bodyDiv w:val="1"/>
      <w:marLeft w:val="0"/>
      <w:marRight w:val="0"/>
      <w:marTop w:val="0"/>
      <w:marBottom w:val="0"/>
      <w:divBdr>
        <w:top w:val="none" w:sz="0" w:space="0" w:color="auto"/>
        <w:left w:val="none" w:sz="0" w:space="0" w:color="auto"/>
        <w:bottom w:val="none" w:sz="0" w:space="0" w:color="auto"/>
        <w:right w:val="none" w:sz="0" w:space="0" w:color="auto"/>
      </w:divBdr>
    </w:div>
    <w:div w:id="466288904">
      <w:bodyDiv w:val="1"/>
      <w:marLeft w:val="0"/>
      <w:marRight w:val="0"/>
      <w:marTop w:val="0"/>
      <w:marBottom w:val="0"/>
      <w:divBdr>
        <w:top w:val="none" w:sz="0" w:space="0" w:color="auto"/>
        <w:left w:val="none" w:sz="0" w:space="0" w:color="auto"/>
        <w:bottom w:val="none" w:sz="0" w:space="0" w:color="auto"/>
        <w:right w:val="none" w:sz="0" w:space="0" w:color="auto"/>
      </w:divBdr>
    </w:div>
    <w:div w:id="466506880">
      <w:bodyDiv w:val="1"/>
      <w:marLeft w:val="0"/>
      <w:marRight w:val="0"/>
      <w:marTop w:val="0"/>
      <w:marBottom w:val="0"/>
      <w:divBdr>
        <w:top w:val="none" w:sz="0" w:space="0" w:color="auto"/>
        <w:left w:val="none" w:sz="0" w:space="0" w:color="auto"/>
        <w:bottom w:val="none" w:sz="0" w:space="0" w:color="auto"/>
        <w:right w:val="none" w:sz="0" w:space="0" w:color="auto"/>
      </w:divBdr>
    </w:div>
    <w:div w:id="466508461">
      <w:bodyDiv w:val="1"/>
      <w:marLeft w:val="0"/>
      <w:marRight w:val="0"/>
      <w:marTop w:val="0"/>
      <w:marBottom w:val="0"/>
      <w:divBdr>
        <w:top w:val="none" w:sz="0" w:space="0" w:color="auto"/>
        <w:left w:val="none" w:sz="0" w:space="0" w:color="auto"/>
        <w:bottom w:val="none" w:sz="0" w:space="0" w:color="auto"/>
        <w:right w:val="none" w:sz="0" w:space="0" w:color="auto"/>
      </w:divBdr>
    </w:div>
    <w:div w:id="466553742">
      <w:bodyDiv w:val="1"/>
      <w:marLeft w:val="0"/>
      <w:marRight w:val="0"/>
      <w:marTop w:val="0"/>
      <w:marBottom w:val="0"/>
      <w:divBdr>
        <w:top w:val="none" w:sz="0" w:space="0" w:color="auto"/>
        <w:left w:val="none" w:sz="0" w:space="0" w:color="auto"/>
        <w:bottom w:val="none" w:sz="0" w:space="0" w:color="auto"/>
        <w:right w:val="none" w:sz="0" w:space="0" w:color="auto"/>
      </w:divBdr>
    </w:div>
    <w:div w:id="466582883">
      <w:bodyDiv w:val="1"/>
      <w:marLeft w:val="0"/>
      <w:marRight w:val="0"/>
      <w:marTop w:val="0"/>
      <w:marBottom w:val="0"/>
      <w:divBdr>
        <w:top w:val="none" w:sz="0" w:space="0" w:color="auto"/>
        <w:left w:val="none" w:sz="0" w:space="0" w:color="auto"/>
        <w:bottom w:val="none" w:sz="0" w:space="0" w:color="auto"/>
        <w:right w:val="none" w:sz="0" w:space="0" w:color="auto"/>
      </w:divBdr>
    </w:div>
    <w:div w:id="466700088">
      <w:bodyDiv w:val="1"/>
      <w:marLeft w:val="0"/>
      <w:marRight w:val="0"/>
      <w:marTop w:val="0"/>
      <w:marBottom w:val="0"/>
      <w:divBdr>
        <w:top w:val="none" w:sz="0" w:space="0" w:color="auto"/>
        <w:left w:val="none" w:sz="0" w:space="0" w:color="auto"/>
        <w:bottom w:val="none" w:sz="0" w:space="0" w:color="auto"/>
        <w:right w:val="none" w:sz="0" w:space="0" w:color="auto"/>
      </w:divBdr>
    </w:div>
    <w:div w:id="466780005">
      <w:bodyDiv w:val="1"/>
      <w:marLeft w:val="0"/>
      <w:marRight w:val="0"/>
      <w:marTop w:val="0"/>
      <w:marBottom w:val="0"/>
      <w:divBdr>
        <w:top w:val="none" w:sz="0" w:space="0" w:color="auto"/>
        <w:left w:val="none" w:sz="0" w:space="0" w:color="auto"/>
        <w:bottom w:val="none" w:sz="0" w:space="0" w:color="auto"/>
        <w:right w:val="none" w:sz="0" w:space="0" w:color="auto"/>
      </w:divBdr>
    </w:div>
    <w:div w:id="467091471">
      <w:bodyDiv w:val="1"/>
      <w:marLeft w:val="0"/>
      <w:marRight w:val="0"/>
      <w:marTop w:val="0"/>
      <w:marBottom w:val="0"/>
      <w:divBdr>
        <w:top w:val="none" w:sz="0" w:space="0" w:color="auto"/>
        <w:left w:val="none" w:sz="0" w:space="0" w:color="auto"/>
        <w:bottom w:val="none" w:sz="0" w:space="0" w:color="auto"/>
        <w:right w:val="none" w:sz="0" w:space="0" w:color="auto"/>
      </w:divBdr>
    </w:div>
    <w:div w:id="467094694">
      <w:bodyDiv w:val="1"/>
      <w:marLeft w:val="0"/>
      <w:marRight w:val="0"/>
      <w:marTop w:val="0"/>
      <w:marBottom w:val="0"/>
      <w:divBdr>
        <w:top w:val="none" w:sz="0" w:space="0" w:color="auto"/>
        <w:left w:val="none" w:sz="0" w:space="0" w:color="auto"/>
        <w:bottom w:val="none" w:sz="0" w:space="0" w:color="auto"/>
        <w:right w:val="none" w:sz="0" w:space="0" w:color="auto"/>
      </w:divBdr>
    </w:div>
    <w:div w:id="467479480">
      <w:bodyDiv w:val="1"/>
      <w:marLeft w:val="0"/>
      <w:marRight w:val="0"/>
      <w:marTop w:val="0"/>
      <w:marBottom w:val="0"/>
      <w:divBdr>
        <w:top w:val="none" w:sz="0" w:space="0" w:color="auto"/>
        <w:left w:val="none" w:sz="0" w:space="0" w:color="auto"/>
        <w:bottom w:val="none" w:sz="0" w:space="0" w:color="auto"/>
        <w:right w:val="none" w:sz="0" w:space="0" w:color="auto"/>
      </w:divBdr>
    </w:div>
    <w:div w:id="468018362">
      <w:bodyDiv w:val="1"/>
      <w:marLeft w:val="0"/>
      <w:marRight w:val="0"/>
      <w:marTop w:val="0"/>
      <w:marBottom w:val="0"/>
      <w:divBdr>
        <w:top w:val="none" w:sz="0" w:space="0" w:color="auto"/>
        <w:left w:val="none" w:sz="0" w:space="0" w:color="auto"/>
        <w:bottom w:val="none" w:sz="0" w:space="0" w:color="auto"/>
        <w:right w:val="none" w:sz="0" w:space="0" w:color="auto"/>
      </w:divBdr>
    </w:div>
    <w:div w:id="468978887">
      <w:bodyDiv w:val="1"/>
      <w:marLeft w:val="0"/>
      <w:marRight w:val="0"/>
      <w:marTop w:val="0"/>
      <w:marBottom w:val="0"/>
      <w:divBdr>
        <w:top w:val="none" w:sz="0" w:space="0" w:color="auto"/>
        <w:left w:val="none" w:sz="0" w:space="0" w:color="auto"/>
        <w:bottom w:val="none" w:sz="0" w:space="0" w:color="auto"/>
        <w:right w:val="none" w:sz="0" w:space="0" w:color="auto"/>
      </w:divBdr>
    </w:div>
    <w:div w:id="469787419">
      <w:bodyDiv w:val="1"/>
      <w:marLeft w:val="0"/>
      <w:marRight w:val="0"/>
      <w:marTop w:val="0"/>
      <w:marBottom w:val="0"/>
      <w:divBdr>
        <w:top w:val="none" w:sz="0" w:space="0" w:color="auto"/>
        <w:left w:val="none" w:sz="0" w:space="0" w:color="auto"/>
        <w:bottom w:val="none" w:sz="0" w:space="0" w:color="auto"/>
        <w:right w:val="none" w:sz="0" w:space="0" w:color="auto"/>
      </w:divBdr>
    </w:div>
    <w:div w:id="470635472">
      <w:bodyDiv w:val="1"/>
      <w:marLeft w:val="0"/>
      <w:marRight w:val="0"/>
      <w:marTop w:val="0"/>
      <w:marBottom w:val="0"/>
      <w:divBdr>
        <w:top w:val="none" w:sz="0" w:space="0" w:color="auto"/>
        <w:left w:val="none" w:sz="0" w:space="0" w:color="auto"/>
        <w:bottom w:val="none" w:sz="0" w:space="0" w:color="auto"/>
        <w:right w:val="none" w:sz="0" w:space="0" w:color="auto"/>
      </w:divBdr>
    </w:div>
    <w:div w:id="470948980">
      <w:bodyDiv w:val="1"/>
      <w:marLeft w:val="0"/>
      <w:marRight w:val="0"/>
      <w:marTop w:val="0"/>
      <w:marBottom w:val="0"/>
      <w:divBdr>
        <w:top w:val="none" w:sz="0" w:space="0" w:color="auto"/>
        <w:left w:val="none" w:sz="0" w:space="0" w:color="auto"/>
        <w:bottom w:val="none" w:sz="0" w:space="0" w:color="auto"/>
        <w:right w:val="none" w:sz="0" w:space="0" w:color="auto"/>
      </w:divBdr>
    </w:div>
    <w:div w:id="471025745">
      <w:bodyDiv w:val="1"/>
      <w:marLeft w:val="0"/>
      <w:marRight w:val="0"/>
      <w:marTop w:val="0"/>
      <w:marBottom w:val="0"/>
      <w:divBdr>
        <w:top w:val="none" w:sz="0" w:space="0" w:color="auto"/>
        <w:left w:val="none" w:sz="0" w:space="0" w:color="auto"/>
        <w:bottom w:val="none" w:sz="0" w:space="0" w:color="auto"/>
        <w:right w:val="none" w:sz="0" w:space="0" w:color="auto"/>
      </w:divBdr>
    </w:div>
    <w:div w:id="471363821">
      <w:bodyDiv w:val="1"/>
      <w:marLeft w:val="0"/>
      <w:marRight w:val="0"/>
      <w:marTop w:val="0"/>
      <w:marBottom w:val="0"/>
      <w:divBdr>
        <w:top w:val="none" w:sz="0" w:space="0" w:color="auto"/>
        <w:left w:val="none" w:sz="0" w:space="0" w:color="auto"/>
        <w:bottom w:val="none" w:sz="0" w:space="0" w:color="auto"/>
        <w:right w:val="none" w:sz="0" w:space="0" w:color="auto"/>
      </w:divBdr>
    </w:div>
    <w:div w:id="472449845">
      <w:bodyDiv w:val="1"/>
      <w:marLeft w:val="0"/>
      <w:marRight w:val="0"/>
      <w:marTop w:val="0"/>
      <w:marBottom w:val="0"/>
      <w:divBdr>
        <w:top w:val="none" w:sz="0" w:space="0" w:color="auto"/>
        <w:left w:val="none" w:sz="0" w:space="0" w:color="auto"/>
        <w:bottom w:val="none" w:sz="0" w:space="0" w:color="auto"/>
        <w:right w:val="none" w:sz="0" w:space="0" w:color="auto"/>
      </w:divBdr>
    </w:div>
    <w:div w:id="472869958">
      <w:bodyDiv w:val="1"/>
      <w:marLeft w:val="0"/>
      <w:marRight w:val="0"/>
      <w:marTop w:val="0"/>
      <w:marBottom w:val="0"/>
      <w:divBdr>
        <w:top w:val="none" w:sz="0" w:space="0" w:color="auto"/>
        <w:left w:val="none" w:sz="0" w:space="0" w:color="auto"/>
        <w:bottom w:val="none" w:sz="0" w:space="0" w:color="auto"/>
        <w:right w:val="none" w:sz="0" w:space="0" w:color="auto"/>
      </w:divBdr>
    </w:div>
    <w:div w:id="472912732">
      <w:bodyDiv w:val="1"/>
      <w:marLeft w:val="0"/>
      <w:marRight w:val="0"/>
      <w:marTop w:val="0"/>
      <w:marBottom w:val="0"/>
      <w:divBdr>
        <w:top w:val="none" w:sz="0" w:space="0" w:color="auto"/>
        <w:left w:val="none" w:sz="0" w:space="0" w:color="auto"/>
        <w:bottom w:val="none" w:sz="0" w:space="0" w:color="auto"/>
        <w:right w:val="none" w:sz="0" w:space="0" w:color="auto"/>
      </w:divBdr>
    </w:div>
    <w:div w:id="474104877">
      <w:bodyDiv w:val="1"/>
      <w:marLeft w:val="0"/>
      <w:marRight w:val="0"/>
      <w:marTop w:val="0"/>
      <w:marBottom w:val="0"/>
      <w:divBdr>
        <w:top w:val="none" w:sz="0" w:space="0" w:color="auto"/>
        <w:left w:val="none" w:sz="0" w:space="0" w:color="auto"/>
        <w:bottom w:val="none" w:sz="0" w:space="0" w:color="auto"/>
        <w:right w:val="none" w:sz="0" w:space="0" w:color="auto"/>
      </w:divBdr>
    </w:div>
    <w:div w:id="474302981">
      <w:bodyDiv w:val="1"/>
      <w:marLeft w:val="0"/>
      <w:marRight w:val="0"/>
      <w:marTop w:val="0"/>
      <w:marBottom w:val="0"/>
      <w:divBdr>
        <w:top w:val="none" w:sz="0" w:space="0" w:color="auto"/>
        <w:left w:val="none" w:sz="0" w:space="0" w:color="auto"/>
        <w:bottom w:val="none" w:sz="0" w:space="0" w:color="auto"/>
        <w:right w:val="none" w:sz="0" w:space="0" w:color="auto"/>
      </w:divBdr>
    </w:div>
    <w:div w:id="474954897">
      <w:bodyDiv w:val="1"/>
      <w:marLeft w:val="0"/>
      <w:marRight w:val="0"/>
      <w:marTop w:val="0"/>
      <w:marBottom w:val="0"/>
      <w:divBdr>
        <w:top w:val="none" w:sz="0" w:space="0" w:color="auto"/>
        <w:left w:val="none" w:sz="0" w:space="0" w:color="auto"/>
        <w:bottom w:val="none" w:sz="0" w:space="0" w:color="auto"/>
        <w:right w:val="none" w:sz="0" w:space="0" w:color="auto"/>
      </w:divBdr>
    </w:div>
    <w:div w:id="475144781">
      <w:bodyDiv w:val="1"/>
      <w:marLeft w:val="0"/>
      <w:marRight w:val="0"/>
      <w:marTop w:val="0"/>
      <w:marBottom w:val="0"/>
      <w:divBdr>
        <w:top w:val="none" w:sz="0" w:space="0" w:color="auto"/>
        <w:left w:val="none" w:sz="0" w:space="0" w:color="auto"/>
        <w:bottom w:val="none" w:sz="0" w:space="0" w:color="auto"/>
        <w:right w:val="none" w:sz="0" w:space="0" w:color="auto"/>
      </w:divBdr>
    </w:div>
    <w:div w:id="475340943">
      <w:bodyDiv w:val="1"/>
      <w:marLeft w:val="0"/>
      <w:marRight w:val="0"/>
      <w:marTop w:val="0"/>
      <w:marBottom w:val="0"/>
      <w:divBdr>
        <w:top w:val="none" w:sz="0" w:space="0" w:color="auto"/>
        <w:left w:val="none" w:sz="0" w:space="0" w:color="auto"/>
        <w:bottom w:val="none" w:sz="0" w:space="0" w:color="auto"/>
        <w:right w:val="none" w:sz="0" w:space="0" w:color="auto"/>
      </w:divBdr>
    </w:div>
    <w:div w:id="475680459">
      <w:bodyDiv w:val="1"/>
      <w:marLeft w:val="0"/>
      <w:marRight w:val="0"/>
      <w:marTop w:val="0"/>
      <w:marBottom w:val="0"/>
      <w:divBdr>
        <w:top w:val="none" w:sz="0" w:space="0" w:color="auto"/>
        <w:left w:val="none" w:sz="0" w:space="0" w:color="auto"/>
        <w:bottom w:val="none" w:sz="0" w:space="0" w:color="auto"/>
        <w:right w:val="none" w:sz="0" w:space="0" w:color="auto"/>
      </w:divBdr>
    </w:div>
    <w:div w:id="476261152">
      <w:bodyDiv w:val="1"/>
      <w:marLeft w:val="0"/>
      <w:marRight w:val="0"/>
      <w:marTop w:val="0"/>
      <w:marBottom w:val="0"/>
      <w:divBdr>
        <w:top w:val="none" w:sz="0" w:space="0" w:color="auto"/>
        <w:left w:val="none" w:sz="0" w:space="0" w:color="auto"/>
        <w:bottom w:val="none" w:sz="0" w:space="0" w:color="auto"/>
        <w:right w:val="none" w:sz="0" w:space="0" w:color="auto"/>
      </w:divBdr>
    </w:div>
    <w:div w:id="476337825">
      <w:bodyDiv w:val="1"/>
      <w:marLeft w:val="0"/>
      <w:marRight w:val="0"/>
      <w:marTop w:val="0"/>
      <w:marBottom w:val="0"/>
      <w:divBdr>
        <w:top w:val="none" w:sz="0" w:space="0" w:color="auto"/>
        <w:left w:val="none" w:sz="0" w:space="0" w:color="auto"/>
        <w:bottom w:val="none" w:sz="0" w:space="0" w:color="auto"/>
        <w:right w:val="none" w:sz="0" w:space="0" w:color="auto"/>
      </w:divBdr>
    </w:div>
    <w:div w:id="476605207">
      <w:bodyDiv w:val="1"/>
      <w:marLeft w:val="0"/>
      <w:marRight w:val="0"/>
      <w:marTop w:val="0"/>
      <w:marBottom w:val="0"/>
      <w:divBdr>
        <w:top w:val="none" w:sz="0" w:space="0" w:color="auto"/>
        <w:left w:val="none" w:sz="0" w:space="0" w:color="auto"/>
        <w:bottom w:val="none" w:sz="0" w:space="0" w:color="auto"/>
        <w:right w:val="none" w:sz="0" w:space="0" w:color="auto"/>
      </w:divBdr>
    </w:div>
    <w:div w:id="477842015">
      <w:bodyDiv w:val="1"/>
      <w:marLeft w:val="0"/>
      <w:marRight w:val="0"/>
      <w:marTop w:val="0"/>
      <w:marBottom w:val="0"/>
      <w:divBdr>
        <w:top w:val="none" w:sz="0" w:space="0" w:color="auto"/>
        <w:left w:val="none" w:sz="0" w:space="0" w:color="auto"/>
        <w:bottom w:val="none" w:sz="0" w:space="0" w:color="auto"/>
        <w:right w:val="none" w:sz="0" w:space="0" w:color="auto"/>
      </w:divBdr>
    </w:div>
    <w:div w:id="477843307">
      <w:bodyDiv w:val="1"/>
      <w:marLeft w:val="0"/>
      <w:marRight w:val="0"/>
      <w:marTop w:val="0"/>
      <w:marBottom w:val="0"/>
      <w:divBdr>
        <w:top w:val="none" w:sz="0" w:space="0" w:color="auto"/>
        <w:left w:val="none" w:sz="0" w:space="0" w:color="auto"/>
        <w:bottom w:val="none" w:sz="0" w:space="0" w:color="auto"/>
        <w:right w:val="none" w:sz="0" w:space="0" w:color="auto"/>
      </w:divBdr>
    </w:div>
    <w:div w:id="478310085">
      <w:bodyDiv w:val="1"/>
      <w:marLeft w:val="0"/>
      <w:marRight w:val="0"/>
      <w:marTop w:val="0"/>
      <w:marBottom w:val="0"/>
      <w:divBdr>
        <w:top w:val="none" w:sz="0" w:space="0" w:color="auto"/>
        <w:left w:val="none" w:sz="0" w:space="0" w:color="auto"/>
        <w:bottom w:val="none" w:sz="0" w:space="0" w:color="auto"/>
        <w:right w:val="none" w:sz="0" w:space="0" w:color="auto"/>
      </w:divBdr>
    </w:div>
    <w:div w:id="478885425">
      <w:bodyDiv w:val="1"/>
      <w:marLeft w:val="0"/>
      <w:marRight w:val="0"/>
      <w:marTop w:val="0"/>
      <w:marBottom w:val="0"/>
      <w:divBdr>
        <w:top w:val="none" w:sz="0" w:space="0" w:color="auto"/>
        <w:left w:val="none" w:sz="0" w:space="0" w:color="auto"/>
        <w:bottom w:val="none" w:sz="0" w:space="0" w:color="auto"/>
        <w:right w:val="none" w:sz="0" w:space="0" w:color="auto"/>
      </w:divBdr>
    </w:div>
    <w:div w:id="478885450">
      <w:bodyDiv w:val="1"/>
      <w:marLeft w:val="0"/>
      <w:marRight w:val="0"/>
      <w:marTop w:val="0"/>
      <w:marBottom w:val="0"/>
      <w:divBdr>
        <w:top w:val="none" w:sz="0" w:space="0" w:color="auto"/>
        <w:left w:val="none" w:sz="0" w:space="0" w:color="auto"/>
        <w:bottom w:val="none" w:sz="0" w:space="0" w:color="auto"/>
        <w:right w:val="none" w:sz="0" w:space="0" w:color="auto"/>
      </w:divBdr>
    </w:div>
    <w:div w:id="479151650">
      <w:bodyDiv w:val="1"/>
      <w:marLeft w:val="0"/>
      <w:marRight w:val="0"/>
      <w:marTop w:val="0"/>
      <w:marBottom w:val="0"/>
      <w:divBdr>
        <w:top w:val="none" w:sz="0" w:space="0" w:color="auto"/>
        <w:left w:val="none" w:sz="0" w:space="0" w:color="auto"/>
        <w:bottom w:val="none" w:sz="0" w:space="0" w:color="auto"/>
        <w:right w:val="none" w:sz="0" w:space="0" w:color="auto"/>
      </w:divBdr>
    </w:div>
    <w:div w:id="479347744">
      <w:bodyDiv w:val="1"/>
      <w:marLeft w:val="0"/>
      <w:marRight w:val="0"/>
      <w:marTop w:val="0"/>
      <w:marBottom w:val="0"/>
      <w:divBdr>
        <w:top w:val="none" w:sz="0" w:space="0" w:color="auto"/>
        <w:left w:val="none" w:sz="0" w:space="0" w:color="auto"/>
        <w:bottom w:val="none" w:sz="0" w:space="0" w:color="auto"/>
        <w:right w:val="none" w:sz="0" w:space="0" w:color="auto"/>
      </w:divBdr>
    </w:div>
    <w:div w:id="479425115">
      <w:bodyDiv w:val="1"/>
      <w:marLeft w:val="0"/>
      <w:marRight w:val="0"/>
      <w:marTop w:val="0"/>
      <w:marBottom w:val="0"/>
      <w:divBdr>
        <w:top w:val="none" w:sz="0" w:space="0" w:color="auto"/>
        <w:left w:val="none" w:sz="0" w:space="0" w:color="auto"/>
        <w:bottom w:val="none" w:sz="0" w:space="0" w:color="auto"/>
        <w:right w:val="none" w:sz="0" w:space="0" w:color="auto"/>
      </w:divBdr>
    </w:div>
    <w:div w:id="479662106">
      <w:bodyDiv w:val="1"/>
      <w:marLeft w:val="0"/>
      <w:marRight w:val="0"/>
      <w:marTop w:val="0"/>
      <w:marBottom w:val="0"/>
      <w:divBdr>
        <w:top w:val="none" w:sz="0" w:space="0" w:color="auto"/>
        <w:left w:val="none" w:sz="0" w:space="0" w:color="auto"/>
        <w:bottom w:val="none" w:sz="0" w:space="0" w:color="auto"/>
        <w:right w:val="none" w:sz="0" w:space="0" w:color="auto"/>
      </w:divBdr>
    </w:div>
    <w:div w:id="479662568">
      <w:bodyDiv w:val="1"/>
      <w:marLeft w:val="0"/>
      <w:marRight w:val="0"/>
      <w:marTop w:val="0"/>
      <w:marBottom w:val="0"/>
      <w:divBdr>
        <w:top w:val="none" w:sz="0" w:space="0" w:color="auto"/>
        <w:left w:val="none" w:sz="0" w:space="0" w:color="auto"/>
        <w:bottom w:val="none" w:sz="0" w:space="0" w:color="auto"/>
        <w:right w:val="none" w:sz="0" w:space="0" w:color="auto"/>
      </w:divBdr>
    </w:div>
    <w:div w:id="480541093">
      <w:bodyDiv w:val="1"/>
      <w:marLeft w:val="0"/>
      <w:marRight w:val="0"/>
      <w:marTop w:val="0"/>
      <w:marBottom w:val="0"/>
      <w:divBdr>
        <w:top w:val="none" w:sz="0" w:space="0" w:color="auto"/>
        <w:left w:val="none" w:sz="0" w:space="0" w:color="auto"/>
        <w:bottom w:val="none" w:sz="0" w:space="0" w:color="auto"/>
        <w:right w:val="none" w:sz="0" w:space="0" w:color="auto"/>
      </w:divBdr>
    </w:div>
    <w:div w:id="480922175">
      <w:bodyDiv w:val="1"/>
      <w:marLeft w:val="0"/>
      <w:marRight w:val="0"/>
      <w:marTop w:val="0"/>
      <w:marBottom w:val="0"/>
      <w:divBdr>
        <w:top w:val="none" w:sz="0" w:space="0" w:color="auto"/>
        <w:left w:val="none" w:sz="0" w:space="0" w:color="auto"/>
        <w:bottom w:val="none" w:sz="0" w:space="0" w:color="auto"/>
        <w:right w:val="none" w:sz="0" w:space="0" w:color="auto"/>
      </w:divBdr>
    </w:div>
    <w:div w:id="480924464">
      <w:bodyDiv w:val="1"/>
      <w:marLeft w:val="0"/>
      <w:marRight w:val="0"/>
      <w:marTop w:val="0"/>
      <w:marBottom w:val="0"/>
      <w:divBdr>
        <w:top w:val="none" w:sz="0" w:space="0" w:color="auto"/>
        <w:left w:val="none" w:sz="0" w:space="0" w:color="auto"/>
        <w:bottom w:val="none" w:sz="0" w:space="0" w:color="auto"/>
        <w:right w:val="none" w:sz="0" w:space="0" w:color="auto"/>
      </w:divBdr>
    </w:div>
    <w:div w:id="481118909">
      <w:bodyDiv w:val="1"/>
      <w:marLeft w:val="0"/>
      <w:marRight w:val="0"/>
      <w:marTop w:val="0"/>
      <w:marBottom w:val="0"/>
      <w:divBdr>
        <w:top w:val="none" w:sz="0" w:space="0" w:color="auto"/>
        <w:left w:val="none" w:sz="0" w:space="0" w:color="auto"/>
        <w:bottom w:val="none" w:sz="0" w:space="0" w:color="auto"/>
        <w:right w:val="none" w:sz="0" w:space="0" w:color="auto"/>
      </w:divBdr>
    </w:div>
    <w:div w:id="481430122">
      <w:bodyDiv w:val="1"/>
      <w:marLeft w:val="0"/>
      <w:marRight w:val="0"/>
      <w:marTop w:val="0"/>
      <w:marBottom w:val="0"/>
      <w:divBdr>
        <w:top w:val="none" w:sz="0" w:space="0" w:color="auto"/>
        <w:left w:val="none" w:sz="0" w:space="0" w:color="auto"/>
        <w:bottom w:val="none" w:sz="0" w:space="0" w:color="auto"/>
        <w:right w:val="none" w:sz="0" w:space="0" w:color="auto"/>
      </w:divBdr>
    </w:div>
    <w:div w:id="481773771">
      <w:bodyDiv w:val="1"/>
      <w:marLeft w:val="0"/>
      <w:marRight w:val="0"/>
      <w:marTop w:val="0"/>
      <w:marBottom w:val="0"/>
      <w:divBdr>
        <w:top w:val="none" w:sz="0" w:space="0" w:color="auto"/>
        <w:left w:val="none" w:sz="0" w:space="0" w:color="auto"/>
        <w:bottom w:val="none" w:sz="0" w:space="0" w:color="auto"/>
        <w:right w:val="none" w:sz="0" w:space="0" w:color="auto"/>
      </w:divBdr>
    </w:div>
    <w:div w:id="481776969">
      <w:bodyDiv w:val="1"/>
      <w:marLeft w:val="0"/>
      <w:marRight w:val="0"/>
      <w:marTop w:val="0"/>
      <w:marBottom w:val="0"/>
      <w:divBdr>
        <w:top w:val="none" w:sz="0" w:space="0" w:color="auto"/>
        <w:left w:val="none" w:sz="0" w:space="0" w:color="auto"/>
        <w:bottom w:val="none" w:sz="0" w:space="0" w:color="auto"/>
        <w:right w:val="none" w:sz="0" w:space="0" w:color="auto"/>
      </w:divBdr>
    </w:div>
    <w:div w:id="482158138">
      <w:bodyDiv w:val="1"/>
      <w:marLeft w:val="0"/>
      <w:marRight w:val="0"/>
      <w:marTop w:val="0"/>
      <w:marBottom w:val="0"/>
      <w:divBdr>
        <w:top w:val="none" w:sz="0" w:space="0" w:color="auto"/>
        <w:left w:val="none" w:sz="0" w:space="0" w:color="auto"/>
        <w:bottom w:val="none" w:sz="0" w:space="0" w:color="auto"/>
        <w:right w:val="none" w:sz="0" w:space="0" w:color="auto"/>
      </w:divBdr>
    </w:div>
    <w:div w:id="482233347">
      <w:bodyDiv w:val="1"/>
      <w:marLeft w:val="0"/>
      <w:marRight w:val="0"/>
      <w:marTop w:val="0"/>
      <w:marBottom w:val="0"/>
      <w:divBdr>
        <w:top w:val="none" w:sz="0" w:space="0" w:color="auto"/>
        <w:left w:val="none" w:sz="0" w:space="0" w:color="auto"/>
        <w:bottom w:val="none" w:sz="0" w:space="0" w:color="auto"/>
        <w:right w:val="none" w:sz="0" w:space="0" w:color="auto"/>
      </w:divBdr>
    </w:div>
    <w:div w:id="482236226">
      <w:bodyDiv w:val="1"/>
      <w:marLeft w:val="0"/>
      <w:marRight w:val="0"/>
      <w:marTop w:val="0"/>
      <w:marBottom w:val="0"/>
      <w:divBdr>
        <w:top w:val="none" w:sz="0" w:space="0" w:color="auto"/>
        <w:left w:val="none" w:sz="0" w:space="0" w:color="auto"/>
        <w:bottom w:val="none" w:sz="0" w:space="0" w:color="auto"/>
        <w:right w:val="none" w:sz="0" w:space="0" w:color="auto"/>
      </w:divBdr>
    </w:div>
    <w:div w:id="482551654">
      <w:bodyDiv w:val="1"/>
      <w:marLeft w:val="0"/>
      <w:marRight w:val="0"/>
      <w:marTop w:val="0"/>
      <w:marBottom w:val="0"/>
      <w:divBdr>
        <w:top w:val="none" w:sz="0" w:space="0" w:color="auto"/>
        <w:left w:val="none" w:sz="0" w:space="0" w:color="auto"/>
        <w:bottom w:val="none" w:sz="0" w:space="0" w:color="auto"/>
        <w:right w:val="none" w:sz="0" w:space="0" w:color="auto"/>
      </w:divBdr>
    </w:div>
    <w:div w:id="483355665">
      <w:bodyDiv w:val="1"/>
      <w:marLeft w:val="0"/>
      <w:marRight w:val="0"/>
      <w:marTop w:val="0"/>
      <w:marBottom w:val="0"/>
      <w:divBdr>
        <w:top w:val="none" w:sz="0" w:space="0" w:color="auto"/>
        <w:left w:val="none" w:sz="0" w:space="0" w:color="auto"/>
        <w:bottom w:val="none" w:sz="0" w:space="0" w:color="auto"/>
        <w:right w:val="none" w:sz="0" w:space="0" w:color="auto"/>
      </w:divBdr>
    </w:div>
    <w:div w:id="483544028">
      <w:bodyDiv w:val="1"/>
      <w:marLeft w:val="0"/>
      <w:marRight w:val="0"/>
      <w:marTop w:val="0"/>
      <w:marBottom w:val="0"/>
      <w:divBdr>
        <w:top w:val="none" w:sz="0" w:space="0" w:color="auto"/>
        <w:left w:val="none" w:sz="0" w:space="0" w:color="auto"/>
        <w:bottom w:val="none" w:sz="0" w:space="0" w:color="auto"/>
        <w:right w:val="none" w:sz="0" w:space="0" w:color="auto"/>
      </w:divBdr>
    </w:div>
    <w:div w:id="483739196">
      <w:bodyDiv w:val="1"/>
      <w:marLeft w:val="0"/>
      <w:marRight w:val="0"/>
      <w:marTop w:val="0"/>
      <w:marBottom w:val="0"/>
      <w:divBdr>
        <w:top w:val="none" w:sz="0" w:space="0" w:color="auto"/>
        <w:left w:val="none" w:sz="0" w:space="0" w:color="auto"/>
        <w:bottom w:val="none" w:sz="0" w:space="0" w:color="auto"/>
        <w:right w:val="none" w:sz="0" w:space="0" w:color="auto"/>
      </w:divBdr>
    </w:div>
    <w:div w:id="484056966">
      <w:bodyDiv w:val="1"/>
      <w:marLeft w:val="0"/>
      <w:marRight w:val="0"/>
      <w:marTop w:val="0"/>
      <w:marBottom w:val="0"/>
      <w:divBdr>
        <w:top w:val="none" w:sz="0" w:space="0" w:color="auto"/>
        <w:left w:val="none" w:sz="0" w:space="0" w:color="auto"/>
        <w:bottom w:val="none" w:sz="0" w:space="0" w:color="auto"/>
        <w:right w:val="none" w:sz="0" w:space="0" w:color="auto"/>
      </w:divBdr>
    </w:div>
    <w:div w:id="484132050">
      <w:bodyDiv w:val="1"/>
      <w:marLeft w:val="0"/>
      <w:marRight w:val="0"/>
      <w:marTop w:val="0"/>
      <w:marBottom w:val="0"/>
      <w:divBdr>
        <w:top w:val="none" w:sz="0" w:space="0" w:color="auto"/>
        <w:left w:val="none" w:sz="0" w:space="0" w:color="auto"/>
        <w:bottom w:val="none" w:sz="0" w:space="0" w:color="auto"/>
        <w:right w:val="none" w:sz="0" w:space="0" w:color="auto"/>
      </w:divBdr>
    </w:div>
    <w:div w:id="484585444">
      <w:bodyDiv w:val="1"/>
      <w:marLeft w:val="0"/>
      <w:marRight w:val="0"/>
      <w:marTop w:val="0"/>
      <w:marBottom w:val="0"/>
      <w:divBdr>
        <w:top w:val="none" w:sz="0" w:space="0" w:color="auto"/>
        <w:left w:val="none" w:sz="0" w:space="0" w:color="auto"/>
        <w:bottom w:val="none" w:sz="0" w:space="0" w:color="auto"/>
        <w:right w:val="none" w:sz="0" w:space="0" w:color="auto"/>
      </w:divBdr>
    </w:div>
    <w:div w:id="484667006">
      <w:bodyDiv w:val="1"/>
      <w:marLeft w:val="0"/>
      <w:marRight w:val="0"/>
      <w:marTop w:val="0"/>
      <w:marBottom w:val="0"/>
      <w:divBdr>
        <w:top w:val="none" w:sz="0" w:space="0" w:color="auto"/>
        <w:left w:val="none" w:sz="0" w:space="0" w:color="auto"/>
        <w:bottom w:val="none" w:sz="0" w:space="0" w:color="auto"/>
        <w:right w:val="none" w:sz="0" w:space="0" w:color="auto"/>
      </w:divBdr>
    </w:div>
    <w:div w:id="485437057">
      <w:bodyDiv w:val="1"/>
      <w:marLeft w:val="0"/>
      <w:marRight w:val="0"/>
      <w:marTop w:val="0"/>
      <w:marBottom w:val="0"/>
      <w:divBdr>
        <w:top w:val="none" w:sz="0" w:space="0" w:color="auto"/>
        <w:left w:val="none" w:sz="0" w:space="0" w:color="auto"/>
        <w:bottom w:val="none" w:sz="0" w:space="0" w:color="auto"/>
        <w:right w:val="none" w:sz="0" w:space="0" w:color="auto"/>
      </w:divBdr>
    </w:div>
    <w:div w:id="486244050">
      <w:bodyDiv w:val="1"/>
      <w:marLeft w:val="0"/>
      <w:marRight w:val="0"/>
      <w:marTop w:val="0"/>
      <w:marBottom w:val="0"/>
      <w:divBdr>
        <w:top w:val="none" w:sz="0" w:space="0" w:color="auto"/>
        <w:left w:val="none" w:sz="0" w:space="0" w:color="auto"/>
        <w:bottom w:val="none" w:sz="0" w:space="0" w:color="auto"/>
        <w:right w:val="none" w:sz="0" w:space="0" w:color="auto"/>
      </w:divBdr>
    </w:div>
    <w:div w:id="486291003">
      <w:bodyDiv w:val="1"/>
      <w:marLeft w:val="0"/>
      <w:marRight w:val="0"/>
      <w:marTop w:val="0"/>
      <w:marBottom w:val="0"/>
      <w:divBdr>
        <w:top w:val="none" w:sz="0" w:space="0" w:color="auto"/>
        <w:left w:val="none" w:sz="0" w:space="0" w:color="auto"/>
        <w:bottom w:val="none" w:sz="0" w:space="0" w:color="auto"/>
        <w:right w:val="none" w:sz="0" w:space="0" w:color="auto"/>
      </w:divBdr>
    </w:div>
    <w:div w:id="486628176">
      <w:bodyDiv w:val="1"/>
      <w:marLeft w:val="0"/>
      <w:marRight w:val="0"/>
      <w:marTop w:val="0"/>
      <w:marBottom w:val="0"/>
      <w:divBdr>
        <w:top w:val="none" w:sz="0" w:space="0" w:color="auto"/>
        <w:left w:val="none" w:sz="0" w:space="0" w:color="auto"/>
        <w:bottom w:val="none" w:sz="0" w:space="0" w:color="auto"/>
        <w:right w:val="none" w:sz="0" w:space="0" w:color="auto"/>
      </w:divBdr>
    </w:div>
    <w:div w:id="487021072">
      <w:bodyDiv w:val="1"/>
      <w:marLeft w:val="0"/>
      <w:marRight w:val="0"/>
      <w:marTop w:val="0"/>
      <w:marBottom w:val="0"/>
      <w:divBdr>
        <w:top w:val="none" w:sz="0" w:space="0" w:color="auto"/>
        <w:left w:val="none" w:sz="0" w:space="0" w:color="auto"/>
        <w:bottom w:val="none" w:sz="0" w:space="0" w:color="auto"/>
        <w:right w:val="none" w:sz="0" w:space="0" w:color="auto"/>
      </w:divBdr>
    </w:div>
    <w:div w:id="487936928">
      <w:bodyDiv w:val="1"/>
      <w:marLeft w:val="0"/>
      <w:marRight w:val="0"/>
      <w:marTop w:val="0"/>
      <w:marBottom w:val="0"/>
      <w:divBdr>
        <w:top w:val="none" w:sz="0" w:space="0" w:color="auto"/>
        <w:left w:val="none" w:sz="0" w:space="0" w:color="auto"/>
        <w:bottom w:val="none" w:sz="0" w:space="0" w:color="auto"/>
        <w:right w:val="none" w:sz="0" w:space="0" w:color="auto"/>
      </w:divBdr>
    </w:div>
    <w:div w:id="488323508">
      <w:bodyDiv w:val="1"/>
      <w:marLeft w:val="0"/>
      <w:marRight w:val="0"/>
      <w:marTop w:val="0"/>
      <w:marBottom w:val="0"/>
      <w:divBdr>
        <w:top w:val="none" w:sz="0" w:space="0" w:color="auto"/>
        <w:left w:val="none" w:sz="0" w:space="0" w:color="auto"/>
        <w:bottom w:val="none" w:sz="0" w:space="0" w:color="auto"/>
        <w:right w:val="none" w:sz="0" w:space="0" w:color="auto"/>
      </w:divBdr>
    </w:div>
    <w:div w:id="488404936">
      <w:bodyDiv w:val="1"/>
      <w:marLeft w:val="0"/>
      <w:marRight w:val="0"/>
      <w:marTop w:val="0"/>
      <w:marBottom w:val="0"/>
      <w:divBdr>
        <w:top w:val="none" w:sz="0" w:space="0" w:color="auto"/>
        <w:left w:val="none" w:sz="0" w:space="0" w:color="auto"/>
        <w:bottom w:val="none" w:sz="0" w:space="0" w:color="auto"/>
        <w:right w:val="none" w:sz="0" w:space="0" w:color="auto"/>
      </w:divBdr>
    </w:div>
    <w:div w:id="488911807">
      <w:bodyDiv w:val="1"/>
      <w:marLeft w:val="0"/>
      <w:marRight w:val="0"/>
      <w:marTop w:val="0"/>
      <w:marBottom w:val="0"/>
      <w:divBdr>
        <w:top w:val="none" w:sz="0" w:space="0" w:color="auto"/>
        <w:left w:val="none" w:sz="0" w:space="0" w:color="auto"/>
        <w:bottom w:val="none" w:sz="0" w:space="0" w:color="auto"/>
        <w:right w:val="none" w:sz="0" w:space="0" w:color="auto"/>
      </w:divBdr>
    </w:div>
    <w:div w:id="489100255">
      <w:bodyDiv w:val="1"/>
      <w:marLeft w:val="0"/>
      <w:marRight w:val="0"/>
      <w:marTop w:val="0"/>
      <w:marBottom w:val="0"/>
      <w:divBdr>
        <w:top w:val="none" w:sz="0" w:space="0" w:color="auto"/>
        <w:left w:val="none" w:sz="0" w:space="0" w:color="auto"/>
        <w:bottom w:val="none" w:sz="0" w:space="0" w:color="auto"/>
        <w:right w:val="none" w:sz="0" w:space="0" w:color="auto"/>
      </w:divBdr>
    </w:div>
    <w:div w:id="489448462">
      <w:bodyDiv w:val="1"/>
      <w:marLeft w:val="0"/>
      <w:marRight w:val="0"/>
      <w:marTop w:val="0"/>
      <w:marBottom w:val="0"/>
      <w:divBdr>
        <w:top w:val="none" w:sz="0" w:space="0" w:color="auto"/>
        <w:left w:val="none" w:sz="0" w:space="0" w:color="auto"/>
        <w:bottom w:val="none" w:sz="0" w:space="0" w:color="auto"/>
        <w:right w:val="none" w:sz="0" w:space="0" w:color="auto"/>
      </w:divBdr>
    </w:div>
    <w:div w:id="489714640">
      <w:bodyDiv w:val="1"/>
      <w:marLeft w:val="0"/>
      <w:marRight w:val="0"/>
      <w:marTop w:val="0"/>
      <w:marBottom w:val="0"/>
      <w:divBdr>
        <w:top w:val="none" w:sz="0" w:space="0" w:color="auto"/>
        <w:left w:val="none" w:sz="0" w:space="0" w:color="auto"/>
        <w:bottom w:val="none" w:sz="0" w:space="0" w:color="auto"/>
        <w:right w:val="none" w:sz="0" w:space="0" w:color="auto"/>
      </w:divBdr>
    </w:div>
    <w:div w:id="490145917">
      <w:bodyDiv w:val="1"/>
      <w:marLeft w:val="0"/>
      <w:marRight w:val="0"/>
      <w:marTop w:val="0"/>
      <w:marBottom w:val="0"/>
      <w:divBdr>
        <w:top w:val="none" w:sz="0" w:space="0" w:color="auto"/>
        <w:left w:val="none" w:sz="0" w:space="0" w:color="auto"/>
        <w:bottom w:val="none" w:sz="0" w:space="0" w:color="auto"/>
        <w:right w:val="none" w:sz="0" w:space="0" w:color="auto"/>
      </w:divBdr>
    </w:div>
    <w:div w:id="490174374">
      <w:bodyDiv w:val="1"/>
      <w:marLeft w:val="0"/>
      <w:marRight w:val="0"/>
      <w:marTop w:val="0"/>
      <w:marBottom w:val="0"/>
      <w:divBdr>
        <w:top w:val="none" w:sz="0" w:space="0" w:color="auto"/>
        <w:left w:val="none" w:sz="0" w:space="0" w:color="auto"/>
        <w:bottom w:val="none" w:sz="0" w:space="0" w:color="auto"/>
        <w:right w:val="none" w:sz="0" w:space="0" w:color="auto"/>
      </w:divBdr>
    </w:div>
    <w:div w:id="490565942">
      <w:bodyDiv w:val="1"/>
      <w:marLeft w:val="0"/>
      <w:marRight w:val="0"/>
      <w:marTop w:val="0"/>
      <w:marBottom w:val="0"/>
      <w:divBdr>
        <w:top w:val="none" w:sz="0" w:space="0" w:color="auto"/>
        <w:left w:val="none" w:sz="0" w:space="0" w:color="auto"/>
        <w:bottom w:val="none" w:sz="0" w:space="0" w:color="auto"/>
        <w:right w:val="none" w:sz="0" w:space="0" w:color="auto"/>
      </w:divBdr>
    </w:div>
    <w:div w:id="491023702">
      <w:bodyDiv w:val="1"/>
      <w:marLeft w:val="0"/>
      <w:marRight w:val="0"/>
      <w:marTop w:val="0"/>
      <w:marBottom w:val="0"/>
      <w:divBdr>
        <w:top w:val="none" w:sz="0" w:space="0" w:color="auto"/>
        <w:left w:val="none" w:sz="0" w:space="0" w:color="auto"/>
        <w:bottom w:val="none" w:sz="0" w:space="0" w:color="auto"/>
        <w:right w:val="none" w:sz="0" w:space="0" w:color="auto"/>
      </w:divBdr>
    </w:div>
    <w:div w:id="492643762">
      <w:bodyDiv w:val="1"/>
      <w:marLeft w:val="0"/>
      <w:marRight w:val="0"/>
      <w:marTop w:val="0"/>
      <w:marBottom w:val="0"/>
      <w:divBdr>
        <w:top w:val="none" w:sz="0" w:space="0" w:color="auto"/>
        <w:left w:val="none" w:sz="0" w:space="0" w:color="auto"/>
        <w:bottom w:val="none" w:sz="0" w:space="0" w:color="auto"/>
        <w:right w:val="none" w:sz="0" w:space="0" w:color="auto"/>
      </w:divBdr>
    </w:div>
    <w:div w:id="492722530">
      <w:bodyDiv w:val="1"/>
      <w:marLeft w:val="0"/>
      <w:marRight w:val="0"/>
      <w:marTop w:val="0"/>
      <w:marBottom w:val="0"/>
      <w:divBdr>
        <w:top w:val="none" w:sz="0" w:space="0" w:color="auto"/>
        <w:left w:val="none" w:sz="0" w:space="0" w:color="auto"/>
        <w:bottom w:val="none" w:sz="0" w:space="0" w:color="auto"/>
        <w:right w:val="none" w:sz="0" w:space="0" w:color="auto"/>
      </w:divBdr>
    </w:div>
    <w:div w:id="492765723">
      <w:bodyDiv w:val="1"/>
      <w:marLeft w:val="0"/>
      <w:marRight w:val="0"/>
      <w:marTop w:val="0"/>
      <w:marBottom w:val="0"/>
      <w:divBdr>
        <w:top w:val="none" w:sz="0" w:space="0" w:color="auto"/>
        <w:left w:val="none" w:sz="0" w:space="0" w:color="auto"/>
        <w:bottom w:val="none" w:sz="0" w:space="0" w:color="auto"/>
        <w:right w:val="none" w:sz="0" w:space="0" w:color="auto"/>
      </w:divBdr>
    </w:div>
    <w:div w:id="493185151">
      <w:bodyDiv w:val="1"/>
      <w:marLeft w:val="0"/>
      <w:marRight w:val="0"/>
      <w:marTop w:val="0"/>
      <w:marBottom w:val="0"/>
      <w:divBdr>
        <w:top w:val="none" w:sz="0" w:space="0" w:color="auto"/>
        <w:left w:val="none" w:sz="0" w:space="0" w:color="auto"/>
        <w:bottom w:val="none" w:sz="0" w:space="0" w:color="auto"/>
        <w:right w:val="none" w:sz="0" w:space="0" w:color="auto"/>
      </w:divBdr>
    </w:div>
    <w:div w:id="493422523">
      <w:bodyDiv w:val="1"/>
      <w:marLeft w:val="0"/>
      <w:marRight w:val="0"/>
      <w:marTop w:val="0"/>
      <w:marBottom w:val="0"/>
      <w:divBdr>
        <w:top w:val="none" w:sz="0" w:space="0" w:color="auto"/>
        <w:left w:val="none" w:sz="0" w:space="0" w:color="auto"/>
        <w:bottom w:val="none" w:sz="0" w:space="0" w:color="auto"/>
        <w:right w:val="none" w:sz="0" w:space="0" w:color="auto"/>
      </w:divBdr>
    </w:div>
    <w:div w:id="493762911">
      <w:bodyDiv w:val="1"/>
      <w:marLeft w:val="0"/>
      <w:marRight w:val="0"/>
      <w:marTop w:val="0"/>
      <w:marBottom w:val="0"/>
      <w:divBdr>
        <w:top w:val="none" w:sz="0" w:space="0" w:color="auto"/>
        <w:left w:val="none" w:sz="0" w:space="0" w:color="auto"/>
        <w:bottom w:val="none" w:sz="0" w:space="0" w:color="auto"/>
        <w:right w:val="none" w:sz="0" w:space="0" w:color="auto"/>
      </w:divBdr>
    </w:div>
    <w:div w:id="493911387">
      <w:bodyDiv w:val="1"/>
      <w:marLeft w:val="0"/>
      <w:marRight w:val="0"/>
      <w:marTop w:val="0"/>
      <w:marBottom w:val="0"/>
      <w:divBdr>
        <w:top w:val="none" w:sz="0" w:space="0" w:color="auto"/>
        <w:left w:val="none" w:sz="0" w:space="0" w:color="auto"/>
        <w:bottom w:val="none" w:sz="0" w:space="0" w:color="auto"/>
        <w:right w:val="none" w:sz="0" w:space="0" w:color="auto"/>
      </w:divBdr>
    </w:div>
    <w:div w:id="493952836">
      <w:bodyDiv w:val="1"/>
      <w:marLeft w:val="0"/>
      <w:marRight w:val="0"/>
      <w:marTop w:val="0"/>
      <w:marBottom w:val="0"/>
      <w:divBdr>
        <w:top w:val="none" w:sz="0" w:space="0" w:color="auto"/>
        <w:left w:val="none" w:sz="0" w:space="0" w:color="auto"/>
        <w:bottom w:val="none" w:sz="0" w:space="0" w:color="auto"/>
        <w:right w:val="none" w:sz="0" w:space="0" w:color="auto"/>
      </w:divBdr>
    </w:div>
    <w:div w:id="494422898">
      <w:bodyDiv w:val="1"/>
      <w:marLeft w:val="0"/>
      <w:marRight w:val="0"/>
      <w:marTop w:val="0"/>
      <w:marBottom w:val="0"/>
      <w:divBdr>
        <w:top w:val="none" w:sz="0" w:space="0" w:color="auto"/>
        <w:left w:val="none" w:sz="0" w:space="0" w:color="auto"/>
        <w:bottom w:val="none" w:sz="0" w:space="0" w:color="auto"/>
        <w:right w:val="none" w:sz="0" w:space="0" w:color="auto"/>
      </w:divBdr>
    </w:div>
    <w:div w:id="494534795">
      <w:bodyDiv w:val="1"/>
      <w:marLeft w:val="0"/>
      <w:marRight w:val="0"/>
      <w:marTop w:val="0"/>
      <w:marBottom w:val="0"/>
      <w:divBdr>
        <w:top w:val="none" w:sz="0" w:space="0" w:color="auto"/>
        <w:left w:val="none" w:sz="0" w:space="0" w:color="auto"/>
        <w:bottom w:val="none" w:sz="0" w:space="0" w:color="auto"/>
        <w:right w:val="none" w:sz="0" w:space="0" w:color="auto"/>
      </w:divBdr>
    </w:div>
    <w:div w:id="494566775">
      <w:bodyDiv w:val="1"/>
      <w:marLeft w:val="0"/>
      <w:marRight w:val="0"/>
      <w:marTop w:val="0"/>
      <w:marBottom w:val="0"/>
      <w:divBdr>
        <w:top w:val="none" w:sz="0" w:space="0" w:color="auto"/>
        <w:left w:val="none" w:sz="0" w:space="0" w:color="auto"/>
        <w:bottom w:val="none" w:sz="0" w:space="0" w:color="auto"/>
        <w:right w:val="none" w:sz="0" w:space="0" w:color="auto"/>
      </w:divBdr>
    </w:div>
    <w:div w:id="494883015">
      <w:bodyDiv w:val="1"/>
      <w:marLeft w:val="0"/>
      <w:marRight w:val="0"/>
      <w:marTop w:val="0"/>
      <w:marBottom w:val="0"/>
      <w:divBdr>
        <w:top w:val="none" w:sz="0" w:space="0" w:color="auto"/>
        <w:left w:val="none" w:sz="0" w:space="0" w:color="auto"/>
        <w:bottom w:val="none" w:sz="0" w:space="0" w:color="auto"/>
        <w:right w:val="none" w:sz="0" w:space="0" w:color="auto"/>
      </w:divBdr>
    </w:div>
    <w:div w:id="494959056">
      <w:bodyDiv w:val="1"/>
      <w:marLeft w:val="0"/>
      <w:marRight w:val="0"/>
      <w:marTop w:val="0"/>
      <w:marBottom w:val="0"/>
      <w:divBdr>
        <w:top w:val="none" w:sz="0" w:space="0" w:color="auto"/>
        <w:left w:val="none" w:sz="0" w:space="0" w:color="auto"/>
        <w:bottom w:val="none" w:sz="0" w:space="0" w:color="auto"/>
        <w:right w:val="none" w:sz="0" w:space="0" w:color="auto"/>
      </w:divBdr>
    </w:div>
    <w:div w:id="495262999">
      <w:bodyDiv w:val="1"/>
      <w:marLeft w:val="0"/>
      <w:marRight w:val="0"/>
      <w:marTop w:val="0"/>
      <w:marBottom w:val="0"/>
      <w:divBdr>
        <w:top w:val="none" w:sz="0" w:space="0" w:color="auto"/>
        <w:left w:val="none" w:sz="0" w:space="0" w:color="auto"/>
        <w:bottom w:val="none" w:sz="0" w:space="0" w:color="auto"/>
        <w:right w:val="none" w:sz="0" w:space="0" w:color="auto"/>
      </w:divBdr>
    </w:div>
    <w:div w:id="495539838">
      <w:bodyDiv w:val="1"/>
      <w:marLeft w:val="0"/>
      <w:marRight w:val="0"/>
      <w:marTop w:val="0"/>
      <w:marBottom w:val="0"/>
      <w:divBdr>
        <w:top w:val="none" w:sz="0" w:space="0" w:color="auto"/>
        <w:left w:val="none" w:sz="0" w:space="0" w:color="auto"/>
        <w:bottom w:val="none" w:sz="0" w:space="0" w:color="auto"/>
        <w:right w:val="none" w:sz="0" w:space="0" w:color="auto"/>
      </w:divBdr>
    </w:div>
    <w:div w:id="496382050">
      <w:bodyDiv w:val="1"/>
      <w:marLeft w:val="0"/>
      <w:marRight w:val="0"/>
      <w:marTop w:val="0"/>
      <w:marBottom w:val="0"/>
      <w:divBdr>
        <w:top w:val="none" w:sz="0" w:space="0" w:color="auto"/>
        <w:left w:val="none" w:sz="0" w:space="0" w:color="auto"/>
        <w:bottom w:val="none" w:sz="0" w:space="0" w:color="auto"/>
        <w:right w:val="none" w:sz="0" w:space="0" w:color="auto"/>
      </w:divBdr>
    </w:div>
    <w:div w:id="496462886">
      <w:bodyDiv w:val="1"/>
      <w:marLeft w:val="0"/>
      <w:marRight w:val="0"/>
      <w:marTop w:val="0"/>
      <w:marBottom w:val="0"/>
      <w:divBdr>
        <w:top w:val="none" w:sz="0" w:space="0" w:color="auto"/>
        <w:left w:val="none" w:sz="0" w:space="0" w:color="auto"/>
        <w:bottom w:val="none" w:sz="0" w:space="0" w:color="auto"/>
        <w:right w:val="none" w:sz="0" w:space="0" w:color="auto"/>
      </w:divBdr>
    </w:div>
    <w:div w:id="496575448">
      <w:bodyDiv w:val="1"/>
      <w:marLeft w:val="0"/>
      <w:marRight w:val="0"/>
      <w:marTop w:val="0"/>
      <w:marBottom w:val="0"/>
      <w:divBdr>
        <w:top w:val="none" w:sz="0" w:space="0" w:color="auto"/>
        <w:left w:val="none" w:sz="0" w:space="0" w:color="auto"/>
        <w:bottom w:val="none" w:sz="0" w:space="0" w:color="auto"/>
        <w:right w:val="none" w:sz="0" w:space="0" w:color="auto"/>
      </w:divBdr>
    </w:div>
    <w:div w:id="498272398">
      <w:bodyDiv w:val="1"/>
      <w:marLeft w:val="0"/>
      <w:marRight w:val="0"/>
      <w:marTop w:val="0"/>
      <w:marBottom w:val="0"/>
      <w:divBdr>
        <w:top w:val="none" w:sz="0" w:space="0" w:color="auto"/>
        <w:left w:val="none" w:sz="0" w:space="0" w:color="auto"/>
        <w:bottom w:val="none" w:sz="0" w:space="0" w:color="auto"/>
        <w:right w:val="none" w:sz="0" w:space="0" w:color="auto"/>
      </w:divBdr>
    </w:div>
    <w:div w:id="498274200">
      <w:bodyDiv w:val="1"/>
      <w:marLeft w:val="0"/>
      <w:marRight w:val="0"/>
      <w:marTop w:val="0"/>
      <w:marBottom w:val="0"/>
      <w:divBdr>
        <w:top w:val="none" w:sz="0" w:space="0" w:color="auto"/>
        <w:left w:val="none" w:sz="0" w:space="0" w:color="auto"/>
        <w:bottom w:val="none" w:sz="0" w:space="0" w:color="auto"/>
        <w:right w:val="none" w:sz="0" w:space="0" w:color="auto"/>
      </w:divBdr>
    </w:div>
    <w:div w:id="498621797">
      <w:bodyDiv w:val="1"/>
      <w:marLeft w:val="0"/>
      <w:marRight w:val="0"/>
      <w:marTop w:val="0"/>
      <w:marBottom w:val="0"/>
      <w:divBdr>
        <w:top w:val="none" w:sz="0" w:space="0" w:color="auto"/>
        <w:left w:val="none" w:sz="0" w:space="0" w:color="auto"/>
        <w:bottom w:val="none" w:sz="0" w:space="0" w:color="auto"/>
        <w:right w:val="none" w:sz="0" w:space="0" w:color="auto"/>
      </w:divBdr>
    </w:div>
    <w:div w:id="498665580">
      <w:bodyDiv w:val="1"/>
      <w:marLeft w:val="0"/>
      <w:marRight w:val="0"/>
      <w:marTop w:val="0"/>
      <w:marBottom w:val="0"/>
      <w:divBdr>
        <w:top w:val="none" w:sz="0" w:space="0" w:color="auto"/>
        <w:left w:val="none" w:sz="0" w:space="0" w:color="auto"/>
        <w:bottom w:val="none" w:sz="0" w:space="0" w:color="auto"/>
        <w:right w:val="none" w:sz="0" w:space="0" w:color="auto"/>
      </w:divBdr>
    </w:div>
    <w:div w:id="498693261">
      <w:bodyDiv w:val="1"/>
      <w:marLeft w:val="0"/>
      <w:marRight w:val="0"/>
      <w:marTop w:val="0"/>
      <w:marBottom w:val="0"/>
      <w:divBdr>
        <w:top w:val="none" w:sz="0" w:space="0" w:color="auto"/>
        <w:left w:val="none" w:sz="0" w:space="0" w:color="auto"/>
        <w:bottom w:val="none" w:sz="0" w:space="0" w:color="auto"/>
        <w:right w:val="none" w:sz="0" w:space="0" w:color="auto"/>
      </w:divBdr>
    </w:div>
    <w:div w:id="498809356">
      <w:bodyDiv w:val="1"/>
      <w:marLeft w:val="0"/>
      <w:marRight w:val="0"/>
      <w:marTop w:val="0"/>
      <w:marBottom w:val="0"/>
      <w:divBdr>
        <w:top w:val="none" w:sz="0" w:space="0" w:color="auto"/>
        <w:left w:val="none" w:sz="0" w:space="0" w:color="auto"/>
        <w:bottom w:val="none" w:sz="0" w:space="0" w:color="auto"/>
        <w:right w:val="none" w:sz="0" w:space="0" w:color="auto"/>
      </w:divBdr>
    </w:div>
    <w:div w:id="499469115">
      <w:bodyDiv w:val="1"/>
      <w:marLeft w:val="0"/>
      <w:marRight w:val="0"/>
      <w:marTop w:val="0"/>
      <w:marBottom w:val="0"/>
      <w:divBdr>
        <w:top w:val="none" w:sz="0" w:space="0" w:color="auto"/>
        <w:left w:val="none" w:sz="0" w:space="0" w:color="auto"/>
        <w:bottom w:val="none" w:sz="0" w:space="0" w:color="auto"/>
        <w:right w:val="none" w:sz="0" w:space="0" w:color="auto"/>
      </w:divBdr>
    </w:div>
    <w:div w:id="499934518">
      <w:bodyDiv w:val="1"/>
      <w:marLeft w:val="0"/>
      <w:marRight w:val="0"/>
      <w:marTop w:val="0"/>
      <w:marBottom w:val="0"/>
      <w:divBdr>
        <w:top w:val="none" w:sz="0" w:space="0" w:color="auto"/>
        <w:left w:val="none" w:sz="0" w:space="0" w:color="auto"/>
        <w:bottom w:val="none" w:sz="0" w:space="0" w:color="auto"/>
        <w:right w:val="none" w:sz="0" w:space="0" w:color="auto"/>
      </w:divBdr>
    </w:div>
    <w:div w:id="500588562">
      <w:bodyDiv w:val="1"/>
      <w:marLeft w:val="0"/>
      <w:marRight w:val="0"/>
      <w:marTop w:val="0"/>
      <w:marBottom w:val="0"/>
      <w:divBdr>
        <w:top w:val="none" w:sz="0" w:space="0" w:color="auto"/>
        <w:left w:val="none" w:sz="0" w:space="0" w:color="auto"/>
        <w:bottom w:val="none" w:sz="0" w:space="0" w:color="auto"/>
        <w:right w:val="none" w:sz="0" w:space="0" w:color="auto"/>
      </w:divBdr>
    </w:div>
    <w:div w:id="501816921">
      <w:bodyDiv w:val="1"/>
      <w:marLeft w:val="0"/>
      <w:marRight w:val="0"/>
      <w:marTop w:val="0"/>
      <w:marBottom w:val="0"/>
      <w:divBdr>
        <w:top w:val="none" w:sz="0" w:space="0" w:color="auto"/>
        <w:left w:val="none" w:sz="0" w:space="0" w:color="auto"/>
        <w:bottom w:val="none" w:sz="0" w:space="0" w:color="auto"/>
        <w:right w:val="none" w:sz="0" w:space="0" w:color="auto"/>
      </w:divBdr>
    </w:div>
    <w:div w:id="502548701">
      <w:bodyDiv w:val="1"/>
      <w:marLeft w:val="0"/>
      <w:marRight w:val="0"/>
      <w:marTop w:val="0"/>
      <w:marBottom w:val="0"/>
      <w:divBdr>
        <w:top w:val="none" w:sz="0" w:space="0" w:color="auto"/>
        <w:left w:val="none" w:sz="0" w:space="0" w:color="auto"/>
        <w:bottom w:val="none" w:sz="0" w:space="0" w:color="auto"/>
        <w:right w:val="none" w:sz="0" w:space="0" w:color="auto"/>
      </w:divBdr>
    </w:div>
    <w:div w:id="502746789">
      <w:bodyDiv w:val="1"/>
      <w:marLeft w:val="0"/>
      <w:marRight w:val="0"/>
      <w:marTop w:val="0"/>
      <w:marBottom w:val="0"/>
      <w:divBdr>
        <w:top w:val="none" w:sz="0" w:space="0" w:color="auto"/>
        <w:left w:val="none" w:sz="0" w:space="0" w:color="auto"/>
        <w:bottom w:val="none" w:sz="0" w:space="0" w:color="auto"/>
        <w:right w:val="none" w:sz="0" w:space="0" w:color="auto"/>
      </w:divBdr>
    </w:div>
    <w:div w:id="503208945">
      <w:bodyDiv w:val="1"/>
      <w:marLeft w:val="0"/>
      <w:marRight w:val="0"/>
      <w:marTop w:val="0"/>
      <w:marBottom w:val="0"/>
      <w:divBdr>
        <w:top w:val="none" w:sz="0" w:space="0" w:color="auto"/>
        <w:left w:val="none" w:sz="0" w:space="0" w:color="auto"/>
        <w:bottom w:val="none" w:sz="0" w:space="0" w:color="auto"/>
        <w:right w:val="none" w:sz="0" w:space="0" w:color="auto"/>
      </w:divBdr>
    </w:div>
    <w:div w:id="503251433">
      <w:bodyDiv w:val="1"/>
      <w:marLeft w:val="0"/>
      <w:marRight w:val="0"/>
      <w:marTop w:val="0"/>
      <w:marBottom w:val="0"/>
      <w:divBdr>
        <w:top w:val="none" w:sz="0" w:space="0" w:color="auto"/>
        <w:left w:val="none" w:sz="0" w:space="0" w:color="auto"/>
        <w:bottom w:val="none" w:sz="0" w:space="0" w:color="auto"/>
        <w:right w:val="none" w:sz="0" w:space="0" w:color="auto"/>
      </w:divBdr>
    </w:div>
    <w:div w:id="503514644">
      <w:bodyDiv w:val="1"/>
      <w:marLeft w:val="0"/>
      <w:marRight w:val="0"/>
      <w:marTop w:val="0"/>
      <w:marBottom w:val="0"/>
      <w:divBdr>
        <w:top w:val="none" w:sz="0" w:space="0" w:color="auto"/>
        <w:left w:val="none" w:sz="0" w:space="0" w:color="auto"/>
        <w:bottom w:val="none" w:sz="0" w:space="0" w:color="auto"/>
        <w:right w:val="none" w:sz="0" w:space="0" w:color="auto"/>
      </w:divBdr>
    </w:div>
    <w:div w:id="504132433">
      <w:bodyDiv w:val="1"/>
      <w:marLeft w:val="0"/>
      <w:marRight w:val="0"/>
      <w:marTop w:val="0"/>
      <w:marBottom w:val="0"/>
      <w:divBdr>
        <w:top w:val="none" w:sz="0" w:space="0" w:color="auto"/>
        <w:left w:val="none" w:sz="0" w:space="0" w:color="auto"/>
        <w:bottom w:val="none" w:sz="0" w:space="0" w:color="auto"/>
        <w:right w:val="none" w:sz="0" w:space="0" w:color="auto"/>
      </w:divBdr>
    </w:div>
    <w:div w:id="504441905">
      <w:bodyDiv w:val="1"/>
      <w:marLeft w:val="0"/>
      <w:marRight w:val="0"/>
      <w:marTop w:val="0"/>
      <w:marBottom w:val="0"/>
      <w:divBdr>
        <w:top w:val="none" w:sz="0" w:space="0" w:color="auto"/>
        <w:left w:val="none" w:sz="0" w:space="0" w:color="auto"/>
        <w:bottom w:val="none" w:sz="0" w:space="0" w:color="auto"/>
        <w:right w:val="none" w:sz="0" w:space="0" w:color="auto"/>
      </w:divBdr>
    </w:div>
    <w:div w:id="504977466">
      <w:bodyDiv w:val="1"/>
      <w:marLeft w:val="0"/>
      <w:marRight w:val="0"/>
      <w:marTop w:val="0"/>
      <w:marBottom w:val="0"/>
      <w:divBdr>
        <w:top w:val="none" w:sz="0" w:space="0" w:color="auto"/>
        <w:left w:val="none" w:sz="0" w:space="0" w:color="auto"/>
        <w:bottom w:val="none" w:sz="0" w:space="0" w:color="auto"/>
        <w:right w:val="none" w:sz="0" w:space="0" w:color="auto"/>
      </w:divBdr>
    </w:div>
    <w:div w:id="505367364">
      <w:bodyDiv w:val="1"/>
      <w:marLeft w:val="0"/>
      <w:marRight w:val="0"/>
      <w:marTop w:val="0"/>
      <w:marBottom w:val="0"/>
      <w:divBdr>
        <w:top w:val="none" w:sz="0" w:space="0" w:color="auto"/>
        <w:left w:val="none" w:sz="0" w:space="0" w:color="auto"/>
        <w:bottom w:val="none" w:sz="0" w:space="0" w:color="auto"/>
        <w:right w:val="none" w:sz="0" w:space="0" w:color="auto"/>
      </w:divBdr>
    </w:div>
    <w:div w:id="505635363">
      <w:bodyDiv w:val="1"/>
      <w:marLeft w:val="0"/>
      <w:marRight w:val="0"/>
      <w:marTop w:val="0"/>
      <w:marBottom w:val="0"/>
      <w:divBdr>
        <w:top w:val="none" w:sz="0" w:space="0" w:color="auto"/>
        <w:left w:val="none" w:sz="0" w:space="0" w:color="auto"/>
        <w:bottom w:val="none" w:sz="0" w:space="0" w:color="auto"/>
        <w:right w:val="none" w:sz="0" w:space="0" w:color="auto"/>
      </w:divBdr>
    </w:div>
    <w:div w:id="505750585">
      <w:bodyDiv w:val="1"/>
      <w:marLeft w:val="0"/>
      <w:marRight w:val="0"/>
      <w:marTop w:val="0"/>
      <w:marBottom w:val="0"/>
      <w:divBdr>
        <w:top w:val="none" w:sz="0" w:space="0" w:color="auto"/>
        <w:left w:val="none" w:sz="0" w:space="0" w:color="auto"/>
        <w:bottom w:val="none" w:sz="0" w:space="0" w:color="auto"/>
        <w:right w:val="none" w:sz="0" w:space="0" w:color="auto"/>
      </w:divBdr>
    </w:div>
    <w:div w:id="505941903">
      <w:bodyDiv w:val="1"/>
      <w:marLeft w:val="0"/>
      <w:marRight w:val="0"/>
      <w:marTop w:val="0"/>
      <w:marBottom w:val="0"/>
      <w:divBdr>
        <w:top w:val="none" w:sz="0" w:space="0" w:color="auto"/>
        <w:left w:val="none" w:sz="0" w:space="0" w:color="auto"/>
        <w:bottom w:val="none" w:sz="0" w:space="0" w:color="auto"/>
        <w:right w:val="none" w:sz="0" w:space="0" w:color="auto"/>
      </w:divBdr>
    </w:div>
    <w:div w:id="505943620">
      <w:bodyDiv w:val="1"/>
      <w:marLeft w:val="0"/>
      <w:marRight w:val="0"/>
      <w:marTop w:val="0"/>
      <w:marBottom w:val="0"/>
      <w:divBdr>
        <w:top w:val="none" w:sz="0" w:space="0" w:color="auto"/>
        <w:left w:val="none" w:sz="0" w:space="0" w:color="auto"/>
        <w:bottom w:val="none" w:sz="0" w:space="0" w:color="auto"/>
        <w:right w:val="none" w:sz="0" w:space="0" w:color="auto"/>
      </w:divBdr>
    </w:div>
    <w:div w:id="506285090">
      <w:bodyDiv w:val="1"/>
      <w:marLeft w:val="0"/>
      <w:marRight w:val="0"/>
      <w:marTop w:val="0"/>
      <w:marBottom w:val="0"/>
      <w:divBdr>
        <w:top w:val="none" w:sz="0" w:space="0" w:color="auto"/>
        <w:left w:val="none" w:sz="0" w:space="0" w:color="auto"/>
        <w:bottom w:val="none" w:sz="0" w:space="0" w:color="auto"/>
        <w:right w:val="none" w:sz="0" w:space="0" w:color="auto"/>
      </w:divBdr>
    </w:div>
    <w:div w:id="506290518">
      <w:bodyDiv w:val="1"/>
      <w:marLeft w:val="0"/>
      <w:marRight w:val="0"/>
      <w:marTop w:val="0"/>
      <w:marBottom w:val="0"/>
      <w:divBdr>
        <w:top w:val="none" w:sz="0" w:space="0" w:color="auto"/>
        <w:left w:val="none" w:sz="0" w:space="0" w:color="auto"/>
        <w:bottom w:val="none" w:sz="0" w:space="0" w:color="auto"/>
        <w:right w:val="none" w:sz="0" w:space="0" w:color="auto"/>
      </w:divBdr>
    </w:div>
    <w:div w:id="506604206">
      <w:bodyDiv w:val="1"/>
      <w:marLeft w:val="0"/>
      <w:marRight w:val="0"/>
      <w:marTop w:val="0"/>
      <w:marBottom w:val="0"/>
      <w:divBdr>
        <w:top w:val="none" w:sz="0" w:space="0" w:color="auto"/>
        <w:left w:val="none" w:sz="0" w:space="0" w:color="auto"/>
        <w:bottom w:val="none" w:sz="0" w:space="0" w:color="auto"/>
        <w:right w:val="none" w:sz="0" w:space="0" w:color="auto"/>
      </w:divBdr>
    </w:div>
    <w:div w:id="507642898">
      <w:bodyDiv w:val="1"/>
      <w:marLeft w:val="0"/>
      <w:marRight w:val="0"/>
      <w:marTop w:val="0"/>
      <w:marBottom w:val="0"/>
      <w:divBdr>
        <w:top w:val="none" w:sz="0" w:space="0" w:color="auto"/>
        <w:left w:val="none" w:sz="0" w:space="0" w:color="auto"/>
        <w:bottom w:val="none" w:sz="0" w:space="0" w:color="auto"/>
        <w:right w:val="none" w:sz="0" w:space="0" w:color="auto"/>
      </w:divBdr>
    </w:div>
    <w:div w:id="507907862">
      <w:bodyDiv w:val="1"/>
      <w:marLeft w:val="0"/>
      <w:marRight w:val="0"/>
      <w:marTop w:val="0"/>
      <w:marBottom w:val="0"/>
      <w:divBdr>
        <w:top w:val="none" w:sz="0" w:space="0" w:color="auto"/>
        <w:left w:val="none" w:sz="0" w:space="0" w:color="auto"/>
        <w:bottom w:val="none" w:sz="0" w:space="0" w:color="auto"/>
        <w:right w:val="none" w:sz="0" w:space="0" w:color="auto"/>
      </w:divBdr>
    </w:div>
    <w:div w:id="508058005">
      <w:bodyDiv w:val="1"/>
      <w:marLeft w:val="0"/>
      <w:marRight w:val="0"/>
      <w:marTop w:val="0"/>
      <w:marBottom w:val="0"/>
      <w:divBdr>
        <w:top w:val="none" w:sz="0" w:space="0" w:color="auto"/>
        <w:left w:val="none" w:sz="0" w:space="0" w:color="auto"/>
        <w:bottom w:val="none" w:sz="0" w:space="0" w:color="auto"/>
        <w:right w:val="none" w:sz="0" w:space="0" w:color="auto"/>
      </w:divBdr>
    </w:div>
    <w:div w:id="508178915">
      <w:bodyDiv w:val="1"/>
      <w:marLeft w:val="0"/>
      <w:marRight w:val="0"/>
      <w:marTop w:val="0"/>
      <w:marBottom w:val="0"/>
      <w:divBdr>
        <w:top w:val="none" w:sz="0" w:space="0" w:color="auto"/>
        <w:left w:val="none" w:sz="0" w:space="0" w:color="auto"/>
        <w:bottom w:val="none" w:sz="0" w:space="0" w:color="auto"/>
        <w:right w:val="none" w:sz="0" w:space="0" w:color="auto"/>
      </w:divBdr>
    </w:div>
    <w:div w:id="508565533">
      <w:bodyDiv w:val="1"/>
      <w:marLeft w:val="0"/>
      <w:marRight w:val="0"/>
      <w:marTop w:val="0"/>
      <w:marBottom w:val="0"/>
      <w:divBdr>
        <w:top w:val="none" w:sz="0" w:space="0" w:color="auto"/>
        <w:left w:val="none" w:sz="0" w:space="0" w:color="auto"/>
        <w:bottom w:val="none" w:sz="0" w:space="0" w:color="auto"/>
        <w:right w:val="none" w:sz="0" w:space="0" w:color="auto"/>
      </w:divBdr>
    </w:div>
    <w:div w:id="508638567">
      <w:bodyDiv w:val="1"/>
      <w:marLeft w:val="0"/>
      <w:marRight w:val="0"/>
      <w:marTop w:val="0"/>
      <w:marBottom w:val="0"/>
      <w:divBdr>
        <w:top w:val="none" w:sz="0" w:space="0" w:color="auto"/>
        <w:left w:val="none" w:sz="0" w:space="0" w:color="auto"/>
        <w:bottom w:val="none" w:sz="0" w:space="0" w:color="auto"/>
        <w:right w:val="none" w:sz="0" w:space="0" w:color="auto"/>
      </w:divBdr>
    </w:div>
    <w:div w:id="509293318">
      <w:bodyDiv w:val="1"/>
      <w:marLeft w:val="0"/>
      <w:marRight w:val="0"/>
      <w:marTop w:val="0"/>
      <w:marBottom w:val="0"/>
      <w:divBdr>
        <w:top w:val="none" w:sz="0" w:space="0" w:color="auto"/>
        <w:left w:val="none" w:sz="0" w:space="0" w:color="auto"/>
        <w:bottom w:val="none" w:sz="0" w:space="0" w:color="auto"/>
        <w:right w:val="none" w:sz="0" w:space="0" w:color="auto"/>
      </w:divBdr>
    </w:div>
    <w:div w:id="509486945">
      <w:bodyDiv w:val="1"/>
      <w:marLeft w:val="0"/>
      <w:marRight w:val="0"/>
      <w:marTop w:val="0"/>
      <w:marBottom w:val="0"/>
      <w:divBdr>
        <w:top w:val="none" w:sz="0" w:space="0" w:color="auto"/>
        <w:left w:val="none" w:sz="0" w:space="0" w:color="auto"/>
        <w:bottom w:val="none" w:sz="0" w:space="0" w:color="auto"/>
        <w:right w:val="none" w:sz="0" w:space="0" w:color="auto"/>
      </w:divBdr>
    </w:div>
    <w:div w:id="509488320">
      <w:bodyDiv w:val="1"/>
      <w:marLeft w:val="0"/>
      <w:marRight w:val="0"/>
      <w:marTop w:val="0"/>
      <w:marBottom w:val="0"/>
      <w:divBdr>
        <w:top w:val="none" w:sz="0" w:space="0" w:color="auto"/>
        <w:left w:val="none" w:sz="0" w:space="0" w:color="auto"/>
        <w:bottom w:val="none" w:sz="0" w:space="0" w:color="auto"/>
        <w:right w:val="none" w:sz="0" w:space="0" w:color="auto"/>
      </w:divBdr>
    </w:div>
    <w:div w:id="509491453">
      <w:bodyDiv w:val="1"/>
      <w:marLeft w:val="0"/>
      <w:marRight w:val="0"/>
      <w:marTop w:val="0"/>
      <w:marBottom w:val="0"/>
      <w:divBdr>
        <w:top w:val="none" w:sz="0" w:space="0" w:color="auto"/>
        <w:left w:val="none" w:sz="0" w:space="0" w:color="auto"/>
        <w:bottom w:val="none" w:sz="0" w:space="0" w:color="auto"/>
        <w:right w:val="none" w:sz="0" w:space="0" w:color="auto"/>
      </w:divBdr>
    </w:div>
    <w:div w:id="509680148">
      <w:bodyDiv w:val="1"/>
      <w:marLeft w:val="0"/>
      <w:marRight w:val="0"/>
      <w:marTop w:val="0"/>
      <w:marBottom w:val="0"/>
      <w:divBdr>
        <w:top w:val="none" w:sz="0" w:space="0" w:color="auto"/>
        <w:left w:val="none" w:sz="0" w:space="0" w:color="auto"/>
        <w:bottom w:val="none" w:sz="0" w:space="0" w:color="auto"/>
        <w:right w:val="none" w:sz="0" w:space="0" w:color="auto"/>
      </w:divBdr>
    </w:div>
    <w:div w:id="509684694">
      <w:bodyDiv w:val="1"/>
      <w:marLeft w:val="0"/>
      <w:marRight w:val="0"/>
      <w:marTop w:val="0"/>
      <w:marBottom w:val="0"/>
      <w:divBdr>
        <w:top w:val="none" w:sz="0" w:space="0" w:color="auto"/>
        <w:left w:val="none" w:sz="0" w:space="0" w:color="auto"/>
        <w:bottom w:val="none" w:sz="0" w:space="0" w:color="auto"/>
        <w:right w:val="none" w:sz="0" w:space="0" w:color="auto"/>
      </w:divBdr>
    </w:div>
    <w:div w:id="509873765">
      <w:bodyDiv w:val="1"/>
      <w:marLeft w:val="0"/>
      <w:marRight w:val="0"/>
      <w:marTop w:val="0"/>
      <w:marBottom w:val="0"/>
      <w:divBdr>
        <w:top w:val="none" w:sz="0" w:space="0" w:color="auto"/>
        <w:left w:val="none" w:sz="0" w:space="0" w:color="auto"/>
        <w:bottom w:val="none" w:sz="0" w:space="0" w:color="auto"/>
        <w:right w:val="none" w:sz="0" w:space="0" w:color="auto"/>
      </w:divBdr>
    </w:div>
    <w:div w:id="510066828">
      <w:bodyDiv w:val="1"/>
      <w:marLeft w:val="0"/>
      <w:marRight w:val="0"/>
      <w:marTop w:val="0"/>
      <w:marBottom w:val="0"/>
      <w:divBdr>
        <w:top w:val="none" w:sz="0" w:space="0" w:color="auto"/>
        <w:left w:val="none" w:sz="0" w:space="0" w:color="auto"/>
        <w:bottom w:val="none" w:sz="0" w:space="0" w:color="auto"/>
        <w:right w:val="none" w:sz="0" w:space="0" w:color="auto"/>
      </w:divBdr>
    </w:div>
    <w:div w:id="511068008">
      <w:bodyDiv w:val="1"/>
      <w:marLeft w:val="0"/>
      <w:marRight w:val="0"/>
      <w:marTop w:val="0"/>
      <w:marBottom w:val="0"/>
      <w:divBdr>
        <w:top w:val="none" w:sz="0" w:space="0" w:color="auto"/>
        <w:left w:val="none" w:sz="0" w:space="0" w:color="auto"/>
        <w:bottom w:val="none" w:sz="0" w:space="0" w:color="auto"/>
        <w:right w:val="none" w:sz="0" w:space="0" w:color="auto"/>
      </w:divBdr>
    </w:div>
    <w:div w:id="511341834">
      <w:bodyDiv w:val="1"/>
      <w:marLeft w:val="0"/>
      <w:marRight w:val="0"/>
      <w:marTop w:val="0"/>
      <w:marBottom w:val="0"/>
      <w:divBdr>
        <w:top w:val="none" w:sz="0" w:space="0" w:color="auto"/>
        <w:left w:val="none" w:sz="0" w:space="0" w:color="auto"/>
        <w:bottom w:val="none" w:sz="0" w:space="0" w:color="auto"/>
        <w:right w:val="none" w:sz="0" w:space="0" w:color="auto"/>
      </w:divBdr>
    </w:div>
    <w:div w:id="511576383">
      <w:bodyDiv w:val="1"/>
      <w:marLeft w:val="0"/>
      <w:marRight w:val="0"/>
      <w:marTop w:val="0"/>
      <w:marBottom w:val="0"/>
      <w:divBdr>
        <w:top w:val="none" w:sz="0" w:space="0" w:color="auto"/>
        <w:left w:val="none" w:sz="0" w:space="0" w:color="auto"/>
        <w:bottom w:val="none" w:sz="0" w:space="0" w:color="auto"/>
        <w:right w:val="none" w:sz="0" w:space="0" w:color="auto"/>
      </w:divBdr>
    </w:div>
    <w:div w:id="512038749">
      <w:bodyDiv w:val="1"/>
      <w:marLeft w:val="0"/>
      <w:marRight w:val="0"/>
      <w:marTop w:val="0"/>
      <w:marBottom w:val="0"/>
      <w:divBdr>
        <w:top w:val="none" w:sz="0" w:space="0" w:color="auto"/>
        <w:left w:val="none" w:sz="0" w:space="0" w:color="auto"/>
        <w:bottom w:val="none" w:sz="0" w:space="0" w:color="auto"/>
        <w:right w:val="none" w:sz="0" w:space="0" w:color="auto"/>
      </w:divBdr>
    </w:div>
    <w:div w:id="512257456">
      <w:bodyDiv w:val="1"/>
      <w:marLeft w:val="0"/>
      <w:marRight w:val="0"/>
      <w:marTop w:val="0"/>
      <w:marBottom w:val="0"/>
      <w:divBdr>
        <w:top w:val="none" w:sz="0" w:space="0" w:color="auto"/>
        <w:left w:val="none" w:sz="0" w:space="0" w:color="auto"/>
        <w:bottom w:val="none" w:sz="0" w:space="0" w:color="auto"/>
        <w:right w:val="none" w:sz="0" w:space="0" w:color="auto"/>
      </w:divBdr>
    </w:div>
    <w:div w:id="512383183">
      <w:bodyDiv w:val="1"/>
      <w:marLeft w:val="0"/>
      <w:marRight w:val="0"/>
      <w:marTop w:val="0"/>
      <w:marBottom w:val="0"/>
      <w:divBdr>
        <w:top w:val="none" w:sz="0" w:space="0" w:color="auto"/>
        <w:left w:val="none" w:sz="0" w:space="0" w:color="auto"/>
        <w:bottom w:val="none" w:sz="0" w:space="0" w:color="auto"/>
        <w:right w:val="none" w:sz="0" w:space="0" w:color="auto"/>
      </w:divBdr>
    </w:div>
    <w:div w:id="512570652">
      <w:bodyDiv w:val="1"/>
      <w:marLeft w:val="0"/>
      <w:marRight w:val="0"/>
      <w:marTop w:val="0"/>
      <w:marBottom w:val="0"/>
      <w:divBdr>
        <w:top w:val="none" w:sz="0" w:space="0" w:color="auto"/>
        <w:left w:val="none" w:sz="0" w:space="0" w:color="auto"/>
        <w:bottom w:val="none" w:sz="0" w:space="0" w:color="auto"/>
        <w:right w:val="none" w:sz="0" w:space="0" w:color="auto"/>
      </w:divBdr>
    </w:div>
    <w:div w:id="512574023">
      <w:bodyDiv w:val="1"/>
      <w:marLeft w:val="0"/>
      <w:marRight w:val="0"/>
      <w:marTop w:val="0"/>
      <w:marBottom w:val="0"/>
      <w:divBdr>
        <w:top w:val="none" w:sz="0" w:space="0" w:color="auto"/>
        <w:left w:val="none" w:sz="0" w:space="0" w:color="auto"/>
        <w:bottom w:val="none" w:sz="0" w:space="0" w:color="auto"/>
        <w:right w:val="none" w:sz="0" w:space="0" w:color="auto"/>
      </w:divBdr>
    </w:div>
    <w:div w:id="512964581">
      <w:bodyDiv w:val="1"/>
      <w:marLeft w:val="0"/>
      <w:marRight w:val="0"/>
      <w:marTop w:val="0"/>
      <w:marBottom w:val="0"/>
      <w:divBdr>
        <w:top w:val="none" w:sz="0" w:space="0" w:color="auto"/>
        <w:left w:val="none" w:sz="0" w:space="0" w:color="auto"/>
        <w:bottom w:val="none" w:sz="0" w:space="0" w:color="auto"/>
        <w:right w:val="none" w:sz="0" w:space="0" w:color="auto"/>
      </w:divBdr>
    </w:div>
    <w:div w:id="513148405">
      <w:bodyDiv w:val="1"/>
      <w:marLeft w:val="0"/>
      <w:marRight w:val="0"/>
      <w:marTop w:val="0"/>
      <w:marBottom w:val="0"/>
      <w:divBdr>
        <w:top w:val="none" w:sz="0" w:space="0" w:color="auto"/>
        <w:left w:val="none" w:sz="0" w:space="0" w:color="auto"/>
        <w:bottom w:val="none" w:sz="0" w:space="0" w:color="auto"/>
        <w:right w:val="none" w:sz="0" w:space="0" w:color="auto"/>
      </w:divBdr>
    </w:div>
    <w:div w:id="513307226">
      <w:bodyDiv w:val="1"/>
      <w:marLeft w:val="0"/>
      <w:marRight w:val="0"/>
      <w:marTop w:val="0"/>
      <w:marBottom w:val="0"/>
      <w:divBdr>
        <w:top w:val="none" w:sz="0" w:space="0" w:color="auto"/>
        <w:left w:val="none" w:sz="0" w:space="0" w:color="auto"/>
        <w:bottom w:val="none" w:sz="0" w:space="0" w:color="auto"/>
        <w:right w:val="none" w:sz="0" w:space="0" w:color="auto"/>
      </w:divBdr>
    </w:div>
    <w:div w:id="513572017">
      <w:bodyDiv w:val="1"/>
      <w:marLeft w:val="0"/>
      <w:marRight w:val="0"/>
      <w:marTop w:val="0"/>
      <w:marBottom w:val="0"/>
      <w:divBdr>
        <w:top w:val="none" w:sz="0" w:space="0" w:color="auto"/>
        <w:left w:val="none" w:sz="0" w:space="0" w:color="auto"/>
        <w:bottom w:val="none" w:sz="0" w:space="0" w:color="auto"/>
        <w:right w:val="none" w:sz="0" w:space="0" w:color="auto"/>
      </w:divBdr>
    </w:div>
    <w:div w:id="513807402">
      <w:bodyDiv w:val="1"/>
      <w:marLeft w:val="0"/>
      <w:marRight w:val="0"/>
      <w:marTop w:val="0"/>
      <w:marBottom w:val="0"/>
      <w:divBdr>
        <w:top w:val="none" w:sz="0" w:space="0" w:color="auto"/>
        <w:left w:val="none" w:sz="0" w:space="0" w:color="auto"/>
        <w:bottom w:val="none" w:sz="0" w:space="0" w:color="auto"/>
        <w:right w:val="none" w:sz="0" w:space="0" w:color="auto"/>
      </w:divBdr>
    </w:div>
    <w:div w:id="514223285">
      <w:bodyDiv w:val="1"/>
      <w:marLeft w:val="0"/>
      <w:marRight w:val="0"/>
      <w:marTop w:val="0"/>
      <w:marBottom w:val="0"/>
      <w:divBdr>
        <w:top w:val="none" w:sz="0" w:space="0" w:color="auto"/>
        <w:left w:val="none" w:sz="0" w:space="0" w:color="auto"/>
        <w:bottom w:val="none" w:sz="0" w:space="0" w:color="auto"/>
        <w:right w:val="none" w:sz="0" w:space="0" w:color="auto"/>
      </w:divBdr>
    </w:div>
    <w:div w:id="514661105">
      <w:bodyDiv w:val="1"/>
      <w:marLeft w:val="0"/>
      <w:marRight w:val="0"/>
      <w:marTop w:val="0"/>
      <w:marBottom w:val="0"/>
      <w:divBdr>
        <w:top w:val="none" w:sz="0" w:space="0" w:color="auto"/>
        <w:left w:val="none" w:sz="0" w:space="0" w:color="auto"/>
        <w:bottom w:val="none" w:sz="0" w:space="0" w:color="auto"/>
        <w:right w:val="none" w:sz="0" w:space="0" w:color="auto"/>
      </w:divBdr>
    </w:div>
    <w:div w:id="515114108">
      <w:bodyDiv w:val="1"/>
      <w:marLeft w:val="0"/>
      <w:marRight w:val="0"/>
      <w:marTop w:val="0"/>
      <w:marBottom w:val="0"/>
      <w:divBdr>
        <w:top w:val="none" w:sz="0" w:space="0" w:color="auto"/>
        <w:left w:val="none" w:sz="0" w:space="0" w:color="auto"/>
        <w:bottom w:val="none" w:sz="0" w:space="0" w:color="auto"/>
        <w:right w:val="none" w:sz="0" w:space="0" w:color="auto"/>
      </w:divBdr>
    </w:div>
    <w:div w:id="515849992">
      <w:bodyDiv w:val="1"/>
      <w:marLeft w:val="0"/>
      <w:marRight w:val="0"/>
      <w:marTop w:val="0"/>
      <w:marBottom w:val="0"/>
      <w:divBdr>
        <w:top w:val="none" w:sz="0" w:space="0" w:color="auto"/>
        <w:left w:val="none" w:sz="0" w:space="0" w:color="auto"/>
        <w:bottom w:val="none" w:sz="0" w:space="0" w:color="auto"/>
        <w:right w:val="none" w:sz="0" w:space="0" w:color="auto"/>
      </w:divBdr>
    </w:div>
    <w:div w:id="515852131">
      <w:bodyDiv w:val="1"/>
      <w:marLeft w:val="0"/>
      <w:marRight w:val="0"/>
      <w:marTop w:val="0"/>
      <w:marBottom w:val="0"/>
      <w:divBdr>
        <w:top w:val="none" w:sz="0" w:space="0" w:color="auto"/>
        <w:left w:val="none" w:sz="0" w:space="0" w:color="auto"/>
        <w:bottom w:val="none" w:sz="0" w:space="0" w:color="auto"/>
        <w:right w:val="none" w:sz="0" w:space="0" w:color="auto"/>
      </w:divBdr>
    </w:div>
    <w:div w:id="515920222">
      <w:bodyDiv w:val="1"/>
      <w:marLeft w:val="0"/>
      <w:marRight w:val="0"/>
      <w:marTop w:val="0"/>
      <w:marBottom w:val="0"/>
      <w:divBdr>
        <w:top w:val="none" w:sz="0" w:space="0" w:color="auto"/>
        <w:left w:val="none" w:sz="0" w:space="0" w:color="auto"/>
        <w:bottom w:val="none" w:sz="0" w:space="0" w:color="auto"/>
        <w:right w:val="none" w:sz="0" w:space="0" w:color="auto"/>
      </w:divBdr>
    </w:div>
    <w:div w:id="516315038">
      <w:bodyDiv w:val="1"/>
      <w:marLeft w:val="0"/>
      <w:marRight w:val="0"/>
      <w:marTop w:val="0"/>
      <w:marBottom w:val="0"/>
      <w:divBdr>
        <w:top w:val="none" w:sz="0" w:space="0" w:color="auto"/>
        <w:left w:val="none" w:sz="0" w:space="0" w:color="auto"/>
        <w:bottom w:val="none" w:sz="0" w:space="0" w:color="auto"/>
        <w:right w:val="none" w:sz="0" w:space="0" w:color="auto"/>
      </w:divBdr>
    </w:div>
    <w:div w:id="516385418">
      <w:bodyDiv w:val="1"/>
      <w:marLeft w:val="0"/>
      <w:marRight w:val="0"/>
      <w:marTop w:val="0"/>
      <w:marBottom w:val="0"/>
      <w:divBdr>
        <w:top w:val="none" w:sz="0" w:space="0" w:color="auto"/>
        <w:left w:val="none" w:sz="0" w:space="0" w:color="auto"/>
        <w:bottom w:val="none" w:sz="0" w:space="0" w:color="auto"/>
        <w:right w:val="none" w:sz="0" w:space="0" w:color="auto"/>
      </w:divBdr>
    </w:div>
    <w:div w:id="516502700">
      <w:bodyDiv w:val="1"/>
      <w:marLeft w:val="0"/>
      <w:marRight w:val="0"/>
      <w:marTop w:val="0"/>
      <w:marBottom w:val="0"/>
      <w:divBdr>
        <w:top w:val="none" w:sz="0" w:space="0" w:color="auto"/>
        <w:left w:val="none" w:sz="0" w:space="0" w:color="auto"/>
        <w:bottom w:val="none" w:sz="0" w:space="0" w:color="auto"/>
        <w:right w:val="none" w:sz="0" w:space="0" w:color="auto"/>
      </w:divBdr>
    </w:div>
    <w:div w:id="516623606">
      <w:bodyDiv w:val="1"/>
      <w:marLeft w:val="0"/>
      <w:marRight w:val="0"/>
      <w:marTop w:val="0"/>
      <w:marBottom w:val="0"/>
      <w:divBdr>
        <w:top w:val="none" w:sz="0" w:space="0" w:color="auto"/>
        <w:left w:val="none" w:sz="0" w:space="0" w:color="auto"/>
        <w:bottom w:val="none" w:sz="0" w:space="0" w:color="auto"/>
        <w:right w:val="none" w:sz="0" w:space="0" w:color="auto"/>
      </w:divBdr>
    </w:div>
    <w:div w:id="517503352">
      <w:bodyDiv w:val="1"/>
      <w:marLeft w:val="0"/>
      <w:marRight w:val="0"/>
      <w:marTop w:val="0"/>
      <w:marBottom w:val="0"/>
      <w:divBdr>
        <w:top w:val="none" w:sz="0" w:space="0" w:color="auto"/>
        <w:left w:val="none" w:sz="0" w:space="0" w:color="auto"/>
        <w:bottom w:val="none" w:sz="0" w:space="0" w:color="auto"/>
        <w:right w:val="none" w:sz="0" w:space="0" w:color="auto"/>
      </w:divBdr>
    </w:div>
    <w:div w:id="517743981">
      <w:bodyDiv w:val="1"/>
      <w:marLeft w:val="0"/>
      <w:marRight w:val="0"/>
      <w:marTop w:val="0"/>
      <w:marBottom w:val="0"/>
      <w:divBdr>
        <w:top w:val="none" w:sz="0" w:space="0" w:color="auto"/>
        <w:left w:val="none" w:sz="0" w:space="0" w:color="auto"/>
        <w:bottom w:val="none" w:sz="0" w:space="0" w:color="auto"/>
        <w:right w:val="none" w:sz="0" w:space="0" w:color="auto"/>
      </w:divBdr>
    </w:div>
    <w:div w:id="518592628">
      <w:bodyDiv w:val="1"/>
      <w:marLeft w:val="0"/>
      <w:marRight w:val="0"/>
      <w:marTop w:val="0"/>
      <w:marBottom w:val="0"/>
      <w:divBdr>
        <w:top w:val="none" w:sz="0" w:space="0" w:color="auto"/>
        <w:left w:val="none" w:sz="0" w:space="0" w:color="auto"/>
        <w:bottom w:val="none" w:sz="0" w:space="0" w:color="auto"/>
        <w:right w:val="none" w:sz="0" w:space="0" w:color="auto"/>
      </w:divBdr>
    </w:div>
    <w:div w:id="519398830">
      <w:bodyDiv w:val="1"/>
      <w:marLeft w:val="0"/>
      <w:marRight w:val="0"/>
      <w:marTop w:val="0"/>
      <w:marBottom w:val="0"/>
      <w:divBdr>
        <w:top w:val="none" w:sz="0" w:space="0" w:color="auto"/>
        <w:left w:val="none" w:sz="0" w:space="0" w:color="auto"/>
        <w:bottom w:val="none" w:sz="0" w:space="0" w:color="auto"/>
        <w:right w:val="none" w:sz="0" w:space="0" w:color="auto"/>
      </w:divBdr>
    </w:div>
    <w:div w:id="519660750">
      <w:bodyDiv w:val="1"/>
      <w:marLeft w:val="0"/>
      <w:marRight w:val="0"/>
      <w:marTop w:val="0"/>
      <w:marBottom w:val="0"/>
      <w:divBdr>
        <w:top w:val="none" w:sz="0" w:space="0" w:color="auto"/>
        <w:left w:val="none" w:sz="0" w:space="0" w:color="auto"/>
        <w:bottom w:val="none" w:sz="0" w:space="0" w:color="auto"/>
        <w:right w:val="none" w:sz="0" w:space="0" w:color="auto"/>
      </w:divBdr>
    </w:div>
    <w:div w:id="521092893">
      <w:bodyDiv w:val="1"/>
      <w:marLeft w:val="0"/>
      <w:marRight w:val="0"/>
      <w:marTop w:val="0"/>
      <w:marBottom w:val="0"/>
      <w:divBdr>
        <w:top w:val="none" w:sz="0" w:space="0" w:color="auto"/>
        <w:left w:val="none" w:sz="0" w:space="0" w:color="auto"/>
        <w:bottom w:val="none" w:sz="0" w:space="0" w:color="auto"/>
        <w:right w:val="none" w:sz="0" w:space="0" w:color="auto"/>
      </w:divBdr>
    </w:div>
    <w:div w:id="521360400">
      <w:bodyDiv w:val="1"/>
      <w:marLeft w:val="0"/>
      <w:marRight w:val="0"/>
      <w:marTop w:val="0"/>
      <w:marBottom w:val="0"/>
      <w:divBdr>
        <w:top w:val="none" w:sz="0" w:space="0" w:color="auto"/>
        <w:left w:val="none" w:sz="0" w:space="0" w:color="auto"/>
        <w:bottom w:val="none" w:sz="0" w:space="0" w:color="auto"/>
        <w:right w:val="none" w:sz="0" w:space="0" w:color="auto"/>
      </w:divBdr>
    </w:div>
    <w:div w:id="521864366">
      <w:bodyDiv w:val="1"/>
      <w:marLeft w:val="0"/>
      <w:marRight w:val="0"/>
      <w:marTop w:val="0"/>
      <w:marBottom w:val="0"/>
      <w:divBdr>
        <w:top w:val="none" w:sz="0" w:space="0" w:color="auto"/>
        <w:left w:val="none" w:sz="0" w:space="0" w:color="auto"/>
        <w:bottom w:val="none" w:sz="0" w:space="0" w:color="auto"/>
        <w:right w:val="none" w:sz="0" w:space="0" w:color="auto"/>
      </w:divBdr>
    </w:div>
    <w:div w:id="522331471">
      <w:bodyDiv w:val="1"/>
      <w:marLeft w:val="0"/>
      <w:marRight w:val="0"/>
      <w:marTop w:val="0"/>
      <w:marBottom w:val="0"/>
      <w:divBdr>
        <w:top w:val="none" w:sz="0" w:space="0" w:color="auto"/>
        <w:left w:val="none" w:sz="0" w:space="0" w:color="auto"/>
        <w:bottom w:val="none" w:sz="0" w:space="0" w:color="auto"/>
        <w:right w:val="none" w:sz="0" w:space="0" w:color="auto"/>
      </w:divBdr>
    </w:div>
    <w:div w:id="522475761">
      <w:bodyDiv w:val="1"/>
      <w:marLeft w:val="0"/>
      <w:marRight w:val="0"/>
      <w:marTop w:val="0"/>
      <w:marBottom w:val="0"/>
      <w:divBdr>
        <w:top w:val="none" w:sz="0" w:space="0" w:color="auto"/>
        <w:left w:val="none" w:sz="0" w:space="0" w:color="auto"/>
        <w:bottom w:val="none" w:sz="0" w:space="0" w:color="auto"/>
        <w:right w:val="none" w:sz="0" w:space="0" w:color="auto"/>
      </w:divBdr>
    </w:div>
    <w:div w:id="522980596">
      <w:bodyDiv w:val="1"/>
      <w:marLeft w:val="0"/>
      <w:marRight w:val="0"/>
      <w:marTop w:val="0"/>
      <w:marBottom w:val="0"/>
      <w:divBdr>
        <w:top w:val="none" w:sz="0" w:space="0" w:color="auto"/>
        <w:left w:val="none" w:sz="0" w:space="0" w:color="auto"/>
        <w:bottom w:val="none" w:sz="0" w:space="0" w:color="auto"/>
        <w:right w:val="none" w:sz="0" w:space="0" w:color="auto"/>
      </w:divBdr>
    </w:div>
    <w:div w:id="522986247">
      <w:bodyDiv w:val="1"/>
      <w:marLeft w:val="0"/>
      <w:marRight w:val="0"/>
      <w:marTop w:val="0"/>
      <w:marBottom w:val="0"/>
      <w:divBdr>
        <w:top w:val="none" w:sz="0" w:space="0" w:color="auto"/>
        <w:left w:val="none" w:sz="0" w:space="0" w:color="auto"/>
        <w:bottom w:val="none" w:sz="0" w:space="0" w:color="auto"/>
        <w:right w:val="none" w:sz="0" w:space="0" w:color="auto"/>
      </w:divBdr>
    </w:div>
    <w:div w:id="523597970">
      <w:bodyDiv w:val="1"/>
      <w:marLeft w:val="0"/>
      <w:marRight w:val="0"/>
      <w:marTop w:val="0"/>
      <w:marBottom w:val="0"/>
      <w:divBdr>
        <w:top w:val="none" w:sz="0" w:space="0" w:color="auto"/>
        <w:left w:val="none" w:sz="0" w:space="0" w:color="auto"/>
        <w:bottom w:val="none" w:sz="0" w:space="0" w:color="auto"/>
        <w:right w:val="none" w:sz="0" w:space="0" w:color="auto"/>
      </w:divBdr>
    </w:div>
    <w:div w:id="524170606">
      <w:bodyDiv w:val="1"/>
      <w:marLeft w:val="0"/>
      <w:marRight w:val="0"/>
      <w:marTop w:val="0"/>
      <w:marBottom w:val="0"/>
      <w:divBdr>
        <w:top w:val="none" w:sz="0" w:space="0" w:color="auto"/>
        <w:left w:val="none" w:sz="0" w:space="0" w:color="auto"/>
        <w:bottom w:val="none" w:sz="0" w:space="0" w:color="auto"/>
        <w:right w:val="none" w:sz="0" w:space="0" w:color="auto"/>
      </w:divBdr>
    </w:div>
    <w:div w:id="524288710">
      <w:bodyDiv w:val="1"/>
      <w:marLeft w:val="0"/>
      <w:marRight w:val="0"/>
      <w:marTop w:val="0"/>
      <w:marBottom w:val="0"/>
      <w:divBdr>
        <w:top w:val="none" w:sz="0" w:space="0" w:color="auto"/>
        <w:left w:val="none" w:sz="0" w:space="0" w:color="auto"/>
        <w:bottom w:val="none" w:sz="0" w:space="0" w:color="auto"/>
        <w:right w:val="none" w:sz="0" w:space="0" w:color="auto"/>
      </w:divBdr>
    </w:div>
    <w:div w:id="524364845">
      <w:bodyDiv w:val="1"/>
      <w:marLeft w:val="0"/>
      <w:marRight w:val="0"/>
      <w:marTop w:val="0"/>
      <w:marBottom w:val="0"/>
      <w:divBdr>
        <w:top w:val="none" w:sz="0" w:space="0" w:color="auto"/>
        <w:left w:val="none" w:sz="0" w:space="0" w:color="auto"/>
        <w:bottom w:val="none" w:sz="0" w:space="0" w:color="auto"/>
        <w:right w:val="none" w:sz="0" w:space="0" w:color="auto"/>
      </w:divBdr>
    </w:div>
    <w:div w:id="524372267">
      <w:bodyDiv w:val="1"/>
      <w:marLeft w:val="0"/>
      <w:marRight w:val="0"/>
      <w:marTop w:val="0"/>
      <w:marBottom w:val="0"/>
      <w:divBdr>
        <w:top w:val="none" w:sz="0" w:space="0" w:color="auto"/>
        <w:left w:val="none" w:sz="0" w:space="0" w:color="auto"/>
        <w:bottom w:val="none" w:sz="0" w:space="0" w:color="auto"/>
        <w:right w:val="none" w:sz="0" w:space="0" w:color="auto"/>
      </w:divBdr>
    </w:div>
    <w:div w:id="525018753">
      <w:bodyDiv w:val="1"/>
      <w:marLeft w:val="0"/>
      <w:marRight w:val="0"/>
      <w:marTop w:val="0"/>
      <w:marBottom w:val="0"/>
      <w:divBdr>
        <w:top w:val="none" w:sz="0" w:space="0" w:color="auto"/>
        <w:left w:val="none" w:sz="0" w:space="0" w:color="auto"/>
        <w:bottom w:val="none" w:sz="0" w:space="0" w:color="auto"/>
        <w:right w:val="none" w:sz="0" w:space="0" w:color="auto"/>
      </w:divBdr>
    </w:div>
    <w:div w:id="526061152">
      <w:bodyDiv w:val="1"/>
      <w:marLeft w:val="0"/>
      <w:marRight w:val="0"/>
      <w:marTop w:val="0"/>
      <w:marBottom w:val="0"/>
      <w:divBdr>
        <w:top w:val="none" w:sz="0" w:space="0" w:color="auto"/>
        <w:left w:val="none" w:sz="0" w:space="0" w:color="auto"/>
        <w:bottom w:val="none" w:sz="0" w:space="0" w:color="auto"/>
        <w:right w:val="none" w:sz="0" w:space="0" w:color="auto"/>
      </w:divBdr>
    </w:div>
    <w:div w:id="526212221">
      <w:bodyDiv w:val="1"/>
      <w:marLeft w:val="0"/>
      <w:marRight w:val="0"/>
      <w:marTop w:val="0"/>
      <w:marBottom w:val="0"/>
      <w:divBdr>
        <w:top w:val="none" w:sz="0" w:space="0" w:color="auto"/>
        <w:left w:val="none" w:sz="0" w:space="0" w:color="auto"/>
        <w:bottom w:val="none" w:sz="0" w:space="0" w:color="auto"/>
        <w:right w:val="none" w:sz="0" w:space="0" w:color="auto"/>
      </w:divBdr>
    </w:div>
    <w:div w:id="527332391">
      <w:bodyDiv w:val="1"/>
      <w:marLeft w:val="0"/>
      <w:marRight w:val="0"/>
      <w:marTop w:val="0"/>
      <w:marBottom w:val="0"/>
      <w:divBdr>
        <w:top w:val="none" w:sz="0" w:space="0" w:color="auto"/>
        <w:left w:val="none" w:sz="0" w:space="0" w:color="auto"/>
        <w:bottom w:val="none" w:sz="0" w:space="0" w:color="auto"/>
        <w:right w:val="none" w:sz="0" w:space="0" w:color="auto"/>
      </w:divBdr>
    </w:div>
    <w:div w:id="527333051">
      <w:bodyDiv w:val="1"/>
      <w:marLeft w:val="0"/>
      <w:marRight w:val="0"/>
      <w:marTop w:val="0"/>
      <w:marBottom w:val="0"/>
      <w:divBdr>
        <w:top w:val="none" w:sz="0" w:space="0" w:color="auto"/>
        <w:left w:val="none" w:sz="0" w:space="0" w:color="auto"/>
        <w:bottom w:val="none" w:sz="0" w:space="0" w:color="auto"/>
        <w:right w:val="none" w:sz="0" w:space="0" w:color="auto"/>
      </w:divBdr>
    </w:div>
    <w:div w:id="527525583">
      <w:bodyDiv w:val="1"/>
      <w:marLeft w:val="0"/>
      <w:marRight w:val="0"/>
      <w:marTop w:val="0"/>
      <w:marBottom w:val="0"/>
      <w:divBdr>
        <w:top w:val="none" w:sz="0" w:space="0" w:color="auto"/>
        <w:left w:val="none" w:sz="0" w:space="0" w:color="auto"/>
        <w:bottom w:val="none" w:sz="0" w:space="0" w:color="auto"/>
        <w:right w:val="none" w:sz="0" w:space="0" w:color="auto"/>
      </w:divBdr>
    </w:div>
    <w:div w:id="527647681">
      <w:bodyDiv w:val="1"/>
      <w:marLeft w:val="0"/>
      <w:marRight w:val="0"/>
      <w:marTop w:val="0"/>
      <w:marBottom w:val="0"/>
      <w:divBdr>
        <w:top w:val="none" w:sz="0" w:space="0" w:color="auto"/>
        <w:left w:val="none" w:sz="0" w:space="0" w:color="auto"/>
        <w:bottom w:val="none" w:sz="0" w:space="0" w:color="auto"/>
        <w:right w:val="none" w:sz="0" w:space="0" w:color="auto"/>
      </w:divBdr>
    </w:div>
    <w:div w:id="527722399">
      <w:bodyDiv w:val="1"/>
      <w:marLeft w:val="0"/>
      <w:marRight w:val="0"/>
      <w:marTop w:val="0"/>
      <w:marBottom w:val="0"/>
      <w:divBdr>
        <w:top w:val="none" w:sz="0" w:space="0" w:color="auto"/>
        <w:left w:val="none" w:sz="0" w:space="0" w:color="auto"/>
        <w:bottom w:val="none" w:sz="0" w:space="0" w:color="auto"/>
        <w:right w:val="none" w:sz="0" w:space="0" w:color="auto"/>
      </w:divBdr>
    </w:div>
    <w:div w:id="528446785">
      <w:bodyDiv w:val="1"/>
      <w:marLeft w:val="0"/>
      <w:marRight w:val="0"/>
      <w:marTop w:val="0"/>
      <w:marBottom w:val="0"/>
      <w:divBdr>
        <w:top w:val="none" w:sz="0" w:space="0" w:color="auto"/>
        <w:left w:val="none" w:sz="0" w:space="0" w:color="auto"/>
        <w:bottom w:val="none" w:sz="0" w:space="0" w:color="auto"/>
        <w:right w:val="none" w:sz="0" w:space="0" w:color="auto"/>
      </w:divBdr>
    </w:div>
    <w:div w:id="528950350">
      <w:bodyDiv w:val="1"/>
      <w:marLeft w:val="0"/>
      <w:marRight w:val="0"/>
      <w:marTop w:val="0"/>
      <w:marBottom w:val="0"/>
      <w:divBdr>
        <w:top w:val="none" w:sz="0" w:space="0" w:color="auto"/>
        <w:left w:val="none" w:sz="0" w:space="0" w:color="auto"/>
        <w:bottom w:val="none" w:sz="0" w:space="0" w:color="auto"/>
        <w:right w:val="none" w:sz="0" w:space="0" w:color="auto"/>
      </w:divBdr>
    </w:div>
    <w:div w:id="529220904">
      <w:bodyDiv w:val="1"/>
      <w:marLeft w:val="0"/>
      <w:marRight w:val="0"/>
      <w:marTop w:val="0"/>
      <w:marBottom w:val="0"/>
      <w:divBdr>
        <w:top w:val="none" w:sz="0" w:space="0" w:color="auto"/>
        <w:left w:val="none" w:sz="0" w:space="0" w:color="auto"/>
        <w:bottom w:val="none" w:sz="0" w:space="0" w:color="auto"/>
        <w:right w:val="none" w:sz="0" w:space="0" w:color="auto"/>
      </w:divBdr>
    </w:div>
    <w:div w:id="529225563">
      <w:bodyDiv w:val="1"/>
      <w:marLeft w:val="0"/>
      <w:marRight w:val="0"/>
      <w:marTop w:val="0"/>
      <w:marBottom w:val="0"/>
      <w:divBdr>
        <w:top w:val="none" w:sz="0" w:space="0" w:color="auto"/>
        <w:left w:val="none" w:sz="0" w:space="0" w:color="auto"/>
        <w:bottom w:val="none" w:sz="0" w:space="0" w:color="auto"/>
        <w:right w:val="none" w:sz="0" w:space="0" w:color="auto"/>
      </w:divBdr>
    </w:div>
    <w:div w:id="529487516">
      <w:bodyDiv w:val="1"/>
      <w:marLeft w:val="0"/>
      <w:marRight w:val="0"/>
      <w:marTop w:val="0"/>
      <w:marBottom w:val="0"/>
      <w:divBdr>
        <w:top w:val="none" w:sz="0" w:space="0" w:color="auto"/>
        <w:left w:val="none" w:sz="0" w:space="0" w:color="auto"/>
        <w:bottom w:val="none" w:sz="0" w:space="0" w:color="auto"/>
        <w:right w:val="none" w:sz="0" w:space="0" w:color="auto"/>
      </w:divBdr>
    </w:div>
    <w:div w:id="529614862">
      <w:bodyDiv w:val="1"/>
      <w:marLeft w:val="0"/>
      <w:marRight w:val="0"/>
      <w:marTop w:val="0"/>
      <w:marBottom w:val="0"/>
      <w:divBdr>
        <w:top w:val="none" w:sz="0" w:space="0" w:color="auto"/>
        <w:left w:val="none" w:sz="0" w:space="0" w:color="auto"/>
        <w:bottom w:val="none" w:sz="0" w:space="0" w:color="auto"/>
        <w:right w:val="none" w:sz="0" w:space="0" w:color="auto"/>
      </w:divBdr>
    </w:div>
    <w:div w:id="529881122">
      <w:bodyDiv w:val="1"/>
      <w:marLeft w:val="0"/>
      <w:marRight w:val="0"/>
      <w:marTop w:val="0"/>
      <w:marBottom w:val="0"/>
      <w:divBdr>
        <w:top w:val="none" w:sz="0" w:space="0" w:color="auto"/>
        <w:left w:val="none" w:sz="0" w:space="0" w:color="auto"/>
        <w:bottom w:val="none" w:sz="0" w:space="0" w:color="auto"/>
        <w:right w:val="none" w:sz="0" w:space="0" w:color="auto"/>
      </w:divBdr>
    </w:div>
    <w:div w:id="530264365">
      <w:bodyDiv w:val="1"/>
      <w:marLeft w:val="0"/>
      <w:marRight w:val="0"/>
      <w:marTop w:val="0"/>
      <w:marBottom w:val="0"/>
      <w:divBdr>
        <w:top w:val="none" w:sz="0" w:space="0" w:color="auto"/>
        <w:left w:val="none" w:sz="0" w:space="0" w:color="auto"/>
        <w:bottom w:val="none" w:sz="0" w:space="0" w:color="auto"/>
        <w:right w:val="none" w:sz="0" w:space="0" w:color="auto"/>
      </w:divBdr>
    </w:div>
    <w:div w:id="530529227">
      <w:bodyDiv w:val="1"/>
      <w:marLeft w:val="0"/>
      <w:marRight w:val="0"/>
      <w:marTop w:val="0"/>
      <w:marBottom w:val="0"/>
      <w:divBdr>
        <w:top w:val="none" w:sz="0" w:space="0" w:color="auto"/>
        <w:left w:val="none" w:sz="0" w:space="0" w:color="auto"/>
        <w:bottom w:val="none" w:sz="0" w:space="0" w:color="auto"/>
        <w:right w:val="none" w:sz="0" w:space="0" w:color="auto"/>
      </w:divBdr>
    </w:div>
    <w:div w:id="530533547">
      <w:bodyDiv w:val="1"/>
      <w:marLeft w:val="0"/>
      <w:marRight w:val="0"/>
      <w:marTop w:val="0"/>
      <w:marBottom w:val="0"/>
      <w:divBdr>
        <w:top w:val="none" w:sz="0" w:space="0" w:color="auto"/>
        <w:left w:val="none" w:sz="0" w:space="0" w:color="auto"/>
        <w:bottom w:val="none" w:sz="0" w:space="0" w:color="auto"/>
        <w:right w:val="none" w:sz="0" w:space="0" w:color="auto"/>
      </w:divBdr>
    </w:div>
    <w:div w:id="530729545">
      <w:bodyDiv w:val="1"/>
      <w:marLeft w:val="0"/>
      <w:marRight w:val="0"/>
      <w:marTop w:val="0"/>
      <w:marBottom w:val="0"/>
      <w:divBdr>
        <w:top w:val="none" w:sz="0" w:space="0" w:color="auto"/>
        <w:left w:val="none" w:sz="0" w:space="0" w:color="auto"/>
        <w:bottom w:val="none" w:sz="0" w:space="0" w:color="auto"/>
        <w:right w:val="none" w:sz="0" w:space="0" w:color="auto"/>
      </w:divBdr>
    </w:div>
    <w:div w:id="530807174">
      <w:bodyDiv w:val="1"/>
      <w:marLeft w:val="0"/>
      <w:marRight w:val="0"/>
      <w:marTop w:val="0"/>
      <w:marBottom w:val="0"/>
      <w:divBdr>
        <w:top w:val="none" w:sz="0" w:space="0" w:color="auto"/>
        <w:left w:val="none" w:sz="0" w:space="0" w:color="auto"/>
        <w:bottom w:val="none" w:sz="0" w:space="0" w:color="auto"/>
        <w:right w:val="none" w:sz="0" w:space="0" w:color="auto"/>
      </w:divBdr>
    </w:div>
    <w:div w:id="531000154">
      <w:bodyDiv w:val="1"/>
      <w:marLeft w:val="0"/>
      <w:marRight w:val="0"/>
      <w:marTop w:val="0"/>
      <w:marBottom w:val="0"/>
      <w:divBdr>
        <w:top w:val="none" w:sz="0" w:space="0" w:color="auto"/>
        <w:left w:val="none" w:sz="0" w:space="0" w:color="auto"/>
        <w:bottom w:val="none" w:sz="0" w:space="0" w:color="auto"/>
        <w:right w:val="none" w:sz="0" w:space="0" w:color="auto"/>
      </w:divBdr>
    </w:div>
    <w:div w:id="531193734">
      <w:bodyDiv w:val="1"/>
      <w:marLeft w:val="0"/>
      <w:marRight w:val="0"/>
      <w:marTop w:val="0"/>
      <w:marBottom w:val="0"/>
      <w:divBdr>
        <w:top w:val="none" w:sz="0" w:space="0" w:color="auto"/>
        <w:left w:val="none" w:sz="0" w:space="0" w:color="auto"/>
        <w:bottom w:val="none" w:sz="0" w:space="0" w:color="auto"/>
        <w:right w:val="none" w:sz="0" w:space="0" w:color="auto"/>
      </w:divBdr>
    </w:div>
    <w:div w:id="531649122">
      <w:bodyDiv w:val="1"/>
      <w:marLeft w:val="0"/>
      <w:marRight w:val="0"/>
      <w:marTop w:val="0"/>
      <w:marBottom w:val="0"/>
      <w:divBdr>
        <w:top w:val="none" w:sz="0" w:space="0" w:color="auto"/>
        <w:left w:val="none" w:sz="0" w:space="0" w:color="auto"/>
        <w:bottom w:val="none" w:sz="0" w:space="0" w:color="auto"/>
        <w:right w:val="none" w:sz="0" w:space="0" w:color="auto"/>
      </w:divBdr>
    </w:div>
    <w:div w:id="531649347">
      <w:bodyDiv w:val="1"/>
      <w:marLeft w:val="0"/>
      <w:marRight w:val="0"/>
      <w:marTop w:val="0"/>
      <w:marBottom w:val="0"/>
      <w:divBdr>
        <w:top w:val="none" w:sz="0" w:space="0" w:color="auto"/>
        <w:left w:val="none" w:sz="0" w:space="0" w:color="auto"/>
        <w:bottom w:val="none" w:sz="0" w:space="0" w:color="auto"/>
        <w:right w:val="none" w:sz="0" w:space="0" w:color="auto"/>
      </w:divBdr>
    </w:div>
    <w:div w:id="532156983">
      <w:bodyDiv w:val="1"/>
      <w:marLeft w:val="0"/>
      <w:marRight w:val="0"/>
      <w:marTop w:val="0"/>
      <w:marBottom w:val="0"/>
      <w:divBdr>
        <w:top w:val="none" w:sz="0" w:space="0" w:color="auto"/>
        <w:left w:val="none" w:sz="0" w:space="0" w:color="auto"/>
        <w:bottom w:val="none" w:sz="0" w:space="0" w:color="auto"/>
        <w:right w:val="none" w:sz="0" w:space="0" w:color="auto"/>
      </w:divBdr>
    </w:div>
    <w:div w:id="533036237">
      <w:bodyDiv w:val="1"/>
      <w:marLeft w:val="0"/>
      <w:marRight w:val="0"/>
      <w:marTop w:val="0"/>
      <w:marBottom w:val="0"/>
      <w:divBdr>
        <w:top w:val="none" w:sz="0" w:space="0" w:color="auto"/>
        <w:left w:val="none" w:sz="0" w:space="0" w:color="auto"/>
        <w:bottom w:val="none" w:sz="0" w:space="0" w:color="auto"/>
        <w:right w:val="none" w:sz="0" w:space="0" w:color="auto"/>
      </w:divBdr>
    </w:div>
    <w:div w:id="533738949">
      <w:bodyDiv w:val="1"/>
      <w:marLeft w:val="0"/>
      <w:marRight w:val="0"/>
      <w:marTop w:val="0"/>
      <w:marBottom w:val="0"/>
      <w:divBdr>
        <w:top w:val="none" w:sz="0" w:space="0" w:color="auto"/>
        <w:left w:val="none" w:sz="0" w:space="0" w:color="auto"/>
        <w:bottom w:val="none" w:sz="0" w:space="0" w:color="auto"/>
        <w:right w:val="none" w:sz="0" w:space="0" w:color="auto"/>
      </w:divBdr>
    </w:div>
    <w:div w:id="533931719">
      <w:bodyDiv w:val="1"/>
      <w:marLeft w:val="0"/>
      <w:marRight w:val="0"/>
      <w:marTop w:val="0"/>
      <w:marBottom w:val="0"/>
      <w:divBdr>
        <w:top w:val="none" w:sz="0" w:space="0" w:color="auto"/>
        <w:left w:val="none" w:sz="0" w:space="0" w:color="auto"/>
        <w:bottom w:val="none" w:sz="0" w:space="0" w:color="auto"/>
        <w:right w:val="none" w:sz="0" w:space="0" w:color="auto"/>
      </w:divBdr>
    </w:div>
    <w:div w:id="534343608">
      <w:bodyDiv w:val="1"/>
      <w:marLeft w:val="0"/>
      <w:marRight w:val="0"/>
      <w:marTop w:val="0"/>
      <w:marBottom w:val="0"/>
      <w:divBdr>
        <w:top w:val="none" w:sz="0" w:space="0" w:color="auto"/>
        <w:left w:val="none" w:sz="0" w:space="0" w:color="auto"/>
        <w:bottom w:val="none" w:sz="0" w:space="0" w:color="auto"/>
        <w:right w:val="none" w:sz="0" w:space="0" w:color="auto"/>
      </w:divBdr>
    </w:div>
    <w:div w:id="534344428">
      <w:bodyDiv w:val="1"/>
      <w:marLeft w:val="0"/>
      <w:marRight w:val="0"/>
      <w:marTop w:val="0"/>
      <w:marBottom w:val="0"/>
      <w:divBdr>
        <w:top w:val="none" w:sz="0" w:space="0" w:color="auto"/>
        <w:left w:val="none" w:sz="0" w:space="0" w:color="auto"/>
        <w:bottom w:val="none" w:sz="0" w:space="0" w:color="auto"/>
        <w:right w:val="none" w:sz="0" w:space="0" w:color="auto"/>
      </w:divBdr>
    </w:div>
    <w:div w:id="534388567">
      <w:bodyDiv w:val="1"/>
      <w:marLeft w:val="0"/>
      <w:marRight w:val="0"/>
      <w:marTop w:val="0"/>
      <w:marBottom w:val="0"/>
      <w:divBdr>
        <w:top w:val="none" w:sz="0" w:space="0" w:color="auto"/>
        <w:left w:val="none" w:sz="0" w:space="0" w:color="auto"/>
        <w:bottom w:val="none" w:sz="0" w:space="0" w:color="auto"/>
        <w:right w:val="none" w:sz="0" w:space="0" w:color="auto"/>
      </w:divBdr>
    </w:div>
    <w:div w:id="534660900">
      <w:bodyDiv w:val="1"/>
      <w:marLeft w:val="0"/>
      <w:marRight w:val="0"/>
      <w:marTop w:val="0"/>
      <w:marBottom w:val="0"/>
      <w:divBdr>
        <w:top w:val="none" w:sz="0" w:space="0" w:color="auto"/>
        <w:left w:val="none" w:sz="0" w:space="0" w:color="auto"/>
        <w:bottom w:val="none" w:sz="0" w:space="0" w:color="auto"/>
        <w:right w:val="none" w:sz="0" w:space="0" w:color="auto"/>
      </w:divBdr>
    </w:div>
    <w:div w:id="534856312">
      <w:bodyDiv w:val="1"/>
      <w:marLeft w:val="0"/>
      <w:marRight w:val="0"/>
      <w:marTop w:val="0"/>
      <w:marBottom w:val="0"/>
      <w:divBdr>
        <w:top w:val="none" w:sz="0" w:space="0" w:color="auto"/>
        <w:left w:val="none" w:sz="0" w:space="0" w:color="auto"/>
        <w:bottom w:val="none" w:sz="0" w:space="0" w:color="auto"/>
        <w:right w:val="none" w:sz="0" w:space="0" w:color="auto"/>
      </w:divBdr>
    </w:div>
    <w:div w:id="534926831">
      <w:bodyDiv w:val="1"/>
      <w:marLeft w:val="0"/>
      <w:marRight w:val="0"/>
      <w:marTop w:val="0"/>
      <w:marBottom w:val="0"/>
      <w:divBdr>
        <w:top w:val="none" w:sz="0" w:space="0" w:color="auto"/>
        <w:left w:val="none" w:sz="0" w:space="0" w:color="auto"/>
        <w:bottom w:val="none" w:sz="0" w:space="0" w:color="auto"/>
        <w:right w:val="none" w:sz="0" w:space="0" w:color="auto"/>
      </w:divBdr>
    </w:div>
    <w:div w:id="535776370">
      <w:bodyDiv w:val="1"/>
      <w:marLeft w:val="0"/>
      <w:marRight w:val="0"/>
      <w:marTop w:val="0"/>
      <w:marBottom w:val="0"/>
      <w:divBdr>
        <w:top w:val="none" w:sz="0" w:space="0" w:color="auto"/>
        <w:left w:val="none" w:sz="0" w:space="0" w:color="auto"/>
        <w:bottom w:val="none" w:sz="0" w:space="0" w:color="auto"/>
        <w:right w:val="none" w:sz="0" w:space="0" w:color="auto"/>
      </w:divBdr>
    </w:div>
    <w:div w:id="535890116">
      <w:bodyDiv w:val="1"/>
      <w:marLeft w:val="0"/>
      <w:marRight w:val="0"/>
      <w:marTop w:val="0"/>
      <w:marBottom w:val="0"/>
      <w:divBdr>
        <w:top w:val="none" w:sz="0" w:space="0" w:color="auto"/>
        <w:left w:val="none" w:sz="0" w:space="0" w:color="auto"/>
        <w:bottom w:val="none" w:sz="0" w:space="0" w:color="auto"/>
        <w:right w:val="none" w:sz="0" w:space="0" w:color="auto"/>
      </w:divBdr>
    </w:div>
    <w:div w:id="536040797">
      <w:bodyDiv w:val="1"/>
      <w:marLeft w:val="0"/>
      <w:marRight w:val="0"/>
      <w:marTop w:val="0"/>
      <w:marBottom w:val="0"/>
      <w:divBdr>
        <w:top w:val="none" w:sz="0" w:space="0" w:color="auto"/>
        <w:left w:val="none" w:sz="0" w:space="0" w:color="auto"/>
        <w:bottom w:val="none" w:sz="0" w:space="0" w:color="auto"/>
        <w:right w:val="none" w:sz="0" w:space="0" w:color="auto"/>
      </w:divBdr>
    </w:div>
    <w:div w:id="536086807">
      <w:bodyDiv w:val="1"/>
      <w:marLeft w:val="0"/>
      <w:marRight w:val="0"/>
      <w:marTop w:val="0"/>
      <w:marBottom w:val="0"/>
      <w:divBdr>
        <w:top w:val="none" w:sz="0" w:space="0" w:color="auto"/>
        <w:left w:val="none" w:sz="0" w:space="0" w:color="auto"/>
        <w:bottom w:val="none" w:sz="0" w:space="0" w:color="auto"/>
        <w:right w:val="none" w:sz="0" w:space="0" w:color="auto"/>
      </w:divBdr>
    </w:div>
    <w:div w:id="536166725">
      <w:bodyDiv w:val="1"/>
      <w:marLeft w:val="0"/>
      <w:marRight w:val="0"/>
      <w:marTop w:val="0"/>
      <w:marBottom w:val="0"/>
      <w:divBdr>
        <w:top w:val="none" w:sz="0" w:space="0" w:color="auto"/>
        <w:left w:val="none" w:sz="0" w:space="0" w:color="auto"/>
        <w:bottom w:val="none" w:sz="0" w:space="0" w:color="auto"/>
        <w:right w:val="none" w:sz="0" w:space="0" w:color="auto"/>
      </w:divBdr>
    </w:div>
    <w:div w:id="537158871">
      <w:bodyDiv w:val="1"/>
      <w:marLeft w:val="0"/>
      <w:marRight w:val="0"/>
      <w:marTop w:val="0"/>
      <w:marBottom w:val="0"/>
      <w:divBdr>
        <w:top w:val="none" w:sz="0" w:space="0" w:color="auto"/>
        <w:left w:val="none" w:sz="0" w:space="0" w:color="auto"/>
        <w:bottom w:val="none" w:sz="0" w:space="0" w:color="auto"/>
        <w:right w:val="none" w:sz="0" w:space="0" w:color="auto"/>
      </w:divBdr>
    </w:div>
    <w:div w:id="537161868">
      <w:bodyDiv w:val="1"/>
      <w:marLeft w:val="0"/>
      <w:marRight w:val="0"/>
      <w:marTop w:val="0"/>
      <w:marBottom w:val="0"/>
      <w:divBdr>
        <w:top w:val="none" w:sz="0" w:space="0" w:color="auto"/>
        <w:left w:val="none" w:sz="0" w:space="0" w:color="auto"/>
        <w:bottom w:val="none" w:sz="0" w:space="0" w:color="auto"/>
        <w:right w:val="none" w:sz="0" w:space="0" w:color="auto"/>
      </w:divBdr>
    </w:div>
    <w:div w:id="537358838">
      <w:bodyDiv w:val="1"/>
      <w:marLeft w:val="0"/>
      <w:marRight w:val="0"/>
      <w:marTop w:val="0"/>
      <w:marBottom w:val="0"/>
      <w:divBdr>
        <w:top w:val="none" w:sz="0" w:space="0" w:color="auto"/>
        <w:left w:val="none" w:sz="0" w:space="0" w:color="auto"/>
        <w:bottom w:val="none" w:sz="0" w:space="0" w:color="auto"/>
        <w:right w:val="none" w:sz="0" w:space="0" w:color="auto"/>
      </w:divBdr>
    </w:div>
    <w:div w:id="537931097">
      <w:bodyDiv w:val="1"/>
      <w:marLeft w:val="0"/>
      <w:marRight w:val="0"/>
      <w:marTop w:val="0"/>
      <w:marBottom w:val="0"/>
      <w:divBdr>
        <w:top w:val="none" w:sz="0" w:space="0" w:color="auto"/>
        <w:left w:val="none" w:sz="0" w:space="0" w:color="auto"/>
        <w:bottom w:val="none" w:sz="0" w:space="0" w:color="auto"/>
        <w:right w:val="none" w:sz="0" w:space="0" w:color="auto"/>
      </w:divBdr>
    </w:div>
    <w:div w:id="538014197">
      <w:bodyDiv w:val="1"/>
      <w:marLeft w:val="0"/>
      <w:marRight w:val="0"/>
      <w:marTop w:val="0"/>
      <w:marBottom w:val="0"/>
      <w:divBdr>
        <w:top w:val="none" w:sz="0" w:space="0" w:color="auto"/>
        <w:left w:val="none" w:sz="0" w:space="0" w:color="auto"/>
        <w:bottom w:val="none" w:sz="0" w:space="0" w:color="auto"/>
        <w:right w:val="none" w:sz="0" w:space="0" w:color="auto"/>
      </w:divBdr>
    </w:div>
    <w:div w:id="538124576">
      <w:bodyDiv w:val="1"/>
      <w:marLeft w:val="0"/>
      <w:marRight w:val="0"/>
      <w:marTop w:val="0"/>
      <w:marBottom w:val="0"/>
      <w:divBdr>
        <w:top w:val="none" w:sz="0" w:space="0" w:color="auto"/>
        <w:left w:val="none" w:sz="0" w:space="0" w:color="auto"/>
        <w:bottom w:val="none" w:sz="0" w:space="0" w:color="auto"/>
        <w:right w:val="none" w:sz="0" w:space="0" w:color="auto"/>
      </w:divBdr>
    </w:div>
    <w:div w:id="538126426">
      <w:bodyDiv w:val="1"/>
      <w:marLeft w:val="0"/>
      <w:marRight w:val="0"/>
      <w:marTop w:val="0"/>
      <w:marBottom w:val="0"/>
      <w:divBdr>
        <w:top w:val="none" w:sz="0" w:space="0" w:color="auto"/>
        <w:left w:val="none" w:sz="0" w:space="0" w:color="auto"/>
        <w:bottom w:val="none" w:sz="0" w:space="0" w:color="auto"/>
        <w:right w:val="none" w:sz="0" w:space="0" w:color="auto"/>
      </w:divBdr>
    </w:div>
    <w:div w:id="539057398">
      <w:bodyDiv w:val="1"/>
      <w:marLeft w:val="0"/>
      <w:marRight w:val="0"/>
      <w:marTop w:val="0"/>
      <w:marBottom w:val="0"/>
      <w:divBdr>
        <w:top w:val="none" w:sz="0" w:space="0" w:color="auto"/>
        <w:left w:val="none" w:sz="0" w:space="0" w:color="auto"/>
        <w:bottom w:val="none" w:sz="0" w:space="0" w:color="auto"/>
        <w:right w:val="none" w:sz="0" w:space="0" w:color="auto"/>
      </w:divBdr>
    </w:div>
    <w:div w:id="539783315">
      <w:bodyDiv w:val="1"/>
      <w:marLeft w:val="0"/>
      <w:marRight w:val="0"/>
      <w:marTop w:val="0"/>
      <w:marBottom w:val="0"/>
      <w:divBdr>
        <w:top w:val="none" w:sz="0" w:space="0" w:color="auto"/>
        <w:left w:val="none" w:sz="0" w:space="0" w:color="auto"/>
        <w:bottom w:val="none" w:sz="0" w:space="0" w:color="auto"/>
        <w:right w:val="none" w:sz="0" w:space="0" w:color="auto"/>
      </w:divBdr>
    </w:div>
    <w:div w:id="539828919">
      <w:bodyDiv w:val="1"/>
      <w:marLeft w:val="0"/>
      <w:marRight w:val="0"/>
      <w:marTop w:val="0"/>
      <w:marBottom w:val="0"/>
      <w:divBdr>
        <w:top w:val="none" w:sz="0" w:space="0" w:color="auto"/>
        <w:left w:val="none" w:sz="0" w:space="0" w:color="auto"/>
        <w:bottom w:val="none" w:sz="0" w:space="0" w:color="auto"/>
        <w:right w:val="none" w:sz="0" w:space="0" w:color="auto"/>
      </w:divBdr>
    </w:div>
    <w:div w:id="540022668">
      <w:bodyDiv w:val="1"/>
      <w:marLeft w:val="0"/>
      <w:marRight w:val="0"/>
      <w:marTop w:val="0"/>
      <w:marBottom w:val="0"/>
      <w:divBdr>
        <w:top w:val="none" w:sz="0" w:space="0" w:color="auto"/>
        <w:left w:val="none" w:sz="0" w:space="0" w:color="auto"/>
        <w:bottom w:val="none" w:sz="0" w:space="0" w:color="auto"/>
        <w:right w:val="none" w:sz="0" w:space="0" w:color="auto"/>
      </w:divBdr>
    </w:div>
    <w:div w:id="540172129">
      <w:bodyDiv w:val="1"/>
      <w:marLeft w:val="0"/>
      <w:marRight w:val="0"/>
      <w:marTop w:val="0"/>
      <w:marBottom w:val="0"/>
      <w:divBdr>
        <w:top w:val="none" w:sz="0" w:space="0" w:color="auto"/>
        <w:left w:val="none" w:sz="0" w:space="0" w:color="auto"/>
        <w:bottom w:val="none" w:sz="0" w:space="0" w:color="auto"/>
        <w:right w:val="none" w:sz="0" w:space="0" w:color="auto"/>
      </w:divBdr>
    </w:div>
    <w:div w:id="540245383">
      <w:bodyDiv w:val="1"/>
      <w:marLeft w:val="0"/>
      <w:marRight w:val="0"/>
      <w:marTop w:val="0"/>
      <w:marBottom w:val="0"/>
      <w:divBdr>
        <w:top w:val="none" w:sz="0" w:space="0" w:color="auto"/>
        <w:left w:val="none" w:sz="0" w:space="0" w:color="auto"/>
        <w:bottom w:val="none" w:sz="0" w:space="0" w:color="auto"/>
        <w:right w:val="none" w:sz="0" w:space="0" w:color="auto"/>
      </w:divBdr>
    </w:div>
    <w:div w:id="540823171">
      <w:bodyDiv w:val="1"/>
      <w:marLeft w:val="0"/>
      <w:marRight w:val="0"/>
      <w:marTop w:val="0"/>
      <w:marBottom w:val="0"/>
      <w:divBdr>
        <w:top w:val="none" w:sz="0" w:space="0" w:color="auto"/>
        <w:left w:val="none" w:sz="0" w:space="0" w:color="auto"/>
        <w:bottom w:val="none" w:sz="0" w:space="0" w:color="auto"/>
        <w:right w:val="none" w:sz="0" w:space="0" w:color="auto"/>
      </w:divBdr>
    </w:div>
    <w:div w:id="541282533">
      <w:bodyDiv w:val="1"/>
      <w:marLeft w:val="0"/>
      <w:marRight w:val="0"/>
      <w:marTop w:val="0"/>
      <w:marBottom w:val="0"/>
      <w:divBdr>
        <w:top w:val="none" w:sz="0" w:space="0" w:color="auto"/>
        <w:left w:val="none" w:sz="0" w:space="0" w:color="auto"/>
        <w:bottom w:val="none" w:sz="0" w:space="0" w:color="auto"/>
        <w:right w:val="none" w:sz="0" w:space="0" w:color="auto"/>
      </w:divBdr>
    </w:div>
    <w:div w:id="541600138">
      <w:bodyDiv w:val="1"/>
      <w:marLeft w:val="0"/>
      <w:marRight w:val="0"/>
      <w:marTop w:val="0"/>
      <w:marBottom w:val="0"/>
      <w:divBdr>
        <w:top w:val="none" w:sz="0" w:space="0" w:color="auto"/>
        <w:left w:val="none" w:sz="0" w:space="0" w:color="auto"/>
        <w:bottom w:val="none" w:sz="0" w:space="0" w:color="auto"/>
        <w:right w:val="none" w:sz="0" w:space="0" w:color="auto"/>
      </w:divBdr>
    </w:div>
    <w:div w:id="541940497">
      <w:bodyDiv w:val="1"/>
      <w:marLeft w:val="0"/>
      <w:marRight w:val="0"/>
      <w:marTop w:val="0"/>
      <w:marBottom w:val="0"/>
      <w:divBdr>
        <w:top w:val="none" w:sz="0" w:space="0" w:color="auto"/>
        <w:left w:val="none" w:sz="0" w:space="0" w:color="auto"/>
        <w:bottom w:val="none" w:sz="0" w:space="0" w:color="auto"/>
        <w:right w:val="none" w:sz="0" w:space="0" w:color="auto"/>
      </w:divBdr>
    </w:div>
    <w:div w:id="542254006">
      <w:bodyDiv w:val="1"/>
      <w:marLeft w:val="0"/>
      <w:marRight w:val="0"/>
      <w:marTop w:val="0"/>
      <w:marBottom w:val="0"/>
      <w:divBdr>
        <w:top w:val="none" w:sz="0" w:space="0" w:color="auto"/>
        <w:left w:val="none" w:sz="0" w:space="0" w:color="auto"/>
        <w:bottom w:val="none" w:sz="0" w:space="0" w:color="auto"/>
        <w:right w:val="none" w:sz="0" w:space="0" w:color="auto"/>
      </w:divBdr>
    </w:div>
    <w:div w:id="542522506">
      <w:bodyDiv w:val="1"/>
      <w:marLeft w:val="0"/>
      <w:marRight w:val="0"/>
      <w:marTop w:val="0"/>
      <w:marBottom w:val="0"/>
      <w:divBdr>
        <w:top w:val="none" w:sz="0" w:space="0" w:color="auto"/>
        <w:left w:val="none" w:sz="0" w:space="0" w:color="auto"/>
        <w:bottom w:val="none" w:sz="0" w:space="0" w:color="auto"/>
        <w:right w:val="none" w:sz="0" w:space="0" w:color="auto"/>
      </w:divBdr>
    </w:div>
    <w:div w:id="542862896">
      <w:bodyDiv w:val="1"/>
      <w:marLeft w:val="0"/>
      <w:marRight w:val="0"/>
      <w:marTop w:val="0"/>
      <w:marBottom w:val="0"/>
      <w:divBdr>
        <w:top w:val="none" w:sz="0" w:space="0" w:color="auto"/>
        <w:left w:val="none" w:sz="0" w:space="0" w:color="auto"/>
        <w:bottom w:val="none" w:sz="0" w:space="0" w:color="auto"/>
        <w:right w:val="none" w:sz="0" w:space="0" w:color="auto"/>
      </w:divBdr>
    </w:div>
    <w:div w:id="542907521">
      <w:bodyDiv w:val="1"/>
      <w:marLeft w:val="0"/>
      <w:marRight w:val="0"/>
      <w:marTop w:val="0"/>
      <w:marBottom w:val="0"/>
      <w:divBdr>
        <w:top w:val="none" w:sz="0" w:space="0" w:color="auto"/>
        <w:left w:val="none" w:sz="0" w:space="0" w:color="auto"/>
        <w:bottom w:val="none" w:sz="0" w:space="0" w:color="auto"/>
        <w:right w:val="none" w:sz="0" w:space="0" w:color="auto"/>
      </w:divBdr>
    </w:div>
    <w:div w:id="543565681">
      <w:bodyDiv w:val="1"/>
      <w:marLeft w:val="0"/>
      <w:marRight w:val="0"/>
      <w:marTop w:val="0"/>
      <w:marBottom w:val="0"/>
      <w:divBdr>
        <w:top w:val="none" w:sz="0" w:space="0" w:color="auto"/>
        <w:left w:val="none" w:sz="0" w:space="0" w:color="auto"/>
        <w:bottom w:val="none" w:sz="0" w:space="0" w:color="auto"/>
        <w:right w:val="none" w:sz="0" w:space="0" w:color="auto"/>
      </w:divBdr>
    </w:div>
    <w:div w:id="543712448">
      <w:bodyDiv w:val="1"/>
      <w:marLeft w:val="0"/>
      <w:marRight w:val="0"/>
      <w:marTop w:val="0"/>
      <w:marBottom w:val="0"/>
      <w:divBdr>
        <w:top w:val="none" w:sz="0" w:space="0" w:color="auto"/>
        <w:left w:val="none" w:sz="0" w:space="0" w:color="auto"/>
        <w:bottom w:val="none" w:sz="0" w:space="0" w:color="auto"/>
        <w:right w:val="none" w:sz="0" w:space="0" w:color="auto"/>
      </w:divBdr>
    </w:div>
    <w:div w:id="544022421">
      <w:bodyDiv w:val="1"/>
      <w:marLeft w:val="0"/>
      <w:marRight w:val="0"/>
      <w:marTop w:val="0"/>
      <w:marBottom w:val="0"/>
      <w:divBdr>
        <w:top w:val="none" w:sz="0" w:space="0" w:color="auto"/>
        <w:left w:val="none" w:sz="0" w:space="0" w:color="auto"/>
        <w:bottom w:val="none" w:sz="0" w:space="0" w:color="auto"/>
        <w:right w:val="none" w:sz="0" w:space="0" w:color="auto"/>
      </w:divBdr>
    </w:div>
    <w:div w:id="544026012">
      <w:bodyDiv w:val="1"/>
      <w:marLeft w:val="0"/>
      <w:marRight w:val="0"/>
      <w:marTop w:val="0"/>
      <w:marBottom w:val="0"/>
      <w:divBdr>
        <w:top w:val="none" w:sz="0" w:space="0" w:color="auto"/>
        <w:left w:val="none" w:sz="0" w:space="0" w:color="auto"/>
        <w:bottom w:val="none" w:sz="0" w:space="0" w:color="auto"/>
        <w:right w:val="none" w:sz="0" w:space="0" w:color="auto"/>
      </w:divBdr>
    </w:div>
    <w:div w:id="544104319">
      <w:bodyDiv w:val="1"/>
      <w:marLeft w:val="0"/>
      <w:marRight w:val="0"/>
      <w:marTop w:val="0"/>
      <w:marBottom w:val="0"/>
      <w:divBdr>
        <w:top w:val="none" w:sz="0" w:space="0" w:color="auto"/>
        <w:left w:val="none" w:sz="0" w:space="0" w:color="auto"/>
        <w:bottom w:val="none" w:sz="0" w:space="0" w:color="auto"/>
        <w:right w:val="none" w:sz="0" w:space="0" w:color="auto"/>
      </w:divBdr>
    </w:div>
    <w:div w:id="544290973">
      <w:bodyDiv w:val="1"/>
      <w:marLeft w:val="0"/>
      <w:marRight w:val="0"/>
      <w:marTop w:val="0"/>
      <w:marBottom w:val="0"/>
      <w:divBdr>
        <w:top w:val="none" w:sz="0" w:space="0" w:color="auto"/>
        <w:left w:val="none" w:sz="0" w:space="0" w:color="auto"/>
        <w:bottom w:val="none" w:sz="0" w:space="0" w:color="auto"/>
        <w:right w:val="none" w:sz="0" w:space="0" w:color="auto"/>
      </w:divBdr>
    </w:div>
    <w:div w:id="544368862">
      <w:bodyDiv w:val="1"/>
      <w:marLeft w:val="0"/>
      <w:marRight w:val="0"/>
      <w:marTop w:val="0"/>
      <w:marBottom w:val="0"/>
      <w:divBdr>
        <w:top w:val="none" w:sz="0" w:space="0" w:color="auto"/>
        <w:left w:val="none" w:sz="0" w:space="0" w:color="auto"/>
        <w:bottom w:val="none" w:sz="0" w:space="0" w:color="auto"/>
        <w:right w:val="none" w:sz="0" w:space="0" w:color="auto"/>
      </w:divBdr>
    </w:div>
    <w:div w:id="544491261">
      <w:bodyDiv w:val="1"/>
      <w:marLeft w:val="0"/>
      <w:marRight w:val="0"/>
      <w:marTop w:val="0"/>
      <w:marBottom w:val="0"/>
      <w:divBdr>
        <w:top w:val="none" w:sz="0" w:space="0" w:color="auto"/>
        <w:left w:val="none" w:sz="0" w:space="0" w:color="auto"/>
        <w:bottom w:val="none" w:sz="0" w:space="0" w:color="auto"/>
        <w:right w:val="none" w:sz="0" w:space="0" w:color="auto"/>
      </w:divBdr>
    </w:div>
    <w:div w:id="545216953">
      <w:bodyDiv w:val="1"/>
      <w:marLeft w:val="0"/>
      <w:marRight w:val="0"/>
      <w:marTop w:val="0"/>
      <w:marBottom w:val="0"/>
      <w:divBdr>
        <w:top w:val="none" w:sz="0" w:space="0" w:color="auto"/>
        <w:left w:val="none" w:sz="0" w:space="0" w:color="auto"/>
        <w:bottom w:val="none" w:sz="0" w:space="0" w:color="auto"/>
        <w:right w:val="none" w:sz="0" w:space="0" w:color="auto"/>
      </w:divBdr>
    </w:div>
    <w:div w:id="545869062">
      <w:bodyDiv w:val="1"/>
      <w:marLeft w:val="0"/>
      <w:marRight w:val="0"/>
      <w:marTop w:val="0"/>
      <w:marBottom w:val="0"/>
      <w:divBdr>
        <w:top w:val="none" w:sz="0" w:space="0" w:color="auto"/>
        <w:left w:val="none" w:sz="0" w:space="0" w:color="auto"/>
        <w:bottom w:val="none" w:sz="0" w:space="0" w:color="auto"/>
        <w:right w:val="none" w:sz="0" w:space="0" w:color="auto"/>
      </w:divBdr>
    </w:div>
    <w:div w:id="545921269">
      <w:bodyDiv w:val="1"/>
      <w:marLeft w:val="0"/>
      <w:marRight w:val="0"/>
      <w:marTop w:val="0"/>
      <w:marBottom w:val="0"/>
      <w:divBdr>
        <w:top w:val="none" w:sz="0" w:space="0" w:color="auto"/>
        <w:left w:val="none" w:sz="0" w:space="0" w:color="auto"/>
        <w:bottom w:val="none" w:sz="0" w:space="0" w:color="auto"/>
        <w:right w:val="none" w:sz="0" w:space="0" w:color="auto"/>
      </w:divBdr>
    </w:div>
    <w:div w:id="545947117">
      <w:bodyDiv w:val="1"/>
      <w:marLeft w:val="0"/>
      <w:marRight w:val="0"/>
      <w:marTop w:val="0"/>
      <w:marBottom w:val="0"/>
      <w:divBdr>
        <w:top w:val="none" w:sz="0" w:space="0" w:color="auto"/>
        <w:left w:val="none" w:sz="0" w:space="0" w:color="auto"/>
        <w:bottom w:val="none" w:sz="0" w:space="0" w:color="auto"/>
        <w:right w:val="none" w:sz="0" w:space="0" w:color="auto"/>
      </w:divBdr>
    </w:div>
    <w:div w:id="547110938">
      <w:bodyDiv w:val="1"/>
      <w:marLeft w:val="0"/>
      <w:marRight w:val="0"/>
      <w:marTop w:val="0"/>
      <w:marBottom w:val="0"/>
      <w:divBdr>
        <w:top w:val="none" w:sz="0" w:space="0" w:color="auto"/>
        <w:left w:val="none" w:sz="0" w:space="0" w:color="auto"/>
        <w:bottom w:val="none" w:sz="0" w:space="0" w:color="auto"/>
        <w:right w:val="none" w:sz="0" w:space="0" w:color="auto"/>
      </w:divBdr>
    </w:div>
    <w:div w:id="547422664">
      <w:bodyDiv w:val="1"/>
      <w:marLeft w:val="0"/>
      <w:marRight w:val="0"/>
      <w:marTop w:val="0"/>
      <w:marBottom w:val="0"/>
      <w:divBdr>
        <w:top w:val="none" w:sz="0" w:space="0" w:color="auto"/>
        <w:left w:val="none" w:sz="0" w:space="0" w:color="auto"/>
        <w:bottom w:val="none" w:sz="0" w:space="0" w:color="auto"/>
        <w:right w:val="none" w:sz="0" w:space="0" w:color="auto"/>
      </w:divBdr>
    </w:div>
    <w:div w:id="548035923">
      <w:bodyDiv w:val="1"/>
      <w:marLeft w:val="0"/>
      <w:marRight w:val="0"/>
      <w:marTop w:val="0"/>
      <w:marBottom w:val="0"/>
      <w:divBdr>
        <w:top w:val="none" w:sz="0" w:space="0" w:color="auto"/>
        <w:left w:val="none" w:sz="0" w:space="0" w:color="auto"/>
        <w:bottom w:val="none" w:sz="0" w:space="0" w:color="auto"/>
        <w:right w:val="none" w:sz="0" w:space="0" w:color="auto"/>
      </w:divBdr>
    </w:div>
    <w:div w:id="548077578">
      <w:bodyDiv w:val="1"/>
      <w:marLeft w:val="0"/>
      <w:marRight w:val="0"/>
      <w:marTop w:val="0"/>
      <w:marBottom w:val="0"/>
      <w:divBdr>
        <w:top w:val="none" w:sz="0" w:space="0" w:color="auto"/>
        <w:left w:val="none" w:sz="0" w:space="0" w:color="auto"/>
        <w:bottom w:val="none" w:sz="0" w:space="0" w:color="auto"/>
        <w:right w:val="none" w:sz="0" w:space="0" w:color="auto"/>
      </w:divBdr>
    </w:div>
    <w:div w:id="548109545">
      <w:bodyDiv w:val="1"/>
      <w:marLeft w:val="0"/>
      <w:marRight w:val="0"/>
      <w:marTop w:val="0"/>
      <w:marBottom w:val="0"/>
      <w:divBdr>
        <w:top w:val="none" w:sz="0" w:space="0" w:color="auto"/>
        <w:left w:val="none" w:sz="0" w:space="0" w:color="auto"/>
        <w:bottom w:val="none" w:sz="0" w:space="0" w:color="auto"/>
        <w:right w:val="none" w:sz="0" w:space="0" w:color="auto"/>
      </w:divBdr>
    </w:div>
    <w:div w:id="548764773">
      <w:bodyDiv w:val="1"/>
      <w:marLeft w:val="0"/>
      <w:marRight w:val="0"/>
      <w:marTop w:val="0"/>
      <w:marBottom w:val="0"/>
      <w:divBdr>
        <w:top w:val="none" w:sz="0" w:space="0" w:color="auto"/>
        <w:left w:val="none" w:sz="0" w:space="0" w:color="auto"/>
        <w:bottom w:val="none" w:sz="0" w:space="0" w:color="auto"/>
        <w:right w:val="none" w:sz="0" w:space="0" w:color="auto"/>
      </w:divBdr>
    </w:div>
    <w:div w:id="548952418">
      <w:bodyDiv w:val="1"/>
      <w:marLeft w:val="0"/>
      <w:marRight w:val="0"/>
      <w:marTop w:val="0"/>
      <w:marBottom w:val="0"/>
      <w:divBdr>
        <w:top w:val="none" w:sz="0" w:space="0" w:color="auto"/>
        <w:left w:val="none" w:sz="0" w:space="0" w:color="auto"/>
        <w:bottom w:val="none" w:sz="0" w:space="0" w:color="auto"/>
        <w:right w:val="none" w:sz="0" w:space="0" w:color="auto"/>
      </w:divBdr>
    </w:div>
    <w:div w:id="548957920">
      <w:bodyDiv w:val="1"/>
      <w:marLeft w:val="0"/>
      <w:marRight w:val="0"/>
      <w:marTop w:val="0"/>
      <w:marBottom w:val="0"/>
      <w:divBdr>
        <w:top w:val="none" w:sz="0" w:space="0" w:color="auto"/>
        <w:left w:val="none" w:sz="0" w:space="0" w:color="auto"/>
        <w:bottom w:val="none" w:sz="0" w:space="0" w:color="auto"/>
        <w:right w:val="none" w:sz="0" w:space="0" w:color="auto"/>
      </w:divBdr>
    </w:div>
    <w:div w:id="549192859">
      <w:bodyDiv w:val="1"/>
      <w:marLeft w:val="0"/>
      <w:marRight w:val="0"/>
      <w:marTop w:val="0"/>
      <w:marBottom w:val="0"/>
      <w:divBdr>
        <w:top w:val="none" w:sz="0" w:space="0" w:color="auto"/>
        <w:left w:val="none" w:sz="0" w:space="0" w:color="auto"/>
        <w:bottom w:val="none" w:sz="0" w:space="0" w:color="auto"/>
        <w:right w:val="none" w:sz="0" w:space="0" w:color="auto"/>
      </w:divBdr>
    </w:div>
    <w:div w:id="549194749">
      <w:bodyDiv w:val="1"/>
      <w:marLeft w:val="0"/>
      <w:marRight w:val="0"/>
      <w:marTop w:val="0"/>
      <w:marBottom w:val="0"/>
      <w:divBdr>
        <w:top w:val="none" w:sz="0" w:space="0" w:color="auto"/>
        <w:left w:val="none" w:sz="0" w:space="0" w:color="auto"/>
        <w:bottom w:val="none" w:sz="0" w:space="0" w:color="auto"/>
        <w:right w:val="none" w:sz="0" w:space="0" w:color="auto"/>
      </w:divBdr>
    </w:div>
    <w:div w:id="549271455">
      <w:bodyDiv w:val="1"/>
      <w:marLeft w:val="0"/>
      <w:marRight w:val="0"/>
      <w:marTop w:val="0"/>
      <w:marBottom w:val="0"/>
      <w:divBdr>
        <w:top w:val="none" w:sz="0" w:space="0" w:color="auto"/>
        <w:left w:val="none" w:sz="0" w:space="0" w:color="auto"/>
        <w:bottom w:val="none" w:sz="0" w:space="0" w:color="auto"/>
        <w:right w:val="none" w:sz="0" w:space="0" w:color="auto"/>
      </w:divBdr>
    </w:div>
    <w:div w:id="549341152">
      <w:bodyDiv w:val="1"/>
      <w:marLeft w:val="0"/>
      <w:marRight w:val="0"/>
      <w:marTop w:val="0"/>
      <w:marBottom w:val="0"/>
      <w:divBdr>
        <w:top w:val="none" w:sz="0" w:space="0" w:color="auto"/>
        <w:left w:val="none" w:sz="0" w:space="0" w:color="auto"/>
        <w:bottom w:val="none" w:sz="0" w:space="0" w:color="auto"/>
        <w:right w:val="none" w:sz="0" w:space="0" w:color="auto"/>
      </w:divBdr>
    </w:div>
    <w:div w:id="550121192">
      <w:bodyDiv w:val="1"/>
      <w:marLeft w:val="0"/>
      <w:marRight w:val="0"/>
      <w:marTop w:val="0"/>
      <w:marBottom w:val="0"/>
      <w:divBdr>
        <w:top w:val="none" w:sz="0" w:space="0" w:color="auto"/>
        <w:left w:val="none" w:sz="0" w:space="0" w:color="auto"/>
        <w:bottom w:val="none" w:sz="0" w:space="0" w:color="auto"/>
        <w:right w:val="none" w:sz="0" w:space="0" w:color="auto"/>
      </w:divBdr>
    </w:div>
    <w:div w:id="550312395">
      <w:bodyDiv w:val="1"/>
      <w:marLeft w:val="0"/>
      <w:marRight w:val="0"/>
      <w:marTop w:val="0"/>
      <w:marBottom w:val="0"/>
      <w:divBdr>
        <w:top w:val="none" w:sz="0" w:space="0" w:color="auto"/>
        <w:left w:val="none" w:sz="0" w:space="0" w:color="auto"/>
        <w:bottom w:val="none" w:sz="0" w:space="0" w:color="auto"/>
        <w:right w:val="none" w:sz="0" w:space="0" w:color="auto"/>
      </w:divBdr>
    </w:div>
    <w:div w:id="550460665">
      <w:bodyDiv w:val="1"/>
      <w:marLeft w:val="0"/>
      <w:marRight w:val="0"/>
      <w:marTop w:val="0"/>
      <w:marBottom w:val="0"/>
      <w:divBdr>
        <w:top w:val="none" w:sz="0" w:space="0" w:color="auto"/>
        <w:left w:val="none" w:sz="0" w:space="0" w:color="auto"/>
        <w:bottom w:val="none" w:sz="0" w:space="0" w:color="auto"/>
        <w:right w:val="none" w:sz="0" w:space="0" w:color="auto"/>
      </w:divBdr>
    </w:div>
    <w:div w:id="550849553">
      <w:bodyDiv w:val="1"/>
      <w:marLeft w:val="0"/>
      <w:marRight w:val="0"/>
      <w:marTop w:val="0"/>
      <w:marBottom w:val="0"/>
      <w:divBdr>
        <w:top w:val="none" w:sz="0" w:space="0" w:color="auto"/>
        <w:left w:val="none" w:sz="0" w:space="0" w:color="auto"/>
        <w:bottom w:val="none" w:sz="0" w:space="0" w:color="auto"/>
        <w:right w:val="none" w:sz="0" w:space="0" w:color="auto"/>
      </w:divBdr>
    </w:div>
    <w:div w:id="551230218">
      <w:bodyDiv w:val="1"/>
      <w:marLeft w:val="0"/>
      <w:marRight w:val="0"/>
      <w:marTop w:val="0"/>
      <w:marBottom w:val="0"/>
      <w:divBdr>
        <w:top w:val="none" w:sz="0" w:space="0" w:color="auto"/>
        <w:left w:val="none" w:sz="0" w:space="0" w:color="auto"/>
        <w:bottom w:val="none" w:sz="0" w:space="0" w:color="auto"/>
        <w:right w:val="none" w:sz="0" w:space="0" w:color="auto"/>
      </w:divBdr>
    </w:div>
    <w:div w:id="551235897">
      <w:bodyDiv w:val="1"/>
      <w:marLeft w:val="0"/>
      <w:marRight w:val="0"/>
      <w:marTop w:val="0"/>
      <w:marBottom w:val="0"/>
      <w:divBdr>
        <w:top w:val="none" w:sz="0" w:space="0" w:color="auto"/>
        <w:left w:val="none" w:sz="0" w:space="0" w:color="auto"/>
        <w:bottom w:val="none" w:sz="0" w:space="0" w:color="auto"/>
        <w:right w:val="none" w:sz="0" w:space="0" w:color="auto"/>
      </w:divBdr>
    </w:div>
    <w:div w:id="551309056">
      <w:bodyDiv w:val="1"/>
      <w:marLeft w:val="0"/>
      <w:marRight w:val="0"/>
      <w:marTop w:val="0"/>
      <w:marBottom w:val="0"/>
      <w:divBdr>
        <w:top w:val="none" w:sz="0" w:space="0" w:color="auto"/>
        <w:left w:val="none" w:sz="0" w:space="0" w:color="auto"/>
        <w:bottom w:val="none" w:sz="0" w:space="0" w:color="auto"/>
        <w:right w:val="none" w:sz="0" w:space="0" w:color="auto"/>
      </w:divBdr>
    </w:div>
    <w:div w:id="551771687">
      <w:bodyDiv w:val="1"/>
      <w:marLeft w:val="0"/>
      <w:marRight w:val="0"/>
      <w:marTop w:val="0"/>
      <w:marBottom w:val="0"/>
      <w:divBdr>
        <w:top w:val="none" w:sz="0" w:space="0" w:color="auto"/>
        <w:left w:val="none" w:sz="0" w:space="0" w:color="auto"/>
        <w:bottom w:val="none" w:sz="0" w:space="0" w:color="auto"/>
        <w:right w:val="none" w:sz="0" w:space="0" w:color="auto"/>
      </w:divBdr>
    </w:div>
    <w:div w:id="551960499">
      <w:bodyDiv w:val="1"/>
      <w:marLeft w:val="0"/>
      <w:marRight w:val="0"/>
      <w:marTop w:val="0"/>
      <w:marBottom w:val="0"/>
      <w:divBdr>
        <w:top w:val="none" w:sz="0" w:space="0" w:color="auto"/>
        <w:left w:val="none" w:sz="0" w:space="0" w:color="auto"/>
        <w:bottom w:val="none" w:sz="0" w:space="0" w:color="auto"/>
        <w:right w:val="none" w:sz="0" w:space="0" w:color="auto"/>
      </w:divBdr>
    </w:div>
    <w:div w:id="552733248">
      <w:bodyDiv w:val="1"/>
      <w:marLeft w:val="0"/>
      <w:marRight w:val="0"/>
      <w:marTop w:val="0"/>
      <w:marBottom w:val="0"/>
      <w:divBdr>
        <w:top w:val="none" w:sz="0" w:space="0" w:color="auto"/>
        <w:left w:val="none" w:sz="0" w:space="0" w:color="auto"/>
        <w:bottom w:val="none" w:sz="0" w:space="0" w:color="auto"/>
        <w:right w:val="none" w:sz="0" w:space="0" w:color="auto"/>
      </w:divBdr>
    </w:div>
    <w:div w:id="554896326">
      <w:bodyDiv w:val="1"/>
      <w:marLeft w:val="0"/>
      <w:marRight w:val="0"/>
      <w:marTop w:val="0"/>
      <w:marBottom w:val="0"/>
      <w:divBdr>
        <w:top w:val="none" w:sz="0" w:space="0" w:color="auto"/>
        <w:left w:val="none" w:sz="0" w:space="0" w:color="auto"/>
        <w:bottom w:val="none" w:sz="0" w:space="0" w:color="auto"/>
        <w:right w:val="none" w:sz="0" w:space="0" w:color="auto"/>
      </w:divBdr>
    </w:div>
    <w:div w:id="555317433">
      <w:bodyDiv w:val="1"/>
      <w:marLeft w:val="0"/>
      <w:marRight w:val="0"/>
      <w:marTop w:val="0"/>
      <w:marBottom w:val="0"/>
      <w:divBdr>
        <w:top w:val="none" w:sz="0" w:space="0" w:color="auto"/>
        <w:left w:val="none" w:sz="0" w:space="0" w:color="auto"/>
        <w:bottom w:val="none" w:sz="0" w:space="0" w:color="auto"/>
        <w:right w:val="none" w:sz="0" w:space="0" w:color="auto"/>
      </w:divBdr>
    </w:div>
    <w:div w:id="555549773">
      <w:bodyDiv w:val="1"/>
      <w:marLeft w:val="0"/>
      <w:marRight w:val="0"/>
      <w:marTop w:val="0"/>
      <w:marBottom w:val="0"/>
      <w:divBdr>
        <w:top w:val="none" w:sz="0" w:space="0" w:color="auto"/>
        <w:left w:val="none" w:sz="0" w:space="0" w:color="auto"/>
        <w:bottom w:val="none" w:sz="0" w:space="0" w:color="auto"/>
        <w:right w:val="none" w:sz="0" w:space="0" w:color="auto"/>
      </w:divBdr>
    </w:div>
    <w:div w:id="555817122">
      <w:bodyDiv w:val="1"/>
      <w:marLeft w:val="0"/>
      <w:marRight w:val="0"/>
      <w:marTop w:val="0"/>
      <w:marBottom w:val="0"/>
      <w:divBdr>
        <w:top w:val="none" w:sz="0" w:space="0" w:color="auto"/>
        <w:left w:val="none" w:sz="0" w:space="0" w:color="auto"/>
        <w:bottom w:val="none" w:sz="0" w:space="0" w:color="auto"/>
        <w:right w:val="none" w:sz="0" w:space="0" w:color="auto"/>
      </w:divBdr>
    </w:div>
    <w:div w:id="556086757">
      <w:bodyDiv w:val="1"/>
      <w:marLeft w:val="0"/>
      <w:marRight w:val="0"/>
      <w:marTop w:val="0"/>
      <w:marBottom w:val="0"/>
      <w:divBdr>
        <w:top w:val="none" w:sz="0" w:space="0" w:color="auto"/>
        <w:left w:val="none" w:sz="0" w:space="0" w:color="auto"/>
        <w:bottom w:val="none" w:sz="0" w:space="0" w:color="auto"/>
        <w:right w:val="none" w:sz="0" w:space="0" w:color="auto"/>
      </w:divBdr>
    </w:div>
    <w:div w:id="556279667">
      <w:bodyDiv w:val="1"/>
      <w:marLeft w:val="0"/>
      <w:marRight w:val="0"/>
      <w:marTop w:val="0"/>
      <w:marBottom w:val="0"/>
      <w:divBdr>
        <w:top w:val="none" w:sz="0" w:space="0" w:color="auto"/>
        <w:left w:val="none" w:sz="0" w:space="0" w:color="auto"/>
        <w:bottom w:val="none" w:sz="0" w:space="0" w:color="auto"/>
        <w:right w:val="none" w:sz="0" w:space="0" w:color="auto"/>
      </w:divBdr>
    </w:div>
    <w:div w:id="556284688">
      <w:bodyDiv w:val="1"/>
      <w:marLeft w:val="0"/>
      <w:marRight w:val="0"/>
      <w:marTop w:val="0"/>
      <w:marBottom w:val="0"/>
      <w:divBdr>
        <w:top w:val="none" w:sz="0" w:space="0" w:color="auto"/>
        <w:left w:val="none" w:sz="0" w:space="0" w:color="auto"/>
        <w:bottom w:val="none" w:sz="0" w:space="0" w:color="auto"/>
        <w:right w:val="none" w:sz="0" w:space="0" w:color="auto"/>
      </w:divBdr>
    </w:div>
    <w:div w:id="556360116">
      <w:bodyDiv w:val="1"/>
      <w:marLeft w:val="0"/>
      <w:marRight w:val="0"/>
      <w:marTop w:val="0"/>
      <w:marBottom w:val="0"/>
      <w:divBdr>
        <w:top w:val="none" w:sz="0" w:space="0" w:color="auto"/>
        <w:left w:val="none" w:sz="0" w:space="0" w:color="auto"/>
        <w:bottom w:val="none" w:sz="0" w:space="0" w:color="auto"/>
        <w:right w:val="none" w:sz="0" w:space="0" w:color="auto"/>
      </w:divBdr>
    </w:div>
    <w:div w:id="557278162">
      <w:bodyDiv w:val="1"/>
      <w:marLeft w:val="0"/>
      <w:marRight w:val="0"/>
      <w:marTop w:val="0"/>
      <w:marBottom w:val="0"/>
      <w:divBdr>
        <w:top w:val="none" w:sz="0" w:space="0" w:color="auto"/>
        <w:left w:val="none" w:sz="0" w:space="0" w:color="auto"/>
        <w:bottom w:val="none" w:sz="0" w:space="0" w:color="auto"/>
        <w:right w:val="none" w:sz="0" w:space="0" w:color="auto"/>
      </w:divBdr>
    </w:div>
    <w:div w:id="557597287">
      <w:bodyDiv w:val="1"/>
      <w:marLeft w:val="0"/>
      <w:marRight w:val="0"/>
      <w:marTop w:val="0"/>
      <w:marBottom w:val="0"/>
      <w:divBdr>
        <w:top w:val="none" w:sz="0" w:space="0" w:color="auto"/>
        <w:left w:val="none" w:sz="0" w:space="0" w:color="auto"/>
        <w:bottom w:val="none" w:sz="0" w:space="0" w:color="auto"/>
        <w:right w:val="none" w:sz="0" w:space="0" w:color="auto"/>
      </w:divBdr>
    </w:div>
    <w:div w:id="557937619">
      <w:bodyDiv w:val="1"/>
      <w:marLeft w:val="0"/>
      <w:marRight w:val="0"/>
      <w:marTop w:val="0"/>
      <w:marBottom w:val="0"/>
      <w:divBdr>
        <w:top w:val="none" w:sz="0" w:space="0" w:color="auto"/>
        <w:left w:val="none" w:sz="0" w:space="0" w:color="auto"/>
        <w:bottom w:val="none" w:sz="0" w:space="0" w:color="auto"/>
        <w:right w:val="none" w:sz="0" w:space="0" w:color="auto"/>
      </w:divBdr>
    </w:div>
    <w:div w:id="557984069">
      <w:bodyDiv w:val="1"/>
      <w:marLeft w:val="0"/>
      <w:marRight w:val="0"/>
      <w:marTop w:val="0"/>
      <w:marBottom w:val="0"/>
      <w:divBdr>
        <w:top w:val="none" w:sz="0" w:space="0" w:color="auto"/>
        <w:left w:val="none" w:sz="0" w:space="0" w:color="auto"/>
        <w:bottom w:val="none" w:sz="0" w:space="0" w:color="auto"/>
        <w:right w:val="none" w:sz="0" w:space="0" w:color="auto"/>
      </w:divBdr>
    </w:div>
    <w:div w:id="558131839">
      <w:bodyDiv w:val="1"/>
      <w:marLeft w:val="0"/>
      <w:marRight w:val="0"/>
      <w:marTop w:val="0"/>
      <w:marBottom w:val="0"/>
      <w:divBdr>
        <w:top w:val="none" w:sz="0" w:space="0" w:color="auto"/>
        <w:left w:val="none" w:sz="0" w:space="0" w:color="auto"/>
        <w:bottom w:val="none" w:sz="0" w:space="0" w:color="auto"/>
        <w:right w:val="none" w:sz="0" w:space="0" w:color="auto"/>
      </w:divBdr>
    </w:div>
    <w:div w:id="558135272">
      <w:bodyDiv w:val="1"/>
      <w:marLeft w:val="0"/>
      <w:marRight w:val="0"/>
      <w:marTop w:val="0"/>
      <w:marBottom w:val="0"/>
      <w:divBdr>
        <w:top w:val="none" w:sz="0" w:space="0" w:color="auto"/>
        <w:left w:val="none" w:sz="0" w:space="0" w:color="auto"/>
        <w:bottom w:val="none" w:sz="0" w:space="0" w:color="auto"/>
        <w:right w:val="none" w:sz="0" w:space="0" w:color="auto"/>
      </w:divBdr>
    </w:div>
    <w:div w:id="558630517">
      <w:bodyDiv w:val="1"/>
      <w:marLeft w:val="0"/>
      <w:marRight w:val="0"/>
      <w:marTop w:val="0"/>
      <w:marBottom w:val="0"/>
      <w:divBdr>
        <w:top w:val="none" w:sz="0" w:space="0" w:color="auto"/>
        <w:left w:val="none" w:sz="0" w:space="0" w:color="auto"/>
        <w:bottom w:val="none" w:sz="0" w:space="0" w:color="auto"/>
        <w:right w:val="none" w:sz="0" w:space="0" w:color="auto"/>
      </w:divBdr>
    </w:div>
    <w:div w:id="559250690">
      <w:bodyDiv w:val="1"/>
      <w:marLeft w:val="0"/>
      <w:marRight w:val="0"/>
      <w:marTop w:val="0"/>
      <w:marBottom w:val="0"/>
      <w:divBdr>
        <w:top w:val="none" w:sz="0" w:space="0" w:color="auto"/>
        <w:left w:val="none" w:sz="0" w:space="0" w:color="auto"/>
        <w:bottom w:val="none" w:sz="0" w:space="0" w:color="auto"/>
        <w:right w:val="none" w:sz="0" w:space="0" w:color="auto"/>
      </w:divBdr>
    </w:div>
    <w:div w:id="559554302">
      <w:bodyDiv w:val="1"/>
      <w:marLeft w:val="0"/>
      <w:marRight w:val="0"/>
      <w:marTop w:val="0"/>
      <w:marBottom w:val="0"/>
      <w:divBdr>
        <w:top w:val="none" w:sz="0" w:space="0" w:color="auto"/>
        <w:left w:val="none" w:sz="0" w:space="0" w:color="auto"/>
        <w:bottom w:val="none" w:sz="0" w:space="0" w:color="auto"/>
        <w:right w:val="none" w:sz="0" w:space="0" w:color="auto"/>
      </w:divBdr>
    </w:div>
    <w:div w:id="559825435">
      <w:bodyDiv w:val="1"/>
      <w:marLeft w:val="0"/>
      <w:marRight w:val="0"/>
      <w:marTop w:val="0"/>
      <w:marBottom w:val="0"/>
      <w:divBdr>
        <w:top w:val="none" w:sz="0" w:space="0" w:color="auto"/>
        <w:left w:val="none" w:sz="0" w:space="0" w:color="auto"/>
        <w:bottom w:val="none" w:sz="0" w:space="0" w:color="auto"/>
        <w:right w:val="none" w:sz="0" w:space="0" w:color="auto"/>
      </w:divBdr>
    </w:div>
    <w:div w:id="560017669">
      <w:bodyDiv w:val="1"/>
      <w:marLeft w:val="0"/>
      <w:marRight w:val="0"/>
      <w:marTop w:val="0"/>
      <w:marBottom w:val="0"/>
      <w:divBdr>
        <w:top w:val="none" w:sz="0" w:space="0" w:color="auto"/>
        <w:left w:val="none" w:sz="0" w:space="0" w:color="auto"/>
        <w:bottom w:val="none" w:sz="0" w:space="0" w:color="auto"/>
        <w:right w:val="none" w:sz="0" w:space="0" w:color="auto"/>
      </w:divBdr>
    </w:div>
    <w:div w:id="560141652">
      <w:bodyDiv w:val="1"/>
      <w:marLeft w:val="0"/>
      <w:marRight w:val="0"/>
      <w:marTop w:val="0"/>
      <w:marBottom w:val="0"/>
      <w:divBdr>
        <w:top w:val="none" w:sz="0" w:space="0" w:color="auto"/>
        <w:left w:val="none" w:sz="0" w:space="0" w:color="auto"/>
        <w:bottom w:val="none" w:sz="0" w:space="0" w:color="auto"/>
        <w:right w:val="none" w:sz="0" w:space="0" w:color="auto"/>
      </w:divBdr>
    </w:div>
    <w:div w:id="560529823">
      <w:bodyDiv w:val="1"/>
      <w:marLeft w:val="0"/>
      <w:marRight w:val="0"/>
      <w:marTop w:val="0"/>
      <w:marBottom w:val="0"/>
      <w:divBdr>
        <w:top w:val="none" w:sz="0" w:space="0" w:color="auto"/>
        <w:left w:val="none" w:sz="0" w:space="0" w:color="auto"/>
        <w:bottom w:val="none" w:sz="0" w:space="0" w:color="auto"/>
        <w:right w:val="none" w:sz="0" w:space="0" w:color="auto"/>
      </w:divBdr>
    </w:div>
    <w:div w:id="560598872">
      <w:bodyDiv w:val="1"/>
      <w:marLeft w:val="0"/>
      <w:marRight w:val="0"/>
      <w:marTop w:val="0"/>
      <w:marBottom w:val="0"/>
      <w:divBdr>
        <w:top w:val="none" w:sz="0" w:space="0" w:color="auto"/>
        <w:left w:val="none" w:sz="0" w:space="0" w:color="auto"/>
        <w:bottom w:val="none" w:sz="0" w:space="0" w:color="auto"/>
        <w:right w:val="none" w:sz="0" w:space="0" w:color="auto"/>
      </w:divBdr>
    </w:div>
    <w:div w:id="560673699">
      <w:bodyDiv w:val="1"/>
      <w:marLeft w:val="0"/>
      <w:marRight w:val="0"/>
      <w:marTop w:val="0"/>
      <w:marBottom w:val="0"/>
      <w:divBdr>
        <w:top w:val="none" w:sz="0" w:space="0" w:color="auto"/>
        <w:left w:val="none" w:sz="0" w:space="0" w:color="auto"/>
        <w:bottom w:val="none" w:sz="0" w:space="0" w:color="auto"/>
        <w:right w:val="none" w:sz="0" w:space="0" w:color="auto"/>
      </w:divBdr>
    </w:div>
    <w:div w:id="560796363">
      <w:bodyDiv w:val="1"/>
      <w:marLeft w:val="0"/>
      <w:marRight w:val="0"/>
      <w:marTop w:val="0"/>
      <w:marBottom w:val="0"/>
      <w:divBdr>
        <w:top w:val="none" w:sz="0" w:space="0" w:color="auto"/>
        <w:left w:val="none" w:sz="0" w:space="0" w:color="auto"/>
        <w:bottom w:val="none" w:sz="0" w:space="0" w:color="auto"/>
        <w:right w:val="none" w:sz="0" w:space="0" w:color="auto"/>
      </w:divBdr>
    </w:div>
    <w:div w:id="560866770">
      <w:bodyDiv w:val="1"/>
      <w:marLeft w:val="0"/>
      <w:marRight w:val="0"/>
      <w:marTop w:val="0"/>
      <w:marBottom w:val="0"/>
      <w:divBdr>
        <w:top w:val="none" w:sz="0" w:space="0" w:color="auto"/>
        <w:left w:val="none" w:sz="0" w:space="0" w:color="auto"/>
        <w:bottom w:val="none" w:sz="0" w:space="0" w:color="auto"/>
        <w:right w:val="none" w:sz="0" w:space="0" w:color="auto"/>
      </w:divBdr>
    </w:div>
    <w:div w:id="562252897">
      <w:bodyDiv w:val="1"/>
      <w:marLeft w:val="0"/>
      <w:marRight w:val="0"/>
      <w:marTop w:val="0"/>
      <w:marBottom w:val="0"/>
      <w:divBdr>
        <w:top w:val="none" w:sz="0" w:space="0" w:color="auto"/>
        <w:left w:val="none" w:sz="0" w:space="0" w:color="auto"/>
        <w:bottom w:val="none" w:sz="0" w:space="0" w:color="auto"/>
        <w:right w:val="none" w:sz="0" w:space="0" w:color="auto"/>
      </w:divBdr>
    </w:div>
    <w:div w:id="562253005">
      <w:bodyDiv w:val="1"/>
      <w:marLeft w:val="0"/>
      <w:marRight w:val="0"/>
      <w:marTop w:val="0"/>
      <w:marBottom w:val="0"/>
      <w:divBdr>
        <w:top w:val="none" w:sz="0" w:space="0" w:color="auto"/>
        <w:left w:val="none" w:sz="0" w:space="0" w:color="auto"/>
        <w:bottom w:val="none" w:sz="0" w:space="0" w:color="auto"/>
        <w:right w:val="none" w:sz="0" w:space="0" w:color="auto"/>
      </w:divBdr>
    </w:div>
    <w:div w:id="562957418">
      <w:bodyDiv w:val="1"/>
      <w:marLeft w:val="0"/>
      <w:marRight w:val="0"/>
      <w:marTop w:val="0"/>
      <w:marBottom w:val="0"/>
      <w:divBdr>
        <w:top w:val="none" w:sz="0" w:space="0" w:color="auto"/>
        <w:left w:val="none" w:sz="0" w:space="0" w:color="auto"/>
        <w:bottom w:val="none" w:sz="0" w:space="0" w:color="auto"/>
        <w:right w:val="none" w:sz="0" w:space="0" w:color="auto"/>
      </w:divBdr>
    </w:div>
    <w:div w:id="562958157">
      <w:bodyDiv w:val="1"/>
      <w:marLeft w:val="0"/>
      <w:marRight w:val="0"/>
      <w:marTop w:val="0"/>
      <w:marBottom w:val="0"/>
      <w:divBdr>
        <w:top w:val="none" w:sz="0" w:space="0" w:color="auto"/>
        <w:left w:val="none" w:sz="0" w:space="0" w:color="auto"/>
        <w:bottom w:val="none" w:sz="0" w:space="0" w:color="auto"/>
        <w:right w:val="none" w:sz="0" w:space="0" w:color="auto"/>
      </w:divBdr>
    </w:div>
    <w:div w:id="563833743">
      <w:bodyDiv w:val="1"/>
      <w:marLeft w:val="0"/>
      <w:marRight w:val="0"/>
      <w:marTop w:val="0"/>
      <w:marBottom w:val="0"/>
      <w:divBdr>
        <w:top w:val="none" w:sz="0" w:space="0" w:color="auto"/>
        <w:left w:val="none" w:sz="0" w:space="0" w:color="auto"/>
        <w:bottom w:val="none" w:sz="0" w:space="0" w:color="auto"/>
        <w:right w:val="none" w:sz="0" w:space="0" w:color="auto"/>
      </w:divBdr>
    </w:div>
    <w:div w:id="563880235">
      <w:bodyDiv w:val="1"/>
      <w:marLeft w:val="0"/>
      <w:marRight w:val="0"/>
      <w:marTop w:val="0"/>
      <w:marBottom w:val="0"/>
      <w:divBdr>
        <w:top w:val="none" w:sz="0" w:space="0" w:color="auto"/>
        <w:left w:val="none" w:sz="0" w:space="0" w:color="auto"/>
        <w:bottom w:val="none" w:sz="0" w:space="0" w:color="auto"/>
        <w:right w:val="none" w:sz="0" w:space="0" w:color="auto"/>
      </w:divBdr>
    </w:div>
    <w:div w:id="564068987">
      <w:bodyDiv w:val="1"/>
      <w:marLeft w:val="0"/>
      <w:marRight w:val="0"/>
      <w:marTop w:val="0"/>
      <w:marBottom w:val="0"/>
      <w:divBdr>
        <w:top w:val="none" w:sz="0" w:space="0" w:color="auto"/>
        <w:left w:val="none" w:sz="0" w:space="0" w:color="auto"/>
        <w:bottom w:val="none" w:sz="0" w:space="0" w:color="auto"/>
        <w:right w:val="none" w:sz="0" w:space="0" w:color="auto"/>
      </w:divBdr>
    </w:div>
    <w:div w:id="564074368">
      <w:bodyDiv w:val="1"/>
      <w:marLeft w:val="0"/>
      <w:marRight w:val="0"/>
      <w:marTop w:val="0"/>
      <w:marBottom w:val="0"/>
      <w:divBdr>
        <w:top w:val="none" w:sz="0" w:space="0" w:color="auto"/>
        <w:left w:val="none" w:sz="0" w:space="0" w:color="auto"/>
        <w:bottom w:val="none" w:sz="0" w:space="0" w:color="auto"/>
        <w:right w:val="none" w:sz="0" w:space="0" w:color="auto"/>
      </w:divBdr>
    </w:div>
    <w:div w:id="564685010">
      <w:bodyDiv w:val="1"/>
      <w:marLeft w:val="0"/>
      <w:marRight w:val="0"/>
      <w:marTop w:val="0"/>
      <w:marBottom w:val="0"/>
      <w:divBdr>
        <w:top w:val="none" w:sz="0" w:space="0" w:color="auto"/>
        <w:left w:val="none" w:sz="0" w:space="0" w:color="auto"/>
        <w:bottom w:val="none" w:sz="0" w:space="0" w:color="auto"/>
        <w:right w:val="none" w:sz="0" w:space="0" w:color="auto"/>
      </w:divBdr>
    </w:div>
    <w:div w:id="565067447">
      <w:bodyDiv w:val="1"/>
      <w:marLeft w:val="0"/>
      <w:marRight w:val="0"/>
      <w:marTop w:val="0"/>
      <w:marBottom w:val="0"/>
      <w:divBdr>
        <w:top w:val="none" w:sz="0" w:space="0" w:color="auto"/>
        <w:left w:val="none" w:sz="0" w:space="0" w:color="auto"/>
        <w:bottom w:val="none" w:sz="0" w:space="0" w:color="auto"/>
        <w:right w:val="none" w:sz="0" w:space="0" w:color="auto"/>
      </w:divBdr>
    </w:div>
    <w:div w:id="565380995">
      <w:bodyDiv w:val="1"/>
      <w:marLeft w:val="0"/>
      <w:marRight w:val="0"/>
      <w:marTop w:val="0"/>
      <w:marBottom w:val="0"/>
      <w:divBdr>
        <w:top w:val="none" w:sz="0" w:space="0" w:color="auto"/>
        <w:left w:val="none" w:sz="0" w:space="0" w:color="auto"/>
        <w:bottom w:val="none" w:sz="0" w:space="0" w:color="auto"/>
        <w:right w:val="none" w:sz="0" w:space="0" w:color="auto"/>
      </w:divBdr>
    </w:div>
    <w:div w:id="566501041">
      <w:bodyDiv w:val="1"/>
      <w:marLeft w:val="0"/>
      <w:marRight w:val="0"/>
      <w:marTop w:val="0"/>
      <w:marBottom w:val="0"/>
      <w:divBdr>
        <w:top w:val="none" w:sz="0" w:space="0" w:color="auto"/>
        <w:left w:val="none" w:sz="0" w:space="0" w:color="auto"/>
        <w:bottom w:val="none" w:sz="0" w:space="0" w:color="auto"/>
        <w:right w:val="none" w:sz="0" w:space="0" w:color="auto"/>
      </w:divBdr>
    </w:div>
    <w:div w:id="567032583">
      <w:bodyDiv w:val="1"/>
      <w:marLeft w:val="0"/>
      <w:marRight w:val="0"/>
      <w:marTop w:val="0"/>
      <w:marBottom w:val="0"/>
      <w:divBdr>
        <w:top w:val="none" w:sz="0" w:space="0" w:color="auto"/>
        <w:left w:val="none" w:sz="0" w:space="0" w:color="auto"/>
        <w:bottom w:val="none" w:sz="0" w:space="0" w:color="auto"/>
        <w:right w:val="none" w:sz="0" w:space="0" w:color="auto"/>
      </w:divBdr>
    </w:div>
    <w:div w:id="567881993">
      <w:bodyDiv w:val="1"/>
      <w:marLeft w:val="0"/>
      <w:marRight w:val="0"/>
      <w:marTop w:val="0"/>
      <w:marBottom w:val="0"/>
      <w:divBdr>
        <w:top w:val="none" w:sz="0" w:space="0" w:color="auto"/>
        <w:left w:val="none" w:sz="0" w:space="0" w:color="auto"/>
        <w:bottom w:val="none" w:sz="0" w:space="0" w:color="auto"/>
        <w:right w:val="none" w:sz="0" w:space="0" w:color="auto"/>
      </w:divBdr>
    </w:div>
    <w:div w:id="568272305">
      <w:bodyDiv w:val="1"/>
      <w:marLeft w:val="0"/>
      <w:marRight w:val="0"/>
      <w:marTop w:val="0"/>
      <w:marBottom w:val="0"/>
      <w:divBdr>
        <w:top w:val="none" w:sz="0" w:space="0" w:color="auto"/>
        <w:left w:val="none" w:sz="0" w:space="0" w:color="auto"/>
        <w:bottom w:val="none" w:sz="0" w:space="0" w:color="auto"/>
        <w:right w:val="none" w:sz="0" w:space="0" w:color="auto"/>
      </w:divBdr>
    </w:div>
    <w:div w:id="568618514">
      <w:bodyDiv w:val="1"/>
      <w:marLeft w:val="0"/>
      <w:marRight w:val="0"/>
      <w:marTop w:val="0"/>
      <w:marBottom w:val="0"/>
      <w:divBdr>
        <w:top w:val="none" w:sz="0" w:space="0" w:color="auto"/>
        <w:left w:val="none" w:sz="0" w:space="0" w:color="auto"/>
        <w:bottom w:val="none" w:sz="0" w:space="0" w:color="auto"/>
        <w:right w:val="none" w:sz="0" w:space="0" w:color="auto"/>
      </w:divBdr>
    </w:div>
    <w:div w:id="568812971">
      <w:bodyDiv w:val="1"/>
      <w:marLeft w:val="0"/>
      <w:marRight w:val="0"/>
      <w:marTop w:val="0"/>
      <w:marBottom w:val="0"/>
      <w:divBdr>
        <w:top w:val="none" w:sz="0" w:space="0" w:color="auto"/>
        <w:left w:val="none" w:sz="0" w:space="0" w:color="auto"/>
        <w:bottom w:val="none" w:sz="0" w:space="0" w:color="auto"/>
        <w:right w:val="none" w:sz="0" w:space="0" w:color="auto"/>
      </w:divBdr>
    </w:div>
    <w:div w:id="568925631">
      <w:bodyDiv w:val="1"/>
      <w:marLeft w:val="0"/>
      <w:marRight w:val="0"/>
      <w:marTop w:val="0"/>
      <w:marBottom w:val="0"/>
      <w:divBdr>
        <w:top w:val="none" w:sz="0" w:space="0" w:color="auto"/>
        <w:left w:val="none" w:sz="0" w:space="0" w:color="auto"/>
        <w:bottom w:val="none" w:sz="0" w:space="0" w:color="auto"/>
        <w:right w:val="none" w:sz="0" w:space="0" w:color="auto"/>
      </w:divBdr>
    </w:div>
    <w:div w:id="569001689">
      <w:bodyDiv w:val="1"/>
      <w:marLeft w:val="0"/>
      <w:marRight w:val="0"/>
      <w:marTop w:val="0"/>
      <w:marBottom w:val="0"/>
      <w:divBdr>
        <w:top w:val="none" w:sz="0" w:space="0" w:color="auto"/>
        <w:left w:val="none" w:sz="0" w:space="0" w:color="auto"/>
        <w:bottom w:val="none" w:sz="0" w:space="0" w:color="auto"/>
        <w:right w:val="none" w:sz="0" w:space="0" w:color="auto"/>
      </w:divBdr>
    </w:div>
    <w:div w:id="569005882">
      <w:bodyDiv w:val="1"/>
      <w:marLeft w:val="0"/>
      <w:marRight w:val="0"/>
      <w:marTop w:val="0"/>
      <w:marBottom w:val="0"/>
      <w:divBdr>
        <w:top w:val="none" w:sz="0" w:space="0" w:color="auto"/>
        <w:left w:val="none" w:sz="0" w:space="0" w:color="auto"/>
        <w:bottom w:val="none" w:sz="0" w:space="0" w:color="auto"/>
        <w:right w:val="none" w:sz="0" w:space="0" w:color="auto"/>
      </w:divBdr>
    </w:div>
    <w:div w:id="570039778">
      <w:bodyDiv w:val="1"/>
      <w:marLeft w:val="0"/>
      <w:marRight w:val="0"/>
      <w:marTop w:val="0"/>
      <w:marBottom w:val="0"/>
      <w:divBdr>
        <w:top w:val="none" w:sz="0" w:space="0" w:color="auto"/>
        <w:left w:val="none" w:sz="0" w:space="0" w:color="auto"/>
        <w:bottom w:val="none" w:sz="0" w:space="0" w:color="auto"/>
        <w:right w:val="none" w:sz="0" w:space="0" w:color="auto"/>
      </w:divBdr>
    </w:div>
    <w:div w:id="570165777">
      <w:bodyDiv w:val="1"/>
      <w:marLeft w:val="0"/>
      <w:marRight w:val="0"/>
      <w:marTop w:val="0"/>
      <w:marBottom w:val="0"/>
      <w:divBdr>
        <w:top w:val="none" w:sz="0" w:space="0" w:color="auto"/>
        <w:left w:val="none" w:sz="0" w:space="0" w:color="auto"/>
        <w:bottom w:val="none" w:sz="0" w:space="0" w:color="auto"/>
        <w:right w:val="none" w:sz="0" w:space="0" w:color="auto"/>
      </w:divBdr>
    </w:div>
    <w:div w:id="570502344">
      <w:bodyDiv w:val="1"/>
      <w:marLeft w:val="0"/>
      <w:marRight w:val="0"/>
      <w:marTop w:val="0"/>
      <w:marBottom w:val="0"/>
      <w:divBdr>
        <w:top w:val="none" w:sz="0" w:space="0" w:color="auto"/>
        <w:left w:val="none" w:sz="0" w:space="0" w:color="auto"/>
        <w:bottom w:val="none" w:sz="0" w:space="0" w:color="auto"/>
        <w:right w:val="none" w:sz="0" w:space="0" w:color="auto"/>
      </w:divBdr>
    </w:div>
    <w:div w:id="570653159">
      <w:bodyDiv w:val="1"/>
      <w:marLeft w:val="0"/>
      <w:marRight w:val="0"/>
      <w:marTop w:val="0"/>
      <w:marBottom w:val="0"/>
      <w:divBdr>
        <w:top w:val="none" w:sz="0" w:space="0" w:color="auto"/>
        <w:left w:val="none" w:sz="0" w:space="0" w:color="auto"/>
        <w:bottom w:val="none" w:sz="0" w:space="0" w:color="auto"/>
        <w:right w:val="none" w:sz="0" w:space="0" w:color="auto"/>
      </w:divBdr>
    </w:div>
    <w:div w:id="570769559">
      <w:bodyDiv w:val="1"/>
      <w:marLeft w:val="0"/>
      <w:marRight w:val="0"/>
      <w:marTop w:val="0"/>
      <w:marBottom w:val="0"/>
      <w:divBdr>
        <w:top w:val="none" w:sz="0" w:space="0" w:color="auto"/>
        <w:left w:val="none" w:sz="0" w:space="0" w:color="auto"/>
        <w:bottom w:val="none" w:sz="0" w:space="0" w:color="auto"/>
        <w:right w:val="none" w:sz="0" w:space="0" w:color="auto"/>
      </w:divBdr>
    </w:div>
    <w:div w:id="571279558">
      <w:bodyDiv w:val="1"/>
      <w:marLeft w:val="0"/>
      <w:marRight w:val="0"/>
      <w:marTop w:val="0"/>
      <w:marBottom w:val="0"/>
      <w:divBdr>
        <w:top w:val="none" w:sz="0" w:space="0" w:color="auto"/>
        <w:left w:val="none" w:sz="0" w:space="0" w:color="auto"/>
        <w:bottom w:val="none" w:sz="0" w:space="0" w:color="auto"/>
        <w:right w:val="none" w:sz="0" w:space="0" w:color="auto"/>
      </w:divBdr>
    </w:div>
    <w:div w:id="571354784">
      <w:bodyDiv w:val="1"/>
      <w:marLeft w:val="0"/>
      <w:marRight w:val="0"/>
      <w:marTop w:val="0"/>
      <w:marBottom w:val="0"/>
      <w:divBdr>
        <w:top w:val="none" w:sz="0" w:space="0" w:color="auto"/>
        <w:left w:val="none" w:sz="0" w:space="0" w:color="auto"/>
        <w:bottom w:val="none" w:sz="0" w:space="0" w:color="auto"/>
        <w:right w:val="none" w:sz="0" w:space="0" w:color="auto"/>
      </w:divBdr>
    </w:div>
    <w:div w:id="571618760">
      <w:bodyDiv w:val="1"/>
      <w:marLeft w:val="0"/>
      <w:marRight w:val="0"/>
      <w:marTop w:val="0"/>
      <w:marBottom w:val="0"/>
      <w:divBdr>
        <w:top w:val="none" w:sz="0" w:space="0" w:color="auto"/>
        <w:left w:val="none" w:sz="0" w:space="0" w:color="auto"/>
        <w:bottom w:val="none" w:sz="0" w:space="0" w:color="auto"/>
        <w:right w:val="none" w:sz="0" w:space="0" w:color="auto"/>
      </w:divBdr>
    </w:div>
    <w:div w:id="571938615">
      <w:bodyDiv w:val="1"/>
      <w:marLeft w:val="0"/>
      <w:marRight w:val="0"/>
      <w:marTop w:val="0"/>
      <w:marBottom w:val="0"/>
      <w:divBdr>
        <w:top w:val="none" w:sz="0" w:space="0" w:color="auto"/>
        <w:left w:val="none" w:sz="0" w:space="0" w:color="auto"/>
        <w:bottom w:val="none" w:sz="0" w:space="0" w:color="auto"/>
        <w:right w:val="none" w:sz="0" w:space="0" w:color="auto"/>
      </w:divBdr>
    </w:div>
    <w:div w:id="573048814">
      <w:bodyDiv w:val="1"/>
      <w:marLeft w:val="0"/>
      <w:marRight w:val="0"/>
      <w:marTop w:val="0"/>
      <w:marBottom w:val="0"/>
      <w:divBdr>
        <w:top w:val="none" w:sz="0" w:space="0" w:color="auto"/>
        <w:left w:val="none" w:sz="0" w:space="0" w:color="auto"/>
        <w:bottom w:val="none" w:sz="0" w:space="0" w:color="auto"/>
        <w:right w:val="none" w:sz="0" w:space="0" w:color="auto"/>
      </w:divBdr>
    </w:div>
    <w:div w:id="573054790">
      <w:bodyDiv w:val="1"/>
      <w:marLeft w:val="0"/>
      <w:marRight w:val="0"/>
      <w:marTop w:val="0"/>
      <w:marBottom w:val="0"/>
      <w:divBdr>
        <w:top w:val="none" w:sz="0" w:space="0" w:color="auto"/>
        <w:left w:val="none" w:sz="0" w:space="0" w:color="auto"/>
        <w:bottom w:val="none" w:sz="0" w:space="0" w:color="auto"/>
        <w:right w:val="none" w:sz="0" w:space="0" w:color="auto"/>
      </w:divBdr>
    </w:div>
    <w:div w:id="573900327">
      <w:bodyDiv w:val="1"/>
      <w:marLeft w:val="0"/>
      <w:marRight w:val="0"/>
      <w:marTop w:val="0"/>
      <w:marBottom w:val="0"/>
      <w:divBdr>
        <w:top w:val="none" w:sz="0" w:space="0" w:color="auto"/>
        <w:left w:val="none" w:sz="0" w:space="0" w:color="auto"/>
        <w:bottom w:val="none" w:sz="0" w:space="0" w:color="auto"/>
        <w:right w:val="none" w:sz="0" w:space="0" w:color="auto"/>
      </w:divBdr>
    </w:div>
    <w:div w:id="574054550">
      <w:bodyDiv w:val="1"/>
      <w:marLeft w:val="0"/>
      <w:marRight w:val="0"/>
      <w:marTop w:val="0"/>
      <w:marBottom w:val="0"/>
      <w:divBdr>
        <w:top w:val="none" w:sz="0" w:space="0" w:color="auto"/>
        <w:left w:val="none" w:sz="0" w:space="0" w:color="auto"/>
        <w:bottom w:val="none" w:sz="0" w:space="0" w:color="auto"/>
        <w:right w:val="none" w:sz="0" w:space="0" w:color="auto"/>
      </w:divBdr>
    </w:div>
    <w:div w:id="574440454">
      <w:bodyDiv w:val="1"/>
      <w:marLeft w:val="0"/>
      <w:marRight w:val="0"/>
      <w:marTop w:val="0"/>
      <w:marBottom w:val="0"/>
      <w:divBdr>
        <w:top w:val="none" w:sz="0" w:space="0" w:color="auto"/>
        <w:left w:val="none" w:sz="0" w:space="0" w:color="auto"/>
        <w:bottom w:val="none" w:sz="0" w:space="0" w:color="auto"/>
        <w:right w:val="none" w:sz="0" w:space="0" w:color="auto"/>
      </w:divBdr>
    </w:div>
    <w:div w:id="574702974">
      <w:bodyDiv w:val="1"/>
      <w:marLeft w:val="0"/>
      <w:marRight w:val="0"/>
      <w:marTop w:val="0"/>
      <w:marBottom w:val="0"/>
      <w:divBdr>
        <w:top w:val="none" w:sz="0" w:space="0" w:color="auto"/>
        <w:left w:val="none" w:sz="0" w:space="0" w:color="auto"/>
        <w:bottom w:val="none" w:sz="0" w:space="0" w:color="auto"/>
        <w:right w:val="none" w:sz="0" w:space="0" w:color="auto"/>
      </w:divBdr>
    </w:div>
    <w:div w:id="574709592">
      <w:bodyDiv w:val="1"/>
      <w:marLeft w:val="0"/>
      <w:marRight w:val="0"/>
      <w:marTop w:val="0"/>
      <w:marBottom w:val="0"/>
      <w:divBdr>
        <w:top w:val="none" w:sz="0" w:space="0" w:color="auto"/>
        <w:left w:val="none" w:sz="0" w:space="0" w:color="auto"/>
        <w:bottom w:val="none" w:sz="0" w:space="0" w:color="auto"/>
        <w:right w:val="none" w:sz="0" w:space="0" w:color="auto"/>
      </w:divBdr>
    </w:div>
    <w:div w:id="574901200">
      <w:bodyDiv w:val="1"/>
      <w:marLeft w:val="0"/>
      <w:marRight w:val="0"/>
      <w:marTop w:val="0"/>
      <w:marBottom w:val="0"/>
      <w:divBdr>
        <w:top w:val="none" w:sz="0" w:space="0" w:color="auto"/>
        <w:left w:val="none" w:sz="0" w:space="0" w:color="auto"/>
        <w:bottom w:val="none" w:sz="0" w:space="0" w:color="auto"/>
        <w:right w:val="none" w:sz="0" w:space="0" w:color="auto"/>
      </w:divBdr>
    </w:div>
    <w:div w:id="575020969">
      <w:bodyDiv w:val="1"/>
      <w:marLeft w:val="0"/>
      <w:marRight w:val="0"/>
      <w:marTop w:val="0"/>
      <w:marBottom w:val="0"/>
      <w:divBdr>
        <w:top w:val="none" w:sz="0" w:space="0" w:color="auto"/>
        <w:left w:val="none" w:sz="0" w:space="0" w:color="auto"/>
        <w:bottom w:val="none" w:sz="0" w:space="0" w:color="auto"/>
        <w:right w:val="none" w:sz="0" w:space="0" w:color="auto"/>
      </w:divBdr>
    </w:div>
    <w:div w:id="575289523">
      <w:bodyDiv w:val="1"/>
      <w:marLeft w:val="0"/>
      <w:marRight w:val="0"/>
      <w:marTop w:val="0"/>
      <w:marBottom w:val="0"/>
      <w:divBdr>
        <w:top w:val="none" w:sz="0" w:space="0" w:color="auto"/>
        <w:left w:val="none" w:sz="0" w:space="0" w:color="auto"/>
        <w:bottom w:val="none" w:sz="0" w:space="0" w:color="auto"/>
        <w:right w:val="none" w:sz="0" w:space="0" w:color="auto"/>
      </w:divBdr>
    </w:div>
    <w:div w:id="575479394">
      <w:bodyDiv w:val="1"/>
      <w:marLeft w:val="0"/>
      <w:marRight w:val="0"/>
      <w:marTop w:val="0"/>
      <w:marBottom w:val="0"/>
      <w:divBdr>
        <w:top w:val="none" w:sz="0" w:space="0" w:color="auto"/>
        <w:left w:val="none" w:sz="0" w:space="0" w:color="auto"/>
        <w:bottom w:val="none" w:sz="0" w:space="0" w:color="auto"/>
        <w:right w:val="none" w:sz="0" w:space="0" w:color="auto"/>
      </w:divBdr>
    </w:div>
    <w:div w:id="575629326">
      <w:bodyDiv w:val="1"/>
      <w:marLeft w:val="0"/>
      <w:marRight w:val="0"/>
      <w:marTop w:val="0"/>
      <w:marBottom w:val="0"/>
      <w:divBdr>
        <w:top w:val="none" w:sz="0" w:space="0" w:color="auto"/>
        <w:left w:val="none" w:sz="0" w:space="0" w:color="auto"/>
        <w:bottom w:val="none" w:sz="0" w:space="0" w:color="auto"/>
        <w:right w:val="none" w:sz="0" w:space="0" w:color="auto"/>
      </w:divBdr>
    </w:div>
    <w:div w:id="576017042">
      <w:bodyDiv w:val="1"/>
      <w:marLeft w:val="0"/>
      <w:marRight w:val="0"/>
      <w:marTop w:val="0"/>
      <w:marBottom w:val="0"/>
      <w:divBdr>
        <w:top w:val="none" w:sz="0" w:space="0" w:color="auto"/>
        <w:left w:val="none" w:sz="0" w:space="0" w:color="auto"/>
        <w:bottom w:val="none" w:sz="0" w:space="0" w:color="auto"/>
        <w:right w:val="none" w:sz="0" w:space="0" w:color="auto"/>
      </w:divBdr>
    </w:div>
    <w:div w:id="576668709">
      <w:bodyDiv w:val="1"/>
      <w:marLeft w:val="0"/>
      <w:marRight w:val="0"/>
      <w:marTop w:val="0"/>
      <w:marBottom w:val="0"/>
      <w:divBdr>
        <w:top w:val="none" w:sz="0" w:space="0" w:color="auto"/>
        <w:left w:val="none" w:sz="0" w:space="0" w:color="auto"/>
        <w:bottom w:val="none" w:sz="0" w:space="0" w:color="auto"/>
        <w:right w:val="none" w:sz="0" w:space="0" w:color="auto"/>
      </w:divBdr>
    </w:div>
    <w:div w:id="576787507">
      <w:bodyDiv w:val="1"/>
      <w:marLeft w:val="0"/>
      <w:marRight w:val="0"/>
      <w:marTop w:val="0"/>
      <w:marBottom w:val="0"/>
      <w:divBdr>
        <w:top w:val="none" w:sz="0" w:space="0" w:color="auto"/>
        <w:left w:val="none" w:sz="0" w:space="0" w:color="auto"/>
        <w:bottom w:val="none" w:sz="0" w:space="0" w:color="auto"/>
        <w:right w:val="none" w:sz="0" w:space="0" w:color="auto"/>
      </w:divBdr>
    </w:div>
    <w:div w:id="576787670">
      <w:bodyDiv w:val="1"/>
      <w:marLeft w:val="0"/>
      <w:marRight w:val="0"/>
      <w:marTop w:val="0"/>
      <w:marBottom w:val="0"/>
      <w:divBdr>
        <w:top w:val="none" w:sz="0" w:space="0" w:color="auto"/>
        <w:left w:val="none" w:sz="0" w:space="0" w:color="auto"/>
        <w:bottom w:val="none" w:sz="0" w:space="0" w:color="auto"/>
        <w:right w:val="none" w:sz="0" w:space="0" w:color="auto"/>
      </w:divBdr>
    </w:div>
    <w:div w:id="577129894">
      <w:bodyDiv w:val="1"/>
      <w:marLeft w:val="0"/>
      <w:marRight w:val="0"/>
      <w:marTop w:val="0"/>
      <w:marBottom w:val="0"/>
      <w:divBdr>
        <w:top w:val="none" w:sz="0" w:space="0" w:color="auto"/>
        <w:left w:val="none" w:sz="0" w:space="0" w:color="auto"/>
        <w:bottom w:val="none" w:sz="0" w:space="0" w:color="auto"/>
        <w:right w:val="none" w:sz="0" w:space="0" w:color="auto"/>
      </w:divBdr>
    </w:div>
    <w:div w:id="577252357">
      <w:bodyDiv w:val="1"/>
      <w:marLeft w:val="0"/>
      <w:marRight w:val="0"/>
      <w:marTop w:val="0"/>
      <w:marBottom w:val="0"/>
      <w:divBdr>
        <w:top w:val="none" w:sz="0" w:space="0" w:color="auto"/>
        <w:left w:val="none" w:sz="0" w:space="0" w:color="auto"/>
        <w:bottom w:val="none" w:sz="0" w:space="0" w:color="auto"/>
        <w:right w:val="none" w:sz="0" w:space="0" w:color="auto"/>
      </w:divBdr>
    </w:div>
    <w:div w:id="577594560">
      <w:bodyDiv w:val="1"/>
      <w:marLeft w:val="0"/>
      <w:marRight w:val="0"/>
      <w:marTop w:val="0"/>
      <w:marBottom w:val="0"/>
      <w:divBdr>
        <w:top w:val="none" w:sz="0" w:space="0" w:color="auto"/>
        <w:left w:val="none" w:sz="0" w:space="0" w:color="auto"/>
        <w:bottom w:val="none" w:sz="0" w:space="0" w:color="auto"/>
        <w:right w:val="none" w:sz="0" w:space="0" w:color="auto"/>
      </w:divBdr>
    </w:div>
    <w:div w:id="577986102">
      <w:bodyDiv w:val="1"/>
      <w:marLeft w:val="0"/>
      <w:marRight w:val="0"/>
      <w:marTop w:val="0"/>
      <w:marBottom w:val="0"/>
      <w:divBdr>
        <w:top w:val="none" w:sz="0" w:space="0" w:color="auto"/>
        <w:left w:val="none" w:sz="0" w:space="0" w:color="auto"/>
        <w:bottom w:val="none" w:sz="0" w:space="0" w:color="auto"/>
        <w:right w:val="none" w:sz="0" w:space="0" w:color="auto"/>
      </w:divBdr>
    </w:div>
    <w:div w:id="578246376">
      <w:bodyDiv w:val="1"/>
      <w:marLeft w:val="0"/>
      <w:marRight w:val="0"/>
      <w:marTop w:val="0"/>
      <w:marBottom w:val="0"/>
      <w:divBdr>
        <w:top w:val="none" w:sz="0" w:space="0" w:color="auto"/>
        <w:left w:val="none" w:sz="0" w:space="0" w:color="auto"/>
        <w:bottom w:val="none" w:sz="0" w:space="0" w:color="auto"/>
        <w:right w:val="none" w:sz="0" w:space="0" w:color="auto"/>
      </w:divBdr>
    </w:div>
    <w:div w:id="578249807">
      <w:bodyDiv w:val="1"/>
      <w:marLeft w:val="0"/>
      <w:marRight w:val="0"/>
      <w:marTop w:val="0"/>
      <w:marBottom w:val="0"/>
      <w:divBdr>
        <w:top w:val="none" w:sz="0" w:space="0" w:color="auto"/>
        <w:left w:val="none" w:sz="0" w:space="0" w:color="auto"/>
        <w:bottom w:val="none" w:sz="0" w:space="0" w:color="auto"/>
        <w:right w:val="none" w:sz="0" w:space="0" w:color="auto"/>
      </w:divBdr>
    </w:div>
    <w:div w:id="578442386">
      <w:bodyDiv w:val="1"/>
      <w:marLeft w:val="0"/>
      <w:marRight w:val="0"/>
      <w:marTop w:val="0"/>
      <w:marBottom w:val="0"/>
      <w:divBdr>
        <w:top w:val="none" w:sz="0" w:space="0" w:color="auto"/>
        <w:left w:val="none" w:sz="0" w:space="0" w:color="auto"/>
        <w:bottom w:val="none" w:sz="0" w:space="0" w:color="auto"/>
        <w:right w:val="none" w:sz="0" w:space="0" w:color="auto"/>
      </w:divBdr>
    </w:div>
    <w:div w:id="578639954">
      <w:bodyDiv w:val="1"/>
      <w:marLeft w:val="0"/>
      <w:marRight w:val="0"/>
      <w:marTop w:val="0"/>
      <w:marBottom w:val="0"/>
      <w:divBdr>
        <w:top w:val="none" w:sz="0" w:space="0" w:color="auto"/>
        <w:left w:val="none" w:sz="0" w:space="0" w:color="auto"/>
        <w:bottom w:val="none" w:sz="0" w:space="0" w:color="auto"/>
        <w:right w:val="none" w:sz="0" w:space="0" w:color="auto"/>
      </w:divBdr>
    </w:div>
    <w:div w:id="578709601">
      <w:bodyDiv w:val="1"/>
      <w:marLeft w:val="0"/>
      <w:marRight w:val="0"/>
      <w:marTop w:val="0"/>
      <w:marBottom w:val="0"/>
      <w:divBdr>
        <w:top w:val="none" w:sz="0" w:space="0" w:color="auto"/>
        <w:left w:val="none" w:sz="0" w:space="0" w:color="auto"/>
        <w:bottom w:val="none" w:sz="0" w:space="0" w:color="auto"/>
        <w:right w:val="none" w:sz="0" w:space="0" w:color="auto"/>
      </w:divBdr>
    </w:div>
    <w:div w:id="578754113">
      <w:bodyDiv w:val="1"/>
      <w:marLeft w:val="0"/>
      <w:marRight w:val="0"/>
      <w:marTop w:val="0"/>
      <w:marBottom w:val="0"/>
      <w:divBdr>
        <w:top w:val="none" w:sz="0" w:space="0" w:color="auto"/>
        <w:left w:val="none" w:sz="0" w:space="0" w:color="auto"/>
        <w:bottom w:val="none" w:sz="0" w:space="0" w:color="auto"/>
        <w:right w:val="none" w:sz="0" w:space="0" w:color="auto"/>
      </w:divBdr>
    </w:div>
    <w:div w:id="579408768">
      <w:bodyDiv w:val="1"/>
      <w:marLeft w:val="0"/>
      <w:marRight w:val="0"/>
      <w:marTop w:val="0"/>
      <w:marBottom w:val="0"/>
      <w:divBdr>
        <w:top w:val="none" w:sz="0" w:space="0" w:color="auto"/>
        <w:left w:val="none" w:sz="0" w:space="0" w:color="auto"/>
        <w:bottom w:val="none" w:sz="0" w:space="0" w:color="auto"/>
        <w:right w:val="none" w:sz="0" w:space="0" w:color="auto"/>
      </w:divBdr>
    </w:div>
    <w:div w:id="579606911">
      <w:bodyDiv w:val="1"/>
      <w:marLeft w:val="0"/>
      <w:marRight w:val="0"/>
      <w:marTop w:val="0"/>
      <w:marBottom w:val="0"/>
      <w:divBdr>
        <w:top w:val="none" w:sz="0" w:space="0" w:color="auto"/>
        <w:left w:val="none" w:sz="0" w:space="0" w:color="auto"/>
        <w:bottom w:val="none" w:sz="0" w:space="0" w:color="auto"/>
        <w:right w:val="none" w:sz="0" w:space="0" w:color="auto"/>
      </w:divBdr>
    </w:div>
    <w:div w:id="579799212">
      <w:bodyDiv w:val="1"/>
      <w:marLeft w:val="0"/>
      <w:marRight w:val="0"/>
      <w:marTop w:val="0"/>
      <w:marBottom w:val="0"/>
      <w:divBdr>
        <w:top w:val="none" w:sz="0" w:space="0" w:color="auto"/>
        <w:left w:val="none" w:sz="0" w:space="0" w:color="auto"/>
        <w:bottom w:val="none" w:sz="0" w:space="0" w:color="auto"/>
        <w:right w:val="none" w:sz="0" w:space="0" w:color="auto"/>
      </w:divBdr>
    </w:div>
    <w:div w:id="580482295">
      <w:bodyDiv w:val="1"/>
      <w:marLeft w:val="0"/>
      <w:marRight w:val="0"/>
      <w:marTop w:val="0"/>
      <w:marBottom w:val="0"/>
      <w:divBdr>
        <w:top w:val="none" w:sz="0" w:space="0" w:color="auto"/>
        <w:left w:val="none" w:sz="0" w:space="0" w:color="auto"/>
        <w:bottom w:val="none" w:sz="0" w:space="0" w:color="auto"/>
        <w:right w:val="none" w:sz="0" w:space="0" w:color="auto"/>
      </w:divBdr>
    </w:div>
    <w:div w:id="580526889">
      <w:bodyDiv w:val="1"/>
      <w:marLeft w:val="0"/>
      <w:marRight w:val="0"/>
      <w:marTop w:val="0"/>
      <w:marBottom w:val="0"/>
      <w:divBdr>
        <w:top w:val="none" w:sz="0" w:space="0" w:color="auto"/>
        <w:left w:val="none" w:sz="0" w:space="0" w:color="auto"/>
        <w:bottom w:val="none" w:sz="0" w:space="0" w:color="auto"/>
        <w:right w:val="none" w:sz="0" w:space="0" w:color="auto"/>
      </w:divBdr>
    </w:div>
    <w:div w:id="580679465">
      <w:bodyDiv w:val="1"/>
      <w:marLeft w:val="0"/>
      <w:marRight w:val="0"/>
      <w:marTop w:val="0"/>
      <w:marBottom w:val="0"/>
      <w:divBdr>
        <w:top w:val="none" w:sz="0" w:space="0" w:color="auto"/>
        <w:left w:val="none" w:sz="0" w:space="0" w:color="auto"/>
        <w:bottom w:val="none" w:sz="0" w:space="0" w:color="auto"/>
        <w:right w:val="none" w:sz="0" w:space="0" w:color="auto"/>
      </w:divBdr>
    </w:div>
    <w:div w:id="581375573">
      <w:bodyDiv w:val="1"/>
      <w:marLeft w:val="0"/>
      <w:marRight w:val="0"/>
      <w:marTop w:val="0"/>
      <w:marBottom w:val="0"/>
      <w:divBdr>
        <w:top w:val="none" w:sz="0" w:space="0" w:color="auto"/>
        <w:left w:val="none" w:sz="0" w:space="0" w:color="auto"/>
        <w:bottom w:val="none" w:sz="0" w:space="0" w:color="auto"/>
        <w:right w:val="none" w:sz="0" w:space="0" w:color="auto"/>
      </w:divBdr>
    </w:div>
    <w:div w:id="581646132">
      <w:bodyDiv w:val="1"/>
      <w:marLeft w:val="0"/>
      <w:marRight w:val="0"/>
      <w:marTop w:val="0"/>
      <w:marBottom w:val="0"/>
      <w:divBdr>
        <w:top w:val="none" w:sz="0" w:space="0" w:color="auto"/>
        <w:left w:val="none" w:sz="0" w:space="0" w:color="auto"/>
        <w:bottom w:val="none" w:sz="0" w:space="0" w:color="auto"/>
        <w:right w:val="none" w:sz="0" w:space="0" w:color="auto"/>
      </w:divBdr>
    </w:div>
    <w:div w:id="582833152">
      <w:bodyDiv w:val="1"/>
      <w:marLeft w:val="0"/>
      <w:marRight w:val="0"/>
      <w:marTop w:val="0"/>
      <w:marBottom w:val="0"/>
      <w:divBdr>
        <w:top w:val="none" w:sz="0" w:space="0" w:color="auto"/>
        <w:left w:val="none" w:sz="0" w:space="0" w:color="auto"/>
        <w:bottom w:val="none" w:sz="0" w:space="0" w:color="auto"/>
        <w:right w:val="none" w:sz="0" w:space="0" w:color="auto"/>
      </w:divBdr>
    </w:div>
    <w:div w:id="582953388">
      <w:bodyDiv w:val="1"/>
      <w:marLeft w:val="0"/>
      <w:marRight w:val="0"/>
      <w:marTop w:val="0"/>
      <w:marBottom w:val="0"/>
      <w:divBdr>
        <w:top w:val="none" w:sz="0" w:space="0" w:color="auto"/>
        <w:left w:val="none" w:sz="0" w:space="0" w:color="auto"/>
        <w:bottom w:val="none" w:sz="0" w:space="0" w:color="auto"/>
        <w:right w:val="none" w:sz="0" w:space="0" w:color="auto"/>
      </w:divBdr>
    </w:div>
    <w:div w:id="583034691">
      <w:bodyDiv w:val="1"/>
      <w:marLeft w:val="0"/>
      <w:marRight w:val="0"/>
      <w:marTop w:val="0"/>
      <w:marBottom w:val="0"/>
      <w:divBdr>
        <w:top w:val="none" w:sz="0" w:space="0" w:color="auto"/>
        <w:left w:val="none" w:sz="0" w:space="0" w:color="auto"/>
        <w:bottom w:val="none" w:sz="0" w:space="0" w:color="auto"/>
        <w:right w:val="none" w:sz="0" w:space="0" w:color="auto"/>
      </w:divBdr>
    </w:div>
    <w:div w:id="583226643">
      <w:bodyDiv w:val="1"/>
      <w:marLeft w:val="0"/>
      <w:marRight w:val="0"/>
      <w:marTop w:val="0"/>
      <w:marBottom w:val="0"/>
      <w:divBdr>
        <w:top w:val="none" w:sz="0" w:space="0" w:color="auto"/>
        <w:left w:val="none" w:sz="0" w:space="0" w:color="auto"/>
        <w:bottom w:val="none" w:sz="0" w:space="0" w:color="auto"/>
        <w:right w:val="none" w:sz="0" w:space="0" w:color="auto"/>
      </w:divBdr>
    </w:div>
    <w:div w:id="583342360">
      <w:bodyDiv w:val="1"/>
      <w:marLeft w:val="0"/>
      <w:marRight w:val="0"/>
      <w:marTop w:val="0"/>
      <w:marBottom w:val="0"/>
      <w:divBdr>
        <w:top w:val="none" w:sz="0" w:space="0" w:color="auto"/>
        <w:left w:val="none" w:sz="0" w:space="0" w:color="auto"/>
        <w:bottom w:val="none" w:sz="0" w:space="0" w:color="auto"/>
        <w:right w:val="none" w:sz="0" w:space="0" w:color="auto"/>
      </w:divBdr>
    </w:div>
    <w:div w:id="583682138">
      <w:bodyDiv w:val="1"/>
      <w:marLeft w:val="0"/>
      <w:marRight w:val="0"/>
      <w:marTop w:val="0"/>
      <w:marBottom w:val="0"/>
      <w:divBdr>
        <w:top w:val="none" w:sz="0" w:space="0" w:color="auto"/>
        <w:left w:val="none" w:sz="0" w:space="0" w:color="auto"/>
        <w:bottom w:val="none" w:sz="0" w:space="0" w:color="auto"/>
        <w:right w:val="none" w:sz="0" w:space="0" w:color="auto"/>
      </w:divBdr>
    </w:div>
    <w:div w:id="583760824">
      <w:bodyDiv w:val="1"/>
      <w:marLeft w:val="0"/>
      <w:marRight w:val="0"/>
      <w:marTop w:val="0"/>
      <w:marBottom w:val="0"/>
      <w:divBdr>
        <w:top w:val="none" w:sz="0" w:space="0" w:color="auto"/>
        <w:left w:val="none" w:sz="0" w:space="0" w:color="auto"/>
        <w:bottom w:val="none" w:sz="0" w:space="0" w:color="auto"/>
        <w:right w:val="none" w:sz="0" w:space="0" w:color="auto"/>
      </w:divBdr>
    </w:div>
    <w:div w:id="583951943">
      <w:bodyDiv w:val="1"/>
      <w:marLeft w:val="0"/>
      <w:marRight w:val="0"/>
      <w:marTop w:val="0"/>
      <w:marBottom w:val="0"/>
      <w:divBdr>
        <w:top w:val="none" w:sz="0" w:space="0" w:color="auto"/>
        <w:left w:val="none" w:sz="0" w:space="0" w:color="auto"/>
        <w:bottom w:val="none" w:sz="0" w:space="0" w:color="auto"/>
        <w:right w:val="none" w:sz="0" w:space="0" w:color="auto"/>
      </w:divBdr>
    </w:div>
    <w:div w:id="583952489">
      <w:bodyDiv w:val="1"/>
      <w:marLeft w:val="0"/>
      <w:marRight w:val="0"/>
      <w:marTop w:val="0"/>
      <w:marBottom w:val="0"/>
      <w:divBdr>
        <w:top w:val="none" w:sz="0" w:space="0" w:color="auto"/>
        <w:left w:val="none" w:sz="0" w:space="0" w:color="auto"/>
        <w:bottom w:val="none" w:sz="0" w:space="0" w:color="auto"/>
        <w:right w:val="none" w:sz="0" w:space="0" w:color="auto"/>
      </w:divBdr>
    </w:div>
    <w:div w:id="584649619">
      <w:bodyDiv w:val="1"/>
      <w:marLeft w:val="0"/>
      <w:marRight w:val="0"/>
      <w:marTop w:val="0"/>
      <w:marBottom w:val="0"/>
      <w:divBdr>
        <w:top w:val="none" w:sz="0" w:space="0" w:color="auto"/>
        <w:left w:val="none" w:sz="0" w:space="0" w:color="auto"/>
        <w:bottom w:val="none" w:sz="0" w:space="0" w:color="auto"/>
        <w:right w:val="none" w:sz="0" w:space="0" w:color="auto"/>
      </w:divBdr>
    </w:div>
    <w:div w:id="584651806">
      <w:bodyDiv w:val="1"/>
      <w:marLeft w:val="0"/>
      <w:marRight w:val="0"/>
      <w:marTop w:val="0"/>
      <w:marBottom w:val="0"/>
      <w:divBdr>
        <w:top w:val="none" w:sz="0" w:space="0" w:color="auto"/>
        <w:left w:val="none" w:sz="0" w:space="0" w:color="auto"/>
        <w:bottom w:val="none" w:sz="0" w:space="0" w:color="auto"/>
        <w:right w:val="none" w:sz="0" w:space="0" w:color="auto"/>
      </w:divBdr>
    </w:div>
    <w:div w:id="584845706">
      <w:bodyDiv w:val="1"/>
      <w:marLeft w:val="0"/>
      <w:marRight w:val="0"/>
      <w:marTop w:val="0"/>
      <w:marBottom w:val="0"/>
      <w:divBdr>
        <w:top w:val="none" w:sz="0" w:space="0" w:color="auto"/>
        <w:left w:val="none" w:sz="0" w:space="0" w:color="auto"/>
        <w:bottom w:val="none" w:sz="0" w:space="0" w:color="auto"/>
        <w:right w:val="none" w:sz="0" w:space="0" w:color="auto"/>
      </w:divBdr>
    </w:div>
    <w:div w:id="584849972">
      <w:bodyDiv w:val="1"/>
      <w:marLeft w:val="0"/>
      <w:marRight w:val="0"/>
      <w:marTop w:val="0"/>
      <w:marBottom w:val="0"/>
      <w:divBdr>
        <w:top w:val="none" w:sz="0" w:space="0" w:color="auto"/>
        <w:left w:val="none" w:sz="0" w:space="0" w:color="auto"/>
        <w:bottom w:val="none" w:sz="0" w:space="0" w:color="auto"/>
        <w:right w:val="none" w:sz="0" w:space="0" w:color="auto"/>
      </w:divBdr>
    </w:div>
    <w:div w:id="584998716">
      <w:bodyDiv w:val="1"/>
      <w:marLeft w:val="0"/>
      <w:marRight w:val="0"/>
      <w:marTop w:val="0"/>
      <w:marBottom w:val="0"/>
      <w:divBdr>
        <w:top w:val="none" w:sz="0" w:space="0" w:color="auto"/>
        <w:left w:val="none" w:sz="0" w:space="0" w:color="auto"/>
        <w:bottom w:val="none" w:sz="0" w:space="0" w:color="auto"/>
        <w:right w:val="none" w:sz="0" w:space="0" w:color="auto"/>
      </w:divBdr>
    </w:div>
    <w:div w:id="585186270">
      <w:bodyDiv w:val="1"/>
      <w:marLeft w:val="0"/>
      <w:marRight w:val="0"/>
      <w:marTop w:val="0"/>
      <w:marBottom w:val="0"/>
      <w:divBdr>
        <w:top w:val="none" w:sz="0" w:space="0" w:color="auto"/>
        <w:left w:val="none" w:sz="0" w:space="0" w:color="auto"/>
        <w:bottom w:val="none" w:sz="0" w:space="0" w:color="auto"/>
        <w:right w:val="none" w:sz="0" w:space="0" w:color="auto"/>
      </w:divBdr>
    </w:div>
    <w:div w:id="585578911">
      <w:bodyDiv w:val="1"/>
      <w:marLeft w:val="0"/>
      <w:marRight w:val="0"/>
      <w:marTop w:val="0"/>
      <w:marBottom w:val="0"/>
      <w:divBdr>
        <w:top w:val="none" w:sz="0" w:space="0" w:color="auto"/>
        <w:left w:val="none" w:sz="0" w:space="0" w:color="auto"/>
        <w:bottom w:val="none" w:sz="0" w:space="0" w:color="auto"/>
        <w:right w:val="none" w:sz="0" w:space="0" w:color="auto"/>
      </w:divBdr>
    </w:div>
    <w:div w:id="585766150">
      <w:bodyDiv w:val="1"/>
      <w:marLeft w:val="0"/>
      <w:marRight w:val="0"/>
      <w:marTop w:val="0"/>
      <w:marBottom w:val="0"/>
      <w:divBdr>
        <w:top w:val="none" w:sz="0" w:space="0" w:color="auto"/>
        <w:left w:val="none" w:sz="0" w:space="0" w:color="auto"/>
        <w:bottom w:val="none" w:sz="0" w:space="0" w:color="auto"/>
        <w:right w:val="none" w:sz="0" w:space="0" w:color="auto"/>
      </w:divBdr>
    </w:div>
    <w:div w:id="586040796">
      <w:bodyDiv w:val="1"/>
      <w:marLeft w:val="0"/>
      <w:marRight w:val="0"/>
      <w:marTop w:val="0"/>
      <w:marBottom w:val="0"/>
      <w:divBdr>
        <w:top w:val="none" w:sz="0" w:space="0" w:color="auto"/>
        <w:left w:val="none" w:sz="0" w:space="0" w:color="auto"/>
        <w:bottom w:val="none" w:sz="0" w:space="0" w:color="auto"/>
        <w:right w:val="none" w:sz="0" w:space="0" w:color="auto"/>
      </w:divBdr>
    </w:div>
    <w:div w:id="586378142">
      <w:bodyDiv w:val="1"/>
      <w:marLeft w:val="0"/>
      <w:marRight w:val="0"/>
      <w:marTop w:val="0"/>
      <w:marBottom w:val="0"/>
      <w:divBdr>
        <w:top w:val="none" w:sz="0" w:space="0" w:color="auto"/>
        <w:left w:val="none" w:sz="0" w:space="0" w:color="auto"/>
        <w:bottom w:val="none" w:sz="0" w:space="0" w:color="auto"/>
        <w:right w:val="none" w:sz="0" w:space="0" w:color="auto"/>
      </w:divBdr>
    </w:div>
    <w:div w:id="586498786">
      <w:bodyDiv w:val="1"/>
      <w:marLeft w:val="0"/>
      <w:marRight w:val="0"/>
      <w:marTop w:val="0"/>
      <w:marBottom w:val="0"/>
      <w:divBdr>
        <w:top w:val="none" w:sz="0" w:space="0" w:color="auto"/>
        <w:left w:val="none" w:sz="0" w:space="0" w:color="auto"/>
        <w:bottom w:val="none" w:sz="0" w:space="0" w:color="auto"/>
        <w:right w:val="none" w:sz="0" w:space="0" w:color="auto"/>
      </w:divBdr>
    </w:div>
    <w:div w:id="586621593">
      <w:bodyDiv w:val="1"/>
      <w:marLeft w:val="0"/>
      <w:marRight w:val="0"/>
      <w:marTop w:val="0"/>
      <w:marBottom w:val="0"/>
      <w:divBdr>
        <w:top w:val="none" w:sz="0" w:space="0" w:color="auto"/>
        <w:left w:val="none" w:sz="0" w:space="0" w:color="auto"/>
        <w:bottom w:val="none" w:sz="0" w:space="0" w:color="auto"/>
        <w:right w:val="none" w:sz="0" w:space="0" w:color="auto"/>
      </w:divBdr>
    </w:div>
    <w:div w:id="587009486">
      <w:bodyDiv w:val="1"/>
      <w:marLeft w:val="0"/>
      <w:marRight w:val="0"/>
      <w:marTop w:val="0"/>
      <w:marBottom w:val="0"/>
      <w:divBdr>
        <w:top w:val="none" w:sz="0" w:space="0" w:color="auto"/>
        <w:left w:val="none" w:sz="0" w:space="0" w:color="auto"/>
        <w:bottom w:val="none" w:sz="0" w:space="0" w:color="auto"/>
        <w:right w:val="none" w:sz="0" w:space="0" w:color="auto"/>
      </w:divBdr>
    </w:div>
    <w:div w:id="587615801">
      <w:bodyDiv w:val="1"/>
      <w:marLeft w:val="0"/>
      <w:marRight w:val="0"/>
      <w:marTop w:val="0"/>
      <w:marBottom w:val="0"/>
      <w:divBdr>
        <w:top w:val="none" w:sz="0" w:space="0" w:color="auto"/>
        <w:left w:val="none" w:sz="0" w:space="0" w:color="auto"/>
        <w:bottom w:val="none" w:sz="0" w:space="0" w:color="auto"/>
        <w:right w:val="none" w:sz="0" w:space="0" w:color="auto"/>
      </w:divBdr>
    </w:div>
    <w:div w:id="587734075">
      <w:bodyDiv w:val="1"/>
      <w:marLeft w:val="0"/>
      <w:marRight w:val="0"/>
      <w:marTop w:val="0"/>
      <w:marBottom w:val="0"/>
      <w:divBdr>
        <w:top w:val="none" w:sz="0" w:space="0" w:color="auto"/>
        <w:left w:val="none" w:sz="0" w:space="0" w:color="auto"/>
        <w:bottom w:val="none" w:sz="0" w:space="0" w:color="auto"/>
        <w:right w:val="none" w:sz="0" w:space="0" w:color="auto"/>
      </w:divBdr>
    </w:div>
    <w:div w:id="587928561">
      <w:bodyDiv w:val="1"/>
      <w:marLeft w:val="0"/>
      <w:marRight w:val="0"/>
      <w:marTop w:val="0"/>
      <w:marBottom w:val="0"/>
      <w:divBdr>
        <w:top w:val="none" w:sz="0" w:space="0" w:color="auto"/>
        <w:left w:val="none" w:sz="0" w:space="0" w:color="auto"/>
        <w:bottom w:val="none" w:sz="0" w:space="0" w:color="auto"/>
        <w:right w:val="none" w:sz="0" w:space="0" w:color="auto"/>
      </w:divBdr>
    </w:div>
    <w:div w:id="587932829">
      <w:bodyDiv w:val="1"/>
      <w:marLeft w:val="0"/>
      <w:marRight w:val="0"/>
      <w:marTop w:val="0"/>
      <w:marBottom w:val="0"/>
      <w:divBdr>
        <w:top w:val="none" w:sz="0" w:space="0" w:color="auto"/>
        <w:left w:val="none" w:sz="0" w:space="0" w:color="auto"/>
        <w:bottom w:val="none" w:sz="0" w:space="0" w:color="auto"/>
        <w:right w:val="none" w:sz="0" w:space="0" w:color="auto"/>
      </w:divBdr>
    </w:div>
    <w:div w:id="588082047">
      <w:bodyDiv w:val="1"/>
      <w:marLeft w:val="0"/>
      <w:marRight w:val="0"/>
      <w:marTop w:val="0"/>
      <w:marBottom w:val="0"/>
      <w:divBdr>
        <w:top w:val="none" w:sz="0" w:space="0" w:color="auto"/>
        <w:left w:val="none" w:sz="0" w:space="0" w:color="auto"/>
        <w:bottom w:val="none" w:sz="0" w:space="0" w:color="auto"/>
        <w:right w:val="none" w:sz="0" w:space="0" w:color="auto"/>
      </w:divBdr>
    </w:div>
    <w:div w:id="588513283">
      <w:bodyDiv w:val="1"/>
      <w:marLeft w:val="0"/>
      <w:marRight w:val="0"/>
      <w:marTop w:val="0"/>
      <w:marBottom w:val="0"/>
      <w:divBdr>
        <w:top w:val="none" w:sz="0" w:space="0" w:color="auto"/>
        <w:left w:val="none" w:sz="0" w:space="0" w:color="auto"/>
        <w:bottom w:val="none" w:sz="0" w:space="0" w:color="auto"/>
        <w:right w:val="none" w:sz="0" w:space="0" w:color="auto"/>
      </w:divBdr>
    </w:div>
    <w:div w:id="588657332">
      <w:bodyDiv w:val="1"/>
      <w:marLeft w:val="0"/>
      <w:marRight w:val="0"/>
      <w:marTop w:val="0"/>
      <w:marBottom w:val="0"/>
      <w:divBdr>
        <w:top w:val="none" w:sz="0" w:space="0" w:color="auto"/>
        <w:left w:val="none" w:sz="0" w:space="0" w:color="auto"/>
        <w:bottom w:val="none" w:sz="0" w:space="0" w:color="auto"/>
        <w:right w:val="none" w:sz="0" w:space="0" w:color="auto"/>
      </w:divBdr>
    </w:div>
    <w:div w:id="589431720">
      <w:bodyDiv w:val="1"/>
      <w:marLeft w:val="0"/>
      <w:marRight w:val="0"/>
      <w:marTop w:val="0"/>
      <w:marBottom w:val="0"/>
      <w:divBdr>
        <w:top w:val="none" w:sz="0" w:space="0" w:color="auto"/>
        <w:left w:val="none" w:sz="0" w:space="0" w:color="auto"/>
        <w:bottom w:val="none" w:sz="0" w:space="0" w:color="auto"/>
        <w:right w:val="none" w:sz="0" w:space="0" w:color="auto"/>
      </w:divBdr>
    </w:div>
    <w:div w:id="589973680">
      <w:bodyDiv w:val="1"/>
      <w:marLeft w:val="0"/>
      <w:marRight w:val="0"/>
      <w:marTop w:val="0"/>
      <w:marBottom w:val="0"/>
      <w:divBdr>
        <w:top w:val="none" w:sz="0" w:space="0" w:color="auto"/>
        <w:left w:val="none" w:sz="0" w:space="0" w:color="auto"/>
        <w:bottom w:val="none" w:sz="0" w:space="0" w:color="auto"/>
        <w:right w:val="none" w:sz="0" w:space="0" w:color="auto"/>
      </w:divBdr>
    </w:div>
    <w:div w:id="590163364">
      <w:bodyDiv w:val="1"/>
      <w:marLeft w:val="0"/>
      <w:marRight w:val="0"/>
      <w:marTop w:val="0"/>
      <w:marBottom w:val="0"/>
      <w:divBdr>
        <w:top w:val="none" w:sz="0" w:space="0" w:color="auto"/>
        <w:left w:val="none" w:sz="0" w:space="0" w:color="auto"/>
        <w:bottom w:val="none" w:sz="0" w:space="0" w:color="auto"/>
        <w:right w:val="none" w:sz="0" w:space="0" w:color="auto"/>
      </w:divBdr>
    </w:div>
    <w:div w:id="590165133">
      <w:bodyDiv w:val="1"/>
      <w:marLeft w:val="0"/>
      <w:marRight w:val="0"/>
      <w:marTop w:val="0"/>
      <w:marBottom w:val="0"/>
      <w:divBdr>
        <w:top w:val="none" w:sz="0" w:space="0" w:color="auto"/>
        <w:left w:val="none" w:sz="0" w:space="0" w:color="auto"/>
        <w:bottom w:val="none" w:sz="0" w:space="0" w:color="auto"/>
        <w:right w:val="none" w:sz="0" w:space="0" w:color="auto"/>
      </w:divBdr>
    </w:div>
    <w:div w:id="590237363">
      <w:bodyDiv w:val="1"/>
      <w:marLeft w:val="0"/>
      <w:marRight w:val="0"/>
      <w:marTop w:val="0"/>
      <w:marBottom w:val="0"/>
      <w:divBdr>
        <w:top w:val="none" w:sz="0" w:space="0" w:color="auto"/>
        <w:left w:val="none" w:sz="0" w:space="0" w:color="auto"/>
        <w:bottom w:val="none" w:sz="0" w:space="0" w:color="auto"/>
        <w:right w:val="none" w:sz="0" w:space="0" w:color="auto"/>
      </w:divBdr>
    </w:div>
    <w:div w:id="590283210">
      <w:bodyDiv w:val="1"/>
      <w:marLeft w:val="0"/>
      <w:marRight w:val="0"/>
      <w:marTop w:val="0"/>
      <w:marBottom w:val="0"/>
      <w:divBdr>
        <w:top w:val="none" w:sz="0" w:space="0" w:color="auto"/>
        <w:left w:val="none" w:sz="0" w:space="0" w:color="auto"/>
        <w:bottom w:val="none" w:sz="0" w:space="0" w:color="auto"/>
        <w:right w:val="none" w:sz="0" w:space="0" w:color="auto"/>
      </w:divBdr>
    </w:div>
    <w:div w:id="590433275">
      <w:bodyDiv w:val="1"/>
      <w:marLeft w:val="0"/>
      <w:marRight w:val="0"/>
      <w:marTop w:val="0"/>
      <w:marBottom w:val="0"/>
      <w:divBdr>
        <w:top w:val="none" w:sz="0" w:space="0" w:color="auto"/>
        <w:left w:val="none" w:sz="0" w:space="0" w:color="auto"/>
        <w:bottom w:val="none" w:sz="0" w:space="0" w:color="auto"/>
        <w:right w:val="none" w:sz="0" w:space="0" w:color="auto"/>
      </w:divBdr>
    </w:div>
    <w:div w:id="590504824">
      <w:bodyDiv w:val="1"/>
      <w:marLeft w:val="0"/>
      <w:marRight w:val="0"/>
      <w:marTop w:val="0"/>
      <w:marBottom w:val="0"/>
      <w:divBdr>
        <w:top w:val="none" w:sz="0" w:space="0" w:color="auto"/>
        <w:left w:val="none" w:sz="0" w:space="0" w:color="auto"/>
        <w:bottom w:val="none" w:sz="0" w:space="0" w:color="auto"/>
        <w:right w:val="none" w:sz="0" w:space="0" w:color="auto"/>
      </w:divBdr>
    </w:div>
    <w:div w:id="590743769">
      <w:bodyDiv w:val="1"/>
      <w:marLeft w:val="0"/>
      <w:marRight w:val="0"/>
      <w:marTop w:val="0"/>
      <w:marBottom w:val="0"/>
      <w:divBdr>
        <w:top w:val="none" w:sz="0" w:space="0" w:color="auto"/>
        <w:left w:val="none" w:sz="0" w:space="0" w:color="auto"/>
        <w:bottom w:val="none" w:sz="0" w:space="0" w:color="auto"/>
        <w:right w:val="none" w:sz="0" w:space="0" w:color="auto"/>
      </w:divBdr>
    </w:div>
    <w:div w:id="591624666">
      <w:bodyDiv w:val="1"/>
      <w:marLeft w:val="0"/>
      <w:marRight w:val="0"/>
      <w:marTop w:val="0"/>
      <w:marBottom w:val="0"/>
      <w:divBdr>
        <w:top w:val="none" w:sz="0" w:space="0" w:color="auto"/>
        <w:left w:val="none" w:sz="0" w:space="0" w:color="auto"/>
        <w:bottom w:val="none" w:sz="0" w:space="0" w:color="auto"/>
        <w:right w:val="none" w:sz="0" w:space="0" w:color="auto"/>
      </w:divBdr>
    </w:div>
    <w:div w:id="592859096">
      <w:bodyDiv w:val="1"/>
      <w:marLeft w:val="0"/>
      <w:marRight w:val="0"/>
      <w:marTop w:val="0"/>
      <w:marBottom w:val="0"/>
      <w:divBdr>
        <w:top w:val="none" w:sz="0" w:space="0" w:color="auto"/>
        <w:left w:val="none" w:sz="0" w:space="0" w:color="auto"/>
        <w:bottom w:val="none" w:sz="0" w:space="0" w:color="auto"/>
        <w:right w:val="none" w:sz="0" w:space="0" w:color="auto"/>
      </w:divBdr>
    </w:div>
    <w:div w:id="593126352">
      <w:bodyDiv w:val="1"/>
      <w:marLeft w:val="0"/>
      <w:marRight w:val="0"/>
      <w:marTop w:val="0"/>
      <w:marBottom w:val="0"/>
      <w:divBdr>
        <w:top w:val="none" w:sz="0" w:space="0" w:color="auto"/>
        <w:left w:val="none" w:sz="0" w:space="0" w:color="auto"/>
        <w:bottom w:val="none" w:sz="0" w:space="0" w:color="auto"/>
        <w:right w:val="none" w:sz="0" w:space="0" w:color="auto"/>
      </w:divBdr>
    </w:div>
    <w:div w:id="594366742">
      <w:bodyDiv w:val="1"/>
      <w:marLeft w:val="0"/>
      <w:marRight w:val="0"/>
      <w:marTop w:val="0"/>
      <w:marBottom w:val="0"/>
      <w:divBdr>
        <w:top w:val="none" w:sz="0" w:space="0" w:color="auto"/>
        <w:left w:val="none" w:sz="0" w:space="0" w:color="auto"/>
        <w:bottom w:val="none" w:sz="0" w:space="0" w:color="auto"/>
        <w:right w:val="none" w:sz="0" w:space="0" w:color="auto"/>
      </w:divBdr>
    </w:div>
    <w:div w:id="594634528">
      <w:bodyDiv w:val="1"/>
      <w:marLeft w:val="0"/>
      <w:marRight w:val="0"/>
      <w:marTop w:val="0"/>
      <w:marBottom w:val="0"/>
      <w:divBdr>
        <w:top w:val="none" w:sz="0" w:space="0" w:color="auto"/>
        <w:left w:val="none" w:sz="0" w:space="0" w:color="auto"/>
        <w:bottom w:val="none" w:sz="0" w:space="0" w:color="auto"/>
        <w:right w:val="none" w:sz="0" w:space="0" w:color="auto"/>
      </w:divBdr>
    </w:div>
    <w:div w:id="594704496">
      <w:bodyDiv w:val="1"/>
      <w:marLeft w:val="0"/>
      <w:marRight w:val="0"/>
      <w:marTop w:val="0"/>
      <w:marBottom w:val="0"/>
      <w:divBdr>
        <w:top w:val="none" w:sz="0" w:space="0" w:color="auto"/>
        <w:left w:val="none" w:sz="0" w:space="0" w:color="auto"/>
        <w:bottom w:val="none" w:sz="0" w:space="0" w:color="auto"/>
        <w:right w:val="none" w:sz="0" w:space="0" w:color="auto"/>
      </w:divBdr>
    </w:div>
    <w:div w:id="595292139">
      <w:bodyDiv w:val="1"/>
      <w:marLeft w:val="0"/>
      <w:marRight w:val="0"/>
      <w:marTop w:val="0"/>
      <w:marBottom w:val="0"/>
      <w:divBdr>
        <w:top w:val="none" w:sz="0" w:space="0" w:color="auto"/>
        <w:left w:val="none" w:sz="0" w:space="0" w:color="auto"/>
        <w:bottom w:val="none" w:sz="0" w:space="0" w:color="auto"/>
        <w:right w:val="none" w:sz="0" w:space="0" w:color="auto"/>
      </w:divBdr>
    </w:div>
    <w:div w:id="595479808">
      <w:bodyDiv w:val="1"/>
      <w:marLeft w:val="0"/>
      <w:marRight w:val="0"/>
      <w:marTop w:val="0"/>
      <w:marBottom w:val="0"/>
      <w:divBdr>
        <w:top w:val="none" w:sz="0" w:space="0" w:color="auto"/>
        <w:left w:val="none" w:sz="0" w:space="0" w:color="auto"/>
        <w:bottom w:val="none" w:sz="0" w:space="0" w:color="auto"/>
        <w:right w:val="none" w:sz="0" w:space="0" w:color="auto"/>
      </w:divBdr>
    </w:div>
    <w:div w:id="595671026">
      <w:bodyDiv w:val="1"/>
      <w:marLeft w:val="0"/>
      <w:marRight w:val="0"/>
      <w:marTop w:val="0"/>
      <w:marBottom w:val="0"/>
      <w:divBdr>
        <w:top w:val="none" w:sz="0" w:space="0" w:color="auto"/>
        <w:left w:val="none" w:sz="0" w:space="0" w:color="auto"/>
        <w:bottom w:val="none" w:sz="0" w:space="0" w:color="auto"/>
        <w:right w:val="none" w:sz="0" w:space="0" w:color="auto"/>
      </w:divBdr>
    </w:div>
    <w:div w:id="595788488">
      <w:bodyDiv w:val="1"/>
      <w:marLeft w:val="0"/>
      <w:marRight w:val="0"/>
      <w:marTop w:val="0"/>
      <w:marBottom w:val="0"/>
      <w:divBdr>
        <w:top w:val="none" w:sz="0" w:space="0" w:color="auto"/>
        <w:left w:val="none" w:sz="0" w:space="0" w:color="auto"/>
        <w:bottom w:val="none" w:sz="0" w:space="0" w:color="auto"/>
        <w:right w:val="none" w:sz="0" w:space="0" w:color="auto"/>
      </w:divBdr>
    </w:div>
    <w:div w:id="595788794">
      <w:bodyDiv w:val="1"/>
      <w:marLeft w:val="0"/>
      <w:marRight w:val="0"/>
      <w:marTop w:val="0"/>
      <w:marBottom w:val="0"/>
      <w:divBdr>
        <w:top w:val="none" w:sz="0" w:space="0" w:color="auto"/>
        <w:left w:val="none" w:sz="0" w:space="0" w:color="auto"/>
        <w:bottom w:val="none" w:sz="0" w:space="0" w:color="auto"/>
        <w:right w:val="none" w:sz="0" w:space="0" w:color="auto"/>
      </w:divBdr>
    </w:div>
    <w:div w:id="595867329">
      <w:bodyDiv w:val="1"/>
      <w:marLeft w:val="0"/>
      <w:marRight w:val="0"/>
      <w:marTop w:val="0"/>
      <w:marBottom w:val="0"/>
      <w:divBdr>
        <w:top w:val="none" w:sz="0" w:space="0" w:color="auto"/>
        <w:left w:val="none" w:sz="0" w:space="0" w:color="auto"/>
        <w:bottom w:val="none" w:sz="0" w:space="0" w:color="auto"/>
        <w:right w:val="none" w:sz="0" w:space="0" w:color="auto"/>
      </w:divBdr>
    </w:div>
    <w:div w:id="595990160">
      <w:bodyDiv w:val="1"/>
      <w:marLeft w:val="0"/>
      <w:marRight w:val="0"/>
      <w:marTop w:val="0"/>
      <w:marBottom w:val="0"/>
      <w:divBdr>
        <w:top w:val="none" w:sz="0" w:space="0" w:color="auto"/>
        <w:left w:val="none" w:sz="0" w:space="0" w:color="auto"/>
        <w:bottom w:val="none" w:sz="0" w:space="0" w:color="auto"/>
        <w:right w:val="none" w:sz="0" w:space="0" w:color="auto"/>
      </w:divBdr>
    </w:div>
    <w:div w:id="596252949">
      <w:bodyDiv w:val="1"/>
      <w:marLeft w:val="0"/>
      <w:marRight w:val="0"/>
      <w:marTop w:val="0"/>
      <w:marBottom w:val="0"/>
      <w:divBdr>
        <w:top w:val="none" w:sz="0" w:space="0" w:color="auto"/>
        <w:left w:val="none" w:sz="0" w:space="0" w:color="auto"/>
        <w:bottom w:val="none" w:sz="0" w:space="0" w:color="auto"/>
        <w:right w:val="none" w:sz="0" w:space="0" w:color="auto"/>
      </w:divBdr>
    </w:div>
    <w:div w:id="597104491">
      <w:bodyDiv w:val="1"/>
      <w:marLeft w:val="0"/>
      <w:marRight w:val="0"/>
      <w:marTop w:val="0"/>
      <w:marBottom w:val="0"/>
      <w:divBdr>
        <w:top w:val="none" w:sz="0" w:space="0" w:color="auto"/>
        <w:left w:val="none" w:sz="0" w:space="0" w:color="auto"/>
        <w:bottom w:val="none" w:sz="0" w:space="0" w:color="auto"/>
        <w:right w:val="none" w:sz="0" w:space="0" w:color="auto"/>
      </w:divBdr>
    </w:div>
    <w:div w:id="597106119">
      <w:bodyDiv w:val="1"/>
      <w:marLeft w:val="0"/>
      <w:marRight w:val="0"/>
      <w:marTop w:val="0"/>
      <w:marBottom w:val="0"/>
      <w:divBdr>
        <w:top w:val="none" w:sz="0" w:space="0" w:color="auto"/>
        <w:left w:val="none" w:sz="0" w:space="0" w:color="auto"/>
        <w:bottom w:val="none" w:sz="0" w:space="0" w:color="auto"/>
        <w:right w:val="none" w:sz="0" w:space="0" w:color="auto"/>
      </w:divBdr>
    </w:div>
    <w:div w:id="597256857">
      <w:bodyDiv w:val="1"/>
      <w:marLeft w:val="0"/>
      <w:marRight w:val="0"/>
      <w:marTop w:val="0"/>
      <w:marBottom w:val="0"/>
      <w:divBdr>
        <w:top w:val="none" w:sz="0" w:space="0" w:color="auto"/>
        <w:left w:val="none" w:sz="0" w:space="0" w:color="auto"/>
        <w:bottom w:val="none" w:sz="0" w:space="0" w:color="auto"/>
        <w:right w:val="none" w:sz="0" w:space="0" w:color="auto"/>
      </w:divBdr>
    </w:div>
    <w:div w:id="597521492">
      <w:bodyDiv w:val="1"/>
      <w:marLeft w:val="0"/>
      <w:marRight w:val="0"/>
      <w:marTop w:val="0"/>
      <w:marBottom w:val="0"/>
      <w:divBdr>
        <w:top w:val="none" w:sz="0" w:space="0" w:color="auto"/>
        <w:left w:val="none" w:sz="0" w:space="0" w:color="auto"/>
        <w:bottom w:val="none" w:sz="0" w:space="0" w:color="auto"/>
        <w:right w:val="none" w:sz="0" w:space="0" w:color="auto"/>
      </w:divBdr>
    </w:div>
    <w:div w:id="597710849">
      <w:bodyDiv w:val="1"/>
      <w:marLeft w:val="0"/>
      <w:marRight w:val="0"/>
      <w:marTop w:val="0"/>
      <w:marBottom w:val="0"/>
      <w:divBdr>
        <w:top w:val="none" w:sz="0" w:space="0" w:color="auto"/>
        <w:left w:val="none" w:sz="0" w:space="0" w:color="auto"/>
        <w:bottom w:val="none" w:sz="0" w:space="0" w:color="auto"/>
        <w:right w:val="none" w:sz="0" w:space="0" w:color="auto"/>
      </w:divBdr>
    </w:div>
    <w:div w:id="598030870">
      <w:bodyDiv w:val="1"/>
      <w:marLeft w:val="0"/>
      <w:marRight w:val="0"/>
      <w:marTop w:val="0"/>
      <w:marBottom w:val="0"/>
      <w:divBdr>
        <w:top w:val="none" w:sz="0" w:space="0" w:color="auto"/>
        <w:left w:val="none" w:sz="0" w:space="0" w:color="auto"/>
        <w:bottom w:val="none" w:sz="0" w:space="0" w:color="auto"/>
        <w:right w:val="none" w:sz="0" w:space="0" w:color="auto"/>
      </w:divBdr>
    </w:div>
    <w:div w:id="598220795">
      <w:bodyDiv w:val="1"/>
      <w:marLeft w:val="0"/>
      <w:marRight w:val="0"/>
      <w:marTop w:val="0"/>
      <w:marBottom w:val="0"/>
      <w:divBdr>
        <w:top w:val="none" w:sz="0" w:space="0" w:color="auto"/>
        <w:left w:val="none" w:sz="0" w:space="0" w:color="auto"/>
        <w:bottom w:val="none" w:sz="0" w:space="0" w:color="auto"/>
        <w:right w:val="none" w:sz="0" w:space="0" w:color="auto"/>
      </w:divBdr>
    </w:div>
    <w:div w:id="598559377">
      <w:bodyDiv w:val="1"/>
      <w:marLeft w:val="0"/>
      <w:marRight w:val="0"/>
      <w:marTop w:val="0"/>
      <w:marBottom w:val="0"/>
      <w:divBdr>
        <w:top w:val="none" w:sz="0" w:space="0" w:color="auto"/>
        <w:left w:val="none" w:sz="0" w:space="0" w:color="auto"/>
        <w:bottom w:val="none" w:sz="0" w:space="0" w:color="auto"/>
        <w:right w:val="none" w:sz="0" w:space="0" w:color="auto"/>
      </w:divBdr>
    </w:div>
    <w:div w:id="599143893">
      <w:bodyDiv w:val="1"/>
      <w:marLeft w:val="0"/>
      <w:marRight w:val="0"/>
      <w:marTop w:val="0"/>
      <w:marBottom w:val="0"/>
      <w:divBdr>
        <w:top w:val="none" w:sz="0" w:space="0" w:color="auto"/>
        <w:left w:val="none" w:sz="0" w:space="0" w:color="auto"/>
        <w:bottom w:val="none" w:sz="0" w:space="0" w:color="auto"/>
        <w:right w:val="none" w:sz="0" w:space="0" w:color="auto"/>
      </w:divBdr>
    </w:div>
    <w:div w:id="599148766">
      <w:bodyDiv w:val="1"/>
      <w:marLeft w:val="0"/>
      <w:marRight w:val="0"/>
      <w:marTop w:val="0"/>
      <w:marBottom w:val="0"/>
      <w:divBdr>
        <w:top w:val="none" w:sz="0" w:space="0" w:color="auto"/>
        <w:left w:val="none" w:sz="0" w:space="0" w:color="auto"/>
        <w:bottom w:val="none" w:sz="0" w:space="0" w:color="auto"/>
        <w:right w:val="none" w:sz="0" w:space="0" w:color="auto"/>
      </w:divBdr>
    </w:div>
    <w:div w:id="599526613">
      <w:bodyDiv w:val="1"/>
      <w:marLeft w:val="0"/>
      <w:marRight w:val="0"/>
      <w:marTop w:val="0"/>
      <w:marBottom w:val="0"/>
      <w:divBdr>
        <w:top w:val="none" w:sz="0" w:space="0" w:color="auto"/>
        <w:left w:val="none" w:sz="0" w:space="0" w:color="auto"/>
        <w:bottom w:val="none" w:sz="0" w:space="0" w:color="auto"/>
        <w:right w:val="none" w:sz="0" w:space="0" w:color="auto"/>
      </w:divBdr>
    </w:div>
    <w:div w:id="599726326">
      <w:bodyDiv w:val="1"/>
      <w:marLeft w:val="0"/>
      <w:marRight w:val="0"/>
      <w:marTop w:val="0"/>
      <w:marBottom w:val="0"/>
      <w:divBdr>
        <w:top w:val="none" w:sz="0" w:space="0" w:color="auto"/>
        <w:left w:val="none" w:sz="0" w:space="0" w:color="auto"/>
        <w:bottom w:val="none" w:sz="0" w:space="0" w:color="auto"/>
        <w:right w:val="none" w:sz="0" w:space="0" w:color="auto"/>
      </w:divBdr>
    </w:div>
    <w:div w:id="599728006">
      <w:bodyDiv w:val="1"/>
      <w:marLeft w:val="0"/>
      <w:marRight w:val="0"/>
      <w:marTop w:val="0"/>
      <w:marBottom w:val="0"/>
      <w:divBdr>
        <w:top w:val="none" w:sz="0" w:space="0" w:color="auto"/>
        <w:left w:val="none" w:sz="0" w:space="0" w:color="auto"/>
        <w:bottom w:val="none" w:sz="0" w:space="0" w:color="auto"/>
        <w:right w:val="none" w:sz="0" w:space="0" w:color="auto"/>
      </w:divBdr>
    </w:div>
    <w:div w:id="599751756">
      <w:bodyDiv w:val="1"/>
      <w:marLeft w:val="0"/>
      <w:marRight w:val="0"/>
      <w:marTop w:val="0"/>
      <w:marBottom w:val="0"/>
      <w:divBdr>
        <w:top w:val="none" w:sz="0" w:space="0" w:color="auto"/>
        <w:left w:val="none" w:sz="0" w:space="0" w:color="auto"/>
        <w:bottom w:val="none" w:sz="0" w:space="0" w:color="auto"/>
        <w:right w:val="none" w:sz="0" w:space="0" w:color="auto"/>
      </w:divBdr>
    </w:div>
    <w:div w:id="599918366">
      <w:bodyDiv w:val="1"/>
      <w:marLeft w:val="0"/>
      <w:marRight w:val="0"/>
      <w:marTop w:val="0"/>
      <w:marBottom w:val="0"/>
      <w:divBdr>
        <w:top w:val="none" w:sz="0" w:space="0" w:color="auto"/>
        <w:left w:val="none" w:sz="0" w:space="0" w:color="auto"/>
        <w:bottom w:val="none" w:sz="0" w:space="0" w:color="auto"/>
        <w:right w:val="none" w:sz="0" w:space="0" w:color="auto"/>
      </w:divBdr>
    </w:div>
    <w:div w:id="600183575">
      <w:bodyDiv w:val="1"/>
      <w:marLeft w:val="0"/>
      <w:marRight w:val="0"/>
      <w:marTop w:val="0"/>
      <w:marBottom w:val="0"/>
      <w:divBdr>
        <w:top w:val="none" w:sz="0" w:space="0" w:color="auto"/>
        <w:left w:val="none" w:sz="0" w:space="0" w:color="auto"/>
        <w:bottom w:val="none" w:sz="0" w:space="0" w:color="auto"/>
        <w:right w:val="none" w:sz="0" w:space="0" w:color="auto"/>
      </w:divBdr>
    </w:div>
    <w:div w:id="600259637">
      <w:bodyDiv w:val="1"/>
      <w:marLeft w:val="0"/>
      <w:marRight w:val="0"/>
      <w:marTop w:val="0"/>
      <w:marBottom w:val="0"/>
      <w:divBdr>
        <w:top w:val="none" w:sz="0" w:space="0" w:color="auto"/>
        <w:left w:val="none" w:sz="0" w:space="0" w:color="auto"/>
        <w:bottom w:val="none" w:sz="0" w:space="0" w:color="auto"/>
        <w:right w:val="none" w:sz="0" w:space="0" w:color="auto"/>
      </w:divBdr>
    </w:div>
    <w:div w:id="600719920">
      <w:bodyDiv w:val="1"/>
      <w:marLeft w:val="0"/>
      <w:marRight w:val="0"/>
      <w:marTop w:val="0"/>
      <w:marBottom w:val="0"/>
      <w:divBdr>
        <w:top w:val="none" w:sz="0" w:space="0" w:color="auto"/>
        <w:left w:val="none" w:sz="0" w:space="0" w:color="auto"/>
        <w:bottom w:val="none" w:sz="0" w:space="0" w:color="auto"/>
        <w:right w:val="none" w:sz="0" w:space="0" w:color="auto"/>
      </w:divBdr>
    </w:div>
    <w:div w:id="601648550">
      <w:bodyDiv w:val="1"/>
      <w:marLeft w:val="0"/>
      <w:marRight w:val="0"/>
      <w:marTop w:val="0"/>
      <w:marBottom w:val="0"/>
      <w:divBdr>
        <w:top w:val="none" w:sz="0" w:space="0" w:color="auto"/>
        <w:left w:val="none" w:sz="0" w:space="0" w:color="auto"/>
        <w:bottom w:val="none" w:sz="0" w:space="0" w:color="auto"/>
        <w:right w:val="none" w:sz="0" w:space="0" w:color="auto"/>
      </w:divBdr>
    </w:div>
    <w:div w:id="601650148">
      <w:bodyDiv w:val="1"/>
      <w:marLeft w:val="0"/>
      <w:marRight w:val="0"/>
      <w:marTop w:val="0"/>
      <w:marBottom w:val="0"/>
      <w:divBdr>
        <w:top w:val="none" w:sz="0" w:space="0" w:color="auto"/>
        <w:left w:val="none" w:sz="0" w:space="0" w:color="auto"/>
        <w:bottom w:val="none" w:sz="0" w:space="0" w:color="auto"/>
        <w:right w:val="none" w:sz="0" w:space="0" w:color="auto"/>
      </w:divBdr>
    </w:div>
    <w:div w:id="602107445">
      <w:bodyDiv w:val="1"/>
      <w:marLeft w:val="0"/>
      <w:marRight w:val="0"/>
      <w:marTop w:val="0"/>
      <w:marBottom w:val="0"/>
      <w:divBdr>
        <w:top w:val="none" w:sz="0" w:space="0" w:color="auto"/>
        <w:left w:val="none" w:sz="0" w:space="0" w:color="auto"/>
        <w:bottom w:val="none" w:sz="0" w:space="0" w:color="auto"/>
        <w:right w:val="none" w:sz="0" w:space="0" w:color="auto"/>
      </w:divBdr>
    </w:div>
    <w:div w:id="602227410">
      <w:bodyDiv w:val="1"/>
      <w:marLeft w:val="0"/>
      <w:marRight w:val="0"/>
      <w:marTop w:val="0"/>
      <w:marBottom w:val="0"/>
      <w:divBdr>
        <w:top w:val="none" w:sz="0" w:space="0" w:color="auto"/>
        <w:left w:val="none" w:sz="0" w:space="0" w:color="auto"/>
        <w:bottom w:val="none" w:sz="0" w:space="0" w:color="auto"/>
        <w:right w:val="none" w:sz="0" w:space="0" w:color="auto"/>
      </w:divBdr>
    </w:div>
    <w:div w:id="602420738">
      <w:bodyDiv w:val="1"/>
      <w:marLeft w:val="0"/>
      <w:marRight w:val="0"/>
      <w:marTop w:val="0"/>
      <w:marBottom w:val="0"/>
      <w:divBdr>
        <w:top w:val="none" w:sz="0" w:space="0" w:color="auto"/>
        <w:left w:val="none" w:sz="0" w:space="0" w:color="auto"/>
        <w:bottom w:val="none" w:sz="0" w:space="0" w:color="auto"/>
        <w:right w:val="none" w:sz="0" w:space="0" w:color="auto"/>
      </w:divBdr>
    </w:div>
    <w:div w:id="603003945">
      <w:bodyDiv w:val="1"/>
      <w:marLeft w:val="0"/>
      <w:marRight w:val="0"/>
      <w:marTop w:val="0"/>
      <w:marBottom w:val="0"/>
      <w:divBdr>
        <w:top w:val="none" w:sz="0" w:space="0" w:color="auto"/>
        <w:left w:val="none" w:sz="0" w:space="0" w:color="auto"/>
        <w:bottom w:val="none" w:sz="0" w:space="0" w:color="auto"/>
        <w:right w:val="none" w:sz="0" w:space="0" w:color="auto"/>
      </w:divBdr>
    </w:div>
    <w:div w:id="603339409">
      <w:bodyDiv w:val="1"/>
      <w:marLeft w:val="0"/>
      <w:marRight w:val="0"/>
      <w:marTop w:val="0"/>
      <w:marBottom w:val="0"/>
      <w:divBdr>
        <w:top w:val="none" w:sz="0" w:space="0" w:color="auto"/>
        <w:left w:val="none" w:sz="0" w:space="0" w:color="auto"/>
        <w:bottom w:val="none" w:sz="0" w:space="0" w:color="auto"/>
        <w:right w:val="none" w:sz="0" w:space="0" w:color="auto"/>
      </w:divBdr>
    </w:div>
    <w:div w:id="603541036">
      <w:bodyDiv w:val="1"/>
      <w:marLeft w:val="0"/>
      <w:marRight w:val="0"/>
      <w:marTop w:val="0"/>
      <w:marBottom w:val="0"/>
      <w:divBdr>
        <w:top w:val="none" w:sz="0" w:space="0" w:color="auto"/>
        <w:left w:val="none" w:sz="0" w:space="0" w:color="auto"/>
        <w:bottom w:val="none" w:sz="0" w:space="0" w:color="auto"/>
        <w:right w:val="none" w:sz="0" w:space="0" w:color="auto"/>
      </w:divBdr>
    </w:div>
    <w:div w:id="604193998">
      <w:bodyDiv w:val="1"/>
      <w:marLeft w:val="0"/>
      <w:marRight w:val="0"/>
      <w:marTop w:val="0"/>
      <w:marBottom w:val="0"/>
      <w:divBdr>
        <w:top w:val="none" w:sz="0" w:space="0" w:color="auto"/>
        <w:left w:val="none" w:sz="0" w:space="0" w:color="auto"/>
        <w:bottom w:val="none" w:sz="0" w:space="0" w:color="auto"/>
        <w:right w:val="none" w:sz="0" w:space="0" w:color="auto"/>
      </w:divBdr>
    </w:div>
    <w:div w:id="605189087">
      <w:bodyDiv w:val="1"/>
      <w:marLeft w:val="0"/>
      <w:marRight w:val="0"/>
      <w:marTop w:val="0"/>
      <w:marBottom w:val="0"/>
      <w:divBdr>
        <w:top w:val="none" w:sz="0" w:space="0" w:color="auto"/>
        <w:left w:val="none" w:sz="0" w:space="0" w:color="auto"/>
        <w:bottom w:val="none" w:sz="0" w:space="0" w:color="auto"/>
        <w:right w:val="none" w:sz="0" w:space="0" w:color="auto"/>
      </w:divBdr>
    </w:div>
    <w:div w:id="605383303">
      <w:bodyDiv w:val="1"/>
      <w:marLeft w:val="0"/>
      <w:marRight w:val="0"/>
      <w:marTop w:val="0"/>
      <w:marBottom w:val="0"/>
      <w:divBdr>
        <w:top w:val="none" w:sz="0" w:space="0" w:color="auto"/>
        <w:left w:val="none" w:sz="0" w:space="0" w:color="auto"/>
        <w:bottom w:val="none" w:sz="0" w:space="0" w:color="auto"/>
        <w:right w:val="none" w:sz="0" w:space="0" w:color="auto"/>
      </w:divBdr>
    </w:div>
    <w:div w:id="605625375">
      <w:bodyDiv w:val="1"/>
      <w:marLeft w:val="0"/>
      <w:marRight w:val="0"/>
      <w:marTop w:val="0"/>
      <w:marBottom w:val="0"/>
      <w:divBdr>
        <w:top w:val="none" w:sz="0" w:space="0" w:color="auto"/>
        <w:left w:val="none" w:sz="0" w:space="0" w:color="auto"/>
        <w:bottom w:val="none" w:sz="0" w:space="0" w:color="auto"/>
        <w:right w:val="none" w:sz="0" w:space="0" w:color="auto"/>
      </w:divBdr>
    </w:div>
    <w:div w:id="605967064">
      <w:bodyDiv w:val="1"/>
      <w:marLeft w:val="0"/>
      <w:marRight w:val="0"/>
      <w:marTop w:val="0"/>
      <w:marBottom w:val="0"/>
      <w:divBdr>
        <w:top w:val="none" w:sz="0" w:space="0" w:color="auto"/>
        <w:left w:val="none" w:sz="0" w:space="0" w:color="auto"/>
        <w:bottom w:val="none" w:sz="0" w:space="0" w:color="auto"/>
        <w:right w:val="none" w:sz="0" w:space="0" w:color="auto"/>
      </w:divBdr>
    </w:div>
    <w:div w:id="606423005">
      <w:bodyDiv w:val="1"/>
      <w:marLeft w:val="0"/>
      <w:marRight w:val="0"/>
      <w:marTop w:val="0"/>
      <w:marBottom w:val="0"/>
      <w:divBdr>
        <w:top w:val="none" w:sz="0" w:space="0" w:color="auto"/>
        <w:left w:val="none" w:sz="0" w:space="0" w:color="auto"/>
        <w:bottom w:val="none" w:sz="0" w:space="0" w:color="auto"/>
        <w:right w:val="none" w:sz="0" w:space="0" w:color="auto"/>
      </w:divBdr>
    </w:div>
    <w:div w:id="607276134">
      <w:bodyDiv w:val="1"/>
      <w:marLeft w:val="0"/>
      <w:marRight w:val="0"/>
      <w:marTop w:val="0"/>
      <w:marBottom w:val="0"/>
      <w:divBdr>
        <w:top w:val="none" w:sz="0" w:space="0" w:color="auto"/>
        <w:left w:val="none" w:sz="0" w:space="0" w:color="auto"/>
        <w:bottom w:val="none" w:sz="0" w:space="0" w:color="auto"/>
        <w:right w:val="none" w:sz="0" w:space="0" w:color="auto"/>
      </w:divBdr>
    </w:div>
    <w:div w:id="607391928">
      <w:bodyDiv w:val="1"/>
      <w:marLeft w:val="0"/>
      <w:marRight w:val="0"/>
      <w:marTop w:val="0"/>
      <w:marBottom w:val="0"/>
      <w:divBdr>
        <w:top w:val="none" w:sz="0" w:space="0" w:color="auto"/>
        <w:left w:val="none" w:sz="0" w:space="0" w:color="auto"/>
        <w:bottom w:val="none" w:sz="0" w:space="0" w:color="auto"/>
        <w:right w:val="none" w:sz="0" w:space="0" w:color="auto"/>
      </w:divBdr>
    </w:div>
    <w:div w:id="607783599">
      <w:bodyDiv w:val="1"/>
      <w:marLeft w:val="0"/>
      <w:marRight w:val="0"/>
      <w:marTop w:val="0"/>
      <w:marBottom w:val="0"/>
      <w:divBdr>
        <w:top w:val="none" w:sz="0" w:space="0" w:color="auto"/>
        <w:left w:val="none" w:sz="0" w:space="0" w:color="auto"/>
        <w:bottom w:val="none" w:sz="0" w:space="0" w:color="auto"/>
        <w:right w:val="none" w:sz="0" w:space="0" w:color="auto"/>
      </w:divBdr>
    </w:div>
    <w:div w:id="607858027">
      <w:bodyDiv w:val="1"/>
      <w:marLeft w:val="0"/>
      <w:marRight w:val="0"/>
      <w:marTop w:val="0"/>
      <w:marBottom w:val="0"/>
      <w:divBdr>
        <w:top w:val="none" w:sz="0" w:space="0" w:color="auto"/>
        <w:left w:val="none" w:sz="0" w:space="0" w:color="auto"/>
        <w:bottom w:val="none" w:sz="0" w:space="0" w:color="auto"/>
        <w:right w:val="none" w:sz="0" w:space="0" w:color="auto"/>
      </w:divBdr>
    </w:div>
    <w:div w:id="608511007">
      <w:bodyDiv w:val="1"/>
      <w:marLeft w:val="0"/>
      <w:marRight w:val="0"/>
      <w:marTop w:val="0"/>
      <w:marBottom w:val="0"/>
      <w:divBdr>
        <w:top w:val="none" w:sz="0" w:space="0" w:color="auto"/>
        <w:left w:val="none" w:sz="0" w:space="0" w:color="auto"/>
        <w:bottom w:val="none" w:sz="0" w:space="0" w:color="auto"/>
        <w:right w:val="none" w:sz="0" w:space="0" w:color="auto"/>
      </w:divBdr>
    </w:div>
    <w:div w:id="609238665">
      <w:bodyDiv w:val="1"/>
      <w:marLeft w:val="0"/>
      <w:marRight w:val="0"/>
      <w:marTop w:val="0"/>
      <w:marBottom w:val="0"/>
      <w:divBdr>
        <w:top w:val="none" w:sz="0" w:space="0" w:color="auto"/>
        <w:left w:val="none" w:sz="0" w:space="0" w:color="auto"/>
        <w:bottom w:val="none" w:sz="0" w:space="0" w:color="auto"/>
        <w:right w:val="none" w:sz="0" w:space="0" w:color="auto"/>
      </w:divBdr>
    </w:div>
    <w:div w:id="609624324">
      <w:bodyDiv w:val="1"/>
      <w:marLeft w:val="0"/>
      <w:marRight w:val="0"/>
      <w:marTop w:val="0"/>
      <w:marBottom w:val="0"/>
      <w:divBdr>
        <w:top w:val="none" w:sz="0" w:space="0" w:color="auto"/>
        <w:left w:val="none" w:sz="0" w:space="0" w:color="auto"/>
        <w:bottom w:val="none" w:sz="0" w:space="0" w:color="auto"/>
        <w:right w:val="none" w:sz="0" w:space="0" w:color="auto"/>
      </w:divBdr>
    </w:div>
    <w:div w:id="609627293">
      <w:bodyDiv w:val="1"/>
      <w:marLeft w:val="0"/>
      <w:marRight w:val="0"/>
      <w:marTop w:val="0"/>
      <w:marBottom w:val="0"/>
      <w:divBdr>
        <w:top w:val="none" w:sz="0" w:space="0" w:color="auto"/>
        <w:left w:val="none" w:sz="0" w:space="0" w:color="auto"/>
        <w:bottom w:val="none" w:sz="0" w:space="0" w:color="auto"/>
        <w:right w:val="none" w:sz="0" w:space="0" w:color="auto"/>
      </w:divBdr>
    </w:div>
    <w:div w:id="609705696">
      <w:bodyDiv w:val="1"/>
      <w:marLeft w:val="0"/>
      <w:marRight w:val="0"/>
      <w:marTop w:val="0"/>
      <w:marBottom w:val="0"/>
      <w:divBdr>
        <w:top w:val="none" w:sz="0" w:space="0" w:color="auto"/>
        <w:left w:val="none" w:sz="0" w:space="0" w:color="auto"/>
        <w:bottom w:val="none" w:sz="0" w:space="0" w:color="auto"/>
        <w:right w:val="none" w:sz="0" w:space="0" w:color="auto"/>
      </w:divBdr>
    </w:div>
    <w:div w:id="609900531">
      <w:bodyDiv w:val="1"/>
      <w:marLeft w:val="0"/>
      <w:marRight w:val="0"/>
      <w:marTop w:val="0"/>
      <w:marBottom w:val="0"/>
      <w:divBdr>
        <w:top w:val="none" w:sz="0" w:space="0" w:color="auto"/>
        <w:left w:val="none" w:sz="0" w:space="0" w:color="auto"/>
        <w:bottom w:val="none" w:sz="0" w:space="0" w:color="auto"/>
        <w:right w:val="none" w:sz="0" w:space="0" w:color="auto"/>
      </w:divBdr>
    </w:div>
    <w:div w:id="610087439">
      <w:bodyDiv w:val="1"/>
      <w:marLeft w:val="0"/>
      <w:marRight w:val="0"/>
      <w:marTop w:val="0"/>
      <w:marBottom w:val="0"/>
      <w:divBdr>
        <w:top w:val="none" w:sz="0" w:space="0" w:color="auto"/>
        <w:left w:val="none" w:sz="0" w:space="0" w:color="auto"/>
        <w:bottom w:val="none" w:sz="0" w:space="0" w:color="auto"/>
        <w:right w:val="none" w:sz="0" w:space="0" w:color="auto"/>
      </w:divBdr>
    </w:div>
    <w:div w:id="610092532">
      <w:bodyDiv w:val="1"/>
      <w:marLeft w:val="0"/>
      <w:marRight w:val="0"/>
      <w:marTop w:val="0"/>
      <w:marBottom w:val="0"/>
      <w:divBdr>
        <w:top w:val="none" w:sz="0" w:space="0" w:color="auto"/>
        <w:left w:val="none" w:sz="0" w:space="0" w:color="auto"/>
        <w:bottom w:val="none" w:sz="0" w:space="0" w:color="auto"/>
        <w:right w:val="none" w:sz="0" w:space="0" w:color="auto"/>
      </w:divBdr>
    </w:div>
    <w:div w:id="610474185">
      <w:bodyDiv w:val="1"/>
      <w:marLeft w:val="0"/>
      <w:marRight w:val="0"/>
      <w:marTop w:val="0"/>
      <w:marBottom w:val="0"/>
      <w:divBdr>
        <w:top w:val="none" w:sz="0" w:space="0" w:color="auto"/>
        <w:left w:val="none" w:sz="0" w:space="0" w:color="auto"/>
        <w:bottom w:val="none" w:sz="0" w:space="0" w:color="auto"/>
        <w:right w:val="none" w:sz="0" w:space="0" w:color="auto"/>
      </w:divBdr>
    </w:div>
    <w:div w:id="610551577">
      <w:bodyDiv w:val="1"/>
      <w:marLeft w:val="0"/>
      <w:marRight w:val="0"/>
      <w:marTop w:val="0"/>
      <w:marBottom w:val="0"/>
      <w:divBdr>
        <w:top w:val="none" w:sz="0" w:space="0" w:color="auto"/>
        <w:left w:val="none" w:sz="0" w:space="0" w:color="auto"/>
        <w:bottom w:val="none" w:sz="0" w:space="0" w:color="auto"/>
        <w:right w:val="none" w:sz="0" w:space="0" w:color="auto"/>
      </w:divBdr>
    </w:div>
    <w:div w:id="610744015">
      <w:bodyDiv w:val="1"/>
      <w:marLeft w:val="0"/>
      <w:marRight w:val="0"/>
      <w:marTop w:val="0"/>
      <w:marBottom w:val="0"/>
      <w:divBdr>
        <w:top w:val="none" w:sz="0" w:space="0" w:color="auto"/>
        <w:left w:val="none" w:sz="0" w:space="0" w:color="auto"/>
        <w:bottom w:val="none" w:sz="0" w:space="0" w:color="auto"/>
        <w:right w:val="none" w:sz="0" w:space="0" w:color="auto"/>
      </w:divBdr>
    </w:div>
    <w:div w:id="611202746">
      <w:bodyDiv w:val="1"/>
      <w:marLeft w:val="0"/>
      <w:marRight w:val="0"/>
      <w:marTop w:val="0"/>
      <w:marBottom w:val="0"/>
      <w:divBdr>
        <w:top w:val="none" w:sz="0" w:space="0" w:color="auto"/>
        <w:left w:val="none" w:sz="0" w:space="0" w:color="auto"/>
        <w:bottom w:val="none" w:sz="0" w:space="0" w:color="auto"/>
        <w:right w:val="none" w:sz="0" w:space="0" w:color="auto"/>
      </w:divBdr>
    </w:div>
    <w:div w:id="611548901">
      <w:bodyDiv w:val="1"/>
      <w:marLeft w:val="0"/>
      <w:marRight w:val="0"/>
      <w:marTop w:val="0"/>
      <w:marBottom w:val="0"/>
      <w:divBdr>
        <w:top w:val="none" w:sz="0" w:space="0" w:color="auto"/>
        <w:left w:val="none" w:sz="0" w:space="0" w:color="auto"/>
        <w:bottom w:val="none" w:sz="0" w:space="0" w:color="auto"/>
        <w:right w:val="none" w:sz="0" w:space="0" w:color="auto"/>
      </w:divBdr>
    </w:div>
    <w:div w:id="611715563">
      <w:bodyDiv w:val="1"/>
      <w:marLeft w:val="0"/>
      <w:marRight w:val="0"/>
      <w:marTop w:val="0"/>
      <w:marBottom w:val="0"/>
      <w:divBdr>
        <w:top w:val="none" w:sz="0" w:space="0" w:color="auto"/>
        <w:left w:val="none" w:sz="0" w:space="0" w:color="auto"/>
        <w:bottom w:val="none" w:sz="0" w:space="0" w:color="auto"/>
        <w:right w:val="none" w:sz="0" w:space="0" w:color="auto"/>
      </w:divBdr>
    </w:div>
    <w:div w:id="611740048">
      <w:bodyDiv w:val="1"/>
      <w:marLeft w:val="0"/>
      <w:marRight w:val="0"/>
      <w:marTop w:val="0"/>
      <w:marBottom w:val="0"/>
      <w:divBdr>
        <w:top w:val="none" w:sz="0" w:space="0" w:color="auto"/>
        <w:left w:val="none" w:sz="0" w:space="0" w:color="auto"/>
        <w:bottom w:val="none" w:sz="0" w:space="0" w:color="auto"/>
        <w:right w:val="none" w:sz="0" w:space="0" w:color="auto"/>
      </w:divBdr>
    </w:div>
    <w:div w:id="611934758">
      <w:bodyDiv w:val="1"/>
      <w:marLeft w:val="0"/>
      <w:marRight w:val="0"/>
      <w:marTop w:val="0"/>
      <w:marBottom w:val="0"/>
      <w:divBdr>
        <w:top w:val="none" w:sz="0" w:space="0" w:color="auto"/>
        <w:left w:val="none" w:sz="0" w:space="0" w:color="auto"/>
        <w:bottom w:val="none" w:sz="0" w:space="0" w:color="auto"/>
        <w:right w:val="none" w:sz="0" w:space="0" w:color="auto"/>
      </w:divBdr>
    </w:div>
    <w:div w:id="612252831">
      <w:bodyDiv w:val="1"/>
      <w:marLeft w:val="0"/>
      <w:marRight w:val="0"/>
      <w:marTop w:val="0"/>
      <w:marBottom w:val="0"/>
      <w:divBdr>
        <w:top w:val="none" w:sz="0" w:space="0" w:color="auto"/>
        <w:left w:val="none" w:sz="0" w:space="0" w:color="auto"/>
        <w:bottom w:val="none" w:sz="0" w:space="0" w:color="auto"/>
        <w:right w:val="none" w:sz="0" w:space="0" w:color="auto"/>
      </w:divBdr>
    </w:div>
    <w:div w:id="612907159">
      <w:bodyDiv w:val="1"/>
      <w:marLeft w:val="0"/>
      <w:marRight w:val="0"/>
      <w:marTop w:val="0"/>
      <w:marBottom w:val="0"/>
      <w:divBdr>
        <w:top w:val="none" w:sz="0" w:space="0" w:color="auto"/>
        <w:left w:val="none" w:sz="0" w:space="0" w:color="auto"/>
        <w:bottom w:val="none" w:sz="0" w:space="0" w:color="auto"/>
        <w:right w:val="none" w:sz="0" w:space="0" w:color="auto"/>
      </w:divBdr>
    </w:div>
    <w:div w:id="613051392">
      <w:bodyDiv w:val="1"/>
      <w:marLeft w:val="0"/>
      <w:marRight w:val="0"/>
      <w:marTop w:val="0"/>
      <w:marBottom w:val="0"/>
      <w:divBdr>
        <w:top w:val="none" w:sz="0" w:space="0" w:color="auto"/>
        <w:left w:val="none" w:sz="0" w:space="0" w:color="auto"/>
        <w:bottom w:val="none" w:sz="0" w:space="0" w:color="auto"/>
        <w:right w:val="none" w:sz="0" w:space="0" w:color="auto"/>
      </w:divBdr>
    </w:div>
    <w:div w:id="613441143">
      <w:bodyDiv w:val="1"/>
      <w:marLeft w:val="0"/>
      <w:marRight w:val="0"/>
      <w:marTop w:val="0"/>
      <w:marBottom w:val="0"/>
      <w:divBdr>
        <w:top w:val="none" w:sz="0" w:space="0" w:color="auto"/>
        <w:left w:val="none" w:sz="0" w:space="0" w:color="auto"/>
        <w:bottom w:val="none" w:sz="0" w:space="0" w:color="auto"/>
        <w:right w:val="none" w:sz="0" w:space="0" w:color="auto"/>
      </w:divBdr>
    </w:div>
    <w:div w:id="613633504">
      <w:bodyDiv w:val="1"/>
      <w:marLeft w:val="0"/>
      <w:marRight w:val="0"/>
      <w:marTop w:val="0"/>
      <w:marBottom w:val="0"/>
      <w:divBdr>
        <w:top w:val="none" w:sz="0" w:space="0" w:color="auto"/>
        <w:left w:val="none" w:sz="0" w:space="0" w:color="auto"/>
        <w:bottom w:val="none" w:sz="0" w:space="0" w:color="auto"/>
        <w:right w:val="none" w:sz="0" w:space="0" w:color="auto"/>
      </w:divBdr>
    </w:div>
    <w:div w:id="613829974">
      <w:bodyDiv w:val="1"/>
      <w:marLeft w:val="0"/>
      <w:marRight w:val="0"/>
      <w:marTop w:val="0"/>
      <w:marBottom w:val="0"/>
      <w:divBdr>
        <w:top w:val="none" w:sz="0" w:space="0" w:color="auto"/>
        <w:left w:val="none" w:sz="0" w:space="0" w:color="auto"/>
        <w:bottom w:val="none" w:sz="0" w:space="0" w:color="auto"/>
        <w:right w:val="none" w:sz="0" w:space="0" w:color="auto"/>
      </w:divBdr>
    </w:div>
    <w:div w:id="613899834">
      <w:bodyDiv w:val="1"/>
      <w:marLeft w:val="0"/>
      <w:marRight w:val="0"/>
      <w:marTop w:val="0"/>
      <w:marBottom w:val="0"/>
      <w:divBdr>
        <w:top w:val="none" w:sz="0" w:space="0" w:color="auto"/>
        <w:left w:val="none" w:sz="0" w:space="0" w:color="auto"/>
        <w:bottom w:val="none" w:sz="0" w:space="0" w:color="auto"/>
        <w:right w:val="none" w:sz="0" w:space="0" w:color="auto"/>
      </w:divBdr>
    </w:div>
    <w:div w:id="614025149">
      <w:bodyDiv w:val="1"/>
      <w:marLeft w:val="0"/>
      <w:marRight w:val="0"/>
      <w:marTop w:val="0"/>
      <w:marBottom w:val="0"/>
      <w:divBdr>
        <w:top w:val="none" w:sz="0" w:space="0" w:color="auto"/>
        <w:left w:val="none" w:sz="0" w:space="0" w:color="auto"/>
        <w:bottom w:val="none" w:sz="0" w:space="0" w:color="auto"/>
        <w:right w:val="none" w:sz="0" w:space="0" w:color="auto"/>
      </w:divBdr>
    </w:div>
    <w:div w:id="614100986">
      <w:bodyDiv w:val="1"/>
      <w:marLeft w:val="0"/>
      <w:marRight w:val="0"/>
      <w:marTop w:val="0"/>
      <w:marBottom w:val="0"/>
      <w:divBdr>
        <w:top w:val="none" w:sz="0" w:space="0" w:color="auto"/>
        <w:left w:val="none" w:sz="0" w:space="0" w:color="auto"/>
        <w:bottom w:val="none" w:sz="0" w:space="0" w:color="auto"/>
        <w:right w:val="none" w:sz="0" w:space="0" w:color="auto"/>
      </w:divBdr>
    </w:div>
    <w:div w:id="614479221">
      <w:bodyDiv w:val="1"/>
      <w:marLeft w:val="0"/>
      <w:marRight w:val="0"/>
      <w:marTop w:val="0"/>
      <w:marBottom w:val="0"/>
      <w:divBdr>
        <w:top w:val="none" w:sz="0" w:space="0" w:color="auto"/>
        <w:left w:val="none" w:sz="0" w:space="0" w:color="auto"/>
        <w:bottom w:val="none" w:sz="0" w:space="0" w:color="auto"/>
        <w:right w:val="none" w:sz="0" w:space="0" w:color="auto"/>
      </w:divBdr>
    </w:div>
    <w:div w:id="614597354">
      <w:bodyDiv w:val="1"/>
      <w:marLeft w:val="0"/>
      <w:marRight w:val="0"/>
      <w:marTop w:val="0"/>
      <w:marBottom w:val="0"/>
      <w:divBdr>
        <w:top w:val="none" w:sz="0" w:space="0" w:color="auto"/>
        <w:left w:val="none" w:sz="0" w:space="0" w:color="auto"/>
        <w:bottom w:val="none" w:sz="0" w:space="0" w:color="auto"/>
        <w:right w:val="none" w:sz="0" w:space="0" w:color="auto"/>
      </w:divBdr>
    </w:div>
    <w:div w:id="614598427">
      <w:bodyDiv w:val="1"/>
      <w:marLeft w:val="0"/>
      <w:marRight w:val="0"/>
      <w:marTop w:val="0"/>
      <w:marBottom w:val="0"/>
      <w:divBdr>
        <w:top w:val="none" w:sz="0" w:space="0" w:color="auto"/>
        <w:left w:val="none" w:sz="0" w:space="0" w:color="auto"/>
        <w:bottom w:val="none" w:sz="0" w:space="0" w:color="auto"/>
        <w:right w:val="none" w:sz="0" w:space="0" w:color="auto"/>
      </w:divBdr>
    </w:div>
    <w:div w:id="614795402">
      <w:bodyDiv w:val="1"/>
      <w:marLeft w:val="0"/>
      <w:marRight w:val="0"/>
      <w:marTop w:val="0"/>
      <w:marBottom w:val="0"/>
      <w:divBdr>
        <w:top w:val="none" w:sz="0" w:space="0" w:color="auto"/>
        <w:left w:val="none" w:sz="0" w:space="0" w:color="auto"/>
        <w:bottom w:val="none" w:sz="0" w:space="0" w:color="auto"/>
        <w:right w:val="none" w:sz="0" w:space="0" w:color="auto"/>
      </w:divBdr>
    </w:div>
    <w:div w:id="614824439">
      <w:bodyDiv w:val="1"/>
      <w:marLeft w:val="0"/>
      <w:marRight w:val="0"/>
      <w:marTop w:val="0"/>
      <w:marBottom w:val="0"/>
      <w:divBdr>
        <w:top w:val="none" w:sz="0" w:space="0" w:color="auto"/>
        <w:left w:val="none" w:sz="0" w:space="0" w:color="auto"/>
        <w:bottom w:val="none" w:sz="0" w:space="0" w:color="auto"/>
        <w:right w:val="none" w:sz="0" w:space="0" w:color="auto"/>
      </w:divBdr>
    </w:div>
    <w:div w:id="615064536">
      <w:bodyDiv w:val="1"/>
      <w:marLeft w:val="0"/>
      <w:marRight w:val="0"/>
      <w:marTop w:val="0"/>
      <w:marBottom w:val="0"/>
      <w:divBdr>
        <w:top w:val="none" w:sz="0" w:space="0" w:color="auto"/>
        <w:left w:val="none" w:sz="0" w:space="0" w:color="auto"/>
        <w:bottom w:val="none" w:sz="0" w:space="0" w:color="auto"/>
        <w:right w:val="none" w:sz="0" w:space="0" w:color="auto"/>
      </w:divBdr>
    </w:div>
    <w:div w:id="615330335">
      <w:bodyDiv w:val="1"/>
      <w:marLeft w:val="0"/>
      <w:marRight w:val="0"/>
      <w:marTop w:val="0"/>
      <w:marBottom w:val="0"/>
      <w:divBdr>
        <w:top w:val="none" w:sz="0" w:space="0" w:color="auto"/>
        <w:left w:val="none" w:sz="0" w:space="0" w:color="auto"/>
        <w:bottom w:val="none" w:sz="0" w:space="0" w:color="auto"/>
        <w:right w:val="none" w:sz="0" w:space="0" w:color="auto"/>
      </w:divBdr>
    </w:div>
    <w:div w:id="615604327">
      <w:bodyDiv w:val="1"/>
      <w:marLeft w:val="0"/>
      <w:marRight w:val="0"/>
      <w:marTop w:val="0"/>
      <w:marBottom w:val="0"/>
      <w:divBdr>
        <w:top w:val="none" w:sz="0" w:space="0" w:color="auto"/>
        <w:left w:val="none" w:sz="0" w:space="0" w:color="auto"/>
        <w:bottom w:val="none" w:sz="0" w:space="0" w:color="auto"/>
        <w:right w:val="none" w:sz="0" w:space="0" w:color="auto"/>
      </w:divBdr>
    </w:div>
    <w:div w:id="616722609">
      <w:bodyDiv w:val="1"/>
      <w:marLeft w:val="0"/>
      <w:marRight w:val="0"/>
      <w:marTop w:val="0"/>
      <w:marBottom w:val="0"/>
      <w:divBdr>
        <w:top w:val="none" w:sz="0" w:space="0" w:color="auto"/>
        <w:left w:val="none" w:sz="0" w:space="0" w:color="auto"/>
        <w:bottom w:val="none" w:sz="0" w:space="0" w:color="auto"/>
        <w:right w:val="none" w:sz="0" w:space="0" w:color="auto"/>
      </w:divBdr>
    </w:div>
    <w:div w:id="617103374">
      <w:bodyDiv w:val="1"/>
      <w:marLeft w:val="0"/>
      <w:marRight w:val="0"/>
      <w:marTop w:val="0"/>
      <w:marBottom w:val="0"/>
      <w:divBdr>
        <w:top w:val="none" w:sz="0" w:space="0" w:color="auto"/>
        <w:left w:val="none" w:sz="0" w:space="0" w:color="auto"/>
        <w:bottom w:val="none" w:sz="0" w:space="0" w:color="auto"/>
        <w:right w:val="none" w:sz="0" w:space="0" w:color="auto"/>
      </w:divBdr>
    </w:div>
    <w:div w:id="617177787">
      <w:bodyDiv w:val="1"/>
      <w:marLeft w:val="0"/>
      <w:marRight w:val="0"/>
      <w:marTop w:val="0"/>
      <w:marBottom w:val="0"/>
      <w:divBdr>
        <w:top w:val="none" w:sz="0" w:space="0" w:color="auto"/>
        <w:left w:val="none" w:sz="0" w:space="0" w:color="auto"/>
        <w:bottom w:val="none" w:sz="0" w:space="0" w:color="auto"/>
        <w:right w:val="none" w:sz="0" w:space="0" w:color="auto"/>
      </w:divBdr>
    </w:div>
    <w:div w:id="618027497">
      <w:bodyDiv w:val="1"/>
      <w:marLeft w:val="0"/>
      <w:marRight w:val="0"/>
      <w:marTop w:val="0"/>
      <w:marBottom w:val="0"/>
      <w:divBdr>
        <w:top w:val="none" w:sz="0" w:space="0" w:color="auto"/>
        <w:left w:val="none" w:sz="0" w:space="0" w:color="auto"/>
        <w:bottom w:val="none" w:sz="0" w:space="0" w:color="auto"/>
        <w:right w:val="none" w:sz="0" w:space="0" w:color="auto"/>
      </w:divBdr>
    </w:div>
    <w:div w:id="618612934">
      <w:bodyDiv w:val="1"/>
      <w:marLeft w:val="0"/>
      <w:marRight w:val="0"/>
      <w:marTop w:val="0"/>
      <w:marBottom w:val="0"/>
      <w:divBdr>
        <w:top w:val="none" w:sz="0" w:space="0" w:color="auto"/>
        <w:left w:val="none" w:sz="0" w:space="0" w:color="auto"/>
        <w:bottom w:val="none" w:sz="0" w:space="0" w:color="auto"/>
        <w:right w:val="none" w:sz="0" w:space="0" w:color="auto"/>
      </w:divBdr>
    </w:div>
    <w:div w:id="618681086">
      <w:bodyDiv w:val="1"/>
      <w:marLeft w:val="0"/>
      <w:marRight w:val="0"/>
      <w:marTop w:val="0"/>
      <w:marBottom w:val="0"/>
      <w:divBdr>
        <w:top w:val="none" w:sz="0" w:space="0" w:color="auto"/>
        <w:left w:val="none" w:sz="0" w:space="0" w:color="auto"/>
        <w:bottom w:val="none" w:sz="0" w:space="0" w:color="auto"/>
        <w:right w:val="none" w:sz="0" w:space="0" w:color="auto"/>
      </w:divBdr>
    </w:div>
    <w:div w:id="619382780">
      <w:bodyDiv w:val="1"/>
      <w:marLeft w:val="0"/>
      <w:marRight w:val="0"/>
      <w:marTop w:val="0"/>
      <w:marBottom w:val="0"/>
      <w:divBdr>
        <w:top w:val="none" w:sz="0" w:space="0" w:color="auto"/>
        <w:left w:val="none" w:sz="0" w:space="0" w:color="auto"/>
        <w:bottom w:val="none" w:sz="0" w:space="0" w:color="auto"/>
        <w:right w:val="none" w:sz="0" w:space="0" w:color="auto"/>
      </w:divBdr>
    </w:div>
    <w:div w:id="619413233">
      <w:bodyDiv w:val="1"/>
      <w:marLeft w:val="0"/>
      <w:marRight w:val="0"/>
      <w:marTop w:val="0"/>
      <w:marBottom w:val="0"/>
      <w:divBdr>
        <w:top w:val="none" w:sz="0" w:space="0" w:color="auto"/>
        <w:left w:val="none" w:sz="0" w:space="0" w:color="auto"/>
        <w:bottom w:val="none" w:sz="0" w:space="0" w:color="auto"/>
        <w:right w:val="none" w:sz="0" w:space="0" w:color="auto"/>
      </w:divBdr>
    </w:div>
    <w:div w:id="619452418">
      <w:bodyDiv w:val="1"/>
      <w:marLeft w:val="0"/>
      <w:marRight w:val="0"/>
      <w:marTop w:val="0"/>
      <w:marBottom w:val="0"/>
      <w:divBdr>
        <w:top w:val="none" w:sz="0" w:space="0" w:color="auto"/>
        <w:left w:val="none" w:sz="0" w:space="0" w:color="auto"/>
        <w:bottom w:val="none" w:sz="0" w:space="0" w:color="auto"/>
        <w:right w:val="none" w:sz="0" w:space="0" w:color="auto"/>
      </w:divBdr>
    </w:div>
    <w:div w:id="619997670">
      <w:bodyDiv w:val="1"/>
      <w:marLeft w:val="0"/>
      <w:marRight w:val="0"/>
      <w:marTop w:val="0"/>
      <w:marBottom w:val="0"/>
      <w:divBdr>
        <w:top w:val="none" w:sz="0" w:space="0" w:color="auto"/>
        <w:left w:val="none" w:sz="0" w:space="0" w:color="auto"/>
        <w:bottom w:val="none" w:sz="0" w:space="0" w:color="auto"/>
        <w:right w:val="none" w:sz="0" w:space="0" w:color="auto"/>
      </w:divBdr>
    </w:div>
    <w:div w:id="620067141">
      <w:bodyDiv w:val="1"/>
      <w:marLeft w:val="0"/>
      <w:marRight w:val="0"/>
      <w:marTop w:val="0"/>
      <w:marBottom w:val="0"/>
      <w:divBdr>
        <w:top w:val="none" w:sz="0" w:space="0" w:color="auto"/>
        <w:left w:val="none" w:sz="0" w:space="0" w:color="auto"/>
        <w:bottom w:val="none" w:sz="0" w:space="0" w:color="auto"/>
        <w:right w:val="none" w:sz="0" w:space="0" w:color="auto"/>
      </w:divBdr>
    </w:div>
    <w:div w:id="620495748">
      <w:bodyDiv w:val="1"/>
      <w:marLeft w:val="0"/>
      <w:marRight w:val="0"/>
      <w:marTop w:val="0"/>
      <w:marBottom w:val="0"/>
      <w:divBdr>
        <w:top w:val="none" w:sz="0" w:space="0" w:color="auto"/>
        <w:left w:val="none" w:sz="0" w:space="0" w:color="auto"/>
        <w:bottom w:val="none" w:sz="0" w:space="0" w:color="auto"/>
        <w:right w:val="none" w:sz="0" w:space="0" w:color="auto"/>
      </w:divBdr>
    </w:div>
    <w:div w:id="620721421">
      <w:bodyDiv w:val="1"/>
      <w:marLeft w:val="0"/>
      <w:marRight w:val="0"/>
      <w:marTop w:val="0"/>
      <w:marBottom w:val="0"/>
      <w:divBdr>
        <w:top w:val="none" w:sz="0" w:space="0" w:color="auto"/>
        <w:left w:val="none" w:sz="0" w:space="0" w:color="auto"/>
        <w:bottom w:val="none" w:sz="0" w:space="0" w:color="auto"/>
        <w:right w:val="none" w:sz="0" w:space="0" w:color="auto"/>
      </w:divBdr>
    </w:div>
    <w:div w:id="620723821">
      <w:bodyDiv w:val="1"/>
      <w:marLeft w:val="0"/>
      <w:marRight w:val="0"/>
      <w:marTop w:val="0"/>
      <w:marBottom w:val="0"/>
      <w:divBdr>
        <w:top w:val="none" w:sz="0" w:space="0" w:color="auto"/>
        <w:left w:val="none" w:sz="0" w:space="0" w:color="auto"/>
        <w:bottom w:val="none" w:sz="0" w:space="0" w:color="auto"/>
        <w:right w:val="none" w:sz="0" w:space="0" w:color="auto"/>
      </w:divBdr>
    </w:div>
    <w:div w:id="621038373">
      <w:bodyDiv w:val="1"/>
      <w:marLeft w:val="0"/>
      <w:marRight w:val="0"/>
      <w:marTop w:val="0"/>
      <w:marBottom w:val="0"/>
      <w:divBdr>
        <w:top w:val="none" w:sz="0" w:space="0" w:color="auto"/>
        <w:left w:val="none" w:sz="0" w:space="0" w:color="auto"/>
        <w:bottom w:val="none" w:sz="0" w:space="0" w:color="auto"/>
        <w:right w:val="none" w:sz="0" w:space="0" w:color="auto"/>
      </w:divBdr>
    </w:div>
    <w:div w:id="621812754">
      <w:bodyDiv w:val="1"/>
      <w:marLeft w:val="0"/>
      <w:marRight w:val="0"/>
      <w:marTop w:val="0"/>
      <w:marBottom w:val="0"/>
      <w:divBdr>
        <w:top w:val="none" w:sz="0" w:space="0" w:color="auto"/>
        <w:left w:val="none" w:sz="0" w:space="0" w:color="auto"/>
        <w:bottom w:val="none" w:sz="0" w:space="0" w:color="auto"/>
        <w:right w:val="none" w:sz="0" w:space="0" w:color="auto"/>
      </w:divBdr>
    </w:div>
    <w:div w:id="622005736">
      <w:bodyDiv w:val="1"/>
      <w:marLeft w:val="0"/>
      <w:marRight w:val="0"/>
      <w:marTop w:val="0"/>
      <w:marBottom w:val="0"/>
      <w:divBdr>
        <w:top w:val="none" w:sz="0" w:space="0" w:color="auto"/>
        <w:left w:val="none" w:sz="0" w:space="0" w:color="auto"/>
        <w:bottom w:val="none" w:sz="0" w:space="0" w:color="auto"/>
        <w:right w:val="none" w:sz="0" w:space="0" w:color="auto"/>
      </w:divBdr>
    </w:div>
    <w:div w:id="622344168">
      <w:bodyDiv w:val="1"/>
      <w:marLeft w:val="0"/>
      <w:marRight w:val="0"/>
      <w:marTop w:val="0"/>
      <w:marBottom w:val="0"/>
      <w:divBdr>
        <w:top w:val="none" w:sz="0" w:space="0" w:color="auto"/>
        <w:left w:val="none" w:sz="0" w:space="0" w:color="auto"/>
        <w:bottom w:val="none" w:sz="0" w:space="0" w:color="auto"/>
        <w:right w:val="none" w:sz="0" w:space="0" w:color="auto"/>
      </w:divBdr>
    </w:div>
    <w:div w:id="623730831">
      <w:bodyDiv w:val="1"/>
      <w:marLeft w:val="0"/>
      <w:marRight w:val="0"/>
      <w:marTop w:val="0"/>
      <w:marBottom w:val="0"/>
      <w:divBdr>
        <w:top w:val="none" w:sz="0" w:space="0" w:color="auto"/>
        <w:left w:val="none" w:sz="0" w:space="0" w:color="auto"/>
        <w:bottom w:val="none" w:sz="0" w:space="0" w:color="auto"/>
        <w:right w:val="none" w:sz="0" w:space="0" w:color="auto"/>
      </w:divBdr>
    </w:div>
    <w:div w:id="623772147">
      <w:bodyDiv w:val="1"/>
      <w:marLeft w:val="0"/>
      <w:marRight w:val="0"/>
      <w:marTop w:val="0"/>
      <w:marBottom w:val="0"/>
      <w:divBdr>
        <w:top w:val="none" w:sz="0" w:space="0" w:color="auto"/>
        <w:left w:val="none" w:sz="0" w:space="0" w:color="auto"/>
        <w:bottom w:val="none" w:sz="0" w:space="0" w:color="auto"/>
        <w:right w:val="none" w:sz="0" w:space="0" w:color="auto"/>
      </w:divBdr>
    </w:div>
    <w:div w:id="623852173">
      <w:bodyDiv w:val="1"/>
      <w:marLeft w:val="0"/>
      <w:marRight w:val="0"/>
      <w:marTop w:val="0"/>
      <w:marBottom w:val="0"/>
      <w:divBdr>
        <w:top w:val="none" w:sz="0" w:space="0" w:color="auto"/>
        <w:left w:val="none" w:sz="0" w:space="0" w:color="auto"/>
        <w:bottom w:val="none" w:sz="0" w:space="0" w:color="auto"/>
        <w:right w:val="none" w:sz="0" w:space="0" w:color="auto"/>
      </w:divBdr>
    </w:div>
    <w:div w:id="623969478">
      <w:bodyDiv w:val="1"/>
      <w:marLeft w:val="0"/>
      <w:marRight w:val="0"/>
      <w:marTop w:val="0"/>
      <w:marBottom w:val="0"/>
      <w:divBdr>
        <w:top w:val="none" w:sz="0" w:space="0" w:color="auto"/>
        <w:left w:val="none" w:sz="0" w:space="0" w:color="auto"/>
        <w:bottom w:val="none" w:sz="0" w:space="0" w:color="auto"/>
        <w:right w:val="none" w:sz="0" w:space="0" w:color="auto"/>
      </w:divBdr>
    </w:div>
    <w:div w:id="624195048">
      <w:bodyDiv w:val="1"/>
      <w:marLeft w:val="0"/>
      <w:marRight w:val="0"/>
      <w:marTop w:val="0"/>
      <w:marBottom w:val="0"/>
      <w:divBdr>
        <w:top w:val="none" w:sz="0" w:space="0" w:color="auto"/>
        <w:left w:val="none" w:sz="0" w:space="0" w:color="auto"/>
        <w:bottom w:val="none" w:sz="0" w:space="0" w:color="auto"/>
        <w:right w:val="none" w:sz="0" w:space="0" w:color="auto"/>
      </w:divBdr>
    </w:div>
    <w:div w:id="624508141">
      <w:bodyDiv w:val="1"/>
      <w:marLeft w:val="0"/>
      <w:marRight w:val="0"/>
      <w:marTop w:val="0"/>
      <w:marBottom w:val="0"/>
      <w:divBdr>
        <w:top w:val="none" w:sz="0" w:space="0" w:color="auto"/>
        <w:left w:val="none" w:sz="0" w:space="0" w:color="auto"/>
        <w:bottom w:val="none" w:sz="0" w:space="0" w:color="auto"/>
        <w:right w:val="none" w:sz="0" w:space="0" w:color="auto"/>
      </w:divBdr>
    </w:div>
    <w:div w:id="624773109">
      <w:bodyDiv w:val="1"/>
      <w:marLeft w:val="0"/>
      <w:marRight w:val="0"/>
      <w:marTop w:val="0"/>
      <w:marBottom w:val="0"/>
      <w:divBdr>
        <w:top w:val="none" w:sz="0" w:space="0" w:color="auto"/>
        <w:left w:val="none" w:sz="0" w:space="0" w:color="auto"/>
        <w:bottom w:val="none" w:sz="0" w:space="0" w:color="auto"/>
        <w:right w:val="none" w:sz="0" w:space="0" w:color="auto"/>
      </w:divBdr>
    </w:div>
    <w:div w:id="624850719">
      <w:bodyDiv w:val="1"/>
      <w:marLeft w:val="0"/>
      <w:marRight w:val="0"/>
      <w:marTop w:val="0"/>
      <w:marBottom w:val="0"/>
      <w:divBdr>
        <w:top w:val="none" w:sz="0" w:space="0" w:color="auto"/>
        <w:left w:val="none" w:sz="0" w:space="0" w:color="auto"/>
        <w:bottom w:val="none" w:sz="0" w:space="0" w:color="auto"/>
        <w:right w:val="none" w:sz="0" w:space="0" w:color="auto"/>
      </w:divBdr>
    </w:div>
    <w:div w:id="625240914">
      <w:bodyDiv w:val="1"/>
      <w:marLeft w:val="0"/>
      <w:marRight w:val="0"/>
      <w:marTop w:val="0"/>
      <w:marBottom w:val="0"/>
      <w:divBdr>
        <w:top w:val="none" w:sz="0" w:space="0" w:color="auto"/>
        <w:left w:val="none" w:sz="0" w:space="0" w:color="auto"/>
        <w:bottom w:val="none" w:sz="0" w:space="0" w:color="auto"/>
        <w:right w:val="none" w:sz="0" w:space="0" w:color="auto"/>
      </w:divBdr>
    </w:div>
    <w:div w:id="625501511">
      <w:bodyDiv w:val="1"/>
      <w:marLeft w:val="0"/>
      <w:marRight w:val="0"/>
      <w:marTop w:val="0"/>
      <w:marBottom w:val="0"/>
      <w:divBdr>
        <w:top w:val="none" w:sz="0" w:space="0" w:color="auto"/>
        <w:left w:val="none" w:sz="0" w:space="0" w:color="auto"/>
        <w:bottom w:val="none" w:sz="0" w:space="0" w:color="auto"/>
        <w:right w:val="none" w:sz="0" w:space="0" w:color="auto"/>
      </w:divBdr>
    </w:div>
    <w:div w:id="626156542">
      <w:bodyDiv w:val="1"/>
      <w:marLeft w:val="0"/>
      <w:marRight w:val="0"/>
      <w:marTop w:val="0"/>
      <w:marBottom w:val="0"/>
      <w:divBdr>
        <w:top w:val="none" w:sz="0" w:space="0" w:color="auto"/>
        <w:left w:val="none" w:sz="0" w:space="0" w:color="auto"/>
        <w:bottom w:val="none" w:sz="0" w:space="0" w:color="auto"/>
        <w:right w:val="none" w:sz="0" w:space="0" w:color="auto"/>
      </w:divBdr>
    </w:div>
    <w:div w:id="626204493">
      <w:bodyDiv w:val="1"/>
      <w:marLeft w:val="0"/>
      <w:marRight w:val="0"/>
      <w:marTop w:val="0"/>
      <w:marBottom w:val="0"/>
      <w:divBdr>
        <w:top w:val="none" w:sz="0" w:space="0" w:color="auto"/>
        <w:left w:val="none" w:sz="0" w:space="0" w:color="auto"/>
        <w:bottom w:val="none" w:sz="0" w:space="0" w:color="auto"/>
        <w:right w:val="none" w:sz="0" w:space="0" w:color="auto"/>
      </w:divBdr>
    </w:div>
    <w:div w:id="626739223">
      <w:bodyDiv w:val="1"/>
      <w:marLeft w:val="0"/>
      <w:marRight w:val="0"/>
      <w:marTop w:val="0"/>
      <w:marBottom w:val="0"/>
      <w:divBdr>
        <w:top w:val="none" w:sz="0" w:space="0" w:color="auto"/>
        <w:left w:val="none" w:sz="0" w:space="0" w:color="auto"/>
        <w:bottom w:val="none" w:sz="0" w:space="0" w:color="auto"/>
        <w:right w:val="none" w:sz="0" w:space="0" w:color="auto"/>
      </w:divBdr>
    </w:div>
    <w:div w:id="626812738">
      <w:bodyDiv w:val="1"/>
      <w:marLeft w:val="0"/>
      <w:marRight w:val="0"/>
      <w:marTop w:val="0"/>
      <w:marBottom w:val="0"/>
      <w:divBdr>
        <w:top w:val="none" w:sz="0" w:space="0" w:color="auto"/>
        <w:left w:val="none" w:sz="0" w:space="0" w:color="auto"/>
        <w:bottom w:val="none" w:sz="0" w:space="0" w:color="auto"/>
        <w:right w:val="none" w:sz="0" w:space="0" w:color="auto"/>
      </w:divBdr>
    </w:div>
    <w:div w:id="627129610">
      <w:bodyDiv w:val="1"/>
      <w:marLeft w:val="0"/>
      <w:marRight w:val="0"/>
      <w:marTop w:val="0"/>
      <w:marBottom w:val="0"/>
      <w:divBdr>
        <w:top w:val="none" w:sz="0" w:space="0" w:color="auto"/>
        <w:left w:val="none" w:sz="0" w:space="0" w:color="auto"/>
        <w:bottom w:val="none" w:sz="0" w:space="0" w:color="auto"/>
        <w:right w:val="none" w:sz="0" w:space="0" w:color="auto"/>
      </w:divBdr>
    </w:div>
    <w:div w:id="627203123">
      <w:bodyDiv w:val="1"/>
      <w:marLeft w:val="0"/>
      <w:marRight w:val="0"/>
      <w:marTop w:val="0"/>
      <w:marBottom w:val="0"/>
      <w:divBdr>
        <w:top w:val="none" w:sz="0" w:space="0" w:color="auto"/>
        <w:left w:val="none" w:sz="0" w:space="0" w:color="auto"/>
        <w:bottom w:val="none" w:sz="0" w:space="0" w:color="auto"/>
        <w:right w:val="none" w:sz="0" w:space="0" w:color="auto"/>
      </w:divBdr>
    </w:div>
    <w:div w:id="627207039">
      <w:bodyDiv w:val="1"/>
      <w:marLeft w:val="0"/>
      <w:marRight w:val="0"/>
      <w:marTop w:val="0"/>
      <w:marBottom w:val="0"/>
      <w:divBdr>
        <w:top w:val="none" w:sz="0" w:space="0" w:color="auto"/>
        <w:left w:val="none" w:sz="0" w:space="0" w:color="auto"/>
        <w:bottom w:val="none" w:sz="0" w:space="0" w:color="auto"/>
        <w:right w:val="none" w:sz="0" w:space="0" w:color="auto"/>
      </w:divBdr>
    </w:div>
    <w:div w:id="627395852">
      <w:bodyDiv w:val="1"/>
      <w:marLeft w:val="0"/>
      <w:marRight w:val="0"/>
      <w:marTop w:val="0"/>
      <w:marBottom w:val="0"/>
      <w:divBdr>
        <w:top w:val="none" w:sz="0" w:space="0" w:color="auto"/>
        <w:left w:val="none" w:sz="0" w:space="0" w:color="auto"/>
        <w:bottom w:val="none" w:sz="0" w:space="0" w:color="auto"/>
        <w:right w:val="none" w:sz="0" w:space="0" w:color="auto"/>
      </w:divBdr>
    </w:div>
    <w:div w:id="627859046">
      <w:bodyDiv w:val="1"/>
      <w:marLeft w:val="0"/>
      <w:marRight w:val="0"/>
      <w:marTop w:val="0"/>
      <w:marBottom w:val="0"/>
      <w:divBdr>
        <w:top w:val="none" w:sz="0" w:space="0" w:color="auto"/>
        <w:left w:val="none" w:sz="0" w:space="0" w:color="auto"/>
        <w:bottom w:val="none" w:sz="0" w:space="0" w:color="auto"/>
        <w:right w:val="none" w:sz="0" w:space="0" w:color="auto"/>
      </w:divBdr>
    </w:div>
    <w:div w:id="628556529">
      <w:bodyDiv w:val="1"/>
      <w:marLeft w:val="0"/>
      <w:marRight w:val="0"/>
      <w:marTop w:val="0"/>
      <w:marBottom w:val="0"/>
      <w:divBdr>
        <w:top w:val="none" w:sz="0" w:space="0" w:color="auto"/>
        <w:left w:val="none" w:sz="0" w:space="0" w:color="auto"/>
        <w:bottom w:val="none" w:sz="0" w:space="0" w:color="auto"/>
        <w:right w:val="none" w:sz="0" w:space="0" w:color="auto"/>
      </w:divBdr>
    </w:div>
    <w:div w:id="629750505">
      <w:bodyDiv w:val="1"/>
      <w:marLeft w:val="0"/>
      <w:marRight w:val="0"/>
      <w:marTop w:val="0"/>
      <w:marBottom w:val="0"/>
      <w:divBdr>
        <w:top w:val="none" w:sz="0" w:space="0" w:color="auto"/>
        <w:left w:val="none" w:sz="0" w:space="0" w:color="auto"/>
        <w:bottom w:val="none" w:sz="0" w:space="0" w:color="auto"/>
        <w:right w:val="none" w:sz="0" w:space="0" w:color="auto"/>
      </w:divBdr>
    </w:div>
    <w:div w:id="629821982">
      <w:bodyDiv w:val="1"/>
      <w:marLeft w:val="0"/>
      <w:marRight w:val="0"/>
      <w:marTop w:val="0"/>
      <w:marBottom w:val="0"/>
      <w:divBdr>
        <w:top w:val="none" w:sz="0" w:space="0" w:color="auto"/>
        <w:left w:val="none" w:sz="0" w:space="0" w:color="auto"/>
        <w:bottom w:val="none" w:sz="0" w:space="0" w:color="auto"/>
        <w:right w:val="none" w:sz="0" w:space="0" w:color="auto"/>
      </w:divBdr>
    </w:div>
    <w:div w:id="630014773">
      <w:bodyDiv w:val="1"/>
      <w:marLeft w:val="0"/>
      <w:marRight w:val="0"/>
      <w:marTop w:val="0"/>
      <w:marBottom w:val="0"/>
      <w:divBdr>
        <w:top w:val="none" w:sz="0" w:space="0" w:color="auto"/>
        <w:left w:val="none" w:sz="0" w:space="0" w:color="auto"/>
        <w:bottom w:val="none" w:sz="0" w:space="0" w:color="auto"/>
        <w:right w:val="none" w:sz="0" w:space="0" w:color="auto"/>
      </w:divBdr>
    </w:div>
    <w:div w:id="630289480">
      <w:bodyDiv w:val="1"/>
      <w:marLeft w:val="0"/>
      <w:marRight w:val="0"/>
      <w:marTop w:val="0"/>
      <w:marBottom w:val="0"/>
      <w:divBdr>
        <w:top w:val="none" w:sz="0" w:space="0" w:color="auto"/>
        <w:left w:val="none" w:sz="0" w:space="0" w:color="auto"/>
        <w:bottom w:val="none" w:sz="0" w:space="0" w:color="auto"/>
        <w:right w:val="none" w:sz="0" w:space="0" w:color="auto"/>
      </w:divBdr>
    </w:div>
    <w:div w:id="630403770">
      <w:bodyDiv w:val="1"/>
      <w:marLeft w:val="0"/>
      <w:marRight w:val="0"/>
      <w:marTop w:val="0"/>
      <w:marBottom w:val="0"/>
      <w:divBdr>
        <w:top w:val="none" w:sz="0" w:space="0" w:color="auto"/>
        <w:left w:val="none" w:sz="0" w:space="0" w:color="auto"/>
        <w:bottom w:val="none" w:sz="0" w:space="0" w:color="auto"/>
        <w:right w:val="none" w:sz="0" w:space="0" w:color="auto"/>
      </w:divBdr>
    </w:div>
    <w:div w:id="631179005">
      <w:bodyDiv w:val="1"/>
      <w:marLeft w:val="0"/>
      <w:marRight w:val="0"/>
      <w:marTop w:val="0"/>
      <w:marBottom w:val="0"/>
      <w:divBdr>
        <w:top w:val="none" w:sz="0" w:space="0" w:color="auto"/>
        <w:left w:val="none" w:sz="0" w:space="0" w:color="auto"/>
        <w:bottom w:val="none" w:sz="0" w:space="0" w:color="auto"/>
        <w:right w:val="none" w:sz="0" w:space="0" w:color="auto"/>
      </w:divBdr>
    </w:div>
    <w:div w:id="631325137">
      <w:bodyDiv w:val="1"/>
      <w:marLeft w:val="0"/>
      <w:marRight w:val="0"/>
      <w:marTop w:val="0"/>
      <w:marBottom w:val="0"/>
      <w:divBdr>
        <w:top w:val="none" w:sz="0" w:space="0" w:color="auto"/>
        <w:left w:val="none" w:sz="0" w:space="0" w:color="auto"/>
        <w:bottom w:val="none" w:sz="0" w:space="0" w:color="auto"/>
        <w:right w:val="none" w:sz="0" w:space="0" w:color="auto"/>
      </w:divBdr>
    </w:div>
    <w:div w:id="631402911">
      <w:bodyDiv w:val="1"/>
      <w:marLeft w:val="0"/>
      <w:marRight w:val="0"/>
      <w:marTop w:val="0"/>
      <w:marBottom w:val="0"/>
      <w:divBdr>
        <w:top w:val="none" w:sz="0" w:space="0" w:color="auto"/>
        <w:left w:val="none" w:sz="0" w:space="0" w:color="auto"/>
        <w:bottom w:val="none" w:sz="0" w:space="0" w:color="auto"/>
        <w:right w:val="none" w:sz="0" w:space="0" w:color="auto"/>
      </w:divBdr>
    </w:div>
    <w:div w:id="631405043">
      <w:bodyDiv w:val="1"/>
      <w:marLeft w:val="0"/>
      <w:marRight w:val="0"/>
      <w:marTop w:val="0"/>
      <w:marBottom w:val="0"/>
      <w:divBdr>
        <w:top w:val="none" w:sz="0" w:space="0" w:color="auto"/>
        <w:left w:val="none" w:sz="0" w:space="0" w:color="auto"/>
        <w:bottom w:val="none" w:sz="0" w:space="0" w:color="auto"/>
        <w:right w:val="none" w:sz="0" w:space="0" w:color="auto"/>
      </w:divBdr>
    </w:div>
    <w:div w:id="631525077">
      <w:bodyDiv w:val="1"/>
      <w:marLeft w:val="0"/>
      <w:marRight w:val="0"/>
      <w:marTop w:val="0"/>
      <w:marBottom w:val="0"/>
      <w:divBdr>
        <w:top w:val="none" w:sz="0" w:space="0" w:color="auto"/>
        <w:left w:val="none" w:sz="0" w:space="0" w:color="auto"/>
        <w:bottom w:val="none" w:sz="0" w:space="0" w:color="auto"/>
        <w:right w:val="none" w:sz="0" w:space="0" w:color="auto"/>
      </w:divBdr>
    </w:div>
    <w:div w:id="631715910">
      <w:bodyDiv w:val="1"/>
      <w:marLeft w:val="0"/>
      <w:marRight w:val="0"/>
      <w:marTop w:val="0"/>
      <w:marBottom w:val="0"/>
      <w:divBdr>
        <w:top w:val="none" w:sz="0" w:space="0" w:color="auto"/>
        <w:left w:val="none" w:sz="0" w:space="0" w:color="auto"/>
        <w:bottom w:val="none" w:sz="0" w:space="0" w:color="auto"/>
        <w:right w:val="none" w:sz="0" w:space="0" w:color="auto"/>
      </w:divBdr>
    </w:div>
    <w:div w:id="631718675">
      <w:bodyDiv w:val="1"/>
      <w:marLeft w:val="0"/>
      <w:marRight w:val="0"/>
      <w:marTop w:val="0"/>
      <w:marBottom w:val="0"/>
      <w:divBdr>
        <w:top w:val="none" w:sz="0" w:space="0" w:color="auto"/>
        <w:left w:val="none" w:sz="0" w:space="0" w:color="auto"/>
        <w:bottom w:val="none" w:sz="0" w:space="0" w:color="auto"/>
        <w:right w:val="none" w:sz="0" w:space="0" w:color="auto"/>
      </w:divBdr>
    </w:div>
    <w:div w:id="632056380">
      <w:bodyDiv w:val="1"/>
      <w:marLeft w:val="0"/>
      <w:marRight w:val="0"/>
      <w:marTop w:val="0"/>
      <w:marBottom w:val="0"/>
      <w:divBdr>
        <w:top w:val="none" w:sz="0" w:space="0" w:color="auto"/>
        <w:left w:val="none" w:sz="0" w:space="0" w:color="auto"/>
        <w:bottom w:val="none" w:sz="0" w:space="0" w:color="auto"/>
        <w:right w:val="none" w:sz="0" w:space="0" w:color="auto"/>
      </w:divBdr>
    </w:div>
    <w:div w:id="632058713">
      <w:bodyDiv w:val="1"/>
      <w:marLeft w:val="0"/>
      <w:marRight w:val="0"/>
      <w:marTop w:val="0"/>
      <w:marBottom w:val="0"/>
      <w:divBdr>
        <w:top w:val="none" w:sz="0" w:space="0" w:color="auto"/>
        <w:left w:val="none" w:sz="0" w:space="0" w:color="auto"/>
        <w:bottom w:val="none" w:sz="0" w:space="0" w:color="auto"/>
        <w:right w:val="none" w:sz="0" w:space="0" w:color="auto"/>
      </w:divBdr>
    </w:div>
    <w:div w:id="632104322">
      <w:bodyDiv w:val="1"/>
      <w:marLeft w:val="0"/>
      <w:marRight w:val="0"/>
      <w:marTop w:val="0"/>
      <w:marBottom w:val="0"/>
      <w:divBdr>
        <w:top w:val="none" w:sz="0" w:space="0" w:color="auto"/>
        <w:left w:val="none" w:sz="0" w:space="0" w:color="auto"/>
        <w:bottom w:val="none" w:sz="0" w:space="0" w:color="auto"/>
        <w:right w:val="none" w:sz="0" w:space="0" w:color="auto"/>
      </w:divBdr>
    </w:div>
    <w:div w:id="632178166">
      <w:bodyDiv w:val="1"/>
      <w:marLeft w:val="0"/>
      <w:marRight w:val="0"/>
      <w:marTop w:val="0"/>
      <w:marBottom w:val="0"/>
      <w:divBdr>
        <w:top w:val="none" w:sz="0" w:space="0" w:color="auto"/>
        <w:left w:val="none" w:sz="0" w:space="0" w:color="auto"/>
        <w:bottom w:val="none" w:sz="0" w:space="0" w:color="auto"/>
        <w:right w:val="none" w:sz="0" w:space="0" w:color="auto"/>
      </w:divBdr>
    </w:div>
    <w:div w:id="632251176">
      <w:bodyDiv w:val="1"/>
      <w:marLeft w:val="0"/>
      <w:marRight w:val="0"/>
      <w:marTop w:val="0"/>
      <w:marBottom w:val="0"/>
      <w:divBdr>
        <w:top w:val="none" w:sz="0" w:space="0" w:color="auto"/>
        <w:left w:val="none" w:sz="0" w:space="0" w:color="auto"/>
        <w:bottom w:val="none" w:sz="0" w:space="0" w:color="auto"/>
        <w:right w:val="none" w:sz="0" w:space="0" w:color="auto"/>
      </w:divBdr>
    </w:div>
    <w:div w:id="632252260">
      <w:bodyDiv w:val="1"/>
      <w:marLeft w:val="0"/>
      <w:marRight w:val="0"/>
      <w:marTop w:val="0"/>
      <w:marBottom w:val="0"/>
      <w:divBdr>
        <w:top w:val="none" w:sz="0" w:space="0" w:color="auto"/>
        <w:left w:val="none" w:sz="0" w:space="0" w:color="auto"/>
        <w:bottom w:val="none" w:sz="0" w:space="0" w:color="auto"/>
        <w:right w:val="none" w:sz="0" w:space="0" w:color="auto"/>
      </w:divBdr>
    </w:div>
    <w:div w:id="632293868">
      <w:bodyDiv w:val="1"/>
      <w:marLeft w:val="0"/>
      <w:marRight w:val="0"/>
      <w:marTop w:val="0"/>
      <w:marBottom w:val="0"/>
      <w:divBdr>
        <w:top w:val="none" w:sz="0" w:space="0" w:color="auto"/>
        <w:left w:val="none" w:sz="0" w:space="0" w:color="auto"/>
        <w:bottom w:val="none" w:sz="0" w:space="0" w:color="auto"/>
        <w:right w:val="none" w:sz="0" w:space="0" w:color="auto"/>
      </w:divBdr>
    </w:div>
    <w:div w:id="632641446">
      <w:bodyDiv w:val="1"/>
      <w:marLeft w:val="0"/>
      <w:marRight w:val="0"/>
      <w:marTop w:val="0"/>
      <w:marBottom w:val="0"/>
      <w:divBdr>
        <w:top w:val="none" w:sz="0" w:space="0" w:color="auto"/>
        <w:left w:val="none" w:sz="0" w:space="0" w:color="auto"/>
        <w:bottom w:val="none" w:sz="0" w:space="0" w:color="auto"/>
        <w:right w:val="none" w:sz="0" w:space="0" w:color="auto"/>
      </w:divBdr>
    </w:div>
    <w:div w:id="632978066">
      <w:bodyDiv w:val="1"/>
      <w:marLeft w:val="0"/>
      <w:marRight w:val="0"/>
      <w:marTop w:val="0"/>
      <w:marBottom w:val="0"/>
      <w:divBdr>
        <w:top w:val="none" w:sz="0" w:space="0" w:color="auto"/>
        <w:left w:val="none" w:sz="0" w:space="0" w:color="auto"/>
        <w:bottom w:val="none" w:sz="0" w:space="0" w:color="auto"/>
        <w:right w:val="none" w:sz="0" w:space="0" w:color="auto"/>
      </w:divBdr>
    </w:div>
    <w:div w:id="633365750">
      <w:bodyDiv w:val="1"/>
      <w:marLeft w:val="0"/>
      <w:marRight w:val="0"/>
      <w:marTop w:val="0"/>
      <w:marBottom w:val="0"/>
      <w:divBdr>
        <w:top w:val="none" w:sz="0" w:space="0" w:color="auto"/>
        <w:left w:val="none" w:sz="0" w:space="0" w:color="auto"/>
        <w:bottom w:val="none" w:sz="0" w:space="0" w:color="auto"/>
        <w:right w:val="none" w:sz="0" w:space="0" w:color="auto"/>
      </w:divBdr>
    </w:div>
    <w:div w:id="633483908">
      <w:bodyDiv w:val="1"/>
      <w:marLeft w:val="0"/>
      <w:marRight w:val="0"/>
      <w:marTop w:val="0"/>
      <w:marBottom w:val="0"/>
      <w:divBdr>
        <w:top w:val="none" w:sz="0" w:space="0" w:color="auto"/>
        <w:left w:val="none" w:sz="0" w:space="0" w:color="auto"/>
        <w:bottom w:val="none" w:sz="0" w:space="0" w:color="auto"/>
        <w:right w:val="none" w:sz="0" w:space="0" w:color="auto"/>
      </w:divBdr>
    </w:div>
    <w:div w:id="633561408">
      <w:bodyDiv w:val="1"/>
      <w:marLeft w:val="0"/>
      <w:marRight w:val="0"/>
      <w:marTop w:val="0"/>
      <w:marBottom w:val="0"/>
      <w:divBdr>
        <w:top w:val="none" w:sz="0" w:space="0" w:color="auto"/>
        <w:left w:val="none" w:sz="0" w:space="0" w:color="auto"/>
        <w:bottom w:val="none" w:sz="0" w:space="0" w:color="auto"/>
        <w:right w:val="none" w:sz="0" w:space="0" w:color="auto"/>
      </w:divBdr>
    </w:div>
    <w:div w:id="634062479">
      <w:bodyDiv w:val="1"/>
      <w:marLeft w:val="0"/>
      <w:marRight w:val="0"/>
      <w:marTop w:val="0"/>
      <w:marBottom w:val="0"/>
      <w:divBdr>
        <w:top w:val="none" w:sz="0" w:space="0" w:color="auto"/>
        <w:left w:val="none" w:sz="0" w:space="0" w:color="auto"/>
        <w:bottom w:val="none" w:sz="0" w:space="0" w:color="auto"/>
        <w:right w:val="none" w:sz="0" w:space="0" w:color="auto"/>
      </w:divBdr>
    </w:div>
    <w:div w:id="634067064">
      <w:bodyDiv w:val="1"/>
      <w:marLeft w:val="0"/>
      <w:marRight w:val="0"/>
      <w:marTop w:val="0"/>
      <w:marBottom w:val="0"/>
      <w:divBdr>
        <w:top w:val="none" w:sz="0" w:space="0" w:color="auto"/>
        <w:left w:val="none" w:sz="0" w:space="0" w:color="auto"/>
        <w:bottom w:val="none" w:sz="0" w:space="0" w:color="auto"/>
        <w:right w:val="none" w:sz="0" w:space="0" w:color="auto"/>
      </w:divBdr>
    </w:div>
    <w:div w:id="634145147">
      <w:bodyDiv w:val="1"/>
      <w:marLeft w:val="0"/>
      <w:marRight w:val="0"/>
      <w:marTop w:val="0"/>
      <w:marBottom w:val="0"/>
      <w:divBdr>
        <w:top w:val="none" w:sz="0" w:space="0" w:color="auto"/>
        <w:left w:val="none" w:sz="0" w:space="0" w:color="auto"/>
        <w:bottom w:val="none" w:sz="0" w:space="0" w:color="auto"/>
        <w:right w:val="none" w:sz="0" w:space="0" w:color="auto"/>
      </w:divBdr>
    </w:div>
    <w:div w:id="634216037">
      <w:bodyDiv w:val="1"/>
      <w:marLeft w:val="0"/>
      <w:marRight w:val="0"/>
      <w:marTop w:val="0"/>
      <w:marBottom w:val="0"/>
      <w:divBdr>
        <w:top w:val="none" w:sz="0" w:space="0" w:color="auto"/>
        <w:left w:val="none" w:sz="0" w:space="0" w:color="auto"/>
        <w:bottom w:val="none" w:sz="0" w:space="0" w:color="auto"/>
        <w:right w:val="none" w:sz="0" w:space="0" w:color="auto"/>
      </w:divBdr>
    </w:div>
    <w:div w:id="634987948">
      <w:bodyDiv w:val="1"/>
      <w:marLeft w:val="0"/>
      <w:marRight w:val="0"/>
      <w:marTop w:val="0"/>
      <w:marBottom w:val="0"/>
      <w:divBdr>
        <w:top w:val="none" w:sz="0" w:space="0" w:color="auto"/>
        <w:left w:val="none" w:sz="0" w:space="0" w:color="auto"/>
        <w:bottom w:val="none" w:sz="0" w:space="0" w:color="auto"/>
        <w:right w:val="none" w:sz="0" w:space="0" w:color="auto"/>
      </w:divBdr>
    </w:div>
    <w:div w:id="634994303">
      <w:bodyDiv w:val="1"/>
      <w:marLeft w:val="0"/>
      <w:marRight w:val="0"/>
      <w:marTop w:val="0"/>
      <w:marBottom w:val="0"/>
      <w:divBdr>
        <w:top w:val="none" w:sz="0" w:space="0" w:color="auto"/>
        <w:left w:val="none" w:sz="0" w:space="0" w:color="auto"/>
        <w:bottom w:val="none" w:sz="0" w:space="0" w:color="auto"/>
        <w:right w:val="none" w:sz="0" w:space="0" w:color="auto"/>
      </w:divBdr>
    </w:div>
    <w:div w:id="635374633">
      <w:bodyDiv w:val="1"/>
      <w:marLeft w:val="0"/>
      <w:marRight w:val="0"/>
      <w:marTop w:val="0"/>
      <w:marBottom w:val="0"/>
      <w:divBdr>
        <w:top w:val="none" w:sz="0" w:space="0" w:color="auto"/>
        <w:left w:val="none" w:sz="0" w:space="0" w:color="auto"/>
        <w:bottom w:val="none" w:sz="0" w:space="0" w:color="auto"/>
        <w:right w:val="none" w:sz="0" w:space="0" w:color="auto"/>
      </w:divBdr>
    </w:div>
    <w:div w:id="635599607">
      <w:bodyDiv w:val="1"/>
      <w:marLeft w:val="0"/>
      <w:marRight w:val="0"/>
      <w:marTop w:val="0"/>
      <w:marBottom w:val="0"/>
      <w:divBdr>
        <w:top w:val="none" w:sz="0" w:space="0" w:color="auto"/>
        <w:left w:val="none" w:sz="0" w:space="0" w:color="auto"/>
        <w:bottom w:val="none" w:sz="0" w:space="0" w:color="auto"/>
        <w:right w:val="none" w:sz="0" w:space="0" w:color="auto"/>
      </w:divBdr>
    </w:div>
    <w:div w:id="637078303">
      <w:bodyDiv w:val="1"/>
      <w:marLeft w:val="0"/>
      <w:marRight w:val="0"/>
      <w:marTop w:val="0"/>
      <w:marBottom w:val="0"/>
      <w:divBdr>
        <w:top w:val="none" w:sz="0" w:space="0" w:color="auto"/>
        <w:left w:val="none" w:sz="0" w:space="0" w:color="auto"/>
        <w:bottom w:val="none" w:sz="0" w:space="0" w:color="auto"/>
        <w:right w:val="none" w:sz="0" w:space="0" w:color="auto"/>
      </w:divBdr>
    </w:div>
    <w:div w:id="637228414">
      <w:bodyDiv w:val="1"/>
      <w:marLeft w:val="0"/>
      <w:marRight w:val="0"/>
      <w:marTop w:val="0"/>
      <w:marBottom w:val="0"/>
      <w:divBdr>
        <w:top w:val="none" w:sz="0" w:space="0" w:color="auto"/>
        <w:left w:val="none" w:sz="0" w:space="0" w:color="auto"/>
        <w:bottom w:val="none" w:sz="0" w:space="0" w:color="auto"/>
        <w:right w:val="none" w:sz="0" w:space="0" w:color="auto"/>
      </w:divBdr>
    </w:div>
    <w:div w:id="637299297">
      <w:bodyDiv w:val="1"/>
      <w:marLeft w:val="0"/>
      <w:marRight w:val="0"/>
      <w:marTop w:val="0"/>
      <w:marBottom w:val="0"/>
      <w:divBdr>
        <w:top w:val="none" w:sz="0" w:space="0" w:color="auto"/>
        <w:left w:val="none" w:sz="0" w:space="0" w:color="auto"/>
        <w:bottom w:val="none" w:sz="0" w:space="0" w:color="auto"/>
        <w:right w:val="none" w:sz="0" w:space="0" w:color="auto"/>
      </w:divBdr>
    </w:div>
    <w:div w:id="637489323">
      <w:bodyDiv w:val="1"/>
      <w:marLeft w:val="0"/>
      <w:marRight w:val="0"/>
      <w:marTop w:val="0"/>
      <w:marBottom w:val="0"/>
      <w:divBdr>
        <w:top w:val="none" w:sz="0" w:space="0" w:color="auto"/>
        <w:left w:val="none" w:sz="0" w:space="0" w:color="auto"/>
        <w:bottom w:val="none" w:sz="0" w:space="0" w:color="auto"/>
        <w:right w:val="none" w:sz="0" w:space="0" w:color="auto"/>
      </w:divBdr>
    </w:div>
    <w:div w:id="637535618">
      <w:bodyDiv w:val="1"/>
      <w:marLeft w:val="0"/>
      <w:marRight w:val="0"/>
      <w:marTop w:val="0"/>
      <w:marBottom w:val="0"/>
      <w:divBdr>
        <w:top w:val="none" w:sz="0" w:space="0" w:color="auto"/>
        <w:left w:val="none" w:sz="0" w:space="0" w:color="auto"/>
        <w:bottom w:val="none" w:sz="0" w:space="0" w:color="auto"/>
        <w:right w:val="none" w:sz="0" w:space="0" w:color="auto"/>
      </w:divBdr>
    </w:div>
    <w:div w:id="637952472">
      <w:bodyDiv w:val="1"/>
      <w:marLeft w:val="0"/>
      <w:marRight w:val="0"/>
      <w:marTop w:val="0"/>
      <w:marBottom w:val="0"/>
      <w:divBdr>
        <w:top w:val="none" w:sz="0" w:space="0" w:color="auto"/>
        <w:left w:val="none" w:sz="0" w:space="0" w:color="auto"/>
        <w:bottom w:val="none" w:sz="0" w:space="0" w:color="auto"/>
        <w:right w:val="none" w:sz="0" w:space="0" w:color="auto"/>
      </w:divBdr>
    </w:div>
    <w:div w:id="638339404">
      <w:bodyDiv w:val="1"/>
      <w:marLeft w:val="0"/>
      <w:marRight w:val="0"/>
      <w:marTop w:val="0"/>
      <w:marBottom w:val="0"/>
      <w:divBdr>
        <w:top w:val="none" w:sz="0" w:space="0" w:color="auto"/>
        <w:left w:val="none" w:sz="0" w:space="0" w:color="auto"/>
        <w:bottom w:val="none" w:sz="0" w:space="0" w:color="auto"/>
        <w:right w:val="none" w:sz="0" w:space="0" w:color="auto"/>
      </w:divBdr>
    </w:div>
    <w:div w:id="638539363">
      <w:bodyDiv w:val="1"/>
      <w:marLeft w:val="0"/>
      <w:marRight w:val="0"/>
      <w:marTop w:val="0"/>
      <w:marBottom w:val="0"/>
      <w:divBdr>
        <w:top w:val="none" w:sz="0" w:space="0" w:color="auto"/>
        <w:left w:val="none" w:sz="0" w:space="0" w:color="auto"/>
        <w:bottom w:val="none" w:sz="0" w:space="0" w:color="auto"/>
        <w:right w:val="none" w:sz="0" w:space="0" w:color="auto"/>
      </w:divBdr>
    </w:div>
    <w:div w:id="639070889">
      <w:bodyDiv w:val="1"/>
      <w:marLeft w:val="0"/>
      <w:marRight w:val="0"/>
      <w:marTop w:val="0"/>
      <w:marBottom w:val="0"/>
      <w:divBdr>
        <w:top w:val="none" w:sz="0" w:space="0" w:color="auto"/>
        <w:left w:val="none" w:sz="0" w:space="0" w:color="auto"/>
        <w:bottom w:val="none" w:sz="0" w:space="0" w:color="auto"/>
        <w:right w:val="none" w:sz="0" w:space="0" w:color="auto"/>
      </w:divBdr>
    </w:div>
    <w:div w:id="639313018">
      <w:bodyDiv w:val="1"/>
      <w:marLeft w:val="0"/>
      <w:marRight w:val="0"/>
      <w:marTop w:val="0"/>
      <w:marBottom w:val="0"/>
      <w:divBdr>
        <w:top w:val="none" w:sz="0" w:space="0" w:color="auto"/>
        <w:left w:val="none" w:sz="0" w:space="0" w:color="auto"/>
        <w:bottom w:val="none" w:sz="0" w:space="0" w:color="auto"/>
        <w:right w:val="none" w:sz="0" w:space="0" w:color="auto"/>
      </w:divBdr>
    </w:div>
    <w:div w:id="639382446">
      <w:bodyDiv w:val="1"/>
      <w:marLeft w:val="0"/>
      <w:marRight w:val="0"/>
      <w:marTop w:val="0"/>
      <w:marBottom w:val="0"/>
      <w:divBdr>
        <w:top w:val="none" w:sz="0" w:space="0" w:color="auto"/>
        <w:left w:val="none" w:sz="0" w:space="0" w:color="auto"/>
        <w:bottom w:val="none" w:sz="0" w:space="0" w:color="auto"/>
        <w:right w:val="none" w:sz="0" w:space="0" w:color="auto"/>
      </w:divBdr>
    </w:div>
    <w:div w:id="639455133">
      <w:bodyDiv w:val="1"/>
      <w:marLeft w:val="0"/>
      <w:marRight w:val="0"/>
      <w:marTop w:val="0"/>
      <w:marBottom w:val="0"/>
      <w:divBdr>
        <w:top w:val="none" w:sz="0" w:space="0" w:color="auto"/>
        <w:left w:val="none" w:sz="0" w:space="0" w:color="auto"/>
        <w:bottom w:val="none" w:sz="0" w:space="0" w:color="auto"/>
        <w:right w:val="none" w:sz="0" w:space="0" w:color="auto"/>
      </w:divBdr>
    </w:div>
    <w:div w:id="639654444">
      <w:bodyDiv w:val="1"/>
      <w:marLeft w:val="0"/>
      <w:marRight w:val="0"/>
      <w:marTop w:val="0"/>
      <w:marBottom w:val="0"/>
      <w:divBdr>
        <w:top w:val="none" w:sz="0" w:space="0" w:color="auto"/>
        <w:left w:val="none" w:sz="0" w:space="0" w:color="auto"/>
        <w:bottom w:val="none" w:sz="0" w:space="0" w:color="auto"/>
        <w:right w:val="none" w:sz="0" w:space="0" w:color="auto"/>
      </w:divBdr>
    </w:div>
    <w:div w:id="639774467">
      <w:bodyDiv w:val="1"/>
      <w:marLeft w:val="0"/>
      <w:marRight w:val="0"/>
      <w:marTop w:val="0"/>
      <w:marBottom w:val="0"/>
      <w:divBdr>
        <w:top w:val="none" w:sz="0" w:space="0" w:color="auto"/>
        <w:left w:val="none" w:sz="0" w:space="0" w:color="auto"/>
        <w:bottom w:val="none" w:sz="0" w:space="0" w:color="auto"/>
        <w:right w:val="none" w:sz="0" w:space="0" w:color="auto"/>
      </w:divBdr>
    </w:div>
    <w:div w:id="640038171">
      <w:bodyDiv w:val="1"/>
      <w:marLeft w:val="0"/>
      <w:marRight w:val="0"/>
      <w:marTop w:val="0"/>
      <w:marBottom w:val="0"/>
      <w:divBdr>
        <w:top w:val="none" w:sz="0" w:space="0" w:color="auto"/>
        <w:left w:val="none" w:sz="0" w:space="0" w:color="auto"/>
        <w:bottom w:val="none" w:sz="0" w:space="0" w:color="auto"/>
        <w:right w:val="none" w:sz="0" w:space="0" w:color="auto"/>
      </w:divBdr>
    </w:div>
    <w:div w:id="640115827">
      <w:bodyDiv w:val="1"/>
      <w:marLeft w:val="0"/>
      <w:marRight w:val="0"/>
      <w:marTop w:val="0"/>
      <w:marBottom w:val="0"/>
      <w:divBdr>
        <w:top w:val="none" w:sz="0" w:space="0" w:color="auto"/>
        <w:left w:val="none" w:sz="0" w:space="0" w:color="auto"/>
        <w:bottom w:val="none" w:sz="0" w:space="0" w:color="auto"/>
        <w:right w:val="none" w:sz="0" w:space="0" w:color="auto"/>
      </w:divBdr>
    </w:div>
    <w:div w:id="640384750">
      <w:bodyDiv w:val="1"/>
      <w:marLeft w:val="0"/>
      <w:marRight w:val="0"/>
      <w:marTop w:val="0"/>
      <w:marBottom w:val="0"/>
      <w:divBdr>
        <w:top w:val="none" w:sz="0" w:space="0" w:color="auto"/>
        <w:left w:val="none" w:sz="0" w:space="0" w:color="auto"/>
        <w:bottom w:val="none" w:sz="0" w:space="0" w:color="auto"/>
        <w:right w:val="none" w:sz="0" w:space="0" w:color="auto"/>
      </w:divBdr>
    </w:div>
    <w:div w:id="640573200">
      <w:bodyDiv w:val="1"/>
      <w:marLeft w:val="0"/>
      <w:marRight w:val="0"/>
      <w:marTop w:val="0"/>
      <w:marBottom w:val="0"/>
      <w:divBdr>
        <w:top w:val="none" w:sz="0" w:space="0" w:color="auto"/>
        <w:left w:val="none" w:sz="0" w:space="0" w:color="auto"/>
        <w:bottom w:val="none" w:sz="0" w:space="0" w:color="auto"/>
        <w:right w:val="none" w:sz="0" w:space="0" w:color="auto"/>
      </w:divBdr>
    </w:div>
    <w:div w:id="640884381">
      <w:bodyDiv w:val="1"/>
      <w:marLeft w:val="0"/>
      <w:marRight w:val="0"/>
      <w:marTop w:val="0"/>
      <w:marBottom w:val="0"/>
      <w:divBdr>
        <w:top w:val="none" w:sz="0" w:space="0" w:color="auto"/>
        <w:left w:val="none" w:sz="0" w:space="0" w:color="auto"/>
        <w:bottom w:val="none" w:sz="0" w:space="0" w:color="auto"/>
        <w:right w:val="none" w:sz="0" w:space="0" w:color="auto"/>
      </w:divBdr>
    </w:div>
    <w:div w:id="641274222">
      <w:bodyDiv w:val="1"/>
      <w:marLeft w:val="0"/>
      <w:marRight w:val="0"/>
      <w:marTop w:val="0"/>
      <w:marBottom w:val="0"/>
      <w:divBdr>
        <w:top w:val="none" w:sz="0" w:space="0" w:color="auto"/>
        <w:left w:val="none" w:sz="0" w:space="0" w:color="auto"/>
        <w:bottom w:val="none" w:sz="0" w:space="0" w:color="auto"/>
        <w:right w:val="none" w:sz="0" w:space="0" w:color="auto"/>
      </w:divBdr>
    </w:div>
    <w:div w:id="641467388">
      <w:bodyDiv w:val="1"/>
      <w:marLeft w:val="0"/>
      <w:marRight w:val="0"/>
      <w:marTop w:val="0"/>
      <w:marBottom w:val="0"/>
      <w:divBdr>
        <w:top w:val="none" w:sz="0" w:space="0" w:color="auto"/>
        <w:left w:val="none" w:sz="0" w:space="0" w:color="auto"/>
        <w:bottom w:val="none" w:sz="0" w:space="0" w:color="auto"/>
        <w:right w:val="none" w:sz="0" w:space="0" w:color="auto"/>
      </w:divBdr>
    </w:div>
    <w:div w:id="641887162">
      <w:bodyDiv w:val="1"/>
      <w:marLeft w:val="0"/>
      <w:marRight w:val="0"/>
      <w:marTop w:val="0"/>
      <w:marBottom w:val="0"/>
      <w:divBdr>
        <w:top w:val="none" w:sz="0" w:space="0" w:color="auto"/>
        <w:left w:val="none" w:sz="0" w:space="0" w:color="auto"/>
        <w:bottom w:val="none" w:sz="0" w:space="0" w:color="auto"/>
        <w:right w:val="none" w:sz="0" w:space="0" w:color="auto"/>
      </w:divBdr>
    </w:div>
    <w:div w:id="642202082">
      <w:bodyDiv w:val="1"/>
      <w:marLeft w:val="0"/>
      <w:marRight w:val="0"/>
      <w:marTop w:val="0"/>
      <w:marBottom w:val="0"/>
      <w:divBdr>
        <w:top w:val="none" w:sz="0" w:space="0" w:color="auto"/>
        <w:left w:val="none" w:sz="0" w:space="0" w:color="auto"/>
        <w:bottom w:val="none" w:sz="0" w:space="0" w:color="auto"/>
        <w:right w:val="none" w:sz="0" w:space="0" w:color="auto"/>
      </w:divBdr>
    </w:div>
    <w:div w:id="642466991">
      <w:bodyDiv w:val="1"/>
      <w:marLeft w:val="0"/>
      <w:marRight w:val="0"/>
      <w:marTop w:val="0"/>
      <w:marBottom w:val="0"/>
      <w:divBdr>
        <w:top w:val="none" w:sz="0" w:space="0" w:color="auto"/>
        <w:left w:val="none" w:sz="0" w:space="0" w:color="auto"/>
        <w:bottom w:val="none" w:sz="0" w:space="0" w:color="auto"/>
        <w:right w:val="none" w:sz="0" w:space="0" w:color="auto"/>
      </w:divBdr>
    </w:div>
    <w:div w:id="642930988">
      <w:bodyDiv w:val="1"/>
      <w:marLeft w:val="0"/>
      <w:marRight w:val="0"/>
      <w:marTop w:val="0"/>
      <w:marBottom w:val="0"/>
      <w:divBdr>
        <w:top w:val="none" w:sz="0" w:space="0" w:color="auto"/>
        <w:left w:val="none" w:sz="0" w:space="0" w:color="auto"/>
        <w:bottom w:val="none" w:sz="0" w:space="0" w:color="auto"/>
        <w:right w:val="none" w:sz="0" w:space="0" w:color="auto"/>
      </w:divBdr>
    </w:div>
    <w:div w:id="643006368">
      <w:bodyDiv w:val="1"/>
      <w:marLeft w:val="0"/>
      <w:marRight w:val="0"/>
      <w:marTop w:val="0"/>
      <w:marBottom w:val="0"/>
      <w:divBdr>
        <w:top w:val="none" w:sz="0" w:space="0" w:color="auto"/>
        <w:left w:val="none" w:sz="0" w:space="0" w:color="auto"/>
        <w:bottom w:val="none" w:sz="0" w:space="0" w:color="auto"/>
        <w:right w:val="none" w:sz="0" w:space="0" w:color="auto"/>
      </w:divBdr>
    </w:div>
    <w:div w:id="643241370">
      <w:bodyDiv w:val="1"/>
      <w:marLeft w:val="0"/>
      <w:marRight w:val="0"/>
      <w:marTop w:val="0"/>
      <w:marBottom w:val="0"/>
      <w:divBdr>
        <w:top w:val="none" w:sz="0" w:space="0" w:color="auto"/>
        <w:left w:val="none" w:sz="0" w:space="0" w:color="auto"/>
        <w:bottom w:val="none" w:sz="0" w:space="0" w:color="auto"/>
        <w:right w:val="none" w:sz="0" w:space="0" w:color="auto"/>
      </w:divBdr>
    </w:div>
    <w:div w:id="643512779">
      <w:bodyDiv w:val="1"/>
      <w:marLeft w:val="0"/>
      <w:marRight w:val="0"/>
      <w:marTop w:val="0"/>
      <w:marBottom w:val="0"/>
      <w:divBdr>
        <w:top w:val="none" w:sz="0" w:space="0" w:color="auto"/>
        <w:left w:val="none" w:sz="0" w:space="0" w:color="auto"/>
        <w:bottom w:val="none" w:sz="0" w:space="0" w:color="auto"/>
        <w:right w:val="none" w:sz="0" w:space="0" w:color="auto"/>
      </w:divBdr>
    </w:div>
    <w:div w:id="643587043">
      <w:bodyDiv w:val="1"/>
      <w:marLeft w:val="0"/>
      <w:marRight w:val="0"/>
      <w:marTop w:val="0"/>
      <w:marBottom w:val="0"/>
      <w:divBdr>
        <w:top w:val="none" w:sz="0" w:space="0" w:color="auto"/>
        <w:left w:val="none" w:sz="0" w:space="0" w:color="auto"/>
        <w:bottom w:val="none" w:sz="0" w:space="0" w:color="auto"/>
        <w:right w:val="none" w:sz="0" w:space="0" w:color="auto"/>
      </w:divBdr>
    </w:div>
    <w:div w:id="643702330">
      <w:bodyDiv w:val="1"/>
      <w:marLeft w:val="0"/>
      <w:marRight w:val="0"/>
      <w:marTop w:val="0"/>
      <w:marBottom w:val="0"/>
      <w:divBdr>
        <w:top w:val="none" w:sz="0" w:space="0" w:color="auto"/>
        <w:left w:val="none" w:sz="0" w:space="0" w:color="auto"/>
        <w:bottom w:val="none" w:sz="0" w:space="0" w:color="auto"/>
        <w:right w:val="none" w:sz="0" w:space="0" w:color="auto"/>
      </w:divBdr>
    </w:div>
    <w:div w:id="644361665">
      <w:bodyDiv w:val="1"/>
      <w:marLeft w:val="0"/>
      <w:marRight w:val="0"/>
      <w:marTop w:val="0"/>
      <w:marBottom w:val="0"/>
      <w:divBdr>
        <w:top w:val="none" w:sz="0" w:space="0" w:color="auto"/>
        <w:left w:val="none" w:sz="0" w:space="0" w:color="auto"/>
        <w:bottom w:val="none" w:sz="0" w:space="0" w:color="auto"/>
        <w:right w:val="none" w:sz="0" w:space="0" w:color="auto"/>
      </w:divBdr>
    </w:div>
    <w:div w:id="645207287">
      <w:bodyDiv w:val="1"/>
      <w:marLeft w:val="0"/>
      <w:marRight w:val="0"/>
      <w:marTop w:val="0"/>
      <w:marBottom w:val="0"/>
      <w:divBdr>
        <w:top w:val="none" w:sz="0" w:space="0" w:color="auto"/>
        <w:left w:val="none" w:sz="0" w:space="0" w:color="auto"/>
        <w:bottom w:val="none" w:sz="0" w:space="0" w:color="auto"/>
        <w:right w:val="none" w:sz="0" w:space="0" w:color="auto"/>
      </w:divBdr>
    </w:div>
    <w:div w:id="645623659">
      <w:bodyDiv w:val="1"/>
      <w:marLeft w:val="0"/>
      <w:marRight w:val="0"/>
      <w:marTop w:val="0"/>
      <w:marBottom w:val="0"/>
      <w:divBdr>
        <w:top w:val="none" w:sz="0" w:space="0" w:color="auto"/>
        <w:left w:val="none" w:sz="0" w:space="0" w:color="auto"/>
        <w:bottom w:val="none" w:sz="0" w:space="0" w:color="auto"/>
        <w:right w:val="none" w:sz="0" w:space="0" w:color="auto"/>
      </w:divBdr>
    </w:div>
    <w:div w:id="645669161">
      <w:bodyDiv w:val="1"/>
      <w:marLeft w:val="0"/>
      <w:marRight w:val="0"/>
      <w:marTop w:val="0"/>
      <w:marBottom w:val="0"/>
      <w:divBdr>
        <w:top w:val="none" w:sz="0" w:space="0" w:color="auto"/>
        <w:left w:val="none" w:sz="0" w:space="0" w:color="auto"/>
        <w:bottom w:val="none" w:sz="0" w:space="0" w:color="auto"/>
        <w:right w:val="none" w:sz="0" w:space="0" w:color="auto"/>
      </w:divBdr>
    </w:div>
    <w:div w:id="646016204">
      <w:bodyDiv w:val="1"/>
      <w:marLeft w:val="0"/>
      <w:marRight w:val="0"/>
      <w:marTop w:val="0"/>
      <w:marBottom w:val="0"/>
      <w:divBdr>
        <w:top w:val="none" w:sz="0" w:space="0" w:color="auto"/>
        <w:left w:val="none" w:sz="0" w:space="0" w:color="auto"/>
        <w:bottom w:val="none" w:sz="0" w:space="0" w:color="auto"/>
        <w:right w:val="none" w:sz="0" w:space="0" w:color="auto"/>
      </w:divBdr>
    </w:div>
    <w:div w:id="646738604">
      <w:bodyDiv w:val="1"/>
      <w:marLeft w:val="0"/>
      <w:marRight w:val="0"/>
      <w:marTop w:val="0"/>
      <w:marBottom w:val="0"/>
      <w:divBdr>
        <w:top w:val="none" w:sz="0" w:space="0" w:color="auto"/>
        <w:left w:val="none" w:sz="0" w:space="0" w:color="auto"/>
        <w:bottom w:val="none" w:sz="0" w:space="0" w:color="auto"/>
        <w:right w:val="none" w:sz="0" w:space="0" w:color="auto"/>
      </w:divBdr>
    </w:div>
    <w:div w:id="646783359">
      <w:bodyDiv w:val="1"/>
      <w:marLeft w:val="0"/>
      <w:marRight w:val="0"/>
      <w:marTop w:val="0"/>
      <w:marBottom w:val="0"/>
      <w:divBdr>
        <w:top w:val="none" w:sz="0" w:space="0" w:color="auto"/>
        <w:left w:val="none" w:sz="0" w:space="0" w:color="auto"/>
        <w:bottom w:val="none" w:sz="0" w:space="0" w:color="auto"/>
        <w:right w:val="none" w:sz="0" w:space="0" w:color="auto"/>
      </w:divBdr>
    </w:div>
    <w:div w:id="646859460">
      <w:bodyDiv w:val="1"/>
      <w:marLeft w:val="0"/>
      <w:marRight w:val="0"/>
      <w:marTop w:val="0"/>
      <w:marBottom w:val="0"/>
      <w:divBdr>
        <w:top w:val="none" w:sz="0" w:space="0" w:color="auto"/>
        <w:left w:val="none" w:sz="0" w:space="0" w:color="auto"/>
        <w:bottom w:val="none" w:sz="0" w:space="0" w:color="auto"/>
        <w:right w:val="none" w:sz="0" w:space="0" w:color="auto"/>
      </w:divBdr>
    </w:div>
    <w:div w:id="647441542">
      <w:bodyDiv w:val="1"/>
      <w:marLeft w:val="0"/>
      <w:marRight w:val="0"/>
      <w:marTop w:val="0"/>
      <w:marBottom w:val="0"/>
      <w:divBdr>
        <w:top w:val="none" w:sz="0" w:space="0" w:color="auto"/>
        <w:left w:val="none" w:sz="0" w:space="0" w:color="auto"/>
        <w:bottom w:val="none" w:sz="0" w:space="0" w:color="auto"/>
        <w:right w:val="none" w:sz="0" w:space="0" w:color="auto"/>
      </w:divBdr>
    </w:div>
    <w:div w:id="647830898">
      <w:bodyDiv w:val="1"/>
      <w:marLeft w:val="0"/>
      <w:marRight w:val="0"/>
      <w:marTop w:val="0"/>
      <w:marBottom w:val="0"/>
      <w:divBdr>
        <w:top w:val="none" w:sz="0" w:space="0" w:color="auto"/>
        <w:left w:val="none" w:sz="0" w:space="0" w:color="auto"/>
        <w:bottom w:val="none" w:sz="0" w:space="0" w:color="auto"/>
        <w:right w:val="none" w:sz="0" w:space="0" w:color="auto"/>
      </w:divBdr>
    </w:div>
    <w:div w:id="647901244">
      <w:bodyDiv w:val="1"/>
      <w:marLeft w:val="0"/>
      <w:marRight w:val="0"/>
      <w:marTop w:val="0"/>
      <w:marBottom w:val="0"/>
      <w:divBdr>
        <w:top w:val="none" w:sz="0" w:space="0" w:color="auto"/>
        <w:left w:val="none" w:sz="0" w:space="0" w:color="auto"/>
        <w:bottom w:val="none" w:sz="0" w:space="0" w:color="auto"/>
        <w:right w:val="none" w:sz="0" w:space="0" w:color="auto"/>
      </w:divBdr>
    </w:div>
    <w:div w:id="647975105">
      <w:bodyDiv w:val="1"/>
      <w:marLeft w:val="0"/>
      <w:marRight w:val="0"/>
      <w:marTop w:val="0"/>
      <w:marBottom w:val="0"/>
      <w:divBdr>
        <w:top w:val="none" w:sz="0" w:space="0" w:color="auto"/>
        <w:left w:val="none" w:sz="0" w:space="0" w:color="auto"/>
        <w:bottom w:val="none" w:sz="0" w:space="0" w:color="auto"/>
        <w:right w:val="none" w:sz="0" w:space="0" w:color="auto"/>
      </w:divBdr>
    </w:div>
    <w:div w:id="649678854">
      <w:bodyDiv w:val="1"/>
      <w:marLeft w:val="0"/>
      <w:marRight w:val="0"/>
      <w:marTop w:val="0"/>
      <w:marBottom w:val="0"/>
      <w:divBdr>
        <w:top w:val="none" w:sz="0" w:space="0" w:color="auto"/>
        <w:left w:val="none" w:sz="0" w:space="0" w:color="auto"/>
        <w:bottom w:val="none" w:sz="0" w:space="0" w:color="auto"/>
        <w:right w:val="none" w:sz="0" w:space="0" w:color="auto"/>
      </w:divBdr>
    </w:div>
    <w:div w:id="650789406">
      <w:bodyDiv w:val="1"/>
      <w:marLeft w:val="0"/>
      <w:marRight w:val="0"/>
      <w:marTop w:val="0"/>
      <w:marBottom w:val="0"/>
      <w:divBdr>
        <w:top w:val="none" w:sz="0" w:space="0" w:color="auto"/>
        <w:left w:val="none" w:sz="0" w:space="0" w:color="auto"/>
        <w:bottom w:val="none" w:sz="0" w:space="0" w:color="auto"/>
        <w:right w:val="none" w:sz="0" w:space="0" w:color="auto"/>
      </w:divBdr>
    </w:div>
    <w:div w:id="650793413">
      <w:bodyDiv w:val="1"/>
      <w:marLeft w:val="0"/>
      <w:marRight w:val="0"/>
      <w:marTop w:val="0"/>
      <w:marBottom w:val="0"/>
      <w:divBdr>
        <w:top w:val="none" w:sz="0" w:space="0" w:color="auto"/>
        <w:left w:val="none" w:sz="0" w:space="0" w:color="auto"/>
        <w:bottom w:val="none" w:sz="0" w:space="0" w:color="auto"/>
        <w:right w:val="none" w:sz="0" w:space="0" w:color="auto"/>
      </w:divBdr>
    </w:div>
    <w:div w:id="651057091">
      <w:bodyDiv w:val="1"/>
      <w:marLeft w:val="0"/>
      <w:marRight w:val="0"/>
      <w:marTop w:val="0"/>
      <w:marBottom w:val="0"/>
      <w:divBdr>
        <w:top w:val="none" w:sz="0" w:space="0" w:color="auto"/>
        <w:left w:val="none" w:sz="0" w:space="0" w:color="auto"/>
        <w:bottom w:val="none" w:sz="0" w:space="0" w:color="auto"/>
        <w:right w:val="none" w:sz="0" w:space="0" w:color="auto"/>
      </w:divBdr>
    </w:div>
    <w:div w:id="652177522">
      <w:bodyDiv w:val="1"/>
      <w:marLeft w:val="0"/>
      <w:marRight w:val="0"/>
      <w:marTop w:val="0"/>
      <w:marBottom w:val="0"/>
      <w:divBdr>
        <w:top w:val="none" w:sz="0" w:space="0" w:color="auto"/>
        <w:left w:val="none" w:sz="0" w:space="0" w:color="auto"/>
        <w:bottom w:val="none" w:sz="0" w:space="0" w:color="auto"/>
        <w:right w:val="none" w:sz="0" w:space="0" w:color="auto"/>
      </w:divBdr>
    </w:div>
    <w:div w:id="652221871">
      <w:bodyDiv w:val="1"/>
      <w:marLeft w:val="0"/>
      <w:marRight w:val="0"/>
      <w:marTop w:val="0"/>
      <w:marBottom w:val="0"/>
      <w:divBdr>
        <w:top w:val="none" w:sz="0" w:space="0" w:color="auto"/>
        <w:left w:val="none" w:sz="0" w:space="0" w:color="auto"/>
        <w:bottom w:val="none" w:sz="0" w:space="0" w:color="auto"/>
        <w:right w:val="none" w:sz="0" w:space="0" w:color="auto"/>
      </w:divBdr>
    </w:div>
    <w:div w:id="652493491">
      <w:bodyDiv w:val="1"/>
      <w:marLeft w:val="0"/>
      <w:marRight w:val="0"/>
      <w:marTop w:val="0"/>
      <w:marBottom w:val="0"/>
      <w:divBdr>
        <w:top w:val="none" w:sz="0" w:space="0" w:color="auto"/>
        <w:left w:val="none" w:sz="0" w:space="0" w:color="auto"/>
        <w:bottom w:val="none" w:sz="0" w:space="0" w:color="auto"/>
        <w:right w:val="none" w:sz="0" w:space="0" w:color="auto"/>
      </w:divBdr>
    </w:div>
    <w:div w:id="652761687">
      <w:bodyDiv w:val="1"/>
      <w:marLeft w:val="0"/>
      <w:marRight w:val="0"/>
      <w:marTop w:val="0"/>
      <w:marBottom w:val="0"/>
      <w:divBdr>
        <w:top w:val="none" w:sz="0" w:space="0" w:color="auto"/>
        <w:left w:val="none" w:sz="0" w:space="0" w:color="auto"/>
        <w:bottom w:val="none" w:sz="0" w:space="0" w:color="auto"/>
        <w:right w:val="none" w:sz="0" w:space="0" w:color="auto"/>
      </w:divBdr>
    </w:div>
    <w:div w:id="653989220">
      <w:bodyDiv w:val="1"/>
      <w:marLeft w:val="0"/>
      <w:marRight w:val="0"/>
      <w:marTop w:val="0"/>
      <w:marBottom w:val="0"/>
      <w:divBdr>
        <w:top w:val="none" w:sz="0" w:space="0" w:color="auto"/>
        <w:left w:val="none" w:sz="0" w:space="0" w:color="auto"/>
        <w:bottom w:val="none" w:sz="0" w:space="0" w:color="auto"/>
        <w:right w:val="none" w:sz="0" w:space="0" w:color="auto"/>
      </w:divBdr>
    </w:div>
    <w:div w:id="654459082">
      <w:bodyDiv w:val="1"/>
      <w:marLeft w:val="0"/>
      <w:marRight w:val="0"/>
      <w:marTop w:val="0"/>
      <w:marBottom w:val="0"/>
      <w:divBdr>
        <w:top w:val="none" w:sz="0" w:space="0" w:color="auto"/>
        <w:left w:val="none" w:sz="0" w:space="0" w:color="auto"/>
        <w:bottom w:val="none" w:sz="0" w:space="0" w:color="auto"/>
        <w:right w:val="none" w:sz="0" w:space="0" w:color="auto"/>
      </w:divBdr>
    </w:div>
    <w:div w:id="654845580">
      <w:bodyDiv w:val="1"/>
      <w:marLeft w:val="0"/>
      <w:marRight w:val="0"/>
      <w:marTop w:val="0"/>
      <w:marBottom w:val="0"/>
      <w:divBdr>
        <w:top w:val="none" w:sz="0" w:space="0" w:color="auto"/>
        <w:left w:val="none" w:sz="0" w:space="0" w:color="auto"/>
        <w:bottom w:val="none" w:sz="0" w:space="0" w:color="auto"/>
        <w:right w:val="none" w:sz="0" w:space="0" w:color="auto"/>
      </w:divBdr>
    </w:div>
    <w:div w:id="655299711">
      <w:bodyDiv w:val="1"/>
      <w:marLeft w:val="0"/>
      <w:marRight w:val="0"/>
      <w:marTop w:val="0"/>
      <w:marBottom w:val="0"/>
      <w:divBdr>
        <w:top w:val="none" w:sz="0" w:space="0" w:color="auto"/>
        <w:left w:val="none" w:sz="0" w:space="0" w:color="auto"/>
        <w:bottom w:val="none" w:sz="0" w:space="0" w:color="auto"/>
        <w:right w:val="none" w:sz="0" w:space="0" w:color="auto"/>
      </w:divBdr>
    </w:div>
    <w:div w:id="655375408">
      <w:bodyDiv w:val="1"/>
      <w:marLeft w:val="0"/>
      <w:marRight w:val="0"/>
      <w:marTop w:val="0"/>
      <w:marBottom w:val="0"/>
      <w:divBdr>
        <w:top w:val="none" w:sz="0" w:space="0" w:color="auto"/>
        <w:left w:val="none" w:sz="0" w:space="0" w:color="auto"/>
        <w:bottom w:val="none" w:sz="0" w:space="0" w:color="auto"/>
        <w:right w:val="none" w:sz="0" w:space="0" w:color="auto"/>
      </w:divBdr>
    </w:div>
    <w:div w:id="655764360">
      <w:bodyDiv w:val="1"/>
      <w:marLeft w:val="0"/>
      <w:marRight w:val="0"/>
      <w:marTop w:val="0"/>
      <w:marBottom w:val="0"/>
      <w:divBdr>
        <w:top w:val="none" w:sz="0" w:space="0" w:color="auto"/>
        <w:left w:val="none" w:sz="0" w:space="0" w:color="auto"/>
        <w:bottom w:val="none" w:sz="0" w:space="0" w:color="auto"/>
        <w:right w:val="none" w:sz="0" w:space="0" w:color="auto"/>
      </w:divBdr>
    </w:div>
    <w:div w:id="656300027">
      <w:bodyDiv w:val="1"/>
      <w:marLeft w:val="0"/>
      <w:marRight w:val="0"/>
      <w:marTop w:val="0"/>
      <w:marBottom w:val="0"/>
      <w:divBdr>
        <w:top w:val="none" w:sz="0" w:space="0" w:color="auto"/>
        <w:left w:val="none" w:sz="0" w:space="0" w:color="auto"/>
        <w:bottom w:val="none" w:sz="0" w:space="0" w:color="auto"/>
        <w:right w:val="none" w:sz="0" w:space="0" w:color="auto"/>
      </w:divBdr>
    </w:div>
    <w:div w:id="656498885">
      <w:bodyDiv w:val="1"/>
      <w:marLeft w:val="0"/>
      <w:marRight w:val="0"/>
      <w:marTop w:val="0"/>
      <w:marBottom w:val="0"/>
      <w:divBdr>
        <w:top w:val="none" w:sz="0" w:space="0" w:color="auto"/>
        <w:left w:val="none" w:sz="0" w:space="0" w:color="auto"/>
        <w:bottom w:val="none" w:sz="0" w:space="0" w:color="auto"/>
        <w:right w:val="none" w:sz="0" w:space="0" w:color="auto"/>
      </w:divBdr>
    </w:div>
    <w:div w:id="656610806">
      <w:bodyDiv w:val="1"/>
      <w:marLeft w:val="0"/>
      <w:marRight w:val="0"/>
      <w:marTop w:val="0"/>
      <w:marBottom w:val="0"/>
      <w:divBdr>
        <w:top w:val="none" w:sz="0" w:space="0" w:color="auto"/>
        <w:left w:val="none" w:sz="0" w:space="0" w:color="auto"/>
        <w:bottom w:val="none" w:sz="0" w:space="0" w:color="auto"/>
        <w:right w:val="none" w:sz="0" w:space="0" w:color="auto"/>
      </w:divBdr>
    </w:div>
    <w:div w:id="656765850">
      <w:bodyDiv w:val="1"/>
      <w:marLeft w:val="0"/>
      <w:marRight w:val="0"/>
      <w:marTop w:val="0"/>
      <w:marBottom w:val="0"/>
      <w:divBdr>
        <w:top w:val="none" w:sz="0" w:space="0" w:color="auto"/>
        <w:left w:val="none" w:sz="0" w:space="0" w:color="auto"/>
        <w:bottom w:val="none" w:sz="0" w:space="0" w:color="auto"/>
        <w:right w:val="none" w:sz="0" w:space="0" w:color="auto"/>
      </w:divBdr>
    </w:div>
    <w:div w:id="656803568">
      <w:bodyDiv w:val="1"/>
      <w:marLeft w:val="0"/>
      <w:marRight w:val="0"/>
      <w:marTop w:val="0"/>
      <w:marBottom w:val="0"/>
      <w:divBdr>
        <w:top w:val="none" w:sz="0" w:space="0" w:color="auto"/>
        <w:left w:val="none" w:sz="0" w:space="0" w:color="auto"/>
        <w:bottom w:val="none" w:sz="0" w:space="0" w:color="auto"/>
        <w:right w:val="none" w:sz="0" w:space="0" w:color="auto"/>
      </w:divBdr>
    </w:div>
    <w:div w:id="657147194">
      <w:bodyDiv w:val="1"/>
      <w:marLeft w:val="0"/>
      <w:marRight w:val="0"/>
      <w:marTop w:val="0"/>
      <w:marBottom w:val="0"/>
      <w:divBdr>
        <w:top w:val="none" w:sz="0" w:space="0" w:color="auto"/>
        <w:left w:val="none" w:sz="0" w:space="0" w:color="auto"/>
        <w:bottom w:val="none" w:sz="0" w:space="0" w:color="auto"/>
        <w:right w:val="none" w:sz="0" w:space="0" w:color="auto"/>
      </w:divBdr>
    </w:div>
    <w:div w:id="657196448">
      <w:bodyDiv w:val="1"/>
      <w:marLeft w:val="0"/>
      <w:marRight w:val="0"/>
      <w:marTop w:val="0"/>
      <w:marBottom w:val="0"/>
      <w:divBdr>
        <w:top w:val="none" w:sz="0" w:space="0" w:color="auto"/>
        <w:left w:val="none" w:sz="0" w:space="0" w:color="auto"/>
        <w:bottom w:val="none" w:sz="0" w:space="0" w:color="auto"/>
        <w:right w:val="none" w:sz="0" w:space="0" w:color="auto"/>
      </w:divBdr>
    </w:div>
    <w:div w:id="657226601">
      <w:bodyDiv w:val="1"/>
      <w:marLeft w:val="0"/>
      <w:marRight w:val="0"/>
      <w:marTop w:val="0"/>
      <w:marBottom w:val="0"/>
      <w:divBdr>
        <w:top w:val="none" w:sz="0" w:space="0" w:color="auto"/>
        <w:left w:val="none" w:sz="0" w:space="0" w:color="auto"/>
        <w:bottom w:val="none" w:sz="0" w:space="0" w:color="auto"/>
        <w:right w:val="none" w:sz="0" w:space="0" w:color="auto"/>
      </w:divBdr>
    </w:div>
    <w:div w:id="657340117">
      <w:bodyDiv w:val="1"/>
      <w:marLeft w:val="0"/>
      <w:marRight w:val="0"/>
      <w:marTop w:val="0"/>
      <w:marBottom w:val="0"/>
      <w:divBdr>
        <w:top w:val="none" w:sz="0" w:space="0" w:color="auto"/>
        <w:left w:val="none" w:sz="0" w:space="0" w:color="auto"/>
        <w:bottom w:val="none" w:sz="0" w:space="0" w:color="auto"/>
        <w:right w:val="none" w:sz="0" w:space="0" w:color="auto"/>
      </w:divBdr>
    </w:div>
    <w:div w:id="657349761">
      <w:bodyDiv w:val="1"/>
      <w:marLeft w:val="0"/>
      <w:marRight w:val="0"/>
      <w:marTop w:val="0"/>
      <w:marBottom w:val="0"/>
      <w:divBdr>
        <w:top w:val="none" w:sz="0" w:space="0" w:color="auto"/>
        <w:left w:val="none" w:sz="0" w:space="0" w:color="auto"/>
        <w:bottom w:val="none" w:sz="0" w:space="0" w:color="auto"/>
        <w:right w:val="none" w:sz="0" w:space="0" w:color="auto"/>
      </w:divBdr>
    </w:div>
    <w:div w:id="657811339">
      <w:bodyDiv w:val="1"/>
      <w:marLeft w:val="0"/>
      <w:marRight w:val="0"/>
      <w:marTop w:val="0"/>
      <w:marBottom w:val="0"/>
      <w:divBdr>
        <w:top w:val="none" w:sz="0" w:space="0" w:color="auto"/>
        <w:left w:val="none" w:sz="0" w:space="0" w:color="auto"/>
        <w:bottom w:val="none" w:sz="0" w:space="0" w:color="auto"/>
        <w:right w:val="none" w:sz="0" w:space="0" w:color="auto"/>
      </w:divBdr>
    </w:div>
    <w:div w:id="657926751">
      <w:bodyDiv w:val="1"/>
      <w:marLeft w:val="0"/>
      <w:marRight w:val="0"/>
      <w:marTop w:val="0"/>
      <w:marBottom w:val="0"/>
      <w:divBdr>
        <w:top w:val="none" w:sz="0" w:space="0" w:color="auto"/>
        <w:left w:val="none" w:sz="0" w:space="0" w:color="auto"/>
        <w:bottom w:val="none" w:sz="0" w:space="0" w:color="auto"/>
        <w:right w:val="none" w:sz="0" w:space="0" w:color="auto"/>
      </w:divBdr>
    </w:div>
    <w:div w:id="658197124">
      <w:bodyDiv w:val="1"/>
      <w:marLeft w:val="0"/>
      <w:marRight w:val="0"/>
      <w:marTop w:val="0"/>
      <w:marBottom w:val="0"/>
      <w:divBdr>
        <w:top w:val="none" w:sz="0" w:space="0" w:color="auto"/>
        <w:left w:val="none" w:sz="0" w:space="0" w:color="auto"/>
        <w:bottom w:val="none" w:sz="0" w:space="0" w:color="auto"/>
        <w:right w:val="none" w:sz="0" w:space="0" w:color="auto"/>
      </w:divBdr>
    </w:div>
    <w:div w:id="658850866">
      <w:bodyDiv w:val="1"/>
      <w:marLeft w:val="0"/>
      <w:marRight w:val="0"/>
      <w:marTop w:val="0"/>
      <w:marBottom w:val="0"/>
      <w:divBdr>
        <w:top w:val="none" w:sz="0" w:space="0" w:color="auto"/>
        <w:left w:val="none" w:sz="0" w:space="0" w:color="auto"/>
        <w:bottom w:val="none" w:sz="0" w:space="0" w:color="auto"/>
        <w:right w:val="none" w:sz="0" w:space="0" w:color="auto"/>
      </w:divBdr>
    </w:div>
    <w:div w:id="659116073">
      <w:bodyDiv w:val="1"/>
      <w:marLeft w:val="0"/>
      <w:marRight w:val="0"/>
      <w:marTop w:val="0"/>
      <w:marBottom w:val="0"/>
      <w:divBdr>
        <w:top w:val="none" w:sz="0" w:space="0" w:color="auto"/>
        <w:left w:val="none" w:sz="0" w:space="0" w:color="auto"/>
        <w:bottom w:val="none" w:sz="0" w:space="0" w:color="auto"/>
        <w:right w:val="none" w:sz="0" w:space="0" w:color="auto"/>
      </w:divBdr>
    </w:div>
    <w:div w:id="659306843">
      <w:bodyDiv w:val="1"/>
      <w:marLeft w:val="0"/>
      <w:marRight w:val="0"/>
      <w:marTop w:val="0"/>
      <w:marBottom w:val="0"/>
      <w:divBdr>
        <w:top w:val="none" w:sz="0" w:space="0" w:color="auto"/>
        <w:left w:val="none" w:sz="0" w:space="0" w:color="auto"/>
        <w:bottom w:val="none" w:sz="0" w:space="0" w:color="auto"/>
        <w:right w:val="none" w:sz="0" w:space="0" w:color="auto"/>
      </w:divBdr>
    </w:div>
    <w:div w:id="660616381">
      <w:bodyDiv w:val="1"/>
      <w:marLeft w:val="0"/>
      <w:marRight w:val="0"/>
      <w:marTop w:val="0"/>
      <w:marBottom w:val="0"/>
      <w:divBdr>
        <w:top w:val="none" w:sz="0" w:space="0" w:color="auto"/>
        <w:left w:val="none" w:sz="0" w:space="0" w:color="auto"/>
        <w:bottom w:val="none" w:sz="0" w:space="0" w:color="auto"/>
        <w:right w:val="none" w:sz="0" w:space="0" w:color="auto"/>
      </w:divBdr>
    </w:div>
    <w:div w:id="660618896">
      <w:bodyDiv w:val="1"/>
      <w:marLeft w:val="0"/>
      <w:marRight w:val="0"/>
      <w:marTop w:val="0"/>
      <w:marBottom w:val="0"/>
      <w:divBdr>
        <w:top w:val="none" w:sz="0" w:space="0" w:color="auto"/>
        <w:left w:val="none" w:sz="0" w:space="0" w:color="auto"/>
        <w:bottom w:val="none" w:sz="0" w:space="0" w:color="auto"/>
        <w:right w:val="none" w:sz="0" w:space="0" w:color="auto"/>
      </w:divBdr>
    </w:div>
    <w:div w:id="660742840">
      <w:bodyDiv w:val="1"/>
      <w:marLeft w:val="0"/>
      <w:marRight w:val="0"/>
      <w:marTop w:val="0"/>
      <w:marBottom w:val="0"/>
      <w:divBdr>
        <w:top w:val="none" w:sz="0" w:space="0" w:color="auto"/>
        <w:left w:val="none" w:sz="0" w:space="0" w:color="auto"/>
        <w:bottom w:val="none" w:sz="0" w:space="0" w:color="auto"/>
        <w:right w:val="none" w:sz="0" w:space="0" w:color="auto"/>
      </w:divBdr>
    </w:div>
    <w:div w:id="661087813">
      <w:bodyDiv w:val="1"/>
      <w:marLeft w:val="0"/>
      <w:marRight w:val="0"/>
      <w:marTop w:val="0"/>
      <w:marBottom w:val="0"/>
      <w:divBdr>
        <w:top w:val="none" w:sz="0" w:space="0" w:color="auto"/>
        <w:left w:val="none" w:sz="0" w:space="0" w:color="auto"/>
        <w:bottom w:val="none" w:sz="0" w:space="0" w:color="auto"/>
        <w:right w:val="none" w:sz="0" w:space="0" w:color="auto"/>
      </w:divBdr>
    </w:div>
    <w:div w:id="661350773">
      <w:bodyDiv w:val="1"/>
      <w:marLeft w:val="0"/>
      <w:marRight w:val="0"/>
      <w:marTop w:val="0"/>
      <w:marBottom w:val="0"/>
      <w:divBdr>
        <w:top w:val="none" w:sz="0" w:space="0" w:color="auto"/>
        <w:left w:val="none" w:sz="0" w:space="0" w:color="auto"/>
        <w:bottom w:val="none" w:sz="0" w:space="0" w:color="auto"/>
        <w:right w:val="none" w:sz="0" w:space="0" w:color="auto"/>
      </w:divBdr>
    </w:div>
    <w:div w:id="661395335">
      <w:bodyDiv w:val="1"/>
      <w:marLeft w:val="0"/>
      <w:marRight w:val="0"/>
      <w:marTop w:val="0"/>
      <w:marBottom w:val="0"/>
      <w:divBdr>
        <w:top w:val="none" w:sz="0" w:space="0" w:color="auto"/>
        <w:left w:val="none" w:sz="0" w:space="0" w:color="auto"/>
        <w:bottom w:val="none" w:sz="0" w:space="0" w:color="auto"/>
        <w:right w:val="none" w:sz="0" w:space="0" w:color="auto"/>
      </w:divBdr>
    </w:div>
    <w:div w:id="661935745">
      <w:bodyDiv w:val="1"/>
      <w:marLeft w:val="0"/>
      <w:marRight w:val="0"/>
      <w:marTop w:val="0"/>
      <w:marBottom w:val="0"/>
      <w:divBdr>
        <w:top w:val="none" w:sz="0" w:space="0" w:color="auto"/>
        <w:left w:val="none" w:sz="0" w:space="0" w:color="auto"/>
        <w:bottom w:val="none" w:sz="0" w:space="0" w:color="auto"/>
        <w:right w:val="none" w:sz="0" w:space="0" w:color="auto"/>
      </w:divBdr>
    </w:div>
    <w:div w:id="663977712">
      <w:bodyDiv w:val="1"/>
      <w:marLeft w:val="0"/>
      <w:marRight w:val="0"/>
      <w:marTop w:val="0"/>
      <w:marBottom w:val="0"/>
      <w:divBdr>
        <w:top w:val="none" w:sz="0" w:space="0" w:color="auto"/>
        <w:left w:val="none" w:sz="0" w:space="0" w:color="auto"/>
        <w:bottom w:val="none" w:sz="0" w:space="0" w:color="auto"/>
        <w:right w:val="none" w:sz="0" w:space="0" w:color="auto"/>
      </w:divBdr>
    </w:div>
    <w:div w:id="664670607">
      <w:bodyDiv w:val="1"/>
      <w:marLeft w:val="0"/>
      <w:marRight w:val="0"/>
      <w:marTop w:val="0"/>
      <w:marBottom w:val="0"/>
      <w:divBdr>
        <w:top w:val="none" w:sz="0" w:space="0" w:color="auto"/>
        <w:left w:val="none" w:sz="0" w:space="0" w:color="auto"/>
        <w:bottom w:val="none" w:sz="0" w:space="0" w:color="auto"/>
        <w:right w:val="none" w:sz="0" w:space="0" w:color="auto"/>
      </w:divBdr>
    </w:div>
    <w:div w:id="665087494">
      <w:bodyDiv w:val="1"/>
      <w:marLeft w:val="0"/>
      <w:marRight w:val="0"/>
      <w:marTop w:val="0"/>
      <w:marBottom w:val="0"/>
      <w:divBdr>
        <w:top w:val="none" w:sz="0" w:space="0" w:color="auto"/>
        <w:left w:val="none" w:sz="0" w:space="0" w:color="auto"/>
        <w:bottom w:val="none" w:sz="0" w:space="0" w:color="auto"/>
        <w:right w:val="none" w:sz="0" w:space="0" w:color="auto"/>
      </w:divBdr>
    </w:div>
    <w:div w:id="665279643">
      <w:bodyDiv w:val="1"/>
      <w:marLeft w:val="0"/>
      <w:marRight w:val="0"/>
      <w:marTop w:val="0"/>
      <w:marBottom w:val="0"/>
      <w:divBdr>
        <w:top w:val="none" w:sz="0" w:space="0" w:color="auto"/>
        <w:left w:val="none" w:sz="0" w:space="0" w:color="auto"/>
        <w:bottom w:val="none" w:sz="0" w:space="0" w:color="auto"/>
        <w:right w:val="none" w:sz="0" w:space="0" w:color="auto"/>
      </w:divBdr>
    </w:div>
    <w:div w:id="665326283">
      <w:bodyDiv w:val="1"/>
      <w:marLeft w:val="0"/>
      <w:marRight w:val="0"/>
      <w:marTop w:val="0"/>
      <w:marBottom w:val="0"/>
      <w:divBdr>
        <w:top w:val="none" w:sz="0" w:space="0" w:color="auto"/>
        <w:left w:val="none" w:sz="0" w:space="0" w:color="auto"/>
        <w:bottom w:val="none" w:sz="0" w:space="0" w:color="auto"/>
        <w:right w:val="none" w:sz="0" w:space="0" w:color="auto"/>
      </w:divBdr>
    </w:div>
    <w:div w:id="665940921">
      <w:bodyDiv w:val="1"/>
      <w:marLeft w:val="0"/>
      <w:marRight w:val="0"/>
      <w:marTop w:val="0"/>
      <w:marBottom w:val="0"/>
      <w:divBdr>
        <w:top w:val="none" w:sz="0" w:space="0" w:color="auto"/>
        <w:left w:val="none" w:sz="0" w:space="0" w:color="auto"/>
        <w:bottom w:val="none" w:sz="0" w:space="0" w:color="auto"/>
        <w:right w:val="none" w:sz="0" w:space="0" w:color="auto"/>
      </w:divBdr>
    </w:div>
    <w:div w:id="666447126">
      <w:bodyDiv w:val="1"/>
      <w:marLeft w:val="0"/>
      <w:marRight w:val="0"/>
      <w:marTop w:val="0"/>
      <w:marBottom w:val="0"/>
      <w:divBdr>
        <w:top w:val="none" w:sz="0" w:space="0" w:color="auto"/>
        <w:left w:val="none" w:sz="0" w:space="0" w:color="auto"/>
        <w:bottom w:val="none" w:sz="0" w:space="0" w:color="auto"/>
        <w:right w:val="none" w:sz="0" w:space="0" w:color="auto"/>
      </w:divBdr>
    </w:div>
    <w:div w:id="666639210">
      <w:bodyDiv w:val="1"/>
      <w:marLeft w:val="0"/>
      <w:marRight w:val="0"/>
      <w:marTop w:val="0"/>
      <w:marBottom w:val="0"/>
      <w:divBdr>
        <w:top w:val="none" w:sz="0" w:space="0" w:color="auto"/>
        <w:left w:val="none" w:sz="0" w:space="0" w:color="auto"/>
        <w:bottom w:val="none" w:sz="0" w:space="0" w:color="auto"/>
        <w:right w:val="none" w:sz="0" w:space="0" w:color="auto"/>
      </w:divBdr>
    </w:div>
    <w:div w:id="666858770">
      <w:bodyDiv w:val="1"/>
      <w:marLeft w:val="0"/>
      <w:marRight w:val="0"/>
      <w:marTop w:val="0"/>
      <w:marBottom w:val="0"/>
      <w:divBdr>
        <w:top w:val="none" w:sz="0" w:space="0" w:color="auto"/>
        <w:left w:val="none" w:sz="0" w:space="0" w:color="auto"/>
        <w:bottom w:val="none" w:sz="0" w:space="0" w:color="auto"/>
        <w:right w:val="none" w:sz="0" w:space="0" w:color="auto"/>
      </w:divBdr>
    </w:div>
    <w:div w:id="667369447">
      <w:bodyDiv w:val="1"/>
      <w:marLeft w:val="0"/>
      <w:marRight w:val="0"/>
      <w:marTop w:val="0"/>
      <w:marBottom w:val="0"/>
      <w:divBdr>
        <w:top w:val="none" w:sz="0" w:space="0" w:color="auto"/>
        <w:left w:val="none" w:sz="0" w:space="0" w:color="auto"/>
        <w:bottom w:val="none" w:sz="0" w:space="0" w:color="auto"/>
        <w:right w:val="none" w:sz="0" w:space="0" w:color="auto"/>
      </w:divBdr>
    </w:div>
    <w:div w:id="667632574">
      <w:bodyDiv w:val="1"/>
      <w:marLeft w:val="0"/>
      <w:marRight w:val="0"/>
      <w:marTop w:val="0"/>
      <w:marBottom w:val="0"/>
      <w:divBdr>
        <w:top w:val="none" w:sz="0" w:space="0" w:color="auto"/>
        <w:left w:val="none" w:sz="0" w:space="0" w:color="auto"/>
        <w:bottom w:val="none" w:sz="0" w:space="0" w:color="auto"/>
        <w:right w:val="none" w:sz="0" w:space="0" w:color="auto"/>
      </w:divBdr>
    </w:div>
    <w:div w:id="667635681">
      <w:bodyDiv w:val="1"/>
      <w:marLeft w:val="0"/>
      <w:marRight w:val="0"/>
      <w:marTop w:val="0"/>
      <w:marBottom w:val="0"/>
      <w:divBdr>
        <w:top w:val="none" w:sz="0" w:space="0" w:color="auto"/>
        <w:left w:val="none" w:sz="0" w:space="0" w:color="auto"/>
        <w:bottom w:val="none" w:sz="0" w:space="0" w:color="auto"/>
        <w:right w:val="none" w:sz="0" w:space="0" w:color="auto"/>
      </w:divBdr>
    </w:div>
    <w:div w:id="667712489">
      <w:bodyDiv w:val="1"/>
      <w:marLeft w:val="0"/>
      <w:marRight w:val="0"/>
      <w:marTop w:val="0"/>
      <w:marBottom w:val="0"/>
      <w:divBdr>
        <w:top w:val="none" w:sz="0" w:space="0" w:color="auto"/>
        <w:left w:val="none" w:sz="0" w:space="0" w:color="auto"/>
        <w:bottom w:val="none" w:sz="0" w:space="0" w:color="auto"/>
        <w:right w:val="none" w:sz="0" w:space="0" w:color="auto"/>
      </w:divBdr>
    </w:div>
    <w:div w:id="667751977">
      <w:bodyDiv w:val="1"/>
      <w:marLeft w:val="0"/>
      <w:marRight w:val="0"/>
      <w:marTop w:val="0"/>
      <w:marBottom w:val="0"/>
      <w:divBdr>
        <w:top w:val="none" w:sz="0" w:space="0" w:color="auto"/>
        <w:left w:val="none" w:sz="0" w:space="0" w:color="auto"/>
        <w:bottom w:val="none" w:sz="0" w:space="0" w:color="auto"/>
        <w:right w:val="none" w:sz="0" w:space="0" w:color="auto"/>
      </w:divBdr>
    </w:div>
    <w:div w:id="667828185">
      <w:bodyDiv w:val="1"/>
      <w:marLeft w:val="0"/>
      <w:marRight w:val="0"/>
      <w:marTop w:val="0"/>
      <w:marBottom w:val="0"/>
      <w:divBdr>
        <w:top w:val="none" w:sz="0" w:space="0" w:color="auto"/>
        <w:left w:val="none" w:sz="0" w:space="0" w:color="auto"/>
        <w:bottom w:val="none" w:sz="0" w:space="0" w:color="auto"/>
        <w:right w:val="none" w:sz="0" w:space="0" w:color="auto"/>
      </w:divBdr>
    </w:div>
    <w:div w:id="667901859">
      <w:bodyDiv w:val="1"/>
      <w:marLeft w:val="0"/>
      <w:marRight w:val="0"/>
      <w:marTop w:val="0"/>
      <w:marBottom w:val="0"/>
      <w:divBdr>
        <w:top w:val="none" w:sz="0" w:space="0" w:color="auto"/>
        <w:left w:val="none" w:sz="0" w:space="0" w:color="auto"/>
        <w:bottom w:val="none" w:sz="0" w:space="0" w:color="auto"/>
        <w:right w:val="none" w:sz="0" w:space="0" w:color="auto"/>
      </w:divBdr>
    </w:div>
    <w:div w:id="668363150">
      <w:bodyDiv w:val="1"/>
      <w:marLeft w:val="0"/>
      <w:marRight w:val="0"/>
      <w:marTop w:val="0"/>
      <w:marBottom w:val="0"/>
      <w:divBdr>
        <w:top w:val="none" w:sz="0" w:space="0" w:color="auto"/>
        <w:left w:val="none" w:sz="0" w:space="0" w:color="auto"/>
        <w:bottom w:val="none" w:sz="0" w:space="0" w:color="auto"/>
        <w:right w:val="none" w:sz="0" w:space="0" w:color="auto"/>
      </w:divBdr>
    </w:div>
    <w:div w:id="668488122">
      <w:bodyDiv w:val="1"/>
      <w:marLeft w:val="0"/>
      <w:marRight w:val="0"/>
      <w:marTop w:val="0"/>
      <w:marBottom w:val="0"/>
      <w:divBdr>
        <w:top w:val="none" w:sz="0" w:space="0" w:color="auto"/>
        <w:left w:val="none" w:sz="0" w:space="0" w:color="auto"/>
        <w:bottom w:val="none" w:sz="0" w:space="0" w:color="auto"/>
        <w:right w:val="none" w:sz="0" w:space="0" w:color="auto"/>
      </w:divBdr>
    </w:div>
    <w:div w:id="668750514">
      <w:bodyDiv w:val="1"/>
      <w:marLeft w:val="0"/>
      <w:marRight w:val="0"/>
      <w:marTop w:val="0"/>
      <w:marBottom w:val="0"/>
      <w:divBdr>
        <w:top w:val="none" w:sz="0" w:space="0" w:color="auto"/>
        <w:left w:val="none" w:sz="0" w:space="0" w:color="auto"/>
        <w:bottom w:val="none" w:sz="0" w:space="0" w:color="auto"/>
        <w:right w:val="none" w:sz="0" w:space="0" w:color="auto"/>
      </w:divBdr>
    </w:div>
    <w:div w:id="668824050">
      <w:bodyDiv w:val="1"/>
      <w:marLeft w:val="0"/>
      <w:marRight w:val="0"/>
      <w:marTop w:val="0"/>
      <w:marBottom w:val="0"/>
      <w:divBdr>
        <w:top w:val="none" w:sz="0" w:space="0" w:color="auto"/>
        <w:left w:val="none" w:sz="0" w:space="0" w:color="auto"/>
        <w:bottom w:val="none" w:sz="0" w:space="0" w:color="auto"/>
        <w:right w:val="none" w:sz="0" w:space="0" w:color="auto"/>
      </w:divBdr>
    </w:div>
    <w:div w:id="668870748">
      <w:bodyDiv w:val="1"/>
      <w:marLeft w:val="0"/>
      <w:marRight w:val="0"/>
      <w:marTop w:val="0"/>
      <w:marBottom w:val="0"/>
      <w:divBdr>
        <w:top w:val="none" w:sz="0" w:space="0" w:color="auto"/>
        <w:left w:val="none" w:sz="0" w:space="0" w:color="auto"/>
        <w:bottom w:val="none" w:sz="0" w:space="0" w:color="auto"/>
        <w:right w:val="none" w:sz="0" w:space="0" w:color="auto"/>
      </w:divBdr>
    </w:div>
    <w:div w:id="669018251">
      <w:bodyDiv w:val="1"/>
      <w:marLeft w:val="0"/>
      <w:marRight w:val="0"/>
      <w:marTop w:val="0"/>
      <w:marBottom w:val="0"/>
      <w:divBdr>
        <w:top w:val="none" w:sz="0" w:space="0" w:color="auto"/>
        <w:left w:val="none" w:sz="0" w:space="0" w:color="auto"/>
        <w:bottom w:val="none" w:sz="0" w:space="0" w:color="auto"/>
        <w:right w:val="none" w:sz="0" w:space="0" w:color="auto"/>
      </w:divBdr>
    </w:div>
    <w:div w:id="669066496">
      <w:bodyDiv w:val="1"/>
      <w:marLeft w:val="0"/>
      <w:marRight w:val="0"/>
      <w:marTop w:val="0"/>
      <w:marBottom w:val="0"/>
      <w:divBdr>
        <w:top w:val="none" w:sz="0" w:space="0" w:color="auto"/>
        <w:left w:val="none" w:sz="0" w:space="0" w:color="auto"/>
        <w:bottom w:val="none" w:sz="0" w:space="0" w:color="auto"/>
        <w:right w:val="none" w:sz="0" w:space="0" w:color="auto"/>
      </w:divBdr>
    </w:div>
    <w:div w:id="669330508">
      <w:bodyDiv w:val="1"/>
      <w:marLeft w:val="0"/>
      <w:marRight w:val="0"/>
      <w:marTop w:val="0"/>
      <w:marBottom w:val="0"/>
      <w:divBdr>
        <w:top w:val="none" w:sz="0" w:space="0" w:color="auto"/>
        <w:left w:val="none" w:sz="0" w:space="0" w:color="auto"/>
        <w:bottom w:val="none" w:sz="0" w:space="0" w:color="auto"/>
        <w:right w:val="none" w:sz="0" w:space="0" w:color="auto"/>
      </w:divBdr>
    </w:div>
    <w:div w:id="669335718">
      <w:bodyDiv w:val="1"/>
      <w:marLeft w:val="0"/>
      <w:marRight w:val="0"/>
      <w:marTop w:val="0"/>
      <w:marBottom w:val="0"/>
      <w:divBdr>
        <w:top w:val="none" w:sz="0" w:space="0" w:color="auto"/>
        <w:left w:val="none" w:sz="0" w:space="0" w:color="auto"/>
        <w:bottom w:val="none" w:sz="0" w:space="0" w:color="auto"/>
        <w:right w:val="none" w:sz="0" w:space="0" w:color="auto"/>
      </w:divBdr>
    </w:div>
    <w:div w:id="669450503">
      <w:bodyDiv w:val="1"/>
      <w:marLeft w:val="0"/>
      <w:marRight w:val="0"/>
      <w:marTop w:val="0"/>
      <w:marBottom w:val="0"/>
      <w:divBdr>
        <w:top w:val="none" w:sz="0" w:space="0" w:color="auto"/>
        <w:left w:val="none" w:sz="0" w:space="0" w:color="auto"/>
        <w:bottom w:val="none" w:sz="0" w:space="0" w:color="auto"/>
        <w:right w:val="none" w:sz="0" w:space="0" w:color="auto"/>
      </w:divBdr>
    </w:div>
    <w:div w:id="669479094">
      <w:bodyDiv w:val="1"/>
      <w:marLeft w:val="0"/>
      <w:marRight w:val="0"/>
      <w:marTop w:val="0"/>
      <w:marBottom w:val="0"/>
      <w:divBdr>
        <w:top w:val="none" w:sz="0" w:space="0" w:color="auto"/>
        <w:left w:val="none" w:sz="0" w:space="0" w:color="auto"/>
        <w:bottom w:val="none" w:sz="0" w:space="0" w:color="auto"/>
        <w:right w:val="none" w:sz="0" w:space="0" w:color="auto"/>
      </w:divBdr>
    </w:div>
    <w:div w:id="670452655">
      <w:bodyDiv w:val="1"/>
      <w:marLeft w:val="0"/>
      <w:marRight w:val="0"/>
      <w:marTop w:val="0"/>
      <w:marBottom w:val="0"/>
      <w:divBdr>
        <w:top w:val="none" w:sz="0" w:space="0" w:color="auto"/>
        <w:left w:val="none" w:sz="0" w:space="0" w:color="auto"/>
        <w:bottom w:val="none" w:sz="0" w:space="0" w:color="auto"/>
        <w:right w:val="none" w:sz="0" w:space="0" w:color="auto"/>
      </w:divBdr>
    </w:div>
    <w:div w:id="670714469">
      <w:bodyDiv w:val="1"/>
      <w:marLeft w:val="0"/>
      <w:marRight w:val="0"/>
      <w:marTop w:val="0"/>
      <w:marBottom w:val="0"/>
      <w:divBdr>
        <w:top w:val="none" w:sz="0" w:space="0" w:color="auto"/>
        <w:left w:val="none" w:sz="0" w:space="0" w:color="auto"/>
        <w:bottom w:val="none" w:sz="0" w:space="0" w:color="auto"/>
        <w:right w:val="none" w:sz="0" w:space="0" w:color="auto"/>
      </w:divBdr>
    </w:div>
    <w:div w:id="671030931">
      <w:bodyDiv w:val="1"/>
      <w:marLeft w:val="0"/>
      <w:marRight w:val="0"/>
      <w:marTop w:val="0"/>
      <w:marBottom w:val="0"/>
      <w:divBdr>
        <w:top w:val="none" w:sz="0" w:space="0" w:color="auto"/>
        <w:left w:val="none" w:sz="0" w:space="0" w:color="auto"/>
        <w:bottom w:val="none" w:sz="0" w:space="0" w:color="auto"/>
        <w:right w:val="none" w:sz="0" w:space="0" w:color="auto"/>
      </w:divBdr>
    </w:div>
    <w:div w:id="671226195">
      <w:bodyDiv w:val="1"/>
      <w:marLeft w:val="0"/>
      <w:marRight w:val="0"/>
      <w:marTop w:val="0"/>
      <w:marBottom w:val="0"/>
      <w:divBdr>
        <w:top w:val="none" w:sz="0" w:space="0" w:color="auto"/>
        <w:left w:val="none" w:sz="0" w:space="0" w:color="auto"/>
        <w:bottom w:val="none" w:sz="0" w:space="0" w:color="auto"/>
        <w:right w:val="none" w:sz="0" w:space="0" w:color="auto"/>
      </w:divBdr>
    </w:div>
    <w:div w:id="671297971">
      <w:bodyDiv w:val="1"/>
      <w:marLeft w:val="0"/>
      <w:marRight w:val="0"/>
      <w:marTop w:val="0"/>
      <w:marBottom w:val="0"/>
      <w:divBdr>
        <w:top w:val="none" w:sz="0" w:space="0" w:color="auto"/>
        <w:left w:val="none" w:sz="0" w:space="0" w:color="auto"/>
        <w:bottom w:val="none" w:sz="0" w:space="0" w:color="auto"/>
        <w:right w:val="none" w:sz="0" w:space="0" w:color="auto"/>
      </w:divBdr>
    </w:div>
    <w:div w:id="671567910">
      <w:bodyDiv w:val="1"/>
      <w:marLeft w:val="0"/>
      <w:marRight w:val="0"/>
      <w:marTop w:val="0"/>
      <w:marBottom w:val="0"/>
      <w:divBdr>
        <w:top w:val="none" w:sz="0" w:space="0" w:color="auto"/>
        <w:left w:val="none" w:sz="0" w:space="0" w:color="auto"/>
        <w:bottom w:val="none" w:sz="0" w:space="0" w:color="auto"/>
        <w:right w:val="none" w:sz="0" w:space="0" w:color="auto"/>
      </w:divBdr>
    </w:div>
    <w:div w:id="671954440">
      <w:bodyDiv w:val="1"/>
      <w:marLeft w:val="0"/>
      <w:marRight w:val="0"/>
      <w:marTop w:val="0"/>
      <w:marBottom w:val="0"/>
      <w:divBdr>
        <w:top w:val="none" w:sz="0" w:space="0" w:color="auto"/>
        <w:left w:val="none" w:sz="0" w:space="0" w:color="auto"/>
        <w:bottom w:val="none" w:sz="0" w:space="0" w:color="auto"/>
        <w:right w:val="none" w:sz="0" w:space="0" w:color="auto"/>
      </w:divBdr>
    </w:div>
    <w:div w:id="672268733">
      <w:bodyDiv w:val="1"/>
      <w:marLeft w:val="0"/>
      <w:marRight w:val="0"/>
      <w:marTop w:val="0"/>
      <w:marBottom w:val="0"/>
      <w:divBdr>
        <w:top w:val="none" w:sz="0" w:space="0" w:color="auto"/>
        <w:left w:val="none" w:sz="0" w:space="0" w:color="auto"/>
        <w:bottom w:val="none" w:sz="0" w:space="0" w:color="auto"/>
        <w:right w:val="none" w:sz="0" w:space="0" w:color="auto"/>
      </w:divBdr>
    </w:div>
    <w:div w:id="672297234">
      <w:bodyDiv w:val="1"/>
      <w:marLeft w:val="0"/>
      <w:marRight w:val="0"/>
      <w:marTop w:val="0"/>
      <w:marBottom w:val="0"/>
      <w:divBdr>
        <w:top w:val="none" w:sz="0" w:space="0" w:color="auto"/>
        <w:left w:val="none" w:sz="0" w:space="0" w:color="auto"/>
        <w:bottom w:val="none" w:sz="0" w:space="0" w:color="auto"/>
        <w:right w:val="none" w:sz="0" w:space="0" w:color="auto"/>
      </w:divBdr>
    </w:div>
    <w:div w:id="672489480">
      <w:bodyDiv w:val="1"/>
      <w:marLeft w:val="0"/>
      <w:marRight w:val="0"/>
      <w:marTop w:val="0"/>
      <w:marBottom w:val="0"/>
      <w:divBdr>
        <w:top w:val="none" w:sz="0" w:space="0" w:color="auto"/>
        <w:left w:val="none" w:sz="0" w:space="0" w:color="auto"/>
        <w:bottom w:val="none" w:sz="0" w:space="0" w:color="auto"/>
        <w:right w:val="none" w:sz="0" w:space="0" w:color="auto"/>
      </w:divBdr>
    </w:div>
    <w:div w:id="672807218">
      <w:bodyDiv w:val="1"/>
      <w:marLeft w:val="0"/>
      <w:marRight w:val="0"/>
      <w:marTop w:val="0"/>
      <w:marBottom w:val="0"/>
      <w:divBdr>
        <w:top w:val="none" w:sz="0" w:space="0" w:color="auto"/>
        <w:left w:val="none" w:sz="0" w:space="0" w:color="auto"/>
        <w:bottom w:val="none" w:sz="0" w:space="0" w:color="auto"/>
        <w:right w:val="none" w:sz="0" w:space="0" w:color="auto"/>
      </w:divBdr>
    </w:div>
    <w:div w:id="672991642">
      <w:bodyDiv w:val="1"/>
      <w:marLeft w:val="0"/>
      <w:marRight w:val="0"/>
      <w:marTop w:val="0"/>
      <w:marBottom w:val="0"/>
      <w:divBdr>
        <w:top w:val="none" w:sz="0" w:space="0" w:color="auto"/>
        <w:left w:val="none" w:sz="0" w:space="0" w:color="auto"/>
        <w:bottom w:val="none" w:sz="0" w:space="0" w:color="auto"/>
        <w:right w:val="none" w:sz="0" w:space="0" w:color="auto"/>
      </w:divBdr>
    </w:div>
    <w:div w:id="673187661">
      <w:bodyDiv w:val="1"/>
      <w:marLeft w:val="0"/>
      <w:marRight w:val="0"/>
      <w:marTop w:val="0"/>
      <w:marBottom w:val="0"/>
      <w:divBdr>
        <w:top w:val="none" w:sz="0" w:space="0" w:color="auto"/>
        <w:left w:val="none" w:sz="0" w:space="0" w:color="auto"/>
        <w:bottom w:val="none" w:sz="0" w:space="0" w:color="auto"/>
        <w:right w:val="none" w:sz="0" w:space="0" w:color="auto"/>
      </w:divBdr>
    </w:div>
    <w:div w:id="673655593">
      <w:bodyDiv w:val="1"/>
      <w:marLeft w:val="0"/>
      <w:marRight w:val="0"/>
      <w:marTop w:val="0"/>
      <w:marBottom w:val="0"/>
      <w:divBdr>
        <w:top w:val="none" w:sz="0" w:space="0" w:color="auto"/>
        <w:left w:val="none" w:sz="0" w:space="0" w:color="auto"/>
        <w:bottom w:val="none" w:sz="0" w:space="0" w:color="auto"/>
        <w:right w:val="none" w:sz="0" w:space="0" w:color="auto"/>
      </w:divBdr>
    </w:div>
    <w:div w:id="673798992">
      <w:bodyDiv w:val="1"/>
      <w:marLeft w:val="0"/>
      <w:marRight w:val="0"/>
      <w:marTop w:val="0"/>
      <w:marBottom w:val="0"/>
      <w:divBdr>
        <w:top w:val="none" w:sz="0" w:space="0" w:color="auto"/>
        <w:left w:val="none" w:sz="0" w:space="0" w:color="auto"/>
        <w:bottom w:val="none" w:sz="0" w:space="0" w:color="auto"/>
        <w:right w:val="none" w:sz="0" w:space="0" w:color="auto"/>
      </w:divBdr>
    </w:div>
    <w:div w:id="673801846">
      <w:bodyDiv w:val="1"/>
      <w:marLeft w:val="0"/>
      <w:marRight w:val="0"/>
      <w:marTop w:val="0"/>
      <w:marBottom w:val="0"/>
      <w:divBdr>
        <w:top w:val="none" w:sz="0" w:space="0" w:color="auto"/>
        <w:left w:val="none" w:sz="0" w:space="0" w:color="auto"/>
        <w:bottom w:val="none" w:sz="0" w:space="0" w:color="auto"/>
        <w:right w:val="none" w:sz="0" w:space="0" w:color="auto"/>
      </w:divBdr>
    </w:div>
    <w:div w:id="673803779">
      <w:bodyDiv w:val="1"/>
      <w:marLeft w:val="0"/>
      <w:marRight w:val="0"/>
      <w:marTop w:val="0"/>
      <w:marBottom w:val="0"/>
      <w:divBdr>
        <w:top w:val="none" w:sz="0" w:space="0" w:color="auto"/>
        <w:left w:val="none" w:sz="0" w:space="0" w:color="auto"/>
        <w:bottom w:val="none" w:sz="0" w:space="0" w:color="auto"/>
        <w:right w:val="none" w:sz="0" w:space="0" w:color="auto"/>
      </w:divBdr>
    </w:div>
    <w:div w:id="673873743">
      <w:bodyDiv w:val="1"/>
      <w:marLeft w:val="0"/>
      <w:marRight w:val="0"/>
      <w:marTop w:val="0"/>
      <w:marBottom w:val="0"/>
      <w:divBdr>
        <w:top w:val="none" w:sz="0" w:space="0" w:color="auto"/>
        <w:left w:val="none" w:sz="0" w:space="0" w:color="auto"/>
        <w:bottom w:val="none" w:sz="0" w:space="0" w:color="auto"/>
        <w:right w:val="none" w:sz="0" w:space="0" w:color="auto"/>
      </w:divBdr>
    </w:div>
    <w:div w:id="674185338">
      <w:bodyDiv w:val="1"/>
      <w:marLeft w:val="0"/>
      <w:marRight w:val="0"/>
      <w:marTop w:val="0"/>
      <w:marBottom w:val="0"/>
      <w:divBdr>
        <w:top w:val="none" w:sz="0" w:space="0" w:color="auto"/>
        <w:left w:val="none" w:sz="0" w:space="0" w:color="auto"/>
        <w:bottom w:val="none" w:sz="0" w:space="0" w:color="auto"/>
        <w:right w:val="none" w:sz="0" w:space="0" w:color="auto"/>
      </w:divBdr>
    </w:div>
    <w:div w:id="674454092">
      <w:bodyDiv w:val="1"/>
      <w:marLeft w:val="0"/>
      <w:marRight w:val="0"/>
      <w:marTop w:val="0"/>
      <w:marBottom w:val="0"/>
      <w:divBdr>
        <w:top w:val="none" w:sz="0" w:space="0" w:color="auto"/>
        <w:left w:val="none" w:sz="0" w:space="0" w:color="auto"/>
        <w:bottom w:val="none" w:sz="0" w:space="0" w:color="auto"/>
        <w:right w:val="none" w:sz="0" w:space="0" w:color="auto"/>
      </w:divBdr>
    </w:div>
    <w:div w:id="674844460">
      <w:bodyDiv w:val="1"/>
      <w:marLeft w:val="0"/>
      <w:marRight w:val="0"/>
      <w:marTop w:val="0"/>
      <w:marBottom w:val="0"/>
      <w:divBdr>
        <w:top w:val="none" w:sz="0" w:space="0" w:color="auto"/>
        <w:left w:val="none" w:sz="0" w:space="0" w:color="auto"/>
        <w:bottom w:val="none" w:sz="0" w:space="0" w:color="auto"/>
        <w:right w:val="none" w:sz="0" w:space="0" w:color="auto"/>
      </w:divBdr>
    </w:div>
    <w:div w:id="675155727">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6541510">
      <w:bodyDiv w:val="1"/>
      <w:marLeft w:val="0"/>
      <w:marRight w:val="0"/>
      <w:marTop w:val="0"/>
      <w:marBottom w:val="0"/>
      <w:divBdr>
        <w:top w:val="none" w:sz="0" w:space="0" w:color="auto"/>
        <w:left w:val="none" w:sz="0" w:space="0" w:color="auto"/>
        <w:bottom w:val="none" w:sz="0" w:space="0" w:color="auto"/>
        <w:right w:val="none" w:sz="0" w:space="0" w:color="auto"/>
      </w:divBdr>
    </w:div>
    <w:div w:id="677195217">
      <w:bodyDiv w:val="1"/>
      <w:marLeft w:val="0"/>
      <w:marRight w:val="0"/>
      <w:marTop w:val="0"/>
      <w:marBottom w:val="0"/>
      <w:divBdr>
        <w:top w:val="none" w:sz="0" w:space="0" w:color="auto"/>
        <w:left w:val="none" w:sz="0" w:space="0" w:color="auto"/>
        <w:bottom w:val="none" w:sz="0" w:space="0" w:color="auto"/>
        <w:right w:val="none" w:sz="0" w:space="0" w:color="auto"/>
      </w:divBdr>
    </w:div>
    <w:div w:id="677198837">
      <w:bodyDiv w:val="1"/>
      <w:marLeft w:val="0"/>
      <w:marRight w:val="0"/>
      <w:marTop w:val="0"/>
      <w:marBottom w:val="0"/>
      <w:divBdr>
        <w:top w:val="none" w:sz="0" w:space="0" w:color="auto"/>
        <w:left w:val="none" w:sz="0" w:space="0" w:color="auto"/>
        <w:bottom w:val="none" w:sz="0" w:space="0" w:color="auto"/>
        <w:right w:val="none" w:sz="0" w:space="0" w:color="auto"/>
      </w:divBdr>
    </w:div>
    <w:div w:id="677317204">
      <w:bodyDiv w:val="1"/>
      <w:marLeft w:val="0"/>
      <w:marRight w:val="0"/>
      <w:marTop w:val="0"/>
      <w:marBottom w:val="0"/>
      <w:divBdr>
        <w:top w:val="none" w:sz="0" w:space="0" w:color="auto"/>
        <w:left w:val="none" w:sz="0" w:space="0" w:color="auto"/>
        <w:bottom w:val="none" w:sz="0" w:space="0" w:color="auto"/>
        <w:right w:val="none" w:sz="0" w:space="0" w:color="auto"/>
      </w:divBdr>
    </w:div>
    <w:div w:id="677732142">
      <w:bodyDiv w:val="1"/>
      <w:marLeft w:val="0"/>
      <w:marRight w:val="0"/>
      <w:marTop w:val="0"/>
      <w:marBottom w:val="0"/>
      <w:divBdr>
        <w:top w:val="none" w:sz="0" w:space="0" w:color="auto"/>
        <w:left w:val="none" w:sz="0" w:space="0" w:color="auto"/>
        <w:bottom w:val="none" w:sz="0" w:space="0" w:color="auto"/>
        <w:right w:val="none" w:sz="0" w:space="0" w:color="auto"/>
      </w:divBdr>
    </w:div>
    <w:div w:id="678193092">
      <w:bodyDiv w:val="1"/>
      <w:marLeft w:val="0"/>
      <w:marRight w:val="0"/>
      <w:marTop w:val="0"/>
      <w:marBottom w:val="0"/>
      <w:divBdr>
        <w:top w:val="none" w:sz="0" w:space="0" w:color="auto"/>
        <w:left w:val="none" w:sz="0" w:space="0" w:color="auto"/>
        <w:bottom w:val="none" w:sz="0" w:space="0" w:color="auto"/>
        <w:right w:val="none" w:sz="0" w:space="0" w:color="auto"/>
      </w:divBdr>
    </w:div>
    <w:div w:id="678436203">
      <w:bodyDiv w:val="1"/>
      <w:marLeft w:val="0"/>
      <w:marRight w:val="0"/>
      <w:marTop w:val="0"/>
      <w:marBottom w:val="0"/>
      <w:divBdr>
        <w:top w:val="none" w:sz="0" w:space="0" w:color="auto"/>
        <w:left w:val="none" w:sz="0" w:space="0" w:color="auto"/>
        <w:bottom w:val="none" w:sz="0" w:space="0" w:color="auto"/>
        <w:right w:val="none" w:sz="0" w:space="0" w:color="auto"/>
      </w:divBdr>
    </w:div>
    <w:div w:id="678778987">
      <w:bodyDiv w:val="1"/>
      <w:marLeft w:val="0"/>
      <w:marRight w:val="0"/>
      <w:marTop w:val="0"/>
      <w:marBottom w:val="0"/>
      <w:divBdr>
        <w:top w:val="none" w:sz="0" w:space="0" w:color="auto"/>
        <w:left w:val="none" w:sz="0" w:space="0" w:color="auto"/>
        <w:bottom w:val="none" w:sz="0" w:space="0" w:color="auto"/>
        <w:right w:val="none" w:sz="0" w:space="0" w:color="auto"/>
      </w:divBdr>
    </w:div>
    <w:div w:id="678896920">
      <w:bodyDiv w:val="1"/>
      <w:marLeft w:val="0"/>
      <w:marRight w:val="0"/>
      <w:marTop w:val="0"/>
      <w:marBottom w:val="0"/>
      <w:divBdr>
        <w:top w:val="none" w:sz="0" w:space="0" w:color="auto"/>
        <w:left w:val="none" w:sz="0" w:space="0" w:color="auto"/>
        <w:bottom w:val="none" w:sz="0" w:space="0" w:color="auto"/>
        <w:right w:val="none" w:sz="0" w:space="0" w:color="auto"/>
      </w:divBdr>
    </w:div>
    <w:div w:id="679313053">
      <w:bodyDiv w:val="1"/>
      <w:marLeft w:val="0"/>
      <w:marRight w:val="0"/>
      <w:marTop w:val="0"/>
      <w:marBottom w:val="0"/>
      <w:divBdr>
        <w:top w:val="none" w:sz="0" w:space="0" w:color="auto"/>
        <w:left w:val="none" w:sz="0" w:space="0" w:color="auto"/>
        <w:bottom w:val="none" w:sz="0" w:space="0" w:color="auto"/>
        <w:right w:val="none" w:sz="0" w:space="0" w:color="auto"/>
      </w:divBdr>
    </w:div>
    <w:div w:id="679501396">
      <w:bodyDiv w:val="1"/>
      <w:marLeft w:val="0"/>
      <w:marRight w:val="0"/>
      <w:marTop w:val="0"/>
      <w:marBottom w:val="0"/>
      <w:divBdr>
        <w:top w:val="none" w:sz="0" w:space="0" w:color="auto"/>
        <w:left w:val="none" w:sz="0" w:space="0" w:color="auto"/>
        <w:bottom w:val="none" w:sz="0" w:space="0" w:color="auto"/>
        <w:right w:val="none" w:sz="0" w:space="0" w:color="auto"/>
      </w:divBdr>
    </w:div>
    <w:div w:id="679625852">
      <w:bodyDiv w:val="1"/>
      <w:marLeft w:val="0"/>
      <w:marRight w:val="0"/>
      <w:marTop w:val="0"/>
      <w:marBottom w:val="0"/>
      <w:divBdr>
        <w:top w:val="none" w:sz="0" w:space="0" w:color="auto"/>
        <w:left w:val="none" w:sz="0" w:space="0" w:color="auto"/>
        <w:bottom w:val="none" w:sz="0" w:space="0" w:color="auto"/>
        <w:right w:val="none" w:sz="0" w:space="0" w:color="auto"/>
      </w:divBdr>
    </w:div>
    <w:div w:id="679812947">
      <w:bodyDiv w:val="1"/>
      <w:marLeft w:val="0"/>
      <w:marRight w:val="0"/>
      <w:marTop w:val="0"/>
      <w:marBottom w:val="0"/>
      <w:divBdr>
        <w:top w:val="none" w:sz="0" w:space="0" w:color="auto"/>
        <w:left w:val="none" w:sz="0" w:space="0" w:color="auto"/>
        <w:bottom w:val="none" w:sz="0" w:space="0" w:color="auto"/>
        <w:right w:val="none" w:sz="0" w:space="0" w:color="auto"/>
      </w:divBdr>
    </w:div>
    <w:div w:id="680395450">
      <w:bodyDiv w:val="1"/>
      <w:marLeft w:val="0"/>
      <w:marRight w:val="0"/>
      <w:marTop w:val="0"/>
      <w:marBottom w:val="0"/>
      <w:divBdr>
        <w:top w:val="none" w:sz="0" w:space="0" w:color="auto"/>
        <w:left w:val="none" w:sz="0" w:space="0" w:color="auto"/>
        <w:bottom w:val="none" w:sz="0" w:space="0" w:color="auto"/>
        <w:right w:val="none" w:sz="0" w:space="0" w:color="auto"/>
      </w:divBdr>
    </w:div>
    <w:div w:id="680816405">
      <w:bodyDiv w:val="1"/>
      <w:marLeft w:val="0"/>
      <w:marRight w:val="0"/>
      <w:marTop w:val="0"/>
      <w:marBottom w:val="0"/>
      <w:divBdr>
        <w:top w:val="none" w:sz="0" w:space="0" w:color="auto"/>
        <w:left w:val="none" w:sz="0" w:space="0" w:color="auto"/>
        <w:bottom w:val="none" w:sz="0" w:space="0" w:color="auto"/>
        <w:right w:val="none" w:sz="0" w:space="0" w:color="auto"/>
      </w:divBdr>
    </w:div>
    <w:div w:id="680819315">
      <w:bodyDiv w:val="1"/>
      <w:marLeft w:val="0"/>
      <w:marRight w:val="0"/>
      <w:marTop w:val="0"/>
      <w:marBottom w:val="0"/>
      <w:divBdr>
        <w:top w:val="none" w:sz="0" w:space="0" w:color="auto"/>
        <w:left w:val="none" w:sz="0" w:space="0" w:color="auto"/>
        <w:bottom w:val="none" w:sz="0" w:space="0" w:color="auto"/>
        <w:right w:val="none" w:sz="0" w:space="0" w:color="auto"/>
      </w:divBdr>
    </w:div>
    <w:div w:id="680858749">
      <w:bodyDiv w:val="1"/>
      <w:marLeft w:val="0"/>
      <w:marRight w:val="0"/>
      <w:marTop w:val="0"/>
      <w:marBottom w:val="0"/>
      <w:divBdr>
        <w:top w:val="none" w:sz="0" w:space="0" w:color="auto"/>
        <w:left w:val="none" w:sz="0" w:space="0" w:color="auto"/>
        <w:bottom w:val="none" w:sz="0" w:space="0" w:color="auto"/>
        <w:right w:val="none" w:sz="0" w:space="0" w:color="auto"/>
      </w:divBdr>
    </w:div>
    <w:div w:id="681469434">
      <w:bodyDiv w:val="1"/>
      <w:marLeft w:val="0"/>
      <w:marRight w:val="0"/>
      <w:marTop w:val="0"/>
      <w:marBottom w:val="0"/>
      <w:divBdr>
        <w:top w:val="none" w:sz="0" w:space="0" w:color="auto"/>
        <w:left w:val="none" w:sz="0" w:space="0" w:color="auto"/>
        <w:bottom w:val="none" w:sz="0" w:space="0" w:color="auto"/>
        <w:right w:val="none" w:sz="0" w:space="0" w:color="auto"/>
      </w:divBdr>
    </w:div>
    <w:div w:id="681782048">
      <w:bodyDiv w:val="1"/>
      <w:marLeft w:val="0"/>
      <w:marRight w:val="0"/>
      <w:marTop w:val="0"/>
      <w:marBottom w:val="0"/>
      <w:divBdr>
        <w:top w:val="none" w:sz="0" w:space="0" w:color="auto"/>
        <w:left w:val="none" w:sz="0" w:space="0" w:color="auto"/>
        <w:bottom w:val="none" w:sz="0" w:space="0" w:color="auto"/>
        <w:right w:val="none" w:sz="0" w:space="0" w:color="auto"/>
      </w:divBdr>
    </w:div>
    <w:div w:id="681862913">
      <w:bodyDiv w:val="1"/>
      <w:marLeft w:val="0"/>
      <w:marRight w:val="0"/>
      <w:marTop w:val="0"/>
      <w:marBottom w:val="0"/>
      <w:divBdr>
        <w:top w:val="none" w:sz="0" w:space="0" w:color="auto"/>
        <w:left w:val="none" w:sz="0" w:space="0" w:color="auto"/>
        <w:bottom w:val="none" w:sz="0" w:space="0" w:color="auto"/>
        <w:right w:val="none" w:sz="0" w:space="0" w:color="auto"/>
      </w:divBdr>
    </w:div>
    <w:div w:id="682054107">
      <w:bodyDiv w:val="1"/>
      <w:marLeft w:val="0"/>
      <w:marRight w:val="0"/>
      <w:marTop w:val="0"/>
      <w:marBottom w:val="0"/>
      <w:divBdr>
        <w:top w:val="none" w:sz="0" w:space="0" w:color="auto"/>
        <w:left w:val="none" w:sz="0" w:space="0" w:color="auto"/>
        <w:bottom w:val="none" w:sz="0" w:space="0" w:color="auto"/>
        <w:right w:val="none" w:sz="0" w:space="0" w:color="auto"/>
      </w:divBdr>
    </w:div>
    <w:div w:id="683628187">
      <w:bodyDiv w:val="1"/>
      <w:marLeft w:val="0"/>
      <w:marRight w:val="0"/>
      <w:marTop w:val="0"/>
      <w:marBottom w:val="0"/>
      <w:divBdr>
        <w:top w:val="none" w:sz="0" w:space="0" w:color="auto"/>
        <w:left w:val="none" w:sz="0" w:space="0" w:color="auto"/>
        <w:bottom w:val="none" w:sz="0" w:space="0" w:color="auto"/>
        <w:right w:val="none" w:sz="0" w:space="0" w:color="auto"/>
      </w:divBdr>
    </w:div>
    <w:div w:id="683897231">
      <w:bodyDiv w:val="1"/>
      <w:marLeft w:val="0"/>
      <w:marRight w:val="0"/>
      <w:marTop w:val="0"/>
      <w:marBottom w:val="0"/>
      <w:divBdr>
        <w:top w:val="none" w:sz="0" w:space="0" w:color="auto"/>
        <w:left w:val="none" w:sz="0" w:space="0" w:color="auto"/>
        <w:bottom w:val="none" w:sz="0" w:space="0" w:color="auto"/>
        <w:right w:val="none" w:sz="0" w:space="0" w:color="auto"/>
      </w:divBdr>
    </w:div>
    <w:div w:id="683946925">
      <w:bodyDiv w:val="1"/>
      <w:marLeft w:val="0"/>
      <w:marRight w:val="0"/>
      <w:marTop w:val="0"/>
      <w:marBottom w:val="0"/>
      <w:divBdr>
        <w:top w:val="none" w:sz="0" w:space="0" w:color="auto"/>
        <w:left w:val="none" w:sz="0" w:space="0" w:color="auto"/>
        <w:bottom w:val="none" w:sz="0" w:space="0" w:color="auto"/>
        <w:right w:val="none" w:sz="0" w:space="0" w:color="auto"/>
      </w:divBdr>
    </w:div>
    <w:div w:id="684096794">
      <w:bodyDiv w:val="1"/>
      <w:marLeft w:val="0"/>
      <w:marRight w:val="0"/>
      <w:marTop w:val="0"/>
      <w:marBottom w:val="0"/>
      <w:divBdr>
        <w:top w:val="none" w:sz="0" w:space="0" w:color="auto"/>
        <w:left w:val="none" w:sz="0" w:space="0" w:color="auto"/>
        <w:bottom w:val="none" w:sz="0" w:space="0" w:color="auto"/>
        <w:right w:val="none" w:sz="0" w:space="0" w:color="auto"/>
      </w:divBdr>
    </w:div>
    <w:div w:id="684402825">
      <w:bodyDiv w:val="1"/>
      <w:marLeft w:val="0"/>
      <w:marRight w:val="0"/>
      <w:marTop w:val="0"/>
      <w:marBottom w:val="0"/>
      <w:divBdr>
        <w:top w:val="none" w:sz="0" w:space="0" w:color="auto"/>
        <w:left w:val="none" w:sz="0" w:space="0" w:color="auto"/>
        <w:bottom w:val="none" w:sz="0" w:space="0" w:color="auto"/>
        <w:right w:val="none" w:sz="0" w:space="0" w:color="auto"/>
      </w:divBdr>
    </w:div>
    <w:div w:id="684983482">
      <w:bodyDiv w:val="1"/>
      <w:marLeft w:val="0"/>
      <w:marRight w:val="0"/>
      <w:marTop w:val="0"/>
      <w:marBottom w:val="0"/>
      <w:divBdr>
        <w:top w:val="none" w:sz="0" w:space="0" w:color="auto"/>
        <w:left w:val="none" w:sz="0" w:space="0" w:color="auto"/>
        <w:bottom w:val="none" w:sz="0" w:space="0" w:color="auto"/>
        <w:right w:val="none" w:sz="0" w:space="0" w:color="auto"/>
      </w:divBdr>
    </w:div>
    <w:div w:id="685182062">
      <w:bodyDiv w:val="1"/>
      <w:marLeft w:val="0"/>
      <w:marRight w:val="0"/>
      <w:marTop w:val="0"/>
      <w:marBottom w:val="0"/>
      <w:divBdr>
        <w:top w:val="none" w:sz="0" w:space="0" w:color="auto"/>
        <w:left w:val="none" w:sz="0" w:space="0" w:color="auto"/>
        <w:bottom w:val="none" w:sz="0" w:space="0" w:color="auto"/>
        <w:right w:val="none" w:sz="0" w:space="0" w:color="auto"/>
      </w:divBdr>
    </w:div>
    <w:div w:id="685254180">
      <w:bodyDiv w:val="1"/>
      <w:marLeft w:val="0"/>
      <w:marRight w:val="0"/>
      <w:marTop w:val="0"/>
      <w:marBottom w:val="0"/>
      <w:divBdr>
        <w:top w:val="none" w:sz="0" w:space="0" w:color="auto"/>
        <w:left w:val="none" w:sz="0" w:space="0" w:color="auto"/>
        <w:bottom w:val="none" w:sz="0" w:space="0" w:color="auto"/>
        <w:right w:val="none" w:sz="0" w:space="0" w:color="auto"/>
      </w:divBdr>
    </w:div>
    <w:div w:id="685330133">
      <w:bodyDiv w:val="1"/>
      <w:marLeft w:val="0"/>
      <w:marRight w:val="0"/>
      <w:marTop w:val="0"/>
      <w:marBottom w:val="0"/>
      <w:divBdr>
        <w:top w:val="none" w:sz="0" w:space="0" w:color="auto"/>
        <w:left w:val="none" w:sz="0" w:space="0" w:color="auto"/>
        <w:bottom w:val="none" w:sz="0" w:space="0" w:color="auto"/>
        <w:right w:val="none" w:sz="0" w:space="0" w:color="auto"/>
      </w:divBdr>
    </w:div>
    <w:div w:id="685332634">
      <w:bodyDiv w:val="1"/>
      <w:marLeft w:val="0"/>
      <w:marRight w:val="0"/>
      <w:marTop w:val="0"/>
      <w:marBottom w:val="0"/>
      <w:divBdr>
        <w:top w:val="none" w:sz="0" w:space="0" w:color="auto"/>
        <w:left w:val="none" w:sz="0" w:space="0" w:color="auto"/>
        <w:bottom w:val="none" w:sz="0" w:space="0" w:color="auto"/>
        <w:right w:val="none" w:sz="0" w:space="0" w:color="auto"/>
      </w:divBdr>
    </w:div>
    <w:div w:id="685640369">
      <w:bodyDiv w:val="1"/>
      <w:marLeft w:val="0"/>
      <w:marRight w:val="0"/>
      <w:marTop w:val="0"/>
      <w:marBottom w:val="0"/>
      <w:divBdr>
        <w:top w:val="none" w:sz="0" w:space="0" w:color="auto"/>
        <w:left w:val="none" w:sz="0" w:space="0" w:color="auto"/>
        <w:bottom w:val="none" w:sz="0" w:space="0" w:color="auto"/>
        <w:right w:val="none" w:sz="0" w:space="0" w:color="auto"/>
      </w:divBdr>
    </w:div>
    <w:div w:id="686250004">
      <w:bodyDiv w:val="1"/>
      <w:marLeft w:val="0"/>
      <w:marRight w:val="0"/>
      <w:marTop w:val="0"/>
      <w:marBottom w:val="0"/>
      <w:divBdr>
        <w:top w:val="none" w:sz="0" w:space="0" w:color="auto"/>
        <w:left w:val="none" w:sz="0" w:space="0" w:color="auto"/>
        <w:bottom w:val="none" w:sz="0" w:space="0" w:color="auto"/>
        <w:right w:val="none" w:sz="0" w:space="0" w:color="auto"/>
      </w:divBdr>
    </w:div>
    <w:div w:id="686443393">
      <w:bodyDiv w:val="1"/>
      <w:marLeft w:val="0"/>
      <w:marRight w:val="0"/>
      <w:marTop w:val="0"/>
      <w:marBottom w:val="0"/>
      <w:divBdr>
        <w:top w:val="none" w:sz="0" w:space="0" w:color="auto"/>
        <w:left w:val="none" w:sz="0" w:space="0" w:color="auto"/>
        <w:bottom w:val="none" w:sz="0" w:space="0" w:color="auto"/>
        <w:right w:val="none" w:sz="0" w:space="0" w:color="auto"/>
      </w:divBdr>
    </w:div>
    <w:div w:id="686492051">
      <w:bodyDiv w:val="1"/>
      <w:marLeft w:val="0"/>
      <w:marRight w:val="0"/>
      <w:marTop w:val="0"/>
      <w:marBottom w:val="0"/>
      <w:divBdr>
        <w:top w:val="none" w:sz="0" w:space="0" w:color="auto"/>
        <w:left w:val="none" w:sz="0" w:space="0" w:color="auto"/>
        <w:bottom w:val="none" w:sz="0" w:space="0" w:color="auto"/>
        <w:right w:val="none" w:sz="0" w:space="0" w:color="auto"/>
      </w:divBdr>
    </w:div>
    <w:div w:id="686712598">
      <w:bodyDiv w:val="1"/>
      <w:marLeft w:val="0"/>
      <w:marRight w:val="0"/>
      <w:marTop w:val="0"/>
      <w:marBottom w:val="0"/>
      <w:divBdr>
        <w:top w:val="none" w:sz="0" w:space="0" w:color="auto"/>
        <w:left w:val="none" w:sz="0" w:space="0" w:color="auto"/>
        <w:bottom w:val="none" w:sz="0" w:space="0" w:color="auto"/>
        <w:right w:val="none" w:sz="0" w:space="0" w:color="auto"/>
      </w:divBdr>
    </w:div>
    <w:div w:id="686833712">
      <w:bodyDiv w:val="1"/>
      <w:marLeft w:val="0"/>
      <w:marRight w:val="0"/>
      <w:marTop w:val="0"/>
      <w:marBottom w:val="0"/>
      <w:divBdr>
        <w:top w:val="none" w:sz="0" w:space="0" w:color="auto"/>
        <w:left w:val="none" w:sz="0" w:space="0" w:color="auto"/>
        <w:bottom w:val="none" w:sz="0" w:space="0" w:color="auto"/>
        <w:right w:val="none" w:sz="0" w:space="0" w:color="auto"/>
      </w:divBdr>
    </w:div>
    <w:div w:id="687558345">
      <w:bodyDiv w:val="1"/>
      <w:marLeft w:val="0"/>
      <w:marRight w:val="0"/>
      <w:marTop w:val="0"/>
      <w:marBottom w:val="0"/>
      <w:divBdr>
        <w:top w:val="none" w:sz="0" w:space="0" w:color="auto"/>
        <w:left w:val="none" w:sz="0" w:space="0" w:color="auto"/>
        <w:bottom w:val="none" w:sz="0" w:space="0" w:color="auto"/>
        <w:right w:val="none" w:sz="0" w:space="0" w:color="auto"/>
      </w:divBdr>
    </w:div>
    <w:div w:id="687605488">
      <w:bodyDiv w:val="1"/>
      <w:marLeft w:val="0"/>
      <w:marRight w:val="0"/>
      <w:marTop w:val="0"/>
      <w:marBottom w:val="0"/>
      <w:divBdr>
        <w:top w:val="none" w:sz="0" w:space="0" w:color="auto"/>
        <w:left w:val="none" w:sz="0" w:space="0" w:color="auto"/>
        <w:bottom w:val="none" w:sz="0" w:space="0" w:color="auto"/>
        <w:right w:val="none" w:sz="0" w:space="0" w:color="auto"/>
      </w:divBdr>
    </w:div>
    <w:div w:id="687633929">
      <w:bodyDiv w:val="1"/>
      <w:marLeft w:val="0"/>
      <w:marRight w:val="0"/>
      <w:marTop w:val="0"/>
      <w:marBottom w:val="0"/>
      <w:divBdr>
        <w:top w:val="none" w:sz="0" w:space="0" w:color="auto"/>
        <w:left w:val="none" w:sz="0" w:space="0" w:color="auto"/>
        <w:bottom w:val="none" w:sz="0" w:space="0" w:color="auto"/>
        <w:right w:val="none" w:sz="0" w:space="0" w:color="auto"/>
      </w:divBdr>
    </w:div>
    <w:div w:id="687802622">
      <w:bodyDiv w:val="1"/>
      <w:marLeft w:val="0"/>
      <w:marRight w:val="0"/>
      <w:marTop w:val="0"/>
      <w:marBottom w:val="0"/>
      <w:divBdr>
        <w:top w:val="none" w:sz="0" w:space="0" w:color="auto"/>
        <w:left w:val="none" w:sz="0" w:space="0" w:color="auto"/>
        <w:bottom w:val="none" w:sz="0" w:space="0" w:color="auto"/>
        <w:right w:val="none" w:sz="0" w:space="0" w:color="auto"/>
      </w:divBdr>
    </w:div>
    <w:div w:id="688720634">
      <w:bodyDiv w:val="1"/>
      <w:marLeft w:val="0"/>
      <w:marRight w:val="0"/>
      <w:marTop w:val="0"/>
      <w:marBottom w:val="0"/>
      <w:divBdr>
        <w:top w:val="none" w:sz="0" w:space="0" w:color="auto"/>
        <w:left w:val="none" w:sz="0" w:space="0" w:color="auto"/>
        <w:bottom w:val="none" w:sz="0" w:space="0" w:color="auto"/>
        <w:right w:val="none" w:sz="0" w:space="0" w:color="auto"/>
      </w:divBdr>
    </w:div>
    <w:div w:id="689918424">
      <w:bodyDiv w:val="1"/>
      <w:marLeft w:val="0"/>
      <w:marRight w:val="0"/>
      <w:marTop w:val="0"/>
      <w:marBottom w:val="0"/>
      <w:divBdr>
        <w:top w:val="none" w:sz="0" w:space="0" w:color="auto"/>
        <w:left w:val="none" w:sz="0" w:space="0" w:color="auto"/>
        <w:bottom w:val="none" w:sz="0" w:space="0" w:color="auto"/>
        <w:right w:val="none" w:sz="0" w:space="0" w:color="auto"/>
      </w:divBdr>
    </w:div>
    <w:div w:id="689988620">
      <w:bodyDiv w:val="1"/>
      <w:marLeft w:val="0"/>
      <w:marRight w:val="0"/>
      <w:marTop w:val="0"/>
      <w:marBottom w:val="0"/>
      <w:divBdr>
        <w:top w:val="none" w:sz="0" w:space="0" w:color="auto"/>
        <w:left w:val="none" w:sz="0" w:space="0" w:color="auto"/>
        <w:bottom w:val="none" w:sz="0" w:space="0" w:color="auto"/>
        <w:right w:val="none" w:sz="0" w:space="0" w:color="auto"/>
      </w:divBdr>
    </w:div>
    <w:div w:id="690030354">
      <w:bodyDiv w:val="1"/>
      <w:marLeft w:val="0"/>
      <w:marRight w:val="0"/>
      <w:marTop w:val="0"/>
      <w:marBottom w:val="0"/>
      <w:divBdr>
        <w:top w:val="none" w:sz="0" w:space="0" w:color="auto"/>
        <w:left w:val="none" w:sz="0" w:space="0" w:color="auto"/>
        <w:bottom w:val="none" w:sz="0" w:space="0" w:color="auto"/>
        <w:right w:val="none" w:sz="0" w:space="0" w:color="auto"/>
      </w:divBdr>
    </w:div>
    <w:div w:id="690105035">
      <w:bodyDiv w:val="1"/>
      <w:marLeft w:val="0"/>
      <w:marRight w:val="0"/>
      <w:marTop w:val="0"/>
      <w:marBottom w:val="0"/>
      <w:divBdr>
        <w:top w:val="none" w:sz="0" w:space="0" w:color="auto"/>
        <w:left w:val="none" w:sz="0" w:space="0" w:color="auto"/>
        <w:bottom w:val="none" w:sz="0" w:space="0" w:color="auto"/>
        <w:right w:val="none" w:sz="0" w:space="0" w:color="auto"/>
      </w:divBdr>
    </w:div>
    <w:div w:id="690645747">
      <w:bodyDiv w:val="1"/>
      <w:marLeft w:val="0"/>
      <w:marRight w:val="0"/>
      <w:marTop w:val="0"/>
      <w:marBottom w:val="0"/>
      <w:divBdr>
        <w:top w:val="none" w:sz="0" w:space="0" w:color="auto"/>
        <w:left w:val="none" w:sz="0" w:space="0" w:color="auto"/>
        <w:bottom w:val="none" w:sz="0" w:space="0" w:color="auto"/>
        <w:right w:val="none" w:sz="0" w:space="0" w:color="auto"/>
      </w:divBdr>
    </w:div>
    <w:div w:id="690767408">
      <w:bodyDiv w:val="1"/>
      <w:marLeft w:val="0"/>
      <w:marRight w:val="0"/>
      <w:marTop w:val="0"/>
      <w:marBottom w:val="0"/>
      <w:divBdr>
        <w:top w:val="none" w:sz="0" w:space="0" w:color="auto"/>
        <w:left w:val="none" w:sz="0" w:space="0" w:color="auto"/>
        <w:bottom w:val="none" w:sz="0" w:space="0" w:color="auto"/>
        <w:right w:val="none" w:sz="0" w:space="0" w:color="auto"/>
      </w:divBdr>
    </w:div>
    <w:div w:id="691303858">
      <w:bodyDiv w:val="1"/>
      <w:marLeft w:val="0"/>
      <w:marRight w:val="0"/>
      <w:marTop w:val="0"/>
      <w:marBottom w:val="0"/>
      <w:divBdr>
        <w:top w:val="none" w:sz="0" w:space="0" w:color="auto"/>
        <w:left w:val="none" w:sz="0" w:space="0" w:color="auto"/>
        <w:bottom w:val="none" w:sz="0" w:space="0" w:color="auto"/>
        <w:right w:val="none" w:sz="0" w:space="0" w:color="auto"/>
      </w:divBdr>
    </w:div>
    <w:div w:id="691536197">
      <w:bodyDiv w:val="1"/>
      <w:marLeft w:val="0"/>
      <w:marRight w:val="0"/>
      <w:marTop w:val="0"/>
      <w:marBottom w:val="0"/>
      <w:divBdr>
        <w:top w:val="none" w:sz="0" w:space="0" w:color="auto"/>
        <w:left w:val="none" w:sz="0" w:space="0" w:color="auto"/>
        <w:bottom w:val="none" w:sz="0" w:space="0" w:color="auto"/>
        <w:right w:val="none" w:sz="0" w:space="0" w:color="auto"/>
      </w:divBdr>
    </w:div>
    <w:div w:id="692221585">
      <w:bodyDiv w:val="1"/>
      <w:marLeft w:val="0"/>
      <w:marRight w:val="0"/>
      <w:marTop w:val="0"/>
      <w:marBottom w:val="0"/>
      <w:divBdr>
        <w:top w:val="none" w:sz="0" w:space="0" w:color="auto"/>
        <w:left w:val="none" w:sz="0" w:space="0" w:color="auto"/>
        <w:bottom w:val="none" w:sz="0" w:space="0" w:color="auto"/>
        <w:right w:val="none" w:sz="0" w:space="0" w:color="auto"/>
      </w:divBdr>
    </w:div>
    <w:div w:id="693729384">
      <w:bodyDiv w:val="1"/>
      <w:marLeft w:val="0"/>
      <w:marRight w:val="0"/>
      <w:marTop w:val="0"/>
      <w:marBottom w:val="0"/>
      <w:divBdr>
        <w:top w:val="none" w:sz="0" w:space="0" w:color="auto"/>
        <w:left w:val="none" w:sz="0" w:space="0" w:color="auto"/>
        <w:bottom w:val="none" w:sz="0" w:space="0" w:color="auto"/>
        <w:right w:val="none" w:sz="0" w:space="0" w:color="auto"/>
      </w:divBdr>
    </w:div>
    <w:div w:id="694117521">
      <w:bodyDiv w:val="1"/>
      <w:marLeft w:val="0"/>
      <w:marRight w:val="0"/>
      <w:marTop w:val="0"/>
      <w:marBottom w:val="0"/>
      <w:divBdr>
        <w:top w:val="none" w:sz="0" w:space="0" w:color="auto"/>
        <w:left w:val="none" w:sz="0" w:space="0" w:color="auto"/>
        <w:bottom w:val="none" w:sz="0" w:space="0" w:color="auto"/>
        <w:right w:val="none" w:sz="0" w:space="0" w:color="auto"/>
      </w:divBdr>
    </w:div>
    <w:div w:id="694354895">
      <w:bodyDiv w:val="1"/>
      <w:marLeft w:val="0"/>
      <w:marRight w:val="0"/>
      <w:marTop w:val="0"/>
      <w:marBottom w:val="0"/>
      <w:divBdr>
        <w:top w:val="none" w:sz="0" w:space="0" w:color="auto"/>
        <w:left w:val="none" w:sz="0" w:space="0" w:color="auto"/>
        <w:bottom w:val="none" w:sz="0" w:space="0" w:color="auto"/>
        <w:right w:val="none" w:sz="0" w:space="0" w:color="auto"/>
      </w:divBdr>
    </w:div>
    <w:div w:id="694499399">
      <w:bodyDiv w:val="1"/>
      <w:marLeft w:val="0"/>
      <w:marRight w:val="0"/>
      <w:marTop w:val="0"/>
      <w:marBottom w:val="0"/>
      <w:divBdr>
        <w:top w:val="none" w:sz="0" w:space="0" w:color="auto"/>
        <w:left w:val="none" w:sz="0" w:space="0" w:color="auto"/>
        <w:bottom w:val="none" w:sz="0" w:space="0" w:color="auto"/>
        <w:right w:val="none" w:sz="0" w:space="0" w:color="auto"/>
      </w:divBdr>
    </w:div>
    <w:div w:id="694506423">
      <w:bodyDiv w:val="1"/>
      <w:marLeft w:val="0"/>
      <w:marRight w:val="0"/>
      <w:marTop w:val="0"/>
      <w:marBottom w:val="0"/>
      <w:divBdr>
        <w:top w:val="none" w:sz="0" w:space="0" w:color="auto"/>
        <w:left w:val="none" w:sz="0" w:space="0" w:color="auto"/>
        <w:bottom w:val="none" w:sz="0" w:space="0" w:color="auto"/>
        <w:right w:val="none" w:sz="0" w:space="0" w:color="auto"/>
      </w:divBdr>
    </w:div>
    <w:div w:id="694618072">
      <w:bodyDiv w:val="1"/>
      <w:marLeft w:val="0"/>
      <w:marRight w:val="0"/>
      <w:marTop w:val="0"/>
      <w:marBottom w:val="0"/>
      <w:divBdr>
        <w:top w:val="none" w:sz="0" w:space="0" w:color="auto"/>
        <w:left w:val="none" w:sz="0" w:space="0" w:color="auto"/>
        <w:bottom w:val="none" w:sz="0" w:space="0" w:color="auto"/>
        <w:right w:val="none" w:sz="0" w:space="0" w:color="auto"/>
      </w:divBdr>
    </w:div>
    <w:div w:id="695161503">
      <w:bodyDiv w:val="1"/>
      <w:marLeft w:val="0"/>
      <w:marRight w:val="0"/>
      <w:marTop w:val="0"/>
      <w:marBottom w:val="0"/>
      <w:divBdr>
        <w:top w:val="none" w:sz="0" w:space="0" w:color="auto"/>
        <w:left w:val="none" w:sz="0" w:space="0" w:color="auto"/>
        <w:bottom w:val="none" w:sz="0" w:space="0" w:color="auto"/>
        <w:right w:val="none" w:sz="0" w:space="0" w:color="auto"/>
      </w:divBdr>
    </w:div>
    <w:div w:id="695347623">
      <w:bodyDiv w:val="1"/>
      <w:marLeft w:val="0"/>
      <w:marRight w:val="0"/>
      <w:marTop w:val="0"/>
      <w:marBottom w:val="0"/>
      <w:divBdr>
        <w:top w:val="none" w:sz="0" w:space="0" w:color="auto"/>
        <w:left w:val="none" w:sz="0" w:space="0" w:color="auto"/>
        <w:bottom w:val="none" w:sz="0" w:space="0" w:color="auto"/>
        <w:right w:val="none" w:sz="0" w:space="0" w:color="auto"/>
      </w:divBdr>
    </w:div>
    <w:div w:id="695546804">
      <w:bodyDiv w:val="1"/>
      <w:marLeft w:val="0"/>
      <w:marRight w:val="0"/>
      <w:marTop w:val="0"/>
      <w:marBottom w:val="0"/>
      <w:divBdr>
        <w:top w:val="none" w:sz="0" w:space="0" w:color="auto"/>
        <w:left w:val="none" w:sz="0" w:space="0" w:color="auto"/>
        <w:bottom w:val="none" w:sz="0" w:space="0" w:color="auto"/>
        <w:right w:val="none" w:sz="0" w:space="0" w:color="auto"/>
      </w:divBdr>
    </w:div>
    <w:div w:id="695696752">
      <w:bodyDiv w:val="1"/>
      <w:marLeft w:val="0"/>
      <w:marRight w:val="0"/>
      <w:marTop w:val="0"/>
      <w:marBottom w:val="0"/>
      <w:divBdr>
        <w:top w:val="none" w:sz="0" w:space="0" w:color="auto"/>
        <w:left w:val="none" w:sz="0" w:space="0" w:color="auto"/>
        <w:bottom w:val="none" w:sz="0" w:space="0" w:color="auto"/>
        <w:right w:val="none" w:sz="0" w:space="0" w:color="auto"/>
      </w:divBdr>
    </w:div>
    <w:div w:id="696194678">
      <w:bodyDiv w:val="1"/>
      <w:marLeft w:val="0"/>
      <w:marRight w:val="0"/>
      <w:marTop w:val="0"/>
      <w:marBottom w:val="0"/>
      <w:divBdr>
        <w:top w:val="none" w:sz="0" w:space="0" w:color="auto"/>
        <w:left w:val="none" w:sz="0" w:space="0" w:color="auto"/>
        <w:bottom w:val="none" w:sz="0" w:space="0" w:color="auto"/>
        <w:right w:val="none" w:sz="0" w:space="0" w:color="auto"/>
      </w:divBdr>
    </w:div>
    <w:div w:id="696196481">
      <w:bodyDiv w:val="1"/>
      <w:marLeft w:val="0"/>
      <w:marRight w:val="0"/>
      <w:marTop w:val="0"/>
      <w:marBottom w:val="0"/>
      <w:divBdr>
        <w:top w:val="none" w:sz="0" w:space="0" w:color="auto"/>
        <w:left w:val="none" w:sz="0" w:space="0" w:color="auto"/>
        <w:bottom w:val="none" w:sz="0" w:space="0" w:color="auto"/>
        <w:right w:val="none" w:sz="0" w:space="0" w:color="auto"/>
      </w:divBdr>
    </w:div>
    <w:div w:id="696586896">
      <w:bodyDiv w:val="1"/>
      <w:marLeft w:val="0"/>
      <w:marRight w:val="0"/>
      <w:marTop w:val="0"/>
      <w:marBottom w:val="0"/>
      <w:divBdr>
        <w:top w:val="none" w:sz="0" w:space="0" w:color="auto"/>
        <w:left w:val="none" w:sz="0" w:space="0" w:color="auto"/>
        <w:bottom w:val="none" w:sz="0" w:space="0" w:color="auto"/>
        <w:right w:val="none" w:sz="0" w:space="0" w:color="auto"/>
      </w:divBdr>
    </w:div>
    <w:div w:id="697004575">
      <w:bodyDiv w:val="1"/>
      <w:marLeft w:val="0"/>
      <w:marRight w:val="0"/>
      <w:marTop w:val="0"/>
      <w:marBottom w:val="0"/>
      <w:divBdr>
        <w:top w:val="none" w:sz="0" w:space="0" w:color="auto"/>
        <w:left w:val="none" w:sz="0" w:space="0" w:color="auto"/>
        <w:bottom w:val="none" w:sz="0" w:space="0" w:color="auto"/>
        <w:right w:val="none" w:sz="0" w:space="0" w:color="auto"/>
      </w:divBdr>
    </w:div>
    <w:div w:id="697241355">
      <w:bodyDiv w:val="1"/>
      <w:marLeft w:val="0"/>
      <w:marRight w:val="0"/>
      <w:marTop w:val="0"/>
      <w:marBottom w:val="0"/>
      <w:divBdr>
        <w:top w:val="none" w:sz="0" w:space="0" w:color="auto"/>
        <w:left w:val="none" w:sz="0" w:space="0" w:color="auto"/>
        <w:bottom w:val="none" w:sz="0" w:space="0" w:color="auto"/>
        <w:right w:val="none" w:sz="0" w:space="0" w:color="auto"/>
      </w:divBdr>
    </w:div>
    <w:div w:id="697465218">
      <w:bodyDiv w:val="1"/>
      <w:marLeft w:val="0"/>
      <w:marRight w:val="0"/>
      <w:marTop w:val="0"/>
      <w:marBottom w:val="0"/>
      <w:divBdr>
        <w:top w:val="none" w:sz="0" w:space="0" w:color="auto"/>
        <w:left w:val="none" w:sz="0" w:space="0" w:color="auto"/>
        <w:bottom w:val="none" w:sz="0" w:space="0" w:color="auto"/>
        <w:right w:val="none" w:sz="0" w:space="0" w:color="auto"/>
      </w:divBdr>
    </w:div>
    <w:div w:id="697699196">
      <w:bodyDiv w:val="1"/>
      <w:marLeft w:val="0"/>
      <w:marRight w:val="0"/>
      <w:marTop w:val="0"/>
      <w:marBottom w:val="0"/>
      <w:divBdr>
        <w:top w:val="none" w:sz="0" w:space="0" w:color="auto"/>
        <w:left w:val="none" w:sz="0" w:space="0" w:color="auto"/>
        <w:bottom w:val="none" w:sz="0" w:space="0" w:color="auto"/>
        <w:right w:val="none" w:sz="0" w:space="0" w:color="auto"/>
      </w:divBdr>
    </w:div>
    <w:div w:id="697780583">
      <w:bodyDiv w:val="1"/>
      <w:marLeft w:val="0"/>
      <w:marRight w:val="0"/>
      <w:marTop w:val="0"/>
      <w:marBottom w:val="0"/>
      <w:divBdr>
        <w:top w:val="none" w:sz="0" w:space="0" w:color="auto"/>
        <w:left w:val="none" w:sz="0" w:space="0" w:color="auto"/>
        <w:bottom w:val="none" w:sz="0" w:space="0" w:color="auto"/>
        <w:right w:val="none" w:sz="0" w:space="0" w:color="auto"/>
      </w:divBdr>
    </w:div>
    <w:div w:id="697896406">
      <w:bodyDiv w:val="1"/>
      <w:marLeft w:val="0"/>
      <w:marRight w:val="0"/>
      <w:marTop w:val="0"/>
      <w:marBottom w:val="0"/>
      <w:divBdr>
        <w:top w:val="none" w:sz="0" w:space="0" w:color="auto"/>
        <w:left w:val="none" w:sz="0" w:space="0" w:color="auto"/>
        <w:bottom w:val="none" w:sz="0" w:space="0" w:color="auto"/>
        <w:right w:val="none" w:sz="0" w:space="0" w:color="auto"/>
      </w:divBdr>
    </w:div>
    <w:div w:id="697924626">
      <w:bodyDiv w:val="1"/>
      <w:marLeft w:val="0"/>
      <w:marRight w:val="0"/>
      <w:marTop w:val="0"/>
      <w:marBottom w:val="0"/>
      <w:divBdr>
        <w:top w:val="none" w:sz="0" w:space="0" w:color="auto"/>
        <w:left w:val="none" w:sz="0" w:space="0" w:color="auto"/>
        <w:bottom w:val="none" w:sz="0" w:space="0" w:color="auto"/>
        <w:right w:val="none" w:sz="0" w:space="0" w:color="auto"/>
      </w:divBdr>
    </w:div>
    <w:div w:id="697925402">
      <w:bodyDiv w:val="1"/>
      <w:marLeft w:val="0"/>
      <w:marRight w:val="0"/>
      <w:marTop w:val="0"/>
      <w:marBottom w:val="0"/>
      <w:divBdr>
        <w:top w:val="none" w:sz="0" w:space="0" w:color="auto"/>
        <w:left w:val="none" w:sz="0" w:space="0" w:color="auto"/>
        <w:bottom w:val="none" w:sz="0" w:space="0" w:color="auto"/>
        <w:right w:val="none" w:sz="0" w:space="0" w:color="auto"/>
      </w:divBdr>
    </w:div>
    <w:div w:id="698167833">
      <w:bodyDiv w:val="1"/>
      <w:marLeft w:val="0"/>
      <w:marRight w:val="0"/>
      <w:marTop w:val="0"/>
      <w:marBottom w:val="0"/>
      <w:divBdr>
        <w:top w:val="none" w:sz="0" w:space="0" w:color="auto"/>
        <w:left w:val="none" w:sz="0" w:space="0" w:color="auto"/>
        <w:bottom w:val="none" w:sz="0" w:space="0" w:color="auto"/>
        <w:right w:val="none" w:sz="0" w:space="0" w:color="auto"/>
      </w:divBdr>
    </w:div>
    <w:div w:id="698506391">
      <w:bodyDiv w:val="1"/>
      <w:marLeft w:val="0"/>
      <w:marRight w:val="0"/>
      <w:marTop w:val="0"/>
      <w:marBottom w:val="0"/>
      <w:divBdr>
        <w:top w:val="none" w:sz="0" w:space="0" w:color="auto"/>
        <w:left w:val="none" w:sz="0" w:space="0" w:color="auto"/>
        <w:bottom w:val="none" w:sz="0" w:space="0" w:color="auto"/>
        <w:right w:val="none" w:sz="0" w:space="0" w:color="auto"/>
      </w:divBdr>
    </w:div>
    <w:div w:id="698550264">
      <w:bodyDiv w:val="1"/>
      <w:marLeft w:val="0"/>
      <w:marRight w:val="0"/>
      <w:marTop w:val="0"/>
      <w:marBottom w:val="0"/>
      <w:divBdr>
        <w:top w:val="none" w:sz="0" w:space="0" w:color="auto"/>
        <w:left w:val="none" w:sz="0" w:space="0" w:color="auto"/>
        <w:bottom w:val="none" w:sz="0" w:space="0" w:color="auto"/>
        <w:right w:val="none" w:sz="0" w:space="0" w:color="auto"/>
      </w:divBdr>
    </w:div>
    <w:div w:id="698622641">
      <w:bodyDiv w:val="1"/>
      <w:marLeft w:val="0"/>
      <w:marRight w:val="0"/>
      <w:marTop w:val="0"/>
      <w:marBottom w:val="0"/>
      <w:divBdr>
        <w:top w:val="none" w:sz="0" w:space="0" w:color="auto"/>
        <w:left w:val="none" w:sz="0" w:space="0" w:color="auto"/>
        <w:bottom w:val="none" w:sz="0" w:space="0" w:color="auto"/>
        <w:right w:val="none" w:sz="0" w:space="0" w:color="auto"/>
      </w:divBdr>
    </w:div>
    <w:div w:id="698697416">
      <w:bodyDiv w:val="1"/>
      <w:marLeft w:val="0"/>
      <w:marRight w:val="0"/>
      <w:marTop w:val="0"/>
      <w:marBottom w:val="0"/>
      <w:divBdr>
        <w:top w:val="none" w:sz="0" w:space="0" w:color="auto"/>
        <w:left w:val="none" w:sz="0" w:space="0" w:color="auto"/>
        <w:bottom w:val="none" w:sz="0" w:space="0" w:color="auto"/>
        <w:right w:val="none" w:sz="0" w:space="0" w:color="auto"/>
      </w:divBdr>
    </w:div>
    <w:div w:id="699278522">
      <w:bodyDiv w:val="1"/>
      <w:marLeft w:val="0"/>
      <w:marRight w:val="0"/>
      <w:marTop w:val="0"/>
      <w:marBottom w:val="0"/>
      <w:divBdr>
        <w:top w:val="none" w:sz="0" w:space="0" w:color="auto"/>
        <w:left w:val="none" w:sz="0" w:space="0" w:color="auto"/>
        <w:bottom w:val="none" w:sz="0" w:space="0" w:color="auto"/>
        <w:right w:val="none" w:sz="0" w:space="0" w:color="auto"/>
      </w:divBdr>
    </w:div>
    <w:div w:id="699668727">
      <w:bodyDiv w:val="1"/>
      <w:marLeft w:val="0"/>
      <w:marRight w:val="0"/>
      <w:marTop w:val="0"/>
      <w:marBottom w:val="0"/>
      <w:divBdr>
        <w:top w:val="none" w:sz="0" w:space="0" w:color="auto"/>
        <w:left w:val="none" w:sz="0" w:space="0" w:color="auto"/>
        <w:bottom w:val="none" w:sz="0" w:space="0" w:color="auto"/>
        <w:right w:val="none" w:sz="0" w:space="0" w:color="auto"/>
      </w:divBdr>
    </w:div>
    <w:div w:id="700135024">
      <w:bodyDiv w:val="1"/>
      <w:marLeft w:val="0"/>
      <w:marRight w:val="0"/>
      <w:marTop w:val="0"/>
      <w:marBottom w:val="0"/>
      <w:divBdr>
        <w:top w:val="none" w:sz="0" w:space="0" w:color="auto"/>
        <w:left w:val="none" w:sz="0" w:space="0" w:color="auto"/>
        <w:bottom w:val="none" w:sz="0" w:space="0" w:color="auto"/>
        <w:right w:val="none" w:sz="0" w:space="0" w:color="auto"/>
      </w:divBdr>
    </w:div>
    <w:div w:id="700982406">
      <w:bodyDiv w:val="1"/>
      <w:marLeft w:val="0"/>
      <w:marRight w:val="0"/>
      <w:marTop w:val="0"/>
      <w:marBottom w:val="0"/>
      <w:divBdr>
        <w:top w:val="none" w:sz="0" w:space="0" w:color="auto"/>
        <w:left w:val="none" w:sz="0" w:space="0" w:color="auto"/>
        <w:bottom w:val="none" w:sz="0" w:space="0" w:color="auto"/>
        <w:right w:val="none" w:sz="0" w:space="0" w:color="auto"/>
      </w:divBdr>
    </w:div>
    <w:div w:id="701442070">
      <w:bodyDiv w:val="1"/>
      <w:marLeft w:val="0"/>
      <w:marRight w:val="0"/>
      <w:marTop w:val="0"/>
      <w:marBottom w:val="0"/>
      <w:divBdr>
        <w:top w:val="none" w:sz="0" w:space="0" w:color="auto"/>
        <w:left w:val="none" w:sz="0" w:space="0" w:color="auto"/>
        <w:bottom w:val="none" w:sz="0" w:space="0" w:color="auto"/>
        <w:right w:val="none" w:sz="0" w:space="0" w:color="auto"/>
      </w:divBdr>
    </w:div>
    <w:div w:id="701832208">
      <w:bodyDiv w:val="1"/>
      <w:marLeft w:val="0"/>
      <w:marRight w:val="0"/>
      <w:marTop w:val="0"/>
      <w:marBottom w:val="0"/>
      <w:divBdr>
        <w:top w:val="none" w:sz="0" w:space="0" w:color="auto"/>
        <w:left w:val="none" w:sz="0" w:space="0" w:color="auto"/>
        <w:bottom w:val="none" w:sz="0" w:space="0" w:color="auto"/>
        <w:right w:val="none" w:sz="0" w:space="0" w:color="auto"/>
      </w:divBdr>
    </w:div>
    <w:div w:id="702554964">
      <w:bodyDiv w:val="1"/>
      <w:marLeft w:val="0"/>
      <w:marRight w:val="0"/>
      <w:marTop w:val="0"/>
      <w:marBottom w:val="0"/>
      <w:divBdr>
        <w:top w:val="none" w:sz="0" w:space="0" w:color="auto"/>
        <w:left w:val="none" w:sz="0" w:space="0" w:color="auto"/>
        <w:bottom w:val="none" w:sz="0" w:space="0" w:color="auto"/>
        <w:right w:val="none" w:sz="0" w:space="0" w:color="auto"/>
      </w:divBdr>
    </w:div>
    <w:div w:id="702630878">
      <w:bodyDiv w:val="1"/>
      <w:marLeft w:val="0"/>
      <w:marRight w:val="0"/>
      <w:marTop w:val="0"/>
      <w:marBottom w:val="0"/>
      <w:divBdr>
        <w:top w:val="none" w:sz="0" w:space="0" w:color="auto"/>
        <w:left w:val="none" w:sz="0" w:space="0" w:color="auto"/>
        <w:bottom w:val="none" w:sz="0" w:space="0" w:color="auto"/>
        <w:right w:val="none" w:sz="0" w:space="0" w:color="auto"/>
      </w:divBdr>
    </w:div>
    <w:div w:id="702638709">
      <w:bodyDiv w:val="1"/>
      <w:marLeft w:val="0"/>
      <w:marRight w:val="0"/>
      <w:marTop w:val="0"/>
      <w:marBottom w:val="0"/>
      <w:divBdr>
        <w:top w:val="none" w:sz="0" w:space="0" w:color="auto"/>
        <w:left w:val="none" w:sz="0" w:space="0" w:color="auto"/>
        <w:bottom w:val="none" w:sz="0" w:space="0" w:color="auto"/>
        <w:right w:val="none" w:sz="0" w:space="0" w:color="auto"/>
      </w:divBdr>
    </w:div>
    <w:div w:id="702748039">
      <w:bodyDiv w:val="1"/>
      <w:marLeft w:val="0"/>
      <w:marRight w:val="0"/>
      <w:marTop w:val="0"/>
      <w:marBottom w:val="0"/>
      <w:divBdr>
        <w:top w:val="none" w:sz="0" w:space="0" w:color="auto"/>
        <w:left w:val="none" w:sz="0" w:space="0" w:color="auto"/>
        <w:bottom w:val="none" w:sz="0" w:space="0" w:color="auto"/>
        <w:right w:val="none" w:sz="0" w:space="0" w:color="auto"/>
      </w:divBdr>
    </w:div>
    <w:div w:id="702752743">
      <w:bodyDiv w:val="1"/>
      <w:marLeft w:val="0"/>
      <w:marRight w:val="0"/>
      <w:marTop w:val="0"/>
      <w:marBottom w:val="0"/>
      <w:divBdr>
        <w:top w:val="none" w:sz="0" w:space="0" w:color="auto"/>
        <w:left w:val="none" w:sz="0" w:space="0" w:color="auto"/>
        <w:bottom w:val="none" w:sz="0" w:space="0" w:color="auto"/>
        <w:right w:val="none" w:sz="0" w:space="0" w:color="auto"/>
      </w:divBdr>
    </w:div>
    <w:div w:id="703363159">
      <w:bodyDiv w:val="1"/>
      <w:marLeft w:val="0"/>
      <w:marRight w:val="0"/>
      <w:marTop w:val="0"/>
      <w:marBottom w:val="0"/>
      <w:divBdr>
        <w:top w:val="none" w:sz="0" w:space="0" w:color="auto"/>
        <w:left w:val="none" w:sz="0" w:space="0" w:color="auto"/>
        <w:bottom w:val="none" w:sz="0" w:space="0" w:color="auto"/>
        <w:right w:val="none" w:sz="0" w:space="0" w:color="auto"/>
      </w:divBdr>
    </w:div>
    <w:div w:id="703945995">
      <w:bodyDiv w:val="1"/>
      <w:marLeft w:val="0"/>
      <w:marRight w:val="0"/>
      <w:marTop w:val="0"/>
      <w:marBottom w:val="0"/>
      <w:divBdr>
        <w:top w:val="none" w:sz="0" w:space="0" w:color="auto"/>
        <w:left w:val="none" w:sz="0" w:space="0" w:color="auto"/>
        <w:bottom w:val="none" w:sz="0" w:space="0" w:color="auto"/>
        <w:right w:val="none" w:sz="0" w:space="0" w:color="auto"/>
      </w:divBdr>
    </w:div>
    <w:div w:id="704253330">
      <w:bodyDiv w:val="1"/>
      <w:marLeft w:val="0"/>
      <w:marRight w:val="0"/>
      <w:marTop w:val="0"/>
      <w:marBottom w:val="0"/>
      <w:divBdr>
        <w:top w:val="none" w:sz="0" w:space="0" w:color="auto"/>
        <w:left w:val="none" w:sz="0" w:space="0" w:color="auto"/>
        <w:bottom w:val="none" w:sz="0" w:space="0" w:color="auto"/>
        <w:right w:val="none" w:sz="0" w:space="0" w:color="auto"/>
      </w:divBdr>
    </w:div>
    <w:div w:id="706375338">
      <w:bodyDiv w:val="1"/>
      <w:marLeft w:val="0"/>
      <w:marRight w:val="0"/>
      <w:marTop w:val="0"/>
      <w:marBottom w:val="0"/>
      <w:divBdr>
        <w:top w:val="none" w:sz="0" w:space="0" w:color="auto"/>
        <w:left w:val="none" w:sz="0" w:space="0" w:color="auto"/>
        <w:bottom w:val="none" w:sz="0" w:space="0" w:color="auto"/>
        <w:right w:val="none" w:sz="0" w:space="0" w:color="auto"/>
      </w:divBdr>
    </w:div>
    <w:div w:id="706680571">
      <w:bodyDiv w:val="1"/>
      <w:marLeft w:val="0"/>
      <w:marRight w:val="0"/>
      <w:marTop w:val="0"/>
      <w:marBottom w:val="0"/>
      <w:divBdr>
        <w:top w:val="none" w:sz="0" w:space="0" w:color="auto"/>
        <w:left w:val="none" w:sz="0" w:space="0" w:color="auto"/>
        <w:bottom w:val="none" w:sz="0" w:space="0" w:color="auto"/>
        <w:right w:val="none" w:sz="0" w:space="0" w:color="auto"/>
      </w:divBdr>
    </w:div>
    <w:div w:id="707149467">
      <w:bodyDiv w:val="1"/>
      <w:marLeft w:val="0"/>
      <w:marRight w:val="0"/>
      <w:marTop w:val="0"/>
      <w:marBottom w:val="0"/>
      <w:divBdr>
        <w:top w:val="none" w:sz="0" w:space="0" w:color="auto"/>
        <w:left w:val="none" w:sz="0" w:space="0" w:color="auto"/>
        <w:bottom w:val="none" w:sz="0" w:space="0" w:color="auto"/>
        <w:right w:val="none" w:sz="0" w:space="0" w:color="auto"/>
      </w:divBdr>
    </w:div>
    <w:div w:id="707803808">
      <w:bodyDiv w:val="1"/>
      <w:marLeft w:val="0"/>
      <w:marRight w:val="0"/>
      <w:marTop w:val="0"/>
      <w:marBottom w:val="0"/>
      <w:divBdr>
        <w:top w:val="none" w:sz="0" w:space="0" w:color="auto"/>
        <w:left w:val="none" w:sz="0" w:space="0" w:color="auto"/>
        <w:bottom w:val="none" w:sz="0" w:space="0" w:color="auto"/>
        <w:right w:val="none" w:sz="0" w:space="0" w:color="auto"/>
      </w:divBdr>
    </w:div>
    <w:div w:id="707874761">
      <w:bodyDiv w:val="1"/>
      <w:marLeft w:val="0"/>
      <w:marRight w:val="0"/>
      <w:marTop w:val="0"/>
      <w:marBottom w:val="0"/>
      <w:divBdr>
        <w:top w:val="none" w:sz="0" w:space="0" w:color="auto"/>
        <w:left w:val="none" w:sz="0" w:space="0" w:color="auto"/>
        <w:bottom w:val="none" w:sz="0" w:space="0" w:color="auto"/>
        <w:right w:val="none" w:sz="0" w:space="0" w:color="auto"/>
      </w:divBdr>
    </w:div>
    <w:div w:id="707874858">
      <w:bodyDiv w:val="1"/>
      <w:marLeft w:val="0"/>
      <w:marRight w:val="0"/>
      <w:marTop w:val="0"/>
      <w:marBottom w:val="0"/>
      <w:divBdr>
        <w:top w:val="none" w:sz="0" w:space="0" w:color="auto"/>
        <w:left w:val="none" w:sz="0" w:space="0" w:color="auto"/>
        <w:bottom w:val="none" w:sz="0" w:space="0" w:color="auto"/>
        <w:right w:val="none" w:sz="0" w:space="0" w:color="auto"/>
      </w:divBdr>
    </w:div>
    <w:div w:id="708263453">
      <w:bodyDiv w:val="1"/>
      <w:marLeft w:val="0"/>
      <w:marRight w:val="0"/>
      <w:marTop w:val="0"/>
      <w:marBottom w:val="0"/>
      <w:divBdr>
        <w:top w:val="none" w:sz="0" w:space="0" w:color="auto"/>
        <w:left w:val="none" w:sz="0" w:space="0" w:color="auto"/>
        <w:bottom w:val="none" w:sz="0" w:space="0" w:color="auto"/>
        <w:right w:val="none" w:sz="0" w:space="0" w:color="auto"/>
      </w:divBdr>
    </w:div>
    <w:div w:id="708460718">
      <w:bodyDiv w:val="1"/>
      <w:marLeft w:val="0"/>
      <w:marRight w:val="0"/>
      <w:marTop w:val="0"/>
      <w:marBottom w:val="0"/>
      <w:divBdr>
        <w:top w:val="none" w:sz="0" w:space="0" w:color="auto"/>
        <w:left w:val="none" w:sz="0" w:space="0" w:color="auto"/>
        <w:bottom w:val="none" w:sz="0" w:space="0" w:color="auto"/>
        <w:right w:val="none" w:sz="0" w:space="0" w:color="auto"/>
      </w:divBdr>
    </w:div>
    <w:div w:id="709380686">
      <w:bodyDiv w:val="1"/>
      <w:marLeft w:val="0"/>
      <w:marRight w:val="0"/>
      <w:marTop w:val="0"/>
      <w:marBottom w:val="0"/>
      <w:divBdr>
        <w:top w:val="none" w:sz="0" w:space="0" w:color="auto"/>
        <w:left w:val="none" w:sz="0" w:space="0" w:color="auto"/>
        <w:bottom w:val="none" w:sz="0" w:space="0" w:color="auto"/>
        <w:right w:val="none" w:sz="0" w:space="0" w:color="auto"/>
      </w:divBdr>
    </w:div>
    <w:div w:id="709721614">
      <w:bodyDiv w:val="1"/>
      <w:marLeft w:val="0"/>
      <w:marRight w:val="0"/>
      <w:marTop w:val="0"/>
      <w:marBottom w:val="0"/>
      <w:divBdr>
        <w:top w:val="none" w:sz="0" w:space="0" w:color="auto"/>
        <w:left w:val="none" w:sz="0" w:space="0" w:color="auto"/>
        <w:bottom w:val="none" w:sz="0" w:space="0" w:color="auto"/>
        <w:right w:val="none" w:sz="0" w:space="0" w:color="auto"/>
      </w:divBdr>
    </w:div>
    <w:div w:id="709917472">
      <w:bodyDiv w:val="1"/>
      <w:marLeft w:val="0"/>
      <w:marRight w:val="0"/>
      <w:marTop w:val="0"/>
      <w:marBottom w:val="0"/>
      <w:divBdr>
        <w:top w:val="none" w:sz="0" w:space="0" w:color="auto"/>
        <w:left w:val="none" w:sz="0" w:space="0" w:color="auto"/>
        <w:bottom w:val="none" w:sz="0" w:space="0" w:color="auto"/>
        <w:right w:val="none" w:sz="0" w:space="0" w:color="auto"/>
      </w:divBdr>
    </w:div>
    <w:div w:id="710030511">
      <w:bodyDiv w:val="1"/>
      <w:marLeft w:val="0"/>
      <w:marRight w:val="0"/>
      <w:marTop w:val="0"/>
      <w:marBottom w:val="0"/>
      <w:divBdr>
        <w:top w:val="none" w:sz="0" w:space="0" w:color="auto"/>
        <w:left w:val="none" w:sz="0" w:space="0" w:color="auto"/>
        <w:bottom w:val="none" w:sz="0" w:space="0" w:color="auto"/>
        <w:right w:val="none" w:sz="0" w:space="0" w:color="auto"/>
      </w:divBdr>
    </w:div>
    <w:div w:id="710032775">
      <w:bodyDiv w:val="1"/>
      <w:marLeft w:val="0"/>
      <w:marRight w:val="0"/>
      <w:marTop w:val="0"/>
      <w:marBottom w:val="0"/>
      <w:divBdr>
        <w:top w:val="none" w:sz="0" w:space="0" w:color="auto"/>
        <w:left w:val="none" w:sz="0" w:space="0" w:color="auto"/>
        <w:bottom w:val="none" w:sz="0" w:space="0" w:color="auto"/>
        <w:right w:val="none" w:sz="0" w:space="0" w:color="auto"/>
      </w:divBdr>
    </w:div>
    <w:div w:id="710807743">
      <w:bodyDiv w:val="1"/>
      <w:marLeft w:val="0"/>
      <w:marRight w:val="0"/>
      <w:marTop w:val="0"/>
      <w:marBottom w:val="0"/>
      <w:divBdr>
        <w:top w:val="none" w:sz="0" w:space="0" w:color="auto"/>
        <w:left w:val="none" w:sz="0" w:space="0" w:color="auto"/>
        <w:bottom w:val="none" w:sz="0" w:space="0" w:color="auto"/>
        <w:right w:val="none" w:sz="0" w:space="0" w:color="auto"/>
      </w:divBdr>
    </w:div>
    <w:div w:id="710810131">
      <w:bodyDiv w:val="1"/>
      <w:marLeft w:val="0"/>
      <w:marRight w:val="0"/>
      <w:marTop w:val="0"/>
      <w:marBottom w:val="0"/>
      <w:divBdr>
        <w:top w:val="none" w:sz="0" w:space="0" w:color="auto"/>
        <w:left w:val="none" w:sz="0" w:space="0" w:color="auto"/>
        <w:bottom w:val="none" w:sz="0" w:space="0" w:color="auto"/>
        <w:right w:val="none" w:sz="0" w:space="0" w:color="auto"/>
      </w:divBdr>
    </w:div>
    <w:div w:id="710957890">
      <w:bodyDiv w:val="1"/>
      <w:marLeft w:val="0"/>
      <w:marRight w:val="0"/>
      <w:marTop w:val="0"/>
      <w:marBottom w:val="0"/>
      <w:divBdr>
        <w:top w:val="none" w:sz="0" w:space="0" w:color="auto"/>
        <w:left w:val="none" w:sz="0" w:space="0" w:color="auto"/>
        <w:bottom w:val="none" w:sz="0" w:space="0" w:color="auto"/>
        <w:right w:val="none" w:sz="0" w:space="0" w:color="auto"/>
      </w:divBdr>
    </w:div>
    <w:div w:id="710962639">
      <w:bodyDiv w:val="1"/>
      <w:marLeft w:val="0"/>
      <w:marRight w:val="0"/>
      <w:marTop w:val="0"/>
      <w:marBottom w:val="0"/>
      <w:divBdr>
        <w:top w:val="none" w:sz="0" w:space="0" w:color="auto"/>
        <w:left w:val="none" w:sz="0" w:space="0" w:color="auto"/>
        <w:bottom w:val="none" w:sz="0" w:space="0" w:color="auto"/>
        <w:right w:val="none" w:sz="0" w:space="0" w:color="auto"/>
      </w:divBdr>
    </w:div>
    <w:div w:id="711421212">
      <w:bodyDiv w:val="1"/>
      <w:marLeft w:val="0"/>
      <w:marRight w:val="0"/>
      <w:marTop w:val="0"/>
      <w:marBottom w:val="0"/>
      <w:divBdr>
        <w:top w:val="none" w:sz="0" w:space="0" w:color="auto"/>
        <w:left w:val="none" w:sz="0" w:space="0" w:color="auto"/>
        <w:bottom w:val="none" w:sz="0" w:space="0" w:color="auto"/>
        <w:right w:val="none" w:sz="0" w:space="0" w:color="auto"/>
      </w:divBdr>
    </w:div>
    <w:div w:id="711539142">
      <w:bodyDiv w:val="1"/>
      <w:marLeft w:val="0"/>
      <w:marRight w:val="0"/>
      <w:marTop w:val="0"/>
      <w:marBottom w:val="0"/>
      <w:divBdr>
        <w:top w:val="none" w:sz="0" w:space="0" w:color="auto"/>
        <w:left w:val="none" w:sz="0" w:space="0" w:color="auto"/>
        <w:bottom w:val="none" w:sz="0" w:space="0" w:color="auto"/>
        <w:right w:val="none" w:sz="0" w:space="0" w:color="auto"/>
      </w:divBdr>
    </w:div>
    <w:div w:id="711921134">
      <w:bodyDiv w:val="1"/>
      <w:marLeft w:val="0"/>
      <w:marRight w:val="0"/>
      <w:marTop w:val="0"/>
      <w:marBottom w:val="0"/>
      <w:divBdr>
        <w:top w:val="none" w:sz="0" w:space="0" w:color="auto"/>
        <w:left w:val="none" w:sz="0" w:space="0" w:color="auto"/>
        <w:bottom w:val="none" w:sz="0" w:space="0" w:color="auto"/>
        <w:right w:val="none" w:sz="0" w:space="0" w:color="auto"/>
      </w:divBdr>
    </w:div>
    <w:div w:id="712116567">
      <w:bodyDiv w:val="1"/>
      <w:marLeft w:val="0"/>
      <w:marRight w:val="0"/>
      <w:marTop w:val="0"/>
      <w:marBottom w:val="0"/>
      <w:divBdr>
        <w:top w:val="none" w:sz="0" w:space="0" w:color="auto"/>
        <w:left w:val="none" w:sz="0" w:space="0" w:color="auto"/>
        <w:bottom w:val="none" w:sz="0" w:space="0" w:color="auto"/>
        <w:right w:val="none" w:sz="0" w:space="0" w:color="auto"/>
      </w:divBdr>
    </w:div>
    <w:div w:id="712266360">
      <w:bodyDiv w:val="1"/>
      <w:marLeft w:val="0"/>
      <w:marRight w:val="0"/>
      <w:marTop w:val="0"/>
      <w:marBottom w:val="0"/>
      <w:divBdr>
        <w:top w:val="none" w:sz="0" w:space="0" w:color="auto"/>
        <w:left w:val="none" w:sz="0" w:space="0" w:color="auto"/>
        <w:bottom w:val="none" w:sz="0" w:space="0" w:color="auto"/>
        <w:right w:val="none" w:sz="0" w:space="0" w:color="auto"/>
      </w:divBdr>
    </w:div>
    <w:div w:id="712342758">
      <w:bodyDiv w:val="1"/>
      <w:marLeft w:val="0"/>
      <w:marRight w:val="0"/>
      <w:marTop w:val="0"/>
      <w:marBottom w:val="0"/>
      <w:divBdr>
        <w:top w:val="none" w:sz="0" w:space="0" w:color="auto"/>
        <w:left w:val="none" w:sz="0" w:space="0" w:color="auto"/>
        <w:bottom w:val="none" w:sz="0" w:space="0" w:color="auto"/>
        <w:right w:val="none" w:sz="0" w:space="0" w:color="auto"/>
      </w:divBdr>
    </w:div>
    <w:div w:id="712343206">
      <w:bodyDiv w:val="1"/>
      <w:marLeft w:val="0"/>
      <w:marRight w:val="0"/>
      <w:marTop w:val="0"/>
      <w:marBottom w:val="0"/>
      <w:divBdr>
        <w:top w:val="none" w:sz="0" w:space="0" w:color="auto"/>
        <w:left w:val="none" w:sz="0" w:space="0" w:color="auto"/>
        <w:bottom w:val="none" w:sz="0" w:space="0" w:color="auto"/>
        <w:right w:val="none" w:sz="0" w:space="0" w:color="auto"/>
      </w:divBdr>
    </w:div>
    <w:div w:id="713390859">
      <w:bodyDiv w:val="1"/>
      <w:marLeft w:val="0"/>
      <w:marRight w:val="0"/>
      <w:marTop w:val="0"/>
      <w:marBottom w:val="0"/>
      <w:divBdr>
        <w:top w:val="none" w:sz="0" w:space="0" w:color="auto"/>
        <w:left w:val="none" w:sz="0" w:space="0" w:color="auto"/>
        <w:bottom w:val="none" w:sz="0" w:space="0" w:color="auto"/>
        <w:right w:val="none" w:sz="0" w:space="0" w:color="auto"/>
      </w:divBdr>
    </w:div>
    <w:div w:id="713507685">
      <w:bodyDiv w:val="1"/>
      <w:marLeft w:val="0"/>
      <w:marRight w:val="0"/>
      <w:marTop w:val="0"/>
      <w:marBottom w:val="0"/>
      <w:divBdr>
        <w:top w:val="none" w:sz="0" w:space="0" w:color="auto"/>
        <w:left w:val="none" w:sz="0" w:space="0" w:color="auto"/>
        <w:bottom w:val="none" w:sz="0" w:space="0" w:color="auto"/>
        <w:right w:val="none" w:sz="0" w:space="0" w:color="auto"/>
      </w:divBdr>
    </w:div>
    <w:div w:id="714086282">
      <w:bodyDiv w:val="1"/>
      <w:marLeft w:val="0"/>
      <w:marRight w:val="0"/>
      <w:marTop w:val="0"/>
      <w:marBottom w:val="0"/>
      <w:divBdr>
        <w:top w:val="none" w:sz="0" w:space="0" w:color="auto"/>
        <w:left w:val="none" w:sz="0" w:space="0" w:color="auto"/>
        <w:bottom w:val="none" w:sz="0" w:space="0" w:color="auto"/>
        <w:right w:val="none" w:sz="0" w:space="0" w:color="auto"/>
      </w:divBdr>
    </w:div>
    <w:div w:id="714164070">
      <w:bodyDiv w:val="1"/>
      <w:marLeft w:val="0"/>
      <w:marRight w:val="0"/>
      <w:marTop w:val="0"/>
      <w:marBottom w:val="0"/>
      <w:divBdr>
        <w:top w:val="none" w:sz="0" w:space="0" w:color="auto"/>
        <w:left w:val="none" w:sz="0" w:space="0" w:color="auto"/>
        <w:bottom w:val="none" w:sz="0" w:space="0" w:color="auto"/>
        <w:right w:val="none" w:sz="0" w:space="0" w:color="auto"/>
      </w:divBdr>
    </w:div>
    <w:div w:id="714474457">
      <w:bodyDiv w:val="1"/>
      <w:marLeft w:val="0"/>
      <w:marRight w:val="0"/>
      <w:marTop w:val="0"/>
      <w:marBottom w:val="0"/>
      <w:divBdr>
        <w:top w:val="none" w:sz="0" w:space="0" w:color="auto"/>
        <w:left w:val="none" w:sz="0" w:space="0" w:color="auto"/>
        <w:bottom w:val="none" w:sz="0" w:space="0" w:color="auto"/>
        <w:right w:val="none" w:sz="0" w:space="0" w:color="auto"/>
      </w:divBdr>
    </w:div>
    <w:div w:id="714696597">
      <w:bodyDiv w:val="1"/>
      <w:marLeft w:val="0"/>
      <w:marRight w:val="0"/>
      <w:marTop w:val="0"/>
      <w:marBottom w:val="0"/>
      <w:divBdr>
        <w:top w:val="none" w:sz="0" w:space="0" w:color="auto"/>
        <w:left w:val="none" w:sz="0" w:space="0" w:color="auto"/>
        <w:bottom w:val="none" w:sz="0" w:space="0" w:color="auto"/>
        <w:right w:val="none" w:sz="0" w:space="0" w:color="auto"/>
      </w:divBdr>
    </w:div>
    <w:div w:id="714815263">
      <w:bodyDiv w:val="1"/>
      <w:marLeft w:val="0"/>
      <w:marRight w:val="0"/>
      <w:marTop w:val="0"/>
      <w:marBottom w:val="0"/>
      <w:divBdr>
        <w:top w:val="none" w:sz="0" w:space="0" w:color="auto"/>
        <w:left w:val="none" w:sz="0" w:space="0" w:color="auto"/>
        <w:bottom w:val="none" w:sz="0" w:space="0" w:color="auto"/>
        <w:right w:val="none" w:sz="0" w:space="0" w:color="auto"/>
      </w:divBdr>
    </w:div>
    <w:div w:id="714886710">
      <w:bodyDiv w:val="1"/>
      <w:marLeft w:val="0"/>
      <w:marRight w:val="0"/>
      <w:marTop w:val="0"/>
      <w:marBottom w:val="0"/>
      <w:divBdr>
        <w:top w:val="none" w:sz="0" w:space="0" w:color="auto"/>
        <w:left w:val="none" w:sz="0" w:space="0" w:color="auto"/>
        <w:bottom w:val="none" w:sz="0" w:space="0" w:color="auto"/>
        <w:right w:val="none" w:sz="0" w:space="0" w:color="auto"/>
      </w:divBdr>
    </w:div>
    <w:div w:id="715355821">
      <w:bodyDiv w:val="1"/>
      <w:marLeft w:val="0"/>
      <w:marRight w:val="0"/>
      <w:marTop w:val="0"/>
      <w:marBottom w:val="0"/>
      <w:divBdr>
        <w:top w:val="none" w:sz="0" w:space="0" w:color="auto"/>
        <w:left w:val="none" w:sz="0" w:space="0" w:color="auto"/>
        <w:bottom w:val="none" w:sz="0" w:space="0" w:color="auto"/>
        <w:right w:val="none" w:sz="0" w:space="0" w:color="auto"/>
      </w:divBdr>
    </w:div>
    <w:div w:id="715547715">
      <w:bodyDiv w:val="1"/>
      <w:marLeft w:val="0"/>
      <w:marRight w:val="0"/>
      <w:marTop w:val="0"/>
      <w:marBottom w:val="0"/>
      <w:divBdr>
        <w:top w:val="none" w:sz="0" w:space="0" w:color="auto"/>
        <w:left w:val="none" w:sz="0" w:space="0" w:color="auto"/>
        <w:bottom w:val="none" w:sz="0" w:space="0" w:color="auto"/>
        <w:right w:val="none" w:sz="0" w:space="0" w:color="auto"/>
      </w:divBdr>
    </w:div>
    <w:div w:id="715662932">
      <w:bodyDiv w:val="1"/>
      <w:marLeft w:val="0"/>
      <w:marRight w:val="0"/>
      <w:marTop w:val="0"/>
      <w:marBottom w:val="0"/>
      <w:divBdr>
        <w:top w:val="none" w:sz="0" w:space="0" w:color="auto"/>
        <w:left w:val="none" w:sz="0" w:space="0" w:color="auto"/>
        <w:bottom w:val="none" w:sz="0" w:space="0" w:color="auto"/>
        <w:right w:val="none" w:sz="0" w:space="0" w:color="auto"/>
      </w:divBdr>
    </w:div>
    <w:div w:id="717824663">
      <w:bodyDiv w:val="1"/>
      <w:marLeft w:val="0"/>
      <w:marRight w:val="0"/>
      <w:marTop w:val="0"/>
      <w:marBottom w:val="0"/>
      <w:divBdr>
        <w:top w:val="none" w:sz="0" w:space="0" w:color="auto"/>
        <w:left w:val="none" w:sz="0" w:space="0" w:color="auto"/>
        <w:bottom w:val="none" w:sz="0" w:space="0" w:color="auto"/>
        <w:right w:val="none" w:sz="0" w:space="0" w:color="auto"/>
      </w:divBdr>
    </w:div>
    <w:div w:id="717897731">
      <w:bodyDiv w:val="1"/>
      <w:marLeft w:val="0"/>
      <w:marRight w:val="0"/>
      <w:marTop w:val="0"/>
      <w:marBottom w:val="0"/>
      <w:divBdr>
        <w:top w:val="none" w:sz="0" w:space="0" w:color="auto"/>
        <w:left w:val="none" w:sz="0" w:space="0" w:color="auto"/>
        <w:bottom w:val="none" w:sz="0" w:space="0" w:color="auto"/>
        <w:right w:val="none" w:sz="0" w:space="0" w:color="auto"/>
      </w:divBdr>
    </w:div>
    <w:div w:id="717903029">
      <w:bodyDiv w:val="1"/>
      <w:marLeft w:val="0"/>
      <w:marRight w:val="0"/>
      <w:marTop w:val="0"/>
      <w:marBottom w:val="0"/>
      <w:divBdr>
        <w:top w:val="none" w:sz="0" w:space="0" w:color="auto"/>
        <w:left w:val="none" w:sz="0" w:space="0" w:color="auto"/>
        <w:bottom w:val="none" w:sz="0" w:space="0" w:color="auto"/>
        <w:right w:val="none" w:sz="0" w:space="0" w:color="auto"/>
      </w:divBdr>
    </w:div>
    <w:div w:id="718554111">
      <w:bodyDiv w:val="1"/>
      <w:marLeft w:val="0"/>
      <w:marRight w:val="0"/>
      <w:marTop w:val="0"/>
      <w:marBottom w:val="0"/>
      <w:divBdr>
        <w:top w:val="none" w:sz="0" w:space="0" w:color="auto"/>
        <w:left w:val="none" w:sz="0" w:space="0" w:color="auto"/>
        <w:bottom w:val="none" w:sz="0" w:space="0" w:color="auto"/>
        <w:right w:val="none" w:sz="0" w:space="0" w:color="auto"/>
      </w:divBdr>
    </w:div>
    <w:div w:id="719400437">
      <w:bodyDiv w:val="1"/>
      <w:marLeft w:val="0"/>
      <w:marRight w:val="0"/>
      <w:marTop w:val="0"/>
      <w:marBottom w:val="0"/>
      <w:divBdr>
        <w:top w:val="none" w:sz="0" w:space="0" w:color="auto"/>
        <w:left w:val="none" w:sz="0" w:space="0" w:color="auto"/>
        <w:bottom w:val="none" w:sz="0" w:space="0" w:color="auto"/>
        <w:right w:val="none" w:sz="0" w:space="0" w:color="auto"/>
      </w:divBdr>
    </w:div>
    <w:div w:id="719549257">
      <w:bodyDiv w:val="1"/>
      <w:marLeft w:val="0"/>
      <w:marRight w:val="0"/>
      <w:marTop w:val="0"/>
      <w:marBottom w:val="0"/>
      <w:divBdr>
        <w:top w:val="none" w:sz="0" w:space="0" w:color="auto"/>
        <w:left w:val="none" w:sz="0" w:space="0" w:color="auto"/>
        <w:bottom w:val="none" w:sz="0" w:space="0" w:color="auto"/>
        <w:right w:val="none" w:sz="0" w:space="0" w:color="auto"/>
      </w:divBdr>
    </w:div>
    <w:div w:id="719551458">
      <w:bodyDiv w:val="1"/>
      <w:marLeft w:val="0"/>
      <w:marRight w:val="0"/>
      <w:marTop w:val="0"/>
      <w:marBottom w:val="0"/>
      <w:divBdr>
        <w:top w:val="none" w:sz="0" w:space="0" w:color="auto"/>
        <w:left w:val="none" w:sz="0" w:space="0" w:color="auto"/>
        <w:bottom w:val="none" w:sz="0" w:space="0" w:color="auto"/>
        <w:right w:val="none" w:sz="0" w:space="0" w:color="auto"/>
      </w:divBdr>
    </w:div>
    <w:div w:id="719859740">
      <w:bodyDiv w:val="1"/>
      <w:marLeft w:val="0"/>
      <w:marRight w:val="0"/>
      <w:marTop w:val="0"/>
      <w:marBottom w:val="0"/>
      <w:divBdr>
        <w:top w:val="none" w:sz="0" w:space="0" w:color="auto"/>
        <w:left w:val="none" w:sz="0" w:space="0" w:color="auto"/>
        <w:bottom w:val="none" w:sz="0" w:space="0" w:color="auto"/>
        <w:right w:val="none" w:sz="0" w:space="0" w:color="auto"/>
      </w:divBdr>
    </w:div>
    <w:div w:id="720133250">
      <w:bodyDiv w:val="1"/>
      <w:marLeft w:val="0"/>
      <w:marRight w:val="0"/>
      <w:marTop w:val="0"/>
      <w:marBottom w:val="0"/>
      <w:divBdr>
        <w:top w:val="none" w:sz="0" w:space="0" w:color="auto"/>
        <w:left w:val="none" w:sz="0" w:space="0" w:color="auto"/>
        <w:bottom w:val="none" w:sz="0" w:space="0" w:color="auto"/>
        <w:right w:val="none" w:sz="0" w:space="0" w:color="auto"/>
      </w:divBdr>
    </w:div>
    <w:div w:id="720592728">
      <w:bodyDiv w:val="1"/>
      <w:marLeft w:val="0"/>
      <w:marRight w:val="0"/>
      <w:marTop w:val="0"/>
      <w:marBottom w:val="0"/>
      <w:divBdr>
        <w:top w:val="none" w:sz="0" w:space="0" w:color="auto"/>
        <w:left w:val="none" w:sz="0" w:space="0" w:color="auto"/>
        <w:bottom w:val="none" w:sz="0" w:space="0" w:color="auto"/>
        <w:right w:val="none" w:sz="0" w:space="0" w:color="auto"/>
      </w:divBdr>
    </w:div>
    <w:div w:id="720784108">
      <w:bodyDiv w:val="1"/>
      <w:marLeft w:val="0"/>
      <w:marRight w:val="0"/>
      <w:marTop w:val="0"/>
      <w:marBottom w:val="0"/>
      <w:divBdr>
        <w:top w:val="none" w:sz="0" w:space="0" w:color="auto"/>
        <w:left w:val="none" w:sz="0" w:space="0" w:color="auto"/>
        <w:bottom w:val="none" w:sz="0" w:space="0" w:color="auto"/>
        <w:right w:val="none" w:sz="0" w:space="0" w:color="auto"/>
      </w:divBdr>
    </w:div>
    <w:div w:id="720984314">
      <w:bodyDiv w:val="1"/>
      <w:marLeft w:val="0"/>
      <w:marRight w:val="0"/>
      <w:marTop w:val="0"/>
      <w:marBottom w:val="0"/>
      <w:divBdr>
        <w:top w:val="none" w:sz="0" w:space="0" w:color="auto"/>
        <w:left w:val="none" w:sz="0" w:space="0" w:color="auto"/>
        <w:bottom w:val="none" w:sz="0" w:space="0" w:color="auto"/>
        <w:right w:val="none" w:sz="0" w:space="0" w:color="auto"/>
      </w:divBdr>
    </w:div>
    <w:div w:id="721056984">
      <w:bodyDiv w:val="1"/>
      <w:marLeft w:val="0"/>
      <w:marRight w:val="0"/>
      <w:marTop w:val="0"/>
      <w:marBottom w:val="0"/>
      <w:divBdr>
        <w:top w:val="none" w:sz="0" w:space="0" w:color="auto"/>
        <w:left w:val="none" w:sz="0" w:space="0" w:color="auto"/>
        <w:bottom w:val="none" w:sz="0" w:space="0" w:color="auto"/>
        <w:right w:val="none" w:sz="0" w:space="0" w:color="auto"/>
      </w:divBdr>
    </w:div>
    <w:div w:id="721752088">
      <w:bodyDiv w:val="1"/>
      <w:marLeft w:val="0"/>
      <w:marRight w:val="0"/>
      <w:marTop w:val="0"/>
      <w:marBottom w:val="0"/>
      <w:divBdr>
        <w:top w:val="none" w:sz="0" w:space="0" w:color="auto"/>
        <w:left w:val="none" w:sz="0" w:space="0" w:color="auto"/>
        <w:bottom w:val="none" w:sz="0" w:space="0" w:color="auto"/>
        <w:right w:val="none" w:sz="0" w:space="0" w:color="auto"/>
      </w:divBdr>
    </w:div>
    <w:div w:id="721753055">
      <w:bodyDiv w:val="1"/>
      <w:marLeft w:val="0"/>
      <w:marRight w:val="0"/>
      <w:marTop w:val="0"/>
      <w:marBottom w:val="0"/>
      <w:divBdr>
        <w:top w:val="none" w:sz="0" w:space="0" w:color="auto"/>
        <w:left w:val="none" w:sz="0" w:space="0" w:color="auto"/>
        <w:bottom w:val="none" w:sz="0" w:space="0" w:color="auto"/>
        <w:right w:val="none" w:sz="0" w:space="0" w:color="auto"/>
      </w:divBdr>
    </w:div>
    <w:div w:id="722288253">
      <w:bodyDiv w:val="1"/>
      <w:marLeft w:val="0"/>
      <w:marRight w:val="0"/>
      <w:marTop w:val="0"/>
      <w:marBottom w:val="0"/>
      <w:divBdr>
        <w:top w:val="none" w:sz="0" w:space="0" w:color="auto"/>
        <w:left w:val="none" w:sz="0" w:space="0" w:color="auto"/>
        <w:bottom w:val="none" w:sz="0" w:space="0" w:color="auto"/>
        <w:right w:val="none" w:sz="0" w:space="0" w:color="auto"/>
      </w:divBdr>
    </w:div>
    <w:div w:id="722563199">
      <w:bodyDiv w:val="1"/>
      <w:marLeft w:val="0"/>
      <w:marRight w:val="0"/>
      <w:marTop w:val="0"/>
      <w:marBottom w:val="0"/>
      <w:divBdr>
        <w:top w:val="none" w:sz="0" w:space="0" w:color="auto"/>
        <w:left w:val="none" w:sz="0" w:space="0" w:color="auto"/>
        <w:bottom w:val="none" w:sz="0" w:space="0" w:color="auto"/>
        <w:right w:val="none" w:sz="0" w:space="0" w:color="auto"/>
      </w:divBdr>
    </w:div>
    <w:div w:id="722875477">
      <w:bodyDiv w:val="1"/>
      <w:marLeft w:val="0"/>
      <w:marRight w:val="0"/>
      <w:marTop w:val="0"/>
      <w:marBottom w:val="0"/>
      <w:divBdr>
        <w:top w:val="none" w:sz="0" w:space="0" w:color="auto"/>
        <w:left w:val="none" w:sz="0" w:space="0" w:color="auto"/>
        <w:bottom w:val="none" w:sz="0" w:space="0" w:color="auto"/>
        <w:right w:val="none" w:sz="0" w:space="0" w:color="auto"/>
      </w:divBdr>
    </w:div>
    <w:div w:id="723336897">
      <w:bodyDiv w:val="1"/>
      <w:marLeft w:val="0"/>
      <w:marRight w:val="0"/>
      <w:marTop w:val="0"/>
      <w:marBottom w:val="0"/>
      <w:divBdr>
        <w:top w:val="none" w:sz="0" w:space="0" w:color="auto"/>
        <w:left w:val="none" w:sz="0" w:space="0" w:color="auto"/>
        <w:bottom w:val="none" w:sz="0" w:space="0" w:color="auto"/>
        <w:right w:val="none" w:sz="0" w:space="0" w:color="auto"/>
      </w:divBdr>
    </w:div>
    <w:div w:id="723869088">
      <w:bodyDiv w:val="1"/>
      <w:marLeft w:val="0"/>
      <w:marRight w:val="0"/>
      <w:marTop w:val="0"/>
      <w:marBottom w:val="0"/>
      <w:divBdr>
        <w:top w:val="none" w:sz="0" w:space="0" w:color="auto"/>
        <w:left w:val="none" w:sz="0" w:space="0" w:color="auto"/>
        <w:bottom w:val="none" w:sz="0" w:space="0" w:color="auto"/>
        <w:right w:val="none" w:sz="0" w:space="0" w:color="auto"/>
      </w:divBdr>
    </w:div>
    <w:div w:id="723985617">
      <w:bodyDiv w:val="1"/>
      <w:marLeft w:val="0"/>
      <w:marRight w:val="0"/>
      <w:marTop w:val="0"/>
      <w:marBottom w:val="0"/>
      <w:divBdr>
        <w:top w:val="none" w:sz="0" w:space="0" w:color="auto"/>
        <w:left w:val="none" w:sz="0" w:space="0" w:color="auto"/>
        <w:bottom w:val="none" w:sz="0" w:space="0" w:color="auto"/>
        <w:right w:val="none" w:sz="0" w:space="0" w:color="auto"/>
      </w:divBdr>
    </w:div>
    <w:div w:id="723991818">
      <w:bodyDiv w:val="1"/>
      <w:marLeft w:val="0"/>
      <w:marRight w:val="0"/>
      <w:marTop w:val="0"/>
      <w:marBottom w:val="0"/>
      <w:divBdr>
        <w:top w:val="none" w:sz="0" w:space="0" w:color="auto"/>
        <w:left w:val="none" w:sz="0" w:space="0" w:color="auto"/>
        <w:bottom w:val="none" w:sz="0" w:space="0" w:color="auto"/>
        <w:right w:val="none" w:sz="0" w:space="0" w:color="auto"/>
      </w:divBdr>
    </w:div>
    <w:div w:id="723991909">
      <w:bodyDiv w:val="1"/>
      <w:marLeft w:val="0"/>
      <w:marRight w:val="0"/>
      <w:marTop w:val="0"/>
      <w:marBottom w:val="0"/>
      <w:divBdr>
        <w:top w:val="none" w:sz="0" w:space="0" w:color="auto"/>
        <w:left w:val="none" w:sz="0" w:space="0" w:color="auto"/>
        <w:bottom w:val="none" w:sz="0" w:space="0" w:color="auto"/>
        <w:right w:val="none" w:sz="0" w:space="0" w:color="auto"/>
      </w:divBdr>
    </w:div>
    <w:div w:id="724447981">
      <w:bodyDiv w:val="1"/>
      <w:marLeft w:val="0"/>
      <w:marRight w:val="0"/>
      <w:marTop w:val="0"/>
      <w:marBottom w:val="0"/>
      <w:divBdr>
        <w:top w:val="none" w:sz="0" w:space="0" w:color="auto"/>
        <w:left w:val="none" w:sz="0" w:space="0" w:color="auto"/>
        <w:bottom w:val="none" w:sz="0" w:space="0" w:color="auto"/>
        <w:right w:val="none" w:sz="0" w:space="0" w:color="auto"/>
      </w:divBdr>
    </w:div>
    <w:div w:id="724766602">
      <w:bodyDiv w:val="1"/>
      <w:marLeft w:val="0"/>
      <w:marRight w:val="0"/>
      <w:marTop w:val="0"/>
      <w:marBottom w:val="0"/>
      <w:divBdr>
        <w:top w:val="none" w:sz="0" w:space="0" w:color="auto"/>
        <w:left w:val="none" w:sz="0" w:space="0" w:color="auto"/>
        <w:bottom w:val="none" w:sz="0" w:space="0" w:color="auto"/>
        <w:right w:val="none" w:sz="0" w:space="0" w:color="auto"/>
      </w:divBdr>
    </w:div>
    <w:div w:id="725373278">
      <w:bodyDiv w:val="1"/>
      <w:marLeft w:val="0"/>
      <w:marRight w:val="0"/>
      <w:marTop w:val="0"/>
      <w:marBottom w:val="0"/>
      <w:divBdr>
        <w:top w:val="none" w:sz="0" w:space="0" w:color="auto"/>
        <w:left w:val="none" w:sz="0" w:space="0" w:color="auto"/>
        <w:bottom w:val="none" w:sz="0" w:space="0" w:color="auto"/>
        <w:right w:val="none" w:sz="0" w:space="0" w:color="auto"/>
      </w:divBdr>
    </w:div>
    <w:div w:id="725682862">
      <w:bodyDiv w:val="1"/>
      <w:marLeft w:val="0"/>
      <w:marRight w:val="0"/>
      <w:marTop w:val="0"/>
      <w:marBottom w:val="0"/>
      <w:divBdr>
        <w:top w:val="none" w:sz="0" w:space="0" w:color="auto"/>
        <w:left w:val="none" w:sz="0" w:space="0" w:color="auto"/>
        <w:bottom w:val="none" w:sz="0" w:space="0" w:color="auto"/>
        <w:right w:val="none" w:sz="0" w:space="0" w:color="auto"/>
      </w:divBdr>
    </w:div>
    <w:div w:id="725759979">
      <w:bodyDiv w:val="1"/>
      <w:marLeft w:val="0"/>
      <w:marRight w:val="0"/>
      <w:marTop w:val="0"/>
      <w:marBottom w:val="0"/>
      <w:divBdr>
        <w:top w:val="none" w:sz="0" w:space="0" w:color="auto"/>
        <w:left w:val="none" w:sz="0" w:space="0" w:color="auto"/>
        <w:bottom w:val="none" w:sz="0" w:space="0" w:color="auto"/>
        <w:right w:val="none" w:sz="0" w:space="0" w:color="auto"/>
      </w:divBdr>
    </w:div>
    <w:div w:id="726490100">
      <w:bodyDiv w:val="1"/>
      <w:marLeft w:val="0"/>
      <w:marRight w:val="0"/>
      <w:marTop w:val="0"/>
      <w:marBottom w:val="0"/>
      <w:divBdr>
        <w:top w:val="none" w:sz="0" w:space="0" w:color="auto"/>
        <w:left w:val="none" w:sz="0" w:space="0" w:color="auto"/>
        <w:bottom w:val="none" w:sz="0" w:space="0" w:color="auto"/>
        <w:right w:val="none" w:sz="0" w:space="0" w:color="auto"/>
      </w:divBdr>
    </w:div>
    <w:div w:id="726926113">
      <w:bodyDiv w:val="1"/>
      <w:marLeft w:val="0"/>
      <w:marRight w:val="0"/>
      <w:marTop w:val="0"/>
      <w:marBottom w:val="0"/>
      <w:divBdr>
        <w:top w:val="none" w:sz="0" w:space="0" w:color="auto"/>
        <w:left w:val="none" w:sz="0" w:space="0" w:color="auto"/>
        <w:bottom w:val="none" w:sz="0" w:space="0" w:color="auto"/>
        <w:right w:val="none" w:sz="0" w:space="0" w:color="auto"/>
      </w:divBdr>
    </w:div>
    <w:div w:id="727067592">
      <w:bodyDiv w:val="1"/>
      <w:marLeft w:val="0"/>
      <w:marRight w:val="0"/>
      <w:marTop w:val="0"/>
      <w:marBottom w:val="0"/>
      <w:divBdr>
        <w:top w:val="none" w:sz="0" w:space="0" w:color="auto"/>
        <w:left w:val="none" w:sz="0" w:space="0" w:color="auto"/>
        <w:bottom w:val="none" w:sz="0" w:space="0" w:color="auto"/>
        <w:right w:val="none" w:sz="0" w:space="0" w:color="auto"/>
      </w:divBdr>
    </w:div>
    <w:div w:id="727192047">
      <w:bodyDiv w:val="1"/>
      <w:marLeft w:val="0"/>
      <w:marRight w:val="0"/>
      <w:marTop w:val="0"/>
      <w:marBottom w:val="0"/>
      <w:divBdr>
        <w:top w:val="none" w:sz="0" w:space="0" w:color="auto"/>
        <w:left w:val="none" w:sz="0" w:space="0" w:color="auto"/>
        <w:bottom w:val="none" w:sz="0" w:space="0" w:color="auto"/>
        <w:right w:val="none" w:sz="0" w:space="0" w:color="auto"/>
      </w:divBdr>
    </w:div>
    <w:div w:id="727650211">
      <w:bodyDiv w:val="1"/>
      <w:marLeft w:val="0"/>
      <w:marRight w:val="0"/>
      <w:marTop w:val="0"/>
      <w:marBottom w:val="0"/>
      <w:divBdr>
        <w:top w:val="none" w:sz="0" w:space="0" w:color="auto"/>
        <w:left w:val="none" w:sz="0" w:space="0" w:color="auto"/>
        <w:bottom w:val="none" w:sz="0" w:space="0" w:color="auto"/>
        <w:right w:val="none" w:sz="0" w:space="0" w:color="auto"/>
      </w:divBdr>
    </w:div>
    <w:div w:id="727800050">
      <w:bodyDiv w:val="1"/>
      <w:marLeft w:val="0"/>
      <w:marRight w:val="0"/>
      <w:marTop w:val="0"/>
      <w:marBottom w:val="0"/>
      <w:divBdr>
        <w:top w:val="none" w:sz="0" w:space="0" w:color="auto"/>
        <w:left w:val="none" w:sz="0" w:space="0" w:color="auto"/>
        <w:bottom w:val="none" w:sz="0" w:space="0" w:color="auto"/>
        <w:right w:val="none" w:sz="0" w:space="0" w:color="auto"/>
      </w:divBdr>
    </w:div>
    <w:div w:id="728112131">
      <w:bodyDiv w:val="1"/>
      <w:marLeft w:val="0"/>
      <w:marRight w:val="0"/>
      <w:marTop w:val="0"/>
      <w:marBottom w:val="0"/>
      <w:divBdr>
        <w:top w:val="none" w:sz="0" w:space="0" w:color="auto"/>
        <w:left w:val="none" w:sz="0" w:space="0" w:color="auto"/>
        <w:bottom w:val="none" w:sz="0" w:space="0" w:color="auto"/>
        <w:right w:val="none" w:sz="0" w:space="0" w:color="auto"/>
      </w:divBdr>
    </w:div>
    <w:div w:id="728118600">
      <w:bodyDiv w:val="1"/>
      <w:marLeft w:val="0"/>
      <w:marRight w:val="0"/>
      <w:marTop w:val="0"/>
      <w:marBottom w:val="0"/>
      <w:divBdr>
        <w:top w:val="none" w:sz="0" w:space="0" w:color="auto"/>
        <w:left w:val="none" w:sz="0" w:space="0" w:color="auto"/>
        <w:bottom w:val="none" w:sz="0" w:space="0" w:color="auto"/>
        <w:right w:val="none" w:sz="0" w:space="0" w:color="auto"/>
      </w:divBdr>
    </w:div>
    <w:div w:id="728501948">
      <w:bodyDiv w:val="1"/>
      <w:marLeft w:val="0"/>
      <w:marRight w:val="0"/>
      <w:marTop w:val="0"/>
      <w:marBottom w:val="0"/>
      <w:divBdr>
        <w:top w:val="none" w:sz="0" w:space="0" w:color="auto"/>
        <w:left w:val="none" w:sz="0" w:space="0" w:color="auto"/>
        <w:bottom w:val="none" w:sz="0" w:space="0" w:color="auto"/>
        <w:right w:val="none" w:sz="0" w:space="0" w:color="auto"/>
      </w:divBdr>
    </w:div>
    <w:div w:id="728529937">
      <w:bodyDiv w:val="1"/>
      <w:marLeft w:val="0"/>
      <w:marRight w:val="0"/>
      <w:marTop w:val="0"/>
      <w:marBottom w:val="0"/>
      <w:divBdr>
        <w:top w:val="none" w:sz="0" w:space="0" w:color="auto"/>
        <w:left w:val="none" w:sz="0" w:space="0" w:color="auto"/>
        <w:bottom w:val="none" w:sz="0" w:space="0" w:color="auto"/>
        <w:right w:val="none" w:sz="0" w:space="0" w:color="auto"/>
      </w:divBdr>
    </w:div>
    <w:div w:id="728960629">
      <w:bodyDiv w:val="1"/>
      <w:marLeft w:val="0"/>
      <w:marRight w:val="0"/>
      <w:marTop w:val="0"/>
      <w:marBottom w:val="0"/>
      <w:divBdr>
        <w:top w:val="none" w:sz="0" w:space="0" w:color="auto"/>
        <w:left w:val="none" w:sz="0" w:space="0" w:color="auto"/>
        <w:bottom w:val="none" w:sz="0" w:space="0" w:color="auto"/>
        <w:right w:val="none" w:sz="0" w:space="0" w:color="auto"/>
      </w:divBdr>
    </w:div>
    <w:div w:id="729380972">
      <w:bodyDiv w:val="1"/>
      <w:marLeft w:val="0"/>
      <w:marRight w:val="0"/>
      <w:marTop w:val="0"/>
      <w:marBottom w:val="0"/>
      <w:divBdr>
        <w:top w:val="none" w:sz="0" w:space="0" w:color="auto"/>
        <w:left w:val="none" w:sz="0" w:space="0" w:color="auto"/>
        <w:bottom w:val="none" w:sz="0" w:space="0" w:color="auto"/>
        <w:right w:val="none" w:sz="0" w:space="0" w:color="auto"/>
      </w:divBdr>
    </w:div>
    <w:div w:id="730234213">
      <w:bodyDiv w:val="1"/>
      <w:marLeft w:val="0"/>
      <w:marRight w:val="0"/>
      <w:marTop w:val="0"/>
      <w:marBottom w:val="0"/>
      <w:divBdr>
        <w:top w:val="none" w:sz="0" w:space="0" w:color="auto"/>
        <w:left w:val="none" w:sz="0" w:space="0" w:color="auto"/>
        <w:bottom w:val="none" w:sz="0" w:space="0" w:color="auto"/>
        <w:right w:val="none" w:sz="0" w:space="0" w:color="auto"/>
      </w:divBdr>
    </w:div>
    <w:div w:id="730494363">
      <w:bodyDiv w:val="1"/>
      <w:marLeft w:val="0"/>
      <w:marRight w:val="0"/>
      <w:marTop w:val="0"/>
      <w:marBottom w:val="0"/>
      <w:divBdr>
        <w:top w:val="none" w:sz="0" w:space="0" w:color="auto"/>
        <w:left w:val="none" w:sz="0" w:space="0" w:color="auto"/>
        <w:bottom w:val="none" w:sz="0" w:space="0" w:color="auto"/>
        <w:right w:val="none" w:sz="0" w:space="0" w:color="auto"/>
      </w:divBdr>
    </w:div>
    <w:div w:id="730537080">
      <w:bodyDiv w:val="1"/>
      <w:marLeft w:val="0"/>
      <w:marRight w:val="0"/>
      <w:marTop w:val="0"/>
      <w:marBottom w:val="0"/>
      <w:divBdr>
        <w:top w:val="none" w:sz="0" w:space="0" w:color="auto"/>
        <w:left w:val="none" w:sz="0" w:space="0" w:color="auto"/>
        <w:bottom w:val="none" w:sz="0" w:space="0" w:color="auto"/>
        <w:right w:val="none" w:sz="0" w:space="0" w:color="auto"/>
      </w:divBdr>
    </w:div>
    <w:div w:id="730541693">
      <w:bodyDiv w:val="1"/>
      <w:marLeft w:val="0"/>
      <w:marRight w:val="0"/>
      <w:marTop w:val="0"/>
      <w:marBottom w:val="0"/>
      <w:divBdr>
        <w:top w:val="none" w:sz="0" w:space="0" w:color="auto"/>
        <w:left w:val="none" w:sz="0" w:space="0" w:color="auto"/>
        <w:bottom w:val="none" w:sz="0" w:space="0" w:color="auto"/>
        <w:right w:val="none" w:sz="0" w:space="0" w:color="auto"/>
      </w:divBdr>
    </w:div>
    <w:div w:id="730737800">
      <w:bodyDiv w:val="1"/>
      <w:marLeft w:val="0"/>
      <w:marRight w:val="0"/>
      <w:marTop w:val="0"/>
      <w:marBottom w:val="0"/>
      <w:divBdr>
        <w:top w:val="none" w:sz="0" w:space="0" w:color="auto"/>
        <w:left w:val="none" w:sz="0" w:space="0" w:color="auto"/>
        <w:bottom w:val="none" w:sz="0" w:space="0" w:color="auto"/>
        <w:right w:val="none" w:sz="0" w:space="0" w:color="auto"/>
      </w:divBdr>
    </w:div>
    <w:div w:id="730809729">
      <w:bodyDiv w:val="1"/>
      <w:marLeft w:val="0"/>
      <w:marRight w:val="0"/>
      <w:marTop w:val="0"/>
      <w:marBottom w:val="0"/>
      <w:divBdr>
        <w:top w:val="none" w:sz="0" w:space="0" w:color="auto"/>
        <w:left w:val="none" w:sz="0" w:space="0" w:color="auto"/>
        <w:bottom w:val="none" w:sz="0" w:space="0" w:color="auto"/>
        <w:right w:val="none" w:sz="0" w:space="0" w:color="auto"/>
      </w:divBdr>
    </w:div>
    <w:div w:id="731194153">
      <w:bodyDiv w:val="1"/>
      <w:marLeft w:val="0"/>
      <w:marRight w:val="0"/>
      <w:marTop w:val="0"/>
      <w:marBottom w:val="0"/>
      <w:divBdr>
        <w:top w:val="none" w:sz="0" w:space="0" w:color="auto"/>
        <w:left w:val="none" w:sz="0" w:space="0" w:color="auto"/>
        <w:bottom w:val="none" w:sz="0" w:space="0" w:color="auto"/>
        <w:right w:val="none" w:sz="0" w:space="0" w:color="auto"/>
      </w:divBdr>
    </w:div>
    <w:div w:id="731781663">
      <w:bodyDiv w:val="1"/>
      <w:marLeft w:val="0"/>
      <w:marRight w:val="0"/>
      <w:marTop w:val="0"/>
      <w:marBottom w:val="0"/>
      <w:divBdr>
        <w:top w:val="none" w:sz="0" w:space="0" w:color="auto"/>
        <w:left w:val="none" w:sz="0" w:space="0" w:color="auto"/>
        <w:bottom w:val="none" w:sz="0" w:space="0" w:color="auto"/>
        <w:right w:val="none" w:sz="0" w:space="0" w:color="auto"/>
      </w:divBdr>
    </w:div>
    <w:div w:id="731851007">
      <w:bodyDiv w:val="1"/>
      <w:marLeft w:val="0"/>
      <w:marRight w:val="0"/>
      <w:marTop w:val="0"/>
      <w:marBottom w:val="0"/>
      <w:divBdr>
        <w:top w:val="none" w:sz="0" w:space="0" w:color="auto"/>
        <w:left w:val="none" w:sz="0" w:space="0" w:color="auto"/>
        <w:bottom w:val="none" w:sz="0" w:space="0" w:color="auto"/>
        <w:right w:val="none" w:sz="0" w:space="0" w:color="auto"/>
      </w:divBdr>
    </w:div>
    <w:div w:id="732387418">
      <w:bodyDiv w:val="1"/>
      <w:marLeft w:val="0"/>
      <w:marRight w:val="0"/>
      <w:marTop w:val="0"/>
      <w:marBottom w:val="0"/>
      <w:divBdr>
        <w:top w:val="none" w:sz="0" w:space="0" w:color="auto"/>
        <w:left w:val="none" w:sz="0" w:space="0" w:color="auto"/>
        <w:bottom w:val="none" w:sz="0" w:space="0" w:color="auto"/>
        <w:right w:val="none" w:sz="0" w:space="0" w:color="auto"/>
      </w:divBdr>
    </w:div>
    <w:div w:id="732430884">
      <w:bodyDiv w:val="1"/>
      <w:marLeft w:val="0"/>
      <w:marRight w:val="0"/>
      <w:marTop w:val="0"/>
      <w:marBottom w:val="0"/>
      <w:divBdr>
        <w:top w:val="none" w:sz="0" w:space="0" w:color="auto"/>
        <w:left w:val="none" w:sz="0" w:space="0" w:color="auto"/>
        <w:bottom w:val="none" w:sz="0" w:space="0" w:color="auto"/>
        <w:right w:val="none" w:sz="0" w:space="0" w:color="auto"/>
      </w:divBdr>
    </w:div>
    <w:div w:id="733284674">
      <w:bodyDiv w:val="1"/>
      <w:marLeft w:val="0"/>
      <w:marRight w:val="0"/>
      <w:marTop w:val="0"/>
      <w:marBottom w:val="0"/>
      <w:divBdr>
        <w:top w:val="none" w:sz="0" w:space="0" w:color="auto"/>
        <w:left w:val="none" w:sz="0" w:space="0" w:color="auto"/>
        <w:bottom w:val="none" w:sz="0" w:space="0" w:color="auto"/>
        <w:right w:val="none" w:sz="0" w:space="0" w:color="auto"/>
      </w:divBdr>
    </w:div>
    <w:div w:id="733509250">
      <w:bodyDiv w:val="1"/>
      <w:marLeft w:val="0"/>
      <w:marRight w:val="0"/>
      <w:marTop w:val="0"/>
      <w:marBottom w:val="0"/>
      <w:divBdr>
        <w:top w:val="none" w:sz="0" w:space="0" w:color="auto"/>
        <w:left w:val="none" w:sz="0" w:space="0" w:color="auto"/>
        <w:bottom w:val="none" w:sz="0" w:space="0" w:color="auto"/>
        <w:right w:val="none" w:sz="0" w:space="0" w:color="auto"/>
      </w:divBdr>
    </w:div>
    <w:div w:id="733695765">
      <w:bodyDiv w:val="1"/>
      <w:marLeft w:val="0"/>
      <w:marRight w:val="0"/>
      <w:marTop w:val="0"/>
      <w:marBottom w:val="0"/>
      <w:divBdr>
        <w:top w:val="none" w:sz="0" w:space="0" w:color="auto"/>
        <w:left w:val="none" w:sz="0" w:space="0" w:color="auto"/>
        <w:bottom w:val="none" w:sz="0" w:space="0" w:color="auto"/>
        <w:right w:val="none" w:sz="0" w:space="0" w:color="auto"/>
      </w:divBdr>
    </w:div>
    <w:div w:id="734166840">
      <w:bodyDiv w:val="1"/>
      <w:marLeft w:val="0"/>
      <w:marRight w:val="0"/>
      <w:marTop w:val="0"/>
      <w:marBottom w:val="0"/>
      <w:divBdr>
        <w:top w:val="none" w:sz="0" w:space="0" w:color="auto"/>
        <w:left w:val="none" w:sz="0" w:space="0" w:color="auto"/>
        <w:bottom w:val="none" w:sz="0" w:space="0" w:color="auto"/>
        <w:right w:val="none" w:sz="0" w:space="0" w:color="auto"/>
      </w:divBdr>
    </w:div>
    <w:div w:id="734469906">
      <w:bodyDiv w:val="1"/>
      <w:marLeft w:val="0"/>
      <w:marRight w:val="0"/>
      <w:marTop w:val="0"/>
      <w:marBottom w:val="0"/>
      <w:divBdr>
        <w:top w:val="none" w:sz="0" w:space="0" w:color="auto"/>
        <w:left w:val="none" w:sz="0" w:space="0" w:color="auto"/>
        <w:bottom w:val="none" w:sz="0" w:space="0" w:color="auto"/>
        <w:right w:val="none" w:sz="0" w:space="0" w:color="auto"/>
      </w:divBdr>
    </w:div>
    <w:div w:id="734932285">
      <w:bodyDiv w:val="1"/>
      <w:marLeft w:val="0"/>
      <w:marRight w:val="0"/>
      <w:marTop w:val="0"/>
      <w:marBottom w:val="0"/>
      <w:divBdr>
        <w:top w:val="none" w:sz="0" w:space="0" w:color="auto"/>
        <w:left w:val="none" w:sz="0" w:space="0" w:color="auto"/>
        <w:bottom w:val="none" w:sz="0" w:space="0" w:color="auto"/>
        <w:right w:val="none" w:sz="0" w:space="0" w:color="auto"/>
      </w:divBdr>
    </w:div>
    <w:div w:id="736125032">
      <w:bodyDiv w:val="1"/>
      <w:marLeft w:val="0"/>
      <w:marRight w:val="0"/>
      <w:marTop w:val="0"/>
      <w:marBottom w:val="0"/>
      <w:divBdr>
        <w:top w:val="none" w:sz="0" w:space="0" w:color="auto"/>
        <w:left w:val="none" w:sz="0" w:space="0" w:color="auto"/>
        <w:bottom w:val="none" w:sz="0" w:space="0" w:color="auto"/>
        <w:right w:val="none" w:sz="0" w:space="0" w:color="auto"/>
      </w:divBdr>
    </w:div>
    <w:div w:id="736853977">
      <w:bodyDiv w:val="1"/>
      <w:marLeft w:val="0"/>
      <w:marRight w:val="0"/>
      <w:marTop w:val="0"/>
      <w:marBottom w:val="0"/>
      <w:divBdr>
        <w:top w:val="none" w:sz="0" w:space="0" w:color="auto"/>
        <w:left w:val="none" w:sz="0" w:space="0" w:color="auto"/>
        <w:bottom w:val="none" w:sz="0" w:space="0" w:color="auto"/>
        <w:right w:val="none" w:sz="0" w:space="0" w:color="auto"/>
      </w:divBdr>
    </w:div>
    <w:div w:id="736898207">
      <w:bodyDiv w:val="1"/>
      <w:marLeft w:val="0"/>
      <w:marRight w:val="0"/>
      <w:marTop w:val="0"/>
      <w:marBottom w:val="0"/>
      <w:divBdr>
        <w:top w:val="none" w:sz="0" w:space="0" w:color="auto"/>
        <w:left w:val="none" w:sz="0" w:space="0" w:color="auto"/>
        <w:bottom w:val="none" w:sz="0" w:space="0" w:color="auto"/>
        <w:right w:val="none" w:sz="0" w:space="0" w:color="auto"/>
      </w:divBdr>
    </w:div>
    <w:div w:id="737676005">
      <w:bodyDiv w:val="1"/>
      <w:marLeft w:val="0"/>
      <w:marRight w:val="0"/>
      <w:marTop w:val="0"/>
      <w:marBottom w:val="0"/>
      <w:divBdr>
        <w:top w:val="none" w:sz="0" w:space="0" w:color="auto"/>
        <w:left w:val="none" w:sz="0" w:space="0" w:color="auto"/>
        <w:bottom w:val="none" w:sz="0" w:space="0" w:color="auto"/>
        <w:right w:val="none" w:sz="0" w:space="0" w:color="auto"/>
      </w:divBdr>
    </w:div>
    <w:div w:id="737749984">
      <w:bodyDiv w:val="1"/>
      <w:marLeft w:val="0"/>
      <w:marRight w:val="0"/>
      <w:marTop w:val="0"/>
      <w:marBottom w:val="0"/>
      <w:divBdr>
        <w:top w:val="none" w:sz="0" w:space="0" w:color="auto"/>
        <w:left w:val="none" w:sz="0" w:space="0" w:color="auto"/>
        <w:bottom w:val="none" w:sz="0" w:space="0" w:color="auto"/>
        <w:right w:val="none" w:sz="0" w:space="0" w:color="auto"/>
      </w:divBdr>
    </w:div>
    <w:div w:id="738132135">
      <w:bodyDiv w:val="1"/>
      <w:marLeft w:val="0"/>
      <w:marRight w:val="0"/>
      <w:marTop w:val="0"/>
      <w:marBottom w:val="0"/>
      <w:divBdr>
        <w:top w:val="none" w:sz="0" w:space="0" w:color="auto"/>
        <w:left w:val="none" w:sz="0" w:space="0" w:color="auto"/>
        <w:bottom w:val="none" w:sz="0" w:space="0" w:color="auto"/>
        <w:right w:val="none" w:sz="0" w:space="0" w:color="auto"/>
      </w:divBdr>
    </w:div>
    <w:div w:id="738214062">
      <w:bodyDiv w:val="1"/>
      <w:marLeft w:val="0"/>
      <w:marRight w:val="0"/>
      <w:marTop w:val="0"/>
      <w:marBottom w:val="0"/>
      <w:divBdr>
        <w:top w:val="none" w:sz="0" w:space="0" w:color="auto"/>
        <w:left w:val="none" w:sz="0" w:space="0" w:color="auto"/>
        <w:bottom w:val="none" w:sz="0" w:space="0" w:color="auto"/>
        <w:right w:val="none" w:sz="0" w:space="0" w:color="auto"/>
      </w:divBdr>
    </w:div>
    <w:div w:id="738406138">
      <w:bodyDiv w:val="1"/>
      <w:marLeft w:val="0"/>
      <w:marRight w:val="0"/>
      <w:marTop w:val="0"/>
      <w:marBottom w:val="0"/>
      <w:divBdr>
        <w:top w:val="none" w:sz="0" w:space="0" w:color="auto"/>
        <w:left w:val="none" w:sz="0" w:space="0" w:color="auto"/>
        <w:bottom w:val="none" w:sz="0" w:space="0" w:color="auto"/>
        <w:right w:val="none" w:sz="0" w:space="0" w:color="auto"/>
      </w:divBdr>
    </w:div>
    <w:div w:id="738525315">
      <w:bodyDiv w:val="1"/>
      <w:marLeft w:val="0"/>
      <w:marRight w:val="0"/>
      <w:marTop w:val="0"/>
      <w:marBottom w:val="0"/>
      <w:divBdr>
        <w:top w:val="none" w:sz="0" w:space="0" w:color="auto"/>
        <w:left w:val="none" w:sz="0" w:space="0" w:color="auto"/>
        <w:bottom w:val="none" w:sz="0" w:space="0" w:color="auto"/>
        <w:right w:val="none" w:sz="0" w:space="0" w:color="auto"/>
      </w:divBdr>
    </w:div>
    <w:div w:id="738753830">
      <w:bodyDiv w:val="1"/>
      <w:marLeft w:val="0"/>
      <w:marRight w:val="0"/>
      <w:marTop w:val="0"/>
      <w:marBottom w:val="0"/>
      <w:divBdr>
        <w:top w:val="none" w:sz="0" w:space="0" w:color="auto"/>
        <w:left w:val="none" w:sz="0" w:space="0" w:color="auto"/>
        <w:bottom w:val="none" w:sz="0" w:space="0" w:color="auto"/>
        <w:right w:val="none" w:sz="0" w:space="0" w:color="auto"/>
      </w:divBdr>
    </w:div>
    <w:div w:id="738984970">
      <w:bodyDiv w:val="1"/>
      <w:marLeft w:val="0"/>
      <w:marRight w:val="0"/>
      <w:marTop w:val="0"/>
      <w:marBottom w:val="0"/>
      <w:divBdr>
        <w:top w:val="none" w:sz="0" w:space="0" w:color="auto"/>
        <w:left w:val="none" w:sz="0" w:space="0" w:color="auto"/>
        <w:bottom w:val="none" w:sz="0" w:space="0" w:color="auto"/>
        <w:right w:val="none" w:sz="0" w:space="0" w:color="auto"/>
      </w:divBdr>
    </w:div>
    <w:div w:id="739015369">
      <w:bodyDiv w:val="1"/>
      <w:marLeft w:val="0"/>
      <w:marRight w:val="0"/>
      <w:marTop w:val="0"/>
      <w:marBottom w:val="0"/>
      <w:divBdr>
        <w:top w:val="none" w:sz="0" w:space="0" w:color="auto"/>
        <w:left w:val="none" w:sz="0" w:space="0" w:color="auto"/>
        <w:bottom w:val="none" w:sz="0" w:space="0" w:color="auto"/>
        <w:right w:val="none" w:sz="0" w:space="0" w:color="auto"/>
      </w:divBdr>
    </w:div>
    <w:div w:id="739523291">
      <w:bodyDiv w:val="1"/>
      <w:marLeft w:val="0"/>
      <w:marRight w:val="0"/>
      <w:marTop w:val="0"/>
      <w:marBottom w:val="0"/>
      <w:divBdr>
        <w:top w:val="none" w:sz="0" w:space="0" w:color="auto"/>
        <w:left w:val="none" w:sz="0" w:space="0" w:color="auto"/>
        <w:bottom w:val="none" w:sz="0" w:space="0" w:color="auto"/>
        <w:right w:val="none" w:sz="0" w:space="0" w:color="auto"/>
      </w:divBdr>
    </w:div>
    <w:div w:id="739524075">
      <w:bodyDiv w:val="1"/>
      <w:marLeft w:val="0"/>
      <w:marRight w:val="0"/>
      <w:marTop w:val="0"/>
      <w:marBottom w:val="0"/>
      <w:divBdr>
        <w:top w:val="none" w:sz="0" w:space="0" w:color="auto"/>
        <w:left w:val="none" w:sz="0" w:space="0" w:color="auto"/>
        <w:bottom w:val="none" w:sz="0" w:space="0" w:color="auto"/>
        <w:right w:val="none" w:sz="0" w:space="0" w:color="auto"/>
      </w:divBdr>
    </w:div>
    <w:div w:id="739904116">
      <w:bodyDiv w:val="1"/>
      <w:marLeft w:val="0"/>
      <w:marRight w:val="0"/>
      <w:marTop w:val="0"/>
      <w:marBottom w:val="0"/>
      <w:divBdr>
        <w:top w:val="none" w:sz="0" w:space="0" w:color="auto"/>
        <w:left w:val="none" w:sz="0" w:space="0" w:color="auto"/>
        <w:bottom w:val="none" w:sz="0" w:space="0" w:color="auto"/>
        <w:right w:val="none" w:sz="0" w:space="0" w:color="auto"/>
      </w:divBdr>
    </w:div>
    <w:div w:id="740177359">
      <w:bodyDiv w:val="1"/>
      <w:marLeft w:val="0"/>
      <w:marRight w:val="0"/>
      <w:marTop w:val="0"/>
      <w:marBottom w:val="0"/>
      <w:divBdr>
        <w:top w:val="none" w:sz="0" w:space="0" w:color="auto"/>
        <w:left w:val="none" w:sz="0" w:space="0" w:color="auto"/>
        <w:bottom w:val="none" w:sz="0" w:space="0" w:color="auto"/>
        <w:right w:val="none" w:sz="0" w:space="0" w:color="auto"/>
      </w:divBdr>
    </w:div>
    <w:div w:id="740755871">
      <w:bodyDiv w:val="1"/>
      <w:marLeft w:val="0"/>
      <w:marRight w:val="0"/>
      <w:marTop w:val="0"/>
      <w:marBottom w:val="0"/>
      <w:divBdr>
        <w:top w:val="none" w:sz="0" w:space="0" w:color="auto"/>
        <w:left w:val="none" w:sz="0" w:space="0" w:color="auto"/>
        <w:bottom w:val="none" w:sz="0" w:space="0" w:color="auto"/>
        <w:right w:val="none" w:sz="0" w:space="0" w:color="auto"/>
      </w:divBdr>
    </w:div>
    <w:div w:id="740979621">
      <w:bodyDiv w:val="1"/>
      <w:marLeft w:val="0"/>
      <w:marRight w:val="0"/>
      <w:marTop w:val="0"/>
      <w:marBottom w:val="0"/>
      <w:divBdr>
        <w:top w:val="none" w:sz="0" w:space="0" w:color="auto"/>
        <w:left w:val="none" w:sz="0" w:space="0" w:color="auto"/>
        <w:bottom w:val="none" w:sz="0" w:space="0" w:color="auto"/>
        <w:right w:val="none" w:sz="0" w:space="0" w:color="auto"/>
      </w:divBdr>
    </w:div>
    <w:div w:id="741023077">
      <w:bodyDiv w:val="1"/>
      <w:marLeft w:val="0"/>
      <w:marRight w:val="0"/>
      <w:marTop w:val="0"/>
      <w:marBottom w:val="0"/>
      <w:divBdr>
        <w:top w:val="none" w:sz="0" w:space="0" w:color="auto"/>
        <w:left w:val="none" w:sz="0" w:space="0" w:color="auto"/>
        <w:bottom w:val="none" w:sz="0" w:space="0" w:color="auto"/>
        <w:right w:val="none" w:sz="0" w:space="0" w:color="auto"/>
      </w:divBdr>
    </w:div>
    <w:div w:id="741029776">
      <w:bodyDiv w:val="1"/>
      <w:marLeft w:val="0"/>
      <w:marRight w:val="0"/>
      <w:marTop w:val="0"/>
      <w:marBottom w:val="0"/>
      <w:divBdr>
        <w:top w:val="none" w:sz="0" w:space="0" w:color="auto"/>
        <w:left w:val="none" w:sz="0" w:space="0" w:color="auto"/>
        <w:bottom w:val="none" w:sz="0" w:space="0" w:color="auto"/>
        <w:right w:val="none" w:sz="0" w:space="0" w:color="auto"/>
      </w:divBdr>
    </w:div>
    <w:div w:id="741483252">
      <w:bodyDiv w:val="1"/>
      <w:marLeft w:val="0"/>
      <w:marRight w:val="0"/>
      <w:marTop w:val="0"/>
      <w:marBottom w:val="0"/>
      <w:divBdr>
        <w:top w:val="none" w:sz="0" w:space="0" w:color="auto"/>
        <w:left w:val="none" w:sz="0" w:space="0" w:color="auto"/>
        <w:bottom w:val="none" w:sz="0" w:space="0" w:color="auto"/>
        <w:right w:val="none" w:sz="0" w:space="0" w:color="auto"/>
      </w:divBdr>
    </w:div>
    <w:div w:id="741877977">
      <w:bodyDiv w:val="1"/>
      <w:marLeft w:val="0"/>
      <w:marRight w:val="0"/>
      <w:marTop w:val="0"/>
      <w:marBottom w:val="0"/>
      <w:divBdr>
        <w:top w:val="none" w:sz="0" w:space="0" w:color="auto"/>
        <w:left w:val="none" w:sz="0" w:space="0" w:color="auto"/>
        <w:bottom w:val="none" w:sz="0" w:space="0" w:color="auto"/>
        <w:right w:val="none" w:sz="0" w:space="0" w:color="auto"/>
      </w:divBdr>
    </w:div>
    <w:div w:id="741950686">
      <w:bodyDiv w:val="1"/>
      <w:marLeft w:val="0"/>
      <w:marRight w:val="0"/>
      <w:marTop w:val="0"/>
      <w:marBottom w:val="0"/>
      <w:divBdr>
        <w:top w:val="none" w:sz="0" w:space="0" w:color="auto"/>
        <w:left w:val="none" w:sz="0" w:space="0" w:color="auto"/>
        <w:bottom w:val="none" w:sz="0" w:space="0" w:color="auto"/>
        <w:right w:val="none" w:sz="0" w:space="0" w:color="auto"/>
      </w:divBdr>
    </w:div>
    <w:div w:id="742029747">
      <w:bodyDiv w:val="1"/>
      <w:marLeft w:val="0"/>
      <w:marRight w:val="0"/>
      <w:marTop w:val="0"/>
      <w:marBottom w:val="0"/>
      <w:divBdr>
        <w:top w:val="none" w:sz="0" w:space="0" w:color="auto"/>
        <w:left w:val="none" w:sz="0" w:space="0" w:color="auto"/>
        <w:bottom w:val="none" w:sz="0" w:space="0" w:color="auto"/>
        <w:right w:val="none" w:sz="0" w:space="0" w:color="auto"/>
      </w:divBdr>
    </w:div>
    <w:div w:id="742416255">
      <w:bodyDiv w:val="1"/>
      <w:marLeft w:val="0"/>
      <w:marRight w:val="0"/>
      <w:marTop w:val="0"/>
      <w:marBottom w:val="0"/>
      <w:divBdr>
        <w:top w:val="none" w:sz="0" w:space="0" w:color="auto"/>
        <w:left w:val="none" w:sz="0" w:space="0" w:color="auto"/>
        <w:bottom w:val="none" w:sz="0" w:space="0" w:color="auto"/>
        <w:right w:val="none" w:sz="0" w:space="0" w:color="auto"/>
      </w:divBdr>
    </w:div>
    <w:div w:id="743114258">
      <w:bodyDiv w:val="1"/>
      <w:marLeft w:val="0"/>
      <w:marRight w:val="0"/>
      <w:marTop w:val="0"/>
      <w:marBottom w:val="0"/>
      <w:divBdr>
        <w:top w:val="none" w:sz="0" w:space="0" w:color="auto"/>
        <w:left w:val="none" w:sz="0" w:space="0" w:color="auto"/>
        <w:bottom w:val="none" w:sz="0" w:space="0" w:color="auto"/>
        <w:right w:val="none" w:sz="0" w:space="0" w:color="auto"/>
      </w:divBdr>
    </w:div>
    <w:div w:id="743720507">
      <w:bodyDiv w:val="1"/>
      <w:marLeft w:val="0"/>
      <w:marRight w:val="0"/>
      <w:marTop w:val="0"/>
      <w:marBottom w:val="0"/>
      <w:divBdr>
        <w:top w:val="none" w:sz="0" w:space="0" w:color="auto"/>
        <w:left w:val="none" w:sz="0" w:space="0" w:color="auto"/>
        <w:bottom w:val="none" w:sz="0" w:space="0" w:color="auto"/>
        <w:right w:val="none" w:sz="0" w:space="0" w:color="auto"/>
      </w:divBdr>
    </w:div>
    <w:div w:id="743794993">
      <w:bodyDiv w:val="1"/>
      <w:marLeft w:val="0"/>
      <w:marRight w:val="0"/>
      <w:marTop w:val="0"/>
      <w:marBottom w:val="0"/>
      <w:divBdr>
        <w:top w:val="none" w:sz="0" w:space="0" w:color="auto"/>
        <w:left w:val="none" w:sz="0" w:space="0" w:color="auto"/>
        <w:bottom w:val="none" w:sz="0" w:space="0" w:color="auto"/>
        <w:right w:val="none" w:sz="0" w:space="0" w:color="auto"/>
      </w:divBdr>
    </w:div>
    <w:div w:id="743835949">
      <w:bodyDiv w:val="1"/>
      <w:marLeft w:val="0"/>
      <w:marRight w:val="0"/>
      <w:marTop w:val="0"/>
      <w:marBottom w:val="0"/>
      <w:divBdr>
        <w:top w:val="none" w:sz="0" w:space="0" w:color="auto"/>
        <w:left w:val="none" w:sz="0" w:space="0" w:color="auto"/>
        <w:bottom w:val="none" w:sz="0" w:space="0" w:color="auto"/>
        <w:right w:val="none" w:sz="0" w:space="0" w:color="auto"/>
      </w:divBdr>
    </w:div>
    <w:div w:id="744031401">
      <w:bodyDiv w:val="1"/>
      <w:marLeft w:val="0"/>
      <w:marRight w:val="0"/>
      <w:marTop w:val="0"/>
      <w:marBottom w:val="0"/>
      <w:divBdr>
        <w:top w:val="none" w:sz="0" w:space="0" w:color="auto"/>
        <w:left w:val="none" w:sz="0" w:space="0" w:color="auto"/>
        <w:bottom w:val="none" w:sz="0" w:space="0" w:color="auto"/>
        <w:right w:val="none" w:sz="0" w:space="0" w:color="auto"/>
      </w:divBdr>
    </w:div>
    <w:div w:id="744256032">
      <w:bodyDiv w:val="1"/>
      <w:marLeft w:val="0"/>
      <w:marRight w:val="0"/>
      <w:marTop w:val="0"/>
      <w:marBottom w:val="0"/>
      <w:divBdr>
        <w:top w:val="none" w:sz="0" w:space="0" w:color="auto"/>
        <w:left w:val="none" w:sz="0" w:space="0" w:color="auto"/>
        <w:bottom w:val="none" w:sz="0" w:space="0" w:color="auto"/>
        <w:right w:val="none" w:sz="0" w:space="0" w:color="auto"/>
      </w:divBdr>
    </w:div>
    <w:div w:id="745079722">
      <w:bodyDiv w:val="1"/>
      <w:marLeft w:val="0"/>
      <w:marRight w:val="0"/>
      <w:marTop w:val="0"/>
      <w:marBottom w:val="0"/>
      <w:divBdr>
        <w:top w:val="none" w:sz="0" w:space="0" w:color="auto"/>
        <w:left w:val="none" w:sz="0" w:space="0" w:color="auto"/>
        <w:bottom w:val="none" w:sz="0" w:space="0" w:color="auto"/>
        <w:right w:val="none" w:sz="0" w:space="0" w:color="auto"/>
      </w:divBdr>
    </w:div>
    <w:div w:id="745104535">
      <w:bodyDiv w:val="1"/>
      <w:marLeft w:val="0"/>
      <w:marRight w:val="0"/>
      <w:marTop w:val="0"/>
      <w:marBottom w:val="0"/>
      <w:divBdr>
        <w:top w:val="none" w:sz="0" w:space="0" w:color="auto"/>
        <w:left w:val="none" w:sz="0" w:space="0" w:color="auto"/>
        <w:bottom w:val="none" w:sz="0" w:space="0" w:color="auto"/>
        <w:right w:val="none" w:sz="0" w:space="0" w:color="auto"/>
      </w:divBdr>
    </w:div>
    <w:div w:id="745691771">
      <w:bodyDiv w:val="1"/>
      <w:marLeft w:val="0"/>
      <w:marRight w:val="0"/>
      <w:marTop w:val="0"/>
      <w:marBottom w:val="0"/>
      <w:divBdr>
        <w:top w:val="none" w:sz="0" w:space="0" w:color="auto"/>
        <w:left w:val="none" w:sz="0" w:space="0" w:color="auto"/>
        <w:bottom w:val="none" w:sz="0" w:space="0" w:color="auto"/>
        <w:right w:val="none" w:sz="0" w:space="0" w:color="auto"/>
      </w:divBdr>
    </w:div>
    <w:div w:id="746146097">
      <w:bodyDiv w:val="1"/>
      <w:marLeft w:val="0"/>
      <w:marRight w:val="0"/>
      <w:marTop w:val="0"/>
      <w:marBottom w:val="0"/>
      <w:divBdr>
        <w:top w:val="none" w:sz="0" w:space="0" w:color="auto"/>
        <w:left w:val="none" w:sz="0" w:space="0" w:color="auto"/>
        <w:bottom w:val="none" w:sz="0" w:space="0" w:color="auto"/>
        <w:right w:val="none" w:sz="0" w:space="0" w:color="auto"/>
      </w:divBdr>
    </w:div>
    <w:div w:id="746150512">
      <w:bodyDiv w:val="1"/>
      <w:marLeft w:val="0"/>
      <w:marRight w:val="0"/>
      <w:marTop w:val="0"/>
      <w:marBottom w:val="0"/>
      <w:divBdr>
        <w:top w:val="none" w:sz="0" w:space="0" w:color="auto"/>
        <w:left w:val="none" w:sz="0" w:space="0" w:color="auto"/>
        <w:bottom w:val="none" w:sz="0" w:space="0" w:color="auto"/>
        <w:right w:val="none" w:sz="0" w:space="0" w:color="auto"/>
      </w:divBdr>
    </w:div>
    <w:div w:id="746390011">
      <w:bodyDiv w:val="1"/>
      <w:marLeft w:val="0"/>
      <w:marRight w:val="0"/>
      <w:marTop w:val="0"/>
      <w:marBottom w:val="0"/>
      <w:divBdr>
        <w:top w:val="none" w:sz="0" w:space="0" w:color="auto"/>
        <w:left w:val="none" w:sz="0" w:space="0" w:color="auto"/>
        <w:bottom w:val="none" w:sz="0" w:space="0" w:color="auto"/>
        <w:right w:val="none" w:sz="0" w:space="0" w:color="auto"/>
      </w:divBdr>
    </w:div>
    <w:div w:id="746539709">
      <w:bodyDiv w:val="1"/>
      <w:marLeft w:val="0"/>
      <w:marRight w:val="0"/>
      <w:marTop w:val="0"/>
      <w:marBottom w:val="0"/>
      <w:divBdr>
        <w:top w:val="none" w:sz="0" w:space="0" w:color="auto"/>
        <w:left w:val="none" w:sz="0" w:space="0" w:color="auto"/>
        <w:bottom w:val="none" w:sz="0" w:space="0" w:color="auto"/>
        <w:right w:val="none" w:sz="0" w:space="0" w:color="auto"/>
      </w:divBdr>
    </w:div>
    <w:div w:id="746808416">
      <w:bodyDiv w:val="1"/>
      <w:marLeft w:val="0"/>
      <w:marRight w:val="0"/>
      <w:marTop w:val="0"/>
      <w:marBottom w:val="0"/>
      <w:divBdr>
        <w:top w:val="none" w:sz="0" w:space="0" w:color="auto"/>
        <w:left w:val="none" w:sz="0" w:space="0" w:color="auto"/>
        <w:bottom w:val="none" w:sz="0" w:space="0" w:color="auto"/>
        <w:right w:val="none" w:sz="0" w:space="0" w:color="auto"/>
      </w:divBdr>
    </w:div>
    <w:div w:id="747460917">
      <w:bodyDiv w:val="1"/>
      <w:marLeft w:val="0"/>
      <w:marRight w:val="0"/>
      <w:marTop w:val="0"/>
      <w:marBottom w:val="0"/>
      <w:divBdr>
        <w:top w:val="none" w:sz="0" w:space="0" w:color="auto"/>
        <w:left w:val="none" w:sz="0" w:space="0" w:color="auto"/>
        <w:bottom w:val="none" w:sz="0" w:space="0" w:color="auto"/>
        <w:right w:val="none" w:sz="0" w:space="0" w:color="auto"/>
      </w:divBdr>
    </w:div>
    <w:div w:id="747728293">
      <w:bodyDiv w:val="1"/>
      <w:marLeft w:val="0"/>
      <w:marRight w:val="0"/>
      <w:marTop w:val="0"/>
      <w:marBottom w:val="0"/>
      <w:divBdr>
        <w:top w:val="none" w:sz="0" w:space="0" w:color="auto"/>
        <w:left w:val="none" w:sz="0" w:space="0" w:color="auto"/>
        <w:bottom w:val="none" w:sz="0" w:space="0" w:color="auto"/>
        <w:right w:val="none" w:sz="0" w:space="0" w:color="auto"/>
      </w:divBdr>
    </w:div>
    <w:div w:id="747993527">
      <w:bodyDiv w:val="1"/>
      <w:marLeft w:val="0"/>
      <w:marRight w:val="0"/>
      <w:marTop w:val="0"/>
      <w:marBottom w:val="0"/>
      <w:divBdr>
        <w:top w:val="none" w:sz="0" w:space="0" w:color="auto"/>
        <w:left w:val="none" w:sz="0" w:space="0" w:color="auto"/>
        <w:bottom w:val="none" w:sz="0" w:space="0" w:color="auto"/>
        <w:right w:val="none" w:sz="0" w:space="0" w:color="auto"/>
      </w:divBdr>
    </w:div>
    <w:div w:id="748581863">
      <w:bodyDiv w:val="1"/>
      <w:marLeft w:val="0"/>
      <w:marRight w:val="0"/>
      <w:marTop w:val="0"/>
      <w:marBottom w:val="0"/>
      <w:divBdr>
        <w:top w:val="none" w:sz="0" w:space="0" w:color="auto"/>
        <w:left w:val="none" w:sz="0" w:space="0" w:color="auto"/>
        <w:bottom w:val="none" w:sz="0" w:space="0" w:color="auto"/>
        <w:right w:val="none" w:sz="0" w:space="0" w:color="auto"/>
      </w:divBdr>
    </w:div>
    <w:div w:id="748814663">
      <w:bodyDiv w:val="1"/>
      <w:marLeft w:val="0"/>
      <w:marRight w:val="0"/>
      <w:marTop w:val="0"/>
      <w:marBottom w:val="0"/>
      <w:divBdr>
        <w:top w:val="none" w:sz="0" w:space="0" w:color="auto"/>
        <w:left w:val="none" w:sz="0" w:space="0" w:color="auto"/>
        <w:bottom w:val="none" w:sz="0" w:space="0" w:color="auto"/>
        <w:right w:val="none" w:sz="0" w:space="0" w:color="auto"/>
      </w:divBdr>
    </w:div>
    <w:div w:id="749472504">
      <w:bodyDiv w:val="1"/>
      <w:marLeft w:val="0"/>
      <w:marRight w:val="0"/>
      <w:marTop w:val="0"/>
      <w:marBottom w:val="0"/>
      <w:divBdr>
        <w:top w:val="none" w:sz="0" w:space="0" w:color="auto"/>
        <w:left w:val="none" w:sz="0" w:space="0" w:color="auto"/>
        <w:bottom w:val="none" w:sz="0" w:space="0" w:color="auto"/>
        <w:right w:val="none" w:sz="0" w:space="0" w:color="auto"/>
      </w:divBdr>
    </w:div>
    <w:div w:id="749502357">
      <w:bodyDiv w:val="1"/>
      <w:marLeft w:val="0"/>
      <w:marRight w:val="0"/>
      <w:marTop w:val="0"/>
      <w:marBottom w:val="0"/>
      <w:divBdr>
        <w:top w:val="none" w:sz="0" w:space="0" w:color="auto"/>
        <w:left w:val="none" w:sz="0" w:space="0" w:color="auto"/>
        <w:bottom w:val="none" w:sz="0" w:space="0" w:color="auto"/>
        <w:right w:val="none" w:sz="0" w:space="0" w:color="auto"/>
      </w:divBdr>
    </w:div>
    <w:div w:id="750397839">
      <w:bodyDiv w:val="1"/>
      <w:marLeft w:val="0"/>
      <w:marRight w:val="0"/>
      <w:marTop w:val="0"/>
      <w:marBottom w:val="0"/>
      <w:divBdr>
        <w:top w:val="none" w:sz="0" w:space="0" w:color="auto"/>
        <w:left w:val="none" w:sz="0" w:space="0" w:color="auto"/>
        <w:bottom w:val="none" w:sz="0" w:space="0" w:color="auto"/>
        <w:right w:val="none" w:sz="0" w:space="0" w:color="auto"/>
      </w:divBdr>
    </w:div>
    <w:div w:id="750738469">
      <w:bodyDiv w:val="1"/>
      <w:marLeft w:val="0"/>
      <w:marRight w:val="0"/>
      <w:marTop w:val="0"/>
      <w:marBottom w:val="0"/>
      <w:divBdr>
        <w:top w:val="none" w:sz="0" w:space="0" w:color="auto"/>
        <w:left w:val="none" w:sz="0" w:space="0" w:color="auto"/>
        <w:bottom w:val="none" w:sz="0" w:space="0" w:color="auto"/>
        <w:right w:val="none" w:sz="0" w:space="0" w:color="auto"/>
      </w:divBdr>
    </w:div>
    <w:div w:id="751585897">
      <w:bodyDiv w:val="1"/>
      <w:marLeft w:val="0"/>
      <w:marRight w:val="0"/>
      <w:marTop w:val="0"/>
      <w:marBottom w:val="0"/>
      <w:divBdr>
        <w:top w:val="none" w:sz="0" w:space="0" w:color="auto"/>
        <w:left w:val="none" w:sz="0" w:space="0" w:color="auto"/>
        <w:bottom w:val="none" w:sz="0" w:space="0" w:color="auto"/>
        <w:right w:val="none" w:sz="0" w:space="0" w:color="auto"/>
      </w:divBdr>
    </w:div>
    <w:div w:id="751662373">
      <w:bodyDiv w:val="1"/>
      <w:marLeft w:val="0"/>
      <w:marRight w:val="0"/>
      <w:marTop w:val="0"/>
      <w:marBottom w:val="0"/>
      <w:divBdr>
        <w:top w:val="none" w:sz="0" w:space="0" w:color="auto"/>
        <w:left w:val="none" w:sz="0" w:space="0" w:color="auto"/>
        <w:bottom w:val="none" w:sz="0" w:space="0" w:color="auto"/>
        <w:right w:val="none" w:sz="0" w:space="0" w:color="auto"/>
      </w:divBdr>
    </w:div>
    <w:div w:id="751704622">
      <w:bodyDiv w:val="1"/>
      <w:marLeft w:val="0"/>
      <w:marRight w:val="0"/>
      <w:marTop w:val="0"/>
      <w:marBottom w:val="0"/>
      <w:divBdr>
        <w:top w:val="none" w:sz="0" w:space="0" w:color="auto"/>
        <w:left w:val="none" w:sz="0" w:space="0" w:color="auto"/>
        <w:bottom w:val="none" w:sz="0" w:space="0" w:color="auto"/>
        <w:right w:val="none" w:sz="0" w:space="0" w:color="auto"/>
      </w:divBdr>
    </w:div>
    <w:div w:id="751851513">
      <w:bodyDiv w:val="1"/>
      <w:marLeft w:val="0"/>
      <w:marRight w:val="0"/>
      <w:marTop w:val="0"/>
      <w:marBottom w:val="0"/>
      <w:divBdr>
        <w:top w:val="none" w:sz="0" w:space="0" w:color="auto"/>
        <w:left w:val="none" w:sz="0" w:space="0" w:color="auto"/>
        <w:bottom w:val="none" w:sz="0" w:space="0" w:color="auto"/>
        <w:right w:val="none" w:sz="0" w:space="0" w:color="auto"/>
      </w:divBdr>
    </w:div>
    <w:div w:id="751968776">
      <w:bodyDiv w:val="1"/>
      <w:marLeft w:val="0"/>
      <w:marRight w:val="0"/>
      <w:marTop w:val="0"/>
      <w:marBottom w:val="0"/>
      <w:divBdr>
        <w:top w:val="none" w:sz="0" w:space="0" w:color="auto"/>
        <w:left w:val="none" w:sz="0" w:space="0" w:color="auto"/>
        <w:bottom w:val="none" w:sz="0" w:space="0" w:color="auto"/>
        <w:right w:val="none" w:sz="0" w:space="0" w:color="auto"/>
      </w:divBdr>
    </w:div>
    <w:div w:id="752160843">
      <w:bodyDiv w:val="1"/>
      <w:marLeft w:val="0"/>
      <w:marRight w:val="0"/>
      <w:marTop w:val="0"/>
      <w:marBottom w:val="0"/>
      <w:divBdr>
        <w:top w:val="none" w:sz="0" w:space="0" w:color="auto"/>
        <w:left w:val="none" w:sz="0" w:space="0" w:color="auto"/>
        <w:bottom w:val="none" w:sz="0" w:space="0" w:color="auto"/>
        <w:right w:val="none" w:sz="0" w:space="0" w:color="auto"/>
      </w:divBdr>
    </w:div>
    <w:div w:id="752551745">
      <w:bodyDiv w:val="1"/>
      <w:marLeft w:val="0"/>
      <w:marRight w:val="0"/>
      <w:marTop w:val="0"/>
      <w:marBottom w:val="0"/>
      <w:divBdr>
        <w:top w:val="none" w:sz="0" w:space="0" w:color="auto"/>
        <w:left w:val="none" w:sz="0" w:space="0" w:color="auto"/>
        <w:bottom w:val="none" w:sz="0" w:space="0" w:color="auto"/>
        <w:right w:val="none" w:sz="0" w:space="0" w:color="auto"/>
      </w:divBdr>
    </w:div>
    <w:div w:id="752775927">
      <w:bodyDiv w:val="1"/>
      <w:marLeft w:val="0"/>
      <w:marRight w:val="0"/>
      <w:marTop w:val="0"/>
      <w:marBottom w:val="0"/>
      <w:divBdr>
        <w:top w:val="none" w:sz="0" w:space="0" w:color="auto"/>
        <w:left w:val="none" w:sz="0" w:space="0" w:color="auto"/>
        <w:bottom w:val="none" w:sz="0" w:space="0" w:color="auto"/>
        <w:right w:val="none" w:sz="0" w:space="0" w:color="auto"/>
      </w:divBdr>
    </w:div>
    <w:div w:id="752817445">
      <w:bodyDiv w:val="1"/>
      <w:marLeft w:val="0"/>
      <w:marRight w:val="0"/>
      <w:marTop w:val="0"/>
      <w:marBottom w:val="0"/>
      <w:divBdr>
        <w:top w:val="none" w:sz="0" w:space="0" w:color="auto"/>
        <w:left w:val="none" w:sz="0" w:space="0" w:color="auto"/>
        <w:bottom w:val="none" w:sz="0" w:space="0" w:color="auto"/>
        <w:right w:val="none" w:sz="0" w:space="0" w:color="auto"/>
      </w:divBdr>
    </w:div>
    <w:div w:id="753012524">
      <w:bodyDiv w:val="1"/>
      <w:marLeft w:val="0"/>
      <w:marRight w:val="0"/>
      <w:marTop w:val="0"/>
      <w:marBottom w:val="0"/>
      <w:divBdr>
        <w:top w:val="none" w:sz="0" w:space="0" w:color="auto"/>
        <w:left w:val="none" w:sz="0" w:space="0" w:color="auto"/>
        <w:bottom w:val="none" w:sz="0" w:space="0" w:color="auto"/>
        <w:right w:val="none" w:sz="0" w:space="0" w:color="auto"/>
      </w:divBdr>
    </w:div>
    <w:div w:id="753474161">
      <w:bodyDiv w:val="1"/>
      <w:marLeft w:val="0"/>
      <w:marRight w:val="0"/>
      <w:marTop w:val="0"/>
      <w:marBottom w:val="0"/>
      <w:divBdr>
        <w:top w:val="none" w:sz="0" w:space="0" w:color="auto"/>
        <w:left w:val="none" w:sz="0" w:space="0" w:color="auto"/>
        <w:bottom w:val="none" w:sz="0" w:space="0" w:color="auto"/>
        <w:right w:val="none" w:sz="0" w:space="0" w:color="auto"/>
      </w:divBdr>
    </w:div>
    <w:div w:id="754015064">
      <w:bodyDiv w:val="1"/>
      <w:marLeft w:val="0"/>
      <w:marRight w:val="0"/>
      <w:marTop w:val="0"/>
      <w:marBottom w:val="0"/>
      <w:divBdr>
        <w:top w:val="none" w:sz="0" w:space="0" w:color="auto"/>
        <w:left w:val="none" w:sz="0" w:space="0" w:color="auto"/>
        <w:bottom w:val="none" w:sz="0" w:space="0" w:color="auto"/>
        <w:right w:val="none" w:sz="0" w:space="0" w:color="auto"/>
      </w:divBdr>
    </w:div>
    <w:div w:id="754134839">
      <w:bodyDiv w:val="1"/>
      <w:marLeft w:val="0"/>
      <w:marRight w:val="0"/>
      <w:marTop w:val="0"/>
      <w:marBottom w:val="0"/>
      <w:divBdr>
        <w:top w:val="none" w:sz="0" w:space="0" w:color="auto"/>
        <w:left w:val="none" w:sz="0" w:space="0" w:color="auto"/>
        <w:bottom w:val="none" w:sz="0" w:space="0" w:color="auto"/>
        <w:right w:val="none" w:sz="0" w:space="0" w:color="auto"/>
      </w:divBdr>
    </w:div>
    <w:div w:id="754279322">
      <w:bodyDiv w:val="1"/>
      <w:marLeft w:val="0"/>
      <w:marRight w:val="0"/>
      <w:marTop w:val="0"/>
      <w:marBottom w:val="0"/>
      <w:divBdr>
        <w:top w:val="none" w:sz="0" w:space="0" w:color="auto"/>
        <w:left w:val="none" w:sz="0" w:space="0" w:color="auto"/>
        <w:bottom w:val="none" w:sz="0" w:space="0" w:color="auto"/>
        <w:right w:val="none" w:sz="0" w:space="0" w:color="auto"/>
      </w:divBdr>
    </w:div>
    <w:div w:id="754280128">
      <w:bodyDiv w:val="1"/>
      <w:marLeft w:val="0"/>
      <w:marRight w:val="0"/>
      <w:marTop w:val="0"/>
      <w:marBottom w:val="0"/>
      <w:divBdr>
        <w:top w:val="none" w:sz="0" w:space="0" w:color="auto"/>
        <w:left w:val="none" w:sz="0" w:space="0" w:color="auto"/>
        <w:bottom w:val="none" w:sz="0" w:space="0" w:color="auto"/>
        <w:right w:val="none" w:sz="0" w:space="0" w:color="auto"/>
      </w:divBdr>
    </w:div>
    <w:div w:id="754669938">
      <w:bodyDiv w:val="1"/>
      <w:marLeft w:val="0"/>
      <w:marRight w:val="0"/>
      <w:marTop w:val="0"/>
      <w:marBottom w:val="0"/>
      <w:divBdr>
        <w:top w:val="none" w:sz="0" w:space="0" w:color="auto"/>
        <w:left w:val="none" w:sz="0" w:space="0" w:color="auto"/>
        <w:bottom w:val="none" w:sz="0" w:space="0" w:color="auto"/>
        <w:right w:val="none" w:sz="0" w:space="0" w:color="auto"/>
      </w:divBdr>
    </w:div>
    <w:div w:id="754786069">
      <w:bodyDiv w:val="1"/>
      <w:marLeft w:val="0"/>
      <w:marRight w:val="0"/>
      <w:marTop w:val="0"/>
      <w:marBottom w:val="0"/>
      <w:divBdr>
        <w:top w:val="none" w:sz="0" w:space="0" w:color="auto"/>
        <w:left w:val="none" w:sz="0" w:space="0" w:color="auto"/>
        <w:bottom w:val="none" w:sz="0" w:space="0" w:color="auto"/>
        <w:right w:val="none" w:sz="0" w:space="0" w:color="auto"/>
      </w:divBdr>
    </w:div>
    <w:div w:id="754787435">
      <w:bodyDiv w:val="1"/>
      <w:marLeft w:val="0"/>
      <w:marRight w:val="0"/>
      <w:marTop w:val="0"/>
      <w:marBottom w:val="0"/>
      <w:divBdr>
        <w:top w:val="none" w:sz="0" w:space="0" w:color="auto"/>
        <w:left w:val="none" w:sz="0" w:space="0" w:color="auto"/>
        <w:bottom w:val="none" w:sz="0" w:space="0" w:color="auto"/>
        <w:right w:val="none" w:sz="0" w:space="0" w:color="auto"/>
      </w:divBdr>
    </w:div>
    <w:div w:id="754863740">
      <w:bodyDiv w:val="1"/>
      <w:marLeft w:val="0"/>
      <w:marRight w:val="0"/>
      <w:marTop w:val="0"/>
      <w:marBottom w:val="0"/>
      <w:divBdr>
        <w:top w:val="none" w:sz="0" w:space="0" w:color="auto"/>
        <w:left w:val="none" w:sz="0" w:space="0" w:color="auto"/>
        <w:bottom w:val="none" w:sz="0" w:space="0" w:color="auto"/>
        <w:right w:val="none" w:sz="0" w:space="0" w:color="auto"/>
      </w:divBdr>
    </w:div>
    <w:div w:id="754937132">
      <w:bodyDiv w:val="1"/>
      <w:marLeft w:val="0"/>
      <w:marRight w:val="0"/>
      <w:marTop w:val="0"/>
      <w:marBottom w:val="0"/>
      <w:divBdr>
        <w:top w:val="none" w:sz="0" w:space="0" w:color="auto"/>
        <w:left w:val="none" w:sz="0" w:space="0" w:color="auto"/>
        <w:bottom w:val="none" w:sz="0" w:space="0" w:color="auto"/>
        <w:right w:val="none" w:sz="0" w:space="0" w:color="auto"/>
      </w:divBdr>
    </w:div>
    <w:div w:id="755202305">
      <w:bodyDiv w:val="1"/>
      <w:marLeft w:val="0"/>
      <w:marRight w:val="0"/>
      <w:marTop w:val="0"/>
      <w:marBottom w:val="0"/>
      <w:divBdr>
        <w:top w:val="none" w:sz="0" w:space="0" w:color="auto"/>
        <w:left w:val="none" w:sz="0" w:space="0" w:color="auto"/>
        <w:bottom w:val="none" w:sz="0" w:space="0" w:color="auto"/>
        <w:right w:val="none" w:sz="0" w:space="0" w:color="auto"/>
      </w:divBdr>
    </w:div>
    <w:div w:id="755324481">
      <w:bodyDiv w:val="1"/>
      <w:marLeft w:val="0"/>
      <w:marRight w:val="0"/>
      <w:marTop w:val="0"/>
      <w:marBottom w:val="0"/>
      <w:divBdr>
        <w:top w:val="none" w:sz="0" w:space="0" w:color="auto"/>
        <w:left w:val="none" w:sz="0" w:space="0" w:color="auto"/>
        <w:bottom w:val="none" w:sz="0" w:space="0" w:color="auto"/>
        <w:right w:val="none" w:sz="0" w:space="0" w:color="auto"/>
      </w:divBdr>
    </w:div>
    <w:div w:id="755857998">
      <w:bodyDiv w:val="1"/>
      <w:marLeft w:val="0"/>
      <w:marRight w:val="0"/>
      <w:marTop w:val="0"/>
      <w:marBottom w:val="0"/>
      <w:divBdr>
        <w:top w:val="none" w:sz="0" w:space="0" w:color="auto"/>
        <w:left w:val="none" w:sz="0" w:space="0" w:color="auto"/>
        <w:bottom w:val="none" w:sz="0" w:space="0" w:color="auto"/>
        <w:right w:val="none" w:sz="0" w:space="0" w:color="auto"/>
      </w:divBdr>
    </w:div>
    <w:div w:id="756898889">
      <w:bodyDiv w:val="1"/>
      <w:marLeft w:val="0"/>
      <w:marRight w:val="0"/>
      <w:marTop w:val="0"/>
      <w:marBottom w:val="0"/>
      <w:divBdr>
        <w:top w:val="none" w:sz="0" w:space="0" w:color="auto"/>
        <w:left w:val="none" w:sz="0" w:space="0" w:color="auto"/>
        <w:bottom w:val="none" w:sz="0" w:space="0" w:color="auto"/>
        <w:right w:val="none" w:sz="0" w:space="0" w:color="auto"/>
      </w:divBdr>
    </w:div>
    <w:div w:id="757097793">
      <w:bodyDiv w:val="1"/>
      <w:marLeft w:val="0"/>
      <w:marRight w:val="0"/>
      <w:marTop w:val="0"/>
      <w:marBottom w:val="0"/>
      <w:divBdr>
        <w:top w:val="none" w:sz="0" w:space="0" w:color="auto"/>
        <w:left w:val="none" w:sz="0" w:space="0" w:color="auto"/>
        <w:bottom w:val="none" w:sz="0" w:space="0" w:color="auto"/>
        <w:right w:val="none" w:sz="0" w:space="0" w:color="auto"/>
      </w:divBdr>
    </w:div>
    <w:div w:id="757562468">
      <w:bodyDiv w:val="1"/>
      <w:marLeft w:val="0"/>
      <w:marRight w:val="0"/>
      <w:marTop w:val="0"/>
      <w:marBottom w:val="0"/>
      <w:divBdr>
        <w:top w:val="none" w:sz="0" w:space="0" w:color="auto"/>
        <w:left w:val="none" w:sz="0" w:space="0" w:color="auto"/>
        <w:bottom w:val="none" w:sz="0" w:space="0" w:color="auto"/>
        <w:right w:val="none" w:sz="0" w:space="0" w:color="auto"/>
      </w:divBdr>
    </w:div>
    <w:div w:id="758528259">
      <w:bodyDiv w:val="1"/>
      <w:marLeft w:val="0"/>
      <w:marRight w:val="0"/>
      <w:marTop w:val="0"/>
      <w:marBottom w:val="0"/>
      <w:divBdr>
        <w:top w:val="none" w:sz="0" w:space="0" w:color="auto"/>
        <w:left w:val="none" w:sz="0" w:space="0" w:color="auto"/>
        <w:bottom w:val="none" w:sz="0" w:space="0" w:color="auto"/>
        <w:right w:val="none" w:sz="0" w:space="0" w:color="auto"/>
      </w:divBdr>
    </w:div>
    <w:div w:id="758987907">
      <w:bodyDiv w:val="1"/>
      <w:marLeft w:val="0"/>
      <w:marRight w:val="0"/>
      <w:marTop w:val="0"/>
      <w:marBottom w:val="0"/>
      <w:divBdr>
        <w:top w:val="none" w:sz="0" w:space="0" w:color="auto"/>
        <w:left w:val="none" w:sz="0" w:space="0" w:color="auto"/>
        <w:bottom w:val="none" w:sz="0" w:space="0" w:color="auto"/>
        <w:right w:val="none" w:sz="0" w:space="0" w:color="auto"/>
      </w:divBdr>
    </w:div>
    <w:div w:id="759644748">
      <w:bodyDiv w:val="1"/>
      <w:marLeft w:val="0"/>
      <w:marRight w:val="0"/>
      <w:marTop w:val="0"/>
      <w:marBottom w:val="0"/>
      <w:divBdr>
        <w:top w:val="none" w:sz="0" w:space="0" w:color="auto"/>
        <w:left w:val="none" w:sz="0" w:space="0" w:color="auto"/>
        <w:bottom w:val="none" w:sz="0" w:space="0" w:color="auto"/>
        <w:right w:val="none" w:sz="0" w:space="0" w:color="auto"/>
      </w:divBdr>
    </w:div>
    <w:div w:id="760833286">
      <w:bodyDiv w:val="1"/>
      <w:marLeft w:val="0"/>
      <w:marRight w:val="0"/>
      <w:marTop w:val="0"/>
      <w:marBottom w:val="0"/>
      <w:divBdr>
        <w:top w:val="none" w:sz="0" w:space="0" w:color="auto"/>
        <w:left w:val="none" w:sz="0" w:space="0" w:color="auto"/>
        <w:bottom w:val="none" w:sz="0" w:space="0" w:color="auto"/>
        <w:right w:val="none" w:sz="0" w:space="0" w:color="auto"/>
      </w:divBdr>
    </w:div>
    <w:div w:id="761099971">
      <w:bodyDiv w:val="1"/>
      <w:marLeft w:val="0"/>
      <w:marRight w:val="0"/>
      <w:marTop w:val="0"/>
      <w:marBottom w:val="0"/>
      <w:divBdr>
        <w:top w:val="none" w:sz="0" w:space="0" w:color="auto"/>
        <w:left w:val="none" w:sz="0" w:space="0" w:color="auto"/>
        <w:bottom w:val="none" w:sz="0" w:space="0" w:color="auto"/>
        <w:right w:val="none" w:sz="0" w:space="0" w:color="auto"/>
      </w:divBdr>
    </w:div>
    <w:div w:id="761145043">
      <w:bodyDiv w:val="1"/>
      <w:marLeft w:val="0"/>
      <w:marRight w:val="0"/>
      <w:marTop w:val="0"/>
      <w:marBottom w:val="0"/>
      <w:divBdr>
        <w:top w:val="none" w:sz="0" w:space="0" w:color="auto"/>
        <w:left w:val="none" w:sz="0" w:space="0" w:color="auto"/>
        <w:bottom w:val="none" w:sz="0" w:space="0" w:color="auto"/>
        <w:right w:val="none" w:sz="0" w:space="0" w:color="auto"/>
      </w:divBdr>
    </w:div>
    <w:div w:id="762606085">
      <w:bodyDiv w:val="1"/>
      <w:marLeft w:val="0"/>
      <w:marRight w:val="0"/>
      <w:marTop w:val="0"/>
      <w:marBottom w:val="0"/>
      <w:divBdr>
        <w:top w:val="none" w:sz="0" w:space="0" w:color="auto"/>
        <w:left w:val="none" w:sz="0" w:space="0" w:color="auto"/>
        <w:bottom w:val="none" w:sz="0" w:space="0" w:color="auto"/>
        <w:right w:val="none" w:sz="0" w:space="0" w:color="auto"/>
      </w:divBdr>
    </w:div>
    <w:div w:id="762606816">
      <w:bodyDiv w:val="1"/>
      <w:marLeft w:val="0"/>
      <w:marRight w:val="0"/>
      <w:marTop w:val="0"/>
      <w:marBottom w:val="0"/>
      <w:divBdr>
        <w:top w:val="none" w:sz="0" w:space="0" w:color="auto"/>
        <w:left w:val="none" w:sz="0" w:space="0" w:color="auto"/>
        <w:bottom w:val="none" w:sz="0" w:space="0" w:color="auto"/>
        <w:right w:val="none" w:sz="0" w:space="0" w:color="auto"/>
      </w:divBdr>
    </w:div>
    <w:div w:id="763261987">
      <w:bodyDiv w:val="1"/>
      <w:marLeft w:val="0"/>
      <w:marRight w:val="0"/>
      <w:marTop w:val="0"/>
      <w:marBottom w:val="0"/>
      <w:divBdr>
        <w:top w:val="none" w:sz="0" w:space="0" w:color="auto"/>
        <w:left w:val="none" w:sz="0" w:space="0" w:color="auto"/>
        <w:bottom w:val="none" w:sz="0" w:space="0" w:color="auto"/>
        <w:right w:val="none" w:sz="0" w:space="0" w:color="auto"/>
      </w:divBdr>
    </w:div>
    <w:div w:id="763262259">
      <w:bodyDiv w:val="1"/>
      <w:marLeft w:val="0"/>
      <w:marRight w:val="0"/>
      <w:marTop w:val="0"/>
      <w:marBottom w:val="0"/>
      <w:divBdr>
        <w:top w:val="none" w:sz="0" w:space="0" w:color="auto"/>
        <w:left w:val="none" w:sz="0" w:space="0" w:color="auto"/>
        <w:bottom w:val="none" w:sz="0" w:space="0" w:color="auto"/>
        <w:right w:val="none" w:sz="0" w:space="0" w:color="auto"/>
      </w:divBdr>
    </w:div>
    <w:div w:id="763262695">
      <w:bodyDiv w:val="1"/>
      <w:marLeft w:val="0"/>
      <w:marRight w:val="0"/>
      <w:marTop w:val="0"/>
      <w:marBottom w:val="0"/>
      <w:divBdr>
        <w:top w:val="none" w:sz="0" w:space="0" w:color="auto"/>
        <w:left w:val="none" w:sz="0" w:space="0" w:color="auto"/>
        <w:bottom w:val="none" w:sz="0" w:space="0" w:color="auto"/>
        <w:right w:val="none" w:sz="0" w:space="0" w:color="auto"/>
      </w:divBdr>
    </w:div>
    <w:div w:id="763696467">
      <w:bodyDiv w:val="1"/>
      <w:marLeft w:val="0"/>
      <w:marRight w:val="0"/>
      <w:marTop w:val="0"/>
      <w:marBottom w:val="0"/>
      <w:divBdr>
        <w:top w:val="none" w:sz="0" w:space="0" w:color="auto"/>
        <w:left w:val="none" w:sz="0" w:space="0" w:color="auto"/>
        <w:bottom w:val="none" w:sz="0" w:space="0" w:color="auto"/>
        <w:right w:val="none" w:sz="0" w:space="0" w:color="auto"/>
      </w:divBdr>
    </w:div>
    <w:div w:id="763838428">
      <w:bodyDiv w:val="1"/>
      <w:marLeft w:val="0"/>
      <w:marRight w:val="0"/>
      <w:marTop w:val="0"/>
      <w:marBottom w:val="0"/>
      <w:divBdr>
        <w:top w:val="none" w:sz="0" w:space="0" w:color="auto"/>
        <w:left w:val="none" w:sz="0" w:space="0" w:color="auto"/>
        <w:bottom w:val="none" w:sz="0" w:space="0" w:color="auto"/>
        <w:right w:val="none" w:sz="0" w:space="0" w:color="auto"/>
      </w:divBdr>
    </w:div>
    <w:div w:id="764307264">
      <w:bodyDiv w:val="1"/>
      <w:marLeft w:val="0"/>
      <w:marRight w:val="0"/>
      <w:marTop w:val="0"/>
      <w:marBottom w:val="0"/>
      <w:divBdr>
        <w:top w:val="none" w:sz="0" w:space="0" w:color="auto"/>
        <w:left w:val="none" w:sz="0" w:space="0" w:color="auto"/>
        <w:bottom w:val="none" w:sz="0" w:space="0" w:color="auto"/>
        <w:right w:val="none" w:sz="0" w:space="0" w:color="auto"/>
      </w:divBdr>
    </w:div>
    <w:div w:id="764496949">
      <w:bodyDiv w:val="1"/>
      <w:marLeft w:val="0"/>
      <w:marRight w:val="0"/>
      <w:marTop w:val="0"/>
      <w:marBottom w:val="0"/>
      <w:divBdr>
        <w:top w:val="none" w:sz="0" w:space="0" w:color="auto"/>
        <w:left w:val="none" w:sz="0" w:space="0" w:color="auto"/>
        <w:bottom w:val="none" w:sz="0" w:space="0" w:color="auto"/>
        <w:right w:val="none" w:sz="0" w:space="0" w:color="auto"/>
      </w:divBdr>
    </w:div>
    <w:div w:id="765729635">
      <w:bodyDiv w:val="1"/>
      <w:marLeft w:val="0"/>
      <w:marRight w:val="0"/>
      <w:marTop w:val="0"/>
      <w:marBottom w:val="0"/>
      <w:divBdr>
        <w:top w:val="none" w:sz="0" w:space="0" w:color="auto"/>
        <w:left w:val="none" w:sz="0" w:space="0" w:color="auto"/>
        <w:bottom w:val="none" w:sz="0" w:space="0" w:color="auto"/>
        <w:right w:val="none" w:sz="0" w:space="0" w:color="auto"/>
      </w:divBdr>
    </w:div>
    <w:div w:id="766192321">
      <w:bodyDiv w:val="1"/>
      <w:marLeft w:val="0"/>
      <w:marRight w:val="0"/>
      <w:marTop w:val="0"/>
      <w:marBottom w:val="0"/>
      <w:divBdr>
        <w:top w:val="none" w:sz="0" w:space="0" w:color="auto"/>
        <w:left w:val="none" w:sz="0" w:space="0" w:color="auto"/>
        <w:bottom w:val="none" w:sz="0" w:space="0" w:color="auto"/>
        <w:right w:val="none" w:sz="0" w:space="0" w:color="auto"/>
      </w:divBdr>
    </w:div>
    <w:div w:id="766850321">
      <w:bodyDiv w:val="1"/>
      <w:marLeft w:val="0"/>
      <w:marRight w:val="0"/>
      <w:marTop w:val="0"/>
      <w:marBottom w:val="0"/>
      <w:divBdr>
        <w:top w:val="none" w:sz="0" w:space="0" w:color="auto"/>
        <w:left w:val="none" w:sz="0" w:space="0" w:color="auto"/>
        <w:bottom w:val="none" w:sz="0" w:space="0" w:color="auto"/>
        <w:right w:val="none" w:sz="0" w:space="0" w:color="auto"/>
      </w:divBdr>
    </w:div>
    <w:div w:id="767116761">
      <w:bodyDiv w:val="1"/>
      <w:marLeft w:val="0"/>
      <w:marRight w:val="0"/>
      <w:marTop w:val="0"/>
      <w:marBottom w:val="0"/>
      <w:divBdr>
        <w:top w:val="none" w:sz="0" w:space="0" w:color="auto"/>
        <w:left w:val="none" w:sz="0" w:space="0" w:color="auto"/>
        <w:bottom w:val="none" w:sz="0" w:space="0" w:color="auto"/>
        <w:right w:val="none" w:sz="0" w:space="0" w:color="auto"/>
      </w:divBdr>
    </w:div>
    <w:div w:id="768431590">
      <w:bodyDiv w:val="1"/>
      <w:marLeft w:val="0"/>
      <w:marRight w:val="0"/>
      <w:marTop w:val="0"/>
      <w:marBottom w:val="0"/>
      <w:divBdr>
        <w:top w:val="none" w:sz="0" w:space="0" w:color="auto"/>
        <w:left w:val="none" w:sz="0" w:space="0" w:color="auto"/>
        <w:bottom w:val="none" w:sz="0" w:space="0" w:color="auto"/>
        <w:right w:val="none" w:sz="0" w:space="0" w:color="auto"/>
      </w:divBdr>
    </w:div>
    <w:div w:id="768547193">
      <w:bodyDiv w:val="1"/>
      <w:marLeft w:val="0"/>
      <w:marRight w:val="0"/>
      <w:marTop w:val="0"/>
      <w:marBottom w:val="0"/>
      <w:divBdr>
        <w:top w:val="none" w:sz="0" w:space="0" w:color="auto"/>
        <w:left w:val="none" w:sz="0" w:space="0" w:color="auto"/>
        <w:bottom w:val="none" w:sz="0" w:space="0" w:color="auto"/>
        <w:right w:val="none" w:sz="0" w:space="0" w:color="auto"/>
      </w:divBdr>
    </w:div>
    <w:div w:id="768693319">
      <w:bodyDiv w:val="1"/>
      <w:marLeft w:val="0"/>
      <w:marRight w:val="0"/>
      <w:marTop w:val="0"/>
      <w:marBottom w:val="0"/>
      <w:divBdr>
        <w:top w:val="none" w:sz="0" w:space="0" w:color="auto"/>
        <w:left w:val="none" w:sz="0" w:space="0" w:color="auto"/>
        <w:bottom w:val="none" w:sz="0" w:space="0" w:color="auto"/>
        <w:right w:val="none" w:sz="0" w:space="0" w:color="auto"/>
      </w:divBdr>
    </w:div>
    <w:div w:id="768888381">
      <w:bodyDiv w:val="1"/>
      <w:marLeft w:val="0"/>
      <w:marRight w:val="0"/>
      <w:marTop w:val="0"/>
      <w:marBottom w:val="0"/>
      <w:divBdr>
        <w:top w:val="none" w:sz="0" w:space="0" w:color="auto"/>
        <w:left w:val="none" w:sz="0" w:space="0" w:color="auto"/>
        <w:bottom w:val="none" w:sz="0" w:space="0" w:color="auto"/>
        <w:right w:val="none" w:sz="0" w:space="0" w:color="auto"/>
      </w:divBdr>
    </w:div>
    <w:div w:id="769130510">
      <w:bodyDiv w:val="1"/>
      <w:marLeft w:val="0"/>
      <w:marRight w:val="0"/>
      <w:marTop w:val="0"/>
      <w:marBottom w:val="0"/>
      <w:divBdr>
        <w:top w:val="none" w:sz="0" w:space="0" w:color="auto"/>
        <w:left w:val="none" w:sz="0" w:space="0" w:color="auto"/>
        <w:bottom w:val="none" w:sz="0" w:space="0" w:color="auto"/>
        <w:right w:val="none" w:sz="0" w:space="0" w:color="auto"/>
      </w:divBdr>
    </w:div>
    <w:div w:id="769203227">
      <w:bodyDiv w:val="1"/>
      <w:marLeft w:val="0"/>
      <w:marRight w:val="0"/>
      <w:marTop w:val="0"/>
      <w:marBottom w:val="0"/>
      <w:divBdr>
        <w:top w:val="none" w:sz="0" w:space="0" w:color="auto"/>
        <w:left w:val="none" w:sz="0" w:space="0" w:color="auto"/>
        <w:bottom w:val="none" w:sz="0" w:space="0" w:color="auto"/>
        <w:right w:val="none" w:sz="0" w:space="0" w:color="auto"/>
      </w:divBdr>
    </w:div>
    <w:div w:id="769352572">
      <w:bodyDiv w:val="1"/>
      <w:marLeft w:val="0"/>
      <w:marRight w:val="0"/>
      <w:marTop w:val="0"/>
      <w:marBottom w:val="0"/>
      <w:divBdr>
        <w:top w:val="none" w:sz="0" w:space="0" w:color="auto"/>
        <w:left w:val="none" w:sz="0" w:space="0" w:color="auto"/>
        <w:bottom w:val="none" w:sz="0" w:space="0" w:color="auto"/>
        <w:right w:val="none" w:sz="0" w:space="0" w:color="auto"/>
      </w:divBdr>
    </w:div>
    <w:div w:id="769549263">
      <w:bodyDiv w:val="1"/>
      <w:marLeft w:val="0"/>
      <w:marRight w:val="0"/>
      <w:marTop w:val="0"/>
      <w:marBottom w:val="0"/>
      <w:divBdr>
        <w:top w:val="none" w:sz="0" w:space="0" w:color="auto"/>
        <w:left w:val="none" w:sz="0" w:space="0" w:color="auto"/>
        <w:bottom w:val="none" w:sz="0" w:space="0" w:color="auto"/>
        <w:right w:val="none" w:sz="0" w:space="0" w:color="auto"/>
      </w:divBdr>
    </w:div>
    <w:div w:id="769660510">
      <w:bodyDiv w:val="1"/>
      <w:marLeft w:val="0"/>
      <w:marRight w:val="0"/>
      <w:marTop w:val="0"/>
      <w:marBottom w:val="0"/>
      <w:divBdr>
        <w:top w:val="none" w:sz="0" w:space="0" w:color="auto"/>
        <w:left w:val="none" w:sz="0" w:space="0" w:color="auto"/>
        <w:bottom w:val="none" w:sz="0" w:space="0" w:color="auto"/>
        <w:right w:val="none" w:sz="0" w:space="0" w:color="auto"/>
      </w:divBdr>
    </w:div>
    <w:div w:id="769933423">
      <w:bodyDiv w:val="1"/>
      <w:marLeft w:val="0"/>
      <w:marRight w:val="0"/>
      <w:marTop w:val="0"/>
      <w:marBottom w:val="0"/>
      <w:divBdr>
        <w:top w:val="none" w:sz="0" w:space="0" w:color="auto"/>
        <w:left w:val="none" w:sz="0" w:space="0" w:color="auto"/>
        <w:bottom w:val="none" w:sz="0" w:space="0" w:color="auto"/>
        <w:right w:val="none" w:sz="0" w:space="0" w:color="auto"/>
      </w:divBdr>
    </w:div>
    <w:div w:id="770052022">
      <w:bodyDiv w:val="1"/>
      <w:marLeft w:val="0"/>
      <w:marRight w:val="0"/>
      <w:marTop w:val="0"/>
      <w:marBottom w:val="0"/>
      <w:divBdr>
        <w:top w:val="none" w:sz="0" w:space="0" w:color="auto"/>
        <w:left w:val="none" w:sz="0" w:space="0" w:color="auto"/>
        <w:bottom w:val="none" w:sz="0" w:space="0" w:color="auto"/>
        <w:right w:val="none" w:sz="0" w:space="0" w:color="auto"/>
      </w:divBdr>
    </w:div>
    <w:div w:id="770273632">
      <w:bodyDiv w:val="1"/>
      <w:marLeft w:val="0"/>
      <w:marRight w:val="0"/>
      <w:marTop w:val="0"/>
      <w:marBottom w:val="0"/>
      <w:divBdr>
        <w:top w:val="none" w:sz="0" w:space="0" w:color="auto"/>
        <w:left w:val="none" w:sz="0" w:space="0" w:color="auto"/>
        <w:bottom w:val="none" w:sz="0" w:space="0" w:color="auto"/>
        <w:right w:val="none" w:sz="0" w:space="0" w:color="auto"/>
      </w:divBdr>
    </w:div>
    <w:div w:id="770392743">
      <w:bodyDiv w:val="1"/>
      <w:marLeft w:val="0"/>
      <w:marRight w:val="0"/>
      <w:marTop w:val="0"/>
      <w:marBottom w:val="0"/>
      <w:divBdr>
        <w:top w:val="none" w:sz="0" w:space="0" w:color="auto"/>
        <w:left w:val="none" w:sz="0" w:space="0" w:color="auto"/>
        <w:bottom w:val="none" w:sz="0" w:space="0" w:color="auto"/>
        <w:right w:val="none" w:sz="0" w:space="0" w:color="auto"/>
      </w:divBdr>
    </w:div>
    <w:div w:id="770592810">
      <w:bodyDiv w:val="1"/>
      <w:marLeft w:val="0"/>
      <w:marRight w:val="0"/>
      <w:marTop w:val="0"/>
      <w:marBottom w:val="0"/>
      <w:divBdr>
        <w:top w:val="none" w:sz="0" w:space="0" w:color="auto"/>
        <w:left w:val="none" w:sz="0" w:space="0" w:color="auto"/>
        <w:bottom w:val="none" w:sz="0" w:space="0" w:color="auto"/>
        <w:right w:val="none" w:sz="0" w:space="0" w:color="auto"/>
      </w:divBdr>
    </w:div>
    <w:div w:id="770660586">
      <w:bodyDiv w:val="1"/>
      <w:marLeft w:val="0"/>
      <w:marRight w:val="0"/>
      <w:marTop w:val="0"/>
      <w:marBottom w:val="0"/>
      <w:divBdr>
        <w:top w:val="none" w:sz="0" w:space="0" w:color="auto"/>
        <w:left w:val="none" w:sz="0" w:space="0" w:color="auto"/>
        <w:bottom w:val="none" w:sz="0" w:space="0" w:color="auto"/>
        <w:right w:val="none" w:sz="0" w:space="0" w:color="auto"/>
      </w:divBdr>
    </w:div>
    <w:div w:id="770709773">
      <w:bodyDiv w:val="1"/>
      <w:marLeft w:val="0"/>
      <w:marRight w:val="0"/>
      <w:marTop w:val="0"/>
      <w:marBottom w:val="0"/>
      <w:divBdr>
        <w:top w:val="none" w:sz="0" w:space="0" w:color="auto"/>
        <w:left w:val="none" w:sz="0" w:space="0" w:color="auto"/>
        <w:bottom w:val="none" w:sz="0" w:space="0" w:color="auto"/>
        <w:right w:val="none" w:sz="0" w:space="0" w:color="auto"/>
      </w:divBdr>
    </w:div>
    <w:div w:id="771314267">
      <w:bodyDiv w:val="1"/>
      <w:marLeft w:val="0"/>
      <w:marRight w:val="0"/>
      <w:marTop w:val="0"/>
      <w:marBottom w:val="0"/>
      <w:divBdr>
        <w:top w:val="none" w:sz="0" w:space="0" w:color="auto"/>
        <w:left w:val="none" w:sz="0" w:space="0" w:color="auto"/>
        <w:bottom w:val="none" w:sz="0" w:space="0" w:color="auto"/>
        <w:right w:val="none" w:sz="0" w:space="0" w:color="auto"/>
      </w:divBdr>
    </w:div>
    <w:div w:id="771359620">
      <w:bodyDiv w:val="1"/>
      <w:marLeft w:val="0"/>
      <w:marRight w:val="0"/>
      <w:marTop w:val="0"/>
      <w:marBottom w:val="0"/>
      <w:divBdr>
        <w:top w:val="none" w:sz="0" w:space="0" w:color="auto"/>
        <w:left w:val="none" w:sz="0" w:space="0" w:color="auto"/>
        <w:bottom w:val="none" w:sz="0" w:space="0" w:color="auto"/>
        <w:right w:val="none" w:sz="0" w:space="0" w:color="auto"/>
      </w:divBdr>
    </w:div>
    <w:div w:id="772358588">
      <w:bodyDiv w:val="1"/>
      <w:marLeft w:val="0"/>
      <w:marRight w:val="0"/>
      <w:marTop w:val="0"/>
      <w:marBottom w:val="0"/>
      <w:divBdr>
        <w:top w:val="none" w:sz="0" w:space="0" w:color="auto"/>
        <w:left w:val="none" w:sz="0" w:space="0" w:color="auto"/>
        <w:bottom w:val="none" w:sz="0" w:space="0" w:color="auto"/>
        <w:right w:val="none" w:sz="0" w:space="0" w:color="auto"/>
      </w:divBdr>
    </w:div>
    <w:div w:id="772823719">
      <w:bodyDiv w:val="1"/>
      <w:marLeft w:val="0"/>
      <w:marRight w:val="0"/>
      <w:marTop w:val="0"/>
      <w:marBottom w:val="0"/>
      <w:divBdr>
        <w:top w:val="none" w:sz="0" w:space="0" w:color="auto"/>
        <w:left w:val="none" w:sz="0" w:space="0" w:color="auto"/>
        <w:bottom w:val="none" w:sz="0" w:space="0" w:color="auto"/>
        <w:right w:val="none" w:sz="0" w:space="0" w:color="auto"/>
      </w:divBdr>
    </w:div>
    <w:div w:id="773016059">
      <w:bodyDiv w:val="1"/>
      <w:marLeft w:val="0"/>
      <w:marRight w:val="0"/>
      <w:marTop w:val="0"/>
      <w:marBottom w:val="0"/>
      <w:divBdr>
        <w:top w:val="none" w:sz="0" w:space="0" w:color="auto"/>
        <w:left w:val="none" w:sz="0" w:space="0" w:color="auto"/>
        <w:bottom w:val="none" w:sz="0" w:space="0" w:color="auto"/>
        <w:right w:val="none" w:sz="0" w:space="0" w:color="auto"/>
      </w:divBdr>
    </w:div>
    <w:div w:id="773747555">
      <w:bodyDiv w:val="1"/>
      <w:marLeft w:val="0"/>
      <w:marRight w:val="0"/>
      <w:marTop w:val="0"/>
      <w:marBottom w:val="0"/>
      <w:divBdr>
        <w:top w:val="none" w:sz="0" w:space="0" w:color="auto"/>
        <w:left w:val="none" w:sz="0" w:space="0" w:color="auto"/>
        <w:bottom w:val="none" w:sz="0" w:space="0" w:color="auto"/>
        <w:right w:val="none" w:sz="0" w:space="0" w:color="auto"/>
      </w:divBdr>
    </w:div>
    <w:div w:id="774253276">
      <w:bodyDiv w:val="1"/>
      <w:marLeft w:val="0"/>
      <w:marRight w:val="0"/>
      <w:marTop w:val="0"/>
      <w:marBottom w:val="0"/>
      <w:divBdr>
        <w:top w:val="none" w:sz="0" w:space="0" w:color="auto"/>
        <w:left w:val="none" w:sz="0" w:space="0" w:color="auto"/>
        <w:bottom w:val="none" w:sz="0" w:space="0" w:color="auto"/>
        <w:right w:val="none" w:sz="0" w:space="0" w:color="auto"/>
      </w:divBdr>
    </w:div>
    <w:div w:id="774716469">
      <w:bodyDiv w:val="1"/>
      <w:marLeft w:val="0"/>
      <w:marRight w:val="0"/>
      <w:marTop w:val="0"/>
      <w:marBottom w:val="0"/>
      <w:divBdr>
        <w:top w:val="none" w:sz="0" w:space="0" w:color="auto"/>
        <w:left w:val="none" w:sz="0" w:space="0" w:color="auto"/>
        <w:bottom w:val="none" w:sz="0" w:space="0" w:color="auto"/>
        <w:right w:val="none" w:sz="0" w:space="0" w:color="auto"/>
      </w:divBdr>
    </w:div>
    <w:div w:id="774983060">
      <w:bodyDiv w:val="1"/>
      <w:marLeft w:val="0"/>
      <w:marRight w:val="0"/>
      <w:marTop w:val="0"/>
      <w:marBottom w:val="0"/>
      <w:divBdr>
        <w:top w:val="none" w:sz="0" w:space="0" w:color="auto"/>
        <w:left w:val="none" w:sz="0" w:space="0" w:color="auto"/>
        <w:bottom w:val="none" w:sz="0" w:space="0" w:color="auto"/>
        <w:right w:val="none" w:sz="0" w:space="0" w:color="auto"/>
      </w:divBdr>
    </w:div>
    <w:div w:id="774983184">
      <w:bodyDiv w:val="1"/>
      <w:marLeft w:val="0"/>
      <w:marRight w:val="0"/>
      <w:marTop w:val="0"/>
      <w:marBottom w:val="0"/>
      <w:divBdr>
        <w:top w:val="none" w:sz="0" w:space="0" w:color="auto"/>
        <w:left w:val="none" w:sz="0" w:space="0" w:color="auto"/>
        <w:bottom w:val="none" w:sz="0" w:space="0" w:color="auto"/>
        <w:right w:val="none" w:sz="0" w:space="0" w:color="auto"/>
      </w:divBdr>
    </w:div>
    <w:div w:id="774985872">
      <w:bodyDiv w:val="1"/>
      <w:marLeft w:val="0"/>
      <w:marRight w:val="0"/>
      <w:marTop w:val="0"/>
      <w:marBottom w:val="0"/>
      <w:divBdr>
        <w:top w:val="none" w:sz="0" w:space="0" w:color="auto"/>
        <w:left w:val="none" w:sz="0" w:space="0" w:color="auto"/>
        <w:bottom w:val="none" w:sz="0" w:space="0" w:color="auto"/>
        <w:right w:val="none" w:sz="0" w:space="0" w:color="auto"/>
      </w:divBdr>
    </w:div>
    <w:div w:id="775293121">
      <w:bodyDiv w:val="1"/>
      <w:marLeft w:val="0"/>
      <w:marRight w:val="0"/>
      <w:marTop w:val="0"/>
      <w:marBottom w:val="0"/>
      <w:divBdr>
        <w:top w:val="none" w:sz="0" w:space="0" w:color="auto"/>
        <w:left w:val="none" w:sz="0" w:space="0" w:color="auto"/>
        <w:bottom w:val="none" w:sz="0" w:space="0" w:color="auto"/>
        <w:right w:val="none" w:sz="0" w:space="0" w:color="auto"/>
      </w:divBdr>
    </w:div>
    <w:div w:id="775515956">
      <w:bodyDiv w:val="1"/>
      <w:marLeft w:val="0"/>
      <w:marRight w:val="0"/>
      <w:marTop w:val="0"/>
      <w:marBottom w:val="0"/>
      <w:divBdr>
        <w:top w:val="none" w:sz="0" w:space="0" w:color="auto"/>
        <w:left w:val="none" w:sz="0" w:space="0" w:color="auto"/>
        <w:bottom w:val="none" w:sz="0" w:space="0" w:color="auto"/>
        <w:right w:val="none" w:sz="0" w:space="0" w:color="auto"/>
      </w:divBdr>
    </w:div>
    <w:div w:id="775517772">
      <w:bodyDiv w:val="1"/>
      <w:marLeft w:val="0"/>
      <w:marRight w:val="0"/>
      <w:marTop w:val="0"/>
      <w:marBottom w:val="0"/>
      <w:divBdr>
        <w:top w:val="none" w:sz="0" w:space="0" w:color="auto"/>
        <w:left w:val="none" w:sz="0" w:space="0" w:color="auto"/>
        <w:bottom w:val="none" w:sz="0" w:space="0" w:color="auto"/>
        <w:right w:val="none" w:sz="0" w:space="0" w:color="auto"/>
      </w:divBdr>
    </w:div>
    <w:div w:id="775518822">
      <w:bodyDiv w:val="1"/>
      <w:marLeft w:val="0"/>
      <w:marRight w:val="0"/>
      <w:marTop w:val="0"/>
      <w:marBottom w:val="0"/>
      <w:divBdr>
        <w:top w:val="none" w:sz="0" w:space="0" w:color="auto"/>
        <w:left w:val="none" w:sz="0" w:space="0" w:color="auto"/>
        <w:bottom w:val="none" w:sz="0" w:space="0" w:color="auto"/>
        <w:right w:val="none" w:sz="0" w:space="0" w:color="auto"/>
      </w:divBdr>
    </w:div>
    <w:div w:id="776558451">
      <w:bodyDiv w:val="1"/>
      <w:marLeft w:val="0"/>
      <w:marRight w:val="0"/>
      <w:marTop w:val="0"/>
      <w:marBottom w:val="0"/>
      <w:divBdr>
        <w:top w:val="none" w:sz="0" w:space="0" w:color="auto"/>
        <w:left w:val="none" w:sz="0" w:space="0" w:color="auto"/>
        <w:bottom w:val="none" w:sz="0" w:space="0" w:color="auto"/>
        <w:right w:val="none" w:sz="0" w:space="0" w:color="auto"/>
      </w:divBdr>
    </w:div>
    <w:div w:id="776608805">
      <w:bodyDiv w:val="1"/>
      <w:marLeft w:val="0"/>
      <w:marRight w:val="0"/>
      <w:marTop w:val="0"/>
      <w:marBottom w:val="0"/>
      <w:divBdr>
        <w:top w:val="none" w:sz="0" w:space="0" w:color="auto"/>
        <w:left w:val="none" w:sz="0" w:space="0" w:color="auto"/>
        <w:bottom w:val="none" w:sz="0" w:space="0" w:color="auto"/>
        <w:right w:val="none" w:sz="0" w:space="0" w:color="auto"/>
      </w:divBdr>
    </w:div>
    <w:div w:id="777330484">
      <w:bodyDiv w:val="1"/>
      <w:marLeft w:val="0"/>
      <w:marRight w:val="0"/>
      <w:marTop w:val="0"/>
      <w:marBottom w:val="0"/>
      <w:divBdr>
        <w:top w:val="none" w:sz="0" w:space="0" w:color="auto"/>
        <w:left w:val="none" w:sz="0" w:space="0" w:color="auto"/>
        <w:bottom w:val="none" w:sz="0" w:space="0" w:color="auto"/>
        <w:right w:val="none" w:sz="0" w:space="0" w:color="auto"/>
      </w:divBdr>
    </w:div>
    <w:div w:id="777599849">
      <w:bodyDiv w:val="1"/>
      <w:marLeft w:val="0"/>
      <w:marRight w:val="0"/>
      <w:marTop w:val="0"/>
      <w:marBottom w:val="0"/>
      <w:divBdr>
        <w:top w:val="none" w:sz="0" w:space="0" w:color="auto"/>
        <w:left w:val="none" w:sz="0" w:space="0" w:color="auto"/>
        <w:bottom w:val="none" w:sz="0" w:space="0" w:color="auto"/>
        <w:right w:val="none" w:sz="0" w:space="0" w:color="auto"/>
      </w:divBdr>
    </w:div>
    <w:div w:id="778187942">
      <w:bodyDiv w:val="1"/>
      <w:marLeft w:val="0"/>
      <w:marRight w:val="0"/>
      <w:marTop w:val="0"/>
      <w:marBottom w:val="0"/>
      <w:divBdr>
        <w:top w:val="none" w:sz="0" w:space="0" w:color="auto"/>
        <w:left w:val="none" w:sz="0" w:space="0" w:color="auto"/>
        <w:bottom w:val="none" w:sz="0" w:space="0" w:color="auto"/>
        <w:right w:val="none" w:sz="0" w:space="0" w:color="auto"/>
      </w:divBdr>
    </w:div>
    <w:div w:id="778792197">
      <w:bodyDiv w:val="1"/>
      <w:marLeft w:val="0"/>
      <w:marRight w:val="0"/>
      <w:marTop w:val="0"/>
      <w:marBottom w:val="0"/>
      <w:divBdr>
        <w:top w:val="none" w:sz="0" w:space="0" w:color="auto"/>
        <w:left w:val="none" w:sz="0" w:space="0" w:color="auto"/>
        <w:bottom w:val="none" w:sz="0" w:space="0" w:color="auto"/>
        <w:right w:val="none" w:sz="0" w:space="0" w:color="auto"/>
      </w:divBdr>
    </w:div>
    <w:div w:id="779105200">
      <w:bodyDiv w:val="1"/>
      <w:marLeft w:val="0"/>
      <w:marRight w:val="0"/>
      <w:marTop w:val="0"/>
      <w:marBottom w:val="0"/>
      <w:divBdr>
        <w:top w:val="none" w:sz="0" w:space="0" w:color="auto"/>
        <w:left w:val="none" w:sz="0" w:space="0" w:color="auto"/>
        <w:bottom w:val="none" w:sz="0" w:space="0" w:color="auto"/>
        <w:right w:val="none" w:sz="0" w:space="0" w:color="auto"/>
      </w:divBdr>
    </w:div>
    <w:div w:id="779497079">
      <w:bodyDiv w:val="1"/>
      <w:marLeft w:val="0"/>
      <w:marRight w:val="0"/>
      <w:marTop w:val="0"/>
      <w:marBottom w:val="0"/>
      <w:divBdr>
        <w:top w:val="none" w:sz="0" w:space="0" w:color="auto"/>
        <w:left w:val="none" w:sz="0" w:space="0" w:color="auto"/>
        <w:bottom w:val="none" w:sz="0" w:space="0" w:color="auto"/>
        <w:right w:val="none" w:sz="0" w:space="0" w:color="auto"/>
      </w:divBdr>
    </w:div>
    <w:div w:id="779880117">
      <w:bodyDiv w:val="1"/>
      <w:marLeft w:val="0"/>
      <w:marRight w:val="0"/>
      <w:marTop w:val="0"/>
      <w:marBottom w:val="0"/>
      <w:divBdr>
        <w:top w:val="none" w:sz="0" w:space="0" w:color="auto"/>
        <w:left w:val="none" w:sz="0" w:space="0" w:color="auto"/>
        <w:bottom w:val="none" w:sz="0" w:space="0" w:color="auto"/>
        <w:right w:val="none" w:sz="0" w:space="0" w:color="auto"/>
      </w:divBdr>
    </w:div>
    <w:div w:id="779955244">
      <w:bodyDiv w:val="1"/>
      <w:marLeft w:val="0"/>
      <w:marRight w:val="0"/>
      <w:marTop w:val="0"/>
      <w:marBottom w:val="0"/>
      <w:divBdr>
        <w:top w:val="none" w:sz="0" w:space="0" w:color="auto"/>
        <w:left w:val="none" w:sz="0" w:space="0" w:color="auto"/>
        <w:bottom w:val="none" w:sz="0" w:space="0" w:color="auto"/>
        <w:right w:val="none" w:sz="0" w:space="0" w:color="auto"/>
      </w:divBdr>
    </w:div>
    <w:div w:id="779956446">
      <w:bodyDiv w:val="1"/>
      <w:marLeft w:val="0"/>
      <w:marRight w:val="0"/>
      <w:marTop w:val="0"/>
      <w:marBottom w:val="0"/>
      <w:divBdr>
        <w:top w:val="none" w:sz="0" w:space="0" w:color="auto"/>
        <w:left w:val="none" w:sz="0" w:space="0" w:color="auto"/>
        <w:bottom w:val="none" w:sz="0" w:space="0" w:color="auto"/>
        <w:right w:val="none" w:sz="0" w:space="0" w:color="auto"/>
      </w:divBdr>
    </w:div>
    <w:div w:id="780031999">
      <w:bodyDiv w:val="1"/>
      <w:marLeft w:val="0"/>
      <w:marRight w:val="0"/>
      <w:marTop w:val="0"/>
      <w:marBottom w:val="0"/>
      <w:divBdr>
        <w:top w:val="none" w:sz="0" w:space="0" w:color="auto"/>
        <w:left w:val="none" w:sz="0" w:space="0" w:color="auto"/>
        <w:bottom w:val="none" w:sz="0" w:space="0" w:color="auto"/>
        <w:right w:val="none" w:sz="0" w:space="0" w:color="auto"/>
      </w:divBdr>
    </w:div>
    <w:div w:id="780102913">
      <w:bodyDiv w:val="1"/>
      <w:marLeft w:val="0"/>
      <w:marRight w:val="0"/>
      <w:marTop w:val="0"/>
      <w:marBottom w:val="0"/>
      <w:divBdr>
        <w:top w:val="none" w:sz="0" w:space="0" w:color="auto"/>
        <w:left w:val="none" w:sz="0" w:space="0" w:color="auto"/>
        <w:bottom w:val="none" w:sz="0" w:space="0" w:color="auto"/>
        <w:right w:val="none" w:sz="0" w:space="0" w:color="auto"/>
      </w:divBdr>
    </w:div>
    <w:div w:id="780107149">
      <w:bodyDiv w:val="1"/>
      <w:marLeft w:val="0"/>
      <w:marRight w:val="0"/>
      <w:marTop w:val="0"/>
      <w:marBottom w:val="0"/>
      <w:divBdr>
        <w:top w:val="none" w:sz="0" w:space="0" w:color="auto"/>
        <w:left w:val="none" w:sz="0" w:space="0" w:color="auto"/>
        <w:bottom w:val="none" w:sz="0" w:space="0" w:color="auto"/>
        <w:right w:val="none" w:sz="0" w:space="0" w:color="auto"/>
      </w:divBdr>
    </w:div>
    <w:div w:id="780877589">
      <w:bodyDiv w:val="1"/>
      <w:marLeft w:val="0"/>
      <w:marRight w:val="0"/>
      <w:marTop w:val="0"/>
      <w:marBottom w:val="0"/>
      <w:divBdr>
        <w:top w:val="none" w:sz="0" w:space="0" w:color="auto"/>
        <w:left w:val="none" w:sz="0" w:space="0" w:color="auto"/>
        <w:bottom w:val="none" w:sz="0" w:space="0" w:color="auto"/>
        <w:right w:val="none" w:sz="0" w:space="0" w:color="auto"/>
      </w:divBdr>
    </w:div>
    <w:div w:id="781728699">
      <w:bodyDiv w:val="1"/>
      <w:marLeft w:val="0"/>
      <w:marRight w:val="0"/>
      <w:marTop w:val="0"/>
      <w:marBottom w:val="0"/>
      <w:divBdr>
        <w:top w:val="none" w:sz="0" w:space="0" w:color="auto"/>
        <w:left w:val="none" w:sz="0" w:space="0" w:color="auto"/>
        <w:bottom w:val="none" w:sz="0" w:space="0" w:color="auto"/>
        <w:right w:val="none" w:sz="0" w:space="0" w:color="auto"/>
      </w:divBdr>
    </w:div>
    <w:div w:id="781994855">
      <w:bodyDiv w:val="1"/>
      <w:marLeft w:val="0"/>
      <w:marRight w:val="0"/>
      <w:marTop w:val="0"/>
      <w:marBottom w:val="0"/>
      <w:divBdr>
        <w:top w:val="none" w:sz="0" w:space="0" w:color="auto"/>
        <w:left w:val="none" w:sz="0" w:space="0" w:color="auto"/>
        <w:bottom w:val="none" w:sz="0" w:space="0" w:color="auto"/>
        <w:right w:val="none" w:sz="0" w:space="0" w:color="auto"/>
      </w:divBdr>
    </w:div>
    <w:div w:id="782073804">
      <w:bodyDiv w:val="1"/>
      <w:marLeft w:val="0"/>
      <w:marRight w:val="0"/>
      <w:marTop w:val="0"/>
      <w:marBottom w:val="0"/>
      <w:divBdr>
        <w:top w:val="none" w:sz="0" w:space="0" w:color="auto"/>
        <w:left w:val="none" w:sz="0" w:space="0" w:color="auto"/>
        <w:bottom w:val="none" w:sz="0" w:space="0" w:color="auto"/>
        <w:right w:val="none" w:sz="0" w:space="0" w:color="auto"/>
      </w:divBdr>
    </w:div>
    <w:div w:id="782115313">
      <w:bodyDiv w:val="1"/>
      <w:marLeft w:val="0"/>
      <w:marRight w:val="0"/>
      <w:marTop w:val="0"/>
      <w:marBottom w:val="0"/>
      <w:divBdr>
        <w:top w:val="none" w:sz="0" w:space="0" w:color="auto"/>
        <w:left w:val="none" w:sz="0" w:space="0" w:color="auto"/>
        <w:bottom w:val="none" w:sz="0" w:space="0" w:color="auto"/>
        <w:right w:val="none" w:sz="0" w:space="0" w:color="auto"/>
      </w:divBdr>
    </w:div>
    <w:div w:id="782768783">
      <w:bodyDiv w:val="1"/>
      <w:marLeft w:val="0"/>
      <w:marRight w:val="0"/>
      <w:marTop w:val="0"/>
      <w:marBottom w:val="0"/>
      <w:divBdr>
        <w:top w:val="none" w:sz="0" w:space="0" w:color="auto"/>
        <w:left w:val="none" w:sz="0" w:space="0" w:color="auto"/>
        <w:bottom w:val="none" w:sz="0" w:space="0" w:color="auto"/>
        <w:right w:val="none" w:sz="0" w:space="0" w:color="auto"/>
      </w:divBdr>
    </w:div>
    <w:div w:id="783503258">
      <w:bodyDiv w:val="1"/>
      <w:marLeft w:val="0"/>
      <w:marRight w:val="0"/>
      <w:marTop w:val="0"/>
      <w:marBottom w:val="0"/>
      <w:divBdr>
        <w:top w:val="none" w:sz="0" w:space="0" w:color="auto"/>
        <w:left w:val="none" w:sz="0" w:space="0" w:color="auto"/>
        <w:bottom w:val="none" w:sz="0" w:space="0" w:color="auto"/>
        <w:right w:val="none" w:sz="0" w:space="0" w:color="auto"/>
      </w:divBdr>
    </w:div>
    <w:div w:id="784076381">
      <w:bodyDiv w:val="1"/>
      <w:marLeft w:val="0"/>
      <w:marRight w:val="0"/>
      <w:marTop w:val="0"/>
      <w:marBottom w:val="0"/>
      <w:divBdr>
        <w:top w:val="none" w:sz="0" w:space="0" w:color="auto"/>
        <w:left w:val="none" w:sz="0" w:space="0" w:color="auto"/>
        <w:bottom w:val="none" w:sz="0" w:space="0" w:color="auto"/>
        <w:right w:val="none" w:sz="0" w:space="0" w:color="auto"/>
      </w:divBdr>
    </w:div>
    <w:div w:id="784466626">
      <w:bodyDiv w:val="1"/>
      <w:marLeft w:val="0"/>
      <w:marRight w:val="0"/>
      <w:marTop w:val="0"/>
      <w:marBottom w:val="0"/>
      <w:divBdr>
        <w:top w:val="none" w:sz="0" w:space="0" w:color="auto"/>
        <w:left w:val="none" w:sz="0" w:space="0" w:color="auto"/>
        <w:bottom w:val="none" w:sz="0" w:space="0" w:color="auto"/>
        <w:right w:val="none" w:sz="0" w:space="0" w:color="auto"/>
      </w:divBdr>
    </w:div>
    <w:div w:id="784807959">
      <w:bodyDiv w:val="1"/>
      <w:marLeft w:val="0"/>
      <w:marRight w:val="0"/>
      <w:marTop w:val="0"/>
      <w:marBottom w:val="0"/>
      <w:divBdr>
        <w:top w:val="none" w:sz="0" w:space="0" w:color="auto"/>
        <w:left w:val="none" w:sz="0" w:space="0" w:color="auto"/>
        <w:bottom w:val="none" w:sz="0" w:space="0" w:color="auto"/>
        <w:right w:val="none" w:sz="0" w:space="0" w:color="auto"/>
      </w:divBdr>
    </w:div>
    <w:div w:id="784814460">
      <w:bodyDiv w:val="1"/>
      <w:marLeft w:val="0"/>
      <w:marRight w:val="0"/>
      <w:marTop w:val="0"/>
      <w:marBottom w:val="0"/>
      <w:divBdr>
        <w:top w:val="none" w:sz="0" w:space="0" w:color="auto"/>
        <w:left w:val="none" w:sz="0" w:space="0" w:color="auto"/>
        <w:bottom w:val="none" w:sz="0" w:space="0" w:color="auto"/>
        <w:right w:val="none" w:sz="0" w:space="0" w:color="auto"/>
      </w:divBdr>
    </w:div>
    <w:div w:id="785124951">
      <w:bodyDiv w:val="1"/>
      <w:marLeft w:val="0"/>
      <w:marRight w:val="0"/>
      <w:marTop w:val="0"/>
      <w:marBottom w:val="0"/>
      <w:divBdr>
        <w:top w:val="none" w:sz="0" w:space="0" w:color="auto"/>
        <w:left w:val="none" w:sz="0" w:space="0" w:color="auto"/>
        <w:bottom w:val="none" w:sz="0" w:space="0" w:color="auto"/>
        <w:right w:val="none" w:sz="0" w:space="0" w:color="auto"/>
      </w:divBdr>
    </w:div>
    <w:div w:id="785344642">
      <w:bodyDiv w:val="1"/>
      <w:marLeft w:val="0"/>
      <w:marRight w:val="0"/>
      <w:marTop w:val="0"/>
      <w:marBottom w:val="0"/>
      <w:divBdr>
        <w:top w:val="none" w:sz="0" w:space="0" w:color="auto"/>
        <w:left w:val="none" w:sz="0" w:space="0" w:color="auto"/>
        <w:bottom w:val="none" w:sz="0" w:space="0" w:color="auto"/>
        <w:right w:val="none" w:sz="0" w:space="0" w:color="auto"/>
      </w:divBdr>
    </w:div>
    <w:div w:id="785349652">
      <w:bodyDiv w:val="1"/>
      <w:marLeft w:val="0"/>
      <w:marRight w:val="0"/>
      <w:marTop w:val="0"/>
      <w:marBottom w:val="0"/>
      <w:divBdr>
        <w:top w:val="none" w:sz="0" w:space="0" w:color="auto"/>
        <w:left w:val="none" w:sz="0" w:space="0" w:color="auto"/>
        <w:bottom w:val="none" w:sz="0" w:space="0" w:color="auto"/>
        <w:right w:val="none" w:sz="0" w:space="0" w:color="auto"/>
      </w:divBdr>
    </w:div>
    <w:div w:id="785587767">
      <w:bodyDiv w:val="1"/>
      <w:marLeft w:val="0"/>
      <w:marRight w:val="0"/>
      <w:marTop w:val="0"/>
      <w:marBottom w:val="0"/>
      <w:divBdr>
        <w:top w:val="none" w:sz="0" w:space="0" w:color="auto"/>
        <w:left w:val="none" w:sz="0" w:space="0" w:color="auto"/>
        <w:bottom w:val="none" w:sz="0" w:space="0" w:color="auto"/>
        <w:right w:val="none" w:sz="0" w:space="0" w:color="auto"/>
      </w:divBdr>
    </w:div>
    <w:div w:id="785663068">
      <w:bodyDiv w:val="1"/>
      <w:marLeft w:val="0"/>
      <w:marRight w:val="0"/>
      <w:marTop w:val="0"/>
      <w:marBottom w:val="0"/>
      <w:divBdr>
        <w:top w:val="none" w:sz="0" w:space="0" w:color="auto"/>
        <w:left w:val="none" w:sz="0" w:space="0" w:color="auto"/>
        <w:bottom w:val="none" w:sz="0" w:space="0" w:color="auto"/>
        <w:right w:val="none" w:sz="0" w:space="0" w:color="auto"/>
      </w:divBdr>
    </w:div>
    <w:div w:id="785734442">
      <w:bodyDiv w:val="1"/>
      <w:marLeft w:val="0"/>
      <w:marRight w:val="0"/>
      <w:marTop w:val="0"/>
      <w:marBottom w:val="0"/>
      <w:divBdr>
        <w:top w:val="none" w:sz="0" w:space="0" w:color="auto"/>
        <w:left w:val="none" w:sz="0" w:space="0" w:color="auto"/>
        <w:bottom w:val="none" w:sz="0" w:space="0" w:color="auto"/>
        <w:right w:val="none" w:sz="0" w:space="0" w:color="auto"/>
      </w:divBdr>
    </w:div>
    <w:div w:id="786432676">
      <w:bodyDiv w:val="1"/>
      <w:marLeft w:val="0"/>
      <w:marRight w:val="0"/>
      <w:marTop w:val="0"/>
      <w:marBottom w:val="0"/>
      <w:divBdr>
        <w:top w:val="none" w:sz="0" w:space="0" w:color="auto"/>
        <w:left w:val="none" w:sz="0" w:space="0" w:color="auto"/>
        <w:bottom w:val="none" w:sz="0" w:space="0" w:color="auto"/>
        <w:right w:val="none" w:sz="0" w:space="0" w:color="auto"/>
      </w:divBdr>
    </w:div>
    <w:div w:id="786504995">
      <w:bodyDiv w:val="1"/>
      <w:marLeft w:val="0"/>
      <w:marRight w:val="0"/>
      <w:marTop w:val="0"/>
      <w:marBottom w:val="0"/>
      <w:divBdr>
        <w:top w:val="none" w:sz="0" w:space="0" w:color="auto"/>
        <w:left w:val="none" w:sz="0" w:space="0" w:color="auto"/>
        <w:bottom w:val="none" w:sz="0" w:space="0" w:color="auto"/>
        <w:right w:val="none" w:sz="0" w:space="0" w:color="auto"/>
      </w:divBdr>
    </w:div>
    <w:div w:id="786699149">
      <w:bodyDiv w:val="1"/>
      <w:marLeft w:val="0"/>
      <w:marRight w:val="0"/>
      <w:marTop w:val="0"/>
      <w:marBottom w:val="0"/>
      <w:divBdr>
        <w:top w:val="none" w:sz="0" w:space="0" w:color="auto"/>
        <w:left w:val="none" w:sz="0" w:space="0" w:color="auto"/>
        <w:bottom w:val="none" w:sz="0" w:space="0" w:color="auto"/>
        <w:right w:val="none" w:sz="0" w:space="0" w:color="auto"/>
      </w:divBdr>
    </w:div>
    <w:div w:id="786850222">
      <w:bodyDiv w:val="1"/>
      <w:marLeft w:val="0"/>
      <w:marRight w:val="0"/>
      <w:marTop w:val="0"/>
      <w:marBottom w:val="0"/>
      <w:divBdr>
        <w:top w:val="none" w:sz="0" w:space="0" w:color="auto"/>
        <w:left w:val="none" w:sz="0" w:space="0" w:color="auto"/>
        <w:bottom w:val="none" w:sz="0" w:space="0" w:color="auto"/>
        <w:right w:val="none" w:sz="0" w:space="0" w:color="auto"/>
      </w:divBdr>
    </w:div>
    <w:div w:id="787119778">
      <w:bodyDiv w:val="1"/>
      <w:marLeft w:val="0"/>
      <w:marRight w:val="0"/>
      <w:marTop w:val="0"/>
      <w:marBottom w:val="0"/>
      <w:divBdr>
        <w:top w:val="none" w:sz="0" w:space="0" w:color="auto"/>
        <w:left w:val="none" w:sz="0" w:space="0" w:color="auto"/>
        <w:bottom w:val="none" w:sz="0" w:space="0" w:color="auto"/>
        <w:right w:val="none" w:sz="0" w:space="0" w:color="auto"/>
      </w:divBdr>
    </w:div>
    <w:div w:id="788160043">
      <w:bodyDiv w:val="1"/>
      <w:marLeft w:val="0"/>
      <w:marRight w:val="0"/>
      <w:marTop w:val="0"/>
      <w:marBottom w:val="0"/>
      <w:divBdr>
        <w:top w:val="none" w:sz="0" w:space="0" w:color="auto"/>
        <w:left w:val="none" w:sz="0" w:space="0" w:color="auto"/>
        <w:bottom w:val="none" w:sz="0" w:space="0" w:color="auto"/>
        <w:right w:val="none" w:sz="0" w:space="0" w:color="auto"/>
      </w:divBdr>
    </w:div>
    <w:div w:id="788166554">
      <w:bodyDiv w:val="1"/>
      <w:marLeft w:val="0"/>
      <w:marRight w:val="0"/>
      <w:marTop w:val="0"/>
      <w:marBottom w:val="0"/>
      <w:divBdr>
        <w:top w:val="none" w:sz="0" w:space="0" w:color="auto"/>
        <w:left w:val="none" w:sz="0" w:space="0" w:color="auto"/>
        <w:bottom w:val="none" w:sz="0" w:space="0" w:color="auto"/>
        <w:right w:val="none" w:sz="0" w:space="0" w:color="auto"/>
      </w:divBdr>
    </w:div>
    <w:div w:id="788471393">
      <w:bodyDiv w:val="1"/>
      <w:marLeft w:val="0"/>
      <w:marRight w:val="0"/>
      <w:marTop w:val="0"/>
      <w:marBottom w:val="0"/>
      <w:divBdr>
        <w:top w:val="none" w:sz="0" w:space="0" w:color="auto"/>
        <w:left w:val="none" w:sz="0" w:space="0" w:color="auto"/>
        <w:bottom w:val="none" w:sz="0" w:space="0" w:color="auto"/>
        <w:right w:val="none" w:sz="0" w:space="0" w:color="auto"/>
      </w:divBdr>
    </w:div>
    <w:div w:id="788474291">
      <w:bodyDiv w:val="1"/>
      <w:marLeft w:val="0"/>
      <w:marRight w:val="0"/>
      <w:marTop w:val="0"/>
      <w:marBottom w:val="0"/>
      <w:divBdr>
        <w:top w:val="none" w:sz="0" w:space="0" w:color="auto"/>
        <w:left w:val="none" w:sz="0" w:space="0" w:color="auto"/>
        <w:bottom w:val="none" w:sz="0" w:space="0" w:color="auto"/>
        <w:right w:val="none" w:sz="0" w:space="0" w:color="auto"/>
      </w:divBdr>
    </w:div>
    <w:div w:id="788553883">
      <w:bodyDiv w:val="1"/>
      <w:marLeft w:val="0"/>
      <w:marRight w:val="0"/>
      <w:marTop w:val="0"/>
      <w:marBottom w:val="0"/>
      <w:divBdr>
        <w:top w:val="none" w:sz="0" w:space="0" w:color="auto"/>
        <w:left w:val="none" w:sz="0" w:space="0" w:color="auto"/>
        <w:bottom w:val="none" w:sz="0" w:space="0" w:color="auto"/>
        <w:right w:val="none" w:sz="0" w:space="0" w:color="auto"/>
      </w:divBdr>
    </w:div>
    <w:div w:id="789056378">
      <w:bodyDiv w:val="1"/>
      <w:marLeft w:val="0"/>
      <w:marRight w:val="0"/>
      <w:marTop w:val="0"/>
      <w:marBottom w:val="0"/>
      <w:divBdr>
        <w:top w:val="none" w:sz="0" w:space="0" w:color="auto"/>
        <w:left w:val="none" w:sz="0" w:space="0" w:color="auto"/>
        <w:bottom w:val="none" w:sz="0" w:space="0" w:color="auto"/>
        <w:right w:val="none" w:sz="0" w:space="0" w:color="auto"/>
      </w:divBdr>
    </w:div>
    <w:div w:id="789544865">
      <w:bodyDiv w:val="1"/>
      <w:marLeft w:val="0"/>
      <w:marRight w:val="0"/>
      <w:marTop w:val="0"/>
      <w:marBottom w:val="0"/>
      <w:divBdr>
        <w:top w:val="none" w:sz="0" w:space="0" w:color="auto"/>
        <w:left w:val="none" w:sz="0" w:space="0" w:color="auto"/>
        <w:bottom w:val="none" w:sz="0" w:space="0" w:color="auto"/>
        <w:right w:val="none" w:sz="0" w:space="0" w:color="auto"/>
      </w:divBdr>
    </w:div>
    <w:div w:id="789739925">
      <w:bodyDiv w:val="1"/>
      <w:marLeft w:val="0"/>
      <w:marRight w:val="0"/>
      <w:marTop w:val="0"/>
      <w:marBottom w:val="0"/>
      <w:divBdr>
        <w:top w:val="none" w:sz="0" w:space="0" w:color="auto"/>
        <w:left w:val="none" w:sz="0" w:space="0" w:color="auto"/>
        <w:bottom w:val="none" w:sz="0" w:space="0" w:color="auto"/>
        <w:right w:val="none" w:sz="0" w:space="0" w:color="auto"/>
      </w:divBdr>
    </w:div>
    <w:div w:id="789784635">
      <w:bodyDiv w:val="1"/>
      <w:marLeft w:val="0"/>
      <w:marRight w:val="0"/>
      <w:marTop w:val="0"/>
      <w:marBottom w:val="0"/>
      <w:divBdr>
        <w:top w:val="none" w:sz="0" w:space="0" w:color="auto"/>
        <w:left w:val="none" w:sz="0" w:space="0" w:color="auto"/>
        <w:bottom w:val="none" w:sz="0" w:space="0" w:color="auto"/>
        <w:right w:val="none" w:sz="0" w:space="0" w:color="auto"/>
      </w:divBdr>
    </w:div>
    <w:div w:id="790631585">
      <w:bodyDiv w:val="1"/>
      <w:marLeft w:val="0"/>
      <w:marRight w:val="0"/>
      <w:marTop w:val="0"/>
      <w:marBottom w:val="0"/>
      <w:divBdr>
        <w:top w:val="none" w:sz="0" w:space="0" w:color="auto"/>
        <w:left w:val="none" w:sz="0" w:space="0" w:color="auto"/>
        <w:bottom w:val="none" w:sz="0" w:space="0" w:color="auto"/>
        <w:right w:val="none" w:sz="0" w:space="0" w:color="auto"/>
      </w:divBdr>
    </w:div>
    <w:div w:id="790704206">
      <w:bodyDiv w:val="1"/>
      <w:marLeft w:val="0"/>
      <w:marRight w:val="0"/>
      <w:marTop w:val="0"/>
      <w:marBottom w:val="0"/>
      <w:divBdr>
        <w:top w:val="none" w:sz="0" w:space="0" w:color="auto"/>
        <w:left w:val="none" w:sz="0" w:space="0" w:color="auto"/>
        <w:bottom w:val="none" w:sz="0" w:space="0" w:color="auto"/>
        <w:right w:val="none" w:sz="0" w:space="0" w:color="auto"/>
      </w:divBdr>
    </w:div>
    <w:div w:id="791173898">
      <w:bodyDiv w:val="1"/>
      <w:marLeft w:val="0"/>
      <w:marRight w:val="0"/>
      <w:marTop w:val="0"/>
      <w:marBottom w:val="0"/>
      <w:divBdr>
        <w:top w:val="none" w:sz="0" w:space="0" w:color="auto"/>
        <w:left w:val="none" w:sz="0" w:space="0" w:color="auto"/>
        <w:bottom w:val="none" w:sz="0" w:space="0" w:color="auto"/>
        <w:right w:val="none" w:sz="0" w:space="0" w:color="auto"/>
      </w:divBdr>
    </w:div>
    <w:div w:id="791246894">
      <w:bodyDiv w:val="1"/>
      <w:marLeft w:val="0"/>
      <w:marRight w:val="0"/>
      <w:marTop w:val="0"/>
      <w:marBottom w:val="0"/>
      <w:divBdr>
        <w:top w:val="none" w:sz="0" w:space="0" w:color="auto"/>
        <w:left w:val="none" w:sz="0" w:space="0" w:color="auto"/>
        <w:bottom w:val="none" w:sz="0" w:space="0" w:color="auto"/>
        <w:right w:val="none" w:sz="0" w:space="0" w:color="auto"/>
      </w:divBdr>
    </w:div>
    <w:div w:id="791480238">
      <w:bodyDiv w:val="1"/>
      <w:marLeft w:val="0"/>
      <w:marRight w:val="0"/>
      <w:marTop w:val="0"/>
      <w:marBottom w:val="0"/>
      <w:divBdr>
        <w:top w:val="none" w:sz="0" w:space="0" w:color="auto"/>
        <w:left w:val="none" w:sz="0" w:space="0" w:color="auto"/>
        <w:bottom w:val="none" w:sz="0" w:space="0" w:color="auto"/>
        <w:right w:val="none" w:sz="0" w:space="0" w:color="auto"/>
      </w:divBdr>
    </w:div>
    <w:div w:id="792216600">
      <w:bodyDiv w:val="1"/>
      <w:marLeft w:val="0"/>
      <w:marRight w:val="0"/>
      <w:marTop w:val="0"/>
      <w:marBottom w:val="0"/>
      <w:divBdr>
        <w:top w:val="none" w:sz="0" w:space="0" w:color="auto"/>
        <w:left w:val="none" w:sz="0" w:space="0" w:color="auto"/>
        <w:bottom w:val="none" w:sz="0" w:space="0" w:color="auto"/>
        <w:right w:val="none" w:sz="0" w:space="0" w:color="auto"/>
      </w:divBdr>
    </w:div>
    <w:div w:id="792945420">
      <w:bodyDiv w:val="1"/>
      <w:marLeft w:val="0"/>
      <w:marRight w:val="0"/>
      <w:marTop w:val="0"/>
      <w:marBottom w:val="0"/>
      <w:divBdr>
        <w:top w:val="none" w:sz="0" w:space="0" w:color="auto"/>
        <w:left w:val="none" w:sz="0" w:space="0" w:color="auto"/>
        <w:bottom w:val="none" w:sz="0" w:space="0" w:color="auto"/>
        <w:right w:val="none" w:sz="0" w:space="0" w:color="auto"/>
      </w:divBdr>
    </w:div>
    <w:div w:id="793017455">
      <w:bodyDiv w:val="1"/>
      <w:marLeft w:val="0"/>
      <w:marRight w:val="0"/>
      <w:marTop w:val="0"/>
      <w:marBottom w:val="0"/>
      <w:divBdr>
        <w:top w:val="none" w:sz="0" w:space="0" w:color="auto"/>
        <w:left w:val="none" w:sz="0" w:space="0" w:color="auto"/>
        <w:bottom w:val="none" w:sz="0" w:space="0" w:color="auto"/>
        <w:right w:val="none" w:sz="0" w:space="0" w:color="auto"/>
      </w:divBdr>
    </w:div>
    <w:div w:id="793134866">
      <w:bodyDiv w:val="1"/>
      <w:marLeft w:val="0"/>
      <w:marRight w:val="0"/>
      <w:marTop w:val="0"/>
      <w:marBottom w:val="0"/>
      <w:divBdr>
        <w:top w:val="none" w:sz="0" w:space="0" w:color="auto"/>
        <w:left w:val="none" w:sz="0" w:space="0" w:color="auto"/>
        <w:bottom w:val="none" w:sz="0" w:space="0" w:color="auto"/>
        <w:right w:val="none" w:sz="0" w:space="0" w:color="auto"/>
      </w:divBdr>
    </w:div>
    <w:div w:id="793331032">
      <w:bodyDiv w:val="1"/>
      <w:marLeft w:val="0"/>
      <w:marRight w:val="0"/>
      <w:marTop w:val="0"/>
      <w:marBottom w:val="0"/>
      <w:divBdr>
        <w:top w:val="none" w:sz="0" w:space="0" w:color="auto"/>
        <w:left w:val="none" w:sz="0" w:space="0" w:color="auto"/>
        <w:bottom w:val="none" w:sz="0" w:space="0" w:color="auto"/>
        <w:right w:val="none" w:sz="0" w:space="0" w:color="auto"/>
      </w:divBdr>
    </w:div>
    <w:div w:id="793866174">
      <w:bodyDiv w:val="1"/>
      <w:marLeft w:val="0"/>
      <w:marRight w:val="0"/>
      <w:marTop w:val="0"/>
      <w:marBottom w:val="0"/>
      <w:divBdr>
        <w:top w:val="none" w:sz="0" w:space="0" w:color="auto"/>
        <w:left w:val="none" w:sz="0" w:space="0" w:color="auto"/>
        <w:bottom w:val="none" w:sz="0" w:space="0" w:color="auto"/>
        <w:right w:val="none" w:sz="0" w:space="0" w:color="auto"/>
      </w:divBdr>
    </w:div>
    <w:div w:id="793981137">
      <w:bodyDiv w:val="1"/>
      <w:marLeft w:val="0"/>
      <w:marRight w:val="0"/>
      <w:marTop w:val="0"/>
      <w:marBottom w:val="0"/>
      <w:divBdr>
        <w:top w:val="none" w:sz="0" w:space="0" w:color="auto"/>
        <w:left w:val="none" w:sz="0" w:space="0" w:color="auto"/>
        <w:bottom w:val="none" w:sz="0" w:space="0" w:color="auto"/>
        <w:right w:val="none" w:sz="0" w:space="0" w:color="auto"/>
      </w:divBdr>
    </w:div>
    <w:div w:id="793988031">
      <w:bodyDiv w:val="1"/>
      <w:marLeft w:val="0"/>
      <w:marRight w:val="0"/>
      <w:marTop w:val="0"/>
      <w:marBottom w:val="0"/>
      <w:divBdr>
        <w:top w:val="none" w:sz="0" w:space="0" w:color="auto"/>
        <w:left w:val="none" w:sz="0" w:space="0" w:color="auto"/>
        <w:bottom w:val="none" w:sz="0" w:space="0" w:color="auto"/>
        <w:right w:val="none" w:sz="0" w:space="0" w:color="auto"/>
      </w:divBdr>
    </w:div>
    <w:div w:id="794829941">
      <w:bodyDiv w:val="1"/>
      <w:marLeft w:val="0"/>
      <w:marRight w:val="0"/>
      <w:marTop w:val="0"/>
      <w:marBottom w:val="0"/>
      <w:divBdr>
        <w:top w:val="none" w:sz="0" w:space="0" w:color="auto"/>
        <w:left w:val="none" w:sz="0" w:space="0" w:color="auto"/>
        <w:bottom w:val="none" w:sz="0" w:space="0" w:color="auto"/>
        <w:right w:val="none" w:sz="0" w:space="0" w:color="auto"/>
      </w:divBdr>
    </w:div>
    <w:div w:id="794905608">
      <w:bodyDiv w:val="1"/>
      <w:marLeft w:val="0"/>
      <w:marRight w:val="0"/>
      <w:marTop w:val="0"/>
      <w:marBottom w:val="0"/>
      <w:divBdr>
        <w:top w:val="none" w:sz="0" w:space="0" w:color="auto"/>
        <w:left w:val="none" w:sz="0" w:space="0" w:color="auto"/>
        <w:bottom w:val="none" w:sz="0" w:space="0" w:color="auto"/>
        <w:right w:val="none" w:sz="0" w:space="0" w:color="auto"/>
      </w:divBdr>
    </w:div>
    <w:div w:id="795022643">
      <w:bodyDiv w:val="1"/>
      <w:marLeft w:val="0"/>
      <w:marRight w:val="0"/>
      <w:marTop w:val="0"/>
      <w:marBottom w:val="0"/>
      <w:divBdr>
        <w:top w:val="none" w:sz="0" w:space="0" w:color="auto"/>
        <w:left w:val="none" w:sz="0" w:space="0" w:color="auto"/>
        <w:bottom w:val="none" w:sz="0" w:space="0" w:color="auto"/>
        <w:right w:val="none" w:sz="0" w:space="0" w:color="auto"/>
      </w:divBdr>
    </w:div>
    <w:div w:id="795413374">
      <w:bodyDiv w:val="1"/>
      <w:marLeft w:val="0"/>
      <w:marRight w:val="0"/>
      <w:marTop w:val="0"/>
      <w:marBottom w:val="0"/>
      <w:divBdr>
        <w:top w:val="none" w:sz="0" w:space="0" w:color="auto"/>
        <w:left w:val="none" w:sz="0" w:space="0" w:color="auto"/>
        <w:bottom w:val="none" w:sz="0" w:space="0" w:color="auto"/>
        <w:right w:val="none" w:sz="0" w:space="0" w:color="auto"/>
      </w:divBdr>
    </w:div>
    <w:div w:id="795492303">
      <w:bodyDiv w:val="1"/>
      <w:marLeft w:val="0"/>
      <w:marRight w:val="0"/>
      <w:marTop w:val="0"/>
      <w:marBottom w:val="0"/>
      <w:divBdr>
        <w:top w:val="none" w:sz="0" w:space="0" w:color="auto"/>
        <w:left w:val="none" w:sz="0" w:space="0" w:color="auto"/>
        <w:bottom w:val="none" w:sz="0" w:space="0" w:color="auto"/>
        <w:right w:val="none" w:sz="0" w:space="0" w:color="auto"/>
      </w:divBdr>
    </w:div>
    <w:div w:id="796069600">
      <w:bodyDiv w:val="1"/>
      <w:marLeft w:val="0"/>
      <w:marRight w:val="0"/>
      <w:marTop w:val="0"/>
      <w:marBottom w:val="0"/>
      <w:divBdr>
        <w:top w:val="none" w:sz="0" w:space="0" w:color="auto"/>
        <w:left w:val="none" w:sz="0" w:space="0" w:color="auto"/>
        <w:bottom w:val="none" w:sz="0" w:space="0" w:color="auto"/>
        <w:right w:val="none" w:sz="0" w:space="0" w:color="auto"/>
      </w:divBdr>
    </w:div>
    <w:div w:id="796290502">
      <w:bodyDiv w:val="1"/>
      <w:marLeft w:val="0"/>
      <w:marRight w:val="0"/>
      <w:marTop w:val="0"/>
      <w:marBottom w:val="0"/>
      <w:divBdr>
        <w:top w:val="none" w:sz="0" w:space="0" w:color="auto"/>
        <w:left w:val="none" w:sz="0" w:space="0" w:color="auto"/>
        <w:bottom w:val="none" w:sz="0" w:space="0" w:color="auto"/>
        <w:right w:val="none" w:sz="0" w:space="0" w:color="auto"/>
      </w:divBdr>
    </w:div>
    <w:div w:id="796724543">
      <w:bodyDiv w:val="1"/>
      <w:marLeft w:val="0"/>
      <w:marRight w:val="0"/>
      <w:marTop w:val="0"/>
      <w:marBottom w:val="0"/>
      <w:divBdr>
        <w:top w:val="none" w:sz="0" w:space="0" w:color="auto"/>
        <w:left w:val="none" w:sz="0" w:space="0" w:color="auto"/>
        <w:bottom w:val="none" w:sz="0" w:space="0" w:color="auto"/>
        <w:right w:val="none" w:sz="0" w:space="0" w:color="auto"/>
      </w:divBdr>
    </w:div>
    <w:div w:id="797335565">
      <w:bodyDiv w:val="1"/>
      <w:marLeft w:val="0"/>
      <w:marRight w:val="0"/>
      <w:marTop w:val="0"/>
      <w:marBottom w:val="0"/>
      <w:divBdr>
        <w:top w:val="none" w:sz="0" w:space="0" w:color="auto"/>
        <w:left w:val="none" w:sz="0" w:space="0" w:color="auto"/>
        <w:bottom w:val="none" w:sz="0" w:space="0" w:color="auto"/>
        <w:right w:val="none" w:sz="0" w:space="0" w:color="auto"/>
      </w:divBdr>
    </w:div>
    <w:div w:id="797770161">
      <w:bodyDiv w:val="1"/>
      <w:marLeft w:val="0"/>
      <w:marRight w:val="0"/>
      <w:marTop w:val="0"/>
      <w:marBottom w:val="0"/>
      <w:divBdr>
        <w:top w:val="none" w:sz="0" w:space="0" w:color="auto"/>
        <w:left w:val="none" w:sz="0" w:space="0" w:color="auto"/>
        <w:bottom w:val="none" w:sz="0" w:space="0" w:color="auto"/>
        <w:right w:val="none" w:sz="0" w:space="0" w:color="auto"/>
      </w:divBdr>
    </w:div>
    <w:div w:id="798377256">
      <w:bodyDiv w:val="1"/>
      <w:marLeft w:val="0"/>
      <w:marRight w:val="0"/>
      <w:marTop w:val="0"/>
      <w:marBottom w:val="0"/>
      <w:divBdr>
        <w:top w:val="none" w:sz="0" w:space="0" w:color="auto"/>
        <w:left w:val="none" w:sz="0" w:space="0" w:color="auto"/>
        <w:bottom w:val="none" w:sz="0" w:space="0" w:color="auto"/>
        <w:right w:val="none" w:sz="0" w:space="0" w:color="auto"/>
      </w:divBdr>
    </w:div>
    <w:div w:id="798836823">
      <w:bodyDiv w:val="1"/>
      <w:marLeft w:val="0"/>
      <w:marRight w:val="0"/>
      <w:marTop w:val="0"/>
      <w:marBottom w:val="0"/>
      <w:divBdr>
        <w:top w:val="none" w:sz="0" w:space="0" w:color="auto"/>
        <w:left w:val="none" w:sz="0" w:space="0" w:color="auto"/>
        <w:bottom w:val="none" w:sz="0" w:space="0" w:color="auto"/>
        <w:right w:val="none" w:sz="0" w:space="0" w:color="auto"/>
      </w:divBdr>
    </w:div>
    <w:div w:id="798886765">
      <w:bodyDiv w:val="1"/>
      <w:marLeft w:val="0"/>
      <w:marRight w:val="0"/>
      <w:marTop w:val="0"/>
      <w:marBottom w:val="0"/>
      <w:divBdr>
        <w:top w:val="none" w:sz="0" w:space="0" w:color="auto"/>
        <w:left w:val="none" w:sz="0" w:space="0" w:color="auto"/>
        <w:bottom w:val="none" w:sz="0" w:space="0" w:color="auto"/>
        <w:right w:val="none" w:sz="0" w:space="0" w:color="auto"/>
      </w:divBdr>
    </w:div>
    <w:div w:id="799617853">
      <w:bodyDiv w:val="1"/>
      <w:marLeft w:val="0"/>
      <w:marRight w:val="0"/>
      <w:marTop w:val="0"/>
      <w:marBottom w:val="0"/>
      <w:divBdr>
        <w:top w:val="none" w:sz="0" w:space="0" w:color="auto"/>
        <w:left w:val="none" w:sz="0" w:space="0" w:color="auto"/>
        <w:bottom w:val="none" w:sz="0" w:space="0" w:color="auto"/>
        <w:right w:val="none" w:sz="0" w:space="0" w:color="auto"/>
      </w:divBdr>
    </w:div>
    <w:div w:id="800225297">
      <w:bodyDiv w:val="1"/>
      <w:marLeft w:val="0"/>
      <w:marRight w:val="0"/>
      <w:marTop w:val="0"/>
      <w:marBottom w:val="0"/>
      <w:divBdr>
        <w:top w:val="none" w:sz="0" w:space="0" w:color="auto"/>
        <w:left w:val="none" w:sz="0" w:space="0" w:color="auto"/>
        <w:bottom w:val="none" w:sz="0" w:space="0" w:color="auto"/>
        <w:right w:val="none" w:sz="0" w:space="0" w:color="auto"/>
      </w:divBdr>
    </w:div>
    <w:div w:id="800728630">
      <w:bodyDiv w:val="1"/>
      <w:marLeft w:val="0"/>
      <w:marRight w:val="0"/>
      <w:marTop w:val="0"/>
      <w:marBottom w:val="0"/>
      <w:divBdr>
        <w:top w:val="none" w:sz="0" w:space="0" w:color="auto"/>
        <w:left w:val="none" w:sz="0" w:space="0" w:color="auto"/>
        <w:bottom w:val="none" w:sz="0" w:space="0" w:color="auto"/>
        <w:right w:val="none" w:sz="0" w:space="0" w:color="auto"/>
      </w:divBdr>
    </w:div>
    <w:div w:id="800920861">
      <w:bodyDiv w:val="1"/>
      <w:marLeft w:val="0"/>
      <w:marRight w:val="0"/>
      <w:marTop w:val="0"/>
      <w:marBottom w:val="0"/>
      <w:divBdr>
        <w:top w:val="none" w:sz="0" w:space="0" w:color="auto"/>
        <w:left w:val="none" w:sz="0" w:space="0" w:color="auto"/>
        <w:bottom w:val="none" w:sz="0" w:space="0" w:color="auto"/>
        <w:right w:val="none" w:sz="0" w:space="0" w:color="auto"/>
      </w:divBdr>
    </w:div>
    <w:div w:id="801918716">
      <w:bodyDiv w:val="1"/>
      <w:marLeft w:val="0"/>
      <w:marRight w:val="0"/>
      <w:marTop w:val="0"/>
      <w:marBottom w:val="0"/>
      <w:divBdr>
        <w:top w:val="none" w:sz="0" w:space="0" w:color="auto"/>
        <w:left w:val="none" w:sz="0" w:space="0" w:color="auto"/>
        <w:bottom w:val="none" w:sz="0" w:space="0" w:color="auto"/>
        <w:right w:val="none" w:sz="0" w:space="0" w:color="auto"/>
      </w:divBdr>
    </w:div>
    <w:div w:id="801926153">
      <w:bodyDiv w:val="1"/>
      <w:marLeft w:val="0"/>
      <w:marRight w:val="0"/>
      <w:marTop w:val="0"/>
      <w:marBottom w:val="0"/>
      <w:divBdr>
        <w:top w:val="none" w:sz="0" w:space="0" w:color="auto"/>
        <w:left w:val="none" w:sz="0" w:space="0" w:color="auto"/>
        <w:bottom w:val="none" w:sz="0" w:space="0" w:color="auto"/>
        <w:right w:val="none" w:sz="0" w:space="0" w:color="auto"/>
      </w:divBdr>
    </w:div>
    <w:div w:id="802114858">
      <w:bodyDiv w:val="1"/>
      <w:marLeft w:val="0"/>
      <w:marRight w:val="0"/>
      <w:marTop w:val="0"/>
      <w:marBottom w:val="0"/>
      <w:divBdr>
        <w:top w:val="none" w:sz="0" w:space="0" w:color="auto"/>
        <w:left w:val="none" w:sz="0" w:space="0" w:color="auto"/>
        <w:bottom w:val="none" w:sz="0" w:space="0" w:color="auto"/>
        <w:right w:val="none" w:sz="0" w:space="0" w:color="auto"/>
      </w:divBdr>
    </w:div>
    <w:div w:id="802187976">
      <w:bodyDiv w:val="1"/>
      <w:marLeft w:val="0"/>
      <w:marRight w:val="0"/>
      <w:marTop w:val="0"/>
      <w:marBottom w:val="0"/>
      <w:divBdr>
        <w:top w:val="none" w:sz="0" w:space="0" w:color="auto"/>
        <w:left w:val="none" w:sz="0" w:space="0" w:color="auto"/>
        <w:bottom w:val="none" w:sz="0" w:space="0" w:color="auto"/>
        <w:right w:val="none" w:sz="0" w:space="0" w:color="auto"/>
      </w:divBdr>
    </w:div>
    <w:div w:id="802385405">
      <w:bodyDiv w:val="1"/>
      <w:marLeft w:val="0"/>
      <w:marRight w:val="0"/>
      <w:marTop w:val="0"/>
      <w:marBottom w:val="0"/>
      <w:divBdr>
        <w:top w:val="none" w:sz="0" w:space="0" w:color="auto"/>
        <w:left w:val="none" w:sz="0" w:space="0" w:color="auto"/>
        <w:bottom w:val="none" w:sz="0" w:space="0" w:color="auto"/>
        <w:right w:val="none" w:sz="0" w:space="0" w:color="auto"/>
      </w:divBdr>
    </w:div>
    <w:div w:id="802426166">
      <w:bodyDiv w:val="1"/>
      <w:marLeft w:val="0"/>
      <w:marRight w:val="0"/>
      <w:marTop w:val="0"/>
      <w:marBottom w:val="0"/>
      <w:divBdr>
        <w:top w:val="none" w:sz="0" w:space="0" w:color="auto"/>
        <w:left w:val="none" w:sz="0" w:space="0" w:color="auto"/>
        <w:bottom w:val="none" w:sz="0" w:space="0" w:color="auto"/>
        <w:right w:val="none" w:sz="0" w:space="0" w:color="auto"/>
      </w:divBdr>
    </w:div>
    <w:div w:id="802432163">
      <w:bodyDiv w:val="1"/>
      <w:marLeft w:val="0"/>
      <w:marRight w:val="0"/>
      <w:marTop w:val="0"/>
      <w:marBottom w:val="0"/>
      <w:divBdr>
        <w:top w:val="none" w:sz="0" w:space="0" w:color="auto"/>
        <w:left w:val="none" w:sz="0" w:space="0" w:color="auto"/>
        <w:bottom w:val="none" w:sz="0" w:space="0" w:color="auto"/>
        <w:right w:val="none" w:sz="0" w:space="0" w:color="auto"/>
      </w:divBdr>
    </w:div>
    <w:div w:id="802574755">
      <w:bodyDiv w:val="1"/>
      <w:marLeft w:val="0"/>
      <w:marRight w:val="0"/>
      <w:marTop w:val="0"/>
      <w:marBottom w:val="0"/>
      <w:divBdr>
        <w:top w:val="none" w:sz="0" w:space="0" w:color="auto"/>
        <w:left w:val="none" w:sz="0" w:space="0" w:color="auto"/>
        <w:bottom w:val="none" w:sz="0" w:space="0" w:color="auto"/>
        <w:right w:val="none" w:sz="0" w:space="0" w:color="auto"/>
      </w:divBdr>
    </w:div>
    <w:div w:id="802577835">
      <w:bodyDiv w:val="1"/>
      <w:marLeft w:val="0"/>
      <w:marRight w:val="0"/>
      <w:marTop w:val="0"/>
      <w:marBottom w:val="0"/>
      <w:divBdr>
        <w:top w:val="none" w:sz="0" w:space="0" w:color="auto"/>
        <w:left w:val="none" w:sz="0" w:space="0" w:color="auto"/>
        <w:bottom w:val="none" w:sz="0" w:space="0" w:color="auto"/>
        <w:right w:val="none" w:sz="0" w:space="0" w:color="auto"/>
      </w:divBdr>
    </w:div>
    <w:div w:id="802624374">
      <w:bodyDiv w:val="1"/>
      <w:marLeft w:val="0"/>
      <w:marRight w:val="0"/>
      <w:marTop w:val="0"/>
      <w:marBottom w:val="0"/>
      <w:divBdr>
        <w:top w:val="none" w:sz="0" w:space="0" w:color="auto"/>
        <w:left w:val="none" w:sz="0" w:space="0" w:color="auto"/>
        <w:bottom w:val="none" w:sz="0" w:space="0" w:color="auto"/>
        <w:right w:val="none" w:sz="0" w:space="0" w:color="auto"/>
      </w:divBdr>
    </w:div>
    <w:div w:id="803044736">
      <w:bodyDiv w:val="1"/>
      <w:marLeft w:val="0"/>
      <w:marRight w:val="0"/>
      <w:marTop w:val="0"/>
      <w:marBottom w:val="0"/>
      <w:divBdr>
        <w:top w:val="none" w:sz="0" w:space="0" w:color="auto"/>
        <w:left w:val="none" w:sz="0" w:space="0" w:color="auto"/>
        <w:bottom w:val="none" w:sz="0" w:space="0" w:color="auto"/>
        <w:right w:val="none" w:sz="0" w:space="0" w:color="auto"/>
      </w:divBdr>
    </w:div>
    <w:div w:id="803349518">
      <w:bodyDiv w:val="1"/>
      <w:marLeft w:val="0"/>
      <w:marRight w:val="0"/>
      <w:marTop w:val="0"/>
      <w:marBottom w:val="0"/>
      <w:divBdr>
        <w:top w:val="none" w:sz="0" w:space="0" w:color="auto"/>
        <w:left w:val="none" w:sz="0" w:space="0" w:color="auto"/>
        <w:bottom w:val="none" w:sz="0" w:space="0" w:color="auto"/>
        <w:right w:val="none" w:sz="0" w:space="0" w:color="auto"/>
      </w:divBdr>
    </w:div>
    <w:div w:id="803541527">
      <w:bodyDiv w:val="1"/>
      <w:marLeft w:val="0"/>
      <w:marRight w:val="0"/>
      <w:marTop w:val="0"/>
      <w:marBottom w:val="0"/>
      <w:divBdr>
        <w:top w:val="none" w:sz="0" w:space="0" w:color="auto"/>
        <w:left w:val="none" w:sz="0" w:space="0" w:color="auto"/>
        <w:bottom w:val="none" w:sz="0" w:space="0" w:color="auto"/>
        <w:right w:val="none" w:sz="0" w:space="0" w:color="auto"/>
      </w:divBdr>
    </w:div>
    <w:div w:id="803548491">
      <w:bodyDiv w:val="1"/>
      <w:marLeft w:val="0"/>
      <w:marRight w:val="0"/>
      <w:marTop w:val="0"/>
      <w:marBottom w:val="0"/>
      <w:divBdr>
        <w:top w:val="none" w:sz="0" w:space="0" w:color="auto"/>
        <w:left w:val="none" w:sz="0" w:space="0" w:color="auto"/>
        <w:bottom w:val="none" w:sz="0" w:space="0" w:color="auto"/>
        <w:right w:val="none" w:sz="0" w:space="0" w:color="auto"/>
      </w:divBdr>
    </w:div>
    <w:div w:id="803549457">
      <w:bodyDiv w:val="1"/>
      <w:marLeft w:val="0"/>
      <w:marRight w:val="0"/>
      <w:marTop w:val="0"/>
      <w:marBottom w:val="0"/>
      <w:divBdr>
        <w:top w:val="none" w:sz="0" w:space="0" w:color="auto"/>
        <w:left w:val="none" w:sz="0" w:space="0" w:color="auto"/>
        <w:bottom w:val="none" w:sz="0" w:space="0" w:color="auto"/>
        <w:right w:val="none" w:sz="0" w:space="0" w:color="auto"/>
      </w:divBdr>
    </w:div>
    <w:div w:id="803811045">
      <w:bodyDiv w:val="1"/>
      <w:marLeft w:val="0"/>
      <w:marRight w:val="0"/>
      <w:marTop w:val="0"/>
      <w:marBottom w:val="0"/>
      <w:divBdr>
        <w:top w:val="none" w:sz="0" w:space="0" w:color="auto"/>
        <w:left w:val="none" w:sz="0" w:space="0" w:color="auto"/>
        <w:bottom w:val="none" w:sz="0" w:space="0" w:color="auto"/>
        <w:right w:val="none" w:sz="0" w:space="0" w:color="auto"/>
      </w:divBdr>
    </w:div>
    <w:div w:id="804007123">
      <w:bodyDiv w:val="1"/>
      <w:marLeft w:val="0"/>
      <w:marRight w:val="0"/>
      <w:marTop w:val="0"/>
      <w:marBottom w:val="0"/>
      <w:divBdr>
        <w:top w:val="none" w:sz="0" w:space="0" w:color="auto"/>
        <w:left w:val="none" w:sz="0" w:space="0" w:color="auto"/>
        <w:bottom w:val="none" w:sz="0" w:space="0" w:color="auto"/>
        <w:right w:val="none" w:sz="0" w:space="0" w:color="auto"/>
      </w:divBdr>
    </w:div>
    <w:div w:id="804548121">
      <w:bodyDiv w:val="1"/>
      <w:marLeft w:val="0"/>
      <w:marRight w:val="0"/>
      <w:marTop w:val="0"/>
      <w:marBottom w:val="0"/>
      <w:divBdr>
        <w:top w:val="none" w:sz="0" w:space="0" w:color="auto"/>
        <w:left w:val="none" w:sz="0" w:space="0" w:color="auto"/>
        <w:bottom w:val="none" w:sz="0" w:space="0" w:color="auto"/>
        <w:right w:val="none" w:sz="0" w:space="0" w:color="auto"/>
      </w:divBdr>
    </w:div>
    <w:div w:id="804734153">
      <w:bodyDiv w:val="1"/>
      <w:marLeft w:val="0"/>
      <w:marRight w:val="0"/>
      <w:marTop w:val="0"/>
      <w:marBottom w:val="0"/>
      <w:divBdr>
        <w:top w:val="none" w:sz="0" w:space="0" w:color="auto"/>
        <w:left w:val="none" w:sz="0" w:space="0" w:color="auto"/>
        <w:bottom w:val="none" w:sz="0" w:space="0" w:color="auto"/>
        <w:right w:val="none" w:sz="0" w:space="0" w:color="auto"/>
      </w:divBdr>
    </w:div>
    <w:div w:id="805388526">
      <w:bodyDiv w:val="1"/>
      <w:marLeft w:val="0"/>
      <w:marRight w:val="0"/>
      <w:marTop w:val="0"/>
      <w:marBottom w:val="0"/>
      <w:divBdr>
        <w:top w:val="none" w:sz="0" w:space="0" w:color="auto"/>
        <w:left w:val="none" w:sz="0" w:space="0" w:color="auto"/>
        <w:bottom w:val="none" w:sz="0" w:space="0" w:color="auto"/>
        <w:right w:val="none" w:sz="0" w:space="0" w:color="auto"/>
      </w:divBdr>
    </w:div>
    <w:div w:id="805437676">
      <w:bodyDiv w:val="1"/>
      <w:marLeft w:val="0"/>
      <w:marRight w:val="0"/>
      <w:marTop w:val="0"/>
      <w:marBottom w:val="0"/>
      <w:divBdr>
        <w:top w:val="none" w:sz="0" w:space="0" w:color="auto"/>
        <w:left w:val="none" w:sz="0" w:space="0" w:color="auto"/>
        <w:bottom w:val="none" w:sz="0" w:space="0" w:color="auto"/>
        <w:right w:val="none" w:sz="0" w:space="0" w:color="auto"/>
      </w:divBdr>
    </w:div>
    <w:div w:id="805506606">
      <w:bodyDiv w:val="1"/>
      <w:marLeft w:val="0"/>
      <w:marRight w:val="0"/>
      <w:marTop w:val="0"/>
      <w:marBottom w:val="0"/>
      <w:divBdr>
        <w:top w:val="none" w:sz="0" w:space="0" w:color="auto"/>
        <w:left w:val="none" w:sz="0" w:space="0" w:color="auto"/>
        <w:bottom w:val="none" w:sz="0" w:space="0" w:color="auto"/>
        <w:right w:val="none" w:sz="0" w:space="0" w:color="auto"/>
      </w:divBdr>
    </w:div>
    <w:div w:id="805588064">
      <w:bodyDiv w:val="1"/>
      <w:marLeft w:val="0"/>
      <w:marRight w:val="0"/>
      <w:marTop w:val="0"/>
      <w:marBottom w:val="0"/>
      <w:divBdr>
        <w:top w:val="none" w:sz="0" w:space="0" w:color="auto"/>
        <w:left w:val="none" w:sz="0" w:space="0" w:color="auto"/>
        <w:bottom w:val="none" w:sz="0" w:space="0" w:color="auto"/>
        <w:right w:val="none" w:sz="0" w:space="0" w:color="auto"/>
      </w:divBdr>
    </w:div>
    <w:div w:id="805657781">
      <w:bodyDiv w:val="1"/>
      <w:marLeft w:val="0"/>
      <w:marRight w:val="0"/>
      <w:marTop w:val="0"/>
      <w:marBottom w:val="0"/>
      <w:divBdr>
        <w:top w:val="none" w:sz="0" w:space="0" w:color="auto"/>
        <w:left w:val="none" w:sz="0" w:space="0" w:color="auto"/>
        <w:bottom w:val="none" w:sz="0" w:space="0" w:color="auto"/>
        <w:right w:val="none" w:sz="0" w:space="0" w:color="auto"/>
      </w:divBdr>
    </w:div>
    <w:div w:id="805977185">
      <w:bodyDiv w:val="1"/>
      <w:marLeft w:val="0"/>
      <w:marRight w:val="0"/>
      <w:marTop w:val="0"/>
      <w:marBottom w:val="0"/>
      <w:divBdr>
        <w:top w:val="none" w:sz="0" w:space="0" w:color="auto"/>
        <w:left w:val="none" w:sz="0" w:space="0" w:color="auto"/>
        <w:bottom w:val="none" w:sz="0" w:space="0" w:color="auto"/>
        <w:right w:val="none" w:sz="0" w:space="0" w:color="auto"/>
      </w:divBdr>
    </w:div>
    <w:div w:id="806122635">
      <w:bodyDiv w:val="1"/>
      <w:marLeft w:val="0"/>
      <w:marRight w:val="0"/>
      <w:marTop w:val="0"/>
      <w:marBottom w:val="0"/>
      <w:divBdr>
        <w:top w:val="none" w:sz="0" w:space="0" w:color="auto"/>
        <w:left w:val="none" w:sz="0" w:space="0" w:color="auto"/>
        <w:bottom w:val="none" w:sz="0" w:space="0" w:color="auto"/>
        <w:right w:val="none" w:sz="0" w:space="0" w:color="auto"/>
      </w:divBdr>
    </w:div>
    <w:div w:id="806511599">
      <w:bodyDiv w:val="1"/>
      <w:marLeft w:val="0"/>
      <w:marRight w:val="0"/>
      <w:marTop w:val="0"/>
      <w:marBottom w:val="0"/>
      <w:divBdr>
        <w:top w:val="none" w:sz="0" w:space="0" w:color="auto"/>
        <w:left w:val="none" w:sz="0" w:space="0" w:color="auto"/>
        <w:bottom w:val="none" w:sz="0" w:space="0" w:color="auto"/>
        <w:right w:val="none" w:sz="0" w:space="0" w:color="auto"/>
      </w:divBdr>
    </w:div>
    <w:div w:id="806699239">
      <w:bodyDiv w:val="1"/>
      <w:marLeft w:val="0"/>
      <w:marRight w:val="0"/>
      <w:marTop w:val="0"/>
      <w:marBottom w:val="0"/>
      <w:divBdr>
        <w:top w:val="none" w:sz="0" w:space="0" w:color="auto"/>
        <w:left w:val="none" w:sz="0" w:space="0" w:color="auto"/>
        <w:bottom w:val="none" w:sz="0" w:space="0" w:color="auto"/>
        <w:right w:val="none" w:sz="0" w:space="0" w:color="auto"/>
      </w:divBdr>
    </w:div>
    <w:div w:id="806703848">
      <w:bodyDiv w:val="1"/>
      <w:marLeft w:val="0"/>
      <w:marRight w:val="0"/>
      <w:marTop w:val="0"/>
      <w:marBottom w:val="0"/>
      <w:divBdr>
        <w:top w:val="none" w:sz="0" w:space="0" w:color="auto"/>
        <w:left w:val="none" w:sz="0" w:space="0" w:color="auto"/>
        <w:bottom w:val="none" w:sz="0" w:space="0" w:color="auto"/>
        <w:right w:val="none" w:sz="0" w:space="0" w:color="auto"/>
      </w:divBdr>
    </w:div>
    <w:div w:id="806776296">
      <w:bodyDiv w:val="1"/>
      <w:marLeft w:val="0"/>
      <w:marRight w:val="0"/>
      <w:marTop w:val="0"/>
      <w:marBottom w:val="0"/>
      <w:divBdr>
        <w:top w:val="none" w:sz="0" w:space="0" w:color="auto"/>
        <w:left w:val="none" w:sz="0" w:space="0" w:color="auto"/>
        <w:bottom w:val="none" w:sz="0" w:space="0" w:color="auto"/>
        <w:right w:val="none" w:sz="0" w:space="0" w:color="auto"/>
      </w:divBdr>
    </w:div>
    <w:div w:id="806820765">
      <w:bodyDiv w:val="1"/>
      <w:marLeft w:val="0"/>
      <w:marRight w:val="0"/>
      <w:marTop w:val="0"/>
      <w:marBottom w:val="0"/>
      <w:divBdr>
        <w:top w:val="none" w:sz="0" w:space="0" w:color="auto"/>
        <w:left w:val="none" w:sz="0" w:space="0" w:color="auto"/>
        <w:bottom w:val="none" w:sz="0" w:space="0" w:color="auto"/>
        <w:right w:val="none" w:sz="0" w:space="0" w:color="auto"/>
      </w:divBdr>
    </w:div>
    <w:div w:id="807286087">
      <w:bodyDiv w:val="1"/>
      <w:marLeft w:val="0"/>
      <w:marRight w:val="0"/>
      <w:marTop w:val="0"/>
      <w:marBottom w:val="0"/>
      <w:divBdr>
        <w:top w:val="none" w:sz="0" w:space="0" w:color="auto"/>
        <w:left w:val="none" w:sz="0" w:space="0" w:color="auto"/>
        <w:bottom w:val="none" w:sz="0" w:space="0" w:color="auto"/>
        <w:right w:val="none" w:sz="0" w:space="0" w:color="auto"/>
      </w:divBdr>
    </w:div>
    <w:div w:id="807744702">
      <w:bodyDiv w:val="1"/>
      <w:marLeft w:val="0"/>
      <w:marRight w:val="0"/>
      <w:marTop w:val="0"/>
      <w:marBottom w:val="0"/>
      <w:divBdr>
        <w:top w:val="none" w:sz="0" w:space="0" w:color="auto"/>
        <w:left w:val="none" w:sz="0" w:space="0" w:color="auto"/>
        <w:bottom w:val="none" w:sz="0" w:space="0" w:color="auto"/>
        <w:right w:val="none" w:sz="0" w:space="0" w:color="auto"/>
      </w:divBdr>
    </w:div>
    <w:div w:id="809442479">
      <w:bodyDiv w:val="1"/>
      <w:marLeft w:val="0"/>
      <w:marRight w:val="0"/>
      <w:marTop w:val="0"/>
      <w:marBottom w:val="0"/>
      <w:divBdr>
        <w:top w:val="none" w:sz="0" w:space="0" w:color="auto"/>
        <w:left w:val="none" w:sz="0" w:space="0" w:color="auto"/>
        <w:bottom w:val="none" w:sz="0" w:space="0" w:color="auto"/>
        <w:right w:val="none" w:sz="0" w:space="0" w:color="auto"/>
      </w:divBdr>
    </w:div>
    <w:div w:id="809714795">
      <w:bodyDiv w:val="1"/>
      <w:marLeft w:val="0"/>
      <w:marRight w:val="0"/>
      <w:marTop w:val="0"/>
      <w:marBottom w:val="0"/>
      <w:divBdr>
        <w:top w:val="none" w:sz="0" w:space="0" w:color="auto"/>
        <w:left w:val="none" w:sz="0" w:space="0" w:color="auto"/>
        <w:bottom w:val="none" w:sz="0" w:space="0" w:color="auto"/>
        <w:right w:val="none" w:sz="0" w:space="0" w:color="auto"/>
      </w:divBdr>
    </w:div>
    <w:div w:id="809786397">
      <w:bodyDiv w:val="1"/>
      <w:marLeft w:val="0"/>
      <w:marRight w:val="0"/>
      <w:marTop w:val="0"/>
      <w:marBottom w:val="0"/>
      <w:divBdr>
        <w:top w:val="none" w:sz="0" w:space="0" w:color="auto"/>
        <w:left w:val="none" w:sz="0" w:space="0" w:color="auto"/>
        <w:bottom w:val="none" w:sz="0" w:space="0" w:color="auto"/>
        <w:right w:val="none" w:sz="0" w:space="0" w:color="auto"/>
      </w:divBdr>
    </w:div>
    <w:div w:id="809904267">
      <w:bodyDiv w:val="1"/>
      <w:marLeft w:val="0"/>
      <w:marRight w:val="0"/>
      <w:marTop w:val="0"/>
      <w:marBottom w:val="0"/>
      <w:divBdr>
        <w:top w:val="none" w:sz="0" w:space="0" w:color="auto"/>
        <w:left w:val="none" w:sz="0" w:space="0" w:color="auto"/>
        <w:bottom w:val="none" w:sz="0" w:space="0" w:color="auto"/>
        <w:right w:val="none" w:sz="0" w:space="0" w:color="auto"/>
      </w:divBdr>
    </w:div>
    <w:div w:id="810172468">
      <w:bodyDiv w:val="1"/>
      <w:marLeft w:val="0"/>
      <w:marRight w:val="0"/>
      <w:marTop w:val="0"/>
      <w:marBottom w:val="0"/>
      <w:divBdr>
        <w:top w:val="none" w:sz="0" w:space="0" w:color="auto"/>
        <w:left w:val="none" w:sz="0" w:space="0" w:color="auto"/>
        <w:bottom w:val="none" w:sz="0" w:space="0" w:color="auto"/>
        <w:right w:val="none" w:sz="0" w:space="0" w:color="auto"/>
      </w:divBdr>
    </w:div>
    <w:div w:id="810247010">
      <w:bodyDiv w:val="1"/>
      <w:marLeft w:val="0"/>
      <w:marRight w:val="0"/>
      <w:marTop w:val="0"/>
      <w:marBottom w:val="0"/>
      <w:divBdr>
        <w:top w:val="none" w:sz="0" w:space="0" w:color="auto"/>
        <w:left w:val="none" w:sz="0" w:space="0" w:color="auto"/>
        <w:bottom w:val="none" w:sz="0" w:space="0" w:color="auto"/>
        <w:right w:val="none" w:sz="0" w:space="0" w:color="auto"/>
      </w:divBdr>
    </w:div>
    <w:div w:id="810754080">
      <w:bodyDiv w:val="1"/>
      <w:marLeft w:val="0"/>
      <w:marRight w:val="0"/>
      <w:marTop w:val="0"/>
      <w:marBottom w:val="0"/>
      <w:divBdr>
        <w:top w:val="none" w:sz="0" w:space="0" w:color="auto"/>
        <w:left w:val="none" w:sz="0" w:space="0" w:color="auto"/>
        <w:bottom w:val="none" w:sz="0" w:space="0" w:color="auto"/>
        <w:right w:val="none" w:sz="0" w:space="0" w:color="auto"/>
      </w:divBdr>
    </w:div>
    <w:div w:id="811672351">
      <w:bodyDiv w:val="1"/>
      <w:marLeft w:val="0"/>
      <w:marRight w:val="0"/>
      <w:marTop w:val="0"/>
      <w:marBottom w:val="0"/>
      <w:divBdr>
        <w:top w:val="none" w:sz="0" w:space="0" w:color="auto"/>
        <w:left w:val="none" w:sz="0" w:space="0" w:color="auto"/>
        <w:bottom w:val="none" w:sz="0" w:space="0" w:color="auto"/>
        <w:right w:val="none" w:sz="0" w:space="0" w:color="auto"/>
      </w:divBdr>
    </w:div>
    <w:div w:id="811873660">
      <w:bodyDiv w:val="1"/>
      <w:marLeft w:val="0"/>
      <w:marRight w:val="0"/>
      <w:marTop w:val="0"/>
      <w:marBottom w:val="0"/>
      <w:divBdr>
        <w:top w:val="none" w:sz="0" w:space="0" w:color="auto"/>
        <w:left w:val="none" w:sz="0" w:space="0" w:color="auto"/>
        <w:bottom w:val="none" w:sz="0" w:space="0" w:color="auto"/>
        <w:right w:val="none" w:sz="0" w:space="0" w:color="auto"/>
      </w:divBdr>
    </w:div>
    <w:div w:id="812065900">
      <w:bodyDiv w:val="1"/>
      <w:marLeft w:val="0"/>
      <w:marRight w:val="0"/>
      <w:marTop w:val="0"/>
      <w:marBottom w:val="0"/>
      <w:divBdr>
        <w:top w:val="none" w:sz="0" w:space="0" w:color="auto"/>
        <w:left w:val="none" w:sz="0" w:space="0" w:color="auto"/>
        <w:bottom w:val="none" w:sz="0" w:space="0" w:color="auto"/>
        <w:right w:val="none" w:sz="0" w:space="0" w:color="auto"/>
      </w:divBdr>
    </w:div>
    <w:div w:id="812135023">
      <w:bodyDiv w:val="1"/>
      <w:marLeft w:val="0"/>
      <w:marRight w:val="0"/>
      <w:marTop w:val="0"/>
      <w:marBottom w:val="0"/>
      <w:divBdr>
        <w:top w:val="none" w:sz="0" w:space="0" w:color="auto"/>
        <w:left w:val="none" w:sz="0" w:space="0" w:color="auto"/>
        <w:bottom w:val="none" w:sz="0" w:space="0" w:color="auto"/>
        <w:right w:val="none" w:sz="0" w:space="0" w:color="auto"/>
      </w:divBdr>
    </w:div>
    <w:div w:id="812137131">
      <w:bodyDiv w:val="1"/>
      <w:marLeft w:val="0"/>
      <w:marRight w:val="0"/>
      <w:marTop w:val="0"/>
      <w:marBottom w:val="0"/>
      <w:divBdr>
        <w:top w:val="none" w:sz="0" w:space="0" w:color="auto"/>
        <w:left w:val="none" w:sz="0" w:space="0" w:color="auto"/>
        <w:bottom w:val="none" w:sz="0" w:space="0" w:color="auto"/>
        <w:right w:val="none" w:sz="0" w:space="0" w:color="auto"/>
      </w:divBdr>
    </w:div>
    <w:div w:id="812332127">
      <w:bodyDiv w:val="1"/>
      <w:marLeft w:val="0"/>
      <w:marRight w:val="0"/>
      <w:marTop w:val="0"/>
      <w:marBottom w:val="0"/>
      <w:divBdr>
        <w:top w:val="none" w:sz="0" w:space="0" w:color="auto"/>
        <w:left w:val="none" w:sz="0" w:space="0" w:color="auto"/>
        <w:bottom w:val="none" w:sz="0" w:space="0" w:color="auto"/>
        <w:right w:val="none" w:sz="0" w:space="0" w:color="auto"/>
      </w:divBdr>
    </w:div>
    <w:div w:id="812603672">
      <w:bodyDiv w:val="1"/>
      <w:marLeft w:val="0"/>
      <w:marRight w:val="0"/>
      <w:marTop w:val="0"/>
      <w:marBottom w:val="0"/>
      <w:divBdr>
        <w:top w:val="none" w:sz="0" w:space="0" w:color="auto"/>
        <w:left w:val="none" w:sz="0" w:space="0" w:color="auto"/>
        <w:bottom w:val="none" w:sz="0" w:space="0" w:color="auto"/>
        <w:right w:val="none" w:sz="0" w:space="0" w:color="auto"/>
      </w:divBdr>
    </w:div>
    <w:div w:id="813181630">
      <w:bodyDiv w:val="1"/>
      <w:marLeft w:val="0"/>
      <w:marRight w:val="0"/>
      <w:marTop w:val="0"/>
      <w:marBottom w:val="0"/>
      <w:divBdr>
        <w:top w:val="none" w:sz="0" w:space="0" w:color="auto"/>
        <w:left w:val="none" w:sz="0" w:space="0" w:color="auto"/>
        <w:bottom w:val="none" w:sz="0" w:space="0" w:color="auto"/>
        <w:right w:val="none" w:sz="0" w:space="0" w:color="auto"/>
      </w:divBdr>
    </w:div>
    <w:div w:id="813260238">
      <w:bodyDiv w:val="1"/>
      <w:marLeft w:val="0"/>
      <w:marRight w:val="0"/>
      <w:marTop w:val="0"/>
      <w:marBottom w:val="0"/>
      <w:divBdr>
        <w:top w:val="none" w:sz="0" w:space="0" w:color="auto"/>
        <w:left w:val="none" w:sz="0" w:space="0" w:color="auto"/>
        <w:bottom w:val="none" w:sz="0" w:space="0" w:color="auto"/>
        <w:right w:val="none" w:sz="0" w:space="0" w:color="auto"/>
      </w:divBdr>
    </w:div>
    <w:div w:id="813521032">
      <w:bodyDiv w:val="1"/>
      <w:marLeft w:val="0"/>
      <w:marRight w:val="0"/>
      <w:marTop w:val="0"/>
      <w:marBottom w:val="0"/>
      <w:divBdr>
        <w:top w:val="none" w:sz="0" w:space="0" w:color="auto"/>
        <w:left w:val="none" w:sz="0" w:space="0" w:color="auto"/>
        <w:bottom w:val="none" w:sz="0" w:space="0" w:color="auto"/>
        <w:right w:val="none" w:sz="0" w:space="0" w:color="auto"/>
      </w:divBdr>
    </w:div>
    <w:div w:id="814106406">
      <w:bodyDiv w:val="1"/>
      <w:marLeft w:val="0"/>
      <w:marRight w:val="0"/>
      <w:marTop w:val="0"/>
      <w:marBottom w:val="0"/>
      <w:divBdr>
        <w:top w:val="none" w:sz="0" w:space="0" w:color="auto"/>
        <w:left w:val="none" w:sz="0" w:space="0" w:color="auto"/>
        <w:bottom w:val="none" w:sz="0" w:space="0" w:color="auto"/>
        <w:right w:val="none" w:sz="0" w:space="0" w:color="auto"/>
      </w:divBdr>
    </w:div>
    <w:div w:id="814225411">
      <w:bodyDiv w:val="1"/>
      <w:marLeft w:val="0"/>
      <w:marRight w:val="0"/>
      <w:marTop w:val="0"/>
      <w:marBottom w:val="0"/>
      <w:divBdr>
        <w:top w:val="none" w:sz="0" w:space="0" w:color="auto"/>
        <w:left w:val="none" w:sz="0" w:space="0" w:color="auto"/>
        <w:bottom w:val="none" w:sz="0" w:space="0" w:color="auto"/>
        <w:right w:val="none" w:sz="0" w:space="0" w:color="auto"/>
      </w:divBdr>
    </w:div>
    <w:div w:id="814374491">
      <w:bodyDiv w:val="1"/>
      <w:marLeft w:val="0"/>
      <w:marRight w:val="0"/>
      <w:marTop w:val="0"/>
      <w:marBottom w:val="0"/>
      <w:divBdr>
        <w:top w:val="none" w:sz="0" w:space="0" w:color="auto"/>
        <w:left w:val="none" w:sz="0" w:space="0" w:color="auto"/>
        <w:bottom w:val="none" w:sz="0" w:space="0" w:color="auto"/>
        <w:right w:val="none" w:sz="0" w:space="0" w:color="auto"/>
      </w:divBdr>
    </w:div>
    <w:div w:id="814419810">
      <w:bodyDiv w:val="1"/>
      <w:marLeft w:val="0"/>
      <w:marRight w:val="0"/>
      <w:marTop w:val="0"/>
      <w:marBottom w:val="0"/>
      <w:divBdr>
        <w:top w:val="none" w:sz="0" w:space="0" w:color="auto"/>
        <w:left w:val="none" w:sz="0" w:space="0" w:color="auto"/>
        <w:bottom w:val="none" w:sz="0" w:space="0" w:color="auto"/>
        <w:right w:val="none" w:sz="0" w:space="0" w:color="auto"/>
      </w:divBdr>
    </w:div>
    <w:div w:id="814445568">
      <w:bodyDiv w:val="1"/>
      <w:marLeft w:val="0"/>
      <w:marRight w:val="0"/>
      <w:marTop w:val="0"/>
      <w:marBottom w:val="0"/>
      <w:divBdr>
        <w:top w:val="none" w:sz="0" w:space="0" w:color="auto"/>
        <w:left w:val="none" w:sz="0" w:space="0" w:color="auto"/>
        <w:bottom w:val="none" w:sz="0" w:space="0" w:color="auto"/>
        <w:right w:val="none" w:sz="0" w:space="0" w:color="auto"/>
      </w:divBdr>
    </w:div>
    <w:div w:id="814569265">
      <w:bodyDiv w:val="1"/>
      <w:marLeft w:val="0"/>
      <w:marRight w:val="0"/>
      <w:marTop w:val="0"/>
      <w:marBottom w:val="0"/>
      <w:divBdr>
        <w:top w:val="none" w:sz="0" w:space="0" w:color="auto"/>
        <w:left w:val="none" w:sz="0" w:space="0" w:color="auto"/>
        <w:bottom w:val="none" w:sz="0" w:space="0" w:color="auto"/>
        <w:right w:val="none" w:sz="0" w:space="0" w:color="auto"/>
      </w:divBdr>
    </w:div>
    <w:div w:id="814879859">
      <w:bodyDiv w:val="1"/>
      <w:marLeft w:val="0"/>
      <w:marRight w:val="0"/>
      <w:marTop w:val="0"/>
      <w:marBottom w:val="0"/>
      <w:divBdr>
        <w:top w:val="none" w:sz="0" w:space="0" w:color="auto"/>
        <w:left w:val="none" w:sz="0" w:space="0" w:color="auto"/>
        <w:bottom w:val="none" w:sz="0" w:space="0" w:color="auto"/>
        <w:right w:val="none" w:sz="0" w:space="0" w:color="auto"/>
      </w:divBdr>
    </w:div>
    <w:div w:id="815026310">
      <w:bodyDiv w:val="1"/>
      <w:marLeft w:val="0"/>
      <w:marRight w:val="0"/>
      <w:marTop w:val="0"/>
      <w:marBottom w:val="0"/>
      <w:divBdr>
        <w:top w:val="none" w:sz="0" w:space="0" w:color="auto"/>
        <w:left w:val="none" w:sz="0" w:space="0" w:color="auto"/>
        <w:bottom w:val="none" w:sz="0" w:space="0" w:color="auto"/>
        <w:right w:val="none" w:sz="0" w:space="0" w:color="auto"/>
      </w:divBdr>
    </w:div>
    <w:div w:id="815028199">
      <w:bodyDiv w:val="1"/>
      <w:marLeft w:val="0"/>
      <w:marRight w:val="0"/>
      <w:marTop w:val="0"/>
      <w:marBottom w:val="0"/>
      <w:divBdr>
        <w:top w:val="none" w:sz="0" w:space="0" w:color="auto"/>
        <w:left w:val="none" w:sz="0" w:space="0" w:color="auto"/>
        <w:bottom w:val="none" w:sz="0" w:space="0" w:color="auto"/>
        <w:right w:val="none" w:sz="0" w:space="0" w:color="auto"/>
      </w:divBdr>
    </w:div>
    <w:div w:id="815099738">
      <w:bodyDiv w:val="1"/>
      <w:marLeft w:val="0"/>
      <w:marRight w:val="0"/>
      <w:marTop w:val="0"/>
      <w:marBottom w:val="0"/>
      <w:divBdr>
        <w:top w:val="none" w:sz="0" w:space="0" w:color="auto"/>
        <w:left w:val="none" w:sz="0" w:space="0" w:color="auto"/>
        <w:bottom w:val="none" w:sz="0" w:space="0" w:color="auto"/>
        <w:right w:val="none" w:sz="0" w:space="0" w:color="auto"/>
      </w:divBdr>
    </w:div>
    <w:div w:id="816070991">
      <w:bodyDiv w:val="1"/>
      <w:marLeft w:val="0"/>
      <w:marRight w:val="0"/>
      <w:marTop w:val="0"/>
      <w:marBottom w:val="0"/>
      <w:divBdr>
        <w:top w:val="none" w:sz="0" w:space="0" w:color="auto"/>
        <w:left w:val="none" w:sz="0" w:space="0" w:color="auto"/>
        <w:bottom w:val="none" w:sz="0" w:space="0" w:color="auto"/>
        <w:right w:val="none" w:sz="0" w:space="0" w:color="auto"/>
      </w:divBdr>
    </w:div>
    <w:div w:id="816148705">
      <w:bodyDiv w:val="1"/>
      <w:marLeft w:val="0"/>
      <w:marRight w:val="0"/>
      <w:marTop w:val="0"/>
      <w:marBottom w:val="0"/>
      <w:divBdr>
        <w:top w:val="none" w:sz="0" w:space="0" w:color="auto"/>
        <w:left w:val="none" w:sz="0" w:space="0" w:color="auto"/>
        <w:bottom w:val="none" w:sz="0" w:space="0" w:color="auto"/>
        <w:right w:val="none" w:sz="0" w:space="0" w:color="auto"/>
      </w:divBdr>
    </w:div>
    <w:div w:id="816530355">
      <w:bodyDiv w:val="1"/>
      <w:marLeft w:val="0"/>
      <w:marRight w:val="0"/>
      <w:marTop w:val="0"/>
      <w:marBottom w:val="0"/>
      <w:divBdr>
        <w:top w:val="none" w:sz="0" w:space="0" w:color="auto"/>
        <w:left w:val="none" w:sz="0" w:space="0" w:color="auto"/>
        <w:bottom w:val="none" w:sz="0" w:space="0" w:color="auto"/>
        <w:right w:val="none" w:sz="0" w:space="0" w:color="auto"/>
      </w:divBdr>
    </w:div>
    <w:div w:id="817041213">
      <w:bodyDiv w:val="1"/>
      <w:marLeft w:val="0"/>
      <w:marRight w:val="0"/>
      <w:marTop w:val="0"/>
      <w:marBottom w:val="0"/>
      <w:divBdr>
        <w:top w:val="none" w:sz="0" w:space="0" w:color="auto"/>
        <w:left w:val="none" w:sz="0" w:space="0" w:color="auto"/>
        <w:bottom w:val="none" w:sz="0" w:space="0" w:color="auto"/>
        <w:right w:val="none" w:sz="0" w:space="0" w:color="auto"/>
      </w:divBdr>
    </w:div>
    <w:div w:id="817571461">
      <w:bodyDiv w:val="1"/>
      <w:marLeft w:val="0"/>
      <w:marRight w:val="0"/>
      <w:marTop w:val="0"/>
      <w:marBottom w:val="0"/>
      <w:divBdr>
        <w:top w:val="none" w:sz="0" w:space="0" w:color="auto"/>
        <w:left w:val="none" w:sz="0" w:space="0" w:color="auto"/>
        <w:bottom w:val="none" w:sz="0" w:space="0" w:color="auto"/>
        <w:right w:val="none" w:sz="0" w:space="0" w:color="auto"/>
      </w:divBdr>
    </w:div>
    <w:div w:id="818225840">
      <w:bodyDiv w:val="1"/>
      <w:marLeft w:val="0"/>
      <w:marRight w:val="0"/>
      <w:marTop w:val="0"/>
      <w:marBottom w:val="0"/>
      <w:divBdr>
        <w:top w:val="none" w:sz="0" w:space="0" w:color="auto"/>
        <w:left w:val="none" w:sz="0" w:space="0" w:color="auto"/>
        <w:bottom w:val="none" w:sz="0" w:space="0" w:color="auto"/>
        <w:right w:val="none" w:sz="0" w:space="0" w:color="auto"/>
      </w:divBdr>
    </w:div>
    <w:div w:id="818378796">
      <w:bodyDiv w:val="1"/>
      <w:marLeft w:val="0"/>
      <w:marRight w:val="0"/>
      <w:marTop w:val="0"/>
      <w:marBottom w:val="0"/>
      <w:divBdr>
        <w:top w:val="none" w:sz="0" w:space="0" w:color="auto"/>
        <w:left w:val="none" w:sz="0" w:space="0" w:color="auto"/>
        <w:bottom w:val="none" w:sz="0" w:space="0" w:color="auto"/>
        <w:right w:val="none" w:sz="0" w:space="0" w:color="auto"/>
      </w:divBdr>
    </w:div>
    <w:div w:id="818424319">
      <w:bodyDiv w:val="1"/>
      <w:marLeft w:val="0"/>
      <w:marRight w:val="0"/>
      <w:marTop w:val="0"/>
      <w:marBottom w:val="0"/>
      <w:divBdr>
        <w:top w:val="none" w:sz="0" w:space="0" w:color="auto"/>
        <w:left w:val="none" w:sz="0" w:space="0" w:color="auto"/>
        <w:bottom w:val="none" w:sz="0" w:space="0" w:color="auto"/>
        <w:right w:val="none" w:sz="0" w:space="0" w:color="auto"/>
      </w:divBdr>
    </w:div>
    <w:div w:id="818572850">
      <w:bodyDiv w:val="1"/>
      <w:marLeft w:val="0"/>
      <w:marRight w:val="0"/>
      <w:marTop w:val="0"/>
      <w:marBottom w:val="0"/>
      <w:divBdr>
        <w:top w:val="none" w:sz="0" w:space="0" w:color="auto"/>
        <w:left w:val="none" w:sz="0" w:space="0" w:color="auto"/>
        <w:bottom w:val="none" w:sz="0" w:space="0" w:color="auto"/>
        <w:right w:val="none" w:sz="0" w:space="0" w:color="auto"/>
      </w:divBdr>
    </w:div>
    <w:div w:id="818612041">
      <w:bodyDiv w:val="1"/>
      <w:marLeft w:val="0"/>
      <w:marRight w:val="0"/>
      <w:marTop w:val="0"/>
      <w:marBottom w:val="0"/>
      <w:divBdr>
        <w:top w:val="none" w:sz="0" w:space="0" w:color="auto"/>
        <w:left w:val="none" w:sz="0" w:space="0" w:color="auto"/>
        <w:bottom w:val="none" w:sz="0" w:space="0" w:color="auto"/>
        <w:right w:val="none" w:sz="0" w:space="0" w:color="auto"/>
      </w:divBdr>
    </w:div>
    <w:div w:id="818617566">
      <w:bodyDiv w:val="1"/>
      <w:marLeft w:val="0"/>
      <w:marRight w:val="0"/>
      <w:marTop w:val="0"/>
      <w:marBottom w:val="0"/>
      <w:divBdr>
        <w:top w:val="none" w:sz="0" w:space="0" w:color="auto"/>
        <w:left w:val="none" w:sz="0" w:space="0" w:color="auto"/>
        <w:bottom w:val="none" w:sz="0" w:space="0" w:color="auto"/>
        <w:right w:val="none" w:sz="0" w:space="0" w:color="auto"/>
      </w:divBdr>
    </w:div>
    <w:div w:id="818696369">
      <w:bodyDiv w:val="1"/>
      <w:marLeft w:val="0"/>
      <w:marRight w:val="0"/>
      <w:marTop w:val="0"/>
      <w:marBottom w:val="0"/>
      <w:divBdr>
        <w:top w:val="none" w:sz="0" w:space="0" w:color="auto"/>
        <w:left w:val="none" w:sz="0" w:space="0" w:color="auto"/>
        <w:bottom w:val="none" w:sz="0" w:space="0" w:color="auto"/>
        <w:right w:val="none" w:sz="0" w:space="0" w:color="auto"/>
      </w:divBdr>
    </w:div>
    <w:div w:id="818764718">
      <w:bodyDiv w:val="1"/>
      <w:marLeft w:val="0"/>
      <w:marRight w:val="0"/>
      <w:marTop w:val="0"/>
      <w:marBottom w:val="0"/>
      <w:divBdr>
        <w:top w:val="none" w:sz="0" w:space="0" w:color="auto"/>
        <w:left w:val="none" w:sz="0" w:space="0" w:color="auto"/>
        <w:bottom w:val="none" w:sz="0" w:space="0" w:color="auto"/>
        <w:right w:val="none" w:sz="0" w:space="0" w:color="auto"/>
      </w:divBdr>
    </w:div>
    <w:div w:id="819275173">
      <w:bodyDiv w:val="1"/>
      <w:marLeft w:val="0"/>
      <w:marRight w:val="0"/>
      <w:marTop w:val="0"/>
      <w:marBottom w:val="0"/>
      <w:divBdr>
        <w:top w:val="none" w:sz="0" w:space="0" w:color="auto"/>
        <w:left w:val="none" w:sz="0" w:space="0" w:color="auto"/>
        <w:bottom w:val="none" w:sz="0" w:space="0" w:color="auto"/>
        <w:right w:val="none" w:sz="0" w:space="0" w:color="auto"/>
      </w:divBdr>
    </w:div>
    <w:div w:id="819467325">
      <w:bodyDiv w:val="1"/>
      <w:marLeft w:val="0"/>
      <w:marRight w:val="0"/>
      <w:marTop w:val="0"/>
      <w:marBottom w:val="0"/>
      <w:divBdr>
        <w:top w:val="none" w:sz="0" w:space="0" w:color="auto"/>
        <w:left w:val="none" w:sz="0" w:space="0" w:color="auto"/>
        <w:bottom w:val="none" w:sz="0" w:space="0" w:color="auto"/>
        <w:right w:val="none" w:sz="0" w:space="0" w:color="auto"/>
      </w:divBdr>
    </w:div>
    <w:div w:id="819544497">
      <w:bodyDiv w:val="1"/>
      <w:marLeft w:val="0"/>
      <w:marRight w:val="0"/>
      <w:marTop w:val="0"/>
      <w:marBottom w:val="0"/>
      <w:divBdr>
        <w:top w:val="none" w:sz="0" w:space="0" w:color="auto"/>
        <w:left w:val="none" w:sz="0" w:space="0" w:color="auto"/>
        <w:bottom w:val="none" w:sz="0" w:space="0" w:color="auto"/>
        <w:right w:val="none" w:sz="0" w:space="0" w:color="auto"/>
      </w:divBdr>
    </w:div>
    <w:div w:id="819687940">
      <w:bodyDiv w:val="1"/>
      <w:marLeft w:val="0"/>
      <w:marRight w:val="0"/>
      <w:marTop w:val="0"/>
      <w:marBottom w:val="0"/>
      <w:divBdr>
        <w:top w:val="none" w:sz="0" w:space="0" w:color="auto"/>
        <w:left w:val="none" w:sz="0" w:space="0" w:color="auto"/>
        <w:bottom w:val="none" w:sz="0" w:space="0" w:color="auto"/>
        <w:right w:val="none" w:sz="0" w:space="0" w:color="auto"/>
      </w:divBdr>
    </w:div>
    <w:div w:id="819732020">
      <w:bodyDiv w:val="1"/>
      <w:marLeft w:val="0"/>
      <w:marRight w:val="0"/>
      <w:marTop w:val="0"/>
      <w:marBottom w:val="0"/>
      <w:divBdr>
        <w:top w:val="none" w:sz="0" w:space="0" w:color="auto"/>
        <w:left w:val="none" w:sz="0" w:space="0" w:color="auto"/>
        <w:bottom w:val="none" w:sz="0" w:space="0" w:color="auto"/>
        <w:right w:val="none" w:sz="0" w:space="0" w:color="auto"/>
      </w:divBdr>
    </w:div>
    <w:div w:id="819732341">
      <w:bodyDiv w:val="1"/>
      <w:marLeft w:val="0"/>
      <w:marRight w:val="0"/>
      <w:marTop w:val="0"/>
      <w:marBottom w:val="0"/>
      <w:divBdr>
        <w:top w:val="none" w:sz="0" w:space="0" w:color="auto"/>
        <w:left w:val="none" w:sz="0" w:space="0" w:color="auto"/>
        <w:bottom w:val="none" w:sz="0" w:space="0" w:color="auto"/>
        <w:right w:val="none" w:sz="0" w:space="0" w:color="auto"/>
      </w:divBdr>
    </w:div>
    <w:div w:id="820542085">
      <w:bodyDiv w:val="1"/>
      <w:marLeft w:val="0"/>
      <w:marRight w:val="0"/>
      <w:marTop w:val="0"/>
      <w:marBottom w:val="0"/>
      <w:divBdr>
        <w:top w:val="none" w:sz="0" w:space="0" w:color="auto"/>
        <w:left w:val="none" w:sz="0" w:space="0" w:color="auto"/>
        <w:bottom w:val="none" w:sz="0" w:space="0" w:color="auto"/>
        <w:right w:val="none" w:sz="0" w:space="0" w:color="auto"/>
      </w:divBdr>
    </w:div>
    <w:div w:id="821048593">
      <w:bodyDiv w:val="1"/>
      <w:marLeft w:val="0"/>
      <w:marRight w:val="0"/>
      <w:marTop w:val="0"/>
      <w:marBottom w:val="0"/>
      <w:divBdr>
        <w:top w:val="none" w:sz="0" w:space="0" w:color="auto"/>
        <w:left w:val="none" w:sz="0" w:space="0" w:color="auto"/>
        <w:bottom w:val="none" w:sz="0" w:space="0" w:color="auto"/>
        <w:right w:val="none" w:sz="0" w:space="0" w:color="auto"/>
      </w:divBdr>
    </w:div>
    <w:div w:id="821431408">
      <w:bodyDiv w:val="1"/>
      <w:marLeft w:val="0"/>
      <w:marRight w:val="0"/>
      <w:marTop w:val="0"/>
      <w:marBottom w:val="0"/>
      <w:divBdr>
        <w:top w:val="none" w:sz="0" w:space="0" w:color="auto"/>
        <w:left w:val="none" w:sz="0" w:space="0" w:color="auto"/>
        <w:bottom w:val="none" w:sz="0" w:space="0" w:color="auto"/>
        <w:right w:val="none" w:sz="0" w:space="0" w:color="auto"/>
      </w:divBdr>
    </w:div>
    <w:div w:id="821434435">
      <w:bodyDiv w:val="1"/>
      <w:marLeft w:val="0"/>
      <w:marRight w:val="0"/>
      <w:marTop w:val="0"/>
      <w:marBottom w:val="0"/>
      <w:divBdr>
        <w:top w:val="none" w:sz="0" w:space="0" w:color="auto"/>
        <w:left w:val="none" w:sz="0" w:space="0" w:color="auto"/>
        <w:bottom w:val="none" w:sz="0" w:space="0" w:color="auto"/>
        <w:right w:val="none" w:sz="0" w:space="0" w:color="auto"/>
      </w:divBdr>
    </w:div>
    <w:div w:id="822045773">
      <w:bodyDiv w:val="1"/>
      <w:marLeft w:val="0"/>
      <w:marRight w:val="0"/>
      <w:marTop w:val="0"/>
      <w:marBottom w:val="0"/>
      <w:divBdr>
        <w:top w:val="none" w:sz="0" w:space="0" w:color="auto"/>
        <w:left w:val="none" w:sz="0" w:space="0" w:color="auto"/>
        <w:bottom w:val="none" w:sz="0" w:space="0" w:color="auto"/>
        <w:right w:val="none" w:sz="0" w:space="0" w:color="auto"/>
      </w:divBdr>
    </w:div>
    <w:div w:id="822236156">
      <w:bodyDiv w:val="1"/>
      <w:marLeft w:val="0"/>
      <w:marRight w:val="0"/>
      <w:marTop w:val="0"/>
      <w:marBottom w:val="0"/>
      <w:divBdr>
        <w:top w:val="none" w:sz="0" w:space="0" w:color="auto"/>
        <w:left w:val="none" w:sz="0" w:space="0" w:color="auto"/>
        <w:bottom w:val="none" w:sz="0" w:space="0" w:color="auto"/>
        <w:right w:val="none" w:sz="0" w:space="0" w:color="auto"/>
      </w:divBdr>
    </w:div>
    <w:div w:id="822240854">
      <w:bodyDiv w:val="1"/>
      <w:marLeft w:val="0"/>
      <w:marRight w:val="0"/>
      <w:marTop w:val="0"/>
      <w:marBottom w:val="0"/>
      <w:divBdr>
        <w:top w:val="none" w:sz="0" w:space="0" w:color="auto"/>
        <w:left w:val="none" w:sz="0" w:space="0" w:color="auto"/>
        <w:bottom w:val="none" w:sz="0" w:space="0" w:color="auto"/>
        <w:right w:val="none" w:sz="0" w:space="0" w:color="auto"/>
      </w:divBdr>
    </w:div>
    <w:div w:id="822356231">
      <w:bodyDiv w:val="1"/>
      <w:marLeft w:val="0"/>
      <w:marRight w:val="0"/>
      <w:marTop w:val="0"/>
      <w:marBottom w:val="0"/>
      <w:divBdr>
        <w:top w:val="none" w:sz="0" w:space="0" w:color="auto"/>
        <w:left w:val="none" w:sz="0" w:space="0" w:color="auto"/>
        <w:bottom w:val="none" w:sz="0" w:space="0" w:color="auto"/>
        <w:right w:val="none" w:sz="0" w:space="0" w:color="auto"/>
      </w:divBdr>
    </w:div>
    <w:div w:id="822549113">
      <w:bodyDiv w:val="1"/>
      <w:marLeft w:val="0"/>
      <w:marRight w:val="0"/>
      <w:marTop w:val="0"/>
      <w:marBottom w:val="0"/>
      <w:divBdr>
        <w:top w:val="none" w:sz="0" w:space="0" w:color="auto"/>
        <w:left w:val="none" w:sz="0" w:space="0" w:color="auto"/>
        <w:bottom w:val="none" w:sz="0" w:space="0" w:color="auto"/>
        <w:right w:val="none" w:sz="0" w:space="0" w:color="auto"/>
      </w:divBdr>
    </w:div>
    <w:div w:id="822622195">
      <w:bodyDiv w:val="1"/>
      <w:marLeft w:val="0"/>
      <w:marRight w:val="0"/>
      <w:marTop w:val="0"/>
      <w:marBottom w:val="0"/>
      <w:divBdr>
        <w:top w:val="none" w:sz="0" w:space="0" w:color="auto"/>
        <w:left w:val="none" w:sz="0" w:space="0" w:color="auto"/>
        <w:bottom w:val="none" w:sz="0" w:space="0" w:color="auto"/>
        <w:right w:val="none" w:sz="0" w:space="0" w:color="auto"/>
      </w:divBdr>
    </w:div>
    <w:div w:id="822627852">
      <w:bodyDiv w:val="1"/>
      <w:marLeft w:val="0"/>
      <w:marRight w:val="0"/>
      <w:marTop w:val="0"/>
      <w:marBottom w:val="0"/>
      <w:divBdr>
        <w:top w:val="none" w:sz="0" w:space="0" w:color="auto"/>
        <w:left w:val="none" w:sz="0" w:space="0" w:color="auto"/>
        <w:bottom w:val="none" w:sz="0" w:space="0" w:color="auto"/>
        <w:right w:val="none" w:sz="0" w:space="0" w:color="auto"/>
      </w:divBdr>
    </w:div>
    <w:div w:id="822701444">
      <w:bodyDiv w:val="1"/>
      <w:marLeft w:val="0"/>
      <w:marRight w:val="0"/>
      <w:marTop w:val="0"/>
      <w:marBottom w:val="0"/>
      <w:divBdr>
        <w:top w:val="none" w:sz="0" w:space="0" w:color="auto"/>
        <w:left w:val="none" w:sz="0" w:space="0" w:color="auto"/>
        <w:bottom w:val="none" w:sz="0" w:space="0" w:color="auto"/>
        <w:right w:val="none" w:sz="0" w:space="0" w:color="auto"/>
      </w:divBdr>
    </w:div>
    <w:div w:id="823159949">
      <w:bodyDiv w:val="1"/>
      <w:marLeft w:val="0"/>
      <w:marRight w:val="0"/>
      <w:marTop w:val="0"/>
      <w:marBottom w:val="0"/>
      <w:divBdr>
        <w:top w:val="none" w:sz="0" w:space="0" w:color="auto"/>
        <w:left w:val="none" w:sz="0" w:space="0" w:color="auto"/>
        <w:bottom w:val="none" w:sz="0" w:space="0" w:color="auto"/>
        <w:right w:val="none" w:sz="0" w:space="0" w:color="auto"/>
      </w:divBdr>
    </w:div>
    <w:div w:id="824511377">
      <w:bodyDiv w:val="1"/>
      <w:marLeft w:val="0"/>
      <w:marRight w:val="0"/>
      <w:marTop w:val="0"/>
      <w:marBottom w:val="0"/>
      <w:divBdr>
        <w:top w:val="none" w:sz="0" w:space="0" w:color="auto"/>
        <w:left w:val="none" w:sz="0" w:space="0" w:color="auto"/>
        <w:bottom w:val="none" w:sz="0" w:space="0" w:color="auto"/>
        <w:right w:val="none" w:sz="0" w:space="0" w:color="auto"/>
      </w:divBdr>
    </w:div>
    <w:div w:id="824933547">
      <w:bodyDiv w:val="1"/>
      <w:marLeft w:val="0"/>
      <w:marRight w:val="0"/>
      <w:marTop w:val="0"/>
      <w:marBottom w:val="0"/>
      <w:divBdr>
        <w:top w:val="none" w:sz="0" w:space="0" w:color="auto"/>
        <w:left w:val="none" w:sz="0" w:space="0" w:color="auto"/>
        <w:bottom w:val="none" w:sz="0" w:space="0" w:color="auto"/>
        <w:right w:val="none" w:sz="0" w:space="0" w:color="auto"/>
      </w:divBdr>
    </w:div>
    <w:div w:id="825126835">
      <w:bodyDiv w:val="1"/>
      <w:marLeft w:val="0"/>
      <w:marRight w:val="0"/>
      <w:marTop w:val="0"/>
      <w:marBottom w:val="0"/>
      <w:divBdr>
        <w:top w:val="none" w:sz="0" w:space="0" w:color="auto"/>
        <w:left w:val="none" w:sz="0" w:space="0" w:color="auto"/>
        <w:bottom w:val="none" w:sz="0" w:space="0" w:color="auto"/>
        <w:right w:val="none" w:sz="0" w:space="0" w:color="auto"/>
      </w:divBdr>
    </w:div>
    <w:div w:id="825128253">
      <w:bodyDiv w:val="1"/>
      <w:marLeft w:val="0"/>
      <w:marRight w:val="0"/>
      <w:marTop w:val="0"/>
      <w:marBottom w:val="0"/>
      <w:divBdr>
        <w:top w:val="none" w:sz="0" w:space="0" w:color="auto"/>
        <w:left w:val="none" w:sz="0" w:space="0" w:color="auto"/>
        <w:bottom w:val="none" w:sz="0" w:space="0" w:color="auto"/>
        <w:right w:val="none" w:sz="0" w:space="0" w:color="auto"/>
      </w:divBdr>
    </w:div>
    <w:div w:id="825559219">
      <w:bodyDiv w:val="1"/>
      <w:marLeft w:val="0"/>
      <w:marRight w:val="0"/>
      <w:marTop w:val="0"/>
      <w:marBottom w:val="0"/>
      <w:divBdr>
        <w:top w:val="none" w:sz="0" w:space="0" w:color="auto"/>
        <w:left w:val="none" w:sz="0" w:space="0" w:color="auto"/>
        <w:bottom w:val="none" w:sz="0" w:space="0" w:color="auto"/>
        <w:right w:val="none" w:sz="0" w:space="0" w:color="auto"/>
      </w:divBdr>
    </w:div>
    <w:div w:id="825783471">
      <w:bodyDiv w:val="1"/>
      <w:marLeft w:val="0"/>
      <w:marRight w:val="0"/>
      <w:marTop w:val="0"/>
      <w:marBottom w:val="0"/>
      <w:divBdr>
        <w:top w:val="none" w:sz="0" w:space="0" w:color="auto"/>
        <w:left w:val="none" w:sz="0" w:space="0" w:color="auto"/>
        <w:bottom w:val="none" w:sz="0" w:space="0" w:color="auto"/>
        <w:right w:val="none" w:sz="0" w:space="0" w:color="auto"/>
      </w:divBdr>
    </w:div>
    <w:div w:id="826168215">
      <w:bodyDiv w:val="1"/>
      <w:marLeft w:val="0"/>
      <w:marRight w:val="0"/>
      <w:marTop w:val="0"/>
      <w:marBottom w:val="0"/>
      <w:divBdr>
        <w:top w:val="none" w:sz="0" w:space="0" w:color="auto"/>
        <w:left w:val="none" w:sz="0" w:space="0" w:color="auto"/>
        <w:bottom w:val="none" w:sz="0" w:space="0" w:color="auto"/>
        <w:right w:val="none" w:sz="0" w:space="0" w:color="auto"/>
      </w:divBdr>
    </w:div>
    <w:div w:id="826868143">
      <w:bodyDiv w:val="1"/>
      <w:marLeft w:val="0"/>
      <w:marRight w:val="0"/>
      <w:marTop w:val="0"/>
      <w:marBottom w:val="0"/>
      <w:divBdr>
        <w:top w:val="none" w:sz="0" w:space="0" w:color="auto"/>
        <w:left w:val="none" w:sz="0" w:space="0" w:color="auto"/>
        <w:bottom w:val="none" w:sz="0" w:space="0" w:color="auto"/>
        <w:right w:val="none" w:sz="0" w:space="0" w:color="auto"/>
      </w:divBdr>
    </w:div>
    <w:div w:id="826895795">
      <w:bodyDiv w:val="1"/>
      <w:marLeft w:val="0"/>
      <w:marRight w:val="0"/>
      <w:marTop w:val="0"/>
      <w:marBottom w:val="0"/>
      <w:divBdr>
        <w:top w:val="none" w:sz="0" w:space="0" w:color="auto"/>
        <w:left w:val="none" w:sz="0" w:space="0" w:color="auto"/>
        <w:bottom w:val="none" w:sz="0" w:space="0" w:color="auto"/>
        <w:right w:val="none" w:sz="0" w:space="0" w:color="auto"/>
      </w:divBdr>
    </w:div>
    <w:div w:id="827553180">
      <w:bodyDiv w:val="1"/>
      <w:marLeft w:val="0"/>
      <w:marRight w:val="0"/>
      <w:marTop w:val="0"/>
      <w:marBottom w:val="0"/>
      <w:divBdr>
        <w:top w:val="none" w:sz="0" w:space="0" w:color="auto"/>
        <w:left w:val="none" w:sz="0" w:space="0" w:color="auto"/>
        <w:bottom w:val="none" w:sz="0" w:space="0" w:color="auto"/>
        <w:right w:val="none" w:sz="0" w:space="0" w:color="auto"/>
      </w:divBdr>
    </w:div>
    <w:div w:id="827674776">
      <w:bodyDiv w:val="1"/>
      <w:marLeft w:val="0"/>
      <w:marRight w:val="0"/>
      <w:marTop w:val="0"/>
      <w:marBottom w:val="0"/>
      <w:divBdr>
        <w:top w:val="none" w:sz="0" w:space="0" w:color="auto"/>
        <w:left w:val="none" w:sz="0" w:space="0" w:color="auto"/>
        <w:bottom w:val="none" w:sz="0" w:space="0" w:color="auto"/>
        <w:right w:val="none" w:sz="0" w:space="0" w:color="auto"/>
      </w:divBdr>
    </w:div>
    <w:div w:id="827862207">
      <w:bodyDiv w:val="1"/>
      <w:marLeft w:val="0"/>
      <w:marRight w:val="0"/>
      <w:marTop w:val="0"/>
      <w:marBottom w:val="0"/>
      <w:divBdr>
        <w:top w:val="none" w:sz="0" w:space="0" w:color="auto"/>
        <w:left w:val="none" w:sz="0" w:space="0" w:color="auto"/>
        <w:bottom w:val="none" w:sz="0" w:space="0" w:color="auto"/>
        <w:right w:val="none" w:sz="0" w:space="0" w:color="auto"/>
      </w:divBdr>
    </w:div>
    <w:div w:id="828637540">
      <w:bodyDiv w:val="1"/>
      <w:marLeft w:val="0"/>
      <w:marRight w:val="0"/>
      <w:marTop w:val="0"/>
      <w:marBottom w:val="0"/>
      <w:divBdr>
        <w:top w:val="none" w:sz="0" w:space="0" w:color="auto"/>
        <w:left w:val="none" w:sz="0" w:space="0" w:color="auto"/>
        <w:bottom w:val="none" w:sz="0" w:space="0" w:color="auto"/>
        <w:right w:val="none" w:sz="0" w:space="0" w:color="auto"/>
      </w:divBdr>
    </w:div>
    <w:div w:id="828641603">
      <w:bodyDiv w:val="1"/>
      <w:marLeft w:val="0"/>
      <w:marRight w:val="0"/>
      <w:marTop w:val="0"/>
      <w:marBottom w:val="0"/>
      <w:divBdr>
        <w:top w:val="none" w:sz="0" w:space="0" w:color="auto"/>
        <w:left w:val="none" w:sz="0" w:space="0" w:color="auto"/>
        <w:bottom w:val="none" w:sz="0" w:space="0" w:color="auto"/>
        <w:right w:val="none" w:sz="0" w:space="0" w:color="auto"/>
      </w:divBdr>
    </w:div>
    <w:div w:id="828905962">
      <w:bodyDiv w:val="1"/>
      <w:marLeft w:val="0"/>
      <w:marRight w:val="0"/>
      <w:marTop w:val="0"/>
      <w:marBottom w:val="0"/>
      <w:divBdr>
        <w:top w:val="none" w:sz="0" w:space="0" w:color="auto"/>
        <w:left w:val="none" w:sz="0" w:space="0" w:color="auto"/>
        <w:bottom w:val="none" w:sz="0" w:space="0" w:color="auto"/>
        <w:right w:val="none" w:sz="0" w:space="0" w:color="auto"/>
      </w:divBdr>
    </w:div>
    <w:div w:id="828909669">
      <w:bodyDiv w:val="1"/>
      <w:marLeft w:val="0"/>
      <w:marRight w:val="0"/>
      <w:marTop w:val="0"/>
      <w:marBottom w:val="0"/>
      <w:divBdr>
        <w:top w:val="none" w:sz="0" w:space="0" w:color="auto"/>
        <w:left w:val="none" w:sz="0" w:space="0" w:color="auto"/>
        <w:bottom w:val="none" w:sz="0" w:space="0" w:color="auto"/>
        <w:right w:val="none" w:sz="0" w:space="0" w:color="auto"/>
      </w:divBdr>
    </w:div>
    <w:div w:id="829559533">
      <w:bodyDiv w:val="1"/>
      <w:marLeft w:val="0"/>
      <w:marRight w:val="0"/>
      <w:marTop w:val="0"/>
      <w:marBottom w:val="0"/>
      <w:divBdr>
        <w:top w:val="none" w:sz="0" w:space="0" w:color="auto"/>
        <w:left w:val="none" w:sz="0" w:space="0" w:color="auto"/>
        <w:bottom w:val="none" w:sz="0" w:space="0" w:color="auto"/>
        <w:right w:val="none" w:sz="0" w:space="0" w:color="auto"/>
      </w:divBdr>
    </w:div>
    <w:div w:id="829563373">
      <w:bodyDiv w:val="1"/>
      <w:marLeft w:val="0"/>
      <w:marRight w:val="0"/>
      <w:marTop w:val="0"/>
      <w:marBottom w:val="0"/>
      <w:divBdr>
        <w:top w:val="none" w:sz="0" w:space="0" w:color="auto"/>
        <w:left w:val="none" w:sz="0" w:space="0" w:color="auto"/>
        <w:bottom w:val="none" w:sz="0" w:space="0" w:color="auto"/>
        <w:right w:val="none" w:sz="0" w:space="0" w:color="auto"/>
      </w:divBdr>
    </w:div>
    <w:div w:id="829633718">
      <w:bodyDiv w:val="1"/>
      <w:marLeft w:val="0"/>
      <w:marRight w:val="0"/>
      <w:marTop w:val="0"/>
      <w:marBottom w:val="0"/>
      <w:divBdr>
        <w:top w:val="none" w:sz="0" w:space="0" w:color="auto"/>
        <w:left w:val="none" w:sz="0" w:space="0" w:color="auto"/>
        <w:bottom w:val="none" w:sz="0" w:space="0" w:color="auto"/>
        <w:right w:val="none" w:sz="0" w:space="0" w:color="auto"/>
      </w:divBdr>
    </w:div>
    <w:div w:id="829831588">
      <w:bodyDiv w:val="1"/>
      <w:marLeft w:val="0"/>
      <w:marRight w:val="0"/>
      <w:marTop w:val="0"/>
      <w:marBottom w:val="0"/>
      <w:divBdr>
        <w:top w:val="none" w:sz="0" w:space="0" w:color="auto"/>
        <w:left w:val="none" w:sz="0" w:space="0" w:color="auto"/>
        <w:bottom w:val="none" w:sz="0" w:space="0" w:color="auto"/>
        <w:right w:val="none" w:sz="0" w:space="0" w:color="auto"/>
      </w:divBdr>
    </w:div>
    <w:div w:id="830565304">
      <w:bodyDiv w:val="1"/>
      <w:marLeft w:val="0"/>
      <w:marRight w:val="0"/>
      <w:marTop w:val="0"/>
      <w:marBottom w:val="0"/>
      <w:divBdr>
        <w:top w:val="none" w:sz="0" w:space="0" w:color="auto"/>
        <w:left w:val="none" w:sz="0" w:space="0" w:color="auto"/>
        <w:bottom w:val="none" w:sz="0" w:space="0" w:color="auto"/>
        <w:right w:val="none" w:sz="0" w:space="0" w:color="auto"/>
      </w:divBdr>
    </w:div>
    <w:div w:id="830683007">
      <w:bodyDiv w:val="1"/>
      <w:marLeft w:val="0"/>
      <w:marRight w:val="0"/>
      <w:marTop w:val="0"/>
      <w:marBottom w:val="0"/>
      <w:divBdr>
        <w:top w:val="none" w:sz="0" w:space="0" w:color="auto"/>
        <w:left w:val="none" w:sz="0" w:space="0" w:color="auto"/>
        <w:bottom w:val="none" w:sz="0" w:space="0" w:color="auto"/>
        <w:right w:val="none" w:sz="0" w:space="0" w:color="auto"/>
      </w:divBdr>
    </w:div>
    <w:div w:id="830756279">
      <w:bodyDiv w:val="1"/>
      <w:marLeft w:val="0"/>
      <w:marRight w:val="0"/>
      <w:marTop w:val="0"/>
      <w:marBottom w:val="0"/>
      <w:divBdr>
        <w:top w:val="none" w:sz="0" w:space="0" w:color="auto"/>
        <w:left w:val="none" w:sz="0" w:space="0" w:color="auto"/>
        <w:bottom w:val="none" w:sz="0" w:space="0" w:color="auto"/>
        <w:right w:val="none" w:sz="0" w:space="0" w:color="auto"/>
      </w:divBdr>
    </w:div>
    <w:div w:id="830830551">
      <w:bodyDiv w:val="1"/>
      <w:marLeft w:val="0"/>
      <w:marRight w:val="0"/>
      <w:marTop w:val="0"/>
      <w:marBottom w:val="0"/>
      <w:divBdr>
        <w:top w:val="none" w:sz="0" w:space="0" w:color="auto"/>
        <w:left w:val="none" w:sz="0" w:space="0" w:color="auto"/>
        <w:bottom w:val="none" w:sz="0" w:space="0" w:color="auto"/>
        <w:right w:val="none" w:sz="0" w:space="0" w:color="auto"/>
      </w:divBdr>
    </w:div>
    <w:div w:id="830946079">
      <w:bodyDiv w:val="1"/>
      <w:marLeft w:val="0"/>
      <w:marRight w:val="0"/>
      <w:marTop w:val="0"/>
      <w:marBottom w:val="0"/>
      <w:divBdr>
        <w:top w:val="none" w:sz="0" w:space="0" w:color="auto"/>
        <w:left w:val="none" w:sz="0" w:space="0" w:color="auto"/>
        <w:bottom w:val="none" w:sz="0" w:space="0" w:color="auto"/>
        <w:right w:val="none" w:sz="0" w:space="0" w:color="auto"/>
      </w:divBdr>
    </w:div>
    <w:div w:id="830948717">
      <w:bodyDiv w:val="1"/>
      <w:marLeft w:val="0"/>
      <w:marRight w:val="0"/>
      <w:marTop w:val="0"/>
      <w:marBottom w:val="0"/>
      <w:divBdr>
        <w:top w:val="none" w:sz="0" w:space="0" w:color="auto"/>
        <w:left w:val="none" w:sz="0" w:space="0" w:color="auto"/>
        <w:bottom w:val="none" w:sz="0" w:space="0" w:color="auto"/>
        <w:right w:val="none" w:sz="0" w:space="0" w:color="auto"/>
      </w:divBdr>
    </w:div>
    <w:div w:id="831066089">
      <w:bodyDiv w:val="1"/>
      <w:marLeft w:val="0"/>
      <w:marRight w:val="0"/>
      <w:marTop w:val="0"/>
      <w:marBottom w:val="0"/>
      <w:divBdr>
        <w:top w:val="none" w:sz="0" w:space="0" w:color="auto"/>
        <w:left w:val="none" w:sz="0" w:space="0" w:color="auto"/>
        <w:bottom w:val="none" w:sz="0" w:space="0" w:color="auto"/>
        <w:right w:val="none" w:sz="0" w:space="0" w:color="auto"/>
      </w:divBdr>
    </w:div>
    <w:div w:id="831261749">
      <w:bodyDiv w:val="1"/>
      <w:marLeft w:val="0"/>
      <w:marRight w:val="0"/>
      <w:marTop w:val="0"/>
      <w:marBottom w:val="0"/>
      <w:divBdr>
        <w:top w:val="none" w:sz="0" w:space="0" w:color="auto"/>
        <w:left w:val="none" w:sz="0" w:space="0" w:color="auto"/>
        <w:bottom w:val="none" w:sz="0" w:space="0" w:color="auto"/>
        <w:right w:val="none" w:sz="0" w:space="0" w:color="auto"/>
      </w:divBdr>
    </w:div>
    <w:div w:id="831530538">
      <w:bodyDiv w:val="1"/>
      <w:marLeft w:val="0"/>
      <w:marRight w:val="0"/>
      <w:marTop w:val="0"/>
      <w:marBottom w:val="0"/>
      <w:divBdr>
        <w:top w:val="none" w:sz="0" w:space="0" w:color="auto"/>
        <w:left w:val="none" w:sz="0" w:space="0" w:color="auto"/>
        <w:bottom w:val="none" w:sz="0" w:space="0" w:color="auto"/>
        <w:right w:val="none" w:sz="0" w:space="0" w:color="auto"/>
      </w:divBdr>
    </w:div>
    <w:div w:id="831531361">
      <w:bodyDiv w:val="1"/>
      <w:marLeft w:val="0"/>
      <w:marRight w:val="0"/>
      <w:marTop w:val="0"/>
      <w:marBottom w:val="0"/>
      <w:divBdr>
        <w:top w:val="none" w:sz="0" w:space="0" w:color="auto"/>
        <w:left w:val="none" w:sz="0" w:space="0" w:color="auto"/>
        <w:bottom w:val="none" w:sz="0" w:space="0" w:color="auto"/>
        <w:right w:val="none" w:sz="0" w:space="0" w:color="auto"/>
      </w:divBdr>
    </w:div>
    <w:div w:id="831602936">
      <w:bodyDiv w:val="1"/>
      <w:marLeft w:val="0"/>
      <w:marRight w:val="0"/>
      <w:marTop w:val="0"/>
      <w:marBottom w:val="0"/>
      <w:divBdr>
        <w:top w:val="none" w:sz="0" w:space="0" w:color="auto"/>
        <w:left w:val="none" w:sz="0" w:space="0" w:color="auto"/>
        <w:bottom w:val="none" w:sz="0" w:space="0" w:color="auto"/>
        <w:right w:val="none" w:sz="0" w:space="0" w:color="auto"/>
      </w:divBdr>
    </w:div>
    <w:div w:id="831987434">
      <w:bodyDiv w:val="1"/>
      <w:marLeft w:val="0"/>
      <w:marRight w:val="0"/>
      <w:marTop w:val="0"/>
      <w:marBottom w:val="0"/>
      <w:divBdr>
        <w:top w:val="none" w:sz="0" w:space="0" w:color="auto"/>
        <w:left w:val="none" w:sz="0" w:space="0" w:color="auto"/>
        <w:bottom w:val="none" w:sz="0" w:space="0" w:color="auto"/>
        <w:right w:val="none" w:sz="0" w:space="0" w:color="auto"/>
      </w:divBdr>
    </w:div>
    <w:div w:id="832380808">
      <w:bodyDiv w:val="1"/>
      <w:marLeft w:val="0"/>
      <w:marRight w:val="0"/>
      <w:marTop w:val="0"/>
      <w:marBottom w:val="0"/>
      <w:divBdr>
        <w:top w:val="none" w:sz="0" w:space="0" w:color="auto"/>
        <w:left w:val="none" w:sz="0" w:space="0" w:color="auto"/>
        <w:bottom w:val="none" w:sz="0" w:space="0" w:color="auto"/>
        <w:right w:val="none" w:sz="0" w:space="0" w:color="auto"/>
      </w:divBdr>
    </w:div>
    <w:div w:id="833302231">
      <w:bodyDiv w:val="1"/>
      <w:marLeft w:val="0"/>
      <w:marRight w:val="0"/>
      <w:marTop w:val="0"/>
      <w:marBottom w:val="0"/>
      <w:divBdr>
        <w:top w:val="none" w:sz="0" w:space="0" w:color="auto"/>
        <w:left w:val="none" w:sz="0" w:space="0" w:color="auto"/>
        <w:bottom w:val="none" w:sz="0" w:space="0" w:color="auto"/>
        <w:right w:val="none" w:sz="0" w:space="0" w:color="auto"/>
      </w:divBdr>
    </w:div>
    <w:div w:id="833305944">
      <w:bodyDiv w:val="1"/>
      <w:marLeft w:val="0"/>
      <w:marRight w:val="0"/>
      <w:marTop w:val="0"/>
      <w:marBottom w:val="0"/>
      <w:divBdr>
        <w:top w:val="none" w:sz="0" w:space="0" w:color="auto"/>
        <w:left w:val="none" w:sz="0" w:space="0" w:color="auto"/>
        <w:bottom w:val="none" w:sz="0" w:space="0" w:color="auto"/>
        <w:right w:val="none" w:sz="0" w:space="0" w:color="auto"/>
      </w:divBdr>
    </w:div>
    <w:div w:id="833492833">
      <w:bodyDiv w:val="1"/>
      <w:marLeft w:val="0"/>
      <w:marRight w:val="0"/>
      <w:marTop w:val="0"/>
      <w:marBottom w:val="0"/>
      <w:divBdr>
        <w:top w:val="none" w:sz="0" w:space="0" w:color="auto"/>
        <w:left w:val="none" w:sz="0" w:space="0" w:color="auto"/>
        <w:bottom w:val="none" w:sz="0" w:space="0" w:color="auto"/>
        <w:right w:val="none" w:sz="0" w:space="0" w:color="auto"/>
      </w:divBdr>
    </w:div>
    <w:div w:id="834227755">
      <w:bodyDiv w:val="1"/>
      <w:marLeft w:val="0"/>
      <w:marRight w:val="0"/>
      <w:marTop w:val="0"/>
      <w:marBottom w:val="0"/>
      <w:divBdr>
        <w:top w:val="none" w:sz="0" w:space="0" w:color="auto"/>
        <w:left w:val="none" w:sz="0" w:space="0" w:color="auto"/>
        <w:bottom w:val="none" w:sz="0" w:space="0" w:color="auto"/>
        <w:right w:val="none" w:sz="0" w:space="0" w:color="auto"/>
      </w:divBdr>
    </w:div>
    <w:div w:id="834416308">
      <w:bodyDiv w:val="1"/>
      <w:marLeft w:val="0"/>
      <w:marRight w:val="0"/>
      <w:marTop w:val="0"/>
      <w:marBottom w:val="0"/>
      <w:divBdr>
        <w:top w:val="none" w:sz="0" w:space="0" w:color="auto"/>
        <w:left w:val="none" w:sz="0" w:space="0" w:color="auto"/>
        <w:bottom w:val="none" w:sz="0" w:space="0" w:color="auto"/>
        <w:right w:val="none" w:sz="0" w:space="0" w:color="auto"/>
      </w:divBdr>
    </w:div>
    <w:div w:id="834420777">
      <w:bodyDiv w:val="1"/>
      <w:marLeft w:val="0"/>
      <w:marRight w:val="0"/>
      <w:marTop w:val="0"/>
      <w:marBottom w:val="0"/>
      <w:divBdr>
        <w:top w:val="none" w:sz="0" w:space="0" w:color="auto"/>
        <w:left w:val="none" w:sz="0" w:space="0" w:color="auto"/>
        <w:bottom w:val="none" w:sz="0" w:space="0" w:color="auto"/>
        <w:right w:val="none" w:sz="0" w:space="0" w:color="auto"/>
      </w:divBdr>
    </w:div>
    <w:div w:id="834685210">
      <w:bodyDiv w:val="1"/>
      <w:marLeft w:val="0"/>
      <w:marRight w:val="0"/>
      <w:marTop w:val="0"/>
      <w:marBottom w:val="0"/>
      <w:divBdr>
        <w:top w:val="none" w:sz="0" w:space="0" w:color="auto"/>
        <w:left w:val="none" w:sz="0" w:space="0" w:color="auto"/>
        <w:bottom w:val="none" w:sz="0" w:space="0" w:color="auto"/>
        <w:right w:val="none" w:sz="0" w:space="0" w:color="auto"/>
      </w:divBdr>
    </w:div>
    <w:div w:id="834999274">
      <w:bodyDiv w:val="1"/>
      <w:marLeft w:val="0"/>
      <w:marRight w:val="0"/>
      <w:marTop w:val="0"/>
      <w:marBottom w:val="0"/>
      <w:divBdr>
        <w:top w:val="none" w:sz="0" w:space="0" w:color="auto"/>
        <w:left w:val="none" w:sz="0" w:space="0" w:color="auto"/>
        <w:bottom w:val="none" w:sz="0" w:space="0" w:color="auto"/>
        <w:right w:val="none" w:sz="0" w:space="0" w:color="auto"/>
      </w:divBdr>
    </w:div>
    <w:div w:id="835001274">
      <w:bodyDiv w:val="1"/>
      <w:marLeft w:val="0"/>
      <w:marRight w:val="0"/>
      <w:marTop w:val="0"/>
      <w:marBottom w:val="0"/>
      <w:divBdr>
        <w:top w:val="none" w:sz="0" w:space="0" w:color="auto"/>
        <w:left w:val="none" w:sz="0" w:space="0" w:color="auto"/>
        <w:bottom w:val="none" w:sz="0" w:space="0" w:color="auto"/>
        <w:right w:val="none" w:sz="0" w:space="0" w:color="auto"/>
      </w:divBdr>
    </w:div>
    <w:div w:id="835343074">
      <w:bodyDiv w:val="1"/>
      <w:marLeft w:val="0"/>
      <w:marRight w:val="0"/>
      <w:marTop w:val="0"/>
      <w:marBottom w:val="0"/>
      <w:divBdr>
        <w:top w:val="none" w:sz="0" w:space="0" w:color="auto"/>
        <w:left w:val="none" w:sz="0" w:space="0" w:color="auto"/>
        <w:bottom w:val="none" w:sz="0" w:space="0" w:color="auto"/>
        <w:right w:val="none" w:sz="0" w:space="0" w:color="auto"/>
      </w:divBdr>
    </w:div>
    <w:div w:id="836111130">
      <w:bodyDiv w:val="1"/>
      <w:marLeft w:val="0"/>
      <w:marRight w:val="0"/>
      <w:marTop w:val="0"/>
      <w:marBottom w:val="0"/>
      <w:divBdr>
        <w:top w:val="none" w:sz="0" w:space="0" w:color="auto"/>
        <w:left w:val="none" w:sz="0" w:space="0" w:color="auto"/>
        <w:bottom w:val="none" w:sz="0" w:space="0" w:color="auto"/>
        <w:right w:val="none" w:sz="0" w:space="0" w:color="auto"/>
      </w:divBdr>
    </w:div>
    <w:div w:id="836191718">
      <w:bodyDiv w:val="1"/>
      <w:marLeft w:val="0"/>
      <w:marRight w:val="0"/>
      <w:marTop w:val="0"/>
      <w:marBottom w:val="0"/>
      <w:divBdr>
        <w:top w:val="none" w:sz="0" w:space="0" w:color="auto"/>
        <w:left w:val="none" w:sz="0" w:space="0" w:color="auto"/>
        <w:bottom w:val="none" w:sz="0" w:space="0" w:color="auto"/>
        <w:right w:val="none" w:sz="0" w:space="0" w:color="auto"/>
      </w:divBdr>
    </w:div>
    <w:div w:id="836268592">
      <w:bodyDiv w:val="1"/>
      <w:marLeft w:val="0"/>
      <w:marRight w:val="0"/>
      <w:marTop w:val="0"/>
      <w:marBottom w:val="0"/>
      <w:divBdr>
        <w:top w:val="none" w:sz="0" w:space="0" w:color="auto"/>
        <w:left w:val="none" w:sz="0" w:space="0" w:color="auto"/>
        <w:bottom w:val="none" w:sz="0" w:space="0" w:color="auto"/>
        <w:right w:val="none" w:sz="0" w:space="0" w:color="auto"/>
      </w:divBdr>
    </w:div>
    <w:div w:id="836307048">
      <w:bodyDiv w:val="1"/>
      <w:marLeft w:val="0"/>
      <w:marRight w:val="0"/>
      <w:marTop w:val="0"/>
      <w:marBottom w:val="0"/>
      <w:divBdr>
        <w:top w:val="none" w:sz="0" w:space="0" w:color="auto"/>
        <w:left w:val="none" w:sz="0" w:space="0" w:color="auto"/>
        <w:bottom w:val="none" w:sz="0" w:space="0" w:color="auto"/>
        <w:right w:val="none" w:sz="0" w:space="0" w:color="auto"/>
      </w:divBdr>
    </w:div>
    <w:div w:id="837157682">
      <w:bodyDiv w:val="1"/>
      <w:marLeft w:val="0"/>
      <w:marRight w:val="0"/>
      <w:marTop w:val="0"/>
      <w:marBottom w:val="0"/>
      <w:divBdr>
        <w:top w:val="none" w:sz="0" w:space="0" w:color="auto"/>
        <w:left w:val="none" w:sz="0" w:space="0" w:color="auto"/>
        <w:bottom w:val="none" w:sz="0" w:space="0" w:color="auto"/>
        <w:right w:val="none" w:sz="0" w:space="0" w:color="auto"/>
      </w:divBdr>
    </w:div>
    <w:div w:id="838039190">
      <w:bodyDiv w:val="1"/>
      <w:marLeft w:val="0"/>
      <w:marRight w:val="0"/>
      <w:marTop w:val="0"/>
      <w:marBottom w:val="0"/>
      <w:divBdr>
        <w:top w:val="none" w:sz="0" w:space="0" w:color="auto"/>
        <w:left w:val="none" w:sz="0" w:space="0" w:color="auto"/>
        <w:bottom w:val="none" w:sz="0" w:space="0" w:color="auto"/>
        <w:right w:val="none" w:sz="0" w:space="0" w:color="auto"/>
      </w:divBdr>
    </w:div>
    <w:div w:id="838158072">
      <w:bodyDiv w:val="1"/>
      <w:marLeft w:val="0"/>
      <w:marRight w:val="0"/>
      <w:marTop w:val="0"/>
      <w:marBottom w:val="0"/>
      <w:divBdr>
        <w:top w:val="none" w:sz="0" w:space="0" w:color="auto"/>
        <w:left w:val="none" w:sz="0" w:space="0" w:color="auto"/>
        <w:bottom w:val="none" w:sz="0" w:space="0" w:color="auto"/>
        <w:right w:val="none" w:sz="0" w:space="0" w:color="auto"/>
      </w:divBdr>
    </w:div>
    <w:div w:id="838276037">
      <w:bodyDiv w:val="1"/>
      <w:marLeft w:val="0"/>
      <w:marRight w:val="0"/>
      <w:marTop w:val="0"/>
      <w:marBottom w:val="0"/>
      <w:divBdr>
        <w:top w:val="none" w:sz="0" w:space="0" w:color="auto"/>
        <w:left w:val="none" w:sz="0" w:space="0" w:color="auto"/>
        <w:bottom w:val="none" w:sz="0" w:space="0" w:color="auto"/>
        <w:right w:val="none" w:sz="0" w:space="0" w:color="auto"/>
      </w:divBdr>
    </w:div>
    <w:div w:id="838345144">
      <w:bodyDiv w:val="1"/>
      <w:marLeft w:val="0"/>
      <w:marRight w:val="0"/>
      <w:marTop w:val="0"/>
      <w:marBottom w:val="0"/>
      <w:divBdr>
        <w:top w:val="none" w:sz="0" w:space="0" w:color="auto"/>
        <w:left w:val="none" w:sz="0" w:space="0" w:color="auto"/>
        <w:bottom w:val="none" w:sz="0" w:space="0" w:color="auto"/>
        <w:right w:val="none" w:sz="0" w:space="0" w:color="auto"/>
      </w:divBdr>
    </w:div>
    <w:div w:id="838471848">
      <w:bodyDiv w:val="1"/>
      <w:marLeft w:val="0"/>
      <w:marRight w:val="0"/>
      <w:marTop w:val="0"/>
      <w:marBottom w:val="0"/>
      <w:divBdr>
        <w:top w:val="none" w:sz="0" w:space="0" w:color="auto"/>
        <w:left w:val="none" w:sz="0" w:space="0" w:color="auto"/>
        <w:bottom w:val="none" w:sz="0" w:space="0" w:color="auto"/>
        <w:right w:val="none" w:sz="0" w:space="0" w:color="auto"/>
      </w:divBdr>
    </w:div>
    <w:div w:id="838813853">
      <w:bodyDiv w:val="1"/>
      <w:marLeft w:val="0"/>
      <w:marRight w:val="0"/>
      <w:marTop w:val="0"/>
      <w:marBottom w:val="0"/>
      <w:divBdr>
        <w:top w:val="none" w:sz="0" w:space="0" w:color="auto"/>
        <w:left w:val="none" w:sz="0" w:space="0" w:color="auto"/>
        <w:bottom w:val="none" w:sz="0" w:space="0" w:color="auto"/>
        <w:right w:val="none" w:sz="0" w:space="0" w:color="auto"/>
      </w:divBdr>
    </w:div>
    <w:div w:id="839153338">
      <w:bodyDiv w:val="1"/>
      <w:marLeft w:val="0"/>
      <w:marRight w:val="0"/>
      <w:marTop w:val="0"/>
      <w:marBottom w:val="0"/>
      <w:divBdr>
        <w:top w:val="none" w:sz="0" w:space="0" w:color="auto"/>
        <w:left w:val="none" w:sz="0" w:space="0" w:color="auto"/>
        <w:bottom w:val="none" w:sz="0" w:space="0" w:color="auto"/>
        <w:right w:val="none" w:sz="0" w:space="0" w:color="auto"/>
      </w:divBdr>
    </w:div>
    <w:div w:id="840044385">
      <w:bodyDiv w:val="1"/>
      <w:marLeft w:val="0"/>
      <w:marRight w:val="0"/>
      <w:marTop w:val="0"/>
      <w:marBottom w:val="0"/>
      <w:divBdr>
        <w:top w:val="none" w:sz="0" w:space="0" w:color="auto"/>
        <w:left w:val="none" w:sz="0" w:space="0" w:color="auto"/>
        <w:bottom w:val="none" w:sz="0" w:space="0" w:color="auto"/>
        <w:right w:val="none" w:sz="0" w:space="0" w:color="auto"/>
      </w:divBdr>
    </w:div>
    <w:div w:id="840849157">
      <w:bodyDiv w:val="1"/>
      <w:marLeft w:val="0"/>
      <w:marRight w:val="0"/>
      <w:marTop w:val="0"/>
      <w:marBottom w:val="0"/>
      <w:divBdr>
        <w:top w:val="none" w:sz="0" w:space="0" w:color="auto"/>
        <w:left w:val="none" w:sz="0" w:space="0" w:color="auto"/>
        <w:bottom w:val="none" w:sz="0" w:space="0" w:color="auto"/>
        <w:right w:val="none" w:sz="0" w:space="0" w:color="auto"/>
      </w:divBdr>
    </w:div>
    <w:div w:id="840969832">
      <w:bodyDiv w:val="1"/>
      <w:marLeft w:val="0"/>
      <w:marRight w:val="0"/>
      <w:marTop w:val="0"/>
      <w:marBottom w:val="0"/>
      <w:divBdr>
        <w:top w:val="none" w:sz="0" w:space="0" w:color="auto"/>
        <w:left w:val="none" w:sz="0" w:space="0" w:color="auto"/>
        <w:bottom w:val="none" w:sz="0" w:space="0" w:color="auto"/>
        <w:right w:val="none" w:sz="0" w:space="0" w:color="auto"/>
      </w:divBdr>
    </w:div>
    <w:div w:id="841579752">
      <w:bodyDiv w:val="1"/>
      <w:marLeft w:val="0"/>
      <w:marRight w:val="0"/>
      <w:marTop w:val="0"/>
      <w:marBottom w:val="0"/>
      <w:divBdr>
        <w:top w:val="none" w:sz="0" w:space="0" w:color="auto"/>
        <w:left w:val="none" w:sz="0" w:space="0" w:color="auto"/>
        <w:bottom w:val="none" w:sz="0" w:space="0" w:color="auto"/>
        <w:right w:val="none" w:sz="0" w:space="0" w:color="auto"/>
      </w:divBdr>
    </w:div>
    <w:div w:id="841892194">
      <w:bodyDiv w:val="1"/>
      <w:marLeft w:val="0"/>
      <w:marRight w:val="0"/>
      <w:marTop w:val="0"/>
      <w:marBottom w:val="0"/>
      <w:divBdr>
        <w:top w:val="none" w:sz="0" w:space="0" w:color="auto"/>
        <w:left w:val="none" w:sz="0" w:space="0" w:color="auto"/>
        <w:bottom w:val="none" w:sz="0" w:space="0" w:color="auto"/>
        <w:right w:val="none" w:sz="0" w:space="0" w:color="auto"/>
      </w:divBdr>
    </w:div>
    <w:div w:id="842282382">
      <w:bodyDiv w:val="1"/>
      <w:marLeft w:val="0"/>
      <w:marRight w:val="0"/>
      <w:marTop w:val="0"/>
      <w:marBottom w:val="0"/>
      <w:divBdr>
        <w:top w:val="none" w:sz="0" w:space="0" w:color="auto"/>
        <w:left w:val="none" w:sz="0" w:space="0" w:color="auto"/>
        <w:bottom w:val="none" w:sz="0" w:space="0" w:color="auto"/>
        <w:right w:val="none" w:sz="0" w:space="0" w:color="auto"/>
      </w:divBdr>
    </w:div>
    <w:div w:id="842286411">
      <w:bodyDiv w:val="1"/>
      <w:marLeft w:val="0"/>
      <w:marRight w:val="0"/>
      <w:marTop w:val="0"/>
      <w:marBottom w:val="0"/>
      <w:divBdr>
        <w:top w:val="none" w:sz="0" w:space="0" w:color="auto"/>
        <w:left w:val="none" w:sz="0" w:space="0" w:color="auto"/>
        <w:bottom w:val="none" w:sz="0" w:space="0" w:color="auto"/>
        <w:right w:val="none" w:sz="0" w:space="0" w:color="auto"/>
      </w:divBdr>
    </w:div>
    <w:div w:id="843516744">
      <w:bodyDiv w:val="1"/>
      <w:marLeft w:val="0"/>
      <w:marRight w:val="0"/>
      <w:marTop w:val="0"/>
      <w:marBottom w:val="0"/>
      <w:divBdr>
        <w:top w:val="none" w:sz="0" w:space="0" w:color="auto"/>
        <w:left w:val="none" w:sz="0" w:space="0" w:color="auto"/>
        <w:bottom w:val="none" w:sz="0" w:space="0" w:color="auto"/>
        <w:right w:val="none" w:sz="0" w:space="0" w:color="auto"/>
      </w:divBdr>
    </w:div>
    <w:div w:id="843517499">
      <w:bodyDiv w:val="1"/>
      <w:marLeft w:val="0"/>
      <w:marRight w:val="0"/>
      <w:marTop w:val="0"/>
      <w:marBottom w:val="0"/>
      <w:divBdr>
        <w:top w:val="none" w:sz="0" w:space="0" w:color="auto"/>
        <w:left w:val="none" w:sz="0" w:space="0" w:color="auto"/>
        <w:bottom w:val="none" w:sz="0" w:space="0" w:color="auto"/>
        <w:right w:val="none" w:sz="0" w:space="0" w:color="auto"/>
      </w:divBdr>
    </w:div>
    <w:div w:id="844442859">
      <w:bodyDiv w:val="1"/>
      <w:marLeft w:val="0"/>
      <w:marRight w:val="0"/>
      <w:marTop w:val="0"/>
      <w:marBottom w:val="0"/>
      <w:divBdr>
        <w:top w:val="none" w:sz="0" w:space="0" w:color="auto"/>
        <w:left w:val="none" w:sz="0" w:space="0" w:color="auto"/>
        <w:bottom w:val="none" w:sz="0" w:space="0" w:color="auto"/>
        <w:right w:val="none" w:sz="0" w:space="0" w:color="auto"/>
      </w:divBdr>
    </w:div>
    <w:div w:id="844520658">
      <w:bodyDiv w:val="1"/>
      <w:marLeft w:val="0"/>
      <w:marRight w:val="0"/>
      <w:marTop w:val="0"/>
      <w:marBottom w:val="0"/>
      <w:divBdr>
        <w:top w:val="none" w:sz="0" w:space="0" w:color="auto"/>
        <w:left w:val="none" w:sz="0" w:space="0" w:color="auto"/>
        <w:bottom w:val="none" w:sz="0" w:space="0" w:color="auto"/>
        <w:right w:val="none" w:sz="0" w:space="0" w:color="auto"/>
      </w:divBdr>
    </w:div>
    <w:div w:id="844630213">
      <w:bodyDiv w:val="1"/>
      <w:marLeft w:val="0"/>
      <w:marRight w:val="0"/>
      <w:marTop w:val="0"/>
      <w:marBottom w:val="0"/>
      <w:divBdr>
        <w:top w:val="none" w:sz="0" w:space="0" w:color="auto"/>
        <w:left w:val="none" w:sz="0" w:space="0" w:color="auto"/>
        <w:bottom w:val="none" w:sz="0" w:space="0" w:color="auto"/>
        <w:right w:val="none" w:sz="0" w:space="0" w:color="auto"/>
      </w:divBdr>
    </w:div>
    <w:div w:id="844830953">
      <w:bodyDiv w:val="1"/>
      <w:marLeft w:val="0"/>
      <w:marRight w:val="0"/>
      <w:marTop w:val="0"/>
      <w:marBottom w:val="0"/>
      <w:divBdr>
        <w:top w:val="none" w:sz="0" w:space="0" w:color="auto"/>
        <w:left w:val="none" w:sz="0" w:space="0" w:color="auto"/>
        <w:bottom w:val="none" w:sz="0" w:space="0" w:color="auto"/>
        <w:right w:val="none" w:sz="0" w:space="0" w:color="auto"/>
      </w:divBdr>
    </w:div>
    <w:div w:id="844902302">
      <w:bodyDiv w:val="1"/>
      <w:marLeft w:val="0"/>
      <w:marRight w:val="0"/>
      <w:marTop w:val="0"/>
      <w:marBottom w:val="0"/>
      <w:divBdr>
        <w:top w:val="none" w:sz="0" w:space="0" w:color="auto"/>
        <w:left w:val="none" w:sz="0" w:space="0" w:color="auto"/>
        <w:bottom w:val="none" w:sz="0" w:space="0" w:color="auto"/>
        <w:right w:val="none" w:sz="0" w:space="0" w:color="auto"/>
      </w:divBdr>
    </w:div>
    <w:div w:id="845170020">
      <w:bodyDiv w:val="1"/>
      <w:marLeft w:val="0"/>
      <w:marRight w:val="0"/>
      <w:marTop w:val="0"/>
      <w:marBottom w:val="0"/>
      <w:divBdr>
        <w:top w:val="none" w:sz="0" w:space="0" w:color="auto"/>
        <w:left w:val="none" w:sz="0" w:space="0" w:color="auto"/>
        <w:bottom w:val="none" w:sz="0" w:space="0" w:color="auto"/>
        <w:right w:val="none" w:sz="0" w:space="0" w:color="auto"/>
      </w:divBdr>
    </w:div>
    <w:div w:id="845676645">
      <w:bodyDiv w:val="1"/>
      <w:marLeft w:val="0"/>
      <w:marRight w:val="0"/>
      <w:marTop w:val="0"/>
      <w:marBottom w:val="0"/>
      <w:divBdr>
        <w:top w:val="none" w:sz="0" w:space="0" w:color="auto"/>
        <w:left w:val="none" w:sz="0" w:space="0" w:color="auto"/>
        <w:bottom w:val="none" w:sz="0" w:space="0" w:color="auto"/>
        <w:right w:val="none" w:sz="0" w:space="0" w:color="auto"/>
      </w:divBdr>
    </w:div>
    <w:div w:id="846139370">
      <w:bodyDiv w:val="1"/>
      <w:marLeft w:val="0"/>
      <w:marRight w:val="0"/>
      <w:marTop w:val="0"/>
      <w:marBottom w:val="0"/>
      <w:divBdr>
        <w:top w:val="none" w:sz="0" w:space="0" w:color="auto"/>
        <w:left w:val="none" w:sz="0" w:space="0" w:color="auto"/>
        <w:bottom w:val="none" w:sz="0" w:space="0" w:color="auto"/>
        <w:right w:val="none" w:sz="0" w:space="0" w:color="auto"/>
      </w:divBdr>
    </w:div>
    <w:div w:id="847018749">
      <w:bodyDiv w:val="1"/>
      <w:marLeft w:val="0"/>
      <w:marRight w:val="0"/>
      <w:marTop w:val="0"/>
      <w:marBottom w:val="0"/>
      <w:divBdr>
        <w:top w:val="none" w:sz="0" w:space="0" w:color="auto"/>
        <w:left w:val="none" w:sz="0" w:space="0" w:color="auto"/>
        <w:bottom w:val="none" w:sz="0" w:space="0" w:color="auto"/>
        <w:right w:val="none" w:sz="0" w:space="0" w:color="auto"/>
      </w:divBdr>
    </w:div>
    <w:div w:id="847213365">
      <w:bodyDiv w:val="1"/>
      <w:marLeft w:val="0"/>
      <w:marRight w:val="0"/>
      <w:marTop w:val="0"/>
      <w:marBottom w:val="0"/>
      <w:divBdr>
        <w:top w:val="none" w:sz="0" w:space="0" w:color="auto"/>
        <w:left w:val="none" w:sz="0" w:space="0" w:color="auto"/>
        <w:bottom w:val="none" w:sz="0" w:space="0" w:color="auto"/>
        <w:right w:val="none" w:sz="0" w:space="0" w:color="auto"/>
      </w:divBdr>
    </w:div>
    <w:div w:id="847326698">
      <w:bodyDiv w:val="1"/>
      <w:marLeft w:val="0"/>
      <w:marRight w:val="0"/>
      <w:marTop w:val="0"/>
      <w:marBottom w:val="0"/>
      <w:divBdr>
        <w:top w:val="none" w:sz="0" w:space="0" w:color="auto"/>
        <w:left w:val="none" w:sz="0" w:space="0" w:color="auto"/>
        <w:bottom w:val="none" w:sz="0" w:space="0" w:color="auto"/>
        <w:right w:val="none" w:sz="0" w:space="0" w:color="auto"/>
      </w:divBdr>
    </w:div>
    <w:div w:id="847410100">
      <w:bodyDiv w:val="1"/>
      <w:marLeft w:val="0"/>
      <w:marRight w:val="0"/>
      <w:marTop w:val="0"/>
      <w:marBottom w:val="0"/>
      <w:divBdr>
        <w:top w:val="none" w:sz="0" w:space="0" w:color="auto"/>
        <w:left w:val="none" w:sz="0" w:space="0" w:color="auto"/>
        <w:bottom w:val="none" w:sz="0" w:space="0" w:color="auto"/>
        <w:right w:val="none" w:sz="0" w:space="0" w:color="auto"/>
      </w:divBdr>
    </w:div>
    <w:div w:id="847522807">
      <w:bodyDiv w:val="1"/>
      <w:marLeft w:val="0"/>
      <w:marRight w:val="0"/>
      <w:marTop w:val="0"/>
      <w:marBottom w:val="0"/>
      <w:divBdr>
        <w:top w:val="none" w:sz="0" w:space="0" w:color="auto"/>
        <w:left w:val="none" w:sz="0" w:space="0" w:color="auto"/>
        <w:bottom w:val="none" w:sz="0" w:space="0" w:color="auto"/>
        <w:right w:val="none" w:sz="0" w:space="0" w:color="auto"/>
      </w:divBdr>
    </w:div>
    <w:div w:id="847912389">
      <w:bodyDiv w:val="1"/>
      <w:marLeft w:val="0"/>
      <w:marRight w:val="0"/>
      <w:marTop w:val="0"/>
      <w:marBottom w:val="0"/>
      <w:divBdr>
        <w:top w:val="none" w:sz="0" w:space="0" w:color="auto"/>
        <w:left w:val="none" w:sz="0" w:space="0" w:color="auto"/>
        <w:bottom w:val="none" w:sz="0" w:space="0" w:color="auto"/>
        <w:right w:val="none" w:sz="0" w:space="0" w:color="auto"/>
      </w:divBdr>
    </w:div>
    <w:div w:id="847981708">
      <w:bodyDiv w:val="1"/>
      <w:marLeft w:val="0"/>
      <w:marRight w:val="0"/>
      <w:marTop w:val="0"/>
      <w:marBottom w:val="0"/>
      <w:divBdr>
        <w:top w:val="none" w:sz="0" w:space="0" w:color="auto"/>
        <w:left w:val="none" w:sz="0" w:space="0" w:color="auto"/>
        <w:bottom w:val="none" w:sz="0" w:space="0" w:color="auto"/>
        <w:right w:val="none" w:sz="0" w:space="0" w:color="auto"/>
      </w:divBdr>
    </w:div>
    <w:div w:id="848102447">
      <w:bodyDiv w:val="1"/>
      <w:marLeft w:val="0"/>
      <w:marRight w:val="0"/>
      <w:marTop w:val="0"/>
      <w:marBottom w:val="0"/>
      <w:divBdr>
        <w:top w:val="none" w:sz="0" w:space="0" w:color="auto"/>
        <w:left w:val="none" w:sz="0" w:space="0" w:color="auto"/>
        <w:bottom w:val="none" w:sz="0" w:space="0" w:color="auto"/>
        <w:right w:val="none" w:sz="0" w:space="0" w:color="auto"/>
      </w:divBdr>
    </w:div>
    <w:div w:id="848563190">
      <w:bodyDiv w:val="1"/>
      <w:marLeft w:val="0"/>
      <w:marRight w:val="0"/>
      <w:marTop w:val="0"/>
      <w:marBottom w:val="0"/>
      <w:divBdr>
        <w:top w:val="none" w:sz="0" w:space="0" w:color="auto"/>
        <w:left w:val="none" w:sz="0" w:space="0" w:color="auto"/>
        <w:bottom w:val="none" w:sz="0" w:space="0" w:color="auto"/>
        <w:right w:val="none" w:sz="0" w:space="0" w:color="auto"/>
      </w:divBdr>
    </w:div>
    <w:div w:id="848756884">
      <w:bodyDiv w:val="1"/>
      <w:marLeft w:val="0"/>
      <w:marRight w:val="0"/>
      <w:marTop w:val="0"/>
      <w:marBottom w:val="0"/>
      <w:divBdr>
        <w:top w:val="none" w:sz="0" w:space="0" w:color="auto"/>
        <w:left w:val="none" w:sz="0" w:space="0" w:color="auto"/>
        <w:bottom w:val="none" w:sz="0" w:space="0" w:color="auto"/>
        <w:right w:val="none" w:sz="0" w:space="0" w:color="auto"/>
      </w:divBdr>
    </w:div>
    <w:div w:id="849100607">
      <w:bodyDiv w:val="1"/>
      <w:marLeft w:val="0"/>
      <w:marRight w:val="0"/>
      <w:marTop w:val="0"/>
      <w:marBottom w:val="0"/>
      <w:divBdr>
        <w:top w:val="none" w:sz="0" w:space="0" w:color="auto"/>
        <w:left w:val="none" w:sz="0" w:space="0" w:color="auto"/>
        <w:bottom w:val="none" w:sz="0" w:space="0" w:color="auto"/>
        <w:right w:val="none" w:sz="0" w:space="0" w:color="auto"/>
      </w:divBdr>
    </w:div>
    <w:div w:id="849181097">
      <w:bodyDiv w:val="1"/>
      <w:marLeft w:val="0"/>
      <w:marRight w:val="0"/>
      <w:marTop w:val="0"/>
      <w:marBottom w:val="0"/>
      <w:divBdr>
        <w:top w:val="none" w:sz="0" w:space="0" w:color="auto"/>
        <w:left w:val="none" w:sz="0" w:space="0" w:color="auto"/>
        <w:bottom w:val="none" w:sz="0" w:space="0" w:color="auto"/>
        <w:right w:val="none" w:sz="0" w:space="0" w:color="auto"/>
      </w:divBdr>
    </w:div>
    <w:div w:id="849220553">
      <w:bodyDiv w:val="1"/>
      <w:marLeft w:val="0"/>
      <w:marRight w:val="0"/>
      <w:marTop w:val="0"/>
      <w:marBottom w:val="0"/>
      <w:divBdr>
        <w:top w:val="none" w:sz="0" w:space="0" w:color="auto"/>
        <w:left w:val="none" w:sz="0" w:space="0" w:color="auto"/>
        <w:bottom w:val="none" w:sz="0" w:space="0" w:color="auto"/>
        <w:right w:val="none" w:sz="0" w:space="0" w:color="auto"/>
      </w:divBdr>
    </w:div>
    <w:div w:id="849291327">
      <w:bodyDiv w:val="1"/>
      <w:marLeft w:val="0"/>
      <w:marRight w:val="0"/>
      <w:marTop w:val="0"/>
      <w:marBottom w:val="0"/>
      <w:divBdr>
        <w:top w:val="none" w:sz="0" w:space="0" w:color="auto"/>
        <w:left w:val="none" w:sz="0" w:space="0" w:color="auto"/>
        <w:bottom w:val="none" w:sz="0" w:space="0" w:color="auto"/>
        <w:right w:val="none" w:sz="0" w:space="0" w:color="auto"/>
      </w:divBdr>
    </w:div>
    <w:div w:id="849300722">
      <w:bodyDiv w:val="1"/>
      <w:marLeft w:val="0"/>
      <w:marRight w:val="0"/>
      <w:marTop w:val="0"/>
      <w:marBottom w:val="0"/>
      <w:divBdr>
        <w:top w:val="none" w:sz="0" w:space="0" w:color="auto"/>
        <w:left w:val="none" w:sz="0" w:space="0" w:color="auto"/>
        <w:bottom w:val="none" w:sz="0" w:space="0" w:color="auto"/>
        <w:right w:val="none" w:sz="0" w:space="0" w:color="auto"/>
      </w:divBdr>
    </w:div>
    <w:div w:id="849831146">
      <w:bodyDiv w:val="1"/>
      <w:marLeft w:val="0"/>
      <w:marRight w:val="0"/>
      <w:marTop w:val="0"/>
      <w:marBottom w:val="0"/>
      <w:divBdr>
        <w:top w:val="none" w:sz="0" w:space="0" w:color="auto"/>
        <w:left w:val="none" w:sz="0" w:space="0" w:color="auto"/>
        <w:bottom w:val="none" w:sz="0" w:space="0" w:color="auto"/>
        <w:right w:val="none" w:sz="0" w:space="0" w:color="auto"/>
      </w:divBdr>
    </w:div>
    <w:div w:id="850026630">
      <w:bodyDiv w:val="1"/>
      <w:marLeft w:val="0"/>
      <w:marRight w:val="0"/>
      <w:marTop w:val="0"/>
      <w:marBottom w:val="0"/>
      <w:divBdr>
        <w:top w:val="none" w:sz="0" w:space="0" w:color="auto"/>
        <w:left w:val="none" w:sz="0" w:space="0" w:color="auto"/>
        <w:bottom w:val="none" w:sz="0" w:space="0" w:color="auto"/>
        <w:right w:val="none" w:sz="0" w:space="0" w:color="auto"/>
      </w:divBdr>
    </w:div>
    <w:div w:id="850070313">
      <w:bodyDiv w:val="1"/>
      <w:marLeft w:val="0"/>
      <w:marRight w:val="0"/>
      <w:marTop w:val="0"/>
      <w:marBottom w:val="0"/>
      <w:divBdr>
        <w:top w:val="none" w:sz="0" w:space="0" w:color="auto"/>
        <w:left w:val="none" w:sz="0" w:space="0" w:color="auto"/>
        <w:bottom w:val="none" w:sz="0" w:space="0" w:color="auto"/>
        <w:right w:val="none" w:sz="0" w:space="0" w:color="auto"/>
      </w:divBdr>
    </w:div>
    <w:div w:id="850143260">
      <w:bodyDiv w:val="1"/>
      <w:marLeft w:val="0"/>
      <w:marRight w:val="0"/>
      <w:marTop w:val="0"/>
      <w:marBottom w:val="0"/>
      <w:divBdr>
        <w:top w:val="none" w:sz="0" w:space="0" w:color="auto"/>
        <w:left w:val="none" w:sz="0" w:space="0" w:color="auto"/>
        <w:bottom w:val="none" w:sz="0" w:space="0" w:color="auto"/>
        <w:right w:val="none" w:sz="0" w:space="0" w:color="auto"/>
      </w:divBdr>
    </w:div>
    <w:div w:id="850685005">
      <w:bodyDiv w:val="1"/>
      <w:marLeft w:val="0"/>
      <w:marRight w:val="0"/>
      <w:marTop w:val="0"/>
      <w:marBottom w:val="0"/>
      <w:divBdr>
        <w:top w:val="none" w:sz="0" w:space="0" w:color="auto"/>
        <w:left w:val="none" w:sz="0" w:space="0" w:color="auto"/>
        <w:bottom w:val="none" w:sz="0" w:space="0" w:color="auto"/>
        <w:right w:val="none" w:sz="0" w:space="0" w:color="auto"/>
      </w:divBdr>
    </w:div>
    <w:div w:id="850801286">
      <w:bodyDiv w:val="1"/>
      <w:marLeft w:val="0"/>
      <w:marRight w:val="0"/>
      <w:marTop w:val="0"/>
      <w:marBottom w:val="0"/>
      <w:divBdr>
        <w:top w:val="none" w:sz="0" w:space="0" w:color="auto"/>
        <w:left w:val="none" w:sz="0" w:space="0" w:color="auto"/>
        <w:bottom w:val="none" w:sz="0" w:space="0" w:color="auto"/>
        <w:right w:val="none" w:sz="0" w:space="0" w:color="auto"/>
      </w:divBdr>
    </w:div>
    <w:div w:id="851724628">
      <w:bodyDiv w:val="1"/>
      <w:marLeft w:val="0"/>
      <w:marRight w:val="0"/>
      <w:marTop w:val="0"/>
      <w:marBottom w:val="0"/>
      <w:divBdr>
        <w:top w:val="none" w:sz="0" w:space="0" w:color="auto"/>
        <w:left w:val="none" w:sz="0" w:space="0" w:color="auto"/>
        <w:bottom w:val="none" w:sz="0" w:space="0" w:color="auto"/>
        <w:right w:val="none" w:sz="0" w:space="0" w:color="auto"/>
      </w:divBdr>
    </w:div>
    <w:div w:id="851800058">
      <w:bodyDiv w:val="1"/>
      <w:marLeft w:val="0"/>
      <w:marRight w:val="0"/>
      <w:marTop w:val="0"/>
      <w:marBottom w:val="0"/>
      <w:divBdr>
        <w:top w:val="none" w:sz="0" w:space="0" w:color="auto"/>
        <w:left w:val="none" w:sz="0" w:space="0" w:color="auto"/>
        <w:bottom w:val="none" w:sz="0" w:space="0" w:color="auto"/>
        <w:right w:val="none" w:sz="0" w:space="0" w:color="auto"/>
      </w:divBdr>
    </w:div>
    <w:div w:id="852495194">
      <w:bodyDiv w:val="1"/>
      <w:marLeft w:val="0"/>
      <w:marRight w:val="0"/>
      <w:marTop w:val="0"/>
      <w:marBottom w:val="0"/>
      <w:divBdr>
        <w:top w:val="none" w:sz="0" w:space="0" w:color="auto"/>
        <w:left w:val="none" w:sz="0" w:space="0" w:color="auto"/>
        <w:bottom w:val="none" w:sz="0" w:space="0" w:color="auto"/>
        <w:right w:val="none" w:sz="0" w:space="0" w:color="auto"/>
      </w:divBdr>
    </w:div>
    <w:div w:id="852644675">
      <w:bodyDiv w:val="1"/>
      <w:marLeft w:val="0"/>
      <w:marRight w:val="0"/>
      <w:marTop w:val="0"/>
      <w:marBottom w:val="0"/>
      <w:divBdr>
        <w:top w:val="none" w:sz="0" w:space="0" w:color="auto"/>
        <w:left w:val="none" w:sz="0" w:space="0" w:color="auto"/>
        <w:bottom w:val="none" w:sz="0" w:space="0" w:color="auto"/>
        <w:right w:val="none" w:sz="0" w:space="0" w:color="auto"/>
      </w:divBdr>
    </w:div>
    <w:div w:id="852765864">
      <w:bodyDiv w:val="1"/>
      <w:marLeft w:val="0"/>
      <w:marRight w:val="0"/>
      <w:marTop w:val="0"/>
      <w:marBottom w:val="0"/>
      <w:divBdr>
        <w:top w:val="none" w:sz="0" w:space="0" w:color="auto"/>
        <w:left w:val="none" w:sz="0" w:space="0" w:color="auto"/>
        <w:bottom w:val="none" w:sz="0" w:space="0" w:color="auto"/>
        <w:right w:val="none" w:sz="0" w:space="0" w:color="auto"/>
      </w:divBdr>
    </w:div>
    <w:div w:id="853033289">
      <w:bodyDiv w:val="1"/>
      <w:marLeft w:val="0"/>
      <w:marRight w:val="0"/>
      <w:marTop w:val="0"/>
      <w:marBottom w:val="0"/>
      <w:divBdr>
        <w:top w:val="none" w:sz="0" w:space="0" w:color="auto"/>
        <w:left w:val="none" w:sz="0" w:space="0" w:color="auto"/>
        <w:bottom w:val="none" w:sz="0" w:space="0" w:color="auto"/>
        <w:right w:val="none" w:sz="0" w:space="0" w:color="auto"/>
      </w:divBdr>
    </w:div>
    <w:div w:id="853227263">
      <w:bodyDiv w:val="1"/>
      <w:marLeft w:val="0"/>
      <w:marRight w:val="0"/>
      <w:marTop w:val="0"/>
      <w:marBottom w:val="0"/>
      <w:divBdr>
        <w:top w:val="none" w:sz="0" w:space="0" w:color="auto"/>
        <w:left w:val="none" w:sz="0" w:space="0" w:color="auto"/>
        <w:bottom w:val="none" w:sz="0" w:space="0" w:color="auto"/>
        <w:right w:val="none" w:sz="0" w:space="0" w:color="auto"/>
      </w:divBdr>
    </w:div>
    <w:div w:id="853303763">
      <w:bodyDiv w:val="1"/>
      <w:marLeft w:val="0"/>
      <w:marRight w:val="0"/>
      <w:marTop w:val="0"/>
      <w:marBottom w:val="0"/>
      <w:divBdr>
        <w:top w:val="none" w:sz="0" w:space="0" w:color="auto"/>
        <w:left w:val="none" w:sz="0" w:space="0" w:color="auto"/>
        <w:bottom w:val="none" w:sz="0" w:space="0" w:color="auto"/>
        <w:right w:val="none" w:sz="0" w:space="0" w:color="auto"/>
      </w:divBdr>
    </w:div>
    <w:div w:id="853570285">
      <w:bodyDiv w:val="1"/>
      <w:marLeft w:val="0"/>
      <w:marRight w:val="0"/>
      <w:marTop w:val="0"/>
      <w:marBottom w:val="0"/>
      <w:divBdr>
        <w:top w:val="none" w:sz="0" w:space="0" w:color="auto"/>
        <w:left w:val="none" w:sz="0" w:space="0" w:color="auto"/>
        <w:bottom w:val="none" w:sz="0" w:space="0" w:color="auto"/>
        <w:right w:val="none" w:sz="0" w:space="0" w:color="auto"/>
      </w:divBdr>
    </w:div>
    <w:div w:id="853572082">
      <w:bodyDiv w:val="1"/>
      <w:marLeft w:val="0"/>
      <w:marRight w:val="0"/>
      <w:marTop w:val="0"/>
      <w:marBottom w:val="0"/>
      <w:divBdr>
        <w:top w:val="none" w:sz="0" w:space="0" w:color="auto"/>
        <w:left w:val="none" w:sz="0" w:space="0" w:color="auto"/>
        <w:bottom w:val="none" w:sz="0" w:space="0" w:color="auto"/>
        <w:right w:val="none" w:sz="0" w:space="0" w:color="auto"/>
      </w:divBdr>
    </w:div>
    <w:div w:id="853612570">
      <w:bodyDiv w:val="1"/>
      <w:marLeft w:val="0"/>
      <w:marRight w:val="0"/>
      <w:marTop w:val="0"/>
      <w:marBottom w:val="0"/>
      <w:divBdr>
        <w:top w:val="none" w:sz="0" w:space="0" w:color="auto"/>
        <w:left w:val="none" w:sz="0" w:space="0" w:color="auto"/>
        <w:bottom w:val="none" w:sz="0" w:space="0" w:color="auto"/>
        <w:right w:val="none" w:sz="0" w:space="0" w:color="auto"/>
      </w:divBdr>
    </w:div>
    <w:div w:id="853616571">
      <w:bodyDiv w:val="1"/>
      <w:marLeft w:val="0"/>
      <w:marRight w:val="0"/>
      <w:marTop w:val="0"/>
      <w:marBottom w:val="0"/>
      <w:divBdr>
        <w:top w:val="none" w:sz="0" w:space="0" w:color="auto"/>
        <w:left w:val="none" w:sz="0" w:space="0" w:color="auto"/>
        <w:bottom w:val="none" w:sz="0" w:space="0" w:color="auto"/>
        <w:right w:val="none" w:sz="0" w:space="0" w:color="auto"/>
      </w:divBdr>
    </w:div>
    <w:div w:id="853687023">
      <w:bodyDiv w:val="1"/>
      <w:marLeft w:val="0"/>
      <w:marRight w:val="0"/>
      <w:marTop w:val="0"/>
      <w:marBottom w:val="0"/>
      <w:divBdr>
        <w:top w:val="none" w:sz="0" w:space="0" w:color="auto"/>
        <w:left w:val="none" w:sz="0" w:space="0" w:color="auto"/>
        <w:bottom w:val="none" w:sz="0" w:space="0" w:color="auto"/>
        <w:right w:val="none" w:sz="0" w:space="0" w:color="auto"/>
      </w:divBdr>
    </w:div>
    <w:div w:id="854005074">
      <w:bodyDiv w:val="1"/>
      <w:marLeft w:val="0"/>
      <w:marRight w:val="0"/>
      <w:marTop w:val="0"/>
      <w:marBottom w:val="0"/>
      <w:divBdr>
        <w:top w:val="none" w:sz="0" w:space="0" w:color="auto"/>
        <w:left w:val="none" w:sz="0" w:space="0" w:color="auto"/>
        <w:bottom w:val="none" w:sz="0" w:space="0" w:color="auto"/>
        <w:right w:val="none" w:sz="0" w:space="0" w:color="auto"/>
      </w:divBdr>
    </w:div>
    <w:div w:id="854997251">
      <w:bodyDiv w:val="1"/>
      <w:marLeft w:val="0"/>
      <w:marRight w:val="0"/>
      <w:marTop w:val="0"/>
      <w:marBottom w:val="0"/>
      <w:divBdr>
        <w:top w:val="none" w:sz="0" w:space="0" w:color="auto"/>
        <w:left w:val="none" w:sz="0" w:space="0" w:color="auto"/>
        <w:bottom w:val="none" w:sz="0" w:space="0" w:color="auto"/>
        <w:right w:val="none" w:sz="0" w:space="0" w:color="auto"/>
      </w:divBdr>
    </w:div>
    <w:div w:id="855073202">
      <w:bodyDiv w:val="1"/>
      <w:marLeft w:val="0"/>
      <w:marRight w:val="0"/>
      <w:marTop w:val="0"/>
      <w:marBottom w:val="0"/>
      <w:divBdr>
        <w:top w:val="none" w:sz="0" w:space="0" w:color="auto"/>
        <w:left w:val="none" w:sz="0" w:space="0" w:color="auto"/>
        <w:bottom w:val="none" w:sz="0" w:space="0" w:color="auto"/>
        <w:right w:val="none" w:sz="0" w:space="0" w:color="auto"/>
      </w:divBdr>
    </w:div>
    <w:div w:id="856234685">
      <w:bodyDiv w:val="1"/>
      <w:marLeft w:val="0"/>
      <w:marRight w:val="0"/>
      <w:marTop w:val="0"/>
      <w:marBottom w:val="0"/>
      <w:divBdr>
        <w:top w:val="none" w:sz="0" w:space="0" w:color="auto"/>
        <w:left w:val="none" w:sz="0" w:space="0" w:color="auto"/>
        <w:bottom w:val="none" w:sz="0" w:space="0" w:color="auto"/>
        <w:right w:val="none" w:sz="0" w:space="0" w:color="auto"/>
      </w:divBdr>
    </w:div>
    <w:div w:id="856306314">
      <w:bodyDiv w:val="1"/>
      <w:marLeft w:val="0"/>
      <w:marRight w:val="0"/>
      <w:marTop w:val="0"/>
      <w:marBottom w:val="0"/>
      <w:divBdr>
        <w:top w:val="none" w:sz="0" w:space="0" w:color="auto"/>
        <w:left w:val="none" w:sz="0" w:space="0" w:color="auto"/>
        <w:bottom w:val="none" w:sz="0" w:space="0" w:color="auto"/>
        <w:right w:val="none" w:sz="0" w:space="0" w:color="auto"/>
      </w:divBdr>
    </w:div>
    <w:div w:id="856507665">
      <w:bodyDiv w:val="1"/>
      <w:marLeft w:val="0"/>
      <w:marRight w:val="0"/>
      <w:marTop w:val="0"/>
      <w:marBottom w:val="0"/>
      <w:divBdr>
        <w:top w:val="none" w:sz="0" w:space="0" w:color="auto"/>
        <w:left w:val="none" w:sz="0" w:space="0" w:color="auto"/>
        <w:bottom w:val="none" w:sz="0" w:space="0" w:color="auto"/>
        <w:right w:val="none" w:sz="0" w:space="0" w:color="auto"/>
      </w:divBdr>
    </w:div>
    <w:div w:id="857619462">
      <w:bodyDiv w:val="1"/>
      <w:marLeft w:val="0"/>
      <w:marRight w:val="0"/>
      <w:marTop w:val="0"/>
      <w:marBottom w:val="0"/>
      <w:divBdr>
        <w:top w:val="none" w:sz="0" w:space="0" w:color="auto"/>
        <w:left w:val="none" w:sz="0" w:space="0" w:color="auto"/>
        <w:bottom w:val="none" w:sz="0" w:space="0" w:color="auto"/>
        <w:right w:val="none" w:sz="0" w:space="0" w:color="auto"/>
      </w:divBdr>
    </w:div>
    <w:div w:id="857817220">
      <w:bodyDiv w:val="1"/>
      <w:marLeft w:val="0"/>
      <w:marRight w:val="0"/>
      <w:marTop w:val="0"/>
      <w:marBottom w:val="0"/>
      <w:divBdr>
        <w:top w:val="none" w:sz="0" w:space="0" w:color="auto"/>
        <w:left w:val="none" w:sz="0" w:space="0" w:color="auto"/>
        <w:bottom w:val="none" w:sz="0" w:space="0" w:color="auto"/>
        <w:right w:val="none" w:sz="0" w:space="0" w:color="auto"/>
      </w:divBdr>
    </w:div>
    <w:div w:id="858473008">
      <w:bodyDiv w:val="1"/>
      <w:marLeft w:val="0"/>
      <w:marRight w:val="0"/>
      <w:marTop w:val="0"/>
      <w:marBottom w:val="0"/>
      <w:divBdr>
        <w:top w:val="none" w:sz="0" w:space="0" w:color="auto"/>
        <w:left w:val="none" w:sz="0" w:space="0" w:color="auto"/>
        <w:bottom w:val="none" w:sz="0" w:space="0" w:color="auto"/>
        <w:right w:val="none" w:sz="0" w:space="0" w:color="auto"/>
      </w:divBdr>
    </w:div>
    <w:div w:id="858542353">
      <w:bodyDiv w:val="1"/>
      <w:marLeft w:val="0"/>
      <w:marRight w:val="0"/>
      <w:marTop w:val="0"/>
      <w:marBottom w:val="0"/>
      <w:divBdr>
        <w:top w:val="none" w:sz="0" w:space="0" w:color="auto"/>
        <w:left w:val="none" w:sz="0" w:space="0" w:color="auto"/>
        <w:bottom w:val="none" w:sz="0" w:space="0" w:color="auto"/>
        <w:right w:val="none" w:sz="0" w:space="0" w:color="auto"/>
      </w:divBdr>
    </w:div>
    <w:div w:id="858663924">
      <w:bodyDiv w:val="1"/>
      <w:marLeft w:val="0"/>
      <w:marRight w:val="0"/>
      <w:marTop w:val="0"/>
      <w:marBottom w:val="0"/>
      <w:divBdr>
        <w:top w:val="none" w:sz="0" w:space="0" w:color="auto"/>
        <w:left w:val="none" w:sz="0" w:space="0" w:color="auto"/>
        <w:bottom w:val="none" w:sz="0" w:space="0" w:color="auto"/>
        <w:right w:val="none" w:sz="0" w:space="0" w:color="auto"/>
      </w:divBdr>
    </w:div>
    <w:div w:id="858734712">
      <w:bodyDiv w:val="1"/>
      <w:marLeft w:val="0"/>
      <w:marRight w:val="0"/>
      <w:marTop w:val="0"/>
      <w:marBottom w:val="0"/>
      <w:divBdr>
        <w:top w:val="none" w:sz="0" w:space="0" w:color="auto"/>
        <w:left w:val="none" w:sz="0" w:space="0" w:color="auto"/>
        <w:bottom w:val="none" w:sz="0" w:space="0" w:color="auto"/>
        <w:right w:val="none" w:sz="0" w:space="0" w:color="auto"/>
      </w:divBdr>
    </w:div>
    <w:div w:id="858855362">
      <w:bodyDiv w:val="1"/>
      <w:marLeft w:val="0"/>
      <w:marRight w:val="0"/>
      <w:marTop w:val="0"/>
      <w:marBottom w:val="0"/>
      <w:divBdr>
        <w:top w:val="none" w:sz="0" w:space="0" w:color="auto"/>
        <w:left w:val="none" w:sz="0" w:space="0" w:color="auto"/>
        <w:bottom w:val="none" w:sz="0" w:space="0" w:color="auto"/>
        <w:right w:val="none" w:sz="0" w:space="0" w:color="auto"/>
      </w:divBdr>
    </w:div>
    <w:div w:id="859007020">
      <w:bodyDiv w:val="1"/>
      <w:marLeft w:val="0"/>
      <w:marRight w:val="0"/>
      <w:marTop w:val="0"/>
      <w:marBottom w:val="0"/>
      <w:divBdr>
        <w:top w:val="none" w:sz="0" w:space="0" w:color="auto"/>
        <w:left w:val="none" w:sz="0" w:space="0" w:color="auto"/>
        <w:bottom w:val="none" w:sz="0" w:space="0" w:color="auto"/>
        <w:right w:val="none" w:sz="0" w:space="0" w:color="auto"/>
      </w:divBdr>
    </w:div>
    <w:div w:id="859701384">
      <w:bodyDiv w:val="1"/>
      <w:marLeft w:val="0"/>
      <w:marRight w:val="0"/>
      <w:marTop w:val="0"/>
      <w:marBottom w:val="0"/>
      <w:divBdr>
        <w:top w:val="none" w:sz="0" w:space="0" w:color="auto"/>
        <w:left w:val="none" w:sz="0" w:space="0" w:color="auto"/>
        <w:bottom w:val="none" w:sz="0" w:space="0" w:color="auto"/>
        <w:right w:val="none" w:sz="0" w:space="0" w:color="auto"/>
      </w:divBdr>
    </w:div>
    <w:div w:id="859927802">
      <w:bodyDiv w:val="1"/>
      <w:marLeft w:val="0"/>
      <w:marRight w:val="0"/>
      <w:marTop w:val="0"/>
      <w:marBottom w:val="0"/>
      <w:divBdr>
        <w:top w:val="none" w:sz="0" w:space="0" w:color="auto"/>
        <w:left w:val="none" w:sz="0" w:space="0" w:color="auto"/>
        <w:bottom w:val="none" w:sz="0" w:space="0" w:color="auto"/>
        <w:right w:val="none" w:sz="0" w:space="0" w:color="auto"/>
      </w:divBdr>
    </w:div>
    <w:div w:id="860515791">
      <w:bodyDiv w:val="1"/>
      <w:marLeft w:val="0"/>
      <w:marRight w:val="0"/>
      <w:marTop w:val="0"/>
      <w:marBottom w:val="0"/>
      <w:divBdr>
        <w:top w:val="none" w:sz="0" w:space="0" w:color="auto"/>
        <w:left w:val="none" w:sz="0" w:space="0" w:color="auto"/>
        <w:bottom w:val="none" w:sz="0" w:space="0" w:color="auto"/>
        <w:right w:val="none" w:sz="0" w:space="0" w:color="auto"/>
      </w:divBdr>
    </w:div>
    <w:div w:id="860751025">
      <w:bodyDiv w:val="1"/>
      <w:marLeft w:val="0"/>
      <w:marRight w:val="0"/>
      <w:marTop w:val="0"/>
      <w:marBottom w:val="0"/>
      <w:divBdr>
        <w:top w:val="none" w:sz="0" w:space="0" w:color="auto"/>
        <w:left w:val="none" w:sz="0" w:space="0" w:color="auto"/>
        <w:bottom w:val="none" w:sz="0" w:space="0" w:color="auto"/>
        <w:right w:val="none" w:sz="0" w:space="0" w:color="auto"/>
      </w:divBdr>
    </w:div>
    <w:div w:id="861361026">
      <w:bodyDiv w:val="1"/>
      <w:marLeft w:val="0"/>
      <w:marRight w:val="0"/>
      <w:marTop w:val="0"/>
      <w:marBottom w:val="0"/>
      <w:divBdr>
        <w:top w:val="none" w:sz="0" w:space="0" w:color="auto"/>
        <w:left w:val="none" w:sz="0" w:space="0" w:color="auto"/>
        <w:bottom w:val="none" w:sz="0" w:space="0" w:color="auto"/>
        <w:right w:val="none" w:sz="0" w:space="0" w:color="auto"/>
      </w:divBdr>
    </w:div>
    <w:div w:id="861749591">
      <w:bodyDiv w:val="1"/>
      <w:marLeft w:val="0"/>
      <w:marRight w:val="0"/>
      <w:marTop w:val="0"/>
      <w:marBottom w:val="0"/>
      <w:divBdr>
        <w:top w:val="none" w:sz="0" w:space="0" w:color="auto"/>
        <w:left w:val="none" w:sz="0" w:space="0" w:color="auto"/>
        <w:bottom w:val="none" w:sz="0" w:space="0" w:color="auto"/>
        <w:right w:val="none" w:sz="0" w:space="0" w:color="auto"/>
      </w:divBdr>
    </w:div>
    <w:div w:id="862281307">
      <w:bodyDiv w:val="1"/>
      <w:marLeft w:val="0"/>
      <w:marRight w:val="0"/>
      <w:marTop w:val="0"/>
      <w:marBottom w:val="0"/>
      <w:divBdr>
        <w:top w:val="none" w:sz="0" w:space="0" w:color="auto"/>
        <w:left w:val="none" w:sz="0" w:space="0" w:color="auto"/>
        <w:bottom w:val="none" w:sz="0" w:space="0" w:color="auto"/>
        <w:right w:val="none" w:sz="0" w:space="0" w:color="auto"/>
      </w:divBdr>
    </w:div>
    <w:div w:id="862398132">
      <w:bodyDiv w:val="1"/>
      <w:marLeft w:val="0"/>
      <w:marRight w:val="0"/>
      <w:marTop w:val="0"/>
      <w:marBottom w:val="0"/>
      <w:divBdr>
        <w:top w:val="none" w:sz="0" w:space="0" w:color="auto"/>
        <w:left w:val="none" w:sz="0" w:space="0" w:color="auto"/>
        <w:bottom w:val="none" w:sz="0" w:space="0" w:color="auto"/>
        <w:right w:val="none" w:sz="0" w:space="0" w:color="auto"/>
      </w:divBdr>
    </w:div>
    <w:div w:id="863790384">
      <w:bodyDiv w:val="1"/>
      <w:marLeft w:val="0"/>
      <w:marRight w:val="0"/>
      <w:marTop w:val="0"/>
      <w:marBottom w:val="0"/>
      <w:divBdr>
        <w:top w:val="none" w:sz="0" w:space="0" w:color="auto"/>
        <w:left w:val="none" w:sz="0" w:space="0" w:color="auto"/>
        <w:bottom w:val="none" w:sz="0" w:space="0" w:color="auto"/>
        <w:right w:val="none" w:sz="0" w:space="0" w:color="auto"/>
      </w:divBdr>
    </w:div>
    <w:div w:id="863904584">
      <w:bodyDiv w:val="1"/>
      <w:marLeft w:val="0"/>
      <w:marRight w:val="0"/>
      <w:marTop w:val="0"/>
      <w:marBottom w:val="0"/>
      <w:divBdr>
        <w:top w:val="none" w:sz="0" w:space="0" w:color="auto"/>
        <w:left w:val="none" w:sz="0" w:space="0" w:color="auto"/>
        <w:bottom w:val="none" w:sz="0" w:space="0" w:color="auto"/>
        <w:right w:val="none" w:sz="0" w:space="0" w:color="auto"/>
      </w:divBdr>
    </w:div>
    <w:div w:id="864174278">
      <w:bodyDiv w:val="1"/>
      <w:marLeft w:val="0"/>
      <w:marRight w:val="0"/>
      <w:marTop w:val="0"/>
      <w:marBottom w:val="0"/>
      <w:divBdr>
        <w:top w:val="none" w:sz="0" w:space="0" w:color="auto"/>
        <w:left w:val="none" w:sz="0" w:space="0" w:color="auto"/>
        <w:bottom w:val="none" w:sz="0" w:space="0" w:color="auto"/>
        <w:right w:val="none" w:sz="0" w:space="0" w:color="auto"/>
      </w:divBdr>
    </w:div>
    <w:div w:id="864367472">
      <w:bodyDiv w:val="1"/>
      <w:marLeft w:val="0"/>
      <w:marRight w:val="0"/>
      <w:marTop w:val="0"/>
      <w:marBottom w:val="0"/>
      <w:divBdr>
        <w:top w:val="none" w:sz="0" w:space="0" w:color="auto"/>
        <w:left w:val="none" w:sz="0" w:space="0" w:color="auto"/>
        <w:bottom w:val="none" w:sz="0" w:space="0" w:color="auto"/>
        <w:right w:val="none" w:sz="0" w:space="0" w:color="auto"/>
      </w:divBdr>
    </w:div>
    <w:div w:id="864756394">
      <w:bodyDiv w:val="1"/>
      <w:marLeft w:val="0"/>
      <w:marRight w:val="0"/>
      <w:marTop w:val="0"/>
      <w:marBottom w:val="0"/>
      <w:divBdr>
        <w:top w:val="none" w:sz="0" w:space="0" w:color="auto"/>
        <w:left w:val="none" w:sz="0" w:space="0" w:color="auto"/>
        <w:bottom w:val="none" w:sz="0" w:space="0" w:color="auto"/>
        <w:right w:val="none" w:sz="0" w:space="0" w:color="auto"/>
      </w:divBdr>
    </w:div>
    <w:div w:id="864829410">
      <w:bodyDiv w:val="1"/>
      <w:marLeft w:val="0"/>
      <w:marRight w:val="0"/>
      <w:marTop w:val="0"/>
      <w:marBottom w:val="0"/>
      <w:divBdr>
        <w:top w:val="none" w:sz="0" w:space="0" w:color="auto"/>
        <w:left w:val="none" w:sz="0" w:space="0" w:color="auto"/>
        <w:bottom w:val="none" w:sz="0" w:space="0" w:color="auto"/>
        <w:right w:val="none" w:sz="0" w:space="0" w:color="auto"/>
      </w:divBdr>
    </w:div>
    <w:div w:id="865681397">
      <w:bodyDiv w:val="1"/>
      <w:marLeft w:val="0"/>
      <w:marRight w:val="0"/>
      <w:marTop w:val="0"/>
      <w:marBottom w:val="0"/>
      <w:divBdr>
        <w:top w:val="none" w:sz="0" w:space="0" w:color="auto"/>
        <w:left w:val="none" w:sz="0" w:space="0" w:color="auto"/>
        <w:bottom w:val="none" w:sz="0" w:space="0" w:color="auto"/>
        <w:right w:val="none" w:sz="0" w:space="0" w:color="auto"/>
      </w:divBdr>
    </w:div>
    <w:div w:id="865946185">
      <w:bodyDiv w:val="1"/>
      <w:marLeft w:val="0"/>
      <w:marRight w:val="0"/>
      <w:marTop w:val="0"/>
      <w:marBottom w:val="0"/>
      <w:divBdr>
        <w:top w:val="none" w:sz="0" w:space="0" w:color="auto"/>
        <w:left w:val="none" w:sz="0" w:space="0" w:color="auto"/>
        <w:bottom w:val="none" w:sz="0" w:space="0" w:color="auto"/>
        <w:right w:val="none" w:sz="0" w:space="0" w:color="auto"/>
      </w:divBdr>
    </w:div>
    <w:div w:id="866216233">
      <w:bodyDiv w:val="1"/>
      <w:marLeft w:val="0"/>
      <w:marRight w:val="0"/>
      <w:marTop w:val="0"/>
      <w:marBottom w:val="0"/>
      <w:divBdr>
        <w:top w:val="none" w:sz="0" w:space="0" w:color="auto"/>
        <w:left w:val="none" w:sz="0" w:space="0" w:color="auto"/>
        <w:bottom w:val="none" w:sz="0" w:space="0" w:color="auto"/>
        <w:right w:val="none" w:sz="0" w:space="0" w:color="auto"/>
      </w:divBdr>
    </w:div>
    <w:div w:id="866261201">
      <w:bodyDiv w:val="1"/>
      <w:marLeft w:val="0"/>
      <w:marRight w:val="0"/>
      <w:marTop w:val="0"/>
      <w:marBottom w:val="0"/>
      <w:divBdr>
        <w:top w:val="none" w:sz="0" w:space="0" w:color="auto"/>
        <w:left w:val="none" w:sz="0" w:space="0" w:color="auto"/>
        <w:bottom w:val="none" w:sz="0" w:space="0" w:color="auto"/>
        <w:right w:val="none" w:sz="0" w:space="0" w:color="auto"/>
      </w:divBdr>
    </w:div>
    <w:div w:id="866523318">
      <w:bodyDiv w:val="1"/>
      <w:marLeft w:val="0"/>
      <w:marRight w:val="0"/>
      <w:marTop w:val="0"/>
      <w:marBottom w:val="0"/>
      <w:divBdr>
        <w:top w:val="none" w:sz="0" w:space="0" w:color="auto"/>
        <w:left w:val="none" w:sz="0" w:space="0" w:color="auto"/>
        <w:bottom w:val="none" w:sz="0" w:space="0" w:color="auto"/>
        <w:right w:val="none" w:sz="0" w:space="0" w:color="auto"/>
      </w:divBdr>
    </w:div>
    <w:div w:id="866798737">
      <w:bodyDiv w:val="1"/>
      <w:marLeft w:val="0"/>
      <w:marRight w:val="0"/>
      <w:marTop w:val="0"/>
      <w:marBottom w:val="0"/>
      <w:divBdr>
        <w:top w:val="none" w:sz="0" w:space="0" w:color="auto"/>
        <w:left w:val="none" w:sz="0" w:space="0" w:color="auto"/>
        <w:bottom w:val="none" w:sz="0" w:space="0" w:color="auto"/>
        <w:right w:val="none" w:sz="0" w:space="0" w:color="auto"/>
      </w:divBdr>
    </w:div>
    <w:div w:id="866873477">
      <w:bodyDiv w:val="1"/>
      <w:marLeft w:val="0"/>
      <w:marRight w:val="0"/>
      <w:marTop w:val="0"/>
      <w:marBottom w:val="0"/>
      <w:divBdr>
        <w:top w:val="none" w:sz="0" w:space="0" w:color="auto"/>
        <w:left w:val="none" w:sz="0" w:space="0" w:color="auto"/>
        <w:bottom w:val="none" w:sz="0" w:space="0" w:color="auto"/>
        <w:right w:val="none" w:sz="0" w:space="0" w:color="auto"/>
      </w:divBdr>
    </w:div>
    <w:div w:id="867445819">
      <w:bodyDiv w:val="1"/>
      <w:marLeft w:val="0"/>
      <w:marRight w:val="0"/>
      <w:marTop w:val="0"/>
      <w:marBottom w:val="0"/>
      <w:divBdr>
        <w:top w:val="none" w:sz="0" w:space="0" w:color="auto"/>
        <w:left w:val="none" w:sz="0" w:space="0" w:color="auto"/>
        <w:bottom w:val="none" w:sz="0" w:space="0" w:color="auto"/>
        <w:right w:val="none" w:sz="0" w:space="0" w:color="auto"/>
      </w:divBdr>
    </w:div>
    <w:div w:id="867717228">
      <w:bodyDiv w:val="1"/>
      <w:marLeft w:val="0"/>
      <w:marRight w:val="0"/>
      <w:marTop w:val="0"/>
      <w:marBottom w:val="0"/>
      <w:divBdr>
        <w:top w:val="none" w:sz="0" w:space="0" w:color="auto"/>
        <w:left w:val="none" w:sz="0" w:space="0" w:color="auto"/>
        <w:bottom w:val="none" w:sz="0" w:space="0" w:color="auto"/>
        <w:right w:val="none" w:sz="0" w:space="0" w:color="auto"/>
      </w:divBdr>
    </w:div>
    <w:div w:id="867914786">
      <w:bodyDiv w:val="1"/>
      <w:marLeft w:val="0"/>
      <w:marRight w:val="0"/>
      <w:marTop w:val="0"/>
      <w:marBottom w:val="0"/>
      <w:divBdr>
        <w:top w:val="none" w:sz="0" w:space="0" w:color="auto"/>
        <w:left w:val="none" w:sz="0" w:space="0" w:color="auto"/>
        <w:bottom w:val="none" w:sz="0" w:space="0" w:color="auto"/>
        <w:right w:val="none" w:sz="0" w:space="0" w:color="auto"/>
      </w:divBdr>
    </w:div>
    <w:div w:id="868375004">
      <w:bodyDiv w:val="1"/>
      <w:marLeft w:val="0"/>
      <w:marRight w:val="0"/>
      <w:marTop w:val="0"/>
      <w:marBottom w:val="0"/>
      <w:divBdr>
        <w:top w:val="none" w:sz="0" w:space="0" w:color="auto"/>
        <w:left w:val="none" w:sz="0" w:space="0" w:color="auto"/>
        <w:bottom w:val="none" w:sz="0" w:space="0" w:color="auto"/>
        <w:right w:val="none" w:sz="0" w:space="0" w:color="auto"/>
      </w:divBdr>
    </w:div>
    <w:div w:id="868448545">
      <w:bodyDiv w:val="1"/>
      <w:marLeft w:val="0"/>
      <w:marRight w:val="0"/>
      <w:marTop w:val="0"/>
      <w:marBottom w:val="0"/>
      <w:divBdr>
        <w:top w:val="none" w:sz="0" w:space="0" w:color="auto"/>
        <w:left w:val="none" w:sz="0" w:space="0" w:color="auto"/>
        <w:bottom w:val="none" w:sz="0" w:space="0" w:color="auto"/>
        <w:right w:val="none" w:sz="0" w:space="0" w:color="auto"/>
      </w:divBdr>
    </w:div>
    <w:div w:id="868449171">
      <w:bodyDiv w:val="1"/>
      <w:marLeft w:val="0"/>
      <w:marRight w:val="0"/>
      <w:marTop w:val="0"/>
      <w:marBottom w:val="0"/>
      <w:divBdr>
        <w:top w:val="none" w:sz="0" w:space="0" w:color="auto"/>
        <w:left w:val="none" w:sz="0" w:space="0" w:color="auto"/>
        <w:bottom w:val="none" w:sz="0" w:space="0" w:color="auto"/>
        <w:right w:val="none" w:sz="0" w:space="0" w:color="auto"/>
      </w:divBdr>
    </w:div>
    <w:div w:id="868488872">
      <w:bodyDiv w:val="1"/>
      <w:marLeft w:val="0"/>
      <w:marRight w:val="0"/>
      <w:marTop w:val="0"/>
      <w:marBottom w:val="0"/>
      <w:divBdr>
        <w:top w:val="none" w:sz="0" w:space="0" w:color="auto"/>
        <w:left w:val="none" w:sz="0" w:space="0" w:color="auto"/>
        <w:bottom w:val="none" w:sz="0" w:space="0" w:color="auto"/>
        <w:right w:val="none" w:sz="0" w:space="0" w:color="auto"/>
      </w:divBdr>
    </w:div>
    <w:div w:id="868832965">
      <w:bodyDiv w:val="1"/>
      <w:marLeft w:val="0"/>
      <w:marRight w:val="0"/>
      <w:marTop w:val="0"/>
      <w:marBottom w:val="0"/>
      <w:divBdr>
        <w:top w:val="none" w:sz="0" w:space="0" w:color="auto"/>
        <w:left w:val="none" w:sz="0" w:space="0" w:color="auto"/>
        <w:bottom w:val="none" w:sz="0" w:space="0" w:color="auto"/>
        <w:right w:val="none" w:sz="0" w:space="0" w:color="auto"/>
      </w:divBdr>
    </w:div>
    <w:div w:id="869149753">
      <w:bodyDiv w:val="1"/>
      <w:marLeft w:val="0"/>
      <w:marRight w:val="0"/>
      <w:marTop w:val="0"/>
      <w:marBottom w:val="0"/>
      <w:divBdr>
        <w:top w:val="none" w:sz="0" w:space="0" w:color="auto"/>
        <w:left w:val="none" w:sz="0" w:space="0" w:color="auto"/>
        <w:bottom w:val="none" w:sz="0" w:space="0" w:color="auto"/>
        <w:right w:val="none" w:sz="0" w:space="0" w:color="auto"/>
      </w:divBdr>
    </w:div>
    <w:div w:id="869299606">
      <w:bodyDiv w:val="1"/>
      <w:marLeft w:val="0"/>
      <w:marRight w:val="0"/>
      <w:marTop w:val="0"/>
      <w:marBottom w:val="0"/>
      <w:divBdr>
        <w:top w:val="none" w:sz="0" w:space="0" w:color="auto"/>
        <w:left w:val="none" w:sz="0" w:space="0" w:color="auto"/>
        <w:bottom w:val="none" w:sz="0" w:space="0" w:color="auto"/>
        <w:right w:val="none" w:sz="0" w:space="0" w:color="auto"/>
      </w:divBdr>
    </w:div>
    <w:div w:id="869494214">
      <w:bodyDiv w:val="1"/>
      <w:marLeft w:val="0"/>
      <w:marRight w:val="0"/>
      <w:marTop w:val="0"/>
      <w:marBottom w:val="0"/>
      <w:divBdr>
        <w:top w:val="none" w:sz="0" w:space="0" w:color="auto"/>
        <w:left w:val="none" w:sz="0" w:space="0" w:color="auto"/>
        <w:bottom w:val="none" w:sz="0" w:space="0" w:color="auto"/>
        <w:right w:val="none" w:sz="0" w:space="0" w:color="auto"/>
      </w:divBdr>
    </w:div>
    <w:div w:id="869563273">
      <w:bodyDiv w:val="1"/>
      <w:marLeft w:val="0"/>
      <w:marRight w:val="0"/>
      <w:marTop w:val="0"/>
      <w:marBottom w:val="0"/>
      <w:divBdr>
        <w:top w:val="none" w:sz="0" w:space="0" w:color="auto"/>
        <w:left w:val="none" w:sz="0" w:space="0" w:color="auto"/>
        <w:bottom w:val="none" w:sz="0" w:space="0" w:color="auto"/>
        <w:right w:val="none" w:sz="0" w:space="0" w:color="auto"/>
      </w:divBdr>
    </w:div>
    <w:div w:id="869997680">
      <w:bodyDiv w:val="1"/>
      <w:marLeft w:val="0"/>
      <w:marRight w:val="0"/>
      <w:marTop w:val="0"/>
      <w:marBottom w:val="0"/>
      <w:divBdr>
        <w:top w:val="none" w:sz="0" w:space="0" w:color="auto"/>
        <w:left w:val="none" w:sz="0" w:space="0" w:color="auto"/>
        <w:bottom w:val="none" w:sz="0" w:space="0" w:color="auto"/>
        <w:right w:val="none" w:sz="0" w:space="0" w:color="auto"/>
      </w:divBdr>
    </w:div>
    <w:div w:id="870075283">
      <w:bodyDiv w:val="1"/>
      <w:marLeft w:val="0"/>
      <w:marRight w:val="0"/>
      <w:marTop w:val="0"/>
      <w:marBottom w:val="0"/>
      <w:divBdr>
        <w:top w:val="none" w:sz="0" w:space="0" w:color="auto"/>
        <w:left w:val="none" w:sz="0" w:space="0" w:color="auto"/>
        <w:bottom w:val="none" w:sz="0" w:space="0" w:color="auto"/>
        <w:right w:val="none" w:sz="0" w:space="0" w:color="auto"/>
      </w:divBdr>
    </w:div>
    <w:div w:id="870335917">
      <w:bodyDiv w:val="1"/>
      <w:marLeft w:val="0"/>
      <w:marRight w:val="0"/>
      <w:marTop w:val="0"/>
      <w:marBottom w:val="0"/>
      <w:divBdr>
        <w:top w:val="none" w:sz="0" w:space="0" w:color="auto"/>
        <w:left w:val="none" w:sz="0" w:space="0" w:color="auto"/>
        <w:bottom w:val="none" w:sz="0" w:space="0" w:color="auto"/>
        <w:right w:val="none" w:sz="0" w:space="0" w:color="auto"/>
      </w:divBdr>
    </w:div>
    <w:div w:id="870605908">
      <w:bodyDiv w:val="1"/>
      <w:marLeft w:val="0"/>
      <w:marRight w:val="0"/>
      <w:marTop w:val="0"/>
      <w:marBottom w:val="0"/>
      <w:divBdr>
        <w:top w:val="none" w:sz="0" w:space="0" w:color="auto"/>
        <w:left w:val="none" w:sz="0" w:space="0" w:color="auto"/>
        <w:bottom w:val="none" w:sz="0" w:space="0" w:color="auto"/>
        <w:right w:val="none" w:sz="0" w:space="0" w:color="auto"/>
      </w:divBdr>
    </w:div>
    <w:div w:id="870608756">
      <w:bodyDiv w:val="1"/>
      <w:marLeft w:val="0"/>
      <w:marRight w:val="0"/>
      <w:marTop w:val="0"/>
      <w:marBottom w:val="0"/>
      <w:divBdr>
        <w:top w:val="none" w:sz="0" w:space="0" w:color="auto"/>
        <w:left w:val="none" w:sz="0" w:space="0" w:color="auto"/>
        <w:bottom w:val="none" w:sz="0" w:space="0" w:color="auto"/>
        <w:right w:val="none" w:sz="0" w:space="0" w:color="auto"/>
      </w:divBdr>
    </w:div>
    <w:div w:id="870848557">
      <w:bodyDiv w:val="1"/>
      <w:marLeft w:val="0"/>
      <w:marRight w:val="0"/>
      <w:marTop w:val="0"/>
      <w:marBottom w:val="0"/>
      <w:divBdr>
        <w:top w:val="none" w:sz="0" w:space="0" w:color="auto"/>
        <w:left w:val="none" w:sz="0" w:space="0" w:color="auto"/>
        <w:bottom w:val="none" w:sz="0" w:space="0" w:color="auto"/>
        <w:right w:val="none" w:sz="0" w:space="0" w:color="auto"/>
      </w:divBdr>
    </w:div>
    <w:div w:id="870992692">
      <w:bodyDiv w:val="1"/>
      <w:marLeft w:val="0"/>
      <w:marRight w:val="0"/>
      <w:marTop w:val="0"/>
      <w:marBottom w:val="0"/>
      <w:divBdr>
        <w:top w:val="none" w:sz="0" w:space="0" w:color="auto"/>
        <w:left w:val="none" w:sz="0" w:space="0" w:color="auto"/>
        <w:bottom w:val="none" w:sz="0" w:space="0" w:color="auto"/>
        <w:right w:val="none" w:sz="0" w:space="0" w:color="auto"/>
      </w:divBdr>
    </w:div>
    <w:div w:id="871262599">
      <w:bodyDiv w:val="1"/>
      <w:marLeft w:val="0"/>
      <w:marRight w:val="0"/>
      <w:marTop w:val="0"/>
      <w:marBottom w:val="0"/>
      <w:divBdr>
        <w:top w:val="none" w:sz="0" w:space="0" w:color="auto"/>
        <w:left w:val="none" w:sz="0" w:space="0" w:color="auto"/>
        <w:bottom w:val="none" w:sz="0" w:space="0" w:color="auto"/>
        <w:right w:val="none" w:sz="0" w:space="0" w:color="auto"/>
      </w:divBdr>
    </w:div>
    <w:div w:id="871846546">
      <w:bodyDiv w:val="1"/>
      <w:marLeft w:val="0"/>
      <w:marRight w:val="0"/>
      <w:marTop w:val="0"/>
      <w:marBottom w:val="0"/>
      <w:divBdr>
        <w:top w:val="none" w:sz="0" w:space="0" w:color="auto"/>
        <w:left w:val="none" w:sz="0" w:space="0" w:color="auto"/>
        <w:bottom w:val="none" w:sz="0" w:space="0" w:color="auto"/>
        <w:right w:val="none" w:sz="0" w:space="0" w:color="auto"/>
      </w:divBdr>
    </w:div>
    <w:div w:id="872693195">
      <w:bodyDiv w:val="1"/>
      <w:marLeft w:val="0"/>
      <w:marRight w:val="0"/>
      <w:marTop w:val="0"/>
      <w:marBottom w:val="0"/>
      <w:divBdr>
        <w:top w:val="none" w:sz="0" w:space="0" w:color="auto"/>
        <w:left w:val="none" w:sz="0" w:space="0" w:color="auto"/>
        <w:bottom w:val="none" w:sz="0" w:space="0" w:color="auto"/>
        <w:right w:val="none" w:sz="0" w:space="0" w:color="auto"/>
      </w:divBdr>
    </w:div>
    <w:div w:id="872961906">
      <w:bodyDiv w:val="1"/>
      <w:marLeft w:val="0"/>
      <w:marRight w:val="0"/>
      <w:marTop w:val="0"/>
      <w:marBottom w:val="0"/>
      <w:divBdr>
        <w:top w:val="none" w:sz="0" w:space="0" w:color="auto"/>
        <w:left w:val="none" w:sz="0" w:space="0" w:color="auto"/>
        <w:bottom w:val="none" w:sz="0" w:space="0" w:color="auto"/>
        <w:right w:val="none" w:sz="0" w:space="0" w:color="auto"/>
      </w:divBdr>
    </w:div>
    <w:div w:id="873151608">
      <w:bodyDiv w:val="1"/>
      <w:marLeft w:val="0"/>
      <w:marRight w:val="0"/>
      <w:marTop w:val="0"/>
      <w:marBottom w:val="0"/>
      <w:divBdr>
        <w:top w:val="none" w:sz="0" w:space="0" w:color="auto"/>
        <w:left w:val="none" w:sz="0" w:space="0" w:color="auto"/>
        <w:bottom w:val="none" w:sz="0" w:space="0" w:color="auto"/>
        <w:right w:val="none" w:sz="0" w:space="0" w:color="auto"/>
      </w:divBdr>
    </w:div>
    <w:div w:id="873812842">
      <w:bodyDiv w:val="1"/>
      <w:marLeft w:val="0"/>
      <w:marRight w:val="0"/>
      <w:marTop w:val="0"/>
      <w:marBottom w:val="0"/>
      <w:divBdr>
        <w:top w:val="none" w:sz="0" w:space="0" w:color="auto"/>
        <w:left w:val="none" w:sz="0" w:space="0" w:color="auto"/>
        <w:bottom w:val="none" w:sz="0" w:space="0" w:color="auto"/>
        <w:right w:val="none" w:sz="0" w:space="0" w:color="auto"/>
      </w:divBdr>
    </w:div>
    <w:div w:id="874191963">
      <w:bodyDiv w:val="1"/>
      <w:marLeft w:val="0"/>
      <w:marRight w:val="0"/>
      <w:marTop w:val="0"/>
      <w:marBottom w:val="0"/>
      <w:divBdr>
        <w:top w:val="none" w:sz="0" w:space="0" w:color="auto"/>
        <w:left w:val="none" w:sz="0" w:space="0" w:color="auto"/>
        <w:bottom w:val="none" w:sz="0" w:space="0" w:color="auto"/>
        <w:right w:val="none" w:sz="0" w:space="0" w:color="auto"/>
      </w:divBdr>
    </w:div>
    <w:div w:id="874394599">
      <w:bodyDiv w:val="1"/>
      <w:marLeft w:val="0"/>
      <w:marRight w:val="0"/>
      <w:marTop w:val="0"/>
      <w:marBottom w:val="0"/>
      <w:divBdr>
        <w:top w:val="none" w:sz="0" w:space="0" w:color="auto"/>
        <w:left w:val="none" w:sz="0" w:space="0" w:color="auto"/>
        <w:bottom w:val="none" w:sz="0" w:space="0" w:color="auto"/>
        <w:right w:val="none" w:sz="0" w:space="0" w:color="auto"/>
      </w:divBdr>
    </w:div>
    <w:div w:id="874584536">
      <w:bodyDiv w:val="1"/>
      <w:marLeft w:val="0"/>
      <w:marRight w:val="0"/>
      <w:marTop w:val="0"/>
      <w:marBottom w:val="0"/>
      <w:divBdr>
        <w:top w:val="none" w:sz="0" w:space="0" w:color="auto"/>
        <w:left w:val="none" w:sz="0" w:space="0" w:color="auto"/>
        <w:bottom w:val="none" w:sz="0" w:space="0" w:color="auto"/>
        <w:right w:val="none" w:sz="0" w:space="0" w:color="auto"/>
      </w:divBdr>
    </w:div>
    <w:div w:id="874732962">
      <w:bodyDiv w:val="1"/>
      <w:marLeft w:val="0"/>
      <w:marRight w:val="0"/>
      <w:marTop w:val="0"/>
      <w:marBottom w:val="0"/>
      <w:divBdr>
        <w:top w:val="none" w:sz="0" w:space="0" w:color="auto"/>
        <w:left w:val="none" w:sz="0" w:space="0" w:color="auto"/>
        <w:bottom w:val="none" w:sz="0" w:space="0" w:color="auto"/>
        <w:right w:val="none" w:sz="0" w:space="0" w:color="auto"/>
      </w:divBdr>
    </w:div>
    <w:div w:id="874851511">
      <w:bodyDiv w:val="1"/>
      <w:marLeft w:val="0"/>
      <w:marRight w:val="0"/>
      <w:marTop w:val="0"/>
      <w:marBottom w:val="0"/>
      <w:divBdr>
        <w:top w:val="none" w:sz="0" w:space="0" w:color="auto"/>
        <w:left w:val="none" w:sz="0" w:space="0" w:color="auto"/>
        <w:bottom w:val="none" w:sz="0" w:space="0" w:color="auto"/>
        <w:right w:val="none" w:sz="0" w:space="0" w:color="auto"/>
      </w:divBdr>
    </w:div>
    <w:div w:id="875122001">
      <w:bodyDiv w:val="1"/>
      <w:marLeft w:val="0"/>
      <w:marRight w:val="0"/>
      <w:marTop w:val="0"/>
      <w:marBottom w:val="0"/>
      <w:divBdr>
        <w:top w:val="none" w:sz="0" w:space="0" w:color="auto"/>
        <w:left w:val="none" w:sz="0" w:space="0" w:color="auto"/>
        <w:bottom w:val="none" w:sz="0" w:space="0" w:color="auto"/>
        <w:right w:val="none" w:sz="0" w:space="0" w:color="auto"/>
      </w:divBdr>
    </w:div>
    <w:div w:id="875311979">
      <w:bodyDiv w:val="1"/>
      <w:marLeft w:val="0"/>
      <w:marRight w:val="0"/>
      <w:marTop w:val="0"/>
      <w:marBottom w:val="0"/>
      <w:divBdr>
        <w:top w:val="none" w:sz="0" w:space="0" w:color="auto"/>
        <w:left w:val="none" w:sz="0" w:space="0" w:color="auto"/>
        <w:bottom w:val="none" w:sz="0" w:space="0" w:color="auto"/>
        <w:right w:val="none" w:sz="0" w:space="0" w:color="auto"/>
      </w:divBdr>
    </w:div>
    <w:div w:id="875775761">
      <w:bodyDiv w:val="1"/>
      <w:marLeft w:val="0"/>
      <w:marRight w:val="0"/>
      <w:marTop w:val="0"/>
      <w:marBottom w:val="0"/>
      <w:divBdr>
        <w:top w:val="none" w:sz="0" w:space="0" w:color="auto"/>
        <w:left w:val="none" w:sz="0" w:space="0" w:color="auto"/>
        <w:bottom w:val="none" w:sz="0" w:space="0" w:color="auto"/>
        <w:right w:val="none" w:sz="0" w:space="0" w:color="auto"/>
      </w:divBdr>
    </w:div>
    <w:div w:id="876742251">
      <w:bodyDiv w:val="1"/>
      <w:marLeft w:val="0"/>
      <w:marRight w:val="0"/>
      <w:marTop w:val="0"/>
      <w:marBottom w:val="0"/>
      <w:divBdr>
        <w:top w:val="none" w:sz="0" w:space="0" w:color="auto"/>
        <w:left w:val="none" w:sz="0" w:space="0" w:color="auto"/>
        <w:bottom w:val="none" w:sz="0" w:space="0" w:color="auto"/>
        <w:right w:val="none" w:sz="0" w:space="0" w:color="auto"/>
      </w:divBdr>
    </w:div>
    <w:div w:id="876821295">
      <w:bodyDiv w:val="1"/>
      <w:marLeft w:val="0"/>
      <w:marRight w:val="0"/>
      <w:marTop w:val="0"/>
      <w:marBottom w:val="0"/>
      <w:divBdr>
        <w:top w:val="none" w:sz="0" w:space="0" w:color="auto"/>
        <w:left w:val="none" w:sz="0" w:space="0" w:color="auto"/>
        <w:bottom w:val="none" w:sz="0" w:space="0" w:color="auto"/>
        <w:right w:val="none" w:sz="0" w:space="0" w:color="auto"/>
      </w:divBdr>
    </w:div>
    <w:div w:id="877545835">
      <w:bodyDiv w:val="1"/>
      <w:marLeft w:val="0"/>
      <w:marRight w:val="0"/>
      <w:marTop w:val="0"/>
      <w:marBottom w:val="0"/>
      <w:divBdr>
        <w:top w:val="none" w:sz="0" w:space="0" w:color="auto"/>
        <w:left w:val="none" w:sz="0" w:space="0" w:color="auto"/>
        <w:bottom w:val="none" w:sz="0" w:space="0" w:color="auto"/>
        <w:right w:val="none" w:sz="0" w:space="0" w:color="auto"/>
      </w:divBdr>
    </w:div>
    <w:div w:id="877552223">
      <w:bodyDiv w:val="1"/>
      <w:marLeft w:val="0"/>
      <w:marRight w:val="0"/>
      <w:marTop w:val="0"/>
      <w:marBottom w:val="0"/>
      <w:divBdr>
        <w:top w:val="none" w:sz="0" w:space="0" w:color="auto"/>
        <w:left w:val="none" w:sz="0" w:space="0" w:color="auto"/>
        <w:bottom w:val="none" w:sz="0" w:space="0" w:color="auto"/>
        <w:right w:val="none" w:sz="0" w:space="0" w:color="auto"/>
      </w:divBdr>
    </w:div>
    <w:div w:id="877622139">
      <w:bodyDiv w:val="1"/>
      <w:marLeft w:val="0"/>
      <w:marRight w:val="0"/>
      <w:marTop w:val="0"/>
      <w:marBottom w:val="0"/>
      <w:divBdr>
        <w:top w:val="none" w:sz="0" w:space="0" w:color="auto"/>
        <w:left w:val="none" w:sz="0" w:space="0" w:color="auto"/>
        <w:bottom w:val="none" w:sz="0" w:space="0" w:color="auto"/>
        <w:right w:val="none" w:sz="0" w:space="0" w:color="auto"/>
      </w:divBdr>
    </w:div>
    <w:div w:id="877738632">
      <w:bodyDiv w:val="1"/>
      <w:marLeft w:val="0"/>
      <w:marRight w:val="0"/>
      <w:marTop w:val="0"/>
      <w:marBottom w:val="0"/>
      <w:divBdr>
        <w:top w:val="none" w:sz="0" w:space="0" w:color="auto"/>
        <w:left w:val="none" w:sz="0" w:space="0" w:color="auto"/>
        <w:bottom w:val="none" w:sz="0" w:space="0" w:color="auto"/>
        <w:right w:val="none" w:sz="0" w:space="0" w:color="auto"/>
      </w:divBdr>
    </w:div>
    <w:div w:id="877740521">
      <w:bodyDiv w:val="1"/>
      <w:marLeft w:val="0"/>
      <w:marRight w:val="0"/>
      <w:marTop w:val="0"/>
      <w:marBottom w:val="0"/>
      <w:divBdr>
        <w:top w:val="none" w:sz="0" w:space="0" w:color="auto"/>
        <w:left w:val="none" w:sz="0" w:space="0" w:color="auto"/>
        <w:bottom w:val="none" w:sz="0" w:space="0" w:color="auto"/>
        <w:right w:val="none" w:sz="0" w:space="0" w:color="auto"/>
      </w:divBdr>
    </w:div>
    <w:div w:id="878468548">
      <w:bodyDiv w:val="1"/>
      <w:marLeft w:val="0"/>
      <w:marRight w:val="0"/>
      <w:marTop w:val="0"/>
      <w:marBottom w:val="0"/>
      <w:divBdr>
        <w:top w:val="none" w:sz="0" w:space="0" w:color="auto"/>
        <w:left w:val="none" w:sz="0" w:space="0" w:color="auto"/>
        <w:bottom w:val="none" w:sz="0" w:space="0" w:color="auto"/>
        <w:right w:val="none" w:sz="0" w:space="0" w:color="auto"/>
      </w:divBdr>
    </w:div>
    <w:div w:id="878587785">
      <w:bodyDiv w:val="1"/>
      <w:marLeft w:val="0"/>
      <w:marRight w:val="0"/>
      <w:marTop w:val="0"/>
      <w:marBottom w:val="0"/>
      <w:divBdr>
        <w:top w:val="none" w:sz="0" w:space="0" w:color="auto"/>
        <w:left w:val="none" w:sz="0" w:space="0" w:color="auto"/>
        <w:bottom w:val="none" w:sz="0" w:space="0" w:color="auto"/>
        <w:right w:val="none" w:sz="0" w:space="0" w:color="auto"/>
      </w:divBdr>
    </w:div>
    <w:div w:id="879172538">
      <w:bodyDiv w:val="1"/>
      <w:marLeft w:val="0"/>
      <w:marRight w:val="0"/>
      <w:marTop w:val="0"/>
      <w:marBottom w:val="0"/>
      <w:divBdr>
        <w:top w:val="none" w:sz="0" w:space="0" w:color="auto"/>
        <w:left w:val="none" w:sz="0" w:space="0" w:color="auto"/>
        <w:bottom w:val="none" w:sz="0" w:space="0" w:color="auto"/>
        <w:right w:val="none" w:sz="0" w:space="0" w:color="auto"/>
      </w:divBdr>
    </w:div>
    <w:div w:id="879586095">
      <w:bodyDiv w:val="1"/>
      <w:marLeft w:val="0"/>
      <w:marRight w:val="0"/>
      <w:marTop w:val="0"/>
      <w:marBottom w:val="0"/>
      <w:divBdr>
        <w:top w:val="none" w:sz="0" w:space="0" w:color="auto"/>
        <w:left w:val="none" w:sz="0" w:space="0" w:color="auto"/>
        <w:bottom w:val="none" w:sz="0" w:space="0" w:color="auto"/>
        <w:right w:val="none" w:sz="0" w:space="0" w:color="auto"/>
      </w:divBdr>
    </w:div>
    <w:div w:id="879586846">
      <w:bodyDiv w:val="1"/>
      <w:marLeft w:val="0"/>
      <w:marRight w:val="0"/>
      <w:marTop w:val="0"/>
      <w:marBottom w:val="0"/>
      <w:divBdr>
        <w:top w:val="none" w:sz="0" w:space="0" w:color="auto"/>
        <w:left w:val="none" w:sz="0" w:space="0" w:color="auto"/>
        <w:bottom w:val="none" w:sz="0" w:space="0" w:color="auto"/>
        <w:right w:val="none" w:sz="0" w:space="0" w:color="auto"/>
      </w:divBdr>
    </w:div>
    <w:div w:id="879636388">
      <w:bodyDiv w:val="1"/>
      <w:marLeft w:val="0"/>
      <w:marRight w:val="0"/>
      <w:marTop w:val="0"/>
      <w:marBottom w:val="0"/>
      <w:divBdr>
        <w:top w:val="none" w:sz="0" w:space="0" w:color="auto"/>
        <w:left w:val="none" w:sz="0" w:space="0" w:color="auto"/>
        <w:bottom w:val="none" w:sz="0" w:space="0" w:color="auto"/>
        <w:right w:val="none" w:sz="0" w:space="0" w:color="auto"/>
      </w:divBdr>
    </w:div>
    <w:div w:id="880752944">
      <w:bodyDiv w:val="1"/>
      <w:marLeft w:val="0"/>
      <w:marRight w:val="0"/>
      <w:marTop w:val="0"/>
      <w:marBottom w:val="0"/>
      <w:divBdr>
        <w:top w:val="none" w:sz="0" w:space="0" w:color="auto"/>
        <w:left w:val="none" w:sz="0" w:space="0" w:color="auto"/>
        <w:bottom w:val="none" w:sz="0" w:space="0" w:color="auto"/>
        <w:right w:val="none" w:sz="0" w:space="0" w:color="auto"/>
      </w:divBdr>
    </w:div>
    <w:div w:id="881869237">
      <w:bodyDiv w:val="1"/>
      <w:marLeft w:val="0"/>
      <w:marRight w:val="0"/>
      <w:marTop w:val="0"/>
      <w:marBottom w:val="0"/>
      <w:divBdr>
        <w:top w:val="none" w:sz="0" w:space="0" w:color="auto"/>
        <w:left w:val="none" w:sz="0" w:space="0" w:color="auto"/>
        <w:bottom w:val="none" w:sz="0" w:space="0" w:color="auto"/>
        <w:right w:val="none" w:sz="0" w:space="0" w:color="auto"/>
      </w:divBdr>
    </w:div>
    <w:div w:id="882061568">
      <w:bodyDiv w:val="1"/>
      <w:marLeft w:val="0"/>
      <w:marRight w:val="0"/>
      <w:marTop w:val="0"/>
      <w:marBottom w:val="0"/>
      <w:divBdr>
        <w:top w:val="none" w:sz="0" w:space="0" w:color="auto"/>
        <w:left w:val="none" w:sz="0" w:space="0" w:color="auto"/>
        <w:bottom w:val="none" w:sz="0" w:space="0" w:color="auto"/>
        <w:right w:val="none" w:sz="0" w:space="0" w:color="auto"/>
      </w:divBdr>
    </w:div>
    <w:div w:id="882253592">
      <w:bodyDiv w:val="1"/>
      <w:marLeft w:val="0"/>
      <w:marRight w:val="0"/>
      <w:marTop w:val="0"/>
      <w:marBottom w:val="0"/>
      <w:divBdr>
        <w:top w:val="none" w:sz="0" w:space="0" w:color="auto"/>
        <w:left w:val="none" w:sz="0" w:space="0" w:color="auto"/>
        <w:bottom w:val="none" w:sz="0" w:space="0" w:color="auto"/>
        <w:right w:val="none" w:sz="0" w:space="0" w:color="auto"/>
      </w:divBdr>
    </w:div>
    <w:div w:id="882400598">
      <w:bodyDiv w:val="1"/>
      <w:marLeft w:val="0"/>
      <w:marRight w:val="0"/>
      <w:marTop w:val="0"/>
      <w:marBottom w:val="0"/>
      <w:divBdr>
        <w:top w:val="none" w:sz="0" w:space="0" w:color="auto"/>
        <w:left w:val="none" w:sz="0" w:space="0" w:color="auto"/>
        <w:bottom w:val="none" w:sz="0" w:space="0" w:color="auto"/>
        <w:right w:val="none" w:sz="0" w:space="0" w:color="auto"/>
      </w:divBdr>
    </w:div>
    <w:div w:id="882789255">
      <w:bodyDiv w:val="1"/>
      <w:marLeft w:val="0"/>
      <w:marRight w:val="0"/>
      <w:marTop w:val="0"/>
      <w:marBottom w:val="0"/>
      <w:divBdr>
        <w:top w:val="none" w:sz="0" w:space="0" w:color="auto"/>
        <w:left w:val="none" w:sz="0" w:space="0" w:color="auto"/>
        <w:bottom w:val="none" w:sz="0" w:space="0" w:color="auto"/>
        <w:right w:val="none" w:sz="0" w:space="0" w:color="auto"/>
      </w:divBdr>
    </w:div>
    <w:div w:id="884102024">
      <w:bodyDiv w:val="1"/>
      <w:marLeft w:val="0"/>
      <w:marRight w:val="0"/>
      <w:marTop w:val="0"/>
      <w:marBottom w:val="0"/>
      <w:divBdr>
        <w:top w:val="none" w:sz="0" w:space="0" w:color="auto"/>
        <w:left w:val="none" w:sz="0" w:space="0" w:color="auto"/>
        <w:bottom w:val="none" w:sz="0" w:space="0" w:color="auto"/>
        <w:right w:val="none" w:sz="0" w:space="0" w:color="auto"/>
      </w:divBdr>
    </w:div>
    <w:div w:id="884563693">
      <w:bodyDiv w:val="1"/>
      <w:marLeft w:val="0"/>
      <w:marRight w:val="0"/>
      <w:marTop w:val="0"/>
      <w:marBottom w:val="0"/>
      <w:divBdr>
        <w:top w:val="none" w:sz="0" w:space="0" w:color="auto"/>
        <w:left w:val="none" w:sz="0" w:space="0" w:color="auto"/>
        <w:bottom w:val="none" w:sz="0" w:space="0" w:color="auto"/>
        <w:right w:val="none" w:sz="0" w:space="0" w:color="auto"/>
      </w:divBdr>
    </w:div>
    <w:div w:id="885027773">
      <w:bodyDiv w:val="1"/>
      <w:marLeft w:val="0"/>
      <w:marRight w:val="0"/>
      <w:marTop w:val="0"/>
      <w:marBottom w:val="0"/>
      <w:divBdr>
        <w:top w:val="none" w:sz="0" w:space="0" w:color="auto"/>
        <w:left w:val="none" w:sz="0" w:space="0" w:color="auto"/>
        <w:bottom w:val="none" w:sz="0" w:space="0" w:color="auto"/>
        <w:right w:val="none" w:sz="0" w:space="0" w:color="auto"/>
      </w:divBdr>
    </w:div>
    <w:div w:id="885214054">
      <w:bodyDiv w:val="1"/>
      <w:marLeft w:val="0"/>
      <w:marRight w:val="0"/>
      <w:marTop w:val="0"/>
      <w:marBottom w:val="0"/>
      <w:divBdr>
        <w:top w:val="none" w:sz="0" w:space="0" w:color="auto"/>
        <w:left w:val="none" w:sz="0" w:space="0" w:color="auto"/>
        <w:bottom w:val="none" w:sz="0" w:space="0" w:color="auto"/>
        <w:right w:val="none" w:sz="0" w:space="0" w:color="auto"/>
      </w:divBdr>
    </w:div>
    <w:div w:id="885340189">
      <w:bodyDiv w:val="1"/>
      <w:marLeft w:val="0"/>
      <w:marRight w:val="0"/>
      <w:marTop w:val="0"/>
      <w:marBottom w:val="0"/>
      <w:divBdr>
        <w:top w:val="none" w:sz="0" w:space="0" w:color="auto"/>
        <w:left w:val="none" w:sz="0" w:space="0" w:color="auto"/>
        <w:bottom w:val="none" w:sz="0" w:space="0" w:color="auto"/>
        <w:right w:val="none" w:sz="0" w:space="0" w:color="auto"/>
      </w:divBdr>
    </w:div>
    <w:div w:id="885528142">
      <w:bodyDiv w:val="1"/>
      <w:marLeft w:val="0"/>
      <w:marRight w:val="0"/>
      <w:marTop w:val="0"/>
      <w:marBottom w:val="0"/>
      <w:divBdr>
        <w:top w:val="none" w:sz="0" w:space="0" w:color="auto"/>
        <w:left w:val="none" w:sz="0" w:space="0" w:color="auto"/>
        <w:bottom w:val="none" w:sz="0" w:space="0" w:color="auto"/>
        <w:right w:val="none" w:sz="0" w:space="0" w:color="auto"/>
      </w:divBdr>
    </w:div>
    <w:div w:id="886068303">
      <w:bodyDiv w:val="1"/>
      <w:marLeft w:val="0"/>
      <w:marRight w:val="0"/>
      <w:marTop w:val="0"/>
      <w:marBottom w:val="0"/>
      <w:divBdr>
        <w:top w:val="none" w:sz="0" w:space="0" w:color="auto"/>
        <w:left w:val="none" w:sz="0" w:space="0" w:color="auto"/>
        <w:bottom w:val="none" w:sz="0" w:space="0" w:color="auto"/>
        <w:right w:val="none" w:sz="0" w:space="0" w:color="auto"/>
      </w:divBdr>
    </w:div>
    <w:div w:id="886068774">
      <w:bodyDiv w:val="1"/>
      <w:marLeft w:val="0"/>
      <w:marRight w:val="0"/>
      <w:marTop w:val="0"/>
      <w:marBottom w:val="0"/>
      <w:divBdr>
        <w:top w:val="none" w:sz="0" w:space="0" w:color="auto"/>
        <w:left w:val="none" w:sz="0" w:space="0" w:color="auto"/>
        <w:bottom w:val="none" w:sz="0" w:space="0" w:color="auto"/>
        <w:right w:val="none" w:sz="0" w:space="0" w:color="auto"/>
      </w:divBdr>
    </w:div>
    <w:div w:id="886181480">
      <w:bodyDiv w:val="1"/>
      <w:marLeft w:val="0"/>
      <w:marRight w:val="0"/>
      <w:marTop w:val="0"/>
      <w:marBottom w:val="0"/>
      <w:divBdr>
        <w:top w:val="none" w:sz="0" w:space="0" w:color="auto"/>
        <w:left w:val="none" w:sz="0" w:space="0" w:color="auto"/>
        <w:bottom w:val="none" w:sz="0" w:space="0" w:color="auto"/>
        <w:right w:val="none" w:sz="0" w:space="0" w:color="auto"/>
      </w:divBdr>
    </w:div>
    <w:div w:id="886376984">
      <w:bodyDiv w:val="1"/>
      <w:marLeft w:val="0"/>
      <w:marRight w:val="0"/>
      <w:marTop w:val="0"/>
      <w:marBottom w:val="0"/>
      <w:divBdr>
        <w:top w:val="none" w:sz="0" w:space="0" w:color="auto"/>
        <w:left w:val="none" w:sz="0" w:space="0" w:color="auto"/>
        <w:bottom w:val="none" w:sz="0" w:space="0" w:color="auto"/>
        <w:right w:val="none" w:sz="0" w:space="0" w:color="auto"/>
      </w:divBdr>
    </w:div>
    <w:div w:id="887106601">
      <w:bodyDiv w:val="1"/>
      <w:marLeft w:val="0"/>
      <w:marRight w:val="0"/>
      <w:marTop w:val="0"/>
      <w:marBottom w:val="0"/>
      <w:divBdr>
        <w:top w:val="none" w:sz="0" w:space="0" w:color="auto"/>
        <w:left w:val="none" w:sz="0" w:space="0" w:color="auto"/>
        <w:bottom w:val="none" w:sz="0" w:space="0" w:color="auto"/>
        <w:right w:val="none" w:sz="0" w:space="0" w:color="auto"/>
      </w:divBdr>
    </w:div>
    <w:div w:id="887183446">
      <w:bodyDiv w:val="1"/>
      <w:marLeft w:val="0"/>
      <w:marRight w:val="0"/>
      <w:marTop w:val="0"/>
      <w:marBottom w:val="0"/>
      <w:divBdr>
        <w:top w:val="none" w:sz="0" w:space="0" w:color="auto"/>
        <w:left w:val="none" w:sz="0" w:space="0" w:color="auto"/>
        <w:bottom w:val="none" w:sz="0" w:space="0" w:color="auto"/>
        <w:right w:val="none" w:sz="0" w:space="0" w:color="auto"/>
      </w:divBdr>
    </w:div>
    <w:div w:id="887424112">
      <w:bodyDiv w:val="1"/>
      <w:marLeft w:val="0"/>
      <w:marRight w:val="0"/>
      <w:marTop w:val="0"/>
      <w:marBottom w:val="0"/>
      <w:divBdr>
        <w:top w:val="none" w:sz="0" w:space="0" w:color="auto"/>
        <w:left w:val="none" w:sz="0" w:space="0" w:color="auto"/>
        <w:bottom w:val="none" w:sz="0" w:space="0" w:color="auto"/>
        <w:right w:val="none" w:sz="0" w:space="0" w:color="auto"/>
      </w:divBdr>
    </w:div>
    <w:div w:id="887691232">
      <w:bodyDiv w:val="1"/>
      <w:marLeft w:val="0"/>
      <w:marRight w:val="0"/>
      <w:marTop w:val="0"/>
      <w:marBottom w:val="0"/>
      <w:divBdr>
        <w:top w:val="none" w:sz="0" w:space="0" w:color="auto"/>
        <w:left w:val="none" w:sz="0" w:space="0" w:color="auto"/>
        <w:bottom w:val="none" w:sz="0" w:space="0" w:color="auto"/>
        <w:right w:val="none" w:sz="0" w:space="0" w:color="auto"/>
      </w:divBdr>
    </w:div>
    <w:div w:id="887761947">
      <w:bodyDiv w:val="1"/>
      <w:marLeft w:val="0"/>
      <w:marRight w:val="0"/>
      <w:marTop w:val="0"/>
      <w:marBottom w:val="0"/>
      <w:divBdr>
        <w:top w:val="none" w:sz="0" w:space="0" w:color="auto"/>
        <w:left w:val="none" w:sz="0" w:space="0" w:color="auto"/>
        <w:bottom w:val="none" w:sz="0" w:space="0" w:color="auto"/>
        <w:right w:val="none" w:sz="0" w:space="0" w:color="auto"/>
      </w:divBdr>
    </w:div>
    <w:div w:id="887841710">
      <w:bodyDiv w:val="1"/>
      <w:marLeft w:val="0"/>
      <w:marRight w:val="0"/>
      <w:marTop w:val="0"/>
      <w:marBottom w:val="0"/>
      <w:divBdr>
        <w:top w:val="none" w:sz="0" w:space="0" w:color="auto"/>
        <w:left w:val="none" w:sz="0" w:space="0" w:color="auto"/>
        <w:bottom w:val="none" w:sz="0" w:space="0" w:color="auto"/>
        <w:right w:val="none" w:sz="0" w:space="0" w:color="auto"/>
      </w:divBdr>
    </w:div>
    <w:div w:id="887911593">
      <w:bodyDiv w:val="1"/>
      <w:marLeft w:val="0"/>
      <w:marRight w:val="0"/>
      <w:marTop w:val="0"/>
      <w:marBottom w:val="0"/>
      <w:divBdr>
        <w:top w:val="none" w:sz="0" w:space="0" w:color="auto"/>
        <w:left w:val="none" w:sz="0" w:space="0" w:color="auto"/>
        <w:bottom w:val="none" w:sz="0" w:space="0" w:color="auto"/>
        <w:right w:val="none" w:sz="0" w:space="0" w:color="auto"/>
      </w:divBdr>
    </w:div>
    <w:div w:id="887911799">
      <w:bodyDiv w:val="1"/>
      <w:marLeft w:val="0"/>
      <w:marRight w:val="0"/>
      <w:marTop w:val="0"/>
      <w:marBottom w:val="0"/>
      <w:divBdr>
        <w:top w:val="none" w:sz="0" w:space="0" w:color="auto"/>
        <w:left w:val="none" w:sz="0" w:space="0" w:color="auto"/>
        <w:bottom w:val="none" w:sz="0" w:space="0" w:color="auto"/>
        <w:right w:val="none" w:sz="0" w:space="0" w:color="auto"/>
      </w:divBdr>
    </w:div>
    <w:div w:id="889073041">
      <w:bodyDiv w:val="1"/>
      <w:marLeft w:val="0"/>
      <w:marRight w:val="0"/>
      <w:marTop w:val="0"/>
      <w:marBottom w:val="0"/>
      <w:divBdr>
        <w:top w:val="none" w:sz="0" w:space="0" w:color="auto"/>
        <w:left w:val="none" w:sz="0" w:space="0" w:color="auto"/>
        <w:bottom w:val="none" w:sz="0" w:space="0" w:color="auto"/>
        <w:right w:val="none" w:sz="0" w:space="0" w:color="auto"/>
      </w:divBdr>
    </w:div>
    <w:div w:id="889147954">
      <w:bodyDiv w:val="1"/>
      <w:marLeft w:val="0"/>
      <w:marRight w:val="0"/>
      <w:marTop w:val="0"/>
      <w:marBottom w:val="0"/>
      <w:divBdr>
        <w:top w:val="none" w:sz="0" w:space="0" w:color="auto"/>
        <w:left w:val="none" w:sz="0" w:space="0" w:color="auto"/>
        <w:bottom w:val="none" w:sz="0" w:space="0" w:color="auto"/>
        <w:right w:val="none" w:sz="0" w:space="0" w:color="auto"/>
      </w:divBdr>
    </w:div>
    <w:div w:id="889339668">
      <w:bodyDiv w:val="1"/>
      <w:marLeft w:val="0"/>
      <w:marRight w:val="0"/>
      <w:marTop w:val="0"/>
      <w:marBottom w:val="0"/>
      <w:divBdr>
        <w:top w:val="none" w:sz="0" w:space="0" w:color="auto"/>
        <w:left w:val="none" w:sz="0" w:space="0" w:color="auto"/>
        <w:bottom w:val="none" w:sz="0" w:space="0" w:color="auto"/>
        <w:right w:val="none" w:sz="0" w:space="0" w:color="auto"/>
      </w:divBdr>
    </w:div>
    <w:div w:id="889876834">
      <w:bodyDiv w:val="1"/>
      <w:marLeft w:val="0"/>
      <w:marRight w:val="0"/>
      <w:marTop w:val="0"/>
      <w:marBottom w:val="0"/>
      <w:divBdr>
        <w:top w:val="none" w:sz="0" w:space="0" w:color="auto"/>
        <w:left w:val="none" w:sz="0" w:space="0" w:color="auto"/>
        <w:bottom w:val="none" w:sz="0" w:space="0" w:color="auto"/>
        <w:right w:val="none" w:sz="0" w:space="0" w:color="auto"/>
      </w:divBdr>
    </w:div>
    <w:div w:id="890187725">
      <w:bodyDiv w:val="1"/>
      <w:marLeft w:val="0"/>
      <w:marRight w:val="0"/>
      <w:marTop w:val="0"/>
      <w:marBottom w:val="0"/>
      <w:divBdr>
        <w:top w:val="none" w:sz="0" w:space="0" w:color="auto"/>
        <w:left w:val="none" w:sz="0" w:space="0" w:color="auto"/>
        <w:bottom w:val="none" w:sz="0" w:space="0" w:color="auto"/>
        <w:right w:val="none" w:sz="0" w:space="0" w:color="auto"/>
      </w:divBdr>
    </w:div>
    <w:div w:id="890463068">
      <w:bodyDiv w:val="1"/>
      <w:marLeft w:val="0"/>
      <w:marRight w:val="0"/>
      <w:marTop w:val="0"/>
      <w:marBottom w:val="0"/>
      <w:divBdr>
        <w:top w:val="none" w:sz="0" w:space="0" w:color="auto"/>
        <w:left w:val="none" w:sz="0" w:space="0" w:color="auto"/>
        <w:bottom w:val="none" w:sz="0" w:space="0" w:color="auto"/>
        <w:right w:val="none" w:sz="0" w:space="0" w:color="auto"/>
      </w:divBdr>
    </w:div>
    <w:div w:id="890505019">
      <w:bodyDiv w:val="1"/>
      <w:marLeft w:val="0"/>
      <w:marRight w:val="0"/>
      <w:marTop w:val="0"/>
      <w:marBottom w:val="0"/>
      <w:divBdr>
        <w:top w:val="none" w:sz="0" w:space="0" w:color="auto"/>
        <w:left w:val="none" w:sz="0" w:space="0" w:color="auto"/>
        <w:bottom w:val="none" w:sz="0" w:space="0" w:color="auto"/>
        <w:right w:val="none" w:sz="0" w:space="0" w:color="auto"/>
      </w:divBdr>
    </w:div>
    <w:div w:id="891424659">
      <w:bodyDiv w:val="1"/>
      <w:marLeft w:val="0"/>
      <w:marRight w:val="0"/>
      <w:marTop w:val="0"/>
      <w:marBottom w:val="0"/>
      <w:divBdr>
        <w:top w:val="none" w:sz="0" w:space="0" w:color="auto"/>
        <w:left w:val="none" w:sz="0" w:space="0" w:color="auto"/>
        <w:bottom w:val="none" w:sz="0" w:space="0" w:color="auto"/>
        <w:right w:val="none" w:sz="0" w:space="0" w:color="auto"/>
      </w:divBdr>
    </w:div>
    <w:div w:id="892810146">
      <w:bodyDiv w:val="1"/>
      <w:marLeft w:val="0"/>
      <w:marRight w:val="0"/>
      <w:marTop w:val="0"/>
      <w:marBottom w:val="0"/>
      <w:divBdr>
        <w:top w:val="none" w:sz="0" w:space="0" w:color="auto"/>
        <w:left w:val="none" w:sz="0" w:space="0" w:color="auto"/>
        <w:bottom w:val="none" w:sz="0" w:space="0" w:color="auto"/>
        <w:right w:val="none" w:sz="0" w:space="0" w:color="auto"/>
      </w:divBdr>
    </w:div>
    <w:div w:id="893006568">
      <w:bodyDiv w:val="1"/>
      <w:marLeft w:val="0"/>
      <w:marRight w:val="0"/>
      <w:marTop w:val="0"/>
      <w:marBottom w:val="0"/>
      <w:divBdr>
        <w:top w:val="none" w:sz="0" w:space="0" w:color="auto"/>
        <w:left w:val="none" w:sz="0" w:space="0" w:color="auto"/>
        <w:bottom w:val="none" w:sz="0" w:space="0" w:color="auto"/>
        <w:right w:val="none" w:sz="0" w:space="0" w:color="auto"/>
      </w:divBdr>
    </w:div>
    <w:div w:id="893079138">
      <w:bodyDiv w:val="1"/>
      <w:marLeft w:val="0"/>
      <w:marRight w:val="0"/>
      <w:marTop w:val="0"/>
      <w:marBottom w:val="0"/>
      <w:divBdr>
        <w:top w:val="none" w:sz="0" w:space="0" w:color="auto"/>
        <w:left w:val="none" w:sz="0" w:space="0" w:color="auto"/>
        <w:bottom w:val="none" w:sz="0" w:space="0" w:color="auto"/>
        <w:right w:val="none" w:sz="0" w:space="0" w:color="auto"/>
      </w:divBdr>
    </w:div>
    <w:div w:id="893195191">
      <w:bodyDiv w:val="1"/>
      <w:marLeft w:val="0"/>
      <w:marRight w:val="0"/>
      <w:marTop w:val="0"/>
      <w:marBottom w:val="0"/>
      <w:divBdr>
        <w:top w:val="none" w:sz="0" w:space="0" w:color="auto"/>
        <w:left w:val="none" w:sz="0" w:space="0" w:color="auto"/>
        <w:bottom w:val="none" w:sz="0" w:space="0" w:color="auto"/>
        <w:right w:val="none" w:sz="0" w:space="0" w:color="auto"/>
      </w:divBdr>
    </w:div>
    <w:div w:id="893345051">
      <w:bodyDiv w:val="1"/>
      <w:marLeft w:val="0"/>
      <w:marRight w:val="0"/>
      <w:marTop w:val="0"/>
      <w:marBottom w:val="0"/>
      <w:divBdr>
        <w:top w:val="none" w:sz="0" w:space="0" w:color="auto"/>
        <w:left w:val="none" w:sz="0" w:space="0" w:color="auto"/>
        <w:bottom w:val="none" w:sz="0" w:space="0" w:color="auto"/>
        <w:right w:val="none" w:sz="0" w:space="0" w:color="auto"/>
      </w:divBdr>
    </w:div>
    <w:div w:id="893389086">
      <w:bodyDiv w:val="1"/>
      <w:marLeft w:val="0"/>
      <w:marRight w:val="0"/>
      <w:marTop w:val="0"/>
      <w:marBottom w:val="0"/>
      <w:divBdr>
        <w:top w:val="none" w:sz="0" w:space="0" w:color="auto"/>
        <w:left w:val="none" w:sz="0" w:space="0" w:color="auto"/>
        <w:bottom w:val="none" w:sz="0" w:space="0" w:color="auto"/>
        <w:right w:val="none" w:sz="0" w:space="0" w:color="auto"/>
      </w:divBdr>
    </w:div>
    <w:div w:id="893588744">
      <w:bodyDiv w:val="1"/>
      <w:marLeft w:val="0"/>
      <w:marRight w:val="0"/>
      <w:marTop w:val="0"/>
      <w:marBottom w:val="0"/>
      <w:divBdr>
        <w:top w:val="none" w:sz="0" w:space="0" w:color="auto"/>
        <w:left w:val="none" w:sz="0" w:space="0" w:color="auto"/>
        <w:bottom w:val="none" w:sz="0" w:space="0" w:color="auto"/>
        <w:right w:val="none" w:sz="0" w:space="0" w:color="auto"/>
      </w:divBdr>
    </w:div>
    <w:div w:id="893658975">
      <w:bodyDiv w:val="1"/>
      <w:marLeft w:val="0"/>
      <w:marRight w:val="0"/>
      <w:marTop w:val="0"/>
      <w:marBottom w:val="0"/>
      <w:divBdr>
        <w:top w:val="none" w:sz="0" w:space="0" w:color="auto"/>
        <w:left w:val="none" w:sz="0" w:space="0" w:color="auto"/>
        <w:bottom w:val="none" w:sz="0" w:space="0" w:color="auto"/>
        <w:right w:val="none" w:sz="0" w:space="0" w:color="auto"/>
      </w:divBdr>
    </w:div>
    <w:div w:id="894007622">
      <w:bodyDiv w:val="1"/>
      <w:marLeft w:val="0"/>
      <w:marRight w:val="0"/>
      <w:marTop w:val="0"/>
      <w:marBottom w:val="0"/>
      <w:divBdr>
        <w:top w:val="none" w:sz="0" w:space="0" w:color="auto"/>
        <w:left w:val="none" w:sz="0" w:space="0" w:color="auto"/>
        <w:bottom w:val="none" w:sz="0" w:space="0" w:color="auto"/>
        <w:right w:val="none" w:sz="0" w:space="0" w:color="auto"/>
      </w:divBdr>
    </w:div>
    <w:div w:id="894050326">
      <w:bodyDiv w:val="1"/>
      <w:marLeft w:val="0"/>
      <w:marRight w:val="0"/>
      <w:marTop w:val="0"/>
      <w:marBottom w:val="0"/>
      <w:divBdr>
        <w:top w:val="none" w:sz="0" w:space="0" w:color="auto"/>
        <w:left w:val="none" w:sz="0" w:space="0" w:color="auto"/>
        <w:bottom w:val="none" w:sz="0" w:space="0" w:color="auto"/>
        <w:right w:val="none" w:sz="0" w:space="0" w:color="auto"/>
      </w:divBdr>
    </w:div>
    <w:div w:id="894124196">
      <w:bodyDiv w:val="1"/>
      <w:marLeft w:val="0"/>
      <w:marRight w:val="0"/>
      <w:marTop w:val="0"/>
      <w:marBottom w:val="0"/>
      <w:divBdr>
        <w:top w:val="none" w:sz="0" w:space="0" w:color="auto"/>
        <w:left w:val="none" w:sz="0" w:space="0" w:color="auto"/>
        <w:bottom w:val="none" w:sz="0" w:space="0" w:color="auto"/>
        <w:right w:val="none" w:sz="0" w:space="0" w:color="auto"/>
      </w:divBdr>
    </w:div>
    <w:div w:id="894395153">
      <w:bodyDiv w:val="1"/>
      <w:marLeft w:val="0"/>
      <w:marRight w:val="0"/>
      <w:marTop w:val="0"/>
      <w:marBottom w:val="0"/>
      <w:divBdr>
        <w:top w:val="none" w:sz="0" w:space="0" w:color="auto"/>
        <w:left w:val="none" w:sz="0" w:space="0" w:color="auto"/>
        <w:bottom w:val="none" w:sz="0" w:space="0" w:color="auto"/>
        <w:right w:val="none" w:sz="0" w:space="0" w:color="auto"/>
      </w:divBdr>
    </w:div>
    <w:div w:id="894659338">
      <w:bodyDiv w:val="1"/>
      <w:marLeft w:val="0"/>
      <w:marRight w:val="0"/>
      <w:marTop w:val="0"/>
      <w:marBottom w:val="0"/>
      <w:divBdr>
        <w:top w:val="none" w:sz="0" w:space="0" w:color="auto"/>
        <w:left w:val="none" w:sz="0" w:space="0" w:color="auto"/>
        <w:bottom w:val="none" w:sz="0" w:space="0" w:color="auto"/>
        <w:right w:val="none" w:sz="0" w:space="0" w:color="auto"/>
      </w:divBdr>
    </w:div>
    <w:div w:id="894659447">
      <w:bodyDiv w:val="1"/>
      <w:marLeft w:val="0"/>
      <w:marRight w:val="0"/>
      <w:marTop w:val="0"/>
      <w:marBottom w:val="0"/>
      <w:divBdr>
        <w:top w:val="none" w:sz="0" w:space="0" w:color="auto"/>
        <w:left w:val="none" w:sz="0" w:space="0" w:color="auto"/>
        <w:bottom w:val="none" w:sz="0" w:space="0" w:color="auto"/>
        <w:right w:val="none" w:sz="0" w:space="0" w:color="auto"/>
      </w:divBdr>
    </w:div>
    <w:div w:id="894663788">
      <w:bodyDiv w:val="1"/>
      <w:marLeft w:val="0"/>
      <w:marRight w:val="0"/>
      <w:marTop w:val="0"/>
      <w:marBottom w:val="0"/>
      <w:divBdr>
        <w:top w:val="none" w:sz="0" w:space="0" w:color="auto"/>
        <w:left w:val="none" w:sz="0" w:space="0" w:color="auto"/>
        <w:bottom w:val="none" w:sz="0" w:space="0" w:color="auto"/>
        <w:right w:val="none" w:sz="0" w:space="0" w:color="auto"/>
      </w:divBdr>
    </w:div>
    <w:div w:id="894699338">
      <w:bodyDiv w:val="1"/>
      <w:marLeft w:val="0"/>
      <w:marRight w:val="0"/>
      <w:marTop w:val="0"/>
      <w:marBottom w:val="0"/>
      <w:divBdr>
        <w:top w:val="none" w:sz="0" w:space="0" w:color="auto"/>
        <w:left w:val="none" w:sz="0" w:space="0" w:color="auto"/>
        <w:bottom w:val="none" w:sz="0" w:space="0" w:color="auto"/>
        <w:right w:val="none" w:sz="0" w:space="0" w:color="auto"/>
      </w:divBdr>
    </w:div>
    <w:div w:id="895631500">
      <w:bodyDiv w:val="1"/>
      <w:marLeft w:val="0"/>
      <w:marRight w:val="0"/>
      <w:marTop w:val="0"/>
      <w:marBottom w:val="0"/>
      <w:divBdr>
        <w:top w:val="none" w:sz="0" w:space="0" w:color="auto"/>
        <w:left w:val="none" w:sz="0" w:space="0" w:color="auto"/>
        <w:bottom w:val="none" w:sz="0" w:space="0" w:color="auto"/>
        <w:right w:val="none" w:sz="0" w:space="0" w:color="auto"/>
      </w:divBdr>
    </w:div>
    <w:div w:id="896548242">
      <w:bodyDiv w:val="1"/>
      <w:marLeft w:val="0"/>
      <w:marRight w:val="0"/>
      <w:marTop w:val="0"/>
      <w:marBottom w:val="0"/>
      <w:divBdr>
        <w:top w:val="none" w:sz="0" w:space="0" w:color="auto"/>
        <w:left w:val="none" w:sz="0" w:space="0" w:color="auto"/>
        <w:bottom w:val="none" w:sz="0" w:space="0" w:color="auto"/>
        <w:right w:val="none" w:sz="0" w:space="0" w:color="auto"/>
      </w:divBdr>
    </w:div>
    <w:div w:id="896669648">
      <w:bodyDiv w:val="1"/>
      <w:marLeft w:val="0"/>
      <w:marRight w:val="0"/>
      <w:marTop w:val="0"/>
      <w:marBottom w:val="0"/>
      <w:divBdr>
        <w:top w:val="none" w:sz="0" w:space="0" w:color="auto"/>
        <w:left w:val="none" w:sz="0" w:space="0" w:color="auto"/>
        <w:bottom w:val="none" w:sz="0" w:space="0" w:color="auto"/>
        <w:right w:val="none" w:sz="0" w:space="0" w:color="auto"/>
      </w:divBdr>
    </w:div>
    <w:div w:id="897404377">
      <w:bodyDiv w:val="1"/>
      <w:marLeft w:val="0"/>
      <w:marRight w:val="0"/>
      <w:marTop w:val="0"/>
      <w:marBottom w:val="0"/>
      <w:divBdr>
        <w:top w:val="none" w:sz="0" w:space="0" w:color="auto"/>
        <w:left w:val="none" w:sz="0" w:space="0" w:color="auto"/>
        <w:bottom w:val="none" w:sz="0" w:space="0" w:color="auto"/>
        <w:right w:val="none" w:sz="0" w:space="0" w:color="auto"/>
      </w:divBdr>
    </w:div>
    <w:div w:id="897520284">
      <w:bodyDiv w:val="1"/>
      <w:marLeft w:val="0"/>
      <w:marRight w:val="0"/>
      <w:marTop w:val="0"/>
      <w:marBottom w:val="0"/>
      <w:divBdr>
        <w:top w:val="none" w:sz="0" w:space="0" w:color="auto"/>
        <w:left w:val="none" w:sz="0" w:space="0" w:color="auto"/>
        <w:bottom w:val="none" w:sz="0" w:space="0" w:color="auto"/>
        <w:right w:val="none" w:sz="0" w:space="0" w:color="auto"/>
      </w:divBdr>
    </w:div>
    <w:div w:id="897861340">
      <w:bodyDiv w:val="1"/>
      <w:marLeft w:val="0"/>
      <w:marRight w:val="0"/>
      <w:marTop w:val="0"/>
      <w:marBottom w:val="0"/>
      <w:divBdr>
        <w:top w:val="none" w:sz="0" w:space="0" w:color="auto"/>
        <w:left w:val="none" w:sz="0" w:space="0" w:color="auto"/>
        <w:bottom w:val="none" w:sz="0" w:space="0" w:color="auto"/>
        <w:right w:val="none" w:sz="0" w:space="0" w:color="auto"/>
      </w:divBdr>
    </w:div>
    <w:div w:id="899245541">
      <w:bodyDiv w:val="1"/>
      <w:marLeft w:val="0"/>
      <w:marRight w:val="0"/>
      <w:marTop w:val="0"/>
      <w:marBottom w:val="0"/>
      <w:divBdr>
        <w:top w:val="none" w:sz="0" w:space="0" w:color="auto"/>
        <w:left w:val="none" w:sz="0" w:space="0" w:color="auto"/>
        <w:bottom w:val="none" w:sz="0" w:space="0" w:color="auto"/>
        <w:right w:val="none" w:sz="0" w:space="0" w:color="auto"/>
      </w:divBdr>
    </w:div>
    <w:div w:id="899829897">
      <w:bodyDiv w:val="1"/>
      <w:marLeft w:val="0"/>
      <w:marRight w:val="0"/>
      <w:marTop w:val="0"/>
      <w:marBottom w:val="0"/>
      <w:divBdr>
        <w:top w:val="none" w:sz="0" w:space="0" w:color="auto"/>
        <w:left w:val="none" w:sz="0" w:space="0" w:color="auto"/>
        <w:bottom w:val="none" w:sz="0" w:space="0" w:color="auto"/>
        <w:right w:val="none" w:sz="0" w:space="0" w:color="auto"/>
      </w:divBdr>
    </w:div>
    <w:div w:id="900411539">
      <w:bodyDiv w:val="1"/>
      <w:marLeft w:val="0"/>
      <w:marRight w:val="0"/>
      <w:marTop w:val="0"/>
      <w:marBottom w:val="0"/>
      <w:divBdr>
        <w:top w:val="none" w:sz="0" w:space="0" w:color="auto"/>
        <w:left w:val="none" w:sz="0" w:space="0" w:color="auto"/>
        <w:bottom w:val="none" w:sz="0" w:space="0" w:color="auto"/>
        <w:right w:val="none" w:sz="0" w:space="0" w:color="auto"/>
      </w:divBdr>
    </w:div>
    <w:div w:id="900754494">
      <w:bodyDiv w:val="1"/>
      <w:marLeft w:val="0"/>
      <w:marRight w:val="0"/>
      <w:marTop w:val="0"/>
      <w:marBottom w:val="0"/>
      <w:divBdr>
        <w:top w:val="none" w:sz="0" w:space="0" w:color="auto"/>
        <w:left w:val="none" w:sz="0" w:space="0" w:color="auto"/>
        <w:bottom w:val="none" w:sz="0" w:space="0" w:color="auto"/>
        <w:right w:val="none" w:sz="0" w:space="0" w:color="auto"/>
      </w:divBdr>
    </w:div>
    <w:div w:id="901140314">
      <w:bodyDiv w:val="1"/>
      <w:marLeft w:val="0"/>
      <w:marRight w:val="0"/>
      <w:marTop w:val="0"/>
      <w:marBottom w:val="0"/>
      <w:divBdr>
        <w:top w:val="none" w:sz="0" w:space="0" w:color="auto"/>
        <w:left w:val="none" w:sz="0" w:space="0" w:color="auto"/>
        <w:bottom w:val="none" w:sz="0" w:space="0" w:color="auto"/>
        <w:right w:val="none" w:sz="0" w:space="0" w:color="auto"/>
      </w:divBdr>
    </w:div>
    <w:div w:id="902566129">
      <w:bodyDiv w:val="1"/>
      <w:marLeft w:val="0"/>
      <w:marRight w:val="0"/>
      <w:marTop w:val="0"/>
      <w:marBottom w:val="0"/>
      <w:divBdr>
        <w:top w:val="none" w:sz="0" w:space="0" w:color="auto"/>
        <w:left w:val="none" w:sz="0" w:space="0" w:color="auto"/>
        <w:bottom w:val="none" w:sz="0" w:space="0" w:color="auto"/>
        <w:right w:val="none" w:sz="0" w:space="0" w:color="auto"/>
      </w:divBdr>
    </w:div>
    <w:div w:id="902569882">
      <w:bodyDiv w:val="1"/>
      <w:marLeft w:val="0"/>
      <w:marRight w:val="0"/>
      <w:marTop w:val="0"/>
      <w:marBottom w:val="0"/>
      <w:divBdr>
        <w:top w:val="none" w:sz="0" w:space="0" w:color="auto"/>
        <w:left w:val="none" w:sz="0" w:space="0" w:color="auto"/>
        <w:bottom w:val="none" w:sz="0" w:space="0" w:color="auto"/>
        <w:right w:val="none" w:sz="0" w:space="0" w:color="auto"/>
      </w:divBdr>
    </w:div>
    <w:div w:id="902833577">
      <w:bodyDiv w:val="1"/>
      <w:marLeft w:val="0"/>
      <w:marRight w:val="0"/>
      <w:marTop w:val="0"/>
      <w:marBottom w:val="0"/>
      <w:divBdr>
        <w:top w:val="none" w:sz="0" w:space="0" w:color="auto"/>
        <w:left w:val="none" w:sz="0" w:space="0" w:color="auto"/>
        <w:bottom w:val="none" w:sz="0" w:space="0" w:color="auto"/>
        <w:right w:val="none" w:sz="0" w:space="0" w:color="auto"/>
      </w:divBdr>
    </w:div>
    <w:div w:id="903107707">
      <w:bodyDiv w:val="1"/>
      <w:marLeft w:val="0"/>
      <w:marRight w:val="0"/>
      <w:marTop w:val="0"/>
      <w:marBottom w:val="0"/>
      <w:divBdr>
        <w:top w:val="none" w:sz="0" w:space="0" w:color="auto"/>
        <w:left w:val="none" w:sz="0" w:space="0" w:color="auto"/>
        <w:bottom w:val="none" w:sz="0" w:space="0" w:color="auto"/>
        <w:right w:val="none" w:sz="0" w:space="0" w:color="auto"/>
      </w:divBdr>
    </w:div>
    <w:div w:id="903293786">
      <w:bodyDiv w:val="1"/>
      <w:marLeft w:val="0"/>
      <w:marRight w:val="0"/>
      <w:marTop w:val="0"/>
      <w:marBottom w:val="0"/>
      <w:divBdr>
        <w:top w:val="none" w:sz="0" w:space="0" w:color="auto"/>
        <w:left w:val="none" w:sz="0" w:space="0" w:color="auto"/>
        <w:bottom w:val="none" w:sz="0" w:space="0" w:color="auto"/>
        <w:right w:val="none" w:sz="0" w:space="0" w:color="auto"/>
      </w:divBdr>
    </w:div>
    <w:div w:id="904028447">
      <w:bodyDiv w:val="1"/>
      <w:marLeft w:val="0"/>
      <w:marRight w:val="0"/>
      <w:marTop w:val="0"/>
      <w:marBottom w:val="0"/>
      <w:divBdr>
        <w:top w:val="none" w:sz="0" w:space="0" w:color="auto"/>
        <w:left w:val="none" w:sz="0" w:space="0" w:color="auto"/>
        <w:bottom w:val="none" w:sz="0" w:space="0" w:color="auto"/>
        <w:right w:val="none" w:sz="0" w:space="0" w:color="auto"/>
      </w:divBdr>
    </w:div>
    <w:div w:id="904147154">
      <w:bodyDiv w:val="1"/>
      <w:marLeft w:val="0"/>
      <w:marRight w:val="0"/>
      <w:marTop w:val="0"/>
      <w:marBottom w:val="0"/>
      <w:divBdr>
        <w:top w:val="none" w:sz="0" w:space="0" w:color="auto"/>
        <w:left w:val="none" w:sz="0" w:space="0" w:color="auto"/>
        <w:bottom w:val="none" w:sz="0" w:space="0" w:color="auto"/>
        <w:right w:val="none" w:sz="0" w:space="0" w:color="auto"/>
      </w:divBdr>
    </w:div>
    <w:div w:id="905454193">
      <w:bodyDiv w:val="1"/>
      <w:marLeft w:val="0"/>
      <w:marRight w:val="0"/>
      <w:marTop w:val="0"/>
      <w:marBottom w:val="0"/>
      <w:divBdr>
        <w:top w:val="none" w:sz="0" w:space="0" w:color="auto"/>
        <w:left w:val="none" w:sz="0" w:space="0" w:color="auto"/>
        <w:bottom w:val="none" w:sz="0" w:space="0" w:color="auto"/>
        <w:right w:val="none" w:sz="0" w:space="0" w:color="auto"/>
      </w:divBdr>
    </w:div>
    <w:div w:id="905799364">
      <w:bodyDiv w:val="1"/>
      <w:marLeft w:val="0"/>
      <w:marRight w:val="0"/>
      <w:marTop w:val="0"/>
      <w:marBottom w:val="0"/>
      <w:divBdr>
        <w:top w:val="none" w:sz="0" w:space="0" w:color="auto"/>
        <w:left w:val="none" w:sz="0" w:space="0" w:color="auto"/>
        <w:bottom w:val="none" w:sz="0" w:space="0" w:color="auto"/>
        <w:right w:val="none" w:sz="0" w:space="0" w:color="auto"/>
      </w:divBdr>
    </w:div>
    <w:div w:id="905998005">
      <w:bodyDiv w:val="1"/>
      <w:marLeft w:val="0"/>
      <w:marRight w:val="0"/>
      <w:marTop w:val="0"/>
      <w:marBottom w:val="0"/>
      <w:divBdr>
        <w:top w:val="none" w:sz="0" w:space="0" w:color="auto"/>
        <w:left w:val="none" w:sz="0" w:space="0" w:color="auto"/>
        <w:bottom w:val="none" w:sz="0" w:space="0" w:color="auto"/>
        <w:right w:val="none" w:sz="0" w:space="0" w:color="auto"/>
      </w:divBdr>
    </w:div>
    <w:div w:id="906066418">
      <w:bodyDiv w:val="1"/>
      <w:marLeft w:val="0"/>
      <w:marRight w:val="0"/>
      <w:marTop w:val="0"/>
      <w:marBottom w:val="0"/>
      <w:divBdr>
        <w:top w:val="none" w:sz="0" w:space="0" w:color="auto"/>
        <w:left w:val="none" w:sz="0" w:space="0" w:color="auto"/>
        <w:bottom w:val="none" w:sz="0" w:space="0" w:color="auto"/>
        <w:right w:val="none" w:sz="0" w:space="0" w:color="auto"/>
      </w:divBdr>
    </w:div>
    <w:div w:id="906451296">
      <w:bodyDiv w:val="1"/>
      <w:marLeft w:val="0"/>
      <w:marRight w:val="0"/>
      <w:marTop w:val="0"/>
      <w:marBottom w:val="0"/>
      <w:divBdr>
        <w:top w:val="none" w:sz="0" w:space="0" w:color="auto"/>
        <w:left w:val="none" w:sz="0" w:space="0" w:color="auto"/>
        <w:bottom w:val="none" w:sz="0" w:space="0" w:color="auto"/>
        <w:right w:val="none" w:sz="0" w:space="0" w:color="auto"/>
      </w:divBdr>
    </w:div>
    <w:div w:id="906460051">
      <w:bodyDiv w:val="1"/>
      <w:marLeft w:val="0"/>
      <w:marRight w:val="0"/>
      <w:marTop w:val="0"/>
      <w:marBottom w:val="0"/>
      <w:divBdr>
        <w:top w:val="none" w:sz="0" w:space="0" w:color="auto"/>
        <w:left w:val="none" w:sz="0" w:space="0" w:color="auto"/>
        <w:bottom w:val="none" w:sz="0" w:space="0" w:color="auto"/>
        <w:right w:val="none" w:sz="0" w:space="0" w:color="auto"/>
      </w:divBdr>
    </w:div>
    <w:div w:id="906495257">
      <w:bodyDiv w:val="1"/>
      <w:marLeft w:val="0"/>
      <w:marRight w:val="0"/>
      <w:marTop w:val="0"/>
      <w:marBottom w:val="0"/>
      <w:divBdr>
        <w:top w:val="none" w:sz="0" w:space="0" w:color="auto"/>
        <w:left w:val="none" w:sz="0" w:space="0" w:color="auto"/>
        <w:bottom w:val="none" w:sz="0" w:space="0" w:color="auto"/>
        <w:right w:val="none" w:sz="0" w:space="0" w:color="auto"/>
      </w:divBdr>
    </w:div>
    <w:div w:id="906841441">
      <w:bodyDiv w:val="1"/>
      <w:marLeft w:val="0"/>
      <w:marRight w:val="0"/>
      <w:marTop w:val="0"/>
      <w:marBottom w:val="0"/>
      <w:divBdr>
        <w:top w:val="none" w:sz="0" w:space="0" w:color="auto"/>
        <w:left w:val="none" w:sz="0" w:space="0" w:color="auto"/>
        <w:bottom w:val="none" w:sz="0" w:space="0" w:color="auto"/>
        <w:right w:val="none" w:sz="0" w:space="0" w:color="auto"/>
      </w:divBdr>
    </w:div>
    <w:div w:id="906842807">
      <w:bodyDiv w:val="1"/>
      <w:marLeft w:val="0"/>
      <w:marRight w:val="0"/>
      <w:marTop w:val="0"/>
      <w:marBottom w:val="0"/>
      <w:divBdr>
        <w:top w:val="none" w:sz="0" w:space="0" w:color="auto"/>
        <w:left w:val="none" w:sz="0" w:space="0" w:color="auto"/>
        <w:bottom w:val="none" w:sz="0" w:space="0" w:color="auto"/>
        <w:right w:val="none" w:sz="0" w:space="0" w:color="auto"/>
      </w:divBdr>
    </w:div>
    <w:div w:id="907348605">
      <w:bodyDiv w:val="1"/>
      <w:marLeft w:val="0"/>
      <w:marRight w:val="0"/>
      <w:marTop w:val="0"/>
      <w:marBottom w:val="0"/>
      <w:divBdr>
        <w:top w:val="none" w:sz="0" w:space="0" w:color="auto"/>
        <w:left w:val="none" w:sz="0" w:space="0" w:color="auto"/>
        <w:bottom w:val="none" w:sz="0" w:space="0" w:color="auto"/>
        <w:right w:val="none" w:sz="0" w:space="0" w:color="auto"/>
      </w:divBdr>
    </w:div>
    <w:div w:id="907422059">
      <w:bodyDiv w:val="1"/>
      <w:marLeft w:val="0"/>
      <w:marRight w:val="0"/>
      <w:marTop w:val="0"/>
      <w:marBottom w:val="0"/>
      <w:divBdr>
        <w:top w:val="none" w:sz="0" w:space="0" w:color="auto"/>
        <w:left w:val="none" w:sz="0" w:space="0" w:color="auto"/>
        <w:bottom w:val="none" w:sz="0" w:space="0" w:color="auto"/>
        <w:right w:val="none" w:sz="0" w:space="0" w:color="auto"/>
      </w:divBdr>
    </w:div>
    <w:div w:id="907425624">
      <w:bodyDiv w:val="1"/>
      <w:marLeft w:val="0"/>
      <w:marRight w:val="0"/>
      <w:marTop w:val="0"/>
      <w:marBottom w:val="0"/>
      <w:divBdr>
        <w:top w:val="none" w:sz="0" w:space="0" w:color="auto"/>
        <w:left w:val="none" w:sz="0" w:space="0" w:color="auto"/>
        <w:bottom w:val="none" w:sz="0" w:space="0" w:color="auto"/>
        <w:right w:val="none" w:sz="0" w:space="0" w:color="auto"/>
      </w:divBdr>
    </w:div>
    <w:div w:id="907766342">
      <w:bodyDiv w:val="1"/>
      <w:marLeft w:val="0"/>
      <w:marRight w:val="0"/>
      <w:marTop w:val="0"/>
      <w:marBottom w:val="0"/>
      <w:divBdr>
        <w:top w:val="none" w:sz="0" w:space="0" w:color="auto"/>
        <w:left w:val="none" w:sz="0" w:space="0" w:color="auto"/>
        <w:bottom w:val="none" w:sz="0" w:space="0" w:color="auto"/>
        <w:right w:val="none" w:sz="0" w:space="0" w:color="auto"/>
      </w:divBdr>
    </w:div>
    <w:div w:id="908002898">
      <w:bodyDiv w:val="1"/>
      <w:marLeft w:val="0"/>
      <w:marRight w:val="0"/>
      <w:marTop w:val="0"/>
      <w:marBottom w:val="0"/>
      <w:divBdr>
        <w:top w:val="none" w:sz="0" w:space="0" w:color="auto"/>
        <w:left w:val="none" w:sz="0" w:space="0" w:color="auto"/>
        <w:bottom w:val="none" w:sz="0" w:space="0" w:color="auto"/>
        <w:right w:val="none" w:sz="0" w:space="0" w:color="auto"/>
      </w:divBdr>
    </w:div>
    <w:div w:id="908076367">
      <w:bodyDiv w:val="1"/>
      <w:marLeft w:val="0"/>
      <w:marRight w:val="0"/>
      <w:marTop w:val="0"/>
      <w:marBottom w:val="0"/>
      <w:divBdr>
        <w:top w:val="none" w:sz="0" w:space="0" w:color="auto"/>
        <w:left w:val="none" w:sz="0" w:space="0" w:color="auto"/>
        <w:bottom w:val="none" w:sz="0" w:space="0" w:color="auto"/>
        <w:right w:val="none" w:sz="0" w:space="0" w:color="auto"/>
      </w:divBdr>
    </w:div>
    <w:div w:id="908613287">
      <w:bodyDiv w:val="1"/>
      <w:marLeft w:val="0"/>
      <w:marRight w:val="0"/>
      <w:marTop w:val="0"/>
      <w:marBottom w:val="0"/>
      <w:divBdr>
        <w:top w:val="none" w:sz="0" w:space="0" w:color="auto"/>
        <w:left w:val="none" w:sz="0" w:space="0" w:color="auto"/>
        <w:bottom w:val="none" w:sz="0" w:space="0" w:color="auto"/>
        <w:right w:val="none" w:sz="0" w:space="0" w:color="auto"/>
      </w:divBdr>
    </w:div>
    <w:div w:id="908685507">
      <w:bodyDiv w:val="1"/>
      <w:marLeft w:val="0"/>
      <w:marRight w:val="0"/>
      <w:marTop w:val="0"/>
      <w:marBottom w:val="0"/>
      <w:divBdr>
        <w:top w:val="none" w:sz="0" w:space="0" w:color="auto"/>
        <w:left w:val="none" w:sz="0" w:space="0" w:color="auto"/>
        <w:bottom w:val="none" w:sz="0" w:space="0" w:color="auto"/>
        <w:right w:val="none" w:sz="0" w:space="0" w:color="auto"/>
      </w:divBdr>
    </w:div>
    <w:div w:id="908880717">
      <w:bodyDiv w:val="1"/>
      <w:marLeft w:val="0"/>
      <w:marRight w:val="0"/>
      <w:marTop w:val="0"/>
      <w:marBottom w:val="0"/>
      <w:divBdr>
        <w:top w:val="none" w:sz="0" w:space="0" w:color="auto"/>
        <w:left w:val="none" w:sz="0" w:space="0" w:color="auto"/>
        <w:bottom w:val="none" w:sz="0" w:space="0" w:color="auto"/>
        <w:right w:val="none" w:sz="0" w:space="0" w:color="auto"/>
      </w:divBdr>
    </w:div>
    <w:div w:id="909343925">
      <w:bodyDiv w:val="1"/>
      <w:marLeft w:val="0"/>
      <w:marRight w:val="0"/>
      <w:marTop w:val="0"/>
      <w:marBottom w:val="0"/>
      <w:divBdr>
        <w:top w:val="none" w:sz="0" w:space="0" w:color="auto"/>
        <w:left w:val="none" w:sz="0" w:space="0" w:color="auto"/>
        <w:bottom w:val="none" w:sz="0" w:space="0" w:color="auto"/>
        <w:right w:val="none" w:sz="0" w:space="0" w:color="auto"/>
      </w:divBdr>
    </w:div>
    <w:div w:id="909661092">
      <w:bodyDiv w:val="1"/>
      <w:marLeft w:val="0"/>
      <w:marRight w:val="0"/>
      <w:marTop w:val="0"/>
      <w:marBottom w:val="0"/>
      <w:divBdr>
        <w:top w:val="none" w:sz="0" w:space="0" w:color="auto"/>
        <w:left w:val="none" w:sz="0" w:space="0" w:color="auto"/>
        <w:bottom w:val="none" w:sz="0" w:space="0" w:color="auto"/>
        <w:right w:val="none" w:sz="0" w:space="0" w:color="auto"/>
      </w:divBdr>
    </w:div>
    <w:div w:id="909771879">
      <w:bodyDiv w:val="1"/>
      <w:marLeft w:val="0"/>
      <w:marRight w:val="0"/>
      <w:marTop w:val="0"/>
      <w:marBottom w:val="0"/>
      <w:divBdr>
        <w:top w:val="none" w:sz="0" w:space="0" w:color="auto"/>
        <w:left w:val="none" w:sz="0" w:space="0" w:color="auto"/>
        <w:bottom w:val="none" w:sz="0" w:space="0" w:color="auto"/>
        <w:right w:val="none" w:sz="0" w:space="0" w:color="auto"/>
      </w:divBdr>
    </w:div>
    <w:div w:id="909847823">
      <w:bodyDiv w:val="1"/>
      <w:marLeft w:val="0"/>
      <w:marRight w:val="0"/>
      <w:marTop w:val="0"/>
      <w:marBottom w:val="0"/>
      <w:divBdr>
        <w:top w:val="none" w:sz="0" w:space="0" w:color="auto"/>
        <w:left w:val="none" w:sz="0" w:space="0" w:color="auto"/>
        <w:bottom w:val="none" w:sz="0" w:space="0" w:color="auto"/>
        <w:right w:val="none" w:sz="0" w:space="0" w:color="auto"/>
      </w:divBdr>
    </w:div>
    <w:div w:id="910193308">
      <w:bodyDiv w:val="1"/>
      <w:marLeft w:val="0"/>
      <w:marRight w:val="0"/>
      <w:marTop w:val="0"/>
      <w:marBottom w:val="0"/>
      <w:divBdr>
        <w:top w:val="none" w:sz="0" w:space="0" w:color="auto"/>
        <w:left w:val="none" w:sz="0" w:space="0" w:color="auto"/>
        <w:bottom w:val="none" w:sz="0" w:space="0" w:color="auto"/>
        <w:right w:val="none" w:sz="0" w:space="0" w:color="auto"/>
      </w:divBdr>
    </w:div>
    <w:div w:id="910233220">
      <w:bodyDiv w:val="1"/>
      <w:marLeft w:val="0"/>
      <w:marRight w:val="0"/>
      <w:marTop w:val="0"/>
      <w:marBottom w:val="0"/>
      <w:divBdr>
        <w:top w:val="none" w:sz="0" w:space="0" w:color="auto"/>
        <w:left w:val="none" w:sz="0" w:space="0" w:color="auto"/>
        <w:bottom w:val="none" w:sz="0" w:space="0" w:color="auto"/>
        <w:right w:val="none" w:sz="0" w:space="0" w:color="auto"/>
      </w:divBdr>
    </w:div>
    <w:div w:id="910509647">
      <w:bodyDiv w:val="1"/>
      <w:marLeft w:val="0"/>
      <w:marRight w:val="0"/>
      <w:marTop w:val="0"/>
      <w:marBottom w:val="0"/>
      <w:divBdr>
        <w:top w:val="none" w:sz="0" w:space="0" w:color="auto"/>
        <w:left w:val="none" w:sz="0" w:space="0" w:color="auto"/>
        <w:bottom w:val="none" w:sz="0" w:space="0" w:color="auto"/>
        <w:right w:val="none" w:sz="0" w:space="0" w:color="auto"/>
      </w:divBdr>
    </w:div>
    <w:div w:id="911082984">
      <w:bodyDiv w:val="1"/>
      <w:marLeft w:val="0"/>
      <w:marRight w:val="0"/>
      <w:marTop w:val="0"/>
      <w:marBottom w:val="0"/>
      <w:divBdr>
        <w:top w:val="none" w:sz="0" w:space="0" w:color="auto"/>
        <w:left w:val="none" w:sz="0" w:space="0" w:color="auto"/>
        <w:bottom w:val="none" w:sz="0" w:space="0" w:color="auto"/>
        <w:right w:val="none" w:sz="0" w:space="0" w:color="auto"/>
      </w:divBdr>
    </w:div>
    <w:div w:id="911161413">
      <w:bodyDiv w:val="1"/>
      <w:marLeft w:val="0"/>
      <w:marRight w:val="0"/>
      <w:marTop w:val="0"/>
      <w:marBottom w:val="0"/>
      <w:divBdr>
        <w:top w:val="none" w:sz="0" w:space="0" w:color="auto"/>
        <w:left w:val="none" w:sz="0" w:space="0" w:color="auto"/>
        <w:bottom w:val="none" w:sz="0" w:space="0" w:color="auto"/>
        <w:right w:val="none" w:sz="0" w:space="0" w:color="auto"/>
      </w:divBdr>
    </w:div>
    <w:div w:id="911351851">
      <w:bodyDiv w:val="1"/>
      <w:marLeft w:val="0"/>
      <w:marRight w:val="0"/>
      <w:marTop w:val="0"/>
      <w:marBottom w:val="0"/>
      <w:divBdr>
        <w:top w:val="none" w:sz="0" w:space="0" w:color="auto"/>
        <w:left w:val="none" w:sz="0" w:space="0" w:color="auto"/>
        <w:bottom w:val="none" w:sz="0" w:space="0" w:color="auto"/>
        <w:right w:val="none" w:sz="0" w:space="0" w:color="auto"/>
      </w:divBdr>
    </w:div>
    <w:div w:id="911506200">
      <w:bodyDiv w:val="1"/>
      <w:marLeft w:val="0"/>
      <w:marRight w:val="0"/>
      <w:marTop w:val="0"/>
      <w:marBottom w:val="0"/>
      <w:divBdr>
        <w:top w:val="none" w:sz="0" w:space="0" w:color="auto"/>
        <w:left w:val="none" w:sz="0" w:space="0" w:color="auto"/>
        <w:bottom w:val="none" w:sz="0" w:space="0" w:color="auto"/>
        <w:right w:val="none" w:sz="0" w:space="0" w:color="auto"/>
      </w:divBdr>
    </w:div>
    <w:div w:id="911545801">
      <w:bodyDiv w:val="1"/>
      <w:marLeft w:val="0"/>
      <w:marRight w:val="0"/>
      <w:marTop w:val="0"/>
      <w:marBottom w:val="0"/>
      <w:divBdr>
        <w:top w:val="none" w:sz="0" w:space="0" w:color="auto"/>
        <w:left w:val="none" w:sz="0" w:space="0" w:color="auto"/>
        <w:bottom w:val="none" w:sz="0" w:space="0" w:color="auto"/>
        <w:right w:val="none" w:sz="0" w:space="0" w:color="auto"/>
      </w:divBdr>
    </w:div>
    <w:div w:id="911887859">
      <w:bodyDiv w:val="1"/>
      <w:marLeft w:val="0"/>
      <w:marRight w:val="0"/>
      <w:marTop w:val="0"/>
      <w:marBottom w:val="0"/>
      <w:divBdr>
        <w:top w:val="none" w:sz="0" w:space="0" w:color="auto"/>
        <w:left w:val="none" w:sz="0" w:space="0" w:color="auto"/>
        <w:bottom w:val="none" w:sz="0" w:space="0" w:color="auto"/>
        <w:right w:val="none" w:sz="0" w:space="0" w:color="auto"/>
      </w:divBdr>
    </w:div>
    <w:div w:id="912161724">
      <w:bodyDiv w:val="1"/>
      <w:marLeft w:val="0"/>
      <w:marRight w:val="0"/>
      <w:marTop w:val="0"/>
      <w:marBottom w:val="0"/>
      <w:divBdr>
        <w:top w:val="none" w:sz="0" w:space="0" w:color="auto"/>
        <w:left w:val="none" w:sz="0" w:space="0" w:color="auto"/>
        <w:bottom w:val="none" w:sz="0" w:space="0" w:color="auto"/>
        <w:right w:val="none" w:sz="0" w:space="0" w:color="auto"/>
      </w:divBdr>
    </w:div>
    <w:div w:id="912394307">
      <w:bodyDiv w:val="1"/>
      <w:marLeft w:val="0"/>
      <w:marRight w:val="0"/>
      <w:marTop w:val="0"/>
      <w:marBottom w:val="0"/>
      <w:divBdr>
        <w:top w:val="none" w:sz="0" w:space="0" w:color="auto"/>
        <w:left w:val="none" w:sz="0" w:space="0" w:color="auto"/>
        <w:bottom w:val="none" w:sz="0" w:space="0" w:color="auto"/>
        <w:right w:val="none" w:sz="0" w:space="0" w:color="auto"/>
      </w:divBdr>
    </w:div>
    <w:div w:id="912937315">
      <w:bodyDiv w:val="1"/>
      <w:marLeft w:val="0"/>
      <w:marRight w:val="0"/>
      <w:marTop w:val="0"/>
      <w:marBottom w:val="0"/>
      <w:divBdr>
        <w:top w:val="none" w:sz="0" w:space="0" w:color="auto"/>
        <w:left w:val="none" w:sz="0" w:space="0" w:color="auto"/>
        <w:bottom w:val="none" w:sz="0" w:space="0" w:color="auto"/>
        <w:right w:val="none" w:sz="0" w:space="0" w:color="auto"/>
      </w:divBdr>
    </w:div>
    <w:div w:id="913079046">
      <w:bodyDiv w:val="1"/>
      <w:marLeft w:val="0"/>
      <w:marRight w:val="0"/>
      <w:marTop w:val="0"/>
      <w:marBottom w:val="0"/>
      <w:divBdr>
        <w:top w:val="none" w:sz="0" w:space="0" w:color="auto"/>
        <w:left w:val="none" w:sz="0" w:space="0" w:color="auto"/>
        <w:bottom w:val="none" w:sz="0" w:space="0" w:color="auto"/>
        <w:right w:val="none" w:sz="0" w:space="0" w:color="auto"/>
      </w:divBdr>
    </w:div>
    <w:div w:id="913472149">
      <w:bodyDiv w:val="1"/>
      <w:marLeft w:val="0"/>
      <w:marRight w:val="0"/>
      <w:marTop w:val="0"/>
      <w:marBottom w:val="0"/>
      <w:divBdr>
        <w:top w:val="none" w:sz="0" w:space="0" w:color="auto"/>
        <w:left w:val="none" w:sz="0" w:space="0" w:color="auto"/>
        <w:bottom w:val="none" w:sz="0" w:space="0" w:color="auto"/>
        <w:right w:val="none" w:sz="0" w:space="0" w:color="auto"/>
      </w:divBdr>
    </w:div>
    <w:div w:id="913704821">
      <w:bodyDiv w:val="1"/>
      <w:marLeft w:val="0"/>
      <w:marRight w:val="0"/>
      <w:marTop w:val="0"/>
      <w:marBottom w:val="0"/>
      <w:divBdr>
        <w:top w:val="none" w:sz="0" w:space="0" w:color="auto"/>
        <w:left w:val="none" w:sz="0" w:space="0" w:color="auto"/>
        <w:bottom w:val="none" w:sz="0" w:space="0" w:color="auto"/>
        <w:right w:val="none" w:sz="0" w:space="0" w:color="auto"/>
      </w:divBdr>
    </w:div>
    <w:div w:id="914244515">
      <w:bodyDiv w:val="1"/>
      <w:marLeft w:val="0"/>
      <w:marRight w:val="0"/>
      <w:marTop w:val="0"/>
      <w:marBottom w:val="0"/>
      <w:divBdr>
        <w:top w:val="none" w:sz="0" w:space="0" w:color="auto"/>
        <w:left w:val="none" w:sz="0" w:space="0" w:color="auto"/>
        <w:bottom w:val="none" w:sz="0" w:space="0" w:color="auto"/>
        <w:right w:val="none" w:sz="0" w:space="0" w:color="auto"/>
      </w:divBdr>
    </w:div>
    <w:div w:id="914780302">
      <w:bodyDiv w:val="1"/>
      <w:marLeft w:val="0"/>
      <w:marRight w:val="0"/>
      <w:marTop w:val="0"/>
      <w:marBottom w:val="0"/>
      <w:divBdr>
        <w:top w:val="none" w:sz="0" w:space="0" w:color="auto"/>
        <w:left w:val="none" w:sz="0" w:space="0" w:color="auto"/>
        <w:bottom w:val="none" w:sz="0" w:space="0" w:color="auto"/>
        <w:right w:val="none" w:sz="0" w:space="0" w:color="auto"/>
      </w:divBdr>
    </w:div>
    <w:div w:id="914825957">
      <w:bodyDiv w:val="1"/>
      <w:marLeft w:val="0"/>
      <w:marRight w:val="0"/>
      <w:marTop w:val="0"/>
      <w:marBottom w:val="0"/>
      <w:divBdr>
        <w:top w:val="none" w:sz="0" w:space="0" w:color="auto"/>
        <w:left w:val="none" w:sz="0" w:space="0" w:color="auto"/>
        <w:bottom w:val="none" w:sz="0" w:space="0" w:color="auto"/>
        <w:right w:val="none" w:sz="0" w:space="0" w:color="auto"/>
      </w:divBdr>
    </w:div>
    <w:div w:id="915090166">
      <w:bodyDiv w:val="1"/>
      <w:marLeft w:val="0"/>
      <w:marRight w:val="0"/>
      <w:marTop w:val="0"/>
      <w:marBottom w:val="0"/>
      <w:divBdr>
        <w:top w:val="none" w:sz="0" w:space="0" w:color="auto"/>
        <w:left w:val="none" w:sz="0" w:space="0" w:color="auto"/>
        <w:bottom w:val="none" w:sz="0" w:space="0" w:color="auto"/>
        <w:right w:val="none" w:sz="0" w:space="0" w:color="auto"/>
      </w:divBdr>
    </w:div>
    <w:div w:id="915475448">
      <w:bodyDiv w:val="1"/>
      <w:marLeft w:val="0"/>
      <w:marRight w:val="0"/>
      <w:marTop w:val="0"/>
      <w:marBottom w:val="0"/>
      <w:divBdr>
        <w:top w:val="none" w:sz="0" w:space="0" w:color="auto"/>
        <w:left w:val="none" w:sz="0" w:space="0" w:color="auto"/>
        <w:bottom w:val="none" w:sz="0" w:space="0" w:color="auto"/>
        <w:right w:val="none" w:sz="0" w:space="0" w:color="auto"/>
      </w:divBdr>
    </w:div>
    <w:div w:id="915552617">
      <w:bodyDiv w:val="1"/>
      <w:marLeft w:val="0"/>
      <w:marRight w:val="0"/>
      <w:marTop w:val="0"/>
      <w:marBottom w:val="0"/>
      <w:divBdr>
        <w:top w:val="none" w:sz="0" w:space="0" w:color="auto"/>
        <w:left w:val="none" w:sz="0" w:space="0" w:color="auto"/>
        <w:bottom w:val="none" w:sz="0" w:space="0" w:color="auto"/>
        <w:right w:val="none" w:sz="0" w:space="0" w:color="auto"/>
      </w:divBdr>
    </w:div>
    <w:div w:id="915626867">
      <w:bodyDiv w:val="1"/>
      <w:marLeft w:val="0"/>
      <w:marRight w:val="0"/>
      <w:marTop w:val="0"/>
      <w:marBottom w:val="0"/>
      <w:divBdr>
        <w:top w:val="none" w:sz="0" w:space="0" w:color="auto"/>
        <w:left w:val="none" w:sz="0" w:space="0" w:color="auto"/>
        <w:bottom w:val="none" w:sz="0" w:space="0" w:color="auto"/>
        <w:right w:val="none" w:sz="0" w:space="0" w:color="auto"/>
      </w:divBdr>
    </w:div>
    <w:div w:id="915628991">
      <w:bodyDiv w:val="1"/>
      <w:marLeft w:val="0"/>
      <w:marRight w:val="0"/>
      <w:marTop w:val="0"/>
      <w:marBottom w:val="0"/>
      <w:divBdr>
        <w:top w:val="none" w:sz="0" w:space="0" w:color="auto"/>
        <w:left w:val="none" w:sz="0" w:space="0" w:color="auto"/>
        <w:bottom w:val="none" w:sz="0" w:space="0" w:color="auto"/>
        <w:right w:val="none" w:sz="0" w:space="0" w:color="auto"/>
      </w:divBdr>
    </w:div>
    <w:div w:id="915629845">
      <w:bodyDiv w:val="1"/>
      <w:marLeft w:val="0"/>
      <w:marRight w:val="0"/>
      <w:marTop w:val="0"/>
      <w:marBottom w:val="0"/>
      <w:divBdr>
        <w:top w:val="none" w:sz="0" w:space="0" w:color="auto"/>
        <w:left w:val="none" w:sz="0" w:space="0" w:color="auto"/>
        <w:bottom w:val="none" w:sz="0" w:space="0" w:color="auto"/>
        <w:right w:val="none" w:sz="0" w:space="0" w:color="auto"/>
      </w:divBdr>
    </w:div>
    <w:div w:id="915630635">
      <w:bodyDiv w:val="1"/>
      <w:marLeft w:val="0"/>
      <w:marRight w:val="0"/>
      <w:marTop w:val="0"/>
      <w:marBottom w:val="0"/>
      <w:divBdr>
        <w:top w:val="none" w:sz="0" w:space="0" w:color="auto"/>
        <w:left w:val="none" w:sz="0" w:space="0" w:color="auto"/>
        <w:bottom w:val="none" w:sz="0" w:space="0" w:color="auto"/>
        <w:right w:val="none" w:sz="0" w:space="0" w:color="auto"/>
      </w:divBdr>
    </w:div>
    <w:div w:id="915751502">
      <w:bodyDiv w:val="1"/>
      <w:marLeft w:val="0"/>
      <w:marRight w:val="0"/>
      <w:marTop w:val="0"/>
      <w:marBottom w:val="0"/>
      <w:divBdr>
        <w:top w:val="none" w:sz="0" w:space="0" w:color="auto"/>
        <w:left w:val="none" w:sz="0" w:space="0" w:color="auto"/>
        <w:bottom w:val="none" w:sz="0" w:space="0" w:color="auto"/>
        <w:right w:val="none" w:sz="0" w:space="0" w:color="auto"/>
      </w:divBdr>
    </w:div>
    <w:div w:id="915939932">
      <w:bodyDiv w:val="1"/>
      <w:marLeft w:val="0"/>
      <w:marRight w:val="0"/>
      <w:marTop w:val="0"/>
      <w:marBottom w:val="0"/>
      <w:divBdr>
        <w:top w:val="none" w:sz="0" w:space="0" w:color="auto"/>
        <w:left w:val="none" w:sz="0" w:space="0" w:color="auto"/>
        <w:bottom w:val="none" w:sz="0" w:space="0" w:color="auto"/>
        <w:right w:val="none" w:sz="0" w:space="0" w:color="auto"/>
      </w:divBdr>
    </w:div>
    <w:div w:id="915944585">
      <w:bodyDiv w:val="1"/>
      <w:marLeft w:val="0"/>
      <w:marRight w:val="0"/>
      <w:marTop w:val="0"/>
      <w:marBottom w:val="0"/>
      <w:divBdr>
        <w:top w:val="none" w:sz="0" w:space="0" w:color="auto"/>
        <w:left w:val="none" w:sz="0" w:space="0" w:color="auto"/>
        <w:bottom w:val="none" w:sz="0" w:space="0" w:color="auto"/>
        <w:right w:val="none" w:sz="0" w:space="0" w:color="auto"/>
      </w:divBdr>
    </w:div>
    <w:div w:id="916137929">
      <w:bodyDiv w:val="1"/>
      <w:marLeft w:val="0"/>
      <w:marRight w:val="0"/>
      <w:marTop w:val="0"/>
      <w:marBottom w:val="0"/>
      <w:divBdr>
        <w:top w:val="none" w:sz="0" w:space="0" w:color="auto"/>
        <w:left w:val="none" w:sz="0" w:space="0" w:color="auto"/>
        <w:bottom w:val="none" w:sz="0" w:space="0" w:color="auto"/>
        <w:right w:val="none" w:sz="0" w:space="0" w:color="auto"/>
      </w:divBdr>
    </w:div>
    <w:div w:id="916287331">
      <w:bodyDiv w:val="1"/>
      <w:marLeft w:val="0"/>
      <w:marRight w:val="0"/>
      <w:marTop w:val="0"/>
      <w:marBottom w:val="0"/>
      <w:divBdr>
        <w:top w:val="none" w:sz="0" w:space="0" w:color="auto"/>
        <w:left w:val="none" w:sz="0" w:space="0" w:color="auto"/>
        <w:bottom w:val="none" w:sz="0" w:space="0" w:color="auto"/>
        <w:right w:val="none" w:sz="0" w:space="0" w:color="auto"/>
      </w:divBdr>
    </w:div>
    <w:div w:id="916789917">
      <w:bodyDiv w:val="1"/>
      <w:marLeft w:val="0"/>
      <w:marRight w:val="0"/>
      <w:marTop w:val="0"/>
      <w:marBottom w:val="0"/>
      <w:divBdr>
        <w:top w:val="none" w:sz="0" w:space="0" w:color="auto"/>
        <w:left w:val="none" w:sz="0" w:space="0" w:color="auto"/>
        <w:bottom w:val="none" w:sz="0" w:space="0" w:color="auto"/>
        <w:right w:val="none" w:sz="0" w:space="0" w:color="auto"/>
      </w:divBdr>
    </w:div>
    <w:div w:id="916865210">
      <w:bodyDiv w:val="1"/>
      <w:marLeft w:val="0"/>
      <w:marRight w:val="0"/>
      <w:marTop w:val="0"/>
      <w:marBottom w:val="0"/>
      <w:divBdr>
        <w:top w:val="none" w:sz="0" w:space="0" w:color="auto"/>
        <w:left w:val="none" w:sz="0" w:space="0" w:color="auto"/>
        <w:bottom w:val="none" w:sz="0" w:space="0" w:color="auto"/>
        <w:right w:val="none" w:sz="0" w:space="0" w:color="auto"/>
      </w:divBdr>
    </w:div>
    <w:div w:id="916938614">
      <w:bodyDiv w:val="1"/>
      <w:marLeft w:val="0"/>
      <w:marRight w:val="0"/>
      <w:marTop w:val="0"/>
      <w:marBottom w:val="0"/>
      <w:divBdr>
        <w:top w:val="none" w:sz="0" w:space="0" w:color="auto"/>
        <w:left w:val="none" w:sz="0" w:space="0" w:color="auto"/>
        <w:bottom w:val="none" w:sz="0" w:space="0" w:color="auto"/>
        <w:right w:val="none" w:sz="0" w:space="0" w:color="auto"/>
      </w:divBdr>
    </w:div>
    <w:div w:id="917205020">
      <w:bodyDiv w:val="1"/>
      <w:marLeft w:val="0"/>
      <w:marRight w:val="0"/>
      <w:marTop w:val="0"/>
      <w:marBottom w:val="0"/>
      <w:divBdr>
        <w:top w:val="none" w:sz="0" w:space="0" w:color="auto"/>
        <w:left w:val="none" w:sz="0" w:space="0" w:color="auto"/>
        <w:bottom w:val="none" w:sz="0" w:space="0" w:color="auto"/>
        <w:right w:val="none" w:sz="0" w:space="0" w:color="auto"/>
      </w:divBdr>
    </w:div>
    <w:div w:id="917595226">
      <w:bodyDiv w:val="1"/>
      <w:marLeft w:val="0"/>
      <w:marRight w:val="0"/>
      <w:marTop w:val="0"/>
      <w:marBottom w:val="0"/>
      <w:divBdr>
        <w:top w:val="none" w:sz="0" w:space="0" w:color="auto"/>
        <w:left w:val="none" w:sz="0" w:space="0" w:color="auto"/>
        <w:bottom w:val="none" w:sz="0" w:space="0" w:color="auto"/>
        <w:right w:val="none" w:sz="0" w:space="0" w:color="auto"/>
      </w:divBdr>
    </w:div>
    <w:div w:id="918097406">
      <w:bodyDiv w:val="1"/>
      <w:marLeft w:val="0"/>
      <w:marRight w:val="0"/>
      <w:marTop w:val="0"/>
      <w:marBottom w:val="0"/>
      <w:divBdr>
        <w:top w:val="none" w:sz="0" w:space="0" w:color="auto"/>
        <w:left w:val="none" w:sz="0" w:space="0" w:color="auto"/>
        <w:bottom w:val="none" w:sz="0" w:space="0" w:color="auto"/>
        <w:right w:val="none" w:sz="0" w:space="0" w:color="auto"/>
      </w:divBdr>
    </w:div>
    <w:div w:id="918323111">
      <w:bodyDiv w:val="1"/>
      <w:marLeft w:val="0"/>
      <w:marRight w:val="0"/>
      <w:marTop w:val="0"/>
      <w:marBottom w:val="0"/>
      <w:divBdr>
        <w:top w:val="none" w:sz="0" w:space="0" w:color="auto"/>
        <w:left w:val="none" w:sz="0" w:space="0" w:color="auto"/>
        <w:bottom w:val="none" w:sz="0" w:space="0" w:color="auto"/>
        <w:right w:val="none" w:sz="0" w:space="0" w:color="auto"/>
      </w:divBdr>
    </w:div>
    <w:div w:id="918445384">
      <w:bodyDiv w:val="1"/>
      <w:marLeft w:val="0"/>
      <w:marRight w:val="0"/>
      <w:marTop w:val="0"/>
      <w:marBottom w:val="0"/>
      <w:divBdr>
        <w:top w:val="none" w:sz="0" w:space="0" w:color="auto"/>
        <w:left w:val="none" w:sz="0" w:space="0" w:color="auto"/>
        <w:bottom w:val="none" w:sz="0" w:space="0" w:color="auto"/>
        <w:right w:val="none" w:sz="0" w:space="0" w:color="auto"/>
      </w:divBdr>
    </w:div>
    <w:div w:id="918564215">
      <w:bodyDiv w:val="1"/>
      <w:marLeft w:val="0"/>
      <w:marRight w:val="0"/>
      <w:marTop w:val="0"/>
      <w:marBottom w:val="0"/>
      <w:divBdr>
        <w:top w:val="none" w:sz="0" w:space="0" w:color="auto"/>
        <w:left w:val="none" w:sz="0" w:space="0" w:color="auto"/>
        <w:bottom w:val="none" w:sz="0" w:space="0" w:color="auto"/>
        <w:right w:val="none" w:sz="0" w:space="0" w:color="auto"/>
      </w:divBdr>
    </w:div>
    <w:div w:id="918712614">
      <w:bodyDiv w:val="1"/>
      <w:marLeft w:val="0"/>
      <w:marRight w:val="0"/>
      <w:marTop w:val="0"/>
      <w:marBottom w:val="0"/>
      <w:divBdr>
        <w:top w:val="none" w:sz="0" w:space="0" w:color="auto"/>
        <w:left w:val="none" w:sz="0" w:space="0" w:color="auto"/>
        <w:bottom w:val="none" w:sz="0" w:space="0" w:color="auto"/>
        <w:right w:val="none" w:sz="0" w:space="0" w:color="auto"/>
      </w:divBdr>
    </w:div>
    <w:div w:id="918832864">
      <w:bodyDiv w:val="1"/>
      <w:marLeft w:val="0"/>
      <w:marRight w:val="0"/>
      <w:marTop w:val="0"/>
      <w:marBottom w:val="0"/>
      <w:divBdr>
        <w:top w:val="none" w:sz="0" w:space="0" w:color="auto"/>
        <w:left w:val="none" w:sz="0" w:space="0" w:color="auto"/>
        <w:bottom w:val="none" w:sz="0" w:space="0" w:color="auto"/>
        <w:right w:val="none" w:sz="0" w:space="0" w:color="auto"/>
      </w:divBdr>
    </w:div>
    <w:div w:id="918902187">
      <w:bodyDiv w:val="1"/>
      <w:marLeft w:val="0"/>
      <w:marRight w:val="0"/>
      <w:marTop w:val="0"/>
      <w:marBottom w:val="0"/>
      <w:divBdr>
        <w:top w:val="none" w:sz="0" w:space="0" w:color="auto"/>
        <w:left w:val="none" w:sz="0" w:space="0" w:color="auto"/>
        <w:bottom w:val="none" w:sz="0" w:space="0" w:color="auto"/>
        <w:right w:val="none" w:sz="0" w:space="0" w:color="auto"/>
      </w:divBdr>
    </w:div>
    <w:div w:id="920718808">
      <w:bodyDiv w:val="1"/>
      <w:marLeft w:val="0"/>
      <w:marRight w:val="0"/>
      <w:marTop w:val="0"/>
      <w:marBottom w:val="0"/>
      <w:divBdr>
        <w:top w:val="none" w:sz="0" w:space="0" w:color="auto"/>
        <w:left w:val="none" w:sz="0" w:space="0" w:color="auto"/>
        <w:bottom w:val="none" w:sz="0" w:space="0" w:color="auto"/>
        <w:right w:val="none" w:sz="0" w:space="0" w:color="auto"/>
      </w:divBdr>
    </w:div>
    <w:div w:id="920916884">
      <w:bodyDiv w:val="1"/>
      <w:marLeft w:val="0"/>
      <w:marRight w:val="0"/>
      <w:marTop w:val="0"/>
      <w:marBottom w:val="0"/>
      <w:divBdr>
        <w:top w:val="none" w:sz="0" w:space="0" w:color="auto"/>
        <w:left w:val="none" w:sz="0" w:space="0" w:color="auto"/>
        <w:bottom w:val="none" w:sz="0" w:space="0" w:color="auto"/>
        <w:right w:val="none" w:sz="0" w:space="0" w:color="auto"/>
      </w:divBdr>
    </w:div>
    <w:div w:id="920942132">
      <w:bodyDiv w:val="1"/>
      <w:marLeft w:val="0"/>
      <w:marRight w:val="0"/>
      <w:marTop w:val="0"/>
      <w:marBottom w:val="0"/>
      <w:divBdr>
        <w:top w:val="none" w:sz="0" w:space="0" w:color="auto"/>
        <w:left w:val="none" w:sz="0" w:space="0" w:color="auto"/>
        <w:bottom w:val="none" w:sz="0" w:space="0" w:color="auto"/>
        <w:right w:val="none" w:sz="0" w:space="0" w:color="auto"/>
      </w:divBdr>
    </w:div>
    <w:div w:id="920992090">
      <w:bodyDiv w:val="1"/>
      <w:marLeft w:val="0"/>
      <w:marRight w:val="0"/>
      <w:marTop w:val="0"/>
      <w:marBottom w:val="0"/>
      <w:divBdr>
        <w:top w:val="none" w:sz="0" w:space="0" w:color="auto"/>
        <w:left w:val="none" w:sz="0" w:space="0" w:color="auto"/>
        <w:bottom w:val="none" w:sz="0" w:space="0" w:color="auto"/>
        <w:right w:val="none" w:sz="0" w:space="0" w:color="auto"/>
      </w:divBdr>
    </w:div>
    <w:div w:id="921253046">
      <w:bodyDiv w:val="1"/>
      <w:marLeft w:val="0"/>
      <w:marRight w:val="0"/>
      <w:marTop w:val="0"/>
      <w:marBottom w:val="0"/>
      <w:divBdr>
        <w:top w:val="none" w:sz="0" w:space="0" w:color="auto"/>
        <w:left w:val="none" w:sz="0" w:space="0" w:color="auto"/>
        <w:bottom w:val="none" w:sz="0" w:space="0" w:color="auto"/>
        <w:right w:val="none" w:sz="0" w:space="0" w:color="auto"/>
      </w:divBdr>
    </w:div>
    <w:div w:id="921373053">
      <w:bodyDiv w:val="1"/>
      <w:marLeft w:val="0"/>
      <w:marRight w:val="0"/>
      <w:marTop w:val="0"/>
      <w:marBottom w:val="0"/>
      <w:divBdr>
        <w:top w:val="none" w:sz="0" w:space="0" w:color="auto"/>
        <w:left w:val="none" w:sz="0" w:space="0" w:color="auto"/>
        <w:bottom w:val="none" w:sz="0" w:space="0" w:color="auto"/>
        <w:right w:val="none" w:sz="0" w:space="0" w:color="auto"/>
      </w:divBdr>
    </w:div>
    <w:div w:id="921448072">
      <w:bodyDiv w:val="1"/>
      <w:marLeft w:val="0"/>
      <w:marRight w:val="0"/>
      <w:marTop w:val="0"/>
      <w:marBottom w:val="0"/>
      <w:divBdr>
        <w:top w:val="none" w:sz="0" w:space="0" w:color="auto"/>
        <w:left w:val="none" w:sz="0" w:space="0" w:color="auto"/>
        <w:bottom w:val="none" w:sz="0" w:space="0" w:color="auto"/>
        <w:right w:val="none" w:sz="0" w:space="0" w:color="auto"/>
      </w:divBdr>
    </w:div>
    <w:div w:id="921837512">
      <w:bodyDiv w:val="1"/>
      <w:marLeft w:val="0"/>
      <w:marRight w:val="0"/>
      <w:marTop w:val="0"/>
      <w:marBottom w:val="0"/>
      <w:divBdr>
        <w:top w:val="none" w:sz="0" w:space="0" w:color="auto"/>
        <w:left w:val="none" w:sz="0" w:space="0" w:color="auto"/>
        <w:bottom w:val="none" w:sz="0" w:space="0" w:color="auto"/>
        <w:right w:val="none" w:sz="0" w:space="0" w:color="auto"/>
      </w:divBdr>
    </w:div>
    <w:div w:id="922110589">
      <w:bodyDiv w:val="1"/>
      <w:marLeft w:val="0"/>
      <w:marRight w:val="0"/>
      <w:marTop w:val="0"/>
      <w:marBottom w:val="0"/>
      <w:divBdr>
        <w:top w:val="none" w:sz="0" w:space="0" w:color="auto"/>
        <w:left w:val="none" w:sz="0" w:space="0" w:color="auto"/>
        <w:bottom w:val="none" w:sz="0" w:space="0" w:color="auto"/>
        <w:right w:val="none" w:sz="0" w:space="0" w:color="auto"/>
      </w:divBdr>
    </w:div>
    <w:div w:id="922571609">
      <w:bodyDiv w:val="1"/>
      <w:marLeft w:val="0"/>
      <w:marRight w:val="0"/>
      <w:marTop w:val="0"/>
      <w:marBottom w:val="0"/>
      <w:divBdr>
        <w:top w:val="none" w:sz="0" w:space="0" w:color="auto"/>
        <w:left w:val="none" w:sz="0" w:space="0" w:color="auto"/>
        <w:bottom w:val="none" w:sz="0" w:space="0" w:color="auto"/>
        <w:right w:val="none" w:sz="0" w:space="0" w:color="auto"/>
      </w:divBdr>
    </w:div>
    <w:div w:id="922757780">
      <w:bodyDiv w:val="1"/>
      <w:marLeft w:val="0"/>
      <w:marRight w:val="0"/>
      <w:marTop w:val="0"/>
      <w:marBottom w:val="0"/>
      <w:divBdr>
        <w:top w:val="none" w:sz="0" w:space="0" w:color="auto"/>
        <w:left w:val="none" w:sz="0" w:space="0" w:color="auto"/>
        <w:bottom w:val="none" w:sz="0" w:space="0" w:color="auto"/>
        <w:right w:val="none" w:sz="0" w:space="0" w:color="auto"/>
      </w:divBdr>
    </w:div>
    <w:div w:id="922761883">
      <w:bodyDiv w:val="1"/>
      <w:marLeft w:val="0"/>
      <w:marRight w:val="0"/>
      <w:marTop w:val="0"/>
      <w:marBottom w:val="0"/>
      <w:divBdr>
        <w:top w:val="none" w:sz="0" w:space="0" w:color="auto"/>
        <w:left w:val="none" w:sz="0" w:space="0" w:color="auto"/>
        <w:bottom w:val="none" w:sz="0" w:space="0" w:color="auto"/>
        <w:right w:val="none" w:sz="0" w:space="0" w:color="auto"/>
      </w:divBdr>
    </w:div>
    <w:div w:id="922954619">
      <w:bodyDiv w:val="1"/>
      <w:marLeft w:val="0"/>
      <w:marRight w:val="0"/>
      <w:marTop w:val="0"/>
      <w:marBottom w:val="0"/>
      <w:divBdr>
        <w:top w:val="none" w:sz="0" w:space="0" w:color="auto"/>
        <w:left w:val="none" w:sz="0" w:space="0" w:color="auto"/>
        <w:bottom w:val="none" w:sz="0" w:space="0" w:color="auto"/>
        <w:right w:val="none" w:sz="0" w:space="0" w:color="auto"/>
      </w:divBdr>
    </w:div>
    <w:div w:id="923881923">
      <w:bodyDiv w:val="1"/>
      <w:marLeft w:val="0"/>
      <w:marRight w:val="0"/>
      <w:marTop w:val="0"/>
      <w:marBottom w:val="0"/>
      <w:divBdr>
        <w:top w:val="none" w:sz="0" w:space="0" w:color="auto"/>
        <w:left w:val="none" w:sz="0" w:space="0" w:color="auto"/>
        <w:bottom w:val="none" w:sz="0" w:space="0" w:color="auto"/>
        <w:right w:val="none" w:sz="0" w:space="0" w:color="auto"/>
      </w:divBdr>
    </w:div>
    <w:div w:id="924609248">
      <w:bodyDiv w:val="1"/>
      <w:marLeft w:val="0"/>
      <w:marRight w:val="0"/>
      <w:marTop w:val="0"/>
      <w:marBottom w:val="0"/>
      <w:divBdr>
        <w:top w:val="none" w:sz="0" w:space="0" w:color="auto"/>
        <w:left w:val="none" w:sz="0" w:space="0" w:color="auto"/>
        <w:bottom w:val="none" w:sz="0" w:space="0" w:color="auto"/>
        <w:right w:val="none" w:sz="0" w:space="0" w:color="auto"/>
      </w:divBdr>
    </w:div>
    <w:div w:id="924847164">
      <w:bodyDiv w:val="1"/>
      <w:marLeft w:val="0"/>
      <w:marRight w:val="0"/>
      <w:marTop w:val="0"/>
      <w:marBottom w:val="0"/>
      <w:divBdr>
        <w:top w:val="none" w:sz="0" w:space="0" w:color="auto"/>
        <w:left w:val="none" w:sz="0" w:space="0" w:color="auto"/>
        <w:bottom w:val="none" w:sz="0" w:space="0" w:color="auto"/>
        <w:right w:val="none" w:sz="0" w:space="0" w:color="auto"/>
      </w:divBdr>
    </w:div>
    <w:div w:id="925116725">
      <w:bodyDiv w:val="1"/>
      <w:marLeft w:val="0"/>
      <w:marRight w:val="0"/>
      <w:marTop w:val="0"/>
      <w:marBottom w:val="0"/>
      <w:divBdr>
        <w:top w:val="none" w:sz="0" w:space="0" w:color="auto"/>
        <w:left w:val="none" w:sz="0" w:space="0" w:color="auto"/>
        <w:bottom w:val="none" w:sz="0" w:space="0" w:color="auto"/>
        <w:right w:val="none" w:sz="0" w:space="0" w:color="auto"/>
      </w:divBdr>
    </w:div>
    <w:div w:id="925189236">
      <w:bodyDiv w:val="1"/>
      <w:marLeft w:val="0"/>
      <w:marRight w:val="0"/>
      <w:marTop w:val="0"/>
      <w:marBottom w:val="0"/>
      <w:divBdr>
        <w:top w:val="none" w:sz="0" w:space="0" w:color="auto"/>
        <w:left w:val="none" w:sz="0" w:space="0" w:color="auto"/>
        <w:bottom w:val="none" w:sz="0" w:space="0" w:color="auto"/>
        <w:right w:val="none" w:sz="0" w:space="0" w:color="auto"/>
      </w:divBdr>
    </w:div>
    <w:div w:id="925262970">
      <w:bodyDiv w:val="1"/>
      <w:marLeft w:val="0"/>
      <w:marRight w:val="0"/>
      <w:marTop w:val="0"/>
      <w:marBottom w:val="0"/>
      <w:divBdr>
        <w:top w:val="none" w:sz="0" w:space="0" w:color="auto"/>
        <w:left w:val="none" w:sz="0" w:space="0" w:color="auto"/>
        <w:bottom w:val="none" w:sz="0" w:space="0" w:color="auto"/>
        <w:right w:val="none" w:sz="0" w:space="0" w:color="auto"/>
      </w:divBdr>
    </w:div>
    <w:div w:id="925264046">
      <w:bodyDiv w:val="1"/>
      <w:marLeft w:val="0"/>
      <w:marRight w:val="0"/>
      <w:marTop w:val="0"/>
      <w:marBottom w:val="0"/>
      <w:divBdr>
        <w:top w:val="none" w:sz="0" w:space="0" w:color="auto"/>
        <w:left w:val="none" w:sz="0" w:space="0" w:color="auto"/>
        <w:bottom w:val="none" w:sz="0" w:space="0" w:color="auto"/>
        <w:right w:val="none" w:sz="0" w:space="0" w:color="auto"/>
      </w:divBdr>
    </w:div>
    <w:div w:id="925965135">
      <w:bodyDiv w:val="1"/>
      <w:marLeft w:val="0"/>
      <w:marRight w:val="0"/>
      <w:marTop w:val="0"/>
      <w:marBottom w:val="0"/>
      <w:divBdr>
        <w:top w:val="none" w:sz="0" w:space="0" w:color="auto"/>
        <w:left w:val="none" w:sz="0" w:space="0" w:color="auto"/>
        <w:bottom w:val="none" w:sz="0" w:space="0" w:color="auto"/>
        <w:right w:val="none" w:sz="0" w:space="0" w:color="auto"/>
      </w:divBdr>
    </w:div>
    <w:div w:id="926309717">
      <w:bodyDiv w:val="1"/>
      <w:marLeft w:val="0"/>
      <w:marRight w:val="0"/>
      <w:marTop w:val="0"/>
      <w:marBottom w:val="0"/>
      <w:divBdr>
        <w:top w:val="none" w:sz="0" w:space="0" w:color="auto"/>
        <w:left w:val="none" w:sz="0" w:space="0" w:color="auto"/>
        <w:bottom w:val="none" w:sz="0" w:space="0" w:color="auto"/>
        <w:right w:val="none" w:sz="0" w:space="0" w:color="auto"/>
      </w:divBdr>
    </w:div>
    <w:div w:id="927151818">
      <w:bodyDiv w:val="1"/>
      <w:marLeft w:val="0"/>
      <w:marRight w:val="0"/>
      <w:marTop w:val="0"/>
      <w:marBottom w:val="0"/>
      <w:divBdr>
        <w:top w:val="none" w:sz="0" w:space="0" w:color="auto"/>
        <w:left w:val="none" w:sz="0" w:space="0" w:color="auto"/>
        <w:bottom w:val="none" w:sz="0" w:space="0" w:color="auto"/>
        <w:right w:val="none" w:sz="0" w:space="0" w:color="auto"/>
      </w:divBdr>
    </w:div>
    <w:div w:id="927471071">
      <w:bodyDiv w:val="1"/>
      <w:marLeft w:val="0"/>
      <w:marRight w:val="0"/>
      <w:marTop w:val="0"/>
      <w:marBottom w:val="0"/>
      <w:divBdr>
        <w:top w:val="none" w:sz="0" w:space="0" w:color="auto"/>
        <w:left w:val="none" w:sz="0" w:space="0" w:color="auto"/>
        <w:bottom w:val="none" w:sz="0" w:space="0" w:color="auto"/>
        <w:right w:val="none" w:sz="0" w:space="0" w:color="auto"/>
      </w:divBdr>
    </w:div>
    <w:div w:id="927814617">
      <w:bodyDiv w:val="1"/>
      <w:marLeft w:val="0"/>
      <w:marRight w:val="0"/>
      <w:marTop w:val="0"/>
      <w:marBottom w:val="0"/>
      <w:divBdr>
        <w:top w:val="none" w:sz="0" w:space="0" w:color="auto"/>
        <w:left w:val="none" w:sz="0" w:space="0" w:color="auto"/>
        <w:bottom w:val="none" w:sz="0" w:space="0" w:color="auto"/>
        <w:right w:val="none" w:sz="0" w:space="0" w:color="auto"/>
      </w:divBdr>
    </w:div>
    <w:div w:id="928853731">
      <w:bodyDiv w:val="1"/>
      <w:marLeft w:val="0"/>
      <w:marRight w:val="0"/>
      <w:marTop w:val="0"/>
      <w:marBottom w:val="0"/>
      <w:divBdr>
        <w:top w:val="none" w:sz="0" w:space="0" w:color="auto"/>
        <w:left w:val="none" w:sz="0" w:space="0" w:color="auto"/>
        <w:bottom w:val="none" w:sz="0" w:space="0" w:color="auto"/>
        <w:right w:val="none" w:sz="0" w:space="0" w:color="auto"/>
      </w:divBdr>
    </w:div>
    <w:div w:id="928924725">
      <w:bodyDiv w:val="1"/>
      <w:marLeft w:val="0"/>
      <w:marRight w:val="0"/>
      <w:marTop w:val="0"/>
      <w:marBottom w:val="0"/>
      <w:divBdr>
        <w:top w:val="none" w:sz="0" w:space="0" w:color="auto"/>
        <w:left w:val="none" w:sz="0" w:space="0" w:color="auto"/>
        <w:bottom w:val="none" w:sz="0" w:space="0" w:color="auto"/>
        <w:right w:val="none" w:sz="0" w:space="0" w:color="auto"/>
      </w:divBdr>
    </w:div>
    <w:div w:id="928929953">
      <w:bodyDiv w:val="1"/>
      <w:marLeft w:val="0"/>
      <w:marRight w:val="0"/>
      <w:marTop w:val="0"/>
      <w:marBottom w:val="0"/>
      <w:divBdr>
        <w:top w:val="none" w:sz="0" w:space="0" w:color="auto"/>
        <w:left w:val="none" w:sz="0" w:space="0" w:color="auto"/>
        <w:bottom w:val="none" w:sz="0" w:space="0" w:color="auto"/>
        <w:right w:val="none" w:sz="0" w:space="0" w:color="auto"/>
      </w:divBdr>
    </w:div>
    <w:div w:id="929004188">
      <w:bodyDiv w:val="1"/>
      <w:marLeft w:val="0"/>
      <w:marRight w:val="0"/>
      <w:marTop w:val="0"/>
      <w:marBottom w:val="0"/>
      <w:divBdr>
        <w:top w:val="none" w:sz="0" w:space="0" w:color="auto"/>
        <w:left w:val="none" w:sz="0" w:space="0" w:color="auto"/>
        <w:bottom w:val="none" w:sz="0" w:space="0" w:color="auto"/>
        <w:right w:val="none" w:sz="0" w:space="0" w:color="auto"/>
      </w:divBdr>
    </w:div>
    <w:div w:id="929004268">
      <w:bodyDiv w:val="1"/>
      <w:marLeft w:val="0"/>
      <w:marRight w:val="0"/>
      <w:marTop w:val="0"/>
      <w:marBottom w:val="0"/>
      <w:divBdr>
        <w:top w:val="none" w:sz="0" w:space="0" w:color="auto"/>
        <w:left w:val="none" w:sz="0" w:space="0" w:color="auto"/>
        <w:bottom w:val="none" w:sz="0" w:space="0" w:color="auto"/>
        <w:right w:val="none" w:sz="0" w:space="0" w:color="auto"/>
      </w:divBdr>
    </w:div>
    <w:div w:id="929702965">
      <w:bodyDiv w:val="1"/>
      <w:marLeft w:val="0"/>
      <w:marRight w:val="0"/>
      <w:marTop w:val="0"/>
      <w:marBottom w:val="0"/>
      <w:divBdr>
        <w:top w:val="none" w:sz="0" w:space="0" w:color="auto"/>
        <w:left w:val="none" w:sz="0" w:space="0" w:color="auto"/>
        <w:bottom w:val="none" w:sz="0" w:space="0" w:color="auto"/>
        <w:right w:val="none" w:sz="0" w:space="0" w:color="auto"/>
      </w:divBdr>
    </w:div>
    <w:div w:id="929773673">
      <w:bodyDiv w:val="1"/>
      <w:marLeft w:val="0"/>
      <w:marRight w:val="0"/>
      <w:marTop w:val="0"/>
      <w:marBottom w:val="0"/>
      <w:divBdr>
        <w:top w:val="none" w:sz="0" w:space="0" w:color="auto"/>
        <w:left w:val="none" w:sz="0" w:space="0" w:color="auto"/>
        <w:bottom w:val="none" w:sz="0" w:space="0" w:color="auto"/>
        <w:right w:val="none" w:sz="0" w:space="0" w:color="auto"/>
      </w:divBdr>
    </w:div>
    <w:div w:id="931670607">
      <w:bodyDiv w:val="1"/>
      <w:marLeft w:val="0"/>
      <w:marRight w:val="0"/>
      <w:marTop w:val="0"/>
      <w:marBottom w:val="0"/>
      <w:divBdr>
        <w:top w:val="none" w:sz="0" w:space="0" w:color="auto"/>
        <w:left w:val="none" w:sz="0" w:space="0" w:color="auto"/>
        <w:bottom w:val="none" w:sz="0" w:space="0" w:color="auto"/>
        <w:right w:val="none" w:sz="0" w:space="0" w:color="auto"/>
      </w:divBdr>
    </w:div>
    <w:div w:id="931934184">
      <w:bodyDiv w:val="1"/>
      <w:marLeft w:val="0"/>
      <w:marRight w:val="0"/>
      <w:marTop w:val="0"/>
      <w:marBottom w:val="0"/>
      <w:divBdr>
        <w:top w:val="none" w:sz="0" w:space="0" w:color="auto"/>
        <w:left w:val="none" w:sz="0" w:space="0" w:color="auto"/>
        <w:bottom w:val="none" w:sz="0" w:space="0" w:color="auto"/>
        <w:right w:val="none" w:sz="0" w:space="0" w:color="auto"/>
      </w:divBdr>
    </w:div>
    <w:div w:id="933049594">
      <w:bodyDiv w:val="1"/>
      <w:marLeft w:val="0"/>
      <w:marRight w:val="0"/>
      <w:marTop w:val="0"/>
      <w:marBottom w:val="0"/>
      <w:divBdr>
        <w:top w:val="none" w:sz="0" w:space="0" w:color="auto"/>
        <w:left w:val="none" w:sz="0" w:space="0" w:color="auto"/>
        <w:bottom w:val="none" w:sz="0" w:space="0" w:color="auto"/>
        <w:right w:val="none" w:sz="0" w:space="0" w:color="auto"/>
      </w:divBdr>
    </w:div>
    <w:div w:id="933975986">
      <w:bodyDiv w:val="1"/>
      <w:marLeft w:val="0"/>
      <w:marRight w:val="0"/>
      <w:marTop w:val="0"/>
      <w:marBottom w:val="0"/>
      <w:divBdr>
        <w:top w:val="none" w:sz="0" w:space="0" w:color="auto"/>
        <w:left w:val="none" w:sz="0" w:space="0" w:color="auto"/>
        <w:bottom w:val="none" w:sz="0" w:space="0" w:color="auto"/>
        <w:right w:val="none" w:sz="0" w:space="0" w:color="auto"/>
      </w:divBdr>
    </w:div>
    <w:div w:id="934092513">
      <w:bodyDiv w:val="1"/>
      <w:marLeft w:val="0"/>
      <w:marRight w:val="0"/>
      <w:marTop w:val="0"/>
      <w:marBottom w:val="0"/>
      <w:divBdr>
        <w:top w:val="none" w:sz="0" w:space="0" w:color="auto"/>
        <w:left w:val="none" w:sz="0" w:space="0" w:color="auto"/>
        <w:bottom w:val="none" w:sz="0" w:space="0" w:color="auto"/>
        <w:right w:val="none" w:sz="0" w:space="0" w:color="auto"/>
      </w:divBdr>
    </w:div>
    <w:div w:id="934168400">
      <w:bodyDiv w:val="1"/>
      <w:marLeft w:val="0"/>
      <w:marRight w:val="0"/>
      <w:marTop w:val="0"/>
      <w:marBottom w:val="0"/>
      <w:divBdr>
        <w:top w:val="none" w:sz="0" w:space="0" w:color="auto"/>
        <w:left w:val="none" w:sz="0" w:space="0" w:color="auto"/>
        <w:bottom w:val="none" w:sz="0" w:space="0" w:color="auto"/>
        <w:right w:val="none" w:sz="0" w:space="0" w:color="auto"/>
      </w:divBdr>
    </w:div>
    <w:div w:id="934241936">
      <w:bodyDiv w:val="1"/>
      <w:marLeft w:val="0"/>
      <w:marRight w:val="0"/>
      <w:marTop w:val="0"/>
      <w:marBottom w:val="0"/>
      <w:divBdr>
        <w:top w:val="none" w:sz="0" w:space="0" w:color="auto"/>
        <w:left w:val="none" w:sz="0" w:space="0" w:color="auto"/>
        <w:bottom w:val="none" w:sz="0" w:space="0" w:color="auto"/>
        <w:right w:val="none" w:sz="0" w:space="0" w:color="auto"/>
      </w:divBdr>
    </w:div>
    <w:div w:id="934485860">
      <w:bodyDiv w:val="1"/>
      <w:marLeft w:val="0"/>
      <w:marRight w:val="0"/>
      <w:marTop w:val="0"/>
      <w:marBottom w:val="0"/>
      <w:divBdr>
        <w:top w:val="none" w:sz="0" w:space="0" w:color="auto"/>
        <w:left w:val="none" w:sz="0" w:space="0" w:color="auto"/>
        <w:bottom w:val="none" w:sz="0" w:space="0" w:color="auto"/>
        <w:right w:val="none" w:sz="0" w:space="0" w:color="auto"/>
      </w:divBdr>
    </w:div>
    <w:div w:id="935137897">
      <w:bodyDiv w:val="1"/>
      <w:marLeft w:val="0"/>
      <w:marRight w:val="0"/>
      <w:marTop w:val="0"/>
      <w:marBottom w:val="0"/>
      <w:divBdr>
        <w:top w:val="none" w:sz="0" w:space="0" w:color="auto"/>
        <w:left w:val="none" w:sz="0" w:space="0" w:color="auto"/>
        <w:bottom w:val="none" w:sz="0" w:space="0" w:color="auto"/>
        <w:right w:val="none" w:sz="0" w:space="0" w:color="auto"/>
      </w:divBdr>
    </w:div>
    <w:div w:id="936134359">
      <w:bodyDiv w:val="1"/>
      <w:marLeft w:val="0"/>
      <w:marRight w:val="0"/>
      <w:marTop w:val="0"/>
      <w:marBottom w:val="0"/>
      <w:divBdr>
        <w:top w:val="none" w:sz="0" w:space="0" w:color="auto"/>
        <w:left w:val="none" w:sz="0" w:space="0" w:color="auto"/>
        <w:bottom w:val="none" w:sz="0" w:space="0" w:color="auto"/>
        <w:right w:val="none" w:sz="0" w:space="0" w:color="auto"/>
      </w:divBdr>
    </w:div>
    <w:div w:id="936519219">
      <w:bodyDiv w:val="1"/>
      <w:marLeft w:val="0"/>
      <w:marRight w:val="0"/>
      <w:marTop w:val="0"/>
      <w:marBottom w:val="0"/>
      <w:divBdr>
        <w:top w:val="none" w:sz="0" w:space="0" w:color="auto"/>
        <w:left w:val="none" w:sz="0" w:space="0" w:color="auto"/>
        <w:bottom w:val="none" w:sz="0" w:space="0" w:color="auto"/>
        <w:right w:val="none" w:sz="0" w:space="0" w:color="auto"/>
      </w:divBdr>
    </w:div>
    <w:div w:id="937179825">
      <w:bodyDiv w:val="1"/>
      <w:marLeft w:val="0"/>
      <w:marRight w:val="0"/>
      <w:marTop w:val="0"/>
      <w:marBottom w:val="0"/>
      <w:divBdr>
        <w:top w:val="none" w:sz="0" w:space="0" w:color="auto"/>
        <w:left w:val="none" w:sz="0" w:space="0" w:color="auto"/>
        <w:bottom w:val="none" w:sz="0" w:space="0" w:color="auto"/>
        <w:right w:val="none" w:sz="0" w:space="0" w:color="auto"/>
      </w:divBdr>
    </w:div>
    <w:div w:id="937181300">
      <w:bodyDiv w:val="1"/>
      <w:marLeft w:val="0"/>
      <w:marRight w:val="0"/>
      <w:marTop w:val="0"/>
      <w:marBottom w:val="0"/>
      <w:divBdr>
        <w:top w:val="none" w:sz="0" w:space="0" w:color="auto"/>
        <w:left w:val="none" w:sz="0" w:space="0" w:color="auto"/>
        <w:bottom w:val="none" w:sz="0" w:space="0" w:color="auto"/>
        <w:right w:val="none" w:sz="0" w:space="0" w:color="auto"/>
      </w:divBdr>
    </w:div>
    <w:div w:id="937907119">
      <w:bodyDiv w:val="1"/>
      <w:marLeft w:val="0"/>
      <w:marRight w:val="0"/>
      <w:marTop w:val="0"/>
      <w:marBottom w:val="0"/>
      <w:divBdr>
        <w:top w:val="none" w:sz="0" w:space="0" w:color="auto"/>
        <w:left w:val="none" w:sz="0" w:space="0" w:color="auto"/>
        <w:bottom w:val="none" w:sz="0" w:space="0" w:color="auto"/>
        <w:right w:val="none" w:sz="0" w:space="0" w:color="auto"/>
      </w:divBdr>
    </w:div>
    <w:div w:id="938027176">
      <w:bodyDiv w:val="1"/>
      <w:marLeft w:val="0"/>
      <w:marRight w:val="0"/>
      <w:marTop w:val="0"/>
      <w:marBottom w:val="0"/>
      <w:divBdr>
        <w:top w:val="none" w:sz="0" w:space="0" w:color="auto"/>
        <w:left w:val="none" w:sz="0" w:space="0" w:color="auto"/>
        <w:bottom w:val="none" w:sz="0" w:space="0" w:color="auto"/>
        <w:right w:val="none" w:sz="0" w:space="0" w:color="auto"/>
      </w:divBdr>
    </w:div>
    <w:div w:id="938371833">
      <w:bodyDiv w:val="1"/>
      <w:marLeft w:val="0"/>
      <w:marRight w:val="0"/>
      <w:marTop w:val="0"/>
      <w:marBottom w:val="0"/>
      <w:divBdr>
        <w:top w:val="none" w:sz="0" w:space="0" w:color="auto"/>
        <w:left w:val="none" w:sz="0" w:space="0" w:color="auto"/>
        <w:bottom w:val="none" w:sz="0" w:space="0" w:color="auto"/>
        <w:right w:val="none" w:sz="0" w:space="0" w:color="auto"/>
      </w:divBdr>
    </w:div>
    <w:div w:id="938683415">
      <w:bodyDiv w:val="1"/>
      <w:marLeft w:val="0"/>
      <w:marRight w:val="0"/>
      <w:marTop w:val="0"/>
      <w:marBottom w:val="0"/>
      <w:divBdr>
        <w:top w:val="none" w:sz="0" w:space="0" w:color="auto"/>
        <w:left w:val="none" w:sz="0" w:space="0" w:color="auto"/>
        <w:bottom w:val="none" w:sz="0" w:space="0" w:color="auto"/>
        <w:right w:val="none" w:sz="0" w:space="0" w:color="auto"/>
      </w:divBdr>
    </w:div>
    <w:div w:id="938832351">
      <w:bodyDiv w:val="1"/>
      <w:marLeft w:val="0"/>
      <w:marRight w:val="0"/>
      <w:marTop w:val="0"/>
      <w:marBottom w:val="0"/>
      <w:divBdr>
        <w:top w:val="none" w:sz="0" w:space="0" w:color="auto"/>
        <w:left w:val="none" w:sz="0" w:space="0" w:color="auto"/>
        <w:bottom w:val="none" w:sz="0" w:space="0" w:color="auto"/>
        <w:right w:val="none" w:sz="0" w:space="0" w:color="auto"/>
      </w:divBdr>
    </w:div>
    <w:div w:id="939484184">
      <w:bodyDiv w:val="1"/>
      <w:marLeft w:val="0"/>
      <w:marRight w:val="0"/>
      <w:marTop w:val="0"/>
      <w:marBottom w:val="0"/>
      <w:divBdr>
        <w:top w:val="none" w:sz="0" w:space="0" w:color="auto"/>
        <w:left w:val="none" w:sz="0" w:space="0" w:color="auto"/>
        <w:bottom w:val="none" w:sz="0" w:space="0" w:color="auto"/>
        <w:right w:val="none" w:sz="0" w:space="0" w:color="auto"/>
      </w:divBdr>
    </w:div>
    <w:div w:id="939801030">
      <w:bodyDiv w:val="1"/>
      <w:marLeft w:val="0"/>
      <w:marRight w:val="0"/>
      <w:marTop w:val="0"/>
      <w:marBottom w:val="0"/>
      <w:divBdr>
        <w:top w:val="none" w:sz="0" w:space="0" w:color="auto"/>
        <w:left w:val="none" w:sz="0" w:space="0" w:color="auto"/>
        <w:bottom w:val="none" w:sz="0" w:space="0" w:color="auto"/>
        <w:right w:val="none" w:sz="0" w:space="0" w:color="auto"/>
      </w:divBdr>
    </w:div>
    <w:div w:id="940455587">
      <w:bodyDiv w:val="1"/>
      <w:marLeft w:val="0"/>
      <w:marRight w:val="0"/>
      <w:marTop w:val="0"/>
      <w:marBottom w:val="0"/>
      <w:divBdr>
        <w:top w:val="none" w:sz="0" w:space="0" w:color="auto"/>
        <w:left w:val="none" w:sz="0" w:space="0" w:color="auto"/>
        <w:bottom w:val="none" w:sz="0" w:space="0" w:color="auto"/>
        <w:right w:val="none" w:sz="0" w:space="0" w:color="auto"/>
      </w:divBdr>
    </w:div>
    <w:div w:id="940457650">
      <w:bodyDiv w:val="1"/>
      <w:marLeft w:val="0"/>
      <w:marRight w:val="0"/>
      <w:marTop w:val="0"/>
      <w:marBottom w:val="0"/>
      <w:divBdr>
        <w:top w:val="none" w:sz="0" w:space="0" w:color="auto"/>
        <w:left w:val="none" w:sz="0" w:space="0" w:color="auto"/>
        <w:bottom w:val="none" w:sz="0" w:space="0" w:color="auto"/>
        <w:right w:val="none" w:sz="0" w:space="0" w:color="auto"/>
      </w:divBdr>
    </w:div>
    <w:div w:id="940920292">
      <w:bodyDiv w:val="1"/>
      <w:marLeft w:val="0"/>
      <w:marRight w:val="0"/>
      <w:marTop w:val="0"/>
      <w:marBottom w:val="0"/>
      <w:divBdr>
        <w:top w:val="none" w:sz="0" w:space="0" w:color="auto"/>
        <w:left w:val="none" w:sz="0" w:space="0" w:color="auto"/>
        <w:bottom w:val="none" w:sz="0" w:space="0" w:color="auto"/>
        <w:right w:val="none" w:sz="0" w:space="0" w:color="auto"/>
      </w:divBdr>
    </w:div>
    <w:div w:id="941836665">
      <w:bodyDiv w:val="1"/>
      <w:marLeft w:val="0"/>
      <w:marRight w:val="0"/>
      <w:marTop w:val="0"/>
      <w:marBottom w:val="0"/>
      <w:divBdr>
        <w:top w:val="none" w:sz="0" w:space="0" w:color="auto"/>
        <w:left w:val="none" w:sz="0" w:space="0" w:color="auto"/>
        <w:bottom w:val="none" w:sz="0" w:space="0" w:color="auto"/>
        <w:right w:val="none" w:sz="0" w:space="0" w:color="auto"/>
      </w:divBdr>
    </w:div>
    <w:div w:id="942111960">
      <w:bodyDiv w:val="1"/>
      <w:marLeft w:val="0"/>
      <w:marRight w:val="0"/>
      <w:marTop w:val="0"/>
      <w:marBottom w:val="0"/>
      <w:divBdr>
        <w:top w:val="none" w:sz="0" w:space="0" w:color="auto"/>
        <w:left w:val="none" w:sz="0" w:space="0" w:color="auto"/>
        <w:bottom w:val="none" w:sz="0" w:space="0" w:color="auto"/>
        <w:right w:val="none" w:sz="0" w:space="0" w:color="auto"/>
      </w:divBdr>
    </w:div>
    <w:div w:id="942349173">
      <w:bodyDiv w:val="1"/>
      <w:marLeft w:val="0"/>
      <w:marRight w:val="0"/>
      <w:marTop w:val="0"/>
      <w:marBottom w:val="0"/>
      <w:divBdr>
        <w:top w:val="none" w:sz="0" w:space="0" w:color="auto"/>
        <w:left w:val="none" w:sz="0" w:space="0" w:color="auto"/>
        <w:bottom w:val="none" w:sz="0" w:space="0" w:color="auto"/>
        <w:right w:val="none" w:sz="0" w:space="0" w:color="auto"/>
      </w:divBdr>
    </w:div>
    <w:div w:id="942372775">
      <w:bodyDiv w:val="1"/>
      <w:marLeft w:val="0"/>
      <w:marRight w:val="0"/>
      <w:marTop w:val="0"/>
      <w:marBottom w:val="0"/>
      <w:divBdr>
        <w:top w:val="none" w:sz="0" w:space="0" w:color="auto"/>
        <w:left w:val="none" w:sz="0" w:space="0" w:color="auto"/>
        <w:bottom w:val="none" w:sz="0" w:space="0" w:color="auto"/>
        <w:right w:val="none" w:sz="0" w:space="0" w:color="auto"/>
      </w:divBdr>
    </w:div>
    <w:div w:id="943224054">
      <w:bodyDiv w:val="1"/>
      <w:marLeft w:val="0"/>
      <w:marRight w:val="0"/>
      <w:marTop w:val="0"/>
      <w:marBottom w:val="0"/>
      <w:divBdr>
        <w:top w:val="none" w:sz="0" w:space="0" w:color="auto"/>
        <w:left w:val="none" w:sz="0" w:space="0" w:color="auto"/>
        <w:bottom w:val="none" w:sz="0" w:space="0" w:color="auto"/>
        <w:right w:val="none" w:sz="0" w:space="0" w:color="auto"/>
      </w:divBdr>
    </w:div>
    <w:div w:id="943268679">
      <w:bodyDiv w:val="1"/>
      <w:marLeft w:val="0"/>
      <w:marRight w:val="0"/>
      <w:marTop w:val="0"/>
      <w:marBottom w:val="0"/>
      <w:divBdr>
        <w:top w:val="none" w:sz="0" w:space="0" w:color="auto"/>
        <w:left w:val="none" w:sz="0" w:space="0" w:color="auto"/>
        <w:bottom w:val="none" w:sz="0" w:space="0" w:color="auto"/>
        <w:right w:val="none" w:sz="0" w:space="0" w:color="auto"/>
      </w:divBdr>
    </w:div>
    <w:div w:id="943339696">
      <w:bodyDiv w:val="1"/>
      <w:marLeft w:val="0"/>
      <w:marRight w:val="0"/>
      <w:marTop w:val="0"/>
      <w:marBottom w:val="0"/>
      <w:divBdr>
        <w:top w:val="none" w:sz="0" w:space="0" w:color="auto"/>
        <w:left w:val="none" w:sz="0" w:space="0" w:color="auto"/>
        <w:bottom w:val="none" w:sz="0" w:space="0" w:color="auto"/>
        <w:right w:val="none" w:sz="0" w:space="0" w:color="auto"/>
      </w:divBdr>
    </w:div>
    <w:div w:id="943461241">
      <w:bodyDiv w:val="1"/>
      <w:marLeft w:val="0"/>
      <w:marRight w:val="0"/>
      <w:marTop w:val="0"/>
      <w:marBottom w:val="0"/>
      <w:divBdr>
        <w:top w:val="none" w:sz="0" w:space="0" w:color="auto"/>
        <w:left w:val="none" w:sz="0" w:space="0" w:color="auto"/>
        <w:bottom w:val="none" w:sz="0" w:space="0" w:color="auto"/>
        <w:right w:val="none" w:sz="0" w:space="0" w:color="auto"/>
      </w:divBdr>
    </w:div>
    <w:div w:id="944464992">
      <w:bodyDiv w:val="1"/>
      <w:marLeft w:val="0"/>
      <w:marRight w:val="0"/>
      <w:marTop w:val="0"/>
      <w:marBottom w:val="0"/>
      <w:divBdr>
        <w:top w:val="none" w:sz="0" w:space="0" w:color="auto"/>
        <w:left w:val="none" w:sz="0" w:space="0" w:color="auto"/>
        <w:bottom w:val="none" w:sz="0" w:space="0" w:color="auto"/>
        <w:right w:val="none" w:sz="0" w:space="0" w:color="auto"/>
      </w:divBdr>
    </w:div>
    <w:div w:id="944652687">
      <w:bodyDiv w:val="1"/>
      <w:marLeft w:val="0"/>
      <w:marRight w:val="0"/>
      <w:marTop w:val="0"/>
      <w:marBottom w:val="0"/>
      <w:divBdr>
        <w:top w:val="none" w:sz="0" w:space="0" w:color="auto"/>
        <w:left w:val="none" w:sz="0" w:space="0" w:color="auto"/>
        <w:bottom w:val="none" w:sz="0" w:space="0" w:color="auto"/>
        <w:right w:val="none" w:sz="0" w:space="0" w:color="auto"/>
      </w:divBdr>
    </w:div>
    <w:div w:id="944774287">
      <w:bodyDiv w:val="1"/>
      <w:marLeft w:val="0"/>
      <w:marRight w:val="0"/>
      <w:marTop w:val="0"/>
      <w:marBottom w:val="0"/>
      <w:divBdr>
        <w:top w:val="none" w:sz="0" w:space="0" w:color="auto"/>
        <w:left w:val="none" w:sz="0" w:space="0" w:color="auto"/>
        <w:bottom w:val="none" w:sz="0" w:space="0" w:color="auto"/>
        <w:right w:val="none" w:sz="0" w:space="0" w:color="auto"/>
      </w:divBdr>
    </w:div>
    <w:div w:id="945114892">
      <w:bodyDiv w:val="1"/>
      <w:marLeft w:val="0"/>
      <w:marRight w:val="0"/>
      <w:marTop w:val="0"/>
      <w:marBottom w:val="0"/>
      <w:divBdr>
        <w:top w:val="none" w:sz="0" w:space="0" w:color="auto"/>
        <w:left w:val="none" w:sz="0" w:space="0" w:color="auto"/>
        <w:bottom w:val="none" w:sz="0" w:space="0" w:color="auto"/>
        <w:right w:val="none" w:sz="0" w:space="0" w:color="auto"/>
      </w:divBdr>
    </w:div>
    <w:div w:id="945775121">
      <w:bodyDiv w:val="1"/>
      <w:marLeft w:val="0"/>
      <w:marRight w:val="0"/>
      <w:marTop w:val="0"/>
      <w:marBottom w:val="0"/>
      <w:divBdr>
        <w:top w:val="none" w:sz="0" w:space="0" w:color="auto"/>
        <w:left w:val="none" w:sz="0" w:space="0" w:color="auto"/>
        <w:bottom w:val="none" w:sz="0" w:space="0" w:color="auto"/>
        <w:right w:val="none" w:sz="0" w:space="0" w:color="auto"/>
      </w:divBdr>
    </w:div>
    <w:div w:id="946428092">
      <w:bodyDiv w:val="1"/>
      <w:marLeft w:val="0"/>
      <w:marRight w:val="0"/>
      <w:marTop w:val="0"/>
      <w:marBottom w:val="0"/>
      <w:divBdr>
        <w:top w:val="none" w:sz="0" w:space="0" w:color="auto"/>
        <w:left w:val="none" w:sz="0" w:space="0" w:color="auto"/>
        <w:bottom w:val="none" w:sz="0" w:space="0" w:color="auto"/>
        <w:right w:val="none" w:sz="0" w:space="0" w:color="auto"/>
      </w:divBdr>
    </w:div>
    <w:div w:id="946429801">
      <w:bodyDiv w:val="1"/>
      <w:marLeft w:val="0"/>
      <w:marRight w:val="0"/>
      <w:marTop w:val="0"/>
      <w:marBottom w:val="0"/>
      <w:divBdr>
        <w:top w:val="none" w:sz="0" w:space="0" w:color="auto"/>
        <w:left w:val="none" w:sz="0" w:space="0" w:color="auto"/>
        <w:bottom w:val="none" w:sz="0" w:space="0" w:color="auto"/>
        <w:right w:val="none" w:sz="0" w:space="0" w:color="auto"/>
      </w:divBdr>
    </w:div>
    <w:div w:id="947388871">
      <w:bodyDiv w:val="1"/>
      <w:marLeft w:val="0"/>
      <w:marRight w:val="0"/>
      <w:marTop w:val="0"/>
      <w:marBottom w:val="0"/>
      <w:divBdr>
        <w:top w:val="none" w:sz="0" w:space="0" w:color="auto"/>
        <w:left w:val="none" w:sz="0" w:space="0" w:color="auto"/>
        <w:bottom w:val="none" w:sz="0" w:space="0" w:color="auto"/>
        <w:right w:val="none" w:sz="0" w:space="0" w:color="auto"/>
      </w:divBdr>
    </w:div>
    <w:div w:id="948010274">
      <w:bodyDiv w:val="1"/>
      <w:marLeft w:val="0"/>
      <w:marRight w:val="0"/>
      <w:marTop w:val="0"/>
      <w:marBottom w:val="0"/>
      <w:divBdr>
        <w:top w:val="none" w:sz="0" w:space="0" w:color="auto"/>
        <w:left w:val="none" w:sz="0" w:space="0" w:color="auto"/>
        <w:bottom w:val="none" w:sz="0" w:space="0" w:color="auto"/>
        <w:right w:val="none" w:sz="0" w:space="0" w:color="auto"/>
      </w:divBdr>
    </w:div>
    <w:div w:id="948049446">
      <w:bodyDiv w:val="1"/>
      <w:marLeft w:val="0"/>
      <w:marRight w:val="0"/>
      <w:marTop w:val="0"/>
      <w:marBottom w:val="0"/>
      <w:divBdr>
        <w:top w:val="none" w:sz="0" w:space="0" w:color="auto"/>
        <w:left w:val="none" w:sz="0" w:space="0" w:color="auto"/>
        <w:bottom w:val="none" w:sz="0" w:space="0" w:color="auto"/>
        <w:right w:val="none" w:sz="0" w:space="0" w:color="auto"/>
      </w:divBdr>
    </w:div>
    <w:div w:id="948246111">
      <w:bodyDiv w:val="1"/>
      <w:marLeft w:val="0"/>
      <w:marRight w:val="0"/>
      <w:marTop w:val="0"/>
      <w:marBottom w:val="0"/>
      <w:divBdr>
        <w:top w:val="none" w:sz="0" w:space="0" w:color="auto"/>
        <w:left w:val="none" w:sz="0" w:space="0" w:color="auto"/>
        <w:bottom w:val="none" w:sz="0" w:space="0" w:color="auto"/>
        <w:right w:val="none" w:sz="0" w:space="0" w:color="auto"/>
      </w:divBdr>
    </w:div>
    <w:div w:id="948439225">
      <w:bodyDiv w:val="1"/>
      <w:marLeft w:val="0"/>
      <w:marRight w:val="0"/>
      <w:marTop w:val="0"/>
      <w:marBottom w:val="0"/>
      <w:divBdr>
        <w:top w:val="none" w:sz="0" w:space="0" w:color="auto"/>
        <w:left w:val="none" w:sz="0" w:space="0" w:color="auto"/>
        <w:bottom w:val="none" w:sz="0" w:space="0" w:color="auto"/>
        <w:right w:val="none" w:sz="0" w:space="0" w:color="auto"/>
      </w:divBdr>
    </w:div>
    <w:div w:id="948469221">
      <w:bodyDiv w:val="1"/>
      <w:marLeft w:val="0"/>
      <w:marRight w:val="0"/>
      <w:marTop w:val="0"/>
      <w:marBottom w:val="0"/>
      <w:divBdr>
        <w:top w:val="none" w:sz="0" w:space="0" w:color="auto"/>
        <w:left w:val="none" w:sz="0" w:space="0" w:color="auto"/>
        <w:bottom w:val="none" w:sz="0" w:space="0" w:color="auto"/>
        <w:right w:val="none" w:sz="0" w:space="0" w:color="auto"/>
      </w:divBdr>
    </w:div>
    <w:div w:id="948590621">
      <w:bodyDiv w:val="1"/>
      <w:marLeft w:val="0"/>
      <w:marRight w:val="0"/>
      <w:marTop w:val="0"/>
      <w:marBottom w:val="0"/>
      <w:divBdr>
        <w:top w:val="none" w:sz="0" w:space="0" w:color="auto"/>
        <w:left w:val="none" w:sz="0" w:space="0" w:color="auto"/>
        <w:bottom w:val="none" w:sz="0" w:space="0" w:color="auto"/>
        <w:right w:val="none" w:sz="0" w:space="0" w:color="auto"/>
      </w:divBdr>
    </w:div>
    <w:div w:id="948774429">
      <w:bodyDiv w:val="1"/>
      <w:marLeft w:val="0"/>
      <w:marRight w:val="0"/>
      <w:marTop w:val="0"/>
      <w:marBottom w:val="0"/>
      <w:divBdr>
        <w:top w:val="none" w:sz="0" w:space="0" w:color="auto"/>
        <w:left w:val="none" w:sz="0" w:space="0" w:color="auto"/>
        <w:bottom w:val="none" w:sz="0" w:space="0" w:color="auto"/>
        <w:right w:val="none" w:sz="0" w:space="0" w:color="auto"/>
      </w:divBdr>
    </w:div>
    <w:div w:id="949706518">
      <w:bodyDiv w:val="1"/>
      <w:marLeft w:val="0"/>
      <w:marRight w:val="0"/>
      <w:marTop w:val="0"/>
      <w:marBottom w:val="0"/>
      <w:divBdr>
        <w:top w:val="none" w:sz="0" w:space="0" w:color="auto"/>
        <w:left w:val="none" w:sz="0" w:space="0" w:color="auto"/>
        <w:bottom w:val="none" w:sz="0" w:space="0" w:color="auto"/>
        <w:right w:val="none" w:sz="0" w:space="0" w:color="auto"/>
      </w:divBdr>
    </w:div>
    <w:div w:id="950237916">
      <w:bodyDiv w:val="1"/>
      <w:marLeft w:val="0"/>
      <w:marRight w:val="0"/>
      <w:marTop w:val="0"/>
      <w:marBottom w:val="0"/>
      <w:divBdr>
        <w:top w:val="none" w:sz="0" w:space="0" w:color="auto"/>
        <w:left w:val="none" w:sz="0" w:space="0" w:color="auto"/>
        <w:bottom w:val="none" w:sz="0" w:space="0" w:color="auto"/>
        <w:right w:val="none" w:sz="0" w:space="0" w:color="auto"/>
      </w:divBdr>
    </w:div>
    <w:div w:id="950624050">
      <w:bodyDiv w:val="1"/>
      <w:marLeft w:val="0"/>
      <w:marRight w:val="0"/>
      <w:marTop w:val="0"/>
      <w:marBottom w:val="0"/>
      <w:divBdr>
        <w:top w:val="none" w:sz="0" w:space="0" w:color="auto"/>
        <w:left w:val="none" w:sz="0" w:space="0" w:color="auto"/>
        <w:bottom w:val="none" w:sz="0" w:space="0" w:color="auto"/>
        <w:right w:val="none" w:sz="0" w:space="0" w:color="auto"/>
      </w:divBdr>
    </w:div>
    <w:div w:id="950668100">
      <w:bodyDiv w:val="1"/>
      <w:marLeft w:val="0"/>
      <w:marRight w:val="0"/>
      <w:marTop w:val="0"/>
      <w:marBottom w:val="0"/>
      <w:divBdr>
        <w:top w:val="none" w:sz="0" w:space="0" w:color="auto"/>
        <w:left w:val="none" w:sz="0" w:space="0" w:color="auto"/>
        <w:bottom w:val="none" w:sz="0" w:space="0" w:color="auto"/>
        <w:right w:val="none" w:sz="0" w:space="0" w:color="auto"/>
      </w:divBdr>
    </w:div>
    <w:div w:id="950746596">
      <w:bodyDiv w:val="1"/>
      <w:marLeft w:val="0"/>
      <w:marRight w:val="0"/>
      <w:marTop w:val="0"/>
      <w:marBottom w:val="0"/>
      <w:divBdr>
        <w:top w:val="none" w:sz="0" w:space="0" w:color="auto"/>
        <w:left w:val="none" w:sz="0" w:space="0" w:color="auto"/>
        <w:bottom w:val="none" w:sz="0" w:space="0" w:color="auto"/>
        <w:right w:val="none" w:sz="0" w:space="0" w:color="auto"/>
      </w:divBdr>
    </w:div>
    <w:div w:id="951208641">
      <w:bodyDiv w:val="1"/>
      <w:marLeft w:val="0"/>
      <w:marRight w:val="0"/>
      <w:marTop w:val="0"/>
      <w:marBottom w:val="0"/>
      <w:divBdr>
        <w:top w:val="none" w:sz="0" w:space="0" w:color="auto"/>
        <w:left w:val="none" w:sz="0" w:space="0" w:color="auto"/>
        <w:bottom w:val="none" w:sz="0" w:space="0" w:color="auto"/>
        <w:right w:val="none" w:sz="0" w:space="0" w:color="auto"/>
      </w:divBdr>
    </w:div>
    <w:div w:id="951322806">
      <w:bodyDiv w:val="1"/>
      <w:marLeft w:val="0"/>
      <w:marRight w:val="0"/>
      <w:marTop w:val="0"/>
      <w:marBottom w:val="0"/>
      <w:divBdr>
        <w:top w:val="none" w:sz="0" w:space="0" w:color="auto"/>
        <w:left w:val="none" w:sz="0" w:space="0" w:color="auto"/>
        <w:bottom w:val="none" w:sz="0" w:space="0" w:color="auto"/>
        <w:right w:val="none" w:sz="0" w:space="0" w:color="auto"/>
      </w:divBdr>
    </w:div>
    <w:div w:id="951787641">
      <w:bodyDiv w:val="1"/>
      <w:marLeft w:val="0"/>
      <w:marRight w:val="0"/>
      <w:marTop w:val="0"/>
      <w:marBottom w:val="0"/>
      <w:divBdr>
        <w:top w:val="none" w:sz="0" w:space="0" w:color="auto"/>
        <w:left w:val="none" w:sz="0" w:space="0" w:color="auto"/>
        <w:bottom w:val="none" w:sz="0" w:space="0" w:color="auto"/>
        <w:right w:val="none" w:sz="0" w:space="0" w:color="auto"/>
      </w:divBdr>
    </w:div>
    <w:div w:id="951942330">
      <w:bodyDiv w:val="1"/>
      <w:marLeft w:val="0"/>
      <w:marRight w:val="0"/>
      <w:marTop w:val="0"/>
      <w:marBottom w:val="0"/>
      <w:divBdr>
        <w:top w:val="none" w:sz="0" w:space="0" w:color="auto"/>
        <w:left w:val="none" w:sz="0" w:space="0" w:color="auto"/>
        <w:bottom w:val="none" w:sz="0" w:space="0" w:color="auto"/>
        <w:right w:val="none" w:sz="0" w:space="0" w:color="auto"/>
      </w:divBdr>
    </w:div>
    <w:div w:id="952710495">
      <w:bodyDiv w:val="1"/>
      <w:marLeft w:val="0"/>
      <w:marRight w:val="0"/>
      <w:marTop w:val="0"/>
      <w:marBottom w:val="0"/>
      <w:divBdr>
        <w:top w:val="none" w:sz="0" w:space="0" w:color="auto"/>
        <w:left w:val="none" w:sz="0" w:space="0" w:color="auto"/>
        <w:bottom w:val="none" w:sz="0" w:space="0" w:color="auto"/>
        <w:right w:val="none" w:sz="0" w:space="0" w:color="auto"/>
      </w:divBdr>
    </w:div>
    <w:div w:id="953049971">
      <w:bodyDiv w:val="1"/>
      <w:marLeft w:val="0"/>
      <w:marRight w:val="0"/>
      <w:marTop w:val="0"/>
      <w:marBottom w:val="0"/>
      <w:divBdr>
        <w:top w:val="none" w:sz="0" w:space="0" w:color="auto"/>
        <w:left w:val="none" w:sz="0" w:space="0" w:color="auto"/>
        <w:bottom w:val="none" w:sz="0" w:space="0" w:color="auto"/>
        <w:right w:val="none" w:sz="0" w:space="0" w:color="auto"/>
      </w:divBdr>
    </w:div>
    <w:div w:id="953052883">
      <w:bodyDiv w:val="1"/>
      <w:marLeft w:val="0"/>
      <w:marRight w:val="0"/>
      <w:marTop w:val="0"/>
      <w:marBottom w:val="0"/>
      <w:divBdr>
        <w:top w:val="none" w:sz="0" w:space="0" w:color="auto"/>
        <w:left w:val="none" w:sz="0" w:space="0" w:color="auto"/>
        <w:bottom w:val="none" w:sz="0" w:space="0" w:color="auto"/>
        <w:right w:val="none" w:sz="0" w:space="0" w:color="auto"/>
      </w:divBdr>
    </w:div>
    <w:div w:id="953053408">
      <w:bodyDiv w:val="1"/>
      <w:marLeft w:val="0"/>
      <w:marRight w:val="0"/>
      <w:marTop w:val="0"/>
      <w:marBottom w:val="0"/>
      <w:divBdr>
        <w:top w:val="none" w:sz="0" w:space="0" w:color="auto"/>
        <w:left w:val="none" w:sz="0" w:space="0" w:color="auto"/>
        <w:bottom w:val="none" w:sz="0" w:space="0" w:color="auto"/>
        <w:right w:val="none" w:sz="0" w:space="0" w:color="auto"/>
      </w:divBdr>
    </w:div>
    <w:div w:id="953252577">
      <w:bodyDiv w:val="1"/>
      <w:marLeft w:val="0"/>
      <w:marRight w:val="0"/>
      <w:marTop w:val="0"/>
      <w:marBottom w:val="0"/>
      <w:divBdr>
        <w:top w:val="none" w:sz="0" w:space="0" w:color="auto"/>
        <w:left w:val="none" w:sz="0" w:space="0" w:color="auto"/>
        <w:bottom w:val="none" w:sz="0" w:space="0" w:color="auto"/>
        <w:right w:val="none" w:sz="0" w:space="0" w:color="auto"/>
      </w:divBdr>
    </w:div>
    <w:div w:id="953949034">
      <w:bodyDiv w:val="1"/>
      <w:marLeft w:val="0"/>
      <w:marRight w:val="0"/>
      <w:marTop w:val="0"/>
      <w:marBottom w:val="0"/>
      <w:divBdr>
        <w:top w:val="none" w:sz="0" w:space="0" w:color="auto"/>
        <w:left w:val="none" w:sz="0" w:space="0" w:color="auto"/>
        <w:bottom w:val="none" w:sz="0" w:space="0" w:color="auto"/>
        <w:right w:val="none" w:sz="0" w:space="0" w:color="auto"/>
      </w:divBdr>
    </w:div>
    <w:div w:id="953950503">
      <w:bodyDiv w:val="1"/>
      <w:marLeft w:val="0"/>
      <w:marRight w:val="0"/>
      <w:marTop w:val="0"/>
      <w:marBottom w:val="0"/>
      <w:divBdr>
        <w:top w:val="none" w:sz="0" w:space="0" w:color="auto"/>
        <w:left w:val="none" w:sz="0" w:space="0" w:color="auto"/>
        <w:bottom w:val="none" w:sz="0" w:space="0" w:color="auto"/>
        <w:right w:val="none" w:sz="0" w:space="0" w:color="auto"/>
      </w:divBdr>
    </w:div>
    <w:div w:id="954093210">
      <w:bodyDiv w:val="1"/>
      <w:marLeft w:val="0"/>
      <w:marRight w:val="0"/>
      <w:marTop w:val="0"/>
      <w:marBottom w:val="0"/>
      <w:divBdr>
        <w:top w:val="none" w:sz="0" w:space="0" w:color="auto"/>
        <w:left w:val="none" w:sz="0" w:space="0" w:color="auto"/>
        <w:bottom w:val="none" w:sz="0" w:space="0" w:color="auto"/>
        <w:right w:val="none" w:sz="0" w:space="0" w:color="auto"/>
      </w:divBdr>
    </w:div>
    <w:div w:id="954139019">
      <w:bodyDiv w:val="1"/>
      <w:marLeft w:val="0"/>
      <w:marRight w:val="0"/>
      <w:marTop w:val="0"/>
      <w:marBottom w:val="0"/>
      <w:divBdr>
        <w:top w:val="none" w:sz="0" w:space="0" w:color="auto"/>
        <w:left w:val="none" w:sz="0" w:space="0" w:color="auto"/>
        <w:bottom w:val="none" w:sz="0" w:space="0" w:color="auto"/>
        <w:right w:val="none" w:sz="0" w:space="0" w:color="auto"/>
      </w:divBdr>
    </w:div>
    <w:div w:id="954678714">
      <w:bodyDiv w:val="1"/>
      <w:marLeft w:val="0"/>
      <w:marRight w:val="0"/>
      <w:marTop w:val="0"/>
      <w:marBottom w:val="0"/>
      <w:divBdr>
        <w:top w:val="none" w:sz="0" w:space="0" w:color="auto"/>
        <w:left w:val="none" w:sz="0" w:space="0" w:color="auto"/>
        <w:bottom w:val="none" w:sz="0" w:space="0" w:color="auto"/>
        <w:right w:val="none" w:sz="0" w:space="0" w:color="auto"/>
      </w:divBdr>
    </w:div>
    <w:div w:id="954991496">
      <w:bodyDiv w:val="1"/>
      <w:marLeft w:val="0"/>
      <w:marRight w:val="0"/>
      <w:marTop w:val="0"/>
      <w:marBottom w:val="0"/>
      <w:divBdr>
        <w:top w:val="none" w:sz="0" w:space="0" w:color="auto"/>
        <w:left w:val="none" w:sz="0" w:space="0" w:color="auto"/>
        <w:bottom w:val="none" w:sz="0" w:space="0" w:color="auto"/>
        <w:right w:val="none" w:sz="0" w:space="0" w:color="auto"/>
      </w:divBdr>
    </w:div>
    <w:div w:id="955062545">
      <w:bodyDiv w:val="1"/>
      <w:marLeft w:val="0"/>
      <w:marRight w:val="0"/>
      <w:marTop w:val="0"/>
      <w:marBottom w:val="0"/>
      <w:divBdr>
        <w:top w:val="none" w:sz="0" w:space="0" w:color="auto"/>
        <w:left w:val="none" w:sz="0" w:space="0" w:color="auto"/>
        <w:bottom w:val="none" w:sz="0" w:space="0" w:color="auto"/>
        <w:right w:val="none" w:sz="0" w:space="0" w:color="auto"/>
      </w:divBdr>
    </w:div>
    <w:div w:id="955522811">
      <w:bodyDiv w:val="1"/>
      <w:marLeft w:val="0"/>
      <w:marRight w:val="0"/>
      <w:marTop w:val="0"/>
      <w:marBottom w:val="0"/>
      <w:divBdr>
        <w:top w:val="none" w:sz="0" w:space="0" w:color="auto"/>
        <w:left w:val="none" w:sz="0" w:space="0" w:color="auto"/>
        <w:bottom w:val="none" w:sz="0" w:space="0" w:color="auto"/>
        <w:right w:val="none" w:sz="0" w:space="0" w:color="auto"/>
      </w:divBdr>
    </w:div>
    <w:div w:id="955865666">
      <w:bodyDiv w:val="1"/>
      <w:marLeft w:val="0"/>
      <w:marRight w:val="0"/>
      <w:marTop w:val="0"/>
      <w:marBottom w:val="0"/>
      <w:divBdr>
        <w:top w:val="none" w:sz="0" w:space="0" w:color="auto"/>
        <w:left w:val="none" w:sz="0" w:space="0" w:color="auto"/>
        <w:bottom w:val="none" w:sz="0" w:space="0" w:color="auto"/>
        <w:right w:val="none" w:sz="0" w:space="0" w:color="auto"/>
      </w:divBdr>
    </w:div>
    <w:div w:id="956063010">
      <w:bodyDiv w:val="1"/>
      <w:marLeft w:val="0"/>
      <w:marRight w:val="0"/>
      <w:marTop w:val="0"/>
      <w:marBottom w:val="0"/>
      <w:divBdr>
        <w:top w:val="none" w:sz="0" w:space="0" w:color="auto"/>
        <w:left w:val="none" w:sz="0" w:space="0" w:color="auto"/>
        <w:bottom w:val="none" w:sz="0" w:space="0" w:color="auto"/>
        <w:right w:val="none" w:sz="0" w:space="0" w:color="auto"/>
      </w:divBdr>
    </w:div>
    <w:div w:id="956259060">
      <w:bodyDiv w:val="1"/>
      <w:marLeft w:val="0"/>
      <w:marRight w:val="0"/>
      <w:marTop w:val="0"/>
      <w:marBottom w:val="0"/>
      <w:divBdr>
        <w:top w:val="none" w:sz="0" w:space="0" w:color="auto"/>
        <w:left w:val="none" w:sz="0" w:space="0" w:color="auto"/>
        <w:bottom w:val="none" w:sz="0" w:space="0" w:color="auto"/>
        <w:right w:val="none" w:sz="0" w:space="0" w:color="auto"/>
      </w:divBdr>
    </w:div>
    <w:div w:id="956451640">
      <w:bodyDiv w:val="1"/>
      <w:marLeft w:val="0"/>
      <w:marRight w:val="0"/>
      <w:marTop w:val="0"/>
      <w:marBottom w:val="0"/>
      <w:divBdr>
        <w:top w:val="none" w:sz="0" w:space="0" w:color="auto"/>
        <w:left w:val="none" w:sz="0" w:space="0" w:color="auto"/>
        <w:bottom w:val="none" w:sz="0" w:space="0" w:color="auto"/>
        <w:right w:val="none" w:sz="0" w:space="0" w:color="auto"/>
      </w:divBdr>
    </w:div>
    <w:div w:id="956912552">
      <w:bodyDiv w:val="1"/>
      <w:marLeft w:val="0"/>
      <w:marRight w:val="0"/>
      <w:marTop w:val="0"/>
      <w:marBottom w:val="0"/>
      <w:divBdr>
        <w:top w:val="none" w:sz="0" w:space="0" w:color="auto"/>
        <w:left w:val="none" w:sz="0" w:space="0" w:color="auto"/>
        <w:bottom w:val="none" w:sz="0" w:space="0" w:color="auto"/>
        <w:right w:val="none" w:sz="0" w:space="0" w:color="auto"/>
      </w:divBdr>
    </w:div>
    <w:div w:id="957108827">
      <w:bodyDiv w:val="1"/>
      <w:marLeft w:val="0"/>
      <w:marRight w:val="0"/>
      <w:marTop w:val="0"/>
      <w:marBottom w:val="0"/>
      <w:divBdr>
        <w:top w:val="none" w:sz="0" w:space="0" w:color="auto"/>
        <w:left w:val="none" w:sz="0" w:space="0" w:color="auto"/>
        <w:bottom w:val="none" w:sz="0" w:space="0" w:color="auto"/>
        <w:right w:val="none" w:sz="0" w:space="0" w:color="auto"/>
      </w:divBdr>
    </w:div>
    <w:div w:id="957179149">
      <w:bodyDiv w:val="1"/>
      <w:marLeft w:val="0"/>
      <w:marRight w:val="0"/>
      <w:marTop w:val="0"/>
      <w:marBottom w:val="0"/>
      <w:divBdr>
        <w:top w:val="none" w:sz="0" w:space="0" w:color="auto"/>
        <w:left w:val="none" w:sz="0" w:space="0" w:color="auto"/>
        <w:bottom w:val="none" w:sz="0" w:space="0" w:color="auto"/>
        <w:right w:val="none" w:sz="0" w:space="0" w:color="auto"/>
      </w:divBdr>
    </w:div>
    <w:div w:id="957224791">
      <w:bodyDiv w:val="1"/>
      <w:marLeft w:val="0"/>
      <w:marRight w:val="0"/>
      <w:marTop w:val="0"/>
      <w:marBottom w:val="0"/>
      <w:divBdr>
        <w:top w:val="none" w:sz="0" w:space="0" w:color="auto"/>
        <w:left w:val="none" w:sz="0" w:space="0" w:color="auto"/>
        <w:bottom w:val="none" w:sz="0" w:space="0" w:color="auto"/>
        <w:right w:val="none" w:sz="0" w:space="0" w:color="auto"/>
      </w:divBdr>
    </w:div>
    <w:div w:id="957446456">
      <w:bodyDiv w:val="1"/>
      <w:marLeft w:val="0"/>
      <w:marRight w:val="0"/>
      <w:marTop w:val="0"/>
      <w:marBottom w:val="0"/>
      <w:divBdr>
        <w:top w:val="none" w:sz="0" w:space="0" w:color="auto"/>
        <w:left w:val="none" w:sz="0" w:space="0" w:color="auto"/>
        <w:bottom w:val="none" w:sz="0" w:space="0" w:color="auto"/>
        <w:right w:val="none" w:sz="0" w:space="0" w:color="auto"/>
      </w:divBdr>
    </w:div>
    <w:div w:id="957640499">
      <w:bodyDiv w:val="1"/>
      <w:marLeft w:val="0"/>
      <w:marRight w:val="0"/>
      <w:marTop w:val="0"/>
      <w:marBottom w:val="0"/>
      <w:divBdr>
        <w:top w:val="none" w:sz="0" w:space="0" w:color="auto"/>
        <w:left w:val="none" w:sz="0" w:space="0" w:color="auto"/>
        <w:bottom w:val="none" w:sz="0" w:space="0" w:color="auto"/>
        <w:right w:val="none" w:sz="0" w:space="0" w:color="auto"/>
      </w:divBdr>
    </w:div>
    <w:div w:id="958410021">
      <w:bodyDiv w:val="1"/>
      <w:marLeft w:val="0"/>
      <w:marRight w:val="0"/>
      <w:marTop w:val="0"/>
      <w:marBottom w:val="0"/>
      <w:divBdr>
        <w:top w:val="none" w:sz="0" w:space="0" w:color="auto"/>
        <w:left w:val="none" w:sz="0" w:space="0" w:color="auto"/>
        <w:bottom w:val="none" w:sz="0" w:space="0" w:color="auto"/>
        <w:right w:val="none" w:sz="0" w:space="0" w:color="auto"/>
      </w:divBdr>
    </w:div>
    <w:div w:id="958485309">
      <w:bodyDiv w:val="1"/>
      <w:marLeft w:val="0"/>
      <w:marRight w:val="0"/>
      <w:marTop w:val="0"/>
      <w:marBottom w:val="0"/>
      <w:divBdr>
        <w:top w:val="none" w:sz="0" w:space="0" w:color="auto"/>
        <w:left w:val="none" w:sz="0" w:space="0" w:color="auto"/>
        <w:bottom w:val="none" w:sz="0" w:space="0" w:color="auto"/>
        <w:right w:val="none" w:sz="0" w:space="0" w:color="auto"/>
      </w:divBdr>
    </w:div>
    <w:div w:id="958728852">
      <w:bodyDiv w:val="1"/>
      <w:marLeft w:val="0"/>
      <w:marRight w:val="0"/>
      <w:marTop w:val="0"/>
      <w:marBottom w:val="0"/>
      <w:divBdr>
        <w:top w:val="none" w:sz="0" w:space="0" w:color="auto"/>
        <w:left w:val="none" w:sz="0" w:space="0" w:color="auto"/>
        <w:bottom w:val="none" w:sz="0" w:space="0" w:color="auto"/>
        <w:right w:val="none" w:sz="0" w:space="0" w:color="auto"/>
      </w:divBdr>
    </w:div>
    <w:div w:id="958803212">
      <w:bodyDiv w:val="1"/>
      <w:marLeft w:val="0"/>
      <w:marRight w:val="0"/>
      <w:marTop w:val="0"/>
      <w:marBottom w:val="0"/>
      <w:divBdr>
        <w:top w:val="none" w:sz="0" w:space="0" w:color="auto"/>
        <w:left w:val="none" w:sz="0" w:space="0" w:color="auto"/>
        <w:bottom w:val="none" w:sz="0" w:space="0" w:color="auto"/>
        <w:right w:val="none" w:sz="0" w:space="0" w:color="auto"/>
      </w:divBdr>
    </w:div>
    <w:div w:id="958880451">
      <w:bodyDiv w:val="1"/>
      <w:marLeft w:val="0"/>
      <w:marRight w:val="0"/>
      <w:marTop w:val="0"/>
      <w:marBottom w:val="0"/>
      <w:divBdr>
        <w:top w:val="none" w:sz="0" w:space="0" w:color="auto"/>
        <w:left w:val="none" w:sz="0" w:space="0" w:color="auto"/>
        <w:bottom w:val="none" w:sz="0" w:space="0" w:color="auto"/>
        <w:right w:val="none" w:sz="0" w:space="0" w:color="auto"/>
      </w:divBdr>
    </w:div>
    <w:div w:id="959187087">
      <w:bodyDiv w:val="1"/>
      <w:marLeft w:val="0"/>
      <w:marRight w:val="0"/>
      <w:marTop w:val="0"/>
      <w:marBottom w:val="0"/>
      <w:divBdr>
        <w:top w:val="none" w:sz="0" w:space="0" w:color="auto"/>
        <w:left w:val="none" w:sz="0" w:space="0" w:color="auto"/>
        <w:bottom w:val="none" w:sz="0" w:space="0" w:color="auto"/>
        <w:right w:val="none" w:sz="0" w:space="0" w:color="auto"/>
      </w:divBdr>
    </w:div>
    <w:div w:id="959335107">
      <w:bodyDiv w:val="1"/>
      <w:marLeft w:val="0"/>
      <w:marRight w:val="0"/>
      <w:marTop w:val="0"/>
      <w:marBottom w:val="0"/>
      <w:divBdr>
        <w:top w:val="none" w:sz="0" w:space="0" w:color="auto"/>
        <w:left w:val="none" w:sz="0" w:space="0" w:color="auto"/>
        <w:bottom w:val="none" w:sz="0" w:space="0" w:color="auto"/>
        <w:right w:val="none" w:sz="0" w:space="0" w:color="auto"/>
      </w:divBdr>
    </w:div>
    <w:div w:id="959461068">
      <w:bodyDiv w:val="1"/>
      <w:marLeft w:val="0"/>
      <w:marRight w:val="0"/>
      <w:marTop w:val="0"/>
      <w:marBottom w:val="0"/>
      <w:divBdr>
        <w:top w:val="none" w:sz="0" w:space="0" w:color="auto"/>
        <w:left w:val="none" w:sz="0" w:space="0" w:color="auto"/>
        <w:bottom w:val="none" w:sz="0" w:space="0" w:color="auto"/>
        <w:right w:val="none" w:sz="0" w:space="0" w:color="auto"/>
      </w:divBdr>
    </w:div>
    <w:div w:id="960309222">
      <w:bodyDiv w:val="1"/>
      <w:marLeft w:val="0"/>
      <w:marRight w:val="0"/>
      <w:marTop w:val="0"/>
      <w:marBottom w:val="0"/>
      <w:divBdr>
        <w:top w:val="none" w:sz="0" w:space="0" w:color="auto"/>
        <w:left w:val="none" w:sz="0" w:space="0" w:color="auto"/>
        <w:bottom w:val="none" w:sz="0" w:space="0" w:color="auto"/>
        <w:right w:val="none" w:sz="0" w:space="0" w:color="auto"/>
      </w:divBdr>
    </w:div>
    <w:div w:id="960385188">
      <w:bodyDiv w:val="1"/>
      <w:marLeft w:val="0"/>
      <w:marRight w:val="0"/>
      <w:marTop w:val="0"/>
      <w:marBottom w:val="0"/>
      <w:divBdr>
        <w:top w:val="none" w:sz="0" w:space="0" w:color="auto"/>
        <w:left w:val="none" w:sz="0" w:space="0" w:color="auto"/>
        <w:bottom w:val="none" w:sz="0" w:space="0" w:color="auto"/>
        <w:right w:val="none" w:sz="0" w:space="0" w:color="auto"/>
      </w:divBdr>
    </w:div>
    <w:div w:id="960499871">
      <w:bodyDiv w:val="1"/>
      <w:marLeft w:val="0"/>
      <w:marRight w:val="0"/>
      <w:marTop w:val="0"/>
      <w:marBottom w:val="0"/>
      <w:divBdr>
        <w:top w:val="none" w:sz="0" w:space="0" w:color="auto"/>
        <w:left w:val="none" w:sz="0" w:space="0" w:color="auto"/>
        <w:bottom w:val="none" w:sz="0" w:space="0" w:color="auto"/>
        <w:right w:val="none" w:sz="0" w:space="0" w:color="auto"/>
      </w:divBdr>
    </w:div>
    <w:div w:id="961304104">
      <w:bodyDiv w:val="1"/>
      <w:marLeft w:val="0"/>
      <w:marRight w:val="0"/>
      <w:marTop w:val="0"/>
      <w:marBottom w:val="0"/>
      <w:divBdr>
        <w:top w:val="none" w:sz="0" w:space="0" w:color="auto"/>
        <w:left w:val="none" w:sz="0" w:space="0" w:color="auto"/>
        <w:bottom w:val="none" w:sz="0" w:space="0" w:color="auto"/>
        <w:right w:val="none" w:sz="0" w:space="0" w:color="auto"/>
      </w:divBdr>
    </w:div>
    <w:div w:id="961613958">
      <w:bodyDiv w:val="1"/>
      <w:marLeft w:val="0"/>
      <w:marRight w:val="0"/>
      <w:marTop w:val="0"/>
      <w:marBottom w:val="0"/>
      <w:divBdr>
        <w:top w:val="none" w:sz="0" w:space="0" w:color="auto"/>
        <w:left w:val="none" w:sz="0" w:space="0" w:color="auto"/>
        <w:bottom w:val="none" w:sz="0" w:space="0" w:color="auto"/>
        <w:right w:val="none" w:sz="0" w:space="0" w:color="auto"/>
      </w:divBdr>
    </w:div>
    <w:div w:id="961956715">
      <w:bodyDiv w:val="1"/>
      <w:marLeft w:val="0"/>
      <w:marRight w:val="0"/>
      <w:marTop w:val="0"/>
      <w:marBottom w:val="0"/>
      <w:divBdr>
        <w:top w:val="none" w:sz="0" w:space="0" w:color="auto"/>
        <w:left w:val="none" w:sz="0" w:space="0" w:color="auto"/>
        <w:bottom w:val="none" w:sz="0" w:space="0" w:color="auto"/>
        <w:right w:val="none" w:sz="0" w:space="0" w:color="auto"/>
      </w:divBdr>
    </w:div>
    <w:div w:id="962931126">
      <w:bodyDiv w:val="1"/>
      <w:marLeft w:val="0"/>
      <w:marRight w:val="0"/>
      <w:marTop w:val="0"/>
      <w:marBottom w:val="0"/>
      <w:divBdr>
        <w:top w:val="none" w:sz="0" w:space="0" w:color="auto"/>
        <w:left w:val="none" w:sz="0" w:space="0" w:color="auto"/>
        <w:bottom w:val="none" w:sz="0" w:space="0" w:color="auto"/>
        <w:right w:val="none" w:sz="0" w:space="0" w:color="auto"/>
      </w:divBdr>
    </w:div>
    <w:div w:id="963273406">
      <w:bodyDiv w:val="1"/>
      <w:marLeft w:val="0"/>
      <w:marRight w:val="0"/>
      <w:marTop w:val="0"/>
      <w:marBottom w:val="0"/>
      <w:divBdr>
        <w:top w:val="none" w:sz="0" w:space="0" w:color="auto"/>
        <w:left w:val="none" w:sz="0" w:space="0" w:color="auto"/>
        <w:bottom w:val="none" w:sz="0" w:space="0" w:color="auto"/>
        <w:right w:val="none" w:sz="0" w:space="0" w:color="auto"/>
      </w:divBdr>
    </w:div>
    <w:div w:id="964047827">
      <w:bodyDiv w:val="1"/>
      <w:marLeft w:val="0"/>
      <w:marRight w:val="0"/>
      <w:marTop w:val="0"/>
      <w:marBottom w:val="0"/>
      <w:divBdr>
        <w:top w:val="none" w:sz="0" w:space="0" w:color="auto"/>
        <w:left w:val="none" w:sz="0" w:space="0" w:color="auto"/>
        <w:bottom w:val="none" w:sz="0" w:space="0" w:color="auto"/>
        <w:right w:val="none" w:sz="0" w:space="0" w:color="auto"/>
      </w:divBdr>
    </w:div>
    <w:div w:id="964115450">
      <w:bodyDiv w:val="1"/>
      <w:marLeft w:val="0"/>
      <w:marRight w:val="0"/>
      <w:marTop w:val="0"/>
      <w:marBottom w:val="0"/>
      <w:divBdr>
        <w:top w:val="none" w:sz="0" w:space="0" w:color="auto"/>
        <w:left w:val="none" w:sz="0" w:space="0" w:color="auto"/>
        <w:bottom w:val="none" w:sz="0" w:space="0" w:color="auto"/>
        <w:right w:val="none" w:sz="0" w:space="0" w:color="auto"/>
      </w:divBdr>
    </w:div>
    <w:div w:id="965239212">
      <w:bodyDiv w:val="1"/>
      <w:marLeft w:val="0"/>
      <w:marRight w:val="0"/>
      <w:marTop w:val="0"/>
      <w:marBottom w:val="0"/>
      <w:divBdr>
        <w:top w:val="none" w:sz="0" w:space="0" w:color="auto"/>
        <w:left w:val="none" w:sz="0" w:space="0" w:color="auto"/>
        <w:bottom w:val="none" w:sz="0" w:space="0" w:color="auto"/>
        <w:right w:val="none" w:sz="0" w:space="0" w:color="auto"/>
      </w:divBdr>
    </w:div>
    <w:div w:id="965357456">
      <w:bodyDiv w:val="1"/>
      <w:marLeft w:val="0"/>
      <w:marRight w:val="0"/>
      <w:marTop w:val="0"/>
      <w:marBottom w:val="0"/>
      <w:divBdr>
        <w:top w:val="none" w:sz="0" w:space="0" w:color="auto"/>
        <w:left w:val="none" w:sz="0" w:space="0" w:color="auto"/>
        <w:bottom w:val="none" w:sz="0" w:space="0" w:color="auto"/>
        <w:right w:val="none" w:sz="0" w:space="0" w:color="auto"/>
      </w:divBdr>
    </w:div>
    <w:div w:id="965813235">
      <w:bodyDiv w:val="1"/>
      <w:marLeft w:val="0"/>
      <w:marRight w:val="0"/>
      <w:marTop w:val="0"/>
      <w:marBottom w:val="0"/>
      <w:divBdr>
        <w:top w:val="none" w:sz="0" w:space="0" w:color="auto"/>
        <w:left w:val="none" w:sz="0" w:space="0" w:color="auto"/>
        <w:bottom w:val="none" w:sz="0" w:space="0" w:color="auto"/>
        <w:right w:val="none" w:sz="0" w:space="0" w:color="auto"/>
      </w:divBdr>
    </w:div>
    <w:div w:id="966277525">
      <w:bodyDiv w:val="1"/>
      <w:marLeft w:val="0"/>
      <w:marRight w:val="0"/>
      <w:marTop w:val="0"/>
      <w:marBottom w:val="0"/>
      <w:divBdr>
        <w:top w:val="none" w:sz="0" w:space="0" w:color="auto"/>
        <w:left w:val="none" w:sz="0" w:space="0" w:color="auto"/>
        <w:bottom w:val="none" w:sz="0" w:space="0" w:color="auto"/>
        <w:right w:val="none" w:sz="0" w:space="0" w:color="auto"/>
      </w:divBdr>
    </w:div>
    <w:div w:id="966395202">
      <w:bodyDiv w:val="1"/>
      <w:marLeft w:val="0"/>
      <w:marRight w:val="0"/>
      <w:marTop w:val="0"/>
      <w:marBottom w:val="0"/>
      <w:divBdr>
        <w:top w:val="none" w:sz="0" w:space="0" w:color="auto"/>
        <w:left w:val="none" w:sz="0" w:space="0" w:color="auto"/>
        <w:bottom w:val="none" w:sz="0" w:space="0" w:color="auto"/>
        <w:right w:val="none" w:sz="0" w:space="0" w:color="auto"/>
      </w:divBdr>
    </w:div>
    <w:div w:id="967052025">
      <w:bodyDiv w:val="1"/>
      <w:marLeft w:val="0"/>
      <w:marRight w:val="0"/>
      <w:marTop w:val="0"/>
      <w:marBottom w:val="0"/>
      <w:divBdr>
        <w:top w:val="none" w:sz="0" w:space="0" w:color="auto"/>
        <w:left w:val="none" w:sz="0" w:space="0" w:color="auto"/>
        <w:bottom w:val="none" w:sz="0" w:space="0" w:color="auto"/>
        <w:right w:val="none" w:sz="0" w:space="0" w:color="auto"/>
      </w:divBdr>
    </w:div>
    <w:div w:id="967126699">
      <w:bodyDiv w:val="1"/>
      <w:marLeft w:val="0"/>
      <w:marRight w:val="0"/>
      <w:marTop w:val="0"/>
      <w:marBottom w:val="0"/>
      <w:divBdr>
        <w:top w:val="none" w:sz="0" w:space="0" w:color="auto"/>
        <w:left w:val="none" w:sz="0" w:space="0" w:color="auto"/>
        <w:bottom w:val="none" w:sz="0" w:space="0" w:color="auto"/>
        <w:right w:val="none" w:sz="0" w:space="0" w:color="auto"/>
      </w:divBdr>
    </w:div>
    <w:div w:id="967399013">
      <w:bodyDiv w:val="1"/>
      <w:marLeft w:val="0"/>
      <w:marRight w:val="0"/>
      <w:marTop w:val="0"/>
      <w:marBottom w:val="0"/>
      <w:divBdr>
        <w:top w:val="none" w:sz="0" w:space="0" w:color="auto"/>
        <w:left w:val="none" w:sz="0" w:space="0" w:color="auto"/>
        <w:bottom w:val="none" w:sz="0" w:space="0" w:color="auto"/>
        <w:right w:val="none" w:sz="0" w:space="0" w:color="auto"/>
      </w:divBdr>
    </w:div>
    <w:div w:id="968902485">
      <w:bodyDiv w:val="1"/>
      <w:marLeft w:val="0"/>
      <w:marRight w:val="0"/>
      <w:marTop w:val="0"/>
      <w:marBottom w:val="0"/>
      <w:divBdr>
        <w:top w:val="none" w:sz="0" w:space="0" w:color="auto"/>
        <w:left w:val="none" w:sz="0" w:space="0" w:color="auto"/>
        <w:bottom w:val="none" w:sz="0" w:space="0" w:color="auto"/>
        <w:right w:val="none" w:sz="0" w:space="0" w:color="auto"/>
      </w:divBdr>
    </w:div>
    <w:div w:id="969627871">
      <w:bodyDiv w:val="1"/>
      <w:marLeft w:val="0"/>
      <w:marRight w:val="0"/>
      <w:marTop w:val="0"/>
      <w:marBottom w:val="0"/>
      <w:divBdr>
        <w:top w:val="none" w:sz="0" w:space="0" w:color="auto"/>
        <w:left w:val="none" w:sz="0" w:space="0" w:color="auto"/>
        <w:bottom w:val="none" w:sz="0" w:space="0" w:color="auto"/>
        <w:right w:val="none" w:sz="0" w:space="0" w:color="auto"/>
      </w:divBdr>
    </w:div>
    <w:div w:id="970206748">
      <w:bodyDiv w:val="1"/>
      <w:marLeft w:val="0"/>
      <w:marRight w:val="0"/>
      <w:marTop w:val="0"/>
      <w:marBottom w:val="0"/>
      <w:divBdr>
        <w:top w:val="none" w:sz="0" w:space="0" w:color="auto"/>
        <w:left w:val="none" w:sz="0" w:space="0" w:color="auto"/>
        <w:bottom w:val="none" w:sz="0" w:space="0" w:color="auto"/>
        <w:right w:val="none" w:sz="0" w:space="0" w:color="auto"/>
      </w:divBdr>
    </w:div>
    <w:div w:id="970281489">
      <w:bodyDiv w:val="1"/>
      <w:marLeft w:val="0"/>
      <w:marRight w:val="0"/>
      <w:marTop w:val="0"/>
      <w:marBottom w:val="0"/>
      <w:divBdr>
        <w:top w:val="none" w:sz="0" w:space="0" w:color="auto"/>
        <w:left w:val="none" w:sz="0" w:space="0" w:color="auto"/>
        <w:bottom w:val="none" w:sz="0" w:space="0" w:color="auto"/>
        <w:right w:val="none" w:sz="0" w:space="0" w:color="auto"/>
      </w:divBdr>
    </w:div>
    <w:div w:id="970473548">
      <w:bodyDiv w:val="1"/>
      <w:marLeft w:val="0"/>
      <w:marRight w:val="0"/>
      <w:marTop w:val="0"/>
      <w:marBottom w:val="0"/>
      <w:divBdr>
        <w:top w:val="none" w:sz="0" w:space="0" w:color="auto"/>
        <w:left w:val="none" w:sz="0" w:space="0" w:color="auto"/>
        <w:bottom w:val="none" w:sz="0" w:space="0" w:color="auto"/>
        <w:right w:val="none" w:sz="0" w:space="0" w:color="auto"/>
      </w:divBdr>
    </w:div>
    <w:div w:id="970551073">
      <w:bodyDiv w:val="1"/>
      <w:marLeft w:val="0"/>
      <w:marRight w:val="0"/>
      <w:marTop w:val="0"/>
      <w:marBottom w:val="0"/>
      <w:divBdr>
        <w:top w:val="none" w:sz="0" w:space="0" w:color="auto"/>
        <w:left w:val="none" w:sz="0" w:space="0" w:color="auto"/>
        <w:bottom w:val="none" w:sz="0" w:space="0" w:color="auto"/>
        <w:right w:val="none" w:sz="0" w:space="0" w:color="auto"/>
      </w:divBdr>
    </w:div>
    <w:div w:id="970745579">
      <w:bodyDiv w:val="1"/>
      <w:marLeft w:val="0"/>
      <w:marRight w:val="0"/>
      <w:marTop w:val="0"/>
      <w:marBottom w:val="0"/>
      <w:divBdr>
        <w:top w:val="none" w:sz="0" w:space="0" w:color="auto"/>
        <w:left w:val="none" w:sz="0" w:space="0" w:color="auto"/>
        <w:bottom w:val="none" w:sz="0" w:space="0" w:color="auto"/>
        <w:right w:val="none" w:sz="0" w:space="0" w:color="auto"/>
      </w:divBdr>
    </w:div>
    <w:div w:id="971251730">
      <w:bodyDiv w:val="1"/>
      <w:marLeft w:val="0"/>
      <w:marRight w:val="0"/>
      <w:marTop w:val="0"/>
      <w:marBottom w:val="0"/>
      <w:divBdr>
        <w:top w:val="none" w:sz="0" w:space="0" w:color="auto"/>
        <w:left w:val="none" w:sz="0" w:space="0" w:color="auto"/>
        <w:bottom w:val="none" w:sz="0" w:space="0" w:color="auto"/>
        <w:right w:val="none" w:sz="0" w:space="0" w:color="auto"/>
      </w:divBdr>
    </w:div>
    <w:div w:id="971862992">
      <w:bodyDiv w:val="1"/>
      <w:marLeft w:val="0"/>
      <w:marRight w:val="0"/>
      <w:marTop w:val="0"/>
      <w:marBottom w:val="0"/>
      <w:divBdr>
        <w:top w:val="none" w:sz="0" w:space="0" w:color="auto"/>
        <w:left w:val="none" w:sz="0" w:space="0" w:color="auto"/>
        <w:bottom w:val="none" w:sz="0" w:space="0" w:color="auto"/>
        <w:right w:val="none" w:sz="0" w:space="0" w:color="auto"/>
      </w:divBdr>
    </w:div>
    <w:div w:id="972246658">
      <w:bodyDiv w:val="1"/>
      <w:marLeft w:val="0"/>
      <w:marRight w:val="0"/>
      <w:marTop w:val="0"/>
      <w:marBottom w:val="0"/>
      <w:divBdr>
        <w:top w:val="none" w:sz="0" w:space="0" w:color="auto"/>
        <w:left w:val="none" w:sz="0" w:space="0" w:color="auto"/>
        <w:bottom w:val="none" w:sz="0" w:space="0" w:color="auto"/>
        <w:right w:val="none" w:sz="0" w:space="0" w:color="auto"/>
      </w:divBdr>
    </w:div>
    <w:div w:id="972641144">
      <w:bodyDiv w:val="1"/>
      <w:marLeft w:val="0"/>
      <w:marRight w:val="0"/>
      <w:marTop w:val="0"/>
      <w:marBottom w:val="0"/>
      <w:divBdr>
        <w:top w:val="none" w:sz="0" w:space="0" w:color="auto"/>
        <w:left w:val="none" w:sz="0" w:space="0" w:color="auto"/>
        <w:bottom w:val="none" w:sz="0" w:space="0" w:color="auto"/>
        <w:right w:val="none" w:sz="0" w:space="0" w:color="auto"/>
      </w:divBdr>
    </w:div>
    <w:div w:id="972641848">
      <w:bodyDiv w:val="1"/>
      <w:marLeft w:val="0"/>
      <w:marRight w:val="0"/>
      <w:marTop w:val="0"/>
      <w:marBottom w:val="0"/>
      <w:divBdr>
        <w:top w:val="none" w:sz="0" w:space="0" w:color="auto"/>
        <w:left w:val="none" w:sz="0" w:space="0" w:color="auto"/>
        <w:bottom w:val="none" w:sz="0" w:space="0" w:color="auto"/>
        <w:right w:val="none" w:sz="0" w:space="0" w:color="auto"/>
      </w:divBdr>
    </w:div>
    <w:div w:id="972835148">
      <w:bodyDiv w:val="1"/>
      <w:marLeft w:val="0"/>
      <w:marRight w:val="0"/>
      <w:marTop w:val="0"/>
      <w:marBottom w:val="0"/>
      <w:divBdr>
        <w:top w:val="none" w:sz="0" w:space="0" w:color="auto"/>
        <w:left w:val="none" w:sz="0" w:space="0" w:color="auto"/>
        <w:bottom w:val="none" w:sz="0" w:space="0" w:color="auto"/>
        <w:right w:val="none" w:sz="0" w:space="0" w:color="auto"/>
      </w:divBdr>
    </w:div>
    <w:div w:id="974337427">
      <w:bodyDiv w:val="1"/>
      <w:marLeft w:val="0"/>
      <w:marRight w:val="0"/>
      <w:marTop w:val="0"/>
      <w:marBottom w:val="0"/>
      <w:divBdr>
        <w:top w:val="none" w:sz="0" w:space="0" w:color="auto"/>
        <w:left w:val="none" w:sz="0" w:space="0" w:color="auto"/>
        <w:bottom w:val="none" w:sz="0" w:space="0" w:color="auto"/>
        <w:right w:val="none" w:sz="0" w:space="0" w:color="auto"/>
      </w:divBdr>
    </w:div>
    <w:div w:id="974601189">
      <w:bodyDiv w:val="1"/>
      <w:marLeft w:val="0"/>
      <w:marRight w:val="0"/>
      <w:marTop w:val="0"/>
      <w:marBottom w:val="0"/>
      <w:divBdr>
        <w:top w:val="none" w:sz="0" w:space="0" w:color="auto"/>
        <w:left w:val="none" w:sz="0" w:space="0" w:color="auto"/>
        <w:bottom w:val="none" w:sz="0" w:space="0" w:color="auto"/>
        <w:right w:val="none" w:sz="0" w:space="0" w:color="auto"/>
      </w:divBdr>
    </w:div>
    <w:div w:id="974682152">
      <w:bodyDiv w:val="1"/>
      <w:marLeft w:val="0"/>
      <w:marRight w:val="0"/>
      <w:marTop w:val="0"/>
      <w:marBottom w:val="0"/>
      <w:divBdr>
        <w:top w:val="none" w:sz="0" w:space="0" w:color="auto"/>
        <w:left w:val="none" w:sz="0" w:space="0" w:color="auto"/>
        <w:bottom w:val="none" w:sz="0" w:space="0" w:color="auto"/>
        <w:right w:val="none" w:sz="0" w:space="0" w:color="auto"/>
      </w:divBdr>
    </w:div>
    <w:div w:id="975111781">
      <w:bodyDiv w:val="1"/>
      <w:marLeft w:val="0"/>
      <w:marRight w:val="0"/>
      <w:marTop w:val="0"/>
      <w:marBottom w:val="0"/>
      <w:divBdr>
        <w:top w:val="none" w:sz="0" w:space="0" w:color="auto"/>
        <w:left w:val="none" w:sz="0" w:space="0" w:color="auto"/>
        <w:bottom w:val="none" w:sz="0" w:space="0" w:color="auto"/>
        <w:right w:val="none" w:sz="0" w:space="0" w:color="auto"/>
      </w:divBdr>
    </w:div>
    <w:div w:id="975262037">
      <w:bodyDiv w:val="1"/>
      <w:marLeft w:val="0"/>
      <w:marRight w:val="0"/>
      <w:marTop w:val="0"/>
      <w:marBottom w:val="0"/>
      <w:divBdr>
        <w:top w:val="none" w:sz="0" w:space="0" w:color="auto"/>
        <w:left w:val="none" w:sz="0" w:space="0" w:color="auto"/>
        <w:bottom w:val="none" w:sz="0" w:space="0" w:color="auto"/>
        <w:right w:val="none" w:sz="0" w:space="0" w:color="auto"/>
      </w:divBdr>
    </w:div>
    <w:div w:id="975376983">
      <w:bodyDiv w:val="1"/>
      <w:marLeft w:val="0"/>
      <w:marRight w:val="0"/>
      <w:marTop w:val="0"/>
      <w:marBottom w:val="0"/>
      <w:divBdr>
        <w:top w:val="none" w:sz="0" w:space="0" w:color="auto"/>
        <w:left w:val="none" w:sz="0" w:space="0" w:color="auto"/>
        <w:bottom w:val="none" w:sz="0" w:space="0" w:color="auto"/>
        <w:right w:val="none" w:sz="0" w:space="0" w:color="auto"/>
      </w:divBdr>
    </w:div>
    <w:div w:id="975647934">
      <w:bodyDiv w:val="1"/>
      <w:marLeft w:val="0"/>
      <w:marRight w:val="0"/>
      <w:marTop w:val="0"/>
      <w:marBottom w:val="0"/>
      <w:divBdr>
        <w:top w:val="none" w:sz="0" w:space="0" w:color="auto"/>
        <w:left w:val="none" w:sz="0" w:space="0" w:color="auto"/>
        <w:bottom w:val="none" w:sz="0" w:space="0" w:color="auto"/>
        <w:right w:val="none" w:sz="0" w:space="0" w:color="auto"/>
      </w:divBdr>
    </w:div>
    <w:div w:id="975716250">
      <w:bodyDiv w:val="1"/>
      <w:marLeft w:val="0"/>
      <w:marRight w:val="0"/>
      <w:marTop w:val="0"/>
      <w:marBottom w:val="0"/>
      <w:divBdr>
        <w:top w:val="none" w:sz="0" w:space="0" w:color="auto"/>
        <w:left w:val="none" w:sz="0" w:space="0" w:color="auto"/>
        <w:bottom w:val="none" w:sz="0" w:space="0" w:color="auto"/>
        <w:right w:val="none" w:sz="0" w:space="0" w:color="auto"/>
      </w:divBdr>
    </w:div>
    <w:div w:id="975797482">
      <w:bodyDiv w:val="1"/>
      <w:marLeft w:val="0"/>
      <w:marRight w:val="0"/>
      <w:marTop w:val="0"/>
      <w:marBottom w:val="0"/>
      <w:divBdr>
        <w:top w:val="none" w:sz="0" w:space="0" w:color="auto"/>
        <w:left w:val="none" w:sz="0" w:space="0" w:color="auto"/>
        <w:bottom w:val="none" w:sz="0" w:space="0" w:color="auto"/>
        <w:right w:val="none" w:sz="0" w:space="0" w:color="auto"/>
      </w:divBdr>
    </w:div>
    <w:div w:id="976184850">
      <w:bodyDiv w:val="1"/>
      <w:marLeft w:val="0"/>
      <w:marRight w:val="0"/>
      <w:marTop w:val="0"/>
      <w:marBottom w:val="0"/>
      <w:divBdr>
        <w:top w:val="none" w:sz="0" w:space="0" w:color="auto"/>
        <w:left w:val="none" w:sz="0" w:space="0" w:color="auto"/>
        <w:bottom w:val="none" w:sz="0" w:space="0" w:color="auto"/>
        <w:right w:val="none" w:sz="0" w:space="0" w:color="auto"/>
      </w:divBdr>
    </w:div>
    <w:div w:id="976185187">
      <w:bodyDiv w:val="1"/>
      <w:marLeft w:val="0"/>
      <w:marRight w:val="0"/>
      <w:marTop w:val="0"/>
      <w:marBottom w:val="0"/>
      <w:divBdr>
        <w:top w:val="none" w:sz="0" w:space="0" w:color="auto"/>
        <w:left w:val="none" w:sz="0" w:space="0" w:color="auto"/>
        <w:bottom w:val="none" w:sz="0" w:space="0" w:color="auto"/>
        <w:right w:val="none" w:sz="0" w:space="0" w:color="auto"/>
      </w:divBdr>
    </w:div>
    <w:div w:id="976227127">
      <w:bodyDiv w:val="1"/>
      <w:marLeft w:val="0"/>
      <w:marRight w:val="0"/>
      <w:marTop w:val="0"/>
      <w:marBottom w:val="0"/>
      <w:divBdr>
        <w:top w:val="none" w:sz="0" w:space="0" w:color="auto"/>
        <w:left w:val="none" w:sz="0" w:space="0" w:color="auto"/>
        <w:bottom w:val="none" w:sz="0" w:space="0" w:color="auto"/>
        <w:right w:val="none" w:sz="0" w:space="0" w:color="auto"/>
      </w:divBdr>
    </w:div>
    <w:div w:id="976492859">
      <w:bodyDiv w:val="1"/>
      <w:marLeft w:val="0"/>
      <w:marRight w:val="0"/>
      <w:marTop w:val="0"/>
      <w:marBottom w:val="0"/>
      <w:divBdr>
        <w:top w:val="none" w:sz="0" w:space="0" w:color="auto"/>
        <w:left w:val="none" w:sz="0" w:space="0" w:color="auto"/>
        <w:bottom w:val="none" w:sz="0" w:space="0" w:color="auto"/>
        <w:right w:val="none" w:sz="0" w:space="0" w:color="auto"/>
      </w:divBdr>
    </w:div>
    <w:div w:id="977344727">
      <w:bodyDiv w:val="1"/>
      <w:marLeft w:val="0"/>
      <w:marRight w:val="0"/>
      <w:marTop w:val="0"/>
      <w:marBottom w:val="0"/>
      <w:divBdr>
        <w:top w:val="none" w:sz="0" w:space="0" w:color="auto"/>
        <w:left w:val="none" w:sz="0" w:space="0" w:color="auto"/>
        <w:bottom w:val="none" w:sz="0" w:space="0" w:color="auto"/>
        <w:right w:val="none" w:sz="0" w:space="0" w:color="auto"/>
      </w:divBdr>
    </w:div>
    <w:div w:id="977414210">
      <w:bodyDiv w:val="1"/>
      <w:marLeft w:val="0"/>
      <w:marRight w:val="0"/>
      <w:marTop w:val="0"/>
      <w:marBottom w:val="0"/>
      <w:divBdr>
        <w:top w:val="none" w:sz="0" w:space="0" w:color="auto"/>
        <w:left w:val="none" w:sz="0" w:space="0" w:color="auto"/>
        <w:bottom w:val="none" w:sz="0" w:space="0" w:color="auto"/>
        <w:right w:val="none" w:sz="0" w:space="0" w:color="auto"/>
      </w:divBdr>
    </w:div>
    <w:div w:id="978220797">
      <w:bodyDiv w:val="1"/>
      <w:marLeft w:val="0"/>
      <w:marRight w:val="0"/>
      <w:marTop w:val="0"/>
      <w:marBottom w:val="0"/>
      <w:divBdr>
        <w:top w:val="none" w:sz="0" w:space="0" w:color="auto"/>
        <w:left w:val="none" w:sz="0" w:space="0" w:color="auto"/>
        <w:bottom w:val="none" w:sz="0" w:space="0" w:color="auto"/>
        <w:right w:val="none" w:sz="0" w:space="0" w:color="auto"/>
      </w:divBdr>
    </w:div>
    <w:div w:id="978413716">
      <w:bodyDiv w:val="1"/>
      <w:marLeft w:val="0"/>
      <w:marRight w:val="0"/>
      <w:marTop w:val="0"/>
      <w:marBottom w:val="0"/>
      <w:divBdr>
        <w:top w:val="none" w:sz="0" w:space="0" w:color="auto"/>
        <w:left w:val="none" w:sz="0" w:space="0" w:color="auto"/>
        <w:bottom w:val="none" w:sz="0" w:space="0" w:color="auto"/>
        <w:right w:val="none" w:sz="0" w:space="0" w:color="auto"/>
      </w:divBdr>
    </w:div>
    <w:div w:id="978799751">
      <w:bodyDiv w:val="1"/>
      <w:marLeft w:val="0"/>
      <w:marRight w:val="0"/>
      <w:marTop w:val="0"/>
      <w:marBottom w:val="0"/>
      <w:divBdr>
        <w:top w:val="none" w:sz="0" w:space="0" w:color="auto"/>
        <w:left w:val="none" w:sz="0" w:space="0" w:color="auto"/>
        <w:bottom w:val="none" w:sz="0" w:space="0" w:color="auto"/>
        <w:right w:val="none" w:sz="0" w:space="0" w:color="auto"/>
      </w:divBdr>
    </w:div>
    <w:div w:id="978998182">
      <w:bodyDiv w:val="1"/>
      <w:marLeft w:val="0"/>
      <w:marRight w:val="0"/>
      <w:marTop w:val="0"/>
      <w:marBottom w:val="0"/>
      <w:divBdr>
        <w:top w:val="none" w:sz="0" w:space="0" w:color="auto"/>
        <w:left w:val="none" w:sz="0" w:space="0" w:color="auto"/>
        <w:bottom w:val="none" w:sz="0" w:space="0" w:color="auto"/>
        <w:right w:val="none" w:sz="0" w:space="0" w:color="auto"/>
      </w:divBdr>
    </w:div>
    <w:div w:id="979310708">
      <w:bodyDiv w:val="1"/>
      <w:marLeft w:val="0"/>
      <w:marRight w:val="0"/>
      <w:marTop w:val="0"/>
      <w:marBottom w:val="0"/>
      <w:divBdr>
        <w:top w:val="none" w:sz="0" w:space="0" w:color="auto"/>
        <w:left w:val="none" w:sz="0" w:space="0" w:color="auto"/>
        <w:bottom w:val="none" w:sz="0" w:space="0" w:color="auto"/>
        <w:right w:val="none" w:sz="0" w:space="0" w:color="auto"/>
      </w:divBdr>
    </w:div>
    <w:div w:id="980114067">
      <w:bodyDiv w:val="1"/>
      <w:marLeft w:val="0"/>
      <w:marRight w:val="0"/>
      <w:marTop w:val="0"/>
      <w:marBottom w:val="0"/>
      <w:divBdr>
        <w:top w:val="none" w:sz="0" w:space="0" w:color="auto"/>
        <w:left w:val="none" w:sz="0" w:space="0" w:color="auto"/>
        <w:bottom w:val="none" w:sz="0" w:space="0" w:color="auto"/>
        <w:right w:val="none" w:sz="0" w:space="0" w:color="auto"/>
      </w:divBdr>
    </w:div>
    <w:div w:id="980303433">
      <w:bodyDiv w:val="1"/>
      <w:marLeft w:val="0"/>
      <w:marRight w:val="0"/>
      <w:marTop w:val="0"/>
      <w:marBottom w:val="0"/>
      <w:divBdr>
        <w:top w:val="none" w:sz="0" w:space="0" w:color="auto"/>
        <w:left w:val="none" w:sz="0" w:space="0" w:color="auto"/>
        <w:bottom w:val="none" w:sz="0" w:space="0" w:color="auto"/>
        <w:right w:val="none" w:sz="0" w:space="0" w:color="auto"/>
      </w:divBdr>
    </w:div>
    <w:div w:id="980578644">
      <w:bodyDiv w:val="1"/>
      <w:marLeft w:val="0"/>
      <w:marRight w:val="0"/>
      <w:marTop w:val="0"/>
      <w:marBottom w:val="0"/>
      <w:divBdr>
        <w:top w:val="none" w:sz="0" w:space="0" w:color="auto"/>
        <w:left w:val="none" w:sz="0" w:space="0" w:color="auto"/>
        <w:bottom w:val="none" w:sz="0" w:space="0" w:color="auto"/>
        <w:right w:val="none" w:sz="0" w:space="0" w:color="auto"/>
      </w:divBdr>
    </w:div>
    <w:div w:id="980814335">
      <w:bodyDiv w:val="1"/>
      <w:marLeft w:val="0"/>
      <w:marRight w:val="0"/>
      <w:marTop w:val="0"/>
      <w:marBottom w:val="0"/>
      <w:divBdr>
        <w:top w:val="none" w:sz="0" w:space="0" w:color="auto"/>
        <w:left w:val="none" w:sz="0" w:space="0" w:color="auto"/>
        <w:bottom w:val="none" w:sz="0" w:space="0" w:color="auto"/>
        <w:right w:val="none" w:sz="0" w:space="0" w:color="auto"/>
      </w:divBdr>
    </w:div>
    <w:div w:id="980815395">
      <w:bodyDiv w:val="1"/>
      <w:marLeft w:val="0"/>
      <w:marRight w:val="0"/>
      <w:marTop w:val="0"/>
      <w:marBottom w:val="0"/>
      <w:divBdr>
        <w:top w:val="none" w:sz="0" w:space="0" w:color="auto"/>
        <w:left w:val="none" w:sz="0" w:space="0" w:color="auto"/>
        <w:bottom w:val="none" w:sz="0" w:space="0" w:color="auto"/>
        <w:right w:val="none" w:sz="0" w:space="0" w:color="auto"/>
      </w:divBdr>
    </w:div>
    <w:div w:id="981425974">
      <w:bodyDiv w:val="1"/>
      <w:marLeft w:val="0"/>
      <w:marRight w:val="0"/>
      <w:marTop w:val="0"/>
      <w:marBottom w:val="0"/>
      <w:divBdr>
        <w:top w:val="none" w:sz="0" w:space="0" w:color="auto"/>
        <w:left w:val="none" w:sz="0" w:space="0" w:color="auto"/>
        <w:bottom w:val="none" w:sz="0" w:space="0" w:color="auto"/>
        <w:right w:val="none" w:sz="0" w:space="0" w:color="auto"/>
      </w:divBdr>
    </w:div>
    <w:div w:id="981539656">
      <w:bodyDiv w:val="1"/>
      <w:marLeft w:val="0"/>
      <w:marRight w:val="0"/>
      <w:marTop w:val="0"/>
      <w:marBottom w:val="0"/>
      <w:divBdr>
        <w:top w:val="none" w:sz="0" w:space="0" w:color="auto"/>
        <w:left w:val="none" w:sz="0" w:space="0" w:color="auto"/>
        <w:bottom w:val="none" w:sz="0" w:space="0" w:color="auto"/>
        <w:right w:val="none" w:sz="0" w:space="0" w:color="auto"/>
      </w:divBdr>
    </w:div>
    <w:div w:id="982000147">
      <w:bodyDiv w:val="1"/>
      <w:marLeft w:val="0"/>
      <w:marRight w:val="0"/>
      <w:marTop w:val="0"/>
      <w:marBottom w:val="0"/>
      <w:divBdr>
        <w:top w:val="none" w:sz="0" w:space="0" w:color="auto"/>
        <w:left w:val="none" w:sz="0" w:space="0" w:color="auto"/>
        <w:bottom w:val="none" w:sz="0" w:space="0" w:color="auto"/>
        <w:right w:val="none" w:sz="0" w:space="0" w:color="auto"/>
      </w:divBdr>
    </w:div>
    <w:div w:id="982351547">
      <w:bodyDiv w:val="1"/>
      <w:marLeft w:val="0"/>
      <w:marRight w:val="0"/>
      <w:marTop w:val="0"/>
      <w:marBottom w:val="0"/>
      <w:divBdr>
        <w:top w:val="none" w:sz="0" w:space="0" w:color="auto"/>
        <w:left w:val="none" w:sz="0" w:space="0" w:color="auto"/>
        <w:bottom w:val="none" w:sz="0" w:space="0" w:color="auto"/>
        <w:right w:val="none" w:sz="0" w:space="0" w:color="auto"/>
      </w:divBdr>
    </w:div>
    <w:div w:id="982388503">
      <w:bodyDiv w:val="1"/>
      <w:marLeft w:val="0"/>
      <w:marRight w:val="0"/>
      <w:marTop w:val="0"/>
      <w:marBottom w:val="0"/>
      <w:divBdr>
        <w:top w:val="none" w:sz="0" w:space="0" w:color="auto"/>
        <w:left w:val="none" w:sz="0" w:space="0" w:color="auto"/>
        <w:bottom w:val="none" w:sz="0" w:space="0" w:color="auto"/>
        <w:right w:val="none" w:sz="0" w:space="0" w:color="auto"/>
      </w:divBdr>
    </w:div>
    <w:div w:id="982736742">
      <w:bodyDiv w:val="1"/>
      <w:marLeft w:val="0"/>
      <w:marRight w:val="0"/>
      <w:marTop w:val="0"/>
      <w:marBottom w:val="0"/>
      <w:divBdr>
        <w:top w:val="none" w:sz="0" w:space="0" w:color="auto"/>
        <w:left w:val="none" w:sz="0" w:space="0" w:color="auto"/>
        <w:bottom w:val="none" w:sz="0" w:space="0" w:color="auto"/>
        <w:right w:val="none" w:sz="0" w:space="0" w:color="auto"/>
      </w:divBdr>
    </w:div>
    <w:div w:id="982853432">
      <w:bodyDiv w:val="1"/>
      <w:marLeft w:val="0"/>
      <w:marRight w:val="0"/>
      <w:marTop w:val="0"/>
      <w:marBottom w:val="0"/>
      <w:divBdr>
        <w:top w:val="none" w:sz="0" w:space="0" w:color="auto"/>
        <w:left w:val="none" w:sz="0" w:space="0" w:color="auto"/>
        <w:bottom w:val="none" w:sz="0" w:space="0" w:color="auto"/>
        <w:right w:val="none" w:sz="0" w:space="0" w:color="auto"/>
      </w:divBdr>
    </w:div>
    <w:div w:id="983119144">
      <w:bodyDiv w:val="1"/>
      <w:marLeft w:val="0"/>
      <w:marRight w:val="0"/>
      <w:marTop w:val="0"/>
      <w:marBottom w:val="0"/>
      <w:divBdr>
        <w:top w:val="none" w:sz="0" w:space="0" w:color="auto"/>
        <w:left w:val="none" w:sz="0" w:space="0" w:color="auto"/>
        <w:bottom w:val="none" w:sz="0" w:space="0" w:color="auto"/>
        <w:right w:val="none" w:sz="0" w:space="0" w:color="auto"/>
      </w:divBdr>
    </w:div>
    <w:div w:id="983196990">
      <w:bodyDiv w:val="1"/>
      <w:marLeft w:val="0"/>
      <w:marRight w:val="0"/>
      <w:marTop w:val="0"/>
      <w:marBottom w:val="0"/>
      <w:divBdr>
        <w:top w:val="none" w:sz="0" w:space="0" w:color="auto"/>
        <w:left w:val="none" w:sz="0" w:space="0" w:color="auto"/>
        <w:bottom w:val="none" w:sz="0" w:space="0" w:color="auto"/>
        <w:right w:val="none" w:sz="0" w:space="0" w:color="auto"/>
      </w:divBdr>
    </w:div>
    <w:div w:id="983244618">
      <w:bodyDiv w:val="1"/>
      <w:marLeft w:val="0"/>
      <w:marRight w:val="0"/>
      <w:marTop w:val="0"/>
      <w:marBottom w:val="0"/>
      <w:divBdr>
        <w:top w:val="none" w:sz="0" w:space="0" w:color="auto"/>
        <w:left w:val="none" w:sz="0" w:space="0" w:color="auto"/>
        <w:bottom w:val="none" w:sz="0" w:space="0" w:color="auto"/>
        <w:right w:val="none" w:sz="0" w:space="0" w:color="auto"/>
      </w:divBdr>
    </w:div>
    <w:div w:id="983581288">
      <w:bodyDiv w:val="1"/>
      <w:marLeft w:val="0"/>
      <w:marRight w:val="0"/>
      <w:marTop w:val="0"/>
      <w:marBottom w:val="0"/>
      <w:divBdr>
        <w:top w:val="none" w:sz="0" w:space="0" w:color="auto"/>
        <w:left w:val="none" w:sz="0" w:space="0" w:color="auto"/>
        <w:bottom w:val="none" w:sz="0" w:space="0" w:color="auto"/>
        <w:right w:val="none" w:sz="0" w:space="0" w:color="auto"/>
      </w:divBdr>
    </w:div>
    <w:div w:id="983774120">
      <w:bodyDiv w:val="1"/>
      <w:marLeft w:val="0"/>
      <w:marRight w:val="0"/>
      <w:marTop w:val="0"/>
      <w:marBottom w:val="0"/>
      <w:divBdr>
        <w:top w:val="none" w:sz="0" w:space="0" w:color="auto"/>
        <w:left w:val="none" w:sz="0" w:space="0" w:color="auto"/>
        <w:bottom w:val="none" w:sz="0" w:space="0" w:color="auto"/>
        <w:right w:val="none" w:sz="0" w:space="0" w:color="auto"/>
      </w:divBdr>
    </w:div>
    <w:div w:id="983780407">
      <w:bodyDiv w:val="1"/>
      <w:marLeft w:val="0"/>
      <w:marRight w:val="0"/>
      <w:marTop w:val="0"/>
      <w:marBottom w:val="0"/>
      <w:divBdr>
        <w:top w:val="none" w:sz="0" w:space="0" w:color="auto"/>
        <w:left w:val="none" w:sz="0" w:space="0" w:color="auto"/>
        <w:bottom w:val="none" w:sz="0" w:space="0" w:color="auto"/>
        <w:right w:val="none" w:sz="0" w:space="0" w:color="auto"/>
      </w:divBdr>
    </w:div>
    <w:div w:id="984164329">
      <w:bodyDiv w:val="1"/>
      <w:marLeft w:val="0"/>
      <w:marRight w:val="0"/>
      <w:marTop w:val="0"/>
      <w:marBottom w:val="0"/>
      <w:divBdr>
        <w:top w:val="none" w:sz="0" w:space="0" w:color="auto"/>
        <w:left w:val="none" w:sz="0" w:space="0" w:color="auto"/>
        <w:bottom w:val="none" w:sz="0" w:space="0" w:color="auto"/>
        <w:right w:val="none" w:sz="0" w:space="0" w:color="auto"/>
      </w:divBdr>
    </w:div>
    <w:div w:id="984621790">
      <w:bodyDiv w:val="1"/>
      <w:marLeft w:val="0"/>
      <w:marRight w:val="0"/>
      <w:marTop w:val="0"/>
      <w:marBottom w:val="0"/>
      <w:divBdr>
        <w:top w:val="none" w:sz="0" w:space="0" w:color="auto"/>
        <w:left w:val="none" w:sz="0" w:space="0" w:color="auto"/>
        <w:bottom w:val="none" w:sz="0" w:space="0" w:color="auto"/>
        <w:right w:val="none" w:sz="0" w:space="0" w:color="auto"/>
      </w:divBdr>
    </w:div>
    <w:div w:id="985431739">
      <w:bodyDiv w:val="1"/>
      <w:marLeft w:val="0"/>
      <w:marRight w:val="0"/>
      <w:marTop w:val="0"/>
      <w:marBottom w:val="0"/>
      <w:divBdr>
        <w:top w:val="none" w:sz="0" w:space="0" w:color="auto"/>
        <w:left w:val="none" w:sz="0" w:space="0" w:color="auto"/>
        <w:bottom w:val="none" w:sz="0" w:space="0" w:color="auto"/>
        <w:right w:val="none" w:sz="0" w:space="0" w:color="auto"/>
      </w:divBdr>
    </w:div>
    <w:div w:id="985548412">
      <w:bodyDiv w:val="1"/>
      <w:marLeft w:val="0"/>
      <w:marRight w:val="0"/>
      <w:marTop w:val="0"/>
      <w:marBottom w:val="0"/>
      <w:divBdr>
        <w:top w:val="none" w:sz="0" w:space="0" w:color="auto"/>
        <w:left w:val="none" w:sz="0" w:space="0" w:color="auto"/>
        <w:bottom w:val="none" w:sz="0" w:space="0" w:color="auto"/>
        <w:right w:val="none" w:sz="0" w:space="0" w:color="auto"/>
      </w:divBdr>
    </w:div>
    <w:div w:id="985817645">
      <w:bodyDiv w:val="1"/>
      <w:marLeft w:val="0"/>
      <w:marRight w:val="0"/>
      <w:marTop w:val="0"/>
      <w:marBottom w:val="0"/>
      <w:divBdr>
        <w:top w:val="none" w:sz="0" w:space="0" w:color="auto"/>
        <w:left w:val="none" w:sz="0" w:space="0" w:color="auto"/>
        <w:bottom w:val="none" w:sz="0" w:space="0" w:color="auto"/>
        <w:right w:val="none" w:sz="0" w:space="0" w:color="auto"/>
      </w:divBdr>
    </w:div>
    <w:div w:id="986126117">
      <w:bodyDiv w:val="1"/>
      <w:marLeft w:val="0"/>
      <w:marRight w:val="0"/>
      <w:marTop w:val="0"/>
      <w:marBottom w:val="0"/>
      <w:divBdr>
        <w:top w:val="none" w:sz="0" w:space="0" w:color="auto"/>
        <w:left w:val="none" w:sz="0" w:space="0" w:color="auto"/>
        <w:bottom w:val="none" w:sz="0" w:space="0" w:color="auto"/>
        <w:right w:val="none" w:sz="0" w:space="0" w:color="auto"/>
      </w:divBdr>
    </w:div>
    <w:div w:id="986320304">
      <w:bodyDiv w:val="1"/>
      <w:marLeft w:val="0"/>
      <w:marRight w:val="0"/>
      <w:marTop w:val="0"/>
      <w:marBottom w:val="0"/>
      <w:divBdr>
        <w:top w:val="none" w:sz="0" w:space="0" w:color="auto"/>
        <w:left w:val="none" w:sz="0" w:space="0" w:color="auto"/>
        <w:bottom w:val="none" w:sz="0" w:space="0" w:color="auto"/>
        <w:right w:val="none" w:sz="0" w:space="0" w:color="auto"/>
      </w:divBdr>
    </w:div>
    <w:div w:id="986472759">
      <w:bodyDiv w:val="1"/>
      <w:marLeft w:val="0"/>
      <w:marRight w:val="0"/>
      <w:marTop w:val="0"/>
      <w:marBottom w:val="0"/>
      <w:divBdr>
        <w:top w:val="none" w:sz="0" w:space="0" w:color="auto"/>
        <w:left w:val="none" w:sz="0" w:space="0" w:color="auto"/>
        <w:bottom w:val="none" w:sz="0" w:space="0" w:color="auto"/>
        <w:right w:val="none" w:sz="0" w:space="0" w:color="auto"/>
      </w:divBdr>
    </w:div>
    <w:div w:id="987710873">
      <w:bodyDiv w:val="1"/>
      <w:marLeft w:val="0"/>
      <w:marRight w:val="0"/>
      <w:marTop w:val="0"/>
      <w:marBottom w:val="0"/>
      <w:divBdr>
        <w:top w:val="none" w:sz="0" w:space="0" w:color="auto"/>
        <w:left w:val="none" w:sz="0" w:space="0" w:color="auto"/>
        <w:bottom w:val="none" w:sz="0" w:space="0" w:color="auto"/>
        <w:right w:val="none" w:sz="0" w:space="0" w:color="auto"/>
      </w:divBdr>
    </w:div>
    <w:div w:id="988247562">
      <w:bodyDiv w:val="1"/>
      <w:marLeft w:val="0"/>
      <w:marRight w:val="0"/>
      <w:marTop w:val="0"/>
      <w:marBottom w:val="0"/>
      <w:divBdr>
        <w:top w:val="none" w:sz="0" w:space="0" w:color="auto"/>
        <w:left w:val="none" w:sz="0" w:space="0" w:color="auto"/>
        <w:bottom w:val="none" w:sz="0" w:space="0" w:color="auto"/>
        <w:right w:val="none" w:sz="0" w:space="0" w:color="auto"/>
      </w:divBdr>
    </w:div>
    <w:div w:id="988827672">
      <w:bodyDiv w:val="1"/>
      <w:marLeft w:val="0"/>
      <w:marRight w:val="0"/>
      <w:marTop w:val="0"/>
      <w:marBottom w:val="0"/>
      <w:divBdr>
        <w:top w:val="none" w:sz="0" w:space="0" w:color="auto"/>
        <w:left w:val="none" w:sz="0" w:space="0" w:color="auto"/>
        <w:bottom w:val="none" w:sz="0" w:space="0" w:color="auto"/>
        <w:right w:val="none" w:sz="0" w:space="0" w:color="auto"/>
      </w:divBdr>
    </w:div>
    <w:div w:id="988942583">
      <w:bodyDiv w:val="1"/>
      <w:marLeft w:val="0"/>
      <w:marRight w:val="0"/>
      <w:marTop w:val="0"/>
      <w:marBottom w:val="0"/>
      <w:divBdr>
        <w:top w:val="none" w:sz="0" w:space="0" w:color="auto"/>
        <w:left w:val="none" w:sz="0" w:space="0" w:color="auto"/>
        <w:bottom w:val="none" w:sz="0" w:space="0" w:color="auto"/>
        <w:right w:val="none" w:sz="0" w:space="0" w:color="auto"/>
      </w:divBdr>
    </w:div>
    <w:div w:id="989099050">
      <w:bodyDiv w:val="1"/>
      <w:marLeft w:val="0"/>
      <w:marRight w:val="0"/>
      <w:marTop w:val="0"/>
      <w:marBottom w:val="0"/>
      <w:divBdr>
        <w:top w:val="none" w:sz="0" w:space="0" w:color="auto"/>
        <w:left w:val="none" w:sz="0" w:space="0" w:color="auto"/>
        <w:bottom w:val="none" w:sz="0" w:space="0" w:color="auto"/>
        <w:right w:val="none" w:sz="0" w:space="0" w:color="auto"/>
      </w:divBdr>
    </w:div>
    <w:div w:id="989139789">
      <w:bodyDiv w:val="1"/>
      <w:marLeft w:val="0"/>
      <w:marRight w:val="0"/>
      <w:marTop w:val="0"/>
      <w:marBottom w:val="0"/>
      <w:divBdr>
        <w:top w:val="none" w:sz="0" w:space="0" w:color="auto"/>
        <w:left w:val="none" w:sz="0" w:space="0" w:color="auto"/>
        <w:bottom w:val="none" w:sz="0" w:space="0" w:color="auto"/>
        <w:right w:val="none" w:sz="0" w:space="0" w:color="auto"/>
      </w:divBdr>
    </w:div>
    <w:div w:id="989528257">
      <w:bodyDiv w:val="1"/>
      <w:marLeft w:val="0"/>
      <w:marRight w:val="0"/>
      <w:marTop w:val="0"/>
      <w:marBottom w:val="0"/>
      <w:divBdr>
        <w:top w:val="none" w:sz="0" w:space="0" w:color="auto"/>
        <w:left w:val="none" w:sz="0" w:space="0" w:color="auto"/>
        <w:bottom w:val="none" w:sz="0" w:space="0" w:color="auto"/>
        <w:right w:val="none" w:sz="0" w:space="0" w:color="auto"/>
      </w:divBdr>
    </w:div>
    <w:div w:id="989603260">
      <w:bodyDiv w:val="1"/>
      <w:marLeft w:val="0"/>
      <w:marRight w:val="0"/>
      <w:marTop w:val="0"/>
      <w:marBottom w:val="0"/>
      <w:divBdr>
        <w:top w:val="none" w:sz="0" w:space="0" w:color="auto"/>
        <w:left w:val="none" w:sz="0" w:space="0" w:color="auto"/>
        <w:bottom w:val="none" w:sz="0" w:space="0" w:color="auto"/>
        <w:right w:val="none" w:sz="0" w:space="0" w:color="auto"/>
      </w:divBdr>
    </w:div>
    <w:div w:id="989677839">
      <w:bodyDiv w:val="1"/>
      <w:marLeft w:val="0"/>
      <w:marRight w:val="0"/>
      <w:marTop w:val="0"/>
      <w:marBottom w:val="0"/>
      <w:divBdr>
        <w:top w:val="none" w:sz="0" w:space="0" w:color="auto"/>
        <w:left w:val="none" w:sz="0" w:space="0" w:color="auto"/>
        <w:bottom w:val="none" w:sz="0" w:space="0" w:color="auto"/>
        <w:right w:val="none" w:sz="0" w:space="0" w:color="auto"/>
      </w:divBdr>
    </w:div>
    <w:div w:id="989822938">
      <w:bodyDiv w:val="1"/>
      <w:marLeft w:val="0"/>
      <w:marRight w:val="0"/>
      <w:marTop w:val="0"/>
      <w:marBottom w:val="0"/>
      <w:divBdr>
        <w:top w:val="none" w:sz="0" w:space="0" w:color="auto"/>
        <w:left w:val="none" w:sz="0" w:space="0" w:color="auto"/>
        <w:bottom w:val="none" w:sz="0" w:space="0" w:color="auto"/>
        <w:right w:val="none" w:sz="0" w:space="0" w:color="auto"/>
      </w:divBdr>
    </w:div>
    <w:div w:id="989865543">
      <w:bodyDiv w:val="1"/>
      <w:marLeft w:val="0"/>
      <w:marRight w:val="0"/>
      <w:marTop w:val="0"/>
      <w:marBottom w:val="0"/>
      <w:divBdr>
        <w:top w:val="none" w:sz="0" w:space="0" w:color="auto"/>
        <w:left w:val="none" w:sz="0" w:space="0" w:color="auto"/>
        <w:bottom w:val="none" w:sz="0" w:space="0" w:color="auto"/>
        <w:right w:val="none" w:sz="0" w:space="0" w:color="auto"/>
      </w:divBdr>
    </w:div>
    <w:div w:id="989868334">
      <w:bodyDiv w:val="1"/>
      <w:marLeft w:val="0"/>
      <w:marRight w:val="0"/>
      <w:marTop w:val="0"/>
      <w:marBottom w:val="0"/>
      <w:divBdr>
        <w:top w:val="none" w:sz="0" w:space="0" w:color="auto"/>
        <w:left w:val="none" w:sz="0" w:space="0" w:color="auto"/>
        <w:bottom w:val="none" w:sz="0" w:space="0" w:color="auto"/>
        <w:right w:val="none" w:sz="0" w:space="0" w:color="auto"/>
      </w:divBdr>
    </w:div>
    <w:div w:id="990794341">
      <w:bodyDiv w:val="1"/>
      <w:marLeft w:val="0"/>
      <w:marRight w:val="0"/>
      <w:marTop w:val="0"/>
      <w:marBottom w:val="0"/>
      <w:divBdr>
        <w:top w:val="none" w:sz="0" w:space="0" w:color="auto"/>
        <w:left w:val="none" w:sz="0" w:space="0" w:color="auto"/>
        <w:bottom w:val="none" w:sz="0" w:space="0" w:color="auto"/>
        <w:right w:val="none" w:sz="0" w:space="0" w:color="auto"/>
      </w:divBdr>
    </w:div>
    <w:div w:id="990870811">
      <w:bodyDiv w:val="1"/>
      <w:marLeft w:val="0"/>
      <w:marRight w:val="0"/>
      <w:marTop w:val="0"/>
      <w:marBottom w:val="0"/>
      <w:divBdr>
        <w:top w:val="none" w:sz="0" w:space="0" w:color="auto"/>
        <w:left w:val="none" w:sz="0" w:space="0" w:color="auto"/>
        <w:bottom w:val="none" w:sz="0" w:space="0" w:color="auto"/>
        <w:right w:val="none" w:sz="0" w:space="0" w:color="auto"/>
      </w:divBdr>
    </w:div>
    <w:div w:id="991252137">
      <w:bodyDiv w:val="1"/>
      <w:marLeft w:val="0"/>
      <w:marRight w:val="0"/>
      <w:marTop w:val="0"/>
      <w:marBottom w:val="0"/>
      <w:divBdr>
        <w:top w:val="none" w:sz="0" w:space="0" w:color="auto"/>
        <w:left w:val="none" w:sz="0" w:space="0" w:color="auto"/>
        <w:bottom w:val="none" w:sz="0" w:space="0" w:color="auto"/>
        <w:right w:val="none" w:sz="0" w:space="0" w:color="auto"/>
      </w:divBdr>
    </w:div>
    <w:div w:id="992637020">
      <w:bodyDiv w:val="1"/>
      <w:marLeft w:val="0"/>
      <w:marRight w:val="0"/>
      <w:marTop w:val="0"/>
      <w:marBottom w:val="0"/>
      <w:divBdr>
        <w:top w:val="none" w:sz="0" w:space="0" w:color="auto"/>
        <w:left w:val="none" w:sz="0" w:space="0" w:color="auto"/>
        <w:bottom w:val="none" w:sz="0" w:space="0" w:color="auto"/>
        <w:right w:val="none" w:sz="0" w:space="0" w:color="auto"/>
      </w:divBdr>
    </w:div>
    <w:div w:id="992685018">
      <w:bodyDiv w:val="1"/>
      <w:marLeft w:val="0"/>
      <w:marRight w:val="0"/>
      <w:marTop w:val="0"/>
      <w:marBottom w:val="0"/>
      <w:divBdr>
        <w:top w:val="none" w:sz="0" w:space="0" w:color="auto"/>
        <w:left w:val="none" w:sz="0" w:space="0" w:color="auto"/>
        <w:bottom w:val="none" w:sz="0" w:space="0" w:color="auto"/>
        <w:right w:val="none" w:sz="0" w:space="0" w:color="auto"/>
      </w:divBdr>
    </w:div>
    <w:div w:id="992946116">
      <w:bodyDiv w:val="1"/>
      <w:marLeft w:val="0"/>
      <w:marRight w:val="0"/>
      <w:marTop w:val="0"/>
      <w:marBottom w:val="0"/>
      <w:divBdr>
        <w:top w:val="none" w:sz="0" w:space="0" w:color="auto"/>
        <w:left w:val="none" w:sz="0" w:space="0" w:color="auto"/>
        <w:bottom w:val="none" w:sz="0" w:space="0" w:color="auto"/>
        <w:right w:val="none" w:sz="0" w:space="0" w:color="auto"/>
      </w:divBdr>
    </w:div>
    <w:div w:id="993989925">
      <w:bodyDiv w:val="1"/>
      <w:marLeft w:val="0"/>
      <w:marRight w:val="0"/>
      <w:marTop w:val="0"/>
      <w:marBottom w:val="0"/>
      <w:divBdr>
        <w:top w:val="none" w:sz="0" w:space="0" w:color="auto"/>
        <w:left w:val="none" w:sz="0" w:space="0" w:color="auto"/>
        <w:bottom w:val="none" w:sz="0" w:space="0" w:color="auto"/>
        <w:right w:val="none" w:sz="0" w:space="0" w:color="auto"/>
      </w:divBdr>
    </w:div>
    <w:div w:id="994072700">
      <w:bodyDiv w:val="1"/>
      <w:marLeft w:val="0"/>
      <w:marRight w:val="0"/>
      <w:marTop w:val="0"/>
      <w:marBottom w:val="0"/>
      <w:divBdr>
        <w:top w:val="none" w:sz="0" w:space="0" w:color="auto"/>
        <w:left w:val="none" w:sz="0" w:space="0" w:color="auto"/>
        <w:bottom w:val="none" w:sz="0" w:space="0" w:color="auto"/>
        <w:right w:val="none" w:sz="0" w:space="0" w:color="auto"/>
      </w:divBdr>
    </w:div>
    <w:div w:id="994721995">
      <w:bodyDiv w:val="1"/>
      <w:marLeft w:val="0"/>
      <w:marRight w:val="0"/>
      <w:marTop w:val="0"/>
      <w:marBottom w:val="0"/>
      <w:divBdr>
        <w:top w:val="none" w:sz="0" w:space="0" w:color="auto"/>
        <w:left w:val="none" w:sz="0" w:space="0" w:color="auto"/>
        <w:bottom w:val="none" w:sz="0" w:space="0" w:color="auto"/>
        <w:right w:val="none" w:sz="0" w:space="0" w:color="auto"/>
      </w:divBdr>
    </w:div>
    <w:div w:id="994839136">
      <w:bodyDiv w:val="1"/>
      <w:marLeft w:val="0"/>
      <w:marRight w:val="0"/>
      <w:marTop w:val="0"/>
      <w:marBottom w:val="0"/>
      <w:divBdr>
        <w:top w:val="none" w:sz="0" w:space="0" w:color="auto"/>
        <w:left w:val="none" w:sz="0" w:space="0" w:color="auto"/>
        <w:bottom w:val="none" w:sz="0" w:space="0" w:color="auto"/>
        <w:right w:val="none" w:sz="0" w:space="0" w:color="auto"/>
      </w:divBdr>
    </w:div>
    <w:div w:id="994844227">
      <w:bodyDiv w:val="1"/>
      <w:marLeft w:val="0"/>
      <w:marRight w:val="0"/>
      <w:marTop w:val="0"/>
      <w:marBottom w:val="0"/>
      <w:divBdr>
        <w:top w:val="none" w:sz="0" w:space="0" w:color="auto"/>
        <w:left w:val="none" w:sz="0" w:space="0" w:color="auto"/>
        <w:bottom w:val="none" w:sz="0" w:space="0" w:color="auto"/>
        <w:right w:val="none" w:sz="0" w:space="0" w:color="auto"/>
      </w:divBdr>
    </w:div>
    <w:div w:id="994918949">
      <w:bodyDiv w:val="1"/>
      <w:marLeft w:val="0"/>
      <w:marRight w:val="0"/>
      <w:marTop w:val="0"/>
      <w:marBottom w:val="0"/>
      <w:divBdr>
        <w:top w:val="none" w:sz="0" w:space="0" w:color="auto"/>
        <w:left w:val="none" w:sz="0" w:space="0" w:color="auto"/>
        <w:bottom w:val="none" w:sz="0" w:space="0" w:color="auto"/>
        <w:right w:val="none" w:sz="0" w:space="0" w:color="auto"/>
      </w:divBdr>
    </w:div>
    <w:div w:id="995108154">
      <w:bodyDiv w:val="1"/>
      <w:marLeft w:val="0"/>
      <w:marRight w:val="0"/>
      <w:marTop w:val="0"/>
      <w:marBottom w:val="0"/>
      <w:divBdr>
        <w:top w:val="none" w:sz="0" w:space="0" w:color="auto"/>
        <w:left w:val="none" w:sz="0" w:space="0" w:color="auto"/>
        <w:bottom w:val="none" w:sz="0" w:space="0" w:color="auto"/>
        <w:right w:val="none" w:sz="0" w:space="0" w:color="auto"/>
      </w:divBdr>
    </w:div>
    <w:div w:id="995186224">
      <w:bodyDiv w:val="1"/>
      <w:marLeft w:val="0"/>
      <w:marRight w:val="0"/>
      <w:marTop w:val="0"/>
      <w:marBottom w:val="0"/>
      <w:divBdr>
        <w:top w:val="none" w:sz="0" w:space="0" w:color="auto"/>
        <w:left w:val="none" w:sz="0" w:space="0" w:color="auto"/>
        <w:bottom w:val="none" w:sz="0" w:space="0" w:color="auto"/>
        <w:right w:val="none" w:sz="0" w:space="0" w:color="auto"/>
      </w:divBdr>
    </w:div>
    <w:div w:id="995381692">
      <w:bodyDiv w:val="1"/>
      <w:marLeft w:val="0"/>
      <w:marRight w:val="0"/>
      <w:marTop w:val="0"/>
      <w:marBottom w:val="0"/>
      <w:divBdr>
        <w:top w:val="none" w:sz="0" w:space="0" w:color="auto"/>
        <w:left w:val="none" w:sz="0" w:space="0" w:color="auto"/>
        <w:bottom w:val="none" w:sz="0" w:space="0" w:color="auto"/>
        <w:right w:val="none" w:sz="0" w:space="0" w:color="auto"/>
      </w:divBdr>
    </w:div>
    <w:div w:id="995720958">
      <w:bodyDiv w:val="1"/>
      <w:marLeft w:val="0"/>
      <w:marRight w:val="0"/>
      <w:marTop w:val="0"/>
      <w:marBottom w:val="0"/>
      <w:divBdr>
        <w:top w:val="none" w:sz="0" w:space="0" w:color="auto"/>
        <w:left w:val="none" w:sz="0" w:space="0" w:color="auto"/>
        <w:bottom w:val="none" w:sz="0" w:space="0" w:color="auto"/>
        <w:right w:val="none" w:sz="0" w:space="0" w:color="auto"/>
      </w:divBdr>
    </w:div>
    <w:div w:id="995768744">
      <w:bodyDiv w:val="1"/>
      <w:marLeft w:val="0"/>
      <w:marRight w:val="0"/>
      <w:marTop w:val="0"/>
      <w:marBottom w:val="0"/>
      <w:divBdr>
        <w:top w:val="none" w:sz="0" w:space="0" w:color="auto"/>
        <w:left w:val="none" w:sz="0" w:space="0" w:color="auto"/>
        <w:bottom w:val="none" w:sz="0" w:space="0" w:color="auto"/>
        <w:right w:val="none" w:sz="0" w:space="0" w:color="auto"/>
      </w:divBdr>
    </w:div>
    <w:div w:id="996803427">
      <w:bodyDiv w:val="1"/>
      <w:marLeft w:val="0"/>
      <w:marRight w:val="0"/>
      <w:marTop w:val="0"/>
      <w:marBottom w:val="0"/>
      <w:divBdr>
        <w:top w:val="none" w:sz="0" w:space="0" w:color="auto"/>
        <w:left w:val="none" w:sz="0" w:space="0" w:color="auto"/>
        <w:bottom w:val="none" w:sz="0" w:space="0" w:color="auto"/>
        <w:right w:val="none" w:sz="0" w:space="0" w:color="auto"/>
      </w:divBdr>
    </w:div>
    <w:div w:id="996883819">
      <w:bodyDiv w:val="1"/>
      <w:marLeft w:val="0"/>
      <w:marRight w:val="0"/>
      <w:marTop w:val="0"/>
      <w:marBottom w:val="0"/>
      <w:divBdr>
        <w:top w:val="none" w:sz="0" w:space="0" w:color="auto"/>
        <w:left w:val="none" w:sz="0" w:space="0" w:color="auto"/>
        <w:bottom w:val="none" w:sz="0" w:space="0" w:color="auto"/>
        <w:right w:val="none" w:sz="0" w:space="0" w:color="auto"/>
      </w:divBdr>
    </w:div>
    <w:div w:id="996952907">
      <w:bodyDiv w:val="1"/>
      <w:marLeft w:val="0"/>
      <w:marRight w:val="0"/>
      <w:marTop w:val="0"/>
      <w:marBottom w:val="0"/>
      <w:divBdr>
        <w:top w:val="none" w:sz="0" w:space="0" w:color="auto"/>
        <w:left w:val="none" w:sz="0" w:space="0" w:color="auto"/>
        <w:bottom w:val="none" w:sz="0" w:space="0" w:color="auto"/>
        <w:right w:val="none" w:sz="0" w:space="0" w:color="auto"/>
      </w:divBdr>
    </w:div>
    <w:div w:id="997076072">
      <w:bodyDiv w:val="1"/>
      <w:marLeft w:val="0"/>
      <w:marRight w:val="0"/>
      <w:marTop w:val="0"/>
      <w:marBottom w:val="0"/>
      <w:divBdr>
        <w:top w:val="none" w:sz="0" w:space="0" w:color="auto"/>
        <w:left w:val="none" w:sz="0" w:space="0" w:color="auto"/>
        <w:bottom w:val="none" w:sz="0" w:space="0" w:color="auto"/>
        <w:right w:val="none" w:sz="0" w:space="0" w:color="auto"/>
      </w:divBdr>
    </w:div>
    <w:div w:id="997223738">
      <w:bodyDiv w:val="1"/>
      <w:marLeft w:val="0"/>
      <w:marRight w:val="0"/>
      <w:marTop w:val="0"/>
      <w:marBottom w:val="0"/>
      <w:divBdr>
        <w:top w:val="none" w:sz="0" w:space="0" w:color="auto"/>
        <w:left w:val="none" w:sz="0" w:space="0" w:color="auto"/>
        <w:bottom w:val="none" w:sz="0" w:space="0" w:color="auto"/>
        <w:right w:val="none" w:sz="0" w:space="0" w:color="auto"/>
      </w:divBdr>
    </w:div>
    <w:div w:id="998271082">
      <w:bodyDiv w:val="1"/>
      <w:marLeft w:val="0"/>
      <w:marRight w:val="0"/>
      <w:marTop w:val="0"/>
      <w:marBottom w:val="0"/>
      <w:divBdr>
        <w:top w:val="none" w:sz="0" w:space="0" w:color="auto"/>
        <w:left w:val="none" w:sz="0" w:space="0" w:color="auto"/>
        <w:bottom w:val="none" w:sz="0" w:space="0" w:color="auto"/>
        <w:right w:val="none" w:sz="0" w:space="0" w:color="auto"/>
      </w:divBdr>
    </w:div>
    <w:div w:id="998919816">
      <w:bodyDiv w:val="1"/>
      <w:marLeft w:val="0"/>
      <w:marRight w:val="0"/>
      <w:marTop w:val="0"/>
      <w:marBottom w:val="0"/>
      <w:divBdr>
        <w:top w:val="none" w:sz="0" w:space="0" w:color="auto"/>
        <w:left w:val="none" w:sz="0" w:space="0" w:color="auto"/>
        <w:bottom w:val="none" w:sz="0" w:space="0" w:color="auto"/>
        <w:right w:val="none" w:sz="0" w:space="0" w:color="auto"/>
      </w:divBdr>
    </w:div>
    <w:div w:id="999190059">
      <w:bodyDiv w:val="1"/>
      <w:marLeft w:val="0"/>
      <w:marRight w:val="0"/>
      <w:marTop w:val="0"/>
      <w:marBottom w:val="0"/>
      <w:divBdr>
        <w:top w:val="none" w:sz="0" w:space="0" w:color="auto"/>
        <w:left w:val="none" w:sz="0" w:space="0" w:color="auto"/>
        <w:bottom w:val="none" w:sz="0" w:space="0" w:color="auto"/>
        <w:right w:val="none" w:sz="0" w:space="0" w:color="auto"/>
      </w:divBdr>
    </w:div>
    <w:div w:id="999234817">
      <w:bodyDiv w:val="1"/>
      <w:marLeft w:val="0"/>
      <w:marRight w:val="0"/>
      <w:marTop w:val="0"/>
      <w:marBottom w:val="0"/>
      <w:divBdr>
        <w:top w:val="none" w:sz="0" w:space="0" w:color="auto"/>
        <w:left w:val="none" w:sz="0" w:space="0" w:color="auto"/>
        <w:bottom w:val="none" w:sz="0" w:space="0" w:color="auto"/>
        <w:right w:val="none" w:sz="0" w:space="0" w:color="auto"/>
      </w:divBdr>
    </w:div>
    <w:div w:id="999389854">
      <w:bodyDiv w:val="1"/>
      <w:marLeft w:val="0"/>
      <w:marRight w:val="0"/>
      <w:marTop w:val="0"/>
      <w:marBottom w:val="0"/>
      <w:divBdr>
        <w:top w:val="none" w:sz="0" w:space="0" w:color="auto"/>
        <w:left w:val="none" w:sz="0" w:space="0" w:color="auto"/>
        <w:bottom w:val="none" w:sz="0" w:space="0" w:color="auto"/>
        <w:right w:val="none" w:sz="0" w:space="0" w:color="auto"/>
      </w:divBdr>
    </w:div>
    <w:div w:id="999697281">
      <w:bodyDiv w:val="1"/>
      <w:marLeft w:val="0"/>
      <w:marRight w:val="0"/>
      <w:marTop w:val="0"/>
      <w:marBottom w:val="0"/>
      <w:divBdr>
        <w:top w:val="none" w:sz="0" w:space="0" w:color="auto"/>
        <w:left w:val="none" w:sz="0" w:space="0" w:color="auto"/>
        <w:bottom w:val="none" w:sz="0" w:space="0" w:color="auto"/>
        <w:right w:val="none" w:sz="0" w:space="0" w:color="auto"/>
      </w:divBdr>
    </w:div>
    <w:div w:id="999774739">
      <w:bodyDiv w:val="1"/>
      <w:marLeft w:val="0"/>
      <w:marRight w:val="0"/>
      <w:marTop w:val="0"/>
      <w:marBottom w:val="0"/>
      <w:divBdr>
        <w:top w:val="none" w:sz="0" w:space="0" w:color="auto"/>
        <w:left w:val="none" w:sz="0" w:space="0" w:color="auto"/>
        <w:bottom w:val="none" w:sz="0" w:space="0" w:color="auto"/>
        <w:right w:val="none" w:sz="0" w:space="0" w:color="auto"/>
      </w:divBdr>
    </w:div>
    <w:div w:id="1000354728">
      <w:bodyDiv w:val="1"/>
      <w:marLeft w:val="0"/>
      <w:marRight w:val="0"/>
      <w:marTop w:val="0"/>
      <w:marBottom w:val="0"/>
      <w:divBdr>
        <w:top w:val="none" w:sz="0" w:space="0" w:color="auto"/>
        <w:left w:val="none" w:sz="0" w:space="0" w:color="auto"/>
        <w:bottom w:val="none" w:sz="0" w:space="0" w:color="auto"/>
        <w:right w:val="none" w:sz="0" w:space="0" w:color="auto"/>
      </w:divBdr>
    </w:div>
    <w:div w:id="1001159073">
      <w:bodyDiv w:val="1"/>
      <w:marLeft w:val="0"/>
      <w:marRight w:val="0"/>
      <w:marTop w:val="0"/>
      <w:marBottom w:val="0"/>
      <w:divBdr>
        <w:top w:val="none" w:sz="0" w:space="0" w:color="auto"/>
        <w:left w:val="none" w:sz="0" w:space="0" w:color="auto"/>
        <w:bottom w:val="none" w:sz="0" w:space="0" w:color="auto"/>
        <w:right w:val="none" w:sz="0" w:space="0" w:color="auto"/>
      </w:divBdr>
    </w:div>
    <w:div w:id="1001159454">
      <w:bodyDiv w:val="1"/>
      <w:marLeft w:val="0"/>
      <w:marRight w:val="0"/>
      <w:marTop w:val="0"/>
      <w:marBottom w:val="0"/>
      <w:divBdr>
        <w:top w:val="none" w:sz="0" w:space="0" w:color="auto"/>
        <w:left w:val="none" w:sz="0" w:space="0" w:color="auto"/>
        <w:bottom w:val="none" w:sz="0" w:space="0" w:color="auto"/>
        <w:right w:val="none" w:sz="0" w:space="0" w:color="auto"/>
      </w:divBdr>
    </w:div>
    <w:div w:id="1001396853">
      <w:bodyDiv w:val="1"/>
      <w:marLeft w:val="0"/>
      <w:marRight w:val="0"/>
      <w:marTop w:val="0"/>
      <w:marBottom w:val="0"/>
      <w:divBdr>
        <w:top w:val="none" w:sz="0" w:space="0" w:color="auto"/>
        <w:left w:val="none" w:sz="0" w:space="0" w:color="auto"/>
        <w:bottom w:val="none" w:sz="0" w:space="0" w:color="auto"/>
        <w:right w:val="none" w:sz="0" w:space="0" w:color="auto"/>
      </w:divBdr>
    </w:div>
    <w:div w:id="1001859182">
      <w:bodyDiv w:val="1"/>
      <w:marLeft w:val="0"/>
      <w:marRight w:val="0"/>
      <w:marTop w:val="0"/>
      <w:marBottom w:val="0"/>
      <w:divBdr>
        <w:top w:val="none" w:sz="0" w:space="0" w:color="auto"/>
        <w:left w:val="none" w:sz="0" w:space="0" w:color="auto"/>
        <w:bottom w:val="none" w:sz="0" w:space="0" w:color="auto"/>
        <w:right w:val="none" w:sz="0" w:space="0" w:color="auto"/>
      </w:divBdr>
    </w:div>
    <w:div w:id="1002009560">
      <w:bodyDiv w:val="1"/>
      <w:marLeft w:val="0"/>
      <w:marRight w:val="0"/>
      <w:marTop w:val="0"/>
      <w:marBottom w:val="0"/>
      <w:divBdr>
        <w:top w:val="none" w:sz="0" w:space="0" w:color="auto"/>
        <w:left w:val="none" w:sz="0" w:space="0" w:color="auto"/>
        <w:bottom w:val="none" w:sz="0" w:space="0" w:color="auto"/>
        <w:right w:val="none" w:sz="0" w:space="0" w:color="auto"/>
      </w:divBdr>
    </w:div>
    <w:div w:id="1002045995">
      <w:bodyDiv w:val="1"/>
      <w:marLeft w:val="0"/>
      <w:marRight w:val="0"/>
      <w:marTop w:val="0"/>
      <w:marBottom w:val="0"/>
      <w:divBdr>
        <w:top w:val="none" w:sz="0" w:space="0" w:color="auto"/>
        <w:left w:val="none" w:sz="0" w:space="0" w:color="auto"/>
        <w:bottom w:val="none" w:sz="0" w:space="0" w:color="auto"/>
        <w:right w:val="none" w:sz="0" w:space="0" w:color="auto"/>
      </w:divBdr>
    </w:div>
    <w:div w:id="1002660533">
      <w:bodyDiv w:val="1"/>
      <w:marLeft w:val="0"/>
      <w:marRight w:val="0"/>
      <w:marTop w:val="0"/>
      <w:marBottom w:val="0"/>
      <w:divBdr>
        <w:top w:val="none" w:sz="0" w:space="0" w:color="auto"/>
        <w:left w:val="none" w:sz="0" w:space="0" w:color="auto"/>
        <w:bottom w:val="none" w:sz="0" w:space="0" w:color="auto"/>
        <w:right w:val="none" w:sz="0" w:space="0" w:color="auto"/>
      </w:divBdr>
    </w:div>
    <w:div w:id="1003316214">
      <w:bodyDiv w:val="1"/>
      <w:marLeft w:val="0"/>
      <w:marRight w:val="0"/>
      <w:marTop w:val="0"/>
      <w:marBottom w:val="0"/>
      <w:divBdr>
        <w:top w:val="none" w:sz="0" w:space="0" w:color="auto"/>
        <w:left w:val="none" w:sz="0" w:space="0" w:color="auto"/>
        <w:bottom w:val="none" w:sz="0" w:space="0" w:color="auto"/>
        <w:right w:val="none" w:sz="0" w:space="0" w:color="auto"/>
      </w:divBdr>
    </w:div>
    <w:div w:id="1003388302">
      <w:bodyDiv w:val="1"/>
      <w:marLeft w:val="0"/>
      <w:marRight w:val="0"/>
      <w:marTop w:val="0"/>
      <w:marBottom w:val="0"/>
      <w:divBdr>
        <w:top w:val="none" w:sz="0" w:space="0" w:color="auto"/>
        <w:left w:val="none" w:sz="0" w:space="0" w:color="auto"/>
        <w:bottom w:val="none" w:sz="0" w:space="0" w:color="auto"/>
        <w:right w:val="none" w:sz="0" w:space="0" w:color="auto"/>
      </w:divBdr>
    </w:div>
    <w:div w:id="1003513833">
      <w:bodyDiv w:val="1"/>
      <w:marLeft w:val="0"/>
      <w:marRight w:val="0"/>
      <w:marTop w:val="0"/>
      <w:marBottom w:val="0"/>
      <w:divBdr>
        <w:top w:val="none" w:sz="0" w:space="0" w:color="auto"/>
        <w:left w:val="none" w:sz="0" w:space="0" w:color="auto"/>
        <w:bottom w:val="none" w:sz="0" w:space="0" w:color="auto"/>
        <w:right w:val="none" w:sz="0" w:space="0" w:color="auto"/>
      </w:divBdr>
    </w:div>
    <w:div w:id="1003779253">
      <w:bodyDiv w:val="1"/>
      <w:marLeft w:val="0"/>
      <w:marRight w:val="0"/>
      <w:marTop w:val="0"/>
      <w:marBottom w:val="0"/>
      <w:divBdr>
        <w:top w:val="none" w:sz="0" w:space="0" w:color="auto"/>
        <w:left w:val="none" w:sz="0" w:space="0" w:color="auto"/>
        <w:bottom w:val="none" w:sz="0" w:space="0" w:color="auto"/>
        <w:right w:val="none" w:sz="0" w:space="0" w:color="auto"/>
      </w:divBdr>
    </w:div>
    <w:div w:id="1004017059">
      <w:bodyDiv w:val="1"/>
      <w:marLeft w:val="0"/>
      <w:marRight w:val="0"/>
      <w:marTop w:val="0"/>
      <w:marBottom w:val="0"/>
      <w:divBdr>
        <w:top w:val="none" w:sz="0" w:space="0" w:color="auto"/>
        <w:left w:val="none" w:sz="0" w:space="0" w:color="auto"/>
        <w:bottom w:val="none" w:sz="0" w:space="0" w:color="auto"/>
        <w:right w:val="none" w:sz="0" w:space="0" w:color="auto"/>
      </w:divBdr>
    </w:div>
    <w:div w:id="1004743344">
      <w:bodyDiv w:val="1"/>
      <w:marLeft w:val="0"/>
      <w:marRight w:val="0"/>
      <w:marTop w:val="0"/>
      <w:marBottom w:val="0"/>
      <w:divBdr>
        <w:top w:val="none" w:sz="0" w:space="0" w:color="auto"/>
        <w:left w:val="none" w:sz="0" w:space="0" w:color="auto"/>
        <w:bottom w:val="none" w:sz="0" w:space="0" w:color="auto"/>
        <w:right w:val="none" w:sz="0" w:space="0" w:color="auto"/>
      </w:divBdr>
    </w:div>
    <w:div w:id="1004822552">
      <w:bodyDiv w:val="1"/>
      <w:marLeft w:val="0"/>
      <w:marRight w:val="0"/>
      <w:marTop w:val="0"/>
      <w:marBottom w:val="0"/>
      <w:divBdr>
        <w:top w:val="none" w:sz="0" w:space="0" w:color="auto"/>
        <w:left w:val="none" w:sz="0" w:space="0" w:color="auto"/>
        <w:bottom w:val="none" w:sz="0" w:space="0" w:color="auto"/>
        <w:right w:val="none" w:sz="0" w:space="0" w:color="auto"/>
      </w:divBdr>
    </w:div>
    <w:div w:id="1004824194">
      <w:bodyDiv w:val="1"/>
      <w:marLeft w:val="0"/>
      <w:marRight w:val="0"/>
      <w:marTop w:val="0"/>
      <w:marBottom w:val="0"/>
      <w:divBdr>
        <w:top w:val="none" w:sz="0" w:space="0" w:color="auto"/>
        <w:left w:val="none" w:sz="0" w:space="0" w:color="auto"/>
        <w:bottom w:val="none" w:sz="0" w:space="0" w:color="auto"/>
        <w:right w:val="none" w:sz="0" w:space="0" w:color="auto"/>
      </w:divBdr>
    </w:div>
    <w:div w:id="1005017541">
      <w:bodyDiv w:val="1"/>
      <w:marLeft w:val="0"/>
      <w:marRight w:val="0"/>
      <w:marTop w:val="0"/>
      <w:marBottom w:val="0"/>
      <w:divBdr>
        <w:top w:val="none" w:sz="0" w:space="0" w:color="auto"/>
        <w:left w:val="none" w:sz="0" w:space="0" w:color="auto"/>
        <w:bottom w:val="none" w:sz="0" w:space="0" w:color="auto"/>
        <w:right w:val="none" w:sz="0" w:space="0" w:color="auto"/>
      </w:divBdr>
    </w:div>
    <w:div w:id="1005322668">
      <w:bodyDiv w:val="1"/>
      <w:marLeft w:val="0"/>
      <w:marRight w:val="0"/>
      <w:marTop w:val="0"/>
      <w:marBottom w:val="0"/>
      <w:divBdr>
        <w:top w:val="none" w:sz="0" w:space="0" w:color="auto"/>
        <w:left w:val="none" w:sz="0" w:space="0" w:color="auto"/>
        <w:bottom w:val="none" w:sz="0" w:space="0" w:color="auto"/>
        <w:right w:val="none" w:sz="0" w:space="0" w:color="auto"/>
      </w:divBdr>
    </w:div>
    <w:div w:id="1005590155">
      <w:bodyDiv w:val="1"/>
      <w:marLeft w:val="0"/>
      <w:marRight w:val="0"/>
      <w:marTop w:val="0"/>
      <w:marBottom w:val="0"/>
      <w:divBdr>
        <w:top w:val="none" w:sz="0" w:space="0" w:color="auto"/>
        <w:left w:val="none" w:sz="0" w:space="0" w:color="auto"/>
        <w:bottom w:val="none" w:sz="0" w:space="0" w:color="auto"/>
        <w:right w:val="none" w:sz="0" w:space="0" w:color="auto"/>
      </w:divBdr>
    </w:div>
    <w:div w:id="1005745613">
      <w:bodyDiv w:val="1"/>
      <w:marLeft w:val="0"/>
      <w:marRight w:val="0"/>
      <w:marTop w:val="0"/>
      <w:marBottom w:val="0"/>
      <w:divBdr>
        <w:top w:val="none" w:sz="0" w:space="0" w:color="auto"/>
        <w:left w:val="none" w:sz="0" w:space="0" w:color="auto"/>
        <w:bottom w:val="none" w:sz="0" w:space="0" w:color="auto"/>
        <w:right w:val="none" w:sz="0" w:space="0" w:color="auto"/>
      </w:divBdr>
    </w:div>
    <w:div w:id="1005861127">
      <w:bodyDiv w:val="1"/>
      <w:marLeft w:val="0"/>
      <w:marRight w:val="0"/>
      <w:marTop w:val="0"/>
      <w:marBottom w:val="0"/>
      <w:divBdr>
        <w:top w:val="none" w:sz="0" w:space="0" w:color="auto"/>
        <w:left w:val="none" w:sz="0" w:space="0" w:color="auto"/>
        <w:bottom w:val="none" w:sz="0" w:space="0" w:color="auto"/>
        <w:right w:val="none" w:sz="0" w:space="0" w:color="auto"/>
      </w:divBdr>
    </w:div>
    <w:div w:id="1006059913">
      <w:bodyDiv w:val="1"/>
      <w:marLeft w:val="0"/>
      <w:marRight w:val="0"/>
      <w:marTop w:val="0"/>
      <w:marBottom w:val="0"/>
      <w:divBdr>
        <w:top w:val="none" w:sz="0" w:space="0" w:color="auto"/>
        <w:left w:val="none" w:sz="0" w:space="0" w:color="auto"/>
        <w:bottom w:val="none" w:sz="0" w:space="0" w:color="auto"/>
        <w:right w:val="none" w:sz="0" w:space="0" w:color="auto"/>
      </w:divBdr>
    </w:div>
    <w:div w:id="1006514517">
      <w:bodyDiv w:val="1"/>
      <w:marLeft w:val="0"/>
      <w:marRight w:val="0"/>
      <w:marTop w:val="0"/>
      <w:marBottom w:val="0"/>
      <w:divBdr>
        <w:top w:val="none" w:sz="0" w:space="0" w:color="auto"/>
        <w:left w:val="none" w:sz="0" w:space="0" w:color="auto"/>
        <w:bottom w:val="none" w:sz="0" w:space="0" w:color="auto"/>
        <w:right w:val="none" w:sz="0" w:space="0" w:color="auto"/>
      </w:divBdr>
    </w:div>
    <w:div w:id="1007094511">
      <w:bodyDiv w:val="1"/>
      <w:marLeft w:val="0"/>
      <w:marRight w:val="0"/>
      <w:marTop w:val="0"/>
      <w:marBottom w:val="0"/>
      <w:divBdr>
        <w:top w:val="none" w:sz="0" w:space="0" w:color="auto"/>
        <w:left w:val="none" w:sz="0" w:space="0" w:color="auto"/>
        <w:bottom w:val="none" w:sz="0" w:space="0" w:color="auto"/>
        <w:right w:val="none" w:sz="0" w:space="0" w:color="auto"/>
      </w:divBdr>
    </w:div>
    <w:div w:id="1009016977">
      <w:bodyDiv w:val="1"/>
      <w:marLeft w:val="0"/>
      <w:marRight w:val="0"/>
      <w:marTop w:val="0"/>
      <w:marBottom w:val="0"/>
      <w:divBdr>
        <w:top w:val="none" w:sz="0" w:space="0" w:color="auto"/>
        <w:left w:val="none" w:sz="0" w:space="0" w:color="auto"/>
        <w:bottom w:val="none" w:sz="0" w:space="0" w:color="auto"/>
        <w:right w:val="none" w:sz="0" w:space="0" w:color="auto"/>
      </w:divBdr>
    </w:div>
    <w:div w:id="1009137278">
      <w:bodyDiv w:val="1"/>
      <w:marLeft w:val="0"/>
      <w:marRight w:val="0"/>
      <w:marTop w:val="0"/>
      <w:marBottom w:val="0"/>
      <w:divBdr>
        <w:top w:val="none" w:sz="0" w:space="0" w:color="auto"/>
        <w:left w:val="none" w:sz="0" w:space="0" w:color="auto"/>
        <w:bottom w:val="none" w:sz="0" w:space="0" w:color="auto"/>
        <w:right w:val="none" w:sz="0" w:space="0" w:color="auto"/>
      </w:divBdr>
    </w:div>
    <w:div w:id="1009911063">
      <w:bodyDiv w:val="1"/>
      <w:marLeft w:val="0"/>
      <w:marRight w:val="0"/>
      <w:marTop w:val="0"/>
      <w:marBottom w:val="0"/>
      <w:divBdr>
        <w:top w:val="none" w:sz="0" w:space="0" w:color="auto"/>
        <w:left w:val="none" w:sz="0" w:space="0" w:color="auto"/>
        <w:bottom w:val="none" w:sz="0" w:space="0" w:color="auto"/>
        <w:right w:val="none" w:sz="0" w:space="0" w:color="auto"/>
      </w:divBdr>
    </w:div>
    <w:div w:id="1009984574">
      <w:bodyDiv w:val="1"/>
      <w:marLeft w:val="0"/>
      <w:marRight w:val="0"/>
      <w:marTop w:val="0"/>
      <w:marBottom w:val="0"/>
      <w:divBdr>
        <w:top w:val="none" w:sz="0" w:space="0" w:color="auto"/>
        <w:left w:val="none" w:sz="0" w:space="0" w:color="auto"/>
        <w:bottom w:val="none" w:sz="0" w:space="0" w:color="auto"/>
        <w:right w:val="none" w:sz="0" w:space="0" w:color="auto"/>
      </w:divBdr>
    </w:div>
    <w:div w:id="1010178139">
      <w:bodyDiv w:val="1"/>
      <w:marLeft w:val="0"/>
      <w:marRight w:val="0"/>
      <w:marTop w:val="0"/>
      <w:marBottom w:val="0"/>
      <w:divBdr>
        <w:top w:val="none" w:sz="0" w:space="0" w:color="auto"/>
        <w:left w:val="none" w:sz="0" w:space="0" w:color="auto"/>
        <w:bottom w:val="none" w:sz="0" w:space="0" w:color="auto"/>
        <w:right w:val="none" w:sz="0" w:space="0" w:color="auto"/>
      </w:divBdr>
    </w:div>
    <w:div w:id="1010837722">
      <w:bodyDiv w:val="1"/>
      <w:marLeft w:val="0"/>
      <w:marRight w:val="0"/>
      <w:marTop w:val="0"/>
      <w:marBottom w:val="0"/>
      <w:divBdr>
        <w:top w:val="none" w:sz="0" w:space="0" w:color="auto"/>
        <w:left w:val="none" w:sz="0" w:space="0" w:color="auto"/>
        <w:bottom w:val="none" w:sz="0" w:space="0" w:color="auto"/>
        <w:right w:val="none" w:sz="0" w:space="0" w:color="auto"/>
      </w:divBdr>
    </w:div>
    <w:div w:id="1011570748">
      <w:bodyDiv w:val="1"/>
      <w:marLeft w:val="0"/>
      <w:marRight w:val="0"/>
      <w:marTop w:val="0"/>
      <w:marBottom w:val="0"/>
      <w:divBdr>
        <w:top w:val="none" w:sz="0" w:space="0" w:color="auto"/>
        <w:left w:val="none" w:sz="0" w:space="0" w:color="auto"/>
        <w:bottom w:val="none" w:sz="0" w:space="0" w:color="auto"/>
        <w:right w:val="none" w:sz="0" w:space="0" w:color="auto"/>
      </w:divBdr>
    </w:div>
    <w:div w:id="1011956790">
      <w:bodyDiv w:val="1"/>
      <w:marLeft w:val="0"/>
      <w:marRight w:val="0"/>
      <w:marTop w:val="0"/>
      <w:marBottom w:val="0"/>
      <w:divBdr>
        <w:top w:val="none" w:sz="0" w:space="0" w:color="auto"/>
        <w:left w:val="none" w:sz="0" w:space="0" w:color="auto"/>
        <w:bottom w:val="none" w:sz="0" w:space="0" w:color="auto"/>
        <w:right w:val="none" w:sz="0" w:space="0" w:color="auto"/>
      </w:divBdr>
    </w:div>
    <w:div w:id="1012298763">
      <w:bodyDiv w:val="1"/>
      <w:marLeft w:val="0"/>
      <w:marRight w:val="0"/>
      <w:marTop w:val="0"/>
      <w:marBottom w:val="0"/>
      <w:divBdr>
        <w:top w:val="none" w:sz="0" w:space="0" w:color="auto"/>
        <w:left w:val="none" w:sz="0" w:space="0" w:color="auto"/>
        <w:bottom w:val="none" w:sz="0" w:space="0" w:color="auto"/>
        <w:right w:val="none" w:sz="0" w:space="0" w:color="auto"/>
      </w:divBdr>
    </w:div>
    <w:div w:id="1012411501">
      <w:bodyDiv w:val="1"/>
      <w:marLeft w:val="0"/>
      <w:marRight w:val="0"/>
      <w:marTop w:val="0"/>
      <w:marBottom w:val="0"/>
      <w:divBdr>
        <w:top w:val="none" w:sz="0" w:space="0" w:color="auto"/>
        <w:left w:val="none" w:sz="0" w:space="0" w:color="auto"/>
        <w:bottom w:val="none" w:sz="0" w:space="0" w:color="auto"/>
        <w:right w:val="none" w:sz="0" w:space="0" w:color="auto"/>
      </w:divBdr>
    </w:div>
    <w:div w:id="1012605375">
      <w:bodyDiv w:val="1"/>
      <w:marLeft w:val="0"/>
      <w:marRight w:val="0"/>
      <w:marTop w:val="0"/>
      <w:marBottom w:val="0"/>
      <w:divBdr>
        <w:top w:val="none" w:sz="0" w:space="0" w:color="auto"/>
        <w:left w:val="none" w:sz="0" w:space="0" w:color="auto"/>
        <w:bottom w:val="none" w:sz="0" w:space="0" w:color="auto"/>
        <w:right w:val="none" w:sz="0" w:space="0" w:color="auto"/>
      </w:divBdr>
    </w:div>
    <w:div w:id="1013000014">
      <w:bodyDiv w:val="1"/>
      <w:marLeft w:val="0"/>
      <w:marRight w:val="0"/>
      <w:marTop w:val="0"/>
      <w:marBottom w:val="0"/>
      <w:divBdr>
        <w:top w:val="none" w:sz="0" w:space="0" w:color="auto"/>
        <w:left w:val="none" w:sz="0" w:space="0" w:color="auto"/>
        <w:bottom w:val="none" w:sz="0" w:space="0" w:color="auto"/>
        <w:right w:val="none" w:sz="0" w:space="0" w:color="auto"/>
      </w:divBdr>
    </w:div>
    <w:div w:id="1013412103">
      <w:bodyDiv w:val="1"/>
      <w:marLeft w:val="0"/>
      <w:marRight w:val="0"/>
      <w:marTop w:val="0"/>
      <w:marBottom w:val="0"/>
      <w:divBdr>
        <w:top w:val="none" w:sz="0" w:space="0" w:color="auto"/>
        <w:left w:val="none" w:sz="0" w:space="0" w:color="auto"/>
        <w:bottom w:val="none" w:sz="0" w:space="0" w:color="auto"/>
        <w:right w:val="none" w:sz="0" w:space="0" w:color="auto"/>
      </w:divBdr>
    </w:div>
    <w:div w:id="1013802156">
      <w:bodyDiv w:val="1"/>
      <w:marLeft w:val="0"/>
      <w:marRight w:val="0"/>
      <w:marTop w:val="0"/>
      <w:marBottom w:val="0"/>
      <w:divBdr>
        <w:top w:val="none" w:sz="0" w:space="0" w:color="auto"/>
        <w:left w:val="none" w:sz="0" w:space="0" w:color="auto"/>
        <w:bottom w:val="none" w:sz="0" w:space="0" w:color="auto"/>
        <w:right w:val="none" w:sz="0" w:space="0" w:color="auto"/>
      </w:divBdr>
    </w:div>
    <w:div w:id="1013802991">
      <w:bodyDiv w:val="1"/>
      <w:marLeft w:val="0"/>
      <w:marRight w:val="0"/>
      <w:marTop w:val="0"/>
      <w:marBottom w:val="0"/>
      <w:divBdr>
        <w:top w:val="none" w:sz="0" w:space="0" w:color="auto"/>
        <w:left w:val="none" w:sz="0" w:space="0" w:color="auto"/>
        <w:bottom w:val="none" w:sz="0" w:space="0" w:color="auto"/>
        <w:right w:val="none" w:sz="0" w:space="0" w:color="auto"/>
      </w:divBdr>
    </w:div>
    <w:div w:id="1014116823">
      <w:bodyDiv w:val="1"/>
      <w:marLeft w:val="0"/>
      <w:marRight w:val="0"/>
      <w:marTop w:val="0"/>
      <w:marBottom w:val="0"/>
      <w:divBdr>
        <w:top w:val="none" w:sz="0" w:space="0" w:color="auto"/>
        <w:left w:val="none" w:sz="0" w:space="0" w:color="auto"/>
        <w:bottom w:val="none" w:sz="0" w:space="0" w:color="auto"/>
        <w:right w:val="none" w:sz="0" w:space="0" w:color="auto"/>
      </w:divBdr>
    </w:div>
    <w:div w:id="1014579412">
      <w:bodyDiv w:val="1"/>
      <w:marLeft w:val="0"/>
      <w:marRight w:val="0"/>
      <w:marTop w:val="0"/>
      <w:marBottom w:val="0"/>
      <w:divBdr>
        <w:top w:val="none" w:sz="0" w:space="0" w:color="auto"/>
        <w:left w:val="none" w:sz="0" w:space="0" w:color="auto"/>
        <w:bottom w:val="none" w:sz="0" w:space="0" w:color="auto"/>
        <w:right w:val="none" w:sz="0" w:space="0" w:color="auto"/>
      </w:divBdr>
    </w:div>
    <w:div w:id="1015038666">
      <w:bodyDiv w:val="1"/>
      <w:marLeft w:val="0"/>
      <w:marRight w:val="0"/>
      <w:marTop w:val="0"/>
      <w:marBottom w:val="0"/>
      <w:divBdr>
        <w:top w:val="none" w:sz="0" w:space="0" w:color="auto"/>
        <w:left w:val="none" w:sz="0" w:space="0" w:color="auto"/>
        <w:bottom w:val="none" w:sz="0" w:space="0" w:color="auto"/>
        <w:right w:val="none" w:sz="0" w:space="0" w:color="auto"/>
      </w:divBdr>
    </w:div>
    <w:div w:id="1015038788">
      <w:bodyDiv w:val="1"/>
      <w:marLeft w:val="0"/>
      <w:marRight w:val="0"/>
      <w:marTop w:val="0"/>
      <w:marBottom w:val="0"/>
      <w:divBdr>
        <w:top w:val="none" w:sz="0" w:space="0" w:color="auto"/>
        <w:left w:val="none" w:sz="0" w:space="0" w:color="auto"/>
        <w:bottom w:val="none" w:sz="0" w:space="0" w:color="auto"/>
        <w:right w:val="none" w:sz="0" w:space="0" w:color="auto"/>
      </w:divBdr>
    </w:div>
    <w:div w:id="1015113481">
      <w:bodyDiv w:val="1"/>
      <w:marLeft w:val="0"/>
      <w:marRight w:val="0"/>
      <w:marTop w:val="0"/>
      <w:marBottom w:val="0"/>
      <w:divBdr>
        <w:top w:val="none" w:sz="0" w:space="0" w:color="auto"/>
        <w:left w:val="none" w:sz="0" w:space="0" w:color="auto"/>
        <w:bottom w:val="none" w:sz="0" w:space="0" w:color="auto"/>
        <w:right w:val="none" w:sz="0" w:space="0" w:color="auto"/>
      </w:divBdr>
    </w:div>
    <w:div w:id="1015620864">
      <w:bodyDiv w:val="1"/>
      <w:marLeft w:val="0"/>
      <w:marRight w:val="0"/>
      <w:marTop w:val="0"/>
      <w:marBottom w:val="0"/>
      <w:divBdr>
        <w:top w:val="none" w:sz="0" w:space="0" w:color="auto"/>
        <w:left w:val="none" w:sz="0" w:space="0" w:color="auto"/>
        <w:bottom w:val="none" w:sz="0" w:space="0" w:color="auto"/>
        <w:right w:val="none" w:sz="0" w:space="0" w:color="auto"/>
      </w:divBdr>
    </w:div>
    <w:div w:id="1015881797">
      <w:bodyDiv w:val="1"/>
      <w:marLeft w:val="0"/>
      <w:marRight w:val="0"/>
      <w:marTop w:val="0"/>
      <w:marBottom w:val="0"/>
      <w:divBdr>
        <w:top w:val="none" w:sz="0" w:space="0" w:color="auto"/>
        <w:left w:val="none" w:sz="0" w:space="0" w:color="auto"/>
        <w:bottom w:val="none" w:sz="0" w:space="0" w:color="auto"/>
        <w:right w:val="none" w:sz="0" w:space="0" w:color="auto"/>
      </w:divBdr>
    </w:div>
    <w:div w:id="1015964121">
      <w:bodyDiv w:val="1"/>
      <w:marLeft w:val="0"/>
      <w:marRight w:val="0"/>
      <w:marTop w:val="0"/>
      <w:marBottom w:val="0"/>
      <w:divBdr>
        <w:top w:val="none" w:sz="0" w:space="0" w:color="auto"/>
        <w:left w:val="none" w:sz="0" w:space="0" w:color="auto"/>
        <w:bottom w:val="none" w:sz="0" w:space="0" w:color="auto"/>
        <w:right w:val="none" w:sz="0" w:space="0" w:color="auto"/>
      </w:divBdr>
    </w:div>
    <w:div w:id="1016660193">
      <w:bodyDiv w:val="1"/>
      <w:marLeft w:val="0"/>
      <w:marRight w:val="0"/>
      <w:marTop w:val="0"/>
      <w:marBottom w:val="0"/>
      <w:divBdr>
        <w:top w:val="none" w:sz="0" w:space="0" w:color="auto"/>
        <w:left w:val="none" w:sz="0" w:space="0" w:color="auto"/>
        <w:bottom w:val="none" w:sz="0" w:space="0" w:color="auto"/>
        <w:right w:val="none" w:sz="0" w:space="0" w:color="auto"/>
      </w:divBdr>
    </w:div>
    <w:div w:id="1016807172">
      <w:bodyDiv w:val="1"/>
      <w:marLeft w:val="0"/>
      <w:marRight w:val="0"/>
      <w:marTop w:val="0"/>
      <w:marBottom w:val="0"/>
      <w:divBdr>
        <w:top w:val="none" w:sz="0" w:space="0" w:color="auto"/>
        <w:left w:val="none" w:sz="0" w:space="0" w:color="auto"/>
        <w:bottom w:val="none" w:sz="0" w:space="0" w:color="auto"/>
        <w:right w:val="none" w:sz="0" w:space="0" w:color="auto"/>
      </w:divBdr>
    </w:div>
    <w:div w:id="1016886359">
      <w:bodyDiv w:val="1"/>
      <w:marLeft w:val="0"/>
      <w:marRight w:val="0"/>
      <w:marTop w:val="0"/>
      <w:marBottom w:val="0"/>
      <w:divBdr>
        <w:top w:val="none" w:sz="0" w:space="0" w:color="auto"/>
        <w:left w:val="none" w:sz="0" w:space="0" w:color="auto"/>
        <w:bottom w:val="none" w:sz="0" w:space="0" w:color="auto"/>
        <w:right w:val="none" w:sz="0" w:space="0" w:color="auto"/>
      </w:divBdr>
    </w:div>
    <w:div w:id="1016997603">
      <w:bodyDiv w:val="1"/>
      <w:marLeft w:val="0"/>
      <w:marRight w:val="0"/>
      <w:marTop w:val="0"/>
      <w:marBottom w:val="0"/>
      <w:divBdr>
        <w:top w:val="none" w:sz="0" w:space="0" w:color="auto"/>
        <w:left w:val="none" w:sz="0" w:space="0" w:color="auto"/>
        <w:bottom w:val="none" w:sz="0" w:space="0" w:color="auto"/>
        <w:right w:val="none" w:sz="0" w:space="0" w:color="auto"/>
      </w:divBdr>
    </w:div>
    <w:div w:id="1017000147">
      <w:bodyDiv w:val="1"/>
      <w:marLeft w:val="0"/>
      <w:marRight w:val="0"/>
      <w:marTop w:val="0"/>
      <w:marBottom w:val="0"/>
      <w:divBdr>
        <w:top w:val="none" w:sz="0" w:space="0" w:color="auto"/>
        <w:left w:val="none" w:sz="0" w:space="0" w:color="auto"/>
        <w:bottom w:val="none" w:sz="0" w:space="0" w:color="auto"/>
        <w:right w:val="none" w:sz="0" w:space="0" w:color="auto"/>
      </w:divBdr>
    </w:div>
    <w:div w:id="1018193160">
      <w:bodyDiv w:val="1"/>
      <w:marLeft w:val="0"/>
      <w:marRight w:val="0"/>
      <w:marTop w:val="0"/>
      <w:marBottom w:val="0"/>
      <w:divBdr>
        <w:top w:val="none" w:sz="0" w:space="0" w:color="auto"/>
        <w:left w:val="none" w:sz="0" w:space="0" w:color="auto"/>
        <w:bottom w:val="none" w:sz="0" w:space="0" w:color="auto"/>
        <w:right w:val="none" w:sz="0" w:space="0" w:color="auto"/>
      </w:divBdr>
    </w:div>
    <w:div w:id="1018656600">
      <w:bodyDiv w:val="1"/>
      <w:marLeft w:val="0"/>
      <w:marRight w:val="0"/>
      <w:marTop w:val="0"/>
      <w:marBottom w:val="0"/>
      <w:divBdr>
        <w:top w:val="none" w:sz="0" w:space="0" w:color="auto"/>
        <w:left w:val="none" w:sz="0" w:space="0" w:color="auto"/>
        <w:bottom w:val="none" w:sz="0" w:space="0" w:color="auto"/>
        <w:right w:val="none" w:sz="0" w:space="0" w:color="auto"/>
      </w:divBdr>
    </w:div>
    <w:div w:id="1018658752">
      <w:bodyDiv w:val="1"/>
      <w:marLeft w:val="0"/>
      <w:marRight w:val="0"/>
      <w:marTop w:val="0"/>
      <w:marBottom w:val="0"/>
      <w:divBdr>
        <w:top w:val="none" w:sz="0" w:space="0" w:color="auto"/>
        <w:left w:val="none" w:sz="0" w:space="0" w:color="auto"/>
        <w:bottom w:val="none" w:sz="0" w:space="0" w:color="auto"/>
        <w:right w:val="none" w:sz="0" w:space="0" w:color="auto"/>
      </w:divBdr>
    </w:div>
    <w:div w:id="1019046511">
      <w:bodyDiv w:val="1"/>
      <w:marLeft w:val="0"/>
      <w:marRight w:val="0"/>
      <w:marTop w:val="0"/>
      <w:marBottom w:val="0"/>
      <w:divBdr>
        <w:top w:val="none" w:sz="0" w:space="0" w:color="auto"/>
        <w:left w:val="none" w:sz="0" w:space="0" w:color="auto"/>
        <w:bottom w:val="none" w:sz="0" w:space="0" w:color="auto"/>
        <w:right w:val="none" w:sz="0" w:space="0" w:color="auto"/>
      </w:divBdr>
    </w:div>
    <w:div w:id="1019545544">
      <w:bodyDiv w:val="1"/>
      <w:marLeft w:val="0"/>
      <w:marRight w:val="0"/>
      <w:marTop w:val="0"/>
      <w:marBottom w:val="0"/>
      <w:divBdr>
        <w:top w:val="none" w:sz="0" w:space="0" w:color="auto"/>
        <w:left w:val="none" w:sz="0" w:space="0" w:color="auto"/>
        <w:bottom w:val="none" w:sz="0" w:space="0" w:color="auto"/>
        <w:right w:val="none" w:sz="0" w:space="0" w:color="auto"/>
      </w:divBdr>
    </w:div>
    <w:div w:id="1019893582">
      <w:bodyDiv w:val="1"/>
      <w:marLeft w:val="0"/>
      <w:marRight w:val="0"/>
      <w:marTop w:val="0"/>
      <w:marBottom w:val="0"/>
      <w:divBdr>
        <w:top w:val="none" w:sz="0" w:space="0" w:color="auto"/>
        <w:left w:val="none" w:sz="0" w:space="0" w:color="auto"/>
        <w:bottom w:val="none" w:sz="0" w:space="0" w:color="auto"/>
        <w:right w:val="none" w:sz="0" w:space="0" w:color="auto"/>
      </w:divBdr>
    </w:div>
    <w:div w:id="1019963970">
      <w:bodyDiv w:val="1"/>
      <w:marLeft w:val="0"/>
      <w:marRight w:val="0"/>
      <w:marTop w:val="0"/>
      <w:marBottom w:val="0"/>
      <w:divBdr>
        <w:top w:val="none" w:sz="0" w:space="0" w:color="auto"/>
        <w:left w:val="none" w:sz="0" w:space="0" w:color="auto"/>
        <w:bottom w:val="none" w:sz="0" w:space="0" w:color="auto"/>
        <w:right w:val="none" w:sz="0" w:space="0" w:color="auto"/>
      </w:divBdr>
    </w:div>
    <w:div w:id="1020205433">
      <w:bodyDiv w:val="1"/>
      <w:marLeft w:val="0"/>
      <w:marRight w:val="0"/>
      <w:marTop w:val="0"/>
      <w:marBottom w:val="0"/>
      <w:divBdr>
        <w:top w:val="none" w:sz="0" w:space="0" w:color="auto"/>
        <w:left w:val="none" w:sz="0" w:space="0" w:color="auto"/>
        <w:bottom w:val="none" w:sz="0" w:space="0" w:color="auto"/>
        <w:right w:val="none" w:sz="0" w:space="0" w:color="auto"/>
      </w:divBdr>
    </w:div>
    <w:div w:id="1020813356">
      <w:bodyDiv w:val="1"/>
      <w:marLeft w:val="0"/>
      <w:marRight w:val="0"/>
      <w:marTop w:val="0"/>
      <w:marBottom w:val="0"/>
      <w:divBdr>
        <w:top w:val="none" w:sz="0" w:space="0" w:color="auto"/>
        <w:left w:val="none" w:sz="0" w:space="0" w:color="auto"/>
        <w:bottom w:val="none" w:sz="0" w:space="0" w:color="auto"/>
        <w:right w:val="none" w:sz="0" w:space="0" w:color="auto"/>
      </w:divBdr>
    </w:div>
    <w:div w:id="1020937344">
      <w:bodyDiv w:val="1"/>
      <w:marLeft w:val="0"/>
      <w:marRight w:val="0"/>
      <w:marTop w:val="0"/>
      <w:marBottom w:val="0"/>
      <w:divBdr>
        <w:top w:val="none" w:sz="0" w:space="0" w:color="auto"/>
        <w:left w:val="none" w:sz="0" w:space="0" w:color="auto"/>
        <w:bottom w:val="none" w:sz="0" w:space="0" w:color="auto"/>
        <w:right w:val="none" w:sz="0" w:space="0" w:color="auto"/>
      </w:divBdr>
    </w:div>
    <w:div w:id="1022124737">
      <w:bodyDiv w:val="1"/>
      <w:marLeft w:val="0"/>
      <w:marRight w:val="0"/>
      <w:marTop w:val="0"/>
      <w:marBottom w:val="0"/>
      <w:divBdr>
        <w:top w:val="none" w:sz="0" w:space="0" w:color="auto"/>
        <w:left w:val="none" w:sz="0" w:space="0" w:color="auto"/>
        <w:bottom w:val="none" w:sz="0" w:space="0" w:color="auto"/>
        <w:right w:val="none" w:sz="0" w:space="0" w:color="auto"/>
      </w:divBdr>
    </w:div>
    <w:div w:id="1022245173">
      <w:bodyDiv w:val="1"/>
      <w:marLeft w:val="0"/>
      <w:marRight w:val="0"/>
      <w:marTop w:val="0"/>
      <w:marBottom w:val="0"/>
      <w:divBdr>
        <w:top w:val="none" w:sz="0" w:space="0" w:color="auto"/>
        <w:left w:val="none" w:sz="0" w:space="0" w:color="auto"/>
        <w:bottom w:val="none" w:sz="0" w:space="0" w:color="auto"/>
        <w:right w:val="none" w:sz="0" w:space="0" w:color="auto"/>
      </w:divBdr>
    </w:div>
    <w:div w:id="1022514181">
      <w:bodyDiv w:val="1"/>
      <w:marLeft w:val="0"/>
      <w:marRight w:val="0"/>
      <w:marTop w:val="0"/>
      <w:marBottom w:val="0"/>
      <w:divBdr>
        <w:top w:val="none" w:sz="0" w:space="0" w:color="auto"/>
        <w:left w:val="none" w:sz="0" w:space="0" w:color="auto"/>
        <w:bottom w:val="none" w:sz="0" w:space="0" w:color="auto"/>
        <w:right w:val="none" w:sz="0" w:space="0" w:color="auto"/>
      </w:divBdr>
    </w:div>
    <w:div w:id="1022705555">
      <w:bodyDiv w:val="1"/>
      <w:marLeft w:val="0"/>
      <w:marRight w:val="0"/>
      <w:marTop w:val="0"/>
      <w:marBottom w:val="0"/>
      <w:divBdr>
        <w:top w:val="none" w:sz="0" w:space="0" w:color="auto"/>
        <w:left w:val="none" w:sz="0" w:space="0" w:color="auto"/>
        <w:bottom w:val="none" w:sz="0" w:space="0" w:color="auto"/>
        <w:right w:val="none" w:sz="0" w:space="0" w:color="auto"/>
      </w:divBdr>
    </w:div>
    <w:div w:id="1022783660">
      <w:bodyDiv w:val="1"/>
      <w:marLeft w:val="0"/>
      <w:marRight w:val="0"/>
      <w:marTop w:val="0"/>
      <w:marBottom w:val="0"/>
      <w:divBdr>
        <w:top w:val="none" w:sz="0" w:space="0" w:color="auto"/>
        <w:left w:val="none" w:sz="0" w:space="0" w:color="auto"/>
        <w:bottom w:val="none" w:sz="0" w:space="0" w:color="auto"/>
        <w:right w:val="none" w:sz="0" w:space="0" w:color="auto"/>
      </w:divBdr>
    </w:div>
    <w:div w:id="1023088419">
      <w:bodyDiv w:val="1"/>
      <w:marLeft w:val="0"/>
      <w:marRight w:val="0"/>
      <w:marTop w:val="0"/>
      <w:marBottom w:val="0"/>
      <w:divBdr>
        <w:top w:val="none" w:sz="0" w:space="0" w:color="auto"/>
        <w:left w:val="none" w:sz="0" w:space="0" w:color="auto"/>
        <w:bottom w:val="none" w:sz="0" w:space="0" w:color="auto"/>
        <w:right w:val="none" w:sz="0" w:space="0" w:color="auto"/>
      </w:divBdr>
    </w:div>
    <w:div w:id="1023240103">
      <w:bodyDiv w:val="1"/>
      <w:marLeft w:val="0"/>
      <w:marRight w:val="0"/>
      <w:marTop w:val="0"/>
      <w:marBottom w:val="0"/>
      <w:divBdr>
        <w:top w:val="none" w:sz="0" w:space="0" w:color="auto"/>
        <w:left w:val="none" w:sz="0" w:space="0" w:color="auto"/>
        <w:bottom w:val="none" w:sz="0" w:space="0" w:color="auto"/>
        <w:right w:val="none" w:sz="0" w:space="0" w:color="auto"/>
      </w:divBdr>
    </w:div>
    <w:div w:id="1023435931">
      <w:bodyDiv w:val="1"/>
      <w:marLeft w:val="0"/>
      <w:marRight w:val="0"/>
      <w:marTop w:val="0"/>
      <w:marBottom w:val="0"/>
      <w:divBdr>
        <w:top w:val="none" w:sz="0" w:space="0" w:color="auto"/>
        <w:left w:val="none" w:sz="0" w:space="0" w:color="auto"/>
        <w:bottom w:val="none" w:sz="0" w:space="0" w:color="auto"/>
        <w:right w:val="none" w:sz="0" w:space="0" w:color="auto"/>
      </w:divBdr>
    </w:div>
    <w:div w:id="1023550415">
      <w:bodyDiv w:val="1"/>
      <w:marLeft w:val="0"/>
      <w:marRight w:val="0"/>
      <w:marTop w:val="0"/>
      <w:marBottom w:val="0"/>
      <w:divBdr>
        <w:top w:val="none" w:sz="0" w:space="0" w:color="auto"/>
        <w:left w:val="none" w:sz="0" w:space="0" w:color="auto"/>
        <w:bottom w:val="none" w:sz="0" w:space="0" w:color="auto"/>
        <w:right w:val="none" w:sz="0" w:space="0" w:color="auto"/>
      </w:divBdr>
    </w:div>
    <w:div w:id="1023677921">
      <w:bodyDiv w:val="1"/>
      <w:marLeft w:val="0"/>
      <w:marRight w:val="0"/>
      <w:marTop w:val="0"/>
      <w:marBottom w:val="0"/>
      <w:divBdr>
        <w:top w:val="none" w:sz="0" w:space="0" w:color="auto"/>
        <w:left w:val="none" w:sz="0" w:space="0" w:color="auto"/>
        <w:bottom w:val="none" w:sz="0" w:space="0" w:color="auto"/>
        <w:right w:val="none" w:sz="0" w:space="0" w:color="auto"/>
      </w:divBdr>
    </w:div>
    <w:div w:id="1023897452">
      <w:bodyDiv w:val="1"/>
      <w:marLeft w:val="0"/>
      <w:marRight w:val="0"/>
      <w:marTop w:val="0"/>
      <w:marBottom w:val="0"/>
      <w:divBdr>
        <w:top w:val="none" w:sz="0" w:space="0" w:color="auto"/>
        <w:left w:val="none" w:sz="0" w:space="0" w:color="auto"/>
        <w:bottom w:val="none" w:sz="0" w:space="0" w:color="auto"/>
        <w:right w:val="none" w:sz="0" w:space="0" w:color="auto"/>
      </w:divBdr>
    </w:div>
    <w:div w:id="1024095282">
      <w:bodyDiv w:val="1"/>
      <w:marLeft w:val="0"/>
      <w:marRight w:val="0"/>
      <w:marTop w:val="0"/>
      <w:marBottom w:val="0"/>
      <w:divBdr>
        <w:top w:val="none" w:sz="0" w:space="0" w:color="auto"/>
        <w:left w:val="none" w:sz="0" w:space="0" w:color="auto"/>
        <w:bottom w:val="none" w:sz="0" w:space="0" w:color="auto"/>
        <w:right w:val="none" w:sz="0" w:space="0" w:color="auto"/>
      </w:divBdr>
    </w:div>
    <w:div w:id="1024332642">
      <w:bodyDiv w:val="1"/>
      <w:marLeft w:val="0"/>
      <w:marRight w:val="0"/>
      <w:marTop w:val="0"/>
      <w:marBottom w:val="0"/>
      <w:divBdr>
        <w:top w:val="none" w:sz="0" w:space="0" w:color="auto"/>
        <w:left w:val="none" w:sz="0" w:space="0" w:color="auto"/>
        <w:bottom w:val="none" w:sz="0" w:space="0" w:color="auto"/>
        <w:right w:val="none" w:sz="0" w:space="0" w:color="auto"/>
      </w:divBdr>
    </w:div>
    <w:div w:id="1024792076">
      <w:bodyDiv w:val="1"/>
      <w:marLeft w:val="0"/>
      <w:marRight w:val="0"/>
      <w:marTop w:val="0"/>
      <w:marBottom w:val="0"/>
      <w:divBdr>
        <w:top w:val="none" w:sz="0" w:space="0" w:color="auto"/>
        <w:left w:val="none" w:sz="0" w:space="0" w:color="auto"/>
        <w:bottom w:val="none" w:sz="0" w:space="0" w:color="auto"/>
        <w:right w:val="none" w:sz="0" w:space="0" w:color="auto"/>
      </w:divBdr>
    </w:div>
    <w:div w:id="1025324399">
      <w:bodyDiv w:val="1"/>
      <w:marLeft w:val="0"/>
      <w:marRight w:val="0"/>
      <w:marTop w:val="0"/>
      <w:marBottom w:val="0"/>
      <w:divBdr>
        <w:top w:val="none" w:sz="0" w:space="0" w:color="auto"/>
        <w:left w:val="none" w:sz="0" w:space="0" w:color="auto"/>
        <w:bottom w:val="none" w:sz="0" w:space="0" w:color="auto"/>
        <w:right w:val="none" w:sz="0" w:space="0" w:color="auto"/>
      </w:divBdr>
    </w:div>
    <w:div w:id="1025836697">
      <w:bodyDiv w:val="1"/>
      <w:marLeft w:val="0"/>
      <w:marRight w:val="0"/>
      <w:marTop w:val="0"/>
      <w:marBottom w:val="0"/>
      <w:divBdr>
        <w:top w:val="none" w:sz="0" w:space="0" w:color="auto"/>
        <w:left w:val="none" w:sz="0" w:space="0" w:color="auto"/>
        <w:bottom w:val="none" w:sz="0" w:space="0" w:color="auto"/>
        <w:right w:val="none" w:sz="0" w:space="0" w:color="auto"/>
      </w:divBdr>
    </w:div>
    <w:div w:id="1026322213">
      <w:bodyDiv w:val="1"/>
      <w:marLeft w:val="0"/>
      <w:marRight w:val="0"/>
      <w:marTop w:val="0"/>
      <w:marBottom w:val="0"/>
      <w:divBdr>
        <w:top w:val="none" w:sz="0" w:space="0" w:color="auto"/>
        <w:left w:val="none" w:sz="0" w:space="0" w:color="auto"/>
        <w:bottom w:val="none" w:sz="0" w:space="0" w:color="auto"/>
        <w:right w:val="none" w:sz="0" w:space="0" w:color="auto"/>
      </w:divBdr>
    </w:div>
    <w:div w:id="1027021590">
      <w:bodyDiv w:val="1"/>
      <w:marLeft w:val="0"/>
      <w:marRight w:val="0"/>
      <w:marTop w:val="0"/>
      <w:marBottom w:val="0"/>
      <w:divBdr>
        <w:top w:val="none" w:sz="0" w:space="0" w:color="auto"/>
        <w:left w:val="none" w:sz="0" w:space="0" w:color="auto"/>
        <w:bottom w:val="none" w:sz="0" w:space="0" w:color="auto"/>
        <w:right w:val="none" w:sz="0" w:space="0" w:color="auto"/>
      </w:divBdr>
    </w:div>
    <w:div w:id="1027372329">
      <w:bodyDiv w:val="1"/>
      <w:marLeft w:val="0"/>
      <w:marRight w:val="0"/>
      <w:marTop w:val="0"/>
      <w:marBottom w:val="0"/>
      <w:divBdr>
        <w:top w:val="none" w:sz="0" w:space="0" w:color="auto"/>
        <w:left w:val="none" w:sz="0" w:space="0" w:color="auto"/>
        <w:bottom w:val="none" w:sz="0" w:space="0" w:color="auto"/>
        <w:right w:val="none" w:sz="0" w:space="0" w:color="auto"/>
      </w:divBdr>
    </w:div>
    <w:div w:id="1027415472">
      <w:bodyDiv w:val="1"/>
      <w:marLeft w:val="0"/>
      <w:marRight w:val="0"/>
      <w:marTop w:val="0"/>
      <w:marBottom w:val="0"/>
      <w:divBdr>
        <w:top w:val="none" w:sz="0" w:space="0" w:color="auto"/>
        <w:left w:val="none" w:sz="0" w:space="0" w:color="auto"/>
        <w:bottom w:val="none" w:sz="0" w:space="0" w:color="auto"/>
        <w:right w:val="none" w:sz="0" w:space="0" w:color="auto"/>
      </w:divBdr>
    </w:div>
    <w:div w:id="1027947359">
      <w:bodyDiv w:val="1"/>
      <w:marLeft w:val="0"/>
      <w:marRight w:val="0"/>
      <w:marTop w:val="0"/>
      <w:marBottom w:val="0"/>
      <w:divBdr>
        <w:top w:val="none" w:sz="0" w:space="0" w:color="auto"/>
        <w:left w:val="none" w:sz="0" w:space="0" w:color="auto"/>
        <w:bottom w:val="none" w:sz="0" w:space="0" w:color="auto"/>
        <w:right w:val="none" w:sz="0" w:space="0" w:color="auto"/>
      </w:divBdr>
    </w:div>
    <w:div w:id="1028023056">
      <w:bodyDiv w:val="1"/>
      <w:marLeft w:val="0"/>
      <w:marRight w:val="0"/>
      <w:marTop w:val="0"/>
      <w:marBottom w:val="0"/>
      <w:divBdr>
        <w:top w:val="none" w:sz="0" w:space="0" w:color="auto"/>
        <w:left w:val="none" w:sz="0" w:space="0" w:color="auto"/>
        <w:bottom w:val="none" w:sz="0" w:space="0" w:color="auto"/>
        <w:right w:val="none" w:sz="0" w:space="0" w:color="auto"/>
      </w:divBdr>
    </w:div>
    <w:div w:id="1028334479">
      <w:bodyDiv w:val="1"/>
      <w:marLeft w:val="0"/>
      <w:marRight w:val="0"/>
      <w:marTop w:val="0"/>
      <w:marBottom w:val="0"/>
      <w:divBdr>
        <w:top w:val="none" w:sz="0" w:space="0" w:color="auto"/>
        <w:left w:val="none" w:sz="0" w:space="0" w:color="auto"/>
        <w:bottom w:val="none" w:sz="0" w:space="0" w:color="auto"/>
        <w:right w:val="none" w:sz="0" w:space="0" w:color="auto"/>
      </w:divBdr>
    </w:div>
    <w:div w:id="1028607873">
      <w:bodyDiv w:val="1"/>
      <w:marLeft w:val="0"/>
      <w:marRight w:val="0"/>
      <w:marTop w:val="0"/>
      <w:marBottom w:val="0"/>
      <w:divBdr>
        <w:top w:val="none" w:sz="0" w:space="0" w:color="auto"/>
        <w:left w:val="none" w:sz="0" w:space="0" w:color="auto"/>
        <w:bottom w:val="none" w:sz="0" w:space="0" w:color="auto"/>
        <w:right w:val="none" w:sz="0" w:space="0" w:color="auto"/>
      </w:divBdr>
    </w:div>
    <w:div w:id="1028719103">
      <w:bodyDiv w:val="1"/>
      <w:marLeft w:val="0"/>
      <w:marRight w:val="0"/>
      <w:marTop w:val="0"/>
      <w:marBottom w:val="0"/>
      <w:divBdr>
        <w:top w:val="none" w:sz="0" w:space="0" w:color="auto"/>
        <w:left w:val="none" w:sz="0" w:space="0" w:color="auto"/>
        <w:bottom w:val="none" w:sz="0" w:space="0" w:color="auto"/>
        <w:right w:val="none" w:sz="0" w:space="0" w:color="auto"/>
      </w:divBdr>
    </w:div>
    <w:div w:id="1029448269">
      <w:bodyDiv w:val="1"/>
      <w:marLeft w:val="0"/>
      <w:marRight w:val="0"/>
      <w:marTop w:val="0"/>
      <w:marBottom w:val="0"/>
      <w:divBdr>
        <w:top w:val="none" w:sz="0" w:space="0" w:color="auto"/>
        <w:left w:val="none" w:sz="0" w:space="0" w:color="auto"/>
        <w:bottom w:val="none" w:sz="0" w:space="0" w:color="auto"/>
        <w:right w:val="none" w:sz="0" w:space="0" w:color="auto"/>
      </w:divBdr>
    </w:div>
    <w:div w:id="1029725246">
      <w:bodyDiv w:val="1"/>
      <w:marLeft w:val="0"/>
      <w:marRight w:val="0"/>
      <w:marTop w:val="0"/>
      <w:marBottom w:val="0"/>
      <w:divBdr>
        <w:top w:val="none" w:sz="0" w:space="0" w:color="auto"/>
        <w:left w:val="none" w:sz="0" w:space="0" w:color="auto"/>
        <w:bottom w:val="none" w:sz="0" w:space="0" w:color="auto"/>
        <w:right w:val="none" w:sz="0" w:space="0" w:color="auto"/>
      </w:divBdr>
    </w:div>
    <w:div w:id="1030104234">
      <w:bodyDiv w:val="1"/>
      <w:marLeft w:val="0"/>
      <w:marRight w:val="0"/>
      <w:marTop w:val="0"/>
      <w:marBottom w:val="0"/>
      <w:divBdr>
        <w:top w:val="none" w:sz="0" w:space="0" w:color="auto"/>
        <w:left w:val="none" w:sz="0" w:space="0" w:color="auto"/>
        <w:bottom w:val="none" w:sz="0" w:space="0" w:color="auto"/>
        <w:right w:val="none" w:sz="0" w:space="0" w:color="auto"/>
      </w:divBdr>
    </w:div>
    <w:div w:id="1030378327">
      <w:bodyDiv w:val="1"/>
      <w:marLeft w:val="0"/>
      <w:marRight w:val="0"/>
      <w:marTop w:val="0"/>
      <w:marBottom w:val="0"/>
      <w:divBdr>
        <w:top w:val="none" w:sz="0" w:space="0" w:color="auto"/>
        <w:left w:val="none" w:sz="0" w:space="0" w:color="auto"/>
        <w:bottom w:val="none" w:sz="0" w:space="0" w:color="auto"/>
        <w:right w:val="none" w:sz="0" w:space="0" w:color="auto"/>
      </w:divBdr>
    </w:div>
    <w:div w:id="1030423907">
      <w:bodyDiv w:val="1"/>
      <w:marLeft w:val="0"/>
      <w:marRight w:val="0"/>
      <w:marTop w:val="0"/>
      <w:marBottom w:val="0"/>
      <w:divBdr>
        <w:top w:val="none" w:sz="0" w:space="0" w:color="auto"/>
        <w:left w:val="none" w:sz="0" w:space="0" w:color="auto"/>
        <w:bottom w:val="none" w:sz="0" w:space="0" w:color="auto"/>
        <w:right w:val="none" w:sz="0" w:space="0" w:color="auto"/>
      </w:divBdr>
    </w:div>
    <w:div w:id="1030495079">
      <w:bodyDiv w:val="1"/>
      <w:marLeft w:val="0"/>
      <w:marRight w:val="0"/>
      <w:marTop w:val="0"/>
      <w:marBottom w:val="0"/>
      <w:divBdr>
        <w:top w:val="none" w:sz="0" w:space="0" w:color="auto"/>
        <w:left w:val="none" w:sz="0" w:space="0" w:color="auto"/>
        <w:bottom w:val="none" w:sz="0" w:space="0" w:color="auto"/>
        <w:right w:val="none" w:sz="0" w:space="0" w:color="auto"/>
      </w:divBdr>
    </w:div>
    <w:div w:id="1030567342">
      <w:bodyDiv w:val="1"/>
      <w:marLeft w:val="0"/>
      <w:marRight w:val="0"/>
      <w:marTop w:val="0"/>
      <w:marBottom w:val="0"/>
      <w:divBdr>
        <w:top w:val="none" w:sz="0" w:space="0" w:color="auto"/>
        <w:left w:val="none" w:sz="0" w:space="0" w:color="auto"/>
        <w:bottom w:val="none" w:sz="0" w:space="0" w:color="auto"/>
        <w:right w:val="none" w:sz="0" w:space="0" w:color="auto"/>
      </w:divBdr>
    </w:div>
    <w:div w:id="1031145490">
      <w:bodyDiv w:val="1"/>
      <w:marLeft w:val="0"/>
      <w:marRight w:val="0"/>
      <w:marTop w:val="0"/>
      <w:marBottom w:val="0"/>
      <w:divBdr>
        <w:top w:val="none" w:sz="0" w:space="0" w:color="auto"/>
        <w:left w:val="none" w:sz="0" w:space="0" w:color="auto"/>
        <w:bottom w:val="none" w:sz="0" w:space="0" w:color="auto"/>
        <w:right w:val="none" w:sz="0" w:space="0" w:color="auto"/>
      </w:divBdr>
    </w:div>
    <w:div w:id="1031541168">
      <w:bodyDiv w:val="1"/>
      <w:marLeft w:val="0"/>
      <w:marRight w:val="0"/>
      <w:marTop w:val="0"/>
      <w:marBottom w:val="0"/>
      <w:divBdr>
        <w:top w:val="none" w:sz="0" w:space="0" w:color="auto"/>
        <w:left w:val="none" w:sz="0" w:space="0" w:color="auto"/>
        <w:bottom w:val="none" w:sz="0" w:space="0" w:color="auto"/>
        <w:right w:val="none" w:sz="0" w:space="0" w:color="auto"/>
      </w:divBdr>
    </w:div>
    <w:div w:id="1031682159">
      <w:bodyDiv w:val="1"/>
      <w:marLeft w:val="0"/>
      <w:marRight w:val="0"/>
      <w:marTop w:val="0"/>
      <w:marBottom w:val="0"/>
      <w:divBdr>
        <w:top w:val="none" w:sz="0" w:space="0" w:color="auto"/>
        <w:left w:val="none" w:sz="0" w:space="0" w:color="auto"/>
        <w:bottom w:val="none" w:sz="0" w:space="0" w:color="auto"/>
        <w:right w:val="none" w:sz="0" w:space="0" w:color="auto"/>
      </w:divBdr>
    </w:div>
    <w:div w:id="1031761725">
      <w:bodyDiv w:val="1"/>
      <w:marLeft w:val="0"/>
      <w:marRight w:val="0"/>
      <w:marTop w:val="0"/>
      <w:marBottom w:val="0"/>
      <w:divBdr>
        <w:top w:val="none" w:sz="0" w:space="0" w:color="auto"/>
        <w:left w:val="none" w:sz="0" w:space="0" w:color="auto"/>
        <w:bottom w:val="none" w:sz="0" w:space="0" w:color="auto"/>
        <w:right w:val="none" w:sz="0" w:space="0" w:color="auto"/>
      </w:divBdr>
    </w:div>
    <w:div w:id="1031996927">
      <w:bodyDiv w:val="1"/>
      <w:marLeft w:val="0"/>
      <w:marRight w:val="0"/>
      <w:marTop w:val="0"/>
      <w:marBottom w:val="0"/>
      <w:divBdr>
        <w:top w:val="none" w:sz="0" w:space="0" w:color="auto"/>
        <w:left w:val="none" w:sz="0" w:space="0" w:color="auto"/>
        <w:bottom w:val="none" w:sz="0" w:space="0" w:color="auto"/>
        <w:right w:val="none" w:sz="0" w:space="0" w:color="auto"/>
      </w:divBdr>
    </w:div>
    <w:div w:id="1032344769">
      <w:bodyDiv w:val="1"/>
      <w:marLeft w:val="0"/>
      <w:marRight w:val="0"/>
      <w:marTop w:val="0"/>
      <w:marBottom w:val="0"/>
      <w:divBdr>
        <w:top w:val="none" w:sz="0" w:space="0" w:color="auto"/>
        <w:left w:val="none" w:sz="0" w:space="0" w:color="auto"/>
        <w:bottom w:val="none" w:sz="0" w:space="0" w:color="auto"/>
        <w:right w:val="none" w:sz="0" w:space="0" w:color="auto"/>
      </w:divBdr>
    </w:div>
    <w:div w:id="1033846424">
      <w:bodyDiv w:val="1"/>
      <w:marLeft w:val="0"/>
      <w:marRight w:val="0"/>
      <w:marTop w:val="0"/>
      <w:marBottom w:val="0"/>
      <w:divBdr>
        <w:top w:val="none" w:sz="0" w:space="0" w:color="auto"/>
        <w:left w:val="none" w:sz="0" w:space="0" w:color="auto"/>
        <w:bottom w:val="none" w:sz="0" w:space="0" w:color="auto"/>
        <w:right w:val="none" w:sz="0" w:space="0" w:color="auto"/>
      </w:divBdr>
    </w:div>
    <w:div w:id="1034769333">
      <w:bodyDiv w:val="1"/>
      <w:marLeft w:val="0"/>
      <w:marRight w:val="0"/>
      <w:marTop w:val="0"/>
      <w:marBottom w:val="0"/>
      <w:divBdr>
        <w:top w:val="none" w:sz="0" w:space="0" w:color="auto"/>
        <w:left w:val="none" w:sz="0" w:space="0" w:color="auto"/>
        <w:bottom w:val="none" w:sz="0" w:space="0" w:color="auto"/>
        <w:right w:val="none" w:sz="0" w:space="0" w:color="auto"/>
      </w:divBdr>
    </w:div>
    <w:div w:id="1034814615">
      <w:bodyDiv w:val="1"/>
      <w:marLeft w:val="0"/>
      <w:marRight w:val="0"/>
      <w:marTop w:val="0"/>
      <w:marBottom w:val="0"/>
      <w:divBdr>
        <w:top w:val="none" w:sz="0" w:space="0" w:color="auto"/>
        <w:left w:val="none" w:sz="0" w:space="0" w:color="auto"/>
        <w:bottom w:val="none" w:sz="0" w:space="0" w:color="auto"/>
        <w:right w:val="none" w:sz="0" w:space="0" w:color="auto"/>
      </w:divBdr>
    </w:div>
    <w:div w:id="1035159386">
      <w:bodyDiv w:val="1"/>
      <w:marLeft w:val="0"/>
      <w:marRight w:val="0"/>
      <w:marTop w:val="0"/>
      <w:marBottom w:val="0"/>
      <w:divBdr>
        <w:top w:val="none" w:sz="0" w:space="0" w:color="auto"/>
        <w:left w:val="none" w:sz="0" w:space="0" w:color="auto"/>
        <w:bottom w:val="none" w:sz="0" w:space="0" w:color="auto"/>
        <w:right w:val="none" w:sz="0" w:space="0" w:color="auto"/>
      </w:divBdr>
    </w:div>
    <w:div w:id="1036924800">
      <w:bodyDiv w:val="1"/>
      <w:marLeft w:val="0"/>
      <w:marRight w:val="0"/>
      <w:marTop w:val="0"/>
      <w:marBottom w:val="0"/>
      <w:divBdr>
        <w:top w:val="none" w:sz="0" w:space="0" w:color="auto"/>
        <w:left w:val="none" w:sz="0" w:space="0" w:color="auto"/>
        <w:bottom w:val="none" w:sz="0" w:space="0" w:color="auto"/>
        <w:right w:val="none" w:sz="0" w:space="0" w:color="auto"/>
      </w:divBdr>
    </w:div>
    <w:div w:id="1037045852">
      <w:bodyDiv w:val="1"/>
      <w:marLeft w:val="0"/>
      <w:marRight w:val="0"/>
      <w:marTop w:val="0"/>
      <w:marBottom w:val="0"/>
      <w:divBdr>
        <w:top w:val="none" w:sz="0" w:space="0" w:color="auto"/>
        <w:left w:val="none" w:sz="0" w:space="0" w:color="auto"/>
        <w:bottom w:val="none" w:sz="0" w:space="0" w:color="auto"/>
        <w:right w:val="none" w:sz="0" w:space="0" w:color="auto"/>
      </w:divBdr>
    </w:div>
    <w:div w:id="1037046150">
      <w:bodyDiv w:val="1"/>
      <w:marLeft w:val="0"/>
      <w:marRight w:val="0"/>
      <w:marTop w:val="0"/>
      <w:marBottom w:val="0"/>
      <w:divBdr>
        <w:top w:val="none" w:sz="0" w:space="0" w:color="auto"/>
        <w:left w:val="none" w:sz="0" w:space="0" w:color="auto"/>
        <w:bottom w:val="none" w:sz="0" w:space="0" w:color="auto"/>
        <w:right w:val="none" w:sz="0" w:space="0" w:color="auto"/>
      </w:divBdr>
    </w:div>
    <w:div w:id="1037386363">
      <w:bodyDiv w:val="1"/>
      <w:marLeft w:val="0"/>
      <w:marRight w:val="0"/>
      <w:marTop w:val="0"/>
      <w:marBottom w:val="0"/>
      <w:divBdr>
        <w:top w:val="none" w:sz="0" w:space="0" w:color="auto"/>
        <w:left w:val="none" w:sz="0" w:space="0" w:color="auto"/>
        <w:bottom w:val="none" w:sz="0" w:space="0" w:color="auto"/>
        <w:right w:val="none" w:sz="0" w:space="0" w:color="auto"/>
      </w:divBdr>
    </w:div>
    <w:div w:id="1037391605">
      <w:bodyDiv w:val="1"/>
      <w:marLeft w:val="0"/>
      <w:marRight w:val="0"/>
      <w:marTop w:val="0"/>
      <w:marBottom w:val="0"/>
      <w:divBdr>
        <w:top w:val="none" w:sz="0" w:space="0" w:color="auto"/>
        <w:left w:val="none" w:sz="0" w:space="0" w:color="auto"/>
        <w:bottom w:val="none" w:sz="0" w:space="0" w:color="auto"/>
        <w:right w:val="none" w:sz="0" w:space="0" w:color="auto"/>
      </w:divBdr>
    </w:div>
    <w:div w:id="1038236999">
      <w:bodyDiv w:val="1"/>
      <w:marLeft w:val="0"/>
      <w:marRight w:val="0"/>
      <w:marTop w:val="0"/>
      <w:marBottom w:val="0"/>
      <w:divBdr>
        <w:top w:val="none" w:sz="0" w:space="0" w:color="auto"/>
        <w:left w:val="none" w:sz="0" w:space="0" w:color="auto"/>
        <w:bottom w:val="none" w:sz="0" w:space="0" w:color="auto"/>
        <w:right w:val="none" w:sz="0" w:space="0" w:color="auto"/>
      </w:divBdr>
    </w:div>
    <w:div w:id="1038435807">
      <w:bodyDiv w:val="1"/>
      <w:marLeft w:val="0"/>
      <w:marRight w:val="0"/>
      <w:marTop w:val="0"/>
      <w:marBottom w:val="0"/>
      <w:divBdr>
        <w:top w:val="none" w:sz="0" w:space="0" w:color="auto"/>
        <w:left w:val="none" w:sz="0" w:space="0" w:color="auto"/>
        <w:bottom w:val="none" w:sz="0" w:space="0" w:color="auto"/>
        <w:right w:val="none" w:sz="0" w:space="0" w:color="auto"/>
      </w:divBdr>
    </w:div>
    <w:div w:id="1038505362">
      <w:bodyDiv w:val="1"/>
      <w:marLeft w:val="0"/>
      <w:marRight w:val="0"/>
      <w:marTop w:val="0"/>
      <w:marBottom w:val="0"/>
      <w:divBdr>
        <w:top w:val="none" w:sz="0" w:space="0" w:color="auto"/>
        <w:left w:val="none" w:sz="0" w:space="0" w:color="auto"/>
        <w:bottom w:val="none" w:sz="0" w:space="0" w:color="auto"/>
        <w:right w:val="none" w:sz="0" w:space="0" w:color="auto"/>
      </w:divBdr>
    </w:div>
    <w:div w:id="1038896422">
      <w:bodyDiv w:val="1"/>
      <w:marLeft w:val="0"/>
      <w:marRight w:val="0"/>
      <w:marTop w:val="0"/>
      <w:marBottom w:val="0"/>
      <w:divBdr>
        <w:top w:val="none" w:sz="0" w:space="0" w:color="auto"/>
        <w:left w:val="none" w:sz="0" w:space="0" w:color="auto"/>
        <w:bottom w:val="none" w:sz="0" w:space="0" w:color="auto"/>
        <w:right w:val="none" w:sz="0" w:space="0" w:color="auto"/>
      </w:divBdr>
    </w:div>
    <w:div w:id="1039015445">
      <w:bodyDiv w:val="1"/>
      <w:marLeft w:val="0"/>
      <w:marRight w:val="0"/>
      <w:marTop w:val="0"/>
      <w:marBottom w:val="0"/>
      <w:divBdr>
        <w:top w:val="none" w:sz="0" w:space="0" w:color="auto"/>
        <w:left w:val="none" w:sz="0" w:space="0" w:color="auto"/>
        <w:bottom w:val="none" w:sz="0" w:space="0" w:color="auto"/>
        <w:right w:val="none" w:sz="0" w:space="0" w:color="auto"/>
      </w:divBdr>
    </w:div>
    <w:div w:id="1039475397">
      <w:bodyDiv w:val="1"/>
      <w:marLeft w:val="0"/>
      <w:marRight w:val="0"/>
      <w:marTop w:val="0"/>
      <w:marBottom w:val="0"/>
      <w:divBdr>
        <w:top w:val="none" w:sz="0" w:space="0" w:color="auto"/>
        <w:left w:val="none" w:sz="0" w:space="0" w:color="auto"/>
        <w:bottom w:val="none" w:sz="0" w:space="0" w:color="auto"/>
        <w:right w:val="none" w:sz="0" w:space="0" w:color="auto"/>
      </w:divBdr>
    </w:div>
    <w:div w:id="1039627740">
      <w:bodyDiv w:val="1"/>
      <w:marLeft w:val="0"/>
      <w:marRight w:val="0"/>
      <w:marTop w:val="0"/>
      <w:marBottom w:val="0"/>
      <w:divBdr>
        <w:top w:val="none" w:sz="0" w:space="0" w:color="auto"/>
        <w:left w:val="none" w:sz="0" w:space="0" w:color="auto"/>
        <w:bottom w:val="none" w:sz="0" w:space="0" w:color="auto"/>
        <w:right w:val="none" w:sz="0" w:space="0" w:color="auto"/>
      </w:divBdr>
    </w:div>
    <w:div w:id="1039743124">
      <w:bodyDiv w:val="1"/>
      <w:marLeft w:val="0"/>
      <w:marRight w:val="0"/>
      <w:marTop w:val="0"/>
      <w:marBottom w:val="0"/>
      <w:divBdr>
        <w:top w:val="none" w:sz="0" w:space="0" w:color="auto"/>
        <w:left w:val="none" w:sz="0" w:space="0" w:color="auto"/>
        <w:bottom w:val="none" w:sz="0" w:space="0" w:color="auto"/>
        <w:right w:val="none" w:sz="0" w:space="0" w:color="auto"/>
      </w:divBdr>
    </w:div>
    <w:div w:id="1040134623">
      <w:bodyDiv w:val="1"/>
      <w:marLeft w:val="0"/>
      <w:marRight w:val="0"/>
      <w:marTop w:val="0"/>
      <w:marBottom w:val="0"/>
      <w:divBdr>
        <w:top w:val="none" w:sz="0" w:space="0" w:color="auto"/>
        <w:left w:val="none" w:sz="0" w:space="0" w:color="auto"/>
        <w:bottom w:val="none" w:sz="0" w:space="0" w:color="auto"/>
        <w:right w:val="none" w:sz="0" w:space="0" w:color="auto"/>
      </w:divBdr>
    </w:div>
    <w:div w:id="1040284293">
      <w:bodyDiv w:val="1"/>
      <w:marLeft w:val="0"/>
      <w:marRight w:val="0"/>
      <w:marTop w:val="0"/>
      <w:marBottom w:val="0"/>
      <w:divBdr>
        <w:top w:val="none" w:sz="0" w:space="0" w:color="auto"/>
        <w:left w:val="none" w:sz="0" w:space="0" w:color="auto"/>
        <w:bottom w:val="none" w:sz="0" w:space="0" w:color="auto"/>
        <w:right w:val="none" w:sz="0" w:space="0" w:color="auto"/>
      </w:divBdr>
    </w:div>
    <w:div w:id="1040976229">
      <w:bodyDiv w:val="1"/>
      <w:marLeft w:val="0"/>
      <w:marRight w:val="0"/>
      <w:marTop w:val="0"/>
      <w:marBottom w:val="0"/>
      <w:divBdr>
        <w:top w:val="none" w:sz="0" w:space="0" w:color="auto"/>
        <w:left w:val="none" w:sz="0" w:space="0" w:color="auto"/>
        <w:bottom w:val="none" w:sz="0" w:space="0" w:color="auto"/>
        <w:right w:val="none" w:sz="0" w:space="0" w:color="auto"/>
      </w:divBdr>
    </w:div>
    <w:div w:id="1041128230">
      <w:bodyDiv w:val="1"/>
      <w:marLeft w:val="0"/>
      <w:marRight w:val="0"/>
      <w:marTop w:val="0"/>
      <w:marBottom w:val="0"/>
      <w:divBdr>
        <w:top w:val="none" w:sz="0" w:space="0" w:color="auto"/>
        <w:left w:val="none" w:sz="0" w:space="0" w:color="auto"/>
        <w:bottom w:val="none" w:sz="0" w:space="0" w:color="auto"/>
        <w:right w:val="none" w:sz="0" w:space="0" w:color="auto"/>
      </w:divBdr>
    </w:div>
    <w:div w:id="1041248518">
      <w:bodyDiv w:val="1"/>
      <w:marLeft w:val="0"/>
      <w:marRight w:val="0"/>
      <w:marTop w:val="0"/>
      <w:marBottom w:val="0"/>
      <w:divBdr>
        <w:top w:val="none" w:sz="0" w:space="0" w:color="auto"/>
        <w:left w:val="none" w:sz="0" w:space="0" w:color="auto"/>
        <w:bottom w:val="none" w:sz="0" w:space="0" w:color="auto"/>
        <w:right w:val="none" w:sz="0" w:space="0" w:color="auto"/>
      </w:divBdr>
    </w:div>
    <w:div w:id="1041442794">
      <w:bodyDiv w:val="1"/>
      <w:marLeft w:val="0"/>
      <w:marRight w:val="0"/>
      <w:marTop w:val="0"/>
      <w:marBottom w:val="0"/>
      <w:divBdr>
        <w:top w:val="none" w:sz="0" w:space="0" w:color="auto"/>
        <w:left w:val="none" w:sz="0" w:space="0" w:color="auto"/>
        <w:bottom w:val="none" w:sz="0" w:space="0" w:color="auto"/>
        <w:right w:val="none" w:sz="0" w:space="0" w:color="auto"/>
      </w:divBdr>
    </w:div>
    <w:div w:id="1042248675">
      <w:bodyDiv w:val="1"/>
      <w:marLeft w:val="0"/>
      <w:marRight w:val="0"/>
      <w:marTop w:val="0"/>
      <w:marBottom w:val="0"/>
      <w:divBdr>
        <w:top w:val="none" w:sz="0" w:space="0" w:color="auto"/>
        <w:left w:val="none" w:sz="0" w:space="0" w:color="auto"/>
        <w:bottom w:val="none" w:sz="0" w:space="0" w:color="auto"/>
        <w:right w:val="none" w:sz="0" w:space="0" w:color="auto"/>
      </w:divBdr>
    </w:div>
    <w:div w:id="1042823365">
      <w:bodyDiv w:val="1"/>
      <w:marLeft w:val="0"/>
      <w:marRight w:val="0"/>
      <w:marTop w:val="0"/>
      <w:marBottom w:val="0"/>
      <w:divBdr>
        <w:top w:val="none" w:sz="0" w:space="0" w:color="auto"/>
        <w:left w:val="none" w:sz="0" w:space="0" w:color="auto"/>
        <w:bottom w:val="none" w:sz="0" w:space="0" w:color="auto"/>
        <w:right w:val="none" w:sz="0" w:space="0" w:color="auto"/>
      </w:divBdr>
    </w:div>
    <w:div w:id="1042828844">
      <w:bodyDiv w:val="1"/>
      <w:marLeft w:val="0"/>
      <w:marRight w:val="0"/>
      <w:marTop w:val="0"/>
      <w:marBottom w:val="0"/>
      <w:divBdr>
        <w:top w:val="none" w:sz="0" w:space="0" w:color="auto"/>
        <w:left w:val="none" w:sz="0" w:space="0" w:color="auto"/>
        <w:bottom w:val="none" w:sz="0" w:space="0" w:color="auto"/>
        <w:right w:val="none" w:sz="0" w:space="0" w:color="auto"/>
      </w:divBdr>
    </w:div>
    <w:div w:id="1042899731">
      <w:bodyDiv w:val="1"/>
      <w:marLeft w:val="0"/>
      <w:marRight w:val="0"/>
      <w:marTop w:val="0"/>
      <w:marBottom w:val="0"/>
      <w:divBdr>
        <w:top w:val="none" w:sz="0" w:space="0" w:color="auto"/>
        <w:left w:val="none" w:sz="0" w:space="0" w:color="auto"/>
        <w:bottom w:val="none" w:sz="0" w:space="0" w:color="auto"/>
        <w:right w:val="none" w:sz="0" w:space="0" w:color="auto"/>
      </w:divBdr>
    </w:div>
    <w:div w:id="1043169031">
      <w:bodyDiv w:val="1"/>
      <w:marLeft w:val="0"/>
      <w:marRight w:val="0"/>
      <w:marTop w:val="0"/>
      <w:marBottom w:val="0"/>
      <w:divBdr>
        <w:top w:val="none" w:sz="0" w:space="0" w:color="auto"/>
        <w:left w:val="none" w:sz="0" w:space="0" w:color="auto"/>
        <w:bottom w:val="none" w:sz="0" w:space="0" w:color="auto"/>
        <w:right w:val="none" w:sz="0" w:space="0" w:color="auto"/>
      </w:divBdr>
    </w:div>
    <w:div w:id="1043678934">
      <w:bodyDiv w:val="1"/>
      <w:marLeft w:val="0"/>
      <w:marRight w:val="0"/>
      <w:marTop w:val="0"/>
      <w:marBottom w:val="0"/>
      <w:divBdr>
        <w:top w:val="none" w:sz="0" w:space="0" w:color="auto"/>
        <w:left w:val="none" w:sz="0" w:space="0" w:color="auto"/>
        <w:bottom w:val="none" w:sz="0" w:space="0" w:color="auto"/>
        <w:right w:val="none" w:sz="0" w:space="0" w:color="auto"/>
      </w:divBdr>
    </w:div>
    <w:div w:id="1044018191">
      <w:bodyDiv w:val="1"/>
      <w:marLeft w:val="0"/>
      <w:marRight w:val="0"/>
      <w:marTop w:val="0"/>
      <w:marBottom w:val="0"/>
      <w:divBdr>
        <w:top w:val="none" w:sz="0" w:space="0" w:color="auto"/>
        <w:left w:val="none" w:sz="0" w:space="0" w:color="auto"/>
        <w:bottom w:val="none" w:sz="0" w:space="0" w:color="auto"/>
        <w:right w:val="none" w:sz="0" w:space="0" w:color="auto"/>
      </w:divBdr>
    </w:div>
    <w:div w:id="1044596280">
      <w:bodyDiv w:val="1"/>
      <w:marLeft w:val="0"/>
      <w:marRight w:val="0"/>
      <w:marTop w:val="0"/>
      <w:marBottom w:val="0"/>
      <w:divBdr>
        <w:top w:val="none" w:sz="0" w:space="0" w:color="auto"/>
        <w:left w:val="none" w:sz="0" w:space="0" w:color="auto"/>
        <w:bottom w:val="none" w:sz="0" w:space="0" w:color="auto"/>
        <w:right w:val="none" w:sz="0" w:space="0" w:color="auto"/>
      </w:divBdr>
    </w:div>
    <w:div w:id="1044644331">
      <w:bodyDiv w:val="1"/>
      <w:marLeft w:val="0"/>
      <w:marRight w:val="0"/>
      <w:marTop w:val="0"/>
      <w:marBottom w:val="0"/>
      <w:divBdr>
        <w:top w:val="none" w:sz="0" w:space="0" w:color="auto"/>
        <w:left w:val="none" w:sz="0" w:space="0" w:color="auto"/>
        <w:bottom w:val="none" w:sz="0" w:space="0" w:color="auto"/>
        <w:right w:val="none" w:sz="0" w:space="0" w:color="auto"/>
      </w:divBdr>
    </w:div>
    <w:div w:id="1044867502">
      <w:bodyDiv w:val="1"/>
      <w:marLeft w:val="0"/>
      <w:marRight w:val="0"/>
      <w:marTop w:val="0"/>
      <w:marBottom w:val="0"/>
      <w:divBdr>
        <w:top w:val="none" w:sz="0" w:space="0" w:color="auto"/>
        <w:left w:val="none" w:sz="0" w:space="0" w:color="auto"/>
        <w:bottom w:val="none" w:sz="0" w:space="0" w:color="auto"/>
        <w:right w:val="none" w:sz="0" w:space="0" w:color="auto"/>
      </w:divBdr>
    </w:div>
    <w:div w:id="1044907939">
      <w:bodyDiv w:val="1"/>
      <w:marLeft w:val="0"/>
      <w:marRight w:val="0"/>
      <w:marTop w:val="0"/>
      <w:marBottom w:val="0"/>
      <w:divBdr>
        <w:top w:val="none" w:sz="0" w:space="0" w:color="auto"/>
        <w:left w:val="none" w:sz="0" w:space="0" w:color="auto"/>
        <w:bottom w:val="none" w:sz="0" w:space="0" w:color="auto"/>
        <w:right w:val="none" w:sz="0" w:space="0" w:color="auto"/>
      </w:divBdr>
    </w:div>
    <w:div w:id="1045256900">
      <w:bodyDiv w:val="1"/>
      <w:marLeft w:val="0"/>
      <w:marRight w:val="0"/>
      <w:marTop w:val="0"/>
      <w:marBottom w:val="0"/>
      <w:divBdr>
        <w:top w:val="none" w:sz="0" w:space="0" w:color="auto"/>
        <w:left w:val="none" w:sz="0" w:space="0" w:color="auto"/>
        <w:bottom w:val="none" w:sz="0" w:space="0" w:color="auto"/>
        <w:right w:val="none" w:sz="0" w:space="0" w:color="auto"/>
      </w:divBdr>
    </w:div>
    <w:div w:id="1045372950">
      <w:bodyDiv w:val="1"/>
      <w:marLeft w:val="0"/>
      <w:marRight w:val="0"/>
      <w:marTop w:val="0"/>
      <w:marBottom w:val="0"/>
      <w:divBdr>
        <w:top w:val="none" w:sz="0" w:space="0" w:color="auto"/>
        <w:left w:val="none" w:sz="0" w:space="0" w:color="auto"/>
        <w:bottom w:val="none" w:sz="0" w:space="0" w:color="auto"/>
        <w:right w:val="none" w:sz="0" w:space="0" w:color="auto"/>
      </w:divBdr>
    </w:div>
    <w:div w:id="1045567001">
      <w:bodyDiv w:val="1"/>
      <w:marLeft w:val="0"/>
      <w:marRight w:val="0"/>
      <w:marTop w:val="0"/>
      <w:marBottom w:val="0"/>
      <w:divBdr>
        <w:top w:val="none" w:sz="0" w:space="0" w:color="auto"/>
        <w:left w:val="none" w:sz="0" w:space="0" w:color="auto"/>
        <w:bottom w:val="none" w:sz="0" w:space="0" w:color="auto"/>
        <w:right w:val="none" w:sz="0" w:space="0" w:color="auto"/>
      </w:divBdr>
    </w:div>
    <w:div w:id="1045637253">
      <w:bodyDiv w:val="1"/>
      <w:marLeft w:val="0"/>
      <w:marRight w:val="0"/>
      <w:marTop w:val="0"/>
      <w:marBottom w:val="0"/>
      <w:divBdr>
        <w:top w:val="none" w:sz="0" w:space="0" w:color="auto"/>
        <w:left w:val="none" w:sz="0" w:space="0" w:color="auto"/>
        <w:bottom w:val="none" w:sz="0" w:space="0" w:color="auto"/>
        <w:right w:val="none" w:sz="0" w:space="0" w:color="auto"/>
      </w:divBdr>
    </w:div>
    <w:div w:id="1045907591">
      <w:bodyDiv w:val="1"/>
      <w:marLeft w:val="0"/>
      <w:marRight w:val="0"/>
      <w:marTop w:val="0"/>
      <w:marBottom w:val="0"/>
      <w:divBdr>
        <w:top w:val="none" w:sz="0" w:space="0" w:color="auto"/>
        <w:left w:val="none" w:sz="0" w:space="0" w:color="auto"/>
        <w:bottom w:val="none" w:sz="0" w:space="0" w:color="auto"/>
        <w:right w:val="none" w:sz="0" w:space="0" w:color="auto"/>
      </w:divBdr>
    </w:div>
    <w:div w:id="1046028567">
      <w:bodyDiv w:val="1"/>
      <w:marLeft w:val="0"/>
      <w:marRight w:val="0"/>
      <w:marTop w:val="0"/>
      <w:marBottom w:val="0"/>
      <w:divBdr>
        <w:top w:val="none" w:sz="0" w:space="0" w:color="auto"/>
        <w:left w:val="none" w:sz="0" w:space="0" w:color="auto"/>
        <w:bottom w:val="none" w:sz="0" w:space="0" w:color="auto"/>
        <w:right w:val="none" w:sz="0" w:space="0" w:color="auto"/>
      </w:divBdr>
    </w:div>
    <w:div w:id="1046182194">
      <w:bodyDiv w:val="1"/>
      <w:marLeft w:val="0"/>
      <w:marRight w:val="0"/>
      <w:marTop w:val="0"/>
      <w:marBottom w:val="0"/>
      <w:divBdr>
        <w:top w:val="none" w:sz="0" w:space="0" w:color="auto"/>
        <w:left w:val="none" w:sz="0" w:space="0" w:color="auto"/>
        <w:bottom w:val="none" w:sz="0" w:space="0" w:color="auto"/>
        <w:right w:val="none" w:sz="0" w:space="0" w:color="auto"/>
      </w:divBdr>
    </w:div>
    <w:div w:id="1046753544">
      <w:bodyDiv w:val="1"/>
      <w:marLeft w:val="0"/>
      <w:marRight w:val="0"/>
      <w:marTop w:val="0"/>
      <w:marBottom w:val="0"/>
      <w:divBdr>
        <w:top w:val="none" w:sz="0" w:space="0" w:color="auto"/>
        <w:left w:val="none" w:sz="0" w:space="0" w:color="auto"/>
        <w:bottom w:val="none" w:sz="0" w:space="0" w:color="auto"/>
        <w:right w:val="none" w:sz="0" w:space="0" w:color="auto"/>
      </w:divBdr>
    </w:div>
    <w:div w:id="1047025125">
      <w:bodyDiv w:val="1"/>
      <w:marLeft w:val="0"/>
      <w:marRight w:val="0"/>
      <w:marTop w:val="0"/>
      <w:marBottom w:val="0"/>
      <w:divBdr>
        <w:top w:val="none" w:sz="0" w:space="0" w:color="auto"/>
        <w:left w:val="none" w:sz="0" w:space="0" w:color="auto"/>
        <w:bottom w:val="none" w:sz="0" w:space="0" w:color="auto"/>
        <w:right w:val="none" w:sz="0" w:space="0" w:color="auto"/>
      </w:divBdr>
    </w:div>
    <w:div w:id="1047222099">
      <w:bodyDiv w:val="1"/>
      <w:marLeft w:val="0"/>
      <w:marRight w:val="0"/>
      <w:marTop w:val="0"/>
      <w:marBottom w:val="0"/>
      <w:divBdr>
        <w:top w:val="none" w:sz="0" w:space="0" w:color="auto"/>
        <w:left w:val="none" w:sz="0" w:space="0" w:color="auto"/>
        <w:bottom w:val="none" w:sz="0" w:space="0" w:color="auto"/>
        <w:right w:val="none" w:sz="0" w:space="0" w:color="auto"/>
      </w:divBdr>
    </w:div>
    <w:div w:id="1047410641">
      <w:bodyDiv w:val="1"/>
      <w:marLeft w:val="0"/>
      <w:marRight w:val="0"/>
      <w:marTop w:val="0"/>
      <w:marBottom w:val="0"/>
      <w:divBdr>
        <w:top w:val="none" w:sz="0" w:space="0" w:color="auto"/>
        <w:left w:val="none" w:sz="0" w:space="0" w:color="auto"/>
        <w:bottom w:val="none" w:sz="0" w:space="0" w:color="auto"/>
        <w:right w:val="none" w:sz="0" w:space="0" w:color="auto"/>
      </w:divBdr>
    </w:div>
    <w:div w:id="1047486292">
      <w:bodyDiv w:val="1"/>
      <w:marLeft w:val="0"/>
      <w:marRight w:val="0"/>
      <w:marTop w:val="0"/>
      <w:marBottom w:val="0"/>
      <w:divBdr>
        <w:top w:val="none" w:sz="0" w:space="0" w:color="auto"/>
        <w:left w:val="none" w:sz="0" w:space="0" w:color="auto"/>
        <w:bottom w:val="none" w:sz="0" w:space="0" w:color="auto"/>
        <w:right w:val="none" w:sz="0" w:space="0" w:color="auto"/>
      </w:divBdr>
    </w:div>
    <w:div w:id="1047948781">
      <w:bodyDiv w:val="1"/>
      <w:marLeft w:val="0"/>
      <w:marRight w:val="0"/>
      <w:marTop w:val="0"/>
      <w:marBottom w:val="0"/>
      <w:divBdr>
        <w:top w:val="none" w:sz="0" w:space="0" w:color="auto"/>
        <w:left w:val="none" w:sz="0" w:space="0" w:color="auto"/>
        <w:bottom w:val="none" w:sz="0" w:space="0" w:color="auto"/>
        <w:right w:val="none" w:sz="0" w:space="0" w:color="auto"/>
      </w:divBdr>
    </w:div>
    <w:div w:id="1048265481">
      <w:bodyDiv w:val="1"/>
      <w:marLeft w:val="0"/>
      <w:marRight w:val="0"/>
      <w:marTop w:val="0"/>
      <w:marBottom w:val="0"/>
      <w:divBdr>
        <w:top w:val="none" w:sz="0" w:space="0" w:color="auto"/>
        <w:left w:val="none" w:sz="0" w:space="0" w:color="auto"/>
        <w:bottom w:val="none" w:sz="0" w:space="0" w:color="auto"/>
        <w:right w:val="none" w:sz="0" w:space="0" w:color="auto"/>
      </w:divBdr>
    </w:div>
    <w:div w:id="1048383563">
      <w:bodyDiv w:val="1"/>
      <w:marLeft w:val="0"/>
      <w:marRight w:val="0"/>
      <w:marTop w:val="0"/>
      <w:marBottom w:val="0"/>
      <w:divBdr>
        <w:top w:val="none" w:sz="0" w:space="0" w:color="auto"/>
        <w:left w:val="none" w:sz="0" w:space="0" w:color="auto"/>
        <w:bottom w:val="none" w:sz="0" w:space="0" w:color="auto"/>
        <w:right w:val="none" w:sz="0" w:space="0" w:color="auto"/>
      </w:divBdr>
    </w:div>
    <w:div w:id="1048384849">
      <w:bodyDiv w:val="1"/>
      <w:marLeft w:val="0"/>
      <w:marRight w:val="0"/>
      <w:marTop w:val="0"/>
      <w:marBottom w:val="0"/>
      <w:divBdr>
        <w:top w:val="none" w:sz="0" w:space="0" w:color="auto"/>
        <w:left w:val="none" w:sz="0" w:space="0" w:color="auto"/>
        <w:bottom w:val="none" w:sz="0" w:space="0" w:color="auto"/>
        <w:right w:val="none" w:sz="0" w:space="0" w:color="auto"/>
      </w:divBdr>
    </w:div>
    <w:div w:id="1048842591">
      <w:bodyDiv w:val="1"/>
      <w:marLeft w:val="0"/>
      <w:marRight w:val="0"/>
      <w:marTop w:val="0"/>
      <w:marBottom w:val="0"/>
      <w:divBdr>
        <w:top w:val="none" w:sz="0" w:space="0" w:color="auto"/>
        <w:left w:val="none" w:sz="0" w:space="0" w:color="auto"/>
        <w:bottom w:val="none" w:sz="0" w:space="0" w:color="auto"/>
        <w:right w:val="none" w:sz="0" w:space="0" w:color="auto"/>
      </w:divBdr>
    </w:div>
    <w:div w:id="1048921432">
      <w:bodyDiv w:val="1"/>
      <w:marLeft w:val="0"/>
      <w:marRight w:val="0"/>
      <w:marTop w:val="0"/>
      <w:marBottom w:val="0"/>
      <w:divBdr>
        <w:top w:val="none" w:sz="0" w:space="0" w:color="auto"/>
        <w:left w:val="none" w:sz="0" w:space="0" w:color="auto"/>
        <w:bottom w:val="none" w:sz="0" w:space="0" w:color="auto"/>
        <w:right w:val="none" w:sz="0" w:space="0" w:color="auto"/>
      </w:divBdr>
    </w:div>
    <w:div w:id="1049233413">
      <w:bodyDiv w:val="1"/>
      <w:marLeft w:val="0"/>
      <w:marRight w:val="0"/>
      <w:marTop w:val="0"/>
      <w:marBottom w:val="0"/>
      <w:divBdr>
        <w:top w:val="none" w:sz="0" w:space="0" w:color="auto"/>
        <w:left w:val="none" w:sz="0" w:space="0" w:color="auto"/>
        <w:bottom w:val="none" w:sz="0" w:space="0" w:color="auto"/>
        <w:right w:val="none" w:sz="0" w:space="0" w:color="auto"/>
      </w:divBdr>
    </w:div>
    <w:div w:id="1049263315">
      <w:bodyDiv w:val="1"/>
      <w:marLeft w:val="0"/>
      <w:marRight w:val="0"/>
      <w:marTop w:val="0"/>
      <w:marBottom w:val="0"/>
      <w:divBdr>
        <w:top w:val="none" w:sz="0" w:space="0" w:color="auto"/>
        <w:left w:val="none" w:sz="0" w:space="0" w:color="auto"/>
        <w:bottom w:val="none" w:sz="0" w:space="0" w:color="auto"/>
        <w:right w:val="none" w:sz="0" w:space="0" w:color="auto"/>
      </w:divBdr>
    </w:div>
    <w:div w:id="1049380077">
      <w:bodyDiv w:val="1"/>
      <w:marLeft w:val="0"/>
      <w:marRight w:val="0"/>
      <w:marTop w:val="0"/>
      <w:marBottom w:val="0"/>
      <w:divBdr>
        <w:top w:val="none" w:sz="0" w:space="0" w:color="auto"/>
        <w:left w:val="none" w:sz="0" w:space="0" w:color="auto"/>
        <w:bottom w:val="none" w:sz="0" w:space="0" w:color="auto"/>
        <w:right w:val="none" w:sz="0" w:space="0" w:color="auto"/>
      </w:divBdr>
    </w:div>
    <w:div w:id="1049451440">
      <w:bodyDiv w:val="1"/>
      <w:marLeft w:val="0"/>
      <w:marRight w:val="0"/>
      <w:marTop w:val="0"/>
      <w:marBottom w:val="0"/>
      <w:divBdr>
        <w:top w:val="none" w:sz="0" w:space="0" w:color="auto"/>
        <w:left w:val="none" w:sz="0" w:space="0" w:color="auto"/>
        <w:bottom w:val="none" w:sz="0" w:space="0" w:color="auto"/>
        <w:right w:val="none" w:sz="0" w:space="0" w:color="auto"/>
      </w:divBdr>
    </w:div>
    <w:div w:id="1050150063">
      <w:bodyDiv w:val="1"/>
      <w:marLeft w:val="0"/>
      <w:marRight w:val="0"/>
      <w:marTop w:val="0"/>
      <w:marBottom w:val="0"/>
      <w:divBdr>
        <w:top w:val="none" w:sz="0" w:space="0" w:color="auto"/>
        <w:left w:val="none" w:sz="0" w:space="0" w:color="auto"/>
        <w:bottom w:val="none" w:sz="0" w:space="0" w:color="auto"/>
        <w:right w:val="none" w:sz="0" w:space="0" w:color="auto"/>
      </w:divBdr>
    </w:div>
    <w:div w:id="1050154250">
      <w:bodyDiv w:val="1"/>
      <w:marLeft w:val="0"/>
      <w:marRight w:val="0"/>
      <w:marTop w:val="0"/>
      <w:marBottom w:val="0"/>
      <w:divBdr>
        <w:top w:val="none" w:sz="0" w:space="0" w:color="auto"/>
        <w:left w:val="none" w:sz="0" w:space="0" w:color="auto"/>
        <w:bottom w:val="none" w:sz="0" w:space="0" w:color="auto"/>
        <w:right w:val="none" w:sz="0" w:space="0" w:color="auto"/>
      </w:divBdr>
    </w:div>
    <w:div w:id="1050229208">
      <w:bodyDiv w:val="1"/>
      <w:marLeft w:val="0"/>
      <w:marRight w:val="0"/>
      <w:marTop w:val="0"/>
      <w:marBottom w:val="0"/>
      <w:divBdr>
        <w:top w:val="none" w:sz="0" w:space="0" w:color="auto"/>
        <w:left w:val="none" w:sz="0" w:space="0" w:color="auto"/>
        <w:bottom w:val="none" w:sz="0" w:space="0" w:color="auto"/>
        <w:right w:val="none" w:sz="0" w:space="0" w:color="auto"/>
      </w:divBdr>
    </w:div>
    <w:div w:id="1050348210">
      <w:bodyDiv w:val="1"/>
      <w:marLeft w:val="0"/>
      <w:marRight w:val="0"/>
      <w:marTop w:val="0"/>
      <w:marBottom w:val="0"/>
      <w:divBdr>
        <w:top w:val="none" w:sz="0" w:space="0" w:color="auto"/>
        <w:left w:val="none" w:sz="0" w:space="0" w:color="auto"/>
        <w:bottom w:val="none" w:sz="0" w:space="0" w:color="auto"/>
        <w:right w:val="none" w:sz="0" w:space="0" w:color="auto"/>
      </w:divBdr>
    </w:div>
    <w:div w:id="1050500845">
      <w:bodyDiv w:val="1"/>
      <w:marLeft w:val="0"/>
      <w:marRight w:val="0"/>
      <w:marTop w:val="0"/>
      <w:marBottom w:val="0"/>
      <w:divBdr>
        <w:top w:val="none" w:sz="0" w:space="0" w:color="auto"/>
        <w:left w:val="none" w:sz="0" w:space="0" w:color="auto"/>
        <w:bottom w:val="none" w:sz="0" w:space="0" w:color="auto"/>
        <w:right w:val="none" w:sz="0" w:space="0" w:color="auto"/>
      </w:divBdr>
    </w:div>
    <w:div w:id="1050501142">
      <w:bodyDiv w:val="1"/>
      <w:marLeft w:val="0"/>
      <w:marRight w:val="0"/>
      <w:marTop w:val="0"/>
      <w:marBottom w:val="0"/>
      <w:divBdr>
        <w:top w:val="none" w:sz="0" w:space="0" w:color="auto"/>
        <w:left w:val="none" w:sz="0" w:space="0" w:color="auto"/>
        <w:bottom w:val="none" w:sz="0" w:space="0" w:color="auto"/>
        <w:right w:val="none" w:sz="0" w:space="0" w:color="auto"/>
      </w:divBdr>
    </w:div>
    <w:div w:id="1050881237">
      <w:bodyDiv w:val="1"/>
      <w:marLeft w:val="0"/>
      <w:marRight w:val="0"/>
      <w:marTop w:val="0"/>
      <w:marBottom w:val="0"/>
      <w:divBdr>
        <w:top w:val="none" w:sz="0" w:space="0" w:color="auto"/>
        <w:left w:val="none" w:sz="0" w:space="0" w:color="auto"/>
        <w:bottom w:val="none" w:sz="0" w:space="0" w:color="auto"/>
        <w:right w:val="none" w:sz="0" w:space="0" w:color="auto"/>
      </w:divBdr>
    </w:div>
    <w:div w:id="1051074244">
      <w:bodyDiv w:val="1"/>
      <w:marLeft w:val="0"/>
      <w:marRight w:val="0"/>
      <w:marTop w:val="0"/>
      <w:marBottom w:val="0"/>
      <w:divBdr>
        <w:top w:val="none" w:sz="0" w:space="0" w:color="auto"/>
        <w:left w:val="none" w:sz="0" w:space="0" w:color="auto"/>
        <w:bottom w:val="none" w:sz="0" w:space="0" w:color="auto"/>
        <w:right w:val="none" w:sz="0" w:space="0" w:color="auto"/>
      </w:divBdr>
    </w:div>
    <w:div w:id="1052073319">
      <w:bodyDiv w:val="1"/>
      <w:marLeft w:val="0"/>
      <w:marRight w:val="0"/>
      <w:marTop w:val="0"/>
      <w:marBottom w:val="0"/>
      <w:divBdr>
        <w:top w:val="none" w:sz="0" w:space="0" w:color="auto"/>
        <w:left w:val="none" w:sz="0" w:space="0" w:color="auto"/>
        <w:bottom w:val="none" w:sz="0" w:space="0" w:color="auto"/>
        <w:right w:val="none" w:sz="0" w:space="0" w:color="auto"/>
      </w:divBdr>
    </w:div>
    <w:div w:id="1052390781">
      <w:bodyDiv w:val="1"/>
      <w:marLeft w:val="0"/>
      <w:marRight w:val="0"/>
      <w:marTop w:val="0"/>
      <w:marBottom w:val="0"/>
      <w:divBdr>
        <w:top w:val="none" w:sz="0" w:space="0" w:color="auto"/>
        <w:left w:val="none" w:sz="0" w:space="0" w:color="auto"/>
        <w:bottom w:val="none" w:sz="0" w:space="0" w:color="auto"/>
        <w:right w:val="none" w:sz="0" w:space="0" w:color="auto"/>
      </w:divBdr>
    </w:div>
    <w:div w:id="1052660365">
      <w:bodyDiv w:val="1"/>
      <w:marLeft w:val="0"/>
      <w:marRight w:val="0"/>
      <w:marTop w:val="0"/>
      <w:marBottom w:val="0"/>
      <w:divBdr>
        <w:top w:val="none" w:sz="0" w:space="0" w:color="auto"/>
        <w:left w:val="none" w:sz="0" w:space="0" w:color="auto"/>
        <w:bottom w:val="none" w:sz="0" w:space="0" w:color="auto"/>
        <w:right w:val="none" w:sz="0" w:space="0" w:color="auto"/>
      </w:divBdr>
    </w:div>
    <w:div w:id="1052847637">
      <w:bodyDiv w:val="1"/>
      <w:marLeft w:val="0"/>
      <w:marRight w:val="0"/>
      <w:marTop w:val="0"/>
      <w:marBottom w:val="0"/>
      <w:divBdr>
        <w:top w:val="none" w:sz="0" w:space="0" w:color="auto"/>
        <w:left w:val="none" w:sz="0" w:space="0" w:color="auto"/>
        <w:bottom w:val="none" w:sz="0" w:space="0" w:color="auto"/>
        <w:right w:val="none" w:sz="0" w:space="0" w:color="auto"/>
      </w:divBdr>
    </w:div>
    <w:div w:id="1052848784">
      <w:bodyDiv w:val="1"/>
      <w:marLeft w:val="0"/>
      <w:marRight w:val="0"/>
      <w:marTop w:val="0"/>
      <w:marBottom w:val="0"/>
      <w:divBdr>
        <w:top w:val="none" w:sz="0" w:space="0" w:color="auto"/>
        <w:left w:val="none" w:sz="0" w:space="0" w:color="auto"/>
        <w:bottom w:val="none" w:sz="0" w:space="0" w:color="auto"/>
        <w:right w:val="none" w:sz="0" w:space="0" w:color="auto"/>
      </w:divBdr>
    </w:div>
    <w:div w:id="1052968615">
      <w:bodyDiv w:val="1"/>
      <w:marLeft w:val="0"/>
      <w:marRight w:val="0"/>
      <w:marTop w:val="0"/>
      <w:marBottom w:val="0"/>
      <w:divBdr>
        <w:top w:val="none" w:sz="0" w:space="0" w:color="auto"/>
        <w:left w:val="none" w:sz="0" w:space="0" w:color="auto"/>
        <w:bottom w:val="none" w:sz="0" w:space="0" w:color="auto"/>
        <w:right w:val="none" w:sz="0" w:space="0" w:color="auto"/>
      </w:divBdr>
    </w:div>
    <w:div w:id="1053039471">
      <w:bodyDiv w:val="1"/>
      <w:marLeft w:val="0"/>
      <w:marRight w:val="0"/>
      <w:marTop w:val="0"/>
      <w:marBottom w:val="0"/>
      <w:divBdr>
        <w:top w:val="none" w:sz="0" w:space="0" w:color="auto"/>
        <w:left w:val="none" w:sz="0" w:space="0" w:color="auto"/>
        <w:bottom w:val="none" w:sz="0" w:space="0" w:color="auto"/>
        <w:right w:val="none" w:sz="0" w:space="0" w:color="auto"/>
      </w:divBdr>
    </w:div>
    <w:div w:id="1053315258">
      <w:bodyDiv w:val="1"/>
      <w:marLeft w:val="0"/>
      <w:marRight w:val="0"/>
      <w:marTop w:val="0"/>
      <w:marBottom w:val="0"/>
      <w:divBdr>
        <w:top w:val="none" w:sz="0" w:space="0" w:color="auto"/>
        <w:left w:val="none" w:sz="0" w:space="0" w:color="auto"/>
        <w:bottom w:val="none" w:sz="0" w:space="0" w:color="auto"/>
        <w:right w:val="none" w:sz="0" w:space="0" w:color="auto"/>
      </w:divBdr>
    </w:div>
    <w:div w:id="1053429487">
      <w:bodyDiv w:val="1"/>
      <w:marLeft w:val="0"/>
      <w:marRight w:val="0"/>
      <w:marTop w:val="0"/>
      <w:marBottom w:val="0"/>
      <w:divBdr>
        <w:top w:val="none" w:sz="0" w:space="0" w:color="auto"/>
        <w:left w:val="none" w:sz="0" w:space="0" w:color="auto"/>
        <w:bottom w:val="none" w:sz="0" w:space="0" w:color="auto"/>
        <w:right w:val="none" w:sz="0" w:space="0" w:color="auto"/>
      </w:divBdr>
    </w:div>
    <w:div w:id="1053432327">
      <w:bodyDiv w:val="1"/>
      <w:marLeft w:val="0"/>
      <w:marRight w:val="0"/>
      <w:marTop w:val="0"/>
      <w:marBottom w:val="0"/>
      <w:divBdr>
        <w:top w:val="none" w:sz="0" w:space="0" w:color="auto"/>
        <w:left w:val="none" w:sz="0" w:space="0" w:color="auto"/>
        <w:bottom w:val="none" w:sz="0" w:space="0" w:color="auto"/>
        <w:right w:val="none" w:sz="0" w:space="0" w:color="auto"/>
      </w:divBdr>
    </w:div>
    <w:div w:id="1053505189">
      <w:bodyDiv w:val="1"/>
      <w:marLeft w:val="0"/>
      <w:marRight w:val="0"/>
      <w:marTop w:val="0"/>
      <w:marBottom w:val="0"/>
      <w:divBdr>
        <w:top w:val="none" w:sz="0" w:space="0" w:color="auto"/>
        <w:left w:val="none" w:sz="0" w:space="0" w:color="auto"/>
        <w:bottom w:val="none" w:sz="0" w:space="0" w:color="auto"/>
        <w:right w:val="none" w:sz="0" w:space="0" w:color="auto"/>
      </w:divBdr>
    </w:div>
    <w:div w:id="1053699843">
      <w:bodyDiv w:val="1"/>
      <w:marLeft w:val="0"/>
      <w:marRight w:val="0"/>
      <w:marTop w:val="0"/>
      <w:marBottom w:val="0"/>
      <w:divBdr>
        <w:top w:val="none" w:sz="0" w:space="0" w:color="auto"/>
        <w:left w:val="none" w:sz="0" w:space="0" w:color="auto"/>
        <w:bottom w:val="none" w:sz="0" w:space="0" w:color="auto"/>
        <w:right w:val="none" w:sz="0" w:space="0" w:color="auto"/>
      </w:divBdr>
    </w:div>
    <w:div w:id="1053969815">
      <w:bodyDiv w:val="1"/>
      <w:marLeft w:val="0"/>
      <w:marRight w:val="0"/>
      <w:marTop w:val="0"/>
      <w:marBottom w:val="0"/>
      <w:divBdr>
        <w:top w:val="none" w:sz="0" w:space="0" w:color="auto"/>
        <w:left w:val="none" w:sz="0" w:space="0" w:color="auto"/>
        <w:bottom w:val="none" w:sz="0" w:space="0" w:color="auto"/>
        <w:right w:val="none" w:sz="0" w:space="0" w:color="auto"/>
      </w:divBdr>
    </w:div>
    <w:div w:id="1054231162">
      <w:bodyDiv w:val="1"/>
      <w:marLeft w:val="0"/>
      <w:marRight w:val="0"/>
      <w:marTop w:val="0"/>
      <w:marBottom w:val="0"/>
      <w:divBdr>
        <w:top w:val="none" w:sz="0" w:space="0" w:color="auto"/>
        <w:left w:val="none" w:sz="0" w:space="0" w:color="auto"/>
        <w:bottom w:val="none" w:sz="0" w:space="0" w:color="auto"/>
        <w:right w:val="none" w:sz="0" w:space="0" w:color="auto"/>
      </w:divBdr>
    </w:div>
    <w:div w:id="1054810855">
      <w:bodyDiv w:val="1"/>
      <w:marLeft w:val="0"/>
      <w:marRight w:val="0"/>
      <w:marTop w:val="0"/>
      <w:marBottom w:val="0"/>
      <w:divBdr>
        <w:top w:val="none" w:sz="0" w:space="0" w:color="auto"/>
        <w:left w:val="none" w:sz="0" w:space="0" w:color="auto"/>
        <w:bottom w:val="none" w:sz="0" w:space="0" w:color="auto"/>
        <w:right w:val="none" w:sz="0" w:space="0" w:color="auto"/>
      </w:divBdr>
    </w:div>
    <w:div w:id="1055620774">
      <w:bodyDiv w:val="1"/>
      <w:marLeft w:val="0"/>
      <w:marRight w:val="0"/>
      <w:marTop w:val="0"/>
      <w:marBottom w:val="0"/>
      <w:divBdr>
        <w:top w:val="none" w:sz="0" w:space="0" w:color="auto"/>
        <w:left w:val="none" w:sz="0" w:space="0" w:color="auto"/>
        <w:bottom w:val="none" w:sz="0" w:space="0" w:color="auto"/>
        <w:right w:val="none" w:sz="0" w:space="0" w:color="auto"/>
      </w:divBdr>
    </w:div>
    <w:div w:id="1056318964">
      <w:bodyDiv w:val="1"/>
      <w:marLeft w:val="0"/>
      <w:marRight w:val="0"/>
      <w:marTop w:val="0"/>
      <w:marBottom w:val="0"/>
      <w:divBdr>
        <w:top w:val="none" w:sz="0" w:space="0" w:color="auto"/>
        <w:left w:val="none" w:sz="0" w:space="0" w:color="auto"/>
        <w:bottom w:val="none" w:sz="0" w:space="0" w:color="auto"/>
        <w:right w:val="none" w:sz="0" w:space="0" w:color="auto"/>
      </w:divBdr>
    </w:div>
    <w:div w:id="1056469398">
      <w:bodyDiv w:val="1"/>
      <w:marLeft w:val="0"/>
      <w:marRight w:val="0"/>
      <w:marTop w:val="0"/>
      <w:marBottom w:val="0"/>
      <w:divBdr>
        <w:top w:val="none" w:sz="0" w:space="0" w:color="auto"/>
        <w:left w:val="none" w:sz="0" w:space="0" w:color="auto"/>
        <w:bottom w:val="none" w:sz="0" w:space="0" w:color="auto"/>
        <w:right w:val="none" w:sz="0" w:space="0" w:color="auto"/>
      </w:divBdr>
    </w:div>
    <w:div w:id="1056585044">
      <w:bodyDiv w:val="1"/>
      <w:marLeft w:val="0"/>
      <w:marRight w:val="0"/>
      <w:marTop w:val="0"/>
      <w:marBottom w:val="0"/>
      <w:divBdr>
        <w:top w:val="none" w:sz="0" w:space="0" w:color="auto"/>
        <w:left w:val="none" w:sz="0" w:space="0" w:color="auto"/>
        <w:bottom w:val="none" w:sz="0" w:space="0" w:color="auto"/>
        <w:right w:val="none" w:sz="0" w:space="0" w:color="auto"/>
      </w:divBdr>
    </w:div>
    <w:div w:id="1056974592">
      <w:bodyDiv w:val="1"/>
      <w:marLeft w:val="0"/>
      <w:marRight w:val="0"/>
      <w:marTop w:val="0"/>
      <w:marBottom w:val="0"/>
      <w:divBdr>
        <w:top w:val="none" w:sz="0" w:space="0" w:color="auto"/>
        <w:left w:val="none" w:sz="0" w:space="0" w:color="auto"/>
        <w:bottom w:val="none" w:sz="0" w:space="0" w:color="auto"/>
        <w:right w:val="none" w:sz="0" w:space="0" w:color="auto"/>
      </w:divBdr>
    </w:div>
    <w:div w:id="1057096178">
      <w:bodyDiv w:val="1"/>
      <w:marLeft w:val="0"/>
      <w:marRight w:val="0"/>
      <w:marTop w:val="0"/>
      <w:marBottom w:val="0"/>
      <w:divBdr>
        <w:top w:val="none" w:sz="0" w:space="0" w:color="auto"/>
        <w:left w:val="none" w:sz="0" w:space="0" w:color="auto"/>
        <w:bottom w:val="none" w:sz="0" w:space="0" w:color="auto"/>
        <w:right w:val="none" w:sz="0" w:space="0" w:color="auto"/>
      </w:divBdr>
    </w:div>
    <w:div w:id="1057584489">
      <w:bodyDiv w:val="1"/>
      <w:marLeft w:val="0"/>
      <w:marRight w:val="0"/>
      <w:marTop w:val="0"/>
      <w:marBottom w:val="0"/>
      <w:divBdr>
        <w:top w:val="none" w:sz="0" w:space="0" w:color="auto"/>
        <w:left w:val="none" w:sz="0" w:space="0" w:color="auto"/>
        <w:bottom w:val="none" w:sz="0" w:space="0" w:color="auto"/>
        <w:right w:val="none" w:sz="0" w:space="0" w:color="auto"/>
      </w:divBdr>
    </w:div>
    <w:div w:id="1057584512">
      <w:bodyDiv w:val="1"/>
      <w:marLeft w:val="0"/>
      <w:marRight w:val="0"/>
      <w:marTop w:val="0"/>
      <w:marBottom w:val="0"/>
      <w:divBdr>
        <w:top w:val="none" w:sz="0" w:space="0" w:color="auto"/>
        <w:left w:val="none" w:sz="0" w:space="0" w:color="auto"/>
        <w:bottom w:val="none" w:sz="0" w:space="0" w:color="auto"/>
        <w:right w:val="none" w:sz="0" w:space="0" w:color="auto"/>
      </w:divBdr>
    </w:div>
    <w:div w:id="1057825435">
      <w:bodyDiv w:val="1"/>
      <w:marLeft w:val="0"/>
      <w:marRight w:val="0"/>
      <w:marTop w:val="0"/>
      <w:marBottom w:val="0"/>
      <w:divBdr>
        <w:top w:val="none" w:sz="0" w:space="0" w:color="auto"/>
        <w:left w:val="none" w:sz="0" w:space="0" w:color="auto"/>
        <w:bottom w:val="none" w:sz="0" w:space="0" w:color="auto"/>
        <w:right w:val="none" w:sz="0" w:space="0" w:color="auto"/>
      </w:divBdr>
    </w:div>
    <w:div w:id="1057968430">
      <w:bodyDiv w:val="1"/>
      <w:marLeft w:val="0"/>
      <w:marRight w:val="0"/>
      <w:marTop w:val="0"/>
      <w:marBottom w:val="0"/>
      <w:divBdr>
        <w:top w:val="none" w:sz="0" w:space="0" w:color="auto"/>
        <w:left w:val="none" w:sz="0" w:space="0" w:color="auto"/>
        <w:bottom w:val="none" w:sz="0" w:space="0" w:color="auto"/>
        <w:right w:val="none" w:sz="0" w:space="0" w:color="auto"/>
      </w:divBdr>
    </w:div>
    <w:div w:id="1057973243">
      <w:bodyDiv w:val="1"/>
      <w:marLeft w:val="0"/>
      <w:marRight w:val="0"/>
      <w:marTop w:val="0"/>
      <w:marBottom w:val="0"/>
      <w:divBdr>
        <w:top w:val="none" w:sz="0" w:space="0" w:color="auto"/>
        <w:left w:val="none" w:sz="0" w:space="0" w:color="auto"/>
        <w:bottom w:val="none" w:sz="0" w:space="0" w:color="auto"/>
        <w:right w:val="none" w:sz="0" w:space="0" w:color="auto"/>
      </w:divBdr>
    </w:div>
    <w:div w:id="1058168653">
      <w:bodyDiv w:val="1"/>
      <w:marLeft w:val="0"/>
      <w:marRight w:val="0"/>
      <w:marTop w:val="0"/>
      <w:marBottom w:val="0"/>
      <w:divBdr>
        <w:top w:val="none" w:sz="0" w:space="0" w:color="auto"/>
        <w:left w:val="none" w:sz="0" w:space="0" w:color="auto"/>
        <w:bottom w:val="none" w:sz="0" w:space="0" w:color="auto"/>
        <w:right w:val="none" w:sz="0" w:space="0" w:color="auto"/>
      </w:divBdr>
    </w:div>
    <w:div w:id="1058438976">
      <w:bodyDiv w:val="1"/>
      <w:marLeft w:val="0"/>
      <w:marRight w:val="0"/>
      <w:marTop w:val="0"/>
      <w:marBottom w:val="0"/>
      <w:divBdr>
        <w:top w:val="none" w:sz="0" w:space="0" w:color="auto"/>
        <w:left w:val="none" w:sz="0" w:space="0" w:color="auto"/>
        <w:bottom w:val="none" w:sz="0" w:space="0" w:color="auto"/>
        <w:right w:val="none" w:sz="0" w:space="0" w:color="auto"/>
      </w:divBdr>
    </w:div>
    <w:div w:id="1058624013">
      <w:bodyDiv w:val="1"/>
      <w:marLeft w:val="0"/>
      <w:marRight w:val="0"/>
      <w:marTop w:val="0"/>
      <w:marBottom w:val="0"/>
      <w:divBdr>
        <w:top w:val="none" w:sz="0" w:space="0" w:color="auto"/>
        <w:left w:val="none" w:sz="0" w:space="0" w:color="auto"/>
        <w:bottom w:val="none" w:sz="0" w:space="0" w:color="auto"/>
        <w:right w:val="none" w:sz="0" w:space="0" w:color="auto"/>
      </w:divBdr>
    </w:div>
    <w:div w:id="1058941955">
      <w:bodyDiv w:val="1"/>
      <w:marLeft w:val="0"/>
      <w:marRight w:val="0"/>
      <w:marTop w:val="0"/>
      <w:marBottom w:val="0"/>
      <w:divBdr>
        <w:top w:val="none" w:sz="0" w:space="0" w:color="auto"/>
        <w:left w:val="none" w:sz="0" w:space="0" w:color="auto"/>
        <w:bottom w:val="none" w:sz="0" w:space="0" w:color="auto"/>
        <w:right w:val="none" w:sz="0" w:space="0" w:color="auto"/>
      </w:divBdr>
    </w:div>
    <w:div w:id="1059012691">
      <w:bodyDiv w:val="1"/>
      <w:marLeft w:val="0"/>
      <w:marRight w:val="0"/>
      <w:marTop w:val="0"/>
      <w:marBottom w:val="0"/>
      <w:divBdr>
        <w:top w:val="none" w:sz="0" w:space="0" w:color="auto"/>
        <w:left w:val="none" w:sz="0" w:space="0" w:color="auto"/>
        <w:bottom w:val="none" w:sz="0" w:space="0" w:color="auto"/>
        <w:right w:val="none" w:sz="0" w:space="0" w:color="auto"/>
      </w:divBdr>
    </w:div>
    <w:div w:id="1059210108">
      <w:bodyDiv w:val="1"/>
      <w:marLeft w:val="0"/>
      <w:marRight w:val="0"/>
      <w:marTop w:val="0"/>
      <w:marBottom w:val="0"/>
      <w:divBdr>
        <w:top w:val="none" w:sz="0" w:space="0" w:color="auto"/>
        <w:left w:val="none" w:sz="0" w:space="0" w:color="auto"/>
        <w:bottom w:val="none" w:sz="0" w:space="0" w:color="auto"/>
        <w:right w:val="none" w:sz="0" w:space="0" w:color="auto"/>
      </w:divBdr>
    </w:div>
    <w:div w:id="1059591184">
      <w:bodyDiv w:val="1"/>
      <w:marLeft w:val="0"/>
      <w:marRight w:val="0"/>
      <w:marTop w:val="0"/>
      <w:marBottom w:val="0"/>
      <w:divBdr>
        <w:top w:val="none" w:sz="0" w:space="0" w:color="auto"/>
        <w:left w:val="none" w:sz="0" w:space="0" w:color="auto"/>
        <w:bottom w:val="none" w:sz="0" w:space="0" w:color="auto"/>
        <w:right w:val="none" w:sz="0" w:space="0" w:color="auto"/>
      </w:divBdr>
    </w:div>
    <w:div w:id="1059591637">
      <w:bodyDiv w:val="1"/>
      <w:marLeft w:val="0"/>
      <w:marRight w:val="0"/>
      <w:marTop w:val="0"/>
      <w:marBottom w:val="0"/>
      <w:divBdr>
        <w:top w:val="none" w:sz="0" w:space="0" w:color="auto"/>
        <w:left w:val="none" w:sz="0" w:space="0" w:color="auto"/>
        <w:bottom w:val="none" w:sz="0" w:space="0" w:color="auto"/>
        <w:right w:val="none" w:sz="0" w:space="0" w:color="auto"/>
      </w:divBdr>
    </w:div>
    <w:div w:id="1059743185">
      <w:bodyDiv w:val="1"/>
      <w:marLeft w:val="0"/>
      <w:marRight w:val="0"/>
      <w:marTop w:val="0"/>
      <w:marBottom w:val="0"/>
      <w:divBdr>
        <w:top w:val="none" w:sz="0" w:space="0" w:color="auto"/>
        <w:left w:val="none" w:sz="0" w:space="0" w:color="auto"/>
        <w:bottom w:val="none" w:sz="0" w:space="0" w:color="auto"/>
        <w:right w:val="none" w:sz="0" w:space="0" w:color="auto"/>
      </w:divBdr>
    </w:div>
    <w:div w:id="1059790631">
      <w:bodyDiv w:val="1"/>
      <w:marLeft w:val="0"/>
      <w:marRight w:val="0"/>
      <w:marTop w:val="0"/>
      <w:marBottom w:val="0"/>
      <w:divBdr>
        <w:top w:val="none" w:sz="0" w:space="0" w:color="auto"/>
        <w:left w:val="none" w:sz="0" w:space="0" w:color="auto"/>
        <w:bottom w:val="none" w:sz="0" w:space="0" w:color="auto"/>
        <w:right w:val="none" w:sz="0" w:space="0" w:color="auto"/>
      </w:divBdr>
    </w:div>
    <w:div w:id="1059981071">
      <w:bodyDiv w:val="1"/>
      <w:marLeft w:val="0"/>
      <w:marRight w:val="0"/>
      <w:marTop w:val="0"/>
      <w:marBottom w:val="0"/>
      <w:divBdr>
        <w:top w:val="none" w:sz="0" w:space="0" w:color="auto"/>
        <w:left w:val="none" w:sz="0" w:space="0" w:color="auto"/>
        <w:bottom w:val="none" w:sz="0" w:space="0" w:color="auto"/>
        <w:right w:val="none" w:sz="0" w:space="0" w:color="auto"/>
      </w:divBdr>
    </w:div>
    <w:div w:id="1059982893">
      <w:bodyDiv w:val="1"/>
      <w:marLeft w:val="0"/>
      <w:marRight w:val="0"/>
      <w:marTop w:val="0"/>
      <w:marBottom w:val="0"/>
      <w:divBdr>
        <w:top w:val="none" w:sz="0" w:space="0" w:color="auto"/>
        <w:left w:val="none" w:sz="0" w:space="0" w:color="auto"/>
        <w:bottom w:val="none" w:sz="0" w:space="0" w:color="auto"/>
        <w:right w:val="none" w:sz="0" w:space="0" w:color="auto"/>
      </w:divBdr>
    </w:div>
    <w:div w:id="1059985510">
      <w:bodyDiv w:val="1"/>
      <w:marLeft w:val="0"/>
      <w:marRight w:val="0"/>
      <w:marTop w:val="0"/>
      <w:marBottom w:val="0"/>
      <w:divBdr>
        <w:top w:val="none" w:sz="0" w:space="0" w:color="auto"/>
        <w:left w:val="none" w:sz="0" w:space="0" w:color="auto"/>
        <w:bottom w:val="none" w:sz="0" w:space="0" w:color="auto"/>
        <w:right w:val="none" w:sz="0" w:space="0" w:color="auto"/>
      </w:divBdr>
    </w:div>
    <w:div w:id="1060521318">
      <w:bodyDiv w:val="1"/>
      <w:marLeft w:val="0"/>
      <w:marRight w:val="0"/>
      <w:marTop w:val="0"/>
      <w:marBottom w:val="0"/>
      <w:divBdr>
        <w:top w:val="none" w:sz="0" w:space="0" w:color="auto"/>
        <w:left w:val="none" w:sz="0" w:space="0" w:color="auto"/>
        <w:bottom w:val="none" w:sz="0" w:space="0" w:color="auto"/>
        <w:right w:val="none" w:sz="0" w:space="0" w:color="auto"/>
      </w:divBdr>
    </w:div>
    <w:div w:id="1060595809">
      <w:bodyDiv w:val="1"/>
      <w:marLeft w:val="0"/>
      <w:marRight w:val="0"/>
      <w:marTop w:val="0"/>
      <w:marBottom w:val="0"/>
      <w:divBdr>
        <w:top w:val="none" w:sz="0" w:space="0" w:color="auto"/>
        <w:left w:val="none" w:sz="0" w:space="0" w:color="auto"/>
        <w:bottom w:val="none" w:sz="0" w:space="0" w:color="auto"/>
        <w:right w:val="none" w:sz="0" w:space="0" w:color="auto"/>
      </w:divBdr>
    </w:div>
    <w:div w:id="1061059801">
      <w:bodyDiv w:val="1"/>
      <w:marLeft w:val="0"/>
      <w:marRight w:val="0"/>
      <w:marTop w:val="0"/>
      <w:marBottom w:val="0"/>
      <w:divBdr>
        <w:top w:val="none" w:sz="0" w:space="0" w:color="auto"/>
        <w:left w:val="none" w:sz="0" w:space="0" w:color="auto"/>
        <w:bottom w:val="none" w:sz="0" w:space="0" w:color="auto"/>
        <w:right w:val="none" w:sz="0" w:space="0" w:color="auto"/>
      </w:divBdr>
    </w:div>
    <w:div w:id="1061750335">
      <w:bodyDiv w:val="1"/>
      <w:marLeft w:val="0"/>
      <w:marRight w:val="0"/>
      <w:marTop w:val="0"/>
      <w:marBottom w:val="0"/>
      <w:divBdr>
        <w:top w:val="none" w:sz="0" w:space="0" w:color="auto"/>
        <w:left w:val="none" w:sz="0" w:space="0" w:color="auto"/>
        <w:bottom w:val="none" w:sz="0" w:space="0" w:color="auto"/>
        <w:right w:val="none" w:sz="0" w:space="0" w:color="auto"/>
      </w:divBdr>
    </w:div>
    <w:div w:id="1062218156">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3256081">
      <w:bodyDiv w:val="1"/>
      <w:marLeft w:val="0"/>
      <w:marRight w:val="0"/>
      <w:marTop w:val="0"/>
      <w:marBottom w:val="0"/>
      <w:divBdr>
        <w:top w:val="none" w:sz="0" w:space="0" w:color="auto"/>
        <w:left w:val="none" w:sz="0" w:space="0" w:color="auto"/>
        <w:bottom w:val="none" w:sz="0" w:space="0" w:color="auto"/>
        <w:right w:val="none" w:sz="0" w:space="0" w:color="auto"/>
      </w:divBdr>
    </w:div>
    <w:div w:id="1063679763">
      <w:bodyDiv w:val="1"/>
      <w:marLeft w:val="0"/>
      <w:marRight w:val="0"/>
      <w:marTop w:val="0"/>
      <w:marBottom w:val="0"/>
      <w:divBdr>
        <w:top w:val="none" w:sz="0" w:space="0" w:color="auto"/>
        <w:left w:val="none" w:sz="0" w:space="0" w:color="auto"/>
        <w:bottom w:val="none" w:sz="0" w:space="0" w:color="auto"/>
        <w:right w:val="none" w:sz="0" w:space="0" w:color="auto"/>
      </w:divBdr>
    </w:div>
    <w:div w:id="1063715566">
      <w:bodyDiv w:val="1"/>
      <w:marLeft w:val="0"/>
      <w:marRight w:val="0"/>
      <w:marTop w:val="0"/>
      <w:marBottom w:val="0"/>
      <w:divBdr>
        <w:top w:val="none" w:sz="0" w:space="0" w:color="auto"/>
        <w:left w:val="none" w:sz="0" w:space="0" w:color="auto"/>
        <w:bottom w:val="none" w:sz="0" w:space="0" w:color="auto"/>
        <w:right w:val="none" w:sz="0" w:space="0" w:color="auto"/>
      </w:divBdr>
    </w:div>
    <w:div w:id="1064374160">
      <w:bodyDiv w:val="1"/>
      <w:marLeft w:val="0"/>
      <w:marRight w:val="0"/>
      <w:marTop w:val="0"/>
      <w:marBottom w:val="0"/>
      <w:divBdr>
        <w:top w:val="none" w:sz="0" w:space="0" w:color="auto"/>
        <w:left w:val="none" w:sz="0" w:space="0" w:color="auto"/>
        <w:bottom w:val="none" w:sz="0" w:space="0" w:color="auto"/>
        <w:right w:val="none" w:sz="0" w:space="0" w:color="auto"/>
      </w:divBdr>
    </w:div>
    <w:div w:id="1064453843">
      <w:bodyDiv w:val="1"/>
      <w:marLeft w:val="0"/>
      <w:marRight w:val="0"/>
      <w:marTop w:val="0"/>
      <w:marBottom w:val="0"/>
      <w:divBdr>
        <w:top w:val="none" w:sz="0" w:space="0" w:color="auto"/>
        <w:left w:val="none" w:sz="0" w:space="0" w:color="auto"/>
        <w:bottom w:val="none" w:sz="0" w:space="0" w:color="auto"/>
        <w:right w:val="none" w:sz="0" w:space="0" w:color="auto"/>
      </w:divBdr>
    </w:div>
    <w:div w:id="1064793701">
      <w:bodyDiv w:val="1"/>
      <w:marLeft w:val="0"/>
      <w:marRight w:val="0"/>
      <w:marTop w:val="0"/>
      <w:marBottom w:val="0"/>
      <w:divBdr>
        <w:top w:val="none" w:sz="0" w:space="0" w:color="auto"/>
        <w:left w:val="none" w:sz="0" w:space="0" w:color="auto"/>
        <w:bottom w:val="none" w:sz="0" w:space="0" w:color="auto"/>
        <w:right w:val="none" w:sz="0" w:space="0" w:color="auto"/>
      </w:divBdr>
    </w:div>
    <w:div w:id="1065370660">
      <w:bodyDiv w:val="1"/>
      <w:marLeft w:val="0"/>
      <w:marRight w:val="0"/>
      <w:marTop w:val="0"/>
      <w:marBottom w:val="0"/>
      <w:divBdr>
        <w:top w:val="none" w:sz="0" w:space="0" w:color="auto"/>
        <w:left w:val="none" w:sz="0" w:space="0" w:color="auto"/>
        <w:bottom w:val="none" w:sz="0" w:space="0" w:color="auto"/>
        <w:right w:val="none" w:sz="0" w:space="0" w:color="auto"/>
      </w:divBdr>
    </w:div>
    <w:div w:id="1065567111">
      <w:bodyDiv w:val="1"/>
      <w:marLeft w:val="0"/>
      <w:marRight w:val="0"/>
      <w:marTop w:val="0"/>
      <w:marBottom w:val="0"/>
      <w:divBdr>
        <w:top w:val="none" w:sz="0" w:space="0" w:color="auto"/>
        <w:left w:val="none" w:sz="0" w:space="0" w:color="auto"/>
        <w:bottom w:val="none" w:sz="0" w:space="0" w:color="auto"/>
        <w:right w:val="none" w:sz="0" w:space="0" w:color="auto"/>
      </w:divBdr>
    </w:div>
    <w:div w:id="1065837105">
      <w:bodyDiv w:val="1"/>
      <w:marLeft w:val="0"/>
      <w:marRight w:val="0"/>
      <w:marTop w:val="0"/>
      <w:marBottom w:val="0"/>
      <w:divBdr>
        <w:top w:val="none" w:sz="0" w:space="0" w:color="auto"/>
        <w:left w:val="none" w:sz="0" w:space="0" w:color="auto"/>
        <w:bottom w:val="none" w:sz="0" w:space="0" w:color="auto"/>
        <w:right w:val="none" w:sz="0" w:space="0" w:color="auto"/>
      </w:divBdr>
    </w:div>
    <w:div w:id="1067874485">
      <w:bodyDiv w:val="1"/>
      <w:marLeft w:val="0"/>
      <w:marRight w:val="0"/>
      <w:marTop w:val="0"/>
      <w:marBottom w:val="0"/>
      <w:divBdr>
        <w:top w:val="none" w:sz="0" w:space="0" w:color="auto"/>
        <w:left w:val="none" w:sz="0" w:space="0" w:color="auto"/>
        <w:bottom w:val="none" w:sz="0" w:space="0" w:color="auto"/>
        <w:right w:val="none" w:sz="0" w:space="0" w:color="auto"/>
      </w:divBdr>
    </w:div>
    <w:div w:id="1068379077">
      <w:bodyDiv w:val="1"/>
      <w:marLeft w:val="0"/>
      <w:marRight w:val="0"/>
      <w:marTop w:val="0"/>
      <w:marBottom w:val="0"/>
      <w:divBdr>
        <w:top w:val="none" w:sz="0" w:space="0" w:color="auto"/>
        <w:left w:val="none" w:sz="0" w:space="0" w:color="auto"/>
        <w:bottom w:val="none" w:sz="0" w:space="0" w:color="auto"/>
        <w:right w:val="none" w:sz="0" w:space="0" w:color="auto"/>
      </w:divBdr>
    </w:div>
    <w:div w:id="1068453736">
      <w:bodyDiv w:val="1"/>
      <w:marLeft w:val="0"/>
      <w:marRight w:val="0"/>
      <w:marTop w:val="0"/>
      <w:marBottom w:val="0"/>
      <w:divBdr>
        <w:top w:val="none" w:sz="0" w:space="0" w:color="auto"/>
        <w:left w:val="none" w:sz="0" w:space="0" w:color="auto"/>
        <w:bottom w:val="none" w:sz="0" w:space="0" w:color="auto"/>
        <w:right w:val="none" w:sz="0" w:space="0" w:color="auto"/>
      </w:divBdr>
    </w:div>
    <w:div w:id="1068653375">
      <w:bodyDiv w:val="1"/>
      <w:marLeft w:val="0"/>
      <w:marRight w:val="0"/>
      <w:marTop w:val="0"/>
      <w:marBottom w:val="0"/>
      <w:divBdr>
        <w:top w:val="none" w:sz="0" w:space="0" w:color="auto"/>
        <w:left w:val="none" w:sz="0" w:space="0" w:color="auto"/>
        <w:bottom w:val="none" w:sz="0" w:space="0" w:color="auto"/>
        <w:right w:val="none" w:sz="0" w:space="0" w:color="auto"/>
      </w:divBdr>
    </w:div>
    <w:div w:id="1069032902">
      <w:bodyDiv w:val="1"/>
      <w:marLeft w:val="0"/>
      <w:marRight w:val="0"/>
      <w:marTop w:val="0"/>
      <w:marBottom w:val="0"/>
      <w:divBdr>
        <w:top w:val="none" w:sz="0" w:space="0" w:color="auto"/>
        <w:left w:val="none" w:sz="0" w:space="0" w:color="auto"/>
        <w:bottom w:val="none" w:sz="0" w:space="0" w:color="auto"/>
        <w:right w:val="none" w:sz="0" w:space="0" w:color="auto"/>
      </w:divBdr>
    </w:div>
    <w:div w:id="1069110077">
      <w:bodyDiv w:val="1"/>
      <w:marLeft w:val="0"/>
      <w:marRight w:val="0"/>
      <w:marTop w:val="0"/>
      <w:marBottom w:val="0"/>
      <w:divBdr>
        <w:top w:val="none" w:sz="0" w:space="0" w:color="auto"/>
        <w:left w:val="none" w:sz="0" w:space="0" w:color="auto"/>
        <w:bottom w:val="none" w:sz="0" w:space="0" w:color="auto"/>
        <w:right w:val="none" w:sz="0" w:space="0" w:color="auto"/>
      </w:divBdr>
    </w:div>
    <w:div w:id="1069233620">
      <w:bodyDiv w:val="1"/>
      <w:marLeft w:val="0"/>
      <w:marRight w:val="0"/>
      <w:marTop w:val="0"/>
      <w:marBottom w:val="0"/>
      <w:divBdr>
        <w:top w:val="none" w:sz="0" w:space="0" w:color="auto"/>
        <w:left w:val="none" w:sz="0" w:space="0" w:color="auto"/>
        <w:bottom w:val="none" w:sz="0" w:space="0" w:color="auto"/>
        <w:right w:val="none" w:sz="0" w:space="0" w:color="auto"/>
      </w:divBdr>
    </w:div>
    <w:div w:id="1069351413">
      <w:bodyDiv w:val="1"/>
      <w:marLeft w:val="0"/>
      <w:marRight w:val="0"/>
      <w:marTop w:val="0"/>
      <w:marBottom w:val="0"/>
      <w:divBdr>
        <w:top w:val="none" w:sz="0" w:space="0" w:color="auto"/>
        <w:left w:val="none" w:sz="0" w:space="0" w:color="auto"/>
        <w:bottom w:val="none" w:sz="0" w:space="0" w:color="auto"/>
        <w:right w:val="none" w:sz="0" w:space="0" w:color="auto"/>
      </w:divBdr>
    </w:div>
    <w:div w:id="1069351646">
      <w:bodyDiv w:val="1"/>
      <w:marLeft w:val="0"/>
      <w:marRight w:val="0"/>
      <w:marTop w:val="0"/>
      <w:marBottom w:val="0"/>
      <w:divBdr>
        <w:top w:val="none" w:sz="0" w:space="0" w:color="auto"/>
        <w:left w:val="none" w:sz="0" w:space="0" w:color="auto"/>
        <w:bottom w:val="none" w:sz="0" w:space="0" w:color="auto"/>
        <w:right w:val="none" w:sz="0" w:space="0" w:color="auto"/>
      </w:divBdr>
    </w:div>
    <w:div w:id="1069427477">
      <w:bodyDiv w:val="1"/>
      <w:marLeft w:val="0"/>
      <w:marRight w:val="0"/>
      <w:marTop w:val="0"/>
      <w:marBottom w:val="0"/>
      <w:divBdr>
        <w:top w:val="none" w:sz="0" w:space="0" w:color="auto"/>
        <w:left w:val="none" w:sz="0" w:space="0" w:color="auto"/>
        <w:bottom w:val="none" w:sz="0" w:space="0" w:color="auto"/>
        <w:right w:val="none" w:sz="0" w:space="0" w:color="auto"/>
      </w:divBdr>
    </w:div>
    <w:div w:id="1069887027">
      <w:bodyDiv w:val="1"/>
      <w:marLeft w:val="0"/>
      <w:marRight w:val="0"/>
      <w:marTop w:val="0"/>
      <w:marBottom w:val="0"/>
      <w:divBdr>
        <w:top w:val="none" w:sz="0" w:space="0" w:color="auto"/>
        <w:left w:val="none" w:sz="0" w:space="0" w:color="auto"/>
        <w:bottom w:val="none" w:sz="0" w:space="0" w:color="auto"/>
        <w:right w:val="none" w:sz="0" w:space="0" w:color="auto"/>
      </w:divBdr>
    </w:div>
    <w:div w:id="1070735755">
      <w:bodyDiv w:val="1"/>
      <w:marLeft w:val="0"/>
      <w:marRight w:val="0"/>
      <w:marTop w:val="0"/>
      <w:marBottom w:val="0"/>
      <w:divBdr>
        <w:top w:val="none" w:sz="0" w:space="0" w:color="auto"/>
        <w:left w:val="none" w:sz="0" w:space="0" w:color="auto"/>
        <w:bottom w:val="none" w:sz="0" w:space="0" w:color="auto"/>
        <w:right w:val="none" w:sz="0" w:space="0" w:color="auto"/>
      </w:divBdr>
    </w:div>
    <w:div w:id="1071149640">
      <w:bodyDiv w:val="1"/>
      <w:marLeft w:val="0"/>
      <w:marRight w:val="0"/>
      <w:marTop w:val="0"/>
      <w:marBottom w:val="0"/>
      <w:divBdr>
        <w:top w:val="none" w:sz="0" w:space="0" w:color="auto"/>
        <w:left w:val="none" w:sz="0" w:space="0" w:color="auto"/>
        <w:bottom w:val="none" w:sz="0" w:space="0" w:color="auto"/>
        <w:right w:val="none" w:sz="0" w:space="0" w:color="auto"/>
      </w:divBdr>
    </w:div>
    <w:div w:id="1071191871">
      <w:bodyDiv w:val="1"/>
      <w:marLeft w:val="0"/>
      <w:marRight w:val="0"/>
      <w:marTop w:val="0"/>
      <w:marBottom w:val="0"/>
      <w:divBdr>
        <w:top w:val="none" w:sz="0" w:space="0" w:color="auto"/>
        <w:left w:val="none" w:sz="0" w:space="0" w:color="auto"/>
        <w:bottom w:val="none" w:sz="0" w:space="0" w:color="auto"/>
        <w:right w:val="none" w:sz="0" w:space="0" w:color="auto"/>
      </w:divBdr>
    </w:div>
    <w:div w:id="1071850739">
      <w:bodyDiv w:val="1"/>
      <w:marLeft w:val="0"/>
      <w:marRight w:val="0"/>
      <w:marTop w:val="0"/>
      <w:marBottom w:val="0"/>
      <w:divBdr>
        <w:top w:val="none" w:sz="0" w:space="0" w:color="auto"/>
        <w:left w:val="none" w:sz="0" w:space="0" w:color="auto"/>
        <w:bottom w:val="none" w:sz="0" w:space="0" w:color="auto"/>
        <w:right w:val="none" w:sz="0" w:space="0" w:color="auto"/>
      </w:divBdr>
    </w:div>
    <w:div w:id="1072191062">
      <w:bodyDiv w:val="1"/>
      <w:marLeft w:val="0"/>
      <w:marRight w:val="0"/>
      <w:marTop w:val="0"/>
      <w:marBottom w:val="0"/>
      <w:divBdr>
        <w:top w:val="none" w:sz="0" w:space="0" w:color="auto"/>
        <w:left w:val="none" w:sz="0" w:space="0" w:color="auto"/>
        <w:bottom w:val="none" w:sz="0" w:space="0" w:color="auto"/>
        <w:right w:val="none" w:sz="0" w:space="0" w:color="auto"/>
      </w:divBdr>
    </w:div>
    <w:div w:id="1073090423">
      <w:bodyDiv w:val="1"/>
      <w:marLeft w:val="0"/>
      <w:marRight w:val="0"/>
      <w:marTop w:val="0"/>
      <w:marBottom w:val="0"/>
      <w:divBdr>
        <w:top w:val="none" w:sz="0" w:space="0" w:color="auto"/>
        <w:left w:val="none" w:sz="0" w:space="0" w:color="auto"/>
        <w:bottom w:val="none" w:sz="0" w:space="0" w:color="auto"/>
        <w:right w:val="none" w:sz="0" w:space="0" w:color="auto"/>
      </w:divBdr>
    </w:div>
    <w:div w:id="1073162655">
      <w:bodyDiv w:val="1"/>
      <w:marLeft w:val="0"/>
      <w:marRight w:val="0"/>
      <w:marTop w:val="0"/>
      <w:marBottom w:val="0"/>
      <w:divBdr>
        <w:top w:val="none" w:sz="0" w:space="0" w:color="auto"/>
        <w:left w:val="none" w:sz="0" w:space="0" w:color="auto"/>
        <w:bottom w:val="none" w:sz="0" w:space="0" w:color="auto"/>
        <w:right w:val="none" w:sz="0" w:space="0" w:color="auto"/>
      </w:divBdr>
    </w:div>
    <w:div w:id="1073501905">
      <w:bodyDiv w:val="1"/>
      <w:marLeft w:val="0"/>
      <w:marRight w:val="0"/>
      <w:marTop w:val="0"/>
      <w:marBottom w:val="0"/>
      <w:divBdr>
        <w:top w:val="none" w:sz="0" w:space="0" w:color="auto"/>
        <w:left w:val="none" w:sz="0" w:space="0" w:color="auto"/>
        <w:bottom w:val="none" w:sz="0" w:space="0" w:color="auto"/>
        <w:right w:val="none" w:sz="0" w:space="0" w:color="auto"/>
      </w:divBdr>
    </w:div>
    <w:div w:id="1073545712">
      <w:bodyDiv w:val="1"/>
      <w:marLeft w:val="0"/>
      <w:marRight w:val="0"/>
      <w:marTop w:val="0"/>
      <w:marBottom w:val="0"/>
      <w:divBdr>
        <w:top w:val="none" w:sz="0" w:space="0" w:color="auto"/>
        <w:left w:val="none" w:sz="0" w:space="0" w:color="auto"/>
        <w:bottom w:val="none" w:sz="0" w:space="0" w:color="auto"/>
        <w:right w:val="none" w:sz="0" w:space="0" w:color="auto"/>
      </w:divBdr>
    </w:div>
    <w:div w:id="1073551720">
      <w:bodyDiv w:val="1"/>
      <w:marLeft w:val="0"/>
      <w:marRight w:val="0"/>
      <w:marTop w:val="0"/>
      <w:marBottom w:val="0"/>
      <w:divBdr>
        <w:top w:val="none" w:sz="0" w:space="0" w:color="auto"/>
        <w:left w:val="none" w:sz="0" w:space="0" w:color="auto"/>
        <w:bottom w:val="none" w:sz="0" w:space="0" w:color="auto"/>
        <w:right w:val="none" w:sz="0" w:space="0" w:color="auto"/>
      </w:divBdr>
    </w:div>
    <w:div w:id="1073746366">
      <w:bodyDiv w:val="1"/>
      <w:marLeft w:val="0"/>
      <w:marRight w:val="0"/>
      <w:marTop w:val="0"/>
      <w:marBottom w:val="0"/>
      <w:divBdr>
        <w:top w:val="none" w:sz="0" w:space="0" w:color="auto"/>
        <w:left w:val="none" w:sz="0" w:space="0" w:color="auto"/>
        <w:bottom w:val="none" w:sz="0" w:space="0" w:color="auto"/>
        <w:right w:val="none" w:sz="0" w:space="0" w:color="auto"/>
      </w:divBdr>
    </w:div>
    <w:div w:id="1073818483">
      <w:bodyDiv w:val="1"/>
      <w:marLeft w:val="0"/>
      <w:marRight w:val="0"/>
      <w:marTop w:val="0"/>
      <w:marBottom w:val="0"/>
      <w:divBdr>
        <w:top w:val="none" w:sz="0" w:space="0" w:color="auto"/>
        <w:left w:val="none" w:sz="0" w:space="0" w:color="auto"/>
        <w:bottom w:val="none" w:sz="0" w:space="0" w:color="auto"/>
        <w:right w:val="none" w:sz="0" w:space="0" w:color="auto"/>
      </w:divBdr>
    </w:div>
    <w:div w:id="1074401867">
      <w:bodyDiv w:val="1"/>
      <w:marLeft w:val="0"/>
      <w:marRight w:val="0"/>
      <w:marTop w:val="0"/>
      <w:marBottom w:val="0"/>
      <w:divBdr>
        <w:top w:val="none" w:sz="0" w:space="0" w:color="auto"/>
        <w:left w:val="none" w:sz="0" w:space="0" w:color="auto"/>
        <w:bottom w:val="none" w:sz="0" w:space="0" w:color="auto"/>
        <w:right w:val="none" w:sz="0" w:space="0" w:color="auto"/>
      </w:divBdr>
    </w:div>
    <w:div w:id="1074858116">
      <w:bodyDiv w:val="1"/>
      <w:marLeft w:val="0"/>
      <w:marRight w:val="0"/>
      <w:marTop w:val="0"/>
      <w:marBottom w:val="0"/>
      <w:divBdr>
        <w:top w:val="none" w:sz="0" w:space="0" w:color="auto"/>
        <w:left w:val="none" w:sz="0" w:space="0" w:color="auto"/>
        <w:bottom w:val="none" w:sz="0" w:space="0" w:color="auto"/>
        <w:right w:val="none" w:sz="0" w:space="0" w:color="auto"/>
      </w:divBdr>
    </w:div>
    <w:div w:id="1075130603">
      <w:bodyDiv w:val="1"/>
      <w:marLeft w:val="0"/>
      <w:marRight w:val="0"/>
      <w:marTop w:val="0"/>
      <w:marBottom w:val="0"/>
      <w:divBdr>
        <w:top w:val="none" w:sz="0" w:space="0" w:color="auto"/>
        <w:left w:val="none" w:sz="0" w:space="0" w:color="auto"/>
        <w:bottom w:val="none" w:sz="0" w:space="0" w:color="auto"/>
        <w:right w:val="none" w:sz="0" w:space="0" w:color="auto"/>
      </w:divBdr>
    </w:div>
    <w:div w:id="1075205059">
      <w:bodyDiv w:val="1"/>
      <w:marLeft w:val="0"/>
      <w:marRight w:val="0"/>
      <w:marTop w:val="0"/>
      <w:marBottom w:val="0"/>
      <w:divBdr>
        <w:top w:val="none" w:sz="0" w:space="0" w:color="auto"/>
        <w:left w:val="none" w:sz="0" w:space="0" w:color="auto"/>
        <w:bottom w:val="none" w:sz="0" w:space="0" w:color="auto"/>
        <w:right w:val="none" w:sz="0" w:space="0" w:color="auto"/>
      </w:divBdr>
    </w:div>
    <w:div w:id="1075207027">
      <w:bodyDiv w:val="1"/>
      <w:marLeft w:val="0"/>
      <w:marRight w:val="0"/>
      <w:marTop w:val="0"/>
      <w:marBottom w:val="0"/>
      <w:divBdr>
        <w:top w:val="none" w:sz="0" w:space="0" w:color="auto"/>
        <w:left w:val="none" w:sz="0" w:space="0" w:color="auto"/>
        <w:bottom w:val="none" w:sz="0" w:space="0" w:color="auto"/>
        <w:right w:val="none" w:sz="0" w:space="0" w:color="auto"/>
      </w:divBdr>
    </w:div>
    <w:div w:id="1075860216">
      <w:bodyDiv w:val="1"/>
      <w:marLeft w:val="0"/>
      <w:marRight w:val="0"/>
      <w:marTop w:val="0"/>
      <w:marBottom w:val="0"/>
      <w:divBdr>
        <w:top w:val="none" w:sz="0" w:space="0" w:color="auto"/>
        <w:left w:val="none" w:sz="0" w:space="0" w:color="auto"/>
        <w:bottom w:val="none" w:sz="0" w:space="0" w:color="auto"/>
        <w:right w:val="none" w:sz="0" w:space="0" w:color="auto"/>
      </w:divBdr>
    </w:div>
    <w:div w:id="1076198486">
      <w:bodyDiv w:val="1"/>
      <w:marLeft w:val="0"/>
      <w:marRight w:val="0"/>
      <w:marTop w:val="0"/>
      <w:marBottom w:val="0"/>
      <w:divBdr>
        <w:top w:val="none" w:sz="0" w:space="0" w:color="auto"/>
        <w:left w:val="none" w:sz="0" w:space="0" w:color="auto"/>
        <w:bottom w:val="none" w:sz="0" w:space="0" w:color="auto"/>
        <w:right w:val="none" w:sz="0" w:space="0" w:color="auto"/>
      </w:divBdr>
    </w:div>
    <w:div w:id="1076395791">
      <w:bodyDiv w:val="1"/>
      <w:marLeft w:val="0"/>
      <w:marRight w:val="0"/>
      <w:marTop w:val="0"/>
      <w:marBottom w:val="0"/>
      <w:divBdr>
        <w:top w:val="none" w:sz="0" w:space="0" w:color="auto"/>
        <w:left w:val="none" w:sz="0" w:space="0" w:color="auto"/>
        <w:bottom w:val="none" w:sz="0" w:space="0" w:color="auto"/>
        <w:right w:val="none" w:sz="0" w:space="0" w:color="auto"/>
      </w:divBdr>
    </w:div>
    <w:div w:id="1077165032">
      <w:bodyDiv w:val="1"/>
      <w:marLeft w:val="0"/>
      <w:marRight w:val="0"/>
      <w:marTop w:val="0"/>
      <w:marBottom w:val="0"/>
      <w:divBdr>
        <w:top w:val="none" w:sz="0" w:space="0" w:color="auto"/>
        <w:left w:val="none" w:sz="0" w:space="0" w:color="auto"/>
        <w:bottom w:val="none" w:sz="0" w:space="0" w:color="auto"/>
        <w:right w:val="none" w:sz="0" w:space="0" w:color="auto"/>
      </w:divBdr>
    </w:div>
    <w:div w:id="1077283787">
      <w:bodyDiv w:val="1"/>
      <w:marLeft w:val="0"/>
      <w:marRight w:val="0"/>
      <w:marTop w:val="0"/>
      <w:marBottom w:val="0"/>
      <w:divBdr>
        <w:top w:val="none" w:sz="0" w:space="0" w:color="auto"/>
        <w:left w:val="none" w:sz="0" w:space="0" w:color="auto"/>
        <w:bottom w:val="none" w:sz="0" w:space="0" w:color="auto"/>
        <w:right w:val="none" w:sz="0" w:space="0" w:color="auto"/>
      </w:divBdr>
    </w:div>
    <w:div w:id="1077364701">
      <w:bodyDiv w:val="1"/>
      <w:marLeft w:val="0"/>
      <w:marRight w:val="0"/>
      <w:marTop w:val="0"/>
      <w:marBottom w:val="0"/>
      <w:divBdr>
        <w:top w:val="none" w:sz="0" w:space="0" w:color="auto"/>
        <w:left w:val="none" w:sz="0" w:space="0" w:color="auto"/>
        <w:bottom w:val="none" w:sz="0" w:space="0" w:color="auto"/>
        <w:right w:val="none" w:sz="0" w:space="0" w:color="auto"/>
      </w:divBdr>
    </w:div>
    <w:div w:id="1077478581">
      <w:bodyDiv w:val="1"/>
      <w:marLeft w:val="0"/>
      <w:marRight w:val="0"/>
      <w:marTop w:val="0"/>
      <w:marBottom w:val="0"/>
      <w:divBdr>
        <w:top w:val="none" w:sz="0" w:space="0" w:color="auto"/>
        <w:left w:val="none" w:sz="0" w:space="0" w:color="auto"/>
        <w:bottom w:val="none" w:sz="0" w:space="0" w:color="auto"/>
        <w:right w:val="none" w:sz="0" w:space="0" w:color="auto"/>
      </w:divBdr>
    </w:div>
    <w:div w:id="1077480669">
      <w:bodyDiv w:val="1"/>
      <w:marLeft w:val="0"/>
      <w:marRight w:val="0"/>
      <w:marTop w:val="0"/>
      <w:marBottom w:val="0"/>
      <w:divBdr>
        <w:top w:val="none" w:sz="0" w:space="0" w:color="auto"/>
        <w:left w:val="none" w:sz="0" w:space="0" w:color="auto"/>
        <w:bottom w:val="none" w:sz="0" w:space="0" w:color="auto"/>
        <w:right w:val="none" w:sz="0" w:space="0" w:color="auto"/>
      </w:divBdr>
    </w:div>
    <w:div w:id="1077484684">
      <w:bodyDiv w:val="1"/>
      <w:marLeft w:val="0"/>
      <w:marRight w:val="0"/>
      <w:marTop w:val="0"/>
      <w:marBottom w:val="0"/>
      <w:divBdr>
        <w:top w:val="none" w:sz="0" w:space="0" w:color="auto"/>
        <w:left w:val="none" w:sz="0" w:space="0" w:color="auto"/>
        <w:bottom w:val="none" w:sz="0" w:space="0" w:color="auto"/>
        <w:right w:val="none" w:sz="0" w:space="0" w:color="auto"/>
      </w:divBdr>
    </w:div>
    <w:div w:id="1077825065">
      <w:bodyDiv w:val="1"/>
      <w:marLeft w:val="0"/>
      <w:marRight w:val="0"/>
      <w:marTop w:val="0"/>
      <w:marBottom w:val="0"/>
      <w:divBdr>
        <w:top w:val="none" w:sz="0" w:space="0" w:color="auto"/>
        <w:left w:val="none" w:sz="0" w:space="0" w:color="auto"/>
        <w:bottom w:val="none" w:sz="0" w:space="0" w:color="auto"/>
        <w:right w:val="none" w:sz="0" w:space="0" w:color="auto"/>
      </w:divBdr>
    </w:div>
    <w:div w:id="1077901804">
      <w:bodyDiv w:val="1"/>
      <w:marLeft w:val="0"/>
      <w:marRight w:val="0"/>
      <w:marTop w:val="0"/>
      <w:marBottom w:val="0"/>
      <w:divBdr>
        <w:top w:val="none" w:sz="0" w:space="0" w:color="auto"/>
        <w:left w:val="none" w:sz="0" w:space="0" w:color="auto"/>
        <w:bottom w:val="none" w:sz="0" w:space="0" w:color="auto"/>
        <w:right w:val="none" w:sz="0" w:space="0" w:color="auto"/>
      </w:divBdr>
    </w:div>
    <w:div w:id="1077941859">
      <w:bodyDiv w:val="1"/>
      <w:marLeft w:val="0"/>
      <w:marRight w:val="0"/>
      <w:marTop w:val="0"/>
      <w:marBottom w:val="0"/>
      <w:divBdr>
        <w:top w:val="none" w:sz="0" w:space="0" w:color="auto"/>
        <w:left w:val="none" w:sz="0" w:space="0" w:color="auto"/>
        <w:bottom w:val="none" w:sz="0" w:space="0" w:color="auto"/>
        <w:right w:val="none" w:sz="0" w:space="0" w:color="auto"/>
      </w:divBdr>
    </w:div>
    <w:div w:id="1078092017">
      <w:bodyDiv w:val="1"/>
      <w:marLeft w:val="0"/>
      <w:marRight w:val="0"/>
      <w:marTop w:val="0"/>
      <w:marBottom w:val="0"/>
      <w:divBdr>
        <w:top w:val="none" w:sz="0" w:space="0" w:color="auto"/>
        <w:left w:val="none" w:sz="0" w:space="0" w:color="auto"/>
        <w:bottom w:val="none" w:sz="0" w:space="0" w:color="auto"/>
        <w:right w:val="none" w:sz="0" w:space="0" w:color="auto"/>
      </w:divBdr>
    </w:div>
    <w:div w:id="1078474938">
      <w:bodyDiv w:val="1"/>
      <w:marLeft w:val="0"/>
      <w:marRight w:val="0"/>
      <w:marTop w:val="0"/>
      <w:marBottom w:val="0"/>
      <w:divBdr>
        <w:top w:val="none" w:sz="0" w:space="0" w:color="auto"/>
        <w:left w:val="none" w:sz="0" w:space="0" w:color="auto"/>
        <w:bottom w:val="none" w:sz="0" w:space="0" w:color="auto"/>
        <w:right w:val="none" w:sz="0" w:space="0" w:color="auto"/>
      </w:divBdr>
    </w:div>
    <w:div w:id="1078601601">
      <w:bodyDiv w:val="1"/>
      <w:marLeft w:val="0"/>
      <w:marRight w:val="0"/>
      <w:marTop w:val="0"/>
      <w:marBottom w:val="0"/>
      <w:divBdr>
        <w:top w:val="none" w:sz="0" w:space="0" w:color="auto"/>
        <w:left w:val="none" w:sz="0" w:space="0" w:color="auto"/>
        <w:bottom w:val="none" w:sz="0" w:space="0" w:color="auto"/>
        <w:right w:val="none" w:sz="0" w:space="0" w:color="auto"/>
      </w:divBdr>
    </w:div>
    <w:div w:id="1079324059">
      <w:bodyDiv w:val="1"/>
      <w:marLeft w:val="0"/>
      <w:marRight w:val="0"/>
      <w:marTop w:val="0"/>
      <w:marBottom w:val="0"/>
      <w:divBdr>
        <w:top w:val="none" w:sz="0" w:space="0" w:color="auto"/>
        <w:left w:val="none" w:sz="0" w:space="0" w:color="auto"/>
        <w:bottom w:val="none" w:sz="0" w:space="0" w:color="auto"/>
        <w:right w:val="none" w:sz="0" w:space="0" w:color="auto"/>
      </w:divBdr>
    </w:div>
    <w:div w:id="1080102853">
      <w:bodyDiv w:val="1"/>
      <w:marLeft w:val="0"/>
      <w:marRight w:val="0"/>
      <w:marTop w:val="0"/>
      <w:marBottom w:val="0"/>
      <w:divBdr>
        <w:top w:val="none" w:sz="0" w:space="0" w:color="auto"/>
        <w:left w:val="none" w:sz="0" w:space="0" w:color="auto"/>
        <w:bottom w:val="none" w:sz="0" w:space="0" w:color="auto"/>
        <w:right w:val="none" w:sz="0" w:space="0" w:color="auto"/>
      </w:divBdr>
    </w:div>
    <w:div w:id="1080445605">
      <w:bodyDiv w:val="1"/>
      <w:marLeft w:val="0"/>
      <w:marRight w:val="0"/>
      <w:marTop w:val="0"/>
      <w:marBottom w:val="0"/>
      <w:divBdr>
        <w:top w:val="none" w:sz="0" w:space="0" w:color="auto"/>
        <w:left w:val="none" w:sz="0" w:space="0" w:color="auto"/>
        <w:bottom w:val="none" w:sz="0" w:space="0" w:color="auto"/>
        <w:right w:val="none" w:sz="0" w:space="0" w:color="auto"/>
      </w:divBdr>
    </w:div>
    <w:div w:id="1080907475">
      <w:bodyDiv w:val="1"/>
      <w:marLeft w:val="0"/>
      <w:marRight w:val="0"/>
      <w:marTop w:val="0"/>
      <w:marBottom w:val="0"/>
      <w:divBdr>
        <w:top w:val="none" w:sz="0" w:space="0" w:color="auto"/>
        <w:left w:val="none" w:sz="0" w:space="0" w:color="auto"/>
        <w:bottom w:val="none" w:sz="0" w:space="0" w:color="auto"/>
        <w:right w:val="none" w:sz="0" w:space="0" w:color="auto"/>
      </w:divBdr>
    </w:div>
    <w:div w:id="1080908928">
      <w:bodyDiv w:val="1"/>
      <w:marLeft w:val="0"/>
      <w:marRight w:val="0"/>
      <w:marTop w:val="0"/>
      <w:marBottom w:val="0"/>
      <w:divBdr>
        <w:top w:val="none" w:sz="0" w:space="0" w:color="auto"/>
        <w:left w:val="none" w:sz="0" w:space="0" w:color="auto"/>
        <w:bottom w:val="none" w:sz="0" w:space="0" w:color="auto"/>
        <w:right w:val="none" w:sz="0" w:space="0" w:color="auto"/>
      </w:divBdr>
    </w:div>
    <w:div w:id="1080911132">
      <w:bodyDiv w:val="1"/>
      <w:marLeft w:val="0"/>
      <w:marRight w:val="0"/>
      <w:marTop w:val="0"/>
      <w:marBottom w:val="0"/>
      <w:divBdr>
        <w:top w:val="none" w:sz="0" w:space="0" w:color="auto"/>
        <w:left w:val="none" w:sz="0" w:space="0" w:color="auto"/>
        <w:bottom w:val="none" w:sz="0" w:space="0" w:color="auto"/>
        <w:right w:val="none" w:sz="0" w:space="0" w:color="auto"/>
      </w:divBdr>
    </w:div>
    <w:div w:id="1081097895">
      <w:bodyDiv w:val="1"/>
      <w:marLeft w:val="0"/>
      <w:marRight w:val="0"/>
      <w:marTop w:val="0"/>
      <w:marBottom w:val="0"/>
      <w:divBdr>
        <w:top w:val="none" w:sz="0" w:space="0" w:color="auto"/>
        <w:left w:val="none" w:sz="0" w:space="0" w:color="auto"/>
        <w:bottom w:val="none" w:sz="0" w:space="0" w:color="auto"/>
        <w:right w:val="none" w:sz="0" w:space="0" w:color="auto"/>
      </w:divBdr>
    </w:div>
    <w:div w:id="1081561041">
      <w:bodyDiv w:val="1"/>
      <w:marLeft w:val="0"/>
      <w:marRight w:val="0"/>
      <w:marTop w:val="0"/>
      <w:marBottom w:val="0"/>
      <w:divBdr>
        <w:top w:val="none" w:sz="0" w:space="0" w:color="auto"/>
        <w:left w:val="none" w:sz="0" w:space="0" w:color="auto"/>
        <w:bottom w:val="none" w:sz="0" w:space="0" w:color="auto"/>
        <w:right w:val="none" w:sz="0" w:space="0" w:color="auto"/>
      </w:divBdr>
    </w:div>
    <w:div w:id="1081948788">
      <w:bodyDiv w:val="1"/>
      <w:marLeft w:val="0"/>
      <w:marRight w:val="0"/>
      <w:marTop w:val="0"/>
      <w:marBottom w:val="0"/>
      <w:divBdr>
        <w:top w:val="none" w:sz="0" w:space="0" w:color="auto"/>
        <w:left w:val="none" w:sz="0" w:space="0" w:color="auto"/>
        <w:bottom w:val="none" w:sz="0" w:space="0" w:color="auto"/>
        <w:right w:val="none" w:sz="0" w:space="0" w:color="auto"/>
      </w:divBdr>
    </w:div>
    <w:div w:id="1082143087">
      <w:bodyDiv w:val="1"/>
      <w:marLeft w:val="0"/>
      <w:marRight w:val="0"/>
      <w:marTop w:val="0"/>
      <w:marBottom w:val="0"/>
      <w:divBdr>
        <w:top w:val="none" w:sz="0" w:space="0" w:color="auto"/>
        <w:left w:val="none" w:sz="0" w:space="0" w:color="auto"/>
        <w:bottom w:val="none" w:sz="0" w:space="0" w:color="auto"/>
        <w:right w:val="none" w:sz="0" w:space="0" w:color="auto"/>
      </w:divBdr>
    </w:div>
    <w:div w:id="1082722019">
      <w:bodyDiv w:val="1"/>
      <w:marLeft w:val="0"/>
      <w:marRight w:val="0"/>
      <w:marTop w:val="0"/>
      <w:marBottom w:val="0"/>
      <w:divBdr>
        <w:top w:val="none" w:sz="0" w:space="0" w:color="auto"/>
        <w:left w:val="none" w:sz="0" w:space="0" w:color="auto"/>
        <w:bottom w:val="none" w:sz="0" w:space="0" w:color="auto"/>
        <w:right w:val="none" w:sz="0" w:space="0" w:color="auto"/>
      </w:divBdr>
    </w:div>
    <w:div w:id="1082801949">
      <w:bodyDiv w:val="1"/>
      <w:marLeft w:val="0"/>
      <w:marRight w:val="0"/>
      <w:marTop w:val="0"/>
      <w:marBottom w:val="0"/>
      <w:divBdr>
        <w:top w:val="none" w:sz="0" w:space="0" w:color="auto"/>
        <w:left w:val="none" w:sz="0" w:space="0" w:color="auto"/>
        <w:bottom w:val="none" w:sz="0" w:space="0" w:color="auto"/>
        <w:right w:val="none" w:sz="0" w:space="0" w:color="auto"/>
      </w:divBdr>
    </w:div>
    <w:div w:id="1082871452">
      <w:bodyDiv w:val="1"/>
      <w:marLeft w:val="0"/>
      <w:marRight w:val="0"/>
      <w:marTop w:val="0"/>
      <w:marBottom w:val="0"/>
      <w:divBdr>
        <w:top w:val="none" w:sz="0" w:space="0" w:color="auto"/>
        <w:left w:val="none" w:sz="0" w:space="0" w:color="auto"/>
        <w:bottom w:val="none" w:sz="0" w:space="0" w:color="auto"/>
        <w:right w:val="none" w:sz="0" w:space="0" w:color="auto"/>
      </w:divBdr>
    </w:div>
    <w:div w:id="1083186782">
      <w:bodyDiv w:val="1"/>
      <w:marLeft w:val="0"/>
      <w:marRight w:val="0"/>
      <w:marTop w:val="0"/>
      <w:marBottom w:val="0"/>
      <w:divBdr>
        <w:top w:val="none" w:sz="0" w:space="0" w:color="auto"/>
        <w:left w:val="none" w:sz="0" w:space="0" w:color="auto"/>
        <w:bottom w:val="none" w:sz="0" w:space="0" w:color="auto"/>
        <w:right w:val="none" w:sz="0" w:space="0" w:color="auto"/>
      </w:divBdr>
    </w:div>
    <w:div w:id="1083331444">
      <w:bodyDiv w:val="1"/>
      <w:marLeft w:val="0"/>
      <w:marRight w:val="0"/>
      <w:marTop w:val="0"/>
      <w:marBottom w:val="0"/>
      <w:divBdr>
        <w:top w:val="none" w:sz="0" w:space="0" w:color="auto"/>
        <w:left w:val="none" w:sz="0" w:space="0" w:color="auto"/>
        <w:bottom w:val="none" w:sz="0" w:space="0" w:color="auto"/>
        <w:right w:val="none" w:sz="0" w:space="0" w:color="auto"/>
      </w:divBdr>
    </w:div>
    <w:div w:id="1084103962">
      <w:bodyDiv w:val="1"/>
      <w:marLeft w:val="0"/>
      <w:marRight w:val="0"/>
      <w:marTop w:val="0"/>
      <w:marBottom w:val="0"/>
      <w:divBdr>
        <w:top w:val="none" w:sz="0" w:space="0" w:color="auto"/>
        <w:left w:val="none" w:sz="0" w:space="0" w:color="auto"/>
        <w:bottom w:val="none" w:sz="0" w:space="0" w:color="auto"/>
        <w:right w:val="none" w:sz="0" w:space="0" w:color="auto"/>
      </w:divBdr>
    </w:div>
    <w:div w:id="1084304784">
      <w:bodyDiv w:val="1"/>
      <w:marLeft w:val="0"/>
      <w:marRight w:val="0"/>
      <w:marTop w:val="0"/>
      <w:marBottom w:val="0"/>
      <w:divBdr>
        <w:top w:val="none" w:sz="0" w:space="0" w:color="auto"/>
        <w:left w:val="none" w:sz="0" w:space="0" w:color="auto"/>
        <w:bottom w:val="none" w:sz="0" w:space="0" w:color="auto"/>
        <w:right w:val="none" w:sz="0" w:space="0" w:color="auto"/>
      </w:divBdr>
    </w:div>
    <w:div w:id="1084570744">
      <w:bodyDiv w:val="1"/>
      <w:marLeft w:val="0"/>
      <w:marRight w:val="0"/>
      <w:marTop w:val="0"/>
      <w:marBottom w:val="0"/>
      <w:divBdr>
        <w:top w:val="none" w:sz="0" w:space="0" w:color="auto"/>
        <w:left w:val="none" w:sz="0" w:space="0" w:color="auto"/>
        <w:bottom w:val="none" w:sz="0" w:space="0" w:color="auto"/>
        <w:right w:val="none" w:sz="0" w:space="0" w:color="auto"/>
      </w:divBdr>
    </w:div>
    <w:div w:id="1084762161">
      <w:bodyDiv w:val="1"/>
      <w:marLeft w:val="0"/>
      <w:marRight w:val="0"/>
      <w:marTop w:val="0"/>
      <w:marBottom w:val="0"/>
      <w:divBdr>
        <w:top w:val="none" w:sz="0" w:space="0" w:color="auto"/>
        <w:left w:val="none" w:sz="0" w:space="0" w:color="auto"/>
        <w:bottom w:val="none" w:sz="0" w:space="0" w:color="auto"/>
        <w:right w:val="none" w:sz="0" w:space="0" w:color="auto"/>
      </w:divBdr>
    </w:div>
    <w:div w:id="1084957240">
      <w:bodyDiv w:val="1"/>
      <w:marLeft w:val="0"/>
      <w:marRight w:val="0"/>
      <w:marTop w:val="0"/>
      <w:marBottom w:val="0"/>
      <w:divBdr>
        <w:top w:val="none" w:sz="0" w:space="0" w:color="auto"/>
        <w:left w:val="none" w:sz="0" w:space="0" w:color="auto"/>
        <w:bottom w:val="none" w:sz="0" w:space="0" w:color="auto"/>
        <w:right w:val="none" w:sz="0" w:space="0" w:color="auto"/>
      </w:divBdr>
    </w:div>
    <w:div w:id="1085689888">
      <w:bodyDiv w:val="1"/>
      <w:marLeft w:val="0"/>
      <w:marRight w:val="0"/>
      <w:marTop w:val="0"/>
      <w:marBottom w:val="0"/>
      <w:divBdr>
        <w:top w:val="none" w:sz="0" w:space="0" w:color="auto"/>
        <w:left w:val="none" w:sz="0" w:space="0" w:color="auto"/>
        <w:bottom w:val="none" w:sz="0" w:space="0" w:color="auto"/>
        <w:right w:val="none" w:sz="0" w:space="0" w:color="auto"/>
      </w:divBdr>
    </w:div>
    <w:div w:id="1085801299">
      <w:bodyDiv w:val="1"/>
      <w:marLeft w:val="0"/>
      <w:marRight w:val="0"/>
      <w:marTop w:val="0"/>
      <w:marBottom w:val="0"/>
      <w:divBdr>
        <w:top w:val="none" w:sz="0" w:space="0" w:color="auto"/>
        <w:left w:val="none" w:sz="0" w:space="0" w:color="auto"/>
        <w:bottom w:val="none" w:sz="0" w:space="0" w:color="auto"/>
        <w:right w:val="none" w:sz="0" w:space="0" w:color="auto"/>
      </w:divBdr>
    </w:div>
    <w:div w:id="1086270323">
      <w:bodyDiv w:val="1"/>
      <w:marLeft w:val="0"/>
      <w:marRight w:val="0"/>
      <w:marTop w:val="0"/>
      <w:marBottom w:val="0"/>
      <w:divBdr>
        <w:top w:val="none" w:sz="0" w:space="0" w:color="auto"/>
        <w:left w:val="none" w:sz="0" w:space="0" w:color="auto"/>
        <w:bottom w:val="none" w:sz="0" w:space="0" w:color="auto"/>
        <w:right w:val="none" w:sz="0" w:space="0" w:color="auto"/>
      </w:divBdr>
    </w:div>
    <w:div w:id="1086339859">
      <w:bodyDiv w:val="1"/>
      <w:marLeft w:val="0"/>
      <w:marRight w:val="0"/>
      <w:marTop w:val="0"/>
      <w:marBottom w:val="0"/>
      <w:divBdr>
        <w:top w:val="none" w:sz="0" w:space="0" w:color="auto"/>
        <w:left w:val="none" w:sz="0" w:space="0" w:color="auto"/>
        <w:bottom w:val="none" w:sz="0" w:space="0" w:color="auto"/>
        <w:right w:val="none" w:sz="0" w:space="0" w:color="auto"/>
      </w:divBdr>
    </w:div>
    <w:div w:id="1086340834">
      <w:bodyDiv w:val="1"/>
      <w:marLeft w:val="0"/>
      <w:marRight w:val="0"/>
      <w:marTop w:val="0"/>
      <w:marBottom w:val="0"/>
      <w:divBdr>
        <w:top w:val="none" w:sz="0" w:space="0" w:color="auto"/>
        <w:left w:val="none" w:sz="0" w:space="0" w:color="auto"/>
        <w:bottom w:val="none" w:sz="0" w:space="0" w:color="auto"/>
        <w:right w:val="none" w:sz="0" w:space="0" w:color="auto"/>
      </w:divBdr>
    </w:div>
    <w:div w:id="1088229480">
      <w:bodyDiv w:val="1"/>
      <w:marLeft w:val="0"/>
      <w:marRight w:val="0"/>
      <w:marTop w:val="0"/>
      <w:marBottom w:val="0"/>
      <w:divBdr>
        <w:top w:val="none" w:sz="0" w:space="0" w:color="auto"/>
        <w:left w:val="none" w:sz="0" w:space="0" w:color="auto"/>
        <w:bottom w:val="none" w:sz="0" w:space="0" w:color="auto"/>
        <w:right w:val="none" w:sz="0" w:space="0" w:color="auto"/>
      </w:divBdr>
    </w:div>
    <w:div w:id="1088621454">
      <w:bodyDiv w:val="1"/>
      <w:marLeft w:val="0"/>
      <w:marRight w:val="0"/>
      <w:marTop w:val="0"/>
      <w:marBottom w:val="0"/>
      <w:divBdr>
        <w:top w:val="none" w:sz="0" w:space="0" w:color="auto"/>
        <w:left w:val="none" w:sz="0" w:space="0" w:color="auto"/>
        <w:bottom w:val="none" w:sz="0" w:space="0" w:color="auto"/>
        <w:right w:val="none" w:sz="0" w:space="0" w:color="auto"/>
      </w:divBdr>
    </w:div>
    <w:div w:id="1088694130">
      <w:bodyDiv w:val="1"/>
      <w:marLeft w:val="0"/>
      <w:marRight w:val="0"/>
      <w:marTop w:val="0"/>
      <w:marBottom w:val="0"/>
      <w:divBdr>
        <w:top w:val="none" w:sz="0" w:space="0" w:color="auto"/>
        <w:left w:val="none" w:sz="0" w:space="0" w:color="auto"/>
        <w:bottom w:val="none" w:sz="0" w:space="0" w:color="auto"/>
        <w:right w:val="none" w:sz="0" w:space="0" w:color="auto"/>
      </w:divBdr>
    </w:div>
    <w:div w:id="1088696261">
      <w:bodyDiv w:val="1"/>
      <w:marLeft w:val="0"/>
      <w:marRight w:val="0"/>
      <w:marTop w:val="0"/>
      <w:marBottom w:val="0"/>
      <w:divBdr>
        <w:top w:val="none" w:sz="0" w:space="0" w:color="auto"/>
        <w:left w:val="none" w:sz="0" w:space="0" w:color="auto"/>
        <w:bottom w:val="none" w:sz="0" w:space="0" w:color="auto"/>
        <w:right w:val="none" w:sz="0" w:space="0" w:color="auto"/>
      </w:divBdr>
    </w:div>
    <w:div w:id="1089422513">
      <w:bodyDiv w:val="1"/>
      <w:marLeft w:val="0"/>
      <w:marRight w:val="0"/>
      <w:marTop w:val="0"/>
      <w:marBottom w:val="0"/>
      <w:divBdr>
        <w:top w:val="none" w:sz="0" w:space="0" w:color="auto"/>
        <w:left w:val="none" w:sz="0" w:space="0" w:color="auto"/>
        <w:bottom w:val="none" w:sz="0" w:space="0" w:color="auto"/>
        <w:right w:val="none" w:sz="0" w:space="0" w:color="auto"/>
      </w:divBdr>
    </w:div>
    <w:div w:id="1090002910">
      <w:bodyDiv w:val="1"/>
      <w:marLeft w:val="0"/>
      <w:marRight w:val="0"/>
      <w:marTop w:val="0"/>
      <w:marBottom w:val="0"/>
      <w:divBdr>
        <w:top w:val="none" w:sz="0" w:space="0" w:color="auto"/>
        <w:left w:val="none" w:sz="0" w:space="0" w:color="auto"/>
        <w:bottom w:val="none" w:sz="0" w:space="0" w:color="auto"/>
        <w:right w:val="none" w:sz="0" w:space="0" w:color="auto"/>
      </w:divBdr>
    </w:div>
    <w:div w:id="1090345247">
      <w:bodyDiv w:val="1"/>
      <w:marLeft w:val="0"/>
      <w:marRight w:val="0"/>
      <w:marTop w:val="0"/>
      <w:marBottom w:val="0"/>
      <w:divBdr>
        <w:top w:val="none" w:sz="0" w:space="0" w:color="auto"/>
        <w:left w:val="none" w:sz="0" w:space="0" w:color="auto"/>
        <w:bottom w:val="none" w:sz="0" w:space="0" w:color="auto"/>
        <w:right w:val="none" w:sz="0" w:space="0" w:color="auto"/>
      </w:divBdr>
    </w:div>
    <w:div w:id="1090740967">
      <w:bodyDiv w:val="1"/>
      <w:marLeft w:val="0"/>
      <w:marRight w:val="0"/>
      <w:marTop w:val="0"/>
      <w:marBottom w:val="0"/>
      <w:divBdr>
        <w:top w:val="none" w:sz="0" w:space="0" w:color="auto"/>
        <w:left w:val="none" w:sz="0" w:space="0" w:color="auto"/>
        <w:bottom w:val="none" w:sz="0" w:space="0" w:color="auto"/>
        <w:right w:val="none" w:sz="0" w:space="0" w:color="auto"/>
      </w:divBdr>
    </w:div>
    <w:div w:id="1092891292">
      <w:bodyDiv w:val="1"/>
      <w:marLeft w:val="0"/>
      <w:marRight w:val="0"/>
      <w:marTop w:val="0"/>
      <w:marBottom w:val="0"/>
      <w:divBdr>
        <w:top w:val="none" w:sz="0" w:space="0" w:color="auto"/>
        <w:left w:val="none" w:sz="0" w:space="0" w:color="auto"/>
        <w:bottom w:val="none" w:sz="0" w:space="0" w:color="auto"/>
        <w:right w:val="none" w:sz="0" w:space="0" w:color="auto"/>
      </w:divBdr>
    </w:div>
    <w:div w:id="1093403777">
      <w:bodyDiv w:val="1"/>
      <w:marLeft w:val="0"/>
      <w:marRight w:val="0"/>
      <w:marTop w:val="0"/>
      <w:marBottom w:val="0"/>
      <w:divBdr>
        <w:top w:val="none" w:sz="0" w:space="0" w:color="auto"/>
        <w:left w:val="none" w:sz="0" w:space="0" w:color="auto"/>
        <w:bottom w:val="none" w:sz="0" w:space="0" w:color="auto"/>
        <w:right w:val="none" w:sz="0" w:space="0" w:color="auto"/>
      </w:divBdr>
    </w:div>
    <w:div w:id="1093669590">
      <w:bodyDiv w:val="1"/>
      <w:marLeft w:val="0"/>
      <w:marRight w:val="0"/>
      <w:marTop w:val="0"/>
      <w:marBottom w:val="0"/>
      <w:divBdr>
        <w:top w:val="none" w:sz="0" w:space="0" w:color="auto"/>
        <w:left w:val="none" w:sz="0" w:space="0" w:color="auto"/>
        <w:bottom w:val="none" w:sz="0" w:space="0" w:color="auto"/>
        <w:right w:val="none" w:sz="0" w:space="0" w:color="auto"/>
      </w:divBdr>
    </w:div>
    <w:div w:id="1093862334">
      <w:bodyDiv w:val="1"/>
      <w:marLeft w:val="0"/>
      <w:marRight w:val="0"/>
      <w:marTop w:val="0"/>
      <w:marBottom w:val="0"/>
      <w:divBdr>
        <w:top w:val="none" w:sz="0" w:space="0" w:color="auto"/>
        <w:left w:val="none" w:sz="0" w:space="0" w:color="auto"/>
        <w:bottom w:val="none" w:sz="0" w:space="0" w:color="auto"/>
        <w:right w:val="none" w:sz="0" w:space="0" w:color="auto"/>
      </w:divBdr>
    </w:div>
    <w:div w:id="1094013781">
      <w:bodyDiv w:val="1"/>
      <w:marLeft w:val="0"/>
      <w:marRight w:val="0"/>
      <w:marTop w:val="0"/>
      <w:marBottom w:val="0"/>
      <w:divBdr>
        <w:top w:val="none" w:sz="0" w:space="0" w:color="auto"/>
        <w:left w:val="none" w:sz="0" w:space="0" w:color="auto"/>
        <w:bottom w:val="none" w:sz="0" w:space="0" w:color="auto"/>
        <w:right w:val="none" w:sz="0" w:space="0" w:color="auto"/>
      </w:divBdr>
    </w:div>
    <w:div w:id="1094016639">
      <w:bodyDiv w:val="1"/>
      <w:marLeft w:val="0"/>
      <w:marRight w:val="0"/>
      <w:marTop w:val="0"/>
      <w:marBottom w:val="0"/>
      <w:divBdr>
        <w:top w:val="none" w:sz="0" w:space="0" w:color="auto"/>
        <w:left w:val="none" w:sz="0" w:space="0" w:color="auto"/>
        <w:bottom w:val="none" w:sz="0" w:space="0" w:color="auto"/>
        <w:right w:val="none" w:sz="0" w:space="0" w:color="auto"/>
      </w:divBdr>
    </w:div>
    <w:div w:id="1094282891">
      <w:bodyDiv w:val="1"/>
      <w:marLeft w:val="0"/>
      <w:marRight w:val="0"/>
      <w:marTop w:val="0"/>
      <w:marBottom w:val="0"/>
      <w:divBdr>
        <w:top w:val="none" w:sz="0" w:space="0" w:color="auto"/>
        <w:left w:val="none" w:sz="0" w:space="0" w:color="auto"/>
        <w:bottom w:val="none" w:sz="0" w:space="0" w:color="auto"/>
        <w:right w:val="none" w:sz="0" w:space="0" w:color="auto"/>
      </w:divBdr>
    </w:div>
    <w:div w:id="1094519043">
      <w:bodyDiv w:val="1"/>
      <w:marLeft w:val="0"/>
      <w:marRight w:val="0"/>
      <w:marTop w:val="0"/>
      <w:marBottom w:val="0"/>
      <w:divBdr>
        <w:top w:val="none" w:sz="0" w:space="0" w:color="auto"/>
        <w:left w:val="none" w:sz="0" w:space="0" w:color="auto"/>
        <w:bottom w:val="none" w:sz="0" w:space="0" w:color="auto"/>
        <w:right w:val="none" w:sz="0" w:space="0" w:color="auto"/>
      </w:divBdr>
    </w:div>
    <w:div w:id="1094521226">
      <w:bodyDiv w:val="1"/>
      <w:marLeft w:val="0"/>
      <w:marRight w:val="0"/>
      <w:marTop w:val="0"/>
      <w:marBottom w:val="0"/>
      <w:divBdr>
        <w:top w:val="none" w:sz="0" w:space="0" w:color="auto"/>
        <w:left w:val="none" w:sz="0" w:space="0" w:color="auto"/>
        <w:bottom w:val="none" w:sz="0" w:space="0" w:color="auto"/>
        <w:right w:val="none" w:sz="0" w:space="0" w:color="auto"/>
      </w:divBdr>
    </w:div>
    <w:div w:id="1095172170">
      <w:bodyDiv w:val="1"/>
      <w:marLeft w:val="0"/>
      <w:marRight w:val="0"/>
      <w:marTop w:val="0"/>
      <w:marBottom w:val="0"/>
      <w:divBdr>
        <w:top w:val="none" w:sz="0" w:space="0" w:color="auto"/>
        <w:left w:val="none" w:sz="0" w:space="0" w:color="auto"/>
        <w:bottom w:val="none" w:sz="0" w:space="0" w:color="auto"/>
        <w:right w:val="none" w:sz="0" w:space="0" w:color="auto"/>
      </w:divBdr>
    </w:div>
    <w:div w:id="1095708410">
      <w:bodyDiv w:val="1"/>
      <w:marLeft w:val="0"/>
      <w:marRight w:val="0"/>
      <w:marTop w:val="0"/>
      <w:marBottom w:val="0"/>
      <w:divBdr>
        <w:top w:val="none" w:sz="0" w:space="0" w:color="auto"/>
        <w:left w:val="none" w:sz="0" w:space="0" w:color="auto"/>
        <w:bottom w:val="none" w:sz="0" w:space="0" w:color="auto"/>
        <w:right w:val="none" w:sz="0" w:space="0" w:color="auto"/>
      </w:divBdr>
    </w:div>
    <w:div w:id="1095786209">
      <w:bodyDiv w:val="1"/>
      <w:marLeft w:val="0"/>
      <w:marRight w:val="0"/>
      <w:marTop w:val="0"/>
      <w:marBottom w:val="0"/>
      <w:divBdr>
        <w:top w:val="none" w:sz="0" w:space="0" w:color="auto"/>
        <w:left w:val="none" w:sz="0" w:space="0" w:color="auto"/>
        <w:bottom w:val="none" w:sz="0" w:space="0" w:color="auto"/>
        <w:right w:val="none" w:sz="0" w:space="0" w:color="auto"/>
      </w:divBdr>
    </w:div>
    <w:div w:id="1095828594">
      <w:bodyDiv w:val="1"/>
      <w:marLeft w:val="0"/>
      <w:marRight w:val="0"/>
      <w:marTop w:val="0"/>
      <w:marBottom w:val="0"/>
      <w:divBdr>
        <w:top w:val="none" w:sz="0" w:space="0" w:color="auto"/>
        <w:left w:val="none" w:sz="0" w:space="0" w:color="auto"/>
        <w:bottom w:val="none" w:sz="0" w:space="0" w:color="auto"/>
        <w:right w:val="none" w:sz="0" w:space="0" w:color="auto"/>
      </w:divBdr>
    </w:div>
    <w:div w:id="1096288811">
      <w:bodyDiv w:val="1"/>
      <w:marLeft w:val="0"/>
      <w:marRight w:val="0"/>
      <w:marTop w:val="0"/>
      <w:marBottom w:val="0"/>
      <w:divBdr>
        <w:top w:val="none" w:sz="0" w:space="0" w:color="auto"/>
        <w:left w:val="none" w:sz="0" w:space="0" w:color="auto"/>
        <w:bottom w:val="none" w:sz="0" w:space="0" w:color="auto"/>
        <w:right w:val="none" w:sz="0" w:space="0" w:color="auto"/>
      </w:divBdr>
    </w:div>
    <w:div w:id="1096366598">
      <w:bodyDiv w:val="1"/>
      <w:marLeft w:val="0"/>
      <w:marRight w:val="0"/>
      <w:marTop w:val="0"/>
      <w:marBottom w:val="0"/>
      <w:divBdr>
        <w:top w:val="none" w:sz="0" w:space="0" w:color="auto"/>
        <w:left w:val="none" w:sz="0" w:space="0" w:color="auto"/>
        <w:bottom w:val="none" w:sz="0" w:space="0" w:color="auto"/>
        <w:right w:val="none" w:sz="0" w:space="0" w:color="auto"/>
      </w:divBdr>
    </w:div>
    <w:div w:id="1096631154">
      <w:bodyDiv w:val="1"/>
      <w:marLeft w:val="0"/>
      <w:marRight w:val="0"/>
      <w:marTop w:val="0"/>
      <w:marBottom w:val="0"/>
      <w:divBdr>
        <w:top w:val="none" w:sz="0" w:space="0" w:color="auto"/>
        <w:left w:val="none" w:sz="0" w:space="0" w:color="auto"/>
        <w:bottom w:val="none" w:sz="0" w:space="0" w:color="auto"/>
        <w:right w:val="none" w:sz="0" w:space="0" w:color="auto"/>
      </w:divBdr>
    </w:div>
    <w:div w:id="1097672294">
      <w:bodyDiv w:val="1"/>
      <w:marLeft w:val="0"/>
      <w:marRight w:val="0"/>
      <w:marTop w:val="0"/>
      <w:marBottom w:val="0"/>
      <w:divBdr>
        <w:top w:val="none" w:sz="0" w:space="0" w:color="auto"/>
        <w:left w:val="none" w:sz="0" w:space="0" w:color="auto"/>
        <w:bottom w:val="none" w:sz="0" w:space="0" w:color="auto"/>
        <w:right w:val="none" w:sz="0" w:space="0" w:color="auto"/>
      </w:divBdr>
    </w:div>
    <w:div w:id="1097673429">
      <w:bodyDiv w:val="1"/>
      <w:marLeft w:val="0"/>
      <w:marRight w:val="0"/>
      <w:marTop w:val="0"/>
      <w:marBottom w:val="0"/>
      <w:divBdr>
        <w:top w:val="none" w:sz="0" w:space="0" w:color="auto"/>
        <w:left w:val="none" w:sz="0" w:space="0" w:color="auto"/>
        <w:bottom w:val="none" w:sz="0" w:space="0" w:color="auto"/>
        <w:right w:val="none" w:sz="0" w:space="0" w:color="auto"/>
      </w:divBdr>
    </w:div>
    <w:div w:id="1097678933">
      <w:bodyDiv w:val="1"/>
      <w:marLeft w:val="0"/>
      <w:marRight w:val="0"/>
      <w:marTop w:val="0"/>
      <w:marBottom w:val="0"/>
      <w:divBdr>
        <w:top w:val="none" w:sz="0" w:space="0" w:color="auto"/>
        <w:left w:val="none" w:sz="0" w:space="0" w:color="auto"/>
        <w:bottom w:val="none" w:sz="0" w:space="0" w:color="auto"/>
        <w:right w:val="none" w:sz="0" w:space="0" w:color="auto"/>
      </w:divBdr>
    </w:div>
    <w:div w:id="1098138484">
      <w:bodyDiv w:val="1"/>
      <w:marLeft w:val="0"/>
      <w:marRight w:val="0"/>
      <w:marTop w:val="0"/>
      <w:marBottom w:val="0"/>
      <w:divBdr>
        <w:top w:val="none" w:sz="0" w:space="0" w:color="auto"/>
        <w:left w:val="none" w:sz="0" w:space="0" w:color="auto"/>
        <w:bottom w:val="none" w:sz="0" w:space="0" w:color="auto"/>
        <w:right w:val="none" w:sz="0" w:space="0" w:color="auto"/>
      </w:divBdr>
    </w:div>
    <w:div w:id="1098452987">
      <w:bodyDiv w:val="1"/>
      <w:marLeft w:val="0"/>
      <w:marRight w:val="0"/>
      <w:marTop w:val="0"/>
      <w:marBottom w:val="0"/>
      <w:divBdr>
        <w:top w:val="none" w:sz="0" w:space="0" w:color="auto"/>
        <w:left w:val="none" w:sz="0" w:space="0" w:color="auto"/>
        <w:bottom w:val="none" w:sz="0" w:space="0" w:color="auto"/>
        <w:right w:val="none" w:sz="0" w:space="0" w:color="auto"/>
      </w:divBdr>
    </w:div>
    <w:div w:id="1099521787">
      <w:bodyDiv w:val="1"/>
      <w:marLeft w:val="0"/>
      <w:marRight w:val="0"/>
      <w:marTop w:val="0"/>
      <w:marBottom w:val="0"/>
      <w:divBdr>
        <w:top w:val="none" w:sz="0" w:space="0" w:color="auto"/>
        <w:left w:val="none" w:sz="0" w:space="0" w:color="auto"/>
        <w:bottom w:val="none" w:sz="0" w:space="0" w:color="auto"/>
        <w:right w:val="none" w:sz="0" w:space="0" w:color="auto"/>
      </w:divBdr>
    </w:div>
    <w:div w:id="1099763418">
      <w:bodyDiv w:val="1"/>
      <w:marLeft w:val="0"/>
      <w:marRight w:val="0"/>
      <w:marTop w:val="0"/>
      <w:marBottom w:val="0"/>
      <w:divBdr>
        <w:top w:val="none" w:sz="0" w:space="0" w:color="auto"/>
        <w:left w:val="none" w:sz="0" w:space="0" w:color="auto"/>
        <w:bottom w:val="none" w:sz="0" w:space="0" w:color="auto"/>
        <w:right w:val="none" w:sz="0" w:space="0" w:color="auto"/>
      </w:divBdr>
    </w:div>
    <w:div w:id="1099915219">
      <w:bodyDiv w:val="1"/>
      <w:marLeft w:val="0"/>
      <w:marRight w:val="0"/>
      <w:marTop w:val="0"/>
      <w:marBottom w:val="0"/>
      <w:divBdr>
        <w:top w:val="none" w:sz="0" w:space="0" w:color="auto"/>
        <w:left w:val="none" w:sz="0" w:space="0" w:color="auto"/>
        <w:bottom w:val="none" w:sz="0" w:space="0" w:color="auto"/>
        <w:right w:val="none" w:sz="0" w:space="0" w:color="auto"/>
      </w:divBdr>
    </w:div>
    <w:div w:id="1101098738">
      <w:bodyDiv w:val="1"/>
      <w:marLeft w:val="0"/>
      <w:marRight w:val="0"/>
      <w:marTop w:val="0"/>
      <w:marBottom w:val="0"/>
      <w:divBdr>
        <w:top w:val="none" w:sz="0" w:space="0" w:color="auto"/>
        <w:left w:val="none" w:sz="0" w:space="0" w:color="auto"/>
        <w:bottom w:val="none" w:sz="0" w:space="0" w:color="auto"/>
        <w:right w:val="none" w:sz="0" w:space="0" w:color="auto"/>
      </w:divBdr>
    </w:div>
    <w:div w:id="1101534542">
      <w:bodyDiv w:val="1"/>
      <w:marLeft w:val="0"/>
      <w:marRight w:val="0"/>
      <w:marTop w:val="0"/>
      <w:marBottom w:val="0"/>
      <w:divBdr>
        <w:top w:val="none" w:sz="0" w:space="0" w:color="auto"/>
        <w:left w:val="none" w:sz="0" w:space="0" w:color="auto"/>
        <w:bottom w:val="none" w:sz="0" w:space="0" w:color="auto"/>
        <w:right w:val="none" w:sz="0" w:space="0" w:color="auto"/>
      </w:divBdr>
    </w:div>
    <w:div w:id="1101680413">
      <w:bodyDiv w:val="1"/>
      <w:marLeft w:val="0"/>
      <w:marRight w:val="0"/>
      <w:marTop w:val="0"/>
      <w:marBottom w:val="0"/>
      <w:divBdr>
        <w:top w:val="none" w:sz="0" w:space="0" w:color="auto"/>
        <w:left w:val="none" w:sz="0" w:space="0" w:color="auto"/>
        <w:bottom w:val="none" w:sz="0" w:space="0" w:color="auto"/>
        <w:right w:val="none" w:sz="0" w:space="0" w:color="auto"/>
      </w:divBdr>
    </w:div>
    <w:div w:id="1101990060">
      <w:bodyDiv w:val="1"/>
      <w:marLeft w:val="0"/>
      <w:marRight w:val="0"/>
      <w:marTop w:val="0"/>
      <w:marBottom w:val="0"/>
      <w:divBdr>
        <w:top w:val="none" w:sz="0" w:space="0" w:color="auto"/>
        <w:left w:val="none" w:sz="0" w:space="0" w:color="auto"/>
        <w:bottom w:val="none" w:sz="0" w:space="0" w:color="auto"/>
        <w:right w:val="none" w:sz="0" w:space="0" w:color="auto"/>
      </w:divBdr>
    </w:div>
    <w:div w:id="1102259528">
      <w:bodyDiv w:val="1"/>
      <w:marLeft w:val="0"/>
      <w:marRight w:val="0"/>
      <w:marTop w:val="0"/>
      <w:marBottom w:val="0"/>
      <w:divBdr>
        <w:top w:val="none" w:sz="0" w:space="0" w:color="auto"/>
        <w:left w:val="none" w:sz="0" w:space="0" w:color="auto"/>
        <w:bottom w:val="none" w:sz="0" w:space="0" w:color="auto"/>
        <w:right w:val="none" w:sz="0" w:space="0" w:color="auto"/>
      </w:divBdr>
    </w:div>
    <w:div w:id="1102260851">
      <w:bodyDiv w:val="1"/>
      <w:marLeft w:val="0"/>
      <w:marRight w:val="0"/>
      <w:marTop w:val="0"/>
      <w:marBottom w:val="0"/>
      <w:divBdr>
        <w:top w:val="none" w:sz="0" w:space="0" w:color="auto"/>
        <w:left w:val="none" w:sz="0" w:space="0" w:color="auto"/>
        <w:bottom w:val="none" w:sz="0" w:space="0" w:color="auto"/>
        <w:right w:val="none" w:sz="0" w:space="0" w:color="auto"/>
      </w:divBdr>
    </w:div>
    <w:div w:id="1102264573">
      <w:bodyDiv w:val="1"/>
      <w:marLeft w:val="0"/>
      <w:marRight w:val="0"/>
      <w:marTop w:val="0"/>
      <w:marBottom w:val="0"/>
      <w:divBdr>
        <w:top w:val="none" w:sz="0" w:space="0" w:color="auto"/>
        <w:left w:val="none" w:sz="0" w:space="0" w:color="auto"/>
        <w:bottom w:val="none" w:sz="0" w:space="0" w:color="auto"/>
        <w:right w:val="none" w:sz="0" w:space="0" w:color="auto"/>
      </w:divBdr>
    </w:div>
    <w:div w:id="1102385032">
      <w:bodyDiv w:val="1"/>
      <w:marLeft w:val="0"/>
      <w:marRight w:val="0"/>
      <w:marTop w:val="0"/>
      <w:marBottom w:val="0"/>
      <w:divBdr>
        <w:top w:val="none" w:sz="0" w:space="0" w:color="auto"/>
        <w:left w:val="none" w:sz="0" w:space="0" w:color="auto"/>
        <w:bottom w:val="none" w:sz="0" w:space="0" w:color="auto"/>
        <w:right w:val="none" w:sz="0" w:space="0" w:color="auto"/>
      </w:divBdr>
    </w:div>
    <w:div w:id="1102457778">
      <w:bodyDiv w:val="1"/>
      <w:marLeft w:val="0"/>
      <w:marRight w:val="0"/>
      <w:marTop w:val="0"/>
      <w:marBottom w:val="0"/>
      <w:divBdr>
        <w:top w:val="none" w:sz="0" w:space="0" w:color="auto"/>
        <w:left w:val="none" w:sz="0" w:space="0" w:color="auto"/>
        <w:bottom w:val="none" w:sz="0" w:space="0" w:color="auto"/>
        <w:right w:val="none" w:sz="0" w:space="0" w:color="auto"/>
      </w:divBdr>
    </w:div>
    <w:div w:id="1102458232">
      <w:bodyDiv w:val="1"/>
      <w:marLeft w:val="0"/>
      <w:marRight w:val="0"/>
      <w:marTop w:val="0"/>
      <w:marBottom w:val="0"/>
      <w:divBdr>
        <w:top w:val="none" w:sz="0" w:space="0" w:color="auto"/>
        <w:left w:val="none" w:sz="0" w:space="0" w:color="auto"/>
        <w:bottom w:val="none" w:sz="0" w:space="0" w:color="auto"/>
        <w:right w:val="none" w:sz="0" w:space="0" w:color="auto"/>
      </w:divBdr>
    </w:div>
    <w:div w:id="1102650768">
      <w:bodyDiv w:val="1"/>
      <w:marLeft w:val="0"/>
      <w:marRight w:val="0"/>
      <w:marTop w:val="0"/>
      <w:marBottom w:val="0"/>
      <w:divBdr>
        <w:top w:val="none" w:sz="0" w:space="0" w:color="auto"/>
        <w:left w:val="none" w:sz="0" w:space="0" w:color="auto"/>
        <w:bottom w:val="none" w:sz="0" w:space="0" w:color="auto"/>
        <w:right w:val="none" w:sz="0" w:space="0" w:color="auto"/>
      </w:divBdr>
    </w:div>
    <w:div w:id="1102725169">
      <w:bodyDiv w:val="1"/>
      <w:marLeft w:val="0"/>
      <w:marRight w:val="0"/>
      <w:marTop w:val="0"/>
      <w:marBottom w:val="0"/>
      <w:divBdr>
        <w:top w:val="none" w:sz="0" w:space="0" w:color="auto"/>
        <w:left w:val="none" w:sz="0" w:space="0" w:color="auto"/>
        <w:bottom w:val="none" w:sz="0" w:space="0" w:color="auto"/>
        <w:right w:val="none" w:sz="0" w:space="0" w:color="auto"/>
      </w:divBdr>
    </w:div>
    <w:div w:id="1102796682">
      <w:bodyDiv w:val="1"/>
      <w:marLeft w:val="0"/>
      <w:marRight w:val="0"/>
      <w:marTop w:val="0"/>
      <w:marBottom w:val="0"/>
      <w:divBdr>
        <w:top w:val="none" w:sz="0" w:space="0" w:color="auto"/>
        <w:left w:val="none" w:sz="0" w:space="0" w:color="auto"/>
        <w:bottom w:val="none" w:sz="0" w:space="0" w:color="auto"/>
        <w:right w:val="none" w:sz="0" w:space="0" w:color="auto"/>
      </w:divBdr>
    </w:div>
    <w:div w:id="1103113314">
      <w:bodyDiv w:val="1"/>
      <w:marLeft w:val="0"/>
      <w:marRight w:val="0"/>
      <w:marTop w:val="0"/>
      <w:marBottom w:val="0"/>
      <w:divBdr>
        <w:top w:val="none" w:sz="0" w:space="0" w:color="auto"/>
        <w:left w:val="none" w:sz="0" w:space="0" w:color="auto"/>
        <w:bottom w:val="none" w:sz="0" w:space="0" w:color="auto"/>
        <w:right w:val="none" w:sz="0" w:space="0" w:color="auto"/>
      </w:divBdr>
    </w:div>
    <w:div w:id="1103527058">
      <w:bodyDiv w:val="1"/>
      <w:marLeft w:val="0"/>
      <w:marRight w:val="0"/>
      <w:marTop w:val="0"/>
      <w:marBottom w:val="0"/>
      <w:divBdr>
        <w:top w:val="none" w:sz="0" w:space="0" w:color="auto"/>
        <w:left w:val="none" w:sz="0" w:space="0" w:color="auto"/>
        <w:bottom w:val="none" w:sz="0" w:space="0" w:color="auto"/>
        <w:right w:val="none" w:sz="0" w:space="0" w:color="auto"/>
      </w:divBdr>
    </w:div>
    <w:div w:id="1105728658">
      <w:bodyDiv w:val="1"/>
      <w:marLeft w:val="0"/>
      <w:marRight w:val="0"/>
      <w:marTop w:val="0"/>
      <w:marBottom w:val="0"/>
      <w:divBdr>
        <w:top w:val="none" w:sz="0" w:space="0" w:color="auto"/>
        <w:left w:val="none" w:sz="0" w:space="0" w:color="auto"/>
        <w:bottom w:val="none" w:sz="0" w:space="0" w:color="auto"/>
        <w:right w:val="none" w:sz="0" w:space="0" w:color="auto"/>
      </w:divBdr>
    </w:div>
    <w:div w:id="1105807155">
      <w:bodyDiv w:val="1"/>
      <w:marLeft w:val="0"/>
      <w:marRight w:val="0"/>
      <w:marTop w:val="0"/>
      <w:marBottom w:val="0"/>
      <w:divBdr>
        <w:top w:val="none" w:sz="0" w:space="0" w:color="auto"/>
        <w:left w:val="none" w:sz="0" w:space="0" w:color="auto"/>
        <w:bottom w:val="none" w:sz="0" w:space="0" w:color="auto"/>
        <w:right w:val="none" w:sz="0" w:space="0" w:color="auto"/>
      </w:divBdr>
    </w:div>
    <w:div w:id="1105808647">
      <w:bodyDiv w:val="1"/>
      <w:marLeft w:val="0"/>
      <w:marRight w:val="0"/>
      <w:marTop w:val="0"/>
      <w:marBottom w:val="0"/>
      <w:divBdr>
        <w:top w:val="none" w:sz="0" w:space="0" w:color="auto"/>
        <w:left w:val="none" w:sz="0" w:space="0" w:color="auto"/>
        <w:bottom w:val="none" w:sz="0" w:space="0" w:color="auto"/>
        <w:right w:val="none" w:sz="0" w:space="0" w:color="auto"/>
      </w:divBdr>
    </w:div>
    <w:div w:id="1106467024">
      <w:bodyDiv w:val="1"/>
      <w:marLeft w:val="0"/>
      <w:marRight w:val="0"/>
      <w:marTop w:val="0"/>
      <w:marBottom w:val="0"/>
      <w:divBdr>
        <w:top w:val="none" w:sz="0" w:space="0" w:color="auto"/>
        <w:left w:val="none" w:sz="0" w:space="0" w:color="auto"/>
        <w:bottom w:val="none" w:sz="0" w:space="0" w:color="auto"/>
        <w:right w:val="none" w:sz="0" w:space="0" w:color="auto"/>
      </w:divBdr>
    </w:div>
    <w:div w:id="1106733438">
      <w:bodyDiv w:val="1"/>
      <w:marLeft w:val="0"/>
      <w:marRight w:val="0"/>
      <w:marTop w:val="0"/>
      <w:marBottom w:val="0"/>
      <w:divBdr>
        <w:top w:val="none" w:sz="0" w:space="0" w:color="auto"/>
        <w:left w:val="none" w:sz="0" w:space="0" w:color="auto"/>
        <w:bottom w:val="none" w:sz="0" w:space="0" w:color="auto"/>
        <w:right w:val="none" w:sz="0" w:space="0" w:color="auto"/>
      </w:divBdr>
    </w:div>
    <w:div w:id="1107428046">
      <w:bodyDiv w:val="1"/>
      <w:marLeft w:val="0"/>
      <w:marRight w:val="0"/>
      <w:marTop w:val="0"/>
      <w:marBottom w:val="0"/>
      <w:divBdr>
        <w:top w:val="none" w:sz="0" w:space="0" w:color="auto"/>
        <w:left w:val="none" w:sz="0" w:space="0" w:color="auto"/>
        <w:bottom w:val="none" w:sz="0" w:space="0" w:color="auto"/>
        <w:right w:val="none" w:sz="0" w:space="0" w:color="auto"/>
      </w:divBdr>
    </w:div>
    <w:div w:id="1107430521">
      <w:bodyDiv w:val="1"/>
      <w:marLeft w:val="0"/>
      <w:marRight w:val="0"/>
      <w:marTop w:val="0"/>
      <w:marBottom w:val="0"/>
      <w:divBdr>
        <w:top w:val="none" w:sz="0" w:space="0" w:color="auto"/>
        <w:left w:val="none" w:sz="0" w:space="0" w:color="auto"/>
        <w:bottom w:val="none" w:sz="0" w:space="0" w:color="auto"/>
        <w:right w:val="none" w:sz="0" w:space="0" w:color="auto"/>
      </w:divBdr>
    </w:div>
    <w:div w:id="1108430660">
      <w:bodyDiv w:val="1"/>
      <w:marLeft w:val="0"/>
      <w:marRight w:val="0"/>
      <w:marTop w:val="0"/>
      <w:marBottom w:val="0"/>
      <w:divBdr>
        <w:top w:val="none" w:sz="0" w:space="0" w:color="auto"/>
        <w:left w:val="none" w:sz="0" w:space="0" w:color="auto"/>
        <w:bottom w:val="none" w:sz="0" w:space="0" w:color="auto"/>
        <w:right w:val="none" w:sz="0" w:space="0" w:color="auto"/>
      </w:divBdr>
    </w:div>
    <w:div w:id="1108432155">
      <w:bodyDiv w:val="1"/>
      <w:marLeft w:val="0"/>
      <w:marRight w:val="0"/>
      <w:marTop w:val="0"/>
      <w:marBottom w:val="0"/>
      <w:divBdr>
        <w:top w:val="none" w:sz="0" w:space="0" w:color="auto"/>
        <w:left w:val="none" w:sz="0" w:space="0" w:color="auto"/>
        <w:bottom w:val="none" w:sz="0" w:space="0" w:color="auto"/>
        <w:right w:val="none" w:sz="0" w:space="0" w:color="auto"/>
      </w:divBdr>
    </w:div>
    <w:div w:id="1108742666">
      <w:bodyDiv w:val="1"/>
      <w:marLeft w:val="0"/>
      <w:marRight w:val="0"/>
      <w:marTop w:val="0"/>
      <w:marBottom w:val="0"/>
      <w:divBdr>
        <w:top w:val="none" w:sz="0" w:space="0" w:color="auto"/>
        <w:left w:val="none" w:sz="0" w:space="0" w:color="auto"/>
        <w:bottom w:val="none" w:sz="0" w:space="0" w:color="auto"/>
        <w:right w:val="none" w:sz="0" w:space="0" w:color="auto"/>
      </w:divBdr>
    </w:div>
    <w:div w:id="1109081447">
      <w:bodyDiv w:val="1"/>
      <w:marLeft w:val="0"/>
      <w:marRight w:val="0"/>
      <w:marTop w:val="0"/>
      <w:marBottom w:val="0"/>
      <w:divBdr>
        <w:top w:val="none" w:sz="0" w:space="0" w:color="auto"/>
        <w:left w:val="none" w:sz="0" w:space="0" w:color="auto"/>
        <w:bottom w:val="none" w:sz="0" w:space="0" w:color="auto"/>
        <w:right w:val="none" w:sz="0" w:space="0" w:color="auto"/>
      </w:divBdr>
    </w:div>
    <w:div w:id="1109280468">
      <w:bodyDiv w:val="1"/>
      <w:marLeft w:val="0"/>
      <w:marRight w:val="0"/>
      <w:marTop w:val="0"/>
      <w:marBottom w:val="0"/>
      <w:divBdr>
        <w:top w:val="none" w:sz="0" w:space="0" w:color="auto"/>
        <w:left w:val="none" w:sz="0" w:space="0" w:color="auto"/>
        <w:bottom w:val="none" w:sz="0" w:space="0" w:color="auto"/>
        <w:right w:val="none" w:sz="0" w:space="0" w:color="auto"/>
      </w:divBdr>
    </w:div>
    <w:div w:id="1109351261">
      <w:bodyDiv w:val="1"/>
      <w:marLeft w:val="0"/>
      <w:marRight w:val="0"/>
      <w:marTop w:val="0"/>
      <w:marBottom w:val="0"/>
      <w:divBdr>
        <w:top w:val="none" w:sz="0" w:space="0" w:color="auto"/>
        <w:left w:val="none" w:sz="0" w:space="0" w:color="auto"/>
        <w:bottom w:val="none" w:sz="0" w:space="0" w:color="auto"/>
        <w:right w:val="none" w:sz="0" w:space="0" w:color="auto"/>
      </w:divBdr>
    </w:div>
    <w:div w:id="1109469212">
      <w:bodyDiv w:val="1"/>
      <w:marLeft w:val="0"/>
      <w:marRight w:val="0"/>
      <w:marTop w:val="0"/>
      <w:marBottom w:val="0"/>
      <w:divBdr>
        <w:top w:val="none" w:sz="0" w:space="0" w:color="auto"/>
        <w:left w:val="none" w:sz="0" w:space="0" w:color="auto"/>
        <w:bottom w:val="none" w:sz="0" w:space="0" w:color="auto"/>
        <w:right w:val="none" w:sz="0" w:space="0" w:color="auto"/>
      </w:divBdr>
    </w:div>
    <w:div w:id="1109472309">
      <w:bodyDiv w:val="1"/>
      <w:marLeft w:val="0"/>
      <w:marRight w:val="0"/>
      <w:marTop w:val="0"/>
      <w:marBottom w:val="0"/>
      <w:divBdr>
        <w:top w:val="none" w:sz="0" w:space="0" w:color="auto"/>
        <w:left w:val="none" w:sz="0" w:space="0" w:color="auto"/>
        <w:bottom w:val="none" w:sz="0" w:space="0" w:color="auto"/>
        <w:right w:val="none" w:sz="0" w:space="0" w:color="auto"/>
      </w:divBdr>
    </w:div>
    <w:div w:id="1109472423">
      <w:bodyDiv w:val="1"/>
      <w:marLeft w:val="0"/>
      <w:marRight w:val="0"/>
      <w:marTop w:val="0"/>
      <w:marBottom w:val="0"/>
      <w:divBdr>
        <w:top w:val="none" w:sz="0" w:space="0" w:color="auto"/>
        <w:left w:val="none" w:sz="0" w:space="0" w:color="auto"/>
        <w:bottom w:val="none" w:sz="0" w:space="0" w:color="auto"/>
        <w:right w:val="none" w:sz="0" w:space="0" w:color="auto"/>
      </w:divBdr>
    </w:div>
    <w:div w:id="1109472688">
      <w:bodyDiv w:val="1"/>
      <w:marLeft w:val="0"/>
      <w:marRight w:val="0"/>
      <w:marTop w:val="0"/>
      <w:marBottom w:val="0"/>
      <w:divBdr>
        <w:top w:val="none" w:sz="0" w:space="0" w:color="auto"/>
        <w:left w:val="none" w:sz="0" w:space="0" w:color="auto"/>
        <w:bottom w:val="none" w:sz="0" w:space="0" w:color="auto"/>
        <w:right w:val="none" w:sz="0" w:space="0" w:color="auto"/>
      </w:divBdr>
    </w:div>
    <w:div w:id="1109666329">
      <w:bodyDiv w:val="1"/>
      <w:marLeft w:val="0"/>
      <w:marRight w:val="0"/>
      <w:marTop w:val="0"/>
      <w:marBottom w:val="0"/>
      <w:divBdr>
        <w:top w:val="none" w:sz="0" w:space="0" w:color="auto"/>
        <w:left w:val="none" w:sz="0" w:space="0" w:color="auto"/>
        <w:bottom w:val="none" w:sz="0" w:space="0" w:color="auto"/>
        <w:right w:val="none" w:sz="0" w:space="0" w:color="auto"/>
      </w:divBdr>
    </w:div>
    <w:div w:id="1110129656">
      <w:bodyDiv w:val="1"/>
      <w:marLeft w:val="0"/>
      <w:marRight w:val="0"/>
      <w:marTop w:val="0"/>
      <w:marBottom w:val="0"/>
      <w:divBdr>
        <w:top w:val="none" w:sz="0" w:space="0" w:color="auto"/>
        <w:left w:val="none" w:sz="0" w:space="0" w:color="auto"/>
        <w:bottom w:val="none" w:sz="0" w:space="0" w:color="auto"/>
        <w:right w:val="none" w:sz="0" w:space="0" w:color="auto"/>
      </w:divBdr>
    </w:div>
    <w:div w:id="1111507855">
      <w:bodyDiv w:val="1"/>
      <w:marLeft w:val="0"/>
      <w:marRight w:val="0"/>
      <w:marTop w:val="0"/>
      <w:marBottom w:val="0"/>
      <w:divBdr>
        <w:top w:val="none" w:sz="0" w:space="0" w:color="auto"/>
        <w:left w:val="none" w:sz="0" w:space="0" w:color="auto"/>
        <w:bottom w:val="none" w:sz="0" w:space="0" w:color="auto"/>
        <w:right w:val="none" w:sz="0" w:space="0" w:color="auto"/>
      </w:divBdr>
    </w:div>
    <w:div w:id="1111583520">
      <w:bodyDiv w:val="1"/>
      <w:marLeft w:val="0"/>
      <w:marRight w:val="0"/>
      <w:marTop w:val="0"/>
      <w:marBottom w:val="0"/>
      <w:divBdr>
        <w:top w:val="none" w:sz="0" w:space="0" w:color="auto"/>
        <w:left w:val="none" w:sz="0" w:space="0" w:color="auto"/>
        <w:bottom w:val="none" w:sz="0" w:space="0" w:color="auto"/>
        <w:right w:val="none" w:sz="0" w:space="0" w:color="auto"/>
      </w:divBdr>
    </w:div>
    <w:div w:id="1111586404">
      <w:bodyDiv w:val="1"/>
      <w:marLeft w:val="0"/>
      <w:marRight w:val="0"/>
      <w:marTop w:val="0"/>
      <w:marBottom w:val="0"/>
      <w:divBdr>
        <w:top w:val="none" w:sz="0" w:space="0" w:color="auto"/>
        <w:left w:val="none" w:sz="0" w:space="0" w:color="auto"/>
        <w:bottom w:val="none" w:sz="0" w:space="0" w:color="auto"/>
        <w:right w:val="none" w:sz="0" w:space="0" w:color="auto"/>
      </w:divBdr>
    </w:div>
    <w:div w:id="1111628893">
      <w:bodyDiv w:val="1"/>
      <w:marLeft w:val="0"/>
      <w:marRight w:val="0"/>
      <w:marTop w:val="0"/>
      <w:marBottom w:val="0"/>
      <w:divBdr>
        <w:top w:val="none" w:sz="0" w:space="0" w:color="auto"/>
        <w:left w:val="none" w:sz="0" w:space="0" w:color="auto"/>
        <w:bottom w:val="none" w:sz="0" w:space="0" w:color="auto"/>
        <w:right w:val="none" w:sz="0" w:space="0" w:color="auto"/>
      </w:divBdr>
    </w:div>
    <w:div w:id="1111825839">
      <w:bodyDiv w:val="1"/>
      <w:marLeft w:val="0"/>
      <w:marRight w:val="0"/>
      <w:marTop w:val="0"/>
      <w:marBottom w:val="0"/>
      <w:divBdr>
        <w:top w:val="none" w:sz="0" w:space="0" w:color="auto"/>
        <w:left w:val="none" w:sz="0" w:space="0" w:color="auto"/>
        <w:bottom w:val="none" w:sz="0" w:space="0" w:color="auto"/>
        <w:right w:val="none" w:sz="0" w:space="0" w:color="auto"/>
      </w:divBdr>
    </w:div>
    <w:div w:id="1112213147">
      <w:bodyDiv w:val="1"/>
      <w:marLeft w:val="0"/>
      <w:marRight w:val="0"/>
      <w:marTop w:val="0"/>
      <w:marBottom w:val="0"/>
      <w:divBdr>
        <w:top w:val="none" w:sz="0" w:space="0" w:color="auto"/>
        <w:left w:val="none" w:sz="0" w:space="0" w:color="auto"/>
        <w:bottom w:val="none" w:sz="0" w:space="0" w:color="auto"/>
        <w:right w:val="none" w:sz="0" w:space="0" w:color="auto"/>
      </w:divBdr>
    </w:div>
    <w:div w:id="1112282282">
      <w:bodyDiv w:val="1"/>
      <w:marLeft w:val="0"/>
      <w:marRight w:val="0"/>
      <w:marTop w:val="0"/>
      <w:marBottom w:val="0"/>
      <w:divBdr>
        <w:top w:val="none" w:sz="0" w:space="0" w:color="auto"/>
        <w:left w:val="none" w:sz="0" w:space="0" w:color="auto"/>
        <w:bottom w:val="none" w:sz="0" w:space="0" w:color="auto"/>
        <w:right w:val="none" w:sz="0" w:space="0" w:color="auto"/>
      </w:divBdr>
    </w:div>
    <w:div w:id="1112749972">
      <w:bodyDiv w:val="1"/>
      <w:marLeft w:val="0"/>
      <w:marRight w:val="0"/>
      <w:marTop w:val="0"/>
      <w:marBottom w:val="0"/>
      <w:divBdr>
        <w:top w:val="none" w:sz="0" w:space="0" w:color="auto"/>
        <w:left w:val="none" w:sz="0" w:space="0" w:color="auto"/>
        <w:bottom w:val="none" w:sz="0" w:space="0" w:color="auto"/>
        <w:right w:val="none" w:sz="0" w:space="0" w:color="auto"/>
      </w:divBdr>
    </w:div>
    <w:div w:id="1113356908">
      <w:bodyDiv w:val="1"/>
      <w:marLeft w:val="0"/>
      <w:marRight w:val="0"/>
      <w:marTop w:val="0"/>
      <w:marBottom w:val="0"/>
      <w:divBdr>
        <w:top w:val="none" w:sz="0" w:space="0" w:color="auto"/>
        <w:left w:val="none" w:sz="0" w:space="0" w:color="auto"/>
        <w:bottom w:val="none" w:sz="0" w:space="0" w:color="auto"/>
        <w:right w:val="none" w:sz="0" w:space="0" w:color="auto"/>
      </w:divBdr>
    </w:div>
    <w:div w:id="1113399624">
      <w:bodyDiv w:val="1"/>
      <w:marLeft w:val="0"/>
      <w:marRight w:val="0"/>
      <w:marTop w:val="0"/>
      <w:marBottom w:val="0"/>
      <w:divBdr>
        <w:top w:val="none" w:sz="0" w:space="0" w:color="auto"/>
        <w:left w:val="none" w:sz="0" w:space="0" w:color="auto"/>
        <w:bottom w:val="none" w:sz="0" w:space="0" w:color="auto"/>
        <w:right w:val="none" w:sz="0" w:space="0" w:color="auto"/>
      </w:divBdr>
    </w:div>
    <w:div w:id="1114011868">
      <w:bodyDiv w:val="1"/>
      <w:marLeft w:val="0"/>
      <w:marRight w:val="0"/>
      <w:marTop w:val="0"/>
      <w:marBottom w:val="0"/>
      <w:divBdr>
        <w:top w:val="none" w:sz="0" w:space="0" w:color="auto"/>
        <w:left w:val="none" w:sz="0" w:space="0" w:color="auto"/>
        <w:bottom w:val="none" w:sz="0" w:space="0" w:color="auto"/>
        <w:right w:val="none" w:sz="0" w:space="0" w:color="auto"/>
      </w:divBdr>
    </w:div>
    <w:div w:id="1114128702">
      <w:bodyDiv w:val="1"/>
      <w:marLeft w:val="0"/>
      <w:marRight w:val="0"/>
      <w:marTop w:val="0"/>
      <w:marBottom w:val="0"/>
      <w:divBdr>
        <w:top w:val="none" w:sz="0" w:space="0" w:color="auto"/>
        <w:left w:val="none" w:sz="0" w:space="0" w:color="auto"/>
        <w:bottom w:val="none" w:sz="0" w:space="0" w:color="auto"/>
        <w:right w:val="none" w:sz="0" w:space="0" w:color="auto"/>
      </w:divBdr>
    </w:div>
    <w:div w:id="1114444471">
      <w:bodyDiv w:val="1"/>
      <w:marLeft w:val="0"/>
      <w:marRight w:val="0"/>
      <w:marTop w:val="0"/>
      <w:marBottom w:val="0"/>
      <w:divBdr>
        <w:top w:val="none" w:sz="0" w:space="0" w:color="auto"/>
        <w:left w:val="none" w:sz="0" w:space="0" w:color="auto"/>
        <w:bottom w:val="none" w:sz="0" w:space="0" w:color="auto"/>
        <w:right w:val="none" w:sz="0" w:space="0" w:color="auto"/>
      </w:divBdr>
    </w:div>
    <w:div w:id="1114599216">
      <w:bodyDiv w:val="1"/>
      <w:marLeft w:val="0"/>
      <w:marRight w:val="0"/>
      <w:marTop w:val="0"/>
      <w:marBottom w:val="0"/>
      <w:divBdr>
        <w:top w:val="none" w:sz="0" w:space="0" w:color="auto"/>
        <w:left w:val="none" w:sz="0" w:space="0" w:color="auto"/>
        <w:bottom w:val="none" w:sz="0" w:space="0" w:color="auto"/>
        <w:right w:val="none" w:sz="0" w:space="0" w:color="auto"/>
      </w:divBdr>
    </w:div>
    <w:div w:id="1115560361">
      <w:bodyDiv w:val="1"/>
      <w:marLeft w:val="0"/>
      <w:marRight w:val="0"/>
      <w:marTop w:val="0"/>
      <w:marBottom w:val="0"/>
      <w:divBdr>
        <w:top w:val="none" w:sz="0" w:space="0" w:color="auto"/>
        <w:left w:val="none" w:sz="0" w:space="0" w:color="auto"/>
        <w:bottom w:val="none" w:sz="0" w:space="0" w:color="auto"/>
        <w:right w:val="none" w:sz="0" w:space="0" w:color="auto"/>
      </w:divBdr>
    </w:div>
    <w:div w:id="1115833190">
      <w:bodyDiv w:val="1"/>
      <w:marLeft w:val="0"/>
      <w:marRight w:val="0"/>
      <w:marTop w:val="0"/>
      <w:marBottom w:val="0"/>
      <w:divBdr>
        <w:top w:val="none" w:sz="0" w:space="0" w:color="auto"/>
        <w:left w:val="none" w:sz="0" w:space="0" w:color="auto"/>
        <w:bottom w:val="none" w:sz="0" w:space="0" w:color="auto"/>
        <w:right w:val="none" w:sz="0" w:space="0" w:color="auto"/>
      </w:divBdr>
    </w:div>
    <w:div w:id="1116144395">
      <w:bodyDiv w:val="1"/>
      <w:marLeft w:val="0"/>
      <w:marRight w:val="0"/>
      <w:marTop w:val="0"/>
      <w:marBottom w:val="0"/>
      <w:divBdr>
        <w:top w:val="none" w:sz="0" w:space="0" w:color="auto"/>
        <w:left w:val="none" w:sz="0" w:space="0" w:color="auto"/>
        <w:bottom w:val="none" w:sz="0" w:space="0" w:color="auto"/>
        <w:right w:val="none" w:sz="0" w:space="0" w:color="auto"/>
      </w:divBdr>
    </w:div>
    <w:div w:id="1116174329">
      <w:bodyDiv w:val="1"/>
      <w:marLeft w:val="0"/>
      <w:marRight w:val="0"/>
      <w:marTop w:val="0"/>
      <w:marBottom w:val="0"/>
      <w:divBdr>
        <w:top w:val="none" w:sz="0" w:space="0" w:color="auto"/>
        <w:left w:val="none" w:sz="0" w:space="0" w:color="auto"/>
        <w:bottom w:val="none" w:sz="0" w:space="0" w:color="auto"/>
        <w:right w:val="none" w:sz="0" w:space="0" w:color="auto"/>
      </w:divBdr>
    </w:div>
    <w:div w:id="1116676954">
      <w:bodyDiv w:val="1"/>
      <w:marLeft w:val="0"/>
      <w:marRight w:val="0"/>
      <w:marTop w:val="0"/>
      <w:marBottom w:val="0"/>
      <w:divBdr>
        <w:top w:val="none" w:sz="0" w:space="0" w:color="auto"/>
        <w:left w:val="none" w:sz="0" w:space="0" w:color="auto"/>
        <w:bottom w:val="none" w:sz="0" w:space="0" w:color="auto"/>
        <w:right w:val="none" w:sz="0" w:space="0" w:color="auto"/>
      </w:divBdr>
    </w:div>
    <w:div w:id="1116948743">
      <w:bodyDiv w:val="1"/>
      <w:marLeft w:val="0"/>
      <w:marRight w:val="0"/>
      <w:marTop w:val="0"/>
      <w:marBottom w:val="0"/>
      <w:divBdr>
        <w:top w:val="none" w:sz="0" w:space="0" w:color="auto"/>
        <w:left w:val="none" w:sz="0" w:space="0" w:color="auto"/>
        <w:bottom w:val="none" w:sz="0" w:space="0" w:color="auto"/>
        <w:right w:val="none" w:sz="0" w:space="0" w:color="auto"/>
      </w:divBdr>
    </w:div>
    <w:div w:id="1117288658">
      <w:bodyDiv w:val="1"/>
      <w:marLeft w:val="0"/>
      <w:marRight w:val="0"/>
      <w:marTop w:val="0"/>
      <w:marBottom w:val="0"/>
      <w:divBdr>
        <w:top w:val="none" w:sz="0" w:space="0" w:color="auto"/>
        <w:left w:val="none" w:sz="0" w:space="0" w:color="auto"/>
        <w:bottom w:val="none" w:sz="0" w:space="0" w:color="auto"/>
        <w:right w:val="none" w:sz="0" w:space="0" w:color="auto"/>
      </w:divBdr>
    </w:div>
    <w:div w:id="1117793549">
      <w:bodyDiv w:val="1"/>
      <w:marLeft w:val="0"/>
      <w:marRight w:val="0"/>
      <w:marTop w:val="0"/>
      <w:marBottom w:val="0"/>
      <w:divBdr>
        <w:top w:val="none" w:sz="0" w:space="0" w:color="auto"/>
        <w:left w:val="none" w:sz="0" w:space="0" w:color="auto"/>
        <w:bottom w:val="none" w:sz="0" w:space="0" w:color="auto"/>
        <w:right w:val="none" w:sz="0" w:space="0" w:color="auto"/>
      </w:divBdr>
    </w:div>
    <w:div w:id="1117795848">
      <w:bodyDiv w:val="1"/>
      <w:marLeft w:val="0"/>
      <w:marRight w:val="0"/>
      <w:marTop w:val="0"/>
      <w:marBottom w:val="0"/>
      <w:divBdr>
        <w:top w:val="none" w:sz="0" w:space="0" w:color="auto"/>
        <w:left w:val="none" w:sz="0" w:space="0" w:color="auto"/>
        <w:bottom w:val="none" w:sz="0" w:space="0" w:color="auto"/>
        <w:right w:val="none" w:sz="0" w:space="0" w:color="auto"/>
      </w:divBdr>
    </w:div>
    <w:div w:id="1117871685">
      <w:bodyDiv w:val="1"/>
      <w:marLeft w:val="0"/>
      <w:marRight w:val="0"/>
      <w:marTop w:val="0"/>
      <w:marBottom w:val="0"/>
      <w:divBdr>
        <w:top w:val="none" w:sz="0" w:space="0" w:color="auto"/>
        <w:left w:val="none" w:sz="0" w:space="0" w:color="auto"/>
        <w:bottom w:val="none" w:sz="0" w:space="0" w:color="auto"/>
        <w:right w:val="none" w:sz="0" w:space="0" w:color="auto"/>
      </w:divBdr>
    </w:div>
    <w:div w:id="1118256829">
      <w:bodyDiv w:val="1"/>
      <w:marLeft w:val="0"/>
      <w:marRight w:val="0"/>
      <w:marTop w:val="0"/>
      <w:marBottom w:val="0"/>
      <w:divBdr>
        <w:top w:val="none" w:sz="0" w:space="0" w:color="auto"/>
        <w:left w:val="none" w:sz="0" w:space="0" w:color="auto"/>
        <w:bottom w:val="none" w:sz="0" w:space="0" w:color="auto"/>
        <w:right w:val="none" w:sz="0" w:space="0" w:color="auto"/>
      </w:divBdr>
    </w:div>
    <w:div w:id="1119495960">
      <w:bodyDiv w:val="1"/>
      <w:marLeft w:val="0"/>
      <w:marRight w:val="0"/>
      <w:marTop w:val="0"/>
      <w:marBottom w:val="0"/>
      <w:divBdr>
        <w:top w:val="none" w:sz="0" w:space="0" w:color="auto"/>
        <w:left w:val="none" w:sz="0" w:space="0" w:color="auto"/>
        <w:bottom w:val="none" w:sz="0" w:space="0" w:color="auto"/>
        <w:right w:val="none" w:sz="0" w:space="0" w:color="auto"/>
      </w:divBdr>
    </w:div>
    <w:div w:id="1119568842">
      <w:bodyDiv w:val="1"/>
      <w:marLeft w:val="0"/>
      <w:marRight w:val="0"/>
      <w:marTop w:val="0"/>
      <w:marBottom w:val="0"/>
      <w:divBdr>
        <w:top w:val="none" w:sz="0" w:space="0" w:color="auto"/>
        <w:left w:val="none" w:sz="0" w:space="0" w:color="auto"/>
        <w:bottom w:val="none" w:sz="0" w:space="0" w:color="auto"/>
        <w:right w:val="none" w:sz="0" w:space="0" w:color="auto"/>
      </w:divBdr>
    </w:div>
    <w:div w:id="1119643630">
      <w:bodyDiv w:val="1"/>
      <w:marLeft w:val="0"/>
      <w:marRight w:val="0"/>
      <w:marTop w:val="0"/>
      <w:marBottom w:val="0"/>
      <w:divBdr>
        <w:top w:val="none" w:sz="0" w:space="0" w:color="auto"/>
        <w:left w:val="none" w:sz="0" w:space="0" w:color="auto"/>
        <w:bottom w:val="none" w:sz="0" w:space="0" w:color="auto"/>
        <w:right w:val="none" w:sz="0" w:space="0" w:color="auto"/>
      </w:divBdr>
    </w:div>
    <w:div w:id="1119760838">
      <w:bodyDiv w:val="1"/>
      <w:marLeft w:val="0"/>
      <w:marRight w:val="0"/>
      <w:marTop w:val="0"/>
      <w:marBottom w:val="0"/>
      <w:divBdr>
        <w:top w:val="none" w:sz="0" w:space="0" w:color="auto"/>
        <w:left w:val="none" w:sz="0" w:space="0" w:color="auto"/>
        <w:bottom w:val="none" w:sz="0" w:space="0" w:color="auto"/>
        <w:right w:val="none" w:sz="0" w:space="0" w:color="auto"/>
      </w:divBdr>
    </w:div>
    <w:div w:id="1119841884">
      <w:bodyDiv w:val="1"/>
      <w:marLeft w:val="0"/>
      <w:marRight w:val="0"/>
      <w:marTop w:val="0"/>
      <w:marBottom w:val="0"/>
      <w:divBdr>
        <w:top w:val="none" w:sz="0" w:space="0" w:color="auto"/>
        <w:left w:val="none" w:sz="0" w:space="0" w:color="auto"/>
        <w:bottom w:val="none" w:sz="0" w:space="0" w:color="auto"/>
        <w:right w:val="none" w:sz="0" w:space="0" w:color="auto"/>
      </w:divBdr>
    </w:div>
    <w:div w:id="1119952970">
      <w:bodyDiv w:val="1"/>
      <w:marLeft w:val="0"/>
      <w:marRight w:val="0"/>
      <w:marTop w:val="0"/>
      <w:marBottom w:val="0"/>
      <w:divBdr>
        <w:top w:val="none" w:sz="0" w:space="0" w:color="auto"/>
        <w:left w:val="none" w:sz="0" w:space="0" w:color="auto"/>
        <w:bottom w:val="none" w:sz="0" w:space="0" w:color="auto"/>
        <w:right w:val="none" w:sz="0" w:space="0" w:color="auto"/>
      </w:divBdr>
    </w:div>
    <w:div w:id="1120222844">
      <w:bodyDiv w:val="1"/>
      <w:marLeft w:val="0"/>
      <w:marRight w:val="0"/>
      <w:marTop w:val="0"/>
      <w:marBottom w:val="0"/>
      <w:divBdr>
        <w:top w:val="none" w:sz="0" w:space="0" w:color="auto"/>
        <w:left w:val="none" w:sz="0" w:space="0" w:color="auto"/>
        <w:bottom w:val="none" w:sz="0" w:space="0" w:color="auto"/>
        <w:right w:val="none" w:sz="0" w:space="0" w:color="auto"/>
      </w:divBdr>
    </w:div>
    <w:div w:id="1120606393">
      <w:bodyDiv w:val="1"/>
      <w:marLeft w:val="0"/>
      <w:marRight w:val="0"/>
      <w:marTop w:val="0"/>
      <w:marBottom w:val="0"/>
      <w:divBdr>
        <w:top w:val="none" w:sz="0" w:space="0" w:color="auto"/>
        <w:left w:val="none" w:sz="0" w:space="0" w:color="auto"/>
        <w:bottom w:val="none" w:sz="0" w:space="0" w:color="auto"/>
        <w:right w:val="none" w:sz="0" w:space="0" w:color="auto"/>
      </w:divBdr>
    </w:div>
    <w:div w:id="1120608375">
      <w:bodyDiv w:val="1"/>
      <w:marLeft w:val="0"/>
      <w:marRight w:val="0"/>
      <w:marTop w:val="0"/>
      <w:marBottom w:val="0"/>
      <w:divBdr>
        <w:top w:val="none" w:sz="0" w:space="0" w:color="auto"/>
        <w:left w:val="none" w:sz="0" w:space="0" w:color="auto"/>
        <w:bottom w:val="none" w:sz="0" w:space="0" w:color="auto"/>
        <w:right w:val="none" w:sz="0" w:space="0" w:color="auto"/>
      </w:divBdr>
    </w:div>
    <w:div w:id="1120610626">
      <w:bodyDiv w:val="1"/>
      <w:marLeft w:val="0"/>
      <w:marRight w:val="0"/>
      <w:marTop w:val="0"/>
      <w:marBottom w:val="0"/>
      <w:divBdr>
        <w:top w:val="none" w:sz="0" w:space="0" w:color="auto"/>
        <w:left w:val="none" w:sz="0" w:space="0" w:color="auto"/>
        <w:bottom w:val="none" w:sz="0" w:space="0" w:color="auto"/>
        <w:right w:val="none" w:sz="0" w:space="0" w:color="auto"/>
      </w:divBdr>
    </w:div>
    <w:div w:id="1121191741">
      <w:bodyDiv w:val="1"/>
      <w:marLeft w:val="0"/>
      <w:marRight w:val="0"/>
      <w:marTop w:val="0"/>
      <w:marBottom w:val="0"/>
      <w:divBdr>
        <w:top w:val="none" w:sz="0" w:space="0" w:color="auto"/>
        <w:left w:val="none" w:sz="0" w:space="0" w:color="auto"/>
        <w:bottom w:val="none" w:sz="0" w:space="0" w:color="auto"/>
        <w:right w:val="none" w:sz="0" w:space="0" w:color="auto"/>
      </w:divBdr>
    </w:div>
    <w:div w:id="1121411695">
      <w:bodyDiv w:val="1"/>
      <w:marLeft w:val="0"/>
      <w:marRight w:val="0"/>
      <w:marTop w:val="0"/>
      <w:marBottom w:val="0"/>
      <w:divBdr>
        <w:top w:val="none" w:sz="0" w:space="0" w:color="auto"/>
        <w:left w:val="none" w:sz="0" w:space="0" w:color="auto"/>
        <w:bottom w:val="none" w:sz="0" w:space="0" w:color="auto"/>
        <w:right w:val="none" w:sz="0" w:space="0" w:color="auto"/>
      </w:divBdr>
    </w:div>
    <w:div w:id="1121608597">
      <w:bodyDiv w:val="1"/>
      <w:marLeft w:val="0"/>
      <w:marRight w:val="0"/>
      <w:marTop w:val="0"/>
      <w:marBottom w:val="0"/>
      <w:divBdr>
        <w:top w:val="none" w:sz="0" w:space="0" w:color="auto"/>
        <w:left w:val="none" w:sz="0" w:space="0" w:color="auto"/>
        <w:bottom w:val="none" w:sz="0" w:space="0" w:color="auto"/>
        <w:right w:val="none" w:sz="0" w:space="0" w:color="auto"/>
      </w:divBdr>
    </w:div>
    <w:div w:id="1121799747">
      <w:bodyDiv w:val="1"/>
      <w:marLeft w:val="0"/>
      <w:marRight w:val="0"/>
      <w:marTop w:val="0"/>
      <w:marBottom w:val="0"/>
      <w:divBdr>
        <w:top w:val="none" w:sz="0" w:space="0" w:color="auto"/>
        <w:left w:val="none" w:sz="0" w:space="0" w:color="auto"/>
        <w:bottom w:val="none" w:sz="0" w:space="0" w:color="auto"/>
        <w:right w:val="none" w:sz="0" w:space="0" w:color="auto"/>
      </w:divBdr>
    </w:div>
    <w:div w:id="1121997338">
      <w:bodyDiv w:val="1"/>
      <w:marLeft w:val="0"/>
      <w:marRight w:val="0"/>
      <w:marTop w:val="0"/>
      <w:marBottom w:val="0"/>
      <w:divBdr>
        <w:top w:val="none" w:sz="0" w:space="0" w:color="auto"/>
        <w:left w:val="none" w:sz="0" w:space="0" w:color="auto"/>
        <w:bottom w:val="none" w:sz="0" w:space="0" w:color="auto"/>
        <w:right w:val="none" w:sz="0" w:space="0" w:color="auto"/>
      </w:divBdr>
    </w:div>
    <w:div w:id="1122041858">
      <w:bodyDiv w:val="1"/>
      <w:marLeft w:val="0"/>
      <w:marRight w:val="0"/>
      <w:marTop w:val="0"/>
      <w:marBottom w:val="0"/>
      <w:divBdr>
        <w:top w:val="none" w:sz="0" w:space="0" w:color="auto"/>
        <w:left w:val="none" w:sz="0" w:space="0" w:color="auto"/>
        <w:bottom w:val="none" w:sz="0" w:space="0" w:color="auto"/>
        <w:right w:val="none" w:sz="0" w:space="0" w:color="auto"/>
      </w:divBdr>
    </w:div>
    <w:div w:id="1122042316">
      <w:bodyDiv w:val="1"/>
      <w:marLeft w:val="0"/>
      <w:marRight w:val="0"/>
      <w:marTop w:val="0"/>
      <w:marBottom w:val="0"/>
      <w:divBdr>
        <w:top w:val="none" w:sz="0" w:space="0" w:color="auto"/>
        <w:left w:val="none" w:sz="0" w:space="0" w:color="auto"/>
        <w:bottom w:val="none" w:sz="0" w:space="0" w:color="auto"/>
        <w:right w:val="none" w:sz="0" w:space="0" w:color="auto"/>
      </w:divBdr>
    </w:div>
    <w:div w:id="1122915385">
      <w:bodyDiv w:val="1"/>
      <w:marLeft w:val="0"/>
      <w:marRight w:val="0"/>
      <w:marTop w:val="0"/>
      <w:marBottom w:val="0"/>
      <w:divBdr>
        <w:top w:val="none" w:sz="0" w:space="0" w:color="auto"/>
        <w:left w:val="none" w:sz="0" w:space="0" w:color="auto"/>
        <w:bottom w:val="none" w:sz="0" w:space="0" w:color="auto"/>
        <w:right w:val="none" w:sz="0" w:space="0" w:color="auto"/>
      </w:divBdr>
    </w:div>
    <w:div w:id="1122921034">
      <w:bodyDiv w:val="1"/>
      <w:marLeft w:val="0"/>
      <w:marRight w:val="0"/>
      <w:marTop w:val="0"/>
      <w:marBottom w:val="0"/>
      <w:divBdr>
        <w:top w:val="none" w:sz="0" w:space="0" w:color="auto"/>
        <w:left w:val="none" w:sz="0" w:space="0" w:color="auto"/>
        <w:bottom w:val="none" w:sz="0" w:space="0" w:color="auto"/>
        <w:right w:val="none" w:sz="0" w:space="0" w:color="auto"/>
      </w:divBdr>
    </w:div>
    <w:div w:id="1123692354">
      <w:bodyDiv w:val="1"/>
      <w:marLeft w:val="0"/>
      <w:marRight w:val="0"/>
      <w:marTop w:val="0"/>
      <w:marBottom w:val="0"/>
      <w:divBdr>
        <w:top w:val="none" w:sz="0" w:space="0" w:color="auto"/>
        <w:left w:val="none" w:sz="0" w:space="0" w:color="auto"/>
        <w:bottom w:val="none" w:sz="0" w:space="0" w:color="auto"/>
        <w:right w:val="none" w:sz="0" w:space="0" w:color="auto"/>
      </w:divBdr>
    </w:div>
    <w:div w:id="1125002413">
      <w:bodyDiv w:val="1"/>
      <w:marLeft w:val="0"/>
      <w:marRight w:val="0"/>
      <w:marTop w:val="0"/>
      <w:marBottom w:val="0"/>
      <w:divBdr>
        <w:top w:val="none" w:sz="0" w:space="0" w:color="auto"/>
        <w:left w:val="none" w:sz="0" w:space="0" w:color="auto"/>
        <w:bottom w:val="none" w:sz="0" w:space="0" w:color="auto"/>
        <w:right w:val="none" w:sz="0" w:space="0" w:color="auto"/>
      </w:divBdr>
    </w:div>
    <w:div w:id="1125270200">
      <w:bodyDiv w:val="1"/>
      <w:marLeft w:val="0"/>
      <w:marRight w:val="0"/>
      <w:marTop w:val="0"/>
      <w:marBottom w:val="0"/>
      <w:divBdr>
        <w:top w:val="none" w:sz="0" w:space="0" w:color="auto"/>
        <w:left w:val="none" w:sz="0" w:space="0" w:color="auto"/>
        <w:bottom w:val="none" w:sz="0" w:space="0" w:color="auto"/>
        <w:right w:val="none" w:sz="0" w:space="0" w:color="auto"/>
      </w:divBdr>
    </w:div>
    <w:div w:id="1125462272">
      <w:bodyDiv w:val="1"/>
      <w:marLeft w:val="0"/>
      <w:marRight w:val="0"/>
      <w:marTop w:val="0"/>
      <w:marBottom w:val="0"/>
      <w:divBdr>
        <w:top w:val="none" w:sz="0" w:space="0" w:color="auto"/>
        <w:left w:val="none" w:sz="0" w:space="0" w:color="auto"/>
        <w:bottom w:val="none" w:sz="0" w:space="0" w:color="auto"/>
        <w:right w:val="none" w:sz="0" w:space="0" w:color="auto"/>
      </w:divBdr>
    </w:div>
    <w:div w:id="1125536354">
      <w:bodyDiv w:val="1"/>
      <w:marLeft w:val="0"/>
      <w:marRight w:val="0"/>
      <w:marTop w:val="0"/>
      <w:marBottom w:val="0"/>
      <w:divBdr>
        <w:top w:val="none" w:sz="0" w:space="0" w:color="auto"/>
        <w:left w:val="none" w:sz="0" w:space="0" w:color="auto"/>
        <w:bottom w:val="none" w:sz="0" w:space="0" w:color="auto"/>
        <w:right w:val="none" w:sz="0" w:space="0" w:color="auto"/>
      </w:divBdr>
    </w:div>
    <w:div w:id="1125737913">
      <w:bodyDiv w:val="1"/>
      <w:marLeft w:val="0"/>
      <w:marRight w:val="0"/>
      <w:marTop w:val="0"/>
      <w:marBottom w:val="0"/>
      <w:divBdr>
        <w:top w:val="none" w:sz="0" w:space="0" w:color="auto"/>
        <w:left w:val="none" w:sz="0" w:space="0" w:color="auto"/>
        <w:bottom w:val="none" w:sz="0" w:space="0" w:color="auto"/>
        <w:right w:val="none" w:sz="0" w:space="0" w:color="auto"/>
      </w:divBdr>
    </w:div>
    <w:div w:id="1126460236">
      <w:bodyDiv w:val="1"/>
      <w:marLeft w:val="0"/>
      <w:marRight w:val="0"/>
      <w:marTop w:val="0"/>
      <w:marBottom w:val="0"/>
      <w:divBdr>
        <w:top w:val="none" w:sz="0" w:space="0" w:color="auto"/>
        <w:left w:val="none" w:sz="0" w:space="0" w:color="auto"/>
        <w:bottom w:val="none" w:sz="0" w:space="0" w:color="auto"/>
        <w:right w:val="none" w:sz="0" w:space="0" w:color="auto"/>
      </w:divBdr>
    </w:div>
    <w:div w:id="1126460904">
      <w:bodyDiv w:val="1"/>
      <w:marLeft w:val="0"/>
      <w:marRight w:val="0"/>
      <w:marTop w:val="0"/>
      <w:marBottom w:val="0"/>
      <w:divBdr>
        <w:top w:val="none" w:sz="0" w:space="0" w:color="auto"/>
        <w:left w:val="none" w:sz="0" w:space="0" w:color="auto"/>
        <w:bottom w:val="none" w:sz="0" w:space="0" w:color="auto"/>
        <w:right w:val="none" w:sz="0" w:space="0" w:color="auto"/>
      </w:divBdr>
    </w:div>
    <w:div w:id="1126849885">
      <w:bodyDiv w:val="1"/>
      <w:marLeft w:val="0"/>
      <w:marRight w:val="0"/>
      <w:marTop w:val="0"/>
      <w:marBottom w:val="0"/>
      <w:divBdr>
        <w:top w:val="none" w:sz="0" w:space="0" w:color="auto"/>
        <w:left w:val="none" w:sz="0" w:space="0" w:color="auto"/>
        <w:bottom w:val="none" w:sz="0" w:space="0" w:color="auto"/>
        <w:right w:val="none" w:sz="0" w:space="0" w:color="auto"/>
      </w:divBdr>
    </w:div>
    <w:div w:id="1127167257">
      <w:bodyDiv w:val="1"/>
      <w:marLeft w:val="0"/>
      <w:marRight w:val="0"/>
      <w:marTop w:val="0"/>
      <w:marBottom w:val="0"/>
      <w:divBdr>
        <w:top w:val="none" w:sz="0" w:space="0" w:color="auto"/>
        <w:left w:val="none" w:sz="0" w:space="0" w:color="auto"/>
        <w:bottom w:val="none" w:sz="0" w:space="0" w:color="auto"/>
        <w:right w:val="none" w:sz="0" w:space="0" w:color="auto"/>
      </w:divBdr>
    </w:div>
    <w:div w:id="1127434741">
      <w:bodyDiv w:val="1"/>
      <w:marLeft w:val="0"/>
      <w:marRight w:val="0"/>
      <w:marTop w:val="0"/>
      <w:marBottom w:val="0"/>
      <w:divBdr>
        <w:top w:val="none" w:sz="0" w:space="0" w:color="auto"/>
        <w:left w:val="none" w:sz="0" w:space="0" w:color="auto"/>
        <w:bottom w:val="none" w:sz="0" w:space="0" w:color="auto"/>
        <w:right w:val="none" w:sz="0" w:space="0" w:color="auto"/>
      </w:divBdr>
    </w:div>
    <w:div w:id="1127699949">
      <w:bodyDiv w:val="1"/>
      <w:marLeft w:val="0"/>
      <w:marRight w:val="0"/>
      <w:marTop w:val="0"/>
      <w:marBottom w:val="0"/>
      <w:divBdr>
        <w:top w:val="none" w:sz="0" w:space="0" w:color="auto"/>
        <w:left w:val="none" w:sz="0" w:space="0" w:color="auto"/>
        <w:bottom w:val="none" w:sz="0" w:space="0" w:color="auto"/>
        <w:right w:val="none" w:sz="0" w:space="0" w:color="auto"/>
      </w:divBdr>
    </w:div>
    <w:div w:id="1128204934">
      <w:bodyDiv w:val="1"/>
      <w:marLeft w:val="0"/>
      <w:marRight w:val="0"/>
      <w:marTop w:val="0"/>
      <w:marBottom w:val="0"/>
      <w:divBdr>
        <w:top w:val="none" w:sz="0" w:space="0" w:color="auto"/>
        <w:left w:val="none" w:sz="0" w:space="0" w:color="auto"/>
        <w:bottom w:val="none" w:sz="0" w:space="0" w:color="auto"/>
        <w:right w:val="none" w:sz="0" w:space="0" w:color="auto"/>
      </w:divBdr>
    </w:div>
    <w:div w:id="1129275113">
      <w:bodyDiv w:val="1"/>
      <w:marLeft w:val="0"/>
      <w:marRight w:val="0"/>
      <w:marTop w:val="0"/>
      <w:marBottom w:val="0"/>
      <w:divBdr>
        <w:top w:val="none" w:sz="0" w:space="0" w:color="auto"/>
        <w:left w:val="none" w:sz="0" w:space="0" w:color="auto"/>
        <w:bottom w:val="none" w:sz="0" w:space="0" w:color="auto"/>
        <w:right w:val="none" w:sz="0" w:space="0" w:color="auto"/>
      </w:divBdr>
    </w:div>
    <w:div w:id="1129276294">
      <w:bodyDiv w:val="1"/>
      <w:marLeft w:val="0"/>
      <w:marRight w:val="0"/>
      <w:marTop w:val="0"/>
      <w:marBottom w:val="0"/>
      <w:divBdr>
        <w:top w:val="none" w:sz="0" w:space="0" w:color="auto"/>
        <w:left w:val="none" w:sz="0" w:space="0" w:color="auto"/>
        <w:bottom w:val="none" w:sz="0" w:space="0" w:color="auto"/>
        <w:right w:val="none" w:sz="0" w:space="0" w:color="auto"/>
      </w:divBdr>
    </w:div>
    <w:div w:id="1129476871">
      <w:bodyDiv w:val="1"/>
      <w:marLeft w:val="0"/>
      <w:marRight w:val="0"/>
      <w:marTop w:val="0"/>
      <w:marBottom w:val="0"/>
      <w:divBdr>
        <w:top w:val="none" w:sz="0" w:space="0" w:color="auto"/>
        <w:left w:val="none" w:sz="0" w:space="0" w:color="auto"/>
        <w:bottom w:val="none" w:sz="0" w:space="0" w:color="auto"/>
        <w:right w:val="none" w:sz="0" w:space="0" w:color="auto"/>
      </w:divBdr>
    </w:div>
    <w:div w:id="1129858367">
      <w:bodyDiv w:val="1"/>
      <w:marLeft w:val="0"/>
      <w:marRight w:val="0"/>
      <w:marTop w:val="0"/>
      <w:marBottom w:val="0"/>
      <w:divBdr>
        <w:top w:val="none" w:sz="0" w:space="0" w:color="auto"/>
        <w:left w:val="none" w:sz="0" w:space="0" w:color="auto"/>
        <w:bottom w:val="none" w:sz="0" w:space="0" w:color="auto"/>
        <w:right w:val="none" w:sz="0" w:space="0" w:color="auto"/>
      </w:divBdr>
    </w:div>
    <w:div w:id="1129862783">
      <w:bodyDiv w:val="1"/>
      <w:marLeft w:val="0"/>
      <w:marRight w:val="0"/>
      <w:marTop w:val="0"/>
      <w:marBottom w:val="0"/>
      <w:divBdr>
        <w:top w:val="none" w:sz="0" w:space="0" w:color="auto"/>
        <w:left w:val="none" w:sz="0" w:space="0" w:color="auto"/>
        <w:bottom w:val="none" w:sz="0" w:space="0" w:color="auto"/>
        <w:right w:val="none" w:sz="0" w:space="0" w:color="auto"/>
      </w:divBdr>
    </w:div>
    <w:div w:id="1130049739">
      <w:bodyDiv w:val="1"/>
      <w:marLeft w:val="0"/>
      <w:marRight w:val="0"/>
      <w:marTop w:val="0"/>
      <w:marBottom w:val="0"/>
      <w:divBdr>
        <w:top w:val="none" w:sz="0" w:space="0" w:color="auto"/>
        <w:left w:val="none" w:sz="0" w:space="0" w:color="auto"/>
        <w:bottom w:val="none" w:sz="0" w:space="0" w:color="auto"/>
        <w:right w:val="none" w:sz="0" w:space="0" w:color="auto"/>
      </w:divBdr>
    </w:div>
    <w:div w:id="1130051855">
      <w:bodyDiv w:val="1"/>
      <w:marLeft w:val="0"/>
      <w:marRight w:val="0"/>
      <w:marTop w:val="0"/>
      <w:marBottom w:val="0"/>
      <w:divBdr>
        <w:top w:val="none" w:sz="0" w:space="0" w:color="auto"/>
        <w:left w:val="none" w:sz="0" w:space="0" w:color="auto"/>
        <w:bottom w:val="none" w:sz="0" w:space="0" w:color="auto"/>
        <w:right w:val="none" w:sz="0" w:space="0" w:color="auto"/>
      </w:divBdr>
    </w:div>
    <w:div w:id="1131249010">
      <w:bodyDiv w:val="1"/>
      <w:marLeft w:val="0"/>
      <w:marRight w:val="0"/>
      <w:marTop w:val="0"/>
      <w:marBottom w:val="0"/>
      <w:divBdr>
        <w:top w:val="none" w:sz="0" w:space="0" w:color="auto"/>
        <w:left w:val="none" w:sz="0" w:space="0" w:color="auto"/>
        <w:bottom w:val="none" w:sz="0" w:space="0" w:color="auto"/>
        <w:right w:val="none" w:sz="0" w:space="0" w:color="auto"/>
      </w:divBdr>
    </w:div>
    <w:div w:id="1131632519">
      <w:bodyDiv w:val="1"/>
      <w:marLeft w:val="0"/>
      <w:marRight w:val="0"/>
      <w:marTop w:val="0"/>
      <w:marBottom w:val="0"/>
      <w:divBdr>
        <w:top w:val="none" w:sz="0" w:space="0" w:color="auto"/>
        <w:left w:val="none" w:sz="0" w:space="0" w:color="auto"/>
        <w:bottom w:val="none" w:sz="0" w:space="0" w:color="auto"/>
        <w:right w:val="none" w:sz="0" w:space="0" w:color="auto"/>
      </w:divBdr>
    </w:div>
    <w:div w:id="1131821290">
      <w:bodyDiv w:val="1"/>
      <w:marLeft w:val="0"/>
      <w:marRight w:val="0"/>
      <w:marTop w:val="0"/>
      <w:marBottom w:val="0"/>
      <w:divBdr>
        <w:top w:val="none" w:sz="0" w:space="0" w:color="auto"/>
        <w:left w:val="none" w:sz="0" w:space="0" w:color="auto"/>
        <w:bottom w:val="none" w:sz="0" w:space="0" w:color="auto"/>
        <w:right w:val="none" w:sz="0" w:space="0" w:color="auto"/>
      </w:divBdr>
    </w:div>
    <w:div w:id="1132094748">
      <w:bodyDiv w:val="1"/>
      <w:marLeft w:val="0"/>
      <w:marRight w:val="0"/>
      <w:marTop w:val="0"/>
      <w:marBottom w:val="0"/>
      <w:divBdr>
        <w:top w:val="none" w:sz="0" w:space="0" w:color="auto"/>
        <w:left w:val="none" w:sz="0" w:space="0" w:color="auto"/>
        <w:bottom w:val="none" w:sz="0" w:space="0" w:color="auto"/>
        <w:right w:val="none" w:sz="0" w:space="0" w:color="auto"/>
      </w:divBdr>
    </w:div>
    <w:div w:id="1132211704">
      <w:bodyDiv w:val="1"/>
      <w:marLeft w:val="0"/>
      <w:marRight w:val="0"/>
      <w:marTop w:val="0"/>
      <w:marBottom w:val="0"/>
      <w:divBdr>
        <w:top w:val="none" w:sz="0" w:space="0" w:color="auto"/>
        <w:left w:val="none" w:sz="0" w:space="0" w:color="auto"/>
        <w:bottom w:val="none" w:sz="0" w:space="0" w:color="auto"/>
        <w:right w:val="none" w:sz="0" w:space="0" w:color="auto"/>
      </w:divBdr>
    </w:div>
    <w:div w:id="1132401888">
      <w:bodyDiv w:val="1"/>
      <w:marLeft w:val="0"/>
      <w:marRight w:val="0"/>
      <w:marTop w:val="0"/>
      <w:marBottom w:val="0"/>
      <w:divBdr>
        <w:top w:val="none" w:sz="0" w:space="0" w:color="auto"/>
        <w:left w:val="none" w:sz="0" w:space="0" w:color="auto"/>
        <w:bottom w:val="none" w:sz="0" w:space="0" w:color="auto"/>
        <w:right w:val="none" w:sz="0" w:space="0" w:color="auto"/>
      </w:divBdr>
    </w:div>
    <w:div w:id="1132600604">
      <w:bodyDiv w:val="1"/>
      <w:marLeft w:val="0"/>
      <w:marRight w:val="0"/>
      <w:marTop w:val="0"/>
      <w:marBottom w:val="0"/>
      <w:divBdr>
        <w:top w:val="none" w:sz="0" w:space="0" w:color="auto"/>
        <w:left w:val="none" w:sz="0" w:space="0" w:color="auto"/>
        <w:bottom w:val="none" w:sz="0" w:space="0" w:color="auto"/>
        <w:right w:val="none" w:sz="0" w:space="0" w:color="auto"/>
      </w:divBdr>
    </w:div>
    <w:div w:id="1132672478">
      <w:bodyDiv w:val="1"/>
      <w:marLeft w:val="0"/>
      <w:marRight w:val="0"/>
      <w:marTop w:val="0"/>
      <w:marBottom w:val="0"/>
      <w:divBdr>
        <w:top w:val="none" w:sz="0" w:space="0" w:color="auto"/>
        <w:left w:val="none" w:sz="0" w:space="0" w:color="auto"/>
        <w:bottom w:val="none" w:sz="0" w:space="0" w:color="auto"/>
        <w:right w:val="none" w:sz="0" w:space="0" w:color="auto"/>
      </w:divBdr>
    </w:div>
    <w:div w:id="1132673419">
      <w:bodyDiv w:val="1"/>
      <w:marLeft w:val="0"/>
      <w:marRight w:val="0"/>
      <w:marTop w:val="0"/>
      <w:marBottom w:val="0"/>
      <w:divBdr>
        <w:top w:val="none" w:sz="0" w:space="0" w:color="auto"/>
        <w:left w:val="none" w:sz="0" w:space="0" w:color="auto"/>
        <w:bottom w:val="none" w:sz="0" w:space="0" w:color="auto"/>
        <w:right w:val="none" w:sz="0" w:space="0" w:color="auto"/>
      </w:divBdr>
    </w:div>
    <w:div w:id="1133517475">
      <w:bodyDiv w:val="1"/>
      <w:marLeft w:val="0"/>
      <w:marRight w:val="0"/>
      <w:marTop w:val="0"/>
      <w:marBottom w:val="0"/>
      <w:divBdr>
        <w:top w:val="none" w:sz="0" w:space="0" w:color="auto"/>
        <w:left w:val="none" w:sz="0" w:space="0" w:color="auto"/>
        <w:bottom w:val="none" w:sz="0" w:space="0" w:color="auto"/>
        <w:right w:val="none" w:sz="0" w:space="0" w:color="auto"/>
      </w:divBdr>
    </w:div>
    <w:div w:id="1133715044">
      <w:bodyDiv w:val="1"/>
      <w:marLeft w:val="0"/>
      <w:marRight w:val="0"/>
      <w:marTop w:val="0"/>
      <w:marBottom w:val="0"/>
      <w:divBdr>
        <w:top w:val="none" w:sz="0" w:space="0" w:color="auto"/>
        <w:left w:val="none" w:sz="0" w:space="0" w:color="auto"/>
        <w:bottom w:val="none" w:sz="0" w:space="0" w:color="auto"/>
        <w:right w:val="none" w:sz="0" w:space="0" w:color="auto"/>
      </w:divBdr>
    </w:div>
    <w:div w:id="1133909854">
      <w:bodyDiv w:val="1"/>
      <w:marLeft w:val="0"/>
      <w:marRight w:val="0"/>
      <w:marTop w:val="0"/>
      <w:marBottom w:val="0"/>
      <w:divBdr>
        <w:top w:val="none" w:sz="0" w:space="0" w:color="auto"/>
        <w:left w:val="none" w:sz="0" w:space="0" w:color="auto"/>
        <w:bottom w:val="none" w:sz="0" w:space="0" w:color="auto"/>
        <w:right w:val="none" w:sz="0" w:space="0" w:color="auto"/>
      </w:divBdr>
    </w:div>
    <w:div w:id="1134255615">
      <w:bodyDiv w:val="1"/>
      <w:marLeft w:val="0"/>
      <w:marRight w:val="0"/>
      <w:marTop w:val="0"/>
      <w:marBottom w:val="0"/>
      <w:divBdr>
        <w:top w:val="none" w:sz="0" w:space="0" w:color="auto"/>
        <w:left w:val="none" w:sz="0" w:space="0" w:color="auto"/>
        <w:bottom w:val="none" w:sz="0" w:space="0" w:color="auto"/>
        <w:right w:val="none" w:sz="0" w:space="0" w:color="auto"/>
      </w:divBdr>
    </w:div>
    <w:div w:id="1134710423">
      <w:bodyDiv w:val="1"/>
      <w:marLeft w:val="0"/>
      <w:marRight w:val="0"/>
      <w:marTop w:val="0"/>
      <w:marBottom w:val="0"/>
      <w:divBdr>
        <w:top w:val="none" w:sz="0" w:space="0" w:color="auto"/>
        <w:left w:val="none" w:sz="0" w:space="0" w:color="auto"/>
        <w:bottom w:val="none" w:sz="0" w:space="0" w:color="auto"/>
        <w:right w:val="none" w:sz="0" w:space="0" w:color="auto"/>
      </w:divBdr>
    </w:div>
    <w:div w:id="1134759880">
      <w:bodyDiv w:val="1"/>
      <w:marLeft w:val="0"/>
      <w:marRight w:val="0"/>
      <w:marTop w:val="0"/>
      <w:marBottom w:val="0"/>
      <w:divBdr>
        <w:top w:val="none" w:sz="0" w:space="0" w:color="auto"/>
        <w:left w:val="none" w:sz="0" w:space="0" w:color="auto"/>
        <w:bottom w:val="none" w:sz="0" w:space="0" w:color="auto"/>
        <w:right w:val="none" w:sz="0" w:space="0" w:color="auto"/>
      </w:divBdr>
    </w:div>
    <w:div w:id="1135872830">
      <w:bodyDiv w:val="1"/>
      <w:marLeft w:val="0"/>
      <w:marRight w:val="0"/>
      <w:marTop w:val="0"/>
      <w:marBottom w:val="0"/>
      <w:divBdr>
        <w:top w:val="none" w:sz="0" w:space="0" w:color="auto"/>
        <w:left w:val="none" w:sz="0" w:space="0" w:color="auto"/>
        <w:bottom w:val="none" w:sz="0" w:space="0" w:color="auto"/>
        <w:right w:val="none" w:sz="0" w:space="0" w:color="auto"/>
      </w:divBdr>
    </w:div>
    <w:div w:id="1136412823">
      <w:bodyDiv w:val="1"/>
      <w:marLeft w:val="0"/>
      <w:marRight w:val="0"/>
      <w:marTop w:val="0"/>
      <w:marBottom w:val="0"/>
      <w:divBdr>
        <w:top w:val="none" w:sz="0" w:space="0" w:color="auto"/>
        <w:left w:val="none" w:sz="0" w:space="0" w:color="auto"/>
        <w:bottom w:val="none" w:sz="0" w:space="0" w:color="auto"/>
        <w:right w:val="none" w:sz="0" w:space="0" w:color="auto"/>
      </w:divBdr>
    </w:div>
    <w:div w:id="1136414459">
      <w:bodyDiv w:val="1"/>
      <w:marLeft w:val="0"/>
      <w:marRight w:val="0"/>
      <w:marTop w:val="0"/>
      <w:marBottom w:val="0"/>
      <w:divBdr>
        <w:top w:val="none" w:sz="0" w:space="0" w:color="auto"/>
        <w:left w:val="none" w:sz="0" w:space="0" w:color="auto"/>
        <w:bottom w:val="none" w:sz="0" w:space="0" w:color="auto"/>
        <w:right w:val="none" w:sz="0" w:space="0" w:color="auto"/>
      </w:divBdr>
    </w:div>
    <w:div w:id="1136492328">
      <w:bodyDiv w:val="1"/>
      <w:marLeft w:val="0"/>
      <w:marRight w:val="0"/>
      <w:marTop w:val="0"/>
      <w:marBottom w:val="0"/>
      <w:divBdr>
        <w:top w:val="none" w:sz="0" w:space="0" w:color="auto"/>
        <w:left w:val="none" w:sz="0" w:space="0" w:color="auto"/>
        <w:bottom w:val="none" w:sz="0" w:space="0" w:color="auto"/>
        <w:right w:val="none" w:sz="0" w:space="0" w:color="auto"/>
      </w:divBdr>
    </w:div>
    <w:div w:id="1136677751">
      <w:bodyDiv w:val="1"/>
      <w:marLeft w:val="0"/>
      <w:marRight w:val="0"/>
      <w:marTop w:val="0"/>
      <w:marBottom w:val="0"/>
      <w:divBdr>
        <w:top w:val="none" w:sz="0" w:space="0" w:color="auto"/>
        <w:left w:val="none" w:sz="0" w:space="0" w:color="auto"/>
        <w:bottom w:val="none" w:sz="0" w:space="0" w:color="auto"/>
        <w:right w:val="none" w:sz="0" w:space="0" w:color="auto"/>
      </w:divBdr>
    </w:div>
    <w:div w:id="1137794394">
      <w:bodyDiv w:val="1"/>
      <w:marLeft w:val="0"/>
      <w:marRight w:val="0"/>
      <w:marTop w:val="0"/>
      <w:marBottom w:val="0"/>
      <w:divBdr>
        <w:top w:val="none" w:sz="0" w:space="0" w:color="auto"/>
        <w:left w:val="none" w:sz="0" w:space="0" w:color="auto"/>
        <w:bottom w:val="none" w:sz="0" w:space="0" w:color="auto"/>
        <w:right w:val="none" w:sz="0" w:space="0" w:color="auto"/>
      </w:divBdr>
    </w:div>
    <w:div w:id="1138571118">
      <w:bodyDiv w:val="1"/>
      <w:marLeft w:val="0"/>
      <w:marRight w:val="0"/>
      <w:marTop w:val="0"/>
      <w:marBottom w:val="0"/>
      <w:divBdr>
        <w:top w:val="none" w:sz="0" w:space="0" w:color="auto"/>
        <w:left w:val="none" w:sz="0" w:space="0" w:color="auto"/>
        <w:bottom w:val="none" w:sz="0" w:space="0" w:color="auto"/>
        <w:right w:val="none" w:sz="0" w:space="0" w:color="auto"/>
      </w:divBdr>
    </w:div>
    <w:div w:id="1139034523">
      <w:bodyDiv w:val="1"/>
      <w:marLeft w:val="0"/>
      <w:marRight w:val="0"/>
      <w:marTop w:val="0"/>
      <w:marBottom w:val="0"/>
      <w:divBdr>
        <w:top w:val="none" w:sz="0" w:space="0" w:color="auto"/>
        <w:left w:val="none" w:sz="0" w:space="0" w:color="auto"/>
        <w:bottom w:val="none" w:sz="0" w:space="0" w:color="auto"/>
        <w:right w:val="none" w:sz="0" w:space="0" w:color="auto"/>
      </w:divBdr>
    </w:div>
    <w:div w:id="1139224085">
      <w:bodyDiv w:val="1"/>
      <w:marLeft w:val="0"/>
      <w:marRight w:val="0"/>
      <w:marTop w:val="0"/>
      <w:marBottom w:val="0"/>
      <w:divBdr>
        <w:top w:val="none" w:sz="0" w:space="0" w:color="auto"/>
        <w:left w:val="none" w:sz="0" w:space="0" w:color="auto"/>
        <w:bottom w:val="none" w:sz="0" w:space="0" w:color="auto"/>
        <w:right w:val="none" w:sz="0" w:space="0" w:color="auto"/>
      </w:divBdr>
    </w:div>
    <w:div w:id="1140152167">
      <w:bodyDiv w:val="1"/>
      <w:marLeft w:val="0"/>
      <w:marRight w:val="0"/>
      <w:marTop w:val="0"/>
      <w:marBottom w:val="0"/>
      <w:divBdr>
        <w:top w:val="none" w:sz="0" w:space="0" w:color="auto"/>
        <w:left w:val="none" w:sz="0" w:space="0" w:color="auto"/>
        <w:bottom w:val="none" w:sz="0" w:space="0" w:color="auto"/>
        <w:right w:val="none" w:sz="0" w:space="0" w:color="auto"/>
      </w:divBdr>
    </w:div>
    <w:div w:id="1140995386">
      <w:bodyDiv w:val="1"/>
      <w:marLeft w:val="0"/>
      <w:marRight w:val="0"/>
      <w:marTop w:val="0"/>
      <w:marBottom w:val="0"/>
      <w:divBdr>
        <w:top w:val="none" w:sz="0" w:space="0" w:color="auto"/>
        <w:left w:val="none" w:sz="0" w:space="0" w:color="auto"/>
        <w:bottom w:val="none" w:sz="0" w:space="0" w:color="auto"/>
        <w:right w:val="none" w:sz="0" w:space="0" w:color="auto"/>
      </w:divBdr>
    </w:div>
    <w:div w:id="1141310508">
      <w:bodyDiv w:val="1"/>
      <w:marLeft w:val="0"/>
      <w:marRight w:val="0"/>
      <w:marTop w:val="0"/>
      <w:marBottom w:val="0"/>
      <w:divBdr>
        <w:top w:val="none" w:sz="0" w:space="0" w:color="auto"/>
        <w:left w:val="none" w:sz="0" w:space="0" w:color="auto"/>
        <w:bottom w:val="none" w:sz="0" w:space="0" w:color="auto"/>
        <w:right w:val="none" w:sz="0" w:space="0" w:color="auto"/>
      </w:divBdr>
    </w:div>
    <w:div w:id="1141314118">
      <w:bodyDiv w:val="1"/>
      <w:marLeft w:val="0"/>
      <w:marRight w:val="0"/>
      <w:marTop w:val="0"/>
      <w:marBottom w:val="0"/>
      <w:divBdr>
        <w:top w:val="none" w:sz="0" w:space="0" w:color="auto"/>
        <w:left w:val="none" w:sz="0" w:space="0" w:color="auto"/>
        <w:bottom w:val="none" w:sz="0" w:space="0" w:color="auto"/>
        <w:right w:val="none" w:sz="0" w:space="0" w:color="auto"/>
      </w:divBdr>
    </w:div>
    <w:div w:id="1141340981">
      <w:bodyDiv w:val="1"/>
      <w:marLeft w:val="0"/>
      <w:marRight w:val="0"/>
      <w:marTop w:val="0"/>
      <w:marBottom w:val="0"/>
      <w:divBdr>
        <w:top w:val="none" w:sz="0" w:space="0" w:color="auto"/>
        <w:left w:val="none" w:sz="0" w:space="0" w:color="auto"/>
        <w:bottom w:val="none" w:sz="0" w:space="0" w:color="auto"/>
        <w:right w:val="none" w:sz="0" w:space="0" w:color="auto"/>
      </w:divBdr>
    </w:div>
    <w:div w:id="1141382877">
      <w:bodyDiv w:val="1"/>
      <w:marLeft w:val="0"/>
      <w:marRight w:val="0"/>
      <w:marTop w:val="0"/>
      <w:marBottom w:val="0"/>
      <w:divBdr>
        <w:top w:val="none" w:sz="0" w:space="0" w:color="auto"/>
        <w:left w:val="none" w:sz="0" w:space="0" w:color="auto"/>
        <w:bottom w:val="none" w:sz="0" w:space="0" w:color="auto"/>
        <w:right w:val="none" w:sz="0" w:space="0" w:color="auto"/>
      </w:divBdr>
    </w:div>
    <w:div w:id="1141846365">
      <w:bodyDiv w:val="1"/>
      <w:marLeft w:val="0"/>
      <w:marRight w:val="0"/>
      <w:marTop w:val="0"/>
      <w:marBottom w:val="0"/>
      <w:divBdr>
        <w:top w:val="none" w:sz="0" w:space="0" w:color="auto"/>
        <w:left w:val="none" w:sz="0" w:space="0" w:color="auto"/>
        <w:bottom w:val="none" w:sz="0" w:space="0" w:color="auto"/>
        <w:right w:val="none" w:sz="0" w:space="0" w:color="auto"/>
      </w:divBdr>
    </w:div>
    <w:div w:id="1142192094">
      <w:bodyDiv w:val="1"/>
      <w:marLeft w:val="0"/>
      <w:marRight w:val="0"/>
      <w:marTop w:val="0"/>
      <w:marBottom w:val="0"/>
      <w:divBdr>
        <w:top w:val="none" w:sz="0" w:space="0" w:color="auto"/>
        <w:left w:val="none" w:sz="0" w:space="0" w:color="auto"/>
        <w:bottom w:val="none" w:sz="0" w:space="0" w:color="auto"/>
        <w:right w:val="none" w:sz="0" w:space="0" w:color="auto"/>
      </w:divBdr>
    </w:div>
    <w:div w:id="1142387472">
      <w:bodyDiv w:val="1"/>
      <w:marLeft w:val="0"/>
      <w:marRight w:val="0"/>
      <w:marTop w:val="0"/>
      <w:marBottom w:val="0"/>
      <w:divBdr>
        <w:top w:val="none" w:sz="0" w:space="0" w:color="auto"/>
        <w:left w:val="none" w:sz="0" w:space="0" w:color="auto"/>
        <w:bottom w:val="none" w:sz="0" w:space="0" w:color="auto"/>
        <w:right w:val="none" w:sz="0" w:space="0" w:color="auto"/>
      </w:divBdr>
    </w:div>
    <w:div w:id="1142847928">
      <w:bodyDiv w:val="1"/>
      <w:marLeft w:val="0"/>
      <w:marRight w:val="0"/>
      <w:marTop w:val="0"/>
      <w:marBottom w:val="0"/>
      <w:divBdr>
        <w:top w:val="none" w:sz="0" w:space="0" w:color="auto"/>
        <w:left w:val="none" w:sz="0" w:space="0" w:color="auto"/>
        <w:bottom w:val="none" w:sz="0" w:space="0" w:color="auto"/>
        <w:right w:val="none" w:sz="0" w:space="0" w:color="auto"/>
      </w:divBdr>
    </w:div>
    <w:div w:id="1143428172">
      <w:bodyDiv w:val="1"/>
      <w:marLeft w:val="0"/>
      <w:marRight w:val="0"/>
      <w:marTop w:val="0"/>
      <w:marBottom w:val="0"/>
      <w:divBdr>
        <w:top w:val="none" w:sz="0" w:space="0" w:color="auto"/>
        <w:left w:val="none" w:sz="0" w:space="0" w:color="auto"/>
        <w:bottom w:val="none" w:sz="0" w:space="0" w:color="auto"/>
        <w:right w:val="none" w:sz="0" w:space="0" w:color="auto"/>
      </w:divBdr>
    </w:div>
    <w:div w:id="1143623015">
      <w:bodyDiv w:val="1"/>
      <w:marLeft w:val="0"/>
      <w:marRight w:val="0"/>
      <w:marTop w:val="0"/>
      <w:marBottom w:val="0"/>
      <w:divBdr>
        <w:top w:val="none" w:sz="0" w:space="0" w:color="auto"/>
        <w:left w:val="none" w:sz="0" w:space="0" w:color="auto"/>
        <w:bottom w:val="none" w:sz="0" w:space="0" w:color="auto"/>
        <w:right w:val="none" w:sz="0" w:space="0" w:color="auto"/>
      </w:divBdr>
    </w:div>
    <w:div w:id="1143932177">
      <w:bodyDiv w:val="1"/>
      <w:marLeft w:val="0"/>
      <w:marRight w:val="0"/>
      <w:marTop w:val="0"/>
      <w:marBottom w:val="0"/>
      <w:divBdr>
        <w:top w:val="none" w:sz="0" w:space="0" w:color="auto"/>
        <w:left w:val="none" w:sz="0" w:space="0" w:color="auto"/>
        <w:bottom w:val="none" w:sz="0" w:space="0" w:color="auto"/>
        <w:right w:val="none" w:sz="0" w:space="0" w:color="auto"/>
      </w:divBdr>
    </w:div>
    <w:div w:id="1144397169">
      <w:bodyDiv w:val="1"/>
      <w:marLeft w:val="0"/>
      <w:marRight w:val="0"/>
      <w:marTop w:val="0"/>
      <w:marBottom w:val="0"/>
      <w:divBdr>
        <w:top w:val="none" w:sz="0" w:space="0" w:color="auto"/>
        <w:left w:val="none" w:sz="0" w:space="0" w:color="auto"/>
        <w:bottom w:val="none" w:sz="0" w:space="0" w:color="auto"/>
        <w:right w:val="none" w:sz="0" w:space="0" w:color="auto"/>
      </w:divBdr>
    </w:div>
    <w:div w:id="1144665842">
      <w:bodyDiv w:val="1"/>
      <w:marLeft w:val="0"/>
      <w:marRight w:val="0"/>
      <w:marTop w:val="0"/>
      <w:marBottom w:val="0"/>
      <w:divBdr>
        <w:top w:val="none" w:sz="0" w:space="0" w:color="auto"/>
        <w:left w:val="none" w:sz="0" w:space="0" w:color="auto"/>
        <w:bottom w:val="none" w:sz="0" w:space="0" w:color="auto"/>
        <w:right w:val="none" w:sz="0" w:space="0" w:color="auto"/>
      </w:divBdr>
    </w:div>
    <w:div w:id="1145001898">
      <w:bodyDiv w:val="1"/>
      <w:marLeft w:val="0"/>
      <w:marRight w:val="0"/>
      <w:marTop w:val="0"/>
      <w:marBottom w:val="0"/>
      <w:divBdr>
        <w:top w:val="none" w:sz="0" w:space="0" w:color="auto"/>
        <w:left w:val="none" w:sz="0" w:space="0" w:color="auto"/>
        <w:bottom w:val="none" w:sz="0" w:space="0" w:color="auto"/>
        <w:right w:val="none" w:sz="0" w:space="0" w:color="auto"/>
      </w:divBdr>
    </w:div>
    <w:div w:id="1145587807">
      <w:bodyDiv w:val="1"/>
      <w:marLeft w:val="0"/>
      <w:marRight w:val="0"/>
      <w:marTop w:val="0"/>
      <w:marBottom w:val="0"/>
      <w:divBdr>
        <w:top w:val="none" w:sz="0" w:space="0" w:color="auto"/>
        <w:left w:val="none" w:sz="0" w:space="0" w:color="auto"/>
        <w:bottom w:val="none" w:sz="0" w:space="0" w:color="auto"/>
        <w:right w:val="none" w:sz="0" w:space="0" w:color="auto"/>
      </w:divBdr>
    </w:div>
    <w:div w:id="1145858516">
      <w:bodyDiv w:val="1"/>
      <w:marLeft w:val="0"/>
      <w:marRight w:val="0"/>
      <w:marTop w:val="0"/>
      <w:marBottom w:val="0"/>
      <w:divBdr>
        <w:top w:val="none" w:sz="0" w:space="0" w:color="auto"/>
        <w:left w:val="none" w:sz="0" w:space="0" w:color="auto"/>
        <w:bottom w:val="none" w:sz="0" w:space="0" w:color="auto"/>
        <w:right w:val="none" w:sz="0" w:space="0" w:color="auto"/>
      </w:divBdr>
    </w:div>
    <w:div w:id="1146045762">
      <w:bodyDiv w:val="1"/>
      <w:marLeft w:val="0"/>
      <w:marRight w:val="0"/>
      <w:marTop w:val="0"/>
      <w:marBottom w:val="0"/>
      <w:divBdr>
        <w:top w:val="none" w:sz="0" w:space="0" w:color="auto"/>
        <w:left w:val="none" w:sz="0" w:space="0" w:color="auto"/>
        <w:bottom w:val="none" w:sz="0" w:space="0" w:color="auto"/>
        <w:right w:val="none" w:sz="0" w:space="0" w:color="auto"/>
      </w:divBdr>
    </w:div>
    <w:div w:id="1146433235">
      <w:bodyDiv w:val="1"/>
      <w:marLeft w:val="0"/>
      <w:marRight w:val="0"/>
      <w:marTop w:val="0"/>
      <w:marBottom w:val="0"/>
      <w:divBdr>
        <w:top w:val="none" w:sz="0" w:space="0" w:color="auto"/>
        <w:left w:val="none" w:sz="0" w:space="0" w:color="auto"/>
        <w:bottom w:val="none" w:sz="0" w:space="0" w:color="auto"/>
        <w:right w:val="none" w:sz="0" w:space="0" w:color="auto"/>
      </w:divBdr>
    </w:div>
    <w:div w:id="1146438196">
      <w:bodyDiv w:val="1"/>
      <w:marLeft w:val="0"/>
      <w:marRight w:val="0"/>
      <w:marTop w:val="0"/>
      <w:marBottom w:val="0"/>
      <w:divBdr>
        <w:top w:val="none" w:sz="0" w:space="0" w:color="auto"/>
        <w:left w:val="none" w:sz="0" w:space="0" w:color="auto"/>
        <w:bottom w:val="none" w:sz="0" w:space="0" w:color="auto"/>
        <w:right w:val="none" w:sz="0" w:space="0" w:color="auto"/>
      </w:divBdr>
    </w:div>
    <w:div w:id="1146505242">
      <w:bodyDiv w:val="1"/>
      <w:marLeft w:val="0"/>
      <w:marRight w:val="0"/>
      <w:marTop w:val="0"/>
      <w:marBottom w:val="0"/>
      <w:divBdr>
        <w:top w:val="none" w:sz="0" w:space="0" w:color="auto"/>
        <w:left w:val="none" w:sz="0" w:space="0" w:color="auto"/>
        <w:bottom w:val="none" w:sz="0" w:space="0" w:color="auto"/>
        <w:right w:val="none" w:sz="0" w:space="0" w:color="auto"/>
      </w:divBdr>
    </w:div>
    <w:div w:id="1147087907">
      <w:bodyDiv w:val="1"/>
      <w:marLeft w:val="0"/>
      <w:marRight w:val="0"/>
      <w:marTop w:val="0"/>
      <w:marBottom w:val="0"/>
      <w:divBdr>
        <w:top w:val="none" w:sz="0" w:space="0" w:color="auto"/>
        <w:left w:val="none" w:sz="0" w:space="0" w:color="auto"/>
        <w:bottom w:val="none" w:sz="0" w:space="0" w:color="auto"/>
        <w:right w:val="none" w:sz="0" w:space="0" w:color="auto"/>
      </w:divBdr>
    </w:div>
    <w:div w:id="1147282841">
      <w:bodyDiv w:val="1"/>
      <w:marLeft w:val="0"/>
      <w:marRight w:val="0"/>
      <w:marTop w:val="0"/>
      <w:marBottom w:val="0"/>
      <w:divBdr>
        <w:top w:val="none" w:sz="0" w:space="0" w:color="auto"/>
        <w:left w:val="none" w:sz="0" w:space="0" w:color="auto"/>
        <w:bottom w:val="none" w:sz="0" w:space="0" w:color="auto"/>
        <w:right w:val="none" w:sz="0" w:space="0" w:color="auto"/>
      </w:divBdr>
    </w:div>
    <w:div w:id="1147430528">
      <w:bodyDiv w:val="1"/>
      <w:marLeft w:val="0"/>
      <w:marRight w:val="0"/>
      <w:marTop w:val="0"/>
      <w:marBottom w:val="0"/>
      <w:divBdr>
        <w:top w:val="none" w:sz="0" w:space="0" w:color="auto"/>
        <w:left w:val="none" w:sz="0" w:space="0" w:color="auto"/>
        <w:bottom w:val="none" w:sz="0" w:space="0" w:color="auto"/>
        <w:right w:val="none" w:sz="0" w:space="0" w:color="auto"/>
      </w:divBdr>
    </w:div>
    <w:div w:id="1147630288">
      <w:bodyDiv w:val="1"/>
      <w:marLeft w:val="0"/>
      <w:marRight w:val="0"/>
      <w:marTop w:val="0"/>
      <w:marBottom w:val="0"/>
      <w:divBdr>
        <w:top w:val="none" w:sz="0" w:space="0" w:color="auto"/>
        <w:left w:val="none" w:sz="0" w:space="0" w:color="auto"/>
        <w:bottom w:val="none" w:sz="0" w:space="0" w:color="auto"/>
        <w:right w:val="none" w:sz="0" w:space="0" w:color="auto"/>
      </w:divBdr>
    </w:div>
    <w:div w:id="1147894877">
      <w:bodyDiv w:val="1"/>
      <w:marLeft w:val="0"/>
      <w:marRight w:val="0"/>
      <w:marTop w:val="0"/>
      <w:marBottom w:val="0"/>
      <w:divBdr>
        <w:top w:val="none" w:sz="0" w:space="0" w:color="auto"/>
        <w:left w:val="none" w:sz="0" w:space="0" w:color="auto"/>
        <w:bottom w:val="none" w:sz="0" w:space="0" w:color="auto"/>
        <w:right w:val="none" w:sz="0" w:space="0" w:color="auto"/>
      </w:divBdr>
    </w:div>
    <w:div w:id="1147934615">
      <w:bodyDiv w:val="1"/>
      <w:marLeft w:val="0"/>
      <w:marRight w:val="0"/>
      <w:marTop w:val="0"/>
      <w:marBottom w:val="0"/>
      <w:divBdr>
        <w:top w:val="none" w:sz="0" w:space="0" w:color="auto"/>
        <w:left w:val="none" w:sz="0" w:space="0" w:color="auto"/>
        <w:bottom w:val="none" w:sz="0" w:space="0" w:color="auto"/>
        <w:right w:val="none" w:sz="0" w:space="0" w:color="auto"/>
      </w:divBdr>
    </w:div>
    <w:div w:id="1147935405">
      <w:bodyDiv w:val="1"/>
      <w:marLeft w:val="0"/>
      <w:marRight w:val="0"/>
      <w:marTop w:val="0"/>
      <w:marBottom w:val="0"/>
      <w:divBdr>
        <w:top w:val="none" w:sz="0" w:space="0" w:color="auto"/>
        <w:left w:val="none" w:sz="0" w:space="0" w:color="auto"/>
        <w:bottom w:val="none" w:sz="0" w:space="0" w:color="auto"/>
        <w:right w:val="none" w:sz="0" w:space="0" w:color="auto"/>
      </w:divBdr>
    </w:div>
    <w:div w:id="1148009468">
      <w:bodyDiv w:val="1"/>
      <w:marLeft w:val="0"/>
      <w:marRight w:val="0"/>
      <w:marTop w:val="0"/>
      <w:marBottom w:val="0"/>
      <w:divBdr>
        <w:top w:val="none" w:sz="0" w:space="0" w:color="auto"/>
        <w:left w:val="none" w:sz="0" w:space="0" w:color="auto"/>
        <w:bottom w:val="none" w:sz="0" w:space="0" w:color="auto"/>
        <w:right w:val="none" w:sz="0" w:space="0" w:color="auto"/>
      </w:divBdr>
    </w:div>
    <w:div w:id="1148090659">
      <w:bodyDiv w:val="1"/>
      <w:marLeft w:val="0"/>
      <w:marRight w:val="0"/>
      <w:marTop w:val="0"/>
      <w:marBottom w:val="0"/>
      <w:divBdr>
        <w:top w:val="none" w:sz="0" w:space="0" w:color="auto"/>
        <w:left w:val="none" w:sz="0" w:space="0" w:color="auto"/>
        <w:bottom w:val="none" w:sz="0" w:space="0" w:color="auto"/>
        <w:right w:val="none" w:sz="0" w:space="0" w:color="auto"/>
      </w:divBdr>
    </w:div>
    <w:div w:id="1148595202">
      <w:bodyDiv w:val="1"/>
      <w:marLeft w:val="0"/>
      <w:marRight w:val="0"/>
      <w:marTop w:val="0"/>
      <w:marBottom w:val="0"/>
      <w:divBdr>
        <w:top w:val="none" w:sz="0" w:space="0" w:color="auto"/>
        <w:left w:val="none" w:sz="0" w:space="0" w:color="auto"/>
        <w:bottom w:val="none" w:sz="0" w:space="0" w:color="auto"/>
        <w:right w:val="none" w:sz="0" w:space="0" w:color="auto"/>
      </w:divBdr>
    </w:div>
    <w:div w:id="1148865438">
      <w:bodyDiv w:val="1"/>
      <w:marLeft w:val="0"/>
      <w:marRight w:val="0"/>
      <w:marTop w:val="0"/>
      <w:marBottom w:val="0"/>
      <w:divBdr>
        <w:top w:val="none" w:sz="0" w:space="0" w:color="auto"/>
        <w:left w:val="none" w:sz="0" w:space="0" w:color="auto"/>
        <w:bottom w:val="none" w:sz="0" w:space="0" w:color="auto"/>
        <w:right w:val="none" w:sz="0" w:space="0" w:color="auto"/>
      </w:divBdr>
    </w:div>
    <w:div w:id="1149443208">
      <w:bodyDiv w:val="1"/>
      <w:marLeft w:val="0"/>
      <w:marRight w:val="0"/>
      <w:marTop w:val="0"/>
      <w:marBottom w:val="0"/>
      <w:divBdr>
        <w:top w:val="none" w:sz="0" w:space="0" w:color="auto"/>
        <w:left w:val="none" w:sz="0" w:space="0" w:color="auto"/>
        <w:bottom w:val="none" w:sz="0" w:space="0" w:color="auto"/>
        <w:right w:val="none" w:sz="0" w:space="0" w:color="auto"/>
      </w:divBdr>
    </w:div>
    <w:div w:id="1149976478">
      <w:bodyDiv w:val="1"/>
      <w:marLeft w:val="0"/>
      <w:marRight w:val="0"/>
      <w:marTop w:val="0"/>
      <w:marBottom w:val="0"/>
      <w:divBdr>
        <w:top w:val="none" w:sz="0" w:space="0" w:color="auto"/>
        <w:left w:val="none" w:sz="0" w:space="0" w:color="auto"/>
        <w:bottom w:val="none" w:sz="0" w:space="0" w:color="auto"/>
        <w:right w:val="none" w:sz="0" w:space="0" w:color="auto"/>
      </w:divBdr>
    </w:div>
    <w:div w:id="1150097059">
      <w:bodyDiv w:val="1"/>
      <w:marLeft w:val="0"/>
      <w:marRight w:val="0"/>
      <w:marTop w:val="0"/>
      <w:marBottom w:val="0"/>
      <w:divBdr>
        <w:top w:val="none" w:sz="0" w:space="0" w:color="auto"/>
        <w:left w:val="none" w:sz="0" w:space="0" w:color="auto"/>
        <w:bottom w:val="none" w:sz="0" w:space="0" w:color="auto"/>
        <w:right w:val="none" w:sz="0" w:space="0" w:color="auto"/>
      </w:divBdr>
    </w:div>
    <w:div w:id="1150172680">
      <w:bodyDiv w:val="1"/>
      <w:marLeft w:val="0"/>
      <w:marRight w:val="0"/>
      <w:marTop w:val="0"/>
      <w:marBottom w:val="0"/>
      <w:divBdr>
        <w:top w:val="none" w:sz="0" w:space="0" w:color="auto"/>
        <w:left w:val="none" w:sz="0" w:space="0" w:color="auto"/>
        <w:bottom w:val="none" w:sz="0" w:space="0" w:color="auto"/>
        <w:right w:val="none" w:sz="0" w:space="0" w:color="auto"/>
      </w:divBdr>
    </w:div>
    <w:div w:id="1150294246">
      <w:bodyDiv w:val="1"/>
      <w:marLeft w:val="0"/>
      <w:marRight w:val="0"/>
      <w:marTop w:val="0"/>
      <w:marBottom w:val="0"/>
      <w:divBdr>
        <w:top w:val="none" w:sz="0" w:space="0" w:color="auto"/>
        <w:left w:val="none" w:sz="0" w:space="0" w:color="auto"/>
        <w:bottom w:val="none" w:sz="0" w:space="0" w:color="auto"/>
        <w:right w:val="none" w:sz="0" w:space="0" w:color="auto"/>
      </w:divBdr>
    </w:div>
    <w:div w:id="1150705257">
      <w:bodyDiv w:val="1"/>
      <w:marLeft w:val="0"/>
      <w:marRight w:val="0"/>
      <w:marTop w:val="0"/>
      <w:marBottom w:val="0"/>
      <w:divBdr>
        <w:top w:val="none" w:sz="0" w:space="0" w:color="auto"/>
        <w:left w:val="none" w:sz="0" w:space="0" w:color="auto"/>
        <w:bottom w:val="none" w:sz="0" w:space="0" w:color="auto"/>
        <w:right w:val="none" w:sz="0" w:space="0" w:color="auto"/>
      </w:divBdr>
    </w:div>
    <w:div w:id="1150711068">
      <w:bodyDiv w:val="1"/>
      <w:marLeft w:val="0"/>
      <w:marRight w:val="0"/>
      <w:marTop w:val="0"/>
      <w:marBottom w:val="0"/>
      <w:divBdr>
        <w:top w:val="none" w:sz="0" w:space="0" w:color="auto"/>
        <w:left w:val="none" w:sz="0" w:space="0" w:color="auto"/>
        <w:bottom w:val="none" w:sz="0" w:space="0" w:color="auto"/>
        <w:right w:val="none" w:sz="0" w:space="0" w:color="auto"/>
      </w:divBdr>
    </w:div>
    <w:div w:id="1150901523">
      <w:bodyDiv w:val="1"/>
      <w:marLeft w:val="0"/>
      <w:marRight w:val="0"/>
      <w:marTop w:val="0"/>
      <w:marBottom w:val="0"/>
      <w:divBdr>
        <w:top w:val="none" w:sz="0" w:space="0" w:color="auto"/>
        <w:left w:val="none" w:sz="0" w:space="0" w:color="auto"/>
        <w:bottom w:val="none" w:sz="0" w:space="0" w:color="auto"/>
        <w:right w:val="none" w:sz="0" w:space="0" w:color="auto"/>
      </w:divBdr>
    </w:div>
    <w:div w:id="1151093822">
      <w:bodyDiv w:val="1"/>
      <w:marLeft w:val="0"/>
      <w:marRight w:val="0"/>
      <w:marTop w:val="0"/>
      <w:marBottom w:val="0"/>
      <w:divBdr>
        <w:top w:val="none" w:sz="0" w:space="0" w:color="auto"/>
        <w:left w:val="none" w:sz="0" w:space="0" w:color="auto"/>
        <w:bottom w:val="none" w:sz="0" w:space="0" w:color="auto"/>
        <w:right w:val="none" w:sz="0" w:space="0" w:color="auto"/>
      </w:divBdr>
    </w:div>
    <w:div w:id="1151408941">
      <w:bodyDiv w:val="1"/>
      <w:marLeft w:val="0"/>
      <w:marRight w:val="0"/>
      <w:marTop w:val="0"/>
      <w:marBottom w:val="0"/>
      <w:divBdr>
        <w:top w:val="none" w:sz="0" w:space="0" w:color="auto"/>
        <w:left w:val="none" w:sz="0" w:space="0" w:color="auto"/>
        <w:bottom w:val="none" w:sz="0" w:space="0" w:color="auto"/>
        <w:right w:val="none" w:sz="0" w:space="0" w:color="auto"/>
      </w:divBdr>
    </w:div>
    <w:div w:id="1151681370">
      <w:bodyDiv w:val="1"/>
      <w:marLeft w:val="0"/>
      <w:marRight w:val="0"/>
      <w:marTop w:val="0"/>
      <w:marBottom w:val="0"/>
      <w:divBdr>
        <w:top w:val="none" w:sz="0" w:space="0" w:color="auto"/>
        <w:left w:val="none" w:sz="0" w:space="0" w:color="auto"/>
        <w:bottom w:val="none" w:sz="0" w:space="0" w:color="auto"/>
        <w:right w:val="none" w:sz="0" w:space="0" w:color="auto"/>
      </w:divBdr>
    </w:div>
    <w:div w:id="1151943990">
      <w:bodyDiv w:val="1"/>
      <w:marLeft w:val="0"/>
      <w:marRight w:val="0"/>
      <w:marTop w:val="0"/>
      <w:marBottom w:val="0"/>
      <w:divBdr>
        <w:top w:val="none" w:sz="0" w:space="0" w:color="auto"/>
        <w:left w:val="none" w:sz="0" w:space="0" w:color="auto"/>
        <w:bottom w:val="none" w:sz="0" w:space="0" w:color="auto"/>
        <w:right w:val="none" w:sz="0" w:space="0" w:color="auto"/>
      </w:divBdr>
    </w:div>
    <w:div w:id="1152137983">
      <w:bodyDiv w:val="1"/>
      <w:marLeft w:val="0"/>
      <w:marRight w:val="0"/>
      <w:marTop w:val="0"/>
      <w:marBottom w:val="0"/>
      <w:divBdr>
        <w:top w:val="none" w:sz="0" w:space="0" w:color="auto"/>
        <w:left w:val="none" w:sz="0" w:space="0" w:color="auto"/>
        <w:bottom w:val="none" w:sz="0" w:space="0" w:color="auto"/>
        <w:right w:val="none" w:sz="0" w:space="0" w:color="auto"/>
      </w:divBdr>
    </w:div>
    <w:div w:id="1152679497">
      <w:bodyDiv w:val="1"/>
      <w:marLeft w:val="0"/>
      <w:marRight w:val="0"/>
      <w:marTop w:val="0"/>
      <w:marBottom w:val="0"/>
      <w:divBdr>
        <w:top w:val="none" w:sz="0" w:space="0" w:color="auto"/>
        <w:left w:val="none" w:sz="0" w:space="0" w:color="auto"/>
        <w:bottom w:val="none" w:sz="0" w:space="0" w:color="auto"/>
        <w:right w:val="none" w:sz="0" w:space="0" w:color="auto"/>
      </w:divBdr>
    </w:div>
    <w:div w:id="1152872763">
      <w:bodyDiv w:val="1"/>
      <w:marLeft w:val="0"/>
      <w:marRight w:val="0"/>
      <w:marTop w:val="0"/>
      <w:marBottom w:val="0"/>
      <w:divBdr>
        <w:top w:val="none" w:sz="0" w:space="0" w:color="auto"/>
        <w:left w:val="none" w:sz="0" w:space="0" w:color="auto"/>
        <w:bottom w:val="none" w:sz="0" w:space="0" w:color="auto"/>
        <w:right w:val="none" w:sz="0" w:space="0" w:color="auto"/>
      </w:divBdr>
    </w:div>
    <w:div w:id="1152990913">
      <w:bodyDiv w:val="1"/>
      <w:marLeft w:val="0"/>
      <w:marRight w:val="0"/>
      <w:marTop w:val="0"/>
      <w:marBottom w:val="0"/>
      <w:divBdr>
        <w:top w:val="none" w:sz="0" w:space="0" w:color="auto"/>
        <w:left w:val="none" w:sz="0" w:space="0" w:color="auto"/>
        <w:bottom w:val="none" w:sz="0" w:space="0" w:color="auto"/>
        <w:right w:val="none" w:sz="0" w:space="0" w:color="auto"/>
      </w:divBdr>
    </w:div>
    <w:div w:id="1153722561">
      <w:bodyDiv w:val="1"/>
      <w:marLeft w:val="0"/>
      <w:marRight w:val="0"/>
      <w:marTop w:val="0"/>
      <w:marBottom w:val="0"/>
      <w:divBdr>
        <w:top w:val="none" w:sz="0" w:space="0" w:color="auto"/>
        <w:left w:val="none" w:sz="0" w:space="0" w:color="auto"/>
        <w:bottom w:val="none" w:sz="0" w:space="0" w:color="auto"/>
        <w:right w:val="none" w:sz="0" w:space="0" w:color="auto"/>
      </w:divBdr>
    </w:div>
    <w:div w:id="1153790879">
      <w:bodyDiv w:val="1"/>
      <w:marLeft w:val="0"/>
      <w:marRight w:val="0"/>
      <w:marTop w:val="0"/>
      <w:marBottom w:val="0"/>
      <w:divBdr>
        <w:top w:val="none" w:sz="0" w:space="0" w:color="auto"/>
        <w:left w:val="none" w:sz="0" w:space="0" w:color="auto"/>
        <w:bottom w:val="none" w:sz="0" w:space="0" w:color="auto"/>
        <w:right w:val="none" w:sz="0" w:space="0" w:color="auto"/>
      </w:divBdr>
    </w:div>
    <w:div w:id="1153915184">
      <w:bodyDiv w:val="1"/>
      <w:marLeft w:val="0"/>
      <w:marRight w:val="0"/>
      <w:marTop w:val="0"/>
      <w:marBottom w:val="0"/>
      <w:divBdr>
        <w:top w:val="none" w:sz="0" w:space="0" w:color="auto"/>
        <w:left w:val="none" w:sz="0" w:space="0" w:color="auto"/>
        <w:bottom w:val="none" w:sz="0" w:space="0" w:color="auto"/>
        <w:right w:val="none" w:sz="0" w:space="0" w:color="auto"/>
      </w:divBdr>
    </w:div>
    <w:div w:id="1154373893">
      <w:bodyDiv w:val="1"/>
      <w:marLeft w:val="0"/>
      <w:marRight w:val="0"/>
      <w:marTop w:val="0"/>
      <w:marBottom w:val="0"/>
      <w:divBdr>
        <w:top w:val="none" w:sz="0" w:space="0" w:color="auto"/>
        <w:left w:val="none" w:sz="0" w:space="0" w:color="auto"/>
        <w:bottom w:val="none" w:sz="0" w:space="0" w:color="auto"/>
        <w:right w:val="none" w:sz="0" w:space="0" w:color="auto"/>
      </w:divBdr>
    </w:div>
    <w:div w:id="1155221751">
      <w:bodyDiv w:val="1"/>
      <w:marLeft w:val="0"/>
      <w:marRight w:val="0"/>
      <w:marTop w:val="0"/>
      <w:marBottom w:val="0"/>
      <w:divBdr>
        <w:top w:val="none" w:sz="0" w:space="0" w:color="auto"/>
        <w:left w:val="none" w:sz="0" w:space="0" w:color="auto"/>
        <w:bottom w:val="none" w:sz="0" w:space="0" w:color="auto"/>
        <w:right w:val="none" w:sz="0" w:space="0" w:color="auto"/>
      </w:divBdr>
    </w:div>
    <w:div w:id="1155294380">
      <w:bodyDiv w:val="1"/>
      <w:marLeft w:val="0"/>
      <w:marRight w:val="0"/>
      <w:marTop w:val="0"/>
      <w:marBottom w:val="0"/>
      <w:divBdr>
        <w:top w:val="none" w:sz="0" w:space="0" w:color="auto"/>
        <w:left w:val="none" w:sz="0" w:space="0" w:color="auto"/>
        <w:bottom w:val="none" w:sz="0" w:space="0" w:color="auto"/>
        <w:right w:val="none" w:sz="0" w:space="0" w:color="auto"/>
      </w:divBdr>
    </w:div>
    <w:div w:id="1155605166">
      <w:bodyDiv w:val="1"/>
      <w:marLeft w:val="0"/>
      <w:marRight w:val="0"/>
      <w:marTop w:val="0"/>
      <w:marBottom w:val="0"/>
      <w:divBdr>
        <w:top w:val="none" w:sz="0" w:space="0" w:color="auto"/>
        <w:left w:val="none" w:sz="0" w:space="0" w:color="auto"/>
        <w:bottom w:val="none" w:sz="0" w:space="0" w:color="auto"/>
        <w:right w:val="none" w:sz="0" w:space="0" w:color="auto"/>
      </w:divBdr>
    </w:div>
    <w:div w:id="1155680165">
      <w:bodyDiv w:val="1"/>
      <w:marLeft w:val="0"/>
      <w:marRight w:val="0"/>
      <w:marTop w:val="0"/>
      <w:marBottom w:val="0"/>
      <w:divBdr>
        <w:top w:val="none" w:sz="0" w:space="0" w:color="auto"/>
        <w:left w:val="none" w:sz="0" w:space="0" w:color="auto"/>
        <w:bottom w:val="none" w:sz="0" w:space="0" w:color="auto"/>
        <w:right w:val="none" w:sz="0" w:space="0" w:color="auto"/>
      </w:divBdr>
    </w:div>
    <w:div w:id="1155874989">
      <w:bodyDiv w:val="1"/>
      <w:marLeft w:val="0"/>
      <w:marRight w:val="0"/>
      <w:marTop w:val="0"/>
      <w:marBottom w:val="0"/>
      <w:divBdr>
        <w:top w:val="none" w:sz="0" w:space="0" w:color="auto"/>
        <w:left w:val="none" w:sz="0" w:space="0" w:color="auto"/>
        <w:bottom w:val="none" w:sz="0" w:space="0" w:color="auto"/>
        <w:right w:val="none" w:sz="0" w:space="0" w:color="auto"/>
      </w:divBdr>
    </w:div>
    <w:div w:id="1156335309">
      <w:bodyDiv w:val="1"/>
      <w:marLeft w:val="0"/>
      <w:marRight w:val="0"/>
      <w:marTop w:val="0"/>
      <w:marBottom w:val="0"/>
      <w:divBdr>
        <w:top w:val="none" w:sz="0" w:space="0" w:color="auto"/>
        <w:left w:val="none" w:sz="0" w:space="0" w:color="auto"/>
        <w:bottom w:val="none" w:sz="0" w:space="0" w:color="auto"/>
        <w:right w:val="none" w:sz="0" w:space="0" w:color="auto"/>
      </w:divBdr>
    </w:div>
    <w:div w:id="1156458459">
      <w:bodyDiv w:val="1"/>
      <w:marLeft w:val="0"/>
      <w:marRight w:val="0"/>
      <w:marTop w:val="0"/>
      <w:marBottom w:val="0"/>
      <w:divBdr>
        <w:top w:val="none" w:sz="0" w:space="0" w:color="auto"/>
        <w:left w:val="none" w:sz="0" w:space="0" w:color="auto"/>
        <w:bottom w:val="none" w:sz="0" w:space="0" w:color="auto"/>
        <w:right w:val="none" w:sz="0" w:space="0" w:color="auto"/>
      </w:divBdr>
    </w:div>
    <w:div w:id="1156459234">
      <w:bodyDiv w:val="1"/>
      <w:marLeft w:val="0"/>
      <w:marRight w:val="0"/>
      <w:marTop w:val="0"/>
      <w:marBottom w:val="0"/>
      <w:divBdr>
        <w:top w:val="none" w:sz="0" w:space="0" w:color="auto"/>
        <w:left w:val="none" w:sz="0" w:space="0" w:color="auto"/>
        <w:bottom w:val="none" w:sz="0" w:space="0" w:color="auto"/>
        <w:right w:val="none" w:sz="0" w:space="0" w:color="auto"/>
      </w:divBdr>
    </w:div>
    <w:div w:id="1157067076">
      <w:bodyDiv w:val="1"/>
      <w:marLeft w:val="0"/>
      <w:marRight w:val="0"/>
      <w:marTop w:val="0"/>
      <w:marBottom w:val="0"/>
      <w:divBdr>
        <w:top w:val="none" w:sz="0" w:space="0" w:color="auto"/>
        <w:left w:val="none" w:sz="0" w:space="0" w:color="auto"/>
        <w:bottom w:val="none" w:sz="0" w:space="0" w:color="auto"/>
        <w:right w:val="none" w:sz="0" w:space="0" w:color="auto"/>
      </w:divBdr>
    </w:div>
    <w:div w:id="1157258673">
      <w:bodyDiv w:val="1"/>
      <w:marLeft w:val="0"/>
      <w:marRight w:val="0"/>
      <w:marTop w:val="0"/>
      <w:marBottom w:val="0"/>
      <w:divBdr>
        <w:top w:val="none" w:sz="0" w:space="0" w:color="auto"/>
        <w:left w:val="none" w:sz="0" w:space="0" w:color="auto"/>
        <w:bottom w:val="none" w:sz="0" w:space="0" w:color="auto"/>
        <w:right w:val="none" w:sz="0" w:space="0" w:color="auto"/>
      </w:divBdr>
    </w:div>
    <w:div w:id="1157308361">
      <w:bodyDiv w:val="1"/>
      <w:marLeft w:val="0"/>
      <w:marRight w:val="0"/>
      <w:marTop w:val="0"/>
      <w:marBottom w:val="0"/>
      <w:divBdr>
        <w:top w:val="none" w:sz="0" w:space="0" w:color="auto"/>
        <w:left w:val="none" w:sz="0" w:space="0" w:color="auto"/>
        <w:bottom w:val="none" w:sz="0" w:space="0" w:color="auto"/>
        <w:right w:val="none" w:sz="0" w:space="0" w:color="auto"/>
      </w:divBdr>
    </w:div>
    <w:div w:id="1157309985">
      <w:bodyDiv w:val="1"/>
      <w:marLeft w:val="0"/>
      <w:marRight w:val="0"/>
      <w:marTop w:val="0"/>
      <w:marBottom w:val="0"/>
      <w:divBdr>
        <w:top w:val="none" w:sz="0" w:space="0" w:color="auto"/>
        <w:left w:val="none" w:sz="0" w:space="0" w:color="auto"/>
        <w:bottom w:val="none" w:sz="0" w:space="0" w:color="auto"/>
        <w:right w:val="none" w:sz="0" w:space="0" w:color="auto"/>
      </w:divBdr>
    </w:div>
    <w:div w:id="1157645839">
      <w:bodyDiv w:val="1"/>
      <w:marLeft w:val="0"/>
      <w:marRight w:val="0"/>
      <w:marTop w:val="0"/>
      <w:marBottom w:val="0"/>
      <w:divBdr>
        <w:top w:val="none" w:sz="0" w:space="0" w:color="auto"/>
        <w:left w:val="none" w:sz="0" w:space="0" w:color="auto"/>
        <w:bottom w:val="none" w:sz="0" w:space="0" w:color="auto"/>
        <w:right w:val="none" w:sz="0" w:space="0" w:color="auto"/>
      </w:divBdr>
    </w:div>
    <w:div w:id="1158302561">
      <w:bodyDiv w:val="1"/>
      <w:marLeft w:val="0"/>
      <w:marRight w:val="0"/>
      <w:marTop w:val="0"/>
      <w:marBottom w:val="0"/>
      <w:divBdr>
        <w:top w:val="none" w:sz="0" w:space="0" w:color="auto"/>
        <w:left w:val="none" w:sz="0" w:space="0" w:color="auto"/>
        <w:bottom w:val="none" w:sz="0" w:space="0" w:color="auto"/>
        <w:right w:val="none" w:sz="0" w:space="0" w:color="auto"/>
      </w:divBdr>
    </w:div>
    <w:div w:id="1158378107">
      <w:bodyDiv w:val="1"/>
      <w:marLeft w:val="0"/>
      <w:marRight w:val="0"/>
      <w:marTop w:val="0"/>
      <w:marBottom w:val="0"/>
      <w:divBdr>
        <w:top w:val="none" w:sz="0" w:space="0" w:color="auto"/>
        <w:left w:val="none" w:sz="0" w:space="0" w:color="auto"/>
        <w:bottom w:val="none" w:sz="0" w:space="0" w:color="auto"/>
        <w:right w:val="none" w:sz="0" w:space="0" w:color="auto"/>
      </w:divBdr>
    </w:div>
    <w:div w:id="1158422118">
      <w:bodyDiv w:val="1"/>
      <w:marLeft w:val="0"/>
      <w:marRight w:val="0"/>
      <w:marTop w:val="0"/>
      <w:marBottom w:val="0"/>
      <w:divBdr>
        <w:top w:val="none" w:sz="0" w:space="0" w:color="auto"/>
        <w:left w:val="none" w:sz="0" w:space="0" w:color="auto"/>
        <w:bottom w:val="none" w:sz="0" w:space="0" w:color="auto"/>
        <w:right w:val="none" w:sz="0" w:space="0" w:color="auto"/>
      </w:divBdr>
    </w:div>
    <w:div w:id="1158496413">
      <w:bodyDiv w:val="1"/>
      <w:marLeft w:val="0"/>
      <w:marRight w:val="0"/>
      <w:marTop w:val="0"/>
      <w:marBottom w:val="0"/>
      <w:divBdr>
        <w:top w:val="none" w:sz="0" w:space="0" w:color="auto"/>
        <w:left w:val="none" w:sz="0" w:space="0" w:color="auto"/>
        <w:bottom w:val="none" w:sz="0" w:space="0" w:color="auto"/>
        <w:right w:val="none" w:sz="0" w:space="0" w:color="auto"/>
      </w:divBdr>
    </w:div>
    <w:div w:id="1158693273">
      <w:bodyDiv w:val="1"/>
      <w:marLeft w:val="0"/>
      <w:marRight w:val="0"/>
      <w:marTop w:val="0"/>
      <w:marBottom w:val="0"/>
      <w:divBdr>
        <w:top w:val="none" w:sz="0" w:space="0" w:color="auto"/>
        <w:left w:val="none" w:sz="0" w:space="0" w:color="auto"/>
        <w:bottom w:val="none" w:sz="0" w:space="0" w:color="auto"/>
        <w:right w:val="none" w:sz="0" w:space="0" w:color="auto"/>
      </w:divBdr>
    </w:div>
    <w:div w:id="1159231178">
      <w:bodyDiv w:val="1"/>
      <w:marLeft w:val="0"/>
      <w:marRight w:val="0"/>
      <w:marTop w:val="0"/>
      <w:marBottom w:val="0"/>
      <w:divBdr>
        <w:top w:val="none" w:sz="0" w:space="0" w:color="auto"/>
        <w:left w:val="none" w:sz="0" w:space="0" w:color="auto"/>
        <w:bottom w:val="none" w:sz="0" w:space="0" w:color="auto"/>
        <w:right w:val="none" w:sz="0" w:space="0" w:color="auto"/>
      </w:divBdr>
    </w:div>
    <w:div w:id="1160854669">
      <w:bodyDiv w:val="1"/>
      <w:marLeft w:val="0"/>
      <w:marRight w:val="0"/>
      <w:marTop w:val="0"/>
      <w:marBottom w:val="0"/>
      <w:divBdr>
        <w:top w:val="none" w:sz="0" w:space="0" w:color="auto"/>
        <w:left w:val="none" w:sz="0" w:space="0" w:color="auto"/>
        <w:bottom w:val="none" w:sz="0" w:space="0" w:color="auto"/>
        <w:right w:val="none" w:sz="0" w:space="0" w:color="auto"/>
      </w:divBdr>
    </w:div>
    <w:div w:id="1160972149">
      <w:bodyDiv w:val="1"/>
      <w:marLeft w:val="0"/>
      <w:marRight w:val="0"/>
      <w:marTop w:val="0"/>
      <w:marBottom w:val="0"/>
      <w:divBdr>
        <w:top w:val="none" w:sz="0" w:space="0" w:color="auto"/>
        <w:left w:val="none" w:sz="0" w:space="0" w:color="auto"/>
        <w:bottom w:val="none" w:sz="0" w:space="0" w:color="auto"/>
        <w:right w:val="none" w:sz="0" w:space="0" w:color="auto"/>
      </w:divBdr>
    </w:div>
    <w:div w:id="1161508790">
      <w:bodyDiv w:val="1"/>
      <w:marLeft w:val="0"/>
      <w:marRight w:val="0"/>
      <w:marTop w:val="0"/>
      <w:marBottom w:val="0"/>
      <w:divBdr>
        <w:top w:val="none" w:sz="0" w:space="0" w:color="auto"/>
        <w:left w:val="none" w:sz="0" w:space="0" w:color="auto"/>
        <w:bottom w:val="none" w:sz="0" w:space="0" w:color="auto"/>
        <w:right w:val="none" w:sz="0" w:space="0" w:color="auto"/>
      </w:divBdr>
    </w:div>
    <w:div w:id="1162045610">
      <w:bodyDiv w:val="1"/>
      <w:marLeft w:val="0"/>
      <w:marRight w:val="0"/>
      <w:marTop w:val="0"/>
      <w:marBottom w:val="0"/>
      <w:divBdr>
        <w:top w:val="none" w:sz="0" w:space="0" w:color="auto"/>
        <w:left w:val="none" w:sz="0" w:space="0" w:color="auto"/>
        <w:bottom w:val="none" w:sz="0" w:space="0" w:color="auto"/>
        <w:right w:val="none" w:sz="0" w:space="0" w:color="auto"/>
      </w:divBdr>
    </w:div>
    <w:div w:id="1162355184">
      <w:bodyDiv w:val="1"/>
      <w:marLeft w:val="0"/>
      <w:marRight w:val="0"/>
      <w:marTop w:val="0"/>
      <w:marBottom w:val="0"/>
      <w:divBdr>
        <w:top w:val="none" w:sz="0" w:space="0" w:color="auto"/>
        <w:left w:val="none" w:sz="0" w:space="0" w:color="auto"/>
        <w:bottom w:val="none" w:sz="0" w:space="0" w:color="auto"/>
        <w:right w:val="none" w:sz="0" w:space="0" w:color="auto"/>
      </w:divBdr>
    </w:div>
    <w:div w:id="1162813580">
      <w:bodyDiv w:val="1"/>
      <w:marLeft w:val="0"/>
      <w:marRight w:val="0"/>
      <w:marTop w:val="0"/>
      <w:marBottom w:val="0"/>
      <w:divBdr>
        <w:top w:val="none" w:sz="0" w:space="0" w:color="auto"/>
        <w:left w:val="none" w:sz="0" w:space="0" w:color="auto"/>
        <w:bottom w:val="none" w:sz="0" w:space="0" w:color="auto"/>
        <w:right w:val="none" w:sz="0" w:space="0" w:color="auto"/>
      </w:divBdr>
    </w:div>
    <w:div w:id="1163086520">
      <w:bodyDiv w:val="1"/>
      <w:marLeft w:val="0"/>
      <w:marRight w:val="0"/>
      <w:marTop w:val="0"/>
      <w:marBottom w:val="0"/>
      <w:divBdr>
        <w:top w:val="none" w:sz="0" w:space="0" w:color="auto"/>
        <w:left w:val="none" w:sz="0" w:space="0" w:color="auto"/>
        <w:bottom w:val="none" w:sz="0" w:space="0" w:color="auto"/>
        <w:right w:val="none" w:sz="0" w:space="0" w:color="auto"/>
      </w:divBdr>
    </w:div>
    <w:div w:id="1163470523">
      <w:bodyDiv w:val="1"/>
      <w:marLeft w:val="0"/>
      <w:marRight w:val="0"/>
      <w:marTop w:val="0"/>
      <w:marBottom w:val="0"/>
      <w:divBdr>
        <w:top w:val="none" w:sz="0" w:space="0" w:color="auto"/>
        <w:left w:val="none" w:sz="0" w:space="0" w:color="auto"/>
        <w:bottom w:val="none" w:sz="0" w:space="0" w:color="auto"/>
        <w:right w:val="none" w:sz="0" w:space="0" w:color="auto"/>
      </w:divBdr>
    </w:div>
    <w:div w:id="1163667373">
      <w:bodyDiv w:val="1"/>
      <w:marLeft w:val="0"/>
      <w:marRight w:val="0"/>
      <w:marTop w:val="0"/>
      <w:marBottom w:val="0"/>
      <w:divBdr>
        <w:top w:val="none" w:sz="0" w:space="0" w:color="auto"/>
        <w:left w:val="none" w:sz="0" w:space="0" w:color="auto"/>
        <w:bottom w:val="none" w:sz="0" w:space="0" w:color="auto"/>
        <w:right w:val="none" w:sz="0" w:space="0" w:color="auto"/>
      </w:divBdr>
    </w:div>
    <w:div w:id="1163738755">
      <w:bodyDiv w:val="1"/>
      <w:marLeft w:val="0"/>
      <w:marRight w:val="0"/>
      <w:marTop w:val="0"/>
      <w:marBottom w:val="0"/>
      <w:divBdr>
        <w:top w:val="none" w:sz="0" w:space="0" w:color="auto"/>
        <w:left w:val="none" w:sz="0" w:space="0" w:color="auto"/>
        <w:bottom w:val="none" w:sz="0" w:space="0" w:color="auto"/>
        <w:right w:val="none" w:sz="0" w:space="0" w:color="auto"/>
      </w:divBdr>
    </w:div>
    <w:div w:id="1163931941">
      <w:bodyDiv w:val="1"/>
      <w:marLeft w:val="0"/>
      <w:marRight w:val="0"/>
      <w:marTop w:val="0"/>
      <w:marBottom w:val="0"/>
      <w:divBdr>
        <w:top w:val="none" w:sz="0" w:space="0" w:color="auto"/>
        <w:left w:val="none" w:sz="0" w:space="0" w:color="auto"/>
        <w:bottom w:val="none" w:sz="0" w:space="0" w:color="auto"/>
        <w:right w:val="none" w:sz="0" w:space="0" w:color="auto"/>
      </w:divBdr>
    </w:div>
    <w:div w:id="1164398391">
      <w:bodyDiv w:val="1"/>
      <w:marLeft w:val="0"/>
      <w:marRight w:val="0"/>
      <w:marTop w:val="0"/>
      <w:marBottom w:val="0"/>
      <w:divBdr>
        <w:top w:val="none" w:sz="0" w:space="0" w:color="auto"/>
        <w:left w:val="none" w:sz="0" w:space="0" w:color="auto"/>
        <w:bottom w:val="none" w:sz="0" w:space="0" w:color="auto"/>
        <w:right w:val="none" w:sz="0" w:space="0" w:color="auto"/>
      </w:divBdr>
    </w:div>
    <w:div w:id="1164593459">
      <w:bodyDiv w:val="1"/>
      <w:marLeft w:val="0"/>
      <w:marRight w:val="0"/>
      <w:marTop w:val="0"/>
      <w:marBottom w:val="0"/>
      <w:divBdr>
        <w:top w:val="none" w:sz="0" w:space="0" w:color="auto"/>
        <w:left w:val="none" w:sz="0" w:space="0" w:color="auto"/>
        <w:bottom w:val="none" w:sz="0" w:space="0" w:color="auto"/>
        <w:right w:val="none" w:sz="0" w:space="0" w:color="auto"/>
      </w:divBdr>
    </w:div>
    <w:div w:id="1164781772">
      <w:bodyDiv w:val="1"/>
      <w:marLeft w:val="0"/>
      <w:marRight w:val="0"/>
      <w:marTop w:val="0"/>
      <w:marBottom w:val="0"/>
      <w:divBdr>
        <w:top w:val="none" w:sz="0" w:space="0" w:color="auto"/>
        <w:left w:val="none" w:sz="0" w:space="0" w:color="auto"/>
        <w:bottom w:val="none" w:sz="0" w:space="0" w:color="auto"/>
        <w:right w:val="none" w:sz="0" w:space="0" w:color="auto"/>
      </w:divBdr>
    </w:div>
    <w:div w:id="1165440902">
      <w:bodyDiv w:val="1"/>
      <w:marLeft w:val="0"/>
      <w:marRight w:val="0"/>
      <w:marTop w:val="0"/>
      <w:marBottom w:val="0"/>
      <w:divBdr>
        <w:top w:val="none" w:sz="0" w:space="0" w:color="auto"/>
        <w:left w:val="none" w:sz="0" w:space="0" w:color="auto"/>
        <w:bottom w:val="none" w:sz="0" w:space="0" w:color="auto"/>
        <w:right w:val="none" w:sz="0" w:space="0" w:color="auto"/>
      </w:divBdr>
    </w:div>
    <w:div w:id="1165585070">
      <w:bodyDiv w:val="1"/>
      <w:marLeft w:val="0"/>
      <w:marRight w:val="0"/>
      <w:marTop w:val="0"/>
      <w:marBottom w:val="0"/>
      <w:divBdr>
        <w:top w:val="none" w:sz="0" w:space="0" w:color="auto"/>
        <w:left w:val="none" w:sz="0" w:space="0" w:color="auto"/>
        <w:bottom w:val="none" w:sz="0" w:space="0" w:color="auto"/>
        <w:right w:val="none" w:sz="0" w:space="0" w:color="auto"/>
      </w:divBdr>
    </w:div>
    <w:div w:id="1166439642">
      <w:bodyDiv w:val="1"/>
      <w:marLeft w:val="0"/>
      <w:marRight w:val="0"/>
      <w:marTop w:val="0"/>
      <w:marBottom w:val="0"/>
      <w:divBdr>
        <w:top w:val="none" w:sz="0" w:space="0" w:color="auto"/>
        <w:left w:val="none" w:sz="0" w:space="0" w:color="auto"/>
        <w:bottom w:val="none" w:sz="0" w:space="0" w:color="auto"/>
        <w:right w:val="none" w:sz="0" w:space="0" w:color="auto"/>
      </w:divBdr>
    </w:div>
    <w:div w:id="1166507372">
      <w:bodyDiv w:val="1"/>
      <w:marLeft w:val="0"/>
      <w:marRight w:val="0"/>
      <w:marTop w:val="0"/>
      <w:marBottom w:val="0"/>
      <w:divBdr>
        <w:top w:val="none" w:sz="0" w:space="0" w:color="auto"/>
        <w:left w:val="none" w:sz="0" w:space="0" w:color="auto"/>
        <w:bottom w:val="none" w:sz="0" w:space="0" w:color="auto"/>
        <w:right w:val="none" w:sz="0" w:space="0" w:color="auto"/>
      </w:divBdr>
    </w:div>
    <w:div w:id="1167281091">
      <w:bodyDiv w:val="1"/>
      <w:marLeft w:val="0"/>
      <w:marRight w:val="0"/>
      <w:marTop w:val="0"/>
      <w:marBottom w:val="0"/>
      <w:divBdr>
        <w:top w:val="none" w:sz="0" w:space="0" w:color="auto"/>
        <w:left w:val="none" w:sz="0" w:space="0" w:color="auto"/>
        <w:bottom w:val="none" w:sz="0" w:space="0" w:color="auto"/>
        <w:right w:val="none" w:sz="0" w:space="0" w:color="auto"/>
      </w:divBdr>
    </w:div>
    <w:div w:id="1167359957">
      <w:bodyDiv w:val="1"/>
      <w:marLeft w:val="0"/>
      <w:marRight w:val="0"/>
      <w:marTop w:val="0"/>
      <w:marBottom w:val="0"/>
      <w:divBdr>
        <w:top w:val="none" w:sz="0" w:space="0" w:color="auto"/>
        <w:left w:val="none" w:sz="0" w:space="0" w:color="auto"/>
        <w:bottom w:val="none" w:sz="0" w:space="0" w:color="auto"/>
        <w:right w:val="none" w:sz="0" w:space="0" w:color="auto"/>
      </w:divBdr>
    </w:div>
    <w:div w:id="1167475527">
      <w:bodyDiv w:val="1"/>
      <w:marLeft w:val="0"/>
      <w:marRight w:val="0"/>
      <w:marTop w:val="0"/>
      <w:marBottom w:val="0"/>
      <w:divBdr>
        <w:top w:val="none" w:sz="0" w:space="0" w:color="auto"/>
        <w:left w:val="none" w:sz="0" w:space="0" w:color="auto"/>
        <w:bottom w:val="none" w:sz="0" w:space="0" w:color="auto"/>
        <w:right w:val="none" w:sz="0" w:space="0" w:color="auto"/>
      </w:divBdr>
    </w:div>
    <w:div w:id="1168138196">
      <w:bodyDiv w:val="1"/>
      <w:marLeft w:val="0"/>
      <w:marRight w:val="0"/>
      <w:marTop w:val="0"/>
      <w:marBottom w:val="0"/>
      <w:divBdr>
        <w:top w:val="none" w:sz="0" w:space="0" w:color="auto"/>
        <w:left w:val="none" w:sz="0" w:space="0" w:color="auto"/>
        <w:bottom w:val="none" w:sz="0" w:space="0" w:color="auto"/>
        <w:right w:val="none" w:sz="0" w:space="0" w:color="auto"/>
      </w:divBdr>
    </w:div>
    <w:div w:id="1168325519">
      <w:bodyDiv w:val="1"/>
      <w:marLeft w:val="0"/>
      <w:marRight w:val="0"/>
      <w:marTop w:val="0"/>
      <w:marBottom w:val="0"/>
      <w:divBdr>
        <w:top w:val="none" w:sz="0" w:space="0" w:color="auto"/>
        <w:left w:val="none" w:sz="0" w:space="0" w:color="auto"/>
        <w:bottom w:val="none" w:sz="0" w:space="0" w:color="auto"/>
        <w:right w:val="none" w:sz="0" w:space="0" w:color="auto"/>
      </w:divBdr>
    </w:div>
    <w:div w:id="1168399439">
      <w:bodyDiv w:val="1"/>
      <w:marLeft w:val="0"/>
      <w:marRight w:val="0"/>
      <w:marTop w:val="0"/>
      <w:marBottom w:val="0"/>
      <w:divBdr>
        <w:top w:val="none" w:sz="0" w:space="0" w:color="auto"/>
        <w:left w:val="none" w:sz="0" w:space="0" w:color="auto"/>
        <w:bottom w:val="none" w:sz="0" w:space="0" w:color="auto"/>
        <w:right w:val="none" w:sz="0" w:space="0" w:color="auto"/>
      </w:divBdr>
    </w:div>
    <w:div w:id="1168908082">
      <w:bodyDiv w:val="1"/>
      <w:marLeft w:val="0"/>
      <w:marRight w:val="0"/>
      <w:marTop w:val="0"/>
      <w:marBottom w:val="0"/>
      <w:divBdr>
        <w:top w:val="none" w:sz="0" w:space="0" w:color="auto"/>
        <w:left w:val="none" w:sz="0" w:space="0" w:color="auto"/>
        <w:bottom w:val="none" w:sz="0" w:space="0" w:color="auto"/>
        <w:right w:val="none" w:sz="0" w:space="0" w:color="auto"/>
      </w:divBdr>
    </w:div>
    <w:div w:id="1169521548">
      <w:bodyDiv w:val="1"/>
      <w:marLeft w:val="0"/>
      <w:marRight w:val="0"/>
      <w:marTop w:val="0"/>
      <w:marBottom w:val="0"/>
      <w:divBdr>
        <w:top w:val="none" w:sz="0" w:space="0" w:color="auto"/>
        <w:left w:val="none" w:sz="0" w:space="0" w:color="auto"/>
        <w:bottom w:val="none" w:sz="0" w:space="0" w:color="auto"/>
        <w:right w:val="none" w:sz="0" w:space="0" w:color="auto"/>
      </w:divBdr>
    </w:div>
    <w:div w:id="1169636965">
      <w:bodyDiv w:val="1"/>
      <w:marLeft w:val="0"/>
      <w:marRight w:val="0"/>
      <w:marTop w:val="0"/>
      <w:marBottom w:val="0"/>
      <w:divBdr>
        <w:top w:val="none" w:sz="0" w:space="0" w:color="auto"/>
        <w:left w:val="none" w:sz="0" w:space="0" w:color="auto"/>
        <w:bottom w:val="none" w:sz="0" w:space="0" w:color="auto"/>
        <w:right w:val="none" w:sz="0" w:space="0" w:color="auto"/>
      </w:divBdr>
    </w:div>
    <w:div w:id="1169826688">
      <w:bodyDiv w:val="1"/>
      <w:marLeft w:val="0"/>
      <w:marRight w:val="0"/>
      <w:marTop w:val="0"/>
      <w:marBottom w:val="0"/>
      <w:divBdr>
        <w:top w:val="none" w:sz="0" w:space="0" w:color="auto"/>
        <w:left w:val="none" w:sz="0" w:space="0" w:color="auto"/>
        <w:bottom w:val="none" w:sz="0" w:space="0" w:color="auto"/>
        <w:right w:val="none" w:sz="0" w:space="0" w:color="auto"/>
      </w:divBdr>
    </w:div>
    <w:div w:id="1170558567">
      <w:bodyDiv w:val="1"/>
      <w:marLeft w:val="0"/>
      <w:marRight w:val="0"/>
      <w:marTop w:val="0"/>
      <w:marBottom w:val="0"/>
      <w:divBdr>
        <w:top w:val="none" w:sz="0" w:space="0" w:color="auto"/>
        <w:left w:val="none" w:sz="0" w:space="0" w:color="auto"/>
        <w:bottom w:val="none" w:sz="0" w:space="0" w:color="auto"/>
        <w:right w:val="none" w:sz="0" w:space="0" w:color="auto"/>
      </w:divBdr>
    </w:div>
    <w:div w:id="1170636239">
      <w:bodyDiv w:val="1"/>
      <w:marLeft w:val="0"/>
      <w:marRight w:val="0"/>
      <w:marTop w:val="0"/>
      <w:marBottom w:val="0"/>
      <w:divBdr>
        <w:top w:val="none" w:sz="0" w:space="0" w:color="auto"/>
        <w:left w:val="none" w:sz="0" w:space="0" w:color="auto"/>
        <w:bottom w:val="none" w:sz="0" w:space="0" w:color="auto"/>
        <w:right w:val="none" w:sz="0" w:space="0" w:color="auto"/>
      </w:divBdr>
    </w:div>
    <w:div w:id="1171219824">
      <w:bodyDiv w:val="1"/>
      <w:marLeft w:val="0"/>
      <w:marRight w:val="0"/>
      <w:marTop w:val="0"/>
      <w:marBottom w:val="0"/>
      <w:divBdr>
        <w:top w:val="none" w:sz="0" w:space="0" w:color="auto"/>
        <w:left w:val="none" w:sz="0" w:space="0" w:color="auto"/>
        <w:bottom w:val="none" w:sz="0" w:space="0" w:color="auto"/>
        <w:right w:val="none" w:sz="0" w:space="0" w:color="auto"/>
      </w:divBdr>
    </w:div>
    <w:div w:id="1171483355">
      <w:bodyDiv w:val="1"/>
      <w:marLeft w:val="0"/>
      <w:marRight w:val="0"/>
      <w:marTop w:val="0"/>
      <w:marBottom w:val="0"/>
      <w:divBdr>
        <w:top w:val="none" w:sz="0" w:space="0" w:color="auto"/>
        <w:left w:val="none" w:sz="0" w:space="0" w:color="auto"/>
        <w:bottom w:val="none" w:sz="0" w:space="0" w:color="auto"/>
        <w:right w:val="none" w:sz="0" w:space="0" w:color="auto"/>
      </w:divBdr>
    </w:div>
    <w:div w:id="1172717961">
      <w:bodyDiv w:val="1"/>
      <w:marLeft w:val="0"/>
      <w:marRight w:val="0"/>
      <w:marTop w:val="0"/>
      <w:marBottom w:val="0"/>
      <w:divBdr>
        <w:top w:val="none" w:sz="0" w:space="0" w:color="auto"/>
        <w:left w:val="none" w:sz="0" w:space="0" w:color="auto"/>
        <w:bottom w:val="none" w:sz="0" w:space="0" w:color="auto"/>
        <w:right w:val="none" w:sz="0" w:space="0" w:color="auto"/>
      </w:divBdr>
    </w:div>
    <w:div w:id="1173034615">
      <w:bodyDiv w:val="1"/>
      <w:marLeft w:val="0"/>
      <w:marRight w:val="0"/>
      <w:marTop w:val="0"/>
      <w:marBottom w:val="0"/>
      <w:divBdr>
        <w:top w:val="none" w:sz="0" w:space="0" w:color="auto"/>
        <w:left w:val="none" w:sz="0" w:space="0" w:color="auto"/>
        <w:bottom w:val="none" w:sz="0" w:space="0" w:color="auto"/>
        <w:right w:val="none" w:sz="0" w:space="0" w:color="auto"/>
      </w:divBdr>
    </w:div>
    <w:div w:id="1173378843">
      <w:bodyDiv w:val="1"/>
      <w:marLeft w:val="0"/>
      <w:marRight w:val="0"/>
      <w:marTop w:val="0"/>
      <w:marBottom w:val="0"/>
      <w:divBdr>
        <w:top w:val="none" w:sz="0" w:space="0" w:color="auto"/>
        <w:left w:val="none" w:sz="0" w:space="0" w:color="auto"/>
        <w:bottom w:val="none" w:sz="0" w:space="0" w:color="auto"/>
        <w:right w:val="none" w:sz="0" w:space="0" w:color="auto"/>
      </w:divBdr>
    </w:div>
    <w:div w:id="1173452588">
      <w:bodyDiv w:val="1"/>
      <w:marLeft w:val="0"/>
      <w:marRight w:val="0"/>
      <w:marTop w:val="0"/>
      <w:marBottom w:val="0"/>
      <w:divBdr>
        <w:top w:val="none" w:sz="0" w:space="0" w:color="auto"/>
        <w:left w:val="none" w:sz="0" w:space="0" w:color="auto"/>
        <w:bottom w:val="none" w:sz="0" w:space="0" w:color="auto"/>
        <w:right w:val="none" w:sz="0" w:space="0" w:color="auto"/>
      </w:divBdr>
    </w:div>
    <w:div w:id="1174537240">
      <w:bodyDiv w:val="1"/>
      <w:marLeft w:val="0"/>
      <w:marRight w:val="0"/>
      <w:marTop w:val="0"/>
      <w:marBottom w:val="0"/>
      <w:divBdr>
        <w:top w:val="none" w:sz="0" w:space="0" w:color="auto"/>
        <w:left w:val="none" w:sz="0" w:space="0" w:color="auto"/>
        <w:bottom w:val="none" w:sz="0" w:space="0" w:color="auto"/>
        <w:right w:val="none" w:sz="0" w:space="0" w:color="auto"/>
      </w:divBdr>
    </w:div>
    <w:div w:id="1174759674">
      <w:bodyDiv w:val="1"/>
      <w:marLeft w:val="0"/>
      <w:marRight w:val="0"/>
      <w:marTop w:val="0"/>
      <w:marBottom w:val="0"/>
      <w:divBdr>
        <w:top w:val="none" w:sz="0" w:space="0" w:color="auto"/>
        <w:left w:val="none" w:sz="0" w:space="0" w:color="auto"/>
        <w:bottom w:val="none" w:sz="0" w:space="0" w:color="auto"/>
        <w:right w:val="none" w:sz="0" w:space="0" w:color="auto"/>
      </w:divBdr>
    </w:div>
    <w:div w:id="1175457783">
      <w:bodyDiv w:val="1"/>
      <w:marLeft w:val="0"/>
      <w:marRight w:val="0"/>
      <w:marTop w:val="0"/>
      <w:marBottom w:val="0"/>
      <w:divBdr>
        <w:top w:val="none" w:sz="0" w:space="0" w:color="auto"/>
        <w:left w:val="none" w:sz="0" w:space="0" w:color="auto"/>
        <w:bottom w:val="none" w:sz="0" w:space="0" w:color="auto"/>
        <w:right w:val="none" w:sz="0" w:space="0" w:color="auto"/>
      </w:divBdr>
    </w:div>
    <w:div w:id="1176378970">
      <w:bodyDiv w:val="1"/>
      <w:marLeft w:val="0"/>
      <w:marRight w:val="0"/>
      <w:marTop w:val="0"/>
      <w:marBottom w:val="0"/>
      <w:divBdr>
        <w:top w:val="none" w:sz="0" w:space="0" w:color="auto"/>
        <w:left w:val="none" w:sz="0" w:space="0" w:color="auto"/>
        <w:bottom w:val="none" w:sz="0" w:space="0" w:color="auto"/>
        <w:right w:val="none" w:sz="0" w:space="0" w:color="auto"/>
      </w:divBdr>
    </w:div>
    <w:div w:id="1176845688">
      <w:bodyDiv w:val="1"/>
      <w:marLeft w:val="0"/>
      <w:marRight w:val="0"/>
      <w:marTop w:val="0"/>
      <w:marBottom w:val="0"/>
      <w:divBdr>
        <w:top w:val="none" w:sz="0" w:space="0" w:color="auto"/>
        <w:left w:val="none" w:sz="0" w:space="0" w:color="auto"/>
        <w:bottom w:val="none" w:sz="0" w:space="0" w:color="auto"/>
        <w:right w:val="none" w:sz="0" w:space="0" w:color="auto"/>
      </w:divBdr>
    </w:div>
    <w:div w:id="1177574346">
      <w:bodyDiv w:val="1"/>
      <w:marLeft w:val="0"/>
      <w:marRight w:val="0"/>
      <w:marTop w:val="0"/>
      <w:marBottom w:val="0"/>
      <w:divBdr>
        <w:top w:val="none" w:sz="0" w:space="0" w:color="auto"/>
        <w:left w:val="none" w:sz="0" w:space="0" w:color="auto"/>
        <w:bottom w:val="none" w:sz="0" w:space="0" w:color="auto"/>
        <w:right w:val="none" w:sz="0" w:space="0" w:color="auto"/>
      </w:divBdr>
    </w:div>
    <w:div w:id="1177574531">
      <w:bodyDiv w:val="1"/>
      <w:marLeft w:val="0"/>
      <w:marRight w:val="0"/>
      <w:marTop w:val="0"/>
      <w:marBottom w:val="0"/>
      <w:divBdr>
        <w:top w:val="none" w:sz="0" w:space="0" w:color="auto"/>
        <w:left w:val="none" w:sz="0" w:space="0" w:color="auto"/>
        <w:bottom w:val="none" w:sz="0" w:space="0" w:color="auto"/>
        <w:right w:val="none" w:sz="0" w:space="0" w:color="auto"/>
      </w:divBdr>
    </w:div>
    <w:div w:id="1179075772">
      <w:bodyDiv w:val="1"/>
      <w:marLeft w:val="0"/>
      <w:marRight w:val="0"/>
      <w:marTop w:val="0"/>
      <w:marBottom w:val="0"/>
      <w:divBdr>
        <w:top w:val="none" w:sz="0" w:space="0" w:color="auto"/>
        <w:left w:val="none" w:sz="0" w:space="0" w:color="auto"/>
        <w:bottom w:val="none" w:sz="0" w:space="0" w:color="auto"/>
        <w:right w:val="none" w:sz="0" w:space="0" w:color="auto"/>
      </w:divBdr>
    </w:div>
    <w:div w:id="1179083053">
      <w:bodyDiv w:val="1"/>
      <w:marLeft w:val="0"/>
      <w:marRight w:val="0"/>
      <w:marTop w:val="0"/>
      <w:marBottom w:val="0"/>
      <w:divBdr>
        <w:top w:val="none" w:sz="0" w:space="0" w:color="auto"/>
        <w:left w:val="none" w:sz="0" w:space="0" w:color="auto"/>
        <w:bottom w:val="none" w:sz="0" w:space="0" w:color="auto"/>
        <w:right w:val="none" w:sz="0" w:space="0" w:color="auto"/>
      </w:divBdr>
    </w:div>
    <w:div w:id="1179782303">
      <w:bodyDiv w:val="1"/>
      <w:marLeft w:val="0"/>
      <w:marRight w:val="0"/>
      <w:marTop w:val="0"/>
      <w:marBottom w:val="0"/>
      <w:divBdr>
        <w:top w:val="none" w:sz="0" w:space="0" w:color="auto"/>
        <w:left w:val="none" w:sz="0" w:space="0" w:color="auto"/>
        <w:bottom w:val="none" w:sz="0" w:space="0" w:color="auto"/>
        <w:right w:val="none" w:sz="0" w:space="0" w:color="auto"/>
      </w:divBdr>
    </w:div>
    <w:div w:id="1180504469">
      <w:bodyDiv w:val="1"/>
      <w:marLeft w:val="0"/>
      <w:marRight w:val="0"/>
      <w:marTop w:val="0"/>
      <w:marBottom w:val="0"/>
      <w:divBdr>
        <w:top w:val="none" w:sz="0" w:space="0" w:color="auto"/>
        <w:left w:val="none" w:sz="0" w:space="0" w:color="auto"/>
        <w:bottom w:val="none" w:sz="0" w:space="0" w:color="auto"/>
        <w:right w:val="none" w:sz="0" w:space="0" w:color="auto"/>
      </w:divBdr>
    </w:div>
    <w:div w:id="1180511821">
      <w:bodyDiv w:val="1"/>
      <w:marLeft w:val="0"/>
      <w:marRight w:val="0"/>
      <w:marTop w:val="0"/>
      <w:marBottom w:val="0"/>
      <w:divBdr>
        <w:top w:val="none" w:sz="0" w:space="0" w:color="auto"/>
        <w:left w:val="none" w:sz="0" w:space="0" w:color="auto"/>
        <w:bottom w:val="none" w:sz="0" w:space="0" w:color="auto"/>
        <w:right w:val="none" w:sz="0" w:space="0" w:color="auto"/>
      </w:divBdr>
    </w:div>
    <w:div w:id="1180854096">
      <w:bodyDiv w:val="1"/>
      <w:marLeft w:val="0"/>
      <w:marRight w:val="0"/>
      <w:marTop w:val="0"/>
      <w:marBottom w:val="0"/>
      <w:divBdr>
        <w:top w:val="none" w:sz="0" w:space="0" w:color="auto"/>
        <w:left w:val="none" w:sz="0" w:space="0" w:color="auto"/>
        <w:bottom w:val="none" w:sz="0" w:space="0" w:color="auto"/>
        <w:right w:val="none" w:sz="0" w:space="0" w:color="auto"/>
      </w:divBdr>
    </w:div>
    <w:div w:id="1181354715">
      <w:bodyDiv w:val="1"/>
      <w:marLeft w:val="0"/>
      <w:marRight w:val="0"/>
      <w:marTop w:val="0"/>
      <w:marBottom w:val="0"/>
      <w:divBdr>
        <w:top w:val="none" w:sz="0" w:space="0" w:color="auto"/>
        <w:left w:val="none" w:sz="0" w:space="0" w:color="auto"/>
        <w:bottom w:val="none" w:sz="0" w:space="0" w:color="auto"/>
        <w:right w:val="none" w:sz="0" w:space="0" w:color="auto"/>
      </w:divBdr>
    </w:div>
    <w:div w:id="1182626073">
      <w:bodyDiv w:val="1"/>
      <w:marLeft w:val="0"/>
      <w:marRight w:val="0"/>
      <w:marTop w:val="0"/>
      <w:marBottom w:val="0"/>
      <w:divBdr>
        <w:top w:val="none" w:sz="0" w:space="0" w:color="auto"/>
        <w:left w:val="none" w:sz="0" w:space="0" w:color="auto"/>
        <w:bottom w:val="none" w:sz="0" w:space="0" w:color="auto"/>
        <w:right w:val="none" w:sz="0" w:space="0" w:color="auto"/>
      </w:divBdr>
    </w:div>
    <w:div w:id="1182628793">
      <w:bodyDiv w:val="1"/>
      <w:marLeft w:val="0"/>
      <w:marRight w:val="0"/>
      <w:marTop w:val="0"/>
      <w:marBottom w:val="0"/>
      <w:divBdr>
        <w:top w:val="none" w:sz="0" w:space="0" w:color="auto"/>
        <w:left w:val="none" w:sz="0" w:space="0" w:color="auto"/>
        <w:bottom w:val="none" w:sz="0" w:space="0" w:color="auto"/>
        <w:right w:val="none" w:sz="0" w:space="0" w:color="auto"/>
      </w:divBdr>
    </w:div>
    <w:div w:id="1182813970">
      <w:bodyDiv w:val="1"/>
      <w:marLeft w:val="0"/>
      <w:marRight w:val="0"/>
      <w:marTop w:val="0"/>
      <w:marBottom w:val="0"/>
      <w:divBdr>
        <w:top w:val="none" w:sz="0" w:space="0" w:color="auto"/>
        <w:left w:val="none" w:sz="0" w:space="0" w:color="auto"/>
        <w:bottom w:val="none" w:sz="0" w:space="0" w:color="auto"/>
        <w:right w:val="none" w:sz="0" w:space="0" w:color="auto"/>
      </w:divBdr>
    </w:div>
    <w:div w:id="1183124858">
      <w:bodyDiv w:val="1"/>
      <w:marLeft w:val="0"/>
      <w:marRight w:val="0"/>
      <w:marTop w:val="0"/>
      <w:marBottom w:val="0"/>
      <w:divBdr>
        <w:top w:val="none" w:sz="0" w:space="0" w:color="auto"/>
        <w:left w:val="none" w:sz="0" w:space="0" w:color="auto"/>
        <w:bottom w:val="none" w:sz="0" w:space="0" w:color="auto"/>
        <w:right w:val="none" w:sz="0" w:space="0" w:color="auto"/>
      </w:divBdr>
    </w:div>
    <w:div w:id="1183546385">
      <w:bodyDiv w:val="1"/>
      <w:marLeft w:val="0"/>
      <w:marRight w:val="0"/>
      <w:marTop w:val="0"/>
      <w:marBottom w:val="0"/>
      <w:divBdr>
        <w:top w:val="none" w:sz="0" w:space="0" w:color="auto"/>
        <w:left w:val="none" w:sz="0" w:space="0" w:color="auto"/>
        <w:bottom w:val="none" w:sz="0" w:space="0" w:color="auto"/>
        <w:right w:val="none" w:sz="0" w:space="0" w:color="auto"/>
      </w:divBdr>
    </w:div>
    <w:div w:id="1183784279">
      <w:bodyDiv w:val="1"/>
      <w:marLeft w:val="0"/>
      <w:marRight w:val="0"/>
      <w:marTop w:val="0"/>
      <w:marBottom w:val="0"/>
      <w:divBdr>
        <w:top w:val="none" w:sz="0" w:space="0" w:color="auto"/>
        <w:left w:val="none" w:sz="0" w:space="0" w:color="auto"/>
        <w:bottom w:val="none" w:sz="0" w:space="0" w:color="auto"/>
        <w:right w:val="none" w:sz="0" w:space="0" w:color="auto"/>
      </w:divBdr>
    </w:div>
    <w:div w:id="1184707369">
      <w:bodyDiv w:val="1"/>
      <w:marLeft w:val="0"/>
      <w:marRight w:val="0"/>
      <w:marTop w:val="0"/>
      <w:marBottom w:val="0"/>
      <w:divBdr>
        <w:top w:val="none" w:sz="0" w:space="0" w:color="auto"/>
        <w:left w:val="none" w:sz="0" w:space="0" w:color="auto"/>
        <w:bottom w:val="none" w:sz="0" w:space="0" w:color="auto"/>
        <w:right w:val="none" w:sz="0" w:space="0" w:color="auto"/>
      </w:divBdr>
    </w:div>
    <w:div w:id="1185168029">
      <w:bodyDiv w:val="1"/>
      <w:marLeft w:val="0"/>
      <w:marRight w:val="0"/>
      <w:marTop w:val="0"/>
      <w:marBottom w:val="0"/>
      <w:divBdr>
        <w:top w:val="none" w:sz="0" w:space="0" w:color="auto"/>
        <w:left w:val="none" w:sz="0" w:space="0" w:color="auto"/>
        <w:bottom w:val="none" w:sz="0" w:space="0" w:color="auto"/>
        <w:right w:val="none" w:sz="0" w:space="0" w:color="auto"/>
      </w:divBdr>
    </w:div>
    <w:div w:id="1185440198">
      <w:bodyDiv w:val="1"/>
      <w:marLeft w:val="0"/>
      <w:marRight w:val="0"/>
      <w:marTop w:val="0"/>
      <w:marBottom w:val="0"/>
      <w:divBdr>
        <w:top w:val="none" w:sz="0" w:space="0" w:color="auto"/>
        <w:left w:val="none" w:sz="0" w:space="0" w:color="auto"/>
        <w:bottom w:val="none" w:sz="0" w:space="0" w:color="auto"/>
        <w:right w:val="none" w:sz="0" w:space="0" w:color="auto"/>
      </w:divBdr>
    </w:div>
    <w:div w:id="1185559575">
      <w:bodyDiv w:val="1"/>
      <w:marLeft w:val="0"/>
      <w:marRight w:val="0"/>
      <w:marTop w:val="0"/>
      <w:marBottom w:val="0"/>
      <w:divBdr>
        <w:top w:val="none" w:sz="0" w:space="0" w:color="auto"/>
        <w:left w:val="none" w:sz="0" w:space="0" w:color="auto"/>
        <w:bottom w:val="none" w:sz="0" w:space="0" w:color="auto"/>
        <w:right w:val="none" w:sz="0" w:space="0" w:color="auto"/>
      </w:divBdr>
    </w:div>
    <w:div w:id="1185632848">
      <w:bodyDiv w:val="1"/>
      <w:marLeft w:val="0"/>
      <w:marRight w:val="0"/>
      <w:marTop w:val="0"/>
      <w:marBottom w:val="0"/>
      <w:divBdr>
        <w:top w:val="none" w:sz="0" w:space="0" w:color="auto"/>
        <w:left w:val="none" w:sz="0" w:space="0" w:color="auto"/>
        <w:bottom w:val="none" w:sz="0" w:space="0" w:color="auto"/>
        <w:right w:val="none" w:sz="0" w:space="0" w:color="auto"/>
      </w:divBdr>
    </w:div>
    <w:div w:id="1185826740">
      <w:bodyDiv w:val="1"/>
      <w:marLeft w:val="0"/>
      <w:marRight w:val="0"/>
      <w:marTop w:val="0"/>
      <w:marBottom w:val="0"/>
      <w:divBdr>
        <w:top w:val="none" w:sz="0" w:space="0" w:color="auto"/>
        <w:left w:val="none" w:sz="0" w:space="0" w:color="auto"/>
        <w:bottom w:val="none" w:sz="0" w:space="0" w:color="auto"/>
        <w:right w:val="none" w:sz="0" w:space="0" w:color="auto"/>
      </w:divBdr>
    </w:div>
    <w:div w:id="1185899807">
      <w:bodyDiv w:val="1"/>
      <w:marLeft w:val="0"/>
      <w:marRight w:val="0"/>
      <w:marTop w:val="0"/>
      <w:marBottom w:val="0"/>
      <w:divBdr>
        <w:top w:val="none" w:sz="0" w:space="0" w:color="auto"/>
        <w:left w:val="none" w:sz="0" w:space="0" w:color="auto"/>
        <w:bottom w:val="none" w:sz="0" w:space="0" w:color="auto"/>
        <w:right w:val="none" w:sz="0" w:space="0" w:color="auto"/>
      </w:divBdr>
    </w:div>
    <w:div w:id="1186015957">
      <w:bodyDiv w:val="1"/>
      <w:marLeft w:val="0"/>
      <w:marRight w:val="0"/>
      <w:marTop w:val="0"/>
      <w:marBottom w:val="0"/>
      <w:divBdr>
        <w:top w:val="none" w:sz="0" w:space="0" w:color="auto"/>
        <w:left w:val="none" w:sz="0" w:space="0" w:color="auto"/>
        <w:bottom w:val="none" w:sz="0" w:space="0" w:color="auto"/>
        <w:right w:val="none" w:sz="0" w:space="0" w:color="auto"/>
      </w:divBdr>
    </w:div>
    <w:div w:id="1187056327">
      <w:bodyDiv w:val="1"/>
      <w:marLeft w:val="0"/>
      <w:marRight w:val="0"/>
      <w:marTop w:val="0"/>
      <w:marBottom w:val="0"/>
      <w:divBdr>
        <w:top w:val="none" w:sz="0" w:space="0" w:color="auto"/>
        <w:left w:val="none" w:sz="0" w:space="0" w:color="auto"/>
        <w:bottom w:val="none" w:sz="0" w:space="0" w:color="auto"/>
        <w:right w:val="none" w:sz="0" w:space="0" w:color="auto"/>
      </w:divBdr>
    </w:div>
    <w:div w:id="1187060628">
      <w:bodyDiv w:val="1"/>
      <w:marLeft w:val="0"/>
      <w:marRight w:val="0"/>
      <w:marTop w:val="0"/>
      <w:marBottom w:val="0"/>
      <w:divBdr>
        <w:top w:val="none" w:sz="0" w:space="0" w:color="auto"/>
        <w:left w:val="none" w:sz="0" w:space="0" w:color="auto"/>
        <w:bottom w:val="none" w:sz="0" w:space="0" w:color="auto"/>
        <w:right w:val="none" w:sz="0" w:space="0" w:color="auto"/>
      </w:divBdr>
    </w:div>
    <w:div w:id="1187138794">
      <w:bodyDiv w:val="1"/>
      <w:marLeft w:val="0"/>
      <w:marRight w:val="0"/>
      <w:marTop w:val="0"/>
      <w:marBottom w:val="0"/>
      <w:divBdr>
        <w:top w:val="none" w:sz="0" w:space="0" w:color="auto"/>
        <w:left w:val="none" w:sz="0" w:space="0" w:color="auto"/>
        <w:bottom w:val="none" w:sz="0" w:space="0" w:color="auto"/>
        <w:right w:val="none" w:sz="0" w:space="0" w:color="auto"/>
      </w:divBdr>
    </w:div>
    <w:div w:id="1187405236">
      <w:bodyDiv w:val="1"/>
      <w:marLeft w:val="0"/>
      <w:marRight w:val="0"/>
      <w:marTop w:val="0"/>
      <w:marBottom w:val="0"/>
      <w:divBdr>
        <w:top w:val="none" w:sz="0" w:space="0" w:color="auto"/>
        <w:left w:val="none" w:sz="0" w:space="0" w:color="auto"/>
        <w:bottom w:val="none" w:sz="0" w:space="0" w:color="auto"/>
        <w:right w:val="none" w:sz="0" w:space="0" w:color="auto"/>
      </w:divBdr>
    </w:div>
    <w:div w:id="1187594622">
      <w:bodyDiv w:val="1"/>
      <w:marLeft w:val="0"/>
      <w:marRight w:val="0"/>
      <w:marTop w:val="0"/>
      <w:marBottom w:val="0"/>
      <w:divBdr>
        <w:top w:val="none" w:sz="0" w:space="0" w:color="auto"/>
        <w:left w:val="none" w:sz="0" w:space="0" w:color="auto"/>
        <w:bottom w:val="none" w:sz="0" w:space="0" w:color="auto"/>
        <w:right w:val="none" w:sz="0" w:space="0" w:color="auto"/>
      </w:divBdr>
    </w:div>
    <w:div w:id="1188639498">
      <w:bodyDiv w:val="1"/>
      <w:marLeft w:val="0"/>
      <w:marRight w:val="0"/>
      <w:marTop w:val="0"/>
      <w:marBottom w:val="0"/>
      <w:divBdr>
        <w:top w:val="none" w:sz="0" w:space="0" w:color="auto"/>
        <w:left w:val="none" w:sz="0" w:space="0" w:color="auto"/>
        <w:bottom w:val="none" w:sz="0" w:space="0" w:color="auto"/>
        <w:right w:val="none" w:sz="0" w:space="0" w:color="auto"/>
      </w:divBdr>
    </w:div>
    <w:div w:id="1188644499">
      <w:bodyDiv w:val="1"/>
      <w:marLeft w:val="0"/>
      <w:marRight w:val="0"/>
      <w:marTop w:val="0"/>
      <w:marBottom w:val="0"/>
      <w:divBdr>
        <w:top w:val="none" w:sz="0" w:space="0" w:color="auto"/>
        <w:left w:val="none" w:sz="0" w:space="0" w:color="auto"/>
        <w:bottom w:val="none" w:sz="0" w:space="0" w:color="auto"/>
        <w:right w:val="none" w:sz="0" w:space="0" w:color="auto"/>
      </w:divBdr>
    </w:div>
    <w:div w:id="1189030076">
      <w:bodyDiv w:val="1"/>
      <w:marLeft w:val="0"/>
      <w:marRight w:val="0"/>
      <w:marTop w:val="0"/>
      <w:marBottom w:val="0"/>
      <w:divBdr>
        <w:top w:val="none" w:sz="0" w:space="0" w:color="auto"/>
        <w:left w:val="none" w:sz="0" w:space="0" w:color="auto"/>
        <w:bottom w:val="none" w:sz="0" w:space="0" w:color="auto"/>
        <w:right w:val="none" w:sz="0" w:space="0" w:color="auto"/>
      </w:divBdr>
    </w:div>
    <w:div w:id="1189679793">
      <w:bodyDiv w:val="1"/>
      <w:marLeft w:val="0"/>
      <w:marRight w:val="0"/>
      <w:marTop w:val="0"/>
      <w:marBottom w:val="0"/>
      <w:divBdr>
        <w:top w:val="none" w:sz="0" w:space="0" w:color="auto"/>
        <w:left w:val="none" w:sz="0" w:space="0" w:color="auto"/>
        <w:bottom w:val="none" w:sz="0" w:space="0" w:color="auto"/>
        <w:right w:val="none" w:sz="0" w:space="0" w:color="auto"/>
      </w:divBdr>
    </w:div>
    <w:div w:id="1190292599">
      <w:bodyDiv w:val="1"/>
      <w:marLeft w:val="0"/>
      <w:marRight w:val="0"/>
      <w:marTop w:val="0"/>
      <w:marBottom w:val="0"/>
      <w:divBdr>
        <w:top w:val="none" w:sz="0" w:space="0" w:color="auto"/>
        <w:left w:val="none" w:sz="0" w:space="0" w:color="auto"/>
        <w:bottom w:val="none" w:sz="0" w:space="0" w:color="auto"/>
        <w:right w:val="none" w:sz="0" w:space="0" w:color="auto"/>
      </w:divBdr>
    </w:div>
    <w:div w:id="1190410708">
      <w:bodyDiv w:val="1"/>
      <w:marLeft w:val="0"/>
      <w:marRight w:val="0"/>
      <w:marTop w:val="0"/>
      <w:marBottom w:val="0"/>
      <w:divBdr>
        <w:top w:val="none" w:sz="0" w:space="0" w:color="auto"/>
        <w:left w:val="none" w:sz="0" w:space="0" w:color="auto"/>
        <w:bottom w:val="none" w:sz="0" w:space="0" w:color="auto"/>
        <w:right w:val="none" w:sz="0" w:space="0" w:color="auto"/>
      </w:divBdr>
    </w:div>
    <w:div w:id="1190530735">
      <w:bodyDiv w:val="1"/>
      <w:marLeft w:val="0"/>
      <w:marRight w:val="0"/>
      <w:marTop w:val="0"/>
      <w:marBottom w:val="0"/>
      <w:divBdr>
        <w:top w:val="none" w:sz="0" w:space="0" w:color="auto"/>
        <w:left w:val="none" w:sz="0" w:space="0" w:color="auto"/>
        <w:bottom w:val="none" w:sz="0" w:space="0" w:color="auto"/>
        <w:right w:val="none" w:sz="0" w:space="0" w:color="auto"/>
      </w:divBdr>
    </w:div>
    <w:div w:id="1190602872">
      <w:bodyDiv w:val="1"/>
      <w:marLeft w:val="0"/>
      <w:marRight w:val="0"/>
      <w:marTop w:val="0"/>
      <w:marBottom w:val="0"/>
      <w:divBdr>
        <w:top w:val="none" w:sz="0" w:space="0" w:color="auto"/>
        <w:left w:val="none" w:sz="0" w:space="0" w:color="auto"/>
        <w:bottom w:val="none" w:sz="0" w:space="0" w:color="auto"/>
        <w:right w:val="none" w:sz="0" w:space="0" w:color="auto"/>
      </w:divBdr>
    </w:div>
    <w:div w:id="1190874947">
      <w:bodyDiv w:val="1"/>
      <w:marLeft w:val="0"/>
      <w:marRight w:val="0"/>
      <w:marTop w:val="0"/>
      <w:marBottom w:val="0"/>
      <w:divBdr>
        <w:top w:val="none" w:sz="0" w:space="0" w:color="auto"/>
        <w:left w:val="none" w:sz="0" w:space="0" w:color="auto"/>
        <w:bottom w:val="none" w:sz="0" w:space="0" w:color="auto"/>
        <w:right w:val="none" w:sz="0" w:space="0" w:color="auto"/>
      </w:divBdr>
    </w:div>
    <w:div w:id="1190988222">
      <w:bodyDiv w:val="1"/>
      <w:marLeft w:val="0"/>
      <w:marRight w:val="0"/>
      <w:marTop w:val="0"/>
      <w:marBottom w:val="0"/>
      <w:divBdr>
        <w:top w:val="none" w:sz="0" w:space="0" w:color="auto"/>
        <w:left w:val="none" w:sz="0" w:space="0" w:color="auto"/>
        <w:bottom w:val="none" w:sz="0" w:space="0" w:color="auto"/>
        <w:right w:val="none" w:sz="0" w:space="0" w:color="auto"/>
      </w:divBdr>
    </w:div>
    <w:div w:id="1190993321">
      <w:bodyDiv w:val="1"/>
      <w:marLeft w:val="0"/>
      <w:marRight w:val="0"/>
      <w:marTop w:val="0"/>
      <w:marBottom w:val="0"/>
      <w:divBdr>
        <w:top w:val="none" w:sz="0" w:space="0" w:color="auto"/>
        <w:left w:val="none" w:sz="0" w:space="0" w:color="auto"/>
        <w:bottom w:val="none" w:sz="0" w:space="0" w:color="auto"/>
        <w:right w:val="none" w:sz="0" w:space="0" w:color="auto"/>
      </w:divBdr>
    </w:div>
    <w:div w:id="1191072152">
      <w:bodyDiv w:val="1"/>
      <w:marLeft w:val="0"/>
      <w:marRight w:val="0"/>
      <w:marTop w:val="0"/>
      <w:marBottom w:val="0"/>
      <w:divBdr>
        <w:top w:val="none" w:sz="0" w:space="0" w:color="auto"/>
        <w:left w:val="none" w:sz="0" w:space="0" w:color="auto"/>
        <w:bottom w:val="none" w:sz="0" w:space="0" w:color="auto"/>
        <w:right w:val="none" w:sz="0" w:space="0" w:color="auto"/>
      </w:divBdr>
    </w:div>
    <w:div w:id="1191214633">
      <w:bodyDiv w:val="1"/>
      <w:marLeft w:val="0"/>
      <w:marRight w:val="0"/>
      <w:marTop w:val="0"/>
      <w:marBottom w:val="0"/>
      <w:divBdr>
        <w:top w:val="none" w:sz="0" w:space="0" w:color="auto"/>
        <w:left w:val="none" w:sz="0" w:space="0" w:color="auto"/>
        <w:bottom w:val="none" w:sz="0" w:space="0" w:color="auto"/>
        <w:right w:val="none" w:sz="0" w:space="0" w:color="auto"/>
      </w:divBdr>
    </w:div>
    <w:div w:id="1191257471">
      <w:bodyDiv w:val="1"/>
      <w:marLeft w:val="0"/>
      <w:marRight w:val="0"/>
      <w:marTop w:val="0"/>
      <w:marBottom w:val="0"/>
      <w:divBdr>
        <w:top w:val="none" w:sz="0" w:space="0" w:color="auto"/>
        <w:left w:val="none" w:sz="0" w:space="0" w:color="auto"/>
        <w:bottom w:val="none" w:sz="0" w:space="0" w:color="auto"/>
        <w:right w:val="none" w:sz="0" w:space="0" w:color="auto"/>
      </w:divBdr>
    </w:div>
    <w:div w:id="1191265869">
      <w:bodyDiv w:val="1"/>
      <w:marLeft w:val="0"/>
      <w:marRight w:val="0"/>
      <w:marTop w:val="0"/>
      <w:marBottom w:val="0"/>
      <w:divBdr>
        <w:top w:val="none" w:sz="0" w:space="0" w:color="auto"/>
        <w:left w:val="none" w:sz="0" w:space="0" w:color="auto"/>
        <w:bottom w:val="none" w:sz="0" w:space="0" w:color="auto"/>
        <w:right w:val="none" w:sz="0" w:space="0" w:color="auto"/>
      </w:divBdr>
    </w:div>
    <w:div w:id="1191336935">
      <w:bodyDiv w:val="1"/>
      <w:marLeft w:val="0"/>
      <w:marRight w:val="0"/>
      <w:marTop w:val="0"/>
      <w:marBottom w:val="0"/>
      <w:divBdr>
        <w:top w:val="none" w:sz="0" w:space="0" w:color="auto"/>
        <w:left w:val="none" w:sz="0" w:space="0" w:color="auto"/>
        <w:bottom w:val="none" w:sz="0" w:space="0" w:color="auto"/>
        <w:right w:val="none" w:sz="0" w:space="0" w:color="auto"/>
      </w:divBdr>
    </w:div>
    <w:div w:id="1191606667">
      <w:bodyDiv w:val="1"/>
      <w:marLeft w:val="0"/>
      <w:marRight w:val="0"/>
      <w:marTop w:val="0"/>
      <w:marBottom w:val="0"/>
      <w:divBdr>
        <w:top w:val="none" w:sz="0" w:space="0" w:color="auto"/>
        <w:left w:val="none" w:sz="0" w:space="0" w:color="auto"/>
        <w:bottom w:val="none" w:sz="0" w:space="0" w:color="auto"/>
        <w:right w:val="none" w:sz="0" w:space="0" w:color="auto"/>
      </w:divBdr>
    </w:div>
    <w:div w:id="1191723888">
      <w:bodyDiv w:val="1"/>
      <w:marLeft w:val="0"/>
      <w:marRight w:val="0"/>
      <w:marTop w:val="0"/>
      <w:marBottom w:val="0"/>
      <w:divBdr>
        <w:top w:val="none" w:sz="0" w:space="0" w:color="auto"/>
        <w:left w:val="none" w:sz="0" w:space="0" w:color="auto"/>
        <w:bottom w:val="none" w:sz="0" w:space="0" w:color="auto"/>
        <w:right w:val="none" w:sz="0" w:space="0" w:color="auto"/>
      </w:divBdr>
    </w:div>
    <w:div w:id="1191993594">
      <w:bodyDiv w:val="1"/>
      <w:marLeft w:val="0"/>
      <w:marRight w:val="0"/>
      <w:marTop w:val="0"/>
      <w:marBottom w:val="0"/>
      <w:divBdr>
        <w:top w:val="none" w:sz="0" w:space="0" w:color="auto"/>
        <w:left w:val="none" w:sz="0" w:space="0" w:color="auto"/>
        <w:bottom w:val="none" w:sz="0" w:space="0" w:color="auto"/>
        <w:right w:val="none" w:sz="0" w:space="0" w:color="auto"/>
      </w:divBdr>
    </w:div>
    <w:div w:id="1193222340">
      <w:bodyDiv w:val="1"/>
      <w:marLeft w:val="0"/>
      <w:marRight w:val="0"/>
      <w:marTop w:val="0"/>
      <w:marBottom w:val="0"/>
      <w:divBdr>
        <w:top w:val="none" w:sz="0" w:space="0" w:color="auto"/>
        <w:left w:val="none" w:sz="0" w:space="0" w:color="auto"/>
        <w:bottom w:val="none" w:sz="0" w:space="0" w:color="auto"/>
        <w:right w:val="none" w:sz="0" w:space="0" w:color="auto"/>
      </w:divBdr>
    </w:div>
    <w:div w:id="1193808830">
      <w:bodyDiv w:val="1"/>
      <w:marLeft w:val="0"/>
      <w:marRight w:val="0"/>
      <w:marTop w:val="0"/>
      <w:marBottom w:val="0"/>
      <w:divBdr>
        <w:top w:val="none" w:sz="0" w:space="0" w:color="auto"/>
        <w:left w:val="none" w:sz="0" w:space="0" w:color="auto"/>
        <w:bottom w:val="none" w:sz="0" w:space="0" w:color="auto"/>
        <w:right w:val="none" w:sz="0" w:space="0" w:color="auto"/>
      </w:divBdr>
    </w:div>
    <w:div w:id="1193883367">
      <w:bodyDiv w:val="1"/>
      <w:marLeft w:val="0"/>
      <w:marRight w:val="0"/>
      <w:marTop w:val="0"/>
      <w:marBottom w:val="0"/>
      <w:divBdr>
        <w:top w:val="none" w:sz="0" w:space="0" w:color="auto"/>
        <w:left w:val="none" w:sz="0" w:space="0" w:color="auto"/>
        <w:bottom w:val="none" w:sz="0" w:space="0" w:color="auto"/>
        <w:right w:val="none" w:sz="0" w:space="0" w:color="auto"/>
      </w:divBdr>
    </w:div>
    <w:div w:id="1193960004">
      <w:bodyDiv w:val="1"/>
      <w:marLeft w:val="0"/>
      <w:marRight w:val="0"/>
      <w:marTop w:val="0"/>
      <w:marBottom w:val="0"/>
      <w:divBdr>
        <w:top w:val="none" w:sz="0" w:space="0" w:color="auto"/>
        <w:left w:val="none" w:sz="0" w:space="0" w:color="auto"/>
        <w:bottom w:val="none" w:sz="0" w:space="0" w:color="auto"/>
        <w:right w:val="none" w:sz="0" w:space="0" w:color="auto"/>
      </w:divBdr>
    </w:div>
    <w:div w:id="1194078057">
      <w:bodyDiv w:val="1"/>
      <w:marLeft w:val="0"/>
      <w:marRight w:val="0"/>
      <w:marTop w:val="0"/>
      <w:marBottom w:val="0"/>
      <w:divBdr>
        <w:top w:val="none" w:sz="0" w:space="0" w:color="auto"/>
        <w:left w:val="none" w:sz="0" w:space="0" w:color="auto"/>
        <w:bottom w:val="none" w:sz="0" w:space="0" w:color="auto"/>
        <w:right w:val="none" w:sz="0" w:space="0" w:color="auto"/>
      </w:divBdr>
    </w:div>
    <w:div w:id="1194227829">
      <w:bodyDiv w:val="1"/>
      <w:marLeft w:val="0"/>
      <w:marRight w:val="0"/>
      <w:marTop w:val="0"/>
      <w:marBottom w:val="0"/>
      <w:divBdr>
        <w:top w:val="none" w:sz="0" w:space="0" w:color="auto"/>
        <w:left w:val="none" w:sz="0" w:space="0" w:color="auto"/>
        <w:bottom w:val="none" w:sz="0" w:space="0" w:color="auto"/>
        <w:right w:val="none" w:sz="0" w:space="0" w:color="auto"/>
      </w:divBdr>
    </w:div>
    <w:div w:id="1194929188">
      <w:bodyDiv w:val="1"/>
      <w:marLeft w:val="0"/>
      <w:marRight w:val="0"/>
      <w:marTop w:val="0"/>
      <w:marBottom w:val="0"/>
      <w:divBdr>
        <w:top w:val="none" w:sz="0" w:space="0" w:color="auto"/>
        <w:left w:val="none" w:sz="0" w:space="0" w:color="auto"/>
        <w:bottom w:val="none" w:sz="0" w:space="0" w:color="auto"/>
        <w:right w:val="none" w:sz="0" w:space="0" w:color="auto"/>
      </w:divBdr>
    </w:div>
    <w:div w:id="1195072201">
      <w:bodyDiv w:val="1"/>
      <w:marLeft w:val="0"/>
      <w:marRight w:val="0"/>
      <w:marTop w:val="0"/>
      <w:marBottom w:val="0"/>
      <w:divBdr>
        <w:top w:val="none" w:sz="0" w:space="0" w:color="auto"/>
        <w:left w:val="none" w:sz="0" w:space="0" w:color="auto"/>
        <w:bottom w:val="none" w:sz="0" w:space="0" w:color="auto"/>
        <w:right w:val="none" w:sz="0" w:space="0" w:color="auto"/>
      </w:divBdr>
    </w:div>
    <w:div w:id="1195264764">
      <w:bodyDiv w:val="1"/>
      <w:marLeft w:val="0"/>
      <w:marRight w:val="0"/>
      <w:marTop w:val="0"/>
      <w:marBottom w:val="0"/>
      <w:divBdr>
        <w:top w:val="none" w:sz="0" w:space="0" w:color="auto"/>
        <w:left w:val="none" w:sz="0" w:space="0" w:color="auto"/>
        <w:bottom w:val="none" w:sz="0" w:space="0" w:color="auto"/>
        <w:right w:val="none" w:sz="0" w:space="0" w:color="auto"/>
      </w:divBdr>
    </w:div>
    <w:div w:id="1195459478">
      <w:bodyDiv w:val="1"/>
      <w:marLeft w:val="0"/>
      <w:marRight w:val="0"/>
      <w:marTop w:val="0"/>
      <w:marBottom w:val="0"/>
      <w:divBdr>
        <w:top w:val="none" w:sz="0" w:space="0" w:color="auto"/>
        <w:left w:val="none" w:sz="0" w:space="0" w:color="auto"/>
        <w:bottom w:val="none" w:sz="0" w:space="0" w:color="auto"/>
        <w:right w:val="none" w:sz="0" w:space="0" w:color="auto"/>
      </w:divBdr>
    </w:div>
    <w:div w:id="1195463753">
      <w:bodyDiv w:val="1"/>
      <w:marLeft w:val="0"/>
      <w:marRight w:val="0"/>
      <w:marTop w:val="0"/>
      <w:marBottom w:val="0"/>
      <w:divBdr>
        <w:top w:val="none" w:sz="0" w:space="0" w:color="auto"/>
        <w:left w:val="none" w:sz="0" w:space="0" w:color="auto"/>
        <w:bottom w:val="none" w:sz="0" w:space="0" w:color="auto"/>
        <w:right w:val="none" w:sz="0" w:space="0" w:color="auto"/>
      </w:divBdr>
    </w:div>
    <w:div w:id="1195576953">
      <w:bodyDiv w:val="1"/>
      <w:marLeft w:val="0"/>
      <w:marRight w:val="0"/>
      <w:marTop w:val="0"/>
      <w:marBottom w:val="0"/>
      <w:divBdr>
        <w:top w:val="none" w:sz="0" w:space="0" w:color="auto"/>
        <w:left w:val="none" w:sz="0" w:space="0" w:color="auto"/>
        <w:bottom w:val="none" w:sz="0" w:space="0" w:color="auto"/>
        <w:right w:val="none" w:sz="0" w:space="0" w:color="auto"/>
      </w:divBdr>
    </w:div>
    <w:div w:id="1195655445">
      <w:bodyDiv w:val="1"/>
      <w:marLeft w:val="0"/>
      <w:marRight w:val="0"/>
      <w:marTop w:val="0"/>
      <w:marBottom w:val="0"/>
      <w:divBdr>
        <w:top w:val="none" w:sz="0" w:space="0" w:color="auto"/>
        <w:left w:val="none" w:sz="0" w:space="0" w:color="auto"/>
        <w:bottom w:val="none" w:sz="0" w:space="0" w:color="auto"/>
        <w:right w:val="none" w:sz="0" w:space="0" w:color="auto"/>
      </w:divBdr>
    </w:div>
    <w:div w:id="1196112872">
      <w:bodyDiv w:val="1"/>
      <w:marLeft w:val="0"/>
      <w:marRight w:val="0"/>
      <w:marTop w:val="0"/>
      <w:marBottom w:val="0"/>
      <w:divBdr>
        <w:top w:val="none" w:sz="0" w:space="0" w:color="auto"/>
        <w:left w:val="none" w:sz="0" w:space="0" w:color="auto"/>
        <w:bottom w:val="none" w:sz="0" w:space="0" w:color="auto"/>
        <w:right w:val="none" w:sz="0" w:space="0" w:color="auto"/>
      </w:divBdr>
    </w:div>
    <w:div w:id="1196113340">
      <w:bodyDiv w:val="1"/>
      <w:marLeft w:val="0"/>
      <w:marRight w:val="0"/>
      <w:marTop w:val="0"/>
      <w:marBottom w:val="0"/>
      <w:divBdr>
        <w:top w:val="none" w:sz="0" w:space="0" w:color="auto"/>
        <w:left w:val="none" w:sz="0" w:space="0" w:color="auto"/>
        <w:bottom w:val="none" w:sz="0" w:space="0" w:color="auto"/>
        <w:right w:val="none" w:sz="0" w:space="0" w:color="auto"/>
      </w:divBdr>
    </w:div>
    <w:div w:id="1196383040">
      <w:bodyDiv w:val="1"/>
      <w:marLeft w:val="0"/>
      <w:marRight w:val="0"/>
      <w:marTop w:val="0"/>
      <w:marBottom w:val="0"/>
      <w:divBdr>
        <w:top w:val="none" w:sz="0" w:space="0" w:color="auto"/>
        <w:left w:val="none" w:sz="0" w:space="0" w:color="auto"/>
        <w:bottom w:val="none" w:sz="0" w:space="0" w:color="auto"/>
        <w:right w:val="none" w:sz="0" w:space="0" w:color="auto"/>
      </w:divBdr>
    </w:div>
    <w:div w:id="1196845472">
      <w:bodyDiv w:val="1"/>
      <w:marLeft w:val="0"/>
      <w:marRight w:val="0"/>
      <w:marTop w:val="0"/>
      <w:marBottom w:val="0"/>
      <w:divBdr>
        <w:top w:val="none" w:sz="0" w:space="0" w:color="auto"/>
        <w:left w:val="none" w:sz="0" w:space="0" w:color="auto"/>
        <w:bottom w:val="none" w:sz="0" w:space="0" w:color="auto"/>
        <w:right w:val="none" w:sz="0" w:space="0" w:color="auto"/>
      </w:divBdr>
    </w:div>
    <w:div w:id="1197037965">
      <w:bodyDiv w:val="1"/>
      <w:marLeft w:val="0"/>
      <w:marRight w:val="0"/>
      <w:marTop w:val="0"/>
      <w:marBottom w:val="0"/>
      <w:divBdr>
        <w:top w:val="none" w:sz="0" w:space="0" w:color="auto"/>
        <w:left w:val="none" w:sz="0" w:space="0" w:color="auto"/>
        <w:bottom w:val="none" w:sz="0" w:space="0" w:color="auto"/>
        <w:right w:val="none" w:sz="0" w:space="0" w:color="auto"/>
      </w:divBdr>
    </w:div>
    <w:div w:id="1197040825">
      <w:bodyDiv w:val="1"/>
      <w:marLeft w:val="0"/>
      <w:marRight w:val="0"/>
      <w:marTop w:val="0"/>
      <w:marBottom w:val="0"/>
      <w:divBdr>
        <w:top w:val="none" w:sz="0" w:space="0" w:color="auto"/>
        <w:left w:val="none" w:sz="0" w:space="0" w:color="auto"/>
        <w:bottom w:val="none" w:sz="0" w:space="0" w:color="auto"/>
        <w:right w:val="none" w:sz="0" w:space="0" w:color="auto"/>
      </w:divBdr>
    </w:div>
    <w:div w:id="1197616867">
      <w:bodyDiv w:val="1"/>
      <w:marLeft w:val="0"/>
      <w:marRight w:val="0"/>
      <w:marTop w:val="0"/>
      <w:marBottom w:val="0"/>
      <w:divBdr>
        <w:top w:val="none" w:sz="0" w:space="0" w:color="auto"/>
        <w:left w:val="none" w:sz="0" w:space="0" w:color="auto"/>
        <w:bottom w:val="none" w:sz="0" w:space="0" w:color="auto"/>
        <w:right w:val="none" w:sz="0" w:space="0" w:color="auto"/>
      </w:divBdr>
    </w:div>
    <w:div w:id="1197621751">
      <w:bodyDiv w:val="1"/>
      <w:marLeft w:val="0"/>
      <w:marRight w:val="0"/>
      <w:marTop w:val="0"/>
      <w:marBottom w:val="0"/>
      <w:divBdr>
        <w:top w:val="none" w:sz="0" w:space="0" w:color="auto"/>
        <w:left w:val="none" w:sz="0" w:space="0" w:color="auto"/>
        <w:bottom w:val="none" w:sz="0" w:space="0" w:color="auto"/>
        <w:right w:val="none" w:sz="0" w:space="0" w:color="auto"/>
      </w:divBdr>
    </w:div>
    <w:div w:id="1197889968">
      <w:bodyDiv w:val="1"/>
      <w:marLeft w:val="0"/>
      <w:marRight w:val="0"/>
      <w:marTop w:val="0"/>
      <w:marBottom w:val="0"/>
      <w:divBdr>
        <w:top w:val="none" w:sz="0" w:space="0" w:color="auto"/>
        <w:left w:val="none" w:sz="0" w:space="0" w:color="auto"/>
        <w:bottom w:val="none" w:sz="0" w:space="0" w:color="auto"/>
        <w:right w:val="none" w:sz="0" w:space="0" w:color="auto"/>
      </w:divBdr>
    </w:div>
    <w:div w:id="1198280606">
      <w:bodyDiv w:val="1"/>
      <w:marLeft w:val="0"/>
      <w:marRight w:val="0"/>
      <w:marTop w:val="0"/>
      <w:marBottom w:val="0"/>
      <w:divBdr>
        <w:top w:val="none" w:sz="0" w:space="0" w:color="auto"/>
        <w:left w:val="none" w:sz="0" w:space="0" w:color="auto"/>
        <w:bottom w:val="none" w:sz="0" w:space="0" w:color="auto"/>
        <w:right w:val="none" w:sz="0" w:space="0" w:color="auto"/>
      </w:divBdr>
    </w:div>
    <w:div w:id="1198395405">
      <w:bodyDiv w:val="1"/>
      <w:marLeft w:val="0"/>
      <w:marRight w:val="0"/>
      <w:marTop w:val="0"/>
      <w:marBottom w:val="0"/>
      <w:divBdr>
        <w:top w:val="none" w:sz="0" w:space="0" w:color="auto"/>
        <w:left w:val="none" w:sz="0" w:space="0" w:color="auto"/>
        <w:bottom w:val="none" w:sz="0" w:space="0" w:color="auto"/>
        <w:right w:val="none" w:sz="0" w:space="0" w:color="auto"/>
      </w:divBdr>
    </w:div>
    <w:div w:id="1199004287">
      <w:bodyDiv w:val="1"/>
      <w:marLeft w:val="0"/>
      <w:marRight w:val="0"/>
      <w:marTop w:val="0"/>
      <w:marBottom w:val="0"/>
      <w:divBdr>
        <w:top w:val="none" w:sz="0" w:space="0" w:color="auto"/>
        <w:left w:val="none" w:sz="0" w:space="0" w:color="auto"/>
        <w:bottom w:val="none" w:sz="0" w:space="0" w:color="auto"/>
        <w:right w:val="none" w:sz="0" w:space="0" w:color="auto"/>
      </w:divBdr>
    </w:div>
    <w:div w:id="1199010661">
      <w:bodyDiv w:val="1"/>
      <w:marLeft w:val="0"/>
      <w:marRight w:val="0"/>
      <w:marTop w:val="0"/>
      <w:marBottom w:val="0"/>
      <w:divBdr>
        <w:top w:val="none" w:sz="0" w:space="0" w:color="auto"/>
        <w:left w:val="none" w:sz="0" w:space="0" w:color="auto"/>
        <w:bottom w:val="none" w:sz="0" w:space="0" w:color="auto"/>
        <w:right w:val="none" w:sz="0" w:space="0" w:color="auto"/>
      </w:divBdr>
    </w:div>
    <w:div w:id="1199318438">
      <w:bodyDiv w:val="1"/>
      <w:marLeft w:val="0"/>
      <w:marRight w:val="0"/>
      <w:marTop w:val="0"/>
      <w:marBottom w:val="0"/>
      <w:divBdr>
        <w:top w:val="none" w:sz="0" w:space="0" w:color="auto"/>
        <w:left w:val="none" w:sz="0" w:space="0" w:color="auto"/>
        <w:bottom w:val="none" w:sz="0" w:space="0" w:color="auto"/>
        <w:right w:val="none" w:sz="0" w:space="0" w:color="auto"/>
      </w:divBdr>
    </w:div>
    <w:div w:id="1199320163">
      <w:bodyDiv w:val="1"/>
      <w:marLeft w:val="0"/>
      <w:marRight w:val="0"/>
      <w:marTop w:val="0"/>
      <w:marBottom w:val="0"/>
      <w:divBdr>
        <w:top w:val="none" w:sz="0" w:space="0" w:color="auto"/>
        <w:left w:val="none" w:sz="0" w:space="0" w:color="auto"/>
        <w:bottom w:val="none" w:sz="0" w:space="0" w:color="auto"/>
        <w:right w:val="none" w:sz="0" w:space="0" w:color="auto"/>
      </w:divBdr>
    </w:div>
    <w:div w:id="1199389000">
      <w:bodyDiv w:val="1"/>
      <w:marLeft w:val="0"/>
      <w:marRight w:val="0"/>
      <w:marTop w:val="0"/>
      <w:marBottom w:val="0"/>
      <w:divBdr>
        <w:top w:val="none" w:sz="0" w:space="0" w:color="auto"/>
        <w:left w:val="none" w:sz="0" w:space="0" w:color="auto"/>
        <w:bottom w:val="none" w:sz="0" w:space="0" w:color="auto"/>
        <w:right w:val="none" w:sz="0" w:space="0" w:color="auto"/>
      </w:divBdr>
    </w:div>
    <w:div w:id="1199704553">
      <w:bodyDiv w:val="1"/>
      <w:marLeft w:val="0"/>
      <w:marRight w:val="0"/>
      <w:marTop w:val="0"/>
      <w:marBottom w:val="0"/>
      <w:divBdr>
        <w:top w:val="none" w:sz="0" w:space="0" w:color="auto"/>
        <w:left w:val="none" w:sz="0" w:space="0" w:color="auto"/>
        <w:bottom w:val="none" w:sz="0" w:space="0" w:color="auto"/>
        <w:right w:val="none" w:sz="0" w:space="0" w:color="auto"/>
      </w:divBdr>
    </w:div>
    <w:div w:id="1201549629">
      <w:bodyDiv w:val="1"/>
      <w:marLeft w:val="0"/>
      <w:marRight w:val="0"/>
      <w:marTop w:val="0"/>
      <w:marBottom w:val="0"/>
      <w:divBdr>
        <w:top w:val="none" w:sz="0" w:space="0" w:color="auto"/>
        <w:left w:val="none" w:sz="0" w:space="0" w:color="auto"/>
        <w:bottom w:val="none" w:sz="0" w:space="0" w:color="auto"/>
        <w:right w:val="none" w:sz="0" w:space="0" w:color="auto"/>
      </w:divBdr>
    </w:div>
    <w:div w:id="1201934223">
      <w:bodyDiv w:val="1"/>
      <w:marLeft w:val="0"/>
      <w:marRight w:val="0"/>
      <w:marTop w:val="0"/>
      <w:marBottom w:val="0"/>
      <w:divBdr>
        <w:top w:val="none" w:sz="0" w:space="0" w:color="auto"/>
        <w:left w:val="none" w:sz="0" w:space="0" w:color="auto"/>
        <w:bottom w:val="none" w:sz="0" w:space="0" w:color="auto"/>
        <w:right w:val="none" w:sz="0" w:space="0" w:color="auto"/>
      </w:divBdr>
    </w:div>
    <w:div w:id="1202287121">
      <w:bodyDiv w:val="1"/>
      <w:marLeft w:val="0"/>
      <w:marRight w:val="0"/>
      <w:marTop w:val="0"/>
      <w:marBottom w:val="0"/>
      <w:divBdr>
        <w:top w:val="none" w:sz="0" w:space="0" w:color="auto"/>
        <w:left w:val="none" w:sz="0" w:space="0" w:color="auto"/>
        <w:bottom w:val="none" w:sz="0" w:space="0" w:color="auto"/>
        <w:right w:val="none" w:sz="0" w:space="0" w:color="auto"/>
      </w:divBdr>
    </w:div>
    <w:div w:id="1202478306">
      <w:bodyDiv w:val="1"/>
      <w:marLeft w:val="0"/>
      <w:marRight w:val="0"/>
      <w:marTop w:val="0"/>
      <w:marBottom w:val="0"/>
      <w:divBdr>
        <w:top w:val="none" w:sz="0" w:space="0" w:color="auto"/>
        <w:left w:val="none" w:sz="0" w:space="0" w:color="auto"/>
        <w:bottom w:val="none" w:sz="0" w:space="0" w:color="auto"/>
        <w:right w:val="none" w:sz="0" w:space="0" w:color="auto"/>
      </w:divBdr>
    </w:div>
    <w:div w:id="1202667489">
      <w:bodyDiv w:val="1"/>
      <w:marLeft w:val="0"/>
      <w:marRight w:val="0"/>
      <w:marTop w:val="0"/>
      <w:marBottom w:val="0"/>
      <w:divBdr>
        <w:top w:val="none" w:sz="0" w:space="0" w:color="auto"/>
        <w:left w:val="none" w:sz="0" w:space="0" w:color="auto"/>
        <w:bottom w:val="none" w:sz="0" w:space="0" w:color="auto"/>
        <w:right w:val="none" w:sz="0" w:space="0" w:color="auto"/>
      </w:divBdr>
    </w:div>
    <w:div w:id="1202984711">
      <w:bodyDiv w:val="1"/>
      <w:marLeft w:val="0"/>
      <w:marRight w:val="0"/>
      <w:marTop w:val="0"/>
      <w:marBottom w:val="0"/>
      <w:divBdr>
        <w:top w:val="none" w:sz="0" w:space="0" w:color="auto"/>
        <w:left w:val="none" w:sz="0" w:space="0" w:color="auto"/>
        <w:bottom w:val="none" w:sz="0" w:space="0" w:color="auto"/>
        <w:right w:val="none" w:sz="0" w:space="0" w:color="auto"/>
      </w:divBdr>
    </w:div>
    <w:div w:id="1203716274">
      <w:bodyDiv w:val="1"/>
      <w:marLeft w:val="0"/>
      <w:marRight w:val="0"/>
      <w:marTop w:val="0"/>
      <w:marBottom w:val="0"/>
      <w:divBdr>
        <w:top w:val="none" w:sz="0" w:space="0" w:color="auto"/>
        <w:left w:val="none" w:sz="0" w:space="0" w:color="auto"/>
        <w:bottom w:val="none" w:sz="0" w:space="0" w:color="auto"/>
        <w:right w:val="none" w:sz="0" w:space="0" w:color="auto"/>
      </w:divBdr>
    </w:div>
    <w:div w:id="1204949969">
      <w:bodyDiv w:val="1"/>
      <w:marLeft w:val="0"/>
      <w:marRight w:val="0"/>
      <w:marTop w:val="0"/>
      <w:marBottom w:val="0"/>
      <w:divBdr>
        <w:top w:val="none" w:sz="0" w:space="0" w:color="auto"/>
        <w:left w:val="none" w:sz="0" w:space="0" w:color="auto"/>
        <w:bottom w:val="none" w:sz="0" w:space="0" w:color="auto"/>
        <w:right w:val="none" w:sz="0" w:space="0" w:color="auto"/>
      </w:divBdr>
    </w:div>
    <w:div w:id="1205170026">
      <w:bodyDiv w:val="1"/>
      <w:marLeft w:val="0"/>
      <w:marRight w:val="0"/>
      <w:marTop w:val="0"/>
      <w:marBottom w:val="0"/>
      <w:divBdr>
        <w:top w:val="none" w:sz="0" w:space="0" w:color="auto"/>
        <w:left w:val="none" w:sz="0" w:space="0" w:color="auto"/>
        <w:bottom w:val="none" w:sz="0" w:space="0" w:color="auto"/>
        <w:right w:val="none" w:sz="0" w:space="0" w:color="auto"/>
      </w:divBdr>
    </w:div>
    <w:div w:id="1205366895">
      <w:bodyDiv w:val="1"/>
      <w:marLeft w:val="0"/>
      <w:marRight w:val="0"/>
      <w:marTop w:val="0"/>
      <w:marBottom w:val="0"/>
      <w:divBdr>
        <w:top w:val="none" w:sz="0" w:space="0" w:color="auto"/>
        <w:left w:val="none" w:sz="0" w:space="0" w:color="auto"/>
        <w:bottom w:val="none" w:sz="0" w:space="0" w:color="auto"/>
        <w:right w:val="none" w:sz="0" w:space="0" w:color="auto"/>
      </w:divBdr>
    </w:div>
    <w:div w:id="1205405339">
      <w:bodyDiv w:val="1"/>
      <w:marLeft w:val="0"/>
      <w:marRight w:val="0"/>
      <w:marTop w:val="0"/>
      <w:marBottom w:val="0"/>
      <w:divBdr>
        <w:top w:val="none" w:sz="0" w:space="0" w:color="auto"/>
        <w:left w:val="none" w:sz="0" w:space="0" w:color="auto"/>
        <w:bottom w:val="none" w:sz="0" w:space="0" w:color="auto"/>
        <w:right w:val="none" w:sz="0" w:space="0" w:color="auto"/>
      </w:divBdr>
    </w:div>
    <w:div w:id="1205480375">
      <w:bodyDiv w:val="1"/>
      <w:marLeft w:val="0"/>
      <w:marRight w:val="0"/>
      <w:marTop w:val="0"/>
      <w:marBottom w:val="0"/>
      <w:divBdr>
        <w:top w:val="none" w:sz="0" w:space="0" w:color="auto"/>
        <w:left w:val="none" w:sz="0" w:space="0" w:color="auto"/>
        <w:bottom w:val="none" w:sz="0" w:space="0" w:color="auto"/>
        <w:right w:val="none" w:sz="0" w:space="0" w:color="auto"/>
      </w:divBdr>
    </w:div>
    <w:div w:id="1205601368">
      <w:bodyDiv w:val="1"/>
      <w:marLeft w:val="0"/>
      <w:marRight w:val="0"/>
      <w:marTop w:val="0"/>
      <w:marBottom w:val="0"/>
      <w:divBdr>
        <w:top w:val="none" w:sz="0" w:space="0" w:color="auto"/>
        <w:left w:val="none" w:sz="0" w:space="0" w:color="auto"/>
        <w:bottom w:val="none" w:sz="0" w:space="0" w:color="auto"/>
        <w:right w:val="none" w:sz="0" w:space="0" w:color="auto"/>
      </w:divBdr>
    </w:div>
    <w:div w:id="1206063939">
      <w:bodyDiv w:val="1"/>
      <w:marLeft w:val="0"/>
      <w:marRight w:val="0"/>
      <w:marTop w:val="0"/>
      <w:marBottom w:val="0"/>
      <w:divBdr>
        <w:top w:val="none" w:sz="0" w:space="0" w:color="auto"/>
        <w:left w:val="none" w:sz="0" w:space="0" w:color="auto"/>
        <w:bottom w:val="none" w:sz="0" w:space="0" w:color="auto"/>
        <w:right w:val="none" w:sz="0" w:space="0" w:color="auto"/>
      </w:divBdr>
    </w:div>
    <w:div w:id="1206527369">
      <w:bodyDiv w:val="1"/>
      <w:marLeft w:val="0"/>
      <w:marRight w:val="0"/>
      <w:marTop w:val="0"/>
      <w:marBottom w:val="0"/>
      <w:divBdr>
        <w:top w:val="none" w:sz="0" w:space="0" w:color="auto"/>
        <w:left w:val="none" w:sz="0" w:space="0" w:color="auto"/>
        <w:bottom w:val="none" w:sz="0" w:space="0" w:color="auto"/>
        <w:right w:val="none" w:sz="0" w:space="0" w:color="auto"/>
      </w:divBdr>
    </w:div>
    <w:div w:id="1207138008">
      <w:bodyDiv w:val="1"/>
      <w:marLeft w:val="0"/>
      <w:marRight w:val="0"/>
      <w:marTop w:val="0"/>
      <w:marBottom w:val="0"/>
      <w:divBdr>
        <w:top w:val="none" w:sz="0" w:space="0" w:color="auto"/>
        <w:left w:val="none" w:sz="0" w:space="0" w:color="auto"/>
        <w:bottom w:val="none" w:sz="0" w:space="0" w:color="auto"/>
        <w:right w:val="none" w:sz="0" w:space="0" w:color="auto"/>
      </w:divBdr>
    </w:div>
    <w:div w:id="1207260660">
      <w:bodyDiv w:val="1"/>
      <w:marLeft w:val="0"/>
      <w:marRight w:val="0"/>
      <w:marTop w:val="0"/>
      <w:marBottom w:val="0"/>
      <w:divBdr>
        <w:top w:val="none" w:sz="0" w:space="0" w:color="auto"/>
        <w:left w:val="none" w:sz="0" w:space="0" w:color="auto"/>
        <w:bottom w:val="none" w:sz="0" w:space="0" w:color="auto"/>
        <w:right w:val="none" w:sz="0" w:space="0" w:color="auto"/>
      </w:divBdr>
    </w:div>
    <w:div w:id="1208101372">
      <w:bodyDiv w:val="1"/>
      <w:marLeft w:val="0"/>
      <w:marRight w:val="0"/>
      <w:marTop w:val="0"/>
      <w:marBottom w:val="0"/>
      <w:divBdr>
        <w:top w:val="none" w:sz="0" w:space="0" w:color="auto"/>
        <w:left w:val="none" w:sz="0" w:space="0" w:color="auto"/>
        <w:bottom w:val="none" w:sz="0" w:space="0" w:color="auto"/>
        <w:right w:val="none" w:sz="0" w:space="0" w:color="auto"/>
      </w:divBdr>
    </w:div>
    <w:div w:id="1208491613">
      <w:bodyDiv w:val="1"/>
      <w:marLeft w:val="0"/>
      <w:marRight w:val="0"/>
      <w:marTop w:val="0"/>
      <w:marBottom w:val="0"/>
      <w:divBdr>
        <w:top w:val="none" w:sz="0" w:space="0" w:color="auto"/>
        <w:left w:val="none" w:sz="0" w:space="0" w:color="auto"/>
        <w:bottom w:val="none" w:sz="0" w:space="0" w:color="auto"/>
        <w:right w:val="none" w:sz="0" w:space="0" w:color="auto"/>
      </w:divBdr>
    </w:div>
    <w:div w:id="1208564644">
      <w:bodyDiv w:val="1"/>
      <w:marLeft w:val="0"/>
      <w:marRight w:val="0"/>
      <w:marTop w:val="0"/>
      <w:marBottom w:val="0"/>
      <w:divBdr>
        <w:top w:val="none" w:sz="0" w:space="0" w:color="auto"/>
        <w:left w:val="none" w:sz="0" w:space="0" w:color="auto"/>
        <w:bottom w:val="none" w:sz="0" w:space="0" w:color="auto"/>
        <w:right w:val="none" w:sz="0" w:space="0" w:color="auto"/>
      </w:divBdr>
    </w:div>
    <w:div w:id="1208839321">
      <w:bodyDiv w:val="1"/>
      <w:marLeft w:val="0"/>
      <w:marRight w:val="0"/>
      <w:marTop w:val="0"/>
      <w:marBottom w:val="0"/>
      <w:divBdr>
        <w:top w:val="none" w:sz="0" w:space="0" w:color="auto"/>
        <w:left w:val="none" w:sz="0" w:space="0" w:color="auto"/>
        <w:bottom w:val="none" w:sz="0" w:space="0" w:color="auto"/>
        <w:right w:val="none" w:sz="0" w:space="0" w:color="auto"/>
      </w:divBdr>
    </w:div>
    <w:div w:id="1209099673">
      <w:bodyDiv w:val="1"/>
      <w:marLeft w:val="0"/>
      <w:marRight w:val="0"/>
      <w:marTop w:val="0"/>
      <w:marBottom w:val="0"/>
      <w:divBdr>
        <w:top w:val="none" w:sz="0" w:space="0" w:color="auto"/>
        <w:left w:val="none" w:sz="0" w:space="0" w:color="auto"/>
        <w:bottom w:val="none" w:sz="0" w:space="0" w:color="auto"/>
        <w:right w:val="none" w:sz="0" w:space="0" w:color="auto"/>
      </w:divBdr>
    </w:div>
    <w:div w:id="1209144401">
      <w:bodyDiv w:val="1"/>
      <w:marLeft w:val="0"/>
      <w:marRight w:val="0"/>
      <w:marTop w:val="0"/>
      <w:marBottom w:val="0"/>
      <w:divBdr>
        <w:top w:val="none" w:sz="0" w:space="0" w:color="auto"/>
        <w:left w:val="none" w:sz="0" w:space="0" w:color="auto"/>
        <w:bottom w:val="none" w:sz="0" w:space="0" w:color="auto"/>
        <w:right w:val="none" w:sz="0" w:space="0" w:color="auto"/>
      </w:divBdr>
    </w:div>
    <w:div w:id="1209881208">
      <w:bodyDiv w:val="1"/>
      <w:marLeft w:val="0"/>
      <w:marRight w:val="0"/>
      <w:marTop w:val="0"/>
      <w:marBottom w:val="0"/>
      <w:divBdr>
        <w:top w:val="none" w:sz="0" w:space="0" w:color="auto"/>
        <w:left w:val="none" w:sz="0" w:space="0" w:color="auto"/>
        <w:bottom w:val="none" w:sz="0" w:space="0" w:color="auto"/>
        <w:right w:val="none" w:sz="0" w:space="0" w:color="auto"/>
      </w:divBdr>
    </w:div>
    <w:div w:id="1210074611">
      <w:bodyDiv w:val="1"/>
      <w:marLeft w:val="0"/>
      <w:marRight w:val="0"/>
      <w:marTop w:val="0"/>
      <w:marBottom w:val="0"/>
      <w:divBdr>
        <w:top w:val="none" w:sz="0" w:space="0" w:color="auto"/>
        <w:left w:val="none" w:sz="0" w:space="0" w:color="auto"/>
        <w:bottom w:val="none" w:sz="0" w:space="0" w:color="auto"/>
        <w:right w:val="none" w:sz="0" w:space="0" w:color="auto"/>
      </w:divBdr>
    </w:div>
    <w:div w:id="1210267352">
      <w:bodyDiv w:val="1"/>
      <w:marLeft w:val="0"/>
      <w:marRight w:val="0"/>
      <w:marTop w:val="0"/>
      <w:marBottom w:val="0"/>
      <w:divBdr>
        <w:top w:val="none" w:sz="0" w:space="0" w:color="auto"/>
        <w:left w:val="none" w:sz="0" w:space="0" w:color="auto"/>
        <w:bottom w:val="none" w:sz="0" w:space="0" w:color="auto"/>
        <w:right w:val="none" w:sz="0" w:space="0" w:color="auto"/>
      </w:divBdr>
    </w:div>
    <w:div w:id="1210336926">
      <w:bodyDiv w:val="1"/>
      <w:marLeft w:val="0"/>
      <w:marRight w:val="0"/>
      <w:marTop w:val="0"/>
      <w:marBottom w:val="0"/>
      <w:divBdr>
        <w:top w:val="none" w:sz="0" w:space="0" w:color="auto"/>
        <w:left w:val="none" w:sz="0" w:space="0" w:color="auto"/>
        <w:bottom w:val="none" w:sz="0" w:space="0" w:color="auto"/>
        <w:right w:val="none" w:sz="0" w:space="0" w:color="auto"/>
      </w:divBdr>
    </w:div>
    <w:div w:id="1210458407">
      <w:bodyDiv w:val="1"/>
      <w:marLeft w:val="0"/>
      <w:marRight w:val="0"/>
      <w:marTop w:val="0"/>
      <w:marBottom w:val="0"/>
      <w:divBdr>
        <w:top w:val="none" w:sz="0" w:space="0" w:color="auto"/>
        <w:left w:val="none" w:sz="0" w:space="0" w:color="auto"/>
        <w:bottom w:val="none" w:sz="0" w:space="0" w:color="auto"/>
        <w:right w:val="none" w:sz="0" w:space="0" w:color="auto"/>
      </w:divBdr>
    </w:div>
    <w:div w:id="1210458732">
      <w:bodyDiv w:val="1"/>
      <w:marLeft w:val="0"/>
      <w:marRight w:val="0"/>
      <w:marTop w:val="0"/>
      <w:marBottom w:val="0"/>
      <w:divBdr>
        <w:top w:val="none" w:sz="0" w:space="0" w:color="auto"/>
        <w:left w:val="none" w:sz="0" w:space="0" w:color="auto"/>
        <w:bottom w:val="none" w:sz="0" w:space="0" w:color="auto"/>
        <w:right w:val="none" w:sz="0" w:space="0" w:color="auto"/>
      </w:divBdr>
    </w:div>
    <w:div w:id="1210534810">
      <w:bodyDiv w:val="1"/>
      <w:marLeft w:val="0"/>
      <w:marRight w:val="0"/>
      <w:marTop w:val="0"/>
      <w:marBottom w:val="0"/>
      <w:divBdr>
        <w:top w:val="none" w:sz="0" w:space="0" w:color="auto"/>
        <w:left w:val="none" w:sz="0" w:space="0" w:color="auto"/>
        <w:bottom w:val="none" w:sz="0" w:space="0" w:color="auto"/>
        <w:right w:val="none" w:sz="0" w:space="0" w:color="auto"/>
      </w:divBdr>
    </w:div>
    <w:div w:id="1210796635">
      <w:bodyDiv w:val="1"/>
      <w:marLeft w:val="0"/>
      <w:marRight w:val="0"/>
      <w:marTop w:val="0"/>
      <w:marBottom w:val="0"/>
      <w:divBdr>
        <w:top w:val="none" w:sz="0" w:space="0" w:color="auto"/>
        <w:left w:val="none" w:sz="0" w:space="0" w:color="auto"/>
        <w:bottom w:val="none" w:sz="0" w:space="0" w:color="auto"/>
        <w:right w:val="none" w:sz="0" w:space="0" w:color="auto"/>
      </w:divBdr>
    </w:div>
    <w:div w:id="1210799050">
      <w:bodyDiv w:val="1"/>
      <w:marLeft w:val="0"/>
      <w:marRight w:val="0"/>
      <w:marTop w:val="0"/>
      <w:marBottom w:val="0"/>
      <w:divBdr>
        <w:top w:val="none" w:sz="0" w:space="0" w:color="auto"/>
        <w:left w:val="none" w:sz="0" w:space="0" w:color="auto"/>
        <w:bottom w:val="none" w:sz="0" w:space="0" w:color="auto"/>
        <w:right w:val="none" w:sz="0" w:space="0" w:color="auto"/>
      </w:divBdr>
    </w:div>
    <w:div w:id="1211109181">
      <w:bodyDiv w:val="1"/>
      <w:marLeft w:val="0"/>
      <w:marRight w:val="0"/>
      <w:marTop w:val="0"/>
      <w:marBottom w:val="0"/>
      <w:divBdr>
        <w:top w:val="none" w:sz="0" w:space="0" w:color="auto"/>
        <w:left w:val="none" w:sz="0" w:space="0" w:color="auto"/>
        <w:bottom w:val="none" w:sz="0" w:space="0" w:color="auto"/>
        <w:right w:val="none" w:sz="0" w:space="0" w:color="auto"/>
      </w:divBdr>
    </w:div>
    <w:div w:id="1211192914">
      <w:bodyDiv w:val="1"/>
      <w:marLeft w:val="0"/>
      <w:marRight w:val="0"/>
      <w:marTop w:val="0"/>
      <w:marBottom w:val="0"/>
      <w:divBdr>
        <w:top w:val="none" w:sz="0" w:space="0" w:color="auto"/>
        <w:left w:val="none" w:sz="0" w:space="0" w:color="auto"/>
        <w:bottom w:val="none" w:sz="0" w:space="0" w:color="auto"/>
        <w:right w:val="none" w:sz="0" w:space="0" w:color="auto"/>
      </w:divBdr>
    </w:div>
    <w:div w:id="1211575345">
      <w:bodyDiv w:val="1"/>
      <w:marLeft w:val="0"/>
      <w:marRight w:val="0"/>
      <w:marTop w:val="0"/>
      <w:marBottom w:val="0"/>
      <w:divBdr>
        <w:top w:val="none" w:sz="0" w:space="0" w:color="auto"/>
        <w:left w:val="none" w:sz="0" w:space="0" w:color="auto"/>
        <w:bottom w:val="none" w:sz="0" w:space="0" w:color="auto"/>
        <w:right w:val="none" w:sz="0" w:space="0" w:color="auto"/>
      </w:divBdr>
    </w:div>
    <w:div w:id="1211772764">
      <w:bodyDiv w:val="1"/>
      <w:marLeft w:val="0"/>
      <w:marRight w:val="0"/>
      <w:marTop w:val="0"/>
      <w:marBottom w:val="0"/>
      <w:divBdr>
        <w:top w:val="none" w:sz="0" w:space="0" w:color="auto"/>
        <w:left w:val="none" w:sz="0" w:space="0" w:color="auto"/>
        <w:bottom w:val="none" w:sz="0" w:space="0" w:color="auto"/>
        <w:right w:val="none" w:sz="0" w:space="0" w:color="auto"/>
      </w:divBdr>
    </w:div>
    <w:div w:id="1212225175">
      <w:bodyDiv w:val="1"/>
      <w:marLeft w:val="0"/>
      <w:marRight w:val="0"/>
      <w:marTop w:val="0"/>
      <w:marBottom w:val="0"/>
      <w:divBdr>
        <w:top w:val="none" w:sz="0" w:space="0" w:color="auto"/>
        <w:left w:val="none" w:sz="0" w:space="0" w:color="auto"/>
        <w:bottom w:val="none" w:sz="0" w:space="0" w:color="auto"/>
        <w:right w:val="none" w:sz="0" w:space="0" w:color="auto"/>
      </w:divBdr>
    </w:div>
    <w:div w:id="1212380223">
      <w:bodyDiv w:val="1"/>
      <w:marLeft w:val="0"/>
      <w:marRight w:val="0"/>
      <w:marTop w:val="0"/>
      <w:marBottom w:val="0"/>
      <w:divBdr>
        <w:top w:val="none" w:sz="0" w:space="0" w:color="auto"/>
        <w:left w:val="none" w:sz="0" w:space="0" w:color="auto"/>
        <w:bottom w:val="none" w:sz="0" w:space="0" w:color="auto"/>
        <w:right w:val="none" w:sz="0" w:space="0" w:color="auto"/>
      </w:divBdr>
    </w:div>
    <w:div w:id="1212882643">
      <w:bodyDiv w:val="1"/>
      <w:marLeft w:val="0"/>
      <w:marRight w:val="0"/>
      <w:marTop w:val="0"/>
      <w:marBottom w:val="0"/>
      <w:divBdr>
        <w:top w:val="none" w:sz="0" w:space="0" w:color="auto"/>
        <w:left w:val="none" w:sz="0" w:space="0" w:color="auto"/>
        <w:bottom w:val="none" w:sz="0" w:space="0" w:color="auto"/>
        <w:right w:val="none" w:sz="0" w:space="0" w:color="auto"/>
      </w:divBdr>
    </w:div>
    <w:div w:id="1213275899">
      <w:bodyDiv w:val="1"/>
      <w:marLeft w:val="0"/>
      <w:marRight w:val="0"/>
      <w:marTop w:val="0"/>
      <w:marBottom w:val="0"/>
      <w:divBdr>
        <w:top w:val="none" w:sz="0" w:space="0" w:color="auto"/>
        <w:left w:val="none" w:sz="0" w:space="0" w:color="auto"/>
        <w:bottom w:val="none" w:sz="0" w:space="0" w:color="auto"/>
        <w:right w:val="none" w:sz="0" w:space="0" w:color="auto"/>
      </w:divBdr>
    </w:div>
    <w:div w:id="1213538518">
      <w:bodyDiv w:val="1"/>
      <w:marLeft w:val="0"/>
      <w:marRight w:val="0"/>
      <w:marTop w:val="0"/>
      <w:marBottom w:val="0"/>
      <w:divBdr>
        <w:top w:val="none" w:sz="0" w:space="0" w:color="auto"/>
        <w:left w:val="none" w:sz="0" w:space="0" w:color="auto"/>
        <w:bottom w:val="none" w:sz="0" w:space="0" w:color="auto"/>
        <w:right w:val="none" w:sz="0" w:space="0" w:color="auto"/>
      </w:divBdr>
    </w:div>
    <w:div w:id="1214776685">
      <w:bodyDiv w:val="1"/>
      <w:marLeft w:val="0"/>
      <w:marRight w:val="0"/>
      <w:marTop w:val="0"/>
      <w:marBottom w:val="0"/>
      <w:divBdr>
        <w:top w:val="none" w:sz="0" w:space="0" w:color="auto"/>
        <w:left w:val="none" w:sz="0" w:space="0" w:color="auto"/>
        <w:bottom w:val="none" w:sz="0" w:space="0" w:color="auto"/>
        <w:right w:val="none" w:sz="0" w:space="0" w:color="auto"/>
      </w:divBdr>
    </w:div>
    <w:div w:id="1215197431">
      <w:bodyDiv w:val="1"/>
      <w:marLeft w:val="0"/>
      <w:marRight w:val="0"/>
      <w:marTop w:val="0"/>
      <w:marBottom w:val="0"/>
      <w:divBdr>
        <w:top w:val="none" w:sz="0" w:space="0" w:color="auto"/>
        <w:left w:val="none" w:sz="0" w:space="0" w:color="auto"/>
        <w:bottom w:val="none" w:sz="0" w:space="0" w:color="auto"/>
        <w:right w:val="none" w:sz="0" w:space="0" w:color="auto"/>
      </w:divBdr>
    </w:div>
    <w:div w:id="1215197435">
      <w:bodyDiv w:val="1"/>
      <w:marLeft w:val="0"/>
      <w:marRight w:val="0"/>
      <w:marTop w:val="0"/>
      <w:marBottom w:val="0"/>
      <w:divBdr>
        <w:top w:val="none" w:sz="0" w:space="0" w:color="auto"/>
        <w:left w:val="none" w:sz="0" w:space="0" w:color="auto"/>
        <w:bottom w:val="none" w:sz="0" w:space="0" w:color="auto"/>
        <w:right w:val="none" w:sz="0" w:space="0" w:color="auto"/>
      </w:divBdr>
    </w:div>
    <w:div w:id="1215238344">
      <w:bodyDiv w:val="1"/>
      <w:marLeft w:val="0"/>
      <w:marRight w:val="0"/>
      <w:marTop w:val="0"/>
      <w:marBottom w:val="0"/>
      <w:divBdr>
        <w:top w:val="none" w:sz="0" w:space="0" w:color="auto"/>
        <w:left w:val="none" w:sz="0" w:space="0" w:color="auto"/>
        <w:bottom w:val="none" w:sz="0" w:space="0" w:color="auto"/>
        <w:right w:val="none" w:sz="0" w:space="0" w:color="auto"/>
      </w:divBdr>
    </w:div>
    <w:div w:id="1215581429">
      <w:bodyDiv w:val="1"/>
      <w:marLeft w:val="0"/>
      <w:marRight w:val="0"/>
      <w:marTop w:val="0"/>
      <w:marBottom w:val="0"/>
      <w:divBdr>
        <w:top w:val="none" w:sz="0" w:space="0" w:color="auto"/>
        <w:left w:val="none" w:sz="0" w:space="0" w:color="auto"/>
        <w:bottom w:val="none" w:sz="0" w:space="0" w:color="auto"/>
        <w:right w:val="none" w:sz="0" w:space="0" w:color="auto"/>
      </w:divBdr>
    </w:div>
    <w:div w:id="1215704073">
      <w:bodyDiv w:val="1"/>
      <w:marLeft w:val="0"/>
      <w:marRight w:val="0"/>
      <w:marTop w:val="0"/>
      <w:marBottom w:val="0"/>
      <w:divBdr>
        <w:top w:val="none" w:sz="0" w:space="0" w:color="auto"/>
        <w:left w:val="none" w:sz="0" w:space="0" w:color="auto"/>
        <w:bottom w:val="none" w:sz="0" w:space="0" w:color="auto"/>
        <w:right w:val="none" w:sz="0" w:space="0" w:color="auto"/>
      </w:divBdr>
    </w:div>
    <w:div w:id="1216164932">
      <w:bodyDiv w:val="1"/>
      <w:marLeft w:val="0"/>
      <w:marRight w:val="0"/>
      <w:marTop w:val="0"/>
      <w:marBottom w:val="0"/>
      <w:divBdr>
        <w:top w:val="none" w:sz="0" w:space="0" w:color="auto"/>
        <w:left w:val="none" w:sz="0" w:space="0" w:color="auto"/>
        <w:bottom w:val="none" w:sz="0" w:space="0" w:color="auto"/>
        <w:right w:val="none" w:sz="0" w:space="0" w:color="auto"/>
      </w:divBdr>
    </w:div>
    <w:div w:id="1216507984">
      <w:bodyDiv w:val="1"/>
      <w:marLeft w:val="0"/>
      <w:marRight w:val="0"/>
      <w:marTop w:val="0"/>
      <w:marBottom w:val="0"/>
      <w:divBdr>
        <w:top w:val="none" w:sz="0" w:space="0" w:color="auto"/>
        <w:left w:val="none" w:sz="0" w:space="0" w:color="auto"/>
        <w:bottom w:val="none" w:sz="0" w:space="0" w:color="auto"/>
        <w:right w:val="none" w:sz="0" w:space="0" w:color="auto"/>
      </w:divBdr>
    </w:div>
    <w:div w:id="1216577401">
      <w:bodyDiv w:val="1"/>
      <w:marLeft w:val="0"/>
      <w:marRight w:val="0"/>
      <w:marTop w:val="0"/>
      <w:marBottom w:val="0"/>
      <w:divBdr>
        <w:top w:val="none" w:sz="0" w:space="0" w:color="auto"/>
        <w:left w:val="none" w:sz="0" w:space="0" w:color="auto"/>
        <w:bottom w:val="none" w:sz="0" w:space="0" w:color="auto"/>
        <w:right w:val="none" w:sz="0" w:space="0" w:color="auto"/>
      </w:divBdr>
    </w:div>
    <w:div w:id="1217202266">
      <w:bodyDiv w:val="1"/>
      <w:marLeft w:val="0"/>
      <w:marRight w:val="0"/>
      <w:marTop w:val="0"/>
      <w:marBottom w:val="0"/>
      <w:divBdr>
        <w:top w:val="none" w:sz="0" w:space="0" w:color="auto"/>
        <w:left w:val="none" w:sz="0" w:space="0" w:color="auto"/>
        <w:bottom w:val="none" w:sz="0" w:space="0" w:color="auto"/>
        <w:right w:val="none" w:sz="0" w:space="0" w:color="auto"/>
      </w:divBdr>
    </w:div>
    <w:div w:id="1218006012">
      <w:bodyDiv w:val="1"/>
      <w:marLeft w:val="0"/>
      <w:marRight w:val="0"/>
      <w:marTop w:val="0"/>
      <w:marBottom w:val="0"/>
      <w:divBdr>
        <w:top w:val="none" w:sz="0" w:space="0" w:color="auto"/>
        <w:left w:val="none" w:sz="0" w:space="0" w:color="auto"/>
        <w:bottom w:val="none" w:sz="0" w:space="0" w:color="auto"/>
        <w:right w:val="none" w:sz="0" w:space="0" w:color="auto"/>
      </w:divBdr>
    </w:div>
    <w:div w:id="1218710763">
      <w:bodyDiv w:val="1"/>
      <w:marLeft w:val="0"/>
      <w:marRight w:val="0"/>
      <w:marTop w:val="0"/>
      <w:marBottom w:val="0"/>
      <w:divBdr>
        <w:top w:val="none" w:sz="0" w:space="0" w:color="auto"/>
        <w:left w:val="none" w:sz="0" w:space="0" w:color="auto"/>
        <w:bottom w:val="none" w:sz="0" w:space="0" w:color="auto"/>
        <w:right w:val="none" w:sz="0" w:space="0" w:color="auto"/>
      </w:divBdr>
    </w:div>
    <w:div w:id="1218785514">
      <w:bodyDiv w:val="1"/>
      <w:marLeft w:val="0"/>
      <w:marRight w:val="0"/>
      <w:marTop w:val="0"/>
      <w:marBottom w:val="0"/>
      <w:divBdr>
        <w:top w:val="none" w:sz="0" w:space="0" w:color="auto"/>
        <w:left w:val="none" w:sz="0" w:space="0" w:color="auto"/>
        <w:bottom w:val="none" w:sz="0" w:space="0" w:color="auto"/>
        <w:right w:val="none" w:sz="0" w:space="0" w:color="auto"/>
      </w:divBdr>
    </w:div>
    <w:div w:id="1218905286">
      <w:bodyDiv w:val="1"/>
      <w:marLeft w:val="0"/>
      <w:marRight w:val="0"/>
      <w:marTop w:val="0"/>
      <w:marBottom w:val="0"/>
      <w:divBdr>
        <w:top w:val="none" w:sz="0" w:space="0" w:color="auto"/>
        <w:left w:val="none" w:sz="0" w:space="0" w:color="auto"/>
        <w:bottom w:val="none" w:sz="0" w:space="0" w:color="auto"/>
        <w:right w:val="none" w:sz="0" w:space="0" w:color="auto"/>
      </w:divBdr>
    </w:div>
    <w:div w:id="1219125559">
      <w:bodyDiv w:val="1"/>
      <w:marLeft w:val="0"/>
      <w:marRight w:val="0"/>
      <w:marTop w:val="0"/>
      <w:marBottom w:val="0"/>
      <w:divBdr>
        <w:top w:val="none" w:sz="0" w:space="0" w:color="auto"/>
        <w:left w:val="none" w:sz="0" w:space="0" w:color="auto"/>
        <w:bottom w:val="none" w:sz="0" w:space="0" w:color="auto"/>
        <w:right w:val="none" w:sz="0" w:space="0" w:color="auto"/>
      </w:divBdr>
    </w:div>
    <w:div w:id="1219246075">
      <w:bodyDiv w:val="1"/>
      <w:marLeft w:val="0"/>
      <w:marRight w:val="0"/>
      <w:marTop w:val="0"/>
      <w:marBottom w:val="0"/>
      <w:divBdr>
        <w:top w:val="none" w:sz="0" w:space="0" w:color="auto"/>
        <w:left w:val="none" w:sz="0" w:space="0" w:color="auto"/>
        <w:bottom w:val="none" w:sz="0" w:space="0" w:color="auto"/>
        <w:right w:val="none" w:sz="0" w:space="0" w:color="auto"/>
      </w:divBdr>
    </w:div>
    <w:div w:id="1219634732">
      <w:bodyDiv w:val="1"/>
      <w:marLeft w:val="0"/>
      <w:marRight w:val="0"/>
      <w:marTop w:val="0"/>
      <w:marBottom w:val="0"/>
      <w:divBdr>
        <w:top w:val="none" w:sz="0" w:space="0" w:color="auto"/>
        <w:left w:val="none" w:sz="0" w:space="0" w:color="auto"/>
        <w:bottom w:val="none" w:sz="0" w:space="0" w:color="auto"/>
        <w:right w:val="none" w:sz="0" w:space="0" w:color="auto"/>
      </w:divBdr>
    </w:div>
    <w:div w:id="1220290563">
      <w:bodyDiv w:val="1"/>
      <w:marLeft w:val="0"/>
      <w:marRight w:val="0"/>
      <w:marTop w:val="0"/>
      <w:marBottom w:val="0"/>
      <w:divBdr>
        <w:top w:val="none" w:sz="0" w:space="0" w:color="auto"/>
        <w:left w:val="none" w:sz="0" w:space="0" w:color="auto"/>
        <w:bottom w:val="none" w:sz="0" w:space="0" w:color="auto"/>
        <w:right w:val="none" w:sz="0" w:space="0" w:color="auto"/>
      </w:divBdr>
    </w:div>
    <w:div w:id="1220479752">
      <w:bodyDiv w:val="1"/>
      <w:marLeft w:val="0"/>
      <w:marRight w:val="0"/>
      <w:marTop w:val="0"/>
      <w:marBottom w:val="0"/>
      <w:divBdr>
        <w:top w:val="none" w:sz="0" w:space="0" w:color="auto"/>
        <w:left w:val="none" w:sz="0" w:space="0" w:color="auto"/>
        <w:bottom w:val="none" w:sz="0" w:space="0" w:color="auto"/>
        <w:right w:val="none" w:sz="0" w:space="0" w:color="auto"/>
      </w:divBdr>
    </w:div>
    <w:div w:id="1220706094">
      <w:bodyDiv w:val="1"/>
      <w:marLeft w:val="0"/>
      <w:marRight w:val="0"/>
      <w:marTop w:val="0"/>
      <w:marBottom w:val="0"/>
      <w:divBdr>
        <w:top w:val="none" w:sz="0" w:space="0" w:color="auto"/>
        <w:left w:val="none" w:sz="0" w:space="0" w:color="auto"/>
        <w:bottom w:val="none" w:sz="0" w:space="0" w:color="auto"/>
        <w:right w:val="none" w:sz="0" w:space="0" w:color="auto"/>
      </w:divBdr>
    </w:div>
    <w:div w:id="1221281036">
      <w:bodyDiv w:val="1"/>
      <w:marLeft w:val="0"/>
      <w:marRight w:val="0"/>
      <w:marTop w:val="0"/>
      <w:marBottom w:val="0"/>
      <w:divBdr>
        <w:top w:val="none" w:sz="0" w:space="0" w:color="auto"/>
        <w:left w:val="none" w:sz="0" w:space="0" w:color="auto"/>
        <w:bottom w:val="none" w:sz="0" w:space="0" w:color="auto"/>
        <w:right w:val="none" w:sz="0" w:space="0" w:color="auto"/>
      </w:divBdr>
    </w:div>
    <w:div w:id="1221290517">
      <w:bodyDiv w:val="1"/>
      <w:marLeft w:val="0"/>
      <w:marRight w:val="0"/>
      <w:marTop w:val="0"/>
      <w:marBottom w:val="0"/>
      <w:divBdr>
        <w:top w:val="none" w:sz="0" w:space="0" w:color="auto"/>
        <w:left w:val="none" w:sz="0" w:space="0" w:color="auto"/>
        <w:bottom w:val="none" w:sz="0" w:space="0" w:color="auto"/>
        <w:right w:val="none" w:sz="0" w:space="0" w:color="auto"/>
      </w:divBdr>
    </w:div>
    <w:div w:id="1221477516">
      <w:bodyDiv w:val="1"/>
      <w:marLeft w:val="0"/>
      <w:marRight w:val="0"/>
      <w:marTop w:val="0"/>
      <w:marBottom w:val="0"/>
      <w:divBdr>
        <w:top w:val="none" w:sz="0" w:space="0" w:color="auto"/>
        <w:left w:val="none" w:sz="0" w:space="0" w:color="auto"/>
        <w:bottom w:val="none" w:sz="0" w:space="0" w:color="auto"/>
        <w:right w:val="none" w:sz="0" w:space="0" w:color="auto"/>
      </w:divBdr>
    </w:div>
    <w:div w:id="1221984577">
      <w:bodyDiv w:val="1"/>
      <w:marLeft w:val="0"/>
      <w:marRight w:val="0"/>
      <w:marTop w:val="0"/>
      <w:marBottom w:val="0"/>
      <w:divBdr>
        <w:top w:val="none" w:sz="0" w:space="0" w:color="auto"/>
        <w:left w:val="none" w:sz="0" w:space="0" w:color="auto"/>
        <w:bottom w:val="none" w:sz="0" w:space="0" w:color="auto"/>
        <w:right w:val="none" w:sz="0" w:space="0" w:color="auto"/>
      </w:divBdr>
    </w:div>
    <w:div w:id="1222132539">
      <w:bodyDiv w:val="1"/>
      <w:marLeft w:val="0"/>
      <w:marRight w:val="0"/>
      <w:marTop w:val="0"/>
      <w:marBottom w:val="0"/>
      <w:divBdr>
        <w:top w:val="none" w:sz="0" w:space="0" w:color="auto"/>
        <w:left w:val="none" w:sz="0" w:space="0" w:color="auto"/>
        <w:bottom w:val="none" w:sz="0" w:space="0" w:color="auto"/>
        <w:right w:val="none" w:sz="0" w:space="0" w:color="auto"/>
      </w:divBdr>
    </w:div>
    <w:div w:id="1222252682">
      <w:bodyDiv w:val="1"/>
      <w:marLeft w:val="0"/>
      <w:marRight w:val="0"/>
      <w:marTop w:val="0"/>
      <w:marBottom w:val="0"/>
      <w:divBdr>
        <w:top w:val="none" w:sz="0" w:space="0" w:color="auto"/>
        <w:left w:val="none" w:sz="0" w:space="0" w:color="auto"/>
        <w:bottom w:val="none" w:sz="0" w:space="0" w:color="auto"/>
        <w:right w:val="none" w:sz="0" w:space="0" w:color="auto"/>
      </w:divBdr>
    </w:div>
    <w:div w:id="1222904872">
      <w:bodyDiv w:val="1"/>
      <w:marLeft w:val="0"/>
      <w:marRight w:val="0"/>
      <w:marTop w:val="0"/>
      <w:marBottom w:val="0"/>
      <w:divBdr>
        <w:top w:val="none" w:sz="0" w:space="0" w:color="auto"/>
        <w:left w:val="none" w:sz="0" w:space="0" w:color="auto"/>
        <w:bottom w:val="none" w:sz="0" w:space="0" w:color="auto"/>
        <w:right w:val="none" w:sz="0" w:space="0" w:color="auto"/>
      </w:divBdr>
    </w:div>
    <w:div w:id="1222982344">
      <w:bodyDiv w:val="1"/>
      <w:marLeft w:val="0"/>
      <w:marRight w:val="0"/>
      <w:marTop w:val="0"/>
      <w:marBottom w:val="0"/>
      <w:divBdr>
        <w:top w:val="none" w:sz="0" w:space="0" w:color="auto"/>
        <w:left w:val="none" w:sz="0" w:space="0" w:color="auto"/>
        <w:bottom w:val="none" w:sz="0" w:space="0" w:color="auto"/>
        <w:right w:val="none" w:sz="0" w:space="0" w:color="auto"/>
      </w:divBdr>
    </w:div>
    <w:div w:id="1223178726">
      <w:bodyDiv w:val="1"/>
      <w:marLeft w:val="0"/>
      <w:marRight w:val="0"/>
      <w:marTop w:val="0"/>
      <w:marBottom w:val="0"/>
      <w:divBdr>
        <w:top w:val="none" w:sz="0" w:space="0" w:color="auto"/>
        <w:left w:val="none" w:sz="0" w:space="0" w:color="auto"/>
        <w:bottom w:val="none" w:sz="0" w:space="0" w:color="auto"/>
        <w:right w:val="none" w:sz="0" w:space="0" w:color="auto"/>
      </w:divBdr>
    </w:div>
    <w:div w:id="1224217847">
      <w:bodyDiv w:val="1"/>
      <w:marLeft w:val="0"/>
      <w:marRight w:val="0"/>
      <w:marTop w:val="0"/>
      <w:marBottom w:val="0"/>
      <w:divBdr>
        <w:top w:val="none" w:sz="0" w:space="0" w:color="auto"/>
        <w:left w:val="none" w:sz="0" w:space="0" w:color="auto"/>
        <w:bottom w:val="none" w:sz="0" w:space="0" w:color="auto"/>
        <w:right w:val="none" w:sz="0" w:space="0" w:color="auto"/>
      </w:divBdr>
    </w:div>
    <w:div w:id="1224875320">
      <w:bodyDiv w:val="1"/>
      <w:marLeft w:val="0"/>
      <w:marRight w:val="0"/>
      <w:marTop w:val="0"/>
      <w:marBottom w:val="0"/>
      <w:divBdr>
        <w:top w:val="none" w:sz="0" w:space="0" w:color="auto"/>
        <w:left w:val="none" w:sz="0" w:space="0" w:color="auto"/>
        <w:bottom w:val="none" w:sz="0" w:space="0" w:color="auto"/>
        <w:right w:val="none" w:sz="0" w:space="0" w:color="auto"/>
      </w:divBdr>
    </w:div>
    <w:div w:id="1225414147">
      <w:bodyDiv w:val="1"/>
      <w:marLeft w:val="0"/>
      <w:marRight w:val="0"/>
      <w:marTop w:val="0"/>
      <w:marBottom w:val="0"/>
      <w:divBdr>
        <w:top w:val="none" w:sz="0" w:space="0" w:color="auto"/>
        <w:left w:val="none" w:sz="0" w:space="0" w:color="auto"/>
        <w:bottom w:val="none" w:sz="0" w:space="0" w:color="auto"/>
        <w:right w:val="none" w:sz="0" w:space="0" w:color="auto"/>
      </w:divBdr>
    </w:div>
    <w:div w:id="1225533243">
      <w:bodyDiv w:val="1"/>
      <w:marLeft w:val="0"/>
      <w:marRight w:val="0"/>
      <w:marTop w:val="0"/>
      <w:marBottom w:val="0"/>
      <w:divBdr>
        <w:top w:val="none" w:sz="0" w:space="0" w:color="auto"/>
        <w:left w:val="none" w:sz="0" w:space="0" w:color="auto"/>
        <w:bottom w:val="none" w:sz="0" w:space="0" w:color="auto"/>
        <w:right w:val="none" w:sz="0" w:space="0" w:color="auto"/>
      </w:divBdr>
    </w:div>
    <w:div w:id="1226336511">
      <w:bodyDiv w:val="1"/>
      <w:marLeft w:val="0"/>
      <w:marRight w:val="0"/>
      <w:marTop w:val="0"/>
      <w:marBottom w:val="0"/>
      <w:divBdr>
        <w:top w:val="none" w:sz="0" w:space="0" w:color="auto"/>
        <w:left w:val="none" w:sz="0" w:space="0" w:color="auto"/>
        <w:bottom w:val="none" w:sz="0" w:space="0" w:color="auto"/>
        <w:right w:val="none" w:sz="0" w:space="0" w:color="auto"/>
      </w:divBdr>
    </w:div>
    <w:div w:id="1226987738">
      <w:bodyDiv w:val="1"/>
      <w:marLeft w:val="0"/>
      <w:marRight w:val="0"/>
      <w:marTop w:val="0"/>
      <w:marBottom w:val="0"/>
      <w:divBdr>
        <w:top w:val="none" w:sz="0" w:space="0" w:color="auto"/>
        <w:left w:val="none" w:sz="0" w:space="0" w:color="auto"/>
        <w:bottom w:val="none" w:sz="0" w:space="0" w:color="auto"/>
        <w:right w:val="none" w:sz="0" w:space="0" w:color="auto"/>
      </w:divBdr>
    </w:div>
    <w:div w:id="1227228865">
      <w:bodyDiv w:val="1"/>
      <w:marLeft w:val="0"/>
      <w:marRight w:val="0"/>
      <w:marTop w:val="0"/>
      <w:marBottom w:val="0"/>
      <w:divBdr>
        <w:top w:val="none" w:sz="0" w:space="0" w:color="auto"/>
        <w:left w:val="none" w:sz="0" w:space="0" w:color="auto"/>
        <w:bottom w:val="none" w:sz="0" w:space="0" w:color="auto"/>
        <w:right w:val="none" w:sz="0" w:space="0" w:color="auto"/>
      </w:divBdr>
    </w:div>
    <w:div w:id="1227690624">
      <w:bodyDiv w:val="1"/>
      <w:marLeft w:val="0"/>
      <w:marRight w:val="0"/>
      <w:marTop w:val="0"/>
      <w:marBottom w:val="0"/>
      <w:divBdr>
        <w:top w:val="none" w:sz="0" w:space="0" w:color="auto"/>
        <w:left w:val="none" w:sz="0" w:space="0" w:color="auto"/>
        <w:bottom w:val="none" w:sz="0" w:space="0" w:color="auto"/>
        <w:right w:val="none" w:sz="0" w:space="0" w:color="auto"/>
      </w:divBdr>
    </w:div>
    <w:div w:id="1229027546">
      <w:bodyDiv w:val="1"/>
      <w:marLeft w:val="0"/>
      <w:marRight w:val="0"/>
      <w:marTop w:val="0"/>
      <w:marBottom w:val="0"/>
      <w:divBdr>
        <w:top w:val="none" w:sz="0" w:space="0" w:color="auto"/>
        <w:left w:val="none" w:sz="0" w:space="0" w:color="auto"/>
        <w:bottom w:val="none" w:sz="0" w:space="0" w:color="auto"/>
        <w:right w:val="none" w:sz="0" w:space="0" w:color="auto"/>
      </w:divBdr>
    </w:div>
    <w:div w:id="1229029057">
      <w:bodyDiv w:val="1"/>
      <w:marLeft w:val="0"/>
      <w:marRight w:val="0"/>
      <w:marTop w:val="0"/>
      <w:marBottom w:val="0"/>
      <w:divBdr>
        <w:top w:val="none" w:sz="0" w:space="0" w:color="auto"/>
        <w:left w:val="none" w:sz="0" w:space="0" w:color="auto"/>
        <w:bottom w:val="none" w:sz="0" w:space="0" w:color="auto"/>
        <w:right w:val="none" w:sz="0" w:space="0" w:color="auto"/>
      </w:divBdr>
    </w:div>
    <w:div w:id="1229609226">
      <w:bodyDiv w:val="1"/>
      <w:marLeft w:val="0"/>
      <w:marRight w:val="0"/>
      <w:marTop w:val="0"/>
      <w:marBottom w:val="0"/>
      <w:divBdr>
        <w:top w:val="none" w:sz="0" w:space="0" w:color="auto"/>
        <w:left w:val="none" w:sz="0" w:space="0" w:color="auto"/>
        <w:bottom w:val="none" w:sz="0" w:space="0" w:color="auto"/>
        <w:right w:val="none" w:sz="0" w:space="0" w:color="auto"/>
      </w:divBdr>
    </w:div>
    <w:div w:id="1230114335">
      <w:bodyDiv w:val="1"/>
      <w:marLeft w:val="0"/>
      <w:marRight w:val="0"/>
      <w:marTop w:val="0"/>
      <w:marBottom w:val="0"/>
      <w:divBdr>
        <w:top w:val="none" w:sz="0" w:space="0" w:color="auto"/>
        <w:left w:val="none" w:sz="0" w:space="0" w:color="auto"/>
        <w:bottom w:val="none" w:sz="0" w:space="0" w:color="auto"/>
        <w:right w:val="none" w:sz="0" w:space="0" w:color="auto"/>
      </w:divBdr>
    </w:div>
    <w:div w:id="1230114393">
      <w:bodyDiv w:val="1"/>
      <w:marLeft w:val="0"/>
      <w:marRight w:val="0"/>
      <w:marTop w:val="0"/>
      <w:marBottom w:val="0"/>
      <w:divBdr>
        <w:top w:val="none" w:sz="0" w:space="0" w:color="auto"/>
        <w:left w:val="none" w:sz="0" w:space="0" w:color="auto"/>
        <w:bottom w:val="none" w:sz="0" w:space="0" w:color="auto"/>
        <w:right w:val="none" w:sz="0" w:space="0" w:color="auto"/>
      </w:divBdr>
    </w:div>
    <w:div w:id="1230845753">
      <w:bodyDiv w:val="1"/>
      <w:marLeft w:val="0"/>
      <w:marRight w:val="0"/>
      <w:marTop w:val="0"/>
      <w:marBottom w:val="0"/>
      <w:divBdr>
        <w:top w:val="none" w:sz="0" w:space="0" w:color="auto"/>
        <w:left w:val="none" w:sz="0" w:space="0" w:color="auto"/>
        <w:bottom w:val="none" w:sz="0" w:space="0" w:color="auto"/>
        <w:right w:val="none" w:sz="0" w:space="0" w:color="auto"/>
      </w:divBdr>
    </w:div>
    <w:div w:id="1230847073">
      <w:bodyDiv w:val="1"/>
      <w:marLeft w:val="0"/>
      <w:marRight w:val="0"/>
      <w:marTop w:val="0"/>
      <w:marBottom w:val="0"/>
      <w:divBdr>
        <w:top w:val="none" w:sz="0" w:space="0" w:color="auto"/>
        <w:left w:val="none" w:sz="0" w:space="0" w:color="auto"/>
        <w:bottom w:val="none" w:sz="0" w:space="0" w:color="auto"/>
        <w:right w:val="none" w:sz="0" w:space="0" w:color="auto"/>
      </w:divBdr>
    </w:div>
    <w:div w:id="1231235352">
      <w:bodyDiv w:val="1"/>
      <w:marLeft w:val="0"/>
      <w:marRight w:val="0"/>
      <w:marTop w:val="0"/>
      <w:marBottom w:val="0"/>
      <w:divBdr>
        <w:top w:val="none" w:sz="0" w:space="0" w:color="auto"/>
        <w:left w:val="none" w:sz="0" w:space="0" w:color="auto"/>
        <w:bottom w:val="none" w:sz="0" w:space="0" w:color="auto"/>
        <w:right w:val="none" w:sz="0" w:space="0" w:color="auto"/>
      </w:divBdr>
    </w:div>
    <w:div w:id="1231841392">
      <w:bodyDiv w:val="1"/>
      <w:marLeft w:val="0"/>
      <w:marRight w:val="0"/>
      <w:marTop w:val="0"/>
      <w:marBottom w:val="0"/>
      <w:divBdr>
        <w:top w:val="none" w:sz="0" w:space="0" w:color="auto"/>
        <w:left w:val="none" w:sz="0" w:space="0" w:color="auto"/>
        <w:bottom w:val="none" w:sz="0" w:space="0" w:color="auto"/>
        <w:right w:val="none" w:sz="0" w:space="0" w:color="auto"/>
      </w:divBdr>
    </w:div>
    <w:div w:id="1231888356">
      <w:bodyDiv w:val="1"/>
      <w:marLeft w:val="0"/>
      <w:marRight w:val="0"/>
      <w:marTop w:val="0"/>
      <w:marBottom w:val="0"/>
      <w:divBdr>
        <w:top w:val="none" w:sz="0" w:space="0" w:color="auto"/>
        <w:left w:val="none" w:sz="0" w:space="0" w:color="auto"/>
        <w:bottom w:val="none" w:sz="0" w:space="0" w:color="auto"/>
        <w:right w:val="none" w:sz="0" w:space="0" w:color="auto"/>
      </w:divBdr>
    </w:div>
    <w:div w:id="1232423149">
      <w:bodyDiv w:val="1"/>
      <w:marLeft w:val="0"/>
      <w:marRight w:val="0"/>
      <w:marTop w:val="0"/>
      <w:marBottom w:val="0"/>
      <w:divBdr>
        <w:top w:val="none" w:sz="0" w:space="0" w:color="auto"/>
        <w:left w:val="none" w:sz="0" w:space="0" w:color="auto"/>
        <w:bottom w:val="none" w:sz="0" w:space="0" w:color="auto"/>
        <w:right w:val="none" w:sz="0" w:space="0" w:color="auto"/>
      </w:divBdr>
    </w:div>
    <w:div w:id="1232692387">
      <w:bodyDiv w:val="1"/>
      <w:marLeft w:val="0"/>
      <w:marRight w:val="0"/>
      <w:marTop w:val="0"/>
      <w:marBottom w:val="0"/>
      <w:divBdr>
        <w:top w:val="none" w:sz="0" w:space="0" w:color="auto"/>
        <w:left w:val="none" w:sz="0" w:space="0" w:color="auto"/>
        <w:bottom w:val="none" w:sz="0" w:space="0" w:color="auto"/>
        <w:right w:val="none" w:sz="0" w:space="0" w:color="auto"/>
      </w:divBdr>
    </w:div>
    <w:div w:id="1232889873">
      <w:bodyDiv w:val="1"/>
      <w:marLeft w:val="0"/>
      <w:marRight w:val="0"/>
      <w:marTop w:val="0"/>
      <w:marBottom w:val="0"/>
      <w:divBdr>
        <w:top w:val="none" w:sz="0" w:space="0" w:color="auto"/>
        <w:left w:val="none" w:sz="0" w:space="0" w:color="auto"/>
        <w:bottom w:val="none" w:sz="0" w:space="0" w:color="auto"/>
        <w:right w:val="none" w:sz="0" w:space="0" w:color="auto"/>
      </w:divBdr>
    </w:div>
    <w:div w:id="1233156104">
      <w:bodyDiv w:val="1"/>
      <w:marLeft w:val="0"/>
      <w:marRight w:val="0"/>
      <w:marTop w:val="0"/>
      <w:marBottom w:val="0"/>
      <w:divBdr>
        <w:top w:val="none" w:sz="0" w:space="0" w:color="auto"/>
        <w:left w:val="none" w:sz="0" w:space="0" w:color="auto"/>
        <w:bottom w:val="none" w:sz="0" w:space="0" w:color="auto"/>
        <w:right w:val="none" w:sz="0" w:space="0" w:color="auto"/>
      </w:divBdr>
    </w:div>
    <w:div w:id="1233272084">
      <w:bodyDiv w:val="1"/>
      <w:marLeft w:val="0"/>
      <w:marRight w:val="0"/>
      <w:marTop w:val="0"/>
      <w:marBottom w:val="0"/>
      <w:divBdr>
        <w:top w:val="none" w:sz="0" w:space="0" w:color="auto"/>
        <w:left w:val="none" w:sz="0" w:space="0" w:color="auto"/>
        <w:bottom w:val="none" w:sz="0" w:space="0" w:color="auto"/>
        <w:right w:val="none" w:sz="0" w:space="0" w:color="auto"/>
      </w:divBdr>
    </w:div>
    <w:div w:id="1233349725">
      <w:bodyDiv w:val="1"/>
      <w:marLeft w:val="0"/>
      <w:marRight w:val="0"/>
      <w:marTop w:val="0"/>
      <w:marBottom w:val="0"/>
      <w:divBdr>
        <w:top w:val="none" w:sz="0" w:space="0" w:color="auto"/>
        <w:left w:val="none" w:sz="0" w:space="0" w:color="auto"/>
        <w:bottom w:val="none" w:sz="0" w:space="0" w:color="auto"/>
        <w:right w:val="none" w:sz="0" w:space="0" w:color="auto"/>
      </w:divBdr>
    </w:div>
    <w:div w:id="1233661226">
      <w:bodyDiv w:val="1"/>
      <w:marLeft w:val="0"/>
      <w:marRight w:val="0"/>
      <w:marTop w:val="0"/>
      <w:marBottom w:val="0"/>
      <w:divBdr>
        <w:top w:val="none" w:sz="0" w:space="0" w:color="auto"/>
        <w:left w:val="none" w:sz="0" w:space="0" w:color="auto"/>
        <w:bottom w:val="none" w:sz="0" w:space="0" w:color="auto"/>
        <w:right w:val="none" w:sz="0" w:space="0" w:color="auto"/>
      </w:divBdr>
    </w:div>
    <w:div w:id="1233733802">
      <w:bodyDiv w:val="1"/>
      <w:marLeft w:val="0"/>
      <w:marRight w:val="0"/>
      <w:marTop w:val="0"/>
      <w:marBottom w:val="0"/>
      <w:divBdr>
        <w:top w:val="none" w:sz="0" w:space="0" w:color="auto"/>
        <w:left w:val="none" w:sz="0" w:space="0" w:color="auto"/>
        <w:bottom w:val="none" w:sz="0" w:space="0" w:color="auto"/>
        <w:right w:val="none" w:sz="0" w:space="0" w:color="auto"/>
      </w:divBdr>
    </w:div>
    <w:div w:id="1235091516">
      <w:bodyDiv w:val="1"/>
      <w:marLeft w:val="0"/>
      <w:marRight w:val="0"/>
      <w:marTop w:val="0"/>
      <w:marBottom w:val="0"/>
      <w:divBdr>
        <w:top w:val="none" w:sz="0" w:space="0" w:color="auto"/>
        <w:left w:val="none" w:sz="0" w:space="0" w:color="auto"/>
        <w:bottom w:val="none" w:sz="0" w:space="0" w:color="auto"/>
        <w:right w:val="none" w:sz="0" w:space="0" w:color="auto"/>
      </w:divBdr>
    </w:div>
    <w:div w:id="1235117087">
      <w:bodyDiv w:val="1"/>
      <w:marLeft w:val="0"/>
      <w:marRight w:val="0"/>
      <w:marTop w:val="0"/>
      <w:marBottom w:val="0"/>
      <w:divBdr>
        <w:top w:val="none" w:sz="0" w:space="0" w:color="auto"/>
        <w:left w:val="none" w:sz="0" w:space="0" w:color="auto"/>
        <w:bottom w:val="none" w:sz="0" w:space="0" w:color="auto"/>
        <w:right w:val="none" w:sz="0" w:space="0" w:color="auto"/>
      </w:divBdr>
    </w:div>
    <w:div w:id="1235776201">
      <w:bodyDiv w:val="1"/>
      <w:marLeft w:val="0"/>
      <w:marRight w:val="0"/>
      <w:marTop w:val="0"/>
      <w:marBottom w:val="0"/>
      <w:divBdr>
        <w:top w:val="none" w:sz="0" w:space="0" w:color="auto"/>
        <w:left w:val="none" w:sz="0" w:space="0" w:color="auto"/>
        <w:bottom w:val="none" w:sz="0" w:space="0" w:color="auto"/>
        <w:right w:val="none" w:sz="0" w:space="0" w:color="auto"/>
      </w:divBdr>
    </w:div>
    <w:div w:id="1235972354">
      <w:bodyDiv w:val="1"/>
      <w:marLeft w:val="0"/>
      <w:marRight w:val="0"/>
      <w:marTop w:val="0"/>
      <w:marBottom w:val="0"/>
      <w:divBdr>
        <w:top w:val="none" w:sz="0" w:space="0" w:color="auto"/>
        <w:left w:val="none" w:sz="0" w:space="0" w:color="auto"/>
        <w:bottom w:val="none" w:sz="0" w:space="0" w:color="auto"/>
        <w:right w:val="none" w:sz="0" w:space="0" w:color="auto"/>
      </w:divBdr>
    </w:div>
    <w:div w:id="1236091289">
      <w:bodyDiv w:val="1"/>
      <w:marLeft w:val="0"/>
      <w:marRight w:val="0"/>
      <w:marTop w:val="0"/>
      <w:marBottom w:val="0"/>
      <w:divBdr>
        <w:top w:val="none" w:sz="0" w:space="0" w:color="auto"/>
        <w:left w:val="none" w:sz="0" w:space="0" w:color="auto"/>
        <w:bottom w:val="none" w:sz="0" w:space="0" w:color="auto"/>
        <w:right w:val="none" w:sz="0" w:space="0" w:color="auto"/>
      </w:divBdr>
    </w:div>
    <w:div w:id="1236284617">
      <w:bodyDiv w:val="1"/>
      <w:marLeft w:val="0"/>
      <w:marRight w:val="0"/>
      <w:marTop w:val="0"/>
      <w:marBottom w:val="0"/>
      <w:divBdr>
        <w:top w:val="none" w:sz="0" w:space="0" w:color="auto"/>
        <w:left w:val="none" w:sz="0" w:space="0" w:color="auto"/>
        <w:bottom w:val="none" w:sz="0" w:space="0" w:color="auto"/>
        <w:right w:val="none" w:sz="0" w:space="0" w:color="auto"/>
      </w:divBdr>
    </w:div>
    <w:div w:id="1236546969">
      <w:bodyDiv w:val="1"/>
      <w:marLeft w:val="0"/>
      <w:marRight w:val="0"/>
      <w:marTop w:val="0"/>
      <w:marBottom w:val="0"/>
      <w:divBdr>
        <w:top w:val="none" w:sz="0" w:space="0" w:color="auto"/>
        <w:left w:val="none" w:sz="0" w:space="0" w:color="auto"/>
        <w:bottom w:val="none" w:sz="0" w:space="0" w:color="auto"/>
        <w:right w:val="none" w:sz="0" w:space="0" w:color="auto"/>
      </w:divBdr>
    </w:div>
    <w:div w:id="1236696723">
      <w:bodyDiv w:val="1"/>
      <w:marLeft w:val="0"/>
      <w:marRight w:val="0"/>
      <w:marTop w:val="0"/>
      <w:marBottom w:val="0"/>
      <w:divBdr>
        <w:top w:val="none" w:sz="0" w:space="0" w:color="auto"/>
        <w:left w:val="none" w:sz="0" w:space="0" w:color="auto"/>
        <w:bottom w:val="none" w:sz="0" w:space="0" w:color="auto"/>
        <w:right w:val="none" w:sz="0" w:space="0" w:color="auto"/>
      </w:divBdr>
    </w:div>
    <w:div w:id="1237396074">
      <w:bodyDiv w:val="1"/>
      <w:marLeft w:val="0"/>
      <w:marRight w:val="0"/>
      <w:marTop w:val="0"/>
      <w:marBottom w:val="0"/>
      <w:divBdr>
        <w:top w:val="none" w:sz="0" w:space="0" w:color="auto"/>
        <w:left w:val="none" w:sz="0" w:space="0" w:color="auto"/>
        <w:bottom w:val="none" w:sz="0" w:space="0" w:color="auto"/>
        <w:right w:val="none" w:sz="0" w:space="0" w:color="auto"/>
      </w:divBdr>
    </w:div>
    <w:div w:id="1237976224">
      <w:bodyDiv w:val="1"/>
      <w:marLeft w:val="0"/>
      <w:marRight w:val="0"/>
      <w:marTop w:val="0"/>
      <w:marBottom w:val="0"/>
      <w:divBdr>
        <w:top w:val="none" w:sz="0" w:space="0" w:color="auto"/>
        <w:left w:val="none" w:sz="0" w:space="0" w:color="auto"/>
        <w:bottom w:val="none" w:sz="0" w:space="0" w:color="auto"/>
        <w:right w:val="none" w:sz="0" w:space="0" w:color="auto"/>
      </w:divBdr>
    </w:div>
    <w:div w:id="1238202160">
      <w:bodyDiv w:val="1"/>
      <w:marLeft w:val="0"/>
      <w:marRight w:val="0"/>
      <w:marTop w:val="0"/>
      <w:marBottom w:val="0"/>
      <w:divBdr>
        <w:top w:val="none" w:sz="0" w:space="0" w:color="auto"/>
        <w:left w:val="none" w:sz="0" w:space="0" w:color="auto"/>
        <w:bottom w:val="none" w:sz="0" w:space="0" w:color="auto"/>
        <w:right w:val="none" w:sz="0" w:space="0" w:color="auto"/>
      </w:divBdr>
    </w:div>
    <w:div w:id="1238444947">
      <w:bodyDiv w:val="1"/>
      <w:marLeft w:val="0"/>
      <w:marRight w:val="0"/>
      <w:marTop w:val="0"/>
      <w:marBottom w:val="0"/>
      <w:divBdr>
        <w:top w:val="none" w:sz="0" w:space="0" w:color="auto"/>
        <w:left w:val="none" w:sz="0" w:space="0" w:color="auto"/>
        <w:bottom w:val="none" w:sz="0" w:space="0" w:color="auto"/>
        <w:right w:val="none" w:sz="0" w:space="0" w:color="auto"/>
      </w:divBdr>
    </w:div>
    <w:div w:id="1238781065">
      <w:bodyDiv w:val="1"/>
      <w:marLeft w:val="0"/>
      <w:marRight w:val="0"/>
      <w:marTop w:val="0"/>
      <w:marBottom w:val="0"/>
      <w:divBdr>
        <w:top w:val="none" w:sz="0" w:space="0" w:color="auto"/>
        <w:left w:val="none" w:sz="0" w:space="0" w:color="auto"/>
        <w:bottom w:val="none" w:sz="0" w:space="0" w:color="auto"/>
        <w:right w:val="none" w:sz="0" w:space="0" w:color="auto"/>
      </w:divBdr>
    </w:div>
    <w:div w:id="1238783525">
      <w:bodyDiv w:val="1"/>
      <w:marLeft w:val="0"/>
      <w:marRight w:val="0"/>
      <w:marTop w:val="0"/>
      <w:marBottom w:val="0"/>
      <w:divBdr>
        <w:top w:val="none" w:sz="0" w:space="0" w:color="auto"/>
        <w:left w:val="none" w:sz="0" w:space="0" w:color="auto"/>
        <w:bottom w:val="none" w:sz="0" w:space="0" w:color="auto"/>
        <w:right w:val="none" w:sz="0" w:space="0" w:color="auto"/>
      </w:divBdr>
    </w:div>
    <w:div w:id="1239052047">
      <w:bodyDiv w:val="1"/>
      <w:marLeft w:val="0"/>
      <w:marRight w:val="0"/>
      <w:marTop w:val="0"/>
      <w:marBottom w:val="0"/>
      <w:divBdr>
        <w:top w:val="none" w:sz="0" w:space="0" w:color="auto"/>
        <w:left w:val="none" w:sz="0" w:space="0" w:color="auto"/>
        <w:bottom w:val="none" w:sz="0" w:space="0" w:color="auto"/>
        <w:right w:val="none" w:sz="0" w:space="0" w:color="auto"/>
      </w:divBdr>
    </w:div>
    <w:div w:id="1239249482">
      <w:bodyDiv w:val="1"/>
      <w:marLeft w:val="0"/>
      <w:marRight w:val="0"/>
      <w:marTop w:val="0"/>
      <w:marBottom w:val="0"/>
      <w:divBdr>
        <w:top w:val="none" w:sz="0" w:space="0" w:color="auto"/>
        <w:left w:val="none" w:sz="0" w:space="0" w:color="auto"/>
        <w:bottom w:val="none" w:sz="0" w:space="0" w:color="auto"/>
        <w:right w:val="none" w:sz="0" w:space="0" w:color="auto"/>
      </w:divBdr>
    </w:div>
    <w:div w:id="1239364375">
      <w:bodyDiv w:val="1"/>
      <w:marLeft w:val="0"/>
      <w:marRight w:val="0"/>
      <w:marTop w:val="0"/>
      <w:marBottom w:val="0"/>
      <w:divBdr>
        <w:top w:val="none" w:sz="0" w:space="0" w:color="auto"/>
        <w:left w:val="none" w:sz="0" w:space="0" w:color="auto"/>
        <w:bottom w:val="none" w:sz="0" w:space="0" w:color="auto"/>
        <w:right w:val="none" w:sz="0" w:space="0" w:color="auto"/>
      </w:divBdr>
    </w:div>
    <w:div w:id="1239556415">
      <w:bodyDiv w:val="1"/>
      <w:marLeft w:val="0"/>
      <w:marRight w:val="0"/>
      <w:marTop w:val="0"/>
      <w:marBottom w:val="0"/>
      <w:divBdr>
        <w:top w:val="none" w:sz="0" w:space="0" w:color="auto"/>
        <w:left w:val="none" w:sz="0" w:space="0" w:color="auto"/>
        <w:bottom w:val="none" w:sz="0" w:space="0" w:color="auto"/>
        <w:right w:val="none" w:sz="0" w:space="0" w:color="auto"/>
      </w:divBdr>
    </w:div>
    <w:div w:id="1239557824">
      <w:bodyDiv w:val="1"/>
      <w:marLeft w:val="0"/>
      <w:marRight w:val="0"/>
      <w:marTop w:val="0"/>
      <w:marBottom w:val="0"/>
      <w:divBdr>
        <w:top w:val="none" w:sz="0" w:space="0" w:color="auto"/>
        <w:left w:val="none" w:sz="0" w:space="0" w:color="auto"/>
        <w:bottom w:val="none" w:sz="0" w:space="0" w:color="auto"/>
        <w:right w:val="none" w:sz="0" w:space="0" w:color="auto"/>
      </w:divBdr>
    </w:div>
    <w:div w:id="1240168606">
      <w:bodyDiv w:val="1"/>
      <w:marLeft w:val="0"/>
      <w:marRight w:val="0"/>
      <w:marTop w:val="0"/>
      <w:marBottom w:val="0"/>
      <w:divBdr>
        <w:top w:val="none" w:sz="0" w:space="0" w:color="auto"/>
        <w:left w:val="none" w:sz="0" w:space="0" w:color="auto"/>
        <w:bottom w:val="none" w:sz="0" w:space="0" w:color="auto"/>
        <w:right w:val="none" w:sz="0" w:space="0" w:color="auto"/>
      </w:divBdr>
    </w:div>
    <w:div w:id="1241134016">
      <w:bodyDiv w:val="1"/>
      <w:marLeft w:val="0"/>
      <w:marRight w:val="0"/>
      <w:marTop w:val="0"/>
      <w:marBottom w:val="0"/>
      <w:divBdr>
        <w:top w:val="none" w:sz="0" w:space="0" w:color="auto"/>
        <w:left w:val="none" w:sz="0" w:space="0" w:color="auto"/>
        <w:bottom w:val="none" w:sz="0" w:space="0" w:color="auto"/>
        <w:right w:val="none" w:sz="0" w:space="0" w:color="auto"/>
      </w:divBdr>
    </w:div>
    <w:div w:id="1241212278">
      <w:bodyDiv w:val="1"/>
      <w:marLeft w:val="0"/>
      <w:marRight w:val="0"/>
      <w:marTop w:val="0"/>
      <w:marBottom w:val="0"/>
      <w:divBdr>
        <w:top w:val="none" w:sz="0" w:space="0" w:color="auto"/>
        <w:left w:val="none" w:sz="0" w:space="0" w:color="auto"/>
        <w:bottom w:val="none" w:sz="0" w:space="0" w:color="auto"/>
        <w:right w:val="none" w:sz="0" w:space="0" w:color="auto"/>
      </w:divBdr>
    </w:div>
    <w:div w:id="1241212694">
      <w:bodyDiv w:val="1"/>
      <w:marLeft w:val="0"/>
      <w:marRight w:val="0"/>
      <w:marTop w:val="0"/>
      <w:marBottom w:val="0"/>
      <w:divBdr>
        <w:top w:val="none" w:sz="0" w:space="0" w:color="auto"/>
        <w:left w:val="none" w:sz="0" w:space="0" w:color="auto"/>
        <w:bottom w:val="none" w:sz="0" w:space="0" w:color="auto"/>
        <w:right w:val="none" w:sz="0" w:space="0" w:color="auto"/>
      </w:divBdr>
    </w:div>
    <w:div w:id="1242061633">
      <w:bodyDiv w:val="1"/>
      <w:marLeft w:val="0"/>
      <w:marRight w:val="0"/>
      <w:marTop w:val="0"/>
      <w:marBottom w:val="0"/>
      <w:divBdr>
        <w:top w:val="none" w:sz="0" w:space="0" w:color="auto"/>
        <w:left w:val="none" w:sz="0" w:space="0" w:color="auto"/>
        <w:bottom w:val="none" w:sz="0" w:space="0" w:color="auto"/>
        <w:right w:val="none" w:sz="0" w:space="0" w:color="auto"/>
      </w:divBdr>
    </w:div>
    <w:div w:id="1242182745">
      <w:bodyDiv w:val="1"/>
      <w:marLeft w:val="0"/>
      <w:marRight w:val="0"/>
      <w:marTop w:val="0"/>
      <w:marBottom w:val="0"/>
      <w:divBdr>
        <w:top w:val="none" w:sz="0" w:space="0" w:color="auto"/>
        <w:left w:val="none" w:sz="0" w:space="0" w:color="auto"/>
        <w:bottom w:val="none" w:sz="0" w:space="0" w:color="auto"/>
        <w:right w:val="none" w:sz="0" w:space="0" w:color="auto"/>
      </w:divBdr>
    </w:div>
    <w:div w:id="1242522187">
      <w:bodyDiv w:val="1"/>
      <w:marLeft w:val="0"/>
      <w:marRight w:val="0"/>
      <w:marTop w:val="0"/>
      <w:marBottom w:val="0"/>
      <w:divBdr>
        <w:top w:val="none" w:sz="0" w:space="0" w:color="auto"/>
        <w:left w:val="none" w:sz="0" w:space="0" w:color="auto"/>
        <w:bottom w:val="none" w:sz="0" w:space="0" w:color="auto"/>
        <w:right w:val="none" w:sz="0" w:space="0" w:color="auto"/>
      </w:divBdr>
    </w:div>
    <w:div w:id="1242720040">
      <w:bodyDiv w:val="1"/>
      <w:marLeft w:val="0"/>
      <w:marRight w:val="0"/>
      <w:marTop w:val="0"/>
      <w:marBottom w:val="0"/>
      <w:divBdr>
        <w:top w:val="none" w:sz="0" w:space="0" w:color="auto"/>
        <w:left w:val="none" w:sz="0" w:space="0" w:color="auto"/>
        <w:bottom w:val="none" w:sz="0" w:space="0" w:color="auto"/>
        <w:right w:val="none" w:sz="0" w:space="0" w:color="auto"/>
      </w:divBdr>
    </w:div>
    <w:div w:id="1243100708">
      <w:bodyDiv w:val="1"/>
      <w:marLeft w:val="0"/>
      <w:marRight w:val="0"/>
      <w:marTop w:val="0"/>
      <w:marBottom w:val="0"/>
      <w:divBdr>
        <w:top w:val="none" w:sz="0" w:space="0" w:color="auto"/>
        <w:left w:val="none" w:sz="0" w:space="0" w:color="auto"/>
        <w:bottom w:val="none" w:sz="0" w:space="0" w:color="auto"/>
        <w:right w:val="none" w:sz="0" w:space="0" w:color="auto"/>
      </w:divBdr>
    </w:div>
    <w:div w:id="1243219505">
      <w:bodyDiv w:val="1"/>
      <w:marLeft w:val="0"/>
      <w:marRight w:val="0"/>
      <w:marTop w:val="0"/>
      <w:marBottom w:val="0"/>
      <w:divBdr>
        <w:top w:val="none" w:sz="0" w:space="0" w:color="auto"/>
        <w:left w:val="none" w:sz="0" w:space="0" w:color="auto"/>
        <w:bottom w:val="none" w:sz="0" w:space="0" w:color="auto"/>
        <w:right w:val="none" w:sz="0" w:space="0" w:color="auto"/>
      </w:divBdr>
    </w:div>
    <w:div w:id="1243760629">
      <w:bodyDiv w:val="1"/>
      <w:marLeft w:val="0"/>
      <w:marRight w:val="0"/>
      <w:marTop w:val="0"/>
      <w:marBottom w:val="0"/>
      <w:divBdr>
        <w:top w:val="none" w:sz="0" w:space="0" w:color="auto"/>
        <w:left w:val="none" w:sz="0" w:space="0" w:color="auto"/>
        <w:bottom w:val="none" w:sz="0" w:space="0" w:color="auto"/>
        <w:right w:val="none" w:sz="0" w:space="0" w:color="auto"/>
      </w:divBdr>
    </w:div>
    <w:div w:id="1244684083">
      <w:bodyDiv w:val="1"/>
      <w:marLeft w:val="0"/>
      <w:marRight w:val="0"/>
      <w:marTop w:val="0"/>
      <w:marBottom w:val="0"/>
      <w:divBdr>
        <w:top w:val="none" w:sz="0" w:space="0" w:color="auto"/>
        <w:left w:val="none" w:sz="0" w:space="0" w:color="auto"/>
        <w:bottom w:val="none" w:sz="0" w:space="0" w:color="auto"/>
        <w:right w:val="none" w:sz="0" w:space="0" w:color="auto"/>
      </w:divBdr>
    </w:div>
    <w:div w:id="1244754974">
      <w:bodyDiv w:val="1"/>
      <w:marLeft w:val="0"/>
      <w:marRight w:val="0"/>
      <w:marTop w:val="0"/>
      <w:marBottom w:val="0"/>
      <w:divBdr>
        <w:top w:val="none" w:sz="0" w:space="0" w:color="auto"/>
        <w:left w:val="none" w:sz="0" w:space="0" w:color="auto"/>
        <w:bottom w:val="none" w:sz="0" w:space="0" w:color="auto"/>
        <w:right w:val="none" w:sz="0" w:space="0" w:color="auto"/>
      </w:divBdr>
    </w:div>
    <w:div w:id="1245069709">
      <w:bodyDiv w:val="1"/>
      <w:marLeft w:val="0"/>
      <w:marRight w:val="0"/>
      <w:marTop w:val="0"/>
      <w:marBottom w:val="0"/>
      <w:divBdr>
        <w:top w:val="none" w:sz="0" w:space="0" w:color="auto"/>
        <w:left w:val="none" w:sz="0" w:space="0" w:color="auto"/>
        <w:bottom w:val="none" w:sz="0" w:space="0" w:color="auto"/>
        <w:right w:val="none" w:sz="0" w:space="0" w:color="auto"/>
      </w:divBdr>
    </w:div>
    <w:div w:id="1245456772">
      <w:bodyDiv w:val="1"/>
      <w:marLeft w:val="0"/>
      <w:marRight w:val="0"/>
      <w:marTop w:val="0"/>
      <w:marBottom w:val="0"/>
      <w:divBdr>
        <w:top w:val="none" w:sz="0" w:space="0" w:color="auto"/>
        <w:left w:val="none" w:sz="0" w:space="0" w:color="auto"/>
        <w:bottom w:val="none" w:sz="0" w:space="0" w:color="auto"/>
        <w:right w:val="none" w:sz="0" w:space="0" w:color="auto"/>
      </w:divBdr>
    </w:div>
    <w:div w:id="1245528821">
      <w:bodyDiv w:val="1"/>
      <w:marLeft w:val="0"/>
      <w:marRight w:val="0"/>
      <w:marTop w:val="0"/>
      <w:marBottom w:val="0"/>
      <w:divBdr>
        <w:top w:val="none" w:sz="0" w:space="0" w:color="auto"/>
        <w:left w:val="none" w:sz="0" w:space="0" w:color="auto"/>
        <w:bottom w:val="none" w:sz="0" w:space="0" w:color="auto"/>
        <w:right w:val="none" w:sz="0" w:space="0" w:color="auto"/>
      </w:divBdr>
    </w:div>
    <w:div w:id="1246065712">
      <w:bodyDiv w:val="1"/>
      <w:marLeft w:val="0"/>
      <w:marRight w:val="0"/>
      <w:marTop w:val="0"/>
      <w:marBottom w:val="0"/>
      <w:divBdr>
        <w:top w:val="none" w:sz="0" w:space="0" w:color="auto"/>
        <w:left w:val="none" w:sz="0" w:space="0" w:color="auto"/>
        <w:bottom w:val="none" w:sz="0" w:space="0" w:color="auto"/>
        <w:right w:val="none" w:sz="0" w:space="0" w:color="auto"/>
      </w:divBdr>
    </w:div>
    <w:div w:id="1246301329">
      <w:bodyDiv w:val="1"/>
      <w:marLeft w:val="0"/>
      <w:marRight w:val="0"/>
      <w:marTop w:val="0"/>
      <w:marBottom w:val="0"/>
      <w:divBdr>
        <w:top w:val="none" w:sz="0" w:space="0" w:color="auto"/>
        <w:left w:val="none" w:sz="0" w:space="0" w:color="auto"/>
        <w:bottom w:val="none" w:sz="0" w:space="0" w:color="auto"/>
        <w:right w:val="none" w:sz="0" w:space="0" w:color="auto"/>
      </w:divBdr>
    </w:div>
    <w:div w:id="1247151132">
      <w:bodyDiv w:val="1"/>
      <w:marLeft w:val="0"/>
      <w:marRight w:val="0"/>
      <w:marTop w:val="0"/>
      <w:marBottom w:val="0"/>
      <w:divBdr>
        <w:top w:val="none" w:sz="0" w:space="0" w:color="auto"/>
        <w:left w:val="none" w:sz="0" w:space="0" w:color="auto"/>
        <w:bottom w:val="none" w:sz="0" w:space="0" w:color="auto"/>
        <w:right w:val="none" w:sz="0" w:space="0" w:color="auto"/>
      </w:divBdr>
    </w:div>
    <w:div w:id="1247226502">
      <w:bodyDiv w:val="1"/>
      <w:marLeft w:val="0"/>
      <w:marRight w:val="0"/>
      <w:marTop w:val="0"/>
      <w:marBottom w:val="0"/>
      <w:divBdr>
        <w:top w:val="none" w:sz="0" w:space="0" w:color="auto"/>
        <w:left w:val="none" w:sz="0" w:space="0" w:color="auto"/>
        <w:bottom w:val="none" w:sz="0" w:space="0" w:color="auto"/>
        <w:right w:val="none" w:sz="0" w:space="0" w:color="auto"/>
      </w:divBdr>
    </w:div>
    <w:div w:id="1247303171">
      <w:bodyDiv w:val="1"/>
      <w:marLeft w:val="0"/>
      <w:marRight w:val="0"/>
      <w:marTop w:val="0"/>
      <w:marBottom w:val="0"/>
      <w:divBdr>
        <w:top w:val="none" w:sz="0" w:space="0" w:color="auto"/>
        <w:left w:val="none" w:sz="0" w:space="0" w:color="auto"/>
        <w:bottom w:val="none" w:sz="0" w:space="0" w:color="auto"/>
        <w:right w:val="none" w:sz="0" w:space="0" w:color="auto"/>
      </w:divBdr>
    </w:div>
    <w:div w:id="1248271256">
      <w:bodyDiv w:val="1"/>
      <w:marLeft w:val="0"/>
      <w:marRight w:val="0"/>
      <w:marTop w:val="0"/>
      <w:marBottom w:val="0"/>
      <w:divBdr>
        <w:top w:val="none" w:sz="0" w:space="0" w:color="auto"/>
        <w:left w:val="none" w:sz="0" w:space="0" w:color="auto"/>
        <w:bottom w:val="none" w:sz="0" w:space="0" w:color="auto"/>
        <w:right w:val="none" w:sz="0" w:space="0" w:color="auto"/>
      </w:divBdr>
    </w:div>
    <w:div w:id="1248609154">
      <w:bodyDiv w:val="1"/>
      <w:marLeft w:val="0"/>
      <w:marRight w:val="0"/>
      <w:marTop w:val="0"/>
      <w:marBottom w:val="0"/>
      <w:divBdr>
        <w:top w:val="none" w:sz="0" w:space="0" w:color="auto"/>
        <w:left w:val="none" w:sz="0" w:space="0" w:color="auto"/>
        <w:bottom w:val="none" w:sz="0" w:space="0" w:color="auto"/>
        <w:right w:val="none" w:sz="0" w:space="0" w:color="auto"/>
      </w:divBdr>
    </w:div>
    <w:div w:id="1248728290">
      <w:bodyDiv w:val="1"/>
      <w:marLeft w:val="0"/>
      <w:marRight w:val="0"/>
      <w:marTop w:val="0"/>
      <w:marBottom w:val="0"/>
      <w:divBdr>
        <w:top w:val="none" w:sz="0" w:space="0" w:color="auto"/>
        <w:left w:val="none" w:sz="0" w:space="0" w:color="auto"/>
        <w:bottom w:val="none" w:sz="0" w:space="0" w:color="auto"/>
        <w:right w:val="none" w:sz="0" w:space="0" w:color="auto"/>
      </w:divBdr>
    </w:div>
    <w:div w:id="1249541819">
      <w:bodyDiv w:val="1"/>
      <w:marLeft w:val="0"/>
      <w:marRight w:val="0"/>
      <w:marTop w:val="0"/>
      <w:marBottom w:val="0"/>
      <w:divBdr>
        <w:top w:val="none" w:sz="0" w:space="0" w:color="auto"/>
        <w:left w:val="none" w:sz="0" w:space="0" w:color="auto"/>
        <w:bottom w:val="none" w:sz="0" w:space="0" w:color="auto"/>
        <w:right w:val="none" w:sz="0" w:space="0" w:color="auto"/>
      </w:divBdr>
    </w:div>
    <w:div w:id="1249853360">
      <w:bodyDiv w:val="1"/>
      <w:marLeft w:val="0"/>
      <w:marRight w:val="0"/>
      <w:marTop w:val="0"/>
      <w:marBottom w:val="0"/>
      <w:divBdr>
        <w:top w:val="none" w:sz="0" w:space="0" w:color="auto"/>
        <w:left w:val="none" w:sz="0" w:space="0" w:color="auto"/>
        <w:bottom w:val="none" w:sz="0" w:space="0" w:color="auto"/>
        <w:right w:val="none" w:sz="0" w:space="0" w:color="auto"/>
      </w:divBdr>
    </w:div>
    <w:div w:id="1250386221">
      <w:bodyDiv w:val="1"/>
      <w:marLeft w:val="0"/>
      <w:marRight w:val="0"/>
      <w:marTop w:val="0"/>
      <w:marBottom w:val="0"/>
      <w:divBdr>
        <w:top w:val="none" w:sz="0" w:space="0" w:color="auto"/>
        <w:left w:val="none" w:sz="0" w:space="0" w:color="auto"/>
        <w:bottom w:val="none" w:sz="0" w:space="0" w:color="auto"/>
        <w:right w:val="none" w:sz="0" w:space="0" w:color="auto"/>
      </w:divBdr>
    </w:div>
    <w:div w:id="1250508467">
      <w:bodyDiv w:val="1"/>
      <w:marLeft w:val="0"/>
      <w:marRight w:val="0"/>
      <w:marTop w:val="0"/>
      <w:marBottom w:val="0"/>
      <w:divBdr>
        <w:top w:val="none" w:sz="0" w:space="0" w:color="auto"/>
        <w:left w:val="none" w:sz="0" w:space="0" w:color="auto"/>
        <w:bottom w:val="none" w:sz="0" w:space="0" w:color="auto"/>
        <w:right w:val="none" w:sz="0" w:space="0" w:color="auto"/>
      </w:divBdr>
    </w:div>
    <w:div w:id="1250770865">
      <w:bodyDiv w:val="1"/>
      <w:marLeft w:val="0"/>
      <w:marRight w:val="0"/>
      <w:marTop w:val="0"/>
      <w:marBottom w:val="0"/>
      <w:divBdr>
        <w:top w:val="none" w:sz="0" w:space="0" w:color="auto"/>
        <w:left w:val="none" w:sz="0" w:space="0" w:color="auto"/>
        <w:bottom w:val="none" w:sz="0" w:space="0" w:color="auto"/>
        <w:right w:val="none" w:sz="0" w:space="0" w:color="auto"/>
      </w:divBdr>
    </w:div>
    <w:div w:id="1251429488">
      <w:bodyDiv w:val="1"/>
      <w:marLeft w:val="0"/>
      <w:marRight w:val="0"/>
      <w:marTop w:val="0"/>
      <w:marBottom w:val="0"/>
      <w:divBdr>
        <w:top w:val="none" w:sz="0" w:space="0" w:color="auto"/>
        <w:left w:val="none" w:sz="0" w:space="0" w:color="auto"/>
        <w:bottom w:val="none" w:sz="0" w:space="0" w:color="auto"/>
        <w:right w:val="none" w:sz="0" w:space="0" w:color="auto"/>
      </w:divBdr>
    </w:div>
    <w:div w:id="1251742567">
      <w:bodyDiv w:val="1"/>
      <w:marLeft w:val="0"/>
      <w:marRight w:val="0"/>
      <w:marTop w:val="0"/>
      <w:marBottom w:val="0"/>
      <w:divBdr>
        <w:top w:val="none" w:sz="0" w:space="0" w:color="auto"/>
        <w:left w:val="none" w:sz="0" w:space="0" w:color="auto"/>
        <w:bottom w:val="none" w:sz="0" w:space="0" w:color="auto"/>
        <w:right w:val="none" w:sz="0" w:space="0" w:color="auto"/>
      </w:divBdr>
    </w:div>
    <w:div w:id="1251819717">
      <w:bodyDiv w:val="1"/>
      <w:marLeft w:val="0"/>
      <w:marRight w:val="0"/>
      <w:marTop w:val="0"/>
      <w:marBottom w:val="0"/>
      <w:divBdr>
        <w:top w:val="none" w:sz="0" w:space="0" w:color="auto"/>
        <w:left w:val="none" w:sz="0" w:space="0" w:color="auto"/>
        <w:bottom w:val="none" w:sz="0" w:space="0" w:color="auto"/>
        <w:right w:val="none" w:sz="0" w:space="0" w:color="auto"/>
      </w:divBdr>
    </w:div>
    <w:div w:id="1251895008">
      <w:bodyDiv w:val="1"/>
      <w:marLeft w:val="0"/>
      <w:marRight w:val="0"/>
      <w:marTop w:val="0"/>
      <w:marBottom w:val="0"/>
      <w:divBdr>
        <w:top w:val="none" w:sz="0" w:space="0" w:color="auto"/>
        <w:left w:val="none" w:sz="0" w:space="0" w:color="auto"/>
        <w:bottom w:val="none" w:sz="0" w:space="0" w:color="auto"/>
        <w:right w:val="none" w:sz="0" w:space="0" w:color="auto"/>
      </w:divBdr>
    </w:div>
    <w:div w:id="1252199560">
      <w:bodyDiv w:val="1"/>
      <w:marLeft w:val="0"/>
      <w:marRight w:val="0"/>
      <w:marTop w:val="0"/>
      <w:marBottom w:val="0"/>
      <w:divBdr>
        <w:top w:val="none" w:sz="0" w:space="0" w:color="auto"/>
        <w:left w:val="none" w:sz="0" w:space="0" w:color="auto"/>
        <w:bottom w:val="none" w:sz="0" w:space="0" w:color="auto"/>
        <w:right w:val="none" w:sz="0" w:space="0" w:color="auto"/>
      </w:divBdr>
    </w:div>
    <w:div w:id="1252203592">
      <w:bodyDiv w:val="1"/>
      <w:marLeft w:val="0"/>
      <w:marRight w:val="0"/>
      <w:marTop w:val="0"/>
      <w:marBottom w:val="0"/>
      <w:divBdr>
        <w:top w:val="none" w:sz="0" w:space="0" w:color="auto"/>
        <w:left w:val="none" w:sz="0" w:space="0" w:color="auto"/>
        <w:bottom w:val="none" w:sz="0" w:space="0" w:color="auto"/>
        <w:right w:val="none" w:sz="0" w:space="0" w:color="auto"/>
      </w:divBdr>
    </w:div>
    <w:div w:id="1252811737">
      <w:bodyDiv w:val="1"/>
      <w:marLeft w:val="0"/>
      <w:marRight w:val="0"/>
      <w:marTop w:val="0"/>
      <w:marBottom w:val="0"/>
      <w:divBdr>
        <w:top w:val="none" w:sz="0" w:space="0" w:color="auto"/>
        <w:left w:val="none" w:sz="0" w:space="0" w:color="auto"/>
        <w:bottom w:val="none" w:sz="0" w:space="0" w:color="auto"/>
        <w:right w:val="none" w:sz="0" w:space="0" w:color="auto"/>
      </w:divBdr>
    </w:div>
    <w:div w:id="1253121096">
      <w:bodyDiv w:val="1"/>
      <w:marLeft w:val="0"/>
      <w:marRight w:val="0"/>
      <w:marTop w:val="0"/>
      <w:marBottom w:val="0"/>
      <w:divBdr>
        <w:top w:val="none" w:sz="0" w:space="0" w:color="auto"/>
        <w:left w:val="none" w:sz="0" w:space="0" w:color="auto"/>
        <w:bottom w:val="none" w:sz="0" w:space="0" w:color="auto"/>
        <w:right w:val="none" w:sz="0" w:space="0" w:color="auto"/>
      </w:divBdr>
    </w:div>
    <w:div w:id="1253125467">
      <w:bodyDiv w:val="1"/>
      <w:marLeft w:val="0"/>
      <w:marRight w:val="0"/>
      <w:marTop w:val="0"/>
      <w:marBottom w:val="0"/>
      <w:divBdr>
        <w:top w:val="none" w:sz="0" w:space="0" w:color="auto"/>
        <w:left w:val="none" w:sz="0" w:space="0" w:color="auto"/>
        <w:bottom w:val="none" w:sz="0" w:space="0" w:color="auto"/>
        <w:right w:val="none" w:sz="0" w:space="0" w:color="auto"/>
      </w:divBdr>
    </w:div>
    <w:div w:id="1253514573">
      <w:bodyDiv w:val="1"/>
      <w:marLeft w:val="0"/>
      <w:marRight w:val="0"/>
      <w:marTop w:val="0"/>
      <w:marBottom w:val="0"/>
      <w:divBdr>
        <w:top w:val="none" w:sz="0" w:space="0" w:color="auto"/>
        <w:left w:val="none" w:sz="0" w:space="0" w:color="auto"/>
        <w:bottom w:val="none" w:sz="0" w:space="0" w:color="auto"/>
        <w:right w:val="none" w:sz="0" w:space="0" w:color="auto"/>
      </w:divBdr>
    </w:div>
    <w:div w:id="1253927205">
      <w:bodyDiv w:val="1"/>
      <w:marLeft w:val="0"/>
      <w:marRight w:val="0"/>
      <w:marTop w:val="0"/>
      <w:marBottom w:val="0"/>
      <w:divBdr>
        <w:top w:val="none" w:sz="0" w:space="0" w:color="auto"/>
        <w:left w:val="none" w:sz="0" w:space="0" w:color="auto"/>
        <w:bottom w:val="none" w:sz="0" w:space="0" w:color="auto"/>
        <w:right w:val="none" w:sz="0" w:space="0" w:color="auto"/>
      </w:divBdr>
    </w:div>
    <w:div w:id="1254315455">
      <w:bodyDiv w:val="1"/>
      <w:marLeft w:val="0"/>
      <w:marRight w:val="0"/>
      <w:marTop w:val="0"/>
      <w:marBottom w:val="0"/>
      <w:divBdr>
        <w:top w:val="none" w:sz="0" w:space="0" w:color="auto"/>
        <w:left w:val="none" w:sz="0" w:space="0" w:color="auto"/>
        <w:bottom w:val="none" w:sz="0" w:space="0" w:color="auto"/>
        <w:right w:val="none" w:sz="0" w:space="0" w:color="auto"/>
      </w:divBdr>
    </w:div>
    <w:div w:id="1254431165">
      <w:bodyDiv w:val="1"/>
      <w:marLeft w:val="0"/>
      <w:marRight w:val="0"/>
      <w:marTop w:val="0"/>
      <w:marBottom w:val="0"/>
      <w:divBdr>
        <w:top w:val="none" w:sz="0" w:space="0" w:color="auto"/>
        <w:left w:val="none" w:sz="0" w:space="0" w:color="auto"/>
        <w:bottom w:val="none" w:sz="0" w:space="0" w:color="auto"/>
        <w:right w:val="none" w:sz="0" w:space="0" w:color="auto"/>
      </w:divBdr>
    </w:div>
    <w:div w:id="1254506453">
      <w:bodyDiv w:val="1"/>
      <w:marLeft w:val="0"/>
      <w:marRight w:val="0"/>
      <w:marTop w:val="0"/>
      <w:marBottom w:val="0"/>
      <w:divBdr>
        <w:top w:val="none" w:sz="0" w:space="0" w:color="auto"/>
        <w:left w:val="none" w:sz="0" w:space="0" w:color="auto"/>
        <w:bottom w:val="none" w:sz="0" w:space="0" w:color="auto"/>
        <w:right w:val="none" w:sz="0" w:space="0" w:color="auto"/>
      </w:divBdr>
    </w:div>
    <w:div w:id="1254972337">
      <w:bodyDiv w:val="1"/>
      <w:marLeft w:val="0"/>
      <w:marRight w:val="0"/>
      <w:marTop w:val="0"/>
      <w:marBottom w:val="0"/>
      <w:divBdr>
        <w:top w:val="none" w:sz="0" w:space="0" w:color="auto"/>
        <w:left w:val="none" w:sz="0" w:space="0" w:color="auto"/>
        <w:bottom w:val="none" w:sz="0" w:space="0" w:color="auto"/>
        <w:right w:val="none" w:sz="0" w:space="0" w:color="auto"/>
      </w:divBdr>
    </w:div>
    <w:div w:id="1256018354">
      <w:bodyDiv w:val="1"/>
      <w:marLeft w:val="0"/>
      <w:marRight w:val="0"/>
      <w:marTop w:val="0"/>
      <w:marBottom w:val="0"/>
      <w:divBdr>
        <w:top w:val="none" w:sz="0" w:space="0" w:color="auto"/>
        <w:left w:val="none" w:sz="0" w:space="0" w:color="auto"/>
        <w:bottom w:val="none" w:sz="0" w:space="0" w:color="auto"/>
        <w:right w:val="none" w:sz="0" w:space="0" w:color="auto"/>
      </w:divBdr>
    </w:div>
    <w:div w:id="1256480290">
      <w:bodyDiv w:val="1"/>
      <w:marLeft w:val="0"/>
      <w:marRight w:val="0"/>
      <w:marTop w:val="0"/>
      <w:marBottom w:val="0"/>
      <w:divBdr>
        <w:top w:val="none" w:sz="0" w:space="0" w:color="auto"/>
        <w:left w:val="none" w:sz="0" w:space="0" w:color="auto"/>
        <w:bottom w:val="none" w:sz="0" w:space="0" w:color="auto"/>
        <w:right w:val="none" w:sz="0" w:space="0" w:color="auto"/>
      </w:divBdr>
    </w:div>
    <w:div w:id="1256937715">
      <w:bodyDiv w:val="1"/>
      <w:marLeft w:val="0"/>
      <w:marRight w:val="0"/>
      <w:marTop w:val="0"/>
      <w:marBottom w:val="0"/>
      <w:divBdr>
        <w:top w:val="none" w:sz="0" w:space="0" w:color="auto"/>
        <w:left w:val="none" w:sz="0" w:space="0" w:color="auto"/>
        <w:bottom w:val="none" w:sz="0" w:space="0" w:color="auto"/>
        <w:right w:val="none" w:sz="0" w:space="0" w:color="auto"/>
      </w:divBdr>
    </w:div>
    <w:div w:id="1257445365">
      <w:bodyDiv w:val="1"/>
      <w:marLeft w:val="0"/>
      <w:marRight w:val="0"/>
      <w:marTop w:val="0"/>
      <w:marBottom w:val="0"/>
      <w:divBdr>
        <w:top w:val="none" w:sz="0" w:space="0" w:color="auto"/>
        <w:left w:val="none" w:sz="0" w:space="0" w:color="auto"/>
        <w:bottom w:val="none" w:sz="0" w:space="0" w:color="auto"/>
        <w:right w:val="none" w:sz="0" w:space="0" w:color="auto"/>
      </w:divBdr>
    </w:div>
    <w:div w:id="1257523511">
      <w:bodyDiv w:val="1"/>
      <w:marLeft w:val="0"/>
      <w:marRight w:val="0"/>
      <w:marTop w:val="0"/>
      <w:marBottom w:val="0"/>
      <w:divBdr>
        <w:top w:val="none" w:sz="0" w:space="0" w:color="auto"/>
        <w:left w:val="none" w:sz="0" w:space="0" w:color="auto"/>
        <w:bottom w:val="none" w:sz="0" w:space="0" w:color="auto"/>
        <w:right w:val="none" w:sz="0" w:space="0" w:color="auto"/>
      </w:divBdr>
    </w:div>
    <w:div w:id="1258445998">
      <w:bodyDiv w:val="1"/>
      <w:marLeft w:val="0"/>
      <w:marRight w:val="0"/>
      <w:marTop w:val="0"/>
      <w:marBottom w:val="0"/>
      <w:divBdr>
        <w:top w:val="none" w:sz="0" w:space="0" w:color="auto"/>
        <w:left w:val="none" w:sz="0" w:space="0" w:color="auto"/>
        <w:bottom w:val="none" w:sz="0" w:space="0" w:color="auto"/>
        <w:right w:val="none" w:sz="0" w:space="0" w:color="auto"/>
      </w:divBdr>
    </w:div>
    <w:div w:id="1258711495">
      <w:bodyDiv w:val="1"/>
      <w:marLeft w:val="0"/>
      <w:marRight w:val="0"/>
      <w:marTop w:val="0"/>
      <w:marBottom w:val="0"/>
      <w:divBdr>
        <w:top w:val="none" w:sz="0" w:space="0" w:color="auto"/>
        <w:left w:val="none" w:sz="0" w:space="0" w:color="auto"/>
        <w:bottom w:val="none" w:sz="0" w:space="0" w:color="auto"/>
        <w:right w:val="none" w:sz="0" w:space="0" w:color="auto"/>
      </w:divBdr>
    </w:div>
    <w:div w:id="1259173934">
      <w:bodyDiv w:val="1"/>
      <w:marLeft w:val="0"/>
      <w:marRight w:val="0"/>
      <w:marTop w:val="0"/>
      <w:marBottom w:val="0"/>
      <w:divBdr>
        <w:top w:val="none" w:sz="0" w:space="0" w:color="auto"/>
        <w:left w:val="none" w:sz="0" w:space="0" w:color="auto"/>
        <w:bottom w:val="none" w:sz="0" w:space="0" w:color="auto"/>
        <w:right w:val="none" w:sz="0" w:space="0" w:color="auto"/>
      </w:divBdr>
    </w:div>
    <w:div w:id="1259675696">
      <w:bodyDiv w:val="1"/>
      <w:marLeft w:val="0"/>
      <w:marRight w:val="0"/>
      <w:marTop w:val="0"/>
      <w:marBottom w:val="0"/>
      <w:divBdr>
        <w:top w:val="none" w:sz="0" w:space="0" w:color="auto"/>
        <w:left w:val="none" w:sz="0" w:space="0" w:color="auto"/>
        <w:bottom w:val="none" w:sz="0" w:space="0" w:color="auto"/>
        <w:right w:val="none" w:sz="0" w:space="0" w:color="auto"/>
      </w:divBdr>
    </w:div>
    <w:div w:id="1259866866">
      <w:bodyDiv w:val="1"/>
      <w:marLeft w:val="0"/>
      <w:marRight w:val="0"/>
      <w:marTop w:val="0"/>
      <w:marBottom w:val="0"/>
      <w:divBdr>
        <w:top w:val="none" w:sz="0" w:space="0" w:color="auto"/>
        <w:left w:val="none" w:sz="0" w:space="0" w:color="auto"/>
        <w:bottom w:val="none" w:sz="0" w:space="0" w:color="auto"/>
        <w:right w:val="none" w:sz="0" w:space="0" w:color="auto"/>
      </w:divBdr>
    </w:div>
    <w:div w:id="1260025097">
      <w:bodyDiv w:val="1"/>
      <w:marLeft w:val="0"/>
      <w:marRight w:val="0"/>
      <w:marTop w:val="0"/>
      <w:marBottom w:val="0"/>
      <w:divBdr>
        <w:top w:val="none" w:sz="0" w:space="0" w:color="auto"/>
        <w:left w:val="none" w:sz="0" w:space="0" w:color="auto"/>
        <w:bottom w:val="none" w:sz="0" w:space="0" w:color="auto"/>
        <w:right w:val="none" w:sz="0" w:space="0" w:color="auto"/>
      </w:divBdr>
    </w:div>
    <w:div w:id="1260257617">
      <w:bodyDiv w:val="1"/>
      <w:marLeft w:val="0"/>
      <w:marRight w:val="0"/>
      <w:marTop w:val="0"/>
      <w:marBottom w:val="0"/>
      <w:divBdr>
        <w:top w:val="none" w:sz="0" w:space="0" w:color="auto"/>
        <w:left w:val="none" w:sz="0" w:space="0" w:color="auto"/>
        <w:bottom w:val="none" w:sz="0" w:space="0" w:color="auto"/>
        <w:right w:val="none" w:sz="0" w:space="0" w:color="auto"/>
      </w:divBdr>
    </w:div>
    <w:div w:id="1260328574">
      <w:bodyDiv w:val="1"/>
      <w:marLeft w:val="0"/>
      <w:marRight w:val="0"/>
      <w:marTop w:val="0"/>
      <w:marBottom w:val="0"/>
      <w:divBdr>
        <w:top w:val="none" w:sz="0" w:space="0" w:color="auto"/>
        <w:left w:val="none" w:sz="0" w:space="0" w:color="auto"/>
        <w:bottom w:val="none" w:sz="0" w:space="0" w:color="auto"/>
        <w:right w:val="none" w:sz="0" w:space="0" w:color="auto"/>
      </w:divBdr>
    </w:div>
    <w:div w:id="1260454761">
      <w:bodyDiv w:val="1"/>
      <w:marLeft w:val="0"/>
      <w:marRight w:val="0"/>
      <w:marTop w:val="0"/>
      <w:marBottom w:val="0"/>
      <w:divBdr>
        <w:top w:val="none" w:sz="0" w:space="0" w:color="auto"/>
        <w:left w:val="none" w:sz="0" w:space="0" w:color="auto"/>
        <w:bottom w:val="none" w:sz="0" w:space="0" w:color="auto"/>
        <w:right w:val="none" w:sz="0" w:space="0" w:color="auto"/>
      </w:divBdr>
    </w:div>
    <w:div w:id="1260718519">
      <w:bodyDiv w:val="1"/>
      <w:marLeft w:val="0"/>
      <w:marRight w:val="0"/>
      <w:marTop w:val="0"/>
      <w:marBottom w:val="0"/>
      <w:divBdr>
        <w:top w:val="none" w:sz="0" w:space="0" w:color="auto"/>
        <w:left w:val="none" w:sz="0" w:space="0" w:color="auto"/>
        <w:bottom w:val="none" w:sz="0" w:space="0" w:color="auto"/>
        <w:right w:val="none" w:sz="0" w:space="0" w:color="auto"/>
      </w:divBdr>
    </w:div>
    <w:div w:id="1261252562">
      <w:bodyDiv w:val="1"/>
      <w:marLeft w:val="0"/>
      <w:marRight w:val="0"/>
      <w:marTop w:val="0"/>
      <w:marBottom w:val="0"/>
      <w:divBdr>
        <w:top w:val="none" w:sz="0" w:space="0" w:color="auto"/>
        <w:left w:val="none" w:sz="0" w:space="0" w:color="auto"/>
        <w:bottom w:val="none" w:sz="0" w:space="0" w:color="auto"/>
        <w:right w:val="none" w:sz="0" w:space="0" w:color="auto"/>
      </w:divBdr>
    </w:div>
    <w:div w:id="1261719923">
      <w:bodyDiv w:val="1"/>
      <w:marLeft w:val="0"/>
      <w:marRight w:val="0"/>
      <w:marTop w:val="0"/>
      <w:marBottom w:val="0"/>
      <w:divBdr>
        <w:top w:val="none" w:sz="0" w:space="0" w:color="auto"/>
        <w:left w:val="none" w:sz="0" w:space="0" w:color="auto"/>
        <w:bottom w:val="none" w:sz="0" w:space="0" w:color="auto"/>
        <w:right w:val="none" w:sz="0" w:space="0" w:color="auto"/>
      </w:divBdr>
    </w:div>
    <w:div w:id="1262494723">
      <w:bodyDiv w:val="1"/>
      <w:marLeft w:val="0"/>
      <w:marRight w:val="0"/>
      <w:marTop w:val="0"/>
      <w:marBottom w:val="0"/>
      <w:divBdr>
        <w:top w:val="none" w:sz="0" w:space="0" w:color="auto"/>
        <w:left w:val="none" w:sz="0" w:space="0" w:color="auto"/>
        <w:bottom w:val="none" w:sz="0" w:space="0" w:color="auto"/>
        <w:right w:val="none" w:sz="0" w:space="0" w:color="auto"/>
      </w:divBdr>
    </w:div>
    <w:div w:id="1263340860">
      <w:bodyDiv w:val="1"/>
      <w:marLeft w:val="0"/>
      <w:marRight w:val="0"/>
      <w:marTop w:val="0"/>
      <w:marBottom w:val="0"/>
      <w:divBdr>
        <w:top w:val="none" w:sz="0" w:space="0" w:color="auto"/>
        <w:left w:val="none" w:sz="0" w:space="0" w:color="auto"/>
        <w:bottom w:val="none" w:sz="0" w:space="0" w:color="auto"/>
        <w:right w:val="none" w:sz="0" w:space="0" w:color="auto"/>
      </w:divBdr>
    </w:div>
    <w:div w:id="1263688755">
      <w:bodyDiv w:val="1"/>
      <w:marLeft w:val="0"/>
      <w:marRight w:val="0"/>
      <w:marTop w:val="0"/>
      <w:marBottom w:val="0"/>
      <w:divBdr>
        <w:top w:val="none" w:sz="0" w:space="0" w:color="auto"/>
        <w:left w:val="none" w:sz="0" w:space="0" w:color="auto"/>
        <w:bottom w:val="none" w:sz="0" w:space="0" w:color="auto"/>
        <w:right w:val="none" w:sz="0" w:space="0" w:color="auto"/>
      </w:divBdr>
    </w:div>
    <w:div w:id="1264068268">
      <w:bodyDiv w:val="1"/>
      <w:marLeft w:val="0"/>
      <w:marRight w:val="0"/>
      <w:marTop w:val="0"/>
      <w:marBottom w:val="0"/>
      <w:divBdr>
        <w:top w:val="none" w:sz="0" w:space="0" w:color="auto"/>
        <w:left w:val="none" w:sz="0" w:space="0" w:color="auto"/>
        <w:bottom w:val="none" w:sz="0" w:space="0" w:color="auto"/>
        <w:right w:val="none" w:sz="0" w:space="0" w:color="auto"/>
      </w:divBdr>
    </w:div>
    <w:div w:id="1264075073">
      <w:bodyDiv w:val="1"/>
      <w:marLeft w:val="0"/>
      <w:marRight w:val="0"/>
      <w:marTop w:val="0"/>
      <w:marBottom w:val="0"/>
      <w:divBdr>
        <w:top w:val="none" w:sz="0" w:space="0" w:color="auto"/>
        <w:left w:val="none" w:sz="0" w:space="0" w:color="auto"/>
        <w:bottom w:val="none" w:sz="0" w:space="0" w:color="auto"/>
        <w:right w:val="none" w:sz="0" w:space="0" w:color="auto"/>
      </w:divBdr>
    </w:div>
    <w:div w:id="1264147568">
      <w:bodyDiv w:val="1"/>
      <w:marLeft w:val="0"/>
      <w:marRight w:val="0"/>
      <w:marTop w:val="0"/>
      <w:marBottom w:val="0"/>
      <w:divBdr>
        <w:top w:val="none" w:sz="0" w:space="0" w:color="auto"/>
        <w:left w:val="none" w:sz="0" w:space="0" w:color="auto"/>
        <w:bottom w:val="none" w:sz="0" w:space="0" w:color="auto"/>
        <w:right w:val="none" w:sz="0" w:space="0" w:color="auto"/>
      </w:divBdr>
    </w:div>
    <w:div w:id="1264529606">
      <w:bodyDiv w:val="1"/>
      <w:marLeft w:val="0"/>
      <w:marRight w:val="0"/>
      <w:marTop w:val="0"/>
      <w:marBottom w:val="0"/>
      <w:divBdr>
        <w:top w:val="none" w:sz="0" w:space="0" w:color="auto"/>
        <w:left w:val="none" w:sz="0" w:space="0" w:color="auto"/>
        <w:bottom w:val="none" w:sz="0" w:space="0" w:color="auto"/>
        <w:right w:val="none" w:sz="0" w:space="0" w:color="auto"/>
      </w:divBdr>
    </w:div>
    <w:div w:id="1264920848">
      <w:bodyDiv w:val="1"/>
      <w:marLeft w:val="0"/>
      <w:marRight w:val="0"/>
      <w:marTop w:val="0"/>
      <w:marBottom w:val="0"/>
      <w:divBdr>
        <w:top w:val="none" w:sz="0" w:space="0" w:color="auto"/>
        <w:left w:val="none" w:sz="0" w:space="0" w:color="auto"/>
        <w:bottom w:val="none" w:sz="0" w:space="0" w:color="auto"/>
        <w:right w:val="none" w:sz="0" w:space="0" w:color="auto"/>
      </w:divBdr>
    </w:div>
    <w:div w:id="1264923213">
      <w:bodyDiv w:val="1"/>
      <w:marLeft w:val="0"/>
      <w:marRight w:val="0"/>
      <w:marTop w:val="0"/>
      <w:marBottom w:val="0"/>
      <w:divBdr>
        <w:top w:val="none" w:sz="0" w:space="0" w:color="auto"/>
        <w:left w:val="none" w:sz="0" w:space="0" w:color="auto"/>
        <w:bottom w:val="none" w:sz="0" w:space="0" w:color="auto"/>
        <w:right w:val="none" w:sz="0" w:space="0" w:color="auto"/>
      </w:divBdr>
    </w:div>
    <w:div w:id="1264991900">
      <w:bodyDiv w:val="1"/>
      <w:marLeft w:val="0"/>
      <w:marRight w:val="0"/>
      <w:marTop w:val="0"/>
      <w:marBottom w:val="0"/>
      <w:divBdr>
        <w:top w:val="none" w:sz="0" w:space="0" w:color="auto"/>
        <w:left w:val="none" w:sz="0" w:space="0" w:color="auto"/>
        <w:bottom w:val="none" w:sz="0" w:space="0" w:color="auto"/>
        <w:right w:val="none" w:sz="0" w:space="0" w:color="auto"/>
      </w:divBdr>
    </w:div>
    <w:div w:id="1264998777">
      <w:bodyDiv w:val="1"/>
      <w:marLeft w:val="0"/>
      <w:marRight w:val="0"/>
      <w:marTop w:val="0"/>
      <w:marBottom w:val="0"/>
      <w:divBdr>
        <w:top w:val="none" w:sz="0" w:space="0" w:color="auto"/>
        <w:left w:val="none" w:sz="0" w:space="0" w:color="auto"/>
        <w:bottom w:val="none" w:sz="0" w:space="0" w:color="auto"/>
        <w:right w:val="none" w:sz="0" w:space="0" w:color="auto"/>
      </w:divBdr>
    </w:div>
    <w:div w:id="1265069799">
      <w:bodyDiv w:val="1"/>
      <w:marLeft w:val="0"/>
      <w:marRight w:val="0"/>
      <w:marTop w:val="0"/>
      <w:marBottom w:val="0"/>
      <w:divBdr>
        <w:top w:val="none" w:sz="0" w:space="0" w:color="auto"/>
        <w:left w:val="none" w:sz="0" w:space="0" w:color="auto"/>
        <w:bottom w:val="none" w:sz="0" w:space="0" w:color="auto"/>
        <w:right w:val="none" w:sz="0" w:space="0" w:color="auto"/>
      </w:divBdr>
    </w:div>
    <w:div w:id="1265724871">
      <w:bodyDiv w:val="1"/>
      <w:marLeft w:val="0"/>
      <w:marRight w:val="0"/>
      <w:marTop w:val="0"/>
      <w:marBottom w:val="0"/>
      <w:divBdr>
        <w:top w:val="none" w:sz="0" w:space="0" w:color="auto"/>
        <w:left w:val="none" w:sz="0" w:space="0" w:color="auto"/>
        <w:bottom w:val="none" w:sz="0" w:space="0" w:color="auto"/>
        <w:right w:val="none" w:sz="0" w:space="0" w:color="auto"/>
      </w:divBdr>
    </w:div>
    <w:div w:id="1266645315">
      <w:bodyDiv w:val="1"/>
      <w:marLeft w:val="0"/>
      <w:marRight w:val="0"/>
      <w:marTop w:val="0"/>
      <w:marBottom w:val="0"/>
      <w:divBdr>
        <w:top w:val="none" w:sz="0" w:space="0" w:color="auto"/>
        <w:left w:val="none" w:sz="0" w:space="0" w:color="auto"/>
        <w:bottom w:val="none" w:sz="0" w:space="0" w:color="auto"/>
        <w:right w:val="none" w:sz="0" w:space="0" w:color="auto"/>
      </w:divBdr>
    </w:div>
    <w:div w:id="1266763666">
      <w:bodyDiv w:val="1"/>
      <w:marLeft w:val="0"/>
      <w:marRight w:val="0"/>
      <w:marTop w:val="0"/>
      <w:marBottom w:val="0"/>
      <w:divBdr>
        <w:top w:val="none" w:sz="0" w:space="0" w:color="auto"/>
        <w:left w:val="none" w:sz="0" w:space="0" w:color="auto"/>
        <w:bottom w:val="none" w:sz="0" w:space="0" w:color="auto"/>
        <w:right w:val="none" w:sz="0" w:space="0" w:color="auto"/>
      </w:divBdr>
    </w:div>
    <w:div w:id="1266885271">
      <w:bodyDiv w:val="1"/>
      <w:marLeft w:val="0"/>
      <w:marRight w:val="0"/>
      <w:marTop w:val="0"/>
      <w:marBottom w:val="0"/>
      <w:divBdr>
        <w:top w:val="none" w:sz="0" w:space="0" w:color="auto"/>
        <w:left w:val="none" w:sz="0" w:space="0" w:color="auto"/>
        <w:bottom w:val="none" w:sz="0" w:space="0" w:color="auto"/>
        <w:right w:val="none" w:sz="0" w:space="0" w:color="auto"/>
      </w:divBdr>
    </w:div>
    <w:div w:id="1267153744">
      <w:bodyDiv w:val="1"/>
      <w:marLeft w:val="0"/>
      <w:marRight w:val="0"/>
      <w:marTop w:val="0"/>
      <w:marBottom w:val="0"/>
      <w:divBdr>
        <w:top w:val="none" w:sz="0" w:space="0" w:color="auto"/>
        <w:left w:val="none" w:sz="0" w:space="0" w:color="auto"/>
        <w:bottom w:val="none" w:sz="0" w:space="0" w:color="auto"/>
        <w:right w:val="none" w:sz="0" w:space="0" w:color="auto"/>
      </w:divBdr>
    </w:div>
    <w:div w:id="1267155161">
      <w:bodyDiv w:val="1"/>
      <w:marLeft w:val="0"/>
      <w:marRight w:val="0"/>
      <w:marTop w:val="0"/>
      <w:marBottom w:val="0"/>
      <w:divBdr>
        <w:top w:val="none" w:sz="0" w:space="0" w:color="auto"/>
        <w:left w:val="none" w:sz="0" w:space="0" w:color="auto"/>
        <w:bottom w:val="none" w:sz="0" w:space="0" w:color="auto"/>
        <w:right w:val="none" w:sz="0" w:space="0" w:color="auto"/>
      </w:divBdr>
    </w:div>
    <w:div w:id="1268201382">
      <w:bodyDiv w:val="1"/>
      <w:marLeft w:val="0"/>
      <w:marRight w:val="0"/>
      <w:marTop w:val="0"/>
      <w:marBottom w:val="0"/>
      <w:divBdr>
        <w:top w:val="none" w:sz="0" w:space="0" w:color="auto"/>
        <w:left w:val="none" w:sz="0" w:space="0" w:color="auto"/>
        <w:bottom w:val="none" w:sz="0" w:space="0" w:color="auto"/>
        <w:right w:val="none" w:sz="0" w:space="0" w:color="auto"/>
      </w:divBdr>
    </w:div>
    <w:div w:id="1268657263">
      <w:bodyDiv w:val="1"/>
      <w:marLeft w:val="0"/>
      <w:marRight w:val="0"/>
      <w:marTop w:val="0"/>
      <w:marBottom w:val="0"/>
      <w:divBdr>
        <w:top w:val="none" w:sz="0" w:space="0" w:color="auto"/>
        <w:left w:val="none" w:sz="0" w:space="0" w:color="auto"/>
        <w:bottom w:val="none" w:sz="0" w:space="0" w:color="auto"/>
        <w:right w:val="none" w:sz="0" w:space="0" w:color="auto"/>
      </w:divBdr>
    </w:div>
    <w:div w:id="1268659445">
      <w:bodyDiv w:val="1"/>
      <w:marLeft w:val="0"/>
      <w:marRight w:val="0"/>
      <w:marTop w:val="0"/>
      <w:marBottom w:val="0"/>
      <w:divBdr>
        <w:top w:val="none" w:sz="0" w:space="0" w:color="auto"/>
        <w:left w:val="none" w:sz="0" w:space="0" w:color="auto"/>
        <w:bottom w:val="none" w:sz="0" w:space="0" w:color="auto"/>
        <w:right w:val="none" w:sz="0" w:space="0" w:color="auto"/>
      </w:divBdr>
    </w:div>
    <w:div w:id="1268847655">
      <w:bodyDiv w:val="1"/>
      <w:marLeft w:val="0"/>
      <w:marRight w:val="0"/>
      <w:marTop w:val="0"/>
      <w:marBottom w:val="0"/>
      <w:divBdr>
        <w:top w:val="none" w:sz="0" w:space="0" w:color="auto"/>
        <w:left w:val="none" w:sz="0" w:space="0" w:color="auto"/>
        <w:bottom w:val="none" w:sz="0" w:space="0" w:color="auto"/>
        <w:right w:val="none" w:sz="0" w:space="0" w:color="auto"/>
      </w:divBdr>
    </w:div>
    <w:div w:id="1269003043">
      <w:bodyDiv w:val="1"/>
      <w:marLeft w:val="0"/>
      <w:marRight w:val="0"/>
      <w:marTop w:val="0"/>
      <w:marBottom w:val="0"/>
      <w:divBdr>
        <w:top w:val="none" w:sz="0" w:space="0" w:color="auto"/>
        <w:left w:val="none" w:sz="0" w:space="0" w:color="auto"/>
        <w:bottom w:val="none" w:sz="0" w:space="0" w:color="auto"/>
        <w:right w:val="none" w:sz="0" w:space="0" w:color="auto"/>
      </w:divBdr>
    </w:div>
    <w:div w:id="1269506158">
      <w:bodyDiv w:val="1"/>
      <w:marLeft w:val="0"/>
      <w:marRight w:val="0"/>
      <w:marTop w:val="0"/>
      <w:marBottom w:val="0"/>
      <w:divBdr>
        <w:top w:val="none" w:sz="0" w:space="0" w:color="auto"/>
        <w:left w:val="none" w:sz="0" w:space="0" w:color="auto"/>
        <w:bottom w:val="none" w:sz="0" w:space="0" w:color="auto"/>
        <w:right w:val="none" w:sz="0" w:space="0" w:color="auto"/>
      </w:divBdr>
    </w:div>
    <w:div w:id="1269852227">
      <w:bodyDiv w:val="1"/>
      <w:marLeft w:val="0"/>
      <w:marRight w:val="0"/>
      <w:marTop w:val="0"/>
      <w:marBottom w:val="0"/>
      <w:divBdr>
        <w:top w:val="none" w:sz="0" w:space="0" w:color="auto"/>
        <w:left w:val="none" w:sz="0" w:space="0" w:color="auto"/>
        <w:bottom w:val="none" w:sz="0" w:space="0" w:color="auto"/>
        <w:right w:val="none" w:sz="0" w:space="0" w:color="auto"/>
      </w:divBdr>
    </w:div>
    <w:div w:id="1270166409">
      <w:bodyDiv w:val="1"/>
      <w:marLeft w:val="0"/>
      <w:marRight w:val="0"/>
      <w:marTop w:val="0"/>
      <w:marBottom w:val="0"/>
      <w:divBdr>
        <w:top w:val="none" w:sz="0" w:space="0" w:color="auto"/>
        <w:left w:val="none" w:sz="0" w:space="0" w:color="auto"/>
        <w:bottom w:val="none" w:sz="0" w:space="0" w:color="auto"/>
        <w:right w:val="none" w:sz="0" w:space="0" w:color="auto"/>
      </w:divBdr>
    </w:div>
    <w:div w:id="1270238600">
      <w:bodyDiv w:val="1"/>
      <w:marLeft w:val="0"/>
      <w:marRight w:val="0"/>
      <w:marTop w:val="0"/>
      <w:marBottom w:val="0"/>
      <w:divBdr>
        <w:top w:val="none" w:sz="0" w:space="0" w:color="auto"/>
        <w:left w:val="none" w:sz="0" w:space="0" w:color="auto"/>
        <w:bottom w:val="none" w:sz="0" w:space="0" w:color="auto"/>
        <w:right w:val="none" w:sz="0" w:space="0" w:color="auto"/>
      </w:divBdr>
    </w:div>
    <w:div w:id="1270577462">
      <w:bodyDiv w:val="1"/>
      <w:marLeft w:val="0"/>
      <w:marRight w:val="0"/>
      <w:marTop w:val="0"/>
      <w:marBottom w:val="0"/>
      <w:divBdr>
        <w:top w:val="none" w:sz="0" w:space="0" w:color="auto"/>
        <w:left w:val="none" w:sz="0" w:space="0" w:color="auto"/>
        <w:bottom w:val="none" w:sz="0" w:space="0" w:color="auto"/>
        <w:right w:val="none" w:sz="0" w:space="0" w:color="auto"/>
      </w:divBdr>
    </w:div>
    <w:div w:id="1270698187">
      <w:bodyDiv w:val="1"/>
      <w:marLeft w:val="0"/>
      <w:marRight w:val="0"/>
      <w:marTop w:val="0"/>
      <w:marBottom w:val="0"/>
      <w:divBdr>
        <w:top w:val="none" w:sz="0" w:space="0" w:color="auto"/>
        <w:left w:val="none" w:sz="0" w:space="0" w:color="auto"/>
        <w:bottom w:val="none" w:sz="0" w:space="0" w:color="auto"/>
        <w:right w:val="none" w:sz="0" w:space="0" w:color="auto"/>
      </w:divBdr>
    </w:div>
    <w:div w:id="1271428351">
      <w:bodyDiv w:val="1"/>
      <w:marLeft w:val="0"/>
      <w:marRight w:val="0"/>
      <w:marTop w:val="0"/>
      <w:marBottom w:val="0"/>
      <w:divBdr>
        <w:top w:val="none" w:sz="0" w:space="0" w:color="auto"/>
        <w:left w:val="none" w:sz="0" w:space="0" w:color="auto"/>
        <w:bottom w:val="none" w:sz="0" w:space="0" w:color="auto"/>
        <w:right w:val="none" w:sz="0" w:space="0" w:color="auto"/>
      </w:divBdr>
    </w:div>
    <w:div w:id="1271819512">
      <w:bodyDiv w:val="1"/>
      <w:marLeft w:val="0"/>
      <w:marRight w:val="0"/>
      <w:marTop w:val="0"/>
      <w:marBottom w:val="0"/>
      <w:divBdr>
        <w:top w:val="none" w:sz="0" w:space="0" w:color="auto"/>
        <w:left w:val="none" w:sz="0" w:space="0" w:color="auto"/>
        <w:bottom w:val="none" w:sz="0" w:space="0" w:color="auto"/>
        <w:right w:val="none" w:sz="0" w:space="0" w:color="auto"/>
      </w:divBdr>
    </w:div>
    <w:div w:id="1272200008">
      <w:bodyDiv w:val="1"/>
      <w:marLeft w:val="0"/>
      <w:marRight w:val="0"/>
      <w:marTop w:val="0"/>
      <w:marBottom w:val="0"/>
      <w:divBdr>
        <w:top w:val="none" w:sz="0" w:space="0" w:color="auto"/>
        <w:left w:val="none" w:sz="0" w:space="0" w:color="auto"/>
        <w:bottom w:val="none" w:sz="0" w:space="0" w:color="auto"/>
        <w:right w:val="none" w:sz="0" w:space="0" w:color="auto"/>
      </w:divBdr>
    </w:div>
    <w:div w:id="1272324088">
      <w:bodyDiv w:val="1"/>
      <w:marLeft w:val="0"/>
      <w:marRight w:val="0"/>
      <w:marTop w:val="0"/>
      <w:marBottom w:val="0"/>
      <w:divBdr>
        <w:top w:val="none" w:sz="0" w:space="0" w:color="auto"/>
        <w:left w:val="none" w:sz="0" w:space="0" w:color="auto"/>
        <w:bottom w:val="none" w:sz="0" w:space="0" w:color="auto"/>
        <w:right w:val="none" w:sz="0" w:space="0" w:color="auto"/>
      </w:divBdr>
    </w:div>
    <w:div w:id="1272663446">
      <w:bodyDiv w:val="1"/>
      <w:marLeft w:val="0"/>
      <w:marRight w:val="0"/>
      <w:marTop w:val="0"/>
      <w:marBottom w:val="0"/>
      <w:divBdr>
        <w:top w:val="none" w:sz="0" w:space="0" w:color="auto"/>
        <w:left w:val="none" w:sz="0" w:space="0" w:color="auto"/>
        <w:bottom w:val="none" w:sz="0" w:space="0" w:color="auto"/>
        <w:right w:val="none" w:sz="0" w:space="0" w:color="auto"/>
      </w:divBdr>
    </w:div>
    <w:div w:id="1272856207">
      <w:bodyDiv w:val="1"/>
      <w:marLeft w:val="0"/>
      <w:marRight w:val="0"/>
      <w:marTop w:val="0"/>
      <w:marBottom w:val="0"/>
      <w:divBdr>
        <w:top w:val="none" w:sz="0" w:space="0" w:color="auto"/>
        <w:left w:val="none" w:sz="0" w:space="0" w:color="auto"/>
        <w:bottom w:val="none" w:sz="0" w:space="0" w:color="auto"/>
        <w:right w:val="none" w:sz="0" w:space="0" w:color="auto"/>
      </w:divBdr>
    </w:div>
    <w:div w:id="1272861606">
      <w:bodyDiv w:val="1"/>
      <w:marLeft w:val="0"/>
      <w:marRight w:val="0"/>
      <w:marTop w:val="0"/>
      <w:marBottom w:val="0"/>
      <w:divBdr>
        <w:top w:val="none" w:sz="0" w:space="0" w:color="auto"/>
        <w:left w:val="none" w:sz="0" w:space="0" w:color="auto"/>
        <w:bottom w:val="none" w:sz="0" w:space="0" w:color="auto"/>
        <w:right w:val="none" w:sz="0" w:space="0" w:color="auto"/>
      </w:divBdr>
    </w:div>
    <w:div w:id="1273439504">
      <w:bodyDiv w:val="1"/>
      <w:marLeft w:val="0"/>
      <w:marRight w:val="0"/>
      <w:marTop w:val="0"/>
      <w:marBottom w:val="0"/>
      <w:divBdr>
        <w:top w:val="none" w:sz="0" w:space="0" w:color="auto"/>
        <w:left w:val="none" w:sz="0" w:space="0" w:color="auto"/>
        <w:bottom w:val="none" w:sz="0" w:space="0" w:color="auto"/>
        <w:right w:val="none" w:sz="0" w:space="0" w:color="auto"/>
      </w:divBdr>
    </w:div>
    <w:div w:id="1273829373">
      <w:bodyDiv w:val="1"/>
      <w:marLeft w:val="0"/>
      <w:marRight w:val="0"/>
      <w:marTop w:val="0"/>
      <w:marBottom w:val="0"/>
      <w:divBdr>
        <w:top w:val="none" w:sz="0" w:space="0" w:color="auto"/>
        <w:left w:val="none" w:sz="0" w:space="0" w:color="auto"/>
        <w:bottom w:val="none" w:sz="0" w:space="0" w:color="auto"/>
        <w:right w:val="none" w:sz="0" w:space="0" w:color="auto"/>
      </w:divBdr>
    </w:div>
    <w:div w:id="1274051474">
      <w:bodyDiv w:val="1"/>
      <w:marLeft w:val="0"/>
      <w:marRight w:val="0"/>
      <w:marTop w:val="0"/>
      <w:marBottom w:val="0"/>
      <w:divBdr>
        <w:top w:val="none" w:sz="0" w:space="0" w:color="auto"/>
        <w:left w:val="none" w:sz="0" w:space="0" w:color="auto"/>
        <w:bottom w:val="none" w:sz="0" w:space="0" w:color="auto"/>
        <w:right w:val="none" w:sz="0" w:space="0" w:color="auto"/>
      </w:divBdr>
    </w:div>
    <w:div w:id="1274098346">
      <w:bodyDiv w:val="1"/>
      <w:marLeft w:val="0"/>
      <w:marRight w:val="0"/>
      <w:marTop w:val="0"/>
      <w:marBottom w:val="0"/>
      <w:divBdr>
        <w:top w:val="none" w:sz="0" w:space="0" w:color="auto"/>
        <w:left w:val="none" w:sz="0" w:space="0" w:color="auto"/>
        <w:bottom w:val="none" w:sz="0" w:space="0" w:color="auto"/>
        <w:right w:val="none" w:sz="0" w:space="0" w:color="auto"/>
      </w:divBdr>
    </w:div>
    <w:div w:id="1274166674">
      <w:bodyDiv w:val="1"/>
      <w:marLeft w:val="0"/>
      <w:marRight w:val="0"/>
      <w:marTop w:val="0"/>
      <w:marBottom w:val="0"/>
      <w:divBdr>
        <w:top w:val="none" w:sz="0" w:space="0" w:color="auto"/>
        <w:left w:val="none" w:sz="0" w:space="0" w:color="auto"/>
        <w:bottom w:val="none" w:sz="0" w:space="0" w:color="auto"/>
        <w:right w:val="none" w:sz="0" w:space="0" w:color="auto"/>
      </w:divBdr>
    </w:div>
    <w:div w:id="1274290403">
      <w:bodyDiv w:val="1"/>
      <w:marLeft w:val="0"/>
      <w:marRight w:val="0"/>
      <w:marTop w:val="0"/>
      <w:marBottom w:val="0"/>
      <w:divBdr>
        <w:top w:val="none" w:sz="0" w:space="0" w:color="auto"/>
        <w:left w:val="none" w:sz="0" w:space="0" w:color="auto"/>
        <w:bottom w:val="none" w:sz="0" w:space="0" w:color="auto"/>
        <w:right w:val="none" w:sz="0" w:space="0" w:color="auto"/>
      </w:divBdr>
    </w:div>
    <w:div w:id="1275097326">
      <w:bodyDiv w:val="1"/>
      <w:marLeft w:val="0"/>
      <w:marRight w:val="0"/>
      <w:marTop w:val="0"/>
      <w:marBottom w:val="0"/>
      <w:divBdr>
        <w:top w:val="none" w:sz="0" w:space="0" w:color="auto"/>
        <w:left w:val="none" w:sz="0" w:space="0" w:color="auto"/>
        <w:bottom w:val="none" w:sz="0" w:space="0" w:color="auto"/>
        <w:right w:val="none" w:sz="0" w:space="0" w:color="auto"/>
      </w:divBdr>
    </w:div>
    <w:div w:id="1275791479">
      <w:bodyDiv w:val="1"/>
      <w:marLeft w:val="0"/>
      <w:marRight w:val="0"/>
      <w:marTop w:val="0"/>
      <w:marBottom w:val="0"/>
      <w:divBdr>
        <w:top w:val="none" w:sz="0" w:space="0" w:color="auto"/>
        <w:left w:val="none" w:sz="0" w:space="0" w:color="auto"/>
        <w:bottom w:val="none" w:sz="0" w:space="0" w:color="auto"/>
        <w:right w:val="none" w:sz="0" w:space="0" w:color="auto"/>
      </w:divBdr>
    </w:div>
    <w:div w:id="1275946244">
      <w:bodyDiv w:val="1"/>
      <w:marLeft w:val="0"/>
      <w:marRight w:val="0"/>
      <w:marTop w:val="0"/>
      <w:marBottom w:val="0"/>
      <w:divBdr>
        <w:top w:val="none" w:sz="0" w:space="0" w:color="auto"/>
        <w:left w:val="none" w:sz="0" w:space="0" w:color="auto"/>
        <w:bottom w:val="none" w:sz="0" w:space="0" w:color="auto"/>
        <w:right w:val="none" w:sz="0" w:space="0" w:color="auto"/>
      </w:divBdr>
    </w:div>
    <w:div w:id="1276058796">
      <w:bodyDiv w:val="1"/>
      <w:marLeft w:val="0"/>
      <w:marRight w:val="0"/>
      <w:marTop w:val="0"/>
      <w:marBottom w:val="0"/>
      <w:divBdr>
        <w:top w:val="none" w:sz="0" w:space="0" w:color="auto"/>
        <w:left w:val="none" w:sz="0" w:space="0" w:color="auto"/>
        <w:bottom w:val="none" w:sz="0" w:space="0" w:color="auto"/>
        <w:right w:val="none" w:sz="0" w:space="0" w:color="auto"/>
      </w:divBdr>
    </w:div>
    <w:div w:id="1276257637">
      <w:bodyDiv w:val="1"/>
      <w:marLeft w:val="0"/>
      <w:marRight w:val="0"/>
      <w:marTop w:val="0"/>
      <w:marBottom w:val="0"/>
      <w:divBdr>
        <w:top w:val="none" w:sz="0" w:space="0" w:color="auto"/>
        <w:left w:val="none" w:sz="0" w:space="0" w:color="auto"/>
        <w:bottom w:val="none" w:sz="0" w:space="0" w:color="auto"/>
        <w:right w:val="none" w:sz="0" w:space="0" w:color="auto"/>
      </w:divBdr>
    </w:div>
    <w:div w:id="1276598069">
      <w:bodyDiv w:val="1"/>
      <w:marLeft w:val="0"/>
      <w:marRight w:val="0"/>
      <w:marTop w:val="0"/>
      <w:marBottom w:val="0"/>
      <w:divBdr>
        <w:top w:val="none" w:sz="0" w:space="0" w:color="auto"/>
        <w:left w:val="none" w:sz="0" w:space="0" w:color="auto"/>
        <w:bottom w:val="none" w:sz="0" w:space="0" w:color="auto"/>
        <w:right w:val="none" w:sz="0" w:space="0" w:color="auto"/>
      </w:divBdr>
    </w:div>
    <w:div w:id="1277247982">
      <w:bodyDiv w:val="1"/>
      <w:marLeft w:val="0"/>
      <w:marRight w:val="0"/>
      <w:marTop w:val="0"/>
      <w:marBottom w:val="0"/>
      <w:divBdr>
        <w:top w:val="none" w:sz="0" w:space="0" w:color="auto"/>
        <w:left w:val="none" w:sz="0" w:space="0" w:color="auto"/>
        <w:bottom w:val="none" w:sz="0" w:space="0" w:color="auto"/>
        <w:right w:val="none" w:sz="0" w:space="0" w:color="auto"/>
      </w:divBdr>
    </w:div>
    <w:div w:id="1277952017">
      <w:bodyDiv w:val="1"/>
      <w:marLeft w:val="0"/>
      <w:marRight w:val="0"/>
      <w:marTop w:val="0"/>
      <w:marBottom w:val="0"/>
      <w:divBdr>
        <w:top w:val="none" w:sz="0" w:space="0" w:color="auto"/>
        <w:left w:val="none" w:sz="0" w:space="0" w:color="auto"/>
        <w:bottom w:val="none" w:sz="0" w:space="0" w:color="auto"/>
        <w:right w:val="none" w:sz="0" w:space="0" w:color="auto"/>
      </w:divBdr>
    </w:div>
    <w:div w:id="1278030087">
      <w:bodyDiv w:val="1"/>
      <w:marLeft w:val="0"/>
      <w:marRight w:val="0"/>
      <w:marTop w:val="0"/>
      <w:marBottom w:val="0"/>
      <w:divBdr>
        <w:top w:val="none" w:sz="0" w:space="0" w:color="auto"/>
        <w:left w:val="none" w:sz="0" w:space="0" w:color="auto"/>
        <w:bottom w:val="none" w:sz="0" w:space="0" w:color="auto"/>
        <w:right w:val="none" w:sz="0" w:space="0" w:color="auto"/>
      </w:divBdr>
    </w:div>
    <w:div w:id="1278366923">
      <w:bodyDiv w:val="1"/>
      <w:marLeft w:val="0"/>
      <w:marRight w:val="0"/>
      <w:marTop w:val="0"/>
      <w:marBottom w:val="0"/>
      <w:divBdr>
        <w:top w:val="none" w:sz="0" w:space="0" w:color="auto"/>
        <w:left w:val="none" w:sz="0" w:space="0" w:color="auto"/>
        <w:bottom w:val="none" w:sz="0" w:space="0" w:color="auto"/>
        <w:right w:val="none" w:sz="0" w:space="0" w:color="auto"/>
      </w:divBdr>
    </w:div>
    <w:div w:id="1278679206">
      <w:bodyDiv w:val="1"/>
      <w:marLeft w:val="0"/>
      <w:marRight w:val="0"/>
      <w:marTop w:val="0"/>
      <w:marBottom w:val="0"/>
      <w:divBdr>
        <w:top w:val="none" w:sz="0" w:space="0" w:color="auto"/>
        <w:left w:val="none" w:sz="0" w:space="0" w:color="auto"/>
        <w:bottom w:val="none" w:sz="0" w:space="0" w:color="auto"/>
        <w:right w:val="none" w:sz="0" w:space="0" w:color="auto"/>
      </w:divBdr>
    </w:div>
    <w:div w:id="1279339593">
      <w:bodyDiv w:val="1"/>
      <w:marLeft w:val="0"/>
      <w:marRight w:val="0"/>
      <w:marTop w:val="0"/>
      <w:marBottom w:val="0"/>
      <w:divBdr>
        <w:top w:val="none" w:sz="0" w:space="0" w:color="auto"/>
        <w:left w:val="none" w:sz="0" w:space="0" w:color="auto"/>
        <w:bottom w:val="none" w:sz="0" w:space="0" w:color="auto"/>
        <w:right w:val="none" w:sz="0" w:space="0" w:color="auto"/>
      </w:divBdr>
    </w:div>
    <w:div w:id="1280142067">
      <w:bodyDiv w:val="1"/>
      <w:marLeft w:val="0"/>
      <w:marRight w:val="0"/>
      <w:marTop w:val="0"/>
      <w:marBottom w:val="0"/>
      <w:divBdr>
        <w:top w:val="none" w:sz="0" w:space="0" w:color="auto"/>
        <w:left w:val="none" w:sz="0" w:space="0" w:color="auto"/>
        <w:bottom w:val="none" w:sz="0" w:space="0" w:color="auto"/>
        <w:right w:val="none" w:sz="0" w:space="0" w:color="auto"/>
      </w:divBdr>
    </w:div>
    <w:div w:id="1281184653">
      <w:bodyDiv w:val="1"/>
      <w:marLeft w:val="0"/>
      <w:marRight w:val="0"/>
      <w:marTop w:val="0"/>
      <w:marBottom w:val="0"/>
      <w:divBdr>
        <w:top w:val="none" w:sz="0" w:space="0" w:color="auto"/>
        <w:left w:val="none" w:sz="0" w:space="0" w:color="auto"/>
        <w:bottom w:val="none" w:sz="0" w:space="0" w:color="auto"/>
        <w:right w:val="none" w:sz="0" w:space="0" w:color="auto"/>
      </w:divBdr>
    </w:div>
    <w:div w:id="1281305525">
      <w:bodyDiv w:val="1"/>
      <w:marLeft w:val="0"/>
      <w:marRight w:val="0"/>
      <w:marTop w:val="0"/>
      <w:marBottom w:val="0"/>
      <w:divBdr>
        <w:top w:val="none" w:sz="0" w:space="0" w:color="auto"/>
        <w:left w:val="none" w:sz="0" w:space="0" w:color="auto"/>
        <w:bottom w:val="none" w:sz="0" w:space="0" w:color="auto"/>
        <w:right w:val="none" w:sz="0" w:space="0" w:color="auto"/>
      </w:divBdr>
    </w:div>
    <w:div w:id="1281450714">
      <w:bodyDiv w:val="1"/>
      <w:marLeft w:val="0"/>
      <w:marRight w:val="0"/>
      <w:marTop w:val="0"/>
      <w:marBottom w:val="0"/>
      <w:divBdr>
        <w:top w:val="none" w:sz="0" w:space="0" w:color="auto"/>
        <w:left w:val="none" w:sz="0" w:space="0" w:color="auto"/>
        <w:bottom w:val="none" w:sz="0" w:space="0" w:color="auto"/>
        <w:right w:val="none" w:sz="0" w:space="0" w:color="auto"/>
      </w:divBdr>
    </w:div>
    <w:div w:id="1281956943">
      <w:bodyDiv w:val="1"/>
      <w:marLeft w:val="0"/>
      <w:marRight w:val="0"/>
      <w:marTop w:val="0"/>
      <w:marBottom w:val="0"/>
      <w:divBdr>
        <w:top w:val="none" w:sz="0" w:space="0" w:color="auto"/>
        <w:left w:val="none" w:sz="0" w:space="0" w:color="auto"/>
        <w:bottom w:val="none" w:sz="0" w:space="0" w:color="auto"/>
        <w:right w:val="none" w:sz="0" w:space="0" w:color="auto"/>
      </w:divBdr>
    </w:div>
    <w:div w:id="1282149443">
      <w:bodyDiv w:val="1"/>
      <w:marLeft w:val="0"/>
      <w:marRight w:val="0"/>
      <w:marTop w:val="0"/>
      <w:marBottom w:val="0"/>
      <w:divBdr>
        <w:top w:val="none" w:sz="0" w:space="0" w:color="auto"/>
        <w:left w:val="none" w:sz="0" w:space="0" w:color="auto"/>
        <w:bottom w:val="none" w:sz="0" w:space="0" w:color="auto"/>
        <w:right w:val="none" w:sz="0" w:space="0" w:color="auto"/>
      </w:divBdr>
    </w:div>
    <w:div w:id="1282490192">
      <w:bodyDiv w:val="1"/>
      <w:marLeft w:val="0"/>
      <w:marRight w:val="0"/>
      <w:marTop w:val="0"/>
      <w:marBottom w:val="0"/>
      <w:divBdr>
        <w:top w:val="none" w:sz="0" w:space="0" w:color="auto"/>
        <w:left w:val="none" w:sz="0" w:space="0" w:color="auto"/>
        <w:bottom w:val="none" w:sz="0" w:space="0" w:color="auto"/>
        <w:right w:val="none" w:sz="0" w:space="0" w:color="auto"/>
      </w:divBdr>
    </w:div>
    <w:div w:id="1282565865">
      <w:bodyDiv w:val="1"/>
      <w:marLeft w:val="0"/>
      <w:marRight w:val="0"/>
      <w:marTop w:val="0"/>
      <w:marBottom w:val="0"/>
      <w:divBdr>
        <w:top w:val="none" w:sz="0" w:space="0" w:color="auto"/>
        <w:left w:val="none" w:sz="0" w:space="0" w:color="auto"/>
        <w:bottom w:val="none" w:sz="0" w:space="0" w:color="auto"/>
        <w:right w:val="none" w:sz="0" w:space="0" w:color="auto"/>
      </w:divBdr>
    </w:div>
    <w:div w:id="1283263368">
      <w:bodyDiv w:val="1"/>
      <w:marLeft w:val="0"/>
      <w:marRight w:val="0"/>
      <w:marTop w:val="0"/>
      <w:marBottom w:val="0"/>
      <w:divBdr>
        <w:top w:val="none" w:sz="0" w:space="0" w:color="auto"/>
        <w:left w:val="none" w:sz="0" w:space="0" w:color="auto"/>
        <w:bottom w:val="none" w:sz="0" w:space="0" w:color="auto"/>
        <w:right w:val="none" w:sz="0" w:space="0" w:color="auto"/>
      </w:divBdr>
    </w:div>
    <w:div w:id="1283265498">
      <w:bodyDiv w:val="1"/>
      <w:marLeft w:val="0"/>
      <w:marRight w:val="0"/>
      <w:marTop w:val="0"/>
      <w:marBottom w:val="0"/>
      <w:divBdr>
        <w:top w:val="none" w:sz="0" w:space="0" w:color="auto"/>
        <w:left w:val="none" w:sz="0" w:space="0" w:color="auto"/>
        <w:bottom w:val="none" w:sz="0" w:space="0" w:color="auto"/>
        <w:right w:val="none" w:sz="0" w:space="0" w:color="auto"/>
      </w:divBdr>
    </w:div>
    <w:div w:id="1283422332">
      <w:bodyDiv w:val="1"/>
      <w:marLeft w:val="0"/>
      <w:marRight w:val="0"/>
      <w:marTop w:val="0"/>
      <w:marBottom w:val="0"/>
      <w:divBdr>
        <w:top w:val="none" w:sz="0" w:space="0" w:color="auto"/>
        <w:left w:val="none" w:sz="0" w:space="0" w:color="auto"/>
        <w:bottom w:val="none" w:sz="0" w:space="0" w:color="auto"/>
        <w:right w:val="none" w:sz="0" w:space="0" w:color="auto"/>
      </w:divBdr>
    </w:div>
    <w:div w:id="1283537558">
      <w:bodyDiv w:val="1"/>
      <w:marLeft w:val="0"/>
      <w:marRight w:val="0"/>
      <w:marTop w:val="0"/>
      <w:marBottom w:val="0"/>
      <w:divBdr>
        <w:top w:val="none" w:sz="0" w:space="0" w:color="auto"/>
        <w:left w:val="none" w:sz="0" w:space="0" w:color="auto"/>
        <w:bottom w:val="none" w:sz="0" w:space="0" w:color="auto"/>
        <w:right w:val="none" w:sz="0" w:space="0" w:color="auto"/>
      </w:divBdr>
    </w:div>
    <w:div w:id="1283995494">
      <w:bodyDiv w:val="1"/>
      <w:marLeft w:val="0"/>
      <w:marRight w:val="0"/>
      <w:marTop w:val="0"/>
      <w:marBottom w:val="0"/>
      <w:divBdr>
        <w:top w:val="none" w:sz="0" w:space="0" w:color="auto"/>
        <w:left w:val="none" w:sz="0" w:space="0" w:color="auto"/>
        <w:bottom w:val="none" w:sz="0" w:space="0" w:color="auto"/>
        <w:right w:val="none" w:sz="0" w:space="0" w:color="auto"/>
      </w:divBdr>
    </w:div>
    <w:div w:id="1284381443">
      <w:bodyDiv w:val="1"/>
      <w:marLeft w:val="0"/>
      <w:marRight w:val="0"/>
      <w:marTop w:val="0"/>
      <w:marBottom w:val="0"/>
      <w:divBdr>
        <w:top w:val="none" w:sz="0" w:space="0" w:color="auto"/>
        <w:left w:val="none" w:sz="0" w:space="0" w:color="auto"/>
        <w:bottom w:val="none" w:sz="0" w:space="0" w:color="auto"/>
        <w:right w:val="none" w:sz="0" w:space="0" w:color="auto"/>
      </w:divBdr>
    </w:div>
    <w:div w:id="1284460781">
      <w:bodyDiv w:val="1"/>
      <w:marLeft w:val="0"/>
      <w:marRight w:val="0"/>
      <w:marTop w:val="0"/>
      <w:marBottom w:val="0"/>
      <w:divBdr>
        <w:top w:val="none" w:sz="0" w:space="0" w:color="auto"/>
        <w:left w:val="none" w:sz="0" w:space="0" w:color="auto"/>
        <w:bottom w:val="none" w:sz="0" w:space="0" w:color="auto"/>
        <w:right w:val="none" w:sz="0" w:space="0" w:color="auto"/>
      </w:divBdr>
    </w:div>
    <w:div w:id="1285111185">
      <w:bodyDiv w:val="1"/>
      <w:marLeft w:val="0"/>
      <w:marRight w:val="0"/>
      <w:marTop w:val="0"/>
      <w:marBottom w:val="0"/>
      <w:divBdr>
        <w:top w:val="none" w:sz="0" w:space="0" w:color="auto"/>
        <w:left w:val="none" w:sz="0" w:space="0" w:color="auto"/>
        <w:bottom w:val="none" w:sz="0" w:space="0" w:color="auto"/>
        <w:right w:val="none" w:sz="0" w:space="0" w:color="auto"/>
      </w:divBdr>
    </w:div>
    <w:div w:id="1285574356">
      <w:bodyDiv w:val="1"/>
      <w:marLeft w:val="0"/>
      <w:marRight w:val="0"/>
      <w:marTop w:val="0"/>
      <w:marBottom w:val="0"/>
      <w:divBdr>
        <w:top w:val="none" w:sz="0" w:space="0" w:color="auto"/>
        <w:left w:val="none" w:sz="0" w:space="0" w:color="auto"/>
        <w:bottom w:val="none" w:sz="0" w:space="0" w:color="auto"/>
        <w:right w:val="none" w:sz="0" w:space="0" w:color="auto"/>
      </w:divBdr>
    </w:div>
    <w:div w:id="1285621509">
      <w:bodyDiv w:val="1"/>
      <w:marLeft w:val="0"/>
      <w:marRight w:val="0"/>
      <w:marTop w:val="0"/>
      <w:marBottom w:val="0"/>
      <w:divBdr>
        <w:top w:val="none" w:sz="0" w:space="0" w:color="auto"/>
        <w:left w:val="none" w:sz="0" w:space="0" w:color="auto"/>
        <w:bottom w:val="none" w:sz="0" w:space="0" w:color="auto"/>
        <w:right w:val="none" w:sz="0" w:space="0" w:color="auto"/>
      </w:divBdr>
    </w:div>
    <w:div w:id="1285843785">
      <w:bodyDiv w:val="1"/>
      <w:marLeft w:val="0"/>
      <w:marRight w:val="0"/>
      <w:marTop w:val="0"/>
      <w:marBottom w:val="0"/>
      <w:divBdr>
        <w:top w:val="none" w:sz="0" w:space="0" w:color="auto"/>
        <w:left w:val="none" w:sz="0" w:space="0" w:color="auto"/>
        <w:bottom w:val="none" w:sz="0" w:space="0" w:color="auto"/>
        <w:right w:val="none" w:sz="0" w:space="0" w:color="auto"/>
      </w:divBdr>
    </w:div>
    <w:div w:id="1286624253">
      <w:bodyDiv w:val="1"/>
      <w:marLeft w:val="0"/>
      <w:marRight w:val="0"/>
      <w:marTop w:val="0"/>
      <w:marBottom w:val="0"/>
      <w:divBdr>
        <w:top w:val="none" w:sz="0" w:space="0" w:color="auto"/>
        <w:left w:val="none" w:sz="0" w:space="0" w:color="auto"/>
        <w:bottom w:val="none" w:sz="0" w:space="0" w:color="auto"/>
        <w:right w:val="none" w:sz="0" w:space="0" w:color="auto"/>
      </w:divBdr>
    </w:div>
    <w:div w:id="1287272624">
      <w:bodyDiv w:val="1"/>
      <w:marLeft w:val="0"/>
      <w:marRight w:val="0"/>
      <w:marTop w:val="0"/>
      <w:marBottom w:val="0"/>
      <w:divBdr>
        <w:top w:val="none" w:sz="0" w:space="0" w:color="auto"/>
        <w:left w:val="none" w:sz="0" w:space="0" w:color="auto"/>
        <w:bottom w:val="none" w:sz="0" w:space="0" w:color="auto"/>
        <w:right w:val="none" w:sz="0" w:space="0" w:color="auto"/>
      </w:divBdr>
    </w:div>
    <w:div w:id="1287347688">
      <w:bodyDiv w:val="1"/>
      <w:marLeft w:val="0"/>
      <w:marRight w:val="0"/>
      <w:marTop w:val="0"/>
      <w:marBottom w:val="0"/>
      <w:divBdr>
        <w:top w:val="none" w:sz="0" w:space="0" w:color="auto"/>
        <w:left w:val="none" w:sz="0" w:space="0" w:color="auto"/>
        <w:bottom w:val="none" w:sz="0" w:space="0" w:color="auto"/>
        <w:right w:val="none" w:sz="0" w:space="0" w:color="auto"/>
      </w:divBdr>
    </w:div>
    <w:div w:id="1287469219">
      <w:bodyDiv w:val="1"/>
      <w:marLeft w:val="0"/>
      <w:marRight w:val="0"/>
      <w:marTop w:val="0"/>
      <w:marBottom w:val="0"/>
      <w:divBdr>
        <w:top w:val="none" w:sz="0" w:space="0" w:color="auto"/>
        <w:left w:val="none" w:sz="0" w:space="0" w:color="auto"/>
        <w:bottom w:val="none" w:sz="0" w:space="0" w:color="auto"/>
        <w:right w:val="none" w:sz="0" w:space="0" w:color="auto"/>
      </w:divBdr>
    </w:div>
    <w:div w:id="1287856215">
      <w:bodyDiv w:val="1"/>
      <w:marLeft w:val="0"/>
      <w:marRight w:val="0"/>
      <w:marTop w:val="0"/>
      <w:marBottom w:val="0"/>
      <w:divBdr>
        <w:top w:val="none" w:sz="0" w:space="0" w:color="auto"/>
        <w:left w:val="none" w:sz="0" w:space="0" w:color="auto"/>
        <w:bottom w:val="none" w:sz="0" w:space="0" w:color="auto"/>
        <w:right w:val="none" w:sz="0" w:space="0" w:color="auto"/>
      </w:divBdr>
    </w:div>
    <w:div w:id="1288199061">
      <w:bodyDiv w:val="1"/>
      <w:marLeft w:val="0"/>
      <w:marRight w:val="0"/>
      <w:marTop w:val="0"/>
      <w:marBottom w:val="0"/>
      <w:divBdr>
        <w:top w:val="none" w:sz="0" w:space="0" w:color="auto"/>
        <w:left w:val="none" w:sz="0" w:space="0" w:color="auto"/>
        <w:bottom w:val="none" w:sz="0" w:space="0" w:color="auto"/>
        <w:right w:val="none" w:sz="0" w:space="0" w:color="auto"/>
      </w:divBdr>
    </w:div>
    <w:div w:id="1288315322">
      <w:bodyDiv w:val="1"/>
      <w:marLeft w:val="0"/>
      <w:marRight w:val="0"/>
      <w:marTop w:val="0"/>
      <w:marBottom w:val="0"/>
      <w:divBdr>
        <w:top w:val="none" w:sz="0" w:space="0" w:color="auto"/>
        <w:left w:val="none" w:sz="0" w:space="0" w:color="auto"/>
        <w:bottom w:val="none" w:sz="0" w:space="0" w:color="auto"/>
        <w:right w:val="none" w:sz="0" w:space="0" w:color="auto"/>
      </w:divBdr>
    </w:div>
    <w:div w:id="1288510962">
      <w:bodyDiv w:val="1"/>
      <w:marLeft w:val="0"/>
      <w:marRight w:val="0"/>
      <w:marTop w:val="0"/>
      <w:marBottom w:val="0"/>
      <w:divBdr>
        <w:top w:val="none" w:sz="0" w:space="0" w:color="auto"/>
        <w:left w:val="none" w:sz="0" w:space="0" w:color="auto"/>
        <w:bottom w:val="none" w:sz="0" w:space="0" w:color="auto"/>
        <w:right w:val="none" w:sz="0" w:space="0" w:color="auto"/>
      </w:divBdr>
    </w:div>
    <w:div w:id="1288972730">
      <w:bodyDiv w:val="1"/>
      <w:marLeft w:val="0"/>
      <w:marRight w:val="0"/>
      <w:marTop w:val="0"/>
      <w:marBottom w:val="0"/>
      <w:divBdr>
        <w:top w:val="none" w:sz="0" w:space="0" w:color="auto"/>
        <w:left w:val="none" w:sz="0" w:space="0" w:color="auto"/>
        <w:bottom w:val="none" w:sz="0" w:space="0" w:color="auto"/>
        <w:right w:val="none" w:sz="0" w:space="0" w:color="auto"/>
      </w:divBdr>
    </w:div>
    <w:div w:id="1289241634">
      <w:bodyDiv w:val="1"/>
      <w:marLeft w:val="0"/>
      <w:marRight w:val="0"/>
      <w:marTop w:val="0"/>
      <w:marBottom w:val="0"/>
      <w:divBdr>
        <w:top w:val="none" w:sz="0" w:space="0" w:color="auto"/>
        <w:left w:val="none" w:sz="0" w:space="0" w:color="auto"/>
        <w:bottom w:val="none" w:sz="0" w:space="0" w:color="auto"/>
        <w:right w:val="none" w:sz="0" w:space="0" w:color="auto"/>
      </w:divBdr>
    </w:div>
    <w:div w:id="1289776214">
      <w:bodyDiv w:val="1"/>
      <w:marLeft w:val="0"/>
      <w:marRight w:val="0"/>
      <w:marTop w:val="0"/>
      <w:marBottom w:val="0"/>
      <w:divBdr>
        <w:top w:val="none" w:sz="0" w:space="0" w:color="auto"/>
        <w:left w:val="none" w:sz="0" w:space="0" w:color="auto"/>
        <w:bottom w:val="none" w:sz="0" w:space="0" w:color="auto"/>
        <w:right w:val="none" w:sz="0" w:space="0" w:color="auto"/>
      </w:divBdr>
    </w:div>
    <w:div w:id="1289818592">
      <w:bodyDiv w:val="1"/>
      <w:marLeft w:val="0"/>
      <w:marRight w:val="0"/>
      <w:marTop w:val="0"/>
      <w:marBottom w:val="0"/>
      <w:divBdr>
        <w:top w:val="none" w:sz="0" w:space="0" w:color="auto"/>
        <w:left w:val="none" w:sz="0" w:space="0" w:color="auto"/>
        <w:bottom w:val="none" w:sz="0" w:space="0" w:color="auto"/>
        <w:right w:val="none" w:sz="0" w:space="0" w:color="auto"/>
      </w:divBdr>
    </w:div>
    <w:div w:id="1289973783">
      <w:bodyDiv w:val="1"/>
      <w:marLeft w:val="0"/>
      <w:marRight w:val="0"/>
      <w:marTop w:val="0"/>
      <w:marBottom w:val="0"/>
      <w:divBdr>
        <w:top w:val="none" w:sz="0" w:space="0" w:color="auto"/>
        <w:left w:val="none" w:sz="0" w:space="0" w:color="auto"/>
        <w:bottom w:val="none" w:sz="0" w:space="0" w:color="auto"/>
        <w:right w:val="none" w:sz="0" w:space="0" w:color="auto"/>
      </w:divBdr>
    </w:div>
    <w:div w:id="1290237089">
      <w:bodyDiv w:val="1"/>
      <w:marLeft w:val="0"/>
      <w:marRight w:val="0"/>
      <w:marTop w:val="0"/>
      <w:marBottom w:val="0"/>
      <w:divBdr>
        <w:top w:val="none" w:sz="0" w:space="0" w:color="auto"/>
        <w:left w:val="none" w:sz="0" w:space="0" w:color="auto"/>
        <w:bottom w:val="none" w:sz="0" w:space="0" w:color="auto"/>
        <w:right w:val="none" w:sz="0" w:space="0" w:color="auto"/>
      </w:divBdr>
    </w:div>
    <w:div w:id="1290621764">
      <w:bodyDiv w:val="1"/>
      <w:marLeft w:val="0"/>
      <w:marRight w:val="0"/>
      <w:marTop w:val="0"/>
      <w:marBottom w:val="0"/>
      <w:divBdr>
        <w:top w:val="none" w:sz="0" w:space="0" w:color="auto"/>
        <w:left w:val="none" w:sz="0" w:space="0" w:color="auto"/>
        <w:bottom w:val="none" w:sz="0" w:space="0" w:color="auto"/>
        <w:right w:val="none" w:sz="0" w:space="0" w:color="auto"/>
      </w:divBdr>
    </w:div>
    <w:div w:id="1290936441">
      <w:bodyDiv w:val="1"/>
      <w:marLeft w:val="0"/>
      <w:marRight w:val="0"/>
      <w:marTop w:val="0"/>
      <w:marBottom w:val="0"/>
      <w:divBdr>
        <w:top w:val="none" w:sz="0" w:space="0" w:color="auto"/>
        <w:left w:val="none" w:sz="0" w:space="0" w:color="auto"/>
        <w:bottom w:val="none" w:sz="0" w:space="0" w:color="auto"/>
        <w:right w:val="none" w:sz="0" w:space="0" w:color="auto"/>
      </w:divBdr>
    </w:div>
    <w:div w:id="1290939113">
      <w:bodyDiv w:val="1"/>
      <w:marLeft w:val="0"/>
      <w:marRight w:val="0"/>
      <w:marTop w:val="0"/>
      <w:marBottom w:val="0"/>
      <w:divBdr>
        <w:top w:val="none" w:sz="0" w:space="0" w:color="auto"/>
        <w:left w:val="none" w:sz="0" w:space="0" w:color="auto"/>
        <w:bottom w:val="none" w:sz="0" w:space="0" w:color="auto"/>
        <w:right w:val="none" w:sz="0" w:space="0" w:color="auto"/>
      </w:divBdr>
    </w:div>
    <w:div w:id="1291856678">
      <w:bodyDiv w:val="1"/>
      <w:marLeft w:val="0"/>
      <w:marRight w:val="0"/>
      <w:marTop w:val="0"/>
      <w:marBottom w:val="0"/>
      <w:divBdr>
        <w:top w:val="none" w:sz="0" w:space="0" w:color="auto"/>
        <w:left w:val="none" w:sz="0" w:space="0" w:color="auto"/>
        <w:bottom w:val="none" w:sz="0" w:space="0" w:color="auto"/>
        <w:right w:val="none" w:sz="0" w:space="0" w:color="auto"/>
      </w:divBdr>
    </w:div>
    <w:div w:id="1291862373">
      <w:bodyDiv w:val="1"/>
      <w:marLeft w:val="0"/>
      <w:marRight w:val="0"/>
      <w:marTop w:val="0"/>
      <w:marBottom w:val="0"/>
      <w:divBdr>
        <w:top w:val="none" w:sz="0" w:space="0" w:color="auto"/>
        <w:left w:val="none" w:sz="0" w:space="0" w:color="auto"/>
        <w:bottom w:val="none" w:sz="0" w:space="0" w:color="auto"/>
        <w:right w:val="none" w:sz="0" w:space="0" w:color="auto"/>
      </w:divBdr>
    </w:div>
    <w:div w:id="1291983326">
      <w:bodyDiv w:val="1"/>
      <w:marLeft w:val="0"/>
      <w:marRight w:val="0"/>
      <w:marTop w:val="0"/>
      <w:marBottom w:val="0"/>
      <w:divBdr>
        <w:top w:val="none" w:sz="0" w:space="0" w:color="auto"/>
        <w:left w:val="none" w:sz="0" w:space="0" w:color="auto"/>
        <w:bottom w:val="none" w:sz="0" w:space="0" w:color="auto"/>
        <w:right w:val="none" w:sz="0" w:space="0" w:color="auto"/>
      </w:divBdr>
    </w:div>
    <w:div w:id="1292318846">
      <w:bodyDiv w:val="1"/>
      <w:marLeft w:val="0"/>
      <w:marRight w:val="0"/>
      <w:marTop w:val="0"/>
      <w:marBottom w:val="0"/>
      <w:divBdr>
        <w:top w:val="none" w:sz="0" w:space="0" w:color="auto"/>
        <w:left w:val="none" w:sz="0" w:space="0" w:color="auto"/>
        <w:bottom w:val="none" w:sz="0" w:space="0" w:color="auto"/>
        <w:right w:val="none" w:sz="0" w:space="0" w:color="auto"/>
      </w:divBdr>
    </w:div>
    <w:div w:id="1292903144">
      <w:bodyDiv w:val="1"/>
      <w:marLeft w:val="0"/>
      <w:marRight w:val="0"/>
      <w:marTop w:val="0"/>
      <w:marBottom w:val="0"/>
      <w:divBdr>
        <w:top w:val="none" w:sz="0" w:space="0" w:color="auto"/>
        <w:left w:val="none" w:sz="0" w:space="0" w:color="auto"/>
        <w:bottom w:val="none" w:sz="0" w:space="0" w:color="auto"/>
        <w:right w:val="none" w:sz="0" w:space="0" w:color="auto"/>
      </w:divBdr>
    </w:div>
    <w:div w:id="1293632833">
      <w:bodyDiv w:val="1"/>
      <w:marLeft w:val="0"/>
      <w:marRight w:val="0"/>
      <w:marTop w:val="0"/>
      <w:marBottom w:val="0"/>
      <w:divBdr>
        <w:top w:val="none" w:sz="0" w:space="0" w:color="auto"/>
        <w:left w:val="none" w:sz="0" w:space="0" w:color="auto"/>
        <w:bottom w:val="none" w:sz="0" w:space="0" w:color="auto"/>
        <w:right w:val="none" w:sz="0" w:space="0" w:color="auto"/>
      </w:divBdr>
    </w:div>
    <w:div w:id="1294480021">
      <w:bodyDiv w:val="1"/>
      <w:marLeft w:val="0"/>
      <w:marRight w:val="0"/>
      <w:marTop w:val="0"/>
      <w:marBottom w:val="0"/>
      <w:divBdr>
        <w:top w:val="none" w:sz="0" w:space="0" w:color="auto"/>
        <w:left w:val="none" w:sz="0" w:space="0" w:color="auto"/>
        <w:bottom w:val="none" w:sz="0" w:space="0" w:color="auto"/>
        <w:right w:val="none" w:sz="0" w:space="0" w:color="auto"/>
      </w:divBdr>
    </w:div>
    <w:div w:id="1295286147">
      <w:bodyDiv w:val="1"/>
      <w:marLeft w:val="0"/>
      <w:marRight w:val="0"/>
      <w:marTop w:val="0"/>
      <w:marBottom w:val="0"/>
      <w:divBdr>
        <w:top w:val="none" w:sz="0" w:space="0" w:color="auto"/>
        <w:left w:val="none" w:sz="0" w:space="0" w:color="auto"/>
        <w:bottom w:val="none" w:sz="0" w:space="0" w:color="auto"/>
        <w:right w:val="none" w:sz="0" w:space="0" w:color="auto"/>
      </w:divBdr>
    </w:div>
    <w:div w:id="1295520809">
      <w:bodyDiv w:val="1"/>
      <w:marLeft w:val="0"/>
      <w:marRight w:val="0"/>
      <w:marTop w:val="0"/>
      <w:marBottom w:val="0"/>
      <w:divBdr>
        <w:top w:val="none" w:sz="0" w:space="0" w:color="auto"/>
        <w:left w:val="none" w:sz="0" w:space="0" w:color="auto"/>
        <w:bottom w:val="none" w:sz="0" w:space="0" w:color="auto"/>
        <w:right w:val="none" w:sz="0" w:space="0" w:color="auto"/>
      </w:divBdr>
    </w:div>
    <w:div w:id="1296107092">
      <w:bodyDiv w:val="1"/>
      <w:marLeft w:val="0"/>
      <w:marRight w:val="0"/>
      <w:marTop w:val="0"/>
      <w:marBottom w:val="0"/>
      <w:divBdr>
        <w:top w:val="none" w:sz="0" w:space="0" w:color="auto"/>
        <w:left w:val="none" w:sz="0" w:space="0" w:color="auto"/>
        <w:bottom w:val="none" w:sz="0" w:space="0" w:color="auto"/>
        <w:right w:val="none" w:sz="0" w:space="0" w:color="auto"/>
      </w:divBdr>
    </w:div>
    <w:div w:id="1297181275">
      <w:bodyDiv w:val="1"/>
      <w:marLeft w:val="0"/>
      <w:marRight w:val="0"/>
      <w:marTop w:val="0"/>
      <w:marBottom w:val="0"/>
      <w:divBdr>
        <w:top w:val="none" w:sz="0" w:space="0" w:color="auto"/>
        <w:left w:val="none" w:sz="0" w:space="0" w:color="auto"/>
        <w:bottom w:val="none" w:sz="0" w:space="0" w:color="auto"/>
        <w:right w:val="none" w:sz="0" w:space="0" w:color="auto"/>
      </w:divBdr>
    </w:div>
    <w:div w:id="1297367791">
      <w:bodyDiv w:val="1"/>
      <w:marLeft w:val="0"/>
      <w:marRight w:val="0"/>
      <w:marTop w:val="0"/>
      <w:marBottom w:val="0"/>
      <w:divBdr>
        <w:top w:val="none" w:sz="0" w:space="0" w:color="auto"/>
        <w:left w:val="none" w:sz="0" w:space="0" w:color="auto"/>
        <w:bottom w:val="none" w:sz="0" w:space="0" w:color="auto"/>
        <w:right w:val="none" w:sz="0" w:space="0" w:color="auto"/>
      </w:divBdr>
    </w:div>
    <w:div w:id="1297375007">
      <w:bodyDiv w:val="1"/>
      <w:marLeft w:val="0"/>
      <w:marRight w:val="0"/>
      <w:marTop w:val="0"/>
      <w:marBottom w:val="0"/>
      <w:divBdr>
        <w:top w:val="none" w:sz="0" w:space="0" w:color="auto"/>
        <w:left w:val="none" w:sz="0" w:space="0" w:color="auto"/>
        <w:bottom w:val="none" w:sz="0" w:space="0" w:color="auto"/>
        <w:right w:val="none" w:sz="0" w:space="0" w:color="auto"/>
      </w:divBdr>
    </w:div>
    <w:div w:id="1297444009">
      <w:bodyDiv w:val="1"/>
      <w:marLeft w:val="0"/>
      <w:marRight w:val="0"/>
      <w:marTop w:val="0"/>
      <w:marBottom w:val="0"/>
      <w:divBdr>
        <w:top w:val="none" w:sz="0" w:space="0" w:color="auto"/>
        <w:left w:val="none" w:sz="0" w:space="0" w:color="auto"/>
        <w:bottom w:val="none" w:sz="0" w:space="0" w:color="auto"/>
        <w:right w:val="none" w:sz="0" w:space="0" w:color="auto"/>
      </w:divBdr>
    </w:div>
    <w:div w:id="1297493468">
      <w:bodyDiv w:val="1"/>
      <w:marLeft w:val="0"/>
      <w:marRight w:val="0"/>
      <w:marTop w:val="0"/>
      <w:marBottom w:val="0"/>
      <w:divBdr>
        <w:top w:val="none" w:sz="0" w:space="0" w:color="auto"/>
        <w:left w:val="none" w:sz="0" w:space="0" w:color="auto"/>
        <w:bottom w:val="none" w:sz="0" w:space="0" w:color="auto"/>
        <w:right w:val="none" w:sz="0" w:space="0" w:color="auto"/>
      </w:divBdr>
    </w:div>
    <w:div w:id="1297876947">
      <w:bodyDiv w:val="1"/>
      <w:marLeft w:val="0"/>
      <w:marRight w:val="0"/>
      <w:marTop w:val="0"/>
      <w:marBottom w:val="0"/>
      <w:divBdr>
        <w:top w:val="none" w:sz="0" w:space="0" w:color="auto"/>
        <w:left w:val="none" w:sz="0" w:space="0" w:color="auto"/>
        <w:bottom w:val="none" w:sz="0" w:space="0" w:color="auto"/>
        <w:right w:val="none" w:sz="0" w:space="0" w:color="auto"/>
      </w:divBdr>
    </w:div>
    <w:div w:id="1297948570">
      <w:bodyDiv w:val="1"/>
      <w:marLeft w:val="0"/>
      <w:marRight w:val="0"/>
      <w:marTop w:val="0"/>
      <w:marBottom w:val="0"/>
      <w:divBdr>
        <w:top w:val="none" w:sz="0" w:space="0" w:color="auto"/>
        <w:left w:val="none" w:sz="0" w:space="0" w:color="auto"/>
        <w:bottom w:val="none" w:sz="0" w:space="0" w:color="auto"/>
        <w:right w:val="none" w:sz="0" w:space="0" w:color="auto"/>
      </w:divBdr>
    </w:div>
    <w:div w:id="1298073776">
      <w:bodyDiv w:val="1"/>
      <w:marLeft w:val="0"/>
      <w:marRight w:val="0"/>
      <w:marTop w:val="0"/>
      <w:marBottom w:val="0"/>
      <w:divBdr>
        <w:top w:val="none" w:sz="0" w:space="0" w:color="auto"/>
        <w:left w:val="none" w:sz="0" w:space="0" w:color="auto"/>
        <w:bottom w:val="none" w:sz="0" w:space="0" w:color="auto"/>
        <w:right w:val="none" w:sz="0" w:space="0" w:color="auto"/>
      </w:divBdr>
    </w:div>
    <w:div w:id="1299845165">
      <w:bodyDiv w:val="1"/>
      <w:marLeft w:val="0"/>
      <w:marRight w:val="0"/>
      <w:marTop w:val="0"/>
      <w:marBottom w:val="0"/>
      <w:divBdr>
        <w:top w:val="none" w:sz="0" w:space="0" w:color="auto"/>
        <w:left w:val="none" w:sz="0" w:space="0" w:color="auto"/>
        <w:bottom w:val="none" w:sz="0" w:space="0" w:color="auto"/>
        <w:right w:val="none" w:sz="0" w:space="0" w:color="auto"/>
      </w:divBdr>
    </w:div>
    <w:div w:id="1300190523">
      <w:bodyDiv w:val="1"/>
      <w:marLeft w:val="0"/>
      <w:marRight w:val="0"/>
      <w:marTop w:val="0"/>
      <w:marBottom w:val="0"/>
      <w:divBdr>
        <w:top w:val="none" w:sz="0" w:space="0" w:color="auto"/>
        <w:left w:val="none" w:sz="0" w:space="0" w:color="auto"/>
        <w:bottom w:val="none" w:sz="0" w:space="0" w:color="auto"/>
        <w:right w:val="none" w:sz="0" w:space="0" w:color="auto"/>
      </w:divBdr>
    </w:div>
    <w:div w:id="1300959444">
      <w:bodyDiv w:val="1"/>
      <w:marLeft w:val="0"/>
      <w:marRight w:val="0"/>
      <w:marTop w:val="0"/>
      <w:marBottom w:val="0"/>
      <w:divBdr>
        <w:top w:val="none" w:sz="0" w:space="0" w:color="auto"/>
        <w:left w:val="none" w:sz="0" w:space="0" w:color="auto"/>
        <w:bottom w:val="none" w:sz="0" w:space="0" w:color="auto"/>
        <w:right w:val="none" w:sz="0" w:space="0" w:color="auto"/>
      </w:divBdr>
    </w:div>
    <w:div w:id="1300960184">
      <w:bodyDiv w:val="1"/>
      <w:marLeft w:val="0"/>
      <w:marRight w:val="0"/>
      <w:marTop w:val="0"/>
      <w:marBottom w:val="0"/>
      <w:divBdr>
        <w:top w:val="none" w:sz="0" w:space="0" w:color="auto"/>
        <w:left w:val="none" w:sz="0" w:space="0" w:color="auto"/>
        <w:bottom w:val="none" w:sz="0" w:space="0" w:color="auto"/>
        <w:right w:val="none" w:sz="0" w:space="0" w:color="auto"/>
      </w:divBdr>
    </w:div>
    <w:div w:id="1301231559">
      <w:bodyDiv w:val="1"/>
      <w:marLeft w:val="0"/>
      <w:marRight w:val="0"/>
      <w:marTop w:val="0"/>
      <w:marBottom w:val="0"/>
      <w:divBdr>
        <w:top w:val="none" w:sz="0" w:space="0" w:color="auto"/>
        <w:left w:val="none" w:sz="0" w:space="0" w:color="auto"/>
        <w:bottom w:val="none" w:sz="0" w:space="0" w:color="auto"/>
        <w:right w:val="none" w:sz="0" w:space="0" w:color="auto"/>
      </w:divBdr>
    </w:div>
    <w:div w:id="1301763893">
      <w:bodyDiv w:val="1"/>
      <w:marLeft w:val="0"/>
      <w:marRight w:val="0"/>
      <w:marTop w:val="0"/>
      <w:marBottom w:val="0"/>
      <w:divBdr>
        <w:top w:val="none" w:sz="0" w:space="0" w:color="auto"/>
        <w:left w:val="none" w:sz="0" w:space="0" w:color="auto"/>
        <w:bottom w:val="none" w:sz="0" w:space="0" w:color="auto"/>
        <w:right w:val="none" w:sz="0" w:space="0" w:color="auto"/>
      </w:divBdr>
    </w:div>
    <w:div w:id="1301954397">
      <w:bodyDiv w:val="1"/>
      <w:marLeft w:val="0"/>
      <w:marRight w:val="0"/>
      <w:marTop w:val="0"/>
      <w:marBottom w:val="0"/>
      <w:divBdr>
        <w:top w:val="none" w:sz="0" w:space="0" w:color="auto"/>
        <w:left w:val="none" w:sz="0" w:space="0" w:color="auto"/>
        <w:bottom w:val="none" w:sz="0" w:space="0" w:color="auto"/>
        <w:right w:val="none" w:sz="0" w:space="0" w:color="auto"/>
      </w:divBdr>
    </w:div>
    <w:div w:id="1302542987">
      <w:bodyDiv w:val="1"/>
      <w:marLeft w:val="0"/>
      <w:marRight w:val="0"/>
      <w:marTop w:val="0"/>
      <w:marBottom w:val="0"/>
      <w:divBdr>
        <w:top w:val="none" w:sz="0" w:space="0" w:color="auto"/>
        <w:left w:val="none" w:sz="0" w:space="0" w:color="auto"/>
        <w:bottom w:val="none" w:sz="0" w:space="0" w:color="auto"/>
        <w:right w:val="none" w:sz="0" w:space="0" w:color="auto"/>
      </w:divBdr>
    </w:div>
    <w:div w:id="1302613050">
      <w:bodyDiv w:val="1"/>
      <w:marLeft w:val="0"/>
      <w:marRight w:val="0"/>
      <w:marTop w:val="0"/>
      <w:marBottom w:val="0"/>
      <w:divBdr>
        <w:top w:val="none" w:sz="0" w:space="0" w:color="auto"/>
        <w:left w:val="none" w:sz="0" w:space="0" w:color="auto"/>
        <w:bottom w:val="none" w:sz="0" w:space="0" w:color="auto"/>
        <w:right w:val="none" w:sz="0" w:space="0" w:color="auto"/>
      </w:divBdr>
    </w:div>
    <w:div w:id="1302927663">
      <w:bodyDiv w:val="1"/>
      <w:marLeft w:val="0"/>
      <w:marRight w:val="0"/>
      <w:marTop w:val="0"/>
      <w:marBottom w:val="0"/>
      <w:divBdr>
        <w:top w:val="none" w:sz="0" w:space="0" w:color="auto"/>
        <w:left w:val="none" w:sz="0" w:space="0" w:color="auto"/>
        <w:bottom w:val="none" w:sz="0" w:space="0" w:color="auto"/>
        <w:right w:val="none" w:sz="0" w:space="0" w:color="auto"/>
      </w:divBdr>
    </w:div>
    <w:div w:id="1303265802">
      <w:bodyDiv w:val="1"/>
      <w:marLeft w:val="0"/>
      <w:marRight w:val="0"/>
      <w:marTop w:val="0"/>
      <w:marBottom w:val="0"/>
      <w:divBdr>
        <w:top w:val="none" w:sz="0" w:space="0" w:color="auto"/>
        <w:left w:val="none" w:sz="0" w:space="0" w:color="auto"/>
        <w:bottom w:val="none" w:sz="0" w:space="0" w:color="auto"/>
        <w:right w:val="none" w:sz="0" w:space="0" w:color="auto"/>
      </w:divBdr>
    </w:div>
    <w:div w:id="1303999037">
      <w:bodyDiv w:val="1"/>
      <w:marLeft w:val="0"/>
      <w:marRight w:val="0"/>
      <w:marTop w:val="0"/>
      <w:marBottom w:val="0"/>
      <w:divBdr>
        <w:top w:val="none" w:sz="0" w:space="0" w:color="auto"/>
        <w:left w:val="none" w:sz="0" w:space="0" w:color="auto"/>
        <w:bottom w:val="none" w:sz="0" w:space="0" w:color="auto"/>
        <w:right w:val="none" w:sz="0" w:space="0" w:color="auto"/>
      </w:divBdr>
    </w:div>
    <w:div w:id="1304777737">
      <w:bodyDiv w:val="1"/>
      <w:marLeft w:val="0"/>
      <w:marRight w:val="0"/>
      <w:marTop w:val="0"/>
      <w:marBottom w:val="0"/>
      <w:divBdr>
        <w:top w:val="none" w:sz="0" w:space="0" w:color="auto"/>
        <w:left w:val="none" w:sz="0" w:space="0" w:color="auto"/>
        <w:bottom w:val="none" w:sz="0" w:space="0" w:color="auto"/>
        <w:right w:val="none" w:sz="0" w:space="0" w:color="auto"/>
      </w:divBdr>
    </w:div>
    <w:div w:id="1305088847">
      <w:bodyDiv w:val="1"/>
      <w:marLeft w:val="0"/>
      <w:marRight w:val="0"/>
      <w:marTop w:val="0"/>
      <w:marBottom w:val="0"/>
      <w:divBdr>
        <w:top w:val="none" w:sz="0" w:space="0" w:color="auto"/>
        <w:left w:val="none" w:sz="0" w:space="0" w:color="auto"/>
        <w:bottom w:val="none" w:sz="0" w:space="0" w:color="auto"/>
        <w:right w:val="none" w:sz="0" w:space="0" w:color="auto"/>
      </w:divBdr>
    </w:div>
    <w:div w:id="1305508977">
      <w:bodyDiv w:val="1"/>
      <w:marLeft w:val="0"/>
      <w:marRight w:val="0"/>
      <w:marTop w:val="0"/>
      <w:marBottom w:val="0"/>
      <w:divBdr>
        <w:top w:val="none" w:sz="0" w:space="0" w:color="auto"/>
        <w:left w:val="none" w:sz="0" w:space="0" w:color="auto"/>
        <w:bottom w:val="none" w:sz="0" w:space="0" w:color="auto"/>
        <w:right w:val="none" w:sz="0" w:space="0" w:color="auto"/>
      </w:divBdr>
    </w:div>
    <w:div w:id="1305937587">
      <w:bodyDiv w:val="1"/>
      <w:marLeft w:val="0"/>
      <w:marRight w:val="0"/>
      <w:marTop w:val="0"/>
      <w:marBottom w:val="0"/>
      <w:divBdr>
        <w:top w:val="none" w:sz="0" w:space="0" w:color="auto"/>
        <w:left w:val="none" w:sz="0" w:space="0" w:color="auto"/>
        <w:bottom w:val="none" w:sz="0" w:space="0" w:color="auto"/>
        <w:right w:val="none" w:sz="0" w:space="0" w:color="auto"/>
      </w:divBdr>
    </w:div>
    <w:div w:id="1306082570">
      <w:bodyDiv w:val="1"/>
      <w:marLeft w:val="0"/>
      <w:marRight w:val="0"/>
      <w:marTop w:val="0"/>
      <w:marBottom w:val="0"/>
      <w:divBdr>
        <w:top w:val="none" w:sz="0" w:space="0" w:color="auto"/>
        <w:left w:val="none" w:sz="0" w:space="0" w:color="auto"/>
        <w:bottom w:val="none" w:sz="0" w:space="0" w:color="auto"/>
        <w:right w:val="none" w:sz="0" w:space="0" w:color="auto"/>
      </w:divBdr>
    </w:div>
    <w:div w:id="1306277041">
      <w:bodyDiv w:val="1"/>
      <w:marLeft w:val="0"/>
      <w:marRight w:val="0"/>
      <w:marTop w:val="0"/>
      <w:marBottom w:val="0"/>
      <w:divBdr>
        <w:top w:val="none" w:sz="0" w:space="0" w:color="auto"/>
        <w:left w:val="none" w:sz="0" w:space="0" w:color="auto"/>
        <w:bottom w:val="none" w:sz="0" w:space="0" w:color="auto"/>
        <w:right w:val="none" w:sz="0" w:space="0" w:color="auto"/>
      </w:divBdr>
    </w:div>
    <w:div w:id="1306423474">
      <w:bodyDiv w:val="1"/>
      <w:marLeft w:val="0"/>
      <w:marRight w:val="0"/>
      <w:marTop w:val="0"/>
      <w:marBottom w:val="0"/>
      <w:divBdr>
        <w:top w:val="none" w:sz="0" w:space="0" w:color="auto"/>
        <w:left w:val="none" w:sz="0" w:space="0" w:color="auto"/>
        <w:bottom w:val="none" w:sz="0" w:space="0" w:color="auto"/>
        <w:right w:val="none" w:sz="0" w:space="0" w:color="auto"/>
      </w:divBdr>
    </w:div>
    <w:div w:id="1307005060">
      <w:bodyDiv w:val="1"/>
      <w:marLeft w:val="0"/>
      <w:marRight w:val="0"/>
      <w:marTop w:val="0"/>
      <w:marBottom w:val="0"/>
      <w:divBdr>
        <w:top w:val="none" w:sz="0" w:space="0" w:color="auto"/>
        <w:left w:val="none" w:sz="0" w:space="0" w:color="auto"/>
        <w:bottom w:val="none" w:sz="0" w:space="0" w:color="auto"/>
        <w:right w:val="none" w:sz="0" w:space="0" w:color="auto"/>
      </w:divBdr>
    </w:div>
    <w:div w:id="1307128679">
      <w:bodyDiv w:val="1"/>
      <w:marLeft w:val="0"/>
      <w:marRight w:val="0"/>
      <w:marTop w:val="0"/>
      <w:marBottom w:val="0"/>
      <w:divBdr>
        <w:top w:val="none" w:sz="0" w:space="0" w:color="auto"/>
        <w:left w:val="none" w:sz="0" w:space="0" w:color="auto"/>
        <w:bottom w:val="none" w:sz="0" w:space="0" w:color="auto"/>
        <w:right w:val="none" w:sz="0" w:space="0" w:color="auto"/>
      </w:divBdr>
    </w:div>
    <w:div w:id="1307393256">
      <w:bodyDiv w:val="1"/>
      <w:marLeft w:val="0"/>
      <w:marRight w:val="0"/>
      <w:marTop w:val="0"/>
      <w:marBottom w:val="0"/>
      <w:divBdr>
        <w:top w:val="none" w:sz="0" w:space="0" w:color="auto"/>
        <w:left w:val="none" w:sz="0" w:space="0" w:color="auto"/>
        <w:bottom w:val="none" w:sz="0" w:space="0" w:color="auto"/>
        <w:right w:val="none" w:sz="0" w:space="0" w:color="auto"/>
      </w:divBdr>
    </w:div>
    <w:div w:id="1308121878">
      <w:bodyDiv w:val="1"/>
      <w:marLeft w:val="0"/>
      <w:marRight w:val="0"/>
      <w:marTop w:val="0"/>
      <w:marBottom w:val="0"/>
      <w:divBdr>
        <w:top w:val="none" w:sz="0" w:space="0" w:color="auto"/>
        <w:left w:val="none" w:sz="0" w:space="0" w:color="auto"/>
        <w:bottom w:val="none" w:sz="0" w:space="0" w:color="auto"/>
        <w:right w:val="none" w:sz="0" w:space="0" w:color="auto"/>
      </w:divBdr>
    </w:div>
    <w:div w:id="1308315274">
      <w:bodyDiv w:val="1"/>
      <w:marLeft w:val="0"/>
      <w:marRight w:val="0"/>
      <w:marTop w:val="0"/>
      <w:marBottom w:val="0"/>
      <w:divBdr>
        <w:top w:val="none" w:sz="0" w:space="0" w:color="auto"/>
        <w:left w:val="none" w:sz="0" w:space="0" w:color="auto"/>
        <w:bottom w:val="none" w:sz="0" w:space="0" w:color="auto"/>
        <w:right w:val="none" w:sz="0" w:space="0" w:color="auto"/>
      </w:divBdr>
    </w:div>
    <w:div w:id="1308975002">
      <w:bodyDiv w:val="1"/>
      <w:marLeft w:val="0"/>
      <w:marRight w:val="0"/>
      <w:marTop w:val="0"/>
      <w:marBottom w:val="0"/>
      <w:divBdr>
        <w:top w:val="none" w:sz="0" w:space="0" w:color="auto"/>
        <w:left w:val="none" w:sz="0" w:space="0" w:color="auto"/>
        <w:bottom w:val="none" w:sz="0" w:space="0" w:color="auto"/>
        <w:right w:val="none" w:sz="0" w:space="0" w:color="auto"/>
      </w:divBdr>
    </w:div>
    <w:div w:id="1309244648">
      <w:bodyDiv w:val="1"/>
      <w:marLeft w:val="0"/>
      <w:marRight w:val="0"/>
      <w:marTop w:val="0"/>
      <w:marBottom w:val="0"/>
      <w:divBdr>
        <w:top w:val="none" w:sz="0" w:space="0" w:color="auto"/>
        <w:left w:val="none" w:sz="0" w:space="0" w:color="auto"/>
        <w:bottom w:val="none" w:sz="0" w:space="0" w:color="auto"/>
        <w:right w:val="none" w:sz="0" w:space="0" w:color="auto"/>
      </w:divBdr>
    </w:div>
    <w:div w:id="1309553990">
      <w:bodyDiv w:val="1"/>
      <w:marLeft w:val="0"/>
      <w:marRight w:val="0"/>
      <w:marTop w:val="0"/>
      <w:marBottom w:val="0"/>
      <w:divBdr>
        <w:top w:val="none" w:sz="0" w:space="0" w:color="auto"/>
        <w:left w:val="none" w:sz="0" w:space="0" w:color="auto"/>
        <w:bottom w:val="none" w:sz="0" w:space="0" w:color="auto"/>
        <w:right w:val="none" w:sz="0" w:space="0" w:color="auto"/>
      </w:divBdr>
    </w:div>
    <w:div w:id="1309624792">
      <w:bodyDiv w:val="1"/>
      <w:marLeft w:val="0"/>
      <w:marRight w:val="0"/>
      <w:marTop w:val="0"/>
      <w:marBottom w:val="0"/>
      <w:divBdr>
        <w:top w:val="none" w:sz="0" w:space="0" w:color="auto"/>
        <w:left w:val="none" w:sz="0" w:space="0" w:color="auto"/>
        <w:bottom w:val="none" w:sz="0" w:space="0" w:color="auto"/>
        <w:right w:val="none" w:sz="0" w:space="0" w:color="auto"/>
      </w:divBdr>
    </w:div>
    <w:div w:id="1310548368">
      <w:bodyDiv w:val="1"/>
      <w:marLeft w:val="0"/>
      <w:marRight w:val="0"/>
      <w:marTop w:val="0"/>
      <w:marBottom w:val="0"/>
      <w:divBdr>
        <w:top w:val="none" w:sz="0" w:space="0" w:color="auto"/>
        <w:left w:val="none" w:sz="0" w:space="0" w:color="auto"/>
        <w:bottom w:val="none" w:sz="0" w:space="0" w:color="auto"/>
        <w:right w:val="none" w:sz="0" w:space="0" w:color="auto"/>
      </w:divBdr>
    </w:div>
    <w:div w:id="1311323417">
      <w:bodyDiv w:val="1"/>
      <w:marLeft w:val="0"/>
      <w:marRight w:val="0"/>
      <w:marTop w:val="0"/>
      <w:marBottom w:val="0"/>
      <w:divBdr>
        <w:top w:val="none" w:sz="0" w:space="0" w:color="auto"/>
        <w:left w:val="none" w:sz="0" w:space="0" w:color="auto"/>
        <w:bottom w:val="none" w:sz="0" w:space="0" w:color="auto"/>
        <w:right w:val="none" w:sz="0" w:space="0" w:color="auto"/>
      </w:divBdr>
    </w:div>
    <w:div w:id="1311863331">
      <w:bodyDiv w:val="1"/>
      <w:marLeft w:val="0"/>
      <w:marRight w:val="0"/>
      <w:marTop w:val="0"/>
      <w:marBottom w:val="0"/>
      <w:divBdr>
        <w:top w:val="none" w:sz="0" w:space="0" w:color="auto"/>
        <w:left w:val="none" w:sz="0" w:space="0" w:color="auto"/>
        <w:bottom w:val="none" w:sz="0" w:space="0" w:color="auto"/>
        <w:right w:val="none" w:sz="0" w:space="0" w:color="auto"/>
      </w:divBdr>
    </w:div>
    <w:div w:id="1312251203">
      <w:bodyDiv w:val="1"/>
      <w:marLeft w:val="0"/>
      <w:marRight w:val="0"/>
      <w:marTop w:val="0"/>
      <w:marBottom w:val="0"/>
      <w:divBdr>
        <w:top w:val="none" w:sz="0" w:space="0" w:color="auto"/>
        <w:left w:val="none" w:sz="0" w:space="0" w:color="auto"/>
        <w:bottom w:val="none" w:sz="0" w:space="0" w:color="auto"/>
        <w:right w:val="none" w:sz="0" w:space="0" w:color="auto"/>
      </w:divBdr>
    </w:div>
    <w:div w:id="1312489578">
      <w:bodyDiv w:val="1"/>
      <w:marLeft w:val="0"/>
      <w:marRight w:val="0"/>
      <w:marTop w:val="0"/>
      <w:marBottom w:val="0"/>
      <w:divBdr>
        <w:top w:val="none" w:sz="0" w:space="0" w:color="auto"/>
        <w:left w:val="none" w:sz="0" w:space="0" w:color="auto"/>
        <w:bottom w:val="none" w:sz="0" w:space="0" w:color="auto"/>
        <w:right w:val="none" w:sz="0" w:space="0" w:color="auto"/>
      </w:divBdr>
    </w:div>
    <w:div w:id="1312563235">
      <w:bodyDiv w:val="1"/>
      <w:marLeft w:val="0"/>
      <w:marRight w:val="0"/>
      <w:marTop w:val="0"/>
      <w:marBottom w:val="0"/>
      <w:divBdr>
        <w:top w:val="none" w:sz="0" w:space="0" w:color="auto"/>
        <w:left w:val="none" w:sz="0" w:space="0" w:color="auto"/>
        <w:bottom w:val="none" w:sz="0" w:space="0" w:color="auto"/>
        <w:right w:val="none" w:sz="0" w:space="0" w:color="auto"/>
      </w:divBdr>
    </w:div>
    <w:div w:id="1313026620">
      <w:bodyDiv w:val="1"/>
      <w:marLeft w:val="0"/>
      <w:marRight w:val="0"/>
      <w:marTop w:val="0"/>
      <w:marBottom w:val="0"/>
      <w:divBdr>
        <w:top w:val="none" w:sz="0" w:space="0" w:color="auto"/>
        <w:left w:val="none" w:sz="0" w:space="0" w:color="auto"/>
        <w:bottom w:val="none" w:sz="0" w:space="0" w:color="auto"/>
        <w:right w:val="none" w:sz="0" w:space="0" w:color="auto"/>
      </w:divBdr>
    </w:div>
    <w:div w:id="1313603959">
      <w:bodyDiv w:val="1"/>
      <w:marLeft w:val="0"/>
      <w:marRight w:val="0"/>
      <w:marTop w:val="0"/>
      <w:marBottom w:val="0"/>
      <w:divBdr>
        <w:top w:val="none" w:sz="0" w:space="0" w:color="auto"/>
        <w:left w:val="none" w:sz="0" w:space="0" w:color="auto"/>
        <w:bottom w:val="none" w:sz="0" w:space="0" w:color="auto"/>
        <w:right w:val="none" w:sz="0" w:space="0" w:color="auto"/>
      </w:divBdr>
    </w:div>
    <w:div w:id="1313604590">
      <w:bodyDiv w:val="1"/>
      <w:marLeft w:val="0"/>
      <w:marRight w:val="0"/>
      <w:marTop w:val="0"/>
      <w:marBottom w:val="0"/>
      <w:divBdr>
        <w:top w:val="none" w:sz="0" w:space="0" w:color="auto"/>
        <w:left w:val="none" w:sz="0" w:space="0" w:color="auto"/>
        <w:bottom w:val="none" w:sz="0" w:space="0" w:color="auto"/>
        <w:right w:val="none" w:sz="0" w:space="0" w:color="auto"/>
      </w:divBdr>
    </w:div>
    <w:div w:id="1313943688">
      <w:bodyDiv w:val="1"/>
      <w:marLeft w:val="0"/>
      <w:marRight w:val="0"/>
      <w:marTop w:val="0"/>
      <w:marBottom w:val="0"/>
      <w:divBdr>
        <w:top w:val="none" w:sz="0" w:space="0" w:color="auto"/>
        <w:left w:val="none" w:sz="0" w:space="0" w:color="auto"/>
        <w:bottom w:val="none" w:sz="0" w:space="0" w:color="auto"/>
        <w:right w:val="none" w:sz="0" w:space="0" w:color="auto"/>
      </w:divBdr>
    </w:div>
    <w:div w:id="1314066453">
      <w:bodyDiv w:val="1"/>
      <w:marLeft w:val="0"/>
      <w:marRight w:val="0"/>
      <w:marTop w:val="0"/>
      <w:marBottom w:val="0"/>
      <w:divBdr>
        <w:top w:val="none" w:sz="0" w:space="0" w:color="auto"/>
        <w:left w:val="none" w:sz="0" w:space="0" w:color="auto"/>
        <w:bottom w:val="none" w:sz="0" w:space="0" w:color="auto"/>
        <w:right w:val="none" w:sz="0" w:space="0" w:color="auto"/>
      </w:divBdr>
    </w:div>
    <w:div w:id="1314291300">
      <w:bodyDiv w:val="1"/>
      <w:marLeft w:val="0"/>
      <w:marRight w:val="0"/>
      <w:marTop w:val="0"/>
      <w:marBottom w:val="0"/>
      <w:divBdr>
        <w:top w:val="none" w:sz="0" w:space="0" w:color="auto"/>
        <w:left w:val="none" w:sz="0" w:space="0" w:color="auto"/>
        <w:bottom w:val="none" w:sz="0" w:space="0" w:color="auto"/>
        <w:right w:val="none" w:sz="0" w:space="0" w:color="auto"/>
      </w:divBdr>
    </w:div>
    <w:div w:id="1314793717">
      <w:bodyDiv w:val="1"/>
      <w:marLeft w:val="0"/>
      <w:marRight w:val="0"/>
      <w:marTop w:val="0"/>
      <w:marBottom w:val="0"/>
      <w:divBdr>
        <w:top w:val="none" w:sz="0" w:space="0" w:color="auto"/>
        <w:left w:val="none" w:sz="0" w:space="0" w:color="auto"/>
        <w:bottom w:val="none" w:sz="0" w:space="0" w:color="auto"/>
        <w:right w:val="none" w:sz="0" w:space="0" w:color="auto"/>
      </w:divBdr>
    </w:div>
    <w:div w:id="1314869320">
      <w:bodyDiv w:val="1"/>
      <w:marLeft w:val="0"/>
      <w:marRight w:val="0"/>
      <w:marTop w:val="0"/>
      <w:marBottom w:val="0"/>
      <w:divBdr>
        <w:top w:val="none" w:sz="0" w:space="0" w:color="auto"/>
        <w:left w:val="none" w:sz="0" w:space="0" w:color="auto"/>
        <w:bottom w:val="none" w:sz="0" w:space="0" w:color="auto"/>
        <w:right w:val="none" w:sz="0" w:space="0" w:color="auto"/>
      </w:divBdr>
    </w:div>
    <w:div w:id="1314871909">
      <w:bodyDiv w:val="1"/>
      <w:marLeft w:val="0"/>
      <w:marRight w:val="0"/>
      <w:marTop w:val="0"/>
      <w:marBottom w:val="0"/>
      <w:divBdr>
        <w:top w:val="none" w:sz="0" w:space="0" w:color="auto"/>
        <w:left w:val="none" w:sz="0" w:space="0" w:color="auto"/>
        <w:bottom w:val="none" w:sz="0" w:space="0" w:color="auto"/>
        <w:right w:val="none" w:sz="0" w:space="0" w:color="auto"/>
      </w:divBdr>
    </w:div>
    <w:div w:id="1315337501">
      <w:bodyDiv w:val="1"/>
      <w:marLeft w:val="0"/>
      <w:marRight w:val="0"/>
      <w:marTop w:val="0"/>
      <w:marBottom w:val="0"/>
      <w:divBdr>
        <w:top w:val="none" w:sz="0" w:space="0" w:color="auto"/>
        <w:left w:val="none" w:sz="0" w:space="0" w:color="auto"/>
        <w:bottom w:val="none" w:sz="0" w:space="0" w:color="auto"/>
        <w:right w:val="none" w:sz="0" w:space="0" w:color="auto"/>
      </w:divBdr>
    </w:div>
    <w:div w:id="1315644024">
      <w:bodyDiv w:val="1"/>
      <w:marLeft w:val="0"/>
      <w:marRight w:val="0"/>
      <w:marTop w:val="0"/>
      <w:marBottom w:val="0"/>
      <w:divBdr>
        <w:top w:val="none" w:sz="0" w:space="0" w:color="auto"/>
        <w:left w:val="none" w:sz="0" w:space="0" w:color="auto"/>
        <w:bottom w:val="none" w:sz="0" w:space="0" w:color="auto"/>
        <w:right w:val="none" w:sz="0" w:space="0" w:color="auto"/>
      </w:divBdr>
    </w:div>
    <w:div w:id="1315644674">
      <w:bodyDiv w:val="1"/>
      <w:marLeft w:val="0"/>
      <w:marRight w:val="0"/>
      <w:marTop w:val="0"/>
      <w:marBottom w:val="0"/>
      <w:divBdr>
        <w:top w:val="none" w:sz="0" w:space="0" w:color="auto"/>
        <w:left w:val="none" w:sz="0" w:space="0" w:color="auto"/>
        <w:bottom w:val="none" w:sz="0" w:space="0" w:color="auto"/>
        <w:right w:val="none" w:sz="0" w:space="0" w:color="auto"/>
      </w:divBdr>
    </w:div>
    <w:div w:id="1316106592">
      <w:bodyDiv w:val="1"/>
      <w:marLeft w:val="0"/>
      <w:marRight w:val="0"/>
      <w:marTop w:val="0"/>
      <w:marBottom w:val="0"/>
      <w:divBdr>
        <w:top w:val="none" w:sz="0" w:space="0" w:color="auto"/>
        <w:left w:val="none" w:sz="0" w:space="0" w:color="auto"/>
        <w:bottom w:val="none" w:sz="0" w:space="0" w:color="auto"/>
        <w:right w:val="none" w:sz="0" w:space="0" w:color="auto"/>
      </w:divBdr>
    </w:div>
    <w:div w:id="1316450447">
      <w:bodyDiv w:val="1"/>
      <w:marLeft w:val="0"/>
      <w:marRight w:val="0"/>
      <w:marTop w:val="0"/>
      <w:marBottom w:val="0"/>
      <w:divBdr>
        <w:top w:val="none" w:sz="0" w:space="0" w:color="auto"/>
        <w:left w:val="none" w:sz="0" w:space="0" w:color="auto"/>
        <w:bottom w:val="none" w:sz="0" w:space="0" w:color="auto"/>
        <w:right w:val="none" w:sz="0" w:space="0" w:color="auto"/>
      </w:divBdr>
    </w:div>
    <w:div w:id="1316639093">
      <w:bodyDiv w:val="1"/>
      <w:marLeft w:val="0"/>
      <w:marRight w:val="0"/>
      <w:marTop w:val="0"/>
      <w:marBottom w:val="0"/>
      <w:divBdr>
        <w:top w:val="none" w:sz="0" w:space="0" w:color="auto"/>
        <w:left w:val="none" w:sz="0" w:space="0" w:color="auto"/>
        <w:bottom w:val="none" w:sz="0" w:space="0" w:color="auto"/>
        <w:right w:val="none" w:sz="0" w:space="0" w:color="auto"/>
      </w:divBdr>
    </w:div>
    <w:div w:id="1316688877">
      <w:bodyDiv w:val="1"/>
      <w:marLeft w:val="0"/>
      <w:marRight w:val="0"/>
      <w:marTop w:val="0"/>
      <w:marBottom w:val="0"/>
      <w:divBdr>
        <w:top w:val="none" w:sz="0" w:space="0" w:color="auto"/>
        <w:left w:val="none" w:sz="0" w:space="0" w:color="auto"/>
        <w:bottom w:val="none" w:sz="0" w:space="0" w:color="auto"/>
        <w:right w:val="none" w:sz="0" w:space="0" w:color="auto"/>
      </w:divBdr>
    </w:div>
    <w:div w:id="1316761109">
      <w:bodyDiv w:val="1"/>
      <w:marLeft w:val="0"/>
      <w:marRight w:val="0"/>
      <w:marTop w:val="0"/>
      <w:marBottom w:val="0"/>
      <w:divBdr>
        <w:top w:val="none" w:sz="0" w:space="0" w:color="auto"/>
        <w:left w:val="none" w:sz="0" w:space="0" w:color="auto"/>
        <w:bottom w:val="none" w:sz="0" w:space="0" w:color="auto"/>
        <w:right w:val="none" w:sz="0" w:space="0" w:color="auto"/>
      </w:divBdr>
    </w:div>
    <w:div w:id="1317345279">
      <w:bodyDiv w:val="1"/>
      <w:marLeft w:val="0"/>
      <w:marRight w:val="0"/>
      <w:marTop w:val="0"/>
      <w:marBottom w:val="0"/>
      <w:divBdr>
        <w:top w:val="none" w:sz="0" w:space="0" w:color="auto"/>
        <w:left w:val="none" w:sz="0" w:space="0" w:color="auto"/>
        <w:bottom w:val="none" w:sz="0" w:space="0" w:color="auto"/>
        <w:right w:val="none" w:sz="0" w:space="0" w:color="auto"/>
      </w:divBdr>
    </w:div>
    <w:div w:id="1319846876">
      <w:bodyDiv w:val="1"/>
      <w:marLeft w:val="0"/>
      <w:marRight w:val="0"/>
      <w:marTop w:val="0"/>
      <w:marBottom w:val="0"/>
      <w:divBdr>
        <w:top w:val="none" w:sz="0" w:space="0" w:color="auto"/>
        <w:left w:val="none" w:sz="0" w:space="0" w:color="auto"/>
        <w:bottom w:val="none" w:sz="0" w:space="0" w:color="auto"/>
        <w:right w:val="none" w:sz="0" w:space="0" w:color="auto"/>
      </w:divBdr>
    </w:div>
    <w:div w:id="1319991534">
      <w:bodyDiv w:val="1"/>
      <w:marLeft w:val="0"/>
      <w:marRight w:val="0"/>
      <w:marTop w:val="0"/>
      <w:marBottom w:val="0"/>
      <w:divBdr>
        <w:top w:val="none" w:sz="0" w:space="0" w:color="auto"/>
        <w:left w:val="none" w:sz="0" w:space="0" w:color="auto"/>
        <w:bottom w:val="none" w:sz="0" w:space="0" w:color="auto"/>
        <w:right w:val="none" w:sz="0" w:space="0" w:color="auto"/>
      </w:divBdr>
    </w:div>
    <w:div w:id="1320039191">
      <w:bodyDiv w:val="1"/>
      <w:marLeft w:val="0"/>
      <w:marRight w:val="0"/>
      <w:marTop w:val="0"/>
      <w:marBottom w:val="0"/>
      <w:divBdr>
        <w:top w:val="none" w:sz="0" w:space="0" w:color="auto"/>
        <w:left w:val="none" w:sz="0" w:space="0" w:color="auto"/>
        <w:bottom w:val="none" w:sz="0" w:space="0" w:color="auto"/>
        <w:right w:val="none" w:sz="0" w:space="0" w:color="auto"/>
      </w:divBdr>
    </w:div>
    <w:div w:id="1320382192">
      <w:bodyDiv w:val="1"/>
      <w:marLeft w:val="0"/>
      <w:marRight w:val="0"/>
      <w:marTop w:val="0"/>
      <w:marBottom w:val="0"/>
      <w:divBdr>
        <w:top w:val="none" w:sz="0" w:space="0" w:color="auto"/>
        <w:left w:val="none" w:sz="0" w:space="0" w:color="auto"/>
        <w:bottom w:val="none" w:sz="0" w:space="0" w:color="auto"/>
        <w:right w:val="none" w:sz="0" w:space="0" w:color="auto"/>
      </w:divBdr>
    </w:div>
    <w:div w:id="1320622347">
      <w:bodyDiv w:val="1"/>
      <w:marLeft w:val="0"/>
      <w:marRight w:val="0"/>
      <w:marTop w:val="0"/>
      <w:marBottom w:val="0"/>
      <w:divBdr>
        <w:top w:val="none" w:sz="0" w:space="0" w:color="auto"/>
        <w:left w:val="none" w:sz="0" w:space="0" w:color="auto"/>
        <w:bottom w:val="none" w:sz="0" w:space="0" w:color="auto"/>
        <w:right w:val="none" w:sz="0" w:space="0" w:color="auto"/>
      </w:divBdr>
    </w:div>
    <w:div w:id="1320690589">
      <w:bodyDiv w:val="1"/>
      <w:marLeft w:val="0"/>
      <w:marRight w:val="0"/>
      <w:marTop w:val="0"/>
      <w:marBottom w:val="0"/>
      <w:divBdr>
        <w:top w:val="none" w:sz="0" w:space="0" w:color="auto"/>
        <w:left w:val="none" w:sz="0" w:space="0" w:color="auto"/>
        <w:bottom w:val="none" w:sz="0" w:space="0" w:color="auto"/>
        <w:right w:val="none" w:sz="0" w:space="0" w:color="auto"/>
      </w:divBdr>
    </w:div>
    <w:div w:id="1320839539">
      <w:bodyDiv w:val="1"/>
      <w:marLeft w:val="0"/>
      <w:marRight w:val="0"/>
      <w:marTop w:val="0"/>
      <w:marBottom w:val="0"/>
      <w:divBdr>
        <w:top w:val="none" w:sz="0" w:space="0" w:color="auto"/>
        <w:left w:val="none" w:sz="0" w:space="0" w:color="auto"/>
        <w:bottom w:val="none" w:sz="0" w:space="0" w:color="auto"/>
        <w:right w:val="none" w:sz="0" w:space="0" w:color="auto"/>
      </w:divBdr>
    </w:div>
    <w:div w:id="1320841136">
      <w:bodyDiv w:val="1"/>
      <w:marLeft w:val="0"/>
      <w:marRight w:val="0"/>
      <w:marTop w:val="0"/>
      <w:marBottom w:val="0"/>
      <w:divBdr>
        <w:top w:val="none" w:sz="0" w:space="0" w:color="auto"/>
        <w:left w:val="none" w:sz="0" w:space="0" w:color="auto"/>
        <w:bottom w:val="none" w:sz="0" w:space="0" w:color="auto"/>
        <w:right w:val="none" w:sz="0" w:space="0" w:color="auto"/>
      </w:divBdr>
    </w:div>
    <w:div w:id="1321037956">
      <w:bodyDiv w:val="1"/>
      <w:marLeft w:val="0"/>
      <w:marRight w:val="0"/>
      <w:marTop w:val="0"/>
      <w:marBottom w:val="0"/>
      <w:divBdr>
        <w:top w:val="none" w:sz="0" w:space="0" w:color="auto"/>
        <w:left w:val="none" w:sz="0" w:space="0" w:color="auto"/>
        <w:bottom w:val="none" w:sz="0" w:space="0" w:color="auto"/>
        <w:right w:val="none" w:sz="0" w:space="0" w:color="auto"/>
      </w:divBdr>
    </w:div>
    <w:div w:id="1321345601">
      <w:bodyDiv w:val="1"/>
      <w:marLeft w:val="0"/>
      <w:marRight w:val="0"/>
      <w:marTop w:val="0"/>
      <w:marBottom w:val="0"/>
      <w:divBdr>
        <w:top w:val="none" w:sz="0" w:space="0" w:color="auto"/>
        <w:left w:val="none" w:sz="0" w:space="0" w:color="auto"/>
        <w:bottom w:val="none" w:sz="0" w:space="0" w:color="auto"/>
        <w:right w:val="none" w:sz="0" w:space="0" w:color="auto"/>
      </w:divBdr>
    </w:div>
    <w:div w:id="1321350517">
      <w:bodyDiv w:val="1"/>
      <w:marLeft w:val="0"/>
      <w:marRight w:val="0"/>
      <w:marTop w:val="0"/>
      <w:marBottom w:val="0"/>
      <w:divBdr>
        <w:top w:val="none" w:sz="0" w:space="0" w:color="auto"/>
        <w:left w:val="none" w:sz="0" w:space="0" w:color="auto"/>
        <w:bottom w:val="none" w:sz="0" w:space="0" w:color="auto"/>
        <w:right w:val="none" w:sz="0" w:space="0" w:color="auto"/>
      </w:divBdr>
    </w:div>
    <w:div w:id="1321694084">
      <w:bodyDiv w:val="1"/>
      <w:marLeft w:val="0"/>
      <w:marRight w:val="0"/>
      <w:marTop w:val="0"/>
      <w:marBottom w:val="0"/>
      <w:divBdr>
        <w:top w:val="none" w:sz="0" w:space="0" w:color="auto"/>
        <w:left w:val="none" w:sz="0" w:space="0" w:color="auto"/>
        <w:bottom w:val="none" w:sz="0" w:space="0" w:color="auto"/>
        <w:right w:val="none" w:sz="0" w:space="0" w:color="auto"/>
      </w:divBdr>
    </w:div>
    <w:div w:id="1322005958">
      <w:bodyDiv w:val="1"/>
      <w:marLeft w:val="0"/>
      <w:marRight w:val="0"/>
      <w:marTop w:val="0"/>
      <w:marBottom w:val="0"/>
      <w:divBdr>
        <w:top w:val="none" w:sz="0" w:space="0" w:color="auto"/>
        <w:left w:val="none" w:sz="0" w:space="0" w:color="auto"/>
        <w:bottom w:val="none" w:sz="0" w:space="0" w:color="auto"/>
        <w:right w:val="none" w:sz="0" w:space="0" w:color="auto"/>
      </w:divBdr>
    </w:div>
    <w:div w:id="1322582926">
      <w:bodyDiv w:val="1"/>
      <w:marLeft w:val="0"/>
      <w:marRight w:val="0"/>
      <w:marTop w:val="0"/>
      <w:marBottom w:val="0"/>
      <w:divBdr>
        <w:top w:val="none" w:sz="0" w:space="0" w:color="auto"/>
        <w:left w:val="none" w:sz="0" w:space="0" w:color="auto"/>
        <w:bottom w:val="none" w:sz="0" w:space="0" w:color="auto"/>
        <w:right w:val="none" w:sz="0" w:space="0" w:color="auto"/>
      </w:divBdr>
    </w:div>
    <w:div w:id="1322734303">
      <w:bodyDiv w:val="1"/>
      <w:marLeft w:val="0"/>
      <w:marRight w:val="0"/>
      <w:marTop w:val="0"/>
      <w:marBottom w:val="0"/>
      <w:divBdr>
        <w:top w:val="none" w:sz="0" w:space="0" w:color="auto"/>
        <w:left w:val="none" w:sz="0" w:space="0" w:color="auto"/>
        <w:bottom w:val="none" w:sz="0" w:space="0" w:color="auto"/>
        <w:right w:val="none" w:sz="0" w:space="0" w:color="auto"/>
      </w:divBdr>
    </w:div>
    <w:div w:id="1322809081">
      <w:bodyDiv w:val="1"/>
      <w:marLeft w:val="0"/>
      <w:marRight w:val="0"/>
      <w:marTop w:val="0"/>
      <w:marBottom w:val="0"/>
      <w:divBdr>
        <w:top w:val="none" w:sz="0" w:space="0" w:color="auto"/>
        <w:left w:val="none" w:sz="0" w:space="0" w:color="auto"/>
        <w:bottom w:val="none" w:sz="0" w:space="0" w:color="auto"/>
        <w:right w:val="none" w:sz="0" w:space="0" w:color="auto"/>
      </w:divBdr>
    </w:div>
    <w:div w:id="1322850319">
      <w:bodyDiv w:val="1"/>
      <w:marLeft w:val="0"/>
      <w:marRight w:val="0"/>
      <w:marTop w:val="0"/>
      <w:marBottom w:val="0"/>
      <w:divBdr>
        <w:top w:val="none" w:sz="0" w:space="0" w:color="auto"/>
        <w:left w:val="none" w:sz="0" w:space="0" w:color="auto"/>
        <w:bottom w:val="none" w:sz="0" w:space="0" w:color="auto"/>
        <w:right w:val="none" w:sz="0" w:space="0" w:color="auto"/>
      </w:divBdr>
    </w:div>
    <w:div w:id="1323390596">
      <w:bodyDiv w:val="1"/>
      <w:marLeft w:val="0"/>
      <w:marRight w:val="0"/>
      <w:marTop w:val="0"/>
      <w:marBottom w:val="0"/>
      <w:divBdr>
        <w:top w:val="none" w:sz="0" w:space="0" w:color="auto"/>
        <w:left w:val="none" w:sz="0" w:space="0" w:color="auto"/>
        <w:bottom w:val="none" w:sz="0" w:space="0" w:color="auto"/>
        <w:right w:val="none" w:sz="0" w:space="0" w:color="auto"/>
      </w:divBdr>
    </w:div>
    <w:div w:id="1323702291">
      <w:bodyDiv w:val="1"/>
      <w:marLeft w:val="0"/>
      <w:marRight w:val="0"/>
      <w:marTop w:val="0"/>
      <w:marBottom w:val="0"/>
      <w:divBdr>
        <w:top w:val="none" w:sz="0" w:space="0" w:color="auto"/>
        <w:left w:val="none" w:sz="0" w:space="0" w:color="auto"/>
        <w:bottom w:val="none" w:sz="0" w:space="0" w:color="auto"/>
        <w:right w:val="none" w:sz="0" w:space="0" w:color="auto"/>
      </w:divBdr>
    </w:div>
    <w:div w:id="1324048122">
      <w:bodyDiv w:val="1"/>
      <w:marLeft w:val="0"/>
      <w:marRight w:val="0"/>
      <w:marTop w:val="0"/>
      <w:marBottom w:val="0"/>
      <w:divBdr>
        <w:top w:val="none" w:sz="0" w:space="0" w:color="auto"/>
        <w:left w:val="none" w:sz="0" w:space="0" w:color="auto"/>
        <w:bottom w:val="none" w:sz="0" w:space="0" w:color="auto"/>
        <w:right w:val="none" w:sz="0" w:space="0" w:color="auto"/>
      </w:divBdr>
    </w:div>
    <w:div w:id="1324242576">
      <w:bodyDiv w:val="1"/>
      <w:marLeft w:val="0"/>
      <w:marRight w:val="0"/>
      <w:marTop w:val="0"/>
      <w:marBottom w:val="0"/>
      <w:divBdr>
        <w:top w:val="none" w:sz="0" w:space="0" w:color="auto"/>
        <w:left w:val="none" w:sz="0" w:space="0" w:color="auto"/>
        <w:bottom w:val="none" w:sz="0" w:space="0" w:color="auto"/>
        <w:right w:val="none" w:sz="0" w:space="0" w:color="auto"/>
      </w:divBdr>
    </w:div>
    <w:div w:id="1324696514">
      <w:bodyDiv w:val="1"/>
      <w:marLeft w:val="0"/>
      <w:marRight w:val="0"/>
      <w:marTop w:val="0"/>
      <w:marBottom w:val="0"/>
      <w:divBdr>
        <w:top w:val="none" w:sz="0" w:space="0" w:color="auto"/>
        <w:left w:val="none" w:sz="0" w:space="0" w:color="auto"/>
        <w:bottom w:val="none" w:sz="0" w:space="0" w:color="auto"/>
        <w:right w:val="none" w:sz="0" w:space="0" w:color="auto"/>
      </w:divBdr>
    </w:div>
    <w:div w:id="1324705055">
      <w:bodyDiv w:val="1"/>
      <w:marLeft w:val="0"/>
      <w:marRight w:val="0"/>
      <w:marTop w:val="0"/>
      <w:marBottom w:val="0"/>
      <w:divBdr>
        <w:top w:val="none" w:sz="0" w:space="0" w:color="auto"/>
        <w:left w:val="none" w:sz="0" w:space="0" w:color="auto"/>
        <w:bottom w:val="none" w:sz="0" w:space="0" w:color="auto"/>
        <w:right w:val="none" w:sz="0" w:space="0" w:color="auto"/>
      </w:divBdr>
    </w:div>
    <w:div w:id="1324892882">
      <w:bodyDiv w:val="1"/>
      <w:marLeft w:val="0"/>
      <w:marRight w:val="0"/>
      <w:marTop w:val="0"/>
      <w:marBottom w:val="0"/>
      <w:divBdr>
        <w:top w:val="none" w:sz="0" w:space="0" w:color="auto"/>
        <w:left w:val="none" w:sz="0" w:space="0" w:color="auto"/>
        <w:bottom w:val="none" w:sz="0" w:space="0" w:color="auto"/>
        <w:right w:val="none" w:sz="0" w:space="0" w:color="auto"/>
      </w:divBdr>
    </w:div>
    <w:div w:id="1325205910">
      <w:bodyDiv w:val="1"/>
      <w:marLeft w:val="0"/>
      <w:marRight w:val="0"/>
      <w:marTop w:val="0"/>
      <w:marBottom w:val="0"/>
      <w:divBdr>
        <w:top w:val="none" w:sz="0" w:space="0" w:color="auto"/>
        <w:left w:val="none" w:sz="0" w:space="0" w:color="auto"/>
        <w:bottom w:val="none" w:sz="0" w:space="0" w:color="auto"/>
        <w:right w:val="none" w:sz="0" w:space="0" w:color="auto"/>
      </w:divBdr>
    </w:div>
    <w:div w:id="1326013667">
      <w:bodyDiv w:val="1"/>
      <w:marLeft w:val="0"/>
      <w:marRight w:val="0"/>
      <w:marTop w:val="0"/>
      <w:marBottom w:val="0"/>
      <w:divBdr>
        <w:top w:val="none" w:sz="0" w:space="0" w:color="auto"/>
        <w:left w:val="none" w:sz="0" w:space="0" w:color="auto"/>
        <w:bottom w:val="none" w:sz="0" w:space="0" w:color="auto"/>
        <w:right w:val="none" w:sz="0" w:space="0" w:color="auto"/>
      </w:divBdr>
    </w:div>
    <w:div w:id="1326124464">
      <w:bodyDiv w:val="1"/>
      <w:marLeft w:val="0"/>
      <w:marRight w:val="0"/>
      <w:marTop w:val="0"/>
      <w:marBottom w:val="0"/>
      <w:divBdr>
        <w:top w:val="none" w:sz="0" w:space="0" w:color="auto"/>
        <w:left w:val="none" w:sz="0" w:space="0" w:color="auto"/>
        <w:bottom w:val="none" w:sz="0" w:space="0" w:color="auto"/>
        <w:right w:val="none" w:sz="0" w:space="0" w:color="auto"/>
      </w:divBdr>
    </w:div>
    <w:div w:id="1326205065">
      <w:bodyDiv w:val="1"/>
      <w:marLeft w:val="0"/>
      <w:marRight w:val="0"/>
      <w:marTop w:val="0"/>
      <w:marBottom w:val="0"/>
      <w:divBdr>
        <w:top w:val="none" w:sz="0" w:space="0" w:color="auto"/>
        <w:left w:val="none" w:sz="0" w:space="0" w:color="auto"/>
        <w:bottom w:val="none" w:sz="0" w:space="0" w:color="auto"/>
        <w:right w:val="none" w:sz="0" w:space="0" w:color="auto"/>
      </w:divBdr>
    </w:div>
    <w:div w:id="1326516623">
      <w:bodyDiv w:val="1"/>
      <w:marLeft w:val="0"/>
      <w:marRight w:val="0"/>
      <w:marTop w:val="0"/>
      <w:marBottom w:val="0"/>
      <w:divBdr>
        <w:top w:val="none" w:sz="0" w:space="0" w:color="auto"/>
        <w:left w:val="none" w:sz="0" w:space="0" w:color="auto"/>
        <w:bottom w:val="none" w:sz="0" w:space="0" w:color="auto"/>
        <w:right w:val="none" w:sz="0" w:space="0" w:color="auto"/>
      </w:divBdr>
    </w:div>
    <w:div w:id="1327123988">
      <w:bodyDiv w:val="1"/>
      <w:marLeft w:val="0"/>
      <w:marRight w:val="0"/>
      <w:marTop w:val="0"/>
      <w:marBottom w:val="0"/>
      <w:divBdr>
        <w:top w:val="none" w:sz="0" w:space="0" w:color="auto"/>
        <w:left w:val="none" w:sz="0" w:space="0" w:color="auto"/>
        <w:bottom w:val="none" w:sz="0" w:space="0" w:color="auto"/>
        <w:right w:val="none" w:sz="0" w:space="0" w:color="auto"/>
      </w:divBdr>
    </w:div>
    <w:div w:id="1327972549">
      <w:bodyDiv w:val="1"/>
      <w:marLeft w:val="0"/>
      <w:marRight w:val="0"/>
      <w:marTop w:val="0"/>
      <w:marBottom w:val="0"/>
      <w:divBdr>
        <w:top w:val="none" w:sz="0" w:space="0" w:color="auto"/>
        <w:left w:val="none" w:sz="0" w:space="0" w:color="auto"/>
        <w:bottom w:val="none" w:sz="0" w:space="0" w:color="auto"/>
        <w:right w:val="none" w:sz="0" w:space="0" w:color="auto"/>
      </w:divBdr>
    </w:div>
    <w:div w:id="1328094149">
      <w:bodyDiv w:val="1"/>
      <w:marLeft w:val="0"/>
      <w:marRight w:val="0"/>
      <w:marTop w:val="0"/>
      <w:marBottom w:val="0"/>
      <w:divBdr>
        <w:top w:val="none" w:sz="0" w:space="0" w:color="auto"/>
        <w:left w:val="none" w:sz="0" w:space="0" w:color="auto"/>
        <w:bottom w:val="none" w:sz="0" w:space="0" w:color="auto"/>
        <w:right w:val="none" w:sz="0" w:space="0" w:color="auto"/>
      </w:divBdr>
    </w:div>
    <w:div w:id="1330015753">
      <w:bodyDiv w:val="1"/>
      <w:marLeft w:val="0"/>
      <w:marRight w:val="0"/>
      <w:marTop w:val="0"/>
      <w:marBottom w:val="0"/>
      <w:divBdr>
        <w:top w:val="none" w:sz="0" w:space="0" w:color="auto"/>
        <w:left w:val="none" w:sz="0" w:space="0" w:color="auto"/>
        <w:bottom w:val="none" w:sz="0" w:space="0" w:color="auto"/>
        <w:right w:val="none" w:sz="0" w:space="0" w:color="auto"/>
      </w:divBdr>
    </w:div>
    <w:div w:id="1330131131">
      <w:bodyDiv w:val="1"/>
      <w:marLeft w:val="0"/>
      <w:marRight w:val="0"/>
      <w:marTop w:val="0"/>
      <w:marBottom w:val="0"/>
      <w:divBdr>
        <w:top w:val="none" w:sz="0" w:space="0" w:color="auto"/>
        <w:left w:val="none" w:sz="0" w:space="0" w:color="auto"/>
        <w:bottom w:val="none" w:sz="0" w:space="0" w:color="auto"/>
        <w:right w:val="none" w:sz="0" w:space="0" w:color="auto"/>
      </w:divBdr>
    </w:div>
    <w:div w:id="1330134054">
      <w:bodyDiv w:val="1"/>
      <w:marLeft w:val="0"/>
      <w:marRight w:val="0"/>
      <w:marTop w:val="0"/>
      <w:marBottom w:val="0"/>
      <w:divBdr>
        <w:top w:val="none" w:sz="0" w:space="0" w:color="auto"/>
        <w:left w:val="none" w:sz="0" w:space="0" w:color="auto"/>
        <w:bottom w:val="none" w:sz="0" w:space="0" w:color="auto"/>
        <w:right w:val="none" w:sz="0" w:space="0" w:color="auto"/>
      </w:divBdr>
    </w:div>
    <w:div w:id="1330214113">
      <w:bodyDiv w:val="1"/>
      <w:marLeft w:val="0"/>
      <w:marRight w:val="0"/>
      <w:marTop w:val="0"/>
      <w:marBottom w:val="0"/>
      <w:divBdr>
        <w:top w:val="none" w:sz="0" w:space="0" w:color="auto"/>
        <w:left w:val="none" w:sz="0" w:space="0" w:color="auto"/>
        <w:bottom w:val="none" w:sz="0" w:space="0" w:color="auto"/>
        <w:right w:val="none" w:sz="0" w:space="0" w:color="auto"/>
      </w:divBdr>
    </w:div>
    <w:div w:id="1330913478">
      <w:bodyDiv w:val="1"/>
      <w:marLeft w:val="0"/>
      <w:marRight w:val="0"/>
      <w:marTop w:val="0"/>
      <w:marBottom w:val="0"/>
      <w:divBdr>
        <w:top w:val="none" w:sz="0" w:space="0" w:color="auto"/>
        <w:left w:val="none" w:sz="0" w:space="0" w:color="auto"/>
        <w:bottom w:val="none" w:sz="0" w:space="0" w:color="auto"/>
        <w:right w:val="none" w:sz="0" w:space="0" w:color="auto"/>
      </w:divBdr>
    </w:div>
    <w:div w:id="1331055924">
      <w:bodyDiv w:val="1"/>
      <w:marLeft w:val="0"/>
      <w:marRight w:val="0"/>
      <w:marTop w:val="0"/>
      <w:marBottom w:val="0"/>
      <w:divBdr>
        <w:top w:val="none" w:sz="0" w:space="0" w:color="auto"/>
        <w:left w:val="none" w:sz="0" w:space="0" w:color="auto"/>
        <w:bottom w:val="none" w:sz="0" w:space="0" w:color="auto"/>
        <w:right w:val="none" w:sz="0" w:space="0" w:color="auto"/>
      </w:divBdr>
    </w:div>
    <w:div w:id="1332290727">
      <w:bodyDiv w:val="1"/>
      <w:marLeft w:val="0"/>
      <w:marRight w:val="0"/>
      <w:marTop w:val="0"/>
      <w:marBottom w:val="0"/>
      <w:divBdr>
        <w:top w:val="none" w:sz="0" w:space="0" w:color="auto"/>
        <w:left w:val="none" w:sz="0" w:space="0" w:color="auto"/>
        <w:bottom w:val="none" w:sz="0" w:space="0" w:color="auto"/>
        <w:right w:val="none" w:sz="0" w:space="0" w:color="auto"/>
      </w:divBdr>
    </w:div>
    <w:div w:id="1332635248">
      <w:bodyDiv w:val="1"/>
      <w:marLeft w:val="0"/>
      <w:marRight w:val="0"/>
      <w:marTop w:val="0"/>
      <w:marBottom w:val="0"/>
      <w:divBdr>
        <w:top w:val="none" w:sz="0" w:space="0" w:color="auto"/>
        <w:left w:val="none" w:sz="0" w:space="0" w:color="auto"/>
        <w:bottom w:val="none" w:sz="0" w:space="0" w:color="auto"/>
        <w:right w:val="none" w:sz="0" w:space="0" w:color="auto"/>
      </w:divBdr>
    </w:div>
    <w:div w:id="1333216480">
      <w:bodyDiv w:val="1"/>
      <w:marLeft w:val="0"/>
      <w:marRight w:val="0"/>
      <w:marTop w:val="0"/>
      <w:marBottom w:val="0"/>
      <w:divBdr>
        <w:top w:val="none" w:sz="0" w:space="0" w:color="auto"/>
        <w:left w:val="none" w:sz="0" w:space="0" w:color="auto"/>
        <w:bottom w:val="none" w:sz="0" w:space="0" w:color="auto"/>
        <w:right w:val="none" w:sz="0" w:space="0" w:color="auto"/>
      </w:divBdr>
    </w:div>
    <w:div w:id="1333414961">
      <w:bodyDiv w:val="1"/>
      <w:marLeft w:val="0"/>
      <w:marRight w:val="0"/>
      <w:marTop w:val="0"/>
      <w:marBottom w:val="0"/>
      <w:divBdr>
        <w:top w:val="none" w:sz="0" w:space="0" w:color="auto"/>
        <w:left w:val="none" w:sz="0" w:space="0" w:color="auto"/>
        <w:bottom w:val="none" w:sz="0" w:space="0" w:color="auto"/>
        <w:right w:val="none" w:sz="0" w:space="0" w:color="auto"/>
      </w:divBdr>
    </w:div>
    <w:div w:id="1333797627">
      <w:bodyDiv w:val="1"/>
      <w:marLeft w:val="0"/>
      <w:marRight w:val="0"/>
      <w:marTop w:val="0"/>
      <w:marBottom w:val="0"/>
      <w:divBdr>
        <w:top w:val="none" w:sz="0" w:space="0" w:color="auto"/>
        <w:left w:val="none" w:sz="0" w:space="0" w:color="auto"/>
        <w:bottom w:val="none" w:sz="0" w:space="0" w:color="auto"/>
        <w:right w:val="none" w:sz="0" w:space="0" w:color="auto"/>
      </w:divBdr>
    </w:div>
    <w:div w:id="1334145335">
      <w:bodyDiv w:val="1"/>
      <w:marLeft w:val="0"/>
      <w:marRight w:val="0"/>
      <w:marTop w:val="0"/>
      <w:marBottom w:val="0"/>
      <w:divBdr>
        <w:top w:val="none" w:sz="0" w:space="0" w:color="auto"/>
        <w:left w:val="none" w:sz="0" w:space="0" w:color="auto"/>
        <w:bottom w:val="none" w:sz="0" w:space="0" w:color="auto"/>
        <w:right w:val="none" w:sz="0" w:space="0" w:color="auto"/>
      </w:divBdr>
    </w:div>
    <w:div w:id="1334188918">
      <w:bodyDiv w:val="1"/>
      <w:marLeft w:val="0"/>
      <w:marRight w:val="0"/>
      <w:marTop w:val="0"/>
      <w:marBottom w:val="0"/>
      <w:divBdr>
        <w:top w:val="none" w:sz="0" w:space="0" w:color="auto"/>
        <w:left w:val="none" w:sz="0" w:space="0" w:color="auto"/>
        <w:bottom w:val="none" w:sz="0" w:space="0" w:color="auto"/>
        <w:right w:val="none" w:sz="0" w:space="0" w:color="auto"/>
      </w:divBdr>
    </w:div>
    <w:div w:id="1334383210">
      <w:bodyDiv w:val="1"/>
      <w:marLeft w:val="0"/>
      <w:marRight w:val="0"/>
      <w:marTop w:val="0"/>
      <w:marBottom w:val="0"/>
      <w:divBdr>
        <w:top w:val="none" w:sz="0" w:space="0" w:color="auto"/>
        <w:left w:val="none" w:sz="0" w:space="0" w:color="auto"/>
        <w:bottom w:val="none" w:sz="0" w:space="0" w:color="auto"/>
        <w:right w:val="none" w:sz="0" w:space="0" w:color="auto"/>
      </w:divBdr>
    </w:div>
    <w:div w:id="1334450192">
      <w:bodyDiv w:val="1"/>
      <w:marLeft w:val="0"/>
      <w:marRight w:val="0"/>
      <w:marTop w:val="0"/>
      <w:marBottom w:val="0"/>
      <w:divBdr>
        <w:top w:val="none" w:sz="0" w:space="0" w:color="auto"/>
        <w:left w:val="none" w:sz="0" w:space="0" w:color="auto"/>
        <w:bottom w:val="none" w:sz="0" w:space="0" w:color="auto"/>
        <w:right w:val="none" w:sz="0" w:space="0" w:color="auto"/>
      </w:divBdr>
    </w:div>
    <w:div w:id="1335642004">
      <w:bodyDiv w:val="1"/>
      <w:marLeft w:val="0"/>
      <w:marRight w:val="0"/>
      <w:marTop w:val="0"/>
      <w:marBottom w:val="0"/>
      <w:divBdr>
        <w:top w:val="none" w:sz="0" w:space="0" w:color="auto"/>
        <w:left w:val="none" w:sz="0" w:space="0" w:color="auto"/>
        <w:bottom w:val="none" w:sz="0" w:space="0" w:color="auto"/>
        <w:right w:val="none" w:sz="0" w:space="0" w:color="auto"/>
      </w:divBdr>
    </w:div>
    <w:div w:id="1335693109">
      <w:bodyDiv w:val="1"/>
      <w:marLeft w:val="0"/>
      <w:marRight w:val="0"/>
      <w:marTop w:val="0"/>
      <w:marBottom w:val="0"/>
      <w:divBdr>
        <w:top w:val="none" w:sz="0" w:space="0" w:color="auto"/>
        <w:left w:val="none" w:sz="0" w:space="0" w:color="auto"/>
        <w:bottom w:val="none" w:sz="0" w:space="0" w:color="auto"/>
        <w:right w:val="none" w:sz="0" w:space="0" w:color="auto"/>
      </w:divBdr>
    </w:div>
    <w:div w:id="1335693797">
      <w:bodyDiv w:val="1"/>
      <w:marLeft w:val="0"/>
      <w:marRight w:val="0"/>
      <w:marTop w:val="0"/>
      <w:marBottom w:val="0"/>
      <w:divBdr>
        <w:top w:val="none" w:sz="0" w:space="0" w:color="auto"/>
        <w:left w:val="none" w:sz="0" w:space="0" w:color="auto"/>
        <w:bottom w:val="none" w:sz="0" w:space="0" w:color="auto"/>
        <w:right w:val="none" w:sz="0" w:space="0" w:color="auto"/>
      </w:divBdr>
    </w:div>
    <w:div w:id="1335838999">
      <w:bodyDiv w:val="1"/>
      <w:marLeft w:val="0"/>
      <w:marRight w:val="0"/>
      <w:marTop w:val="0"/>
      <w:marBottom w:val="0"/>
      <w:divBdr>
        <w:top w:val="none" w:sz="0" w:space="0" w:color="auto"/>
        <w:left w:val="none" w:sz="0" w:space="0" w:color="auto"/>
        <w:bottom w:val="none" w:sz="0" w:space="0" w:color="auto"/>
        <w:right w:val="none" w:sz="0" w:space="0" w:color="auto"/>
      </w:divBdr>
    </w:div>
    <w:div w:id="1335914905">
      <w:bodyDiv w:val="1"/>
      <w:marLeft w:val="0"/>
      <w:marRight w:val="0"/>
      <w:marTop w:val="0"/>
      <w:marBottom w:val="0"/>
      <w:divBdr>
        <w:top w:val="none" w:sz="0" w:space="0" w:color="auto"/>
        <w:left w:val="none" w:sz="0" w:space="0" w:color="auto"/>
        <w:bottom w:val="none" w:sz="0" w:space="0" w:color="auto"/>
        <w:right w:val="none" w:sz="0" w:space="0" w:color="auto"/>
      </w:divBdr>
    </w:div>
    <w:div w:id="1335957452">
      <w:bodyDiv w:val="1"/>
      <w:marLeft w:val="0"/>
      <w:marRight w:val="0"/>
      <w:marTop w:val="0"/>
      <w:marBottom w:val="0"/>
      <w:divBdr>
        <w:top w:val="none" w:sz="0" w:space="0" w:color="auto"/>
        <w:left w:val="none" w:sz="0" w:space="0" w:color="auto"/>
        <w:bottom w:val="none" w:sz="0" w:space="0" w:color="auto"/>
        <w:right w:val="none" w:sz="0" w:space="0" w:color="auto"/>
      </w:divBdr>
    </w:div>
    <w:div w:id="1336150147">
      <w:bodyDiv w:val="1"/>
      <w:marLeft w:val="0"/>
      <w:marRight w:val="0"/>
      <w:marTop w:val="0"/>
      <w:marBottom w:val="0"/>
      <w:divBdr>
        <w:top w:val="none" w:sz="0" w:space="0" w:color="auto"/>
        <w:left w:val="none" w:sz="0" w:space="0" w:color="auto"/>
        <w:bottom w:val="none" w:sz="0" w:space="0" w:color="auto"/>
        <w:right w:val="none" w:sz="0" w:space="0" w:color="auto"/>
      </w:divBdr>
    </w:div>
    <w:div w:id="1336765441">
      <w:bodyDiv w:val="1"/>
      <w:marLeft w:val="0"/>
      <w:marRight w:val="0"/>
      <w:marTop w:val="0"/>
      <w:marBottom w:val="0"/>
      <w:divBdr>
        <w:top w:val="none" w:sz="0" w:space="0" w:color="auto"/>
        <w:left w:val="none" w:sz="0" w:space="0" w:color="auto"/>
        <w:bottom w:val="none" w:sz="0" w:space="0" w:color="auto"/>
        <w:right w:val="none" w:sz="0" w:space="0" w:color="auto"/>
      </w:divBdr>
    </w:div>
    <w:div w:id="1336953011">
      <w:bodyDiv w:val="1"/>
      <w:marLeft w:val="0"/>
      <w:marRight w:val="0"/>
      <w:marTop w:val="0"/>
      <w:marBottom w:val="0"/>
      <w:divBdr>
        <w:top w:val="none" w:sz="0" w:space="0" w:color="auto"/>
        <w:left w:val="none" w:sz="0" w:space="0" w:color="auto"/>
        <w:bottom w:val="none" w:sz="0" w:space="0" w:color="auto"/>
        <w:right w:val="none" w:sz="0" w:space="0" w:color="auto"/>
      </w:divBdr>
    </w:div>
    <w:div w:id="1337878893">
      <w:bodyDiv w:val="1"/>
      <w:marLeft w:val="0"/>
      <w:marRight w:val="0"/>
      <w:marTop w:val="0"/>
      <w:marBottom w:val="0"/>
      <w:divBdr>
        <w:top w:val="none" w:sz="0" w:space="0" w:color="auto"/>
        <w:left w:val="none" w:sz="0" w:space="0" w:color="auto"/>
        <w:bottom w:val="none" w:sz="0" w:space="0" w:color="auto"/>
        <w:right w:val="none" w:sz="0" w:space="0" w:color="auto"/>
      </w:divBdr>
    </w:div>
    <w:div w:id="1337921225">
      <w:bodyDiv w:val="1"/>
      <w:marLeft w:val="0"/>
      <w:marRight w:val="0"/>
      <w:marTop w:val="0"/>
      <w:marBottom w:val="0"/>
      <w:divBdr>
        <w:top w:val="none" w:sz="0" w:space="0" w:color="auto"/>
        <w:left w:val="none" w:sz="0" w:space="0" w:color="auto"/>
        <w:bottom w:val="none" w:sz="0" w:space="0" w:color="auto"/>
        <w:right w:val="none" w:sz="0" w:space="0" w:color="auto"/>
      </w:divBdr>
    </w:div>
    <w:div w:id="1338464706">
      <w:bodyDiv w:val="1"/>
      <w:marLeft w:val="0"/>
      <w:marRight w:val="0"/>
      <w:marTop w:val="0"/>
      <w:marBottom w:val="0"/>
      <w:divBdr>
        <w:top w:val="none" w:sz="0" w:space="0" w:color="auto"/>
        <w:left w:val="none" w:sz="0" w:space="0" w:color="auto"/>
        <w:bottom w:val="none" w:sz="0" w:space="0" w:color="auto"/>
        <w:right w:val="none" w:sz="0" w:space="0" w:color="auto"/>
      </w:divBdr>
    </w:div>
    <w:div w:id="1338728052">
      <w:bodyDiv w:val="1"/>
      <w:marLeft w:val="0"/>
      <w:marRight w:val="0"/>
      <w:marTop w:val="0"/>
      <w:marBottom w:val="0"/>
      <w:divBdr>
        <w:top w:val="none" w:sz="0" w:space="0" w:color="auto"/>
        <w:left w:val="none" w:sz="0" w:space="0" w:color="auto"/>
        <w:bottom w:val="none" w:sz="0" w:space="0" w:color="auto"/>
        <w:right w:val="none" w:sz="0" w:space="0" w:color="auto"/>
      </w:divBdr>
    </w:div>
    <w:div w:id="1338729980">
      <w:bodyDiv w:val="1"/>
      <w:marLeft w:val="0"/>
      <w:marRight w:val="0"/>
      <w:marTop w:val="0"/>
      <w:marBottom w:val="0"/>
      <w:divBdr>
        <w:top w:val="none" w:sz="0" w:space="0" w:color="auto"/>
        <w:left w:val="none" w:sz="0" w:space="0" w:color="auto"/>
        <w:bottom w:val="none" w:sz="0" w:space="0" w:color="auto"/>
        <w:right w:val="none" w:sz="0" w:space="0" w:color="auto"/>
      </w:divBdr>
    </w:div>
    <w:div w:id="1338731983">
      <w:bodyDiv w:val="1"/>
      <w:marLeft w:val="0"/>
      <w:marRight w:val="0"/>
      <w:marTop w:val="0"/>
      <w:marBottom w:val="0"/>
      <w:divBdr>
        <w:top w:val="none" w:sz="0" w:space="0" w:color="auto"/>
        <w:left w:val="none" w:sz="0" w:space="0" w:color="auto"/>
        <w:bottom w:val="none" w:sz="0" w:space="0" w:color="auto"/>
        <w:right w:val="none" w:sz="0" w:space="0" w:color="auto"/>
      </w:divBdr>
    </w:div>
    <w:div w:id="1338776003">
      <w:bodyDiv w:val="1"/>
      <w:marLeft w:val="0"/>
      <w:marRight w:val="0"/>
      <w:marTop w:val="0"/>
      <w:marBottom w:val="0"/>
      <w:divBdr>
        <w:top w:val="none" w:sz="0" w:space="0" w:color="auto"/>
        <w:left w:val="none" w:sz="0" w:space="0" w:color="auto"/>
        <w:bottom w:val="none" w:sz="0" w:space="0" w:color="auto"/>
        <w:right w:val="none" w:sz="0" w:space="0" w:color="auto"/>
      </w:divBdr>
    </w:div>
    <w:div w:id="1338994250">
      <w:bodyDiv w:val="1"/>
      <w:marLeft w:val="0"/>
      <w:marRight w:val="0"/>
      <w:marTop w:val="0"/>
      <w:marBottom w:val="0"/>
      <w:divBdr>
        <w:top w:val="none" w:sz="0" w:space="0" w:color="auto"/>
        <w:left w:val="none" w:sz="0" w:space="0" w:color="auto"/>
        <w:bottom w:val="none" w:sz="0" w:space="0" w:color="auto"/>
        <w:right w:val="none" w:sz="0" w:space="0" w:color="auto"/>
      </w:divBdr>
    </w:div>
    <w:div w:id="1339190408">
      <w:bodyDiv w:val="1"/>
      <w:marLeft w:val="0"/>
      <w:marRight w:val="0"/>
      <w:marTop w:val="0"/>
      <w:marBottom w:val="0"/>
      <w:divBdr>
        <w:top w:val="none" w:sz="0" w:space="0" w:color="auto"/>
        <w:left w:val="none" w:sz="0" w:space="0" w:color="auto"/>
        <w:bottom w:val="none" w:sz="0" w:space="0" w:color="auto"/>
        <w:right w:val="none" w:sz="0" w:space="0" w:color="auto"/>
      </w:divBdr>
    </w:div>
    <w:div w:id="1339233935">
      <w:bodyDiv w:val="1"/>
      <w:marLeft w:val="0"/>
      <w:marRight w:val="0"/>
      <w:marTop w:val="0"/>
      <w:marBottom w:val="0"/>
      <w:divBdr>
        <w:top w:val="none" w:sz="0" w:space="0" w:color="auto"/>
        <w:left w:val="none" w:sz="0" w:space="0" w:color="auto"/>
        <w:bottom w:val="none" w:sz="0" w:space="0" w:color="auto"/>
        <w:right w:val="none" w:sz="0" w:space="0" w:color="auto"/>
      </w:divBdr>
    </w:div>
    <w:div w:id="1339652222">
      <w:bodyDiv w:val="1"/>
      <w:marLeft w:val="0"/>
      <w:marRight w:val="0"/>
      <w:marTop w:val="0"/>
      <w:marBottom w:val="0"/>
      <w:divBdr>
        <w:top w:val="none" w:sz="0" w:space="0" w:color="auto"/>
        <w:left w:val="none" w:sz="0" w:space="0" w:color="auto"/>
        <w:bottom w:val="none" w:sz="0" w:space="0" w:color="auto"/>
        <w:right w:val="none" w:sz="0" w:space="0" w:color="auto"/>
      </w:divBdr>
    </w:div>
    <w:div w:id="1340040495">
      <w:bodyDiv w:val="1"/>
      <w:marLeft w:val="0"/>
      <w:marRight w:val="0"/>
      <w:marTop w:val="0"/>
      <w:marBottom w:val="0"/>
      <w:divBdr>
        <w:top w:val="none" w:sz="0" w:space="0" w:color="auto"/>
        <w:left w:val="none" w:sz="0" w:space="0" w:color="auto"/>
        <w:bottom w:val="none" w:sz="0" w:space="0" w:color="auto"/>
        <w:right w:val="none" w:sz="0" w:space="0" w:color="auto"/>
      </w:divBdr>
    </w:div>
    <w:div w:id="1340424339">
      <w:bodyDiv w:val="1"/>
      <w:marLeft w:val="0"/>
      <w:marRight w:val="0"/>
      <w:marTop w:val="0"/>
      <w:marBottom w:val="0"/>
      <w:divBdr>
        <w:top w:val="none" w:sz="0" w:space="0" w:color="auto"/>
        <w:left w:val="none" w:sz="0" w:space="0" w:color="auto"/>
        <w:bottom w:val="none" w:sz="0" w:space="0" w:color="auto"/>
        <w:right w:val="none" w:sz="0" w:space="0" w:color="auto"/>
      </w:divBdr>
    </w:div>
    <w:div w:id="1340547886">
      <w:bodyDiv w:val="1"/>
      <w:marLeft w:val="0"/>
      <w:marRight w:val="0"/>
      <w:marTop w:val="0"/>
      <w:marBottom w:val="0"/>
      <w:divBdr>
        <w:top w:val="none" w:sz="0" w:space="0" w:color="auto"/>
        <w:left w:val="none" w:sz="0" w:space="0" w:color="auto"/>
        <w:bottom w:val="none" w:sz="0" w:space="0" w:color="auto"/>
        <w:right w:val="none" w:sz="0" w:space="0" w:color="auto"/>
      </w:divBdr>
    </w:div>
    <w:div w:id="1340893381">
      <w:bodyDiv w:val="1"/>
      <w:marLeft w:val="0"/>
      <w:marRight w:val="0"/>
      <w:marTop w:val="0"/>
      <w:marBottom w:val="0"/>
      <w:divBdr>
        <w:top w:val="none" w:sz="0" w:space="0" w:color="auto"/>
        <w:left w:val="none" w:sz="0" w:space="0" w:color="auto"/>
        <w:bottom w:val="none" w:sz="0" w:space="0" w:color="auto"/>
        <w:right w:val="none" w:sz="0" w:space="0" w:color="auto"/>
      </w:divBdr>
    </w:div>
    <w:div w:id="1341393138">
      <w:bodyDiv w:val="1"/>
      <w:marLeft w:val="0"/>
      <w:marRight w:val="0"/>
      <w:marTop w:val="0"/>
      <w:marBottom w:val="0"/>
      <w:divBdr>
        <w:top w:val="none" w:sz="0" w:space="0" w:color="auto"/>
        <w:left w:val="none" w:sz="0" w:space="0" w:color="auto"/>
        <w:bottom w:val="none" w:sz="0" w:space="0" w:color="auto"/>
        <w:right w:val="none" w:sz="0" w:space="0" w:color="auto"/>
      </w:divBdr>
    </w:div>
    <w:div w:id="1341396110">
      <w:bodyDiv w:val="1"/>
      <w:marLeft w:val="0"/>
      <w:marRight w:val="0"/>
      <w:marTop w:val="0"/>
      <w:marBottom w:val="0"/>
      <w:divBdr>
        <w:top w:val="none" w:sz="0" w:space="0" w:color="auto"/>
        <w:left w:val="none" w:sz="0" w:space="0" w:color="auto"/>
        <w:bottom w:val="none" w:sz="0" w:space="0" w:color="auto"/>
        <w:right w:val="none" w:sz="0" w:space="0" w:color="auto"/>
      </w:divBdr>
    </w:div>
    <w:div w:id="1341665189">
      <w:bodyDiv w:val="1"/>
      <w:marLeft w:val="0"/>
      <w:marRight w:val="0"/>
      <w:marTop w:val="0"/>
      <w:marBottom w:val="0"/>
      <w:divBdr>
        <w:top w:val="none" w:sz="0" w:space="0" w:color="auto"/>
        <w:left w:val="none" w:sz="0" w:space="0" w:color="auto"/>
        <w:bottom w:val="none" w:sz="0" w:space="0" w:color="auto"/>
        <w:right w:val="none" w:sz="0" w:space="0" w:color="auto"/>
      </w:divBdr>
    </w:div>
    <w:div w:id="1341740971">
      <w:bodyDiv w:val="1"/>
      <w:marLeft w:val="0"/>
      <w:marRight w:val="0"/>
      <w:marTop w:val="0"/>
      <w:marBottom w:val="0"/>
      <w:divBdr>
        <w:top w:val="none" w:sz="0" w:space="0" w:color="auto"/>
        <w:left w:val="none" w:sz="0" w:space="0" w:color="auto"/>
        <w:bottom w:val="none" w:sz="0" w:space="0" w:color="auto"/>
        <w:right w:val="none" w:sz="0" w:space="0" w:color="auto"/>
      </w:divBdr>
    </w:div>
    <w:div w:id="1341850895">
      <w:bodyDiv w:val="1"/>
      <w:marLeft w:val="0"/>
      <w:marRight w:val="0"/>
      <w:marTop w:val="0"/>
      <w:marBottom w:val="0"/>
      <w:divBdr>
        <w:top w:val="none" w:sz="0" w:space="0" w:color="auto"/>
        <w:left w:val="none" w:sz="0" w:space="0" w:color="auto"/>
        <w:bottom w:val="none" w:sz="0" w:space="0" w:color="auto"/>
        <w:right w:val="none" w:sz="0" w:space="0" w:color="auto"/>
      </w:divBdr>
    </w:div>
    <w:div w:id="1342202234">
      <w:bodyDiv w:val="1"/>
      <w:marLeft w:val="0"/>
      <w:marRight w:val="0"/>
      <w:marTop w:val="0"/>
      <w:marBottom w:val="0"/>
      <w:divBdr>
        <w:top w:val="none" w:sz="0" w:space="0" w:color="auto"/>
        <w:left w:val="none" w:sz="0" w:space="0" w:color="auto"/>
        <w:bottom w:val="none" w:sz="0" w:space="0" w:color="auto"/>
        <w:right w:val="none" w:sz="0" w:space="0" w:color="auto"/>
      </w:divBdr>
    </w:div>
    <w:div w:id="1342581849">
      <w:bodyDiv w:val="1"/>
      <w:marLeft w:val="0"/>
      <w:marRight w:val="0"/>
      <w:marTop w:val="0"/>
      <w:marBottom w:val="0"/>
      <w:divBdr>
        <w:top w:val="none" w:sz="0" w:space="0" w:color="auto"/>
        <w:left w:val="none" w:sz="0" w:space="0" w:color="auto"/>
        <w:bottom w:val="none" w:sz="0" w:space="0" w:color="auto"/>
        <w:right w:val="none" w:sz="0" w:space="0" w:color="auto"/>
      </w:divBdr>
    </w:div>
    <w:div w:id="1342851313">
      <w:bodyDiv w:val="1"/>
      <w:marLeft w:val="0"/>
      <w:marRight w:val="0"/>
      <w:marTop w:val="0"/>
      <w:marBottom w:val="0"/>
      <w:divBdr>
        <w:top w:val="none" w:sz="0" w:space="0" w:color="auto"/>
        <w:left w:val="none" w:sz="0" w:space="0" w:color="auto"/>
        <w:bottom w:val="none" w:sz="0" w:space="0" w:color="auto"/>
        <w:right w:val="none" w:sz="0" w:space="0" w:color="auto"/>
      </w:divBdr>
    </w:div>
    <w:div w:id="1342853152">
      <w:bodyDiv w:val="1"/>
      <w:marLeft w:val="0"/>
      <w:marRight w:val="0"/>
      <w:marTop w:val="0"/>
      <w:marBottom w:val="0"/>
      <w:divBdr>
        <w:top w:val="none" w:sz="0" w:space="0" w:color="auto"/>
        <w:left w:val="none" w:sz="0" w:space="0" w:color="auto"/>
        <w:bottom w:val="none" w:sz="0" w:space="0" w:color="auto"/>
        <w:right w:val="none" w:sz="0" w:space="0" w:color="auto"/>
      </w:divBdr>
    </w:div>
    <w:div w:id="1343514590">
      <w:bodyDiv w:val="1"/>
      <w:marLeft w:val="0"/>
      <w:marRight w:val="0"/>
      <w:marTop w:val="0"/>
      <w:marBottom w:val="0"/>
      <w:divBdr>
        <w:top w:val="none" w:sz="0" w:space="0" w:color="auto"/>
        <w:left w:val="none" w:sz="0" w:space="0" w:color="auto"/>
        <w:bottom w:val="none" w:sz="0" w:space="0" w:color="auto"/>
        <w:right w:val="none" w:sz="0" w:space="0" w:color="auto"/>
      </w:divBdr>
    </w:div>
    <w:div w:id="1344015227">
      <w:bodyDiv w:val="1"/>
      <w:marLeft w:val="0"/>
      <w:marRight w:val="0"/>
      <w:marTop w:val="0"/>
      <w:marBottom w:val="0"/>
      <w:divBdr>
        <w:top w:val="none" w:sz="0" w:space="0" w:color="auto"/>
        <w:left w:val="none" w:sz="0" w:space="0" w:color="auto"/>
        <w:bottom w:val="none" w:sz="0" w:space="0" w:color="auto"/>
        <w:right w:val="none" w:sz="0" w:space="0" w:color="auto"/>
      </w:divBdr>
    </w:div>
    <w:div w:id="1344160259">
      <w:bodyDiv w:val="1"/>
      <w:marLeft w:val="0"/>
      <w:marRight w:val="0"/>
      <w:marTop w:val="0"/>
      <w:marBottom w:val="0"/>
      <w:divBdr>
        <w:top w:val="none" w:sz="0" w:space="0" w:color="auto"/>
        <w:left w:val="none" w:sz="0" w:space="0" w:color="auto"/>
        <w:bottom w:val="none" w:sz="0" w:space="0" w:color="auto"/>
        <w:right w:val="none" w:sz="0" w:space="0" w:color="auto"/>
      </w:divBdr>
    </w:div>
    <w:div w:id="1344825006">
      <w:bodyDiv w:val="1"/>
      <w:marLeft w:val="0"/>
      <w:marRight w:val="0"/>
      <w:marTop w:val="0"/>
      <w:marBottom w:val="0"/>
      <w:divBdr>
        <w:top w:val="none" w:sz="0" w:space="0" w:color="auto"/>
        <w:left w:val="none" w:sz="0" w:space="0" w:color="auto"/>
        <w:bottom w:val="none" w:sz="0" w:space="0" w:color="auto"/>
        <w:right w:val="none" w:sz="0" w:space="0" w:color="auto"/>
      </w:divBdr>
    </w:div>
    <w:div w:id="1345284250">
      <w:bodyDiv w:val="1"/>
      <w:marLeft w:val="0"/>
      <w:marRight w:val="0"/>
      <w:marTop w:val="0"/>
      <w:marBottom w:val="0"/>
      <w:divBdr>
        <w:top w:val="none" w:sz="0" w:space="0" w:color="auto"/>
        <w:left w:val="none" w:sz="0" w:space="0" w:color="auto"/>
        <w:bottom w:val="none" w:sz="0" w:space="0" w:color="auto"/>
        <w:right w:val="none" w:sz="0" w:space="0" w:color="auto"/>
      </w:divBdr>
    </w:div>
    <w:div w:id="1345672564">
      <w:bodyDiv w:val="1"/>
      <w:marLeft w:val="0"/>
      <w:marRight w:val="0"/>
      <w:marTop w:val="0"/>
      <w:marBottom w:val="0"/>
      <w:divBdr>
        <w:top w:val="none" w:sz="0" w:space="0" w:color="auto"/>
        <w:left w:val="none" w:sz="0" w:space="0" w:color="auto"/>
        <w:bottom w:val="none" w:sz="0" w:space="0" w:color="auto"/>
        <w:right w:val="none" w:sz="0" w:space="0" w:color="auto"/>
      </w:divBdr>
    </w:div>
    <w:div w:id="1346059775">
      <w:bodyDiv w:val="1"/>
      <w:marLeft w:val="0"/>
      <w:marRight w:val="0"/>
      <w:marTop w:val="0"/>
      <w:marBottom w:val="0"/>
      <w:divBdr>
        <w:top w:val="none" w:sz="0" w:space="0" w:color="auto"/>
        <w:left w:val="none" w:sz="0" w:space="0" w:color="auto"/>
        <w:bottom w:val="none" w:sz="0" w:space="0" w:color="auto"/>
        <w:right w:val="none" w:sz="0" w:space="0" w:color="auto"/>
      </w:divBdr>
    </w:div>
    <w:div w:id="1346134935">
      <w:bodyDiv w:val="1"/>
      <w:marLeft w:val="0"/>
      <w:marRight w:val="0"/>
      <w:marTop w:val="0"/>
      <w:marBottom w:val="0"/>
      <w:divBdr>
        <w:top w:val="none" w:sz="0" w:space="0" w:color="auto"/>
        <w:left w:val="none" w:sz="0" w:space="0" w:color="auto"/>
        <w:bottom w:val="none" w:sz="0" w:space="0" w:color="auto"/>
        <w:right w:val="none" w:sz="0" w:space="0" w:color="auto"/>
      </w:divBdr>
    </w:div>
    <w:div w:id="1346785548">
      <w:bodyDiv w:val="1"/>
      <w:marLeft w:val="0"/>
      <w:marRight w:val="0"/>
      <w:marTop w:val="0"/>
      <w:marBottom w:val="0"/>
      <w:divBdr>
        <w:top w:val="none" w:sz="0" w:space="0" w:color="auto"/>
        <w:left w:val="none" w:sz="0" w:space="0" w:color="auto"/>
        <w:bottom w:val="none" w:sz="0" w:space="0" w:color="auto"/>
        <w:right w:val="none" w:sz="0" w:space="0" w:color="auto"/>
      </w:divBdr>
    </w:div>
    <w:div w:id="1347099164">
      <w:bodyDiv w:val="1"/>
      <w:marLeft w:val="0"/>
      <w:marRight w:val="0"/>
      <w:marTop w:val="0"/>
      <w:marBottom w:val="0"/>
      <w:divBdr>
        <w:top w:val="none" w:sz="0" w:space="0" w:color="auto"/>
        <w:left w:val="none" w:sz="0" w:space="0" w:color="auto"/>
        <w:bottom w:val="none" w:sz="0" w:space="0" w:color="auto"/>
        <w:right w:val="none" w:sz="0" w:space="0" w:color="auto"/>
      </w:divBdr>
    </w:div>
    <w:div w:id="1347101169">
      <w:bodyDiv w:val="1"/>
      <w:marLeft w:val="0"/>
      <w:marRight w:val="0"/>
      <w:marTop w:val="0"/>
      <w:marBottom w:val="0"/>
      <w:divBdr>
        <w:top w:val="none" w:sz="0" w:space="0" w:color="auto"/>
        <w:left w:val="none" w:sz="0" w:space="0" w:color="auto"/>
        <w:bottom w:val="none" w:sz="0" w:space="0" w:color="auto"/>
        <w:right w:val="none" w:sz="0" w:space="0" w:color="auto"/>
      </w:divBdr>
    </w:div>
    <w:div w:id="1348026064">
      <w:bodyDiv w:val="1"/>
      <w:marLeft w:val="0"/>
      <w:marRight w:val="0"/>
      <w:marTop w:val="0"/>
      <w:marBottom w:val="0"/>
      <w:divBdr>
        <w:top w:val="none" w:sz="0" w:space="0" w:color="auto"/>
        <w:left w:val="none" w:sz="0" w:space="0" w:color="auto"/>
        <w:bottom w:val="none" w:sz="0" w:space="0" w:color="auto"/>
        <w:right w:val="none" w:sz="0" w:space="0" w:color="auto"/>
      </w:divBdr>
    </w:div>
    <w:div w:id="1348142806">
      <w:bodyDiv w:val="1"/>
      <w:marLeft w:val="0"/>
      <w:marRight w:val="0"/>
      <w:marTop w:val="0"/>
      <w:marBottom w:val="0"/>
      <w:divBdr>
        <w:top w:val="none" w:sz="0" w:space="0" w:color="auto"/>
        <w:left w:val="none" w:sz="0" w:space="0" w:color="auto"/>
        <w:bottom w:val="none" w:sz="0" w:space="0" w:color="auto"/>
        <w:right w:val="none" w:sz="0" w:space="0" w:color="auto"/>
      </w:divBdr>
    </w:div>
    <w:div w:id="1348210854">
      <w:bodyDiv w:val="1"/>
      <w:marLeft w:val="0"/>
      <w:marRight w:val="0"/>
      <w:marTop w:val="0"/>
      <w:marBottom w:val="0"/>
      <w:divBdr>
        <w:top w:val="none" w:sz="0" w:space="0" w:color="auto"/>
        <w:left w:val="none" w:sz="0" w:space="0" w:color="auto"/>
        <w:bottom w:val="none" w:sz="0" w:space="0" w:color="auto"/>
        <w:right w:val="none" w:sz="0" w:space="0" w:color="auto"/>
      </w:divBdr>
    </w:div>
    <w:div w:id="1348364458">
      <w:bodyDiv w:val="1"/>
      <w:marLeft w:val="0"/>
      <w:marRight w:val="0"/>
      <w:marTop w:val="0"/>
      <w:marBottom w:val="0"/>
      <w:divBdr>
        <w:top w:val="none" w:sz="0" w:space="0" w:color="auto"/>
        <w:left w:val="none" w:sz="0" w:space="0" w:color="auto"/>
        <w:bottom w:val="none" w:sz="0" w:space="0" w:color="auto"/>
        <w:right w:val="none" w:sz="0" w:space="0" w:color="auto"/>
      </w:divBdr>
    </w:div>
    <w:div w:id="1348404574">
      <w:bodyDiv w:val="1"/>
      <w:marLeft w:val="0"/>
      <w:marRight w:val="0"/>
      <w:marTop w:val="0"/>
      <w:marBottom w:val="0"/>
      <w:divBdr>
        <w:top w:val="none" w:sz="0" w:space="0" w:color="auto"/>
        <w:left w:val="none" w:sz="0" w:space="0" w:color="auto"/>
        <w:bottom w:val="none" w:sz="0" w:space="0" w:color="auto"/>
        <w:right w:val="none" w:sz="0" w:space="0" w:color="auto"/>
      </w:divBdr>
    </w:div>
    <w:div w:id="1348561648">
      <w:bodyDiv w:val="1"/>
      <w:marLeft w:val="0"/>
      <w:marRight w:val="0"/>
      <w:marTop w:val="0"/>
      <w:marBottom w:val="0"/>
      <w:divBdr>
        <w:top w:val="none" w:sz="0" w:space="0" w:color="auto"/>
        <w:left w:val="none" w:sz="0" w:space="0" w:color="auto"/>
        <w:bottom w:val="none" w:sz="0" w:space="0" w:color="auto"/>
        <w:right w:val="none" w:sz="0" w:space="0" w:color="auto"/>
      </w:divBdr>
    </w:div>
    <w:div w:id="1348873426">
      <w:bodyDiv w:val="1"/>
      <w:marLeft w:val="0"/>
      <w:marRight w:val="0"/>
      <w:marTop w:val="0"/>
      <w:marBottom w:val="0"/>
      <w:divBdr>
        <w:top w:val="none" w:sz="0" w:space="0" w:color="auto"/>
        <w:left w:val="none" w:sz="0" w:space="0" w:color="auto"/>
        <w:bottom w:val="none" w:sz="0" w:space="0" w:color="auto"/>
        <w:right w:val="none" w:sz="0" w:space="0" w:color="auto"/>
      </w:divBdr>
    </w:div>
    <w:div w:id="1349478385">
      <w:bodyDiv w:val="1"/>
      <w:marLeft w:val="0"/>
      <w:marRight w:val="0"/>
      <w:marTop w:val="0"/>
      <w:marBottom w:val="0"/>
      <w:divBdr>
        <w:top w:val="none" w:sz="0" w:space="0" w:color="auto"/>
        <w:left w:val="none" w:sz="0" w:space="0" w:color="auto"/>
        <w:bottom w:val="none" w:sz="0" w:space="0" w:color="auto"/>
        <w:right w:val="none" w:sz="0" w:space="0" w:color="auto"/>
      </w:divBdr>
    </w:div>
    <w:div w:id="1349530133">
      <w:bodyDiv w:val="1"/>
      <w:marLeft w:val="0"/>
      <w:marRight w:val="0"/>
      <w:marTop w:val="0"/>
      <w:marBottom w:val="0"/>
      <w:divBdr>
        <w:top w:val="none" w:sz="0" w:space="0" w:color="auto"/>
        <w:left w:val="none" w:sz="0" w:space="0" w:color="auto"/>
        <w:bottom w:val="none" w:sz="0" w:space="0" w:color="auto"/>
        <w:right w:val="none" w:sz="0" w:space="0" w:color="auto"/>
      </w:divBdr>
    </w:div>
    <w:div w:id="1349915921">
      <w:bodyDiv w:val="1"/>
      <w:marLeft w:val="0"/>
      <w:marRight w:val="0"/>
      <w:marTop w:val="0"/>
      <w:marBottom w:val="0"/>
      <w:divBdr>
        <w:top w:val="none" w:sz="0" w:space="0" w:color="auto"/>
        <w:left w:val="none" w:sz="0" w:space="0" w:color="auto"/>
        <w:bottom w:val="none" w:sz="0" w:space="0" w:color="auto"/>
        <w:right w:val="none" w:sz="0" w:space="0" w:color="auto"/>
      </w:divBdr>
    </w:div>
    <w:div w:id="1350060626">
      <w:bodyDiv w:val="1"/>
      <w:marLeft w:val="0"/>
      <w:marRight w:val="0"/>
      <w:marTop w:val="0"/>
      <w:marBottom w:val="0"/>
      <w:divBdr>
        <w:top w:val="none" w:sz="0" w:space="0" w:color="auto"/>
        <w:left w:val="none" w:sz="0" w:space="0" w:color="auto"/>
        <w:bottom w:val="none" w:sz="0" w:space="0" w:color="auto"/>
        <w:right w:val="none" w:sz="0" w:space="0" w:color="auto"/>
      </w:divBdr>
    </w:div>
    <w:div w:id="1350259102">
      <w:bodyDiv w:val="1"/>
      <w:marLeft w:val="0"/>
      <w:marRight w:val="0"/>
      <w:marTop w:val="0"/>
      <w:marBottom w:val="0"/>
      <w:divBdr>
        <w:top w:val="none" w:sz="0" w:space="0" w:color="auto"/>
        <w:left w:val="none" w:sz="0" w:space="0" w:color="auto"/>
        <w:bottom w:val="none" w:sz="0" w:space="0" w:color="auto"/>
        <w:right w:val="none" w:sz="0" w:space="0" w:color="auto"/>
      </w:divBdr>
    </w:div>
    <w:div w:id="1350907926">
      <w:bodyDiv w:val="1"/>
      <w:marLeft w:val="0"/>
      <w:marRight w:val="0"/>
      <w:marTop w:val="0"/>
      <w:marBottom w:val="0"/>
      <w:divBdr>
        <w:top w:val="none" w:sz="0" w:space="0" w:color="auto"/>
        <w:left w:val="none" w:sz="0" w:space="0" w:color="auto"/>
        <w:bottom w:val="none" w:sz="0" w:space="0" w:color="auto"/>
        <w:right w:val="none" w:sz="0" w:space="0" w:color="auto"/>
      </w:divBdr>
    </w:div>
    <w:div w:id="1351032210">
      <w:bodyDiv w:val="1"/>
      <w:marLeft w:val="0"/>
      <w:marRight w:val="0"/>
      <w:marTop w:val="0"/>
      <w:marBottom w:val="0"/>
      <w:divBdr>
        <w:top w:val="none" w:sz="0" w:space="0" w:color="auto"/>
        <w:left w:val="none" w:sz="0" w:space="0" w:color="auto"/>
        <w:bottom w:val="none" w:sz="0" w:space="0" w:color="auto"/>
        <w:right w:val="none" w:sz="0" w:space="0" w:color="auto"/>
      </w:divBdr>
    </w:div>
    <w:div w:id="1351297109">
      <w:bodyDiv w:val="1"/>
      <w:marLeft w:val="0"/>
      <w:marRight w:val="0"/>
      <w:marTop w:val="0"/>
      <w:marBottom w:val="0"/>
      <w:divBdr>
        <w:top w:val="none" w:sz="0" w:space="0" w:color="auto"/>
        <w:left w:val="none" w:sz="0" w:space="0" w:color="auto"/>
        <w:bottom w:val="none" w:sz="0" w:space="0" w:color="auto"/>
        <w:right w:val="none" w:sz="0" w:space="0" w:color="auto"/>
      </w:divBdr>
    </w:div>
    <w:div w:id="1351371128">
      <w:bodyDiv w:val="1"/>
      <w:marLeft w:val="0"/>
      <w:marRight w:val="0"/>
      <w:marTop w:val="0"/>
      <w:marBottom w:val="0"/>
      <w:divBdr>
        <w:top w:val="none" w:sz="0" w:space="0" w:color="auto"/>
        <w:left w:val="none" w:sz="0" w:space="0" w:color="auto"/>
        <w:bottom w:val="none" w:sz="0" w:space="0" w:color="auto"/>
        <w:right w:val="none" w:sz="0" w:space="0" w:color="auto"/>
      </w:divBdr>
    </w:div>
    <w:div w:id="1351755649">
      <w:bodyDiv w:val="1"/>
      <w:marLeft w:val="0"/>
      <w:marRight w:val="0"/>
      <w:marTop w:val="0"/>
      <w:marBottom w:val="0"/>
      <w:divBdr>
        <w:top w:val="none" w:sz="0" w:space="0" w:color="auto"/>
        <w:left w:val="none" w:sz="0" w:space="0" w:color="auto"/>
        <w:bottom w:val="none" w:sz="0" w:space="0" w:color="auto"/>
        <w:right w:val="none" w:sz="0" w:space="0" w:color="auto"/>
      </w:divBdr>
    </w:div>
    <w:div w:id="1352335880">
      <w:bodyDiv w:val="1"/>
      <w:marLeft w:val="0"/>
      <w:marRight w:val="0"/>
      <w:marTop w:val="0"/>
      <w:marBottom w:val="0"/>
      <w:divBdr>
        <w:top w:val="none" w:sz="0" w:space="0" w:color="auto"/>
        <w:left w:val="none" w:sz="0" w:space="0" w:color="auto"/>
        <w:bottom w:val="none" w:sz="0" w:space="0" w:color="auto"/>
        <w:right w:val="none" w:sz="0" w:space="0" w:color="auto"/>
      </w:divBdr>
    </w:div>
    <w:div w:id="1352536497">
      <w:bodyDiv w:val="1"/>
      <w:marLeft w:val="0"/>
      <w:marRight w:val="0"/>
      <w:marTop w:val="0"/>
      <w:marBottom w:val="0"/>
      <w:divBdr>
        <w:top w:val="none" w:sz="0" w:space="0" w:color="auto"/>
        <w:left w:val="none" w:sz="0" w:space="0" w:color="auto"/>
        <w:bottom w:val="none" w:sz="0" w:space="0" w:color="auto"/>
        <w:right w:val="none" w:sz="0" w:space="0" w:color="auto"/>
      </w:divBdr>
    </w:div>
    <w:div w:id="1352608850">
      <w:bodyDiv w:val="1"/>
      <w:marLeft w:val="0"/>
      <w:marRight w:val="0"/>
      <w:marTop w:val="0"/>
      <w:marBottom w:val="0"/>
      <w:divBdr>
        <w:top w:val="none" w:sz="0" w:space="0" w:color="auto"/>
        <w:left w:val="none" w:sz="0" w:space="0" w:color="auto"/>
        <w:bottom w:val="none" w:sz="0" w:space="0" w:color="auto"/>
        <w:right w:val="none" w:sz="0" w:space="0" w:color="auto"/>
      </w:divBdr>
    </w:div>
    <w:div w:id="1352754350">
      <w:bodyDiv w:val="1"/>
      <w:marLeft w:val="0"/>
      <w:marRight w:val="0"/>
      <w:marTop w:val="0"/>
      <w:marBottom w:val="0"/>
      <w:divBdr>
        <w:top w:val="none" w:sz="0" w:space="0" w:color="auto"/>
        <w:left w:val="none" w:sz="0" w:space="0" w:color="auto"/>
        <w:bottom w:val="none" w:sz="0" w:space="0" w:color="auto"/>
        <w:right w:val="none" w:sz="0" w:space="0" w:color="auto"/>
      </w:divBdr>
    </w:div>
    <w:div w:id="1353342801">
      <w:bodyDiv w:val="1"/>
      <w:marLeft w:val="0"/>
      <w:marRight w:val="0"/>
      <w:marTop w:val="0"/>
      <w:marBottom w:val="0"/>
      <w:divBdr>
        <w:top w:val="none" w:sz="0" w:space="0" w:color="auto"/>
        <w:left w:val="none" w:sz="0" w:space="0" w:color="auto"/>
        <w:bottom w:val="none" w:sz="0" w:space="0" w:color="auto"/>
        <w:right w:val="none" w:sz="0" w:space="0" w:color="auto"/>
      </w:divBdr>
    </w:div>
    <w:div w:id="1353919481">
      <w:bodyDiv w:val="1"/>
      <w:marLeft w:val="0"/>
      <w:marRight w:val="0"/>
      <w:marTop w:val="0"/>
      <w:marBottom w:val="0"/>
      <w:divBdr>
        <w:top w:val="none" w:sz="0" w:space="0" w:color="auto"/>
        <w:left w:val="none" w:sz="0" w:space="0" w:color="auto"/>
        <w:bottom w:val="none" w:sz="0" w:space="0" w:color="auto"/>
        <w:right w:val="none" w:sz="0" w:space="0" w:color="auto"/>
      </w:divBdr>
    </w:div>
    <w:div w:id="1354071198">
      <w:bodyDiv w:val="1"/>
      <w:marLeft w:val="0"/>
      <w:marRight w:val="0"/>
      <w:marTop w:val="0"/>
      <w:marBottom w:val="0"/>
      <w:divBdr>
        <w:top w:val="none" w:sz="0" w:space="0" w:color="auto"/>
        <w:left w:val="none" w:sz="0" w:space="0" w:color="auto"/>
        <w:bottom w:val="none" w:sz="0" w:space="0" w:color="auto"/>
        <w:right w:val="none" w:sz="0" w:space="0" w:color="auto"/>
      </w:divBdr>
    </w:div>
    <w:div w:id="1354112132">
      <w:bodyDiv w:val="1"/>
      <w:marLeft w:val="0"/>
      <w:marRight w:val="0"/>
      <w:marTop w:val="0"/>
      <w:marBottom w:val="0"/>
      <w:divBdr>
        <w:top w:val="none" w:sz="0" w:space="0" w:color="auto"/>
        <w:left w:val="none" w:sz="0" w:space="0" w:color="auto"/>
        <w:bottom w:val="none" w:sz="0" w:space="0" w:color="auto"/>
        <w:right w:val="none" w:sz="0" w:space="0" w:color="auto"/>
      </w:divBdr>
    </w:div>
    <w:div w:id="1354459406">
      <w:bodyDiv w:val="1"/>
      <w:marLeft w:val="0"/>
      <w:marRight w:val="0"/>
      <w:marTop w:val="0"/>
      <w:marBottom w:val="0"/>
      <w:divBdr>
        <w:top w:val="none" w:sz="0" w:space="0" w:color="auto"/>
        <w:left w:val="none" w:sz="0" w:space="0" w:color="auto"/>
        <w:bottom w:val="none" w:sz="0" w:space="0" w:color="auto"/>
        <w:right w:val="none" w:sz="0" w:space="0" w:color="auto"/>
      </w:divBdr>
    </w:div>
    <w:div w:id="1355032653">
      <w:bodyDiv w:val="1"/>
      <w:marLeft w:val="0"/>
      <w:marRight w:val="0"/>
      <w:marTop w:val="0"/>
      <w:marBottom w:val="0"/>
      <w:divBdr>
        <w:top w:val="none" w:sz="0" w:space="0" w:color="auto"/>
        <w:left w:val="none" w:sz="0" w:space="0" w:color="auto"/>
        <w:bottom w:val="none" w:sz="0" w:space="0" w:color="auto"/>
        <w:right w:val="none" w:sz="0" w:space="0" w:color="auto"/>
      </w:divBdr>
    </w:div>
    <w:div w:id="1355034165">
      <w:bodyDiv w:val="1"/>
      <w:marLeft w:val="0"/>
      <w:marRight w:val="0"/>
      <w:marTop w:val="0"/>
      <w:marBottom w:val="0"/>
      <w:divBdr>
        <w:top w:val="none" w:sz="0" w:space="0" w:color="auto"/>
        <w:left w:val="none" w:sz="0" w:space="0" w:color="auto"/>
        <w:bottom w:val="none" w:sz="0" w:space="0" w:color="auto"/>
        <w:right w:val="none" w:sz="0" w:space="0" w:color="auto"/>
      </w:divBdr>
    </w:div>
    <w:div w:id="1355351757">
      <w:bodyDiv w:val="1"/>
      <w:marLeft w:val="0"/>
      <w:marRight w:val="0"/>
      <w:marTop w:val="0"/>
      <w:marBottom w:val="0"/>
      <w:divBdr>
        <w:top w:val="none" w:sz="0" w:space="0" w:color="auto"/>
        <w:left w:val="none" w:sz="0" w:space="0" w:color="auto"/>
        <w:bottom w:val="none" w:sz="0" w:space="0" w:color="auto"/>
        <w:right w:val="none" w:sz="0" w:space="0" w:color="auto"/>
      </w:divBdr>
    </w:div>
    <w:div w:id="1356225380">
      <w:bodyDiv w:val="1"/>
      <w:marLeft w:val="0"/>
      <w:marRight w:val="0"/>
      <w:marTop w:val="0"/>
      <w:marBottom w:val="0"/>
      <w:divBdr>
        <w:top w:val="none" w:sz="0" w:space="0" w:color="auto"/>
        <w:left w:val="none" w:sz="0" w:space="0" w:color="auto"/>
        <w:bottom w:val="none" w:sz="0" w:space="0" w:color="auto"/>
        <w:right w:val="none" w:sz="0" w:space="0" w:color="auto"/>
      </w:divBdr>
    </w:div>
    <w:div w:id="1356344455">
      <w:bodyDiv w:val="1"/>
      <w:marLeft w:val="0"/>
      <w:marRight w:val="0"/>
      <w:marTop w:val="0"/>
      <w:marBottom w:val="0"/>
      <w:divBdr>
        <w:top w:val="none" w:sz="0" w:space="0" w:color="auto"/>
        <w:left w:val="none" w:sz="0" w:space="0" w:color="auto"/>
        <w:bottom w:val="none" w:sz="0" w:space="0" w:color="auto"/>
        <w:right w:val="none" w:sz="0" w:space="0" w:color="auto"/>
      </w:divBdr>
    </w:div>
    <w:div w:id="1356424323">
      <w:bodyDiv w:val="1"/>
      <w:marLeft w:val="0"/>
      <w:marRight w:val="0"/>
      <w:marTop w:val="0"/>
      <w:marBottom w:val="0"/>
      <w:divBdr>
        <w:top w:val="none" w:sz="0" w:space="0" w:color="auto"/>
        <w:left w:val="none" w:sz="0" w:space="0" w:color="auto"/>
        <w:bottom w:val="none" w:sz="0" w:space="0" w:color="auto"/>
        <w:right w:val="none" w:sz="0" w:space="0" w:color="auto"/>
      </w:divBdr>
    </w:div>
    <w:div w:id="1357342808">
      <w:bodyDiv w:val="1"/>
      <w:marLeft w:val="0"/>
      <w:marRight w:val="0"/>
      <w:marTop w:val="0"/>
      <w:marBottom w:val="0"/>
      <w:divBdr>
        <w:top w:val="none" w:sz="0" w:space="0" w:color="auto"/>
        <w:left w:val="none" w:sz="0" w:space="0" w:color="auto"/>
        <w:bottom w:val="none" w:sz="0" w:space="0" w:color="auto"/>
        <w:right w:val="none" w:sz="0" w:space="0" w:color="auto"/>
      </w:divBdr>
    </w:div>
    <w:div w:id="1357386959">
      <w:bodyDiv w:val="1"/>
      <w:marLeft w:val="0"/>
      <w:marRight w:val="0"/>
      <w:marTop w:val="0"/>
      <w:marBottom w:val="0"/>
      <w:divBdr>
        <w:top w:val="none" w:sz="0" w:space="0" w:color="auto"/>
        <w:left w:val="none" w:sz="0" w:space="0" w:color="auto"/>
        <w:bottom w:val="none" w:sz="0" w:space="0" w:color="auto"/>
        <w:right w:val="none" w:sz="0" w:space="0" w:color="auto"/>
      </w:divBdr>
    </w:div>
    <w:div w:id="1357779094">
      <w:bodyDiv w:val="1"/>
      <w:marLeft w:val="0"/>
      <w:marRight w:val="0"/>
      <w:marTop w:val="0"/>
      <w:marBottom w:val="0"/>
      <w:divBdr>
        <w:top w:val="none" w:sz="0" w:space="0" w:color="auto"/>
        <w:left w:val="none" w:sz="0" w:space="0" w:color="auto"/>
        <w:bottom w:val="none" w:sz="0" w:space="0" w:color="auto"/>
        <w:right w:val="none" w:sz="0" w:space="0" w:color="auto"/>
      </w:divBdr>
    </w:div>
    <w:div w:id="1358317196">
      <w:bodyDiv w:val="1"/>
      <w:marLeft w:val="0"/>
      <w:marRight w:val="0"/>
      <w:marTop w:val="0"/>
      <w:marBottom w:val="0"/>
      <w:divBdr>
        <w:top w:val="none" w:sz="0" w:space="0" w:color="auto"/>
        <w:left w:val="none" w:sz="0" w:space="0" w:color="auto"/>
        <w:bottom w:val="none" w:sz="0" w:space="0" w:color="auto"/>
        <w:right w:val="none" w:sz="0" w:space="0" w:color="auto"/>
      </w:divBdr>
    </w:div>
    <w:div w:id="1358578674">
      <w:bodyDiv w:val="1"/>
      <w:marLeft w:val="0"/>
      <w:marRight w:val="0"/>
      <w:marTop w:val="0"/>
      <w:marBottom w:val="0"/>
      <w:divBdr>
        <w:top w:val="none" w:sz="0" w:space="0" w:color="auto"/>
        <w:left w:val="none" w:sz="0" w:space="0" w:color="auto"/>
        <w:bottom w:val="none" w:sz="0" w:space="0" w:color="auto"/>
        <w:right w:val="none" w:sz="0" w:space="0" w:color="auto"/>
      </w:divBdr>
    </w:div>
    <w:div w:id="1358699796">
      <w:bodyDiv w:val="1"/>
      <w:marLeft w:val="0"/>
      <w:marRight w:val="0"/>
      <w:marTop w:val="0"/>
      <w:marBottom w:val="0"/>
      <w:divBdr>
        <w:top w:val="none" w:sz="0" w:space="0" w:color="auto"/>
        <w:left w:val="none" w:sz="0" w:space="0" w:color="auto"/>
        <w:bottom w:val="none" w:sz="0" w:space="0" w:color="auto"/>
        <w:right w:val="none" w:sz="0" w:space="0" w:color="auto"/>
      </w:divBdr>
    </w:div>
    <w:div w:id="1358772219">
      <w:bodyDiv w:val="1"/>
      <w:marLeft w:val="0"/>
      <w:marRight w:val="0"/>
      <w:marTop w:val="0"/>
      <w:marBottom w:val="0"/>
      <w:divBdr>
        <w:top w:val="none" w:sz="0" w:space="0" w:color="auto"/>
        <w:left w:val="none" w:sz="0" w:space="0" w:color="auto"/>
        <w:bottom w:val="none" w:sz="0" w:space="0" w:color="auto"/>
        <w:right w:val="none" w:sz="0" w:space="0" w:color="auto"/>
      </w:divBdr>
    </w:div>
    <w:div w:id="1359039836">
      <w:bodyDiv w:val="1"/>
      <w:marLeft w:val="0"/>
      <w:marRight w:val="0"/>
      <w:marTop w:val="0"/>
      <w:marBottom w:val="0"/>
      <w:divBdr>
        <w:top w:val="none" w:sz="0" w:space="0" w:color="auto"/>
        <w:left w:val="none" w:sz="0" w:space="0" w:color="auto"/>
        <w:bottom w:val="none" w:sz="0" w:space="0" w:color="auto"/>
        <w:right w:val="none" w:sz="0" w:space="0" w:color="auto"/>
      </w:divBdr>
    </w:div>
    <w:div w:id="1359505302">
      <w:bodyDiv w:val="1"/>
      <w:marLeft w:val="0"/>
      <w:marRight w:val="0"/>
      <w:marTop w:val="0"/>
      <w:marBottom w:val="0"/>
      <w:divBdr>
        <w:top w:val="none" w:sz="0" w:space="0" w:color="auto"/>
        <w:left w:val="none" w:sz="0" w:space="0" w:color="auto"/>
        <w:bottom w:val="none" w:sz="0" w:space="0" w:color="auto"/>
        <w:right w:val="none" w:sz="0" w:space="0" w:color="auto"/>
      </w:divBdr>
    </w:div>
    <w:div w:id="1359551883">
      <w:bodyDiv w:val="1"/>
      <w:marLeft w:val="0"/>
      <w:marRight w:val="0"/>
      <w:marTop w:val="0"/>
      <w:marBottom w:val="0"/>
      <w:divBdr>
        <w:top w:val="none" w:sz="0" w:space="0" w:color="auto"/>
        <w:left w:val="none" w:sz="0" w:space="0" w:color="auto"/>
        <w:bottom w:val="none" w:sz="0" w:space="0" w:color="auto"/>
        <w:right w:val="none" w:sz="0" w:space="0" w:color="auto"/>
      </w:divBdr>
    </w:div>
    <w:div w:id="1359769058">
      <w:bodyDiv w:val="1"/>
      <w:marLeft w:val="0"/>
      <w:marRight w:val="0"/>
      <w:marTop w:val="0"/>
      <w:marBottom w:val="0"/>
      <w:divBdr>
        <w:top w:val="none" w:sz="0" w:space="0" w:color="auto"/>
        <w:left w:val="none" w:sz="0" w:space="0" w:color="auto"/>
        <w:bottom w:val="none" w:sz="0" w:space="0" w:color="auto"/>
        <w:right w:val="none" w:sz="0" w:space="0" w:color="auto"/>
      </w:divBdr>
    </w:div>
    <w:div w:id="1360668499">
      <w:bodyDiv w:val="1"/>
      <w:marLeft w:val="0"/>
      <w:marRight w:val="0"/>
      <w:marTop w:val="0"/>
      <w:marBottom w:val="0"/>
      <w:divBdr>
        <w:top w:val="none" w:sz="0" w:space="0" w:color="auto"/>
        <w:left w:val="none" w:sz="0" w:space="0" w:color="auto"/>
        <w:bottom w:val="none" w:sz="0" w:space="0" w:color="auto"/>
        <w:right w:val="none" w:sz="0" w:space="0" w:color="auto"/>
      </w:divBdr>
    </w:div>
    <w:div w:id="1360858288">
      <w:bodyDiv w:val="1"/>
      <w:marLeft w:val="0"/>
      <w:marRight w:val="0"/>
      <w:marTop w:val="0"/>
      <w:marBottom w:val="0"/>
      <w:divBdr>
        <w:top w:val="none" w:sz="0" w:space="0" w:color="auto"/>
        <w:left w:val="none" w:sz="0" w:space="0" w:color="auto"/>
        <w:bottom w:val="none" w:sz="0" w:space="0" w:color="auto"/>
        <w:right w:val="none" w:sz="0" w:space="0" w:color="auto"/>
      </w:divBdr>
    </w:div>
    <w:div w:id="1361052908">
      <w:bodyDiv w:val="1"/>
      <w:marLeft w:val="0"/>
      <w:marRight w:val="0"/>
      <w:marTop w:val="0"/>
      <w:marBottom w:val="0"/>
      <w:divBdr>
        <w:top w:val="none" w:sz="0" w:space="0" w:color="auto"/>
        <w:left w:val="none" w:sz="0" w:space="0" w:color="auto"/>
        <w:bottom w:val="none" w:sz="0" w:space="0" w:color="auto"/>
        <w:right w:val="none" w:sz="0" w:space="0" w:color="auto"/>
      </w:divBdr>
    </w:div>
    <w:div w:id="1361053132">
      <w:bodyDiv w:val="1"/>
      <w:marLeft w:val="0"/>
      <w:marRight w:val="0"/>
      <w:marTop w:val="0"/>
      <w:marBottom w:val="0"/>
      <w:divBdr>
        <w:top w:val="none" w:sz="0" w:space="0" w:color="auto"/>
        <w:left w:val="none" w:sz="0" w:space="0" w:color="auto"/>
        <w:bottom w:val="none" w:sz="0" w:space="0" w:color="auto"/>
        <w:right w:val="none" w:sz="0" w:space="0" w:color="auto"/>
      </w:divBdr>
    </w:div>
    <w:div w:id="1361055530">
      <w:bodyDiv w:val="1"/>
      <w:marLeft w:val="0"/>
      <w:marRight w:val="0"/>
      <w:marTop w:val="0"/>
      <w:marBottom w:val="0"/>
      <w:divBdr>
        <w:top w:val="none" w:sz="0" w:space="0" w:color="auto"/>
        <w:left w:val="none" w:sz="0" w:space="0" w:color="auto"/>
        <w:bottom w:val="none" w:sz="0" w:space="0" w:color="auto"/>
        <w:right w:val="none" w:sz="0" w:space="0" w:color="auto"/>
      </w:divBdr>
    </w:div>
    <w:div w:id="1361661063">
      <w:bodyDiv w:val="1"/>
      <w:marLeft w:val="0"/>
      <w:marRight w:val="0"/>
      <w:marTop w:val="0"/>
      <w:marBottom w:val="0"/>
      <w:divBdr>
        <w:top w:val="none" w:sz="0" w:space="0" w:color="auto"/>
        <w:left w:val="none" w:sz="0" w:space="0" w:color="auto"/>
        <w:bottom w:val="none" w:sz="0" w:space="0" w:color="auto"/>
        <w:right w:val="none" w:sz="0" w:space="0" w:color="auto"/>
      </w:divBdr>
    </w:div>
    <w:div w:id="1362784279">
      <w:bodyDiv w:val="1"/>
      <w:marLeft w:val="0"/>
      <w:marRight w:val="0"/>
      <w:marTop w:val="0"/>
      <w:marBottom w:val="0"/>
      <w:divBdr>
        <w:top w:val="none" w:sz="0" w:space="0" w:color="auto"/>
        <w:left w:val="none" w:sz="0" w:space="0" w:color="auto"/>
        <w:bottom w:val="none" w:sz="0" w:space="0" w:color="auto"/>
        <w:right w:val="none" w:sz="0" w:space="0" w:color="auto"/>
      </w:divBdr>
    </w:div>
    <w:div w:id="1362825558">
      <w:bodyDiv w:val="1"/>
      <w:marLeft w:val="0"/>
      <w:marRight w:val="0"/>
      <w:marTop w:val="0"/>
      <w:marBottom w:val="0"/>
      <w:divBdr>
        <w:top w:val="none" w:sz="0" w:space="0" w:color="auto"/>
        <w:left w:val="none" w:sz="0" w:space="0" w:color="auto"/>
        <w:bottom w:val="none" w:sz="0" w:space="0" w:color="auto"/>
        <w:right w:val="none" w:sz="0" w:space="0" w:color="auto"/>
      </w:divBdr>
    </w:div>
    <w:div w:id="1363284802">
      <w:bodyDiv w:val="1"/>
      <w:marLeft w:val="0"/>
      <w:marRight w:val="0"/>
      <w:marTop w:val="0"/>
      <w:marBottom w:val="0"/>
      <w:divBdr>
        <w:top w:val="none" w:sz="0" w:space="0" w:color="auto"/>
        <w:left w:val="none" w:sz="0" w:space="0" w:color="auto"/>
        <w:bottom w:val="none" w:sz="0" w:space="0" w:color="auto"/>
        <w:right w:val="none" w:sz="0" w:space="0" w:color="auto"/>
      </w:divBdr>
    </w:div>
    <w:div w:id="1363744304">
      <w:bodyDiv w:val="1"/>
      <w:marLeft w:val="0"/>
      <w:marRight w:val="0"/>
      <w:marTop w:val="0"/>
      <w:marBottom w:val="0"/>
      <w:divBdr>
        <w:top w:val="none" w:sz="0" w:space="0" w:color="auto"/>
        <w:left w:val="none" w:sz="0" w:space="0" w:color="auto"/>
        <w:bottom w:val="none" w:sz="0" w:space="0" w:color="auto"/>
        <w:right w:val="none" w:sz="0" w:space="0" w:color="auto"/>
      </w:divBdr>
    </w:div>
    <w:div w:id="1363894707">
      <w:bodyDiv w:val="1"/>
      <w:marLeft w:val="0"/>
      <w:marRight w:val="0"/>
      <w:marTop w:val="0"/>
      <w:marBottom w:val="0"/>
      <w:divBdr>
        <w:top w:val="none" w:sz="0" w:space="0" w:color="auto"/>
        <w:left w:val="none" w:sz="0" w:space="0" w:color="auto"/>
        <w:bottom w:val="none" w:sz="0" w:space="0" w:color="auto"/>
        <w:right w:val="none" w:sz="0" w:space="0" w:color="auto"/>
      </w:divBdr>
    </w:div>
    <w:div w:id="1364594347">
      <w:bodyDiv w:val="1"/>
      <w:marLeft w:val="0"/>
      <w:marRight w:val="0"/>
      <w:marTop w:val="0"/>
      <w:marBottom w:val="0"/>
      <w:divBdr>
        <w:top w:val="none" w:sz="0" w:space="0" w:color="auto"/>
        <w:left w:val="none" w:sz="0" w:space="0" w:color="auto"/>
        <w:bottom w:val="none" w:sz="0" w:space="0" w:color="auto"/>
        <w:right w:val="none" w:sz="0" w:space="0" w:color="auto"/>
      </w:divBdr>
    </w:div>
    <w:div w:id="1364751608">
      <w:bodyDiv w:val="1"/>
      <w:marLeft w:val="0"/>
      <w:marRight w:val="0"/>
      <w:marTop w:val="0"/>
      <w:marBottom w:val="0"/>
      <w:divBdr>
        <w:top w:val="none" w:sz="0" w:space="0" w:color="auto"/>
        <w:left w:val="none" w:sz="0" w:space="0" w:color="auto"/>
        <w:bottom w:val="none" w:sz="0" w:space="0" w:color="auto"/>
        <w:right w:val="none" w:sz="0" w:space="0" w:color="auto"/>
      </w:divBdr>
    </w:div>
    <w:div w:id="1365982029">
      <w:bodyDiv w:val="1"/>
      <w:marLeft w:val="0"/>
      <w:marRight w:val="0"/>
      <w:marTop w:val="0"/>
      <w:marBottom w:val="0"/>
      <w:divBdr>
        <w:top w:val="none" w:sz="0" w:space="0" w:color="auto"/>
        <w:left w:val="none" w:sz="0" w:space="0" w:color="auto"/>
        <w:bottom w:val="none" w:sz="0" w:space="0" w:color="auto"/>
        <w:right w:val="none" w:sz="0" w:space="0" w:color="auto"/>
      </w:divBdr>
    </w:div>
    <w:div w:id="1366098404">
      <w:bodyDiv w:val="1"/>
      <w:marLeft w:val="0"/>
      <w:marRight w:val="0"/>
      <w:marTop w:val="0"/>
      <w:marBottom w:val="0"/>
      <w:divBdr>
        <w:top w:val="none" w:sz="0" w:space="0" w:color="auto"/>
        <w:left w:val="none" w:sz="0" w:space="0" w:color="auto"/>
        <w:bottom w:val="none" w:sz="0" w:space="0" w:color="auto"/>
        <w:right w:val="none" w:sz="0" w:space="0" w:color="auto"/>
      </w:divBdr>
    </w:div>
    <w:div w:id="1366102882">
      <w:bodyDiv w:val="1"/>
      <w:marLeft w:val="0"/>
      <w:marRight w:val="0"/>
      <w:marTop w:val="0"/>
      <w:marBottom w:val="0"/>
      <w:divBdr>
        <w:top w:val="none" w:sz="0" w:space="0" w:color="auto"/>
        <w:left w:val="none" w:sz="0" w:space="0" w:color="auto"/>
        <w:bottom w:val="none" w:sz="0" w:space="0" w:color="auto"/>
        <w:right w:val="none" w:sz="0" w:space="0" w:color="auto"/>
      </w:divBdr>
    </w:div>
    <w:div w:id="1366367521">
      <w:bodyDiv w:val="1"/>
      <w:marLeft w:val="0"/>
      <w:marRight w:val="0"/>
      <w:marTop w:val="0"/>
      <w:marBottom w:val="0"/>
      <w:divBdr>
        <w:top w:val="none" w:sz="0" w:space="0" w:color="auto"/>
        <w:left w:val="none" w:sz="0" w:space="0" w:color="auto"/>
        <w:bottom w:val="none" w:sz="0" w:space="0" w:color="auto"/>
        <w:right w:val="none" w:sz="0" w:space="0" w:color="auto"/>
      </w:divBdr>
    </w:div>
    <w:div w:id="1367170266">
      <w:bodyDiv w:val="1"/>
      <w:marLeft w:val="0"/>
      <w:marRight w:val="0"/>
      <w:marTop w:val="0"/>
      <w:marBottom w:val="0"/>
      <w:divBdr>
        <w:top w:val="none" w:sz="0" w:space="0" w:color="auto"/>
        <w:left w:val="none" w:sz="0" w:space="0" w:color="auto"/>
        <w:bottom w:val="none" w:sz="0" w:space="0" w:color="auto"/>
        <w:right w:val="none" w:sz="0" w:space="0" w:color="auto"/>
      </w:divBdr>
    </w:div>
    <w:div w:id="1367213012">
      <w:bodyDiv w:val="1"/>
      <w:marLeft w:val="0"/>
      <w:marRight w:val="0"/>
      <w:marTop w:val="0"/>
      <w:marBottom w:val="0"/>
      <w:divBdr>
        <w:top w:val="none" w:sz="0" w:space="0" w:color="auto"/>
        <w:left w:val="none" w:sz="0" w:space="0" w:color="auto"/>
        <w:bottom w:val="none" w:sz="0" w:space="0" w:color="auto"/>
        <w:right w:val="none" w:sz="0" w:space="0" w:color="auto"/>
      </w:divBdr>
    </w:div>
    <w:div w:id="1367213718">
      <w:bodyDiv w:val="1"/>
      <w:marLeft w:val="0"/>
      <w:marRight w:val="0"/>
      <w:marTop w:val="0"/>
      <w:marBottom w:val="0"/>
      <w:divBdr>
        <w:top w:val="none" w:sz="0" w:space="0" w:color="auto"/>
        <w:left w:val="none" w:sz="0" w:space="0" w:color="auto"/>
        <w:bottom w:val="none" w:sz="0" w:space="0" w:color="auto"/>
        <w:right w:val="none" w:sz="0" w:space="0" w:color="auto"/>
      </w:divBdr>
    </w:div>
    <w:div w:id="1367366248">
      <w:bodyDiv w:val="1"/>
      <w:marLeft w:val="0"/>
      <w:marRight w:val="0"/>
      <w:marTop w:val="0"/>
      <w:marBottom w:val="0"/>
      <w:divBdr>
        <w:top w:val="none" w:sz="0" w:space="0" w:color="auto"/>
        <w:left w:val="none" w:sz="0" w:space="0" w:color="auto"/>
        <w:bottom w:val="none" w:sz="0" w:space="0" w:color="auto"/>
        <w:right w:val="none" w:sz="0" w:space="0" w:color="auto"/>
      </w:divBdr>
    </w:div>
    <w:div w:id="1367412652">
      <w:bodyDiv w:val="1"/>
      <w:marLeft w:val="0"/>
      <w:marRight w:val="0"/>
      <w:marTop w:val="0"/>
      <w:marBottom w:val="0"/>
      <w:divBdr>
        <w:top w:val="none" w:sz="0" w:space="0" w:color="auto"/>
        <w:left w:val="none" w:sz="0" w:space="0" w:color="auto"/>
        <w:bottom w:val="none" w:sz="0" w:space="0" w:color="auto"/>
        <w:right w:val="none" w:sz="0" w:space="0" w:color="auto"/>
      </w:divBdr>
    </w:div>
    <w:div w:id="1368989374">
      <w:bodyDiv w:val="1"/>
      <w:marLeft w:val="0"/>
      <w:marRight w:val="0"/>
      <w:marTop w:val="0"/>
      <w:marBottom w:val="0"/>
      <w:divBdr>
        <w:top w:val="none" w:sz="0" w:space="0" w:color="auto"/>
        <w:left w:val="none" w:sz="0" w:space="0" w:color="auto"/>
        <w:bottom w:val="none" w:sz="0" w:space="0" w:color="auto"/>
        <w:right w:val="none" w:sz="0" w:space="0" w:color="auto"/>
      </w:divBdr>
    </w:div>
    <w:div w:id="1369065165">
      <w:bodyDiv w:val="1"/>
      <w:marLeft w:val="0"/>
      <w:marRight w:val="0"/>
      <w:marTop w:val="0"/>
      <w:marBottom w:val="0"/>
      <w:divBdr>
        <w:top w:val="none" w:sz="0" w:space="0" w:color="auto"/>
        <w:left w:val="none" w:sz="0" w:space="0" w:color="auto"/>
        <w:bottom w:val="none" w:sz="0" w:space="0" w:color="auto"/>
        <w:right w:val="none" w:sz="0" w:space="0" w:color="auto"/>
      </w:divBdr>
    </w:div>
    <w:div w:id="1369187781">
      <w:bodyDiv w:val="1"/>
      <w:marLeft w:val="0"/>
      <w:marRight w:val="0"/>
      <w:marTop w:val="0"/>
      <w:marBottom w:val="0"/>
      <w:divBdr>
        <w:top w:val="none" w:sz="0" w:space="0" w:color="auto"/>
        <w:left w:val="none" w:sz="0" w:space="0" w:color="auto"/>
        <w:bottom w:val="none" w:sz="0" w:space="0" w:color="auto"/>
        <w:right w:val="none" w:sz="0" w:space="0" w:color="auto"/>
      </w:divBdr>
    </w:div>
    <w:div w:id="1369642174">
      <w:bodyDiv w:val="1"/>
      <w:marLeft w:val="0"/>
      <w:marRight w:val="0"/>
      <w:marTop w:val="0"/>
      <w:marBottom w:val="0"/>
      <w:divBdr>
        <w:top w:val="none" w:sz="0" w:space="0" w:color="auto"/>
        <w:left w:val="none" w:sz="0" w:space="0" w:color="auto"/>
        <w:bottom w:val="none" w:sz="0" w:space="0" w:color="auto"/>
        <w:right w:val="none" w:sz="0" w:space="0" w:color="auto"/>
      </w:divBdr>
    </w:div>
    <w:div w:id="1369797598">
      <w:bodyDiv w:val="1"/>
      <w:marLeft w:val="0"/>
      <w:marRight w:val="0"/>
      <w:marTop w:val="0"/>
      <w:marBottom w:val="0"/>
      <w:divBdr>
        <w:top w:val="none" w:sz="0" w:space="0" w:color="auto"/>
        <w:left w:val="none" w:sz="0" w:space="0" w:color="auto"/>
        <w:bottom w:val="none" w:sz="0" w:space="0" w:color="auto"/>
        <w:right w:val="none" w:sz="0" w:space="0" w:color="auto"/>
      </w:divBdr>
    </w:div>
    <w:div w:id="1369843279">
      <w:bodyDiv w:val="1"/>
      <w:marLeft w:val="0"/>
      <w:marRight w:val="0"/>
      <w:marTop w:val="0"/>
      <w:marBottom w:val="0"/>
      <w:divBdr>
        <w:top w:val="none" w:sz="0" w:space="0" w:color="auto"/>
        <w:left w:val="none" w:sz="0" w:space="0" w:color="auto"/>
        <w:bottom w:val="none" w:sz="0" w:space="0" w:color="auto"/>
        <w:right w:val="none" w:sz="0" w:space="0" w:color="auto"/>
      </w:divBdr>
    </w:div>
    <w:div w:id="1369910670">
      <w:bodyDiv w:val="1"/>
      <w:marLeft w:val="0"/>
      <w:marRight w:val="0"/>
      <w:marTop w:val="0"/>
      <w:marBottom w:val="0"/>
      <w:divBdr>
        <w:top w:val="none" w:sz="0" w:space="0" w:color="auto"/>
        <w:left w:val="none" w:sz="0" w:space="0" w:color="auto"/>
        <w:bottom w:val="none" w:sz="0" w:space="0" w:color="auto"/>
        <w:right w:val="none" w:sz="0" w:space="0" w:color="auto"/>
      </w:divBdr>
    </w:div>
    <w:div w:id="1370036778">
      <w:bodyDiv w:val="1"/>
      <w:marLeft w:val="0"/>
      <w:marRight w:val="0"/>
      <w:marTop w:val="0"/>
      <w:marBottom w:val="0"/>
      <w:divBdr>
        <w:top w:val="none" w:sz="0" w:space="0" w:color="auto"/>
        <w:left w:val="none" w:sz="0" w:space="0" w:color="auto"/>
        <w:bottom w:val="none" w:sz="0" w:space="0" w:color="auto"/>
        <w:right w:val="none" w:sz="0" w:space="0" w:color="auto"/>
      </w:divBdr>
    </w:div>
    <w:div w:id="1370185347">
      <w:bodyDiv w:val="1"/>
      <w:marLeft w:val="0"/>
      <w:marRight w:val="0"/>
      <w:marTop w:val="0"/>
      <w:marBottom w:val="0"/>
      <w:divBdr>
        <w:top w:val="none" w:sz="0" w:space="0" w:color="auto"/>
        <w:left w:val="none" w:sz="0" w:space="0" w:color="auto"/>
        <w:bottom w:val="none" w:sz="0" w:space="0" w:color="auto"/>
        <w:right w:val="none" w:sz="0" w:space="0" w:color="auto"/>
      </w:divBdr>
    </w:div>
    <w:div w:id="1370833919">
      <w:bodyDiv w:val="1"/>
      <w:marLeft w:val="0"/>
      <w:marRight w:val="0"/>
      <w:marTop w:val="0"/>
      <w:marBottom w:val="0"/>
      <w:divBdr>
        <w:top w:val="none" w:sz="0" w:space="0" w:color="auto"/>
        <w:left w:val="none" w:sz="0" w:space="0" w:color="auto"/>
        <w:bottom w:val="none" w:sz="0" w:space="0" w:color="auto"/>
        <w:right w:val="none" w:sz="0" w:space="0" w:color="auto"/>
      </w:divBdr>
    </w:div>
    <w:div w:id="1371414501">
      <w:bodyDiv w:val="1"/>
      <w:marLeft w:val="0"/>
      <w:marRight w:val="0"/>
      <w:marTop w:val="0"/>
      <w:marBottom w:val="0"/>
      <w:divBdr>
        <w:top w:val="none" w:sz="0" w:space="0" w:color="auto"/>
        <w:left w:val="none" w:sz="0" w:space="0" w:color="auto"/>
        <w:bottom w:val="none" w:sz="0" w:space="0" w:color="auto"/>
        <w:right w:val="none" w:sz="0" w:space="0" w:color="auto"/>
      </w:divBdr>
    </w:div>
    <w:div w:id="1371420260">
      <w:bodyDiv w:val="1"/>
      <w:marLeft w:val="0"/>
      <w:marRight w:val="0"/>
      <w:marTop w:val="0"/>
      <w:marBottom w:val="0"/>
      <w:divBdr>
        <w:top w:val="none" w:sz="0" w:space="0" w:color="auto"/>
        <w:left w:val="none" w:sz="0" w:space="0" w:color="auto"/>
        <w:bottom w:val="none" w:sz="0" w:space="0" w:color="auto"/>
        <w:right w:val="none" w:sz="0" w:space="0" w:color="auto"/>
      </w:divBdr>
    </w:div>
    <w:div w:id="1371757843">
      <w:bodyDiv w:val="1"/>
      <w:marLeft w:val="0"/>
      <w:marRight w:val="0"/>
      <w:marTop w:val="0"/>
      <w:marBottom w:val="0"/>
      <w:divBdr>
        <w:top w:val="none" w:sz="0" w:space="0" w:color="auto"/>
        <w:left w:val="none" w:sz="0" w:space="0" w:color="auto"/>
        <w:bottom w:val="none" w:sz="0" w:space="0" w:color="auto"/>
        <w:right w:val="none" w:sz="0" w:space="0" w:color="auto"/>
      </w:divBdr>
    </w:div>
    <w:div w:id="1371760521">
      <w:bodyDiv w:val="1"/>
      <w:marLeft w:val="0"/>
      <w:marRight w:val="0"/>
      <w:marTop w:val="0"/>
      <w:marBottom w:val="0"/>
      <w:divBdr>
        <w:top w:val="none" w:sz="0" w:space="0" w:color="auto"/>
        <w:left w:val="none" w:sz="0" w:space="0" w:color="auto"/>
        <w:bottom w:val="none" w:sz="0" w:space="0" w:color="auto"/>
        <w:right w:val="none" w:sz="0" w:space="0" w:color="auto"/>
      </w:divBdr>
    </w:div>
    <w:div w:id="1371996743">
      <w:bodyDiv w:val="1"/>
      <w:marLeft w:val="0"/>
      <w:marRight w:val="0"/>
      <w:marTop w:val="0"/>
      <w:marBottom w:val="0"/>
      <w:divBdr>
        <w:top w:val="none" w:sz="0" w:space="0" w:color="auto"/>
        <w:left w:val="none" w:sz="0" w:space="0" w:color="auto"/>
        <w:bottom w:val="none" w:sz="0" w:space="0" w:color="auto"/>
        <w:right w:val="none" w:sz="0" w:space="0" w:color="auto"/>
      </w:divBdr>
    </w:div>
    <w:div w:id="1372261543">
      <w:bodyDiv w:val="1"/>
      <w:marLeft w:val="0"/>
      <w:marRight w:val="0"/>
      <w:marTop w:val="0"/>
      <w:marBottom w:val="0"/>
      <w:divBdr>
        <w:top w:val="none" w:sz="0" w:space="0" w:color="auto"/>
        <w:left w:val="none" w:sz="0" w:space="0" w:color="auto"/>
        <w:bottom w:val="none" w:sz="0" w:space="0" w:color="auto"/>
        <w:right w:val="none" w:sz="0" w:space="0" w:color="auto"/>
      </w:divBdr>
    </w:div>
    <w:div w:id="1372458216">
      <w:bodyDiv w:val="1"/>
      <w:marLeft w:val="0"/>
      <w:marRight w:val="0"/>
      <w:marTop w:val="0"/>
      <w:marBottom w:val="0"/>
      <w:divBdr>
        <w:top w:val="none" w:sz="0" w:space="0" w:color="auto"/>
        <w:left w:val="none" w:sz="0" w:space="0" w:color="auto"/>
        <w:bottom w:val="none" w:sz="0" w:space="0" w:color="auto"/>
        <w:right w:val="none" w:sz="0" w:space="0" w:color="auto"/>
      </w:divBdr>
    </w:div>
    <w:div w:id="1372487663">
      <w:bodyDiv w:val="1"/>
      <w:marLeft w:val="0"/>
      <w:marRight w:val="0"/>
      <w:marTop w:val="0"/>
      <w:marBottom w:val="0"/>
      <w:divBdr>
        <w:top w:val="none" w:sz="0" w:space="0" w:color="auto"/>
        <w:left w:val="none" w:sz="0" w:space="0" w:color="auto"/>
        <w:bottom w:val="none" w:sz="0" w:space="0" w:color="auto"/>
        <w:right w:val="none" w:sz="0" w:space="0" w:color="auto"/>
      </w:divBdr>
    </w:div>
    <w:div w:id="1372539061">
      <w:bodyDiv w:val="1"/>
      <w:marLeft w:val="0"/>
      <w:marRight w:val="0"/>
      <w:marTop w:val="0"/>
      <w:marBottom w:val="0"/>
      <w:divBdr>
        <w:top w:val="none" w:sz="0" w:space="0" w:color="auto"/>
        <w:left w:val="none" w:sz="0" w:space="0" w:color="auto"/>
        <w:bottom w:val="none" w:sz="0" w:space="0" w:color="auto"/>
        <w:right w:val="none" w:sz="0" w:space="0" w:color="auto"/>
      </w:divBdr>
    </w:div>
    <w:div w:id="1372848232">
      <w:bodyDiv w:val="1"/>
      <w:marLeft w:val="0"/>
      <w:marRight w:val="0"/>
      <w:marTop w:val="0"/>
      <w:marBottom w:val="0"/>
      <w:divBdr>
        <w:top w:val="none" w:sz="0" w:space="0" w:color="auto"/>
        <w:left w:val="none" w:sz="0" w:space="0" w:color="auto"/>
        <w:bottom w:val="none" w:sz="0" w:space="0" w:color="auto"/>
        <w:right w:val="none" w:sz="0" w:space="0" w:color="auto"/>
      </w:divBdr>
    </w:div>
    <w:div w:id="1373074488">
      <w:bodyDiv w:val="1"/>
      <w:marLeft w:val="0"/>
      <w:marRight w:val="0"/>
      <w:marTop w:val="0"/>
      <w:marBottom w:val="0"/>
      <w:divBdr>
        <w:top w:val="none" w:sz="0" w:space="0" w:color="auto"/>
        <w:left w:val="none" w:sz="0" w:space="0" w:color="auto"/>
        <w:bottom w:val="none" w:sz="0" w:space="0" w:color="auto"/>
        <w:right w:val="none" w:sz="0" w:space="0" w:color="auto"/>
      </w:divBdr>
    </w:div>
    <w:div w:id="1373189750">
      <w:bodyDiv w:val="1"/>
      <w:marLeft w:val="0"/>
      <w:marRight w:val="0"/>
      <w:marTop w:val="0"/>
      <w:marBottom w:val="0"/>
      <w:divBdr>
        <w:top w:val="none" w:sz="0" w:space="0" w:color="auto"/>
        <w:left w:val="none" w:sz="0" w:space="0" w:color="auto"/>
        <w:bottom w:val="none" w:sz="0" w:space="0" w:color="auto"/>
        <w:right w:val="none" w:sz="0" w:space="0" w:color="auto"/>
      </w:divBdr>
    </w:div>
    <w:div w:id="1373310399">
      <w:bodyDiv w:val="1"/>
      <w:marLeft w:val="0"/>
      <w:marRight w:val="0"/>
      <w:marTop w:val="0"/>
      <w:marBottom w:val="0"/>
      <w:divBdr>
        <w:top w:val="none" w:sz="0" w:space="0" w:color="auto"/>
        <w:left w:val="none" w:sz="0" w:space="0" w:color="auto"/>
        <w:bottom w:val="none" w:sz="0" w:space="0" w:color="auto"/>
        <w:right w:val="none" w:sz="0" w:space="0" w:color="auto"/>
      </w:divBdr>
    </w:div>
    <w:div w:id="1373924813">
      <w:bodyDiv w:val="1"/>
      <w:marLeft w:val="0"/>
      <w:marRight w:val="0"/>
      <w:marTop w:val="0"/>
      <w:marBottom w:val="0"/>
      <w:divBdr>
        <w:top w:val="none" w:sz="0" w:space="0" w:color="auto"/>
        <w:left w:val="none" w:sz="0" w:space="0" w:color="auto"/>
        <w:bottom w:val="none" w:sz="0" w:space="0" w:color="auto"/>
        <w:right w:val="none" w:sz="0" w:space="0" w:color="auto"/>
      </w:divBdr>
    </w:div>
    <w:div w:id="1373964431">
      <w:bodyDiv w:val="1"/>
      <w:marLeft w:val="0"/>
      <w:marRight w:val="0"/>
      <w:marTop w:val="0"/>
      <w:marBottom w:val="0"/>
      <w:divBdr>
        <w:top w:val="none" w:sz="0" w:space="0" w:color="auto"/>
        <w:left w:val="none" w:sz="0" w:space="0" w:color="auto"/>
        <w:bottom w:val="none" w:sz="0" w:space="0" w:color="auto"/>
        <w:right w:val="none" w:sz="0" w:space="0" w:color="auto"/>
      </w:divBdr>
    </w:div>
    <w:div w:id="1374039418">
      <w:bodyDiv w:val="1"/>
      <w:marLeft w:val="0"/>
      <w:marRight w:val="0"/>
      <w:marTop w:val="0"/>
      <w:marBottom w:val="0"/>
      <w:divBdr>
        <w:top w:val="none" w:sz="0" w:space="0" w:color="auto"/>
        <w:left w:val="none" w:sz="0" w:space="0" w:color="auto"/>
        <w:bottom w:val="none" w:sz="0" w:space="0" w:color="auto"/>
        <w:right w:val="none" w:sz="0" w:space="0" w:color="auto"/>
      </w:divBdr>
    </w:div>
    <w:div w:id="1374427641">
      <w:bodyDiv w:val="1"/>
      <w:marLeft w:val="0"/>
      <w:marRight w:val="0"/>
      <w:marTop w:val="0"/>
      <w:marBottom w:val="0"/>
      <w:divBdr>
        <w:top w:val="none" w:sz="0" w:space="0" w:color="auto"/>
        <w:left w:val="none" w:sz="0" w:space="0" w:color="auto"/>
        <w:bottom w:val="none" w:sz="0" w:space="0" w:color="auto"/>
        <w:right w:val="none" w:sz="0" w:space="0" w:color="auto"/>
      </w:divBdr>
    </w:div>
    <w:div w:id="1374500839">
      <w:bodyDiv w:val="1"/>
      <w:marLeft w:val="0"/>
      <w:marRight w:val="0"/>
      <w:marTop w:val="0"/>
      <w:marBottom w:val="0"/>
      <w:divBdr>
        <w:top w:val="none" w:sz="0" w:space="0" w:color="auto"/>
        <w:left w:val="none" w:sz="0" w:space="0" w:color="auto"/>
        <w:bottom w:val="none" w:sz="0" w:space="0" w:color="auto"/>
        <w:right w:val="none" w:sz="0" w:space="0" w:color="auto"/>
      </w:divBdr>
    </w:div>
    <w:div w:id="1375079724">
      <w:bodyDiv w:val="1"/>
      <w:marLeft w:val="0"/>
      <w:marRight w:val="0"/>
      <w:marTop w:val="0"/>
      <w:marBottom w:val="0"/>
      <w:divBdr>
        <w:top w:val="none" w:sz="0" w:space="0" w:color="auto"/>
        <w:left w:val="none" w:sz="0" w:space="0" w:color="auto"/>
        <w:bottom w:val="none" w:sz="0" w:space="0" w:color="auto"/>
        <w:right w:val="none" w:sz="0" w:space="0" w:color="auto"/>
      </w:divBdr>
    </w:div>
    <w:div w:id="1375276710">
      <w:bodyDiv w:val="1"/>
      <w:marLeft w:val="0"/>
      <w:marRight w:val="0"/>
      <w:marTop w:val="0"/>
      <w:marBottom w:val="0"/>
      <w:divBdr>
        <w:top w:val="none" w:sz="0" w:space="0" w:color="auto"/>
        <w:left w:val="none" w:sz="0" w:space="0" w:color="auto"/>
        <w:bottom w:val="none" w:sz="0" w:space="0" w:color="auto"/>
        <w:right w:val="none" w:sz="0" w:space="0" w:color="auto"/>
      </w:divBdr>
    </w:div>
    <w:div w:id="1375302634">
      <w:bodyDiv w:val="1"/>
      <w:marLeft w:val="0"/>
      <w:marRight w:val="0"/>
      <w:marTop w:val="0"/>
      <w:marBottom w:val="0"/>
      <w:divBdr>
        <w:top w:val="none" w:sz="0" w:space="0" w:color="auto"/>
        <w:left w:val="none" w:sz="0" w:space="0" w:color="auto"/>
        <w:bottom w:val="none" w:sz="0" w:space="0" w:color="auto"/>
        <w:right w:val="none" w:sz="0" w:space="0" w:color="auto"/>
      </w:divBdr>
    </w:div>
    <w:div w:id="1375347771">
      <w:bodyDiv w:val="1"/>
      <w:marLeft w:val="0"/>
      <w:marRight w:val="0"/>
      <w:marTop w:val="0"/>
      <w:marBottom w:val="0"/>
      <w:divBdr>
        <w:top w:val="none" w:sz="0" w:space="0" w:color="auto"/>
        <w:left w:val="none" w:sz="0" w:space="0" w:color="auto"/>
        <w:bottom w:val="none" w:sz="0" w:space="0" w:color="auto"/>
        <w:right w:val="none" w:sz="0" w:space="0" w:color="auto"/>
      </w:divBdr>
    </w:div>
    <w:div w:id="1375887065">
      <w:bodyDiv w:val="1"/>
      <w:marLeft w:val="0"/>
      <w:marRight w:val="0"/>
      <w:marTop w:val="0"/>
      <w:marBottom w:val="0"/>
      <w:divBdr>
        <w:top w:val="none" w:sz="0" w:space="0" w:color="auto"/>
        <w:left w:val="none" w:sz="0" w:space="0" w:color="auto"/>
        <w:bottom w:val="none" w:sz="0" w:space="0" w:color="auto"/>
        <w:right w:val="none" w:sz="0" w:space="0" w:color="auto"/>
      </w:divBdr>
    </w:div>
    <w:div w:id="1375891070">
      <w:bodyDiv w:val="1"/>
      <w:marLeft w:val="0"/>
      <w:marRight w:val="0"/>
      <w:marTop w:val="0"/>
      <w:marBottom w:val="0"/>
      <w:divBdr>
        <w:top w:val="none" w:sz="0" w:space="0" w:color="auto"/>
        <w:left w:val="none" w:sz="0" w:space="0" w:color="auto"/>
        <w:bottom w:val="none" w:sz="0" w:space="0" w:color="auto"/>
        <w:right w:val="none" w:sz="0" w:space="0" w:color="auto"/>
      </w:divBdr>
    </w:div>
    <w:div w:id="1377003729">
      <w:bodyDiv w:val="1"/>
      <w:marLeft w:val="0"/>
      <w:marRight w:val="0"/>
      <w:marTop w:val="0"/>
      <w:marBottom w:val="0"/>
      <w:divBdr>
        <w:top w:val="none" w:sz="0" w:space="0" w:color="auto"/>
        <w:left w:val="none" w:sz="0" w:space="0" w:color="auto"/>
        <w:bottom w:val="none" w:sz="0" w:space="0" w:color="auto"/>
        <w:right w:val="none" w:sz="0" w:space="0" w:color="auto"/>
      </w:divBdr>
    </w:div>
    <w:div w:id="1377466891">
      <w:bodyDiv w:val="1"/>
      <w:marLeft w:val="0"/>
      <w:marRight w:val="0"/>
      <w:marTop w:val="0"/>
      <w:marBottom w:val="0"/>
      <w:divBdr>
        <w:top w:val="none" w:sz="0" w:space="0" w:color="auto"/>
        <w:left w:val="none" w:sz="0" w:space="0" w:color="auto"/>
        <w:bottom w:val="none" w:sz="0" w:space="0" w:color="auto"/>
        <w:right w:val="none" w:sz="0" w:space="0" w:color="auto"/>
      </w:divBdr>
    </w:div>
    <w:div w:id="1378240776">
      <w:bodyDiv w:val="1"/>
      <w:marLeft w:val="0"/>
      <w:marRight w:val="0"/>
      <w:marTop w:val="0"/>
      <w:marBottom w:val="0"/>
      <w:divBdr>
        <w:top w:val="none" w:sz="0" w:space="0" w:color="auto"/>
        <w:left w:val="none" w:sz="0" w:space="0" w:color="auto"/>
        <w:bottom w:val="none" w:sz="0" w:space="0" w:color="auto"/>
        <w:right w:val="none" w:sz="0" w:space="0" w:color="auto"/>
      </w:divBdr>
    </w:div>
    <w:div w:id="1378311912">
      <w:bodyDiv w:val="1"/>
      <w:marLeft w:val="0"/>
      <w:marRight w:val="0"/>
      <w:marTop w:val="0"/>
      <w:marBottom w:val="0"/>
      <w:divBdr>
        <w:top w:val="none" w:sz="0" w:space="0" w:color="auto"/>
        <w:left w:val="none" w:sz="0" w:space="0" w:color="auto"/>
        <w:bottom w:val="none" w:sz="0" w:space="0" w:color="auto"/>
        <w:right w:val="none" w:sz="0" w:space="0" w:color="auto"/>
      </w:divBdr>
    </w:div>
    <w:div w:id="1381058083">
      <w:bodyDiv w:val="1"/>
      <w:marLeft w:val="0"/>
      <w:marRight w:val="0"/>
      <w:marTop w:val="0"/>
      <w:marBottom w:val="0"/>
      <w:divBdr>
        <w:top w:val="none" w:sz="0" w:space="0" w:color="auto"/>
        <w:left w:val="none" w:sz="0" w:space="0" w:color="auto"/>
        <w:bottom w:val="none" w:sz="0" w:space="0" w:color="auto"/>
        <w:right w:val="none" w:sz="0" w:space="0" w:color="auto"/>
      </w:divBdr>
    </w:div>
    <w:div w:id="1381243135">
      <w:bodyDiv w:val="1"/>
      <w:marLeft w:val="0"/>
      <w:marRight w:val="0"/>
      <w:marTop w:val="0"/>
      <w:marBottom w:val="0"/>
      <w:divBdr>
        <w:top w:val="none" w:sz="0" w:space="0" w:color="auto"/>
        <w:left w:val="none" w:sz="0" w:space="0" w:color="auto"/>
        <w:bottom w:val="none" w:sz="0" w:space="0" w:color="auto"/>
        <w:right w:val="none" w:sz="0" w:space="0" w:color="auto"/>
      </w:divBdr>
    </w:div>
    <w:div w:id="1381516979">
      <w:bodyDiv w:val="1"/>
      <w:marLeft w:val="0"/>
      <w:marRight w:val="0"/>
      <w:marTop w:val="0"/>
      <w:marBottom w:val="0"/>
      <w:divBdr>
        <w:top w:val="none" w:sz="0" w:space="0" w:color="auto"/>
        <w:left w:val="none" w:sz="0" w:space="0" w:color="auto"/>
        <w:bottom w:val="none" w:sz="0" w:space="0" w:color="auto"/>
        <w:right w:val="none" w:sz="0" w:space="0" w:color="auto"/>
      </w:divBdr>
    </w:div>
    <w:div w:id="1381635032">
      <w:bodyDiv w:val="1"/>
      <w:marLeft w:val="0"/>
      <w:marRight w:val="0"/>
      <w:marTop w:val="0"/>
      <w:marBottom w:val="0"/>
      <w:divBdr>
        <w:top w:val="none" w:sz="0" w:space="0" w:color="auto"/>
        <w:left w:val="none" w:sz="0" w:space="0" w:color="auto"/>
        <w:bottom w:val="none" w:sz="0" w:space="0" w:color="auto"/>
        <w:right w:val="none" w:sz="0" w:space="0" w:color="auto"/>
      </w:divBdr>
    </w:div>
    <w:div w:id="1381636032">
      <w:bodyDiv w:val="1"/>
      <w:marLeft w:val="0"/>
      <w:marRight w:val="0"/>
      <w:marTop w:val="0"/>
      <w:marBottom w:val="0"/>
      <w:divBdr>
        <w:top w:val="none" w:sz="0" w:space="0" w:color="auto"/>
        <w:left w:val="none" w:sz="0" w:space="0" w:color="auto"/>
        <w:bottom w:val="none" w:sz="0" w:space="0" w:color="auto"/>
        <w:right w:val="none" w:sz="0" w:space="0" w:color="auto"/>
      </w:divBdr>
    </w:div>
    <w:div w:id="1381975633">
      <w:bodyDiv w:val="1"/>
      <w:marLeft w:val="0"/>
      <w:marRight w:val="0"/>
      <w:marTop w:val="0"/>
      <w:marBottom w:val="0"/>
      <w:divBdr>
        <w:top w:val="none" w:sz="0" w:space="0" w:color="auto"/>
        <w:left w:val="none" w:sz="0" w:space="0" w:color="auto"/>
        <w:bottom w:val="none" w:sz="0" w:space="0" w:color="auto"/>
        <w:right w:val="none" w:sz="0" w:space="0" w:color="auto"/>
      </w:divBdr>
    </w:div>
    <w:div w:id="1382055833">
      <w:bodyDiv w:val="1"/>
      <w:marLeft w:val="0"/>
      <w:marRight w:val="0"/>
      <w:marTop w:val="0"/>
      <w:marBottom w:val="0"/>
      <w:divBdr>
        <w:top w:val="none" w:sz="0" w:space="0" w:color="auto"/>
        <w:left w:val="none" w:sz="0" w:space="0" w:color="auto"/>
        <w:bottom w:val="none" w:sz="0" w:space="0" w:color="auto"/>
        <w:right w:val="none" w:sz="0" w:space="0" w:color="auto"/>
      </w:divBdr>
    </w:div>
    <w:div w:id="1382168002">
      <w:bodyDiv w:val="1"/>
      <w:marLeft w:val="0"/>
      <w:marRight w:val="0"/>
      <w:marTop w:val="0"/>
      <w:marBottom w:val="0"/>
      <w:divBdr>
        <w:top w:val="none" w:sz="0" w:space="0" w:color="auto"/>
        <w:left w:val="none" w:sz="0" w:space="0" w:color="auto"/>
        <w:bottom w:val="none" w:sz="0" w:space="0" w:color="auto"/>
        <w:right w:val="none" w:sz="0" w:space="0" w:color="auto"/>
      </w:divBdr>
    </w:div>
    <w:div w:id="1382360767">
      <w:bodyDiv w:val="1"/>
      <w:marLeft w:val="0"/>
      <w:marRight w:val="0"/>
      <w:marTop w:val="0"/>
      <w:marBottom w:val="0"/>
      <w:divBdr>
        <w:top w:val="none" w:sz="0" w:space="0" w:color="auto"/>
        <w:left w:val="none" w:sz="0" w:space="0" w:color="auto"/>
        <w:bottom w:val="none" w:sz="0" w:space="0" w:color="auto"/>
        <w:right w:val="none" w:sz="0" w:space="0" w:color="auto"/>
      </w:divBdr>
    </w:div>
    <w:div w:id="1382436612">
      <w:bodyDiv w:val="1"/>
      <w:marLeft w:val="0"/>
      <w:marRight w:val="0"/>
      <w:marTop w:val="0"/>
      <w:marBottom w:val="0"/>
      <w:divBdr>
        <w:top w:val="none" w:sz="0" w:space="0" w:color="auto"/>
        <w:left w:val="none" w:sz="0" w:space="0" w:color="auto"/>
        <w:bottom w:val="none" w:sz="0" w:space="0" w:color="auto"/>
        <w:right w:val="none" w:sz="0" w:space="0" w:color="auto"/>
      </w:divBdr>
    </w:div>
    <w:div w:id="1382562020">
      <w:bodyDiv w:val="1"/>
      <w:marLeft w:val="0"/>
      <w:marRight w:val="0"/>
      <w:marTop w:val="0"/>
      <w:marBottom w:val="0"/>
      <w:divBdr>
        <w:top w:val="none" w:sz="0" w:space="0" w:color="auto"/>
        <w:left w:val="none" w:sz="0" w:space="0" w:color="auto"/>
        <w:bottom w:val="none" w:sz="0" w:space="0" w:color="auto"/>
        <w:right w:val="none" w:sz="0" w:space="0" w:color="auto"/>
      </w:divBdr>
    </w:div>
    <w:div w:id="1382899813">
      <w:bodyDiv w:val="1"/>
      <w:marLeft w:val="0"/>
      <w:marRight w:val="0"/>
      <w:marTop w:val="0"/>
      <w:marBottom w:val="0"/>
      <w:divBdr>
        <w:top w:val="none" w:sz="0" w:space="0" w:color="auto"/>
        <w:left w:val="none" w:sz="0" w:space="0" w:color="auto"/>
        <w:bottom w:val="none" w:sz="0" w:space="0" w:color="auto"/>
        <w:right w:val="none" w:sz="0" w:space="0" w:color="auto"/>
      </w:divBdr>
    </w:div>
    <w:div w:id="1382900512">
      <w:bodyDiv w:val="1"/>
      <w:marLeft w:val="0"/>
      <w:marRight w:val="0"/>
      <w:marTop w:val="0"/>
      <w:marBottom w:val="0"/>
      <w:divBdr>
        <w:top w:val="none" w:sz="0" w:space="0" w:color="auto"/>
        <w:left w:val="none" w:sz="0" w:space="0" w:color="auto"/>
        <w:bottom w:val="none" w:sz="0" w:space="0" w:color="auto"/>
        <w:right w:val="none" w:sz="0" w:space="0" w:color="auto"/>
      </w:divBdr>
    </w:div>
    <w:div w:id="1382947809">
      <w:bodyDiv w:val="1"/>
      <w:marLeft w:val="0"/>
      <w:marRight w:val="0"/>
      <w:marTop w:val="0"/>
      <w:marBottom w:val="0"/>
      <w:divBdr>
        <w:top w:val="none" w:sz="0" w:space="0" w:color="auto"/>
        <w:left w:val="none" w:sz="0" w:space="0" w:color="auto"/>
        <w:bottom w:val="none" w:sz="0" w:space="0" w:color="auto"/>
        <w:right w:val="none" w:sz="0" w:space="0" w:color="auto"/>
      </w:divBdr>
    </w:div>
    <w:div w:id="1383019039">
      <w:bodyDiv w:val="1"/>
      <w:marLeft w:val="0"/>
      <w:marRight w:val="0"/>
      <w:marTop w:val="0"/>
      <w:marBottom w:val="0"/>
      <w:divBdr>
        <w:top w:val="none" w:sz="0" w:space="0" w:color="auto"/>
        <w:left w:val="none" w:sz="0" w:space="0" w:color="auto"/>
        <w:bottom w:val="none" w:sz="0" w:space="0" w:color="auto"/>
        <w:right w:val="none" w:sz="0" w:space="0" w:color="auto"/>
      </w:divBdr>
    </w:div>
    <w:div w:id="1383021140">
      <w:bodyDiv w:val="1"/>
      <w:marLeft w:val="0"/>
      <w:marRight w:val="0"/>
      <w:marTop w:val="0"/>
      <w:marBottom w:val="0"/>
      <w:divBdr>
        <w:top w:val="none" w:sz="0" w:space="0" w:color="auto"/>
        <w:left w:val="none" w:sz="0" w:space="0" w:color="auto"/>
        <w:bottom w:val="none" w:sz="0" w:space="0" w:color="auto"/>
        <w:right w:val="none" w:sz="0" w:space="0" w:color="auto"/>
      </w:divBdr>
    </w:div>
    <w:div w:id="1383291803">
      <w:bodyDiv w:val="1"/>
      <w:marLeft w:val="0"/>
      <w:marRight w:val="0"/>
      <w:marTop w:val="0"/>
      <w:marBottom w:val="0"/>
      <w:divBdr>
        <w:top w:val="none" w:sz="0" w:space="0" w:color="auto"/>
        <w:left w:val="none" w:sz="0" w:space="0" w:color="auto"/>
        <w:bottom w:val="none" w:sz="0" w:space="0" w:color="auto"/>
        <w:right w:val="none" w:sz="0" w:space="0" w:color="auto"/>
      </w:divBdr>
    </w:div>
    <w:div w:id="1383552337">
      <w:bodyDiv w:val="1"/>
      <w:marLeft w:val="0"/>
      <w:marRight w:val="0"/>
      <w:marTop w:val="0"/>
      <w:marBottom w:val="0"/>
      <w:divBdr>
        <w:top w:val="none" w:sz="0" w:space="0" w:color="auto"/>
        <w:left w:val="none" w:sz="0" w:space="0" w:color="auto"/>
        <w:bottom w:val="none" w:sz="0" w:space="0" w:color="auto"/>
        <w:right w:val="none" w:sz="0" w:space="0" w:color="auto"/>
      </w:divBdr>
    </w:div>
    <w:div w:id="1383560902">
      <w:bodyDiv w:val="1"/>
      <w:marLeft w:val="0"/>
      <w:marRight w:val="0"/>
      <w:marTop w:val="0"/>
      <w:marBottom w:val="0"/>
      <w:divBdr>
        <w:top w:val="none" w:sz="0" w:space="0" w:color="auto"/>
        <w:left w:val="none" w:sz="0" w:space="0" w:color="auto"/>
        <w:bottom w:val="none" w:sz="0" w:space="0" w:color="auto"/>
        <w:right w:val="none" w:sz="0" w:space="0" w:color="auto"/>
      </w:divBdr>
    </w:div>
    <w:div w:id="1384676381">
      <w:bodyDiv w:val="1"/>
      <w:marLeft w:val="0"/>
      <w:marRight w:val="0"/>
      <w:marTop w:val="0"/>
      <w:marBottom w:val="0"/>
      <w:divBdr>
        <w:top w:val="none" w:sz="0" w:space="0" w:color="auto"/>
        <w:left w:val="none" w:sz="0" w:space="0" w:color="auto"/>
        <w:bottom w:val="none" w:sz="0" w:space="0" w:color="auto"/>
        <w:right w:val="none" w:sz="0" w:space="0" w:color="auto"/>
      </w:divBdr>
    </w:div>
    <w:div w:id="1384863967">
      <w:bodyDiv w:val="1"/>
      <w:marLeft w:val="0"/>
      <w:marRight w:val="0"/>
      <w:marTop w:val="0"/>
      <w:marBottom w:val="0"/>
      <w:divBdr>
        <w:top w:val="none" w:sz="0" w:space="0" w:color="auto"/>
        <w:left w:val="none" w:sz="0" w:space="0" w:color="auto"/>
        <w:bottom w:val="none" w:sz="0" w:space="0" w:color="auto"/>
        <w:right w:val="none" w:sz="0" w:space="0" w:color="auto"/>
      </w:divBdr>
    </w:div>
    <w:div w:id="1385133173">
      <w:bodyDiv w:val="1"/>
      <w:marLeft w:val="0"/>
      <w:marRight w:val="0"/>
      <w:marTop w:val="0"/>
      <w:marBottom w:val="0"/>
      <w:divBdr>
        <w:top w:val="none" w:sz="0" w:space="0" w:color="auto"/>
        <w:left w:val="none" w:sz="0" w:space="0" w:color="auto"/>
        <w:bottom w:val="none" w:sz="0" w:space="0" w:color="auto"/>
        <w:right w:val="none" w:sz="0" w:space="0" w:color="auto"/>
      </w:divBdr>
    </w:div>
    <w:div w:id="1385327773">
      <w:bodyDiv w:val="1"/>
      <w:marLeft w:val="0"/>
      <w:marRight w:val="0"/>
      <w:marTop w:val="0"/>
      <w:marBottom w:val="0"/>
      <w:divBdr>
        <w:top w:val="none" w:sz="0" w:space="0" w:color="auto"/>
        <w:left w:val="none" w:sz="0" w:space="0" w:color="auto"/>
        <w:bottom w:val="none" w:sz="0" w:space="0" w:color="auto"/>
        <w:right w:val="none" w:sz="0" w:space="0" w:color="auto"/>
      </w:divBdr>
    </w:div>
    <w:div w:id="1385374059">
      <w:bodyDiv w:val="1"/>
      <w:marLeft w:val="0"/>
      <w:marRight w:val="0"/>
      <w:marTop w:val="0"/>
      <w:marBottom w:val="0"/>
      <w:divBdr>
        <w:top w:val="none" w:sz="0" w:space="0" w:color="auto"/>
        <w:left w:val="none" w:sz="0" w:space="0" w:color="auto"/>
        <w:bottom w:val="none" w:sz="0" w:space="0" w:color="auto"/>
        <w:right w:val="none" w:sz="0" w:space="0" w:color="auto"/>
      </w:divBdr>
    </w:div>
    <w:div w:id="1385982888">
      <w:bodyDiv w:val="1"/>
      <w:marLeft w:val="0"/>
      <w:marRight w:val="0"/>
      <w:marTop w:val="0"/>
      <w:marBottom w:val="0"/>
      <w:divBdr>
        <w:top w:val="none" w:sz="0" w:space="0" w:color="auto"/>
        <w:left w:val="none" w:sz="0" w:space="0" w:color="auto"/>
        <w:bottom w:val="none" w:sz="0" w:space="0" w:color="auto"/>
        <w:right w:val="none" w:sz="0" w:space="0" w:color="auto"/>
      </w:divBdr>
    </w:div>
    <w:div w:id="1385983545">
      <w:bodyDiv w:val="1"/>
      <w:marLeft w:val="0"/>
      <w:marRight w:val="0"/>
      <w:marTop w:val="0"/>
      <w:marBottom w:val="0"/>
      <w:divBdr>
        <w:top w:val="none" w:sz="0" w:space="0" w:color="auto"/>
        <w:left w:val="none" w:sz="0" w:space="0" w:color="auto"/>
        <w:bottom w:val="none" w:sz="0" w:space="0" w:color="auto"/>
        <w:right w:val="none" w:sz="0" w:space="0" w:color="auto"/>
      </w:divBdr>
    </w:div>
    <w:div w:id="1386027185">
      <w:bodyDiv w:val="1"/>
      <w:marLeft w:val="0"/>
      <w:marRight w:val="0"/>
      <w:marTop w:val="0"/>
      <w:marBottom w:val="0"/>
      <w:divBdr>
        <w:top w:val="none" w:sz="0" w:space="0" w:color="auto"/>
        <w:left w:val="none" w:sz="0" w:space="0" w:color="auto"/>
        <w:bottom w:val="none" w:sz="0" w:space="0" w:color="auto"/>
        <w:right w:val="none" w:sz="0" w:space="0" w:color="auto"/>
      </w:divBdr>
    </w:div>
    <w:div w:id="1386755370">
      <w:bodyDiv w:val="1"/>
      <w:marLeft w:val="0"/>
      <w:marRight w:val="0"/>
      <w:marTop w:val="0"/>
      <w:marBottom w:val="0"/>
      <w:divBdr>
        <w:top w:val="none" w:sz="0" w:space="0" w:color="auto"/>
        <w:left w:val="none" w:sz="0" w:space="0" w:color="auto"/>
        <w:bottom w:val="none" w:sz="0" w:space="0" w:color="auto"/>
        <w:right w:val="none" w:sz="0" w:space="0" w:color="auto"/>
      </w:divBdr>
    </w:div>
    <w:div w:id="1387335222">
      <w:bodyDiv w:val="1"/>
      <w:marLeft w:val="0"/>
      <w:marRight w:val="0"/>
      <w:marTop w:val="0"/>
      <w:marBottom w:val="0"/>
      <w:divBdr>
        <w:top w:val="none" w:sz="0" w:space="0" w:color="auto"/>
        <w:left w:val="none" w:sz="0" w:space="0" w:color="auto"/>
        <w:bottom w:val="none" w:sz="0" w:space="0" w:color="auto"/>
        <w:right w:val="none" w:sz="0" w:space="0" w:color="auto"/>
      </w:divBdr>
    </w:div>
    <w:div w:id="1387873817">
      <w:bodyDiv w:val="1"/>
      <w:marLeft w:val="0"/>
      <w:marRight w:val="0"/>
      <w:marTop w:val="0"/>
      <w:marBottom w:val="0"/>
      <w:divBdr>
        <w:top w:val="none" w:sz="0" w:space="0" w:color="auto"/>
        <w:left w:val="none" w:sz="0" w:space="0" w:color="auto"/>
        <w:bottom w:val="none" w:sz="0" w:space="0" w:color="auto"/>
        <w:right w:val="none" w:sz="0" w:space="0" w:color="auto"/>
      </w:divBdr>
    </w:div>
    <w:div w:id="1387988170">
      <w:bodyDiv w:val="1"/>
      <w:marLeft w:val="0"/>
      <w:marRight w:val="0"/>
      <w:marTop w:val="0"/>
      <w:marBottom w:val="0"/>
      <w:divBdr>
        <w:top w:val="none" w:sz="0" w:space="0" w:color="auto"/>
        <w:left w:val="none" w:sz="0" w:space="0" w:color="auto"/>
        <w:bottom w:val="none" w:sz="0" w:space="0" w:color="auto"/>
        <w:right w:val="none" w:sz="0" w:space="0" w:color="auto"/>
      </w:divBdr>
    </w:div>
    <w:div w:id="1388190908">
      <w:bodyDiv w:val="1"/>
      <w:marLeft w:val="0"/>
      <w:marRight w:val="0"/>
      <w:marTop w:val="0"/>
      <w:marBottom w:val="0"/>
      <w:divBdr>
        <w:top w:val="none" w:sz="0" w:space="0" w:color="auto"/>
        <w:left w:val="none" w:sz="0" w:space="0" w:color="auto"/>
        <w:bottom w:val="none" w:sz="0" w:space="0" w:color="auto"/>
        <w:right w:val="none" w:sz="0" w:space="0" w:color="auto"/>
      </w:divBdr>
    </w:div>
    <w:div w:id="1388411271">
      <w:bodyDiv w:val="1"/>
      <w:marLeft w:val="0"/>
      <w:marRight w:val="0"/>
      <w:marTop w:val="0"/>
      <w:marBottom w:val="0"/>
      <w:divBdr>
        <w:top w:val="none" w:sz="0" w:space="0" w:color="auto"/>
        <w:left w:val="none" w:sz="0" w:space="0" w:color="auto"/>
        <w:bottom w:val="none" w:sz="0" w:space="0" w:color="auto"/>
        <w:right w:val="none" w:sz="0" w:space="0" w:color="auto"/>
      </w:divBdr>
    </w:div>
    <w:div w:id="1388797267">
      <w:bodyDiv w:val="1"/>
      <w:marLeft w:val="0"/>
      <w:marRight w:val="0"/>
      <w:marTop w:val="0"/>
      <w:marBottom w:val="0"/>
      <w:divBdr>
        <w:top w:val="none" w:sz="0" w:space="0" w:color="auto"/>
        <w:left w:val="none" w:sz="0" w:space="0" w:color="auto"/>
        <w:bottom w:val="none" w:sz="0" w:space="0" w:color="auto"/>
        <w:right w:val="none" w:sz="0" w:space="0" w:color="auto"/>
      </w:divBdr>
    </w:div>
    <w:div w:id="1388842559">
      <w:bodyDiv w:val="1"/>
      <w:marLeft w:val="0"/>
      <w:marRight w:val="0"/>
      <w:marTop w:val="0"/>
      <w:marBottom w:val="0"/>
      <w:divBdr>
        <w:top w:val="none" w:sz="0" w:space="0" w:color="auto"/>
        <w:left w:val="none" w:sz="0" w:space="0" w:color="auto"/>
        <w:bottom w:val="none" w:sz="0" w:space="0" w:color="auto"/>
        <w:right w:val="none" w:sz="0" w:space="0" w:color="auto"/>
      </w:divBdr>
    </w:div>
    <w:div w:id="1388921547">
      <w:bodyDiv w:val="1"/>
      <w:marLeft w:val="0"/>
      <w:marRight w:val="0"/>
      <w:marTop w:val="0"/>
      <w:marBottom w:val="0"/>
      <w:divBdr>
        <w:top w:val="none" w:sz="0" w:space="0" w:color="auto"/>
        <w:left w:val="none" w:sz="0" w:space="0" w:color="auto"/>
        <w:bottom w:val="none" w:sz="0" w:space="0" w:color="auto"/>
        <w:right w:val="none" w:sz="0" w:space="0" w:color="auto"/>
      </w:divBdr>
    </w:div>
    <w:div w:id="1389067652">
      <w:bodyDiv w:val="1"/>
      <w:marLeft w:val="0"/>
      <w:marRight w:val="0"/>
      <w:marTop w:val="0"/>
      <w:marBottom w:val="0"/>
      <w:divBdr>
        <w:top w:val="none" w:sz="0" w:space="0" w:color="auto"/>
        <w:left w:val="none" w:sz="0" w:space="0" w:color="auto"/>
        <w:bottom w:val="none" w:sz="0" w:space="0" w:color="auto"/>
        <w:right w:val="none" w:sz="0" w:space="0" w:color="auto"/>
      </w:divBdr>
    </w:div>
    <w:div w:id="1389181663">
      <w:bodyDiv w:val="1"/>
      <w:marLeft w:val="0"/>
      <w:marRight w:val="0"/>
      <w:marTop w:val="0"/>
      <w:marBottom w:val="0"/>
      <w:divBdr>
        <w:top w:val="none" w:sz="0" w:space="0" w:color="auto"/>
        <w:left w:val="none" w:sz="0" w:space="0" w:color="auto"/>
        <w:bottom w:val="none" w:sz="0" w:space="0" w:color="auto"/>
        <w:right w:val="none" w:sz="0" w:space="0" w:color="auto"/>
      </w:divBdr>
    </w:div>
    <w:div w:id="1389839809">
      <w:bodyDiv w:val="1"/>
      <w:marLeft w:val="0"/>
      <w:marRight w:val="0"/>
      <w:marTop w:val="0"/>
      <w:marBottom w:val="0"/>
      <w:divBdr>
        <w:top w:val="none" w:sz="0" w:space="0" w:color="auto"/>
        <w:left w:val="none" w:sz="0" w:space="0" w:color="auto"/>
        <w:bottom w:val="none" w:sz="0" w:space="0" w:color="auto"/>
        <w:right w:val="none" w:sz="0" w:space="0" w:color="auto"/>
      </w:divBdr>
    </w:div>
    <w:div w:id="1390151990">
      <w:bodyDiv w:val="1"/>
      <w:marLeft w:val="0"/>
      <w:marRight w:val="0"/>
      <w:marTop w:val="0"/>
      <w:marBottom w:val="0"/>
      <w:divBdr>
        <w:top w:val="none" w:sz="0" w:space="0" w:color="auto"/>
        <w:left w:val="none" w:sz="0" w:space="0" w:color="auto"/>
        <w:bottom w:val="none" w:sz="0" w:space="0" w:color="auto"/>
        <w:right w:val="none" w:sz="0" w:space="0" w:color="auto"/>
      </w:divBdr>
    </w:div>
    <w:div w:id="1390349497">
      <w:bodyDiv w:val="1"/>
      <w:marLeft w:val="0"/>
      <w:marRight w:val="0"/>
      <w:marTop w:val="0"/>
      <w:marBottom w:val="0"/>
      <w:divBdr>
        <w:top w:val="none" w:sz="0" w:space="0" w:color="auto"/>
        <w:left w:val="none" w:sz="0" w:space="0" w:color="auto"/>
        <w:bottom w:val="none" w:sz="0" w:space="0" w:color="auto"/>
        <w:right w:val="none" w:sz="0" w:space="0" w:color="auto"/>
      </w:divBdr>
    </w:div>
    <w:div w:id="1390569780">
      <w:bodyDiv w:val="1"/>
      <w:marLeft w:val="0"/>
      <w:marRight w:val="0"/>
      <w:marTop w:val="0"/>
      <w:marBottom w:val="0"/>
      <w:divBdr>
        <w:top w:val="none" w:sz="0" w:space="0" w:color="auto"/>
        <w:left w:val="none" w:sz="0" w:space="0" w:color="auto"/>
        <w:bottom w:val="none" w:sz="0" w:space="0" w:color="auto"/>
        <w:right w:val="none" w:sz="0" w:space="0" w:color="auto"/>
      </w:divBdr>
    </w:div>
    <w:div w:id="1390684895">
      <w:bodyDiv w:val="1"/>
      <w:marLeft w:val="0"/>
      <w:marRight w:val="0"/>
      <w:marTop w:val="0"/>
      <w:marBottom w:val="0"/>
      <w:divBdr>
        <w:top w:val="none" w:sz="0" w:space="0" w:color="auto"/>
        <w:left w:val="none" w:sz="0" w:space="0" w:color="auto"/>
        <w:bottom w:val="none" w:sz="0" w:space="0" w:color="auto"/>
        <w:right w:val="none" w:sz="0" w:space="0" w:color="auto"/>
      </w:divBdr>
    </w:div>
    <w:div w:id="1391153255">
      <w:bodyDiv w:val="1"/>
      <w:marLeft w:val="0"/>
      <w:marRight w:val="0"/>
      <w:marTop w:val="0"/>
      <w:marBottom w:val="0"/>
      <w:divBdr>
        <w:top w:val="none" w:sz="0" w:space="0" w:color="auto"/>
        <w:left w:val="none" w:sz="0" w:space="0" w:color="auto"/>
        <w:bottom w:val="none" w:sz="0" w:space="0" w:color="auto"/>
        <w:right w:val="none" w:sz="0" w:space="0" w:color="auto"/>
      </w:divBdr>
    </w:div>
    <w:div w:id="1391228936">
      <w:bodyDiv w:val="1"/>
      <w:marLeft w:val="0"/>
      <w:marRight w:val="0"/>
      <w:marTop w:val="0"/>
      <w:marBottom w:val="0"/>
      <w:divBdr>
        <w:top w:val="none" w:sz="0" w:space="0" w:color="auto"/>
        <w:left w:val="none" w:sz="0" w:space="0" w:color="auto"/>
        <w:bottom w:val="none" w:sz="0" w:space="0" w:color="auto"/>
        <w:right w:val="none" w:sz="0" w:space="0" w:color="auto"/>
      </w:divBdr>
    </w:div>
    <w:div w:id="1393197040">
      <w:bodyDiv w:val="1"/>
      <w:marLeft w:val="0"/>
      <w:marRight w:val="0"/>
      <w:marTop w:val="0"/>
      <w:marBottom w:val="0"/>
      <w:divBdr>
        <w:top w:val="none" w:sz="0" w:space="0" w:color="auto"/>
        <w:left w:val="none" w:sz="0" w:space="0" w:color="auto"/>
        <w:bottom w:val="none" w:sz="0" w:space="0" w:color="auto"/>
        <w:right w:val="none" w:sz="0" w:space="0" w:color="auto"/>
      </w:divBdr>
    </w:div>
    <w:div w:id="1393235349">
      <w:bodyDiv w:val="1"/>
      <w:marLeft w:val="0"/>
      <w:marRight w:val="0"/>
      <w:marTop w:val="0"/>
      <w:marBottom w:val="0"/>
      <w:divBdr>
        <w:top w:val="none" w:sz="0" w:space="0" w:color="auto"/>
        <w:left w:val="none" w:sz="0" w:space="0" w:color="auto"/>
        <w:bottom w:val="none" w:sz="0" w:space="0" w:color="auto"/>
        <w:right w:val="none" w:sz="0" w:space="0" w:color="auto"/>
      </w:divBdr>
    </w:div>
    <w:div w:id="1393309352">
      <w:bodyDiv w:val="1"/>
      <w:marLeft w:val="0"/>
      <w:marRight w:val="0"/>
      <w:marTop w:val="0"/>
      <w:marBottom w:val="0"/>
      <w:divBdr>
        <w:top w:val="none" w:sz="0" w:space="0" w:color="auto"/>
        <w:left w:val="none" w:sz="0" w:space="0" w:color="auto"/>
        <w:bottom w:val="none" w:sz="0" w:space="0" w:color="auto"/>
        <w:right w:val="none" w:sz="0" w:space="0" w:color="auto"/>
      </w:divBdr>
    </w:div>
    <w:div w:id="1393429634">
      <w:bodyDiv w:val="1"/>
      <w:marLeft w:val="0"/>
      <w:marRight w:val="0"/>
      <w:marTop w:val="0"/>
      <w:marBottom w:val="0"/>
      <w:divBdr>
        <w:top w:val="none" w:sz="0" w:space="0" w:color="auto"/>
        <w:left w:val="none" w:sz="0" w:space="0" w:color="auto"/>
        <w:bottom w:val="none" w:sz="0" w:space="0" w:color="auto"/>
        <w:right w:val="none" w:sz="0" w:space="0" w:color="auto"/>
      </w:divBdr>
    </w:div>
    <w:div w:id="1393499868">
      <w:bodyDiv w:val="1"/>
      <w:marLeft w:val="0"/>
      <w:marRight w:val="0"/>
      <w:marTop w:val="0"/>
      <w:marBottom w:val="0"/>
      <w:divBdr>
        <w:top w:val="none" w:sz="0" w:space="0" w:color="auto"/>
        <w:left w:val="none" w:sz="0" w:space="0" w:color="auto"/>
        <w:bottom w:val="none" w:sz="0" w:space="0" w:color="auto"/>
        <w:right w:val="none" w:sz="0" w:space="0" w:color="auto"/>
      </w:divBdr>
    </w:div>
    <w:div w:id="1393583139">
      <w:bodyDiv w:val="1"/>
      <w:marLeft w:val="0"/>
      <w:marRight w:val="0"/>
      <w:marTop w:val="0"/>
      <w:marBottom w:val="0"/>
      <w:divBdr>
        <w:top w:val="none" w:sz="0" w:space="0" w:color="auto"/>
        <w:left w:val="none" w:sz="0" w:space="0" w:color="auto"/>
        <w:bottom w:val="none" w:sz="0" w:space="0" w:color="auto"/>
        <w:right w:val="none" w:sz="0" w:space="0" w:color="auto"/>
      </w:divBdr>
    </w:div>
    <w:div w:id="1394430738">
      <w:bodyDiv w:val="1"/>
      <w:marLeft w:val="0"/>
      <w:marRight w:val="0"/>
      <w:marTop w:val="0"/>
      <w:marBottom w:val="0"/>
      <w:divBdr>
        <w:top w:val="none" w:sz="0" w:space="0" w:color="auto"/>
        <w:left w:val="none" w:sz="0" w:space="0" w:color="auto"/>
        <w:bottom w:val="none" w:sz="0" w:space="0" w:color="auto"/>
        <w:right w:val="none" w:sz="0" w:space="0" w:color="auto"/>
      </w:divBdr>
    </w:div>
    <w:div w:id="1394503917">
      <w:bodyDiv w:val="1"/>
      <w:marLeft w:val="0"/>
      <w:marRight w:val="0"/>
      <w:marTop w:val="0"/>
      <w:marBottom w:val="0"/>
      <w:divBdr>
        <w:top w:val="none" w:sz="0" w:space="0" w:color="auto"/>
        <w:left w:val="none" w:sz="0" w:space="0" w:color="auto"/>
        <w:bottom w:val="none" w:sz="0" w:space="0" w:color="auto"/>
        <w:right w:val="none" w:sz="0" w:space="0" w:color="auto"/>
      </w:divBdr>
    </w:div>
    <w:div w:id="1394692688">
      <w:bodyDiv w:val="1"/>
      <w:marLeft w:val="0"/>
      <w:marRight w:val="0"/>
      <w:marTop w:val="0"/>
      <w:marBottom w:val="0"/>
      <w:divBdr>
        <w:top w:val="none" w:sz="0" w:space="0" w:color="auto"/>
        <w:left w:val="none" w:sz="0" w:space="0" w:color="auto"/>
        <w:bottom w:val="none" w:sz="0" w:space="0" w:color="auto"/>
        <w:right w:val="none" w:sz="0" w:space="0" w:color="auto"/>
      </w:divBdr>
    </w:div>
    <w:div w:id="1394769733">
      <w:bodyDiv w:val="1"/>
      <w:marLeft w:val="0"/>
      <w:marRight w:val="0"/>
      <w:marTop w:val="0"/>
      <w:marBottom w:val="0"/>
      <w:divBdr>
        <w:top w:val="none" w:sz="0" w:space="0" w:color="auto"/>
        <w:left w:val="none" w:sz="0" w:space="0" w:color="auto"/>
        <w:bottom w:val="none" w:sz="0" w:space="0" w:color="auto"/>
        <w:right w:val="none" w:sz="0" w:space="0" w:color="auto"/>
      </w:divBdr>
    </w:div>
    <w:div w:id="1394891323">
      <w:bodyDiv w:val="1"/>
      <w:marLeft w:val="0"/>
      <w:marRight w:val="0"/>
      <w:marTop w:val="0"/>
      <w:marBottom w:val="0"/>
      <w:divBdr>
        <w:top w:val="none" w:sz="0" w:space="0" w:color="auto"/>
        <w:left w:val="none" w:sz="0" w:space="0" w:color="auto"/>
        <w:bottom w:val="none" w:sz="0" w:space="0" w:color="auto"/>
        <w:right w:val="none" w:sz="0" w:space="0" w:color="auto"/>
      </w:divBdr>
    </w:div>
    <w:div w:id="1395205123">
      <w:bodyDiv w:val="1"/>
      <w:marLeft w:val="0"/>
      <w:marRight w:val="0"/>
      <w:marTop w:val="0"/>
      <w:marBottom w:val="0"/>
      <w:divBdr>
        <w:top w:val="none" w:sz="0" w:space="0" w:color="auto"/>
        <w:left w:val="none" w:sz="0" w:space="0" w:color="auto"/>
        <w:bottom w:val="none" w:sz="0" w:space="0" w:color="auto"/>
        <w:right w:val="none" w:sz="0" w:space="0" w:color="auto"/>
      </w:divBdr>
    </w:div>
    <w:div w:id="1395278868">
      <w:bodyDiv w:val="1"/>
      <w:marLeft w:val="0"/>
      <w:marRight w:val="0"/>
      <w:marTop w:val="0"/>
      <w:marBottom w:val="0"/>
      <w:divBdr>
        <w:top w:val="none" w:sz="0" w:space="0" w:color="auto"/>
        <w:left w:val="none" w:sz="0" w:space="0" w:color="auto"/>
        <w:bottom w:val="none" w:sz="0" w:space="0" w:color="auto"/>
        <w:right w:val="none" w:sz="0" w:space="0" w:color="auto"/>
      </w:divBdr>
    </w:div>
    <w:div w:id="1395422230">
      <w:bodyDiv w:val="1"/>
      <w:marLeft w:val="0"/>
      <w:marRight w:val="0"/>
      <w:marTop w:val="0"/>
      <w:marBottom w:val="0"/>
      <w:divBdr>
        <w:top w:val="none" w:sz="0" w:space="0" w:color="auto"/>
        <w:left w:val="none" w:sz="0" w:space="0" w:color="auto"/>
        <w:bottom w:val="none" w:sz="0" w:space="0" w:color="auto"/>
        <w:right w:val="none" w:sz="0" w:space="0" w:color="auto"/>
      </w:divBdr>
    </w:div>
    <w:div w:id="1395423913">
      <w:bodyDiv w:val="1"/>
      <w:marLeft w:val="0"/>
      <w:marRight w:val="0"/>
      <w:marTop w:val="0"/>
      <w:marBottom w:val="0"/>
      <w:divBdr>
        <w:top w:val="none" w:sz="0" w:space="0" w:color="auto"/>
        <w:left w:val="none" w:sz="0" w:space="0" w:color="auto"/>
        <w:bottom w:val="none" w:sz="0" w:space="0" w:color="auto"/>
        <w:right w:val="none" w:sz="0" w:space="0" w:color="auto"/>
      </w:divBdr>
    </w:div>
    <w:div w:id="1395589207">
      <w:bodyDiv w:val="1"/>
      <w:marLeft w:val="0"/>
      <w:marRight w:val="0"/>
      <w:marTop w:val="0"/>
      <w:marBottom w:val="0"/>
      <w:divBdr>
        <w:top w:val="none" w:sz="0" w:space="0" w:color="auto"/>
        <w:left w:val="none" w:sz="0" w:space="0" w:color="auto"/>
        <w:bottom w:val="none" w:sz="0" w:space="0" w:color="auto"/>
        <w:right w:val="none" w:sz="0" w:space="0" w:color="auto"/>
      </w:divBdr>
    </w:div>
    <w:div w:id="1395620768">
      <w:bodyDiv w:val="1"/>
      <w:marLeft w:val="0"/>
      <w:marRight w:val="0"/>
      <w:marTop w:val="0"/>
      <w:marBottom w:val="0"/>
      <w:divBdr>
        <w:top w:val="none" w:sz="0" w:space="0" w:color="auto"/>
        <w:left w:val="none" w:sz="0" w:space="0" w:color="auto"/>
        <w:bottom w:val="none" w:sz="0" w:space="0" w:color="auto"/>
        <w:right w:val="none" w:sz="0" w:space="0" w:color="auto"/>
      </w:divBdr>
    </w:div>
    <w:div w:id="1396004808">
      <w:bodyDiv w:val="1"/>
      <w:marLeft w:val="0"/>
      <w:marRight w:val="0"/>
      <w:marTop w:val="0"/>
      <w:marBottom w:val="0"/>
      <w:divBdr>
        <w:top w:val="none" w:sz="0" w:space="0" w:color="auto"/>
        <w:left w:val="none" w:sz="0" w:space="0" w:color="auto"/>
        <w:bottom w:val="none" w:sz="0" w:space="0" w:color="auto"/>
        <w:right w:val="none" w:sz="0" w:space="0" w:color="auto"/>
      </w:divBdr>
    </w:div>
    <w:div w:id="1396314619">
      <w:bodyDiv w:val="1"/>
      <w:marLeft w:val="0"/>
      <w:marRight w:val="0"/>
      <w:marTop w:val="0"/>
      <w:marBottom w:val="0"/>
      <w:divBdr>
        <w:top w:val="none" w:sz="0" w:space="0" w:color="auto"/>
        <w:left w:val="none" w:sz="0" w:space="0" w:color="auto"/>
        <w:bottom w:val="none" w:sz="0" w:space="0" w:color="auto"/>
        <w:right w:val="none" w:sz="0" w:space="0" w:color="auto"/>
      </w:divBdr>
    </w:div>
    <w:div w:id="1396586266">
      <w:bodyDiv w:val="1"/>
      <w:marLeft w:val="0"/>
      <w:marRight w:val="0"/>
      <w:marTop w:val="0"/>
      <w:marBottom w:val="0"/>
      <w:divBdr>
        <w:top w:val="none" w:sz="0" w:space="0" w:color="auto"/>
        <w:left w:val="none" w:sz="0" w:space="0" w:color="auto"/>
        <w:bottom w:val="none" w:sz="0" w:space="0" w:color="auto"/>
        <w:right w:val="none" w:sz="0" w:space="0" w:color="auto"/>
      </w:divBdr>
    </w:div>
    <w:div w:id="1396588999">
      <w:bodyDiv w:val="1"/>
      <w:marLeft w:val="0"/>
      <w:marRight w:val="0"/>
      <w:marTop w:val="0"/>
      <w:marBottom w:val="0"/>
      <w:divBdr>
        <w:top w:val="none" w:sz="0" w:space="0" w:color="auto"/>
        <w:left w:val="none" w:sz="0" w:space="0" w:color="auto"/>
        <w:bottom w:val="none" w:sz="0" w:space="0" w:color="auto"/>
        <w:right w:val="none" w:sz="0" w:space="0" w:color="auto"/>
      </w:divBdr>
    </w:div>
    <w:div w:id="1396665081">
      <w:bodyDiv w:val="1"/>
      <w:marLeft w:val="0"/>
      <w:marRight w:val="0"/>
      <w:marTop w:val="0"/>
      <w:marBottom w:val="0"/>
      <w:divBdr>
        <w:top w:val="none" w:sz="0" w:space="0" w:color="auto"/>
        <w:left w:val="none" w:sz="0" w:space="0" w:color="auto"/>
        <w:bottom w:val="none" w:sz="0" w:space="0" w:color="auto"/>
        <w:right w:val="none" w:sz="0" w:space="0" w:color="auto"/>
      </w:divBdr>
    </w:div>
    <w:div w:id="1396705095">
      <w:bodyDiv w:val="1"/>
      <w:marLeft w:val="0"/>
      <w:marRight w:val="0"/>
      <w:marTop w:val="0"/>
      <w:marBottom w:val="0"/>
      <w:divBdr>
        <w:top w:val="none" w:sz="0" w:space="0" w:color="auto"/>
        <w:left w:val="none" w:sz="0" w:space="0" w:color="auto"/>
        <w:bottom w:val="none" w:sz="0" w:space="0" w:color="auto"/>
        <w:right w:val="none" w:sz="0" w:space="0" w:color="auto"/>
      </w:divBdr>
    </w:div>
    <w:div w:id="1396779352">
      <w:bodyDiv w:val="1"/>
      <w:marLeft w:val="0"/>
      <w:marRight w:val="0"/>
      <w:marTop w:val="0"/>
      <w:marBottom w:val="0"/>
      <w:divBdr>
        <w:top w:val="none" w:sz="0" w:space="0" w:color="auto"/>
        <w:left w:val="none" w:sz="0" w:space="0" w:color="auto"/>
        <w:bottom w:val="none" w:sz="0" w:space="0" w:color="auto"/>
        <w:right w:val="none" w:sz="0" w:space="0" w:color="auto"/>
      </w:divBdr>
    </w:div>
    <w:div w:id="1396852655">
      <w:bodyDiv w:val="1"/>
      <w:marLeft w:val="0"/>
      <w:marRight w:val="0"/>
      <w:marTop w:val="0"/>
      <w:marBottom w:val="0"/>
      <w:divBdr>
        <w:top w:val="none" w:sz="0" w:space="0" w:color="auto"/>
        <w:left w:val="none" w:sz="0" w:space="0" w:color="auto"/>
        <w:bottom w:val="none" w:sz="0" w:space="0" w:color="auto"/>
        <w:right w:val="none" w:sz="0" w:space="0" w:color="auto"/>
      </w:divBdr>
    </w:div>
    <w:div w:id="1396902208">
      <w:bodyDiv w:val="1"/>
      <w:marLeft w:val="0"/>
      <w:marRight w:val="0"/>
      <w:marTop w:val="0"/>
      <w:marBottom w:val="0"/>
      <w:divBdr>
        <w:top w:val="none" w:sz="0" w:space="0" w:color="auto"/>
        <w:left w:val="none" w:sz="0" w:space="0" w:color="auto"/>
        <w:bottom w:val="none" w:sz="0" w:space="0" w:color="auto"/>
        <w:right w:val="none" w:sz="0" w:space="0" w:color="auto"/>
      </w:divBdr>
    </w:div>
    <w:div w:id="1396926253">
      <w:bodyDiv w:val="1"/>
      <w:marLeft w:val="0"/>
      <w:marRight w:val="0"/>
      <w:marTop w:val="0"/>
      <w:marBottom w:val="0"/>
      <w:divBdr>
        <w:top w:val="none" w:sz="0" w:space="0" w:color="auto"/>
        <w:left w:val="none" w:sz="0" w:space="0" w:color="auto"/>
        <w:bottom w:val="none" w:sz="0" w:space="0" w:color="auto"/>
        <w:right w:val="none" w:sz="0" w:space="0" w:color="auto"/>
      </w:divBdr>
    </w:div>
    <w:div w:id="1397627574">
      <w:bodyDiv w:val="1"/>
      <w:marLeft w:val="0"/>
      <w:marRight w:val="0"/>
      <w:marTop w:val="0"/>
      <w:marBottom w:val="0"/>
      <w:divBdr>
        <w:top w:val="none" w:sz="0" w:space="0" w:color="auto"/>
        <w:left w:val="none" w:sz="0" w:space="0" w:color="auto"/>
        <w:bottom w:val="none" w:sz="0" w:space="0" w:color="auto"/>
        <w:right w:val="none" w:sz="0" w:space="0" w:color="auto"/>
      </w:divBdr>
    </w:div>
    <w:div w:id="1398555809">
      <w:bodyDiv w:val="1"/>
      <w:marLeft w:val="0"/>
      <w:marRight w:val="0"/>
      <w:marTop w:val="0"/>
      <w:marBottom w:val="0"/>
      <w:divBdr>
        <w:top w:val="none" w:sz="0" w:space="0" w:color="auto"/>
        <w:left w:val="none" w:sz="0" w:space="0" w:color="auto"/>
        <w:bottom w:val="none" w:sz="0" w:space="0" w:color="auto"/>
        <w:right w:val="none" w:sz="0" w:space="0" w:color="auto"/>
      </w:divBdr>
    </w:div>
    <w:div w:id="1398741045">
      <w:bodyDiv w:val="1"/>
      <w:marLeft w:val="0"/>
      <w:marRight w:val="0"/>
      <w:marTop w:val="0"/>
      <w:marBottom w:val="0"/>
      <w:divBdr>
        <w:top w:val="none" w:sz="0" w:space="0" w:color="auto"/>
        <w:left w:val="none" w:sz="0" w:space="0" w:color="auto"/>
        <w:bottom w:val="none" w:sz="0" w:space="0" w:color="auto"/>
        <w:right w:val="none" w:sz="0" w:space="0" w:color="auto"/>
      </w:divBdr>
    </w:div>
    <w:div w:id="1398818305">
      <w:bodyDiv w:val="1"/>
      <w:marLeft w:val="0"/>
      <w:marRight w:val="0"/>
      <w:marTop w:val="0"/>
      <w:marBottom w:val="0"/>
      <w:divBdr>
        <w:top w:val="none" w:sz="0" w:space="0" w:color="auto"/>
        <w:left w:val="none" w:sz="0" w:space="0" w:color="auto"/>
        <w:bottom w:val="none" w:sz="0" w:space="0" w:color="auto"/>
        <w:right w:val="none" w:sz="0" w:space="0" w:color="auto"/>
      </w:divBdr>
    </w:div>
    <w:div w:id="1398937110">
      <w:bodyDiv w:val="1"/>
      <w:marLeft w:val="0"/>
      <w:marRight w:val="0"/>
      <w:marTop w:val="0"/>
      <w:marBottom w:val="0"/>
      <w:divBdr>
        <w:top w:val="none" w:sz="0" w:space="0" w:color="auto"/>
        <w:left w:val="none" w:sz="0" w:space="0" w:color="auto"/>
        <w:bottom w:val="none" w:sz="0" w:space="0" w:color="auto"/>
        <w:right w:val="none" w:sz="0" w:space="0" w:color="auto"/>
      </w:divBdr>
    </w:div>
    <w:div w:id="1399205237">
      <w:bodyDiv w:val="1"/>
      <w:marLeft w:val="0"/>
      <w:marRight w:val="0"/>
      <w:marTop w:val="0"/>
      <w:marBottom w:val="0"/>
      <w:divBdr>
        <w:top w:val="none" w:sz="0" w:space="0" w:color="auto"/>
        <w:left w:val="none" w:sz="0" w:space="0" w:color="auto"/>
        <w:bottom w:val="none" w:sz="0" w:space="0" w:color="auto"/>
        <w:right w:val="none" w:sz="0" w:space="0" w:color="auto"/>
      </w:divBdr>
    </w:div>
    <w:div w:id="1399476520">
      <w:bodyDiv w:val="1"/>
      <w:marLeft w:val="0"/>
      <w:marRight w:val="0"/>
      <w:marTop w:val="0"/>
      <w:marBottom w:val="0"/>
      <w:divBdr>
        <w:top w:val="none" w:sz="0" w:space="0" w:color="auto"/>
        <w:left w:val="none" w:sz="0" w:space="0" w:color="auto"/>
        <w:bottom w:val="none" w:sz="0" w:space="0" w:color="auto"/>
        <w:right w:val="none" w:sz="0" w:space="0" w:color="auto"/>
      </w:divBdr>
    </w:div>
    <w:div w:id="1399598302">
      <w:bodyDiv w:val="1"/>
      <w:marLeft w:val="0"/>
      <w:marRight w:val="0"/>
      <w:marTop w:val="0"/>
      <w:marBottom w:val="0"/>
      <w:divBdr>
        <w:top w:val="none" w:sz="0" w:space="0" w:color="auto"/>
        <w:left w:val="none" w:sz="0" w:space="0" w:color="auto"/>
        <w:bottom w:val="none" w:sz="0" w:space="0" w:color="auto"/>
        <w:right w:val="none" w:sz="0" w:space="0" w:color="auto"/>
      </w:divBdr>
    </w:div>
    <w:div w:id="1400667614">
      <w:bodyDiv w:val="1"/>
      <w:marLeft w:val="0"/>
      <w:marRight w:val="0"/>
      <w:marTop w:val="0"/>
      <w:marBottom w:val="0"/>
      <w:divBdr>
        <w:top w:val="none" w:sz="0" w:space="0" w:color="auto"/>
        <w:left w:val="none" w:sz="0" w:space="0" w:color="auto"/>
        <w:bottom w:val="none" w:sz="0" w:space="0" w:color="auto"/>
        <w:right w:val="none" w:sz="0" w:space="0" w:color="auto"/>
      </w:divBdr>
    </w:div>
    <w:div w:id="1400714920">
      <w:bodyDiv w:val="1"/>
      <w:marLeft w:val="0"/>
      <w:marRight w:val="0"/>
      <w:marTop w:val="0"/>
      <w:marBottom w:val="0"/>
      <w:divBdr>
        <w:top w:val="none" w:sz="0" w:space="0" w:color="auto"/>
        <w:left w:val="none" w:sz="0" w:space="0" w:color="auto"/>
        <w:bottom w:val="none" w:sz="0" w:space="0" w:color="auto"/>
        <w:right w:val="none" w:sz="0" w:space="0" w:color="auto"/>
      </w:divBdr>
    </w:div>
    <w:div w:id="1401368097">
      <w:bodyDiv w:val="1"/>
      <w:marLeft w:val="0"/>
      <w:marRight w:val="0"/>
      <w:marTop w:val="0"/>
      <w:marBottom w:val="0"/>
      <w:divBdr>
        <w:top w:val="none" w:sz="0" w:space="0" w:color="auto"/>
        <w:left w:val="none" w:sz="0" w:space="0" w:color="auto"/>
        <w:bottom w:val="none" w:sz="0" w:space="0" w:color="auto"/>
        <w:right w:val="none" w:sz="0" w:space="0" w:color="auto"/>
      </w:divBdr>
    </w:div>
    <w:div w:id="1401951502">
      <w:bodyDiv w:val="1"/>
      <w:marLeft w:val="0"/>
      <w:marRight w:val="0"/>
      <w:marTop w:val="0"/>
      <w:marBottom w:val="0"/>
      <w:divBdr>
        <w:top w:val="none" w:sz="0" w:space="0" w:color="auto"/>
        <w:left w:val="none" w:sz="0" w:space="0" w:color="auto"/>
        <w:bottom w:val="none" w:sz="0" w:space="0" w:color="auto"/>
        <w:right w:val="none" w:sz="0" w:space="0" w:color="auto"/>
      </w:divBdr>
    </w:div>
    <w:div w:id="1402024479">
      <w:bodyDiv w:val="1"/>
      <w:marLeft w:val="0"/>
      <w:marRight w:val="0"/>
      <w:marTop w:val="0"/>
      <w:marBottom w:val="0"/>
      <w:divBdr>
        <w:top w:val="none" w:sz="0" w:space="0" w:color="auto"/>
        <w:left w:val="none" w:sz="0" w:space="0" w:color="auto"/>
        <w:bottom w:val="none" w:sz="0" w:space="0" w:color="auto"/>
        <w:right w:val="none" w:sz="0" w:space="0" w:color="auto"/>
      </w:divBdr>
    </w:div>
    <w:div w:id="1402869447">
      <w:bodyDiv w:val="1"/>
      <w:marLeft w:val="0"/>
      <w:marRight w:val="0"/>
      <w:marTop w:val="0"/>
      <w:marBottom w:val="0"/>
      <w:divBdr>
        <w:top w:val="none" w:sz="0" w:space="0" w:color="auto"/>
        <w:left w:val="none" w:sz="0" w:space="0" w:color="auto"/>
        <w:bottom w:val="none" w:sz="0" w:space="0" w:color="auto"/>
        <w:right w:val="none" w:sz="0" w:space="0" w:color="auto"/>
      </w:divBdr>
    </w:div>
    <w:div w:id="1403017034">
      <w:bodyDiv w:val="1"/>
      <w:marLeft w:val="0"/>
      <w:marRight w:val="0"/>
      <w:marTop w:val="0"/>
      <w:marBottom w:val="0"/>
      <w:divBdr>
        <w:top w:val="none" w:sz="0" w:space="0" w:color="auto"/>
        <w:left w:val="none" w:sz="0" w:space="0" w:color="auto"/>
        <w:bottom w:val="none" w:sz="0" w:space="0" w:color="auto"/>
        <w:right w:val="none" w:sz="0" w:space="0" w:color="auto"/>
      </w:divBdr>
    </w:div>
    <w:div w:id="1403024149">
      <w:bodyDiv w:val="1"/>
      <w:marLeft w:val="0"/>
      <w:marRight w:val="0"/>
      <w:marTop w:val="0"/>
      <w:marBottom w:val="0"/>
      <w:divBdr>
        <w:top w:val="none" w:sz="0" w:space="0" w:color="auto"/>
        <w:left w:val="none" w:sz="0" w:space="0" w:color="auto"/>
        <w:bottom w:val="none" w:sz="0" w:space="0" w:color="auto"/>
        <w:right w:val="none" w:sz="0" w:space="0" w:color="auto"/>
      </w:divBdr>
    </w:div>
    <w:div w:id="1403597556">
      <w:bodyDiv w:val="1"/>
      <w:marLeft w:val="0"/>
      <w:marRight w:val="0"/>
      <w:marTop w:val="0"/>
      <w:marBottom w:val="0"/>
      <w:divBdr>
        <w:top w:val="none" w:sz="0" w:space="0" w:color="auto"/>
        <w:left w:val="none" w:sz="0" w:space="0" w:color="auto"/>
        <w:bottom w:val="none" w:sz="0" w:space="0" w:color="auto"/>
        <w:right w:val="none" w:sz="0" w:space="0" w:color="auto"/>
      </w:divBdr>
    </w:div>
    <w:div w:id="1403604845">
      <w:bodyDiv w:val="1"/>
      <w:marLeft w:val="0"/>
      <w:marRight w:val="0"/>
      <w:marTop w:val="0"/>
      <w:marBottom w:val="0"/>
      <w:divBdr>
        <w:top w:val="none" w:sz="0" w:space="0" w:color="auto"/>
        <w:left w:val="none" w:sz="0" w:space="0" w:color="auto"/>
        <w:bottom w:val="none" w:sz="0" w:space="0" w:color="auto"/>
        <w:right w:val="none" w:sz="0" w:space="0" w:color="auto"/>
      </w:divBdr>
    </w:div>
    <w:div w:id="1403790588">
      <w:bodyDiv w:val="1"/>
      <w:marLeft w:val="0"/>
      <w:marRight w:val="0"/>
      <w:marTop w:val="0"/>
      <w:marBottom w:val="0"/>
      <w:divBdr>
        <w:top w:val="none" w:sz="0" w:space="0" w:color="auto"/>
        <w:left w:val="none" w:sz="0" w:space="0" w:color="auto"/>
        <w:bottom w:val="none" w:sz="0" w:space="0" w:color="auto"/>
        <w:right w:val="none" w:sz="0" w:space="0" w:color="auto"/>
      </w:divBdr>
    </w:div>
    <w:div w:id="1403874229">
      <w:bodyDiv w:val="1"/>
      <w:marLeft w:val="0"/>
      <w:marRight w:val="0"/>
      <w:marTop w:val="0"/>
      <w:marBottom w:val="0"/>
      <w:divBdr>
        <w:top w:val="none" w:sz="0" w:space="0" w:color="auto"/>
        <w:left w:val="none" w:sz="0" w:space="0" w:color="auto"/>
        <w:bottom w:val="none" w:sz="0" w:space="0" w:color="auto"/>
        <w:right w:val="none" w:sz="0" w:space="0" w:color="auto"/>
      </w:divBdr>
    </w:div>
    <w:div w:id="1403944337">
      <w:bodyDiv w:val="1"/>
      <w:marLeft w:val="0"/>
      <w:marRight w:val="0"/>
      <w:marTop w:val="0"/>
      <w:marBottom w:val="0"/>
      <w:divBdr>
        <w:top w:val="none" w:sz="0" w:space="0" w:color="auto"/>
        <w:left w:val="none" w:sz="0" w:space="0" w:color="auto"/>
        <w:bottom w:val="none" w:sz="0" w:space="0" w:color="auto"/>
        <w:right w:val="none" w:sz="0" w:space="0" w:color="auto"/>
      </w:divBdr>
    </w:div>
    <w:div w:id="1403987492">
      <w:bodyDiv w:val="1"/>
      <w:marLeft w:val="0"/>
      <w:marRight w:val="0"/>
      <w:marTop w:val="0"/>
      <w:marBottom w:val="0"/>
      <w:divBdr>
        <w:top w:val="none" w:sz="0" w:space="0" w:color="auto"/>
        <w:left w:val="none" w:sz="0" w:space="0" w:color="auto"/>
        <w:bottom w:val="none" w:sz="0" w:space="0" w:color="auto"/>
        <w:right w:val="none" w:sz="0" w:space="0" w:color="auto"/>
      </w:divBdr>
    </w:div>
    <w:div w:id="1404062075">
      <w:bodyDiv w:val="1"/>
      <w:marLeft w:val="0"/>
      <w:marRight w:val="0"/>
      <w:marTop w:val="0"/>
      <w:marBottom w:val="0"/>
      <w:divBdr>
        <w:top w:val="none" w:sz="0" w:space="0" w:color="auto"/>
        <w:left w:val="none" w:sz="0" w:space="0" w:color="auto"/>
        <w:bottom w:val="none" w:sz="0" w:space="0" w:color="auto"/>
        <w:right w:val="none" w:sz="0" w:space="0" w:color="auto"/>
      </w:divBdr>
    </w:div>
    <w:div w:id="1404179596">
      <w:bodyDiv w:val="1"/>
      <w:marLeft w:val="0"/>
      <w:marRight w:val="0"/>
      <w:marTop w:val="0"/>
      <w:marBottom w:val="0"/>
      <w:divBdr>
        <w:top w:val="none" w:sz="0" w:space="0" w:color="auto"/>
        <w:left w:val="none" w:sz="0" w:space="0" w:color="auto"/>
        <w:bottom w:val="none" w:sz="0" w:space="0" w:color="auto"/>
        <w:right w:val="none" w:sz="0" w:space="0" w:color="auto"/>
      </w:divBdr>
    </w:div>
    <w:div w:id="1404335888">
      <w:bodyDiv w:val="1"/>
      <w:marLeft w:val="0"/>
      <w:marRight w:val="0"/>
      <w:marTop w:val="0"/>
      <w:marBottom w:val="0"/>
      <w:divBdr>
        <w:top w:val="none" w:sz="0" w:space="0" w:color="auto"/>
        <w:left w:val="none" w:sz="0" w:space="0" w:color="auto"/>
        <w:bottom w:val="none" w:sz="0" w:space="0" w:color="auto"/>
        <w:right w:val="none" w:sz="0" w:space="0" w:color="auto"/>
      </w:divBdr>
    </w:div>
    <w:div w:id="1404567831">
      <w:bodyDiv w:val="1"/>
      <w:marLeft w:val="0"/>
      <w:marRight w:val="0"/>
      <w:marTop w:val="0"/>
      <w:marBottom w:val="0"/>
      <w:divBdr>
        <w:top w:val="none" w:sz="0" w:space="0" w:color="auto"/>
        <w:left w:val="none" w:sz="0" w:space="0" w:color="auto"/>
        <w:bottom w:val="none" w:sz="0" w:space="0" w:color="auto"/>
        <w:right w:val="none" w:sz="0" w:space="0" w:color="auto"/>
      </w:divBdr>
    </w:div>
    <w:div w:id="1404765365">
      <w:bodyDiv w:val="1"/>
      <w:marLeft w:val="0"/>
      <w:marRight w:val="0"/>
      <w:marTop w:val="0"/>
      <w:marBottom w:val="0"/>
      <w:divBdr>
        <w:top w:val="none" w:sz="0" w:space="0" w:color="auto"/>
        <w:left w:val="none" w:sz="0" w:space="0" w:color="auto"/>
        <w:bottom w:val="none" w:sz="0" w:space="0" w:color="auto"/>
        <w:right w:val="none" w:sz="0" w:space="0" w:color="auto"/>
      </w:divBdr>
    </w:div>
    <w:div w:id="1404986505">
      <w:bodyDiv w:val="1"/>
      <w:marLeft w:val="0"/>
      <w:marRight w:val="0"/>
      <w:marTop w:val="0"/>
      <w:marBottom w:val="0"/>
      <w:divBdr>
        <w:top w:val="none" w:sz="0" w:space="0" w:color="auto"/>
        <w:left w:val="none" w:sz="0" w:space="0" w:color="auto"/>
        <w:bottom w:val="none" w:sz="0" w:space="0" w:color="auto"/>
        <w:right w:val="none" w:sz="0" w:space="0" w:color="auto"/>
      </w:divBdr>
    </w:div>
    <w:div w:id="1405027278">
      <w:bodyDiv w:val="1"/>
      <w:marLeft w:val="0"/>
      <w:marRight w:val="0"/>
      <w:marTop w:val="0"/>
      <w:marBottom w:val="0"/>
      <w:divBdr>
        <w:top w:val="none" w:sz="0" w:space="0" w:color="auto"/>
        <w:left w:val="none" w:sz="0" w:space="0" w:color="auto"/>
        <w:bottom w:val="none" w:sz="0" w:space="0" w:color="auto"/>
        <w:right w:val="none" w:sz="0" w:space="0" w:color="auto"/>
      </w:divBdr>
    </w:div>
    <w:div w:id="1405223236">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491765">
      <w:bodyDiv w:val="1"/>
      <w:marLeft w:val="0"/>
      <w:marRight w:val="0"/>
      <w:marTop w:val="0"/>
      <w:marBottom w:val="0"/>
      <w:divBdr>
        <w:top w:val="none" w:sz="0" w:space="0" w:color="auto"/>
        <w:left w:val="none" w:sz="0" w:space="0" w:color="auto"/>
        <w:bottom w:val="none" w:sz="0" w:space="0" w:color="auto"/>
        <w:right w:val="none" w:sz="0" w:space="0" w:color="auto"/>
      </w:divBdr>
    </w:div>
    <w:div w:id="1405568782">
      <w:bodyDiv w:val="1"/>
      <w:marLeft w:val="0"/>
      <w:marRight w:val="0"/>
      <w:marTop w:val="0"/>
      <w:marBottom w:val="0"/>
      <w:divBdr>
        <w:top w:val="none" w:sz="0" w:space="0" w:color="auto"/>
        <w:left w:val="none" w:sz="0" w:space="0" w:color="auto"/>
        <w:bottom w:val="none" w:sz="0" w:space="0" w:color="auto"/>
        <w:right w:val="none" w:sz="0" w:space="0" w:color="auto"/>
      </w:divBdr>
    </w:div>
    <w:div w:id="1406682723">
      <w:bodyDiv w:val="1"/>
      <w:marLeft w:val="0"/>
      <w:marRight w:val="0"/>
      <w:marTop w:val="0"/>
      <w:marBottom w:val="0"/>
      <w:divBdr>
        <w:top w:val="none" w:sz="0" w:space="0" w:color="auto"/>
        <w:left w:val="none" w:sz="0" w:space="0" w:color="auto"/>
        <w:bottom w:val="none" w:sz="0" w:space="0" w:color="auto"/>
        <w:right w:val="none" w:sz="0" w:space="0" w:color="auto"/>
      </w:divBdr>
    </w:div>
    <w:div w:id="1406685263">
      <w:bodyDiv w:val="1"/>
      <w:marLeft w:val="0"/>
      <w:marRight w:val="0"/>
      <w:marTop w:val="0"/>
      <w:marBottom w:val="0"/>
      <w:divBdr>
        <w:top w:val="none" w:sz="0" w:space="0" w:color="auto"/>
        <w:left w:val="none" w:sz="0" w:space="0" w:color="auto"/>
        <w:bottom w:val="none" w:sz="0" w:space="0" w:color="auto"/>
        <w:right w:val="none" w:sz="0" w:space="0" w:color="auto"/>
      </w:divBdr>
    </w:div>
    <w:div w:id="1407075741">
      <w:bodyDiv w:val="1"/>
      <w:marLeft w:val="0"/>
      <w:marRight w:val="0"/>
      <w:marTop w:val="0"/>
      <w:marBottom w:val="0"/>
      <w:divBdr>
        <w:top w:val="none" w:sz="0" w:space="0" w:color="auto"/>
        <w:left w:val="none" w:sz="0" w:space="0" w:color="auto"/>
        <w:bottom w:val="none" w:sz="0" w:space="0" w:color="auto"/>
        <w:right w:val="none" w:sz="0" w:space="0" w:color="auto"/>
      </w:divBdr>
    </w:div>
    <w:div w:id="1407338876">
      <w:bodyDiv w:val="1"/>
      <w:marLeft w:val="0"/>
      <w:marRight w:val="0"/>
      <w:marTop w:val="0"/>
      <w:marBottom w:val="0"/>
      <w:divBdr>
        <w:top w:val="none" w:sz="0" w:space="0" w:color="auto"/>
        <w:left w:val="none" w:sz="0" w:space="0" w:color="auto"/>
        <w:bottom w:val="none" w:sz="0" w:space="0" w:color="auto"/>
        <w:right w:val="none" w:sz="0" w:space="0" w:color="auto"/>
      </w:divBdr>
    </w:div>
    <w:div w:id="1407730920">
      <w:bodyDiv w:val="1"/>
      <w:marLeft w:val="0"/>
      <w:marRight w:val="0"/>
      <w:marTop w:val="0"/>
      <w:marBottom w:val="0"/>
      <w:divBdr>
        <w:top w:val="none" w:sz="0" w:space="0" w:color="auto"/>
        <w:left w:val="none" w:sz="0" w:space="0" w:color="auto"/>
        <w:bottom w:val="none" w:sz="0" w:space="0" w:color="auto"/>
        <w:right w:val="none" w:sz="0" w:space="0" w:color="auto"/>
      </w:divBdr>
    </w:div>
    <w:div w:id="1408460623">
      <w:bodyDiv w:val="1"/>
      <w:marLeft w:val="0"/>
      <w:marRight w:val="0"/>
      <w:marTop w:val="0"/>
      <w:marBottom w:val="0"/>
      <w:divBdr>
        <w:top w:val="none" w:sz="0" w:space="0" w:color="auto"/>
        <w:left w:val="none" w:sz="0" w:space="0" w:color="auto"/>
        <w:bottom w:val="none" w:sz="0" w:space="0" w:color="auto"/>
        <w:right w:val="none" w:sz="0" w:space="0" w:color="auto"/>
      </w:divBdr>
    </w:div>
    <w:div w:id="1408654545">
      <w:bodyDiv w:val="1"/>
      <w:marLeft w:val="0"/>
      <w:marRight w:val="0"/>
      <w:marTop w:val="0"/>
      <w:marBottom w:val="0"/>
      <w:divBdr>
        <w:top w:val="none" w:sz="0" w:space="0" w:color="auto"/>
        <w:left w:val="none" w:sz="0" w:space="0" w:color="auto"/>
        <w:bottom w:val="none" w:sz="0" w:space="0" w:color="auto"/>
        <w:right w:val="none" w:sz="0" w:space="0" w:color="auto"/>
      </w:divBdr>
    </w:div>
    <w:div w:id="1409427132">
      <w:bodyDiv w:val="1"/>
      <w:marLeft w:val="0"/>
      <w:marRight w:val="0"/>
      <w:marTop w:val="0"/>
      <w:marBottom w:val="0"/>
      <w:divBdr>
        <w:top w:val="none" w:sz="0" w:space="0" w:color="auto"/>
        <w:left w:val="none" w:sz="0" w:space="0" w:color="auto"/>
        <w:bottom w:val="none" w:sz="0" w:space="0" w:color="auto"/>
        <w:right w:val="none" w:sz="0" w:space="0" w:color="auto"/>
      </w:divBdr>
    </w:div>
    <w:div w:id="1409695635">
      <w:bodyDiv w:val="1"/>
      <w:marLeft w:val="0"/>
      <w:marRight w:val="0"/>
      <w:marTop w:val="0"/>
      <w:marBottom w:val="0"/>
      <w:divBdr>
        <w:top w:val="none" w:sz="0" w:space="0" w:color="auto"/>
        <w:left w:val="none" w:sz="0" w:space="0" w:color="auto"/>
        <w:bottom w:val="none" w:sz="0" w:space="0" w:color="auto"/>
        <w:right w:val="none" w:sz="0" w:space="0" w:color="auto"/>
      </w:divBdr>
    </w:div>
    <w:div w:id="1409768807">
      <w:bodyDiv w:val="1"/>
      <w:marLeft w:val="0"/>
      <w:marRight w:val="0"/>
      <w:marTop w:val="0"/>
      <w:marBottom w:val="0"/>
      <w:divBdr>
        <w:top w:val="none" w:sz="0" w:space="0" w:color="auto"/>
        <w:left w:val="none" w:sz="0" w:space="0" w:color="auto"/>
        <w:bottom w:val="none" w:sz="0" w:space="0" w:color="auto"/>
        <w:right w:val="none" w:sz="0" w:space="0" w:color="auto"/>
      </w:divBdr>
    </w:div>
    <w:div w:id="1409771925">
      <w:bodyDiv w:val="1"/>
      <w:marLeft w:val="0"/>
      <w:marRight w:val="0"/>
      <w:marTop w:val="0"/>
      <w:marBottom w:val="0"/>
      <w:divBdr>
        <w:top w:val="none" w:sz="0" w:space="0" w:color="auto"/>
        <w:left w:val="none" w:sz="0" w:space="0" w:color="auto"/>
        <w:bottom w:val="none" w:sz="0" w:space="0" w:color="auto"/>
        <w:right w:val="none" w:sz="0" w:space="0" w:color="auto"/>
      </w:divBdr>
    </w:div>
    <w:div w:id="1410233317">
      <w:bodyDiv w:val="1"/>
      <w:marLeft w:val="0"/>
      <w:marRight w:val="0"/>
      <w:marTop w:val="0"/>
      <w:marBottom w:val="0"/>
      <w:divBdr>
        <w:top w:val="none" w:sz="0" w:space="0" w:color="auto"/>
        <w:left w:val="none" w:sz="0" w:space="0" w:color="auto"/>
        <w:bottom w:val="none" w:sz="0" w:space="0" w:color="auto"/>
        <w:right w:val="none" w:sz="0" w:space="0" w:color="auto"/>
      </w:divBdr>
    </w:div>
    <w:div w:id="1410300458">
      <w:bodyDiv w:val="1"/>
      <w:marLeft w:val="0"/>
      <w:marRight w:val="0"/>
      <w:marTop w:val="0"/>
      <w:marBottom w:val="0"/>
      <w:divBdr>
        <w:top w:val="none" w:sz="0" w:space="0" w:color="auto"/>
        <w:left w:val="none" w:sz="0" w:space="0" w:color="auto"/>
        <w:bottom w:val="none" w:sz="0" w:space="0" w:color="auto"/>
        <w:right w:val="none" w:sz="0" w:space="0" w:color="auto"/>
      </w:divBdr>
    </w:div>
    <w:div w:id="1410469413">
      <w:bodyDiv w:val="1"/>
      <w:marLeft w:val="0"/>
      <w:marRight w:val="0"/>
      <w:marTop w:val="0"/>
      <w:marBottom w:val="0"/>
      <w:divBdr>
        <w:top w:val="none" w:sz="0" w:space="0" w:color="auto"/>
        <w:left w:val="none" w:sz="0" w:space="0" w:color="auto"/>
        <w:bottom w:val="none" w:sz="0" w:space="0" w:color="auto"/>
        <w:right w:val="none" w:sz="0" w:space="0" w:color="auto"/>
      </w:divBdr>
    </w:div>
    <w:div w:id="1410812798">
      <w:bodyDiv w:val="1"/>
      <w:marLeft w:val="0"/>
      <w:marRight w:val="0"/>
      <w:marTop w:val="0"/>
      <w:marBottom w:val="0"/>
      <w:divBdr>
        <w:top w:val="none" w:sz="0" w:space="0" w:color="auto"/>
        <w:left w:val="none" w:sz="0" w:space="0" w:color="auto"/>
        <w:bottom w:val="none" w:sz="0" w:space="0" w:color="auto"/>
        <w:right w:val="none" w:sz="0" w:space="0" w:color="auto"/>
      </w:divBdr>
    </w:div>
    <w:div w:id="1410882231">
      <w:bodyDiv w:val="1"/>
      <w:marLeft w:val="0"/>
      <w:marRight w:val="0"/>
      <w:marTop w:val="0"/>
      <w:marBottom w:val="0"/>
      <w:divBdr>
        <w:top w:val="none" w:sz="0" w:space="0" w:color="auto"/>
        <w:left w:val="none" w:sz="0" w:space="0" w:color="auto"/>
        <w:bottom w:val="none" w:sz="0" w:space="0" w:color="auto"/>
        <w:right w:val="none" w:sz="0" w:space="0" w:color="auto"/>
      </w:divBdr>
    </w:div>
    <w:div w:id="1412115277">
      <w:bodyDiv w:val="1"/>
      <w:marLeft w:val="0"/>
      <w:marRight w:val="0"/>
      <w:marTop w:val="0"/>
      <w:marBottom w:val="0"/>
      <w:divBdr>
        <w:top w:val="none" w:sz="0" w:space="0" w:color="auto"/>
        <w:left w:val="none" w:sz="0" w:space="0" w:color="auto"/>
        <w:bottom w:val="none" w:sz="0" w:space="0" w:color="auto"/>
        <w:right w:val="none" w:sz="0" w:space="0" w:color="auto"/>
      </w:divBdr>
    </w:div>
    <w:div w:id="1412119899">
      <w:bodyDiv w:val="1"/>
      <w:marLeft w:val="0"/>
      <w:marRight w:val="0"/>
      <w:marTop w:val="0"/>
      <w:marBottom w:val="0"/>
      <w:divBdr>
        <w:top w:val="none" w:sz="0" w:space="0" w:color="auto"/>
        <w:left w:val="none" w:sz="0" w:space="0" w:color="auto"/>
        <w:bottom w:val="none" w:sz="0" w:space="0" w:color="auto"/>
        <w:right w:val="none" w:sz="0" w:space="0" w:color="auto"/>
      </w:divBdr>
    </w:div>
    <w:div w:id="1412661101">
      <w:bodyDiv w:val="1"/>
      <w:marLeft w:val="0"/>
      <w:marRight w:val="0"/>
      <w:marTop w:val="0"/>
      <w:marBottom w:val="0"/>
      <w:divBdr>
        <w:top w:val="none" w:sz="0" w:space="0" w:color="auto"/>
        <w:left w:val="none" w:sz="0" w:space="0" w:color="auto"/>
        <w:bottom w:val="none" w:sz="0" w:space="0" w:color="auto"/>
        <w:right w:val="none" w:sz="0" w:space="0" w:color="auto"/>
      </w:divBdr>
    </w:div>
    <w:div w:id="1412855352">
      <w:bodyDiv w:val="1"/>
      <w:marLeft w:val="0"/>
      <w:marRight w:val="0"/>
      <w:marTop w:val="0"/>
      <w:marBottom w:val="0"/>
      <w:divBdr>
        <w:top w:val="none" w:sz="0" w:space="0" w:color="auto"/>
        <w:left w:val="none" w:sz="0" w:space="0" w:color="auto"/>
        <w:bottom w:val="none" w:sz="0" w:space="0" w:color="auto"/>
        <w:right w:val="none" w:sz="0" w:space="0" w:color="auto"/>
      </w:divBdr>
    </w:div>
    <w:div w:id="1412964605">
      <w:bodyDiv w:val="1"/>
      <w:marLeft w:val="0"/>
      <w:marRight w:val="0"/>
      <w:marTop w:val="0"/>
      <w:marBottom w:val="0"/>
      <w:divBdr>
        <w:top w:val="none" w:sz="0" w:space="0" w:color="auto"/>
        <w:left w:val="none" w:sz="0" w:space="0" w:color="auto"/>
        <w:bottom w:val="none" w:sz="0" w:space="0" w:color="auto"/>
        <w:right w:val="none" w:sz="0" w:space="0" w:color="auto"/>
      </w:divBdr>
    </w:div>
    <w:div w:id="1412970055">
      <w:bodyDiv w:val="1"/>
      <w:marLeft w:val="0"/>
      <w:marRight w:val="0"/>
      <w:marTop w:val="0"/>
      <w:marBottom w:val="0"/>
      <w:divBdr>
        <w:top w:val="none" w:sz="0" w:space="0" w:color="auto"/>
        <w:left w:val="none" w:sz="0" w:space="0" w:color="auto"/>
        <w:bottom w:val="none" w:sz="0" w:space="0" w:color="auto"/>
        <w:right w:val="none" w:sz="0" w:space="0" w:color="auto"/>
      </w:divBdr>
    </w:div>
    <w:div w:id="1413115493">
      <w:bodyDiv w:val="1"/>
      <w:marLeft w:val="0"/>
      <w:marRight w:val="0"/>
      <w:marTop w:val="0"/>
      <w:marBottom w:val="0"/>
      <w:divBdr>
        <w:top w:val="none" w:sz="0" w:space="0" w:color="auto"/>
        <w:left w:val="none" w:sz="0" w:space="0" w:color="auto"/>
        <w:bottom w:val="none" w:sz="0" w:space="0" w:color="auto"/>
        <w:right w:val="none" w:sz="0" w:space="0" w:color="auto"/>
      </w:divBdr>
    </w:div>
    <w:div w:id="1413550635">
      <w:bodyDiv w:val="1"/>
      <w:marLeft w:val="0"/>
      <w:marRight w:val="0"/>
      <w:marTop w:val="0"/>
      <w:marBottom w:val="0"/>
      <w:divBdr>
        <w:top w:val="none" w:sz="0" w:space="0" w:color="auto"/>
        <w:left w:val="none" w:sz="0" w:space="0" w:color="auto"/>
        <w:bottom w:val="none" w:sz="0" w:space="0" w:color="auto"/>
        <w:right w:val="none" w:sz="0" w:space="0" w:color="auto"/>
      </w:divBdr>
    </w:div>
    <w:div w:id="1413818752">
      <w:bodyDiv w:val="1"/>
      <w:marLeft w:val="0"/>
      <w:marRight w:val="0"/>
      <w:marTop w:val="0"/>
      <w:marBottom w:val="0"/>
      <w:divBdr>
        <w:top w:val="none" w:sz="0" w:space="0" w:color="auto"/>
        <w:left w:val="none" w:sz="0" w:space="0" w:color="auto"/>
        <w:bottom w:val="none" w:sz="0" w:space="0" w:color="auto"/>
        <w:right w:val="none" w:sz="0" w:space="0" w:color="auto"/>
      </w:divBdr>
    </w:div>
    <w:div w:id="1413819756">
      <w:bodyDiv w:val="1"/>
      <w:marLeft w:val="0"/>
      <w:marRight w:val="0"/>
      <w:marTop w:val="0"/>
      <w:marBottom w:val="0"/>
      <w:divBdr>
        <w:top w:val="none" w:sz="0" w:space="0" w:color="auto"/>
        <w:left w:val="none" w:sz="0" w:space="0" w:color="auto"/>
        <w:bottom w:val="none" w:sz="0" w:space="0" w:color="auto"/>
        <w:right w:val="none" w:sz="0" w:space="0" w:color="auto"/>
      </w:divBdr>
    </w:div>
    <w:div w:id="1414013003">
      <w:bodyDiv w:val="1"/>
      <w:marLeft w:val="0"/>
      <w:marRight w:val="0"/>
      <w:marTop w:val="0"/>
      <w:marBottom w:val="0"/>
      <w:divBdr>
        <w:top w:val="none" w:sz="0" w:space="0" w:color="auto"/>
        <w:left w:val="none" w:sz="0" w:space="0" w:color="auto"/>
        <w:bottom w:val="none" w:sz="0" w:space="0" w:color="auto"/>
        <w:right w:val="none" w:sz="0" w:space="0" w:color="auto"/>
      </w:divBdr>
    </w:div>
    <w:div w:id="1414353169">
      <w:bodyDiv w:val="1"/>
      <w:marLeft w:val="0"/>
      <w:marRight w:val="0"/>
      <w:marTop w:val="0"/>
      <w:marBottom w:val="0"/>
      <w:divBdr>
        <w:top w:val="none" w:sz="0" w:space="0" w:color="auto"/>
        <w:left w:val="none" w:sz="0" w:space="0" w:color="auto"/>
        <w:bottom w:val="none" w:sz="0" w:space="0" w:color="auto"/>
        <w:right w:val="none" w:sz="0" w:space="0" w:color="auto"/>
      </w:divBdr>
    </w:div>
    <w:div w:id="1414468174">
      <w:bodyDiv w:val="1"/>
      <w:marLeft w:val="0"/>
      <w:marRight w:val="0"/>
      <w:marTop w:val="0"/>
      <w:marBottom w:val="0"/>
      <w:divBdr>
        <w:top w:val="none" w:sz="0" w:space="0" w:color="auto"/>
        <w:left w:val="none" w:sz="0" w:space="0" w:color="auto"/>
        <w:bottom w:val="none" w:sz="0" w:space="0" w:color="auto"/>
        <w:right w:val="none" w:sz="0" w:space="0" w:color="auto"/>
      </w:divBdr>
    </w:div>
    <w:div w:id="1414813757">
      <w:bodyDiv w:val="1"/>
      <w:marLeft w:val="0"/>
      <w:marRight w:val="0"/>
      <w:marTop w:val="0"/>
      <w:marBottom w:val="0"/>
      <w:divBdr>
        <w:top w:val="none" w:sz="0" w:space="0" w:color="auto"/>
        <w:left w:val="none" w:sz="0" w:space="0" w:color="auto"/>
        <w:bottom w:val="none" w:sz="0" w:space="0" w:color="auto"/>
        <w:right w:val="none" w:sz="0" w:space="0" w:color="auto"/>
      </w:divBdr>
    </w:div>
    <w:div w:id="1414932034">
      <w:bodyDiv w:val="1"/>
      <w:marLeft w:val="0"/>
      <w:marRight w:val="0"/>
      <w:marTop w:val="0"/>
      <w:marBottom w:val="0"/>
      <w:divBdr>
        <w:top w:val="none" w:sz="0" w:space="0" w:color="auto"/>
        <w:left w:val="none" w:sz="0" w:space="0" w:color="auto"/>
        <w:bottom w:val="none" w:sz="0" w:space="0" w:color="auto"/>
        <w:right w:val="none" w:sz="0" w:space="0" w:color="auto"/>
      </w:divBdr>
    </w:div>
    <w:div w:id="1414932235">
      <w:bodyDiv w:val="1"/>
      <w:marLeft w:val="0"/>
      <w:marRight w:val="0"/>
      <w:marTop w:val="0"/>
      <w:marBottom w:val="0"/>
      <w:divBdr>
        <w:top w:val="none" w:sz="0" w:space="0" w:color="auto"/>
        <w:left w:val="none" w:sz="0" w:space="0" w:color="auto"/>
        <w:bottom w:val="none" w:sz="0" w:space="0" w:color="auto"/>
        <w:right w:val="none" w:sz="0" w:space="0" w:color="auto"/>
      </w:divBdr>
    </w:div>
    <w:div w:id="1415780802">
      <w:bodyDiv w:val="1"/>
      <w:marLeft w:val="0"/>
      <w:marRight w:val="0"/>
      <w:marTop w:val="0"/>
      <w:marBottom w:val="0"/>
      <w:divBdr>
        <w:top w:val="none" w:sz="0" w:space="0" w:color="auto"/>
        <w:left w:val="none" w:sz="0" w:space="0" w:color="auto"/>
        <w:bottom w:val="none" w:sz="0" w:space="0" w:color="auto"/>
        <w:right w:val="none" w:sz="0" w:space="0" w:color="auto"/>
      </w:divBdr>
    </w:div>
    <w:div w:id="1416170032">
      <w:bodyDiv w:val="1"/>
      <w:marLeft w:val="0"/>
      <w:marRight w:val="0"/>
      <w:marTop w:val="0"/>
      <w:marBottom w:val="0"/>
      <w:divBdr>
        <w:top w:val="none" w:sz="0" w:space="0" w:color="auto"/>
        <w:left w:val="none" w:sz="0" w:space="0" w:color="auto"/>
        <w:bottom w:val="none" w:sz="0" w:space="0" w:color="auto"/>
        <w:right w:val="none" w:sz="0" w:space="0" w:color="auto"/>
      </w:divBdr>
    </w:div>
    <w:div w:id="1416632945">
      <w:bodyDiv w:val="1"/>
      <w:marLeft w:val="0"/>
      <w:marRight w:val="0"/>
      <w:marTop w:val="0"/>
      <w:marBottom w:val="0"/>
      <w:divBdr>
        <w:top w:val="none" w:sz="0" w:space="0" w:color="auto"/>
        <w:left w:val="none" w:sz="0" w:space="0" w:color="auto"/>
        <w:bottom w:val="none" w:sz="0" w:space="0" w:color="auto"/>
        <w:right w:val="none" w:sz="0" w:space="0" w:color="auto"/>
      </w:divBdr>
    </w:div>
    <w:div w:id="1416781166">
      <w:bodyDiv w:val="1"/>
      <w:marLeft w:val="0"/>
      <w:marRight w:val="0"/>
      <w:marTop w:val="0"/>
      <w:marBottom w:val="0"/>
      <w:divBdr>
        <w:top w:val="none" w:sz="0" w:space="0" w:color="auto"/>
        <w:left w:val="none" w:sz="0" w:space="0" w:color="auto"/>
        <w:bottom w:val="none" w:sz="0" w:space="0" w:color="auto"/>
        <w:right w:val="none" w:sz="0" w:space="0" w:color="auto"/>
      </w:divBdr>
    </w:div>
    <w:div w:id="1416853032">
      <w:bodyDiv w:val="1"/>
      <w:marLeft w:val="0"/>
      <w:marRight w:val="0"/>
      <w:marTop w:val="0"/>
      <w:marBottom w:val="0"/>
      <w:divBdr>
        <w:top w:val="none" w:sz="0" w:space="0" w:color="auto"/>
        <w:left w:val="none" w:sz="0" w:space="0" w:color="auto"/>
        <w:bottom w:val="none" w:sz="0" w:space="0" w:color="auto"/>
        <w:right w:val="none" w:sz="0" w:space="0" w:color="auto"/>
      </w:divBdr>
    </w:div>
    <w:div w:id="1417171614">
      <w:bodyDiv w:val="1"/>
      <w:marLeft w:val="0"/>
      <w:marRight w:val="0"/>
      <w:marTop w:val="0"/>
      <w:marBottom w:val="0"/>
      <w:divBdr>
        <w:top w:val="none" w:sz="0" w:space="0" w:color="auto"/>
        <w:left w:val="none" w:sz="0" w:space="0" w:color="auto"/>
        <w:bottom w:val="none" w:sz="0" w:space="0" w:color="auto"/>
        <w:right w:val="none" w:sz="0" w:space="0" w:color="auto"/>
      </w:divBdr>
    </w:div>
    <w:div w:id="1417702084">
      <w:bodyDiv w:val="1"/>
      <w:marLeft w:val="0"/>
      <w:marRight w:val="0"/>
      <w:marTop w:val="0"/>
      <w:marBottom w:val="0"/>
      <w:divBdr>
        <w:top w:val="none" w:sz="0" w:space="0" w:color="auto"/>
        <w:left w:val="none" w:sz="0" w:space="0" w:color="auto"/>
        <w:bottom w:val="none" w:sz="0" w:space="0" w:color="auto"/>
        <w:right w:val="none" w:sz="0" w:space="0" w:color="auto"/>
      </w:divBdr>
    </w:div>
    <w:div w:id="1418482723">
      <w:bodyDiv w:val="1"/>
      <w:marLeft w:val="0"/>
      <w:marRight w:val="0"/>
      <w:marTop w:val="0"/>
      <w:marBottom w:val="0"/>
      <w:divBdr>
        <w:top w:val="none" w:sz="0" w:space="0" w:color="auto"/>
        <w:left w:val="none" w:sz="0" w:space="0" w:color="auto"/>
        <w:bottom w:val="none" w:sz="0" w:space="0" w:color="auto"/>
        <w:right w:val="none" w:sz="0" w:space="0" w:color="auto"/>
      </w:divBdr>
    </w:div>
    <w:div w:id="1418866229">
      <w:bodyDiv w:val="1"/>
      <w:marLeft w:val="0"/>
      <w:marRight w:val="0"/>
      <w:marTop w:val="0"/>
      <w:marBottom w:val="0"/>
      <w:divBdr>
        <w:top w:val="none" w:sz="0" w:space="0" w:color="auto"/>
        <w:left w:val="none" w:sz="0" w:space="0" w:color="auto"/>
        <w:bottom w:val="none" w:sz="0" w:space="0" w:color="auto"/>
        <w:right w:val="none" w:sz="0" w:space="0" w:color="auto"/>
      </w:divBdr>
    </w:div>
    <w:div w:id="1418939711">
      <w:bodyDiv w:val="1"/>
      <w:marLeft w:val="0"/>
      <w:marRight w:val="0"/>
      <w:marTop w:val="0"/>
      <w:marBottom w:val="0"/>
      <w:divBdr>
        <w:top w:val="none" w:sz="0" w:space="0" w:color="auto"/>
        <w:left w:val="none" w:sz="0" w:space="0" w:color="auto"/>
        <w:bottom w:val="none" w:sz="0" w:space="0" w:color="auto"/>
        <w:right w:val="none" w:sz="0" w:space="0" w:color="auto"/>
      </w:divBdr>
    </w:div>
    <w:div w:id="1418944155">
      <w:bodyDiv w:val="1"/>
      <w:marLeft w:val="0"/>
      <w:marRight w:val="0"/>
      <w:marTop w:val="0"/>
      <w:marBottom w:val="0"/>
      <w:divBdr>
        <w:top w:val="none" w:sz="0" w:space="0" w:color="auto"/>
        <w:left w:val="none" w:sz="0" w:space="0" w:color="auto"/>
        <w:bottom w:val="none" w:sz="0" w:space="0" w:color="auto"/>
        <w:right w:val="none" w:sz="0" w:space="0" w:color="auto"/>
      </w:divBdr>
    </w:div>
    <w:div w:id="1418986040">
      <w:bodyDiv w:val="1"/>
      <w:marLeft w:val="0"/>
      <w:marRight w:val="0"/>
      <w:marTop w:val="0"/>
      <w:marBottom w:val="0"/>
      <w:divBdr>
        <w:top w:val="none" w:sz="0" w:space="0" w:color="auto"/>
        <w:left w:val="none" w:sz="0" w:space="0" w:color="auto"/>
        <w:bottom w:val="none" w:sz="0" w:space="0" w:color="auto"/>
        <w:right w:val="none" w:sz="0" w:space="0" w:color="auto"/>
      </w:divBdr>
    </w:div>
    <w:div w:id="1419014564">
      <w:bodyDiv w:val="1"/>
      <w:marLeft w:val="0"/>
      <w:marRight w:val="0"/>
      <w:marTop w:val="0"/>
      <w:marBottom w:val="0"/>
      <w:divBdr>
        <w:top w:val="none" w:sz="0" w:space="0" w:color="auto"/>
        <w:left w:val="none" w:sz="0" w:space="0" w:color="auto"/>
        <w:bottom w:val="none" w:sz="0" w:space="0" w:color="auto"/>
        <w:right w:val="none" w:sz="0" w:space="0" w:color="auto"/>
      </w:divBdr>
    </w:div>
    <w:div w:id="1419136240">
      <w:bodyDiv w:val="1"/>
      <w:marLeft w:val="0"/>
      <w:marRight w:val="0"/>
      <w:marTop w:val="0"/>
      <w:marBottom w:val="0"/>
      <w:divBdr>
        <w:top w:val="none" w:sz="0" w:space="0" w:color="auto"/>
        <w:left w:val="none" w:sz="0" w:space="0" w:color="auto"/>
        <w:bottom w:val="none" w:sz="0" w:space="0" w:color="auto"/>
        <w:right w:val="none" w:sz="0" w:space="0" w:color="auto"/>
      </w:divBdr>
    </w:div>
    <w:div w:id="1419252123">
      <w:bodyDiv w:val="1"/>
      <w:marLeft w:val="0"/>
      <w:marRight w:val="0"/>
      <w:marTop w:val="0"/>
      <w:marBottom w:val="0"/>
      <w:divBdr>
        <w:top w:val="none" w:sz="0" w:space="0" w:color="auto"/>
        <w:left w:val="none" w:sz="0" w:space="0" w:color="auto"/>
        <w:bottom w:val="none" w:sz="0" w:space="0" w:color="auto"/>
        <w:right w:val="none" w:sz="0" w:space="0" w:color="auto"/>
      </w:divBdr>
    </w:div>
    <w:div w:id="1420639498">
      <w:bodyDiv w:val="1"/>
      <w:marLeft w:val="0"/>
      <w:marRight w:val="0"/>
      <w:marTop w:val="0"/>
      <w:marBottom w:val="0"/>
      <w:divBdr>
        <w:top w:val="none" w:sz="0" w:space="0" w:color="auto"/>
        <w:left w:val="none" w:sz="0" w:space="0" w:color="auto"/>
        <w:bottom w:val="none" w:sz="0" w:space="0" w:color="auto"/>
        <w:right w:val="none" w:sz="0" w:space="0" w:color="auto"/>
      </w:divBdr>
    </w:div>
    <w:div w:id="1421366514">
      <w:bodyDiv w:val="1"/>
      <w:marLeft w:val="0"/>
      <w:marRight w:val="0"/>
      <w:marTop w:val="0"/>
      <w:marBottom w:val="0"/>
      <w:divBdr>
        <w:top w:val="none" w:sz="0" w:space="0" w:color="auto"/>
        <w:left w:val="none" w:sz="0" w:space="0" w:color="auto"/>
        <w:bottom w:val="none" w:sz="0" w:space="0" w:color="auto"/>
        <w:right w:val="none" w:sz="0" w:space="0" w:color="auto"/>
      </w:divBdr>
    </w:div>
    <w:div w:id="1421368631">
      <w:bodyDiv w:val="1"/>
      <w:marLeft w:val="0"/>
      <w:marRight w:val="0"/>
      <w:marTop w:val="0"/>
      <w:marBottom w:val="0"/>
      <w:divBdr>
        <w:top w:val="none" w:sz="0" w:space="0" w:color="auto"/>
        <w:left w:val="none" w:sz="0" w:space="0" w:color="auto"/>
        <w:bottom w:val="none" w:sz="0" w:space="0" w:color="auto"/>
        <w:right w:val="none" w:sz="0" w:space="0" w:color="auto"/>
      </w:divBdr>
    </w:div>
    <w:div w:id="1421491348">
      <w:bodyDiv w:val="1"/>
      <w:marLeft w:val="0"/>
      <w:marRight w:val="0"/>
      <w:marTop w:val="0"/>
      <w:marBottom w:val="0"/>
      <w:divBdr>
        <w:top w:val="none" w:sz="0" w:space="0" w:color="auto"/>
        <w:left w:val="none" w:sz="0" w:space="0" w:color="auto"/>
        <w:bottom w:val="none" w:sz="0" w:space="0" w:color="auto"/>
        <w:right w:val="none" w:sz="0" w:space="0" w:color="auto"/>
      </w:divBdr>
    </w:div>
    <w:div w:id="1421562855">
      <w:bodyDiv w:val="1"/>
      <w:marLeft w:val="0"/>
      <w:marRight w:val="0"/>
      <w:marTop w:val="0"/>
      <w:marBottom w:val="0"/>
      <w:divBdr>
        <w:top w:val="none" w:sz="0" w:space="0" w:color="auto"/>
        <w:left w:val="none" w:sz="0" w:space="0" w:color="auto"/>
        <w:bottom w:val="none" w:sz="0" w:space="0" w:color="auto"/>
        <w:right w:val="none" w:sz="0" w:space="0" w:color="auto"/>
      </w:divBdr>
    </w:div>
    <w:div w:id="1421759896">
      <w:bodyDiv w:val="1"/>
      <w:marLeft w:val="0"/>
      <w:marRight w:val="0"/>
      <w:marTop w:val="0"/>
      <w:marBottom w:val="0"/>
      <w:divBdr>
        <w:top w:val="none" w:sz="0" w:space="0" w:color="auto"/>
        <w:left w:val="none" w:sz="0" w:space="0" w:color="auto"/>
        <w:bottom w:val="none" w:sz="0" w:space="0" w:color="auto"/>
        <w:right w:val="none" w:sz="0" w:space="0" w:color="auto"/>
      </w:divBdr>
    </w:div>
    <w:div w:id="1423643217">
      <w:bodyDiv w:val="1"/>
      <w:marLeft w:val="0"/>
      <w:marRight w:val="0"/>
      <w:marTop w:val="0"/>
      <w:marBottom w:val="0"/>
      <w:divBdr>
        <w:top w:val="none" w:sz="0" w:space="0" w:color="auto"/>
        <w:left w:val="none" w:sz="0" w:space="0" w:color="auto"/>
        <w:bottom w:val="none" w:sz="0" w:space="0" w:color="auto"/>
        <w:right w:val="none" w:sz="0" w:space="0" w:color="auto"/>
      </w:divBdr>
    </w:div>
    <w:div w:id="1423844000">
      <w:bodyDiv w:val="1"/>
      <w:marLeft w:val="0"/>
      <w:marRight w:val="0"/>
      <w:marTop w:val="0"/>
      <w:marBottom w:val="0"/>
      <w:divBdr>
        <w:top w:val="none" w:sz="0" w:space="0" w:color="auto"/>
        <w:left w:val="none" w:sz="0" w:space="0" w:color="auto"/>
        <w:bottom w:val="none" w:sz="0" w:space="0" w:color="auto"/>
        <w:right w:val="none" w:sz="0" w:space="0" w:color="auto"/>
      </w:divBdr>
    </w:div>
    <w:div w:id="1423993180">
      <w:bodyDiv w:val="1"/>
      <w:marLeft w:val="0"/>
      <w:marRight w:val="0"/>
      <w:marTop w:val="0"/>
      <w:marBottom w:val="0"/>
      <w:divBdr>
        <w:top w:val="none" w:sz="0" w:space="0" w:color="auto"/>
        <w:left w:val="none" w:sz="0" w:space="0" w:color="auto"/>
        <w:bottom w:val="none" w:sz="0" w:space="0" w:color="auto"/>
        <w:right w:val="none" w:sz="0" w:space="0" w:color="auto"/>
      </w:divBdr>
    </w:div>
    <w:div w:id="1424373728">
      <w:bodyDiv w:val="1"/>
      <w:marLeft w:val="0"/>
      <w:marRight w:val="0"/>
      <w:marTop w:val="0"/>
      <w:marBottom w:val="0"/>
      <w:divBdr>
        <w:top w:val="none" w:sz="0" w:space="0" w:color="auto"/>
        <w:left w:val="none" w:sz="0" w:space="0" w:color="auto"/>
        <w:bottom w:val="none" w:sz="0" w:space="0" w:color="auto"/>
        <w:right w:val="none" w:sz="0" w:space="0" w:color="auto"/>
      </w:divBdr>
    </w:div>
    <w:div w:id="1424374125">
      <w:bodyDiv w:val="1"/>
      <w:marLeft w:val="0"/>
      <w:marRight w:val="0"/>
      <w:marTop w:val="0"/>
      <w:marBottom w:val="0"/>
      <w:divBdr>
        <w:top w:val="none" w:sz="0" w:space="0" w:color="auto"/>
        <w:left w:val="none" w:sz="0" w:space="0" w:color="auto"/>
        <w:bottom w:val="none" w:sz="0" w:space="0" w:color="auto"/>
        <w:right w:val="none" w:sz="0" w:space="0" w:color="auto"/>
      </w:divBdr>
    </w:div>
    <w:div w:id="1424493133">
      <w:bodyDiv w:val="1"/>
      <w:marLeft w:val="0"/>
      <w:marRight w:val="0"/>
      <w:marTop w:val="0"/>
      <w:marBottom w:val="0"/>
      <w:divBdr>
        <w:top w:val="none" w:sz="0" w:space="0" w:color="auto"/>
        <w:left w:val="none" w:sz="0" w:space="0" w:color="auto"/>
        <w:bottom w:val="none" w:sz="0" w:space="0" w:color="auto"/>
        <w:right w:val="none" w:sz="0" w:space="0" w:color="auto"/>
      </w:divBdr>
    </w:div>
    <w:div w:id="1425221165">
      <w:bodyDiv w:val="1"/>
      <w:marLeft w:val="0"/>
      <w:marRight w:val="0"/>
      <w:marTop w:val="0"/>
      <w:marBottom w:val="0"/>
      <w:divBdr>
        <w:top w:val="none" w:sz="0" w:space="0" w:color="auto"/>
        <w:left w:val="none" w:sz="0" w:space="0" w:color="auto"/>
        <w:bottom w:val="none" w:sz="0" w:space="0" w:color="auto"/>
        <w:right w:val="none" w:sz="0" w:space="0" w:color="auto"/>
      </w:divBdr>
    </w:div>
    <w:div w:id="1425222984">
      <w:bodyDiv w:val="1"/>
      <w:marLeft w:val="0"/>
      <w:marRight w:val="0"/>
      <w:marTop w:val="0"/>
      <w:marBottom w:val="0"/>
      <w:divBdr>
        <w:top w:val="none" w:sz="0" w:space="0" w:color="auto"/>
        <w:left w:val="none" w:sz="0" w:space="0" w:color="auto"/>
        <w:bottom w:val="none" w:sz="0" w:space="0" w:color="auto"/>
        <w:right w:val="none" w:sz="0" w:space="0" w:color="auto"/>
      </w:divBdr>
    </w:div>
    <w:div w:id="1425608973">
      <w:bodyDiv w:val="1"/>
      <w:marLeft w:val="0"/>
      <w:marRight w:val="0"/>
      <w:marTop w:val="0"/>
      <w:marBottom w:val="0"/>
      <w:divBdr>
        <w:top w:val="none" w:sz="0" w:space="0" w:color="auto"/>
        <w:left w:val="none" w:sz="0" w:space="0" w:color="auto"/>
        <w:bottom w:val="none" w:sz="0" w:space="0" w:color="auto"/>
        <w:right w:val="none" w:sz="0" w:space="0" w:color="auto"/>
      </w:divBdr>
    </w:div>
    <w:div w:id="1425804108">
      <w:bodyDiv w:val="1"/>
      <w:marLeft w:val="0"/>
      <w:marRight w:val="0"/>
      <w:marTop w:val="0"/>
      <w:marBottom w:val="0"/>
      <w:divBdr>
        <w:top w:val="none" w:sz="0" w:space="0" w:color="auto"/>
        <w:left w:val="none" w:sz="0" w:space="0" w:color="auto"/>
        <w:bottom w:val="none" w:sz="0" w:space="0" w:color="auto"/>
        <w:right w:val="none" w:sz="0" w:space="0" w:color="auto"/>
      </w:divBdr>
    </w:div>
    <w:div w:id="1425875997">
      <w:bodyDiv w:val="1"/>
      <w:marLeft w:val="0"/>
      <w:marRight w:val="0"/>
      <w:marTop w:val="0"/>
      <w:marBottom w:val="0"/>
      <w:divBdr>
        <w:top w:val="none" w:sz="0" w:space="0" w:color="auto"/>
        <w:left w:val="none" w:sz="0" w:space="0" w:color="auto"/>
        <w:bottom w:val="none" w:sz="0" w:space="0" w:color="auto"/>
        <w:right w:val="none" w:sz="0" w:space="0" w:color="auto"/>
      </w:divBdr>
    </w:div>
    <w:div w:id="1425878612">
      <w:bodyDiv w:val="1"/>
      <w:marLeft w:val="0"/>
      <w:marRight w:val="0"/>
      <w:marTop w:val="0"/>
      <w:marBottom w:val="0"/>
      <w:divBdr>
        <w:top w:val="none" w:sz="0" w:space="0" w:color="auto"/>
        <w:left w:val="none" w:sz="0" w:space="0" w:color="auto"/>
        <w:bottom w:val="none" w:sz="0" w:space="0" w:color="auto"/>
        <w:right w:val="none" w:sz="0" w:space="0" w:color="auto"/>
      </w:divBdr>
    </w:div>
    <w:div w:id="1426264769">
      <w:bodyDiv w:val="1"/>
      <w:marLeft w:val="0"/>
      <w:marRight w:val="0"/>
      <w:marTop w:val="0"/>
      <w:marBottom w:val="0"/>
      <w:divBdr>
        <w:top w:val="none" w:sz="0" w:space="0" w:color="auto"/>
        <w:left w:val="none" w:sz="0" w:space="0" w:color="auto"/>
        <w:bottom w:val="none" w:sz="0" w:space="0" w:color="auto"/>
        <w:right w:val="none" w:sz="0" w:space="0" w:color="auto"/>
      </w:divBdr>
    </w:div>
    <w:div w:id="1426340720">
      <w:bodyDiv w:val="1"/>
      <w:marLeft w:val="0"/>
      <w:marRight w:val="0"/>
      <w:marTop w:val="0"/>
      <w:marBottom w:val="0"/>
      <w:divBdr>
        <w:top w:val="none" w:sz="0" w:space="0" w:color="auto"/>
        <w:left w:val="none" w:sz="0" w:space="0" w:color="auto"/>
        <w:bottom w:val="none" w:sz="0" w:space="0" w:color="auto"/>
        <w:right w:val="none" w:sz="0" w:space="0" w:color="auto"/>
      </w:divBdr>
    </w:div>
    <w:div w:id="1426340784">
      <w:bodyDiv w:val="1"/>
      <w:marLeft w:val="0"/>
      <w:marRight w:val="0"/>
      <w:marTop w:val="0"/>
      <w:marBottom w:val="0"/>
      <w:divBdr>
        <w:top w:val="none" w:sz="0" w:space="0" w:color="auto"/>
        <w:left w:val="none" w:sz="0" w:space="0" w:color="auto"/>
        <w:bottom w:val="none" w:sz="0" w:space="0" w:color="auto"/>
        <w:right w:val="none" w:sz="0" w:space="0" w:color="auto"/>
      </w:divBdr>
    </w:div>
    <w:div w:id="1426347171">
      <w:bodyDiv w:val="1"/>
      <w:marLeft w:val="0"/>
      <w:marRight w:val="0"/>
      <w:marTop w:val="0"/>
      <w:marBottom w:val="0"/>
      <w:divBdr>
        <w:top w:val="none" w:sz="0" w:space="0" w:color="auto"/>
        <w:left w:val="none" w:sz="0" w:space="0" w:color="auto"/>
        <w:bottom w:val="none" w:sz="0" w:space="0" w:color="auto"/>
        <w:right w:val="none" w:sz="0" w:space="0" w:color="auto"/>
      </w:divBdr>
    </w:div>
    <w:div w:id="1426457180">
      <w:bodyDiv w:val="1"/>
      <w:marLeft w:val="0"/>
      <w:marRight w:val="0"/>
      <w:marTop w:val="0"/>
      <w:marBottom w:val="0"/>
      <w:divBdr>
        <w:top w:val="none" w:sz="0" w:space="0" w:color="auto"/>
        <w:left w:val="none" w:sz="0" w:space="0" w:color="auto"/>
        <w:bottom w:val="none" w:sz="0" w:space="0" w:color="auto"/>
        <w:right w:val="none" w:sz="0" w:space="0" w:color="auto"/>
      </w:divBdr>
    </w:div>
    <w:div w:id="1427068475">
      <w:bodyDiv w:val="1"/>
      <w:marLeft w:val="0"/>
      <w:marRight w:val="0"/>
      <w:marTop w:val="0"/>
      <w:marBottom w:val="0"/>
      <w:divBdr>
        <w:top w:val="none" w:sz="0" w:space="0" w:color="auto"/>
        <w:left w:val="none" w:sz="0" w:space="0" w:color="auto"/>
        <w:bottom w:val="none" w:sz="0" w:space="0" w:color="auto"/>
        <w:right w:val="none" w:sz="0" w:space="0" w:color="auto"/>
      </w:divBdr>
    </w:div>
    <w:div w:id="1427074869">
      <w:bodyDiv w:val="1"/>
      <w:marLeft w:val="0"/>
      <w:marRight w:val="0"/>
      <w:marTop w:val="0"/>
      <w:marBottom w:val="0"/>
      <w:divBdr>
        <w:top w:val="none" w:sz="0" w:space="0" w:color="auto"/>
        <w:left w:val="none" w:sz="0" w:space="0" w:color="auto"/>
        <w:bottom w:val="none" w:sz="0" w:space="0" w:color="auto"/>
        <w:right w:val="none" w:sz="0" w:space="0" w:color="auto"/>
      </w:divBdr>
    </w:div>
    <w:div w:id="1427193652">
      <w:bodyDiv w:val="1"/>
      <w:marLeft w:val="0"/>
      <w:marRight w:val="0"/>
      <w:marTop w:val="0"/>
      <w:marBottom w:val="0"/>
      <w:divBdr>
        <w:top w:val="none" w:sz="0" w:space="0" w:color="auto"/>
        <w:left w:val="none" w:sz="0" w:space="0" w:color="auto"/>
        <w:bottom w:val="none" w:sz="0" w:space="0" w:color="auto"/>
        <w:right w:val="none" w:sz="0" w:space="0" w:color="auto"/>
      </w:divBdr>
    </w:div>
    <w:div w:id="1427195801">
      <w:bodyDiv w:val="1"/>
      <w:marLeft w:val="0"/>
      <w:marRight w:val="0"/>
      <w:marTop w:val="0"/>
      <w:marBottom w:val="0"/>
      <w:divBdr>
        <w:top w:val="none" w:sz="0" w:space="0" w:color="auto"/>
        <w:left w:val="none" w:sz="0" w:space="0" w:color="auto"/>
        <w:bottom w:val="none" w:sz="0" w:space="0" w:color="auto"/>
        <w:right w:val="none" w:sz="0" w:space="0" w:color="auto"/>
      </w:divBdr>
    </w:div>
    <w:div w:id="1427268404">
      <w:bodyDiv w:val="1"/>
      <w:marLeft w:val="0"/>
      <w:marRight w:val="0"/>
      <w:marTop w:val="0"/>
      <w:marBottom w:val="0"/>
      <w:divBdr>
        <w:top w:val="none" w:sz="0" w:space="0" w:color="auto"/>
        <w:left w:val="none" w:sz="0" w:space="0" w:color="auto"/>
        <w:bottom w:val="none" w:sz="0" w:space="0" w:color="auto"/>
        <w:right w:val="none" w:sz="0" w:space="0" w:color="auto"/>
      </w:divBdr>
    </w:div>
    <w:div w:id="1427310622">
      <w:bodyDiv w:val="1"/>
      <w:marLeft w:val="0"/>
      <w:marRight w:val="0"/>
      <w:marTop w:val="0"/>
      <w:marBottom w:val="0"/>
      <w:divBdr>
        <w:top w:val="none" w:sz="0" w:space="0" w:color="auto"/>
        <w:left w:val="none" w:sz="0" w:space="0" w:color="auto"/>
        <w:bottom w:val="none" w:sz="0" w:space="0" w:color="auto"/>
        <w:right w:val="none" w:sz="0" w:space="0" w:color="auto"/>
      </w:divBdr>
    </w:div>
    <w:div w:id="1427337040">
      <w:bodyDiv w:val="1"/>
      <w:marLeft w:val="0"/>
      <w:marRight w:val="0"/>
      <w:marTop w:val="0"/>
      <w:marBottom w:val="0"/>
      <w:divBdr>
        <w:top w:val="none" w:sz="0" w:space="0" w:color="auto"/>
        <w:left w:val="none" w:sz="0" w:space="0" w:color="auto"/>
        <w:bottom w:val="none" w:sz="0" w:space="0" w:color="auto"/>
        <w:right w:val="none" w:sz="0" w:space="0" w:color="auto"/>
      </w:divBdr>
    </w:div>
    <w:div w:id="1427773727">
      <w:bodyDiv w:val="1"/>
      <w:marLeft w:val="0"/>
      <w:marRight w:val="0"/>
      <w:marTop w:val="0"/>
      <w:marBottom w:val="0"/>
      <w:divBdr>
        <w:top w:val="none" w:sz="0" w:space="0" w:color="auto"/>
        <w:left w:val="none" w:sz="0" w:space="0" w:color="auto"/>
        <w:bottom w:val="none" w:sz="0" w:space="0" w:color="auto"/>
        <w:right w:val="none" w:sz="0" w:space="0" w:color="auto"/>
      </w:divBdr>
    </w:div>
    <w:div w:id="1427916913">
      <w:bodyDiv w:val="1"/>
      <w:marLeft w:val="0"/>
      <w:marRight w:val="0"/>
      <w:marTop w:val="0"/>
      <w:marBottom w:val="0"/>
      <w:divBdr>
        <w:top w:val="none" w:sz="0" w:space="0" w:color="auto"/>
        <w:left w:val="none" w:sz="0" w:space="0" w:color="auto"/>
        <w:bottom w:val="none" w:sz="0" w:space="0" w:color="auto"/>
        <w:right w:val="none" w:sz="0" w:space="0" w:color="auto"/>
      </w:divBdr>
    </w:div>
    <w:div w:id="1428305132">
      <w:bodyDiv w:val="1"/>
      <w:marLeft w:val="0"/>
      <w:marRight w:val="0"/>
      <w:marTop w:val="0"/>
      <w:marBottom w:val="0"/>
      <w:divBdr>
        <w:top w:val="none" w:sz="0" w:space="0" w:color="auto"/>
        <w:left w:val="none" w:sz="0" w:space="0" w:color="auto"/>
        <w:bottom w:val="none" w:sz="0" w:space="0" w:color="auto"/>
        <w:right w:val="none" w:sz="0" w:space="0" w:color="auto"/>
      </w:divBdr>
    </w:div>
    <w:div w:id="1428499609">
      <w:bodyDiv w:val="1"/>
      <w:marLeft w:val="0"/>
      <w:marRight w:val="0"/>
      <w:marTop w:val="0"/>
      <w:marBottom w:val="0"/>
      <w:divBdr>
        <w:top w:val="none" w:sz="0" w:space="0" w:color="auto"/>
        <w:left w:val="none" w:sz="0" w:space="0" w:color="auto"/>
        <w:bottom w:val="none" w:sz="0" w:space="0" w:color="auto"/>
        <w:right w:val="none" w:sz="0" w:space="0" w:color="auto"/>
      </w:divBdr>
    </w:div>
    <w:div w:id="1428506062">
      <w:bodyDiv w:val="1"/>
      <w:marLeft w:val="0"/>
      <w:marRight w:val="0"/>
      <w:marTop w:val="0"/>
      <w:marBottom w:val="0"/>
      <w:divBdr>
        <w:top w:val="none" w:sz="0" w:space="0" w:color="auto"/>
        <w:left w:val="none" w:sz="0" w:space="0" w:color="auto"/>
        <w:bottom w:val="none" w:sz="0" w:space="0" w:color="auto"/>
        <w:right w:val="none" w:sz="0" w:space="0" w:color="auto"/>
      </w:divBdr>
    </w:div>
    <w:div w:id="1428579494">
      <w:bodyDiv w:val="1"/>
      <w:marLeft w:val="0"/>
      <w:marRight w:val="0"/>
      <w:marTop w:val="0"/>
      <w:marBottom w:val="0"/>
      <w:divBdr>
        <w:top w:val="none" w:sz="0" w:space="0" w:color="auto"/>
        <w:left w:val="none" w:sz="0" w:space="0" w:color="auto"/>
        <w:bottom w:val="none" w:sz="0" w:space="0" w:color="auto"/>
        <w:right w:val="none" w:sz="0" w:space="0" w:color="auto"/>
      </w:divBdr>
    </w:div>
    <w:div w:id="1428622465">
      <w:bodyDiv w:val="1"/>
      <w:marLeft w:val="0"/>
      <w:marRight w:val="0"/>
      <w:marTop w:val="0"/>
      <w:marBottom w:val="0"/>
      <w:divBdr>
        <w:top w:val="none" w:sz="0" w:space="0" w:color="auto"/>
        <w:left w:val="none" w:sz="0" w:space="0" w:color="auto"/>
        <w:bottom w:val="none" w:sz="0" w:space="0" w:color="auto"/>
        <w:right w:val="none" w:sz="0" w:space="0" w:color="auto"/>
      </w:divBdr>
    </w:div>
    <w:div w:id="1428892014">
      <w:bodyDiv w:val="1"/>
      <w:marLeft w:val="0"/>
      <w:marRight w:val="0"/>
      <w:marTop w:val="0"/>
      <w:marBottom w:val="0"/>
      <w:divBdr>
        <w:top w:val="none" w:sz="0" w:space="0" w:color="auto"/>
        <w:left w:val="none" w:sz="0" w:space="0" w:color="auto"/>
        <w:bottom w:val="none" w:sz="0" w:space="0" w:color="auto"/>
        <w:right w:val="none" w:sz="0" w:space="0" w:color="auto"/>
      </w:divBdr>
    </w:div>
    <w:div w:id="1429083467">
      <w:bodyDiv w:val="1"/>
      <w:marLeft w:val="0"/>
      <w:marRight w:val="0"/>
      <w:marTop w:val="0"/>
      <w:marBottom w:val="0"/>
      <w:divBdr>
        <w:top w:val="none" w:sz="0" w:space="0" w:color="auto"/>
        <w:left w:val="none" w:sz="0" w:space="0" w:color="auto"/>
        <w:bottom w:val="none" w:sz="0" w:space="0" w:color="auto"/>
        <w:right w:val="none" w:sz="0" w:space="0" w:color="auto"/>
      </w:divBdr>
    </w:div>
    <w:div w:id="1429155342">
      <w:bodyDiv w:val="1"/>
      <w:marLeft w:val="0"/>
      <w:marRight w:val="0"/>
      <w:marTop w:val="0"/>
      <w:marBottom w:val="0"/>
      <w:divBdr>
        <w:top w:val="none" w:sz="0" w:space="0" w:color="auto"/>
        <w:left w:val="none" w:sz="0" w:space="0" w:color="auto"/>
        <w:bottom w:val="none" w:sz="0" w:space="0" w:color="auto"/>
        <w:right w:val="none" w:sz="0" w:space="0" w:color="auto"/>
      </w:divBdr>
    </w:div>
    <w:div w:id="1429347172">
      <w:bodyDiv w:val="1"/>
      <w:marLeft w:val="0"/>
      <w:marRight w:val="0"/>
      <w:marTop w:val="0"/>
      <w:marBottom w:val="0"/>
      <w:divBdr>
        <w:top w:val="none" w:sz="0" w:space="0" w:color="auto"/>
        <w:left w:val="none" w:sz="0" w:space="0" w:color="auto"/>
        <w:bottom w:val="none" w:sz="0" w:space="0" w:color="auto"/>
        <w:right w:val="none" w:sz="0" w:space="0" w:color="auto"/>
      </w:divBdr>
    </w:div>
    <w:div w:id="1429884487">
      <w:bodyDiv w:val="1"/>
      <w:marLeft w:val="0"/>
      <w:marRight w:val="0"/>
      <w:marTop w:val="0"/>
      <w:marBottom w:val="0"/>
      <w:divBdr>
        <w:top w:val="none" w:sz="0" w:space="0" w:color="auto"/>
        <w:left w:val="none" w:sz="0" w:space="0" w:color="auto"/>
        <w:bottom w:val="none" w:sz="0" w:space="0" w:color="auto"/>
        <w:right w:val="none" w:sz="0" w:space="0" w:color="auto"/>
      </w:divBdr>
    </w:div>
    <w:div w:id="1430731116">
      <w:bodyDiv w:val="1"/>
      <w:marLeft w:val="0"/>
      <w:marRight w:val="0"/>
      <w:marTop w:val="0"/>
      <w:marBottom w:val="0"/>
      <w:divBdr>
        <w:top w:val="none" w:sz="0" w:space="0" w:color="auto"/>
        <w:left w:val="none" w:sz="0" w:space="0" w:color="auto"/>
        <w:bottom w:val="none" w:sz="0" w:space="0" w:color="auto"/>
        <w:right w:val="none" w:sz="0" w:space="0" w:color="auto"/>
      </w:divBdr>
    </w:div>
    <w:div w:id="1430853759">
      <w:bodyDiv w:val="1"/>
      <w:marLeft w:val="0"/>
      <w:marRight w:val="0"/>
      <w:marTop w:val="0"/>
      <w:marBottom w:val="0"/>
      <w:divBdr>
        <w:top w:val="none" w:sz="0" w:space="0" w:color="auto"/>
        <w:left w:val="none" w:sz="0" w:space="0" w:color="auto"/>
        <w:bottom w:val="none" w:sz="0" w:space="0" w:color="auto"/>
        <w:right w:val="none" w:sz="0" w:space="0" w:color="auto"/>
      </w:divBdr>
    </w:div>
    <w:div w:id="1431389459">
      <w:bodyDiv w:val="1"/>
      <w:marLeft w:val="0"/>
      <w:marRight w:val="0"/>
      <w:marTop w:val="0"/>
      <w:marBottom w:val="0"/>
      <w:divBdr>
        <w:top w:val="none" w:sz="0" w:space="0" w:color="auto"/>
        <w:left w:val="none" w:sz="0" w:space="0" w:color="auto"/>
        <w:bottom w:val="none" w:sz="0" w:space="0" w:color="auto"/>
        <w:right w:val="none" w:sz="0" w:space="0" w:color="auto"/>
      </w:divBdr>
    </w:div>
    <w:div w:id="1431657043">
      <w:bodyDiv w:val="1"/>
      <w:marLeft w:val="0"/>
      <w:marRight w:val="0"/>
      <w:marTop w:val="0"/>
      <w:marBottom w:val="0"/>
      <w:divBdr>
        <w:top w:val="none" w:sz="0" w:space="0" w:color="auto"/>
        <w:left w:val="none" w:sz="0" w:space="0" w:color="auto"/>
        <w:bottom w:val="none" w:sz="0" w:space="0" w:color="auto"/>
        <w:right w:val="none" w:sz="0" w:space="0" w:color="auto"/>
      </w:divBdr>
    </w:div>
    <w:div w:id="1431706384">
      <w:bodyDiv w:val="1"/>
      <w:marLeft w:val="0"/>
      <w:marRight w:val="0"/>
      <w:marTop w:val="0"/>
      <w:marBottom w:val="0"/>
      <w:divBdr>
        <w:top w:val="none" w:sz="0" w:space="0" w:color="auto"/>
        <w:left w:val="none" w:sz="0" w:space="0" w:color="auto"/>
        <w:bottom w:val="none" w:sz="0" w:space="0" w:color="auto"/>
        <w:right w:val="none" w:sz="0" w:space="0" w:color="auto"/>
      </w:divBdr>
    </w:div>
    <w:div w:id="1431731819">
      <w:bodyDiv w:val="1"/>
      <w:marLeft w:val="0"/>
      <w:marRight w:val="0"/>
      <w:marTop w:val="0"/>
      <w:marBottom w:val="0"/>
      <w:divBdr>
        <w:top w:val="none" w:sz="0" w:space="0" w:color="auto"/>
        <w:left w:val="none" w:sz="0" w:space="0" w:color="auto"/>
        <w:bottom w:val="none" w:sz="0" w:space="0" w:color="auto"/>
        <w:right w:val="none" w:sz="0" w:space="0" w:color="auto"/>
      </w:divBdr>
    </w:div>
    <w:div w:id="1432045414">
      <w:bodyDiv w:val="1"/>
      <w:marLeft w:val="0"/>
      <w:marRight w:val="0"/>
      <w:marTop w:val="0"/>
      <w:marBottom w:val="0"/>
      <w:divBdr>
        <w:top w:val="none" w:sz="0" w:space="0" w:color="auto"/>
        <w:left w:val="none" w:sz="0" w:space="0" w:color="auto"/>
        <w:bottom w:val="none" w:sz="0" w:space="0" w:color="auto"/>
        <w:right w:val="none" w:sz="0" w:space="0" w:color="auto"/>
      </w:divBdr>
    </w:div>
    <w:div w:id="1432117532">
      <w:bodyDiv w:val="1"/>
      <w:marLeft w:val="0"/>
      <w:marRight w:val="0"/>
      <w:marTop w:val="0"/>
      <w:marBottom w:val="0"/>
      <w:divBdr>
        <w:top w:val="none" w:sz="0" w:space="0" w:color="auto"/>
        <w:left w:val="none" w:sz="0" w:space="0" w:color="auto"/>
        <w:bottom w:val="none" w:sz="0" w:space="0" w:color="auto"/>
        <w:right w:val="none" w:sz="0" w:space="0" w:color="auto"/>
      </w:divBdr>
    </w:div>
    <w:div w:id="1432120110">
      <w:bodyDiv w:val="1"/>
      <w:marLeft w:val="0"/>
      <w:marRight w:val="0"/>
      <w:marTop w:val="0"/>
      <w:marBottom w:val="0"/>
      <w:divBdr>
        <w:top w:val="none" w:sz="0" w:space="0" w:color="auto"/>
        <w:left w:val="none" w:sz="0" w:space="0" w:color="auto"/>
        <w:bottom w:val="none" w:sz="0" w:space="0" w:color="auto"/>
        <w:right w:val="none" w:sz="0" w:space="0" w:color="auto"/>
      </w:divBdr>
    </w:div>
    <w:div w:id="1432554256">
      <w:bodyDiv w:val="1"/>
      <w:marLeft w:val="0"/>
      <w:marRight w:val="0"/>
      <w:marTop w:val="0"/>
      <w:marBottom w:val="0"/>
      <w:divBdr>
        <w:top w:val="none" w:sz="0" w:space="0" w:color="auto"/>
        <w:left w:val="none" w:sz="0" w:space="0" w:color="auto"/>
        <w:bottom w:val="none" w:sz="0" w:space="0" w:color="auto"/>
        <w:right w:val="none" w:sz="0" w:space="0" w:color="auto"/>
      </w:divBdr>
    </w:div>
    <w:div w:id="1433159533">
      <w:bodyDiv w:val="1"/>
      <w:marLeft w:val="0"/>
      <w:marRight w:val="0"/>
      <w:marTop w:val="0"/>
      <w:marBottom w:val="0"/>
      <w:divBdr>
        <w:top w:val="none" w:sz="0" w:space="0" w:color="auto"/>
        <w:left w:val="none" w:sz="0" w:space="0" w:color="auto"/>
        <w:bottom w:val="none" w:sz="0" w:space="0" w:color="auto"/>
        <w:right w:val="none" w:sz="0" w:space="0" w:color="auto"/>
      </w:divBdr>
    </w:div>
    <w:div w:id="1433890865">
      <w:bodyDiv w:val="1"/>
      <w:marLeft w:val="0"/>
      <w:marRight w:val="0"/>
      <w:marTop w:val="0"/>
      <w:marBottom w:val="0"/>
      <w:divBdr>
        <w:top w:val="none" w:sz="0" w:space="0" w:color="auto"/>
        <w:left w:val="none" w:sz="0" w:space="0" w:color="auto"/>
        <w:bottom w:val="none" w:sz="0" w:space="0" w:color="auto"/>
        <w:right w:val="none" w:sz="0" w:space="0" w:color="auto"/>
      </w:divBdr>
    </w:div>
    <w:div w:id="1434285236">
      <w:bodyDiv w:val="1"/>
      <w:marLeft w:val="0"/>
      <w:marRight w:val="0"/>
      <w:marTop w:val="0"/>
      <w:marBottom w:val="0"/>
      <w:divBdr>
        <w:top w:val="none" w:sz="0" w:space="0" w:color="auto"/>
        <w:left w:val="none" w:sz="0" w:space="0" w:color="auto"/>
        <w:bottom w:val="none" w:sz="0" w:space="0" w:color="auto"/>
        <w:right w:val="none" w:sz="0" w:space="0" w:color="auto"/>
      </w:divBdr>
    </w:div>
    <w:div w:id="1434324287">
      <w:bodyDiv w:val="1"/>
      <w:marLeft w:val="0"/>
      <w:marRight w:val="0"/>
      <w:marTop w:val="0"/>
      <w:marBottom w:val="0"/>
      <w:divBdr>
        <w:top w:val="none" w:sz="0" w:space="0" w:color="auto"/>
        <w:left w:val="none" w:sz="0" w:space="0" w:color="auto"/>
        <w:bottom w:val="none" w:sz="0" w:space="0" w:color="auto"/>
        <w:right w:val="none" w:sz="0" w:space="0" w:color="auto"/>
      </w:divBdr>
    </w:div>
    <w:div w:id="1434474502">
      <w:bodyDiv w:val="1"/>
      <w:marLeft w:val="0"/>
      <w:marRight w:val="0"/>
      <w:marTop w:val="0"/>
      <w:marBottom w:val="0"/>
      <w:divBdr>
        <w:top w:val="none" w:sz="0" w:space="0" w:color="auto"/>
        <w:left w:val="none" w:sz="0" w:space="0" w:color="auto"/>
        <w:bottom w:val="none" w:sz="0" w:space="0" w:color="auto"/>
        <w:right w:val="none" w:sz="0" w:space="0" w:color="auto"/>
      </w:divBdr>
    </w:div>
    <w:div w:id="1434744532">
      <w:bodyDiv w:val="1"/>
      <w:marLeft w:val="0"/>
      <w:marRight w:val="0"/>
      <w:marTop w:val="0"/>
      <w:marBottom w:val="0"/>
      <w:divBdr>
        <w:top w:val="none" w:sz="0" w:space="0" w:color="auto"/>
        <w:left w:val="none" w:sz="0" w:space="0" w:color="auto"/>
        <w:bottom w:val="none" w:sz="0" w:space="0" w:color="auto"/>
        <w:right w:val="none" w:sz="0" w:space="0" w:color="auto"/>
      </w:divBdr>
    </w:div>
    <w:div w:id="1434783259">
      <w:bodyDiv w:val="1"/>
      <w:marLeft w:val="0"/>
      <w:marRight w:val="0"/>
      <w:marTop w:val="0"/>
      <w:marBottom w:val="0"/>
      <w:divBdr>
        <w:top w:val="none" w:sz="0" w:space="0" w:color="auto"/>
        <w:left w:val="none" w:sz="0" w:space="0" w:color="auto"/>
        <w:bottom w:val="none" w:sz="0" w:space="0" w:color="auto"/>
        <w:right w:val="none" w:sz="0" w:space="0" w:color="auto"/>
      </w:divBdr>
    </w:div>
    <w:div w:id="1434936701">
      <w:bodyDiv w:val="1"/>
      <w:marLeft w:val="0"/>
      <w:marRight w:val="0"/>
      <w:marTop w:val="0"/>
      <w:marBottom w:val="0"/>
      <w:divBdr>
        <w:top w:val="none" w:sz="0" w:space="0" w:color="auto"/>
        <w:left w:val="none" w:sz="0" w:space="0" w:color="auto"/>
        <w:bottom w:val="none" w:sz="0" w:space="0" w:color="auto"/>
        <w:right w:val="none" w:sz="0" w:space="0" w:color="auto"/>
      </w:divBdr>
    </w:div>
    <w:div w:id="1435513998">
      <w:bodyDiv w:val="1"/>
      <w:marLeft w:val="0"/>
      <w:marRight w:val="0"/>
      <w:marTop w:val="0"/>
      <w:marBottom w:val="0"/>
      <w:divBdr>
        <w:top w:val="none" w:sz="0" w:space="0" w:color="auto"/>
        <w:left w:val="none" w:sz="0" w:space="0" w:color="auto"/>
        <w:bottom w:val="none" w:sz="0" w:space="0" w:color="auto"/>
        <w:right w:val="none" w:sz="0" w:space="0" w:color="auto"/>
      </w:divBdr>
    </w:div>
    <w:div w:id="1435589952">
      <w:bodyDiv w:val="1"/>
      <w:marLeft w:val="0"/>
      <w:marRight w:val="0"/>
      <w:marTop w:val="0"/>
      <w:marBottom w:val="0"/>
      <w:divBdr>
        <w:top w:val="none" w:sz="0" w:space="0" w:color="auto"/>
        <w:left w:val="none" w:sz="0" w:space="0" w:color="auto"/>
        <w:bottom w:val="none" w:sz="0" w:space="0" w:color="auto"/>
        <w:right w:val="none" w:sz="0" w:space="0" w:color="auto"/>
      </w:divBdr>
    </w:div>
    <w:div w:id="1435633228">
      <w:bodyDiv w:val="1"/>
      <w:marLeft w:val="0"/>
      <w:marRight w:val="0"/>
      <w:marTop w:val="0"/>
      <w:marBottom w:val="0"/>
      <w:divBdr>
        <w:top w:val="none" w:sz="0" w:space="0" w:color="auto"/>
        <w:left w:val="none" w:sz="0" w:space="0" w:color="auto"/>
        <w:bottom w:val="none" w:sz="0" w:space="0" w:color="auto"/>
        <w:right w:val="none" w:sz="0" w:space="0" w:color="auto"/>
      </w:divBdr>
    </w:div>
    <w:div w:id="1435713426">
      <w:bodyDiv w:val="1"/>
      <w:marLeft w:val="0"/>
      <w:marRight w:val="0"/>
      <w:marTop w:val="0"/>
      <w:marBottom w:val="0"/>
      <w:divBdr>
        <w:top w:val="none" w:sz="0" w:space="0" w:color="auto"/>
        <w:left w:val="none" w:sz="0" w:space="0" w:color="auto"/>
        <w:bottom w:val="none" w:sz="0" w:space="0" w:color="auto"/>
        <w:right w:val="none" w:sz="0" w:space="0" w:color="auto"/>
      </w:divBdr>
    </w:div>
    <w:div w:id="1435780897">
      <w:bodyDiv w:val="1"/>
      <w:marLeft w:val="0"/>
      <w:marRight w:val="0"/>
      <w:marTop w:val="0"/>
      <w:marBottom w:val="0"/>
      <w:divBdr>
        <w:top w:val="none" w:sz="0" w:space="0" w:color="auto"/>
        <w:left w:val="none" w:sz="0" w:space="0" w:color="auto"/>
        <w:bottom w:val="none" w:sz="0" w:space="0" w:color="auto"/>
        <w:right w:val="none" w:sz="0" w:space="0" w:color="auto"/>
      </w:divBdr>
    </w:div>
    <w:div w:id="1436168526">
      <w:bodyDiv w:val="1"/>
      <w:marLeft w:val="0"/>
      <w:marRight w:val="0"/>
      <w:marTop w:val="0"/>
      <w:marBottom w:val="0"/>
      <w:divBdr>
        <w:top w:val="none" w:sz="0" w:space="0" w:color="auto"/>
        <w:left w:val="none" w:sz="0" w:space="0" w:color="auto"/>
        <w:bottom w:val="none" w:sz="0" w:space="0" w:color="auto"/>
        <w:right w:val="none" w:sz="0" w:space="0" w:color="auto"/>
      </w:divBdr>
    </w:div>
    <w:div w:id="1436245423">
      <w:bodyDiv w:val="1"/>
      <w:marLeft w:val="0"/>
      <w:marRight w:val="0"/>
      <w:marTop w:val="0"/>
      <w:marBottom w:val="0"/>
      <w:divBdr>
        <w:top w:val="none" w:sz="0" w:space="0" w:color="auto"/>
        <w:left w:val="none" w:sz="0" w:space="0" w:color="auto"/>
        <w:bottom w:val="none" w:sz="0" w:space="0" w:color="auto"/>
        <w:right w:val="none" w:sz="0" w:space="0" w:color="auto"/>
      </w:divBdr>
    </w:div>
    <w:div w:id="1436318528">
      <w:bodyDiv w:val="1"/>
      <w:marLeft w:val="0"/>
      <w:marRight w:val="0"/>
      <w:marTop w:val="0"/>
      <w:marBottom w:val="0"/>
      <w:divBdr>
        <w:top w:val="none" w:sz="0" w:space="0" w:color="auto"/>
        <w:left w:val="none" w:sz="0" w:space="0" w:color="auto"/>
        <w:bottom w:val="none" w:sz="0" w:space="0" w:color="auto"/>
        <w:right w:val="none" w:sz="0" w:space="0" w:color="auto"/>
      </w:divBdr>
    </w:div>
    <w:div w:id="1436365181">
      <w:bodyDiv w:val="1"/>
      <w:marLeft w:val="0"/>
      <w:marRight w:val="0"/>
      <w:marTop w:val="0"/>
      <w:marBottom w:val="0"/>
      <w:divBdr>
        <w:top w:val="none" w:sz="0" w:space="0" w:color="auto"/>
        <w:left w:val="none" w:sz="0" w:space="0" w:color="auto"/>
        <w:bottom w:val="none" w:sz="0" w:space="0" w:color="auto"/>
        <w:right w:val="none" w:sz="0" w:space="0" w:color="auto"/>
      </w:divBdr>
    </w:div>
    <w:div w:id="1436944503">
      <w:bodyDiv w:val="1"/>
      <w:marLeft w:val="0"/>
      <w:marRight w:val="0"/>
      <w:marTop w:val="0"/>
      <w:marBottom w:val="0"/>
      <w:divBdr>
        <w:top w:val="none" w:sz="0" w:space="0" w:color="auto"/>
        <w:left w:val="none" w:sz="0" w:space="0" w:color="auto"/>
        <w:bottom w:val="none" w:sz="0" w:space="0" w:color="auto"/>
        <w:right w:val="none" w:sz="0" w:space="0" w:color="auto"/>
      </w:divBdr>
    </w:div>
    <w:div w:id="1437166946">
      <w:bodyDiv w:val="1"/>
      <w:marLeft w:val="0"/>
      <w:marRight w:val="0"/>
      <w:marTop w:val="0"/>
      <w:marBottom w:val="0"/>
      <w:divBdr>
        <w:top w:val="none" w:sz="0" w:space="0" w:color="auto"/>
        <w:left w:val="none" w:sz="0" w:space="0" w:color="auto"/>
        <w:bottom w:val="none" w:sz="0" w:space="0" w:color="auto"/>
        <w:right w:val="none" w:sz="0" w:space="0" w:color="auto"/>
      </w:divBdr>
    </w:div>
    <w:div w:id="1437484304">
      <w:bodyDiv w:val="1"/>
      <w:marLeft w:val="0"/>
      <w:marRight w:val="0"/>
      <w:marTop w:val="0"/>
      <w:marBottom w:val="0"/>
      <w:divBdr>
        <w:top w:val="none" w:sz="0" w:space="0" w:color="auto"/>
        <w:left w:val="none" w:sz="0" w:space="0" w:color="auto"/>
        <w:bottom w:val="none" w:sz="0" w:space="0" w:color="auto"/>
        <w:right w:val="none" w:sz="0" w:space="0" w:color="auto"/>
      </w:divBdr>
    </w:div>
    <w:div w:id="1437555269">
      <w:bodyDiv w:val="1"/>
      <w:marLeft w:val="0"/>
      <w:marRight w:val="0"/>
      <w:marTop w:val="0"/>
      <w:marBottom w:val="0"/>
      <w:divBdr>
        <w:top w:val="none" w:sz="0" w:space="0" w:color="auto"/>
        <w:left w:val="none" w:sz="0" w:space="0" w:color="auto"/>
        <w:bottom w:val="none" w:sz="0" w:space="0" w:color="auto"/>
        <w:right w:val="none" w:sz="0" w:space="0" w:color="auto"/>
      </w:divBdr>
    </w:div>
    <w:div w:id="1437746608">
      <w:bodyDiv w:val="1"/>
      <w:marLeft w:val="0"/>
      <w:marRight w:val="0"/>
      <w:marTop w:val="0"/>
      <w:marBottom w:val="0"/>
      <w:divBdr>
        <w:top w:val="none" w:sz="0" w:space="0" w:color="auto"/>
        <w:left w:val="none" w:sz="0" w:space="0" w:color="auto"/>
        <w:bottom w:val="none" w:sz="0" w:space="0" w:color="auto"/>
        <w:right w:val="none" w:sz="0" w:space="0" w:color="auto"/>
      </w:divBdr>
    </w:div>
    <w:div w:id="1438721436">
      <w:bodyDiv w:val="1"/>
      <w:marLeft w:val="0"/>
      <w:marRight w:val="0"/>
      <w:marTop w:val="0"/>
      <w:marBottom w:val="0"/>
      <w:divBdr>
        <w:top w:val="none" w:sz="0" w:space="0" w:color="auto"/>
        <w:left w:val="none" w:sz="0" w:space="0" w:color="auto"/>
        <w:bottom w:val="none" w:sz="0" w:space="0" w:color="auto"/>
        <w:right w:val="none" w:sz="0" w:space="0" w:color="auto"/>
      </w:divBdr>
    </w:div>
    <w:div w:id="1439131994">
      <w:bodyDiv w:val="1"/>
      <w:marLeft w:val="0"/>
      <w:marRight w:val="0"/>
      <w:marTop w:val="0"/>
      <w:marBottom w:val="0"/>
      <w:divBdr>
        <w:top w:val="none" w:sz="0" w:space="0" w:color="auto"/>
        <w:left w:val="none" w:sz="0" w:space="0" w:color="auto"/>
        <w:bottom w:val="none" w:sz="0" w:space="0" w:color="auto"/>
        <w:right w:val="none" w:sz="0" w:space="0" w:color="auto"/>
      </w:divBdr>
    </w:div>
    <w:div w:id="1439183965">
      <w:bodyDiv w:val="1"/>
      <w:marLeft w:val="0"/>
      <w:marRight w:val="0"/>
      <w:marTop w:val="0"/>
      <w:marBottom w:val="0"/>
      <w:divBdr>
        <w:top w:val="none" w:sz="0" w:space="0" w:color="auto"/>
        <w:left w:val="none" w:sz="0" w:space="0" w:color="auto"/>
        <w:bottom w:val="none" w:sz="0" w:space="0" w:color="auto"/>
        <w:right w:val="none" w:sz="0" w:space="0" w:color="auto"/>
      </w:divBdr>
    </w:div>
    <w:div w:id="1439524553">
      <w:bodyDiv w:val="1"/>
      <w:marLeft w:val="0"/>
      <w:marRight w:val="0"/>
      <w:marTop w:val="0"/>
      <w:marBottom w:val="0"/>
      <w:divBdr>
        <w:top w:val="none" w:sz="0" w:space="0" w:color="auto"/>
        <w:left w:val="none" w:sz="0" w:space="0" w:color="auto"/>
        <w:bottom w:val="none" w:sz="0" w:space="0" w:color="auto"/>
        <w:right w:val="none" w:sz="0" w:space="0" w:color="auto"/>
      </w:divBdr>
    </w:div>
    <w:div w:id="1439790446">
      <w:bodyDiv w:val="1"/>
      <w:marLeft w:val="0"/>
      <w:marRight w:val="0"/>
      <w:marTop w:val="0"/>
      <w:marBottom w:val="0"/>
      <w:divBdr>
        <w:top w:val="none" w:sz="0" w:space="0" w:color="auto"/>
        <w:left w:val="none" w:sz="0" w:space="0" w:color="auto"/>
        <w:bottom w:val="none" w:sz="0" w:space="0" w:color="auto"/>
        <w:right w:val="none" w:sz="0" w:space="0" w:color="auto"/>
      </w:divBdr>
    </w:div>
    <w:div w:id="1440251673">
      <w:bodyDiv w:val="1"/>
      <w:marLeft w:val="0"/>
      <w:marRight w:val="0"/>
      <w:marTop w:val="0"/>
      <w:marBottom w:val="0"/>
      <w:divBdr>
        <w:top w:val="none" w:sz="0" w:space="0" w:color="auto"/>
        <w:left w:val="none" w:sz="0" w:space="0" w:color="auto"/>
        <w:bottom w:val="none" w:sz="0" w:space="0" w:color="auto"/>
        <w:right w:val="none" w:sz="0" w:space="0" w:color="auto"/>
      </w:divBdr>
    </w:div>
    <w:div w:id="1440487464">
      <w:bodyDiv w:val="1"/>
      <w:marLeft w:val="0"/>
      <w:marRight w:val="0"/>
      <w:marTop w:val="0"/>
      <w:marBottom w:val="0"/>
      <w:divBdr>
        <w:top w:val="none" w:sz="0" w:space="0" w:color="auto"/>
        <w:left w:val="none" w:sz="0" w:space="0" w:color="auto"/>
        <w:bottom w:val="none" w:sz="0" w:space="0" w:color="auto"/>
        <w:right w:val="none" w:sz="0" w:space="0" w:color="auto"/>
      </w:divBdr>
    </w:div>
    <w:div w:id="1440684793">
      <w:bodyDiv w:val="1"/>
      <w:marLeft w:val="0"/>
      <w:marRight w:val="0"/>
      <w:marTop w:val="0"/>
      <w:marBottom w:val="0"/>
      <w:divBdr>
        <w:top w:val="none" w:sz="0" w:space="0" w:color="auto"/>
        <w:left w:val="none" w:sz="0" w:space="0" w:color="auto"/>
        <w:bottom w:val="none" w:sz="0" w:space="0" w:color="auto"/>
        <w:right w:val="none" w:sz="0" w:space="0" w:color="auto"/>
      </w:divBdr>
    </w:div>
    <w:div w:id="1440756669">
      <w:bodyDiv w:val="1"/>
      <w:marLeft w:val="0"/>
      <w:marRight w:val="0"/>
      <w:marTop w:val="0"/>
      <w:marBottom w:val="0"/>
      <w:divBdr>
        <w:top w:val="none" w:sz="0" w:space="0" w:color="auto"/>
        <w:left w:val="none" w:sz="0" w:space="0" w:color="auto"/>
        <w:bottom w:val="none" w:sz="0" w:space="0" w:color="auto"/>
        <w:right w:val="none" w:sz="0" w:space="0" w:color="auto"/>
      </w:divBdr>
    </w:div>
    <w:div w:id="1441146360">
      <w:bodyDiv w:val="1"/>
      <w:marLeft w:val="0"/>
      <w:marRight w:val="0"/>
      <w:marTop w:val="0"/>
      <w:marBottom w:val="0"/>
      <w:divBdr>
        <w:top w:val="none" w:sz="0" w:space="0" w:color="auto"/>
        <w:left w:val="none" w:sz="0" w:space="0" w:color="auto"/>
        <w:bottom w:val="none" w:sz="0" w:space="0" w:color="auto"/>
        <w:right w:val="none" w:sz="0" w:space="0" w:color="auto"/>
      </w:divBdr>
    </w:div>
    <w:div w:id="1441298963">
      <w:bodyDiv w:val="1"/>
      <w:marLeft w:val="0"/>
      <w:marRight w:val="0"/>
      <w:marTop w:val="0"/>
      <w:marBottom w:val="0"/>
      <w:divBdr>
        <w:top w:val="none" w:sz="0" w:space="0" w:color="auto"/>
        <w:left w:val="none" w:sz="0" w:space="0" w:color="auto"/>
        <w:bottom w:val="none" w:sz="0" w:space="0" w:color="auto"/>
        <w:right w:val="none" w:sz="0" w:space="0" w:color="auto"/>
      </w:divBdr>
    </w:div>
    <w:div w:id="1441560780">
      <w:bodyDiv w:val="1"/>
      <w:marLeft w:val="0"/>
      <w:marRight w:val="0"/>
      <w:marTop w:val="0"/>
      <w:marBottom w:val="0"/>
      <w:divBdr>
        <w:top w:val="none" w:sz="0" w:space="0" w:color="auto"/>
        <w:left w:val="none" w:sz="0" w:space="0" w:color="auto"/>
        <w:bottom w:val="none" w:sz="0" w:space="0" w:color="auto"/>
        <w:right w:val="none" w:sz="0" w:space="0" w:color="auto"/>
      </w:divBdr>
    </w:div>
    <w:div w:id="1441997899">
      <w:bodyDiv w:val="1"/>
      <w:marLeft w:val="0"/>
      <w:marRight w:val="0"/>
      <w:marTop w:val="0"/>
      <w:marBottom w:val="0"/>
      <w:divBdr>
        <w:top w:val="none" w:sz="0" w:space="0" w:color="auto"/>
        <w:left w:val="none" w:sz="0" w:space="0" w:color="auto"/>
        <w:bottom w:val="none" w:sz="0" w:space="0" w:color="auto"/>
        <w:right w:val="none" w:sz="0" w:space="0" w:color="auto"/>
      </w:divBdr>
    </w:div>
    <w:div w:id="1442140851">
      <w:bodyDiv w:val="1"/>
      <w:marLeft w:val="0"/>
      <w:marRight w:val="0"/>
      <w:marTop w:val="0"/>
      <w:marBottom w:val="0"/>
      <w:divBdr>
        <w:top w:val="none" w:sz="0" w:space="0" w:color="auto"/>
        <w:left w:val="none" w:sz="0" w:space="0" w:color="auto"/>
        <w:bottom w:val="none" w:sz="0" w:space="0" w:color="auto"/>
        <w:right w:val="none" w:sz="0" w:space="0" w:color="auto"/>
      </w:divBdr>
    </w:div>
    <w:div w:id="1442460410">
      <w:bodyDiv w:val="1"/>
      <w:marLeft w:val="0"/>
      <w:marRight w:val="0"/>
      <w:marTop w:val="0"/>
      <w:marBottom w:val="0"/>
      <w:divBdr>
        <w:top w:val="none" w:sz="0" w:space="0" w:color="auto"/>
        <w:left w:val="none" w:sz="0" w:space="0" w:color="auto"/>
        <w:bottom w:val="none" w:sz="0" w:space="0" w:color="auto"/>
        <w:right w:val="none" w:sz="0" w:space="0" w:color="auto"/>
      </w:divBdr>
    </w:div>
    <w:div w:id="1442645555">
      <w:bodyDiv w:val="1"/>
      <w:marLeft w:val="0"/>
      <w:marRight w:val="0"/>
      <w:marTop w:val="0"/>
      <w:marBottom w:val="0"/>
      <w:divBdr>
        <w:top w:val="none" w:sz="0" w:space="0" w:color="auto"/>
        <w:left w:val="none" w:sz="0" w:space="0" w:color="auto"/>
        <w:bottom w:val="none" w:sz="0" w:space="0" w:color="auto"/>
        <w:right w:val="none" w:sz="0" w:space="0" w:color="auto"/>
      </w:divBdr>
    </w:div>
    <w:div w:id="1442650315">
      <w:bodyDiv w:val="1"/>
      <w:marLeft w:val="0"/>
      <w:marRight w:val="0"/>
      <w:marTop w:val="0"/>
      <w:marBottom w:val="0"/>
      <w:divBdr>
        <w:top w:val="none" w:sz="0" w:space="0" w:color="auto"/>
        <w:left w:val="none" w:sz="0" w:space="0" w:color="auto"/>
        <w:bottom w:val="none" w:sz="0" w:space="0" w:color="auto"/>
        <w:right w:val="none" w:sz="0" w:space="0" w:color="auto"/>
      </w:divBdr>
    </w:div>
    <w:div w:id="1442728526">
      <w:bodyDiv w:val="1"/>
      <w:marLeft w:val="0"/>
      <w:marRight w:val="0"/>
      <w:marTop w:val="0"/>
      <w:marBottom w:val="0"/>
      <w:divBdr>
        <w:top w:val="none" w:sz="0" w:space="0" w:color="auto"/>
        <w:left w:val="none" w:sz="0" w:space="0" w:color="auto"/>
        <w:bottom w:val="none" w:sz="0" w:space="0" w:color="auto"/>
        <w:right w:val="none" w:sz="0" w:space="0" w:color="auto"/>
      </w:divBdr>
    </w:div>
    <w:div w:id="1443114564">
      <w:bodyDiv w:val="1"/>
      <w:marLeft w:val="0"/>
      <w:marRight w:val="0"/>
      <w:marTop w:val="0"/>
      <w:marBottom w:val="0"/>
      <w:divBdr>
        <w:top w:val="none" w:sz="0" w:space="0" w:color="auto"/>
        <w:left w:val="none" w:sz="0" w:space="0" w:color="auto"/>
        <w:bottom w:val="none" w:sz="0" w:space="0" w:color="auto"/>
        <w:right w:val="none" w:sz="0" w:space="0" w:color="auto"/>
      </w:divBdr>
    </w:div>
    <w:div w:id="1443304420">
      <w:bodyDiv w:val="1"/>
      <w:marLeft w:val="0"/>
      <w:marRight w:val="0"/>
      <w:marTop w:val="0"/>
      <w:marBottom w:val="0"/>
      <w:divBdr>
        <w:top w:val="none" w:sz="0" w:space="0" w:color="auto"/>
        <w:left w:val="none" w:sz="0" w:space="0" w:color="auto"/>
        <w:bottom w:val="none" w:sz="0" w:space="0" w:color="auto"/>
        <w:right w:val="none" w:sz="0" w:space="0" w:color="auto"/>
      </w:divBdr>
    </w:div>
    <w:div w:id="1443304722">
      <w:bodyDiv w:val="1"/>
      <w:marLeft w:val="0"/>
      <w:marRight w:val="0"/>
      <w:marTop w:val="0"/>
      <w:marBottom w:val="0"/>
      <w:divBdr>
        <w:top w:val="none" w:sz="0" w:space="0" w:color="auto"/>
        <w:left w:val="none" w:sz="0" w:space="0" w:color="auto"/>
        <w:bottom w:val="none" w:sz="0" w:space="0" w:color="auto"/>
        <w:right w:val="none" w:sz="0" w:space="0" w:color="auto"/>
      </w:divBdr>
    </w:div>
    <w:div w:id="1443379550">
      <w:bodyDiv w:val="1"/>
      <w:marLeft w:val="0"/>
      <w:marRight w:val="0"/>
      <w:marTop w:val="0"/>
      <w:marBottom w:val="0"/>
      <w:divBdr>
        <w:top w:val="none" w:sz="0" w:space="0" w:color="auto"/>
        <w:left w:val="none" w:sz="0" w:space="0" w:color="auto"/>
        <w:bottom w:val="none" w:sz="0" w:space="0" w:color="auto"/>
        <w:right w:val="none" w:sz="0" w:space="0" w:color="auto"/>
      </w:divBdr>
    </w:div>
    <w:div w:id="1443457328">
      <w:bodyDiv w:val="1"/>
      <w:marLeft w:val="0"/>
      <w:marRight w:val="0"/>
      <w:marTop w:val="0"/>
      <w:marBottom w:val="0"/>
      <w:divBdr>
        <w:top w:val="none" w:sz="0" w:space="0" w:color="auto"/>
        <w:left w:val="none" w:sz="0" w:space="0" w:color="auto"/>
        <w:bottom w:val="none" w:sz="0" w:space="0" w:color="auto"/>
        <w:right w:val="none" w:sz="0" w:space="0" w:color="auto"/>
      </w:divBdr>
    </w:div>
    <w:div w:id="1443499771">
      <w:bodyDiv w:val="1"/>
      <w:marLeft w:val="0"/>
      <w:marRight w:val="0"/>
      <w:marTop w:val="0"/>
      <w:marBottom w:val="0"/>
      <w:divBdr>
        <w:top w:val="none" w:sz="0" w:space="0" w:color="auto"/>
        <w:left w:val="none" w:sz="0" w:space="0" w:color="auto"/>
        <w:bottom w:val="none" w:sz="0" w:space="0" w:color="auto"/>
        <w:right w:val="none" w:sz="0" w:space="0" w:color="auto"/>
      </w:divBdr>
    </w:div>
    <w:div w:id="1443763624">
      <w:bodyDiv w:val="1"/>
      <w:marLeft w:val="0"/>
      <w:marRight w:val="0"/>
      <w:marTop w:val="0"/>
      <w:marBottom w:val="0"/>
      <w:divBdr>
        <w:top w:val="none" w:sz="0" w:space="0" w:color="auto"/>
        <w:left w:val="none" w:sz="0" w:space="0" w:color="auto"/>
        <w:bottom w:val="none" w:sz="0" w:space="0" w:color="auto"/>
        <w:right w:val="none" w:sz="0" w:space="0" w:color="auto"/>
      </w:divBdr>
    </w:div>
    <w:div w:id="1443920111">
      <w:bodyDiv w:val="1"/>
      <w:marLeft w:val="0"/>
      <w:marRight w:val="0"/>
      <w:marTop w:val="0"/>
      <w:marBottom w:val="0"/>
      <w:divBdr>
        <w:top w:val="none" w:sz="0" w:space="0" w:color="auto"/>
        <w:left w:val="none" w:sz="0" w:space="0" w:color="auto"/>
        <w:bottom w:val="none" w:sz="0" w:space="0" w:color="auto"/>
        <w:right w:val="none" w:sz="0" w:space="0" w:color="auto"/>
      </w:divBdr>
    </w:div>
    <w:div w:id="1444303833">
      <w:bodyDiv w:val="1"/>
      <w:marLeft w:val="0"/>
      <w:marRight w:val="0"/>
      <w:marTop w:val="0"/>
      <w:marBottom w:val="0"/>
      <w:divBdr>
        <w:top w:val="none" w:sz="0" w:space="0" w:color="auto"/>
        <w:left w:val="none" w:sz="0" w:space="0" w:color="auto"/>
        <w:bottom w:val="none" w:sz="0" w:space="0" w:color="auto"/>
        <w:right w:val="none" w:sz="0" w:space="0" w:color="auto"/>
      </w:divBdr>
    </w:div>
    <w:div w:id="1444693876">
      <w:bodyDiv w:val="1"/>
      <w:marLeft w:val="0"/>
      <w:marRight w:val="0"/>
      <w:marTop w:val="0"/>
      <w:marBottom w:val="0"/>
      <w:divBdr>
        <w:top w:val="none" w:sz="0" w:space="0" w:color="auto"/>
        <w:left w:val="none" w:sz="0" w:space="0" w:color="auto"/>
        <w:bottom w:val="none" w:sz="0" w:space="0" w:color="auto"/>
        <w:right w:val="none" w:sz="0" w:space="0" w:color="auto"/>
      </w:divBdr>
    </w:div>
    <w:div w:id="1444767399">
      <w:bodyDiv w:val="1"/>
      <w:marLeft w:val="0"/>
      <w:marRight w:val="0"/>
      <w:marTop w:val="0"/>
      <w:marBottom w:val="0"/>
      <w:divBdr>
        <w:top w:val="none" w:sz="0" w:space="0" w:color="auto"/>
        <w:left w:val="none" w:sz="0" w:space="0" w:color="auto"/>
        <w:bottom w:val="none" w:sz="0" w:space="0" w:color="auto"/>
        <w:right w:val="none" w:sz="0" w:space="0" w:color="auto"/>
      </w:divBdr>
    </w:div>
    <w:div w:id="1445272101">
      <w:bodyDiv w:val="1"/>
      <w:marLeft w:val="0"/>
      <w:marRight w:val="0"/>
      <w:marTop w:val="0"/>
      <w:marBottom w:val="0"/>
      <w:divBdr>
        <w:top w:val="none" w:sz="0" w:space="0" w:color="auto"/>
        <w:left w:val="none" w:sz="0" w:space="0" w:color="auto"/>
        <w:bottom w:val="none" w:sz="0" w:space="0" w:color="auto"/>
        <w:right w:val="none" w:sz="0" w:space="0" w:color="auto"/>
      </w:divBdr>
    </w:div>
    <w:div w:id="1445493013">
      <w:bodyDiv w:val="1"/>
      <w:marLeft w:val="0"/>
      <w:marRight w:val="0"/>
      <w:marTop w:val="0"/>
      <w:marBottom w:val="0"/>
      <w:divBdr>
        <w:top w:val="none" w:sz="0" w:space="0" w:color="auto"/>
        <w:left w:val="none" w:sz="0" w:space="0" w:color="auto"/>
        <w:bottom w:val="none" w:sz="0" w:space="0" w:color="auto"/>
        <w:right w:val="none" w:sz="0" w:space="0" w:color="auto"/>
      </w:divBdr>
    </w:div>
    <w:div w:id="1445660010">
      <w:bodyDiv w:val="1"/>
      <w:marLeft w:val="0"/>
      <w:marRight w:val="0"/>
      <w:marTop w:val="0"/>
      <w:marBottom w:val="0"/>
      <w:divBdr>
        <w:top w:val="none" w:sz="0" w:space="0" w:color="auto"/>
        <w:left w:val="none" w:sz="0" w:space="0" w:color="auto"/>
        <w:bottom w:val="none" w:sz="0" w:space="0" w:color="auto"/>
        <w:right w:val="none" w:sz="0" w:space="0" w:color="auto"/>
      </w:divBdr>
    </w:div>
    <w:div w:id="1446119173">
      <w:bodyDiv w:val="1"/>
      <w:marLeft w:val="0"/>
      <w:marRight w:val="0"/>
      <w:marTop w:val="0"/>
      <w:marBottom w:val="0"/>
      <w:divBdr>
        <w:top w:val="none" w:sz="0" w:space="0" w:color="auto"/>
        <w:left w:val="none" w:sz="0" w:space="0" w:color="auto"/>
        <w:bottom w:val="none" w:sz="0" w:space="0" w:color="auto"/>
        <w:right w:val="none" w:sz="0" w:space="0" w:color="auto"/>
      </w:divBdr>
    </w:div>
    <w:div w:id="1447382809">
      <w:bodyDiv w:val="1"/>
      <w:marLeft w:val="0"/>
      <w:marRight w:val="0"/>
      <w:marTop w:val="0"/>
      <w:marBottom w:val="0"/>
      <w:divBdr>
        <w:top w:val="none" w:sz="0" w:space="0" w:color="auto"/>
        <w:left w:val="none" w:sz="0" w:space="0" w:color="auto"/>
        <w:bottom w:val="none" w:sz="0" w:space="0" w:color="auto"/>
        <w:right w:val="none" w:sz="0" w:space="0" w:color="auto"/>
      </w:divBdr>
    </w:div>
    <w:div w:id="1447389547">
      <w:bodyDiv w:val="1"/>
      <w:marLeft w:val="0"/>
      <w:marRight w:val="0"/>
      <w:marTop w:val="0"/>
      <w:marBottom w:val="0"/>
      <w:divBdr>
        <w:top w:val="none" w:sz="0" w:space="0" w:color="auto"/>
        <w:left w:val="none" w:sz="0" w:space="0" w:color="auto"/>
        <w:bottom w:val="none" w:sz="0" w:space="0" w:color="auto"/>
        <w:right w:val="none" w:sz="0" w:space="0" w:color="auto"/>
      </w:divBdr>
    </w:div>
    <w:div w:id="1447698441">
      <w:bodyDiv w:val="1"/>
      <w:marLeft w:val="0"/>
      <w:marRight w:val="0"/>
      <w:marTop w:val="0"/>
      <w:marBottom w:val="0"/>
      <w:divBdr>
        <w:top w:val="none" w:sz="0" w:space="0" w:color="auto"/>
        <w:left w:val="none" w:sz="0" w:space="0" w:color="auto"/>
        <w:bottom w:val="none" w:sz="0" w:space="0" w:color="auto"/>
        <w:right w:val="none" w:sz="0" w:space="0" w:color="auto"/>
      </w:divBdr>
    </w:div>
    <w:div w:id="1447772915">
      <w:bodyDiv w:val="1"/>
      <w:marLeft w:val="0"/>
      <w:marRight w:val="0"/>
      <w:marTop w:val="0"/>
      <w:marBottom w:val="0"/>
      <w:divBdr>
        <w:top w:val="none" w:sz="0" w:space="0" w:color="auto"/>
        <w:left w:val="none" w:sz="0" w:space="0" w:color="auto"/>
        <w:bottom w:val="none" w:sz="0" w:space="0" w:color="auto"/>
        <w:right w:val="none" w:sz="0" w:space="0" w:color="auto"/>
      </w:divBdr>
    </w:div>
    <w:div w:id="1447895406">
      <w:bodyDiv w:val="1"/>
      <w:marLeft w:val="0"/>
      <w:marRight w:val="0"/>
      <w:marTop w:val="0"/>
      <w:marBottom w:val="0"/>
      <w:divBdr>
        <w:top w:val="none" w:sz="0" w:space="0" w:color="auto"/>
        <w:left w:val="none" w:sz="0" w:space="0" w:color="auto"/>
        <w:bottom w:val="none" w:sz="0" w:space="0" w:color="auto"/>
        <w:right w:val="none" w:sz="0" w:space="0" w:color="auto"/>
      </w:divBdr>
    </w:div>
    <w:div w:id="1448499537">
      <w:bodyDiv w:val="1"/>
      <w:marLeft w:val="0"/>
      <w:marRight w:val="0"/>
      <w:marTop w:val="0"/>
      <w:marBottom w:val="0"/>
      <w:divBdr>
        <w:top w:val="none" w:sz="0" w:space="0" w:color="auto"/>
        <w:left w:val="none" w:sz="0" w:space="0" w:color="auto"/>
        <w:bottom w:val="none" w:sz="0" w:space="0" w:color="auto"/>
        <w:right w:val="none" w:sz="0" w:space="0" w:color="auto"/>
      </w:divBdr>
    </w:div>
    <w:div w:id="1448694690">
      <w:bodyDiv w:val="1"/>
      <w:marLeft w:val="0"/>
      <w:marRight w:val="0"/>
      <w:marTop w:val="0"/>
      <w:marBottom w:val="0"/>
      <w:divBdr>
        <w:top w:val="none" w:sz="0" w:space="0" w:color="auto"/>
        <w:left w:val="none" w:sz="0" w:space="0" w:color="auto"/>
        <w:bottom w:val="none" w:sz="0" w:space="0" w:color="auto"/>
        <w:right w:val="none" w:sz="0" w:space="0" w:color="auto"/>
      </w:divBdr>
    </w:div>
    <w:div w:id="1448891112">
      <w:bodyDiv w:val="1"/>
      <w:marLeft w:val="0"/>
      <w:marRight w:val="0"/>
      <w:marTop w:val="0"/>
      <w:marBottom w:val="0"/>
      <w:divBdr>
        <w:top w:val="none" w:sz="0" w:space="0" w:color="auto"/>
        <w:left w:val="none" w:sz="0" w:space="0" w:color="auto"/>
        <w:bottom w:val="none" w:sz="0" w:space="0" w:color="auto"/>
        <w:right w:val="none" w:sz="0" w:space="0" w:color="auto"/>
      </w:divBdr>
    </w:div>
    <w:div w:id="1449079593">
      <w:bodyDiv w:val="1"/>
      <w:marLeft w:val="0"/>
      <w:marRight w:val="0"/>
      <w:marTop w:val="0"/>
      <w:marBottom w:val="0"/>
      <w:divBdr>
        <w:top w:val="none" w:sz="0" w:space="0" w:color="auto"/>
        <w:left w:val="none" w:sz="0" w:space="0" w:color="auto"/>
        <w:bottom w:val="none" w:sz="0" w:space="0" w:color="auto"/>
        <w:right w:val="none" w:sz="0" w:space="0" w:color="auto"/>
      </w:divBdr>
    </w:div>
    <w:div w:id="1449278612">
      <w:bodyDiv w:val="1"/>
      <w:marLeft w:val="0"/>
      <w:marRight w:val="0"/>
      <w:marTop w:val="0"/>
      <w:marBottom w:val="0"/>
      <w:divBdr>
        <w:top w:val="none" w:sz="0" w:space="0" w:color="auto"/>
        <w:left w:val="none" w:sz="0" w:space="0" w:color="auto"/>
        <w:bottom w:val="none" w:sz="0" w:space="0" w:color="auto"/>
        <w:right w:val="none" w:sz="0" w:space="0" w:color="auto"/>
      </w:divBdr>
    </w:div>
    <w:div w:id="1449818915">
      <w:bodyDiv w:val="1"/>
      <w:marLeft w:val="0"/>
      <w:marRight w:val="0"/>
      <w:marTop w:val="0"/>
      <w:marBottom w:val="0"/>
      <w:divBdr>
        <w:top w:val="none" w:sz="0" w:space="0" w:color="auto"/>
        <w:left w:val="none" w:sz="0" w:space="0" w:color="auto"/>
        <w:bottom w:val="none" w:sz="0" w:space="0" w:color="auto"/>
        <w:right w:val="none" w:sz="0" w:space="0" w:color="auto"/>
      </w:divBdr>
    </w:div>
    <w:div w:id="1450127447">
      <w:bodyDiv w:val="1"/>
      <w:marLeft w:val="0"/>
      <w:marRight w:val="0"/>
      <w:marTop w:val="0"/>
      <w:marBottom w:val="0"/>
      <w:divBdr>
        <w:top w:val="none" w:sz="0" w:space="0" w:color="auto"/>
        <w:left w:val="none" w:sz="0" w:space="0" w:color="auto"/>
        <w:bottom w:val="none" w:sz="0" w:space="0" w:color="auto"/>
        <w:right w:val="none" w:sz="0" w:space="0" w:color="auto"/>
      </w:divBdr>
    </w:div>
    <w:div w:id="1450322845">
      <w:bodyDiv w:val="1"/>
      <w:marLeft w:val="0"/>
      <w:marRight w:val="0"/>
      <w:marTop w:val="0"/>
      <w:marBottom w:val="0"/>
      <w:divBdr>
        <w:top w:val="none" w:sz="0" w:space="0" w:color="auto"/>
        <w:left w:val="none" w:sz="0" w:space="0" w:color="auto"/>
        <w:bottom w:val="none" w:sz="0" w:space="0" w:color="auto"/>
        <w:right w:val="none" w:sz="0" w:space="0" w:color="auto"/>
      </w:divBdr>
    </w:div>
    <w:div w:id="1450398843">
      <w:bodyDiv w:val="1"/>
      <w:marLeft w:val="0"/>
      <w:marRight w:val="0"/>
      <w:marTop w:val="0"/>
      <w:marBottom w:val="0"/>
      <w:divBdr>
        <w:top w:val="none" w:sz="0" w:space="0" w:color="auto"/>
        <w:left w:val="none" w:sz="0" w:space="0" w:color="auto"/>
        <w:bottom w:val="none" w:sz="0" w:space="0" w:color="auto"/>
        <w:right w:val="none" w:sz="0" w:space="0" w:color="auto"/>
      </w:divBdr>
    </w:div>
    <w:div w:id="1450511846">
      <w:bodyDiv w:val="1"/>
      <w:marLeft w:val="0"/>
      <w:marRight w:val="0"/>
      <w:marTop w:val="0"/>
      <w:marBottom w:val="0"/>
      <w:divBdr>
        <w:top w:val="none" w:sz="0" w:space="0" w:color="auto"/>
        <w:left w:val="none" w:sz="0" w:space="0" w:color="auto"/>
        <w:bottom w:val="none" w:sz="0" w:space="0" w:color="auto"/>
        <w:right w:val="none" w:sz="0" w:space="0" w:color="auto"/>
      </w:divBdr>
    </w:div>
    <w:div w:id="1450856918">
      <w:bodyDiv w:val="1"/>
      <w:marLeft w:val="0"/>
      <w:marRight w:val="0"/>
      <w:marTop w:val="0"/>
      <w:marBottom w:val="0"/>
      <w:divBdr>
        <w:top w:val="none" w:sz="0" w:space="0" w:color="auto"/>
        <w:left w:val="none" w:sz="0" w:space="0" w:color="auto"/>
        <w:bottom w:val="none" w:sz="0" w:space="0" w:color="auto"/>
        <w:right w:val="none" w:sz="0" w:space="0" w:color="auto"/>
      </w:divBdr>
    </w:div>
    <w:div w:id="1451046971">
      <w:bodyDiv w:val="1"/>
      <w:marLeft w:val="0"/>
      <w:marRight w:val="0"/>
      <w:marTop w:val="0"/>
      <w:marBottom w:val="0"/>
      <w:divBdr>
        <w:top w:val="none" w:sz="0" w:space="0" w:color="auto"/>
        <w:left w:val="none" w:sz="0" w:space="0" w:color="auto"/>
        <w:bottom w:val="none" w:sz="0" w:space="0" w:color="auto"/>
        <w:right w:val="none" w:sz="0" w:space="0" w:color="auto"/>
      </w:divBdr>
    </w:div>
    <w:div w:id="1451171610">
      <w:bodyDiv w:val="1"/>
      <w:marLeft w:val="0"/>
      <w:marRight w:val="0"/>
      <w:marTop w:val="0"/>
      <w:marBottom w:val="0"/>
      <w:divBdr>
        <w:top w:val="none" w:sz="0" w:space="0" w:color="auto"/>
        <w:left w:val="none" w:sz="0" w:space="0" w:color="auto"/>
        <w:bottom w:val="none" w:sz="0" w:space="0" w:color="auto"/>
        <w:right w:val="none" w:sz="0" w:space="0" w:color="auto"/>
      </w:divBdr>
    </w:div>
    <w:div w:id="1451318614">
      <w:bodyDiv w:val="1"/>
      <w:marLeft w:val="0"/>
      <w:marRight w:val="0"/>
      <w:marTop w:val="0"/>
      <w:marBottom w:val="0"/>
      <w:divBdr>
        <w:top w:val="none" w:sz="0" w:space="0" w:color="auto"/>
        <w:left w:val="none" w:sz="0" w:space="0" w:color="auto"/>
        <w:bottom w:val="none" w:sz="0" w:space="0" w:color="auto"/>
        <w:right w:val="none" w:sz="0" w:space="0" w:color="auto"/>
      </w:divBdr>
    </w:div>
    <w:div w:id="1451583855">
      <w:bodyDiv w:val="1"/>
      <w:marLeft w:val="0"/>
      <w:marRight w:val="0"/>
      <w:marTop w:val="0"/>
      <w:marBottom w:val="0"/>
      <w:divBdr>
        <w:top w:val="none" w:sz="0" w:space="0" w:color="auto"/>
        <w:left w:val="none" w:sz="0" w:space="0" w:color="auto"/>
        <w:bottom w:val="none" w:sz="0" w:space="0" w:color="auto"/>
        <w:right w:val="none" w:sz="0" w:space="0" w:color="auto"/>
      </w:divBdr>
    </w:div>
    <w:div w:id="1451975729">
      <w:bodyDiv w:val="1"/>
      <w:marLeft w:val="0"/>
      <w:marRight w:val="0"/>
      <w:marTop w:val="0"/>
      <w:marBottom w:val="0"/>
      <w:divBdr>
        <w:top w:val="none" w:sz="0" w:space="0" w:color="auto"/>
        <w:left w:val="none" w:sz="0" w:space="0" w:color="auto"/>
        <w:bottom w:val="none" w:sz="0" w:space="0" w:color="auto"/>
        <w:right w:val="none" w:sz="0" w:space="0" w:color="auto"/>
      </w:divBdr>
    </w:div>
    <w:div w:id="1452241451">
      <w:bodyDiv w:val="1"/>
      <w:marLeft w:val="0"/>
      <w:marRight w:val="0"/>
      <w:marTop w:val="0"/>
      <w:marBottom w:val="0"/>
      <w:divBdr>
        <w:top w:val="none" w:sz="0" w:space="0" w:color="auto"/>
        <w:left w:val="none" w:sz="0" w:space="0" w:color="auto"/>
        <w:bottom w:val="none" w:sz="0" w:space="0" w:color="auto"/>
        <w:right w:val="none" w:sz="0" w:space="0" w:color="auto"/>
      </w:divBdr>
    </w:div>
    <w:div w:id="1452548589">
      <w:bodyDiv w:val="1"/>
      <w:marLeft w:val="0"/>
      <w:marRight w:val="0"/>
      <w:marTop w:val="0"/>
      <w:marBottom w:val="0"/>
      <w:divBdr>
        <w:top w:val="none" w:sz="0" w:space="0" w:color="auto"/>
        <w:left w:val="none" w:sz="0" w:space="0" w:color="auto"/>
        <w:bottom w:val="none" w:sz="0" w:space="0" w:color="auto"/>
        <w:right w:val="none" w:sz="0" w:space="0" w:color="auto"/>
      </w:divBdr>
    </w:div>
    <w:div w:id="1452673590">
      <w:bodyDiv w:val="1"/>
      <w:marLeft w:val="0"/>
      <w:marRight w:val="0"/>
      <w:marTop w:val="0"/>
      <w:marBottom w:val="0"/>
      <w:divBdr>
        <w:top w:val="none" w:sz="0" w:space="0" w:color="auto"/>
        <w:left w:val="none" w:sz="0" w:space="0" w:color="auto"/>
        <w:bottom w:val="none" w:sz="0" w:space="0" w:color="auto"/>
        <w:right w:val="none" w:sz="0" w:space="0" w:color="auto"/>
      </w:divBdr>
    </w:div>
    <w:div w:id="1452940676">
      <w:bodyDiv w:val="1"/>
      <w:marLeft w:val="0"/>
      <w:marRight w:val="0"/>
      <w:marTop w:val="0"/>
      <w:marBottom w:val="0"/>
      <w:divBdr>
        <w:top w:val="none" w:sz="0" w:space="0" w:color="auto"/>
        <w:left w:val="none" w:sz="0" w:space="0" w:color="auto"/>
        <w:bottom w:val="none" w:sz="0" w:space="0" w:color="auto"/>
        <w:right w:val="none" w:sz="0" w:space="0" w:color="auto"/>
      </w:divBdr>
    </w:div>
    <w:div w:id="1453092084">
      <w:bodyDiv w:val="1"/>
      <w:marLeft w:val="0"/>
      <w:marRight w:val="0"/>
      <w:marTop w:val="0"/>
      <w:marBottom w:val="0"/>
      <w:divBdr>
        <w:top w:val="none" w:sz="0" w:space="0" w:color="auto"/>
        <w:left w:val="none" w:sz="0" w:space="0" w:color="auto"/>
        <w:bottom w:val="none" w:sz="0" w:space="0" w:color="auto"/>
        <w:right w:val="none" w:sz="0" w:space="0" w:color="auto"/>
      </w:divBdr>
    </w:div>
    <w:div w:id="1453279753">
      <w:bodyDiv w:val="1"/>
      <w:marLeft w:val="0"/>
      <w:marRight w:val="0"/>
      <w:marTop w:val="0"/>
      <w:marBottom w:val="0"/>
      <w:divBdr>
        <w:top w:val="none" w:sz="0" w:space="0" w:color="auto"/>
        <w:left w:val="none" w:sz="0" w:space="0" w:color="auto"/>
        <w:bottom w:val="none" w:sz="0" w:space="0" w:color="auto"/>
        <w:right w:val="none" w:sz="0" w:space="0" w:color="auto"/>
      </w:divBdr>
    </w:div>
    <w:div w:id="1453330113">
      <w:bodyDiv w:val="1"/>
      <w:marLeft w:val="0"/>
      <w:marRight w:val="0"/>
      <w:marTop w:val="0"/>
      <w:marBottom w:val="0"/>
      <w:divBdr>
        <w:top w:val="none" w:sz="0" w:space="0" w:color="auto"/>
        <w:left w:val="none" w:sz="0" w:space="0" w:color="auto"/>
        <w:bottom w:val="none" w:sz="0" w:space="0" w:color="auto"/>
        <w:right w:val="none" w:sz="0" w:space="0" w:color="auto"/>
      </w:divBdr>
    </w:div>
    <w:div w:id="1453401961">
      <w:bodyDiv w:val="1"/>
      <w:marLeft w:val="0"/>
      <w:marRight w:val="0"/>
      <w:marTop w:val="0"/>
      <w:marBottom w:val="0"/>
      <w:divBdr>
        <w:top w:val="none" w:sz="0" w:space="0" w:color="auto"/>
        <w:left w:val="none" w:sz="0" w:space="0" w:color="auto"/>
        <w:bottom w:val="none" w:sz="0" w:space="0" w:color="auto"/>
        <w:right w:val="none" w:sz="0" w:space="0" w:color="auto"/>
      </w:divBdr>
    </w:div>
    <w:div w:id="1453594920">
      <w:bodyDiv w:val="1"/>
      <w:marLeft w:val="0"/>
      <w:marRight w:val="0"/>
      <w:marTop w:val="0"/>
      <w:marBottom w:val="0"/>
      <w:divBdr>
        <w:top w:val="none" w:sz="0" w:space="0" w:color="auto"/>
        <w:left w:val="none" w:sz="0" w:space="0" w:color="auto"/>
        <w:bottom w:val="none" w:sz="0" w:space="0" w:color="auto"/>
        <w:right w:val="none" w:sz="0" w:space="0" w:color="auto"/>
      </w:divBdr>
    </w:div>
    <w:div w:id="1453599094">
      <w:bodyDiv w:val="1"/>
      <w:marLeft w:val="0"/>
      <w:marRight w:val="0"/>
      <w:marTop w:val="0"/>
      <w:marBottom w:val="0"/>
      <w:divBdr>
        <w:top w:val="none" w:sz="0" w:space="0" w:color="auto"/>
        <w:left w:val="none" w:sz="0" w:space="0" w:color="auto"/>
        <w:bottom w:val="none" w:sz="0" w:space="0" w:color="auto"/>
        <w:right w:val="none" w:sz="0" w:space="0" w:color="auto"/>
      </w:divBdr>
    </w:div>
    <w:div w:id="1453792248">
      <w:bodyDiv w:val="1"/>
      <w:marLeft w:val="0"/>
      <w:marRight w:val="0"/>
      <w:marTop w:val="0"/>
      <w:marBottom w:val="0"/>
      <w:divBdr>
        <w:top w:val="none" w:sz="0" w:space="0" w:color="auto"/>
        <w:left w:val="none" w:sz="0" w:space="0" w:color="auto"/>
        <w:bottom w:val="none" w:sz="0" w:space="0" w:color="auto"/>
        <w:right w:val="none" w:sz="0" w:space="0" w:color="auto"/>
      </w:divBdr>
    </w:div>
    <w:div w:id="1454247070">
      <w:bodyDiv w:val="1"/>
      <w:marLeft w:val="0"/>
      <w:marRight w:val="0"/>
      <w:marTop w:val="0"/>
      <w:marBottom w:val="0"/>
      <w:divBdr>
        <w:top w:val="none" w:sz="0" w:space="0" w:color="auto"/>
        <w:left w:val="none" w:sz="0" w:space="0" w:color="auto"/>
        <w:bottom w:val="none" w:sz="0" w:space="0" w:color="auto"/>
        <w:right w:val="none" w:sz="0" w:space="0" w:color="auto"/>
      </w:divBdr>
    </w:div>
    <w:div w:id="1454522282">
      <w:bodyDiv w:val="1"/>
      <w:marLeft w:val="0"/>
      <w:marRight w:val="0"/>
      <w:marTop w:val="0"/>
      <w:marBottom w:val="0"/>
      <w:divBdr>
        <w:top w:val="none" w:sz="0" w:space="0" w:color="auto"/>
        <w:left w:val="none" w:sz="0" w:space="0" w:color="auto"/>
        <w:bottom w:val="none" w:sz="0" w:space="0" w:color="auto"/>
        <w:right w:val="none" w:sz="0" w:space="0" w:color="auto"/>
      </w:divBdr>
    </w:div>
    <w:div w:id="1454716030">
      <w:bodyDiv w:val="1"/>
      <w:marLeft w:val="0"/>
      <w:marRight w:val="0"/>
      <w:marTop w:val="0"/>
      <w:marBottom w:val="0"/>
      <w:divBdr>
        <w:top w:val="none" w:sz="0" w:space="0" w:color="auto"/>
        <w:left w:val="none" w:sz="0" w:space="0" w:color="auto"/>
        <w:bottom w:val="none" w:sz="0" w:space="0" w:color="auto"/>
        <w:right w:val="none" w:sz="0" w:space="0" w:color="auto"/>
      </w:divBdr>
    </w:div>
    <w:div w:id="1455102848">
      <w:bodyDiv w:val="1"/>
      <w:marLeft w:val="0"/>
      <w:marRight w:val="0"/>
      <w:marTop w:val="0"/>
      <w:marBottom w:val="0"/>
      <w:divBdr>
        <w:top w:val="none" w:sz="0" w:space="0" w:color="auto"/>
        <w:left w:val="none" w:sz="0" w:space="0" w:color="auto"/>
        <w:bottom w:val="none" w:sz="0" w:space="0" w:color="auto"/>
        <w:right w:val="none" w:sz="0" w:space="0" w:color="auto"/>
      </w:divBdr>
    </w:div>
    <w:div w:id="1455825728">
      <w:bodyDiv w:val="1"/>
      <w:marLeft w:val="0"/>
      <w:marRight w:val="0"/>
      <w:marTop w:val="0"/>
      <w:marBottom w:val="0"/>
      <w:divBdr>
        <w:top w:val="none" w:sz="0" w:space="0" w:color="auto"/>
        <w:left w:val="none" w:sz="0" w:space="0" w:color="auto"/>
        <w:bottom w:val="none" w:sz="0" w:space="0" w:color="auto"/>
        <w:right w:val="none" w:sz="0" w:space="0" w:color="auto"/>
      </w:divBdr>
    </w:div>
    <w:div w:id="1456021197">
      <w:bodyDiv w:val="1"/>
      <w:marLeft w:val="0"/>
      <w:marRight w:val="0"/>
      <w:marTop w:val="0"/>
      <w:marBottom w:val="0"/>
      <w:divBdr>
        <w:top w:val="none" w:sz="0" w:space="0" w:color="auto"/>
        <w:left w:val="none" w:sz="0" w:space="0" w:color="auto"/>
        <w:bottom w:val="none" w:sz="0" w:space="0" w:color="auto"/>
        <w:right w:val="none" w:sz="0" w:space="0" w:color="auto"/>
      </w:divBdr>
    </w:div>
    <w:div w:id="1456288792">
      <w:bodyDiv w:val="1"/>
      <w:marLeft w:val="0"/>
      <w:marRight w:val="0"/>
      <w:marTop w:val="0"/>
      <w:marBottom w:val="0"/>
      <w:divBdr>
        <w:top w:val="none" w:sz="0" w:space="0" w:color="auto"/>
        <w:left w:val="none" w:sz="0" w:space="0" w:color="auto"/>
        <w:bottom w:val="none" w:sz="0" w:space="0" w:color="auto"/>
        <w:right w:val="none" w:sz="0" w:space="0" w:color="auto"/>
      </w:divBdr>
    </w:div>
    <w:div w:id="1457024895">
      <w:bodyDiv w:val="1"/>
      <w:marLeft w:val="0"/>
      <w:marRight w:val="0"/>
      <w:marTop w:val="0"/>
      <w:marBottom w:val="0"/>
      <w:divBdr>
        <w:top w:val="none" w:sz="0" w:space="0" w:color="auto"/>
        <w:left w:val="none" w:sz="0" w:space="0" w:color="auto"/>
        <w:bottom w:val="none" w:sz="0" w:space="0" w:color="auto"/>
        <w:right w:val="none" w:sz="0" w:space="0" w:color="auto"/>
      </w:divBdr>
    </w:div>
    <w:div w:id="1457482094">
      <w:bodyDiv w:val="1"/>
      <w:marLeft w:val="0"/>
      <w:marRight w:val="0"/>
      <w:marTop w:val="0"/>
      <w:marBottom w:val="0"/>
      <w:divBdr>
        <w:top w:val="none" w:sz="0" w:space="0" w:color="auto"/>
        <w:left w:val="none" w:sz="0" w:space="0" w:color="auto"/>
        <w:bottom w:val="none" w:sz="0" w:space="0" w:color="auto"/>
        <w:right w:val="none" w:sz="0" w:space="0" w:color="auto"/>
      </w:divBdr>
    </w:div>
    <w:div w:id="1457679048">
      <w:bodyDiv w:val="1"/>
      <w:marLeft w:val="0"/>
      <w:marRight w:val="0"/>
      <w:marTop w:val="0"/>
      <w:marBottom w:val="0"/>
      <w:divBdr>
        <w:top w:val="none" w:sz="0" w:space="0" w:color="auto"/>
        <w:left w:val="none" w:sz="0" w:space="0" w:color="auto"/>
        <w:bottom w:val="none" w:sz="0" w:space="0" w:color="auto"/>
        <w:right w:val="none" w:sz="0" w:space="0" w:color="auto"/>
      </w:divBdr>
    </w:div>
    <w:div w:id="1458330249">
      <w:bodyDiv w:val="1"/>
      <w:marLeft w:val="0"/>
      <w:marRight w:val="0"/>
      <w:marTop w:val="0"/>
      <w:marBottom w:val="0"/>
      <w:divBdr>
        <w:top w:val="none" w:sz="0" w:space="0" w:color="auto"/>
        <w:left w:val="none" w:sz="0" w:space="0" w:color="auto"/>
        <w:bottom w:val="none" w:sz="0" w:space="0" w:color="auto"/>
        <w:right w:val="none" w:sz="0" w:space="0" w:color="auto"/>
      </w:divBdr>
    </w:div>
    <w:div w:id="1458522895">
      <w:bodyDiv w:val="1"/>
      <w:marLeft w:val="0"/>
      <w:marRight w:val="0"/>
      <w:marTop w:val="0"/>
      <w:marBottom w:val="0"/>
      <w:divBdr>
        <w:top w:val="none" w:sz="0" w:space="0" w:color="auto"/>
        <w:left w:val="none" w:sz="0" w:space="0" w:color="auto"/>
        <w:bottom w:val="none" w:sz="0" w:space="0" w:color="auto"/>
        <w:right w:val="none" w:sz="0" w:space="0" w:color="auto"/>
      </w:divBdr>
    </w:div>
    <w:div w:id="1458597314">
      <w:bodyDiv w:val="1"/>
      <w:marLeft w:val="0"/>
      <w:marRight w:val="0"/>
      <w:marTop w:val="0"/>
      <w:marBottom w:val="0"/>
      <w:divBdr>
        <w:top w:val="none" w:sz="0" w:space="0" w:color="auto"/>
        <w:left w:val="none" w:sz="0" w:space="0" w:color="auto"/>
        <w:bottom w:val="none" w:sz="0" w:space="0" w:color="auto"/>
        <w:right w:val="none" w:sz="0" w:space="0" w:color="auto"/>
      </w:divBdr>
    </w:div>
    <w:div w:id="1458792984">
      <w:bodyDiv w:val="1"/>
      <w:marLeft w:val="0"/>
      <w:marRight w:val="0"/>
      <w:marTop w:val="0"/>
      <w:marBottom w:val="0"/>
      <w:divBdr>
        <w:top w:val="none" w:sz="0" w:space="0" w:color="auto"/>
        <w:left w:val="none" w:sz="0" w:space="0" w:color="auto"/>
        <w:bottom w:val="none" w:sz="0" w:space="0" w:color="auto"/>
        <w:right w:val="none" w:sz="0" w:space="0" w:color="auto"/>
      </w:divBdr>
    </w:div>
    <w:div w:id="1459226080">
      <w:bodyDiv w:val="1"/>
      <w:marLeft w:val="0"/>
      <w:marRight w:val="0"/>
      <w:marTop w:val="0"/>
      <w:marBottom w:val="0"/>
      <w:divBdr>
        <w:top w:val="none" w:sz="0" w:space="0" w:color="auto"/>
        <w:left w:val="none" w:sz="0" w:space="0" w:color="auto"/>
        <w:bottom w:val="none" w:sz="0" w:space="0" w:color="auto"/>
        <w:right w:val="none" w:sz="0" w:space="0" w:color="auto"/>
      </w:divBdr>
    </w:div>
    <w:div w:id="1459298270">
      <w:bodyDiv w:val="1"/>
      <w:marLeft w:val="0"/>
      <w:marRight w:val="0"/>
      <w:marTop w:val="0"/>
      <w:marBottom w:val="0"/>
      <w:divBdr>
        <w:top w:val="none" w:sz="0" w:space="0" w:color="auto"/>
        <w:left w:val="none" w:sz="0" w:space="0" w:color="auto"/>
        <w:bottom w:val="none" w:sz="0" w:space="0" w:color="auto"/>
        <w:right w:val="none" w:sz="0" w:space="0" w:color="auto"/>
      </w:divBdr>
    </w:div>
    <w:div w:id="1459372202">
      <w:bodyDiv w:val="1"/>
      <w:marLeft w:val="0"/>
      <w:marRight w:val="0"/>
      <w:marTop w:val="0"/>
      <w:marBottom w:val="0"/>
      <w:divBdr>
        <w:top w:val="none" w:sz="0" w:space="0" w:color="auto"/>
        <w:left w:val="none" w:sz="0" w:space="0" w:color="auto"/>
        <w:bottom w:val="none" w:sz="0" w:space="0" w:color="auto"/>
        <w:right w:val="none" w:sz="0" w:space="0" w:color="auto"/>
      </w:divBdr>
    </w:div>
    <w:div w:id="1459952263">
      <w:bodyDiv w:val="1"/>
      <w:marLeft w:val="0"/>
      <w:marRight w:val="0"/>
      <w:marTop w:val="0"/>
      <w:marBottom w:val="0"/>
      <w:divBdr>
        <w:top w:val="none" w:sz="0" w:space="0" w:color="auto"/>
        <w:left w:val="none" w:sz="0" w:space="0" w:color="auto"/>
        <w:bottom w:val="none" w:sz="0" w:space="0" w:color="auto"/>
        <w:right w:val="none" w:sz="0" w:space="0" w:color="auto"/>
      </w:divBdr>
    </w:div>
    <w:div w:id="1460145584">
      <w:bodyDiv w:val="1"/>
      <w:marLeft w:val="0"/>
      <w:marRight w:val="0"/>
      <w:marTop w:val="0"/>
      <w:marBottom w:val="0"/>
      <w:divBdr>
        <w:top w:val="none" w:sz="0" w:space="0" w:color="auto"/>
        <w:left w:val="none" w:sz="0" w:space="0" w:color="auto"/>
        <w:bottom w:val="none" w:sz="0" w:space="0" w:color="auto"/>
        <w:right w:val="none" w:sz="0" w:space="0" w:color="auto"/>
      </w:divBdr>
    </w:div>
    <w:div w:id="1460611008">
      <w:bodyDiv w:val="1"/>
      <w:marLeft w:val="0"/>
      <w:marRight w:val="0"/>
      <w:marTop w:val="0"/>
      <w:marBottom w:val="0"/>
      <w:divBdr>
        <w:top w:val="none" w:sz="0" w:space="0" w:color="auto"/>
        <w:left w:val="none" w:sz="0" w:space="0" w:color="auto"/>
        <w:bottom w:val="none" w:sz="0" w:space="0" w:color="auto"/>
        <w:right w:val="none" w:sz="0" w:space="0" w:color="auto"/>
      </w:divBdr>
    </w:div>
    <w:div w:id="1460876019">
      <w:bodyDiv w:val="1"/>
      <w:marLeft w:val="0"/>
      <w:marRight w:val="0"/>
      <w:marTop w:val="0"/>
      <w:marBottom w:val="0"/>
      <w:divBdr>
        <w:top w:val="none" w:sz="0" w:space="0" w:color="auto"/>
        <w:left w:val="none" w:sz="0" w:space="0" w:color="auto"/>
        <w:bottom w:val="none" w:sz="0" w:space="0" w:color="auto"/>
        <w:right w:val="none" w:sz="0" w:space="0" w:color="auto"/>
      </w:divBdr>
    </w:div>
    <w:div w:id="1460879734">
      <w:bodyDiv w:val="1"/>
      <w:marLeft w:val="0"/>
      <w:marRight w:val="0"/>
      <w:marTop w:val="0"/>
      <w:marBottom w:val="0"/>
      <w:divBdr>
        <w:top w:val="none" w:sz="0" w:space="0" w:color="auto"/>
        <w:left w:val="none" w:sz="0" w:space="0" w:color="auto"/>
        <w:bottom w:val="none" w:sz="0" w:space="0" w:color="auto"/>
        <w:right w:val="none" w:sz="0" w:space="0" w:color="auto"/>
      </w:divBdr>
    </w:div>
    <w:div w:id="1461150505">
      <w:bodyDiv w:val="1"/>
      <w:marLeft w:val="0"/>
      <w:marRight w:val="0"/>
      <w:marTop w:val="0"/>
      <w:marBottom w:val="0"/>
      <w:divBdr>
        <w:top w:val="none" w:sz="0" w:space="0" w:color="auto"/>
        <w:left w:val="none" w:sz="0" w:space="0" w:color="auto"/>
        <w:bottom w:val="none" w:sz="0" w:space="0" w:color="auto"/>
        <w:right w:val="none" w:sz="0" w:space="0" w:color="auto"/>
      </w:divBdr>
    </w:div>
    <w:div w:id="1461344961">
      <w:bodyDiv w:val="1"/>
      <w:marLeft w:val="0"/>
      <w:marRight w:val="0"/>
      <w:marTop w:val="0"/>
      <w:marBottom w:val="0"/>
      <w:divBdr>
        <w:top w:val="none" w:sz="0" w:space="0" w:color="auto"/>
        <w:left w:val="none" w:sz="0" w:space="0" w:color="auto"/>
        <w:bottom w:val="none" w:sz="0" w:space="0" w:color="auto"/>
        <w:right w:val="none" w:sz="0" w:space="0" w:color="auto"/>
      </w:divBdr>
    </w:div>
    <w:div w:id="1461417189">
      <w:bodyDiv w:val="1"/>
      <w:marLeft w:val="0"/>
      <w:marRight w:val="0"/>
      <w:marTop w:val="0"/>
      <w:marBottom w:val="0"/>
      <w:divBdr>
        <w:top w:val="none" w:sz="0" w:space="0" w:color="auto"/>
        <w:left w:val="none" w:sz="0" w:space="0" w:color="auto"/>
        <w:bottom w:val="none" w:sz="0" w:space="0" w:color="auto"/>
        <w:right w:val="none" w:sz="0" w:space="0" w:color="auto"/>
      </w:divBdr>
    </w:div>
    <w:div w:id="1461804336">
      <w:bodyDiv w:val="1"/>
      <w:marLeft w:val="0"/>
      <w:marRight w:val="0"/>
      <w:marTop w:val="0"/>
      <w:marBottom w:val="0"/>
      <w:divBdr>
        <w:top w:val="none" w:sz="0" w:space="0" w:color="auto"/>
        <w:left w:val="none" w:sz="0" w:space="0" w:color="auto"/>
        <w:bottom w:val="none" w:sz="0" w:space="0" w:color="auto"/>
        <w:right w:val="none" w:sz="0" w:space="0" w:color="auto"/>
      </w:divBdr>
    </w:div>
    <w:div w:id="1462378759">
      <w:bodyDiv w:val="1"/>
      <w:marLeft w:val="0"/>
      <w:marRight w:val="0"/>
      <w:marTop w:val="0"/>
      <w:marBottom w:val="0"/>
      <w:divBdr>
        <w:top w:val="none" w:sz="0" w:space="0" w:color="auto"/>
        <w:left w:val="none" w:sz="0" w:space="0" w:color="auto"/>
        <w:bottom w:val="none" w:sz="0" w:space="0" w:color="auto"/>
        <w:right w:val="none" w:sz="0" w:space="0" w:color="auto"/>
      </w:divBdr>
    </w:div>
    <w:div w:id="1462502772">
      <w:bodyDiv w:val="1"/>
      <w:marLeft w:val="0"/>
      <w:marRight w:val="0"/>
      <w:marTop w:val="0"/>
      <w:marBottom w:val="0"/>
      <w:divBdr>
        <w:top w:val="none" w:sz="0" w:space="0" w:color="auto"/>
        <w:left w:val="none" w:sz="0" w:space="0" w:color="auto"/>
        <w:bottom w:val="none" w:sz="0" w:space="0" w:color="auto"/>
        <w:right w:val="none" w:sz="0" w:space="0" w:color="auto"/>
      </w:divBdr>
    </w:div>
    <w:div w:id="1462729716">
      <w:bodyDiv w:val="1"/>
      <w:marLeft w:val="0"/>
      <w:marRight w:val="0"/>
      <w:marTop w:val="0"/>
      <w:marBottom w:val="0"/>
      <w:divBdr>
        <w:top w:val="none" w:sz="0" w:space="0" w:color="auto"/>
        <w:left w:val="none" w:sz="0" w:space="0" w:color="auto"/>
        <w:bottom w:val="none" w:sz="0" w:space="0" w:color="auto"/>
        <w:right w:val="none" w:sz="0" w:space="0" w:color="auto"/>
      </w:divBdr>
    </w:div>
    <w:div w:id="1462923394">
      <w:bodyDiv w:val="1"/>
      <w:marLeft w:val="0"/>
      <w:marRight w:val="0"/>
      <w:marTop w:val="0"/>
      <w:marBottom w:val="0"/>
      <w:divBdr>
        <w:top w:val="none" w:sz="0" w:space="0" w:color="auto"/>
        <w:left w:val="none" w:sz="0" w:space="0" w:color="auto"/>
        <w:bottom w:val="none" w:sz="0" w:space="0" w:color="auto"/>
        <w:right w:val="none" w:sz="0" w:space="0" w:color="auto"/>
      </w:divBdr>
    </w:div>
    <w:div w:id="1463499419">
      <w:bodyDiv w:val="1"/>
      <w:marLeft w:val="0"/>
      <w:marRight w:val="0"/>
      <w:marTop w:val="0"/>
      <w:marBottom w:val="0"/>
      <w:divBdr>
        <w:top w:val="none" w:sz="0" w:space="0" w:color="auto"/>
        <w:left w:val="none" w:sz="0" w:space="0" w:color="auto"/>
        <w:bottom w:val="none" w:sz="0" w:space="0" w:color="auto"/>
        <w:right w:val="none" w:sz="0" w:space="0" w:color="auto"/>
      </w:divBdr>
    </w:div>
    <w:div w:id="1463616197">
      <w:bodyDiv w:val="1"/>
      <w:marLeft w:val="0"/>
      <w:marRight w:val="0"/>
      <w:marTop w:val="0"/>
      <w:marBottom w:val="0"/>
      <w:divBdr>
        <w:top w:val="none" w:sz="0" w:space="0" w:color="auto"/>
        <w:left w:val="none" w:sz="0" w:space="0" w:color="auto"/>
        <w:bottom w:val="none" w:sz="0" w:space="0" w:color="auto"/>
        <w:right w:val="none" w:sz="0" w:space="0" w:color="auto"/>
      </w:divBdr>
    </w:div>
    <w:div w:id="1464882432">
      <w:bodyDiv w:val="1"/>
      <w:marLeft w:val="0"/>
      <w:marRight w:val="0"/>
      <w:marTop w:val="0"/>
      <w:marBottom w:val="0"/>
      <w:divBdr>
        <w:top w:val="none" w:sz="0" w:space="0" w:color="auto"/>
        <w:left w:val="none" w:sz="0" w:space="0" w:color="auto"/>
        <w:bottom w:val="none" w:sz="0" w:space="0" w:color="auto"/>
        <w:right w:val="none" w:sz="0" w:space="0" w:color="auto"/>
      </w:divBdr>
    </w:div>
    <w:div w:id="1465082204">
      <w:bodyDiv w:val="1"/>
      <w:marLeft w:val="0"/>
      <w:marRight w:val="0"/>
      <w:marTop w:val="0"/>
      <w:marBottom w:val="0"/>
      <w:divBdr>
        <w:top w:val="none" w:sz="0" w:space="0" w:color="auto"/>
        <w:left w:val="none" w:sz="0" w:space="0" w:color="auto"/>
        <w:bottom w:val="none" w:sz="0" w:space="0" w:color="auto"/>
        <w:right w:val="none" w:sz="0" w:space="0" w:color="auto"/>
      </w:divBdr>
    </w:div>
    <w:div w:id="1465154980">
      <w:bodyDiv w:val="1"/>
      <w:marLeft w:val="0"/>
      <w:marRight w:val="0"/>
      <w:marTop w:val="0"/>
      <w:marBottom w:val="0"/>
      <w:divBdr>
        <w:top w:val="none" w:sz="0" w:space="0" w:color="auto"/>
        <w:left w:val="none" w:sz="0" w:space="0" w:color="auto"/>
        <w:bottom w:val="none" w:sz="0" w:space="0" w:color="auto"/>
        <w:right w:val="none" w:sz="0" w:space="0" w:color="auto"/>
      </w:divBdr>
    </w:div>
    <w:div w:id="1465276335">
      <w:bodyDiv w:val="1"/>
      <w:marLeft w:val="0"/>
      <w:marRight w:val="0"/>
      <w:marTop w:val="0"/>
      <w:marBottom w:val="0"/>
      <w:divBdr>
        <w:top w:val="none" w:sz="0" w:space="0" w:color="auto"/>
        <w:left w:val="none" w:sz="0" w:space="0" w:color="auto"/>
        <w:bottom w:val="none" w:sz="0" w:space="0" w:color="auto"/>
        <w:right w:val="none" w:sz="0" w:space="0" w:color="auto"/>
      </w:divBdr>
    </w:div>
    <w:div w:id="1465390307">
      <w:bodyDiv w:val="1"/>
      <w:marLeft w:val="0"/>
      <w:marRight w:val="0"/>
      <w:marTop w:val="0"/>
      <w:marBottom w:val="0"/>
      <w:divBdr>
        <w:top w:val="none" w:sz="0" w:space="0" w:color="auto"/>
        <w:left w:val="none" w:sz="0" w:space="0" w:color="auto"/>
        <w:bottom w:val="none" w:sz="0" w:space="0" w:color="auto"/>
        <w:right w:val="none" w:sz="0" w:space="0" w:color="auto"/>
      </w:divBdr>
    </w:div>
    <w:div w:id="1465461080">
      <w:bodyDiv w:val="1"/>
      <w:marLeft w:val="0"/>
      <w:marRight w:val="0"/>
      <w:marTop w:val="0"/>
      <w:marBottom w:val="0"/>
      <w:divBdr>
        <w:top w:val="none" w:sz="0" w:space="0" w:color="auto"/>
        <w:left w:val="none" w:sz="0" w:space="0" w:color="auto"/>
        <w:bottom w:val="none" w:sz="0" w:space="0" w:color="auto"/>
        <w:right w:val="none" w:sz="0" w:space="0" w:color="auto"/>
      </w:divBdr>
    </w:div>
    <w:div w:id="1465999046">
      <w:bodyDiv w:val="1"/>
      <w:marLeft w:val="0"/>
      <w:marRight w:val="0"/>
      <w:marTop w:val="0"/>
      <w:marBottom w:val="0"/>
      <w:divBdr>
        <w:top w:val="none" w:sz="0" w:space="0" w:color="auto"/>
        <w:left w:val="none" w:sz="0" w:space="0" w:color="auto"/>
        <w:bottom w:val="none" w:sz="0" w:space="0" w:color="auto"/>
        <w:right w:val="none" w:sz="0" w:space="0" w:color="auto"/>
      </w:divBdr>
    </w:div>
    <w:div w:id="1466117610">
      <w:bodyDiv w:val="1"/>
      <w:marLeft w:val="0"/>
      <w:marRight w:val="0"/>
      <w:marTop w:val="0"/>
      <w:marBottom w:val="0"/>
      <w:divBdr>
        <w:top w:val="none" w:sz="0" w:space="0" w:color="auto"/>
        <w:left w:val="none" w:sz="0" w:space="0" w:color="auto"/>
        <w:bottom w:val="none" w:sz="0" w:space="0" w:color="auto"/>
        <w:right w:val="none" w:sz="0" w:space="0" w:color="auto"/>
      </w:divBdr>
    </w:div>
    <w:div w:id="1466463409">
      <w:bodyDiv w:val="1"/>
      <w:marLeft w:val="0"/>
      <w:marRight w:val="0"/>
      <w:marTop w:val="0"/>
      <w:marBottom w:val="0"/>
      <w:divBdr>
        <w:top w:val="none" w:sz="0" w:space="0" w:color="auto"/>
        <w:left w:val="none" w:sz="0" w:space="0" w:color="auto"/>
        <w:bottom w:val="none" w:sz="0" w:space="0" w:color="auto"/>
        <w:right w:val="none" w:sz="0" w:space="0" w:color="auto"/>
      </w:divBdr>
    </w:div>
    <w:div w:id="1466966715">
      <w:bodyDiv w:val="1"/>
      <w:marLeft w:val="0"/>
      <w:marRight w:val="0"/>
      <w:marTop w:val="0"/>
      <w:marBottom w:val="0"/>
      <w:divBdr>
        <w:top w:val="none" w:sz="0" w:space="0" w:color="auto"/>
        <w:left w:val="none" w:sz="0" w:space="0" w:color="auto"/>
        <w:bottom w:val="none" w:sz="0" w:space="0" w:color="auto"/>
        <w:right w:val="none" w:sz="0" w:space="0" w:color="auto"/>
      </w:divBdr>
    </w:div>
    <w:div w:id="1467312394">
      <w:bodyDiv w:val="1"/>
      <w:marLeft w:val="0"/>
      <w:marRight w:val="0"/>
      <w:marTop w:val="0"/>
      <w:marBottom w:val="0"/>
      <w:divBdr>
        <w:top w:val="none" w:sz="0" w:space="0" w:color="auto"/>
        <w:left w:val="none" w:sz="0" w:space="0" w:color="auto"/>
        <w:bottom w:val="none" w:sz="0" w:space="0" w:color="auto"/>
        <w:right w:val="none" w:sz="0" w:space="0" w:color="auto"/>
      </w:divBdr>
    </w:div>
    <w:div w:id="1467316348">
      <w:bodyDiv w:val="1"/>
      <w:marLeft w:val="0"/>
      <w:marRight w:val="0"/>
      <w:marTop w:val="0"/>
      <w:marBottom w:val="0"/>
      <w:divBdr>
        <w:top w:val="none" w:sz="0" w:space="0" w:color="auto"/>
        <w:left w:val="none" w:sz="0" w:space="0" w:color="auto"/>
        <w:bottom w:val="none" w:sz="0" w:space="0" w:color="auto"/>
        <w:right w:val="none" w:sz="0" w:space="0" w:color="auto"/>
      </w:divBdr>
    </w:div>
    <w:div w:id="1467502314">
      <w:bodyDiv w:val="1"/>
      <w:marLeft w:val="0"/>
      <w:marRight w:val="0"/>
      <w:marTop w:val="0"/>
      <w:marBottom w:val="0"/>
      <w:divBdr>
        <w:top w:val="none" w:sz="0" w:space="0" w:color="auto"/>
        <w:left w:val="none" w:sz="0" w:space="0" w:color="auto"/>
        <w:bottom w:val="none" w:sz="0" w:space="0" w:color="auto"/>
        <w:right w:val="none" w:sz="0" w:space="0" w:color="auto"/>
      </w:divBdr>
    </w:div>
    <w:div w:id="1467695406">
      <w:bodyDiv w:val="1"/>
      <w:marLeft w:val="0"/>
      <w:marRight w:val="0"/>
      <w:marTop w:val="0"/>
      <w:marBottom w:val="0"/>
      <w:divBdr>
        <w:top w:val="none" w:sz="0" w:space="0" w:color="auto"/>
        <w:left w:val="none" w:sz="0" w:space="0" w:color="auto"/>
        <w:bottom w:val="none" w:sz="0" w:space="0" w:color="auto"/>
        <w:right w:val="none" w:sz="0" w:space="0" w:color="auto"/>
      </w:divBdr>
    </w:div>
    <w:div w:id="1469012148">
      <w:bodyDiv w:val="1"/>
      <w:marLeft w:val="0"/>
      <w:marRight w:val="0"/>
      <w:marTop w:val="0"/>
      <w:marBottom w:val="0"/>
      <w:divBdr>
        <w:top w:val="none" w:sz="0" w:space="0" w:color="auto"/>
        <w:left w:val="none" w:sz="0" w:space="0" w:color="auto"/>
        <w:bottom w:val="none" w:sz="0" w:space="0" w:color="auto"/>
        <w:right w:val="none" w:sz="0" w:space="0" w:color="auto"/>
      </w:divBdr>
    </w:div>
    <w:div w:id="1470170635">
      <w:bodyDiv w:val="1"/>
      <w:marLeft w:val="0"/>
      <w:marRight w:val="0"/>
      <w:marTop w:val="0"/>
      <w:marBottom w:val="0"/>
      <w:divBdr>
        <w:top w:val="none" w:sz="0" w:space="0" w:color="auto"/>
        <w:left w:val="none" w:sz="0" w:space="0" w:color="auto"/>
        <w:bottom w:val="none" w:sz="0" w:space="0" w:color="auto"/>
        <w:right w:val="none" w:sz="0" w:space="0" w:color="auto"/>
      </w:divBdr>
    </w:div>
    <w:div w:id="1470174833">
      <w:bodyDiv w:val="1"/>
      <w:marLeft w:val="0"/>
      <w:marRight w:val="0"/>
      <w:marTop w:val="0"/>
      <w:marBottom w:val="0"/>
      <w:divBdr>
        <w:top w:val="none" w:sz="0" w:space="0" w:color="auto"/>
        <w:left w:val="none" w:sz="0" w:space="0" w:color="auto"/>
        <w:bottom w:val="none" w:sz="0" w:space="0" w:color="auto"/>
        <w:right w:val="none" w:sz="0" w:space="0" w:color="auto"/>
      </w:divBdr>
    </w:div>
    <w:div w:id="1470514548">
      <w:bodyDiv w:val="1"/>
      <w:marLeft w:val="0"/>
      <w:marRight w:val="0"/>
      <w:marTop w:val="0"/>
      <w:marBottom w:val="0"/>
      <w:divBdr>
        <w:top w:val="none" w:sz="0" w:space="0" w:color="auto"/>
        <w:left w:val="none" w:sz="0" w:space="0" w:color="auto"/>
        <w:bottom w:val="none" w:sz="0" w:space="0" w:color="auto"/>
        <w:right w:val="none" w:sz="0" w:space="0" w:color="auto"/>
      </w:divBdr>
    </w:div>
    <w:div w:id="1470973730">
      <w:bodyDiv w:val="1"/>
      <w:marLeft w:val="0"/>
      <w:marRight w:val="0"/>
      <w:marTop w:val="0"/>
      <w:marBottom w:val="0"/>
      <w:divBdr>
        <w:top w:val="none" w:sz="0" w:space="0" w:color="auto"/>
        <w:left w:val="none" w:sz="0" w:space="0" w:color="auto"/>
        <w:bottom w:val="none" w:sz="0" w:space="0" w:color="auto"/>
        <w:right w:val="none" w:sz="0" w:space="0" w:color="auto"/>
      </w:divBdr>
    </w:div>
    <w:div w:id="1471093467">
      <w:bodyDiv w:val="1"/>
      <w:marLeft w:val="0"/>
      <w:marRight w:val="0"/>
      <w:marTop w:val="0"/>
      <w:marBottom w:val="0"/>
      <w:divBdr>
        <w:top w:val="none" w:sz="0" w:space="0" w:color="auto"/>
        <w:left w:val="none" w:sz="0" w:space="0" w:color="auto"/>
        <w:bottom w:val="none" w:sz="0" w:space="0" w:color="auto"/>
        <w:right w:val="none" w:sz="0" w:space="0" w:color="auto"/>
      </w:divBdr>
    </w:div>
    <w:div w:id="1471362769">
      <w:bodyDiv w:val="1"/>
      <w:marLeft w:val="0"/>
      <w:marRight w:val="0"/>
      <w:marTop w:val="0"/>
      <w:marBottom w:val="0"/>
      <w:divBdr>
        <w:top w:val="none" w:sz="0" w:space="0" w:color="auto"/>
        <w:left w:val="none" w:sz="0" w:space="0" w:color="auto"/>
        <w:bottom w:val="none" w:sz="0" w:space="0" w:color="auto"/>
        <w:right w:val="none" w:sz="0" w:space="0" w:color="auto"/>
      </w:divBdr>
    </w:div>
    <w:div w:id="1471677629">
      <w:bodyDiv w:val="1"/>
      <w:marLeft w:val="0"/>
      <w:marRight w:val="0"/>
      <w:marTop w:val="0"/>
      <w:marBottom w:val="0"/>
      <w:divBdr>
        <w:top w:val="none" w:sz="0" w:space="0" w:color="auto"/>
        <w:left w:val="none" w:sz="0" w:space="0" w:color="auto"/>
        <w:bottom w:val="none" w:sz="0" w:space="0" w:color="auto"/>
        <w:right w:val="none" w:sz="0" w:space="0" w:color="auto"/>
      </w:divBdr>
    </w:div>
    <w:div w:id="1471947367">
      <w:bodyDiv w:val="1"/>
      <w:marLeft w:val="0"/>
      <w:marRight w:val="0"/>
      <w:marTop w:val="0"/>
      <w:marBottom w:val="0"/>
      <w:divBdr>
        <w:top w:val="none" w:sz="0" w:space="0" w:color="auto"/>
        <w:left w:val="none" w:sz="0" w:space="0" w:color="auto"/>
        <w:bottom w:val="none" w:sz="0" w:space="0" w:color="auto"/>
        <w:right w:val="none" w:sz="0" w:space="0" w:color="auto"/>
      </w:divBdr>
    </w:div>
    <w:div w:id="1473212958">
      <w:bodyDiv w:val="1"/>
      <w:marLeft w:val="0"/>
      <w:marRight w:val="0"/>
      <w:marTop w:val="0"/>
      <w:marBottom w:val="0"/>
      <w:divBdr>
        <w:top w:val="none" w:sz="0" w:space="0" w:color="auto"/>
        <w:left w:val="none" w:sz="0" w:space="0" w:color="auto"/>
        <w:bottom w:val="none" w:sz="0" w:space="0" w:color="auto"/>
        <w:right w:val="none" w:sz="0" w:space="0" w:color="auto"/>
      </w:divBdr>
    </w:div>
    <w:div w:id="1473521446">
      <w:bodyDiv w:val="1"/>
      <w:marLeft w:val="0"/>
      <w:marRight w:val="0"/>
      <w:marTop w:val="0"/>
      <w:marBottom w:val="0"/>
      <w:divBdr>
        <w:top w:val="none" w:sz="0" w:space="0" w:color="auto"/>
        <w:left w:val="none" w:sz="0" w:space="0" w:color="auto"/>
        <w:bottom w:val="none" w:sz="0" w:space="0" w:color="auto"/>
        <w:right w:val="none" w:sz="0" w:space="0" w:color="auto"/>
      </w:divBdr>
    </w:div>
    <w:div w:id="1474641198">
      <w:bodyDiv w:val="1"/>
      <w:marLeft w:val="0"/>
      <w:marRight w:val="0"/>
      <w:marTop w:val="0"/>
      <w:marBottom w:val="0"/>
      <w:divBdr>
        <w:top w:val="none" w:sz="0" w:space="0" w:color="auto"/>
        <w:left w:val="none" w:sz="0" w:space="0" w:color="auto"/>
        <w:bottom w:val="none" w:sz="0" w:space="0" w:color="auto"/>
        <w:right w:val="none" w:sz="0" w:space="0" w:color="auto"/>
      </w:divBdr>
    </w:div>
    <w:div w:id="1474715218">
      <w:bodyDiv w:val="1"/>
      <w:marLeft w:val="0"/>
      <w:marRight w:val="0"/>
      <w:marTop w:val="0"/>
      <w:marBottom w:val="0"/>
      <w:divBdr>
        <w:top w:val="none" w:sz="0" w:space="0" w:color="auto"/>
        <w:left w:val="none" w:sz="0" w:space="0" w:color="auto"/>
        <w:bottom w:val="none" w:sz="0" w:space="0" w:color="auto"/>
        <w:right w:val="none" w:sz="0" w:space="0" w:color="auto"/>
      </w:divBdr>
    </w:div>
    <w:div w:id="1474715600">
      <w:bodyDiv w:val="1"/>
      <w:marLeft w:val="0"/>
      <w:marRight w:val="0"/>
      <w:marTop w:val="0"/>
      <w:marBottom w:val="0"/>
      <w:divBdr>
        <w:top w:val="none" w:sz="0" w:space="0" w:color="auto"/>
        <w:left w:val="none" w:sz="0" w:space="0" w:color="auto"/>
        <w:bottom w:val="none" w:sz="0" w:space="0" w:color="auto"/>
        <w:right w:val="none" w:sz="0" w:space="0" w:color="auto"/>
      </w:divBdr>
    </w:div>
    <w:div w:id="1474832910">
      <w:bodyDiv w:val="1"/>
      <w:marLeft w:val="0"/>
      <w:marRight w:val="0"/>
      <w:marTop w:val="0"/>
      <w:marBottom w:val="0"/>
      <w:divBdr>
        <w:top w:val="none" w:sz="0" w:space="0" w:color="auto"/>
        <w:left w:val="none" w:sz="0" w:space="0" w:color="auto"/>
        <w:bottom w:val="none" w:sz="0" w:space="0" w:color="auto"/>
        <w:right w:val="none" w:sz="0" w:space="0" w:color="auto"/>
      </w:divBdr>
    </w:div>
    <w:div w:id="1474978781">
      <w:bodyDiv w:val="1"/>
      <w:marLeft w:val="0"/>
      <w:marRight w:val="0"/>
      <w:marTop w:val="0"/>
      <w:marBottom w:val="0"/>
      <w:divBdr>
        <w:top w:val="none" w:sz="0" w:space="0" w:color="auto"/>
        <w:left w:val="none" w:sz="0" w:space="0" w:color="auto"/>
        <w:bottom w:val="none" w:sz="0" w:space="0" w:color="auto"/>
        <w:right w:val="none" w:sz="0" w:space="0" w:color="auto"/>
      </w:divBdr>
    </w:div>
    <w:div w:id="1475567645">
      <w:bodyDiv w:val="1"/>
      <w:marLeft w:val="0"/>
      <w:marRight w:val="0"/>
      <w:marTop w:val="0"/>
      <w:marBottom w:val="0"/>
      <w:divBdr>
        <w:top w:val="none" w:sz="0" w:space="0" w:color="auto"/>
        <w:left w:val="none" w:sz="0" w:space="0" w:color="auto"/>
        <w:bottom w:val="none" w:sz="0" w:space="0" w:color="auto"/>
        <w:right w:val="none" w:sz="0" w:space="0" w:color="auto"/>
      </w:divBdr>
    </w:div>
    <w:div w:id="1475635373">
      <w:bodyDiv w:val="1"/>
      <w:marLeft w:val="0"/>
      <w:marRight w:val="0"/>
      <w:marTop w:val="0"/>
      <w:marBottom w:val="0"/>
      <w:divBdr>
        <w:top w:val="none" w:sz="0" w:space="0" w:color="auto"/>
        <w:left w:val="none" w:sz="0" w:space="0" w:color="auto"/>
        <w:bottom w:val="none" w:sz="0" w:space="0" w:color="auto"/>
        <w:right w:val="none" w:sz="0" w:space="0" w:color="auto"/>
      </w:divBdr>
    </w:div>
    <w:div w:id="1475830207">
      <w:bodyDiv w:val="1"/>
      <w:marLeft w:val="0"/>
      <w:marRight w:val="0"/>
      <w:marTop w:val="0"/>
      <w:marBottom w:val="0"/>
      <w:divBdr>
        <w:top w:val="none" w:sz="0" w:space="0" w:color="auto"/>
        <w:left w:val="none" w:sz="0" w:space="0" w:color="auto"/>
        <w:bottom w:val="none" w:sz="0" w:space="0" w:color="auto"/>
        <w:right w:val="none" w:sz="0" w:space="0" w:color="auto"/>
      </w:divBdr>
    </w:div>
    <w:div w:id="1475878447">
      <w:bodyDiv w:val="1"/>
      <w:marLeft w:val="0"/>
      <w:marRight w:val="0"/>
      <w:marTop w:val="0"/>
      <w:marBottom w:val="0"/>
      <w:divBdr>
        <w:top w:val="none" w:sz="0" w:space="0" w:color="auto"/>
        <w:left w:val="none" w:sz="0" w:space="0" w:color="auto"/>
        <w:bottom w:val="none" w:sz="0" w:space="0" w:color="auto"/>
        <w:right w:val="none" w:sz="0" w:space="0" w:color="auto"/>
      </w:divBdr>
    </w:div>
    <w:div w:id="1475902699">
      <w:bodyDiv w:val="1"/>
      <w:marLeft w:val="0"/>
      <w:marRight w:val="0"/>
      <w:marTop w:val="0"/>
      <w:marBottom w:val="0"/>
      <w:divBdr>
        <w:top w:val="none" w:sz="0" w:space="0" w:color="auto"/>
        <w:left w:val="none" w:sz="0" w:space="0" w:color="auto"/>
        <w:bottom w:val="none" w:sz="0" w:space="0" w:color="auto"/>
        <w:right w:val="none" w:sz="0" w:space="0" w:color="auto"/>
      </w:divBdr>
    </w:div>
    <w:div w:id="1476332653">
      <w:bodyDiv w:val="1"/>
      <w:marLeft w:val="0"/>
      <w:marRight w:val="0"/>
      <w:marTop w:val="0"/>
      <w:marBottom w:val="0"/>
      <w:divBdr>
        <w:top w:val="none" w:sz="0" w:space="0" w:color="auto"/>
        <w:left w:val="none" w:sz="0" w:space="0" w:color="auto"/>
        <w:bottom w:val="none" w:sz="0" w:space="0" w:color="auto"/>
        <w:right w:val="none" w:sz="0" w:space="0" w:color="auto"/>
      </w:divBdr>
    </w:div>
    <w:div w:id="1476340048">
      <w:bodyDiv w:val="1"/>
      <w:marLeft w:val="0"/>
      <w:marRight w:val="0"/>
      <w:marTop w:val="0"/>
      <w:marBottom w:val="0"/>
      <w:divBdr>
        <w:top w:val="none" w:sz="0" w:space="0" w:color="auto"/>
        <w:left w:val="none" w:sz="0" w:space="0" w:color="auto"/>
        <w:bottom w:val="none" w:sz="0" w:space="0" w:color="auto"/>
        <w:right w:val="none" w:sz="0" w:space="0" w:color="auto"/>
      </w:divBdr>
    </w:div>
    <w:div w:id="1476411253">
      <w:bodyDiv w:val="1"/>
      <w:marLeft w:val="0"/>
      <w:marRight w:val="0"/>
      <w:marTop w:val="0"/>
      <w:marBottom w:val="0"/>
      <w:divBdr>
        <w:top w:val="none" w:sz="0" w:space="0" w:color="auto"/>
        <w:left w:val="none" w:sz="0" w:space="0" w:color="auto"/>
        <w:bottom w:val="none" w:sz="0" w:space="0" w:color="auto"/>
        <w:right w:val="none" w:sz="0" w:space="0" w:color="auto"/>
      </w:divBdr>
    </w:div>
    <w:div w:id="1476413388">
      <w:bodyDiv w:val="1"/>
      <w:marLeft w:val="0"/>
      <w:marRight w:val="0"/>
      <w:marTop w:val="0"/>
      <w:marBottom w:val="0"/>
      <w:divBdr>
        <w:top w:val="none" w:sz="0" w:space="0" w:color="auto"/>
        <w:left w:val="none" w:sz="0" w:space="0" w:color="auto"/>
        <w:bottom w:val="none" w:sz="0" w:space="0" w:color="auto"/>
        <w:right w:val="none" w:sz="0" w:space="0" w:color="auto"/>
      </w:divBdr>
    </w:div>
    <w:div w:id="1476531036">
      <w:bodyDiv w:val="1"/>
      <w:marLeft w:val="0"/>
      <w:marRight w:val="0"/>
      <w:marTop w:val="0"/>
      <w:marBottom w:val="0"/>
      <w:divBdr>
        <w:top w:val="none" w:sz="0" w:space="0" w:color="auto"/>
        <w:left w:val="none" w:sz="0" w:space="0" w:color="auto"/>
        <w:bottom w:val="none" w:sz="0" w:space="0" w:color="auto"/>
        <w:right w:val="none" w:sz="0" w:space="0" w:color="auto"/>
      </w:divBdr>
    </w:div>
    <w:div w:id="1476996046">
      <w:bodyDiv w:val="1"/>
      <w:marLeft w:val="0"/>
      <w:marRight w:val="0"/>
      <w:marTop w:val="0"/>
      <w:marBottom w:val="0"/>
      <w:divBdr>
        <w:top w:val="none" w:sz="0" w:space="0" w:color="auto"/>
        <w:left w:val="none" w:sz="0" w:space="0" w:color="auto"/>
        <w:bottom w:val="none" w:sz="0" w:space="0" w:color="auto"/>
        <w:right w:val="none" w:sz="0" w:space="0" w:color="auto"/>
      </w:divBdr>
    </w:div>
    <w:div w:id="1477448591">
      <w:bodyDiv w:val="1"/>
      <w:marLeft w:val="0"/>
      <w:marRight w:val="0"/>
      <w:marTop w:val="0"/>
      <w:marBottom w:val="0"/>
      <w:divBdr>
        <w:top w:val="none" w:sz="0" w:space="0" w:color="auto"/>
        <w:left w:val="none" w:sz="0" w:space="0" w:color="auto"/>
        <w:bottom w:val="none" w:sz="0" w:space="0" w:color="auto"/>
        <w:right w:val="none" w:sz="0" w:space="0" w:color="auto"/>
      </w:divBdr>
    </w:div>
    <w:div w:id="1477794263">
      <w:bodyDiv w:val="1"/>
      <w:marLeft w:val="0"/>
      <w:marRight w:val="0"/>
      <w:marTop w:val="0"/>
      <w:marBottom w:val="0"/>
      <w:divBdr>
        <w:top w:val="none" w:sz="0" w:space="0" w:color="auto"/>
        <w:left w:val="none" w:sz="0" w:space="0" w:color="auto"/>
        <w:bottom w:val="none" w:sz="0" w:space="0" w:color="auto"/>
        <w:right w:val="none" w:sz="0" w:space="0" w:color="auto"/>
      </w:divBdr>
    </w:div>
    <w:div w:id="1478299411">
      <w:bodyDiv w:val="1"/>
      <w:marLeft w:val="0"/>
      <w:marRight w:val="0"/>
      <w:marTop w:val="0"/>
      <w:marBottom w:val="0"/>
      <w:divBdr>
        <w:top w:val="none" w:sz="0" w:space="0" w:color="auto"/>
        <w:left w:val="none" w:sz="0" w:space="0" w:color="auto"/>
        <w:bottom w:val="none" w:sz="0" w:space="0" w:color="auto"/>
        <w:right w:val="none" w:sz="0" w:space="0" w:color="auto"/>
      </w:divBdr>
    </w:div>
    <w:div w:id="1478572073">
      <w:bodyDiv w:val="1"/>
      <w:marLeft w:val="0"/>
      <w:marRight w:val="0"/>
      <w:marTop w:val="0"/>
      <w:marBottom w:val="0"/>
      <w:divBdr>
        <w:top w:val="none" w:sz="0" w:space="0" w:color="auto"/>
        <w:left w:val="none" w:sz="0" w:space="0" w:color="auto"/>
        <w:bottom w:val="none" w:sz="0" w:space="0" w:color="auto"/>
        <w:right w:val="none" w:sz="0" w:space="0" w:color="auto"/>
      </w:divBdr>
    </w:div>
    <w:div w:id="1479222573">
      <w:bodyDiv w:val="1"/>
      <w:marLeft w:val="0"/>
      <w:marRight w:val="0"/>
      <w:marTop w:val="0"/>
      <w:marBottom w:val="0"/>
      <w:divBdr>
        <w:top w:val="none" w:sz="0" w:space="0" w:color="auto"/>
        <w:left w:val="none" w:sz="0" w:space="0" w:color="auto"/>
        <w:bottom w:val="none" w:sz="0" w:space="0" w:color="auto"/>
        <w:right w:val="none" w:sz="0" w:space="0" w:color="auto"/>
      </w:divBdr>
    </w:div>
    <w:div w:id="1479490254">
      <w:bodyDiv w:val="1"/>
      <w:marLeft w:val="0"/>
      <w:marRight w:val="0"/>
      <w:marTop w:val="0"/>
      <w:marBottom w:val="0"/>
      <w:divBdr>
        <w:top w:val="none" w:sz="0" w:space="0" w:color="auto"/>
        <w:left w:val="none" w:sz="0" w:space="0" w:color="auto"/>
        <w:bottom w:val="none" w:sz="0" w:space="0" w:color="auto"/>
        <w:right w:val="none" w:sz="0" w:space="0" w:color="auto"/>
      </w:divBdr>
    </w:div>
    <w:div w:id="1479494047">
      <w:bodyDiv w:val="1"/>
      <w:marLeft w:val="0"/>
      <w:marRight w:val="0"/>
      <w:marTop w:val="0"/>
      <w:marBottom w:val="0"/>
      <w:divBdr>
        <w:top w:val="none" w:sz="0" w:space="0" w:color="auto"/>
        <w:left w:val="none" w:sz="0" w:space="0" w:color="auto"/>
        <w:bottom w:val="none" w:sz="0" w:space="0" w:color="auto"/>
        <w:right w:val="none" w:sz="0" w:space="0" w:color="auto"/>
      </w:divBdr>
    </w:div>
    <w:div w:id="1479498806">
      <w:bodyDiv w:val="1"/>
      <w:marLeft w:val="0"/>
      <w:marRight w:val="0"/>
      <w:marTop w:val="0"/>
      <w:marBottom w:val="0"/>
      <w:divBdr>
        <w:top w:val="none" w:sz="0" w:space="0" w:color="auto"/>
        <w:left w:val="none" w:sz="0" w:space="0" w:color="auto"/>
        <w:bottom w:val="none" w:sz="0" w:space="0" w:color="auto"/>
        <w:right w:val="none" w:sz="0" w:space="0" w:color="auto"/>
      </w:divBdr>
    </w:div>
    <w:div w:id="1479953109">
      <w:bodyDiv w:val="1"/>
      <w:marLeft w:val="0"/>
      <w:marRight w:val="0"/>
      <w:marTop w:val="0"/>
      <w:marBottom w:val="0"/>
      <w:divBdr>
        <w:top w:val="none" w:sz="0" w:space="0" w:color="auto"/>
        <w:left w:val="none" w:sz="0" w:space="0" w:color="auto"/>
        <w:bottom w:val="none" w:sz="0" w:space="0" w:color="auto"/>
        <w:right w:val="none" w:sz="0" w:space="0" w:color="auto"/>
      </w:divBdr>
    </w:div>
    <w:div w:id="1480463545">
      <w:bodyDiv w:val="1"/>
      <w:marLeft w:val="0"/>
      <w:marRight w:val="0"/>
      <w:marTop w:val="0"/>
      <w:marBottom w:val="0"/>
      <w:divBdr>
        <w:top w:val="none" w:sz="0" w:space="0" w:color="auto"/>
        <w:left w:val="none" w:sz="0" w:space="0" w:color="auto"/>
        <w:bottom w:val="none" w:sz="0" w:space="0" w:color="auto"/>
        <w:right w:val="none" w:sz="0" w:space="0" w:color="auto"/>
      </w:divBdr>
    </w:div>
    <w:div w:id="1480926805">
      <w:bodyDiv w:val="1"/>
      <w:marLeft w:val="0"/>
      <w:marRight w:val="0"/>
      <w:marTop w:val="0"/>
      <w:marBottom w:val="0"/>
      <w:divBdr>
        <w:top w:val="none" w:sz="0" w:space="0" w:color="auto"/>
        <w:left w:val="none" w:sz="0" w:space="0" w:color="auto"/>
        <w:bottom w:val="none" w:sz="0" w:space="0" w:color="auto"/>
        <w:right w:val="none" w:sz="0" w:space="0" w:color="auto"/>
      </w:divBdr>
    </w:div>
    <w:div w:id="1481188829">
      <w:bodyDiv w:val="1"/>
      <w:marLeft w:val="0"/>
      <w:marRight w:val="0"/>
      <w:marTop w:val="0"/>
      <w:marBottom w:val="0"/>
      <w:divBdr>
        <w:top w:val="none" w:sz="0" w:space="0" w:color="auto"/>
        <w:left w:val="none" w:sz="0" w:space="0" w:color="auto"/>
        <w:bottom w:val="none" w:sz="0" w:space="0" w:color="auto"/>
        <w:right w:val="none" w:sz="0" w:space="0" w:color="auto"/>
      </w:divBdr>
    </w:div>
    <w:div w:id="1481573818">
      <w:bodyDiv w:val="1"/>
      <w:marLeft w:val="0"/>
      <w:marRight w:val="0"/>
      <w:marTop w:val="0"/>
      <w:marBottom w:val="0"/>
      <w:divBdr>
        <w:top w:val="none" w:sz="0" w:space="0" w:color="auto"/>
        <w:left w:val="none" w:sz="0" w:space="0" w:color="auto"/>
        <w:bottom w:val="none" w:sz="0" w:space="0" w:color="auto"/>
        <w:right w:val="none" w:sz="0" w:space="0" w:color="auto"/>
      </w:divBdr>
    </w:div>
    <w:div w:id="1481576472">
      <w:bodyDiv w:val="1"/>
      <w:marLeft w:val="0"/>
      <w:marRight w:val="0"/>
      <w:marTop w:val="0"/>
      <w:marBottom w:val="0"/>
      <w:divBdr>
        <w:top w:val="none" w:sz="0" w:space="0" w:color="auto"/>
        <w:left w:val="none" w:sz="0" w:space="0" w:color="auto"/>
        <w:bottom w:val="none" w:sz="0" w:space="0" w:color="auto"/>
        <w:right w:val="none" w:sz="0" w:space="0" w:color="auto"/>
      </w:divBdr>
    </w:div>
    <w:div w:id="1482304126">
      <w:bodyDiv w:val="1"/>
      <w:marLeft w:val="0"/>
      <w:marRight w:val="0"/>
      <w:marTop w:val="0"/>
      <w:marBottom w:val="0"/>
      <w:divBdr>
        <w:top w:val="none" w:sz="0" w:space="0" w:color="auto"/>
        <w:left w:val="none" w:sz="0" w:space="0" w:color="auto"/>
        <w:bottom w:val="none" w:sz="0" w:space="0" w:color="auto"/>
        <w:right w:val="none" w:sz="0" w:space="0" w:color="auto"/>
      </w:divBdr>
    </w:div>
    <w:div w:id="1482307870">
      <w:bodyDiv w:val="1"/>
      <w:marLeft w:val="0"/>
      <w:marRight w:val="0"/>
      <w:marTop w:val="0"/>
      <w:marBottom w:val="0"/>
      <w:divBdr>
        <w:top w:val="none" w:sz="0" w:space="0" w:color="auto"/>
        <w:left w:val="none" w:sz="0" w:space="0" w:color="auto"/>
        <w:bottom w:val="none" w:sz="0" w:space="0" w:color="auto"/>
        <w:right w:val="none" w:sz="0" w:space="0" w:color="auto"/>
      </w:divBdr>
    </w:div>
    <w:div w:id="1482380254">
      <w:bodyDiv w:val="1"/>
      <w:marLeft w:val="0"/>
      <w:marRight w:val="0"/>
      <w:marTop w:val="0"/>
      <w:marBottom w:val="0"/>
      <w:divBdr>
        <w:top w:val="none" w:sz="0" w:space="0" w:color="auto"/>
        <w:left w:val="none" w:sz="0" w:space="0" w:color="auto"/>
        <w:bottom w:val="none" w:sz="0" w:space="0" w:color="auto"/>
        <w:right w:val="none" w:sz="0" w:space="0" w:color="auto"/>
      </w:divBdr>
    </w:div>
    <w:div w:id="1484547925">
      <w:bodyDiv w:val="1"/>
      <w:marLeft w:val="0"/>
      <w:marRight w:val="0"/>
      <w:marTop w:val="0"/>
      <w:marBottom w:val="0"/>
      <w:divBdr>
        <w:top w:val="none" w:sz="0" w:space="0" w:color="auto"/>
        <w:left w:val="none" w:sz="0" w:space="0" w:color="auto"/>
        <w:bottom w:val="none" w:sz="0" w:space="0" w:color="auto"/>
        <w:right w:val="none" w:sz="0" w:space="0" w:color="auto"/>
      </w:divBdr>
    </w:div>
    <w:div w:id="1484589967">
      <w:bodyDiv w:val="1"/>
      <w:marLeft w:val="0"/>
      <w:marRight w:val="0"/>
      <w:marTop w:val="0"/>
      <w:marBottom w:val="0"/>
      <w:divBdr>
        <w:top w:val="none" w:sz="0" w:space="0" w:color="auto"/>
        <w:left w:val="none" w:sz="0" w:space="0" w:color="auto"/>
        <w:bottom w:val="none" w:sz="0" w:space="0" w:color="auto"/>
        <w:right w:val="none" w:sz="0" w:space="0" w:color="auto"/>
      </w:divBdr>
    </w:div>
    <w:div w:id="1485121035">
      <w:bodyDiv w:val="1"/>
      <w:marLeft w:val="0"/>
      <w:marRight w:val="0"/>
      <w:marTop w:val="0"/>
      <w:marBottom w:val="0"/>
      <w:divBdr>
        <w:top w:val="none" w:sz="0" w:space="0" w:color="auto"/>
        <w:left w:val="none" w:sz="0" w:space="0" w:color="auto"/>
        <w:bottom w:val="none" w:sz="0" w:space="0" w:color="auto"/>
        <w:right w:val="none" w:sz="0" w:space="0" w:color="auto"/>
      </w:divBdr>
    </w:div>
    <w:div w:id="1485780911">
      <w:bodyDiv w:val="1"/>
      <w:marLeft w:val="0"/>
      <w:marRight w:val="0"/>
      <w:marTop w:val="0"/>
      <w:marBottom w:val="0"/>
      <w:divBdr>
        <w:top w:val="none" w:sz="0" w:space="0" w:color="auto"/>
        <w:left w:val="none" w:sz="0" w:space="0" w:color="auto"/>
        <w:bottom w:val="none" w:sz="0" w:space="0" w:color="auto"/>
        <w:right w:val="none" w:sz="0" w:space="0" w:color="auto"/>
      </w:divBdr>
    </w:div>
    <w:div w:id="1485929842">
      <w:bodyDiv w:val="1"/>
      <w:marLeft w:val="0"/>
      <w:marRight w:val="0"/>
      <w:marTop w:val="0"/>
      <w:marBottom w:val="0"/>
      <w:divBdr>
        <w:top w:val="none" w:sz="0" w:space="0" w:color="auto"/>
        <w:left w:val="none" w:sz="0" w:space="0" w:color="auto"/>
        <w:bottom w:val="none" w:sz="0" w:space="0" w:color="auto"/>
        <w:right w:val="none" w:sz="0" w:space="0" w:color="auto"/>
      </w:divBdr>
    </w:div>
    <w:div w:id="1486169983">
      <w:bodyDiv w:val="1"/>
      <w:marLeft w:val="0"/>
      <w:marRight w:val="0"/>
      <w:marTop w:val="0"/>
      <w:marBottom w:val="0"/>
      <w:divBdr>
        <w:top w:val="none" w:sz="0" w:space="0" w:color="auto"/>
        <w:left w:val="none" w:sz="0" w:space="0" w:color="auto"/>
        <w:bottom w:val="none" w:sz="0" w:space="0" w:color="auto"/>
        <w:right w:val="none" w:sz="0" w:space="0" w:color="auto"/>
      </w:divBdr>
    </w:div>
    <w:div w:id="1486315761">
      <w:bodyDiv w:val="1"/>
      <w:marLeft w:val="0"/>
      <w:marRight w:val="0"/>
      <w:marTop w:val="0"/>
      <w:marBottom w:val="0"/>
      <w:divBdr>
        <w:top w:val="none" w:sz="0" w:space="0" w:color="auto"/>
        <w:left w:val="none" w:sz="0" w:space="0" w:color="auto"/>
        <w:bottom w:val="none" w:sz="0" w:space="0" w:color="auto"/>
        <w:right w:val="none" w:sz="0" w:space="0" w:color="auto"/>
      </w:divBdr>
    </w:div>
    <w:div w:id="1486817939">
      <w:bodyDiv w:val="1"/>
      <w:marLeft w:val="0"/>
      <w:marRight w:val="0"/>
      <w:marTop w:val="0"/>
      <w:marBottom w:val="0"/>
      <w:divBdr>
        <w:top w:val="none" w:sz="0" w:space="0" w:color="auto"/>
        <w:left w:val="none" w:sz="0" w:space="0" w:color="auto"/>
        <w:bottom w:val="none" w:sz="0" w:space="0" w:color="auto"/>
        <w:right w:val="none" w:sz="0" w:space="0" w:color="auto"/>
      </w:divBdr>
    </w:div>
    <w:div w:id="1487430173">
      <w:bodyDiv w:val="1"/>
      <w:marLeft w:val="0"/>
      <w:marRight w:val="0"/>
      <w:marTop w:val="0"/>
      <w:marBottom w:val="0"/>
      <w:divBdr>
        <w:top w:val="none" w:sz="0" w:space="0" w:color="auto"/>
        <w:left w:val="none" w:sz="0" w:space="0" w:color="auto"/>
        <w:bottom w:val="none" w:sz="0" w:space="0" w:color="auto"/>
        <w:right w:val="none" w:sz="0" w:space="0" w:color="auto"/>
      </w:divBdr>
    </w:div>
    <w:div w:id="1487474964">
      <w:bodyDiv w:val="1"/>
      <w:marLeft w:val="0"/>
      <w:marRight w:val="0"/>
      <w:marTop w:val="0"/>
      <w:marBottom w:val="0"/>
      <w:divBdr>
        <w:top w:val="none" w:sz="0" w:space="0" w:color="auto"/>
        <w:left w:val="none" w:sz="0" w:space="0" w:color="auto"/>
        <w:bottom w:val="none" w:sz="0" w:space="0" w:color="auto"/>
        <w:right w:val="none" w:sz="0" w:space="0" w:color="auto"/>
      </w:divBdr>
    </w:div>
    <w:div w:id="1488550786">
      <w:bodyDiv w:val="1"/>
      <w:marLeft w:val="0"/>
      <w:marRight w:val="0"/>
      <w:marTop w:val="0"/>
      <w:marBottom w:val="0"/>
      <w:divBdr>
        <w:top w:val="none" w:sz="0" w:space="0" w:color="auto"/>
        <w:left w:val="none" w:sz="0" w:space="0" w:color="auto"/>
        <w:bottom w:val="none" w:sz="0" w:space="0" w:color="auto"/>
        <w:right w:val="none" w:sz="0" w:space="0" w:color="auto"/>
      </w:divBdr>
    </w:div>
    <w:div w:id="1488862383">
      <w:bodyDiv w:val="1"/>
      <w:marLeft w:val="0"/>
      <w:marRight w:val="0"/>
      <w:marTop w:val="0"/>
      <w:marBottom w:val="0"/>
      <w:divBdr>
        <w:top w:val="none" w:sz="0" w:space="0" w:color="auto"/>
        <w:left w:val="none" w:sz="0" w:space="0" w:color="auto"/>
        <w:bottom w:val="none" w:sz="0" w:space="0" w:color="auto"/>
        <w:right w:val="none" w:sz="0" w:space="0" w:color="auto"/>
      </w:divBdr>
    </w:div>
    <w:div w:id="1488935127">
      <w:bodyDiv w:val="1"/>
      <w:marLeft w:val="0"/>
      <w:marRight w:val="0"/>
      <w:marTop w:val="0"/>
      <w:marBottom w:val="0"/>
      <w:divBdr>
        <w:top w:val="none" w:sz="0" w:space="0" w:color="auto"/>
        <w:left w:val="none" w:sz="0" w:space="0" w:color="auto"/>
        <w:bottom w:val="none" w:sz="0" w:space="0" w:color="auto"/>
        <w:right w:val="none" w:sz="0" w:space="0" w:color="auto"/>
      </w:divBdr>
    </w:div>
    <w:div w:id="1489246217">
      <w:bodyDiv w:val="1"/>
      <w:marLeft w:val="0"/>
      <w:marRight w:val="0"/>
      <w:marTop w:val="0"/>
      <w:marBottom w:val="0"/>
      <w:divBdr>
        <w:top w:val="none" w:sz="0" w:space="0" w:color="auto"/>
        <w:left w:val="none" w:sz="0" w:space="0" w:color="auto"/>
        <w:bottom w:val="none" w:sz="0" w:space="0" w:color="auto"/>
        <w:right w:val="none" w:sz="0" w:space="0" w:color="auto"/>
      </w:divBdr>
    </w:div>
    <w:div w:id="1489974514">
      <w:bodyDiv w:val="1"/>
      <w:marLeft w:val="0"/>
      <w:marRight w:val="0"/>
      <w:marTop w:val="0"/>
      <w:marBottom w:val="0"/>
      <w:divBdr>
        <w:top w:val="none" w:sz="0" w:space="0" w:color="auto"/>
        <w:left w:val="none" w:sz="0" w:space="0" w:color="auto"/>
        <w:bottom w:val="none" w:sz="0" w:space="0" w:color="auto"/>
        <w:right w:val="none" w:sz="0" w:space="0" w:color="auto"/>
      </w:divBdr>
    </w:div>
    <w:div w:id="1489980810">
      <w:bodyDiv w:val="1"/>
      <w:marLeft w:val="0"/>
      <w:marRight w:val="0"/>
      <w:marTop w:val="0"/>
      <w:marBottom w:val="0"/>
      <w:divBdr>
        <w:top w:val="none" w:sz="0" w:space="0" w:color="auto"/>
        <w:left w:val="none" w:sz="0" w:space="0" w:color="auto"/>
        <w:bottom w:val="none" w:sz="0" w:space="0" w:color="auto"/>
        <w:right w:val="none" w:sz="0" w:space="0" w:color="auto"/>
      </w:divBdr>
    </w:div>
    <w:div w:id="1490054105">
      <w:bodyDiv w:val="1"/>
      <w:marLeft w:val="0"/>
      <w:marRight w:val="0"/>
      <w:marTop w:val="0"/>
      <w:marBottom w:val="0"/>
      <w:divBdr>
        <w:top w:val="none" w:sz="0" w:space="0" w:color="auto"/>
        <w:left w:val="none" w:sz="0" w:space="0" w:color="auto"/>
        <w:bottom w:val="none" w:sz="0" w:space="0" w:color="auto"/>
        <w:right w:val="none" w:sz="0" w:space="0" w:color="auto"/>
      </w:divBdr>
    </w:div>
    <w:div w:id="1490293198">
      <w:bodyDiv w:val="1"/>
      <w:marLeft w:val="0"/>
      <w:marRight w:val="0"/>
      <w:marTop w:val="0"/>
      <w:marBottom w:val="0"/>
      <w:divBdr>
        <w:top w:val="none" w:sz="0" w:space="0" w:color="auto"/>
        <w:left w:val="none" w:sz="0" w:space="0" w:color="auto"/>
        <w:bottom w:val="none" w:sz="0" w:space="0" w:color="auto"/>
        <w:right w:val="none" w:sz="0" w:space="0" w:color="auto"/>
      </w:divBdr>
    </w:div>
    <w:div w:id="1490361354">
      <w:bodyDiv w:val="1"/>
      <w:marLeft w:val="0"/>
      <w:marRight w:val="0"/>
      <w:marTop w:val="0"/>
      <w:marBottom w:val="0"/>
      <w:divBdr>
        <w:top w:val="none" w:sz="0" w:space="0" w:color="auto"/>
        <w:left w:val="none" w:sz="0" w:space="0" w:color="auto"/>
        <w:bottom w:val="none" w:sz="0" w:space="0" w:color="auto"/>
        <w:right w:val="none" w:sz="0" w:space="0" w:color="auto"/>
      </w:divBdr>
    </w:div>
    <w:div w:id="1490516452">
      <w:bodyDiv w:val="1"/>
      <w:marLeft w:val="0"/>
      <w:marRight w:val="0"/>
      <w:marTop w:val="0"/>
      <w:marBottom w:val="0"/>
      <w:divBdr>
        <w:top w:val="none" w:sz="0" w:space="0" w:color="auto"/>
        <w:left w:val="none" w:sz="0" w:space="0" w:color="auto"/>
        <w:bottom w:val="none" w:sz="0" w:space="0" w:color="auto"/>
        <w:right w:val="none" w:sz="0" w:space="0" w:color="auto"/>
      </w:divBdr>
    </w:div>
    <w:div w:id="1490748209">
      <w:bodyDiv w:val="1"/>
      <w:marLeft w:val="0"/>
      <w:marRight w:val="0"/>
      <w:marTop w:val="0"/>
      <w:marBottom w:val="0"/>
      <w:divBdr>
        <w:top w:val="none" w:sz="0" w:space="0" w:color="auto"/>
        <w:left w:val="none" w:sz="0" w:space="0" w:color="auto"/>
        <w:bottom w:val="none" w:sz="0" w:space="0" w:color="auto"/>
        <w:right w:val="none" w:sz="0" w:space="0" w:color="auto"/>
      </w:divBdr>
    </w:div>
    <w:div w:id="1491403985">
      <w:bodyDiv w:val="1"/>
      <w:marLeft w:val="0"/>
      <w:marRight w:val="0"/>
      <w:marTop w:val="0"/>
      <w:marBottom w:val="0"/>
      <w:divBdr>
        <w:top w:val="none" w:sz="0" w:space="0" w:color="auto"/>
        <w:left w:val="none" w:sz="0" w:space="0" w:color="auto"/>
        <w:bottom w:val="none" w:sz="0" w:space="0" w:color="auto"/>
        <w:right w:val="none" w:sz="0" w:space="0" w:color="auto"/>
      </w:divBdr>
    </w:div>
    <w:div w:id="1491405477">
      <w:bodyDiv w:val="1"/>
      <w:marLeft w:val="0"/>
      <w:marRight w:val="0"/>
      <w:marTop w:val="0"/>
      <w:marBottom w:val="0"/>
      <w:divBdr>
        <w:top w:val="none" w:sz="0" w:space="0" w:color="auto"/>
        <w:left w:val="none" w:sz="0" w:space="0" w:color="auto"/>
        <w:bottom w:val="none" w:sz="0" w:space="0" w:color="auto"/>
        <w:right w:val="none" w:sz="0" w:space="0" w:color="auto"/>
      </w:divBdr>
    </w:div>
    <w:div w:id="1491481552">
      <w:bodyDiv w:val="1"/>
      <w:marLeft w:val="0"/>
      <w:marRight w:val="0"/>
      <w:marTop w:val="0"/>
      <w:marBottom w:val="0"/>
      <w:divBdr>
        <w:top w:val="none" w:sz="0" w:space="0" w:color="auto"/>
        <w:left w:val="none" w:sz="0" w:space="0" w:color="auto"/>
        <w:bottom w:val="none" w:sz="0" w:space="0" w:color="auto"/>
        <w:right w:val="none" w:sz="0" w:space="0" w:color="auto"/>
      </w:divBdr>
    </w:div>
    <w:div w:id="1491604345">
      <w:bodyDiv w:val="1"/>
      <w:marLeft w:val="0"/>
      <w:marRight w:val="0"/>
      <w:marTop w:val="0"/>
      <w:marBottom w:val="0"/>
      <w:divBdr>
        <w:top w:val="none" w:sz="0" w:space="0" w:color="auto"/>
        <w:left w:val="none" w:sz="0" w:space="0" w:color="auto"/>
        <w:bottom w:val="none" w:sz="0" w:space="0" w:color="auto"/>
        <w:right w:val="none" w:sz="0" w:space="0" w:color="auto"/>
      </w:divBdr>
    </w:div>
    <w:div w:id="1491631413">
      <w:bodyDiv w:val="1"/>
      <w:marLeft w:val="0"/>
      <w:marRight w:val="0"/>
      <w:marTop w:val="0"/>
      <w:marBottom w:val="0"/>
      <w:divBdr>
        <w:top w:val="none" w:sz="0" w:space="0" w:color="auto"/>
        <w:left w:val="none" w:sz="0" w:space="0" w:color="auto"/>
        <w:bottom w:val="none" w:sz="0" w:space="0" w:color="auto"/>
        <w:right w:val="none" w:sz="0" w:space="0" w:color="auto"/>
      </w:divBdr>
    </w:div>
    <w:div w:id="1492451911">
      <w:bodyDiv w:val="1"/>
      <w:marLeft w:val="0"/>
      <w:marRight w:val="0"/>
      <w:marTop w:val="0"/>
      <w:marBottom w:val="0"/>
      <w:divBdr>
        <w:top w:val="none" w:sz="0" w:space="0" w:color="auto"/>
        <w:left w:val="none" w:sz="0" w:space="0" w:color="auto"/>
        <w:bottom w:val="none" w:sz="0" w:space="0" w:color="auto"/>
        <w:right w:val="none" w:sz="0" w:space="0" w:color="auto"/>
      </w:divBdr>
    </w:div>
    <w:div w:id="1492520972">
      <w:bodyDiv w:val="1"/>
      <w:marLeft w:val="0"/>
      <w:marRight w:val="0"/>
      <w:marTop w:val="0"/>
      <w:marBottom w:val="0"/>
      <w:divBdr>
        <w:top w:val="none" w:sz="0" w:space="0" w:color="auto"/>
        <w:left w:val="none" w:sz="0" w:space="0" w:color="auto"/>
        <w:bottom w:val="none" w:sz="0" w:space="0" w:color="auto"/>
        <w:right w:val="none" w:sz="0" w:space="0" w:color="auto"/>
      </w:divBdr>
    </w:div>
    <w:div w:id="1492865042">
      <w:bodyDiv w:val="1"/>
      <w:marLeft w:val="0"/>
      <w:marRight w:val="0"/>
      <w:marTop w:val="0"/>
      <w:marBottom w:val="0"/>
      <w:divBdr>
        <w:top w:val="none" w:sz="0" w:space="0" w:color="auto"/>
        <w:left w:val="none" w:sz="0" w:space="0" w:color="auto"/>
        <w:bottom w:val="none" w:sz="0" w:space="0" w:color="auto"/>
        <w:right w:val="none" w:sz="0" w:space="0" w:color="auto"/>
      </w:divBdr>
    </w:div>
    <w:div w:id="1492984399">
      <w:bodyDiv w:val="1"/>
      <w:marLeft w:val="0"/>
      <w:marRight w:val="0"/>
      <w:marTop w:val="0"/>
      <w:marBottom w:val="0"/>
      <w:divBdr>
        <w:top w:val="none" w:sz="0" w:space="0" w:color="auto"/>
        <w:left w:val="none" w:sz="0" w:space="0" w:color="auto"/>
        <w:bottom w:val="none" w:sz="0" w:space="0" w:color="auto"/>
        <w:right w:val="none" w:sz="0" w:space="0" w:color="auto"/>
      </w:divBdr>
    </w:div>
    <w:div w:id="1493983420">
      <w:bodyDiv w:val="1"/>
      <w:marLeft w:val="0"/>
      <w:marRight w:val="0"/>
      <w:marTop w:val="0"/>
      <w:marBottom w:val="0"/>
      <w:divBdr>
        <w:top w:val="none" w:sz="0" w:space="0" w:color="auto"/>
        <w:left w:val="none" w:sz="0" w:space="0" w:color="auto"/>
        <w:bottom w:val="none" w:sz="0" w:space="0" w:color="auto"/>
        <w:right w:val="none" w:sz="0" w:space="0" w:color="auto"/>
      </w:divBdr>
    </w:div>
    <w:div w:id="1495340092">
      <w:bodyDiv w:val="1"/>
      <w:marLeft w:val="0"/>
      <w:marRight w:val="0"/>
      <w:marTop w:val="0"/>
      <w:marBottom w:val="0"/>
      <w:divBdr>
        <w:top w:val="none" w:sz="0" w:space="0" w:color="auto"/>
        <w:left w:val="none" w:sz="0" w:space="0" w:color="auto"/>
        <w:bottom w:val="none" w:sz="0" w:space="0" w:color="auto"/>
        <w:right w:val="none" w:sz="0" w:space="0" w:color="auto"/>
      </w:divBdr>
    </w:div>
    <w:div w:id="1495605401">
      <w:bodyDiv w:val="1"/>
      <w:marLeft w:val="0"/>
      <w:marRight w:val="0"/>
      <w:marTop w:val="0"/>
      <w:marBottom w:val="0"/>
      <w:divBdr>
        <w:top w:val="none" w:sz="0" w:space="0" w:color="auto"/>
        <w:left w:val="none" w:sz="0" w:space="0" w:color="auto"/>
        <w:bottom w:val="none" w:sz="0" w:space="0" w:color="auto"/>
        <w:right w:val="none" w:sz="0" w:space="0" w:color="auto"/>
      </w:divBdr>
    </w:div>
    <w:div w:id="1495995835">
      <w:bodyDiv w:val="1"/>
      <w:marLeft w:val="0"/>
      <w:marRight w:val="0"/>
      <w:marTop w:val="0"/>
      <w:marBottom w:val="0"/>
      <w:divBdr>
        <w:top w:val="none" w:sz="0" w:space="0" w:color="auto"/>
        <w:left w:val="none" w:sz="0" w:space="0" w:color="auto"/>
        <w:bottom w:val="none" w:sz="0" w:space="0" w:color="auto"/>
        <w:right w:val="none" w:sz="0" w:space="0" w:color="auto"/>
      </w:divBdr>
    </w:div>
    <w:div w:id="1496146425">
      <w:bodyDiv w:val="1"/>
      <w:marLeft w:val="0"/>
      <w:marRight w:val="0"/>
      <w:marTop w:val="0"/>
      <w:marBottom w:val="0"/>
      <w:divBdr>
        <w:top w:val="none" w:sz="0" w:space="0" w:color="auto"/>
        <w:left w:val="none" w:sz="0" w:space="0" w:color="auto"/>
        <w:bottom w:val="none" w:sz="0" w:space="0" w:color="auto"/>
        <w:right w:val="none" w:sz="0" w:space="0" w:color="auto"/>
      </w:divBdr>
    </w:div>
    <w:div w:id="1496259834">
      <w:bodyDiv w:val="1"/>
      <w:marLeft w:val="0"/>
      <w:marRight w:val="0"/>
      <w:marTop w:val="0"/>
      <w:marBottom w:val="0"/>
      <w:divBdr>
        <w:top w:val="none" w:sz="0" w:space="0" w:color="auto"/>
        <w:left w:val="none" w:sz="0" w:space="0" w:color="auto"/>
        <w:bottom w:val="none" w:sz="0" w:space="0" w:color="auto"/>
        <w:right w:val="none" w:sz="0" w:space="0" w:color="auto"/>
      </w:divBdr>
    </w:div>
    <w:div w:id="1496801013">
      <w:bodyDiv w:val="1"/>
      <w:marLeft w:val="0"/>
      <w:marRight w:val="0"/>
      <w:marTop w:val="0"/>
      <w:marBottom w:val="0"/>
      <w:divBdr>
        <w:top w:val="none" w:sz="0" w:space="0" w:color="auto"/>
        <w:left w:val="none" w:sz="0" w:space="0" w:color="auto"/>
        <w:bottom w:val="none" w:sz="0" w:space="0" w:color="auto"/>
        <w:right w:val="none" w:sz="0" w:space="0" w:color="auto"/>
      </w:divBdr>
    </w:div>
    <w:div w:id="1497066707">
      <w:bodyDiv w:val="1"/>
      <w:marLeft w:val="0"/>
      <w:marRight w:val="0"/>
      <w:marTop w:val="0"/>
      <w:marBottom w:val="0"/>
      <w:divBdr>
        <w:top w:val="none" w:sz="0" w:space="0" w:color="auto"/>
        <w:left w:val="none" w:sz="0" w:space="0" w:color="auto"/>
        <w:bottom w:val="none" w:sz="0" w:space="0" w:color="auto"/>
        <w:right w:val="none" w:sz="0" w:space="0" w:color="auto"/>
      </w:divBdr>
    </w:div>
    <w:div w:id="1497267050">
      <w:bodyDiv w:val="1"/>
      <w:marLeft w:val="0"/>
      <w:marRight w:val="0"/>
      <w:marTop w:val="0"/>
      <w:marBottom w:val="0"/>
      <w:divBdr>
        <w:top w:val="none" w:sz="0" w:space="0" w:color="auto"/>
        <w:left w:val="none" w:sz="0" w:space="0" w:color="auto"/>
        <w:bottom w:val="none" w:sz="0" w:space="0" w:color="auto"/>
        <w:right w:val="none" w:sz="0" w:space="0" w:color="auto"/>
      </w:divBdr>
    </w:div>
    <w:div w:id="1497382009">
      <w:bodyDiv w:val="1"/>
      <w:marLeft w:val="0"/>
      <w:marRight w:val="0"/>
      <w:marTop w:val="0"/>
      <w:marBottom w:val="0"/>
      <w:divBdr>
        <w:top w:val="none" w:sz="0" w:space="0" w:color="auto"/>
        <w:left w:val="none" w:sz="0" w:space="0" w:color="auto"/>
        <w:bottom w:val="none" w:sz="0" w:space="0" w:color="auto"/>
        <w:right w:val="none" w:sz="0" w:space="0" w:color="auto"/>
      </w:divBdr>
    </w:div>
    <w:div w:id="1497527955">
      <w:bodyDiv w:val="1"/>
      <w:marLeft w:val="0"/>
      <w:marRight w:val="0"/>
      <w:marTop w:val="0"/>
      <w:marBottom w:val="0"/>
      <w:divBdr>
        <w:top w:val="none" w:sz="0" w:space="0" w:color="auto"/>
        <w:left w:val="none" w:sz="0" w:space="0" w:color="auto"/>
        <w:bottom w:val="none" w:sz="0" w:space="0" w:color="auto"/>
        <w:right w:val="none" w:sz="0" w:space="0" w:color="auto"/>
      </w:divBdr>
    </w:div>
    <w:div w:id="1497766499">
      <w:bodyDiv w:val="1"/>
      <w:marLeft w:val="0"/>
      <w:marRight w:val="0"/>
      <w:marTop w:val="0"/>
      <w:marBottom w:val="0"/>
      <w:divBdr>
        <w:top w:val="none" w:sz="0" w:space="0" w:color="auto"/>
        <w:left w:val="none" w:sz="0" w:space="0" w:color="auto"/>
        <w:bottom w:val="none" w:sz="0" w:space="0" w:color="auto"/>
        <w:right w:val="none" w:sz="0" w:space="0" w:color="auto"/>
      </w:divBdr>
    </w:div>
    <w:div w:id="1498114406">
      <w:bodyDiv w:val="1"/>
      <w:marLeft w:val="0"/>
      <w:marRight w:val="0"/>
      <w:marTop w:val="0"/>
      <w:marBottom w:val="0"/>
      <w:divBdr>
        <w:top w:val="none" w:sz="0" w:space="0" w:color="auto"/>
        <w:left w:val="none" w:sz="0" w:space="0" w:color="auto"/>
        <w:bottom w:val="none" w:sz="0" w:space="0" w:color="auto"/>
        <w:right w:val="none" w:sz="0" w:space="0" w:color="auto"/>
      </w:divBdr>
    </w:div>
    <w:div w:id="1498612187">
      <w:bodyDiv w:val="1"/>
      <w:marLeft w:val="0"/>
      <w:marRight w:val="0"/>
      <w:marTop w:val="0"/>
      <w:marBottom w:val="0"/>
      <w:divBdr>
        <w:top w:val="none" w:sz="0" w:space="0" w:color="auto"/>
        <w:left w:val="none" w:sz="0" w:space="0" w:color="auto"/>
        <w:bottom w:val="none" w:sz="0" w:space="0" w:color="auto"/>
        <w:right w:val="none" w:sz="0" w:space="0" w:color="auto"/>
      </w:divBdr>
    </w:div>
    <w:div w:id="1498694806">
      <w:bodyDiv w:val="1"/>
      <w:marLeft w:val="0"/>
      <w:marRight w:val="0"/>
      <w:marTop w:val="0"/>
      <w:marBottom w:val="0"/>
      <w:divBdr>
        <w:top w:val="none" w:sz="0" w:space="0" w:color="auto"/>
        <w:left w:val="none" w:sz="0" w:space="0" w:color="auto"/>
        <w:bottom w:val="none" w:sz="0" w:space="0" w:color="auto"/>
        <w:right w:val="none" w:sz="0" w:space="0" w:color="auto"/>
      </w:divBdr>
    </w:div>
    <w:div w:id="1498880516">
      <w:bodyDiv w:val="1"/>
      <w:marLeft w:val="0"/>
      <w:marRight w:val="0"/>
      <w:marTop w:val="0"/>
      <w:marBottom w:val="0"/>
      <w:divBdr>
        <w:top w:val="none" w:sz="0" w:space="0" w:color="auto"/>
        <w:left w:val="none" w:sz="0" w:space="0" w:color="auto"/>
        <w:bottom w:val="none" w:sz="0" w:space="0" w:color="auto"/>
        <w:right w:val="none" w:sz="0" w:space="0" w:color="auto"/>
      </w:divBdr>
    </w:div>
    <w:div w:id="1499156418">
      <w:bodyDiv w:val="1"/>
      <w:marLeft w:val="0"/>
      <w:marRight w:val="0"/>
      <w:marTop w:val="0"/>
      <w:marBottom w:val="0"/>
      <w:divBdr>
        <w:top w:val="none" w:sz="0" w:space="0" w:color="auto"/>
        <w:left w:val="none" w:sz="0" w:space="0" w:color="auto"/>
        <w:bottom w:val="none" w:sz="0" w:space="0" w:color="auto"/>
        <w:right w:val="none" w:sz="0" w:space="0" w:color="auto"/>
      </w:divBdr>
    </w:div>
    <w:div w:id="1499685075">
      <w:bodyDiv w:val="1"/>
      <w:marLeft w:val="0"/>
      <w:marRight w:val="0"/>
      <w:marTop w:val="0"/>
      <w:marBottom w:val="0"/>
      <w:divBdr>
        <w:top w:val="none" w:sz="0" w:space="0" w:color="auto"/>
        <w:left w:val="none" w:sz="0" w:space="0" w:color="auto"/>
        <w:bottom w:val="none" w:sz="0" w:space="0" w:color="auto"/>
        <w:right w:val="none" w:sz="0" w:space="0" w:color="auto"/>
      </w:divBdr>
    </w:div>
    <w:div w:id="1499807485">
      <w:bodyDiv w:val="1"/>
      <w:marLeft w:val="0"/>
      <w:marRight w:val="0"/>
      <w:marTop w:val="0"/>
      <w:marBottom w:val="0"/>
      <w:divBdr>
        <w:top w:val="none" w:sz="0" w:space="0" w:color="auto"/>
        <w:left w:val="none" w:sz="0" w:space="0" w:color="auto"/>
        <w:bottom w:val="none" w:sz="0" w:space="0" w:color="auto"/>
        <w:right w:val="none" w:sz="0" w:space="0" w:color="auto"/>
      </w:divBdr>
    </w:div>
    <w:div w:id="1500736254">
      <w:bodyDiv w:val="1"/>
      <w:marLeft w:val="0"/>
      <w:marRight w:val="0"/>
      <w:marTop w:val="0"/>
      <w:marBottom w:val="0"/>
      <w:divBdr>
        <w:top w:val="none" w:sz="0" w:space="0" w:color="auto"/>
        <w:left w:val="none" w:sz="0" w:space="0" w:color="auto"/>
        <w:bottom w:val="none" w:sz="0" w:space="0" w:color="auto"/>
        <w:right w:val="none" w:sz="0" w:space="0" w:color="auto"/>
      </w:divBdr>
    </w:div>
    <w:div w:id="1501197645">
      <w:bodyDiv w:val="1"/>
      <w:marLeft w:val="0"/>
      <w:marRight w:val="0"/>
      <w:marTop w:val="0"/>
      <w:marBottom w:val="0"/>
      <w:divBdr>
        <w:top w:val="none" w:sz="0" w:space="0" w:color="auto"/>
        <w:left w:val="none" w:sz="0" w:space="0" w:color="auto"/>
        <w:bottom w:val="none" w:sz="0" w:space="0" w:color="auto"/>
        <w:right w:val="none" w:sz="0" w:space="0" w:color="auto"/>
      </w:divBdr>
    </w:div>
    <w:div w:id="1501967462">
      <w:bodyDiv w:val="1"/>
      <w:marLeft w:val="0"/>
      <w:marRight w:val="0"/>
      <w:marTop w:val="0"/>
      <w:marBottom w:val="0"/>
      <w:divBdr>
        <w:top w:val="none" w:sz="0" w:space="0" w:color="auto"/>
        <w:left w:val="none" w:sz="0" w:space="0" w:color="auto"/>
        <w:bottom w:val="none" w:sz="0" w:space="0" w:color="auto"/>
        <w:right w:val="none" w:sz="0" w:space="0" w:color="auto"/>
      </w:divBdr>
    </w:div>
    <w:div w:id="1502350962">
      <w:bodyDiv w:val="1"/>
      <w:marLeft w:val="0"/>
      <w:marRight w:val="0"/>
      <w:marTop w:val="0"/>
      <w:marBottom w:val="0"/>
      <w:divBdr>
        <w:top w:val="none" w:sz="0" w:space="0" w:color="auto"/>
        <w:left w:val="none" w:sz="0" w:space="0" w:color="auto"/>
        <w:bottom w:val="none" w:sz="0" w:space="0" w:color="auto"/>
        <w:right w:val="none" w:sz="0" w:space="0" w:color="auto"/>
      </w:divBdr>
    </w:div>
    <w:div w:id="1502357210">
      <w:bodyDiv w:val="1"/>
      <w:marLeft w:val="0"/>
      <w:marRight w:val="0"/>
      <w:marTop w:val="0"/>
      <w:marBottom w:val="0"/>
      <w:divBdr>
        <w:top w:val="none" w:sz="0" w:space="0" w:color="auto"/>
        <w:left w:val="none" w:sz="0" w:space="0" w:color="auto"/>
        <w:bottom w:val="none" w:sz="0" w:space="0" w:color="auto"/>
        <w:right w:val="none" w:sz="0" w:space="0" w:color="auto"/>
      </w:divBdr>
    </w:div>
    <w:div w:id="1502768684">
      <w:bodyDiv w:val="1"/>
      <w:marLeft w:val="0"/>
      <w:marRight w:val="0"/>
      <w:marTop w:val="0"/>
      <w:marBottom w:val="0"/>
      <w:divBdr>
        <w:top w:val="none" w:sz="0" w:space="0" w:color="auto"/>
        <w:left w:val="none" w:sz="0" w:space="0" w:color="auto"/>
        <w:bottom w:val="none" w:sz="0" w:space="0" w:color="auto"/>
        <w:right w:val="none" w:sz="0" w:space="0" w:color="auto"/>
      </w:divBdr>
    </w:div>
    <w:div w:id="1503006896">
      <w:bodyDiv w:val="1"/>
      <w:marLeft w:val="0"/>
      <w:marRight w:val="0"/>
      <w:marTop w:val="0"/>
      <w:marBottom w:val="0"/>
      <w:divBdr>
        <w:top w:val="none" w:sz="0" w:space="0" w:color="auto"/>
        <w:left w:val="none" w:sz="0" w:space="0" w:color="auto"/>
        <w:bottom w:val="none" w:sz="0" w:space="0" w:color="auto"/>
        <w:right w:val="none" w:sz="0" w:space="0" w:color="auto"/>
      </w:divBdr>
    </w:div>
    <w:div w:id="1503156237">
      <w:bodyDiv w:val="1"/>
      <w:marLeft w:val="0"/>
      <w:marRight w:val="0"/>
      <w:marTop w:val="0"/>
      <w:marBottom w:val="0"/>
      <w:divBdr>
        <w:top w:val="none" w:sz="0" w:space="0" w:color="auto"/>
        <w:left w:val="none" w:sz="0" w:space="0" w:color="auto"/>
        <w:bottom w:val="none" w:sz="0" w:space="0" w:color="auto"/>
        <w:right w:val="none" w:sz="0" w:space="0" w:color="auto"/>
      </w:divBdr>
    </w:div>
    <w:div w:id="1503470352">
      <w:bodyDiv w:val="1"/>
      <w:marLeft w:val="0"/>
      <w:marRight w:val="0"/>
      <w:marTop w:val="0"/>
      <w:marBottom w:val="0"/>
      <w:divBdr>
        <w:top w:val="none" w:sz="0" w:space="0" w:color="auto"/>
        <w:left w:val="none" w:sz="0" w:space="0" w:color="auto"/>
        <w:bottom w:val="none" w:sz="0" w:space="0" w:color="auto"/>
        <w:right w:val="none" w:sz="0" w:space="0" w:color="auto"/>
      </w:divBdr>
    </w:div>
    <w:div w:id="1503617812">
      <w:bodyDiv w:val="1"/>
      <w:marLeft w:val="0"/>
      <w:marRight w:val="0"/>
      <w:marTop w:val="0"/>
      <w:marBottom w:val="0"/>
      <w:divBdr>
        <w:top w:val="none" w:sz="0" w:space="0" w:color="auto"/>
        <w:left w:val="none" w:sz="0" w:space="0" w:color="auto"/>
        <w:bottom w:val="none" w:sz="0" w:space="0" w:color="auto"/>
        <w:right w:val="none" w:sz="0" w:space="0" w:color="auto"/>
      </w:divBdr>
    </w:div>
    <w:div w:id="1503663159">
      <w:bodyDiv w:val="1"/>
      <w:marLeft w:val="0"/>
      <w:marRight w:val="0"/>
      <w:marTop w:val="0"/>
      <w:marBottom w:val="0"/>
      <w:divBdr>
        <w:top w:val="none" w:sz="0" w:space="0" w:color="auto"/>
        <w:left w:val="none" w:sz="0" w:space="0" w:color="auto"/>
        <w:bottom w:val="none" w:sz="0" w:space="0" w:color="auto"/>
        <w:right w:val="none" w:sz="0" w:space="0" w:color="auto"/>
      </w:divBdr>
    </w:div>
    <w:div w:id="1503737407">
      <w:bodyDiv w:val="1"/>
      <w:marLeft w:val="0"/>
      <w:marRight w:val="0"/>
      <w:marTop w:val="0"/>
      <w:marBottom w:val="0"/>
      <w:divBdr>
        <w:top w:val="none" w:sz="0" w:space="0" w:color="auto"/>
        <w:left w:val="none" w:sz="0" w:space="0" w:color="auto"/>
        <w:bottom w:val="none" w:sz="0" w:space="0" w:color="auto"/>
        <w:right w:val="none" w:sz="0" w:space="0" w:color="auto"/>
      </w:divBdr>
    </w:div>
    <w:div w:id="1504199162">
      <w:bodyDiv w:val="1"/>
      <w:marLeft w:val="0"/>
      <w:marRight w:val="0"/>
      <w:marTop w:val="0"/>
      <w:marBottom w:val="0"/>
      <w:divBdr>
        <w:top w:val="none" w:sz="0" w:space="0" w:color="auto"/>
        <w:left w:val="none" w:sz="0" w:space="0" w:color="auto"/>
        <w:bottom w:val="none" w:sz="0" w:space="0" w:color="auto"/>
        <w:right w:val="none" w:sz="0" w:space="0" w:color="auto"/>
      </w:divBdr>
    </w:div>
    <w:div w:id="1504707116">
      <w:bodyDiv w:val="1"/>
      <w:marLeft w:val="0"/>
      <w:marRight w:val="0"/>
      <w:marTop w:val="0"/>
      <w:marBottom w:val="0"/>
      <w:divBdr>
        <w:top w:val="none" w:sz="0" w:space="0" w:color="auto"/>
        <w:left w:val="none" w:sz="0" w:space="0" w:color="auto"/>
        <w:bottom w:val="none" w:sz="0" w:space="0" w:color="auto"/>
        <w:right w:val="none" w:sz="0" w:space="0" w:color="auto"/>
      </w:divBdr>
    </w:div>
    <w:div w:id="1504855457">
      <w:bodyDiv w:val="1"/>
      <w:marLeft w:val="0"/>
      <w:marRight w:val="0"/>
      <w:marTop w:val="0"/>
      <w:marBottom w:val="0"/>
      <w:divBdr>
        <w:top w:val="none" w:sz="0" w:space="0" w:color="auto"/>
        <w:left w:val="none" w:sz="0" w:space="0" w:color="auto"/>
        <w:bottom w:val="none" w:sz="0" w:space="0" w:color="auto"/>
        <w:right w:val="none" w:sz="0" w:space="0" w:color="auto"/>
      </w:divBdr>
    </w:div>
    <w:div w:id="1504928503">
      <w:bodyDiv w:val="1"/>
      <w:marLeft w:val="0"/>
      <w:marRight w:val="0"/>
      <w:marTop w:val="0"/>
      <w:marBottom w:val="0"/>
      <w:divBdr>
        <w:top w:val="none" w:sz="0" w:space="0" w:color="auto"/>
        <w:left w:val="none" w:sz="0" w:space="0" w:color="auto"/>
        <w:bottom w:val="none" w:sz="0" w:space="0" w:color="auto"/>
        <w:right w:val="none" w:sz="0" w:space="0" w:color="auto"/>
      </w:divBdr>
    </w:div>
    <w:div w:id="1505122461">
      <w:bodyDiv w:val="1"/>
      <w:marLeft w:val="0"/>
      <w:marRight w:val="0"/>
      <w:marTop w:val="0"/>
      <w:marBottom w:val="0"/>
      <w:divBdr>
        <w:top w:val="none" w:sz="0" w:space="0" w:color="auto"/>
        <w:left w:val="none" w:sz="0" w:space="0" w:color="auto"/>
        <w:bottom w:val="none" w:sz="0" w:space="0" w:color="auto"/>
        <w:right w:val="none" w:sz="0" w:space="0" w:color="auto"/>
      </w:divBdr>
    </w:div>
    <w:div w:id="1505239721">
      <w:bodyDiv w:val="1"/>
      <w:marLeft w:val="0"/>
      <w:marRight w:val="0"/>
      <w:marTop w:val="0"/>
      <w:marBottom w:val="0"/>
      <w:divBdr>
        <w:top w:val="none" w:sz="0" w:space="0" w:color="auto"/>
        <w:left w:val="none" w:sz="0" w:space="0" w:color="auto"/>
        <w:bottom w:val="none" w:sz="0" w:space="0" w:color="auto"/>
        <w:right w:val="none" w:sz="0" w:space="0" w:color="auto"/>
      </w:divBdr>
    </w:div>
    <w:div w:id="1505245902">
      <w:bodyDiv w:val="1"/>
      <w:marLeft w:val="0"/>
      <w:marRight w:val="0"/>
      <w:marTop w:val="0"/>
      <w:marBottom w:val="0"/>
      <w:divBdr>
        <w:top w:val="none" w:sz="0" w:space="0" w:color="auto"/>
        <w:left w:val="none" w:sz="0" w:space="0" w:color="auto"/>
        <w:bottom w:val="none" w:sz="0" w:space="0" w:color="auto"/>
        <w:right w:val="none" w:sz="0" w:space="0" w:color="auto"/>
      </w:divBdr>
    </w:div>
    <w:div w:id="1505320877">
      <w:bodyDiv w:val="1"/>
      <w:marLeft w:val="0"/>
      <w:marRight w:val="0"/>
      <w:marTop w:val="0"/>
      <w:marBottom w:val="0"/>
      <w:divBdr>
        <w:top w:val="none" w:sz="0" w:space="0" w:color="auto"/>
        <w:left w:val="none" w:sz="0" w:space="0" w:color="auto"/>
        <w:bottom w:val="none" w:sz="0" w:space="0" w:color="auto"/>
        <w:right w:val="none" w:sz="0" w:space="0" w:color="auto"/>
      </w:divBdr>
    </w:div>
    <w:div w:id="1505440892">
      <w:bodyDiv w:val="1"/>
      <w:marLeft w:val="0"/>
      <w:marRight w:val="0"/>
      <w:marTop w:val="0"/>
      <w:marBottom w:val="0"/>
      <w:divBdr>
        <w:top w:val="none" w:sz="0" w:space="0" w:color="auto"/>
        <w:left w:val="none" w:sz="0" w:space="0" w:color="auto"/>
        <w:bottom w:val="none" w:sz="0" w:space="0" w:color="auto"/>
        <w:right w:val="none" w:sz="0" w:space="0" w:color="auto"/>
      </w:divBdr>
    </w:div>
    <w:div w:id="1505440904">
      <w:bodyDiv w:val="1"/>
      <w:marLeft w:val="0"/>
      <w:marRight w:val="0"/>
      <w:marTop w:val="0"/>
      <w:marBottom w:val="0"/>
      <w:divBdr>
        <w:top w:val="none" w:sz="0" w:space="0" w:color="auto"/>
        <w:left w:val="none" w:sz="0" w:space="0" w:color="auto"/>
        <w:bottom w:val="none" w:sz="0" w:space="0" w:color="auto"/>
        <w:right w:val="none" w:sz="0" w:space="0" w:color="auto"/>
      </w:divBdr>
    </w:div>
    <w:div w:id="1505512896">
      <w:bodyDiv w:val="1"/>
      <w:marLeft w:val="0"/>
      <w:marRight w:val="0"/>
      <w:marTop w:val="0"/>
      <w:marBottom w:val="0"/>
      <w:divBdr>
        <w:top w:val="none" w:sz="0" w:space="0" w:color="auto"/>
        <w:left w:val="none" w:sz="0" w:space="0" w:color="auto"/>
        <w:bottom w:val="none" w:sz="0" w:space="0" w:color="auto"/>
        <w:right w:val="none" w:sz="0" w:space="0" w:color="auto"/>
      </w:divBdr>
    </w:div>
    <w:div w:id="1506087734">
      <w:bodyDiv w:val="1"/>
      <w:marLeft w:val="0"/>
      <w:marRight w:val="0"/>
      <w:marTop w:val="0"/>
      <w:marBottom w:val="0"/>
      <w:divBdr>
        <w:top w:val="none" w:sz="0" w:space="0" w:color="auto"/>
        <w:left w:val="none" w:sz="0" w:space="0" w:color="auto"/>
        <w:bottom w:val="none" w:sz="0" w:space="0" w:color="auto"/>
        <w:right w:val="none" w:sz="0" w:space="0" w:color="auto"/>
      </w:divBdr>
    </w:div>
    <w:div w:id="1506438178">
      <w:bodyDiv w:val="1"/>
      <w:marLeft w:val="0"/>
      <w:marRight w:val="0"/>
      <w:marTop w:val="0"/>
      <w:marBottom w:val="0"/>
      <w:divBdr>
        <w:top w:val="none" w:sz="0" w:space="0" w:color="auto"/>
        <w:left w:val="none" w:sz="0" w:space="0" w:color="auto"/>
        <w:bottom w:val="none" w:sz="0" w:space="0" w:color="auto"/>
        <w:right w:val="none" w:sz="0" w:space="0" w:color="auto"/>
      </w:divBdr>
    </w:div>
    <w:div w:id="1506507922">
      <w:bodyDiv w:val="1"/>
      <w:marLeft w:val="0"/>
      <w:marRight w:val="0"/>
      <w:marTop w:val="0"/>
      <w:marBottom w:val="0"/>
      <w:divBdr>
        <w:top w:val="none" w:sz="0" w:space="0" w:color="auto"/>
        <w:left w:val="none" w:sz="0" w:space="0" w:color="auto"/>
        <w:bottom w:val="none" w:sz="0" w:space="0" w:color="auto"/>
        <w:right w:val="none" w:sz="0" w:space="0" w:color="auto"/>
      </w:divBdr>
    </w:div>
    <w:div w:id="1506699899">
      <w:bodyDiv w:val="1"/>
      <w:marLeft w:val="0"/>
      <w:marRight w:val="0"/>
      <w:marTop w:val="0"/>
      <w:marBottom w:val="0"/>
      <w:divBdr>
        <w:top w:val="none" w:sz="0" w:space="0" w:color="auto"/>
        <w:left w:val="none" w:sz="0" w:space="0" w:color="auto"/>
        <w:bottom w:val="none" w:sz="0" w:space="0" w:color="auto"/>
        <w:right w:val="none" w:sz="0" w:space="0" w:color="auto"/>
      </w:divBdr>
    </w:div>
    <w:div w:id="1507208953">
      <w:bodyDiv w:val="1"/>
      <w:marLeft w:val="0"/>
      <w:marRight w:val="0"/>
      <w:marTop w:val="0"/>
      <w:marBottom w:val="0"/>
      <w:divBdr>
        <w:top w:val="none" w:sz="0" w:space="0" w:color="auto"/>
        <w:left w:val="none" w:sz="0" w:space="0" w:color="auto"/>
        <w:bottom w:val="none" w:sz="0" w:space="0" w:color="auto"/>
        <w:right w:val="none" w:sz="0" w:space="0" w:color="auto"/>
      </w:divBdr>
    </w:div>
    <w:div w:id="1507211566">
      <w:bodyDiv w:val="1"/>
      <w:marLeft w:val="0"/>
      <w:marRight w:val="0"/>
      <w:marTop w:val="0"/>
      <w:marBottom w:val="0"/>
      <w:divBdr>
        <w:top w:val="none" w:sz="0" w:space="0" w:color="auto"/>
        <w:left w:val="none" w:sz="0" w:space="0" w:color="auto"/>
        <w:bottom w:val="none" w:sz="0" w:space="0" w:color="auto"/>
        <w:right w:val="none" w:sz="0" w:space="0" w:color="auto"/>
      </w:divBdr>
    </w:div>
    <w:div w:id="1508472884">
      <w:bodyDiv w:val="1"/>
      <w:marLeft w:val="0"/>
      <w:marRight w:val="0"/>
      <w:marTop w:val="0"/>
      <w:marBottom w:val="0"/>
      <w:divBdr>
        <w:top w:val="none" w:sz="0" w:space="0" w:color="auto"/>
        <w:left w:val="none" w:sz="0" w:space="0" w:color="auto"/>
        <w:bottom w:val="none" w:sz="0" w:space="0" w:color="auto"/>
        <w:right w:val="none" w:sz="0" w:space="0" w:color="auto"/>
      </w:divBdr>
    </w:div>
    <w:div w:id="1508789283">
      <w:bodyDiv w:val="1"/>
      <w:marLeft w:val="0"/>
      <w:marRight w:val="0"/>
      <w:marTop w:val="0"/>
      <w:marBottom w:val="0"/>
      <w:divBdr>
        <w:top w:val="none" w:sz="0" w:space="0" w:color="auto"/>
        <w:left w:val="none" w:sz="0" w:space="0" w:color="auto"/>
        <w:bottom w:val="none" w:sz="0" w:space="0" w:color="auto"/>
        <w:right w:val="none" w:sz="0" w:space="0" w:color="auto"/>
      </w:divBdr>
    </w:div>
    <w:div w:id="1509446048">
      <w:bodyDiv w:val="1"/>
      <w:marLeft w:val="0"/>
      <w:marRight w:val="0"/>
      <w:marTop w:val="0"/>
      <w:marBottom w:val="0"/>
      <w:divBdr>
        <w:top w:val="none" w:sz="0" w:space="0" w:color="auto"/>
        <w:left w:val="none" w:sz="0" w:space="0" w:color="auto"/>
        <w:bottom w:val="none" w:sz="0" w:space="0" w:color="auto"/>
        <w:right w:val="none" w:sz="0" w:space="0" w:color="auto"/>
      </w:divBdr>
    </w:div>
    <w:div w:id="1510408499">
      <w:bodyDiv w:val="1"/>
      <w:marLeft w:val="0"/>
      <w:marRight w:val="0"/>
      <w:marTop w:val="0"/>
      <w:marBottom w:val="0"/>
      <w:divBdr>
        <w:top w:val="none" w:sz="0" w:space="0" w:color="auto"/>
        <w:left w:val="none" w:sz="0" w:space="0" w:color="auto"/>
        <w:bottom w:val="none" w:sz="0" w:space="0" w:color="auto"/>
        <w:right w:val="none" w:sz="0" w:space="0" w:color="auto"/>
      </w:divBdr>
    </w:div>
    <w:div w:id="1510487974">
      <w:bodyDiv w:val="1"/>
      <w:marLeft w:val="0"/>
      <w:marRight w:val="0"/>
      <w:marTop w:val="0"/>
      <w:marBottom w:val="0"/>
      <w:divBdr>
        <w:top w:val="none" w:sz="0" w:space="0" w:color="auto"/>
        <w:left w:val="none" w:sz="0" w:space="0" w:color="auto"/>
        <w:bottom w:val="none" w:sz="0" w:space="0" w:color="auto"/>
        <w:right w:val="none" w:sz="0" w:space="0" w:color="auto"/>
      </w:divBdr>
    </w:div>
    <w:div w:id="1510948345">
      <w:bodyDiv w:val="1"/>
      <w:marLeft w:val="0"/>
      <w:marRight w:val="0"/>
      <w:marTop w:val="0"/>
      <w:marBottom w:val="0"/>
      <w:divBdr>
        <w:top w:val="none" w:sz="0" w:space="0" w:color="auto"/>
        <w:left w:val="none" w:sz="0" w:space="0" w:color="auto"/>
        <w:bottom w:val="none" w:sz="0" w:space="0" w:color="auto"/>
        <w:right w:val="none" w:sz="0" w:space="0" w:color="auto"/>
      </w:divBdr>
    </w:div>
    <w:div w:id="1510951130">
      <w:bodyDiv w:val="1"/>
      <w:marLeft w:val="0"/>
      <w:marRight w:val="0"/>
      <w:marTop w:val="0"/>
      <w:marBottom w:val="0"/>
      <w:divBdr>
        <w:top w:val="none" w:sz="0" w:space="0" w:color="auto"/>
        <w:left w:val="none" w:sz="0" w:space="0" w:color="auto"/>
        <w:bottom w:val="none" w:sz="0" w:space="0" w:color="auto"/>
        <w:right w:val="none" w:sz="0" w:space="0" w:color="auto"/>
      </w:divBdr>
    </w:div>
    <w:div w:id="1511289729">
      <w:bodyDiv w:val="1"/>
      <w:marLeft w:val="0"/>
      <w:marRight w:val="0"/>
      <w:marTop w:val="0"/>
      <w:marBottom w:val="0"/>
      <w:divBdr>
        <w:top w:val="none" w:sz="0" w:space="0" w:color="auto"/>
        <w:left w:val="none" w:sz="0" w:space="0" w:color="auto"/>
        <w:bottom w:val="none" w:sz="0" w:space="0" w:color="auto"/>
        <w:right w:val="none" w:sz="0" w:space="0" w:color="auto"/>
      </w:divBdr>
    </w:div>
    <w:div w:id="1512142224">
      <w:bodyDiv w:val="1"/>
      <w:marLeft w:val="0"/>
      <w:marRight w:val="0"/>
      <w:marTop w:val="0"/>
      <w:marBottom w:val="0"/>
      <w:divBdr>
        <w:top w:val="none" w:sz="0" w:space="0" w:color="auto"/>
        <w:left w:val="none" w:sz="0" w:space="0" w:color="auto"/>
        <w:bottom w:val="none" w:sz="0" w:space="0" w:color="auto"/>
        <w:right w:val="none" w:sz="0" w:space="0" w:color="auto"/>
      </w:divBdr>
    </w:div>
    <w:div w:id="1512797307">
      <w:bodyDiv w:val="1"/>
      <w:marLeft w:val="0"/>
      <w:marRight w:val="0"/>
      <w:marTop w:val="0"/>
      <w:marBottom w:val="0"/>
      <w:divBdr>
        <w:top w:val="none" w:sz="0" w:space="0" w:color="auto"/>
        <w:left w:val="none" w:sz="0" w:space="0" w:color="auto"/>
        <w:bottom w:val="none" w:sz="0" w:space="0" w:color="auto"/>
        <w:right w:val="none" w:sz="0" w:space="0" w:color="auto"/>
      </w:divBdr>
    </w:div>
    <w:div w:id="1512915792">
      <w:bodyDiv w:val="1"/>
      <w:marLeft w:val="0"/>
      <w:marRight w:val="0"/>
      <w:marTop w:val="0"/>
      <w:marBottom w:val="0"/>
      <w:divBdr>
        <w:top w:val="none" w:sz="0" w:space="0" w:color="auto"/>
        <w:left w:val="none" w:sz="0" w:space="0" w:color="auto"/>
        <w:bottom w:val="none" w:sz="0" w:space="0" w:color="auto"/>
        <w:right w:val="none" w:sz="0" w:space="0" w:color="auto"/>
      </w:divBdr>
    </w:div>
    <w:div w:id="1512992230">
      <w:bodyDiv w:val="1"/>
      <w:marLeft w:val="0"/>
      <w:marRight w:val="0"/>
      <w:marTop w:val="0"/>
      <w:marBottom w:val="0"/>
      <w:divBdr>
        <w:top w:val="none" w:sz="0" w:space="0" w:color="auto"/>
        <w:left w:val="none" w:sz="0" w:space="0" w:color="auto"/>
        <w:bottom w:val="none" w:sz="0" w:space="0" w:color="auto"/>
        <w:right w:val="none" w:sz="0" w:space="0" w:color="auto"/>
      </w:divBdr>
    </w:div>
    <w:div w:id="1513258026">
      <w:bodyDiv w:val="1"/>
      <w:marLeft w:val="0"/>
      <w:marRight w:val="0"/>
      <w:marTop w:val="0"/>
      <w:marBottom w:val="0"/>
      <w:divBdr>
        <w:top w:val="none" w:sz="0" w:space="0" w:color="auto"/>
        <w:left w:val="none" w:sz="0" w:space="0" w:color="auto"/>
        <w:bottom w:val="none" w:sz="0" w:space="0" w:color="auto"/>
        <w:right w:val="none" w:sz="0" w:space="0" w:color="auto"/>
      </w:divBdr>
    </w:div>
    <w:div w:id="1513496418">
      <w:bodyDiv w:val="1"/>
      <w:marLeft w:val="0"/>
      <w:marRight w:val="0"/>
      <w:marTop w:val="0"/>
      <w:marBottom w:val="0"/>
      <w:divBdr>
        <w:top w:val="none" w:sz="0" w:space="0" w:color="auto"/>
        <w:left w:val="none" w:sz="0" w:space="0" w:color="auto"/>
        <w:bottom w:val="none" w:sz="0" w:space="0" w:color="auto"/>
        <w:right w:val="none" w:sz="0" w:space="0" w:color="auto"/>
      </w:divBdr>
    </w:div>
    <w:div w:id="1513763671">
      <w:bodyDiv w:val="1"/>
      <w:marLeft w:val="0"/>
      <w:marRight w:val="0"/>
      <w:marTop w:val="0"/>
      <w:marBottom w:val="0"/>
      <w:divBdr>
        <w:top w:val="none" w:sz="0" w:space="0" w:color="auto"/>
        <w:left w:val="none" w:sz="0" w:space="0" w:color="auto"/>
        <w:bottom w:val="none" w:sz="0" w:space="0" w:color="auto"/>
        <w:right w:val="none" w:sz="0" w:space="0" w:color="auto"/>
      </w:divBdr>
    </w:div>
    <w:div w:id="1513910336">
      <w:bodyDiv w:val="1"/>
      <w:marLeft w:val="0"/>
      <w:marRight w:val="0"/>
      <w:marTop w:val="0"/>
      <w:marBottom w:val="0"/>
      <w:divBdr>
        <w:top w:val="none" w:sz="0" w:space="0" w:color="auto"/>
        <w:left w:val="none" w:sz="0" w:space="0" w:color="auto"/>
        <w:bottom w:val="none" w:sz="0" w:space="0" w:color="auto"/>
        <w:right w:val="none" w:sz="0" w:space="0" w:color="auto"/>
      </w:divBdr>
    </w:div>
    <w:div w:id="1513911825">
      <w:bodyDiv w:val="1"/>
      <w:marLeft w:val="0"/>
      <w:marRight w:val="0"/>
      <w:marTop w:val="0"/>
      <w:marBottom w:val="0"/>
      <w:divBdr>
        <w:top w:val="none" w:sz="0" w:space="0" w:color="auto"/>
        <w:left w:val="none" w:sz="0" w:space="0" w:color="auto"/>
        <w:bottom w:val="none" w:sz="0" w:space="0" w:color="auto"/>
        <w:right w:val="none" w:sz="0" w:space="0" w:color="auto"/>
      </w:divBdr>
    </w:div>
    <w:div w:id="1514614331">
      <w:bodyDiv w:val="1"/>
      <w:marLeft w:val="0"/>
      <w:marRight w:val="0"/>
      <w:marTop w:val="0"/>
      <w:marBottom w:val="0"/>
      <w:divBdr>
        <w:top w:val="none" w:sz="0" w:space="0" w:color="auto"/>
        <w:left w:val="none" w:sz="0" w:space="0" w:color="auto"/>
        <w:bottom w:val="none" w:sz="0" w:space="0" w:color="auto"/>
        <w:right w:val="none" w:sz="0" w:space="0" w:color="auto"/>
      </w:divBdr>
    </w:div>
    <w:div w:id="1515340109">
      <w:bodyDiv w:val="1"/>
      <w:marLeft w:val="0"/>
      <w:marRight w:val="0"/>
      <w:marTop w:val="0"/>
      <w:marBottom w:val="0"/>
      <w:divBdr>
        <w:top w:val="none" w:sz="0" w:space="0" w:color="auto"/>
        <w:left w:val="none" w:sz="0" w:space="0" w:color="auto"/>
        <w:bottom w:val="none" w:sz="0" w:space="0" w:color="auto"/>
        <w:right w:val="none" w:sz="0" w:space="0" w:color="auto"/>
      </w:divBdr>
    </w:div>
    <w:div w:id="1515413689">
      <w:bodyDiv w:val="1"/>
      <w:marLeft w:val="0"/>
      <w:marRight w:val="0"/>
      <w:marTop w:val="0"/>
      <w:marBottom w:val="0"/>
      <w:divBdr>
        <w:top w:val="none" w:sz="0" w:space="0" w:color="auto"/>
        <w:left w:val="none" w:sz="0" w:space="0" w:color="auto"/>
        <w:bottom w:val="none" w:sz="0" w:space="0" w:color="auto"/>
        <w:right w:val="none" w:sz="0" w:space="0" w:color="auto"/>
      </w:divBdr>
    </w:div>
    <w:div w:id="1515533882">
      <w:bodyDiv w:val="1"/>
      <w:marLeft w:val="0"/>
      <w:marRight w:val="0"/>
      <w:marTop w:val="0"/>
      <w:marBottom w:val="0"/>
      <w:divBdr>
        <w:top w:val="none" w:sz="0" w:space="0" w:color="auto"/>
        <w:left w:val="none" w:sz="0" w:space="0" w:color="auto"/>
        <w:bottom w:val="none" w:sz="0" w:space="0" w:color="auto"/>
        <w:right w:val="none" w:sz="0" w:space="0" w:color="auto"/>
      </w:divBdr>
    </w:div>
    <w:div w:id="1515609373">
      <w:bodyDiv w:val="1"/>
      <w:marLeft w:val="0"/>
      <w:marRight w:val="0"/>
      <w:marTop w:val="0"/>
      <w:marBottom w:val="0"/>
      <w:divBdr>
        <w:top w:val="none" w:sz="0" w:space="0" w:color="auto"/>
        <w:left w:val="none" w:sz="0" w:space="0" w:color="auto"/>
        <w:bottom w:val="none" w:sz="0" w:space="0" w:color="auto"/>
        <w:right w:val="none" w:sz="0" w:space="0" w:color="auto"/>
      </w:divBdr>
    </w:div>
    <w:div w:id="1515806190">
      <w:bodyDiv w:val="1"/>
      <w:marLeft w:val="0"/>
      <w:marRight w:val="0"/>
      <w:marTop w:val="0"/>
      <w:marBottom w:val="0"/>
      <w:divBdr>
        <w:top w:val="none" w:sz="0" w:space="0" w:color="auto"/>
        <w:left w:val="none" w:sz="0" w:space="0" w:color="auto"/>
        <w:bottom w:val="none" w:sz="0" w:space="0" w:color="auto"/>
        <w:right w:val="none" w:sz="0" w:space="0" w:color="auto"/>
      </w:divBdr>
    </w:div>
    <w:div w:id="1516187750">
      <w:bodyDiv w:val="1"/>
      <w:marLeft w:val="0"/>
      <w:marRight w:val="0"/>
      <w:marTop w:val="0"/>
      <w:marBottom w:val="0"/>
      <w:divBdr>
        <w:top w:val="none" w:sz="0" w:space="0" w:color="auto"/>
        <w:left w:val="none" w:sz="0" w:space="0" w:color="auto"/>
        <w:bottom w:val="none" w:sz="0" w:space="0" w:color="auto"/>
        <w:right w:val="none" w:sz="0" w:space="0" w:color="auto"/>
      </w:divBdr>
    </w:div>
    <w:div w:id="1516192322">
      <w:bodyDiv w:val="1"/>
      <w:marLeft w:val="0"/>
      <w:marRight w:val="0"/>
      <w:marTop w:val="0"/>
      <w:marBottom w:val="0"/>
      <w:divBdr>
        <w:top w:val="none" w:sz="0" w:space="0" w:color="auto"/>
        <w:left w:val="none" w:sz="0" w:space="0" w:color="auto"/>
        <w:bottom w:val="none" w:sz="0" w:space="0" w:color="auto"/>
        <w:right w:val="none" w:sz="0" w:space="0" w:color="auto"/>
      </w:divBdr>
    </w:div>
    <w:div w:id="1516308395">
      <w:bodyDiv w:val="1"/>
      <w:marLeft w:val="0"/>
      <w:marRight w:val="0"/>
      <w:marTop w:val="0"/>
      <w:marBottom w:val="0"/>
      <w:divBdr>
        <w:top w:val="none" w:sz="0" w:space="0" w:color="auto"/>
        <w:left w:val="none" w:sz="0" w:space="0" w:color="auto"/>
        <w:bottom w:val="none" w:sz="0" w:space="0" w:color="auto"/>
        <w:right w:val="none" w:sz="0" w:space="0" w:color="auto"/>
      </w:divBdr>
    </w:div>
    <w:div w:id="1516380444">
      <w:bodyDiv w:val="1"/>
      <w:marLeft w:val="0"/>
      <w:marRight w:val="0"/>
      <w:marTop w:val="0"/>
      <w:marBottom w:val="0"/>
      <w:divBdr>
        <w:top w:val="none" w:sz="0" w:space="0" w:color="auto"/>
        <w:left w:val="none" w:sz="0" w:space="0" w:color="auto"/>
        <w:bottom w:val="none" w:sz="0" w:space="0" w:color="auto"/>
        <w:right w:val="none" w:sz="0" w:space="0" w:color="auto"/>
      </w:divBdr>
    </w:div>
    <w:div w:id="1516530125">
      <w:bodyDiv w:val="1"/>
      <w:marLeft w:val="0"/>
      <w:marRight w:val="0"/>
      <w:marTop w:val="0"/>
      <w:marBottom w:val="0"/>
      <w:divBdr>
        <w:top w:val="none" w:sz="0" w:space="0" w:color="auto"/>
        <w:left w:val="none" w:sz="0" w:space="0" w:color="auto"/>
        <w:bottom w:val="none" w:sz="0" w:space="0" w:color="auto"/>
        <w:right w:val="none" w:sz="0" w:space="0" w:color="auto"/>
      </w:divBdr>
    </w:div>
    <w:div w:id="1516993472">
      <w:bodyDiv w:val="1"/>
      <w:marLeft w:val="0"/>
      <w:marRight w:val="0"/>
      <w:marTop w:val="0"/>
      <w:marBottom w:val="0"/>
      <w:divBdr>
        <w:top w:val="none" w:sz="0" w:space="0" w:color="auto"/>
        <w:left w:val="none" w:sz="0" w:space="0" w:color="auto"/>
        <w:bottom w:val="none" w:sz="0" w:space="0" w:color="auto"/>
        <w:right w:val="none" w:sz="0" w:space="0" w:color="auto"/>
      </w:divBdr>
    </w:div>
    <w:div w:id="1517647873">
      <w:bodyDiv w:val="1"/>
      <w:marLeft w:val="0"/>
      <w:marRight w:val="0"/>
      <w:marTop w:val="0"/>
      <w:marBottom w:val="0"/>
      <w:divBdr>
        <w:top w:val="none" w:sz="0" w:space="0" w:color="auto"/>
        <w:left w:val="none" w:sz="0" w:space="0" w:color="auto"/>
        <w:bottom w:val="none" w:sz="0" w:space="0" w:color="auto"/>
        <w:right w:val="none" w:sz="0" w:space="0" w:color="auto"/>
      </w:divBdr>
    </w:div>
    <w:div w:id="1518150842">
      <w:bodyDiv w:val="1"/>
      <w:marLeft w:val="0"/>
      <w:marRight w:val="0"/>
      <w:marTop w:val="0"/>
      <w:marBottom w:val="0"/>
      <w:divBdr>
        <w:top w:val="none" w:sz="0" w:space="0" w:color="auto"/>
        <w:left w:val="none" w:sz="0" w:space="0" w:color="auto"/>
        <w:bottom w:val="none" w:sz="0" w:space="0" w:color="auto"/>
        <w:right w:val="none" w:sz="0" w:space="0" w:color="auto"/>
      </w:divBdr>
    </w:div>
    <w:div w:id="1518235102">
      <w:bodyDiv w:val="1"/>
      <w:marLeft w:val="0"/>
      <w:marRight w:val="0"/>
      <w:marTop w:val="0"/>
      <w:marBottom w:val="0"/>
      <w:divBdr>
        <w:top w:val="none" w:sz="0" w:space="0" w:color="auto"/>
        <w:left w:val="none" w:sz="0" w:space="0" w:color="auto"/>
        <w:bottom w:val="none" w:sz="0" w:space="0" w:color="auto"/>
        <w:right w:val="none" w:sz="0" w:space="0" w:color="auto"/>
      </w:divBdr>
    </w:div>
    <w:div w:id="1518809613">
      <w:bodyDiv w:val="1"/>
      <w:marLeft w:val="0"/>
      <w:marRight w:val="0"/>
      <w:marTop w:val="0"/>
      <w:marBottom w:val="0"/>
      <w:divBdr>
        <w:top w:val="none" w:sz="0" w:space="0" w:color="auto"/>
        <w:left w:val="none" w:sz="0" w:space="0" w:color="auto"/>
        <w:bottom w:val="none" w:sz="0" w:space="0" w:color="auto"/>
        <w:right w:val="none" w:sz="0" w:space="0" w:color="auto"/>
      </w:divBdr>
    </w:div>
    <w:div w:id="1518931655">
      <w:bodyDiv w:val="1"/>
      <w:marLeft w:val="0"/>
      <w:marRight w:val="0"/>
      <w:marTop w:val="0"/>
      <w:marBottom w:val="0"/>
      <w:divBdr>
        <w:top w:val="none" w:sz="0" w:space="0" w:color="auto"/>
        <w:left w:val="none" w:sz="0" w:space="0" w:color="auto"/>
        <w:bottom w:val="none" w:sz="0" w:space="0" w:color="auto"/>
        <w:right w:val="none" w:sz="0" w:space="0" w:color="auto"/>
      </w:divBdr>
    </w:div>
    <w:div w:id="1519125537">
      <w:bodyDiv w:val="1"/>
      <w:marLeft w:val="0"/>
      <w:marRight w:val="0"/>
      <w:marTop w:val="0"/>
      <w:marBottom w:val="0"/>
      <w:divBdr>
        <w:top w:val="none" w:sz="0" w:space="0" w:color="auto"/>
        <w:left w:val="none" w:sz="0" w:space="0" w:color="auto"/>
        <w:bottom w:val="none" w:sz="0" w:space="0" w:color="auto"/>
        <w:right w:val="none" w:sz="0" w:space="0" w:color="auto"/>
      </w:divBdr>
    </w:div>
    <w:div w:id="1519389572">
      <w:bodyDiv w:val="1"/>
      <w:marLeft w:val="0"/>
      <w:marRight w:val="0"/>
      <w:marTop w:val="0"/>
      <w:marBottom w:val="0"/>
      <w:divBdr>
        <w:top w:val="none" w:sz="0" w:space="0" w:color="auto"/>
        <w:left w:val="none" w:sz="0" w:space="0" w:color="auto"/>
        <w:bottom w:val="none" w:sz="0" w:space="0" w:color="auto"/>
        <w:right w:val="none" w:sz="0" w:space="0" w:color="auto"/>
      </w:divBdr>
    </w:div>
    <w:div w:id="1519583793">
      <w:bodyDiv w:val="1"/>
      <w:marLeft w:val="0"/>
      <w:marRight w:val="0"/>
      <w:marTop w:val="0"/>
      <w:marBottom w:val="0"/>
      <w:divBdr>
        <w:top w:val="none" w:sz="0" w:space="0" w:color="auto"/>
        <w:left w:val="none" w:sz="0" w:space="0" w:color="auto"/>
        <w:bottom w:val="none" w:sz="0" w:space="0" w:color="auto"/>
        <w:right w:val="none" w:sz="0" w:space="0" w:color="auto"/>
      </w:divBdr>
    </w:div>
    <w:div w:id="1519587088">
      <w:bodyDiv w:val="1"/>
      <w:marLeft w:val="0"/>
      <w:marRight w:val="0"/>
      <w:marTop w:val="0"/>
      <w:marBottom w:val="0"/>
      <w:divBdr>
        <w:top w:val="none" w:sz="0" w:space="0" w:color="auto"/>
        <w:left w:val="none" w:sz="0" w:space="0" w:color="auto"/>
        <w:bottom w:val="none" w:sz="0" w:space="0" w:color="auto"/>
        <w:right w:val="none" w:sz="0" w:space="0" w:color="auto"/>
      </w:divBdr>
    </w:div>
    <w:div w:id="1519730044">
      <w:bodyDiv w:val="1"/>
      <w:marLeft w:val="0"/>
      <w:marRight w:val="0"/>
      <w:marTop w:val="0"/>
      <w:marBottom w:val="0"/>
      <w:divBdr>
        <w:top w:val="none" w:sz="0" w:space="0" w:color="auto"/>
        <w:left w:val="none" w:sz="0" w:space="0" w:color="auto"/>
        <w:bottom w:val="none" w:sz="0" w:space="0" w:color="auto"/>
        <w:right w:val="none" w:sz="0" w:space="0" w:color="auto"/>
      </w:divBdr>
    </w:div>
    <w:div w:id="1519927731">
      <w:bodyDiv w:val="1"/>
      <w:marLeft w:val="0"/>
      <w:marRight w:val="0"/>
      <w:marTop w:val="0"/>
      <w:marBottom w:val="0"/>
      <w:divBdr>
        <w:top w:val="none" w:sz="0" w:space="0" w:color="auto"/>
        <w:left w:val="none" w:sz="0" w:space="0" w:color="auto"/>
        <w:bottom w:val="none" w:sz="0" w:space="0" w:color="auto"/>
        <w:right w:val="none" w:sz="0" w:space="0" w:color="auto"/>
      </w:divBdr>
    </w:div>
    <w:div w:id="1520116831">
      <w:bodyDiv w:val="1"/>
      <w:marLeft w:val="0"/>
      <w:marRight w:val="0"/>
      <w:marTop w:val="0"/>
      <w:marBottom w:val="0"/>
      <w:divBdr>
        <w:top w:val="none" w:sz="0" w:space="0" w:color="auto"/>
        <w:left w:val="none" w:sz="0" w:space="0" w:color="auto"/>
        <w:bottom w:val="none" w:sz="0" w:space="0" w:color="auto"/>
        <w:right w:val="none" w:sz="0" w:space="0" w:color="auto"/>
      </w:divBdr>
    </w:div>
    <w:div w:id="1520120757">
      <w:bodyDiv w:val="1"/>
      <w:marLeft w:val="0"/>
      <w:marRight w:val="0"/>
      <w:marTop w:val="0"/>
      <w:marBottom w:val="0"/>
      <w:divBdr>
        <w:top w:val="none" w:sz="0" w:space="0" w:color="auto"/>
        <w:left w:val="none" w:sz="0" w:space="0" w:color="auto"/>
        <w:bottom w:val="none" w:sz="0" w:space="0" w:color="auto"/>
        <w:right w:val="none" w:sz="0" w:space="0" w:color="auto"/>
      </w:divBdr>
    </w:div>
    <w:div w:id="1520200890">
      <w:bodyDiv w:val="1"/>
      <w:marLeft w:val="0"/>
      <w:marRight w:val="0"/>
      <w:marTop w:val="0"/>
      <w:marBottom w:val="0"/>
      <w:divBdr>
        <w:top w:val="none" w:sz="0" w:space="0" w:color="auto"/>
        <w:left w:val="none" w:sz="0" w:space="0" w:color="auto"/>
        <w:bottom w:val="none" w:sz="0" w:space="0" w:color="auto"/>
        <w:right w:val="none" w:sz="0" w:space="0" w:color="auto"/>
      </w:divBdr>
    </w:div>
    <w:div w:id="1520697666">
      <w:bodyDiv w:val="1"/>
      <w:marLeft w:val="0"/>
      <w:marRight w:val="0"/>
      <w:marTop w:val="0"/>
      <w:marBottom w:val="0"/>
      <w:divBdr>
        <w:top w:val="none" w:sz="0" w:space="0" w:color="auto"/>
        <w:left w:val="none" w:sz="0" w:space="0" w:color="auto"/>
        <w:bottom w:val="none" w:sz="0" w:space="0" w:color="auto"/>
        <w:right w:val="none" w:sz="0" w:space="0" w:color="auto"/>
      </w:divBdr>
    </w:div>
    <w:div w:id="1520781304">
      <w:bodyDiv w:val="1"/>
      <w:marLeft w:val="0"/>
      <w:marRight w:val="0"/>
      <w:marTop w:val="0"/>
      <w:marBottom w:val="0"/>
      <w:divBdr>
        <w:top w:val="none" w:sz="0" w:space="0" w:color="auto"/>
        <w:left w:val="none" w:sz="0" w:space="0" w:color="auto"/>
        <w:bottom w:val="none" w:sz="0" w:space="0" w:color="auto"/>
        <w:right w:val="none" w:sz="0" w:space="0" w:color="auto"/>
      </w:divBdr>
    </w:div>
    <w:div w:id="1521429671">
      <w:bodyDiv w:val="1"/>
      <w:marLeft w:val="0"/>
      <w:marRight w:val="0"/>
      <w:marTop w:val="0"/>
      <w:marBottom w:val="0"/>
      <w:divBdr>
        <w:top w:val="none" w:sz="0" w:space="0" w:color="auto"/>
        <w:left w:val="none" w:sz="0" w:space="0" w:color="auto"/>
        <w:bottom w:val="none" w:sz="0" w:space="0" w:color="auto"/>
        <w:right w:val="none" w:sz="0" w:space="0" w:color="auto"/>
      </w:divBdr>
    </w:div>
    <w:div w:id="1522013810">
      <w:bodyDiv w:val="1"/>
      <w:marLeft w:val="0"/>
      <w:marRight w:val="0"/>
      <w:marTop w:val="0"/>
      <w:marBottom w:val="0"/>
      <w:divBdr>
        <w:top w:val="none" w:sz="0" w:space="0" w:color="auto"/>
        <w:left w:val="none" w:sz="0" w:space="0" w:color="auto"/>
        <w:bottom w:val="none" w:sz="0" w:space="0" w:color="auto"/>
        <w:right w:val="none" w:sz="0" w:space="0" w:color="auto"/>
      </w:divBdr>
    </w:div>
    <w:div w:id="1522205831">
      <w:bodyDiv w:val="1"/>
      <w:marLeft w:val="0"/>
      <w:marRight w:val="0"/>
      <w:marTop w:val="0"/>
      <w:marBottom w:val="0"/>
      <w:divBdr>
        <w:top w:val="none" w:sz="0" w:space="0" w:color="auto"/>
        <w:left w:val="none" w:sz="0" w:space="0" w:color="auto"/>
        <w:bottom w:val="none" w:sz="0" w:space="0" w:color="auto"/>
        <w:right w:val="none" w:sz="0" w:space="0" w:color="auto"/>
      </w:divBdr>
    </w:div>
    <w:div w:id="1522402045">
      <w:bodyDiv w:val="1"/>
      <w:marLeft w:val="0"/>
      <w:marRight w:val="0"/>
      <w:marTop w:val="0"/>
      <w:marBottom w:val="0"/>
      <w:divBdr>
        <w:top w:val="none" w:sz="0" w:space="0" w:color="auto"/>
        <w:left w:val="none" w:sz="0" w:space="0" w:color="auto"/>
        <w:bottom w:val="none" w:sz="0" w:space="0" w:color="auto"/>
        <w:right w:val="none" w:sz="0" w:space="0" w:color="auto"/>
      </w:divBdr>
    </w:div>
    <w:div w:id="1522817154">
      <w:bodyDiv w:val="1"/>
      <w:marLeft w:val="0"/>
      <w:marRight w:val="0"/>
      <w:marTop w:val="0"/>
      <w:marBottom w:val="0"/>
      <w:divBdr>
        <w:top w:val="none" w:sz="0" w:space="0" w:color="auto"/>
        <w:left w:val="none" w:sz="0" w:space="0" w:color="auto"/>
        <w:bottom w:val="none" w:sz="0" w:space="0" w:color="auto"/>
        <w:right w:val="none" w:sz="0" w:space="0" w:color="auto"/>
      </w:divBdr>
    </w:div>
    <w:div w:id="1522819233">
      <w:bodyDiv w:val="1"/>
      <w:marLeft w:val="0"/>
      <w:marRight w:val="0"/>
      <w:marTop w:val="0"/>
      <w:marBottom w:val="0"/>
      <w:divBdr>
        <w:top w:val="none" w:sz="0" w:space="0" w:color="auto"/>
        <w:left w:val="none" w:sz="0" w:space="0" w:color="auto"/>
        <w:bottom w:val="none" w:sz="0" w:space="0" w:color="auto"/>
        <w:right w:val="none" w:sz="0" w:space="0" w:color="auto"/>
      </w:divBdr>
    </w:div>
    <w:div w:id="1522860035">
      <w:bodyDiv w:val="1"/>
      <w:marLeft w:val="0"/>
      <w:marRight w:val="0"/>
      <w:marTop w:val="0"/>
      <w:marBottom w:val="0"/>
      <w:divBdr>
        <w:top w:val="none" w:sz="0" w:space="0" w:color="auto"/>
        <w:left w:val="none" w:sz="0" w:space="0" w:color="auto"/>
        <w:bottom w:val="none" w:sz="0" w:space="0" w:color="auto"/>
        <w:right w:val="none" w:sz="0" w:space="0" w:color="auto"/>
      </w:divBdr>
    </w:div>
    <w:div w:id="1523057499">
      <w:bodyDiv w:val="1"/>
      <w:marLeft w:val="0"/>
      <w:marRight w:val="0"/>
      <w:marTop w:val="0"/>
      <w:marBottom w:val="0"/>
      <w:divBdr>
        <w:top w:val="none" w:sz="0" w:space="0" w:color="auto"/>
        <w:left w:val="none" w:sz="0" w:space="0" w:color="auto"/>
        <w:bottom w:val="none" w:sz="0" w:space="0" w:color="auto"/>
        <w:right w:val="none" w:sz="0" w:space="0" w:color="auto"/>
      </w:divBdr>
    </w:div>
    <w:div w:id="1523477509">
      <w:bodyDiv w:val="1"/>
      <w:marLeft w:val="0"/>
      <w:marRight w:val="0"/>
      <w:marTop w:val="0"/>
      <w:marBottom w:val="0"/>
      <w:divBdr>
        <w:top w:val="none" w:sz="0" w:space="0" w:color="auto"/>
        <w:left w:val="none" w:sz="0" w:space="0" w:color="auto"/>
        <w:bottom w:val="none" w:sz="0" w:space="0" w:color="auto"/>
        <w:right w:val="none" w:sz="0" w:space="0" w:color="auto"/>
      </w:divBdr>
    </w:div>
    <w:div w:id="1523740522">
      <w:bodyDiv w:val="1"/>
      <w:marLeft w:val="0"/>
      <w:marRight w:val="0"/>
      <w:marTop w:val="0"/>
      <w:marBottom w:val="0"/>
      <w:divBdr>
        <w:top w:val="none" w:sz="0" w:space="0" w:color="auto"/>
        <w:left w:val="none" w:sz="0" w:space="0" w:color="auto"/>
        <w:bottom w:val="none" w:sz="0" w:space="0" w:color="auto"/>
        <w:right w:val="none" w:sz="0" w:space="0" w:color="auto"/>
      </w:divBdr>
    </w:div>
    <w:div w:id="1523785817">
      <w:bodyDiv w:val="1"/>
      <w:marLeft w:val="0"/>
      <w:marRight w:val="0"/>
      <w:marTop w:val="0"/>
      <w:marBottom w:val="0"/>
      <w:divBdr>
        <w:top w:val="none" w:sz="0" w:space="0" w:color="auto"/>
        <w:left w:val="none" w:sz="0" w:space="0" w:color="auto"/>
        <w:bottom w:val="none" w:sz="0" w:space="0" w:color="auto"/>
        <w:right w:val="none" w:sz="0" w:space="0" w:color="auto"/>
      </w:divBdr>
    </w:div>
    <w:div w:id="1523856967">
      <w:bodyDiv w:val="1"/>
      <w:marLeft w:val="0"/>
      <w:marRight w:val="0"/>
      <w:marTop w:val="0"/>
      <w:marBottom w:val="0"/>
      <w:divBdr>
        <w:top w:val="none" w:sz="0" w:space="0" w:color="auto"/>
        <w:left w:val="none" w:sz="0" w:space="0" w:color="auto"/>
        <w:bottom w:val="none" w:sz="0" w:space="0" w:color="auto"/>
        <w:right w:val="none" w:sz="0" w:space="0" w:color="auto"/>
      </w:divBdr>
    </w:div>
    <w:div w:id="1524324106">
      <w:bodyDiv w:val="1"/>
      <w:marLeft w:val="0"/>
      <w:marRight w:val="0"/>
      <w:marTop w:val="0"/>
      <w:marBottom w:val="0"/>
      <w:divBdr>
        <w:top w:val="none" w:sz="0" w:space="0" w:color="auto"/>
        <w:left w:val="none" w:sz="0" w:space="0" w:color="auto"/>
        <w:bottom w:val="none" w:sz="0" w:space="0" w:color="auto"/>
        <w:right w:val="none" w:sz="0" w:space="0" w:color="auto"/>
      </w:divBdr>
    </w:div>
    <w:div w:id="1524707998">
      <w:bodyDiv w:val="1"/>
      <w:marLeft w:val="0"/>
      <w:marRight w:val="0"/>
      <w:marTop w:val="0"/>
      <w:marBottom w:val="0"/>
      <w:divBdr>
        <w:top w:val="none" w:sz="0" w:space="0" w:color="auto"/>
        <w:left w:val="none" w:sz="0" w:space="0" w:color="auto"/>
        <w:bottom w:val="none" w:sz="0" w:space="0" w:color="auto"/>
        <w:right w:val="none" w:sz="0" w:space="0" w:color="auto"/>
      </w:divBdr>
    </w:div>
    <w:div w:id="1524782787">
      <w:bodyDiv w:val="1"/>
      <w:marLeft w:val="0"/>
      <w:marRight w:val="0"/>
      <w:marTop w:val="0"/>
      <w:marBottom w:val="0"/>
      <w:divBdr>
        <w:top w:val="none" w:sz="0" w:space="0" w:color="auto"/>
        <w:left w:val="none" w:sz="0" w:space="0" w:color="auto"/>
        <w:bottom w:val="none" w:sz="0" w:space="0" w:color="auto"/>
        <w:right w:val="none" w:sz="0" w:space="0" w:color="auto"/>
      </w:divBdr>
    </w:div>
    <w:div w:id="1524786034">
      <w:bodyDiv w:val="1"/>
      <w:marLeft w:val="0"/>
      <w:marRight w:val="0"/>
      <w:marTop w:val="0"/>
      <w:marBottom w:val="0"/>
      <w:divBdr>
        <w:top w:val="none" w:sz="0" w:space="0" w:color="auto"/>
        <w:left w:val="none" w:sz="0" w:space="0" w:color="auto"/>
        <w:bottom w:val="none" w:sz="0" w:space="0" w:color="auto"/>
        <w:right w:val="none" w:sz="0" w:space="0" w:color="auto"/>
      </w:divBdr>
    </w:div>
    <w:div w:id="1525509754">
      <w:bodyDiv w:val="1"/>
      <w:marLeft w:val="0"/>
      <w:marRight w:val="0"/>
      <w:marTop w:val="0"/>
      <w:marBottom w:val="0"/>
      <w:divBdr>
        <w:top w:val="none" w:sz="0" w:space="0" w:color="auto"/>
        <w:left w:val="none" w:sz="0" w:space="0" w:color="auto"/>
        <w:bottom w:val="none" w:sz="0" w:space="0" w:color="auto"/>
        <w:right w:val="none" w:sz="0" w:space="0" w:color="auto"/>
      </w:divBdr>
    </w:div>
    <w:div w:id="1526283778">
      <w:bodyDiv w:val="1"/>
      <w:marLeft w:val="0"/>
      <w:marRight w:val="0"/>
      <w:marTop w:val="0"/>
      <w:marBottom w:val="0"/>
      <w:divBdr>
        <w:top w:val="none" w:sz="0" w:space="0" w:color="auto"/>
        <w:left w:val="none" w:sz="0" w:space="0" w:color="auto"/>
        <w:bottom w:val="none" w:sz="0" w:space="0" w:color="auto"/>
        <w:right w:val="none" w:sz="0" w:space="0" w:color="auto"/>
      </w:divBdr>
    </w:div>
    <w:div w:id="1526670852">
      <w:bodyDiv w:val="1"/>
      <w:marLeft w:val="0"/>
      <w:marRight w:val="0"/>
      <w:marTop w:val="0"/>
      <w:marBottom w:val="0"/>
      <w:divBdr>
        <w:top w:val="none" w:sz="0" w:space="0" w:color="auto"/>
        <w:left w:val="none" w:sz="0" w:space="0" w:color="auto"/>
        <w:bottom w:val="none" w:sz="0" w:space="0" w:color="auto"/>
        <w:right w:val="none" w:sz="0" w:space="0" w:color="auto"/>
      </w:divBdr>
    </w:div>
    <w:div w:id="1526864226">
      <w:bodyDiv w:val="1"/>
      <w:marLeft w:val="0"/>
      <w:marRight w:val="0"/>
      <w:marTop w:val="0"/>
      <w:marBottom w:val="0"/>
      <w:divBdr>
        <w:top w:val="none" w:sz="0" w:space="0" w:color="auto"/>
        <w:left w:val="none" w:sz="0" w:space="0" w:color="auto"/>
        <w:bottom w:val="none" w:sz="0" w:space="0" w:color="auto"/>
        <w:right w:val="none" w:sz="0" w:space="0" w:color="auto"/>
      </w:divBdr>
    </w:div>
    <w:div w:id="1527258626">
      <w:bodyDiv w:val="1"/>
      <w:marLeft w:val="0"/>
      <w:marRight w:val="0"/>
      <w:marTop w:val="0"/>
      <w:marBottom w:val="0"/>
      <w:divBdr>
        <w:top w:val="none" w:sz="0" w:space="0" w:color="auto"/>
        <w:left w:val="none" w:sz="0" w:space="0" w:color="auto"/>
        <w:bottom w:val="none" w:sz="0" w:space="0" w:color="auto"/>
        <w:right w:val="none" w:sz="0" w:space="0" w:color="auto"/>
      </w:divBdr>
    </w:div>
    <w:div w:id="1527406100">
      <w:bodyDiv w:val="1"/>
      <w:marLeft w:val="0"/>
      <w:marRight w:val="0"/>
      <w:marTop w:val="0"/>
      <w:marBottom w:val="0"/>
      <w:divBdr>
        <w:top w:val="none" w:sz="0" w:space="0" w:color="auto"/>
        <w:left w:val="none" w:sz="0" w:space="0" w:color="auto"/>
        <w:bottom w:val="none" w:sz="0" w:space="0" w:color="auto"/>
        <w:right w:val="none" w:sz="0" w:space="0" w:color="auto"/>
      </w:divBdr>
    </w:div>
    <w:div w:id="1528564343">
      <w:bodyDiv w:val="1"/>
      <w:marLeft w:val="0"/>
      <w:marRight w:val="0"/>
      <w:marTop w:val="0"/>
      <w:marBottom w:val="0"/>
      <w:divBdr>
        <w:top w:val="none" w:sz="0" w:space="0" w:color="auto"/>
        <w:left w:val="none" w:sz="0" w:space="0" w:color="auto"/>
        <w:bottom w:val="none" w:sz="0" w:space="0" w:color="auto"/>
        <w:right w:val="none" w:sz="0" w:space="0" w:color="auto"/>
      </w:divBdr>
    </w:div>
    <w:div w:id="1528831630">
      <w:bodyDiv w:val="1"/>
      <w:marLeft w:val="0"/>
      <w:marRight w:val="0"/>
      <w:marTop w:val="0"/>
      <w:marBottom w:val="0"/>
      <w:divBdr>
        <w:top w:val="none" w:sz="0" w:space="0" w:color="auto"/>
        <w:left w:val="none" w:sz="0" w:space="0" w:color="auto"/>
        <w:bottom w:val="none" w:sz="0" w:space="0" w:color="auto"/>
        <w:right w:val="none" w:sz="0" w:space="0" w:color="auto"/>
      </w:divBdr>
    </w:div>
    <w:div w:id="1529022236">
      <w:bodyDiv w:val="1"/>
      <w:marLeft w:val="0"/>
      <w:marRight w:val="0"/>
      <w:marTop w:val="0"/>
      <w:marBottom w:val="0"/>
      <w:divBdr>
        <w:top w:val="none" w:sz="0" w:space="0" w:color="auto"/>
        <w:left w:val="none" w:sz="0" w:space="0" w:color="auto"/>
        <w:bottom w:val="none" w:sz="0" w:space="0" w:color="auto"/>
        <w:right w:val="none" w:sz="0" w:space="0" w:color="auto"/>
      </w:divBdr>
    </w:div>
    <w:div w:id="1529954389">
      <w:bodyDiv w:val="1"/>
      <w:marLeft w:val="0"/>
      <w:marRight w:val="0"/>
      <w:marTop w:val="0"/>
      <w:marBottom w:val="0"/>
      <w:divBdr>
        <w:top w:val="none" w:sz="0" w:space="0" w:color="auto"/>
        <w:left w:val="none" w:sz="0" w:space="0" w:color="auto"/>
        <w:bottom w:val="none" w:sz="0" w:space="0" w:color="auto"/>
        <w:right w:val="none" w:sz="0" w:space="0" w:color="auto"/>
      </w:divBdr>
    </w:div>
    <w:div w:id="1530025225">
      <w:bodyDiv w:val="1"/>
      <w:marLeft w:val="0"/>
      <w:marRight w:val="0"/>
      <w:marTop w:val="0"/>
      <w:marBottom w:val="0"/>
      <w:divBdr>
        <w:top w:val="none" w:sz="0" w:space="0" w:color="auto"/>
        <w:left w:val="none" w:sz="0" w:space="0" w:color="auto"/>
        <w:bottom w:val="none" w:sz="0" w:space="0" w:color="auto"/>
        <w:right w:val="none" w:sz="0" w:space="0" w:color="auto"/>
      </w:divBdr>
    </w:div>
    <w:div w:id="1530070742">
      <w:bodyDiv w:val="1"/>
      <w:marLeft w:val="0"/>
      <w:marRight w:val="0"/>
      <w:marTop w:val="0"/>
      <w:marBottom w:val="0"/>
      <w:divBdr>
        <w:top w:val="none" w:sz="0" w:space="0" w:color="auto"/>
        <w:left w:val="none" w:sz="0" w:space="0" w:color="auto"/>
        <w:bottom w:val="none" w:sz="0" w:space="0" w:color="auto"/>
        <w:right w:val="none" w:sz="0" w:space="0" w:color="auto"/>
      </w:divBdr>
    </w:div>
    <w:div w:id="1530338964">
      <w:bodyDiv w:val="1"/>
      <w:marLeft w:val="0"/>
      <w:marRight w:val="0"/>
      <w:marTop w:val="0"/>
      <w:marBottom w:val="0"/>
      <w:divBdr>
        <w:top w:val="none" w:sz="0" w:space="0" w:color="auto"/>
        <w:left w:val="none" w:sz="0" w:space="0" w:color="auto"/>
        <w:bottom w:val="none" w:sz="0" w:space="0" w:color="auto"/>
        <w:right w:val="none" w:sz="0" w:space="0" w:color="auto"/>
      </w:divBdr>
    </w:div>
    <w:div w:id="1530684202">
      <w:bodyDiv w:val="1"/>
      <w:marLeft w:val="0"/>
      <w:marRight w:val="0"/>
      <w:marTop w:val="0"/>
      <w:marBottom w:val="0"/>
      <w:divBdr>
        <w:top w:val="none" w:sz="0" w:space="0" w:color="auto"/>
        <w:left w:val="none" w:sz="0" w:space="0" w:color="auto"/>
        <w:bottom w:val="none" w:sz="0" w:space="0" w:color="auto"/>
        <w:right w:val="none" w:sz="0" w:space="0" w:color="auto"/>
      </w:divBdr>
    </w:div>
    <w:div w:id="1531145093">
      <w:bodyDiv w:val="1"/>
      <w:marLeft w:val="0"/>
      <w:marRight w:val="0"/>
      <w:marTop w:val="0"/>
      <w:marBottom w:val="0"/>
      <w:divBdr>
        <w:top w:val="none" w:sz="0" w:space="0" w:color="auto"/>
        <w:left w:val="none" w:sz="0" w:space="0" w:color="auto"/>
        <w:bottom w:val="none" w:sz="0" w:space="0" w:color="auto"/>
        <w:right w:val="none" w:sz="0" w:space="0" w:color="auto"/>
      </w:divBdr>
    </w:div>
    <w:div w:id="1531334851">
      <w:bodyDiv w:val="1"/>
      <w:marLeft w:val="0"/>
      <w:marRight w:val="0"/>
      <w:marTop w:val="0"/>
      <w:marBottom w:val="0"/>
      <w:divBdr>
        <w:top w:val="none" w:sz="0" w:space="0" w:color="auto"/>
        <w:left w:val="none" w:sz="0" w:space="0" w:color="auto"/>
        <w:bottom w:val="none" w:sz="0" w:space="0" w:color="auto"/>
        <w:right w:val="none" w:sz="0" w:space="0" w:color="auto"/>
      </w:divBdr>
    </w:div>
    <w:div w:id="1532035207">
      <w:bodyDiv w:val="1"/>
      <w:marLeft w:val="0"/>
      <w:marRight w:val="0"/>
      <w:marTop w:val="0"/>
      <w:marBottom w:val="0"/>
      <w:divBdr>
        <w:top w:val="none" w:sz="0" w:space="0" w:color="auto"/>
        <w:left w:val="none" w:sz="0" w:space="0" w:color="auto"/>
        <w:bottom w:val="none" w:sz="0" w:space="0" w:color="auto"/>
        <w:right w:val="none" w:sz="0" w:space="0" w:color="auto"/>
      </w:divBdr>
    </w:div>
    <w:div w:id="1532307586">
      <w:bodyDiv w:val="1"/>
      <w:marLeft w:val="0"/>
      <w:marRight w:val="0"/>
      <w:marTop w:val="0"/>
      <w:marBottom w:val="0"/>
      <w:divBdr>
        <w:top w:val="none" w:sz="0" w:space="0" w:color="auto"/>
        <w:left w:val="none" w:sz="0" w:space="0" w:color="auto"/>
        <w:bottom w:val="none" w:sz="0" w:space="0" w:color="auto"/>
        <w:right w:val="none" w:sz="0" w:space="0" w:color="auto"/>
      </w:divBdr>
    </w:div>
    <w:div w:id="1532380268">
      <w:bodyDiv w:val="1"/>
      <w:marLeft w:val="0"/>
      <w:marRight w:val="0"/>
      <w:marTop w:val="0"/>
      <w:marBottom w:val="0"/>
      <w:divBdr>
        <w:top w:val="none" w:sz="0" w:space="0" w:color="auto"/>
        <w:left w:val="none" w:sz="0" w:space="0" w:color="auto"/>
        <w:bottom w:val="none" w:sz="0" w:space="0" w:color="auto"/>
        <w:right w:val="none" w:sz="0" w:space="0" w:color="auto"/>
      </w:divBdr>
    </w:div>
    <w:div w:id="1532650383">
      <w:bodyDiv w:val="1"/>
      <w:marLeft w:val="0"/>
      <w:marRight w:val="0"/>
      <w:marTop w:val="0"/>
      <w:marBottom w:val="0"/>
      <w:divBdr>
        <w:top w:val="none" w:sz="0" w:space="0" w:color="auto"/>
        <w:left w:val="none" w:sz="0" w:space="0" w:color="auto"/>
        <w:bottom w:val="none" w:sz="0" w:space="0" w:color="auto"/>
        <w:right w:val="none" w:sz="0" w:space="0" w:color="auto"/>
      </w:divBdr>
    </w:div>
    <w:div w:id="1532692337">
      <w:bodyDiv w:val="1"/>
      <w:marLeft w:val="0"/>
      <w:marRight w:val="0"/>
      <w:marTop w:val="0"/>
      <w:marBottom w:val="0"/>
      <w:divBdr>
        <w:top w:val="none" w:sz="0" w:space="0" w:color="auto"/>
        <w:left w:val="none" w:sz="0" w:space="0" w:color="auto"/>
        <w:bottom w:val="none" w:sz="0" w:space="0" w:color="auto"/>
        <w:right w:val="none" w:sz="0" w:space="0" w:color="auto"/>
      </w:divBdr>
    </w:div>
    <w:div w:id="1532719993">
      <w:bodyDiv w:val="1"/>
      <w:marLeft w:val="0"/>
      <w:marRight w:val="0"/>
      <w:marTop w:val="0"/>
      <w:marBottom w:val="0"/>
      <w:divBdr>
        <w:top w:val="none" w:sz="0" w:space="0" w:color="auto"/>
        <w:left w:val="none" w:sz="0" w:space="0" w:color="auto"/>
        <w:bottom w:val="none" w:sz="0" w:space="0" w:color="auto"/>
        <w:right w:val="none" w:sz="0" w:space="0" w:color="auto"/>
      </w:divBdr>
    </w:div>
    <w:div w:id="1533306887">
      <w:bodyDiv w:val="1"/>
      <w:marLeft w:val="0"/>
      <w:marRight w:val="0"/>
      <w:marTop w:val="0"/>
      <w:marBottom w:val="0"/>
      <w:divBdr>
        <w:top w:val="none" w:sz="0" w:space="0" w:color="auto"/>
        <w:left w:val="none" w:sz="0" w:space="0" w:color="auto"/>
        <w:bottom w:val="none" w:sz="0" w:space="0" w:color="auto"/>
        <w:right w:val="none" w:sz="0" w:space="0" w:color="auto"/>
      </w:divBdr>
    </w:div>
    <w:div w:id="1533347860">
      <w:bodyDiv w:val="1"/>
      <w:marLeft w:val="0"/>
      <w:marRight w:val="0"/>
      <w:marTop w:val="0"/>
      <w:marBottom w:val="0"/>
      <w:divBdr>
        <w:top w:val="none" w:sz="0" w:space="0" w:color="auto"/>
        <w:left w:val="none" w:sz="0" w:space="0" w:color="auto"/>
        <w:bottom w:val="none" w:sz="0" w:space="0" w:color="auto"/>
        <w:right w:val="none" w:sz="0" w:space="0" w:color="auto"/>
      </w:divBdr>
    </w:div>
    <w:div w:id="1533420578">
      <w:bodyDiv w:val="1"/>
      <w:marLeft w:val="0"/>
      <w:marRight w:val="0"/>
      <w:marTop w:val="0"/>
      <w:marBottom w:val="0"/>
      <w:divBdr>
        <w:top w:val="none" w:sz="0" w:space="0" w:color="auto"/>
        <w:left w:val="none" w:sz="0" w:space="0" w:color="auto"/>
        <w:bottom w:val="none" w:sz="0" w:space="0" w:color="auto"/>
        <w:right w:val="none" w:sz="0" w:space="0" w:color="auto"/>
      </w:divBdr>
    </w:div>
    <w:div w:id="1533762615">
      <w:bodyDiv w:val="1"/>
      <w:marLeft w:val="0"/>
      <w:marRight w:val="0"/>
      <w:marTop w:val="0"/>
      <w:marBottom w:val="0"/>
      <w:divBdr>
        <w:top w:val="none" w:sz="0" w:space="0" w:color="auto"/>
        <w:left w:val="none" w:sz="0" w:space="0" w:color="auto"/>
        <w:bottom w:val="none" w:sz="0" w:space="0" w:color="auto"/>
        <w:right w:val="none" w:sz="0" w:space="0" w:color="auto"/>
      </w:divBdr>
    </w:div>
    <w:div w:id="1534264852">
      <w:bodyDiv w:val="1"/>
      <w:marLeft w:val="0"/>
      <w:marRight w:val="0"/>
      <w:marTop w:val="0"/>
      <w:marBottom w:val="0"/>
      <w:divBdr>
        <w:top w:val="none" w:sz="0" w:space="0" w:color="auto"/>
        <w:left w:val="none" w:sz="0" w:space="0" w:color="auto"/>
        <w:bottom w:val="none" w:sz="0" w:space="0" w:color="auto"/>
        <w:right w:val="none" w:sz="0" w:space="0" w:color="auto"/>
      </w:divBdr>
    </w:div>
    <w:div w:id="1534464883">
      <w:bodyDiv w:val="1"/>
      <w:marLeft w:val="0"/>
      <w:marRight w:val="0"/>
      <w:marTop w:val="0"/>
      <w:marBottom w:val="0"/>
      <w:divBdr>
        <w:top w:val="none" w:sz="0" w:space="0" w:color="auto"/>
        <w:left w:val="none" w:sz="0" w:space="0" w:color="auto"/>
        <w:bottom w:val="none" w:sz="0" w:space="0" w:color="auto"/>
        <w:right w:val="none" w:sz="0" w:space="0" w:color="auto"/>
      </w:divBdr>
    </w:div>
    <w:div w:id="1534683609">
      <w:bodyDiv w:val="1"/>
      <w:marLeft w:val="0"/>
      <w:marRight w:val="0"/>
      <w:marTop w:val="0"/>
      <w:marBottom w:val="0"/>
      <w:divBdr>
        <w:top w:val="none" w:sz="0" w:space="0" w:color="auto"/>
        <w:left w:val="none" w:sz="0" w:space="0" w:color="auto"/>
        <w:bottom w:val="none" w:sz="0" w:space="0" w:color="auto"/>
        <w:right w:val="none" w:sz="0" w:space="0" w:color="auto"/>
      </w:divBdr>
    </w:div>
    <w:div w:id="1534810106">
      <w:bodyDiv w:val="1"/>
      <w:marLeft w:val="0"/>
      <w:marRight w:val="0"/>
      <w:marTop w:val="0"/>
      <w:marBottom w:val="0"/>
      <w:divBdr>
        <w:top w:val="none" w:sz="0" w:space="0" w:color="auto"/>
        <w:left w:val="none" w:sz="0" w:space="0" w:color="auto"/>
        <w:bottom w:val="none" w:sz="0" w:space="0" w:color="auto"/>
        <w:right w:val="none" w:sz="0" w:space="0" w:color="auto"/>
      </w:divBdr>
    </w:div>
    <w:div w:id="1535270819">
      <w:bodyDiv w:val="1"/>
      <w:marLeft w:val="0"/>
      <w:marRight w:val="0"/>
      <w:marTop w:val="0"/>
      <w:marBottom w:val="0"/>
      <w:divBdr>
        <w:top w:val="none" w:sz="0" w:space="0" w:color="auto"/>
        <w:left w:val="none" w:sz="0" w:space="0" w:color="auto"/>
        <w:bottom w:val="none" w:sz="0" w:space="0" w:color="auto"/>
        <w:right w:val="none" w:sz="0" w:space="0" w:color="auto"/>
      </w:divBdr>
    </w:div>
    <w:div w:id="1535531660">
      <w:bodyDiv w:val="1"/>
      <w:marLeft w:val="0"/>
      <w:marRight w:val="0"/>
      <w:marTop w:val="0"/>
      <w:marBottom w:val="0"/>
      <w:divBdr>
        <w:top w:val="none" w:sz="0" w:space="0" w:color="auto"/>
        <w:left w:val="none" w:sz="0" w:space="0" w:color="auto"/>
        <w:bottom w:val="none" w:sz="0" w:space="0" w:color="auto"/>
        <w:right w:val="none" w:sz="0" w:space="0" w:color="auto"/>
      </w:divBdr>
    </w:div>
    <w:div w:id="1535994620">
      <w:bodyDiv w:val="1"/>
      <w:marLeft w:val="0"/>
      <w:marRight w:val="0"/>
      <w:marTop w:val="0"/>
      <w:marBottom w:val="0"/>
      <w:divBdr>
        <w:top w:val="none" w:sz="0" w:space="0" w:color="auto"/>
        <w:left w:val="none" w:sz="0" w:space="0" w:color="auto"/>
        <w:bottom w:val="none" w:sz="0" w:space="0" w:color="auto"/>
        <w:right w:val="none" w:sz="0" w:space="0" w:color="auto"/>
      </w:divBdr>
    </w:div>
    <w:div w:id="1535998182">
      <w:bodyDiv w:val="1"/>
      <w:marLeft w:val="0"/>
      <w:marRight w:val="0"/>
      <w:marTop w:val="0"/>
      <w:marBottom w:val="0"/>
      <w:divBdr>
        <w:top w:val="none" w:sz="0" w:space="0" w:color="auto"/>
        <w:left w:val="none" w:sz="0" w:space="0" w:color="auto"/>
        <w:bottom w:val="none" w:sz="0" w:space="0" w:color="auto"/>
        <w:right w:val="none" w:sz="0" w:space="0" w:color="auto"/>
      </w:divBdr>
    </w:div>
    <w:div w:id="1536043195">
      <w:bodyDiv w:val="1"/>
      <w:marLeft w:val="0"/>
      <w:marRight w:val="0"/>
      <w:marTop w:val="0"/>
      <w:marBottom w:val="0"/>
      <w:divBdr>
        <w:top w:val="none" w:sz="0" w:space="0" w:color="auto"/>
        <w:left w:val="none" w:sz="0" w:space="0" w:color="auto"/>
        <w:bottom w:val="none" w:sz="0" w:space="0" w:color="auto"/>
        <w:right w:val="none" w:sz="0" w:space="0" w:color="auto"/>
      </w:divBdr>
    </w:div>
    <w:div w:id="1536188241">
      <w:bodyDiv w:val="1"/>
      <w:marLeft w:val="0"/>
      <w:marRight w:val="0"/>
      <w:marTop w:val="0"/>
      <w:marBottom w:val="0"/>
      <w:divBdr>
        <w:top w:val="none" w:sz="0" w:space="0" w:color="auto"/>
        <w:left w:val="none" w:sz="0" w:space="0" w:color="auto"/>
        <w:bottom w:val="none" w:sz="0" w:space="0" w:color="auto"/>
        <w:right w:val="none" w:sz="0" w:space="0" w:color="auto"/>
      </w:divBdr>
    </w:div>
    <w:div w:id="1536194095">
      <w:bodyDiv w:val="1"/>
      <w:marLeft w:val="0"/>
      <w:marRight w:val="0"/>
      <w:marTop w:val="0"/>
      <w:marBottom w:val="0"/>
      <w:divBdr>
        <w:top w:val="none" w:sz="0" w:space="0" w:color="auto"/>
        <w:left w:val="none" w:sz="0" w:space="0" w:color="auto"/>
        <w:bottom w:val="none" w:sz="0" w:space="0" w:color="auto"/>
        <w:right w:val="none" w:sz="0" w:space="0" w:color="auto"/>
      </w:divBdr>
    </w:div>
    <w:div w:id="1536385744">
      <w:bodyDiv w:val="1"/>
      <w:marLeft w:val="0"/>
      <w:marRight w:val="0"/>
      <w:marTop w:val="0"/>
      <w:marBottom w:val="0"/>
      <w:divBdr>
        <w:top w:val="none" w:sz="0" w:space="0" w:color="auto"/>
        <w:left w:val="none" w:sz="0" w:space="0" w:color="auto"/>
        <w:bottom w:val="none" w:sz="0" w:space="0" w:color="auto"/>
        <w:right w:val="none" w:sz="0" w:space="0" w:color="auto"/>
      </w:divBdr>
    </w:div>
    <w:div w:id="1536428447">
      <w:bodyDiv w:val="1"/>
      <w:marLeft w:val="0"/>
      <w:marRight w:val="0"/>
      <w:marTop w:val="0"/>
      <w:marBottom w:val="0"/>
      <w:divBdr>
        <w:top w:val="none" w:sz="0" w:space="0" w:color="auto"/>
        <w:left w:val="none" w:sz="0" w:space="0" w:color="auto"/>
        <w:bottom w:val="none" w:sz="0" w:space="0" w:color="auto"/>
        <w:right w:val="none" w:sz="0" w:space="0" w:color="auto"/>
      </w:divBdr>
    </w:div>
    <w:div w:id="1536848235">
      <w:bodyDiv w:val="1"/>
      <w:marLeft w:val="0"/>
      <w:marRight w:val="0"/>
      <w:marTop w:val="0"/>
      <w:marBottom w:val="0"/>
      <w:divBdr>
        <w:top w:val="none" w:sz="0" w:space="0" w:color="auto"/>
        <w:left w:val="none" w:sz="0" w:space="0" w:color="auto"/>
        <w:bottom w:val="none" w:sz="0" w:space="0" w:color="auto"/>
        <w:right w:val="none" w:sz="0" w:space="0" w:color="auto"/>
      </w:divBdr>
    </w:div>
    <w:div w:id="1536888537">
      <w:bodyDiv w:val="1"/>
      <w:marLeft w:val="0"/>
      <w:marRight w:val="0"/>
      <w:marTop w:val="0"/>
      <w:marBottom w:val="0"/>
      <w:divBdr>
        <w:top w:val="none" w:sz="0" w:space="0" w:color="auto"/>
        <w:left w:val="none" w:sz="0" w:space="0" w:color="auto"/>
        <w:bottom w:val="none" w:sz="0" w:space="0" w:color="auto"/>
        <w:right w:val="none" w:sz="0" w:space="0" w:color="auto"/>
      </w:divBdr>
    </w:div>
    <w:div w:id="1537350335">
      <w:bodyDiv w:val="1"/>
      <w:marLeft w:val="0"/>
      <w:marRight w:val="0"/>
      <w:marTop w:val="0"/>
      <w:marBottom w:val="0"/>
      <w:divBdr>
        <w:top w:val="none" w:sz="0" w:space="0" w:color="auto"/>
        <w:left w:val="none" w:sz="0" w:space="0" w:color="auto"/>
        <w:bottom w:val="none" w:sz="0" w:space="0" w:color="auto"/>
        <w:right w:val="none" w:sz="0" w:space="0" w:color="auto"/>
      </w:divBdr>
    </w:div>
    <w:div w:id="1537617939">
      <w:bodyDiv w:val="1"/>
      <w:marLeft w:val="0"/>
      <w:marRight w:val="0"/>
      <w:marTop w:val="0"/>
      <w:marBottom w:val="0"/>
      <w:divBdr>
        <w:top w:val="none" w:sz="0" w:space="0" w:color="auto"/>
        <w:left w:val="none" w:sz="0" w:space="0" w:color="auto"/>
        <w:bottom w:val="none" w:sz="0" w:space="0" w:color="auto"/>
        <w:right w:val="none" w:sz="0" w:space="0" w:color="auto"/>
      </w:divBdr>
    </w:div>
    <w:div w:id="1537695927">
      <w:bodyDiv w:val="1"/>
      <w:marLeft w:val="0"/>
      <w:marRight w:val="0"/>
      <w:marTop w:val="0"/>
      <w:marBottom w:val="0"/>
      <w:divBdr>
        <w:top w:val="none" w:sz="0" w:space="0" w:color="auto"/>
        <w:left w:val="none" w:sz="0" w:space="0" w:color="auto"/>
        <w:bottom w:val="none" w:sz="0" w:space="0" w:color="auto"/>
        <w:right w:val="none" w:sz="0" w:space="0" w:color="auto"/>
      </w:divBdr>
    </w:div>
    <w:div w:id="1537887816">
      <w:bodyDiv w:val="1"/>
      <w:marLeft w:val="0"/>
      <w:marRight w:val="0"/>
      <w:marTop w:val="0"/>
      <w:marBottom w:val="0"/>
      <w:divBdr>
        <w:top w:val="none" w:sz="0" w:space="0" w:color="auto"/>
        <w:left w:val="none" w:sz="0" w:space="0" w:color="auto"/>
        <w:bottom w:val="none" w:sz="0" w:space="0" w:color="auto"/>
        <w:right w:val="none" w:sz="0" w:space="0" w:color="auto"/>
      </w:divBdr>
    </w:div>
    <w:div w:id="1538204718">
      <w:bodyDiv w:val="1"/>
      <w:marLeft w:val="0"/>
      <w:marRight w:val="0"/>
      <w:marTop w:val="0"/>
      <w:marBottom w:val="0"/>
      <w:divBdr>
        <w:top w:val="none" w:sz="0" w:space="0" w:color="auto"/>
        <w:left w:val="none" w:sz="0" w:space="0" w:color="auto"/>
        <w:bottom w:val="none" w:sz="0" w:space="0" w:color="auto"/>
        <w:right w:val="none" w:sz="0" w:space="0" w:color="auto"/>
      </w:divBdr>
    </w:div>
    <w:div w:id="1538349727">
      <w:bodyDiv w:val="1"/>
      <w:marLeft w:val="0"/>
      <w:marRight w:val="0"/>
      <w:marTop w:val="0"/>
      <w:marBottom w:val="0"/>
      <w:divBdr>
        <w:top w:val="none" w:sz="0" w:space="0" w:color="auto"/>
        <w:left w:val="none" w:sz="0" w:space="0" w:color="auto"/>
        <w:bottom w:val="none" w:sz="0" w:space="0" w:color="auto"/>
        <w:right w:val="none" w:sz="0" w:space="0" w:color="auto"/>
      </w:divBdr>
    </w:div>
    <w:div w:id="1538738293">
      <w:bodyDiv w:val="1"/>
      <w:marLeft w:val="0"/>
      <w:marRight w:val="0"/>
      <w:marTop w:val="0"/>
      <w:marBottom w:val="0"/>
      <w:divBdr>
        <w:top w:val="none" w:sz="0" w:space="0" w:color="auto"/>
        <w:left w:val="none" w:sz="0" w:space="0" w:color="auto"/>
        <w:bottom w:val="none" w:sz="0" w:space="0" w:color="auto"/>
        <w:right w:val="none" w:sz="0" w:space="0" w:color="auto"/>
      </w:divBdr>
    </w:div>
    <w:div w:id="1538817313">
      <w:bodyDiv w:val="1"/>
      <w:marLeft w:val="0"/>
      <w:marRight w:val="0"/>
      <w:marTop w:val="0"/>
      <w:marBottom w:val="0"/>
      <w:divBdr>
        <w:top w:val="none" w:sz="0" w:space="0" w:color="auto"/>
        <w:left w:val="none" w:sz="0" w:space="0" w:color="auto"/>
        <w:bottom w:val="none" w:sz="0" w:space="0" w:color="auto"/>
        <w:right w:val="none" w:sz="0" w:space="0" w:color="auto"/>
      </w:divBdr>
    </w:div>
    <w:div w:id="1539121368">
      <w:bodyDiv w:val="1"/>
      <w:marLeft w:val="0"/>
      <w:marRight w:val="0"/>
      <w:marTop w:val="0"/>
      <w:marBottom w:val="0"/>
      <w:divBdr>
        <w:top w:val="none" w:sz="0" w:space="0" w:color="auto"/>
        <w:left w:val="none" w:sz="0" w:space="0" w:color="auto"/>
        <w:bottom w:val="none" w:sz="0" w:space="0" w:color="auto"/>
        <w:right w:val="none" w:sz="0" w:space="0" w:color="auto"/>
      </w:divBdr>
    </w:div>
    <w:div w:id="1539312796">
      <w:bodyDiv w:val="1"/>
      <w:marLeft w:val="0"/>
      <w:marRight w:val="0"/>
      <w:marTop w:val="0"/>
      <w:marBottom w:val="0"/>
      <w:divBdr>
        <w:top w:val="none" w:sz="0" w:space="0" w:color="auto"/>
        <w:left w:val="none" w:sz="0" w:space="0" w:color="auto"/>
        <w:bottom w:val="none" w:sz="0" w:space="0" w:color="auto"/>
        <w:right w:val="none" w:sz="0" w:space="0" w:color="auto"/>
      </w:divBdr>
    </w:div>
    <w:div w:id="1540168831">
      <w:bodyDiv w:val="1"/>
      <w:marLeft w:val="0"/>
      <w:marRight w:val="0"/>
      <w:marTop w:val="0"/>
      <w:marBottom w:val="0"/>
      <w:divBdr>
        <w:top w:val="none" w:sz="0" w:space="0" w:color="auto"/>
        <w:left w:val="none" w:sz="0" w:space="0" w:color="auto"/>
        <w:bottom w:val="none" w:sz="0" w:space="0" w:color="auto"/>
        <w:right w:val="none" w:sz="0" w:space="0" w:color="auto"/>
      </w:divBdr>
    </w:div>
    <w:div w:id="1541361215">
      <w:bodyDiv w:val="1"/>
      <w:marLeft w:val="0"/>
      <w:marRight w:val="0"/>
      <w:marTop w:val="0"/>
      <w:marBottom w:val="0"/>
      <w:divBdr>
        <w:top w:val="none" w:sz="0" w:space="0" w:color="auto"/>
        <w:left w:val="none" w:sz="0" w:space="0" w:color="auto"/>
        <w:bottom w:val="none" w:sz="0" w:space="0" w:color="auto"/>
        <w:right w:val="none" w:sz="0" w:space="0" w:color="auto"/>
      </w:divBdr>
    </w:div>
    <w:div w:id="1541362779">
      <w:bodyDiv w:val="1"/>
      <w:marLeft w:val="0"/>
      <w:marRight w:val="0"/>
      <w:marTop w:val="0"/>
      <w:marBottom w:val="0"/>
      <w:divBdr>
        <w:top w:val="none" w:sz="0" w:space="0" w:color="auto"/>
        <w:left w:val="none" w:sz="0" w:space="0" w:color="auto"/>
        <w:bottom w:val="none" w:sz="0" w:space="0" w:color="auto"/>
        <w:right w:val="none" w:sz="0" w:space="0" w:color="auto"/>
      </w:divBdr>
    </w:div>
    <w:div w:id="1541624347">
      <w:bodyDiv w:val="1"/>
      <w:marLeft w:val="0"/>
      <w:marRight w:val="0"/>
      <w:marTop w:val="0"/>
      <w:marBottom w:val="0"/>
      <w:divBdr>
        <w:top w:val="none" w:sz="0" w:space="0" w:color="auto"/>
        <w:left w:val="none" w:sz="0" w:space="0" w:color="auto"/>
        <w:bottom w:val="none" w:sz="0" w:space="0" w:color="auto"/>
        <w:right w:val="none" w:sz="0" w:space="0" w:color="auto"/>
      </w:divBdr>
    </w:div>
    <w:div w:id="1542087519">
      <w:bodyDiv w:val="1"/>
      <w:marLeft w:val="0"/>
      <w:marRight w:val="0"/>
      <w:marTop w:val="0"/>
      <w:marBottom w:val="0"/>
      <w:divBdr>
        <w:top w:val="none" w:sz="0" w:space="0" w:color="auto"/>
        <w:left w:val="none" w:sz="0" w:space="0" w:color="auto"/>
        <w:bottom w:val="none" w:sz="0" w:space="0" w:color="auto"/>
        <w:right w:val="none" w:sz="0" w:space="0" w:color="auto"/>
      </w:divBdr>
    </w:div>
    <w:div w:id="1542129547">
      <w:bodyDiv w:val="1"/>
      <w:marLeft w:val="0"/>
      <w:marRight w:val="0"/>
      <w:marTop w:val="0"/>
      <w:marBottom w:val="0"/>
      <w:divBdr>
        <w:top w:val="none" w:sz="0" w:space="0" w:color="auto"/>
        <w:left w:val="none" w:sz="0" w:space="0" w:color="auto"/>
        <w:bottom w:val="none" w:sz="0" w:space="0" w:color="auto"/>
        <w:right w:val="none" w:sz="0" w:space="0" w:color="auto"/>
      </w:divBdr>
    </w:div>
    <w:div w:id="1542325630">
      <w:bodyDiv w:val="1"/>
      <w:marLeft w:val="0"/>
      <w:marRight w:val="0"/>
      <w:marTop w:val="0"/>
      <w:marBottom w:val="0"/>
      <w:divBdr>
        <w:top w:val="none" w:sz="0" w:space="0" w:color="auto"/>
        <w:left w:val="none" w:sz="0" w:space="0" w:color="auto"/>
        <w:bottom w:val="none" w:sz="0" w:space="0" w:color="auto"/>
        <w:right w:val="none" w:sz="0" w:space="0" w:color="auto"/>
      </w:divBdr>
    </w:div>
    <w:div w:id="1543399813">
      <w:bodyDiv w:val="1"/>
      <w:marLeft w:val="0"/>
      <w:marRight w:val="0"/>
      <w:marTop w:val="0"/>
      <w:marBottom w:val="0"/>
      <w:divBdr>
        <w:top w:val="none" w:sz="0" w:space="0" w:color="auto"/>
        <w:left w:val="none" w:sz="0" w:space="0" w:color="auto"/>
        <w:bottom w:val="none" w:sz="0" w:space="0" w:color="auto"/>
        <w:right w:val="none" w:sz="0" w:space="0" w:color="auto"/>
      </w:divBdr>
    </w:div>
    <w:div w:id="1543711313">
      <w:bodyDiv w:val="1"/>
      <w:marLeft w:val="0"/>
      <w:marRight w:val="0"/>
      <w:marTop w:val="0"/>
      <w:marBottom w:val="0"/>
      <w:divBdr>
        <w:top w:val="none" w:sz="0" w:space="0" w:color="auto"/>
        <w:left w:val="none" w:sz="0" w:space="0" w:color="auto"/>
        <w:bottom w:val="none" w:sz="0" w:space="0" w:color="auto"/>
        <w:right w:val="none" w:sz="0" w:space="0" w:color="auto"/>
      </w:divBdr>
    </w:div>
    <w:div w:id="1543858298">
      <w:bodyDiv w:val="1"/>
      <w:marLeft w:val="0"/>
      <w:marRight w:val="0"/>
      <w:marTop w:val="0"/>
      <w:marBottom w:val="0"/>
      <w:divBdr>
        <w:top w:val="none" w:sz="0" w:space="0" w:color="auto"/>
        <w:left w:val="none" w:sz="0" w:space="0" w:color="auto"/>
        <w:bottom w:val="none" w:sz="0" w:space="0" w:color="auto"/>
        <w:right w:val="none" w:sz="0" w:space="0" w:color="auto"/>
      </w:divBdr>
    </w:div>
    <w:div w:id="1543981615">
      <w:bodyDiv w:val="1"/>
      <w:marLeft w:val="0"/>
      <w:marRight w:val="0"/>
      <w:marTop w:val="0"/>
      <w:marBottom w:val="0"/>
      <w:divBdr>
        <w:top w:val="none" w:sz="0" w:space="0" w:color="auto"/>
        <w:left w:val="none" w:sz="0" w:space="0" w:color="auto"/>
        <w:bottom w:val="none" w:sz="0" w:space="0" w:color="auto"/>
        <w:right w:val="none" w:sz="0" w:space="0" w:color="auto"/>
      </w:divBdr>
    </w:div>
    <w:div w:id="1544293257">
      <w:bodyDiv w:val="1"/>
      <w:marLeft w:val="0"/>
      <w:marRight w:val="0"/>
      <w:marTop w:val="0"/>
      <w:marBottom w:val="0"/>
      <w:divBdr>
        <w:top w:val="none" w:sz="0" w:space="0" w:color="auto"/>
        <w:left w:val="none" w:sz="0" w:space="0" w:color="auto"/>
        <w:bottom w:val="none" w:sz="0" w:space="0" w:color="auto"/>
        <w:right w:val="none" w:sz="0" w:space="0" w:color="auto"/>
      </w:divBdr>
    </w:div>
    <w:div w:id="1544366046">
      <w:bodyDiv w:val="1"/>
      <w:marLeft w:val="0"/>
      <w:marRight w:val="0"/>
      <w:marTop w:val="0"/>
      <w:marBottom w:val="0"/>
      <w:divBdr>
        <w:top w:val="none" w:sz="0" w:space="0" w:color="auto"/>
        <w:left w:val="none" w:sz="0" w:space="0" w:color="auto"/>
        <w:bottom w:val="none" w:sz="0" w:space="0" w:color="auto"/>
        <w:right w:val="none" w:sz="0" w:space="0" w:color="auto"/>
      </w:divBdr>
    </w:div>
    <w:div w:id="1544906060">
      <w:bodyDiv w:val="1"/>
      <w:marLeft w:val="0"/>
      <w:marRight w:val="0"/>
      <w:marTop w:val="0"/>
      <w:marBottom w:val="0"/>
      <w:divBdr>
        <w:top w:val="none" w:sz="0" w:space="0" w:color="auto"/>
        <w:left w:val="none" w:sz="0" w:space="0" w:color="auto"/>
        <w:bottom w:val="none" w:sz="0" w:space="0" w:color="auto"/>
        <w:right w:val="none" w:sz="0" w:space="0" w:color="auto"/>
      </w:divBdr>
    </w:div>
    <w:div w:id="1545361270">
      <w:bodyDiv w:val="1"/>
      <w:marLeft w:val="0"/>
      <w:marRight w:val="0"/>
      <w:marTop w:val="0"/>
      <w:marBottom w:val="0"/>
      <w:divBdr>
        <w:top w:val="none" w:sz="0" w:space="0" w:color="auto"/>
        <w:left w:val="none" w:sz="0" w:space="0" w:color="auto"/>
        <w:bottom w:val="none" w:sz="0" w:space="0" w:color="auto"/>
        <w:right w:val="none" w:sz="0" w:space="0" w:color="auto"/>
      </w:divBdr>
    </w:div>
    <w:div w:id="1545867285">
      <w:bodyDiv w:val="1"/>
      <w:marLeft w:val="0"/>
      <w:marRight w:val="0"/>
      <w:marTop w:val="0"/>
      <w:marBottom w:val="0"/>
      <w:divBdr>
        <w:top w:val="none" w:sz="0" w:space="0" w:color="auto"/>
        <w:left w:val="none" w:sz="0" w:space="0" w:color="auto"/>
        <w:bottom w:val="none" w:sz="0" w:space="0" w:color="auto"/>
        <w:right w:val="none" w:sz="0" w:space="0" w:color="auto"/>
      </w:divBdr>
    </w:div>
    <w:div w:id="1546062909">
      <w:bodyDiv w:val="1"/>
      <w:marLeft w:val="0"/>
      <w:marRight w:val="0"/>
      <w:marTop w:val="0"/>
      <w:marBottom w:val="0"/>
      <w:divBdr>
        <w:top w:val="none" w:sz="0" w:space="0" w:color="auto"/>
        <w:left w:val="none" w:sz="0" w:space="0" w:color="auto"/>
        <w:bottom w:val="none" w:sz="0" w:space="0" w:color="auto"/>
        <w:right w:val="none" w:sz="0" w:space="0" w:color="auto"/>
      </w:divBdr>
    </w:div>
    <w:div w:id="1546259437">
      <w:bodyDiv w:val="1"/>
      <w:marLeft w:val="0"/>
      <w:marRight w:val="0"/>
      <w:marTop w:val="0"/>
      <w:marBottom w:val="0"/>
      <w:divBdr>
        <w:top w:val="none" w:sz="0" w:space="0" w:color="auto"/>
        <w:left w:val="none" w:sz="0" w:space="0" w:color="auto"/>
        <w:bottom w:val="none" w:sz="0" w:space="0" w:color="auto"/>
        <w:right w:val="none" w:sz="0" w:space="0" w:color="auto"/>
      </w:divBdr>
    </w:div>
    <w:div w:id="1547175765">
      <w:bodyDiv w:val="1"/>
      <w:marLeft w:val="0"/>
      <w:marRight w:val="0"/>
      <w:marTop w:val="0"/>
      <w:marBottom w:val="0"/>
      <w:divBdr>
        <w:top w:val="none" w:sz="0" w:space="0" w:color="auto"/>
        <w:left w:val="none" w:sz="0" w:space="0" w:color="auto"/>
        <w:bottom w:val="none" w:sz="0" w:space="0" w:color="auto"/>
        <w:right w:val="none" w:sz="0" w:space="0" w:color="auto"/>
      </w:divBdr>
    </w:div>
    <w:div w:id="1547179402">
      <w:bodyDiv w:val="1"/>
      <w:marLeft w:val="0"/>
      <w:marRight w:val="0"/>
      <w:marTop w:val="0"/>
      <w:marBottom w:val="0"/>
      <w:divBdr>
        <w:top w:val="none" w:sz="0" w:space="0" w:color="auto"/>
        <w:left w:val="none" w:sz="0" w:space="0" w:color="auto"/>
        <w:bottom w:val="none" w:sz="0" w:space="0" w:color="auto"/>
        <w:right w:val="none" w:sz="0" w:space="0" w:color="auto"/>
      </w:divBdr>
    </w:div>
    <w:div w:id="1547445531">
      <w:bodyDiv w:val="1"/>
      <w:marLeft w:val="0"/>
      <w:marRight w:val="0"/>
      <w:marTop w:val="0"/>
      <w:marBottom w:val="0"/>
      <w:divBdr>
        <w:top w:val="none" w:sz="0" w:space="0" w:color="auto"/>
        <w:left w:val="none" w:sz="0" w:space="0" w:color="auto"/>
        <w:bottom w:val="none" w:sz="0" w:space="0" w:color="auto"/>
        <w:right w:val="none" w:sz="0" w:space="0" w:color="auto"/>
      </w:divBdr>
    </w:div>
    <w:div w:id="1548295598">
      <w:bodyDiv w:val="1"/>
      <w:marLeft w:val="0"/>
      <w:marRight w:val="0"/>
      <w:marTop w:val="0"/>
      <w:marBottom w:val="0"/>
      <w:divBdr>
        <w:top w:val="none" w:sz="0" w:space="0" w:color="auto"/>
        <w:left w:val="none" w:sz="0" w:space="0" w:color="auto"/>
        <w:bottom w:val="none" w:sz="0" w:space="0" w:color="auto"/>
        <w:right w:val="none" w:sz="0" w:space="0" w:color="auto"/>
      </w:divBdr>
    </w:div>
    <w:div w:id="1548450406">
      <w:bodyDiv w:val="1"/>
      <w:marLeft w:val="0"/>
      <w:marRight w:val="0"/>
      <w:marTop w:val="0"/>
      <w:marBottom w:val="0"/>
      <w:divBdr>
        <w:top w:val="none" w:sz="0" w:space="0" w:color="auto"/>
        <w:left w:val="none" w:sz="0" w:space="0" w:color="auto"/>
        <w:bottom w:val="none" w:sz="0" w:space="0" w:color="auto"/>
        <w:right w:val="none" w:sz="0" w:space="0" w:color="auto"/>
      </w:divBdr>
    </w:div>
    <w:div w:id="1548565653">
      <w:bodyDiv w:val="1"/>
      <w:marLeft w:val="0"/>
      <w:marRight w:val="0"/>
      <w:marTop w:val="0"/>
      <w:marBottom w:val="0"/>
      <w:divBdr>
        <w:top w:val="none" w:sz="0" w:space="0" w:color="auto"/>
        <w:left w:val="none" w:sz="0" w:space="0" w:color="auto"/>
        <w:bottom w:val="none" w:sz="0" w:space="0" w:color="auto"/>
        <w:right w:val="none" w:sz="0" w:space="0" w:color="auto"/>
      </w:divBdr>
    </w:div>
    <w:div w:id="1548955347">
      <w:bodyDiv w:val="1"/>
      <w:marLeft w:val="0"/>
      <w:marRight w:val="0"/>
      <w:marTop w:val="0"/>
      <w:marBottom w:val="0"/>
      <w:divBdr>
        <w:top w:val="none" w:sz="0" w:space="0" w:color="auto"/>
        <w:left w:val="none" w:sz="0" w:space="0" w:color="auto"/>
        <w:bottom w:val="none" w:sz="0" w:space="0" w:color="auto"/>
        <w:right w:val="none" w:sz="0" w:space="0" w:color="auto"/>
      </w:divBdr>
    </w:div>
    <w:div w:id="1549027657">
      <w:bodyDiv w:val="1"/>
      <w:marLeft w:val="0"/>
      <w:marRight w:val="0"/>
      <w:marTop w:val="0"/>
      <w:marBottom w:val="0"/>
      <w:divBdr>
        <w:top w:val="none" w:sz="0" w:space="0" w:color="auto"/>
        <w:left w:val="none" w:sz="0" w:space="0" w:color="auto"/>
        <w:bottom w:val="none" w:sz="0" w:space="0" w:color="auto"/>
        <w:right w:val="none" w:sz="0" w:space="0" w:color="auto"/>
      </w:divBdr>
    </w:div>
    <w:div w:id="1549875200">
      <w:bodyDiv w:val="1"/>
      <w:marLeft w:val="0"/>
      <w:marRight w:val="0"/>
      <w:marTop w:val="0"/>
      <w:marBottom w:val="0"/>
      <w:divBdr>
        <w:top w:val="none" w:sz="0" w:space="0" w:color="auto"/>
        <w:left w:val="none" w:sz="0" w:space="0" w:color="auto"/>
        <w:bottom w:val="none" w:sz="0" w:space="0" w:color="auto"/>
        <w:right w:val="none" w:sz="0" w:space="0" w:color="auto"/>
      </w:divBdr>
    </w:div>
    <w:div w:id="1550334854">
      <w:bodyDiv w:val="1"/>
      <w:marLeft w:val="0"/>
      <w:marRight w:val="0"/>
      <w:marTop w:val="0"/>
      <w:marBottom w:val="0"/>
      <w:divBdr>
        <w:top w:val="none" w:sz="0" w:space="0" w:color="auto"/>
        <w:left w:val="none" w:sz="0" w:space="0" w:color="auto"/>
        <w:bottom w:val="none" w:sz="0" w:space="0" w:color="auto"/>
        <w:right w:val="none" w:sz="0" w:space="0" w:color="auto"/>
      </w:divBdr>
    </w:div>
    <w:div w:id="1550456776">
      <w:bodyDiv w:val="1"/>
      <w:marLeft w:val="0"/>
      <w:marRight w:val="0"/>
      <w:marTop w:val="0"/>
      <w:marBottom w:val="0"/>
      <w:divBdr>
        <w:top w:val="none" w:sz="0" w:space="0" w:color="auto"/>
        <w:left w:val="none" w:sz="0" w:space="0" w:color="auto"/>
        <w:bottom w:val="none" w:sz="0" w:space="0" w:color="auto"/>
        <w:right w:val="none" w:sz="0" w:space="0" w:color="auto"/>
      </w:divBdr>
    </w:div>
    <w:div w:id="1551841081">
      <w:bodyDiv w:val="1"/>
      <w:marLeft w:val="0"/>
      <w:marRight w:val="0"/>
      <w:marTop w:val="0"/>
      <w:marBottom w:val="0"/>
      <w:divBdr>
        <w:top w:val="none" w:sz="0" w:space="0" w:color="auto"/>
        <w:left w:val="none" w:sz="0" w:space="0" w:color="auto"/>
        <w:bottom w:val="none" w:sz="0" w:space="0" w:color="auto"/>
        <w:right w:val="none" w:sz="0" w:space="0" w:color="auto"/>
      </w:divBdr>
    </w:div>
    <w:div w:id="1551843507">
      <w:bodyDiv w:val="1"/>
      <w:marLeft w:val="0"/>
      <w:marRight w:val="0"/>
      <w:marTop w:val="0"/>
      <w:marBottom w:val="0"/>
      <w:divBdr>
        <w:top w:val="none" w:sz="0" w:space="0" w:color="auto"/>
        <w:left w:val="none" w:sz="0" w:space="0" w:color="auto"/>
        <w:bottom w:val="none" w:sz="0" w:space="0" w:color="auto"/>
        <w:right w:val="none" w:sz="0" w:space="0" w:color="auto"/>
      </w:divBdr>
    </w:div>
    <w:div w:id="1552499875">
      <w:bodyDiv w:val="1"/>
      <w:marLeft w:val="0"/>
      <w:marRight w:val="0"/>
      <w:marTop w:val="0"/>
      <w:marBottom w:val="0"/>
      <w:divBdr>
        <w:top w:val="none" w:sz="0" w:space="0" w:color="auto"/>
        <w:left w:val="none" w:sz="0" w:space="0" w:color="auto"/>
        <w:bottom w:val="none" w:sz="0" w:space="0" w:color="auto"/>
        <w:right w:val="none" w:sz="0" w:space="0" w:color="auto"/>
      </w:divBdr>
    </w:div>
    <w:div w:id="1553228425">
      <w:bodyDiv w:val="1"/>
      <w:marLeft w:val="0"/>
      <w:marRight w:val="0"/>
      <w:marTop w:val="0"/>
      <w:marBottom w:val="0"/>
      <w:divBdr>
        <w:top w:val="none" w:sz="0" w:space="0" w:color="auto"/>
        <w:left w:val="none" w:sz="0" w:space="0" w:color="auto"/>
        <w:bottom w:val="none" w:sz="0" w:space="0" w:color="auto"/>
        <w:right w:val="none" w:sz="0" w:space="0" w:color="auto"/>
      </w:divBdr>
    </w:div>
    <w:div w:id="1553232082">
      <w:bodyDiv w:val="1"/>
      <w:marLeft w:val="0"/>
      <w:marRight w:val="0"/>
      <w:marTop w:val="0"/>
      <w:marBottom w:val="0"/>
      <w:divBdr>
        <w:top w:val="none" w:sz="0" w:space="0" w:color="auto"/>
        <w:left w:val="none" w:sz="0" w:space="0" w:color="auto"/>
        <w:bottom w:val="none" w:sz="0" w:space="0" w:color="auto"/>
        <w:right w:val="none" w:sz="0" w:space="0" w:color="auto"/>
      </w:divBdr>
    </w:div>
    <w:div w:id="1553417428">
      <w:bodyDiv w:val="1"/>
      <w:marLeft w:val="0"/>
      <w:marRight w:val="0"/>
      <w:marTop w:val="0"/>
      <w:marBottom w:val="0"/>
      <w:divBdr>
        <w:top w:val="none" w:sz="0" w:space="0" w:color="auto"/>
        <w:left w:val="none" w:sz="0" w:space="0" w:color="auto"/>
        <w:bottom w:val="none" w:sz="0" w:space="0" w:color="auto"/>
        <w:right w:val="none" w:sz="0" w:space="0" w:color="auto"/>
      </w:divBdr>
    </w:div>
    <w:div w:id="1553494336">
      <w:bodyDiv w:val="1"/>
      <w:marLeft w:val="0"/>
      <w:marRight w:val="0"/>
      <w:marTop w:val="0"/>
      <w:marBottom w:val="0"/>
      <w:divBdr>
        <w:top w:val="none" w:sz="0" w:space="0" w:color="auto"/>
        <w:left w:val="none" w:sz="0" w:space="0" w:color="auto"/>
        <w:bottom w:val="none" w:sz="0" w:space="0" w:color="auto"/>
        <w:right w:val="none" w:sz="0" w:space="0" w:color="auto"/>
      </w:divBdr>
    </w:div>
    <w:div w:id="1553927678">
      <w:bodyDiv w:val="1"/>
      <w:marLeft w:val="0"/>
      <w:marRight w:val="0"/>
      <w:marTop w:val="0"/>
      <w:marBottom w:val="0"/>
      <w:divBdr>
        <w:top w:val="none" w:sz="0" w:space="0" w:color="auto"/>
        <w:left w:val="none" w:sz="0" w:space="0" w:color="auto"/>
        <w:bottom w:val="none" w:sz="0" w:space="0" w:color="auto"/>
        <w:right w:val="none" w:sz="0" w:space="0" w:color="auto"/>
      </w:divBdr>
    </w:div>
    <w:div w:id="1554005660">
      <w:bodyDiv w:val="1"/>
      <w:marLeft w:val="0"/>
      <w:marRight w:val="0"/>
      <w:marTop w:val="0"/>
      <w:marBottom w:val="0"/>
      <w:divBdr>
        <w:top w:val="none" w:sz="0" w:space="0" w:color="auto"/>
        <w:left w:val="none" w:sz="0" w:space="0" w:color="auto"/>
        <w:bottom w:val="none" w:sz="0" w:space="0" w:color="auto"/>
        <w:right w:val="none" w:sz="0" w:space="0" w:color="auto"/>
      </w:divBdr>
    </w:div>
    <w:div w:id="1554072574">
      <w:bodyDiv w:val="1"/>
      <w:marLeft w:val="0"/>
      <w:marRight w:val="0"/>
      <w:marTop w:val="0"/>
      <w:marBottom w:val="0"/>
      <w:divBdr>
        <w:top w:val="none" w:sz="0" w:space="0" w:color="auto"/>
        <w:left w:val="none" w:sz="0" w:space="0" w:color="auto"/>
        <w:bottom w:val="none" w:sz="0" w:space="0" w:color="auto"/>
        <w:right w:val="none" w:sz="0" w:space="0" w:color="auto"/>
      </w:divBdr>
    </w:div>
    <w:div w:id="1554199296">
      <w:bodyDiv w:val="1"/>
      <w:marLeft w:val="0"/>
      <w:marRight w:val="0"/>
      <w:marTop w:val="0"/>
      <w:marBottom w:val="0"/>
      <w:divBdr>
        <w:top w:val="none" w:sz="0" w:space="0" w:color="auto"/>
        <w:left w:val="none" w:sz="0" w:space="0" w:color="auto"/>
        <w:bottom w:val="none" w:sz="0" w:space="0" w:color="auto"/>
        <w:right w:val="none" w:sz="0" w:space="0" w:color="auto"/>
      </w:divBdr>
    </w:div>
    <w:div w:id="1554270357">
      <w:bodyDiv w:val="1"/>
      <w:marLeft w:val="0"/>
      <w:marRight w:val="0"/>
      <w:marTop w:val="0"/>
      <w:marBottom w:val="0"/>
      <w:divBdr>
        <w:top w:val="none" w:sz="0" w:space="0" w:color="auto"/>
        <w:left w:val="none" w:sz="0" w:space="0" w:color="auto"/>
        <w:bottom w:val="none" w:sz="0" w:space="0" w:color="auto"/>
        <w:right w:val="none" w:sz="0" w:space="0" w:color="auto"/>
      </w:divBdr>
    </w:div>
    <w:div w:id="1554463299">
      <w:bodyDiv w:val="1"/>
      <w:marLeft w:val="0"/>
      <w:marRight w:val="0"/>
      <w:marTop w:val="0"/>
      <w:marBottom w:val="0"/>
      <w:divBdr>
        <w:top w:val="none" w:sz="0" w:space="0" w:color="auto"/>
        <w:left w:val="none" w:sz="0" w:space="0" w:color="auto"/>
        <w:bottom w:val="none" w:sz="0" w:space="0" w:color="auto"/>
        <w:right w:val="none" w:sz="0" w:space="0" w:color="auto"/>
      </w:divBdr>
    </w:div>
    <w:div w:id="1554535768">
      <w:bodyDiv w:val="1"/>
      <w:marLeft w:val="0"/>
      <w:marRight w:val="0"/>
      <w:marTop w:val="0"/>
      <w:marBottom w:val="0"/>
      <w:divBdr>
        <w:top w:val="none" w:sz="0" w:space="0" w:color="auto"/>
        <w:left w:val="none" w:sz="0" w:space="0" w:color="auto"/>
        <w:bottom w:val="none" w:sz="0" w:space="0" w:color="auto"/>
        <w:right w:val="none" w:sz="0" w:space="0" w:color="auto"/>
      </w:divBdr>
    </w:div>
    <w:div w:id="1554846527">
      <w:bodyDiv w:val="1"/>
      <w:marLeft w:val="0"/>
      <w:marRight w:val="0"/>
      <w:marTop w:val="0"/>
      <w:marBottom w:val="0"/>
      <w:divBdr>
        <w:top w:val="none" w:sz="0" w:space="0" w:color="auto"/>
        <w:left w:val="none" w:sz="0" w:space="0" w:color="auto"/>
        <w:bottom w:val="none" w:sz="0" w:space="0" w:color="auto"/>
        <w:right w:val="none" w:sz="0" w:space="0" w:color="auto"/>
      </w:divBdr>
    </w:div>
    <w:div w:id="1555000572">
      <w:bodyDiv w:val="1"/>
      <w:marLeft w:val="0"/>
      <w:marRight w:val="0"/>
      <w:marTop w:val="0"/>
      <w:marBottom w:val="0"/>
      <w:divBdr>
        <w:top w:val="none" w:sz="0" w:space="0" w:color="auto"/>
        <w:left w:val="none" w:sz="0" w:space="0" w:color="auto"/>
        <w:bottom w:val="none" w:sz="0" w:space="0" w:color="auto"/>
        <w:right w:val="none" w:sz="0" w:space="0" w:color="auto"/>
      </w:divBdr>
    </w:div>
    <w:div w:id="1555313892">
      <w:bodyDiv w:val="1"/>
      <w:marLeft w:val="0"/>
      <w:marRight w:val="0"/>
      <w:marTop w:val="0"/>
      <w:marBottom w:val="0"/>
      <w:divBdr>
        <w:top w:val="none" w:sz="0" w:space="0" w:color="auto"/>
        <w:left w:val="none" w:sz="0" w:space="0" w:color="auto"/>
        <w:bottom w:val="none" w:sz="0" w:space="0" w:color="auto"/>
        <w:right w:val="none" w:sz="0" w:space="0" w:color="auto"/>
      </w:divBdr>
    </w:div>
    <w:div w:id="1555849250">
      <w:bodyDiv w:val="1"/>
      <w:marLeft w:val="0"/>
      <w:marRight w:val="0"/>
      <w:marTop w:val="0"/>
      <w:marBottom w:val="0"/>
      <w:divBdr>
        <w:top w:val="none" w:sz="0" w:space="0" w:color="auto"/>
        <w:left w:val="none" w:sz="0" w:space="0" w:color="auto"/>
        <w:bottom w:val="none" w:sz="0" w:space="0" w:color="auto"/>
        <w:right w:val="none" w:sz="0" w:space="0" w:color="auto"/>
      </w:divBdr>
    </w:div>
    <w:div w:id="1557013655">
      <w:bodyDiv w:val="1"/>
      <w:marLeft w:val="0"/>
      <w:marRight w:val="0"/>
      <w:marTop w:val="0"/>
      <w:marBottom w:val="0"/>
      <w:divBdr>
        <w:top w:val="none" w:sz="0" w:space="0" w:color="auto"/>
        <w:left w:val="none" w:sz="0" w:space="0" w:color="auto"/>
        <w:bottom w:val="none" w:sz="0" w:space="0" w:color="auto"/>
        <w:right w:val="none" w:sz="0" w:space="0" w:color="auto"/>
      </w:divBdr>
    </w:div>
    <w:div w:id="1557626629">
      <w:bodyDiv w:val="1"/>
      <w:marLeft w:val="0"/>
      <w:marRight w:val="0"/>
      <w:marTop w:val="0"/>
      <w:marBottom w:val="0"/>
      <w:divBdr>
        <w:top w:val="none" w:sz="0" w:space="0" w:color="auto"/>
        <w:left w:val="none" w:sz="0" w:space="0" w:color="auto"/>
        <w:bottom w:val="none" w:sz="0" w:space="0" w:color="auto"/>
        <w:right w:val="none" w:sz="0" w:space="0" w:color="auto"/>
      </w:divBdr>
    </w:div>
    <w:div w:id="1558124123">
      <w:bodyDiv w:val="1"/>
      <w:marLeft w:val="0"/>
      <w:marRight w:val="0"/>
      <w:marTop w:val="0"/>
      <w:marBottom w:val="0"/>
      <w:divBdr>
        <w:top w:val="none" w:sz="0" w:space="0" w:color="auto"/>
        <w:left w:val="none" w:sz="0" w:space="0" w:color="auto"/>
        <w:bottom w:val="none" w:sz="0" w:space="0" w:color="auto"/>
        <w:right w:val="none" w:sz="0" w:space="0" w:color="auto"/>
      </w:divBdr>
    </w:div>
    <w:div w:id="1558197429">
      <w:bodyDiv w:val="1"/>
      <w:marLeft w:val="0"/>
      <w:marRight w:val="0"/>
      <w:marTop w:val="0"/>
      <w:marBottom w:val="0"/>
      <w:divBdr>
        <w:top w:val="none" w:sz="0" w:space="0" w:color="auto"/>
        <w:left w:val="none" w:sz="0" w:space="0" w:color="auto"/>
        <w:bottom w:val="none" w:sz="0" w:space="0" w:color="auto"/>
        <w:right w:val="none" w:sz="0" w:space="0" w:color="auto"/>
      </w:divBdr>
    </w:div>
    <w:div w:id="1558320206">
      <w:bodyDiv w:val="1"/>
      <w:marLeft w:val="0"/>
      <w:marRight w:val="0"/>
      <w:marTop w:val="0"/>
      <w:marBottom w:val="0"/>
      <w:divBdr>
        <w:top w:val="none" w:sz="0" w:space="0" w:color="auto"/>
        <w:left w:val="none" w:sz="0" w:space="0" w:color="auto"/>
        <w:bottom w:val="none" w:sz="0" w:space="0" w:color="auto"/>
        <w:right w:val="none" w:sz="0" w:space="0" w:color="auto"/>
      </w:divBdr>
    </w:div>
    <w:div w:id="1558782597">
      <w:bodyDiv w:val="1"/>
      <w:marLeft w:val="0"/>
      <w:marRight w:val="0"/>
      <w:marTop w:val="0"/>
      <w:marBottom w:val="0"/>
      <w:divBdr>
        <w:top w:val="none" w:sz="0" w:space="0" w:color="auto"/>
        <w:left w:val="none" w:sz="0" w:space="0" w:color="auto"/>
        <w:bottom w:val="none" w:sz="0" w:space="0" w:color="auto"/>
        <w:right w:val="none" w:sz="0" w:space="0" w:color="auto"/>
      </w:divBdr>
    </w:div>
    <w:div w:id="1558930881">
      <w:bodyDiv w:val="1"/>
      <w:marLeft w:val="0"/>
      <w:marRight w:val="0"/>
      <w:marTop w:val="0"/>
      <w:marBottom w:val="0"/>
      <w:divBdr>
        <w:top w:val="none" w:sz="0" w:space="0" w:color="auto"/>
        <w:left w:val="none" w:sz="0" w:space="0" w:color="auto"/>
        <w:bottom w:val="none" w:sz="0" w:space="0" w:color="auto"/>
        <w:right w:val="none" w:sz="0" w:space="0" w:color="auto"/>
      </w:divBdr>
    </w:div>
    <w:div w:id="1559634417">
      <w:bodyDiv w:val="1"/>
      <w:marLeft w:val="0"/>
      <w:marRight w:val="0"/>
      <w:marTop w:val="0"/>
      <w:marBottom w:val="0"/>
      <w:divBdr>
        <w:top w:val="none" w:sz="0" w:space="0" w:color="auto"/>
        <w:left w:val="none" w:sz="0" w:space="0" w:color="auto"/>
        <w:bottom w:val="none" w:sz="0" w:space="0" w:color="auto"/>
        <w:right w:val="none" w:sz="0" w:space="0" w:color="auto"/>
      </w:divBdr>
    </w:div>
    <w:div w:id="1560360931">
      <w:bodyDiv w:val="1"/>
      <w:marLeft w:val="0"/>
      <w:marRight w:val="0"/>
      <w:marTop w:val="0"/>
      <w:marBottom w:val="0"/>
      <w:divBdr>
        <w:top w:val="none" w:sz="0" w:space="0" w:color="auto"/>
        <w:left w:val="none" w:sz="0" w:space="0" w:color="auto"/>
        <w:bottom w:val="none" w:sz="0" w:space="0" w:color="auto"/>
        <w:right w:val="none" w:sz="0" w:space="0" w:color="auto"/>
      </w:divBdr>
    </w:div>
    <w:div w:id="1560558845">
      <w:bodyDiv w:val="1"/>
      <w:marLeft w:val="0"/>
      <w:marRight w:val="0"/>
      <w:marTop w:val="0"/>
      <w:marBottom w:val="0"/>
      <w:divBdr>
        <w:top w:val="none" w:sz="0" w:space="0" w:color="auto"/>
        <w:left w:val="none" w:sz="0" w:space="0" w:color="auto"/>
        <w:bottom w:val="none" w:sz="0" w:space="0" w:color="auto"/>
        <w:right w:val="none" w:sz="0" w:space="0" w:color="auto"/>
      </w:divBdr>
    </w:div>
    <w:div w:id="1560625158">
      <w:bodyDiv w:val="1"/>
      <w:marLeft w:val="0"/>
      <w:marRight w:val="0"/>
      <w:marTop w:val="0"/>
      <w:marBottom w:val="0"/>
      <w:divBdr>
        <w:top w:val="none" w:sz="0" w:space="0" w:color="auto"/>
        <w:left w:val="none" w:sz="0" w:space="0" w:color="auto"/>
        <w:bottom w:val="none" w:sz="0" w:space="0" w:color="auto"/>
        <w:right w:val="none" w:sz="0" w:space="0" w:color="auto"/>
      </w:divBdr>
    </w:div>
    <w:div w:id="1560706464">
      <w:bodyDiv w:val="1"/>
      <w:marLeft w:val="0"/>
      <w:marRight w:val="0"/>
      <w:marTop w:val="0"/>
      <w:marBottom w:val="0"/>
      <w:divBdr>
        <w:top w:val="none" w:sz="0" w:space="0" w:color="auto"/>
        <w:left w:val="none" w:sz="0" w:space="0" w:color="auto"/>
        <w:bottom w:val="none" w:sz="0" w:space="0" w:color="auto"/>
        <w:right w:val="none" w:sz="0" w:space="0" w:color="auto"/>
      </w:divBdr>
    </w:div>
    <w:div w:id="1562012278">
      <w:bodyDiv w:val="1"/>
      <w:marLeft w:val="0"/>
      <w:marRight w:val="0"/>
      <w:marTop w:val="0"/>
      <w:marBottom w:val="0"/>
      <w:divBdr>
        <w:top w:val="none" w:sz="0" w:space="0" w:color="auto"/>
        <w:left w:val="none" w:sz="0" w:space="0" w:color="auto"/>
        <w:bottom w:val="none" w:sz="0" w:space="0" w:color="auto"/>
        <w:right w:val="none" w:sz="0" w:space="0" w:color="auto"/>
      </w:divBdr>
    </w:div>
    <w:div w:id="1562397883">
      <w:bodyDiv w:val="1"/>
      <w:marLeft w:val="0"/>
      <w:marRight w:val="0"/>
      <w:marTop w:val="0"/>
      <w:marBottom w:val="0"/>
      <w:divBdr>
        <w:top w:val="none" w:sz="0" w:space="0" w:color="auto"/>
        <w:left w:val="none" w:sz="0" w:space="0" w:color="auto"/>
        <w:bottom w:val="none" w:sz="0" w:space="0" w:color="auto"/>
        <w:right w:val="none" w:sz="0" w:space="0" w:color="auto"/>
      </w:divBdr>
    </w:div>
    <w:div w:id="1562518239">
      <w:bodyDiv w:val="1"/>
      <w:marLeft w:val="0"/>
      <w:marRight w:val="0"/>
      <w:marTop w:val="0"/>
      <w:marBottom w:val="0"/>
      <w:divBdr>
        <w:top w:val="none" w:sz="0" w:space="0" w:color="auto"/>
        <w:left w:val="none" w:sz="0" w:space="0" w:color="auto"/>
        <w:bottom w:val="none" w:sz="0" w:space="0" w:color="auto"/>
        <w:right w:val="none" w:sz="0" w:space="0" w:color="auto"/>
      </w:divBdr>
    </w:div>
    <w:div w:id="1562593741">
      <w:bodyDiv w:val="1"/>
      <w:marLeft w:val="0"/>
      <w:marRight w:val="0"/>
      <w:marTop w:val="0"/>
      <w:marBottom w:val="0"/>
      <w:divBdr>
        <w:top w:val="none" w:sz="0" w:space="0" w:color="auto"/>
        <w:left w:val="none" w:sz="0" w:space="0" w:color="auto"/>
        <w:bottom w:val="none" w:sz="0" w:space="0" w:color="auto"/>
        <w:right w:val="none" w:sz="0" w:space="0" w:color="auto"/>
      </w:divBdr>
    </w:div>
    <w:div w:id="1562599967">
      <w:bodyDiv w:val="1"/>
      <w:marLeft w:val="0"/>
      <w:marRight w:val="0"/>
      <w:marTop w:val="0"/>
      <w:marBottom w:val="0"/>
      <w:divBdr>
        <w:top w:val="none" w:sz="0" w:space="0" w:color="auto"/>
        <w:left w:val="none" w:sz="0" w:space="0" w:color="auto"/>
        <w:bottom w:val="none" w:sz="0" w:space="0" w:color="auto"/>
        <w:right w:val="none" w:sz="0" w:space="0" w:color="auto"/>
      </w:divBdr>
    </w:div>
    <w:div w:id="1563055998">
      <w:bodyDiv w:val="1"/>
      <w:marLeft w:val="0"/>
      <w:marRight w:val="0"/>
      <w:marTop w:val="0"/>
      <w:marBottom w:val="0"/>
      <w:divBdr>
        <w:top w:val="none" w:sz="0" w:space="0" w:color="auto"/>
        <w:left w:val="none" w:sz="0" w:space="0" w:color="auto"/>
        <w:bottom w:val="none" w:sz="0" w:space="0" w:color="auto"/>
        <w:right w:val="none" w:sz="0" w:space="0" w:color="auto"/>
      </w:divBdr>
    </w:div>
    <w:div w:id="1563516609">
      <w:bodyDiv w:val="1"/>
      <w:marLeft w:val="0"/>
      <w:marRight w:val="0"/>
      <w:marTop w:val="0"/>
      <w:marBottom w:val="0"/>
      <w:divBdr>
        <w:top w:val="none" w:sz="0" w:space="0" w:color="auto"/>
        <w:left w:val="none" w:sz="0" w:space="0" w:color="auto"/>
        <w:bottom w:val="none" w:sz="0" w:space="0" w:color="auto"/>
        <w:right w:val="none" w:sz="0" w:space="0" w:color="auto"/>
      </w:divBdr>
    </w:div>
    <w:div w:id="1563903121">
      <w:bodyDiv w:val="1"/>
      <w:marLeft w:val="0"/>
      <w:marRight w:val="0"/>
      <w:marTop w:val="0"/>
      <w:marBottom w:val="0"/>
      <w:divBdr>
        <w:top w:val="none" w:sz="0" w:space="0" w:color="auto"/>
        <w:left w:val="none" w:sz="0" w:space="0" w:color="auto"/>
        <w:bottom w:val="none" w:sz="0" w:space="0" w:color="auto"/>
        <w:right w:val="none" w:sz="0" w:space="0" w:color="auto"/>
      </w:divBdr>
    </w:div>
    <w:div w:id="1564096040">
      <w:bodyDiv w:val="1"/>
      <w:marLeft w:val="0"/>
      <w:marRight w:val="0"/>
      <w:marTop w:val="0"/>
      <w:marBottom w:val="0"/>
      <w:divBdr>
        <w:top w:val="none" w:sz="0" w:space="0" w:color="auto"/>
        <w:left w:val="none" w:sz="0" w:space="0" w:color="auto"/>
        <w:bottom w:val="none" w:sz="0" w:space="0" w:color="auto"/>
        <w:right w:val="none" w:sz="0" w:space="0" w:color="auto"/>
      </w:divBdr>
    </w:div>
    <w:div w:id="1564096584">
      <w:bodyDiv w:val="1"/>
      <w:marLeft w:val="0"/>
      <w:marRight w:val="0"/>
      <w:marTop w:val="0"/>
      <w:marBottom w:val="0"/>
      <w:divBdr>
        <w:top w:val="none" w:sz="0" w:space="0" w:color="auto"/>
        <w:left w:val="none" w:sz="0" w:space="0" w:color="auto"/>
        <w:bottom w:val="none" w:sz="0" w:space="0" w:color="auto"/>
        <w:right w:val="none" w:sz="0" w:space="0" w:color="auto"/>
      </w:divBdr>
    </w:div>
    <w:div w:id="1564294258">
      <w:bodyDiv w:val="1"/>
      <w:marLeft w:val="0"/>
      <w:marRight w:val="0"/>
      <w:marTop w:val="0"/>
      <w:marBottom w:val="0"/>
      <w:divBdr>
        <w:top w:val="none" w:sz="0" w:space="0" w:color="auto"/>
        <w:left w:val="none" w:sz="0" w:space="0" w:color="auto"/>
        <w:bottom w:val="none" w:sz="0" w:space="0" w:color="auto"/>
        <w:right w:val="none" w:sz="0" w:space="0" w:color="auto"/>
      </w:divBdr>
    </w:div>
    <w:div w:id="1564632389">
      <w:bodyDiv w:val="1"/>
      <w:marLeft w:val="0"/>
      <w:marRight w:val="0"/>
      <w:marTop w:val="0"/>
      <w:marBottom w:val="0"/>
      <w:divBdr>
        <w:top w:val="none" w:sz="0" w:space="0" w:color="auto"/>
        <w:left w:val="none" w:sz="0" w:space="0" w:color="auto"/>
        <w:bottom w:val="none" w:sz="0" w:space="0" w:color="auto"/>
        <w:right w:val="none" w:sz="0" w:space="0" w:color="auto"/>
      </w:divBdr>
    </w:div>
    <w:div w:id="1565215266">
      <w:bodyDiv w:val="1"/>
      <w:marLeft w:val="0"/>
      <w:marRight w:val="0"/>
      <w:marTop w:val="0"/>
      <w:marBottom w:val="0"/>
      <w:divBdr>
        <w:top w:val="none" w:sz="0" w:space="0" w:color="auto"/>
        <w:left w:val="none" w:sz="0" w:space="0" w:color="auto"/>
        <w:bottom w:val="none" w:sz="0" w:space="0" w:color="auto"/>
        <w:right w:val="none" w:sz="0" w:space="0" w:color="auto"/>
      </w:divBdr>
    </w:div>
    <w:div w:id="1565220927">
      <w:bodyDiv w:val="1"/>
      <w:marLeft w:val="0"/>
      <w:marRight w:val="0"/>
      <w:marTop w:val="0"/>
      <w:marBottom w:val="0"/>
      <w:divBdr>
        <w:top w:val="none" w:sz="0" w:space="0" w:color="auto"/>
        <w:left w:val="none" w:sz="0" w:space="0" w:color="auto"/>
        <w:bottom w:val="none" w:sz="0" w:space="0" w:color="auto"/>
        <w:right w:val="none" w:sz="0" w:space="0" w:color="auto"/>
      </w:divBdr>
    </w:div>
    <w:div w:id="1565293332">
      <w:bodyDiv w:val="1"/>
      <w:marLeft w:val="0"/>
      <w:marRight w:val="0"/>
      <w:marTop w:val="0"/>
      <w:marBottom w:val="0"/>
      <w:divBdr>
        <w:top w:val="none" w:sz="0" w:space="0" w:color="auto"/>
        <w:left w:val="none" w:sz="0" w:space="0" w:color="auto"/>
        <w:bottom w:val="none" w:sz="0" w:space="0" w:color="auto"/>
        <w:right w:val="none" w:sz="0" w:space="0" w:color="auto"/>
      </w:divBdr>
    </w:div>
    <w:div w:id="1565293461">
      <w:bodyDiv w:val="1"/>
      <w:marLeft w:val="0"/>
      <w:marRight w:val="0"/>
      <w:marTop w:val="0"/>
      <w:marBottom w:val="0"/>
      <w:divBdr>
        <w:top w:val="none" w:sz="0" w:space="0" w:color="auto"/>
        <w:left w:val="none" w:sz="0" w:space="0" w:color="auto"/>
        <w:bottom w:val="none" w:sz="0" w:space="0" w:color="auto"/>
        <w:right w:val="none" w:sz="0" w:space="0" w:color="auto"/>
      </w:divBdr>
    </w:div>
    <w:div w:id="1565481835">
      <w:bodyDiv w:val="1"/>
      <w:marLeft w:val="0"/>
      <w:marRight w:val="0"/>
      <w:marTop w:val="0"/>
      <w:marBottom w:val="0"/>
      <w:divBdr>
        <w:top w:val="none" w:sz="0" w:space="0" w:color="auto"/>
        <w:left w:val="none" w:sz="0" w:space="0" w:color="auto"/>
        <w:bottom w:val="none" w:sz="0" w:space="0" w:color="auto"/>
        <w:right w:val="none" w:sz="0" w:space="0" w:color="auto"/>
      </w:divBdr>
    </w:div>
    <w:div w:id="1565676954">
      <w:bodyDiv w:val="1"/>
      <w:marLeft w:val="0"/>
      <w:marRight w:val="0"/>
      <w:marTop w:val="0"/>
      <w:marBottom w:val="0"/>
      <w:divBdr>
        <w:top w:val="none" w:sz="0" w:space="0" w:color="auto"/>
        <w:left w:val="none" w:sz="0" w:space="0" w:color="auto"/>
        <w:bottom w:val="none" w:sz="0" w:space="0" w:color="auto"/>
        <w:right w:val="none" w:sz="0" w:space="0" w:color="auto"/>
      </w:divBdr>
    </w:div>
    <w:div w:id="1566061715">
      <w:bodyDiv w:val="1"/>
      <w:marLeft w:val="0"/>
      <w:marRight w:val="0"/>
      <w:marTop w:val="0"/>
      <w:marBottom w:val="0"/>
      <w:divBdr>
        <w:top w:val="none" w:sz="0" w:space="0" w:color="auto"/>
        <w:left w:val="none" w:sz="0" w:space="0" w:color="auto"/>
        <w:bottom w:val="none" w:sz="0" w:space="0" w:color="auto"/>
        <w:right w:val="none" w:sz="0" w:space="0" w:color="auto"/>
      </w:divBdr>
    </w:div>
    <w:div w:id="1566723679">
      <w:bodyDiv w:val="1"/>
      <w:marLeft w:val="0"/>
      <w:marRight w:val="0"/>
      <w:marTop w:val="0"/>
      <w:marBottom w:val="0"/>
      <w:divBdr>
        <w:top w:val="none" w:sz="0" w:space="0" w:color="auto"/>
        <w:left w:val="none" w:sz="0" w:space="0" w:color="auto"/>
        <w:bottom w:val="none" w:sz="0" w:space="0" w:color="auto"/>
        <w:right w:val="none" w:sz="0" w:space="0" w:color="auto"/>
      </w:divBdr>
    </w:div>
    <w:div w:id="1566915468">
      <w:bodyDiv w:val="1"/>
      <w:marLeft w:val="0"/>
      <w:marRight w:val="0"/>
      <w:marTop w:val="0"/>
      <w:marBottom w:val="0"/>
      <w:divBdr>
        <w:top w:val="none" w:sz="0" w:space="0" w:color="auto"/>
        <w:left w:val="none" w:sz="0" w:space="0" w:color="auto"/>
        <w:bottom w:val="none" w:sz="0" w:space="0" w:color="auto"/>
        <w:right w:val="none" w:sz="0" w:space="0" w:color="auto"/>
      </w:divBdr>
    </w:div>
    <w:div w:id="1566915881">
      <w:bodyDiv w:val="1"/>
      <w:marLeft w:val="0"/>
      <w:marRight w:val="0"/>
      <w:marTop w:val="0"/>
      <w:marBottom w:val="0"/>
      <w:divBdr>
        <w:top w:val="none" w:sz="0" w:space="0" w:color="auto"/>
        <w:left w:val="none" w:sz="0" w:space="0" w:color="auto"/>
        <w:bottom w:val="none" w:sz="0" w:space="0" w:color="auto"/>
        <w:right w:val="none" w:sz="0" w:space="0" w:color="auto"/>
      </w:divBdr>
    </w:div>
    <w:div w:id="1566985936">
      <w:bodyDiv w:val="1"/>
      <w:marLeft w:val="0"/>
      <w:marRight w:val="0"/>
      <w:marTop w:val="0"/>
      <w:marBottom w:val="0"/>
      <w:divBdr>
        <w:top w:val="none" w:sz="0" w:space="0" w:color="auto"/>
        <w:left w:val="none" w:sz="0" w:space="0" w:color="auto"/>
        <w:bottom w:val="none" w:sz="0" w:space="0" w:color="auto"/>
        <w:right w:val="none" w:sz="0" w:space="0" w:color="auto"/>
      </w:divBdr>
    </w:div>
    <w:div w:id="1566985986">
      <w:bodyDiv w:val="1"/>
      <w:marLeft w:val="0"/>
      <w:marRight w:val="0"/>
      <w:marTop w:val="0"/>
      <w:marBottom w:val="0"/>
      <w:divBdr>
        <w:top w:val="none" w:sz="0" w:space="0" w:color="auto"/>
        <w:left w:val="none" w:sz="0" w:space="0" w:color="auto"/>
        <w:bottom w:val="none" w:sz="0" w:space="0" w:color="auto"/>
        <w:right w:val="none" w:sz="0" w:space="0" w:color="auto"/>
      </w:divBdr>
    </w:div>
    <w:div w:id="1566993888">
      <w:bodyDiv w:val="1"/>
      <w:marLeft w:val="0"/>
      <w:marRight w:val="0"/>
      <w:marTop w:val="0"/>
      <w:marBottom w:val="0"/>
      <w:divBdr>
        <w:top w:val="none" w:sz="0" w:space="0" w:color="auto"/>
        <w:left w:val="none" w:sz="0" w:space="0" w:color="auto"/>
        <w:bottom w:val="none" w:sz="0" w:space="0" w:color="auto"/>
        <w:right w:val="none" w:sz="0" w:space="0" w:color="auto"/>
      </w:divBdr>
    </w:div>
    <w:div w:id="1567032495">
      <w:bodyDiv w:val="1"/>
      <w:marLeft w:val="0"/>
      <w:marRight w:val="0"/>
      <w:marTop w:val="0"/>
      <w:marBottom w:val="0"/>
      <w:divBdr>
        <w:top w:val="none" w:sz="0" w:space="0" w:color="auto"/>
        <w:left w:val="none" w:sz="0" w:space="0" w:color="auto"/>
        <w:bottom w:val="none" w:sz="0" w:space="0" w:color="auto"/>
        <w:right w:val="none" w:sz="0" w:space="0" w:color="auto"/>
      </w:divBdr>
    </w:div>
    <w:div w:id="1567447089">
      <w:bodyDiv w:val="1"/>
      <w:marLeft w:val="0"/>
      <w:marRight w:val="0"/>
      <w:marTop w:val="0"/>
      <w:marBottom w:val="0"/>
      <w:divBdr>
        <w:top w:val="none" w:sz="0" w:space="0" w:color="auto"/>
        <w:left w:val="none" w:sz="0" w:space="0" w:color="auto"/>
        <w:bottom w:val="none" w:sz="0" w:space="0" w:color="auto"/>
        <w:right w:val="none" w:sz="0" w:space="0" w:color="auto"/>
      </w:divBdr>
    </w:div>
    <w:div w:id="1567692140">
      <w:bodyDiv w:val="1"/>
      <w:marLeft w:val="0"/>
      <w:marRight w:val="0"/>
      <w:marTop w:val="0"/>
      <w:marBottom w:val="0"/>
      <w:divBdr>
        <w:top w:val="none" w:sz="0" w:space="0" w:color="auto"/>
        <w:left w:val="none" w:sz="0" w:space="0" w:color="auto"/>
        <w:bottom w:val="none" w:sz="0" w:space="0" w:color="auto"/>
        <w:right w:val="none" w:sz="0" w:space="0" w:color="auto"/>
      </w:divBdr>
    </w:div>
    <w:div w:id="1567913989">
      <w:bodyDiv w:val="1"/>
      <w:marLeft w:val="0"/>
      <w:marRight w:val="0"/>
      <w:marTop w:val="0"/>
      <w:marBottom w:val="0"/>
      <w:divBdr>
        <w:top w:val="none" w:sz="0" w:space="0" w:color="auto"/>
        <w:left w:val="none" w:sz="0" w:space="0" w:color="auto"/>
        <w:bottom w:val="none" w:sz="0" w:space="0" w:color="auto"/>
        <w:right w:val="none" w:sz="0" w:space="0" w:color="auto"/>
      </w:divBdr>
    </w:div>
    <w:div w:id="1568149848">
      <w:bodyDiv w:val="1"/>
      <w:marLeft w:val="0"/>
      <w:marRight w:val="0"/>
      <w:marTop w:val="0"/>
      <w:marBottom w:val="0"/>
      <w:divBdr>
        <w:top w:val="none" w:sz="0" w:space="0" w:color="auto"/>
        <w:left w:val="none" w:sz="0" w:space="0" w:color="auto"/>
        <w:bottom w:val="none" w:sz="0" w:space="0" w:color="auto"/>
        <w:right w:val="none" w:sz="0" w:space="0" w:color="auto"/>
      </w:divBdr>
    </w:div>
    <w:div w:id="1568414846">
      <w:bodyDiv w:val="1"/>
      <w:marLeft w:val="0"/>
      <w:marRight w:val="0"/>
      <w:marTop w:val="0"/>
      <w:marBottom w:val="0"/>
      <w:divBdr>
        <w:top w:val="none" w:sz="0" w:space="0" w:color="auto"/>
        <w:left w:val="none" w:sz="0" w:space="0" w:color="auto"/>
        <w:bottom w:val="none" w:sz="0" w:space="0" w:color="auto"/>
        <w:right w:val="none" w:sz="0" w:space="0" w:color="auto"/>
      </w:divBdr>
    </w:div>
    <w:div w:id="1568570524">
      <w:bodyDiv w:val="1"/>
      <w:marLeft w:val="0"/>
      <w:marRight w:val="0"/>
      <w:marTop w:val="0"/>
      <w:marBottom w:val="0"/>
      <w:divBdr>
        <w:top w:val="none" w:sz="0" w:space="0" w:color="auto"/>
        <w:left w:val="none" w:sz="0" w:space="0" w:color="auto"/>
        <w:bottom w:val="none" w:sz="0" w:space="0" w:color="auto"/>
        <w:right w:val="none" w:sz="0" w:space="0" w:color="auto"/>
      </w:divBdr>
    </w:div>
    <w:div w:id="1568877781">
      <w:bodyDiv w:val="1"/>
      <w:marLeft w:val="0"/>
      <w:marRight w:val="0"/>
      <w:marTop w:val="0"/>
      <w:marBottom w:val="0"/>
      <w:divBdr>
        <w:top w:val="none" w:sz="0" w:space="0" w:color="auto"/>
        <w:left w:val="none" w:sz="0" w:space="0" w:color="auto"/>
        <w:bottom w:val="none" w:sz="0" w:space="0" w:color="auto"/>
        <w:right w:val="none" w:sz="0" w:space="0" w:color="auto"/>
      </w:divBdr>
    </w:div>
    <w:div w:id="1568951146">
      <w:bodyDiv w:val="1"/>
      <w:marLeft w:val="0"/>
      <w:marRight w:val="0"/>
      <w:marTop w:val="0"/>
      <w:marBottom w:val="0"/>
      <w:divBdr>
        <w:top w:val="none" w:sz="0" w:space="0" w:color="auto"/>
        <w:left w:val="none" w:sz="0" w:space="0" w:color="auto"/>
        <w:bottom w:val="none" w:sz="0" w:space="0" w:color="auto"/>
        <w:right w:val="none" w:sz="0" w:space="0" w:color="auto"/>
      </w:divBdr>
    </w:div>
    <w:div w:id="1568999783">
      <w:bodyDiv w:val="1"/>
      <w:marLeft w:val="0"/>
      <w:marRight w:val="0"/>
      <w:marTop w:val="0"/>
      <w:marBottom w:val="0"/>
      <w:divBdr>
        <w:top w:val="none" w:sz="0" w:space="0" w:color="auto"/>
        <w:left w:val="none" w:sz="0" w:space="0" w:color="auto"/>
        <w:bottom w:val="none" w:sz="0" w:space="0" w:color="auto"/>
        <w:right w:val="none" w:sz="0" w:space="0" w:color="auto"/>
      </w:divBdr>
    </w:div>
    <w:div w:id="1569463823">
      <w:bodyDiv w:val="1"/>
      <w:marLeft w:val="0"/>
      <w:marRight w:val="0"/>
      <w:marTop w:val="0"/>
      <w:marBottom w:val="0"/>
      <w:divBdr>
        <w:top w:val="none" w:sz="0" w:space="0" w:color="auto"/>
        <w:left w:val="none" w:sz="0" w:space="0" w:color="auto"/>
        <w:bottom w:val="none" w:sz="0" w:space="0" w:color="auto"/>
        <w:right w:val="none" w:sz="0" w:space="0" w:color="auto"/>
      </w:divBdr>
    </w:div>
    <w:div w:id="1569926498">
      <w:bodyDiv w:val="1"/>
      <w:marLeft w:val="0"/>
      <w:marRight w:val="0"/>
      <w:marTop w:val="0"/>
      <w:marBottom w:val="0"/>
      <w:divBdr>
        <w:top w:val="none" w:sz="0" w:space="0" w:color="auto"/>
        <w:left w:val="none" w:sz="0" w:space="0" w:color="auto"/>
        <w:bottom w:val="none" w:sz="0" w:space="0" w:color="auto"/>
        <w:right w:val="none" w:sz="0" w:space="0" w:color="auto"/>
      </w:divBdr>
    </w:div>
    <w:div w:id="1570531593">
      <w:bodyDiv w:val="1"/>
      <w:marLeft w:val="0"/>
      <w:marRight w:val="0"/>
      <w:marTop w:val="0"/>
      <w:marBottom w:val="0"/>
      <w:divBdr>
        <w:top w:val="none" w:sz="0" w:space="0" w:color="auto"/>
        <w:left w:val="none" w:sz="0" w:space="0" w:color="auto"/>
        <w:bottom w:val="none" w:sz="0" w:space="0" w:color="auto"/>
        <w:right w:val="none" w:sz="0" w:space="0" w:color="auto"/>
      </w:divBdr>
    </w:div>
    <w:div w:id="1570647710">
      <w:bodyDiv w:val="1"/>
      <w:marLeft w:val="0"/>
      <w:marRight w:val="0"/>
      <w:marTop w:val="0"/>
      <w:marBottom w:val="0"/>
      <w:divBdr>
        <w:top w:val="none" w:sz="0" w:space="0" w:color="auto"/>
        <w:left w:val="none" w:sz="0" w:space="0" w:color="auto"/>
        <w:bottom w:val="none" w:sz="0" w:space="0" w:color="auto"/>
        <w:right w:val="none" w:sz="0" w:space="0" w:color="auto"/>
      </w:divBdr>
    </w:div>
    <w:div w:id="1570923377">
      <w:bodyDiv w:val="1"/>
      <w:marLeft w:val="0"/>
      <w:marRight w:val="0"/>
      <w:marTop w:val="0"/>
      <w:marBottom w:val="0"/>
      <w:divBdr>
        <w:top w:val="none" w:sz="0" w:space="0" w:color="auto"/>
        <w:left w:val="none" w:sz="0" w:space="0" w:color="auto"/>
        <w:bottom w:val="none" w:sz="0" w:space="0" w:color="auto"/>
        <w:right w:val="none" w:sz="0" w:space="0" w:color="auto"/>
      </w:divBdr>
    </w:div>
    <w:div w:id="1571035022">
      <w:bodyDiv w:val="1"/>
      <w:marLeft w:val="0"/>
      <w:marRight w:val="0"/>
      <w:marTop w:val="0"/>
      <w:marBottom w:val="0"/>
      <w:divBdr>
        <w:top w:val="none" w:sz="0" w:space="0" w:color="auto"/>
        <w:left w:val="none" w:sz="0" w:space="0" w:color="auto"/>
        <w:bottom w:val="none" w:sz="0" w:space="0" w:color="auto"/>
        <w:right w:val="none" w:sz="0" w:space="0" w:color="auto"/>
      </w:divBdr>
    </w:div>
    <w:div w:id="1571234047">
      <w:bodyDiv w:val="1"/>
      <w:marLeft w:val="0"/>
      <w:marRight w:val="0"/>
      <w:marTop w:val="0"/>
      <w:marBottom w:val="0"/>
      <w:divBdr>
        <w:top w:val="none" w:sz="0" w:space="0" w:color="auto"/>
        <w:left w:val="none" w:sz="0" w:space="0" w:color="auto"/>
        <w:bottom w:val="none" w:sz="0" w:space="0" w:color="auto"/>
        <w:right w:val="none" w:sz="0" w:space="0" w:color="auto"/>
      </w:divBdr>
    </w:div>
    <w:div w:id="1571430129">
      <w:bodyDiv w:val="1"/>
      <w:marLeft w:val="0"/>
      <w:marRight w:val="0"/>
      <w:marTop w:val="0"/>
      <w:marBottom w:val="0"/>
      <w:divBdr>
        <w:top w:val="none" w:sz="0" w:space="0" w:color="auto"/>
        <w:left w:val="none" w:sz="0" w:space="0" w:color="auto"/>
        <w:bottom w:val="none" w:sz="0" w:space="0" w:color="auto"/>
        <w:right w:val="none" w:sz="0" w:space="0" w:color="auto"/>
      </w:divBdr>
    </w:div>
    <w:div w:id="1571623334">
      <w:bodyDiv w:val="1"/>
      <w:marLeft w:val="0"/>
      <w:marRight w:val="0"/>
      <w:marTop w:val="0"/>
      <w:marBottom w:val="0"/>
      <w:divBdr>
        <w:top w:val="none" w:sz="0" w:space="0" w:color="auto"/>
        <w:left w:val="none" w:sz="0" w:space="0" w:color="auto"/>
        <w:bottom w:val="none" w:sz="0" w:space="0" w:color="auto"/>
        <w:right w:val="none" w:sz="0" w:space="0" w:color="auto"/>
      </w:divBdr>
    </w:div>
    <w:div w:id="1572348752">
      <w:bodyDiv w:val="1"/>
      <w:marLeft w:val="0"/>
      <w:marRight w:val="0"/>
      <w:marTop w:val="0"/>
      <w:marBottom w:val="0"/>
      <w:divBdr>
        <w:top w:val="none" w:sz="0" w:space="0" w:color="auto"/>
        <w:left w:val="none" w:sz="0" w:space="0" w:color="auto"/>
        <w:bottom w:val="none" w:sz="0" w:space="0" w:color="auto"/>
        <w:right w:val="none" w:sz="0" w:space="0" w:color="auto"/>
      </w:divBdr>
    </w:div>
    <w:div w:id="1572351737">
      <w:bodyDiv w:val="1"/>
      <w:marLeft w:val="0"/>
      <w:marRight w:val="0"/>
      <w:marTop w:val="0"/>
      <w:marBottom w:val="0"/>
      <w:divBdr>
        <w:top w:val="none" w:sz="0" w:space="0" w:color="auto"/>
        <w:left w:val="none" w:sz="0" w:space="0" w:color="auto"/>
        <w:bottom w:val="none" w:sz="0" w:space="0" w:color="auto"/>
        <w:right w:val="none" w:sz="0" w:space="0" w:color="auto"/>
      </w:divBdr>
    </w:div>
    <w:div w:id="1572424446">
      <w:bodyDiv w:val="1"/>
      <w:marLeft w:val="0"/>
      <w:marRight w:val="0"/>
      <w:marTop w:val="0"/>
      <w:marBottom w:val="0"/>
      <w:divBdr>
        <w:top w:val="none" w:sz="0" w:space="0" w:color="auto"/>
        <w:left w:val="none" w:sz="0" w:space="0" w:color="auto"/>
        <w:bottom w:val="none" w:sz="0" w:space="0" w:color="auto"/>
        <w:right w:val="none" w:sz="0" w:space="0" w:color="auto"/>
      </w:divBdr>
    </w:div>
    <w:div w:id="1572690604">
      <w:bodyDiv w:val="1"/>
      <w:marLeft w:val="0"/>
      <w:marRight w:val="0"/>
      <w:marTop w:val="0"/>
      <w:marBottom w:val="0"/>
      <w:divBdr>
        <w:top w:val="none" w:sz="0" w:space="0" w:color="auto"/>
        <w:left w:val="none" w:sz="0" w:space="0" w:color="auto"/>
        <w:bottom w:val="none" w:sz="0" w:space="0" w:color="auto"/>
        <w:right w:val="none" w:sz="0" w:space="0" w:color="auto"/>
      </w:divBdr>
    </w:div>
    <w:div w:id="1572697279">
      <w:bodyDiv w:val="1"/>
      <w:marLeft w:val="0"/>
      <w:marRight w:val="0"/>
      <w:marTop w:val="0"/>
      <w:marBottom w:val="0"/>
      <w:divBdr>
        <w:top w:val="none" w:sz="0" w:space="0" w:color="auto"/>
        <w:left w:val="none" w:sz="0" w:space="0" w:color="auto"/>
        <w:bottom w:val="none" w:sz="0" w:space="0" w:color="auto"/>
        <w:right w:val="none" w:sz="0" w:space="0" w:color="auto"/>
      </w:divBdr>
    </w:div>
    <w:div w:id="1573420772">
      <w:bodyDiv w:val="1"/>
      <w:marLeft w:val="0"/>
      <w:marRight w:val="0"/>
      <w:marTop w:val="0"/>
      <w:marBottom w:val="0"/>
      <w:divBdr>
        <w:top w:val="none" w:sz="0" w:space="0" w:color="auto"/>
        <w:left w:val="none" w:sz="0" w:space="0" w:color="auto"/>
        <w:bottom w:val="none" w:sz="0" w:space="0" w:color="auto"/>
        <w:right w:val="none" w:sz="0" w:space="0" w:color="auto"/>
      </w:divBdr>
    </w:div>
    <w:div w:id="1574002117">
      <w:bodyDiv w:val="1"/>
      <w:marLeft w:val="0"/>
      <w:marRight w:val="0"/>
      <w:marTop w:val="0"/>
      <w:marBottom w:val="0"/>
      <w:divBdr>
        <w:top w:val="none" w:sz="0" w:space="0" w:color="auto"/>
        <w:left w:val="none" w:sz="0" w:space="0" w:color="auto"/>
        <w:bottom w:val="none" w:sz="0" w:space="0" w:color="auto"/>
        <w:right w:val="none" w:sz="0" w:space="0" w:color="auto"/>
      </w:divBdr>
    </w:div>
    <w:div w:id="1575316986">
      <w:bodyDiv w:val="1"/>
      <w:marLeft w:val="0"/>
      <w:marRight w:val="0"/>
      <w:marTop w:val="0"/>
      <w:marBottom w:val="0"/>
      <w:divBdr>
        <w:top w:val="none" w:sz="0" w:space="0" w:color="auto"/>
        <w:left w:val="none" w:sz="0" w:space="0" w:color="auto"/>
        <w:bottom w:val="none" w:sz="0" w:space="0" w:color="auto"/>
        <w:right w:val="none" w:sz="0" w:space="0" w:color="auto"/>
      </w:divBdr>
    </w:div>
    <w:div w:id="1575818027">
      <w:bodyDiv w:val="1"/>
      <w:marLeft w:val="0"/>
      <w:marRight w:val="0"/>
      <w:marTop w:val="0"/>
      <w:marBottom w:val="0"/>
      <w:divBdr>
        <w:top w:val="none" w:sz="0" w:space="0" w:color="auto"/>
        <w:left w:val="none" w:sz="0" w:space="0" w:color="auto"/>
        <w:bottom w:val="none" w:sz="0" w:space="0" w:color="auto"/>
        <w:right w:val="none" w:sz="0" w:space="0" w:color="auto"/>
      </w:divBdr>
    </w:div>
    <w:div w:id="1576085224">
      <w:bodyDiv w:val="1"/>
      <w:marLeft w:val="0"/>
      <w:marRight w:val="0"/>
      <w:marTop w:val="0"/>
      <w:marBottom w:val="0"/>
      <w:divBdr>
        <w:top w:val="none" w:sz="0" w:space="0" w:color="auto"/>
        <w:left w:val="none" w:sz="0" w:space="0" w:color="auto"/>
        <w:bottom w:val="none" w:sz="0" w:space="0" w:color="auto"/>
        <w:right w:val="none" w:sz="0" w:space="0" w:color="auto"/>
      </w:divBdr>
    </w:div>
    <w:div w:id="1576820581">
      <w:bodyDiv w:val="1"/>
      <w:marLeft w:val="0"/>
      <w:marRight w:val="0"/>
      <w:marTop w:val="0"/>
      <w:marBottom w:val="0"/>
      <w:divBdr>
        <w:top w:val="none" w:sz="0" w:space="0" w:color="auto"/>
        <w:left w:val="none" w:sz="0" w:space="0" w:color="auto"/>
        <w:bottom w:val="none" w:sz="0" w:space="0" w:color="auto"/>
        <w:right w:val="none" w:sz="0" w:space="0" w:color="auto"/>
      </w:divBdr>
    </w:div>
    <w:div w:id="1578397513">
      <w:bodyDiv w:val="1"/>
      <w:marLeft w:val="0"/>
      <w:marRight w:val="0"/>
      <w:marTop w:val="0"/>
      <w:marBottom w:val="0"/>
      <w:divBdr>
        <w:top w:val="none" w:sz="0" w:space="0" w:color="auto"/>
        <w:left w:val="none" w:sz="0" w:space="0" w:color="auto"/>
        <w:bottom w:val="none" w:sz="0" w:space="0" w:color="auto"/>
        <w:right w:val="none" w:sz="0" w:space="0" w:color="auto"/>
      </w:divBdr>
    </w:div>
    <w:div w:id="1578511008">
      <w:bodyDiv w:val="1"/>
      <w:marLeft w:val="0"/>
      <w:marRight w:val="0"/>
      <w:marTop w:val="0"/>
      <w:marBottom w:val="0"/>
      <w:divBdr>
        <w:top w:val="none" w:sz="0" w:space="0" w:color="auto"/>
        <w:left w:val="none" w:sz="0" w:space="0" w:color="auto"/>
        <w:bottom w:val="none" w:sz="0" w:space="0" w:color="auto"/>
        <w:right w:val="none" w:sz="0" w:space="0" w:color="auto"/>
      </w:divBdr>
    </w:div>
    <w:div w:id="1578589137">
      <w:bodyDiv w:val="1"/>
      <w:marLeft w:val="0"/>
      <w:marRight w:val="0"/>
      <w:marTop w:val="0"/>
      <w:marBottom w:val="0"/>
      <w:divBdr>
        <w:top w:val="none" w:sz="0" w:space="0" w:color="auto"/>
        <w:left w:val="none" w:sz="0" w:space="0" w:color="auto"/>
        <w:bottom w:val="none" w:sz="0" w:space="0" w:color="auto"/>
        <w:right w:val="none" w:sz="0" w:space="0" w:color="auto"/>
      </w:divBdr>
    </w:div>
    <w:div w:id="1579248880">
      <w:bodyDiv w:val="1"/>
      <w:marLeft w:val="0"/>
      <w:marRight w:val="0"/>
      <w:marTop w:val="0"/>
      <w:marBottom w:val="0"/>
      <w:divBdr>
        <w:top w:val="none" w:sz="0" w:space="0" w:color="auto"/>
        <w:left w:val="none" w:sz="0" w:space="0" w:color="auto"/>
        <w:bottom w:val="none" w:sz="0" w:space="0" w:color="auto"/>
        <w:right w:val="none" w:sz="0" w:space="0" w:color="auto"/>
      </w:divBdr>
    </w:div>
    <w:div w:id="1579635295">
      <w:bodyDiv w:val="1"/>
      <w:marLeft w:val="0"/>
      <w:marRight w:val="0"/>
      <w:marTop w:val="0"/>
      <w:marBottom w:val="0"/>
      <w:divBdr>
        <w:top w:val="none" w:sz="0" w:space="0" w:color="auto"/>
        <w:left w:val="none" w:sz="0" w:space="0" w:color="auto"/>
        <w:bottom w:val="none" w:sz="0" w:space="0" w:color="auto"/>
        <w:right w:val="none" w:sz="0" w:space="0" w:color="auto"/>
      </w:divBdr>
    </w:div>
    <w:div w:id="1579748130">
      <w:bodyDiv w:val="1"/>
      <w:marLeft w:val="0"/>
      <w:marRight w:val="0"/>
      <w:marTop w:val="0"/>
      <w:marBottom w:val="0"/>
      <w:divBdr>
        <w:top w:val="none" w:sz="0" w:space="0" w:color="auto"/>
        <w:left w:val="none" w:sz="0" w:space="0" w:color="auto"/>
        <w:bottom w:val="none" w:sz="0" w:space="0" w:color="auto"/>
        <w:right w:val="none" w:sz="0" w:space="0" w:color="auto"/>
      </w:divBdr>
    </w:div>
    <w:div w:id="1579749799">
      <w:bodyDiv w:val="1"/>
      <w:marLeft w:val="0"/>
      <w:marRight w:val="0"/>
      <w:marTop w:val="0"/>
      <w:marBottom w:val="0"/>
      <w:divBdr>
        <w:top w:val="none" w:sz="0" w:space="0" w:color="auto"/>
        <w:left w:val="none" w:sz="0" w:space="0" w:color="auto"/>
        <w:bottom w:val="none" w:sz="0" w:space="0" w:color="auto"/>
        <w:right w:val="none" w:sz="0" w:space="0" w:color="auto"/>
      </w:divBdr>
    </w:div>
    <w:div w:id="1579900541">
      <w:bodyDiv w:val="1"/>
      <w:marLeft w:val="0"/>
      <w:marRight w:val="0"/>
      <w:marTop w:val="0"/>
      <w:marBottom w:val="0"/>
      <w:divBdr>
        <w:top w:val="none" w:sz="0" w:space="0" w:color="auto"/>
        <w:left w:val="none" w:sz="0" w:space="0" w:color="auto"/>
        <w:bottom w:val="none" w:sz="0" w:space="0" w:color="auto"/>
        <w:right w:val="none" w:sz="0" w:space="0" w:color="auto"/>
      </w:divBdr>
    </w:div>
    <w:div w:id="1579901405">
      <w:bodyDiv w:val="1"/>
      <w:marLeft w:val="0"/>
      <w:marRight w:val="0"/>
      <w:marTop w:val="0"/>
      <w:marBottom w:val="0"/>
      <w:divBdr>
        <w:top w:val="none" w:sz="0" w:space="0" w:color="auto"/>
        <w:left w:val="none" w:sz="0" w:space="0" w:color="auto"/>
        <w:bottom w:val="none" w:sz="0" w:space="0" w:color="auto"/>
        <w:right w:val="none" w:sz="0" w:space="0" w:color="auto"/>
      </w:divBdr>
    </w:div>
    <w:div w:id="1580359638">
      <w:bodyDiv w:val="1"/>
      <w:marLeft w:val="0"/>
      <w:marRight w:val="0"/>
      <w:marTop w:val="0"/>
      <w:marBottom w:val="0"/>
      <w:divBdr>
        <w:top w:val="none" w:sz="0" w:space="0" w:color="auto"/>
        <w:left w:val="none" w:sz="0" w:space="0" w:color="auto"/>
        <w:bottom w:val="none" w:sz="0" w:space="0" w:color="auto"/>
        <w:right w:val="none" w:sz="0" w:space="0" w:color="auto"/>
      </w:divBdr>
    </w:div>
    <w:div w:id="1580485790">
      <w:bodyDiv w:val="1"/>
      <w:marLeft w:val="0"/>
      <w:marRight w:val="0"/>
      <w:marTop w:val="0"/>
      <w:marBottom w:val="0"/>
      <w:divBdr>
        <w:top w:val="none" w:sz="0" w:space="0" w:color="auto"/>
        <w:left w:val="none" w:sz="0" w:space="0" w:color="auto"/>
        <w:bottom w:val="none" w:sz="0" w:space="0" w:color="auto"/>
        <w:right w:val="none" w:sz="0" w:space="0" w:color="auto"/>
      </w:divBdr>
    </w:div>
    <w:div w:id="1580946152">
      <w:bodyDiv w:val="1"/>
      <w:marLeft w:val="0"/>
      <w:marRight w:val="0"/>
      <w:marTop w:val="0"/>
      <w:marBottom w:val="0"/>
      <w:divBdr>
        <w:top w:val="none" w:sz="0" w:space="0" w:color="auto"/>
        <w:left w:val="none" w:sz="0" w:space="0" w:color="auto"/>
        <w:bottom w:val="none" w:sz="0" w:space="0" w:color="auto"/>
        <w:right w:val="none" w:sz="0" w:space="0" w:color="auto"/>
      </w:divBdr>
    </w:div>
    <w:div w:id="1581135489">
      <w:bodyDiv w:val="1"/>
      <w:marLeft w:val="0"/>
      <w:marRight w:val="0"/>
      <w:marTop w:val="0"/>
      <w:marBottom w:val="0"/>
      <w:divBdr>
        <w:top w:val="none" w:sz="0" w:space="0" w:color="auto"/>
        <w:left w:val="none" w:sz="0" w:space="0" w:color="auto"/>
        <w:bottom w:val="none" w:sz="0" w:space="0" w:color="auto"/>
        <w:right w:val="none" w:sz="0" w:space="0" w:color="auto"/>
      </w:divBdr>
    </w:div>
    <w:div w:id="1581912670">
      <w:bodyDiv w:val="1"/>
      <w:marLeft w:val="0"/>
      <w:marRight w:val="0"/>
      <w:marTop w:val="0"/>
      <w:marBottom w:val="0"/>
      <w:divBdr>
        <w:top w:val="none" w:sz="0" w:space="0" w:color="auto"/>
        <w:left w:val="none" w:sz="0" w:space="0" w:color="auto"/>
        <w:bottom w:val="none" w:sz="0" w:space="0" w:color="auto"/>
        <w:right w:val="none" w:sz="0" w:space="0" w:color="auto"/>
      </w:divBdr>
    </w:div>
    <w:div w:id="1582258739">
      <w:bodyDiv w:val="1"/>
      <w:marLeft w:val="0"/>
      <w:marRight w:val="0"/>
      <w:marTop w:val="0"/>
      <w:marBottom w:val="0"/>
      <w:divBdr>
        <w:top w:val="none" w:sz="0" w:space="0" w:color="auto"/>
        <w:left w:val="none" w:sz="0" w:space="0" w:color="auto"/>
        <w:bottom w:val="none" w:sz="0" w:space="0" w:color="auto"/>
        <w:right w:val="none" w:sz="0" w:space="0" w:color="auto"/>
      </w:divBdr>
    </w:div>
    <w:div w:id="1582331429">
      <w:bodyDiv w:val="1"/>
      <w:marLeft w:val="0"/>
      <w:marRight w:val="0"/>
      <w:marTop w:val="0"/>
      <w:marBottom w:val="0"/>
      <w:divBdr>
        <w:top w:val="none" w:sz="0" w:space="0" w:color="auto"/>
        <w:left w:val="none" w:sz="0" w:space="0" w:color="auto"/>
        <w:bottom w:val="none" w:sz="0" w:space="0" w:color="auto"/>
        <w:right w:val="none" w:sz="0" w:space="0" w:color="auto"/>
      </w:divBdr>
    </w:div>
    <w:div w:id="1582447619">
      <w:bodyDiv w:val="1"/>
      <w:marLeft w:val="0"/>
      <w:marRight w:val="0"/>
      <w:marTop w:val="0"/>
      <w:marBottom w:val="0"/>
      <w:divBdr>
        <w:top w:val="none" w:sz="0" w:space="0" w:color="auto"/>
        <w:left w:val="none" w:sz="0" w:space="0" w:color="auto"/>
        <w:bottom w:val="none" w:sz="0" w:space="0" w:color="auto"/>
        <w:right w:val="none" w:sz="0" w:space="0" w:color="auto"/>
      </w:divBdr>
    </w:div>
    <w:div w:id="1582524920">
      <w:bodyDiv w:val="1"/>
      <w:marLeft w:val="0"/>
      <w:marRight w:val="0"/>
      <w:marTop w:val="0"/>
      <w:marBottom w:val="0"/>
      <w:divBdr>
        <w:top w:val="none" w:sz="0" w:space="0" w:color="auto"/>
        <w:left w:val="none" w:sz="0" w:space="0" w:color="auto"/>
        <w:bottom w:val="none" w:sz="0" w:space="0" w:color="auto"/>
        <w:right w:val="none" w:sz="0" w:space="0" w:color="auto"/>
      </w:divBdr>
    </w:div>
    <w:div w:id="1582643545">
      <w:bodyDiv w:val="1"/>
      <w:marLeft w:val="0"/>
      <w:marRight w:val="0"/>
      <w:marTop w:val="0"/>
      <w:marBottom w:val="0"/>
      <w:divBdr>
        <w:top w:val="none" w:sz="0" w:space="0" w:color="auto"/>
        <w:left w:val="none" w:sz="0" w:space="0" w:color="auto"/>
        <w:bottom w:val="none" w:sz="0" w:space="0" w:color="auto"/>
        <w:right w:val="none" w:sz="0" w:space="0" w:color="auto"/>
      </w:divBdr>
    </w:div>
    <w:div w:id="1582831392">
      <w:bodyDiv w:val="1"/>
      <w:marLeft w:val="0"/>
      <w:marRight w:val="0"/>
      <w:marTop w:val="0"/>
      <w:marBottom w:val="0"/>
      <w:divBdr>
        <w:top w:val="none" w:sz="0" w:space="0" w:color="auto"/>
        <w:left w:val="none" w:sz="0" w:space="0" w:color="auto"/>
        <w:bottom w:val="none" w:sz="0" w:space="0" w:color="auto"/>
        <w:right w:val="none" w:sz="0" w:space="0" w:color="auto"/>
      </w:divBdr>
    </w:div>
    <w:div w:id="1583950380">
      <w:bodyDiv w:val="1"/>
      <w:marLeft w:val="0"/>
      <w:marRight w:val="0"/>
      <w:marTop w:val="0"/>
      <w:marBottom w:val="0"/>
      <w:divBdr>
        <w:top w:val="none" w:sz="0" w:space="0" w:color="auto"/>
        <w:left w:val="none" w:sz="0" w:space="0" w:color="auto"/>
        <w:bottom w:val="none" w:sz="0" w:space="0" w:color="auto"/>
        <w:right w:val="none" w:sz="0" w:space="0" w:color="auto"/>
      </w:divBdr>
    </w:div>
    <w:div w:id="1584021546">
      <w:bodyDiv w:val="1"/>
      <w:marLeft w:val="0"/>
      <w:marRight w:val="0"/>
      <w:marTop w:val="0"/>
      <w:marBottom w:val="0"/>
      <w:divBdr>
        <w:top w:val="none" w:sz="0" w:space="0" w:color="auto"/>
        <w:left w:val="none" w:sz="0" w:space="0" w:color="auto"/>
        <w:bottom w:val="none" w:sz="0" w:space="0" w:color="auto"/>
        <w:right w:val="none" w:sz="0" w:space="0" w:color="auto"/>
      </w:divBdr>
    </w:div>
    <w:div w:id="1584102049">
      <w:bodyDiv w:val="1"/>
      <w:marLeft w:val="0"/>
      <w:marRight w:val="0"/>
      <w:marTop w:val="0"/>
      <w:marBottom w:val="0"/>
      <w:divBdr>
        <w:top w:val="none" w:sz="0" w:space="0" w:color="auto"/>
        <w:left w:val="none" w:sz="0" w:space="0" w:color="auto"/>
        <w:bottom w:val="none" w:sz="0" w:space="0" w:color="auto"/>
        <w:right w:val="none" w:sz="0" w:space="0" w:color="auto"/>
      </w:divBdr>
    </w:div>
    <w:div w:id="1584145797">
      <w:bodyDiv w:val="1"/>
      <w:marLeft w:val="0"/>
      <w:marRight w:val="0"/>
      <w:marTop w:val="0"/>
      <w:marBottom w:val="0"/>
      <w:divBdr>
        <w:top w:val="none" w:sz="0" w:space="0" w:color="auto"/>
        <w:left w:val="none" w:sz="0" w:space="0" w:color="auto"/>
        <w:bottom w:val="none" w:sz="0" w:space="0" w:color="auto"/>
        <w:right w:val="none" w:sz="0" w:space="0" w:color="auto"/>
      </w:divBdr>
    </w:div>
    <w:div w:id="1584487262">
      <w:bodyDiv w:val="1"/>
      <w:marLeft w:val="0"/>
      <w:marRight w:val="0"/>
      <w:marTop w:val="0"/>
      <w:marBottom w:val="0"/>
      <w:divBdr>
        <w:top w:val="none" w:sz="0" w:space="0" w:color="auto"/>
        <w:left w:val="none" w:sz="0" w:space="0" w:color="auto"/>
        <w:bottom w:val="none" w:sz="0" w:space="0" w:color="auto"/>
        <w:right w:val="none" w:sz="0" w:space="0" w:color="auto"/>
      </w:divBdr>
    </w:div>
    <w:div w:id="1584678200">
      <w:bodyDiv w:val="1"/>
      <w:marLeft w:val="0"/>
      <w:marRight w:val="0"/>
      <w:marTop w:val="0"/>
      <w:marBottom w:val="0"/>
      <w:divBdr>
        <w:top w:val="none" w:sz="0" w:space="0" w:color="auto"/>
        <w:left w:val="none" w:sz="0" w:space="0" w:color="auto"/>
        <w:bottom w:val="none" w:sz="0" w:space="0" w:color="auto"/>
        <w:right w:val="none" w:sz="0" w:space="0" w:color="auto"/>
      </w:divBdr>
    </w:div>
    <w:div w:id="1584946234">
      <w:bodyDiv w:val="1"/>
      <w:marLeft w:val="0"/>
      <w:marRight w:val="0"/>
      <w:marTop w:val="0"/>
      <w:marBottom w:val="0"/>
      <w:divBdr>
        <w:top w:val="none" w:sz="0" w:space="0" w:color="auto"/>
        <w:left w:val="none" w:sz="0" w:space="0" w:color="auto"/>
        <w:bottom w:val="none" w:sz="0" w:space="0" w:color="auto"/>
        <w:right w:val="none" w:sz="0" w:space="0" w:color="auto"/>
      </w:divBdr>
    </w:div>
    <w:div w:id="1585457207">
      <w:bodyDiv w:val="1"/>
      <w:marLeft w:val="0"/>
      <w:marRight w:val="0"/>
      <w:marTop w:val="0"/>
      <w:marBottom w:val="0"/>
      <w:divBdr>
        <w:top w:val="none" w:sz="0" w:space="0" w:color="auto"/>
        <w:left w:val="none" w:sz="0" w:space="0" w:color="auto"/>
        <w:bottom w:val="none" w:sz="0" w:space="0" w:color="auto"/>
        <w:right w:val="none" w:sz="0" w:space="0" w:color="auto"/>
      </w:divBdr>
    </w:div>
    <w:div w:id="1585799162">
      <w:bodyDiv w:val="1"/>
      <w:marLeft w:val="0"/>
      <w:marRight w:val="0"/>
      <w:marTop w:val="0"/>
      <w:marBottom w:val="0"/>
      <w:divBdr>
        <w:top w:val="none" w:sz="0" w:space="0" w:color="auto"/>
        <w:left w:val="none" w:sz="0" w:space="0" w:color="auto"/>
        <w:bottom w:val="none" w:sz="0" w:space="0" w:color="auto"/>
        <w:right w:val="none" w:sz="0" w:space="0" w:color="auto"/>
      </w:divBdr>
    </w:div>
    <w:div w:id="1585872810">
      <w:bodyDiv w:val="1"/>
      <w:marLeft w:val="0"/>
      <w:marRight w:val="0"/>
      <w:marTop w:val="0"/>
      <w:marBottom w:val="0"/>
      <w:divBdr>
        <w:top w:val="none" w:sz="0" w:space="0" w:color="auto"/>
        <w:left w:val="none" w:sz="0" w:space="0" w:color="auto"/>
        <w:bottom w:val="none" w:sz="0" w:space="0" w:color="auto"/>
        <w:right w:val="none" w:sz="0" w:space="0" w:color="auto"/>
      </w:divBdr>
    </w:div>
    <w:div w:id="1586380565">
      <w:bodyDiv w:val="1"/>
      <w:marLeft w:val="0"/>
      <w:marRight w:val="0"/>
      <w:marTop w:val="0"/>
      <w:marBottom w:val="0"/>
      <w:divBdr>
        <w:top w:val="none" w:sz="0" w:space="0" w:color="auto"/>
        <w:left w:val="none" w:sz="0" w:space="0" w:color="auto"/>
        <w:bottom w:val="none" w:sz="0" w:space="0" w:color="auto"/>
        <w:right w:val="none" w:sz="0" w:space="0" w:color="auto"/>
      </w:divBdr>
    </w:div>
    <w:div w:id="1586382746">
      <w:bodyDiv w:val="1"/>
      <w:marLeft w:val="0"/>
      <w:marRight w:val="0"/>
      <w:marTop w:val="0"/>
      <w:marBottom w:val="0"/>
      <w:divBdr>
        <w:top w:val="none" w:sz="0" w:space="0" w:color="auto"/>
        <w:left w:val="none" w:sz="0" w:space="0" w:color="auto"/>
        <w:bottom w:val="none" w:sz="0" w:space="0" w:color="auto"/>
        <w:right w:val="none" w:sz="0" w:space="0" w:color="auto"/>
      </w:divBdr>
    </w:div>
    <w:div w:id="1586501203">
      <w:bodyDiv w:val="1"/>
      <w:marLeft w:val="0"/>
      <w:marRight w:val="0"/>
      <w:marTop w:val="0"/>
      <w:marBottom w:val="0"/>
      <w:divBdr>
        <w:top w:val="none" w:sz="0" w:space="0" w:color="auto"/>
        <w:left w:val="none" w:sz="0" w:space="0" w:color="auto"/>
        <w:bottom w:val="none" w:sz="0" w:space="0" w:color="auto"/>
        <w:right w:val="none" w:sz="0" w:space="0" w:color="auto"/>
      </w:divBdr>
    </w:div>
    <w:div w:id="1586768695">
      <w:bodyDiv w:val="1"/>
      <w:marLeft w:val="0"/>
      <w:marRight w:val="0"/>
      <w:marTop w:val="0"/>
      <w:marBottom w:val="0"/>
      <w:divBdr>
        <w:top w:val="none" w:sz="0" w:space="0" w:color="auto"/>
        <w:left w:val="none" w:sz="0" w:space="0" w:color="auto"/>
        <w:bottom w:val="none" w:sz="0" w:space="0" w:color="auto"/>
        <w:right w:val="none" w:sz="0" w:space="0" w:color="auto"/>
      </w:divBdr>
    </w:div>
    <w:div w:id="1587180747">
      <w:bodyDiv w:val="1"/>
      <w:marLeft w:val="0"/>
      <w:marRight w:val="0"/>
      <w:marTop w:val="0"/>
      <w:marBottom w:val="0"/>
      <w:divBdr>
        <w:top w:val="none" w:sz="0" w:space="0" w:color="auto"/>
        <w:left w:val="none" w:sz="0" w:space="0" w:color="auto"/>
        <w:bottom w:val="none" w:sz="0" w:space="0" w:color="auto"/>
        <w:right w:val="none" w:sz="0" w:space="0" w:color="auto"/>
      </w:divBdr>
    </w:div>
    <w:div w:id="1588733465">
      <w:bodyDiv w:val="1"/>
      <w:marLeft w:val="0"/>
      <w:marRight w:val="0"/>
      <w:marTop w:val="0"/>
      <w:marBottom w:val="0"/>
      <w:divBdr>
        <w:top w:val="none" w:sz="0" w:space="0" w:color="auto"/>
        <w:left w:val="none" w:sz="0" w:space="0" w:color="auto"/>
        <w:bottom w:val="none" w:sz="0" w:space="0" w:color="auto"/>
        <w:right w:val="none" w:sz="0" w:space="0" w:color="auto"/>
      </w:divBdr>
    </w:div>
    <w:div w:id="1589121555">
      <w:bodyDiv w:val="1"/>
      <w:marLeft w:val="0"/>
      <w:marRight w:val="0"/>
      <w:marTop w:val="0"/>
      <w:marBottom w:val="0"/>
      <w:divBdr>
        <w:top w:val="none" w:sz="0" w:space="0" w:color="auto"/>
        <w:left w:val="none" w:sz="0" w:space="0" w:color="auto"/>
        <w:bottom w:val="none" w:sz="0" w:space="0" w:color="auto"/>
        <w:right w:val="none" w:sz="0" w:space="0" w:color="auto"/>
      </w:divBdr>
    </w:div>
    <w:div w:id="1589264200">
      <w:bodyDiv w:val="1"/>
      <w:marLeft w:val="0"/>
      <w:marRight w:val="0"/>
      <w:marTop w:val="0"/>
      <w:marBottom w:val="0"/>
      <w:divBdr>
        <w:top w:val="none" w:sz="0" w:space="0" w:color="auto"/>
        <w:left w:val="none" w:sz="0" w:space="0" w:color="auto"/>
        <w:bottom w:val="none" w:sz="0" w:space="0" w:color="auto"/>
        <w:right w:val="none" w:sz="0" w:space="0" w:color="auto"/>
      </w:divBdr>
    </w:div>
    <w:div w:id="1589462721">
      <w:bodyDiv w:val="1"/>
      <w:marLeft w:val="0"/>
      <w:marRight w:val="0"/>
      <w:marTop w:val="0"/>
      <w:marBottom w:val="0"/>
      <w:divBdr>
        <w:top w:val="none" w:sz="0" w:space="0" w:color="auto"/>
        <w:left w:val="none" w:sz="0" w:space="0" w:color="auto"/>
        <w:bottom w:val="none" w:sz="0" w:space="0" w:color="auto"/>
        <w:right w:val="none" w:sz="0" w:space="0" w:color="auto"/>
      </w:divBdr>
    </w:div>
    <w:div w:id="1589541322">
      <w:bodyDiv w:val="1"/>
      <w:marLeft w:val="0"/>
      <w:marRight w:val="0"/>
      <w:marTop w:val="0"/>
      <w:marBottom w:val="0"/>
      <w:divBdr>
        <w:top w:val="none" w:sz="0" w:space="0" w:color="auto"/>
        <w:left w:val="none" w:sz="0" w:space="0" w:color="auto"/>
        <w:bottom w:val="none" w:sz="0" w:space="0" w:color="auto"/>
        <w:right w:val="none" w:sz="0" w:space="0" w:color="auto"/>
      </w:divBdr>
    </w:div>
    <w:div w:id="1589581194">
      <w:bodyDiv w:val="1"/>
      <w:marLeft w:val="0"/>
      <w:marRight w:val="0"/>
      <w:marTop w:val="0"/>
      <w:marBottom w:val="0"/>
      <w:divBdr>
        <w:top w:val="none" w:sz="0" w:space="0" w:color="auto"/>
        <w:left w:val="none" w:sz="0" w:space="0" w:color="auto"/>
        <w:bottom w:val="none" w:sz="0" w:space="0" w:color="auto"/>
        <w:right w:val="none" w:sz="0" w:space="0" w:color="auto"/>
      </w:divBdr>
    </w:div>
    <w:div w:id="1590506263">
      <w:bodyDiv w:val="1"/>
      <w:marLeft w:val="0"/>
      <w:marRight w:val="0"/>
      <w:marTop w:val="0"/>
      <w:marBottom w:val="0"/>
      <w:divBdr>
        <w:top w:val="none" w:sz="0" w:space="0" w:color="auto"/>
        <w:left w:val="none" w:sz="0" w:space="0" w:color="auto"/>
        <w:bottom w:val="none" w:sz="0" w:space="0" w:color="auto"/>
        <w:right w:val="none" w:sz="0" w:space="0" w:color="auto"/>
      </w:divBdr>
    </w:div>
    <w:div w:id="1590963084">
      <w:bodyDiv w:val="1"/>
      <w:marLeft w:val="0"/>
      <w:marRight w:val="0"/>
      <w:marTop w:val="0"/>
      <w:marBottom w:val="0"/>
      <w:divBdr>
        <w:top w:val="none" w:sz="0" w:space="0" w:color="auto"/>
        <w:left w:val="none" w:sz="0" w:space="0" w:color="auto"/>
        <w:bottom w:val="none" w:sz="0" w:space="0" w:color="auto"/>
        <w:right w:val="none" w:sz="0" w:space="0" w:color="auto"/>
      </w:divBdr>
    </w:div>
    <w:div w:id="1591618837">
      <w:bodyDiv w:val="1"/>
      <w:marLeft w:val="0"/>
      <w:marRight w:val="0"/>
      <w:marTop w:val="0"/>
      <w:marBottom w:val="0"/>
      <w:divBdr>
        <w:top w:val="none" w:sz="0" w:space="0" w:color="auto"/>
        <w:left w:val="none" w:sz="0" w:space="0" w:color="auto"/>
        <w:bottom w:val="none" w:sz="0" w:space="0" w:color="auto"/>
        <w:right w:val="none" w:sz="0" w:space="0" w:color="auto"/>
      </w:divBdr>
    </w:div>
    <w:div w:id="1591695756">
      <w:bodyDiv w:val="1"/>
      <w:marLeft w:val="0"/>
      <w:marRight w:val="0"/>
      <w:marTop w:val="0"/>
      <w:marBottom w:val="0"/>
      <w:divBdr>
        <w:top w:val="none" w:sz="0" w:space="0" w:color="auto"/>
        <w:left w:val="none" w:sz="0" w:space="0" w:color="auto"/>
        <w:bottom w:val="none" w:sz="0" w:space="0" w:color="auto"/>
        <w:right w:val="none" w:sz="0" w:space="0" w:color="auto"/>
      </w:divBdr>
    </w:div>
    <w:div w:id="1591810307">
      <w:bodyDiv w:val="1"/>
      <w:marLeft w:val="0"/>
      <w:marRight w:val="0"/>
      <w:marTop w:val="0"/>
      <w:marBottom w:val="0"/>
      <w:divBdr>
        <w:top w:val="none" w:sz="0" w:space="0" w:color="auto"/>
        <w:left w:val="none" w:sz="0" w:space="0" w:color="auto"/>
        <w:bottom w:val="none" w:sz="0" w:space="0" w:color="auto"/>
        <w:right w:val="none" w:sz="0" w:space="0" w:color="auto"/>
      </w:divBdr>
    </w:div>
    <w:div w:id="1592160559">
      <w:bodyDiv w:val="1"/>
      <w:marLeft w:val="0"/>
      <w:marRight w:val="0"/>
      <w:marTop w:val="0"/>
      <w:marBottom w:val="0"/>
      <w:divBdr>
        <w:top w:val="none" w:sz="0" w:space="0" w:color="auto"/>
        <w:left w:val="none" w:sz="0" w:space="0" w:color="auto"/>
        <w:bottom w:val="none" w:sz="0" w:space="0" w:color="auto"/>
        <w:right w:val="none" w:sz="0" w:space="0" w:color="auto"/>
      </w:divBdr>
    </w:div>
    <w:div w:id="1592348168">
      <w:bodyDiv w:val="1"/>
      <w:marLeft w:val="0"/>
      <w:marRight w:val="0"/>
      <w:marTop w:val="0"/>
      <w:marBottom w:val="0"/>
      <w:divBdr>
        <w:top w:val="none" w:sz="0" w:space="0" w:color="auto"/>
        <w:left w:val="none" w:sz="0" w:space="0" w:color="auto"/>
        <w:bottom w:val="none" w:sz="0" w:space="0" w:color="auto"/>
        <w:right w:val="none" w:sz="0" w:space="0" w:color="auto"/>
      </w:divBdr>
    </w:div>
    <w:div w:id="1592660430">
      <w:bodyDiv w:val="1"/>
      <w:marLeft w:val="0"/>
      <w:marRight w:val="0"/>
      <w:marTop w:val="0"/>
      <w:marBottom w:val="0"/>
      <w:divBdr>
        <w:top w:val="none" w:sz="0" w:space="0" w:color="auto"/>
        <w:left w:val="none" w:sz="0" w:space="0" w:color="auto"/>
        <w:bottom w:val="none" w:sz="0" w:space="0" w:color="auto"/>
        <w:right w:val="none" w:sz="0" w:space="0" w:color="auto"/>
      </w:divBdr>
    </w:div>
    <w:div w:id="1593008451">
      <w:bodyDiv w:val="1"/>
      <w:marLeft w:val="0"/>
      <w:marRight w:val="0"/>
      <w:marTop w:val="0"/>
      <w:marBottom w:val="0"/>
      <w:divBdr>
        <w:top w:val="none" w:sz="0" w:space="0" w:color="auto"/>
        <w:left w:val="none" w:sz="0" w:space="0" w:color="auto"/>
        <w:bottom w:val="none" w:sz="0" w:space="0" w:color="auto"/>
        <w:right w:val="none" w:sz="0" w:space="0" w:color="auto"/>
      </w:divBdr>
    </w:div>
    <w:div w:id="1593079990">
      <w:bodyDiv w:val="1"/>
      <w:marLeft w:val="0"/>
      <w:marRight w:val="0"/>
      <w:marTop w:val="0"/>
      <w:marBottom w:val="0"/>
      <w:divBdr>
        <w:top w:val="none" w:sz="0" w:space="0" w:color="auto"/>
        <w:left w:val="none" w:sz="0" w:space="0" w:color="auto"/>
        <w:bottom w:val="none" w:sz="0" w:space="0" w:color="auto"/>
        <w:right w:val="none" w:sz="0" w:space="0" w:color="auto"/>
      </w:divBdr>
    </w:div>
    <w:div w:id="1593589850">
      <w:bodyDiv w:val="1"/>
      <w:marLeft w:val="0"/>
      <w:marRight w:val="0"/>
      <w:marTop w:val="0"/>
      <w:marBottom w:val="0"/>
      <w:divBdr>
        <w:top w:val="none" w:sz="0" w:space="0" w:color="auto"/>
        <w:left w:val="none" w:sz="0" w:space="0" w:color="auto"/>
        <w:bottom w:val="none" w:sz="0" w:space="0" w:color="auto"/>
        <w:right w:val="none" w:sz="0" w:space="0" w:color="auto"/>
      </w:divBdr>
    </w:div>
    <w:div w:id="1593737212">
      <w:bodyDiv w:val="1"/>
      <w:marLeft w:val="0"/>
      <w:marRight w:val="0"/>
      <w:marTop w:val="0"/>
      <w:marBottom w:val="0"/>
      <w:divBdr>
        <w:top w:val="none" w:sz="0" w:space="0" w:color="auto"/>
        <w:left w:val="none" w:sz="0" w:space="0" w:color="auto"/>
        <w:bottom w:val="none" w:sz="0" w:space="0" w:color="auto"/>
        <w:right w:val="none" w:sz="0" w:space="0" w:color="auto"/>
      </w:divBdr>
    </w:div>
    <w:div w:id="1594049828">
      <w:bodyDiv w:val="1"/>
      <w:marLeft w:val="0"/>
      <w:marRight w:val="0"/>
      <w:marTop w:val="0"/>
      <w:marBottom w:val="0"/>
      <w:divBdr>
        <w:top w:val="none" w:sz="0" w:space="0" w:color="auto"/>
        <w:left w:val="none" w:sz="0" w:space="0" w:color="auto"/>
        <w:bottom w:val="none" w:sz="0" w:space="0" w:color="auto"/>
        <w:right w:val="none" w:sz="0" w:space="0" w:color="auto"/>
      </w:divBdr>
    </w:div>
    <w:div w:id="1594168449">
      <w:bodyDiv w:val="1"/>
      <w:marLeft w:val="0"/>
      <w:marRight w:val="0"/>
      <w:marTop w:val="0"/>
      <w:marBottom w:val="0"/>
      <w:divBdr>
        <w:top w:val="none" w:sz="0" w:space="0" w:color="auto"/>
        <w:left w:val="none" w:sz="0" w:space="0" w:color="auto"/>
        <w:bottom w:val="none" w:sz="0" w:space="0" w:color="auto"/>
        <w:right w:val="none" w:sz="0" w:space="0" w:color="auto"/>
      </w:divBdr>
    </w:div>
    <w:div w:id="1594314771">
      <w:bodyDiv w:val="1"/>
      <w:marLeft w:val="0"/>
      <w:marRight w:val="0"/>
      <w:marTop w:val="0"/>
      <w:marBottom w:val="0"/>
      <w:divBdr>
        <w:top w:val="none" w:sz="0" w:space="0" w:color="auto"/>
        <w:left w:val="none" w:sz="0" w:space="0" w:color="auto"/>
        <w:bottom w:val="none" w:sz="0" w:space="0" w:color="auto"/>
        <w:right w:val="none" w:sz="0" w:space="0" w:color="auto"/>
      </w:divBdr>
    </w:div>
    <w:div w:id="1595284259">
      <w:bodyDiv w:val="1"/>
      <w:marLeft w:val="0"/>
      <w:marRight w:val="0"/>
      <w:marTop w:val="0"/>
      <w:marBottom w:val="0"/>
      <w:divBdr>
        <w:top w:val="none" w:sz="0" w:space="0" w:color="auto"/>
        <w:left w:val="none" w:sz="0" w:space="0" w:color="auto"/>
        <w:bottom w:val="none" w:sz="0" w:space="0" w:color="auto"/>
        <w:right w:val="none" w:sz="0" w:space="0" w:color="auto"/>
      </w:divBdr>
    </w:div>
    <w:div w:id="1595631823">
      <w:bodyDiv w:val="1"/>
      <w:marLeft w:val="0"/>
      <w:marRight w:val="0"/>
      <w:marTop w:val="0"/>
      <w:marBottom w:val="0"/>
      <w:divBdr>
        <w:top w:val="none" w:sz="0" w:space="0" w:color="auto"/>
        <w:left w:val="none" w:sz="0" w:space="0" w:color="auto"/>
        <w:bottom w:val="none" w:sz="0" w:space="0" w:color="auto"/>
        <w:right w:val="none" w:sz="0" w:space="0" w:color="auto"/>
      </w:divBdr>
    </w:div>
    <w:div w:id="1595745729">
      <w:bodyDiv w:val="1"/>
      <w:marLeft w:val="0"/>
      <w:marRight w:val="0"/>
      <w:marTop w:val="0"/>
      <w:marBottom w:val="0"/>
      <w:divBdr>
        <w:top w:val="none" w:sz="0" w:space="0" w:color="auto"/>
        <w:left w:val="none" w:sz="0" w:space="0" w:color="auto"/>
        <w:bottom w:val="none" w:sz="0" w:space="0" w:color="auto"/>
        <w:right w:val="none" w:sz="0" w:space="0" w:color="auto"/>
      </w:divBdr>
    </w:div>
    <w:div w:id="1595820611">
      <w:bodyDiv w:val="1"/>
      <w:marLeft w:val="0"/>
      <w:marRight w:val="0"/>
      <w:marTop w:val="0"/>
      <w:marBottom w:val="0"/>
      <w:divBdr>
        <w:top w:val="none" w:sz="0" w:space="0" w:color="auto"/>
        <w:left w:val="none" w:sz="0" w:space="0" w:color="auto"/>
        <w:bottom w:val="none" w:sz="0" w:space="0" w:color="auto"/>
        <w:right w:val="none" w:sz="0" w:space="0" w:color="auto"/>
      </w:divBdr>
    </w:div>
    <w:div w:id="1597208181">
      <w:bodyDiv w:val="1"/>
      <w:marLeft w:val="0"/>
      <w:marRight w:val="0"/>
      <w:marTop w:val="0"/>
      <w:marBottom w:val="0"/>
      <w:divBdr>
        <w:top w:val="none" w:sz="0" w:space="0" w:color="auto"/>
        <w:left w:val="none" w:sz="0" w:space="0" w:color="auto"/>
        <w:bottom w:val="none" w:sz="0" w:space="0" w:color="auto"/>
        <w:right w:val="none" w:sz="0" w:space="0" w:color="auto"/>
      </w:divBdr>
    </w:div>
    <w:div w:id="1597514782">
      <w:bodyDiv w:val="1"/>
      <w:marLeft w:val="0"/>
      <w:marRight w:val="0"/>
      <w:marTop w:val="0"/>
      <w:marBottom w:val="0"/>
      <w:divBdr>
        <w:top w:val="none" w:sz="0" w:space="0" w:color="auto"/>
        <w:left w:val="none" w:sz="0" w:space="0" w:color="auto"/>
        <w:bottom w:val="none" w:sz="0" w:space="0" w:color="auto"/>
        <w:right w:val="none" w:sz="0" w:space="0" w:color="auto"/>
      </w:divBdr>
    </w:div>
    <w:div w:id="1597788933">
      <w:bodyDiv w:val="1"/>
      <w:marLeft w:val="0"/>
      <w:marRight w:val="0"/>
      <w:marTop w:val="0"/>
      <w:marBottom w:val="0"/>
      <w:divBdr>
        <w:top w:val="none" w:sz="0" w:space="0" w:color="auto"/>
        <w:left w:val="none" w:sz="0" w:space="0" w:color="auto"/>
        <w:bottom w:val="none" w:sz="0" w:space="0" w:color="auto"/>
        <w:right w:val="none" w:sz="0" w:space="0" w:color="auto"/>
      </w:divBdr>
    </w:div>
    <w:div w:id="1597863358">
      <w:bodyDiv w:val="1"/>
      <w:marLeft w:val="0"/>
      <w:marRight w:val="0"/>
      <w:marTop w:val="0"/>
      <w:marBottom w:val="0"/>
      <w:divBdr>
        <w:top w:val="none" w:sz="0" w:space="0" w:color="auto"/>
        <w:left w:val="none" w:sz="0" w:space="0" w:color="auto"/>
        <w:bottom w:val="none" w:sz="0" w:space="0" w:color="auto"/>
        <w:right w:val="none" w:sz="0" w:space="0" w:color="auto"/>
      </w:divBdr>
    </w:div>
    <w:div w:id="1598171582">
      <w:bodyDiv w:val="1"/>
      <w:marLeft w:val="0"/>
      <w:marRight w:val="0"/>
      <w:marTop w:val="0"/>
      <w:marBottom w:val="0"/>
      <w:divBdr>
        <w:top w:val="none" w:sz="0" w:space="0" w:color="auto"/>
        <w:left w:val="none" w:sz="0" w:space="0" w:color="auto"/>
        <w:bottom w:val="none" w:sz="0" w:space="0" w:color="auto"/>
        <w:right w:val="none" w:sz="0" w:space="0" w:color="auto"/>
      </w:divBdr>
    </w:div>
    <w:div w:id="1598324051">
      <w:bodyDiv w:val="1"/>
      <w:marLeft w:val="0"/>
      <w:marRight w:val="0"/>
      <w:marTop w:val="0"/>
      <w:marBottom w:val="0"/>
      <w:divBdr>
        <w:top w:val="none" w:sz="0" w:space="0" w:color="auto"/>
        <w:left w:val="none" w:sz="0" w:space="0" w:color="auto"/>
        <w:bottom w:val="none" w:sz="0" w:space="0" w:color="auto"/>
        <w:right w:val="none" w:sz="0" w:space="0" w:color="auto"/>
      </w:divBdr>
    </w:div>
    <w:div w:id="1598564138">
      <w:bodyDiv w:val="1"/>
      <w:marLeft w:val="0"/>
      <w:marRight w:val="0"/>
      <w:marTop w:val="0"/>
      <w:marBottom w:val="0"/>
      <w:divBdr>
        <w:top w:val="none" w:sz="0" w:space="0" w:color="auto"/>
        <w:left w:val="none" w:sz="0" w:space="0" w:color="auto"/>
        <w:bottom w:val="none" w:sz="0" w:space="0" w:color="auto"/>
        <w:right w:val="none" w:sz="0" w:space="0" w:color="auto"/>
      </w:divBdr>
    </w:div>
    <w:div w:id="1599025914">
      <w:bodyDiv w:val="1"/>
      <w:marLeft w:val="0"/>
      <w:marRight w:val="0"/>
      <w:marTop w:val="0"/>
      <w:marBottom w:val="0"/>
      <w:divBdr>
        <w:top w:val="none" w:sz="0" w:space="0" w:color="auto"/>
        <w:left w:val="none" w:sz="0" w:space="0" w:color="auto"/>
        <w:bottom w:val="none" w:sz="0" w:space="0" w:color="auto"/>
        <w:right w:val="none" w:sz="0" w:space="0" w:color="auto"/>
      </w:divBdr>
    </w:div>
    <w:div w:id="1599750634">
      <w:bodyDiv w:val="1"/>
      <w:marLeft w:val="0"/>
      <w:marRight w:val="0"/>
      <w:marTop w:val="0"/>
      <w:marBottom w:val="0"/>
      <w:divBdr>
        <w:top w:val="none" w:sz="0" w:space="0" w:color="auto"/>
        <w:left w:val="none" w:sz="0" w:space="0" w:color="auto"/>
        <w:bottom w:val="none" w:sz="0" w:space="0" w:color="auto"/>
        <w:right w:val="none" w:sz="0" w:space="0" w:color="auto"/>
      </w:divBdr>
    </w:div>
    <w:div w:id="1601520738">
      <w:bodyDiv w:val="1"/>
      <w:marLeft w:val="0"/>
      <w:marRight w:val="0"/>
      <w:marTop w:val="0"/>
      <w:marBottom w:val="0"/>
      <w:divBdr>
        <w:top w:val="none" w:sz="0" w:space="0" w:color="auto"/>
        <w:left w:val="none" w:sz="0" w:space="0" w:color="auto"/>
        <w:bottom w:val="none" w:sz="0" w:space="0" w:color="auto"/>
        <w:right w:val="none" w:sz="0" w:space="0" w:color="auto"/>
      </w:divBdr>
    </w:div>
    <w:div w:id="1601572506">
      <w:bodyDiv w:val="1"/>
      <w:marLeft w:val="0"/>
      <w:marRight w:val="0"/>
      <w:marTop w:val="0"/>
      <w:marBottom w:val="0"/>
      <w:divBdr>
        <w:top w:val="none" w:sz="0" w:space="0" w:color="auto"/>
        <w:left w:val="none" w:sz="0" w:space="0" w:color="auto"/>
        <w:bottom w:val="none" w:sz="0" w:space="0" w:color="auto"/>
        <w:right w:val="none" w:sz="0" w:space="0" w:color="auto"/>
      </w:divBdr>
    </w:div>
    <w:div w:id="1603148548">
      <w:bodyDiv w:val="1"/>
      <w:marLeft w:val="0"/>
      <w:marRight w:val="0"/>
      <w:marTop w:val="0"/>
      <w:marBottom w:val="0"/>
      <w:divBdr>
        <w:top w:val="none" w:sz="0" w:space="0" w:color="auto"/>
        <w:left w:val="none" w:sz="0" w:space="0" w:color="auto"/>
        <w:bottom w:val="none" w:sz="0" w:space="0" w:color="auto"/>
        <w:right w:val="none" w:sz="0" w:space="0" w:color="auto"/>
      </w:divBdr>
    </w:div>
    <w:div w:id="1603344591">
      <w:bodyDiv w:val="1"/>
      <w:marLeft w:val="0"/>
      <w:marRight w:val="0"/>
      <w:marTop w:val="0"/>
      <w:marBottom w:val="0"/>
      <w:divBdr>
        <w:top w:val="none" w:sz="0" w:space="0" w:color="auto"/>
        <w:left w:val="none" w:sz="0" w:space="0" w:color="auto"/>
        <w:bottom w:val="none" w:sz="0" w:space="0" w:color="auto"/>
        <w:right w:val="none" w:sz="0" w:space="0" w:color="auto"/>
      </w:divBdr>
    </w:div>
    <w:div w:id="1603798363">
      <w:bodyDiv w:val="1"/>
      <w:marLeft w:val="0"/>
      <w:marRight w:val="0"/>
      <w:marTop w:val="0"/>
      <w:marBottom w:val="0"/>
      <w:divBdr>
        <w:top w:val="none" w:sz="0" w:space="0" w:color="auto"/>
        <w:left w:val="none" w:sz="0" w:space="0" w:color="auto"/>
        <w:bottom w:val="none" w:sz="0" w:space="0" w:color="auto"/>
        <w:right w:val="none" w:sz="0" w:space="0" w:color="auto"/>
      </w:divBdr>
    </w:div>
    <w:div w:id="1603948253">
      <w:bodyDiv w:val="1"/>
      <w:marLeft w:val="0"/>
      <w:marRight w:val="0"/>
      <w:marTop w:val="0"/>
      <w:marBottom w:val="0"/>
      <w:divBdr>
        <w:top w:val="none" w:sz="0" w:space="0" w:color="auto"/>
        <w:left w:val="none" w:sz="0" w:space="0" w:color="auto"/>
        <w:bottom w:val="none" w:sz="0" w:space="0" w:color="auto"/>
        <w:right w:val="none" w:sz="0" w:space="0" w:color="auto"/>
      </w:divBdr>
    </w:div>
    <w:div w:id="1604000400">
      <w:bodyDiv w:val="1"/>
      <w:marLeft w:val="0"/>
      <w:marRight w:val="0"/>
      <w:marTop w:val="0"/>
      <w:marBottom w:val="0"/>
      <w:divBdr>
        <w:top w:val="none" w:sz="0" w:space="0" w:color="auto"/>
        <w:left w:val="none" w:sz="0" w:space="0" w:color="auto"/>
        <w:bottom w:val="none" w:sz="0" w:space="0" w:color="auto"/>
        <w:right w:val="none" w:sz="0" w:space="0" w:color="auto"/>
      </w:divBdr>
    </w:div>
    <w:div w:id="1604416505">
      <w:bodyDiv w:val="1"/>
      <w:marLeft w:val="0"/>
      <w:marRight w:val="0"/>
      <w:marTop w:val="0"/>
      <w:marBottom w:val="0"/>
      <w:divBdr>
        <w:top w:val="none" w:sz="0" w:space="0" w:color="auto"/>
        <w:left w:val="none" w:sz="0" w:space="0" w:color="auto"/>
        <w:bottom w:val="none" w:sz="0" w:space="0" w:color="auto"/>
        <w:right w:val="none" w:sz="0" w:space="0" w:color="auto"/>
      </w:divBdr>
    </w:div>
    <w:div w:id="1604649805">
      <w:bodyDiv w:val="1"/>
      <w:marLeft w:val="0"/>
      <w:marRight w:val="0"/>
      <w:marTop w:val="0"/>
      <w:marBottom w:val="0"/>
      <w:divBdr>
        <w:top w:val="none" w:sz="0" w:space="0" w:color="auto"/>
        <w:left w:val="none" w:sz="0" w:space="0" w:color="auto"/>
        <w:bottom w:val="none" w:sz="0" w:space="0" w:color="auto"/>
        <w:right w:val="none" w:sz="0" w:space="0" w:color="auto"/>
      </w:divBdr>
    </w:div>
    <w:div w:id="1604845828">
      <w:bodyDiv w:val="1"/>
      <w:marLeft w:val="0"/>
      <w:marRight w:val="0"/>
      <w:marTop w:val="0"/>
      <w:marBottom w:val="0"/>
      <w:divBdr>
        <w:top w:val="none" w:sz="0" w:space="0" w:color="auto"/>
        <w:left w:val="none" w:sz="0" w:space="0" w:color="auto"/>
        <w:bottom w:val="none" w:sz="0" w:space="0" w:color="auto"/>
        <w:right w:val="none" w:sz="0" w:space="0" w:color="auto"/>
      </w:divBdr>
    </w:div>
    <w:div w:id="1605186797">
      <w:bodyDiv w:val="1"/>
      <w:marLeft w:val="0"/>
      <w:marRight w:val="0"/>
      <w:marTop w:val="0"/>
      <w:marBottom w:val="0"/>
      <w:divBdr>
        <w:top w:val="none" w:sz="0" w:space="0" w:color="auto"/>
        <w:left w:val="none" w:sz="0" w:space="0" w:color="auto"/>
        <w:bottom w:val="none" w:sz="0" w:space="0" w:color="auto"/>
        <w:right w:val="none" w:sz="0" w:space="0" w:color="auto"/>
      </w:divBdr>
    </w:div>
    <w:div w:id="1605923421">
      <w:bodyDiv w:val="1"/>
      <w:marLeft w:val="0"/>
      <w:marRight w:val="0"/>
      <w:marTop w:val="0"/>
      <w:marBottom w:val="0"/>
      <w:divBdr>
        <w:top w:val="none" w:sz="0" w:space="0" w:color="auto"/>
        <w:left w:val="none" w:sz="0" w:space="0" w:color="auto"/>
        <w:bottom w:val="none" w:sz="0" w:space="0" w:color="auto"/>
        <w:right w:val="none" w:sz="0" w:space="0" w:color="auto"/>
      </w:divBdr>
    </w:div>
    <w:div w:id="1605962168">
      <w:bodyDiv w:val="1"/>
      <w:marLeft w:val="0"/>
      <w:marRight w:val="0"/>
      <w:marTop w:val="0"/>
      <w:marBottom w:val="0"/>
      <w:divBdr>
        <w:top w:val="none" w:sz="0" w:space="0" w:color="auto"/>
        <w:left w:val="none" w:sz="0" w:space="0" w:color="auto"/>
        <w:bottom w:val="none" w:sz="0" w:space="0" w:color="auto"/>
        <w:right w:val="none" w:sz="0" w:space="0" w:color="auto"/>
      </w:divBdr>
    </w:div>
    <w:div w:id="1607156878">
      <w:bodyDiv w:val="1"/>
      <w:marLeft w:val="0"/>
      <w:marRight w:val="0"/>
      <w:marTop w:val="0"/>
      <w:marBottom w:val="0"/>
      <w:divBdr>
        <w:top w:val="none" w:sz="0" w:space="0" w:color="auto"/>
        <w:left w:val="none" w:sz="0" w:space="0" w:color="auto"/>
        <w:bottom w:val="none" w:sz="0" w:space="0" w:color="auto"/>
        <w:right w:val="none" w:sz="0" w:space="0" w:color="auto"/>
      </w:divBdr>
    </w:div>
    <w:div w:id="1607275913">
      <w:bodyDiv w:val="1"/>
      <w:marLeft w:val="0"/>
      <w:marRight w:val="0"/>
      <w:marTop w:val="0"/>
      <w:marBottom w:val="0"/>
      <w:divBdr>
        <w:top w:val="none" w:sz="0" w:space="0" w:color="auto"/>
        <w:left w:val="none" w:sz="0" w:space="0" w:color="auto"/>
        <w:bottom w:val="none" w:sz="0" w:space="0" w:color="auto"/>
        <w:right w:val="none" w:sz="0" w:space="0" w:color="auto"/>
      </w:divBdr>
    </w:div>
    <w:div w:id="1607538152">
      <w:bodyDiv w:val="1"/>
      <w:marLeft w:val="0"/>
      <w:marRight w:val="0"/>
      <w:marTop w:val="0"/>
      <w:marBottom w:val="0"/>
      <w:divBdr>
        <w:top w:val="none" w:sz="0" w:space="0" w:color="auto"/>
        <w:left w:val="none" w:sz="0" w:space="0" w:color="auto"/>
        <w:bottom w:val="none" w:sz="0" w:space="0" w:color="auto"/>
        <w:right w:val="none" w:sz="0" w:space="0" w:color="auto"/>
      </w:divBdr>
    </w:div>
    <w:div w:id="1607694146">
      <w:bodyDiv w:val="1"/>
      <w:marLeft w:val="0"/>
      <w:marRight w:val="0"/>
      <w:marTop w:val="0"/>
      <w:marBottom w:val="0"/>
      <w:divBdr>
        <w:top w:val="none" w:sz="0" w:space="0" w:color="auto"/>
        <w:left w:val="none" w:sz="0" w:space="0" w:color="auto"/>
        <w:bottom w:val="none" w:sz="0" w:space="0" w:color="auto"/>
        <w:right w:val="none" w:sz="0" w:space="0" w:color="auto"/>
      </w:divBdr>
    </w:div>
    <w:div w:id="1607927927">
      <w:bodyDiv w:val="1"/>
      <w:marLeft w:val="0"/>
      <w:marRight w:val="0"/>
      <w:marTop w:val="0"/>
      <w:marBottom w:val="0"/>
      <w:divBdr>
        <w:top w:val="none" w:sz="0" w:space="0" w:color="auto"/>
        <w:left w:val="none" w:sz="0" w:space="0" w:color="auto"/>
        <w:bottom w:val="none" w:sz="0" w:space="0" w:color="auto"/>
        <w:right w:val="none" w:sz="0" w:space="0" w:color="auto"/>
      </w:divBdr>
    </w:div>
    <w:div w:id="1608853002">
      <w:bodyDiv w:val="1"/>
      <w:marLeft w:val="0"/>
      <w:marRight w:val="0"/>
      <w:marTop w:val="0"/>
      <w:marBottom w:val="0"/>
      <w:divBdr>
        <w:top w:val="none" w:sz="0" w:space="0" w:color="auto"/>
        <w:left w:val="none" w:sz="0" w:space="0" w:color="auto"/>
        <w:bottom w:val="none" w:sz="0" w:space="0" w:color="auto"/>
        <w:right w:val="none" w:sz="0" w:space="0" w:color="auto"/>
      </w:divBdr>
    </w:div>
    <w:div w:id="1609433161">
      <w:bodyDiv w:val="1"/>
      <w:marLeft w:val="0"/>
      <w:marRight w:val="0"/>
      <w:marTop w:val="0"/>
      <w:marBottom w:val="0"/>
      <w:divBdr>
        <w:top w:val="none" w:sz="0" w:space="0" w:color="auto"/>
        <w:left w:val="none" w:sz="0" w:space="0" w:color="auto"/>
        <w:bottom w:val="none" w:sz="0" w:space="0" w:color="auto"/>
        <w:right w:val="none" w:sz="0" w:space="0" w:color="auto"/>
      </w:divBdr>
    </w:div>
    <w:div w:id="1609502185">
      <w:bodyDiv w:val="1"/>
      <w:marLeft w:val="0"/>
      <w:marRight w:val="0"/>
      <w:marTop w:val="0"/>
      <w:marBottom w:val="0"/>
      <w:divBdr>
        <w:top w:val="none" w:sz="0" w:space="0" w:color="auto"/>
        <w:left w:val="none" w:sz="0" w:space="0" w:color="auto"/>
        <w:bottom w:val="none" w:sz="0" w:space="0" w:color="auto"/>
        <w:right w:val="none" w:sz="0" w:space="0" w:color="auto"/>
      </w:divBdr>
    </w:div>
    <w:div w:id="1609502235">
      <w:bodyDiv w:val="1"/>
      <w:marLeft w:val="0"/>
      <w:marRight w:val="0"/>
      <w:marTop w:val="0"/>
      <w:marBottom w:val="0"/>
      <w:divBdr>
        <w:top w:val="none" w:sz="0" w:space="0" w:color="auto"/>
        <w:left w:val="none" w:sz="0" w:space="0" w:color="auto"/>
        <w:bottom w:val="none" w:sz="0" w:space="0" w:color="auto"/>
        <w:right w:val="none" w:sz="0" w:space="0" w:color="auto"/>
      </w:divBdr>
    </w:div>
    <w:div w:id="1609967180">
      <w:bodyDiv w:val="1"/>
      <w:marLeft w:val="0"/>
      <w:marRight w:val="0"/>
      <w:marTop w:val="0"/>
      <w:marBottom w:val="0"/>
      <w:divBdr>
        <w:top w:val="none" w:sz="0" w:space="0" w:color="auto"/>
        <w:left w:val="none" w:sz="0" w:space="0" w:color="auto"/>
        <w:bottom w:val="none" w:sz="0" w:space="0" w:color="auto"/>
        <w:right w:val="none" w:sz="0" w:space="0" w:color="auto"/>
      </w:divBdr>
    </w:div>
    <w:div w:id="1610427060">
      <w:bodyDiv w:val="1"/>
      <w:marLeft w:val="0"/>
      <w:marRight w:val="0"/>
      <w:marTop w:val="0"/>
      <w:marBottom w:val="0"/>
      <w:divBdr>
        <w:top w:val="none" w:sz="0" w:space="0" w:color="auto"/>
        <w:left w:val="none" w:sz="0" w:space="0" w:color="auto"/>
        <w:bottom w:val="none" w:sz="0" w:space="0" w:color="auto"/>
        <w:right w:val="none" w:sz="0" w:space="0" w:color="auto"/>
      </w:divBdr>
    </w:div>
    <w:div w:id="1611819278">
      <w:bodyDiv w:val="1"/>
      <w:marLeft w:val="0"/>
      <w:marRight w:val="0"/>
      <w:marTop w:val="0"/>
      <w:marBottom w:val="0"/>
      <w:divBdr>
        <w:top w:val="none" w:sz="0" w:space="0" w:color="auto"/>
        <w:left w:val="none" w:sz="0" w:space="0" w:color="auto"/>
        <w:bottom w:val="none" w:sz="0" w:space="0" w:color="auto"/>
        <w:right w:val="none" w:sz="0" w:space="0" w:color="auto"/>
      </w:divBdr>
    </w:div>
    <w:div w:id="1612127062">
      <w:bodyDiv w:val="1"/>
      <w:marLeft w:val="0"/>
      <w:marRight w:val="0"/>
      <w:marTop w:val="0"/>
      <w:marBottom w:val="0"/>
      <w:divBdr>
        <w:top w:val="none" w:sz="0" w:space="0" w:color="auto"/>
        <w:left w:val="none" w:sz="0" w:space="0" w:color="auto"/>
        <w:bottom w:val="none" w:sz="0" w:space="0" w:color="auto"/>
        <w:right w:val="none" w:sz="0" w:space="0" w:color="auto"/>
      </w:divBdr>
    </w:div>
    <w:div w:id="1612591070">
      <w:bodyDiv w:val="1"/>
      <w:marLeft w:val="0"/>
      <w:marRight w:val="0"/>
      <w:marTop w:val="0"/>
      <w:marBottom w:val="0"/>
      <w:divBdr>
        <w:top w:val="none" w:sz="0" w:space="0" w:color="auto"/>
        <w:left w:val="none" w:sz="0" w:space="0" w:color="auto"/>
        <w:bottom w:val="none" w:sz="0" w:space="0" w:color="auto"/>
        <w:right w:val="none" w:sz="0" w:space="0" w:color="auto"/>
      </w:divBdr>
    </w:div>
    <w:div w:id="1612738019">
      <w:bodyDiv w:val="1"/>
      <w:marLeft w:val="0"/>
      <w:marRight w:val="0"/>
      <w:marTop w:val="0"/>
      <w:marBottom w:val="0"/>
      <w:divBdr>
        <w:top w:val="none" w:sz="0" w:space="0" w:color="auto"/>
        <w:left w:val="none" w:sz="0" w:space="0" w:color="auto"/>
        <w:bottom w:val="none" w:sz="0" w:space="0" w:color="auto"/>
        <w:right w:val="none" w:sz="0" w:space="0" w:color="auto"/>
      </w:divBdr>
    </w:div>
    <w:div w:id="1612854664">
      <w:bodyDiv w:val="1"/>
      <w:marLeft w:val="0"/>
      <w:marRight w:val="0"/>
      <w:marTop w:val="0"/>
      <w:marBottom w:val="0"/>
      <w:divBdr>
        <w:top w:val="none" w:sz="0" w:space="0" w:color="auto"/>
        <w:left w:val="none" w:sz="0" w:space="0" w:color="auto"/>
        <w:bottom w:val="none" w:sz="0" w:space="0" w:color="auto"/>
        <w:right w:val="none" w:sz="0" w:space="0" w:color="auto"/>
      </w:divBdr>
    </w:div>
    <w:div w:id="1613128695">
      <w:bodyDiv w:val="1"/>
      <w:marLeft w:val="0"/>
      <w:marRight w:val="0"/>
      <w:marTop w:val="0"/>
      <w:marBottom w:val="0"/>
      <w:divBdr>
        <w:top w:val="none" w:sz="0" w:space="0" w:color="auto"/>
        <w:left w:val="none" w:sz="0" w:space="0" w:color="auto"/>
        <w:bottom w:val="none" w:sz="0" w:space="0" w:color="auto"/>
        <w:right w:val="none" w:sz="0" w:space="0" w:color="auto"/>
      </w:divBdr>
    </w:div>
    <w:div w:id="1613707536">
      <w:bodyDiv w:val="1"/>
      <w:marLeft w:val="0"/>
      <w:marRight w:val="0"/>
      <w:marTop w:val="0"/>
      <w:marBottom w:val="0"/>
      <w:divBdr>
        <w:top w:val="none" w:sz="0" w:space="0" w:color="auto"/>
        <w:left w:val="none" w:sz="0" w:space="0" w:color="auto"/>
        <w:bottom w:val="none" w:sz="0" w:space="0" w:color="auto"/>
        <w:right w:val="none" w:sz="0" w:space="0" w:color="auto"/>
      </w:divBdr>
    </w:div>
    <w:div w:id="1614021295">
      <w:bodyDiv w:val="1"/>
      <w:marLeft w:val="0"/>
      <w:marRight w:val="0"/>
      <w:marTop w:val="0"/>
      <w:marBottom w:val="0"/>
      <w:divBdr>
        <w:top w:val="none" w:sz="0" w:space="0" w:color="auto"/>
        <w:left w:val="none" w:sz="0" w:space="0" w:color="auto"/>
        <w:bottom w:val="none" w:sz="0" w:space="0" w:color="auto"/>
        <w:right w:val="none" w:sz="0" w:space="0" w:color="auto"/>
      </w:divBdr>
    </w:div>
    <w:div w:id="1614677616">
      <w:bodyDiv w:val="1"/>
      <w:marLeft w:val="0"/>
      <w:marRight w:val="0"/>
      <w:marTop w:val="0"/>
      <w:marBottom w:val="0"/>
      <w:divBdr>
        <w:top w:val="none" w:sz="0" w:space="0" w:color="auto"/>
        <w:left w:val="none" w:sz="0" w:space="0" w:color="auto"/>
        <w:bottom w:val="none" w:sz="0" w:space="0" w:color="auto"/>
        <w:right w:val="none" w:sz="0" w:space="0" w:color="auto"/>
      </w:divBdr>
    </w:div>
    <w:div w:id="1615668711">
      <w:bodyDiv w:val="1"/>
      <w:marLeft w:val="0"/>
      <w:marRight w:val="0"/>
      <w:marTop w:val="0"/>
      <w:marBottom w:val="0"/>
      <w:divBdr>
        <w:top w:val="none" w:sz="0" w:space="0" w:color="auto"/>
        <w:left w:val="none" w:sz="0" w:space="0" w:color="auto"/>
        <w:bottom w:val="none" w:sz="0" w:space="0" w:color="auto"/>
        <w:right w:val="none" w:sz="0" w:space="0" w:color="auto"/>
      </w:divBdr>
    </w:div>
    <w:div w:id="1615794950">
      <w:bodyDiv w:val="1"/>
      <w:marLeft w:val="0"/>
      <w:marRight w:val="0"/>
      <w:marTop w:val="0"/>
      <w:marBottom w:val="0"/>
      <w:divBdr>
        <w:top w:val="none" w:sz="0" w:space="0" w:color="auto"/>
        <w:left w:val="none" w:sz="0" w:space="0" w:color="auto"/>
        <w:bottom w:val="none" w:sz="0" w:space="0" w:color="auto"/>
        <w:right w:val="none" w:sz="0" w:space="0" w:color="auto"/>
      </w:divBdr>
    </w:div>
    <w:div w:id="1616017764">
      <w:bodyDiv w:val="1"/>
      <w:marLeft w:val="0"/>
      <w:marRight w:val="0"/>
      <w:marTop w:val="0"/>
      <w:marBottom w:val="0"/>
      <w:divBdr>
        <w:top w:val="none" w:sz="0" w:space="0" w:color="auto"/>
        <w:left w:val="none" w:sz="0" w:space="0" w:color="auto"/>
        <w:bottom w:val="none" w:sz="0" w:space="0" w:color="auto"/>
        <w:right w:val="none" w:sz="0" w:space="0" w:color="auto"/>
      </w:divBdr>
    </w:div>
    <w:div w:id="1616330387">
      <w:bodyDiv w:val="1"/>
      <w:marLeft w:val="0"/>
      <w:marRight w:val="0"/>
      <w:marTop w:val="0"/>
      <w:marBottom w:val="0"/>
      <w:divBdr>
        <w:top w:val="none" w:sz="0" w:space="0" w:color="auto"/>
        <w:left w:val="none" w:sz="0" w:space="0" w:color="auto"/>
        <w:bottom w:val="none" w:sz="0" w:space="0" w:color="auto"/>
        <w:right w:val="none" w:sz="0" w:space="0" w:color="auto"/>
      </w:divBdr>
    </w:div>
    <w:div w:id="1616718377">
      <w:bodyDiv w:val="1"/>
      <w:marLeft w:val="0"/>
      <w:marRight w:val="0"/>
      <w:marTop w:val="0"/>
      <w:marBottom w:val="0"/>
      <w:divBdr>
        <w:top w:val="none" w:sz="0" w:space="0" w:color="auto"/>
        <w:left w:val="none" w:sz="0" w:space="0" w:color="auto"/>
        <w:bottom w:val="none" w:sz="0" w:space="0" w:color="auto"/>
        <w:right w:val="none" w:sz="0" w:space="0" w:color="auto"/>
      </w:divBdr>
    </w:div>
    <w:div w:id="1617054661">
      <w:bodyDiv w:val="1"/>
      <w:marLeft w:val="0"/>
      <w:marRight w:val="0"/>
      <w:marTop w:val="0"/>
      <w:marBottom w:val="0"/>
      <w:divBdr>
        <w:top w:val="none" w:sz="0" w:space="0" w:color="auto"/>
        <w:left w:val="none" w:sz="0" w:space="0" w:color="auto"/>
        <w:bottom w:val="none" w:sz="0" w:space="0" w:color="auto"/>
        <w:right w:val="none" w:sz="0" w:space="0" w:color="auto"/>
      </w:divBdr>
    </w:div>
    <w:div w:id="1617561720">
      <w:bodyDiv w:val="1"/>
      <w:marLeft w:val="0"/>
      <w:marRight w:val="0"/>
      <w:marTop w:val="0"/>
      <w:marBottom w:val="0"/>
      <w:divBdr>
        <w:top w:val="none" w:sz="0" w:space="0" w:color="auto"/>
        <w:left w:val="none" w:sz="0" w:space="0" w:color="auto"/>
        <w:bottom w:val="none" w:sz="0" w:space="0" w:color="auto"/>
        <w:right w:val="none" w:sz="0" w:space="0" w:color="auto"/>
      </w:divBdr>
    </w:div>
    <w:div w:id="1617564223">
      <w:bodyDiv w:val="1"/>
      <w:marLeft w:val="0"/>
      <w:marRight w:val="0"/>
      <w:marTop w:val="0"/>
      <w:marBottom w:val="0"/>
      <w:divBdr>
        <w:top w:val="none" w:sz="0" w:space="0" w:color="auto"/>
        <w:left w:val="none" w:sz="0" w:space="0" w:color="auto"/>
        <w:bottom w:val="none" w:sz="0" w:space="0" w:color="auto"/>
        <w:right w:val="none" w:sz="0" w:space="0" w:color="auto"/>
      </w:divBdr>
    </w:div>
    <w:div w:id="1617908544">
      <w:bodyDiv w:val="1"/>
      <w:marLeft w:val="0"/>
      <w:marRight w:val="0"/>
      <w:marTop w:val="0"/>
      <w:marBottom w:val="0"/>
      <w:divBdr>
        <w:top w:val="none" w:sz="0" w:space="0" w:color="auto"/>
        <w:left w:val="none" w:sz="0" w:space="0" w:color="auto"/>
        <w:bottom w:val="none" w:sz="0" w:space="0" w:color="auto"/>
        <w:right w:val="none" w:sz="0" w:space="0" w:color="auto"/>
      </w:divBdr>
    </w:div>
    <w:div w:id="1617981153">
      <w:bodyDiv w:val="1"/>
      <w:marLeft w:val="0"/>
      <w:marRight w:val="0"/>
      <w:marTop w:val="0"/>
      <w:marBottom w:val="0"/>
      <w:divBdr>
        <w:top w:val="none" w:sz="0" w:space="0" w:color="auto"/>
        <w:left w:val="none" w:sz="0" w:space="0" w:color="auto"/>
        <w:bottom w:val="none" w:sz="0" w:space="0" w:color="auto"/>
        <w:right w:val="none" w:sz="0" w:space="0" w:color="auto"/>
      </w:divBdr>
    </w:div>
    <w:div w:id="1619027513">
      <w:bodyDiv w:val="1"/>
      <w:marLeft w:val="0"/>
      <w:marRight w:val="0"/>
      <w:marTop w:val="0"/>
      <w:marBottom w:val="0"/>
      <w:divBdr>
        <w:top w:val="none" w:sz="0" w:space="0" w:color="auto"/>
        <w:left w:val="none" w:sz="0" w:space="0" w:color="auto"/>
        <w:bottom w:val="none" w:sz="0" w:space="0" w:color="auto"/>
        <w:right w:val="none" w:sz="0" w:space="0" w:color="auto"/>
      </w:divBdr>
    </w:div>
    <w:div w:id="1619291404">
      <w:bodyDiv w:val="1"/>
      <w:marLeft w:val="0"/>
      <w:marRight w:val="0"/>
      <w:marTop w:val="0"/>
      <w:marBottom w:val="0"/>
      <w:divBdr>
        <w:top w:val="none" w:sz="0" w:space="0" w:color="auto"/>
        <w:left w:val="none" w:sz="0" w:space="0" w:color="auto"/>
        <w:bottom w:val="none" w:sz="0" w:space="0" w:color="auto"/>
        <w:right w:val="none" w:sz="0" w:space="0" w:color="auto"/>
      </w:divBdr>
    </w:div>
    <w:div w:id="1619677996">
      <w:bodyDiv w:val="1"/>
      <w:marLeft w:val="0"/>
      <w:marRight w:val="0"/>
      <w:marTop w:val="0"/>
      <w:marBottom w:val="0"/>
      <w:divBdr>
        <w:top w:val="none" w:sz="0" w:space="0" w:color="auto"/>
        <w:left w:val="none" w:sz="0" w:space="0" w:color="auto"/>
        <w:bottom w:val="none" w:sz="0" w:space="0" w:color="auto"/>
        <w:right w:val="none" w:sz="0" w:space="0" w:color="auto"/>
      </w:divBdr>
    </w:div>
    <w:div w:id="1620068646">
      <w:bodyDiv w:val="1"/>
      <w:marLeft w:val="0"/>
      <w:marRight w:val="0"/>
      <w:marTop w:val="0"/>
      <w:marBottom w:val="0"/>
      <w:divBdr>
        <w:top w:val="none" w:sz="0" w:space="0" w:color="auto"/>
        <w:left w:val="none" w:sz="0" w:space="0" w:color="auto"/>
        <w:bottom w:val="none" w:sz="0" w:space="0" w:color="auto"/>
        <w:right w:val="none" w:sz="0" w:space="0" w:color="auto"/>
      </w:divBdr>
    </w:div>
    <w:div w:id="1620257318">
      <w:bodyDiv w:val="1"/>
      <w:marLeft w:val="0"/>
      <w:marRight w:val="0"/>
      <w:marTop w:val="0"/>
      <w:marBottom w:val="0"/>
      <w:divBdr>
        <w:top w:val="none" w:sz="0" w:space="0" w:color="auto"/>
        <w:left w:val="none" w:sz="0" w:space="0" w:color="auto"/>
        <w:bottom w:val="none" w:sz="0" w:space="0" w:color="auto"/>
        <w:right w:val="none" w:sz="0" w:space="0" w:color="auto"/>
      </w:divBdr>
    </w:div>
    <w:div w:id="1620531352">
      <w:bodyDiv w:val="1"/>
      <w:marLeft w:val="0"/>
      <w:marRight w:val="0"/>
      <w:marTop w:val="0"/>
      <w:marBottom w:val="0"/>
      <w:divBdr>
        <w:top w:val="none" w:sz="0" w:space="0" w:color="auto"/>
        <w:left w:val="none" w:sz="0" w:space="0" w:color="auto"/>
        <w:bottom w:val="none" w:sz="0" w:space="0" w:color="auto"/>
        <w:right w:val="none" w:sz="0" w:space="0" w:color="auto"/>
      </w:divBdr>
    </w:div>
    <w:div w:id="1620918340">
      <w:bodyDiv w:val="1"/>
      <w:marLeft w:val="0"/>
      <w:marRight w:val="0"/>
      <w:marTop w:val="0"/>
      <w:marBottom w:val="0"/>
      <w:divBdr>
        <w:top w:val="none" w:sz="0" w:space="0" w:color="auto"/>
        <w:left w:val="none" w:sz="0" w:space="0" w:color="auto"/>
        <w:bottom w:val="none" w:sz="0" w:space="0" w:color="auto"/>
        <w:right w:val="none" w:sz="0" w:space="0" w:color="auto"/>
      </w:divBdr>
    </w:div>
    <w:div w:id="1621105031">
      <w:bodyDiv w:val="1"/>
      <w:marLeft w:val="0"/>
      <w:marRight w:val="0"/>
      <w:marTop w:val="0"/>
      <w:marBottom w:val="0"/>
      <w:divBdr>
        <w:top w:val="none" w:sz="0" w:space="0" w:color="auto"/>
        <w:left w:val="none" w:sz="0" w:space="0" w:color="auto"/>
        <w:bottom w:val="none" w:sz="0" w:space="0" w:color="auto"/>
        <w:right w:val="none" w:sz="0" w:space="0" w:color="auto"/>
      </w:divBdr>
    </w:div>
    <w:div w:id="1621959103">
      <w:bodyDiv w:val="1"/>
      <w:marLeft w:val="0"/>
      <w:marRight w:val="0"/>
      <w:marTop w:val="0"/>
      <w:marBottom w:val="0"/>
      <w:divBdr>
        <w:top w:val="none" w:sz="0" w:space="0" w:color="auto"/>
        <w:left w:val="none" w:sz="0" w:space="0" w:color="auto"/>
        <w:bottom w:val="none" w:sz="0" w:space="0" w:color="auto"/>
        <w:right w:val="none" w:sz="0" w:space="0" w:color="auto"/>
      </w:divBdr>
    </w:div>
    <w:div w:id="1622154509">
      <w:bodyDiv w:val="1"/>
      <w:marLeft w:val="0"/>
      <w:marRight w:val="0"/>
      <w:marTop w:val="0"/>
      <w:marBottom w:val="0"/>
      <w:divBdr>
        <w:top w:val="none" w:sz="0" w:space="0" w:color="auto"/>
        <w:left w:val="none" w:sz="0" w:space="0" w:color="auto"/>
        <w:bottom w:val="none" w:sz="0" w:space="0" w:color="auto"/>
        <w:right w:val="none" w:sz="0" w:space="0" w:color="auto"/>
      </w:divBdr>
    </w:div>
    <w:div w:id="1622999987">
      <w:bodyDiv w:val="1"/>
      <w:marLeft w:val="0"/>
      <w:marRight w:val="0"/>
      <w:marTop w:val="0"/>
      <w:marBottom w:val="0"/>
      <w:divBdr>
        <w:top w:val="none" w:sz="0" w:space="0" w:color="auto"/>
        <w:left w:val="none" w:sz="0" w:space="0" w:color="auto"/>
        <w:bottom w:val="none" w:sz="0" w:space="0" w:color="auto"/>
        <w:right w:val="none" w:sz="0" w:space="0" w:color="auto"/>
      </w:divBdr>
    </w:div>
    <w:div w:id="1623028102">
      <w:bodyDiv w:val="1"/>
      <w:marLeft w:val="0"/>
      <w:marRight w:val="0"/>
      <w:marTop w:val="0"/>
      <w:marBottom w:val="0"/>
      <w:divBdr>
        <w:top w:val="none" w:sz="0" w:space="0" w:color="auto"/>
        <w:left w:val="none" w:sz="0" w:space="0" w:color="auto"/>
        <w:bottom w:val="none" w:sz="0" w:space="0" w:color="auto"/>
        <w:right w:val="none" w:sz="0" w:space="0" w:color="auto"/>
      </w:divBdr>
    </w:div>
    <w:div w:id="1623922222">
      <w:bodyDiv w:val="1"/>
      <w:marLeft w:val="0"/>
      <w:marRight w:val="0"/>
      <w:marTop w:val="0"/>
      <w:marBottom w:val="0"/>
      <w:divBdr>
        <w:top w:val="none" w:sz="0" w:space="0" w:color="auto"/>
        <w:left w:val="none" w:sz="0" w:space="0" w:color="auto"/>
        <w:bottom w:val="none" w:sz="0" w:space="0" w:color="auto"/>
        <w:right w:val="none" w:sz="0" w:space="0" w:color="auto"/>
      </w:divBdr>
    </w:div>
    <w:div w:id="1625380248">
      <w:bodyDiv w:val="1"/>
      <w:marLeft w:val="0"/>
      <w:marRight w:val="0"/>
      <w:marTop w:val="0"/>
      <w:marBottom w:val="0"/>
      <w:divBdr>
        <w:top w:val="none" w:sz="0" w:space="0" w:color="auto"/>
        <w:left w:val="none" w:sz="0" w:space="0" w:color="auto"/>
        <w:bottom w:val="none" w:sz="0" w:space="0" w:color="auto"/>
        <w:right w:val="none" w:sz="0" w:space="0" w:color="auto"/>
      </w:divBdr>
    </w:div>
    <w:div w:id="1625425008">
      <w:bodyDiv w:val="1"/>
      <w:marLeft w:val="0"/>
      <w:marRight w:val="0"/>
      <w:marTop w:val="0"/>
      <w:marBottom w:val="0"/>
      <w:divBdr>
        <w:top w:val="none" w:sz="0" w:space="0" w:color="auto"/>
        <w:left w:val="none" w:sz="0" w:space="0" w:color="auto"/>
        <w:bottom w:val="none" w:sz="0" w:space="0" w:color="auto"/>
        <w:right w:val="none" w:sz="0" w:space="0" w:color="auto"/>
      </w:divBdr>
    </w:div>
    <w:div w:id="1625843933">
      <w:bodyDiv w:val="1"/>
      <w:marLeft w:val="0"/>
      <w:marRight w:val="0"/>
      <w:marTop w:val="0"/>
      <w:marBottom w:val="0"/>
      <w:divBdr>
        <w:top w:val="none" w:sz="0" w:space="0" w:color="auto"/>
        <w:left w:val="none" w:sz="0" w:space="0" w:color="auto"/>
        <w:bottom w:val="none" w:sz="0" w:space="0" w:color="auto"/>
        <w:right w:val="none" w:sz="0" w:space="0" w:color="auto"/>
      </w:divBdr>
    </w:div>
    <w:div w:id="1626539358">
      <w:bodyDiv w:val="1"/>
      <w:marLeft w:val="0"/>
      <w:marRight w:val="0"/>
      <w:marTop w:val="0"/>
      <w:marBottom w:val="0"/>
      <w:divBdr>
        <w:top w:val="none" w:sz="0" w:space="0" w:color="auto"/>
        <w:left w:val="none" w:sz="0" w:space="0" w:color="auto"/>
        <w:bottom w:val="none" w:sz="0" w:space="0" w:color="auto"/>
        <w:right w:val="none" w:sz="0" w:space="0" w:color="auto"/>
      </w:divBdr>
    </w:div>
    <w:div w:id="1626737964">
      <w:bodyDiv w:val="1"/>
      <w:marLeft w:val="0"/>
      <w:marRight w:val="0"/>
      <w:marTop w:val="0"/>
      <w:marBottom w:val="0"/>
      <w:divBdr>
        <w:top w:val="none" w:sz="0" w:space="0" w:color="auto"/>
        <w:left w:val="none" w:sz="0" w:space="0" w:color="auto"/>
        <w:bottom w:val="none" w:sz="0" w:space="0" w:color="auto"/>
        <w:right w:val="none" w:sz="0" w:space="0" w:color="auto"/>
      </w:divBdr>
    </w:div>
    <w:div w:id="1628124585">
      <w:bodyDiv w:val="1"/>
      <w:marLeft w:val="0"/>
      <w:marRight w:val="0"/>
      <w:marTop w:val="0"/>
      <w:marBottom w:val="0"/>
      <w:divBdr>
        <w:top w:val="none" w:sz="0" w:space="0" w:color="auto"/>
        <w:left w:val="none" w:sz="0" w:space="0" w:color="auto"/>
        <w:bottom w:val="none" w:sz="0" w:space="0" w:color="auto"/>
        <w:right w:val="none" w:sz="0" w:space="0" w:color="auto"/>
      </w:divBdr>
    </w:div>
    <w:div w:id="1628657922">
      <w:bodyDiv w:val="1"/>
      <w:marLeft w:val="0"/>
      <w:marRight w:val="0"/>
      <w:marTop w:val="0"/>
      <w:marBottom w:val="0"/>
      <w:divBdr>
        <w:top w:val="none" w:sz="0" w:space="0" w:color="auto"/>
        <w:left w:val="none" w:sz="0" w:space="0" w:color="auto"/>
        <w:bottom w:val="none" w:sz="0" w:space="0" w:color="auto"/>
        <w:right w:val="none" w:sz="0" w:space="0" w:color="auto"/>
      </w:divBdr>
    </w:div>
    <w:div w:id="1628732985">
      <w:bodyDiv w:val="1"/>
      <w:marLeft w:val="0"/>
      <w:marRight w:val="0"/>
      <w:marTop w:val="0"/>
      <w:marBottom w:val="0"/>
      <w:divBdr>
        <w:top w:val="none" w:sz="0" w:space="0" w:color="auto"/>
        <w:left w:val="none" w:sz="0" w:space="0" w:color="auto"/>
        <w:bottom w:val="none" w:sz="0" w:space="0" w:color="auto"/>
        <w:right w:val="none" w:sz="0" w:space="0" w:color="auto"/>
      </w:divBdr>
    </w:div>
    <w:div w:id="1628968281">
      <w:bodyDiv w:val="1"/>
      <w:marLeft w:val="0"/>
      <w:marRight w:val="0"/>
      <w:marTop w:val="0"/>
      <w:marBottom w:val="0"/>
      <w:divBdr>
        <w:top w:val="none" w:sz="0" w:space="0" w:color="auto"/>
        <w:left w:val="none" w:sz="0" w:space="0" w:color="auto"/>
        <w:bottom w:val="none" w:sz="0" w:space="0" w:color="auto"/>
        <w:right w:val="none" w:sz="0" w:space="0" w:color="auto"/>
      </w:divBdr>
    </w:div>
    <w:div w:id="1629890318">
      <w:bodyDiv w:val="1"/>
      <w:marLeft w:val="0"/>
      <w:marRight w:val="0"/>
      <w:marTop w:val="0"/>
      <w:marBottom w:val="0"/>
      <w:divBdr>
        <w:top w:val="none" w:sz="0" w:space="0" w:color="auto"/>
        <w:left w:val="none" w:sz="0" w:space="0" w:color="auto"/>
        <w:bottom w:val="none" w:sz="0" w:space="0" w:color="auto"/>
        <w:right w:val="none" w:sz="0" w:space="0" w:color="auto"/>
      </w:divBdr>
    </w:div>
    <w:div w:id="1630015439">
      <w:bodyDiv w:val="1"/>
      <w:marLeft w:val="0"/>
      <w:marRight w:val="0"/>
      <w:marTop w:val="0"/>
      <w:marBottom w:val="0"/>
      <w:divBdr>
        <w:top w:val="none" w:sz="0" w:space="0" w:color="auto"/>
        <w:left w:val="none" w:sz="0" w:space="0" w:color="auto"/>
        <w:bottom w:val="none" w:sz="0" w:space="0" w:color="auto"/>
        <w:right w:val="none" w:sz="0" w:space="0" w:color="auto"/>
      </w:divBdr>
    </w:div>
    <w:div w:id="1630085680">
      <w:bodyDiv w:val="1"/>
      <w:marLeft w:val="0"/>
      <w:marRight w:val="0"/>
      <w:marTop w:val="0"/>
      <w:marBottom w:val="0"/>
      <w:divBdr>
        <w:top w:val="none" w:sz="0" w:space="0" w:color="auto"/>
        <w:left w:val="none" w:sz="0" w:space="0" w:color="auto"/>
        <w:bottom w:val="none" w:sz="0" w:space="0" w:color="auto"/>
        <w:right w:val="none" w:sz="0" w:space="0" w:color="auto"/>
      </w:divBdr>
    </w:div>
    <w:div w:id="1630160840">
      <w:bodyDiv w:val="1"/>
      <w:marLeft w:val="0"/>
      <w:marRight w:val="0"/>
      <w:marTop w:val="0"/>
      <w:marBottom w:val="0"/>
      <w:divBdr>
        <w:top w:val="none" w:sz="0" w:space="0" w:color="auto"/>
        <w:left w:val="none" w:sz="0" w:space="0" w:color="auto"/>
        <w:bottom w:val="none" w:sz="0" w:space="0" w:color="auto"/>
        <w:right w:val="none" w:sz="0" w:space="0" w:color="auto"/>
      </w:divBdr>
    </w:div>
    <w:div w:id="1630819709">
      <w:bodyDiv w:val="1"/>
      <w:marLeft w:val="0"/>
      <w:marRight w:val="0"/>
      <w:marTop w:val="0"/>
      <w:marBottom w:val="0"/>
      <w:divBdr>
        <w:top w:val="none" w:sz="0" w:space="0" w:color="auto"/>
        <w:left w:val="none" w:sz="0" w:space="0" w:color="auto"/>
        <w:bottom w:val="none" w:sz="0" w:space="0" w:color="auto"/>
        <w:right w:val="none" w:sz="0" w:space="0" w:color="auto"/>
      </w:divBdr>
    </w:div>
    <w:div w:id="1631470559">
      <w:bodyDiv w:val="1"/>
      <w:marLeft w:val="0"/>
      <w:marRight w:val="0"/>
      <w:marTop w:val="0"/>
      <w:marBottom w:val="0"/>
      <w:divBdr>
        <w:top w:val="none" w:sz="0" w:space="0" w:color="auto"/>
        <w:left w:val="none" w:sz="0" w:space="0" w:color="auto"/>
        <w:bottom w:val="none" w:sz="0" w:space="0" w:color="auto"/>
        <w:right w:val="none" w:sz="0" w:space="0" w:color="auto"/>
      </w:divBdr>
    </w:div>
    <w:div w:id="1631664722">
      <w:bodyDiv w:val="1"/>
      <w:marLeft w:val="0"/>
      <w:marRight w:val="0"/>
      <w:marTop w:val="0"/>
      <w:marBottom w:val="0"/>
      <w:divBdr>
        <w:top w:val="none" w:sz="0" w:space="0" w:color="auto"/>
        <w:left w:val="none" w:sz="0" w:space="0" w:color="auto"/>
        <w:bottom w:val="none" w:sz="0" w:space="0" w:color="auto"/>
        <w:right w:val="none" w:sz="0" w:space="0" w:color="auto"/>
      </w:divBdr>
    </w:div>
    <w:div w:id="1632393479">
      <w:bodyDiv w:val="1"/>
      <w:marLeft w:val="0"/>
      <w:marRight w:val="0"/>
      <w:marTop w:val="0"/>
      <w:marBottom w:val="0"/>
      <w:divBdr>
        <w:top w:val="none" w:sz="0" w:space="0" w:color="auto"/>
        <w:left w:val="none" w:sz="0" w:space="0" w:color="auto"/>
        <w:bottom w:val="none" w:sz="0" w:space="0" w:color="auto"/>
        <w:right w:val="none" w:sz="0" w:space="0" w:color="auto"/>
      </w:divBdr>
    </w:div>
    <w:div w:id="1632595865">
      <w:bodyDiv w:val="1"/>
      <w:marLeft w:val="0"/>
      <w:marRight w:val="0"/>
      <w:marTop w:val="0"/>
      <w:marBottom w:val="0"/>
      <w:divBdr>
        <w:top w:val="none" w:sz="0" w:space="0" w:color="auto"/>
        <w:left w:val="none" w:sz="0" w:space="0" w:color="auto"/>
        <w:bottom w:val="none" w:sz="0" w:space="0" w:color="auto"/>
        <w:right w:val="none" w:sz="0" w:space="0" w:color="auto"/>
      </w:divBdr>
    </w:div>
    <w:div w:id="1632861874">
      <w:bodyDiv w:val="1"/>
      <w:marLeft w:val="0"/>
      <w:marRight w:val="0"/>
      <w:marTop w:val="0"/>
      <w:marBottom w:val="0"/>
      <w:divBdr>
        <w:top w:val="none" w:sz="0" w:space="0" w:color="auto"/>
        <w:left w:val="none" w:sz="0" w:space="0" w:color="auto"/>
        <w:bottom w:val="none" w:sz="0" w:space="0" w:color="auto"/>
        <w:right w:val="none" w:sz="0" w:space="0" w:color="auto"/>
      </w:divBdr>
    </w:div>
    <w:div w:id="1632905829">
      <w:bodyDiv w:val="1"/>
      <w:marLeft w:val="0"/>
      <w:marRight w:val="0"/>
      <w:marTop w:val="0"/>
      <w:marBottom w:val="0"/>
      <w:divBdr>
        <w:top w:val="none" w:sz="0" w:space="0" w:color="auto"/>
        <w:left w:val="none" w:sz="0" w:space="0" w:color="auto"/>
        <w:bottom w:val="none" w:sz="0" w:space="0" w:color="auto"/>
        <w:right w:val="none" w:sz="0" w:space="0" w:color="auto"/>
      </w:divBdr>
    </w:div>
    <w:div w:id="1633753710">
      <w:bodyDiv w:val="1"/>
      <w:marLeft w:val="0"/>
      <w:marRight w:val="0"/>
      <w:marTop w:val="0"/>
      <w:marBottom w:val="0"/>
      <w:divBdr>
        <w:top w:val="none" w:sz="0" w:space="0" w:color="auto"/>
        <w:left w:val="none" w:sz="0" w:space="0" w:color="auto"/>
        <w:bottom w:val="none" w:sz="0" w:space="0" w:color="auto"/>
        <w:right w:val="none" w:sz="0" w:space="0" w:color="auto"/>
      </w:divBdr>
    </w:div>
    <w:div w:id="1633755908">
      <w:bodyDiv w:val="1"/>
      <w:marLeft w:val="0"/>
      <w:marRight w:val="0"/>
      <w:marTop w:val="0"/>
      <w:marBottom w:val="0"/>
      <w:divBdr>
        <w:top w:val="none" w:sz="0" w:space="0" w:color="auto"/>
        <w:left w:val="none" w:sz="0" w:space="0" w:color="auto"/>
        <w:bottom w:val="none" w:sz="0" w:space="0" w:color="auto"/>
        <w:right w:val="none" w:sz="0" w:space="0" w:color="auto"/>
      </w:divBdr>
    </w:div>
    <w:div w:id="1633827778">
      <w:bodyDiv w:val="1"/>
      <w:marLeft w:val="0"/>
      <w:marRight w:val="0"/>
      <w:marTop w:val="0"/>
      <w:marBottom w:val="0"/>
      <w:divBdr>
        <w:top w:val="none" w:sz="0" w:space="0" w:color="auto"/>
        <w:left w:val="none" w:sz="0" w:space="0" w:color="auto"/>
        <w:bottom w:val="none" w:sz="0" w:space="0" w:color="auto"/>
        <w:right w:val="none" w:sz="0" w:space="0" w:color="auto"/>
      </w:divBdr>
    </w:div>
    <w:div w:id="1634094155">
      <w:bodyDiv w:val="1"/>
      <w:marLeft w:val="0"/>
      <w:marRight w:val="0"/>
      <w:marTop w:val="0"/>
      <w:marBottom w:val="0"/>
      <w:divBdr>
        <w:top w:val="none" w:sz="0" w:space="0" w:color="auto"/>
        <w:left w:val="none" w:sz="0" w:space="0" w:color="auto"/>
        <w:bottom w:val="none" w:sz="0" w:space="0" w:color="auto"/>
        <w:right w:val="none" w:sz="0" w:space="0" w:color="auto"/>
      </w:divBdr>
    </w:div>
    <w:div w:id="1634477747">
      <w:bodyDiv w:val="1"/>
      <w:marLeft w:val="0"/>
      <w:marRight w:val="0"/>
      <w:marTop w:val="0"/>
      <w:marBottom w:val="0"/>
      <w:divBdr>
        <w:top w:val="none" w:sz="0" w:space="0" w:color="auto"/>
        <w:left w:val="none" w:sz="0" w:space="0" w:color="auto"/>
        <w:bottom w:val="none" w:sz="0" w:space="0" w:color="auto"/>
        <w:right w:val="none" w:sz="0" w:space="0" w:color="auto"/>
      </w:divBdr>
    </w:div>
    <w:div w:id="1635796679">
      <w:bodyDiv w:val="1"/>
      <w:marLeft w:val="0"/>
      <w:marRight w:val="0"/>
      <w:marTop w:val="0"/>
      <w:marBottom w:val="0"/>
      <w:divBdr>
        <w:top w:val="none" w:sz="0" w:space="0" w:color="auto"/>
        <w:left w:val="none" w:sz="0" w:space="0" w:color="auto"/>
        <w:bottom w:val="none" w:sz="0" w:space="0" w:color="auto"/>
        <w:right w:val="none" w:sz="0" w:space="0" w:color="auto"/>
      </w:divBdr>
    </w:div>
    <w:div w:id="1636527527">
      <w:bodyDiv w:val="1"/>
      <w:marLeft w:val="0"/>
      <w:marRight w:val="0"/>
      <w:marTop w:val="0"/>
      <w:marBottom w:val="0"/>
      <w:divBdr>
        <w:top w:val="none" w:sz="0" w:space="0" w:color="auto"/>
        <w:left w:val="none" w:sz="0" w:space="0" w:color="auto"/>
        <w:bottom w:val="none" w:sz="0" w:space="0" w:color="auto"/>
        <w:right w:val="none" w:sz="0" w:space="0" w:color="auto"/>
      </w:divBdr>
    </w:div>
    <w:div w:id="1636567366">
      <w:bodyDiv w:val="1"/>
      <w:marLeft w:val="0"/>
      <w:marRight w:val="0"/>
      <w:marTop w:val="0"/>
      <w:marBottom w:val="0"/>
      <w:divBdr>
        <w:top w:val="none" w:sz="0" w:space="0" w:color="auto"/>
        <w:left w:val="none" w:sz="0" w:space="0" w:color="auto"/>
        <w:bottom w:val="none" w:sz="0" w:space="0" w:color="auto"/>
        <w:right w:val="none" w:sz="0" w:space="0" w:color="auto"/>
      </w:divBdr>
    </w:div>
    <w:div w:id="1636641445">
      <w:bodyDiv w:val="1"/>
      <w:marLeft w:val="0"/>
      <w:marRight w:val="0"/>
      <w:marTop w:val="0"/>
      <w:marBottom w:val="0"/>
      <w:divBdr>
        <w:top w:val="none" w:sz="0" w:space="0" w:color="auto"/>
        <w:left w:val="none" w:sz="0" w:space="0" w:color="auto"/>
        <w:bottom w:val="none" w:sz="0" w:space="0" w:color="auto"/>
        <w:right w:val="none" w:sz="0" w:space="0" w:color="auto"/>
      </w:divBdr>
    </w:div>
    <w:div w:id="1637292249">
      <w:bodyDiv w:val="1"/>
      <w:marLeft w:val="0"/>
      <w:marRight w:val="0"/>
      <w:marTop w:val="0"/>
      <w:marBottom w:val="0"/>
      <w:divBdr>
        <w:top w:val="none" w:sz="0" w:space="0" w:color="auto"/>
        <w:left w:val="none" w:sz="0" w:space="0" w:color="auto"/>
        <w:bottom w:val="none" w:sz="0" w:space="0" w:color="auto"/>
        <w:right w:val="none" w:sz="0" w:space="0" w:color="auto"/>
      </w:divBdr>
    </w:div>
    <w:div w:id="1637492227">
      <w:bodyDiv w:val="1"/>
      <w:marLeft w:val="0"/>
      <w:marRight w:val="0"/>
      <w:marTop w:val="0"/>
      <w:marBottom w:val="0"/>
      <w:divBdr>
        <w:top w:val="none" w:sz="0" w:space="0" w:color="auto"/>
        <w:left w:val="none" w:sz="0" w:space="0" w:color="auto"/>
        <w:bottom w:val="none" w:sz="0" w:space="0" w:color="auto"/>
        <w:right w:val="none" w:sz="0" w:space="0" w:color="auto"/>
      </w:divBdr>
    </w:div>
    <w:div w:id="1638140934">
      <w:bodyDiv w:val="1"/>
      <w:marLeft w:val="0"/>
      <w:marRight w:val="0"/>
      <w:marTop w:val="0"/>
      <w:marBottom w:val="0"/>
      <w:divBdr>
        <w:top w:val="none" w:sz="0" w:space="0" w:color="auto"/>
        <w:left w:val="none" w:sz="0" w:space="0" w:color="auto"/>
        <w:bottom w:val="none" w:sz="0" w:space="0" w:color="auto"/>
        <w:right w:val="none" w:sz="0" w:space="0" w:color="auto"/>
      </w:divBdr>
    </w:div>
    <w:div w:id="1639262262">
      <w:bodyDiv w:val="1"/>
      <w:marLeft w:val="0"/>
      <w:marRight w:val="0"/>
      <w:marTop w:val="0"/>
      <w:marBottom w:val="0"/>
      <w:divBdr>
        <w:top w:val="none" w:sz="0" w:space="0" w:color="auto"/>
        <w:left w:val="none" w:sz="0" w:space="0" w:color="auto"/>
        <w:bottom w:val="none" w:sz="0" w:space="0" w:color="auto"/>
        <w:right w:val="none" w:sz="0" w:space="0" w:color="auto"/>
      </w:divBdr>
    </w:div>
    <w:div w:id="1639650923">
      <w:bodyDiv w:val="1"/>
      <w:marLeft w:val="0"/>
      <w:marRight w:val="0"/>
      <w:marTop w:val="0"/>
      <w:marBottom w:val="0"/>
      <w:divBdr>
        <w:top w:val="none" w:sz="0" w:space="0" w:color="auto"/>
        <w:left w:val="none" w:sz="0" w:space="0" w:color="auto"/>
        <w:bottom w:val="none" w:sz="0" w:space="0" w:color="auto"/>
        <w:right w:val="none" w:sz="0" w:space="0" w:color="auto"/>
      </w:divBdr>
    </w:div>
    <w:div w:id="1639870536">
      <w:bodyDiv w:val="1"/>
      <w:marLeft w:val="0"/>
      <w:marRight w:val="0"/>
      <w:marTop w:val="0"/>
      <w:marBottom w:val="0"/>
      <w:divBdr>
        <w:top w:val="none" w:sz="0" w:space="0" w:color="auto"/>
        <w:left w:val="none" w:sz="0" w:space="0" w:color="auto"/>
        <w:bottom w:val="none" w:sz="0" w:space="0" w:color="auto"/>
        <w:right w:val="none" w:sz="0" w:space="0" w:color="auto"/>
      </w:divBdr>
    </w:div>
    <w:div w:id="1640527227">
      <w:bodyDiv w:val="1"/>
      <w:marLeft w:val="0"/>
      <w:marRight w:val="0"/>
      <w:marTop w:val="0"/>
      <w:marBottom w:val="0"/>
      <w:divBdr>
        <w:top w:val="none" w:sz="0" w:space="0" w:color="auto"/>
        <w:left w:val="none" w:sz="0" w:space="0" w:color="auto"/>
        <w:bottom w:val="none" w:sz="0" w:space="0" w:color="auto"/>
        <w:right w:val="none" w:sz="0" w:space="0" w:color="auto"/>
      </w:divBdr>
    </w:div>
    <w:div w:id="1640651127">
      <w:bodyDiv w:val="1"/>
      <w:marLeft w:val="0"/>
      <w:marRight w:val="0"/>
      <w:marTop w:val="0"/>
      <w:marBottom w:val="0"/>
      <w:divBdr>
        <w:top w:val="none" w:sz="0" w:space="0" w:color="auto"/>
        <w:left w:val="none" w:sz="0" w:space="0" w:color="auto"/>
        <w:bottom w:val="none" w:sz="0" w:space="0" w:color="auto"/>
        <w:right w:val="none" w:sz="0" w:space="0" w:color="auto"/>
      </w:divBdr>
    </w:div>
    <w:div w:id="1640767130">
      <w:bodyDiv w:val="1"/>
      <w:marLeft w:val="0"/>
      <w:marRight w:val="0"/>
      <w:marTop w:val="0"/>
      <w:marBottom w:val="0"/>
      <w:divBdr>
        <w:top w:val="none" w:sz="0" w:space="0" w:color="auto"/>
        <w:left w:val="none" w:sz="0" w:space="0" w:color="auto"/>
        <w:bottom w:val="none" w:sz="0" w:space="0" w:color="auto"/>
        <w:right w:val="none" w:sz="0" w:space="0" w:color="auto"/>
      </w:divBdr>
    </w:div>
    <w:div w:id="1640915294">
      <w:bodyDiv w:val="1"/>
      <w:marLeft w:val="0"/>
      <w:marRight w:val="0"/>
      <w:marTop w:val="0"/>
      <w:marBottom w:val="0"/>
      <w:divBdr>
        <w:top w:val="none" w:sz="0" w:space="0" w:color="auto"/>
        <w:left w:val="none" w:sz="0" w:space="0" w:color="auto"/>
        <w:bottom w:val="none" w:sz="0" w:space="0" w:color="auto"/>
        <w:right w:val="none" w:sz="0" w:space="0" w:color="auto"/>
      </w:divBdr>
    </w:div>
    <w:div w:id="1640961226">
      <w:bodyDiv w:val="1"/>
      <w:marLeft w:val="0"/>
      <w:marRight w:val="0"/>
      <w:marTop w:val="0"/>
      <w:marBottom w:val="0"/>
      <w:divBdr>
        <w:top w:val="none" w:sz="0" w:space="0" w:color="auto"/>
        <w:left w:val="none" w:sz="0" w:space="0" w:color="auto"/>
        <w:bottom w:val="none" w:sz="0" w:space="0" w:color="auto"/>
        <w:right w:val="none" w:sz="0" w:space="0" w:color="auto"/>
      </w:divBdr>
    </w:div>
    <w:div w:id="1641350017">
      <w:bodyDiv w:val="1"/>
      <w:marLeft w:val="0"/>
      <w:marRight w:val="0"/>
      <w:marTop w:val="0"/>
      <w:marBottom w:val="0"/>
      <w:divBdr>
        <w:top w:val="none" w:sz="0" w:space="0" w:color="auto"/>
        <w:left w:val="none" w:sz="0" w:space="0" w:color="auto"/>
        <w:bottom w:val="none" w:sz="0" w:space="0" w:color="auto"/>
        <w:right w:val="none" w:sz="0" w:space="0" w:color="auto"/>
      </w:divBdr>
    </w:div>
    <w:div w:id="1641423006">
      <w:bodyDiv w:val="1"/>
      <w:marLeft w:val="0"/>
      <w:marRight w:val="0"/>
      <w:marTop w:val="0"/>
      <w:marBottom w:val="0"/>
      <w:divBdr>
        <w:top w:val="none" w:sz="0" w:space="0" w:color="auto"/>
        <w:left w:val="none" w:sz="0" w:space="0" w:color="auto"/>
        <w:bottom w:val="none" w:sz="0" w:space="0" w:color="auto"/>
        <w:right w:val="none" w:sz="0" w:space="0" w:color="auto"/>
      </w:divBdr>
    </w:div>
    <w:div w:id="1641686285">
      <w:bodyDiv w:val="1"/>
      <w:marLeft w:val="0"/>
      <w:marRight w:val="0"/>
      <w:marTop w:val="0"/>
      <w:marBottom w:val="0"/>
      <w:divBdr>
        <w:top w:val="none" w:sz="0" w:space="0" w:color="auto"/>
        <w:left w:val="none" w:sz="0" w:space="0" w:color="auto"/>
        <w:bottom w:val="none" w:sz="0" w:space="0" w:color="auto"/>
        <w:right w:val="none" w:sz="0" w:space="0" w:color="auto"/>
      </w:divBdr>
    </w:div>
    <w:div w:id="1641766628">
      <w:bodyDiv w:val="1"/>
      <w:marLeft w:val="0"/>
      <w:marRight w:val="0"/>
      <w:marTop w:val="0"/>
      <w:marBottom w:val="0"/>
      <w:divBdr>
        <w:top w:val="none" w:sz="0" w:space="0" w:color="auto"/>
        <w:left w:val="none" w:sz="0" w:space="0" w:color="auto"/>
        <w:bottom w:val="none" w:sz="0" w:space="0" w:color="auto"/>
        <w:right w:val="none" w:sz="0" w:space="0" w:color="auto"/>
      </w:divBdr>
    </w:div>
    <w:div w:id="1641958665">
      <w:bodyDiv w:val="1"/>
      <w:marLeft w:val="0"/>
      <w:marRight w:val="0"/>
      <w:marTop w:val="0"/>
      <w:marBottom w:val="0"/>
      <w:divBdr>
        <w:top w:val="none" w:sz="0" w:space="0" w:color="auto"/>
        <w:left w:val="none" w:sz="0" w:space="0" w:color="auto"/>
        <w:bottom w:val="none" w:sz="0" w:space="0" w:color="auto"/>
        <w:right w:val="none" w:sz="0" w:space="0" w:color="auto"/>
      </w:divBdr>
    </w:div>
    <w:div w:id="1642730925">
      <w:bodyDiv w:val="1"/>
      <w:marLeft w:val="0"/>
      <w:marRight w:val="0"/>
      <w:marTop w:val="0"/>
      <w:marBottom w:val="0"/>
      <w:divBdr>
        <w:top w:val="none" w:sz="0" w:space="0" w:color="auto"/>
        <w:left w:val="none" w:sz="0" w:space="0" w:color="auto"/>
        <w:bottom w:val="none" w:sz="0" w:space="0" w:color="auto"/>
        <w:right w:val="none" w:sz="0" w:space="0" w:color="auto"/>
      </w:divBdr>
    </w:div>
    <w:div w:id="1643002125">
      <w:bodyDiv w:val="1"/>
      <w:marLeft w:val="0"/>
      <w:marRight w:val="0"/>
      <w:marTop w:val="0"/>
      <w:marBottom w:val="0"/>
      <w:divBdr>
        <w:top w:val="none" w:sz="0" w:space="0" w:color="auto"/>
        <w:left w:val="none" w:sz="0" w:space="0" w:color="auto"/>
        <w:bottom w:val="none" w:sz="0" w:space="0" w:color="auto"/>
        <w:right w:val="none" w:sz="0" w:space="0" w:color="auto"/>
      </w:divBdr>
    </w:div>
    <w:div w:id="1643659109">
      <w:bodyDiv w:val="1"/>
      <w:marLeft w:val="0"/>
      <w:marRight w:val="0"/>
      <w:marTop w:val="0"/>
      <w:marBottom w:val="0"/>
      <w:divBdr>
        <w:top w:val="none" w:sz="0" w:space="0" w:color="auto"/>
        <w:left w:val="none" w:sz="0" w:space="0" w:color="auto"/>
        <w:bottom w:val="none" w:sz="0" w:space="0" w:color="auto"/>
        <w:right w:val="none" w:sz="0" w:space="0" w:color="auto"/>
      </w:divBdr>
    </w:div>
    <w:div w:id="1644504851">
      <w:bodyDiv w:val="1"/>
      <w:marLeft w:val="0"/>
      <w:marRight w:val="0"/>
      <w:marTop w:val="0"/>
      <w:marBottom w:val="0"/>
      <w:divBdr>
        <w:top w:val="none" w:sz="0" w:space="0" w:color="auto"/>
        <w:left w:val="none" w:sz="0" w:space="0" w:color="auto"/>
        <w:bottom w:val="none" w:sz="0" w:space="0" w:color="auto"/>
        <w:right w:val="none" w:sz="0" w:space="0" w:color="auto"/>
      </w:divBdr>
    </w:div>
    <w:div w:id="1644583384">
      <w:bodyDiv w:val="1"/>
      <w:marLeft w:val="0"/>
      <w:marRight w:val="0"/>
      <w:marTop w:val="0"/>
      <w:marBottom w:val="0"/>
      <w:divBdr>
        <w:top w:val="none" w:sz="0" w:space="0" w:color="auto"/>
        <w:left w:val="none" w:sz="0" w:space="0" w:color="auto"/>
        <w:bottom w:val="none" w:sz="0" w:space="0" w:color="auto"/>
        <w:right w:val="none" w:sz="0" w:space="0" w:color="auto"/>
      </w:divBdr>
    </w:div>
    <w:div w:id="1644773450">
      <w:bodyDiv w:val="1"/>
      <w:marLeft w:val="0"/>
      <w:marRight w:val="0"/>
      <w:marTop w:val="0"/>
      <w:marBottom w:val="0"/>
      <w:divBdr>
        <w:top w:val="none" w:sz="0" w:space="0" w:color="auto"/>
        <w:left w:val="none" w:sz="0" w:space="0" w:color="auto"/>
        <w:bottom w:val="none" w:sz="0" w:space="0" w:color="auto"/>
        <w:right w:val="none" w:sz="0" w:space="0" w:color="auto"/>
      </w:divBdr>
    </w:div>
    <w:div w:id="1644775195">
      <w:bodyDiv w:val="1"/>
      <w:marLeft w:val="0"/>
      <w:marRight w:val="0"/>
      <w:marTop w:val="0"/>
      <w:marBottom w:val="0"/>
      <w:divBdr>
        <w:top w:val="none" w:sz="0" w:space="0" w:color="auto"/>
        <w:left w:val="none" w:sz="0" w:space="0" w:color="auto"/>
        <w:bottom w:val="none" w:sz="0" w:space="0" w:color="auto"/>
        <w:right w:val="none" w:sz="0" w:space="0" w:color="auto"/>
      </w:divBdr>
    </w:div>
    <w:div w:id="1645740601">
      <w:bodyDiv w:val="1"/>
      <w:marLeft w:val="0"/>
      <w:marRight w:val="0"/>
      <w:marTop w:val="0"/>
      <w:marBottom w:val="0"/>
      <w:divBdr>
        <w:top w:val="none" w:sz="0" w:space="0" w:color="auto"/>
        <w:left w:val="none" w:sz="0" w:space="0" w:color="auto"/>
        <w:bottom w:val="none" w:sz="0" w:space="0" w:color="auto"/>
        <w:right w:val="none" w:sz="0" w:space="0" w:color="auto"/>
      </w:divBdr>
    </w:div>
    <w:div w:id="1645965086">
      <w:bodyDiv w:val="1"/>
      <w:marLeft w:val="0"/>
      <w:marRight w:val="0"/>
      <w:marTop w:val="0"/>
      <w:marBottom w:val="0"/>
      <w:divBdr>
        <w:top w:val="none" w:sz="0" w:space="0" w:color="auto"/>
        <w:left w:val="none" w:sz="0" w:space="0" w:color="auto"/>
        <w:bottom w:val="none" w:sz="0" w:space="0" w:color="auto"/>
        <w:right w:val="none" w:sz="0" w:space="0" w:color="auto"/>
      </w:divBdr>
    </w:div>
    <w:div w:id="1646163591">
      <w:bodyDiv w:val="1"/>
      <w:marLeft w:val="0"/>
      <w:marRight w:val="0"/>
      <w:marTop w:val="0"/>
      <w:marBottom w:val="0"/>
      <w:divBdr>
        <w:top w:val="none" w:sz="0" w:space="0" w:color="auto"/>
        <w:left w:val="none" w:sz="0" w:space="0" w:color="auto"/>
        <w:bottom w:val="none" w:sz="0" w:space="0" w:color="auto"/>
        <w:right w:val="none" w:sz="0" w:space="0" w:color="auto"/>
      </w:divBdr>
    </w:div>
    <w:div w:id="1646354237">
      <w:bodyDiv w:val="1"/>
      <w:marLeft w:val="0"/>
      <w:marRight w:val="0"/>
      <w:marTop w:val="0"/>
      <w:marBottom w:val="0"/>
      <w:divBdr>
        <w:top w:val="none" w:sz="0" w:space="0" w:color="auto"/>
        <w:left w:val="none" w:sz="0" w:space="0" w:color="auto"/>
        <w:bottom w:val="none" w:sz="0" w:space="0" w:color="auto"/>
        <w:right w:val="none" w:sz="0" w:space="0" w:color="auto"/>
      </w:divBdr>
    </w:div>
    <w:div w:id="1646423753">
      <w:bodyDiv w:val="1"/>
      <w:marLeft w:val="0"/>
      <w:marRight w:val="0"/>
      <w:marTop w:val="0"/>
      <w:marBottom w:val="0"/>
      <w:divBdr>
        <w:top w:val="none" w:sz="0" w:space="0" w:color="auto"/>
        <w:left w:val="none" w:sz="0" w:space="0" w:color="auto"/>
        <w:bottom w:val="none" w:sz="0" w:space="0" w:color="auto"/>
        <w:right w:val="none" w:sz="0" w:space="0" w:color="auto"/>
      </w:divBdr>
    </w:div>
    <w:div w:id="1646818318">
      <w:bodyDiv w:val="1"/>
      <w:marLeft w:val="0"/>
      <w:marRight w:val="0"/>
      <w:marTop w:val="0"/>
      <w:marBottom w:val="0"/>
      <w:divBdr>
        <w:top w:val="none" w:sz="0" w:space="0" w:color="auto"/>
        <w:left w:val="none" w:sz="0" w:space="0" w:color="auto"/>
        <w:bottom w:val="none" w:sz="0" w:space="0" w:color="auto"/>
        <w:right w:val="none" w:sz="0" w:space="0" w:color="auto"/>
      </w:divBdr>
    </w:div>
    <w:div w:id="1646859071">
      <w:bodyDiv w:val="1"/>
      <w:marLeft w:val="0"/>
      <w:marRight w:val="0"/>
      <w:marTop w:val="0"/>
      <w:marBottom w:val="0"/>
      <w:divBdr>
        <w:top w:val="none" w:sz="0" w:space="0" w:color="auto"/>
        <w:left w:val="none" w:sz="0" w:space="0" w:color="auto"/>
        <w:bottom w:val="none" w:sz="0" w:space="0" w:color="auto"/>
        <w:right w:val="none" w:sz="0" w:space="0" w:color="auto"/>
      </w:divBdr>
    </w:div>
    <w:div w:id="1646930813">
      <w:bodyDiv w:val="1"/>
      <w:marLeft w:val="0"/>
      <w:marRight w:val="0"/>
      <w:marTop w:val="0"/>
      <w:marBottom w:val="0"/>
      <w:divBdr>
        <w:top w:val="none" w:sz="0" w:space="0" w:color="auto"/>
        <w:left w:val="none" w:sz="0" w:space="0" w:color="auto"/>
        <w:bottom w:val="none" w:sz="0" w:space="0" w:color="auto"/>
        <w:right w:val="none" w:sz="0" w:space="0" w:color="auto"/>
      </w:divBdr>
    </w:div>
    <w:div w:id="1648126924">
      <w:bodyDiv w:val="1"/>
      <w:marLeft w:val="0"/>
      <w:marRight w:val="0"/>
      <w:marTop w:val="0"/>
      <w:marBottom w:val="0"/>
      <w:divBdr>
        <w:top w:val="none" w:sz="0" w:space="0" w:color="auto"/>
        <w:left w:val="none" w:sz="0" w:space="0" w:color="auto"/>
        <w:bottom w:val="none" w:sz="0" w:space="0" w:color="auto"/>
        <w:right w:val="none" w:sz="0" w:space="0" w:color="auto"/>
      </w:divBdr>
    </w:div>
    <w:div w:id="1648321612">
      <w:bodyDiv w:val="1"/>
      <w:marLeft w:val="0"/>
      <w:marRight w:val="0"/>
      <w:marTop w:val="0"/>
      <w:marBottom w:val="0"/>
      <w:divBdr>
        <w:top w:val="none" w:sz="0" w:space="0" w:color="auto"/>
        <w:left w:val="none" w:sz="0" w:space="0" w:color="auto"/>
        <w:bottom w:val="none" w:sz="0" w:space="0" w:color="auto"/>
        <w:right w:val="none" w:sz="0" w:space="0" w:color="auto"/>
      </w:divBdr>
    </w:div>
    <w:div w:id="1648587820">
      <w:bodyDiv w:val="1"/>
      <w:marLeft w:val="0"/>
      <w:marRight w:val="0"/>
      <w:marTop w:val="0"/>
      <w:marBottom w:val="0"/>
      <w:divBdr>
        <w:top w:val="none" w:sz="0" w:space="0" w:color="auto"/>
        <w:left w:val="none" w:sz="0" w:space="0" w:color="auto"/>
        <w:bottom w:val="none" w:sz="0" w:space="0" w:color="auto"/>
        <w:right w:val="none" w:sz="0" w:space="0" w:color="auto"/>
      </w:divBdr>
    </w:div>
    <w:div w:id="1648782319">
      <w:bodyDiv w:val="1"/>
      <w:marLeft w:val="0"/>
      <w:marRight w:val="0"/>
      <w:marTop w:val="0"/>
      <w:marBottom w:val="0"/>
      <w:divBdr>
        <w:top w:val="none" w:sz="0" w:space="0" w:color="auto"/>
        <w:left w:val="none" w:sz="0" w:space="0" w:color="auto"/>
        <w:bottom w:val="none" w:sz="0" w:space="0" w:color="auto"/>
        <w:right w:val="none" w:sz="0" w:space="0" w:color="auto"/>
      </w:divBdr>
    </w:div>
    <w:div w:id="1648900991">
      <w:bodyDiv w:val="1"/>
      <w:marLeft w:val="0"/>
      <w:marRight w:val="0"/>
      <w:marTop w:val="0"/>
      <w:marBottom w:val="0"/>
      <w:divBdr>
        <w:top w:val="none" w:sz="0" w:space="0" w:color="auto"/>
        <w:left w:val="none" w:sz="0" w:space="0" w:color="auto"/>
        <w:bottom w:val="none" w:sz="0" w:space="0" w:color="auto"/>
        <w:right w:val="none" w:sz="0" w:space="0" w:color="auto"/>
      </w:divBdr>
    </w:div>
    <w:div w:id="1649285997">
      <w:bodyDiv w:val="1"/>
      <w:marLeft w:val="0"/>
      <w:marRight w:val="0"/>
      <w:marTop w:val="0"/>
      <w:marBottom w:val="0"/>
      <w:divBdr>
        <w:top w:val="none" w:sz="0" w:space="0" w:color="auto"/>
        <w:left w:val="none" w:sz="0" w:space="0" w:color="auto"/>
        <w:bottom w:val="none" w:sz="0" w:space="0" w:color="auto"/>
        <w:right w:val="none" w:sz="0" w:space="0" w:color="auto"/>
      </w:divBdr>
    </w:div>
    <w:div w:id="1649476967">
      <w:bodyDiv w:val="1"/>
      <w:marLeft w:val="0"/>
      <w:marRight w:val="0"/>
      <w:marTop w:val="0"/>
      <w:marBottom w:val="0"/>
      <w:divBdr>
        <w:top w:val="none" w:sz="0" w:space="0" w:color="auto"/>
        <w:left w:val="none" w:sz="0" w:space="0" w:color="auto"/>
        <w:bottom w:val="none" w:sz="0" w:space="0" w:color="auto"/>
        <w:right w:val="none" w:sz="0" w:space="0" w:color="auto"/>
      </w:divBdr>
    </w:div>
    <w:div w:id="1649824527">
      <w:bodyDiv w:val="1"/>
      <w:marLeft w:val="0"/>
      <w:marRight w:val="0"/>
      <w:marTop w:val="0"/>
      <w:marBottom w:val="0"/>
      <w:divBdr>
        <w:top w:val="none" w:sz="0" w:space="0" w:color="auto"/>
        <w:left w:val="none" w:sz="0" w:space="0" w:color="auto"/>
        <w:bottom w:val="none" w:sz="0" w:space="0" w:color="auto"/>
        <w:right w:val="none" w:sz="0" w:space="0" w:color="auto"/>
      </w:divBdr>
    </w:div>
    <w:div w:id="1650012320">
      <w:bodyDiv w:val="1"/>
      <w:marLeft w:val="0"/>
      <w:marRight w:val="0"/>
      <w:marTop w:val="0"/>
      <w:marBottom w:val="0"/>
      <w:divBdr>
        <w:top w:val="none" w:sz="0" w:space="0" w:color="auto"/>
        <w:left w:val="none" w:sz="0" w:space="0" w:color="auto"/>
        <w:bottom w:val="none" w:sz="0" w:space="0" w:color="auto"/>
        <w:right w:val="none" w:sz="0" w:space="0" w:color="auto"/>
      </w:divBdr>
    </w:div>
    <w:div w:id="1650133749">
      <w:bodyDiv w:val="1"/>
      <w:marLeft w:val="0"/>
      <w:marRight w:val="0"/>
      <w:marTop w:val="0"/>
      <w:marBottom w:val="0"/>
      <w:divBdr>
        <w:top w:val="none" w:sz="0" w:space="0" w:color="auto"/>
        <w:left w:val="none" w:sz="0" w:space="0" w:color="auto"/>
        <w:bottom w:val="none" w:sz="0" w:space="0" w:color="auto"/>
        <w:right w:val="none" w:sz="0" w:space="0" w:color="auto"/>
      </w:divBdr>
    </w:div>
    <w:div w:id="1650401760">
      <w:bodyDiv w:val="1"/>
      <w:marLeft w:val="0"/>
      <w:marRight w:val="0"/>
      <w:marTop w:val="0"/>
      <w:marBottom w:val="0"/>
      <w:divBdr>
        <w:top w:val="none" w:sz="0" w:space="0" w:color="auto"/>
        <w:left w:val="none" w:sz="0" w:space="0" w:color="auto"/>
        <w:bottom w:val="none" w:sz="0" w:space="0" w:color="auto"/>
        <w:right w:val="none" w:sz="0" w:space="0" w:color="auto"/>
      </w:divBdr>
    </w:div>
    <w:div w:id="1650402448">
      <w:bodyDiv w:val="1"/>
      <w:marLeft w:val="0"/>
      <w:marRight w:val="0"/>
      <w:marTop w:val="0"/>
      <w:marBottom w:val="0"/>
      <w:divBdr>
        <w:top w:val="none" w:sz="0" w:space="0" w:color="auto"/>
        <w:left w:val="none" w:sz="0" w:space="0" w:color="auto"/>
        <w:bottom w:val="none" w:sz="0" w:space="0" w:color="auto"/>
        <w:right w:val="none" w:sz="0" w:space="0" w:color="auto"/>
      </w:divBdr>
    </w:div>
    <w:div w:id="1650403435">
      <w:bodyDiv w:val="1"/>
      <w:marLeft w:val="0"/>
      <w:marRight w:val="0"/>
      <w:marTop w:val="0"/>
      <w:marBottom w:val="0"/>
      <w:divBdr>
        <w:top w:val="none" w:sz="0" w:space="0" w:color="auto"/>
        <w:left w:val="none" w:sz="0" w:space="0" w:color="auto"/>
        <w:bottom w:val="none" w:sz="0" w:space="0" w:color="auto"/>
        <w:right w:val="none" w:sz="0" w:space="0" w:color="auto"/>
      </w:divBdr>
    </w:div>
    <w:div w:id="1650406607">
      <w:bodyDiv w:val="1"/>
      <w:marLeft w:val="0"/>
      <w:marRight w:val="0"/>
      <w:marTop w:val="0"/>
      <w:marBottom w:val="0"/>
      <w:divBdr>
        <w:top w:val="none" w:sz="0" w:space="0" w:color="auto"/>
        <w:left w:val="none" w:sz="0" w:space="0" w:color="auto"/>
        <w:bottom w:val="none" w:sz="0" w:space="0" w:color="auto"/>
        <w:right w:val="none" w:sz="0" w:space="0" w:color="auto"/>
      </w:divBdr>
    </w:div>
    <w:div w:id="1650787388">
      <w:bodyDiv w:val="1"/>
      <w:marLeft w:val="0"/>
      <w:marRight w:val="0"/>
      <w:marTop w:val="0"/>
      <w:marBottom w:val="0"/>
      <w:divBdr>
        <w:top w:val="none" w:sz="0" w:space="0" w:color="auto"/>
        <w:left w:val="none" w:sz="0" w:space="0" w:color="auto"/>
        <w:bottom w:val="none" w:sz="0" w:space="0" w:color="auto"/>
        <w:right w:val="none" w:sz="0" w:space="0" w:color="auto"/>
      </w:divBdr>
    </w:div>
    <w:div w:id="1651179916">
      <w:bodyDiv w:val="1"/>
      <w:marLeft w:val="0"/>
      <w:marRight w:val="0"/>
      <w:marTop w:val="0"/>
      <w:marBottom w:val="0"/>
      <w:divBdr>
        <w:top w:val="none" w:sz="0" w:space="0" w:color="auto"/>
        <w:left w:val="none" w:sz="0" w:space="0" w:color="auto"/>
        <w:bottom w:val="none" w:sz="0" w:space="0" w:color="auto"/>
        <w:right w:val="none" w:sz="0" w:space="0" w:color="auto"/>
      </w:divBdr>
    </w:div>
    <w:div w:id="1651444408">
      <w:bodyDiv w:val="1"/>
      <w:marLeft w:val="0"/>
      <w:marRight w:val="0"/>
      <w:marTop w:val="0"/>
      <w:marBottom w:val="0"/>
      <w:divBdr>
        <w:top w:val="none" w:sz="0" w:space="0" w:color="auto"/>
        <w:left w:val="none" w:sz="0" w:space="0" w:color="auto"/>
        <w:bottom w:val="none" w:sz="0" w:space="0" w:color="auto"/>
        <w:right w:val="none" w:sz="0" w:space="0" w:color="auto"/>
      </w:divBdr>
    </w:div>
    <w:div w:id="1651520464">
      <w:bodyDiv w:val="1"/>
      <w:marLeft w:val="0"/>
      <w:marRight w:val="0"/>
      <w:marTop w:val="0"/>
      <w:marBottom w:val="0"/>
      <w:divBdr>
        <w:top w:val="none" w:sz="0" w:space="0" w:color="auto"/>
        <w:left w:val="none" w:sz="0" w:space="0" w:color="auto"/>
        <w:bottom w:val="none" w:sz="0" w:space="0" w:color="auto"/>
        <w:right w:val="none" w:sz="0" w:space="0" w:color="auto"/>
      </w:divBdr>
    </w:div>
    <w:div w:id="1651594290">
      <w:bodyDiv w:val="1"/>
      <w:marLeft w:val="0"/>
      <w:marRight w:val="0"/>
      <w:marTop w:val="0"/>
      <w:marBottom w:val="0"/>
      <w:divBdr>
        <w:top w:val="none" w:sz="0" w:space="0" w:color="auto"/>
        <w:left w:val="none" w:sz="0" w:space="0" w:color="auto"/>
        <w:bottom w:val="none" w:sz="0" w:space="0" w:color="auto"/>
        <w:right w:val="none" w:sz="0" w:space="0" w:color="auto"/>
      </w:divBdr>
    </w:div>
    <w:div w:id="1651860388">
      <w:bodyDiv w:val="1"/>
      <w:marLeft w:val="0"/>
      <w:marRight w:val="0"/>
      <w:marTop w:val="0"/>
      <w:marBottom w:val="0"/>
      <w:divBdr>
        <w:top w:val="none" w:sz="0" w:space="0" w:color="auto"/>
        <w:left w:val="none" w:sz="0" w:space="0" w:color="auto"/>
        <w:bottom w:val="none" w:sz="0" w:space="0" w:color="auto"/>
        <w:right w:val="none" w:sz="0" w:space="0" w:color="auto"/>
      </w:divBdr>
    </w:div>
    <w:div w:id="1651906377">
      <w:bodyDiv w:val="1"/>
      <w:marLeft w:val="0"/>
      <w:marRight w:val="0"/>
      <w:marTop w:val="0"/>
      <w:marBottom w:val="0"/>
      <w:divBdr>
        <w:top w:val="none" w:sz="0" w:space="0" w:color="auto"/>
        <w:left w:val="none" w:sz="0" w:space="0" w:color="auto"/>
        <w:bottom w:val="none" w:sz="0" w:space="0" w:color="auto"/>
        <w:right w:val="none" w:sz="0" w:space="0" w:color="auto"/>
      </w:divBdr>
    </w:div>
    <w:div w:id="1652248367">
      <w:bodyDiv w:val="1"/>
      <w:marLeft w:val="0"/>
      <w:marRight w:val="0"/>
      <w:marTop w:val="0"/>
      <w:marBottom w:val="0"/>
      <w:divBdr>
        <w:top w:val="none" w:sz="0" w:space="0" w:color="auto"/>
        <w:left w:val="none" w:sz="0" w:space="0" w:color="auto"/>
        <w:bottom w:val="none" w:sz="0" w:space="0" w:color="auto"/>
        <w:right w:val="none" w:sz="0" w:space="0" w:color="auto"/>
      </w:divBdr>
    </w:div>
    <w:div w:id="1652514876">
      <w:bodyDiv w:val="1"/>
      <w:marLeft w:val="0"/>
      <w:marRight w:val="0"/>
      <w:marTop w:val="0"/>
      <w:marBottom w:val="0"/>
      <w:divBdr>
        <w:top w:val="none" w:sz="0" w:space="0" w:color="auto"/>
        <w:left w:val="none" w:sz="0" w:space="0" w:color="auto"/>
        <w:bottom w:val="none" w:sz="0" w:space="0" w:color="auto"/>
        <w:right w:val="none" w:sz="0" w:space="0" w:color="auto"/>
      </w:divBdr>
    </w:div>
    <w:div w:id="1653175946">
      <w:bodyDiv w:val="1"/>
      <w:marLeft w:val="0"/>
      <w:marRight w:val="0"/>
      <w:marTop w:val="0"/>
      <w:marBottom w:val="0"/>
      <w:divBdr>
        <w:top w:val="none" w:sz="0" w:space="0" w:color="auto"/>
        <w:left w:val="none" w:sz="0" w:space="0" w:color="auto"/>
        <w:bottom w:val="none" w:sz="0" w:space="0" w:color="auto"/>
        <w:right w:val="none" w:sz="0" w:space="0" w:color="auto"/>
      </w:divBdr>
    </w:div>
    <w:div w:id="1653482293">
      <w:bodyDiv w:val="1"/>
      <w:marLeft w:val="0"/>
      <w:marRight w:val="0"/>
      <w:marTop w:val="0"/>
      <w:marBottom w:val="0"/>
      <w:divBdr>
        <w:top w:val="none" w:sz="0" w:space="0" w:color="auto"/>
        <w:left w:val="none" w:sz="0" w:space="0" w:color="auto"/>
        <w:bottom w:val="none" w:sz="0" w:space="0" w:color="auto"/>
        <w:right w:val="none" w:sz="0" w:space="0" w:color="auto"/>
      </w:divBdr>
    </w:div>
    <w:div w:id="1654066486">
      <w:bodyDiv w:val="1"/>
      <w:marLeft w:val="0"/>
      <w:marRight w:val="0"/>
      <w:marTop w:val="0"/>
      <w:marBottom w:val="0"/>
      <w:divBdr>
        <w:top w:val="none" w:sz="0" w:space="0" w:color="auto"/>
        <w:left w:val="none" w:sz="0" w:space="0" w:color="auto"/>
        <w:bottom w:val="none" w:sz="0" w:space="0" w:color="auto"/>
        <w:right w:val="none" w:sz="0" w:space="0" w:color="auto"/>
      </w:divBdr>
    </w:div>
    <w:div w:id="1654139906">
      <w:bodyDiv w:val="1"/>
      <w:marLeft w:val="0"/>
      <w:marRight w:val="0"/>
      <w:marTop w:val="0"/>
      <w:marBottom w:val="0"/>
      <w:divBdr>
        <w:top w:val="none" w:sz="0" w:space="0" w:color="auto"/>
        <w:left w:val="none" w:sz="0" w:space="0" w:color="auto"/>
        <w:bottom w:val="none" w:sz="0" w:space="0" w:color="auto"/>
        <w:right w:val="none" w:sz="0" w:space="0" w:color="auto"/>
      </w:divBdr>
    </w:div>
    <w:div w:id="1654289747">
      <w:bodyDiv w:val="1"/>
      <w:marLeft w:val="0"/>
      <w:marRight w:val="0"/>
      <w:marTop w:val="0"/>
      <w:marBottom w:val="0"/>
      <w:divBdr>
        <w:top w:val="none" w:sz="0" w:space="0" w:color="auto"/>
        <w:left w:val="none" w:sz="0" w:space="0" w:color="auto"/>
        <w:bottom w:val="none" w:sz="0" w:space="0" w:color="auto"/>
        <w:right w:val="none" w:sz="0" w:space="0" w:color="auto"/>
      </w:divBdr>
    </w:div>
    <w:div w:id="1654869365">
      <w:bodyDiv w:val="1"/>
      <w:marLeft w:val="0"/>
      <w:marRight w:val="0"/>
      <w:marTop w:val="0"/>
      <w:marBottom w:val="0"/>
      <w:divBdr>
        <w:top w:val="none" w:sz="0" w:space="0" w:color="auto"/>
        <w:left w:val="none" w:sz="0" w:space="0" w:color="auto"/>
        <w:bottom w:val="none" w:sz="0" w:space="0" w:color="auto"/>
        <w:right w:val="none" w:sz="0" w:space="0" w:color="auto"/>
      </w:divBdr>
    </w:div>
    <w:div w:id="1654915735">
      <w:bodyDiv w:val="1"/>
      <w:marLeft w:val="0"/>
      <w:marRight w:val="0"/>
      <w:marTop w:val="0"/>
      <w:marBottom w:val="0"/>
      <w:divBdr>
        <w:top w:val="none" w:sz="0" w:space="0" w:color="auto"/>
        <w:left w:val="none" w:sz="0" w:space="0" w:color="auto"/>
        <w:bottom w:val="none" w:sz="0" w:space="0" w:color="auto"/>
        <w:right w:val="none" w:sz="0" w:space="0" w:color="auto"/>
      </w:divBdr>
    </w:div>
    <w:div w:id="1654915905">
      <w:bodyDiv w:val="1"/>
      <w:marLeft w:val="0"/>
      <w:marRight w:val="0"/>
      <w:marTop w:val="0"/>
      <w:marBottom w:val="0"/>
      <w:divBdr>
        <w:top w:val="none" w:sz="0" w:space="0" w:color="auto"/>
        <w:left w:val="none" w:sz="0" w:space="0" w:color="auto"/>
        <w:bottom w:val="none" w:sz="0" w:space="0" w:color="auto"/>
        <w:right w:val="none" w:sz="0" w:space="0" w:color="auto"/>
      </w:divBdr>
    </w:div>
    <w:div w:id="1655135776">
      <w:bodyDiv w:val="1"/>
      <w:marLeft w:val="0"/>
      <w:marRight w:val="0"/>
      <w:marTop w:val="0"/>
      <w:marBottom w:val="0"/>
      <w:divBdr>
        <w:top w:val="none" w:sz="0" w:space="0" w:color="auto"/>
        <w:left w:val="none" w:sz="0" w:space="0" w:color="auto"/>
        <w:bottom w:val="none" w:sz="0" w:space="0" w:color="auto"/>
        <w:right w:val="none" w:sz="0" w:space="0" w:color="auto"/>
      </w:divBdr>
    </w:div>
    <w:div w:id="1655136321">
      <w:bodyDiv w:val="1"/>
      <w:marLeft w:val="0"/>
      <w:marRight w:val="0"/>
      <w:marTop w:val="0"/>
      <w:marBottom w:val="0"/>
      <w:divBdr>
        <w:top w:val="none" w:sz="0" w:space="0" w:color="auto"/>
        <w:left w:val="none" w:sz="0" w:space="0" w:color="auto"/>
        <w:bottom w:val="none" w:sz="0" w:space="0" w:color="auto"/>
        <w:right w:val="none" w:sz="0" w:space="0" w:color="auto"/>
      </w:divBdr>
    </w:div>
    <w:div w:id="1655257205">
      <w:bodyDiv w:val="1"/>
      <w:marLeft w:val="0"/>
      <w:marRight w:val="0"/>
      <w:marTop w:val="0"/>
      <w:marBottom w:val="0"/>
      <w:divBdr>
        <w:top w:val="none" w:sz="0" w:space="0" w:color="auto"/>
        <w:left w:val="none" w:sz="0" w:space="0" w:color="auto"/>
        <w:bottom w:val="none" w:sz="0" w:space="0" w:color="auto"/>
        <w:right w:val="none" w:sz="0" w:space="0" w:color="auto"/>
      </w:divBdr>
    </w:div>
    <w:div w:id="1655842117">
      <w:bodyDiv w:val="1"/>
      <w:marLeft w:val="0"/>
      <w:marRight w:val="0"/>
      <w:marTop w:val="0"/>
      <w:marBottom w:val="0"/>
      <w:divBdr>
        <w:top w:val="none" w:sz="0" w:space="0" w:color="auto"/>
        <w:left w:val="none" w:sz="0" w:space="0" w:color="auto"/>
        <w:bottom w:val="none" w:sz="0" w:space="0" w:color="auto"/>
        <w:right w:val="none" w:sz="0" w:space="0" w:color="auto"/>
      </w:divBdr>
    </w:div>
    <w:div w:id="1656177957">
      <w:bodyDiv w:val="1"/>
      <w:marLeft w:val="0"/>
      <w:marRight w:val="0"/>
      <w:marTop w:val="0"/>
      <w:marBottom w:val="0"/>
      <w:divBdr>
        <w:top w:val="none" w:sz="0" w:space="0" w:color="auto"/>
        <w:left w:val="none" w:sz="0" w:space="0" w:color="auto"/>
        <w:bottom w:val="none" w:sz="0" w:space="0" w:color="auto"/>
        <w:right w:val="none" w:sz="0" w:space="0" w:color="auto"/>
      </w:divBdr>
    </w:div>
    <w:div w:id="1656569395">
      <w:bodyDiv w:val="1"/>
      <w:marLeft w:val="0"/>
      <w:marRight w:val="0"/>
      <w:marTop w:val="0"/>
      <w:marBottom w:val="0"/>
      <w:divBdr>
        <w:top w:val="none" w:sz="0" w:space="0" w:color="auto"/>
        <w:left w:val="none" w:sz="0" w:space="0" w:color="auto"/>
        <w:bottom w:val="none" w:sz="0" w:space="0" w:color="auto"/>
        <w:right w:val="none" w:sz="0" w:space="0" w:color="auto"/>
      </w:divBdr>
    </w:div>
    <w:div w:id="1656837737">
      <w:bodyDiv w:val="1"/>
      <w:marLeft w:val="0"/>
      <w:marRight w:val="0"/>
      <w:marTop w:val="0"/>
      <w:marBottom w:val="0"/>
      <w:divBdr>
        <w:top w:val="none" w:sz="0" w:space="0" w:color="auto"/>
        <w:left w:val="none" w:sz="0" w:space="0" w:color="auto"/>
        <w:bottom w:val="none" w:sz="0" w:space="0" w:color="auto"/>
        <w:right w:val="none" w:sz="0" w:space="0" w:color="auto"/>
      </w:divBdr>
    </w:div>
    <w:div w:id="1657106681">
      <w:bodyDiv w:val="1"/>
      <w:marLeft w:val="0"/>
      <w:marRight w:val="0"/>
      <w:marTop w:val="0"/>
      <w:marBottom w:val="0"/>
      <w:divBdr>
        <w:top w:val="none" w:sz="0" w:space="0" w:color="auto"/>
        <w:left w:val="none" w:sz="0" w:space="0" w:color="auto"/>
        <w:bottom w:val="none" w:sz="0" w:space="0" w:color="auto"/>
        <w:right w:val="none" w:sz="0" w:space="0" w:color="auto"/>
      </w:divBdr>
    </w:div>
    <w:div w:id="1657564478">
      <w:bodyDiv w:val="1"/>
      <w:marLeft w:val="0"/>
      <w:marRight w:val="0"/>
      <w:marTop w:val="0"/>
      <w:marBottom w:val="0"/>
      <w:divBdr>
        <w:top w:val="none" w:sz="0" w:space="0" w:color="auto"/>
        <w:left w:val="none" w:sz="0" w:space="0" w:color="auto"/>
        <w:bottom w:val="none" w:sz="0" w:space="0" w:color="auto"/>
        <w:right w:val="none" w:sz="0" w:space="0" w:color="auto"/>
      </w:divBdr>
    </w:div>
    <w:div w:id="1657758380">
      <w:bodyDiv w:val="1"/>
      <w:marLeft w:val="0"/>
      <w:marRight w:val="0"/>
      <w:marTop w:val="0"/>
      <w:marBottom w:val="0"/>
      <w:divBdr>
        <w:top w:val="none" w:sz="0" w:space="0" w:color="auto"/>
        <w:left w:val="none" w:sz="0" w:space="0" w:color="auto"/>
        <w:bottom w:val="none" w:sz="0" w:space="0" w:color="auto"/>
        <w:right w:val="none" w:sz="0" w:space="0" w:color="auto"/>
      </w:divBdr>
    </w:div>
    <w:div w:id="1657760778">
      <w:bodyDiv w:val="1"/>
      <w:marLeft w:val="0"/>
      <w:marRight w:val="0"/>
      <w:marTop w:val="0"/>
      <w:marBottom w:val="0"/>
      <w:divBdr>
        <w:top w:val="none" w:sz="0" w:space="0" w:color="auto"/>
        <w:left w:val="none" w:sz="0" w:space="0" w:color="auto"/>
        <w:bottom w:val="none" w:sz="0" w:space="0" w:color="auto"/>
        <w:right w:val="none" w:sz="0" w:space="0" w:color="auto"/>
      </w:divBdr>
    </w:div>
    <w:div w:id="1657763747">
      <w:bodyDiv w:val="1"/>
      <w:marLeft w:val="0"/>
      <w:marRight w:val="0"/>
      <w:marTop w:val="0"/>
      <w:marBottom w:val="0"/>
      <w:divBdr>
        <w:top w:val="none" w:sz="0" w:space="0" w:color="auto"/>
        <w:left w:val="none" w:sz="0" w:space="0" w:color="auto"/>
        <w:bottom w:val="none" w:sz="0" w:space="0" w:color="auto"/>
        <w:right w:val="none" w:sz="0" w:space="0" w:color="auto"/>
      </w:divBdr>
    </w:div>
    <w:div w:id="1657800316">
      <w:bodyDiv w:val="1"/>
      <w:marLeft w:val="0"/>
      <w:marRight w:val="0"/>
      <w:marTop w:val="0"/>
      <w:marBottom w:val="0"/>
      <w:divBdr>
        <w:top w:val="none" w:sz="0" w:space="0" w:color="auto"/>
        <w:left w:val="none" w:sz="0" w:space="0" w:color="auto"/>
        <w:bottom w:val="none" w:sz="0" w:space="0" w:color="auto"/>
        <w:right w:val="none" w:sz="0" w:space="0" w:color="auto"/>
      </w:divBdr>
    </w:div>
    <w:div w:id="1658800646">
      <w:bodyDiv w:val="1"/>
      <w:marLeft w:val="0"/>
      <w:marRight w:val="0"/>
      <w:marTop w:val="0"/>
      <w:marBottom w:val="0"/>
      <w:divBdr>
        <w:top w:val="none" w:sz="0" w:space="0" w:color="auto"/>
        <w:left w:val="none" w:sz="0" w:space="0" w:color="auto"/>
        <w:bottom w:val="none" w:sz="0" w:space="0" w:color="auto"/>
        <w:right w:val="none" w:sz="0" w:space="0" w:color="auto"/>
      </w:divBdr>
    </w:div>
    <w:div w:id="1658849157">
      <w:bodyDiv w:val="1"/>
      <w:marLeft w:val="0"/>
      <w:marRight w:val="0"/>
      <w:marTop w:val="0"/>
      <w:marBottom w:val="0"/>
      <w:divBdr>
        <w:top w:val="none" w:sz="0" w:space="0" w:color="auto"/>
        <w:left w:val="none" w:sz="0" w:space="0" w:color="auto"/>
        <w:bottom w:val="none" w:sz="0" w:space="0" w:color="auto"/>
        <w:right w:val="none" w:sz="0" w:space="0" w:color="auto"/>
      </w:divBdr>
    </w:div>
    <w:div w:id="1658921090">
      <w:bodyDiv w:val="1"/>
      <w:marLeft w:val="0"/>
      <w:marRight w:val="0"/>
      <w:marTop w:val="0"/>
      <w:marBottom w:val="0"/>
      <w:divBdr>
        <w:top w:val="none" w:sz="0" w:space="0" w:color="auto"/>
        <w:left w:val="none" w:sz="0" w:space="0" w:color="auto"/>
        <w:bottom w:val="none" w:sz="0" w:space="0" w:color="auto"/>
        <w:right w:val="none" w:sz="0" w:space="0" w:color="auto"/>
      </w:divBdr>
    </w:div>
    <w:div w:id="1659072813">
      <w:bodyDiv w:val="1"/>
      <w:marLeft w:val="0"/>
      <w:marRight w:val="0"/>
      <w:marTop w:val="0"/>
      <w:marBottom w:val="0"/>
      <w:divBdr>
        <w:top w:val="none" w:sz="0" w:space="0" w:color="auto"/>
        <w:left w:val="none" w:sz="0" w:space="0" w:color="auto"/>
        <w:bottom w:val="none" w:sz="0" w:space="0" w:color="auto"/>
        <w:right w:val="none" w:sz="0" w:space="0" w:color="auto"/>
      </w:divBdr>
    </w:div>
    <w:div w:id="1659262763">
      <w:bodyDiv w:val="1"/>
      <w:marLeft w:val="0"/>
      <w:marRight w:val="0"/>
      <w:marTop w:val="0"/>
      <w:marBottom w:val="0"/>
      <w:divBdr>
        <w:top w:val="none" w:sz="0" w:space="0" w:color="auto"/>
        <w:left w:val="none" w:sz="0" w:space="0" w:color="auto"/>
        <w:bottom w:val="none" w:sz="0" w:space="0" w:color="auto"/>
        <w:right w:val="none" w:sz="0" w:space="0" w:color="auto"/>
      </w:divBdr>
    </w:div>
    <w:div w:id="1659572524">
      <w:bodyDiv w:val="1"/>
      <w:marLeft w:val="0"/>
      <w:marRight w:val="0"/>
      <w:marTop w:val="0"/>
      <w:marBottom w:val="0"/>
      <w:divBdr>
        <w:top w:val="none" w:sz="0" w:space="0" w:color="auto"/>
        <w:left w:val="none" w:sz="0" w:space="0" w:color="auto"/>
        <w:bottom w:val="none" w:sz="0" w:space="0" w:color="auto"/>
        <w:right w:val="none" w:sz="0" w:space="0" w:color="auto"/>
      </w:divBdr>
    </w:div>
    <w:div w:id="1659580154">
      <w:bodyDiv w:val="1"/>
      <w:marLeft w:val="0"/>
      <w:marRight w:val="0"/>
      <w:marTop w:val="0"/>
      <w:marBottom w:val="0"/>
      <w:divBdr>
        <w:top w:val="none" w:sz="0" w:space="0" w:color="auto"/>
        <w:left w:val="none" w:sz="0" w:space="0" w:color="auto"/>
        <w:bottom w:val="none" w:sz="0" w:space="0" w:color="auto"/>
        <w:right w:val="none" w:sz="0" w:space="0" w:color="auto"/>
      </w:divBdr>
    </w:div>
    <w:div w:id="1659991230">
      <w:bodyDiv w:val="1"/>
      <w:marLeft w:val="0"/>
      <w:marRight w:val="0"/>
      <w:marTop w:val="0"/>
      <w:marBottom w:val="0"/>
      <w:divBdr>
        <w:top w:val="none" w:sz="0" w:space="0" w:color="auto"/>
        <w:left w:val="none" w:sz="0" w:space="0" w:color="auto"/>
        <w:bottom w:val="none" w:sz="0" w:space="0" w:color="auto"/>
        <w:right w:val="none" w:sz="0" w:space="0" w:color="auto"/>
      </w:divBdr>
    </w:div>
    <w:div w:id="1660496851">
      <w:bodyDiv w:val="1"/>
      <w:marLeft w:val="0"/>
      <w:marRight w:val="0"/>
      <w:marTop w:val="0"/>
      <w:marBottom w:val="0"/>
      <w:divBdr>
        <w:top w:val="none" w:sz="0" w:space="0" w:color="auto"/>
        <w:left w:val="none" w:sz="0" w:space="0" w:color="auto"/>
        <w:bottom w:val="none" w:sz="0" w:space="0" w:color="auto"/>
        <w:right w:val="none" w:sz="0" w:space="0" w:color="auto"/>
      </w:divBdr>
    </w:div>
    <w:div w:id="1660576543">
      <w:bodyDiv w:val="1"/>
      <w:marLeft w:val="0"/>
      <w:marRight w:val="0"/>
      <w:marTop w:val="0"/>
      <w:marBottom w:val="0"/>
      <w:divBdr>
        <w:top w:val="none" w:sz="0" w:space="0" w:color="auto"/>
        <w:left w:val="none" w:sz="0" w:space="0" w:color="auto"/>
        <w:bottom w:val="none" w:sz="0" w:space="0" w:color="auto"/>
        <w:right w:val="none" w:sz="0" w:space="0" w:color="auto"/>
      </w:divBdr>
    </w:div>
    <w:div w:id="1660578223">
      <w:bodyDiv w:val="1"/>
      <w:marLeft w:val="0"/>
      <w:marRight w:val="0"/>
      <w:marTop w:val="0"/>
      <w:marBottom w:val="0"/>
      <w:divBdr>
        <w:top w:val="none" w:sz="0" w:space="0" w:color="auto"/>
        <w:left w:val="none" w:sz="0" w:space="0" w:color="auto"/>
        <w:bottom w:val="none" w:sz="0" w:space="0" w:color="auto"/>
        <w:right w:val="none" w:sz="0" w:space="0" w:color="auto"/>
      </w:divBdr>
    </w:div>
    <w:div w:id="1661159299">
      <w:bodyDiv w:val="1"/>
      <w:marLeft w:val="0"/>
      <w:marRight w:val="0"/>
      <w:marTop w:val="0"/>
      <w:marBottom w:val="0"/>
      <w:divBdr>
        <w:top w:val="none" w:sz="0" w:space="0" w:color="auto"/>
        <w:left w:val="none" w:sz="0" w:space="0" w:color="auto"/>
        <w:bottom w:val="none" w:sz="0" w:space="0" w:color="auto"/>
        <w:right w:val="none" w:sz="0" w:space="0" w:color="auto"/>
      </w:divBdr>
    </w:div>
    <w:div w:id="1662583572">
      <w:bodyDiv w:val="1"/>
      <w:marLeft w:val="0"/>
      <w:marRight w:val="0"/>
      <w:marTop w:val="0"/>
      <w:marBottom w:val="0"/>
      <w:divBdr>
        <w:top w:val="none" w:sz="0" w:space="0" w:color="auto"/>
        <w:left w:val="none" w:sz="0" w:space="0" w:color="auto"/>
        <w:bottom w:val="none" w:sz="0" w:space="0" w:color="auto"/>
        <w:right w:val="none" w:sz="0" w:space="0" w:color="auto"/>
      </w:divBdr>
    </w:div>
    <w:div w:id="1662922507">
      <w:bodyDiv w:val="1"/>
      <w:marLeft w:val="0"/>
      <w:marRight w:val="0"/>
      <w:marTop w:val="0"/>
      <w:marBottom w:val="0"/>
      <w:divBdr>
        <w:top w:val="none" w:sz="0" w:space="0" w:color="auto"/>
        <w:left w:val="none" w:sz="0" w:space="0" w:color="auto"/>
        <w:bottom w:val="none" w:sz="0" w:space="0" w:color="auto"/>
        <w:right w:val="none" w:sz="0" w:space="0" w:color="auto"/>
      </w:divBdr>
    </w:div>
    <w:div w:id="1664232967">
      <w:bodyDiv w:val="1"/>
      <w:marLeft w:val="0"/>
      <w:marRight w:val="0"/>
      <w:marTop w:val="0"/>
      <w:marBottom w:val="0"/>
      <w:divBdr>
        <w:top w:val="none" w:sz="0" w:space="0" w:color="auto"/>
        <w:left w:val="none" w:sz="0" w:space="0" w:color="auto"/>
        <w:bottom w:val="none" w:sz="0" w:space="0" w:color="auto"/>
        <w:right w:val="none" w:sz="0" w:space="0" w:color="auto"/>
      </w:divBdr>
    </w:div>
    <w:div w:id="1664358913">
      <w:bodyDiv w:val="1"/>
      <w:marLeft w:val="0"/>
      <w:marRight w:val="0"/>
      <w:marTop w:val="0"/>
      <w:marBottom w:val="0"/>
      <w:divBdr>
        <w:top w:val="none" w:sz="0" w:space="0" w:color="auto"/>
        <w:left w:val="none" w:sz="0" w:space="0" w:color="auto"/>
        <w:bottom w:val="none" w:sz="0" w:space="0" w:color="auto"/>
        <w:right w:val="none" w:sz="0" w:space="0" w:color="auto"/>
      </w:divBdr>
    </w:div>
    <w:div w:id="1664701134">
      <w:bodyDiv w:val="1"/>
      <w:marLeft w:val="0"/>
      <w:marRight w:val="0"/>
      <w:marTop w:val="0"/>
      <w:marBottom w:val="0"/>
      <w:divBdr>
        <w:top w:val="none" w:sz="0" w:space="0" w:color="auto"/>
        <w:left w:val="none" w:sz="0" w:space="0" w:color="auto"/>
        <w:bottom w:val="none" w:sz="0" w:space="0" w:color="auto"/>
        <w:right w:val="none" w:sz="0" w:space="0" w:color="auto"/>
      </w:divBdr>
    </w:div>
    <w:div w:id="1664895799">
      <w:bodyDiv w:val="1"/>
      <w:marLeft w:val="0"/>
      <w:marRight w:val="0"/>
      <w:marTop w:val="0"/>
      <w:marBottom w:val="0"/>
      <w:divBdr>
        <w:top w:val="none" w:sz="0" w:space="0" w:color="auto"/>
        <w:left w:val="none" w:sz="0" w:space="0" w:color="auto"/>
        <w:bottom w:val="none" w:sz="0" w:space="0" w:color="auto"/>
        <w:right w:val="none" w:sz="0" w:space="0" w:color="auto"/>
      </w:divBdr>
    </w:div>
    <w:div w:id="1665358156">
      <w:bodyDiv w:val="1"/>
      <w:marLeft w:val="0"/>
      <w:marRight w:val="0"/>
      <w:marTop w:val="0"/>
      <w:marBottom w:val="0"/>
      <w:divBdr>
        <w:top w:val="none" w:sz="0" w:space="0" w:color="auto"/>
        <w:left w:val="none" w:sz="0" w:space="0" w:color="auto"/>
        <w:bottom w:val="none" w:sz="0" w:space="0" w:color="auto"/>
        <w:right w:val="none" w:sz="0" w:space="0" w:color="auto"/>
      </w:divBdr>
    </w:div>
    <w:div w:id="1665475975">
      <w:bodyDiv w:val="1"/>
      <w:marLeft w:val="0"/>
      <w:marRight w:val="0"/>
      <w:marTop w:val="0"/>
      <w:marBottom w:val="0"/>
      <w:divBdr>
        <w:top w:val="none" w:sz="0" w:space="0" w:color="auto"/>
        <w:left w:val="none" w:sz="0" w:space="0" w:color="auto"/>
        <w:bottom w:val="none" w:sz="0" w:space="0" w:color="auto"/>
        <w:right w:val="none" w:sz="0" w:space="0" w:color="auto"/>
      </w:divBdr>
    </w:div>
    <w:div w:id="1665670581">
      <w:bodyDiv w:val="1"/>
      <w:marLeft w:val="0"/>
      <w:marRight w:val="0"/>
      <w:marTop w:val="0"/>
      <w:marBottom w:val="0"/>
      <w:divBdr>
        <w:top w:val="none" w:sz="0" w:space="0" w:color="auto"/>
        <w:left w:val="none" w:sz="0" w:space="0" w:color="auto"/>
        <w:bottom w:val="none" w:sz="0" w:space="0" w:color="auto"/>
        <w:right w:val="none" w:sz="0" w:space="0" w:color="auto"/>
      </w:divBdr>
    </w:div>
    <w:div w:id="1665888804">
      <w:bodyDiv w:val="1"/>
      <w:marLeft w:val="0"/>
      <w:marRight w:val="0"/>
      <w:marTop w:val="0"/>
      <w:marBottom w:val="0"/>
      <w:divBdr>
        <w:top w:val="none" w:sz="0" w:space="0" w:color="auto"/>
        <w:left w:val="none" w:sz="0" w:space="0" w:color="auto"/>
        <w:bottom w:val="none" w:sz="0" w:space="0" w:color="auto"/>
        <w:right w:val="none" w:sz="0" w:space="0" w:color="auto"/>
      </w:divBdr>
    </w:div>
    <w:div w:id="1667049449">
      <w:bodyDiv w:val="1"/>
      <w:marLeft w:val="0"/>
      <w:marRight w:val="0"/>
      <w:marTop w:val="0"/>
      <w:marBottom w:val="0"/>
      <w:divBdr>
        <w:top w:val="none" w:sz="0" w:space="0" w:color="auto"/>
        <w:left w:val="none" w:sz="0" w:space="0" w:color="auto"/>
        <w:bottom w:val="none" w:sz="0" w:space="0" w:color="auto"/>
        <w:right w:val="none" w:sz="0" w:space="0" w:color="auto"/>
      </w:divBdr>
    </w:div>
    <w:div w:id="1667240693">
      <w:bodyDiv w:val="1"/>
      <w:marLeft w:val="0"/>
      <w:marRight w:val="0"/>
      <w:marTop w:val="0"/>
      <w:marBottom w:val="0"/>
      <w:divBdr>
        <w:top w:val="none" w:sz="0" w:space="0" w:color="auto"/>
        <w:left w:val="none" w:sz="0" w:space="0" w:color="auto"/>
        <w:bottom w:val="none" w:sz="0" w:space="0" w:color="auto"/>
        <w:right w:val="none" w:sz="0" w:space="0" w:color="auto"/>
      </w:divBdr>
    </w:div>
    <w:div w:id="1667712103">
      <w:bodyDiv w:val="1"/>
      <w:marLeft w:val="0"/>
      <w:marRight w:val="0"/>
      <w:marTop w:val="0"/>
      <w:marBottom w:val="0"/>
      <w:divBdr>
        <w:top w:val="none" w:sz="0" w:space="0" w:color="auto"/>
        <w:left w:val="none" w:sz="0" w:space="0" w:color="auto"/>
        <w:bottom w:val="none" w:sz="0" w:space="0" w:color="auto"/>
        <w:right w:val="none" w:sz="0" w:space="0" w:color="auto"/>
      </w:divBdr>
    </w:div>
    <w:div w:id="1667976697">
      <w:bodyDiv w:val="1"/>
      <w:marLeft w:val="0"/>
      <w:marRight w:val="0"/>
      <w:marTop w:val="0"/>
      <w:marBottom w:val="0"/>
      <w:divBdr>
        <w:top w:val="none" w:sz="0" w:space="0" w:color="auto"/>
        <w:left w:val="none" w:sz="0" w:space="0" w:color="auto"/>
        <w:bottom w:val="none" w:sz="0" w:space="0" w:color="auto"/>
        <w:right w:val="none" w:sz="0" w:space="0" w:color="auto"/>
      </w:divBdr>
    </w:div>
    <w:div w:id="1667977667">
      <w:bodyDiv w:val="1"/>
      <w:marLeft w:val="0"/>
      <w:marRight w:val="0"/>
      <w:marTop w:val="0"/>
      <w:marBottom w:val="0"/>
      <w:divBdr>
        <w:top w:val="none" w:sz="0" w:space="0" w:color="auto"/>
        <w:left w:val="none" w:sz="0" w:space="0" w:color="auto"/>
        <w:bottom w:val="none" w:sz="0" w:space="0" w:color="auto"/>
        <w:right w:val="none" w:sz="0" w:space="0" w:color="auto"/>
      </w:divBdr>
    </w:div>
    <w:div w:id="1668481569">
      <w:bodyDiv w:val="1"/>
      <w:marLeft w:val="0"/>
      <w:marRight w:val="0"/>
      <w:marTop w:val="0"/>
      <w:marBottom w:val="0"/>
      <w:divBdr>
        <w:top w:val="none" w:sz="0" w:space="0" w:color="auto"/>
        <w:left w:val="none" w:sz="0" w:space="0" w:color="auto"/>
        <w:bottom w:val="none" w:sz="0" w:space="0" w:color="auto"/>
        <w:right w:val="none" w:sz="0" w:space="0" w:color="auto"/>
      </w:divBdr>
    </w:div>
    <w:div w:id="1668560328">
      <w:bodyDiv w:val="1"/>
      <w:marLeft w:val="0"/>
      <w:marRight w:val="0"/>
      <w:marTop w:val="0"/>
      <w:marBottom w:val="0"/>
      <w:divBdr>
        <w:top w:val="none" w:sz="0" w:space="0" w:color="auto"/>
        <w:left w:val="none" w:sz="0" w:space="0" w:color="auto"/>
        <w:bottom w:val="none" w:sz="0" w:space="0" w:color="auto"/>
        <w:right w:val="none" w:sz="0" w:space="0" w:color="auto"/>
      </w:divBdr>
    </w:div>
    <w:div w:id="1668627047">
      <w:bodyDiv w:val="1"/>
      <w:marLeft w:val="0"/>
      <w:marRight w:val="0"/>
      <w:marTop w:val="0"/>
      <w:marBottom w:val="0"/>
      <w:divBdr>
        <w:top w:val="none" w:sz="0" w:space="0" w:color="auto"/>
        <w:left w:val="none" w:sz="0" w:space="0" w:color="auto"/>
        <w:bottom w:val="none" w:sz="0" w:space="0" w:color="auto"/>
        <w:right w:val="none" w:sz="0" w:space="0" w:color="auto"/>
      </w:divBdr>
    </w:div>
    <w:div w:id="1668828420">
      <w:bodyDiv w:val="1"/>
      <w:marLeft w:val="0"/>
      <w:marRight w:val="0"/>
      <w:marTop w:val="0"/>
      <w:marBottom w:val="0"/>
      <w:divBdr>
        <w:top w:val="none" w:sz="0" w:space="0" w:color="auto"/>
        <w:left w:val="none" w:sz="0" w:space="0" w:color="auto"/>
        <w:bottom w:val="none" w:sz="0" w:space="0" w:color="auto"/>
        <w:right w:val="none" w:sz="0" w:space="0" w:color="auto"/>
      </w:divBdr>
    </w:div>
    <w:div w:id="1669988615">
      <w:bodyDiv w:val="1"/>
      <w:marLeft w:val="0"/>
      <w:marRight w:val="0"/>
      <w:marTop w:val="0"/>
      <w:marBottom w:val="0"/>
      <w:divBdr>
        <w:top w:val="none" w:sz="0" w:space="0" w:color="auto"/>
        <w:left w:val="none" w:sz="0" w:space="0" w:color="auto"/>
        <w:bottom w:val="none" w:sz="0" w:space="0" w:color="auto"/>
        <w:right w:val="none" w:sz="0" w:space="0" w:color="auto"/>
      </w:divBdr>
    </w:div>
    <w:div w:id="1670710330">
      <w:bodyDiv w:val="1"/>
      <w:marLeft w:val="0"/>
      <w:marRight w:val="0"/>
      <w:marTop w:val="0"/>
      <w:marBottom w:val="0"/>
      <w:divBdr>
        <w:top w:val="none" w:sz="0" w:space="0" w:color="auto"/>
        <w:left w:val="none" w:sz="0" w:space="0" w:color="auto"/>
        <w:bottom w:val="none" w:sz="0" w:space="0" w:color="auto"/>
        <w:right w:val="none" w:sz="0" w:space="0" w:color="auto"/>
      </w:divBdr>
    </w:div>
    <w:div w:id="1670870783">
      <w:bodyDiv w:val="1"/>
      <w:marLeft w:val="0"/>
      <w:marRight w:val="0"/>
      <w:marTop w:val="0"/>
      <w:marBottom w:val="0"/>
      <w:divBdr>
        <w:top w:val="none" w:sz="0" w:space="0" w:color="auto"/>
        <w:left w:val="none" w:sz="0" w:space="0" w:color="auto"/>
        <w:bottom w:val="none" w:sz="0" w:space="0" w:color="auto"/>
        <w:right w:val="none" w:sz="0" w:space="0" w:color="auto"/>
      </w:divBdr>
    </w:div>
    <w:div w:id="1671641221">
      <w:bodyDiv w:val="1"/>
      <w:marLeft w:val="0"/>
      <w:marRight w:val="0"/>
      <w:marTop w:val="0"/>
      <w:marBottom w:val="0"/>
      <w:divBdr>
        <w:top w:val="none" w:sz="0" w:space="0" w:color="auto"/>
        <w:left w:val="none" w:sz="0" w:space="0" w:color="auto"/>
        <w:bottom w:val="none" w:sz="0" w:space="0" w:color="auto"/>
        <w:right w:val="none" w:sz="0" w:space="0" w:color="auto"/>
      </w:divBdr>
    </w:div>
    <w:div w:id="1671987179">
      <w:bodyDiv w:val="1"/>
      <w:marLeft w:val="0"/>
      <w:marRight w:val="0"/>
      <w:marTop w:val="0"/>
      <w:marBottom w:val="0"/>
      <w:divBdr>
        <w:top w:val="none" w:sz="0" w:space="0" w:color="auto"/>
        <w:left w:val="none" w:sz="0" w:space="0" w:color="auto"/>
        <w:bottom w:val="none" w:sz="0" w:space="0" w:color="auto"/>
        <w:right w:val="none" w:sz="0" w:space="0" w:color="auto"/>
      </w:divBdr>
    </w:div>
    <w:div w:id="1672180412">
      <w:bodyDiv w:val="1"/>
      <w:marLeft w:val="0"/>
      <w:marRight w:val="0"/>
      <w:marTop w:val="0"/>
      <w:marBottom w:val="0"/>
      <w:divBdr>
        <w:top w:val="none" w:sz="0" w:space="0" w:color="auto"/>
        <w:left w:val="none" w:sz="0" w:space="0" w:color="auto"/>
        <w:bottom w:val="none" w:sz="0" w:space="0" w:color="auto"/>
        <w:right w:val="none" w:sz="0" w:space="0" w:color="auto"/>
      </w:divBdr>
    </w:div>
    <w:div w:id="1672677938">
      <w:bodyDiv w:val="1"/>
      <w:marLeft w:val="0"/>
      <w:marRight w:val="0"/>
      <w:marTop w:val="0"/>
      <w:marBottom w:val="0"/>
      <w:divBdr>
        <w:top w:val="none" w:sz="0" w:space="0" w:color="auto"/>
        <w:left w:val="none" w:sz="0" w:space="0" w:color="auto"/>
        <w:bottom w:val="none" w:sz="0" w:space="0" w:color="auto"/>
        <w:right w:val="none" w:sz="0" w:space="0" w:color="auto"/>
      </w:divBdr>
    </w:div>
    <w:div w:id="1673022229">
      <w:bodyDiv w:val="1"/>
      <w:marLeft w:val="0"/>
      <w:marRight w:val="0"/>
      <w:marTop w:val="0"/>
      <w:marBottom w:val="0"/>
      <w:divBdr>
        <w:top w:val="none" w:sz="0" w:space="0" w:color="auto"/>
        <w:left w:val="none" w:sz="0" w:space="0" w:color="auto"/>
        <w:bottom w:val="none" w:sz="0" w:space="0" w:color="auto"/>
        <w:right w:val="none" w:sz="0" w:space="0" w:color="auto"/>
      </w:divBdr>
    </w:div>
    <w:div w:id="1673482937">
      <w:bodyDiv w:val="1"/>
      <w:marLeft w:val="0"/>
      <w:marRight w:val="0"/>
      <w:marTop w:val="0"/>
      <w:marBottom w:val="0"/>
      <w:divBdr>
        <w:top w:val="none" w:sz="0" w:space="0" w:color="auto"/>
        <w:left w:val="none" w:sz="0" w:space="0" w:color="auto"/>
        <w:bottom w:val="none" w:sz="0" w:space="0" w:color="auto"/>
        <w:right w:val="none" w:sz="0" w:space="0" w:color="auto"/>
      </w:divBdr>
    </w:div>
    <w:div w:id="1673869841">
      <w:bodyDiv w:val="1"/>
      <w:marLeft w:val="0"/>
      <w:marRight w:val="0"/>
      <w:marTop w:val="0"/>
      <w:marBottom w:val="0"/>
      <w:divBdr>
        <w:top w:val="none" w:sz="0" w:space="0" w:color="auto"/>
        <w:left w:val="none" w:sz="0" w:space="0" w:color="auto"/>
        <w:bottom w:val="none" w:sz="0" w:space="0" w:color="auto"/>
        <w:right w:val="none" w:sz="0" w:space="0" w:color="auto"/>
      </w:divBdr>
    </w:div>
    <w:div w:id="1674261154">
      <w:bodyDiv w:val="1"/>
      <w:marLeft w:val="0"/>
      <w:marRight w:val="0"/>
      <w:marTop w:val="0"/>
      <w:marBottom w:val="0"/>
      <w:divBdr>
        <w:top w:val="none" w:sz="0" w:space="0" w:color="auto"/>
        <w:left w:val="none" w:sz="0" w:space="0" w:color="auto"/>
        <w:bottom w:val="none" w:sz="0" w:space="0" w:color="auto"/>
        <w:right w:val="none" w:sz="0" w:space="0" w:color="auto"/>
      </w:divBdr>
    </w:div>
    <w:div w:id="1674914223">
      <w:bodyDiv w:val="1"/>
      <w:marLeft w:val="0"/>
      <w:marRight w:val="0"/>
      <w:marTop w:val="0"/>
      <w:marBottom w:val="0"/>
      <w:divBdr>
        <w:top w:val="none" w:sz="0" w:space="0" w:color="auto"/>
        <w:left w:val="none" w:sz="0" w:space="0" w:color="auto"/>
        <w:bottom w:val="none" w:sz="0" w:space="0" w:color="auto"/>
        <w:right w:val="none" w:sz="0" w:space="0" w:color="auto"/>
      </w:divBdr>
    </w:div>
    <w:div w:id="1676225815">
      <w:bodyDiv w:val="1"/>
      <w:marLeft w:val="0"/>
      <w:marRight w:val="0"/>
      <w:marTop w:val="0"/>
      <w:marBottom w:val="0"/>
      <w:divBdr>
        <w:top w:val="none" w:sz="0" w:space="0" w:color="auto"/>
        <w:left w:val="none" w:sz="0" w:space="0" w:color="auto"/>
        <w:bottom w:val="none" w:sz="0" w:space="0" w:color="auto"/>
        <w:right w:val="none" w:sz="0" w:space="0" w:color="auto"/>
      </w:divBdr>
    </w:div>
    <w:div w:id="1676490254">
      <w:bodyDiv w:val="1"/>
      <w:marLeft w:val="0"/>
      <w:marRight w:val="0"/>
      <w:marTop w:val="0"/>
      <w:marBottom w:val="0"/>
      <w:divBdr>
        <w:top w:val="none" w:sz="0" w:space="0" w:color="auto"/>
        <w:left w:val="none" w:sz="0" w:space="0" w:color="auto"/>
        <w:bottom w:val="none" w:sz="0" w:space="0" w:color="auto"/>
        <w:right w:val="none" w:sz="0" w:space="0" w:color="auto"/>
      </w:divBdr>
    </w:div>
    <w:div w:id="1678582391">
      <w:bodyDiv w:val="1"/>
      <w:marLeft w:val="0"/>
      <w:marRight w:val="0"/>
      <w:marTop w:val="0"/>
      <w:marBottom w:val="0"/>
      <w:divBdr>
        <w:top w:val="none" w:sz="0" w:space="0" w:color="auto"/>
        <w:left w:val="none" w:sz="0" w:space="0" w:color="auto"/>
        <w:bottom w:val="none" w:sz="0" w:space="0" w:color="auto"/>
        <w:right w:val="none" w:sz="0" w:space="0" w:color="auto"/>
      </w:divBdr>
    </w:div>
    <w:div w:id="1678845013">
      <w:bodyDiv w:val="1"/>
      <w:marLeft w:val="0"/>
      <w:marRight w:val="0"/>
      <w:marTop w:val="0"/>
      <w:marBottom w:val="0"/>
      <w:divBdr>
        <w:top w:val="none" w:sz="0" w:space="0" w:color="auto"/>
        <w:left w:val="none" w:sz="0" w:space="0" w:color="auto"/>
        <w:bottom w:val="none" w:sz="0" w:space="0" w:color="auto"/>
        <w:right w:val="none" w:sz="0" w:space="0" w:color="auto"/>
      </w:divBdr>
    </w:div>
    <w:div w:id="1678850090">
      <w:bodyDiv w:val="1"/>
      <w:marLeft w:val="0"/>
      <w:marRight w:val="0"/>
      <w:marTop w:val="0"/>
      <w:marBottom w:val="0"/>
      <w:divBdr>
        <w:top w:val="none" w:sz="0" w:space="0" w:color="auto"/>
        <w:left w:val="none" w:sz="0" w:space="0" w:color="auto"/>
        <w:bottom w:val="none" w:sz="0" w:space="0" w:color="auto"/>
        <w:right w:val="none" w:sz="0" w:space="0" w:color="auto"/>
      </w:divBdr>
    </w:div>
    <w:div w:id="1678999500">
      <w:bodyDiv w:val="1"/>
      <w:marLeft w:val="0"/>
      <w:marRight w:val="0"/>
      <w:marTop w:val="0"/>
      <w:marBottom w:val="0"/>
      <w:divBdr>
        <w:top w:val="none" w:sz="0" w:space="0" w:color="auto"/>
        <w:left w:val="none" w:sz="0" w:space="0" w:color="auto"/>
        <w:bottom w:val="none" w:sz="0" w:space="0" w:color="auto"/>
        <w:right w:val="none" w:sz="0" w:space="0" w:color="auto"/>
      </w:divBdr>
    </w:div>
    <w:div w:id="1679042892">
      <w:bodyDiv w:val="1"/>
      <w:marLeft w:val="0"/>
      <w:marRight w:val="0"/>
      <w:marTop w:val="0"/>
      <w:marBottom w:val="0"/>
      <w:divBdr>
        <w:top w:val="none" w:sz="0" w:space="0" w:color="auto"/>
        <w:left w:val="none" w:sz="0" w:space="0" w:color="auto"/>
        <w:bottom w:val="none" w:sz="0" w:space="0" w:color="auto"/>
        <w:right w:val="none" w:sz="0" w:space="0" w:color="auto"/>
      </w:divBdr>
    </w:div>
    <w:div w:id="1679194556">
      <w:bodyDiv w:val="1"/>
      <w:marLeft w:val="0"/>
      <w:marRight w:val="0"/>
      <w:marTop w:val="0"/>
      <w:marBottom w:val="0"/>
      <w:divBdr>
        <w:top w:val="none" w:sz="0" w:space="0" w:color="auto"/>
        <w:left w:val="none" w:sz="0" w:space="0" w:color="auto"/>
        <w:bottom w:val="none" w:sz="0" w:space="0" w:color="auto"/>
        <w:right w:val="none" w:sz="0" w:space="0" w:color="auto"/>
      </w:divBdr>
    </w:div>
    <w:div w:id="1679650479">
      <w:bodyDiv w:val="1"/>
      <w:marLeft w:val="0"/>
      <w:marRight w:val="0"/>
      <w:marTop w:val="0"/>
      <w:marBottom w:val="0"/>
      <w:divBdr>
        <w:top w:val="none" w:sz="0" w:space="0" w:color="auto"/>
        <w:left w:val="none" w:sz="0" w:space="0" w:color="auto"/>
        <w:bottom w:val="none" w:sz="0" w:space="0" w:color="auto"/>
        <w:right w:val="none" w:sz="0" w:space="0" w:color="auto"/>
      </w:divBdr>
    </w:div>
    <w:div w:id="1679965989">
      <w:bodyDiv w:val="1"/>
      <w:marLeft w:val="0"/>
      <w:marRight w:val="0"/>
      <w:marTop w:val="0"/>
      <w:marBottom w:val="0"/>
      <w:divBdr>
        <w:top w:val="none" w:sz="0" w:space="0" w:color="auto"/>
        <w:left w:val="none" w:sz="0" w:space="0" w:color="auto"/>
        <w:bottom w:val="none" w:sz="0" w:space="0" w:color="auto"/>
        <w:right w:val="none" w:sz="0" w:space="0" w:color="auto"/>
      </w:divBdr>
    </w:div>
    <w:div w:id="1680160932">
      <w:bodyDiv w:val="1"/>
      <w:marLeft w:val="0"/>
      <w:marRight w:val="0"/>
      <w:marTop w:val="0"/>
      <w:marBottom w:val="0"/>
      <w:divBdr>
        <w:top w:val="none" w:sz="0" w:space="0" w:color="auto"/>
        <w:left w:val="none" w:sz="0" w:space="0" w:color="auto"/>
        <w:bottom w:val="none" w:sz="0" w:space="0" w:color="auto"/>
        <w:right w:val="none" w:sz="0" w:space="0" w:color="auto"/>
      </w:divBdr>
    </w:div>
    <w:div w:id="1680235134">
      <w:bodyDiv w:val="1"/>
      <w:marLeft w:val="0"/>
      <w:marRight w:val="0"/>
      <w:marTop w:val="0"/>
      <w:marBottom w:val="0"/>
      <w:divBdr>
        <w:top w:val="none" w:sz="0" w:space="0" w:color="auto"/>
        <w:left w:val="none" w:sz="0" w:space="0" w:color="auto"/>
        <w:bottom w:val="none" w:sz="0" w:space="0" w:color="auto"/>
        <w:right w:val="none" w:sz="0" w:space="0" w:color="auto"/>
      </w:divBdr>
    </w:div>
    <w:div w:id="1680505924">
      <w:bodyDiv w:val="1"/>
      <w:marLeft w:val="0"/>
      <w:marRight w:val="0"/>
      <w:marTop w:val="0"/>
      <w:marBottom w:val="0"/>
      <w:divBdr>
        <w:top w:val="none" w:sz="0" w:space="0" w:color="auto"/>
        <w:left w:val="none" w:sz="0" w:space="0" w:color="auto"/>
        <w:bottom w:val="none" w:sz="0" w:space="0" w:color="auto"/>
        <w:right w:val="none" w:sz="0" w:space="0" w:color="auto"/>
      </w:divBdr>
    </w:div>
    <w:div w:id="1680624371">
      <w:bodyDiv w:val="1"/>
      <w:marLeft w:val="0"/>
      <w:marRight w:val="0"/>
      <w:marTop w:val="0"/>
      <w:marBottom w:val="0"/>
      <w:divBdr>
        <w:top w:val="none" w:sz="0" w:space="0" w:color="auto"/>
        <w:left w:val="none" w:sz="0" w:space="0" w:color="auto"/>
        <w:bottom w:val="none" w:sz="0" w:space="0" w:color="auto"/>
        <w:right w:val="none" w:sz="0" w:space="0" w:color="auto"/>
      </w:divBdr>
    </w:div>
    <w:div w:id="1681273388">
      <w:bodyDiv w:val="1"/>
      <w:marLeft w:val="0"/>
      <w:marRight w:val="0"/>
      <w:marTop w:val="0"/>
      <w:marBottom w:val="0"/>
      <w:divBdr>
        <w:top w:val="none" w:sz="0" w:space="0" w:color="auto"/>
        <w:left w:val="none" w:sz="0" w:space="0" w:color="auto"/>
        <w:bottom w:val="none" w:sz="0" w:space="0" w:color="auto"/>
        <w:right w:val="none" w:sz="0" w:space="0" w:color="auto"/>
      </w:divBdr>
    </w:div>
    <w:div w:id="1681278490">
      <w:bodyDiv w:val="1"/>
      <w:marLeft w:val="0"/>
      <w:marRight w:val="0"/>
      <w:marTop w:val="0"/>
      <w:marBottom w:val="0"/>
      <w:divBdr>
        <w:top w:val="none" w:sz="0" w:space="0" w:color="auto"/>
        <w:left w:val="none" w:sz="0" w:space="0" w:color="auto"/>
        <w:bottom w:val="none" w:sz="0" w:space="0" w:color="auto"/>
        <w:right w:val="none" w:sz="0" w:space="0" w:color="auto"/>
      </w:divBdr>
    </w:div>
    <w:div w:id="1681664420">
      <w:bodyDiv w:val="1"/>
      <w:marLeft w:val="0"/>
      <w:marRight w:val="0"/>
      <w:marTop w:val="0"/>
      <w:marBottom w:val="0"/>
      <w:divBdr>
        <w:top w:val="none" w:sz="0" w:space="0" w:color="auto"/>
        <w:left w:val="none" w:sz="0" w:space="0" w:color="auto"/>
        <w:bottom w:val="none" w:sz="0" w:space="0" w:color="auto"/>
        <w:right w:val="none" w:sz="0" w:space="0" w:color="auto"/>
      </w:divBdr>
    </w:div>
    <w:div w:id="1682466977">
      <w:bodyDiv w:val="1"/>
      <w:marLeft w:val="0"/>
      <w:marRight w:val="0"/>
      <w:marTop w:val="0"/>
      <w:marBottom w:val="0"/>
      <w:divBdr>
        <w:top w:val="none" w:sz="0" w:space="0" w:color="auto"/>
        <w:left w:val="none" w:sz="0" w:space="0" w:color="auto"/>
        <w:bottom w:val="none" w:sz="0" w:space="0" w:color="auto"/>
        <w:right w:val="none" w:sz="0" w:space="0" w:color="auto"/>
      </w:divBdr>
    </w:div>
    <w:div w:id="1682967902">
      <w:bodyDiv w:val="1"/>
      <w:marLeft w:val="0"/>
      <w:marRight w:val="0"/>
      <w:marTop w:val="0"/>
      <w:marBottom w:val="0"/>
      <w:divBdr>
        <w:top w:val="none" w:sz="0" w:space="0" w:color="auto"/>
        <w:left w:val="none" w:sz="0" w:space="0" w:color="auto"/>
        <w:bottom w:val="none" w:sz="0" w:space="0" w:color="auto"/>
        <w:right w:val="none" w:sz="0" w:space="0" w:color="auto"/>
      </w:divBdr>
    </w:div>
    <w:div w:id="1683317101">
      <w:bodyDiv w:val="1"/>
      <w:marLeft w:val="0"/>
      <w:marRight w:val="0"/>
      <w:marTop w:val="0"/>
      <w:marBottom w:val="0"/>
      <w:divBdr>
        <w:top w:val="none" w:sz="0" w:space="0" w:color="auto"/>
        <w:left w:val="none" w:sz="0" w:space="0" w:color="auto"/>
        <w:bottom w:val="none" w:sz="0" w:space="0" w:color="auto"/>
        <w:right w:val="none" w:sz="0" w:space="0" w:color="auto"/>
      </w:divBdr>
    </w:div>
    <w:div w:id="1684698449">
      <w:bodyDiv w:val="1"/>
      <w:marLeft w:val="0"/>
      <w:marRight w:val="0"/>
      <w:marTop w:val="0"/>
      <w:marBottom w:val="0"/>
      <w:divBdr>
        <w:top w:val="none" w:sz="0" w:space="0" w:color="auto"/>
        <w:left w:val="none" w:sz="0" w:space="0" w:color="auto"/>
        <w:bottom w:val="none" w:sz="0" w:space="0" w:color="auto"/>
        <w:right w:val="none" w:sz="0" w:space="0" w:color="auto"/>
      </w:divBdr>
    </w:div>
    <w:div w:id="1685132608">
      <w:bodyDiv w:val="1"/>
      <w:marLeft w:val="0"/>
      <w:marRight w:val="0"/>
      <w:marTop w:val="0"/>
      <w:marBottom w:val="0"/>
      <w:divBdr>
        <w:top w:val="none" w:sz="0" w:space="0" w:color="auto"/>
        <w:left w:val="none" w:sz="0" w:space="0" w:color="auto"/>
        <w:bottom w:val="none" w:sz="0" w:space="0" w:color="auto"/>
        <w:right w:val="none" w:sz="0" w:space="0" w:color="auto"/>
      </w:divBdr>
    </w:div>
    <w:div w:id="1685203057">
      <w:bodyDiv w:val="1"/>
      <w:marLeft w:val="0"/>
      <w:marRight w:val="0"/>
      <w:marTop w:val="0"/>
      <w:marBottom w:val="0"/>
      <w:divBdr>
        <w:top w:val="none" w:sz="0" w:space="0" w:color="auto"/>
        <w:left w:val="none" w:sz="0" w:space="0" w:color="auto"/>
        <w:bottom w:val="none" w:sz="0" w:space="0" w:color="auto"/>
        <w:right w:val="none" w:sz="0" w:space="0" w:color="auto"/>
      </w:divBdr>
    </w:div>
    <w:div w:id="1685211228">
      <w:bodyDiv w:val="1"/>
      <w:marLeft w:val="0"/>
      <w:marRight w:val="0"/>
      <w:marTop w:val="0"/>
      <w:marBottom w:val="0"/>
      <w:divBdr>
        <w:top w:val="none" w:sz="0" w:space="0" w:color="auto"/>
        <w:left w:val="none" w:sz="0" w:space="0" w:color="auto"/>
        <w:bottom w:val="none" w:sz="0" w:space="0" w:color="auto"/>
        <w:right w:val="none" w:sz="0" w:space="0" w:color="auto"/>
      </w:divBdr>
    </w:div>
    <w:div w:id="1685747484">
      <w:bodyDiv w:val="1"/>
      <w:marLeft w:val="0"/>
      <w:marRight w:val="0"/>
      <w:marTop w:val="0"/>
      <w:marBottom w:val="0"/>
      <w:divBdr>
        <w:top w:val="none" w:sz="0" w:space="0" w:color="auto"/>
        <w:left w:val="none" w:sz="0" w:space="0" w:color="auto"/>
        <w:bottom w:val="none" w:sz="0" w:space="0" w:color="auto"/>
        <w:right w:val="none" w:sz="0" w:space="0" w:color="auto"/>
      </w:divBdr>
    </w:div>
    <w:div w:id="1685786892">
      <w:bodyDiv w:val="1"/>
      <w:marLeft w:val="0"/>
      <w:marRight w:val="0"/>
      <w:marTop w:val="0"/>
      <w:marBottom w:val="0"/>
      <w:divBdr>
        <w:top w:val="none" w:sz="0" w:space="0" w:color="auto"/>
        <w:left w:val="none" w:sz="0" w:space="0" w:color="auto"/>
        <w:bottom w:val="none" w:sz="0" w:space="0" w:color="auto"/>
        <w:right w:val="none" w:sz="0" w:space="0" w:color="auto"/>
      </w:divBdr>
    </w:div>
    <w:div w:id="1685932954">
      <w:bodyDiv w:val="1"/>
      <w:marLeft w:val="0"/>
      <w:marRight w:val="0"/>
      <w:marTop w:val="0"/>
      <w:marBottom w:val="0"/>
      <w:divBdr>
        <w:top w:val="none" w:sz="0" w:space="0" w:color="auto"/>
        <w:left w:val="none" w:sz="0" w:space="0" w:color="auto"/>
        <w:bottom w:val="none" w:sz="0" w:space="0" w:color="auto"/>
        <w:right w:val="none" w:sz="0" w:space="0" w:color="auto"/>
      </w:divBdr>
    </w:div>
    <w:div w:id="1686128235">
      <w:bodyDiv w:val="1"/>
      <w:marLeft w:val="0"/>
      <w:marRight w:val="0"/>
      <w:marTop w:val="0"/>
      <w:marBottom w:val="0"/>
      <w:divBdr>
        <w:top w:val="none" w:sz="0" w:space="0" w:color="auto"/>
        <w:left w:val="none" w:sz="0" w:space="0" w:color="auto"/>
        <w:bottom w:val="none" w:sz="0" w:space="0" w:color="auto"/>
        <w:right w:val="none" w:sz="0" w:space="0" w:color="auto"/>
      </w:divBdr>
    </w:div>
    <w:div w:id="1686207276">
      <w:bodyDiv w:val="1"/>
      <w:marLeft w:val="0"/>
      <w:marRight w:val="0"/>
      <w:marTop w:val="0"/>
      <w:marBottom w:val="0"/>
      <w:divBdr>
        <w:top w:val="none" w:sz="0" w:space="0" w:color="auto"/>
        <w:left w:val="none" w:sz="0" w:space="0" w:color="auto"/>
        <w:bottom w:val="none" w:sz="0" w:space="0" w:color="auto"/>
        <w:right w:val="none" w:sz="0" w:space="0" w:color="auto"/>
      </w:divBdr>
    </w:div>
    <w:div w:id="1686244116">
      <w:bodyDiv w:val="1"/>
      <w:marLeft w:val="0"/>
      <w:marRight w:val="0"/>
      <w:marTop w:val="0"/>
      <w:marBottom w:val="0"/>
      <w:divBdr>
        <w:top w:val="none" w:sz="0" w:space="0" w:color="auto"/>
        <w:left w:val="none" w:sz="0" w:space="0" w:color="auto"/>
        <w:bottom w:val="none" w:sz="0" w:space="0" w:color="auto"/>
        <w:right w:val="none" w:sz="0" w:space="0" w:color="auto"/>
      </w:divBdr>
    </w:div>
    <w:div w:id="1686394740">
      <w:bodyDiv w:val="1"/>
      <w:marLeft w:val="0"/>
      <w:marRight w:val="0"/>
      <w:marTop w:val="0"/>
      <w:marBottom w:val="0"/>
      <w:divBdr>
        <w:top w:val="none" w:sz="0" w:space="0" w:color="auto"/>
        <w:left w:val="none" w:sz="0" w:space="0" w:color="auto"/>
        <w:bottom w:val="none" w:sz="0" w:space="0" w:color="auto"/>
        <w:right w:val="none" w:sz="0" w:space="0" w:color="auto"/>
      </w:divBdr>
    </w:div>
    <w:div w:id="1686899353">
      <w:bodyDiv w:val="1"/>
      <w:marLeft w:val="0"/>
      <w:marRight w:val="0"/>
      <w:marTop w:val="0"/>
      <w:marBottom w:val="0"/>
      <w:divBdr>
        <w:top w:val="none" w:sz="0" w:space="0" w:color="auto"/>
        <w:left w:val="none" w:sz="0" w:space="0" w:color="auto"/>
        <w:bottom w:val="none" w:sz="0" w:space="0" w:color="auto"/>
        <w:right w:val="none" w:sz="0" w:space="0" w:color="auto"/>
      </w:divBdr>
    </w:div>
    <w:div w:id="1687319369">
      <w:bodyDiv w:val="1"/>
      <w:marLeft w:val="0"/>
      <w:marRight w:val="0"/>
      <w:marTop w:val="0"/>
      <w:marBottom w:val="0"/>
      <w:divBdr>
        <w:top w:val="none" w:sz="0" w:space="0" w:color="auto"/>
        <w:left w:val="none" w:sz="0" w:space="0" w:color="auto"/>
        <w:bottom w:val="none" w:sz="0" w:space="0" w:color="auto"/>
        <w:right w:val="none" w:sz="0" w:space="0" w:color="auto"/>
      </w:divBdr>
    </w:div>
    <w:div w:id="1687557436">
      <w:bodyDiv w:val="1"/>
      <w:marLeft w:val="0"/>
      <w:marRight w:val="0"/>
      <w:marTop w:val="0"/>
      <w:marBottom w:val="0"/>
      <w:divBdr>
        <w:top w:val="none" w:sz="0" w:space="0" w:color="auto"/>
        <w:left w:val="none" w:sz="0" w:space="0" w:color="auto"/>
        <w:bottom w:val="none" w:sz="0" w:space="0" w:color="auto"/>
        <w:right w:val="none" w:sz="0" w:space="0" w:color="auto"/>
      </w:divBdr>
    </w:div>
    <w:div w:id="1687557458">
      <w:bodyDiv w:val="1"/>
      <w:marLeft w:val="0"/>
      <w:marRight w:val="0"/>
      <w:marTop w:val="0"/>
      <w:marBottom w:val="0"/>
      <w:divBdr>
        <w:top w:val="none" w:sz="0" w:space="0" w:color="auto"/>
        <w:left w:val="none" w:sz="0" w:space="0" w:color="auto"/>
        <w:bottom w:val="none" w:sz="0" w:space="0" w:color="auto"/>
        <w:right w:val="none" w:sz="0" w:space="0" w:color="auto"/>
      </w:divBdr>
    </w:div>
    <w:div w:id="1687903181">
      <w:bodyDiv w:val="1"/>
      <w:marLeft w:val="0"/>
      <w:marRight w:val="0"/>
      <w:marTop w:val="0"/>
      <w:marBottom w:val="0"/>
      <w:divBdr>
        <w:top w:val="none" w:sz="0" w:space="0" w:color="auto"/>
        <w:left w:val="none" w:sz="0" w:space="0" w:color="auto"/>
        <w:bottom w:val="none" w:sz="0" w:space="0" w:color="auto"/>
        <w:right w:val="none" w:sz="0" w:space="0" w:color="auto"/>
      </w:divBdr>
    </w:div>
    <w:div w:id="1688172573">
      <w:bodyDiv w:val="1"/>
      <w:marLeft w:val="0"/>
      <w:marRight w:val="0"/>
      <w:marTop w:val="0"/>
      <w:marBottom w:val="0"/>
      <w:divBdr>
        <w:top w:val="none" w:sz="0" w:space="0" w:color="auto"/>
        <w:left w:val="none" w:sz="0" w:space="0" w:color="auto"/>
        <w:bottom w:val="none" w:sz="0" w:space="0" w:color="auto"/>
        <w:right w:val="none" w:sz="0" w:space="0" w:color="auto"/>
      </w:divBdr>
    </w:div>
    <w:div w:id="1688214023">
      <w:bodyDiv w:val="1"/>
      <w:marLeft w:val="0"/>
      <w:marRight w:val="0"/>
      <w:marTop w:val="0"/>
      <w:marBottom w:val="0"/>
      <w:divBdr>
        <w:top w:val="none" w:sz="0" w:space="0" w:color="auto"/>
        <w:left w:val="none" w:sz="0" w:space="0" w:color="auto"/>
        <w:bottom w:val="none" w:sz="0" w:space="0" w:color="auto"/>
        <w:right w:val="none" w:sz="0" w:space="0" w:color="auto"/>
      </w:divBdr>
    </w:div>
    <w:div w:id="1688363014">
      <w:bodyDiv w:val="1"/>
      <w:marLeft w:val="0"/>
      <w:marRight w:val="0"/>
      <w:marTop w:val="0"/>
      <w:marBottom w:val="0"/>
      <w:divBdr>
        <w:top w:val="none" w:sz="0" w:space="0" w:color="auto"/>
        <w:left w:val="none" w:sz="0" w:space="0" w:color="auto"/>
        <w:bottom w:val="none" w:sz="0" w:space="0" w:color="auto"/>
        <w:right w:val="none" w:sz="0" w:space="0" w:color="auto"/>
      </w:divBdr>
    </w:div>
    <w:div w:id="1688482573">
      <w:bodyDiv w:val="1"/>
      <w:marLeft w:val="0"/>
      <w:marRight w:val="0"/>
      <w:marTop w:val="0"/>
      <w:marBottom w:val="0"/>
      <w:divBdr>
        <w:top w:val="none" w:sz="0" w:space="0" w:color="auto"/>
        <w:left w:val="none" w:sz="0" w:space="0" w:color="auto"/>
        <w:bottom w:val="none" w:sz="0" w:space="0" w:color="auto"/>
        <w:right w:val="none" w:sz="0" w:space="0" w:color="auto"/>
      </w:divBdr>
    </w:div>
    <w:div w:id="1688560589">
      <w:bodyDiv w:val="1"/>
      <w:marLeft w:val="0"/>
      <w:marRight w:val="0"/>
      <w:marTop w:val="0"/>
      <w:marBottom w:val="0"/>
      <w:divBdr>
        <w:top w:val="none" w:sz="0" w:space="0" w:color="auto"/>
        <w:left w:val="none" w:sz="0" w:space="0" w:color="auto"/>
        <w:bottom w:val="none" w:sz="0" w:space="0" w:color="auto"/>
        <w:right w:val="none" w:sz="0" w:space="0" w:color="auto"/>
      </w:divBdr>
    </w:div>
    <w:div w:id="1689060732">
      <w:bodyDiv w:val="1"/>
      <w:marLeft w:val="0"/>
      <w:marRight w:val="0"/>
      <w:marTop w:val="0"/>
      <w:marBottom w:val="0"/>
      <w:divBdr>
        <w:top w:val="none" w:sz="0" w:space="0" w:color="auto"/>
        <w:left w:val="none" w:sz="0" w:space="0" w:color="auto"/>
        <w:bottom w:val="none" w:sz="0" w:space="0" w:color="auto"/>
        <w:right w:val="none" w:sz="0" w:space="0" w:color="auto"/>
      </w:divBdr>
    </w:div>
    <w:div w:id="1689140888">
      <w:bodyDiv w:val="1"/>
      <w:marLeft w:val="0"/>
      <w:marRight w:val="0"/>
      <w:marTop w:val="0"/>
      <w:marBottom w:val="0"/>
      <w:divBdr>
        <w:top w:val="none" w:sz="0" w:space="0" w:color="auto"/>
        <w:left w:val="none" w:sz="0" w:space="0" w:color="auto"/>
        <w:bottom w:val="none" w:sz="0" w:space="0" w:color="auto"/>
        <w:right w:val="none" w:sz="0" w:space="0" w:color="auto"/>
      </w:divBdr>
    </w:div>
    <w:div w:id="1689673197">
      <w:bodyDiv w:val="1"/>
      <w:marLeft w:val="0"/>
      <w:marRight w:val="0"/>
      <w:marTop w:val="0"/>
      <w:marBottom w:val="0"/>
      <w:divBdr>
        <w:top w:val="none" w:sz="0" w:space="0" w:color="auto"/>
        <w:left w:val="none" w:sz="0" w:space="0" w:color="auto"/>
        <w:bottom w:val="none" w:sz="0" w:space="0" w:color="auto"/>
        <w:right w:val="none" w:sz="0" w:space="0" w:color="auto"/>
      </w:divBdr>
    </w:div>
    <w:div w:id="1689868913">
      <w:bodyDiv w:val="1"/>
      <w:marLeft w:val="0"/>
      <w:marRight w:val="0"/>
      <w:marTop w:val="0"/>
      <w:marBottom w:val="0"/>
      <w:divBdr>
        <w:top w:val="none" w:sz="0" w:space="0" w:color="auto"/>
        <w:left w:val="none" w:sz="0" w:space="0" w:color="auto"/>
        <w:bottom w:val="none" w:sz="0" w:space="0" w:color="auto"/>
        <w:right w:val="none" w:sz="0" w:space="0" w:color="auto"/>
      </w:divBdr>
    </w:div>
    <w:div w:id="1689872397">
      <w:bodyDiv w:val="1"/>
      <w:marLeft w:val="0"/>
      <w:marRight w:val="0"/>
      <w:marTop w:val="0"/>
      <w:marBottom w:val="0"/>
      <w:divBdr>
        <w:top w:val="none" w:sz="0" w:space="0" w:color="auto"/>
        <w:left w:val="none" w:sz="0" w:space="0" w:color="auto"/>
        <w:bottom w:val="none" w:sz="0" w:space="0" w:color="auto"/>
        <w:right w:val="none" w:sz="0" w:space="0" w:color="auto"/>
      </w:divBdr>
    </w:div>
    <w:div w:id="1690718017">
      <w:bodyDiv w:val="1"/>
      <w:marLeft w:val="0"/>
      <w:marRight w:val="0"/>
      <w:marTop w:val="0"/>
      <w:marBottom w:val="0"/>
      <w:divBdr>
        <w:top w:val="none" w:sz="0" w:space="0" w:color="auto"/>
        <w:left w:val="none" w:sz="0" w:space="0" w:color="auto"/>
        <w:bottom w:val="none" w:sz="0" w:space="0" w:color="auto"/>
        <w:right w:val="none" w:sz="0" w:space="0" w:color="auto"/>
      </w:divBdr>
    </w:div>
    <w:div w:id="1691103092">
      <w:bodyDiv w:val="1"/>
      <w:marLeft w:val="0"/>
      <w:marRight w:val="0"/>
      <w:marTop w:val="0"/>
      <w:marBottom w:val="0"/>
      <w:divBdr>
        <w:top w:val="none" w:sz="0" w:space="0" w:color="auto"/>
        <w:left w:val="none" w:sz="0" w:space="0" w:color="auto"/>
        <w:bottom w:val="none" w:sz="0" w:space="0" w:color="auto"/>
        <w:right w:val="none" w:sz="0" w:space="0" w:color="auto"/>
      </w:divBdr>
    </w:div>
    <w:div w:id="1691688123">
      <w:bodyDiv w:val="1"/>
      <w:marLeft w:val="0"/>
      <w:marRight w:val="0"/>
      <w:marTop w:val="0"/>
      <w:marBottom w:val="0"/>
      <w:divBdr>
        <w:top w:val="none" w:sz="0" w:space="0" w:color="auto"/>
        <w:left w:val="none" w:sz="0" w:space="0" w:color="auto"/>
        <w:bottom w:val="none" w:sz="0" w:space="0" w:color="auto"/>
        <w:right w:val="none" w:sz="0" w:space="0" w:color="auto"/>
      </w:divBdr>
    </w:div>
    <w:div w:id="1691713469">
      <w:bodyDiv w:val="1"/>
      <w:marLeft w:val="0"/>
      <w:marRight w:val="0"/>
      <w:marTop w:val="0"/>
      <w:marBottom w:val="0"/>
      <w:divBdr>
        <w:top w:val="none" w:sz="0" w:space="0" w:color="auto"/>
        <w:left w:val="none" w:sz="0" w:space="0" w:color="auto"/>
        <w:bottom w:val="none" w:sz="0" w:space="0" w:color="auto"/>
        <w:right w:val="none" w:sz="0" w:space="0" w:color="auto"/>
      </w:divBdr>
    </w:div>
    <w:div w:id="1692341141">
      <w:bodyDiv w:val="1"/>
      <w:marLeft w:val="0"/>
      <w:marRight w:val="0"/>
      <w:marTop w:val="0"/>
      <w:marBottom w:val="0"/>
      <w:divBdr>
        <w:top w:val="none" w:sz="0" w:space="0" w:color="auto"/>
        <w:left w:val="none" w:sz="0" w:space="0" w:color="auto"/>
        <w:bottom w:val="none" w:sz="0" w:space="0" w:color="auto"/>
        <w:right w:val="none" w:sz="0" w:space="0" w:color="auto"/>
      </w:divBdr>
    </w:div>
    <w:div w:id="1692343621">
      <w:bodyDiv w:val="1"/>
      <w:marLeft w:val="0"/>
      <w:marRight w:val="0"/>
      <w:marTop w:val="0"/>
      <w:marBottom w:val="0"/>
      <w:divBdr>
        <w:top w:val="none" w:sz="0" w:space="0" w:color="auto"/>
        <w:left w:val="none" w:sz="0" w:space="0" w:color="auto"/>
        <w:bottom w:val="none" w:sz="0" w:space="0" w:color="auto"/>
        <w:right w:val="none" w:sz="0" w:space="0" w:color="auto"/>
      </w:divBdr>
    </w:div>
    <w:div w:id="1692485063">
      <w:bodyDiv w:val="1"/>
      <w:marLeft w:val="0"/>
      <w:marRight w:val="0"/>
      <w:marTop w:val="0"/>
      <w:marBottom w:val="0"/>
      <w:divBdr>
        <w:top w:val="none" w:sz="0" w:space="0" w:color="auto"/>
        <w:left w:val="none" w:sz="0" w:space="0" w:color="auto"/>
        <w:bottom w:val="none" w:sz="0" w:space="0" w:color="auto"/>
        <w:right w:val="none" w:sz="0" w:space="0" w:color="auto"/>
      </w:divBdr>
    </w:div>
    <w:div w:id="1692536342">
      <w:bodyDiv w:val="1"/>
      <w:marLeft w:val="0"/>
      <w:marRight w:val="0"/>
      <w:marTop w:val="0"/>
      <w:marBottom w:val="0"/>
      <w:divBdr>
        <w:top w:val="none" w:sz="0" w:space="0" w:color="auto"/>
        <w:left w:val="none" w:sz="0" w:space="0" w:color="auto"/>
        <w:bottom w:val="none" w:sz="0" w:space="0" w:color="auto"/>
        <w:right w:val="none" w:sz="0" w:space="0" w:color="auto"/>
      </w:divBdr>
    </w:div>
    <w:div w:id="1694527386">
      <w:bodyDiv w:val="1"/>
      <w:marLeft w:val="0"/>
      <w:marRight w:val="0"/>
      <w:marTop w:val="0"/>
      <w:marBottom w:val="0"/>
      <w:divBdr>
        <w:top w:val="none" w:sz="0" w:space="0" w:color="auto"/>
        <w:left w:val="none" w:sz="0" w:space="0" w:color="auto"/>
        <w:bottom w:val="none" w:sz="0" w:space="0" w:color="auto"/>
        <w:right w:val="none" w:sz="0" w:space="0" w:color="auto"/>
      </w:divBdr>
    </w:div>
    <w:div w:id="1694918980">
      <w:bodyDiv w:val="1"/>
      <w:marLeft w:val="0"/>
      <w:marRight w:val="0"/>
      <w:marTop w:val="0"/>
      <w:marBottom w:val="0"/>
      <w:divBdr>
        <w:top w:val="none" w:sz="0" w:space="0" w:color="auto"/>
        <w:left w:val="none" w:sz="0" w:space="0" w:color="auto"/>
        <w:bottom w:val="none" w:sz="0" w:space="0" w:color="auto"/>
        <w:right w:val="none" w:sz="0" w:space="0" w:color="auto"/>
      </w:divBdr>
    </w:div>
    <w:div w:id="1694961042">
      <w:bodyDiv w:val="1"/>
      <w:marLeft w:val="0"/>
      <w:marRight w:val="0"/>
      <w:marTop w:val="0"/>
      <w:marBottom w:val="0"/>
      <w:divBdr>
        <w:top w:val="none" w:sz="0" w:space="0" w:color="auto"/>
        <w:left w:val="none" w:sz="0" w:space="0" w:color="auto"/>
        <w:bottom w:val="none" w:sz="0" w:space="0" w:color="auto"/>
        <w:right w:val="none" w:sz="0" w:space="0" w:color="auto"/>
      </w:divBdr>
    </w:div>
    <w:div w:id="1695494825">
      <w:bodyDiv w:val="1"/>
      <w:marLeft w:val="0"/>
      <w:marRight w:val="0"/>
      <w:marTop w:val="0"/>
      <w:marBottom w:val="0"/>
      <w:divBdr>
        <w:top w:val="none" w:sz="0" w:space="0" w:color="auto"/>
        <w:left w:val="none" w:sz="0" w:space="0" w:color="auto"/>
        <w:bottom w:val="none" w:sz="0" w:space="0" w:color="auto"/>
        <w:right w:val="none" w:sz="0" w:space="0" w:color="auto"/>
      </w:divBdr>
    </w:div>
    <w:div w:id="1695617785">
      <w:bodyDiv w:val="1"/>
      <w:marLeft w:val="0"/>
      <w:marRight w:val="0"/>
      <w:marTop w:val="0"/>
      <w:marBottom w:val="0"/>
      <w:divBdr>
        <w:top w:val="none" w:sz="0" w:space="0" w:color="auto"/>
        <w:left w:val="none" w:sz="0" w:space="0" w:color="auto"/>
        <w:bottom w:val="none" w:sz="0" w:space="0" w:color="auto"/>
        <w:right w:val="none" w:sz="0" w:space="0" w:color="auto"/>
      </w:divBdr>
    </w:div>
    <w:div w:id="1695880885">
      <w:bodyDiv w:val="1"/>
      <w:marLeft w:val="0"/>
      <w:marRight w:val="0"/>
      <w:marTop w:val="0"/>
      <w:marBottom w:val="0"/>
      <w:divBdr>
        <w:top w:val="none" w:sz="0" w:space="0" w:color="auto"/>
        <w:left w:val="none" w:sz="0" w:space="0" w:color="auto"/>
        <w:bottom w:val="none" w:sz="0" w:space="0" w:color="auto"/>
        <w:right w:val="none" w:sz="0" w:space="0" w:color="auto"/>
      </w:divBdr>
    </w:div>
    <w:div w:id="1695957670">
      <w:bodyDiv w:val="1"/>
      <w:marLeft w:val="0"/>
      <w:marRight w:val="0"/>
      <w:marTop w:val="0"/>
      <w:marBottom w:val="0"/>
      <w:divBdr>
        <w:top w:val="none" w:sz="0" w:space="0" w:color="auto"/>
        <w:left w:val="none" w:sz="0" w:space="0" w:color="auto"/>
        <w:bottom w:val="none" w:sz="0" w:space="0" w:color="auto"/>
        <w:right w:val="none" w:sz="0" w:space="0" w:color="auto"/>
      </w:divBdr>
    </w:div>
    <w:div w:id="1696079833">
      <w:bodyDiv w:val="1"/>
      <w:marLeft w:val="0"/>
      <w:marRight w:val="0"/>
      <w:marTop w:val="0"/>
      <w:marBottom w:val="0"/>
      <w:divBdr>
        <w:top w:val="none" w:sz="0" w:space="0" w:color="auto"/>
        <w:left w:val="none" w:sz="0" w:space="0" w:color="auto"/>
        <w:bottom w:val="none" w:sz="0" w:space="0" w:color="auto"/>
        <w:right w:val="none" w:sz="0" w:space="0" w:color="auto"/>
      </w:divBdr>
    </w:div>
    <w:div w:id="1696300166">
      <w:bodyDiv w:val="1"/>
      <w:marLeft w:val="0"/>
      <w:marRight w:val="0"/>
      <w:marTop w:val="0"/>
      <w:marBottom w:val="0"/>
      <w:divBdr>
        <w:top w:val="none" w:sz="0" w:space="0" w:color="auto"/>
        <w:left w:val="none" w:sz="0" w:space="0" w:color="auto"/>
        <w:bottom w:val="none" w:sz="0" w:space="0" w:color="auto"/>
        <w:right w:val="none" w:sz="0" w:space="0" w:color="auto"/>
      </w:divBdr>
    </w:div>
    <w:div w:id="1696347589">
      <w:bodyDiv w:val="1"/>
      <w:marLeft w:val="0"/>
      <w:marRight w:val="0"/>
      <w:marTop w:val="0"/>
      <w:marBottom w:val="0"/>
      <w:divBdr>
        <w:top w:val="none" w:sz="0" w:space="0" w:color="auto"/>
        <w:left w:val="none" w:sz="0" w:space="0" w:color="auto"/>
        <w:bottom w:val="none" w:sz="0" w:space="0" w:color="auto"/>
        <w:right w:val="none" w:sz="0" w:space="0" w:color="auto"/>
      </w:divBdr>
    </w:div>
    <w:div w:id="1696538026">
      <w:bodyDiv w:val="1"/>
      <w:marLeft w:val="0"/>
      <w:marRight w:val="0"/>
      <w:marTop w:val="0"/>
      <w:marBottom w:val="0"/>
      <w:divBdr>
        <w:top w:val="none" w:sz="0" w:space="0" w:color="auto"/>
        <w:left w:val="none" w:sz="0" w:space="0" w:color="auto"/>
        <w:bottom w:val="none" w:sz="0" w:space="0" w:color="auto"/>
        <w:right w:val="none" w:sz="0" w:space="0" w:color="auto"/>
      </w:divBdr>
    </w:div>
    <w:div w:id="1696538156">
      <w:bodyDiv w:val="1"/>
      <w:marLeft w:val="0"/>
      <w:marRight w:val="0"/>
      <w:marTop w:val="0"/>
      <w:marBottom w:val="0"/>
      <w:divBdr>
        <w:top w:val="none" w:sz="0" w:space="0" w:color="auto"/>
        <w:left w:val="none" w:sz="0" w:space="0" w:color="auto"/>
        <w:bottom w:val="none" w:sz="0" w:space="0" w:color="auto"/>
        <w:right w:val="none" w:sz="0" w:space="0" w:color="auto"/>
      </w:divBdr>
    </w:div>
    <w:div w:id="1696808937">
      <w:bodyDiv w:val="1"/>
      <w:marLeft w:val="0"/>
      <w:marRight w:val="0"/>
      <w:marTop w:val="0"/>
      <w:marBottom w:val="0"/>
      <w:divBdr>
        <w:top w:val="none" w:sz="0" w:space="0" w:color="auto"/>
        <w:left w:val="none" w:sz="0" w:space="0" w:color="auto"/>
        <w:bottom w:val="none" w:sz="0" w:space="0" w:color="auto"/>
        <w:right w:val="none" w:sz="0" w:space="0" w:color="auto"/>
      </w:divBdr>
    </w:div>
    <w:div w:id="1696880581">
      <w:bodyDiv w:val="1"/>
      <w:marLeft w:val="0"/>
      <w:marRight w:val="0"/>
      <w:marTop w:val="0"/>
      <w:marBottom w:val="0"/>
      <w:divBdr>
        <w:top w:val="none" w:sz="0" w:space="0" w:color="auto"/>
        <w:left w:val="none" w:sz="0" w:space="0" w:color="auto"/>
        <w:bottom w:val="none" w:sz="0" w:space="0" w:color="auto"/>
        <w:right w:val="none" w:sz="0" w:space="0" w:color="auto"/>
      </w:divBdr>
    </w:div>
    <w:div w:id="1697079492">
      <w:bodyDiv w:val="1"/>
      <w:marLeft w:val="0"/>
      <w:marRight w:val="0"/>
      <w:marTop w:val="0"/>
      <w:marBottom w:val="0"/>
      <w:divBdr>
        <w:top w:val="none" w:sz="0" w:space="0" w:color="auto"/>
        <w:left w:val="none" w:sz="0" w:space="0" w:color="auto"/>
        <w:bottom w:val="none" w:sz="0" w:space="0" w:color="auto"/>
        <w:right w:val="none" w:sz="0" w:space="0" w:color="auto"/>
      </w:divBdr>
    </w:div>
    <w:div w:id="1697121223">
      <w:bodyDiv w:val="1"/>
      <w:marLeft w:val="0"/>
      <w:marRight w:val="0"/>
      <w:marTop w:val="0"/>
      <w:marBottom w:val="0"/>
      <w:divBdr>
        <w:top w:val="none" w:sz="0" w:space="0" w:color="auto"/>
        <w:left w:val="none" w:sz="0" w:space="0" w:color="auto"/>
        <w:bottom w:val="none" w:sz="0" w:space="0" w:color="auto"/>
        <w:right w:val="none" w:sz="0" w:space="0" w:color="auto"/>
      </w:divBdr>
    </w:div>
    <w:div w:id="1697347988">
      <w:bodyDiv w:val="1"/>
      <w:marLeft w:val="0"/>
      <w:marRight w:val="0"/>
      <w:marTop w:val="0"/>
      <w:marBottom w:val="0"/>
      <w:divBdr>
        <w:top w:val="none" w:sz="0" w:space="0" w:color="auto"/>
        <w:left w:val="none" w:sz="0" w:space="0" w:color="auto"/>
        <w:bottom w:val="none" w:sz="0" w:space="0" w:color="auto"/>
        <w:right w:val="none" w:sz="0" w:space="0" w:color="auto"/>
      </w:divBdr>
    </w:div>
    <w:div w:id="1697386225">
      <w:bodyDiv w:val="1"/>
      <w:marLeft w:val="0"/>
      <w:marRight w:val="0"/>
      <w:marTop w:val="0"/>
      <w:marBottom w:val="0"/>
      <w:divBdr>
        <w:top w:val="none" w:sz="0" w:space="0" w:color="auto"/>
        <w:left w:val="none" w:sz="0" w:space="0" w:color="auto"/>
        <w:bottom w:val="none" w:sz="0" w:space="0" w:color="auto"/>
        <w:right w:val="none" w:sz="0" w:space="0" w:color="auto"/>
      </w:divBdr>
    </w:div>
    <w:div w:id="1697389636">
      <w:bodyDiv w:val="1"/>
      <w:marLeft w:val="0"/>
      <w:marRight w:val="0"/>
      <w:marTop w:val="0"/>
      <w:marBottom w:val="0"/>
      <w:divBdr>
        <w:top w:val="none" w:sz="0" w:space="0" w:color="auto"/>
        <w:left w:val="none" w:sz="0" w:space="0" w:color="auto"/>
        <w:bottom w:val="none" w:sz="0" w:space="0" w:color="auto"/>
        <w:right w:val="none" w:sz="0" w:space="0" w:color="auto"/>
      </w:divBdr>
    </w:div>
    <w:div w:id="1697996604">
      <w:bodyDiv w:val="1"/>
      <w:marLeft w:val="0"/>
      <w:marRight w:val="0"/>
      <w:marTop w:val="0"/>
      <w:marBottom w:val="0"/>
      <w:divBdr>
        <w:top w:val="none" w:sz="0" w:space="0" w:color="auto"/>
        <w:left w:val="none" w:sz="0" w:space="0" w:color="auto"/>
        <w:bottom w:val="none" w:sz="0" w:space="0" w:color="auto"/>
        <w:right w:val="none" w:sz="0" w:space="0" w:color="auto"/>
      </w:divBdr>
    </w:div>
    <w:div w:id="1698003203">
      <w:bodyDiv w:val="1"/>
      <w:marLeft w:val="0"/>
      <w:marRight w:val="0"/>
      <w:marTop w:val="0"/>
      <w:marBottom w:val="0"/>
      <w:divBdr>
        <w:top w:val="none" w:sz="0" w:space="0" w:color="auto"/>
        <w:left w:val="none" w:sz="0" w:space="0" w:color="auto"/>
        <w:bottom w:val="none" w:sz="0" w:space="0" w:color="auto"/>
        <w:right w:val="none" w:sz="0" w:space="0" w:color="auto"/>
      </w:divBdr>
    </w:div>
    <w:div w:id="1698119952">
      <w:bodyDiv w:val="1"/>
      <w:marLeft w:val="0"/>
      <w:marRight w:val="0"/>
      <w:marTop w:val="0"/>
      <w:marBottom w:val="0"/>
      <w:divBdr>
        <w:top w:val="none" w:sz="0" w:space="0" w:color="auto"/>
        <w:left w:val="none" w:sz="0" w:space="0" w:color="auto"/>
        <w:bottom w:val="none" w:sz="0" w:space="0" w:color="auto"/>
        <w:right w:val="none" w:sz="0" w:space="0" w:color="auto"/>
      </w:divBdr>
    </w:div>
    <w:div w:id="1698431845">
      <w:bodyDiv w:val="1"/>
      <w:marLeft w:val="0"/>
      <w:marRight w:val="0"/>
      <w:marTop w:val="0"/>
      <w:marBottom w:val="0"/>
      <w:divBdr>
        <w:top w:val="none" w:sz="0" w:space="0" w:color="auto"/>
        <w:left w:val="none" w:sz="0" w:space="0" w:color="auto"/>
        <w:bottom w:val="none" w:sz="0" w:space="0" w:color="auto"/>
        <w:right w:val="none" w:sz="0" w:space="0" w:color="auto"/>
      </w:divBdr>
    </w:div>
    <w:div w:id="1698778498">
      <w:bodyDiv w:val="1"/>
      <w:marLeft w:val="0"/>
      <w:marRight w:val="0"/>
      <w:marTop w:val="0"/>
      <w:marBottom w:val="0"/>
      <w:divBdr>
        <w:top w:val="none" w:sz="0" w:space="0" w:color="auto"/>
        <w:left w:val="none" w:sz="0" w:space="0" w:color="auto"/>
        <w:bottom w:val="none" w:sz="0" w:space="0" w:color="auto"/>
        <w:right w:val="none" w:sz="0" w:space="0" w:color="auto"/>
      </w:divBdr>
    </w:div>
    <w:div w:id="1698849285">
      <w:bodyDiv w:val="1"/>
      <w:marLeft w:val="0"/>
      <w:marRight w:val="0"/>
      <w:marTop w:val="0"/>
      <w:marBottom w:val="0"/>
      <w:divBdr>
        <w:top w:val="none" w:sz="0" w:space="0" w:color="auto"/>
        <w:left w:val="none" w:sz="0" w:space="0" w:color="auto"/>
        <w:bottom w:val="none" w:sz="0" w:space="0" w:color="auto"/>
        <w:right w:val="none" w:sz="0" w:space="0" w:color="auto"/>
      </w:divBdr>
    </w:div>
    <w:div w:id="1698893548">
      <w:bodyDiv w:val="1"/>
      <w:marLeft w:val="0"/>
      <w:marRight w:val="0"/>
      <w:marTop w:val="0"/>
      <w:marBottom w:val="0"/>
      <w:divBdr>
        <w:top w:val="none" w:sz="0" w:space="0" w:color="auto"/>
        <w:left w:val="none" w:sz="0" w:space="0" w:color="auto"/>
        <w:bottom w:val="none" w:sz="0" w:space="0" w:color="auto"/>
        <w:right w:val="none" w:sz="0" w:space="0" w:color="auto"/>
      </w:divBdr>
    </w:div>
    <w:div w:id="1698963714">
      <w:bodyDiv w:val="1"/>
      <w:marLeft w:val="0"/>
      <w:marRight w:val="0"/>
      <w:marTop w:val="0"/>
      <w:marBottom w:val="0"/>
      <w:divBdr>
        <w:top w:val="none" w:sz="0" w:space="0" w:color="auto"/>
        <w:left w:val="none" w:sz="0" w:space="0" w:color="auto"/>
        <w:bottom w:val="none" w:sz="0" w:space="0" w:color="auto"/>
        <w:right w:val="none" w:sz="0" w:space="0" w:color="auto"/>
      </w:divBdr>
    </w:div>
    <w:div w:id="1699575737">
      <w:bodyDiv w:val="1"/>
      <w:marLeft w:val="0"/>
      <w:marRight w:val="0"/>
      <w:marTop w:val="0"/>
      <w:marBottom w:val="0"/>
      <w:divBdr>
        <w:top w:val="none" w:sz="0" w:space="0" w:color="auto"/>
        <w:left w:val="none" w:sz="0" w:space="0" w:color="auto"/>
        <w:bottom w:val="none" w:sz="0" w:space="0" w:color="auto"/>
        <w:right w:val="none" w:sz="0" w:space="0" w:color="auto"/>
      </w:divBdr>
    </w:div>
    <w:div w:id="1700004333">
      <w:bodyDiv w:val="1"/>
      <w:marLeft w:val="0"/>
      <w:marRight w:val="0"/>
      <w:marTop w:val="0"/>
      <w:marBottom w:val="0"/>
      <w:divBdr>
        <w:top w:val="none" w:sz="0" w:space="0" w:color="auto"/>
        <w:left w:val="none" w:sz="0" w:space="0" w:color="auto"/>
        <w:bottom w:val="none" w:sz="0" w:space="0" w:color="auto"/>
        <w:right w:val="none" w:sz="0" w:space="0" w:color="auto"/>
      </w:divBdr>
    </w:div>
    <w:div w:id="1700738156">
      <w:bodyDiv w:val="1"/>
      <w:marLeft w:val="0"/>
      <w:marRight w:val="0"/>
      <w:marTop w:val="0"/>
      <w:marBottom w:val="0"/>
      <w:divBdr>
        <w:top w:val="none" w:sz="0" w:space="0" w:color="auto"/>
        <w:left w:val="none" w:sz="0" w:space="0" w:color="auto"/>
        <w:bottom w:val="none" w:sz="0" w:space="0" w:color="auto"/>
        <w:right w:val="none" w:sz="0" w:space="0" w:color="auto"/>
      </w:divBdr>
    </w:div>
    <w:div w:id="1701394285">
      <w:bodyDiv w:val="1"/>
      <w:marLeft w:val="0"/>
      <w:marRight w:val="0"/>
      <w:marTop w:val="0"/>
      <w:marBottom w:val="0"/>
      <w:divBdr>
        <w:top w:val="none" w:sz="0" w:space="0" w:color="auto"/>
        <w:left w:val="none" w:sz="0" w:space="0" w:color="auto"/>
        <w:bottom w:val="none" w:sz="0" w:space="0" w:color="auto"/>
        <w:right w:val="none" w:sz="0" w:space="0" w:color="auto"/>
      </w:divBdr>
    </w:div>
    <w:div w:id="1701860213">
      <w:bodyDiv w:val="1"/>
      <w:marLeft w:val="0"/>
      <w:marRight w:val="0"/>
      <w:marTop w:val="0"/>
      <w:marBottom w:val="0"/>
      <w:divBdr>
        <w:top w:val="none" w:sz="0" w:space="0" w:color="auto"/>
        <w:left w:val="none" w:sz="0" w:space="0" w:color="auto"/>
        <w:bottom w:val="none" w:sz="0" w:space="0" w:color="auto"/>
        <w:right w:val="none" w:sz="0" w:space="0" w:color="auto"/>
      </w:divBdr>
    </w:div>
    <w:div w:id="1701977046">
      <w:bodyDiv w:val="1"/>
      <w:marLeft w:val="0"/>
      <w:marRight w:val="0"/>
      <w:marTop w:val="0"/>
      <w:marBottom w:val="0"/>
      <w:divBdr>
        <w:top w:val="none" w:sz="0" w:space="0" w:color="auto"/>
        <w:left w:val="none" w:sz="0" w:space="0" w:color="auto"/>
        <w:bottom w:val="none" w:sz="0" w:space="0" w:color="auto"/>
        <w:right w:val="none" w:sz="0" w:space="0" w:color="auto"/>
      </w:divBdr>
    </w:div>
    <w:div w:id="1702169167">
      <w:bodyDiv w:val="1"/>
      <w:marLeft w:val="0"/>
      <w:marRight w:val="0"/>
      <w:marTop w:val="0"/>
      <w:marBottom w:val="0"/>
      <w:divBdr>
        <w:top w:val="none" w:sz="0" w:space="0" w:color="auto"/>
        <w:left w:val="none" w:sz="0" w:space="0" w:color="auto"/>
        <w:bottom w:val="none" w:sz="0" w:space="0" w:color="auto"/>
        <w:right w:val="none" w:sz="0" w:space="0" w:color="auto"/>
      </w:divBdr>
    </w:div>
    <w:div w:id="1702391511">
      <w:bodyDiv w:val="1"/>
      <w:marLeft w:val="0"/>
      <w:marRight w:val="0"/>
      <w:marTop w:val="0"/>
      <w:marBottom w:val="0"/>
      <w:divBdr>
        <w:top w:val="none" w:sz="0" w:space="0" w:color="auto"/>
        <w:left w:val="none" w:sz="0" w:space="0" w:color="auto"/>
        <w:bottom w:val="none" w:sz="0" w:space="0" w:color="auto"/>
        <w:right w:val="none" w:sz="0" w:space="0" w:color="auto"/>
      </w:divBdr>
    </w:div>
    <w:div w:id="1702589470">
      <w:bodyDiv w:val="1"/>
      <w:marLeft w:val="0"/>
      <w:marRight w:val="0"/>
      <w:marTop w:val="0"/>
      <w:marBottom w:val="0"/>
      <w:divBdr>
        <w:top w:val="none" w:sz="0" w:space="0" w:color="auto"/>
        <w:left w:val="none" w:sz="0" w:space="0" w:color="auto"/>
        <w:bottom w:val="none" w:sz="0" w:space="0" w:color="auto"/>
        <w:right w:val="none" w:sz="0" w:space="0" w:color="auto"/>
      </w:divBdr>
    </w:div>
    <w:div w:id="1702704148">
      <w:bodyDiv w:val="1"/>
      <w:marLeft w:val="0"/>
      <w:marRight w:val="0"/>
      <w:marTop w:val="0"/>
      <w:marBottom w:val="0"/>
      <w:divBdr>
        <w:top w:val="none" w:sz="0" w:space="0" w:color="auto"/>
        <w:left w:val="none" w:sz="0" w:space="0" w:color="auto"/>
        <w:bottom w:val="none" w:sz="0" w:space="0" w:color="auto"/>
        <w:right w:val="none" w:sz="0" w:space="0" w:color="auto"/>
      </w:divBdr>
    </w:div>
    <w:div w:id="1702784334">
      <w:bodyDiv w:val="1"/>
      <w:marLeft w:val="0"/>
      <w:marRight w:val="0"/>
      <w:marTop w:val="0"/>
      <w:marBottom w:val="0"/>
      <w:divBdr>
        <w:top w:val="none" w:sz="0" w:space="0" w:color="auto"/>
        <w:left w:val="none" w:sz="0" w:space="0" w:color="auto"/>
        <w:bottom w:val="none" w:sz="0" w:space="0" w:color="auto"/>
        <w:right w:val="none" w:sz="0" w:space="0" w:color="auto"/>
      </w:divBdr>
    </w:div>
    <w:div w:id="1703171734">
      <w:bodyDiv w:val="1"/>
      <w:marLeft w:val="0"/>
      <w:marRight w:val="0"/>
      <w:marTop w:val="0"/>
      <w:marBottom w:val="0"/>
      <w:divBdr>
        <w:top w:val="none" w:sz="0" w:space="0" w:color="auto"/>
        <w:left w:val="none" w:sz="0" w:space="0" w:color="auto"/>
        <w:bottom w:val="none" w:sz="0" w:space="0" w:color="auto"/>
        <w:right w:val="none" w:sz="0" w:space="0" w:color="auto"/>
      </w:divBdr>
    </w:div>
    <w:div w:id="1703481368">
      <w:bodyDiv w:val="1"/>
      <w:marLeft w:val="0"/>
      <w:marRight w:val="0"/>
      <w:marTop w:val="0"/>
      <w:marBottom w:val="0"/>
      <w:divBdr>
        <w:top w:val="none" w:sz="0" w:space="0" w:color="auto"/>
        <w:left w:val="none" w:sz="0" w:space="0" w:color="auto"/>
        <w:bottom w:val="none" w:sz="0" w:space="0" w:color="auto"/>
        <w:right w:val="none" w:sz="0" w:space="0" w:color="auto"/>
      </w:divBdr>
    </w:div>
    <w:div w:id="1703896430">
      <w:bodyDiv w:val="1"/>
      <w:marLeft w:val="0"/>
      <w:marRight w:val="0"/>
      <w:marTop w:val="0"/>
      <w:marBottom w:val="0"/>
      <w:divBdr>
        <w:top w:val="none" w:sz="0" w:space="0" w:color="auto"/>
        <w:left w:val="none" w:sz="0" w:space="0" w:color="auto"/>
        <w:bottom w:val="none" w:sz="0" w:space="0" w:color="auto"/>
        <w:right w:val="none" w:sz="0" w:space="0" w:color="auto"/>
      </w:divBdr>
    </w:div>
    <w:div w:id="1704402727">
      <w:bodyDiv w:val="1"/>
      <w:marLeft w:val="0"/>
      <w:marRight w:val="0"/>
      <w:marTop w:val="0"/>
      <w:marBottom w:val="0"/>
      <w:divBdr>
        <w:top w:val="none" w:sz="0" w:space="0" w:color="auto"/>
        <w:left w:val="none" w:sz="0" w:space="0" w:color="auto"/>
        <w:bottom w:val="none" w:sz="0" w:space="0" w:color="auto"/>
        <w:right w:val="none" w:sz="0" w:space="0" w:color="auto"/>
      </w:divBdr>
    </w:div>
    <w:div w:id="1704481949">
      <w:bodyDiv w:val="1"/>
      <w:marLeft w:val="0"/>
      <w:marRight w:val="0"/>
      <w:marTop w:val="0"/>
      <w:marBottom w:val="0"/>
      <w:divBdr>
        <w:top w:val="none" w:sz="0" w:space="0" w:color="auto"/>
        <w:left w:val="none" w:sz="0" w:space="0" w:color="auto"/>
        <w:bottom w:val="none" w:sz="0" w:space="0" w:color="auto"/>
        <w:right w:val="none" w:sz="0" w:space="0" w:color="auto"/>
      </w:divBdr>
    </w:div>
    <w:div w:id="1704868866">
      <w:bodyDiv w:val="1"/>
      <w:marLeft w:val="0"/>
      <w:marRight w:val="0"/>
      <w:marTop w:val="0"/>
      <w:marBottom w:val="0"/>
      <w:divBdr>
        <w:top w:val="none" w:sz="0" w:space="0" w:color="auto"/>
        <w:left w:val="none" w:sz="0" w:space="0" w:color="auto"/>
        <w:bottom w:val="none" w:sz="0" w:space="0" w:color="auto"/>
        <w:right w:val="none" w:sz="0" w:space="0" w:color="auto"/>
      </w:divBdr>
    </w:div>
    <w:div w:id="1704935536">
      <w:bodyDiv w:val="1"/>
      <w:marLeft w:val="0"/>
      <w:marRight w:val="0"/>
      <w:marTop w:val="0"/>
      <w:marBottom w:val="0"/>
      <w:divBdr>
        <w:top w:val="none" w:sz="0" w:space="0" w:color="auto"/>
        <w:left w:val="none" w:sz="0" w:space="0" w:color="auto"/>
        <w:bottom w:val="none" w:sz="0" w:space="0" w:color="auto"/>
        <w:right w:val="none" w:sz="0" w:space="0" w:color="auto"/>
      </w:divBdr>
    </w:div>
    <w:div w:id="1705249165">
      <w:bodyDiv w:val="1"/>
      <w:marLeft w:val="0"/>
      <w:marRight w:val="0"/>
      <w:marTop w:val="0"/>
      <w:marBottom w:val="0"/>
      <w:divBdr>
        <w:top w:val="none" w:sz="0" w:space="0" w:color="auto"/>
        <w:left w:val="none" w:sz="0" w:space="0" w:color="auto"/>
        <w:bottom w:val="none" w:sz="0" w:space="0" w:color="auto"/>
        <w:right w:val="none" w:sz="0" w:space="0" w:color="auto"/>
      </w:divBdr>
    </w:div>
    <w:div w:id="1705523705">
      <w:bodyDiv w:val="1"/>
      <w:marLeft w:val="0"/>
      <w:marRight w:val="0"/>
      <w:marTop w:val="0"/>
      <w:marBottom w:val="0"/>
      <w:divBdr>
        <w:top w:val="none" w:sz="0" w:space="0" w:color="auto"/>
        <w:left w:val="none" w:sz="0" w:space="0" w:color="auto"/>
        <w:bottom w:val="none" w:sz="0" w:space="0" w:color="auto"/>
        <w:right w:val="none" w:sz="0" w:space="0" w:color="auto"/>
      </w:divBdr>
    </w:div>
    <w:div w:id="1705640135">
      <w:bodyDiv w:val="1"/>
      <w:marLeft w:val="0"/>
      <w:marRight w:val="0"/>
      <w:marTop w:val="0"/>
      <w:marBottom w:val="0"/>
      <w:divBdr>
        <w:top w:val="none" w:sz="0" w:space="0" w:color="auto"/>
        <w:left w:val="none" w:sz="0" w:space="0" w:color="auto"/>
        <w:bottom w:val="none" w:sz="0" w:space="0" w:color="auto"/>
        <w:right w:val="none" w:sz="0" w:space="0" w:color="auto"/>
      </w:divBdr>
    </w:div>
    <w:div w:id="1705862592">
      <w:bodyDiv w:val="1"/>
      <w:marLeft w:val="0"/>
      <w:marRight w:val="0"/>
      <w:marTop w:val="0"/>
      <w:marBottom w:val="0"/>
      <w:divBdr>
        <w:top w:val="none" w:sz="0" w:space="0" w:color="auto"/>
        <w:left w:val="none" w:sz="0" w:space="0" w:color="auto"/>
        <w:bottom w:val="none" w:sz="0" w:space="0" w:color="auto"/>
        <w:right w:val="none" w:sz="0" w:space="0" w:color="auto"/>
      </w:divBdr>
    </w:div>
    <w:div w:id="1705981183">
      <w:bodyDiv w:val="1"/>
      <w:marLeft w:val="0"/>
      <w:marRight w:val="0"/>
      <w:marTop w:val="0"/>
      <w:marBottom w:val="0"/>
      <w:divBdr>
        <w:top w:val="none" w:sz="0" w:space="0" w:color="auto"/>
        <w:left w:val="none" w:sz="0" w:space="0" w:color="auto"/>
        <w:bottom w:val="none" w:sz="0" w:space="0" w:color="auto"/>
        <w:right w:val="none" w:sz="0" w:space="0" w:color="auto"/>
      </w:divBdr>
    </w:div>
    <w:div w:id="1706297167">
      <w:bodyDiv w:val="1"/>
      <w:marLeft w:val="0"/>
      <w:marRight w:val="0"/>
      <w:marTop w:val="0"/>
      <w:marBottom w:val="0"/>
      <w:divBdr>
        <w:top w:val="none" w:sz="0" w:space="0" w:color="auto"/>
        <w:left w:val="none" w:sz="0" w:space="0" w:color="auto"/>
        <w:bottom w:val="none" w:sz="0" w:space="0" w:color="auto"/>
        <w:right w:val="none" w:sz="0" w:space="0" w:color="auto"/>
      </w:divBdr>
    </w:div>
    <w:div w:id="1706517407">
      <w:bodyDiv w:val="1"/>
      <w:marLeft w:val="0"/>
      <w:marRight w:val="0"/>
      <w:marTop w:val="0"/>
      <w:marBottom w:val="0"/>
      <w:divBdr>
        <w:top w:val="none" w:sz="0" w:space="0" w:color="auto"/>
        <w:left w:val="none" w:sz="0" w:space="0" w:color="auto"/>
        <w:bottom w:val="none" w:sz="0" w:space="0" w:color="auto"/>
        <w:right w:val="none" w:sz="0" w:space="0" w:color="auto"/>
      </w:divBdr>
    </w:div>
    <w:div w:id="1706830117">
      <w:bodyDiv w:val="1"/>
      <w:marLeft w:val="0"/>
      <w:marRight w:val="0"/>
      <w:marTop w:val="0"/>
      <w:marBottom w:val="0"/>
      <w:divBdr>
        <w:top w:val="none" w:sz="0" w:space="0" w:color="auto"/>
        <w:left w:val="none" w:sz="0" w:space="0" w:color="auto"/>
        <w:bottom w:val="none" w:sz="0" w:space="0" w:color="auto"/>
        <w:right w:val="none" w:sz="0" w:space="0" w:color="auto"/>
      </w:divBdr>
    </w:div>
    <w:div w:id="1707023579">
      <w:bodyDiv w:val="1"/>
      <w:marLeft w:val="0"/>
      <w:marRight w:val="0"/>
      <w:marTop w:val="0"/>
      <w:marBottom w:val="0"/>
      <w:divBdr>
        <w:top w:val="none" w:sz="0" w:space="0" w:color="auto"/>
        <w:left w:val="none" w:sz="0" w:space="0" w:color="auto"/>
        <w:bottom w:val="none" w:sz="0" w:space="0" w:color="auto"/>
        <w:right w:val="none" w:sz="0" w:space="0" w:color="auto"/>
      </w:divBdr>
    </w:div>
    <w:div w:id="1707369520">
      <w:bodyDiv w:val="1"/>
      <w:marLeft w:val="0"/>
      <w:marRight w:val="0"/>
      <w:marTop w:val="0"/>
      <w:marBottom w:val="0"/>
      <w:divBdr>
        <w:top w:val="none" w:sz="0" w:space="0" w:color="auto"/>
        <w:left w:val="none" w:sz="0" w:space="0" w:color="auto"/>
        <w:bottom w:val="none" w:sz="0" w:space="0" w:color="auto"/>
        <w:right w:val="none" w:sz="0" w:space="0" w:color="auto"/>
      </w:divBdr>
    </w:div>
    <w:div w:id="1707870679">
      <w:bodyDiv w:val="1"/>
      <w:marLeft w:val="0"/>
      <w:marRight w:val="0"/>
      <w:marTop w:val="0"/>
      <w:marBottom w:val="0"/>
      <w:divBdr>
        <w:top w:val="none" w:sz="0" w:space="0" w:color="auto"/>
        <w:left w:val="none" w:sz="0" w:space="0" w:color="auto"/>
        <w:bottom w:val="none" w:sz="0" w:space="0" w:color="auto"/>
        <w:right w:val="none" w:sz="0" w:space="0" w:color="auto"/>
      </w:divBdr>
    </w:div>
    <w:div w:id="1708142490">
      <w:bodyDiv w:val="1"/>
      <w:marLeft w:val="0"/>
      <w:marRight w:val="0"/>
      <w:marTop w:val="0"/>
      <w:marBottom w:val="0"/>
      <w:divBdr>
        <w:top w:val="none" w:sz="0" w:space="0" w:color="auto"/>
        <w:left w:val="none" w:sz="0" w:space="0" w:color="auto"/>
        <w:bottom w:val="none" w:sz="0" w:space="0" w:color="auto"/>
        <w:right w:val="none" w:sz="0" w:space="0" w:color="auto"/>
      </w:divBdr>
    </w:div>
    <w:div w:id="1708682878">
      <w:bodyDiv w:val="1"/>
      <w:marLeft w:val="0"/>
      <w:marRight w:val="0"/>
      <w:marTop w:val="0"/>
      <w:marBottom w:val="0"/>
      <w:divBdr>
        <w:top w:val="none" w:sz="0" w:space="0" w:color="auto"/>
        <w:left w:val="none" w:sz="0" w:space="0" w:color="auto"/>
        <w:bottom w:val="none" w:sz="0" w:space="0" w:color="auto"/>
        <w:right w:val="none" w:sz="0" w:space="0" w:color="auto"/>
      </w:divBdr>
    </w:div>
    <w:div w:id="1708917339">
      <w:bodyDiv w:val="1"/>
      <w:marLeft w:val="0"/>
      <w:marRight w:val="0"/>
      <w:marTop w:val="0"/>
      <w:marBottom w:val="0"/>
      <w:divBdr>
        <w:top w:val="none" w:sz="0" w:space="0" w:color="auto"/>
        <w:left w:val="none" w:sz="0" w:space="0" w:color="auto"/>
        <w:bottom w:val="none" w:sz="0" w:space="0" w:color="auto"/>
        <w:right w:val="none" w:sz="0" w:space="0" w:color="auto"/>
      </w:divBdr>
    </w:div>
    <w:div w:id="1709066403">
      <w:bodyDiv w:val="1"/>
      <w:marLeft w:val="0"/>
      <w:marRight w:val="0"/>
      <w:marTop w:val="0"/>
      <w:marBottom w:val="0"/>
      <w:divBdr>
        <w:top w:val="none" w:sz="0" w:space="0" w:color="auto"/>
        <w:left w:val="none" w:sz="0" w:space="0" w:color="auto"/>
        <w:bottom w:val="none" w:sz="0" w:space="0" w:color="auto"/>
        <w:right w:val="none" w:sz="0" w:space="0" w:color="auto"/>
      </w:divBdr>
    </w:div>
    <w:div w:id="1709066492">
      <w:bodyDiv w:val="1"/>
      <w:marLeft w:val="0"/>
      <w:marRight w:val="0"/>
      <w:marTop w:val="0"/>
      <w:marBottom w:val="0"/>
      <w:divBdr>
        <w:top w:val="none" w:sz="0" w:space="0" w:color="auto"/>
        <w:left w:val="none" w:sz="0" w:space="0" w:color="auto"/>
        <w:bottom w:val="none" w:sz="0" w:space="0" w:color="auto"/>
        <w:right w:val="none" w:sz="0" w:space="0" w:color="auto"/>
      </w:divBdr>
    </w:div>
    <w:div w:id="1710181007">
      <w:bodyDiv w:val="1"/>
      <w:marLeft w:val="0"/>
      <w:marRight w:val="0"/>
      <w:marTop w:val="0"/>
      <w:marBottom w:val="0"/>
      <w:divBdr>
        <w:top w:val="none" w:sz="0" w:space="0" w:color="auto"/>
        <w:left w:val="none" w:sz="0" w:space="0" w:color="auto"/>
        <w:bottom w:val="none" w:sz="0" w:space="0" w:color="auto"/>
        <w:right w:val="none" w:sz="0" w:space="0" w:color="auto"/>
      </w:divBdr>
    </w:div>
    <w:div w:id="1710954040">
      <w:bodyDiv w:val="1"/>
      <w:marLeft w:val="0"/>
      <w:marRight w:val="0"/>
      <w:marTop w:val="0"/>
      <w:marBottom w:val="0"/>
      <w:divBdr>
        <w:top w:val="none" w:sz="0" w:space="0" w:color="auto"/>
        <w:left w:val="none" w:sz="0" w:space="0" w:color="auto"/>
        <w:bottom w:val="none" w:sz="0" w:space="0" w:color="auto"/>
        <w:right w:val="none" w:sz="0" w:space="0" w:color="auto"/>
      </w:divBdr>
    </w:div>
    <w:div w:id="1711101840">
      <w:bodyDiv w:val="1"/>
      <w:marLeft w:val="0"/>
      <w:marRight w:val="0"/>
      <w:marTop w:val="0"/>
      <w:marBottom w:val="0"/>
      <w:divBdr>
        <w:top w:val="none" w:sz="0" w:space="0" w:color="auto"/>
        <w:left w:val="none" w:sz="0" w:space="0" w:color="auto"/>
        <w:bottom w:val="none" w:sz="0" w:space="0" w:color="auto"/>
        <w:right w:val="none" w:sz="0" w:space="0" w:color="auto"/>
      </w:divBdr>
    </w:div>
    <w:div w:id="1711223136">
      <w:bodyDiv w:val="1"/>
      <w:marLeft w:val="0"/>
      <w:marRight w:val="0"/>
      <w:marTop w:val="0"/>
      <w:marBottom w:val="0"/>
      <w:divBdr>
        <w:top w:val="none" w:sz="0" w:space="0" w:color="auto"/>
        <w:left w:val="none" w:sz="0" w:space="0" w:color="auto"/>
        <w:bottom w:val="none" w:sz="0" w:space="0" w:color="auto"/>
        <w:right w:val="none" w:sz="0" w:space="0" w:color="auto"/>
      </w:divBdr>
    </w:div>
    <w:div w:id="1711416942">
      <w:bodyDiv w:val="1"/>
      <w:marLeft w:val="0"/>
      <w:marRight w:val="0"/>
      <w:marTop w:val="0"/>
      <w:marBottom w:val="0"/>
      <w:divBdr>
        <w:top w:val="none" w:sz="0" w:space="0" w:color="auto"/>
        <w:left w:val="none" w:sz="0" w:space="0" w:color="auto"/>
        <w:bottom w:val="none" w:sz="0" w:space="0" w:color="auto"/>
        <w:right w:val="none" w:sz="0" w:space="0" w:color="auto"/>
      </w:divBdr>
    </w:div>
    <w:div w:id="1711681143">
      <w:bodyDiv w:val="1"/>
      <w:marLeft w:val="0"/>
      <w:marRight w:val="0"/>
      <w:marTop w:val="0"/>
      <w:marBottom w:val="0"/>
      <w:divBdr>
        <w:top w:val="none" w:sz="0" w:space="0" w:color="auto"/>
        <w:left w:val="none" w:sz="0" w:space="0" w:color="auto"/>
        <w:bottom w:val="none" w:sz="0" w:space="0" w:color="auto"/>
        <w:right w:val="none" w:sz="0" w:space="0" w:color="auto"/>
      </w:divBdr>
    </w:div>
    <w:div w:id="1711757869">
      <w:bodyDiv w:val="1"/>
      <w:marLeft w:val="0"/>
      <w:marRight w:val="0"/>
      <w:marTop w:val="0"/>
      <w:marBottom w:val="0"/>
      <w:divBdr>
        <w:top w:val="none" w:sz="0" w:space="0" w:color="auto"/>
        <w:left w:val="none" w:sz="0" w:space="0" w:color="auto"/>
        <w:bottom w:val="none" w:sz="0" w:space="0" w:color="auto"/>
        <w:right w:val="none" w:sz="0" w:space="0" w:color="auto"/>
      </w:divBdr>
    </w:div>
    <w:div w:id="1711759341">
      <w:bodyDiv w:val="1"/>
      <w:marLeft w:val="0"/>
      <w:marRight w:val="0"/>
      <w:marTop w:val="0"/>
      <w:marBottom w:val="0"/>
      <w:divBdr>
        <w:top w:val="none" w:sz="0" w:space="0" w:color="auto"/>
        <w:left w:val="none" w:sz="0" w:space="0" w:color="auto"/>
        <w:bottom w:val="none" w:sz="0" w:space="0" w:color="auto"/>
        <w:right w:val="none" w:sz="0" w:space="0" w:color="auto"/>
      </w:divBdr>
    </w:div>
    <w:div w:id="1712025595">
      <w:bodyDiv w:val="1"/>
      <w:marLeft w:val="0"/>
      <w:marRight w:val="0"/>
      <w:marTop w:val="0"/>
      <w:marBottom w:val="0"/>
      <w:divBdr>
        <w:top w:val="none" w:sz="0" w:space="0" w:color="auto"/>
        <w:left w:val="none" w:sz="0" w:space="0" w:color="auto"/>
        <w:bottom w:val="none" w:sz="0" w:space="0" w:color="auto"/>
        <w:right w:val="none" w:sz="0" w:space="0" w:color="auto"/>
      </w:divBdr>
    </w:div>
    <w:div w:id="1712222426">
      <w:bodyDiv w:val="1"/>
      <w:marLeft w:val="0"/>
      <w:marRight w:val="0"/>
      <w:marTop w:val="0"/>
      <w:marBottom w:val="0"/>
      <w:divBdr>
        <w:top w:val="none" w:sz="0" w:space="0" w:color="auto"/>
        <w:left w:val="none" w:sz="0" w:space="0" w:color="auto"/>
        <w:bottom w:val="none" w:sz="0" w:space="0" w:color="auto"/>
        <w:right w:val="none" w:sz="0" w:space="0" w:color="auto"/>
      </w:divBdr>
    </w:div>
    <w:div w:id="1712533307">
      <w:bodyDiv w:val="1"/>
      <w:marLeft w:val="0"/>
      <w:marRight w:val="0"/>
      <w:marTop w:val="0"/>
      <w:marBottom w:val="0"/>
      <w:divBdr>
        <w:top w:val="none" w:sz="0" w:space="0" w:color="auto"/>
        <w:left w:val="none" w:sz="0" w:space="0" w:color="auto"/>
        <w:bottom w:val="none" w:sz="0" w:space="0" w:color="auto"/>
        <w:right w:val="none" w:sz="0" w:space="0" w:color="auto"/>
      </w:divBdr>
    </w:div>
    <w:div w:id="1712919281">
      <w:bodyDiv w:val="1"/>
      <w:marLeft w:val="0"/>
      <w:marRight w:val="0"/>
      <w:marTop w:val="0"/>
      <w:marBottom w:val="0"/>
      <w:divBdr>
        <w:top w:val="none" w:sz="0" w:space="0" w:color="auto"/>
        <w:left w:val="none" w:sz="0" w:space="0" w:color="auto"/>
        <w:bottom w:val="none" w:sz="0" w:space="0" w:color="auto"/>
        <w:right w:val="none" w:sz="0" w:space="0" w:color="auto"/>
      </w:divBdr>
    </w:div>
    <w:div w:id="1713992597">
      <w:bodyDiv w:val="1"/>
      <w:marLeft w:val="0"/>
      <w:marRight w:val="0"/>
      <w:marTop w:val="0"/>
      <w:marBottom w:val="0"/>
      <w:divBdr>
        <w:top w:val="none" w:sz="0" w:space="0" w:color="auto"/>
        <w:left w:val="none" w:sz="0" w:space="0" w:color="auto"/>
        <w:bottom w:val="none" w:sz="0" w:space="0" w:color="auto"/>
        <w:right w:val="none" w:sz="0" w:space="0" w:color="auto"/>
      </w:divBdr>
    </w:div>
    <w:div w:id="1714308368">
      <w:bodyDiv w:val="1"/>
      <w:marLeft w:val="0"/>
      <w:marRight w:val="0"/>
      <w:marTop w:val="0"/>
      <w:marBottom w:val="0"/>
      <w:divBdr>
        <w:top w:val="none" w:sz="0" w:space="0" w:color="auto"/>
        <w:left w:val="none" w:sz="0" w:space="0" w:color="auto"/>
        <w:bottom w:val="none" w:sz="0" w:space="0" w:color="auto"/>
        <w:right w:val="none" w:sz="0" w:space="0" w:color="auto"/>
      </w:divBdr>
    </w:div>
    <w:div w:id="1714840159">
      <w:bodyDiv w:val="1"/>
      <w:marLeft w:val="0"/>
      <w:marRight w:val="0"/>
      <w:marTop w:val="0"/>
      <w:marBottom w:val="0"/>
      <w:divBdr>
        <w:top w:val="none" w:sz="0" w:space="0" w:color="auto"/>
        <w:left w:val="none" w:sz="0" w:space="0" w:color="auto"/>
        <w:bottom w:val="none" w:sz="0" w:space="0" w:color="auto"/>
        <w:right w:val="none" w:sz="0" w:space="0" w:color="auto"/>
      </w:divBdr>
    </w:div>
    <w:div w:id="1714965777">
      <w:bodyDiv w:val="1"/>
      <w:marLeft w:val="0"/>
      <w:marRight w:val="0"/>
      <w:marTop w:val="0"/>
      <w:marBottom w:val="0"/>
      <w:divBdr>
        <w:top w:val="none" w:sz="0" w:space="0" w:color="auto"/>
        <w:left w:val="none" w:sz="0" w:space="0" w:color="auto"/>
        <w:bottom w:val="none" w:sz="0" w:space="0" w:color="auto"/>
        <w:right w:val="none" w:sz="0" w:space="0" w:color="auto"/>
      </w:divBdr>
    </w:div>
    <w:div w:id="1715274692">
      <w:bodyDiv w:val="1"/>
      <w:marLeft w:val="0"/>
      <w:marRight w:val="0"/>
      <w:marTop w:val="0"/>
      <w:marBottom w:val="0"/>
      <w:divBdr>
        <w:top w:val="none" w:sz="0" w:space="0" w:color="auto"/>
        <w:left w:val="none" w:sz="0" w:space="0" w:color="auto"/>
        <w:bottom w:val="none" w:sz="0" w:space="0" w:color="auto"/>
        <w:right w:val="none" w:sz="0" w:space="0" w:color="auto"/>
      </w:divBdr>
    </w:div>
    <w:div w:id="1717050620">
      <w:bodyDiv w:val="1"/>
      <w:marLeft w:val="0"/>
      <w:marRight w:val="0"/>
      <w:marTop w:val="0"/>
      <w:marBottom w:val="0"/>
      <w:divBdr>
        <w:top w:val="none" w:sz="0" w:space="0" w:color="auto"/>
        <w:left w:val="none" w:sz="0" w:space="0" w:color="auto"/>
        <w:bottom w:val="none" w:sz="0" w:space="0" w:color="auto"/>
        <w:right w:val="none" w:sz="0" w:space="0" w:color="auto"/>
      </w:divBdr>
    </w:div>
    <w:div w:id="1717243959">
      <w:bodyDiv w:val="1"/>
      <w:marLeft w:val="0"/>
      <w:marRight w:val="0"/>
      <w:marTop w:val="0"/>
      <w:marBottom w:val="0"/>
      <w:divBdr>
        <w:top w:val="none" w:sz="0" w:space="0" w:color="auto"/>
        <w:left w:val="none" w:sz="0" w:space="0" w:color="auto"/>
        <w:bottom w:val="none" w:sz="0" w:space="0" w:color="auto"/>
        <w:right w:val="none" w:sz="0" w:space="0" w:color="auto"/>
      </w:divBdr>
    </w:div>
    <w:div w:id="1717705732">
      <w:bodyDiv w:val="1"/>
      <w:marLeft w:val="0"/>
      <w:marRight w:val="0"/>
      <w:marTop w:val="0"/>
      <w:marBottom w:val="0"/>
      <w:divBdr>
        <w:top w:val="none" w:sz="0" w:space="0" w:color="auto"/>
        <w:left w:val="none" w:sz="0" w:space="0" w:color="auto"/>
        <w:bottom w:val="none" w:sz="0" w:space="0" w:color="auto"/>
        <w:right w:val="none" w:sz="0" w:space="0" w:color="auto"/>
      </w:divBdr>
    </w:div>
    <w:div w:id="1717970345">
      <w:bodyDiv w:val="1"/>
      <w:marLeft w:val="0"/>
      <w:marRight w:val="0"/>
      <w:marTop w:val="0"/>
      <w:marBottom w:val="0"/>
      <w:divBdr>
        <w:top w:val="none" w:sz="0" w:space="0" w:color="auto"/>
        <w:left w:val="none" w:sz="0" w:space="0" w:color="auto"/>
        <w:bottom w:val="none" w:sz="0" w:space="0" w:color="auto"/>
        <w:right w:val="none" w:sz="0" w:space="0" w:color="auto"/>
      </w:divBdr>
    </w:div>
    <w:div w:id="1718044280">
      <w:bodyDiv w:val="1"/>
      <w:marLeft w:val="0"/>
      <w:marRight w:val="0"/>
      <w:marTop w:val="0"/>
      <w:marBottom w:val="0"/>
      <w:divBdr>
        <w:top w:val="none" w:sz="0" w:space="0" w:color="auto"/>
        <w:left w:val="none" w:sz="0" w:space="0" w:color="auto"/>
        <w:bottom w:val="none" w:sz="0" w:space="0" w:color="auto"/>
        <w:right w:val="none" w:sz="0" w:space="0" w:color="auto"/>
      </w:divBdr>
    </w:div>
    <w:div w:id="1718119780">
      <w:bodyDiv w:val="1"/>
      <w:marLeft w:val="0"/>
      <w:marRight w:val="0"/>
      <w:marTop w:val="0"/>
      <w:marBottom w:val="0"/>
      <w:divBdr>
        <w:top w:val="none" w:sz="0" w:space="0" w:color="auto"/>
        <w:left w:val="none" w:sz="0" w:space="0" w:color="auto"/>
        <w:bottom w:val="none" w:sz="0" w:space="0" w:color="auto"/>
        <w:right w:val="none" w:sz="0" w:space="0" w:color="auto"/>
      </w:divBdr>
    </w:div>
    <w:div w:id="1718582243">
      <w:bodyDiv w:val="1"/>
      <w:marLeft w:val="0"/>
      <w:marRight w:val="0"/>
      <w:marTop w:val="0"/>
      <w:marBottom w:val="0"/>
      <w:divBdr>
        <w:top w:val="none" w:sz="0" w:space="0" w:color="auto"/>
        <w:left w:val="none" w:sz="0" w:space="0" w:color="auto"/>
        <w:bottom w:val="none" w:sz="0" w:space="0" w:color="auto"/>
        <w:right w:val="none" w:sz="0" w:space="0" w:color="auto"/>
      </w:divBdr>
    </w:div>
    <w:div w:id="1719015392">
      <w:bodyDiv w:val="1"/>
      <w:marLeft w:val="0"/>
      <w:marRight w:val="0"/>
      <w:marTop w:val="0"/>
      <w:marBottom w:val="0"/>
      <w:divBdr>
        <w:top w:val="none" w:sz="0" w:space="0" w:color="auto"/>
        <w:left w:val="none" w:sz="0" w:space="0" w:color="auto"/>
        <w:bottom w:val="none" w:sz="0" w:space="0" w:color="auto"/>
        <w:right w:val="none" w:sz="0" w:space="0" w:color="auto"/>
      </w:divBdr>
    </w:div>
    <w:div w:id="1719553790">
      <w:bodyDiv w:val="1"/>
      <w:marLeft w:val="0"/>
      <w:marRight w:val="0"/>
      <w:marTop w:val="0"/>
      <w:marBottom w:val="0"/>
      <w:divBdr>
        <w:top w:val="none" w:sz="0" w:space="0" w:color="auto"/>
        <w:left w:val="none" w:sz="0" w:space="0" w:color="auto"/>
        <w:bottom w:val="none" w:sz="0" w:space="0" w:color="auto"/>
        <w:right w:val="none" w:sz="0" w:space="0" w:color="auto"/>
      </w:divBdr>
    </w:div>
    <w:div w:id="1719627133">
      <w:bodyDiv w:val="1"/>
      <w:marLeft w:val="0"/>
      <w:marRight w:val="0"/>
      <w:marTop w:val="0"/>
      <w:marBottom w:val="0"/>
      <w:divBdr>
        <w:top w:val="none" w:sz="0" w:space="0" w:color="auto"/>
        <w:left w:val="none" w:sz="0" w:space="0" w:color="auto"/>
        <w:bottom w:val="none" w:sz="0" w:space="0" w:color="auto"/>
        <w:right w:val="none" w:sz="0" w:space="0" w:color="auto"/>
      </w:divBdr>
    </w:div>
    <w:div w:id="1720089836">
      <w:bodyDiv w:val="1"/>
      <w:marLeft w:val="0"/>
      <w:marRight w:val="0"/>
      <w:marTop w:val="0"/>
      <w:marBottom w:val="0"/>
      <w:divBdr>
        <w:top w:val="none" w:sz="0" w:space="0" w:color="auto"/>
        <w:left w:val="none" w:sz="0" w:space="0" w:color="auto"/>
        <w:bottom w:val="none" w:sz="0" w:space="0" w:color="auto"/>
        <w:right w:val="none" w:sz="0" w:space="0" w:color="auto"/>
      </w:divBdr>
    </w:div>
    <w:div w:id="1720468792">
      <w:bodyDiv w:val="1"/>
      <w:marLeft w:val="0"/>
      <w:marRight w:val="0"/>
      <w:marTop w:val="0"/>
      <w:marBottom w:val="0"/>
      <w:divBdr>
        <w:top w:val="none" w:sz="0" w:space="0" w:color="auto"/>
        <w:left w:val="none" w:sz="0" w:space="0" w:color="auto"/>
        <w:bottom w:val="none" w:sz="0" w:space="0" w:color="auto"/>
        <w:right w:val="none" w:sz="0" w:space="0" w:color="auto"/>
      </w:divBdr>
    </w:div>
    <w:div w:id="1720780551">
      <w:bodyDiv w:val="1"/>
      <w:marLeft w:val="0"/>
      <w:marRight w:val="0"/>
      <w:marTop w:val="0"/>
      <w:marBottom w:val="0"/>
      <w:divBdr>
        <w:top w:val="none" w:sz="0" w:space="0" w:color="auto"/>
        <w:left w:val="none" w:sz="0" w:space="0" w:color="auto"/>
        <w:bottom w:val="none" w:sz="0" w:space="0" w:color="auto"/>
        <w:right w:val="none" w:sz="0" w:space="0" w:color="auto"/>
      </w:divBdr>
    </w:div>
    <w:div w:id="1721055282">
      <w:bodyDiv w:val="1"/>
      <w:marLeft w:val="0"/>
      <w:marRight w:val="0"/>
      <w:marTop w:val="0"/>
      <w:marBottom w:val="0"/>
      <w:divBdr>
        <w:top w:val="none" w:sz="0" w:space="0" w:color="auto"/>
        <w:left w:val="none" w:sz="0" w:space="0" w:color="auto"/>
        <w:bottom w:val="none" w:sz="0" w:space="0" w:color="auto"/>
        <w:right w:val="none" w:sz="0" w:space="0" w:color="auto"/>
      </w:divBdr>
    </w:div>
    <w:div w:id="1721129064">
      <w:bodyDiv w:val="1"/>
      <w:marLeft w:val="0"/>
      <w:marRight w:val="0"/>
      <w:marTop w:val="0"/>
      <w:marBottom w:val="0"/>
      <w:divBdr>
        <w:top w:val="none" w:sz="0" w:space="0" w:color="auto"/>
        <w:left w:val="none" w:sz="0" w:space="0" w:color="auto"/>
        <w:bottom w:val="none" w:sz="0" w:space="0" w:color="auto"/>
        <w:right w:val="none" w:sz="0" w:space="0" w:color="auto"/>
      </w:divBdr>
    </w:div>
    <w:div w:id="1721784478">
      <w:bodyDiv w:val="1"/>
      <w:marLeft w:val="0"/>
      <w:marRight w:val="0"/>
      <w:marTop w:val="0"/>
      <w:marBottom w:val="0"/>
      <w:divBdr>
        <w:top w:val="none" w:sz="0" w:space="0" w:color="auto"/>
        <w:left w:val="none" w:sz="0" w:space="0" w:color="auto"/>
        <w:bottom w:val="none" w:sz="0" w:space="0" w:color="auto"/>
        <w:right w:val="none" w:sz="0" w:space="0" w:color="auto"/>
      </w:divBdr>
    </w:div>
    <w:div w:id="1721905461">
      <w:bodyDiv w:val="1"/>
      <w:marLeft w:val="0"/>
      <w:marRight w:val="0"/>
      <w:marTop w:val="0"/>
      <w:marBottom w:val="0"/>
      <w:divBdr>
        <w:top w:val="none" w:sz="0" w:space="0" w:color="auto"/>
        <w:left w:val="none" w:sz="0" w:space="0" w:color="auto"/>
        <w:bottom w:val="none" w:sz="0" w:space="0" w:color="auto"/>
        <w:right w:val="none" w:sz="0" w:space="0" w:color="auto"/>
      </w:divBdr>
    </w:div>
    <w:div w:id="1721976181">
      <w:bodyDiv w:val="1"/>
      <w:marLeft w:val="0"/>
      <w:marRight w:val="0"/>
      <w:marTop w:val="0"/>
      <w:marBottom w:val="0"/>
      <w:divBdr>
        <w:top w:val="none" w:sz="0" w:space="0" w:color="auto"/>
        <w:left w:val="none" w:sz="0" w:space="0" w:color="auto"/>
        <w:bottom w:val="none" w:sz="0" w:space="0" w:color="auto"/>
        <w:right w:val="none" w:sz="0" w:space="0" w:color="auto"/>
      </w:divBdr>
    </w:div>
    <w:div w:id="1722316396">
      <w:bodyDiv w:val="1"/>
      <w:marLeft w:val="0"/>
      <w:marRight w:val="0"/>
      <w:marTop w:val="0"/>
      <w:marBottom w:val="0"/>
      <w:divBdr>
        <w:top w:val="none" w:sz="0" w:space="0" w:color="auto"/>
        <w:left w:val="none" w:sz="0" w:space="0" w:color="auto"/>
        <w:bottom w:val="none" w:sz="0" w:space="0" w:color="auto"/>
        <w:right w:val="none" w:sz="0" w:space="0" w:color="auto"/>
      </w:divBdr>
    </w:div>
    <w:div w:id="1722825250">
      <w:bodyDiv w:val="1"/>
      <w:marLeft w:val="0"/>
      <w:marRight w:val="0"/>
      <w:marTop w:val="0"/>
      <w:marBottom w:val="0"/>
      <w:divBdr>
        <w:top w:val="none" w:sz="0" w:space="0" w:color="auto"/>
        <w:left w:val="none" w:sz="0" w:space="0" w:color="auto"/>
        <w:bottom w:val="none" w:sz="0" w:space="0" w:color="auto"/>
        <w:right w:val="none" w:sz="0" w:space="0" w:color="auto"/>
      </w:divBdr>
    </w:div>
    <w:div w:id="1723169413">
      <w:bodyDiv w:val="1"/>
      <w:marLeft w:val="0"/>
      <w:marRight w:val="0"/>
      <w:marTop w:val="0"/>
      <w:marBottom w:val="0"/>
      <w:divBdr>
        <w:top w:val="none" w:sz="0" w:space="0" w:color="auto"/>
        <w:left w:val="none" w:sz="0" w:space="0" w:color="auto"/>
        <w:bottom w:val="none" w:sz="0" w:space="0" w:color="auto"/>
        <w:right w:val="none" w:sz="0" w:space="0" w:color="auto"/>
      </w:divBdr>
    </w:div>
    <w:div w:id="1723213511">
      <w:bodyDiv w:val="1"/>
      <w:marLeft w:val="0"/>
      <w:marRight w:val="0"/>
      <w:marTop w:val="0"/>
      <w:marBottom w:val="0"/>
      <w:divBdr>
        <w:top w:val="none" w:sz="0" w:space="0" w:color="auto"/>
        <w:left w:val="none" w:sz="0" w:space="0" w:color="auto"/>
        <w:bottom w:val="none" w:sz="0" w:space="0" w:color="auto"/>
        <w:right w:val="none" w:sz="0" w:space="0" w:color="auto"/>
      </w:divBdr>
    </w:div>
    <w:div w:id="1723400514">
      <w:bodyDiv w:val="1"/>
      <w:marLeft w:val="0"/>
      <w:marRight w:val="0"/>
      <w:marTop w:val="0"/>
      <w:marBottom w:val="0"/>
      <w:divBdr>
        <w:top w:val="none" w:sz="0" w:space="0" w:color="auto"/>
        <w:left w:val="none" w:sz="0" w:space="0" w:color="auto"/>
        <w:bottom w:val="none" w:sz="0" w:space="0" w:color="auto"/>
        <w:right w:val="none" w:sz="0" w:space="0" w:color="auto"/>
      </w:divBdr>
    </w:div>
    <w:div w:id="1723482954">
      <w:bodyDiv w:val="1"/>
      <w:marLeft w:val="0"/>
      <w:marRight w:val="0"/>
      <w:marTop w:val="0"/>
      <w:marBottom w:val="0"/>
      <w:divBdr>
        <w:top w:val="none" w:sz="0" w:space="0" w:color="auto"/>
        <w:left w:val="none" w:sz="0" w:space="0" w:color="auto"/>
        <w:bottom w:val="none" w:sz="0" w:space="0" w:color="auto"/>
        <w:right w:val="none" w:sz="0" w:space="0" w:color="auto"/>
      </w:divBdr>
    </w:div>
    <w:div w:id="1723483020">
      <w:bodyDiv w:val="1"/>
      <w:marLeft w:val="0"/>
      <w:marRight w:val="0"/>
      <w:marTop w:val="0"/>
      <w:marBottom w:val="0"/>
      <w:divBdr>
        <w:top w:val="none" w:sz="0" w:space="0" w:color="auto"/>
        <w:left w:val="none" w:sz="0" w:space="0" w:color="auto"/>
        <w:bottom w:val="none" w:sz="0" w:space="0" w:color="auto"/>
        <w:right w:val="none" w:sz="0" w:space="0" w:color="auto"/>
      </w:divBdr>
    </w:div>
    <w:div w:id="1723749909">
      <w:bodyDiv w:val="1"/>
      <w:marLeft w:val="0"/>
      <w:marRight w:val="0"/>
      <w:marTop w:val="0"/>
      <w:marBottom w:val="0"/>
      <w:divBdr>
        <w:top w:val="none" w:sz="0" w:space="0" w:color="auto"/>
        <w:left w:val="none" w:sz="0" w:space="0" w:color="auto"/>
        <w:bottom w:val="none" w:sz="0" w:space="0" w:color="auto"/>
        <w:right w:val="none" w:sz="0" w:space="0" w:color="auto"/>
      </w:divBdr>
    </w:div>
    <w:div w:id="1723938366">
      <w:bodyDiv w:val="1"/>
      <w:marLeft w:val="0"/>
      <w:marRight w:val="0"/>
      <w:marTop w:val="0"/>
      <w:marBottom w:val="0"/>
      <w:divBdr>
        <w:top w:val="none" w:sz="0" w:space="0" w:color="auto"/>
        <w:left w:val="none" w:sz="0" w:space="0" w:color="auto"/>
        <w:bottom w:val="none" w:sz="0" w:space="0" w:color="auto"/>
        <w:right w:val="none" w:sz="0" w:space="0" w:color="auto"/>
      </w:divBdr>
    </w:div>
    <w:div w:id="1724330251">
      <w:bodyDiv w:val="1"/>
      <w:marLeft w:val="0"/>
      <w:marRight w:val="0"/>
      <w:marTop w:val="0"/>
      <w:marBottom w:val="0"/>
      <w:divBdr>
        <w:top w:val="none" w:sz="0" w:space="0" w:color="auto"/>
        <w:left w:val="none" w:sz="0" w:space="0" w:color="auto"/>
        <w:bottom w:val="none" w:sz="0" w:space="0" w:color="auto"/>
        <w:right w:val="none" w:sz="0" w:space="0" w:color="auto"/>
      </w:divBdr>
    </w:div>
    <w:div w:id="1725057259">
      <w:bodyDiv w:val="1"/>
      <w:marLeft w:val="0"/>
      <w:marRight w:val="0"/>
      <w:marTop w:val="0"/>
      <w:marBottom w:val="0"/>
      <w:divBdr>
        <w:top w:val="none" w:sz="0" w:space="0" w:color="auto"/>
        <w:left w:val="none" w:sz="0" w:space="0" w:color="auto"/>
        <w:bottom w:val="none" w:sz="0" w:space="0" w:color="auto"/>
        <w:right w:val="none" w:sz="0" w:space="0" w:color="auto"/>
      </w:divBdr>
    </w:div>
    <w:div w:id="1725331990">
      <w:bodyDiv w:val="1"/>
      <w:marLeft w:val="0"/>
      <w:marRight w:val="0"/>
      <w:marTop w:val="0"/>
      <w:marBottom w:val="0"/>
      <w:divBdr>
        <w:top w:val="none" w:sz="0" w:space="0" w:color="auto"/>
        <w:left w:val="none" w:sz="0" w:space="0" w:color="auto"/>
        <w:bottom w:val="none" w:sz="0" w:space="0" w:color="auto"/>
        <w:right w:val="none" w:sz="0" w:space="0" w:color="auto"/>
      </w:divBdr>
    </w:div>
    <w:div w:id="1725517465">
      <w:bodyDiv w:val="1"/>
      <w:marLeft w:val="0"/>
      <w:marRight w:val="0"/>
      <w:marTop w:val="0"/>
      <w:marBottom w:val="0"/>
      <w:divBdr>
        <w:top w:val="none" w:sz="0" w:space="0" w:color="auto"/>
        <w:left w:val="none" w:sz="0" w:space="0" w:color="auto"/>
        <w:bottom w:val="none" w:sz="0" w:space="0" w:color="auto"/>
        <w:right w:val="none" w:sz="0" w:space="0" w:color="auto"/>
      </w:divBdr>
    </w:div>
    <w:div w:id="1725636793">
      <w:bodyDiv w:val="1"/>
      <w:marLeft w:val="0"/>
      <w:marRight w:val="0"/>
      <w:marTop w:val="0"/>
      <w:marBottom w:val="0"/>
      <w:divBdr>
        <w:top w:val="none" w:sz="0" w:space="0" w:color="auto"/>
        <w:left w:val="none" w:sz="0" w:space="0" w:color="auto"/>
        <w:bottom w:val="none" w:sz="0" w:space="0" w:color="auto"/>
        <w:right w:val="none" w:sz="0" w:space="0" w:color="auto"/>
      </w:divBdr>
    </w:div>
    <w:div w:id="1726444546">
      <w:bodyDiv w:val="1"/>
      <w:marLeft w:val="0"/>
      <w:marRight w:val="0"/>
      <w:marTop w:val="0"/>
      <w:marBottom w:val="0"/>
      <w:divBdr>
        <w:top w:val="none" w:sz="0" w:space="0" w:color="auto"/>
        <w:left w:val="none" w:sz="0" w:space="0" w:color="auto"/>
        <w:bottom w:val="none" w:sz="0" w:space="0" w:color="auto"/>
        <w:right w:val="none" w:sz="0" w:space="0" w:color="auto"/>
      </w:divBdr>
    </w:div>
    <w:div w:id="1726483859">
      <w:bodyDiv w:val="1"/>
      <w:marLeft w:val="0"/>
      <w:marRight w:val="0"/>
      <w:marTop w:val="0"/>
      <w:marBottom w:val="0"/>
      <w:divBdr>
        <w:top w:val="none" w:sz="0" w:space="0" w:color="auto"/>
        <w:left w:val="none" w:sz="0" w:space="0" w:color="auto"/>
        <w:bottom w:val="none" w:sz="0" w:space="0" w:color="auto"/>
        <w:right w:val="none" w:sz="0" w:space="0" w:color="auto"/>
      </w:divBdr>
    </w:div>
    <w:div w:id="1727028233">
      <w:bodyDiv w:val="1"/>
      <w:marLeft w:val="0"/>
      <w:marRight w:val="0"/>
      <w:marTop w:val="0"/>
      <w:marBottom w:val="0"/>
      <w:divBdr>
        <w:top w:val="none" w:sz="0" w:space="0" w:color="auto"/>
        <w:left w:val="none" w:sz="0" w:space="0" w:color="auto"/>
        <w:bottom w:val="none" w:sz="0" w:space="0" w:color="auto"/>
        <w:right w:val="none" w:sz="0" w:space="0" w:color="auto"/>
      </w:divBdr>
    </w:div>
    <w:div w:id="1727101238">
      <w:bodyDiv w:val="1"/>
      <w:marLeft w:val="0"/>
      <w:marRight w:val="0"/>
      <w:marTop w:val="0"/>
      <w:marBottom w:val="0"/>
      <w:divBdr>
        <w:top w:val="none" w:sz="0" w:space="0" w:color="auto"/>
        <w:left w:val="none" w:sz="0" w:space="0" w:color="auto"/>
        <w:bottom w:val="none" w:sz="0" w:space="0" w:color="auto"/>
        <w:right w:val="none" w:sz="0" w:space="0" w:color="auto"/>
      </w:divBdr>
    </w:div>
    <w:div w:id="1727682440">
      <w:bodyDiv w:val="1"/>
      <w:marLeft w:val="0"/>
      <w:marRight w:val="0"/>
      <w:marTop w:val="0"/>
      <w:marBottom w:val="0"/>
      <w:divBdr>
        <w:top w:val="none" w:sz="0" w:space="0" w:color="auto"/>
        <w:left w:val="none" w:sz="0" w:space="0" w:color="auto"/>
        <w:bottom w:val="none" w:sz="0" w:space="0" w:color="auto"/>
        <w:right w:val="none" w:sz="0" w:space="0" w:color="auto"/>
      </w:divBdr>
    </w:div>
    <w:div w:id="1728841261">
      <w:bodyDiv w:val="1"/>
      <w:marLeft w:val="0"/>
      <w:marRight w:val="0"/>
      <w:marTop w:val="0"/>
      <w:marBottom w:val="0"/>
      <w:divBdr>
        <w:top w:val="none" w:sz="0" w:space="0" w:color="auto"/>
        <w:left w:val="none" w:sz="0" w:space="0" w:color="auto"/>
        <w:bottom w:val="none" w:sz="0" w:space="0" w:color="auto"/>
        <w:right w:val="none" w:sz="0" w:space="0" w:color="auto"/>
      </w:divBdr>
    </w:div>
    <w:div w:id="1729576324">
      <w:bodyDiv w:val="1"/>
      <w:marLeft w:val="0"/>
      <w:marRight w:val="0"/>
      <w:marTop w:val="0"/>
      <w:marBottom w:val="0"/>
      <w:divBdr>
        <w:top w:val="none" w:sz="0" w:space="0" w:color="auto"/>
        <w:left w:val="none" w:sz="0" w:space="0" w:color="auto"/>
        <w:bottom w:val="none" w:sz="0" w:space="0" w:color="auto"/>
        <w:right w:val="none" w:sz="0" w:space="0" w:color="auto"/>
      </w:divBdr>
    </w:div>
    <w:div w:id="1729836361">
      <w:bodyDiv w:val="1"/>
      <w:marLeft w:val="0"/>
      <w:marRight w:val="0"/>
      <w:marTop w:val="0"/>
      <w:marBottom w:val="0"/>
      <w:divBdr>
        <w:top w:val="none" w:sz="0" w:space="0" w:color="auto"/>
        <w:left w:val="none" w:sz="0" w:space="0" w:color="auto"/>
        <w:bottom w:val="none" w:sz="0" w:space="0" w:color="auto"/>
        <w:right w:val="none" w:sz="0" w:space="0" w:color="auto"/>
      </w:divBdr>
    </w:div>
    <w:div w:id="1730300262">
      <w:bodyDiv w:val="1"/>
      <w:marLeft w:val="0"/>
      <w:marRight w:val="0"/>
      <w:marTop w:val="0"/>
      <w:marBottom w:val="0"/>
      <w:divBdr>
        <w:top w:val="none" w:sz="0" w:space="0" w:color="auto"/>
        <w:left w:val="none" w:sz="0" w:space="0" w:color="auto"/>
        <w:bottom w:val="none" w:sz="0" w:space="0" w:color="auto"/>
        <w:right w:val="none" w:sz="0" w:space="0" w:color="auto"/>
      </w:divBdr>
    </w:div>
    <w:div w:id="1730493512">
      <w:bodyDiv w:val="1"/>
      <w:marLeft w:val="0"/>
      <w:marRight w:val="0"/>
      <w:marTop w:val="0"/>
      <w:marBottom w:val="0"/>
      <w:divBdr>
        <w:top w:val="none" w:sz="0" w:space="0" w:color="auto"/>
        <w:left w:val="none" w:sz="0" w:space="0" w:color="auto"/>
        <w:bottom w:val="none" w:sz="0" w:space="0" w:color="auto"/>
        <w:right w:val="none" w:sz="0" w:space="0" w:color="auto"/>
      </w:divBdr>
    </w:div>
    <w:div w:id="1731615553">
      <w:bodyDiv w:val="1"/>
      <w:marLeft w:val="0"/>
      <w:marRight w:val="0"/>
      <w:marTop w:val="0"/>
      <w:marBottom w:val="0"/>
      <w:divBdr>
        <w:top w:val="none" w:sz="0" w:space="0" w:color="auto"/>
        <w:left w:val="none" w:sz="0" w:space="0" w:color="auto"/>
        <w:bottom w:val="none" w:sz="0" w:space="0" w:color="auto"/>
        <w:right w:val="none" w:sz="0" w:space="0" w:color="auto"/>
      </w:divBdr>
    </w:div>
    <w:div w:id="1732196808">
      <w:bodyDiv w:val="1"/>
      <w:marLeft w:val="0"/>
      <w:marRight w:val="0"/>
      <w:marTop w:val="0"/>
      <w:marBottom w:val="0"/>
      <w:divBdr>
        <w:top w:val="none" w:sz="0" w:space="0" w:color="auto"/>
        <w:left w:val="none" w:sz="0" w:space="0" w:color="auto"/>
        <w:bottom w:val="none" w:sz="0" w:space="0" w:color="auto"/>
        <w:right w:val="none" w:sz="0" w:space="0" w:color="auto"/>
      </w:divBdr>
    </w:div>
    <w:div w:id="1732802163">
      <w:bodyDiv w:val="1"/>
      <w:marLeft w:val="0"/>
      <w:marRight w:val="0"/>
      <w:marTop w:val="0"/>
      <w:marBottom w:val="0"/>
      <w:divBdr>
        <w:top w:val="none" w:sz="0" w:space="0" w:color="auto"/>
        <w:left w:val="none" w:sz="0" w:space="0" w:color="auto"/>
        <w:bottom w:val="none" w:sz="0" w:space="0" w:color="auto"/>
        <w:right w:val="none" w:sz="0" w:space="0" w:color="auto"/>
      </w:divBdr>
    </w:div>
    <w:div w:id="1732804022">
      <w:bodyDiv w:val="1"/>
      <w:marLeft w:val="0"/>
      <w:marRight w:val="0"/>
      <w:marTop w:val="0"/>
      <w:marBottom w:val="0"/>
      <w:divBdr>
        <w:top w:val="none" w:sz="0" w:space="0" w:color="auto"/>
        <w:left w:val="none" w:sz="0" w:space="0" w:color="auto"/>
        <w:bottom w:val="none" w:sz="0" w:space="0" w:color="auto"/>
        <w:right w:val="none" w:sz="0" w:space="0" w:color="auto"/>
      </w:divBdr>
    </w:div>
    <w:div w:id="1733038783">
      <w:bodyDiv w:val="1"/>
      <w:marLeft w:val="0"/>
      <w:marRight w:val="0"/>
      <w:marTop w:val="0"/>
      <w:marBottom w:val="0"/>
      <w:divBdr>
        <w:top w:val="none" w:sz="0" w:space="0" w:color="auto"/>
        <w:left w:val="none" w:sz="0" w:space="0" w:color="auto"/>
        <w:bottom w:val="none" w:sz="0" w:space="0" w:color="auto"/>
        <w:right w:val="none" w:sz="0" w:space="0" w:color="auto"/>
      </w:divBdr>
    </w:div>
    <w:div w:id="1733039781">
      <w:bodyDiv w:val="1"/>
      <w:marLeft w:val="0"/>
      <w:marRight w:val="0"/>
      <w:marTop w:val="0"/>
      <w:marBottom w:val="0"/>
      <w:divBdr>
        <w:top w:val="none" w:sz="0" w:space="0" w:color="auto"/>
        <w:left w:val="none" w:sz="0" w:space="0" w:color="auto"/>
        <w:bottom w:val="none" w:sz="0" w:space="0" w:color="auto"/>
        <w:right w:val="none" w:sz="0" w:space="0" w:color="auto"/>
      </w:divBdr>
    </w:div>
    <w:div w:id="1733574791">
      <w:bodyDiv w:val="1"/>
      <w:marLeft w:val="0"/>
      <w:marRight w:val="0"/>
      <w:marTop w:val="0"/>
      <w:marBottom w:val="0"/>
      <w:divBdr>
        <w:top w:val="none" w:sz="0" w:space="0" w:color="auto"/>
        <w:left w:val="none" w:sz="0" w:space="0" w:color="auto"/>
        <w:bottom w:val="none" w:sz="0" w:space="0" w:color="auto"/>
        <w:right w:val="none" w:sz="0" w:space="0" w:color="auto"/>
      </w:divBdr>
    </w:div>
    <w:div w:id="1733775059">
      <w:bodyDiv w:val="1"/>
      <w:marLeft w:val="0"/>
      <w:marRight w:val="0"/>
      <w:marTop w:val="0"/>
      <w:marBottom w:val="0"/>
      <w:divBdr>
        <w:top w:val="none" w:sz="0" w:space="0" w:color="auto"/>
        <w:left w:val="none" w:sz="0" w:space="0" w:color="auto"/>
        <w:bottom w:val="none" w:sz="0" w:space="0" w:color="auto"/>
        <w:right w:val="none" w:sz="0" w:space="0" w:color="auto"/>
      </w:divBdr>
    </w:div>
    <w:div w:id="1734310443">
      <w:bodyDiv w:val="1"/>
      <w:marLeft w:val="0"/>
      <w:marRight w:val="0"/>
      <w:marTop w:val="0"/>
      <w:marBottom w:val="0"/>
      <w:divBdr>
        <w:top w:val="none" w:sz="0" w:space="0" w:color="auto"/>
        <w:left w:val="none" w:sz="0" w:space="0" w:color="auto"/>
        <w:bottom w:val="none" w:sz="0" w:space="0" w:color="auto"/>
        <w:right w:val="none" w:sz="0" w:space="0" w:color="auto"/>
      </w:divBdr>
    </w:div>
    <w:div w:id="1735198455">
      <w:bodyDiv w:val="1"/>
      <w:marLeft w:val="0"/>
      <w:marRight w:val="0"/>
      <w:marTop w:val="0"/>
      <w:marBottom w:val="0"/>
      <w:divBdr>
        <w:top w:val="none" w:sz="0" w:space="0" w:color="auto"/>
        <w:left w:val="none" w:sz="0" w:space="0" w:color="auto"/>
        <w:bottom w:val="none" w:sz="0" w:space="0" w:color="auto"/>
        <w:right w:val="none" w:sz="0" w:space="0" w:color="auto"/>
      </w:divBdr>
    </w:div>
    <w:div w:id="1735280047">
      <w:bodyDiv w:val="1"/>
      <w:marLeft w:val="0"/>
      <w:marRight w:val="0"/>
      <w:marTop w:val="0"/>
      <w:marBottom w:val="0"/>
      <w:divBdr>
        <w:top w:val="none" w:sz="0" w:space="0" w:color="auto"/>
        <w:left w:val="none" w:sz="0" w:space="0" w:color="auto"/>
        <w:bottom w:val="none" w:sz="0" w:space="0" w:color="auto"/>
        <w:right w:val="none" w:sz="0" w:space="0" w:color="auto"/>
      </w:divBdr>
    </w:div>
    <w:div w:id="1735808970">
      <w:bodyDiv w:val="1"/>
      <w:marLeft w:val="0"/>
      <w:marRight w:val="0"/>
      <w:marTop w:val="0"/>
      <w:marBottom w:val="0"/>
      <w:divBdr>
        <w:top w:val="none" w:sz="0" w:space="0" w:color="auto"/>
        <w:left w:val="none" w:sz="0" w:space="0" w:color="auto"/>
        <w:bottom w:val="none" w:sz="0" w:space="0" w:color="auto"/>
        <w:right w:val="none" w:sz="0" w:space="0" w:color="auto"/>
      </w:divBdr>
    </w:div>
    <w:div w:id="1735810076">
      <w:bodyDiv w:val="1"/>
      <w:marLeft w:val="0"/>
      <w:marRight w:val="0"/>
      <w:marTop w:val="0"/>
      <w:marBottom w:val="0"/>
      <w:divBdr>
        <w:top w:val="none" w:sz="0" w:space="0" w:color="auto"/>
        <w:left w:val="none" w:sz="0" w:space="0" w:color="auto"/>
        <w:bottom w:val="none" w:sz="0" w:space="0" w:color="auto"/>
        <w:right w:val="none" w:sz="0" w:space="0" w:color="auto"/>
      </w:divBdr>
    </w:div>
    <w:div w:id="1736053405">
      <w:bodyDiv w:val="1"/>
      <w:marLeft w:val="0"/>
      <w:marRight w:val="0"/>
      <w:marTop w:val="0"/>
      <w:marBottom w:val="0"/>
      <w:divBdr>
        <w:top w:val="none" w:sz="0" w:space="0" w:color="auto"/>
        <w:left w:val="none" w:sz="0" w:space="0" w:color="auto"/>
        <w:bottom w:val="none" w:sz="0" w:space="0" w:color="auto"/>
        <w:right w:val="none" w:sz="0" w:space="0" w:color="auto"/>
      </w:divBdr>
    </w:div>
    <w:div w:id="1736318657">
      <w:bodyDiv w:val="1"/>
      <w:marLeft w:val="0"/>
      <w:marRight w:val="0"/>
      <w:marTop w:val="0"/>
      <w:marBottom w:val="0"/>
      <w:divBdr>
        <w:top w:val="none" w:sz="0" w:space="0" w:color="auto"/>
        <w:left w:val="none" w:sz="0" w:space="0" w:color="auto"/>
        <w:bottom w:val="none" w:sz="0" w:space="0" w:color="auto"/>
        <w:right w:val="none" w:sz="0" w:space="0" w:color="auto"/>
      </w:divBdr>
    </w:div>
    <w:div w:id="1736471690">
      <w:bodyDiv w:val="1"/>
      <w:marLeft w:val="0"/>
      <w:marRight w:val="0"/>
      <w:marTop w:val="0"/>
      <w:marBottom w:val="0"/>
      <w:divBdr>
        <w:top w:val="none" w:sz="0" w:space="0" w:color="auto"/>
        <w:left w:val="none" w:sz="0" w:space="0" w:color="auto"/>
        <w:bottom w:val="none" w:sz="0" w:space="0" w:color="auto"/>
        <w:right w:val="none" w:sz="0" w:space="0" w:color="auto"/>
      </w:divBdr>
    </w:div>
    <w:div w:id="1736660129">
      <w:bodyDiv w:val="1"/>
      <w:marLeft w:val="0"/>
      <w:marRight w:val="0"/>
      <w:marTop w:val="0"/>
      <w:marBottom w:val="0"/>
      <w:divBdr>
        <w:top w:val="none" w:sz="0" w:space="0" w:color="auto"/>
        <w:left w:val="none" w:sz="0" w:space="0" w:color="auto"/>
        <w:bottom w:val="none" w:sz="0" w:space="0" w:color="auto"/>
        <w:right w:val="none" w:sz="0" w:space="0" w:color="auto"/>
      </w:divBdr>
    </w:div>
    <w:div w:id="1737167335">
      <w:bodyDiv w:val="1"/>
      <w:marLeft w:val="0"/>
      <w:marRight w:val="0"/>
      <w:marTop w:val="0"/>
      <w:marBottom w:val="0"/>
      <w:divBdr>
        <w:top w:val="none" w:sz="0" w:space="0" w:color="auto"/>
        <w:left w:val="none" w:sz="0" w:space="0" w:color="auto"/>
        <w:bottom w:val="none" w:sz="0" w:space="0" w:color="auto"/>
        <w:right w:val="none" w:sz="0" w:space="0" w:color="auto"/>
      </w:divBdr>
    </w:div>
    <w:div w:id="1737587883">
      <w:bodyDiv w:val="1"/>
      <w:marLeft w:val="0"/>
      <w:marRight w:val="0"/>
      <w:marTop w:val="0"/>
      <w:marBottom w:val="0"/>
      <w:divBdr>
        <w:top w:val="none" w:sz="0" w:space="0" w:color="auto"/>
        <w:left w:val="none" w:sz="0" w:space="0" w:color="auto"/>
        <w:bottom w:val="none" w:sz="0" w:space="0" w:color="auto"/>
        <w:right w:val="none" w:sz="0" w:space="0" w:color="auto"/>
      </w:divBdr>
    </w:div>
    <w:div w:id="1738474188">
      <w:bodyDiv w:val="1"/>
      <w:marLeft w:val="0"/>
      <w:marRight w:val="0"/>
      <w:marTop w:val="0"/>
      <w:marBottom w:val="0"/>
      <w:divBdr>
        <w:top w:val="none" w:sz="0" w:space="0" w:color="auto"/>
        <w:left w:val="none" w:sz="0" w:space="0" w:color="auto"/>
        <w:bottom w:val="none" w:sz="0" w:space="0" w:color="auto"/>
        <w:right w:val="none" w:sz="0" w:space="0" w:color="auto"/>
      </w:divBdr>
    </w:div>
    <w:div w:id="1739471529">
      <w:bodyDiv w:val="1"/>
      <w:marLeft w:val="0"/>
      <w:marRight w:val="0"/>
      <w:marTop w:val="0"/>
      <w:marBottom w:val="0"/>
      <w:divBdr>
        <w:top w:val="none" w:sz="0" w:space="0" w:color="auto"/>
        <w:left w:val="none" w:sz="0" w:space="0" w:color="auto"/>
        <w:bottom w:val="none" w:sz="0" w:space="0" w:color="auto"/>
        <w:right w:val="none" w:sz="0" w:space="0" w:color="auto"/>
      </w:divBdr>
    </w:div>
    <w:div w:id="1739472430">
      <w:bodyDiv w:val="1"/>
      <w:marLeft w:val="0"/>
      <w:marRight w:val="0"/>
      <w:marTop w:val="0"/>
      <w:marBottom w:val="0"/>
      <w:divBdr>
        <w:top w:val="none" w:sz="0" w:space="0" w:color="auto"/>
        <w:left w:val="none" w:sz="0" w:space="0" w:color="auto"/>
        <w:bottom w:val="none" w:sz="0" w:space="0" w:color="auto"/>
        <w:right w:val="none" w:sz="0" w:space="0" w:color="auto"/>
      </w:divBdr>
    </w:div>
    <w:div w:id="1739933856">
      <w:bodyDiv w:val="1"/>
      <w:marLeft w:val="0"/>
      <w:marRight w:val="0"/>
      <w:marTop w:val="0"/>
      <w:marBottom w:val="0"/>
      <w:divBdr>
        <w:top w:val="none" w:sz="0" w:space="0" w:color="auto"/>
        <w:left w:val="none" w:sz="0" w:space="0" w:color="auto"/>
        <w:bottom w:val="none" w:sz="0" w:space="0" w:color="auto"/>
        <w:right w:val="none" w:sz="0" w:space="0" w:color="auto"/>
      </w:divBdr>
    </w:div>
    <w:div w:id="1740051040">
      <w:bodyDiv w:val="1"/>
      <w:marLeft w:val="0"/>
      <w:marRight w:val="0"/>
      <w:marTop w:val="0"/>
      <w:marBottom w:val="0"/>
      <w:divBdr>
        <w:top w:val="none" w:sz="0" w:space="0" w:color="auto"/>
        <w:left w:val="none" w:sz="0" w:space="0" w:color="auto"/>
        <w:bottom w:val="none" w:sz="0" w:space="0" w:color="auto"/>
        <w:right w:val="none" w:sz="0" w:space="0" w:color="auto"/>
      </w:divBdr>
    </w:div>
    <w:div w:id="1740208100">
      <w:bodyDiv w:val="1"/>
      <w:marLeft w:val="0"/>
      <w:marRight w:val="0"/>
      <w:marTop w:val="0"/>
      <w:marBottom w:val="0"/>
      <w:divBdr>
        <w:top w:val="none" w:sz="0" w:space="0" w:color="auto"/>
        <w:left w:val="none" w:sz="0" w:space="0" w:color="auto"/>
        <w:bottom w:val="none" w:sz="0" w:space="0" w:color="auto"/>
        <w:right w:val="none" w:sz="0" w:space="0" w:color="auto"/>
      </w:divBdr>
    </w:div>
    <w:div w:id="1740638253">
      <w:bodyDiv w:val="1"/>
      <w:marLeft w:val="0"/>
      <w:marRight w:val="0"/>
      <w:marTop w:val="0"/>
      <w:marBottom w:val="0"/>
      <w:divBdr>
        <w:top w:val="none" w:sz="0" w:space="0" w:color="auto"/>
        <w:left w:val="none" w:sz="0" w:space="0" w:color="auto"/>
        <w:bottom w:val="none" w:sz="0" w:space="0" w:color="auto"/>
        <w:right w:val="none" w:sz="0" w:space="0" w:color="auto"/>
      </w:divBdr>
    </w:div>
    <w:div w:id="1741252961">
      <w:bodyDiv w:val="1"/>
      <w:marLeft w:val="0"/>
      <w:marRight w:val="0"/>
      <w:marTop w:val="0"/>
      <w:marBottom w:val="0"/>
      <w:divBdr>
        <w:top w:val="none" w:sz="0" w:space="0" w:color="auto"/>
        <w:left w:val="none" w:sz="0" w:space="0" w:color="auto"/>
        <w:bottom w:val="none" w:sz="0" w:space="0" w:color="auto"/>
        <w:right w:val="none" w:sz="0" w:space="0" w:color="auto"/>
      </w:divBdr>
    </w:div>
    <w:div w:id="1741444678">
      <w:bodyDiv w:val="1"/>
      <w:marLeft w:val="0"/>
      <w:marRight w:val="0"/>
      <w:marTop w:val="0"/>
      <w:marBottom w:val="0"/>
      <w:divBdr>
        <w:top w:val="none" w:sz="0" w:space="0" w:color="auto"/>
        <w:left w:val="none" w:sz="0" w:space="0" w:color="auto"/>
        <w:bottom w:val="none" w:sz="0" w:space="0" w:color="auto"/>
        <w:right w:val="none" w:sz="0" w:space="0" w:color="auto"/>
      </w:divBdr>
    </w:div>
    <w:div w:id="1741512880">
      <w:bodyDiv w:val="1"/>
      <w:marLeft w:val="0"/>
      <w:marRight w:val="0"/>
      <w:marTop w:val="0"/>
      <w:marBottom w:val="0"/>
      <w:divBdr>
        <w:top w:val="none" w:sz="0" w:space="0" w:color="auto"/>
        <w:left w:val="none" w:sz="0" w:space="0" w:color="auto"/>
        <w:bottom w:val="none" w:sz="0" w:space="0" w:color="auto"/>
        <w:right w:val="none" w:sz="0" w:space="0" w:color="auto"/>
      </w:divBdr>
    </w:div>
    <w:div w:id="1741513662">
      <w:bodyDiv w:val="1"/>
      <w:marLeft w:val="0"/>
      <w:marRight w:val="0"/>
      <w:marTop w:val="0"/>
      <w:marBottom w:val="0"/>
      <w:divBdr>
        <w:top w:val="none" w:sz="0" w:space="0" w:color="auto"/>
        <w:left w:val="none" w:sz="0" w:space="0" w:color="auto"/>
        <w:bottom w:val="none" w:sz="0" w:space="0" w:color="auto"/>
        <w:right w:val="none" w:sz="0" w:space="0" w:color="auto"/>
      </w:divBdr>
    </w:div>
    <w:div w:id="1741712694">
      <w:bodyDiv w:val="1"/>
      <w:marLeft w:val="0"/>
      <w:marRight w:val="0"/>
      <w:marTop w:val="0"/>
      <w:marBottom w:val="0"/>
      <w:divBdr>
        <w:top w:val="none" w:sz="0" w:space="0" w:color="auto"/>
        <w:left w:val="none" w:sz="0" w:space="0" w:color="auto"/>
        <w:bottom w:val="none" w:sz="0" w:space="0" w:color="auto"/>
        <w:right w:val="none" w:sz="0" w:space="0" w:color="auto"/>
      </w:divBdr>
    </w:div>
    <w:div w:id="1742096564">
      <w:bodyDiv w:val="1"/>
      <w:marLeft w:val="0"/>
      <w:marRight w:val="0"/>
      <w:marTop w:val="0"/>
      <w:marBottom w:val="0"/>
      <w:divBdr>
        <w:top w:val="none" w:sz="0" w:space="0" w:color="auto"/>
        <w:left w:val="none" w:sz="0" w:space="0" w:color="auto"/>
        <w:bottom w:val="none" w:sz="0" w:space="0" w:color="auto"/>
        <w:right w:val="none" w:sz="0" w:space="0" w:color="auto"/>
      </w:divBdr>
    </w:div>
    <w:div w:id="1742170468">
      <w:bodyDiv w:val="1"/>
      <w:marLeft w:val="0"/>
      <w:marRight w:val="0"/>
      <w:marTop w:val="0"/>
      <w:marBottom w:val="0"/>
      <w:divBdr>
        <w:top w:val="none" w:sz="0" w:space="0" w:color="auto"/>
        <w:left w:val="none" w:sz="0" w:space="0" w:color="auto"/>
        <w:bottom w:val="none" w:sz="0" w:space="0" w:color="auto"/>
        <w:right w:val="none" w:sz="0" w:space="0" w:color="auto"/>
      </w:divBdr>
    </w:div>
    <w:div w:id="1742172274">
      <w:bodyDiv w:val="1"/>
      <w:marLeft w:val="0"/>
      <w:marRight w:val="0"/>
      <w:marTop w:val="0"/>
      <w:marBottom w:val="0"/>
      <w:divBdr>
        <w:top w:val="none" w:sz="0" w:space="0" w:color="auto"/>
        <w:left w:val="none" w:sz="0" w:space="0" w:color="auto"/>
        <w:bottom w:val="none" w:sz="0" w:space="0" w:color="auto"/>
        <w:right w:val="none" w:sz="0" w:space="0" w:color="auto"/>
      </w:divBdr>
    </w:div>
    <w:div w:id="1742409238">
      <w:bodyDiv w:val="1"/>
      <w:marLeft w:val="0"/>
      <w:marRight w:val="0"/>
      <w:marTop w:val="0"/>
      <w:marBottom w:val="0"/>
      <w:divBdr>
        <w:top w:val="none" w:sz="0" w:space="0" w:color="auto"/>
        <w:left w:val="none" w:sz="0" w:space="0" w:color="auto"/>
        <w:bottom w:val="none" w:sz="0" w:space="0" w:color="auto"/>
        <w:right w:val="none" w:sz="0" w:space="0" w:color="auto"/>
      </w:divBdr>
    </w:div>
    <w:div w:id="1742556166">
      <w:bodyDiv w:val="1"/>
      <w:marLeft w:val="0"/>
      <w:marRight w:val="0"/>
      <w:marTop w:val="0"/>
      <w:marBottom w:val="0"/>
      <w:divBdr>
        <w:top w:val="none" w:sz="0" w:space="0" w:color="auto"/>
        <w:left w:val="none" w:sz="0" w:space="0" w:color="auto"/>
        <w:bottom w:val="none" w:sz="0" w:space="0" w:color="auto"/>
        <w:right w:val="none" w:sz="0" w:space="0" w:color="auto"/>
      </w:divBdr>
    </w:div>
    <w:div w:id="1742829908">
      <w:bodyDiv w:val="1"/>
      <w:marLeft w:val="0"/>
      <w:marRight w:val="0"/>
      <w:marTop w:val="0"/>
      <w:marBottom w:val="0"/>
      <w:divBdr>
        <w:top w:val="none" w:sz="0" w:space="0" w:color="auto"/>
        <w:left w:val="none" w:sz="0" w:space="0" w:color="auto"/>
        <w:bottom w:val="none" w:sz="0" w:space="0" w:color="auto"/>
        <w:right w:val="none" w:sz="0" w:space="0" w:color="auto"/>
      </w:divBdr>
    </w:div>
    <w:div w:id="1743210014">
      <w:bodyDiv w:val="1"/>
      <w:marLeft w:val="0"/>
      <w:marRight w:val="0"/>
      <w:marTop w:val="0"/>
      <w:marBottom w:val="0"/>
      <w:divBdr>
        <w:top w:val="none" w:sz="0" w:space="0" w:color="auto"/>
        <w:left w:val="none" w:sz="0" w:space="0" w:color="auto"/>
        <w:bottom w:val="none" w:sz="0" w:space="0" w:color="auto"/>
        <w:right w:val="none" w:sz="0" w:space="0" w:color="auto"/>
      </w:divBdr>
    </w:div>
    <w:div w:id="1743528595">
      <w:bodyDiv w:val="1"/>
      <w:marLeft w:val="0"/>
      <w:marRight w:val="0"/>
      <w:marTop w:val="0"/>
      <w:marBottom w:val="0"/>
      <w:divBdr>
        <w:top w:val="none" w:sz="0" w:space="0" w:color="auto"/>
        <w:left w:val="none" w:sz="0" w:space="0" w:color="auto"/>
        <w:bottom w:val="none" w:sz="0" w:space="0" w:color="auto"/>
        <w:right w:val="none" w:sz="0" w:space="0" w:color="auto"/>
      </w:divBdr>
    </w:div>
    <w:div w:id="1743720591">
      <w:bodyDiv w:val="1"/>
      <w:marLeft w:val="0"/>
      <w:marRight w:val="0"/>
      <w:marTop w:val="0"/>
      <w:marBottom w:val="0"/>
      <w:divBdr>
        <w:top w:val="none" w:sz="0" w:space="0" w:color="auto"/>
        <w:left w:val="none" w:sz="0" w:space="0" w:color="auto"/>
        <w:bottom w:val="none" w:sz="0" w:space="0" w:color="auto"/>
        <w:right w:val="none" w:sz="0" w:space="0" w:color="auto"/>
      </w:divBdr>
    </w:div>
    <w:div w:id="1743746835">
      <w:bodyDiv w:val="1"/>
      <w:marLeft w:val="0"/>
      <w:marRight w:val="0"/>
      <w:marTop w:val="0"/>
      <w:marBottom w:val="0"/>
      <w:divBdr>
        <w:top w:val="none" w:sz="0" w:space="0" w:color="auto"/>
        <w:left w:val="none" w:sz="0" w:space="0" w:color="auto"/>
        <w:bottom w:val="none" w:sz="0" w:space="0" w:color="auto"/>
        <w:right w:val="none" w:sz="0" w:space="0" w:color="auto"/>
      </w:divBdr>
    </w:div>
    <w:div w:id="1744184644">
      <w:bodyDiv w:val="1"/>
      <w:marLeft w:val="0"/>
      <w:marRight w:val="0"/>
      <w:marTop w:val="0"/>
      <w:marBottom w:val="0"/>
      <w:divBdr>
        <w:top w:val="none" w:sz="0" w:space="0" w:color="auto"/>
        <w:left w:val="none" w:sz="0" w:space="0" w:color="auto"/>
        <w:bottom w:val="none" w:sz="0" w:space="0" w:color="auto"/>
        <w:right w:val="none" w:sz="0" w:space="0" w:color="auto"/>
      </w:divBdr>
    </w:div>
    <w:div w:id="1744328768">
      <w:bodyDiv w:val="1"/>
      <w:marLeft w:val="0"/>
      <w:marRight w:val="0"/>
      <w:marTop w:val="0"/>
      <w:marBottom w:val="0"/>
      <w:divBdr>
        <w:top w:val="none" w:sz="0" w:space="0" w:color="auto"/>
        <w:left w:val="none" w:sz="0" w:space="0" w:color="auto"/>
        <w:bottom w:val="none" w:sz="0" w:space="0" w:color="auto"/>
        <w:right w:val="none" w:sz="0" w:space="0" w:color="auto"/>
      </w:divBdr>
    </w:div>
    <w:div w:id="1745032650">
      <w:bodyDiv w:val="1"/>
      <w:marLeft w:val="0"/>
      <w:marRight w:val="0"/>
      <w:marTop w:val="0"/>
      <w:marBottom w:val="0"/>
      <w:divBdr>
        <w:top w:val="none" w:sz="0" w:space="0" w:color="auto"/>
        <w:left w:val="none" w:sz="0" w:space="0" w:color="auto"/>
        <w:bottom w:val="none" w:sz="0" w:space="0" w:color="auto"/>
        <w:right w:val="none" w:sz="0" w:space="0" w:color="auto"/>
      </w:divBdr>
    </w:div>
    <w:div w:id="1745493087">
      <w:bodyDiv w:val="1"/>
      <w:marLeft w:val="0"/>
      <w:marRight w:val="0"/>
      <w:marTop w:val="0"/>
      <w:marBottom w:val="0"/>
      <w:divBdr>
        <w:top w:val="none" w:sz="0" w:space="0" w:color="auto"/>
        <w:left w:val="none" w:sz="0" w:space="0" w:color="auto"/>
        <w:bottom w:val="none" w:sz="0" w:space="0" w:color="auto"/>
        <w:right w:val="none" w:sz="0" w:space="0" w:color="auto"/>
      </w:divBdr>
    </w:div>
    <w:div w:id="1746219208">
      <w:bodyDiv w:val="1"/>
      <w:marLeft w:val="0"/>
      <w:marRight w:val="0"/>
      <w:marTop w:val="0"/>
      <w:marBottom w:val="0"/>
      <w:divBdr>
        <w:top w:val="none" w:sz="0" w:space="0" w:color="auto"/>
        <w:left w:val="none" w:sz="0" w:space="0" w:color="auto"/>
        <w:bottom w:val="none" w:sz="0" w:space="0" w:color="auto"/>
        <w:right w:val="none" w:sz="0" w:space="0" w:color="auto"/>
      </w:divBdr>
    </w:div>
    <w:div w:id="1746222661">
      <w:bodyDiv w:val="1"/>
      <w:marLeft w:val="0"/>
      <w:marRight w:val="0"/>
      <w:marTop w:val="0"/>
      <w:marBottom w:val="0"/>
      <w:divBdr>
        <w:top w:val="none" w:sz="0" w:space="0" w:color="auto"/>
        <w:left w:val="none" w:sz="0" w:space="0" w:color="auto"/>
        <w:bottom w:val="none" w:sz="0" w:space="0" w:color="auto"/>
        <w:right w:val="none" w:sz="0" w:space="0" w:color="auto"/>
      </w:divBdr>
    </w:div>
    <w:div w:id="1746492175">
      <w:bodyDiv w:val="1"/>
      <w:marLeft w:val="0"/>
      <w:marRight w:val="0"/>
      <w:marTop w:val="0"/>
      <w:marBottom w:val="0"/>
      <w:divBdr>
        <w:top w:val="none" w:sz="0" w:space="0" w:color="auto"/>
        <w:left w:val="none" w:sz="0" w:space="0" w:color="auto"/>
        <w:bottom w:val="none" w:sz="0" w:space="0" w:color="auto"/>
        <w:right w:val="none" w:sz="0" w:space="0" w:color="auto"/>
      </w:divBdr>
    </w:div>
    <w:div w:id="1747267426">
      <w:bodyDiv w:val="1"/>
      <w:marLeft w:val="0"/>
      <w:marRight w:val="0"/>
      <w:marTop w:val="0"/>
      <w:marBottom w:val="0"/>
      <w:divBdr>
        <w:top w:val="none" w:sz="0" w:space="0" w:color="auto"/>
        <w:left w:val="none" w:sz="0" w:space="0" w:color="auto"/>
        <w:bottom w:val="none" w:sz="0" w:space="0" w:color="auto"/>
        <w:right w:val="none" w:sz="0" w:space="0" w:color="auto"/>
      </w:divBdr>
    </w:div>
    <w:div w:id="1748186101">
      <w:bodyDiv w:val="1"/>
      <w:marLeft w:val="0"/>
      <w:marRight w:val="0"/>
      <w:marTop w:val="0"/>
      <w:marBottom w:val="0"/>
      <w:divBdr>
        <w:top w:val="none" w:sz="0" w:space="0" w:color="auto"/>
        <w:left w:val="none" w:sz="0" w:space="0" w:color="auto"/>
        <w:bottom w:val="none" w:sz="0" w:space="0" w:color="auto"/>
        <w:right w:val="none" w:sz="0" w:space="0" w:color="auto"/>
      </w:divBdr>
    </w:div>
    <w:div w:id="1748378279">
      <w:bodyDiv w:val="1"/>
      <w:marLeft w:val="0"/>
      <w:marRight w:val="0"/>
      <w:marTop w:val="0"/>
      <w:marBottom w:val="0"/>
      <w:divBdr>
        <w:top w:val="none" w:sz="0" w:space="0" w:color="auto"/>
        <w:left w:val="none" w:sz="0" w:space="0" w:color="auto"/>
        <w:bottom w:val="none" w:sz="0" w:space="0" w:color="auto"/>
        <w:right w:val="none" w:sz="0" w:space="0" w:color="auto"/>
      </w:divBdr>
    </w:div>
    <w:div w:id="1749036213">
      <w:bodyDiv w:val="1"/>
      <w:marLeft w:val="0"/>
      <w:marRight w:val="0"/>
      <w:marTop w:val="0"/>
      <w:marBottom w:val="0"/>
      <w:divBdr>
        <w:top w:val="none" w:sz="0" w:space="0" w:color="auto"/>
        <w:left w:val="none" w:sz="0" w:space="0" w:color="auto"/>
        <w:bottom w:val="none" w:sz="0" w:space="0" w:color="auto"/>
        <w:right w:val="none" w:sz="0" w:space="0" w:color="auto"/>
      </w:divBdr>
    </w:div>
    <w:div w:id="1749186276">
      <w:bodyDiv w:val="1"/>
      <w:marLeft w:val="0"/>
      <w:marRight w:val="0"/>
      <w:marTop w:val="0"/>
      <w:marBottom w:val="0"/>
      <w:divBdr>
        <w:top w:val="none" w:sz="0" w:space="0" w:color="auto"/>
        <w:left w:val="none" w:sz="0" w:space="0" w:color="auto"/>
        <w:bottom w:val="none" w:sz="0" w:space="0" w:color="auto"/>
        <w:right w:val="none" w:sz="0" w:space="0" w:color="auto"/>
      </w:divBdr>
    </w:div>
    <w:div w:id="1749300417">
      <w:bodyDiv w:val="1"/>
      <w:marLeft w:val="0"/>
      <w:marRight w:val="0"/>
      <w:marTop w:val="0"/>
      <w:marBottom w:val="0"/>
      <w:divBdr>
        <w:top w:val="none" w:sz="0" w:space="0" w:color="auto"/>
        <w:left w:val="none" w:sz="0" w:space="0" w:color="auto"/>
        <w:bottom w:val="none" w:sz="0" w:space="0" w:color="auto"/>
        <w:right w:val="none" w:sz="0" w:space="0" w:color="auto"/>
      </w:divBdr>
    </w:div>
    <w:div w:id="1749687366">
      <w:bodyDiv w:val="1"/>
      <w:marLeft w:val="0"/>
      <w:marRight w:val="0"/>
      <w:marTop w:val="0"/>
      <w:marBottom w:val="0"/>
      <w:divBdr>
        <w:top w:val="none" w:sz="0" w:space="0" w:color="auto"/>
        <w:left w:val="none" w:sz="0" w:space="0" w:color="auto"/>
        <w:bottom w:val="none" w:sz="0" w:space="0" w:color="auto"/>
        <w:right w:val="none" w:sz="0" w:space="0" w:color="auto"/>
      </w:divBdr>
    </w:div>
    <w:div w:id="1750616602">
      <w:bodyDiv w:val="1"/>
      <w:marLeft w:val="0"/>
      <w:marRight w:val="0"/>
      <w:marTop w:val="0"/>
      <w:marBottom w:val="0"/>
      <w:divBdr>
        <w:top w:val="none" w:sz="0" w:space="0" w:color="auto"/>
        <w:left w:val="none" w:sz="0" w:space="0" w:color="auto"/>
        <w:bottom w:val="none" w:sz="0" w:space="0" w:color="auto"/>
        <w:right w:val="none" w:sz="0" w:space="0" w:color="auto"/>
      </w:divBdr>
    </w:div>
    <w:div w:id="1750618870">
      <w:bodyDiv w:val="1"/>
      <w:marLeft w:val="0"/>
      <w:marRight w:val="0"/>
      <w:marTop w:val="0"/>
      <w:marBottom w:val="0"/>
      <w:divBdr>
        <w:top w:val="none" w:sz="0" w:space="0" w:color="auto"/>
        <w:left w:val="none" w:sz="0" w:space="0" w:color="auto"/>
        <w:bottom w:val="none" w:sz="0" w:space="0" w:color="auto"/>
        <w:right w:val="none" w:sz="0" w:space="0" w:color="auto"/>
      </w:divBdr>
    </w:div>
    <w:div w:id="1750691103">
      <w:bodyDiv w:val="1"/>
      <w:marLeft w:val="0"/>
      <w:marRight w:val="0"/>
      <w:marTop w:val="0"/>
      <w:marBottom w:val="0"/>
      <w:divBdr>
        <w:top w:val="none" w:sz="0" w:space="0" w:color="auto"/>
        <w:left w:val="none" w:sz="0" w:space="0" w:color="auto"/>
        <w:bottom w:val="none" w:sz="0" w:space="0" w:color="auto"/>
        <w:right w:val="none" w:sz="0" w:space="0" w:color="auto"/>
      </w:divBdr>
    </w:div>
    <w:div w:id="1752000855">
      <w:bodyDiv w:val="1"/>
      <w:marLeft w:val="0"/>
      <w:marRight w:val="0"/>
      <w:marTop w:val="0"/>
      <w:marBottom w:val="0"/>
      <w:divBdr>
        <w:top w:val="none" w:sz="0" w:space="0" w:color="auto"/>
        <w:left w:val="none" w:sz="0" w:space="0" w:color="auto"/>
        <w:bottom w:val="none" w:sz="0" w:space="0" w:color="auto"/>
        <w:right w:val="none" w:sz="0" w:space="0" w:color="auto"/>
      </w:divBdr>
    </w:div>
    <w:div w:id="1752004263">
      <w:bodyDiv w:val="1"/>
      <w:marLeft w:val="0"/>
      <w:marRight w:val="0"/>
      <w:marTop w:val="0"/>
      <w:marBottom w:val="0"/>
      <w:divBdr>
        <w:top w:val="none" w:sz="0" w:space="0" w:color="auto"/>
        <w:left w:val="none" w:sz="0" w:space="0" w:color="auto"/>
        <w:bottom w:val="none" w:sz="0" w:space="0" w:color="auto"/>
        <w:right w:val="none" w:sz="0" w:space="0" w:color="auto"/>
      </w:divBdr>
    </w:div>
    <w:div w:id="1752239088">
      <w:bodyDiv w:val="1"/>
      <w:marLeft w:val="0"/>
      <w:marRight w:val="0"/>
      <w:marTop w:val="0"/>
      <w:marBottom w:val="0"/>
      <w:divBdr>
        <w:top w:val="none" w:sz="0" w:space="0" w:color="auto"/>
        <w:left w:val="none" w:sz="0" w:space="0" w:color="auto"/>
        <w:bottom w:val="none" w:sz="0" w:space="0" w:color="auto"/>
        <w:right w:val="none" w:sz="0" w:space="0" w:color="auto"/>
      </w:divBdr>
    </w:div>
    <w:div w:id="1752267470">
      <w:bodyDiv w:val="1"/>
      <w:marLeft w:val="0"/>
      <w:marRight w:val="0"/>
      <w:marTop w:val="0"/>
      <w:marBottom w:val="0"/>
      <w:divBdr>
        <w:top w:val="none" w:sz="0" w:space="0" w:color="auto"/>
        <w:left w:val="none" w:sz="0" w:space="0" w:color="auto"/>
        <w:bottom w:val="none" w:sz="0" w:space="0" w:color="auto"/>
        <w:right w:val="none" w:sz="0" w:space="0" w:color="auto"/>
      </w:divBdr>
    </w:div>
    <w:div w:id="1752268737">
      <w:bodyDiv w:val="1"/>
      <w:marLeft w:val="0"/>
      <w:marRight w:val="0"/>
      <w:marTop w:val="0"/>
      <w:marBottom w:val="0"/>
      <w:divBdr>
        <w:top w:val="none" w:sz="0" w:space="0" w:color="auto"/>
        <w:left w:val="none" w:sz="0" w:space="0" w:color="auto"/>
        <w:bottom w:val="none" w:sz="0" w:space="0" w:color="auto"/>
        <w:right w:val="none" w:sz="0" w:space="0" w:color="auto"/>
      </w:divBdr>
    </w:div>
    <w:div w:id="1752311960">
      <w:bodyDiv w:val="1"/>
      <w:marLeft w:val="0"/>
      <w:marRight w:val="0"/>
      <w:marTop w:val="0"/>
      <w:marBottom w:val="0"/>
      <w:divBdr>
        <w:top w:val="none" w:sz="0" w:space="0" w:color="auto"/>
        <w:left w:val="none" w:sz="0" w:space="0" w:color="auto"/>
        <w:bottom w:val="none" w:sz="0" w:space="0" w:color="auto"/>
        <w:right w:val="none" w:sz="0" w:space="0" w:color="auto"/>
      </w:divBdr>
    </w:div>
    <w:div w:id="1753163915">
      <w:bodyDiv w:val="1"/>
      <w:marLeft w:val="0"/>
      <w:marRight w:val="0"/>
      <w:marTop w:val="0"/>
      <w:marBottom w:val="0"/>
      <w:divBdr>
        <w:top w:val="none" w:sz="0" w:space="0" w:color="auto"/>
        <w:left w:val="none" w:sz="0" w:space="0" w:color="auto"/>
        <w:bottom w:val="none" w:sz="0" w:space="0" w:color="auto"/>
        <w:right w:val="none" w:sz="0" w:space="0" w:color="auto"/>
      </w:divBdr>
    </w:div>
    <w:div w:id="1753813046">
      <w:bodyDiv w:val="1"/>
      <w:marLeft w:val="0"/>
      <w:marRight w:val="0"/>
      <w:marTop w:val="0"/>
      <w:marBottom w:val="0"/>
      <w:divBdr>
        <w:top w:val="none" w:sz="0" w:space="0" w:color="auto"/>
        <w:left w:val="none" w:sz="0" w:space="0" w:color="auto"/>
        <w:bottom w:val="none" w:sz="0" w:space="0" w:color="auto"/>
        <w:right w:val="none" w:sz="0" w:space="0" w:color="auto"/>
      </w:divBdr>
    </w:div>
    <w:div w:id="1754012388">
      <w:bodyDiv w:val="1"/>
      <w:marLeft w:val="0"/>
      <w:marRight w:val="0"/>
      <w:marTop w:val="0"/>
      <w:marBottom w:val="0"/>
      <w:divBdr>
        <w:top w:val="none" w:sz="0" w:space="0" w:color="auto"/>
        <w:left w:val="none" w:sz="0" w:space="0" w:color="auto"/>
        <w:bottom w:val="none" w:sz="0" w:space="0" w:color="auto"/>
        <w:right w:val="none" w:sz="0" w:space="0" w:color="auto"/>
      </w:divBdr>
    </w:div>
    <w:div w:id="1754355148">
      <w:bodyDiv w:val="1"/>
      <w:marLeft w:val="0"/>
      <w:marRight w:val="0"/>
      <w:marTop w:val="0"/>
      <w:marBottom w:val="0"/>
      <w:divBdr>
        <w:top w:val="none" w:sz="0" w:space="0" w:color="auto"/>
        <w:left w:val="none" w:sz="0" w:space="0" w:color="auto"/>
        <w:bottom w:val="none" w:sz="0" w:space="0" w:color="auto"/>
        <w:right w:val="none" w:sz="0" w:space="0" w:color="auto"/>
      </w:divBdr>
    </w:div>
    <w:div w:id="1754355622">
      <w:bodyDiv w:val="1"/>
      <w:marLeft w:val="0"/>
      <w:marRight w:val="0"/>
      <w:marTop w:val="0"/>
      <w:marBottom w:val="0"/>
      <w:divBdr>
        <w:top w:val="none" w:sz="0" w:space="0" w:color="auto"/>
        <w:left w:val="none" w:sz="0" w:space="0" w:color="auto"/>
        <w:bottom w:val="none" w:sz="0" w:space="0" w:color="auto"/>
        <w:right w:val="none" w:sz="0" w:space="0" w:color="auto"/>
      </w:divBdr>
    </w:div>
    <w:div w:id="1754547019">
      <w:bodyDiv w:val="1"/>
      <w:marLeft w:val="0"/>
      <w:marRight w:val="0"/>
      <w:marTop w:val="0"/>
      <w:marBottom w:val="0"/>
      <w:divBdr>
        <w:top w:val="none" w:sz="0" w:space="0" w:color="auto"/>
        <w:left w:val="none" w:sz="0" w:space="0" w:color="auto"/>
        <w:bottom w:val="none" w:sz="0" w:space="0" w:color="auto"/>
        <w:right w:val="none" w:sz="0" w:space="0" w:color="auto"/>
      </w:divBdr>
    </w:div>
    <w:div w:id="1754621940">
      <w:bodyDiv w:val="1"/>
      <w:marLeft w:val="0"/>
      <w:marRight w:val="0"/>
      <w:marTop w:val="0"/>
      <w:marBottom w:val="0"/>
      <w:divBdr>
        <w:top w:val="none" w:sz="0" w:space="0" w:color="auto"/>
        <w:left w:val="none" w:sz="0" w:space="0" w:color="auto"/>
        <w:bottom w:val="none" w:sz="0" w:space="0" w:color="auto"/>
        <w:right w:val="none" w:sz="0" w:space="0" w:color="auto"/>
      </w:divBdr>
    </w:div>
    <w:div w:id="1755667126">
      <w:bodyDiv w:val="1"/>
      <w:marLeft w:val="0"/>
      <w:marRight w:val="0"/>
      <w:marTop w:val="0"/>
      <w:marBottom w:val="0"/>
      <w:divBdr>
        <w:top w:val="none" w:sz="0" w:space="0" w:color="auto"/>
        <w:left w:val="none" w:sz="0" w:space="0" w:color="auto"/>
        <w:bottom w:val="none" w:sz="0" w:space="0" w:color="auto"/>
        <w:right w:val="none" w:sz="0" w:space="0" w:color="auto"/>
      </w:divBdr>
    </w:div>
    <w:div w:id="1755784980">
      <w:bodyDiv w:val="1"/>
      <w:marLeft w:val="0"/>
      <w:marRight w:val="0"/>
      <w:marTop w:val="0"/>
      <w:marBottom w:val="0"/>
      <w:divBdr>
        <w:top w:val="none" w:sz="0" w:space="0" w:color="auto"/>
        <w:left w:val="none" w:sz="0" w:space="0" w:color="auto"/>
        <w:bottom w:val="none" w:sz="0" w:space="0" w:color="auto"/>
        <w:right w:val="none" w:sz="0" w:space="0" w:color="auto"/>
      </w:divBdr>
    </w:div>
    <w:div w:id="1755787118">
      <w:bodyDiv w:val="1"/>
      <w:marLeft w:val="0"/>
      <w:marRight w:val="0"/>
      <w:marTop w:val="0"/>
      <w:marBottom w:val="0"/>
      <w:divBdr>
        <w:top w:val="none" w:sz="0" w:space="0" w:color="auto"/>
        <w:left w:val="none" w:sz="0" w:space="0" w:color="auto"/>
        <w:bottom w:val="none" w:sz="0" w:space="0" w:color="auto"/>
        <w:right w:val="none" w:sz="0" w:space="0" w:color="auto"/>
      </w:divBdr>
    </w:div>
    <w:div w:id="1756050882">
      <w:bodyDiv w:val="1"/>
      <w:marLeft w:val="0"/>
      <w:marRight w:val="0"/>
      <w:marTop w:val="0"/>
      <w:marBottom w:val="0"/>
      <w:divBdr>
        <w:top w:val="none" w:sz="0" w:space="0" w:color="auto"/>
        <w:left w:val="none" w:sz="0" w:space="0" w:color="auto"/>
        <w:bottom w:val="none" w:sz="0" w:space="0" w:color="auto"/>
        <w:right w:val="none" w:sz="0" w:space="0" w:color="auto"/>
      </w:divBdr>
    </w:div>
    <w:div w:id="1756172111">
      <w:bodyDiv w:val="1"/>
      <w:marLeft w:val="0"/>
      <w:marRight w:val="0"/>
      <w:marTop w:val="0"/>
      <w:marBottom w:val="0"/>
      <w:divBdr>
        <w:top w:val="none" w:sz="0" w:space="0" w:color="auto"/>
        <w:left w:val="none" w:sz="0" w:space="0" w:color="auto"/>
        <w:bottom w:val="none" w:sz="0" w:space="0" w:color="auto"/>
        <w:right w:val="none" w:sz="0" w:space="0" w:color="auto"/>
      </w:divBdr>
    </w:div>
    <w:div w:id="1756319896">
      <w:bodyDiv w:val="1"/>
      <w:marLeft w:val="0"/>
      <w:marRight w:val="0"/>
      <w:marTop w:val="0"/>
      <w:marBottom w:val="0"/>
      <w:divBdr>
        <w:top w:val="none" w:sz="0" w:space="0" w:color="auto"/>
        <w:left w:val="none" w:sz="0" w:space="0" w:color="auto"/>
        <w:bottom w:val="none" w:sz="0" w:space="0" w:color="auto"/>
        <w:right w:val="none" w:sz="0" w:space="0" w:color="auto"/>
      </w:divBdr>
    </w:div>
    <w:div w:id="1756433890">
      <w:bodyDiv w:val="1"/>
      <w:marLeft w:val="0"/>
      <w:marRight w:val="0"/>
      <w:marTop w:val="0"/>
      <w:marBottom w:val="0"/>
      <w:divBdr>
        <w:top w:val="none" w:sz="0" w:space="0" w:color="auto"/>
        <w:left w:val="none" w:sz="0" w:space="0" w:color="auto"/>
        <w:bottom w:val="none" w:sz="0" w:space="0" w:color="auto"/>
        <w:right w:val="none" w:sz="0" w:space="0" w:color="auto"/>
      </w:divBdr>
    </w:div>
    <w:div w:id="1756515281">
      <w:bodyDiv w:val="1"/>
      <w:marLeft w:val="0"/>
      <w:marRight w:val="0"/>
      <w:marTop w:val="0"/>
      <w:marBottom w:val="0"/>
      <w:divBdr>
        <w:top w:val="none" w:sz="0" w:space="0" w:color="auto"/>
        <w:left w:val="none" w:sz="0" w:space="0" w:color="auto"/>
        <w:bottom w:val="none" w:sz="0" w:space="0" w:color="auto"/>
        <w:right w:val="none" w:sz="0" w:space="0" w:color="auto"/>
      </w:divBdr>
    </w:div>
    <w:div w:id="1756635413">
      <w:bodyDiv w:val="1"/>
      <w:marLeft w:val="0"/>
      <w:marRight w:val="0"/>
      <w:marTop w:val="0"/>
      <w:marBottom w:val="0"/>
      <w:divBdr>
        <w:top w:val="none" w:sz="0" w:space="0" w:color="auto"/>
        <w:left w:val="none" w:sz="0" w:space="0" w:color="auto"/>
        <w:bottom w:val="none" w:sz="0" w:space="0" w:color="auto"/>
        <w:right w:val="none" w:sz="0" w:space="0" w:color="auto"/>
      </w:divBdr>
    </w:div>
    <w:div w:id="1758213452">
      <w:bodyDiv w:val="1"/>
      <w:marLeft w:val="0"/>
      <w:marRight w:val="0"/>
      <w:marTop w:val="0"/>
      <w:marBottom w:val="0"/>
      <w:divBdr>
        <w:top w:val="none" w:sz="0" w:space="0" w:color="auto"/>
        <w:left w:val="none" w:sz="0" w:space="0" w:color="auto"/>
        <w:bottom w:val="none" w:sz="0" w:space="0" w:color="auto"/>
        <w:right w:val="none" w:sz="0" w:space="0" w:color="auto"/>
      </w:divBdr>
    </w:div>
    <w:div w:id="1758593083">
      <w:bodyDiv w:val="1"/>
      <w:marLeft w:val="0"/>
      <w:marRight w:val="0"/>
      <w:marTop w:val="0"/>
      <w:marBottom w:val="0"/>
      <w:divBdr>
        <w:top w:val="none" w:sz="0" w:space="0" w:color="auto"/>
        <w:left w:val="none" w:sz="0" w:space="0" w:color="auto"/>
        <w:bottom w:val="none" w:sz="0" w:space="0" w:color="auto"/>
        <w:right w:val="none" w:sz="0" w:space="0" w:color="auto"/>
      </w:divBdr>
    </w:div>
    <w:div w:id="1758790745">
      <w:bodyDiv w:val="1"/>
      <w:marLeft w:val="0"/>
      <w:marRight w:val="0"/>
      <w:marTop w:val="0"/>
      <w:marBottom w:val="0"/>
      <w:divBdr>
        <w:top w:val="none" w:sz="0" w:space="0" w:color="auto"/>
        <w:left w:val="none" w:sz="0" w:space="0" w:color="auto"/>
        <w:bottom w:val="none" w:sz="0" w:space="0" w:color="auto"/>
        <w:right w:val="none" w:sz="0" w:space="0" w:color="auto"/>
      </w:divBdr>
    </w:div>
    <w:div w:id="1758868762">
      <w:bodyDiv w:val="1"/>
      <w:marLeft w:val="0"/>
      <w:marRight w:val="0"/>
      <w:marTop w:val="0"/>
      <w:marBottom w:val="0"/>
      <w:divBdr>
        <w:top w:val="none" w:sz="0" w:space="0" w:color="auto"/>
        <w:left w:val="none" w:sz="0" w:space="0" w:color="auto"/>
        <w:bottom w:val="none" w:sz="0" w:space="0" w:color="auto"/>
        <w:right w:val="none" w:sz="0" w:space="0" w:color="auto"/>
      </w:divBdr>
    </w:div>
    <w:div w:id="1759061345">
      <w:bodyDiv w:val="1"/>
      <w:marLeft w:val="0"/>
      <w:marRight w:val="0"/>
      <w:marTop w:val="0"/>
      <w:marBottom w:val="0"/>
      <w:divBdr>
        <w:top w:val="none" w:sz="0" w:space="0" w:color="auto"/>
        <w:left w:val="none" w:sz="0" w:space="0" w:color="auto"/>
        <w:bottom w:val="none" w:sz="0" w:space="0" w:color="auto"/>
        <w:right w:val="none" w:sz="0" w:space="0" w:color="auto"/>
      </w:divBdr>
    </w:div>
    <w:div w:id="1759129906">
      <w:bodyDiv w:val="1"/>
      <w:marLeft w:val="0"/>
      <w:marRight w:val="0"/>
      <w:marTop w:val="0"/>
      <w:marBottom w:val="0"/>
      <w:divBdr>
        <w:top w:val="none" w:sz="0" w:space="0" w:color="auto"/>
        <w:left w:val="none" w:sz="0" w:space="0" w:color="auto"/>
        <w:bottom w:val="none" w:sz="0" w:space="0" w:color="auto"/>
        <w:right w:val="none" w:sz="0" w:space="0" w:color="auto"/>
      </w:divBdr>
    </w:div>
    <w:div w:id="1759519608">
      <w:bodyDiv w:val="1"/>
      <w:marLeft w:val="0"/>
      <w:marRight w:val="0"/>
      <w:marTop w:val="0"/>
      <w:marBottom w:val="0"/>
      <w:divBdr>
        <w:top w:val="none" w:sz="0" w:space="0" w:color="auto"/>
        <w:left w:val="none" w:sz="0" w:space="0" w:color="auto"/>
        <w:bottom w:val="none" w:sz="0" w:space="0" w:color="auto"/>
        <w:right w:val="none" w:sz="0" w:space="0" w:color="auto"/>
      </w:divBdr>
    </w:div>
    <w:div w:id="1759668459">
      <w:bodyDiv w:val="1"/>
      <w:marLeft w:val="0"/>
      <w:marRight w:val="0"/>
      <w:marTop w:val="0"/>
      <w:marBottom w:val="0"/>
      <w:divBdr>
        <w:top w:val="none" w:sz="0" w:space="0" w:color="auto"/>
        <w:left w:val="none" w:sz="0" w:space="0" w:color="auto"/>
        <w:bottom w:val="none" w:sz="0" w:space="0" w:color="auto"/>
        <w:right w:val="none" w:sz="0" w:space="0" w:color="auto"/>
      </w:divBdr>
    </w:div>
    <w:div w:id="1759905328">
      <w:bodyDiv w:val="1"/>
      <w:marLeft w:val="0"/>
      <w:marRight w:val="0"/>
      <w:marTop w:val="0"/>
      <w:marBottom w:val="0"/>
      <w:divBdr>
        <w:top w:val="none" w:sz="0" w:space="0" w:color="auto"/>
        <w:left w:val="none" w:sz="0" w:space="0" w:color="auto"/>
        <w:bottom w:val="none" w:sz="0" w:space="0" w:color="auto"/>
        <w:right w:val="none" w:sz="0" w:space="0" w:color="auto"/>
      </w:divBdr>
    </w:div>
    <w:div w:id="1760103274">
      <w:bodyDiv w:val="1"/>
      <w:marLeft w:val="0"/>
      <w:marRight w:val="0"/>
      <w:marTop w:val="0"/>
      <w:marBottom w:val="0"/>
      <w:divBdr>
        <w:top w:val="none" w:sz="0" w:space="0" w:color="auto"/>
        <w:left w:val="none" w:sz="0" w:space="0" w:color="auto"/>
        <w:bottom w:val="none" w:sz="0" w:space="0" w:color="auto"/>
        <w:right w:val="none" w:sz="0" w:space="0" w:color="auto"/>
      </w:divBdr>
    </w:div>
    <w:div w:id="1760248330">
      <w:bodyDiv w:val="1"/>
      <w:marLeft w:val="0"/>
      <w:marRight w:val="0"/>
      <w:marTop w:val="0"/>
      <w:marBottom w:val="0"/>
      <w:divBdr>
        <w:top w:val="none" w:sz="0" w:space="0" w:color="auto"/>
        <w:left w:val="none" w:sz="0" w:space="0" w:color="auto"/>
        <w:bottom w:val="none" w:sz="0" w:space="0" w:color="auto"/>
        <w:right w:val="none" w:sz="0" w:space="0" w:color="auto"/>
      </w:divBdr>
    </w:div>
    <w:div w:id="1760710444">
      <w:bodyDiv w:val="1"/>
      <w:marLeft w:val="0"/>
      <w:marRight w:val="0"/>
      <w:marTop w:val="0"/>
      <w:marBottom w:val="0"/>
      <w:divBdr>
        <w:top w:val="none" w:sz="0" w:space="0" w:color="auto"/>
        <w:left w:val="none" w:sz="0" w:space="0" w:color="auto"/>
        <w:bottom w:val="none" w:sz="0" w:space="0" w:color="auto"/>
        <w:right w:val="none" w:sz="0" w:space="0" w:color="auto"/>
      </w:divBdr>
    </w:div>
    <w:div w:id="1761487762">
      <w:bodyDiv w:val="1"/>
      <w:marLeft w:val="0"/>
      <w:marRight w:val="0"/>
      <w:marTop w:val="0"/>
      <w:marBottom w:val="0"/>
      <w:divBdr>
        <w:top w:val="none" w:sz="0" w:space="0" w:color="auto"/>
        <w:left w:val="none" w:sz="0" w:space="0" w:color="auto"/>
        <w:bottom w:val="none" w:sz="0" w:space="0" w:color="auto"/>
        <w:right w:val="none" w:sz="0" w:space="0" w:color="auto"/>
      </w:divBdr>
    </w:div>
    <w:div w:id="1762264299">
      <w:bodyDiv w:val="1"/>
      <w:marLeft w:val="0"/>
      <w:marRight w:val="0"/>
      <w:marTop w:val="0"/>
      <w:marBottom w:val="0"/>
      <w:divBdr>
        <w:top w:val="none" w:sz="0" w:space="0" w:color="auto"/>
        <w:left w:val="none" w:sz="0" w:space="0" w:color="auto"/>
        <w:bottom w:val="none" w:sz="0" w:space="0" w:color="auto"/>
        <w:right w:val="none" w:sz="0" w:space="0" w:color="auto"/>
      </w:divBdr>
    </w:div>
    <w:div w:id="1762293640">
      <w:bodyDiv w:val="1"/>
      <w:marLeft w:val="0"/>
      <w:marRight w:val="0"/>
      <w:marTop w:val="0"/>
      <w:marBottom w:val="0"/>
      <w:divBdr>
        <w:top w:val="none" w:sz="0" w:space="0" w:color="auto"/>
        <w:left w:val="none" w:sz="0" w:space="0" w:color="auto"/>
        <w:bottom w:val="none" w:sz="0" w:space="0" w:color="auto"/>
        <w:right w:val="none" w:sz="0" w:space="0" w:color="auto"/>
      </w:divBdr>
    </w:div>
    <w:div w:id="1762603825">
      <w:bodyDiv w:val="1"/>
      <w:marLeft w:val="0"/>
      <w:marRight w:val="0"/>
      <w:marTop w:val="0"/>
      <w:marBottom w:val="0"/>
      <w:divBdr>
        <w:top w:val="none" w:sz="0" w:space="0" w:color="auto"/>
        <w:left w:val="none" w:sz="0" w:space="0" w:color="auto"/>
        <w:bottom w:val="none" w:sz="0" w:space="0" w:color="auto"/>
        <w:right w:val="none" w:sz="0" w:space="0" w:color="auto"/>
      </w:divBdr>
    </w:div>
    <w:div w:id="1762944425">
      <w:bodyDiv w:val="1"/>
      <w:marLeft w:val="0"/>
      <w:marRight w:val="0"/>
      <w:marTop w:val="0"/>
      <w:marBottom w:val="0"/>
      <w:divBdr>
        <w:top w:val="none" w:sz="0" w:space="0" w:color="auto"/>
        <w:left w:val="none" w:sz="0" w:space="0" w:color="auto"/>
        <w:bottom w:val="none" w:sz="0" w:space="0" w:color="auto"/>
        <w:right w:val="none" w:sz="0" w:space="0" w:color="auto"/>
      </w:divBdr>
    </w:div>
    <w:div w:id="1762948458">
      <w:bodyDiv w:val="1"/>
      <w:marLeft w:val="0"/>
      <w:marRight w:val="0"/>
      <w:marTop w:val="0"/>
      <w:marBottom w:val="0"/>
      <w:divBdr>
        <w:top w:val="none" w:sz="0" w:space="0" w:color="auto"/>
        <w:left w:val="none" w:sz="0" w:space="0" w:color="auto"/>
        <w:bottom w:val="none" w:sz="0" w:space="0" w:color="auto"/>
        <w:right w:val="none" w:sz="0" w:space="0" w:color="auto"/>
      </w:divBdr>
    </w:div>
    <w:div w:id="1763137069">
      <w:bodyDiv w:val="1"/>
      <w:marLeft w:val="0"/>
      <w:marRight w:val="0"/>
      <w:marTop w:val="0"/>
      <w:marBottom w:val="0"/>
      <w:divBdr>
        <w:top w:val="none" w:sz="0" w:space="0" w:color="auto"/>
        <w:left w:val="none" w:sz="0" w:space="0" w:color="auto"/>
        <w:bottom w:val="none" w:sz="0" w:space="0" w:color="auto"/>
        <w:right w:val="none" w:sz="0" w:space="0" w:color="auto"/>
      </w:divBdr>
    </w:div>
    <w:div w:id="1764184230">
      <w:bodyDiv w:val="1"/>
      <w:marLeft w:val="0"/>
      <w:marRight w:val="0"/>
      <w:marTop w:val="0"/>
      <w:marBottom w:val="0"/>
      <w:divBdr>
        <w:top w:val="none" w:sz="0" w:space="0" w:color="auto"/>
        <w:left w:val="none" w:sz="0" w:space="0" w:color="auto"/>
        <w:bottom w:val="none" w:sz="0" w:space="0" w:color="auto"/>
        <w:right w:val="none" w:sz="0" w:space="0" w:color="auto"/>
      </w:divBdr>
    </w:div>
    <w:div w:id="1764909401">
      <w:bodyDiv w:val="1"/>
      <w:marLeft w:val="0"/>
      <w:marRight w:val="0"/>
      <w:marTop w:val="0"/>
      <w:marBottom w:val="0"/>
      <w:divBdr>
        <w:top w:val="none" w:sz="0" w:space="0" w:color="auto"/>
        <w:left w:val="none" w:sz="0" w:space="0" w:color="auto"/>
        <w:bottom w:val="none" w:sz="0" w:space="0" w:color="auto"/>
        <w:right w:val="none" w:sz="0" w:space="0" w:color="auto"/>
      </w:divBdr>
    </w:div>
    <w:div w:id="1765609757">
      <w:bodyDiv w:val="1"/>
      <w:marLeft w:val="0"/>
      <w:marRight w:val="0"/>
      <w:marTop w:val="0"/>
      <w:marBottom w:val="0"/>
      <w:divBdr>
        <w:top w:val="none" w:sz="0" w:space="0" w:color="auto"/>
        <w:left w:val="none" w:sz="0" w:space="0" w:color="auto"/>
        <w:bottom w:val="none" w:sz="0" w:space="0" w:color="auto"/>
        <w:right w:val="none" w:sz="0" w:space="0" w:color="auto"/>
      </w:divBdr>
    </w:div>
    <w:div w:id="1765808619">
      <w:bodyDiv w:val="1"/>
      <w:marLeft w:val="0"/>
      <w:marRight w:val="0"/>
      <w:marTop w:val="0"/>
      <w:marBottom w:val="0"/>
      <w:divBdr>
        <w:top w:val="none" w:sz="0" w:space="0" w:color="auto"/>
        <w:left w:val="none" w:sz="0" w:space="0" w:color="auto"/>
        <w:bottom w:val="none" w:sz="0" w:space="0" w:color="auto"/>
        <w:right w:val="none" w:sz="0" w:space="0" w:color="auto"/>
      </w:divBdr>
    </w:div>
    <w:div w:id="1766077380">
      <w:bodyDiv w:val="1"/>
      <w:marLeft w:val="0"/>
      <w:marRight w:val="0"/>
      <w:marTop w:val="0"/>
      <w:marBottom w:val="0"/>
      <w:divBdr>
        <w:top w:val="none" w:sz="0" w:space="0" w:color="auto"/>
        <w:left w:val="none" w:sz="0" w:space="0" w:color="auto"/>
        <w:bottom w:val="none" w:sz="0" w:space="0" w:color="auto"/>
        <w:right w:val="none" w:sz="0" w:space="0" w:color="auto"/>
      </w:divBdr>
    </w:div>
    <w:div w:id="1766458013">
      <w:bodyDiv w:val="1"/>
      <w:marLeft w:val="0"/>
      <w:marRight w:val="0"/>
      <w:marTop w:val="0"/>
      <w:marBottom w:val="0"/>
      <w:divBdr>
        <w:top w:val="none" w:sz="0" w:space="0" w:color="auto"/>
        <w:left w:val="none" w:sz="0" w:space="0" w:color="auto"/>
        <w:bottom w:val="none" w:sz="0" w:space="0" w:color="auto"/>
        <w:right w:val="none" w:sz="0" w:space="0" w:color="auto"/>
      </w:divBdr>
    </w:div>
    <w:div w:id="1766723988">
      <w:bodyDiv w:val="1"/>
      <w:marLeft w:val="0"/>
      <w:marRight w:val="0"/>
      <w:marTop w:val="0"/>
      <w:marBottom w:val="0"/>
      <w:divBdr>
        <w:top w:val="none" w:sz="0" w:space="0" w:color="auto"/>
        <w:left w:val="none" w:sz="0" w:space="0" w:color="auto"/>
        <w:bottom w:val="none" w:sz="0" w:space="0" w:color="auto"/>
        <w:right w:val="none" w:sz="0" w:space="0" w:color="auto"/>
      </w:divBdr>
    </w:div>
    <w:div w:id="1767069573">
      <w:bodyDiv w:val="1"/>
      <w:marLeft w:val="0"/>
      <w:marRight w:val="0"/>
      <w:marTop w:val="0"/>
      <w:marBottom w:val="0"/>
      <w:divBdr>
        <w:top w:val="none" w:sz="0" w:space="0" w:color="auto"/>
        <w:left w:val="none" w:sz="0" w:space="0" w:color="auto"/>
        <w:bottom w:val="none" w:sz="0" w:space="0" w:color="auto"/>
        <w:right w:val="none" w:sz="0" w:space="0" w:color="auto"/>
      </w:divBdr>
    </w:div>
    <w:div w:id="1767460569">
      <w:bodyDiv w:val="1"/>
      <w:marLeft w:val="0"/>
      <w:marRight w:val="0"/>
      <w:marTop w:val="0"/>
      <w:marBottom w:val="0"/>
      <w:divBdr>
        <w:top w:val="none" w:sz="0" w:space="0" w:color="auto"/>
        <w:left w:val="none" w:sz="0" w:space="0" w:color="auto"/>
        <w:bottom w:val="none" w:sz="0" w:space="0" w:color="auto"/>
        <w:right w:val="none" w:sz="0" w:space="0" w:color="auto"/>
      </w:divBdr>
    </w:div>
    <w:div w:id="1767768081">
      <w:bodyDiv w:val="1"/>
      <w:marLeft w:val="0"/>
      <w:marRight w:val="0"/>
      <w:marTop w:val="0"/>
      <w:marBottom w:val="0"/>
      <w:divBdr>
        <w:top w:val="none" w:sz="0" w:space="0" w:color="auto"/>
        <w:left w:val="none" w:sz="0" w:space="0" w:color="auto"/>
        <w:bottom w:val="none" w:sz="0" w:space="0" w:color="auto"/>
        <w:right w:val="none" w:sz="0" w:space="0" w:color="auto"/>
      </w:divBdr>
    </w:div>
    <w:div w:id="1767799977">
      <w:bodyDiv w:val="1"/>
      <w:marLeft w:val="0"/>
      <w:marRight w:val="0"/>
      <w:marTop w:val="0"/>
      <w:marBottom w:val="0"/>
      <w:divBdr>
        <w:top w:val="none" w:sz="0" w:space="0" w:color="auto"/>
        <w:left w:val="none" w:sz="0" w:space="0" w:color="auto"/>
        <w:bottom w:val="none" w:sz="0" w:space="0" w:color="auto"/>
        <w:right w:val="none" w:sz="0" w:space="0" w:color="auto"/>
      </w:divBdr>
    </w:div>
    <w:div w:id="1767847935">
      <w:bodyDiv w:val="1"/>
      <w:marLeft w:val="0"/>
      <w:marRight w:val="0"/>
      <w:marTop w:val="0"/>
      <w:marBottom w:val="0"/>
      <w:divBdr>
        <w:top w:val="none" w:sz="0" w:space="0" w:color="auto"/>
        <w:left w:val="none" w:sz="0" w:space="0" w:color="auto"/>
        <w:bottom w:val="none" w:sz="0" w:space="0" w:color="auto"/>
        <w:right w:val="none" w:sz="0" w:space="0" w:color="auto"/>
      </w:divBdr>
    </w:div>
    <w:div w:id="1768383428">
      <w:bodyDiv w:val="1"/>
      <w:marLeft w:val="0"/>
      <w:marRight w:val="0"/>
      <w:marTop w:val="0"/>
      <w:marBottom w:val="0"/>
      <w:divBdr>
        <w:top w:val="none" w:sz="0" w:space="0" w:color="auto"/>
        <w:left w:val="none" w:sz="0" w:space="0" w:color="auto"/>
        <w:bottom w:val="none" w:sz="0" w:space="0" w:color="auto"/>
        <w:right w:val="none" w:sz="0" w:space="0" w:color="auto"/>
      </w:divBdr>
    </w:div>
    <w:div w:id="1768580815">
      <w:bodyDiv w:val="1"/>
      <w:marLeft w:val="0"/>
      <w:marRight w:val="0"/>
      <w:marTop w:val="0"/>
      <w:marBottom w:val="0"/>
      <w:divBdr>
        <w:top w:val="none" w:sz="0" w:space="0" w:color="auto"/>
        <w:left w:val="none" w:sz="0" w:space="0" w:color="auto"/>
        <w:bottom w:val="none" w:sz="0" w:space="0" w:color="auto"/>
        <w:right w:val="none" w:sz="0" w:space="0" w:color="auto"/>
      </w:divBdr>
    </w:div>
    <w:div w:id="1768694819">
      <w:bodyDiv w:val="1"/>
      <w:marLeft w:val="0"/>
      <w:marRight w:val="0"/>
      <w:marTop w:val="0"/>
      <w:marBottom w:val="0"/>
      <w:divBdr>
        <w:top w:val="none" w:sz="0" w:space="0" w:color="auto"/>
        <w:left w:val="none" w:sz="0" w:space="0" w:color="auto"/>
        <w:bottom w:val="none" w:sz="0" w:space="0" w:color="auto"/>
        <w:right w:val="none" w:sz="0" w:space="0" w:color="auto"/>
      </w:divBdr>
    </w:div>
    <w:div w:id="1769038402">
      <w:bodyDiv w:val="1"/>
      <w:marLeft w:val="0"/>
      <w:marRight w:val="0"/>
      <w:marTop w:val="0"/>
      <w:marBottom w:val="0"/>
      <w:divBdr>
        <w:top w:val="none" w:sz="0" w:space="0" w:color="auto"/>
        <w:left w:val="none" w:sz="0" w:space="0" w:color="auto"/>
        <w:bottom w:val="none" w:sz="0" w:space="0" w:color="auto"/>
        <w:right w:val="none" w:sz="0" w:space="0" w:color="auto"/>
      </w:divBdr>
    </w:div>
    <w:div w:id="1769501647">
      <w:bodyDiv w:val="1"/>
      <w:marLeft w:val="0"/>
      <w:marRight w:val="0"/>
      <w:marTop w:val="0"/>
      <w:marBottom w:val="0"/>
      <w:divBdr>
        <w:top w:val="none" w:sz="0" w:space="0" w:color="auto"/>
        <w:left w:val="none" w:sz="0" w:space="0" w:color="auto"/>
        <w:bottom w:val="none" w:sz="0" w:space="0" w:color="auto"/>
        <w:right w:val="none" w:sz="0" w:space="0" w:color="auto"/>
      </w:divBdr>
    </w:div>
    <w:div w:id="1769547624">
      <w:bodyDiv w:val="1"/>
      <w:marLeft w:val="0"/>
      <w:marRight w:val="0"/>
      <w:marTop w:val="0"/>
      <w:marBottom w:val="0"/>
      <w:divBdr>
        <w:top w:val="none" w:sz="0" w:space="0" w:color="auto"/>
        <w:left w:val="none" w:sz="0" w:space="0" w:color="auto"/>
        <w:bottom w:val="none" w:sz="0" w:space="0" w:color="auto"/>
        <w:right w:val="none" w:sz="0" w:space="0" w:color="auto"/>
      </w:divBdr>
    </w:div>
    <w:div w:id="1769890458">
      <w:bodyDiv w:val="1"/>
      <w:marLeft w:val="0"/>
      <w:marRight w:val="0"/>
      <w:marTop w:val="0"/>
      <w:marBottom w:val="0"/>
      <w:divBdr>
        <w:top w:val="none" w:sz="0" w:space="0" w:color="auto"/>
        <w:left w:val="none" w:sz="0" w:space="0" w:color="auto"/>
        <w:bottom w:val="none" w:sz="0" w:space="0" w:color="auto"/>
        <w:right w:val="none" w:sz="0" w:space="0" w:color="auto"/>
      </w:divBdr>
    </w:div>
    <w:div w:id="1770462776">
      <w:bodyDiv w:val="1"/>
      <w:marLeft w:val="0"/>
      <w:marRight w:val="0"/>
      <w:marTop w:val="0"/>
      <w:marBottom w:val="0"/>
      <w:divBdr>
        <w:top w:val="none" w:sz="0" w:space="0" w:color="auto"/>
        <w:left w:val="none" w:sz="0" w:space="0" w:color="auto"/>
        <w:bottom w:val="none" w:sz="0" w:space="0" w:color="auto"/>
        <w:right w:val="none" w:sz="0" w:space="0" w:color="auto"/>
      </w:divBdr>
    </w:div>
    <w:div w:id="1771273042">
      <w:bodyDiv w:val="1"/>
      <w:marLeft w:val="0"/>
      <w:marRight w:val="0"/>
      <w:marTop w:val="0"/>
      <w:marBottom w:val="0"/>
      <w:divBdr>
        <w:top w:val="none" w:sz="0" w:space="0" w:color="auto"/>
        <w:left w:val="none" w:sz="0" w:space="0" w:color="auto"/>
        <w:bottom w:val="none" w:sz="0" w:space="0" w:color="auto"/>
        <w:right w:val="none" w:sz="0" w:space="0" w:color="auto"/>
      </w:divBdr>
    </w:div>
    <w:div w:id="1771311706">
      <w:bodyDiv w:val="1"/>
      <w:marLeft w:val="0"/>
      <w:marRight w:val="0"/>
      <w:marTop w:val="0"/>
      <w:marBottom w:val="0"/>
      <w:divBdr>
        <w:top w:val="none" w:sz="0" w:space="0" w:color="auto"/>
        <w:left w:val="none" w:sz="0" w:space="0" w:color="auto"/>
        <w:bottom w:val="none" w:sz="0" w:space="0" w:color="auto"/>
        <w:right w:val="none" w:sz="0" w:space="0" w:color="auto"/>
      </w:divBdr>
    </w:div>
    <w:div w:id="1772512734">
      <w:bodyDiv w:val="1"/>
      <w:marLeft w:val="0"/>
      <w:marRight w:val="0"/>
      <w:marTop w:val="0"/>
      <w:marBottom w:val="0"/>
      <w:divBdr>
        <w:top w:val="none" w:sz="0" w:space="0" w:color="auto"/>
        <w:left w:val="none" w:sz="0" w:space="0" w:color="auto"/>
        <w:bottom w:val="none" w:sz="0" w:space="0" w:color="auto"/>
        <w:right w:val="none" w:sz="0" w:space="0" w:color="auto"/>
      </w:divBdr>
    </w:div>
    <w:div w:id="1772624268">
      <w:bodyDiv w:val="1"/>
      <w:marLeft w:val="0"/>
      <w:marRight w:val="0"/>
      <w:marTop w:val="0"/>
      <w:marBottom w:val="0"/>
      <w:divBdr>
        <w:top w:val="none" w:sz="0" w:space="0" w:color="auto"/>
        <w:left w:val="none" w:sz="0" w:space="0" w:color="auto"/>
        <w:bottom w:val="none" w:sz="0" w:space="0" w:color="auto"/>
        <w:right w:val="none" w:sz="0" w:space="0" w:color="auto"/>
      </w:divBdr>
    </w:div>
    <w:div w:id="1772819390">
      <w:bodyDiv w:val="1"/>
      <w:marLeft w:val="0"/>
      <w:marRight w:val="0"/>
      <w:marTop w:val="0"/>
      <w:marBottom w:val="0"/>
      <w:divBdr>
        <w:top w:val="none" w:sz="0" w:space="0" w:color="auto"/>
        <w:left w:val="none" w:sz="0" w:space="0" w:color="auto"/>
        <w:bottom w:val="none" w:sz="0" w:space="0" w:color="auto"/>
        <w:right w:val="none" w:sz="0" w:space="0" w:color="auto"/>
      </w:divBdr>
    </w:div>
    <w:div w:id="1772896985">
      <w:bodyDiv w:val="1"/>
      <w:marLeft w:val="0"/>
      <w:marRight w:val="0"/>
      <w:marTop w:val="0"/>
      <w:marBottom w:val="0"/>
      <w:divBdr>
        <w:top w:val="none" w:sz="0" w:space="0" w:color="auto"/>
        <w:left w:val="none" w:sz="0" w:space="0" w:color="auto"/>
        <w:bottom w:val="none" w:sz="0" w:space="0" w:color="auto"/>
        <w:right w:val="none" w:sz="0" w:space="0" w:color="auto"/>
      </w:divBdr>
    </w:div>
    <w:div w:id="1773090669">
      <w:bodyDiv w:val="1"/>
      <w:marLeft w:val="0"/>
      <w:marRight w:val="0"/>
      <w:marTop w:val="0"/>
      <w:marBottom w:val="0"/>
      <w:divBdr>
        <w:top w:val="none" w:sz="0" w:space="0" w:color="auto"/>
        <w:left w:val="none" w:sz="0" w:space="0" w:color="auto"/>
        <w:bottom w:val="none" w:sz="0" w:space="0" w:color="auto"/>
        <w:right w:val="none" w:sz="0" w:space="0" w:color="auto"/>
      </w:divBdr>
    </w:div>
    <w:div w:id="1773233715">
      <w:bodyDiv w:val="1"/>
      <w:marLeft w:val="0"/>
      <w:marRight w:val="0"/>
      <w:marTop w:val="0"/>
      <w:marBottom w:val="0"/>
      <w:divBdr>
        <w:top w:val="none" w:sz="0" w:space="0" w:color="auto"/>
        <w:left w:val="none" w:sz="0" w:space="0" w:color="auto"/>
        <w:bottom w:val="none" w:sz="0" w:space="0" w:color="auto"/>
        <w:right w:val="none" w:sz="0" w:space="0" w:color="auto"/>
      </w:divBdr>
    </w:div>
    <w:div w:id="1773427941">
      <w:bodyDiv w:val="1"/>
      <w:marLeft w:val="0"/>
      <w:marRight w:val="0"/>
      <w:marTop w:val="0"/>
      <w:marBottom w:val="0"/>
      <w:divBdr>
        <w:top w:val="none" w:sz="0" w:space="0" w:color="auto"/>
        <w:left w:val="none" w:sz="0" w:space="0" w:color="auto"/>
        <w:bottom w:val="none" w:sz="0" w:space="0" w:color="auto"/>
        <w:right w:val="none" w:sz="0" w:space="0" w:color="auto"/>
      </w:divBdr>
    </w:div>
    <w:div w:id="1773428276">
      <w:bodyDiv w:val="1"/>
      <w:marLeft w:val="0"/>
      <w:marRight w:val="0"/>
      <w:marTop w:val="0"/>
      <w:marBottom w:val="0"/>
      <w:divBdr>
        <w:top w:val="none" w:sz="0" w:space="0" w:color="auto"/>
        <w:left w:val="none" w:sz="0" w:space="0" w:color="auto"/>
        <w:bottom w:val="none" w:sz="0" w:space="0" w:color="auto"/>
        <w:right w:val="none" w:sz="0" w:space="0" w:color="auto"/>
      </w:divBdr>
    </w:div>
    <w:div w:id="1773627825">
      <w:bodyDiv w:val="1"/>
      <w:marLeft w:val="0"/>
      <w:marRight w:val="0"/>
      <w:marTop w:val="0"/>
      <w:marBottom w:val="0"/>
      <w:divBdr>
        <w:top w:val="none" w:sz="0" w:space="0" w:color="auto"/>
        <w:left w:val="none" w:sz="0" w:space="0" w:color="auto"/>
        <w:bottom w:val="none" w:sz="0" w:space="0" w:color="auto"/>
        <w:right w:val="none" w:sz="0" w:space="0" w:color="auto"/>
      </w:divBdr>
    </w:div>
    <w:div w:id="1773821996">
      <w:bodyDiv w:val="1"/>
      <w:marLeft w:val="0"/>
      <w:marRight w:val="0"/>
      <w:marTop w:val="0"/>
      <w:marBottom w:val="0"/>
      <w:divBdr>
        <w:top w:val="none" w:sz="0" w:space="0" w:color="auto"/>
        <w:left w:val="none" w:sz="0" w:space="0" w:color="auto"/>
        <w:bottom w:val="none" w:sz="0" w:space="0" w:color="auto"/>
        <w:right w:val="none" w:sz="0" w:space="0" w:color="auto"/>
      </w:divBdr>
    </w:div>
    <w:div w:id="1773865607">
      <w:bodyDiv w:val="1"/>
      <w:marLeft w:val="0"/>
      <w:marRight w:val="0"/>
      <w:marTop w:val="0"/>
      <w:marBottom w:val="0"/>
      <w:divBdr>
        <w:top w:val="none" w:sz="0" w:space="0" w:color="auto"/>
        <w:left w:val="none" w:sz="0" w:space="0" w:color="auto"/>
        <w:bottom w:val="none" w:sz="0" w:space="0" w:color="auto"/>
        <w:right w:val="none" w:sz="0" w:space="0" w:color="auto"/>
      </w:divBdr>
    </w:div>
    <w:div w:id="1774011153">
      <w:bodyDiv w:val="1"/>
      <w:marLeft w:val="0"/>
      <w:marRight w:val="0"/>
      <w:marTop w:val="0"/>
      <w:marBottom w:val="0"/>
      <w:divBdr>
        <w:top w:val="none" w:sz="0" w:space="0" w:color="auto"/>
        <w:left w:val="none" w:sz="0" w:space="0" w:color="auto"/>
        <w:bottom w:val="none" w:sz="0" w:space="0" w:color="auto"/>
        <w:right w:val="none" w:sz="0" w:space="0" w:color="auto"/>
      </w:divBdr>
    </w:div>
    <w:div w:id="1774587180">
      <w:bodyDiv w:val="1"/>
      <w:marLeft w:val="0"/>
      <w:marRight w:val="0"/>
      <w:marTop w:val="0"/>
      <w:marBottom w:val="0"/>
      <w:divBdr>
        <w:top w:val="none" w:sz="0" w:space="0" w:color="auto"/>
        <w:left w:val="none" w:sz="0" w:space="0" w:color="auto"/>
        <w:bottom w:val="none" w:sz="0" w:space="0" w:color="auto"/>
        <w:right w:val="none" w:sz="0" w:space="0" w:color="auto"/>
      </w:divBdr>
    </w:div>
    <w:div w:id="1774590732">
      <w:bodyDiv w:val="1"/>
      <w:marLeft w:val="0"/>
      <w:marRight w:val="0"/>
      <w:marTop w:val="0"/>
      <w:marBottom w:val="0"/>
      <w:divBdr>
        <w:top w:val="none" w:sz="0" w:space="0" w:color="auto"/>
        <w:left w:val="none" w:sz="0" w:space="0" w:color="auto"/>
        <w:bottom w:val="none" w:sz="0" w:space="0" w:color="auto"/>
        <w:right w:val="none" w:sz="0" w:space="0" w:color="auto"/>
      </w:divBdr>
    </w:div>
    <w:div w:id="1774934257">
      <w:bodyDiv w:val="1"/>
      <w:marLeft w:val="0"/>
      <w:marRight w:val="0"/>
      <w:marTop w:val="0"/>
      <w:marBottom w:val="0"/>
      <w:divBdr>
        <w:top w:val="none" w:sz="0" w:space="0" w:color="auto"/>
        <w:left w:val="none" w:sz="0" w:space="0" w:color="auto"/>
        <w:bottom w:val="none" w:sz="0" w:space="0" w:color="auto"/>
        <w:right w:val="none" w:sz="0" w:space="0" w:color="auto"/>
      </w:divBdr>
    </w:div>
    <w:div w:id="1775440346">
      <w:bodyDiv w:val="1"/>
      <w:marLeft w:val="0"/>
      <w:marRight w:val="0"/>
      <w:marTop w:val="0"/>
      <w:marBottom w:val="0"/>
      <w:divBdr>
        <w:top w:val="none" w:sz="0" w:space="0" w:color="auto"/>
        <w:left w:val="none" w:sz="0" w:space="0" w:color="auto"/>
        <w:bottom w:val="none" w:sz="0" w:space="0" w:color="auto"/>
        <w:right w:val="none" w:sz="0" w:space="0" w:color="auto"/>
      </w:divBdr>
    </w:div>
    <w:div w:id="1776365503">
      <w:bodyDiv w:val="1"/>
      <w:marLeft w:val="0"/>
      <w:marRight w:val="0"/>
      <w:marTop w:val="0"/>
      <w:marBottom w:val="0"/>
      <w:divBdr>
        <w:top w:val="none" w:sz="0" w:space="0" w:color="auto"/>
        <w:left w:val="none" w:sz="0" w:space="0" w:color="auto"/>
        <w:bottom w:val="none" w:sz="0" w:space="0" w:color="auto"/>
        <w:right w:val="none" w:sz="0" w:space="0" w:color="auto"/>
      </w:divBdr>
    </w:div>
    <w:div w:id="1776511065">
      <w:bodyDiv w:val="1"/>
      <w:marLeft w:val="0"/>
      <w:marRight w:val="0"/>
      <w:marTop w:val="0"/>
      <w:marBottom w:val="0"/>
      <w:divBdr>
        <w:top w:val="none" w:sz="0" w:space="0" w:color="auto"/>
        <w:left w:val="none" w:sz="0" w:space="0" w:color="auto"/>
        <w:bottom w:val="none" w:sz="0" w:space="0" w:color="auto"/>
        <w:right w:val="none" w:sz="0" w:space="0" w:color="auto"/>
      </w:divBdr>
    </w:div>
    <w:div w:id="1777092800">
      <w:bodyDiv w:val="1"/>
      <w:marLeft w:val="0"/>
      <w:marRight w:val="0"/>
      <w:marTop w:val="0"/>
      <w:marBottom w:val="0"/>
      <w:divBdr>
        <w:top w:val="none" w:sz="0" w:space="0" w:color="auto"/>
        <w:left w:val="none" w:sz="0" w:space="0" w:color="auto"/>
        <w:bottom w:val="none" w:sz="0" w:space="0" w:color="auto"/>
        <w:right w:val="none" w:sz="0" w:space="0" w:color="auto"/>
      </w:divBdr>
    </w:div>
    <w:div w:id="1777209616">
      <w:bodyDiv w:val="1"/>
      <w:marLeft w:val="0"/>
      <w:marRight w:val="0"/>
      <w:marTop w:val="0"/>
      <w:marBottom w:val="0"/>
      <w:divBdr>
        <w:top w:val="none" w:sz="0" w:space="0" w:color="auto"/>
        <w:left w:val="none" w:sz="0" w:space="0" w:color="auto"/>
        <w:bottom w:val="none" w:sz="0" w:space="0" w:color="auto"/>
        <w:right w:val="none" w:sz="0" w:space="0" w:color="auto"/>
      </w:divBdr>
    </w:div>
    <w:div w:id="1777672392">
      <w:bodyDiv w:val="1"/>
      <w:marLeft w:val="0"/>
      <w:marRight w:val="0"/>
      <w:marTop w:val="0"/>
      <w:marBottom w:val="0"/>
      <w:divBdr>
        <w:top w:val="none" w:sz="0" w:space="0" w:color="auto"/>
        <w:left w:val="none" w:sz="0" w:space="0" w:color="auto"/>
        <w:bottom w:val="none" w:sz="0" w:space="0" w:color="auto"/>
        <w:right w:val="none" w:sz="0" w:space="0" w:color="auto"/>
      </w:divBdr>
    </w:div>
    <w:div w:id="1777751533">
      <w:bodyDiv w:val="1"/>
      <w:marLeft w:val="0"/>
      <w:marRight w:val="0"/>
      <w:marTop w:val="0"/>
      <w:marBottom w:val="0"/>
      <w:divBdr>
        <w:top w:val="none" w:sz="0" w:space="0" w:color="auto"/>
        <w:left w:val="none" w:sz="0" w:space="0" w:color="auto"/>
        <w:bottom w:val="none" w:sz="0" w:space="0" w:color="auto"/>
        <w:right w:val="none" w:sz="0" w:space="0" w:color="auto"/>
      </w:divBdr>
    </w:div>
    <w:div w:id="1778282740">
      <w:bodyDiv w:val="1"/>
      <w:marLeft w:val="0"/>
      <w:marRight w:val="0"/>
      <w:marTop w:val="0"/>
      <w:marBottom w:val="0"/>
      <w:divBdr>
        <w:top w:val="none" w:sz="0" w:space="0" w:color="auto"/>
        <w:left w:val="none" w:sz="0" w:space="0" w:color="auto"/>
        <w:bottom w:val="none" w:sz="0" w:space="0" w:color="auto"/>
        <w:right w:val="none" w:sz="0" w:space="0" w:color="auto"/>
      </w:divBdr>
    </w:div>
    <w:div w:id="1779107248">
      <w:bodyDiv w:val="1"/>
      <w:marLeft w:val="0"/>
      <w:marRight w:val="0"/>
      <w:marTop w:val="0"/>
      <w:marBottom w:val="0"/>
      <w:divBdr>
        <w:top w:val="none" w:sz="0" w:space="0" w:color="auto"/>
        <w:left w:val="none" w:sz="0" w:space="0" w:color="auto"/>
        <w:bottom w:val="none" w:sz="0" w:space="0" w:color="auto"/>
        <w:right w:val="none" w:sz="0" w:space="0" w:color="auto"/>
      </w:divBdr>
    </w:div>
    <w:div w:id="1779717900">
      <w:bodyDiv w:val="1"/>
      <w:marLeft w:val="0"/>
      <w:marRight w:val="0"/>
      <w:marTop w:val="0"/>
      <w:marBottom w:val="0"/>
      <w:divBdr>
        <w:top w:val="none" w:sz="0" w:space="0" w:color="auto"/>
        <w:left w:val="none" w:sz="0" w:space="0" w:color="auto"/>
        <w:bottom w:val="none" w:sz="0" w:space="0" w:color="auto"/>
        <w:right w:val="none" w:sz="0" w:space="0" w:color="auto"/>
      </w:divBdr>
    </w:div>
    <w:div w:id="1780177655">
      <w:bodyDiv w:val="1"/>
      <w:marLeft w:val="0"/>
      <w:marRight w:val="0"/>
      <w:marTop w:val="0"/>
      <w:marBottom w:val="0"/>
      <w:divBdr>
        <w:top w:val="none" w:sz="0" w:space="0" w:color="auto"/>
        <w:left w:val="none" w:sz="0" w:space="0" w:color="auto"/>
        <w:bottom w:val="none" w:sz="0" w:space="0" w:color="auto"/>
        <w:right w:val="none" w:sz="0" w:space="0" w:color="auto"/>
      </w:divBdr>
    </w:div>
    <w:div w:id="1780443780">
      <w:bodyDiv w:val="1"/>
      <w:marLeft w:val="0"/>
      <w:marRight w:val="0"/>
      <w:marTop w:val="0"/>
      <w:marBottom w:val="0"/>
      <w:divBdr>
        <w:top w:val="none" w:sz="0" w:space="0" w:color="auto"/>
        <w:left w:val="none" w:sz="0" w:space="0" w:color="auto"/>
        <w:bottom w:val="none" w:sz="0" w:space="0" w:color="auto"/>
        <w:right w:val="none" w:sz="0" w:space="0" w:color="auto"/>
      </w:divBdr>
    </w:div>
    <w:div w:id="1780947723">
      <w:bodyDiv w:val="1"/>
      <w:marLeft w:val="0"/>
      <w:marRight w:val="0"/>
      <w:marTop w:val="0"/>
      <w:marBottom w:val="0"/>
      <w:divBdr>
        <w:top w:val="none" w:sz="0" w:space="0" w:color="auto"/>
        <w:left w:val="none" w:sz="0" w:space="0" w:color="auto"/>
        <w:bottom w:val="none" w:sz="0" w:space="0" w:color="auto"/>
        <w:right w:val="none" w:sz="0" w:space="0" w:color="auto"/>
      </w:divBdr>
    </w:div>
    <w:div w:id="1781296376">
      <w:bodyDiv w:val="1"/>
      <w:marLeft w:val="0"/>
      <w:marRight w:val="0"/>
      <w:marTop w:val="0"/>
      <w:marBottom w:val="0"/>
      <w:divBdr>
        <w:top w:val="none" w:sz="0" w:space="0" w:color="auto"/>
        <w:left w:val="none" w:sz="0" w:space="0" w:color="auto"/>
        <w:bottom w:val="none" w:sz="0" w:space="0" w:color="auto"/>
        <w:right w:val="none" w:sz="0" w:space="0" w:color="auto"/>
      </w:divBdr>
    </w:div>
    <w:div w:id="1781411885">
      <w:bodyDiv w:val="1"/>
      <w:marLeft w:val="0"/>
      <w:marRight w:val="0"/>
      <w:marTop w:val="0"/>
      <w:marBottom w:val="0"/>
      <w:divBdr>
        <w:top w:val="none" w:sz="0" w:space="0" w:color="auto"/>
        <w:left w:val="none" w:sz="0" w:space="0" w:color="auto"/>
        <w:bottom w:val="none" w:sz="0" w:space="0" w:color="auto"/>
        <w:right w:val="none" w:sz="0" w:space="0" w:color="auto"/>
      </w:divBdr>
    </w:div>
    <w:div w:id="1781413558">
      <w:bodyDiv w:val="1"/>
      <w:marLeft w:val="0"/>
      <w:marRight w:val="0"/>
      <w:marTop w:val="0"/>
      <w:marBottom w:val="0"/>
      <w:divBdr>
        <w:top w:val="none" w:sz="0" w:space="0" w:color="auto"/>
        <w:left w:val="none" w:sz="0" w:space="0" w:color="auto"/>
        <w:bottom w:val="none" w:sz="0" w:space="0" w:color="auto"/>
        <w:right w:val="none" w:sz="0" w:space="0" w:color="auto"/>
      </w:divBdr>
    </w:div>
    <w:div w:id="1781414554">
      <w:bodyDiv w:val="1"/>
      <w:marLeft w:val="0"/>
      <w:marRight w:val="0"/>
      <w:marTop w:val="0"/>
      <w:marBottom w:val="0"/>
      <w:divBdr>
        <w:top w:val="none" w:sz="0" w:space="0" w:color="auto"/>
        <w:left w:val="none" w:sz="0" w:space="0" w:color="auto"/>
        <w:bottom w:val="none" w:sz="0" w:space="0" w:color="auto"/>
        <w:right w:val="none" w:sz="0" w:space="0" w:color="auto"/>
      </w:divBdr>
    </w:div>
    <w:div w:id="1781561584">
      <w:bodyDiv w:val="1"/>
      <w:marLeft w:val="0"/>
      <w:marRight w:val="0"/>
      <w:marTop w:val="0"/>
      <w:marBottom w:val="0"/>
      <w:divBdr>
        <w:top w:val="none" w:sz="0" w:space="0" w:color="auto"/>
        <w:left w:val="none" w:sz="0" w:space="0" w:color="auto"/>
        <w:bottom w:val="none" w:sz="0" w:space="0" w:color="auto"/>
        <w:right w:val="none" w:sz="0" w:space="0" w:color="auto"/>
      </w:divBdr>
    </w:div>
    <w:div w:id="1781561655">
      <w:bodyDiv w:val="1"/>
      <w:marLeft w:val="0"/>
      <w:marRight w:val="0"/>
      <w:marTop w:val="0"/>
      <w:marBottom w:val="0"/>
      <w:divBdr>
        <w:top w:val="none" w:sz="0" w:space="0" w:color="auto"/>
        <w:left w:val="none" w:sz="0" w:space="0" w:color="auto"/>
        <w:bottom w:val="none" w:sz="0" w:space="0" w:color="auto"/>
        <w:right w:val="none" w:sz="0" w:space="0" w:color="auto"/>
      </w:divBdr>
    </w:div>
    <w:div w:id="1782408409">
      <w:bodyDiv w:val="1"/>
      <w:marLeft w:val="0"/>
      <w:marRight w:val="0"/>
      <w:marTop w:val="0"/>
      <w:marBottom w:val="0"/>
      <w:divBdr>
        <w:top w:val="none" w:sz="0" w:space="0" w:color="auto"/>
        <w:left w:val="none" w:sz="0" w:space="0" w:color="auto"/>
        <w:bottom w:val="none" w:sz="0" w:space="0" w:color="auto"/>
        <w:right w:val="none" w:sz="0" w:space="0" w:color="auto"/>
      </w:divBdr>
    </w:div>
    <w:div w:id="1782412617">
      <w:bodyDiv w:val="1"/>
      <w:marLeft w:val="0"/>
      <w:marRight w:val="0"/>
      <w:marTop w:val="0"/>
      <w:marBottom w:val="0"/>
      <w:divBdr>
        <w:top w:val="none" w:sz="0" w:space="0" w:color="auto"/>
        <w:left w:val="none" w:sz="0" w:space="0" w:color="auto"/>
        <w:bottom w:val="none" w:sz="0" w:space="0" w:color="auto"/>
        <w:right w:val="none" w:sz="0" w:space="0" w:color="auto"/>
      </w:divBdr>
    </w:div>
    <w:div w:id="1783114689">
      <w:bodyDiv w:val="1"/>
      <w:marLeft w:val="0"/>
      <w:marRight w:val="0"/>
      <w:marTop w:val="0"/>
      <w:marBottom w:val="0"/>
      <w:divBdr>
        <w:top w:val="none" w:sz="0" w:space="0" w:color="auto"/>
        <w:left w:val="none" w:sz="0" w:space="0" w:color="auto"/>
        <w:bottom w:val="none" w:sz="0" w:space="0" w:color="auto"/>
        <w:right w:val="none" w:sz="0" w:space="0" w:color="auto"/>
      </w:divBdr>
    </w:div>
    <w:div w:id="1783920673">
      <w:bodyDiv w:val="1"/>
      <w:marLeft w:val="0"/>
      <w:marRight w:val="0"/>
      <w:marTop w:val="0"/>
      <w:marBottom w:val="0"/>
      <w:divBdr>
        <w:top w:val="none" w:sz="0" w:space="0" w:color="auto"/>
        <w:left w:val="none" w:sz="0" w:space="0" w:color="auto"/>
        <w:bottom w:val="none" w:sz="0" w:space="0" w:color="auto"/>
        <w:right w:val="none" w:sz="0" w:space="0" w:color="auto"/>
      </w:divBdr>
    </w:div>
    <w:div w:id="1784424899">
      <w:bodyDiv w:val="1"/>
      <w:marLeft w:val="0"/>
      <w:marRight w:val="0"/>
      <w:marTop w:val="0"/>
      <w:marBottom w:val="0"/>
      <w:divBdr>
        <w:top w:val="none" w:sz="0" w:space="0" w:color="auto"/>
        <w:left w:val="none" w:sz="0" w:space="0" w:color="auto"/>
        <w:bottom w:val="none" w:sz="0" w:space="0" w:color="auto"/>
        <w:right w:val="none" w:sz="0" w:space="0" w:color="auto"/>
      </w:divBdr>
    </w:div>
    <w:div w:id="1784642002">
      <w:bodyDiv w:val="1"/>
      <w:marLeft w:val="0"/>
      <w:marRight w:val="0"/>
      <w:marTop w:val="0"/>
      <w:marBottom w:val="0"/>
      <w:divBdr>
        <w:top w:val="none" w:sz="0" w:space="0" w:color="auto"/>
        <w:left w:val="none" w:sz="0" w:space="0" w:color="auto"/>
        <w:bottom w:val="none" w:sz="0" w:space="0" w:color="auto"/>
        <w:right w:val="none" w:sz="0" w:space="0" w:color="auto"/>
      </w:divBdr>
    </w:div>
    <w:div w:id="1785072467">
      <w:bodyDiv w:val="1"/>
      <w:marLeft w:val="0"/>
      <w:marRight w:val="0"/>
      <w:marTop w:val="0"/>
      <w:marBottom w:val="0"/>
      <w:divBdr>
        <w:top w:val="none" w:sz="0" w:space="0" w:color="auto"/>
        <w:left w:val="none" w:sz="0" w:space="0" w:color="auto"/>
        <w:bottom w:val="none" w:sz="0" w:space="0" w:color="auto"/>
        <w:right w:val="none" w:sz="0" w:space="0" w:color="auto"/>
      </w:divBdr>
    </w:div>
    <w:div w:id="1785072995">
      <w:bodyDiv w:val="1"/>
      <w:marLeft w:val="0"/>
      <w:marRight w:val="0"/>
      <w:marTop w:val="0"/>
      <w:marBottom w:val="0"/>
      <w:divBdr>
        <w:top w:val="none" w:sz="0" w:space="0" w:color="auto"/>
        <w:left w:val="none" w:sz="0" w:space="0" w:color="auto"/>
        <w:bottom w:val="none" w:sz="0" w:space="0" w:color="auto"/>
        <w:right w:val="none" w:sz="0" w:space="0" w:color="auto"/>
      </w:divBdr>
    </w:div>
    <w:div w:id="1785147097">
      <w:bodyDiv w:val="1"/>
      <w:marLeft w:val="0"/>
      <w:marRight w:val="0"/>
      <w:marTop w:val="0"/>
      <w:marBottom w:val="0"/>
      <w:divBdr>
        <w:top w:val="none" w:sz="0" w:space="0" w:color="auto"/>
        <w:left w:val="none" w:sz="0" w:space="0" w:color="auto"/>
        <w:bottom w:val="none" w:sz="0" w:space="0" w:color="auto"/>
        <w:right w:val="none" w:sz="0" w:space="0" w:color="auto"/>
      </w:divBdr>
    </w:div>
    <w:div w:id="1785149606">
      <w:bodyDiv w:val="1"/>
      <w:marLeft w:val="0"/>
      <w:marRight w:val="0"/>
      <w:marTop w:val="0"/>
      <w:marBottom w:val="0"/>
      <w:divBdr>
        <w:top w:val="none" w:sz="0" w:space="0" w:color="auto"/>
        <w:left w:val="none" w:sz="0" w:space="0" w:color="auto"/>
        <w:bottom w:val="none" w:sz="0" w:space="0" w:color="auto"/>
        <w:right w:val="none" w:sz="0" w:space="0" w:color="auto"/>
      </w:divBdr>
    </w:div>
    <w:div w:id="1785272332">
      <w:bodyDiv w:val="1"/>
      <w:marLeft w:val="0"/>
      <w:marRight w:val="0"/>
      <w:marTop w:val="0"/>
      <w:marBottom w:val="0"/>
      <w:divBdr>
        <w:top w:val="none" w:sz="0" w:space="0" w:color="auto"/>
        <w:left w:val="none" w:sz="0" w:space="0" w:color="auto"/>
        <w:bottom w:val="none" w:sz="0" w:space="0" w:color="auto"/>
        <w:right w:val="none" w:sz="0" w:space="0" w:color="auto"/>
      </w:divBdr>
    </w:div>
    <w:div w:id="1785731697">
      <w:bodyDiv w:val="1"/>
      <w:marLeft w:val="0"/>
      <w:marRight w:val="0"/>
      <w:marTop w:val="0"/>
      <w:marBottom w:val="0"/>
      <w:divBdr>
        <w:top w:val="none" w:sz="0" w:space="0" w:color="auto"/>
        <w:left w:val="none" w:sz="0" w:space="0" w:color="auto"/>
        <w:bottom w:val="none" w:sz="0" w:space="0" w:color="auto"/>
        <w:right w:val="none" w:sz="0" w:space="0" w:color="auto"/>
      </w:divBdr>
    </w:div>
    <w:div w:id="1786004099">
      <w:bodyDiv w:val="1"/>
      <w:marLeft w:val="0"/>
      <w:marRight w:val="0"/>
      <w:marTop w:val="0"/>
      <w:marBottom w:val="0"/>
      <w:divBdr>
        <w:top w:val="none" w:sz="0" w:space="0" w:color="auto"/>
        <w:left w:val="none" w:sz="0" w:space="0" w:color="auto"/>
        <w:bottom w:val="none" w:sz="0" w:space="0" w:color="auto"/>
        <w:right w:val="none" w:sz="0" w:space="0" w:color="auto"/>
      </w:divBdr>
    </w:div>
    <w:div w:id="1786122664">
      <w:bodyDiv w:val="1"/>
      <w:marLeft w:val="0"/>
      <w:marRight w:val="0"/>
      <w:marTop w:val="0"/>
      <w:marBottom w:val="0"/>
      <w:divBdr>
        <w:top w:val="none" w:sz="0" w:space="0" w:color="auto"/>
        <w:left w:val="none" w:sz="0" w:space="0" w:color="auto"/>
        <w:bottom w:val="none" w:sz="0" w:space="0" w:color="auto"/>
        <w:right w:val="none" w:sz="0" w:space="0" w:color="auto"/>
      </w:divBdr>
    </w:div>
    <w:div w:id="1786272771">
      <w:bodyDiv w:val="1"/>
      <w:marLeft w:val="0"/>
      <w:marRight w:val="0"/>
      <w:marTop w:val="0"/>
      <w:marBottom w:val="0"/>
      <w:divBdr>
        <w:top w:val="none" w:sz="0" w:space="0" w:color="auto"/>
        <w:left w:val="none" w:sz="0" w:space="0" w:color="auto"/>
        <w:bottom w:val="none" w:sz="0" w:space="0" w:color="auto"/>
        <w:right w:val="none" w:sz="0" w:space="0" w:color="auto"/>
      </w:divBdr>
    </w:div>
    <w:div w:id="1786846214">
      <w:bodyDiv w:val="1"/>
      <w:marLeft w:val="0"/>
      <w:marRight w:val="0"/>
      <w:marTop w:val="0"/>
      <w:marBottom w:val="0"/>
      <w:divBdr>
        <w:top w:val="none" w:sz="0" w:space="0" w:color="auto"/>
        <w:left w:val="none" w:sz="0" w:space="0" w:color="auto"/>
        <w:bottom w:val="none" w:sz="0" w:space="0" w:color="auto"/>
        <w:right w:val="none" w:sz="0" w:space="0" w:color="auto"/>
      </w:divBdr>
    </w:div>
    <w:div w:id="1787234482">
      <w:bodyDiv w:val="1"/>
      <w:marLeft w:val="0"/>
      <w:marRight w:val="0"/>
      <w:marTop w:val="0"/>
      <w:marBottom w:val="0"/>
      <w:divBdr>
        <w:top w:val="none" w:sz="0" w:space="0" w:color="auto"/>
        <w:left w:val="none" w:sz="0" w:space="0" w:color="auto"/>
        <w:bottom w:val="none" w:sz="0" w:space="0" w:color="auto"/>
        <w:right w:val="none" w:sz="0" w:space="0" w:color="auto"/>
      </w:divBdr>
    </w:div>
    <w:div w:id="1788312407">
      <w:bodyDiv w:val="1"/>
      <w:marLeft w:val="0"/>
      <w:marRight w:val="0"/>
      <w:marTop w:val="0"/>
      <w:marBottom w:val="0"/>
      <w:divBdr>
        <w:top w:val="none" w:sz="0" w:space="0" w:color="auto"/>
        <w:left w:val="none" w:sz="0" w:space="0" w:color="auto"/>
        <w:bottom w:val="none" w:sz="0" w:space="0" w:color="auto"/>
        <w:right w:val="none" w:sz="0" w:space="0" w:color="auto"/>
      </w:divBdr>
    </w:div>
    <w:div w:id="1788349752">
      <w:bodyDiv w:val="1"/>
      <w:marLeft w:val="0"/>
      <w:marRight w:val="0"/>
      <w:marTop w:val="0"/>
      <w:marBottom w:val="0"/>
      <w:divBdr>
        <w:top w:val="none" w:sz="0" w:space="0" w:color="auto"/>
        <w:left w:val="none" w:sz="0" w:space="0" w:color="auto"/>
        <w:bottom w:val="none" w:sz="0" w:space="0" w:color="auto"/>
        <w:right w:val="none" w:sz="0" w:space="0" w:color="auto"/>
      </w:divBdr>
    </w:div>
    <w:div w:id="1788739899">
      <w:bodyDiv w:val="1"/>
      <w:marLeft w:val="0"/>
      <w:marRight w:val="0"/>
      <w:marTop w:val="0"/>
      <w:marBottom w:val="0"/>
      <w:divBdr>
        <w:top w:val="none" w:sz="0" w:space="0" w:color="auto"/>
        <w:left w:val="none" w:sz="0" w:space="0" w:color="auto"/>
        <w:bottom w:val="none" w:sz="0" w:space="0" w:color="auto"/>
        <w:right w:val="none" w:sz="0" w:space="0" w:color="auto"/>
      </w:divBdr>
    </w:div>
    <w:div w:id="1788890446">
      <w:bodyDiv w:val="1"/>
      <w:marLeft w:val="0"/>
      <w:marRight w:val="0"/>
      <w:marTop w:val="0"/>
      <w:marBottom w:val="0"/>
      <w:divBdr>
        <w:top w:val="none" w:sz="0" w:space="0" w:color="auto"/>
        <w:left w:val="none" w:sz="0" w:space="0" w:color="auto"/>
        <w:bottom w:val="none" w:sz="0" w:space="0" w:color="auto"/>
        <w:right w:val="none" w:sz="0" w:space="0" w:color="auto"/>
      </w:divBdr>
    </w:div>
    <w:div w:id="1789199206">
      <w:bodyDiv w:val="1"/>
      <w:marLeft w:val="0"/>
      <w:marRight w:val="0"/>
      <w:marTop w:val="0"/>
      <w:marBottom w:val="0"/>
      <w:divBdr>
        <w:top w:val="none" w:sz="0" w:space="0" w:color="auto"/>
        <w:left w:val="none" w:sz="0" w:space="0" w:color="auto"/>
        <w:bottom w:val="none" w:sz="0" w:space="0" w:color="auto"/>
        <w:right w:val="none" w:sz="0" w:space="0" w:color="auto"/>
      </w:divBdr>
    </w:div>
    <w:div w:id="1789592415">
      <w:bodyDiv w:val="1"/>
      <w:marLeft w:val="0"/>
      <w:marRight w:val="0"/>
      <w:marTop w:val="0"/>
      <w:marBottom w:val="0"/>
      <w:divBdr>
        <w:top w:val="none" w:sz="0" w:space="0" w:color="auto"/>
        <w:left w:val="none" w:sz="0" w:space="0" w:color="auto"/>
        <w:bottom w:val="none" w:sz="0" w:space="0" w:color="auto"/>
        <w:right w:val="none" w:sz="0" w:space="0" w:color="auto"/>
      </w:divBdr>
    </w:div>
    <w:div w:id="1789926923">
      <w:bodyDiv w:val="1"/>
      <w:marLeft w:val="0"/>
      <w:marRight w:val="0"/>
      <w:marTop w:val="0"/>
      <w:marBottom w:val="0"/>
      <w:divBdr>
        <w:top w:val="none" w:sz="0" w:space="0" w:color="auto"/>
        <w:left w:val="none" w:sz="0" w:space="0" w:color="auto"/>
        <w:bottom w:val="none" w:sz="0" w:space="0" w:color="auto"/>
        <w:right w:val="none" w:sz="0" w:space="0" w:color="auto"/>
      </w:divBdr>
    </w:div>
    <w:div w:id="1790202934">
      <w:bodyDiv w:val="1"/>
      <w:marLeft w:val="0"/>
      <w:marRight w:val="0"/>
      <w:marTop w:val="0"/>
      <w:marBottom w:val="0"/>
      <w:divBdr>
        <w:top w:val="none" w:sz="0" w:space="0" w:color="auto"/>
        <w:left w:val="none" w:sz="0" w:space="0" w:color="auto"/>
        <w:bottom w:val="none" w:sz="0" w:space="0" w:color="auto"/>
        <w:right w:val="none" w:sz="0" w:space="0" w:color="auto"/>
      </w:divBdr>
    </w:div>
    <w:div w:id="1790317972">
      <w:bodyDiv w:val="1"/>
      <w:marLeft w:val="0"/>
      <w:marRight w:val="0"/>
      <w:marTop w:val="0"/>
      <w:marBottom w:val="0"/>
      <w:divBdr>
        <w:top w:val="none" w:sz="0" w:space="0" w:color="auto"/>
        <w:left w:val="none" w:sz="0" w:space="0" w:color="auto"/>
        <w:bottom w:val="none" w:sz="0" w:space="0" w:color="auto"/>
        <w:right w:val="none" w:sz="0" w:space="0" w:color="auto"/>
      </w:divBdr>
    </w:div>
    <w:div w:id="1790540469">
      <w:bodyDiv w:val="1"/>
      <w:marLeft w:val="0"/>
      <w:marRight w:val="0"/>
      <w:marTop w:val="0"/>
      <w:marBottom w:val="0"/>
      <w:divBdr>
        <w:top w:val="none" w:sz="0" w:space="0" w:color="auto"/>
        <w:left w:val="none" w:sz="0" w:space="0" w:color="auto"/>
        <w:bottom w:val="none" w:sz="0" w:space="0" w:color="auto"/>
        <w:right w:val="none" w:sz="0" w:space="0" w:color="auto"/>
      </w:divBdr>
    </w:div>
    <w:div w:id="1790661380">
      <w:bodyDiv w:val="1"/>
      <w:marLeft w:val="0"/>
      <w:marRight w:val="0"/>
      <w:marTop w:val="0"/>
      <w:marBottom w:val="0"/>
      <w:divBdr>
        <w:top w:val="none" w:sz="0" w:space="0" w:color="auto"/>
        <w:left w:val="none" w:sz="0" w:space="0" w:color="auto"/>
        <w:bottom w:val="none" w:sz="0" w:space="0" w:color="auto"/>
        <w:right w:val="none" w:sz="0" w:space="0" w:color="auto"/>
      </w:divBdr>
    </w:div>
    <w:div w:id="1791051359">
      <w:bodyDiv w:val="1"/>
      <w:marLeft w:val="0"/>
      <w:marRight w:val="0"/>
      <w:marTop w:val="0"/>
      <w:marBottom w:val="0"/>
      <w:divBdr>
        <w:top w:val="none" w:sz="0" w:space="0" w:color="auto"/>
        <w:left w:val="none" w:sz="0" w:space="0" w:color="auto"/>
        <w:bottom w:val="none" w:sz="0" w:space="0" w:color="auto"/>
        <w:right w:val="none" w:sz="0" w:space="0" w:color="auto"/>
      </w:divBdr>
    </w:div>
    <w:div w:id="1791170028">
      <w:bodyDiv w:val="1"/>
      <w:marLeft w:val="0"/>
      <w:marRight w:val="0"/>
      <w:marTop w:val="0"/>
      <w:marBottom w:val="0"/>
      <w:divBdr>
        <w:top w:val="none" w:sz="0" w:space="0" w:color="auto"/>
        <w:left w:val="none" w:sz="0" w:space="0" w:color="auto"/>
        <w:bottom w:val="none" w:sz="0" w:space="0" w:color="auto"/>
        <w:right w:val="none" w:sz="0" w:space="0" w:color="auto"/>
      </w:divBdr>
    </w:div>
    <w:div w:id="1791318344">
      <w:bodyDiv w:val="1"/>
      <w:marLeft w:val="0"/>
      <w:marRight w:val="0"/>
      <w:marTop w:val="0"/>
      <w:marBottom w:val="0"/>
      <w:divBdr>
        <w:top w:val="none" w:sz="0" w:space="0" w:color="auto"/>
        <w:left w:val="none" w:sz="0" w:space="0" w:color="auto"/>
        <w:bottom w:val="none" w:sz="0" w:space="0" w:color="auto"/>
        <w:right w:val="none" w:sz="0" w:space="0" w:color="auto"/>
      </w:divBdr>
    </w:div>
    <w:div w:id="1791388364">
      <w:bodyDiv w:val="1"/>
      <w:marLeft w:val="0"/>
      <w:marRight w:val="0"/>
      <w:marTop w:val="0"/>
      <w:marBottom w:val="0"/>
      <w:divBdr>
        <w:top w:val="none" w:sz="0" w:space="0" w:color="auto"/>
        <w:left w:val="none" w:sz="0" w:space="0" w:color="auto"/>
        <w:bottom w:val="none" w:sz="0" w:space="0" w:color="auto"/>
        <w:right w:val="none" w:sz="0" w:space="0" w:color="auto"/>
      </w:divBdr>
    </w:div>
    <w:div w:id="1791392504">
      <w:bodyDiv w:val="1"/>
      <w:marLeft w:val="0"/>
      <w:marRight w:val="0"/>
      <w:marTop w:val="0"/>
      <w:marBottom w:val="0"/>
      <w:divBdr>
        <w:top w:val="none" w:sz="0" w:space="0" w:color="auto"/>
        <w:left w:val="none" w:sz="0" w:space="0" w:color="auto"/>
        <w:bottom w:val="none" w:sz="0" w:space="0" w:color="auto"/>
        <w:right w:val="none" w:sz="0" w:space="0" w:color="auto"/>
      </w:divBdr>
    </w:div>
    <w:div w:id="1791969064">
      <w:bodyDiv w:val="1"/>
      <w:marLeft w:val="0"/>
      <w:marRight w:val="0"/>
      <w:marTop w:val="0"/>
      <w:marBottom w:val="0"/>
      <w:divBdr>
        <w:top w:val="none" w:sz="0" w:space="0" w:color="auto"/>
        <w:left w:val="none" w:sz="0" w:space="0" w:color="auto"/>
        <w:bottom w:val="none" w:sz="0" w:space="0" w:color="auto"/>
        <w:right w:val="none" w:sz="0" w:space="0" w:color="auto"/>
      </w:divBdr>
    </w:div>
    <w:div w:id="1792091934">
      <w:bodyDiv w:val="1"/>
      <w:marLeft w:val="0"/>
      <w:marRight w:val="0"/>
      <w:marTop w:val="0"/>
      <w:marBottom w:val="0"/>
      <w:divBdr>
        <w:top w:val="none" w:sz="0" w:space="0" w:color="auto"/>
        <w:left w:val="none" w:sz="0" w:space="0" w:color="auto"/>
        <w:bottom w:val="none" w:sz="0" w:space="0" w:color="auto"/>
        <w:right w:val="none" w:sz="0" w:space="0" w:color="auto"/>
      </w:divBdr>
    </w:div>
    <w:div w:id="1792163520">
      <w:bodyDiv w:val="1"/>
      <w:marLeft w:val="0"/>
      <w:marRight w:val="0"/>
      <w:marTop w:val="0"/>
      <w:marBottom w:val="0"/>
      <w:divBdr>
        <w:top w:val="none" w:sz="0" w:space="0" w:color="auto"/>
        <w:left w:val="none" w:sz="0" w:space="0" w:color="auto"/>
        <w:bottom w:val="none" w:sz="0" w:space="0" w:color="auto"/>
        <w:right w:val="none" w:sz="0" w:space="0" w:color="auto"/>
      </w:divBdr>
    </w:div>
    <w:div w:id="1793017696">
      <w:bodyDiv w:val="1"/>
      <w:marLeft w:val="0"/>
      <w:marRight w:val="0"/>
      <w:marTop w:val="0"/>
      <w:marBottom w:val="0"/>
      <w:divBdr>
        <w:top w:val="none" w:sz="0" w:space="0" w:color="auto"/>
        <w:left w:val="none" w:sz="0" w:space="0" w:color="auto"/>
        <w:bottom w:val="none" w:sz="0" w:space="0" w:color="auto"/>
        <w:right w:val="none" w:sz="0" w:space="0" w:color="auto"/>
      </w:divBdr>
    </w:div>
    <w:div w:id="1793093151">
      <w:bodyDiv w:val="1"/>
      <w:marLeft w:val="0"/>
      <w:marRight w:val="0"/>
      <w:marTop w:val="0"/>
      <w:marBottom w:val="0"/>
      <w:divBdr>
        <w:top w:val="none" w:sz="0" w:space="0" w:color="auto"/>
        <w:left w:val="none" w:sz="0" w:space="0" w:color="auto"/>
        <w:bottom w:val="none" w:sz="0" w:space="0" w:color="auto"/>
        <w:right w:val="none" w:sz="0" w:space="0" w:color="auto"/>
      </w:divBdr>
    </w:div>
    <w:div w:id="1793330639">
      <w:bodyDiv w:val="1"/>
      <w:marLeft w:val="0"/>
      <w:marRight w:val="0"/>
      <w:marTop w:val="0"/>
      <w:marBottom w:val="0"/>
      <w:divBdr>
        <w:top w:val="none" w:sz="0" w:space="0" w:color="auto"/>
        <w:left w:val="none" w:sz="0" w:space="0" w:color="auto"/>
        <w:bottom w:val="none" w:sz="0" w:space="0" w:color="auto"/>
        <w:right w:val="none" w:sz="0" w:space="0" w:color="auto"/>
      </w:divBdr>
    </w:div>
    <w:div w:id="1793674235">
      <w:bodyDiv w:val="1"/>
      <w:marLeft w:val="0"/>
      <w:marRight w:val="0"/>
      <w:marTop w:val="0"/>
      <w:marBottom w:val="0"/>
      <w:divBdr>
        <w:top w:val="none" w:sz="0" w:space="0" w:color="auto"/>
        <w:left w:val="none" w:sz="0" w:space="0" w:color="auto"/>
        <w:bottom w:val="none" w:sz="0" w:space="0" w:color="auto"/>
        <w:right w:val="none" w:sz="0" w:space="0" w:color="auto"/>
      </w:divBdr>
    </w:div>
    <w:div w:id="1794129704">
      <w:bodyDiv w:val="1"/>
      <w:marLeft w:val="0"/>
      <w:marRight w:val="0"/>
      <w:marTop w:val="0"/>
      <w:marBottom w:val="0"/>
      <w:divBdr>
        <w:top w:val="none" w:sz="0" w:space="0" w:color="auto"/>
        <w:left w:val="none" w:sz="0" w:space="0" w:color="auto"/>
        <w:bottom w:val="none" w:sz="0" w:space="0" w:color="auto"/>
        <w:right w:val="none" w:sz="0" w:space="0" w:color="auto"/>
      </w:divBdr>
    </w:div>
    <w:div w:id="1794396880">
      <w:bodyDiv w:val="1"/>
      <w:marLeft w:val="0"/>
      <w:marRight w:val="0"/>
      <w:marTop w:val="0"/>
      <w:marBottom w:val="0"/>
      <w:divBdr>
        <w:top w:val="none" w:sz="0" w:space="0" w:color="auto"/>
        <w:left w:val="none" w:sz="0" w:space="0" w:color="auto"/>
        <w:bottom w:val="none" w:sz="0" w:space="0" w:color="auto"/>
        <w:right w:val="none" w:sz="0" w:space="0" w:color="auto"/>
      </w:divBdr>
    </w:div>
    <w:div w:id="1795294852">
      <w:bodyDiv w:val="1"/>
      <w:marLeft w:val="0"/>
      <w:marRight w:val="0"/>
      <w:marTop w:val="0"/>
      <w:marBottom w:val="0"/>
      <w:divBdr>
        <w:top w:val="none" w:sz="0" w:space="0" w:color="auto"/>
        <w:left w:val="none" w:sz="0" w:space="0" w:color="auto"/>
        <w:bottom w:val="none" w:sz="0" w:space="0" w:color="auto"/>
        <w:right w:val="none" w:sz="0" w:space="0" w:color="auto"/>
      </w:divBdr>
    </w:div>
    <w:div w:id="1795948733">
      <w:bodyDiv w:val="1"/>
      <w:marLeft w:val="0"/>
      <w:marRight w:val="0"/>
      <w:marTop w:val="0"/>
      <w:marBottom w:val="0"/>
      <w:divBdr>
        <w:top w:val="none" w:sz="0" w:space="0" w:color="auto"/>
        <w:left w:val="none" w:sz="0" w:space="0" w:color="auto"/>
        <w:bottom w:val="none" w:sz="0" w:space="0" w:color="auto"/>
        <w:right w:val="none" w:sz="0" w:space="0" w:color="auto"/>
      </w:divBdr>
    </w:div>
    <w:div w:id="1796679236">
      <w:bodyDiv w:val="1"/>
      <w:marLeft w:val="0"/>
      <w:marRight w:val="0"/>
      <w:marTop w:val="0"/>
      <w:marBottom w:val="0"/>
      <w:divBdr>
        <w:top w:val="none" w:sz="0" w:space="0" w:color="auto"/>
        <w:left w:val="none" w:sz="0" w:space="0" w:color="auto"/>
        <w:bottom w:val="none" w:sz="0" w:space="0" w:color="auto"/>
        <w:right w:val="none" w:sz="0" w:space="0" w:color="auto"/>
      </w:divBdr>
    </w:div>
    <w:div w:id="1797068094">
      <w:bodyDiv w:val="1"/>
      <w:marLeft w:val="0"/>
      <w:marRight w:val="0"/>
      <w:marTop w:val="0"/>
      <w:marBottom w:val="0"/>
      <w:divBdr>
        <w:top w:val="none" w:sz="0" w:space="0" w:color="auto"/>
        <w:left w:val="none" w:sz="0" w:space="0" w:color="auto"/>
        <w:bottom w:val="none" w:sz="0" w:space="0" w:color="auto"/>
        <w:right w:val="none" w:sz="0" w:space="0" w:color="auto"/>
      </w:divBdr>
    </w:div>
    <w:div w:id="1797484920">
      <w:bodyDiv w:val="1"/>
      <w:marLeft w:val="0"/>
      <w:marRight w:val="0"/>
      <w:marTop w:val="0"/>
      <w:marBottom w:val="0"/>
      <w:divBdr>
        <w:top w:val="none" w:sz="0" w:space="0" w:color="auto"/>
        <w:left w:val="none" w:sz="0" w:space="0" w:color="auto"/>
        <w:bottom w:val="none" w:sz="0" w:space="0" w:color="auto"/>
        <w:right w:val="none" w:sz="0" w:space="0" w:color="auto"/>
      </w:divBdr>
    </w:div>
    <w:div w:id="1797720253">
      <w:bodyDiv w:val="1"/>
      <w:marLeft w:val="0"/>
      <w:marRight w:val="0"/>
      <w:marTop w:val="0"/>
      <w:marBottom w:val="0"/>
      <w:divBdr>
        <w:top w:val="none" w:sz="0" w:space="0" w:color="auto"/>
        <w:left w:val="none" w:sz="0" w:space="0" w:color="auto"/>
        <w:bottom w:val="none" w:sz="0" w:space="0" w:color="auto"/>
        <w:right w:val="none" w:sz="0" w:space="0" w:color="auto"/>
      </w:divBdr>
    </w:div>
    <w:div w:id="1798721723">
      <w:bodyDiv w:val="1"/>
      <w:marLeft w:val="0"/>
      <w:marRight w:val="0"/>
      <w:marTop w:val="0"/>
      <w:marBottom w:val="0"/>
      <w:divBdr>
        <w:top w:val="none" w:sz="0" w:space="0" w:color="auto"/>
        <w:left w:val="none" w:sz="0" w:space="0" w:color="auto"/>
        <w:bottom w:val="none" w:sz="0" w:space="0" w:color="auto"/>
        <w:right w:val="none" w:sz="0" w:space="0" w:color="auto"/>
      </w:divBdr>
    </w:div>
    <w:div w:id="1798789201">
      <w:bodyDiv w:val="1"/>
      <w:marLeft w:val="0"/>
      <w:marRight w:val="0"/>
      <w:marTop w:val="0"/>
      <w:marBottom w:val="0"/>
      <w:divBdr>
        <w:top w:val="none" w:sz="0" w:space="0" w:color="auto"/>
        <w:left w:val="none" w:sz="0" w:space="0" w:color="auto"/>
        <w:bottom w:val="none" w:sz="0" w:space="0" w:color="auto"/>
        <w:right w:val="none" w:sz="0" w:space="0" w:color="auto"/>
      </w:divBdr>
    </w:div>
    <w:div w:id="1798789657">
      <w:bodyDiv w:val="1"/>
      <w:marLeft w:val="0"/>
      <w:marRight w:val="0"/>
      <w:marTop w:val="0"/>
      <w:marBottom w:val="0"/>
      <w:divBdr>
        <w:top w:val="none" w:sz="0" w:space="0" w:color="auto"/>
        <w:left w:val="none" w:sz="0" w:space="0" w:color="auto"/>
        <w:bottom w:val="none" w:sz="0" w:space="0" w:color="auto"/>
        <w:right w:val="none" w:sz="0" w:space="0" w:color="auto"/>
      </w:divBdr>
    </w:div>
    <w:div w:id="1798908666">
      <w:bodyDiv w:val="1"/>
      <w:marLeft w:val="0"/>
      <w:marRight w:val="0"/>
      <w:marTop w:val="0"/>
      <w:marBottom w:val="0"/>
      <w:divBdr>
        <w:top w:val="none" w:sz="0" w:space="0" w:color="auto"/>
        <w:left w:val="none" w:sz="0" w:space="0" w:color="auto"/>
        <w:bottom w:val="none" w:sz="0" w:space="0" w:color="auto"/>
        <w:right w:val="none" w:sz="0" w:space="0" w:color="auto"/>
      </w:divBdr>
    </w:div>
    <w:div w:id="1799033691">
      <w:bodyDiv w:val="1"/>
      <w:marLeft w:val="0"/>
      <w:marRight w:val="0"/>
      <w:marTop w:val="0"/>
      <w:marBottom w:val="0"/>
      <w:divBdr>
        <w:top w:val="none" w:sz="0" w:space="0" w:color="auto"/>
        <w:left w:val="none" w:sz="0" w:space="0" w:color="auto"/>
        <w:bottom w:val="none" w:sz="0" w:space="0" w:color="auto"/>
        <w:right w:val="none" w:sz="0" w:space="0" w:color="auto"/>
      </w:divBdr>
    </w:div>
    <w:div w:id="1799104089">
      <w:bodyDiv w:val="1"/>
      <w:marLeft w:val="0"/>
      <w:marRight w:val="0"/>
      <w:marTop w:val="0"/>
      <w:marBottom w:val="0"/>
      <w:divBdr>
        <w:top w:val="none" w:sz="0" w:space="0" w:color="auto"/>
        <w:left w:val="none" w:sz="0" w:space="0" w:color="auto"/>
        <w:bottom w:val="none" w:sz="0" w:space="0" w:color="auto"/>
        <w:right w:val="none" w:sz="0" w:space="0" w:color="auto"/>
      </w:divBdr>
    </w:div>
    <w:div w:id="1800031021">
      <w:bodyDiv w:val="1"/>
      <w:marLeft w:val="0"/>
      <w:marRight w:val="0"/>
      <w:marTop w:val="0"/>
      <w:marBottom w:val="0"/>
      <w:divBdr>
        <w:top w:val="none" w:sz="0" w:space="0" w:color="auto"/>
        <w:left w:val="none" w:sz="0" w:space="0" w:color="auto"/>
        <w:bottom w:val="none" w:sz="0" w:space="0" w:color="auto"/>
        <w:right w:val="none" w:sz="0" w:space="0" w:color="auto"/>
      </w:divBdr>
    </w:div>
    <w:div w:id="1800682537">
      <w:bodyDiv w:val="1"/>
      <w:marLeft w:val="0"/>
      <w:marRight w:val="0"/>
      <w:marTop w:val="0"/>
      <w:marBottom w:val="0"/>
      <w:divBdr>
        <w:top w:val="none" w:sz="0" w:space="0" w:color="auto"/>
        <w:left w:val="none" w:sz="0" w:space="0" w:color="auto"/>
        <w:bottom w:val="none" w:sz="0" w:space="0" w:color="auto"/>
        <w:right w:val="none" w:sz="0" w:space="0" w:color="auto"/>
      </w:divBdr>
    </w:div>
    <w:div w:id="1801150061">
      <w:bodyDiv w:val="1"/>
      <w:marLeft w:val="0"/>
      <w:marRight w:val="0"/>
      <w:marTop w:val="0"/>
      <w:marBottom w:val="0"/>
      <w:divBdr>
        <w:top w:val="none" w:sz="0" w:space="0" w:color="auto"/>
        <w:left w:val="none" w:sz="0" w:space="0" w:color="auto"/>
        <w:bottom w:val="none" w:sz="0" w:space="0" w:color="auto"/>
        <w:right w:val="none" w:sz="0" w:space="0" w:color="auto"/>
      </w:divBdr>
    </w:div>
    <w:div w:id="1801259974">
      <w:bodyDiv w:val="1"/>
      <w:marLeft w:val="0"/>
      <w:marRight w:val="0"/>
      <w:marTop w:val="0"/>
      <w:marBottom w:val="0"/>
      <w:divBdr>
        <w:top w:val="none" w:sz="0" w:space="0" w:color="auto"/>
        <w:left w:val="none" w:sz="0" w:space="0" w:color="auto"/>
        <w:bottom w:val="none" w:sz="0" w:space="0" w:color="auto"/>
        <w:right w:val="none" w:sz="0" w:space="0" w:color="auto"/>
      </w:divBdr>
    </w:div>
    <w:div w:id="1801727644">
      <w:bodyDiv w:val="1"/>
      <w:marLeft w:val="0"/>
      <w:marRight w:val="0"/>
      <w:marTop w:val="0"/>
      <w:marBottom w:val="0"/>
      <w:divBdr>
        <w:top w:val="none" w:sz="0" w:space="0" w:color="auto"/>
        <w:left w:val="none" w:sz="0" w:space="0" w:color="auto"/>
        <w:bottom w:val="none" w:sz="0" w:space="0" w:color="auto"/>
        <w:right w:val="none" w:sz="0" w:space="0" w:color="auto"/>
      </w:divBdr>
    </w:div>
    <w:div w:id="1801802900">
      <w:bodyDiv w:val="1"/>
      <w:marLeft w:val="0"/>
      <w:marRight w:val="0"/>
      <w:marTop w:val="0"/>
      <w:marBottom w:val="0"/>
      <w:divBdr>
        <w:top w:val="none" w:sz="0" w:space="0" w:color="auto"/>
        <w:left w:val="none" w:sz="0" w:space="0" w:color="auto"/>
        <w:bottom w:val="none" w:sz="0" w:space="0" w:color="auto"/>
        <w:right w:val="none" w:sz="0" w:space="0" w:color="auto"/>
      </w:divBdr>
    </w:div>
    <w:div w:id="1801916292">
      <w:bodyDiv w:val="1"/>
      <w:marLeft w:val="0"/>
      <w:marRight w:val="0"/>
      <w:marTop w:val="0"/>
      <w:marBottom w:val="0"/>
      <w:divBdr>
        <w:top w:val="none" w:sz="0" w:space="0" w:color="auto"/>
        <w:left w:val="none" w:sz="0" w:space="0" w:color="auto"/>
        <w:bottom w:val="none" w:sz="0" w:space="0" w:color="auto"/>
        <w:right w:val="none" w:sz="0" w:space="0" w:color="auto"/>
      </w:divBdr>
    </w:div>
    <w:div w:id="1801917892">
      <w:bodyDiv w:val="1"/>
      <w:marLeft w:val="0"/>
      <w:marRight w:val="0"/>
      <w:marTop w:val="0"/>
      <w:marBottom w:val="0"/>
      <w:divBdr>
        <w:top w:val="none" w:sz="0" w:space="0" w:color="auto"/>
        <w:left w:val="none" w:sz="0" w:space="0" w:color="auto"/>
        <w:bottom w:val="none" w:sz="0" w:space="0" w:color="auto"/>
        <w:right w:val="none" w:sz="0" w:space="0" w:color="auto"/>
      </w:divBdr>
    </w:div>
    <w:div w:id="1802259929">
      <w:bodyDiv w:val="1"/>
      <w:marLeft w:val="0"/>
      <w:marRight w:val="0"/>
      <w:marTop w:val="0"/>
      <w:marBottom w:val="0"/>
      <w:divBdr>
        <w:top w:val="none" w:sz="0" w:space="0" w:color="auto"/>
        <w:left w:val="none" w:sz="0" w:space="0" w:color="auto"/>
        <w:bottom w:val="none" w:sz="0" w:space="0" w:color="auto"/>
        <w:right w:val="none" w:sz="0" w:space="0" w:color="auto"/>
      </w:divBdr>
    </w:div>
    <w:div w:id="1802310765">
      <w:bodyDiv w:val="1"/>
      <w:marLeft w:val="0"/>
      <w:marRight w:val="0"/>
      <w:marTop w:val="0"/>
      <w:marBottom w:val="0"/>
      <w:divBdr>
        <w:top w:val="none" w:sz="0" w:space="0" w:color="auto"/>
        <w:left w:val="none" w:sz="0" w:space="0" w:color="auto"/>
        <w:bottom w:val="none" w:sz="0" w:space="0" w:color="auto"/>
        <w:right w:val="none" w:sz="0" w:space="0" w:color="auto"/>
      </w:divBdr>
    </w:div>
    <w:div w:id="1802772022">
      <w:bodyDiv w:val="1"/>
      <w:marLeft w:val="0"/>
      <w:marRight w:val="0"/>
      <w:marTop w:val="0"/>
      <w:marBottom w:val="0"/>
      <w:divBdr>
        <w:top w:val="none" w:sz="0" w:space="0" w:color="auto"/>
        <w:left w:val="none" w:sz="0" w:space="0" w:color="auto"/>
        <w:bottom w:val="none" w:sz="0" w:space="0" w:color="auto"/>
        <w:right w:val="none" w:sz="0" w:space="0" w:color="auto"/>
      </w:divBdr>
    </w:div>
    <w:div w:id="1803113861">
      <w:bodyDiv w:val="1"/>
      <w:marLeft w:val="0"/>
      <w:marRight w:val="0"/>
      <w:marTop w:val="0"/>
      <w:marBottom w:val="0"/>
      <w:divBdr>
        <w:top w:val="none" w:sz="0" w:space="0" w:color="auto"/>
        <w:left w:val="none" w:sz="0" w:space="0" w:color="auto"/>
        <w:bottom w:val="none" w:sz="0" w:space="0" w:color="auto"/>
        <w:right w:val="none" w:sz="0" w:space="0" w:color="auto"/>
      </w:divBdr>
    </w:div>
    <w:div w:id="1803308060">
      <w:bodyDiv w:val="1"/>
      <w:marLeft w:val="0"/>
      <w:marRight w:val="0"/>
      <w:marTop w:val="0"/>
      <w:marBottom w:val="0"/>
      <w:divBdr>
        <w:top w:val="none" w:sz="0" w:space="0" w:color="auto"/>
        <w:left w:val="none" w:sz="0" w:space="0" w:color="auto"/>
        <w:bottom w:val="none" w:sz="0" w:space="0" w:color="auto"/>
        <w:right w:val="none" w:sz="0" w:space="0" w:color="auto"/>
      </w:divBdr>
    </w:div>
    <w:div w:id="1803880976">
      <w:bodyDiv w:val="1"/>
      <w:marLeft w:val="0"/>
      <w:marRight w:val="0"/>
      <w:marTop w:val="0"/>
      <w:marBottom w:val="0"/>
      <w:divBdr>
        <w:top w:val="none" w:sz="0" w:space="0" w:color="auto"/>
        <w:left w:val="none" w:sz="0" w:space="0" w:color="auto"/>
        <w:bottom w:val="none" w:sz="0" w:space="0" w:color="auto"/>
        <w:right w:val="none" w:sz="0" w:space="0" w:color="auto"/>
      </w:divBdr>
    </w:div>
    <w:div w:id="1803888550">
      <w:bodyDiv w:val="1"/>
      <w:marLeft w:val="0"/>
      <w:marRight w:val="0"/>
      <w:marTop w:val="0"/>
      <w:marBottom w:val="0"/>
      <w:divBdr>
        <w:top w:val="none" w:sz="0" w:space="0" w:color="auto"/>
        <w:left w:val="none" w:sz="0" w:space="0" w:color="auto"/>
        <w:bottom w:val="none" w:sz="0" w:space="0" w:color="auto"/>
        <w:right w:val="none" w:sz="0" w:space="0" w:color="auto"/>
      </w:divBdr>
    </w:div>
    <w:div w:id="1804301589">
      <w:bodyDiv w:val="1"/>
      <w:marLeft w:val="0"/>
      <w:marRight w:val="0"/>
      <w:marTop w:val="0"/>
      <w:marBottom w:val="0"/>
      <w:divBdr>
        <w:top w:val="none" w:sz="0" w:space="0" w:color="auto"/>
        <w:left w:val="none" w:sz="0" w:space="0" w:color="auto"/>
        <w:bottom w:val="none" w:sz="0" w:space="0" w:color="auto"/>
        <w:right w:val="none" w:sz="0" w:space="0" w:color="auto"/>
      </w:divBdr>
    </w:div>
    <w:div w:id="1804762689">
      <w:bodyDiv w:val="1"/>
      <w:marLeft w:val="0"/>
      <w:marRight w:val="0"/>
      <w:marTop w:val="0"/>
      <w:marBottom w:val="0"/>
      <w:divBdr>
        <w:top w:val="none" w:sz="0" w:space="0" w:color="auto"/>
        <w:left w:val="none" w:sz="0" w:space="0" w:color="auto"/>
        <w:bottom w:val="none" w:sz="0" w:space="0" w:color="auto"/>
        <w:right w:val="none" w:sz="0" w:space="0" w:color="auto"/>
      </w:divBdr>
    </w:div>
    <w:div w:id="1804805230">
      <w:bodyDiv w:val="1"/>
      <w:marLeft w:val="0"/>
      <w:marRight w:val="0"/>
      <w:marTop w:val="0"/>
      <w:marBottom w:val="0"/>
      <w:divBdr>
        <w:top w:val="none" w:sz="0" w:space="0" w:color="auto"/>
        <w:left w:val="none" w:sz="0" w:space="0" w:color="auto"/>
        <w:bottom w:val="none" w:sz="0" w:space="0" w:color="auto"/>
        <w:right w:val="none" w:sz="0" w:space="0" w:color="auto"/>
      </w:divBdr>
    </w:div>
    <w:div w:id="1804806608">
      <w:bodyDiv w:val="1"/>
      <w:marLeft w:val="0"/>
      <w:marRight w:val="0"/>
      <w:marTop w:val="0"/>
      <w:marBottom w:val="0"/>
      <w:divBdr>
        <w:top w:val="none" w:sz="0" w:space="0" w:color="auto"/>
        <w:left w:val="none" w:sz="0" w:space="0" w:color="auto"/>
        <w:bottom w:val="none" w:sz="0" w:space="0" w:color="auto"/>
        <w:right w:val="none" w:sz="0" w:space="0" w:color="auto"/>
      </w:divBdr>
    </w:div>
    <w:div w:id="1805075566">
      <w:bodyDiv w:val="1"/>
      <w:marLeft w:val="0"/>
      <w:marRight w:val="0"/>
      <w:marTop w:val="0"/>
      <w:marBottom w:val="0"/>
      <w:divBdr>
        <w:top w:val="none" w:sz="0" w:space="0" w:color="auto"/>
        <w:left w:val="none" w:sz="0" w:space="0" w:color="auto"/>
        <w:bottom w:val="none" w:sz="0" w:space="0" w:color="auto"/>
        <w:right w:val="none" w:sz="0" w:space="0" w:color="auto"/>
      </w:divBdr>
    </w:div>
    <w:div w:id="1805124761">
      <w:bodyDiv w:val="1"/>
      <w:marLeft w:val="0"/>
      <w:marRight w:val="0"/>
      <w:marTop w:val="0"/>
      <w:marBottom w:val="0"/>
      <w:divBdr>
        <w:top w:val="none" w:sz="0" w:space="0" w:color="auto"/>
        <w:left w:val="none" w:sz="0" w:space="0" w:color="auto"/>
        <w:bottom w:val="none" w:sz="0" w:space="0" w:color="auto"/>
        <w:right w:val="none" w:sz="0" w:space="0" w:color="auto"/>
      </w:divBdr>
    </w:div>
    <w:div w:id="1805124909">
      <w:bodyDiv w:val="1"/>
      <w:marLeft w:val="0"/>
      <w:marRight w:val="0"/>
      <w:marTop w:val="0"/>
      <w:marBottom w:val="0"/>
      <w:divBdr>
        <w:top w:val="none" w:sz="0" w:space="0" w:color="auto"/>
        <w:left w:val="none" w:sz="0" w:space="0" w:color="auto"/>
        <w:bottom w:val="none" w:sz="0" w:space="0" w:color="auto"/>
        <w:right w:val="none" w:sz="0" w:space="0" w:color="auto"/>
      </w:divBdr>
    </w:div>
    <w:div w:id="1805351145">
      <w:bodyDiv w:val="1"/>
      <w:marLeft w:val="0"/>
      <w:marRight w:val="0"/>
      <w:marTop w:val="0"/>
      <w:marBottom w:val="0"/>
      <w:divBdr>
        <w:top w:val="none" w:sz="0" w:space="0" w:color="auto"/>
        <w:left w:val="none" w:sz="0" w:space="0" w:color="auto"/>
        <w:bottom w:val="none" w:sz="0" w:space="0" w:color="auto"/>
        <w:right w:val="none" w:sz="0" w:space="0" w:color="auto"/>
      </w:divBdr>
    </w:div>
    <w:div w:id="1805461483">
      <w:bodyDiv w:val="1"/>
      <w:marLeft w:val="0"/>
      <w:marRight w:val="0"/>
      <w:marTop w:val="0"/>
      <w:marBottom w:val="0"/>
      <w:divBdr>
        <w:top w:val="none" w:sz="0" w:space="0" w:color="auto"/>
        <w:left w:val="none" w:sz="0" w:space="0" w:color="auto"/>
        <w:bottom w:val="none" w:sz="0" w:space="0" w:color="auto"/>
        <w:right w:val="none" w:sz="0" w:space="0" w:color="auto"/>
      </w:divBdr>
    </w:div>
    <w:div w:id="1806581615">
      <w:bodyDiv w:val="1"/>
      <w:marLeft w:val="0"/>
      <w:marRight w:val="0"/>
      <w:marTop w:val="0"/>
      <w:marBottom w:val="0"/>
      <w:divBdr>
        <w:top w:val="none" w:sz="0" w:space="0" w:color="auto"/>
        <w:left w:val="none" w:sz="0" w:space="0" w:color="auto"/>
        <w:bottom w:val="none" w:sz="0" w:space="0" w:color="auto"/>
        <w:right w:val="none" w:sz="0" w:space="0" w:color="auto"/>
      </w:divBdr>
    </w:div>
    <w:div w:id="1806846431">
      <w:bodyDiv w:val="1"/>
      <w:marLeft w:val="0"/>
      <w:marRight w:val="0"/>
      <w:marTop w:val="0"/>
      <w:marBottom w:val="0"/>
      <w:divBdr>
        <w:top w:val="none" w:sz="0" w:space="0" w:color="auto"/>
        <w:left w:val="none" w:sz="0" w:space="0" w:color="auto"/>
        <w:bottom w:val="none" w:sz="0" w:space="0" w:color="auto"/>
        <w:right w:val="none" w:sz="0" w:space="0" w:color="auto"/>
      </w:divBdr>
    </w:div>
    <w:div w:id="1807812840">
      <w:bodyDiv w:val="1"/>
      <w:marLeft w:val="0"/>
      <w:marRight w:val="0"/>
      <w:marTop w:val="0"/>
      <w:marBottom w:val="0"/>
      <w:divBdr>
        <w:top w:val="none" w:sz="0" w:space="0" w:color="auto"/>
        <w:left w:val="none" w:sz="0" w:space="0" w:color="auto"/>
        <w:bottom w:val="none" w:sz="0" w:space="0" w:color="auto"/>
        <w:right w:val="none" w:sz="0" w:space="0" w:color="auto"/>
      </w:divBdr>
    </w:div>
    <w:div w:id="1809056553">
      <w:bodyDiv w:val="1"/>
      <w:marLeft w:val="0"/>
      <w:marRight w:val="0"/>
      <w:marTop w:val="0"/>
      <w:marBottom w:val="0"/>
      <w:divBdr>
        <w:top w:val="none" w:sz="0" w:space="0" w:color="auto"/>
        <w:left w:val="none" w:sz="0" w:space="0" w:color="auto"/>
        <w:bottom w:val="none" w:sz="0" w:space="0" w:color="auto"/>
        <w:right w:val="none" w:sz="0" w:space="0" w:color="auto"/>
      </w:divBdr>
    </w:div>
    <w:div w:id="1809318000">
      <w:bodyDiv w:val="1"/>
      <w:marLeft w:val="0"/>
      <w:marRight w:val="0"/>
      <w:marTop w:val="0"/>
      <w:marBottom w:val="0"/>
      <w:divBdr>
        <w:top w:val="none" w:sz="0" w:space="0" w:color="auto"/>
        <w:left w:val="none" w:sz="0" w:space="0" w:color="auto"/>
        <w:bottom w:val="none" w:sz="0" w:space="0" w:color="auto"/>
        <w:right w:val="none" w:sz="0" w:space="0" w:color="auto"/>
      </w:divBdr>
    </w:div>
    <w:div w:id="1809474075">
      <w:bodyDiv w:val="1"/>
      <w:marLeft w:val="0"/>
      <w:marRight w:val="0"/>
      <w:marTop w:val="0"/>
      <w:marBottom w:val="0"/>
      <w:divBdr>
        <w:top w:val="none" w:sz="0" w:space="0" w:color="auto"/>
        <w:left w:val="none" w:sz="0" w:space="0" w:color="auto"/>
        <w:bottom w:val="none" w:sz="0" w:space="0" w:color="auto"/>
        <w:right w:val="none" w:sz="0" w:space="0" w:color="auto"/>
      </w:divBdr>
    </w:div>
    <w:div w:id="1809546590">
      <w:bodyDiv w:val="1"/>
      <w:marLeft w:val="0"/>
      <w:marRight w:val="0"/>
      <w:marTop w:val="0"/>
      <w:marBottom w:val="0"/>
      <w:divBdr>
        <w:top w:val="none" w:sz="0" w:space="0" w:color="auto"/>
        <w:left w:val="none" w:sz="0" w:space="0" w:color="auto"/>
        <w:bottom w:val="none" w:sz="0" w:space="0" w:color="auto"/>
        <w:right w:val="none" w:sz="0" w:space="0" w:color="auto"/>
      </w:divBdr>
    </w:div>
    <w:div w:id="1809782305">
      <w:bodyDiv w:val="1"/>
      <w:marLeft w:val="0"/>
      <w:marRight w:val="0"/>
      <w:marTop w:val="0"/>
      <w:marBottom w:val="0"/>
      <w:divBdr>
        <w:top w:val="none" w:sz="0" w:space="0" w:color="auto"/>
        <w:left w:val="none" w:sz="0" w:space="0" w:color="auto"/>
        <w:bottom w:val="none" w:sz="0" w:space="0" w:color="auto"/>
        <w:right w:val="none" w:sz="0" w:space="0" w:color="auto"/>
      </w:divBdr>
    </w:div>
    <w:div w:id="1809860342">
      <w:bodyDiv w:val="1"/>
      <w:marLeft w:val="0"/>
      <w:marRight w:val="0"/>
      <w:marTop w:val="0"/>
      <w:marBottom w:val="0"/>
      <w:divBdr>
        <w:top w:val="none" w:sz="0" w:space="0" w:color="auto"/>
        <w:left w:val="none" w:sz="0" w:space="0" w:color="auto"/>
        <w:bottom w:val="none" w:sz="0" w:space="0" w:color="auto"/>
        <w:right w:val="none" w:sz="0" w:space="0" w:color="auto"/>
      </w:divBdr>
    </w:div>
    <w:div w:id="1809979769">
      <w:bodyDiv w:val="1"/>
      <w:marLeft w:val="0"/>
      <w:marRight w:val="0"/>
      <w:marTop w:val="0"/>
      <w:marBottom w:val="0"/>
      <w:divBdr>
        <w:top w:val="none" w:sz="0" w:space="0" w:color="auto"/>
        <w:left w:val="none" w:sz="0" w:space="0" w:color="auto"/>
        <w:bottom w:val="none" w:sz="0" w:space="0" w:color="auto"/>
        <w:right w:val="none" w:sz="0" w:space="0" w:color="auto"/>
      </w:divBdr>
    </w:div>
    <w:div w:id="1810174379">
      <w:bodyDiv w:val="1"/>
      <w:marLeft w:val="0"/>
      <w:marRight w:val="0"/>
      <w:marTop w:val="0"/>
      <w:marBottom w:val="0"/>
      <w:divBdr>
        <w:top w:val="none" w:sz="0" w:space="0" w:color="auto"/>
        <w:left w:val="none" w:sz="0" w:space="0" w:color="auto"/>
        <w:bottom w:val="none" w:sz="0" w:space="0" w:color="auto"/>
        <w:right w:val="none" w:sz="0" w:space="0" w:color="auto"/>
      </w:divBdr>
    </w:div>
    <w:div w:id="1810321612">
      <w:bodyDiv w:val="1"/>
      <w:marLeft w:val="0"/>
      <w:marRight w:val="0"/>
      <w:marTop w:val="0"/>
      <w:marBottom w:val="0"/>
      <w:divBdr>
        <w:top w:val="none" w:sz="0" w:space="0" w:color="auto"/>
        <w:left w:val="none" w:sz="0" w:space="0" w:color="auto"/>
        <w:bottom w:val="none" w:sz="0" w:space="0" w:color="auto"/>
        <w:right w:val="none" w:sz="0" w:space="0" w:color="auto"/>
      </w:divBdr>
    </w:div>
    <w:div w:id="1810635448">
      <w:bodyDiv w:val="1"/>
      <w:marLeft w:val="0"/>
      <w:marRight w:val="0"/>
      <w:marTop w:val="0"/>
      <w:marBottom w:val="0"/>
      <w:divBdr>
        <w:top w:val="none" w:sz="0" w:space="0" w:color="auto"/>
        <w:left w:val="none" w:sz="0" w:space="0" w:color="auto"/>
        <w:bottom w:val="none" w:sz="0" w:space="0" w:color="auto"/>
        <w:right w:val="none" w:sz="0" w:space="0" w:color="auto"/>
      </w:divBdr>
    </w:div>
    <w:div w:id="1810902899">
      <w:bodyDiv w:val="1"/>
      <w:marLeft w:val="0"/>
      <w:marRight w:val="0"/>
      <w:marTop w:val="0"/>
      <w:marBottom w:val="0"/>
      <w:divBdr>
        <w:top w:val="none" w:sz="0" w:space="0" w:color="auto"/>
        <w:left w:val="none" w:sz="0" w:space="0" w:color="auto"/>
        <w:bottom w:val="none" w:sz="0" w:space="0" w:color="auto"/>
        <w:right w:val="none" w:sz="0" w:space="0" w:color="auto"/>
      </w:divBdr>
    </w:div>
    <w:div w:id="1811560234">
      <w:bodyDiv w:val="1"/>
      <w:marLeft w:val="0"/>
      <w:marRight w:val="0"/>
      <w:marTop w:val="0"/>
      <w:marBottom w:val="0"/>
      <w:divBdr>
        <w:top w:val="none" w:sz="0" w:space="0" w:color="auto"/>
        <w:left w:val="none" w:sz="0" w:space="0" w:color="auto"/>
        <w:bottom w:val="none" w:sz="0" w:space="0" w:color="auto"/>
        <w:right w:val="none" w:sz="0" w:space="0" w:color="auto"/>
      </w:divBdr>
    </w:div>
    <w:div w:id="1811626105">
      <w:bodyDiv w:val="1"/>
      <w:marLeft w:val="0"/>
      <w:marRight w:val="0"/>
      <w:marTop w:val="0"/>
      <w:marBottom w:val="0"/>
      <w:divBdr>
        <w:top w:val="none" w:sz="0" w:space="0" w:color="auto"/>
        <w:left w:val="none" w:sz="0" w:space="0" w:color="auto"/>
        <w:bottom w:val="none" w:sz="0" w:space="0" w:color="auto"/>
        <w:right w:val="none" w:sz="0" w:space="0" w:color="auto"/>
      </w:divBdr>
    </w:div>
    <w:div w:id="1811899834">
      <w:bodyDiv w:val="1"/>
      <w:marLeft w:val="0"/>
      <w:marRight w:val="0"/>
      <w:marTop w:val="0"/>
      <w:marBottom w:val="0"/>
      <w:divBdr>
        <w:top w:val="none" w:sz="0" w:space="0" w:color="auto"/>
        <w:left w:val="none" w:sz="0" w:space="0" w:color="auto"/>
        <w:bottom w:val="none" w:sz="0" w:space="0" w:color="auto"/>
        <w:right w:val="none" w:sz="0" w:space="0" w:color="auto"/>
      </w:divBdr>
    </w:div>
    <w:div w:id="1812021276">
      <w:bodyDiv w:val="1"/>
      <w:marLeft w:val="0"/>
      <w:marRight w:val="0"/>
      <w:marTop w:val="0"/>
      <w:marBottom w:val="0"/>
      <w:divBdr>
        <w:top w:val="none" w:sz="0" w:space="0" w:color="auto"/>
        <w:left w:val="none" w:sz="0" w:space="0" w:color="auto"/>
        <w:bottom w:val="none" w:sz="0" w:space="0" w:color="auto"/>
        <w:right w:val="none" w:sz="0" w:space="0" w:color="auto"/>
      </w:divBdr>
    </w:div>
    <w:div w:id="1812094880">
      <w:bodyDiv w:val="1"/>
      <w:marLeft w:val="0"/>
      <w:marRight w:val="0"/>
      <w:marTop w:val="0"/>
      <w:marBottom w:val="0"/>
      <w:divBdr>
        <w:top w:val="none" w:sz="0" w:space="0" w:color="auto"/>
        <w:left w:val="none" w:sz="0" w:space="0" w:color="auto"/>
        <w:bottom w:val="none" w:sz="0" w:space="0" w:color="auto"/>
        <w:right w:val="none" w:sz="0" w:space="0" w:color="auto"/>
      </w:divBdr>
    </w:div>
    <w:div w:id="1813013045">
      <w:bodyDiv w:val="1"/>
      <w:marLeft w:val="0"/>
      <w:marRight w:val="0"/>
      <w:marTop w:val="0"/>
      <w:marBottom w:val="0"/>
      <w:divBdr>
        <w:top w:val="none" w:sz="0" w:space="0" w:color="auto"/>
        <w:left w:val="none" w:sz="0" w:space="0" w:color="auto"/>
        <w:bottom w:val="none" w:sz="0" w:space="0" w:color="auto"/>
        <w:right w:val="none" w:sz="0" w:space="0" w:color="auto"/>
      </w:divBdr>
    </w:div>
    <w:div w:id="1813210221">
      <w:bodyDiv w:val="1"/>
      <w:marLeft w:val="0"/>
      <w:marRight w:val="0"/>
      <w:marTop w:val="0"/>
      <w:marBottom w:val="0"/>
      <w:divBdr>
        <w:top w:val="none" w:sz="0" w:space="0" w:color="auto"/>
        <w:left w:val="none" w:sz="0" w:space="0" w:color="auto"/>
        <w:bottom w:val="none" w:sz="0" w:space="0" w:color="auto"/>
        <w:right w:val="none" w:sz="0" w:space="0" w:color="auto"/>
      </w:divBdr>
    </w:div>
    <w:div w:id="1814250192">
      <w:bodyDiv w:val="1"/>
      <w:marLeft w:val="0"/>
      <w:marRight w:val="0"/>
      <w:marTop w:val="0"/>
      <w:marBottom w:val="0"/>
      <w:divBdr>
        <w:top w:val="none" w:sz="0" w:space="0" w:color="auto"/>
        <w:left w:val="none" w:sz="0" w:space="0" w:color="auto"/>
        <w:bottom w:val="none" w:sz="0" w:space="0" w:color="auto"/>
        <w:right w:val="none" w:sz="0" w:space="0" w:color="auto"/>
      </w:divBdr>
    </w:div>
    <w:div w:id="1814711983">
      <w:bodyDiv w:val="1"/>
      <w:marLeft w:val="0"/>
      <w:marRight w:val="0"/>
      <w:marTop w:val="0"/>
      <w:marBottom w:val="0"/>
      <w:divBdr>
        <w:top w:val="none" w:sz="0" w:space="0" w:color="auto"/>
        <w:left w:val="none" w:sz="0" w:space="0" w:color="auto"/>
        <w:bottom w:val="none" w:sz="0" w:space="0" w:color="auto"/>
        <w:right w:val="none" w:sz="0" w:space="0" w:color="auto"/>
      </w:divBdr>
    </w:div>
    <w:div w:id="1814713579">
      <w:bodyDiv w:val="1"/>
      <w:marLeft w:val="0"/>
      <w:marRight w:val="0"/>
      <w:marTop w:val="0"/>
      <w:marBottom w:val="0"/>
      <w:divBdr>
        <w:top w:val="none" w:sz="0" w:space="0" w:color="auto"/>
        <w:left w:val="none" w:sz="0" w:space="0" w:color="auto"/>
        <w:bottom w:val="none" w:sz="0" w:space="0" w:color="auto"/>
        <w:right w:val="none" w:sz="0" w:space="0" w:color="auto"/>
      </w:divBdr>
    </w:div>
    <w:div w:id="1815216695">
      <w:bodyDiv w:val="1"/>
      <w:marLeft w:val="0"/>
      <w:marRight w:val="0"/>
      <w:marTop w:val="0"/>
      <w:marBottom w:val="0"/>
      <w:divBdr>
        <w:top w:val="none" w:sz="0" w:space="0" w:color="auto"/>
        <w:left w:val="none" w:sz="0" w:space="0" w:color="auto"/>
        <w:bottom w:val="none" w:sz="0" w:space="0" w:color="auto"/>
        <w:right w:val="none" w:sz="0" w:space="0" w:color="auto"/>
      </w:divBdr>
    </w:div>
    <w:div w:id="1815220149">
      <w:bodyDiv w:val="1"/>
      <w:marLeft w:val="0"/>
      <w:marRight w:val="0"/>
      <w:marTop w:val="0"/>
      <w:marBottom w:val="0"/>
      <w:divBdr>
        <w:top w:val="none" w:sz="0" w:space="0" w:color="auto"/>
        <w:left w:val="none" w:sz="0" w:space="0" w:color="auto"/>
        <w:bottom w:val="none" w:sz="0" w:space="0" w:color="auto"/>
        <w:right w:val="none" w:sz="0" w:space="0" w:color="auto"/>
      </w:divBdr>
    </w:div>
    <w:div w:id="1815222857">
      <w:bodyDiv w:val="1"/>
      <w:marLeft w:val="0"/>
      <w:marRight w:val="0"/>
      <w:marTop w:val="0"/>
      <w:marBottom w:val="0"/>
      <w:divBdr>
        <w:top w:val="none" w:sz="0" w:space="0" w:color="auto"/>
        <w:left w:val="none" w:sz="0" w:space="0" w:color="auto"/>
        <w:bottom w:val="none" w:sz="0" w:space="0" w:color="auto"/>
        <w:right w:val="none" w:sz="0" w:space="0" w:color="auto"/>
      </w:divBdr>
    </w:div>
    <w:div w:id="1815830320">
      <w:bodyDiv w:val="1"/>
      <w:marLeft w:val="0"/>
      <w:marRight w:val="0"/>
      <w:marTop w:val="0"/>
      <w:marBottom w:val="0"/>
      <w:divBdr>
        <w:top w:val="none" w:sz="0" w:space="0" w:color="auto"/>
        <w:left w:val="none" w:sz="0" w:space="0" w:color="auto"/>
        <w:bottom w:val="none" w:sz="0" w:space="0" w:color="auto"/>
        <w:right w:val="none" w:sz="0" w:space="0" w:color="auto"/>
      </w:divBdr>
    </w:div>
    <w:div w:id="1816988278">
      <w:bodyDiv w:val="1"/>
      <w:marLeft w:val="0"/>
      <w:marRight w:val="0"/>
      <w:marTop w:val="0"/>
      <w:marBottom w:val="0"/>
      <w:divBdr>
        <w:top w:val="none" w:sz="0" w:space="0" w:color="auto"/>
        <w:left w:val="none" w:sz="0" w:space="0" w:color="auto"/>
        <w:bottom w:val="none" w:sz="0" w:space="0" w:color="auto"/>
        <w:right w:val="none" w:sz="0" w:space="0" w:color="auto"/>
      </w:divBdr>
    </w:div>
    <w:div w:id="1817067725">
      <w:bodyDiv w:val="1"/>
      <w:marLeft w:val="0"/>
      <w:marRight w:val="0"/>
      <w:marTop w:val="0"/>
      <w:marBottom w:val="0"/>
      <w:divBdr>
        <w:top w:val="none" w:sz="0" w:space="0" w:color="auto"/>
        <w:left w:val="none" w:sz="0" w:space="0" w:color="auto"/>
        <w:bottom w:val="none" w:sz="0" w:space="0" w:color="auto"/>
        <w:right w:val="none" w:sz="0" w:space="0" w:color="auto"/>
      </w:divBdr>
    </w:div>
    <w:div w:id="1817188635">
      <w:bodyDiv w:val="1"/>
      <w:marLeft w:val="0"/>
      <w:marRight w:val="0"/>
      <w:marTop w:val="0"/>
      <w:marBottom w:val="0"/>
      <w:divBdr>
        <w:top w:val="none" w:sz="0" w:space="0" w:color="auto"/>
        <w:left w:val="none" w:sz="0" w:space="0" w:color="auto"/>
        <w:bottom w:val="none" w:sz="0" w:space="0" w:color="auto"/>
        <w:right w:val="none" w:sz="0" w:space="0" w:color="auto"/>
      </w:divBdr>
    </w:div>
    <w:div w:id="1817600628">
      <w:bodyDiv w:val="1"/>
      <w:marLeft w:val="0"/>
      <w:marRight w:val="0"/>
      <w:marTop w:val="0"/>
      <w:marBottom w:val="0"/>
      <w:divBdr>
        <w:top w:val="none" w:sz="0" w:space="0" w:color="auto"/>
        <w:left w:val="none" w:sz="0" w:space="0" w:color="auto"/>
        <w:bottom w:val="none" w:sz="0" w:space="0" w:color="auto"/>
        <w:right w:val="none" w:sz="0" w:space="0" w:color="auto"/>
      </w:divBdr>
    </w:div>
    <w:div w:id="1817641282">
      <w:bodyDiv w:val="1"/>
      <w:marLeft w:val="0"/>
      <w:marRight w:val="0"/>
      <w:marTop w:val="0"/>
      <w:marBottom w:val="0"/>
      <w:divBdr>
        <w:top w:val="none" w:sz="0" w:space="0" w:color="auto"/>
        <w:left w:val="none" w:sz="0" w:space="0" w:color="auto"/>
        <w:bottom w:val="none" w:sz="0" w:space="0" w:color="auto"/>
        <w:right w:val="none" w:sz="0" w:space="0" w:color="auto"/>
      </w:divBdr>
    </w:div>
    <w:div w:id="1817646182">
      <w:bodyDiv w:val="1"/>
      <w:marLeft w:val="0"/>
      <w:marRight w:val="0"/>
      <w:marTop w:val="0"/>
      <w:marBottom w:val="0"/>
      <w:divBdr>
        <w:top w:val="none" w:sz="0" w:space="0" w:color="auto"/>
        <w:left w:val="none" w:sz="0" w:space="0" w:color="auto"/>
        <w:bottom w:val="none" w:sz="0" w:space="0" w:color="auto"/>
        <w:right w:val="none" w:sz="0" w:space="0" w:color="auto"/>
      </w:divBdr>
    </w:div>
    <w:div w:id="1817722755">
      <w:bodyDiv w:val="1"/>
      <w:marLeft w:val="0"/>
      <w:marRight w:val="0"/>
      <w:marTop w:val="0"/>
      <w:marBottom w:val="0"/>
      <w:divBdr>
        <w:top w:val="none" w:sz="0" w:space="0" w:color="auto"/>
        <w:left w:val="none" w:sz="0" w:space="0" w:color="auto"/>
        <w:bottom w:val="none" w:sz="0" w:space="0" w:color="auto"/>
        <w:right w:val="none" w:sz="0" w:space="0" w:color="auto"/>
      </w:divBdr>
    </w:div>
    <w:div w:id="1817723173">
      <w:bodyDiv w:val="1"/>
      <w:marLeft w:val="0"/>
      <w:marRight w:val="0"/>
      <w:marTop w:val="0"/>
      <w:marBottom w:val="0"/>
      <w:divBdr>
        <w:top w:val="none" w:sz="0" w:space="0" w:color="auto"/>
        <w:left w:val="none" w:sz="0" w:space="0" w:color="auto"/>
        <w:bottom w:val="none" w:sz="0" w:space="0" w:color="auto"/>
        <w:right w:val="none" w:sz="0" w:space="0" w:color="auto"/>
      </w:divBdr>
    </w:div>
    <w:div w:id="1817725871">
      <w:bodyDiv w:val="1"/>
      <w:marLeft w:val="0"/>
      <w:marRight w:val="0"/>
      <w:marTop w:val="0"/>
      <w:marBottom w:val="0"/>
      <w:divBdr>
        <w:top w:val="none" w:sz="0" w:space="0" w:color="auto"/>
        <w:left w:val="none" w:sz="0" w:space="0" w:color="auto"/>
        <w:bottom w:val="none" w:sz="0" w:space="0" w:color="auto"/>
        <w:right w:val="none" w:sz="0" w:space="0" w:color="auto"/>
      </w:divBdr>
    </w:div>
    <w:div w:id="1817989606">
      <w:bodyDiv w:val="1"/>
      <w:marLeft w:val="0"/>
      <w:marRight w:val="0"/>
      <w:marTop w:val="0"/>
      <w:marBottom w:val="0"/>
      <w:divBdr>
        <w:top w:val="none" w:sz="0" w:space="0" w:color="auto"/>
        <w:left w:val="none" w:sz="0" w:space="0" w:color="auto"/>
        <w:bottom w:val="none" w:sz="0" w:space="0" w:color="auto"/>
        <w:right w:val="none" w:sz="0" w:space="0" w:color="auto"/>
      </w:divBdr>
    </w:div>
    <w:div w:id="1818493757">
      <w:bodyDiv w:val="1"/>
      <w:marLeft w:val="0"/>
      <w:marRight w:val="0"/>
      <w:marTop w:val="0"/>
      <w:marBottom w:val="0"/>
      <w:divBdr>
        <w:top w:val="none" w:sz="0" w:space="0" w:color="auto"/>
        <w:left w:val="none" w:sz="0" w:space="0" w:color="auto"/>
        <w:bottom w:val="none" w:sz="0" w:space="0" w:color="auto"/>
        <w:right w:val="none" w:sz="0" w:space="0" w:color="auto"/>
      </w:divBdr>
    </w:div>
    <w:div w:id="1818570311">
      <w:bodyDiv w:val="1"/>
      <w:marLeft w:val="0"/>
      <w:marRight w:val="0"/>
      <w:marTop w:val="0"/>
      <w:marBottom w:val="0"/>
      <w:divBdr>
        <w:top w:val="none" w:sz="0" w:space="0" w:color="auto"/>
        <w:left w:val="none" w:sz="0" w:space="0" w:color="auto"/>
        <w:bottom w:val="none" w:sz="0" w:space="0" w:color="auto"/>
        <w:right w:val="none" w:sz="0" w:space="0" w:color="auto"/>
      </w:divBdr>
    </w:div>
    <w:div w:id="1818763941">
      <w:bodyDiv w:val="1"/>
      <w:marLeft w:val="0"/>
      <w:marRight w:val="0"/>
      <w:marTop w:val="0"/>
      <w:marBottom w:val="0"/>
      <w:divBdr>
        <w:top w:val="none" w:sz="0" w:space="0" w:color="auto"/>
        <w:left w:val="none" w:sz="0" w:space="0" w:color="auto"/>
        <w:bottom w:val="none" w:sz="0" w:space="0" w:color="auto"/>
        <w:right w:val="none" w:sz="0" w:space="0" w:color="auto"/>
      </w:divBdr>
    </w:div>
    <w:div w:id="1818765350">
      <w:bodyDiv w:val="1"/>
      <w:marLeft w:val="0"/>
      <w:marRight w:val="0"/>
      <w:marTop w:val="0"/>
      <w:marBottom w:val="0"/>
      <w:divBdr>
        <w:top w:val="none" w:sz="0" w:space="0" w:color="auto"/>
        <w:left w:val="none" w:sz="0" w:space="0" w:color="auto"/>
        <w:bottom w:val="none" w:sz="0" w:space="0" w:color="auto"/>
        <w:right w:val="none" w:sz="0" w:space="0" w:color="auto"/>
      </w:divBdr>
    </w:div>
    <w:div w:id="1818918589">
      <w:bodyDiv w:val="1"/>
      <w:marLeft w:val="0"/>
      <w:marRight w:val="0"/>
      <w:marTop w:val="0"/>
      <w:marBottom w:val="0"/>
      <w:divBdr>
        <w:top w:val="none" w:sz="0" w:space="0" w:color="auto"/>
        <w:left w:val="none" w:sz="0" w:space="0" w:color="auto"/>
        <w:bottom w:val="none" w:sz="0" w:space="0" w:color="auto"/>
        <w:right w:val="none" w:sz="0" w:space="0" w:color="auto"/>
      </w:divBdr>
    </w:div>
    <w:div w:id="1819496434">
      <w:bodyDiv w:val="1"/>
      <w:marLeft w:val="0"/>
      <w:marRight w:val="0"/>
      <w:marTop w:val="0"/>
      <w:marBottom w:val="0"/>
      <w:divBdr>
        <w:top w:val="none" w:sz="0" w:space="0" w:color="auto"/>
        <w:left w:val="none" w:sz="0" w:space="0" w:color="auto"/>
        <w:bottom w:val="none" w:sz="0" w:space="0" w:color="auto"/>
        <w:right w:val="none" w:sz="0" w:space="0" w:color="auto"/>
      </w:divBdr>
    </w:div>
    <w:div w:id="1820269126">
      <w:bodyDiv w:val="1"/>
      <w:marLeft w:val="0"/>
      <w:marRight w:val="0"/>
      <w:marTop w:val="0"/>
      <w:marBottom w:val="0"/>
      <w:divBdr>
        <w:top w:val="none" w:sz="0" w:space="0" w:color="auto"/>
        <w:left w:val="none" w:sz="0" w:space="0" w:color="auto"/>
        <w:bottom w:val="none" w:sz="0" w:space="0" w:color="auto"/>
        <w:right w:val="none" w:sz="0" w:space="0" w:color="auto"/>
      </w:divBdr>
    </w:div>
    <w:div w:id="1821267271">
      <w:bodyDiv w:val="1"/>
      <w:marLeft w:val="0"/>
      <w:marRight w:val="0"/>
      <w:marTop w:val="0"/>
      <w:marBottom w:val="0"/>
      <w:divBdr>
        <w:top w:val="none" w:sz="0" w:space="0" w:color="auto"/>
        <w:left w:val="none" w:sz="0" w:space="0" w:color="auto"/>
        <w:bottom w:val="none" w:sz="0" w:space="0" w:color="auto"/>
        <w:right w:val="none" w:sz="0" w:space="0" w:color="auto"/>
      </w:divBdr>
    </w:div>
    <w:div w:id="1821339049">
      <w:bodyDiv w:val="1"/>
      <w:marLeft w:val="0"/>
      <w:marRight w:val="0"/>
      <w:marTop w:val="0"/>
      <w:marBottom w:val="0"/>
      <w:divBdr>
        <w:top w:val="none" w:sz="0" w:space="0" w:color="auto"/>
        <w:left w:val="none" w:sz="0" w:space="0" w:color="auto"/>
        <w:bottom w:val="none" w:sz="0" w:space="0" w:color="auto"/>
        <w:right w:val="none" w:sz="0" w:space="0" w:color="auto"/>
      </w:divBdr>
    </w:div>
    <w:div w:id="1821538655">
      <w:bodyDiv w:val="1"/>
      <w:marLeft w:val="0"/>
      <w:marRight w:val="0"/>
      <w:marTop w:val="0"/>
      <w:marBottom w:val="0"/>
      <w:divBdr>
        <w:top w:val="none" w:sz="0" w:space="0" w:color="auto"/>
        <w:left w:val="none" w:sz="0" w:space="0" w:color="auto"/>
        <w:bottom w:val="none" w:sz="0" w:space="0" w:color="auto"/>
        <w:right w:val="none" w:sz="0" w:space="0" w:color="auto"/>
      </w:divBdr>
    </w:div>
    <w:div w:id="1821651013">
      <w:bodyDiv w:val="1"/>
      <w:marLeft w:val="0"/>
      <w:marRight w:val="0"/>
      <w:marTop w:val="0"/>
      <w:marBottom w:val="0"/>
      <w:divBdr>
        <w:top w:val="none" w:sz="0" w:space="0" w:color="auto"/>
        <w:left w:val="none" w:sz="0" w:space="0" w:color="auto"/>
        <w:bottom w:val="none" w:sz="0" w:space="0" w:color="auto"/>
        <w:right w:val="none" w:sz="0" w:space="0" w:color="auto"/>
      </w:divBdr>
    </w:div>
    <w:div w:id="1822044575">
      <w:bodyDiv w:val="1"/>
      <w:marLeft w:val="0"/>
      <w:marRight w:val="0"/>
      <w:marTop w:val="0"/>
      <w:marBottom w:val="0"/>
      <w:divBdr>
        <w:top w:val="none" w:sz="0" w:space="0" w:color="auto"/>
        <w:left w:val="none" w:sz="0" w:space="0" w:color="auto"/>
        <w:bottom w:val="none" w:sz="0" w:space="0" w:color="auto"/>
        <w:right w:val="none" w:sz="0" w:space="0" w:color="auto"/>
      </w:divBdr>
    </w:div>
    <w:div w:id="1822455844">
      <w:bodyDiv w:val="1"/>
      <w:marLeft w:val="0"/>
      <w:marRight w:val="0"/>
      <w:marTop w:val="0"/>
      <w:marBottom w:val="0"/>
      <w:divBdr>
        <w:top w:val="none" w:sz="0" w:space="0" w:color="auto"/>
        <w:left w:val="none" w:sz="0" w:space="0" w:color="auto"/>
        <w:bottom w:val="none" w:sz="0" w:space="0" w:color="auto"/>
        <w:right w:val="none" w:sz="0" w:space="0" w:color="auto"/>
      </w:divBdr>
    </w:div>
    <w:div w:id="1822887088">
      <w:bodyDiv w:val="1"/>
      <w:marLeft w:val="0"/>
      <w:marRight w:val="0"/>
      <w:marTop w:val="0"/>
      <w:marBottom w:val="0"/>
      <w:divBdr>
        <w:top w:val="none" w:sz="0" w:space="0" w:color="auto"/>
        <w:left w:val="none" w:sz="0" w:space="0" w:color="auto"/>
        <w:bottom w:val="none" w:sz="0" w:space="0" w:color="auto"/>
        <w:right w:val="none" w:sz="0" w:space="0" w:color="auto"/>
      </w:divBdr>
    </w:div>
    <w:div w:id="1822892709">
      <w:bodyDiv w:val="1"/>
      <w:marLeft w:val="0"/>
      <w:marRight w:val="0"/>
      <w:marTop w:val="0"/>
      <w:marBottom w:val="0"/>
      <w:divBdr>
        <w:top w:val="none" w:sz="0" w:space="0" w:color="auto"/>
        <w:left w:val="none" w:sz="0" w:space="0" w:color="auto"/>
        <w:bottom w:val="none" w:sz="0" w:space="0" w:color="auto"/>
        <w:right w:val="none" w:sz="0" w:space="0" w:color="auto"/>
      </w:divBdr>
    </w:div>
    <w:div w:id="1822963992">
      <w:bodyDiv w:val="1"/>
      <w:marLeft w:val="0"/>
      <w:marRight w:val="0"/>
      <w:marTop w:val="0"/>
      <w:marBottom w:val="0"/>
      <w:divBdr>
        <w:top w:val="none" w:sz="0" w:space="0" w:color="auto"/>
        <w:left w:val="none" w:sz="0" w:space="0" w:color="auto"/>
        <w:bottom w:val="none" w:sz="0" w:space="0" w:color="auto"/>
        <w:right w:val="none" w:sz="0" w:space="0" w:color="auto"/>
      </w:divBdr>
    </w:div>
    <w:div w:id="1822966532">
      <w:bodyDiv w:val="1"/>
      <w:marLeft w:val="0"/>
      <w:marRight w:val="0"/>
      <w:marTop w:val="0"/>
      <w:marBottom w:val="0"/>
      <w:divBdr>
        <w:top w:val="none" w:sz="0" w:space="0" w:color="auto"/>
        <w:left w:val="none" w:sz="0" w:space="0" w:color="auto"/>
        <w:bottom w:val="none" w:sz="0" w:space="0" w:color="auto"/>
        <w:right w:val="none" w:sz="0" w:space="0" w:color="auto"/>
      </w:divBdr>
    </w:div>
    <w:div w:id="1823228888">
      <w:bodyDiv w:val="1"/>
      <w:marLeft w:val="0"/>
      <w:marRight w:val="0"/>
      <w:marTop w:val="0"/>
      <w:marBottom w:val="0"/>
      <w:divBdr>
        <w:top w:val="none" w:sz="0" w:space="0" w:color="auto"/>
        <w:left w:val="none" w:sz="0" w:space="0" w:color="auto"/>
        <w:bottom w:val="none" w:sz="0" w:space="0" w:color="auto"/>
        <w:right w:val="none" w:sz="0" w:space="0" w:color="auto"/>
      </w:divBdr>
    </w:div>
    <w:div w:id="1823230056">
      <w:bodyDiv w:val="1"/>
      <w:marLeft w:val="0"/>
      <w:marRight w:val="0"/>
      <w:marTop w:val="0"/>
      <w:marBottom w:val="0"/>
      <w:divBdr>
        <w:top w:val="none" w:sz="0" w:space="0" w:color="auto"/>
        <w:left w:val="none" w:sz="0" w:space="0" w:color="auto"/>
        <w:bottom w:val="none" w:sz="0" w:space="0" w:color="auto"/>
        <w:right w:val="none" w:sz="0" w:space="0" w:color="auto"/>
      </w:divBdr>
    </w:div>
    <w:div w:id="1823230210">
      <w:bodyDiv w:val="1"/>
      <w:marLeft w:val="0"/>
      <w:marRight w:val="0"/>
      <w:marTop w:val="0"/>
      <w:marBottom w:val="0"/>
      <w:divBdr>
        <w:top w:val="none" w:sz="0" w:space="0" w:color="auto"/>
        <w:left w:val="none" w:sz="0" w:space="0" w:color="auto"/>
        <w:bottom w:val="none" w:sz="0" w:space="0" w:color="auto"/>
        <w:right w:val="none" w:sz="0" w:space="0" w:color="auto"/>
      </w:divBdr>
    </w:div>
    <w:div w:id="1824080304">
      <w:bodyDiv w:val="1"/>
      <w:marLeft w:val="0"/>
      <w:marRight w:val="0"/>
      <w:marTop w:val="0"/>
      <w:marBottom w:val="0"/>
      <w:divBdr>
        <w:top w:val="none" w:sz="0" w:space="0" w:color="auto"/>
        <w:left w:val="none" w:sz="0" w:space="0" w:color="auto"/>
        <w:bottom w:val="none" w:sz="0" w:space="0" w:color="auto"/>
        <w:right w:val="none" w:sz="0" w:space="0" w:color="auto"/>
      </w:divBdr>
    </w:div>
    <w:div w:id="1824152805">
      <w:bodyDiv w:val="1"/>
      <w:marLeft w:val="0"/>
      <w:marRight w:val="0"/>
      <w:marTop w:val="0"/>
      <w:marBottom w:val="0"/>
      <w:divBdr>
        <w:top w:val="none" w:sz="0" w:space="0" w:color="auto"/>
        <w:left w:val="none" w:sz="0" w:space="0" w:color="auto"/>
        <w:bottom w:val="none" w:sz="0" w:space="0" w:color="auto"/>
        <w:right w:val="none" w:sz="0" w:space="0" w:color="auto"/>
      </w:divBdr>
    </w:div>
    <w:div w:id="1824200721">
      <w:bodyDiv w:val="1"/>
      <w:marLeft w:val="0"/>
      <w:marRight w:val="0"/>
      <w:marTop w:val="0"/>
      <w:marBottom w:val="0"/>
      <w:divBdr>
        <w:top w:val="none" w:sz="0" w:space="0" w:color="auto"/>
        <w:left w:val="none" w:sz="0" w:space="0" w:color="auto"/>
        <w:bottom w:val="none" w:sz="0" w:space="0" w:color="auto"/>
        <w:right w:val="none" w:sz="0" w:space="0" w:color="auto"/>
      </w:divBdr>
    </w:div>
    <w:div w:id="1824471010">
      <w:bodyDiv w:val="1"/>
      <w:marLeft w:val="0"/>
      <w:marRight w:val="0"/>
      <w:marTop w:val="0"/>
      <w:marBottom w:val="0"/>
      <w:divBdr>
        <w:top w:val="none" w:sz="0" w:space="0" w:color="auto"/>
        <w:left w:val="none" w:sz="0" w:space="0" w:color="auto"/>
        <w:bottom w:val="none" w:sz="0" w:space="0" w:color="auto"/>
        <w:right w:val="none" w:sz="0" w:space="0" w:color="auto"/>
      </w:divBdr>
    </w:div>
    <w:div w:id="1824471576">
      <w:bodyDiv w:val="1"/>
      <w:marLeft w:val="0"/>
      <w:marRight w:val="0"/>
      <w:marTop w:val="0"/>
      <w:marBottom w:val="0"/>
      <w:divBdr>
        <w:top w:val="none" w:sz="0" w:space="0" w:color="auto"/>
        <w:left w:val="none" w:sz="0" w:space="0" w:color="auto"/>
        <w:bottom w:val="none" w:sz="0" w:space="0" w:color="auto"/>
        <w:right w:val="none" w:sz="0" w:space="0" w:color="auto"/>
      </w:divBdr>
    </w:div>
    <w:div w:id="1824850009">
      <w:bodyDiv w:val="1"/>
      <w:marLeft w:val="0"/>
      <w:marRight w:val="0"/>
      <w:marTop w:val="0"/>
      <w:marBottom w:val="0"/>
      <w:divBdr>
        <w:top w:val="none" w:sz="0" w:space="0" w:color="auto"/>
        <w:left w:val="none" w:sz="0" w:space="0" w:color="auto"/>
        <w:bottom w:val="none" w:sz="0" w:space="0" w:color="auto"/>
        <w:right w:val="none" w:sz="0" w:space="0" w:color="auto"/>
      </w:divBdr>
    </w:div>
    <w:div w:id="1825664730">
      <w:bodyDiv w:val="1"/>
      <w:marLeft w:val="0"/>
      <w:marRight w:val="0"/>
      <w:marTop w:val="0"/>
      <w:marBottom w:val="0"/>
      <w:divBdr>
        <w:top w:val="none" w:sz="0" w:space="0" w:color="auto"/>
        <w:left w:val="none" w:sz="0" w:space="0" w:color="auto"/>
        <w:bottom w:val="none" w:sz="0" w:space="0" w:color="auto"/>
        <w:right w:val="none" w:sz="0" w:space="0" w:color="auto"/>
      </w:divBdr>
    </w:div>
    <w:div w:id="1825923877">
      <w:bodyDiv w:val="1"/>
      <w:marLeft w:val="0"/>
      <w:marRight w:val="0"/>
      <w:marTop w:val="0"/>
      <w:marBottom w:val="0"/>
      <w:divBdr>
        <w:top w:val="none" w:sz="0" w:space="0" w:color="auto"/>
        <w:left w:val="none" w:sz="0" w:space="0" w:color="auto"/>
        <w:bottom w:val="none" w:sz="0" w:space="0" w:color="auto"/>
        <w:right w:val="none" w:sz="0" w:space="0" w:color="auto"/>
      </w:divBdr>
    </w:div>
    <w:div w:id="1825975807">
      <w:bodyDiv w:val="1"/>
      <w:marLeft w:val="0"/>
      <w:marRight w:val="0"/>
      <w:marTop w:val="0"/>
      <w:marBottom w:val="0"/>
      <w:divBdr>
        <w:top w:val="none" w:sz="0" w:space="0" w:color="auto"/>
        <w:left w:val="none" w:sz="0" w:space="0" w:color="auto"/>
        <w:bottom w:val="none" w:sz="0" w:space="0" w:color="auto"/>
        <w:right w:val="none" w:sz="0" w:space="0" w:color="auto"/>
      </w:divBdr>
    </w:div>
    <w:div w:id="1826045392">
      <w:bodyDiv w:val="1"/>
      <w:marLeft w:val="0"/>
      <w:marRight w:val="0"/>
      <w:marTop w:val="0"/>
      <w:marBottom w:val="0"/>
      <w:divBdr>
        <w:top w:val="none" w:sz="0" w:space="0" w:color="auto"/>
        <w:left w:val="none" w:sz="0" w:space="0" w:color="auto"/>
        <w:bottom w:val="none" w:sz="0" w:space="0" w:color="auto"/>
        <w:right w:val="none" w:sz="0" w:space="0" w:color="auto"/>
      </w:divBdr>
    </w:div>
    <w:div w:id="1826242224">
      <w:bodyDiv w:val="1"/>
      <w:marLeft w:val="0"/>
      <w:marRight w:val="0"/>
      <w:marTop w:val="0"/>
      <w:marBottom w:val="0"/>
      <w:divBdr>
        <w:top w:val="none" w:sz="0" w:space="0" w:color="auto"/>
        <w:left w:val="none" w:sz="0" w:space="0" w:color="auto"/>
        <w:bottom w:val="none" w:sz="0" w:space="0" w:color="auto"/>
        <w:right w:val="none" w:sz="0" w:space="0" w:color="auto"/>
      </w:divBdr>
    </w:div>
    <w:div w:id="1826702450">
      <w:bodyDiv w:val="1"/>
      <w:marLeft w:val="0"/>
      <w:marRight w:val="0"/>
      <w:marTop w:val="0"/>
      <w:marBottom w:val="0"/>
      <w:divBdr>
        <w:top w:val="none" w:sz="0" w:space="0" w:color="auto"/>
        <w:left w:val="none" w:sz="0" w:space="0" w:color="auto"/>
        <w:bottom w:val="none" w:sz="0" w:space="0" w:color="auto"/>
        <w:right w:val="none" w:sz="0" w:space="0" w:color="auto"/>
      </w:divBdr>
    </w:div>
    <w:div w:id="1826821597">
      <w:bodyDiv w:val="1"/>
      <w:marLeft w:val="0"/>
      <w:marRight w:val="0"/>
      <w:marTop w:val="0"/>
      <w:marBottom w:val="0"/>
      <w:divBdr>
        <w:top w:val="none" w:sz="0" w:space="0" w:color="auto"/>
        <w:left w:val="none" w:sz="0" w:space="0" w:color="auto"/>
        <w:bottom w:val="none" w:sz="0" w:space="0" w:color="auto"/>
        <w:right w:val="none" w:sz="0" w:space="0" w:color="auto"/>
      </w:divBdr>
    </w:div>
    <w:div w:id="1827474591">
      <w:bodyDiv w:val="1"/>
      <w:marLeft w:val="0"/>
      <w:marRight w:val="0"/>
      <w:marTop w:val="0"/>
      <w:marBottom w:val="0"/>
      <w:divBdr>
        <w:top w:val="none" w:sz="0" w:space="0" w:color="auto"/>
        <w:left w:val="none" w:sz="0" w:space="0" w:color="auto"/>
        <w:bottom w:val="none" w:sz="0" w:space="0" w:color="auto"/>
        <w:right w:val="none" w:sz="0" w:space="0" w:color="auto"/>
      </w:divBdr>
    </w:div>
    <w:div w:id="1827745462">
      <w:bodyDiv w:val="1"/>
      <w:marLeft w:val="0"/>
      <w:marRight w:val="0"/>
      <w:marTop w:val="0"/>
      <w:marBottom w:val="0"/>
      <w:divBdr>
        <w:top w:val="none" w:sz="0" w:space="0" w:color="auto"/>
        <w:left w:val="none" w:sz="0" w:space="0" w:color="auto"/>
        <w:bottom w:val="none" w:sz="0" w:space="0" w:color="auto"/>
        <w:right w:val="none" w:sz="0" w:space="0" w:color="auto"/>
      </w:divBdr>
    </w:div>
    <w:div w:id="1827893990">
      <w:bodyDiv w:val="1"/>
      <w:marLeft w:val="0"/>
      <w:marRight w:val="0"/>
      <w:marTop w:val="0"/>
      <w:marBottom w:val="0"/>
      <w:divBdr>
        <w:top w:val="none" w:sz="0" w:space="0" w:color="auto"/>
        <w:left w:val="none" w:sz="0" w:space="0" w:color="auto"/>
        <w:bottom w:val="none" w:sz="0" w:space="0" w:color="auto"/>
        <w:right w:val="none" w:sz="0" w:space="0" w:color="auto"/>
      </w:divBdr>
    </w:div>
    <w:div w:id="1827939637">
      <w:bodyDiv w:val="1"/>
      <w:marLeft w:val="0"/>
      <w:marRight w:val="0"/>
      <w:marTop w:val="0"/>
      <w:marBottom w:val="0"/>
      <w:divBdr>
        <w:top w:val="none" w:sz="0" w:space="0" w:color="auto"/>
        <w:left w:val="none" w:sz="0" w:space="0" w:color="auto"/>
        <w:bottom w:val="none" w:sz="0" w:space="0" w:color="auto"/>
        <w:right w:val="none" w:sz="0" w:space="0" w:color="auto"/>
      </w:divBdr>
    </w:div>
    <w:div w:id="1828134693">
      <w:bodyDiv w:val="1"/>
      <w:marLeft w:val="0"/>
      <w:marRight w:val="0"/>
      <w:marTop w:val="0"/>
      <w:marBottom w:val="0"/>
      <w:divBdr>
        <w:top w:val="none" w:sz="0" w:space="0" w:color="auto"/>
        <w:left w:val="none" w:sz="0" w:space="0" w:color="auto"/>
        <w:bottom w:val="none" w:sz="0" w:space="0" w:color="auto"/>
        <w:right w:val="none" w:sz="0" w:space="0" w:color="auto"/>
      </w:divBdr>
    </w:div>
    <w:div w:id="1828278098">
      <w:bodyDiv w:val="1"/>
      <w:marLeft w:val="0"/>
      <w:marRight w:val="0"/>
      <w:marTop w:val="0"/>
      <w:marBottom w:val="0"/>
      <w:divBdr>
        <w:top w:val="none" w:sz="0" w:space="0" w:color="auto"/>
        <w:left w:val="none" w:sz="0" w:space="0" w:color="auto"/>
        <w:bottom w:val="none" w:sz="0" w:space="0" w:color="auto"/>
        <w:right w:val="none" w:sz="0" w:space="0" w:color="auto"/>
      </w:divBdr>
    </w:div>
    <w:div w:id="1828669172">
      <w:bodyDiv w:val="1"/>
      <w:marLeft w:val="0"/>
      <w:marRight w:val="0"/>
      <w:marTop w:val="0"/>
      <w:marBottom w:val="0"/>
      <w:divBdr>
        <w:top w:val="none" w:sz="0" w:space="0" w:color="auto"/>
        <w:left w:val="none" w:sz="0" w:space="0" w:color="auto"/>
        <w:bottom w:val="none" w:sz="0" w:space="0" w:color="auto"/>
        <w:right w:val="none" w:sz="0" w:space="0" w:color="auto"/>
      </w:divBdr>
    </w:div>
    <w:div w:id="1828669923">
      <w:bodyDiv w:val="1"/>
      <w:marLeft w:val="0"/>
      <w:marRight w:val="0"/>
      <w:marTop w:val="0"/>
      <w:marBottom w:val="0"/>
      <w:divBdr>
        <w:top w:val="none" w:sz="0" w:space="0" w:color="auto"/>
        <w:left w:val="none" w:sz="0" w:space="0" w:color="auto"/>
        <w:bottom w:val="none" w:sz="0" w:space="0" w:color="auto"/>
        <w:right w:val="none" w:sz="0" w:space="0" w:color="auto"/>
      </w:divBdr>
    </w:div>
    <w:div w:id="1829131329">
      <w:bodyDiv w:val="1"/>
      <w:marLeft w:val="0"/>
      <w:marRight w:val="0"/>
      <w:marTop w:val="0"/>
      <w:marBottom w:val="0"/>
      <w:divBdr>
        <w:top w:val="none" w:sz="0" w:space="0" w:color="auto"/>
        <w:left w:val="none" w:sz="0" w:space="0" w:color="auto"/>
        <w:bottom w:val="none" w:sz="0" w:space="0" w:color="auto"/>
        <w:right w:val="none" w:sz="0" w:space="0" w:color="auto"/>
      </w:divBdr>
    </w:div>
    <w:div w:id="1829133781">
      <w:bodyDiv w:val="1"/>
      <w:marLeft w:val="0"/>
      <w:marRight w:val="0"/>
      <w:marTop w:val="0"/>
      <w:marBottom w:val="0"/>
      <w:divBdr>
        <w:top w:val="none" w:sz="0" w:space="0" w:color="auto"/>
        <w:left w:val="none" w:sz="0" w:space="0" w:color="auto"/>
        <w:bottom w:val="none" w:sz="0" w:space="0" w:color="auto"/>
        <w:right w:val="none" w:sz="0" w:space="0" w:color="auto"/>
      </w:divBdr>
    </w:div>
    <w:div w:id="1829401445">
      <w:bodyDiv w:val="1"/>
      <w:marLeft w:val="0"/>
      <w:marRight w:val="0"/>
      <w:marTop w:val="0"/>
      <w:marBottom w:val="0"/>
      <w:divBdr>
        <w:top w:val="none" w:sz="0" w:space="0" w:color="auto"/>
        <w:left w:val="none" w:sz="0" w:space="0" w:color="auto"/>
        <w:bottom w:val="none" w:sz="0" w:space="0" w:color="auto"/>
        <w:right w:val="none" w:sz="0" w:space="0" w:color="auto"/>
      </w:divBdr>
    </w:div>
    <w:div w:id="1829520418">
      <w:bodyDiv w:val="1"/>
      <w:marLeft w:val="0"/>
      <w:marRight w:val="0"/>
      <w:marTop w:val="0"/>
      <w:marBottom w:val="0"/>
      <w:divBdr>
        <w:top w:val="none" w:sz="0" w:space="0" w:color="auto"/>
        <w:left w:val="none" w:sz="0" w:space="0" w:color="auto"/>
        <w:bottom w:val="none" w:sz="0" w:space="0" w:color="auto"/>
        <w:right w:val="none" w:sz="0" w:space="0" w:color="auto"/>
      </w:divBdr>
    </w:div>
    <w:div w:id="1829706015">
      <w:bodyDiv w:val="1"/>
      <w:marLeft w:val="0"/>
      <w:marRight w:val="0"/>
      <w:marTop w:val="0"/>
      <w:marBottom w:val="0"/>
      <w:divBdr>
        <w:top w:val="none" w:sz="0" w:space="0" w:color="auto"/>
        <w:left w:val="none" w:sz="0" w:space="0" w:color="auto"/>
        <w:bottom w:val="none" w:sz="0" w:space="0" w:color="auto"/>
        <w:right w:val="none" w:sz="0" w:space="0" w:color="auto"/>
      </w:divBdr>
    </w:div>
    <w:div w:id="1829901662">
      <w:bodyDiv w:val="1"/>
      <w:marLeft w:val="0"/>
      <w:marRight w:val="0"/>
      <w:marTop w:val="0"/>
      <w:marBottom w:val="0"/>
      <w:divBdr>
        <w:top w:val="none" w:sz="0" w:space="0" w:color="auto"/>
        <w:left w:val="none" w:sz="0" w:space="0" w:color="auto"/>
        <w:bottom w:val="none" w:sz="0" w:space="0" w:color="auto"/>
        <w:right w:val="none" w:sz="0" w:space="0" w:color="auto"/>
      </w:divBdr>
    </w:div>
    <w:div w:id="1829907334">
      <w:bodyDiv w:val="1"/>
      <w:marLeft w:val="0"/>
      <w:marRight w:val="0"/>
      <w:marTop w:val="0"/>
      <w:marBottom w:val="0"/>
      <w:divBdr>
        <w:top w:val="none" w:sz="0" w:space="0" w:color="auto"/>
        <w:left w:val="none" w:sz="0" w:space="0" w:color="auto"/>
        <w:bottom w:val="none" w:sz="0" w:space="0" w:color="auto"/>
        <w:right w:val="none" w:sz="0" w:space="0" w:color="auto"/>
      </w:divBdr>
    </w:div>
    <w:div w:id="1830247270">
      <w:bodyDiv w:val="1"/>
      <w:marLeft w:val="0"/>
      <w:marRight w:val="0"/>
      <w:marTop w:val="0"/>
      <w:marBottom w:val="0"/>
      <w:divBdr>
        <w:top w:val="none" w:sz="0" w:space="0" w:color="auto"/>
        <w:left w:val="none" w:sz="0" w:space="0" w:color="auto"/>
        <w:bottom w:val="none" w:sz="0" w:space="0" w:color="auto"/>
        <w:right w:val="none" w:sz="0" w:space="0" w:color="auto"/>
      </w:divBdr>
    </w:div>
    <w:div w:id="1830560372">
      <w:bodyDiv w:val="1"/>
      <w:marLeft w:val="0"/>
      <w:marRight w:val="0"/>
      <w:marTop w:val="0"/>
      <w:marBottom w:val="0"/>
      <w:divBdr>
        <w:top w:val="none" w:sz="0" w:space="0" w:color="auto"/>
        <w:left w:val="none" w:sz="0" w:space="0" w:color="auto"/>
        <w:bottom w:val="none" w:sz="0" w:space="0" w:color="auto"/>
        <w:right w:val="none" w:sz="0" w:space="0" w:color="auto"/>
      </w:divBdr>
    </w:div>
    <w:div w:id="1830945827">
      <w:bodyDiv w:val="1"/>
      <w:marLeft w:val="0"/>
      <w:marRight w:val="0"/>
      <w:marTop w:val="0"/>
      <w:marBottom w:val="0"/>
      <w:divBdr>
        <w:top w:val="none" w:sz="0" w:space="0" w:color="auto"/>
        <w:left w:val="none" w:sz="0" w:space="0" w:color="auto"/>
        <w:bottom w:val="none" w:sz="0" w:space="0" w:color="auto"/>
        <w:right w:val="none" w:sz="0" w:space="0" w:color="auto"/>
      </w:divBdr>
    </w:div>
    <w:div w:id="1831094434">
      <w:bodyDiv w:val="1"/>
      <w:marLeft w:val="0"/>
      <w:marRight w:val="0"/>
      <w:marTop w:val="0"/>
      <w:marBottom w:val="0"/>
      <w:divBdr>
        <w:top w:val="none" w:sz="0" w:space="0" w:color="auto"/>
        <w:left w:val="none" w:sz="0" w:space="0" w:color="auto"/>
        <w:bottom w:val="none" w:sz="0" w:space="0" w:color="auto"/>
        <w:right w:val="none" w:sz="0" w:space="0" w:color="auto"/>
      </w:divBdr>
    </w:div>
    <w:div w:id="1831168701">
      <w:bodyDiv w:val="1"/>
      <w:marLeft w:val="0"/>
      <w:marRight w:val="0"/>
      <w:marTop w:val="0"/>
      <w:marBottom w:val="0"/>
      <w:divBdr>
        <w:top w:val="none" w:sz="0" w:space="0" w:color="auto"/>
        <w:left w:val="none" w:sz="0" w:space="0" w:color="auto"/>
        <w:bottom w:val="none" w:sz="0" w:space="0" w:color="auto"/>
        <w:right w:val="none" w:sz="0" w:space="0" w:color="auto"/>
      </w:divBdr>
    </w:div>
    <w:div w:id="1831212226">
      <w:bodyDiv w:val="1"/>
      <w:marLeft w:val="0"/>
      <w:marRight w:val="0"/>
      <w:marTop w:val="0"/>
      <w:marBottom w:val="0"/>
      <w:divBdr>
        <w:top w:val="none" w:sz="0" w:space="0" w:color="auto"/>
        <w:left w:val="none" w:sz="0" w:space="0" w:color="auto"/>
        <w:bottom w:val="none" w:sz="0" w:space="0" w:color="auto"/>
        <w:right w:val="none" w:sz="0" w:space="0" w:color="auto"/>
      </w:divBdr>
    </w:div>
    <w:div w:id="1831213301">
      <w:bodyDiv w:val="1"/>
      <w:marLeft w:val="0"/>
      <w:marRight w:val="0"/>
      <w:marTop w:val="0"/>
      <w:marBottom w:val="0"/>
      <w:divBdr>
        <w:top w:val="none" w:sz="0" w:space="0" w:color="auto"/>
        <w:left w:val="none" w:sz="0" w:space="0" w:color="auto"/>
        <w:bottom w:val="none" w:sz="0" w:space="0" w:color="auto"/>
        <w:right w:val="none" w:sz="0" w:space="0" w:color="auto"/>
      </w:divBdr>
    </w:div>
    <w:div w:id="1831745968">
      <w:bodyDiv w:val="1"/>
      <w:marLeft w:val="0"/>
      <w:marRight w:val="0"/>
      <w:marTop w:val="0"/>
      <w:marBottom w:val="0"/>
      <w:divBdr>
        <w:top w:val="none" w:sz="0" w:space="0" w:color="auto"/>
        <w:left w:val="none" w:sz="0" w:space="0" w:color="auto"/>
        <w:bottom w:val="none" w:sz="0" w:space="0" w:color="auto"/>
        <w:right w:val="none" w:sz="0" w:space="0" w:color="auto"/>
      </w:divBdr>
    </w:div>
    <w:div w:id="1832602722">
      <w:bodyDiv w:val="1"/>
      <w:marLeft w:val="0"/>
      <w:marRight w:val="0"/>
      <w:marTop w:val="0"/>
      <w:marBottom w:val="0"/>
      <w:divBdr>
        <w:top w:val="none" w:sz="0" w:space="0" w:color="auto"/>
        <w:left w:val="none" w:sz="0" w:space="0" w:color="auto"/>
        <w:bottom w:val="none" w:sz="0" w:space="0" w:color="auto"/>
        <w:right w:val="none" w:sz="0" w:space="0" w:color="auto"/>
      </w:divBdr>
    </w:div>
    <w:div w:id="1832984210">
      <w:bodyDiv w:val="1"/>
      <w:marLeft w:val="0"/>
      <w:marRight w:val="0"/>
      <w:marTop w:val="0"/>
      <w:marBottom w:val="0"/>
      <w:divBdr>
        <w:top w:val="none" w:sz="0" w:space="0" w:color="auto"/>
        <w:left w:val="none" w:sz="0" w:space="0" w:color="auto"/>
        <w:bottom w:val="none" w:sz="0" w:space="0" w:color="auto"/>
        <w:right w:val="none" w:sz="0" w:space="0" w:color="auto"/>
      </w:divBdr>
    </w:div>
    <w:div w:id="1833063151">
      <w:bodyDiv w:val="1"/>
      <w:marLeft w:val="0"/>
      <w:marRight w:val="0"/>
      <w:marTop w:val="0"/>
      <w:marBottom w:val="0"/>
      <w:divBdr>
        <w:top w:val="none" w:sz="0" w:space="0" w:color="auto"/>
        <w:left w:val="none" w:sz="0" w:space="0" w:color="auto"/>
        <w:bottom w:val="none" w:sz="0" w:space="0" w:color="auto"/>
        <w:right w:val="none" w:sz="0" w:space="0" w:color="auto"/>
      </w:divBdr>
    </w:div>
    <w:div w:id="1833175186">
      <w:bodyDiv w:val="1"/>
      <w:marLeft w:val="0"/>
      <w:marRight w:val="0"/>
      <w:marTop w:val="0"/>
      <w:marBottom w:val="0"/>
      <w:divBdr>
        <w:top w:val="none" w:sz="0" w:space="0" w:color="auto"/>
        <w:left w:val="none" w:sz="0" w:space="0" w:color="auto"/>
        <w:bottom w:val="none" w:sz="0" w:space="0" w:color="auto"/>
        <w:right w:val="none" w:sz="0" w:space="0" w:color="auto"/>
      </w:divBdr>
    </w:div>
    <w:div w:id="1833638160">
      <w:bodyDiv w:val="1"/>
      <w:marLeft w:val="0"/>
      <w:marRight w:val="0"/>
      <w:marTop w:val="0"/>
      <w:marBottom w:val="0"/>
      <w:divBdr>
        <w:top w:val="none" w:sz="0" w:space="0" w:color="auto"/>
        <w:left w:val="none" w:sz="0" w:space="0" w:color="auto"/>
        <w:bottom w:val="none" w:sz="0" w:space="0" w:color="auto"/>
        <w:right w:val="none" w:sz="0" w:space="0" w:color="auto"/>
      </w:divBdr>
    </w:div>
    <w:div w:id="1833831221">
      <w:bodyDiv w:val="1"/>
      <w:marLeft w:val="0"/>
      <w:marRight w:val="0"/>
      <w:marTop w:val="0"/>
      <w:marBottom w:val="0"/>
      <w:divBdr>
        <w:top w:val="none" w:sz="0" w:space="0" w:color="auto"/>
        <w:left w:val="none" w:sz="0" w:space="0" w:color="auto"/>
        <w:bottom w:val="none" w:sz="0" w:space="0" w:color="auto"/>
        <w:right w:val="none" w:sz="0" w:space="0" w:color="auto"/>
      </w:divBdr>
    </w:div>
    <w:div w:id="1833832590">
      <w:bodyDiv w:val="1"/>
      <w:marLeft w:val="0"/>
      <w:marRight w:val="0"/>
      <w:marTop w:val="0"/>
      <w:marBottom w:val="0"/>
      <w:divBdr>
        <w:top w:val="none" w:sz="0" w:space="0" w:color="auto"/>
        <w:left w:val="none" w:sz="0" w:space="0" w:color="auto"/>
        <w:bottom w:val="none" w:sz="0" w:space="0" w:color="auto"/>
        <w:right w:val="none" w:sz="0" w:space="0" w:color="auto"/>
      </w:divBdr>
    </w:div>
    <w:div w:id="1833838299">
      <w:bodyDiv w:val="1"/>
      <w:marLeft w:val="0"/>
      <w:marRight w:val="0"/>
      <w:marTop w:val="0"/>
      <w:marBottom w:val="0"/>
      <w:divBdr>
        <w:top w:val="none" w:sz="0" w:space="0" w:color="auto"/>
        <w:left w:val="none" w:sz="0" w:space="0" w:color="auto"/>
        <w:bottom w:val="none" w:sz="0" w:space="0" w:color="auto"/>
        <w:right w:val="none" w:sz="0" w:space="0" w:color="auto"/>
      </w:divBdr>
    </w:div>
    <w:div w:id="1834446678">
      <w:bodyDiv w:val="1"/>
      <w:marLeft w:val="0"/>
      <w:marRight w:val="0"/>
      <w:marTop w:val="0"/>
      <w:marBottom w:val="0"/>
      <w:divBdr>
        <w:top w:val="none" w:sz="0" w:space="0" w:color="auto"/>
        <w:left w:val="none" w:sz="0" w:space="0" w:color="auto"/>
        <w:bottom w:val="none" w:sz="0" w:space="0" w:color="auto"/>
        <w:right w:val="none" w:sz="0" w:space="0" w:color="auto"/>
      </w:divBdr>
    </w:div>
    <w:div w:id="1834753927">
      <w:bodyDiv w:val="1"/>
      <w:marLeft w:val="0"/>
      <w:marRight w:val="0"/>
      <w:marTop w:val="0"/>
      <w:marBottom w:val="0"/>
      <w:divBdr>
        <w:top w:val="none" w:sz="0" w:space="0" w:color="auto"/>
        <w:left w:val="none" w:sz="0" w:space="0" w:color="auto"/>
        <w:bottom w:val="none" w:sz="0" w:space="0" w:color="auto"/>
        <w:right w:val="none" w:sz="0" w:space="0" w:color="auto"/>
      </w:divBdr>
    </w:div>
    <w:div w:id="1834947423">
      <w:bodyDiv w:val="1"/>
      <w:marLeft w:val="0"/>
      <w:marRight w:val="0"/>
      <w:marTop w:val="0"/>
      <w:marBottom w:val="0"/>
      <w:divBdr>
        <w:top w:val="none" w:sz="0" w:space="0" w:color="auto"/>
        <w:left w:val="none" w:sz="0" w:space="0" w:color="auto"/>
        <w:bottom w:val="none" w:sz="0" w:space="0" w:color="auto"/>
        <w:right w:val="none" w:sz="0" w:space="0" w:color="auto"/>
      </w:divBdr>
    </w:div>
    <w:div w:id="1835028311">
      <w:bodyDiv w:val="1"/>
      <w:marLeft w:val="0"/>
      <w:marRight w:val="0"/>
      <w:marTop w:val="0"/>
      <w:marBottom w:val="0"/>
      <w:divBdr>
        <w:top w:val="none" w:sz="0" w:space="0" w:color="auto"/>
        <w:left w:val="none" w:sz="0" w:space="0" w:color="auto"/>
        <w:bottom w:val="none" w:sz="0" w:space="0" w:color="auto"/>
        <w:right w:val="none" w:sz="0" w:space="0" w:color="auto"/>
      </w:divBdr>
    </w:div>
    <w:div w:id="1835799425">
      <w:bodyDiv w:val="1"/>
      <w:marLeft w:val="0"/>
      <w:marRight w:val="0"/>
      <w:marTop w:val="0"/>
      <w:marBottom w:val="0"/>
      <w:divBdr>
        <w:top w:val="none" w:sz="0" w:space="0" w:color="auto"/>
        <w:left w:val="none" w:sz="0" w:space="0" w:color="auto"/>
        <w:bottom w:val="none" w:sz="0" w:space="0" w:color="auto"/>
        <w:right w:val="none" w:sz="0" w:space="0" w:color="auto"/>
      </w:divBdr>
    </w:div>
    <w:div w:id="1835879823">
      <w:bodyDiv w:val="1"/>
      <w:marLeft w:val="0"/>
      <w:marRight w:val="0"/>
      <w:marTop w:val="0"/>
      <w:marBottom w:val="0"/>
      <w:divBdr>
        <w:top w:val="none" w:sz="0" w:space="0" w:color="auto"/>
        <w:left w:val="none" w:sz="0" w:space="0" w:color="auto"/>
        <w:bottom w:val="none" w:sz="0" w:space="0" w:color="auto"/>
        <w:right w:val="none" w:sz="0" w:space="0" w:color="auto"/>
      </w:divBdr>
    </w:div>
    <w:div w:id="1837063757">
      <w:bodyDiv w:val="1"/>
      <w:marLeft w:val="0"/>
      <w:marRight w:val="0"/>
      <w:marTop w:val="0"/>
      <w:marBottom w:val="0"/>
      <w:divBdr>
        <w:top w:val="none" w:sz="0" w:space="0" w:color="auto"/>
        <w:left w:val="none" w:sz="0" w:space="0" w:color="auto"/>
        <w:bottom w:val="none" w:sz="0" w:space="0" w:color="auto"/>
        <w:right w:val="none" w:sz="0" w:space="0" w:color="auto"/>
      </w:divBdr>
    </w:div>
    <w:div w:id="1838111964">
      <w:bodyDiv w:val="1"/>
      <w:marLeft w:val="0"/>
      <w:marRight w:val="0"/>
      <w:marTop w:val="0"/>
      <w:marBottom w:val="0"/>
      <w:divBdr>
        <w:top w:val="none" w:sz="0" w:space="0" w:color="auto"/>
        <w:left w:val="none" w:sz="0" w:space="0" w:color="auto"/>
        <w:bottom w:val="none" w:sz="0" w:space="0" w:color="auto"/>
        <w:right w:val="none" w:sz="0" w:space="0" w:color="auto"/>
      </w:divBdr>
    </w:div>
    <w:div w:id="1838884818">
      <w:bodyDiv w:val="1"/>
      <w:marLeft w:val="0"/>
      <w:marRight w:val="0"/>
      <w:marTop w:val="0"/>
      <w:marBottom w:val="0"/>
      <w:divBdr>
        <w:top w:val="none" w:sz="0" w:space="0" w:color="auto"/>
        <w:left w:val="none" w:sz="0" w:space="0" w:color="auto"/>
        <w:bottom w:val="none" w:sz="0" w:space="0" w:color="auto"/>
        <w:right w:val="none" w:sz="0" w:space="0" w:color="auto"/>
      </w:divBdr>
    </w:div>
    <w:div w:id="1839080876">
      <w:bodyDiv w:val="1"/>
      <w:marLeft w:val="0"/>
      <w:marRight w:val="0"/>
      <w:marTop w:val="0"/>
      <w:marBottom w:val="0"/>
      <w:divBdr>
        <w:top w:val="none" w:sz="0" w:space="0" w:color="auto"/>
        <w:left w:val="none" w:sz="0" w:space="0" w:color="auto"/>
        <w:bottom w:val="none" w:sz="0" w:space="0" w:color="auto"/>
        <w:right w:val="none" w:sz="0" w:space="0" w:color="auto"/>
      </w:divBdr>
    </w:div>
    <w:div w:id="1839225778">
      <w:bodyDiv w:val="1"/>
      <w:marLeft w:val="0"/>
      <w:marRight w:val="0"/>
      <w:marTop w:val="0"/>
      <w:marBottom w:val="0"/>
      <w:divBdr>
        <w:top w:val="none" w:sz="0" w:space="0" w:color="auto"/>
        <w:left w:val="none" w:sz="0" w:space="0" w:color="auto"/>
        <w:bottom w:val="none" w:sz="0" w:space="0" w:color="auto"/>
        <w:right w:val="none" w:sz="0" w:space="0" w:color="auto"/>
      </w:divBdr>
    </w:div>
    <w:div w:id="1839425640">
      <w:bodyDiv w:val="1"/>
      <w:marLeft w:val="0"/>
      <w:marRight w:val="0"/>
      <w:marTop w:val="0"/>
      <w:marBottom w:val="0"/>
      <w:divBdr>
        <w:top w:val="none" w:sz="0" w:space="0" w:color="auto"/>
        <w:left w:val="none" w:sz="0" w:space="0" w:color="auto"/>
        <w:bottom w:val="none" w:sz="0" w:space="0" w:color="auto"/>
        <w:right w:val="none" w:sz="0" w:space="0" w:color="auto"/>
      </w:divBdr>
    </w:div>
    <w:div w:id="1839617445">
      <w:bodyDiv w:val="1"/>
      <w:marLeft w:val="0"/>
      <w:marRight w:val="0"/>
      <w:marTop w:val="0"/>
      <w:marBottom w:val="0"/>
      <w:divBdr>
        <w:top w:val="none" w:sz="0" w:space="0" w:color="auto"/>
        <w:left w:val="none" w:sz="0" w:space="0" w:color="auto"/>
        <w:bottom w:val="none" w:sz="0" w:space="0" w:color="auto"/>
        <w:right w:val="none" w:sz="0" w:space="0" w:color="auto"/>
      </w:divBdr>
    </w:div>
    <w:div w:id="1839686276">
      <w:bodyDiv w:val="1"/>
      <w:marLeft w:val="0"/>
      <w:marRight w:val="0"/>
      <w:marTop w:val="0"/>
      <w:marBottom w:val="0"/>
      <w:divBdr>
        <w:top w:val="none" w:sz="0" w:space="0" w:color="auto"/>
        <w:left w:val="none" w:sz="0" w:space="0" w:color="auto"/>
        <w:bottom w:val="none" w:sz="0" w:space="0" w:color="auto"/>
        <w:right w:val="none" w:sz="0" w:space="0" w:color="auto"/>
      </w:divBdr>
    </w:div>
    <w:div w:id="1840348677">
      <w:bodyDiv w:val="1"/>
      <w:marLeft w:val="0"/>
      <w:marRight w:val="0"/>
      <w:marTop w:val="0"/>
      <w:marBottom w:val="0"/>
      <w:divBdr>
        <w:top w:val="none" w:sz="0" w:space="0" w:color="auto"/>
        <w:left w:val="none" w:sz="0" w:space="0" w:color="auto"/>
        <w:bottom w:val="none" w:sz="0" w:space="0" w:color="auto"/>
        <w:right w:val="none" w:sz="0" w:space="0" w:color="auto"/>
      </w:divBdr>
    </w:div>
    <w:div w:id="1840920824">
      <w:bodyDiv w:val="1"/>
      <w:marLeft w:val="0"/>
      <w:marRight w:val="0"/>
      <w:marTop w:val="0"/>
      <w:marBottom w:val="0"/>
      <w:divBdr>
        <w:top w:val="none" w:sz="0" w:space="0" w:color="auto"/>
        <w:left w:val="none" w:sz="0" w:space="0" w:color="auto"/>
        <w:bottom w:val="none" w:sz="0" w:space="0" w:color="auto"/>
        <w:right w:val="none" w:sz="0" w:space="0" w:color="auto"/>
      </w:divBdr>
    </w:div>
    <w:div w:id="1840926392">
      <w:bodyDiv w:val="1"/>
      <w:marLeft w:val="0"/>
      <w:marRight w:val="0"/>
      <w:marTop w:val="0"/>
      <w:marBottom w:val="0"/>
      <w:divBdr>
        <w:top w:val="none" w:sz="0" w:space="0" w:color="auto"/>
        <w:left w:val="none" w:sz="0" w:space="0" w:color="auto"/>
        <w:bottom w:val="none" w:sz="0" w:space="0" w:color="auto"/>
        <w:right w:val="none" w:sz="0" w:space="0" w:color="auto"/>
      </w:divBdr>
    </w:div>
    <w:div w:id="1841117005">
      <w:bodyDiv w:val="1"/>
      <w:marLeft w:val="0"/>
      <w:marRight w:val="0"/>
      <w:marTop w:val="0"/>
      <w:marBottom w:val="0"/>
      <w:divBdr>
        <w:top w:val="none" w:sz="0" w:space="0" w:color="auto"/>
        <w:left w:val="none" w:sz="0" w:space="0" w:color="auto"/>
        <w:bottom w:val="none" w:sz="0" w:space="0" w:color="auto"/>
        <w:right w:val="none" w:sz="0" w:space="0" w:color="auto"/>
      </w:divBdr>
    </w:div>
    <w:div w:id="1841117545">
      <w:bodyDiv w:val="1"/>
      <w:marLeft w:val="0"/>
      <w:marRight w:val="0"/>
      <w:marTop w:val="0"/>
      <w:marBottom w:val="0"/>
      <w:divBdr>
        <w:top w:val="none" w:sz="0" w:space="0" w:color="auto"/>
        <w:left w:val="none" w:sz="0" w:space="0" w:color="auto"/>
        <w:bottom w:val="none" w:sz="0" w:space="0" w:color="auto"/>
        <w:right w:val="none" w:sz="0" w:space="0" w:color="auto"/>
      </w:divBdr>
    </w:div>
    <w:div w:id="1842771278">
      <w:bodyDiv w:val="1"/>
      <w:marLeft w:val="0"/>
      <w:marRight w:val="0"/>
      <w:marTop w:val="0"/>
      <w:marBottom w:val="0"/>
      <w:divBdr>
        <w:top w:val="none" w:sz="0" w:space="0" w:color="auto"/>
        <w:left w:val="none" w:sz="0" w:space="0" w:color="auto"/>
        <w:bottom w:val="none" w:sz="0" w:space="0" w:color="auto"/>
        <w:right w:val="none" w:sz="0" w:space="0" w:color="auto"/>
      </w:divBdr>
    </w:div>
    <w:div w:id="1842886645">
      <w:bodyDiv w:val="1"/>
      <w:marLeft w:val="0"/>
      <w:marRight w:val="0"/>
      <w:marTop w:val="0"/>
      <w:marBottom w:val="0"/>
      <w:divBdr>
        <w:top w:val="none" w:sz="0" w:space="0" w:color="auto"/>
        <w:left w:val="none" w:sz="0" w:space="0" w:color="auto"/>
        <w:bottom w:val="none" w:sz="0" w:space="0" w:color="auto"/>
        <w:right w:val="none" w:sz="0" w:space="0" w:color="auto"/>
      </w:divBdr>
    </w:div>
    <w:div w:id="1842890609">
      <w:bodyDiv w:val="1"/>
      <w:marLeft w:val="0"/>
      <w:marRight w:val="0"/>
      <w:marTop w:val="0"/>
      <w:marBottom w:val="0"/>
      <w:divBdr>
        <w:top w:val="none" w:sz="0" w:space="0" w:color="auto"/>
        <w:left w:val="none" w:sz="0" w:space="0" w:color="auto"/>
        <w:bottom w:val="none" w:sz="0" w:space="0" w:color="auto"/>
        <w:right w:val="none" w:sz="0" w:space="0" w:color="auto"/>
      </w:divBdr>
    </w:div>
    <w:div w:id="1843936636">
      <w:bodyDiv w:val="1"/>
      <w:marLeft w:val="0"/>
      <w:marRight w:val="0"/>
      <w:marTop w:val="0"/>
      <w:marBottom w:val="0"/>
      <w:divBdr>
        <w:top w:val="none" w:sz="0" w:space="0" w:color="auto"/>
        <w:left w:val="none" w:sz="0" w:space="0" w:color="auto"/>
        <w:bottom w:val="none" w:sz="0" w:space="0" w:color="auto"/>
        <w:right w:val="none" w:sz="0" w:space="0" w:color="auto"/>
      </w:divBdr>
    </w:div>
    <w:div w:id="1844855172">
      <w:bodyDiv w:val="1"/>
      <w:marLeft w:val="0"/>
      <w:marRight w:val="0"/>
      <w:marTop w:val="0"/>
      <w:marBottom w:val="0"/>
      <w:divBdr>
        <w:top w:val="none" w:sz="0" w:space="0" w:color="auto"/>
        <w:left w:val="none" w:sz="0" w:space="0" w:color="auto"/>
        <w:bottom w:val="none" w:sz="0" w:space="0" w:color="auto"/>
        <w:right w:val="none" w:sz="0" w:space="0" w:color="auto"/>
      </w:divBdr>
    </w:div>
    <w:div w:id="1845706953">
      <w:bodyDiv w:val="1"/>
      <w:marLeft w:val="0"/>
      <w:marRight w:val="0"/>
      <w:marTop w:val="0"/>
      <w:marBottom w:val="0"/>
      <w:divBdr>
        <w:top w:val="none" w:sz="0" w:space="0" w:color="auto"/>
        <w:left w:val="none" w:sz="0" w:space="0" w:color="auto"/>
        <w:bottom w:val="none" w:sz="0" w:space="0" w:color="auto"/>
        <w:right w:val="none" w:sz="0" w:space="0" w:color="auto"/>
      </w:divBdr>
    </w:div>
    <w:div w:id="1846477239">
      <w:bodyDiv w:val="1"/>
      <w:marLeft w:val="0"/>
      <w:marRight w:val="0"/>
      <w:marTop w:val="0"/>
      <w:marBottom w:val="0"/>
      <w:divBdr>
        <w:top w:val="none" w:sz="0" w:space="0" w:color="auto"/>
        <w:left w:val="none" w:sz="0" w:space="0" w:color="auto"/>
        <w:bottom w:val="none" w:sz="0" w:space="0" w:color="auto"/>
        <w:right w:val="none" w:sz="0" w:space="0" w:color="auto"/>
      </w:divBdr>
    </w:div>
    <w:div w:id="1846750434">
      <w:bodyDiv w:val="1"/>
      <w:marLeft w:val="0"/>
      <w:marRight w:val="0"/>
      <w:marTop w:val="0"/>
      <w:marBottom w:val="0"/>
      <w:divBdr>
        <w:top w:val="none" w:sz="0" w:space="0" w:color="auto"/>
        <w:left w:val="none" w:sz="0" w:space="0" w:color="auto"/>
        <w:bottom w:val="none" w:sz="0" w:space="0" w:color="auto"/>
        <w:right w:val="none" w:sz="0" w:space="0" w:color="auto"/>
      </w:divBdr>
    </w:div>
    <w:div w:id="1847938176">
      <w:bodyDiv w:val="1"/>
      <w:marLeft w:val="0"/>
      <w:marRight w:val="0"/>
      <w:marTop w:val="0"/>
      <w:marBottom w:val="0"/>
      <w:divBdr>
        <w:top w:val="none" w:sz="0" w:space="0" w:color="auto"/>
        <w:left w:val="none" w:sz="0" w:space="0" w:color="auto"/>
        <w:bottom w:val="none" w:sz="0" w:space="0" w:color="auto"/>
        <w:right w:val="none" w:sz="0" w:space="0" w:color="auto"/>
      </w:divBdr>
    </w:div>
    <w:div w:id="1848131710">
      <w:bodyDiv w:val="1"/>
      <w:marLeft w:val="0"/>
      <w:marRight w:val="0"/>
      <w:marTop w:val="0"/>
      <w:marBottom w:val="0"/>
      <w:divBdr>
        <w:top w:val="none" w:sz="0" w:space="0" w:color="auto"/>
        <w:left w:val="none" w:sz="0" w:space="0" w:color="auto"/>
        <w:bottom w:val="none" w:sz="0" w:space="0" w:color="auto"/>
        <w:right w:val="none" w:sz="0" w:space="0" w:color="auto"/>
      </w:divBdr>
    </w:div>
    <w:div w:id="1848134218">
      <w:bodyDiv w:val="1"/>
      <w:marLeft w:val="0"/>
      <w:marRight w:val="0"/>
      <w:marTop w:val="0"/>
      <w:marBottom w:val="0"/>
      <w:divBdr>
        <w:top w:val="none" w:sz="0" w:space="0" w:color="auto"/>
        <w:left w:val="none" w:sz="0" w:space="0" w:color="auto"/>
        <w:bottom w:val="none" w:sz="0" w:space="0" w:color="auto"/>
        <w:right w:val="none" w:sz="0" w:space="0" w:color="auto"/>
      </w:divBdr>
    </w:div>
    <w:div w:id="1848325451">
      <w:bodyDiv w:val="1"/>
      <w:marLeft w:val="0"/>
      <w:marRight w:val="0"/>
      <w:marTop w:val="0"/>
      <w:marBottom w:val="0"/>
      <w:divBdr>
        <w:top w:val="none" w:sz="0" w:space="0" w:color="auto"/>
        <w:left w:val="none" w:sz="0" w:space="0" w:color="auto"/>
        <w:bottom w:val="none" w:sz="0" w:space="0" w:color="auto"/>
        <w:right w:val="none" w:sz="0" w:space="0" w:color="auto"/>
      </w:divBdr>
    </w:div>
    <w:div w:id="1848404513">
      <w:bodyDiv w:val="1"/>
      <w:marLeft w:val="0"/>
      <w:marRight w:val="0"/>
      <w:marTop w:val="0"/>
      <w:marBottom w:val="0"/>
      <w:divBdr>
        <w:top w:val="none" w:sz="0" w:space="0" w:color="auto"/>
        <w:left w:val="none" w:sz="0" w:space="0" w:color="auto"/>
        <w:bottom w:val="none" w:sz="0" w:space="0" w:color="auto"/>
        <w:right w:val="none" w:sz="0" w:space="0" w:color="auto"/>
      </w:divBdr>
    </w:div>
    <w:div w:id="1848406094">
      <w:bodyDiv w:val="1"/>
      <w:marLeft w:val="0"/>
      <w:marRight w:val="0"/>
      <w:marTop w:val="0"/>
      <w:marBottom w:val="0"/>
      <w:divBdr>
        <w:top w:val="none" w:sz="0" w:space="0" w:color="auto"/>
        <w:left w:val="none" w:sz="0" w:space="0" w:color="auto"/>
        <w:bottom w:val="none" w:sz="0" w:space="0" w:color="auto"/>
        <w:right w:val="none" w:sz="0" w:space="0" w:color="auto"/>
      </w:divBdr>
    </w:div>
    <w:div w:id="1849784700">
      <w:bodyDiv w:val="1"/>
      <w:marLeft w:val="0"/>
      <w:marRight w:val="0"/>
      <w:marTop w:val="0"/>
      <w:marBottom w:val="0"/>
      <w:divBdr>
        <w:top w:val="none" w:sz="0" w:space="0" w:color="auto"/>
        <w:left w:val="none" w:sz="0" w:space="0" w:color="auto"/>
        <w:bottom w:val="none" w:sz="0" w:space="0" w:color="auto"/>
        <w:right w:val="none" w:sz="0" w:space="0" w:color="auto"/>
      </w:divBdr>
    </w:div>
    <w:div w:id="1849828105">
      <w:bodyDiv w:val="1"/>
      <w:marLeft w:val="0"/>
      <w:marRight w:val="0"/>
      <w:marTop w:val="0"/>
      <w:marBottom w:val="0"/>
      <w:divBdr>
        <w:top w:val="none" w:sz="0" w:space="0" w:color="auto"/>
        <w:left w:val="none" w:sz="0" w:space="0" w:color="auto"/>
        <w:bottom w:val="none" w:sz="0" w:space="0" w:color="auto"/>
        <w:right w:val="none" w:sz="0" w:space="0" w:color="auto"/>
      </w:divBdr>
    </w:div>
    <w:div w:id="1850414323">
      <w:bodyDiv w:val="1"/>
      <w:marLeft w:val="0"/>
      <w:marRight w:val="0"/>
      <w:marTop w:val="0"/>
      <w:marBottom w:val="0"/>
      <w:divBdr>
        <w:top w:val="none" w:sz="0" w:space="0" w:color="auto"/>
        <w:left w:val="none" w:sz="0" w:space="0" w:color="auto"/>
        <w:bottom w:val="none" w:sz="0" w:space="0" w:color="auto"/>
        <w:right w:val="none" w:sz="0" w:space="0" w:color="auto"/>
      </w:divBdr>
    </w:div>
    <w:div w:id="1850633165">
      <w:bodyDiv w:val="1"/>
      <w:marLeft w:val="0"/>
      <w:marRight w:val="0"/>
      <w:marTop w:val="0"/>
      <w:marBottom w:val="0"/>
      <w:divBdr>
        <w:top w:val="none" w:sz="0" w:space="0" w:color="auto"/>
        <w:left w:val="none" w:sz="0" w:space="0" w:color="auto"/>
        <w:bottom w:val="none" w:sz="0" w:space="0" w:color="auto"/>
        <w:right w:val="none" w:sz="0" w:space="0" w:color="auto"/>
      </w:divBdr>
    </w:div>
    <w:div w:id="1851329298">
      <w:bodyDiv w:val="1"/>
      <w:marLeft w:val="0"/>
      <w:marRight w:val="0"/>
      <w:marTop w:val="0"/>
      <w:marBottom w:val="0"/>
      <w:divBdr>
        <w:top w:val="none" w:sz="0" w:space="0" w:color="auto"/>
        <w:left w:val="none" w:sz="0" w:space="0" w:color="auto"/>
        <w:bottom w:val="none" w:sz="0" w:space="0" w:color="auto"/>
        <w:right w:val="none" w:sz="0" w:space="0" w:color="auto"/>
      </w:divBdr>
    </w:div>
    <w:div w:id="1851480412">
      <w:bodyDiv w:val="1"/>
      <w:marLeft w:val="0"/>
      <w:marRight w:val="0"/>
      <w:marTop w:val="0"/>
      <w:marBottom w:val="0"/>
      <w:divBdr>
        <w:top w:val="none" w:sz="0" w:space="0" w:color="auto"/>
        <w:left w:val="none" w:sz="0" w:space="0" w:color="auto"/>
        <w:bottom w:val="none" w:sz="0" w:space="0" w:color="auto"/>
        <w:right w:val="none" w:sz="0" w:space="0" w:color="auto"/>
      </w:divBdr>
    </w:div>
    <w:div w:id="1851525063">
      <w:bodyDiv w:val="1"/>
      <w:marLeft w:val="0"/>
      <w:marRight w:val="0"/>
      <w:marTop w:val="0"/>
      <w:marBottom w:val="0"/>
      <w:divBdr>
        <w:top w:val="none" w:sz="0" w:space="0" w:color="auto"/>
        <w:left w:val="none" w:sz="0" w:space="0" w:color="auto"/>
        <w:bottom w:val="none" w:sz="0" w:space="0" w:color="auto"/>
        <w:right w:val="none" w:sz="0" w:space="0" w:color="auto"/>
      </w:divBdr>
    </w:div>
    <w:div w:id="1851676364">
      <w:bodyDiv w:val="1"/>
      <w:marLeft w:val="0"/>
      <w:marRight w:val="0"/>
      <w:marTop w:val="0"/>
      <w:marBottom w:val="0"/>
      <w:divBdr>
        <w:top w:val="none" w:sz="0" w:space="0" w:color="auto"/>
        <w:left w:val="none" w:sz="0" w:space="0" w:color="auto"/>
        <w:bottom w:val="none" w:sz="0" w:space="0" w:color="auto"/>
        <w:right w:val="none" w:sz="0" w:space="0" w:color="auto"/>
      </w:divBdr>
    </w:div>
    <w:div w:id="1851987870">
      <w:bodyDiv w:val="1"/>
      <w:marLeft w:val="0"/>
      <w:marRight w:val="0"/>
      <w:marTop w:val="0"/>
      <w:marBottom w:val="0"/>
      <w:divBdr>
        <w:top w:val="none" w:sz="0" w:space="0" w:color="auto"/>
        <w:left w:val="none" w:sz="0" w:space="0" w:color="auto"/>
        <w:bottom w:val="none" w:sz="0" w:space="0" w:color="auto"/>
        <w:right w:val="none" w:sz="0" w:space="0" w:color="auto"/>
      </w:divBdr>
    </w:div>
    <w:div w:id="1852061552">
      <w:bodyDiv w:val="1"/>
      <w:marLeft w:val="0"/>
      <w:marRight w:val="0"/>
      <w:marTop w:val="0"/>
      <w:marBottom w:val="0"/>
      <w:divBdr>
        <w:top w:val="none" w:sz="0" w:space="0" w:color="auto"/>
        <w:left w:val="none" w:sz="0" w:space="0" w:color="auto"/>
        <w:bottom w:val="none" w:sz="0" w:space="0" w:color="auto"/>
        <w:right w:val="none" w:sz="0" w:space="0" w:color="auto"/>
      </w:divBdr>
    </w:div>
    <w:div w:id="1852065113">
      <w:bodyDiv w:val="1"/>
      <w:marLeft w:val="0"/>
      <w:marRight w:val="0"/>
      <w:marTop w:val="0"/>
      <w:marBottom w:val="0"/>
      <w:divBdr>
        <w:top w:val="none" w:sz="0" w:space="0" w:color="auto"/>
        <w:left w:val="none" w:sz="0" w:space="0" w:color="auto"/>
        <w:bottom w:val="none" w:sz="0" w:space="0" w:color="auto"/>
        <w:right w:val="none" w:sz="0" w:space="0" w:color="auto"/>
      </w:divBdr>
    </w:div>
    <w:div w:id="1852992232">
      <w:bodyDiv w:val="1"/>
      <w:marLeft w:val="0"/>
      <w:marRight w:val="0"/>
      <w:marTop w:val="0"/>
      <w:marBottom w:val="0"/>
      <w:divBdr>
        <w:top w:val="none" w:sz="0" w:space="0" w:color="auto"/>
        <w:left w:val="none" w:sz="0" w:space="0" w:color="auto"/>
        <w:bottom w:val="none" w:sz="0" w:space="0" w:color="auto"/>
        <w:right w:val="none" w:sz="0" w:space="0" w:color="auto"/>
      </w:divBdr>
    </w:div>
    <w:div w:id="1853647242">
      <w:bodyDiv w:val="1"/>
      <w:marLeft w:val="0"/>
      <w:marRight w:val="0"/>
      <w:marTop w:val="0"/>
      <w:marBottom w:val="0"/>
      <w:divBdr>
        <w:top w:val="none" w:sz="0" w:space="0" w:color="auto"/>
        <w:left w:val="none" w:sz="0" w:space="0" w:color="auto"/>
        <w:bottom w:val="none" w:sz="0" w:space="0" w:color="auto"/>
        <w:right w:val="none" w:sz="0" w:space="0" w:color="auto"/>
      </w:divBdr>
    </w:div>
    <w:div w:id="1854563776">
      <w:bodyDiv w:val="1"/>
      <w:marLeft w:val="0"/>
      <w:marRight w:val="0"/>
      <w:marTop w:val="0"/>
      <w:marBottom w:val="0"/>
      <w:divBdr>
        <w:top w:val="none" w:sz="0" w:space="0" w:color="auto"/>
        <w:left w:val="none" w:sz="0" w:space="0" w:color="auto"/>
        <w:bottom w:val="none" w:sz="0" w:space="0" w:color="auto"/>
        <w:right w:val="none" w:sz="0" w:space="0" w:color="auto"/>
      </w:divBdr>
    </w:div>
    <w:div w:id="1854832168">
      <w:bodyDiv w:val="1"/>
      <w:marLeft w:val="0"/>
      <w:marRight w:val="0"/>
      <w:marTop w:val="0"/>
      <w:marBottom w:val="0"/>
      <w:divBdr>
        <w:top w:val="none" w:sz="0" w:space="0" w:color="auto"/>
        <w:left w:val="none" w:sz="0" w:space="0" w:color="auto"/>
        <w:bottom w:val="none" w:sz="0" w:space="0" w:color="auto"/>
        <w:right w:val="none" w:sz="0" w:space="0" w:color="auto"/>
      </w:divBdr>
    </w:div>
    <w:div w:id="1854951165">
      <w:bodyDiv w:val="1"/>
      <w:marLeft w:val="0"/>
      <w:marRight w:val="0"/>
      <w:marTop w:val="0"/>
      <w:marBottom w:val="0"/>
      <w:divBdr>
        <w:top w:val="none" w:sz="0" w:space="0" w:color="auto"/>
        <w:left w:val="none" w:sz="0" w:space="0" w:color="auto"/>
        <w:bottom w:val="none" w:sz="0" w:space="0" w:color="auto"/>
        <w:right w:val="none" w:sz="0" w:space="0" w:color="auto"/>
      </w:divBdr>
    </w:div>
    <w:div w:id="1854953614">
      <w:bodyDiv w:val="1"/>
      <w:marLeft w:val="0"/>
      <w:marRight w:val="0"/>
      <w:marTop w:val="0"/>
      <w:marBottom w:val="0"/>
      <w:divBdr>
        <w:top w:val="none" w:sz="0" w:space="0" w:color="auto"/>
        <w:left w:val="none" w:sz="0" w:space="0" w:color="auto"/>
        <w:bottom w:val="none" w:sz="0" w:space="0" w:color="auto"/>
        <w:right w:val="none" w:sz="0" w:space="0" w:color="auto"/>
      </w:divBdr>
    </w:div>
    <w:div w:id="1855264494">
      <w:bodyDiv w:val="1"/>
      <w:marLeft w:val="0"/>
      <w:marRight w:val="0"/>
      <w:marTop w:val="0"/>
      <w:marBottom w:val="0"/>
      <w:divBdr>
        <w:top w:val="none" w:sz="0" w:space="0" w:color="auto"/>
        <w:left w:val="none" w:sz="0" w:space="0" w:color="auto"/>
        <w:bottom w:val="none" w:sz="0" w:space="0" w:color="auto"/>
        <w:right w:val="none" w:sz="0" w:space="0" w:color="auto"/>
      </w:divBdr>
    </w:div>
    <w:div w:id="1856068137">
      <w:bodyDiv w:val="1"/>
      <w:marLeft w:val="0"/>
      <w:marRight w:val="0"/>
      <w:marTop w:val="0"/>
      <w:marBottom w:val="0"/>
      <w:divBdr>
        <w:top w:val="none" w:sz="0" w:space="0" w:color="auto"/>
        <w:left w:val="none" w:sz="0" w:space="0" w:color="auto"/>
        <w:bottom w:val="none" w:sz="0" w:space="0" w:color="auto"/>
        <w:right w:val="none" w:sz="0" w:space="0" w:color="auto"/>
      </w:divBdr>
    </w:div>
    <w:div w:id="1856766118">
      <w:bodyDiv w:val="1"/>
      <w:marLeft w:val="0"/>
      <w:marRight w:val="0"/>
      <w:marTop w:val="0"/>
      <w:marBottom w:val="0"/>
      <w:divBdr>
        <w:top w:val="none" w:sz="0" w:space="0" w:color="auto"/>
        <w:left w:val="none" w:sz="0" w:space="0" w:color="auto"/>
        <w:bottom w:val="none" w:sz="0" w:space="0" w:color="auto"/>
        <w:right w:val="none" w:sz="0" w:space="0" w:color="auto"/>
      </w:divBdr>
    </w:div>
    <w:div w:id="1857036426">
      <w:bodyDiv w:val="1"/>
      <w:marLeft w:val="0"/>
      <w:marRight w:val="0"/>
      <w:marTop w:val="0"/>
      <w:marBottom w:val="0"/>
      <w:divBdr>
        <w:top w:val="none" w:sz="0" w:space="0" w:color="auto"/>
        <w:left w:val="none" w:sz="0" w:space="0" w:color="auto"/>
        <w:bottom w:val="none" w:sz="0" w:space="0" w:color="auto"/>
        <w:right w:val="none" w:sz="0" w:space="0" w:color="auto"/>
      </w:divBdr>
    </w:div>
    <w:div w:id="1857618032">
      <w:bodyDiv w:val="1"/>
      <w:marLeft w:val="0"/>
      <w:marRight w:val="0"/>
      <w:marTop w:val="0"/>
      <w:marBottom w:val="0"/>
      <w:divBdr>
        <w:top w:val="none" w:sz="0" w:space="0" w:color="auto"/>
        <w:left w:val="none" w:sz="0" w:space="0" w:color="auto"/>
        <w:bottom w:val="none" w:sz="0" w:space="0" w:color="auto"/>
        <w:right w:val="none" w:sz="0" w:space="0" w:color="auto"/>
      </w:divBdr>
    </w:div>
    <w:div w:id="1857646635">
      <w:bodyDiv w:val="1"/>
      <w:marLeft w:val="0"/>
      <w:marRight w:val="0"/>
      <w:marTop w:val="0"/>
      <w:marBottom w:val="0"/>
      <w:divBdr>
        <w:top w:val="none" w:sz="0" w:space="0" w:color="auto"/>
        <w:left w:val="none" w:sz="0" w:space="0" w:color="auto"/>
        <w:bottom w:val="none" w:sz="0" w:space="0" w:color="auto"/>
        <w:right w:val="none" w:sz="0" w:space="0" w:color="auto"/>
      </w:divBdr>
    </w:div>
    <w:div w:id="1858037478">
      <w:bodyDiv w:val="1"/>
      <w:marLeft w:val="0"/>
      <w:marRight w:val="0"/>
      <w:marTop w:val="0"/>
      <w:marBottom w:val="0"/>
      <w:divBdr>
        <w:top w:val="none" w:sz="0" w:space="0" w:color="auto"/>
        <w:left w:val="none" w:sz="0" w:space="0" w:color="auto"/>
        <w:bottom w:val="none" w:sz="0" w:space="0" w:color="auto"/>
        <w:right w:val="none" w:sz="0" w:space="0" w:color="auto"/>
      </w:divBdr>
    </w:div>
    <w:div w:id="1858540166">
      <w:bodyDiv w:val="1"/>
      <w:marLeft w:val="0"/>
      <w:marRight w:val="0"/>
      <w:marTop w:val="0"/>
      <w:marBottom w:val="0"/>
      <w:divBdr>
        <w:top w:val="none" w:sz="0" w:space="0" w:color="auto"/>
        <w:left w:val="none" w:sz="0" w:space="0" w:color="auto"/>
        <w:bottom w:val="none" w:sz="0" w:space="0" w:color="auto"/>
        <w:right w:val="none" w:sz="0" w:space="0" w:color="auto"/>
      </w:divBdr>
    </w:div>
    <w:div w:id="1858614529">
      <w:bodyDiv w:val="1"/>
      <w:marLeft w:val="0"/>
      <w:marRight w:val="0"/>
      <w:marTop w:val="0"/>
      <w:marBottom w:val="0"/>
      <w:divBdr>
        <w:top w:val="none" w:sz="0" w:space="0" w:color="auto"/>
        <w:left w:val="none" w:sz="0" w:space="0" w:color="auto"/>
        <w:bottom w:val="none" w:sz="0" w:space="0" w:color="auto"/>
        <w:right w:val="none" w:sz="0" w:space="0" w:color="auto"/>
      </w:divBdr>
    </w:div>
    <w:div w:id="1858690398">
      <w:bodyDiv w:val="1"/>
      <w:marLeft w:val="0"/>
      <w:marRight w:val="0"/>
      <w:marTop w:val="0"/>
      <w:marBottom w:val="0"/>
      <w:divBdr>
        <w:top w:val="none" w:sz="0" w:space="0" w:color="auto"/>
        <w:left w:val="none" w:sz="0" w:space="0" w:color="auto"/>
        <w:bottom w:val="none" w:sz="0" w:space="0" w:color="auto"/>
        <w:right w:val="none" w:sz="0" w:space="0" w:color="auto"/>
      </w:divBdr>
    </w:div>
    <w:div w:id="1858807061">
      <w:bodyDiv w:val="1"/>
      <w:marLeft w:val="0"/>
      <w:marRight w:val="0"/>
      <w:marTop w:val="0"/>
      <w:marBottom w:val="0"/>
      <w:divBdr>
        <w:top w:val="none" w:sz="0" w:space="0" w:color="auto"/>
        <w:left w:val="none" w:sz="0" w:space="0" w:color="auto"/>
        <w:bottom w:val="none" w:sz="0" w:space="0" w:color="auto"/>
        <w:right w:val="none" w:sz="0" w:space="0" w:color="auto"/>
      </w:divBdr>
    </w:div>
    <w:div w:id="1858889829">
      <w:bodyDiv w:val="1"/>
      <w:marLeft w:val="0"/>
      <w:marRight w:val="0"/>
      <w:marTop w:val="0"/>
      <w:marBottom w:val="0"/>
      <w:divBdr>
        <w:top w:val="none" w:sz="0" w:space="0" w:color="auto"/>
        <w:left w:val="none" w:sz="0" w:space="0" w:color="auto"/>
        <w:bottom w:val="none" w:sz="0" w:space="0" w:color="auto"/>
        <w:right w:val="none" w:sz="0" w:space="0" w:color="auto"/>
      </w:divBdr>
    </w:div>
    <w:div w:id="1858957031">
      <w:bodyDiv w:val="1"/>
      <w:marLeft w:val="0"/>
      <w:marRight w:val="0"/>
      <w:marTop w:val="0"/>
      <w:marBottom w:val="0"/>
      <w:divBdr>
        <w:top w:val="none" w:sz="0" w:space="0" w:color="auto"/>
        <w:left w:val="none" w:sz="0" w:space="0" w:color="auto"/>
        <w:bottom w:val="none" w:sz="0" w:space="0" w:color="auto"/>
        <w:right w:val="none" w:sz="0" w:space="0" w:color="auto"/>
      </w:divBdr>
    </w:div>
    <w:div w:id="1859080929">
      <w:bodyDiv w:val="1"/>
      <w:marLeft w:val="0"/>
      <w:marRight w:val="0"/>
      <w:marTop w:val="0"/>
      <w:marBottom w:val="0"/>
      <w:divBdr>
        <w:top w:val="none" w:sz="0" w:space="0" w:color="auto"/>
        <w:left w:val="none" w:sz="0" w:space="0" w:color="auto"/>
        <w:bottom w:val="none" w:sz="0" w:space="0" w:color="auto"/>
        <w:right w:val="none" w:sz="0" w:space="0" w:color="auto"/>
      </w:divBdr>
    </w:div>
    <w:div w:id="1859661557">
      <w:bodyDiv w:val="1"/>
      <w:marLeft w:val="0"/>
      <w:marRight w:val="0"/>
      <w:marTop w:val="0"/>
      <w:marBottom w:val="0"/>
      <w:divBdr>
        <w:top w:val="none" w:sz="0" w:space="0" w:color="auto"/>
        <w:left w:val="none" w:sz="0" w:space="0" w:color="auto"/>
        <w:bottom w:val="none" w:sz="0" w:space="0" w:color="auto"/>
        <w:right w:val="none" w:sz="0" w:space="0" w:color="auto"/>
      </w:divBdr>
    </w:div>
    <w:div w:id="1860269344">
      <w:bodyDiv w:val="1"/>
      <w:marLeft w:val="0"/>
      <w:marRight w:val="0"/>
      <w:marTop w:val="0"/>
      <w:marBottom w:val="0"/>
      <w:divBdr>
        <w:top w:val="none" w:sz="0" w:space="0" w:color="auto"/>
        <w:left w:val="none" w:sz="0" w:space="0" w:color="auto"/>
        <w:bottom w:val="none" w:sz="0" w:space="0" w:color="auto"/>
        <w:right w:val="none" w:sz="0" w:space="0" w:color="auto"/>
      </w:divBdr>
    </w:div>
    <w:div w:id="1860656678">
      <w:bodyDiv w:val="1"/>
      <w:marLeft w:val="0"/>
      <w:marRight w:val="0"/>
      <w:marTop w:val="0"/>
      <w:marBottom w:val="0"/>
      <w:divBdr>
        <w:top w:val="none" w:sz="0" w:space="0" w:color="auto"/>
        <w:left w:val="none" w:sz="0" w:space="0" w:color="auto"/>
        <w:bottom w:val="none" w:sz="0" w:space="0" w:color="auto"/>
        <w:right w:val="none" w:sz="0" w:space="0" w:color="auto"/>
      </w:divBdr>
    </w:div>
    <w:div w:id="1860852320">
      <w:bodyDiv w:val="1"/>
      <w:marLeft w:val="0"/>
      <w:marRight w:val="0"/>
      <w:marTop w:val="0"/>
      <w:marBottom w:val="0"/>
      <w:divBdr>
        <w:top w:val="none" w:sz="0" w:space="0" w:color="auto"/>
        <w:left w:val="none" w:sz="0" w:space="0" w:color="auto"/>
        <w:bottom w:val="none" w:sz="0" w:space="0" w:color="auto"/>
        <w:right w:val="none" w:sz="0" w:space="0" w:color="auto"/>
      </w:divBdr>
    </w:div>
    <w:div w:id="1861435701">
      <w:bodyDiv w:val="1"/>
      <w:marLeft w:val="0"/>
      <w:marRight w:val="0"/>
      <w:marTop w:val="0"/>
      <w:marBottom w:val="0"/>
      <w:divBdr>
        <w:top w:val="none" w:sz="0" w:space="0" w:color="auto"/>
        <w:left w:val="none" w:sz="0" w:space="0" w:color="auto"/>
        <w:bottom w:val="none" w:sz="0" w:space="0" w:color="auto"/>
        <w:right w:val="none" w:sz="0" w:space="0" w:color="auto"/>
      </w:divBdr>
    </w:div>
    <w:div w:id="1861507060">
      <w:bodyDiv w:val="1"/>
      <w:marLeft w:val="0"/>
      <w:marRight w:val="0"/>
      <w:marTop w:val="0"/>
      <w:marBottom w:val="0"/>
      <w:divBdr>
        <w:top w:val="none" w:sz="0" w:space="0" w:color="auto"/>
        <w:left w:val="none" w:sz="0" w:space="0" w:color="auto"/>
        <w:bottom w:val="none" w:sz="0" w:space="0" w:color="auto"/>
        <w:right w:val="none" w:sz="0" w:space="0" w:color="auto"/>
      </w:divBdr>
    </w:div>
    <w:div w:id="1861624278">
      <w:bodyDiv w:val="1"/>
      <w:marLeft w:val="0"/>
      <w:marRight w:val="0"/>
      <w:marTop w:val="0"/>
      <w:marBottom w:val="0"/>
      <w:divBdr>
        <w:top w:val="none" w:sz="0" w:space="0" w:color="auto"/>
        <w:left w:val="none" w:sz="0" w:space="0" w:color="auto"/>
        <w:bottom w:val="none" w:sz="0" w:space="0" w:color="auto"/>
        <w:right w:val="none" w:sz="0" w:space="0" w:color="auto"/>
      </w:divBdr>
    </w:div>
    <w:div w:id="1861775268">
      <w:bodyDiv w:val="1"/>
      <w:marLeft w:val="0"/>
      <w:marRight w:val="0"/>
      <w:marTop w:val="0"/>
      <w:marBottom w:val="0"/>
      <w:divBdr>
        <w:top w:val="none" w:sz="0" w:space="0" w:color="auto"/>
        <w:left w:val="none" w:sz="0" w:space="0" w:color="auto"/>
        <w:bottom w:val="none" w:sz="0" w:space="0" w:color="auto"/>
        <w:right w:val="none" w:sz="0" w:space="0" w:color="auto"/>
      </w:divBdr>
    </w:div>
    <w:div w:id="1862351848">
      <w:bodyDiv w:val="1"/>
      <w:marLeft w:val="0"/>
      <w:marRight w:val="0"/>
      <w:marTop w:val="0"/>
      <w:marBottom w:val="0"/>
      <w:divBdr>
        <w:top w:val="none" w:sz="0" w:space="0" w:color="auto"/>
        <w:left w:val="none" w:sz="0" w:space="0" w:color="auto"/>
        <w:bottom w:val="none" w:sz="0" w:space="0" w:color="auto"/>
        <w:right w:val="none" w:sz="0" w:space="0" w:color="auto"/>
      </w:divBdr>
    </w:div>
    <w:div w:id="1862360020">
      <w:bodyDiv w:val="1"/>
      <w:marLeft w:val="0"/>
      <w:marRight w:val="0"/>
      <w:marTop w:val="0"/>
      <w:marBottom w:val="0"/>
      <w:divBdr>
        <w:top w:val="none" w:sz="0" w:space="0" w:color="auto"/>
        <w:left w:val="none" w:sz="0" w:space="0" w:color="auto"/>
        <w:bottom w:val="none" w:sz="0" w:space="0" w:color="auto"/>
        <w:right w:val="none" w:sz="0" w:space="0" w:color="auto"/>
      </w:divBdr>
    </w:div>
    <w:div w:id="1862476168">
      <w:bodyDiv w:val="1"/>
      <w:marLeft w:val="0"/>
      <w:marRight w:val="0"/>
      <w:marTop w:val="0"/>
      <w:marBottom w:val="0"/>
      <w:divBdr>
        <w:top w:val="none" w:sz="0" w:space="0" w:color="auto"/>
        <w:left w:val="none" w:sz="0" w:space="0" w:color="auto"/>
        <w:bottom w:val="none" w:sz="0" w:space="0" w:color="auto"/>
        <w:right w:val="none" w:sz="0" w:space="0" w:color="auto"/>
      </w:divBdr>
    </w:div>
    <w:div w:id="1863319591">
      <w:bodyDiv w:val="1"/>
      <w:marLeft w:val="0"/>
      <w:marRight w:val="0"/>
      <w:marTop w:val="0"/>
      <w:marBottom w:val="0"/>
      <w:divBdr>
        <w:top w:val="none" w:sz="0" w:space="0" w:color="auto"/>
        <w:left w:val="none" w:sz="0" w:space="0" w:color="auto"/>
        <w:bottom w:val="none" w:sz="0" w:space="0" w:color="auto"/>
        <w:right w:val="none" w:sz="0" w:space="0" w:color="auto"/>
      </w:divBdr>
    </w:div>
    <w:div w:id="1863977035">
      <w:bodyDiv w:val="1"/>
      <w:marLeft w:val="0"/>
      <w:marRight w:val="0"/>
      <w:marTop w:val="0"/>
      <w:marBottom w:val="0"/>
      <w:divBdr>
        <w:top w:val="none" w:sz="0" w:space="0" w:color="auto"/>
        <w:left w:val="none" w:sz="0" w:space="0" w:color="auto"/>
        <w:bottom w:val="none" w:sz="0" w:space="0" w:color="auto"/>
        <w:right w:val="none" w:sz="0" w:space="0" w:color="auto"/>
      </w:divBdr>
    </w:div>
    <w:div w:id="1864130459">
      <w:bodyDiv w:val="1"/>
      <w:marLeft w:val="0"/>
      <w:marRight w:val="0"/>
      <w:marTop w:val="0"/>
      <w:marBottom w:val="0"/>
      <w:divBdr>
        <w:top w:val="none" w:sz="0" w:space="0" w:color="auto"/>
        <w:left w:val="none" w:sz="0" w:space="0" w:color="auto"/>
        <w:bottom w:val="none" w:sz="0" w:space="0" w:color="auto"/>
        <w:right w:val="none" w:sz="0" w:space="0" w:color="auto"/>
      </w:divBdr>
    </w:div>
    <w:div w:id="1864317006">
      <w:bodyDiv w:val="1"/>
      <w:marLeft w:val="0"/>
      <w:marRight w:val="0"/>
      <w:marTop w:val="0"/>
      <w:marBottom w:val="0"/>
      <w:divBdr>
        <w:top w:val="none" w:sz="0" w:space="0" w:color="auto"/>
        <w:left w:val="none" w:sz="0" w:space="0" w:color="auto"/>
        <w:bottom w:val="none" w:sz="0" w:space="0" w:color="auto"/>
        <w:right w:val="none" w:sz="0" w:space="0" w:color="auto"/>
      </w:divBdr>
    </w:div>
    <w:div w:id="1864399649">
      <w:bodyDiv w:val="1"/>
      <w:marLeft w:val="0"/>
      <w:marRight w:val="0"/>
      <w:marTop w:val="0"/>
      <w:marBottom w:val="0"/>
      <w:divBdr>
        <w:top w:val="none" w:sz="0" w:space="0" w:color="auto"/>
        <w:left w:val="none" w:sz="0" w:space="0" w:color="auto"/>
        <w:bottom w:val="none" w:sz="0" w:space="0" w:color="auto"/>
        <w:right w:val="none" w:sz="0" w:space="0" w:color="auto"/>
      </w:divBdr>
    </w:div>
    <w:div w:id="1865053178">
      <w:bodyDiv w:val="1"/>
      <w:marLeft w:val="0"/>
      <w:marRight w:val="0"/>
      <w:marTop w:val="0"/>
      <w:marBottom w:val="0"/>
      <w:divBdr>
        <w:top w:val="none" w:sz="0" w:space="0" w:color="auto"/>
        <w:left w:val="none" w:sz="0" w:space="0" w:color="auto"/>
        <w:bottom w:val="none" w:sz="0" w:space="0" w:color="auto"/>
        <w:right w:val="none" w:sz="0" w:space="0" w:color="auto"/>
      </w:divBdr>
    </w:div>
    <w:div w:id="1865288318">
      <w:bodyDiv w:val="1"/>
      <w:marLeft w:val="0"/>
      <w:marRight w:val="0"/>
      <w:marTop w:val="0"/>
      <w:marBottom w:val="0"/>
      <w:divBdr>
        <w:top w:val="none" w:sz="0" w:space="0" w:color="auto"/>
        <w:left w:val="none" w:sz="0" w:space="0" w:color="auto"/>
        <w:bottom w:val="none" w:sz="0" w:space="0" w:color="auto"/>
        <w:right w:val="none" w:sz="0" w:space="0" w:color="auto"/>
      </w:divBdr>
    </w:div>
    <w:div w:id="1865288671">
      <w:bodyDiv w:val="1"/>
      <w:marLeft w:val="0"/>
      <w:marRight w:val="0"/>
      <w:marTop w:val="0"/>
      <w:marBottom w:val="0"/>
      <w:divBdr>
        <w:top w:val="none" w:sz="0" w:space="0" w:color="auto"/>
        <w:left w:val="none" w:sz="0" w:space="0" w:color="auto"/>
        <w:bottom w:val="none" w:sz="0" w:space="0" w:color="auto"/>
        <w:right w:val="none" w:sz="0" w:space="0" w:color="auto"/>
      </w:divBdr>
    </w:div>
    <w:div w:id="1866089194">
      <w:bodyDiv w:val="1"/>
      <w:marLeft w:val="0"/>
      <w:marRight w:val="0"/>
      <w:marTop w:val="0"/>
      <w:marBottom w:val="0"/>
      <w:divBdr>
        <w:top w:val="none" w:sz="0" w:space="0" w:color="auto"/>
        <w:left w:val="none" w:sz="0" w:space="0" w:color="auto"/>
        <w:bottom w:val="none" w:sz="0" w:space="0" w:color="auto"/>
        <w:right w:val="none" w:sz="0" w:space="0" w:color="auto"/>
      </w:divBdr>
    </w:div>
    <w:div w:id="1866288415">
      <w:bodyDiv w:val="1"/>
      <w:marLeft w:val="0"/>
      <w:marRight w:val="0"/>
      <w:marTop w:val="0"/>
      <w:marBottom w:val="0"/>
      <w:divBdr>
        <w:top w:val="none" w:sz="0" w:space="0" w:color="auto"/>
        <w:left w:val="none" w:sz="0" w:space="0" w:color="auto"/>
        <w:bottom w:val="none" w:sz="0" w:space="0" w:color="auto"/>
        <w:right w:val="none" w:sz="0" w:space="0" w:color="auto"/>
      </w:divBdr>
    </w:div>
    <w:div w:id="1866401881">
      <w:bodyDiv w:val="1"/>
      <w:marLeft w:val="0"/>
      <w:marRight w:val="0"/>
      <w:marTop w:val="0"/>
      <w:marBottom w:val="0"/>
      <w:divBdr>
        <w:top w:val="none" w:sz="0" w:space="0" w:color="auto"/>
        <w:left w:val="none" w:sz="0" w:space="0" w:color="auto"/>
        <w:bottom w:val="none" w:sz="0" w:space="0" w:color="auto"/>
        <w:right w:val="none" w:sz="0" w:space="0" w:color="auto"/>
      </w:divBdr>
    </w:div>
    <w:div w:id="1866482495">
      <w:bodyDiv w:val="1"/>
      <w:marLeft w:val="0"/>
      <w:marRight w:val="0"/>
      <w:marTop w:val="0"/>
      <w:marBottom w:val="0"/>
      <w:divBdr>
        <w:top w:val="none" w:sz="0" w:space="0" w:color="auto"/>
        <w:left w:val="none" w:sz="0" w:space="0" w:color="auto"/>
        <w:bottom w:val="none" w:sz="0" w:space="0" w:color="auto"/>
        <w:right w:val="none" w:sz="0" w:space="0" w:color="auto"/>
      </w:divBdr>
    </w:div>
    <w:div w:id="1866678092">
      <w:bodyDiv w:val="1"/>
      <w:marLeft w:val="0"/>
      <w:marRight w:val="0"/>
      <w:marTop w:val="0"/>
      <w:marBottom w:val="0"/>
      <w:divBdr>
        <w:top w:val="none" w:sz="0" w:space="0" w:color="auto"/>
        <w:left w:val="none" w:sz="0" w:space="0" w:color="auto"/>
        <w:bottom w:val="none" w:sz="0" w:space="0" w:color="auto"/>
        <w:right w:val="none" w:sz="0" w:space="0" w:color="auto"/>
      </w:divBdr>
    </w:div>
    <w:div w:id="1866819370">
      <w:bodyDiv w:val="1"/>
      <w:marLeft w:val="0"/>
      <w:marRight w:val="0"/>
      <w:marTop w:val="0"/>
      <w:marBottom w:val="0"/>
      <w:divBdr>
        <w:top w:val="none" w:sz="0" w:space="0" w:color="auto"/>
        <w:left w:val="none" w:sz="0" w:space="0" w:color="auto"/>
        <w:bottom w:val="none" w:sz="0" w:space="0" w:color="auto"/>
        <w:right w:val="none" w:sz="0" w:space="0" w:color="auto"/>
      </w:divBdr>
    </w:div>
    <w:div w:id="1867257751">
      <w:bodyDiv w:val="1"/>
      <w:marLeft w:val="0"/>
      <w:marRight w:val="0"/>
      <w:marTop w:val="0"/>
      <w:marBottom w:val="0"/>
      <w:divBdr>
        <w:top w:val="none" w:sz="0" w:space="0" w:color="auto"/>
        <w:left w:val="none" w:sz="0" w:space="0" w:color="auto"/>
        <w:bottom w:val="none" w:sz="0" w:space="0" w:color="auto"/>
        <w:right w:val="none" w:sz="0" w:space="0" w:color="auto"/>
      </w:divBdr>
    </w:div>
    <w:div w:id="1867870773">
      <w:bodyDiv w:val="1"/>
      <w:marLeft w:val="0"/>
      <w:marRight w:val="0"/>
      <w:marTop w:val="0"/>
      <w:marBottom w:val="0"/>
      <w:divBdr>
        <w:top w:val="none" w:sz="0" w:space="0" w:color="auto"/>
        <w:left w:val="none" w:sz="0" w:space="0" w:color="auto"/>
        <w:bottom w:val="none" w:sz="0" w:space="0" w:color="auto"/>
        <w:right w:val="none" w:sz="0" w:space="0" w:color="auto"/>
      </w:divBdr>
    </w:div>
    <w:div w:id="1868063352">
      <w:bodyDiv w:val="1"/>
      <w:marLeft w:val="0"/>
      <w:marRight w:val="0"/>
      <w:marTop w:val="0"/>
      <w:marBottom w:val="0"/>
      <w:divBdr>
        <w:top w:val="none" w:sz="0" w:space="0" w:color="auto"/>
        <w:left w:val="none" w:sz="0" w:space="0" w:color="auto"/>
        <w:bottom w:val="none" w:sz="0" w:space="0" w:color="auto"/>
        <w:right w:val="none" w:sz="0" w:space="0" w:color="auto"/>
      </w:divBdr>
    </w:div>
    <w:div w:id="1869180014">
      <w:bodyDiv w:val="1"/>
      <w:marLeft w:val="0"/>
      <w:marRight w:val="0"/>
      <w:marTop w:val="0"/>
      <w:marBottom w:val="0"/>
      <w:divBdr>
        <w:top w:val="none" w:sz="0" w:space="0" w:color="auto"/>
        <w:left w:val="none" w:sz="0" w:space="0" w:color="auto"/>
        <w:bottom w:val="none" w:sz="0" w:space="0" w:color="auto"/>
        <w:right w:val="none" w:sz="0" w:space="0" w:color="auto"/>
      </w:divBdr>
    </w:div>
    <w:div w:id="1869298507">
      <w:bodyDiv w:val="1"/>
      <w:marLeft w:val="0"/>
      <w:marRight w:val="0"/>
      <w:marTop w:val="0"/>
      <w:marBottom w:val="0"/>
      <w:divBdr>
        <w:top w:val="none" w:sz="0" w:space="0" w:color="auto"/>
        <w:left w:val="none" w:sz="0" w:space="0" w:color="auto"/>
        <w:bottom w:val="none" w:sz="0" w:space="0" w:color="auto"/>
        <w:right w:val="none" w:sz="0" w:space="0" w:color="auto"/>
      </w:divBdr>
    </w:div>
    <w:div w:id="1870020810">
      <w:bodyDiv w:val="1"/>
      <w:marLeft w:val="0"/>
      <w:marRight w:val="0"/>
      <w:marTop w:val="0"/>
      <w:marBottom w:val="0"/>
      <w:divBdr>
        <w:top w:val="none" w:sz="0" w:space="0" w:color="auto"/>
        <w:left w:val="none" w:sz="0" w:space="0" w:color="auto"/>
        <w:bottom w:val="none" w:sz="0" w:space="0" w:color="auto"/>
        <w:right w:val="none" w:sz="0" w:space="0" w:color="auto"/>
      </w:divBdr>
    </w:div>
    <w:div w:id="1870222877">
      <w:bodyDiv w:val="1"/>
      <w:marLeft w:val="0"/>
      <w:marRight w:val="0"/>
      <w:marTop w:val="0"/>
      <w:marBottom w:val="0"/>
      <w:divBdr>
        <w:top w:val="none" w:sz="0" w:space="0" w:color="auto"/>
        <w:left w:val="none" w:sz="0" w:space="0" w:color="auto"/>
        <w:bottom w:val="none" w:sz="0" w:space="0" w:color="auto"/>
        <w:right w:val="none" w:sz="0" w:space="0" w:color="auto"/>
      </w:divBdr>
    </w:div>
    <w:div w:id="1870608840">
      <w:bodyDiv w:val="1"/>
      <w:marLeft w:val="0"/>
      <w:marRight w:val="0"/>
      <w:marTop w:val="0"/>
      <w:marBottom w:val="0"/>
      <w:divBdr>
        <w:top w:val="none" w:sz="0" w:space="0" w:color="auto"/>
        <w:left w:val="none" w:sz="0" w:space="0" w:color="auto"/>
        <w:bottom w:val="none" w:sz="0" w:space="0" w:color="auto"/>
        <w:right w:val="none" w:sz="0" w:space="0" w:color="auto"/>
      </w:divBdr>
    </w:div>
    <w:div w:id="1870751058">
      <w:bodyDiv w:val="1"/>
      <w:marLeft w:val="0"/>
      <w:marRight w:val="0"/>
      <w:marTop w:val="0"/>
      <w:marBottom w:val="0"/>
      <w:divBdr>
        <w:top w:val="none" w:sz="0" w:space="0" w:color="auto"/>
        <w:left w:val="none" w:sz="0" w:space="0" w:color="auto"/>
        <w:bottom w:val="none" w:sz="0" w:space="0" w:color="auto"/>
        <w:right w:val="none" w:sz="0" w:space="0" w:color="auto"/>
      </w:divBdr>
    </w:div>
    <w:div w:id="1870948872">
      <w:bodyDiv w:val="1"/>
      <w:marLeft w:val="0"/>
      <w:marRight w:val="0"/>
      <w:marTop w:val="0"/>
      <w:marBottom w:val="0"/>
      <w:divBdr>
        <w:top w:val="none" w:sz="0" w:space="0" w:color="auto"/>
        <w:left w:val="none" w:sz="0" w:space="0" w:color="auto"/>
        <w:bottom w:val="none" w:sz="0" w:space="0" w:color="auto"/>
        <w:right w:val="none" w:sz="0" w:space="0" w:color="auto"/>
      </w:divBdr>
    </w:div>
    <w:div w:id="1871336178">
      <w:bodyDiv w:val="1"/>
      <w:marLeft w:val="0"/>
      <w:marRight w:val="0"/>
      <w:marTop w:val="0"/>
      <w:marBottom w:val="0"/>
      <w:divBdr>
        <w:top w:val="none" w:sz="0" w:space="0" w:color="auto"/>
        <w:left w:val="none" w:sz="0" w:space="0" w:color="auto"/>
        <w:bottom w:val="none" w:sz="0" w:space="0" w:color="auto"/>
        <w:right w:val="none" w:sz="0" w:space="0" w:color="auto"/>
      </w:divBdr>
    </w:div>
    <w:div w:id="1871796643">
      <w:bodyDiv w:val="1"/>
      <w:marLeft w:val="0"/>
      <w:marRight w:val="0"/>
      <w:marTop w:val="0"/>
      <w:marBottom w:val="0"/>
      <w:divBdr>
        <w:top w:val="none" w:sz="0" w:space="0" w:color="auto"/>
        <w:left w:val="none" w:sz="0" w:space="0" w:color="auto"/>
        <w:bottom w:val="none" w:sz="0" w:space="0" w:color="auto"/>
        <w:right w:val="none" w:sz="0" w:space="0" w:color="auto"/>
      </w:divBdr>
    </w:div>
    <w:div w:id="1872524467">
      <w:bodyDiv w:val="1"/>
      <w:marLeft w:val="0"/>
      <w:marRight w:val="0"/>
      <w:marTop w:val="0"/>
      <w:marBottom w:val="0"/>
      <w:divBdr>
        <w:top w:val="none" w:sz="0" w:space="0" w:color="auto"/>
        <w:left w:val="none" w:sz="0" w:space="0" w:color="auto"/>
        <w:bottom w:val="none" w:sz="0" w:space="0" w:color="auto"/>
        <w:right w:val="none" w:sz="0" w:space="0" w:color="auto"/>
      </w:divBdr>
    </w:div>
    <w:div w:id="1873035759">
      <w:bodyDiv w:val="1"/>
      <w:marLeft w:val="0"/>
      <w:marRight w:val="0"/>
      <w:marTop w:val="0"/>
      <w:marBottom w:val="0"/>
      <w:divBdr>
        <w:top w:val="none" w:sz="0" w:space="0" w:color="auto"/>
        <w:left w:val="none" w:sz="0" w:space="0" w:color="auto"/>
        <w:bottom w:val="none" w:sz="0" w:space="0" w:color="auto"/>
        <w:right w:val="none" w:sz="0" w:space="0" w:color="auto"/>
      </w:divBdr>
    </w:div>
    <w:div w:id="1873348529">
      <w:bodyDiv w:val="1"/>
      <w:marLeft w:val="0"/>
      <w:marRight w:val="0"/>
      <w:marTop w:val="0"/>
      <w:marBottom w:val="0"/>
      <w:divBdr>
        <w:top w:val="none" w:sz="0" w:space="0" w:color="auto"/>
        <w:left w:val="none" w:sz="0" w:space="0" w:color="auto"/>
        <w:bottom w:val="none" w:sz="0" w:space="0" w:color="auto"/>
        <w:right w:val="none" w:sz="0" w:space="0" w:color="auto"/>
      </w:divBdr>
    </w:div>
    <w:div w:id="1873496511">
      <w:bodyDiv w:val="1"/>
      <w:marLeft w:val="0"/>
      <w:marRight w:val="0"/>
      <w:marTop w:val="0"/>
      <w:marBottom w:val="0"/>
      <w:divBdr>
        <w:top w:val="none" w:sz="0" w:space="0" w:color="auto"/>
        <w:left w:val="none" w:sz="0" w:space="0" w:color="auto"/>
        <w:bottom w:val="none" w:sz="0" w:space="0" w:color="auto"/>
        <w:right w:val="none" w:sz="0" w:space="0" w:color="auto"/>
      </w:divBdr>
    </w:div>
    <w:div w:id="1874073113">
      <w:bodyDiv w:val="1"/>
      <w:marLeft w:val="0"/>
      <w:marRight w:val="0"/>
      <w:marTop w:val="0"/>
      <w:marBottom w:val="0"/>
      <w:divBdr>
        <w:top w:val="none" w:sz="0" w:space="0" w:color="auto"/>
        <w:left w:val="none" w:sz="0" w:space="0" w:color="auto"/>
        <w:bottom w:val="none" w:sz="0" w:space="0" w:color="auto"/>
        <w:right w:val="none" w:sz="0" w:space="0" w:color="auto"/>
      </w:divBdr>
    </w:div>
    <w:div w:id="1874152033">
      <w:bodyDiv w:val="1"/>
      <w:marLeft w:val="0"/>
      <w:marRight w:val="0"/>
      <w:marTop w:val="0"/>
      <w:marBottom w:val="0"/>
      <w:divBdr>
        <w:top w:val="none" w:sz="0" w:space="0" w:color="auto"/>
        <w:left w:val="none" w:sz="0" w:space="0" w:color="auto"/>
        <w:bottom w:val="none" w:sz="0" w:space="0" w:color="auto"/>
        <w:right w:val="none" w:sz="0" w:space="0" w:color="auto"/>
      </w:divBdr>
    </w:div>
    <w:div w:id="1874228233">
      <w:bodyDiv w:val="1"/>
      <w:marLeft w:val="0"/>
      <w:marRight w:val="0"/>
      <w:marTop w:val="0"/>
      <w:marBottom w:val="0"/>
      <w:divBdr>
        <w:top w:val="none" w:sz="0" w:space="0" w:color="auto"/>
        <w:left w:val="none" w:sz="0" w:space="0" w:color="auto"/>
        <w:bottom w:val="none" w:sz="0" w:space="0" w:color="auto"/>
        <w:right w:val="none" w:sz="0" w:space="0" w:color="auto"/>
      </w:divBdr>
    </w:div>
    <w:div w:id="1874271213">
      <w:bodyDiv w:val="1"/>
      <w:marLeft w:val="0"/>
      <w:marRight w:val="0"/>
      <w:marTop w:val="0"/>
      <w:marBottom w:val="0"/>
      <w:divBdr>
        <w:top w:val="none" w:sz="0" w:space="0" w:color="auto"/>
        <w:left w:val="none" w:sz="0" w:space="0" w:color="auto"/>
        <w:bottom w:val="none" w:sz="0" w:space="0" w:color="auto"/>
        <w:right w:val="none" w:sz="0" w:space="0" w:color="auto"/>
      </w:divBdr>
    </w:div>
    <w:div w:id="1874417147">
      <w:bodyDiv w:val="1"/>
      <w:marLeft w:val="0"/>
      <w:marRight w:val="0"/>
      <w:marTop w:val="0"/>
      <w:marBottom w:val="0"/>
      <w:divBdr>
        <w:top w:val="none" w:sz="0" w:space="0" w:color="auto"/>
        <w:left w:val="none" w:sz="0" w:space="0" w:color="auto"/>
        <w:bottom w:val="none" w:sz="0" w:space="0" w:color="auto"/>
        <w:right w:val="none" w:sz="0" w:space="0" w:color="auto"/>
      </w:divBdr>
    </w:div>
    <w:div w:id="1875121411">
      <w:bodyDiv w:val="1"/>
      <w:marLeft w:val="0"/>
      <w:marRight w:val="0"/>
      <w:marTop w:val="0"/>
      <w:marBottom w:val="0"/>
      <w:divBdr>
        <w:top w:val="none" w:sz="0" w:space="0" w:color="auto"/>
        <w:left w:val="none" w:sz="0" w:space="0" w:color="auto"/>
        <w:bottom w:val="none" w:sz="0" w:space="0" w:color="auto"/>
        <w:right w:val="none" w:sz="0" w:space="0" w:color="auto"/>
      </w:divBdr>
    </w:div>
    <w:div w:id="1875190233">
      <w:bodyDiv w:val="1"/>
      <w:marLeft w:val="0"/>
      <w:marRight w:val="0"/>
      <w:marTop w:val="0"/>
      <w:marBottom w:val="0"/>
      <w:divBdr>
        <w:top w:val="none" w:sz="0" w:space="0" w:color="auto"/>
        <w:left w:val="none" w:sz="0" w:space="0" w:color="auto"/>
        <w:bottom w:val="none" w:sz="0" w:space="0" w:color="auto"/>
        <w:right w:val="none" w:sz="0" w:space="0" w:color="auto"/>
      </w:divBdr>
    </w:div>
    <w:div w:id="1875271000">
      <w:bodyDiv w:val="1"/>
      <w:marLeft w:val="0"/>
      <w:marRight w:val="0"/>
      <w:marTop w:val="0"/>
      <w:marBottom w:val="0"/>
      <w:divBdr>
        <w:top w:val="none" w:sz="0" w:space="0" w:color="auto"/>
        <w:left w:val="none" w:sz="0" w:space="0" w:color="auto"/>
        <w:bottom w:val="none" w:sz="0" w:space="0" w:color="auto"/>
        <w:right w:val="none" w:sz="0" w:space="0" w:color="auto"/>
      </w:divBdr>
    </w:div>
    <w:div w:id="1875725030">
      <w:bodyDiv w:val="1"/>
      <w:marLeft w:val="0"/>
      <w:marRight w:val="0"/>
      <w:marTop w:val="0"/>
      <w:marBottom w:val="0"/>
      <w:divBdr>
        <w:top w:val="none" w:sz="0" w:space="0" w:color="auto"/>
        <w:left w:val="none" w:sz="0" w:space="0" w:color="auto"/>
        <w:bottom w:val="none" w:sz="0" w:space="0" w:color="auto"/>
        <w:right w:val="none" w:sz="0" w:space="0" w:color="auto"/>
      </w:divBdr>
    </w:div>
    <w:div w:id="1875725772">
      <w:bodyDiv w:val="1"/>
      <w:marLeft w:val="0"/>
      <w:marRight w:val="0"/>
      <w:marTop w:val="0"/>
      <w:marBottom w:val="0"/>
      <w:divBdr>
        <w:top w:val="none" w:sz="0" w:space="0" w:color="auto"/>
        <w:left w:val="none" w:sz="0" w:space="0" w:color="auto"/>
        <w:bottom w:val="none" w:sz="0" w:space="0" w:color="auto"/>
        <w:right w:val="none" w:sz="0" w:space="0" w:color="auto"/>
      </w:divBdr>
    </w:div>
    <w:div w:id="1875726008">
      <w:bodyDiv w:val="1"/>
      <w:marLeft w:val="0"/>
      <w:marRight w:val="0"/>
      <w:marTop w:val="0"/>
      <w:marBottom w:val="0"/>
      <w:divBdr>
        <w:top w:val="none" w:sz="0" w:space="0" w:color="auto"/>
        <w:left w:val="none" w:sz="0" w:space="0" w:color="auto"/>
        <w:bottom w:val="none" w:sz="0" w:space="0" w:color="auto"/>
        <w:right w:val="none" w:sz="0" w:space="0" w:color="auto"/>
      </w:divBdr>
    </w:div>
    <w:div w:id="1875728993">
      <w:bodyDiv w:val="1"/>
      <w:marLeft w:val="0"/>
      <w:marRight w:val="0"/>
      <w:marTop w:val="0"/>
      <w:marBottom w:val="0"/>
      <w:divBdr>
        <w:top w:val="none" w:sz="0" w:space="0" w:color="auto"/>
        <w:left w:val="none" w:sz="0" w:space="0" w:color="auto"/>
        <w:bottom w:val="none" w:sz="0" w:space="0" w:color="auto"/>
        <w:right w:val="none" w:sz="0" w:space="0" w:color="auto"/>
      </w:divBdr>
    </w:div>
    <w:div w:id="1875800647">
      <w:bodyDiv w:val="1"/>
      <w:marLeft w:val="0"/>
      <w:marRight w:val="0"/>
      <w:marTop w:val="0"/>
      <w:marBottom w:val="0"/>
      <w:divBdr>
        <w:top w:val="none" w:sz="0" w:space="0" w:color="auto"/>
        <w:left w:val="none" w:sz="0" w:space="0" w:color="auto"/>
        <w:bottom w:val="none" w:sz="0" w:space="0" w:color="auto"/>
        <w:right w:val="none" w:sz="0" w:space="0" w:color="auto"/>
      </w:divBdr>
    </w:div>
    <w:div w:id="1876036090">
      <w:bodyDiv w:val="1"/>
      <w:marLeft w:val="0"/>
      <w:marRight w:val="0"/>
      <w:marTop w:val="0"/>
      <w:marBottom w:val="0"/>
      <w:divBdr>
        <w:top w:val="none" w:sz="0" w:space="0" w:color="auto"/>
        <w:left w:val="none" w:sz="0" w:space="0" w:color="auto"/>
        <w:bottom w:val="none" w:sz="0" w:space="0" w:color="auto"/>
        <w:right w:val="none" w:sz="0" w:space="0" w:color="auto"/>
      </w:divBdr>
    </w:div>
    <w:div w:id="1876499876">
      <w:bodyDiv w:val="1"/>
      <w:marLeft w:val="0"/>
      <w:marRight w:val="0"/>
      <w:marTop w:val="0"/>
      <w:marBottom w:val="0"/>
      <w:divBdr>
        <w:top w:val="none" w:sz="0" w:space="0" w:color="auto"/>
        <w:left w:val="none" w:sz="0" w:space="0" w:color="auto"/>
        <w:bottom w:val="none" w:sz="0" w:space="0" w:color="auto"/>
        <w:right w:val="none" w:sz="0" w:space="0" w:color="auto"/>
      </w:divBdr>
    </w:div>
    <w:div w:id="1876967485">
      <w:bodyDiv w:val="1"/>
      <w:marLeft w:val="0"/>
      <w:marRight w:val="0"/>
      <w:marTop w:val="0"/>
      <w:marBottom w:val="0"/>
      <w:divBdr>
        <w:top w:val="none" w:sz="0" w:space="0" w:color="auto"/>
        <w:left w:val="none" w:sz="0" w:space="0" w:color="auto"/>
        <w:bottom w:val="none" w:sz="0" w:space="0" w:color="auto"/>
        <w:right w:val="none" w:sz="0" w:space="0" w:color="auto"/>
      </w:divBdr>
    </w:div>
    <w:div w:id="1877229740">
      <w:bodyDiv w:val="1"/>
      <w:marLeft w:val="0"/>
      <w:marRight w:val="0"/>
      <w:marTop w:val="0"/>
      <w:marBottom w:val="0"/>
      <w:divBdr>
        <w:top w:val="none" w:sz="0" w:space="0" w:color="auto"/>
        <w:left w:val="none" w:sz="0" w:space="0" w:color="auto"/>
        <w:bottom w:val="none" w:sz="0" w:space="0" w:color="auto"/>
        <w:right w:val="none" w:sz="0" w:space="0" w:color="auto"/>
      </w:divBdr>
    </w:div>
    <w:div w:id="1877619730">
      <w:bodyDiv w:val="1"/>
      <w:marLeft w:val="0"/>
      <w:marRight w:val="0"/>
      <w:marTop w:val="0"/>
      <w:marBottom w:val="0"/>
      <w:divBdr>
        <w:top w:val="none" w:sz="0" w:space="0" w:color="auto"/>
        <w:left w:val="none" w:sz="0" w:space="0" w:color="auto"/>
        <w:bottom w:val="none" w:sz="0" w:space="0" w:color="auto"/>
        <w:right w:val="none" w:sz="0" w:space="0" w:color="auto"/>
      </w:divBdr>
    </w:div>
    <w:div w:id="1877693233">
      <w:bodyDiv w:val="1"/>
      <w:marLeft w:val="0"/>
      <w:marRight w:val="0"/>
      <w:marTop w:val="0"/>
      <w:marBottom w:val="0"/>
      <w:divBdr>
        <w:top w:val="none" w:sz="0" w:space="0" w:color="auto"/>
        <w:left w:val="none" w:sz="0" w:space="0" w:color="auto"/>
        <w:bottom w:val="none" w:sz="0" w:space="0" w:color="auto"/>
        <w:right w:val="none" w:sz="0" w:space="0" w:color="auto"/>
      </w:divBdr>
    </w:div>
    <w:div w:id="1877769957">
      <w:bodyDiv w:val="1"/>
      <w:marLeft w:val="0"/>
      <w:marRight w:val="0"/>
      <w:marTop w:val="0"/>
      <w:marBottom w:val="0"/>
      <w:divBdr>
        <w:top w:val="none" w:sz="0" w:space="0" w:color="auto"/>
        <w:left w:val="none" w:sz="0" w:space="0" w:color="auto"/>
        <w:bottom w:val="none" w:sz="0" w:space="0" w:color="auto"/>
        <w:right w:val="none" w:sz="0" w:space="0" w:color="auto"/>
      </w:divBdr>
    </w:div>
    <w:div w:id="1878199901">
      <w:bodyDiv w:val="1"/>
      <w:marLeft w:val="0"/>
      <w:marRight w:val="0"/>
      <w:marTop w:val="0"/>
      <w:marBottom w:val="0"/>
      <w:divBdr>
        <w:top w:val="none" w:sz="0" w:space="0" w:color="auto"/>
        <w:left w:val="none" w:sz="0" w:space="0" w:color="auto"/>
        <w:bottom w:val="none" w:sz="0" w:space="0" w:color="auto"/>
        <w:right w:val="none" w:sz="0" w:space="0" w:color="auto"/>
      </w:divBdr>
    </w:div>
    <w:div w:id="1878274181">
      <w:bodyDiv w:val="1"/>
      <w:marLeft w:val="0"/>
      <w:marRight w:val="0"/>
      <w:marTop w:val="0"/>
      <w:marBottom w:val="0"/>
      <w:divBdr>
        <w:top w:val="none" w:sz="0" w:space="0" w:color="auto"/>
        <w:left w:val="none" w:sz="0" w:space="0" w:color="auto"/>
        <w:bottom w:val="none" w:sz="0" w:space="0" w:color="auto"/>
        <w:right w:val="none" w:sz="0" w:space="0" w:color="auto"/>
      </w:divBdr>
    </w:div>
    <w:div w:id="1878353181">
      <w:bodyDiv w:val="1"/>
      <w:marLeft w:val="0"/>
      <w:marRight w:val="0"/>
      <w:marTop w:val="0"/>
      <w:marBottom w:val="0"/>
      <w:divBdr>
        <w:top w:val="none" w:sz="0" w:space="0" w:color="auto"/>
        <w:left w:val="none" w:sz="0" w:space="0" w:color="auto"/>
        <w:bottom w:val="none" w:sz="0" w:space="0" w:color="auto"/>
        <w:right w:val="none" w:sz="0" w:space="0" w:color="auto"/>
      </w:divBdr>
    </w:div>
    <w:div w:id="1879468672">
      <w:bodyDiv w:val="1"/>
      <w:marLeft w:val="0"/>
      <w:marRight w:val="0"/>
      <w:marTop w:val="0"/>
      <w:marBottom w:val="0"/>
      <w:divBdr>
        <w:top w:val="none" w:sz="0" w:space="0" w:color="auto"/>
        <w:left w:val="none" w:sz="0" w:space="0" w:color="auto"/>
        <w:bottom w:val="none" w:sz="0" w:space="0" w:color="auto"/>
        <w:right w:val="none" w:sz="0" w:space="0" w:color="auto"/>
      </w:divBdr>
    </w:div>
    <w:div w:id="1879509064">
      <w:bodyDiv w:val="1"/>
      <w:marLeft w:val="0"/>
      <w:marRight w:val="0"/>
      <w:marTop w:val="0"/>
      <w:marBottom w:val="0"/>
      <w:divBdr>
        <w:top w:val="none" w:sz="0" w:space="0" w:color="auto"/>
        <w:left w:val="none" w:sz="0" w:space="0" w:color="auto"/>
        <w:bottom w:val="none" w:sz="0" w:space="0" w:color="auto"/>
        <w:right w:val="none" w:sz="0" w:space="0" w:color="auto"/>
      </w:divBdr>
    </w:div>
    <w:div w:id="1879856903">
      <w:bodyDiv w:val="1"/>
      <w:marLeft w:val="0"/>
      <w:marRight w:val="0"/>
      <w:marTop w:val="0"/>
      <w:marBottom w:val="0"/>
      <w:divBdr>
        <w:top w:val="none" w:sz="0" w:space="0" w:color="auto"/>
        <w:left w:val="none" w:sz="0" w:space="0" w:color="auto"/>
        <w:bottom w:val="none" w:sz="0" w:space="0" w:color="auto"/>
        <w:right w:val="none" w:sz="0" w:space="0" w:color="auto"/>
      </w:divBdr>
    </w:div>
    <w:div w:id="1880169869">
      <w:bodyDiv w:val="1"/>
      <w:marLeft w:val="0"/>
      <w:marRight w:val="0"/>
      <w:marTop w:val="0"/>
      <w:marBottom w:val="0"/>
      <w:divBdr>
        <w:top w:val="none" w:sz="0" w:space="0" w:color="auto"/>
        <w:left w:val="none" w:sz="0" w:space="0" w:color="auto"/>
        <w:bottom w:val="none" w:sz="0" w:space="0" w:color="auto"/>
        <w:right w:val="none" w:sz="0" w:space="0" w:color="auto"/>
      </w:divBdr>
    </w:div>
    <w:div w:id="1880387524">
      <w:bodyDiv w:val="1"/>
      <w:marLeft w:val="0"/>
      <w:marRight w:val="0"/>
      <w:marTop w:val="0"/>
      <w:marBottom w:val="0"/>
      <w:divBdr>
        <w:top w:val="none" w:sz="0" w:space="0" w:color="auto"/>
        <w:left w:val="none" w:sz="0" w:space="0" w:color="auto"/>
        <w:bottom w:val="none" w:sz="0" w:space="0" w:color="auto"/>
        <w:right w:val="none" w:sz="0" w:space="0" w:color="auto"/>
      </w:divBdr>
    </w:div>
    <w:div w:id="1880584110">
      <w:bodyDiv w:val="1"/>
      <w:marLeft w:val="0"/>
      <w:marRight w:val="0"/>
      <w:marTop w:val="0"/>
      <w:marBottom w:val="0"/>
      <w:divBdr>
        <w:top w:val="none" w:sz="0" w:space="0" w:color="auto"/>
        <w:left w:val="none" w:sz="0" w:space="0" w:color="auto"/>
        <w:bottom w:val="none" w:sz="0" w:space="0" w:color="auto"/>
        <w:right w:val="none" w:sz="0" w:space="0" w:color="auto"/>
      </w:divBdr>
    </w:div>
    <w:div w:id="1880631552">
      <w:bodyDiv w:val="1"/>
      <w:marLeft w:val="0"/>
      <w:marRight w:val="0"/>
      <w:marTop w:val="0"/>
      <w:marBottom w:val="0"/>
      <w:divBdr>
        <w:top w:val="none" w:sz="0" w:space="0" w:color="auto"/>
        <w:left w:val="none" w:sz="0" w:space="0" w:color="auto"/>
        <w:bottom w:val="none" w:sz="0" w:space="0" w:color="auto"/>
        <w:right w:val="none" w:sz="0" w:space="0" w:color="auto"/>
      </w:divBdr>
    </w:div>
    <w:div w:id="1880779527">
      <w:bodyDiv w:val="1"/>
      <w:marLeft w:val="0"/>
      <w:marRight w:val="0"/>
      <w:marTop w:val="0"/>
      <w:marBottom w:val="0"/>
      <w:divBdr>
        <w:top w:val="none" w:sz="0" w:space="0" w:color="auto"/>
        <w:left w:val="none" w:sz="0" w:space="0" w:color="auto"/>
        <w:bottom w:val="none" w:sz="0" w:space="0" w:color="auto"/>
        <w:right w:val="none" w:sz="0" w:space="0" w:color="auto"/>
      </w:divBdr>
    </w:div>
    <w:div w:id="1881167442">
      <w:bodyDiv w:val="1"/>
      <w:marLeft w:val="0"/>
      <w:marRight w:val="0"/>
      <w:marTop w:val="0"/>
      <w:marBottom w:val="0"/>
      <w:divBdr>
        <w:top w:val="none" w:sz="0" w:space="0" w:color="auto"/>
        <w:left w:val="none" w:sz="0" w:space="0" w:color="auto"/>
        <w:bottom w:val="none" w:sz="0" w:space="0" w:color="auto"/>
        <w:right w:val="none" w:sz="0" w:space="0" w:color="auto"/>
      </w:divBdr>
    </w:div>
    <w:div w:id="1881284295">
      <w:bodyDiv w:val="1"/>
      <w:marLeft w:val="0"/>
      <w:marRight w:val="0"/>
      <w:marTop w:val="0"/>
      <w:marBottom w:val="0"/>
      <w:divBdr>
        <w:top w:val="none" w:sz="0" w:space="0" w:color="auto"/>
        <w:left w:val="none" w:sz="0" w:space="0" w:color="auto"/>
        <w:bottom w:val="none" w:sz="0" w:space="0" w:color="auto"/>
        <w:right w:val="none" w:sz="0" w:space="0" w:color="auto"/>
      </w:divBdr>
    </w:div>
    <w:div w:id="1881358486">
      <w:bodyDiv w:val="1"/>
      <w:marLeft w:val="0"/>
      <w:marRight w:val="0"/>
      <w:marTop w:val="0"/>
      <w:marBottom w:val="0"/>
      <w:divBdr>
        <w:top w:val="none" w:sz="0" w:space="0" w:color="auto"/>
        <w:left w:val="none" w:sz="0" w:space="0" w:color="auto"/>
        <w:bottom w:val="none" w:sz="0" w:space="0" w:color="auto"/>
        <w:right w:val="none" w:sz="0" w:space="0" w:color="auto"/>
      </w:divBdr>
    </w:div>
    <w:div w:id="1881629558">
      <w:bodyDiv w:val="1"/>
      <w:marLeft w:val="0"/>
      <w:marRight w:val="0"/>
      <w:marTop w:val="0"/>
      <w:marBottom w:val="0"/>
      <w:divBdr>
        <w:top w:val="none" w:sz="0" w:space="0" w:color="auto"/>
        <w:left w:val="none" w:sz="0" w:space="0" w:color="auto"/>
        <w:bottom w:val="none" w:sz="0" w:space="0" w:color="auto"/>
        <w:right w:val="none" w:sz="0" w:space="0" w:color="auto"/>
      </w:divBdr>
    </w:div>
    <w:div w:id="1881941999">
      <w:bodyDiv w:val="1"/>
      <w:marLeft w:val="0"/>
      <w:marRight w:val="0"/>
      <w:marTop w:val="0"/>
      <w:marBottom w:val="0"/>
      <w:divBdr>
        <w:top w:val="none" w:sz="0" w:space="0" w:color="auto"/>
        <w:left w:val="none" w:sz="0" w:space="0" w:color="auto"/>
        <w:bottom w:val="none" w:sz="0" w:space="0" w:color="auto"/>
        <w:right w:val="none" w:sz="0" w:space="0" w:color="auto"/>
      </w:divBdr>
    </w:div>
    <w:div w:id="1882549539">
      <w:bodyDiv w:val="1"/>
      <w:marLeft w:val="0"/>
      <w:marRight w:val="0"/>
      <w:marTop w:val="0"/>
      <w:marBottom w:val="0"/>
      <w:divBdr>
        <w:top w:val="none" w:sz="0" w:space="0" w:color="auto"/>
        <w:left w:val="none" w:sz="0" w:space="0" w:color="auto"/>
        <w:bottom w:val="none" w:sz="0" w:space="0" w:color="auto"/>
        <w:right w:val="none" w:sz="0" w:space="0" w:color="auto"/>
      </w:divBdr>
    </w:div>
    <w:div w:id="1883396435">
      <w:bodyDiv w:val="1"/>
      <w:marLeft w:val="0"/>
      <w:marRight w:val="0"/>
      <w:marTop w:val="0"/>
      <w:marBottom w:val="0"/>
      <w:divBdr>
        <w:top w:val="none" w:sz="0" w:space="0" w:color="auto"/>
        <w:left w:val="none" w:sz="0" w:space="0" w:color="auto"/>
        <w:bottom w:val="none" w:sz="0" w:space="0" w:color="auto"/>
        <w:right w:val="none" w:sz="0" w:space="0" w:color="auto"/>
      </w:divBdr>
    </w:div>
    <w:div w:id="1884363469">
      <w:bodyDiv w:val="1"/>
      <w:marLeft w:val="0"/>
      <w:marRight w:val="0"/>
      <w:marTop w:val="0"/>
      <w:marBottom w:val="0"/>
      <w:divBdr>
        <w:top w:val="none" w:sz="0" w:space="0" w:color="auto"/>
        <w:left w:val="none" w:sz="0" w:space="0" w:color="auto"/>
        <w:bottom w:val="none" w:sz="0" w:space="0" w:color="auto"/>
        <w:right w:val="none" w:sz="0" w:space="0" w:color="auto"/>
      </w:divBdr>
    </w:div>
    <w:div w:id="1884637716">
      <w:bodyDiv w:val="1"/>
      <w:marLeft w:val="0"/>
      <w:marRight w:val="0"/>
      <w:marTop w:val="0"/>
      <w:marBottom w:val="0"/>
      <w:divBdr>
        <w:top w:val="none" w:sz="0" w:space="0" w:color="auto"/>
        <w:left w:val="none" w:sz="0" w:space="0" w:color="auto"/>
        <w:bottom w:val="none" w:sz="0" w:space="0" w:color="auto"/>
        <w:right w:val="none" w:sz="0" w:space="0" w:color="auto"/>
      </w:divBdr>
    </w:div>
    <w:div w:id="1885561652">
      <w:bodyDiv w:val="1"/>
      <w:marLeft w:val="0"/>
      <w:marRight w:val="0"/>
      <w:marTop w:val="0"/>
      <w:marBottom w:val="0"/>
      <w:divBdr>
        <w:top w:val="none" w:sz="0" w:space="0" w:color="auto"/>
        <w:left w:val="none" w:sz="0" w:space="0" w:color="auto"/>
        <w:bottom w:val="none" w:sz="0" w:space="0" w:color="auto"/>
        <w:right w:val="none" w:sz="0" w:space="0" w:color="auto"/>
      </w:divBdr>
    </w:div>
    <w:div w:id="1885752126">
      <w:bodyDiv w:val="1"/>
      <w:marLeft w:val="0"/>
      <w:marRight w:val="0"/>
      <w:marTop w:val="0"/>
      <w:marBottom w:val="0"/>
      <w:divBdr>
        <w:top w:val="none" w:sz="0" w:space="0" w:color="auto"/>
        <w:left w:val="none" w:sz="0" w:space="0" w:color="auto"/>
        <w:bottom w:val="none" w:sz="0" w:space="0" w:color="auto"/>
        <w:right w:val="none" w:sz="0" w:space="0" w:color="auto"/>
      </w:divBdr>
    </w:div>
    <w:div w:id="1885940897">
      <w:bodyDiv w:val="1"/>
      <w:marLeft w:val="0"/>
      <w:marRight w:val="0"/>
      <w:marTop w:val="0"/>
      <w:marBottom w:val="0"/>
      <w:divBdr>
        <w:top w:val="none" w:sz="0" w:space="0" w:color="auto"/>
        <w:left w:val="none" w:sz="0" w:space="0" w:color="auto"/>
        <w:bottom w:val="none" w:sz="0" w:space="0" w:color="auto"/>
        <w:right w:val="none" w:sz="0" w:space="0" w:color="auto"/>
      </w:divBdr>
    </w:div>
    <w:div w:id="1886020058">
      <w:bodyDiv w:val="1"/>
      <w:marLeft w:val="0"/>
      <w:marRight w:val="0"/>
      <w:marTop w:val="0"/>
      <w:marBottom w:val="0"/>
      <w:divBdr>
        <w:top w:val="none" w:sz="0" w:space="0" w:color="auto"/>
        <w:left w:val="none" w:sz="0" w:space="0" w:color="auto"/>
        <w:bottom w:val="none" w:sz="0" w:space="0" w:color="auto"/>
        <w:right w:val="none" w:sz="0" w:space="0" w:color="auto"/>
      </w:divBdr>
    </w:div>
    <w:div w:id="1886021950">
      <w:bodyDiv w:val="1"/>
      <w:marLeft w:val="0"/>
      <w:marRight w:val="0"/>
      <w:marTop w:val="0"/>
      <w:marBottom w:val="0"/>
      <w:divBdr>
        <w:top w:val="none" w:sz="0" w:space="0" w:color="auto"/>
        <w:left w:val="none" w:sz="0" w:space="0" w:color="auto"/>
        <w:bottom w:val="none" w:sz="0" w:space="0" w:color="auto"/>
        <w:right w:val="none" w:sz="0" w:space="0" w:color="auto"/>
      </w:divBdr>
    </w:div>
    <w:div w:id="1886520107">
      <w:bodyDiv w:val="1"/>
      <w:marLeft w:val="0"/>
      <w:marRight w:val="0"/>
      <w:marTop w:val="0"/>
      <w:marBottom w:val="0"/>
      <w:divBdr>
        <w:top w:val="none" w:sz="0" w:space="0" w:color="auto"/>
        <w:left w:val="none" w:sz="0" w:space="0" w:color="auto"/>
        <w:bottom w:val="none" w:sz="0" w:space="0" w:color="auto"/>
        <w:right w:val="none" w:sz="0" w:space="0" w:color="auto"/>
      </w:divBdr>
    </w:div>
    <w:div w:id="1886602816">
      <w:bodyDiv w:val="1"/>
      <w:marLeft w:val="0"/>
      <w:marRight w:val="0"/>
      <w:marTop w:val="0"/>
      <w:marBottom w:val="0"/>
      <w:divBdr>
        <w:top w:val="none" w:sz="0" w:space="0" w:color="auto"/>
        <w:left w:val="none" w:sz="0" w:space="0" w:color="auto"/>
        <w:bottom w:val="none" w:sz="0" w:space="0" w:color="auto"/>
        <w:right w:val="none" w:sz="0" w:space="0" w:color="auto"/>
      </w:divBdr>
    </w:div>
    <w:div w:id="1886792753">
      <w:bodyDiv w:val="1"/>
      <w:marLeft w:val="0"/>
      <w:marRight w:val="0"/>
      <w:marTop w:val="0"/>
      <w:marBottom w:val="0"/>
      <w:divBdr>
        <w:top w:val="none" w:sz="0" w:space="0" w:color="auto"/>
        <w:left w:val="none" w:sz="0" w:space="0" w:color="auto"/>
        <w:bottom w:val="none" w:sz="0" w:space="0" w:color="auto"/>
        <w:right w:val="none" w:sz="0" w:space="0" w:color="auto"/>
      </w:divBdr>
    </w:div>
    <w:div w:id="1886867456">
      <w:bodyDiv w:val="1"/>
      <w:marLeft w:val="0"/>
      <w:marRight w:val="0"/>
      <w:marTop w:val="0"/>
      <w:marBottom w:val="0"/>
      <w:divBdr>
        <w:top w:val="none" w:sz="0" w:space="0" w:color="auto"/>
        <w:left w:val="none" w:sz="0" w:space="0" w:color="auto"/>
        <w:bottom w:val="none" w:sz="0" w:space="0" w:color="auto"/>
        <w:right w:val="none" w:sz="0" w:space="0" w:color="auto"/>
      </w:divBdr>
    </w:div>
    <w:div w:id="1887451719">
      <w:bodyDiv w:val="1"/>
      <w:marLeft w:val="0"/>
      <w:marRight w:val="0"/>
      <w:marTop w:val="0"/>
      <w:marBottom w:val="0"/>
      <w:divBdr>
        <w:top w:val="none" w:sz="0" w:space="0" w:color="auto"/>
        <w:left w:val="none" w:sz="0" w:space="0" w:color="auto"/>
        <w:bottom w:val="none" w:sz="0" w:space="0" w:color="auto"/>
        <w:right w:val="none" w:sz="0" w:space="0" w:color="auto"/>
      </w:divBdr>
    </w:div>
    <w:div w:id="1887521706">
      <w:bodyDiv w:val="1"/>
      <w:marLeft w:val="0"/>
      <w:marRight w:val="0"/>
      <w:marTop w:val="0"/>
      <w:marBottom w:val="0"/>
      <w:divBdr>
        <w:top w:val="none" w:sz="0" w:space="0" w:color="auto"/>
        <w:left w:val="none" w:sz="0" w:space="0" w:color="auto"/>
        <w:bottom w:val="none" w:sz="0" w:space="0" w:color="auto"/>
        <w:right w:val="none" w:sz="0" w:space="0" w:color="auto"/>
      </w:divBdr>
    </w:div>
    <w:div w:id="1887523489">
      <w:bodyDiv w:val="1"/>
      <w:marLeft w:val="0"/>
      <w:marRight w:val="0"/>
      <w:marTop w:val="0"/>
      <w:marBottom w:val="0"/>
      <w:divBdr>
        <w:top w:val="none" w:sz="0" w:space="0" w:color="auto"/>
        <w:left w:val="none" w:sz="0" w:space="0" w:color="auto"/>
        <w:bottom w:val="none" w:sz="0" w:space="0" w:color="auto"/>
        <w:right w:val="none" w:sz="0" w:space="0" w:color="auto"/>
      </w:divBdr>
    </w:div>
    <w:div w:id="1887833738">
      <w:bodyDiv w:val="1"/>
      <w:marLeft w:val="0"/>
      <w:marRight w:val="0"/>
      <w:marTop w:val="0"/>
      <w:marBottom w:val="0"/>
      <w:divBdr>
        <w:top w:val="none" w:sz="0" w:space="0" w:color="auto"/>
        <w:left w:val="none" w:sz="0" w:space="0" w:color="auto"/>
        <w:bottom w:val="none" w:sz="0" w:space="0" w:color="auto"/>
        <w:right w:val="none" w:sz="0" w:space="0" w:color="auto"/>
      </w:divBdr>
    </w:div>
    <w:div w:id="1888102714">
      <w:bodyDiv w:val="1"/>
      <w:marLeft w:val="0"/>
      <w:marRight w:val="0"/>
      <w:marTop w:val="0"/>
      <w:marBottom w:val="0"/>
      <w:divBdr>
        <w:top w:val="none" w:sz="0" w:space="0" w:color="auto"/>
        <w:left w:val="none" w:sz="0" w:space="0" w:color="auto"/>
        <w:bottom w:val="none" w:sz="0" w:space="0" w:color="auto"/>
        <w:right w:val="none" w:sz="0" w:space="0" w:color="auto"/>
      </w:divBdr>
    </w:div>
    <w:div w:id="1888181905">
      <w:bodyDiv w:val="1"/>
      <w:marLeft w:val="0"/>
      <w:marRight w:val="0"/>
      <w:marTop w:val="0"/>
      <w:marBottom w:val="0"/>
      <w:divBdr>
        <w:top w:val="none" w:sz="0" w:space="0" w:color="auto"/>
        <w:left w:val="none" w:sz="0" w:space="0" w:color="auto"/>
        <w:bottom w:val="none" w:sz="0" w:space="0" w:color="auto"/>
        <w:right w:val="none" w:sz="0" w:space="0" w:color="auto"/>
      </w:divBdr>
    </w:div>
    <w:div w:id="1888297805">
      <w:bodyDiv w:val="1"/>
      <w:marLeft w:val="0"/>
      <w:marRight w:val="0"/>
      <w:marTop w:val="0"/>
      <w:marBottom w:val="0"/>
      <w:divBdr>
        <w:top w:val="none" w:sz="0" w:space="0" w:color="auto"/>
        <w:left w:val="none" w:sz="0" w:space="0" w:color="auto"/>
        <w:bottom w:val="none" w:sz="0" w:space="0" w:color="auto"/>
        <w:right w:val="none" w:sz="0" w:space="0" w:color="auto"/>
      </w:divBdr>
    </w:div>
    <w:div w:id="1889102978">
      <w:bodyDiv w:val="1"/>
      <w:marLeft w:val="0"/>
      <w:marRight w:val="0"/>
      <w:marTop w:val="0"/>
      <w:marBottom w:val="0"/>
      <w:divBdr>
        <w:top w:val="none" w:sz="0" w:space="0" w:color="auto"/>
        <w:left w:val="none" w:sz="0" w:space="0" w:color="auto"/>
        <w:bottom w:val="none" w:sz="0" w:space="0" w:color="auto"/>
        <w:right w:val="none" w:sz="0" w:space="0" w:color="auto"/>
      </w:divBdr>
    </w:div>
    <w:div w:id="1890220062">
      <w:bodyDiv w:val="1"/>
      <w:marLeft w:val="0"/>
      <w:marRight w:val="0"/>
      <w:marTop w:val="0"/>
      <w:marBottom w:val="0"/>
      <w:divBdr>
        <w:top w:val="none" w:sz="0" w:space="0" w:color="auto"/>
        <w:left w:val="none" w:sz="0" w:space="0" w:color="auto"/>
        <w:bottom w:val="none" w:sz="0" w:space="0" w:color="auto"/>
        <w:right w:val="none" w:sz="0" w:space="0" w:color="auto"/>
      </w:divBdr>
    </w:div>
    <w:div w:id="1890338736">
      <w:bodyDiv w:val="1"/>
      <w:marLeft w:val="0"/>
      <w:marRight w:val="0"/>
      <w:marTop w:val="0"/>
      <w:marBottom w:val="0"/>
      <w:divBdr>
        <w:top w:val="none" w:sz="0" w:space="0" w:color="auto"/>
        <w:left w:val="none" w:sz="0" w:space="0" w:color="auto"/>
        <w:bottom w:val="none" w:sz="0" w:space="0" w:color="auto"/>
        <w:right w:val="none" w:sz="0" w:space="0" w:color="auto"/>
      </w:divBdr>
    </w:div>
    <w:div w:id="1890608237">
      <w:bodyDiv w:val="1"/>
      <w:marLeft w:val="0"/>
      <w:marRight w:val="0"/>
      <w:marTop w:val="0"/>
      <w:marBottom w:val="0"/>
      <w:divBdr>
        <w:top w:val="none" w:sz="0" w:space="0" w:color="auto"/>
        <w:left w:val="none" w:sz="0" w:space="0" w:color="auto"/>
        <w:bottom w:val="none" w:sz="0" w:space="0" w:color="auto"/>
        <w:right w:val="none" w:sz="0" w:space="0" w:color="auto"/>
      </w:divBdr>
    </w:div>
    <w:div w:id="1890610778">
      <w:bodyDiv w:val="1"/>
      <w:marLeft w:val="0"/>
      <w:marRight w:val="0"/>
      <w:marTop w:val="0"/>
      <w:marBottom w:val="0"/>
      <w:divBdr>
        <w:top w:val="none" w:sz="0" w:space="0" w:color="auto"/>
        <w:left w:val="none" w:sz="0" w:space="0" w:color="auto"/>
        <w:bottom w:val="none" w:sz="0" w:space="0" w:color="auto"/>
        <w:right w:val="none" w:sz="0" w:space="0" w:color="auto"/>
      </w:divBdr>
    </w:div>
    <w:div w:id="1890649145">
      <w:bodyDiv w:val="1"/>
      <w:marLeft w:val="0"/>
      <w:marRight w:val="0"/>
      <w:marTop w:val="0"/>
      <w:marBottom w:val="0"/>
      <w:divBdr>
        <w:top w:val="none" w:sz="0" w:space="0" w:color="auto"/>
        <w:left w:val="none" w:sz="0" w:space="0" w:color="auto"/>
        <w:bottom w:val="none" w:sz="0" w:space="0" w:color="auto"/>
        <w:right w:val="none" w:sz="0" w:space="0" w:color="auto"/>
      </w:divBdr>
    </w:div>
    <w:div w:id="1891186052">
      <w:bodyDiv w:val="1"/>
      <w:marLeft w:val="0"/>
      <w:marRight w:val="0"/>
      <w:marTop w:val="0"/>
      <w:marBottom w:val="0"/>
      <w:divBdr>
        <w:top w:val="none" w:sz="0" w:space="0" w:color="auto"/>
        <w:left w:val="none" w:sz="0" w:space="0" w:color="auto"/>
        <w:bottom w:val="none" w:sz="0" w:space="0" w:color="auto"/>
        <w:right w:val="none" w:sz="0" w:space="0" w:color="auto"/>
      </w:divBdr>
    </w:div>
    <w:div w:id="1891451055">
      <w:bodyDiv w:val="1"/>
      <w:marLeft w:val="0"/>
      <w:marRight w:val="0"/>
      <w:marTop w:val="0"/>
      <w:marBottom w:val="0"/>
      <w:divBdr>
        <w:top w:val="none" w:sz="0" w:space="0" w:color="auto"/>
        <w:left w:val="none" w:sz="0" w:space="0" w:color="auto"/>
        <w:bottom w:val="none" w:sz="0" w:space="0" w:color="auto"/>
        <w:right w:val="none" w:sz="0" w:space="0" w:color="auto"/>
      </w:divBdr>
    </w:div>
    <w:div w:id="1891771064">
      <w:bodyDiv w:val="1"/>
      <w:marLeft w:val="0"/>
      <w:marRight w:val="0"/>
      <w:marTop w:val="0"/>
      <w:marBottom w:val="0"/>
      <w:divBdr>
        <w:top w:val="none" w:sz="0" w:space="0" w:color="auto"/>
        <w:left w:val="none" w:sz="0" w:space="0" w:color="auto"/>
        <w:bottom w:val="none" w:sz="0" w:space="0" w:color="auto"/>
        <w:right w:val="none" w:sz="0" w:space="0" w:color="auto"/>
      </w:divBdr>
    </w:div>
    <w:div w:id="1892107517">
      <w:bodyDiv w:val="1"/>
      <w:marLeft w:val="0"/>
      <w:marRight w:val="0"/>
      <w:marTop w:val="0"/>
      <w:marBottom w:val="0"/>
      <w:divBdr>
        <w:top w:val="none" w:sz="0" w:space="0" w:color="auto"/>
        <w:left w:val="none" w:sz="0" w:space="0" w:color="auto"/>
        <w:bottom w:val="none" w:sz="0" w:space="0" w:color="auto"/>
        <w:right w:val="none" w:sz="0" w:space="0" w:color="auto"/>
      </w:divBdr>
    </w:div>
    <w:div w:id="1892225488">
      <w:bodyDiv w:val="1"/>
      <w:marLeft w:val="0"/>
      <w:marRight w:val="0"/>
      <w:marTop w:val="0"/>
      <w:marBottom w:val="0"/>
      <w:divBdr>
        <w:top w:val="none" w:sz="0" w:space="0" w:color="auto"/>
        <w:left w:val="none" w:sz="0" w:space="0" w:color="auto"/>
        <w:bottom w:val="none" w:sz="0" w:space="0" w:color="auto"/>
        <w:right w:val="none" w:sz="0" w:space="0" w:color="auto"/>
      </w:divBdr>
    </w:div>
    <w:div w:id="1892425997">
      <w:bodyDiv w:val="1"/>
      <w:marLeft w:val="0"/>
      <w:marRight w:val="0"/>
      <w:marTop w:val="0"/>
      <w:marBottom w:val="0"/>
      <w:divBdr>
        <w:top w:val="none" w:sz="0" w:space="0" w:color="auto"/>
        <w:left w:val="none" w:sz="0" w:space="0" w:color="auto"/>
        <w:bottom w:val="none" w:sz="0" w:space="0" w:color="auto"/>
        <w:right w:val="none" w:sz="0" w:space="0" w:color="auto"/>
      </w:divBdr>
    </w:div>
    <w:div w:id="1892690866">
      <w:bodyDiv w:val="1"/>
      <w:marLeft w:val="0"/>
      <w:marRight w:val="0"/>
      <w:marTop w:val="0"/>
      <w:marBottom w:val="0"/>
      <w:divBdr>
        <w:top w:val="none" w:sz="0" w:space="0" w:color="auto"/>
        <w:left w:val="none" w:sz="0" w:space="0" w:color="auto"/>
        <w:bottom w:val="none" w:sz="0" w:space="0" w:color="auto"/>
        <w:right w:val="none" w:sz="0" w:space="0" w:color="auto"/>
      </w:divBdr>
    </w:div>
    <w:div w:id="1893039152">
      <w:bodyDiv w:val="1"/>
      <w:marLeft w:val="0"/>
      <w:marRight w:val="0"/>
      <w:marTop w:val="0"/>
      <w:marBottom w:val="0"/>
      <w:divBdr>
        <w:top w:val="none" w:sz="0" w:space="0" w:color="auto"/>
        <w:left w:val="none" w:sz="0" w:space="0" w:color="auto"/>
        <w:bottom w:val="none" w:sz="0" w:space="0" w:color="auto"/>
        <w:right w:val="none" w:sz="0" w:space="0" w:color="auto"/>
      </w:divBdr>
    </w:div>
    <w:div w:id="1893150813">
      <w:bodyDiv w:val="1"/>
      <w:marLeft w:val="0"/>
      <w:marRight w:val="0"/>
      <w:marTop w:val="0"/>
      <w:marBottom w:val="0"/>
      <w:divBdr>
        <w:top w:val="none" w:sz="0" w:space="0" w:color="auto"/>
        <w:left w:val="none" w:sz="0" w:space="0" w:color="auto"/>
        <w:bottom w:val="none" w:sz="0" w:space="0" w:color="auto"/>
        <w:right w:val="none" w:sz="0" w:space="0" w:color="auto"/>
      </w:divBdr>
    </w:div>
    <w:div w:id="1893228579">
      <w:bodyDiv w:val="1"/>
      <w:marLeft w:val="0"/>
      <w:marRight w:val="0"/>
      <w:marTop w:val="0"/>
      <w:marBottom w:val="0"/>
      <w:divBdr>
        <w:top w:val="none" w:sz="0" w:space="0" w:color="auto"/>
        <w:left w:val="none" w:sz="0" w:space="0" w:color="auto"/>
        <w:bottom w:val="none" w:sz="0" w:space="0" w:color="auto"/>
        <w:right w:val="none" w:sz="0" w:space="0" w:color="auto"/>
      </w:divBdr>
    </w:div>
    <w:div w:id="1893426265">
      <w:bodyDiv w:val="1"/>
      <w:marLeft w:val="0"/>
      <w:marRight w:val="0"/>
      <w:marTop w:val="0"/>
      <w:marBottom w:val="0"/>
      <w:divBdr>
        <w:top w:val="none" w:sz="0" w:space="0" w:color="auto"/>
        <w:left w:val="none" w:sz="0" w:space="0" w:color="auto"/>
        <w:bottom w:val="none" w:sz="0" w:space="0" w:color="auto"/>
        <w:right w:val="none" w:sz="0" w:space="0" w:color="auto"/>
      </w:divBdr>
    </w:div>
    <w:div w:id="1893685235">
      <w:bodyDiv w:val="1"/>
      <w:marLeft w:val="0"/>
      <w:marRight w:val="0"/>
      <w:marTop w:val="0"/>
      <w:marBottom w:val="0"/>
      <w:divBdr>
        <w:top w:val="none" w:sz="0" w:space="0" w:color="auto"/>
        <w:left w:val="none" w:sz="0" w:space="0" w:color="auto"/>
        <w:bottom w:val="none" w:sz="0" w:space="0" w:color="auto"/>
        <w:right w:val="none" w:sz="0" w:space="0" w:color="auto"/>
      </w:divBdr>
    </w:div>
    <w:div w:id="1894803509">
      <w:bodyDiv w:val="1"/>
      <w:marLeft w:val="0"/>
      <w:marRight w:val="0"/>
      <w:marTop w:val="0"/>
      <w:marBottom w:val="0"/>
      <w:divBdr>
        <w:top w:val="none" w:sz="0" w:space="0" w:color="auto"/>
        <w:left w:val="none" w:sz="0" w:space="0" w:color="auto"/>
        <w:bottom w:val="none" w:sz="0" w:space="0" w:color="auto"/>
        <w:right w:val="none" w:sz="0" w:space="0" w:color="auto"/>
      </w:divBdr>
    </w:div>
    <w:div w:id="1895310601">
      <w:bodyDiv w:val="1"/>
      <w:marLeft w:val="0"/>
      <w:marRight w:val="0"/>
      <w:marTop w:val="0"/>
      <w:marBottom w:val="0"/>
      <w:divBdr>
        <w:top w:val="none" w:sz="0" w:space="0" w:color="auto"/>
        <w:left w:val="none" w:sz="0" w:space="0" w:color="auto"/>
        <w:bottom w:val="none" w:sz="0" w:space="0" w:color="auto"/>
        <w:right w:val="none" w:sz="0" w:space="0" w:color="auto"/>
      </w:divBdr>
    </w:div>
    <w:div w:id="1895656397">
      <w:bodyDiv w:val="1"/>
      <w:marLeft w:val="0"/>
      <w:marRight w:val="0"/>
      <w:marTop w:val="0"/>
      <w:marBottom w:val="0"/>
      <w:divBdr>
        <w:top w:val="none" w:sz="0" w:space="0" w:color="auto"/>
        <w:left w:val="none" w:sz="0" w:space="0" w:color="auto"/>
        <w:bottom w:val="none" w:sz="0" w:space="0" w:color="auto"/>
        <w:right w:val="none" w:sz="0" w:space="0" w:color="auto"/>
      </w:divBdr>
    </w:div>
    <w:div w:id="1895920902">
      <w:bodyDiv w:val="1"/>
      <w:marLeft w:val="0"/>
      <w:marRight w:val="0"/>
      <w:marTop w:val="0"/>
      <w:marBottom w:val="0"/>
      <w:divBdr>
        <w:top w:val="none" w:sz="0" w:space="0" w:color="auto"/>
        <w:left w:val="none" w:sz="0" w:space="0" w:color="auto"/>
        <w:bottom w:val="none" w:sz="0" w:space="0" w:color="auto"/>
        <w:right w:val="none" w:sz="0" w:space="0" w:color="auto"/>
      </w:divBdr>
    </w:div>
    <w:div w:id="1896500020">
      <w:bodyDiv w:val="1"/>
      <w:marLeft w:val="0"/>
      <w:marRight w:val="0"/>
      <w:marTop w:val="0"/>
      <w:marBottom w:val="0"/>
      <w:divBdr>
        <w:top w:val="none" w:sz="0" w:space="0" w:color="auto"/>
        <w:left w:val="none" w:sz="0" w:space="0" w:color="auto"/>
        <w:bottom w:val="none" w:sz="0" w:space="0" w:color="auto"/>
        <w:right w:val="none" w:sz="0" w:space="0" w:color="auto"/>
      </w:divBdr>
    </w:div>
    <w:div w:id="1896506941">
      <w:bodyDiv w:val="1"/>
      <w:marLeft w:val="0"/>
      <w:marRight w:val="0"/>
      <w:marTop w:val="0"/>
      <w:marBottom w:val="0"/>
      <w:divBdr>
        <w:top w:val="none" w:sz="0" w:space="0" w:color="auto"/>
        <w:left w:val="none" w:sz="0" w:space="0" w:color="auto"/>
        <w:bottom w:val="none" w:sz="0" w:space="0" w:color="auto"/>
        <w:right w:val="none" w:sz="0" w:space="0" w:color="auto"/>
      </w:divBdr>
    </w:div>
    <w:div w:id="1896696120">
      <w:bodyDiv w:val="1"/>
      <w:marLeft w:val="0"/>
      <w:marRight w:val="0"/>
      <w:marTop w:val="0"/>
      <w:marBottom w:val="0"/>
      <w:divBdr>
        <w:top w:val="none" w:sz="0" w:space="0" w:color="auto"/>
        <w:left w:val="none" w:sz="0" w:space="0" w:color="auto"/>
        <w:bottom w:val="none" w:sz="0" w:space="0" w:color="auto"/>
        <w:right w:val="none" w:sz="0" w:space="0" w:color="auto"/>
      </w:divBdr>
    </w:div>
    <w:div w:id="1896815243">
      <w:bodyDiv w:val="1"/>
      <w:marLeft w:val="0"/>
      <w:marRight w:val="0"/>
      <w:marTop w:val="0"/>
      <w:marBottom w:val="0"/>
      <w:divBdr>
        <w:top w:val="none" w:sz="0" w:space="0" w:color="auto"/>
        <w:left w:val="none" w:sz="0" w:space="0" w:color="auto"/>
        <w:bottom w:val="none" w:sz="0" w:space="0" w:color="auto"/>
        <w:right w:val="none" w:sz="0" w:space="0" w:color="auto"/>
      </w:divBdr>
    </w:div>
    <w:div w:id="1897202617">
      <w:bodyDiv w:val="1"/>
      <w:marLeft w:val="0"/>
      <w:marRight w:val="0"/>
      <w:marTop w:val="0"/>
      <w:marBottom w:val="0"/>
      <w:divBdr>
        <w:top w:val="none" w:sz="0" w:space="0" w:color="auto"/>
        <w:left w:val="none" w:sz="0" w:space="0" w:color="auto"/>
        <w:bottom w:val="none" w:sz="0" w:space="0" w:color="auto"/>
        <w:right w:val="none" w:sz="0" w:space="0" w:color="auto"/>
      </w:divBdr>
    </w:div>
    <w:div w:id="1897426950">
      <w:bodyDiv w:val="1"/>
      <w:marLeft w:val="0"/>
      <w:marRight w:val="0"/>
      <w:marTop w:val="0"/>
      <w:marBottom w:val="0"/>
      <w:divBdr>
        <w:top w:val="none" w:sz="0" w:space="0" w:color="auto"/>
        <w:left w:val="none" w:sz="0" w:space="0" w:color="auto"/>
        <w:bottom w:val="none" w:sz="0" w:space="0" w:color="auto"/>
        <w:right w:val="none" w:sz="0" w:space="0" w:color="auto"/>
      </w:divBdr>
    </w:div>
    <w:div w:id="1897662579">
      <w:bodyDiv w:val="1"/>
      <w:marLeft w:val="0"/>
      <w:marRight w:val="0"/>
      <w:marTop w:val="0"/>
      <w:marBottom w:val="0"/>
      <w:divBdr>
        <w:top w:val="none" w:sz="0" w:space="0" w:color="auto"/>
        <w:left w:val="none" w:sz="0" w:space="0" w:color="auto"/>
        <w:bottom w:val="none" w:sz="0" w:space="0" w:color="auto"/>
        <w:right w:val="none" w:sz="0" w:space="0" w:color="auto"/>
      </w:divBdr>
    </w:div>
    <w:div w:id="1897887032">
      <w:bodyDiv w:val="1"/>
      <w:marLeft w:val="0"/>
      <w:marRight w:val="0"/>
      <w:marTop w:val="0"/>
      <w:marBottom w:val="0"/>
      <w:divBdr>
        <w:top w:val="none" w:sz="0" w:space="0" w:color="auto"/>
        <w:left w:val="none" w:sz="0" w:space="0" w:color="auto"/>
        <w:bottom w:val="none" w:sz="0" w:space="0" w:color="auto"/>
        <w:right w:val="none" w:sz="0" w:space="0" w:color="auto"/>
      </w:divBdr>
    </w:div>
    <w:div w:id="1898397237">
      <w:bodyDiv w:val="1"/>
      <w:marLeft w:val="0"/>
      <w:marRight w:val="0"/>
      <w:marTop w:val="0"/>
      <w:marBottom w:val="0"/>
      <w:divBdr>
        <w:top w:val="none" w:sz="0" w:space="0" w:color="auto"/>
        <w:left w:val="none" w:sz="0" w:space="0" w:color="auto"/>
        <w:bottom w:val="none" w:sz="0" w:space="0" w:color="auto"/>
        <w:right w:val="none" w:sz="0" w:space="0" w:color="auto"/>
      </w:divBdr>
    </w:div>
    <w:div w:id="1898513741">
      <w:bodyDiv w:val="1"/>
      <w:marLeft w:val="0"/>
      <w:marRight w:val="0"/>
      <w:marTop w:val="0"/>
      <w:marBottom w:val="0"/>
      <w:divBdr>
        <w:top w:val="none" w:sz="0" w:space="0" w:color="auto"/>
        <w:left w:val="none" w:sz="0" w:space="0" w:color="auto"/>
        <w:bottom w:val="none" w:sz="0" w:space="0" w:color="auto"/>
        <w:right w:val="none" w:sz="0" w:space="0" w:color="auto"/>
      </w:divBdr>
    </w:div>
    <w:div w:id="1898668419">
      <w:bodyDiv w:val="1"/>
      <w:marLeft w:val="0"/>
      <w:marRight w:val="0"/>
      <w:marTop w:val="0"/>
      <w:marBottom w:val="0"/>
      <w:divBdr>
        <w:top w:val="none" w:sz="0" w:space="0" w:color="auto"/>
        <w:left w:val="none" w:sz="0" w:space="0" w:color="auto"/>
        <w:bottom w:val="none" w:sz="0" w:space="0" w:color="auto"/>
        <w:right w:val="none" w:sz="0" w:space="0" w:color="auto"/>
      </w:divBdr>
    </w:div>
    <w:div w:id="1898781133">
      <w:bodyDiv w:val="1"/>
      <w:marLeft w:val="0"/>
      <w:marRight w:val="0"/>
      <w:marTop w:val="0"/>
      <w:marBottom w:val="0"/>
      <w:divBdr>
        <w:top w:val="none" w:sz="0" w:space="0" w:color="auto"/>
        <w:left w:val="none" w:sz="0" w:space="0" w:color="auto"/>
        <w:bottom w:val="none" w:sz="0" w:space="0" w:color="auto"/>
        <w:right w:val="none" w:sz="0" w:space="0" w:color="auto"/>
      </w:divBdr>
    </w:div>
    <w:div w:id="1898857208">
      <w:bodyDiv w:val="1"/>
      <w:marLeft w:val="0"/>
      <w:marRight w:val="0"/>
      <w:marTop w:val="0"/>
      <w:marBottom w:val="0"/>
      <w:divBdr>
        <w:top w:val="none" w:sz="0" w:space="0" w:color="auto"/>
        <w:left w:val="none" w:sz="0" w:space="0" w:color="auto"/>
        <w:bottom w:val="none" w:sz="0" w:space="0" w:color="auto"/>
        <w:right w:val="none" w:sz="0" w:space="0" w:color="auto"/>
      </w:divBdr>
    </w:div>
    <w:div w:id="1899048022">
      <w:bodyDiv w:val="1"/>
      <w:marLeft w:val="0"/>
      <w:marRight w:val="0"/>
      <w:marTop w:val="0"/>
      <w:marBottom w:val="0"/>
      <w:divBdr>
        <w:top w:val="none" w:sz="0" w:space="0" w:color="auto"/>
        <w:left w:val="none" w:sz="0" w:space="0" w:color="auto"/>
        <w:bottom w:val="none" w:sz="0" w:space="0" w:color="auto"/>
        <w:right w:val="none" w:sz="0" w:space="0" w:color="auto"/>
      </w:divBdr>
    </w:div>
    <w:div w:id="1899169647">
      <w:bodyDiv w:val="1"/>
      <w:marLeft w:val="0"/>
      <w:marRight w:val="0"/>
      <w:marTop w:val="0"/>
      <w:marBottom w:val="0"/>
      <w:divBdr>
        <w:top w:val="none" w:sz="0" w:space="0" w:color="auto"/>
        <w:left w:val="none" w:sz="0" w:space="0" w:color="auto"/>
        <w:bottom w:val="none" w:sz="0" w:space="0" w:color="auto"/>
        <w:right w:val="none" w:sz="0" w:space="0" w:color="auto"/>
      </w:divBdr>
    </w:div>
    <w:div w:id="1899317513">
      <w:bodyDiv w:val="1"/>
      <w:marLeft w:val="0"/>
      <w:marRight w:val="0"/>
      <w:marTop w:val="0"/>
      <w:marBottom w:val="0"/>
      <w:divBdr>
        <w:top w:val="none" w:sz="0" w:space="0" w:color="auto"/>
        <w:left w:val="none" w:sz="0" w:space="0" w:color="auto"/>
        <w:bottom w:val="none" w:sz="0" w:space="0" w:color="auto"/>
        <w:right w:val="none" w:sz="0" w:space="0" w:color="auto"/>
      </w:divBdr>
    </w:div>
    <w:div w:id="1899780344">
      <w:bodyDiv w:val="1"/>
      <w:marLeft w:val="0"/>
      <w:marRight w:val="0"/>
      <w:marTop w:val="0"/>
      <w:marBottom w:val="0"/>
      <w:divBdr>
        <w:top w:val="none" w:sz="0" w:space="0" w:color="auto"/>
        <w:left w:val="none" w:sz="0" w:space="0" w:color="auto"/>
        <w:bottom w:val="none" w:sz="0" w:space="0" w:color="auto"/>
        <w:right w:val="none" w:sz="0" w:space="0" w:color="auto"/>
      </w:divBdr>
    </w:div>
    <w:div w:id="1900090085">
      <w:bodyDiv w:val="1"/>
      <w:marLeft w:val="0"/>
      <w:marRight w:val="0"/>
      <w:marTop w:val="0"/>
      <w:marBottom w:val="0"/>
      <w:divBdr>
        <w:top w:val="none" w:sz="0" w:space="0" w:color="auto"/>
        <w:left w:val="none" w:sz="0" w:space="0" w:color="auto"/>
        <w:bottom w:val="none" w:sz="0" w:space="0" w:color="auto"/>
        <w:right w:val="none" w:sz="0" w:space="0" w:color="auto"/>
      </w:divBdr>
    </w:div>
    <w:div w:id="1900506888">
      <w:bodyDiv w:val="1"/>
      <w:marLeft w:val="0"/>
      <w:marRight w:val="0"/>
      <w:marTop w:val="0"/>
      <w:marBottom w:val="0"/>
      <w:divBdr>
        <w:top w:val="none" w:sz="0" w:space="0" w:color="auto"/>
        <w:left w:val="none" w:sz="0" w:space="0" w:color="auto"/>
        <w:bottom w:val="none" w:sz="0" w:space="0" w:color="auto"/>
        <w:right w:val="none" w:sz="0" w:space="0" w:color="auto"/>
      </w:divBdr>
    </w:div>
    <w:div w:id="1901209701">
      <w:bodyDiv w:val="1"/>
      <w:marLeft w:val="0"/>
      <w:marRight w:val="0"/>
      <w:marTop w:val="0"/>
      <w:marBottom w:val="0"/>
      <w:divBdr>
        <w:top w:val="none" w:sz="0" w:space="0" w:color="auto"/>
        <w:left w:val="none" w:sz="0" w:space="0" w:color="auto"/>
        <w:bottom w:val="none" w:sz="0" w:space="0" w:color="auto"/>
        <w:right w:val="none" w:sz="0" w:space="0" w:color="auto"/>
      </w:divBdr>
    </w:div>
    <w:div w:id="1902517558">
      <w:bodyDiv w:val="1"/>
      <w:marLeft w:val="0"/>
      <w:marRight w:val="0"/>
      <w:marTop w:val="0"/>
      <w:marBottom w:val="0"/>
      <w:divBdr>
        <w:top w:val="none" w:sz="0" w:space="0" w:color="auto"/>
        <w:left w:val="none" w:sz="0" w:space="0" w:color="auto"/>
        <w:bottom w:val="none" w:sz="0" w:space="0" w:color="auto"/>
        <w:right w:val="none" w:sz="0" w:space="0" w:color="auto"/>
      </w:divBdr>
    </w:div>
    <w:div w:id="1902591866">
      <w:bodyDiv w:val="1"/>
      <w:marLeft w:val="0"/>
      <w:marRight w:val="0"/>
      <w:marTop w:val="0"/>
      <w:marBottom w:val="0"/>
      <w:divBdr>
        <w:top w:val="none" w:sz="0" w:space="0" w:color="auto"/>
        <w:left w:val="none" w:sz="0" w:space="0" w:color="auto"/>
        <w:bottom w:val="none" w:sz="0" w:space="0" w:color="auto"/>
        <w:right w:val="none" w:sz="0" w:space="0" w:color="auto"/>
      </w:divBdr>
    </w:div>
    <w:div w:id="1904095585">
      <w:bodyDiv w:val="1"/>
      <w:marLeft w:val="0"/>
      <w:marRight w:val="0"/>
      <w:marTop w:val="0"/>
      <w:marBottom w:val="0"/>
      <w:divBdr>
        <w:top w:val="none" w:sz="0" w:space="0" w:color="auto"/>
        <w:left w:val="none" w:sz="0" w:space="0" w:color="auto"/>
        <w:bottom w:val="none" w:sz="0" w:space="0" w:color="auto"/>
        <w:right w:val="none" w:sz="0" w:space="0" w:color="auto"/>
      </w:divBdr>
    </w:div>
    <w:div w:id="1904171230">
      <w:bodyDiv w:val="1"/>
      <w:marLeft w:val="0"/>
      <w:marRight w:val="0"/>
      <w:marTop w:val="0"/>
      <w:marBottom w:val="0"/>
      <w:divBdr>
        <w:top w:val="none" w:sz="0" w:space="0" w:color="auto"/>
        <w:left w:val="none" w:sz="0" w:space="0" w:color="auto"/>
        <w:bottom w:val="none" w:sz="0" w:space="0" w:color="auto"/>
        <w:right w:val="none" w:sz="0" w:space="0" w:color="auto"/>
      </w:divBdr>
    </w:div>
    <w:div w:id="1905136931">
      <w:bodyDiv w:val="1"/>
      <w:marLeft w:val="0"/>
      <w:marRight w:val="0"/>
      <w:marTop w:val="0"/>
      <w:marBottom w:val="0"/>
      <w:divBdr>
        <w:top w:val="none" w:sz="0" w:space="0" w:color="auto"/>
        <w:left w:val="none" w:sz="0" w:space="0" w:color="auto"/>
        <w:bottom w:val="none" w:sz="0" w:space="0" w:color="auto"/>
        <w:right w:val="none" w:sz="0" w:space="0" w:color="auto"/>
      </w:divBdr>
    </w:div>
    <w:div w:id="1905750136">
      <w:bodyDiv w:val="1"/>
      <w:marLeft w:val="0"/>
      <w:marRight w:val="0"/>
      <w:marTop w:val="0"/>
      <w:marBottom w:val="0"/>
      <w:divBdr>
        <w:top w:val="none" w:sz="0" w:space="0" w:color="auto"/>
        <w:left w:val="none" w:sz="0" w:space="0" w:color="auto"/>
        <w:bottom w:val="none" w:sz="0" w:space="0" w:color="auto"/>
        <w:right w:val="none" w:sz="0" w:space="0" w:color="auto"/>
      </w:divBdr>
    </w:div>
    <w:div w:id="1905918743">
      <w:bodyDiv w:val="1"/>
      <w:marLeft w:val="0"/>
      <w:marRight w:val="0"/>
      <w:marTop w:val="0"/>
      <w:marBottom w:val="0"/>
      <w:divBdr>
        <w:top w:val="none" w:sz="0" w:space="0" w:color="auto"/>
        <w:left w:val="none" w:sz="0" w:space="0" w:color="auto"/>
        <w:bottom w:val="none" w:sz="0" w:space="0" w:color="auto"/>
        <w:right w:val="none" w:sz="0" w:space="0" w:color="auto"/>
      </w:divBdr>
    </w:div>
    <w:div w:id="1906180911">
      <w:bodyDiv w:val="1"/>
      <w:marLeft w:val="0"/>
      <w:marRight w:val="0"/>
      <w:marTop w:val="0"/>
      <w:marBottom w:val="0"/>
      <w:divBdr>
        <w:top w:val="none" w:sz="0" w:space="0" w:color="auto"/>
        <w:left w:val="none" w:sz="0" w:space="0" w:color="auto"/>
        <w:bottom w:val="none" w:sz="0" w:space="0" w:color="auto"/>
        <w:right w:val="none" w:sz="0" w:space="0" w:color="auto"/>
      </w:divBdr>
    </w:div>
    <w:div w:id="1906330984">
      <w:bodyDiv w:val="1"/>
      <w:marLeft w:val="0"/>
      <w:marRight w:val="0"/>
      <w:marTop w:val="0"/>
      <w:marBottom w:val="0"/>
      <w:divBdr>
        <w:top w:val="none" w:sz="0" w:space="0" w:color="auto"/>
        <w:left w:val="none" w:sz="0" w:space="0" w:color="auto"/>
        <w:bottom w:val="none" w:sz="0" w:space="0" w:color="auto"/>
        <w:right w:val="none" w:sz="0" w:space="0" w:color="auto"/>
      </w:divBdr>
    </w:div>
    <w:div w:id="1906640958">
      <w:bodyDiv w:val="1"/>
      <w:marLeft w:val="0"/>
      <w:marRight w:val="0"/>
      <w:marTop w:val="0"/>
      <w:marBottom w:val="0"/>
      <w:divBdr>
        <w:top w:val="none" w:sz="0" w:space="0" w:color="auto"/>
        <w:left w:val="none" w:sz="0" w:space="0" w:color="auto"/>
        <w:bottom w:val="none" w:sz="0" w:space="0" w:color="auto"/>
        <w:right w:val="none" w:sz="0" w:space="0" w:color="auto"/>
      </w:divBdr>
    </w:div>
    <w:div w:id="1907252814">
      <w:bodyDiv w:val="1"/>
      <w:marLeft w:val="0"/>
      <w:marRight w:val="0"/>
      <w:marTop w:val="0"/>
      <w:marBottom w:val="0"/>
      <w:divBdr>
        <w:top w:val="none" w:sz="0" w:space="0" w:color="auto"/>
        <w:left w:val="none" w:sz="0" w:space="0" w:color="auto"/>
        <w:bottom w:val="none" w:sz="0" w:space="0" w:color="auto"/>
        <w:right w:val="none" w:sz="0" w:space="0" w:color="auto"/>
      </w:divBdr>
    </w:div>
    <w:div w:id="1907573243">
      <w:bodyDiv w:val="1"/>
      <w:marLeft w:val="0"/>
      <w:marRight w:val="0"/>
      <w:marTop w:val="0"/>
      <w:marBottom w:val="0"/>
      <w:divBdr>
        <w:top w:val="none" w:sz="0" w:space="0" w:color="auto"/>
        <w:left w:val="none" w:sz="0" w:space="0" w:color="auto"/>
        <w:bottom w:val="none" w:sz="0" w:space="0" w:color="auto"/>
        <w:right w:val="none" w:sz="0" w:space="0" w:color="auto"/>
      </w:divBdr>
    </w:div>
    <w:div w:id="1907647078">
      <w:bodyDiv w:val="1"/>
      <w:marLeft w:val="0"/>
      <w:marRight w:val="0"/>
      <w:marTop w:val="0"/>
      <w:marBottom w:val="0"/>
      <w:divBdr>
        <w:top w:val="none" w:sz="0" w:space="0" w:color="auto"/>
        <w:left w:val="none" w:sz="0" w:space="0" w:color="auto"/>
        <w:bottom w:val="none" w:sz="0" w:space="0" w:color="auto"/>
        <w:right w:val="none" w:sz="0" w:space="0" w:color="auto"/>
      </w:divBdr>
    </w:div>
    <w:div w:id="1907718071">
      <w:bodyDiv w:val="1"/>
      <w:marLeft w:val="0"/>
      <w:marRight w:val="0"/>
      <w:marTop w:val="0"/>
      <w:marBottom w:val="0"/>
      <w:divBdr>
        <w:top w:val="none" w:sz="0" w:space="0" w:color="auto"/>
        <w:left w:val="none" w:sz="0" w:space="0" w:color="auto"/>
        <w:bottom w:val="none" w:sz="0" w:space="0" w:color="auto"/>
        <w:right w:val="none" w:sz="0" w:space="0" w:color="auto"/>
      </w:divBdr>
    </w:div>
    <w:div w:id="1907760141">
      <w:bodyDiv w:val="1"/>
      <w:marLeft w:val="0"/>
      <w:marRight w:val="0"/>
      <w:marTop w:val="0"/>
      <w:marBottom w:val="0"/>
      <w:divBdr>
        <w:top w:val="none" w:sz="0" w:space="0" w:color="auto"/>
        <w:left w:val="none" w:sz="0" w:space="0" w:color="auto"/>
        <w:bottom w:val="none" w:sz="0" w:space="0" w:color="auto"/>
        <w:right w:val="none" w:sz="0" w:space="0" w:color="auto"/>
      </w:divBdr>
    </w:div>
    <w:div w:id="1908226269">
      <w:bodyDiv w:val="1"/>
      <w:marLeft w:val="0"/>
      <w:marRight w:val="0"/>
      <w:marTop w:val="0"/>
      <w:marBottom w:val="0"/>
      <w:divBdr>
        <w:top w:val="none" w:sz="0" w:space="0" w:color="auto"/>
        <w:left w:val="none" w:sz="0" w:space="0" w:color="auto"/>
        <w:bottom w:val="none" w:sz="0" w:space="0" w:color="auto"/>
        <w:right w:val="none" w:sz="0" w:space="0" w:color="auto"/>
      </w:divBdr>
    </w:div>
    <w:div w:id="1908684834">
      <w:bodyDiv w:val="1"/>
      <w:marLeft w:val="0"/>
      <w:marRight w:val="0"/>
      <w:marTop w:val="0"/>
      <w:marBottom w:val="0"/>
      <w:divBdr>
        <w:top w:val="none" w:sz="0" w:space="0" w:color="auto"/>
        <w:left w:val="none" w:sz="0" w:space="0" w:color="auto"/>
        <w:bottom w:val="none" w:sz="0" w:space="0" w:color="auto"/>
        <w:right w:val="none" w:sz="0" w:space="0" w:color="auto"/>
      </w:divBdr>
    </w:div>
    <w:div w:id="1909268212">
      <w:bodyDiv w:val="1"/>
      <w:marLeft w:val="0"/>
      <w:marRight w:val="0"/>
      <w:marTop w:val="0"/>
      <w:marBottom w:val="0"/>
      <w:divBdr>
        <w:top w:val="none" w:sz="0" w:space="0" w:color="auto"/>
        <w:left w:val="none" w:sz="0" w:space="0" w:color="auto"/>
        <w:bottom w:val="none" w:sz="0" w:space="0" w:color="auto"/>
        <w:right w:val="none" w:sz="0" w:space="0" w:color="auto"/>
      </w:divBdr>
    </w:div>
    <w:div w:id="1910187252">
      <w:bodyDiv w:val="1"/>
      <w:marLeft w:val="0"/>
      <w:marRight w:val="0"/>
      <w:marTop w:val="0"/>
      <w:marBottom w:val="0"/>
      <w:divBdr>
        <w:top w:val="none" w:sz="0" w:space="0" w:color="auto"/>
        <w:left w:val="none" w:sz="0" w:space="0" w:color="auto"/>
        <w:bottom w:val="none" w:sz="0" w:space="0" w:color="auto"/>
        <w:right w:val="none" w:sz="0" w:space="0" w:color="auto"/>
      </w:divBdr>
    </w:div>
    <w:div w:id="1910309621">
      <w:bodyDiv w:val="1"/>
      <w:marLeft w:val="0"/>
      <w:marRight w:val="0"/>
      <w:marTop w:val="0"/>
      <w:marBottom w:val="0"/>
      <w:divBdr>
        <w:top w:val="none" w:sz="0" w:space="0" w:color="auto"/>
        <w:left w:val="none" w:sz="0" w:space="0" w:color="auto"/>
        <w:bottom w:val="none" w:sz="0" w:space="0" w:color="auto"/>
        <w:right w:val="none" w:sz="0" w:space="0" w:color="auto"/>
      </w:divBdr>
    </w:div>
    <w:div w:id="1910651079">
      <w:bodyDiv w:val="1"/>
      <w:marLeft w:val="0"/>
      <w:marRight w:val="0"/>
      <w:marTop w:val="0"/>
      <w:marBottom w:val="0"/>
      <w:divBdr>
        <w:top w:val="none" w:sz="0" w:space="0" w:color="auto"/>
        <w:left w:val="none" w:sz="0" w:space="0" w:color="auto"/>
        <w:bottom w:val="none" w:sz="0" w:space="0" w:color="auto"/>
        <w:right w:val="none" w:sz="0" w:space="0" w:color="auto"/>
      </w:divBdr>
    </w:div>
    <w:div w:id="1911381931">
      <w:bodyDiv w:val="1"/>
      <w:marLeft w:val="0"/>
      <w:marRight w:val="0"/>
      <w:marTop w:val="0"/>
      <w:marBottom w:val="0"/>
      <w:divBdr>
        <w:top w:val="none" w:sz="0" w:space="0" w:color="auto"/>
        <w:left w:val="none" w:sz="0" w:space="0" w:color="auto"/>
        <w:bottom w:val="none" w:sz="0" w:space="0" w:color="auto"/>
        <w:right w:val="none" w:sz="0" w:space="0" w:color="auto"/>
      </w:divBdr>
    </w:div>
    <w:div w:id="1911843524">
      <w:bodyDiv w:val="1"/>
      <w:marLeft w:val="0"/>
      <w:marRight w:val="0"/>
      <w:marTop w:val="0"/>
      <w:marBottom w:val="0"/>
      <w:divBdr>
        <w:top w:val="none" w:sz="0" w:space="0" w:color="auto"/>
        <w:left w:val="none" w:sz="0" w:space="0" w:color="auto"/>
        <w:bottom w:val="none" w:sz="0" w:space="0" w:color="auto"/>
        <w:right w:val="none" w:sz="0" w:space="0" w:color="auto"/>
      </w:divBdr>
    </w:div>
    <w:div w:id="1912693822">
      <w:bodyDiv w:val="1"/>
      <w:marLeft w:val="0"/>
      <w:marRight w:val="0"/>
      <w:marTop w:val="0"/>
      <w:marBottom w:val="0"/>
      <w:divBdr>
        <w:top w:val="none" w:sz="0" w:space="0" w:color="auto"/>
        <w:left w:val="none" w:sz="0" w:space="0" w:color="auto"/>
        <w:bottom w:val="none" w:sz="0" w:space="0" w:color="auto"/>
        <w:right w:val="none" w:sz="0" w:space="0" w:color="auto"/>
      </w:divBdr>
    </w:div>
    <w:div w:id="1912890486">
      <w:bodyDiv w:val="1"/>
      <w:marLeft w:val="0"/>
      <w:marRight w:val="0"/>
      <w:marTop w:val="0"/>
      <w:marBottom w:val="0"/>
      <w:divBdr>
        <w:top w:val="none" w:sz="0" w:space="0" w:color="auto"/>
        <w:left w:val="none" w:sz="0" w:space="0" w:color="auto"/>
        <w:bottom w:val="none" w:sz="0" w:space="0" w:color="auto"/>
        <w:right w:val="none" w:sz="0" w:space="0" w:color="auto"/>
      </w:divBdr>
    </w:div>
    <w:div w:id="1912962421">
      <w:bodyDiv w:val="1"/>
      <w:marLeft w:val="0"/>
      <w:marRight w:val="0"/>
      <w:marTop w:val="0"/>
      <w:marBottom w:val="0"/>
      <w:divBdr>
        <w:top w:val="none" w:sz="0" w:space="0" w:color="auto"/>
        <w:left w:val="none" w:sz="0" w:space="0" w:color="auto"/>
        <w:bottom w:val="none" w:sz="0" w:space="0" w:color="auto"/>
        <w:right w:val="none" w:sz="0" w:space="0" w:color="auto"/>
      </w:divBdr>
    </w:div>
    <w:div w:id="1913464771">
      <w:bodyDiv w:val="1"/>
      <w:marLeft w:val="0"/>
      <w:marRight w:val="0"/>
      <w:marTop w:val="0"/>
      <w:marBottom w:val="0"/>
      <w:divBdr>
        <w:top w:val="none" w:sz="0" w:space="0" w:color="auto"/>
        <w:left w:val="none" w:sz="0" w:space="0" w:color="auto"/>
        <w:bottom w:val="none" w:sz="0" w:space="0" w:color="auto"/>
        <w:right w:val="none" w:sz="0" w:space="0" w:color="auto"/>
      </w:divBdr>
    </w:div>
    <w:div w:id="1913851363">
      <w:bodyDiv w:val="1"/>
      <w:marLeft w:val="0"/>
      <w:marRight w:val="0"/>
      <w:marTop w:val="0"/>
      <w:marBottom w:val="0"/>
      <w:divBdr>
        <w:top w:val="none" w:sz="0" w:space="0" w:color="auto"/>
        <w:left w:val="none" w:sz="0" w:space="0" w:color="auto"/>
        <w:bottom w:val="none" w:sz="0" w:space="0" w:color="auto"/>
        <w:right w:val="none" w:sz="0" w:space="0" w:color="auto"/>
      </w:divBdr>
    </w:div>
    <w:div w:id="1914073938">
      <w:bodyDiv w:val="1"/>
      <w:marLeft w:val="0"/>
      <w:marRight w:val="0"/>
      <w:marTop w:val="0"/>
      <w:marBottom w:val="0"/>
      <w:divBdr>
        <w:top w:val="none" w:sz="0" w:space="0" w:color="auto"/>
        <w:left w:val="none" w:sz="0" w:space="0" w:color="auto"/>
        <w:bottom w:val="none" w:sz="0" w:space="0" w:color="auto"/>
        <w:right w:val="none" w:sz="0" w:space="0" w:color="auto"/>
      </w:divBdr>
    </w:div>
    <w:div w:id="1914468449">
      <w:bodyDiv w:val="1"/>
      <w:marLeft w:val="0"/>
      <w:marRight w:val="0"/>
      <w:marTop w:val="0"/>
      <w:marBottom w:val="0"/>
      <w:divBdr>
        <w:top w:val="none" w:sz="0" w:space="0" w:color="auto"/>
        <w:left w:val="none" w:sz="0" w:space="0" w:color="auto"/>
        <w:bottom w:val="none" w:sz="0" w:space="0" w:color="auto"/>
        <w:right w:val="none" w:sz="0" w:space="0" w:color="auto"/>
      </w:divBdr>
    </w:div>
    <w:div w:id="1915894538">
      <w:bodyDiv w:val="1"/>
      <w:marLeft w:val="0"/>
      <w:marRight w:val="0"/>
      <w:marTop w:val="0"/>
      <w:marBottom w:val="0"/>
      <w:divBdr>
        <w:top w:val="none" w:sz="0" w:space="0" w:color="auto"/>
        <w:left w:val="none" w:sz="0" w:space="0" w:color="auto"/>
        <w:bottom w:val="none" w:sz="0" w:space="0" w:color="auto"/>
        <w:right w:val="none" w:sz="0" w:space="0" w:color="auto"/>
      </w:divBdr>
    </w:div>
    <w:div w:id="1916277189">
      <w:bodyDiv w:val="1"/>
      <w:marLeft w:val="0"/>
      <w:marRight w:val="0"/>
      <w:marTop w:val="0"/>
      <w:marBottom w:val="0"/>
      <w:divBdr>
        <w:top w:val="none" w:sz="0" w:space="0" w:color="auto"/>
        <w:left w:val="none" w:sz="0" w:space="0" w:color="auto"/>
        <w:bottom w:val="none" w:sz="0" w:space="0" w:color="auto"/>
        <w:right w:val="none" w:sz="0" w:space="0" w:color="auto"/>
      </w:divBdr>
    </w:div>
    <w:div w:id="1916477698">
      <w:bodyDiv w:val="1"/>
      <w:marLeft w:val="0"/>
      <w:marRight w:val="0"/>
      <w:marTop w:val="0"/>
      <w:marBottom w:val="0"/>
      <w:divBdr>
        <w:top w:val="none" w:sz="0" w:space="0" w:color="auto"/>
        <w:left w:val="none" w:sz="0" w:space="0" w:color="auto"/>
        <w:bottom w:val="none" w:sz="0" w:space="0" w:color="auto"/>
        <w:right w:val="none" w:sz="0" w:space="0" w:color="auto"/>
      </w:divBdr>
    </w:div>
    <w:div w:id="1916550120">
      <w:bodyDiv w:val="1"/>
      <w:marLeft w:val="0"/>
      <w:marRight w:val="0"/>
      <w:marTop w:val="0"/>
      <w:marBottom w:val="0"/>
      <w:divBdr>
        <w:top w:val="none" w:sz="0" w:space="0" w:color="auto"/>
        <w:left w:val="none" w:sz="0" w:space="0" w:color="auto"/>
        <w:bottom w:val="none" w:sz="0" w:space="0" w:color="auto"/>
        <w:right w:val="none" w:sz="0" w:space="0" w:color="auto"/>
      </w:divBdr>
    </w:div>
    <w:div w:id="1916864339">
      <w:bodyDiv w:val="1"/>
      <w:marLeft w:val="0"/>
      <w:marRight w:val="0"/>
      <w:marTop w:val="0"/>
      <w:marBottom w:val="0"/>
      <w:divBdr>
        <w:top w:val="none" w:sz="0" w:space="0" w:color="auto"/>
        <w:left w:val="none" w:sz="0" w:space="0" w:color="auto"/>
        <w:bottom w:val="none" w:sz="0" w:space="0" w:color="auto"/>
        <w:right w:val="none" w:sz="0" w:space="0" w:color="auto"/>
      </w:divBdr>
    </w:div>
    <w:div w:id="1917202514">
      <w:bodyDiv w:val="1"/>
      <w:marLeft w:val="0"/>
      <w:marRight w:val="0"/>
      <w:marTop w:val="0"/>
      <w:marBottom w:val="0"/>
      <w:divBdr>
        <w:top w:val="none" w:sz="0" w:space="0" w:color="auto"/>
        <w:left w:val="none" w:sz="0" w:space="0" w:color="auto"/>
        <w:bottom w:val="none" w:sz="0" w:space="0" w:color="auto"/>
        <w:right w:val="none" w:sz="0" w:space="0" w:color="auto"/>
      </w:divBdr>
    </w:div>
    <w:div w:id="1917207213">
      <w:bodyDiv w:val="1"/>
      <w:marLeft w:val="0"/>
      <w:marRight w:val="0"/>
      <w:marTop w:val="0"/>
      <w:marBottom w:val="0"/>
      <w:divBdr>
        <w:top w:val="none" w:sz="0" w:space="0" w:color="auto"/>
        <w:left w:val="none" w:sz="0" w:space="0" w:color="auto"/>
        <w:bottom w:val="none" w:sz="0" w:space="0" w:color="auto"/>
        <w:right w:val="none" w:sz="0" w:space="0" w:color="auto"/>
      </w:divBdr>
    </w:div>
    <w:div w:id="1918130733">
      <w:bodyDiv w:val="1"/>
      <w:marLeft w:val="0"/>
      <w:marRight w:val="0"/>
      <w:marTop w:val="0"/>
      <w:marBottom w:val="0"/>
      <w:divBdr>
        <w:top w:val="none" w:sz="0" w:space="0" w:color="auto"/>
        <w:left w:val="none" w:sz="0" w:space="0" w:color="auto"/>
        <w:bottom w:val="none" w:sz="0" w:space="0" w:color="auto"/>
        <w:right w:val="none" w:sz="0" w:space="0" w:color="auto"/>
      </w:divBdr>
    </w:div>
    <w:div w:id="1918131743">
      <w:bodyDiv w:val="1"/>
      <w:marLeft w:val="0"/>
      <w:marRight w:val="0"/>
      <w:marTop w:val="0"/>
      <w:marBottom w:val="0"/>
      <w:divBdr>
        <w:top w:val="none" w:sz="0" w:space="0" w:color="auto"/>
        <w:left w:val="none" w:sz="0" w:space="0" w:color="auto"/>
        <w:bottom w:val="none" w:sz="0" w:space="0" w:color="auto"/>
        <w:right w:val="none" w:sz="0" w:space="0" w:color="auto"/>
      </w:divBdr>
    </w:div>
    <w:div w:id="1918242527">
      <w:bodyDiv w:val="1"/>
      <w:marLeft w:val="0"/>
      <w:marRight w:val="0"/>
      <w:marTop w:val="0"/>
      <w:marBottom w:val="0"/>
      <w:divBdr>
        <w:top w:val="none" w:sz="0" w:space="0" w:color="auto"/>
        <w:left w:val="none" w:sz="0" w:space="0" w:color="auto"/>
        <w:bottom w:val="none" w:sz="0" w:space="0" w:color="auto"/>
        <w:right w:val="none" w:sz="0" w:space="0" w:color="auto"/>
      </w:divBdr>
    </w:div>
    <w:div w:id="1918443342">
      <w:bodyDiv w:val="1"/>
      <w:marLeft w:val="0"/>
      <w:marRight w:val="0"/>
      <w:marTop w:val="0"/>
      <w:marBottom w:val="0"/>
      <w:divBdr>
        <w:top w:val="none" w:sz="0" w:space="0" w:color="auto"/>
        <w:left w:val="none" w:sz="0" w:space="0" w:color="auto"/>
        <w:bottom w:val="none" w:sz="0" w:space="0" w:color="auto"/>
        <w:right w:val="none" w:sz="0" w:space="0" w:color="auto"/>
      </w:divBdr>
    </w:div>
    <w:div w:id="1918511472">
      <w:bodyDiv w:val="1"/>
      <w:marLeft w:val="0"/>
      <w:marRight w:val="0"/>
      <w:marTop w:val="0"/>
      <w:marBottom w:val="0"/>
      <w:divBdr>
        <w:top w:val="none" w:sz="0" w:space="0" w:color="auto"/>
        <w:left w:val="none" w:sz="0" w:space="0" w:color="auto"/>
        <w:bottom w:val="none" w:sz="0" w:space="0" w:color="auto"/>
        <w:right w:val="none" w:sz="0" w:space="0" w:color="auto"/>
      </w:divBdr>
    </w:div>
    <w:div w:id="1918633752">
      <w:bodyDiv w:val="1"/>
      <w:marLeft w:val="0"/>
      <w:marRight w:val="0"/>
      <w:marTop w:val="0"/>
      <w:marBottom w:val="0"/>
      <w:divBdr>
        <w:top w:val="none" w:sz="0" w:space="0" w:color="auto"/>
        <w:left w:val="none" w:sz="0" w:space="0" w:color="auto"/>
        <w:bottom w:val="none" w:sz="0" w:space="0" w:color="auto"/>
        <w:right w:val="none" w:sz="0" w:space="0" w:color="auto"/>
      </w:divBdr>
    </w:div>
    <w:div w:id="1918703918">
      <w:bodyDiv w:val="1"/>
      <w:marLeft w:val="0"/>
      <w:marRight w:val="0"/>
      <w:marTop w:val="0"/>
      <w:marBottom w:val="0"/>
      <w:divBdr>
        <w:top w:val="none" w:sz="0" w:space="0" w:color="auto"/>
        <w:left w:val="none" w:sz="0" w:space="0" w:color="auto"/>
        <w:bottom w:val="none" w:sz="0" w:space="0" w:color="auto"/>
        <w:right w:val="none" w:sz="0" w:space="0" w:color="auto"/>
      </w:divBdr>
    </w:div>
    <w:div w:id="1919172824">
      <w:bodyDiv w:val="1"/>
      <w:marLeft w:val="0"/>
      <w:marRight w:val="0"/>
      <w:marTop w:val="0"/>
      <w:marBottom w:val="0"/>
      <w:divBdr>
        <w:top w:val="none" w:sz="0" w:space="0" w:color="auto"/>
        <w:left w:val="none" w:sz="0" w:space="0" w:color="auto"/>
        <w:bottom w:val="none" w:sz="0" w:space="0" w:color="auto"/>
        <w:right w:val="none" w:sz="0" w:space="0" w:color="auto"/>
      </w:divBdr>
    </w:div>
    <w:div w:id="1919510483">
      <w:bodyDiv w:val="1"/>
      <w:marLeft w:val="0"/>
      <w:marRight w:val="0"/>
      <w:marTop w:val="0"/>
      <w:marBottom w:val="0"/>
      <w:divBdr>
        <w:top w:val="none" w:sz="0" w:space="0" w:color="auto"/>
        <w:left w:val="none" w:sz="0" w:space="0" w:color="auto"/>
        <w:bottom w:val="none" w:sz="0" w:space="0" w:color="auto"/>
        <w:right w:val="none" w:sz="0" w:space="0" w:color="auto"/>
      </w:divBdr>
    </w:div>
    <w:div w:id="1919823391">
      <w:bodyDiv w:val="1"/>
      <w:marLeft w:val="0"/>
      <w:marRight w:val="0"/>
      <w:marTop w:val="0"/>
      <w:marBottom w:val="0"/>
      <w:divBdr>
        <w:top w:val="none" w:sz="0" w:space="0" w:color="auto"/>
        <w:left w:val="none" w:sz="0" w:space="0" w:color="auto"/>
        <w:bottom w:val="none" w:sz="0" w:space="0" w:color="auto"/>
        <w:right w:val="none" w:sz="0" w:space="0" w:color="auto"/>
      </w:divBdr>
    </w:div>
    <w:div w:id="1920021889">
      <w:bodyDiv w:val="1"/>
      <w:marLeft w:val="0"/>
      <w:marRight w:val="0"/>
      <w:marTop w:val="0"/>
      <w:marBottom w:val="0"/>
      <w:divBdr>
        <w:top w:val="none" w:sz="0" w:space="0" w:color="auto"/>
        <w:left w:val="none" w:sz="0" w:space="0" w:color="auto"/>
        <w:bottom w:val="none" w:sz="0" w:space="0" w:color="auto"/>
        <w:right w:val="none" w:sz="0" w:space="0" w:color="auto"/>
      </w:divBdr>
    </w:div>
    <w:div w:id="1920603512">
      <w:bodyDiv w:val="1"/>
      <w:marLeft w:val="0"/>
      <w:marRight w:val="0"/>
      <w:marTop w:val="0"/>
      <w:marBottom w:val="0"/>
      <w:divBdr>
        <w:top w:val="none" w:sz="0" w:space="0" w:color="auto"/>
        <w:left w:val="none" w:sz="0" w:space="0" w:color="auto"/>
        <w:bottom w:val="none" w:sz="0" w:space="0" w:color="auto"/>
        <w:right w:val="none" w:sz="0" w:space="0" w:color="auto"/>
      </w:divBdr>
    </w:div>
    <w:div w:id="1920749394">
      <w:bodyDiv w:val="1"/>
      <w:marLeft w:val="0"/>
      <w:marRight w:val="0"/>
      <w:marTop w:val="0"/>
      <w:marBottom w:val="0"/>
      <w:divBdr>
        <w:top w:val="none" w:sz="0" w:space="0" w:color="auto"/>
        <w:left w:val="none" w:sz="0" w:space="0" w:color="auto"/>
        <w:bottom w:val="none" w:sz="0" w:space="0" w:color="auto"/>
        <w:right w:val="none" w:sz="0" w:space="0" w:color="auto"/>
      </w:divBdr>
    </w:div>
    <w:div w:id="1920753983">
      <w:bodyDiv w:val="1"/>
      <w:marLeft w:val="0"/>
      <w:marRight w:val="0"/>
      <w:marTop w:val="0"/>
      <w:marBottom w:val="0"/>
      <w:divBdr>
        <w:top w:val="none" w:sz="0" w:space="0" w:color="auto"/>
        <w:left w:val="none" w:sz="0" w:space="0" w:color="auto"/>
        <w:bottom w:val="none" w:sz="0" w:space="0" w:color="auto"/>
        <w:right w:val="none" w:sz="0" w:space="0" w:color="auto"/>
      </w:divBdr>
    </w:div>
    <w:div w:id="1920754268">
      <w:bodyDiv w:val="1"/>
      <w:marLeft w:val="0"/>
      <w:marRight w:val="0"/>
      <w:marTop w:val="0"/>
      <w:marBottom w:val="0"/>
      <w:divBdr>
        <w:top w:val="none" w:sz="0" w:space="0" w:color="auto"/>
        <w:left w:val="none" w:sz="0" w:space="0" w:color="auto"/>
        <w:bottom w:val="none" w:sz="0" w:space="0" w:color="auto"/>
        <w:right w:val="none" w:sz="0" w:space="0" w:color="auto"/>
      </w:divBdr>
    </w:div>
    <w:div w:id="1920867836">
      <w:bodyDiv w:val="1"/>
      <w:marLeft w:val="0"/>
      <w:marRight w:val="0"/>
      <w:marTop w:val="0"/>
      <w:marBottom w:val="0"/>
      <w:divBdr>
        <w:top w:val="none" w:sz="0" w:space="0" w:color="auto"/>
        <w:left w:val="none" w:sz="0" w:space="0" w:color="auto"/>
        <w:bottom w:val="none" w:sz="0" w:space="0" w:color="auto"/>
        <w:right w:val="none" w:sz="0" w:space="0" w:color="auto"/>
      </w:divBdr>
    </w:div>
    <w:div w:id="1921332090">
      <w:bodyDiv w:val="1"/>
      <w:marLeft w:val="0"/>
      <w:marRight w:val="0"/>
      <w:marTop w:val="0"/>
      <w:marBottom w:val="0"/>
      <w:divBdr>
        <w:top w:val="none" w:sz="0" w:space="0" w:color="auto"/>
        <w:left w:val="none" w:sz="0" w:space="0" w:color="auto"/>
        <w:bottom w:val="none" w:sz="0" w:space="0" w:color="auto"/>
        <w:right w:val="none" w:sz="0" w:space="0" w:color="auto"/>
      </w:divBdr>
    </w:div>
    <w:div w:id="1921599241">
      <w:bodyDiv w:val="1"/>
      <w:marLeft w:val="0"/>
      <w:marRight w:val="0"/>
      <w:marTop w:val="0"/>
      <w:marBottom w:val="0"/>
      <w:divBdr>
        <w:top w:val="none" w:sz="0" w:space="0" w:color="auto"/>
        <w:left w:val="none" w:sz="0" w:space="0" w:color="auto"/>
        <w:bottom w:val="none" w:sz="0" w:space="0" w:color="auto"/>
        <w:right w:val="none" w:sz="0" w:space="0" w:color="auto"/>
      </w:divBdr>
    </w:div>
    <w:div w:id="1921672047">
      <w:bodyDiv w:val="1"/>
      <w:marLeft w:val="0"/>
      <w:marRight w:val="0"/>
      <w:marTop w:val="0"/>
      <w:marBottom w:val="0"/>
      <w:divBdr>
        <w:top w:val="none" w:sz="0" w:space="0" w:color="auto"/>
        <w:left w:val="none" w:sz="0" w:space="0" w:color="auto"/>
        <w:bottom w:val="none" w:sz="0" w:space="0" w:color="auto"/>
        <w:right w:val="none" w:sz="0" w:space="0" w:color="auto"/>
      </w:divBdr>
    </w:div>
    <w:div w:id="1922105494">
      <w:bodyDiv w:val="1"/>
      <w:marLeft w:val="0"/>
      <w:marRight w:val="0"/>
      <w:marTop w:val="0"/>
      <w:marBottom w:val="0"/>
      <w:divBdr>
        <w:top w:val="none" w:sz="0" w:space="0" w:color="auto"/>
        <w:left w:val="none" w:sz="0" w:space="0" w:color="auto"/>
        <w:bottom w:val="none" w:sz="0" w:space="0" w:color="auto"/>
        <w:right w:val="none" w:sz="0" w:space="0" w:color="auto"/>
      </w:divBdr>
    </w:div>
    <w:div w:id="1922249460">
      <w:bodyDiv w:val="1"/>
      <w:marLeft w:val="0"/>
      <w:marRight w:val="0"/>
      <w:marTop w:val="0"/>
      <w:marBottom w:val="0"/>
      <w:divBdr>
        <w:top w:val="none" w:sz="0" w:space="0" w:color="auto"/>
        <w:left w:val="none" w:sz="0" w:space="0" w:color="auto"/>
        <w:bottom w:val="none" w:sz="0" w:space="0" w:color="auto"/>
        <w:right w:val="none" w:sz="0" w:space="0" w:color="auto"/>
      </w:divBdr>
    </w:div>
    <w:div w:id="1922370793">
      <w:bodyDiv w:val="1"/>
      <w:marLeft w:val="0"/>
      <w:marRight w:val="0"/>
      <w:marTop w:val="0"/>
      <w:marBottom w:val="0"/>
      <w:divBdr>
        <w:top w:val="none" w:sz="0" w:space="0" w:color="auto"/>
        <w:left w:val="none" w:sz="0" w:space="0" w:color="auto"/>
        <w:bottom w:val="none" w:sz="0" w:space="0" w:color="auto"/>
        <w:right w:val="none" w:sz="0" w:space="0" w:color="auto"/>
      </w:divBdr>
    </w:div>
    <w:div w:id="1922905482">
      <w:bodyDiv w:val="1"/>
      <w:marLeft w:val="0"/>
      <w:marRight w:val="0"/>
      <w:marTop w:val="0"/>
      <w:marBottom w:val="0"/>
      <w:divBdr>
        <w:top w:val="none" w:sz="0" w:space="0" w:color="auto"/>
        <w:left w:val="none" w:sz="0" w:space="0" w:color="auto"/>
        <w:bottom w:val="none" w:sz="0" w:space="0" w:color="auto"/>
        <w:right w:val="none" w:sz="0" w:space="0" w:color="auto"/>
      </w:divBdr>
    </w:div>
    <w:div w:id="1923172573">
      <w:bodyDiv w:val="1"/>
      <w:marLeft w:val="0"/>
      <w:marRight w:val="0"/>
      <w:marTop w:val="0"/>
      <w:marBottom w:val="0"/>
      <w:divBdr>
        <w:top w:val="none" w:sz="0" w:space="0" w:color="auto"/>
        <w:left w:val="none" w:sz="0" w:space="0" w:color="auto"/>
        <w:bottom w:val="none" w:sz="0" w:space="0" w:color="auto"/>
        <w:right w:val="none" w:sz="0" w:space="0" w:color="auto"/>
      </w:divBdr>
    </w:div>
    <w:div w:id="1923484301">
      <w:bodyDiv w:val="1"/>
      <w:marLeft w:val="0"/>
      <w:marRight w:val="0"/>
      <w:marTop w:val="0"/>
      <w:marBottom w:val="0"/>
      <w:divBdr>
        <w:top w:val="none" w:sz="0" w:space="0" w:color="auto"/>
        <w:left w:val="none" w:sz="0" w:space="0" w:color="auto"/>
        <w:bottom w:val="none" w:sz="0" w:space="0" w:color="auto"/>
        <w:right w:val="none" w:sz="0" w:space="0" w:color="auto"/>
      </w:divBdr>
    </w:div>
    <w:div w:id="1924028306">
      <w:bodyDiv w:val="1"/>
      <w:marLeft w:val="0"/>
      <w:marRight w:val="0"/>
      <w:marTop w:val="0"/>
      <w:marBottom w:val="0"/>
      <w:divBdr>
        <w:top w:val="none" w:sz="0" w:space="0" w:color="auto"/>
        <w:left w:val="none" w:sz="0" w:space="0" w:color="auto"/>
        <w:bottom w:val="none" w:sz="0" w:space="0" w:color="auto"/>
        <w:right w:val="none" w:sz="0" w:space="0" w:color="auto"/>
      </w:divBdr>
    </w:div>
    <w:div w:id="1924298675">
      <w:bodyDiv w:val="1"/>
      <w:marLeft w:val="0"/>
      <w:marRight w:val="0"/>
      <w:marTop w:val="0"/>
      <w:marBottom w:val="0"/>
      <w:divBdr>
        <w:top w:val="none" w:sz="0" w:space="0" w:color="auto"/>
        <w:left w:val="none" w:sz="0" w:space="0" w:color="auto"/>
        <w:bottom w:val="none" w:sz="0" w:space="0" w:color="auto"/>
        <w:right w:val="none" w:sz="0" w:space="0" w:color="auto"/>
      </w:divBdr>
    </w:div>
    <w:div w:id="1924561778">
      <w:bodyDiv w:val="1"/>
      <w:marLeft w:val="0"/>
      <w:marRight w:val="0"/>
      <w:marTop w:val="0"/>
      <w:marBottom w:val="0"/>
      <w:divBdr>
        <w:top w:val="none" w:sz="0" w:space="0" w:color="auto"/>
        <w:left w:val="none" w:sz="0" w:space="0" w:color="auto"/>
        <w:bottom w:val="none" w:sz="0" w:space="0" w:color="auto"/>
        <w:right w:val="none" w:sz="0" w:space="0" w:color="auto"/>
      </w:divBdr>
    </w:div>
    <w:div w:id="1924604214">
      <w:bodyDiv w:val="1"/>
      <w:marLeft w:val="0"/>
      <w:marRight w:val="0"/>
      <w:marTop w:val="0"/>
      <w:marBottom w:val="0"/>
      <w:divBdr>
        <w:top w:val="none" w:sz="0" w:space="0" w:color="auto"/>
        <w:left w:val="none" w:sz="0" w:space="0" w:color="auto"/>
        <w:bottom w:val="none" w:sz="0" w:space="0" w:color="auto"/>
        <w:right w:val="none" w:sz="0" w:space="0" w:color="auto"/>
      </w:divBdr>
    </w:div>
    <w:div w:id="1924877840">
      <w:bodyDiv w:val="1"/>
      <w:marLeft w:val="0"/>
      <w:marRight w:val="0"/>
      <w:marTop w:val="0"/>
      <w:marBottom w:val="0"/>
      <w:divBdr>
        <w:top w:val="none" w:sz="0" w:space="0" w:color="auto"/>
        <w:left w:val="none" w:sz="0" w:space="0" w:color="auto"/>
        <w:bottom w:val="none" w:sz="0" w:space="0" w:color="auto"/>
        <w:right w:val="none" w:sz="0" w:space="0" w:color="auto"/>
      </w:divBdr>
    </w:div>
    <w:div w:id="1924949464">
      <w:bodyDiv w:val="1"/>
      <w:marLeft w:val="0"/>
      <w:marRight w:val="0"/>
      <w:marTop w:val="0"/>
      <w:marBottom w:val="0"/>
      <w:divBdr>
        <w:top w:val="none" w:sz="0" w:space="0" w:color="auto"/>
        <w:left w:val="none" w:sz="0" w:space="0" w:color="auto"/>
        <w:bottom w:val="none" w:sz="0" w:space="0" w:color="auto"/>
        <w:right w:val="none" w:sz="0" w:space="0" w:color="auto"/>
      </w:divBdr>
    </w:div>
    <w:div w:id="1925070330">
      <w:bodyDiv w:val="1"/>
      <w:marLeft w:val="0"/>
      <w:marRight w:val="0"/>
      <w:marTop w:val="0"/>
      <w:marBottom w:val="0"/>
      <w:divBdr>
        <w:top w:val="none" w:sz="0" w:space="0" w:color="auto"/>
        <w:left w:val="none" w:sz="0" w:space="0" w:color="auto"/>
        <w:bottom w:val="none" w:sz="0" w:space="0" w:color="auto"/>
        <w:right w:val="none" w:sz="0" w:space="0" w:color="auto"/>
      </w:divBdr>
    </w:div>
    <w:div w:id="1925217452">
      <w:bodyDiv w:val="1"/>
      <w:marLeft w:val="0"/>
      <w:marRight w:val="0"/>
      <w:marTop w:val="0"/>
      <w:marBottom w:val="0"/>
      <w:divBdr>
        <w:top w:val="none" w:sz="0" w:space="0" w:color="auto"/>
        <w:left w:val="none" w:sz="0" w:space="0" w:color="auto"/>
        <w:bottom w:val="none" w:sz="0" w:space="0" w:color="auto"/>
        <w:right w:val="none" w:sz="0" w:space="0" w:color="auto"/>
      </w:divBdr>
    </w:div>
    <w:div w:id="1925408111">
      <w:bodyDiv w:val="1"/>
      <w:marLeft w:val="0"/>
      <w:marRight w:val="0"/>
      <w:marTop w:val="0"/>
      <w:marBottom w:val="0"/>
      <w:divBdr>
        <w:top w:val="none" w:sz="0" w:space="0" w:color="auto"/>
        <w:left w:val="none" w:sz="0" w:space="0" w:color="auto"/>
        <w:bottom w:val="none" w:sz="0" w:space="0" w:color="auto"/>
        <w:right w:val="none" w:sz="0" w:space="0" w:color="auto"/>
      </w:divBdr>
    </w:div>
    <w:div w:id="1925991053">
      <w:bodyDiv w:val="1"/>
      <w:marLeft w:val="0"/>
      <w:marRight w:val="0"/>
      <w:marTop w:val="0"/>
      <w:marBottom w:val="0"/>
      <w:divBdr>
        <w:top w:val="none" w:sz="0" w:space="0" w:color="auto"/>
        <w:left w:val="none" w:sz="0" w:space="0" w:color="auto"/>
        <w:bottom w:val="none" w:sz="0" w:space="0" w:color="auto"/>
        <w:right w:val="none" w:sz="0" w:space="0" w:color="auto"/>
      </w:divBdr>
    </w:div>
    <w:div w:id="1926381038">
      <w:bodyDiv w:val="1"/>
      <w:marLeft w:val="0"/>
      <w:marRight w:val="0"/>
      <w:marTop w:val="0"/>
      <w:marBottom w:val="0"/>
      <w:divBdr>
        <w:top w:val="none" w:sz="0" w:space="0" w:color="auto"/>
        <w:left w:val="none" w:sz="0" w:space="0" w:color="auto"/>
        <w:bottom w:val="none" w:sz="0" w:space="0" w:color="auto"/>
        <w:right w:val="none" w:sz="0" w:space="0" w:color="auto"/>
      </w:divBdr>
    </w:div>
    <w:div w:id="1926649536">
      <w:bodyDiv w:val="1"/>
      <w:marLeft w:val="0"/>
      <w:marRight w:val="0"/>
      <w:marTop w:val="0"/>
      <w:marBottom w:val="0"/>
      <w:divBdr>
        <w:top w:val="none" w:sz="0" w:space="0" w:color="auto"/>
        <w:left w:val="none" w:sz="0" w:space="0" w:color="auto"/>
        <w:bottom w:val="none" w:sz="0" w:space="0" w:color="auto"/>
        <w:right w:val="none" w:sz="0" w:space="0" w:color="auto"/>
      </w:divBdr>
    </w:div>
    <w:div w:id="1926835740">
      <w:bodyDiv w:val="1"/>
      <w:marLeft w:val="0"/>
      <w:marRight w:val="0"/>
      <w:marTop w:val="0"/>
      <w:marBottom w:val="0"/>
      <w:divBdr>
        <w:top w:val="none" w:sz="0" w:space="0" w:color="auto"/>
        <w:left w:val="none" w:sz="0" w:space="0" w:color="auto"/>
        <w:bottom w:val="none" w:sz="0" w:space="0" w:color="auto"/>
        <w:right w:val="none" w:sz="0" w:space="0" w:color="auto"/>
      </w:divBdr>
    </w:div>
    <w:div w:id="1927376510">
      <w:bodyDiv w:val="1"/>
      <w:marLeft w:val="0"/>
      <w:marRight w:val="0"/>
      <w:marTop w:val="0"/>
      <w:marBottom w:val="0"/>
      <w:divBdr>
        <w:top w:val="none" w:sz="0" w:space="0" w:color="auto"/>
        <w:left w:val="none" w:sz="0" w:space="0" w:color="auto"/>
        <w:bottom w:val="none" w:sz="0" w:space="0" w:color="auto"/>
        <w:right w:val="none" w:sz="0" w:space="0" w:color="auto"/>
      </w:divBdr>
    </w:div>
    <w:div w:id="1927499253">
      <w:bodyDiv w:val="1"/>
      <w:marLeft w:val="0"/>
      <w:marRight w:val="0"/>
      <w:marTop w:val="0"/>
      <w:marBottom w:val="0"/>
      <w:divBdr>
        <w:top w:val="none" w:sz="0" w:space="0" w:color="auto"/>
        <w:left w:val="none" w:sz="0" w:space="0" w:color="auto"/>
        <w:bottom w:val="none" w:sz="0" w:space="0" w:color="auto"/>
        <w:right w:val="none" w:sz="0" w:space="0" w:color="auto"/>
      </w:divBdr>
    </w:div>
    <w:div w:id="1927614374">
      <w:bodyDiv w:val="1"/>
      <w:marLeft w:val="0"/>
      <w:marRight w:val="0"/>
      <w:marTop w:val="0"/>
      <w:marBottom w:val="0"/>
      <w:divBdr>
        <w:top w:val="none" w:sz="0" w:space="0" w:color="auto"/>
        <w:left w:val="none" w:sz="0" w:space="0" w:color="auto"/>
        <w:bottom w:val="none" w:sz="0" w:space="0" w:color="auto"/>
        <w:right w:val="none" w:sz="0" w:space="0" w:color="auto"/>
      </w:divBdr>
    </w:div>
    <w:div w:id="1927760157">
      <w:bodyDiv w:val="1"/>
      <w:marLeft w:val="0"/>
      <w:marRight w:val="0"/>
      <w:marTop w:val="0"/>
      <w:marBottom w:val="0"/>
      <w:divBdr>
        <w:top w:val="none" w:sz="0" w:space="0" w:color="auto"/>
        <w:left w:val="none" w:sz="0" w:space="0" w:color="auto"/>
        <w:bottom w:val="none" w:sz="0" w:space="0" w:color="auto"/>
        <w:right w:val="none" w:sz="0" w:space="0" w:color="auto"/>
      </w:divBdr>
    </w:div>
    <w:div w:id="1928804686">
      <w:bodyDiv w:val="1"/>
      <w:marLeft w:val="0"/>
      <w:marRight w:val="0"/>
      <w:marTop w:val="0"/>
      <w:marBottom w:val="0"/>
      <w:divBdr>
        <w:top w:val="none" w:sz="0" w:space="0" w:color="auto"/>
        <w:left w:val="none" w:sz="0" w:space="0" w:color="auto"/>
        <w:bottom w:val="none" w:sz="0" w:space="0" w:color="auto"/>
        <w:right w:val="none" w:sz="0" w:space="0" w:color="auto"/>
      </w:divBdr>
    </w:div>
    <w:div w:id="1929315256">
      <w:bodyDiv w:val="1"/>
      <w:marLeft w:val="0"/>
      <w:marRight w:val="0"/>
      <w:marTop w:val="0"/>
      <w:marBottom w:val="0"/>
      <w:divBdr>
        <w:top w:val="none" w:sz="0" w:space="0" w:color="auto"/>
        <w:left w:val="none" w:sz="0" w:space="0" w:color="auto"/>
        <w:bottom w:val="none" w:sz="0" w:space="0" w:color="auto"/>
        <w:right w:val="none" w:sz="0" w:space="0" w:color="auto"/>
      </w:divBdr>
    </w:div>
    <w:div w:id="1929459183">
      <w:bodyDiv w:val="1"/>
      <w:marLeft w:val="0"/>
      <w:marRight w:val="0"/>
      <w:marTop w:val="0"/>
      <w:marBottom w:val="0"/>
      <w:divBdr>
        <w:top w:val="none" w:sz="0" w:space="0" w:color="auto"/>
        <w:left w:val="none" w:sz="0" w:space="0" w:color="auto"/>
        <w:bottom w:val="none" w:sz="0" w:space="0" w:color="auto"/>
        <w:right w:val="none" w:sz="0" w:space="0" w:color="auto"/>
      </w:divBdr>
    </w:div>
    <w:div w:id="1929847437">
      <w:bodyDiv w:val="1"/>
      <w:marLeft w:val="0"/>
      <w:marRight w:val="0"/>
      <w:marTop w:val="0"/>
      <w:marBottom w:val="0"/>
      <w:divBdr>
        <w:top w:val="none" w:sz="0" w:space="0" w:color="auto"/>
        <w:left w:val="none" w:sz="0" w:space="0" w:color="auto"/>
        <w:bottom w:val="none" w:sz="0" w:space="0" w:color="auto"/>
        <w:right w:val="none" w:sz="0" w:space="0" w:color="auto"/>
      </w:divBdr>
    </w:div>
    <w:div w:id="1930889681">
      <w:bodyDiv w:val="1"/>
      <w:marLeft w:val="0"/>
      <w:marRight w:val="0"/>
      <w:marTop w:val="0"/>
      <w:marBottom w:val="0"/>
      <w:divBdr>
        <w:top w:val="none" w:sz="0" w:space="0" w:color="auto"/>
        <w:left w:val="none" w:sz="0" w:space="0" w:color="auto"/>
        <w:bottom w:val="none" w:sz="0" w:space="0" w:color="auto"/>
        <w:right w:val="none" w:sz="0" w:space="0" w:color="auto"/>
      </w:divBdr>
    </w:div>
    <w:div w:id="1930891651">
      <w:bodyDiv w:val="1"/>
      <w:marLeft w:val="0"/>
      <w:marRight w:val="0"/>
      <w:marTop w:val="0"/>
      <w:marBottom w:val="0"/>
      <w:divBdr>
        <w:top w:val="none" w:sz="0" w:space="0" w:color="auto"/>
        <w:left w:val="none" w:sz="0" w:space="0" w:color="auto"/>
        <w:bottom w:val="none" w:sz="0" w:space="0" w:color="auto"/>
        <w:right w:val="none" w:sz="0" w:space="0" w:color="auto"/>
      </w:divBdr>
    </w:div>
    <w:div w:id="1930965251">
      <w:bodyDiv w:val="1"/>
      <w:marLeft w:val="0"/>
      <w:marRight w:val="0"/>
      <w:marTop w:val="0"/>
      <w:marBottom w:val="0"/>
      <w:divBdr>
        <w:top w:val="none" w:sz="0" w:space="0" w:color="auto"/>
        <w:left w:val="none" w:sz="0" w:space="0" w:color="auto"/>
        <w:bottom w:val="none" w:sz="0" w:space="0" w:color="auto"/>
        <w:right w:val="none" w:sz="0" w:space="0" w:color="auto"/>
      </w:divBdr>
    </w:div>
    <w:div w:id="1931041036">
      <w:bodyDiv w:val="1"/>
      <w:marLeft w:val="0"/>
      <w:marRight w:val="0"/>
      <w:marTop w:val="0"/>
      <w:marBottom w:val="0"/>
      <w:divBdr>
        <w:top w:val="none" w:sz="0" w:space="0" w:color="auto"/>
        <w:left w:val="none" w:sz="0" w:space="0" w:color="auto"/>
        <w:bottom w:val="none" w:sz="0" w:space="0" w:color="auto"/>
        <w:right w:val="none" w:sz="0" w:space="0" w:color="auto"/>
      </w:divBdr>
    </w:div>
    <w:div w:id="1931231451">
      <w:bodyDiv w:val="1"/>
      <w:marLeft w:val="0"/>
      <w:marRight w:val="0"/>
      <w:marTop w:val="0"/>
      <w:marBottom w:val="0"/>
      <w:divBdr>
        <w:top w:val="none" w:sz="0" w:space="0" w:color="auto"/>
        <w:left w:val="none" w:sz="0" w:space="0" w:color="auto"/>
        <w:bottom w:val="none" w:sz="0" w:space="0" w:color="auto"/>
        <w:right w:val="none" w:sz="0" w:space="0" w:color="auto"/>
      </w:divBdr>
    </w:div>
    <w:div w:id="1931423121">
      <w:bodyDiv w:val="1"/>
      <w:marLeft w:val="0"/>
      <w:marRight w:val="0"/>
      <w:marTop w:val="0"/>
      <w:marBottom w:val="0"/>
      <w:divBdr>
        <w:top w:val="none" w:sz="0" w:space="0" w:color="auto"/>
        <w:left w:val="none" w:sz="0" w:space="0" w:color="auto"/>
        <w:bottom w:val="none" w:sz="0" w:space="0" w:color="auto"/>
        <w:right w:val="none" w:sz="0" w:space="0" w:color="auto"/>
      </w:divBdr>
    </w:div>
    <w:div w:id="1931697305">
      <w:bodyDiv w:val="1"/>
      <w:marLeft w:val="0"/>
      <w:marRight w:val="0"/>
      <w:marTop w:val="0"/>
      <w:marBottom w:val="0"/>
      <w:divBdr>
        <w:top w:val="none" w:sz="0" w:space="0" w:color="auto"/>
        <w:left w:val="none" w:sz="0" w:space="0" w:color="auto"/>
        <w:bottom w:val="none" w:sz="0" w:space="0" w:color="auto"/>
        <w:right w:val="none" w:sz="0" w:space="0" w:color="auto"/>
      </w:divBdr>
    </w:div>
    <w:div w:id="1931810688">
      <w:bodyDiv w:val="1"/>
      <w:marLeft w:val="0"/>
      <w:marRight w:val="0"/>
      <w:marTop w:val="0"/>
      <w:marBottom w:val="0"/>
      <w:divBdr>
        <w:top w:val="none" w:sz="0" w:space="0" w:color="auto"/>
        <w:left w:val="none" w:sz="0" w:space="0" w:color="auto"/>
        <w:bottom w:val="none" w:sz="0" w:space="0" w:color="auto"/>
        <w:right w:val="none" w:sz="0" w:space="0" w:color="auto"/>
      </w:divBdr>
    </w:div>
    <w:div w:id="1933006452">
      <w:bodyDiv w:val="1"/>
      <w:marLeft w:val="0"/>
      <w:marRight w:val="0"/>
      <w:marTop w:val="0"/>
      <w:marBottom w:val="0"/>
      <w:divBdr>
        <w:top w:val="none" w:sz="0" w:space="0" w:color="auto"/>
        <w:left w:val="none" w:sz="0" w:space="0" w:color="auto"/>
        <w:bottom w:val="none" w:sz="0" w:space="0" w:color="auto"/>
        <w:right w:val="none" w:sz="0" w:space="0" w:color="auto"/>
      </w:divBdr>
    </w:div>
    <w:div w:id="1933390915">
      <w:bodyDiv w:val="1"/>
      <w:marLeft w:val="0"/>
      <w:marRight w:val="0"/>
      <w:marTop w:val="0"/>
      <w:marBottom w:val="0"/>
      <w:divBdr>
        <w:top w:val="none" w:sz="0" w:space="0" w:color="auto"/>
        <w:left w:val="none" w:sz="0" w:space="0" w:color="auto"/>
        <w:bottom w:val="none" w:sz="0" w:space="0" w:color="auto"/>
        <w:right w:val="none" w:sz="0" w:space="0" w:color="auto"/>
      </w:divBdr>
    </w:div>
    <w:div w:id="1933397402">
      <w:bodyDiv w:val="1"/>
      <w:marLeft w:val="0"/>
      <w:marRight w:val="0"/>
      <w:marTop w:val="0"/>
      <w:marBottom w:val="0"/>
      <w:divBdr>
        <w:top w:val="none" w:sz="0" w:space="0" w:color="auto"/>
        <w:left w:val="none" w:sz="0" w:space="0" w:color="auto"/>
        <w:bottom w:val="none" w:sz="0" w:space="0" w:color="auto"/>
        <w:right w:val="none" w:sz="0" w:space="0" w:color="auto"/>
      </w:divBdr>
    </w:div>
    <w:div w:id="1934168811">
      <w:bodyDiv w:val="1"/>
      <w:marLeft w:val="0"/>
      <w:marRight w:val="0"/>
      <w:marTop w:val="0"/>
      <w:marBottom w:val="0"/>
      <w:divBdr>
        <w:top w:val="none" w:sz="0" w:space="0" w:color="auto"/>
        <w:left w:val="none" w:sz="0" w:space="0" w:color="auto"/>
        <w:bottom w:val="none" w:sz="0" w:space="0" w:color="auto"/>
        <w:right w:val="none" w:sz="0" w:space="0" w:color="auto"/>
      </w:divBdr>
    </w:div>
    <w:div w:id="1934314752">
      <w:bodyDiv w:val="1"/>
      <w:marLeft w:val="0"/>
      <w:marRight w:val="0"/>
      <w:marTop w:val="0"/>
      <w:marBottom w:val="0"/>
      <w:divBdr>
        <w:top w:val="none" w:sz="0" w:space="0" w:color="auto"/>
        <w:left w:val="none" w:sz="0" w:space="0" w:color="auto"/>
        <w:bottom w:val="none" w:sz="0" w:space="0" w:color="auto"/>
        <w:right w:val="none" w:sz="0" w:space="0" w:color="auto"/>
      </w:divBdr>
    </w:div>
    <w:div w:id="1935360582">
      <w:bodyDiv w:val="1"/>
      <w:marLeft w:val="0"/>
      <w:marRight w:val="0"/>
      <w:marTop w:val="0"/>
      <w:marBottom w:val="0"/>
      <w:divBdr>
        <w:top w:val="none" w:sz="0" w:space="0" w:color="auto"/>
        <w:left w:val="none" w:sz="0" w:space="0" w:color="auto"/>
        <w:bottom w:val="none" w:sz="0" w:space="0" w:color="auto"/>
        <w:right w:val="none" w:sz="0" w:space="0" w:color="auto"/>
      </w:divBdr>
    </w:div>
    <w:div w:id="1936204537">
      <w:bodyDiv w:val="1"/>
      <w:marLeft w:val="0"/>
      <w:marRight w:val="0"/>
      <w:marTop w:val="0"/>
      <w:marBottom w:val="0"/>
      <w:divBdr>
        <w:top w:val="none" w:sz="0" w:space="0" w:color="auto"/>
        <w:left w:val="none" w:sz="0" w:space="0" w:color="auto"/>
        <w:bottom w:val="none" w:sz="0" w:space="0" w:color="auto"/>
        <w:right w:val="none" w:sz="0" w:space="0" w:color="auto"/>
      </w:divBdr>
    </w:div>
    <w:div w:id="1936549893">
      <w:bodyDiv w:val="1"/>
      <w:marLeft w:val="0"/>
      <w:marRight w:val="0"/>
      <w:marTop w:val="0"/>
      <w:marBottom w:val="0"/>
      <w:divBdr>
        <w:top w:val="none" w:sz="0" w:space="0" w:color="auto"/>
        <w:left w:val="none" w:sz="0" w:space="0" w:color="auto"/>
        <w:bottom w:val="none" w:sz="0" w:space="0" w:color="auto"/>
        <w:right w:val="none" w:sz="0" w:space="0" w:color="auto"/>
      </w:divBdr>
    </w:div>
    <w:div w:id="1936982267">
      <w:bodyDiv w:val="1"/>
      <w:marLeft w:val="0"/>
      <w:marRight w:val="0"/>
      <w:marTop w:val="0"/>
      <w:marBottom w:val="0"/>
      <w:divBdr>
        <w:top w:val="none" w:sz="0" w:space="0" w:color="auto"/>
        <w:left w:val="none" w:sz="0" w:space="0" w:color="auto"/>
        <w:bottom w:val="none" w:sz="0" w:space="0" w:color="auto"/>
        <w:right w:val="none" w:sz="0" w:space="0" w:color="auto"/>
      </w:divBdr>
    </w:div>
    <w:div w:id="1937129861">
      <w:bodyDiv w:val="1"/>
      <w:marLeft w:val="0"/>
      <w:marRight w:val="0"/>
      <w:marTop w:val="0"/>
      <w:marBottom w:val="0"/>
      <w:divBdr>
        <w:top w:val="none" w:sz="0" w:space="0" w:color="auto"/>
        <w:left w:val="none" w:sz="0" w:space="0" w:color="auto"/>
        <w:bottom w:val="none" w:sz="0" w:space="0" w:color="auto"/>
        <w:right w:val="none" w:sz="0" w:space="0" w:color="auto"/>
      </w:divBdr>
    </w:div>
    <w:div w:id="1937665846">
      <w:bodyDiv w:val="1"/>
      <w:marLeft w:val="0"/>
      <w:marRight w:val="0"/>
      <w:marTop w:val="0"/>
      <w:marBottom w:val="0"/>
      <w:divBdr>
        <w:top w:val="none" w:sz="0" w:space="0" w:color="auto"/>
        <w:left w:val="none" w:sz="0" w:space="0" w:color="auto"/>
        <w:bottom w:val="none" w:sz="0" w:space="0" w:color="auto"/>
        <w:right w:val="none" w:sz="0" w:space="0" w:color="auto"/>
      </w:divBdr>
    </w:div>
    <w:div w:id="1937906963">
      <w:bodyDiv w:val="1"/>
      <w:marLeft w:val="0"/>
      <w:marRight w:val="0"/>
      <w:marTop w:val="0"/>
      <w:marBottom w:val="0"/>
      <w:divBdr>
        <w:top w:val="none" w:sz="0" w:space="0" w:color="auto"/>
        <w:left w:val="none" w:sz="0" w:space="0" w:color="auto"/>
        <w:bottom w:val="none" w:sz="0" w:space="0" w:color="auto"/>
        <w:right w:val="none" w:sz="0" w:space="0" w:color="auto"/>
      </w:divBdr>
    </w:div>
    <w:div w:id="1939291950">
      <w:bodyDiv w:val="1"/>
      <w:marLeft w:val="0"/>
      <w:marRight w:val="0"/>
      <w:marTop w:val="0"/>
      <w:marBottom w:val="0"/>
      <w:divBdr>
        <w:top w:val="none" w:sz="0" w:space="0" w:color="auto"/>
        <w:left w:val="none" w:sz="0" w:space="0" w:color="auto"/>
        <w:bottom w:val="none" w:sz="0" w:space="0" w:color="auto"/>
        <w:right w:val="none" w:sz="0" w:space="0" w:color="auto"/>
      </w:divBdr>
    </w:div>
    <w:div w:id="1939748513">
      <w:bodyDiv w:val="1"/>
      <w:marLeft w:val="0"/>
      <w:marRight w:val="0"/>
      <w:marTop w:val="0"/>
      <w:marBottom w:val="0"/>
      <w:divBdr>
        <w:top w:val="none" w:sz="0" w:space="0" w:color="auto"/>
        <w:left w:val="none" w:sz="0" w:space="0" w:color="auto"/>
        <w:bottom w:val="none" w:sz="0" w:space="0" w:color="auto"/>
        <w:right w:val="none" w:sz="0" w:space="0" w:color="auto"/>
      </w:divBdr>
    </w:div>
    <w:div w:id="1939870510">
      <w:bodyDiv w:val="1"/>
      <w:marLeft w:val="0"/>
      <w:marRight w:val="0"/>
      <w:marTop w:val="0"/>
      <w:marBottom w:val="0"/>
      <w:divBdr>
        <w:top w:val="none" w:sz="0" w:space="0" w:color="auto"/>
        <w:left w:val="none" w:sz="0" w:space="0" w:color="auto"/>
        <w:bottom w:val="none" w:sz="0" w:space="0" w:color="auto"/>
        <w:right w:val="none" w:sz="0" w:space="0" w:color="auto"/>
      </w:divBdr>
    </w:div>
    <w:div w:id="1939944194">
      <w:bodyDiv w:val="1"/>
      <w:marLeft w:val="0"/>
      <w:marRight w:val="0"/>
      <w:marTop w:val="0"/>
      <w:marBottom w:val="0"/>
      <w:divBdr>
        <w:top w:val="none" w:sz="0" w:space="0" w:color="auto"/>
        <w:left w:val="none" w:sz="0" w:space="0" w:color="auto"/>
        <w:bottom w:val="none" w:sz="0" w:space="0" w:color="auto"/>
        <w:right w:val="none" w:sz="0" w:space="0" w:color="auto"/>
      </w:divBdr>
    </w:div>
    <w:div w:id="1940021652">
      <w:bodyDiv w:val="1"/>
      <w:marLeft w:val="0"/>
      <w:marRight w:val="0"/>
      <w:marTop w:val="0"/>
      <w:marBottom w:val="0"/>
      <w:divBdr>
        <w:top w:val="none" w:sz="0" w:space="0" w:color="auto"/>
        <w:left w:val="none" w:sz="0" w:space="0" w:color="auto"/>
        <w:bottom w:val="none" w:sz="0" w:space="0" w:color="auto"/>
        <w:right w:val="none" w:sz="0" w:space="0" w:color="auto"/>
      </w:divBdr>
    </w:div>
    <w:div w:id="1940748167">
      <w:bodyDiv w:val="1"/>
      <w:marLeft w:val="0"/>
      <w:marRight w:val="0"/>
      <w:marTop w:val="0"/>
      <w:marBottom w:val="0"/>
      <w:divBdr>
        <w:top w:val="none" w:sz="0" w:space="0" w:color="auto"/>
        <w:left w:val="none" w:sz="0" w:space="0" w:color="auto"/>
        <w:bottom w:val="none" w:sz="0" w:space="0" w:color="auto"/>
        <w:right w:val="none" w:sz="0" w:space="0" w:color="auto"/>
      </w:divBdr>
    </w:div>
    <w:div w:id="1940984276">
      <w:bodyDiv w:val="1"/>
      <w:marLeft w:val="0"/>
      <w:marRight w:val="0"/>
      <w:marTop w:val="0"/>
      <w:marBottom w:val="0"/>
      <w:divBdr>
        <w:top w:val="none" w:sz="0" w:space="0" w:color="auto"/>
        <w:left w:val="none" w:sz="0" w:space="0" w:color="auto"/>
        <w:bottom w:val="none" w:sz="0" w:space="0" w:color="auto"/>
        <w:right w:val="none" w:sz="0" w:space="0" w:color="auto"/>
      </w:divBdr>
    </w:div>
    <w:div w:id="1941058474">
      <w:bodyDiv w:val="1"/>
      <w:marLeft w:val="0"/>
      <w:marRight w:val="0"/>
      <w:marTop w:val="0"/>
      <w:marBottom w:val="0"/>
      <w:divBdr>
        <w:top w:val="none" w:sz="0" w:space="0" w:color="auto"/>
        <w:left w:val="none" w:sz="0" w:space="0" w:color="auto"/>
        <w:bottom w:val="none" w:sz="0" w:space="0" w:color="auto"/>
        <w:right w:val="none" w:sz="0" w:space="0" w:color="auto"/>
      </w:divBdr>
    </w:div>
    <w:div w:id="1941133318">
      <w:bodyDiv w:val="1"/>
      <w:marLeft w:val="0"/>
      <w:marRight w:val="0"/>
      <w:marTop w:val="0"/>
      <w:marBottom w:val="0"/>
      <w:divBdr>
        <w:top w:val="none" w:sz="0" w:space="0" w:color="auto"/>
        <w:left w:val="none" w:sz="0" w:space="0" w:color="auto"/>
        <w:bottom w:val="none" w:sz="0" w:space="0" w:color="auto"/>
        <w:right w:val="none" w:sz="0" w:space="0" w:color="auto"/>
      </w:divBdr>
    </w:div>
    <w:div w:id="1941328420">
      <w:bodyDiv w:val="1"/>
      <w:marLeft w:val="0"/>
      <w:marRight w:val="0"/>
      <w:marTop w:val="0"/>
      <w:marBottom w:val="0"/>
      <w:divBdr>
        <w:top w:val="none" w:sz="0" w:space="0" w:color="auto"/>
        <w:left w:val="none" w:sz="0" w:space="0" w:color="auto"/>
        <w:bottom w:val="none" w:sz="0" w:space="0" w:color="auto"/>
        <w:right w:val="none" w:sz="0" w:space="0" w:color="auto"/>
      </w:divBdr>
    </w:div>
    <w:div w:id="1941795076">
      <w:bodyDiv w:val="1"/>
      <w:marLeft w:val="0"/>
      <w:marRight w:val="0"/>
      <w:marTop w:val="0"/>
      <w:marBottom w:val="0"/>
      <w:divBdr>
        <w:top w:val="none" w:sz="0" w:space="0" w:color="auto"/>
        <w:left w:val="none" w:sz="0" w:space="0" w:color="auto"/>
        <w:bottom w:val="none" w:sz="0" w:space="0" w:color="auto"/>
        <w:right w:val="none" w:sz="0" w:space="0" w:color="auto"/>
      </w:divBdr>
    </w:div>
    <w:div w:id="1941838052">
      <w:bodyDiv w:val="1"/>
      <w:marLeft w:val="0"/>
      <w:marRight w:val="0"/>
      <w:marTop w:val="0"/>
      <w:marBottom w:val="0"/>
      <w:divBdr>
        <w:top w:val="none" w:sz="0" w:space="0" w:color="auto"/>
        <w:left w:val="none" w:sz="0" w:space="0" w:color="auto"/>
        <w:bottom w:val="none" w:sz="0" w:space="0" w:color="auto"/>
        <w:right w:val="none" w:sz="0" w:space="0" w:color="auto"/>
      </w:divBdr>
    </w:div>
    <w:div w:id="1942103295">
      <w:bodyDiv w:val="1"/>
      <w:marLeft w:val="0"/>
      <w:marRight w:val="0"/>
      <w:marTop w:val="0"/>
      <w:marBottom w:val="0"/>
      <w:divBdr>
        <w:top w:val="none" w:sz="0" w:space="0" w:color="auto"/>
        <w:left w:val="none" w:sz="0" w:space="0" w:color="auto"/>
        <w:bottom w:val="none" w:sz="0" w:space="0" w:color="auto"/>
        <w:right w:val="none" w:sz="0" w:space="0" w:color="auto"/>
      </w:divBdr>
    </w:div>
    <w:div w:id="1942108419">
      <w:bodyDiv w:val="1"/>
      <w:marLeft w:val="0"/>
      <w:marRight w:val="0"/>
      <w:marTop w:val="0"/>
      <w:marBottom w:val="0"/>
      <w:divBdr>
        <w:top w:val="none" w:sz="0" w:space="0" w:color="auto"/>
        <w:left w:val="none" w:sz="0" w:space="0" w:color="auto"/>
        <w:bottom w:val="none" w:sz="0" w:space="0" w:color="auto"/>
        <w:right w:val="none" w:sz="0" w:space="0" w:color="auto"/>
      </w:divBdr>
    </w:div>
    <w:div w:id="1942569242">
      <w:bodyDiv w:val="1"/>
      <w:marLeft w:val="0"/>
      <w:marRight w:val="0"/>
      <w:marTop w:val="0"/>
      <w:marBottom w:val="0"/>
      <w:divBdr>
        <w:top w:val="none" w:sz="0" w:space="0" w:color="auto"/>
        <w:left w:val="none" w:sz="0" w:space="0" w:color="auto"/>
        <w:bottom w:val="none" w:sz="0" w:space="0" w:color="auto"/>
        <w:right w:val="none" w:sz="0" w:space="0" w:color="auto"/>
      </w:divBdr>
    </w:div>
    <w:div w:id="1943566414">
      <w:bodyDiv w:val="1"/>
      <w:marLeft w:val="0"/>
      <w:marRight w:val="0"/>
      <w:marTop w:val="0"/>
      <w:marBottom w:val="0"/>
      <w:divBdr>
        <w:top w:val="none" w:sz="0" w:space="0" w:color="auto"/>
        <w:left w:val="none" w:sz="0" w:space="0" w:color="auto"/>
        <w:bottom w:val="none" w:sz="0" w:space="0" w:color="auto"/>
        <w:right w:val="none" w:sz="0" w:space="0" w:color="auto"/>
      </w:divBdr>
    </w:div>
    <w:div w:id="1943686603">
      <w:bodyDiv w:val="1"/>
      <w:marLeft w:val="0"/>
      <w:marRight w:val="0"/>
      <w:marTop w:val="0"/>
      <w:marBottom w:val="0"/>
      <w:divBdr>
        <w:top w:val="none" w:sz="0" w:space="0" w:color="auto"/>
        <w:left w:val="none" w:sz="0" w:space="0" w:color="auto"/>
        <w:bottom w:val="none" w:sz="0" w:space="0" w:color="auto"/>
        <w:right w:val="none" w:sz="0" w:space="0" w:color="auto"/>
      </w:divBdr>
    </w:div>
    <w:div w:id="1943950601">
      <w:bodyDiv w:val="1"/>
      <w:marLeft w:val="0"/>
      <w:marRight w:val="0"/>
      <w:marTop w:val="0"/>
      <w:marBottom w:val="0"/>
      <w:divBdr>
        <w:top w:val="none" w:sz="0" w:space="0" w:color="auto"/>
        <w:left w:val="none" w:sz="0" w:space="0" w:color="auto"/>
        <w:bottom w:val="none" w:sz="0" w:space="0" w:color="auto"/>
        <w:right w:val="none" w:sz="0" w:space="0" w:color="auto"/>
      </w:divBdr>
    </w:div>
    <w:div w:id="1943955955">
      <w:bodyDiv w:val="1"/>
      <w:marLeft w:val="0"/>
      <w:marRight w:val="0"/>
      <w:marTop w:val="0"/>
      <w:marBottom w:val="0"/>
      <w:divBdr>
        <w:top w:val="none" w:sz="0" w:space="0" w:color="auto"/>
        <w:left w:val="none" w:sz="0" w:space="0" w:color="auto"/>
        <w:bottom w:val="none" w:sz="0" w:space="0" w:color="auto"/>
        <w:right w:val="none" w:sz="0" w:space="0" w:color="auto"/>
      </w:divBdr>
    </w:div>
    <w:div w:id="1944023655">
      <w:bodyDiv w:val="1"/>
      <w:marLeft w:val="0"/>
      <w:marRight w:val="0"/>
      <w:marTop w:val="0"/>
      <w:marBottom w:val="0"/>
      <w:divBdr>
        <w:top w:val="none" w:sz="0" w:space="0" w:color="auto"/>
        <w:left w:val="none" w:sz="0" w:space="0" w:color="auto"/>
        <w:bottom w:val="none" w:sz="0" w:space="0" w:color="auto"/>
        <w:right w:val="none" w:sz="0" w:space="0" w:color="auto"/>
      </w:divBdr>
    </w:div>
    <w:div w:id="1944268197">
      <w:bodyDiv w:val="1"/>
      <w:marLeft w:val="0"/>
      <w:marRight w:val="0"/>
      <w:marTop w:val="0"/>
      <w:marBottom w:val="0"/>
      <w:divBdr>
        <w:top w:val="none" w:sz="0" w:space="0" w:color="auto"/>
        <w:left w:val="none" w:sz="0" w:space="0" w:color="auto"/>
        <w:bottom w:val="none" w:sz="0" w:space="0" w:color="auto"/>
        <w:right w:val="none" w:sz="0" w:space="0" w:color="auto"/>
      </w:divBdr>
    </w:div>
    <w:div w:id="1944268254">
      <w:bodyDiv w:val="1"/>
      <w:marLeft w:val="0"/>
      <w:marRight w:val="0"/>
      <w:marTop w:val="0"/>
      <w:marBottom w:val="0"/>
      <w:divBdr>
        <w:top w:val="none" w:sz="0" w:space="0" w:color="auto"/>
        <w:left w:val="none" w:sz="0" w:space="0" w:color="auto"/>
        <w:bottom w:val="none" w:sz="0" w:space="0" w:color="auto"/>
        <w:right w:val="none" w:sz="0" w:space="0" w:color="auto"/>
      </w:divBdr>
    </w:div>
    <w:div w:id="1944876895">
      <w:bodyDiv w:val="1"/>
      <w:marLeft w:val="0"/>
      <w:marRight w:val="0"/>
      <w:marTop w:val="0"/>
      <w:marBottom w:val="0"/>
      <w:divBdr>
        <w:top w:val="none" w:sz="0" w:space="0" w:color="auto"/>
        <w:left w:val="none" w:sz="0" w:space="0" w:color="auto"/>
        <w:bottom w:val="none" w:sz="0" w:space="0" w:color="auto"/>
        <w:right w:val="none" w:sz="0" w:space="0" w:color="auto"/>
      </w:divBdr>
    </w:div>
    <w:div w:id="1944917834">
      <w:bodyDiv w:val="1"/>
      <w:marLeft w:val="0"/>
      <w:marRight w:val="0"/>
      <w:marTop w:val="0"/>
      <w:marBottom w:val="0"/>
      <w:divBdr>
        <w:top w:val="none" w:sz="0" w:space="0" w:color="auto"/>
        <w:left w:val="none" w:sz="0" w:space="0" w:color="auto"/>
        <w:bottom w:val="none" w:sz="0" w:space="0" w:color="auto"/>
        <w:right w:val="none" w:sz="0" w:space="0" w:color="auto"/>
      </w:divBdr>
    </w:div>
    <w:div w:id="1945337319">
      <w:bodyDiv w:val="1"/>
      <w:marLeft w:val="0"/>
      <w:marRight w:val="0"/>
      <w:marTop w:val="0"/>
      <w:marBottom w:val="0"/>
      <w:divBdr>
        <w:top w:val="none" w:sz="0" w:space="0" w:color="auto"/>
        <w:left w:val="none" w:sz="0" w:space="0" w:color="auto"/>
        <w:bottom w:val="none" w:sz="0" w:space="0" w:color="auto"/>
        <w:right w:val="none" w:sz="0" w:space="0" w:color="auto"/>
      </w:divBdr>
    </w:div>
    <w:div w:id="1945452431">
      <w:bodyDiv w:val="1"/>
      <w:marLeft w:val="0"/>
      <w:marRight w:val="0"/>
      <w:marTop w:val="0"/>
      <w:marBottom w:val="0"/>
      <w:divBdr>
        <w:top w:val="none" w:sz="0" w:space="0" w:color="auto"/>
        <w:left w:val="none" w:sz="0" w:space="0" w:color="auto"/>
        <w:bottom w:val="none" w:sz="0" w:space="0" w:color="auto"/>
        <w:right w:val="none" w:sz="0" w:space="0" w:color="auto"/>
      </w:divBdr>
    </w:div>
    <w:div w:id="1945460453">
      <w:bodyDiv w:val="1"/>
      <w:marLeft w:val="0"/>
      <w:marRight w:val="0"/>
      <w:marTop w:val="0"/>
      <w:marBottom w:val="0"/>
      <w:divBdr>
        <w:top w:val="none" w:sz="0" w:space="0" w:color="auto"/>
        <w:left w:val="none" w:sz="0" w:space="0" w:color="auto"/>
        <w:bottom w:val="none" w:sz="0" w:space="0" w:color="auto"/>
        <w:right w:val="none" w:sz="0" w:space="0" w:color="auto"/>
      </w:divBdr>
    </w:div>
    <w:div w:id="1945532025">
      <w:bodyDiv w:val="1"/>
      <w:marLeft w:val="0"/>
      <w:marRight w:val="0"/>
      <w:marTop w:val="0"/>
      <w:marBottom w:val="0"/>
      <w:divBdr>
        <w:top w:val="none" w:sz="0" w:space="0" w:color="auto"/>
        <w:left w:val="none" w:sz="0" w:space="0" w:color="auto"/>
        <w:bottom w:val="none" w:sz="0" w:space="0" w:color="auto"/>
        <w:right w:val="none" w:sz="0" w:space="0" w:color="auto"/>
      </w:divBdr>
    </w:div>
    <w:div w:id="1945533032">
      <w:bodyDiv w:val="1"/>
      <w:marLeft w:val="0"/>
      <w:marRight w:val="0"/>
      <w:marTop w:val="0"/>
      <w:marBottom w:val="0"/>
      <w:divBdr>
        <w:top w:val="none" w:sz="0" w:space="0" w:color="auto"/>
        <w:left w:val="none" w:sz="0" w:space="0" w:color="auto"/>
        <w:bottom w:val="none" w:sz="0" w:space="0" w:color="auto"/>
        <w:right w:val="none" w:sz="0" w:space="0" w:color="auto"/>
      </w:divBdr>
    </w:div>
    <w:div w:id="1945921610">
      <w:bodyDiv w:val="1"/>
      <w:marLeft w:val="0"/>
      <w:marRight w:val="0"/>
      <w:marTop w:val="0"/>
      <w:marBottom w:val="0"/>
      <w:divBdr>
        <w:top w:val="none" w:sz="0" w:space="0" w:color="auto"/>
        <w:left w:val="none" w:sz="0" w:space="0" w:color="auto"/>
        <w:bottom w:val="none" w:sz="0" w:space="0" w:color="auto"/>
        <w:right w:val="none" w:sz="0" w:space="0" w:color="auto"/>
      </w:divBdr>
    </w:div>
    <w:div w:id="1946109779">
      <w:bodyDiv w:val="1"/>
      <w:marLeft w:val="0"/>
      <w:marRight w:val="0"/>
      <w:marTop w:val="0"/>
      <w:marBottom w:val="0"/>
      <w:divBdr>
        <w:top w:val="none" w:sz="0" w:space="0" w:color="auto"/>
        <w:left w:val="none" w:sz="0" w:space="0" w:color="auto"/>
        <w:bottom w:val="none" w:sz="0" w:space="0" w:color="auto"/>
        <w:right w:val="none" w:sz="0" w:space="0" w:color="auto"/>
      </w:divBdr>
    </w:div>
    <w:div w:id="1946648261">
      <w:bodyDiv w:val="1"/>
      <w:marLeft w:val="0"/>
      <w:marRight w:val="0"/>
      <w:marTop w:val="0"/>
      <w:marBottom w:val="0"/>
      <w:divBdr>
        <w:top w:val="none" w:sz="0" w:space="0" w:color="auto"/>
        <w:left w:val="none" w:sz="0" w:space="0" w:color="auto"/>
        <w:bottom w:val="none" w:sz="0" w:space="0" w:color="auto"/>
        <w:right w:val="none" w:sz="0" w:space="0" w:color="auto"/>
      </w:divBdr>
    </w:div>
    <w:div w:id="1947077441">
      <w:bodyDiv w:val="1"/>
      <w:marLeft w:val="0"/>
      <w:marRight w:val="0"/>
      <w:marTop w:val="0"/>
      <w:marBottom w:val="0"/>
      <w:divBdr>
        <w:top w:val="none" w:sz="0" w:space="0" w:color="auto"/>
        <w:left w:val="none" w:sz="0" w:space="0" w:color="auto"/>
        <w:bottom w:val="none" w:sz="0" w:space="0" w:color="auto"/>
        <w:right w:val="none" w:sz="0" w:space="0" w:color="auto"/>
      </w:divBdr>
    </w:div>
    <w:div w:id="1947233668">
      <w:bodyDiv w:val="1"/>
      <w:marLeft w:val="0"/>
      <w:marRight w:val="0"/>
      <w:marTop w:val="0"/>
      <w:marBottom w:val="0"/>
      <w:divBdr>
        <w:top w:val="none" w:sz="0" w:space="0" w:color="auto"/>
        <w:left w:val="none" w:sz="0" w:space="0" w:color="auto"/>
        <w:bottom w:val="none" w:sz="0" w:space="0" w:color="auto"/>
        <w:right w:val="none" w:sz="0" w:space="0" w:color="auto"/>
      </w:divBdr>
    </w:div>
    <w:div w:id="1947468879">
      <w:bodyDiv w:val="1"/>
      <w:marLeft w:val="0"/>
      <w:marRight w:val="0"/>
      <w:marTop w:val="0"/>
      <w:marBottom w:val="0"/>
      <w:divBdr>
        <w:top w:val="none" w:sz="0" w:space="0" w:color="auto"/>
        <w:left w:val="none" w:sz="0" w:space="0" w:color="auto"/>
        <w:bottom w:val="none" w:sz="0" w:space="0" w:color="auto"/>
        <w:right w:val="none" w:sz="0" w:space="0" w:color="auto"/>
      </w:divBdr>
    </w:div>
    <w:div w:id="1947805973">
      <w:bodyDiv w:val="1"/>
      <w:marLeft w:val="0"/>
      <w:marRight w:val="0"/>
      <w:marTop w:val="0"/>
      <w:marBottom w:val="0"/>
      <w:divBdr>
        <w:top w:val="none" w:sz="0" w:space="0" w:color="auto"/>
        <w:left w:val="none" w:sz="0" w:space="0" w:color="auto"/>
        <w:bottom w:val="none" w:sz="0" w:space="0" w:color="auto"/>
        <w:right w:val="none" w:sz="0" w:space="0" w:color="auto"/>
      </w:divBdr>
    </w:div>
    <w:div w:id="1947931601">
      <w:bodyDiv w:val="1"/>
      <w:marLeft w:val="0"/>
      <w:marRight w:val="0"/>
      <w:marTop w:val="0"/>
      <w:marBottom w:val="0"/>
      <w:divBdr>
        <w:top w:val="none" w:sz="0" w:space="0" w:color="auto"/>
        <w:left w:val="none" w:sz="0" w:space="0" w:color="auto"/>
        <w:bottom w:val="none" w:sz="0" w:space="0" w:color="auto"/>
        <w:right w:val="none" w:sz="0" w:space="0" w:color="auto"/>
      </w:divBdr>
    </w:div>
    <w:div w:id="1948077687">
      <w:bodyDiv w:val="1"/>
      <w:marLeft w:val="0"/>
      <w:marRight w:val="0"/>
      <w:marTop w:val="0"/>
      <w:marBottom w:val="0"/>
      <w:divBdr>
        <w:top w:val="none" w:sz="0" w:space="0" w:color="auto"/>
        <w:left w:val="none" w:sz="0" w:space="0" w:color="auto"/>
        <w:bottom w:val="none" w:sz="0" w:space="0" w:color="auto"/>
        <w:right w:val="none" w:sz="0" w:space="0" w:color="auto"/>
      </w:divBdr>
    </w:div>
    <w:div w:id="1948197541">
      <w:bodyDiv w:val="1"/>
      <w:marLeft w:val="0"/>
      <w:marRight w:val="0"/>
      <w:marTop w:val="0"/>
      <w:marBottom w:val="0"/>
      <w:divBdr>
        <w:top w:val="none" w:sz="0" w:space="0" w:color="auto"/>
        <w:left w:val="none" w:sz="0" w:space="0" w:color="auto"/>
        <w:bottom w:val="none" w:sz="0" w:space="0" w:color="auto"/>
        <w:right w:val="none" w:sz="0" w:space="0" w:color="auto"/>
      </w:divBdr>
    </w:div>
    <w:div w:id="1948341866">
      <w:bodyDiv w:val="1"/>
      <w:marLeft w:val="0"/>
      <w:marRight w:val="0"/>
      <w:marTop w:val="0"/>
      <w:marBottom w:val="0"/>
      <w:divBdr>
        <w:top w:val="none" w:sz="0" w:space="0" w:color="auto"/>
        <w:left w:val="none" w:sz="0" w:space="0" w:color="auto"/>
        <w:bottom w:val="none" w:sz="0" w:space="0" w:color="auto"/>
        <w:right w:val="none" w:sz="0" w:space="0" w:color="auto"/>
      </w:divBdr>
    </w:div>
    <w:div w:id="1948463319">
      <w:bodyDiv w:val="1"/>
      <w:marLeft w:val="0"/>
      <w:marRight w:val="0"/>
      <w:marTop w:val="0"/>
      <w:marBottom w:val="0"/>
      <w:divBdr>
        <w:top w:val="none" w:sz="0" w:space="0" w:color="auto"/>
        <w:left w:val="none" w:sz="0" w:space="0" w:color="auto"/>
        <w:bottom w:val="none" w:sz="0" w:space="0" w:color="auto"/>
        <w:right w:val="none" w:sz="0" w:space="0" w:color="auto"/>
      </w:divBdr>
    </w:div>
    <w:div w:id="1948538631">
      <w:bodyDiv w:val="1"/>
      <w:marLeft w:val="0"/>
      <w:marRight w:val="0"/>
      <w:marTop w:val="0"/>
      <w:marBottom w:val="0"/>
      <w:divBdr>
        <w:top w:val="none" w:sz="0" w:space="0" w:color="auto"/>
        <w:left w:val="none" w:sz="0" w:space="0" w:color="auto"/>
        <w:bottom w:val="none" w:sz="0" w:space="0" w:color="auto"/>
        <w:right w:val="none" w:sz="0" w:space="0" w:color="auto"/>
      </w:divBdr>
    </w:div>
    <w:div w:id="1948660483">
      <w:bodyDiv w:val="1"/>
      <w:marLeft w:val="0"/>
      <w:marRight w:val="0"/>
      <w:marTop w:val="0"/>
      <w:marBottom w:val="0"/>
      <w:divBdr>
        <w:top w:val="none" w:sz="0" w:space="0" w:color="auto"/>
        <w:left w:val="none" w:sz="0" w:space="0" w:color="auto"/>
        <w:bottom w:val="none" w:sz="0" w:space="0" w:color="auto"/>
        <w:right w:val="none" w:sz="0" w:space="0" w:color="auto"/>
      </w:divBdr>
    </w:div>
    <w:div w:id="1948847154">
      <w:bodyDiv w:val="1"/>
      <w:marLeft w:val="0"/>
      <w:marRight w:val="0"/>
      <w:marTop w:val="0"/>
      <w:marBottom w:val="0"/>
      <w:divBdr>
        <w:top w:val="none" w:sz="0" w:space="0" w:color="auto"/>
        <w:left w:val="none" w:sz="0" w:space="0" w:color="auto"/>
        <w:bottom w:val="none" w:sz="0" w:space="0" w:color="auto"/>
        <w:right w:val="none" w:sz="0" w:space="0" w:color="auto"/>
      </w:divBdr>
    </w:div>
    <w:div w:id="1949727635">
      <w:bodyDiv w:val="1"/>
      <w:marLeft w:val="0"/>
      <w:marRight w:val="0"/>
      <w:marTop w:val="0"/>
      <w:marBottom w:val="0"/>
      <w:divBdr>
        <w:top w:val="none" w:sz="0" w:space="0" w:color="auto"/>
        <w:left w:val="none" w:sz="0" w:space="0" w:color="auto"/>
        <w:bottom w:val="none" w:sz="0" w:space="0" w:color="auto"/>
        <w:right w:val="none" w:sz="0" w:space="0" w:color="auto"/>
      </w:divBdr>
    </w:div>
    <w:div w:id="1950427595">
      <w:bodyDiv w:val="1"/>
      <w:marLeft w:val="0"/>
      <w:marRight w:val="0"/>
      <w:marTop w:val="0"/>
      <w:marBottom w:val="0"/>
      <w:divBdr>
        <w:top w:val="none" w:sz="0" w:space="0" w:color="auto"/>
        <w:left w:val="none" w:sz="0" w:space="0" w:color="auto"/>
        <w:bottom w:val="none" w:sz="0" w:space="0" w:color="auto"/>
        <w:right w:val="none" w:sz="0" w:space="0" w:color="auto"/>
      </w:divBdr>
    </w:div>
    <w:div w:id="1950812371">
      <w:bodyDiv w:val="1"/>
      <w:marLeft w:val="0"/>
      <w:marRight w:val="0"/>
      <w:marTop w:val="0"/>
      <w:marBottom w:val="0"/>
      <w:divBdr>
        <w:top w:val="none" w:sz="0" w:space="0" w:color="auto"/>
        <w:left w:val="none" w:sz="0" w:space="0" w:color="auto"/>
        <w:bottom w:val="none" w:sz="0" w:space="0" w:color="auto"/>
        <w:right w:val="none" w:sz="0" w:space="0" w:color="auto"/>
      </w:divBdr>
    </w:div>
    <w:div w:id="1950820328">
      <w:bodyDiv w:val="1"/>
      <w:marLeft w:val="0"/>
      <w:marRight w:val="0"/>
      <w:marTop w:val="0"/>
      <w:marBottom w:val="0"/>
      <w:divBdr>
        <w:top w:val="none" w:sz="0" w:space="0" w:color="auto"/>
        <w:left w:val="none" w:sz="0" w:space="0" w:color="auto"/>
        <w:bottom w:val="none" w:sz="0" w:space="0" w:color="auto"/>
        <w:right w:val="none" w:sz="0" w:space="0" w:color="auto"/>
      </w:divBdr>
    </w:div>
    <w:div w:id="1951163837">
      <w:bodyDiv w:val="1"/>
      <w:marLeft w:val="0"/>
      <w:marRight w:val="0"/>
      <w:marTop w:val="0"/>
      <w:marBottom w:val="0"/>
      <w:divBdr>
        <w:top w:val="none" w:sz="0" w:space="0" w:color="auto"/>
        <w:left w:val="none" w:sz="0" w:space="0" w:color="auto"/>
        <w:bottom w:val="none" w:sz="0" w:space="0" w:color="auto"/>
        <w:right w:val="none" w:sz="0" w:space="0" w:color="auto"/>
      </w:divBdr>
    </w:div>
    <w:div w:id="1951426687">
      <w:bodyDiv w:val="1"/>
      <w:marLeft w:val="0"/>
      <w:marRight w:val="0"/>
      <w:marTop w:val="0"/>
      <w:marBottom w:val="0"/>
      <w:divBdr>
        <w:top w:val="none" w:sz="0" w:space="0" w:color="auto"/>
        <w:left w:val="none" w:sz="0" w:space="0" w:color="auto"/>
        <w:bottom w:val="none" w:sz="0" w:space="0" w:color="auto"/>
        <w:right w:val="none" w:sz="0" w:space="0" w:color="auto"/>
      </w:divBdr>
    </w:div>
    <w:div w:id="1951626629">
      <w:bodyDiv w:val="1"/>
      <w:marLeft w:val="0"/>
      <w:marRight w:val="0"/>
      <w:marTop w:val="0"/>
      <w:marBottom w:val="0"/>
      <w:divBdr>
        <w:top w:val="none" w:sz="0" w:space="0" w:color="auto"/>
        <w:left w:val="none" w:sz="0" w:space="0" w:color="auto"/>
        <w:bottom w:val="none" w:sz="0" w:space="0" w:color="auto"/>
        <w:right w:val="none" w:sz="0" w:space="0" w:color="auto"/>
      </w:divBdr>
    </w:div>
    <w:div w:id="1951817149">
      <w:bodyDiv w:val="1"/>
      <w:marLeft w:val="0"/>
      <w:marRight w:val="0"/>
      <w:marTop w:val="0"/>
      <w:marBottom w:val="0"/>
      <w:divBdr>
        <w:top w:val="none" w:sz="0" w:space="0" w:color="auto"/>
        <w:left w:val="none" w:sz="0" w:space="0" w:color="auto"/>
        <w:bottom w:val="none" w:sz="0" w:space="0" w:color="auto"/>
        <w:right w:val="none" w:sz="0" w:space="0" w:color="auto"/>
      </w:divBdr>
    </w:div>
    <w:div w:id="1951930673">
      <w:bodyDiv w:val="1"/>
      <w:marLeft w:val="0"/>
      <w:marRight w:val="0"/>
      <w:marTop w:val="0"/>
      <w:marBottom w:val="0"/>
      <w:divBdr>
        <w:top w:val="none" w:sz="0" w:space="0" w:color="auto"/>
        <w:left w:val="none" w:sz="0" w:space="0" w:color="auto"/>
        <w:bottom w:val="none" w:sz="0" w:space="0" w:color="auto"/>
        <w:right w:val="none" w:sz="0" w:space="0" w:color="auto"/>
      </w:divBdr>
    </w:div>
    <w:div w:id="1952011132">
      <w:bodyDiv w:val="1"/>
      <w:marLeft w:val="0"/>
      <w:marRight w:val="0"/>
      <w:marTop w:val="0"/>
      <w:marBottom w:val="0"/>
      <w:divBdr>
        <w:top w:val="none" w:sz="0" w:space="0" w:color="auto"/>
        <w:left w:val="none" w:sz="0" w:space="0" w:color="auto"/>
        <w:bottom w:val="none" w:sz="0" w:space="0" w:color="auto"/>
        <w:right w:val="none" w:sz="0" w:space="0" w:color="auto"/>
      </w:divBdr>
    </w:div>
    <w:div w:id="1952398422">
      <w:bodyDiv w:val="1"/>
      <w:marLeft w:val="0"/>
      <w:marRight w:val="0"/>
      <w:marTop w:val="0"/>
      <w:marBottom w:val="0"/>
      <w:divBdr>
        <w:top w:val="none" w:sz="0" w:space="0" w:color="auto"/>
        <w:left w:val="none" w:sz="0" w:space="0" w:color="auto"/>
        <w:bottom w:val="none" w:sz="0" w:space="0" w:color="auto"/>
        <w:right w:val="none" w:sz="0" w:space="0" w:color="auto"/>
      </w:divBdr>
    </w:div>
    <w:div w:id="1952928627">
      <w:bodyDiv w:val="1"/>
      <w:marLeft w:val="0"/>
      <w:marRight w:val="0"/>
      <w:marTop w:val="0"/>
      <w:marBottom w:val="0"/>
      <w:divBdr>
        <w:top w:val="none" w:sz="0" w:space="0" w:color="auto"/>
        <w:left w:val="none" w:sz="0" w:space="0" w:color="auto"/>
        <w:bottom w:val="none" w:sz="0" w:space="0" w:color="auto"/>
        <w:right w:val="none" w:sz="0" w:space="0" w:color="auto"/>
      </w:divBdr>
    </w:div>
    <w:div w:id="1953201869">
      <w:bodyDiv w:val="1"/>
      <w:marLeft w:val="0"/>
      <w:marRight w:val="0"/>
      <w:marTop w:val="0"/>
      <w:marBottom w:val="0"/>
      <w:divBdr>
        <w:top w:val="none" w:sz="0" w:space="0" w:color="auto"/>
        <w:left w:val="none" w:sz="0" w:space="0" w:color="auto"/>
        <w:bottom w:val="none" w:sz="0" w:space="0" w:color="auto"/>
        <w:right w:val="none" w:sz="0" w:space="0" w:color="auto"/>
      </w:divBdr>
    </w:div>
    <w:div w:id="1953702316">
      <w:bodyDiv w:val="1"/>
      <w:marLeft w:val="0"/>
      <w:marRight w:val="0"/>
      <w:marTop w:val="0"/>
      <w:marBottom w:val="0"/>
      <w:divBdr>
        <w:top w:val="none" w:sz="0" w:space="0" w:color="auto"/>
        <w:left w:val="none" w:sz="0" w:space="0" w:color="auto"/>
        <w:bottom w:val="none" w:sz="0" w:space="0" w:color="auto"/>
        <w:right w:val="none" w:sz="0" w:space="0" w:color="auto"/>
      </w:divBdr>
    </w:div>
    <w:div w:id="1953973856">
      <w:bodyDiv w:val="1"/>
      <w:marLeft w:val="0"/>
      <w:marRight w:val="0"/>
      <w:marTop w:val="0"/>
      <w:marBottom w:val="0"/>
      <w:divBdr>
        <w:top w:val="none" w:sz="0" w:space="0" w:color="auto"/>
        <w:left w:val="none" w:sz="0" w:space="0" w:color="auto"/>
        <w:bottom w:val="none" w:sz="0" w:space="0" w:color="auto"/>
        <w:right w:val="none" w:sz="0" w:space="0" w:color="auto"/>
      </w:divBdr>
    </w:div>
    <w:div w:id="1954315017">
      <w:bodyDiv w:val="1"/>
      <w:marLeft w:val="0"/>
      <w:marRight w:val="0"/>
      <w:marTop w:val="0"/>
      <w:marBottom w:val="0"/>
      <w:divBdr>
        <w:top w:val="none" w:sz="0" w:space="0" w:color="auto"/>
        <w:left w:val="none" w:sz="0" w:space="0" w:color="auto"/>
        <w:bottom w:val="none" w:sz="0" w:space="0" w:color="auto"/>
        <w:right w:val="none" w:sz="0" w:space="0" w:color="auto"/>
      </w:divBdr>
    </w:div>
    <w:div w:id="1955403839">
      <w:bodyDiv w:val="1"/>
      <w:marLeft w:val="0"/>
      <w:marRight w:val="0"/>
      <w:marTop w:val="0"/>
      <w:marBottom w:val="0"/>
      <w:divBdr>
        <w:top w:val="none" w:sz="0" w:space="0" w:color="auto"/>
        <w:left w:val="none" w:sz="0" w:space="0" w:color="auto"/>
        <w:bottom w:val="none" w:sz="0" w:space="0" w:color="auto"/>
        <w:right w:val="none" w:sz="0" w:space="0" w:color="auto"/>
      </w:divBdr>
    </w:div>
    <w:div w:id="1955551241">
      <w:bodyDiv w:val="1"/>
      <w:marLeft w:val="0"/>
      <w:marRight w:val="0"/>
      <w:marTop w:val="0"/>
      <w:marBottom w:val="0"/>
      <w:divBdr>
        <w:top w:val="none" w:sz="0" w:space="0" w:color="auto"/>
        <w:left w:val="none" w:sz="0" w:space="0" w:color="auto"/>
        <w:bottom w:val="none" w:sz="0" w:space="0" w:color="auto"/>
        <w:right w:val="none" w:sz="0" w:space="0" w:color="auto"/>
      </w:divBdr>
    </w:div>
    <w:div w:id="1955750265">
      <w:bodyDiv w:val="1"/>
      <w:marLeft w:val="0"/>
      <w:marRight w:val="0"/>
      <w:marTop w:val="0"/>
      <w:marBottom w:val="0"/>
      <w:divBdr>
        <w:top w:val="none" w:sz="0" w:space="0" w:color="auto"/>
        <w:left w:val="none" w:sz="0" w:space="0" w:color="auto"/>
        <w:bottom w:val="none" w:sz="0" w:space="0" w:color="auto"/>
        <w:right w:val="none" w:sz="0" w:space="0" w:color="auto"/>
      </w:divBdr>
    </w:div>
    <w:div w:id="1956019581">
      <w:bodyDiv w:val="1"/>
      <w:marLeft w:val="0"/>
      <w:marRight w:val="0"/>
      <w:marTop w:val="0"/>
      <w:marBottom w:val="0"/>
      <w:divBdr>
        <w:top w:val="none" w:sz="0" w:space="0" w:color="auto"/>
        <w:left w:val="none" w:sz="0" w:space="0" w:color="auto"/>
        <w:bottom w:val="none" w:sz="0" w:space="0" w:color="auto"/>
        <w:right w:val="none" w:sz="0" w:space="0" w:color="auto"/>
      </w:divBdr>
    </w:div>
    <w:div w:id="1956447857">
      <w:bodyDiv w:val="1"/>
      <w:marLeft w:val="0"/>
      <w:marRight w:val="0"/>
      <w:marTop w:val="0"/>
      <w:marBottom w:val="0"/>
      <w:divBdr>
        <w:top w:val="none" w:sz="0" w:space="0" w:color="auto"/>
        <w:left w:val="none" w:sz="0" w:space="0" w:color="auto"/>
        <w:bottom w:val="none" w:sz="0" w:space="0" w:color="auto"/>
        <w:right w:val="none" w:sz="0" w:space="0" w:color="auto"/>
      </w:divBdr>
    </w:div>
    <w:div w:id="1956475733">
      <w:bodyDiv w:val="1"/>
      <w:marLeft w:val="0"/>
      <w:marRight w:val="0"/>
      <w:marTop w:val="0"/>
      <w:marBottom w:val="0"/>
      <w:divBdr>
        <w:top w:val="none" w:sz="0" w:space="0" w:color="auto"/>
        <w:left w:val="none" w:sz="0" w:space="0" w:color="auto"/>
        <w:bottom w:val="none" w:sz="0" w:space="0" w:color="auto"/>
        <w:right w:val="none" w:sz="0" w:space="0" w:color="auto"/>
      </w:divBdr>
    </w:div>
    <w:div w:id="1956671669">
      <w:bodyDiv w:val="1"/>
      <w:marLeft w:val="0"/>
      <w:marRight w:val="0"/>
      <w:marTop w:val="0"/>
      <w:marBottom w:val="0"/>
      <w:divBdr>
        <w:top w:val="none" w:sz="0" w:space="0" w:color="auto"/>
        <w:left w:val="none" w:sz="0" w:space="0" w:color="auto"/>
        <w:bottom w:val="none" w:sz="0" w:space="0" w:color="auto"/>
        <w:right w:val="none" w:sz="0" w:space="0" w:color="auto"/>
      </w:divBdr>
    </w:div>
    <w:div w:id="1956910241">
      <w:bodyDiv w:val="1"/>
      <w:marLeft w:val="0"/>
      <w:marRight w:val="0"/>
      <w:marTop w:val="0"/>
      <w:marBottom w:val="0"/>
      <w:divBdr>
        <w:top w:val="none" w:sz="0" w:space="0" w:color="auto"/>
        <w:left w:val="none" w:sz="0" w:space="0" w:color="auto"/>
        <w:bottom w:val="none" w:sz="0" w:space="0" w:color="auto"/>
        <w:right w:val="none" w:sz="0" w:space="0" w:color="auto"/>
      </w:divBdr>
    </w:div>
    <w:div w:id="1958095748">
      <w:bodyDiv w:val="1"/>
      <w:marLeft w:val="0"/>
      <w:marRight w:val="0"/>
      <w:marTop w:val="0"/>
      <w:marBottom w:val="0"/>
      <w:divBdr>
        <w:top w:val="none" w:sz="0" w:space="0" w:color="auto"/>
        <w:left w:val="none" w:sz="0" w:space="0" w:color="auto"/>
        <w:bottom w:val="none" w:sz="0" w:space="0" w:color="auto"/>
        <w:right w:val="none" w:sz="0" w:space="0" w:color="auto"/>
      </w:divBdr>
    </w:div>
    <w:div w:id="1958677542">
      <w:bodyDiv w:val="1"/>
      <w:marLeft w:val="0"/>
      <w:marRight w:val="0"/>
      <w:marTop w:val="0"/>
      <w:marBottom w:val="0"/>
      <w:divBdr>
        <w:top w:val="none" w:sz="0" w:space="0" w:color="auto"/>
        <w:left w:val="none" w:sz="0" w:space="0" w:color="auto"/>
        <w:bottom w:val="none" w:sz="0" w:space="0" w:color="auto"/>
        <w:right w:val="none" w:sz="0" w:space="0" w:color="auto"/>
      </w:divBdr>
    </w:div>
    <w:div w:id="1959875005">
      <w:bodyDiv w:val="1"/>
      <w:marLeft w:val="0"/>
      <w:marRight w:val="0"/>
      <w:marTop w:val="0"/>
      <w:marBottom w:val="0"/>
      <w:divBdr>
        <w:top w:val="none" w:sz="0" w:space="0" w:color="auto"/>
        <w:left w:val="none" w:sz="0" w:space="0" w:color="auto"/>
        <w:bottom w:val="none" w:sz="0" w:space="0" w:color="auto"/>
        <w:right w:val="none" w:sz="0" w:space="0" w:color="auto"/>
      </w:divBdr>
    </w:div>
    <w:div w:id="1960410720">
      <w:bodyDiv w:val="1"/>
      <w:marLeft w:val="0"/>
      <w:marRight w:val="0"/>
      <w:marTop w:val="0"/>
      <w:marBottom w:val="0"/>
      <w:divBdr>
        <w:top w:val="none" w:sz="0" w:space="0" w:color="auto"/>
        <w:left w:val="none" w:sz="0" w:space="0" w:color="auto"/>
        <w:bottom w:val="none" w:sz="0" w:space="0" w:color="auto"/>
        <w:right w:val="none" w:sz="0" w:space="0" w:color="auto"/>
      </w:divBdr>
    </w:div>
    <w:div w:id="1960453003">
      <w:bodyDiv w:val="1"/>
      <w:marLeft w:val="0"/>
      <w:marRight w:val="0"/>
      <w:marTop w:val="0"/>
      <w:marBottom w:val="0"/>
      <w:divBdr>
        <w:top w:val="none" w:sz="0" w:space="0" w:color="auto"/>
        <w:left w:val="none" w:sz="0" w:space="0" w:color="auto"/>
        <w:bottom w:val="none" w:sz="0" w:space="0" w:color="auto"/>
        <w:right w:val="none" w:sz="0" w:space="0" w:color="auto"/>
      </w:divBdr>
    </w:div>
    <w:div w:id="1960719749">
      <w:bodyDiv w:val="1"/>
      <w:marLeft w:val="0"/>
      <w:marRight w:val="0"/>
      <w:marTop w:val="0"/>
      <w:marBottom w:val="0"/>
      <w:divBdr>
        <w:top w:val="none" w:sz="0" w:space="0" w:color="auto"/>
        <w:left w:val="none" w:sz="0" w:space="0" w:color="auto"/>
        <w:bottom w:val="none" w:sz="0" w:space="0" w:color="auto"/>
        <w:right w:val="none" w:sz="0" w:space="0" w:color="auto"/>
      </w:divBdr>
    </w:div>
    <w:div w:id="1961110070">
      <w:bodyDiv w:val="1"/>
      <w:marLeft w:val="0"/>
      <w:marRight w:val="0"/>
      <w:marTop w:val="0"/>
      <w:marBottom w:val="0"/>
      <w:divBdr>
        <w:top w:val="none" w:sz="0" w:space="0" w:color="auto"/>
        <w:left w:val="none" w:sz="0" w:space="0" w:color="auto"/>
        <w:bottom w:val="none" w:sz="0" w:space="0" w:color="auto"/>
        <w:right w:val="none" w:sz="0" w:space="0" w:color="auto"/>
      </w:divBdr>
    </w:div>
    <w:div w:id="1961449871">
      <w:bodyDiv w:val="1"/>
      <w:marLeft w:val="0"/>
      <w:marRight w:val="0"/>
      <w:marTop w:val="0"/>
      <w:marBottom w:val="0"/>
      <w:divBdr>
        <w:top w:val="none" w:sz="0" w:space="0" w:color="auto"/>
        <w:left w:val="none" w:sz="0" w:space="0" w:color="auto"/>
        <w:bottom w:val="none" w:sz="0" w:space="0" w:color="auto"/>
        <w:right w:val="none" w:sz="0" w:space="0" w:color="auto"/>
      </w:divBdr>
    </w:div>
    <w:div w:id="1961455759">
      <w:bodyDiv w:val="1"/>
      <w:marLeft w:val="0"/>
      <w:marRight w:val="0"/>
      <w:marTop w:val="0"/>
      <w:marBottom w:val="0"/>
      <w:divBdr>
        <w:top w:val="none" w:sz="0" w:space="0" w:color="auto"/>
        <w:left w:val="none" w:sz="0" w:space="0" w:color="auto"/>
        <w:bottom w:val="none" w:sz="0" w:space="0" w:color="auto"/>
        <w:right w:val="none" w:sz="0" w:space="0" w:color="auto"/>
      </w:divBdr>
    </w:div>
    <w:div w:id="1961492754">
      <w:bodyDiv w:val="1"/>
      <w:marLeft w:val="0"/>
      <w:marRight w:val="0"/>
      <w:marTop w:val="0"/>
      <w:marBottom w:val="0"/>
      <w:divBdr>
        <w:top w:val="none" w:sz="0" w:space="0" w:color="auto"/>
        <w:left w:val="none" w:sz="0" w:space="0" w:color="auto"/>
        <w:bottom w:val="none" w:sz="0" w:space="0" w:color="auto"/>
        <w:right w:val="none" w:sz="0" w:space="0" w:color="auto"/>
      </w:divBdr>
    </w:div>
    <w:div w:id="1962109877">
      <w:bodyDiv w:val="1"/>
      <w:marLeft w:val="0"/>
      <w:marRight w:val="0"/>
      <w:marTop w:val="0"/>
      <w:marBottom w:val="0"/>
      <w:divBdr>
        <w:top w:val="none" w:sz="0" w:space="0" w:color="auto"/>
        <w:left w:val="none" w:sz="0" w:space="0" w:color="auto"/>
        <w:bottom w:val="none" w:sz="0" w:space="0" w:color="auto"/>
        <w:right w:val="none" w:sz="0" w:space="0" w:color="auto"/>
      </w:divBdr>
    </w:div>
    <w:div w:id="1962567704">
      <w:bodyDiv w:val="1"/>
      <w:marLeft w:val="0"/>
      <w:marRight w:val="0"/>
      <w:marTop w:val="0"/>
      <w:marBottom w:val="0"/>
      <w:divBdr>
        <w:top w:val="none" w:sz="0" w:space="0" w:color="auto"/>
        <w:left w:val="none" w:sz="0" w:space="0" w:color="auto"/>
        <w:bottom w:val="none" w:sz="0" w:space="0" w:color="auto"/>
        <w:right w:val="none" w:sz="0" w:space="0" w:color="auto"/>
      </w:divBdr>
    </w:div>
    <w:div w:id="1962883311">
      <w:bodyDiv w:val="1"/>
      <w:marLeft w:val="0"/>
      <w:marRight w:val="0"/>
      <w:marTop w:val="0"/>
      <w:marBottom w:val="0"/>
      <w:divBdr>
        <w:top w:val="none" w:sz="0" w:space="0" w:color="auto"/>
        <w:left w:val="none" w:sz="0" w:space="0" w:color="auto"/>
        <w:bottom w:val="none" w:sz="0" w:space="0" w:color="auto"/>
        <w:right w:val="none" w:sz="0" w:space="0" w:color="auto"/>
      </w:divBdr>
    </w:div>
    <w:div w:id="1962959663">
      <w:bodyDiv w:val="1"/>
      <w:marLeft w:val="0"/>
      <w:marRight w:val="0"/>
      <w:marTop w:val="0"/>
      <w:marBottom w:val="0"/>
      <w:divBdr>
        <w:top w:val="none" w:sz="0" w:space="0" w:color="auto"/>
        <w:left w:val="none" w:sz="0" w:space="0" w:color="auto"/>
        <w:bottom w:val="none" w:sz="0" w:space="0" w:color="auto"/>
        <w:right w:val="none" w:sz="0" w:space="0" w:color="auto"/>
      </w:divBdr>
    </w:div>
    <w:div w:id="1963343537">
      <w:bodyDiv w:val="1"/>
      <w:marLeft w:val="0"/>
      <w:marRight w:val="0"/>
      <w:marTop w:val="0"/>
      <w:marBottom w:val="0"/>
      <w:divBdr>
        <w:top w:val="none" w:sz="0" w:space="0" w:color="auto"/>
        <w:left w:val="none" w:sz="0" w:space="0" w:color="auto"/>
        <w:bottom w:val="none" w:sz="0" w:space="0" w:color="auto"/>
        <w:right w:val="none" w:sz="0" w:space="0" w:color="auto"/>
      </w:divBdr>
    </w:div>
    <w:div w:id="1963875892">
      <w:bodyDiv w:val="1"/>
      <w:marLeft w:val="0"/>
      <w:marRight w:val="0"/>
      <w:marTop w:val="0"/>
      <w:marBottom w:val="0"/>
      <w:divBdr>
        <w:top w:val="none" w:sz="0" w:space="0" w:color="auto"/>
        <w:left w:val="none" w:sz="0" w:space="0" w:color="auto"/>
        <w:bottom w:val="none" w:sz="0" w:space="0" w:color="auto"/>
        <w:right w:val="none" w:sz="0" w:space="0" w:color="auto"/>
      </w:divBdr>
    </w:div>
    <w:div w:id="1964264665">
      <w:bodyDiv w:val="1"/>
      <w:marLeft w:val="0"/>
      <w:marRight w:val="0"/>
      <w:marTop w:val="0"/>
      <w:marBottom w:val="0"/>
      <w:divBdr>
        <w:top w:val="none" w:sz="0" w:space="0" w:color="auto"/>
        <w:left w:val="none" w:sz="0" w:space="0" w:color="auto"/>
        <w:bottom w:val="none" w:sz="0" w:space="0" w:color="auto"/>
        <w:right w:val="none" w:sz="0" w:space="0" w:color="auto"/>
      </w:divBdr>
    </w:div>
    <w:div w:id="1964268410">
      <w:bodyDiv w:val="1"/>
      <w:marLeft w:val="0"/>
      <w:marRight w:val="0"/>
      <w:marTop w:val="0"/>
      <w:marBottom w:val="0"/>
      <w:divBdr>
        <w:top w:val="none" w:sz="0" w:space="0" w:color="auto"/>
        <w:left w:val="none" w:sz="0" w:space="0" w:color="auto"/>
        <w:bottom w:val="none" w:sz="0" w:space="0" w:color="auto"/>
        <w:right w:val="none" w:sz="0" w:space="0" w:color="auto"/>
      </w:divBdr>
    </w:div>
    <w:div w:id="1964923421">
      <w:bodyDiv w:val="1"/>
      <w:marLeft w:val="0"/>
      <w:marRight w:val="0"/>
      <w:marTop w:val="0"/>
      <w:marBottom w:val="0"/>
      <w:divBdr>
        <w:top w:val="none" w:sz="0" w:space="0" w:color="auto"/>
        <w:left w:val="none" w:sz="0" w:space="0" w:color="auto"/>
        <w:bottom w:val="none" w:sz="0" w:space="0" w:color="auto"/>
        <w:right w:val="none" w:sz="0" w:space="0" w:color="auto"/>
      </w:divBdr>
    </w:div>
    <w:div w:id="1966036430">
      <w:bodyDiv w:val="1"/>
      <w:marLeft w:val="0"/>
      <w:marRight w:val="0"/>
      <w:marTop w:val="0"/>
      <w:marBottom w:val="0"/>
      <w:divBdr>
        <w:top w:val="none" w:sz="0" w:space="0" w:color="auto"/>
        <w:left w:val="none" w:sz="0" w:space="0" w:color="auto"/>
        <w:bottom w:val="none" w:sz="0" w:space="0" w:color="auto"/>
        <w:right w:val="none" w:sz="0" w:space="0" w:color="auto"/>
      </w:divBdr>
    </w:div>
    <w:div w:id="1966037978">
      <w:bodyDiv w:val="1"/>
      <w:marLeft w:val="0"/>
      <w:marRight w:val="0"/>
      <w:marTop w:val="0"/>
      <w:marBottom w:val="0"/>
      <w:divBdr>
        <w:top w:val="none" w:sz="0" w:space="0" w:color="auto"/>
        <w:left w:val="none" w:sz="0" w:space="0" w:color="auto"/>
        <w:bottom w:val="none" w:sz="0" w:space="0" w:color="auto"/>
        <w:right w:val="none" w:sz="0" w:space="0" w:color="auto"/>
      </w:divBdr>
    </w:div>
    <w:div w:id="1966109762">
      <w:bodyDiv w:val="1"/>
      <w:marLeft w:val="0"/>
      <w:marRight w:val="0"/>
      <w:marTop w:val="0"/>
      <w:marBottom w:val="0"/>
      <w:divBdr>
        <w:top w:val="none" w:sz="0" w:space="0" w:color="auto"/>
        <w:left w:val="none" w:sz="0" w:space="0" w:color="auto"/>
        <w:bottom w:val="none" w:sz="0" w:space="0" w:color="auto"/>
        <w:right w:val="none" w:sz="0" w:space="0" w:color="auto"/>
      </w:divBdr>
    </w:div>
    <w:div w:id="1966503433">
      <w:bodyDiv w:val="1"/>
      <w:marLeft w:val="0"/>
      <w:marRight w:val="0"/>
      <w:marTop w:val="0"/>
      <w:marBottom w:val="0"/>
      <w:divBdr>
        <w:top w:val="none" w:sz="0" w:space="0" w:color="auto"/>
        <w:left w:val="none" w:sz="0" w:space="0" w:color="auto"/>
        <w:bottom w:val="none" w:sz="0" w:space="0" w:color="auto"/>
        <w:right w:val="none" w:sz="0" w:space="0" w:color="auto"/>
      </w:divBdr>
    </w:div>
    <w:div w:id="1966884612">
      <w:bodyDiv w:val="1"/>
      <w:marLeft w:val="0"/>
      <w:marRight w:val="0"/>
      <w:marTop w:val="0"/>
      <w:marBottom w:val="0"/>
      <w:divBdr>
        <w:top w:val="none" w:sz="0" w:space="0" w:color="auto"/>
        <w:left w:val="none" w:sz="0" w:space="0" w:color="auto"/>
        <w:bottom w:val="none" w:sz="0" w:space="0" w:color="auto"/>
        <w:right w:val="none" w:sz="0" w:space="0" w:color="auto"/>
      </w:divBdr>
    </w:div>
    <w:div w:id="1967276330">
      <w:bodyDiv w:val="1"/>
      <w:marLeft w:val="0"/>
      <w:marRight w:val="0"/>
      <w:marTop w:val="0"/>
      <w:marBottom w:val="0"/>
      <w:divBdr>
        <w:top w:val="none" w:sz="0" w:space="0" w:color="auto"/>
        <w:left w:val="none" w:sz="0" w:space="0" w:color="auto"/>
        <w:bottom w:val="none" w:sz="0" w:space="0" w:color="auto"/>
        <w:right w:val="none" w:sz="0" w:space="0" w:color="auto"/>
      </w:divBdr>
    </w:div>
    <w:div w:id="1967467872">
      <w:bodyDiv w:val="1"/>
      <w:marLeft w:val="0"/>
      <w:marRight w:val="0"/>
      <w:marTop w:val="0"/>
      <w:marBottom w:val="0"/>
      <w:divBdr>
        <w:top w:val="none" w:sz="0" w:space="0" w:color="auto"/>
        <w:left w:val="none" w:sz="0" w:space="0" w:color="auto"/>
        <w:bottom w:val="none" w:sz="0" w:space="0" w:color="auto"/>
        <w:right w:val="none" w:sz="0" w:space="0" w:color="auto"/>
      </w:divBdr>
    </w:div>
    <w:div w:id="1968195412">
      <w:bodyDiv w:val="1"/>
      <w:marLeft w:val="0"/>
      <w:marRight w:val="0"/>
      <w:marTop w:val="0"/>
      <w:marBottom w:val="0"/>
      <w:divBdr>
        <w:top w:val="none" w:sz="0" w:space="0" w:color="auto"/>
        <w:left w:val="none" w:sz="0" w:space="0" w:color="auto"/>
        <w:bottom w:val="none" w:sz="0" w:space="0" w:color="auto"/>
        <w:right w:val="none" w:sz="0" w:space="0" w:color="auto"/>
      </w:divBdr>
    </w:div>
    <w:div w:id="1968393515">
      <w:bodyDiv w:val="1"/>
      <w:marLeft w:val="0"/>
      <w:marRight w:val="0"/>
      <w:marTop w:val="0"/>
      <w:marBottom w:val="0"/>
      <w:divBdr>
        <w:top w:val="none" w:sz="0" w:space="0" w:color="auto"/>
        <w:left w:val="none" w:sz="0" w:space="0" w:color="auto"/>
        <w:bottom w:val="none" w:sz="0" w:space="0" w:color="auto"/>
        <w:right w:val="none" w:sz="0" w:space="0" w:color="auto"/>
      </w:divBdr>
    </w:div>
    <w:div w:id="1968536762">
      <w:bodyDiv w:val="1"/>
      <w:marLeft w:val="0"/>
      <w:marRight w:val="0"/>
      <w:marTop w:val="0"/>
      <w:marBottom w:val="0"/>
      <w:divBdr>
        <w:top w:val="none" w:sz="0" w:space="0" w:color="auto"/>
        <w:left w:val="none" w:sz="0" w:space="0" w:color="auto"/>
        <w:bottom w:val="none" w:sz="0" w:space="0" w:color="auto"/>
        <w:right w:val="none" w:sz="0" w:space="0" w:color="auto"/>
      </w:divBdr>
    </w:div>
    <w:div w:id="1968975505">
      <w:bodyDiv w:val="1"/>
      <w:marLeft w:val="0"/>
      <w:marRight w:val="0"/>
      <w:marTop w:val="0"/>
      <w:marBottom w:val="0"/>
      <w:divBdr>
        <w:top w:val="none" w:sz="0" w:space="0" w:color="auto"/>
        <w:left w:val="none" w:sz="0" w:space="0" w:color="auto"/>
        <w:bottom w:val="none" w:sz="0" w:space="0" w:color="auto"/>
        <w:right w:val="none" w:sz="0" w:space="0" w:color="auto"/>
      </w:divBdr>
    </w:div>
    <w:div w:id="1969046106">
      <w:bodyDiv w:val="1"/>
      <w:marLeft w:val="0"/>
      <w:marRight w:val="0"/>
      <w:marTop w:val="0"/>
      <w:marBottom w:val="0"/>
      <w:divBdr>
        <w:top w:val="none" w:sz="0" w:space="0" w:color="auto"/>
        <w:left w:val="none" w:sz="0" w:space="0" w:color="auto"/>
        <w:bottom w:val="none" w:sz="0" w:space="0" w:color="auto"/>
        <w:right w:val="none" w:sz="0" w:space="0" w:color="auto"/>
      </w:divBdr>
    </w:div>
    <w:div w:id="1969505049">
      <w:bodyDiv w:val="1"/>
      <w:marLeft w:val="0"/>
      <w:marRight w:val="0"/>
      <w:marTop w:val="0"/>
      <w:marBottom w:val="0"/>
      <w:divBdr>
        <w:top w:val="none" w:sz="0" w:space="0" w:color="auto"/>
        <w:left w:val="none" w:sz="0" w:space="0" w:color="auto"/>
        <w:bottom w:val="none" w:sz="0" w:space="0" w:color="auto"/>
        <w:right w:val="none" w:sz="0" w:space="0" w:color="auto"/>
      </w:divBdr>
    </w:div>
    <w:div w:id="1969704874">
      <w:bodyDiv w:val="1"/>
      <w:marLeft w:val="0"/>
      <w:marRight w:val="0"/>
      <w:marTop w:val="0"/>
      <w:marBottom w:val="0"/>
      <w:divBdr>
        <w:top w:val="none" w:sz="0" w:space="0" w:color="auto"/>
        <w:left w:val="none" w:sz="0" w:space="0" w:color="auto"/>
        <w:bottom w:val="none" w:sz="0" w:space="0" w:color="auto"/>
        <w:right w:val="none" w:sz="0" w:space="0" w:color="auto"/>
      </w:divBdr>
    </w:div>
    <w:div w:id="1969891575">
      <w:bodyDiv w:val="1"/>
      <w:marLeft w:val="0"/>
      <w:marRight w:val="0"/>
      <w:marTop w:val="0"/>
      <w:marBottom w:val="0"/>
      <w:divBdr>
        <w:top w:val="none" w:sz="0" w:space="0" w:color="auto"/>
        <w:left w:val="none" w:sz="0" w:space="0" w:color="auto"/>
        <w:bottom w:val="none" w:sz="0" w:space="0" w:color="auto"/>
        <w:right w:val="none" w:sz="0" w:space="0" w:color="auto"/>
      </w:divBdr>
    </w:div>
    <w:div w:id="1970083775">
      <w:bodyDiv w:val="1"/>
      <w:marLeft w:val="0"/>
      <w:marRight w:val="0"/>
      <w:marTop w:val="0"/>
      <w:marBottom w:val="0"/>
      <w:divBdr>
        <w:top w:val="none" w:sz="0" w:space="0" w:color="auto"/>
        <w:left w:val="none" w:sz="0" w:space="0" w:color="auto"/>
        <w:bottom w:val="none" w:sz="0" w:space="0" w:color="auto"/>
        <w:right w:val="none" w:sz="0" w:space="0" w:color="auto"/>
      </w:divBdr>
    </w:div>
    <w:div w:id="1970551892">
      <w:bodyDiv w:val="1"/>
      <w:marLeft w:val="0"/>
      <w:marRight w:val="0"/>
      <w:marTop w:val="0"/>
      <w:marBottom w:val="0"/>
      <w:divBdr>
        <w:top w:val="none" w:sz="0" w:space="0" w:color="auto"/>
        <w:left w:val="none" w:sz="0" w:space="0" w:color="auto"/>
        <w:bottom w:val="none" w:sz="0" w:space="0" w:color="auto"/>
        <w:right w:val="none" w:sz="0" w:space="0" w:color="auto"/>
      </w:divBdr>
    </w:div>
    <w:div w:id="1970672441">
      <w:bodyDiv w:val="1"/>
      <w:marLeft w:val="0"/>
      <w:marRight w:val="0"/>
      <w:marTop w:val="0"/>
      <w:marBottom w:val="0"/>
      <w:divBdr>
        <w:top w:val="none" w:sz="0" w:space="0" w:color="auto"/>
        <w:left w:val="none" w:sz="0" w:space="0" w:color="auto"/>
        <w:bottom w:val="none" w:sz="0" w:space="0" w:color="auto"/>
        <w:right w:val="none" w:sz="0" w:space="0" w:color="auto"/>
      </w:divBdr>
    </w:div>
    <w:div w:id="1970746680">
      <w:bodyDiv w:val="1"/>
      <w:marLeft w:val="0"/>
      <w:marRight w:val="0"/>
      <w:marTop w:val="0"/>
      <w:marBottom w:val="0"/>
      <w:divBdr>
        <w:top w:val="none" w:sz="0" w:space="0" w:color="auto"/>
        <w:left w:val="none" w:sz="0" w:space="0" w:color="auto"/>
        <w:bottom w:val="none" w:sz="0" w:space="0" w:color="auto"/>
        <w:right w:val="none" w:sz="0" w:space="0" w:color="auto"/>
      </w:divBdr>
    </w:div>
    <w:div w:id="1971009858">
      <w:bodyDiv w:val="1"/>
      <w:marLeft w:val="0"/>
      <w:marRight w:val="0"/>
      <w:marTop w:val="0"/>
      <w:marBottom w:val="0"/>
      <w:divBdr>
        <w:top w:val="none" w:sz="0" w:space="0" w:color="auto"/>
        <w:left w:val="none" w:sz="0" w:space="0" w:color="auto"/>
        <w:bottom w:val="none" w:sz="0" w:space="0" w:color="auto"/>
        <w:right w:val="none" w:sz="0" w:space="0" w:color="auto"/>
      </w:divBdr>
    </w:div>
    <w:div w:id="1971131601">
      <w:bodyDiv w:val="1"/>
      <w:marLeft w:val="0"/>
      <w:marRight w:val="0"/>
      <w:marTop w:val="0"/>
      <w:marBottom w:val="0"/>
      <w:divBdr>
        <w:top w:val="none" w:sz="0" w:space="0" w:color="auto"/>
        <w:left w:val="none" w:sz="0" w:space="0" w:color="auto"/>
        <w:bottom w:val="none" w:sz="0" w:space="0" w:color="auto"/>
        <w:right w:val="none" w:sz="0" w:space="0" w:color="auto"/>
      </w:divBdr>
    </w:div>
    <w:div w:id="1971276503">
      <w:bodyDiv w:val="1"/>
      <w:marLeft w:val="0"/>
      <w:marRight w:val="0"/>
      <w:marTop w:val="0"/>
      <w:marBottom w:val="0"/>
      <w:divBdr>
        <w:top w:val="none" w:sz="0" w:space="0" w:color="auto"/>
        <w:left w:val="none" w:sz="0" w:space="0" w:color="auto"/>
        <w:bottom w:val="none" w:sz="0" w:space="0" w:color="auto"/>
        <w:right w:val="none" w:sz="0" w:space="0" w:color="auto"/>
      </w:divBdr>
    </w:div>
    <w:div w:id="1971665560">
      <w:bodyDiv w:val="1"/>
      <w:marLeft w:val="0"/>
      <w:marRight w:val="0"/>
      <w:marTop w:val="0"/>
      <w:marBottom w:val="0"/>
      <w:divBdr>
        <w:top w:val="none" w:sz="0" w:space="0" w:color="auto"/>
        <w:left w:val="none" w:sz="0" w:space="0" w:color="auto"/>
        <w:bottom w:val="none" w:sz="0" w:space="0" w:color="auto"/>
        <w:right w:val="none" w:sz="0" w:space="0" w:color="auto"/>
      </w:divBdr>
    </w:div>
    <w:div w:id="1972049869">
      <w:bodyDiv w:val="1"/>
      <w:marLeft w:val="0"/>
      <w:marRight w:val="0"/>
      <w:marTop w:val="0"/>
      <w:marBottom w:val="0"/>
      <w:divBdr>
        <w:top w:val="none" w:sz="0" w:space="0" w:color="auto"/>
        <w:left w:val="none" w:sz="0" w:space="0" w:color="auto"/>
        <w:bottom w:val="none" w:sz="0" w:space="0" w:color="auto"/>
        <w:right w:val="none" w:sz="0" w:space="0" w:color="auto"/>
      </w:divBdr>
    </w:div>
    <w:div w:id="1972056334">
      <w:bodyDiv w:val="1"/>
      <w:marLeft w:val="0"/>
      <w:marRight w:val="0"/>
      <w:marTop w:val="0"/>
      <w:marBottom w:val="0"/>
      <w:divBdr>
        <w:top w:val="none" w:sz="0" w:space="0" w:color="auto"/>
        <w:left w:val="none" w:sz="0" w:space="0" w:color="auto"/>
        <w:bottom w:val="none" w:sz="0" w:space="0" w:color="auto"/>
        <w:right w:val="none" w:sz="0" w:space="0" w:color="auto"/>
      </w:divBdr>
    </w:div>
    <w:div w:id="1972126130">
      <w:bodyDiv w:val="1"/>
      <w:marLeft w:val="0"/>
      <w:marRight w:val="0"/>
      <w:marTop w:val="0"/>
      <w:marBottom w:val="0"/>
      <w:divBdr>
        <w:top w:val="none" w:sz="0" w:space="0" w:color="auto"/>
        <w:left w:val="none" w:sz="0" w:space="0" w:color="auto"/>
        <w:bottom w:val="none" w:sz="0" w:space="0" w:color="auto"/>
        <w:right w:val="none" w:sz="0" w:space="0" w:color="auto"/>
      </w:divBdr>
    </w:div>
    <w:div w:id="1972323819">
      <w:bodyDiv w:val="1"/>
      <w:marLeft w:val="0"/>
      <w:marRight w:val="0"/>
      <w:marTop w:val="0"/>
      <w:marBottom w:val="0"/>
      <w:divBdr>
        <w:top w:val="none" w:sz="0" w:space="0" w:color="auto"/>
        <w:left w:val="none" w:sz="0" w:space="0" w:color="auto"/>
        <w:bottom w:val="none" w:sz="0" w:space="0" w:color="auto"/>
        <w:right w:val="none" w:sz="0" w:space="0" w:color="auto"/>
      </w:divBdr>
    </w:div>
    <w:div w:id="1972788180">
      <w:bodyDiv w:val="1"/>
      <w:marLeft w:val="0"/>
      <w:marRight w:val="0"/>
      <w:marTop w:val="0"/>
      <w:marBottom w:val="0"/>
      <w:divBdr>
        <w:top w:val="none" w:sz="0" w:space="0" w:color="auto"/>
        <w:left w:val="none" w:sz="0" w:space="0" w:color="auto"/>
        <w:bottom w:val="none" w:sz="0" w:space="0" w:color="auto"/>
        <w:right w:val="none" w:sz="0" w:space="0" w:color="auto"/>
      </w:divBdr>
    </w:div>
    <w:div w:id="1972862453">
      <w:bodyDiv w:val="1"/>
      <w:marLeft w:val="0"/>
      <w:marRight w:val="0"/>
      <w:marTop w:val="0"/>
      <w:marBottom w:val="0"/>
      <w:divBdr>
        <w:top w:val="none" w:sz="0" w:space="0" w:color="auto"/>
        <w:left w:val="none" w:sz="0" w:space="0" w:color="auto"/>
        <w:bottom w:val="none" w:sz="0" w:space="0" w:color="auto"/>
        <w:right w:val="none" w:sz="0" w:space="0" w:color="auto"/>
      </w:divBdr>
    </w:div>
    <w:div w:id="1973553921">
      <w:bodyDiv w:val="1"/>
      <w:marLeft w:val="0"/>
      <w:marRight w:val="0"/>
      <w:marTop w:val="0"/>
      <w:marBottom w:val="0"/>
      <w:divBdr>
        <w:top w:val="none" w:sz="0" w:space="0" w:color="auto"/>
        <w:left w:val="none" w:sz="0" w:space="0" w:color="auto"/>
        <w:bottom w:val="none" w:sz="0" w:space="0" w:color="auto"/>
        <w:right w:val="none" w:sz="0" w:space="0" w:color="auto"/>
      </w:divBdr>
    </w:div>
    <w:div w:id="1973555478">
      <w:bodyDiv w:val="1"/>
      <w:marLeft w:val="0"/>
      <w:marRight w:val="0"/>
      <w:marTop w:val="0"/>
      <w:marBottom w:val="0"/>
      <w:divBdr>
        <w:top w:val="none" w:sz="0" w:space="0" w:color="auto"/>
        <w:left w:val="none" w:sz="0" w:space="0" w:color="auto"/>
        <w:bottom w:val="none" w:sz="0" w:space="0" w:color="auto"/>
        <w:right w:val="none" w:sz="0" w:space="0" w:color="auto"/>
      </w:divBdr>
    </w:div>
    <w:div w:id="1973780432">
      <w:bodyDiv w:val="1"/>
      <w:marLeft w:val="0"/>
      <w:marRight w:val="0"/>
      <w:marTop w:val="0"/>
      <w:marBottom w:val="0"/>
      <w:divBdr>
        <w:top w:val="none" w:sz="0" w:space="0" w:color="auto"/>
        <w:left w:val="none" w:sz="0" w:space="0" w:color="auto"/>
        <w:bottom w:val="none" w:sz="0" w:space="0" w:color="auto"/>
        <w:right w:val="none" w:sz="0" w:space="0" w:color="auto"/>
      </w:divBdr>
    </w:div>
    <w:div w:id="1973972242">
      <w:bodyDiv w:val="1"/>
      <w:marLeft w:val="0"/>
      <w:marRight w:val="0"/>
      <w:marTop w:val="0"/>
      <w:marBottom w:val="0"/>
      <w:divBdr>
        <w:top w:val="none" w:sz="0" w:space="0" w:color="auto"/>
        <w:left w:val="none" w:sz="0" w:space="0" w:color="auto"/>
        <w:bottom w:val="none" w:sz="0" w:space="0" w:color="auto"/>
        <w:right w:val="none" w:sz="0" w:space="0" w:color="auto"/>
      </w:divBdr>
    </w:div>
    <w:div w:id="1974410892">
      <w:bodyDiv w:val="1"/>
      <w:marLeft w:val="0"/>
      <w:marRight w:val="0"/>
      <w:marTop w:val="0"/>
      <w:marBottom w:val="0"/>
      <w:divBdr>
        <w:top w:val="none" w:sz="0" w:space="0" w:color="auto"/>
        <w:left w:val="none" w:sz="0" w:space="0" w:color="auto"/>
        <w:bottom w:val="none" w:sz="0" w:space="0" w:color="auto"/>
        <w:right w:val="none" w:sz="0" w:space="0" w:color="auto"/>
      </w:divBdr>
    </w:div>
    <w:div w:id="1974864349">
      <w:bodyDiv w:val="1"/>
      <w:marLeft w:val="0"/>
      <w:marRight w:val="0"/>
      <w:marTop w:val="0"/>
      <w:marBottom w:val="0"/>
      <w:divBdr>
        <w:top w:val="none" w:sz="0" w:space="0" w:color="auto"/>
        <w:left w:val="none" w:sz="0" w:space="0" w:color="auto"/>
        <w:bottom w:val="none" w:sz="0" w:space="0" w:color="auto"/>
        <w:right w:val="none" w:sz="0" w:space="0" w:color="auto"/>
      </w:divBdr>
    </w:div>
    <w:div w:id="1975021247">
      <w:bodyDiv w:val="1"/>
      <w:marLeft w:val="0"/>
      <w:marRight w:val="0"/>
      <w:marTop w:val="0"/>
      <w:marBottom w:val="0"/>
      <w:divBdr>
        <w:top w:val="none" w:sz="0" w:space="0" w:color="auto"/>
        <w:left w:val="none" w:sz="0" w:space="0" w:color="auto"/>
        <w:bottom w:val="none" w:sz="0" w:space="0" w:color="auto"/>
        <w:right w:val="none" w:sz="0" w:space="0" w:color="auto"/>
      </w:divBdr>
    </w:div>
    <w:div w:id="1975677565">
      <w:bodyDiv w:val="1"/>
      <w:marLeft w:val="0"/>
      <w:marRight w:val="0"/>
      <w:marTop w:val="0"/>
      <w:marBottom w:val="0"/>
      <w:divBdr>
        <w:top w:val="none" w:sz="0" w:space="0" w:color="auto"/>
        <w:left w:val="none" w:sz="0" w:space="0" w:color="auto"/>
        <w:bottom w:val="none" w:sz="0" w:space="0" w:color="auto"/>
        <w:right w:val="none" w:sz="0" w:space="0" w:color="auto"/>
      </w:divBdr>
    </w:div>
    <w:div w:id="1975870640">
      <w:bodyDiv w:val="1"/>
      <w:marLeft w:val="0"/>
      <w:marRight w:val="0"/>
      <w:marTop w:val="0"/>
      <w:marBottom w:val="0"/>
      <w:divBdr>
        <w:top w:val="none" w:sz="0" w:space="0" w:color="auto"/>
        <w:left w:val="none" w:sz="0" w:space="0" w:color="auto"/>
        <w:bottom w:val="none" w:sz="0" w:space="0" w:color="auto"/>
        <w:right w:val="none" w:sz="0" w:space="0" w:color="auto"/>
      </w:divBdr>
    </w:div>
    <w:div w:id="1976447074">
      <w:bodyDiv w:val="1"/>
      <w:marLeft w:val="0"/>
      <w:marRight w:val="0"/>
      <w:marTop w:val="0"/>
      <w:marBottom w:val="0"/>
      <w:divBdr>
        <w:top w:val="none" w:sz="0" w:space="0" w:color="auto"/>
        <w:left w:val="none" w:sz="0" w:space="0" w:color="auto"/>
        <w:bottom w:val="none" w:sz="0" w:space="0" w:color="auto"/>
        <w:right w:val="none" w:sz="0" w:space="0" w:color="auto"/>
      </w:divBdr>
    </w:div>
    <w:div w:id="1977106961">
      <w:bodyDiv w:val="1"/>
      <w:marLeft w:val="0"/>
      <w:marRight w:val="0"/>
      <w:marTop w:val="0"/>
      <w:marBottom w:val="0"/>
      <w:divBdr>
        <w:top w:val="none" w:sz="0" w:space="0" w:color="auto"/>
        <w:left w:val="none" w:sz="0" w:space="0" w:color="auto"/>
        <w:bottom w:val="none" w:sz="0" w:space="0" w:color="auto"/>
        <w:right w:val="none" w:sz="0" w:space="0" w:color="auto"/>
      </w:divBdr>
    </w:div>
    <w:div w:id="1977296483">
      <w:bodyDiv w:val="1"/>
      <w:marLeft w:val="0"/>
      <w:marRight w:val="0"/>
      <w:marTop w:val="0"/>
      <w:marBottom w:val="0"/>
      <w:divBdr>
        <w:top w:val="none" w:sz="0" w:space="0" w:color="auto"/>
        <w:left w:val="none" w:sz="0" w:space="0" w:color="auto"/>
        <w:bottom w:val="none" w:sz="0" w:space="0" w:color="auto"/>
        <w:right w:val="none" w:sz="0" w:space="0" w:color="auto"/>
      </w:divBdr>
    </w:div>
    <w:div w:id="1977298480">
      <w:bodyDiv w:val="1"/>
      <w:marLeft w:val="0"/>
      <w:marRight w:val="0"/>
      <w:marTop w:val="0"/>
      <w:marBottom w:val="0"/>
      <w:divBdr>
        <w:top w:val="none" w:sz="0" w:space="0" w:color="auto"/>
        <w:left w:val="none" w:sz="0" w:space="0" w:color="auto"/>
        <w:bottom w:val="none" w:sz="0" w:space="0" w:color="auto"/>
        <w:right w:val="none" w:sz="0" w:space="0" w:color="auto"/>
      </w:divBdr>
    </w:div>
    <w:div w:id="1977442818">
      <w:bodyDiv w:val="1"/>
      <w:marLeft w:val="0"/>
      <w:marRight w:val="0"/>
      <w:marTop w:val="0"/>
      <w:marBottom w:val="0"/>
      <w:divBdr>
        <w:top w:val="none" w:sz="0" w:space="0" w:color="auto"/>
        <w:left w:val="none" w:sz="0" w:space="0" w:color="auto"/>
        <w:bottom w:val="none" w:sz="0" w:space="0" w:color="auto"/>
        <w:right w:val="none" w:sz="0" w:space="0" w:color="auto"/>
      </w:divBdr>
    </w:div>
    <w:div w:id="1977561045">
      <w:bodyDiv w:val="1"/>
      <w:marLeft w:val="0"/>
      <w:marRight w:val="0"/>
      <w:marTop w:val="0"/>
      <w:marBottom w:val="0"/>
      <w:divBdr>
        <w:top w:val="none" w:sz="0" w:space="0" w:color="auto"/>
        <w:left w:val="none" w:sz="0" w:space="0" w:color="auto"/>
        <w:bottom w:val="none" w:sz="0" w:space="0" w:color="auto"/>
        <w:right w:val="none" w:sz="0" w:space="0" w:color="auto"/>
      </w:divBdr>
    </w:div>
    <w:div w:id="1977954952">
      <w:bodyDiv w:val="1"/>
      <w:marLeft w:val="0"/>
      <w:marRight w:val="0"/>
      <w:marTop w:val="0"/>
      <w:marBottom w:val="0"/>
      <w:divBdr>
        <w:top w:val="none" w:sz="0" w:space="0" w:color="auto"/>
        <w:left w:val="none" w:sz="0" w:space="0" w:color="auto"/>
        <w:bottom w:val="none" w:sz="0" w:space="0" w:color="auto"/>
        <w:right w:val="none" w:sz="0" w:space="0" w:color="auto"/>
      </w:divBdr>
    </w:div>
    <w:div w:id="1978759408">
      <w:bodyDiv w:val="1"/>
      <w:marLeft w:val="0"/>
      <w:marRight w:val="0"/>
      <w:marTop w:val="0"/>
      <w:marBottom w:val="0"/>
      <w:divBdr>
        <w:top w:val="none" w:sz="0" w:space="0" w:color="auto"/>
        <w:left w:val="none" w:sz="0" w:space="0" w:color="auto"/>
        <w:bottom w:val="none" w:sz="0" w:space="0" w:color="auto"/>
        <w:right w:val="none" w:sz="0" w:space="0" w:color="auto"/>
      </w:divBdr>
    </w:div>
    <w:div w:id="1978799632">
      <w:bodyDiv w:val="1"/>
      <w:marLeft w:val="0"/>
      <w:marRight w:val="0"/>
      <w:marTop w:val="0"/>
      <w:marBottom w:val="0"/>
      <w:divBdr>
        <w:top w:val="none" w:sz="0" w:space="0" w:color="auto"/>
        <w:left w:val="none" w:sz="0" w:space="0" w:color="auto"/>
        <w:bottom w:val="none" w:sz="0" w:space="0" w:color="auto"/>
        <w:right w:val="none" w:sz="0" w:space="0" w:color="auto"/>
      </w:divBdr>
    </w:div>
    <w:div w:id="1978953354">
      <w:bodyDiv w:val="1"/>
      <w:marLeft w:val="0"/>
      <w:marRight w:val="0"/>
      <w:marTop w:val="0"/>
      <w:marBottom w:val="0"/>
      <w:divBdr>
        <w:top w:val="none" w:sz="0" w:space="0" w:color="auto"/>
        <w:left w:val="none" w:sz="0" w:space="0" w:color="auto"/>
        <w:bottom w:val="none" w:sz="0" w:space="0" w:color="auto"/>
        <w:right w:val="none" w:sz="0" w:space="0" w:color="auto"/>
      </w:divBdr>
    </w:div>
    <w:div w:id="1979651854">
      <w:bodyDiv w:val="1"/>
      <w:marLeft w:val="0"/>
      <w:marRight w:val="0"/>
      <w:marTop w:val="0"/>
      <w:marBottom w:val="0"/>
      <w:divBdr>
        <w:top w:val="none" w:sz="0" w:space="0" w:color="auto"/>
        <w:left w:val="none" w:sz="0" w:space="0" w:color="auto"/>
        <w:bottom w:val="none" w:sz="0" w:space="0" w:color="auto"/>
        <w:right w:val="none" w:sz="0" w:space="0" w:color="auto"/>
      </w:divBdr>
    </w:div>
    <w:div w:id="1979725901">
      <w:bodyDiv w:val="1"/>
      <w:marLeft w:val="0"/>
      <w:marRight w:val="0"/>
      <w:marTop w:val="0"/>
      <w:marBottom w:val="0"/>
      <w:divBdr>
        <w:top w:val="none" w:sz="0" w:space="0" w:color="auto"/>
        <w:left w:val="none" w:sz="0" w:space="0" w:color="auto"/>
        <w:bottom w:val="none" w:sz="0" w:space="0" w:color="auto"/>
        <w:right w:val="none" w:sz="0" w:space="0" w:color="auto"/>
      </w:divBdr>
    </w:div>
    <w:div w:id="1979802785">
      <w:bodyDiv w:val="1"/>
      <w:marLeft w:val="0"/>
      <w:marRight w:val="0"/>
      <w:marTop w:val="0"/>
      <w:marBottom w:val="0"/>
      <w:divBdr>
        <w:top w:val="none" w:sz="0" w:space="0" w:color="auto"/>
        <w:left w:val="none" w:sz="0" w:space="0" w:color="auto"/>
        <w:bottom w:val="none" w:sz="0" w:space="0" w:color="auto"/>
        <w:right w:val="none" w:sz="0" w:space="0" w:color="auto"/>
      </w:divBdr>
    </w:div>
    <w:div w:id="1980189945">
      <w:bodyDiv w:val="1"/>
      <w:marLeft w:val="0"/>
      <w:marRight w:val="0"/>
      <w:marTop w:val="0"/>
      <w:marBottom w:val="0"/>
      <w:divBdr>
        <w:top w:val="none" w:sz="0" w:space="0" w:color="auto"/>
        <w:left w:val="none" w:sz="0" w:space="0" w:color="auto"/>
        <w:bottom w:val="none" w:sz="0" w:space="0" w:color="auto"/>
        <w:right w:val="none" w:sz="0" w:space="0" w:color="auto"/>
      </w:divBdr>
    </w:div>
    <w:div w:id="1980376676">
      <w:bodyDiv w:val="1"/>
      <w:marLeft w:val="0"/>
      <w:marRight w:val="0"/>
      <w:marTop w:val="0"/>
      <w:marBottom w:val="0"/>
      <w:divBdr>
        <w:top w:val="none" w:sz="0" w:space="0" w:color="auto"/>
        <w:left w:val="none" w:sz="0" w:space="0" w:color="auto"/>
        <w:bottom w:val="none" w:sz="0" w:space="0" w:color="auto"/>
        <w:right w:val="none" w:sz="0" w:space="0" w:color="auto"/>
      </w:divBdr>
    </w:div>
    <w:div w:id="1981108421">
      <w:bodyDiv w:val="1"/>
      <w:marLeft w:val="0"/>
      <w:marRight w:val="0"/>
      <w:marTop w:val="0"/>
      <w:marBottom w:val="0"/>
      <w:divBdr>
        <w:top w:val="none" w:sz="0" w:space="0" w:color="auto"/>
        <w:left w:val="none" w:sz="0" w:space="0" w:color="auto"/>
        <w:bottom w:val="none" w:sz="0" w:space="0" w:color="auto"/>
        <w:right w:val="none" w:sz="0" w:space="0" w:color="auto"/>
      </w:divBdr>
    </w:div>
    <w:div w:id="1981303499">
      <w:bodyDiv w:val="1"/>
      <w:marLeft w:val="0"/>
      <w:marRight w:val="0"/>
      <w:marTop w:val="0"/>
      <w:marBottom w:val="0"/>
      <w:divBdr>
        <w:top w:val="none" w:sz="0" w:space="0" w:color="auto"/>
        <w:left w:val="none" w:sz="0" w:space="0" w:color="auto"/>
        <w:bottom w:val="none" w:sz="0" w:space="0" w:color="auto"/>
        <w:right w:val="none" w:sz="0" w:space="0" w:color="auto"/>
      </w:divBdr>
    </w:div>
    <w:div w:id="1981379028">
      <w:bodyDiv w:val="1"/>
      <w:marLeft w:val="0"/>
      <w:marRight w:val="0"/>
      <w:marTop w:val="0"/>
      <w:marBottom w:val="0"/>
      <w:divBdr>
        <w:top w:val="none" w:sz="0" w:space="0" w:color="auto"/>
        <w:left w:val="none" w:sz="0" w:space="0" w:color="auto"/>
        <w:bottom w:val="none" w:sz="0" w:space="0" w:color="auto"/>
        <w:right w:val="none" w:sz="0" w:space="0" w:color="auto"/>
      </w:divBdr>
    </w:div>
    <w:div w:id="1981569473">
      <w:bodyDiv w:val="1"/>
      <w:marLeft w:val="0"/>
      <w:marRight w:val="0"/>
      <w:marTop w:val="0"/>
      <w:marBottom w:val="0"/>
      <w:divBdr>
        <w:top w:val="none" w:sz="0" w:space="0" w:color="auto"/>
        <w:left w:val="none" w:sz="0" w:space="0" w:color="auto"/>
        <w:bottom w:val="none" w:sz="0" w:space="0" w:color="auto"/>
        <w:right w:val="none" w:sz="0" w:space="0" w:color="auto"/>
      </w:divBdr>
    </w:div>
    <w:div w:id="1982075763">
      <w:bodyDiv w:val="1"/>
      <w:marLeft w:val="0"/>
      <w:marRight w:val="0"/>
      <w:marTop w:val="0"/>
      <w:marBottom w:val="0"/>
      <w:divBdr>
        <w:top w:val="none" w:sz="0" w:space="0" w:color="auto"/>
        <w:left w:val="none" w:sz="0" w:space="0" w:color="auto"/>
        <w:bottom w:val="none" w:sz="0" w:space="0" w:color="auto"/>
        <w:right w:val="none" w:sz="0" w:space="0" w:color="auto"/>
      </w:divBdr>
    </w:div>
    <w:div w:id="1982268766">
      <w:bodyDiv w:val="1"/>
      <w:marLeft w:val="0"/>
      <w:marRight w:val="0"/>
      <w:marTop w:val="0"/>
      <w:marBottom w:val="0"/>
      <w:divBdr>
        <w:top w:val="none" w:sz="0" w:space="0" w:color="auto"/>
        <w:left w:val="none" w:sz="0" w:space="0" w:color="auto"/>
        <w:bottom w:val="none" w:sz="0" w:space="0" w:color="auto"/>
        <w:right w:val="none" w:sz="0" w:space="0" w:color="auto"/>
      </w:divBdr>
    </w:div>
    <w:div w:id="1982534565">
      <w:bodyDiv w:val="1"/>
      <w:marLeft w:val="0"/>
      <w:marRight w:val="0"/>
      <w:marTop w:val="0"/>
      <w:marBottom w:val="0"/>
      <w:divBdr>
        <w:top w:val="none" w:sz="0" w:space="0" w:color="auto"/>
        <w:left w:val="none" w:sz="0" w:space="0" w:color="auto"/>
        <w:bottom w:val="none" w:sz="0" w:space="0" w:color="auto"/>
        <w:right w:val="none" w:sz="0" w:space="0" w:color="auto"/>
      </w:divBdr>
    </w:div>
    <w:div w:id="1983268372">
      <w:bodyDiv w:val="1"/>
      <w:marLeft w:val="0"/>
      <w:marRight w:val="0"/>
      <w:marTop w:val="0"/>
      <w:marBottom w:val="0"/>
      <w:divBdr>
        <w:top w:val="none" w:sz="0" w:space="0" w:color="auto"/>
        <w:left w:val="none" w:sz="0" w:space="0" w:color="auto"/>
        <w:bottom w:val="none" w:sz="0" w:space="0" w:color="auto"/>
        <w:right w:val="none" w:sz="0" w:space="0" w:color="auto"/>
      </w:divBdr>
    </w:div>
    <w:div w:id="1984461970">
      <w:bodyDiv w:val="1"/>
      <w:marLeft w:val="0"/>
      <w:marRight w:val="0"/>
      <w:marTop w:val="0"/>
      <w:marBottom w:val="0"/>
      <w:divBdr>
        <w:top w:val="none" w:sz="0" w:space="0" w:color="auto"/>
        <w:left w:val="none" w:sz="0" w:space="0" w:color="auto"/>
        <w:bottom w:val="none" w:sz="0" w:space="0" w:color="auto"/>
        <w:right w:val="none" w:sz="0" w:space="0" w:color="auto"/>
      </w:divBdr>
    </w:div>
    <w:div w:id="1984501275">
      <w:bodyDiv w:val="1"/>
      <w:marLeft w:val="0"/>
      <w:marRight w:val="0"/>
      <w:marTop w:val="0"/>
      <w:marBottom w:val="0"/>
      <w:divBdr>
        <w:top w:val="none" w:sz="0" w:space="0" w:color="auto"/>
        <w:left w:val="none" w:sz="0" w:space="0" w:color="auto"/>
        <w:bottom w:val="none" w:sz="0" w:space="0" w:color="auto"/>
        <w:right w:val="none" w:sz="0" w:space="0" w:color="auto"/>
      </w:divBdr>
    </w:div>
    <w:div w:id="1985160323">
      <w:bodyDiv w:val="1"/>
      <w:marLeft w:val="0"/>
      <w:marRight w:val="0"/>
      <w:marTop w:val="0"/>
      <w:marBottom w:val="0"/>
      <w:divBdr>
        <w:top w:val="none" w:sz="0" w:space="0" w:color="auto"/>
        <w:left w:val="none" w:sz="0" w:space="0" w:color="auto"/>
        <w:bottom w:val="none" w:sz="0" w:space="0" w:color="auto"/>
        <w:right w:val="none" w:sz="0" w:space="0" w:color="auto"/>
      </w:divBdr>
    </w:div>
    <w:div w:id="1985233832">
      <w:bodyDiv w:val="1"/>
      <w:marLeft w:val="0"/>
      <w:marRight w:val="0"/>
      <w:marTop w:val="0"/>
      <w:marBottom w:val="0"/>
      <w:divBdr>
        <w:top w:val="none" w:sz="0" w:space="0" w:color="auto"/>
        <w:left w:val="none" w:sz="0" w:space="0" w:color="auto"/>
        <w:bottom w:val="none" w:sz="0" w:space="0" w:color="auto"/>
        <w:right w:val="none" w:sz="0" w:space="0" w:color="auto"/>
      </w:divBdr>
    </w:div>
    <w:div w:id="1985743234">
      <w:bodyDiv w:val="1"/>
      <w:marLeft w:val="0"/>
      <w:marRight w:val="0"/>
      <w:marTop w:val="0"/>
      <w:marBottom w:val="0"/>
      <w:divBdr>
        <w:top w:val="none" w:sz="0" w:space="0" w:color="auto"/>
        <w:left w:val="none" w:sz="0" w:space="0" w:color="auto"/>
        <w:bottom w:val="none" w:sz="0" w:space="0" w:color="auto"/>
        <w:right w:val="none" w:sz="0" w:space="0" w:color="auto"/>
      </w:divBdr>
    </w:div>
    <w:div w:id="1986157804">
      <w:bodyDiv w:val="1"/>
      <w:marLeft w:val="0"/>
      <w:marRight w:val="0"/>
      <w:marTop w:val="0"/>
      <w:marBottom w:val="0"/>
      <w:divBdr>
        <w:top w:val="none" w:sz="0" w:space="0" w:color="auto"/>
        <w:left w:val="none" w:sz="0" w:space="0" w:color="auto"/>
        <w:bottom w:val="none" w:sz="0" w:space="0" w:color="auto"/>
        <w:right w:val="none" w:sz="0" w:space="0" w:color="auto"/>
      </w:divBdr>
    </w:div>
    <w:div w:id="1986160514">
      <w:bodyDiv w:val="1"/>
      <w:marLeft w:val="0"/>
      <w:marRight w:val="0"/>
      <w:marTop w:val="0"/>
      <w:marBottom w:val="0"/>
      <w:divBdr>
        <w:top w:val="none" w:sz="0" w:space="0" w:color="auto"/>
        <w:left w:val="none" w:sz="0" w:space="0" w:color="auto"/>
        <w:bottom w:val="none" w:sz="0" w:space="0" w:color="auto"/>
        <w:right w:val="none" w:sz="0" w:space="0" w:color="auto"/>
      </w:divBdr>
    </w:div>
    <w:div w:id="1986424700">
      <w:bodyDiv w:val="1"/>
      <w:marLeft w:val="0"/>
      <w:marRight w:val="0"/>
      <w:marTop w:val="0"/>
      <w:marBottom w:val="0"/>
      <w:divBdr>
        <w:top w:val="none" w:sz="0" w:space="0" w:color="auto"/>
        <w:left w:val="none" w:sz="0" w:space="0" w:color="auto"/>
        <w:bottom w:val="none" w:sz="0" w:space="0" w:color="auto"/>
        <w:right w:val="none" w:sz="0" w:space="0" w:color="auto"/>
      </w:divBdr>
    </w:div>
    <w:div w:id="1986466478">
      <w:bodyDiv w:val="1"/>
      <w:marLeft w:val="0"/>
      <w:marRight w:val="0"/>
      <w:marTop w:val="0"/>
      <w:marBottom w:val="0"/>
      <w:divBdr>
        <w:top w:val="none" w:sz="0" w:space="0" w:color="auto"/>
        <w:left w:val="none" w:sz="0" w:space="0" w:color="auto"/>
        <w:bottom w:val="none" w:sz="0" w:space="0" w:color="auto"/>
        <w:right w:val="none" w:sz="0" w:space="0" w:color="auto"/>
      </w:divBdr>
    </w:div>
    <w:div w:id="1987129759">
      <w:bodyDiv w:val="1"/>
      <w:marLeft w:val="0"/>
      <w:marRight w:val="0"/>
      <w:marTop w:val="0"/>
      <w:marBottom w:val="0"/>
      <w:divBdr>
        <w:top w:val="none" w:sz="0" w:space="0" w:color="auto"/>
        <w:left w:val="none" w:sz="0" w:space="0" w:color="auto"/>
        <w:bottom w:val="none" w:sz="0" w:space="0" w:color="auto"/>
        <w:right w:val="none" w:sz="0" w:space="0" w:color="auto"/>
      </w:divBdr>
    </w:div>
    <w:div w:id="1987196036">
      <w:bodyDiv w:val="1"/>
      <w:marLeft w:val="0"/>
      <w:marRight w:val="0"/>
      <w:marTop w:val="0"/>
      <w:marBottom w:val="0"/>
      <w:divBdr>
        <w:top w:val="none" w:sz="0" w:space="0" w:color="auto"/>
        <w:left w:val="none" w:sz="0" w:space="0" w:color="auto"/>
        <w:bottom w:val="none" w:sz="0" w:space="0" w:color="auto"/>
        <w:right w:val="none" w:sz="0" w:space="0" w:color="auto"/>
      </w:divBdr>
    </w:div>
    <w:div w:id="1987204820">
      <w:bodyDiv w:val="1"/>
      <w:marLeft w:val="0"/>
      <w:marRight w:val="0"/>
      <w:marTop w:val="0"/>
      <w:marBottom w:val="0"/>
      <w:divBdr>
        <w:top w:val="none" w:sz="0" w:space="0" w:color="auto"/>
        <w:left w:val="none" w:sz="0" w:space="0" w:color="auto"/>
        <w:bottom w:val="none" w:sz="0" w:space="0" w:color="auto"/>
        <w:right w:val="none" w:sz="0" w:space="0" w:color="auto"/>
      </w:divBdr>
    </w:div>
    <w:div w:id="1987466932">
      <w:bodyDiv w:val="1"/>
      <w:marLeft w:val="0"/>
      <w:marRight w:val="0"/>
      <w:marTop w:val="0"/>
      <w:marBottom w:val="0"/>
      <w:divBdr>
        <w:top w:val="none" w:sz="0" w:space="0" w:color="auto"/>
        <w:left w:val="none" w:sz="0" w:space="0" w:color="auto"/>
        <w:bottom w:val="none" w:sz="0" w:space="0" w:color="auto"/>
        <w:right w:val="none" w:sz="0" w:space="0" w:color="auto"/>
      </w:divBdr>
    </w:div>
    <w:div w:id="1987708684">
      <w:bodyDiv w:val="1"/>
      <w:marLeft w:val="0"/>
      <w:marRight w:val="0"/>
      <w:marTop w:val="0"/>
      <w:marBottom w:val="0"/>
      <w:divBdr>
        <w:top w:val="none" w:sz="0" w:space="0" w:color="auto"/>
        <w:left w:val="none" w:sz="0" w:space="0" w:color="auto"/>
        <w:bottom w:val="none" w:sz="0" w:space="0" w:color="auto"/>
        <w:right w:val="none" w:sz="0" w:space="0" w:color="auto"/>
      </w:divBdr>
    </w:div>
    <w:div w:id="1988440178">
      <w:bodyDiv w:val="1"/>
      <w:marLeft w:val="0"/>
      <w:marRight w:val="0"/>
      <w:marTop w:val="0"/>
      <w:marBottom w:val="0"/>
      <w:divBdr>
        <w:top w:val="none" w:sz="0" w:space="0" w:color="auto"/>
        <w:left w:val="none" w:sz="0" w:space="0" w:color="auto"/>
        <w:bottom w:val="none" w:sz="0" w:space="0" w:color="auto"/>
        <w:right w:val="none" w:sz="0" w:space="0" w:color="auto"/>
      </w:divBdr>
    </w:div>
    <w:div w:id="1989167823">
      <w:bodyDiv w:val="1"/>
      <w:marLeft w:val="0"/>
      <w:marRight w:val="0"/>
      <w:marTop w:val="0"/>
      <w:marBottom w:val="0"/>
      <w:divBdr>
        <w:top w:val="none" w:sz="0" w:space="0" w:color="auto"/>
        <w:left w:val="none" w:sz="0" w:space="0" w:color="auto"/>
        <w:bottom w:val="none" w:sz="0" w:space="0" w:color="auto"/>
        <w:right w:val="none" w:sz="0" w:space="0" w:color="auto"/>
      </w:divBdr>
    </w:div>
    <w:div w:id="1989555584">
      <w:bodyDiv w:val="1"/>
      <w:marLeft w:val="0"/>
      <w:marRight w:val="0"/>
      <w:marTop w:val="0"/>
      <w:marBottom w:val="0"/>
      <w:divBdr>
        <w:top w:val="none" w:sz="0" w:space="0" w:color="auto"/>
        <w:left w:val="none" w:sz="0" w:space="0" w:color="auto"/>
        <w:bottom w:val="none" w:sz="0" w:space="0" w:color="auto"/>
        <w:right w:val="none" w:sz="0" w:space="0" w:color="auto"/>
      </w:divBdr>
    </w:div>
    <w:div w:id="1989704088">
      <w:bodyDiv w:val="1"/>
      <w:marLeft w:val="0"/>
      <w:marRight w:val="0"/>
      <w:marTop w:val="0"/>
      <w:marBottom w:val="0"/>
      <w:divBdr>
        <w:top w:val="none" w:sz="0" w:space="0" w:color="auto"/>
        <w:left w:val="none" w:sz="0" w:space="0" w:color="auto"/>
        <w:bottom w:val="none" w:sz="0" w:space="0" w:color="auto"/>
        <w:right w:val="none" w:sz="0" w:space="0" w:color="auto"/>
      </w:divBdr>
    </w:div>
    <w:div w:id="1990135635">
      <w:bodyDiv w:val="1"/>
      <w:marLeft w:val="0"/>
      <w:marRight w:val="0"/>
      <w:marTop w:val="0"/>
      <w:marBottom w:val="0"/>
      <w:divBdr>
        <w:top w:val="none" w:sz="0" w:space="0" w:color="auto"/>
        <w:left w:val="none" w:sz="0" w:space="0" w:color="auto"/>
        <w:bottom w:val="none" w:sz="0" w:space="0" w:color="auto"/>
        <w:right w:val="none" w:sz="0" w:space="0" w:color="auto"/>
      </w:divBdr>
    </w:div>
    <w:div w:id="1990207249">
      <w:bodyDiv w:val="1"/>
      <w:marLeft w:val="0"/>
      <w:marRight w:val="0"/>
      <w:marTop w:val="0"/>
      <w:marBottom w:val="0"/>
      <w:divBdr>
        <w:top w:val="none" w:sz="0" w:space="0" w:color="auto"/>
        <w:left w:val="none" w:sz="0" w:space="0" w:color="auto"/>
        <w:bottom w:val="none" w:sz="0" w:space="0" w:color="auto"/>
        <w:right w:val="none" w:sz="0" w:space="0" w:color="auto"/>
      </w:divBdr>
    </w:div>
    <w:div w:id="1990329609">
      <w:bodyDiv w:val="1"/>
      <w:marLeft w:val="0"/>
      <w:marRight w:val="0"/>
      <w:marTop w:val="0"/>
      <w:marBottom w:val="0"/>
      <w:divBdr>
        <w:top w:val="none" w:sz="0" w:space="0" w:color="auto"/>
        <w:left w:val="none" w:sz="0" w:space="0" w:color="auto"/>
        <w:bottom w:val="none" w:sz="0" w:space="0" w:color="auto"/>
        <w:right w:val="none" w:sz="0" w:space="0" w:color="auto"/>
      </w:divBdr>
    </w:div>
    <w:div w:id="1990671423">
      <w:bodyDiv w:val="1"/>
      <w:marLeft w:val="0"/>
      <w:marRight w:val="0"/>
      <w:marTop w:val="0"/>
      <w:marBottom w:val="0"/>
      <w:divBdr>
        <w:top w:val="none" w:sz="0" w:space="0" w:color="auto"/>
        <w:left w:val="none" w:sz="0" w:space="0" w:color="auto"/>
        <w:bottom w:val="none" w:sz="0" w:space="0" w:color="auto"/>
        <w:right w:val="none" w:sz="0" w:space="0" w:color="auto"/>
      </w:divBdr>
    </w:div>
    <w:div w:id="1990672372">
      <w:bodyDiv w:val="1"/>
      <w:marLeft w:val="0"/>
      <w:marRight w:val="0"/>
      <w:marTop w:val="0"/>
      <w:marBottom w:val="0"/>
      <w:divBdr>
        <w:top w:val="none" w:sz="0" w:space="0" w:color="auto"/>
        <w:left w:val="none" w:sz="0" w:space="0" w:color="auto"/>
        <w:bottom w:val="none" w:sz="0" w:space="0" w:color="auto"/>
        <w:right w:val="none" w:sz="0" w:space="0" w:color="auto"/>
      </w:divBdr>
    </w:div>
    <w:div w:id="1990860705">
      <w:bodyDiv w:val="1"/>
      <w:marLeft w:val="0"/>
      <w:marRight w:val="0"/>
      <w:marTop w:val="0"/>
      <w:marBottom w:val="0"/>
      <w:divBdr>
        <w:top w:val="none" w:sz="0" w:space="0" w:color="auto"/>
        <w:left w:val="none" w:sz="0" w:space="0" w:color="auto"/>
        <w:bottom w:val="none" w:sz="0" w:space="0" w:color="auto"/>
        <w:right w:val="none" w:sz="0" w:space="0" w:color="auto"/>
      </w:divBdr>
    </w:div>
    <w:div w:id="1991593562">
      <w:bodyDiv w:val="1"/>
      <w:marLeft w:val="0"/>
      <w:marRight w:val="0"/>
      <w:marTop w:val="0"/>
      <w:marBottom w:val="0"/>
      <w:divBdr>
        <w:top w:val="none" w:sz="0" w:space="0" w:color="auto"/>
        <w:left w:val="none" w:sz="0" w:space="0" w:color="auto"/>
        <w:bottom w:val="none" w:sz="0" w:space="0" w:color="auto"/>
        <w:right w:val="none" w:sz="0" w:space="0" w:color="auto"/>
      </w:divBdr>
    </w:div>
    <w:div w:id="1991713368">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1983887">
      <w:bodyDiv w:val="1"/>
      <w:marLeft w:val="0"/>
      <w:marRight w:val="0"/>
      <w:marTop w:val="0"/>
      <w:marBottom w:val="0"/>
      <w:divBdr>
        <w:top w:val="none" w:sz="0" w:space="0" w:color="auto"/>
        <w:left w:val="none" w:sz="0" w:space="0" w:color="auto"/>
        <w:bottom w:val="none" w:sz="0" w:space="0" w:color="auto"/>
        <w:right w:val="none" w:sz="0" w:space="0" w:color="auto"/>
      </w:divBdr>
    </w:div>
    <w:div w:id="1992100606">
      <w:bodyDiv w:val="1"/>
      <w:marLeft w:val="0"/>
      <w:marRight w:val="0"/>
      <w:marTop w:val="0"/>
      <w:marBottom w:val="0"/>
      <w:divBdr>
        <w:top w:val="none" w:sz="0" w:space="0" w:color="auto"/>
        <w:left w:val="none" w:sz="0" w:space="0" w:color="auto"/>
        <w:bottom w:val="none" w:sz="0" w:space="0" w:color="auto"/>
        <w:right w:val="none" w:sz="0" w:space="0" w:color="auto"/>
      </w:divBdr>
    </w:div>
    <w:div w:id="1992296092">
      <w:bodyDiv w:val="1"/>
      <w:marLeft w:val="0"/>
      <w:marRight w:val="0"/>
      <w:marTop w:val="0"/>
      <w:marBottom w:val="0"/>
      <w:divBdr>
        <w:top w:val="none" w:sz="0" w:space="0" w:color="auto"/>
        <w:left w:val="none" w:sz="0" w:space="0" w:color="auto"/>
        <w:bottom w:val="none" w:sz="0" w:space="0" w:color="auto"/>
        <w:right w:val="none" w:sz="0" w:space="0" w:color="auto"/>
      </w:divBdr>
    </w:div>
    <w:div w:id="1993488253">
      <w:bodyDiv w:val="1"/>
      <w:marLeft w:val="0"/>
      <w:marRight w:val="0"/>
      <w:marTop w:val="0"/>
      <w:marBottom w:val="0"/>
      <w:divBdr>
        <w:top w:val="none" w:sz="0" w:space="0" w:color="auto"/>
        <w:left w:val="none" w:sz="0" w:space="0" w:color="auto"/>
        <w:bottom w:val="none" w:sz="0" w:space="0" w:color="auto"/>
        <w:right w:val="none" w:sz="0" w:space="0" w:color="auto"/>
      </w:divBdr>
    </w:div>
    <w:div w:id="1993560102">
      <w:bodyDiv w:val="1"/>
      <w:marLeft w:val="0"/>
      <w:marRight w:val="0"/>
      <w:marTop w:val="0"/>
      <w:marBottom w:val="0"/>
      <w:divBdr>
        <w:top w:val="none" w:sz="0" w:space="0" w:color="auto"/>
        <w:left w:val="none" w:sz="0" w:space="0" w:color="auto"/>
        <w:bottom w:val="none" w:sz="0" w:space="0" w:color="auto"/>
        <w:right w:val="none" w:sz="0" w:space="0" w:color="auto"/>
      </w:divBdr>
    </w:div>
    <w:div w:id="1993632543">
      <w:bodyDiv w:val="1"/>
      <w:marLeft w:val="0"/>
      <w:marRight w:val="0"/>
      <w:marTop w:val="0"/>
      <w:marBottom w:val="0"/>
      <w:divBdr>
        <w:top w:val="none" w:sz="0" w:space="0" w:color="auto"/>
        <w:left w:val="none" w:sz="0" w:space="0" w:color="auto"/>
        <w:bottom w:val="none" w:sz="0" w:space="0" w:color="auto"/>
        <w:right w:val="none" w:sz="0" w:space="0" w:color="auto"/>
      </w:divBdr>
    </w:div>
    <w:div w:id="1993680942">
      <w:bodyDiv w:val="1"/>
      <w:marLeft w:val="0"/>
      <w:marRight w:val="0"/>
      <w:marTop w:val="0"/>
      <w:marBottom w:val="0"/>
      <w:divBdr>
        <w:top w:val="none" w:sz="0" w:space="0" w:color="auto"/>
        <w:left w:val="none" w:sz="0" w:space="0" w:color="auto"/>
        <w:bottom w:val="none" w:sz="0" w:space="0" w:color="auto"/>
        <w:right w:val="none" w:sz="0" w:space="0" w:color="auto"/>
      </w:divBdr>
    </w:div>
    <w:div w:id="1993757681">
      <w:bodyDiv w:val="1"/>
      <w:marLeft w:val="0"/>
      <w:marRight w:val="0"/>
      <w:marTop w:val="0"/>
      <w:marBottom w:val="0"/>
      <w:divBdr>
        <w:top w:val="none" w:sz="0" w:space="0" w:color="auto"/>
        <w:left w:val="none" w:sz="0" w:space="0" w:color="auto"/>
        <w:bottom w:val="none" w:sz="0" w:space="0" w:color="auto"/>
        <w:right w:val="none" w:sz="0" w:space="0" w:color="auto"/>
      </w:divBdr>
    </w:div>
    <w:div w:id="1993823998">
      <w:bodyDiv w:val="1"/>
      <w:marLeft w:val="0"/>
      <w:marRight w:val="0"/>
      <w:marTop w:val="0"/>
      <w:marBottom w:val="0"/>
      <w:divBdr>
        <w:top w:val="none" w:sz="0" w:space="0" w:color="auto"/>
        <w:left w:val="none" w:sz="0" w:space="0" w:color="auto"/>
        <w:bottom w:val="none" w:sz="0" w:space="0" w:color="auto"/>
        <w:right w:val="none" w:sz="0" w:space="0" w:color="auto"/>
      </w:divBdr>
    </w:div>
    <w:div w:id="1994018902">
      <w:bodyDiv w:val="1"/>
      <w:marLeft w:val="0"/>
      <w:marRight w:val="0"/>
      <w:marTop w:val="0"/>
      <w:marBottom w:val="0"/>
      <w:divBdr>
        <w:top w:val="none" w:sz="0" w:space="0" w:color="auto"/>
        <w:left w:val="none" w:sz="0" w:space="0" w:color="auto"/>
        <w:bottom w:val="none" w:sz="0" w:space="0" w:color="auto"/>
        <w:right w:val="none" w:sz="0" w:space="0" w:color="auto"/>
      </w:divBdr>
    </w:div>
    <w:div w:id="1994336555">
      <w:bodyDiv w:val="1"/>
      <w:marLeft w:val="0"/>
      <w:marRight w:val="0"/>
      <w:marTop w:val="0"/>
      <w:marBottom w:val="0"/>
      <w:divBdr>
        <w:top w:val="none" w:sz="0" w:space="0" w:color="auto"/>
        <w:left w:val="none" w:sz="0" w:space="0" w:color="auto"/>
        <w:bottom w:val="none" w:sz="0" w:space="0" w:color="auto"/>
        <w:right w:val="none" w:sz="0" w:space="0" w:color="auto"/>
      </w:divBdr>
    </w:div>
    <w:div w:id="1994403359">
      <w:bodyDiv w:val="1"/>
      <w:marLeft w:val="0"/>
      <w:marRight w:val="0"/>
      <w:marTop w:val="0"/>
      <w:marBottom w:val="0"/>
      <w:divBdr>
        <w:top w:val="none" w:sz="0" w:space="0" w:color="auto"/>
        <w:left w:val="none" w:sz="0" w:space="0" w:color="auto"/>
        <w:bottom w:val="none" w:sz="0" w:space="0" w:color="auto"/>
        <w:right w:val="none" w:sz="0" w:space="0" w:color="auto"/>
      </w:divBdr>
    </w:div>
    <w:div w:id="1994794403">
      <w:bodyDiv w:val="1"/>
      <w:marLeft w:val="0"/>
      <w:marRight w:val="0"/>
      <w:marTop w:val="0"/>
      <w:marBottom w:val="0"/>
      <w:divBdr>
        <w:top w:val="none" w:sz="0" w:space="0" w:color="auto"/>
        <w:left w:val="none" w:sz="0" w:space="0" w:color="auto"/>
        <w:bottom w:val="none" w:sz="0" w:space="0" w:color="auto"/>
        <w:right w:val="none" w:sz="0" w:space="0" w:color="auto"/>
      </w:divBdr>
    </w:div>
    <w:div w:id="1994944810">
      <w:bodyDiv w:val="1"/>
      <w:marLeft w:val="0"/>
      <w:marRight w:val="0"/>
      <w:marTop w:val="0"/>
      <w:marBottom w:val="0"/>
      <w:divBdr>
        <w:top w:val="none" w:sz="0" w:space="0" w:color="auto"/>
        <w:left w:val="none" w:sz="0" w:space="0" w:color="auto"/>
        <w:bottom w:val="none" w:sz="0" w:space="0" w:color="auto"/>
        <w:right w:val="none" w:sz="0" w:space="0" w:color="auto"/>
      </w:divBdr>
    </w:div>
    <w:div w:id="1995066918">
      <w:bodyDiv w:val="1"/>
      <w:marLeft w:val="0"/>
      <w:marRight w:val="0"/>
      <w:marTop w:val="0"/>
      <w:marBottom w:val="0"/>
      <w:divBdr>
        <w:top w:val="none" w:sz="0" w:space="0" w:color="auto"/>
        <w:left w:val="none" w:sz="0" w:space="0" w:color="auto"/>
        <w:bottom w:val="none" w:sz="0" w:space="0" w:color="auto"/>
        <w:right w:val="none" w:sz="0" w:space="0" w:color="auto"/>
      </w:divBdr>
    </w:div>
    <w:div w:id="1995137837">
      <w:bodyDiv w:val="1"/>
      <w:marLeft w:val="0"/>
      <w:marRight w:val="0"/>
      <w:marTop w:val="0"/>
      <w:marBottom w:val="0"/>
      <w:divBdr>
        <w:top w:val="none" w:sz="0" w:space="0" w:color="auto"/>
        <w:left w:val="none" w:sz="0" w:space="0" w:color="auto"/>
        <w:bottom w:val="none" w:sz="0" w:space="0" w:color="auto"/>
        <w:right w:val="none" w:sz="0" w:space="0" w:color="auto"/>
      </w:divBdr>
    </w:div>
    <w:div w:id="1995334714">
      <w:bodyDiv w:val="1"/>
      <w:marLeft w:val="0"/>
      <w:marRight w:val="0"/>
      <w:marTop w:val="0"/>
      <w:marBottom w:val="0"/>
      <w:divBdr>
        <w:top w:val="none" w:sz="0" w:space="0" w:color="auto"/>
        <w:left w:val="none" w:sz="0" w:space="0" w:color="auto"/>
        <w:bottom w:val="none" w:sz="0" w:space="0" w:color="auto"/>
        <w:right w:val="none" w:sz="0" w:space="0" w:color="auto"/>
      </w:divBdr>
    </w:div>
    <w:div w:id="1995526121">
      <w:bodyDiv w:val="1"/>
      <w:marLeft w:val="0"/>
      <w:marRight w:val="0"/>
      <w:marTop w:val="0"/>
      <w:marBottom w:val="0"/>
      <w:divBdr>
        <w:top w:val="none" w:sz="0" w:space="0" w:color="auto"/>
        <w:left w:val="none" w:sz="0" w:space="0" w:color="auto"/>
        <w:bottom w:val="none" w:sz="0" w:space="0" w:color="auto"/>
        <w:right w:val="none" w:sz="0" w:space="0" w:color="auto"/>
      </w:divBdr>
    </w:div>
    <w:div w:id="1995718764">
      <w:bodyDiv w:val="1"/>
      <w:marLeft w:val="0"/>
      <w:marRight w:val="0"/>
      <w:marTop w:val="0"/>
      <w:marBottom w:val="0"/>
      <w:divBdr>
        <w:top w:val="none" w:sz="0" w:space="0" w:color="auto"/>
        <w:left w:val="none" w:sz="0" w:space="0" w:color="auto"/>
        <w:bottom w:val="none" w:sz="0" w:space="0" w:color="auto"/>
        <w:right w:val="none" w:sz="0" w:space="0" w:color="auto"/>
      </w:divBdr>
    </w:div>
    <w:div w:id="1996102991">
      <w:bodyDiv w:val="1"/>
      <w:marLeft w:val="0"/>
      <w:marRight w:val="0"/>
      <w:marTop w:val="0"/>
      <w:marBottom w:val="0"/>
      <w:divBdr>
        <w:top w:val="none" w:sz="0" w:space="0" w:color="auto"/>
        <w:left w:val="none" w:sz="0" w:space="0" w:color="auto"/>
        <w:bottom w:val="none" w:sz="0" w:space="0" w:color="auto"/>
        <w:right w:val="none" w:sz="0" w:space="0" w:color="auto"/>
      </w:divBdr>
    </w:div>
    <w:div w:id="1996103265">
      <w:bodyDiv w:val="1"/>
      <w:marLeft w:val="0"/>
      <w:marRight w:val="0"/>
      <w:marTop w:val="0"/>
      <w:marBottom w:val="0"/>
      <w:divBdr>
        <w:top w:val="none" w:sz="0" w:space="0" w:color="auto"/>
        <w:left w:val="none" w:sz="0" w:space="0" w:color="auto"/>
        <w:bottom w:val="none" w:sz="0" w:space="0" w:color="auto"/>
        <w:right w:val="none" w:sz="0" w:space="0" w:color="auto"/>
      </w:divBdr>
    </w:div>
    <w:div w:id="1996176335">
      <w:bodyDiv w:val="1"/>
      <w:marLeft w:val="0"/>
      <w:marRight w:val="0"/>
      <w:marTop w:val="0"/>
      <w:marBottom w:val="0"/>
      <w:divBdr>
        <w:top w:val="none" w:sz="0" w:space="0" w:color="auto"/>
        <w:left w:val="none" w:sz="0" w:space="0" w:color="auto"/>
        <w:bottom w:val="none" w:sz="0" w:space="0" w:color="auto"/>
        <w:right w:val="none" w:sz="0" w:space="0" w:color="auto"/>
      </w:divBdr>
    </w:div>
    <w:div w:id="1996252253">
      <w:bodyDiv w:val="1"/>
      <w:marLeft w:val="0"/>
      <w:marRight w:val="0"/>
      <w:marTop w:val="0"/>
      <w:marBottom w:val="0"/>
      <w:divBdr>
        <w:top w:val="none" w:sz="0" w:space="0" w:color="auto"/>
        <w:left w:val="none" w:sz="0" w:space="0" w:color="auto"/>
        <w:bottom w:val="none" w:sz="0" w:space="0" w:color="auto"/>
        <w:right w:val="none" w:sz="0" w:space="0" w:color="auto"/>
      </w:divBdr>
    </w:div>
    <w:div w:id="1996951167">
      <w:bodyDiv w:val="1"/>
      <w:marLeft w:val="0"/>
      <w:marRight w:val="0"/>
      <w:marTop w:val="0"/>
      <w:marBottom w:val="0"/>
      <w:divBdr>
        <w:top w:val="none" w:sz="0" w:space="0" w:color="auto"/>
        <w:left w:val="none" w:sz="0" w:space="0" w:color="auto"/>
        <w:bottom w:val="none" w:sz="0" w:space="0" w:color="auto"/>
        <w:right w:val="none" w:sz="0" w:space="0" w:color="auto"/>
      </w:divBdr>
    </w:div>
    <w:div w:id="1997108057">
      <w:bodyDiv w:val="1"/>
      <w:marLeft w:val="0"/>
      <w:marRight w:val="0"/>
      <w:marTop w:val="0"/>
      <w:marBottom w:val="0"/>
      <w:divBdr>
        <w:top w:val="none" w:sz="0" w:space="0" w:color="auto"/>
        <w:left w:val="none" w:sz="0" w:space="0" w:color="auto"/>
        <w:bottom w:val="none" w:sz="0" w:space="0" w:color="auto"/>
        <w:right w:val="none" w:sz="0" w:space="0" w:color="auto"/>
      </w:divBdr>
    </w:div>
    <w:div w:id="1997493922">
      <w:bodyDiv w:val="1"/>
      <w:marLeft w:val="0"/>
      <w:marRight w:val="0"/>
      <w:marTop w:val="0"/>
      <w:marBottom w:val="0"/>
      <w:divBdr>
        <w:top w:val="none" w:sz="0" w:space="0" w:color="auto"/>
        <w:left w:val="none" w:sz="0" w:space="0" w:color="auto"/>
        <w:bottom w:val="none" w:sz="0" w:space="0" w:color="auto"/>
        <w:right w:val="none" w:sz="0" w:space="0" w:color="auto"/>
      </w:divBdr>
    </w:div>
    <w:div w:id="1997494589">
      <w:bodyDiv w:val="1"/>
      <w:marLeft w:val="0"/>
      <w:marRight w:val="0"/>
      <w:marTop w:val="0"/>
      <w:marBottom w:val="0"/>
      <w:divBdr>
        <w:top w:val="none" w:sz="0" w:space="0" w:color="auto"/>
        <w:left w:val="none" w:sz="0" w:space="0" w:color="auto"/>
        <w:bottom w:val="none" w:sz="0" w:space="0" w:color="auto"/>
        <w:right w:val="none" w:sz="0" w:space="0" w:color="auto"/>
      </w:divBdr>
    </w:div>
    <w:div w:id="1998146564">
      <w:bodyDiv w:val="1"/>
      <w:marLeft w:val="0"/>
      <w:marRight w:val="0"/>
      <w:marTop w:val="0"/>
      <w:marBottom w:val="0"/>
      <w:divBdr>
        <w:top w:val="none" w:sz="0" w:space="0" w:color="auto"/>
        <w:left w:val="none" w:sz="0" w:space="0" w:color="auto"/>
        <w:bottom w:val="none" w:sz="0" w:space="0" w:color="auto"/>
        <w:right w:val="none" w:sz="0" w:space="0" w:color="auto"/>
      </w:divBdr>
    </w:div>
    <w:div w:id="1998218804">
      <w:bodyDiv w:val="1"/>
      <w:marLeft w:val="0"/>
      <w:marRight w:val="0"/>
      <w:marTop w:val="0"/>
      <w:marBottom w:val="0"/>
      <w:divBdr>
        <w:top w:val="none" w:sz="0" w:space="0" w:color="auto"/>
        <w:left w:val="none" w:sz="0" w:space="0" w:color="auto"/>
        <w:bottom w:val="none" w:sz="0" w:space="0" w:color="auto"/>
        <w:right w:val="none" w:sz="0" w:space="0" w:color="auto"/>
      </w:divBdr>
    </w:div>
    <w:div w:id="1998458623">
      <w:bodyDiv w:val="1"/>
      <w:marLeft w:val="0"/>
      <w:marRight w:val="0"/>
      <w:marTop w:val="0"/>
      <w:marBottom w:val="0"/>
      <w:divBdr>
        <w:top w:val="none" w:sz="0" w:space="0" w:color="auto"/>
        <w:left w:val="none" w:sz="0" w:space="0" w:color="auto"/>
        <w:bottom w:val="none" w:sz="0" w:space="0" w:color="auto"/>
        <w:right w:val="none" w:sz="0" w:space="0" w:color="auto"/>
      </w:divBdr>
    </w:div>
    <w:div w:id="1998722643">
      <w:bodyDiv w:val="1"/>
      <w:marLeft w:val="0"/>
      <w:marRight w:val="0"/>
      <w:marTop w:val="0"/>
      <w:marBottom w:val="0"/>
      <w:divBdr>
        <w:top w:val="none" w:sz="0" w:space="0" w:color="auto"/>
        <w:left w:val="none" w:sz="0" w:space="0" w:color="auto"/>
        <w:bottom w:val="none" w:sz="0" w:space="0" w:color="auto"/>
        <w:right w:val="none" w:sz="0" w:space="0" w:color="auto"/>
      </w:divBdr>
    </w:div>
    <w:div w:id="1999308754">
      <w:bodyDiv w:val="1"/>
      <w:marLeft w:val="0"/>
      <w:marRight w:val="0"/>
      <w:marTop w:val="0"/>
      <w:marBottom w:val="0"/>
      <w:divBdr>
        <w:top w:val="none" w:sz="0" w:space="0" w:color="auto"/>
        <w:left w:val="none" w:sz="0" w:space="0" w:color="auto"/>
        <w:bottom w:val="none" w:sz="0" w:space="0" w:color="auto"/>
        <w:right w:val="none" w:sz="0" w:space="0" w:color="auto"/>
      </w:divBdr>
    </w:div>
    <w:div w:id="1999650609">
      <w:bodyDiv w:val="1"/>
      <w:marLeft w:val="0"/>
      <w:marRight w:val="0"/>
      <w:marTop w:val="0"/>
      <w:marBottom w:val="0"/>
      <w:divBdr>
        <w:top w:val="none" w:sz="0" w:space="0" w:color="auto"/>
        <w:left w:val="none" w:sz="0" w:space="0" w:color="auto"/>
        <w:bottom w:val="none" w:sz="0" w:space="0" w:color="auto"/>
        <w:right w:val="none" w:sz="0" w:space="0" w:color="auto"/>
      </w:divBdr>
    </w:div>
    <w:div w:id="1999724100">
      <w:bodyDiv w:val="1"/>
      <w:marLeft w:val="0"/>
      <w:marRight w:val="0"/>
      <w:marTop w:val="0"/>
      <w:marBottom w:val="0"/>
      <w:divBdr>
        <w:top w:val="none" w:sz="0" w:space="0" w:color="auto"/>
        <w:left w:val="none" w:sz="0" w:space="0" w:color="auto"/>
        <w:bottom w:val="none" w:sz="0" w:space="0" w:color="auto"/>
        <w:right w:val="none" w:sz="0" w:space="0" w:color="auto"/>
      </w:divBdr>
    </w:div>
    <w:div w:id="1999922556">
      <w:bodyDiv w:val="1"/>
      <w:marLeft w:val="0"/>
      <w:marRight w:val="0"/>
      <w:marTop w:val="0"/>
      <w:marBottom w:val="0"/>
      <w:divBdr>
        <w:top w:val="none" w:sz="0" w:space="0" w:color="auto"/>
        <w:left w:val="none" w:sz="0" w:space="0" w:color="auto"/>
        <w:bottom w:val="none" w:sz="0" w:space="0" w:color="auto"/>
        <w:right w:val="none" w:sz="0" w:space="0" w:color="auto"/>
      </w:divBdr>
    </w:div>
    <w:div w:id="2000040580">
      <w:bodyDiv w:val="1"/>
      <w:marLeft w:val="0"/>
      <w:marRight w:val="0"/>
      <w:marTop w:val="0"/>
      <w:marBottom w:val="0"/>
      <w:divBdr>
        <w:top w:val="none" w:sz="0" w:space="0" w:color="auto"/>
        <w:left w:val="none" w:sz="0" w:space="0" w:color="auto"/>
        <w:bottom w:val="none" w:sz="0" w:space="0" w:color="auto"/>
        <w:right w:val="none" w:sz="0" w:space="0" w:color="auto"/>
      </w:divBdr>
    </w:div>
    <w:div w:id="2000234970">
      <w:bodyDiv w:val="1"/>
      <w:marLeft w:val="0"/>
      <w:marRight w:val="0"/>
      <w:marTop w:val="0"/>
      <w:marBottom w:val="0"/>
      <w:divBdr>
        <w:top w:val="none" w:sz="0" w:space="0" w:color="auto"/>
        <w:left w:val="none" w:sz="0" w:space="0" w:color="auto"/>
        <w:bottom w:val="none" w:sz="0" w:space="0" w:color="auto"/>
        <w:right w:val="none" w:sz="0" w:space="0" w:color="auto"/>
      </w:divBdr>
    </w:div>
    <w:div w:id="2000494174">
      <w:bodyDiv w:val="1"/>
      <w:marLeft w:val="0"/>
      <w:marRight w:val="0"/>
      <w:marTop w:val="0"/>
      <w:marBottom w:val="0"/>
      <w:divBdr>
        <w:top w:val="none" w:sz="0" w:space="0" w:color="auto"/>
        <w:left w:val="none" w:sz="0" w:space="0" w:color="auto"/>
        <w:bottom w:val="none" w:sz="0" w:space="0" w:color="auto"/>
        <w:right w:val="none" w:sz="0" w:space="0" w:color="auto"/>
      </w:divBdr>
    </w:div>
    <w:div w:id="2000691942">
      <w:bodyDiv w:val="1"/>
      <w:marLeft w:val="0"/>
      <w:marRight w:val="0"/>
      <w:marTop w:val="0"/>
      <w:marBottom w:val="0"/>
      <w:divBdr>
        <w:top w:val="none" w:sz="0" w:space="0" w:color="auto"/>
        <w:left w:val="none" w:sz="0" w:space="0" w:color="auto"/>
        <w:bottom w:val="none" w:sz="0" w:space="0" w:color="auto"/>
        <w:right w:val="none" w:sz="0" w:space="0" w:color="auto"/>
      </w:divBdr>
    </w:div>
    <w:div w:id="2001108593">
      <w:bodyDiv w:val="1"/>
      <w:marLeft w:val="0"/>
      <w:marRight w:val="0"/>
      <w:marTop w:val="0"/>
      <w:marBottom w:val="0"/>
      <w:divBdr>
        <w:top w:val="none" w:sz="0" w:space="0" w:color="auto"/>
        <w:left w:val="none" w:sz="0" w:space="0" w:color="auto"/>
        <w:bottom w:val="none" w:sz="0" w:space="0" w:color="auto"/>
        <w:right w:val="none" w:sz="0" w:space="0" w:color="auto"/>
      </w:divBdr>
    </w:div>
    <w:div w:id="2001227350">
      <w:bodyDiv w:val="1"/>
      <w:marLeft w:val="0"/>
      <w:marRight w:val="0"/>
      <w:marTop w:val="0"/>
      <w:marBottom w:val="0"/>
      <w:divBdr>
        <w:top w:val="none" w:sz="0" w:space="0" w:color="auto"/>
        <w:left w:val="none" w:sz="0" w:space="0" w:color="auto"/>
        <w:bottom w:val="none" w:sz="0" w:space="0" w:color="auto"/>
        <w:right w:val="none" w:sz="0" w:space="0" w:color="auto"/>
      </w:divBdr>
    </w:div>
    <w:div w:id="2001232544">
      <w:bodyDiv w:val="1"/>
      <w:marLeft w:val="0"/>
      <w:marRight w:val="0"/>
      <w:marTop w:val="0"/>
      <w:marBottom w:val="0"/>
      <w:divBdr>
        <w:top w:val="none" w:sz="0" w:space="0" w:color="auto"/>
        <w:left w:val="none" w:sz="0" w:space="0" w:color="auto"/>
        <w:bottom w:val="none" w:sz="0" w:space="0" w:color="auto"/>
        <w:right w:val="none" w:sz="0" w:space="0" w:color="auto"/>
      </w:divBdr>
    </w:div>
    <w:div w:id="2001423802">
      <w:bodyDiv w:val="1"/>
      <w:marLeft w:val="0"/>
      <w:marRight w:val="0"/>
      <w:marTop w:val="0"/>
      <w:marBottom w:val="0"/>
      <w:divBdr>
        <w:top w:val="none" w:sz="0" w:space="0" w:color="auto"/>
        <w:left w:val="none" w:sz="0" w:space="0" w:color="auto"/>
        <w:bottom w:val="none" w:sz="0" w:space="0" w:color="auto"/>
        <w:right w:val="none" w:sz="0" w:space="0" w:color="auto"/>
      </w:divBdr>
    </w:div>
    <w:div w:id="2002343913">
      <w:bodyDiv w:val="1"/>
      <w:marLeft w:val="0"/>
      <w:marRight w:val="0"/>
      <w:marTop w:val="0"/>
      <w:marBottom w:val="0"/>
      <w:divBdr>
        <w:top w:val="none" w:sz="0" w:space="0" w:color="auto"/>
        <w:left w:val="none" w:sz="0" w:space="0" w:color="auto"/>
        <w:bottom w:val="none" w:sz="0" w:space="0" w:color="auto"/>
        <w:right w:val="none" w:sz="0" w:space="0" w:color="auto"/>
      </w:divBdr>
    </w:div>
    <w:div w:id="2003001950">
      <w:bodyDiv w:val="1"/>
      <w:marLeft w:val="0"/>
      <w:marRight w:val="0"/>
      <w:marTop w:val="0"/>
      <w:marBottom w:val="0"/>
      <w:divBdr>
        <w:top w:val="none" w:sz="0" w:space="0" w:color="auto"/>
        <w:left w:val="none" w:sz="0" w:space="0" w:color="auto"/>
        <w:bottom w:val="none" w:sz="0" w:space="0" w:color="auto"/>
        <w:right w:val="none" w:sz="0" w:space="0" w:color="auto"/>
      </w:divBdr>
    </w:div>
    <w:div w:id="2003119695">
      <w:bodyDiv w:val="1"/>
      <w:marLeft w:val="0"/>
      <w:marRight w:val="0"/>
      <w:marTop w:val="0"/>
      <w:marBottom w:val="0"/>
      <w:divBdr>
        <w:top w:val="none" w:sz="0" w:space="0" w:color="auto"/>
        <w:left w:val="none" w:sz="0" w:space="0" w:color="auto"/>
        <w:bottom w:val="none" w:sz="0" w:space="0" w:color="auto"/>
        <w:right w:val="none" w:sz="0" w:space="0" w:color="auto"/>
      </w:divBdr>
    </w:div>
    <w:div w:id="2004118624">
      <w:bodyDiv w:val="1"/>
      <w:marLeft w:val="0"/>
      <w:marRight w:val="0"/>
      <w:marTop w:val="0"/>
      <w:marBottom w:val="0"/>
      <w:divBdr>
        <w:top w:val="none" w:sz="0" w:space="0" w:color="auto"/>
        <w:left w:val="none" w:sz="0" w:space="0" w:color="auto"/>
        <w:bottom w:val="none" w:sz="0" w:space="0" w:color="auto"/>
        <w:right w:val="none" w:sz="0" w:space="0" w:color="auto"/>
      </w:divBdr>
    </w:div>
    <w:div w:id="2005165266">
      <w:bodyDiv w:val="1"/>
      <w:marLeft w:val="0"/>
      <w:marRight w:val="0"/>
      <w:marTop w:val="0"/>
      <w:marBottom w:val="0"/>
      <w:divBdr>
        <w:top w:val="none" w:sz="0" w:space="0" w:color="auto"/>
        <w:left w:val="none" w:sz="0" w:space="0" w:color="auto"/>
        <w:bottom w:val="none" w:sz="0" w:space="0" w:color="auto"/>
        <w:right w:val="none" w:sz="0" w:space="0" w:color="auto"/>
      </w:divBdr>
    </w:div>
    <w:div w:id="2006471855">
      <w:bodyDiv w:val="1"/>
      <w:marLeft w:val="0"/>
      <w:marRight w:val="0"/>
      <w:marTop w:val="0"/>
      <w:marBottom w:val="0"/>
      <w:divBdr>
        <w:top w:val="none" w:sz="0" w:space="0" w:color="auto"/>
        <w:left w:val="none" w:sz="0" w:space="0" w:color="auto"/>
        <w:bottom w:val="none" w:sz="0" w:space="0" w:color="auto"/>
        <w:right w:val="none" w:sz="0" w:space="0" w:color="auto"/>
      </w:divBdr>
    </w:div>
    <w:div w:id="2006743020">
      <w:bodyDiv w:val="1"/>
      <w:marLeft w:val="0"/>
      <w:marRight w:val="0"/>
      <w:marTop w:val="0"/>
      <w:marBottom w:val="0"/>
      <w:divBdr>
        <w:top w:val="none" w:sz="0" w:space="0" w:color="auto"/>
        <w:left w:val="none" w:sz="0" w:space="0" w:color="auto"/>
        <w:bottom w:val="none" w:sz="0" w:space="0" w:color="auto"/>
        <w:right w:val="none" w:sz="0" w:space="0" w:color="auto"/>
      </w:divBdr>
    </w:div>
    <w:div w:id="2006744005">
      <w:bodyDiv w:val="1"/>
      <w:marLeft w:val="0"/>
      <w:marRight w:val="0"/>
      <w:marTop w:val="0"/>
      <w:marBottom w:val="0"/>
      <w:divBdr>
        <w:top w:val="none" w:sz="0" w:space="0" w:color="auto"/>
        <w:left w:val="none" w:sz="0" w:space="0" w:color="auto"/>
        <w:bottom w:val="none" w:sz="0" w:space="0" w:color="auto"/>
        <w:right w:val="none" w:sz="0" w:space="0" w:color="auto"/>
      </w:divBdr>
    </w:div>
    <w:div w:id="2007054278">
      <w:bodyDiv w:val="1"/>
      <w:marLeft w:val="0"/>
      <w:marRight w:val="0"/>
      <w:marTop w:val="0"/>
      <w:marBottom w:val="0"/>
      <w:divBdr>
        <w:top w:val="none" w:sz="0" w:space="0" w:color="auto"/>
        <w:left w:val="none" w:sz="0" w:space="0" w:color="auto"/>
        <w:bottom w:val="none" w:sz="0" w:space="0" w:color="auto"/>
        <w:right w:val="none" w:sz="0" w:space="0" w:color="auto"/>
      </w:divBdr>
    </w:div>
    <w:div w:id="2007174042">
      <w:bodyDiv w:val="1"/>
      <w:marLeft w:val="0"/>
      <w:marRight w:val="0"/>
      <w:marTop w:val="0"/>
      <w:marBottom w:val="0"/>
      <w:divBdr>
        <w:top w:val="none" w:sz="0" w:space="0" w:color="auto"/>
        <w:left w:val="none" w:sz="0" w:space="0" w:color="auto"/>
        <w:bottom w:val="none" w:sz="0" w:space="0" w:color="auto"/>
        <w:right w:val="none" w:sz="0" w:space="0" w:color="auto"/>
      </w:divBdr>
    </w:div>
    <w:div w:id="2007392908">
      <w:bodyDiv w:val="1"/>
      <w:marLeft w:val="0"/>
      <w:marRight w:val="0"/>
      <w:marTop w:val="0"/>
      <w:marBottom w:val="0"/>
      <w:divBdr>
        <w:top w:val="none" w:sz="0" w:space="0" w:color="auto"/>
        <w:left w:val="none" w:sz="0" w:space="0" w:color="auto"/>
        <w:bottom w:val="none" w:sz="0" w:space="0" w:color="auto"/>
        <w:right w:val="none" w:sz="0" w:space="0" w:color="auto"/>
      </w:divBdr>
    </w:div>
    <w:div w:id="2007854307">
      <w:bodyDiv w:val="1"/>
      <w:marLeft w:val="0"/>
      <w:marRight w:val="0"/>
      <w:marTop w:val="0"/>
      <w:marBottom w:val="0"/>
      <w:divBdr>
        <w:top w:val="none" w:sz="0" w:space="0" w:color="auto"/>
        <w:left w:val="none" w:sz="0" w:space="0" w:color="auto"/>
        <w:bottom w:val="none" w:sz="0" w:space="0" w:color="auto"/>
        <w:right w:val="none" w:sz="0" w:space="0" w:color="auto"/>
      </w:divBdr>
    </w:div>
    <w:div w:id="2008052291">
      <w:bodyDiv w:val="1"/>
      <w:marLeft w:val="0"/>
      <w:marRight w:val="0"/>
      <w:marTop w:val="0"/>
      <w:marBottom w:val="0"/>
      <w:divBdr>
        <w:top w:val="none" w:sz="0" w:space="0" w:color="auto"/>
        <w:left w:val="none" w:sz="0" w:space="0" w:color="auto"/>
        <w:bottom w:val="none" w:sz="0" w:space="0" w:color="auto"/>
        <w:right w:val="none" w:sz="0" w:space="0" w:color="auto"/>
      </w:divBdr>
    </w:div>
    <w:div w:id="2008053592">
      <w:bodyDiv w:val="1"/>
      <w:marLeft w:val="0"/>
      <w:marRight w:val="0"/>
      <w:marTop w:val="0"/>
      <w:marBottom w:val="0"/>
      <w:divBdr>
        <w:top w:val="none" w:sz="0" w:space="0" w:color="auto"/>
        <w:left w:val="none" w:sz="0" w:space="0" w:color="auto"/>
        <w:bottom w:val="none" w:sz="0" w:space="0" w:color="auto"/>
        <w:right w:val="none" w:sz="0" w:space="0" w:color="auto"/>
      </w:divBdr>
    </w:div>
    <w:div w:id="2008287635">
      <w:bodyDiv w:val="1"/>
      <w:marLeft w:val="0"/>
      <w:marRight w:val="0"/>
      <w:marTop w:val="0"/>
      <w:marBottom w:val="0"/>
      <w:divBdr>
        <w:top w:val="none" w:sz="0" w:space="0" w:color="auto"/>
        <w:left w:val="none" w:sz="0" w:space="0" w:color="auto"/>
        <w:bottom w:val="none" w:sz="0" w:space="0" w:color="auto"/>
        <w:right w:val="none" w:sz="0" w:space="0" w:color="auto"/>
      </w:divBdr>
    </w:div>
    <w:div w:id="2008552197">
      <w:bodyDiv w:val="1"/>
      <w:marLeft w:val="0"/>
      <w:marRight w:val="0"/>
      <w:marTop w:val="0"/>
      <w:marBottom w:val="0"/>
      <w:divBdr>
        <w:top w:val="none" w:sz="0" w:space="0" w:color="auto"/>
        <w:left w:val="none" w:sz="0" w:space="0" w:color="auto"/>
        <w:bottom w:val="none" w:sz="0" w:space="0" w:color="auto"/>
        <w:right w:val="none" w:sz="0" w:space="0" w:color="auto"/>
      </w:divBdr>
    </w:div>
    <w:div w:id="2008557362">
      <w:bodyDiv w:val="1"/>
      <w:marLeft w:val="0"/>
      <w:marRight w:val="0"/>
      <w:marTop w:val="0"/>
      <w:marBottom w:val="0"/>
      <w:divBdr>
        <w:top w:val="none" w:sz="0" w:space="0" w:color="auto"/>
        <w:left w:val="none" w:sz="0" w:space="0" w:color="auto"/>
        <w:bottom w:val="none" w:sz="0" w:space="0" w:color="auto"/>
        <w:right w:val="none" w:sz="0" w:space="0" w:color="auto"/>
      </w:divBdr>
    </w:div>
    <w:div w:id="2008826601">
      <w:bodyDiv w:val="1"/>
      <w:marLeft w:val="0"/>
      <w:marRight w:val="0"/>
      <w:marTop w:val="0"/>
      <w:marBottom w:val="0"/>
      <w:divBdr>
        <w:top w:val="none" w:sz="0" w:space="0" w:color="auto"/>
        <w:left w:val="none" w:sz="0" w:space="0" w:color="auto"/>
        <w:bottom w:val="none" w:sz="0" w:space="0" w:color="auto"/>
        <w:right w:val="none" w:sz="0" w:space="0" w:color="auto"/>
      </w:divBdr>
    </w:div>
    <w:div w:id="2009407939">
      <w:bodyDiv w:val="1"/>
      <w:marLeft w:val="0"/>
      <w:marRight w:val="0"/>
      <w:marTop w:val="0"/>
      <w:marBottom w:val="0"/>
      <w:divBdr>
        <w:top w:val="none" w:sz="0" w:space="0" w:color="auto"/>
        <w:left w:val="none" w:sz="0" w:space="0" w:color="auto"/>
        <w:bottom w:val="none" w:sz="0" w:space="0" w:color="auto"/>
        <w:right w:val="none" w:sz="0" w:space="0" w:color="auto"/>
      </w:divBdr>
    </w:div>
    <w:div w:id="2009752963">
      <w:bodyDiv w:val="1"/>
      <w:marLeft w:val="0"/>
      <w:marRight w:val="0"/>
      <w:marTop w:val="0"/>
      <w:marBottom w:val="0"/>
      <w:divBdr>
        <w:top w:val="none" w:sz="0" w:space="0" w:color="auto"/>
        <w:left w:val="none" w:sz="0" w:space="0" w:color="auto"/>
        <w:bottom w:val="none" w:sz="0" w:space="0" w:color="auto"/>
        <w:right w:val="none" w:sz="0" w:space="0" w:color="auto"/>
      </w:divBdr>
    </w:div>
    <w:div w:id="2009942738">
      <w:bodyDiv w:val="1"/>
      <w:marLeft w:val="0"/>
      <w:marRight w:val="0"/>
      <w:marTop w:val="0"/>
      <w:marBottom w:val="0"/>
      <w:divBdr>
        <w:top w:val="none" w:sz="0" w:space="0" w:color="auto"/>
        <w:left w:val="none" w:sz="0" w:space="0" w:color="auto"/>
        <w:bottom w:val="none" w:sz="0" w:space="0" w:color="auto"/>
        <w:right w:val="none" w:sz="0" w:space="0" w:color="auto"/>
      </w:divBdr>
    </w:div>
    <w:div w:id="2010131841">
      <w:bodyDiv w:val="1"/>
      <w:marLeft w:val="0"/>
      <w:marRight w:val="0"/>
      <w:marTop w:val="0"/>
      <w:marBottom w:val="0"/>
      <w:divBdr>
        <w:top w:val="none" w:sz="0" w:space="0" w:color="auto"/>
        <w:left w:val="none" w:sz="0" w:space="0" w:color="auto"/>
        <w:bottom w:val="none" w:sz="0" w:space="0" w:color="auto"/>
        <w:right w:val="none" w:sz="0" w:space="0" w:color="auto"/>
      </w:divBdr>
    </w:div>
    <w:div w:id="2010477781">
      <w:bodyDiv w:val="1"/>
      <w:marLeft w:val="0"/>
      <w:marRight w:val="0"/>
      <w:marTop w:val="0"/>
      <w:marBottom w:val="0"/>
      <w:divBdr>
        <w:top w:val="none" w:sz="0" w:space="0" w:color="auto"/>
        <w:left w:val="none" w:sz="0" w:space="0" w:color="auto"/>
        <w:bottom w:val="none" w:sz="0" w:space="0" w:color="auto"/>
        <w:right w:val="none" w:sz="0" w:space="0" w:color="auto"/>
      </w:divBdr>
    </w:div>
    <w:div w:id="2011325702">
      <w:bodyDiv w:val="1"/>
      <w:marLeft w:val="0"/>
      <w:marRight w:val="0"/>
      <w:marTop w:val="0"/>
      <w:marBottom w:val="0"/>
      <w:divBdr>
        <w:top w:val="none" w:sz="0" w:space="0" w:color="auto"/>
        <w:left w:val="none" w:sz="0" w:space="0" w:color="auto"/>
        <w:bottom w:val="none" w:sz="0" w:space="0" w:color="auto"/>
        <w:right w:val="none" w:sz="0" w:space="0" w:color="auto"/>
      </w:divBdr>
    </w:div>
    <w:div w:id="2011331123">
      <w:bodyDiv w:val="1"/>
      <w:marLeft w:val="0"/>
      <w:marRight w:val="0"/>
      <w:marTop w:val="0"/>
      <w:marBottom w:val="0"/>
      <w:divBdr>
        <w:top w:val="none" w:sz="0" w:space="0" w:color="auto"/>
        <w:left w:val="none" w:sz="0" w:space="0" w:color="auto"/>
        <w:bottom w:val="none" w:sz="0" w:space="0" w:color="auto"/>
        <w:right w:val="none" w:sz="0" w:space="0" w:color="auto"/>
      </w:divBdr>
    </w:div>
    <w:div w:id="2011717442">
      <w:bodyDiv w:val="1"/>
      <w:marLeft w:val="0"/>
      <w:marRight w:val="0"/>
      <w:marTop w:val="0"/>
      <w:marBottom w:val="0"/>
      <w:divBdr>
        <w:top w:val="none" w:sz="0" w:space="0" w:color="auto"/>
        <w:left w:val="none" w:sz="0" w:space="0" w:color="auto"/>
        <w:bottom w:val="none" w:sz="0" w:space="0" w:color="auto"/>
        <w:right w:val="none" w:sz="0" w:space="0" w:color="auto"/>
      </w:divBdr>
    </w:div>
    <w:div w:id="2012027197">
      <w:bodyDiv w:val="1"/>
      <w:marLeft w:val="0"/>
      <w:marRight w:val="0"/>
      <w:marTop w:val="0"/>
      <w:marBottom w:val="0"/>
      <w:divBdr>
        <w:top w:val="none" w:sz="0" w:space="0" w:color="auto"/>
        <w:left w:val="none" w:sz="0" w:space="0" w:color="auto"/>
        <w:bottom w:val="none" w:sz="0" w:space="0" w:color="auto"/>
        <w:right w:val="none" w:sz="0" w:space="0" w:color="auto"/>
      </w:divBdr>
    </w:div>
    <w:div w:id="2012558458">
      <w:bodyDiv w:val="1"/>
      <w:marLeft w:val="0"/>
      <w:marRight w:val="0"/>
      <w:marTop w:val="0"/>
      <w:marBottom w:val="0"/>
      <w:divBdr>
        <w:top w:val="none" w:sz="0" w:space="0" w:color="auto"/>
        <w:left w:val="none" w:sz="0" w:space="0" w:color="auto"/>
        <w:bottom w:val="none" w:sz="0" w:space="0" w:color="auto"/>
        <w:right w:val="none" w:sz="0" w:space="0" w:color="auto"/>
      </w:divBdr>
    </w:div>
    <w:div w:id="2013338792">
      <w:bodyDiv w:val="1"/>
      <w:marLeft w:val="0"/>
      <w:marRight w:val="0"/>
      <w:marTop w:val="0"/>
      <w:marBottom w:val="0"/>
      <w:divBdr>
        <w:top w:val="none" w:sz="0" w:space="0" w:color="auto"/>
        <w:left w:val="none" w:sz="0" w:space="0" w:color="auto"/>
        <w:bottom w:val="none" w:sz="0" w:space="0" w:color="auto"/>
        <w:right w:val="none" w:sz="0" w:space="0" w:color="auto"/>
      </w:divBdr>
    </w:div>
    <w:div w:id="2013604558">
      <w:bodyDiv w:val="1"/>
      <w:marLeft w:val="0"/>
      <w:marRight w:val="0"/>
      <w:marTop w:val="0"/>
      <w:marBottom w:val="0"/>
      <w:divBdr>
        <w:top w:val="none" w:sz="0" w:space="0" w:color="auto"/>
        <w:left w:val="none" w:sz="0" w:space="0" w:color="auto"/>
        <w:bottom w:val="none" w:sz="0" w:space="0" w:color="auto"/>
        <w:right w:val="none" w:sz="0" w:space="0" w:color="auto"/>
      </w:divBdr>
    </w:div>
    <w:div w:id="2013678810">
      <w:bodyDiv w:val="1"/>
      <w:marLeft w:val="0"/>
      <w:marRight w:val="0"/>
      <w:marTop w:val="0"/>
      <w:marBottom w:val="0"/>
      <w:divBdr>
        <w:top w:val="none" w:sz="0" w:space="0" w:color="auto"/>
        <w:left w:val="none" w:sz="0" w:space="0" w:color="auto"/>
        <w:bottom w:val="none" w:sz="0" w:space="0" w:color="auto"/>
        <w:right w:val="none" w:sz="0" w:space="0" w:color="auto"/>
      </w:divBdr>
    </w:div>
    <w:div w:id="2013800065">
      <w:bodyDiv w:val="1"/>
      <w:marLeft w:val="0"/>
      <w:marRight w:val="0"/>
      <w:marTop w:val="0"/>
      <w:marBottom w:val="0"/>
      <w:divBdr>
        <w:top w:val="none" w:sz="0" w:space="0" w:color="auto"/>
        <w:left w:val="none" w:sz="0" w:space="0" w:color="auto"/>
        <w:bottom w:val="none" w:sz="0" w:space="0" w:color="auto"/>
        <w:right w:val="none" w:sz="0" w:space="0" w:color="auto"/>
      </w:divBdr>
    </w:div>
    <w:div w:id="2014801761">
      <w:bodyDiv w:val="1"/>
      <w:marLeft w:val="0"/>
      <w:marRight w:val="0"/>
      <w:marTop w:val="0"/>
      <w:marBottom w:val="0"/>
      <w:divBdr>
        <w:top w:val="none" w:sz="0" w:space="0" w:color="auto"/>
        <w:left w:val="none" w:sz="0" w:space="0" w:color="auto"/>
        <w:bottom w:val="none" w:sz="0" w:space="0" w:color="auto"/>
        <w:right w:val="none" w:sz="0" w:space="0" w:color="auto"/>
      </w:divBdr>
    </w:div>
    <w:div w:id="2014913116">
      <w:bodyDiv w:val="1"/>
      <w:marLeft w:val="0"/>
      <w:marRight w:val="0"/>
      <w:marTop w:val="0"/>
      <w:marBottom w:val="0"/>
      <w:divBdr>
        <w:top w:val="none" w:sz="0" w:space="0" w:color="auto"/>
        <w:left w:val="none" w:sz="0" w:space="0" w:color="auto"/>
        <w:bottom w:val="none" w:sz="0" w:space="0" w:color="auto"/>
        <w:right w:val="none" w:sz="0" w:space="0" w:color="auto"/>
      </w:divBdr>
    </w:div>
    <w:div w:id="2015767284">
      <w:bodyDiv w:val="1"/>
      <w:marLeft w:val="0"/>
      <w:marRight w:val="0"/>
      <w:marTop w:val="0"/>
      <w:marBottom w:val="0"/>
      <w:divBdr>
        <w:top w:val="none" w:sz="0" w:space="0" w:color="auto"/>
        <w:left w:val="none" w:sz="0" w:space="0" w:color="auto"/>
        <w:bottom w:val="none" w:sz="0" w:space="0" w:color="auto"/>
        <w:right w:val="none" w:sz="0" w:space="0" w:color="auto"/>
      </w:divBdr>
    </w:div>
    <w:div w:id="2016224699">
      <w:bodyDiv w:val="1"/>
      <w:marLeft w:val="0"/>
      <w:marRight w:val="0"/>
      <w:marTop w:val="0"/>
      <w:marBottom w:val="0"/>
      <w:divBdr>
        <w:top w:val="none" w:sz="0" w:space="0" w:color="auto"/>
        <w:left w:val="none" w:sz="0" w:space="0" w:color="auto"/>
        <w:bottom w:val="none" w:sz="0" w:space="0" w:color="auto"/>
        <w:right w:val="none" w:sz="0" w:space="0" w:color="auto"/>
      </w:divBdr>
    </w:div>
    <w:div w:id="2016417140">
      <w:bodyDiv w:val="1"/>
      <w:marLeft w:val="0"/>
      <w:marRight w:val="0"/>
      <w:marTop w:val="0"/>
      <w:marBottom w:val="0"/>
      <w:divBdr>
        <w:top w:val="none" w:sz="0" w:space="0" w:color="auto"/>
        <w:left w:val="none" w:sz="0" w:space="0" w:color="auto"/>
        <w:bottom w:val="none" w:sz="0" w:space="0" w:color="auto"/>
        <w:right w:val="none" w:sz="0" w:space="0" w:color="auto"/>
      </w:divBdr>
    </w:div>
    <w:div w:id="2016880936">
      <w:bodyDiv w:val="1"/>
      <w:marLeft w:val="0"/>
      <w:marRight w:val="0"/>
      <w:marTop w:val="0"/>
      <w:marBottom w:val="0"/>
      <w:divBdr>
        <w:top w:val="none" w:sz="0" w:space="0" w:color="auto"/>
        <w:left w:val="none" w:sz="0" w:space="0" w:color="auto"/>
        <w:bottom w:val="none" w:sz="0" w:space="0" w:color="auto"/>
        <w:right w:val="none" w:sz="0" w:space="0" w:color="auto"/>
      </w:divBdr>
    </w:div>
    <w:div w:id="2016957372">
      <w:bodyDiv w:val="1"/>
      <w:marLeft w:val="0"/>
      <w:marRight w:val="0"/>
      <w:marTop w:val="0"/>
      <w:marBottom w:val="0"/>
      <w:divBdr>
        <w:top w:val="none" w:sz="0" w:space="0" w:color="auto"/>
        <w:left w:val="none" w:sz="0" w:space="0" w:color="auto"/>
        <w:bottom w:val="none" w:sz="0" w:space="0" w:color="auto"/>
        <w:right w:val="none" w:sz="0" w:space="0" w:color="auto"/>
      </w:divBdr>
    </w:div>
    <w:div w:id="2017464502">
      <w:bodyDiv w:val="1"/>
      <w:marLeft w:val="0"/>
      <w:marRight w:val="0"/>
      <w:marTop w:val="0"/>
      <w:marBottom w:val="0"/>
      <w:divBdr>
        <w:top w:val="none" w:sz="0" w:space="0" w:color="auto"/>
        <w:left w:val="none" w:sz="0" w:space="0" w:color="auto"/>
        <w:bottom w:val="none" w:sz="0" w:space="0" w:color="auto"/>
        <w:right w:val="none" w:sz="0" w:space="0" w:color="auto"/>
      </w:divBdr>
    </w:div>
    <w:div w:id="2017531171">
      <w:bodyDiv w:val="1"/>
      <w:marLeft w:val="0"/>
      <w:marRight w:val="0"/>
      <w:marTop w:val="0"/>
      <w:marBottom w:val="0"/>
      <w:divBdr>
        <w:top w:val="none" w:sz="0" w:space="0" w:color="auto"/>
        <w:left w:val="none" w:sz="0" w:space="0" w:color="auto"/>
        <w:bottom w:val="none" w:sz="0" w:space="0" w:color="auto"/>
        <w:right w:val="none" w:sz="0" w:space="0" w:color="auto"/>
      </w:divBdr>
    </w:div>
    <w:div w:id="2017531880">
      <w:bodyDiv w:val="1"/>
      <w:marLeft w:val="0"/>
      <w:marRight w:val="0"/>
      <w:marTop w:val="0"/>
      <w:marBottom w:val="0"/>
      <w:divBdr>
        <w:top w:val="none" w:sz="0" w:space="0" w:color="auto"/>
        <w:left w:val="none" w:sz="0" w:space="0" w:color="auto"/>
        <w:bottom w:val="none" w:sz="0" w:space="0" w:color="auto"/>
        <w:right w:val="none" w:sz="0" w:space="0" w:color="auto"/>
      </w:divBdr>
    </w:div>
    <w:div w:id="2017538643">
      <w:bodyDiv w:val="1"/>
      <w:marLeft w:val="0"/>
      <w:marRight w:val="0"/>
      <w:marTop w:val="0"/>
      <w:marBottom w:val="0"/>
      <w:divBdr>
        <w:top w:val="none" w:sz="0" w:space="0" w:color="auto"/>
        <w:left w:val="none" w:sz="0" w:space="0" w:color="auto"/>
        <w:bottom w:val="none" w:sz="0" w:space="0" w:color="auto"/>
        <w:right w:val="none" w:sz="0" w:space="0" w:color="auto"/>
      </w:divBdr>
    </w:div>
    <w:div w:id="2017685174">
      <w:bodyDiv w:val="1"/>
      <w:marLeft w:val="0"/>
      <w:marRight w:val="0"/>
      <w:marTop w:val="0"/>
      <w:marBottom w:val="0"/>
      <w:divBdr>
        <w:top w:val="none" w:sz="0" w:space="0" w:color="auto"/>
        <w:left w:val="none" w:sz="0" w:space="0" w:color="auto"/>
        <w:bottom w:val="none" w:sz="0" w:space="0" w:color="auto"/>
        <w:right w:val="none" w:sz="0" w:space="0" w:color="auto"/>
      </w:divBdr>
    </w:div>
    <w:div w:id="2018119342">
      <w:bodyDiv w:val="1"/>
      <w:marLeft w:val="0"/>
      <w:marRight w:val="0"/>
      <w:marTop w:val="0"/>
      <w:marBottom w:val="0"/>
      <w:divBdr>
        <w:top w:val="none" w:sz="0" w:space="0" w:color="auto"/>
        <w:left w:val="none" w:sz="0" w:space="0" w:color="auto"/>
        <w:bottom w:val="none" w:sz="0" w:space="0" w:color="auto"/>
        <w:right w:val="none" w:sz="0" w:space="0" w:color="auto"/>
      </w:divBdr>
    </w:div>
    <w:div w:id="2018270132">
      <w:bodyDiv w:val="1"/>
      <w:marLeft w:val="0"/>
      <w:marRight w:val="0"/>
      <w:marTop w:val="0"/>
      <w:marBottom w:val="0"/>
      <w:divBdr>
        <w:top w:val="none" w:sz="0" w:space="0" w:color="auto"/>
        <w:left w:val="none" w:sz="0" w:space="0" w:color="auto"/>
        <w:bottom w:val="none" w:sz="0" w:space="0" w:color="auto"/>
        <w:right w:val="none" w:sz="0" w:space="0" w:color="auto"/>
      </w:divBdr>
    </w:div>
    <w:div w:id="2018381872">
      <w:bodyDiv w:val="1"/>
      <w:marLeft w:val="0"/>
      <w:marRight w:val="0"/>
      <w:marTop w:val="0"/>
      <w:marBottom w:val="0"/>
      <w:divBdr>
        <w:top w:val="none" w:sz="0" w:space="0" w:color="auto"/>
        <w:left w:val="none" w:sz="0" w:space="0" w:color="auto"/>
        <w:bottom w:val="none" w:sz="0" w:space="0" w:color="auto"/>
        <w:right w:val="none" w:sz="0" w:space="0" w:color="auto"/>
      </w:divBdr>
    </w:div>
    <w:div w:id="2018537547">
      <w:bodyDiv w:val="1"/>
      <w:marLeft w:val="0"/>
      <w:marRight w:val="0"/>
      <w:marTop w:val="0"/>
      <w:marBottom w:val="0"/>
      <w:divBdr>
        <w:top w:val="none" w:sz="0" w:space="0" w:color="auto"/>
        <w:left w:val="none" w:sz="0" w:space="0" w:color="auto"/>
        <w:bottom w:val="none" w:sz="0" w:space="0" w:color="auto"/>
        <w:right w:val="none" w:sz="0" w:space="0" w:color="auto"/>
      </w:divBdr>
    </w:div>
    <w:div w:id="2018732421">
      <w:bodyDiv w:val="1"/>
      <w:marLeft w:val="0"/>
      <w:marRight w:val="0"/>
      <w:marTop w:val="0"/>
      <w:marBottom w:val="0"/>
      <w:divBdr>
        <w:top w:val="none" w:sz="0" w:space="0" w:color="auto"/>
        <w:left w:val="none" w:sz="0" w:space="0" w:color="auto"/>
        <w:bottom w:val="none" w:sz="0" w:space="0" w:color="auto"/>
        <w:right w:val="none" w:sz="0" w:space="0" w:color="auto"/>
      </w:divBdr>
    </w:div>
    <w:div w:id="2018921482">
      <w:bodyDiv w:val="1"/>
      <w:marLeft w:val="0"/>
      <w:marRight w:val="0"/>
      <w:marTop w:val="0"/>
      <w:marBottom w:val="0"/>
      <w:divBdr>
        <w:top w:val="none" w:sz="0" w:space="0" w:color="auto"/>
        <w:left w:val="none" w:sz="0" w:space="0" w:color="auto"/>
        <w:bottom w:val="none" w:sz="0" w:space="0" w:color="auto"/>
        <w:right w:val="none" w:sz="0" w:space="0" w:color="auto"/>
      </w:divBdr>
    </w:div>
    <w:div w:id="2019379276">
      <w:bodyDiv w:val="1"/>
      <w:marLeft w:val="0"/>
      <w:marRight w:val="0"/>
      <w:marTop w:val="0"/>
      <w:marBottom w:val="0"/>
      <w:divBdr>
        <w:top w:val="none" w:sz="0" w:space="0" w:color="auto"/>
        <w:left w:val="none" w:sz="0" w:space="0" w:color="auto"/>
        <w:bottom w:val="none" w:sz="0" w:space="0" w:color="auto"/>
        <w:right w:val="none" w:sz="0" w:space="0" w:color="auto"/>
      </w:divBdr>
    </w:div>
    <w:div w:id="2019385364">
      <w:bodyDiv w:val="1"/>
      <w:marLeft w:val="0"/>
      <w:marRight w:val="0"/>
      <w:marTop w:val="0"/>
      <w:marBottom w:val="0"/>
      <w:divBdr>
        <w:top w:val="none" w:sz="0" w:space="0" w:color="auto"/>
        <w:left w:val="none" w:sz="0" w:space="0" w:color="auto"/>
        <w:bottom w:val="none" w:sz="0" w:space="0" w:color="auto"/>
        <w:right w:val="none" w:sz="0" w:space="0" w:color="auto"/>
      </w:divBdr>
    </w:div>
    <w:div w:id="2019387164">
      <w:bodyDiv w:val="1"/>
      <w:marLeft w:val="0"/>
      <w:marRight w:val="0"/>
      <w:marTop w:val="0"/>
      <w:marBottom w:val="0"/>
      <w:divBdr>
        <w:top w:val="none" w:sz="0" w:space="0" w:color="auto"/>
        <w:left w:val="none" w:sz="0" w:space="0" w:color="auto"/>
        <w:bottom w:val="none" w:sz="0" w:space="0" w:color="auto"/>
        <w:right w:val="none" w:sz="0" w:space="0" w:color="auto"/>
      </w:divBdr>
    </w:div>
    <w:div w:id="2020110159">
      <w:bodyDiv w:val="1"/>
      <w:marLeft w:val="0"/>
      <w:marRight w:val="0"/>
      <w:marTop w:val="0"/>
      <w:marBottom w:val="0"/>
      <w:divBdr>
        <w:top w:val="none" w:sz="0" w:space="0" w:color="auto"/>
        <w:left w:val="none" w:sz="0" w:space="0" w:color="auto"/>
        <w:bottom w:val="none" w:sz="0" w:space="0" w:color="auto"/>
        <w:right w:val="none" w:sz="0" w:space="0" w:color="auto"/>
      </w:divBdr>
    </w:div>
    <w:div w:id="2020306473">
      <w:bodyDiv w:val="1"/>
      <w:marLeft w:val="0"/>
      <w:marRight w:val="0"/>
      <w:marTop w:val="0"/>
      <w:marBottom w:val="0"/>
      <w:divBdr>
        <w:top w:val="none" w:sz="0" w:space="0" w:color="auto"/>
        <w:left w:val="none" w:sz="0" w:space="0" w:color="auto"/>
        <w:bottom w:val="none" w:sz="0" w:space="0" w:color="auto"/>
        <w:right w:val="none" w:sz="0" w:space="0" w:color="auto"/>
      </w:divBdr>
    </w:div>
    <w:div w:id="2020620660">
      <w:bodyDiv w:val="1"/>
      <w:marLeft w:val="0"/>
      <w:marRight w:val="0"/>
      <w:marTop w:val="0"/>
      <w:marBottom w:val="0"/>
      <w:divBdr>
        <w:top w:val="none" w:sz="0" w:space="0" w:color="auto"/>
        <w:left w:val="none" w:sz="0" w:space="0" w:color="auto"/>
        <w:bottom w:val="none" w:sz="0" w:space="0" w:color="auto"/>
        <w:right w:val="none" w:sz="0" w:space="0" w:color="auto"/>
      </w:divBdr>
    </w:div>
    <w:div w:id="2020815480">
      <w:bodyDiv w:val="1"/>
      <w:marLeft w:val="0"/>
      <w:marRight w:val="0"/>
      <w:marTop w:val="0"/>
      <w:marBottom w:val="0"/>
      <w:divBdr>
        <w:top w:val="none" w:sz="0" w:space="0" w:color="auto"/>
        <w:left w:val="none" w:sz="0" w:space="0" w:color="auto"/>
        <w:bottom w:val="none" w:sz="0" w:space="0" w:color="auto"/>
        <w:right w:val="none" w:sz="0" w:space="0" w:color="auto"/>
      </w:divBdr>
    </w:div>
    <w:div w:id="2021156934">
      <w:bodyDiv w:val="1"/>
      <w:marLeft w:val="0"/>
      <w:marRight w:val="0"/>
      <w:marTop w:val="0"/>
      <w:marBottom w:val="0"/>
      <w:divBdr>
        <w:top w:val="none" w:sz="0" w:space="0" w:color="auto"/>
        <w:left w:val="none" w:sz="0" w:space="0" w:color="auto"/>
        <w:bottom w:val="none" w:sz="0" w:space="0" w:color="auto"/>
        <w:right w:val="none" w:sz="0" w:space="0" w:color="auto"/>
      </w:divBdr>
    </w:div>
    <w:div w:id="2021468991">
      <w:bodyDiv w:val="1"/>
      <w:marLeft w:val="0"/>
      <w:marRight w:val="0"/>
      <w:marTop w:val="0"/>
      <w:marBottom w:val="0"/>
      <w:divBdr>
        <w:top w:val="none" w:sz="0" w:space="0" w:color="auto"/>
        <w:left w:val="none" w:sz="0" w:space="0" w:color="auto"/>
        <w:bottom w:val="none" w:sz="0" w:space="0" w:color="auto"/>
        <w:right w:val="none" w:sz="0" w:space="0" w:color="auto"/>
      </w:divBdr>
    </w:div>
    <w:div w:id="2021930743">
      <w:bodyDiv w:val="1"/>
      <w:marLeft w:val="0"/>
      <w:marRight w:val="0"/>
      <w:marTop w:val="0"/>
      <w:marBottom w:val="0"/>
      <w:divBdr>
        <w:top w:val="none" w:sz="0" w:space="0" w:color="auto"/>
        <w:left w:val="none" w:sz="0" w:space="0" w:color="auto"/>
        <w:bottom w:val="none" w:sz="0" w:space="0" w:color="auto"/>
        <w:right w:val="none" w:sz="0" w:space="0" w:color="auto"/>
      </w:divBdr>
    </w:div>
    <w:div w:id="2022119811">
      <w:bodyDiv w:val="1"/>
      <w:marLeft w:val="0"/>
      <w:marRight w:val="0"/>
      <w:marTop w:val="0"/>
      <w:marBottom w:val="0"/>
      <w:divBdr>
        <w:top w:val="none" w:sz="0" w:space="0" w:color="auto"/>
        <w:left w:val="none" w:sz="0" w:space="0" w:color="auto"/>
        <w:bottom w:val="none" w:sz="0" w:space="0" w:color="auto"/>
        <w:right w:val="none" w:sz="0" w:space="0" w:color="auto"/>
      </w:divBdr>
    </w:div>
    <w:div w:id="2022268932">
      <w:bodyDiv w:val="1"/>
      <w:marLeft w:val="0"/>
      <w:marRight w:val="0"/>
      <w:marTop w:val="0"/>
      <w:marBottom w:val="0"/>
      <w:divBdr>
        <w:top w:val="none" w:sz="0" w:space="0" w:color="auto"/>
        <w:left w:val="none" w:sz="0" w:space="0" w:color="auto"/>
        <w:bottom w:val="none" w:sz="0" w:space="0" w:color="auto"/>
        <w:right w:val="none" w:sz="0" w:space="0" w:color="auto"/>
      </w:divBdr>
    </w:div>
    <w:div w:id="2022507802">
      <w:bodyDiv w:val="1"/>
      <w:marLeft w:val="0"/>
      <w:marRight w:val="0"/>
      <w:marTop w:val="0"/>
      <w:marBottom w:val="0"/>
      <w:divBdr>
        <w:top w:val="none" w:sz="0" w:space="0" w:color="auto"/>
        <w:left w:val="none" w:sz="0" w:space="0" w:color="auto"/>
        <w:bottom w:val="none" w:sz="0" w:space="0" w:color="auto"/>
        <w:right w:val="none" w:sz="0" w:space="0" w:color="auto"/>
      </w:divBdr>
    </w:div>
    <w:div w:id="2022513017">
      <w:bodyDiv w:val="1"/>
      <w:marLeft w:val="0"/>
      <w:marRight w:val="0"/>
      <w:marTop w:val="0"/>
      <w:marBottom w:val="0"/>
      <w:divBdr>
        <w:top w:val="none" w:sz="0" w:space="0" w:color="auto"/>
        <w:left w:val="none" w:sz="0" w:space="0" w:color="auto"/>
        <w:bottom w:val="none" w:sz="0" w:space="0" w:color="auto"/>
        <w:right w:val="none" w:sz="0" w:space="0" w:color="auto"/>
      </w:divBdr>
    </w:div>
    <w:div w:id="2023313341">
      <w:bodyDiv w:val="1"/>
      <w:marLeft w:val="0"/>
      <w:marRight w:val="0"/>
      <w:marTop w:val="0"/>
      <w:marBottom w:val="0"/>
      <w:divBdr>
        <w:top w:val="none" w:sz="0" w:space="0" w:color="auto"/>
        <w:left w:val="none" w:sz="0" w:space="0" w:color="auto"/>
        <w:bottom w:val="none" w:sz="0" w:space="0" w:color="auto"/>
        <w:right w:val="none" w:sz="0" w:space="0" w:color="auto"/>
      </w:divBdr>
    </w:div>
    <w:div w:id="2023317749">
      <w:bodyDiv w:val="1"/>
      <w:marLeft w:val="0"/>
      <w:marRight w:val="0"/>
      <w:marTop w:val="0"/>
      <w:marBottom w:val="0"/>
      <w:divBdr>
        <w:top w:val="none" w:sz="0" w:space="0" w:color="auto"/>
        <w:left w:val="none" w:sz="0" w:space="0" w:color="auto"/>
        <w:bottom w:val="none" w:sz="0" w:space="0" w:color="auto"/>
        <w:right w:val="none" w:sz="0" w:space="0" w:color="auto"/>
      </w:divBdr>
    </w:div>
    <w:div w:id="2023386861">
      <w:bodyDiv w:val="1"/>
      <w:marLeft w:val="0"/>
      <w:marRight w:val="0"/>
      <w:marTop w:val="0"/>
      <w:marBottom w:val="0"/>
      <w:divBdr>
        <w:top w:val="none" w:sz="0" w:space="0" w:color="auto"/>
        <w:left w:val="none" w:sz="0" w:space="0" w:color="auto"/>
        <w:bottom w:val="none" w:sz="0" w:space="0" w:color="auto"/>
        <w:right w:val="none" w:sz="0" w:space="0" w:color="auto"/>
      </w:divBdr>
    </w:div>
    <w:div w:id="2023892017">
      <w:bodyDiv w:val="1"/>
      <w:marLeft w:val="0"/>
      <w:marRight w:val="0"/>
      <w:marTop w:val="0"/>
      <w:marBottom w:val="0"/>
      <w:divBdr>
        <w:top w:val="none" w:sz="0" w:space="0" w:color="auto"/>
        <w:left w:val="none" w:sz="0" w:space="0" w:color="auto"/>
        <w:bottom w:val="none" w:sz="0" w:space="0" w:color="auto"/>
        <w:right w:val="none" w:sz="0" w:space="0" w:color="auto"/>
      </w:divBdr>
    </w:div>
    <w:div w:id="2024160081">
      <w:bodyDiv w:val="1"/>
      <w:marLeft w:val="0"/>
      <w:marRight w:val="0"/>
      <w:marTop w:val="0"/>
      <w:marBottom w:val="0"/>
      <w:divBdr>
        <w:top w:val="none" w:sz="0" w:space="0" w:color="auto"/>
        <w:left w:val="none" w:sz="0" w:space="0" w:color="auto"/>
        <w:bottom w:val="none" w:sz="0" w:space="0" w:color="auto"/>
        <w:right w:val="none" w:sz="0" w:space="0" w:color="auto"/>
      </w:divBdr>
    </w:div>
    <w:div w:id="2024162160">
      <w:bodyDiv w:val="1"/>
      <w:marLeft w:val="0"/>
      <w:marRight w:val="0"/>
      <w:marTop w:val="0"/>
      <w:marBottom w:val="0"/>
      <w:divBdr>
        <w:top w:val="none" w:sz="0" w:space="0" w:color="auto"/>
        <w:left w:val="none" w:sz="0" w:space="0" w:color="auto"/>
        <w:bottom w:val="none" w:sz="0" w:space="0" w:color="auto"/>
        <w:right w:val="none" w:sz="0" w:space="0" w:color="auto"/>
      </w:divBdr>
    </w:div>
    <w:div w:id="2025007713">
      <w:bodyDiv w:val="1"/>
      <w:marLeft w:val="0"/>
      <w:marRight w:val="0"/>
      <w:marTop w:val="0"/>
      <w:marBottom w:val="0"/>
      <w:divBdr>
        <w:top w:val="none" w:sz="0" w:space="0" w:color="auto"/>
        <w:left w:val="none" w:sz="0" w:space="0" w:color="auto"/>
        <w:bottom w:val="none" w:sz="0" w:space="0" w:color="auto"/>
        <w:right w:val="none" w:sz="0" w:space="0" w:color="auto"/>
      </w:divBdr>
    </w:div>
    <w:div w:id="2025086365">
      <w:bodyDiv w:val="1"/>
      <w:marLeft w:val="0"/>
      <w:marRight w:val="0"/>
      <w:marTop w:val="0"/>
      <w:marBottom w:val="0"/>
      <w:divBdr>
        <w:top w:val="none" w:sz="0" w:space="0" w:color="auto"/>
        <w:left w:val="none" w:sz="0" w:space="0" w:color="auto"/>
        <w:bottom w:val="none" w:sz="0" w:space="0" w:color="auto"/>
        <w:right w:val="none" w:sz="0" w:space="0" w:color="auto"/>
      </w:divBdr>
    </w:div>
    <w:div w:id="2025355071">
      <w:bodyDiv w:val="1"/>
      <w:marLeft w:val="0"/>
      <w:marRight w:val="0"/>
      <w:marTop w:val="0"/>
      <w:marBottom w:val="0"/>
      <w:divBdr>
        <w:top w:val="none" w:sz="0" w:space="0" w:color="auto"/>
        <w:left w:val="none" w:sz="0" w:space="0" w:color="auto"/>
        <w:bottom w:val="none" w:sz="0" w:space="0" w:color="auto"/>
        <w:right w:val="none" w:sz="0" w:space="0" w:color="auto"/>
      </w:divBdr>
    </w:div>
    <w:div w:id="2025357004">
      <w:bodyDiv w:val="1"/>
      <w:marLeft w:val="0"/>
      <w:marRight w:val="0"/>
      <w:marTop w:val="0"/>
      <w:marBottom w:val="0"/>
      <w:divBdr>
        <w:top w:val="none" w:sz="0" w:space="0" w:color="auto"/>
        <w:left w:val="none" w:sz="0" w:space="0" w:color="auto"/>
        <w:bottom w:val="none" w:sz="0" w:space="0" w:color="auto"/>
        <w:right w:val="none" w:sz="0" w:space="0" w:color="auto"/>
      </w:divBdr>
    </w:div>
    <w:div w:id="2025743264">
      <w:bodyDiv w:val="1"/>
      <w:marLeft w:val="0"/>
      <w:marRight w:val="0"/>
      <w:marTop w:val="0"/>
      <w:marBottom w:val="0"/>
      <w:divBdr>
        <w:top w:val="none" w:sz="0" w:space="0" w:color="auto"/>
        <w:left w:val="none" w:sz="0" w:space="0" w:color="auto"/>
        <w:bottom w:val="none" w:sz="0" w:space="0" w:color="auto"/>
        <w:right w:val="none" w:sz="0" w:space="0" w:color="auto"/>
      </w:divBdr>
    </w:div>
    <w:div w:id="2026861488">
      <w:bodyDiv w:val="1"/>
      <w:marLeft w:val="0"/>
      <w:marRight w:val="0"/>
      <w:marTop w:val="0"/>
      <w:marBottom w:val="0"/>
      <w:divBdr>
        <w:top w:val="none" w:sz="0" w:space="0" w:color="auto"/>
        <w:left w:val="none" w:sz="0" w:space="0" w:color="auto"/>
        <w:bottom w:val="none" w:sz="0" w:space="0" w:color="auto"/>
        <w:right w:val="none" w:sz="0" w:space="0" w:color="auto"/>
      </w:divBdr>
    </w:div>
    <w:div w:id="2027049365">
      <w:bodyDiv w:val="1"/>
      <w:marLeft w:val="0"/>
      <w:marRight w:val="0"/>
      <w:marTop w:val="0"/>
      <w:marBottom w:val="0"/>
      <w:divBdr>
        <w:top w:val="none" w:sz="0" w:space="0" w:color="auto"/>
        <w:left w:val="none" w:sz="0" w:space="0" w:color="auto"/>
        <w:bottom w:val="none" w:sz="0" w:space="0" w:color="auto"/>
        <w:right w:val="none" w:sz="0" w:space="0" w:color="auto"/>
      </w:divBdr>
    </w:div>
    <w:div w:id="2027779700">
      <w:bodyDiv w:val="1"/>
      <w:marLeft w:val="0"/>
      <w:marRight w:val="0"/>
      <w:marTop w:val="0"/>
      <w:marBottom w:val="0"/>
      <w:divBdr>
        <w:top w:val="none" w:sz="0" w:space="0" w:color="auto"/>
        <w:left w:val="none" w:sz="0" w:space="0" w:color="auto"/>
        <w:bottom w:val="none" w:sz="0" w:space="0" w:color="auto"/>
        <w:right w:val="none" w:sz="0" w:space="0" w:color="auto"/>
      </w:divBdr>
    </w:div>
    <w:div w:id="2027828885">
      <w:bodyDiv w:val="1"/>
      <w:marLeft w:val="0"/>
      <w:marRight w:val="0"/>
      <w:marTop w:val="0"/>
      <w:marBottom w:val="0"/>
      <w:divBdr>
        <w:top w:val="none" w:sz="0" w:space="0" w:color="auto"/>
        <w:left w:val="none" w:sz="0" w:space="0" w:color="auto"/>
        <w:bottom w:val="none" w:sz="0" w:space="0" w:color="auto"/>
        <w:right w:val="none" w:sz="0" w:space="0" w:color="auto"/>
      </w:divBdr>
    </w:div>
    <w:div w:id="2028100189">
      <w:bodyDiv w:val="1"/>
      <w:marLeft w:val="0"/>
      <w:marRight w:val="0"/>
      <w:marTop w:val="0"/>
      <w:marBottom w:val="0"/>
      <w:divBdr>
        <w:top w:val="none" w:sz="0" w:space="0" w:color="auto"/>
        <w:left w:val="none" w:sz="0" w:space="0" w:color="auto"/>
        <w:bottom w:val="none" w:sz="0" w:space="0" w:color="auto"/>
        <w:right w:val="none" w:sz="0" w:space="0" w:color="auto"/>
      </w:divBdr>
    </w:div>
    <w:div w:id="2028284333">
      <w:bodyDiv w:val="1"/>
      <w:marLeft w:val="0"/>
      <w:marRight w:val="0"/>
      <w:marTop w:val="0"/>
      <w:marBottom w:val="0"/>
      <w:divBdr>
        <w:top w:val="none" w:sz="0" w:space="0" w:color="auto"/>
        <w:left w:val="none" w:sz="0" w:space="0" w:color="auto"/>
        <w:bottom w:val="none" w:sz="0" w:space="0" w:color="auto"/>
        <w:right w:val="none" w:sz="0" w:space="0" w:color="auto"/>
      </w:divBdr>
    </w:div>
    <w:div w:id="2028747159">
      <w:bodyDiv w:val="1"/>
      <w:marLeft w:val="0"/>
      <w:marRight w:val="0"/>
      <w:marTop w:val="0"/>
      <w:marBottom w:val="0"/>
      <w:divBdr>
        <w:top w:val="none" w:sz="0" w:space="0" w:color="auto"/>
        <w:left w:val="none" w:sz="0" w:space="0" w:color="auto"/>
        <w:bottom w:val="none" w:sz="0" w:space="0" w:color="auto"/>
        <w:right w:val="none" w:sz="0" w:space="0" w:color="auto"/>
      </w:divBdr>
    </w:div>
    <w:div w:id="2028753297">
      <w:bodyDiv w:val="1"/>
      <w:marLeft w:val="0"/>
      <w:marRight w:val="0"/>
      <w:marTop w:val="0"/>
      <w:marBottom w:val="0"/>
      <w:divBdr>
        <w:top w:val="none" w:sz="0" w:space="0" w:color="auto"/>
        <w:left w:val="none" w:sz="0" w:space="0" w:color="auto"/>
        <w:bottom w:val="none" w:sz="0" w:space="0" w:color="auto"/>
        <w:right w:val="none" w:sz="0" w:space="0" w:color="auto"/>
      </w:divBdr>
    </w:div>
    <w:div w:id="2029528733">
      <w:bodyDiv w:val="1"/>
      <w:marLeft w:val="0"/>
      <w:marRight w:val="0"/>
      <w:marTop w:val="0"/>
      <w:marBottom w:val="0"/>
      <w:divBdr>
        <w:top w:val="none" w:sz="0" w:space="0" w:color="auto"/>
        <w:left w:val="none" w:sz="0" w:space="0" w:color="auto"/>
        <w:bottom w:val="none" w:sz="0" w:space="0" w:color="auto"/>
        <w:right w:val="none" w:sz="0" w:space="0" w:color="auto"/>
      </w:divBdr>
    </w:div>
    <w:div w:id="2029528970">
      <w:bodyDiv w:val="1"/>
      <w:marLeft w:val="0"/>
      <w:marRight w:val="0"/>
      <w:marTop w:val="0"/>
      <w:marBottom w:val="0"/>
      <w:divBdr>
        <w:top w:val="none" w:sz="0" w:space="0" w:color="auto"/>
        <w:left w:val="none" w:sz="0" w:space="0" w:color="auto"/>
        <w:bottom w:val="none" w:sz="0" w:space="0" w:color="auto"/>
        <w:right w:val="none" w:sz="0" w:space="0" w:color="auto"/>
      </w:divBdr>
    </w:div>
    <w:div w:id="2030177392">
      <w:bodyDiv w:val="1"/>
      <w:marLeft w:val="0"/>
      <w:marRight w:val="0"/>
      <w:marTop w:val="0"/>
      <w:marBottom w:val="0"/>
      <w:divBdr>
        <w:top w:val="none" w:sz="0" w:space="0" w:color="auto"/>
        <w:left w:val="none" w:sz="0" w:space="0" w:color="auto"/>
        <w:bottom w:val="none" w:sz="0" w:space="0" w:color="auto"/>
        <w:right w:val="none" w:sz="0" w:space="0" w:color="auto"/>
      </w:divBdr>
    </w:div>
    <w:div w:id="2030518918">
      <w:bodyDiv w:val="1"/>
      <w:marLeft w:val="0"/>
      <w:marRight w:val="0"/>
      <w:marTop w:val="0"/>
      <w:marBottom w:val="0"/>
      <w:divBdr>
        <w:top w:val="none" w:sz="0" w:space="0" w:color="auto"/>
        <w:left w:val="none" w:sz="0" w:space="0" w:color="auto"/>
        <w:bottom w:val="none" w:sz="0" w:space="0" w:color="auto"/>
        <w:right w:val="none" w:sz="0" w:space="0" w:color="auto"/>
      </w:divBdr>
    </w:div>
    <w:div w:id="2031098863">
      <w:bodyDiv w:val="1"/>
      <w:marLeft w:val="0"/>
      <w:marRight w:val="0"/>
      <w:marTop w:val="0"/>
      <w:marBottom w:val="0"/>
      <w:divBdr>
        <w:top w:val="none" w:sz="0" w:space="0" w:color="auto"/>
        <w:left w:val="none" w:sz="0" w:space="0" w:color="auto"/>
        <w:bottom w:val="none" w:sz="0" w:space="0" w:color="auto"/>
        <w:right w:val="none" w:sz="0" w:space="0" w:color="auto"/>
      </w:divBdr>
    </w:div>
    <w:div w:id="2031565255">
      <w:bodyDiv w:val="1"/>
      <w:marLeft w:val="0"/>
      <w:marRight w:val="0"/>
      <w:marTop w:val="0"/>
      <w:marBottom w:val="0"/>
      <w:divBdr>
        <w:top w:val="none" w:sz="0" w:space="0" w:color="auto"/>
        <w:left w:val="none" w:sz="0" w:space="0" w:color="auto"/>
        <w:bottom w:val="none" w:sz="0" w:space="0" w:color="auto"/>
        <w:right w:val="none" w:sz="0" w:space="0" w:color="auto"/>
      </w:divBdr>
    </w:div>
    <w:div w:id="2032030200">
      <w:bodyDiv w:val="1"/>
      <w:marLeft w:val="0"/>
      <w:marRight w:val="0"/>
      <w:marTop w:val="0"/>
      <w:marBottom w:val="0"/>
      <w:divBdr>
        <w:top w:val="none" w:sz="0" w:space="0" w:color="auto"/>
        <w:left w:val="none" w:sz="0" w:space="0" w:color="auto"/>
        <w:bottom w:val="none" w:sz="0" w:space="0" w:color="auto"/>
        <w:right w:val="none" w:sz="0" w:space="0" w:color="auto"/>
      </w:divBdr>
    </w:div>
    <w:div w:id="2032369406">
      <w:bodyDiv w:val="1"/>
      <w:marLeft w:val="0"/>
      <w:marRight w:val="0"/>
      <w:marTop w:val="0"/>
      <w:marBottom w:val="0"/>
      <w:divBdr>
        <w:top w:val="none" w:sz="0" w:space="0" w:color="auto"/>
        <w:left w:val="none" w:sz="0" w:space="0" w:color="auto"/>
        <w:bottom w:val="none" w:sz="0" w:space="0" w:color="auto"/>
        <w:right w:val="none" w:sz="0" w:space="0" w:color="auto"/>
      </w:divBdr>
    </w:div>
    <w:div w:id="2032560713">
      <w:bodyDiv w:val="1"/>
      <w:marLeft w:val="0"/>
      <w:marRight w:val="0"/>
      <w:marTop w:val="0"/>
      <w:marBottom w:val="0"/>
      <w:divBdr>
        <w:top w:val="none" w:sz="0" w:space="0" w:color="auto"/>
        <w:left w:val="none" w:sz="0" w:space="0" w:color="auto"/>
        <w:bottom w:val="none" w:sz="0" w:space="0" w:color="auto"/>
        <w:right w:val="none" w:sz="0" w:space="0" w:color="auto"/>
      </w:divBdr>
    </w:div>
    <w:div w:id="2032612069">
      <w:bodyDiv w:val="1"/>
      <w:marLeft w:val="0"/>
      <w:marRight w:val="0"/>
      <w:marTop w:val="0"/>
      <w:marBottom w:val="0"/>
      <w:divBdr>
        <w:top w:val="none" w:sz="0" w:space="0" w:color="auto"/>
        <w:left w:val="none" w:sz="0" w:space="0" w:color="auto"/>
        <w:bottom w:val="none" w:sz="0" w:space="0" w:color="auto"/>
        <w:right w:val="none" w:sz="0" w:space="0" w:color="auto"/>
      </w:divBdr>
    </w:div>
    <w:div w:id="2033532707">
      <w:bodyDiv w:val="1"/>
      <w:marLeft w:val="0"/>
      <w:marRight w:val="0"/>
      <w:marTop w:val="0"/>
      <w:marBottom w:val="0"/>
      <w:divBdr>
        <w:top w:val="none" w:sz="0" w:space="0" w:color="auto"/>
        <w:left w:val="none" w:sz="0" w:space="0" w:color="auto"/>
        <w:bottom w:val="none" w:sz="0" w:space="0" w:color="auto"/>
        <w:right w:val="none" w:sz="0" w:space="0" w:color="auto"/>
      </w:divBdr>
    </w:div>
    <w:div w:id="2033922218">
      <w:bodyDiv w:val="1"/>
      <w:marLeft w:val="0"/>
      <w:marRight w:val="0"/>
      <w:marTop w:val="0"/>
      <w:marBottom w:val="0"/>
      <w:divBdr>
        <w:top w:val="none" w:sz="0" w:space="0" w:color="auto"/>
        <w:left w:val="none" w:sz="0" w:space="0" w:color="auto"/>
        <w:bottom w:val="none" w:sz="0" w:space="0" w:color="auto"/>
        <w:right w:val="none" w:sz="0" w:space="0" w:color="auto"/>
      </w:divBdr>
    </w:div>
    <w:div w:id="2034767773">
      <w:bodyDiv w:val="1"/>
      <w:marLeft w:val="0"/>
      <w:marRight w:val="0"/>
      <w:marTop w:val="0"/>
      <w:marBottom w:val="0"/>
      <w:divBdr>
        <w:top w:val="none" w:sz="0" w:space="0" w:color="auto"/>
        <w:left w:val="none" w:sz="0" w:space="0" w:color="auto"/>
        <w:bottom w:val="none" w:sz="0" w:space="0" w:color="auto"/>
        <w:right w:val="none" w:sz="0" w:space="0" w:color="auto"/>
      </w:divBdr>
    </w:div>
    <w:div w:id="2034839018">
      <w:bodyDiv w:val="1"/>
      <w:marLeft w:val="0"/>
      <w:marRight w:val="0"/>
      <w:marTop w:val="0"/>
      <w:marBottom w:val="0"/>
      <w:divBdr>
        <w:top w:val="none" w:sz="0" w:space="0" w:color="auto"/>
        <w:left w:val="none" w:sz="0" w:space="0" w:color="auto"/>
        <w:bottom w:val="none" w:sz="0" w:space="0" w:color="auto"/>
        <w:right w:val="none" w:sz="0" w:space="0" w:color="auto"/>
      </w:divBdr>
    </w:div>
    <w:div w:id="2035688352">
      <w:bodyDiv w:val="1"/>
      <w:marLeft w:val="0"/>
      <w:marRight w:val="0"/>
      <w:marTop w:val="0"/>
      <w:marBottom w:val="0"/>
      <w:divBdr>
        <w:top w:val="none" w:sz="0" w:space="0" w:color="auto"/>
        <w:left w:val="none" w:sz="0" w:space="0" w:color="auto"/>
        <w:bottom w:val="none" w:sz="0" w:space="0" w:color="auto"/>
        <w:right w:val="none" w:sz="0" w:space="0" w:color="auto"/>
      </w:divBdr>
    </w:div>
    <w:div w:id="2035842426">
      <w:bodyDiv w:val="1"/>
      <w:marLeft w:val="0"/>
      <w:marRight w:val="0"/>
      <w:marTop w:val="0"/>
      <w:marBottom w:val="0"/>
      <w:divBdr>
        <w:top w:val="none" w:sz="0" w:space="0" w:color="auto"/>
        <w:left w:val="none" w:sz="0" w:space="0" w:color="auto"/>
        <w:bottom w:val="none" w:sz="0" w:space="0" w:color="auto"/>
        <w:right w:val="none" w:sz="0" w:space="0" w:color="auto"/>
      </w:divBdr>
    </w:div>
    <w:div w:id="2036271921">
      <w:bodyDiv w:val="1"/>
      <w:marLeft w:val="0"/>
      <w:marRight w:val="0"/>
      <w:marTop w:val="0"/>
      <w:marBottom w:val="0"/>
      <w:divBdr>
        <w:top w:val="none" w:sz="0" w:space="0" w:color="auto"/>
        <w:left w:val="none" w:sz="0" w:space="0" w:color="auto"/>
        <w:bottom w:val="none" w:sz="0" w:space="0" w:color="auto"/>
        <w:right w:val="none" w:sz="0" w:space="0" w:color="auto"/>
      </w:divBdr>
    </w:div>
    <w:div w:id="2036732475">
      <w:bodyDiv w:val="1"/>
      <w:marLeft w:val="0"/>
      <w:marRight w:val="0"/>
      <w:marTop w:val="0"/>
      <w:marBottom w:val="0"/>
      <w:divBdr>
        <w:top w:val="none" w:sz="0" w:space="0" w:color="auto"/>
        <w:left w:val="none" w:sz="0" w:space="0" w:color="auto"/>
        <w:bottom w:val="none" w:sz="0" w:space="0" w:color="auto"/>
        <w:right w:val="none" w:sz="0" w:space="0" w:color="auto"/>
      </w:divBdr>
    </w:div>
    <w:div w:id="2036806276">
      <w:bodyDiv w:val="1"/>
      <w:marLeft w:val="0"/>
      <w:marRight w:val="0"/>
      <w:marTop w:val="0"/>
      <w:marBottom w:val="0"/>
      <w:divBdr>
        <w:top w:val="none" w:sz="0" w:space="0" w:color="auto"/>
        <w:left w:val="none" w:sz="0" w:space="0" w:color="auto"/>
        <w:bottom w:val="none" w:sz="0" w:space="0" w:color="auto"/>
        <w:right w:val="none" w:sz="0" w:space="0" w:color="auto"/>
      </w:divBdr>
    </w:div>
    <w:div w:id="2036885621">
      <w:bodyDiv w:val="1"/>
      <w:marLeft w:val="0"/>
      <w:marRight w:val="0"/>
      <w:marTop w:val="0"/>
      <w:marBottom w:val="0"/>
      <w:divBdr>
        <w:top w:val="none" w:sz="0" w:space="0" w:color="auto"/>
        <w:left w:val="none" w:sz="0" w:space="0" w:color="auto"/>
        <w:bottom w:val="none" w:sz="0" w:space="0" w:color="auto"/>
        <w:right w:val="none" w:sz="0" w:space="0" w:color="auto"/>
      </w:divBdr>
    </w:div>
    <w:div w:id="2037466998">
      <w:bodyDiv w:val="1"/>
      <w:marLeft w:val="0"/>
      <w:marRight w:val="0"/>
      <w:marTop w:val="0"/>
      <w:marBottom w:val="0"/>
      <w:divBdr>
        <w:top w:val="none" w:sz="0" w:space="0" w:color="auto"/>
        <w:left w:val="none" w:sz="0" w:space="0" w:color="auto"/>
        <w:bottom w:val="none" w:sz="0" w:space="0" w:color="auto"/>
        <w:right w:val="none" w:sz="0" w:space="0" w:color="auto"/>
      </w:divBdr>
    </w:div>
    <w:div w:id="2037806711">
      <w:bodyDiv w:val="1"/>
      <w:marLeft w:val="0"/>
      <w:marRight w:val="0"/>
      <w:marTop w:val="0"/>
      <w:marBottom w:val="0"/>
      <w:divBdr>
        <w:top w:val="none" w:sz="0" w:space="0" w:color="auto"/>
        <w:left w:val="none" w:sz="0" w:space="0" w:color="auto"/>
        <w:bottom w:val="none" w:sz="0" w:space="0" w:color="auto"/>
        <w:right w:val="none" w:sz="0" w:space="0" w:color="auto"/>
      </w:divBdr>
    </w:div>
    <w:div w:id="2037996571">
      <w:bodyDiv w:val="1"/>
      <w:marLeft w:val="0"/>
      <w:marRight w:val="0"/>
      <w:marTop w:val="0"/>
      <w:marBottom w:val="0"/>
      <w:divBdr>
        <w:top w:val="none" w:sz="0" w:space="0" w:color="auto"/>
        <w:left w:val="none" w:sz="0" w:space="0" w:color="auto"/>
        <w:bottom w:val="none" w:sz="0" w:space="0" w:color="auto"/>
        <w:right w:val="none" w:sz="0" w:space="0" w:color="auto"/>
      </w:divBdr>
    </w:div>
    <w:div w:id="2038314011">
      <w:bodyDiv w:val="1"/>
      <w:marLeft w:val="0"/>
      <w:marRight w:val="0"/>
      <w:marTop w:val="0"/>
      <w:marBottom w:val="0"/>
      <w:divBdr>
        <w:top w:val="none" w:sz="0" w:space="0" w:color="auto"/>
        <w:left w:val="none" w:sz="0" w:space="0" w:color="auto"/>
        <w:bottom w:val="none" w:sz="0" w:space="0" w:color="auto"/>
        <w:right w:val="none" w:sz="0" w:space="0" w:color="auto"/>
      </w:divBdr>
    </w:div>
    <w:div w:id="2038655478">
      <w:bodyDiv w:val="1"/>
      <w:marLeft w:val="0"/>
      <w:marRight w:val="0"/>
      <w:marTop w:val="0"/>
      <w:marBottom w:val="0"/>
      <w:divBdr>
        <w:top w:val="none" w:sz="0" w:space="0" w:color="auto"/>
        <w:left w:val="none" w:sz="0" w:space="0" w:color="auto"/>
        <w:bottom w:val="none" w:sz="0" w:space="0" w:color="auto"/>
        <w:right w:val="none" w:sz="0" w:space="0" w:color="auto"/>
      </w:divBdr>
    </w:div>
    <w:div w:id="2038920338">
      <w:bodyDiv w:val="1"/>
      <w:marLeft w:val="0"/>
      <w:marRight w:val="0"/>
      <w:marTop w:val="0"/>
      <w:marBottom w:val="0"/>
      <w:divBdr>
        <w:top w:val="none" w:sz="0" w:space="0" w:color="auto"/>
        <w:left w:val="none" w:sz="0" w:space="0" w:color="auto"/>
        <w:bottom w:val="none" w:sz="0" w:space="0" w:color="auto"/>
        <w:right w:val="none" w:sz="0" w:space="0" w:color="auto"/>
      </w:divBdr>
    </w:div>
    <w:div w:id="2038965737">
      <w:bodyDiv w:val="1"/>
      <w:marLeft w:val="0"/>
      <w:marRight w:val="0"/>
      <w:marTop w:val="0"/>
      <w:marBottom w:val="0"/>
      <w:divBdr>
        <w:top w:val="none" w:sz="0" w:space="0" w:color="auto"/>
        <w:left w:val="none" w:sz="0" w:space="0" w:color="auto"/>
        <w:bottom w:val="none" w:sz="0" w:space="0" w:color="auto"/>
        <w:right w:val="none" w:sz="0" w:space="0" w:color="auto"/>
      </w:divBdr>
    </w:div>
    <w:div w:id="2039547298">
      <w:bodyDiv w:val="1"/>
      <w:marLeft w:val="0"/>
      <w:marRight w:val="0"/>
      <w:marTop w:val="0"/>
      <w:marBottom w:val="0"/>
      <w:divBdr>
        <w:top w:val="none" w:sz="0" w:space="0" w:color="auto"/>
        <w:left w:val="none" w:sz="0" w:space="0" w:color="auto"/>
        <w:bottom w:val="none" w:sz="0" w:space="0" w:color="auto"/>
        <w:right w:val="none" w:sz="0" w:space="0" w:color="auto"/>
      </w:divBdr>
    </w:div>
    <w:div w:id="2040272355">
      <w:bodyDiv w:val="1"/>
      <w:marLeft w:val="0"/>
      <w:marRight w:val="0"/>
      <w:marTop w:val="0"/>
      <w:marBottom w:val="0"/>
      <w:divBdr>
        <w:top w:val="none" w:sz="0" w:space="0" w:color="auto"/>
        <w:left w:val="none" w:sz="0" w:space="0" w:color="auto"/>
        <w:bottom w:val="none" w:sz="0" w:space="0" w:color="auto"/>
        <w:right w:val="none" w:sz="0" w:space="0" w:color="auto"/>
      </w:divBdr>
    </w:div>
    <w:div w:id="2040350414">
      <w:bodyDiv w:val="1"/>
      <w:marLeft w:val="0"/>
      <w:marRight w:val="0"/>
      <w:marTop w:val="0"/>
      <w:marBottom w:val="0"/>
      <w:divBdr>
        <w:top w:val="none" w:sz="0" w:space="0" w:color="auto"/>
        <w:left w:val="none" w:sz="0" w:space="0" w:color="auto"/>
        <w:bottom w:val="none" w:sz="0" w:space="0" w:color="auto"/>
        <w:right w:val="none" w:sz="0" w:space="0" w:color="auto"/>
      </w:divBdr>
    </w:div>
    <w:div w:id="2041933860">
      <w:bodyDiv w:val="1"/>
      <w:marLeft w:val="0"/>
      <w:marRight w:val="0"/>
      <w:marTop w:val="0"/>
      <w:marBottom w:val="0"/>
      <w:divBdr>
        <w:top w:val="none" w:sz="0" w:space="0" w:color="auto"/>
        <w:left w:val="none" w:sz="0" w:space="0" w:color="auto"/>
        <w:bottom w:val="none" w:sz="0" w:space="0" w:color="auto"/>
        <w:right w:val="none" w:sz="0" w:space="0" w:color="auto"/>
      </w:divBdr>
    </w:div>
    <w:div w:id="2042511310">
      <w:bodyDiv w:val="1"/>
      <w:marLeft w:val="0"/>
      <w:marRight w:val="0"/>
      <w:marTop w:val="0"/>
      <w:marBottom w:val="0"/>
      <w:divBdr>
        <w:top w:val="none" w:sz="0" w:space="0" w:color="auto"/>
        <w:left w:val="none" w:sz="0" w:space="0" w:color="auto"/>
        <w:bottom w:val="none" w:sz="0" w:space="0" w:color="auto"/>
        <w:right w:val="none" w:sz="0" w:space="0" w:color="auto"/>
      </w:divBdr>
    </w:div>
    <w:div w:id="2042515353">
      <w:bodyDiv w:val="1"/>
      <w:marLeft w:val="0"/>
      <w:marRight w:val="0"/>
      <w:marTop w:val="0"/>
      <w:marBottom w:val="0"/>
      <w:divBdr>
        <w:top w:val="none" w:sz="0" w:space="0" w:color="auto"/>
        <w:left w:val="none" w:sz="0" w:space="0" w:color="auto"/>
        <w:bottom w:val="none" w:sz="0" w:space="0" w:color="auto"/>
        <w:right w:val="none" w:sz="0" w:space="0" w:color="auto"/>
      </w:divBdr>
    </w:div>
    <w:div w:id="2042971695">
      <w:bodyDiv w:val="1"/>
      <w:marLeft w:val="0"/>
      <w:marRight w:val="0"/>
      <w:marTop w:val="0"/>
      <w:marBottom w:val="0"/>
      <w:divBdr>
        <w:top w:val="none" w:sz="0" w:space="0" w:color="auto"/>
        <w:left w:val="none" w:sz="0" w:space="0" w:color="auto"/>
        <w:bottom w:val="none" w:sz="0" w:space="0" w:color="auto"/>
        <w:right w:val="none" w:sz="0" w:space="0" w:color="auto"/>
      </w:divBdr>
    </w:div>
    <w:div w:id="2043045423">
      <w:bodyDiv w:val="1"/>
      <w:marLeft w:val="0"/>
      <w:marRight w:val="0"/>
      <w:marTop w:val="0"/>
      <w:marBottom w:val="0"/>
      <w:divBdr>
        <w:top w:val="none" w:sz="0" w:space="0" w:color="auto"/>
        <w:left w:val="none" w:sz="0" w:space="0" w:color="auto"/>
        <w:bottom w:val="none" w:sz="0" w:space="0" w:color="auto"/>
        <w:right w:val="none" w:sz="0" w:space="0" w:color="auto"/>
      </w:divBdr>
    </w:div>
    <w:div w:id="2043242731">
      <w:bodyDiv w:val="1"/>
      <w:marLeft w:val="0"/>
      <w:marRight w:val="0"/>
      <w:marTop w:val="0"/>
      <w:marBottom w:val="0"/>
      <w:divBdr>
        <w:top w:val="none" w:sz="0" w:space="0" w:color="auto"/>
        <w:left w:val="none" w:sz="0" w:space="0" w:color="auto"/>
        <w:bottom w:val="none" w:sz="0" w:space="0" w:color="auto"/>
        <w:right w:val="none" w:sz="0" w:space="0" w:color="auto"/>
      </w:divBdr>
    </w:div>
    <w:div w:id="2043507612">
      <w:bodyDiv w:val="1"/>
      <w:marLeft w:val="0"/>
      <w:marRight w:val="0"/>
      <w:marTop w:val="0"/>
      <w:marBottom w:val="0"/>
      <w:divBdr>
        <w:top w:val="none" w:sz="0" w:space="0" w:color="auto"/>
        <w:left w:val="none" w:sz="0" w:space="0" w:color="auto"/>
        <w:bottom w:val="none" w:sz="0" w:space="0" w:color="auto"/>
        <w:right w:val="none" w:sz="0" w:space="0" w:color="auto"/>
      </w:divBdr>
    </w:div>
    <w:div w:id="2043557093">
      <w:bodyDiv w:val="1"/>
      <w:marLeft w:val="0"/>
      <w:marRight w:val="0"/>
      <w:marTop w:val="0"/>
      <w:marBottom w:val="0"/>
      <w:divBdr>
        <w:top w:val="none" w:sz="0" w:space="0" w:color="auto"/>
        <w:left w:val="none" w:sz="0" w:space="0" w:color="auto"/>
        <w:bottom w:val="none" w:sz="0" w:space="0" w:color="auto"/>
        <w:right w:val="none" w:sz="0" w:space="0" w:color="auto"/>
      </w:divBdr>
    </w:div>
    <w:div w:id="2044400748">
      <w:bodyDiv w:val="1"/>
      <w:marLeft w:val="0"/>
      <w:marRight w:val="0"/>
      <w:marTop w:val="0"/>
      <w:marBottom w:val="0"/>
      <w:divBdr>
        <w:top w:val="none" w:sz="0" w:space="0" w:color="auto"/>
        <w:left w:val="none" w:sz="0" w:space="0" w:color="auto"/>
        <w:bottom w:val="none" w:sz="0" w:space="0" w:color="auto"/>
        <w:right w:val="none" w:sz="0" w:space="0" w:color="auto"/>
      </w:divBdr>
    </w:div>
    <w:div w:id="2046439974">
      <w:bodyDiv w:val="1"/>
      <w:marLeft w:val="0"/>
      <w:marRight w:val="0"/>
      <w:marTop w:val="0"/>
      <w:marBottom w:val="0"/>
      <w:divBdr>
        <w:top w:val="none" w:sz="0" w:space="0" w:color="auto"/>
        <w:left w:val="none" w:sz="0" w:space="0" w:color="auto"/>
        <w:bottom w:val="none" w:sz="0" w:space="0" w:color="auto"/>
        <w:right w:val="none" w:sz="0" w:space="0" w:color="auto"/>
      </w:divBdr>
    </w:div>
    <w:div w:id="2046441089">
      <w:bodyDiv w:val="1"/>
      <w:marLeft w:val="0"/>
      <w:marRight w:val="0"/>
      <w:marTop w:val="0"/>
      <w:marBottom w:val="0"/>
      <w:divBdr>
        <w:top w:val="none" w:sz="0" w:space="0" w:color="auto"/>
        <w:left w:val="none" w:sz="0" w:space="0" w:color="auto"/>
        <w:bottom w:val="none" w:sz="0" w:space="0" w:color="auto"/>
        <w:right w:val="none" w:sz="0" w:space="0" w:color="auto"/>
      </w:divBdr>
    </w:div>
    <w:div w:id="2046518006">
      <w:bodyDiv w:val="1"/>
      <w:marLeft w:val="0"/>
      <w:marRight w:val="0"/>
      <w:marTop w:val="0"/>
      <w:marBottom w:val="0"/>
      <w:divBdr>
        <w:top w:val="none" w:sz="0" w:space="0" w:color="auto"/>
        <w:left w:val="none" w:sz="0" w:space="0" w:color="auto"/>
        <w:bottom w:val="none" w:sz="0" w:space="0" w:color="auto"/>
        <w:right w:val="none" w:sz="0" w:space="0" w:color="auto"/>
      </w:divBdr>
    </w:div>
    <w:div w:id="2046707203">
      <w:bodyDiv w:val="1"/>
      <w:marLeft w:val="0"/>
      <w:marRight w:val="0"/>
      <w:marTop w:val="0"/>
      <w:marBottom w:val="0"/>
      <w:divBdr>
        <w:top w:val="none" w:sz="0" w:space="0" w:color="auto"/>
        <w:left w:val="none" w:sz="0" w:space="0" w:color="auto"/>
        <w:bottom w:val="none" w:sz="0" w:space="0" w:color="auto"/>
        <w:right w:val="none" w:sz="0" w:space="0" w:color="auto"/>
      </w:divBdr>
    </w:div>
    <w:div w:id="2046980895">
      <w:bodyDiv w:val="1"/>
      <w:marLeft w:val="0"/>
      <w:marRight w:val="0"/>
      <w:marTop w:val="0"/>
      <w:marBottom w:val="0"/>
      <w:divBdr>
        <w:top w:val="none" w:sz="0" w:space="0" w:color="auto"/>
        <w:left w:val="none" w:sz="0" w:space="0" w:color="auto"/>
        <w:bottom w:val="none" w:sz="0" w:space="0" w:color="auto"/>
        <w:right w:val="none" w:sz="0" w:space="0" w:color="auto"/>
      </w:divBdr>
    </w:div>
    <w:div w:id="2047026618">
      <w:bodyDiv w:val="1"/>
      <w:marLeft w:val="0"/>
      <w:marRight w:val="0"/>
      <w:marTop w:val="0"/>
      <w:marBottom w:val="0"/>
      <w:divBdr>
        <w:top w:val="none" w:sz="0" w:space="0" w:color="auto"/>
        <w:left w:val="none" w:sz="0" w:space="0" w:color="auto"/>
        <w:bottom w:val="none" w:sz="0" w:space="0" w:color="auto"/>
        <w:right w:val="none" w:sz="0" w:space="0" w:color="auto"/>
      </w:divBdr>
    </w:div>
    <w:div w:id="2048068409">
      <w:bodyDiv w:val="1"/>
      <w:marLeft w:val="0"/>
      <w:marRight w:val="0"/>
      <w:marTop w:val="0"/>
      <w:marBottom w:val="0"/>
      <w:divBdr>
        <w:top w:val="none" w:sz="0" w:space="0" w:color="auto"/>
        <w:left w:val="none" w:sz="0" w:space="0" w:color="auto"/>
        <w:bottom w:val="none" w:sz="0" w:space="0" w:color="auto"/>
        <w:right w:val="none" w:sz="0" w:space="0" w:color="auto"/>
      </w:divBdr>
    </w:div>
    <w:div w:id="2048138603">
      <w:bodyDiv w:val="1"/>
      <w:marLeft w:val="0"/>
      <w:marRight w:val="0"/>
      <w:marTop w:val="0"/>
      <w:marBottom w:val="0"/>
      <w:divBdr>
        <w:top w:val="none" w:sz="0" w:space="0" w:color="auto"/>
        <w:left w:val="none" w:sz="0" w:space="0" w:color="auto"/>
        <w:bottom w:val="none" w:sz="0" w:space="0" w:color="auto"/>
        <w:right w:val="none" w:sz="0" w:space="0" w:color="auto"/>
      </w:divBdr>
    </w:div>
    <w:div w:id="2048219914">
      <w:bodyDiv w:val="1"/>
      <w:marLeft w:val="0"/>
      <w:marRight w:val="0"/>
      <w:marTop w:val="0"/>
      <w:marBottom w:val="0"/>
      <w:divBdr>
        <w:top w:val="none" w:sz="0" w:space="0" w:color="auto"/>
        <w:left w:val="none" w:sz="0" w:space="0" w:color="auto"/>
        <w:bottom w:val="none" w:sz="0" w:space="0" w:color="auto"/>
        <w:right w:val="none" w:sz="0" w:space="0" w:color="auto"/>
      </w:divBdr>
    </w:div>
    <w:div w:id="2048487100">
      <w:bodyDiv w:val="1"/>
      <w:marLeft w:val="0"/>
      <w:marRight w:val="0"/>
      <w:marTop w:val="0"/>
      <w:marBottom w:val="0"/>
      <w:divBdr>
        <w:top w:val="none" w:sz="0" w:space="0" w:color="auto"/>
        <w:left w:val="none" w:sz="0" w:space="0" w:color="auto"/>
        <w:bottom w:val="none" w:sz="0" w:space="0" w:color="auto"/>
        <w:right w:val="none" w:sz="0" w:space="0" w:color="auto"/>
      </w:divBdr>
    </w:div>
    <w:div w:id="2048529517">
      <w:bodyDiv w:val="1"/>
      <w:marLeft w:val="0"/>
      <w:marRight w:val="0"/>
      <w:marTop w:val="0"/>
      <w:marBottom w:val="0"/>
      <w:divBdr>
        <w:top w:val="none" w:sz="0" w:space="0" w:color="auto"/>
        <w:left w:val="none" w:sz="0" w:space="0" w:color="auto"/>
        <w:bottom w:val="none" w:sz="0" w:space="0" w:color="auto"/>
        <w:right w:val="none" w:sz="0" w:space="0" w:color="auto"/>
      </w:divBdr>
    </w:div>
    <w:div w:id="2049253322">
      <w:bodyDiv w:val="1"/>
      <w:marLeft w:val="0"/>
      <w:marRight w:val="0"/>
      <w:marTop w:val="0"/>
      <w:marBottom w:val="0"/>
      <w:divBdr>
        <w:top w:val="none" w:sz="0" w:space="0" w:color="auto"/>
        <w:left w:val="none" w:sz="0" w:space="0" w:color="auto"/>
        <w:bottom w:val="none" w:sz="0" w:space="0" w:color="auto"/>
        <w:right w:val="none" w:sz="0" w:space="0" w:color="auto"/>
      </w:divBdr>
    </w:div>
    <w:div w:id="2049913451">
      <w:bodyDiv w:val="1"/>
      <w:marLeft w:val="0"/>
      <w:marRight w:val="0"/>
      <w:marTop w:val="0"/>
      <w:marBottom w:val="0"/>
      <w:divBdr>
        <w:top w:val="none" w:sz="0" w:space="0" w:color="auto"/>
        <w:left w:val="none" w:sz="0" w:space="0" w:color="auto"/>
        <w:bottom w:val="none" w:sz="0" w:space="0" w:color="auto"/>
        <w:right w:val="none" w:sz="0" w:space="0" w:color="auto"/>
      </w:divBdr>
    </w:div>
    <w:div w:id="2049916620">
      <w:bodyDiv w:val="1"/>
      <w:marLeft w:val="0"/>
      <w:marRight w:val="0"/>
      <w:marTop w:val="0"/>
      <w:marBottom w:val="0"/>
      <w:divBdr>
        <w:top w:val="none" w:sz="0" w:space="0" w:color="auto"/>
        <w:left w:val="none" w:sz="0" w:space="0" w:color="auto"/>
        <w:bottom w:val="none" w:sz="0" w:space="0" w:color="auto"/>
        <w:right w:val="none" w:sz="0" w:space="0" w:color="auto"/>
      </w:divBdr>
    </w:div>
    <w:div w:id="2050258063">
      <w:bodyDiv w:val="1"/>
      <w:marLeft w:val="0"/>
      <w:marRight w:val="0"/>
      <w:marTop w:val="0"/>
      <w:marBottom w:val="0"/>
      <w:divBdr>
        <w:top w:val="none" w:sz="0" w:space="0" w:color="auto"/>
        <w:left w:val="none" w:sz="0" w:space="0" w:color="auto"/>
        <w:bottom w:val="none" w:sz="0" w:space="0" w:color="auto"/>
        <w:right w:val="none" w:sz="0" w:space="0" w:color="auto"/>
      </w:divBdr>
    </w:div>
    <w:div w:id="2050451707">
      <w:bodyDiv w:val="1"/>
      <w:marLeft w:val="0"/>
      <w:marRight w:val="0"/>
      <w:marTop w:val="0"/>
      <w:marBottom w:val="0"/>
      <w:divBdr>
        <w:top w:val="none" w:sz="0" w:space="0" w:color="auto"/>
        <w:left w:val="none" w:sz="0" w:space="0" w:color="auto"/>
        <w:bottom w:val="none" w:sz="0" w:space="0" w:color="auto"/>
        <w:right w:val="none" w:sz="0" w:space="0" w:color="auto"/>
      </w:divBdr>
    </w:div>
    <w:div w:id="2050764713">
      <w:bodyDiv w:val="1"/>
      <w:marLeft w:val="0"/>
      <w:marRight w:val="0"/>
      <w:marTop w:val="0"/>
      <w:marBottom w:val="0"/>
      <w:divBdr>
        <w:top w:val="none" w:sz="0" w:space="0" w:color="auto"/>
        <w:left w:val="none" w:sz="0" w:space="0" w:color="auto"/>
        <w:bottom w:val="none" w:sz="0" w:space="0" w:color="auto"/>
        <w:right w:val="none" w:sz="0" w:space="0" w:color="auto"/>
      </w:divBdr>
    </w:div>
    <w:div w:id="2050840159">
      <w:bodyDiv w:val="1"/>
      <w:marLeft w:val="0"/>
      <w:marRight w:val="0"/>
      <w:marTop w:val="0"/>
      <w:marBottom w:val="0"/>
      <w:divBdr>
        <w:top w:val="none" w:sz="0" w:space="0" w:color="auto"/>
        <w:left w:val="none" w:sz="0" w:space="0" w:color="auto"/>
        <w:bottom w:val="none" w:sz="0" w:space="0" w:color="auto"/>
        <w:right w:val="none" w:sz="0" w:space="0" w:color="auto"/>
      </w:divBdr>
    </w:div>
    <w:div w:id="2050957493">
      <w:bodyDiv w:val="1"/>
      <w:marLeft w:val="0"/>
      <w:marRight w:val="0"/>
      <w:marTop w:val="0"/>
      <w:marBottom w:val="0"/>
      <w:divBdr>
        <w:top w:val="none" w:sz="0" w:space="0" w:color="auto"/>
        <w:left w:val="none" w:sz="0" w:space="0" w:color="auto"/>
        <w:bottom w:val="none" w:sz="0" w:space="0" w:color="auto"/>
        <w:right w:val="none" w:sz="0" w:space="0" w:color="auto"/>
      </w:divBdr>
    </w:div>
    <w:div w:id="2051807497">
      <w:bodyDiv w:val="1"/>
      <w:marLeft w:val="0"/>
      <w:marRight w:val="0"/>
      <w:marTop w:val="0"/>
      <w:marBottom w:val="0"/>
      <w:divBdr>
        <w:top w:val="none" w:sz="0" w:space="0" w:color="auto"/>
        <w:left w:val="none" w:sz="0" w:space="0" w:color="auto"/>
        <w:bottom w:val="none" w:sz="0" w:space="0" w:color="auto"/>
        <w:right w:val="none" w:sz="0" w:space="0" w:color="auto"/>
      </w:divBdr>
    </w:div>
    <w:div w:id="2051998954">
      <w:bodyDiv w:val="1"/>
      <w:marLeft w:val="0"/>
      <w:marRight w:val="0"/>
      <w:marTop w:val="0"/>
      <w:marBottom w:val="0"/>
      <w:divBdr>
        <w:top w:val="none" w:sz="0" w:space="0" w:color="auto"/>
        <w:left w:val="none" w:sz="0" w:space="0" w:color="auto"/>
        <w:bottom w:val="none" w:sz="0" w:space="0" w:color="auto"/>
        <w:right w:val="none" w:sz="0" w:space="0" w:color="auto"/>
      </w:divBdr>
    </w:div>
    <w:div w:id="2052025154">
      <w:bodyDiv w:val="1"/>
      <w:marLeft w:val="0"/>
      <w:marRight w:val="0"/>
      <w:marTop w:val="0"/>
      <w:marBottom w:val="0"/>
      <w:divBdr>
        <w:top w:val="none" w:sz="0" w:space="0" w:color="auto"/>
        <w:left w:val="none" w:sz="0" w:space="0" w:color="auto"/>
        <w:bottom w:val="none" w:sz="0" w:space="0" w:color="auto"/>
        <w:right w:val="none" w:sz="0" w:space="0" w:color="auto"/>
      </w:divBdr>
    </w:div>
    <w:div w:id="2052029797">
      <w:bodyDiv w:val="1"/>
      <w:marLeft w:val="0"/>
      <w:marRight w:val="0"/>
      <w:marTop w:val="0"/>
      <w:marBottom w:val="0"/>
      <w:divBdr>
        <w:top w:val="none" w:sz="0" w:space="0" w:color="auto"/>
        <w:left w:val="none" w:sz="0" w:space="0" w:color="auto"/>
        <w:bottom w:val="none" w:sz="0" w:space="0" w:color="auto"/>
        <w:right w:val="none" w:sz="0" w:space="0" w:color="auto"/>
      </w:divBdr>
    </w:div>
    <w:div w:id="2052144900">
      <w:bodyDiv w:val="1"/>
      <w:marLeft w:val="0"/>
      <w:marRight w:val="0"/>
      <w:marTop w:val="0"/>
      <w:marBottom w:val="0"/>
      <w:divBdr>
        <w:top w:val="none" w:sz="0" w:space="0" w:color="auto"/>
        <w:left w:val="none" w:sz="0" w:space="0" w:color="auto"/>
        <w:bottom w:val="none" w:sz="0" w:space="0" w:color="auto"/>
        <w:right w:val="none" w:sz="0" w:space="0" w:color="auto"/>
      </w:divBdr>
    </w:div>
    <w:div w:id="2052417179">
      <w:bodyDiv w:val="1"/>
      <w:marLeft w:val="0"/>
      <w:marRight w:val="0"/>
      <w:marTop w:val="0"/>
      <w:marBottom w:val="0"/>
      <w:divBdr>
        <w:top w:val="none" w:sz="0" w:space="0" w:color="auto"/>
        <w:left w:val="none" w:sz="0" w:space="0" w:color="auto"/>
        <w:bottom w:val="none" w:sz="0" w:space="0" w:color="auto"/>
        <w:right w:val="none" w:sz="0" w:space="0" w:color="auto"/>
      </w:divBdr>
    </w:div>
    <w:div w:id="2052919801">
      <w:bodyDiv w:val="1"/>
      <w:marLeft w:val="0"/>
      <w:marRight w:val="0"/>
      <w:marTop w:val="0"/>
      <w:marBottom w:val="0"/>
      <w:divBdr>
        <w:top w:val="none" w:sz="0" w:space="0" w:color="auto"/>
        <w:left w:val="none" w:sz="0" w:space="0" w:color="auto"/>
        <w:bottom w:val="none" w:sz="0" w:space="0" w:color="auto"/>
        <w:right w:val="none" w:sz="0" w:space="0" w:color="auto"/>
      </w:divBdr>
    </w:div>
    <w:div w:id="2052925025">
      <w:bodyDiv w:val="1"/>
      <w:marLeft w:val="0"/>
      <w:marRight w:val="0"/>
      <w:marTop w:val="0"/>
      <w:marBottom w:val="0"/>
      <w:divBdr>
        <w:top w:val="none" w:sz="0" w:space="0" w:color="auto"/>
        <w:left w:val="none" w:sz="0" w:space="0" w:color="auto"/>
        <w:bottom w:val="none" w:sz="0" w:space="0" w:color="auto"/>
        <w:right w:val="none" w:sz="0" w:space="0" w:color="auto"/>
      </w:divBdr>
    </w:div>
    <w:div w:id="2053338537">
      <w:bodyDiv w:val="1"/>
      <w:marLeft w:val="0"/>
      <w:marRight w:val="0"/>
      <w:marTop w:val="0"/>
      <w:marBottom w:val="0"/>
      <w:divBdr>
        <w:top w:val="none" w:sz="0" w:space="0" w:color="auto"/>
        <w:left w:val="none" w:sz="0" w:space="0" w:color="auto"/>
        <w:bottom w:val="none" w:sz="0" w:space="0" w:color="auto"/>
        <w:right w:val="none" w:sz="0" w:space="0" w:color="auto"/>
      </w:divBdr>
    </w:div>
    <w:div w:id="2053461589">
      <w:bodyDiv w:val="1"/>
      <w:marLeft w:val="0"/>
      <w:marRight w:val="0"/>
      <w:marTop w:val="0"/>
      <w:marBottom w:val="0"/>
      <w:divBdr>
        <w:top w:val="none" w:sz="0" w:space="0" w:color="auto"/>
        <w:left w:val="none" w:sz="0" w:space="0" w:color="auto"/>
        <w:bottom w:val="none" w:sz="0" w:space="0" w:color="auto"/>
        <w:right w:val="none" w:sz="0" w:space="0" w:color="auto"/>
      </w:divBdr>
    </w:div>
    <w:div w:id="2053846209">
      <w:bodyDiv w:val="1"/>
      <w:marLeft w:val="0"/>
      <w:marRight w:val="0"/>
      <w:marTop w:val="0"/>
      <w:marBottom w:val="0"/>
      <w:divBdr>
        <w:top w:val="none" w:sz="0" w:space="0" w:color="auto"/>
        <w:left w:val="none" w:sz="0" w:space="0" w:color="auto"/>
        <w:bottom w:val="none" w:sz="0" w:space="0" w:color="auto"/>
        <w:right w:val="none" w:sz="0" w:space="0" w:color="auto"/>
      </w:divBdr>
    </w:div>
    <w:div w:id="2054381002">
      <w:bodyDiv w:val="1"/>
      <w:marLeft w:val="0"/>
      <w:marRight w:val="0"/>
      <w:marTop w:val="0"/>
      <w:marBottom w:val="0"/>
      <w:divBdr>
        <w:top w:val="none" w:sz="0" w:space="0" w:color="auto"/>
        <w:left w:val="none" w:sz="0" w:space="0" w:color="auto"/>
        <w:bottom w:val="none" w:sz="0" w:space="0" w:color="auto"/>
        <w:right w:val="none" w:sz="0" w:space="0" w:color="auto"/>
      </w:divBdr>
    </w:div>
    <w:div w:id="2054645704">
      <w:bodyDiv w:val="1"/>
      <w:marLeft w:val="0"/>
      <w:marRight w:val="0"/>
      <w:marTop w:val="0"/>
      <w:marBottom w:val="0"/>
      <w:divBdr>
        <w:top w:val="none" w:sz="0" w:space="0" w:color="auto"/>
        <w:left w:val="none" w:sz="0" w:space="0" w:color="auto"/>
        <w:bottom w:val="none" w:sz="0" w:space="0" w:color="auto"/>
        <w:right w:val="none" w:sz="0" w:space="0" w:color="auto"/>
      </w:divBdr>
    </w:div>
    <w:div w:id="2054697139">
      <w:bodyDiv w:val="1"/>
      <w:marLeft w:val="0"/>
      <w:marRight w:val="0"/>
      <w:marTop w:val="0"/>
      <w:marBottom w:val="0"/>
      <w:divBdr>
        <w:top w:val="none" w:sz="0" w:space="0" w:color="auto"/>
        <w:left w:val="none" w:sz="0" w:space="0" w:color="auto"/>
        <w:bottom w:val="none" w:sz="0" w:space="0" w:color="auto"/>
        <w:right w:val="none" w:sz="0" w:space="0" w:color="auto"/>
      </w:divBdr>
    </w:div>
    <w:div w:id="2054772184">
      <w:bodyDiv w:val="1"/>
      <w:marLeft w:val="0"/>
      <w:marRight w:val="0"/>
      <w:marTop w:val="0"/>
      <w:marBottom w:val="0"/>
      <w:divBdr>
        <w:top w:val="none" w:sz="0" w:space="0" w:color="auto"/>
        <w:left w:val="none" w:sz="0" w:space="0" w:color="auto"/>
        <w:bottom w:val="none" w:sz="0" w:space="0" w:color="auto"/>
        <w:right w:val="none" w:sz="0" w:space="0" w:color="auto"/>
      </w:divBdr>
    </w:div>
    <w:div w:id="2054881564">
      <w:bodyDiv w:val="1"/>
      <w:marLeft w:val="0"/>
      <w:marRight w:val="0"/>
      <w:marTop w:val="0"/>
      <w:marBottom w:val="0"/>
      <w:divBdr>
        <w:top w:val="none" w:sz="0" w:space="0" w:color="auto"/>
        <w:left w:val="none" w:sz="0" w:space="0" w:color="auto"/>
        <w:bottom w:val="none" w:sz="0" w:space="0" w:color="auto"/>
        <w:right w:val="none" w:sz="0" w:space="0" w:color="auto"/>
      </w:divBdr>
    </w:div>
    <w:div w:id="2055081842">
      <w:bodyDiv w:val="1"/>
      <w:marLeft w:val="0"/>
      <w:marRight w:val="0"/>
      <w:marTop w:val="0"/>
      <w:marBottom w:val="0"/>
      <w:divBdr>
        <w:top w:val="none" w:sz="0" w:space="0" w:color="auto"/>
        <w:left w:val="none" w:sz="0" w:space="0" w:color="auto"/>
        <w:bottom w:val="none" w:sz="0" w:space="0" w:color="auto"/>
        <w:right w:val="none" w:sz="0" w:space="0" w:color="auto"/>
      </w:divBdr>
    </w:div>
    <w:div w:id="2055424286">
      <w:bodyDiv w:val="1"/>
      <w:marLeft w:val="0"/>
      <w:marRight w:val="0"/>
      <w:marTop w:val="0"/>
      <w:marBottom w:val="0"/>
      <w:divBdr>
        <w:top w:val="none" w:sz="0" w:space="0" w:color="auto"/>
        <w:left w:val="none" w:sz="0" w:space="0" w:color="auto"/>
        <w:bottom w:val="none" w:sz="0" w:space="0" w:color="auto"/>
        <w:right w:val="none" w:sz="0" w:space="0" w:color="auto"/>
      </w:divBdr>
    </w:div>
    <w:div w:id="2055540022">
      <w:bodyDiv w:val="1"/>
      <w:marLeft w:val="0"/>
      <w:marRight w:val="0"/>
      <w:marTop w:val="0"/>
      <w:marBottom w:val="0"/>
      <w:divBdr>
        <w:top w:val="none" w:sz="0" w:space="0" w:color="auto"/>
        <w:left w:val="none" w:sz="0" w:space="0" w:color="auto"/>
        <w:bottom w:val="none" w:sz="0" w:space="0" w:color="auto"/>
        <w:right w:val="none" w:sz="0" w:space="0" w:color="auto"/>
      </w:divBdr>
    </w:div>
    <w:div w:id="2055546156">
      <w:bodyDiv w:val="1"/>
      <w:marLeft w:val="0"/>
      <w:marRight w:val="0"/>
      <w:marTop w:val="0"/>
      <w:marBottom w:val="0"/>
      <w:divBdr>
        <w:top w:val="none" w:sz="0" w:space="0" w:color="auto"/>
        <w:left w:val="none" w:sz="0" w:space="0" w:color="auto"/>
        <w:bottom w:val="none" w:sz="0" w:space="0" w:color="auto"/>
        <w:right w:val="none" w:sz="0" w:space="0" w:color="auto"/>
      </w:divBdr>
    </w:div>
    <w:div w:id="2056080280">
      <w:bodyDiv w:val="1"/>
      <w:marLeft w:val="0"/>
      <w:marRight w:val="0"/>
      <w:marTop w:val="0"/>
      <w:marBottom w:val="0"/>
      <w:divBdr>
        <w:top w:val="none" w:sz="0" w:space="0" w:color="auto"/>
        <w:left w:val="none" w:sz="0" w:space="0" w:color="auto"/>
        <w:bottom w:val="none" w:sz="0" w:space="0" w:color="auto"/>
        <w:right w:val="none" w:sz="0" w:space="0" w:color="auto"/>
      </w:divBdr>
    </w:div>
    <w:div w:id="2056082729">
      <w:bodyDiv w:val="1"/>
      <w:marLeft w:val="0"/>
      <w:marRight w:val="0"/>
      <w:marTop w:val="0"/>
      <w:marBottom w:val="0"/>
      <w:divBdr>
        <w:top w:val="none" w:sz="0" w:space="0" w:color="auto"/>
        <w:left w:val="none" w:sz="0" w:space="0" w:color="auto"/>
        <w:bottom w:val="none" w:sz="0" w:space="0" w:color="auto"/>
        <w:right w:val="none" w:sz="0" w:space="0" w:color="auto"/>
      </w:divBdr>
    </w:div>
    <w:div w:id="2056388913">
      <w:bodyDiv w:val="1"/>
      <w:marLeft w:val="0"/>
      <w:marRight w:val="0"/>
      <w:marTop w:val="0"/>
      <w:marBottom w:val="0"/>
      <w:divBdr>
        <w:top w:val="none" w:sz="0" w:space="0" w:color="auto"/>
        <w:left w:val="none" w:sz="0" w:space="0" w:color="auto"/>
        <w:bottom w:val="none" w:sz="0" w:space="0" w:color="auto"/>
        <w:right w:val="none" w:sz="0" w:space="0" w:color="auto"/>
      </w:divBdr>
    </w:div>
    <w:div w:id="2056538845">
      <w:bodyDiv w:val="1"/>
      <w:marLeft w:val="0"/>
      <w:marRight w:val="0"/>
      <w:marTop w:val="0"/>
      <w:marBottom w:val="0"/>
      <w:divBdr>
        <w:top w:val="none" w:sz="0" w:space="0" w:color="auto"/>
        <w:left w:val="none" w:sz="0" w:space="0" w:color="auto"/>
        <w:bottom w:val="none" w:sz="0" w:space="0" w:color="auto"/>
        <w:right w:val="none" w:sz="0" w:space="0" w:color="auto"/>
      </w:divBdr>
    </w:div>
    <w:div w:id="2056654018">
      <w:bodyDiv w:val="1"/>
      <w:marLeft w:val="0"/>
      <w:marRight w:val="0"/>
      <w:marTop w:val="0"/>
      <w:marBottom w:val="0"/>
      <w:divBdr>
        <w:top w:val="none" w:sz="0" w:space="0" w:color="auto"/>
        <w:left w:val="none" w:sz="0" w:space="0" w:color="auto"/>
        <w:bottom w:val="none" w:sz="0" w:space="0" w:color="auto"/>
        <w:right w:val="none" w:sz="0" w:space="0" w:color="auto"/>
      </w:divBdr>
    </w:div>
    <w:div w:id="2056805659">
      <w:bodyDiv w:val="1"/>
      <w:marLeft w:val="0"/>
      <w:marRight w:val="0"/>
      <w:marTop w:val="0"/>
      <w:marBottom w:val="0"/>
      <w:divBdr>
        <w:top w:val="none" w:sz="0" w:space="0" w:color="auto"/>
        <w:left w:val="none" w:sz="0" w:space="0" w:color="auto"/>
        <w:bottom w:val="none" w:sz="0" w:space="0" w:color="auto"/>
        <w:right w:val="none" w:sz="0" w:space="0" w:color="auto"/>
      </w:divBdr>
    </w:div>
    <w:div w:id="2057047705">
      <w:bodyDiv w:val="1"/>
      <w:marLeft w:val="0"/>
      <w:marRight w:val="0"/>
      <w:marTop w:val="0"/>
      <w:marBottom w:val="0"/>
      <w:divBdr>
        <w:top w:val="none" w:sz="0" w:space="0" w:color="auto"/>
        <w:left w:val="none" w:sz="0" w:space="0" w:color="auto"/>
        <w:bottom w:val="none" w:sz="0" w:space="0" w:color="auto"/>
        <w:right w:val="none" w:sz="0" w:space="0" w:color="auto"/>
      </w:divBdr>
    </w:div>
    <w:div w:id="2057268414">
      <w:bodyDiv w:val="1"/>
      <w:marLeft w:val="0"/>
      <w:marRight w:val="0"/>
      <w:marTop w:val="0"/>
      <w:marBottom w:val="0"/>
      <w:divBdr>
        <w:top w:val="none" w:sz="0" w:space="0" w:color="auto"/>
        <w:left w:val="none" w:sz="0" w:space="0" w:color="auto"/>
        <w:bottom w:val="none" w:sz="0" w:space="0" w:color="auto"/>
        <w:right w:val="none" w:sz="0" w:space="0" w:color="auto"/>
      </w:divBdr>
    </w:div>
    <w:div w:id="2057273292">
      <w:bodyDiv w:val="1"/>
      <w:marLeft w:val="0"/>
      <w:marRight w:val="0"/>
      <w:marTop w:val="0"/>
      <w:marBottom w:val="0"/>
      <w:divBdr>
        <w:top w:val="none" w:sz="0" w:space="0" w:color="auto"/>
        <w:left w:val="none" w:sz="0" w:space="0" w:color="auto"/>
        <w:bottom w:val="none" w:sz="0" w:space="0" w:color="auto"/>
        <w:right w:val="none" w:sz="0" w:space="0" w:color="auto"/>
      </w:divBdr>
    </w:div>
    <w:div w:id="2057587143">
      <w:bodyDiv w:val="1"/>
      <w:marLeft w:val="0"/>
      <w:marRight w:val="0"/>
      <w:marTop w:val="0"/>
      <w:marBottom w:val="0"/>
      <w:divBdr>
        <w:top w:val="none" w:sz="0" w:space="0" w:color="auto"/>
        <w:left w:val="none" w:sz="0" w:space="0" w:color="auto"/>
        <w:bottom w:val="none" w:sz="0" w:space="0" w:color="auto"/>
        <w:right w:val="none" w:sz="0" w:space="0" w:color="auto"/>
      </w:divBdr>
    </w:div>
    <w:div w:id="2057965889">
      <w:bodyDiv w:val="1"/>
      <w:marLeft w:val="0"/>
      <w:marRight w:val="0"/>
      <w:marTop w:val="0"/>
      <w:marBottom w:val="0"/>
      <w:divBdr>
        <w:top w:val="none" w:sz="0" w:space="0" w:color="auto"/>
        <w:left w:val="none" w:sz="0" w:space="0" w:color="auto"/>
        <w:bottom w:val="none" w:sz="0" w:space="0" w:color="auto"/>
        <w:right w:val="none" w:sz="0" w:space="0" w:color="auto"/>
      </w:divBdr>
    </w:div>
    <w:div w:id="2058358117">
      <w:bodyDiv w:val="1"/>
      <w:marLeft w:val="0"/>
      <w:marRight w:val="0"/>
      <w:marTop w:val="0"/>
      <w:marBottom w:val="0"/>
      <w:divBdr>
        <w:top w:val="none" w:sz="0" w:space="0" w:color="auto"/>
        <w:left w:val="none" w:sz="0" w:space="0" w:color="auto"/>
        <w:bottom w:val="none" w:sz="0" w:space="0" w:color="auto"/>
        <w:right w:val="none" w:sz="0" w:space="0" w:color="auto"/>
      </w:divBdr>
    </w:div>
    <w:div w:id="2058581635">
      <w:bodyDiv w:val="1"/>
      <w:marLeft w:val="0"/>
      <w:marRight w:val="0"/>
      <w:marTop w:val="0"/>
      <w:marBottom w:val="0"/>
      <w:divBdr>
        <w:top w:val="none" w:sz="0" w:space="0" w:color="auto"/>
        <w:left w:val="none" w:sz="0" w:space="0" w:color="auto"/>
        <w:bottom w:val="none" w:sz="0" w:space="0" w:color="auto"/>
        <w:right w:val="none" w:sz="0" w:space="0" w:color="auto"/>
      </w:divBdr>
    </w:div>
    <w:div w:id="2059157141">
      <w:bodyDiv w:val="1"/>
      <w:marLeft w:val="0"/>
      <w:marRight w:val="0"/>
      <w:marTop w:val="0"/>
      <w:marBottom w:val="0"/>
      <w:divBdr>
        <w:top w:val="none" w:sz="0" w:space="0" w:color="auto"/>
        <w:left w:val="none" w:sz="0" w:space="0" w:color="auto"/>
        <w:bottom w:val="none" w:sz="0" w:space="0" w:color="auto"/>
        <w:right w:val="none" w:sz="0" w:space="0" w:color="auto"/>
      </w:divBdr>
    </w:div>
    <w:div w:id="2059430401">
      <w:bodyDiv w:val="1"/>
      <w:marLeft w:val="0"/>
      <w:marRight w:val="0"/>
      <w:marTop w:val="0"/>
      <w:marBottom w:val="0"/>
      <w:divBdr>
        <w:top w:val="none" w:sz="0" w:space="0" w:color="auto"/>
        <w:left w:val="none" w:sz="0" w:space="0" w:color="auto"/>
        <w:bottom w:val="none" w:sz="0" w:space="0" w:color="auto"/>
        <w:right w:val="none" w:sz="0" w:space="0" w:color="auto"/>
      </w:divBdr>
    </w:div>
    <w:div w:id="2060544758">
      <w:bodyDiv w:val="1"/>
      <w:marLeft w:val="0"/>
      <w:marRight w:val="0"/>
      <w:marTop w:val="0"/>
      <w:marBottom w:val="0"/>
      <w:divBdr>
        <w:top w:val="none" w:sz="0" w:space="0" w:color="auto"/>
        <w:left w:val="none" w:sz="0" w:space="0" w:color="auto"/>
        <w:bottom w:val="none" w:sz="0" w:space="0" w:color="auto"/>
        <w:right w:val="none" w:sz="0" w:space="0" w:color="auto"/>
      </w:divBdr>
    </w:div>
    <w:div w:id="2060788183">
      <w:bodyDiv w:val="1"/>
      <w:marLeft w:val="0"/>
      <w:marRight w:val="0"/>
      <w:marTop w:val="0"/>
      <w:marBottom w:val="0"/>
      <w:divBdr>
        <w:top w:val="none" w:sz="0" w:space="0" w:color="auto"/>
        <w:left w:val="none" w:sz="0" w:space="0" w:color="auto"/>
        <w:bottom w:val="none" w:sz="0" w:space="0" w:color="auto"/>
        <w:right w:val="none" w:sz="0" w:space="0" w:color="auto"/>
      </w:divBdr>
    </w:div>
    <w:div w:id="2060934594">
      <w:bodyDiv w:val="1"/>
      <w:marLeft w:val="0"/>
      <w:marRight w:val="0"/>
      <w:marTop w:val="0"/>
      <w:marBottom w:val="0"/>
      <w:divBdr>
        <w:top w:val="none" w:sz="0" w:space="0" w:color="auto"/>
        <w:left w:val="none" w:sz="0" w:space="0" w:color="auto"/>
        <w:bottom w:val="none" w:sz="0" w:space="0" w:color="auto"/>
        <w:right w:val="none" w:sz="0" w:space="0" w:color="auto"/>
      </w:divBdr>
    </w:div>
    <w:div w:id="2061905831">
      <w:bodyDiv w:val="1"/>
      <w:marLeft w:val="0"/>
      <w:marRight w:val="0"/>
      <w:marTop w:val="0"/>
      <w:marBottom w:val="0"/>
      <w:divBdr>
        <w:top w:val="none" w:sz="0" w:space="0" w:color="auto"/>
        <w:left w:val="none" w:sz="0" w:space="0" w:color="auto"/>
        <w:bottom w:val="none" w:sz="0" w:space="0" w:color="auto"/>
        <w:right w:val="none" w:sz="0" w:space="0" w:color="auto"/>
      </w:divBdr>
    </w:div>
    <w:div w:id="2062098206">
      <w:bodyDiv w:val="1"/>
      <w:marLeft w:val="0"/>
      <w:marRight w:val="0"/>
      <w:marTop w:val="0"/>
      <w:marBottom w:val="0"/>
      <w:divBdr>
        <w:top w:val="none" w:sz="0" w:space="0" w:color="auto"/>
        <w:left w:val="none" w:sz="0" w:space="0" w:color="auto"/>
        <w:bottom w:val="none" w:sz="0" w:space="0" w:color="auto"/>
        <w:right w:val="none" w:sz="0" w:space="0" w:color="auto"/>
      </w:divBdr>
    </w:div>
    <w:div w:id="2062241758">
      <w:bodyDiv w:val="1"/>
      <w:marLeft w:val="0"/>
      <w:marRight w:val="0"/>
      <w:marTop w:val="0"/>
      <w:marBottom w:val="0"/>
      <w:divBdr>
        <w:top w:val="none" w:sz="0" w:space="0" w:color="auto"/>
        <w:left w:val="none" w:sz="0" w:space="0" w:color="auto"/>
        <w:bottom w:val="none" w:sz="0" w:space="0" w:color="auto"/>
        <w:right w:val="none" w:sz="0" w:space="0" w:color="auto"/>
      </w:divBdr>
    </w:div>
    <w:div w:id="2062288721">
      <w:bodyDiv w:val="1"/>
      <w:marLeft w:val="0"/>
      <w:marRight w:val="0"/>
      <w:marTop w:val="0"/>
      <w:marBottom w:val="0"/>
      <w:divBdr>
        <w:top w:val="none" w:sz="0" w:space="0" w:color="auto"/>
        <w:left w:val="none" w:sz="0" w:space="0" w:color="auto"/>
        <w:bottom w:val="none" w:sz="0" w:space="0" w:color="auto"/>
        <w:right w:val="none" w:sz="0" w:space="0" w:color="auto"/>
      </w:divBdr>
    </w:div>
    <w:div w:id="2062436863">
      <w:bodyDiv w:val="1"/>
      <w:marLeft w:val="0"/>
      <w:marRight w:val="0"/>
      <w:marTop w:val="0"/>
      <w:marBottom w:val="0"/>
      <w:divBdr>
        <w:top w:val="none" w:sz="0" w:space="0" w:color="auto"/>
        <w:left w:val="none" w:sz="0" w:space="0" w:color="auto"/>
        <w:bottom w:val="none" w:sz="0" w:space="0" w:color="auto"/>
        <w:right w:val="none" w:sz="0" w:space="0" w:color="auto"/>
      </w:divBdr>
    </w:div>
    <w:div w:id="2062943113">
      <w:bodyDiv w:val="1"/>
      <w:marLeft w:val="0"/>
      <w:marRight w:val="0"/>
      <w:marTop w:val="0"/>
      <w:marBottom w:val="0"/>
      <w:divBdr>
        <w:top w:val="none" w:sz="0" w:space="0" w:color="auto"/>
        <w:left w:val="none" w:sz="0" w:space="0" w:color="auto"/>
        <w:bottom w:val="none" w:sz="0" w:space="0" w:color="auto"/>
        <w:right w:val="none" w:sz="0" w:space="0" w:color="auto"/>
      </w:divBdr>
    </w:div>
    <w:div w:id="2063167056">
      <w:bodyDiv w:val="1"/>
      <w:marLeft w:val="0"/>
      <w:marRight w:val="0"/>
      <w:marTop w:val="0"/>
      <w:marBottom w:val="0"/>
      <w:divBdr>
        <w:top w:val="none" w:sz="0" w:space="0" w:color="auto"/>
        <w:left w:val="none" w:sz="0" w:space="0" w:color="auto"/>
        <w:bottom w:val="none" w:sz="0" w:space="0" w:color="auto"/>
        <w:right w:val="none" w:sz="0" w:space="0" w:color="auto"/>
      </w:divBdr>
    </w:div>
    <w:div w:id="2063284170">
      <w:bodyDiv w:val="1"/>
      <w:marLeft w:val="0"/>
      <w:marRight w:val="0"/>
      <w:marTop w:val="0"/>
      <w:marBottom w:val="0"/>
      <w:divBdr>
        <w:top w:val="none" w:sz="0" w:space="0" w:color="auto"/>
        <w:left w:val="none" w:sz="0" w:space="0" w:color="auto"/>
        <w:bottom w:val="none" w:sz="0" w:space="0" w:color="auto"/>
        <w:right w:val="none" w:sz="0" w:space="0" w:color="auto"/>
      </w:divBdr>
    </w:div>
    <w:div w:id="2063626232">
      <w:bodyDiv w:val="1"/>
      <w:marLeft w:val="0"/>
      <w:marRight w:val="0"/>
      <w:marTop w:val="0"/>
      <w:marBottom w:val="0"/>
      <w:divBdr>
        <w:top w:val="none" w:sz="0" w:space="0" w:color="auto"/>
        <w:left w:val="none" w:sz="0" w:space="0" w:color="auto"/>
        <w:bottom w:val="none" w:sz="0" w:space="0" w:color="auto"/>
        <w:right w:val="none" w:sz="0" w:space="0" w:color="auto"/>
      </w:divBdr>
    </w:div>
    <w:div w:id="2063628756">
      <w:bodyDiv w:val="1"/>
      <w:marLeft w:val="0"/>
      <w:marRight w:val="0"/>
      <w:marTop w:val="0"/>
      <w:marBottom w:val="0"/>
      <w:divBdr>
        <w:top w:val="none" w:sz="0" w:space="0" w:color="auto"/>
        <w:left w:val="none" w:sz="0" w:space="0" w:color="auto"/>
        <w:bottom w:val="none" w:sz="0" w:space="0" w:color="auto"/>
        <w:right w:val="none" w:sz="0" w:space="0" w:color="auto"/>
      </w:divBdr>
    </w:div>
    <w:div w:id="2064791647">
      <w:bodyDiv w:val="1"/>
      <w:marLeft w:val="0"/>
      <w:marRight w:val="0"/>
      <w:marTop w:val="0"/>
      <w:marBottom w:val="0"/>
      <w:divBdr>
        <w:top w:val="none" w:sz="0" w:space="0" w:color="auto"/>
        <w:left w:val="none" w:sz="0" w:space="0" w:color="auto"/>
        <w:bottom w:val="none" w:sz="0" w:space="0" w:color="auto"/>
        <w:right w:val="none" w:sz="0" w:space="0" w:color="auto"/>
      </w:divBdr>
    </w:div>
    <w:div w:id="2064870637">
      <w:bodyDiv w:val="1"/>
      <w:marLeft w:val="0"/>
      <w:marRight w:val="0"/>
      <w:marTop w:val="0"/>
      <w:marBottom w:val="0"/>
      <w:divBdr>
        <w:top w:val="none" w:sz="0" w:space="0" w:color="auto"/>
        <w:left w:val="none" w:sz="0" w:space="0" w:color="auto"/>
        <w:bottom w:val="none" w:sz="0" w:space="0" w:color="auto"/>
        <w:right w:val="none" w:sz="0" w:space="0" w:color="auto"/>
      </w:divBdr>
    </w:div>
    <w:div w:id="2064982521">
      <w:bodyDiv w:val="1"/>
      <w:marLeft w:val="0"/>
      <w:marRight w:val="0"/>
      <w:marTop w:val="0"/>
      <w:marBottom w:val="0"/>
      <w:divBdr>
        <w:top w:val="none" w:sz="0" w:space="0" w:color="auto"/>
        <w:left w:val="none" w:sz="0" w:space="0" w:color="auto"/>
        <w:bottom w:val="none" w:sz="0" w:space="0" w:color="auto"/>
        <w:right w:val="none" w:sz="0" w:space="0" w:color="auto"/>
      </w:divBdr>
    </w:div>
    <w:div w:id="2065325431">
      <w:bodyDiv w:val="1"/>
      <w:marLeft w:val="0"/>
      <w:marRight w:val="0"/>
      <w:marTop w:val="0"/>
      <w:marBottom w:val="0"/>
      <w:divBdr>
        <w:top w:val="none" w:sz="0" w:space="0" w:color="auto"/>
        <w:left w:val="none" w:sz="0" w:space="0" w:color="auto"/>
        <w:bottom w:val="none" w:sz="0" w:space="0" w:color="auto"/>
        <w:right w:val="none" w:sz="0" w:space="0" w:color="auto"/>
      </w:divBdr>
    </w:div>
    <w:div w:id="2066366417">
      <w:bodyDiv w:val="1"/>
      <w:marLeft w:val="0"/>
      <w:marRight w:val="0"/>
      <w:marTop w:val="0"/>
      <w:marBottom w:val="0"/>
      <w:divBdr>
        <w:top w:val="none" w:sz="0" w:space="0" w:color="auto"/>
        <w:left w:val="none" w:sz="0" w:space="0" w:color="auto"/>
        <w:bottom w:val="none" w:sz="0" w:space="0" w:color="auto"/>
        <w:right w:val="none" w:sz="0" w:space="0" w:color="auto"/>
      </w:divBdr>
    </w:div>
    <w:div w:id="2066565673">
      <w:bodyDiv w:val="1"/>
      <w:marLeft w:val="0"/>
      <w:marRight w:val="0"/>
      <w:marTop w:val="0"/>
      <w:marBottom w:val="0"/>
      <w:divBdr>
        <w:top w:val="none" w:sz="0" w:space="0" w:color="auto"/>
        <w:left w:val="none" w:sz="0" w:space="0" w:color="auto"/>
        <w:bottom w:val="none" w:sz="0" w:space="0" w:color="auto"/>
        <w:right w:val="none" w:sz="0" w:space="0" w:color="auto"/>
      </w:divBdr>
    </w:div>
    <w:div w:id="2066636426">
      <w:bodyDiv w:val="1"/>
      <w:marLeft w:val="0"/>
      <w:marRight w:val="0"/>
      <w:marTop w:val="0"/>
      <w:marBottom w:val="0"/>
      <w:divBdr>
        <w:top w:val="none" w:sz="0" w:space="0" w:color="auto"/>
        <w:left w:val="none" w:sz="0" w:space="0" w:color="auto"/>
        <w:bottom w:val="none" w:sz="0" w:space="0" w:color="auto"/>
        <w:right w:val="none" w:sz="0" w:space="0" w:color="auto"/>
      </w:divBdr>
    </w:div>
    <w:div w:id="2066905040">
      <w:bodyDiv w:val="1"/>
      <w:marLeft w:val="0"/>
      <w:marRight w:val="0"/>
      <w:marTop w:val="0"/>
      <w:marBottom w:val="0"/>
      <w:divBdr>
        <w:top w:val="none" w:sz="0" w:space="0" w:color="auto"/>
        <w:left w:val="none" w:sz="0" w:space="0" w:color="auto"/>
        <w:bottom w:val="none" w:sz="0" w:space="0" w:color="auto"/>
        <w:right w:val="none" w:sz="0" w:space="0" w:color="auto"/>
      </w:divBdr>
    </w:div>
    <w:div w:id="2066950176">
      <w:bodyDiv w:val="1"/>
      <w:marLeft w:val="0"/>
      <w:marRight w:val="0"/>
      <w:marTop w:val="0"/>
      <w:marBottom w:val="0"/>
      <w:divBdr>
        <w:top w:val="none" w:sz="0" w:space="0" w:color="auto"/>
        <w:left w:val="none" w:sz="0" w:space="0" w:color="auto"/>
        <w:bottom w:val="none" w:sz="0" w:space="0" w:color="auto"/>
        <w:right w:val="none" w:sz="0" w:space="0" w:color="auto"/>
      </w:divBdr>
    </w:div>
    <w:div w:id="2067215734">
      <w:bodyDiv w:val="1"/>
      <w:marLeft w:val="0"/>
      <w:marRight w:val="0"/>
      <w:marTop w:val="0"/>
      <w:marBottom w:val="0"/>
      <w:divBdr>
        <w:top w:val="none" w:sz="0" w:space="0" w:color="auto"/>
        <w:left w:val="none" w:sz="0" w:space="0" w:color="auto"/>
        <w:bottom w:val="none" w:sz="0" w:space="0" w:color="auto"/>
        <w:right w:val="none" w:sz="0" w:space="0" w:color="auto"/>
      </w:divBdr>
    </w:div>
    <w:div w:id="2067216209">
      <w:bodyDiv w:val="1"/>
      <w:marLeft w:val="0"/>
      <w:marRight w:val="0"/>
      <w:marTop w:val="0"/>
      <w:marBottom w:val="0"/>
      <w:divBdr>
        <w:top w:val="none" w:sz="0" w:space="0" w:color="auto"/>
        <w:left w:val="none" w:sz="0" w:space="0" w:color="auto"/>
        <w:bottom w:val="none" w:sz="0" w:space="0" w:color="auto"/>
        <w:right w:val="none" w:sz="0" w:space="0" w:color="auto"/>
      </w:divBdr>
    </w:div>
    <w:div w:id="2067293614">
      <w:bodyDiv w:val="1"/>
      <w:marLeft w:val="0"/>
      <w:marRight w:val="0"/>
      <w:marTop w:val="0"/>
      <w:marBottom w:val="0"/>
      <w:divBdr>
        <w:top w:val="none" w:sz="0" w:space="0" w:color="auto"/>
        <w:left w:val="none" w:sz="0" w:space="0" w:color="auto"/>
        <w:bottom w:val="none" w:sz="0" w:space="0" w:color="auto"/>
        <w:right w:val="none" w:sz="0" w:space="0" w:color="auto"/>
      </w:divBdr>
    </w:div>
    <w:div w:id="2067752193">
      <w:bodyDiv w:val="1"/>
      <w:marLeft w:val="0"/>
      <w:marRight w:val="0"/>
      <w:marTop w:val="0"/>
      <w:marBottom w:val="0"/>
      <w:divBdr>
        <w:top w:val="none" w:sz="0" w:space="0" w:color="auto"/>
        <w:left w:val="none" w:sz="0" w:space="0" w:color="auto"/>
        <w:bottom w:val="none" w:sz="0" w:space="0" w:color="auto"/>
        <w:right w:val="none" w:sz="0" w:space="0" w:color="auto"/>
      </w:divBdr>
    </w:div>
    <w:div w:id="2067755872">
      <w:bodyDiv w:val="1"/>
      <w:marLeft w:val="0"/>
      <w:marRight w:val="0"/>
      <w:marTop w:val="0"/>
      <w:marBottom w:val="0"/>
      <w:divBdr>
        <w:top w:val="none" w:sz="0" w:space="0" w:color="auto"/>
        <w:left w:val="none" w:sz="0" w:space="0" w:color="auto"/>
        <w:bottom w:val="none" w:sz="0" w:space="0" w:color="auto"/>
        <w:right w:val="none" w:sz="0" w:space="0" w:color="auto"/>
      </w:divBdr>
    </w:div>
    <w:div w:id="2067793889">
      <w:bodyDiv w:val="1"/>
      <w:marLeft w:val="0"/>
      <w:marRight w:val="0"/>
      <w:marTop w:val="0"/>
      <w:marBottom w:val="0"/>
      <w:divBdr>
        <w:top w:val="none" w:sz="0" w:space="0" w:color="auto"/>
        <w:left w:val="none" w:sz="0" w:space="0" w:color="auto"/>
        <w:bottom w:val="none" w:sz="0" w:space="0" w:color="auto"/>
        <w:right w:val="none" w:sz="0" w:space="0" w:color="auto"/>
      </w:divBdr>
    </w:div>
    <w:div w:id="2068147194">
      <w:bodyDiv w:val="1"/>
      <w:marLeft w:val="0"/>
      <w:marRight w:val="0"/>
      <w:marTop w:val="0"/>
      <w:marBottom w:val="0"/>
      <w:divBdr>
        <w:top w:val="none" w:sz="0" w:space="0" w:color="auto"/>
        <w:left w:val="none" w:sz="0" w:space="0" w:color="auto"/>
        <w:bottom w:val="none" w:sz="0" w:space="0" w:color="auto"/>
        <w:right w:val="none" w:sz="0" w:space="0" w:color="auto"/>
      </w:divBdr>
    </w:div>
    <w:div w:id="2068531281">
      <w:bodyDiv w:val="1"/>
      <w:marLeft w:val="0"/>
      <w:marRight w:val="0"/>
      <w:marTop w:val="0"/>
      <w:marBottom w:val="0"/>
      <w:divBdr>
        <w:top w:val="none" w:sz="0" w:space="0" w:color="auto"/>
        <w:left w:val="none" w:sz="0" w:space="0" w:color="auto"/>
        <w:bottom w:val="none" w:sz="0" w:space="0" w:color="auto"/>
        <w:right w:val="none" w:sz="0" w:space="0" w:color="auto"/>
      </w:divBdr>
    </w:div>
    <w:div w:id="2069304150">
      <w:bodyDiv w:val="1"/>
      <w:marLeft w:val="0"/>
      <w:marRight w:val="0"/>
      <w:marTop w:val="0"/>
      <w:marBottom w:val="0"/>
      <w:divBdr>
        <w:top w:val="none" w:sz="0" w:space="0" w:color="auto"/>
        <w:left w:val="none" w:sz="0" w:space="0" w:color="auto"/>
        <w:bottom w:val="none" w:sz="0" w:space="0" w:color="auto"/>
        <w:right w:val="none" w:sz="0" w:space="0" w:color="auto"/>
      </w:divBdr>
    </w:div>
    <w:div w:id="2069307116">
      <w:bodyDiv w:val="1"/>
      <w:marLeft w:val="0"/>
      <w:marRight w:val="0"/>
      <w:marTop w:val="0"/>
      <w:marBottom w:val="0"/>
      <w:divBdr>
        <w:top w:val="none" w:sz="0" w:space="0" w:color="auto"/>
        <w:left w:val="none" w:sz="0" w:space="0" w:color="auto"/>
        <w:bottom w:val="none" w:sz="0" w:space="0" w:color="auto"/>
        <w:right w:val="none" w:sz="0" w:space="0" w:color="auto"/>
      </w:divBdr>
    </w:div>
    <w:div w:id="2069379287">
      <w:bodyDiv w:val="1"/>
      <w:marLeft w:val="0"/>
      <w:marRight w:val="0"/>
      <w:marTop w:val="0"/>
      <w:marBottom w:val="0"/>
      <w:divBdr>
        <w:top w:val="none" w:sz="0" w:space="0" w:color="auto"/>
        <w:left w:val="none" w:sz="0" w:space="0" w:color="auto"/>
        <w:bottom w:val="none" w:sz="0" w:space="0" w:color="auto"/>
        <w:right w:val="none" w:sz="0" w:space="0" w:color="auto"/>
      </w:divBdr>
    </w:div>
    <w:div w:id="2069450561">
      <w:bodyDiv w:val="1"/>
      <w:marLeft w:val="0"/>
      <w:marRight w:val="0"/>
      <w:marTop w:val="0"/>
      <w:marBottom w:val="0"/>
      <w:divBdr>
        <w:top w:val="none" w:sz="0" w:space="0" w:color="auto"/>
        <w:left w:val="none" w:sz="0" w:space="0" w:color="auto"/>
        <w:bottom w:val="none" w:sz="0" w:space="0" w:color="auto"/>
        <w:right w:val="none" w:sz="0" w:space="0" w:color="auto"/>
      </w:divBdr>
    </w:div>
    <w:div w:id="2069720820">
      <w:bodyDiv w:val="1"/>
      <w:marLeft w:val="0"/>
      <w:marRight w:val="0"/>
      <w:marTop w:val="0"/>
      <w:marBottom w:val="0"/>
      <w:divBdr>
        <w:top w:val="none" w:sz="0" w:space="0" w:color="auto"/>
        <w:left w:val="none" w:sz="0" w:space="0" w:color="auto"/>
        <w:bottom w:val="none" w:sz="0" w:space="0" w:color="auto"/>
        <w:right w:val="none" w:sz="0" w:space="0" w:color="auto"/>
      </w:divBdr>
    </w:div>
    <w:div w:id="2069842537">
      <w:bodyDiv w:val="1"/>
      <w:marLeft w:val="0"/>
      <w:marRight w:val="0"/>
      <w:marTop w:val="0"/>
      <w:marBottom w:val="0"/>
      <w:divBdr>
        <w:top w:val="none" w:sz="0" w:space="0" w:color="auto"/>
        <w:left w:val="none" w:sz="0" w:space="0" w:color="auto"/>
        <w:bottom w:val="none" w:sz="0" w:space="0" w:color="auto"/>
        <w:right w:val="none" w:sz="0" w:space="0" w:color="auto"/>
      </w:divBdr>
    </w:div>
    <w:div w:id="2069911546">
      <w:bodyDiv w:val="1"/>
      <w:marLeft w:val="0"/>
      <w:marRight w:val="0"/>
      <w:marTop w:val="0"/>
      <w:marBottom w:val="0"/>
      <w:divBdr>
        <w:top w:val="none" w:sz="0" w:space="0" w:color="auto"/>
        <w:left w:val="none" w:sz="0" w:space="0" w:color="auto"/>
        <w:bottom w:val="none" w:sz="0" w:space="0" w:color="auto"/>
        <w:right w:val="none" w:sz="0" w:space="0" w:color="auto"/>
      </w:divBdr>
    </w:div>
    <w:div w:id="2070106922">
      <w:bodyDiv w:val="1"/>
      <w:marLeft w:val="0"/>
      <w:marRight w:val="0"/>
      <w:marTop w:val="0"/>
      <w:marBottom w:val="0"/>
      <w:divBdr>
        <w:top w:val="none" w:sz="0" w:space="0" w:color="auto"/>
        <w:left w:val="none" w:sz="0" w:space="0" w:color="auto"/>
        <w:bottom w:val="none" w:sz="0" w:space="0" w:color="auto"/>
        <w:right w:val="none" w:sz="0" w:space="0" w:color="auto"/>
      </w:divBdr>
    </w:div>
    <w:div w:id="2070230428">
      <w:bodyDiv w:val="1"/>
      <w:marLeft w:val="0"/>
      <w:marRight w:val="0"/>
      <w:marTop w:val="0"/>
      <w:marBottom w:val="0"/>
      <w:divBdr>
        <w:top w:val="none" w:sz="0" w:space="0" w:color="auto"/>
        <w:left w:val="none" w:sz="0" w:space="0" w:color="auto"/>
        <w:bottom w:val="none" w:sz="0" w:space="0" w:color="auto"/>
        <w:right w:val="none" w:sz="0" w:space="0" w:color="auto"/>
      </w:divBdr>
    </w:div>
    <w:div w:id="2070494535">
      <w:bodyDiv w:val="1"/>
      <w:marLeft w:val="0"/>
      <w:marRight w:val="0"/>
      <w:marTop w:val="0"/>
      <w:marBottom w:val="0"/>
      <w:divBdr>
        <w:top w:val="none" w:sz="0" w:space="0" w:color="auto"/>
        <w:left w:val="none" w:sz="0" w:space="0" w:color="auto"/>
        <w:bottom w:val="none" w:sz="0" w:space="0" w:color="auto"/>
        <w:right w:val="none" w:sz="0" w:space="0" w:color="auto"/>
      </w:divBdr>
    </w:div>
    <w:div w:id="2070959109">
      <w:bodyDiv w:val="1"/>
      <w:marLeft w:val="0"/>
      <w:marRight w:val="0"/>
      <w:marTop w:val="0"/>
      <w:marBottom w:val="0"/>
      <w:divBdr>
        <w:top w:val="none" w:sz="0" w:space="0" w:color="auto"/>
        <w:left w:val="none" w:sz="0" w:space="0" w:color="auto"/>
        <w:bottom w:val="none" w:sz="0" w:space="0" w:color="auto"/>
        <w:right w:val="none" w:sz="0" w:space="0" w:color="auto"/>
      </w:divBdr>
    </w:div>
    <w:div w:id="2071149821">
      <w:bodyDiv w:val="1"/>
      <w:marLeft w:val="0"/>
      <w:marRight w:val="0"/>
      <w:marTop w:val="0"/>
      <w:marBottom w:val="0"/>
      <w:divBdr>
        <w:top w:val="none" w:sz="0" w:space="0" w:color="auto"/>
        <w:left w:val="none" w:sz="0" w:space="0" w:color="auto"/>
        <w:bottom w:val="none" w:sz="0" w:space="0" w:color="auto"/>
        <w:right w:val="none" w:sz="0" w:space="0" w:color="auto"/>
      </w:divBdr>
    </w:div>
    <w:div w:id="2071226684">
      <w:bodyDiv w:val="1"/>
      <w:marLeft w:val="0"/>
      <w:marRight w:val="0"/>
      <w:marTop w:val="0"/>
      <w:marBottom w:val="0"/>
      <w:divBdr>
        <w:top w:val="none" w:sz="0" w:space="0" w:color="auto"/>
        <w:left w:val="none" w:sz="0" w:space="0" w:color="auto"/>
        <w:bottom w:val="none" w:sz="0" w:space="0" w:color="auto"/>
        <w:right w:val="none" w:sz="0" w:space="0" w:color="auto"/>
      </w:divBdr>
    </w:div>
    <w:div w:id="2071725240">
      <w:bodyDiv w:val="1"/>
      <w:marLeft w:val="0"/>
      <w:marRight w:val="0"/>
      <w:marTop w:val="0"/>
      <w:marBottom w:val="0"/>
      <w:divBdr>
        <w:top w:val="none" w:sz="0" w:space="0" w:color="auto"/>
        <w:left w:val="none" w:sz="0" w:space="0" w:color="auto"/>
        <w:bottom w:val="none" w:sz="0" w:space="0" w:color="auto"/>
        <w:right w:val="none" w:sz="0" w:space="0" w:color="auto"/>
      </w:divBdr>
    </w:div>
    <w:div w:id="2071725978">
      <w:bodyDiv w:val="1"/>
      <w:marLeft w:val="0"/>
      <w:marRight w:val="0"/>
      <w:marTop w:val="0"/>
      <w:marBottom w:val="0"/>
      <w:divBdr>
        <w:top w:val="none" w:sz="0" w:space="0" w:color="auto"/>
        <w:left w:val="none" w:sz="0" w:space="0" w:color="auto"/>
        <w:bottom w:val="none" w:sz="0" w:space="0" w:color="auto"/>
        <w:right w:val="none" w:sz="0" w:space="0" w:color="auto"/>
      </w:divBdr>
    </w:div>
    <w:div w:id="2071881173">
      <w:bodyDiv w:val="1"/>
      <w:marLeft w:val="0"/>
      <w:marRight w:val="0"/>
      <w:marTop w:val="0"/>
      <w:marBottom w:val="0"/>
      <w:divBdr>
        <w:top w:val="none" w:sz="0" w:space="0" w:color="auto"/>
        <w:left w:val="none" w:sz="0" w:space="0" w:color="auto"/>
        <w:bottom w:val="none" w:sz="0" w:space="0" w:color="auto"/>
        <w:right w:val="none" w:sz="0" w:space="0" w:color="auto"/>
      </w:divBdr>
    </w:div>
    <w:div w:id="2071884416">
      <w:bodyDiv w:val="1"/>
      <w:marLeft w:val="0"/>
      <w:marRight w:val="0"/>
      <w:marTop w:val="0"/>
      <w:marBottom w:val="0"/>
      <w:divBdr>
        <w:top w:val="none" w:sz="0" w:space="0" w:color="auto"/>
        <w:left w:val="none" w:sz="0" w:space="0" w:color="auto"/>
        <w:bottom w:val="none" w:sz="0" w:space="0" w:color="auto"/>
        <w:right w:val="none" w:sz="0" w:space="0" w:color="auto"/>
      </w:divBdr>
    </w:div>
    <w:div w:id="2071921652">
      <w:bodyDiv w:val="1"/>
      <w:marLeft w:val="0"/>
      <w:marRight w:val="0"/>
      <w:marTop w:val="0"/>
      <w:marBottom w:val="0"/>
      <w:divBdr>
        <w:top w:val="none" w:sz="0" w:space="0" w:color="auto"/>
        <w:left w:val="none" w:sz="0" w:space="0" w:color="auto"/>
        <w:bottom w:val="none" w:sz="0" w:space="0" w:color="auto"/>
        <w:right w:val="none" w:sz="0" w:space="0" w:color="auto"/>
      </w:divBdr>
    </w:div>
    <w:div w:id="2072802900">
      <w:bodyDiv w:val="1"/>
      <w:marLeft w:val="0"/>
      <w:marRight w:val="0"/>
      <w:marTop w:val="0"/>
      <w:marBottom w:val="0"/>
      <w:divBdr>
        <w:top w:val="none" w:sz="0" w:space="0" w:color="auto"/>
        <w:left w:val="none" w:sz="0" w:space="0" w:color="auto"/>
        <w:bottom w:val="none" w:sz="0" w:space="0" w:color="auto"/>
        <w:right w:val="none" w:sz="0" w:space="0" w:color="auto"/>
      </w:divBdr>
    </w:div>
    <w:div w:id="2072843320">
      <w:bodyDiv w:val="1"/>
      <w:marLeft w:val="0"/>
      <w:marRight w:val="0"/>
      <w:marTop w:val="0"/>
      <w:marBottom w:val="0"/>
      <w:divBdr>
        <w:top w:val="none" w:sz="0" w:space="0" w:color="auto"/>
        <w:left w:val="none" w:sz="0" w:space="0" w:color="auto"/>
        <w:bottom w:val="none" w:sz="0" w:space="0" w:color="auto"/>
        <w:right w:val="none" w:sz="0" w:space="0" w:color="auto"/>
      </w:divBdr>
    </w:div>
    <w:div w:id="2072923890">
      <w:bodyDiv w:val="1"/>
      <w:marLeft w:val="0"/>
      <w:marRight w:val="0"/>
      <w:marTop w:val="0"/>
      <w:marBottom w:val="0"/>
      <w:divBdr>
        <w:top w:val="none" w:sz="0" w:space="0" w:color="auto"/>
        <w:left w:val="none" w:sz="0" w:space="0" w:color="auto"/>
        <w:bottom w:val="none" w:sz="0" w:space="0" w:color="auto"/>
        <w:right w:val="none" w:sz="0" w:space="0" w:color="auto"/>
      </w:divBdr>
    </w:div>
    <w:div w:id="2073041163">
      <w:bodyDiv w:val="1"/>
      <w:marLeft w:val="0"/>
      <w:marRight w:val="0"/>
      <w:marTop w:val="0"/>
      <w:marBottom w:val="0"/>
      <w:divBdr>
        <w:top w:val="none" w:sz="0" w:space="0" w:color="auto"/>
        <w:left w:val="none" w:sz="0" w:space="0" w:color="auto"/>
        <w:bottom w:val="none" w:sz="0" w:space="0" w:color="auto"/>
        <w:right w:val="none" w:sz="0" w:space="0" w:color="auto"/>
      </w:divBdr>
    </w:div>
    <w:div w:id="2073386164">
      <w:bodyDiv w:val="1"/>
      <w:marLeft w:val="0"/>
      <w:marRight w:val="0"/>
      <w:marTop w:val="0"/>
      <w:marBottom w:val="0"/>
      <w:divBdr>
        <w:top w:val="none" w:sz="0" w:space="0" w:color="auto"/>
        <w:left w:val="none" w:sz="0" w:space="0" w:color="auto"/>
        <w:bottom w:val="none" w:sz="0" w:space="0" w:color="auto"/>
        <w:right w:val="none" w:sz="0" w:space="0" w:color="auto"/>
      </w:divBdr>
    </w:div>
    <w:div w:id="2073389431">
      <w:bodyDiv w:val="1"/>
      <w:marLeft w:val="0"/>
      <w:marRight w:val="0"/>
      <w:marTop w:val="0"/>
      <w:marBottom w:val="0"/>
      <w:divBdr>
        <w:top w:val="none" w:sz="0" w:space="0" w:color="auto"/>
        <w:left w:val="none" w:sz="0" w:space="0" w:color="auto"/>
        <w:bottom w:val="none" w:sz="0" w:space="0" w:color="auto"/>
        <w:right w:val="none" w:sz="0" w:space="0" w:color="auto"/>
      </w:divBdr>
    </w:div>
    <w:div w:id="2074113341">
      <w:bodyDiv w:val="1"/>
      <w:marLeft w:val="0"/>
      <w:marRight w:val="0"/>
      <w:marTop w:val="0"/>
      <w:marBottom w:val="0"/>
      <w:divBdr>
        <w:top w:val="none" w:sz="0" w:space="0" w:color="auto"/>
        <w:left w:val="none" w:sz="0" w:space="0" w:color="auto"/>
        <w:bottom w:val="none" w:sz="0" w:space="0" w:color="auto"/>
        <w:right w:val="none" w:sz="0" w:space="0" w:color="auto"/>
      </w:divBdr>
    </w:div>
    <w:div w:id="2074427637">
      <w:bodyDiv w:val="1"/>
      <w:marLeft w:val="0"/>
      <w:marRight w:val="0"/>
      <w:marTop w:val="0"/>
      <w:marBottom w:val="0"/>
      <w:divBdr>
        <w:top w:val="none" w:sz="0" w:space="0" w:color="auto"/>
        <w:left w:val="none" w:sz="0" w:space="0" w:color="auto"/>
        <w:bottom w:val="none" w:sz="0" w:space="0" w:color="auto"/>
        <w:right w:val="none" w:sz="0" w:space="0" w:color="auto"/>
      </w:divBdr>
    </w:div>
    <w:div w:id="2075352544">
      <w:bodyDiv w:val="1"/>
      <w:marLeft w:val="0"/>
      <w:marRight w:val="0"/>
      <w:marTop w:val="0"/>
      <w:marBottom w:val="0"/>
      <w:divBdr>
        <w:top w:val="none" w:sz="0" w:space="0" w:color="auto"/>
        <w:left w:val="none" w:sz="0" w:space="0" w:color="auto"/>
        <w:bottom w:val="none" w:sz="0" w:space="0" w:color="auto"/>
        <w:right w:val="none" w:sz="0" w:space="0" w:color="auto"/>
      </w:divBdr>
    </w:div>
    <w:div w:id="2075617783">
      <w:bodyDiv w:val="1"/>
      <w:marLeft w:val="0"/>
      <w:marRight w:val="0"/>
      <w:marTop w:val="0"/>
      <w:marBottom w:val="0"/>
      <w:divBdr>
        <w:top w:val="none" w:sz="0" w:space="0" w:color="auto"/>
        <w:left w:val="none" w:sz="0" w:space="0" w:color="auto"/>
        <w:bottom w:val="none" w:sz="0" w:space="0" w:color="auto"/>
        <w:right w:val="none" w:sz="0" w:space="0" w:color="auto"/>
      </w:divBdr>
    </w:div>
    <w:div w:id="2075809274">
      <w:bodyDiv w:val="1"/>
      <w:marLeft w:val="0"/>
      <w:marRight w:val="0"/>
      <w:marTop w:val="0"/>
      <w:marBottom w:val="0"/>
      <w:divBdr>
        <w:top w:val="none" w:sz="0" w:space="0" w:color="auto"/>
        <w:left w:val="none" w:sz="0" w:space="0" w:color="auto"/>
        <w:bottom w:val="none" w:sz="0" w:space="0" w:color="auto"/>
        <w:right w:val="none" w:sz="0" w:space="0" w:color="auto"/>
      </w:divBdr>
    </w:div>
    <w:div w:id="2075812328">
      <w:bodyDiv w:val="1"/>
      <w:marLeft w:val="0"/>
      <w:marRight w:val="0"/>
      <w:marTop w:val="0"/>
      <w:marBottom w:val="0"/>
      <w:divBdr>
        <w:top w:val="none" w:sz="0" w:space="0" w:color="auto"/>
        <w:left w:val="none" w:sz="0" w:space="0" w:color="auto"/>
        <w:bottom w:val="none" w:sz="0" w:space="0" w:color="auto"/>
        <w:right w:val="none" w:sz="0" w:space="0" w:color="auto"/>
      </w:divBdr>
    </w:div>
    <w:div w:id="2076009705">
      <w:bodyDiv w:val="1"/>
      <w:marLeft w:val="0"/>
      <w:marRight w:val="0"/>
      <w:marTop w:val="0"/>
      <w:marBottom w:val="0"/>
      <w:divBdr>
        <w:top w:val="none" w:sz="0" w:space="0" w:color="auto"/>
        <w:left w:val="none" w:sz="0" w:space="0" w:color="auto"/>
        <w:bottom w:val="none" w:sz="0" w:space="0" w:color="auto"/>
        <w:right w:val="none" w:sz="0" w:space="0" w:color="auto"/>
      </w:divBdr>
    </w:div>
    <w:div w:id="2076076962">
      <w:bodyDiv w:val="1"/>
      <w:marLeft w:val="0"/>
      <w:marRight w:val="0"/>
      <w:marTop w:val="0"/>
      <w:marBottom w:val="0"/>
      <w:divBdr>
        <w:top w:val="none" w:sz="0" w:space="0" w:color="auto"/>
        <w:left w:val="none" w:sz="0" w:space="0" w:color="auto"/>
        <w:bottom w:val="none" w:sz="0" w:space="0" w:color="auto"/>
        <w:right w:val="none" w:sz="0" w:space="0" w:color="auto"/>
      </w:divBdr>
    </w:div>
    <w:div w:id="2076389980">
      <w:bodyDiv w:val="1"/>
      <w:marLeft w:val="0"/>
      <w:marRight w:val="0"/>
      <w:marTop w:val="0"/>
      <w:marBottom w:val="0"/>
      <w:divBdr>
        <w:top w:val="none" w:sz="0" w:space="0" w:color="auto"/>
        <w:left w:val="none" w:sz="0" w:space="0" w:color="auto"/>
        <w:bottom w:val="none" w:sz="0" w:space="0" w:color="auto"/>
        <w:right w:val="none" w:sz="0" w:space="0" w:color="auto"/>
      </w:divBdr>
    </w:div>
    <w:div w:id="2076782728">
      <w:bodyDiv w:val="1"/>
      <w:marLeft w:val="0"/>
      <w:marRight w:val="0"/>
      <w:marTop w:val="0"/>
      <w:marBottom w:val="0"/>
      <w:divBdr>
        <w:top w:val="none" w:sz="0" w:space="0" w:color="auto"/>
        <w:left w:val="none" w:sz="0" w:space="0" w:color="auto"/>
        <w:bottom w:val="none" w:sz="0" w:space="0" w:color="auto"/>
        <w:right w:val="none" w:sz="0" w:space="0" w:color="auto"/>
      </w:divBdr>
    </w:div>
    <w:div w:id="2077362802">
      <w:bodyDiv w:val="1"/>
      <w:marLeft w:val="0"/>
      <w:marRight w:val="0"/>
      <w:marTop w:val="0"/>
      <w:marBottom w:val="0"/>
      <w:divBdr>
        <w:top w:val="none" w:sz="0" w:space="0" w:color="auto"/>
        <w:left w:val="none" w:sz="0" w:space="0" w:color="auto"/>
        <w:bottom w:val="none" w:sz="0" w:space="0" w:color="auto"/>
        <w:right w:val="none" w:sz="0" w:space="0" w:color="auto"/>
      </w:divBdr>
    </w:div>
    <w:div w:id="2077583165">
      <w:bodyDiv w:val="1"/>
      <w:marLeft w:val="0"/>
      <w:marRight w:val="0"/>
      <w:marTop w:val="0"/>
      <w:marBottom w:val="0"/>
      <w:divBdr>
        <w:top w:val="none" w:sz="0" w:space="0" w:color="auto"/>
        <w:left w:val="none" w:sz="0" w:space="0" w:color="auto"/>
        <w:bottom w:val="none" w:sz="0" w:space="0" w:color="auto"/>
        <w:right w:val="none" w:sz="0" w:space="0" w:color="auto"/>
      </w:divBdr>
    </w:div>
    <w:div w:id="2077774775">
      <w:bodyDiv w:val="1"/>
      <w:marLeft w:val="0"/>
      <w:marRight w:val="0"/>
      <w:marTop w:val="0"/>
      <w:marBottom w:val="0"/>
      <w:divBdr>
        <w:top w:val="none" w:sz="0" w:space="0" w:color="auto"/>
        <w:left w:val="none" w:sz="0" w:space="0" w:color="auto"/>
        <w:bottom w:val="none" w:sz="0" w:space="0" w:color="auto"/>
        <w:right w:val="none" w:sz="0" w:space="0" w:color="auto"/>
      </w:divBdr>
    </w:div>
    <w:div w:id="2078167909">
      <w:bodyDiv w:val="1"/>
      <w:marLeft w:val="0"/>
      <w:marRight w:val="0"/>
      <w:marTop w:val="0"/>
      <w:marBottom w:val="0"/>
      <w:divBdr>
        <w:top w:val="none" w:sz="0" w:space="0" w:color="auto"/>
        <w:left w:val="none" w:sz="0" w:space="0" w:color="auto"/>
        <w:bottom w:val="none" w:sz="0" w:space="0" w:color="auto"/>
        <w:right w:val="none" w:sz="0" w:space="0" w:color="auto"/>
      </w:divBdr>
    </w:div>
    <w:div w:id="2078937392">
      <w:bodyDiv w:val="1"/>
      <w:marLeft w:val="0"/>
      <w:marRight w:val="0"/>
      <w:marTop w:val="0"/>
      <w:marBottom w:val="0"/>
      <w:divBdr>
        <w:top w:val="none" w:sz="0" w:space="0" w:color="auto"/>
        <w:left w:val="none" w:sz="0" w:space="0" w:color="auto"/>
        <w:bottom w:val="none" w:sz="0" w:space="0" w:color="auto"/>
        <w:right w:val="none" w:sz="0" w:space="0" w:color="auto"/>
      </w:divBdr>
    </w:div>
    <w:div w:id="2079204211">
      <w:bodyDiv w:val="1"/>
      <w:marLeft w:val="0"/>
      <w:marRight w:val="0"/>
      <w:marTop w:val="0"/>
      <w:marBottom w:val="0"/>
      <w:divBdr>
        <w:top w:val="none" w:sz="0" w:space="0" w:color="auto"/>
        <w:left w:val="none" w:sz="0" w:space="0" w:color="auto"/>
        <w:bottom w:val="none" w:sz="0" w:space="0" w:color="auto"/>
        <w:right w:val="none" w:sz="0" w:space="0" w:color="auto"/>
      </w:divBdr>
    </w:div>
    <w:div w:id="2079358314">
      <w:bodyDiv w:val="1"/>
      <w:marLeft w:val="0"/>
      <w:marRight w:val="0"/>
      <w:marTop w:val="0"/>
      <w:marBottom w:val="0"/>
      <w:divBdr>
        <w:top w:val="none" w:sz="0" w:space="0" w:color="auto"/>
        <w:left w:val="none" w:sz="0" w:space="0" w:color="auto"/>
        <w:bottom w:val="none" w:sz="0" w:space="0" w:color="auto"/>
        <w:right w:val="none" w:sz="0" w:space="0" w:color="auto"/>
      </w:divBdr>
    </w:div>
    <w:div w:id="2079672743">
      <w:bodyDiv w:val="1"/>
      <w:marLeft w:val="0"/>
      <w:marRight w:val="0"/>
      <w:marTop w:val="0"/>
      <w:marBottom w:val="0"/>
      <w:divBdr>
        <w:top w:val="none" w:sz="0" w:space="0" w:color="auto"/>
        <w:left w:val="none" w:sz="0" w:space="0" w:color="auto"/>
        <w:bottom w:val="none" w:sz="0" w:space="0" w:color="auto"/>
        <w:right w:val="none" w:sz="0" w:space="0" w:color="auto"/>
      </w:divBdr>
    </w:div>
    <w:div w:id="2080319676">
      <w:bodyDiv w:val="1"/>
      <w:marLeft w:val="0"/>
      <w:marRight w:val="0"/>
      <w:marTop w:val="0"/>
      <w:marBottom w:val="0"/>
      <w:divBdr>
        <w:top w:val="none" w:sz="0" w:space="0" w:color="auto"/>
        <w:left w:val="none" w:sz="0" w:space="0" w:color="auto"/>
        <w:bottom w:val="none" w:sz="0" w:space="0" w:color="auto"/>
        <w:right w:val="none" w:sz="0" w:space="0" w:color="auto"/>
      </w:divBdr>
    </w:div>
    <w:div w:id="2080593719">
      <w:bodyDiv w:val="1"/>
      <w:marLeft w:val="0"/>
      <w:marRight w:val="0"/>
      <w:marTop w:val="0"/>
      <w:marBottom w:val="0"/>
      <w:divBdr>
        <w:top w:val="none" w:sz="0" w:space="0" w:color="auto"/>
        <w:left w:val="none" w:sz="0" w:space="0" w:color="auto"/>
        <w:bottom w:val="none" w:sz="0" w:space="0" w:color="auto"/>
        <w:right w:val="none" w:sz="0" w:space="0" w:color="auto"/>
      </w:divBdr>
    </w:div>
    <w:div w:id="2081101625">
      <w:bodyDiv w:val="1"/>
      <w:marLeft w:val="0"/>
      <w:marRight w:val="0"/>
      <w:marTop w:val="0"/>
      <w:marBottom w:val="0"/>
      <w:divBdr>
        <w:top w:val="none" w:sz="0" w:space="0" w:color="auto"/>
        <w:left w:val="none" w:sz="0" w:space="0" w:color="auto"/>
        <w:bottom w:val="none" w:sz="0" w:space="0" w:color="auto"/>
        <w:right w:val="none" w:sz="0" w:space="0" w:color="auto"/>
      </w:divBdr>
    </w:div>
    <w:div w:id="2081755688">
      <w:bodyDiv w:val="1"/>
      <w:marLeft w:val="0"/>
      <w:marRight w:val="0"/>
      <w:marTop w:val="0"/>
      <w:marBottom w:val="0"/>
      <w:divBdr>
        <w:top w:val="none" w:sz="0" w:space="0" w:color="auto"/>
        <w:left w:val="none" w:sz="0" w:space="0" w:color="auto"/>
        <w:bottom w:val="none" w:sz="0" w:space="0" w:color="auto"/>
        <w:right w:val="none" w:sz="0" w:space="0" w:color="auto"/>
      </w:divBdr>
    </w:div>
    <w:div w:id="2081902979">
      <w:bodyDiv w:val="1"/>
      <w:marLeft w:val="0"/>
      <w:marRight w:val="0"/>
      <w:marTop w:val="0"/>
      <w:marBottom w:val="0"/>
      <w:divBdr>
        <w:top w:val="none" w:sz="0" w:space="0" w:color="auto"/>
        <w:left w:val="none" w:sz="0" w:space="0" w:color="auto"/>
        <w:bottom w:val="none" w:sz="0" w:space="0" w:color="auto"/>
        <w:right w:val="none" w:sz="0" w:space="0" w:color="auto"/>
      </w:divBdr>
    </w:div>
    <w:div w:id="2081949377">
      <w:bodyDiv w:val="1"/>
      <w:marLeft w:val="0"/>
      <w:marRight w:val="0"/>
      <w:marTop w:val="0"/>
      <w:marBottom w:val="0"/>
      <w:divBdr>
        <w:top w:val="none" w:sz="0" w:space="0" w:color="auto"/>
        <w:left w:val="none" w:sz="0" w:space="0" w:color="auto"/>
        <w:bottom w:val="none" w:sz="0" w:space="0" w:color="auto"/>
        <w:right w:val="none" w:sz="0" w:space="0" w:color="auto"/>
      </w:divBdr>
    </w:div>
    <w:div w:id="2082753001">
      <w:bodyDiv w:val="1"/>
      <w:marLeft w:val="0"/>
      <w:marRight w:val="0"/>
      <w:marTop w:val="0"/>
      <w:marBottom w:val="0"/>
      <w:divBdr>
        <w:top w:val="none" w:sz="0" w:space="0" w:color="auto"/>
        <w:left w:val="none" w:sz="0" w:space="0" w:color="auto"/>
        <w:bottom w:val="none" w:sz="0" w:space="0" w:color="auto"/>
        <w:right w:val="none" w:sz="0" w:space="0" w:color="auto"/>
      </w:divBdr>
    </w:div>
    <w:div w:id="2082866214">
      <w:bodyDiv w:val="1"/>
      <w:marLeft w:val="0"/>
      <w:marRight w:val="0"/>
      <w:marTop w:val="0"/>
      <w:marBottom w:val="0"/>
      <w:divBdr>
        <w:top w:val="none" w:sz="0" w:space="0" w:color="auto"/>
        <w:left w:val="none" w:sz="0" w:space="0" w:color="auto"/>
        <w:bottom w:val="none" w:sz="0" w:space="0" w:color="auto"/>
        <w:right w:val="none" w:sz="0" w:space="0" w:color="auto"/>
      </w:divBdr>
    </w:div>
    <w:div w:id="2083063970">
      <w:bodyDiv w:val="1"/>
      <w:marLeft w:val="0"/>
      <w:marRight w:val="0"/>
      <w:marTop w:val="0"/>
      <w:marBottom w:val="0"/>
      <w:divBdr>
        <w:top w:val="none" w:sz="0" w:space="0" w:color="auto"/>
        <w:left w:val="none" w:sz="0" w:space="0" w:color="auto"/>
        <w:bottom w:val="none" w:sz="0" w:space="0" w:color="auto"/>
        <w:right w:val="none" w:sz="0" w:space="0" w:color="auto"/>
      </w:divBdr>
    </w:div>
    <w:div w:id="2083331710">
      <w:bodyDiv w:val="1"/>
      <w:marLeft w:val="0"/>
      <w:marRight w:val="0"/>
      <w:marTop w:val="0"/>
      <w:marBottom w:val="0"/>
      <w:divBdr>
        <w:top w:val="none" w:sz="0" w:space="0" w:color="auto"/>
        <w:left w:val="none" w:sz="0" w:space="0" w:color="auto"/>
        <w:bottom w:val="none" w:sz="0" w:space="0" w:color="auto"/>
        <w:right w:val="none" w:sz="0" w:space="0" w:color="auto"/>
      </w:divBdr>
    </w:div>
    <w:div w:id="2083914709">
      <w:bodyDiv w:val="1"/>
      <w:marLeft w:val="0"/>
      <w:marRight w:val="0"/>
      <w:marTop w:val="0"/>
      <w:marBottom w:val="0"/>
      <w:divBdr>
        <w:top w:val="none" w:sz="0" w:space="0" w:color="auto"/>
        <w:left w:val="none" w:sz="0" w:space="0" w:color="auto"/>
        <w:bottom w:val="none" w:sz="0" w:space="0" w:color="auto"/>
        <w:right w:val="none" w:sz="0" w:space="0" w:color="auto"/>
      </w:divBdr>
    </w:div>
    <w:div w:id="2083988133">
      <w:bodyDiv w:val="1"/>
      <w:marLeft w:val="0"/>
      <w:marRight w:val="0"/>
      <w:marTop w:val="0"/>
      <w:marBottom w:val="0"/>
      <w:divBdr>
        <w:top w:val="none" w:sz="0" w:space="0" w:color="auto"/>
        <w:left w:val="none" w:sz="0" w:space="0" w:color="auto"/>
        <w:bottom w:val="none" w:sz="0" w:space="0" w:color="auto"/>
        <w:right w:val="none" w:sz="0" w:space="0" w:color="auto"/>
      </w:divBdr>
    </w:div>
    <w:div w:id="2084329196">
      <w:bodyDiv w:val="1"/>
      <w:marLeft w:val="0"/>
      <w:marRight w:val="0"/>
      <w:marTop w:val="0"/>
      <w:marBottom w:val="0"/>
      <w:divBdr>
        <w:top w:val="none" w:sz="0" w:space="0" w:color="auto"/>
        <w:left w:val="none" w:sz="0" w:space="0" w:color="auto"/>
        <w:bottom w:val="none" w:sz="0" w:space="0" w:color="auto"/>
        <w:right w:val="none" w:sz="0" w:space="0" w:color="auto"/>
      </w:divBdr>
    </w:div>
    <w:div w:id="2084329484">
      <w:bodyDiv w:val="1"/>
      <w:marLeft w:val="0"/>
      <w:marRight w:val="0"/>
      <w:marTop w:val="0"/>
      <w:marBottom w:val="0"/>
      <w:divBdr>
        <w:top w:val="none" w:sz="0" w:space="0" w:color="auto"/>
        <w:left w:val="none" w:sz="0" w:space="0" w:color="auto"/>
        <w:bottom w:val="none" w:sz="0" w:space="0" w:color="auto"/>
        <w:right w:val="none" w:sz="0" w:space="0" w:color="auto"/>
      </w:divBdr>
    </w:div>
    <w:div w:id="2084448861">
      <w:bodyDiv w:val="1"/>
      <w:marLeft w:val="0"/>
      <w:marRight w:val="0"/>
      <w:marTop w:val="0"/>
      <w:marBottom w:val="0"/>
      <w:divBdr>
        <w:top w:val="none" w:sz="0" w:space="0" w:color="auto"/>
        <w:left w:val="none" w:sz="0" w:space="0" w:color="auto"/>
        <w:bottom w:val="none" w:sz="0" w:space="0" w:color="auto"/>
        <w:right w:val="none" w:sz="0" w:space="0" w:color="auto"/>
      </w:divBdr>
    </w:div>
    <w:div w:id="2084713029">
      <w:bodyDiv w:val="1"/>
      <w:marLeft w:val="0"/>
      <w:marRight w:val="0"/>
      <w:marTop w:val="0"/>
      <w:marBottom w:val="0"/>
      <w:divBdr>
        <w:top w:val="none" w:sz="0" w:space="0" w:color="auto"/>
        <w:left w:val="none" w:sz="0" w:space="0" w:color="auto"/>
        <w:bottom w:val="none" w:sz="0" w:space="0" w:color="auto"/>
        <w:right w:val="none" w:sz="0" w:space="0" w:color="auto"/>
      </w:divBdr>
    </w:div>
    <w:div w:id="2084989346">
      <w:bodyDiv w:val="1"/>
      <w:marLeft w:val="0"/>
      <w:marRight w:val="0"/>
      <w:marTop w:val="0"/>
      <w:marBottom w:val="0"/>
      <w:divBdr>
        <w:top w:val="none" w:sz="0" w:space="0" w:color="auto"/>
        <w:left w:val="none" w:sz="0" w:space="0" w:color="auto"/>
        <w:bottom w:val="none" w:sz="0" w:space="0" w:color="auto"/>
        <w:right w:val="none" w:sz="0" w:space="0" w:color="auto"/>
      </w:divBdr>
    </w:div>
    <w:div w:id="2085298591">
      <w:bodyDiv w:val="1"/>
      <w:marLeft w:val="0"/>
      <w:marRight w:val="0"/>
      <w:marTop w:val="0"/>
      <w:marBottom w:val="0"/>
      <w:divBdr>
        <w:top w:val="none" w:sz="0" w:space="0" w:color="auto"/>
        <w:left w:val="none" w:sz="0" w:space="0" w:color="auto"/>
        <w:bottom w:val="none" w:sz="0" w:space="0" w:color="auto"/>
        <w:right w:val="none" w:sz="0" w:space="0" w:color="auto"/>
      </w:divBdr>
    </w:div>
    <w:div w:id="2085371016">
      <w:bodyDiv w:val="1"/>
      <w:marLeft w:val="0"/>
      <w:marRight w:val="0"/>
      <w:marTop w:val="0"/>
      <w:marBottom w:val="0"/>
      <w:divBdr>
        <w:top w:val="none" w:sz="0" w:space="0" w:color="auto"/>
        <w:left w:val="none" w:sz="0" w:space="0" w:color="auto"/>
        <w:bottom w:val="none" w:sz="0" w:space="0" w:color="auto"/>
        <w:right w:val="none" w:sz="0" w:space="0" w:color="auto"/>
      </w:divBdr>
    </w:div>
    <w:div w:id="2085911057">
      <w:bodyDiv w:val="1"/>
      <w:marLeft w:val="0"/>
      <w:marRight w:val="0"/>
      <w:marTop w:val="0"/>
      <w:marBottom w:val="0"/>
      <w:divBdr>
        <w:top w:val="none" w:sz="0" w:space="0" w:color="auto"/>
        <w:left w:val="none" w:sz="0" w:space="0" w:color="auto"/>
        <w:bottom w:val="none" w:sz="0" w:space="0" w:color="auto"/>
        <w:right w:val="none" w:sz="0" w:space="0" w:color="auto"/>
      </w:divBdr>
    </w:div>
    <w:div w:id="2085954747">
      <w:bodyDiv w:val="1"/>
      <w:marLeft w:val="0"/>
      <w:marRight w:val="0"/>
      <w:marTop w:val="0"/>
      <w:marBottom w:val="0"/>
      <w:divBdr>
        <w:top w:val="none" w:sz="0" w:space="0" w:color="auto"/>
        <w:left w:val="none" w:sz="0" w:space="0" w:color="auto"/>
        <w:bottom w:val="none" w:sz="0" w:space="0" w:color="auto"/>
        <w:right w:val="none" w:sz="0" w:space="0" w:color="auto"/>
      </w:divBdr>
    </w:div>
    <w:div w:id="2088064262">
      <w:bodyDiv w:val="1"/>
      <w:marLeft w:val="0"/>
      <w:marRight w:val="0"/>
      <w:marTop w:val="0"/>
      <w:marBottom w:val="0"/>
      <w:divBdr>
        <w:top w:val="none" w:sz="0" w:space="0" w:color="auto"/>
        <w:left w:val="none" w:sz="0" w:space="0" w:color="auto"/>
        <w:bottom w:val="none" w:sz="0" w:space="0" w:color="auto"/>
        <w:right w:val="none" w:sz="0" w:space="0" w:color="auto"/>
      </w:divBdr>
    </w:div>
    <w:div w:id="2088770988">
      <w:bodyDiv w:val="1"/>
      <w:marLeft w:val="0"/>
      <w:marRight w:val="0"/>
      <w:marTop w:val="0"/>
      <w:marBottom w:val="0"/>
      <w:divBdr>
        <w:top w:val="none" w:sz="0" w:space="0" w:color="auto"/>
        <w:left w:val="none" w:sz="0" w:space="0" w:color="auto"/>
        <w:bottom w:val="none" w:sz="0" w:space="0" w:color="auto"/>
        <w:right w:val="none" w:sz="0" w:space="0" w:color="auto"/>
      </w:divBdr>
    </w:div>
    <w:div w:id="2089108781">
      <w:bodyDiv w:val="1"/>
      <w:marLeft w:val="0"/>
      <w:marRight w:val="0"/>
      <w:marTop w:val="0"/>
      <w:marBottom w:val="0"/>
      <w:divBdr>
        <w:top w:val="none" w:sz="0" w:space="0" w:color="auto"/>
        <w:left w:val="none" w:sz="0" w:space="0" w:color="auto"/>
        <w:bottom w:val="none" w:sz="0" w:space="0" w:color="auto"/>
        <w:right w:val="none" w:sz="0" w:space="0" w:color="auto"/>
      </w:divBdr>
    </w:div>
    <w:div w:id="2089227714">
      <w:bodyDiv w:val="1"/>
      <w:marLeft w:val="0"/>
      <w:marRight w:val="0"/>
      <w:marTop w:val="0"/>
      <w:marBottom w:val="0"/>
      <w:divBdr>
        <w:top w:val="none" w:sz="0" w:space="0" w:color="auto"/>
        <w:left w:val="none" w:sz="0" w:space="0" w:color="auto"/>
        <w:bottom w:val="none" w:sz="0" w:space="0" w:color="auto"/>
        <w:right w:val="none" w:sz="0" w:space="0" w:color="auto"/>
      </w:divBdr>
    </w:div>
    <w:div w:id="2089501362">
      <w:bodyDiv w:val="1"/>
      <w:marLeft w:val="0"/>
      <w:marRight w:val="0"/>
      <w:marTop w:val="0"/>
      <w:marBottom w:val="0"/>
      <w:divBdr>
        <w:top w:val="none" w:sz="0" w:space="0" w:color="auto"/>
        <w:left w:val="none" w:sz="0" w:space="0" w:color="auto"/>
        <w:bottom w:val="none" w:sz="0" w:space="0" w:color="auto"/>
        <w:right w:val="none" w:sz="0" w:space="0" w:color="auto"/>
      </w:divBdr>
    </w:div>
    <w:div w:id="2089645580">
      <w:bodyDiv w:val="1"/>
      <w:marLeft w:val="0"/>
      <w:marRight w:val="0"/>
      <w:marTop w:val="0"/>
      <w:marBottom w:val="0"/>
      <w:divBdr>
        <w:top w:val="none" w:sz="0" w:space="0" w:color="auto"/>
        <w:left w:val="none" w:sz="0" w:space="0" w:color="auto"/>
        <w:bottom w:val="none" w:sz="0" w:space="0" w:color="auto"/>
        <w:right w:val="none" w:sz="0" w:space="0" w:color="auto"/>
      </w:divBdr>
    </w:div>
    <w:div w:id="2090298858">
      <w:bodyDiv w:val="1"/>
      <w:marLeft w:val="0"/>
      <w:marRight w:val="0"/>
      <w:marTop w:val="0"/>
      <w:marBottom w:val="0"/>
      <w:divBdr>
        <w:top w:val="none" w:sz="0" w:space="0" w:color="auto"/>
        <w:left w:val="none" w:sz="0" w:space="0" w:color="auto"/>
        <w:bottom w:val="none" w:sz="0" w:space="0" w:color="auto"/>
        <w:right w:val="none" w:sz="0" w:space="0" w:color="auto"/>
      </w:divBdr>
    </w:div>
    <w:div w:id="2090300880">
      <w:bodyDiv w:val="1"/>
      <w:marLeft w:val="0"/>
      <w:marRight w:val="0"/>
      <w:marTop w:val="0"/>
      <w:marBottom w:val="0"/>
      <w:divBdr>
        <w:top w:val="none" w:sz="0" w:space="0" w:color="auto"/>
        <w:left w:val="none" w:sz="0" w:space="0" w:color="auto"/>
        <w:bottom w:val="none" w:sz="0" w:space="0" w:color="auto"/>
        <w:right w:val="none" w:sz="0" w:space="0" w:color="auto"/>
      </w:divBdr>
    </w:div>
    <w:div w:id="2090342994">
      <w:bodyDiv w:val="1"/>
      <w:marLeft w:val="0"/>
      <w:marRight w:val="0"/>
      <w:marTop w:val="0"/>
      <w:marBottom w:val="0"/>
      <w:divBdr>
        <w:top w:val="none" w:sz="0" w:space="0" w:color="auto"/>
        <w:left w:val="none" w:sz="0" w:space="0" w:color="auto"/>
        <w:bottom w:val="none" w:sz="0" w:space="0" w:color="auto"/>
        <w:right w:val="none" w:sz="0" w:space="0" w:color="auto"/>
      </w:divBdr>
    </w:div>
    <w:div w:id="2090344860">
      <w:bodyDiv w:val="1"/>
      <w:marLeft w:val="0"/>
      <w:marRight w:val="0"/>
      <w:marTop w:val="0"/>
      <w:marBottom w:val="0"/>
      <w:divBdr>
        <w:top w:val="none" w:sz="0" w:space="0" w:color="auto"/>
        <w:left w:val="none" w:sz="0" w:space="0" w:color="auto"/>
        <w:bottom w:val="none" w:sz="0" w:space="0" w:color="auto"/>
        <w:right w:val="none" w:sz="0" w:space="0" w:color="auto"/>
      </w:divBdr>
    </w:div>
    <w:div w:id="2090540444">
      <w:bodyDiv w:val="1"/>
      <w:marLeft w:val="0"/>
      <w:marRight w:val="0"/>
      <w:marTop w:val="0"/>
      <w:marBottom w:val="0"/>
      <w:divBdr>
        <w:top w:val="none" w:sz="0" w:space="0" w:color="auto"/>
        <w:left w:val="none" w:sz="0" w:space="0" w:color="auto"/>
        <w:bottom w:val="none" w:sz="0" w:space="0" w:color="auto"/>
        <w:right w:val="none" w:sz="0" w:space="0" w:color="auto"/>
      </w:divBdr>
    </w:div>
    <w:div w:id="2090806312">
      <w:bodyDiv w:val="1"/>
      <w:marLeft w:val="0"/>
      <w:marRight w:val="0"/>
      <w:marTop w:val="0"/>
      <w:marBottom w:val="0"/>
      <w:divBdr>
        <w:top w:val="none" w:sz="0" w:space="0" w:color="auto"/>
        <w:left w:val="none" w:sz="0" w:space="0" w:color="auto"/>
        <w:bottom w:val="none" w:sz="0" w:space="0" w:color="auto"/>
        <w:right w:val="none" w:sz="0" w:space="0" w:color="auto"/>
      </w:divBdr>
    </w:div>
    <w:div w:id="2090885577">
      <w:bodyDiv w:val="1"/>
      <w:marLeft w:val="0"/>
      <w:marRight w:val="0"/>
      <w:marTop w:val="0"/>
      <w:marBottom w:val="0"/>
      <w:divBdr>
        <w:top w:val="none" w:sz="0" w:space="0" w:color="auto"/>
        <w:left w:val="none" w:sz="0" w:space="0" w:color="auto"/>
        <w:bottom w:val="none" w:sz="0" w:space="0" w:color="auto"/>
        <w:right w:val="none" w:sz="0" w:space="0" w:color="auto"/>
      </w:divBdr>
    </w:div>
    <w:div w:id="2091122932">
      <w:bodyDiv w:val="1"/>
      <w:marLeft w:val="0"/>
      <w:marRight w:val="0"/>
      <w:marTop w:val="0"/>
      <w:marBottom w:val="0"/>
      <w:divBdr>
        <w:top w:val="none" w:sz="0" w:space="0" w:color="auto"/>
        <w:left w:val="none" w:sz="0" w:space="0" w:color="auto"/>
        <w:bottom w:val="none" w:sz="0" w:space="0" w:color="auto"/>
        <w:right w:val="none" w:sz="0" w:space="0" w:color="auto"/>
      </w:divBdr>
    </w:div>
    <w:div w:id="2091347530">
      <w:bodyDiv w:val="1"/>
      <w:marLeft w:val="0"/>
      <w:marRight w:val="0"/>
      <w:marTop w:val="0"/>
      <w:marBottom w:val="0"/>
      <w:divBdr>
        <w:top w:val="none" w:sz="0" w:space="0" w:color="auto"/>
        <w:left w:val="none" w:sz="0" w:space="0" w:color="auto"/>
        <w:bottom w:val="none" w:sz="0" w:space="0" w:color="auto"/>
        <w:right w:val="none" w:sz="0" w:space="0" w:color="auto"/>
      </w:divBdr>
    </w:div>
    <w:div w:id="2091928292">
      <w:bodyDiv w:val="1"/>
      <w:marLeft w:val="0"/>
      <w:marRight w:val="0"/>
      <w:marTop w:val="0"/>
      <w:marBottom w:val="0"/>
      <w:divBdr>
        <w:top w:val="none" w:sz="0" w:space="0" w:color="auto"/>
        <w:left w:val="none" w:sz="0" w:space="0" w:color="auto"/>
        <w:bottom w:val="none" w:sz="0" w:space="0" w:color="auto"/>
        <w:right w:val="none" w:sz="0" w:space="0" w:color="auto"/>
      </w:divBdr>
    </w:div>
    <w:div w:id="2092585341">
      <w:bodyDiv w:val="1"/>
      <w:marLeft w:val="0"/>
      <w:marRight w:val="0"/>
      <w:marTop w:val="0"/>
      <w:marBottom w:val="0"/>
      <w:divBdr>
        <w:top w:val="none" w:sz="0" w:space="0" w:color="auto"/>
        <w:left w:val="none" w:sz="0" w:space="0" w:color="auto"/>
        <w:bottom w:val="none" w:sz="0" w:space="0" w:color="auto"/>
        <w:right w:val="none" w:sz="0" w:space="0" w:color="auto"/>
      </w:divBdr>
    </w:div>
    <w:div w:id="2092699594">
      <w:bodyDiv w:val="1"/>
      <w:marLeft w:val="0"/>
      <w:marRight w:val="0"/>
      <w:marTop w:val="0"/>
      <w:marBottom w:val="0"/>
      <w:divBdr>
        <w:top w:val="none" w:sz="0" w:space="0" w:color="auto"/>
        <w:left w:val="none" w:sz="0" w:space="0" w:color="auto"/>
        <w:bottom w:val="none" w:sz="0" w:space="0" w:color="auto"/>
        <w:right w:val="none" w:sz="0" w:space="0" w:color="auto"/>
      </w:divBdr>
    </w:div>
    <w:div w:id="2092893642">
      <w:bodyDiv w:val="1"/>
      <w:marLeft w:val="0"/>
      <w:marRight w:val="0"/>
      <w:marTop w:val="0"/>
      <w:marBottom w:val="0"/>
      <w:divBdr>
        <w:top w:val="none" w:sz="0" w:space="0" w:color="auto"/>
        <w:left w:val="none" w:sz="0" w:space="0" w:color="auto"/>
        <w:bottom w:val="none" w:sz="0" w:space="0" w:color="auto"/>
        <w:right w:val="none" w:sz="0" w:space="0" w:color="auto"/>
      </w:divBdr>
    </w:div>
    <w:div w:id="2093113671">
      <w:bodyDiv w:val="1"/>
      <w:marLeft w:val="0"/>
      <w:marRight w:val="0"/>
      <w:marTop w:val="0"/>
      <w:marBottom w:val="0"/>
      <w:divBdr>
        <w:top w:val="none" w:sz="0" w:space="0" w:color="auto"/>
        <w:left w:val="none" w:sz="0" w:space="0" w:color="auto"/>
        <w:bottom w:val="none" w:sz="0" w:space="0" w:color="auto"/>
        <w:right w:val="none" w:sz="0" w:space="0" w:color="auto"/>
      </w:divBdr>
    </w:div>
    <w:div w:id="2093162283">
      <w:bodyDiv w:val="1"/>
      <w:marLeft w:val="0"/>
      <w:marRight w:val="0"/>
      <w:marTop w:val="0"/>
      <w:marBottom w:val="0"/>
      <w:divBdr>
        <w:top w:val="none" w:sz="0" w:space="0" w:color="auto"/>
        <w:left w:val="none" w:sz="0" w:space="0" w:color="auto"/>
        <w:bottom w:val="none" w:sz="0" w:space="0" w:color="auto"/>
        <w:right w:val="none" w:sz="0" w:space="0" w:color="auto"/>
      </w:divBdr>
    </w:div>
    <w:div w:id="2094080919">
      <w:bodyDiv w:val="1"/>
      <w:marLeft w:val="0"/>
      <w:marRight w:val="0"/>
      <w:marTop w:val="0"/>
      <w:marBottom w:val="0"/>
      <w:divBdr>
        <w:top w:val="none" w:sz="0" w:space="0" w:color="auto"/>
        <w:left w:val="none" w:sz="0" w:space="0" w:color="auto"/>
        <w:bottom w:val="none" w:sz="0" w:space="0" w:color="auto"/>
        <w:right w:val="none" w:sz="0" w:space="0" w:color="auto"/>
      </w:divBdr>
    </w:div>
    <w:div w:id="2094473930">
      <w:bodyDiv w:val="1"/>
      <w:marLeft w:val="0"/>
      <w:marRight w:val="0"/>
      <w:marTop w:val="0"/>
      <w:marBottom w:val="0"/>
      <w:divBdr>
        <w:top w:val="none" w:sz="0" w:space="0" w:color="auto"/>
        <w:left w:val="none" w:sz="0" w:space="0" w:color="auto"/>
        <w:bottom w:val="none" w:sz="0" w:space="0" w:color="auto"/>
        <w:right w:val="none" w:sz="0" w:space="0" w:color="auto"/>
      </w:divBdr>
    </w:div>
    <w:div w:id="2094544950">
      <w:bodyDiv w:val="1"/>
      <w:marLeft w:val="0"/>
      <w:marRight w:val="0"/>
      <w:marTop w:val="0"/>
      <w:marBottom w:val="0"/>
      <w:divBdr>
        <w:top w:val="none" w:sz="0" w:space="0" w:color="auto"/>
        <w:left w:val="none" w:sz="0" w:space="0" w:color="auto"/>
        <w:bottom w:val="none" w:sz="0" w:space="0" w:color="auto"/>
        <w:right w:val="none" w:sz="0" w:space="0" w:color="auto"/>
      </w:divBdr>
    </w:div>
    <w:div w:id="2094624537">
      <w:bodyDiv w:val="1"/>
      <w:marLeft w:val="0"/>
      <w:marRight w:val="0"/>
      <w:marTop w:val="0"/>
      <w:marBottom w:val="0"/>
      <w:divBdr>
        <w:top w:val="none" w:sz="0" w:space="0" w:color="auto"/>
        <w:left w:val="none" w:sz="0" w:space="0" w:color="auto"/>
        <w:bottom w:val="none" w:sz="0" w:space="0" w:color="auto"/>
        <w:right w:val="none" w:sz="0" w:space="0" w:color="auto"/>
      </w:divBdr>
    </w:div>
    <w:div w:id="2094885837">
      <w:bodyDiv w:val="1"/>
      <w:marLeft w:val="0"/>
      <w:marRight w:val="0"/>
      <w:marTop w:val="0"/>
      <w:marBottom w:val="0"/>
      <w:divBdr>
        <w:top w:val="none" w:sz="0" w:space="0" w:color="auto"/>
        <w:left w:val="none" w:sz="0" w:space="0" w:color="auto"/>
        <w:bottom w:val="none" w:sz="0" w:space="0" w:color="auto"/>
        <w:right w:val="none" w:sz="0" w:space="0" w:color="auto"/>
      </w:divBdr>
    </w:div>
    <w:div w:id="2095347746">
      <w:bodyDiv w:val="1"/>
      <w:marLeft w:val="0"/>
      <w:marRight w:val="0"/>
      <w:marTop w:val="0"/>
      <w:marBottom w:val="0"/>
      <w:divBdr>
        <w:top w:val="none" w:sz="0" w:space="0" w:color="auto"/>
        <w:left w:val="none" w:sz="0" w:space="0" w:color="auto"/>
        <w:bottom w:val="none" w:sz="0" w:space="0" w:color="auto"/>
        <w:right w:val="none" w:sz="0" w:space="0" w:color="auto"/>
      </w:divBdr>
    </w:div>
    <w:div w:id="2095661697">
      <w:bodyDiv w:val="1"/>
      <w:marLeft w:val="0"/>
      <w:marRight w:val="0"/>
      <w:marTop w:val="0"/>
      <w:marBottom w:val="0"/>
      <w:divBdr>
        <w:top w:val="none" w:sz="0" w:space="0" w:color="auto"/>
        <w:left w:val="none" w:sz="0" w:space="0" w:color="auto"/>
        <w:bottom w:val="none" w:sz="0" w:space="0" w:color="auto"/>
        <w:right w:val="none" w:sz="0" w:space="0" w:color="auto"/>
      </w:divBdr>
    </w:div>
    <w:div w:id="2096129925">
      <w:bodyDiv w:val="1"/>
      <w:marLeft w:val="0"/>
      <w:marRight w:val="0"/>
      <w:marTop w:val="0"/>
      <w:marBottom w:val="0"/>
      <w:divBdr>
        <w:top w:val="none" w:sz="0" w:space="0" w:color="auto"/>
        <w:left w:val="none" w:sz="0" w:space="0" w:color="auto"/>
        <w:bottom w:val="none" w:sz="0" w:space="0" w:color="auto"/>
        <w:right w:val="none" w:sz="0" w:space="0" w:color="auto"/>
      </w:divBdr>
    </w:div>
    <w:div w:id="2096130535">
      <w:bodyDiv w:val="1"/>
      <w:marLeft w:val="0"/>
      <w:marRight w:val="0"/>
      <w:marTop w:val="0"/>
      <w:marBottom w:val="0"/>
      <w:divBdr>
        <w:top w:val="none" w:sz="0" w:space="0" w:color="auto"/>
        <w:left w:val="none" w:sz="0" w:space="0" w:color="auto"/>
        <w:bottom w:val="none" w:sz="0" w:space="0" w:color="auto"/>
        <w:right w:val="none" w:sz="0" w:space="0" w:color="auto"/>
      </w:divBdr>
    </w:div>
    <w:div w:id="2096389908">
      <w:bodyDiv w:val="1"/>
      <w:marLeft w:val="0"/>
      <w:marRight w:val="0"/>
      <w:marTop w:val="0"/>
      <w:marBottom w:val="0"/>
      <w:divBdr>
        <w:top w:val="none" w:sz="0" w:space="0" w:color="auto"/>
        <w:left w:val="none" w:sz="0" w:space="0" w:color="auto"/>
        <w:bottom w:val="none" w:sz="0" w:space="0" w:color="auto"/>
        <w:right w:val="none" w:sz="0" w:space="0" w:color="auto"/>
      </w:divBdr>
    </w:div>
    <w:div w:id="2096512720">
      <w:bodyDiv w:val="1"/>
      <w:marLeft w:val="0"/>
      <w:marRight w:val="0"/>
      <w:marTop w:val="0"/>
      <w:marBottom w:val="0"/>
      <w:divBdr>
        <w:top w:val="none" w:sz="0" w:space="0" w:color="auto"/>
        <w:left w:val="none" w:sz="0" w:space="0" w:color="auto"/>
        <w:bottom w:val="none" w:sz="0" w:space="0" w:color="auto"/>
        <w:right w:val="none" w:sz="0" w:space="0" w:color="auto"/>
      </w:divBdr>
    </w:div>
    <w:div w:id="2096659840">
      <w:bodyDiv w:val="1"/>
      <w:marLeft w:val="0"/>
      <w:marRight w:val="0"/>
      <w:marTop w:val="0"/>
      <w:marBottom w:val="0"/>
      <w:divBdr>
        <w:top w:val="none" w:sz="0" w:space="0" w:color="auto"/>
        <w:left w:val="none" w:sz="0" w:space="0" w:color="auto"/>
        <w:bottom w:val="none" w:sz="0" w:space="0" w:color="auto"/>
        <w:right w:val="none" w:sz="0" w:space="0" w:color="auto"/>
      </w:divBdr>
    </w:div>
    <w:div w:id="2096703676">
      <w:bodyDiv w:val="1"/>
      <w:marLeft w:val="0"/>
      <w:marRight w:val="0"/>
      <w:marTop w:val="0"/>
      <w:marBottom w:val="0"/>
      <w:divBdr>
        <w:top w:val="none" w:sz="0" w:space="0" w:color="auto"/>
        <w:left w:val="none" w:sz="0" w:space="0" w:color="auto"/>
        <w:bottom w:val="none" w:sz="0" w:space="0" w:color="auto"/>
        <w:right w:val="none" w:sz="0" w:space="0" w:color="auto"/>
      </w:divBdr>
    </w:div>
    <w:div w:id="2096903448">
      <w:bodyDiv w:val="1"/>
      <w:marLeft w:val="0"/>
      <w:marRight w:val="0"/>
      <w:marTop w:val="0"/>
      <w:marBottom w:val="0"/>
      <w:divBdr>
        <w:top w:val="none" w:sz="0" w:space="0" w:color="auto"/>
        <w:left w:val="none" w:sz="0" w:space="0" w:color="auto"/>
        <w:bottom w:val="none" w:sz="0" w:space="0" w:color="auto"/>
        <w:right w:val="none" w:sz="0" w:space="0" w:color="auto"/>
      </w:divBdr>
    </w:div>
    <w:div w:id="2097089734">
      <w:bodyDiv w:val="1"/>
      <w:marLeft w:val="0"/>
      <w:marRight w:val="0"/>
      <w:marTop w:val="0"/>
      <w:marBottom w:val="0"/>
      <w:divBdr>
        <w:top w:val="none" w:sz="0" w:space="0" w:color="auto"/>
        <w:left w:val="none" w:sz="0" w:space="0" w:color="auto"/>
        <w:bottom w:val="none" w:sz="0" w:space="0" w:color="auto"/>
        <w:right w:val="none" w:sz="0" w:space="0" w:color="auto"/>
      </w:divBdr>
    </w:div>
    <w:div w:id="2097820303">
      <w:bodyDiv w:val="1"/>
      <w:marLeft w:val="0"/>
      <w:marRight w:val="0"/>
      <w:marTop w:val="0"/>
      <w:marBottom w:val="0"/>
      <w:divBdr>
        <w:top w:val="none" w:sz="0" w:space="0" w:color="auto"/>
        <w:left w:val="none" w:sz="0" w:space="0" w:color="auto"/>
        <w:bottom w:val="none" w:sz="0" w:space="0" w:color="auto"/>
        <w:right w:val="none" w:sz="0" w:space="0" w:color="auto"/>
      </w:divBdr>
    </w:div>
    <w:div w:id="2097939730">
      <w:bodyDiv w:val="1"/>
      <w:marLeft w:val="0"/>
      <w:marRight w:val="0"/>
      <w:marTop w:val="0"/>
      <w:marBottom w:val="0"/>
      <w:divBdr>
        <w:top w:val="none" w:sz="0" w:space="0" w:color="auto"/>
        <w:left w:val="none" w:sz="0" w:space="0" w:color="auto"/>
        <w:bottom w:val="none" w:sz="0" w:space="0" w:color="auto"/>
        <w:right w:val="none" w:sz="0" w:space="0" w:color="auto"/>
      </w:divBdr>
    </w:div>
    <w:div w:id="2097941857">
      <w:bodyDiv w:val="1"/>
      <w:marLeft w:val="0"/>
      <w:marRight w:val="0"/>
      <w:marTop w:val="0"/>
      <w:marBottom w:val="0"/>
      <w:divBdr>
        <w:top w:val="none" w:sz="0" w:space="0" w:color="auto"/>
        <w:left w:val="none" w:sz="0" w:space="0" w:color="auto"/>
        <w:bottom w:val="none" w:sz="0" w:space="0" w:color="auto"/>
        <w:right w:val="none" w:sz="0" w:space="0" w:color="auto"/>
      </w:divBdr>
    </w:div>
    <w:div w:id="2097969099">
      <w:bodyDiv w:val="1"/>
      <w:marLeft w:val="0"/>
      <w:marRight w:val="0"/>
      <w:marTop w:val="0"/>
      <w:marBottom w:val="0"/>
      <w:divBdr>
        <w:top w:val="none" w:sz="0" w:space="0" w:color="auto"/>
        <w:left w:val="none" w:sz="0" w:space="0" w:color="auto"/>
        <w:bottom w:val="none" w:sz="0" w:space="0" w:color="auto"/>
        <w:right w:val="none" w:sz="0" w:space="0" w:color="auto"/>
      </w:divBdr>
    </w:div>
    <w:div w:id="2098861686">
      <w:bodyDiv w:val="1"/>
      <w:marLeft w:val="0"/>
      <w:marRight w:val="0"/>
      <w:marTop w:val="0"/>
      <w:marBottom w:val="0"/>
      <w:divBdr>
        <w:top w:val="none" w:sz="0" w:space="0" w:color="auto"/>
        <w:left w:val="none" w:sz="0" w:space="0" w:color="auto"/>
        <w:bottom w:val="none" w:sz="0" w:space="0" w:color="auto"/>
        <w:right w:val="none" w:sz="0" w:space="0" w:color="auto"/>
      </w:divBdr>
    </w:div>
    <w:div w:id="2099205621">
      <w:bodyDiv w:val="1"/>
      <w:marLeft w:val="0"/>
      <w:marRight w:val="0"/>
      <w:marTop w:val="0"/>
      <w:marBottom w:val="0"/>
      <w:divBdr>
        <w:top w:val="none" w:sz="0" w:space="0" w:color="auto"/>
        <w:left w:val="none" w:sz="0" w:space="0" w:color="auto"/>
        <w:bottom w:val="none" w:sz="0" w:space="0" w:color="auto"/>
        <w:right w:val="none" w:sz="0" w:space="0" w:color="auto"/>
      </w:divBdr>
    </w:div>
    <w:div w:id="2099205696">
      <w:bodyDiv w:val="1"/>
      <w:marLeft w:val="0"/>
      <w:marRight w:val="0"/>
      <w:marTop w:val="0"/>
      <w:marBottom w:val="0"/>
      <w:divBdr>
        <w:top w:val="none" w:sz="0" w:space="0" w:color="auto"/>
        <w:left w:val="none" w:sz="0" w:space="0" w:color="auto"/>
        <w:bottom w:val="none" w:sz="0" w:space="0" w:color="auto"/>
        <w:right w:val="none" w:sz="0" w:space="0" w:color="auto"/>
      </w:divBdr>
    </w:div>
    <w:div w:id="2099591343">
      <w:bodyDiv w:val="1"/>
      <w:marLeft w:val="0"/>
      <w:marRight w:val="0"/>
      <w:marTop w:val="0"/>
      <w:marBottom w:val="0"/>
      <w:divBdr>
        <w:top w:val="none" w:sz="0" w:space="0" w:color="auto"/>
        <w:left w:val="none" w:sz="0" w:space="0" w:color="auto"/>
        <w:bottom w:val="none" w:sz="0" w:space="0" w:color="auto"/>
        <w:right w:val="none" w:sz="0" w:space="0" w:color="auto"/>
      </w:divBdr>
    </w:div>
    <w:div w:id="2100055495">
      <w:bodyDiv w:val="1"/>
      <w:marLeft w:val="0"/>
      <w:marRight w:val="0"/>
      <w:marTop w:val="0"/>
      <w:marBottom w:val="0"/>
      <w:divBdr>
        <w:top w:val="none" w:sz="0" w:space="0" w:color="auto"/>
        <w:left w:val="none" w:sz="0" w:space="0" w:color="auto"/>
        <w:bottom w:val="none" w:sz="0" w:space="0" w:color="auto"/>
        <w:right w:val="none" w:sz="0" w:space="0" w:color="auto"/>
      </w:divBdr>
    </w:div>
    <w:div w:id="2100129557">
      <w:bodyDiv w:val="1"/>
      <w:marLeft w:val="0"/>
      <w:marRight w:val="0"/>
      <w:marTop w:val="0"/>
      <w:marBottom w:val="0"/>
      <w:divBdr>
        <w:top w:val="none" w:sz="0" w:space="0" w:color="auto"/>
        <w:left w:val="none" w:sz="0" w:space="0" w:color="auto"/>
        <w:bottom w:val="none" w:sz="0" w:space="0" w:color="auto"/>
        <w:right w:val="none" w:sz="0" w:space="0" w:color="auto"/>
      </w:divBdr>
    </w:div>
    <w:div w:id="2101754035">
      <w:bodyDiv w:val="1"/>
      <w:marLeft w:val="0"/>
      <w:marRight w:val="0"/>
      <w:marTop w:val="0"/>
      <w:marBottom w:val="0"/>
      <w:divBdr>
        <w:top w:val="none" w:sz="0" w:space="0" w:color="auto"/>
        <w:left w:val="none" w:sz="0" w:space="0" w:color="auto"/>
        <w:bottom w:val="none" w:sz="0" w:space="0" w:color="auto"/>
        <w:right w:val="none" w:sz="0" w:space="0" w:color="auto"/>
      </w:divBdr>
    </w:div>
    <w:div w:id="2102138028">
      <w:bodyDiv w:val="1"/>
      <w:marLeft w:val="0"/>
      <w:marRight w:val="0"/>
      <w:marTop w:val="0"/>
      <w:marBottom w:val="0"/>
      <w:divBdr>
        <w:top w:val="none" w:sz="0" w:space="0" w:color="auto"/>
        <w:left w:val="none" w:sz="0" w:space="0" w:color="auto"/>
        <w:bottom w:val="none" w:sz="0" w:space="0" w:color="auto"/>
        <w:right w:val="none" w:sz="0" w:space="0" w:color="auto"/>
      </w:divBdr>
    </w:div>
    <w:div w:id="2103186805">
      <w:bodyDiv w:val="1"/>
      <w:marLeft w:val="0"/>
      <w:marRight w:val="0"/>
      <w:marTop w:val="0"/>
      <w:marBottom w:val="0"/>
      <w:divBdr>
        <w:top w:val="none" w:sz="0" w:space="0" w:color="auto"/>
        <w:left w:val="none" w:sz="0" w:space="0" w:color="auto"/>
        <w:bottom w:val="none" w:sz="0" w:space="0" w:color="auto"/>
        <w:right w:val="none" w:sz="0" w:space="0" w:color="auto"/>
      </w:divBdr>
    </w:div>
    <w:div w:id="2103598664">
      <w:bodyDiv w:val="1"/>
      <w:marLeft w:val="0"/>
      <w:marRight w:val="0"/>
      <w:marTop w:val="0"/>
      <w:marBottom w:val="0"/>
      <w:divBdr>
        <w:top w:val="none" w:sz="0" w:space="0" w:color="auto"/>
        <w:left w:val="none" w:sz="0" w:space="0" w:color="auto"/>
        <w:bottom w:val="none" w:sz="0" w:space="0" w:color="auto"/>
        <w:right w:val="none" w:sz="0" w:space="0" w:color="auto"/>
      </w:divBdr>
    </w:div>
    <w:div w:id="2103842805">
      <w:bodyDiv w:val="1"/>
      <w:marLeft w:val="0"/>
      <w:marRight w:val="0"/>
      <w:marTop w:val="0"/>
      <w:marBottom w:val="0"/>
      <w:divBdr>
        <w:top w:val="none" w:sz="0" w:space="0" w:color="auto"/>
        <w:left w:val="none" w:sz="0" w:space="0" w:color="auto"/>
        <w:bottom w:val="none" w:sz="0" w:space="0" w:color="auto"/>
        <w:right w:val="none" w:sz="0" w:space="0" w:color="auto"/>
      </w:divBdr>
    </w:div>
    <w:div w:id="2104371039">
      <w:bodyDiv w:val="1"/>
      <w:marLeft w:val="0"/>
      <w:marRight w:val="0"/>
      <w:marTop w:val="0"/>
      <w:marBottom w:val="0"/>
      <w:divBdr>
        <w:top w:val="none" w:sz="0" w:space="0" w:color="auto"/>
        <w:left w:val="none" w:sz="0" w:space="0" w:color="auto"/>
        <w:bottom w:val="none" w:sz="0" w:space="0" w:color="auto"/>
        <w:right w:val="none" w:sz="0" w:space="0" w:color="auto"/>
      </w:divBdr>
    </w:div>
    <w:div w:id="2104447494">
      <w:bodyDiv w:val="1"/>
      <w:marLeft w:val="0"/>
      <w:marRight w:val="0"/>
      <w:marTop w:val="0"/>
      <w:marBottom w:val="0"/>
      <w:divBdr>
        <w:top w:val="none" w:sz="0" w:space="0" w:color="auto"/>
        <w:left w:val="none" w:sz="0" w:space="0" w:color="auto"/>
        <w:bottom w:val="none" w:sz="0" w:space="0" w:color="auto"/>
        <w:right w:val="none" w:sz="0" w:space="0" w:color="auto"/>
      </w:divBdr>
    </w:div>
    <w:div w:id="2104567516">
      <w:bodyDiv w:val="1"/>
      <w:marLeft w:val="0"/>
      <w:marRight w:val="0"/>
      <w:marTop w:val="0"/>
      <w:marBottom w:val="0"/>
      <w:divBdr>
        <w:top w:val="none" w:sz="0" w:space="0" w:color="auto"/>
        <w:left w:val="none" w:sz="0" w:space="0" w:color="auto"/>
        <w:bottom w:val="none" w:sz="0" w:space="0" w:color="auto"/>
        <w:right w:val="none" w:sz="0" w:space="0" w:color="auto"/>
      </w:divBdr>
    </w:div>
    <w:div w:id="2104690385">
      <w:bodyDiv w:val="1"/>
      <w:marLeft w:val="0"/>
      <w:marRight w:val="0"/>
      <w:marTop w:val="0"/>
      <w:marBottom w:val="0"/>
      <w:divBdr>
        <w:top w:val="none" w:sz="0" w:space="0" w:color="auto"/>
        <w:left w:val="none" w:sz="0" w:space="0" w:color="auto"/>
        <w:bottom w:val="none" w:sz="0" w:space="0" w:color="auto"/>
        <w:right w:val="none" w:sz="0" w:space="0" w:color="auto"/>
      </w:divBdr>
    </w:div>
    <w:div w:id="2104953061">
      <w:bodyDiv w:val="1"/>
      <w:marLeft w:val="0"/>
      <w:marRight w:val="0"/>
      <w:marTop w:val="0"/>
      <w:marBottom w:val="0"/>
      <w:divBdr>
        <w:top w:val="none" w:sz="0" w:space="0" w:color="auto"/>
        <w:left w:val="none" w:sz="0" w:space="0" w:color="auto"/>
        <w:bottom w:val="none" w:sz="0" w:space="0" w:color="auto"/>
        <w:right w:val="none" w:sz="0" w:space="0" w:color="auto"/>
      </w:divBdr>
    </w:div>
    <w:div w:id="2105152068">
      <w:bodyDiv w:val="1"/>
      <w:marLeft w:val="0"/>
      <w:marRight w:val="0"/>
      <w:marTop w:val="0"/>
      <w:marBottom w:val="0"/>
      <w:divBdr>
        <w:top w:val="none" w:sz="0" w:space="0" w:color="auto"/>
        <w:left w:val="none" w:sz="0" w:space="0" w:color="auto"/>
        <w:bottom w:val="none" w:sz="0" w:space="0" w:color="auto"/>
        <w:right w:val="none" w:sz="0" w:space="0" w:color="auto"/>
      </w:divBdr>
    </w:div>
    <w:div w:id="2105219494">
      <w:bodyDiv w:val="1"/>
      <w:marLeft w:val="0"/>
      <w:marRight w:val="0"/>
      <w:marTop w:val="0"/>
      <w:marBottom w:val="0"/>
      <w:divBdr>
        <w:top w:val="none" w:sz="0" w:space="0" w:color="auto"/>
        <w:left w:val="none" w:sz="0" w:space="0" w:color="auto"/>
        <w:bottom w:val="none" w:sz="0" w:space="0" w:color="auto"/>
        <w:right w:val="none" w:sz="0" w:space="0" w:color="auto"/>
      </w:divBdr>
    </w:div>
    <w:div w:id="2105300479">
      <w:bodyDiv w:val="1"/>
      <w:marLeft w:val="0"/>
      <w:marRight w:val="0"/>
      <w:marTop w:val="0"/>
      <w:marBottom w:val="0"/>
      <w:divBdr>
        <w:top w:val="none" w:sz="0" w:space="0" w:color="auto"/>
        <w:left w:val="none" w:sz="0" w:space="0" w:color="auto"/>
        <w:bottom w:val="none" w:sz="0" w:space="0" w:color="auto"/>
        <w:right w:val="none" w:sz="0" w:space="0" w:color="auto"/>
      </w:divBdr>
    </w:div>
    <w:div w:id="2107462379">
      <w:bodyDiv w:val="1"/>
      <w:marLeft w:val="0"/>
      <w:marRight w:val="0"/>
      <w:marTop w:val="0"/>
      <w:marBottom w:val="0"/>
      <w:divBdr>
        <w:top w:val="none" w:sz="0" w:space="0" w:color="auto"/>
        <w:left w:val="none" w:sz="0" w:space="0" w:color="auto"/>
        <w:bottom w:val="none" w:sz="0" w:space="0" w:color="auto"/>
        <w:right w:val="none" w:sz="0" w:space="0" w:color="auto"/>
      </w:divBdr>
    </w:div>
    <w:div w:id="2108311548">
      <w:bodyDiv w:val="1"/>
      <w:marLeft w:val="0"/>
      <w:marRight w:val="0"/>
      <w:marTop w:val="0"/>
      <w:marBottom w:val="0"/>
      <w:divBdr>
        <w:top w:val="none" w:sz="0" w:space="0" w:color="auto"/>
        <w:left w:val="none" w:sz="0" w:space="0" w:color="auto"/>
        <w:bottom w:val="none" w:sz="0" w:space="0" w:color="auto"/>
        <w:right w:val="none" w:sz="0" w:space="0" w:color="auto"/>
      </w:divBdr>
    </w:div>
    <w:div w:id="2108579871">
      <w:bodyDiv w:val="1"/>
      <w:marLeft w:val="0"/>
      <w:marRight w:val="0"/>
      <w:marTop w:val="0"/>
      <w:marBottom w:val="0"/>
      <w:divBdr>
        <w:top w:val="none" w:sz="0" w:space="0" w:color="auto"/>
        <w:left w:val="none" w:sz="0" w:space="0" w:color="auto"/>
        <w:bottom w:val="none" w:sz="0" w:space="0" w:color="auto"/>
        <w:right w:val="none" w:sz="0" w:space="0" w:color="auto"/>
      </w:divBdr>
    </w:div>
    <w:div w:id="2109302347">
      <w:bodyDiv w:val="1"/>
      <w:marLeft w:val="0"/>
      <w:marRight w:val="0"/>
      <w:marTop w:val="0"/>
      <w:marBottom w:val="0"/>
      <w:divBdr>
        <w:top w:val="none" w:sz="0" w:space="0" w:color="auto"/>
        <w:left w:val="none" w:sz="0" w:space="0" w:color="auto"/>
        <w:bottom w:val="none" w:sz="0" w:space="0" w:color="auto"/>
        <w:right w:val="none" w:sz="0" w:space="0" w:color="auto"/>
      </w:divBdr>
    </w:div>
    <w:div w:id="2109422197">
      <w:bodyDiv w:val="1"/>
      <w:marLeft w:val="0"/>
      <w:marRight w:val="0"/>
      <w:marTop w:val="0"/>
      <w:marBottom w:val="0"/>
      <w:divBdr>
        <w:top w:val="none" w:sz="0" w:space="0" w:color="auto"/>
        <w:left w:val="none" w:sz="0" w:space="0" w:color="auto"/>
        <w:bottom w:val="none" w:sz="0" w:space="0" w:color="auto"/>
        <w:right w:val="none" w:sz="0" w:space="0" w:color="auto"/>
      </w:divBdr>
    </w:div>
    <w:div w:id="2109959115">
      <w:bodyDiv w:val="1"/>
      <w:marLeft w:val="0"/>
      <w:marRight w:val="0"/>
      <w:marTop w:val="0"/>
      <w:marBottom w:val="0"/>
      <w:divBdr>
        <w:top w:val="none" w:sz="0" w:space="0" w:color="auto"/>
        <w:left w:val="none" w:sz="0" w:space="0" w:color="auto"/>
        <w:bottom w:val="none" w:sz="0" w:space="0" w:color="auto"/>
        <w:right w:val="none" w:sz="0" w:space="0" w:color="auto"/>
      </w:divBdr>
    </w:div>
    <w:div w:id="2110003223">
      <w:bodyDiv w:val="1"/>
      <w:marLeft w:val="0"/>
      <w:marRight w:val="0"/>
      <w:marTop w:val="0"/>
      <w:marBottom w:val="0"/>
      <w:divBdr>
        <w:top w:val="none" w:sz="0" w:space="0" w:color="auto"/>
        <w:left w:val="none" w:sz="0" w:space="0" w:color="auto"/>
        <w:bottom w:val="none" w:sz="0" w:space="0" w:color="auto"/>
        <w:right w:val="none" w:sz="0" w:space="0" w:color="auto"/>
      </w:divBdr>
    </w:div>
    <w:div w:id="2110077519">
      <w:bodyDiv w:val="1"/>
      <w:marLeft w:val="0"/>
      <w:marRight w:val="0"/>
      <w:marTop w:val="0"/>
      <w:marBottom w:val="0"/>
      <w:divBdr>
        <w:top w:val="none" w:sz="0" w:space="0" w:color="auto"/>
        <w:left w:val="none" w:sz="0" w:space="0" w:color="auto"/>
        <w:bottom w:val="none" w:sz="0" w:space="0" w:color="auto"/>
        <w:right w:val="none" w:sz="0" w:space="0" w:color="auto"/>
      </w:divBdr>
    </w:div>
    <w:div w:id="2110081895">
      <w:bodyDiv w:val="1"/>
      <w:marLeft w:val="0"/>
      <w:marRight w:val="0"/>
      <w:marTop w:val="0"/>
      <w:marBottom w:val="0"/>
      <w:divBdr>
        <w:top w:val="none" w:sz="0" w:space="0" w:color="auto"/>
        <w:left w:val="none" w:sz="0" w:space="0" w:color="auto"/>
        <w:bottom w:val="none" w:sz="0" w:space="0" w:color="auto"/>
        <w:right w:val="none" w:sz="0" w:space="0" w:color="auto"/>
      </w:divBdr>
    </w:div>
    <w:div w:id="2110268039">
      <w:bodyDiv w:val="1"/>
      <w:marLeft w:val="0"/>
      <w:marRight w:val="0"/>
      <w:marTop w:val="0"/>
      <w:marBottom w:val="0"/>
      <w:divBdr>
        <w:top w:val="none" w:sz="0" w:space="0" w:color="auto"/>
        <w:left w:val="none" w:sz="0" w:space="0" w:color="auto"/>
        <w:bottom w:val="none" w:sz="0" w:space="0" w:color="auto"/>
        <w:right w:val="none" w:sz="0" w:space="0" w:color="auto"/>
      </w:divBdr>
    </w:div>
    <w:div w:id="2110541739">
      <w:bodyDiv w:val="1"/>
      <w:marLeft w:val="0"/>
      <w:marRight w:val="0"/>
      <w:marTop w:val="0"/>
      <w:marBottom w:val="0"/>
      <w:divBdr>
        <w:top w:val="none" w:sz="0" w:space="0" w:color="auto"/>
        <w:left w:val="none" w:sz="0" w:space="0" w:color="auto"/>
        <w:bottom w:val="none" w:sz="0" w:space="0" w:color="auto"/>
        <w:right w:val="none" w:sz="0" w:space="0" w:color="auto"/>
      </w:divBdr>
    </w:div>
    <w:div w:id="2110810351">
      <w:bodyDiv w:val="1"/>
      <w:marLeft w:val="0"/>
      <w:marRight w:val="0"/>
      <w:marTop w:val="0"/>
      <w:marBottom w:val="0"/>
      <w:divBdr>
        <w:top w:val="none" w:sz="0" w:space="0" w:color="auto"/>
        <w:left w:val="none" w:sz="0" w:space="0" w:color="auto"/>
        <w:bottom w:val="none" w:sz="0" w:space="0" w:color="auto"/>
        <w:right w:val="none" w:sz="0" w:space="0" w:color="auto"/>
      </w:divBdr>
    </w:div>
    <w:div w:id="2110928632">
      <w:bodyDiv w:val="1"/>
      <w:marLeft w:val="0"/>
      <w:marRight w:val="0"/>
      <w:marTop w:val="0"/>
      <w:marBottom w:val="0"/>
      <w:divBdr>
        <w:top w:val="none" w:sz="0" w:space="0" w:color="auto"/>
        <w:left w:val="none" w:sz="0" w:space="0" w:color="auto"/>
        <w:bottom w:val="none" w:sz="0" w:space="0" w:color="auto"/>
        <w:right w:val="none" w:sz="0" w:space="0" w:color="auto"/>
      </w:divBdr>
    </w:div>
    <w:div w:id="2111074807">
      <w:bodyDiv w:val="1"/>
      <w:marLeft w:val="0"/>
      <w:marRight w:val="0"/>
      <w:marTop w:val="0"/>
      <w:marBottom w:val="0"/>
      <w:divBdr>
        <w:top w:val="none" w:sz="0" w:space="0" w:color="auto"/>
        <w:left w:val="none" w:sz="0" w:space="0" w:color="auto"/>
        <w:bottom w:val="none" w:sz="0" w:space="0" w:color="auto"/>
        <w:right w:val="none" w:sz="0" w:space="0" w:color="auto"/>
      </w:divBdr>
    </w:div>
    <w:div w:id="2111315862">
      <w:bodyDiv w:val="1"/>
      <w:marLeft w:val="0"/>
      <w:marRight w:val="0"/>
      <w:marTop w:val="0"/>
      <w:marBottom w:val="0"/>
      <w:divBdr>
        <w:top w:val="none" w:sz="0" w:space="0" w:color="auto"/>
        <w:left w:val="none" w:sz="0" w:space="0" w:color="auto"/>
        <w:bottom w:val="none" w:sz="0" w:space="0" w:color="auto"/>
        <w:right w:val="none" w:sz="0" w:space="0" w:color="auto"/>
      </w:divBdr>
    </w:div>
    <w:div w:id="2111899362">
      <w:bodyDiv w:val="1"/>
      <w:marLeft w:val="0"/>
      <w:marRight w:val="0"/>
      <w:marTop w:val="0"/>
      <w:marBottom w:val="0"/>
      <w:divBdr>
        <w:top w:val="none" w:sz="0" w:space="0" w:color="auto"/>
        <w:left w:val="none" w:sz="0" w:space="0" w:color="auto"/>
        <w:bottom w:val="none" w:sz="0" w:space="0" w:color="auto"/>
        <w:right w:val="none" w:sz="0" w:space="0" w:color="auto"/>
      </w:divBdr>
    </w:div>
    <w:div w:id="2112316415">
      <w:bodyDiv w:val="1"/>
      <w:marLeft w:val="0"/>
      <w:marRight w:val="0"/>
      <w:marTop w:val="0"/>
      <w:marBottom w:val="0"/>
      <w:divBdr>
        <w:top w:val="none" w:sz="0" w:space="0" w:color="auto"/>
        <w:left w:val="none" w:sz="0" w:space="0" w:color="auto"/>
        <w:bottom w:val="none" w:sz="0" w:space="0" w:color="auto"/>
        <w:right w:val="none" w:sz="0" w:space="0" w:color="auto"/>
      </w:divBdr>
    </w:div>
    <w:div w:id="2112434708">
      <w:bodyDiv w:val="1"/>
      <w:marLeft w:val="0"/>
      <w:marRight w:val="0"/>
      <w:marTop w:val="0"/>
      <w:marBottom w:val="0"/>
      <w:divBdr>
        <w:top w:val="none" w:sz="0" w:space="0" w:color="auto"/>
        <w:left w:val="none" w:sz="0" w:space="0" w:color="auto"/>
        <w:bottom w:val="none" w:sz="0" w:space="0" w:color="auto"/>
        <w:right w:val="none" w:sz="0" w:space="0" w:color="auto"/>
      </w:divBdr>
    </w:div>
    <w:div w:id="2113042079">
      <w:bodyDiv w:val="1"/>
      <w:marLeft w:val="0"/>
      <w:marRight w:val="0"/>
      <w:marTop w:val="0"/>
      <w:marBottom w:val="0"/>
      <w:divBdr>
        <w:top w:val="none" w:sz="0" w:space="0" w:color="auto"/>
        <w:left w:val="none" w:sz="0" w:space="0" w:color="auto"/>
        <w:bottom w:val="none" w:sz="0" w:space="0" w:color="auto"/>
        <w:right w:val="none" w:sz="0" w:space="0" w:color="auto"/>
      </w:divBdr>
    </w:div>
    <w:div w:id="2113082782">
      <w:bodyDiv w:val="1"/>
      <w:marLeft w:val="0"/>
      <w:marRight w:val="0"/>
      <w:marTop w:val="0"/>
      <w:marBottom w:val="0"/>
      <w:divBdr>
        <w:top w:val="none" w:sz="0" w:space="0" w:color="auto"/>
        <w:left w:val="none" w:sz="0" w:space="0" w:color="auto"/>
        <w:bottom w:val="none" w:sz="0" w:space="0" w:color="auto"/>
        <w:right w:val="none" w:sz="0" w:space="0" w:color="auto"/>
      </w:divBdr>
    </w:div>
    <w:div w:id="2113277568">
      <w:bodyDiv w:val="1"/>
      <w:marLeft w:val="0"/>
      <w:marRight w:val="0"/>
      <w:marTop w:val="0"/>
      <w:marBottom w:val="0"/>
      <w:divBdr>
        <w:top w:val="none" w:sz="0" w:space="0" w:color="auto"/>
        <w:left w:val="none" w:sz="0" w:space="0" w:color="auto"/>
        <w:bottom w:val="none" w:sz="0" w:space="0" w:color="auto"/>
        <w:right w:val="none" w:sz="0" w:space="0" w:color="auto"/>
      </w:divBdr>
    </w:div>
    <w:div w:id="2113433238">
      <w:bodyDiv w:val="1"/>
      <w:marLeft w:val="0"/>
      <w:marRight w:val="0"/>
      <w:marTop w:val="0"/>
      <w:marBottom w:val="0"/>
      <w:divBdr>
        <w:top w:val="none" w:sz="0" w:space="0" w:color="auto"/>
        <w:left w:val="none" w:sz="0" w:space="0" w:color="auto"/>
        <w:bottom w:val="none" w:sz="0" w:space="0" w:color="auto"/>
        <w:right w:val="none" w:sz="0" w:space="0" w:color="auto"/>
      </w:divBdr>
    </w:div>
    <w:div w:id="2113435453">
      <w:bodyDiv w:val="1"/>
      <w:marLeft w:val="0"/>
      <w:marRight w:val="0"/>
      <w:marTop w:val="0"/>
      <w:marBottom w:val="0"/>
      <w:divBdr>
        <w:top w:val="none" w:sz="0" w:space="0" w:color="auto"/>
        <w:left w:val="none" w:sz="0" w:space="0" w:color="auto"/>
        <w:bottom w:val="none" w:sz="0" w:space="0" w:color="auto"/>
        <w:right w:val="none" w:sz="0" w:space="0" w:color="auto"/>
      </w:divBdr>
    </w:div>
    <w:div w:id="2113820160">
      <w:bodyDiv w:val="1"/>
      <w:marLeft w:val="0"/>
      <w:marRight w:val="0"/>
      <w:marTop w:val="0"/>
      <w:marBottom w:val="0"/>
      <w:divBdr>
        <w:top w:val="none" w:sz="0" w:space="0" w:color="auto"/>
        <w:left w:val="none" w:sz="0" w:space="0" w:color="auto"/>
        <w:bottom w:val="none" w:sz="0" w:space="0" w:color="auto"/>
        <w:right w:val="none" w:sz="0" w:space="0" w:color="auto"/>
      </w:divBdr>
    </w:div>
    <w:div w:id="2113820262">
      <w:bodyDiv w:val="1"/>
      <w:marLeft w:val="0"/>
      <w:marRight w:val="0"/>
      <w:marTop w:val="0"/>
      <w:marBottom w:val="0"/>
      <w:divBdr>
        <w:top w:val="none" w:sz="0" w:space="0" w:color="auto"/>
        <w:left w:val="none" w:sz="0" w:space="0" w:color="auto"/>
        <w:bottom w:val="none" w:sz="0" w:space="0" w:color="auto"/>
        <w:right w:val="none" w:sz="0" w:space="0" w:color="auto"/>
      </w:divBdr>
    </w:div>
    <w:div w:id="2114202334">
      <w:bodyDiv w:val="1"/>
      <w:marLeft w:val="0"/>
      <w:marRight w:val="0"/>
      <w:marTop w:val="0"/>
      <w:marBottom w:val="0"/>
      <w:divBdr>
        <w:top w:val="none" w:sz="0" w:space="0" w:color="auto"/>
        <w:left w:val="none" w:sz="0" w:space="0" w:color="auto"/>
        <w:bottom w:val="none" w:sz="0" w:space="0" w:color="auto"/>
        <w:right w:val="none" w:sz="0" w:space="0" w:color="auto"/>
      </w:divBdr>
    </w:div>
    <w:div w:id="2114325078">
      <w:bodyDiv w:val="1"/>
      <w:marLeft w:val="0"/>
      <w:marRight w:val="0"/>
      <w:marTop w:val="0"/>
      <w:marBottom w:val="0"/>
      <w:divBdr>
        <w:top w:val="none" w:sz="0" w:space="0" w:color="auto"/>
        <w:left w:val="none" w:sz="0" w:space="0" w:color="auto"/>
        <w:bottom w:val="none" w:sz="0" w:space="0" w:color="auto"/>
        <w:right w:val="none" w:sz="0" w:space="0" w:color="auto"/>
      </w:divBdr>
    </w:div>
    <w:div w:id="2114594299">
      <w:bodyDiv w:val="1"/>
      <w:marLeft w:val="0"/>
      <w:marRight w:val="0"/>
      <w:marTop w:val="0"/>
      <w:marBottom w:val="0"/>
      <w:divBdr>
        <w:top w:val="none" w:sz="0" w:space="0" w:color="auto"/>
        <w:left w:val="none" w:sz="0" w:space="0" w:color="auto"/>
        <w:bottom w:val="none" w:sz="0" w:space="0" w:color="auto"/>
        <w:right w:val="none" w:sz="0" w:space="0" w:color="auto"/>
      </w:divBdr>
    </w:div>
    <w:div w:id="2114667996">
      <w:bodyDiv w:val="1"/>
      <w:marLeft w:val="0"/>
      <w:marRight w:val="0"/>
      <w:marTop w:val="0"/>
      <w:marBottom w:val="0"/>
      <w:divBdr>
        <w:top w:val="none" w:sz="0" w:space="0" w:color="auto"/>
        <w:left w:val="none" w:sz="0" w:space="0" w:color="auto"/>
        <w:bottom w:val="none" w:sz="0" w:space="0" w:color="auto"/>
        <w:right w:val="none" w:sz="0" w:space="0" w:color="auto"/>
      </w:divBdr>
    </w:div>
    <w:div w:id="2114781986">
      <w:bodyDiv w:val="1"/>
      <w:marLeft w:val="0"/>
      <w:marRight w:val="0"/>
      <w:marTop w:val="0"/>
      <w:marBottom w:val="0"/>
      <w:divBdr>
        <w:top w:val="none" w:sz="0" w:space="0" w:color="auto"/>
        <w:left w:val="none" w:sz="0" w:space="0" w:color="auto"/>
        <w:bottom w:val="none" w:sz="0" w:space="0" w:color="auto"/>
        <w:right w:val="none" w:sz="0" w:space="0" w:color="auto"/>
      </w:divBdr>
    </w:div>
    <w:div w:id="2114788586">
      <w:bodyDiv w:val="1"/>
      <w:marLeft w:val="0"/>
      <w:marRight w:val="0"/>
      <w:marTop w:val="0"/>
      <w:marBottom w:val="0"/>
      <w:divBdr>
        <w:top w:val="none" w:sz="0" w:space="0" w:color="auto"/>
        <w:left w:val="none" w:sz="0" w:space="0" w:color="auto"/>
        <w:bottom w:val="none" w:sz="0" w:space="0" w:color="auto"/>
        <w:right w:val="none" w:sz="0" w:space="0" w:color="auto"/>
      </w:divBdr>
    </w:div>
    <w:div w:id="2114982238">
      <w:bodyDiv w:val="1"/>
      <w:marLeft w:val="0"/>
      <w:marRight w:val="0"/>
      <w:marTop w:val="0"/>
      <w:marBottom w:val="0"/>
      <w:divBdr>
        <w:top w:val="none" w:sz="0" w:space="0" w:color="auto"/>
        <w:left w:val="none" w:sz="0" w:space="0" w:color="auto"/>
        <w:bottom w:val="none" w:sz="0" w:space="0" w:color="auto"/>
        <w:right w:val="none" w:sz="0" w:space="0" w:color="auto"/>
      </w:divBdr>
    </w:div>
    <w:div w:id="2115053159">
      <w:bodyDiv w:val="1"/>
      <w:marLeft w:val="0"/>
      <w:marRight w:val="0"/>
      <w:marTop w:val="0"/>
      <w:marBottom w:val="0"/>
      <w:divBdr>
        <w:top w:val="none" w:sz="0" w:space="0" w:color="auto"/>
        <w:left w:val="none" w:sz="0" w:space="0" w:color="auto"/>
        <w:bottom w:val="none" w:sz="0" w:space="0" w:color="auto"/>
        <w:right w:val="none" w:sz="0" w:space="0" w:color="auto"/>
      </w:divBdr>
    </w:div>
    <w:div w:id="2115174420">
      <w:bodyDiv w:val="1"/>
      <w:marLeft w:val="0"/>
      <w:marRight w:val="0"/>
      <w:marTop w:val="0"/>
      <w:marBottom w:val="0"/>
      <w:divBdr>
        <w:top w:val="none" w:sz="0" w:space="0" w:color="auto"/>
        <w:left w:val="none" w:sz="0" w:space="0" w:color="auto"/>
        <w:bottom w:val="none" w:sz="0" w:space="0" w:color="auto"/>
        <w:right w:val="none" w:sz="0" w:space="0" w:color="auto"/>
      </w:divBdr>
    </w:div>
    <w:div w:id="2115661762">
      <w:bodyDiv w:val="1"/>
      <w:marLeft w:val="0"/>
      <w:marRight w:val="0"/>
      <w:marTop w:val="0"/>
      <w:marBottom w:val="0"/>
      <w:divBdr>
        <w:top w:val="none" w:sz="0" w:space="0" w:color="auto"/>
        <w:left w:val="none" w:sz="0" w:space="0" w:color="auto"/>
        <w:bottom w:val="none" w:sz="0" w:space="0" w:color="auto"/>
        <w:right w:val="none" w:sz="0" w:space="0" w:color="auto"/>
      </w:divBdr>
    </w:div>
    <w:div w:id="2115712669">
      <w:bodyDiv w:val="1"/>
      <w:marLeft w:val="0"/>
      <w:marRight w:val="0"/>
      <w:marTop w:val="0"/>
      <w:marBottom w:val="0"/>
      <w:divBdr>
        <w:top w:val="none" w:sz="0" w:space="0" w:color="auto"/>
        <w:left w:val="none" w:sz="0" w:space="0" w:color="auto"/>
        <w:bottom w:val="none" w:sz="0" w:space="0" w:color="auto"/>
        <w:right w:val="none" w:sz="0" w:space="0" w:color="auto"/>
      </w:divBdr>
    </w:div>
    <w:div w:id="2115857864">
      <w:bodyDiv w:val="1"/>
      <w:marLeft w:val="0"/>
      <w:marRight w:val="0"/>
      <w:marTop w:val="0"/>
      <w:marBottom w:val="0"/>
      <w:divBdr>
        <w:top w:val="none" w:sz="0" w:space="0" w:color="auto"/>
        <w:left w:val="none" w:sz="0" w:space="0" w:color="auto"/>
        <w:bottom w:val="none" w:sz="0" w:space="0" w:color="auto"/>
        <w:right w:val="none" w:sz="0" w:space="0" w:color="auto"/>
      </w:divBdr>
    </w:div>
    <w:div w:id="2115979826">
      <w:bodyDiv w:val="1"/>
      <w:marLeft w:val="0"/>
      <w:marRight w:val="0"/>
      <w:marTop w:val="0"/>
      <w:marBottom w:val="0"/>
      <w:divBdr>
        <w:top w:val="none" w:sz="0" w:space="0" w:color="auto"/>
        <w:left w:val="none" w:sz="0" w:space="0" w:color="auto"/>
        <w:bottom w:val="none" w:sz="0" w:space="0" w:color="auto"/>
        <w:right w:val="none" w:sz="0" w:space="0" w:color="auto"/>
      </w:divBdr>
    </w:div>
    <w:div w:id="2116243800">
      <w:bodyDiv w:val="1"/>
      <w:marLeft w:val="0"/>
      <w:marRight w:val="0"/>
      <w:marTop w:val="0"/>
      <w:marBottom w:val="0"/>
      <w:divBdr>
        <w:top w:val="none" w:sz="0" w:space="0" w:color="auto"/>
        <w:left w:val="none" w:sz="0" w:space="0" w:color="auto"/>
        <w:bottom w:val="none" w:sz="0" w:space="0" w:color="auto"/>
        <w:right w:val="none" w:sz="0" w:space="0" w:color="auto"/>
      </w:divBdr>
    </w:div>
    <w:div w:id="2116512007">
      <w:bodyDiv w:val="1"/>
      <w:marLeft w:val="0"/>
      <w:marRight w:val="0"/>
      <w:marTop w:val="0"/>
      <w:marBottom w:val="0"/>
      <w:divBdr>
        <w:top w:val="none" w:sz="0" w:space="0" w:color="auto"/>
        <w:left w:val="none" w:sz="0" w:space="0" w:color="auto"/>
        <w:bottom w:val="none" w:sz="0" w:space="0" w:color="auto"/>
        <w:right w:val="none" w:sz="0" w:space="0" w:color="auto"/>
      </w:divBdr>
    </w:div>
    <w:div w:id="2116552371">
      <w:bodyDiv w:val="1"/>
      <w:marLeft w:val="0"/>
      <w:marRight w:val="0"/>
      <w:marTop w:val="0"/>
      <w:marBottom w:val="0"/>
      <w:divBdr>
        <w:top w:val="none" w:sz="0" w:space="0" w:color="auto"/>
        <w:left w:val="none" w:sz="0" w:space="0" w:color="auto"/>
        <w:bottom w:val="none" w:sz="0" w:space="0" w:color="auto"/>
        <w:right w:val="none" w:sz="0" w:space="0" w:color="auto"/>
      </w:divBdr>
    </w:div>
    <w:div w:id="2116558705">
      <w:bodyDiv w:val="1"/>
      <w:marLeft w:val="0"/>
      <w:marRight w:val="0"/>
      <w:marTop w:val="0"/>
      <w:marBottom w:val="0"/>
      <w:divBdr>
        <w:top w:val="none" w:sz="0" w:space="0" w:color="auto"/>
        <w:left w:val="none" w:sz="0" w:space="0" w:color="auto"/>
        <w:bottom w:val="none" w:sz="0" w:space="0" w:color="auto"/>
        <w:right w:val="none" w:sz="0" w:space="0" w:color="auto"/>
      </w:divBdr>
    </w:div>
    <w:div w:id="2117019170">
      <w:bodyDiv w:val="1"/>
      <w:marLeft w:val="0"/>
      <w:marRight w:val="0"/>
      <w:marTop w:val="0"/>
      <w:marBottom w:val="0"/>
      <w:divBdr>
        <w:top w:val="none" w:sz="0" w:space="0" w:color="auto"/>
        <w:left w:val="none" w:sz="0" w:space="0" w:color="auto"/>
        <w:bottom w:val="none" w:sz="0" w:space="0" w:color="auto"/>
        <w:right w:val="none" w:sz="0" w:space="0" w:color="auto"/>
      </w:divBdr>
    </w:div>
    <w:div w:id="2117408528">
      <w:bodyDiv w:val="1"/>
      <w:marLeft w:val="0"/>
      <w:marRight w:val="0"/>
      <w:marTop w:val="0"/>
      <w:marBottom w:val="0"/>
      <w:divBdr>
        <w:top w:val="none" w:sz="0" w:space="0" w:color="auto"/>
        <w:left w:val="none" w:sz="0" w:space="0" w:color="auto"/>
        <w:bottom w:val="none" w:sz="0" w:space="0" w:color="auto"/>
        <w:right w:val="none" w:sz="0" w:space="0" w:color="auto"/>
      </w:divBdr>
    </w:div>
    <w:div w:id="2118019938">
      <w:bodyDiv w:val="1"/>
      <w:marLeft w:val="0"/>
      <w:marRight w:val="0"/>
      <w:marTop w:val="0"/>
      <w:marBottom w:val="0"/>
      <w:divBdr>
        <w:top w:val="none" w:sz="0" w:space="0" w:color="auto"/>
        <w:left w:val="none" w:sz="0" w:space="0" w:color="auto"/>
        <w:bottom w:val="none" w:sz="0" w:space="0" w:color="auto"/>
        <w:right w:val="none" w:sz="0" w:space="0" w:color="auto"/>
      </w:divBdr>
    </w:div>
    <w:div w:id="2118207454">
      <w:bodyDiv w:val="1"/>
      <w:marLeft w:val="0"/>
      <w:marRight w:val="0"/>
      <w:marTop w:val="0"/>
      <w:marBottom w:val="0"/>
      <w:divBdr>
        <w:top w:val="none" w:sz="0" w:space="0" w:color="auto"/>
        <w:left w:val="none" w:sz="0" w:space="0" w:color="auto"/>
        <w:bottom w:val="none" w:sz="0" w:space="0" w:color="auto"/>
        <w:right w:val="none" w:sz="0" w:space="0" w:color="auto"/>
      </w:divBdr>
    </w:div>
    <w:div w:id="2118479354">
      <w:bodyDiv w:val="1"/>
      <w:marLeft w:val="0"/>
      <w:marRight w:val="0"/>
      <w:marTop w:val="0"/>
      <w:marBottom w:val="0"/>
      <w:divBdr>
        <w:top w:val="none" w:sz="0" w:space="0" w:color="auto"/>
        <w:left w:val="none" w:sz="0" w:space="0" w:color="auto"/>
        <w:bottom w:val="none" w:sz="0" w:space="0" w:color="auto"/>
        <w:right w:val="none" w:sz="0" w:space="0" w:color="auto"/>
      </w:divBdr>
    </w:div>
    <w:div w:id="2118788820">
      <w:bodyDiv w:val="1"/>
      <w:marLeft w:val="0"/>
      <w:marRight w:val="0"/>
      <w:marTop w:val="0"/>
      <w:marBottom w:val="0"/>
      <w:divBdr>
        <w:top w:val="none" w:sz="0" w:space="0" w:color="auto"/>
        <w:left w:val="none" w:sz="0" w:space="0" w:color="auto"/>
        <w:bottom w:val="none" w:sz="0" w:space="0" w:color="auto"/>
        <w:right w:val="none" w:sz="0" w:space="0" w:color="auto"/>
      </w:divBdr>
    </w:div>
    <w:div w:id="2118794520">
      <w:bodyDiv w:val="1"/>
      <w:marLeft w:val="0"/>
      <w:marRight w:val="0"/>
      <w:marTop w:val="0"/>
      <w:marBottom w:val="0"/>
      <w:divBdr>
        <w:top w:val="none" w:sz="0" w:space="0" w:color="auto"/>
        <w:left w:val="none" w:sz="0" w:space="0" w:color="auto"/>
        <w:bottom w:val="none" w:sz="0" w:space="0" w:color="auto"/>
        <w:right w:val="none" w:sz="0" w:space="0" w:color="auto"/>
      </w:divBdr>
    </w:div>
    <w:div w:id="2118983873">
      <w:bodyDiv w:val="1"/>
      <w:marLeft w:val="0"/>
      <w:marRight w:val="0"/>
      <w:marTop w:val="0"/>
      <w:marBottom w:val="0"/>
      <w:divBdr>
        <w:top w:val="none" w:sz="0" w:space="0" w:color="auto"/>
        <w:left w:val="none" w:sz="0" w:space="0" w:color="auto"/>
        <w:bottom w:val="none" w:sz="0" w:space="0" w:color="auto"/>
        <w:right w:val="none" w:sz="0" w:space="0" w:color="auto"/>
      </w:divBdr>
    </w:div>
    <w:div w:id="2119063605">
      <w:bodyDiv w:val="1"/>
      <w:marLeft w:val="0"/>
      <w:marRight w:val="0"/>
      <w:marTop w:val="0"/>
      <w:marBottom w:val="0"/>
      <w:divBdr>
        <w:top w:val="none" w:sz="0" w:space="0" w:color="auto"/>
        <w:left w:val="none" w:sz="0" w:space="0" w:color="auto"/>
        <w:bottom w:val="none" w:sz="0" w:space="0" w:color="auto"/>
        <w:right w:val="none" w:sz="0" w:space="0" w:color="auto"/>
      </w:divBdr>
    </w:div>
    <w:div w:id="2119836486">
      <w:bodyDiv w:val="1"/>
      <w:marLeft w:val="0"/>
      <w:marRight w:val="0"/>
      <w:marTop w:val="0"/>
      <w:marBottom w:val="0"/>
      <w:divBdr>
        <w:top w:val="none" w:sz="0" w:space="0" w:color="auto"/>
        <w:left w:val="none" w:sz="0" w:space="0" w:color="auto"/>
        <w:bottom w:val="none" w:sz="0" w:space="0" w:color="auto"/>
        <w:right w:val="none" w:sz="0" w:space="0" w:color="auto"/>
      </w:divBdr>
    </w:div>
    <w:div w:id="2120029899">
      <w:bodyDiv w:val="1"/>
      <w:marLeft w:val="0"/>
      <w:marRight w:val="0"/>
      <w:marTop w:val="0"/>
      <w:marBottom w:val="0"/>
      <w:divBdr>
        <w:top w:val="none" w:sz="0" w:space="0" w:color="auto"/>
        <w:left w:val="none" w:sz="0" w:space="0" w:color="auto"/>
        <w:bottom w:val="none" w:sz="0" w:space="0" w:color="auto"/>
        <w:right w:val="none" w:sz="0" w:space="0" w:color="auto"/>
      </w:divBdr>
    </w:div>
    <w:div w:id="2120249788">
      <w:bodyDiv w:val="1"/>
      <w:marLeft w:val="0"/>
      <w:marRight w:val="0"/>
      <w:marTop w:val="0"/>
      <w:marBottom w:val="0"/>
      <w:divBdr>
        <w:top w:val="none" w:sz="0" w:space="0" w:color="auto"/>
        <w:left w:val="none" w:sz="0" w:space="0" w:color="auto"/>
        <w:bottom w:val="none" w:sz="0" w:space="0" w:color="auto"/>
        <w:right w:val="none" w:sz="0" w:space="0" w:color="auto"/>
      </w:divBdr>
    </w:div>
    <w:div w:id="2120250648">
      <w:bodyDiv w:val="1"/>
      <w:marLeft w:val="0"/>
      <w:marRight w:val="0"/>
      <w:marTop w:val="0"/>
      <w:marBottom w:val="0"/>
      <w:divBdr>
        <w:top w:val="none" w:sz="0" w:space="0" w:color="auto"/>
        <w:left w:val="none" w:sz="0" w:space="0" w:color="auto"/>
        <w:bottom w:val="none" w:sz="0" w:space="0" w:color="auto"/>
        <w:right w:val="none" w:sz="0" w:space="0" w:color="auto"/>
      </w:divBdr>
    </w:div>
    <w:div w:id="2120446237">
      <w:bodyDiv w:val="1"/>
      <w:marLeft w:val="0"/>
      <w:marRight w:val="0"/>
      <w:marTop w:val="0"/>
      <w:marBottom w:val="0"/>
      <w:divBdr>
        <w:top w:val="none" w:sz="0" w:space="0" w:color="auto"/>
        <w:left w:val="none" w:sz="0" w:space="0" w:color="auto"/>
        <w:bottom w:val="none" w:sz="0" w:space="0" w:color="auto"/>
        <w:right w:val="none" w:sz="0" w:space="0" w:color="auto"/>
      </w:divBdr>
    </w:div>
    <w:div w:id="2121296861">
      <w:bodyDiv w:val="1"/>
      <w:marLeft w:val="0"/>
      <w:marRight w:val="0"/>
      <w:marTop w:val="0"/>
      <w:marBottom w:val="0"/>
      <w:divBdr>
        <w:top w:val="none" w:sz="0" w:space="0" w:color="auto"/>
        <w:left w:val="none" w:sz="0" w:space="0" w:color="auto"/>
        <w:bottom w:val="none" w:sz="0" w:space="0" w:color="auto"/>
        <w:right w:val="none" w:sz="0" w:space="0" w:color="auto"/>
      </w:divBdr>
    </w:div>
    <w:div w:id="2121605739">
      <w:bodyDiv w:val="1"/>
      <w:marLeft w:val="0"/>
      <w:marRight w:val="0"/>
      <w:marTop w:val="0"/>
      <w:marBottom w:val="0"/>
      <w:divBdr>
        <w:top w:val="none" w:sz="0" w:space="0" w:color="auto"/>
        <w:left w:val="none" w:sz="0" w:space="0" w:color="auto"/>
        <w:bottom w:val="none" w:sz="0" w:space="0" w:color="auto"/>
        <w:right w:val="none" w:sz="0" w:space="0" w:color="auto"/>
      </w:divBdr>
    </w:div>
    <w:div w:id="2121799011">
      <w:bodyDiv w:val="1"/>
      <w:marLeft w:val="0"/>
      <w:marRight w:val="0"/>
      <w:marTop w:val="0"/>
      <w:marBottom w:val="0"/>
      <w:divBdr>
        <w:top w:val="none" w:sz="0" w:space="0" w:color="auto"/>
        <w:left w:val="none" w:sz="0" w:space="0" w:color="auto"/>
        <w:bottom w:val="none" w:sz="0" w:space="0" w:color="auto"/>
        <w:right w:val="none" w:sz="0" w:space="0" w:color="auto"/>
      </w:divBdr>
    </w:div>
    <w:div w:id="2121877006">
      <w:bodyDiv w:val="1"/>
      <w:marLeft w:val="0"/>
      <w:marRight w:val="0"/>
      <w:marTop w:val="0"/>
      <w:marBottom w:val="0"/>
      <w:divBdr>
        <w:top w:val="none" w:sz="0" w:space="0" w:color="auto"/>
        <w:left w:val="none" w:sz="0" w:space="0" w:color="auto"/>
        <w:bottom w:val="none" w:sz="0" w:space="0" w:color="auto"/>
        <w:right w:val="none" w:sz="0" w:space="0" w:color="auto"/>
      </w:divBdr>
    </w:div>
    <w:div w:id="2122186783">
      <w:bodyDiv w:val="1"/>
      <w:marLeft w:val="0"/>
      <w:marRight w:val="0"/>
      <w:marTop w:val="0"/>
      <w:marBottom w:val="0"/>
      <w:divBdr>
        <w:top w:val="none" w:sz="0" w:space="0" w:color="auto"/>
        <w:left w:val="none" w:sz="0" w:space="0" w:color="auto"/>
        <w:bottom w:val="none" w:sz="0" w:space="0" w:color="auto"/>
        <w:right w:val="none" w:sz="0" w:space="0" w:color="auto"/>
      </w:divBdr>
    </w:div>
    <w:div w:id="2122844579">
      <w:bodyDiv w:val="1"/>
      <w:marLeft w:val="0"/>
      <w:marRight w:val="0"/>
      <w:marTop w:val="0"/>
      <w:marBottom w:val="0"/>
      <w:divBdr>
        <w:top w:val="none" w:sz="0" w:space="0" w:color="auto"/>
        <w:left w:val="none" w:sz="0" w:space="0" w:color="auto"/>
        <w:bottom w:val="none" w:sz="0" w:space="0" w:color="auto"/>
        <w:right w:val="none" w:sz="0" w:space="0" w:color="auto"/>
      </w:divBdr>
    </w:div>
    <w:div w:id="2123069972">
      <w:bodyDiv w:val="1"/>
      <w:marLeft w:val="0"/>
      <w:marRight w:val="0"/>
      <w:marTop w:val="0"/>
      <w:marBottom w:val="0"/>
      <w:divBdr>
        <w:top w:val="none" w:sz="0" w:space="0" w:color="auto"/>
        <w:left w:val="none" w:sz="0" w:space="0" w:color="auto"/>
        <w:bottom w:val="none" w:sz="0" w:space="0" w:color="auto"/>
        <w:right w:val="none" w:sz="0" w:space="0" w:color="auto"/>
      </w:divBdr>
    </w:div>
    <w:div w:id="2123379236">
      <w:bodyDiv w:val="1"/>
      <w:marLeft w:val="0"/>
      <w:marRight w:val="0"/>
      <w:marTop w:val="0"/>
      <w:marBottom w:val="0"/>
      <w:divBdr>
        <w:top w:val="none" w:sz="0" w:space="0" w:color="auto"/>
        <w:left w:val="none" w:sz="0" w:space="0" w:color="auto"/>
        <w:bottom w:val="none" w:sz="0" w:space="0" w:color="auto"/>
        <w:right w:val="none" w:sz="0" w:space="0" w:color="auto"/>
      </w:divBdr>
    </w:div>
    <w:div w:id="2123958981">
      <w:bodyDiv w:val="1"/>
      <w:marLeft w:val="0"/>
      <w:marRight w:val="0"/>
      <w:marTop w:val="0"/>
      <w:marBottom w:val="0"/>
      <w:divBdr>
        <w:top w:val="none" w:sz="0" w:space="0" w:color="auto"/>
        <w:left w:val="none" w:sz="0" w:space="0" w:color="auto"/>
        <w:bottom w:val="none" w:sz="0" w:space="0" w:color="auto"/>
        <w:right w:val="none" w:sz="0" w:space="0" w:color="auto"/>
      </w:divBdr>
    </w:div>
    <w:div w:id="2124183220">
      <w:bodyDiv w:val="1"/>
      <w:marLeft w:val="0"/>
      <w:marRight w:val="0"/>
      <w:marTop w:val="0"/>
      <w:marBottom w:val="0"/>
      <w:divBdr>
        <w:top w:val="none" w:sz="0" w:space="0" w:color="auto"/>
        <w:left w:val="none" w:sz="0" w:space="0" w:color="auto"/>
        <w:bottom w:val="none" w:sz="0" w:space="0" w:color="auto"/>
        <w:right w:val="none" w:sz="0" w:space="0" w:color="auto"/>
      </w:divBdr>
    </w:div>
    <w:div w:id="2124415424">
      <w:bodyDiv w:val="1"/>
      <w:marLeft w:val="0"/>
      <w:marRight w:val="0"/>
      <w:marTop w:val="0"/>
      <w:marBottom w:val="0"/>
      <w:divBdr>
        <w:top w:val="none" w:sz="0" w:space="0" w:color="auto"/>
        <w:left w:val="none" w:sz="0" w:space="0" w:color="auto"/>
        <w:bottom w:val="none" w:sz="0" w:space="0" w:color="auto"/>
        <w:right w:val="none" w:sz="0" w:space="0" w:color="auto"/>
      </w:divBdr>
    </w:div>
    <w:div w:id="2124419883">
      <w:bodyDiv w:val="1"/>
      <w:marLeft w:val="0"/>
      <w:marRight w:val="0"/>
      <w:marTop w:val="0"/>
      <w:marBottom w:val="0"/>
      <w:divBdr>
        <w:top w:val="none" w:sz="0" w:space="0" w:color="auto"/>
        <w:left w:val="none" w:sz="0" w:space="0" w:color="auto"/>
        <w:bottom w:val="none" w:sz="0" w:space="0" w:color="auto"/>
        <w:right w:val="none" w:sz="0" w:space="0" w:color="auto"/>
      </w:divBdr>
    </w:div>
    <w:div w:id="2124613194">
      <w:bodyDiv w:val="1"/>
      <w:marLeft w:val="0"/>
      <w:marRight w:val="0"/>
      <w:marTop w:val="0"/>
      <w:marBottom w:val="0"/>
      <w:divBdr>
        <w:top w:val="none" w:sz="0" w:space="0" w:color="auto"/>
        <w:left w:val="none" w:sz="0" w:space="0" w:color="auto"/>
        <w:bottom w:val="none" w:sz="0" w:space="0" w:color="auto"/>
        <w:right w:val="none" w:sz="0" w:space="0" w:color="auto"/>
      </w:divBdr>
    </w:div>
    <w:div w:id="2126347892">
      <w:bodyDiv w:val="1"/>
      <w:marLeft w:val="0"/>
      <w:marRight w:val="0"/>
      <w:marTop w:val="0"/>
      <w:marBottom w:val="0"/>
      <w:divBdr>
        <w:top w:val="none" w:sz="0" w:space="0" w:color="auto"/>
        <w:left w:val="none" w:sz="0" w:space="0" w:color="auto"/>
        <w:bottom w:val="none" w:sz="0" w:space="0" w:color="auto"/>
        <w:right w:val="none" w:sz="0" w:space="0" w:color="auto"/>
      </w:divBdr>
    </w:div>
    <w:div w:id="2126847834">
      <w:bodyDiv w:val="1"/>
      <w:marLeft w:val="0"/>
      <w:marRight w:val="0"/>
      <w:marTop w:val="0"/>
      <w:marBottom w:val="0"/>
      <w:divBdr>
        <w:top w:val="none" w:sz="0" w:space="0" w:color="auto"/>
        <w:left w:val="none" w:sz="0" w:space="0" w:color="auto"/>
        <w:bottom w:val="none" w:sz="0" w:space="0" w:color="auto"/>
        <w:right w:val="none" w:sz="0" w:space="0" w:color="auto"/>
      </w:divBdr>
    </w:div>
    <w:div w:id="2127506711">
      <w:bodyDiv w:val="1"/>
      <w:marLeft w:val="0"/>
      <w:marRight w:val="0"/>
      <w:marTop w:val="0"/>
      <w:marBottom w:val="0"/>
      <w:divBdr>
        <w:top w:val="none" w:sz="0" w:space="0" w:color="auto"/>
        <w:left w:val="none" w:sz="0" w:space="0" w:color="auto"/>
        <w:bottom w:val="none" w:sz="0" w:space="0" w:color="auto"/>
        <w:right w:val="none" w:sz="0" w:space="0" w:color="auto"/>
      </w:divBdr>
    </w:div>
    <w:div w:id="2127652741">
      <w:bodyDiv w:val="1"/>
      <w:marLeft w:val="0"/>
      <w:marRight w:val="0"/>
      <w:marTop w:val="0"/>
      <w:marBottom w:val="0"/>
      <w:divBdr>
        <w:top w:val="none" w:sz="0" w:space="0" w:color="auto"/>
        <w:left w:val="none" w:sz="0" w:space="0" w:color="auto"/>
        <w:bottom w:val="none" w:sz="0" w:space="0" w:color="auto"/>
        <w:right w:val="none" w:sz="0" w:space="0" w:color="auto"/>
      </w:divBdr>
    </w:div>
    <w:div w:id="2127693124">
      <w:bodyDiv w:val="1"/>
      <w:marLeft w:val="0"/>
      <w:marRight w:val="0"/>
      <w:marTop w:val="0"/>
      <w:marBottom w:val="0"/>
      <w:divBdr>
        <w:top w:val="none" w:sz="0" w:space="0" w:color="auto"/>
        <w:left w:val="none" w:sz="0" w:space="0" w:color="auto"/>
        <w:bottom w:val="none" w:sz="0" w:space="0" w:color="auto"/>
        <w:right w:val="none" w:sz="0" w:space="0" w:color="auto"/>
      </w:divBdr>
    </w:div>
    <w:div w:id="2127844916">
      <w:bodyDiv w:val="1"/>
      <w:marLeft w:val="0"/>
      <w:marRight w:val="0"/>
      <w:marTop w:val="0"/>
      <w:marBottom w:val="0"/>
      <w:divBdr>
        <w:top w:val="none" w:sz="0" w:space="0" w:color="auto"/>
        <w:left w:val="none" w:sz="0" w:space="0" w:color="auto"/>
        <w:bottom w:val="none" w:sz="0" w:space="0" w:color="auto"/>
        <w:right w:val="none" w:sz="0" w:space="0" w:color="auto"/>
      </w:divBdr>
    </w:div>
    <w:div w:id="2128087221">
      <w:bodyDiv w:val="1"/>
      <w:marLeft w:val="0"/>
      <w:marRight w:val="0"/>
      <w:marTop w:val="0"/>
      <w:marBottom w:val="0"/>
      <w:divBdr>
        <w:top w:val="none" w:sz="0" w:space="0" w:color="auto"/>
        <w:left w:val="none" w:sz="0" w:space="0" w:color="auto"/>
        <w:bottom w:val="none" w:sz="0" w:space="0" w:color="auto"/>
        <w:right w:val="none" w:sz="0" w:space="0" w:color="auto"/>
      </w:divBdr>
    </w:div>
    <w:div w:id="2128352745">
      <w:bodyDiv w:val="1"/>
      <w:marLeft w:val="0"/>
      <w:marRight w:val="0"/>
      <w:marTop w:val="0"/>
      <w:marBottom w:val="0"/>
      <w:divBdr>
        <w:top w:val="none" w:sz="0" w:space="0" w:color="auto"/>
        <w:left w:val="none" w:sz="0" w:space="0" w:color="auto"/>
        <w:bottom w:val="none" w:sz="0" w:space="0" w:color="auto"/>
        <w:right w:val="none" w:sz="0" w:space="0" w:color="auto"/>
      </w:divBdr>
    </w:div>
    <w:div w:id="2128622741">
      <w:bodyDiv w:val="1"/>
      <w:marLeft w:val="0"/>
      <w:marRight w:val="0"/>
      <w:marTop w:val="0"/>
      <w:marBottom w:val="0"/>
      <w:divBdr>
        <w:top w:val="none" w:sz="0" w:space="0" w:color="auto"/>
        <w:left w:val="none" w:sz="0" w:space="0" w:color="auto"/>
        <w:bottom w:val="none" w:sz="0" w:space="0" w:color="auto"/>
        <w:right w:val="none" w:sz="0" w:space="0" w:color="auto"/>
      </w:divBdr>
    </w:div>
    <w:div w:id="2129003066">
      <w:bodyDiv w:val="1"/>
      <w:marLeft w:val="0"/>
      <w:marRight w:val="0"/>
      <w:marTop w:val="0"/>
      <w:marBottom w:val="0"/>
      <w:divBdr>
        <w:top w:val="none" w:sz="0" w:space="0" w:color="auto"/>
        <w:left w:val="none" w:sz="0" w:space="0" w:color="auto"/>
        <w:bottom w:val="none" w:sz="0" w:space="0" w:color="auto"/>
        <w:right w:val="none" w:sz="0" w:space="0" w:color="auto"/>
      </w:divBdr>
    </w:div>
    <w:div w:id="2129272927">
      <w:bodyDiv w:val="1"/>
      <w:marLeft w:val="0"/>
      <w:marRight w:val="0"/>
      <w:marTop w:val="0"/>
      <w:marBottom w:val="0"/>
      <w:divBdr>
        <w:top w:val="none" w:sz="0" w:space="0" w:color="auto"/>
        <w:left w:val="none" w:sz="0" w:space="0" w:color="auto"/>
        <w:bottom w:val="none" w:sz="0" w:space="0" w:color="auto"/>
        <w:right w:val="none" w:sz="0" w:space="0" w:color="auto"/>
      </w:divBdr>
    </w:div>
    <w:div w:id="2129354410">
      <w:bodyDiv w:val="1"/>
      <w:marLeft w:val="0"/>
      <w:marRight w:val="0"/>
      <w:marTop w:val="0"/>
      <w:marBottom w:val="0"/>
      <w:divBdr>
        <w:top w:val="none" w:sz="0" w:space="0" w:color="auto"/>
        <w:left w:val="none" w:sz="0" w:space="0" w:color="auto"/>
        <w:bottom w:val="none" w:sz="0" w:space="0" w:color="auto"/>
        <w:right w:val="none" w:sz="0" w:space="0" w:color="auto"/>
      </w:divBdr>
    </w:div>
    <w:div w:id="2129931920">
      <w:bodyDiv w:val="1"/>
      <w:marLeft w:val="0"/>
      <w:marRight w:val="0"/>
      <w:marTop w:val="0"/>
      <w:marBottom w:val="0"/>
      <w:divBdr>
        <w:top w:val="none" w:sz="0" w:space="0" w:color="auto"/>
        <w:left w:val="none" w:sz="0" w:space="0" w:color="auto"/>
        <w:bottom w:val="none" w:sz="0" w:space="0" w:color="auto"/>
        <w:right w:val="none" w:sz="0" w:space="0" w:color="auto"/>
      </w:divBdr>
    </w:div>
    <w:div w:id="2130006394">
      <w:bodyDiv w:val="1"/>
      <w:marLeft w:val="0"/>
      <w:marRight w:val="0"/>
      <w:marTop w:val="0"/>
      <w:marBottom w:val="0"/>
      <w:divBdr>
        <w:top w:val="none" w:sz="0" w:space="0" w:color="auto"/>
        <w:left w:val="none" w:sz="0" w:space="0" w:color="auto"/>
        <w:bottom w:val="none" w:sz="0" w:space="0" w:color="auto"/>
        <w:right w:val="none" w:sz="0" w:space="0" w:color="auto"/>
      </w:divBdr>
    </w:div>
    <w:div w:id="2130201057">
      <w:bodyDiv w:val="1"/>
      <w:marLeft w:val="0"/>
      <w:marRight w:val="0"/>
      <w:marTop w:val="0"/>
      <w:marBottom w:val="0"/>
      <w:divBdr>
        <w:top w:val="none" w:sz="0" w:space="0" w:color="auto"/>
        <w:left w:val="none" w:sz="0" w:space="0" w:color="auto"/>
        <w:bottom w:val="none" w:sz="0" w:space="0" w:color="auto"/>
        <w:right w:val="none" w:sz="0" w:space="0" w:color="auto"/>
      </w:divBdr>
    </w:div>
    <w:div w:id="2130589365">
      <w:bodyDiv w:val="1"/>
      <w:marLeft w:val="0"/>
      <w:marRight w:val="0"/>
      <w:marTop w:val="0"/>
      <w:marBottom w:val="0"/>
      <w:divBdr>
        <w:top w:val="none" w:sz="0" w:space="0" w:color="auto"/>
        <w:left w:val="none" w:sz="0" w:space="0" w:color="auto"/>
        <w:bottom w:val="none" w:sz="0" w:space="0" w:color="auto"/>
        <w:right w:val="none" w:sz="0" w:space="0" w:color="auto"/>
      </w:divBdr>
    </w:div>
    <w:div w:id="2131589320">
      <w:bodyDiv w:val="1"/>
      <w:marLeft w:val="0"/>
      <w:marRight w:val="0"/>
      <w:marTop w:val="0"/>
      <w:marBottom w:val="0"/>
      <w:divBdr>
        <w:top w:val="none" w:sz="0" w:space="0" w:color="auto"/>
        <w:left w:val="none" w:sz="0" w:space="0" w:color="auto"/>
        <w:bottom w:val="none" w:sz="0" w:space="0" w:color="auto"/>
        <w:right w:val="none" w:sz="0" w:space="0" w:color="auto"/>
      </w:divBdr>
    </w:div>
    <w:div w:id="2132164334">
      <w:bodyDiv w:val="1"/>
      <w:marLeft w:val="0"/>
      <w:marRight w:val="0"/>
      <w:marTop w:val="0"/>
      <w:marBottom w:val="0"/>
      <w:divBdr>
        <w:top w:val="none" w:sz="0" w:space="0" w:color="auto"/>
        <w:left w:val="none" w:sz="0" w:space="0" w:color="auto"/>
        <w:bottom w:val="none" w:sz="0" w:space="0" w:color="auto"/>
        <w:right w:val="none" w:sz="0" w:space="0" w:color="auto"/>
      </w:divBdr>
    </w:div>
    <w:div w:id="2133209240">
      <w:bodyDiv w:val="1"/>
      <w:marLeft w:val="0"/>
      <w:marRight w:val="0"/>
      <w:marTop w:val="0"/>
      <w:marBottom w:val="0"/>
      <w:divBdr>
        <w:top w:val="none" w:sz="0" w:space="0" w:color="auto"/>
        <w:left w:val="none" w:sz="0" w:space="0" w:color="auto"/>
        <w:bottom w:val="none" w:sz="0" w:space="0" w:color="auto"/>
        <w:right w:val="none" w:sz="0" w:space="0" w:color="auto"/>
      </w:divBdr>
    </w:div>
    <w:div w:id="2133277962">
      <w:bodyDiv w:val="1"/>
      <w:marLeft w:val="0"/>
      <w:marRight w:val="0"/>
      <w:marTop w:val="0"/>
      <w:marBottom w:val="0"/>
      <w:divBdr>
        <w:top w:val="none" w:sz="0" w:space="0" w:color="auto"/>
        <w:left w:val="none" w:sz="0" w:space="0" w:color="auto"/>
        <w:bottom w:val="none" w:sz="0" w:space="0" w:color="auto"/>
        <w:right w:val="none" w:sz="0" w:space="0" w:color="auto"/>
      </w:divBdr>
    </w:div>
    <w:div w:id="2133282535">
      <w:bodyDiv w:val="1"/>
      <w:marLeft w:val="0"/>
      <w:marRight w:val="0"/>
      <w:marTop w:val="0"/>
      <w:marBottom w:val="0"/>
      <w:divBdr>
        <w:top w:val="none" w:sz="0" w:space="0" w:color="auto"/>
        <w:left w:val="none" w:sz="0" w:space="0" w:color="auto"/>
        <w:bottom w:val="none" w:sz="0" w:space="0" w:color="auto"/>
        <w:right w:val="none" w:sz="0" w:space="0" w:color="auto"/>
      </w:divBdr>
    </w:div>
    <w:div w:id="2133399801">
      <w:bodyDiv w:val="1"/>
      <w:marLeft w:val="0"/>
      <w:marRight w:val="0"/>
      <w:marTop w:val="0"/>
      <w:marBottom w:val="0"/>
      <w:divBdr>
        <w:top w:val="none" w:sz="0" w:space="0" w:color="auto"/>
        <w:left w:val="none" w:sz="0" w:space="0" w:color="auto"/>
        <w:bottom w:val="none" w:sz="0" w:space="0" w:color="auto"/>
        <w:right w:val="none" w:sz="0" w:space="0" w:color="auto"/>
      </w:divBdr>
    </w:div>
    <w:div w:id="2133590959">
      <w:bodyDiv w:val="1"/>
      <w:marLeft w:val="0"/>
      <w:marRight w:val="0"/>
      <w:marTop w:val="0"/>
      <w:marBottom w:val="0"/>
      <w:divBdr>
        <w:top w:val="none" w:sz="0" w:space="0" w:color="auto"/>
        <w:left w:val="none" w:sz="0" w:space="0" w:color="auto"/>
        <w:bottom w:val="none" w:sz="0" w:space="0" w:color="auto"/>
        <w:right w:val="none" w:sz="0" w:space="0" w:color="auto"/>
      </w:divBdr>
    </w:div>
    <w:div w:id="2134134635">
      <w:bodyDiv w:val="1"/>
      <w:marLeft w:val="0"/>
      <w:marRight w:val="0"/>
      <w:marTop w:val="0"/>
      <w:marBottom w:val="0"/>
      <w:divBdr>
        <w:top w:val="none" w:sz="0" w:space="0" w:color="auto"/>
        <w:left w:val="none" w:sz="0" w:space="0" w:color="auto"/>
        <w:bottom w:val="none" w:sz="0" w:space="0" w:color="auto"/>
        <w:right w:val="none" w:sz="0" w:space="0" w:color="auto"/>
      </w:divBdr>
    </w:div>
    <w:div w:id="2134442609">
      <w:bodyDiv w:val="1"/>
      <w:marLeft w:val="0"/>
      <w:marRight w:val="0"/>
      <w:marTop w:val="0"/>
      <w:marBottom w:val="0"/>
      <w:divBdr>
        <w:top w:val="none" w:sz="0" w:space="0" w:color="auto"/>
        <w:left w:val="none" w:sz="0" w:space="0" w:color="auto"/>
        <w:bottom w:val="none" w:sz="0" w:space="0" w:color="auto"/>
        <w:right w:val="none" w:sz="0" w:space="0" w:color="auto"/>
      </w:divBdr>
    </w:div>
    <w:div w:id="2134909004">
      <w:bodyDiv w:val="1"/>
      <w:marLeft w:val="0"/>
      <w:marRight w:val="0"/>
      <w:marTop w:val="0"/>
      <w:marBottom w:val="0"/>
      <w:divBdr>
        <w:top w:val="none" w:sz="0" w:space="0" w:color="auto"/>
        <w:left w:val="none" w:sz="0" w:space="0" w:color="auto"/>
        <w:bottom w:val="none" w:sz="0" w:space="0" w:color="auto"/>
        <w:right w:val="none" w:sz="0" w:space="0" w:color="auto"/>
      </w:divBdr>
    </w:div>
    <w:div w:id="2134981912">
      <w:bodyDiv w:val="1"/>
      <w:marLeft w:val="0"/>
      <w:marRight w:val="0"/>
      <w:marTop w:val="0"/>
      <w:marBottom w:val="0"/>
      <w:divBdr>
        <w:top w:val="none" w:sz="0" w:space="0" w:color="auto"/>
        <w:left w:val="none" w:sz="0" w:space="0" w:color="auto"/>
        <w:bottom w:val="none" w:sz="0" w:space="0" w:color="auto"/>
        <w:right w:val="none" w:sz="0" w:space="0" w:color="auto"/>
      </w:divBdr>
    </w:div>
    <w:div w:id="2135059841">
      <w:bodyDiv w:val="1"/>
      <w:marLeft w:val="0"/>
      <w:marRight w:val="0"/>
      <w:marTop w:val="0"/>
      <w:marBottom w:val="0"/>
      <w:divBdr>
        <w:top w:val="none" w:sz="0" w:space="0" w:color="auto"/>
        <w:left w:val="none" w:sz="0" w:space="0" w:color="auto"/>
        <w:bottom w:val="none" w:sz="0" w:space="0" w:color="auto"/>
        <w:right w:val="none" w:sz="0" w:space="0" w:color="auto"/>
      </w:divBdr>
    </w:div>
    <w:div w:id="2135630402">
      <w:bodyDiv w:val="1"/>
      <w:marLeft w:val="0"/>
      <w:marRight w:val="0"/>
      <w:marTop w:val="0"/>
      <w:marBottom w:val="0"/>
      <w:divBdr>
        <w:top w:val="none" w:sz="0" w:space="0" w:color="auto"/>
        <w:left w:val="none" w:sz="0" w:space="0" w:color="auto"/>
        <w:bottom w:val="none" w:sz="0" w:space="0" w:color="auto"/>
        <w:right w:val="none" w:sz="0" w:space="0" w:color="auto"/>
      </w:divBdr>
    </w:div>
    <w:div w:id="2135709360">
      <w:bodyDiv w:val="1"/>
      <w:marLeft w:val="0"/>
      <w:marRight w:val="0"/>
      <w:marTop w:val="0"/>
      <w:marBottom w:val="0"/>
      <w:divBdr>
        <w:top w:val="none" w:sz="0" w:space="0" w:color="auto"/>
        <w:left w:val="none" w:sz="0" w:space="0" w:color="auto"/>
        <w:bottom w:val="none" w:sz="0" w:space="0" w:color="auto"/>
        <w:right w:val="none" w:sz="0" w:space="0" w:color="auto"/>
      </w:divBdr>
    </w:div>
    <w:div w:id="2135711489">
      <w:bodyDiv w:val="1"/>
      <w:marLeft w:val="0"/>
      <w:marRight w:val="0"/>
      <w:marTop w:val="0"/>
      <w:marBottom w:val="0"/>
      <w:divBdr>
        <w:top w:val="none" w:sz="0" w:space="0" w:color="auto"/>
        <w:left w:val="none" w:sz="0" w:space="0" w:color="auto"/>
        <w:bottom w:val="none" w:sz="0" w:space="0" w:color="auto"/>
        <w:right w:val="none" w:sz="0" w:space="0" w:color="auto"/>
      </w:divBdr>
    </w:div>
    <w:div w:id="2135753435">
      <w:bodyDiv w:val="1"/>
      <w:marLeft w:val="0"/>
      <w:marRight w:val="0"/>
      <w:marTop w:val="0"/>
      <w:marBottom w:val="0"/>
      <w:divBdr>
        <w:top w:val="none" w:sz="0" w:space="0" w:color="auto"/>
        <w:left w:val="none" w:sz="0" w:space="0" w:color="auto"/>
        <w:bottom w:val="none" w:sz="0" w:space="0" w:color="auto"/>
        <w:right w:val="none" w:sz="0" w:space="0" w:color="auto"/>
      </w:divBdr>
    </w:div>
    <w:div w:id="2135757945">
      <w:bodyDiv w:val="1"/>
      <w:marLeft w:val="0"/>
      <w:marRight w:val="0"/>
      <w:marTop w:val="0"/>
      <w:marBottom w:val="0"/>
      <w:divBdr>
        <w:top w:val="none" w:sz="0" w:space="0" w:color="auto"/>
        <w:left w:val="none" w:sz="0" w:space="0" w:color="auto"/>
        <w:bottom w:val="none" w:sz="0" w:space="0" w:color="auto"/>
        <w:right w:val="none" w:sz="0" w:space="0" w:color="auto"/>
      </w:divBdr>
    </w:div>
    <w:div w:id="2136484134">
      <w:bodyDiv w:val="1"/>
      <w:marLeft w:val="0"/>
      <w:marRight w:val="0"/>
      <w:marTop w:val="0"/>
      <w:marBottom w:val="0"/>
      <w:divBdr>
        <w:top w:val="none" w:sz="0" w:space="0" w:color="auto"/>
        <w:left w:val="none" w:sz="0" w:space="0" w:color="auto"/>
        <w:bottom w:val="none" w:sz="0" w:space="0" w:color="auto"/>
        <w:right w:val="none" w:sz="0" w:space="0" w:color="auto"/>
      </w:divBdr>
    </w:div>
    <w:div w:id="2136560318">
      <w:bodyDiv w:val="1"/>
      <w:marLeft w:val="0"/>
      <w:marRight w:val="0"/>
      <w:marTop w:val="0"/>
      <w:marBottom w:val="0"/>
      <w:divBdr>
        <w:top w:val="none" w:sz="0" w:space="0" w:color="auto"/>
        <w:left w:val="none" w:sz="0" w:space="0" w:color="auto"/>
        <w:bottom w:val="none" w:sz="0" w:space="0" w:color="auto"/>
        <w:right w:val="none" w:sz="0" w:space="0" w:color="auto"/>
      </w:divBdr>
    </w:div>
    <w:div w:id="2136563662">
      <w:bodyDiv w:val="1"/>
      <w:marLeft w:val="0"/>
      <w:marRight w:val="0"/>
      <w:marTop w:val="0"/>
      <w:marBottom w:val="0"/>
      <w:divBdr>
        <w:top w:val="none" w:sz="0" w:space="0" w:color="auto"/>
        <w:left w:val="none" w:sz="0" w:space="0" w:color="auto"/>
        <w:bottom w:val="none" w:sz="0" w:space="0" w:color="auto"/>
        <w:right w:val="none" w:sz="0" w:space="0" w:color="auto"/>
      </w:divBdr>
    </w:div>
    <w:div w:id="2136606026">
      <w:bodyDiv w:val="1"/>
      <w:marLeft w:val="0"/>
      <w:marRight w:val="0"/>
      <w:marTop w:val="0"/>
      <w:marBottom w:val="0"/>
      <w:divBdr>
        <w:top w:val="none" w:sz="0" w:space="0" w:color="auto"/>
        <w:left w:val="none" w:sz="0" w:space="0" w:color="auto"/>
        <w:bottom w:val="none" w:sz="0" w:space="0" w:color="auto"/>
        <w:right w:val="none" w:sz="0" w:space="0" w:color="auto"/>
      </w:divBdr>
    </w:div>
    <w:div w:id="2136674845">
      <w:bodyDiv w:val="1"/>
      <w:marLeft w:val="0"/>
      <w:marRight w:val="0"/>
      <w:marTop w:val="0"/>
      <w:marBottom w:val="0"/>
      <w:divBdr>
        <w:top w:val="none" w:sz="0" w:space="0" w:color="auto"/>
        <w:left w:val="none" w:sz="0" w:space="0" w:color="auto"/>
        <w:bottom w:val="none" w:sz="0" w:space="0" w:color="auto"/>
        <w:right w:val="none" w:sz="0" w:space="0" w:color="auto"/>
      </w:divBdr>
    </w:div>
    <w:div w:id="2136831619">
      <w:bodyDiv w:val="1"/>
      <w:marLeft w:val="0"/>
      <w:marRight w:val="0"/>
      <w:marTop w:val="0"/>
      <w:marBottom w:val="0"/>
      <w:divBdr>
        <w:top w:val="none" w:sz="0" w:space="0" w:color="auto"/>
        <w:left w:val="none" w:sz="0" w:space="0" w:color="auto"/>
        <w:bottom w:val="none" w:sz="0" w:space="0" w:color="auto"/>
        <w:right w:val="none" w:sz="0" w:space="0" w:color="auto"/>
      </w:divBdr>
    </w:div>
    <w:div w:id="2136873656">
      <w:bodyDiv w:val="1"/>
      <w:marLeft w:val="0"/>
      <w:marRight w:val="0"/>
      <w:marTop w:val="0"/>
      <w:marBottom w:val="0"/>
      <w:divBdr>
        <w:top w:val="none" w:sz="0" w:space="0" w:color="auto"/>
        <w:left w:val="none" w:sz="0" w:space="0" w:color="auto"/>
        <w:bottom w:val="none" w:sz="0" w:space="0" w:color="auto"/>
        <w:right w:val="none" w:sz="0" w:space="0" w:color="auto"/>
      </w:divBdr>
    </w:div>
    <w:div w:id="2138063085">
      <w:bodyDiv w:val="1"/>
      <w:marLeft w:val="0"/>
      <w:marRight w:val="0"/>
      <w:marTop w:val="0"/>
      <w:marBottom w:val="0"/>
      <w:divBdr>
        <w:top w:val="none" w:sz="0" w:space="0" w:color="auto"/>
        <w:left w:val="none" w:sz="0" w:space="0" w:color="auto"/>
        <w:bottom w:val="none" w:sz="0" w:space="0" w:color="auto"/>
        <w:right w:val="none" w:sz="0" w:space="0" w:color="auto"/>
      </w:divBdr>
    </w:div>
    <w:div w:id="2138638589">
      <w:bodyDiv w:val="1"/>
      <w:marLeft w:val="0"/>
      <w:marRight w:val="0"/>
      <w:marTop w:val="0"/>
      <w:marBottom w:val="0"/>
      <w:divBdr>
        <w:top w:val="none" w:sz="0" w:space="0" w:color="auto"/>
        <w:left w:val="none" w:sz="0" w:space="0" w:color="auto"/>
        <w:bottom w:val="none" w:sz="0" w:space="0" w:color="auto"/>
        <w:right w:val="none" w:sz="0" w:space="0" w:color="auto"/>
      </w:divBdr>
    </w:div>
    <w:div w:id="2139293580">
      <w:bodyDiv w:val="1"/>
      <w:marLeft w:val="0"/>
      <w:marRight w:val="0"/>
      <w:marTop w:val="0"/>
      <w:marBottom w:val="0"/>
      <w:divBdr>
        <w:top w:val="none" w:sz="0" w:space="0" w:color="auto"/>
        <w:left w:val="none" w:sz="0" w:space="0" w:color="auto"/>
        <w:bottom w:val="none" w:sz="0" w:space="0" w:color="auto"/>
        <w:right w:val="none" w:sz="0" w:space="0" w:color="auto"/>
      </w:divBdr>
    </w:div>
    <w:div w:id="2139450050">
      <w:bodyDiv w:val="1"/>
      <w:marLeft w:val="0"/>
      <w:marRight w:val="0"/>
      <w:marTop w:val="0"/>
      <w:marBottom w:val="0"/>
      <w:divBdr>
        <w:top w:val="none" w:sz="0" w:space="0" w:color="auto"/>
        <w:left w:val="none" w:sz="0" w:space="0" w:color="auto"/>
        <w:bottom w:val="none" w:sz="0" w:space="0" w:color="auto"/>
        <w:right w:val="none" w:sz="0" w:space="0" w:color="auto"/>
      </w:divBdr>
    </w:div>
    <w:div w:id="2139716652">
      <w:bodyDiv w:val="1"/>
      <w:marLeft w:val="0"/>
      <w:marRight w:val="0"/>
      <w:marTop w:val="0"/>
      <w:marBottom w:val="0"/>
      <w:divBdr>
        <w:top w:val="none" w:sz="0" w:space="0" w:color="auto"/>
        <w:left w:val="none" w:sz="0" w:space="0" w:color="auto"/>
        <w:bottom w:val="none" w:sz="0" w:space="0" w:color="auto"/>
        <w:right w:val="none" w:sz="0" w:space="0" w:color="auto"/>
      </w:divBdr>
    </w:div>
    <w:div w:id="2140369803">
      <w:bodyDiv w:val="1"/>
      <w:marLeft w:val="0"/>
      <w:marRight w:val="0"/>
      <w:marTop w:val="0"/>
      <w:marBottom w:val="0"/>
      <w:divBdr>
        <w:top w:val="none" w:sz="0" w:space="0" w:color="auto"/>
        <w:left w:val="none" w:sz="0" w:space="0" w:color="auto"/>
        <w:bottom w:val="none" w:sz="0" w:space="0" w:color="auto"/>
        <w:right w:val="none" w:sz="0" w:space="0" w:color="auto"/>
      </w:divBdr>
    </w:div>
    <w:div w:id="2140562246">
      <w:bodyDiv w:val="1"/>
      <w:marLeft w:val="0"/>
      <w:marRight w:val="0"/>
      <w:marTop w:val="0"/>
      <w:marBottom w:val="0"/>
      <w:divBdr>
        <w:top w:val="none" w:sz="0" w:space="0" w:color="auto"/>
        <w:left w:val="none" w:sz="0" w:space="0" w:color="auto"/>
        <w:bottom w:val="none" w:sz="0" w:space="0" w:color="auto"/>
        <w:right w:val="none" w:sz="0" w:space="0" w:color="auto"/>
      </w:divBdr>
    </w:div>
    <w:div w:id="2140688463">
      <w:bodyDiv w:val="1"/>
      <w:marLeft w:val="0"/>
      <w:marRight w:val="0"/>
      <w:marTop w:val="0"/>
      <w:marBottom w:val="0"/>
      <w:divBdr>
        <w:top w:val="none" w:sz="0" w:space="0" w:color="auto"/>
        <w:left w:val="none" w:sz="0" w:space="0" w:color="auto"/>
        <w:bottom w:val="none" w:sz="0" w:space="0" w:color="auto"/>
        <w:right w:val="none" w:sz="0" w:space="0" w:color="auto"/>
      </w:divBdr>
    </w:div>
    <w:div w:id="2140876021">
      <w:bodyDiv w:val="1"/>
      <w:marLeft w:val="0"/>
      <w:marRight w:val="0"/>
      <w:marTop w:val="0"/>
      <w:marBottom w:val="0"/>
      <w:divBdr>
        <w:top w:val="none" w:sz="0" w:space="0" w:color="auto"/>
        <w:left w:val="none" w:sz="0" w:space="0" w:color="auto"/>
        <w:bottom w:val="none" w:sz="0" w:space="0" w:color="auto"/>
        <w:right w:val="none" w:sz="0" w:space="0" w:color="auto"/>
      </w:divBdr>
    </w:div>
    <w:div w:id="2141340062">
      <w:bodyDiv w:val="1"/>
      <w:marLeft w:val="0"/>
      <w:marRight w:val="0"/>
      <w:marTop w:val="0"/>
      <w:marBottom w:val="0"/>
      <w:divBdr>
        <w:top w:val="none" w:sz="0" w:space="0" w:color="auto"/>
        <w:left w:val="none" w:sz="0" w:space="0" w:color="auto"/>
        <w:bottom w:val="none" w:sz="0" w:space="0" w:color="auto"/>
        <w:right w:val="none" w:sz="0" w:space="0" w:color="auto"/>
      </w:divBdr>
    </w:div>
    <w:div w:id="2141485280">
      <w:bodyDiv w:val="1"/>
      <w:marLeft w:val="0"/>
      <w:marRight w:val="0"/>
      <w:marTop w:val="0"/>
      <w:marBottom w:val="0"/>
      <w:divBdr>
        <w:top w:val="none" w:sz="0" w:space="0" w:color="auto"/>
        <w:left w:val="none" w:sz="0" w:space="0" w:color="auto"/>
        <w:bottom w:val="none" w:sz="0" w:space="0" w:color="auto"/>
        <w:right w:val="none" w:sz="0" w:space="0" w:color="auto"/>
      </w:divBdr>
    </w:div>
    <w:div w:id="2142188466">
      <w:bodyDiv w:val="1"/>
      <w:marLeft w:val="0"/>
      <w:marRight w:val="0"/>
      <w:marTop w:val="0"/>
      <w:marBottom w:val="0"/>
      <w:divBdr>
        <w:top w:val="none" w:sz="0" w:space="0" w:color="auto"/>
        <w:left w:val="none" w:sz="0" w:space="0" w:color="auto"/>
        <w:bottom w:val="none" w:sz="0" w:space="0" w:color="auto"/>
        <w:right w:val="none" w:sz="0" w:space="0" w:color="auto"/>
      </w:divBdr>
    </w:div>
    <w:div w:id="2142261725">
      <w:bodyDiv w:val="1"/>
      <w:marLeft w:val="0"/>
      <w:marRight w:val="0"/>
      <w:marTop w:val="0"/>
      <w:marBottom w:val="0"/>
      <w:divBdr>
        <w:top w:val="none" w:sz="0" w:space="0" w:color="auto"/>
        <w:left w:val="none" w:sz="0" w:space="0" w:color="auto"/>
        <w:bottom w:val="none" w:sz="0" w:space="0" w:color="auto"/>
        <w:right w:val="none" w:sz="0" w:space="0" w:color="auto"/>
      </w:divBdr>
    </w:div>
    <w:div w:id="2142459594">
      <w:bodyDiv w:val="1"/>
      <w:marLeft w:val="0"/>
      <w:marRight w:val="0"/>
      <w:marTop w:val="0"/>
      <w:marBottom w:val="0"/>
      <w:divBdr>
        <w:top w:val="none" w:sz="0" w:space="0" w:color="auto"/>
        <w:left w:val="none" w:sz="0" w:space="0" w:color="auto"/>
        <w:bottom w:val="none" w:sz="0" w:space="0" w:color="auto"/>
        <w:right w:val="none" w:sz="0" w:space="0" w:color="auto"/>
      </w:divBdr>
    </w:div>
    <w:div w:id="2143033990">
      <w:bodyDiv w:val="1"/>
      <w:marLeft w:val="0"/>
      <w:marRight w:val="0"/>
      <w:marTop w:val="0"/>
      <w:marBottom w:val="0"/>
      <w:divBdr>
        <w:top w:val="none" w:sz="0" w:space="0" w:color="auto"/>
        <w:left w:val="none" w:sz="0" w:space="0" w:color="auto"/>
        <w:bottom w:val="none" w:sz="0" w:space="0" w:color="auto"/>
        <w:right w:val="none" w:sz="0" w:space="0" w:color="auto"/>
      </w:divBdr>
    </w:div>
    <w:div w:id="2143110918">
      <w:bodyDiv w:val="1"/>
      <w:marLeft w:val="0"/>
      <w:marRight w:val="0"/>
      <w:marTop w:val="0"/>
      <w:marBottom w:val="0"/>
      <w:divBdr>
        <w:top w:val="none" w:sz="0" w:space="0" w:color="auto"/>
        <w:left w:val="none" w:sz="0" w:space="0" w:color="auto"/>
        <w:bottom w:val="none" w:sz="0" w:space="0" w:color="auto"/>
        <w:right w:val="none" w:sz="0" w:space="0" w:color="auto"/>
      </w:divBdr>
    </w:div>
    <w:div w:id="2143232291">
      <w:bodyDiv w:val="1"/>
      <w:marLeft w:val="0"/>
      <w:marRight w:val="0"/>
      <w:marTop w:val="0"/>
      <w:marBottom w:val="0"/>
      <w:divBdr>
        <w:top w:val="none" w:sz="0" w:space="0" w:color="auto"/>
        <w:left w:val="none" w:sz="0" w:space="0" w:color="auto"/>
        <w:bottom w:val="none" w:sz="0" w:space="0" w:color="auto"/>
        <w:right w:val="none" w:sz="0" w:space="0" w:color="auto"/>
      </w:divBdr>
    </w:div>
    <w:div w:id="2143620386">
      <w:bodyDiv w:val="1"/>
      <w:marLeft w:val="0"/>
      <w:marRight w:val="0"/>
      <w:marTop w:val="0"/>
      <w:marBottom w:val="0"/>
      <w:divBdr>
        <w:top w:val="none" w:sz="0" w:space="0" w:color="auto"/>
        <w:left w:val="none" w:sz="0" w:space="0" w:color="auto"/>
        <w:bottom w:val="none" w:sz="0" w:space="0" w:color="auto"/>
        <w:right w:val="none" w:sz="0" w:space="0" w:color="auto"/>
      </w:divBdr>
    </w:div>
    <w:div w:id="2144157577">
      <w:bodyDiv w:val="1"/>
      <w:marLeft w:val="0"/>
      <w:marRight w:val="0"/>
      <w:marTop w:val="0"/>
      <w:marBottom w:val="0"/>
      <w:divBdr>
        <w:top w:val="none" w:sz="0" w:space="0" w:color="auto"/>
        <w:left w:val="none" w:sz="0" w:space="0" w:color="auto"/>
        <w:bottom w:val="none" w:sz="0" w:space="0" w:color="auto"/>
        <w:right w:val="none" w:sz="0" w:space="0" w:color="auto"/>
      </w:divBdr>
    </w:div>
    <w:div w:id="2144226510">
      <w:bodyDiv w:val="1"/>
      <w:marLeft w:val="0"/>
      <w:marRight w:val="0"/>
      <w:marTop w:val="0"/>
      <w:marBottom w:val="0"/>
      <w:divBdr>
        <w:top w:val="none" w:sz="0" w:space="0" w:color="auto"/>
        <w:left w:val="none" w:sz="0" w:space="0" w:color="auto"/>
        <w:bottom w:val="none" w:sz="0" w:space="0" w:color="auto"/>
        <w:right w:val="none" w:sz="0" w:space="0" w:color="auto"/>
      </w:divBdr>
    </w:div>
    <w:div w:id="2144345827">
      <w:bodyDiv w:val="1"/>
      <w:marLeft w:val="0"/>
      <w:marRight w:val="0"/>
      <w:marTop w:val="0"/>
      <w:marBottom w:val="0"/>
      <w:divBdr>
        <w:top w:val="none" w:sz="0" w:space="0" w:color="auto"/>
        <w:left w:val="none" w:sz="0" w:space="0" w:color="auto"/>
        <w:bottom w:val="none" w:sz="0" w:space="0" w:color="auto"/>
        <w:right w:val="none" w:sz="0" w:space="0" w:color="auto"/>
      </w:divBdr>
    </w:div>
    <w:div w:id="2144349786">
      <w:bodyDiv w:val="1"/>
      <w:marLeft w:val="0"/>
      <w:marRight w:val="0"/>
      <w:marTop w:val="0"/>
      <w:marBottom w:val="0"/>
      <w:divBdr>
        <w:top w:val="none" w:sz="0" w:space="0" w:color="auto"/>
        <w:left w:val="none" w:sz="0" w:space="0" w:color="auto"/>
        <w:bottom w:val="none" w:sz="0" w:space="0" w:color="auto"/>
        <w:right w:val="none" w:sz="0" w:space="0" w:color="auto"/>
      </w:divBdr>
    </w:div>
    <w:div w:id="2144618643">
      <w:bodyDiv w:val="1"/>
      <w:marLeft w:val="0"/>
      <w:marRight w:val="0"/>
      <w:marTop w:val="0"/>
      <w:marBottom w:val="0"/>
      <w:divBdr>
        <w:top w:val="none" w:sz="0" w:space="0" w:color="auto"/>
        <w:left w:val="none" w:sz="0" w:space="0" w:color="auto"/>
        <w:bottom w:val="none" w:sz="0" w:space="0" w:color="auto"/>
        <w:right w:val="none" w:sz="0" w:space="0" w:color="auto"/>
      </w:divBdr>
    </w:div>
    <w:div w:id="2145006167">
      <w:bodyDiv w:val="1"/>
      <w:marLeft w:val="0"/>
      <w:marRight w:val="0"/>
      <w:marTop w:val="0"/>
      <w:marBottom w:val="0"/>
      <w:divBdr>
        <w:top w:val="none" w:sz="0" w:space="0" w:color="auto"/>
        <w:left w:val="none" w:sz="0" w:space="0" w:color="auto"/>
        <w:bottom w:val="none" w:sz="0" w:space="0" w:color="auto"/>
        <w:right w:val="none" w:sz="0" w:space="0" w:color="auto"/>
      </w:divBdr>
    </w:div>
    <w:div w:id="2145272085">
      <w:bodyDiv w:val="1"/>
      <w:marLeft w:val="0"/>
      <w:marRight w:val="0"/>
      <w:marTop w:val="0"/>
      <w:marBottom w:val="0"/>
      <w:divBdr>
        <w:top w:val="none" w:sz="0" w:space="0" w:color="auto"/>
        <w:left w:val="none" w:sz="0" w:space="0" w:color="auto"/>
        <w:bottom w:val="none" w:sz="0" w:space="0" w:color="auto"/>
        <w:right w:val="none" w:sz="0" w:space="0" w:color="auto"/>
      </w:divBdr>
    </w:div>
    <w:div w:id="2145275072">
      <w:bodyDiv w:val="1"/>
      <w:marLeft w:val="0"/>
      <w:marRight w:val="0"/>
      <w:marTop w:val="0"/>
      <w:marBottom w:val="0"/>
      <w:divBdr>
        <w:top w:val="none" w:sz="0" w:space="0" w:color="auto"/>
        <w:left w:val="none" w:sz="0" w:space="0" w:color="auto"/>
        <w:bottom w:val="none" w:sz="0" w:space="0" w:color="auto"/>
        <w:right w:val="none" w:sz="0" w:space="0" w:color="auto"/>
      </w:divBdr>
    </w:div>
    <w:div w:id="2146309803">
      <w:bodyDiv w:val="1"/>
      <w:marLeft w:val="0"/>
      <w:marRight w:val="0"/>
      <w:marTop w:val="0"/>
      <w:marBottom w:val="0"/>
      <w:divBdr>
        <w:top w:val="none" w:sz="0" w:space="0" w:color="auto"/>
        <w:left w:val="none" w:sz="0" w:space="0" w:color="auto"/>
        <w:bottom w:val="none" w:sz="0" w:space="0" w:color="auto"/>
        <w:right w:val="none" w:sz="0" w:space="0" w:color="auto"/>
      </w:divBdr>
    </w:div>
    <w:div w:id="2147048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jpeg"/><Relationship Id="rId18" Type="http://schemas.openxmlformats.org/officeDocument/2006/relationships/image" Target="media/image10.jpeg"/><Relationship Id="rId26" Type="http://schemas.openxmlformats.org/officeDocument/2006/relationships/hyperlink" Target="normacs://normacs.ru/11hof?dob=43983.000243&amp;dol=44043.372407" TargetMode="External"/><Relationship Id="rId39" Type="http://schemas.openxmlformats.org/officeDocument/2006/relationships/image" Target="media/image21.jpeg"/><Relationship Id="rId21" Type="http://schemas.openxmlformats.org/officeDocument/2006/relationships/hyperlink" Target="normacs://normacs.ru/2nb" TargetMode="External"/><Relationship Id="rId34" Type="http://schemas.openxmlformats.org/officeDocument/2006/relationships/image" Target="media/image16.jpeg"/><Relationship Id="rId42" Type="http://schemas.openxmlformats.org/officeDocument/2006/relationships/image" Target="media/image24.jpeg"/><Relationship Id="rId47" Type="http://schemas.openxmlformats.org/officeDocument/2006/relationships/image" Target="media/image28.jpeg"/><Relationship Id="rId50" Type="http://schemas.openxmlformats.org/officeDocument/2006/relationships/image" Target="media/image31.jpeg"/><Relationship Id="rId55"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image" Target="media/image9.jpeg"/><Relationship Id="rId25" Type="http://schemas.openxmlformats.org/officeDocument/2006/relationships/hyperlink" Target="normacs://normacs.ru/5bb?dob=43983.000243&amp;dol=44043.372396" TargetMode="External"/><Relationship Id="rId33" Type="http://schemas.openxmlformats.org/officeDocument/2006/relationships/image" Target="media/image15.jpeg"/><Relationship Id="rId38" Type="http://schemas.openxmlformats.org/officeDocument/2006/relationships/image" Target="media/image20.jpeg"/><Relationship Id="rId46" Type="http://schemas.openxmlformats.org/officeDocument/2006/relationships/image" Target="media/image27.jpeg"/><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hyperlink" Target="normacs://normacs.ru/rc" TargetMode="External"/><Relationship Id="rId29" Type="http://schemas.openxmlformats.org/officeDocument/2006/relationships/image" Target="media/image11.jpeg"/><Relationship Id="rId41" Type="http://schemas.openxmlformats.org/officeDocument/2006/relationships/image" Target="media/image23.jpeg"/><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wmf"/><Relationship Id="rId24" Type="http://schemas.openxmlformats.org/officeDocument/2006/relationships/hyperlink" Target="normacs://normacs.ru/5bb?dob=43983.000243&amp;dol=44043.372396" TargetMode="External"/><Relationship Id="rId32" Type="http://schemas.openxmlformats.org/officeDocument/2006/relationships/image" Target="media/image14.jpeg"/><Relationship Id="rId37" Type="http://schemas.openxmlformats.org/officeDocument/2006/relationships/image" Target="media/image19.jpeg"/><Relationship Id="rId40" Type="http://schemas.openxmlformats.org/officeDocument/2006/relationships/image" Target="media/image22.jpeg"/><Relationship Id="rId45" Type="http://schemas.openxmlformats.org/officeDocument/2006/relationships/image" Target="media/image26.jpeg"/><Relationship Id="rId53"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image" Target="media/image7.jpeg"/><Relationship Id="rId23" Type="http://schemas.openxmlformats.org/officeDocument/2006/relationships/hyperlink" Target="normacs://normacs.ru/8dk" TargetMode="External"/><Relationship Id="rId28" Type="http://schemas.openxmlformats.org/officeDocument/2006/relationships/hyperlink" Target="normacs://normacs.ru/2lt?dob=43983.000243&amp;dol=44043.372419" TargetMode="External"/><Relationship Id="rId36" Type="http://schemas.openxmlformats.org/officeDocument/2006/relationships/image" Target="media/image18.jpeg"/><Relationship Id="rId49" Type="http://schemas.openxmlformats.org/officeDocument/2006/relationships/image" Target="media/image30.jpeg"/><Relationship Id="rId10" Type="http://schemas.openxmlformats.org/officeDocument/2006/relationships/image" Target="media/image2.wmf"/><Relationship Id="rId19" Type="http://schemas.openxmlformats.org/officeDocument/2006/relationships/hyperlink" Target="normacs://normacs.ru/5bb" TargetMode="External"/><Relationship Id="rId31" Type="http://schemas.openxmlformats.org/officeDocument/2006/relationships/image" Target="media/image13.jpeg"/><Relationship Id="rId44" Type="http://schemas.openxmlformats.org/officeDocument/2006/relationships/image" Target="media/image25.jpeg"/><Relationship Id="rId52"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image" Target="media/image6.jpeg"/><Relationship Id="rId22" Type="http://schemas.openxmlformats.org/officeDocument/2006/relationships/hyperlink" Target="normacs://normacs.ru/775" TargetMode="External"/><Relationship Id="rId27" Type="http://schemas.openxmlformats.org/officeDocument/2006/relationships/hyperlink" Target="normacs://normacs.ru/11hof?dob=43983.000243&amp;dol=44043.372407" TargetMode="External"/><Relationship Id="rId30" Type="http://schemas.openxmlformats.org/officeDocument/2006/relationships/image" Target="media/image12.jpeg"/><Relationship Id="rId35" Type="http://schemas.openxmlformats.org/officeDocument/2006/relationships/image" Target="media/image17.jpeg"/><Relationship Id="rId43" Type="http://schemas.openxmlformats.org/officeDocument/2006/relationships/hyperlink" Target="http://www.consultant.ru/document/cons_doc_LAW_304066/3d0cac60971a511280cbba229d9b6329c07731f7/" TargetMode="External"/><Relationship Id="rId48" Type="http://schemas.openxmlformats.org/officeDocument/2006/relationships/image" Target="media/image29.jpeg"/><Relationship Id="rId8" Type="http://schemas.openxmlformats.org/officeDocument/2006/relationships/endnotes" Target="endnotes.xml"/><Relationship Id="rId51" Type="http://schemas.openxmlformats.org/officeDocument/2006/relationships/image" Target="media/image32.jpeg"/><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A291E8-DD36-4492-BBEB-DC7E05999A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18654</TotalTime>
  <Pages>1</Pages>
  <Words>43961</Words>
  <Characters>250581</Characters>
  <Application>Microsoft Office Word</Application>
  <DocSecurity>0</DocSecurity>
  <Lines>2088</Lines>
  <Paragraphs>587</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293955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Urist</dc:creator>
  <cp:lastModifiedBy>user</cp:lastModifiedBy>
  <cp:revision>45</cp:revision>
  <cp:lastPrinted>2022-08-02T11:13:00Z</cp:lastPrinted>
  <dcterms:created xsi:type="dcterms:W3CDTF">2022-02-09T06:24:00Z</dcterms:created>
  <dcterms:modified xsi:type="dcterms:W3CDTF">2022-12-07T12:02:00Z</dcterms:modified>
</cp:coreProperties>
</file>